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12470" w14:textId="24B28BE1" w:rsidR="00F826EA" w:rsidRPr="005766E2" w:rsidRDefault="005359A1" w:rsidP="00D100E1">
      <w:pPr>
        <w:pStyle w:val="Titolo"/>
        <w:spacing w:after="0" w:line="288" w:lineRule="auto"/>
        <w:jc w:val="center"/>
        <w:rPr>
          <w:rFonts w:ascii="Times New Roman" w:hAnsi="Times New Roman" w:cs="Times New Roman"/>
          <w:color w:val="000000" w:themeColor="text1"/>
          <w:sz w:val="48"/>
          <w:szCs w:val="48"/>
          <w:lang w:val="en-GB"/>
        </w:rPr>
      </w:pPr>
      <w:r w:rsidRPr="005766E2">
        <w:rPr>
          <w:rFonts w:ascii="Times New Roman" w:hAnsi="Times New Roman" w:cs="Times New Roman"/>
          <w:color w:val="000000" w:themeColor="text1"/>
          <w:sz w:val="48"/>
          <w:szCs w:val="48"/>
          <w:lang w:val="en-GB"/>
        </w:rPr>
        <w:t>Electronic Supplementary Information (ESI)</w:t>
      </w:r>
    </w:p>
    <w:p w14:paraId="47913973" w14:textId="77777777" w:rsidR="00A65F88" w:rsidRPr="005766E2" w:rsidRDefault="00A65F88" w:rsidP="00D100E1">
      <w:pPr>
        <w:pStyle w:val="Sottotitolo"/>
        <w:spacing w:after="0" w:line="288" w:lineRule="auto"/>
        <w:jc w:val="both"/>
        <w:rPr>
          <w:rFonts w:ascii="Times New Roman" w:hAnsi="Times New Roman" w:cs="Times New Roman"/>
          <w:b/>
          <w:bCs/>
          <w:color w:val="000000" w:themeColor="text1"/>
          <w:lang w:val="en-GB"/>
        </w:rPr>
      </w:pPr>
    </w:p>
    <w:p w14:paraId="33DC3CDB" w14:textId="5B6EDFEC" w:rsidR="00E7780E" w:rsidRPr="005766E2" w:rsidRDefault="00727C5D" w:rsidP="00D100E1">
      <w:pPr>
        <w:pStyle w:val="Sottotitolo"/>
        <w:spacing w:after="0" w:line="288" w:lineRule="auto"/>
        <w:jc w:val="both"/>
        <w:rPr>
          <w:rFonts w:ascii="Times New Roman" w:hAnsi="Times New Roman" w:cs="Times New Roman"/>
          <w:b/>
          <w:bCs/>
          <w:color w:val="000000" w:themeColor="text1"/>
          <w:lang w:val="en-GB"/>
        </w:rPr>
      </w:pPr>
      <w:r w:rsidRPr="005766E2">
        <w:rPr>
          <w:rFonts w:ascii="Times New Roman" w:hAnsi="Times New Roman" w:cs="Times New Roman"/>
          <w:b/>
          <w:bCs/>
          <w:color w:val="000000" w:themeColor="text1"/>
          <w:lang w:val="en-GB"/>
        </w:rPr>
        <w:t>Section S1: Context analysis</w:t>
      </w:r>
      <w:r w:rsidR="00E7780E" w:rsidRPr="005766E2">
        <w:rPr>
          <w:rFonts w:ascii="Times New Roman" w:hAnsi="Times New Roman" w:cs="Times New Roman"/>
          <w:b/>
          <w:bCs/>
          <w:color w:val="000000" w:themeColor="text1"/>
          <w:lang w:val="en-GB"/>
        </w:rPr>
        <w:t xml:space="preserve"> of LCA-based frameworks applied to the chemical industry and ammonia production</w:t>
      </w:r>
    </w:p>
    <w:p w14:paraId="62B39B3E" w14:textId="18B543D1" w:rsidR="00727C5D" w:rsidRPr="005766E2" w:rsidRDefault="004876D9" w:rsidP="00D100E1">
      <w:pPr>
        <w:spacing w:line="288" w:lineRule="auto"/>
        <w:jc w:val="both"/>
        <w:rPr>
          <w:color w:val="000000"/>
          <w:vertAlign w:val="superscript"/>
          <w:lang w:val="en-GB"/>
        </w:rPr>
      </w:pPr>
      <w:r w:rsidRPr="005766E2">
        <w:rPr>
          <w:color w:val="000000"/>
          <w:lang w:val="en-GB"/>
        </w:rPr>
        <w:t>In recent times</w:t>
      </w:r>
      <w:r w:rsidR="00E7780E" w:rsidRPr="005766E2">
        <w:rPr>
          <w:color w:val="000000"/>
          <w:lang w:val="en-GB"/>
        </w:rPr>
        <w:t>, th</w:t>
      </w:r>
      <w:r w:rsidRPr="005766E2">
        <w:rPr>
          <w:color w:val="000000"/>
          <w:lang w:val="en-GB"/>
        </w:rPr>
        <w:t>e</w:t>
      </w:r>
      <w:r w:rsidR="00E7780E" w:rsidRPr="005766E2">
        <w:rPr>
          <w:color w:val="000000"/>
          <w:lang w:val="en-GB"/>
        </w:rPr>
        <w:t xml:space="preserve"> life cycle thinking approach has been applied as one of the key methodologies within the </w:t>
      </w:r>
      <w:r w:rsidR="00667D8E" w:rsidRPr="005766E2">
        <w:rPr>
          <w:color w:val="000000"/>
          <w:lang w:val="en-GB"/>
        </w:rPr>
        <w:t xml:space="preserve">safe </w:t>
      </w:r>
      <w:r w:rsidR="00E7780E" w:rsidRPr="005766E2">
        <w:rPr>
          <w:color w:val="000000"/>
          <w:lang w:val="en-GB"/>
        </w:rPr>
        <w:t xml:space="preserve">and </w:t>
      </w:r>
      <w:r w:rsidR="00667D8E" w:rsidRPr="005766E2">
        <w:rPr>
          <w:color w:val="000000"/>
          <w:lang w:val="en-GB"/>
        </w:rPr>
        <w:t xml:space="preserve">sustainable </w:t>
      </w:r>
      <w:r w:rsidR="00E7780E" w:rsidRPr="005766E2">
        <w:rPr>
          <w:color w:val="000000"/>
          <w:lang w:val="en-GB"/>
        </w:rPr>
        <w:t xml:space="preserve">by </w:t>
      </w:r>
      <w:r w:rsidR="00667D8E" w:rsidRPr="005766E2">
        <w:rPr>
          <w:color w:val="000000"/>
          <w:lang w:val="en-GB"/>
        </w:rPr>
        <w:t xml:space="preserve">design </w:t>
      </w:r>
      <w:r w:rsidR="00E7780E" w:rsidRPr="005766E2">
        <w:rPr>
          <w:color w:val="000000"/>
          <w:lang w:val="en-GB"/>
        </w:rPr>
        <w:t>(SSbD) framework. SSbD was proposed by the European Commission’s Joint Research Centre (JRC)</w:t>
      </w:r>
      <w:r w:rsidR="009C1592" w:rsidRPr="005766E2">
        <w:rPr>
          <w:color w:val="000000"/>
          <w:vertAlign w:val="superscript"/>
          <w:lang w:val="en-GB"/>
        </w:rPr>
        <w:t xml:space="preserve"> </w:t>
      </w:r>
      <w:r w:rsidR="009C1592" w:rsidRPr="005766E2">
        <w:rPr>
          <w:color w:val="000000"/>
          <w:lang w:val="en-GB"/>
        </w:rPr>
        <w:t xml:space="preserve">[1] </w:t>
      </w:r>
      <w:r w:rsidR="00E7780E" w:rsidRPr="005766E2">
        <w:rPr>
          <w:color w:val="000000"/>
          <w:lang w:val="en-GB"/>
        </w:rPr>
        <w:t>with the intent of integrating the evaluation of safety issues with environmental, social</w:t>
      </w:r>
      <w:r w:rsidR="00667D8E" w:rsidRPr="005766E2">
        <w:rPr>
          <w:color w:val="000000"/>
          <w:lang w:val="en-GB"/>
        </w:rPr>
        <w:t>,</w:t>
      </w:r>
      <w:r w:rsidR="00E7780E" w:rsidRPr="005766E2">
        <w:rPr>
          <w:color w:val="000000"/>
          <w:lang w:val="en-GB"/>
        </w:rPr>
        <w:t xml:space="preserve"> and economic aspects in the development of novel chemicals and material</w:t>
      </w:r>
      <w:r w:rsidR="009C1592" w:rsidRPr="005766E2">
        <w:rPr>
          <w:color w:val="000000"/>
          <w:lang w:val="en-GB"/>
        </w:rPr>
        <w:t>. [2]</w:t>
      </w:r>
      <w:r w:rsidR="00E7780E" w:rsidRPr="005766E2">
        <w:rPr>
          <w:color w:val="000000"/>
          <w:lang w:val="en-GB"/>
        </w:rPr>
        <w:t xml:space="preserve"> In 2024, JRC published a methodological guidance</w:t>
      </w:r>
      <w:r w:rsidR="009C1592" w:rsidRPr="005766E2">
        <w:rPr>
          <w:color w:val="000000"/>
          <w:lang w:val="en-GB"/>
        </w:rPr>
        <w:t xml:space="preserve"> [3]</w:t>
      </w:r>
      <w:r w:rsidR="00E7780E" w:rsidRPr="005766E2">
        <w:rPr>
          <w:color w:val="000000"/>
          <w:lang w:val="en-GB"/>
        </w:rPr>
        <w:t xml:space="preserve"> that integrates the framework with an evaluation of the criticality on the supply chain</w:t>
      </w:r>
      <w:r w:rsidR="009C1592" w:rsidRPr="005766E2">
        <w:rPr>
          <w:color w:val="000000"/>
          <w:lang w:val="en-GB"/>
        </w:rPr>
        <w:t xml:space="preserve"> [4]</w:t>
      </w:r>
      <w:r w:rsidR="00E7780E" w:rsidRPr="005766E2">
        <w:rPr>
          <w:color w:val="000000"/>
          <w:lang w:val="en-GB"/>
        </w:rPr>
        <w:t xml:space="preserve"> and an estimation of the cost of environmental externalities, to inform the development of a risk-aware business strategy in the design of safe and sustainable chemicals. Other initiatives stemming from the private sector include the Ammonia Energy Association</w:t>
      </w:r>
      <w:r w:rsidR="009C1592" w:rsidRPr="005766E2">
        <w:rPr>
          <w:color w:val="000000"/>
          <w:lang w:val="en-GB"/>
        </w:rPr>
        <w:t xml:space="preserve"> [5],</w:t>
      </w:r>
      <w:r w:rsidR="00667D8E" w:rsidRPr="005766E2">
        <w:rPr>
          <w:color w:val="000000"/>
          <w:lang w:val="en-GB"/>
        </w:rPr>
        <w:t xml:space="preserve"> </w:t>
      </w:r>
      <w:r w:rsidR="00E7780E" w:rsidRPr="005766E2">
        <w:rPr>
          <w:color w:val="000000"/>
          <w:lang w:val="en-GB"/>
        </w:rPr>
        <w:t>which, at the time of the study, is seeking to establish an ammonia certification protocol to promote the development of a low to zero-carbon ammonia market (ISO 19870-3 standard)</w:t>
      </w:r>
      <w:r w:rsidR="009C1592" w:rsidRPr="005766E2">
        <w:rPr>
          <w:color w:val="000000"/>
          <w:lang w:val="en-GB"/>
        </w:rPr>
        <w:t xml:space="preserve"> [6]</w:t>
      </w:r>
      <w:r w:rsidR="00E7780E" w:rsidRPr="005766E2">
        <w:rPr>
          <w:color w:val="000000"/>
          <w:lang w:val="en-GB"/>
        </w:rPr>
        <w:t>.</w:t>
      </w:r>
    </w:p>
    <w:p w14:paraId="5BA6DCEE" w14:textId="77777777" w:rsidR="00A65F88" w:rsidRPr="005766E2" w:rsidRDefault="00A65F88" w:rsidP="00D100E1">
      <w:pPr>
        <w:spacing w:line="288" w:lineRule="auto"/>
        <w:rPr>
          <w:b/>
          <w:bCs/>
          <w:color w:val="000000" w:themeColor="text1"/>
          <w:lang w:val="en-GB"/>
        </w:rPr>
      </w:pPr>
    </w:p>
    <w:p w14:paraId="51E657C1" w14:textId="7340D055" w:rsidR="00A65F88" w:rsidRPr="005766E2" w:rsidRDefault="007F5C04" w:rsidP="00A65F88">
      <w:pPr>
        <w:spacing w:line="288" w:lineRule="auto"/>
        <w:jc w:val="both"/>
        <w:rPr>
          <w:b/>
          <w:bCs/>
          <w:color w:val="000000" w:themeColor="text1"/>
          <w:lang w:val="en-GB"/>
        </w:rPr>
      </w:pPr>
      <w:r w:rsidRPr="005766E2">
        <w:rPr>
          <w:b/>
          <w:bCs/>
          <w:color w:val="000000" w:themeColor="text1"/>
          <w:lang w:val="en-GB"/>
        </w:rPr>
        <w:t>Section S1.1: Literature review of LCA studies on ammonia production</w:t>
      </w:r>
    </w:p>
    <w:p w14:paraId="5E293721" w14:textId="3D9A9F4C" w:rsidR="00657DCF" w:rsidRPr="005766E2" w:rsidRDefault="00657DCF" w:rsidP="00A65F88">
      <w:pPr>
        <w:spacing w:line="288" w:lineRule="auto"/>
        <w:jc w:val="both"/>
        <w:rPr>
          <w:b/>
          <w:bCs/>
          <w:color w:val="000000" w:themeColor="text1"/>
          <w:lang w:val="en-GB"/>
        </w:rPr>
      </w:pPr>
      <w:r w:rsidRPr="005766E2">
        <w:rPr>
          <w:lang w:val="en-GB"/>
        </w:rPr>
        <w:t>Numerous studies published in literature report the application of LCA methodology to evaluate and compare the environmental profile of various low-carbon NH</w:t>
      </w:r>
      <w:r w:rsidRPr="005766E2">
        <w:rPr>
          <w:vertAlign w:val="subscript"/>
          <w:lang w:val="en-GB"/>
        </w:rPr>
        <w:t>3</w:t>
      </w:r>
      <w:r w:rsidRPr="005766E2">
        <w:rPr>
          <w:lang w:val="en-GB"/>
        </w:rPr>
        <w:t xml:space="preserve"> production routes</w:t>
      </w:r>
      <w:r w:rsidR="009C1592" w:rsidRPr="005766E2">
        <w:rPr>
          <w:lang w:val="en-GB"/>
        </w:rPr>
        <w:t xml:space="preserve"> [7]</w:t>
      </w:r>
      <w:r w:rsidRPr="005766E2">
        <w:rPr>
          <w:lang w:val="en-GB"/>
        </w:rPr>
        <w:t>.</w:t>
      </w:r>
    </w:p>
    <w:p w14:paraId="6E34E6AB" w14:textId="614A3D65" w:rsidR="00657DCF" w:rsidRPr="005766E2" w:rsidRDefault="00657DCF" w:rsidP="00A65F88">
      <w:pPr>
        <w:spacing w:line="288" w:lineRule="auto"/>
        <w:jc w:val="both"/>
        <w:rPr>
          <w:lang w:val="en-GB"/>
        </w:rPr>
      </w:pPr>
      <w:r w:rsidRPr="005766E2">
        <w:rPr>
          <w:lang w:val="en-GB"/>
        </w:rPr>
        <w:t>Green ammonia production has been extensively investigated</w:t>
      </w:r>
      <w:r w:rsidR="009C1592" w:rsidRPr="005766E2">
        <w:rPr>
          <w:lang w:val="en-GB"/>
        </w:rPr>
        <w:t xml:space="preserve"> [8-15]</w:t>
      </w:r>
      <w:r w:rsidRPr="005766E2">
        <w:rPr>
          <w:lang w:val="en-GB"/>
        </w:rPr>
        <w:t>;</w:t>
      </w:r>
      <w:r w:rsidR="009C1592" w:rsidRPr="005766E2">
        <w:rPr>
          <w:vertAlign w:val="superscript"/>
          <w:lang w:val="en-GB"/>
        </w:rPr>
        <w:t xml:space="preserve"> </w:t>
      </w:r>
      <w:r w:rsidRPr="005766E2">
        <w:rPr>
          <w:lang w:val="en-GB"/>
        </w:rPr>
        <w:t>in particular, it has been found that ammonia production via HB process coupled with water electrolysis powered by renewables produces lower greenhouse gas emissions compared to the traditional SMR-based technology</w:t>
      </w:r>
      <w:r w:rsidR="009C1592" w:rsidRPr="005766E2">
        <w:rPr>
          <w:lang w:val="en-GB"/>
        </w:rPr>
        <w:t xml:space="preserve"> [9,15]. </w:t>
      </w:r>
      <w:r w:rsidRPr="005766E2">
        <w:rPr>
          <w:lang w:val="en-GB"/>
        </w:rPr>
        <w:t>However, D’Angelo et al</w:t>
      </w:r>
      <w:r w:rsidR="009C1592" w:rsidRPr="005766E2">
        <w:rPr>
          <w:lang w:val="en-GB"/>
        </w:rPr>
        <w:t>. [11]</w:t>
      </w:r>
      <w:r w:rsidR="009C1592" w:rsidRPr="005766E2">
        <w:rPr>
          <w:vertAlign w:val="superscript"/>
          <w:lang w:val="en-GB"/>
        </w:rPr>
        <w:t xml:space="preserve"> </w:t>
      </w:r>
      <w:r w:rsidRPr="005766E2">
        <w:rPr>
          <w:lang w:val="en-GB"/>
        </w:rPr>
        <w:t>conducted a comprehensive evaluation of various ammonia production routes to evaluate the transgression level of Planetary Boundaries</w:t>
      </w:r>
      <w:r w:rsidR="009C1592" w:rsidRPr="005766E2">
        <w:rPr>
          <w:lang w:val="en-GB"/>
        </w:rPr>
        <w:t xml:space="preserve"> [16]</w:t>
      </w:r>
      <w:r w:rsidRPr="005766E2">
        <w:rPr>
          <w:lang w:val="en-GB"/>
        </w:rPr>
        <w:t>, highlighting the necessity to consider several impact categories to avoid burden shifting. Economic considerations also indicate that the price of green NH</w:t>
      </w:r>
      <w:r w:rsidRPr="005766E2">
        <w:rPr>
          <w:vertAlign w:val="subscript"/>
          <w:lang w:val="en-GB"/>
        </w:rPr>
        <w:t>3</w:t>
      </w:r>
      <w:r w:rsidRPr="005766E2">
        <w:rPr>
          <w:lang w:val="en-GB"/>
        </w:rPr>
        <w:t xml:space="preserve"> is linked to the high cost of green H</w:t>
      </w:r>
      <w:r w:rsidRPr="005766E2">
        <w:rPr>
          <w:vertAlign w:val="subscript"/>
          <w:lang w:val="en-GB"/>
        </w:rPr>
        <w:t>2</w:t>
      </w:r>
      <w:r w:rsidR="009C1592" w:rsidRPr="005766E2">
        <w:rPr>
          <w:vertAlign w:val="subscript"/>
          <w:lang w:val="en-GB"/>
        </w:rPr>
        <w:t xml:space="preserve"> </w:t>
      </w:r>
      <w:r w:rsidR="009C1592" w:rsidRPr="005766E2">
        <w:rPr>
          <w:lang w:val="en-GB"/>
        </w:rPr>
        <w:t>[11]</w:t>
      </w:r>
      <w:r w:rsidRPr="005766E2">
        <w:rPr>
          <w:lang w:val="en-GB"/>
        </w:rPr>
        <w:t>,</w:t>
      </w:r>
      <w:r w:rsidR="009C1592" w:rsidRPr="005766E2">
        <w:rPr>
          <w:vertAlign w:val="subscript"/>
          <w:lang w:val="en-GB"/>
        </w:rPr>
        <w:t xml:space="preserve"> </w:t>
      </w:r>
      <w:r w:rsidRPr="005766E2">
        <w:rPr>
          <w:lang w:val="en-GB"/>
        </w:rPr>
        <w:t>and the economic feasibility against the traditional process depends on the cost of electricity and natural gas</w:t>
      </w:r>
      <w:r w:rsidR="009C1592" w:rsidRPr="005766E2">
        <w:rPr>
          <w:lang w:val="en-GB"/>
        </w:rPr>
        <w:t xml:space="preserve"> [11,13]</w:t>
      </w:r>
      <w:r w:rsidRPr="005766E2">
        <w:rPr>
          <w:lang w:val="en-GB"/>
        </w:rPr>
        <w:t>.</w:t>
      </w:r>
      <w:r w:rsidR="009C1592" w:rsidRPr="005766E2">
        <w:rPr>
          <w:vertAlign w:val="superscript"/>
          <w:lang w:val="en-GB"/>
        </w:rPr>
        <w:t xml:space="preserve"> </w:t>
      </w:r>
      <w:r w:rsidRPr="005766E2">
        <w:rPr>
          <w:lang w:val="en-GB"/>
        </w:rPr>
        <w:t>In 2025, Fozer et al.</w:t>
      </w:r>
      <w:r w:rsidR="009C1592" w:rsidRPr="005766E2">
        <w:rPr>
          <w:vertAlign w:val="superscript"/>
          <w:lang w:val="en-GB"/>
        </w:rPr>
        <w:t xml:space="preserve"> </w:t>
      </w:r>
      <w:r w:rsidR="009C1592" w:rsidRPr="005766E2">
        <w:rPr>
          <w:lang w:val="en-GB"/>
        </w:rPr>
        <w:t xml:space="preserve">[17] </w:t>
      </w:r>
      <w:r w:rsidRPr="005766E2">
        <w:rPr>
          <w:lang w:val="en-GB"/>
        </w:rPr>
        <w:t xml:space="preserve">conducted a prospective </w:t>
      </w:r>
      <w:r w:rsidR="00667D8E" w:rsidRPr="005766E2">
        <w:rPr>
          <w:lang w:val="en-GB"/>
        </w:rPr>
        <w:t>l</w:t>
      </w:r>
      <w:r w:rsidRPr="005766E2">
        <w:rPr>
          <w:lang w:val="en-GB"/>
        </w:rPr>
        <w:t xml:space="preserve">ife </w:t>
      </w:r>
      <w:r w:rsidR="00667D8E" w:rsidRPr="005766E2">
        <w:rPr>
          <w:lang w:val="en-GB"/>
        </w:rPr>
        <w:t xml:space="preserve">cycle assessment </w:t>
      </w:r>
      <w:r w:rsidRPr="005766E2">
        <w:rPr>
          <w:lang w:val="en-GB"/>
        </w:rPr>
        <w:t xml:space="preserve">study (pLCA) to evaluate the evolution of the environmental performance of a novel technology for the production of e-ammonia using green hydrogen produced from </w:t>
      </w:r>
      <w:r w:rsidR="00E96F29" w:rsidRPr="005766E2">
        <w:rPr>
          <w:lang w:val="en-GB"/>
        </w:rPr>
        <w:t>alkaline water electrolysis (</w:t>
      </w:r>
      <w:r w:rsidRPr="005766E2">
        <w:rPr>
          <w:lang w:val="en-GB"/>
        </w:rPr>
        <w:t>AWE</w:t>
      </w:r>
      <w:r w:rsidR="00E96F29" w:rsidRPr="005766E2">
        <w:rPr>
          <w:lang w:val="en-GB"/>
        </w:rPr>
        <w:t>)</w:t>
      </w:r>
      <w:r w:rsidRPr="005766E2">
        <w:rPr>
          <w:lang w:val="en-GB"/>
        </w:rPr>
        <w:t xml:space="preserve"> in the 2025-2075 timespan. The development in the background system was evaluated considering different shared socioeconomic pathways (SSPs)</w:t>
      </w:r>
      <w:r w:rsidR="009C1592" w:rsidRPr="005766E2">
        <w:rPr>
          <w:vertAlign w:val="superscript"/>
          <w:lang w:val="en-GB"/>
        </w:rPr>
        <w:t xml:space="preserve"> </w:t>
      </w:r>
      <w:r w:rsidR="009C1592" w:rsidRPr="005766E2">
        <w:rPr>
          <w:lang w:val="en-GB"/>
        </w:rPr>
        <w:t xml:space="preserve">[18] </w:t>
      </w:r>
      <w:r w:rsidRPr="005766E2">
        <w:rPr>
          <w:lang w:val="en-GB"/>
        </w:rPr>
        <w:t>and representative concentration pathways (RCPs),</w:t>
      </w:r>
      <w:r w:rsidR="009C1592" w:rsidRPr="005766E2">
        <w:rPr>
          <w:vertAlign w:val="superscript"/>
          <w:lang w:val="en-GB"/>
        </w:rPr>
        <w:t xml:space="preserve"> </w:t>
      </w:r>
      <w:r w:rsidR="009C1592" w:rsidRPr="005766E2">
        <w:rPr>
          <w:lang w:val="en-GB"/>
        </w:rPr>
        <w:t xml:space="preserve">[19] </w:t>
      </w:r>
      <w:r w:rsidRPr="005766E2">
        <w:rPr>
          <w:lang w:val="en-GB"/>
        </w:rPr>
        <w:t xml:space="preserve">while learning and scaling effects were considered to model the impacts of the foreground system. Results showed that integrating technological development after the first commercial deployment of the technology could potentially result in a further reduction of its environmental burdens, compared to only considering modifications in the background system. </w:t>
      </w:r>
    </w:p>
    <w:p w14:paraId="7E822DB8" w14:textId="1434D483" w:rsidR="00657DCF" w:rsidRPr="005766E2" w:rsidRDefault="00657DCF" w:rsidP="00A65F88">
      <w:pPr>
        <w:spacing w:line="288" w:lineRule="auto"/>
        <w:jc w:val="both"/>
        <w:rPr>
          <w:color w:val="000000"/>
          <w:lang w:val="en-GB"/>
        </w:rPr>
      </w:pPr>
      <w:r w:rsidRPr="005766E2">
        <w:rPr>
          <w:color w:val="000000"/>
          <w:lang w:val="en-GB"/>
        </w:rPr>
        <w:t>Sustainability assessments of plasma-assisted small-scale ammonia production are also available in the published literature. In 2022, Osorio-Tejada et al.</w:t>
      </w:r>
      <w:r w:rsidR="009C1592" w:rsidRPr="005766E2">
        <w:rPr>
          <w:color w:val="000000"/>
          <w:vertAlign w:val="superscript"/>
          <w:lang w:val="en-GB"/>
        </w:rPr>
        <w:t xml:space="preserve"> </w:t>
      </w:r>
      <w:r w:rsidR="009C1592" w:rsidRPr="005766E2">
        <w:rPr>
          <w:color w:val="000000"/>
          <w:lang w:val="en-GB"/>
        </w:rPr>
        <w:t xml:space="preserve">[20] </w:t>
      </w:r>
      <w:r w:rsidRPr="005766E2">
        <w:rPr>
          <w:color w:val="000000"/>
          <w:lang w:val="en-GB"/>
        </w:rPr>
        <w:t>conducted a cradle-to-site techno-environmental assessment of the production of ammonia in distributed plants next to farmers in Australia, compared with traditional centralised production; different scenarios of H</w:t>
      </w:r>
      <w:r w:rsidRPr="005766E2">
        <w:rPr>
          <w:color w:val="000000"/>
          <w:vertAlign w:val="subscript"/>
          <w:lang w:val="en-GB"/>
        </w:rPr>
        <w:t>2</w:t>
      </w:r>
      <w:r w:rsidRPr="005766E2">
        <w:rPr>
          <w:color w:val="000000"/>
          <w:lang w:val="en-GB"/>
        </w:rPr>
        <w:t xml:space="preserve"> production </w:t>
      </w:r>
      <w:r w:rsidR="00810BC9" w:rsidRPr="005766E2">
        <w:rPr>
          <w:color w:val="000000"/>
          <w:lang w:val="en-GB"/>
        </w:rPr>
        <w:t>-</w:t>
      </w:r>
      <w:r w:rsidRPr="005766E2">
        <w:rPr>
          <w:color w:val="000000"/>
          <w:lang w:val="en-GB"/>
        </w:rPr>
        <w:t xml:space="preserve">conventional SMR, high thermal plasma </w:t>
      </w:r>
      <w:r w:rsidR="00810BC9" w:rsidRPr="005766E2">
        <w:rPr>
          <w:color w:val="000000"/>
          <w:lang w:val="en-GB"/>
        </w:rPr>
        <w:t>(HTP)</w:t>
      </w:r>
      <w:r w:rsidR="00667D8E" w:rsidRPr="005766E2">
        <w:rPr>
          <w:color w:val="000000"/>
          <w:lang w:val="en-GB"/>
        </w:rPr>
        <w:t>,</w:t>
      </w:r>
      <w:r w:rsidR="00810BC9" w:rsidRPr="005766E2">
        <w:rPr>
          <w:color w:val="000000"/>
          <w:lang w:val="en-GB"/>
        </w:rPr>
        <w:t xml:space="preserve"> </w:t>
      </w:r>
      <w:r w:rsidRPr="005766E2">
        <w:rPr>
          <w:color w:val="000000"/>
          <w:lang w:val="en-GB"/>
        </w:rPr>
        <w:t>and water electrolysis</w:t>
      </w:r>
      <w:r w:rsidR="00667D8E" w:rsidRPr="005766E2">
        <w:rPr>
          <w:color w:val="000000"/>
          <w:lang w:val="en-GB"/>
        </w:rPr>
        <w:t xml:space="preserve"> </w:t>
      </w:r>
      <w:r w:rsidR="00810BC9" w:rsidRPr="005766E2">
        <w:rPr>
          <w:color w:val="000000"/>
          <w:lang w:val="en-GB"/>
        </w:rPr>
        <w:t>-</w:t>
      </w:r>
      <w:r w:rsidRPr="005766E2">
        <w:rPr>
          <w:color w:val="000000"/>
          <w:lang w:val="en-GB"/>
        </w:rPr>
        <w:t xml:space="preserve"> and NH</w:t>
      </w:r>
      <w:r w:rsidRPr="005766E2">
        <w:rPr>
          <w:color w:val="000000"/>
          <w:vertAlign w:val="subscript"/>
          <w:lang w:val="en-GB"/>
        </w:rPr>
        <w:t>3</w:t>
      </w:r>
      <w:r w:rsidRPr="005766E2">
        <w:rPr>
          <w:color w:val="000000"/>
          <w:lang w:val="en-GB"/>
        </w:rPr>
        <w:t xml:space="preserve"> production </w:t>
      </w:r>
      <w:r w:rsidR="00810BC9" w:rsidRPr="005766E2">
        <w:rPr>
          <w:color w:val="000000"/>
          <w:lang w:val="en-GB"/>
        </w:rPr>
        <w:t>-</w:t>
      </w:r>
      <w:r w:rsidRPr="005766E2">
        <w:rPr>
          <w:color w:val="000000"/>
          <w:lang w:val="en-GB"/>
        </w:rPr>
        <w:lastRenderedPageBreak/>
        <w:t>conventional HB, mini-HB</w:t>
      </w:r>
      <w:r w:rsidR="00667D8E" w:rsidRPr="005766E2">
        <w:rPr>
          <w:color w:val="000000"/>
          <w:lang w:val="en-GB"/>
        </w:rPr>
        <w:t>,</w:t>
      </w:r>
      <w:r w:rsidRPr="005766E2">
        <w:rPr>
          <w:color w:val="000000"/>
          <w:lang w:val="en-GB"/>
        </w:rPr>
        <w:t xml:space="preserve"> and non-thermal plasma</w:t>
      </w:r>
      <w:r w:rsidR="00667D8E" w:rsidRPr="005766E2">
        <w:rPr>
          <w:color w:val="000000"/>
          <w:lang w:val="en-GB"/>
        </w:rPr>
        <w:t xml:space="preserve"> </w:t>
      </w:r>
      <w:r w:rsidR="00810BC9" w:rsidRPr="005766E2">
        <w:rPr>
          <w:color w:val="000000"/>
          <w:lang w:val="en-GB"/>
        </w:rPr>
        <w:t>-</w:t>
      </w:r>
      <w:r w:rsidRPr="005766E2">
        <w:rPr>
          <w:color w:val="000000"/>
          <w:lang w:val="en-GB"/>
        </w:rPr>
        <w:t xml:space="preserve"> were evaluated. Results showed that local plasma-assisted NH</w:t>
      </w:r>
      <w:r w:rsidRPr="005766E2">
        <w:rPr>
          <w:color w:val="000000"/>
          <w:vertAlign w:val="subscript"/>
          <w:lang w:val="en-GB"/>
        </w:rPr>
        <w:t>3</w:t>
      </w:r>
      <w:r w:rsidRPr="005766E2">
        <w:rPr>
          <w:color w:val="000000"/>
          <w:lang w:val="en-GB"/>
        </w:rPr>
        <w:t xml:space="preserve"> production coupled with water electrolysis could bear lower environmental burdens compared to centralised production when powered with renewable electricity, also considering a potential further development of the novel technology. Osorio-Tejada et al.</w:t>
      </w:r>
      <w:r w:rsidR="009C1592" w:rsidRPr="005766E2">
        <w:rPr>
          <w:color w:val="000000"/>
          <w:vertAlign w:val="superscript"/>
          <w:lang w:val="en-GB"/>
        </w:rPr>
        <w:t xml:space="preserve"> </w:t>
      </w:r>
      <w:r w:rsidR="009C1592" w:rsidRPr="005766E2">
        <w:rPr>
          <w:color w:val="000000"/>
          <w:lang w:val="en-GB"/>
        </w:rPr>
        <w:t xml:space="preserve">[21] </w:t>
      </w:r>
      <w:r w:rsidRPr="005766E2">
        <w:rPr>
          <w:color w:val="000000"/>
          <w:lang w:val="en-GB"/>
        </w:rPr>
        <w:t>also conducted an environmental and techno-economic analysis to compare the conventional HB process with innovative electrolysis-based HB and decentralised plasma-assisted NH</w:t>
      </w:r>
      <w:r w:rsidRPr="005766E2">
        <w:rPr>
          <w:color w:val="000000"/>
          <w:vertAlign w:val="subscript"/>
          <w:lang w:val="en-GB"/>
        </w:rPr>
        <w:t>3</w:t>
      </w:r>
      <w:r w:rsidRPr="005766E2">
        <w:rPr>
          <w:color w:val="000000"/>
          <w:lang w:val="en-GB"/>
        </w:rPr>
        <w:t>, to internalise costs associated with environmental impacts of the technology using Monetary value coefficients.</w:t>
      </w:r>
      <w:r w:rsidR="009C1592" w:rsidRPr="005766E2">
        <w:rPr>
          <w:color w:val="000000"/>
          <w:vertAlign w:val="superscript"/>
          <w:lang w:val="en-GB"/>
        </w:rPr>
        <w:t xml:space="preserve"> </w:t>
      </w:r>
      <w:r w:rsidR="009C1592" w:rsidRPr="005766E2">
        <w:rPr>
          <w:color w:val="000000"/>
          <w:lang w:val="en-GB"/>
        </w:rPr>
        <w:t xml:space="preserve">[22] </w:t>
      </w:r>
      <w:r w:rsidRPr="005766E2">
        <w:rPr>
          <w:color w:val="000000"/>
          <w:lang w:val="en-GB"/>
        </w:rPr>
        <w:t>The authors found that innovative cleaner technologies could become economically competitive with the conventional HB process when environmental costs are integrated in the assessment. Emerging plasma-driven NH</w:t>
      </w:r>
      <w:r w:rsidRPr="005766E2">
        <w:rPr>
          <w:color w:val="000000"/>
          <w:vertAlign w:val="subscript"/>
          <w:lang w:val="en-GB"/>
        </w:rPr>
        <w:t>3</w:t>
      </w:r>
      <w:r w:rsidRPr="005766E2">
        <w:rPr>
          <w:color w:val="000000"/>
          <w:lang w:val="en-GB"/>
        </w:rPr>
        <w:t xml:space="preserve"> production companies at TRL ranging from 3 to 9 were also evaluated via commercial environmental, social</w:t>
      </w:r>
      <w:r w:rsidR="00667D8E" w:rsidRPr="005766E2">
        <w:rPr>
          <w:color w:val="000000"/>
          <w:lang w:val="en-GB"/>
        </w:rPr>
        <w:t>,</w:t>
      </w:r>
      <w:r w:rsidRPr="005766E2">
        <w:rPr>
          <w:color w:val="000000"/>
          <w:lang w:val="en-GB"/>
        </w:rPr>
        <w:t xml:space="preserve"> and governance (ESG) criteria and compared with conventional HB companies at different scales;</w:t>
      </w:r>
      <w:r w:rsidR="009C1592" w:rsidRPr="005766E2">
        <w:rPr>
          <w:color w:val="000000"/>
          <w:vertAlign w:val="superscript"/>
          <w:lang w:val="en-GB"/>
        </w:rPr>
        <w:t xml:space="preserve"> </w:t>
      </w:r>
      <w:r w:rsidR="009C1592" w:rsidRPr="005766E2">
        <w:rPr>
          <w:color w:val="000000"/>
          <w:lang w:val="en-GB"/>
        </w:rPr>
        <w:t xml:space="preserve">[23] </w:t>
      </w:r>
      <w:r w:rsidRPr="005766E2">
        <w:rPr>
          <w:color w:val="000000"/>
          <w:lang w:val="en-GB"/>
        </w:rPr>
        <w:t>focusing on environmental and social pillars, the authors highlighted the potential of plasma-assisted technologies to become competitive sustainable alternatives for the production of NH</w:t>
      </w:r>
      <w:r w:rsidRPr="005766E2">
        <w:rPr>
          <w:color w:val="000000"/>
          <w:vertAlign w:val="subscript"/>
          <w:lang w:val="en-GB"/>
        </w:rPr>
        <w:t>3</w:t>
      </w:r>
      <w:r w:rsidRPr="005766E2">
        <w:rPr>
          <w:color w:val="000000"/>
          <w:lang w:val="en-GB"/>
        </w:rPr>
        <w:t>,  due to the improvements on both environmental social aspects associated with the achievement of higher TRLs.</w:t>
      </w:r>
      <w:r w:rsidR="00FD0105" w:rsidRPr="005766E2">
        <w:rPr>
          <w:color w:val="000000"/>
          <w:lang w:val="en-GB"/>
        </w:rPr>
        <w:t xml:space="preserve"> </w:t>
      </w:r>
      <w:r w:rsidR="00810BC9" w:rsidRPr="005766E2">
        <w:rPr>
          <w:color w:val="000000"/>
          <w:lang w:val="en-GB"/>
        </w:rPr>
        <w:t>Ke</w:t>
      </w:r>
      <w:r w:rsidR="003601CA" w:rsidRPr="005766E2">
        <w:rPr>
          <w:color w:val="000000"/>
          <w:lang w:val="en-GB"/>
        </w:rPr>
        <w:t>il</w:t>
      </w:r>
      <w:r w:rsidR="00810BC9" w:rsidRPr="005766E2">
        <w:rPr>
          <w:color w:val="000000"/>
          <w:lang w:val="en-GB"/>
        </w:rPr>
        <w:t>ani et al. also proposed a novel ESG</w:t>
      </w:r>
      <w:r w:rsidR="00192ED2" w:rsidRPr="005766E2">
        <w:rPr>
          <w:color w:val="000000"/>
          <w:lang w:val="en-GB"/>
        </w:rPr>
        <w:t xml:space="preserve"> scores calculation</w:t>
      </w:r>
      <w:r w:rsidR="00810BC9" w:rsidRPr="005766E2">
        <w:rPr>
          <w:color w:val="000000"/>
          <w:lang w:val="en-GB"/>
        </w:rPr>
        <w:t xml:space="preserve"> methodology to allow the performance evaluation of both premarket and affirmed </w:t>
      </w:r>
      <w:r w:rsidR="00297D08" w:rsidRPr="005766E2">
        <w:rPr>
          <w:color w:val="000000"/>
          <w:lang w:val="en-GB"/>
        </w:rPr>
        <w:t xml:space="preserve">chemical </w:t>
      </w:r>
      <w:r w:rsidR="00810BC9" w:rsidRPr="005766E2">
        <w:rPr>
          <w:color w:val="000000"/>
          <w:lang w:val="en-GB"/>
        </w:rPr>
        <w:t>technologies,</w:t>
      </w:r>
      <w:r w:rsidR="00297D08" w:rsidRPr="005766E2">
        <w:rPr>
          <w:color w:val="000000"/>
          <w:lang w:val="en-GB"/>
        </w:rPr>
        <w:t xml:space="preserve"> rather than companies,</w:t>
      </w:r>
      <w:r w:rsidR="00810BC9" w:rsidRPr="005766E2">
        <w:rPr>
          <w:color w:val="000000"/>
          <w:lang w:val="en-GB"/>
        </w:rPr>
        <w:t xml:space="preserve"> focusing on the comparison between the traditional HB process and an innovative technology </w:t>
      </w:r>
      <w:r w:rsidR="006437B3" w:rsidRPr="005766E2">
        <w:rPr>
          <w:color w:val="000000"/>
          <w:lang w:val="en-GB"/>
        </w:rPr>
        <w:t>to produce</w:t>
      </w:r>
      <w:r w:rsidR="00810BC9" w:rsidRPr="005766E2">
        <w:rPr>
          <w:color w:val="000000"/>
          <w:lang w:val="en-GB"/>
        </w:rPr>
        <w:t xml:space="preserve"> </w:t>
      </w:r>
      <w:r w:rsidR="006437B3" w:rsidRPr="005766E2">
        <w:rPr>
          <w:color w:val="000000"/>
          <w:lang w:val="en-GB"/>
        </w:rPr>
        <w:t>NH</w:t>
      </w:r>
      <w:r w:rsidR="006437B3" w:rsidRPr="005766E2">
        <w:rPr>
          <w:color w:val="000000"/>
          <w:vertAlign w:val="subscript"/>
          <w:lang w:val="en-GB"/>
        </w:rPr>
        <w:t>3</w:t>
      </w:r>
      <w:r w:rsidR="006437B3" w:rsidRPr="005766E2">
        <w:rPr>
          <w:color w:val="000000"/>
          <w:lang w:val="en-GB"/>
        </w:rPr>
        <w:t xml:space="preserve"> via HTP hydrogen production and its conversion via electrified mini-HB plants.</w:t>
      </w:r>
      <w:r w:rsidR="009C1592" w:rsidRPr="005766E2">
        <w:rPr>
          <w:color w:val="000000"/>
          <w:vertAlign w:val="superscript"/>
          <w:lang w:val="en-GB"/>
        </w:rPr>
        <w:t xml:space="preserve"> </w:t>
      </w:r>
      <w:r w:rsidR="009C1592" w:rsidRPr="005766E2">
        <w:rPr>
          <w:color w:val="000000"/>
          <w:lang w:val="en-GB"/>
        </w:rPr>
        <w:t>[24]</w:t>
      </w:r>
    </w:p>
    <w:p w14:paraId="6320F8EF" w14:textId="34AD842C" w:rsidR="00657DCF" w:rsidRPr="005766E2" w:rsidRDefault="00657DCF" w:rsidP="00A65F88">
      <w:pPr>
        <w:spacing w:line="288" w:lineRule="auto"/>
        <w:jc w:val="both"/>
        <w:rPr>
          <w:color w:val="000000"/>
          <w:lang w:val="en-GB"/>
        </w:rPr>
      </w:pPr>
      <w:r w:rsidRPr="005766E2">
        <w:rPr>
          <w:color w:val="000000"/>
          <w:lang w:val="en-GB"/>
        </w:rPr>
        <w:t xml:space="preserve">Recently, </w:t>
      </w:r>
      <w:r w:rsidR="00667D8E" w:rsidRPr="005766E2">
        <w:rPr>
          <w:color w:val="000000"/>
          <w:lang w:val="en-GB"/>
        </w:rPr>
        <w:t>LCA</w:t>
      </w:r>
      <w:r w:rsidRPr="005766E2">
        <w:rPr>
          <w:color w:val="000000"/>
          <w:lang w:val="en-GB"/>
        </w:rPr>
        <w:t>s of electrochemical NH</w:t>
      </w:r>
      <w:r w:rsidRPr="005766E2">
        <w:rPr>
          <w:color w:val="000000"/>
          <w:vertAlign w:val="subscript"/>
          <w:lang w:val="en-GB"/>
        </w:rPr>
        <w:t>3</w:t>
      </w:r>
      <w:r w:rsidRPr="005766E2">
        <w:rPr>
          <w:color w:val="000000"/>
          <w:lang w:val="en-GB"/>
        </w:rPr>
        <w:t xml:space="preserve"> production processes have also been reported in literature</w:t>
      </w:r>
      <w:r w:rsidR="009C1592" w:rsidRPr="005766E2">
        <w:rPr>
          <w:color w:val="000000"/>
          <w:lang w:val="en-GB"/>
        </w:rPr>
        <w:t xml:space="preserve"> [25, 26]</w:t>
      </w:r>
      <w:r w:rsidRPr="005766E2">
        <w:rPr>
          <w:color w:val="000000"/>
          <w:lang w:val="en-GB"/>
        </w:rPr>
        <w:t>. Bicer and Dincer</w:t>
      </w:r>
      <w:r w:rsidR="009C1592" w:rsidRPr="005766E2">
        <w:rPr>
          <w:color w:val="000000"/>
          <w:vertAlign w:val="superscript"/>
          <w:lang w:val="en-GB"/>
        </w:rPr>
        <w:t xml:space="preserve"> </w:t>
      </w:r>
      <w:r w:rsidR="009C1592" w:rsidRPr="005766E2">
        <w:rPr>
          <w:color w:val="000000"/>
          <w:lang w:val="en-GB"/>
        </w:rPr>
        <w:t>[25]</w:t>
      </w:r>
      <w:r w:rsidRPr="005766E2">
        <w:rPr>
          <w:color w:val="000000"/>
          <w:lang w:val="en-GB"/>
        </w:rPr>
        <w:t xml:space="preserve"> analysed a system, powered by photovoltaic electricity, in which photoelectrochemically produced H</w:t>
      </w:r>
      <w:r w:rsidRPr="005766E2">
        <w:rPr>
          <w:color w:val="000000"/>
          <w:vertAlign w:val="subscript"/>
          <w:lang w:val="en-GB"/>
        </w:rPr>
        <w:t>2</w:t>
      </w:r>
      <w:r w:rsidRPr="005766E2">
        <w:rPr>
          <w:color w:val="000000"/>
          <w:lang w:val="en-GB"/>
        </w:rPr>
        <w:t xml:space="preserve"> is reacted with N</w:t>
      </w:r>
      <w:r w:rsidRPr="005766E2">
        <w:rPr>
          <w:color w:val="000000"/>
          <w:vertAlign w:val="subscript"/>
          <w:lang w:val="en-GB"/>
        </w:rPr>
        <w:t>2</w:t>
      </w:r>
      <w:r w:rsidRPr="005766E2">
        <w:rPr>
          <w:color w:val="000000"/>
          <w:lang w:val="en-GB"/>
        </w:rPr>
        <w:t xml:space="preserve"> in ambient molten salts to produce ammonia; the authors found that the technology yields about 1 kg CO</w:t>
      </w:r>
      <w:r w:rsidRPr="005766E2">
        <w:rPr>
          <w:color w:val="000000"/>
          <w:vertAlign w:val="subscript"/>
          <w:lang w:val="en-GB"/>
        </w:rPr>
        <w:t>2</w:t>
      </w:r>
      <w:r w:rsidRPr="005766E2">
        <w:rPr>
          <w:color w:val="000000"/>
          <w:lang w:val="en-GB"/>
        </w:rPr>
        <w:t xml:space="preserve"> eq., significantly lower than 2-2.5 kg CO</w:t>
      </w:r>
      <w:r w:rsidRPr="005766E2">
        <w:rPr>
          <w:color w:val="000000"/>
          <w:vertAlign w:val="subscript"/>
          <w:lang w:val="en-GB"/>
        </w:rPr>
        <w:t>2</w:t>
      </w:r>
      <w:r w:rsidRPr="005766E2">
        <w:rPr>
          <w:color w:val="000000"/>
          <w:lang w:val="en-GB"/>
        </w:rPr>
        <w:t xml:space="preserve"> eq. generated on average by commercial ammonia plants. D’Angelo et al.</w:t>
      </w:r>
      <w:r w:rsidR="009C1592" w:rsidRPr="005766E2">
        <w:rPr>
          <w:color w:val="000000"/>
          <w:vertAlign w:val="superscript"/>
          <w:lang w:val="en-GB"/>
        </w:rPr>
        <w:t xml:space="preserve"> </w:t>
      </w:r>
      <w:r w:rsidR="009C1592" w:rsidRPr="005766E2">
        <w:rPr>
          <w:color w:val="000000"/>
          <w:lang w:val="en-GB"/>
        </w:rPr>
        <w:t xml:space="preserve">[26] </w:t>
      </w:r>
      <w:r w:rsidRPr="005766E2">
        <w:rPr>
          <w:color w:val="000000"/>
          <w:lang w:val="en-GB"/>
        </w:rPr>
        <w:t xml:space="preserve">conducted an environmental and economic assessment on an </w:t>
      </w:r>
      <w:r w:rsidR="0080631E" w:rsidRPr="005766E2">
        <w:rPr>
          <w:color w:val="000000"/>
          <w:lang w:val="en-GB"/>
        </w:rPr>
        <w:t>E</w:t>
      </w:r>
      <w:r w:rsidR="00E67846" w:rsidRPr="005766E2">
        <w:rPr>
          <w:color w:val="000000"/>
          <w:lang w:val="en-GB"/>
        </w:rPr>
        <w:t>-</w:t>
      </w:r>
      <w:r w:rsidRPr="005766E2">
        <w:rPr>
          <w:color w:val="000000"/>
          <w:lang w:val="en-GB"/>
        </w:rPr>
        <w:t>N</w:t>
      </w:r>
      <w:r w:rsidRPr="005766E2">
        <w:rPr>
          <w:color w:val="000000"/>
          <w:vertAlign w:val="subscript"/>
          <w:lang w:val="en-GB"/>
        </w:rPr>
        <w:t>2</w:t>
      </w:r>
      <w:r w:rsidRPr="005766E2">
        <w:rPr>
          <w:color w:val="000000"/>
          <w:lang w:val="en-GB"/>
        </w:rPr>
        <w:t xml:space="preserve">R modular technology, coupled with solar panels for the supply of electrical power and a fuel cell for the recovery of hydrogen byproduct, and compared it against HB process, HB coupled with </w:t>
      </w:r>
      <w:r w:rsidR="00856CA8" w:rsidRPr="005766E2">
        <w:rPr>
          <w:color w:val="000000"/>
          <w:lang w:val="en-GB"/>
        </w:rPr>
        <w:t>carbon capture and storage</w:t>
      </w:r>
      <w:r w:rsidR="00667D8E" w:rsidRPr="005766E2">
        <w:rPr>
          <w:color w:val="000000"/>
          <w:lang w:val="en-GB"/>
        </w:rPr>
        <w:t>,</w:t>
      </w:r>
      <w:r w:rsidRPr="005766E2">
        <w:rPr>
          <w:color w:val="000000"/>
          <w:lang w:val="en-GB"/>
        </w:rPr>
        <w:t xml:space="preserve"> and HB employing H</w:t>
      </w:r>
      <w:r w:rsidRPr="005766E2">
        <w:rPr>
          <w:color w:val="000000"/>
          <w:vertAlign w:val="subscript"/>
          <w:lang w:val="en-GB"/>
        </w:rPr>
        <w:t>2</w:t>
      </w:r>
      <w:r w:rsidRPr="005766E2">
        <w:rPr>
          <w:color w:val="000000"/>
          <w:lang w:val="en-GB"/>
        </w:rPr>
        <w:t xml:space="preserve"> from electrolysis powered by solar energy; it was found that the environmental performance of the analysed system depends on the geographic location and the technology would outperform traditional HB process in all densely populated areas of the </w:t>
      </w:r>
      <w:r w:rsidR="00667D8E" w:rsidRPr="005766E2">
        <w:rPr>
          <w:color w:val="000000"/>
          <w:lang w:val="en-GB"/>
        </w:rPr>
        <w:t>w</w:t>
      </w:r>
      <w:r w:rsidRPr="005766E2">
        <w:rPr>
          <w:color w:val="000000"/>
          <w:lang w:val="en-GB"/>
        </w:rPr>
        <w:t>orld, while remaining not economically competitive with fossil-based technologies under current policies.</w:t>
      </w:r>
    </w:p>
    <w:p w14:paraId="6DD0D7E0" w14:textId="77777777" w:rsidR="00A65F88" w:rsidRPr="005766E2" w:rsidRDefault="00A65F88" w:rsidP="00A65F88">
      <w:pPr>
        <w:spacing w:line="288" w:lineRule="auto"/>
        <w:jc w:val="both"/>
        <w:rPr>
          <w:color w:val="000000"/>
          <w:lang w:val="en-GB"/>
        </w:rPr>
      </w:pPr>
    </w:p>
    <w:p w14:paraId="04DE028C" w14:textId="454AB834" w:rsidR="00C53E16" w:rsidRPr="005766E2" w:rsidRDefault="00F826EA" w:rsidP="00A65F88">
      <w:pPr>
        <w:pStyle w:val="Sottotitolo"/>
        <w:spacing w:after="0" w:line="288" w:lineRule="auto"/>
        <w:jc w:val="both"/>
        <w:rPr>
          <w:rFonts w:ascii="Times New Roman" w:hAnsi="Times New Roman" w:cs="Times New Roman"/>
          <w:b/>
          <w:bCs/>
          <w:color w:val="000000" w:themeColor="text1"/>
          <w:lang w:val="en-GB"/>
        </w:rPr>
      </w:pPr>
      <w:r w:rsidRPr="005766E2">
        <w:rPr>
          <w:rFonts w:ascii="Times New Roman" w:hAnsi="Times New Roman" w:cs="Times New Roman"/>
          <w:b/>
          <w:bCs/>
          <w:color w:val="000000" w:themeColor="text1"/>
          <w:lang w:val="en-GB"/>
        </w:rPr>
        <w:t>Section S</w:t>
      </w:r>
      <w:r w:rsidR="00727C5D" w:rsidRPr="005766E2">
        <w:rPr>
          <w:rFonts w:ascii="Times New Roman" w:hAnsi="Times New Roman" w:cs="Times New Roman"/>
          <w:b/>
          <w:bCs/>
          <w:color w:val="000000" w:themeColor="text1"/>
          <w:lang w:val="en-GB"/>
        </w:rPr>
        <w:t>2</w:t>
      </w:r>
      <w:r w:rsidRPr="005766E2">
        <w:rPr>
          <w:rFonts w:ascii="Times New Roman" w:hAnsi="Times New Roman" w:cs="Times New Roman"/>
          <w:b/>
          <w:bCs/>
          <w:color w:val="000000" w:themeColor="text1"/>
          <w:lang w:val="en-GB"/>
        </w:rPr>
        <w:t>: Life Cycle Inventory (LCI)</w:t>
      </w:r>
    </w:p>
    <w:p w14:paraId="61CD16DB" w14:textId="7E943286" w:rsidR="00633BDC" w:rsidRPr="005766E2" w:rsidRDefault="00EA6063" w:rsidP="00D100E1">
      <w:pPr>
        <w:spacing w:after="245" w:line="288" w:lineRule="auto"/>
        <w:jc w:val="both"/>
        <w:rPr>
          <w:color w:val="000000" w:themeColor="text1"/>
          <w:lang w:val="en-GB"/>
        </w:rPr>
      </w:pPr>
      <w:r w:rsidRPr="005766E2">
        <w:rPr>
          <w:color w:val="000000" w:themeColor="text1"/>
          <w:lang w:val="en-GB"/>
        </w:rPr>
        <w:t xml:space="preserve">In the following section, </w:t>
      </w:r>
      <w:r w:rsidR="0024350A" w:rsidRPr="005766E2">
        <w:rPr>
          <w:color w:val="000000" w:themeColor="text1"/>
          <w:lang w:val="en-GB"/>
        </w:rPr>
        <w:t xml:space="preserve">a description of the procedures and calculations followed to compile </w:t>
      </w:r>
      <w:r w:rsidRPr="005766E2">
        <w:rPr>
          <w:color w:val="000000" w:themeColor="text1"/>
          <w:lang w:val="en-GB"/>
        </w:rPr>
        <w:t xml:space="preserve">inventories </w:t>
      </w:r>
      <w:r w:rsidR="005C6D88" w:rsidRPr="005766E2">
        <w:rPr>
          <w:color w:val="000000" w:themeColor="text1"/>
          <w:lang w:val="en-GB"/>
        </w:rPr>
        <w:t xml:space="preserve">for the two levels of analysis </w:t>
      </w:r>
      <w:r w:rsidR="001A4D4A" w:rsidRPr="005766E2">
        <w:rPr>
          <w:color w:val="000000" w:themeColor="text1"/>
          <w:lang w:val="en-GB"/>
        </w:rPr>
        <w:t>of</w:t>
      </w:r>
      <w:r w:rsidRPr="005766E2">
        <w:rPr>
          <w:color w:val="000000" w:themeColor="text1"/>
          <w:lang w:val="en-GB"/>
        </w:rPr>
        <w:t xml:space="preserve"> the system are reported. </w:t>
      </w:r>
      <w:r w:rsidR="0024350A" w:rsidRPr="005766E2">
        <w:rPr>
          <w:color w:val="000000" w:themeColor="text1"/>
          <w:lang w:val="en-GB"/>
        </w:rPr>
        <w:t xml:space="preserve">Full inventories and calculations are disclosed in the separate supplementary </w:t>
      </w:r>
      <w:r w:rsidR="008120BA" w:rsidRPr="005766E2">
        <w:rPr>
          <w:color w:val="000000" w:themeColor="text1"/>
          <w:lang w:val="en-GB"/>
        </w:rPr>
        <w:t>spreadsheet</w:t>
      </w:r>
      <w:r w:rsidR="0024350A" w:rsidRPr="005766E2">
        <w:rPr>
          <w:color w:val="000000" w:themeColor="text1"/>
          <w:lang w:val="en-GB"/>
        </w:rPr>
        <w:t xml:space="preserve"> file</w:t>
      </w:r>
      <w:r w:rsidR="005C6D88" w:rsidRPr="005766E2">
        <w:rPr>
          <w:color w:val="000000" w:themeColor="text1"/>
          <w:lang w:val="en-GB"/>
        </w:rPr>
        <w:t>s SX2_FlowCell_LCIs (Level I) and</w:t>
      </w:r>
      <w:r w:rsidR="0024350A" w:rsidRPr="005766E2">
        <w:rPr>
          <w:color w:val="000000" w:themeColor="text1"/>
          <w:lang w:val="en-GB"/>
        </w:rPr>
        <w:t xml:space="preserve"> SX</w:t>
      </w:r>
      <w:r w:rsidR="00D42C37" w:rsidRPr="005766E2">
        <w:rPr>
          <w:color w:val="000000" w:themeColor="text1"/>
          <w:lang w:val="en-GB"/>
        </w:rPr>
        <w:t>2</w:t>
      </w:r>
      <w:r w:rsidR="0024350A" w:rsidRPr="005766E2">
        <w:rPr>
          <w:color w:val="000000" w:themeColor="text1"/>
          <w:lang w:val="en-GB"/>
        </w:rPr>
        <w:t>_NH3_LCIs</w:t>
      </w:r>
      <w:r w:rsidR="005C6D88" w:rsidRPr="005766E2">
        <w:rPr>
          <w:color w:val="000000" w:themeColor="text1"/>
          <w:lang w:val="en-GB"/>
        </w:rPr>
        <w:t xml:space="preserve"> (Level II)</w:t>
      </w:r>
      <w:r w:rsidR="0024350A" w:rsidRPr="005766E2">
        <w:rPr>
          <w:color w:val="000000" w:themeColor="text1"/>
          <w:lang w:val="en-GB"/>
        </w:rPr>
        <w:t>.</w:t>
      </w:r>
    </w:p>
    <w:p w14:paraId="3F1E3C9C" w14:textId="2831E953" w:rsidR="00794431" w:rsidRPr="005766E2" w:rsidRDefault="00EA6063" w:rsidP="00A65F88">
      <w:pPr>
        <w:spacing w:line="288" w:lineRule="auto"/>
        <w:jc w:val="both"/>
        <w:rPr>
          <w:color w:val="000000" w:themeColor="text1"/>
          <w:lang w:val="en-GB"/>
        </w:rPr>
      </w:pPr>
      <w:r w:rsidRPr="005766E2">
        <w:rPr>
          <w:color w:val="000000" w:themeColor="text1"/>
          <w:lang w:val="en-GB"/>
        </w:rPr>
        <w:t xml:space="preserve">Materials and processes not available in the </w:t>
      </w:r>
      <w:r w:rsidR="00667D8E" w:rsidRPr="005766E2">
        <w:rPr>
          <w:color w:val="000000" w:themeColor="text1"/>
          <w:lang w:val="en-GB"/>
        </w:rPr>
        <w:t xml:space="preserve">Ecoinvent </w:t>
      </w:r>
      <w:r w:rsidRPr="005766E2">
        <w:rPr>
          <w:color w:val="000000" w:themeColor="text1"/>
          <w:lang w:val="en-GB"/>
        </w:rPr>
        <w:t xml:space="preserve">database were </w:t>
      </w:r>
      <w:r w:rsidR="003F5E36" w:rsidRPr="005766E2">
        <w:rPr>
          <w:color w:val="000000" w:themeColor="text1"/>
          <w:lang w:val="en-GB"/>
        </w:rPr>
        <w:t>modelled</w:t>
      </w:r>
      <w:r w:rsidRPr="005766E2">
        <w:rPr>
          <w:color w:val="000000" w:themeColor="text1"/>
          <w:lang w:val="en-GB"/>
        </w:rPr>
        <w:t xml:space="preserve"> by the authors. To simulate the industrial production of chemicals and polymers</w:t>
      </w:r>
      <w:r w:rsidR="00C3480F" w:rsidRPr="005766E2">
        <w:rPr>
          <w:color w:val="000000" w:themeColor="text1"/>
          <w:lang w:val="en-GB"/>
        </w:rPr>
        <w:t>, the dataset “</w:t>
      </w:r>
      <w:r w:rsidR="00C3480F" w:rsidRPr="005766E2">
        <w:rPr>
          <w:i/>
          <w:iCs/>
          <w:color w:val="000000" w:themeColor="text1"/>
          <w:lang w:val="en-GB"/>
        </w:rPr>
        <w:t>Chemical factory, organics {RER}| chemical factory construction, organics | APOS, U</w:t>
      </w:r>
      <w:r w:rsidR="00C3480F" w:rsidRPr="005766E2">
        <w:rPr>
          <w:color w:val="000000" w:themeColor="text1"/>
          <w:lang w:val="en-GB"/>
        </w:rPr>
        <w:t>” was selected to model the production plant</w:t>
      </w:r>
      <w:r w:rsidR="001A4D4A" w:rsidRPr="005766E2">
        <w:rPr>
          <w:color w:val="000000" w:themeColor="text1"/>
          <w:lang w:val="en-GB"/>
        </w:rPr>
        <w:t>;</w:t>
      </w:r>
      <w:r w:rsidR="00794431" w:rsidRPr="005766E2">
        <w:rPr>
          <w:color w:val="000000" w:themeColor="text1"/>
          <w:lang w:val="en-GB"/>
        </w:rPr>
        <w:t xml:space="preserve"> 4E-10 units</w:t>
      </w:r>
      <w:r w:rsidR="00C3480F" w:rsidRPr="005766E2">
        <w:rPr>
          <w:color w:val="000000" w:themeColor="text1"/>
          <w:lang w:val="en-GB"/>
        </w:rPr>
        <w:t xml:space="preserve"> </w:t>
      </w:r>
      <w:r w:rsidR="001A4D4A" w:rsidRPr="005766E2">
        <w:rPr>
          <w:color w:val="000000" w:themeColor="text1"/>
          <w:lang w:val="en-GB"/>
        </w:rPr>
        <w:t>per</w:t>
      </w:r>
      <w:r w:rsidR="00C3480F" w:rsidRPr="005766E2">
        <w:rPr>
          <w:color w:val="000000" w:themeColor="text1"/>
          <w:lang w:val="en-GB"/>
        </w:rPr>
        <w:t xml:space="preserve"> kg of product</w:t>
      </w:r>
      <w:r w:rsidR="001A4D4A" w:rsidRPr="005766E2">
        <w:rPr>
          <w:color w:val="000000" w:themeColor="text1"/>
          <w:lang w:val="en-GB"/>
        </w:rPr>
        <w:t xml:space="preserve"> were considered</w:t>
      </w:r>
      <w:r w:rsidR="00794431" w:rsidRPr="005766E2">
        <w:rPr>
          <w:color w:val="000000" w:themeColor="text1"/>
          <w:lang w:val="en-GB"/>
        </w:rPr>
        <w:t>, based on Hischier et al.</w:t>
      </w:r>
      <w:r w:rsidR="00EE2B36" w:rsidRPr="005766E2">
        <w:rPr>
          <w:color w:val="000000"/>
          <w:vertAlign w:val="superscript"/>
          <w:lang w:val="en-GB"/>
        </w:rPr>
        <w:t xml:space="preserve"> </w:t>
      </w:r>
      <w:r w:rsidR="00EE2B36" w:rsidRPr="005766E2">
        <w:rPr>
          <w:color w:val="000000"/>
          <w:lang w:val="en-GB"/>
        </w:rPr>
        <w:t xml:space="preserve">[27]. </w:t>
      </w:r>
      <w:r w:rsidR="00C3480F" w:rsidRPr="005766E2">
        <w:rPr>
          <w:color w:val="000000"/>
          <w:lang w:val="en-GB"/>
        </w:rPr>
        <w:t xml:space="preserve">Furthermore, </w:t>
      </w:r>
      <w:r w:rsidR="00C3480F" w:rsidRPr="005766E2">
        <w:rPr>
          <w:color w:val="000000"/>
          <w:lang w:val="en-GB"/>
        </w:rPr>
        <w:lastRenderedPageBreak/>
        <w:t>e</w:t>
      </w:r>
      <w:r w:rsidR="00794431" w:rsidRPr="005766E2">
        <w:rPr>
          <w:color w:val="000000"/>
          <w:lang w:val="en-GB"/>
        </w:rPr>
        <w:t xml:space="preserve">lectric energy </w:t>
      </w:r>
      <w:r w:rsidR="00C3480F" w:rsidRPr="005766E2">
        <w:rPr>
          <w:color w:val="000000"/>
          <w:lang w:val="en-GB"/>
        </w:rPr>
        <w:t xml:space="preserve">consumed </w:t>
      </w:r>
      <w:r w:rsidRPr="005766E2">
        <w:rPr>
          <w:color w:val="000000"/>
          <w:lang w:val="en-GB"/>
        </w:rPr>
        <w:t xml:space="preserve">was assumed to be </w:t>
      </w:r>
      <w:r w:rsidR="00C3480F" w:rsidRPr="005766E2">
        <w:rPr>
          <w:color w:val="000000"/>
          <w:lang w:val="en-GB"/>
        </w:rPr>
        <w:t xml:space="preserve">completely </w:t>
      </w:r>
      <w:r w:rsidR="00794431" w:rsidRPr="005766E2">
        <w:rPr>
          <w:color w:val="000000"/>
          <w:lang w:val="en-GB"/>
        </w:rPr>
        <w:t xml:space="preserve">converted </w:t>
      </w:r>
      <w:r w:rsidRPr="005766E2">
        <w:rPr>
          <w:color w:val="000000"/>
          <w:lang w:val="en-GB"/>
        </w:rPr>
        <w:t>in</w:t>
      </w:r>
      <w:r w:rsidR="00794431" w:rsidRPr="005766E2">
        <w:rPr>
          <w:color w:val="000000"/>
          <w:lang w:val="en-GB"/>
        </w:rPr>
        <w:t>to waste heat</w:t>
      </w:r>
      <w:r w:rsidR="002B7F85" w:rsidRPr="005766E2">
        <w:rPr>
          <w:color w:val="000000"/>
          <w:lang w:val="en-GB"/>
        </w:rPr>
        <w:t>, as suggested in Althaus et al.</w:t>
      </w:r>
      <w:r w:rsidR="00EE2B36" w:rsidRPr="005766E2">
        <w:rPr>
          <w:color w:val="000000"/>
          <w:vertAlign w:val="superscript"/>
          <w:lang w:val="en-GB"/>
        </w:rPr>
        <w:t xml:space="preserve"> </w:t>
      </w:r>
      <w:r w:rsidR="00EE2B36" w:rsidRPr="005766E2">
        <w:rPr>
          <w:color w:val="000000" w:themeColor="text1"/>
          <w:lang w:val="en-GB"/>
        </w:rPr>
        <w:t>[28]</w:t>
      </w:r>
    </w:p>
    <w:p w14:paraId="63E6664B" w14:textId="77777777" w:rsidR="00A65F88" w:rsidRPr="005766E2" w:rsidRDefault="00A65F88" w:rsidP="00D100E1">
      <w:pPr>
        <w:spacing w:line="288" w:lineRule="auto"/>
        <w:rPr>
          <w:b/>
          <w:bCs/>
          <w:color w:val="000000" w:themeColor="text1"/>
          <w:lang w:val="en-GB"/>
        </w:rPr>
      </w:pPr>
    </w:p>
    <w:p w14:paraId="0F9EC623" w14:textId="18854F42" w:rsidR="00A65F88" w:rsidRPr="005766E2" w:rsidRDefault="0009075F" w:rsidP="00A65F88">
      <w:pPr>
        <w:spacing w:line="288" w:lineRule="auto"/>
        <w:jc w:val="both"/>
        <w:rPr>
          <w:b/>
          <w:bCs/>
          <w:color w:val="000000" w:themeColor="text1"/>
          <w:lang w:val="en-GB"/>
        </w:rPr>
      </w:pPr>
      <w:r w:rsidRPr="005766E2">
        <w:rPr>
          <w:b/>
          <w:bCs/>
          <w:color w:val="000000" w:themeColor="text1"/>
          <w:lang w:val="en-GB"/>
        </w:rPr>
        <w:t>S</w:t>
      </w:r>
      <w:r w:rsidR="00727C5D" w:rsidRPr="005766E2">
        <w:rPr>
          <w:b/>
          <w:bCs/>
          <w:color w:val="000000" w:themeColor="text1"/>
          <w:lang w:val="en-GB"/>
        </w:rPr>
        <w:t>2</w:t>
      </w:r>
      <w:r w:rsidRPr="005766E2">
        <w:rPr>
          <w:b/>
          <w:bCs/>
          <w:color w:val="000000" w:themeColor="text1"/>
          <w:lang w:val="en-GB"/>
        </w:rPr>
        <w:t>.1: Flow</w:t>
      </w:r>
      <w:r w:rsidR="00667D8E" w:rsidRPr="005766E2">
        <w:rPr>
          <w:b/>
          <w:bCs/>
          <w:color w:val="000000" w:themeColor="text1"/>
          <w:lang w:val="en-GB"/>
        </w:rPr>
        <w:t xml:space="preserve"> c</w:t>
      </w:r>
      <w:r w:rsidRPr="005766E2">
        <w:rPr>
          <w:b/>
          <w:bCs/>
          <w:color w:val="000000" w:themeColor="text1"/>
          <w:lang w:val="en-GB"/>
        </w:rPr>
        <w:t>ell</w:t>
      </w:r>
      <w:r w:rsidR="00065B5C" w:rsidRPr="005766E2">
        <w:rPr>
          <w:b/>
          <w:bCs/>
          <w:color w:val="000000" w:themeColor="text1"/>
          <w:lang w:val="en-GB"/>
        </w:rPr>
        <w:t>.</w:t>
      </w:r>
    </w:p>
    <w:p w14:paraId="22AAA92D" w14:textId="51DC686C" w:rsidR="006A62ED" w:rsidRPr="005766E2" w:rsidRDefault="006A62ED" w:rsidP="00A65F88">
      <w:pPr>
        <w:spacing w:line="288" w:lineRule="auto"/>
        <w:jc w:val="both"/>
        <w:rPr>
          <w:lang w:val="en-GB"/>
        </w:rPr>
      </w:pPr>
      <w:r w:rsidRPr="005766E2">
        <w:rPr>
          <w:lang w:val="en-GB"/>
        </w:rPr>
        <w:t xml:space="preserve">In this sub-section, inventories of flow-cell components are reported. These components are not modified nor consumed </w:t>
      </w:r>
      <w:r w:rsidR="008120BA" w:rsidRPr="005766E2">
        <w:rPr>
          <w:lang w:val="en-GB"/>
        </w:rPr>
        <w:t>during</w:t>
      </w:r>
      <w:r w:rsidRPr="005766E2">
        <w:rPr>
          <w:lang w:val="en-GB"/>
        </w:rPr>
        <w:t xml:space="preserve"> laboratory operations and are since considered perpetual for the scope of this study.</w:t>
      </w:r>
    </w:p>
    <w:p w14:paraId="59D3CE54" w14:textId="77777777" w:rsidR="00A65F88" w:rsidRPr="005766E2" w:rsidRDefault="00A65F88" w:rsidP="00D100E1">
      <w:pPr>
        <w:spacing w:line="288" w:lineRule="auto"/>
        <w:rPr>
          <w:color w:val="000000" w:themeColor="text1"/>
          <w:lang w:val="en-GB"/>
        </w:rPr>
      </w:pPr>
    </w:p>
    <w:p w14:paraId="5C8708EA" w14:textId="4D3E4C8D" w:rsidR="00065B5C" w:rsidRPr="005766E2" w:rsidRDefault="009C63C2" w:rsidP="00D100E1">
      <w:pPr>
        <w:spacing w:line="288" w:lineRule="auto"/>
        <w:rPr>
          <w:lang w:val="en-GB"/>
        </w:rPr>
      </w:pPr>
      <w:r w:rsidRPr="005766E2">
        <w:rPr>
          <w:b/>
          <w:bCs/>
          <w:lang w:val="en-GB"/>
        </w:rPr>
        <w:t>S</w:t>
      </w:r>
      <w:r w:rsidR="00727C5D" w:rsidRPr="005766E2">
        <w:rPr>
          <w:b/>
          <w:bCs/>
          <w:lang w:val="en-GB"/>
        </w:rPr>
        <w:t>2</w:t>
      </w:r>
      <w:r w:rsidRPr="005766E2">
        <w:rPr>
          <w:b/>
          <w:bCs/>
          <w:lang w:val="en-GB"/>
        </w:rPr>
        <w:t>.1.1: Structural components</w:t>
      </w:r>
      <w:r w:rsidR="00065B5C" w:rsidRPr="005766E2">
        <w:rPr>
          <w:b/>
          <w:bCs/>
          <w:lang w:val="en-GB"/>
        </w:rPr>
        <w:t>.</w:t>
      </w:r>
    </w:p>
    <w:p w14:paraId="7F1A38F5" w14:textId="75913D86" w:rsidR="00F826EA" w:rsidRPr="005766E2" w:rsidRDefault="00F826EA" w:rsidP="00A65F88">
      <w:pPr>
        <w:spacing w:line="288" w:lineRule="auto"/>
        <w:jc w:val="both"/>
        <w:rPr>
          <w:color w:val="000000"/>
          <w:vertAlign w:val="superscript"/>
          <w:lang w:val="en-GB"/>
        </w:rPr>
      </w:pPr>
      <w:r w:rsidRPr="005766E2">
        <w:rPr>
          <w:b/>
          <w:bCs/>
          <w:color w:val="000000" w:themeColor="text1"/>
          <w:lang w:val="en-GB"/>
        </w:rPr>
        <w:t>PTFE</w:t>
      </w:r>
      <w:r w:rsidR="00040316" w:rsidRPr="005766E2">
        <w:rPr>
          <w:b/>
          <w:bCs/>
          <w:color w:val="000000" w:themeColor="text1"/>
          <w:lang w:val="en-GB"/>
        </w:rPr>
        <w:t xml:space="preserve"> production</w:t>
      </w:r>
      <w:r w:rsidRPr="005766E2">
        <w:rPr>
          <w:color w:val="000000" w:themeColor="text1"/>
          <w:lang w:val="en-GB"/>
        </w:rPr>
        <w:t xml:space="preserve">: Inventory of PTFE production was based on the works of </w:t>
      </w:r>
      <w:r w:rsidR="00A711D5" w:rsidRPr="005766E2">
        <w:rPr>
          <w:color w:val="000000"/>
          <w:lang w:val="en-GB"/>
        </w:rPr>
        <w:t>Arrigoni et al.</w:t>
      </w:r>
      <w:r w:rsidR="001120D5" w:rsidRPr="005766E2">
        <w:rPr>
          <w:color w:val="000000"/>
          <w:lang w:val="en-GB"/>
        </w:rPr>
        <w:t>,</w:t>
      </w:r>
      <w:r w:rsidR="00EE2B36" w:rsidRPr="005766E2">
        <w:rPr>
          <w:color w:val="000000"/>
          <w:vertAlign w:val="superscript"/>
          <w:lang w:val="en-GB"/>
        </w:rPr>
        <w:t xml:space="preserve"> </w:t>
      </w:r>
      <w:r w:rsidR="00EE2B36" w:rsidRPr="005766E2">
        <w:rPr>
          <w:color w:val="000000"/>
          <w:lang w:val="en-GB"/>
        </w:rPr>
        <w:t>[29]</w:t>
      </w:r>
      <w:r w:rsidR="002B7F85" w:rsidRPr="005766E2">
        <w:rPr>
          <w:color w:val="000000"/>
          <w:lang w:val="en-GB"/>
        </w:rPr>
        <w:t xml:space="preserve"> </w:t>
      </w:r>
      <w:r w:rsidR="00980352" w:rsidRPr="005766E2">
        <w:rPr>
          <w:color w:val="000000"/>
          <w:lang w:val="en-GB"/>
        </w:rPr>
        <w:t xml:space="preserve">and </w:t>
      </w:r>
      <w:r w:rsidR="00980352" w:rsidRPr="005766E2">
        <w:rPr>
          <w:color w:val="000000" w:themeColor="text1"/>
          <w:lang w:val="en-GB"/>
        </w:rPr>
        <w:t>Rodriguez et al.,</w:t>
      </w:r>
      <w:r w:rsidR="00EE2B36" w:rsidRPr="005766E2">
        <w:rPr>
          <w:color w:val="000000"/>
          <w:vertAlign w:val="superscript"/>
          <w:lang w:val="en-GB"/>
        </w:rPr>
        <w:t xml:space="preserve"> </w:t>
      </w:r>
      <w:r w:rsidR="00EE2B36" w:rsidRPr="005766E2">
        <w:rPr>
          <w:color w:val="000000"/>
          <w:lang w:val="en-GB"/>
        </w:rPr>
        <w:t xml:space="preserve">[30] </w:t>
      </w:r>
      <w:r w:rsidR="002B7F85" w:rsidRPr="005766E2">
        <w:rPr>
          <w:color w:val="000000"/>
          <w:lang w:val="en-GB"/>
        </w:rPr>
        <w:t>reporting data from a Dutch chemical plant located in Dordecht.</w:t>
      </w:r>
      <w:r w:rsidR="00827936" w:rsidRPr="005766E2">
        <w:rPr>
          <w:color w:val="000000"/>
          <w:lang w:val="en-GB"/>
        </w:rPr>
        <w:t xml:space="preserve"> </w:t>
      </w:r>
    </w:p>
    <w:p w14:paraId="1E024267" w14:textId="70CAF098" w:rsidR="002B7F85" w:rsidRPr="005766E2" w:rsidRDefault="002B7F85" w:rsidP="00A65F88">
      <w:pPr>
        <w:spacing w:line="288" w:lineRule="auto"/>
        <w:jc w:val="both"/>
        <w:rPr>
          <w:color w:val="000000"/>
          <w:lang w:val="en-GB"/>
        </w:rPr>
      </w:pPr>
      <w:r w:rsidRPr="005766E2">
        <w:rPr>
          <w:color w:val="000000"/>
          <w:lang w:val="en-GB"/>
        </w:rPr>
        <w:t xml:space="preserve">Since unreacted monomer is recirculated, only </w:t>
      </w:r>
      <w:r w:rsidR="00151355" w:rsidRPr="005766E2">
        <w:rPr>
          <w:color w:val="000000"/>
          <w:lang w:val="en-GB"/>
        </w:rPr>
        <w:t>make-up flow was considered as an input to the system</w:t>
      </w:r>
      <w:r w:rsidR="00AD0F2A" w:rsidRPr="005766E2">
        <w:rPr>
          <w:color w:val="000000"/>
          <w:lang w:val="en-GB"/>
        </w:rPr>
        <w:t>.</w:t>
      </w:r>
    </w:p>
    <w:p w14:paraId="36EDD5D9" w14:textId="12929FBA" w:rsidR="00AD0F2A" w:rsidRPr="005766E2" w:rsidRDefault="00AD0F2A" w:rsidP="00A65F88">
      <w:pPr>
        <w:spacing w:line="288" w:lineRule="auto"/>
        <w:jc w:val="both"/>
        <w:rPr>
          <w:color w:val="000000"/>
          <w:lang w:val="en-GB"/>
        </w:rPr>
      </w:pPr>
      <w:r w:rsidRPr="005766E2">
        <w:rPr>
          <w:color w:val="000000"/>
          <w:lang w:val="en-GB"/>
        </w:rPr>
        <w:t>Complete LCI is reported in</w:t>
      </w:r>
      <w:r w:rsidR="00C11DB1" w:rsidRPr="005766E2">
        <w:rPr>
          <w:color w:val="000000"/>
          <w:lang w:val="en-GB"/>
        </w:rPr>
        <w:t xml:space="preserve"> Table S</w:t>
      </w:r>
      <w:r w:rsidR="0024350A" w:rsidRPr="005766E2">
        <w:rPr>
          <w:color w:val="000000"/>
          <w:lang w:val="en-GB"/>
        </w:rPr>
        <w:t>X</w:t>
      </w:r>
      <w:r w:rsidR="00567966" w:rsidRPr="005766E2">
        <w:rPr>
          <w:color w:val="000000"/>
          <w:lang w:val="en-GB"/>
        </w:rPr>
        <w:t xml:space="preserve"> 2.</w:t>
      </w:r>
      <w:r w:rsidR="00C11DB1" w:rsidRPr="005766E2">
        <w:rPr>
          <w:color w:val="000000"/>
          <w:lang w:val="en-GB"/>
        </w:rPr>
        <w:t>1</w:t>
      </w:r>
      <w:r w:rsidRPr="005766E2">
        <w:rPr>
          <w:color w:val="000000"/>
          <w:lang w:val="en-GB"/>
        </w:rPr>
        <w:t>.</w:t>
      </w:r>
    </w:p>
    <w:p w14:paraId="34B88BF4" w14:textId="52BB925D" w:rsidR="00AC2B26" w:rsidRPr="005766E2" w:rsidRDefault="007A1821" w:rsidP="00A65F88">
      <w:pPr>
        <w:spacing w:line="288" w:lineRule="auto"/>
        <w:jc w:val="both"/>
        <w:rPr>
          <w:color w:val="000000"/>
          <w:lang w:val="en-GB"/>
        </w:rPr>
      </w:pPr>
      <w:r w:rsidRPr="005766E2">
        <w:rPr>
          <w:b/>
          <w:bCs/>
          <w:color w:val="000000" w:themeColor="text1"/>
          <w:lang w:val="en-GB"/>
        </w:rPr>
        <w:t>PVDF</w:t>
      </w:r>
      <w:r w:rsidR="00040316" w:rsidRPr="005766E2">
        <w:rPr>
          <w:b/>
          <w:bCs/>
          <w:color w:val="000000" w:themeColor="text1"/>
          <w:lang w:val="en-GB"/>
        </w:rPr>
        <w:t xml:space="preserve"> production</w:t>
      </w:r>
      <w:r w:rsidRPr="005766E2">
        <w:rPr>
          <w:lang w:val="en-GB"/>
        </w:rPr>
        <w:t xml:space="preserve">: </w:t>
      </w:r>
      <w:r w:rsidR="00F857F3" w:rsidRPr="005766E2">
        <w:rPr>
          <w:color w:val="000000"/>
          <w:lang w:val="en-GB"/>
        </w:rPr>
        <w:t>Inventory relative to the production of 1 kg of PVDF</w:t>
      </w:r>
      <w:r w:rsidR="00F857F3" w:rsidRPr="005766E2">
        <w:rPr>
          <w:lang w:val="en-GB"/>
        </w:rPr>
        <w:t xml:space="preserve"> </w:t>
      </w:r>
      <w:r w:rsidR="007D6695" w:rsidRPr="005766E2">
        <w:rPr>
          <w:lang w:val="en-GB"/>
        </w:rPr>
        <w:t xml:space="preserve">was extrapolated from </w:t>
      </w:r>
      <w:r w:rsidR="00F857F3" w:rsidRPr="005766E2">
        <w:rPr>
          <w:lang w:val="en-GB"/>
        </w:rPr>
        <w:t>the work</w:t>
      </w:r>
      <w:r w:rsidR="00610F5A" w:rsidRPr="005766E2">
        <w:rPr>
          <w:lang w:val="en-GB"/>
        </w:rPr>
        <w:t xml:space="preserve">s </w:t>
      </w:r>
      <w:r w:rsidR="00F857F3" w:rsidRPr="005766E2">
        <w:rPr>
          <w:lang w:val="en-GB"/>
        </w:rPr>
        <w:t>of Hu et al.</w:t>
      </w:r>
      <w:r w:rsidR="007A4748" w:rsidRPr="005766E2">
        <w:rPr>
          <w:lang w:val="en-GB"/>
        </w:rPr>
        <w:t>,</w:t>
      </w:r>
      <w:r w:rsidR="00EE2B36" w:rsidRPr="005766E2">
        <w:rPr>
          <w:color w:val="000000"/>
          <w:vertAlign w:val="superscript"/>
          <w:lang w:val="en-GB"/>
        </w:rPr>
        <w:t xml:space="preserve"> </w:t>
      </w:r>
      <w:r w:rsidR="00EE2B36" w:rsidRPr="005766E2">
        <w:rPr>
          <w:color w:val="000000"/>
          <w:lang w:val="en-GB"/>
        </w:rPr>
        <w:t xml:space="preserve">[31] </w:t>
      </w:r>
      <w:r w:rsidR="00610F5A" w:rsidRPr="005766E2">
        <w:rPr>
          <w:color w:val="000000"/>
          <w:lang w:val="en-GB"/>
        </w:rPr>
        <w:t>Abbasi</w:t>
      </w:r>
      <w:r w:rsidR="007A4748" w:rsidRPr="005766E2">
        <w:rPr>
          <w:color w:val="000000"/>
          <w:lang w:val="en-GB"/>
        </w:rPr>
        <w:t>,</w:t>
      </w:r>
      <w:r w:rsidR="00EE2B36" w:rsidRPr="005766E2">
        <w:rPr>
          <w:color w:val="000000"/>
          <w:vertAlign w:val="superscript"/>
          <w:lang w:val="en-GB"/>
        </w:rPr>
        <w:t xml:space="preserve"> </w:t>
      </w:r>
      <w:r w:rsidR="00EE2B36" w:rsidRPr="005766E2">
        <w:rPr>
          <w:color w:val="000000"/>
          <w:lang w:val="en-GB"/>
        </w:rPr>
        <w:t xml:space="preserve">[32] </w:t>
      </w:r>
      <w:r w:rsidR="00610F5A" w:rsidRPr="005766E2">
        <w:rPr>
          <w:color w:val="000000"/>
          <w:lang w:val="en-GB"/>
        </w:rPr>
        <w:t xml:space="preserve">and </w:t>
      </w:r>
      <w:r w:rsidR="006844D7" w:rsidRPr="005766E2">
        <w:rPr>
          <w:color w:val="000000"/>
          <w:lang w:val="en-GB"/>
        </w:rPr>
        <w:t>Boyce et al.</w:t>
      </w:r>
      <w:r w:rsidR="00EE2B36" w:rsidRPr="005766E2">
        <w:rPr>
          <w:color w:val="000000"/>
          <w:vertAlign w:val="superscript"/>
          <w:lang w:val="en-GB"/>
        </w:rPr>
        <w:t xml:space="preserve"> </w:t>
      </w:r>
      <w:r w:rsidR="00EE2B36" w:rsidRPr="005766E2">
        <w:rPr>
          <w:color w:val="000000"/>
          <w:lang w:val="en-GB"/>
        </w:rPr>
        <w:t xml:space="preserve">[33] </w:t>
      </w:r>
      <w:r w:rsidR="006844D7" w:rsidRPr="005766E2">
        <w:rPr>
          <w:color w:val="000000"/>
          <w:lang w:val="en-GB"/>
        </w:rPr>
        <w:t xml:space="preserve">and </w:t>
      </w:r>
      <w:r w:rsidR="00AC2B26" w:rsidRPr="005766E2">
        <w:rPr>
          <w:color w:val="000000"/>
          <w:lang w:val="en-GB"/>
        </w:rPr>
        <w:t>is reported in Table S</w:t>
      </w:r>
      <w:r w:rsidR="0024350A" w:rsidRPr="005766E2">
        <w:rPr>
          <w:color w:val="000000"/>
          <w:lang w:val="en-GB"/>
        </w:rPr>
        <w:t>X</w:t>
      </w:r>
      <w:r w:rsidR="00567966" w:rsidRPr="005766E2">
        <w:rPr>
          <w:color w:val="000000"/>
          <w:lang w:val="en-GB"/>
        </w:rPr>
        <w:t xml:space="preserve"> </w:t>
      </w:r>
      <w:r w:rsidR="00AC2B26" w:rsidRPr="005766E2">
        <w:rPr>
          <w:color w:val="000000"/>
          <w:lang w:val="en-GB"/>
        </w:rPr>
        <w:t>2.</w:t>
      </w:r>
      <w:r w:rsidR="00567966" w:rsidRPr="005766E2">
        <w:rPr>
          <w:color w:val="000000"/>
          <w:lang w:val="en-GB"/>
        </w:rPr>
        <w:t>2.</w:t>
      </w:r>
      <w:r w:rsidR="004C066B" w:rsidRPr="005766E2">
        <w:rPr>
          <w:color w:val="000000"/>
          <w:lang w:val="en-GB"/>
        </w:rPr>
        <w:t xml:space="preserve"> </w:t>
      </w:r>
    </w:p>
    <w:p w14:paraId="26783E69" w14:textId="295C994E" w:rsidR="00F47709" w:rsidRPr="005766E2" w:rsidRDefault="00DC4336" w:rsidP="00A65F88">
      <w:pPr>
        <w:spacing w:line="288" w:lineRule="auto"/>
        <w:jc w:val="both"/>
        <w:rPr>
          <w:color w:val="000000"/>
          <w:lang w:val="en-GB"/>
        </w:rPr>
      </w:pPr>
      <w:r w:rsidRPr="005766E2">
        <w:rPr>
          <w:b/>
          <w:bCs/>
          <w:color w:val="000000"/>
          <w:lang w:val="en-GB"/>
        </w:rPr>
        <w:t>PEEK</w:t>
      </w:r>
      <w:r w:rsidR="00040316" w:rsidRPr="005766E2">
        <w:rPr>
          <w:b/>
          <w:bCs/>
          <w:color w:val="000000"/>
          <w:lang w:val="en-GB"/>
        </w:rPr>
        <w:t xml:space="preserve"> production</w:t>
      </w:r>
      <w:r w:rsidRPr="005766E2">
        <w:rPr>
          <w:color w:val="000000"/>
          <w:lang w:val="en-GB"/>
        </w:rPr>
        <w:t>:</w:t>
      </w:r>
      <w:r w:rsidRPr="005766E2">
        <w:rPr>
          <w:b/>
          <w:bCs/>
          <w:color w:val="000000"/>
          <w:lang w:val="en-GB"/>
        </w:rPr>
        <w:t xml:space="preserve"> </w:t>
      </w:r>
      <w:r w:rsidR="00492534" w:rsidRPr="005766E2">
        <w:rPr>
          <w:color w:val="000000"/>
          <w:lang w:val="en-GB"/>
        </w:rPr>
        <w:t xml:space="preserve">To compile </w:t>
      </w:r>
      <w:r w:rsidR="007909EE" w:rsidRPr="005766E2">
        <w:rPr>
          <w:color w:val="000000"/>
          <w:lang w:val="en-GB"/>
        </w:rPr>
        <w:t xml:space="preserve">the </w:t>
      </w:r>
      <w:r w:rsidR="00492534" w:rsidRPr="005766E2">
        <w:rPr>
          <w:color w:val="000000"/>
          <w:lang w:val="en-GB"/>
        </w:rPr>
        <w:t xml:space="preserve">inventory of PEEK production, </w:t>
      </w:r>
      <w:r w:rsidR="00F47709" w:rsidRPr="005766E2">
        <w:rPr>
          <w:color w:val="000000"/>
          <w:lang w:val="en-GB"/>
        </w:rPr>
        <w:t xml:space="preserve">a </w:t>
      </w:r>
      <w:r w:rsidR="000673E0" w:rsidRPr="005766E2">
        <w:rPr>
          <w:color w:val="000000"/>
          <w:lang w:val="en-GB"/>
        </w:rPr>
        <w:t>retrosynthetic</w:t>
      </w:r>
      <w:r w:rsidR="00F47709" w:rsidRPr="005766E2">
        <w:rPr>
          <w:color w:val="000000"/>
          <w:lang w:val="en-GB"/>
        </w:rPr>
        <w:t xml:space="preserve"> approach was adopted, based on stoichiometry of the reactions involved in the process</w:t>
      </w:r>
      <w:r w:rsidR="008120BA" w:rsidRPr="005766E2">
        <w:rPr>
          <w:color w:val="000000"/>
          <w:lang w:val="en-GB"/>
        </w:rPr>
        <w:t>.</w:t>
      </w:r>
      <w:r w:rsidR="00EE2B36" w:rsidRPr="005766E2">
        <w:rPr>
          <w:color w:val="000000"/>
          <w:vertAlign w:val="superscript"/>
          <w:lang w:val="en-GB"/>
        </w:rPr>
        <w:t xml:space="preserve"> </w:t>
      </w:r>
      <w:r w:rsidR="00EE2B36" w:rsidRPr="005766E2">
        <w:rPr>
          <w:color w:val="000000"/>
          <w:lang w:val="en-GB"/>
        </w:rPr>
        <w:t>[34, 35]</w:t>
      </w:r>
    </w:p>
    <w:p w14:paraId="422B5259" w14:textId="60A53597" w:rsidR="00F47709" w:rsidRPr="005766E2" w:rsidRDefault="003A1C20" w:rsidP="00A65F88">
      <w:pPr>
        <w:spacing w:line="288" w:lineRule="auto"/>
        <w:jc w:val="both"/>
        <w:rPr>
          <w:color w:val="000000"/>
          <w:lang w:val="en-GB"/>
        </w:rPr>
      </w:pPr>
      <w:r w:rsidRPr="005766E2">
        <w:rPr>
          <w:color w:val="000000"/>
          <w:lang w:val="en-GB"/>
        </w:rPr>
        <w:t>As reported in Ullmann’s Encyclopedia of Industrial Chemistry</w:t>
      </w:r>
      <w:r w:rsidR="007A4748" w:rsidRPr="005766E2">
        <w:rPr>
          <w:color w:val="000000"/>
          <w:lang w:val="en-GB"/>
        </w:rPr>
        <w:t>,</w:t>
      </w:r>
      <w:r w:rsidR="00EE2B36" w:rsidRPr="005766E2">
        <w:rPr>
          <w:color w:val="000000"/>
          <w:vertAlign w:val="superscript"/>
          <w:lang w:val="en-GB"/>
        </w:rPr>
        <w:t xml:space="preserve"> </w:t>
      </w:r>
      <w:r w:rsidR="00EE2B36" w:rsidRPr="005766E2">
        <w:rPr>
          <w:color w:val="000000"/>
          <w:lang w:val="en-GB"/>
        </w:rPr>
        <w:t xml:space="preserve">[36] </w:t>
      </w:r>
      <w:r w:rsidRPr="005766E2">
        <w:rPr>
          <w:color w:val="000000"/>
          <w:lang w:val="en-GB"/>
        </w:rPr>
        <w:t>PEEK is synthesised from the condensation of hydroquinone and 4,4</w:t>
      </w:r>
      <w:r w:rsidR="00E26A9B" w:rsidRPr="005766E2">
        <w:rPr>
          <w:color w:val="000000"/>
          <w:lang w:val="en-GB"/>
        </w:rPr>
        <w:t>’</w:t>
      </w:r>
      <w:r w:rsidRPr="005766E2">
        <w:rPr>
          <w:color w:val="000000"/>
          <w:lang w:val="en-GB"/>
        </w:rPr>
        <w:t>-</w:t>
      </w:r>
      <w:r w:rsidR="000673E0" w:rsidRPr="005766E2">
        <w:rPr>
          <w:color w:val="000000"/>
          <w:lang w:val="en-GB"/>
        </w:rPr>
        <w:t>d</w:t>
      </w:r>
      <w:r w:rsidRPr="005766E2">
        <w:rPr>
          <w:color w:val="000000"/>
          <w:lang w:val="en-GB"/>
        </w:rPr>
        <w:t>ifluoro</w:t>
      </w:r>
      <w:r w:rsidR="000673E0" w:rsidRPr="005766E2">
        <w:rPr>
          <w:color w:val="000000"/>
          <w:lang w:val="en-GB"/>
        </w:rPr>
        <w:t>benzophenone</w:t>
      </w:r>
      <w:r w:rsidR="00AC2B26" w:rsidRPr="005766E2">
        <w:rPr>
          <w:color w:val="000000"/>
          <w:lang w:val="en-GB"/>
        </w:rPr>
        <w:t xml:space="preserve"> (4,4-DFBP)</w:t>
      </w:r>
      <w:r w:rsidR="000673E0" w:rsidRPr="005766E2">
        <w:rPr>
          <w:color w:val="000000"/>
          <w:lang w:val="en-GB"/>
        </w:rPr>
        <w:t>, in presence of sodium carbonate.</w:t>
      </w:r>
      <w:r w:rsidR="00AC2B26" w:rsidRPr="005766E2">
        <w:rPr>
          <w:color w:val="000000"/>
          <w:lang w:val="en-GB"/>
        </w:rPr>
        <w:t xml:space="preserve"> </w:t>
      </w:r>
    </w:p>
    <w:p w14:paraId="34BB9D56" w14:textId="6BB06AB6" w:rsidR="00AC2B26" w:rsidRPr="005766E2" w:rsidRDefault="00980E04" w:rsidP="00A65F88">
      <w:pPr>
        <w:spacing w:line="288" w:lineRule="auto"/>
        <w:jc w:val="both"/>
        <w:rPr>
          <w:color w:val="000000"/>
          <w:lang w:val="en-GB"/>
        </w:rPr>
      </w:pPr>
      <w:r w:rsidRPr="005766E2">
        <w:rPr>
          <w:color w:val="000000"/>
          <w:lang w:val="en-GB"/>
        </w:rPr>
        <w:t xml:space="preserve">Since no process for 4,4’-DFBP is available in </w:t>
      </w:r>
      <w:r w:rsidR="00667D8E" w:rsidRPr="005766E2">
        <w:rPr>
          <w:color w:val="000000"/>
          <w:lang w:val="en-GB"/>
        </w:rPr>
        <w:t>Ecoinvent</w:t>
      </w:r>
      <w:r w:rsidRPr="005766E2">
        <w:rPr>
          <w:color w:val="000000"/>
          <w:lang w:val="en-GB"/>
        </w:rPr>
        <w:t>, a</w:t>
      </w:r>
      <w:r w:rsidR="00AC2B26" w:rsidRPr="005766E2">
        <w:rPr>
          <w:color w:val="000000"/>
          <w:lang w:val="en-GB"/>
        </w:rPr>
        <w:t xml:space="preserve"> synthe</w:t>
      </w:r>
      <w:r w:rsidR="00FC2EEC" w:rsidRPr="005766E2">
        <w:rPr>
          <w:color w:val="000000"/>
          <w:lang w:val="en-GB"/>
        </w:rPr>
        <w:t>tic</w:t>
      </w:r>
      <w:r w:rsidR="00AC2B26" w:rsidRPr="005766E2">
        <w:rPr>
          <w:color w:val="000000"/>
          <w:lang w:val="en-GB"/>
        </w:rPr>
        <w:t xml:space="preserve"> route was retrieved using </w:t>
      </w:r>
      <w:r w:rsidR="001822A5" w:rsidRPr="005766E2">
        <w:rPr>
          <w:color w:val="000000"/>
          <w:lang w:val="en-GB"/>
        </w:rPr>
        <w:t>Reaxys</w:t>
      </w:r>
      <w:r w:rsidR="0003743B" w:rsidRPr="005766E2">
        <w:rPr>
          <w:color w:val="000000"/>
          <w:vertAlign w:val="superscript"/>
          <w:lang w:val="en-GB"/>
        </w:rPr>
        <w:t>TM</w:t>
      </w:r>
      <w:r w:rsidR="001822A5" w:rsidRPr="005766E2">
        <w:rPr>
          <w:color w:val="000000"/>
          <w:lang w:val="en-GB"/>
        </w:rPr>
        <w:t xml:space="preserve"> </w:t>
      </w:r>
      <w:r w:rsidR="00EE2B36" w:rsidRPr="005766E2">
        <w:rPr>
          <w:color w:val="000000"/>
          <w:lang w:val="en-GB"/>
        </w:rPr>
        <w:t xml:space="preserve">[37] </w:t>
      </w:r>
      <w:r w:rsidR="0003743B" w:rsidRPr="005766E2">
        <w:rPr>
          <w:color w:val="000000"/>
          <w:lang w:val="en-GB"/>
        </w:rPr>
        <w:t>inv</w:t>
      </w:r>
      <w:r w:rsidR="0065485E" w:rsidRPr="005766E2">
        <w:rPr>
          <w:color w:val="000000"/>
          <w:lang w:val="en-GB"/>
        </w:rPr>
        <w:t>olving</w:t>
      </w:r>
      <w:r w:rsidR="006B074F" w:rsidRPr="005766E2">
        <w:rPr>
          <w:color w:val="000000"/>
          <w:lang w:val="en-GB"/>
        </w:rPr>
        <w:t xml:space="preserve"> the following steps: </w:t>
      </w:r>
    </w:p>
    <w:p w14:paraId="4DFF6AEC" w14:textId="02DDB0BF" w:rsidR="006B074F" w:rsidRPr="005766E2" w:rsidRDefault="006B074F" w:rsidP="00A65F88">
      <w:pPr>
        <w:pStyle w:val="Paragrafoelenco"/>
        <w:numPr>
          <w:ilvl w:val="0"/>
          <w:numId w:val="1"/>
        </w:numPr>
        <w:spacing w:after="0" w:line="288" w:lineRule="auto"/>
        <w:jc w:val="both"/>
        <w:rPr>
          <w:rFonts w:ascii="Times New Roman" w:hAnsi="Times New Roman" w:cs="Times New Roman"/>
          <w:color w:val="000000"/>
          <w:lang w:val="en-GB"/>
        </w:rPr>
      </w:pPr>
      <w:r w:rsidRPr="005766E2">
        <w:rPr>
          <w:rFonts w:ascii="Times New Roman" w:hAnsi="Times New Roman" w:cs="Times New Roman"/>
          <w:color w:val="000000"/>
          <w:lang w:val="en-GB"/>
        </w:rPr>
        <w:t>Synthesis of methylene dianiline (MDA) from aniline and formaldehyde</w:t>
      </w:r>
      <w:r w:rsidR="007A4748" w:rsidRPr="005766E2">
        <w:rPr>
          <w:rFonts w:ascii="Times New Roman" w:hAnsi="Times New Roman" w:cs="Times New Roman"/>
          <w:color w:val="000000"/>
          <w:lang w:val="en-GB"/>
        </w:rPr>
        <w:t>;</w:t>
      </w:r>
      <w:r w:rsidR="00EE2B36" w:rsidRPr="005766E2">
        <w:rPr>
          <w:rFonts w:ascii="Times New Roman" w:hAnsi="Times New Roman" w:cs="Times New Roman"/>
          <w:color w:val="000000"/>
          <w:vertAlign w:val="superscript"/>
          <w:lang w:val="en-GB"/>
        </w:rPr>
        <w:t xml:space="preserve"> </w:t>
      </w:r>
      <w:r w:rsidR="00EE2B36" w:rsidRPr="005766E2">
        <w:rPr>
          <w:rFonts w:ascii="Times New Roman" w:hAnsi="Times New Roman" w:cs="Times New Roman"/>
          <w:color w:val="000000"/>
          <w:lang w:val="en-GB"/>
        </w:rPr>
        <w:t>[38]</w:t>
      </w:r>
    </w:p>
    <w:p w14:paraId="6BD3A240" w14:textId="6CBA8521" w:rsidR="006B074F" w:rsidRPr="005766E2" w:rsidRDefault="0065485E" w:rsidP="00A65F88">
      <w:pPr>
        <w:pStyle w:val="Paragrafoelenco"/>
        <w:numPr>
          <w:ilvl w:val="0"/>
          <w:numId w:val="1"/>
        </w:numPr>
        <w:spacing w:after="0" w:line="288" w:lineRule="auto"/>
        <w:jc w:val="both"/>
        <w:rPr>
          <w:rFonts w:ascii="Times New Roman" w:hAnsi="Times New Roman" w:cs="Times New Roman"/>
          <w:color w:val="000000"/>
          <w:lang w:val="en-GB"/>
        </w:rPr>
      </w:pPr>
      <w:r w:rsidRPr="005766E2">
        <w:rPr>
          <w:rFonts w:ascii="Times New Roman" w:hAnsi="Times New Roman" w:cs="Times New Roman"/>
          <w:color w:val="000000"/>
          <w:lang w:val="en-GB"/>
        </w:rPr>
        <w:t>Synthesis of 4,4</w:t>
      </w:r>
      <w:r w:rsidR="00E26A9B" w:rsidRPr="005766E2">
        <w:rPr>
          <w:rFonts w:ascii="Times New Roman" w:hAnsi="Times New Roman" w:cs="Times New Roman"/>
          <w:color w:val="000000"/>
          <w:lang w:val="en-GB"/>
        </w:rPr>
        <w:t>’</w:t>
      </w:r>
      <w:r w:rsidRPr="005766E2">
        <w:rPr>
          <w:rFonts w:ascii="Times New Roman" w:hAnsi="Times New Roman" w:cs="Times New Roman"/>
          <w:color w:val="000000"/>
          <w:lang w:val="en-GB"/>
        </w:rPr>
        <w:t>-difluorodiphenylmethane from MDA with hydrogen fluoride</w:t>
      </w:r>
      <w:r w:rsidR="00EE2B36" w:rsidRPr="005766E2">
        <w:rPr>
          <w:rFonts w:ascii="Times New Roman" w:hAnsi="Times New Roman" w:cs="Times New Roman"/>
          <w:color w:val="000000"/>
          <w:vertAlign w:val="superscript"/>
          <w:lang w:val="en-GB"/>
        </w:rPr>
        <w:t xml:space="preserve"> </w:t>
      </w:r>
      <w:r w:rsidR="00EE2B36" w:rsidRPr="005766E2">
        <w:rPr>
          <w:rFonts w:ascii="Times New Roman" w:hAnsi="Times New Roman" w:cs="Times New Roman"/>
          <w:color w:val="000000"/>
          <w:lang w:val="en-GB"/>
        </w:rPr>
        <w:t xml:space="preserve">[39] </w:t>
      </w:r>
      <w:r w:rsidR="00E26A9B" w:rsidRPr="005766E2">
        <w:rPr>
          <w:rFonts w:ascii="Times New Roman" w:hAnsi="Times New Roman" w:cs="Times New Roman"/>
          <w:color w:val="000000"/>
          <w:lang w:val="en-GB"/>
        </w:rPr>
        <w:t>and direct oxidation to 4,4’-DFBP</w:t>
      </w:r>
      <w:r w:rsidR="00EE2B36" w:rsidRPr="005766E2">
        <w:rPr>
          <w:rFonts w:ascii="Times New Roman" w:hAnsi="Times New Roman" w:cs="Times New Roman"/>
          <w:color w:val="000000"/>
          <w:lang w:val="en-GB"/>
        </w:rPr>
        <w:t xml:space="preserve"> [40].</w:t>
      </w:r>
    </w:p>
    <w:p w14:paraId="7057CDA5" w14:textId="5777C212" w:rsidR="00DC7286" w:rsidRPr="005766E2" w:rsidRDefault="00AC2B26" w:rsidP="00A65F88">
      <w:pPr>
        <w:spacing w:line="288" w:lineRule="auto"/>
        <w:jc w:val="both"/>
        <w:rPr>
          <w:color w:val="000000"/>
          <w:lang w:val="en-GB"/>
        </w:rPr>
      </w:pPr>
      <w:r w:rsidRPr="005766E2">
        <w:rPr>
          <w:color w:val="000000"/>
          <w:lang w:val="en-GB"/>
        </w:rPr>
        <w:t>As suggested</w:t>
      </w:r>
      <w:r w:rsidR="00DC7286" w:rsidRPr="005766E2">
        <w:rPr>
          <w:color w:val="000000"/>
          <w:lang w:val="en-GB"/>
        </w:rPr>
        <w:t xml:space="preserve"> by </w:t>
      </w:r>
      <w:r w:rsidRPr="005766E2">
        <w:rPr>
          <w:color w:val="000000"/>
          <w:lang w:val="en-GB"/>
        </w:rPr>
        <w:t>Cespi</w:t>
      </w:r>
      <w:r w:rsidR="00DC7286" w:rsidRPr="005766E2">
        <w:rPr>
          <w:color w:val="000000"/>
          <w:lang w:val="en-GB"/>
        </w:rPr>
        <w:t xml:space="preserve"> in 2024</w:t>
      </w:r>
      <w:r w:rsidR="00EE2B36" w:rsidRPr="005766E2">
        <w:rPr>
          <w:color w:val="000000"/>
          <w:lang w:val="en-GB"/>
        </w:rPr>
        <w:t xml:space="preserve"> [35], </w:t>
      </w:r>
      <w:r w:rsidRPr="005766E2">
        <w:rPr>
          <w:color w:val="000000"/>
          <w:lang w:val="en-GB"/>
        </w:rPr>
        <w:t>a yield of 95% was assumed for all process steps</w:t>
      </w:r>
      <w:r w:rsidR="00582915" w:rsidRPr="005766E2">
        <w:rPr>
          <w:color w:val="000000"/>
          <w:lang w:val="en-GB"/>
        </w:rPr>
        <w:t xml:space="preserve">; </w:t>
      </w:r>
      <w:r w:rsidR="00FC0605" w:rsidRPr="005766E2">
        <w:rPr>
          <w:color w:val="000000"/>
          <w:lang w:val="en-GB"/>
        </w:rPr>
        <w:t>to complete mass balance, organic residue was simulated as spent solvent for treatment and inorganic ions were considered emissions to</w:t>
      </w:r>
      <w:r w:rsidR="007D17B4" w:rsidRPr="005766E2">
        <w:rPr>
          <w:color w:val="000000"/>
          <w:lang w:val="en-GB"/>
        </w:rPr>
        <w:t xml:space="preserve"> water</w:t>
      </w:r>
      <w:r w:rsidR="00EE2B36" w:rsidRPr="005766E2">
        <w:rPr>
          <w:color w:val="000000"/>
          <w:lang w:val="en-GB"/>
        </w:rPr>
        <w:t xml:space="preserve"> [41].</w:t>
      </w:r>
    </w:p>
    <w:p w14:paraId="400B297E" w14:textId="34972113" w:rsidR="007D17B4" w:rsidRPr="005766E2" w:rsidRDefault="007D17B4" w:rsidP="00A65F88">
      <w:pPr>
        <w:spacing w:line="288" w:lineRule="auto"/>
        <w:jc w:val="both"/>
        <w:rPr>
          <w:color w:val="000000"/>
          <w:lang w:val="en-GB"/>
        </w:rPr>
      </w:pPr>
      <w:r w:rsidRPr="005766E2">
        <w:rPr>
          <w:color w:val="000000"/>
          <w:lang w:val="en-GB"/>
        </w:rPr>
        <w:t>To account for energy consumption, average values of electricity and heat consumptions of a European chemical plant</w:t>
      </w:r>
      <w:r w:rsidR="00B50825" w:rsidRPr="005766E2">
        <w:rPr>
          <w:color w:val="000000"/>
          <w:lang w:val="en-GB"/>
        </w:rPr>
        <w:t xml:space="preserve"> </w:t>
      </w:r>
      <w:r w:rsidRPr="005766E2">
        <w:rPr>
          <w:color w:val="000000"/>
          <w:lang w:val="en-GB"/>
        </w:rPr>
        <w:t>(1.2 MJ/kg and 2.0 MJ/kg of product, respectively) were selected as an estimate, as suggested by Cespi</w:t>
      </w:r>
      <w:r w:rsidR="00EE2B36" w:rsidRPr="005766E2">
        <w:rPr>
          <w:color w:val="000000"/>
          <w:vertAlign w:val="superscript"/>
          <w:lang w:val="en-GB"/>
        </w:rPr>
        <w:t xml:space="preserve"> </w:t>
      </w:r>
      <w:r w:rsidR="00EE2B36" w:rsidRPr="005766E2">
        <w:rPr>
          <w:color w:val="000000"/>
          <w:lang w:val="en-GB"/>
        </w:rPr>
        <w:t xml:space="preserve">[35] </w:t>
      </w:r>
      <w:r w:rsidR="007A421D" w:rsidRPr="005766E2">
        <w:rPr>
          <w:color w:val="000000"/>
          <w:lang w:val="en-GB"/>
        </w:rPr>
        <w:t>and Althaus et al</w:t>
      </w:r>
      <w:r w:rsidRPr="005766E2">
        <w:rPr>
          <w:color w:val="000000"/>
          <w:lang w:val="en-GB"/>
        </w:rPr>
        <w:t>.</w:t>
      </w:r>
      <w:r w:rsidR="00EE2B36" w:rsidRPr="005766E2">
        <w:rPr>
          <w:color w:val="000000"/>
          <w:vertAlign w:val="superscript"/>
          <w:lang w:val="en-GB"/>
        </w:rPr>
        <w:t xml:space="preserve"> </w:t>
      </w:r>
      <w:r w:rsidR="00EE2B36" w:rsidRPr="005766E2">
        <w:rPr>
          <w:color w:val="000000"/>
          <w:lang w:val="en-GB"/>
        </w:rPr>
        <w:t>[28].</w:t>
      </w:r>
    </w:p>
    <w:p w14:paraId="45DB9190" w14:textId="15B72FC2" w:rsidR="00D05D01" w:rsidRPr="005766E2" w:rsidRDefault="00D05D01" w:rsidP="00D100E1">
      <w:pPr>
        <w:spacing w:line="288" w:lineRule="auto"/>
        <w:jc w:val="both"/>
        <w:rPr>
          <w:color w:val="000000"/>
          <w:lang w:val="en-GB"/>
        </w:rPr>
      </w:pPr>
      <w:r w:rsidRPr="005766E2">
        <w:rPr>
          <w:color w:val="000000"/>
          <w:lang w:val="en-GB"/>
        </w:rPr>
        <w:t>LCI is reported in T</w:t>
      </w:r>
      <w:r w:rsidR="007D17B4" w:rsidRPr="005766E2">
        <w:rPr>
          <w:color w:val="000000"/>
          <w:lang w:val="en-GB"/>
        </w:rPr>
        <w:t xml:space="preserve">ABLE </w:t>
      </w:r>
      <w:r w:rsidRPr="005766E2">
        <w:rPr>
          <w:color w:val="000000"/>
          <w:lang w:val="en-GB"/>
        </w:rPr>
        <w:t>S</w:t>
      </w:r>
      <w:r w:rsidR="0024350A" w:rsidRPr="005766E2">
        <w:rPr>
          <w:color w:val="000000"/>
          <w:lang w:val="en-GB"/>
        </w:rPr>
        <w:t>X</w:t>
      </w:r>
      <w:r w:rsidR="00567966" w:rsidRPr="005766E2">
        <w:rPr>
          <w:color w:val="000000"/>
          <w:lang w:val="en-GB"/>
        </w:rPr>
        <w:t xml:space="preserve"> 2.</w:t>
      </w:r>
      <w:r w:rsidRPr="005766E2">
        <w:rPr>
          <w:color w:val="000000"/>
          <w:lang w:val="en-GB"/>
        </w:rPr>
        <w:t>3.</w:t>
      </w:r>
    </w:p>
    <w:p w14:paraId="3BD8D26A" w14:textId="3B37F93F" w:rsidR="00133BF3" w:rsidRPr="005766E2" w:rsidRDefault="00133BF3" w:rsidP="00D100E1">
      <w:pPr>
        <w:spacing w:line="288" w:lineRule="auto"/>
        <w:jc w:val="both"/>
        <w:rPr>
          <w:color w:val="000000"/>
          <w:lang w:val="en-GB"/>
        </w:rPr>
      </w:pPr>
      <w:r w:rsidRPr="005766E2">
        <w:rPr>
          <w:b/>
          <w:bCs/>
          <w:color w:val="000000"/>
          <w:lang w:val="en-GB"/>
        </w:rPr>
        <w:t>Flow-cell, structural components</w:t>
      </w:r>
      <w:r w:rsidRPr="005766E2">
        <w:rPr>
          <w:color w:val="000000"/>
          <w:lang w:val="en-GB"/>
        </w:rPr>
        <w:t>: To compile the inventory of the structural components, forming processes of materials were added to simulate the manufacture of a finished product. Polymer</w:t>
      </w:r>
      <w:r w:rsidR="00632ACA" w:rsidRPr="005766E2">
        <w:rPr>
          <w:color w:val="000000"/>
          <w:lang w:val="en-GB"/>
        </w:rPr>
        <w:t>ic materials</w:t>
      </w:r>
      <w:r w:rsidRPr="005766E2">
        <w:rPr>
          <w:color w:val="000000"/>
          <w:lang w:val="en-GB"/>
        </w:rPr>
        <w:t xml:space="preserve"> (PTFE, PVDF, PEEK and EPDM) were associated with an injection moulding process (99.4% efficiency</w:t>
      </w:r>
      <w:r w:rsidR="00525202" w:rsidRPr="005766E2">
        <w:rPr>
          <w:color w:val="000000"/>
          <w:lang w:val="en-GB"/>
        </w:rPr>
        <w:t>, as suggested by the ecoinvent database</w:t>
      </w:r>
      <w:r w:rsidRPr="005766E2">
        <w:rPr>
          <w:color w:val="000000"/>
          <w:lang w:val="en-GB"/>
        </w:rPr>
        <w:t xml:space="preserve">); a generic steel working process was </w:t>
      </w:r>
      <w:r w:rsidR="00525F43" w:rsidRPr="005766E2">
        <w:rPr>
          <w:color w:val="000000"/>
          <w:lang w:val="en-GB"/>
        </w:rPr>
        <w:t xml:space="preserve">also </w:t>
      </w:r>
      <w:r w:rsidRPr="005766E2">
        <w:rPr>
          <w:color w:val="000000"/>
          <w:lang w:val="en-GB"/>
        </w:rPr>
        <w:t>selected</w:t>
      </w:r>
      <w:r w:rsidR="00525F43" w:rsidRPr="005766E2">
        <w:rPr>
          <w:color w:val="000000"/>
          <w:lang w:val="en-GB"/>
        </w:rPr>
        <w:t xml:space="preserve"> (100% efficiency</w:t>
      </w:r>
      <w:r w:rsidR="00CD5E89" w:rsidRPr="005766E2">
        <w:rPr>
          <w:color w:val="000000"/>
          <w:lang w:val="en-GB"/>
        </w:rPr>
        <w:t>, as suggested by the ecoinvent database</w:t>
      </w:r>
      <w:r w:rsidR="00525F43" w:rsidRPr="005766E2">
        <w:rPr>
          <w:color w:val="000000"/>
          <w:lang w:val="en-GB"/>
        </w:rPr>
        <w:t>)</w:t>
      </w:r>
      <w:r w:rsidRPr="005766E2">
        <w:rPr>
          <w:color w:val="000000"/>
          <w:lang w:val="en-GB"/>
        </w:rPr>
        <w:t>.</w:t>
      </w:r>
      <w:r w:rsidR="00632ACA" w:rsidRPr="005766E2">
        <w:rPr>
          <w:color w:val="000000"/>
          <w:lang w:val="en-GB"/>
        </w:rPr>
        <w:t xml:space="preserve"> Primary data relative to the mass of the components were obtained in laboratory.</w:t>
      </w:r>
    </w:p>
    <w:p w14:paraId="181B3111" w14:textId="1AE0BD05" w:rsidR="00133BF3" w:rsidRPr="005766E2" w:rsidRDefault="00133BF3" w:rsidP="00D100E1">
      <w:pPr>
        <w:spacing w:line="288" w:lineRule="auto"/>
        <w:jc w:val="both"/>
        <w:rPr>
          <w:color w:val="000000"/>
          <w:lang w:val="en-GB"/>
        </w:rPr>
      </w:pPr>
      <w:r w:rsidRPr="005766E2">
        <w:rPr>
          <w:color w:val="000000"/>
          <w:lang w:val="en-GB"/>
        </w:rPr>
        <w:t xml:space="preserve">Waste plastic for treatment was added to </w:t>
      </w:r>
      <w:r w:rsidR="00E941A2" w:rsidRPr="005766E2">
        <w:rPr>
          <w:color w:val="000000"/>
          <w:lang w:val="en-GB"/>
        </w:rPr>
        <w:t>complete the</w:t>
      </w:r>
      <w:r w:rsidRPr="005766E2">
        <w:rPr>
          <w:color w:val="000000"/>
          <w:lang w:val="en-GB"/>
        </w:rPr>
        <w:t xml:space="preserve"> mass balance. </w:t>
      </w:r>
    </w:p>
    <w:p w14:paraId="6AFD5396" w14:textId="24D030E9" w:rsidR="00525F43" w:rsidRPr="005766E2" w:rsidRDefault="00525F43" w:rsidP="00D100E1">
      <w:pPr>
        <w:spacing w:line="288" w:lineRule="auto"/>
        <w:jc w:val="both"/>
        <w:rPr>
          <w:color w:val="000000"/>
          <w:lang w:val="en-GB"/>
        </w:rPr>
      </w:pPr>
      <w:r w:rsidRPr="005766E2">
        <w:rPr>
          <w:color w:val="000000"/>
          <w:lang w:val="en-GB"/>
        </w:rPr>
        <w:t>LCI is reported in TABLE S</w:t>
      </w:r>
      <w:r w:rsidR="0024350A" w:rsidRPr="005766E2">
        <w:rPr>
          <w:color w:val="000000"/>
          <w:lang w:val="en-GB"/>
        </w:rPr>
        <w:t>X</w:t>
      </w:r>
      <w:r w:rsidR="00567966" w:rsidRPr="005766E2">
        <w:rPr>
          <w:color w:val="000000"/>
          <w:lang w:val="en-GB"/>
        </w:rPr>
        <w:t xml:space="preserve"> 2.</w:t>
      </w:r>
      <w:r w:rsidRPr="005766E2">
        <w:rPr>
          <w:color w:val="000000"/>
          <w:lang w:val="en-GB"/>
        </w:rPr>
        <w:t>4.</w:t>
      </w:r>
    </w:p>
    <w:p w14:paraId="58F43AE4" w14:textId="77777777" w:rsidR="00A65F88" w:rsidRPr="005766E2" w:rsidRDefault="00A65F88" w:rsidP="00D100E1">
      <w:pPr>
        <w:spacing w:line="288" w:lineRule="auto"/>
        <w:rPr>
          <w:b/>
          <w:bCs/>
          <w:color w:val="000000" w:themeColor="text1"/>
          <w:lang w:val="en-GB"/>
        </w:rPr>
      </w:pPr>
    </w:p>
    <w:p w14:paraId="6CBCFEC4" w14:textId="77777777" w:rsidR="00A65F88" w:rsidRPr="005766E2" w:rsidRDefault="009C63C2" w:rsidP="00D100E1">
      <w:pPr>
        <w:spacing w:line="288" w:lineRule="auto"/>
        <w:rPr>
          <w:b/>
          <w:bCs/>
          <w:color w:val="000000" w:themeColor="text1"/>
          <w:lang w:val="en-GB"/>
        </w:rPr>
      </w:pPr>
      <w:r w:rsidRPr="005766E2">
        <w:rPr>
          <w:b/>
          <w:bCs/>
          <w:color w:val="000000" w:themeColor="text1"/>
          <w:lang w:val="en-GB"/>
        </w:rPr>
        <w:t>S</w:t>
      </w:r>
      <w:r w:rsidR="00727C5D" w:rsidRPr="005766E2">
        <w:rPr>
          <w:b/>
          <w:bCs/>
          <w:color w:val="000000" w:themeColor="text1"/>
          <w:lang w:val="en-GB"/>
        </w:rPr>
        <w:t>2</w:t>
      </w:r>
      <w:r w:rsidRPr="005766E2">
        <w:rPr>
          <w:b/>
          <w:bCs/>
          <w:color w:val="000000" w:themeColor="text1"/>
          <w:lang w:val="en-GB"/>
        </w:rPr>
        <w:t>.1.2: Electrodes</w:t>
      </w:r>
    </w:p>
    <w:p w14:paraId="6697C858" w14:textId="67EF91E5" w:rsidR="009C63C2" w:rsidRPr="005766E2" w:rsidRDefault="00622AEF" w:rsidP="00A65F88">
      <w:pPr>
        <w:spacing w:line="288" w:lineRule="auto"/>
        <w:jc w:val="both"/>
        <w:rPr>
          <w:b/>
          <w:bCs/>
          <w:color w:val="000000" w:themeColor="text1"/>
          <w:lang w:val="en-GB"/>
        </w:rPr>
      </w:pPr>
      <w:r w:rsidRPr="005766E2">
        <w:rPr>
          <w:lang w:val="en-GB"/>
        </w:rPr>
        <w:t>Cell electrodes are both constituted of a titanium support upon which the catalytic layer is deposited.</w:t>
      </w:r>
    </w:p>
    <w:p w14:paraId="7C883296" w14:textId="09BCE90F" w:rsidR="00622AEF" w:rsidRPr="005766E2" w:rsidRDefault="00622AEF" w:rsidP="00A65F88">
      <w:pPr>
        <w:spacing w:line="288" w:lineRule="auto"/>
        <w:jc w:val="both"/>
        <w:rPr>
          <w:lang w:val="en-GB"/>
        </w:rPr>
      </w:pPr>
      <w:r w:rsidRPr="005766E2">
        <w:rPr>
          <w:b/>
          <w:bCs/>
          <w:lang w:val="en-GB"/>
        </w:rPr>
        <w:t>Cathode, support</w:t>
      </w:r>
      <w:r w:rsidRPr="005766E2">
        <w:rPr>
          <w:lang w:val="en-GB"/>
        </w:rPr>
        <w:t xml:space="preserve">: </w:t>
      </w:r>
      <w:r w:rsidR="0029706D" w:rsidRPr="005766E2">
        <w:rPr>
          <w:lang w:val="en-GB"/>
        </w:rPr>
        <w:t>T</w:t>
      </w:r>
      <w:r w:rsidRPr="005766E2">
        <w:rPr>
          <w:lang w:val="en-GB"/>
        </w:rPr>
        <w:t>he component was weighed in the lab</w:t>
      </w:r>
      <w:r w:rsidR="002F7C64" w:rsidRPr="005766E2">
        <w:rPr>
          <w:lang w:val="en-GB"/>
        </w:rPr>
        <w:t xml:space="preserve"> (31.1 g)</w:t>
      </w:r>
      <w:r w:rsidRPr="005766E2">
        <w:rPr>
          <w:lang w:val="en-GB"/>
        </w:rPr>
        <w:t xml:space="preserve">; a generic metal working process was associated </w:t>
      </w:r>
      <w:r w:rsidR="009D3027" w:rsidRPr="005766E2">
        <w:rPr>
          <w:lang w:val="en-GB"/>
        </w:rPr>
        <w:t>with</w:t>
      </w:r>
      <w:r w:rsidRPr="005766E2">
        <w:rPr>
          <w:lang w:val="en-GB"/>
        </w:rPr>
        <w:t xml:space="preserve"> the material to simulate the manufacture of the finished product.</w:t>
      </w:r>
    </w:p>
    <w:p w14:paraId="69D5ACAE" w14:textId="3E3BDE73" w:rsidR="0029706D" w:rsidRPr="005766E2" w:rsidRDefault="00EC6D5A" w:rsidP="00A65F88">
      <w:pPr>
        <w:spacing w:line="288" w:lineRule="auto"/>
        <w:jc w:val="both"/>
        <w:rPr>
          <w:lang w:val="en-GB"/>
        </w:rPr>
      </w:pPr>
      <w:r w:rsidRPr="005766E2">
        <w:rPr>
          <w:b/>
          <w:bCs/>
          <w:lang w:val="en-GB"/>
        </w:rPr>
        <w:t>Commercial anode</w:t>
      </w:r>
      <w:r w:rsidR="002F7C64" w:rsidRPr="005766E2">
        <w:rPr>
          <w:b/>
          <w:bCs/>
          <w:lang w:val="en-GB"/>
        </w:rPr>
        <w:t>, Ir-MMO coated</w:t>
      </w:r>
      <w:r w:rsidRPr="005766E2">
        <w:rPr>
          <w:lang w:val="en-GB"/>
        </w:rPr>
        <w:t>:</w:t>
      </w:r>
      <w:r w:rsidR="0029706D" w:rsidRPr="005766E2">
        <w:rPr>
          <w:lang w:val="en-GB"/>
        </w:rPr>
        <w:t xml:space="preserve"> The component was weighed in the lab</w:t>
      </w:r>
      <w:r w:rsidR="002F7C64" w:rsidRPr="005766E2">
        <w:rPr>
          <w:lang w:val="en-GB"/>
        </w:rPr>
        <w:t xml:space="preserve"> (40.05 g)</w:t>
      </w:r>
      <w:r w:rsidR="0029706D" w:rsidRPr="005766E2">
        <w:rPr>
          <w:lang w:val="en-GB"/>
        </w:rPr>
        <w:t xml:space="preserve">; a generic metal working process was associated to </w:t>
      </w:r>
      <w:r w:rsidR="00FC1D70" w:rsidRPr="005766E2">
        <w:rPr>
          <w:lang w:val="en-GB"/>
        </w:rPr>
        <w:t>titanium</w:t>
      </w:r>
      <w:r w:rsidR="0029706D" w:rsidRPr="005766E2">
        <w:rPr>
          <w:lang w:val="en-GB"/>
        </w:rPr>
        <w:t xml:space="preserve"> to simulate the manufacture of the support. </w:t>
      </w:r>
    </w:p>
    <w:p w14:paraId="4912B0AF" w14:textId="5A967A4A" w:rsidR="002F7C64" w:rsidRPr="005766E2" w:rsidRDefault="002F7C64" w:rsidP="00A65F88">
      <w:pPr>
        <w:spacing w:line="288" w:lineRule="auto"/>
        <w:jc w:val="both"/>
        <w:rPr>
          <w:lang w:val="en-GB"/>
        </w:rPr>
      </w:pPr>
      <w:r w:rsidRPr="005766E2">
        <w:rPr>
          <w:lang w:val="en-GB"/>
        </w:rPr>
        <w:t>Iridium coating mass was calculated multiplying the total surface area of the component (93.4 cm</w:t>
      </w:r>
      <w:r w:rsidRPr="005766E2">
        <w:rPr>
          <w:vertAlign w:val="superscript"/>
          <w:lang w:val="en-GB"/>
        </w:rPr>
        <w:t>2</w:t>
      </w:r>
      <w:r w:rsidRPr="005766E2">
        <w:rPr>
          <w:lang w:val="en-GB"/>
        </w:rPr>
        <w:t>, data from laboratory) by a value of surface density (1.2 mg cm</w:t>
      </w:r>
      <w:r w:rsidRPr="005766E2">
        <w:rPr>
          <w:vertAlign w:val="superscript"/>
          <w:lang w:val="en-GB"/>
        </w:rPr>
        <w:t>-2</w:t>
      </w:r>
      <w:r w:rsidRPr="005766E2">
        <w:rPr>
          <w:lang w:val="en-GB"/>
        </w:rPr>
        <w:t>) extrapolated from the work of Gonzaga et al.</w:t>
      </w:r>
      <w:r w:rsidR="00EE2B36" w:rsidRPr="005766E2">
        <w:rPr>
          <w:lang w:val="en-GB"/>
        </w:rPr>
        <w:t xml:space="preserve"> [42], </w:t>
      </w:r>
      <w:r w:rsidRPr="005766E2">
        <w:rPr>
          <w:lang w:val="en-GB"/>
        </w:rPr>
        <w:t xml:space="preserve">reporting a process </w:t>
      </w:r>
      <w:r w:rsidR="00177239" w:rsidRPr="005766E2">
        <w:rPr>
          <w:lang w:val="en-GB"/>
        </w:rPr>
        <w:t xml:space="preserve">for the deposition and calcination of iridium and ruthenium on a titanium support </w:t>
      </w:r>
      <w:r w:rsidRPr="005766E2">
        <w:rPr>
          <w:lang w:val="en-GB"/>
        </w:rPr>
        <w:t xml:space="preserve">to obtain a </w:t>
      </w:r>
      <w:r w:rsidR="00FB3876" w:rsidRPr="005766E2">
        <w:rPr>
          <w:lang w:val="en-GB"/>
        </w:rPr>
        <w:t>mixed metal oxide (</w:t>
      </w:r>
      <w:r w:rsidRPr="005766E2">
        <w:rPr>
          <w:lang w:val="en-GB"/>
        </w:rPr>
        <w:t>MMO</w:t>
      </w:r>
      <w:r w:rsidR="00FB3876" w:rsidRPr="005766E2">
        <w:rPr>
          <w:lang w:val="en-GB"/>
        </w:rPr>
        <w:t>)</w:t>
      </w:r>
      <w:r w:rsidRPr="005766E2">
        <w:rPr>
          <w:lang w:val="en-GB"/>
        </w:rPr>
        <w:t xml:space="preserve"> coated electrode.</w:t>
      </w:r>
      <w:r w:rsidR="00645394" w:rsidRPr="005766E2">
        <w:rPr>
          <w:lang w:val="en-GB"/>
        </w:rPr>
        <w:t xml:space="preserve"> </w:t>
      </w:r>
    </w:p>
    <w:p w14:paraId="67AF01DD" w14:textId="123EEC2E" w:rsidR="003032B5" w:rsidRPr="005766E2" w:rsidRDefault="00FC1D70" w:rsidP="00D100E1">
      <w:pPr>
        <w:spacing w:line="288" w:lineRule="auto"/>
        <w:jc w:val="both"/>
        <w:rPr>
          <w:color w:val="000000"/>
          <w:lang w:val="en-GB"/>
        </w:rPr>
      </w:pPr>
      <w:r w:rsidRPr="005766E2">
        <w:rPr>
          <w:lang w:val="en-GB"/>
        </w:rPr>
        <w:t>Energy consumption of the deposition process was estimated from technical data of the electric furnace</w:t>
      </w:r>
      <w:r w:rsidR="00EE2B36" w:rsidRPr="005766E2">
        <w:rPr>
          <w:color w:val="000000"/>
          <w:vertAlign w:val="superscript"/>
          <w:lang w:val="en-GB"/>
        </w:rPr>
        <w:t xml:space="preserve"> </w:t>
      </w:r>
      <w:r w:rsidR="00EE2B36" w:rsidRPr="005766E2">
        <w:rPr>
          <w:color w:val="000000"/>
          <w:lang w:val="en-GB"/>
        </w:rPr>
        <w:t xml:space="preserve">[43] </w:t>
      </w:r>
      <w:r w:rsidRPr="005766E2">
        <w:rPr>
          <w:color w:val="000000"/>
          <w:lang w:val="en-GB"/>
        </w:rPr>
        <w:t>used by Gonzaga et al. to produce the anode</w:t>
      </w:r>
      <w:r w:rsidR="003032B5" w:rsidRPr="005766E2">
        <w:rPr>
          <w:color w:val="000000"/>
          <w:lang w:val="en-GB"/>
        </w:rPr>
        <w:t>; to estimate the power consumption of the instrument, a linear correlation between power output and temperature increment was assumed, as reported in Rossi et al.</w:t>
      </w:r>
      <w:r w:rsidR="00EE2B36" w:rsidRPr="005766E2">
        <w:rPr>
          <w:color w:val="000000"/>
          <w:lang w:val="en-GB"/>
        </w:rPr>
        <w:t xml:space="preserve"> [44]</w:t>
      </w:r>
      <w:r w:rsidR="003032B5" w:rsidRPr="005766E2">
        <w:rPr>
          <w:color w:val="000000"/>
          <w:lang w:val="en-GB"/>
        </w:rPr>
        <w:t xml:space="preserve"> the power of the instrument (P) working at a temperature below the upper value was obtained multiplying P</w:t>
      </w:r>
      <w:r w:rsidR="003032B5" w:rsidRPr="005766E2">
        <w:rPr>
          <w:color w:val="000000"/>
          <w:vertAlign w:val="subscript"/>
          <w:lang w:val="en-GB"/>
        </w:rPr>
        <w:t>max</w:t>
      </w:r>
      <w:r w:rsidR="003032B5" w:rsidRPr="005766E2">
        <w:rPr>
          <w:color w:val="000000"/>
          <w:lang w:val="en-GB"/>
        </w:rPr>
        <w:t xml:space="preserve"> by a correction factor calculated as: </w:t>
      </w:r>
      <w:r w:rsidR="003032B5" w:rsidRPr="005766E2">
        <w:rPr>
          <w:rFonts w:ascii="Symbol" w:eastAsia="Symbol" w:hAnsi="Symbol" w:cs="Symbol"/>
          <w:color w:val="000000"/>
          <w:lang w:val="en-GB"/>
        </w:rPr>
        <w:t>D</w:t>
      </w:r>
      <w:r w:rsidR="003032B5" w:rsidRPr="005766E2">
        <w:rPr>
          <w:color w:val="000000"/>
          <w:lang w:val="en-GB"/>
        </w:rPr>
        <w:t>T</w:t>
      </w:r>
      <w:r w:rsidR="003032B5" w:rsidRPr="005766E2">
        <w:rPr>
          <w:color w:val="000000"/>
          <w:vertAlign w:val="subscript"/>
          <w:lang w:val="en-GB"/>
        </w:rPr>
        <w:t>lab</w:t>
      </w:r>
      <w:r w:rsidR="003032B5" w:rsidRPr="005766E2">
        <w:rPr>
          <w:color w:val="000000"/>
          <w:lang w:val="en-GB"/>
        </w:rPr>
        <w:t>/</w:t>
      </w:r>
      <w:r w:rsidR="003032B5" w:rsidRPr="005766E2">
        <w:rPr>
          <w:rFonts w:ascii="Symbol" w:eastAsia="Symbol" w:hAnsi="Symbol" w:cs="Symbol"/>
          <w:color w:val="000000"/>
          <w:lang w:val="en-GB"/>
        </w:rPr>
        <w:t>D</w:t>
      </w:r>
      <w:r w:rsidR="003032B5" w:rsidRPr="005766E2">
        <w:rPr>
          <w:color w:val="000000"/>
          <w:lang w:val="en-GB"/>
        </w:rPr>
        <w:t>T</w:t>
      </w:r>
      <w:r w:rsidR="003032B5" w:rsidRPr="005766E2">
        <w:rPr>
          <w:color w:val="000000"/>
          <w:vertAlign w:val="subscript"/>
          <w:lang w:val="en-GB"/>
        </w:rPr>
        <w:t>max</w:t>
      </w:r>
      <w:r w:rsidR="003032B5" w:rsidRPr="005766E2">
        <w:rPr>
          <w:color w:val="000000"/>
          <w:lang w:val="en-GB"/>
        </w:rPr>
        <w:t>,</w:t>
      </w:r>
      <w:r w:rsidR="00380847" w:rsidRPr="005766E2">
        <w:rPr>
          <w:color w:val="000000"/>
          <w:lang w:val="en-GB"/>
        </w:rPr>
        <w:t xml:space="preserve"> according to </w:t>
      </w:r>
      <w:r w:rsidR="00EF3B70" w:rsidRPr="005766E2">
        <w:rPr>
          <w:color w:val="000000"/>
          <w:lang w:val="en-GB"/>
        </w:rPr>
        <w:t>Equation 1</w:t>
      </w:r>
      <w:r w:rsidR="003032B5" w:rsidRPr="005766E2">
        <w:rPr>
          <w:color w:val="000000"/>
          <w:lang w:val="en-GB"/>
        </w:rPr>
        <w:t xml:space="preserve">. </w:t>
      </w:r>
    </w:p>
    <w:p w14:paraId="1988D594" w14:textId="0A755E44" w:rsidR="00EC6D5A" w:rsidRPr="005766E2" w:rsidRDefault="00EF3B70" w:rsidP="00D100E1">
      <w:pPr>
        <w:spacing w:line="288" w:lineRule="auto"/>
        <w:jc w:val="both"/>
        <w:rPr>
          <w:color w:val="000000"/>
          <w:lang w:val="en-GB"/>
        </w:rPr>
      </w:pPr>
      <w:r w:rsidRPr="005766E2">
        <w:rPr>
          <w:color w:val="000000"/>
          <w:lang w:val="en-GB"/>
        </w:rPr>
        <w:t>P = P</w:t>
      </w:r>
      <w:r w:rsidRPr="005766E2">
        <w:rPr>
          <w:color w:val="000000"/>
          <w:vertAlign w:val="subscript"/>
          <w:lang w:val="en-GB"/>
        </w:rPr>
        <w:t xml:space="preserve">max </w:t>
      </w:r>
      <w:r w:rsidR="004E5369" w:rsidRPr="005766E2">
        <w:rPr>
          <w:rFonts w:ascii="Symbol" w:eastAsia="Symbol" w:hAnsi="Symbol" w:cs="Symbol"/>
          <w:color w:val="000000"/>
          <w:lang w:val="en-GB"/>
        </w:rPr>
        <w:t>*</w:t>
      </w:r>
      <w:r w:rsidRPr="005766E2">
        <w:rPr>
          <w:color w:val="000000"/>
          <w:lang w:val="en-GB"/>
        </w:rPr>
        <w:t xml:space="preserve"> (</w:t>
      </w:r>
      <w:r w:rsidRPr="005766E2">
        <w:rPr>
          <w:rFonts w:ascii="Symbol" w:eastAsia="Symbol" w:hAnsi="Symbol" w:cs="Symbol"/>
          <w:color w:val="000000"/>
          <w:lang w:val="en-GB"/>
        </w:rPr>
        <w:t>D</w:t>
      </w:r>
      <w:r w:rsidRPr="005766E2">
        <w:rPr>
          <w:color w:val="000000"/>
          <w:lang w:val="en-GB"/>
        </w:rPr>
        <w:t>T</w:t>
      </w:r>
      <w:r w:rsidRPr="005766E2">
        <w:rPr>
          <w:color w:val="000000"/>
          <w:vertAlign w:val="subscript"/>
          <w:lang w:val="en-GB"/>
        </w:rPr>
        <w:t>lab</w:t>
      </w:r>
      <w:r w:rsidRPr="005766E2">
        <w:rPr>
          <w:color w:val="000000"/>
          <w:lang w:val="en-GB"/>
        </w:rPr>
        <w:t>/</w:t>
      </w:r>
      <w:r w:rsidRPr="005766E2">
        <w:rPr>
          <w:rFonts w:ascii="Symbol" w:eastAsia="Symbol" w:hAnsi="Symbol" w:cs="Symbol"/>
          <w:color w:val="000000"/>
          <w:lang w:val="en-GB"/>
        </w:rPr>
        <w:t>D</w:t>
      </w:r>
      <w:r w:rsidRPr="005766E2">
        <w:rPr>
          <w:color w:val="000000"/>
          <w:lang w:val="en-GB"/>
        </w:rPr>
        <w:t>T</w:t>
      </w:r>
      <w:r w:rsidRPr="005766E2">
        <w:rPr>
          <w:color w:val="000000"/>
          <w:vertAlign w:val="subscript"/>
          <w:lang w:val="en-GB"/>
        </w:rPr>
        <w:t>max</w:t>
      </w:r>
      <w:r w:rsidRPr="005766E2">
        <w:rPr>
          <w:color w:val="000000"/>
          <w:lang w:val="en-GB"/>
        </w:rPr>
        <w:t>) (1)</w:t>
      </w:r>
    </w:p>
    <w:p w14:paraId="42429DD0" w14:textId="4B83E02D" w:rsidR="00A24D1F" w:rsidRPr="005766E2" w:rsidRDefault="00FB3876" w:rsidP="00D100E1">
      <w:pPr>
        <w:spacing w:line="288" w:lineRule="auto"/>
        <w:jc w:val="both"/>
        <w:rPr>
          <w:color w:val="000000"/>
          <w:lang w:val="en-GB"/>
        </w:rPr>
      </w:pPr>
      <w:r w:rsidRPr="005766E2">
        <w:rPr>
          <w:color w:val="000000"/>
          <w:lang w:val="en-GB"/>
        </w:rPr>
        <w:t>Due to the absence of specific process</w:t>
      </w:r>
      <w:r w:rsidR="00A24D1F" w:rsidRPr="005766E2">
        <w:rPr>
          <w:color w:val="000000"/>
          <w:lang w:val="en-GB"/>
        </w:rPr>
        <w:t xml:space="preserve"> for iridium </w:t>
      </w:r>
      <w:r w:rsidR="008318A3" w:rsidRPr="005766E2">
        <w:rPr>
          <w:color w:val="000000"/>
          <w:lang w:val="en-GB"/>
        </w:rPr>
        <w:t xml:space="preserve">extraction in </w:t>
      </w:r>
      <w:r w:rsidRPr="005766E2">
        <w:rPr>
          <w:color w:val="000000"/>
          <w:lang w:val="en-GB"/>
        </w:rPr>
        <w:t xml:space="preserve">the selected database (i.e., </w:t>
      </w:r>
      <w:r w:rsidR="00A24D1F" w:rsidRPr="005766E2">
        <w:rPr>
          <w:color w:val="000000"/>
          <w:lang w:val="en-GB"/>
        </w:rPr>
        <w:t>ecoinvent</w:t>
      </w:r>
      <w:r w:rsidRPr="005766E2">
        <w:rPr>
          <w:color w:val="000000"/>
          <w:lang w:val="en-GB"/>
        </w:rPr>
        <w:t>)</w:t>
      </w:r>
      <w:r w:rsidR="00A24D1F" w:rsidRPr="005766E2">
        <w:rPr>
          <w:color w:val="000000"/>
          <w:lang w:val="en-GB"/>
        </w:rPr>
        <w:t>, rhodium was selected as a proxy</w:t>
      </w:r>
      <w:r w:rsidR="00EE2B36" w:rsidRPr="005766E2">
        <w:rPr>
          <w:color w:val="000000"/>
          <w:lang w:val="en-GB"/>
        </w:rPr>
        <w:t xml:space="preserve"> [45], </w:t>
      </w:r>
      <w:r w:rsidR="00E04248" w:rsidRPr="005766E2">
        <w:rPr>
          <w:color w:val="000000"/>
          <w:lang w:val="en-GB"/>
        </w:rPr>
        <w:t>as</w:t>
      </w:r>
      <w:r w:rsidR="00A24D1F" w:rsidRPr="005766E2">
        <w:rPr>
          <w:color w:val="000000"/>
          <w:lang w:val="en-GB"/>
        </w:rPr>
        <w:t xml:space="preserve"> both metals are PGMs and are usually extracted together</w:t>
      </w:r>
      <w:r w:rsidR="00EE2B36" w:rsidRPr="005766E2">
        <w:rPr>
          <w:color w:val="000000"/>
          <w:lang w:val="en-GB"/>
        </w:rPr>
        <w:t xml:space="preserve"> [46, 47].</w:t>
      </w:r>
    </w:p>
    <w:p w14:paraId="484BF717" w14:textId="70C90C80" w:rsidR="00A24D1F" w:rsidRPr="005766E2" w:rsidRDefault="00A24D1F" w:rsidP="00D100E1">
      <w:pPr>
        <w:spacing w:line="288" w:lineRule="auto"/>
        <w:jc w:val="both"/>
        <w:rPr>
          <w:lang w:val="en-GB"/>
        </w:rPr>
      </w:pPr>
      <w:r w:rsidRPr="005766E2">
        <w:rPr>
          <w:color w:val="000000"/>
          <w:lang w:val="en-GB"/>
        </w:rPr>
        <w:t>C</w:t>
      </w:r>
      <w:r w:rsidR="00380847" w:rsidRPr="005766E2">
        <w:rPr>
          <w:color w:val="000000"/>
          <w:lang w:val="en-GB"/>
        </w:rPr>
        <w:t xml:space="preserve">alculations and </w:t>
      </w:r>
      <w:r w:rsidR="00403DE0" w:rsidRPr="005766E2">
        <w:rPr>
          <w:color w:val="000000"/>
          <w:lang w:val="en-GB"/>
        </w:rPr>
        <w:t>c</w:t>
      </w:r>
      <w:r w:rsidRPr="005766E2">
        <w:rPr>
          <w:color w:val="000000"/>
          <w:lang w:val="en-GB"/>
        </w:rPr>
        <w:t xml:space="preserve">omplete inventory of the </w:t>
      </w:r>
      <w:r w:rsidR="00CB5C29" w:rsidRPr="005766E2">
        <w:rPr>
          <w:color w:val="000000"/>
          <w:lang w:val="en-GB"/>
        </w:rPr>
        <w:t>electrodes</w:t>
      </w:r>
      <w:r w:rsidRPr="005766E2">
        <w:rPr>
          <w:color w:val="000000"/>
          <w:lang w:val="en-GB"/>
        </w:rPr>
        <w:t xml:space="preserve"> is reported in TABLE S</w:t>
      </w:r>
      <w:r w:rsidR="0024350A" w:rsidRPr="005766E2">
        <w:rPr>
          <w:color w:val="000000"/>
          <w:lang w:val="en-GB"/>
        </w:rPr>
        <w:t>X</w:t>
      </w:r>
      <w:r w:rsidR="00567966" w:rsidRPr="005766E2">
        <w:rPr>
          <w:color w:val="000000"/>
          <w:lang w:val="en-GB"/>
        </w:rPr>
        <w:t xml:space="preserve"> 2.</w:t>
      </w:r>
      <w:r w:rsidR="00477E80" w:rsidRPr="005766E2">
        <w:rPr>
          <w:color w:val="000000"/>
          <w:lang w:val="en-GB"/>
        </w:rPr>
        <w:t>5</w:t>
      </w:r>
      <w:r w:rsidRPr="005766E2">
        <w:rPr>
          <w:color w:val="000000"/>
          <w:lang w:val="en-GB"/>
        </w:rPr>
        <w:t>.</w:t>
      </w:r>
    </w:p>
    <w:p w14:paraId="2BC3ECB4" w14:textId="77777777" w:rsidR="00A65F88" w:rsidRPr="005766E2" w:rsidRDefault="00A65F88" w:rsidP="00D100E1">
      <w:pPr>
        <w:spacing w:line="288" w:lineRule="auto"/>
        <w:rPr>
          <w:b/>
          <w:bCs/>
          <w:color w:val="000000" w:themeColor="text1"/>
          <w:lang w:val="en-GB"/>
        </w:rPr>
      </w:pPr>
    </w:p>
    <w:p w14:paraId="4801B155" w14:textId="64C52976" w:rsidR="009C63C2" w:rsidRPr="005766E2" w:rsidRDefault="009C63C2" w:rsidP="00D100E1">
      <w:pPr>
        <w:spacing w:line="288" w:lineRule="auto"/>
        <w:rPr>
          <w:b/>
          <w:bCs/>
          <w:color w:val="000000" w:themeColor="text1"/>
          <w:lang w:val="en-GB"/>
        </w:rPr>
      </w:pPr>
      <w:r w:rsidRPr="005766E2">
        <w:rPr>
          <w:b/>
          <w:bCs/>
          <w:color w:val="000000" w:themeColor="text1"/>
          <w:lang w:val="en-GB"/>
        </w:rPr>
        <w:t>S</w:t>
      </w:r>
      <w:r w:rsidR="00727C5D" w:rsidRPr="005766E2">
        <w:rPr>
          <w:b/>
          <w:bCs/>
          <w:color w:val="000000" w:themeColor="text1"/>
          <w:lang w:val="en-GB"/>
        </w:rPr>
        <w:t>2</w:t>
      </w:r>
      <w:r w:rsidRPr="005766E2">
        <w:rPr>
          <w:b/>
          <w:bCs/>
          <w:color w:val="000000" w:themeColor="text1"/>
          <w:lang w:val="en-GB"/>
        </w:rPr>
        <w:t>.1.3: Membrane</w:t>
      </w:r>
      <w:r w:rsidR="00B56E78" w:rsidRPr="005766E2">
        <w:rPr>
          <w:b/>
          <w:bCs/>
          <w:color w:val="000000" w:themeColor="text1"/>
          <w:lang w:val="en-GB"/>
        </w:rPr>
        <w:t xml:space="preserve"> </w:t>
      </w:r>
    </w:p>
    <w:p w14:paraId="1BA6B9B6" w14:textId="19CDD12F" w:rsidR="000A5BEB" w:rsidRPr="005766E2" w:rsidRDefault="009C63C2" w:rsidP="00D100E1">
      <w:pPr>
        <w:spacing w:line="288" w:lineRule="auto"/>
        <w:jc w:val="both"/>
        <w:rPr>
          <w:lang w:val="en-GB"/>
        </w:rPr>
      </w:pPr>
      <w:r w:rsidRPr="005766E2">
        <w:rPr>
          <w:b/>
          <w:bCs/>
          <w:lang w:val="en-GB"/>
        </w:rPr>
        <w:t>Nafion</w:t>
      </w:r>
      <w:r w:rsidR="003D37FF" w:rsidRPr="005766E2">
        <w:rPr>
          <w:rFonts w:ascii="Symbol" w:eastAsia="Symbol" w:hAnsi="Symbol" w:cs="Symbol"/>
          <w:b/>
          <w:bCs/>
          <w:lang w:val="en-GB"/>
        </w:rPr>
        <w:t>ä</w:t>
      </w:r>
      <w:r w:rsidRPr="005766E2">
        <w:rPr>
          <w:b/>
          <w:bCs/>
          <w:lang w:val="en-GB"/>
        </w:rPr>
        <w:t xml:space="preserve"> </w:t>
      </w:r>
      <w:r w:rsidR="003D37FF" w:rsidRPr="005766E2">
        <w:rPr>
          <w:b/>
          <w:bCs/>
          <w:lang w:val="en-GB"/>
        </w:rPr>
        <w:t>production</w:t>
      </w:r>
      <w:r w:rsidRPr="005766E2">
        <w:rPr>
          <w:b/>
          <w:bCs/>
          <w:lang w:val="en-GB"/>
        </w:rPr>
        <w:t>:</w:t>
      </w:r>
      <w:r w:rsidRPr="005766E2">
        <w:rPr>
          <w:lang w:val="en-GB"/>
        </w:rPr>
        <w:t xml:space="preserve"> </w:t>
      </w:r>
      <w:r w:rsidR="00915834" w:rsidRPr="005766E2">
        <w:rPr>
          <w:lang w:val="en-GB"/>
        </w:rPr>
        <w:t>Nafion</w:t>
      </w:r>
      <w:r w:rsidR="003D37FF" w:rsidRPr="005766E2">
        <w:rPr>
          <w:rFonts w:ascii="Symbol" w:eastAsia="Symbol" w:hAnsi="Symbol" w:cs="Symbol"/>
          <w:lang w:val="en-GB"/>
        </w:rPr>
        <w:t>ä</w:t>
      </w:r>
      <w:r w:rsidR="00915834" w:rsidRPr="005766E2">
        <w:rPr>
          <w:lang w:val="en-GB"/>
        </w:rPr>
        <w:t xml:space="preserve"> </w:t>
      </w:r>
      <w:r w:rsidR="003D37FF" w:rsidRPr="005766E2">
        <w:rPr>
          <w:lang w:val="en-GB"/>
        </w:rPr>
        <w:t xml:space="preserve">membrane </w:t>
      </w:r>
      <w:r w:rsidR="00915834" w:rsidRPr="005766E2">
        <w:rPr>
          <w:lang w:val="en-GB"/>
        </w:rPr>
        <w:t>production process</w:t>
      </w:r>
      <w:r w:rsidR="003D37FF" w:rsidRPr="005766E2">
        <w:rPr>
          <w:lang w:val="en-GB"/>
        </w:rPr>
        <w:t xml:space="preserve"> </w:t>
      </w:r>
      <w:r w:rsidR="00915834" w:rsidRPr="005766E2">
        <w:rPr>
          <w:lang w:val="en-GB"/>
        </w:rPr>
        <w:t xml:space="preserve">was modelled </w:t>
      </w:r>
      <w:r w:rsidR="000A5BEB" w:rsidRPr="005766E2">
        <w:rPr>
          <w:lang w:val="en-GB"/>
        </w:rPr>
        <w:t>after the work</w:t>
      </w:r>
      <w:r w:rsidR="00746FEB" w:rsidRPr="005766E2">
        <w:rPr>
          <w:lang w:val="en-GB"/>
        </w:rPr>
        <w:t xml:space="preserve"> published in 2018 by</w:t>
      </w:r>
      <w:r w:rsidR="000A5BEB" w:rsidRPr="005766E2">
        <w:rPr>
          <w:lang w:val="en-GB"/>
        </w:rPr>
        <w:t xml:space="preserve"> Weber et al.</w:t>
      </w:r>
      <w:r w:rsidR="00EE2B36" w:rsidRPr="005766E2">
        <w:rPr>
          <w:lang w:val="en-GB"/>
        </w:rPr>
        <w:t xml:space="preserve"> [41], </w:t>
      </w:r>
      <w:r w:rsidR="00746FEB" w:rsidRPr="005766E2">
        <w:rPr>
          <w:lang w:val="en-GB"/>
        </w:rPr>
        <w:t xml:space="preserve">who reported </w:t>
      </w:r>
      <w:r w:rsidR="003D37FF" w:rsidRPr="005766E2">
        <w:rPr>
          <w:lang w:val="en-GB"/>
        </w:rPr>
        <w:t xml:space="preserve">the inventory relative to </w:t>
      </w:r>
      <w:r w:rsidR="009C2CBE" w:rsidRPr="005766E2">
        <w:rPr>
          <w:lang w:val="en-GB"/>
        </w:rPr>
        <w:t xml:space="preserve">a simplified process for </w:t>
      </w:r>
      <w:r w:rsidR="003D37FF" w:rsidRPr="005766E2">
        <w:rPr>
          <w:lang w:val="en-GB"/>
        </w:rPr>
        <w:t>the manufacture of a Nafion</w:t>
      </w:r>
      <w:r w:rsidR="003D37FF" w:rsidRPr="005766E2">
        <w:rPr>
          <w:rFonts w:ascii="Symbol" w:eastAsia="Symbol" w:hAnsi="Symbol" w:cs="Symbol"/>
          <w:lang w:val="en-GB"/>
        </w:rPr>
        <w:t>ä</w:t>
      </w:r>
      <w:r w:rsidR="00A574C6" w:rsidRPr="005766E2">
        <w:rPr>
          <w:lang w:val="en-GB"/>
        </w:rPr>
        <w:t>.</w:t>
      </w:r>
      <w:r w:rsidR="004E5369" w:rsidRPr="005766E2">
        <w:rPr>
          <w:lang w:val="en-GB"/>
        </w:rPr>
        <w:t xml:space="preserve"> </w:t>
      </w:r>
      <w:r w:rsidR="004E5369" w:rsidRPr="005766E2">
        <w:rPr>
          <w:rStyle w:val="Rimandocommento"/>
          <w:rFonts w:eastAsiaTheme="minorHAnsi"/>
          <w:kern w:val="2"/>
          <w:lang w:val="en-GB" w:eastAsia="en-US"/>
          <w14:ligatures w14:val="standardContextual"/>
        </w:rPr>
        <w:t xml:space="preserve"> </w:t>
      </w:r>
      <w:r w:rsidR="00480ED1" w:rsidRPr="005766E2">
        <w:rPr>
          <w:lang w:val="en-GB"/>
        </w:rPr>
        <w:t>Information</w:t>
      </w:r>
      <w:r w:rsidR="003D37FF" w:rsidRPr="005766E2">
        <w:rPr>
          <w:lang w:val="en-GB"/>
        </w:rPr>
        <w:t xml:space="preserve"> relative to the production of hexafluoropropylene </w:t>
      </w:r>
      <w:r w:rsidR="009418EE" w:rsidRPr="005766E2">
        <w:rPr>
          <w:lang w:val="en-GB"/>
        </w:rPr>
        <w:t xml:space="preserve">(HFP) </w:t>
      </w:r>
      <w:r w:rsidR="00A574C6" w:rsidRPr="005766E2">
        <w:rPr>
          <w:lang w:val="en-GB"/>
        </w:rPr>
        <w:t xml:space="preserve">starting from the pyrolysis of TFE </w:t>
      </w:r>
      <w:r w:rsidR="003D37FF" w:rsidRPr="005766E2">
        <w:rPr>
          <w:lang w:val="en-GB"/>
        </w:rPr>
        <w:t>were extrapolated f</w:t>
      </w:r>
      <w:r w:rsidR="00A574C6" w:rsidRPr="005766E2">
        <w:rPr>
          <w:lang w:val="en-GB"/>
        </w:rPr>
        <w:t>rom</w:t>
      </w:r>
      <w:r w:rsidR="009418EE" w:rsidRPr="005766E2">
        <w:rPr>
          <w:lang w:val="en-GB"/>
        </w:rPr>
        <w:t xml:space="preserve"> Siegemund </w:t>
      </w:r>
      <w:r w:rsidR="00A574C6" w:rsidRPr="005766E2">
        <w:rPr>
          <w:lang w:val="en-GB"/>
        </w:rPr>
        <w:t>et al.</w:t>
      </w:r>
      <w:r w:rsidR="00EE2B36" w:rsidRPr="005766E2">
        <w:rPr>
          <w:lang w:val="en-GB"/>
        </w:rPr>
        <w:t xml:space="preserve"> [39]</w:t>
      </w:r>
      <w:r w:rsidR="00A574C6" w:rsidRPr="005766E2">
        <w:rPr>
          <w:lang w:val="en-GB"/>
        </w:rPr>
        <w:t>;</w:t>
      </w:r>
      <w:r w:rsidR="00EE2B36" w:rsidRPr="005766E2">
        <w:rPr>
          <w:color w:val="000000"/>
          <w:vertAlign w:val="superscript"/>
          <w:lang w:val="en-GB"/>
        </w:rPr>
        <w:t xml:space="preserve"> </w:t>
      </w:r>
      <w:r w:rsidR="00827936" w:rsidRPr="005766E2">
        <w:rPr>
          <w:lang w:val="en-GB"/>
        </w:rPr>
        <w:t>the inventory relative to the production of the precursor HFP w</w:t>
      </w:r>
      <w:r w:rsidR="00D4757F" w:rsidRPr="005766E2">
        <w:rPr>
          <w:lang w:val="en-GB"/>
        </w:rPr>
        <w:t>as compiled</w:t>
      </w:r>
      <w:r w:rsidR="009418EE" w:rsidRPr="005766E2">
        <w:rPr>
          <w:lang w:val="en-GB"/>
        </w:rPr>
        <w:t xml:space="preserve"> assuming the same energy consumption required for the production of TFE via pyrolysis, value from ecoinvent v3.10</w:t>
      </w:r>
      <w:r w:rsidR="00EE2B36" w:rsidRPr="005766E2">
        <w:rPr>
          <w:lang w:val="en-GB"/>
        </w:rPr>
        <w:t xml:space="preserve"> [48]</w:t>
      </w:r>
      <w:r w:rsidR="009418EE" w:rsidRPr="005766E2">
        <w:rPr>
          <w:lang w:val="en-GB"/>
        </w:rPr>
        <w:t>.</w:t>
      </w:r>
    </w:p>
    <w:p w14:paraId="4B0D0714" w14:textId="2B898FFE" w:rsidR="000B5D11" w:rsidRPr="005766E2" w:rsidRDefault="000B5D11" w:rsidP="00D100E1">
      <w:pPr>
        <w:spacing w:line="288" w:lineRule="auto"/>
        <w:jc w:val="both"/>
        <w:rPr>
          <w:lang w:val="en-GB"/>
        </w:rPr>
      </w:pPr>
      <w:r w:rsidRPr="005766E2">
        <w:rPr>
          <w:lang w:val="en-GB"/>
        </w:rPr>
        <w:t>Assuming similar energetic requirements for the polymerization process, heat and electricity consumptions were estimated from the process relative to the production of PTFE described in section S1.1.1.</w:t>
      </w:r>
      <w:r w:rsidR="00EB72DE" w:rsidRPr="005766E2">
        <w:rPr>
          <w:lang w:val="en-GB"/>
        </w:rPr>
        <w:t xml:space="preserve"> </w:t>
      </w:r>
      <w:r w:rsidR="00EB72DE" w:rsidRPr="005766E2">
        <w:rPr>
          <w:color w:val="000000"/>
          <w:lang w:val="en-GB"/>
        </w:rPr>
        <w:t>Complete LCI is reported in TABLE S</w:t>
      </w:r>
      <w:r w:rsidR="0024350A" w:rsidRPr="005766E2">
        <w:rPr>
          <w:color w:val="000000"/>
          <w:lang w:val="en-GB"/>
        </w:rPr>
        <w:t>X</w:t>
      </w:r>
      <w:r w:rsidR="00567966" w:rsidRPr="005766E2">
        <w:rPr>
          <w:color w:val="000000"/>
          <w:lang w:val="en-GB"/>
        </w:rPr>
        <w:t xml:space="preserve"> 2.</w:t>
      </w:r>
      <w:r w:rsidR="00477E80" w:rsidRPr="005766E2">
        <w:rPr>
          <w:color w:val="000000"/>
          <w:lang w:val="en-GB"/>
        </w:rPr>
        <w:t>6</w:t>
      </w:r>
      <w:r w:rsidR="00EB72DE" w:rsidRPr="005766E2">
        <w:rPr>
          <w:color w:val="000000"/>
          <w:lang w:val="en-GB"/>
        </w:rPr>
        <w:t>.</w:t>
      </w:r>
    </w:p>
    <w:p w14:paraId="5ACF317A" w14:textId="4CEF2542" w:rsidR="000F2911" w:rsidRPr="005766E2" w:rsidRDefault="00EB72DE" w:rsidP="00D100E1">
      <w:pPr>
        <w:spacing w:line="288" w:lineRule="auto"/>
        <w:jc w:val="both"/>
        <w:rPr>
          <w:color w:val="000000"/>
          <w:lang w:val="en-GB"/>
        </w:rPr>
      </w:pPr>
      <w:r w:rsidRPr="005766E2">
        <w:rPr>
          <w:b/>
          <w:bCs/>
          <w:lang w:val="en-GB"/>
        </w:rPr>
        <w:t>Nafion</w:t>
      </w:r>
      <w:r w:rsidRPr="005766E2">
        <w:rPr>
          <w:rFonts w:ascii="Symbol" w:eastAsia="Symbol" w:hAnsi="Symbol" w:cs="Symbol"/>
          <w:b/>
          <w:bCs/>
          <w:lang w:val="en-GB"/>
        </w:rPr>
        <w:t>ä</w:t>
      </w:r>
      <w:r w:rsidRPr="005766E2">
        <w:rPr>
          <w:b/>
          <w:bCs/>
          <w:lang w:val="en-GB"/>
        </w:rPr>
        <w:t xml:space="preserve"> </w:t>
      </w:r>
      <w:r w:rsidR="003619C1" w:rsidRPr="005766E2">
        <w:rPr>
          <w:b/>
          <w:bCs/>
          <w:lang w:val="en-GB"/>
        </w:rPr>
        <w:t xml:space="preserve">membrane </w:t>
      </w:r>
      <w:r w:rsidRPr="005766E2">
        <w:rPr>
          <w:b/>
          <w:bCs/>
          <w:lang w:val="en-GB"/>
        </w:rPr>
        <w:t xml:space="preserve">production: </w:t>
      </w:r>
      <w:r w:rsidR="000F2911" w:rsidRPr="005766E2">
        <w:rPr>
          <w:lang w:val="en-GB"/>
        </w:rPr>
        <w:t>To model the manufacture of the membrane, the ecoinvent process ‘Extrusion, plastic film’ (97.6% efficiency) was included in the inventory.</w:t>
      </w:r>
    </w:p>
    <w:p w14:paraId="06C90C1B" w14:textId="6B5826F4" w:rsidR="001E37F5" w:rsidRPr="005766E2" w:rsidRDefault="007F0834" w:rsidP="00D100E1">
      <w:pPr>
        <w:spacing w:line="288" w:lineRule="auto"/>
        <w:jc w:val="both"/>
        <w:rPr>
          <w:color w:val="000000"/>
          <w:lang w:val="en-GB"/>
        </w:rPr>
      </w:pPr>
      <w:r w:rsidRPr="005766E2">
        <w:rPr>
          <w:lang w:val="en-GB"/>
        </w:rPr>
        <w:t>Data relative to area (10.2 cm</w:t>
      </w:r>
      <w:r w:rsidRPr="005766E2">
        <w:rPr>
          <w:vertAlign w:val="superscript"/>
          <w:lang w:val="en-GB"/>
        </w:rPr>
        <w:t>2</w:t>
      </w:r>
      <w:r w:rsidRPr="005766E2">
        <w:rPr>
          <w:lang w:val="en-GB"/>
        </w:rPr>
        <w:t xml:space="preserve">) and thickness </w:t>
      </w:r>
      <w:r w:rsidR="00A36783" w:rsidRPr="005766E2">
        <w:rPr>
          <w:lang w:val="en-GB"/>
        </w:rPr>
        <w:t>(</w:t>
      </w:r>
      <w:r w:rsidRPr="005766E2">
        <w:rPr>
          <w:lang w:val="en-GB"/>
        </w:rPr>
        <w:t>18</w:t>
      </w:r>
      <w:r w:rsidR="00A36783" w:rsidRPr="005766E2">
        <w:rPr>
          <w:lang w:val="en-GB"/>
        </w:rPr>
        <w:t>3</w:t>
      </w:r>
      <w:r w:rsidRPr="005766E2">
        <w:rPr>
          <w:lang w:val="en-GB"/>
        </w:rPr>
        <w:t xml:space="preserve"> </w:t>
      </w:r>
      <w:r w:rsidR="00E824B1" w:rsidRPr="005766E2">
        <w:rPr>
          <w:rFonts w:ascii="Symbol" w:eastAsia="Symbol" w:hAnsi="Symbol" w:cs="Symbol"/>
          <w:lang w:val="en-GB"/>
        </w:rPr>
        <w:t>m</w:t>
      </w:r>
      <w:r w:rsidRPr="005766E2">
        <w:rPr>
          <w:lang w:val="en-GB"/>
        </w:rPr>
        <w:t>m) were obtained from Pirrone et al.</w:t>
      </w:r>
      <w:r w:rsidR="00EE2B36" w:rsidRPr="005766E2">
        <w:rPr>
          <w:lang w:val="en-GB"/>
        </w:rPr>
        <w:t xml:space="preserve"> [49]</w:t>
      </w:r>
      <w:r w:rsidR="00E62D97" w:rsidRPr="005766E2">
        <w:rPr>
          <w:lang w:val="en-GB"/>
        </w:rPr>
        <w:t>;</w:t>
      </w:r>
      <w:r w:rsidR="00EE2B36" w:rsidRPr="005766E2">
        <w:rPr>
          <w:lang w:val="en-GB"/>
        </w:rPr>
        <w:t xml:space="preserve"> </w:t>
      </w:r>
      <w:r w:rsidRPr="005766E2">
        <w:rPr>
          <w:lang w:val="en-GB"/>
        </w:rPr>
        <w:t>a density value (1.97 g cm</w:t>
      </w:r>
      <w:r w:rsidRPr="005766E2">
        <w:rPr>
          <w:vertAlign w:val="superscript"/>
          <w:lang w:val="en-GB"/>
        </w:rPr>
        <w:t>-3</w:t>
      </w:r>
      <w:r w:rsidRPr="005766E2">
        <w:rPr>
          <w:lang w:val="en-GB"/>
        </w:rPr>
        <w:t>) was extrapolated from Bozkurt et al.</w:t>
      </w:r>
      <w:r w:rsidR="00EE2B36" w:rsidRPr="005766E2">
        <w:rPr>
          <w:lang w:val="en-GB"/>
        </w:rPr>
        <w:t xml:space="preserve"> [50]</w:t>
      </w:r>
      <w:r w:rsidR="00E62D97" w:rsidRPr="005766E2">
        <w:rPr>
          <w:lang w:val="en-GB"/>
        </w:rPr>
        <w:t>;</w:t>
      </w:r>
      <w:r w:rsidR="00EE2B36" w:rsidRPr="005766E2">
        <w:rPr>
          <w:lang w:val="en-GB"/>
        </w:rPr>
        <w:t xml:space="preserve"> </w:t>
      </w:r>
      <w:r w:rsidR="002A0647" w:rsidRPr="005766E2">
        <w:rPr>
          <w:color w:val="000000"/>
          <w:lang w:val="en-GB"/>
        </w:rPr>
        <w:t xml:space="preserve">volume </w:t>
      </w:r>
      <w:r w:rsidR="00A36783" w:rsidRPr="005766E2">
        <w:rPr>
          <w:color w:val="000000"/>
          <w:lang w:val="en-GB"/>
        </w:rPr>
        <w:t>(0.187 cm</w:t>
      </w:r>
      <w:r w:rsidR="00A36783" w:rsidRPr="005766E2">
        <w:rPr>
          <w:color w:val="000000"/>
          <w:vertAlign w:val="superscript"/>
          <w:lang w:val="en-GB"/>
        </w:rPr>
        <w:t>3</w:t>
      </w:r>
      <w:r w:rsidR="00A36783" w:rsidRPr="005766E2">
        <w:rPr>
          <w:color w:val="000000"/>
          <w:lang w:val="en-GB"/>
        </w:rPr>
        <w:t xml:space="preserve">) </w:t>
      </w:r>
      <w:r w:rsidR="002A0647" w:rsidRPr="005766E2">
        <w:rPr>
          <w:color w:val="000000"/>
          <w:lang w:val="en-GB"/>
        </w:rPr>
        <w:t xml:space="preserve">and mass </w:t>
      </w:r>
      <w:r w:rsidR="00A36783" w:rsidRPr="005766E2">
        <w:rPr>
          <w:color w:val="000000"/>
          <w:lang w:val="en-GB"/>
        </w:rPr>
        <w:t xml:space="preserve">(0.370 g) </w:t>
      </w:r>
      <w:r w:rsidR="002A0647" w:rsidRPr="005766E2">
        <w:rPr>
          <w:color w:val="000000"/>
          <w:lang w:val="en-GB"/>
        </w:rPr>
        <w:t>of the membrane were calculated accordingly.</w:t>
      </w:r>
      <w:r w:rsidR="00EB72DE" w:rsidRPr="005766E2">
        <w:rPr>
          <w:color w:val="000000"/>
          <w:lang w:val="en-GB"/>
        </w:rPr>
        <w:t xml:space="preserve"> Complete LCI is reported in TABLE S</w:t>
      </w:r>
      <w:r w:rsidR="0024350A" w:rsidRPr="005766E2">
        <w:rPr>
          <w:color w:val="000000"/>
          <w:lang w:val="en-GB"/>
        </w:rPr>
        <w:t>X</w:t>
      </w:r>
      <w:r w:rsidR="00567966" w:rsidRPr="005766E2">
        <w:rPr>
          <w:color w:val="000000"/>
          <w:lang w:val="en-GB"/>
        </w:rPr>
        <w:t xml:space="preserve"> 2.</w:t>
      </w:r>
      <w:r w:rsidR="00477E80" w:rsidRPr="005766E2">
        <w:rPr>
          <w:color w:val="000000"/>
          <w:lang w:val="en-GB"/>
        </w:rPr>
        <w:t>6</w:t>
      </w:r>
      <w:r w:rsidR="00EB72DE" w:rsidRPr="005766E2">
        <w:rPr>
          <w:color w:val="000000"/>
          <w:lang w:val="en-GB"/>
        </w:rPr>
        <w:t>.</w:t>
      </w:r>
    </w:p>
    <w:p w14:paraId="33D4901D" w14:textId="5341D8EB" w:rsidR="0089360C" w:rsidRPr="005766E2" w:rsidRDefault="0089360C" w:rsidP="00D100E1">
      <w:pPr>
        <w:spacing w:line="288" w:lineRule="auto"/>
        <w:jc w:val="both"/>
        <w:rPr>
          <w:color w:val="000000"/>
          <w:lang w:val="en-GB"/>
        </w:rPr>
      </w:pPr>
      <w:r w:rsidRPr="005766E2">
        <w:rPr>
          <w:b/>
          <w:bCs/>
          <w:color w:val="000000"/>
          <w:lang w:val="en-GB"/>
        </w:rPr>
        <w:t>Membrane activation</w:t>
      </w:r>
      <w:r w:rsidRPr="005766E2">
        <w:rPr>
          <w:color w:val="000000"/>
          <w:lang w:val="en-GB"/>
        </w:rPr>
        <w:t>: Before the assembly of the cell</w:t>
      </w:r>
      <w:r w:rsidR="001B5104" w:rsidRPr="005766E2">
        <w:rPr>
          <w:color w:val="000000"/>
          <w:lang w:val="en-GB"/>
        </w:rPr>
        <w:t xml:space="preserve"> in laboratory</w:t>
      </w:r>
      <w:r w:rsidRPr="005766E2">
        <w:rPr>
          <w:color w:val="000000"/>
          <w:lang w:val="en-GB"/>
        </w:rPr>
        <w:t xml:space="preserve">, </w:t>
      </w:r>
      <w:r w:rsidR="001B5104" w:rsidRPr="005766E2">
        <w:rPr>
          <w:color w:val="000000"/>
          <w:lang w:val="en-GB"/>
        </w:rPr>
        <w:t xml:space="preserve">the membrane underwent an activation treatment in three </w:t>
      </w:r>
      <w:r w:rsidR="00F415A6" w:rsidRPr="005766E2">
        <w:rPr>
          <w:color w:val="000000"/>
          <w:lang w:val="en-GB"/>
        </w:rPr>
        <w:t xml:space="preserve">heating </w:t>
      </w:r>
      <w:r w:rsidR="001B5104" w:rsidRPr="005766E2">
        <w:rPr>
          <w:color w:val="000000"/>
          <w:lang w:val="en-GB"/>
        </w:rPr>
        <w:t>steps</w:t>
      </w:r>
      <w:r w:rsidR="001F151D" w:rsidRPr="005766E2">
        <w:rPr>
          <w:color w:val="000000"/>
          <w:lang w:val="en-GB"/>
        </w:rPr>
        <w:t xml:space="preserve">, at a </w:t>
      </w:r>
      <w:r w:rsidR="00B7213D" w:rsidRPr="005766E2">
        <w:rPr>
          <w:color w:val="000000"/>
          <w:lang w:val="en-GB"/>
        </w:rPr>
        <w:t>working temp</w:t>
      </w:r>
      <w:r w:rsidR="001F151D" w:rsidRPr="005766E2">
        <w:rPr>
          <w:color w:val="000000"/>
          <w:lang w:val="en-GB"/>
        </w:rPr>
        <w:t>erature (T</w:t>
      </w:r>
      <w:r w:rsidR="001F151D" w:rsidRPr="005766E2">
        <w:rPr>
          <w:color w:val="000000"/>
          <w:vertAlign w:val="subscript"/>
          <w:lang w:val="en-GB"/>
        </w:rPr>
        <w:t>lab</w:t>
      </w:r>
      <w:r w:rsidR="001F151D" w:rsidRPr="005766E2">
        <w:rPr>
          <w:color w:val="000000"/>
          <w:lang w:val="en-GB"/>
        </w:rPr>
        <w:t>) of</w:t>
      </w:r>
      <w:r w:rsidR="00B7213D" w:rsidRPr="005766E2">
        <w:rPr>
          <w:color w:val="000000"/>
          <w:lang w:val="en-GB"/>
        </w:rPr>
        <w:t xml:space="preserve"> </w:t>
      </w:r>
      <w:r w:rsidR="00F415A6" w:rsidRPr="005766E2">
        <w:rPr>
          <w:color w:val="000000"/>
          <w:lang w:val="en-GB"/>
        </w:rPr>
        <w:t>80</w:t>
      </w:r>
      <w:r w:rsidR="00667D8E" w:rsidRPr="005766E2">
        <w:rPr>
          <w:color w:val="000000"/>
          <w:lang w:val="en-GB"/>
        </w:rPr>
        <w:t xml:space="preserve"> </w:t>
      </w:r>
      <w:r w:rsidR="00F415A6" w:rsidRPr="005766E2">
        <w:rPr>
          <w:color w:val="000000"/>
          <w:lang w:val="en-GB"/>
        </w:rPr>
        <w:t>°C</w:t>
      </w:r>
      <w:r w:rsidR="001B5104" w:rsidRPr="005766E2">
        <w:rPr>
          <w:color w:val="000000"/>
          <w:lang w:val="en-GB"/>
        </w:rPr>
        <w:t>: i) in H</w:t>
      </w:r>
      <w:r w:rsidR="001B5104" w:rsidRPr="005766E2">
        <w:rPr>
          <w:color w:val="000000"/>
          <w:vertAlign w:val="subscript"/>
          <w:lang w:val="en-GB"/>
        </w:rPr>
        <w:t>2</w:t>
      </w:r>
      <w:r w:rsidR="001B5104" w:rsidRPr="005766E2">
        <w:rPr>
          <w:color w:val="000000"/>
          <w:lang w:val="en-GB"/>
        </w:rPr>
        <w:t>O</w:t>
      </w:r>
      <w:r w:rsidR="001B5104" w:rsidRPr="005766E2">
        <w:rPr>
          <w:color w:val="000000"/>
          <w:vertAlign w:val="subscript"/>
          <w:lang w:val="en-GB"/>
        </w:rPr>
        <w:t>2</w:t>
      </w:r>
      <w:r w:rsidR="001B5104" w:rsidRPr="005766E2">
        <w:rPr>
          <w:color w:val="000000"/>
          <w:lang w:val="en-GB"/>
        </w:rPr>
        <w:t xml:space="preserve">, 3% weight; ii) </w:t>
      </w:r>
      <w:r w:rsidR="002B6180" w:rsidRPr="005766E2">
        <w:rPr>
          <w:color w:val="000000"/>
          <w:lang w:val="en-GB"/>
        </w:rPr>
        <w:t xml:space="preserve">in </w:t>
      </w:r>
      <w:r w:rsidR="001B5104" w:rsidRPr="005766E2">
        <w:rPr>
          <w:color w:val="000000"/>
          <w:lang w:val="en-GB"/>
        </w:rPr>
        <w:t>Milli-Q water; iii) in H</w:t>
      </w:r>
      <w:r w:rsidR="001B5104" w:rsidRPr="005766E2">
        <w:rPr>
          <w:color w:val="000000"/>
          <w:vertAlign w:val="subscript"/>
          <w:lang w:val="en-GB"/>
        </w:rPr>
        <w:t>2</w:t>
      </w:r>
      <w:r w:rsidR="001B5104" w:rsidRPr="005766E2">
        <w:rPr>
          <w:color w:val="000000"/>
          <w:lang w:val="en-GB"/>
        </w:rPr>
        <w:t>SO</w:t>
      </w:r>
      <w:r w:rsidR="001B5104" w:rsidRPr="005766E2">
        <w:rPr>
          <w:color w:val="000000"/>
          <w:vertAlign w:val="subscript"/>
          <w:lang w:val="en-GB"/>
        </w:rPr>
        <w:t>4</w:t>
      </w:r>
      <w:r w:rsidR="001B5104" w:rsidRPr="005766E2">
        <w:rPr>
          <w:color w:val="000000"/>
          <w:lang w:val="en-GB"/>
        </w:rPr>
        <w:t xml:space="preserve"> 0.5 M</w:t>
      </w:r>
      <w:r w:rsidR="00EE2B36" w:rsidRPr="005766E2">
        <w:rPr>
          <w:color w:val="000000"/>
          <w:lang w:val="en-GB"/>
        </w:rPr>
        <w:t xml:space="preserve"> [49]</w:t>
      </w:r>
      <w:r w:rsidR="00670921" w:rsidRPr="005766E2">
        <w:rPr>
          <w:color w:val="000000"/>
          <w:lang w:val="en-GB"/>
        </w:rPr>
        <w:t>.</w:t>
      </w:r>
      <w:r w:rsidR="00EE2B36" w:rsidRPr="005766E2">
        <w:rPr>
          <w:color w:val="000000"/>
          <w:lang w:val="en-GB"/>
        </w:rPr>
        <w:t xml:space="preserve"> </w:t>
      </w:r>
      <w:r w:rsidR="00E4474C" w:rsidRPr="005766E2">
        <w:rPr>
          <w:color w:val="000000"/>
          <w:lang w:val="en-GB"/>
        </w:rPr>
        <w:t xml:space="preserve">For each step, </w:t>
      </w:r>
      <w:r w:rsidR="007445E1" w:rsidRPr="005766E2">
        <w:rPr>
          <w:color w:val="000000"/>
          <w:lang w:val="en-GB"/>
        </w:rPr>
        <w:t xml:space="preserve">the </w:t>
      </w:r>
      <w:r w:rsidR="00E4474C" w:rsidRPr="005766E2">
        <w:rPr>
          <w:color w:val="000000"/>
          <w:lang w:val="en-GB"/>
        </w:rPr>
        <w:t xml:space="preserve">volume of the solutions was assumed equal to 100 mL. </w:t>
      </w:r>
      <w:r w:rsidR="00775961" w:rsidRPr="005766E2">
        <w:rPr>
          <w:color w:val="000000"/>
          <w:lang w:val="en-GB"/>
        </w:rPr>
        <w:t>Even though the procedure was conducted in laboratory, it</w:t>
      </w:r>
      <w:r w:rsidR="00E45E1A" w:rsidRPr="005766E2">
        <w:rPr>
          <w:color w:val="000000"/>
          <w:lang w:val="en-GB"/>
        </w:rPr>
        <w:t xml:space="preserve"> </w:t>
      </w:r>
      <w:r w:rsidR="00775961" w:rsidRPr="005766E2">
        <w:rPr>
          <w:color w:val="000000"/>
          <w:lang w:val="en-GB"/>
        </w:rPr>
        <w:t>wa</w:t>
      </w:r>
      <w:r w:rsidR="00E45E1A" w:rsidRPr="005766E2">
        <w:rPr>
          <w:color w:val="000000"/>
          <w:lang w:val="en-GB"/>
        </w:rPr>
        <w:t>s considered part of the flow-cell subsystem</w:t>
      </w:r>
      <w:r w:rsidR="00775961" w:rsidRPr="005766E2">
        <w:rPr>
          <w:color w:val="000000"/>
          <w:lang w:val="en-GB"/>
        </w:rPr>
        <w:t xml:space="preserve">, </w:t>
      </w:r>
      <w:r w:rsidR="00E45E1A" w:rsidRPr="005766E2">
        <w:rPr>
          <w:color w:val="000000"/>
          <w:lang w:val="en-GB"/>
        </w:rPr>
        <w:t xml:space="preserve">since it only </w:t>
      </w:r>
      <w:r w:rsidR="00775961" w:rsidRPr="005766E2">
        <w:rPr>
          <w:color w:val="000000"/>
          <w:lang w:val="en-GB"/>
        </w:rPr>
        <w:t xml:space="preserve">had to be implemented </w:t>
      </w:r>
      <w:r w:rsidR="00E45E1A" w:rsidRPr="005766E2">
        <w:rPr>
          <w:color w:val="000000"/>
          <w:lang w:val="en-GB"/>
        </w:rPr>
        <w:t xml:space="preserve">once before the working cell </w:t>
      </w:r>
      <w:r w:rsidR="00E87C40" w:rsidRPr="005766E2">
        <w:rPr>
          <w:color w:val="000000"/>
          <w:lang w:val="en-GB"/>
        </w:rPr>
        <w:t>wa</w:t>
      </w:r>
      <w:r w:rsidR="00E45E1A" w:rsidRPr="005766E2">
        <w:rPr>
          <w:color w:val="000000"/>
          <w:lang w:val="en-GB"/>
        </w:rPr>
        <w:t>s assembled</w:t>
      </w:r>
      <w:r w:rsidR="007445E1" w:rsidRPr="005766E2">
        <w:rPr>
          <w:color w:val="000000"/>
          <w:lang w:val="en-GB"/>
        </w:rPr>
        <w:t xml:space="preserve"> and is not to be repeated</w:t>
      </w:r>
      <w:r w:rsidR="00E45E1A" w:rsidRPr="005766E2">
        <w:rPr>
          <w:color w:val="000000"/>
          <w:lang w:val="en-GB"/>
        </w:rPr>
        <w:t>.</w:t>
      </w:r>
    </w:p>
    <w:p w14:paraId="5AF902E2" w14:textId="794FD3F9" w:rsidR="00117EB1" w:rsidRPr="005766E2" w:rsidRDefault="000D29B3" w:rsidP="00D100E1">
      <w:pPr>
        <w:spacing w:line="288" w:lineRule="auto"/>
        <w:jc w:val="both"/>
        <w:rPr>
          <w:color w:val="000000"/>
          <w:lang w:val="en-GB"/>
        </w:rPr>
      </w:pPr>
      <w:r w:rsidRPr="005766E2">
        <w:rPr>
          <w:color w:val="000000"/>
          <w:lang w:val="en-GB"/>
        </w:rPr>
        <w:t>Energy consumption was estimated from technical data of the heating plate</w:t>
      </w:r>
      <w:r w:rsidR="00EE2B36" w:rsidRPr="005766E2">
        <w:rPr>
          <w:color w:val="000000"/>
          <w:vertAlign w:val="superscript"/>
          <w:lang w:val="en-GB"/>
        </w:rPr>
        <w:t xml:space="preserve"> </w:t>
      </w:r>
      <w:r w:rsidR="00EE2B36" w:rsidRPr="005766E2">
        <w:rPr>
          <w:color w:val="000000"/>
          <w:lang w:val="en-GB"/>
        </w:rPr>
        <w:t xml:space="preserve">[51] </w:t>
      </w:r>
      <w:r w:rsidRPr="005766E2">
        <w:rPr>
          <w:color w:val="000000"/>
          <w:lang w:val="en-GB"/>
        </w:rPr>
        <w:t>used in the lab</w:t>
      </w:r>
      <w:r w:rsidR="0085766C" w:rsidRPr="005766E2">
        <w:rPr>
          <w:color w:val="000000"/>
          <w:lang w:val="en-GB"/>
        </w:rPr>
        <w:t xml:space="preserve">, assuming electricity consumed was produced using the 2023 </w:t>
      </w:r>
      <w:r w:rsidR="000A7626" w:rsidRPr="005766E2">
        <w:rPr>
          <w:color w:val="000000"/>
          <w:lang w:val="en-GB"/>
        </w:rPr>
        <w:t>Italian</w:t>
      </w:r>
      <w:r w:rsidR="0085766C" w:rsidRPr="005766E2">
        <w:rPr>
          <w:color w:val="000000"/>
          <w:lang w:val="en-GB"/>
        </w:rPr>
        <w:t xml:space="preserve"> e</w:t>
      </w:r>
      <w:r w:rsidR="00D47453" w:rsidRPr="005766E2">
        <w:rPr>
          <w:color w:val="000000"/>
          <w:lang w:val="en-GB"/>
        </w:rPr>
        <w:t>lectricit</w:t>
      </w:r>
      <w:r w:rsidR="0085766C" w:rsidRPr="005766E2">
        <w:rPr>
          <w:color w:val="000000"/>
          <w:lang w:val="en-GB"/>
        </w:rPr>
        <w:t>y mix</w:t>
      </w:r>
      <w:r w:rsidR="00FB3876" w:rsidRPr="005766E2">
        <w:rPr>
          <w:color w:val="000000"/>
          <w:lang w:val="en-GB"/>
        </w:rPr>
        <w:t>, the latest reported in literature</w:t>
      </w:r>
      <w:r w:rsidR="00EE2B36" w:rsidRPr="005766E2">
        <w:rPr>
          <w:color w:val="000000"/>
          <w:lang w:val="en-GB"/>
        </w:rPr>
        <w:t xml:space="preserve"> [52]</w:t>
      </w:r>
      <w:r w:rsidR="007A4748" w:rsidRPr="005766E2">
        <w:rPr>
          <w:color w:val="000000"/>
          <w:lang w:val="en-GB"/>
        </w:rPr>
        <w:t>.</w:t>
      </w:r>
      <w:r w:rsidR="00FB3876" w:rsidRPr="005766E2">
        <w:rPr>
          <w:color w:val="000000"/>
          <w:lang w:val="en-GB"/>
        </w:rPr>
        <w:t>T</w:t>
      </w:r>
      <w:r w:rsidR="00D47453" w:rsidRPr="005766E2">
        <w:rPr>
          <w:color w:val="000000"/>
          <w:lang w:val="en-GB"/>
        </w:rPr>
        <w:t>he electricity mix composition is reported in</w:t>
      </w:r>
      <w:r w:rsidR="00567966" w:rsidRPr="005766E2">
        <w:rPr>
          <w:color w:val="000000"/>
          <w:lang w:val="en-GB"/>
        </w:rPr>
        <w:t xml:space="preserve"> </w:t>
      </w:r>
      <w:r w:rsidR="00567966" w:rsidRPr="005766E2">
        <w:rPr>
          <w:color w:val="000000"/>
          <w:lang w:val="en-GB"/>
        </w:rPr>
        <w:fldChar w:fldCharType="begin"/>
      </w:r>
      <w:r w:rsidR="00567966" w:rsidRPr="005766E2">
        <w:rPr>
          <w:color w:val="000000"/>
          <w:lang w:val="en-GB"/>
        </w:rPr>
        <w:instrText xml:space="preserve"> REF _Ref194483375 \h  \* MERGEFORMAT </w:instrText>
      </w:r>
      <w:r w:rsidR="00567966" w:rsidRPr="005766E2">
        <w:rPr>
          <w:color w:val="000000"/>
          <w:lang w:val="en-GB"/>
        </w:rPr>
      </w:r>
      <w:r w:rsidR="00567966" w:rsidRPr="005766E2">
        <w:rPr>
          <w:color w:val="000000"/>
          <w:lang w:val="en-GB"/>
        </w:rPr>
        <w:fldChar w:fldCharType="separate"/>
      </w:r>
      <w:r w:rsidR="002A79D3" w:rsidRPr="005766E2">
        <w:rPr>
          <w:color w:val="000000" w:themeColor="text1"/>
          <w:lang w:val="en-GB"/>
        </w:rPr>
        <w:t>Figure S2.1</w:t>
      </w:r>
      <w:r w:rsidR="00567966" w:rsidRPr="005766E2">
        <w:rPr>
          <w:color w:val="000000"/>
          <w:lang w:val="en-GB"/>
        </w:rPr>
        <w:fldChar w:fldCharType="end"/>
      </w:r>
      <w:r w:rsidR="00D47453" w:rsidRPr="005766E2">
        <w:rPr>
          <w:color w:val="000000"/>
          <w:lang w:val="en-GB"/>
        </w:rPr>
        <w:t>.</w:t>
      </w:r>
    </w:p>
    <w:p w14:paraId="4E17433E" w14:textId="77777777" w:rsidR="00A65F88" w:rsidRPr="005766E2" w:rsidRDefault="00A65F88" w:rsidP="00D100E1">
      <w:pPr>
        <w:spacing w:line="288" w:lineRule="auto"/>
        <w:jc w:val="both"/>
        <w:rPr>
          <w:color w:val="000000"/>
          <w:lang w:val="en-GB"/>
        </w:rPr>
      </w:pPr>
    </w:p>
    <w:p w14:paraId="0D0FFC3C" w14:textId="3F5B5B22" w:rsidR="00D47453" w:rsidRPr="005766E2" w:rsidRDefault="00D47453" w:rsidP="00D100E1">
      <w:pPr>
        <w:spacing w:line="288" w:lineRule="auto"/>
        <w:jc w:val="both"/>
        <w:rPr>
          <w:color w:val="000000"/>
          <w:lang w:val="en-GB"/>
        </w:rPr>
      </w:pPr>
      <w:r w:rsidRPr="005766E2">
        <w:rPr>
          <w:noProof/>
          <w:color w:val="000000"/>
          <w:lang w:val="en-GB"/>
        </w:rPr>
        <w:drawing>
          <wp:inline distT="0" distB="0" distL="0" distR="0" wp14:anchorId="2EC3FE58" wp14:editId="798EBA58">
            <wp:extent cx="6120130" cy="3060065"/>
            <wp:effectExtent l="0" t="0" r="1270" b="635"/>
            <wp:docPr id="400617532" name="Immagine 1" descr="Immagine che contiene testo, software, Diagramma, Software multimedi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617532" name="Immagine 1" descr="Immagine che contiene testo, software, Diagramma, Software multimediale&#10;&#10;Descrizione generat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6120130" cy="3060065"/>
                    </a:xfrm>
                    <a:prstGeom prst="rect">
                      <a:avLst/>
                    </a:prstGeom>
                  </pic:spPr>
                </pic:pic>
              </a:graphicData>
            </a:graphic>
          </wp:inline>
        </w:drawing>
      </w:r>
    </w:p>
    <w:p w14:paraId="13B0AE04" w14:textId="483A6264" w:rsidR="00D47453" w:rsidRPr="005766E2" w:rsidRDefault="00567966" w:rsidP="00D100E1">
      <w:pPr>
        <w:pStyle w:val="Didascalia"/>
        <w:spacing w:line="288" w:lineRule="auto"/>
        <w:jc w:val="both"/>
        <w:rPr>
          <w:rFonts w:ascii="Times New Roman" w:hAnsi="Times New Roman" w:cs="Times New Roman"/>
          <w:i w:val="0"/>
          <w:iCs w:val="0"/>
          <w:color w:val="000000" w:themeColor="text1"/>
          <w:sz w:val="24"/>
          <w:szCs w:val="24"/>
          <w:lang w:val="en-GB"/>
        </w:rPr>
      </w:pPr>
      <w:bookmarkStart w:id="0" w:name="_Ref194483375"/>
      <w:r w:rsidRPr="005766E2">
        <w:rPr>
          <w:rFonts w:ascii="Times New Roman" w:hAnsi="Times New Roman" w:cs="Times New Roman"/>
          <w:b/>
          <w:bCs/>
          <w:i w:val="0"/>
          <w:iCs w:val="0"/>
          <w:color w:val="000000" w:themeColor="text1"/>
          <w:sz w:val="24"/>
          <w:szCs w:val="24"/>
          <w:lang w:val="en-GB"/>
        </w:rPr>
        <w:t>Figure S2.</w:t>
      </w:r>
      <w:r w:rsidRPr="005766E2">
        <w:rPr>
          <w:rFonts w:ascii="Times New Roman" w:hAnsi="Times New Roman" w:cs="Times New Roman"/>
          <w:b/>
          <w:bCs/>
          <w:i w:val="0"/>
          <w:iCs w:val="0"/>
          <w:color w:val="000000" w:themeColor="text1"/>
          <w:sz w:val="24"/>
          <w:szCs w:val="24"/>
          <w:lang w:val="en-GB"/>
        </w:rPr>
        <w:fldChar w:fldCharType="begin"/>
      </w:r>
      <w:r w:rsidRPr="005766E2">
        <w:rPr>
          <w:rFonts w:ascii="Times New Roman" w:hAnsi="Times New Roman" w:cs="Times New Roman"/>
          <w:b/>
          <w:bCs/>
          <w:i w:val="0"/>
          <w:iCs w:val="0"/>
          <w:color w:val="000000" w:themeColor="text1"/>
          <w:sz w:val="24"/>
          <w:szCs w:val="24"/>
          <w:lang w:val="en-GB"/>
        </w:rPr>
        <w:instrText xml:space="preserve"> SEQ Figure_S_2. \* ARABIC </w:instrText>
      </w:r>
      <w:r w:rsidRPr="005766E2">
        <w:rPr>
          <w:rFonts w:ascii="Times New Roman" w:hAnsi="Times New Roman" w:cs="Times New Roman"/>
          <w:b/>
          <w:bCs/>
          <w:i w:val="0"/>
          <w:iCs w:val="0"/>
          <w:color w:val="000000" w:themeColor="text1"/>
          <w:sz w:val="24"/>
          <w:szCs w:val="24"/>
          <w:lang w:val="en-GB"/>
        </w:rPr>
        <w:fldChar w:fldCharType="separate"/>
      </w:r>
      <w:r w:rsidR="002A79D3" w:rsidRPr="005766E2">
        <w:rPr>
          <w:rFonts w:ascii="Times New Roman" w:hAnsi="Times New Roman" w:cs="Times New Roman"/>
          <w:b/>
          <w:bCs/>
          <w:i w:val="0"/>
          <w:iCs w:val="0"/>
          <w:noProof/>
          <w:color w:val="000000" w:themeColor="text1"/>
          <w:sz w:val="24"/>
          <w:szCs w:val="24"/>
          <w:lang w:val="en-GB"/>
        </w:rPr>
        <w:t>1</w:t>
      </w:r>
      <w:r w:rsidRPr="005766E2">
        <w:rPr>
          <w:rFonts w:ascii="Times New Roman" w:hAnsi="Times New Roman" w:cs="Times New Roman"/>
          <w:b/>
          <w:bCs/>
          <w:i w:val="0"/>
          <w:iCs w:val="0"/>
          <w:color w:val="000000" w:themeColor="text1"/>
          <w:sz w:val="24"/>
          <w:szCs w:val="24"/>
          <w:lang w:val="en-GB"/>
        </w:rPr>
        <w:fldChar w:fldCharType="end"/>
      </w:r>
      <w:bookmarkEnd w:id="0"/>
      <w:r w:rsidR="00D47453" w:rsidRPr="005766E2">
        <w:rPr>
          <w:rFonts w:ascii="Times New Roman" w:hAnsi="Times New Roman" w:cs="Times New Roman"/>
          <w:i w:val="0"/>
          <w:iCs w:val="0"/>
          <w:color w:val="000000" w:themeColor="text1"/>
          <w:sz w:val="24"/>
          <w:szCs w:val="24"/>
          <w:lang w:val="en-GB"/>
        </w:rPr>
        <w:t xml:space="preserve">: Italian electricity mix, reported by IEA, </w:t>
      </w:r>
      <w:r w:rsidR="00020AA0" w:rsidRPr="005766E2">
        <w:rPr>
          <w:rFonts w:ascii="Times New Roman" w:hAnsi="Times New Roman" w:cs="Times New Roman"/>
          <w:i w:val="0"/>
          <w:iCs w:val="0"/>
          <w:color w:val="000000" w:themeColor="text1"/>
          <w:sz w:val="24"/>
          <w:szCs w:val="24"/>
          <w:lang w:val="en-GB"/>
        </w:rPr>
        <w:t>updated</w:t>
      </w:r>
      <w:r w:rsidR="00D47453" w:rsidRPr="005766E2">
        <w:rPr>
          <w:rFonts w:ascii="Times New Roman" w:hAnsi="Times New Roman" w:cs="Times New Roman"/>
          <w:i w:val="0"/>
          <w:iCs w:val="0"/>
          <w:color w:val="000000" w:themeColor="text1"/>
          <w:sz w:val="24"/>
          <w:szCs w:val="24"/>
          <w:lang w:val="en-GB"/>
        </w:rPr>
        <w:t xml:space="preserve"> to 2023</w:t>
      </w:r>
      <w:r w:rsidR="00FB3876" w:rsidRPr="005766E2">
        <w:rPr>
          <w:rFonts w:ascii="Times New Roman" w:hAnsi="Times New Roman" w:cs="Times New Roman"/>
          <w:i w:val="0"/>
          <w:iCs w:val="0"/>
          <w:color w:val="000000" w:themeColor="text1"/>
          <w:sz w:val="24"/>
          <w:szCs w:val="24"/>
          <w:lang w:val="en-GB"/>
        </w:rPr>
        <w:t>.</w:t>
      </w:r>
    </w:p>
    <w:p w14:paraId="598173A9" w14:textId="3871E7C1" w:rsidR="000916B1" w:rsidRPr="005766E2" w:rsidRDefault="00B7213D" w:rsidP="00D100E1">
      <w:pPr>
        <w:spacing w:line="288" w:lineRule="auto"/>
        <w:jc w:val="both"/>
        <w:rPr>
          <w:color w:val="000000"/>
          <w:lang w:val="en-GB"/>
        </w:rPr>
      </w:pPr>
      <w:r w:rsidRPr="005766E2">
        <w:rPr>
          <w:color w:val="000000"/>
          <w:lang w:val="en-GB"/>
        </w:rPr>
        <w:t>Maximum power (P</w:t>
      </w:r>
      <w:r w:rsidRPr="005766E2">
        <w:rPr>
          <w:color w:val="000000"/>
          <w:vertAlign w:val="subscript"/>
          <w:lang w:val="en-GB"/>
        </w:rPr>
        <w:t>max</w:t>
      </w:r>
      <w:r w:rsidRPr="005766E2">
        <w:rPr>
          <w:color w:val="000000"/>
          <w:lang w:val="en-GB"/>
        </w:rPr>
        <w:t>) and temperature values of the instrument, reported in the technical sheet, are e</w:t>
      </w:r>
      <w:r w:rsidR="000916B1" w:rsidRPr="005766E2">
        <w:rPr>
          <w:color w:val="000000"/>
          <w:lang w:val="en-GB"/>
        </w:rPr>
        <w:t>qual to 800 W and 300</w:t>
      </w:r>
      <w:r w:rsidR="00667D8E" w:rsidRPr="005766E2">
        <w:rPr>
          <w:color w:val="000000"/>
          <w:lang w:val="en-GB"/>
        </w:rPr>
        <w:t xml:space="preserve"> </w:t>
      </w:r>
      <w:r w:rsidR="000916B1" w:rsidRPr="005766E2">
        <w:rPr>
          <w:color w:val="000000"/>
          <w:lang w:val="en-GB"/>
        </w:rPr>
        <w:t>°C</w:t>
      </w:r>
      <w:r w:rsidR="00667D8E" w:rsidRPr="005766E2">
        <w:rPr>
          <w:color w:val="000000"/>
          <w:lang w:val="en-GB"/>
        </w:rPr>
        <w:t>,</w:t>
      </w:r>
      <w:r w:rsidR="000916B1" w:rsidRPr="005766E2">
        <w:rPr>
          <w:color w:val="000000"/>
          <w:lang w:val="en-GB"/>
        </w:rPr>
        <w:t xml:space="preserve"> respectively, while ambient temperature of the laboratory was assumed equal to 20</w:t>
      </w:r>
      <w:r w:rsidR="00667D8E" w:rsidRPr="005766E2">
        <w:rPr>
          <w:color w:val="000000"/>
          <w:lang w:val="en-GB"/>
        </w:rPr>
        <w:t xml:space="preserve"> </w:t>
      </w:r>
      <w:r w:rsidR="000916B1" w:rsidRPr="005766E2">
        <w:rPr>
          <w:color w:val="000000"/>
          <w:lang w:val="en-GB"/>
        </w:rPr>
        <w:t>°C.</w:t>
      </w:r>
    </w:p>
    <w:p w14:paraId="7808E74A" w14:textId="3F29F8C1" w:rsidR="0032590A" w:rsidRPr="005766E2" w:rsidRDefault="0032590A" w:rsidP="00D100E1">
      <w:pPr>
        <w:spacing w:line="288" w:lineRule="auto"/>
        <w:jc w:val="both"/>
        <w:rPr>
          <w:color w:val="000000"/>
          <w:lang w:val="en-GB"/>
        </w:rPr>
      </w:pPr>
      <w:r w:rsidRPr="005766E2">
        <w:rPr>
          <w:color w:val="000000"/>
          <w:lang w:val="en-GB"/>
        </w:rPr>
        <w:t xml:space="preserve">Energy consumption was calculated by multiplying estimated power (P) </w:t>
      </w:r>
      <w:r w:rsidR="00942CE1" w:rsidRPr="005766E2">
        <w:rPr>
          <w:color w:val="000000"/>
          <w:lang w:val="en-GB"/>
        </w:rPr>
        <w:t>by</w:t>
      </w:r>
      <w:r w:rsidRPr="005766E2">
        <w:rPr>
          <w:color w:val="000000"/>
          <w:lang w:val="en-GB"/>
        </w:rPr>
        <w:t xml:space="preserve"> the time of usage of the instrument</w:t>
      </w:r>
      <w:sdt>
        <w:sdtPr>
          <w:rPr>
            <w:color w:val="000000"/>
            <w:vertAlign w:val="superscript"/>
            <w:lang w:val="en-GB"/>
          </w:rPr>
          <w:tag w:val="MENDELEY_CITATION_v3_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"/>
          <w:id w:val="-2090148121"/>
          <w:placeholder>
            <w:docPart w:val="DefaultPlaceholder_-1854013440"/>
          </w:placeholder>
        </w:sdtPr>
        <w:sdtContent>
          <w:r w:rsidR="007676C4" w:rsidRPr="005766E2">
            <w:rPr>
              <w:color w:val="000000"/>
              <w:vertAlign w:val="superscript"/>
              <w:lang w:val="en-GB"/>
            </w:rPr>
            <w:t>44</w:t>
          </w:r>
        </w:sdtContent>
      </w:sdt>
      <w:r w:rsidR="00403DE0" w:rsidRPr="005766E2">
        <w:rPr>
          <w:color w:val="000000"/>
          <w:vertAlign w:val="superscript"/>
          <w:lang w:val="en-GB"/>
        </w:rPr>
        <w:t xml:space="preserve"> </w:t>
      </w:r>
      <w:r w:rsidR="00403DE0" w:rsidRPr="005766E2">
        <w:rPr>
          <w:color w:val="000000"/>
          <w:lang w:val="en-GB"/>
        </w:rPr>
        <w:t>according to Equation 1</w:t>
      </w:r>
      <w:r w:rsidR="003046BC" w:rsidRPr="005766E2">
        <w:rPr>
          <w:color w:val="000000"/>
          <w:lang w:val="en-GB"/>
        </w:rPr>
        <w:t>.</w:t>
      </w:r>
    </w:p>
    <w:p w14:paraId="222AA6D5" w14:textId="79CD3F06" w:rsidR="00E4474C" w:rsidRPr="005766E2" w:rsidRDefault="00117EB1" w:rsidP="00D100E1">
      <w:pPr>
        <w:spacing w:line="288" w:lineRule="auto"/>
        <w:jc w:val="both"/>
        <w:rPr>
          <w:color w:val="000000"/>
          <w:lang w:val="en-GB"/>
        </w:rPr>
      </w:pPr>
      <w:r w:rsidRPr="005766E2">
        <w:rPr>
          <w:color w:val="000000"/>
          <w:lang w:val="en-GB"/>
        </w:rPr>
        <w:t>Complete</w:t>
      </w:r>
      <w:r w:rsidR="000D29B3" w:rsidRPr="005766E2">
        <w:rPr>
          <w:color w:val="000000"/>
          <w:lang w:val="en-GB"/>
        </w:rPr>
        <w:t xml:space="preserve"> calculations </w:t>
      </w:r>
      <w:r w:rsidR="000F23E7" w:rsidRPr="005766E2">
        <w:rPr>
          <w:color w:val="000000"/>
          <w:lang w:val="en-GB"/>
        </w:rPr>
        <w:t xml:space="preserve">and full LCI </w:t>
      </w:r>
      <w:r w:rsidR="000D29B3" w:rsidRPr="005766E2">
        <w:rPr>
          <w:color w:val="000000"/>
          <w:lang w:val="en-GB"/>
        </w:rPr>
        <w:t>are reported in TABLE S</w:t>
      </w:r>
      <w:r w:rsidR="0024350A" w:rsidRPr="005766E2">
        <w:rPr>
          <w:color w:val="000000"/>
          <w:lang w:val="en-GB"/>
        </w:rPr>
        <w:t>X</w:t>
      </w:r>
      <w:r w:rsidR="00FE5E2C" w:rsidRPr="005766E2">
        <w:rPr>
          <w:color w:val="000000"/>
          <w:lang w:val="en-GB"/>
        </w:rPr>
        <w:t xml:space="preserve"> 2.</w:t>
      </w:r>
      <w:r w:rsidR="00477E80" w:rsidRPr="005766E2">
        <w:rPr>
          <w:color w:val="000000"/>
          <w:lang w:val="en-GB"/>
        </w:rPr>
        <w:t>6</w:t>
      </w:r>
      <w:r w:rsidR="000D29B3" w:rsidRPr="005766E2">
        <w:rPr>
          <w:color w:val="000000"/>
          <w:lang w:val="en-GB"/>
        </w:rPr>
        <w:t>.</w:t>
      </w:r>
      <w:r w:rsidR="000F23E7" w:rsidRPr="005766E2">
        <w:rPr>
          <w:color w:val="000000"/>
          <w:lang w:val="en-GB"/>
        </w:rPr>
        <w:t xml:space="preserve"> </w:t>
      </w:r>
    </w:p>
    <w:p w14:paraId="4EFD4A3C" w14:textId="77777777" w:rsidR="00A65F88" w:rsidRPr="005766E2" w:rsidRDefault="00A65F88" w:rsidP="00D100E1">
      <w:pPr>
        <w:spacing w:line="288" w:lineRule="auto"/>
        <w:jc w:val="both"/>
        <w:rPr>
          <w:color w:val="000000"/>
          <w:lang w:val="en-GB"/>
        </w:rPr>
      </w:pPr>
    </w:p>
    <w:p w14:paraId="5A1F1E3B" w14:textId="6615CEC4" w:rsidR="00914018" w:rsidRPr="005766E2" w:rsidRDefault="00914018" w:rsidP="00D100E1">
      <w:pPr>
        <w:spacing w:line="288" w:lineRule="auto"/>
        <w:rPr>
          <w:b/>
          <w:bCs/>
          <w:lang w:val="en-GB"/>
        </w:rPr>
      </w:pPr>
      <w:r w:rsidRPr="005766E2">
        <w:rPr>
          <w:b/>
          <w:bCs/>
          <w:lang w:val="en-GB"/>
        </w:rPr>
        <w:t>S</w:t>
      </w:r>
      <w:r w:rsidR="00727C5D" w:rsidRPr="005766E2">
        <w:rPr>
          <w:b/>
          <w:bCs/>
          <w:lang w:val="en-GB"/>
        </w:rPr>
        <w:t>2</w:t>
      </w:r>
      <w:r w:rsidRPr="005766E2">
        <w:rPr>
          <w:b/>
          <w:bCs/>
          <w:lang w:val="en-GB"/>
        </w:rPr>
        <w:t xml:space="preserve">.1.4: </w:t>
      </w:r>
      <w:r w:rsidR="00A40845" w:rsidRPr="005766E2">
        <w:rPr>
          <w:b/>
          <w:bCs/>
          <w:lang w:val="en-GB"/>
        </w:rPr>
        <w:t>Active flow-cell</w:t>
      </w:r>
    </w:p>
    <w:p w14:paraId="14D24F72" w14:textId="70107A8F" w:rsidR="00914018" w:rsidRPr="005766E2" w:rsidRDefault="00A40845" w:rsidP="00D100E1">
      <w:pPr>
        <w:spacing w:line="288" w:lineRule="auto"/>
        <w:jc w:val="both"/>
        <w:rPr>
          <w:lang w:val="en-GB"/>
        </w:rPr>
      </w:pPr>
      <w:r w:rsidRPr="005766E2">
        <w:rPr>
          <w:lang w:val="en-GB"/>
        </w:rPr>
        <w:t>Full</w:t>
      </w:r>
      <w:r w:rsidR="00914018" w:rsidRPr="005766E2">
        <w:rPr>
          <w:lang w:val="en-GB"/>
        </w:rPr>
        <w:t xml:space="preserve"> inventory </w:t>
      </w:r>
      <w:r w:rsidRPr="005766E2">
        <w:rPr>
          <w:lang w:val="en-GB"/>
        </w:rPr>
        <w:t>for</w:t>
      </w:r>
      <w:r w:rsidR="00914018" w:rsidRPr="005766E2">
        <w:rPr>
          <w:lang w:val="en-GB"/>
        </w:rPr>
        <w:t xml:space="preserve"> the infrastructure of the flow-cell is reported in TABLE S</w:t>
      </w:r>
      <w:r w:rsidR="0024350A" w:rsidRPr="005766E2">
        <w:rPr>
          <w:lang w:val="en-GB"/>
        </w:rPr>
        <w:t>X</w:t>
      </w:r>
      <w:r w:rsidR="00FE5E2C" w:rsidRPr="005766E2">
        <w:rPr>
          <w:lang w:val="en-GB"/>
        </w:rPr>
        <w:t xml:space="preserve"> 2.</w:t>
      </w:r>
      <w:r w:rsidR="00477E80" w:rsidRPr="005766E2">
        <w:rPr>
          <w:lang w:val="en-GB"/>
        </w:rPr>
        <w:t>7</w:t>
      </w:r>
      <w:r w:rsidR="00914018" w:rsidRPr="005766E2">
        <w:rPr>
          <w:lang w:val="en-GB"/>
        </w:rPr>
        <w:t>. This process represents an input of the ammonia production subsystem, described in Section S</w:t>
      </w:r>
      <w:r w:rsidR="00C41A8B" w:rsidRPr="005766E2">
        <w:rPr>
          <w:lang w:val="en-GB"/>
        </w:rPr>
        <w:t>2.</w:t>
      </w:r>
      <w:r w:rsidR="00914018" w:rsidRPr="005766E2">
        <w:rPr>
          <w:lang w:val="en-GB"/>
        </w:rPr>
        <w:t>2.</w:t>
      </w:r>
      <w:r w:rsidR="008052CF" w:rsidRPr="005766E2">
        <w:rPr>
          <w:lang w:val="en-GB"/>
        </w:rPr>
        <w:t xml:space="preserve"> Average transportation distances were also </w:t>
      </w:r>
      <w:r w:rsidR="00D42C37" w:rsidRPr="005766E2">
        <w:rPr>
          <w:lang w:val="en-GB"/>
        </w:rPr>
        <w:t>estimated</w:t>
      </w:r>
      <w:r w:rsidR="008052CF" w:rsidRPr="005766E2">
        <w:rPr>
          <w:lang w:val="en-GB"/>
        </w:rPr>
        <w:t>, as reported in Frischknecht et al.</w:t>
      </w:r>
      <w:r w:rsidR="00EE2B36" w:rsidRPr="005766E2">
        <w:rPr>
          <w:lang w:val="en-GB"/>
        </w:rPr>
        <w:t xml:space="preserve"> [28]</w:t>
      </w:r>
      <w:r w:rsidR="008052CF" w:rsidRPr="005766E2">
        <w:rPr>
          <w:lang w:val="en-GB"/>
        </w:rPr>
        <w:t>,</w:t>
      </w:r>
      <w:r w:rsidR="00EE2B36" w:rsidRPr="005766E2">
        <w:rPr>
          <w:lang w:val="en-GB"/>
        </w:rPr>
        <w:t xml:space="preserve"> </w:t>
      </w:r>
      <w:r w:rsidR="008052CF" w:rsidRPr="005766E2">
        <w:rPr>
          <w:lang w:val="en-GB"/>
        </w:rPr>
        <w:t>to represent the European transport of the sub-assemblies across the European region.</w:t>
      </w:r>
      <w:r w:rsidR="00C85ECA" w:rsidRPr="005766E2">
        <w:rPr>
          <w:lang w:val="en-GB"/>
        </w:rPr>
        <w:t xml:space="preserve"> </w:t>
      </w:r>
    </w:p>
    <w:p w14:paraId="3390C252" w14:textId="77777777" w:rsidR="00A65F88" w:rsidRPr="005766E2" w:rsidRDefault="00A65F88" w:rsidP="00D100E1">
      <w:pPr>
        <w:pStyle w:val="Sottotitolo"/>
        <w:spacing w:after="0" w:line="288" w:lineRule="auto"/>
        <w:jc w:val="both"/>
        <w:rPr>
          <w:rFonts w:ascii="Times New Roman" w:hAnsi="Times New Roman" w:cs="Times New Roman"/>
          <w:b/>
          <w:bCs/>
          <w:color w:val="000000" w:themeColor="text1"/>
          <w:lang w:val="en-GB"/>
        </w:rPr>
      </w:pPr>
    </w:p>
    <w:p w14:paraId="34AF6C04" w14:textId="537B898C" w:rsidR="00E00003" w:rsidRPr="005766E2" w:rsidRDefault="00E00003" w:rsidP="00D100E1">
      <w:pPr>
        <w:pStyle w:val="Sottotitolo"/>
        <w:spacing w:after="0" w:line="288" w:lineRule="auto"/>
        <w:jc w:val="both"/>
        <w:rPr>
          <w:rFonts w:ascii="Times New Roman" w:hAnsi="Times New Roman" w:cs="Times New Roman"/>
          <w:b/>
          <w:bCs/>
          <w:color w:val="000000" w:themeColor="text1"/>
          <w:lang w:val="en-GB"/>
        </w:rPr>
      </w:pPr>
      <w:r w:rsidRPr="005766E2">
        <w:rPr>
          <w:rFonts w:ascii="Times New Roman" w:hAnsi="Times New Roman" w:cs="Times New Roman"/>
          <w:b/>
          <w:bCs/>
          <w:color w:val="000000" w:themeColor="text1"/>
          <w:lang w:val="en-GB"/>
        </w:rPr>
        <w:t>S</w:t>
      </w:r>
      <w:r w:rsidR="00727C5D" w:rsidRPr="005766E2">
        <w:rPr>
          <w:rFonts w:ascii="Times New Roman" w:hAnsi="Times New Roman" w:cs="Times New Roman"/>
          <w:b/>
          <w:bCs/>
          <w:color w:val="000000" w:themeColor="text1"/>
          <w:lang w:val="en-GB"/>
        </w:rPr>
        <w:t>2</w:t>
      </w:r>
      <w:r w:rsidRPr="005766E2">
        <w:rPr>
          <w:rFonts w:ascii="Times New Roman" w:hAnsi="Times New Roman" w:cs="Times New Roman"/>
          <w:b/>
          <w:bCs/>
          <w:color w:val="000000" w:themeColor="text1"/>
          <w:lang w:val="en-GB"/>
        </w:rPr>
        <w:t>.2 Ammonia production</w:t>
      </w:r>
      <w:r w:rsidR="00B71116" w:rsidRPr="005766E2">
        <w:rPr>
          <w:rFonts w:ascii="Times New Roman" w:hAnsi="Times New Roman" w:cs="Times New Roman"/>
          <w:b/>
          <w:bCs/>
          <w:color w:val="000000" w:themeColor="text1"/>
          <w:lang w:val="en-GB"/>
        </w:rPr>
        <w:t>, inventories</w:t>
      </w:r>
    </w:p>
    <w:p w14:paraId="378712A5" w14:textId="5F739671" w:rsidR="00E00003" w:rsidRPr="005766E2" w:rsidRDefault="00E00003" w:rsidP="00D100E1">
      <w:pPr>
        <w:spacing w:line="288" w:lineRule="auto"/>
        <w:jc w:val="both"/>
        <w:rPr>
          <w:lang w:val="en-GB"/>
        </w:rPr>
      </w:pPr>
      <w:r w:rsidRPr="005766E2">
        <w:rPr>
          <w:lang w:val="en-GB"/>
        </w:rPr>
        <w:t xml:space="preserve">In this section, inventories relative to the </w:t>
      </w:r>
      <w:r w:rsidR="007D5177" w:rsidRPr="005766E2">
        <w:rPr>
          <w:lang w:val="en-GB"/>
        </w:rPr>
        <w:t>ammonia production scenarios</w:t>
      </w:r>
      <w:r w:rsidRPr="005766E2">
        <w:rPr>
          <w:lang w:val="en-GB"/>
        </w:rPr>
        <w:t xml:space="preserve"> and associated laboratory </w:t>
      </w:r>
      <w:r w:rsidR="007D5177" w:rsidRPr="005766E2">
        <w:rPr>
          <w:lang w:val="en-GB"/>
        </w:rPr>
        <w:t xml:space="preserve">procedures (catalyst preparation, </w:t>
      </w:r>
      <w:r w:rsidR="00546B21" w:rsidRPr="005766E2">
        <w:rPr>
          <w:lang w:val="en-GB"/>
        </w:rPr>
        <w:t>electrolyte solution preparation</w:t>
      </w:r>
      <w:r w:rsidR="00667D8E" w:rsidRPr="005766E2">
        <w:rPr>
          <w:lang w:val="en-GB"/>
        </w:rPr>
        <w:t>,</w:t>
      </w:r>
      <w:r w:rsidR="00546B21" w:rsidRPr="005766E2">
        <w:rPr>
          <w:lang w:val="en-GB"/>
        </w:rPr>
        <w:t xml:space="preserve"> and </w:t>
      </w:r>
      <w:r w:rsidR="007D5177" w:rsidRPr="005766E2">
        <w:rPr>
          <w:lang w:val="en-GB"/>
        </w:rPr>
        <w:t>membrane cleaning)</w:t>
      </w:r>
      <w:r w:rsidRPr="005766E2">
        <w:rPr>
          <w:lang w:val="en-GB"/>
        </w:rPr>
        <w:t xml:space="preserve"> are reported.</w:t>
      </w:r>
      <w:r w:rsidR="007D5177" w:rsidRPr="005766E2">
        <w:rPr>
          <w:lang w:val="en-GB"/>
        </w:rPr>
        <w:t xml:space="preserve"> </w:t>
      </w:r>
    </w:p>
    <w:p w14:paraId="3BCBE691" w14:textId="00CA89BD" w:rsidR="000966F5" w:rsidRPr="005766E2" w:rsidRDefault="000966F5" w:rsidP="00D100E1">
      <w:pPr>
        <w:spacing w:line="288" w:lineRule="auto"/>
        <w:jc w:val="both"/>
        <w:rPr>
          <w:lang w:val="en-GB"/>
        </w:rPr>
      </w:pPr>
      <w:r w:rsidRPr="005766E2">
        <w:rPr>
          <w:lang w:val="en-GB"/>
        </w:rPr>
        <w:t>Electric energy consumed to conduct laboratory procedures and processes is assumed to be generated from the Italian energy mix, updated to 2023</w:t>
      </w:r>
      <w:r w:rsidR="00EE2B36" w:rsidRPr="005766E2">
        <w:rPr>
          <w:lang w:val="en-GB"/>
        </w:rPr>
        <w:t xml:space="preserve"> [52]</w:t>
      </w:r>
      <w:r w:rsidR="007A4748" w:rsidRPr="005766E2">
        <w:rPr>
          <w:lang w:val="en-GB"/>
        </w:rPr>
        <w:t>.</w:t>
      </w:r>
    </w:p>
    <w:p w14:paraId="73AB5295" w14:textId="77777777" w:rsidR="00A65F88" w:rsidRPr="005766E2" w:rsidRDefault="00A65F88" w:rsidP="00D100E1">
      <w:pPr>
        <w:spacing w:line="288" w:lineRule="auto"/>
        <w:rPr>
          <w:b/>
          <w:bCs/>
          <w:lang w:val="en-GB"/>
        </w:rPr>
      </w:pPr>
    </w:p>
    <w:p w14:paraId="19E41394" w14:textId="77777777" w:rsidR="00A65F88" w:rsidRPr="005766E2" w:rsidRDefault="007D5177" w:rsidP="00D100E1">
      <w:pPr>
        <w:spacing w:line="288" w:lineRule="auto"/>
        <w:rPr>
          <w:b/>
          <w:bCs/>
          <w:lang w:val="en-GB"/>
        </w:rPr>
      </w:pPr>
      <w:r w:rsidRPr="005766E2">
        <w:rPr>
          <w:b/>
          <w:bCs/>
          <w:lang w:val="en-GB"/>
        </w:rPr>
        <w:t xml:space="preserve">S </w:t>
      </w:r>
      <w:r w:rsidR="00727C5D" w:rsidRPr="005766E2">
        <w:rPr>
          <w:b/>
          <w:bCs/>
          <w:lang w:val="en-GB"/>
        </w:rPr>
        <w:t>2</w:t>
      </w:r>
      <w:r w:rsidRPr="005766E2">
        <w:rPr>
          <w:b/>
          <w:bCs/>
          <w:lang w:val="en-GB"/>
        </w:rPr>
        <w:t>.2.1 Catalyst</w:t>
      </w:r>
    </w:p>
    <w:p w14:paraId="5587433B" w14:textId="3022F000" w:rsidR="007D5177" w:rsidRPr="005766E2" w:rsidRDefault="0010624A" w:rsidP="00D100E1">
      <w:pPr>
        <w:spacing w:line="288" w:lineRule="auto"/>
        <w:rPr>
          <w:b/>
          <w:bCs/>
          <w:lang w:val="en-GB"/>
        </w:rPr>
      </w:pPr>
      <w:r w:rsidRPr="005766E2">
        <w:rPr>
          <w:lang w:val="en-GB"/>
        </w:rPr>
        <w:t>The process consists in the preparation of a</w:t>
      </w:r>
      <w:r w:rsidR="00276DC8" w:rsidRPr="005766E2">
        <w:rPr>
          <w:lang w:val="en-GB"/>
        </w:rPr>
        <w:t xml:space="preserve"> Nafion</w:t>
      </w:r>
      <w:r w:rsidR="00FB3876" w:rsidRPr="005766E2">
        <w:rPr>
          <w:rFonts w:ascii="Symbol" w:eastAsia="Symbol" w:hAnsi="Symbol" w:cs="Symbol"/>
          <w:color w:val="000000"/>
          <w:lang w:val="en-GB"/>
        </w:rPr>
        <w:t>ä</w:t>
      </w:r>
      <w:r w:rsidR="00276DC8" w:rsidRPr="005766E2">
        <w:rPr>
          <w:lang w:val="en-GB"/>
        </w:rPr>
        <w:t>-based</w:t>
      </w:r>
      <w:r w:rsidRPr="005766E2">
        <w:rPr>
          <w:lang w:val="en-GB"/>
        </w:rPr>
        <w:t xml:space="preserve"> ink</w:t>
      </w:r>
      <w:r w:rsidR="008E6B2D" w:rsidRPr="005766E2">
        <w:rPr>
          <w:lang w:val="en-GB"/>
        </w:rPr>
        <w:t xml:space="preserve"> </w:t>
      </w:r>
      <w:r w:rsidRPr="005766E2">
        <w:rPr>
          <w:lang w:val="en-GB"/>
        </w:rPr>
        <w:t>containing MoS</w:t>
      </w:r>
      <w:r w:rsidRPr="005766E2">
        <w:rPr>
          <w:vertAlign w:val="subscript"/>
          <w:lang w:val="en-GB"/>
        </w:rPr>
        <w:t>2</w:t>
      </w:r>
      <w:r w:rsidRPr="005766E2">
        <w:rPr>
          <w:lang w:val="en-GB"/>
        </w:rPr>
        <w:t xml:space="preserve"> </w:t>
      </w:r>
      <w:r w:rsidR="008B60A4" w:rsidRPr="005766E2">
        <w:rPr>
          <w:lang w:val="en-GB"/>
        </w:rPr>
        <w:t xml:space="preserve">(active phase) </w:t>
      </w:r>
      <w:r w:rsidRPr="005766E2">
        <w:rPr>
          <w:lang w:val="en-GB"/>
        </w:rPr>
        <w:t>to be deposited on a carbon paper sheet, which is then fixated on the cathodic support</w:t>
      </w:r>
      <w:r w:rsidR="00A423B3" w:rsidRPr="005766E2">
        <w:rPr>
          <w:lang w:val="en-GB"/>
        </w:rPr>
        <w:t>; the solution is mixed at a temperature of 60</w:t>
      </w:r>
      <w:r w:rsidR="00667D8E" w:rsidRPr="005766E2">
        <w:rPr>
          <w:lang w:val="en-GB"/>
        </w:rPr>
        <w:t xml:space="preserve"> </w:t>
      </w:r>
      <w:r w:rsidR="00A423B3" w:rsidRPr="005766E2">
        <w:rPr>
          <w:lang w:val="en-GB"/>
        </w:rPr>
        <w:t>°C using a sonicator and then deposited on the support via airbrush</w:t>
      </w:r>
      <w:r w:rsidR="00BF6C23" w:rsidRPr="005766E2">
        <w:rPr>
          <w:lang w:val="en-GB"/>
        </w:rPr>
        <w:t xml:space="preserve"> [49]</w:t>
      </w:r>
      <w:r w:rsidR="00667D8E" w:rsidRPr="005766E2">
        <w:rPr>
          <w:lang w:val="en-GB"/>
        </w:rPr>
        <w:t>.</w:t>
      </w:r>
    </w:p>
    <w:p w14:paraId="3BE3456E" w14:textId="7C556C67" w:rsidR="0010624A" w:rsidRPr="005766E2" w:rsidRDefault="0010624A" w:rsidP="00D100E1">
      <w:pPr>
        <w:spacing w:line="288" w:lineRule="auto"/>
        <w:jc w:val="both"/>
        <w:rPr>
          <w:color w:val="000000"/>
          <w:lang w:val="en-GB"/>
        </w:rPr>
      </w:pPr>
      <w:r w:rsidRPr="005766E2">
        <w:rPr>
          <w:b/>
          <w:bCs/>
          <w:lang w:val="en-GB"/>
        </w:rPr>
        <w:t xml:space="preserve">Carbon fibre: </w:t>
      </w:r>
      <w:r w:rsidRPr="005766E2">
        <w:rPr>
          <w:lang w:val="en-GB"/>
        </w:rPr>
        <w:t>Inventory relative to the production of carbon fibre was extrapolated from the work of Cox et al., published in 2018</w:t>
      </w:r>
      <w:r w:rsidR="00BF6C23" w:rsidRPr="005766E2">
        <w:rPr>
          <w:lang w:val="en-GB"/>
        </w:rPr>
        <w:t xml:space="preserve"> [53]</w:t>
      </w:r>
      <w:r w:rsidR="00E73D8A" w:rsidRPr="005766E2">
        <w:rPr>
          <w:lang w:val="en-GB"/>
        </w:rPr>
        <w:t>.</w:t>
      </w:r>
    </w:p>
    <w:p w14:paraId="2565411D" w14:textId="3AE579A7" w:rsidR="006613C0" w:rsidRPr="005766E2" w:rsidRDefault="00023BF3" w:rsidP="00D100E1">
      <w:pPr>
        <w:spacing w:line="288" w:lineRule="auto"/>
        <w:jc w:val="both"/>
        <w:rPr>
          <w:color w:val="000000"/>
          <w:lang w:val="en-GB"/>
        </w:rPr>
      </w:pPr>
      <w:r w:rsidRPr="005766E2">
        <w:rPr>
          <w:b/>
          <w:bCs/>
          <w:color w:val="000000"/>
          <w:lang w:val="en-GB"/>
        </w:rPr>
        <w:t xml:space="preserve">Carbon paper: </w:t>
      </w:r>
      <w:r w:rsidR="00DB692B" w:rsidRPr="005766E2">
        <w:rPr>
          <w:color w:val="000000"/>
          <w:lang w:val="en-GB"/>
        </w:rPr>
        <w:t>A</w:t>
      </w:r>
      <w:r w:rsidRPr="005766E2">
        <w:rPr>
          <w:color w:val="000000"/>
          <w:lang w:val="en-GB"/>
        </w:rPr>
        <w:t>ccording to the technical sheet of the material</w:t>
      </w:r>
      <w:r w:rsidR="00DB692B" w:rsidRPr="005766E2">
        <w:rPr>
          <w:color w:val="000000"/>
          <w:lang w:val="en-GB"/>
        </w:rPr>
        <w:t xml:space="preserve">, carbon paper sheets are made of carbon fibre </w:t>
      </w:r>
      <w:r w:rsidR="00A20AE9" w:rsidRPr="005766E2">
        <w:rPr>
          <w:color w:val="000000"/>
          <w:lang w:val="en-GB"/>
        </w:rPr>
        <w:t>treated with</w:t>
      </w:r>
      <w:r w:rsidR="00DB692B" w:rsidRPr="005766E2">
        <w:rPr>
          <w:color w:val="000000"/>
          <w:lang w:val="en-GB"/>
        </w:rPr>
        <w:t xml:space="preserve"> PTFE (20 wt</w:t>
      </w:r>
      <w:r w:rsidR="00A20AE9" w:rsidRPr="005766E2">
        <w:rPr>
          <w:color w:val="000000"/>
          <w:lang w:val="en-GB"/>
        </w:rPr>
        <w:t>%</w:t>
      </w:r>
      <w:r w:rsidR="00DB692B" w:rsidRPr="005766E2">
        <w:rPr>
          <w:color w:val="000000"/>
          <w:lang w:val="en-GB"/>
        </w:rPr>
        <w:t>)</w:t>
      </w:r>
      <w:r w:rsidR="00BF6C23" w:rsidRPr="005766E2">
        <w:rPr>
          <w:color w:val="000000"/>
          <w:lang w:val="en-GB"/>
        </w:rPr>
        <w:t xml:space="preserve"> [49, 54]</w:t>
      </w:r>
      <w:r w:rsidR="00BA1AA7" w:rsidRPr="005766E2">
        <w:rPr>
          <w:color w:val="000000"/>
          <w:lang w:val="en-GB"/>
        </w:rPr>
        <w:t>.</w:t>
      </w:r>
      <w:r w:rsidR="00FB72DA" w:rsidRPr="005766E2">
        <w:rPr>
          <w:color w:val="000000"/>
          <w:lang w:val="en-GB"/>
        </w:rPr>
        <w:t xml:space="preserve"> LCI is reported in TABLE S</w:t>
      </w:r>
      <w:r w:rsidR="0024350A" w:rsidRPr="005766E2">
        <w:rPr>
          <w:color w:val="000000"/>
          <w:lang w:val="en-GB"/>
        </w:rPr>
        <w:t>X</w:t>
      </w:r>
      <w:r w:rsidR="00C41A8B" w:rsidRPr="005766E2">
        <w:rPr>
          <w:color w:val="000000"/>
          <w:lang w:val="en-GB"/>
        </w:rPr>
        <w:t xml:space="preserve"> 2.</w:t>
      </w:r>
      <w:r w:rsidR="00E12A58" w:rsidRPr="005766E2">
        <w:rPr>
          <w:color w:val="000000"/>
          <w:lang w:val="en-GB"/>
        </w:rPr>
        <w:t>8</w:t>
      </w:r>
      <w:r w:rsidR="00FB72DA" w:rsidRPr="005766E2">
        <w:rPr>
          <w:color w:val="000000"/>
          <w:lang w:val="en-GB"/>
        </w:rPr>
        <w:t>.</w:t>
      </w:r>
    </w:p>
    <w:p w14:paraId="6AF1EBF5" w14:textId="33981B3A" w:rsidR="00FB72DA" w:rsidRPr="005766E2" w:rsidRDefault="00FB72DA" w:rsidP="00D100E1">
      <w:pPr>
        <w:spacing w:line="288" w:lineRule="auto"/>
        <w:jc w:val="both"/>
        <w:rPr>
          <w:color w:val="000000"/>
          <w:lang w:val="en-GB"/>
        </w:rPr>
      </w:pPr>
      <w:r w:rsidRPr="005766E2">
        <w:rPr>
          <w:b/>
          <w:bCs/>
          <w:color w:val="000000"/>
          <w:lang w:val="en-GB"/>
        </w:rPr>
        <w:t>Nafion</w:t>
      </w:r>
      <w:r w:rsidR="00167C93" w:rsidRPr="005766E2">
        <w:rPr>
          <w:rFonts w:ascii="Symbol" w:eastAsia="Symbol" w:hAnsi="Symbol" w:cs="Symbol"/>
          <w:b/>
          <w:bCs/>
          <w:color w:val="000000"/>
          <w:lang w:val="en-GB"/>
        </w:rPr>
        <w:t>ä</w:t>
      </w:r>
      <w:r w:rsidRPr="005766E2">
        <w:rPr>
          <w:b/>
          <w:bCs/>
          <w:color w:val="000000"/>
          <w:lang w:val="en-GB"/>
        </w:rPr>
        <w:t xml:space="preserve"> resin solution: </w:t>
      </w:r>
      <w:r w:rsidRPr="005766E2">
        <w:rPr>
          <w:color w:val="000000"/>
          <w:lang w:val="en-GB"/>
        </w:rPr>
        <w:t xml:space="preserve">Inventory </w:t>
      </w:r>
      <w:r w:rsidR="00FB3876" w:rsidRPr="005766E2">
        <w:rPr>
          <w:color w:val="000000"/>
          <w:lang w:val="en-GB"/>
        </w:rPr>
        <w:t xml:space="preserve">data </w:t>
      </w:r>
      <w:r w:rsidRPr="005766E2">
        <w:rPr>
          <w:color w:val="000000"/>
          <w:lang w:val="en-GB"/>
        </w:rPr>
        <w:t xml:space="preserve">relative to the </w:t>
      </w:r>
      <w:r w:rsidR="00276DC8" w:rsidRPr="005766E2">
        <w:rPr>
          <w:color w:val="000000"/>
          <w:lang w:val="en-GB"/>
        </w:rPr>
        <w:t xml:space="preserve">ligand </w:t>
      </w:r>
      <w:r w:rsidRPr="005766E2">
        <w:rPr>
          <w:color w:val="000000"/>
          <w:lang w:val="en-GB"/>
        </w:rPr>
        <w:t>solution were extrapolated from technical data reported from the producer</w:t>
      </w:r>
      <w:r w:rsidR="00BF6C23" w:rsidRPr="005766E2">
        <w:rPr>
          <w:color w:val="000000"/>
          <w:lang w:val="en-GB"/>
        </w:rPr>
        <w:t xml:space="preserve"> [55]</w:t>
      </w:r>
      <w:r w:rsidR="00FB3876" w:rsidRPr="005766E2">
        <w:rPr>
          <w:color w:val="000000"/>
          <w:lang w:val="en-GB"/>
        </w:rPr>
        <w:t>.</w:t>
      </w:r>
      <w:r w:rsidR="00BF6C23" w:rsidRPr="005766E2">
        <w:rPr>
          <w:color w:val="000000"/>
          <w:lang w:val="en-GB"/>
        </w:rPr>
        <w:t xml:space="preserve"> </w:t>
      </w:r>
      <w:r w:rsidR="00FB3876" w:rsidRPr="005766E2">
        <w:rPr>
          <w:color w:val="000000"/>
          <w:lang w:val="en-GB"/>
        </w:rPr>
        <w:t xml:space="preserve">Full inventory </w:t>
      </w:r>
      <w:r w:rsidRPr="005766E2">
        <w:rPr>
          <w:color w:val="000000"/>
          <w:lang w:val="en-GB"/>
        </w:rPr>
        <w:t>is reported in TABLE S</w:t>
      </w:r>
      <w:r w:rsidR="0024350A" w:rsidRPr="005766E2">
        <w:rPr>
          <w:color w:val="000000"/>
          <w:lang w:val="en-GB"/>
        </w:rPr>
        <w:t>X</w:t>
      </w:r>
      <w:r w:rsidR="00C41A8B" w:rsidRPr="005766E2">
        <w:rPr>
          <w:color w:val="000000"/>
          <w:lang w:val="en-GB"/>
        </w:rPr>
        <w:t xml:space="preserve"> 2.</w:t>
      </w:r>
      <w:r w:rsidR="00E12A58" w:rsidRPr="005766E2">
        <w:rPr>
          <w:color w:val="000000"/>
          <w:lang w:val="en-GB"/>
        </w:rPr>
        <w:t>8</w:t>
      </w:r>
      <w:r w:rsidRPr="005766E2">
        <w:rPr>
          <w:color w:val="000000"/>
          <w:lang w:val="en-GB"/>
        </w:rPr>
        <w:t>.</w:t>
      </w:r>
    </w:p>
    <w:p w14:paraId="6C6EA0BF" w14:textId="40011B07" w:rsidR="008E6B2D" w:rsidRPr="005766E2" w:rsidRDefault="007C12C2" w:rsidP="00D100E1">
      <w:pPr>
        <w:spacing w:line="288" w:lineRule="auto"/>
        <w:jc w:val="both"/>
        <w:rPr>
          <w:color w:val="000000"/>
          <w:lang w:val="en-GB"/>
        </w:rPr>
      </w:pPr>
      <w:r w:rsidRPr="005766E2">
        <w:rPr>
          <w:b/>
          <w:bCs/>
          <w:color w:val="000000"/>
          <w:lang w:val="en-GB"/>
        </w:rPr>
        <w:t xml:space="preserve">Catalyst preparation: </w:t>
      </w:r>
      <w:r w:rsidRPr="005766E2">
        <w:rPr>
          <w:color w:val="000000"/>
          <w:lang w:val="en-GB"/>
        </w:rPr>
        <w:t xml:space="preserve">This process represents the laboratory operations of ink preparation and deposition on the support. Data relative to the mass of the materials were collected in the lab by direct </w:t>
      </w:r>
      <w:r w:rsidR="00A20AE9" w:rsidRPr="005766E2">
        <w:rPr>
          <w:color w:val="000000"/>
          <w:lang w:val="en-GB"/>
        </w:rPr>
        <w:t>weighing</w:t>
      </w:r>
      <w:r w:rsidR="00001594" w:rsidRPr="005766E2">
        <w:rPr>
          <w:color w:val="000000"/>
          <w:lang w:val="en-GB"/>
        </w:rPr>
        <w:t>; carbon paper surface area was estimated in laboratory, while its mass was calculated from technical data reported in the technical sheet</w:t>
      </w:r>
      <w:r w:rsidR="00BF6C23" w:rsidRPr="005766E2">
        <w:rPr>
          <w:color w:val="000000"/>
          <w:vertAlign w:val="superscript"/>
          <w:lang w:val="en-GB"/>
        </w:rPr>
        <w:t xml:space="preserve"> </w:t>
      </w:r>
      <w:r w:rsidR="00BF6C23" w:rsidRPr="005766E2">
        <w:rPr>
          <w:color w:val="000000"/>
          <w:lang w:val="en-GB"/>
        </w:rPr>
        <w:t>[54]</w:t>
      </w:r>
      <w:r w:rsidR="00001594" w:rsidRPr="005766E2">
        <w:rPr>
          <w:color w:val="000000"/>
          <w:lang w:val="en-GB"/>
        </w:rPr>
        <w:t xml:space="preserve"> and in Pirrone et al</w:t>
      </w:r>
      <w:r w:rsidR="007A4748" w:rsidRPr="005766E2">
        <w:rPr>
          <w:color w:val="000000"/>
          <w:lang w:val="en-GB"/>
        </w:rPr>
        <w:t>.</w:t>
      </w:r>
      <w:r w:rsidR="00BF6C23" w:rsidRPr="005766E2">
        <w:rPr>
          <w:color w:val="000000"/>
          <w:vertAlign w:val="superscript"/>
          <w:lang w:val="en-GB"/>
        </w:rPr>
        <w:t xml:space="preserve"> </w:t>
      </w:r>
      <w:r w:rsidR="00BF6C23" w:rsidRPr="005766E2">
        <w:rPr>
          <w:color w:val="000000"/>
          <w:lang w:val="en-GB"/>
        </w:rPr>
        <w:t>[49].</w:t>
      </w:r>
    </w:p>
    <w:p w14:paraId="125FEC60" w14:textId="32A6F4E8" w:rsidR="00C41CFD" w:rsidRPr="005766E2" w:rsidRDefault="00C41CFD" w:rsidP="00D100E1">
      <w:pPr>
        <w:spacing w:line="288" w:lineRule="auto"/>
        <w:jc w:val="both"/>
        <w:rPr>
          <w:color w:val="000000"/>
          <w:lang w:val="en-GB"/>
        </w:rPr>
      </w:pPr>
      <w:r w:rsidRPr="005766E2">
        <w:rPr>
          <w:color w:val="000000"/>
          <w:lang w:val="en-GB"/>
        </w:rPr>
        <w:t>Energy consumption of the process was estimated from technical data of the instruments used: heating plate</w:t>
      </w:r>
      <w:r w:rsidR="00BF6C23" w:rsidRPr="005766E2">
        <w:rPr>
          <w:color w:val="000000"/>
          <w:lang w:val="en-GB"/>
        </w:rPr>
        <w:t xml:space="preserve"> [51]</w:t>
      </w:r>
      <w:r w:rsidR="007A4748" w:rsidRPr="005766E2">
        <w:rPr>
          <w:color w:val="000000"/>
          <w:lang w:val="en-GB"/>
        </w:rPr>
        <w:t>,</w:t>
      </w:r>
      <w:r w:rsidR="00A423B3" w:rsidRPr="005766E2">
        <w:rPr>
          <w:color w:val="000000"/>
          <w:lang w:val="en-GB"/>
        </w:rPr>
        <w:t xml:space="preserve"> </w:t>
      </w:r>
      <w:r w:rsidRPr="005766E2">
        <w:rPr>
          <w:color w:val="000000"/>
          <w:lang w:val="en-GB"/>
        </w:rPr>
        <w:t>sonicator</w:t>
      </w:r>
      <w:r w:rsidR="00BF6C23" w:rsidRPr="005766E2">
        <w:rPr>
          <w:color w:val="000000"/>
          <w:lang w:val="en-GB"/>
        </w:rPr>
        <w:t xml:space="preserve"> [56]</w:t>
      </w:r>
      <w:r w:rsidR="00667D8E" w:rsidRPr="005766E2">
        <w:rPr>
          <w:color w:val="000000"/>
          <w:lang w:val="en-GB"/>
        </w:rPr>
        <w:t>,</w:t>
      </w:r>
      <w:r w:rsidR="00BF6C23" w:rsidRPr="005766E2">
        <w:rPr>
          <w:color w:val="000000"/>
          <w:vertAlign w:val="superscript"/>
          <w:lang w:val="en-GB"/>
        </w:rPr>
        <w:t xml:space="preserve"> </w:t>
      </w:r>
      <w:r w:rsidRPr="005766E2">
        <w:rPr>
          <w:color w:val="000000"/>
          <w:lang w:val="en-GB"/>
        </w:rPr>
        <w:t>and the compressor connected to the airbrush</w:t>
      </w:r>
      <w:r w:rsidR="00BF6C23" w:rsidRPr="005766E2">
        <w:rPr>
          <w:color w:val="000000"/>
          <w:lang w:val="en-GB"/>
        </w:rPr>
        <w:t xml:space="preserve"> [57]</w:t>
      </w:r>
      <w:r w:rsidR="00667D8E" w:rsidRPr="005766E2">
        <w:rPr>
          <w:color w:val="000000"/>
          <w:lang w:val="en-GB"/>
        </w:rPr>
        <w:t>.</w:t>
      </w:r>
    </w:p>
    <w:p w14:paraId="00BE4FA2" w14:textId="1C28B637" w:rsidR="003046BC" w:rsidRPr="005766E2" w:rsidRDefault="003046BC" w:rsidP="00D100E1">
      <w:pPr>
        <w:spacing w:line="288" w:lineRule="auto"/>
        <w:jc w:val="both"/>
        <w:rPr>
          <w:color w:val="000000"/>
          <w:lang w:val="en-GB"/>
        </w:rPr>
      </w:pPr>
      <w:r w:rsidRPr="005766E2">
        <w:rPr>
          <w:color w:val="000000"/>
          <w:lang w:val="en-GB"/>
        </w:rPr>
        <w:t>For the heating plate, T</w:t>
      </w:r>
      <w:r w:rsidRPr="005766E2">
        <w:rPr>
          <w:color w:val="000000"/>
          <w:vertAlign w:val="subscript"/>
          <w:lang w:val="en-GB"/>
        </w:rPr>
        <w:t>lab</w:t>
      </w:r>
      <w:r w:rsidRPr="005766E2">
        <w:rPr>
          <w:color w:val="000000"/>
          <w:lang w:val="en-GB"/>
        </w:rPr>
        <w:t xml:space="preserve"> was equal to 60</w:t>
      </w:r>
      <w:r w:rsidR="00667D8E" w:rsidRPr="005766E2">
        <w:rPr>
          <w:color w:val="000000"/>
          <w:lang w:val="en-GB"/>
        </w:rPr>
        <w:t xml:space="preserve"> </w:t>
      </w:r>
      <w:r w:rsidRPr="005766E2">
        <w:rPr>
          <w:color w:val="000000"/>
          <w:lang w:val="en-GB"/>
        </w:rPr>
        <w:t>°C and the calculations were performed following the same procedure reported in section S 1.1.3.</w:t>
      </w:r>
    </w:p>
    <w:p w14:paraId="0EF56B65" w14:textId="3BF8E9E9" w:rsidR="003046BC" w:rsidRPr="005766E2" w:rsidRDefault="00017D5C" w:rsidP="00D100E1">
      <w:pPr>
        <w:spacing w:line="288" w:lineRule="auto"/>
        <w:jc w:val="both"/>
        <w:rPr>
          <w:color w:val="000000"/>
          <w:lang w:val="en-GB"/>
        </w:rPr>
      </w:pPr>
      <w:r w:rsidRPr="005766E2">
        <w:rPr>
          <w:color w:val="000000"/>
          <w:lang w:val="en-GB"/>
        </w:rPr>
        <w:t xml:space="preserve">The sonicator </w:t>
      </w:r>
      <w:r w:rsidR="007370E3" w:rsidRPr="005766E2">
        <w:rPr>
          <w:color w:val="000000"/>
          <w:lang w:val="en-GB"/>
        </w:rPr>
        <w:t>was</w:t>
      </w:r>
      <w:r w:rsidRPr="005766E2">
        <w:rPr>
          <w:color w:val="000000"/>
          <w:lang w:val="en-GB"/>
        </w:rPr>
        <w:t xml:space="preserve"> assumed to work at maximum power </w:t>
      </w:r>
      <w:r w:rsidR="007D264F" w:rsidRPr="005766E2">
        <w:rPr>
          <w:color w:val="000000"/>
          <w:lang w:val="en-GB"/>
        </w:rPr>
        <w:t xml:space="preserve">(130 W) </w:t>
      </w:r>
      <w:r w:rsidRPr="005766E2">
        <w:rPr>
          <w:color w:val="000000"/>
          <w:lang w:val="en-GB"/>
        </w:rPr>
        <w:t>for the duration of the procedure.</w:t>
      </w:r>
    </w:p>
    <w:p w14:paraId="46C789DE" w14:textId="038B16D4" w:rsidR="00017D5C" w:rsidRPr="005766E2" w:rsidRDefault="0065045F" w:rsidP="00D100E1">
      <w:pPr>
        <w:spacing w:line="288" w:lineRule="auto"/>
        <w:jc w:val="both"/>
        <w:rPr>
          <w:color w:val="000000"/>
          <w:lang w:val="en-GB"/>
        </w:rPr>
      </w:pPr>
      <w:r w:rsidRPr="005766E2">
        <w:rPr>
          <w:color w:val="000000"/>
          <w:lang w:val="en-GB"/>
        </w:rPr>
        <w:t xml:space="preserve">Energy demand of the compressor was calculated using a procedure </w:t>
      </w:r>
      <w:r w:rsidR="000966F5" w:rsidRPr="005766E2">
        <w:rPr>
          <w:color w:val="000000"/>
          <w:lang w:val="en-GB"/>
        </w:rPr>
        <w:t>like</w:t>
      </w:r>
      <w:r w:rsidRPr="005766E2">
        <w:rPr>
          <w:color w:val="000000"/>
          <w:lang w:val="en-GB"/>
        </w:rPr>
        <w:t xml:space="preserve"> the one employed for the heating plate, assuming a linear correlation between the pressure increment and the power of the instrument</w:t>
      </w:r>
      <w:r w:rsidR="000966F5" w:rsidRPr="005766E2">
        <w:rPr>
          <w:color w:val="000000"/>
          <w:lang w:val="en-GB"/>
        </w:rPr>
        <w:t>. Maximum power (P</w:t>
      </w:r>
      <w:r w:rsidR="000966F5" w:rsidRPr="005766E2">
        <w:rPr>
          <w:color w:val="000000"/>
          <w:vertAlign w:val="subscript"/>
          <w:lang w:val="en-GB"/>
        </w:rPr>
        <w:t>max</w:t>
      </w:r>
      <w:r w:rsidR="007D264F" w:rsidRPr="005766E2">
        <w:rPr>
          <w:color w:val="000000"/>
          <w:lang w:val="en-GB"/>
        </w:rPr>
        <w:t>, 250 W</w:t>
      </w:r>
      <w:r w:rsidR="000966F5" w:rsidRPr="005766E2">
        <w:rPr>
          <w:color w:val="000000"/>
          <w:lang w:val="en-GB"/>
        </w:rPr>
        <w:t>) and pressure (Pa</w:t>
      </w:r>
      <w:r w:rsidR="000966F5" w:rsidRPr="005766E2">
        <w:rPr>
          <w:color w:val="000000"/>
          <w:vertAlign w:val="subscript"/>
          <w:lang w:val="en-GB"/>
        </w:rPr>
        <w:t>max</w:t>
      </w:r>
      <w:r w:rsidR="007D264F" w:rsidRPr="005766E2">
        <w:rPr>
          <w:color w:val="000000"/>
          <w:lang w:val="en-GB"/>
        </w:rPr>
        <w:t>,</w:t>
      </w:r>
      <w:r w:rsidR="004465AE" w:rsidRPr="005766E2">
        <w:rPr>
          <w:color w:val="000000"/>
          <w:lang w:val="en-GB"/>
        </w:rPr>
        <w:t xml:space="preserve"> 0.41 MPa</w:t>
      </w:r>
      <w:r w:rsidR="000966F5" w:rsidRPr="005766E2">
        <w:rPr>
          <w:color w:val="000000"/>
          <w:lang w:val="en-GB"/>
        </w:rPr>
        <w:t xml:space="preserve">) </w:t>
      </w:r>
      <w:r w:rsidR="00A423B3" w:rsidRPr="005766E2">
        <w:rPr>
          <w:color w:val="000000"/>
          <w:lang w:val="en-GB"/>
        </w:rPr>
        <w:t xml:space="preserve">values </w:t>
      </w:r>
      <w:r w:rsidR="000966F5" w:rsidRPr="005766E2">
        <w:rPr>
          <w:color w:val="000000"/>
          <w:lang w:val="en-GB"/>
        </w:rPr>
        <w:t>are reported in the technical sheet of the instrument; working pressure (Pa</w:t>
      </w:r>
      <w:r w:rsidR="000966F5" w:rsidRPr="005766E2">
        <w:rPr>
          <w:color w:val="000000"/>
          <w:vertAlign w:val="subscript"/>
          <w:lang w:val="en-GB"/>
        </w:rPr>
        <w:t>lab</w:t>
      </w:r>
      <w:r w:rsidR="000966F5" w:rsidRPr="005766E2">
        <w:rPr>
          <w:color w:val="000000"/>
          <w:lang w:val="en-GB"/>
        </w:rPr>
        <w:t xml:space="preserve">) was assumed to be equal to </w:t>
      </w:r>
      <w:r w:rsidR="004465AE" w:rsidRPr="005766E2">
        <w:rPr>
          <w:color w:val="000000"/>
          <w:lang w:val="en-GB"/>
        </w:rPr>
        <w:t>0.25 M</w:t>
      </w:r>
      <w:r w:rsidR="007F2B6B" w:rsidRPr="005766E2">
        <w:rPr>
          <w:color w:val="000000"/>
          <w:lang w:val="en-GB"/>
        </w:rPr>
        <w:t>P</w:t>
      </w:r>
      <w:r w:rsidR="004465AE" w:rsidRPr="005766E2">
        <w:rPr>
          <w:color w:val="000000"/>
          <w:lang w:val="en-GB"/>
        </w:rPr>
        <w:t>a</w:t>
      </w:r>
      <w:r w:rsidR="000966F5" w:rsidRPr="005766E2">
        <w:rPr>
          <w:color w:val="000000"/>
          <w:lang w:val="en-GB"/>
        </w:rPr>
        <w:t xml:space="preserve"> and ambient pressure was assumed to be </w:t>
      </w:r>
      <w:r w:rsidR="004465AE" w:rsidRPr="005766E2">
        <w:rPr>
          <w:color w:val="000000"/>
          <w:lang w:val="en-GB"/>
        </w:rPr>
        <w:t>0.1 MPa</w:t>
      </w:r>
      <w:r w:rsidR="000966F5" w:rsidRPr="005766E2">
        <w:rPr>
          <w:color w:val="000000"/>
          <w:lang w:val="en-GB"/>
        </w:rPr>
        <w:t>.</w:t>
      </w:r>
    </w:p>
    <w:p w14:paraId="4C010CC6" w14:textId="3847A1DF" w:rsidR="000966F5" w:rsidRPr="005766E2" w:rsidRDefault="000966F5" w:rsidP="00D100E1">
      <w:pPr>
        <w:spacing w:line="288" w:lineRule="auto"/>
        <w:jc w:val="both"/>
        <w:rPr>
          <w:color w:val="000000"/>
          <w:lang w:val="en-GB"/>
        </w:rPr>
      </w:pPr>
      <w:r w:rsidRPr="005766E2">
        <w:rPr>
          <w:color w:val="000000"/>
          <w:lang w:val="en-GB"/>
        </w:rPr>
        <w:t>To calculate power requirements, P</w:t>
      </w:r>
      <w:r w:rsidRPr="005766E2">
        <w:rPr>
          <w:color w:val="000000"/>
          <w:vertAlign w:val="subscript"/>
          <w:lang w:val="en-GB"/>
        </w:rPr>
        <w:t>max</w:t>
      </w:r>
      <w:r w:rsidRPr="005766E2">
        <w:rPr>
          <w:color w:val="000000"/>
          <w:lang w:val="en-GB"/>
        </w:rPr>
        <w:t xml:space="preserve"> was multiplied by the correction factor </w:t>
      </w:r>
      <w:r w:rsidRPr="005766E2">
        <w:rPr>
          <w:rFonts w:ascii="Symbol" w:eastAsia="Symbol" w:hAnsi="Symbol" w:cs="Symbol"/>
          <w:color w:val="000000"/>
          <w:lang w:val="en-GB"/>
        </w:rPr>
        <w:t>D</w:t>
      </w:r>
      <w:r w:rsidRPr="005766E2">
        <w:rPr>
          <w:color w:val="000000"/>
          <w:lang w:val="en-GB"/>
        </w:rPr>
        <w:t>Pa</w:t>
      </w:r>
      <w:r w:rsidRPr="005766E2">
        <w:rPr>
          <w:color w:val="000000"/>
          <w:vertAlign w:val="subscript"/>
          <w:lang w:val="en-GB"/>
        </w:rPr>
        <w:t>lab</w:t>
      </w:r>
      <w:r w:rsidRPr="005766E2">
        <w:rPr>
          <w:color w:val="000000"/>
          <w:lang w:val="en-GB"/>
        </w:rPr>
        <w:t>/</w:t>
      </w:r>
      <w:r w:rsidRPr="005766E2">
        <w:rPr>
          <w:rFonts w:ascii="Symbol" w:eastAsia="Symbol" w:hAnsi="Symbol" w:cs="Symbol"/>
          <w:color w:val="000000"/>
          <w:lang w:val="en-GB"/>
        </w:rPr>
        <w:t>D</w:t>
      </w:r>
      <w:r w:rsidRPr="005766E2">
        <w:rPr>
          <w:color w:val="000000"/>
          <w:lang w:val="en-GB"/>
        </w:rPr>
        <w:t>Pa</w:t>
      </w:r>
      <w:r w:rsidRPr="005766E2">
        <w:rPr>
          <w:color w:val="000000"/>
          <w:vertAlign w:val="subscript"/>
          <w:lang w:val="en-GB"/>
        </w:rPr>
        <w:t>max</w:t>
      </w:r>
      <w:r w:rsidR="000F23E7" w:rsidRPr="005766E2">
        <w:rPr>
          <w:color w:val="000000"/>
          <w:vertAlign w:val="subscript"/>
          <w:lang w:val="en-GB"/>
        </w:rPr>
        <w:t xml:space="preserve"> </w:t>
      </w:r>
      <w:r w:rsidR="000F23E7" w:rsidRPr="005766E2">
        <w:rPr>
          <w:color w:val="000000"/>
          <w:lang w:val="en-GB"/>
        </w:rPr>
        <w:t>according to Equation 2</w:t>
      </w:r>
      <w:r w:rsidRPr="005766E2">
        <w:rPr>
          <w:color w:val="000000"/>
          <w:lang w:val="en-GB"/>
        </w:rPr>
        <w:t>.</w:t>
      </w:r>
      <w:r w:rsidR="006243BF" w:rsidRPr="005766E2">
        <w:rPr>
          <w:color w:val="000000"/>
          <w:lang w:val="en-GB"/>
        </w:rPr>
        <w:t xml:space="preserve"> </w:t>
      </w:r>
    </w:p>
    <w:p w14:paraId="51062231" w14:textId="757E97AB" w:rsidR="000F23E7" w:rsidRPr="005766E2" w:rsidRDefault="000F23E7" w:rsidP="00D100E1">
      <w:pPr>
        <w:spacing w:line="288" w:lineRule="auto"/>
        <w:jc w:val="both"/>
        <w:rPr>
          <w:color w:val="000000"/>
          <w:lang w:val="en-GB"/>
        </w:rPr>
      </w:pPr>
      <w:r w:rsidRPr="005766E2">
        <w:rPr>
          <w:color w:val="000000"/>
          <w:lang w:val="en-GB"/>
        </w:rPr>
        <w:t>P = P</w:t>
      </w:r>
      <w:r w:rsidRPr="005766E2">
        <w:rPr>
          <w:color w:val="000000"/>
          <w:vertAlign w:val="subscript"/>
          <w:lang w:val="en-GB"/>
        </w:rPr>
        <w:t xml:space="preserve">max </w:t>
      </w:r>
      <w:r w:rsidR="004E5369" w:rsidRPr="005766E2">
        <w:rPr>
          <w:rFonts w:ascii="Symbol" w:eastAsia="Symbol" w:hAnsi="Symbol" w:cs="Symbol"/>
          <w:color w:val="000000"/>
          <w:lang w:val="en-GB"/>
        </w:rPr>
        <w:t>*</w:t>
      </w:r>
      <w:r w:rsidRPr="005766E2">
        <w:rPr>
          <w:color w:val="000000"/>
          <w:lang w:val="en-GB"/>
        </w:rPr>
        <w:t xml:space="preserve"> (</w:t>
      </w:r>
      <w:r w:rsidRPr="005766E2">
        <w:rPr>
          <w:rFonts w:ascii="Symbol" w:eastAsia="Symbol" w:hAnsi="Symbol" w:cs="Symbol"/>
          <w:color w:val="000000"/>
          <w:lang w:val="en-GB"/>
        </w:rPr>
        <w:t>D</w:t>
      </w:r>
      <w:r w:rsidRPr="005766E2">
        <w:rPr>
          <w:color w:val="000000"/>
          <w:lang w:val="en-GB"/>
        </w:rPr>
        <w:t>Pa</w:t>
      </w:r>
      <w:r w:rsidRPr="005766E2">
        <w:rPr>
          <w:color w:val="000000"/>
          <w:vertAlign w:val="subscript"/>
          <w:lang w:val="en-GB"/>
        </w:rPr>
        <w:t>lab</w:t>
      </w:r>
      <w:r w:rsidRPr="005766E2">
        <w:rPr>
          <w:color w:val="000000"/>
          <w:lang w:val="en-GB"/>
        </w:rPr>
        <w:t>/</w:t>
      </w:r>
      <w:r w:rsidRPr="005766E2">
        <w:rPr>
          <w:rFonts w:ascii="Symbol" w:eastAsia="Symbol" w:hAnsi="Symbol" w:cs="Symbol"/>
          <w:color w:val="000000"/>
          <w:lang w:val="en-GB"/>
        </w:rPr>
        <w:t>D</w:t>
      </w:r>
      <w:r w:rsidRPr="005766E2">
        <w:rPr>
          <w:color w:val="000000"/>
          <w:lang w:val="en-GB"/>
        </w:rPr>
        <w:t>Pa</w:t>
      </w:r>
      <w:r w:rsidRPr="005766E2">
        <w:rPr>
          <w:color w:val="000000"/>
          <w:vertAlign w:val="subscript"/>
          <w:lang w:val="en-GB"/>
        </w:rPr>
        <w:t>max</w:t>
      </w:r>
      <w:r w:rsidRPr="005766E2">
        <w:rPr>
          <w:color w:val="000000"/>
          <w:lang w:val="en-GB"/>
        </w:rPr>
        <w:t>) (2)</w:t>
      </w:r>
    </w:p>
    <w:p w14:paraId="62056363" w14:textId="580FD014" w:rsidR="006931F8" w:rsidRPr="005766E2" w:rsidRDefault="00C41CFD" w:rsidP="00D100E1">
      <w:pPr>
        <w:spacing w:line="288" w:lineRule="auto"/>
        <w:jc w:val="both"/>
        <w:rPr>
          <w:color w:val="000000"/>
          <w:lang w:val="en-GB"/>
        </w:rPr>
      </w:pPr>
      <w:r w:rsidRPr="005766E2">
        <w:rPr>
          <w:color w:val="000000"/>
          <w:lang w:val="en-GB"/>
        </w:rPr>
        <w:t>Calculations</w:t>
      </w:r>
      <w:r w:rsidR="00E12A58" w:rsidRPr="005766E2">
        <w:rPr>
          <w:color w:val="000000"/>
          <w:lang w:val="en-GB"/>
        </w:rPr>
        <w:t xml:space="preserve"> and c</w:t>
      </w:r>
      <w:r w:rsidR="006931F8" w:rsidRPr="005766E2">
        <w:rPr>
          <w:color w:val="000000"/>
          <w:lang w:val="en-GB"/>
        </w:rPr>
        <w:t xml:space="preserve">omplete inventory for the catalyst preparation </w:t>
      </w:r>
      <w:r w:rsidR="00667D8E" w:rsidRPr="005766E2">
        <w:rPr>
          <w:color w:val="000000"/>
          <w:lang w:val="en-GB"/>
        </w:rPr>
        <w:t xml:space="preserve">are </w:t>
      </w:r>
      <w:r w:rsidR="006931F8" w:rsidRPr="005766E2">
        <w:rPr>
          <w:color w:val="000000"/>
          <w:lang w:val="en-GB"/>
        </w:rPr>
        <w:t>outlined in TABLE S</w:t>
      </w:r>
      <w:r w:rsidR="0024350A" w:rsidRPr="005766E2">
        <w:rPr>
          <w:color w:val="000000"/>
          <w:lang w:val="en-GB"/>
        </w:rPr>
        <w:t>X</w:t>
      </w:r>
      <w:r w:rsidR="00C41A8B" w:rsidRPr="005766E2">
        <w:rPr>
          <w:color w:val="000000"/>
          <w:lang w:val="en-GB"/>
        </w:rPr>
        <w:t xml:space="preserve"> 2.</w:t>
      </w:r>
      <w:r w:rsidR="00E12A58" w:rsidRPr="005766E2">
        <w:rPr>
          <w:color w:val="000000"/>
          <w:lang w:val="en-GB"/>
        </w:rPr>
        <w:t>9</w:t>
      </w:r>
      <w:r w:rsidR="006931F8" w:rsidRPr="005766E2">
        <w:rPr>
          <w:color w:val="000000"/>
          <w:lang w:val="en-GB"/>
        </w:rPr>
        <w:t>.</w:t>
      </w:r>
    </w:p>
    <w:p w14:paraId="06812CDD" w14:textId="77777777" w:rsidR="00A65F88" w:rsidRPr="005766E2" w:rsidRDefault="00A65F88" w:rsidP="00D100E1">
      <w:pPr>
        <w:spacing w:line="288" w:lineRule="auto"/>
        <w:rPr>
          <w:b/>
          <w:bCs/>
          <w:lang w:val="en-GB"/>
        </w:rPr>
      </w:pPr>
    </w:p>
    <w:p w14:paraId="0B2F5D99" w14:textId="6197ABF3" w:rsidR="00A65F88" w:rsidRPr="005766E2" w:rsidRDefault="00B67244" w:rsidP="00D100E1">
      <w:pPr>
        <w:spacing w:line="288" w:lineRule="auto"/>
        <w:rPr>
          <w:b/>
          <w:bCs/>
          <w:lang w:val="en-GB"/>
        </w:rPr>
      </w:pPr>
      <w:r w:rsidRPr="005766E2">
        <w:rPr>
          <w:b/>
          <w:bCs/>
          <w:lang w:val="en-GB"/>
        </w:rPr>
        <w:t>S</w:t>
      </w:r>
      <w:r w:rsidR="00727C5D" w:rsidRPr="005766E2">
        <w:rPr>
          <w:b/>
          <w:bCs/>
          <w:lang w:val="en-GB"/>
        </w:rPr>
        <w:t>2</w:t>
      </w:r>
      <w:r w:rsidRPr="005766E2">
        <w:rPr>
          <w:b/>
          <w:bCs/>
          <w:lang w:val="en-GB"/>
        </w:rPr>
        <w:t>.2.</w:t>
      </w:r>
      <w:r w:rsidR="00E12A58" w:rsidRPr="005766E2">
        <w:rPr>
          <w:b/>
          <w:bCs/>
          <w:lang w:val="en-GB"/>
        </w:rPr>
        <w:t>2</w:t>
      </w:r>
      <w:r w:rsidRPr="005766E2">
        <w:rPr>
          <w:b/>
          <w:bCs/>
          <w:lang w:val="en-GB"/>
        </w:rPr>
        <w:t xml:space="preserve"> Membrane cleaning</w:t>
      </w:r>
    </w:p>
    <w:p w14:paraId="4D481999" w14:textId="15CD973B" w:rsidR="002C7A2F" w:rsidRPr="005766E2" w:rsidRDefault="00B67244" w:rsidP="00D100E1">
      <w:pPr>
        <w:spacing w:line="288" w:lineRule="auto"/>
        <w:rPr>
          <w:b/>
          <w:bCs/>
          <w:lang w:val="en-GB"/>
        </w:rPr>
      </w:pPr>
      <w:r w:rsidRPr="005766E2">
        <w:rPr>
          <w:lang w:val="en-GB"/>
        </w:rPr>
        <w:t xml:space="preserve">After each ammonia production run, the membrane </w:t>
      </w:r>
      <w:r w:rsidR="00C54455" w:rsidRPr="005766E2">
        <w:rPr>
          <w:lang w:val="en-GB"/>
        </w:rPr>
        <w:t>wa</w:t>
      </w:r>
      <w:r w:rsidRPr="005766E2">
        <w:rPr>
          <w:lang w:val="en-GB"/>
        </w:rPr>
        <w:t>s cleaned via sonication</w:t>
      </w:r>
      <w:r w:rsidR="00035294" w:rsidRPr="005766E2">
        <w:rPr>
          <w:lang w:val="en-GB"/>
        </w:rPr>
        <w:t xml:space="preserve"> for</w:t>
      </w:r>
      <w:r w:rsidRPr="005766E2">
        <w:rPr>
          <w:lang w:val="en-GB"/>
        </w:rPr>
        <w:t xml:space="preserve"> 10 min in about 20 mL of a H</w:t>
      </w:r>
      <w:r w:rsidRPr="005766E2">
        <w:rPr>
          <w:vertAlign w:val="subscript"/>
          <w:lang w:val="en-GB"/>
        </w:rPr>
        <w:t>2</w:t>
      </w:r>
      <w:r w:rsidRPr="005766E2">
        <w:rPr>
          <w:lang w:val="en-GB"/>
        </w:rPr>
        <w:t>SO</w:t>
      </w:r>
      <w:r w:rsidRPr="005766E2">
        <w:rPr>
          <w:vertAlign w:val="subscript"/>
          <w:lang w:val="en-GB"/>
        </w:rPr>
        <w:t>4</w:t>
      </w:r>
      <w:r w:rsidRPr="005766E2">
        <w:rPr>
          <w:lang w:val="en-GB"/>
        </w:rPr>
        <w:t xml:space="preserve"> </w:t>
      </w:r>
      <w:r w:rsidR="00667D8E" w:rsidRPr="005766E2">
        <w:rPr>
          <w:lang w:val="en-GB"/>
        </w:rPr>
        <w:t xml:space="preserve">1 M </w:t>
      </w:r>
      <w:r w:rsidRPr="005766E2">
        <w:rPr>
          <w:lang w:val="en-GB"/>
        </w:rPr>
        <w:t>solution to remove residue traces of NH</w:t>
      </w:r>
      <w:r w:rsidRPr="005766E2">
        <w:rPr>
          <w:vertAlign w:val="subscript"/>
          <w:lang w:val="en-GB"/>
        </w:rPr>
        <w:t>3</w:t>
      </w:r>
      <w:r w:rsidRPr="005766E2">
        <w:rPr>
          <w:lang w:val="en-GB"/>
        </w:rPr>
        <w:t>.</w:t>
      </w:r>
    </w:p>
    <w:p w14:paraId="0FBFD17F" w14:textId="0115DBD9" w:rsidR="00C54455" w:rsidRPr="005766E2" w:rsidRDefault="00C54455" w:rsidP="00D100E1">
      <w:pPr>
        <w:spacing w:line="288" w:lineRule="auto"/>
        <w:jc w:val="both"/>
        <w:rPr>
          <w:lang w:val="en-GB"/>
        </w:rPr>
      </w:pPr>
      <w:r w:rsidRPr="005766E2">
        <w:rPr>
          <w:lang w:val="en-GB"/>
        </w:rPr>
        <w:t>Energy consumption of the sonicator</w:t>
      </w:r>
      <w:r w:rsidR="00BF6C23" w:rsidRPr="005766E2">
        <w:rPr>
          <w:color w:val="000000"/>
          <w:vertAlign w:val="superscript"/>
          <w:lang w:val="en-GB"/>
        </w:rPr>
        <w:t xml:space="preserve"> </w:t>
      </w:r>
      <w:r w:rsidR="00BF6C23" w:rsidRPr="005766E2">
        <w:rPr>
          <w:lang w:val="en-GB"/>
        </w:rPr>
        <w:t xml:space="preserve">[56] </w:t>
      </w:r>
      <w:r w:rsidRPr="005766E2">
        <w:rPr>
          <w:lang w:val="en-GB"/>
        </w:rPr>
        <w:t>was calculated as in section S 1.2.1.</w:t>
      </w:r>
    </w:p>
    <w:p w14:paraId="7BF3976C" w14:textId="7113D056" w:rsidR="00C54455" w:rsidRPr="005766E2" w:rsidRDefault="00C54455" w:rsidP="00D100E1">
      <w:pPr>
        <w:spacing w:line="288" w:lineRule="auto"/>
        <w:jc w:val="both"/>
        <w:rPr>
          <w:lang w:val="en-GB"/>
        </w:rPr>
      </w:pPr>
      <w:r w:rsidRPr="005766E2">
        <w:rPr>
          <w:lang w:val="en-GB"/>
        </w:rPr>
        <w:t>Inventory is reported in TABLE S</w:t>
      </w:r>
      <w:r w:rsidR="0024350A" w:rsidRPr="005766E2">
        <w:rPr>
          <w:lang w:val="en-GB"/>
        </w:rPr>
        <w:t>X</w:t>
      </w:r>
      <w:r w:rsidR="00C41A8B" w:rsidRPr="005766E2">
        <w:rPr>
          <w:lang w:val="en-GB"/>
        </w:rPr>
        <w:t xml:space="preserve"> 2.</w:t>
      </w:r>
      <w:r w:rsidR="00E12A58" w:rsidRPr="005766E2">
        <w:rPr>
          <w:lang w:val="en-GB"/>
        </w:rPr>
        <w:t>10</w:t>
      </w:r>
      <w:r w:rsidRPr="005766E2">
        <w:rPr>
          <w:lang w:val="en-GB"/>
        </w:rPr>
        <w:t>.</w:t>
      </w:r>
    </w:p>
    <w:p w14:paraId="7DE9DEF5" w14:textId="77777777" w:rsidR="00A65F88" w:rsidRPr="005766E2" w:rsidRDefault="00A65F88" w:rsidP="00D100E1">
      <w:pPr>
        <w:spacing w:line="288" w:lineRule="auto"/>
        <w:jc w:val="both"/>
        <w:rPr>
          <w:lang w:val="en-GB"/>
        </w:rPr>
      </w:pPr>
    </w:p>
    <w:p w14:paraId="77D63A4A" w14:textId="77777777" w:rsidR="00A65F88" w:rsidRPr="005766E2" w:rsidRDefault="008324F1" w:rsidP="00D100E1">
      <w:pPr>
        <w:spacing w:line="288" w:lineRule="auto"/>
        <w:rPr>
          <w:b/>
          <w:bCs/>
          <w:lang w:val="en-GB"/>
        </w:rPr>
      </w:pPr>
      <w:r w:rsidRPr="005766E2">
        <w:rPr>
          <w:b/>
          <w:bCs/>
          <w:lang w:val="en-GB"/>
        </w:rPr>
        <w:t>S</w:t>
      </w:r>
      <w:r w:rsidR="00727C5D" w:rsidRPr="005766E2">
        <w:rPr>
          <w:b/>
          <w:bCs/>
          <w:lang w:val="en-GB"/>
        </w:rPr>
        <w:t>2</w:t>
      </w:r>
      <w:r w:rsidRPr="005766E2">
        <w:rPr>
          <w:b/>
          <w:bCs/>
          <w:lang w:val="en-GB"/>
        </w:rPr>
        <w:t>.2.</w:t>
      </w:r>
      <w:r w:rsidR="00E12A58" w:rsidRPr="005766E2">
        <w:rPr>
          <w:b/>
          <w:bCs/>
          <w:lang w:val="en-GB"/>
        </w:rPr>
        <w:t>3</w:t>
      </w:r>
      <w:r w:rsidRPr="005766E2">
        <w:rPr>
          <w:b/>
          <w:bCs/>
          <w:lang w:val="en-GB"/>
        </w:rPr>
        <w:t xml:space="preserve"> Ammonia production</w:t>
      </w:r>
      <w:r w:rsidR="007C6EF4" w:rsidRPr="005766E2">
        <w:rPr>
          <w:b/>
          <w:bCs/>
          <w:lang w:val="en-GB"/>
        </w:rPr>
        <w:t xml:space="preserve">, </w:t>
      </w:r>
      <w:r w:rsidR="00152FDF" w:rsidRPr="005766E2">
        <w:rPr>
          <w:b/>
          <w:bCs/>
          <w:lang w:val="en-GB"/>
        </w:rPr>
        <w:t xml:space="preserve">laboratory </w:t>
      </w:r>
      <w:r w:rsidR="007C6EF4" w:rsidRPr="005766E2">
        <w:rPr>
          <w:b/>
          <w:bCs/>
          <w:lang w:val="en-GB"/>
        </w:rPr>
        <w:t>reaction system</w:t>
      </w:r>
      <w:r w:rsidR="0037469B" w:rsidRPr="005766E2">
        <w:rPr>
          <w:b/>
          <w:bCs/>
          <w:lang w:val="en-GB"/>
        </w:rPr>
        <w:t xml:space="preserve"> </w:t>
      </w:r>
    </w:p>
    <w:p w14:paraId="2FCFB063" w14:textId="1EFD55ED" w:rsidR="008324F1" w:rsidRPr="005766E2" w:rsidRDefault="00583E5E" w:rsidP="00A65F88">
      <w:pPr>
        <w:spacing w:line="288" w:lineRule="auto"/>
        <w:jc w:val="both"/>
        <w:rPr>
          <w:b/>
          <w:bCs/>
          <w:lang w:val="en-GB"/>
        </w:rPr>
      </w:pPr>
      <w:r w:rsidRPr="005766E2">
        <w:rPr>
          <w:lang w:val="en-GB"/>
        </w:rPr>
        <w:t xml:space="preserve">In this section, </w:t>
      </w:r>
      <w:r w:rsidR="00DE7676" w:rsidRPr="005766E2">
        <w:rPr>
          <w:lang w:val="en-GB"/>
        </w:rPr>
        <w:t>general information</w:t>
      </w:r>
      <w:r w:rsidR="007C5A69" w:rsidRPr="005766E2">
        <w:rPr>
          <w:lang w:val="en-GB"/>
        </w:rPr>
        <w:t xml:space="preserve"> on </w:t>
      </w:r>
      <w:r w:rsidR="005D683F" w:rsidRPr="005766E2">
        <w:rPr>
          <w:lang w:val="en-GB"/>
        </w:rPr>
        <w:t xml:space="preserve">inventories </w:t>
      </w:r>
      <w:r w:rsidR="00DE7676" w:rsidRPr="005766E2">
        <w:rPr>
          <w:lang w:val="en-GB"/>
        </w:rPr>
        <w:t>of the</w:t>
      </w:r>
      <w:r w:rsidR="005D683F" w:rsidRPr="005766E2">
        <w:rPr>
          <w:lang w:val="en-GB"/>
        </w:rPr>
        <w:t xml:space="preserve"> considered ammonia production scenarios </w:t>
      </w:r>
      <w:r w:rsidR="0037469B" w:rsidRPr="005766E2">
        <w:rPr>
          <w:lang w:val="en-GB"/>
        </w:rPr>
        <w:t>is</w:t>
      </w:r>
      <w:r w:rsidR="00FB3876" w:rsidRPr="005766E2">
        <w:rPr>
          <w:lang w:val="en-GB"/>
        </w:rPr>
        <w:t xml:space="preserve"> </w:t>
      </w:r>
      <w:r w:rsidR="005D683F" w:rsidRPr="005766E2">
        <w:rPr>
          <w:lang w:val="en-GB"/>
        </w:rPr>
        <w:t xml:space="preserve">reported. </w:t>
      </w:r>
    </w:p>
    <w:p w14:paraId="183BEAA7" w14:textId="2AA46C44" w:rsidR="00E12A58" w:rsidRPr="005766E2" w:rsidRDefault="008A163F" w:rsidP="00A65F88">
      <w:pPr>
        <w:spacing w:line="288" w:lineRule="auto"/>
        <w:jc w:val="both"/>
        <w:rPr>
          <w:lang w:val="en-GB"/>
        </w:rPr>
      </w:pPr>
      <w:r w:rsidRPr="005766E2">
        <w:rPr>
          <w:lang w:val="en-GB"/>
        </w:rPr>
        <w:t>-</w:t>
      </w:r>
      <w:r w:rsidR="00E12A58" w:rsidRPr="005766E2">
        <w:rPr>
          <w:lang w:val="en-GB"/>
        </w:rPr>
        <w:t>Two electrolytic solutions were prepared in laboratory: the catholyte, which is a solution of KNO</w:t>
      </w:r>
      <w:r w:rsidR="00E12A58" w:rsidRPr="005766E2">
        <w:rPr>
          <w:vertAlign w:val="subscript"/>
          <w:lang w:val="en-GB"/>
        </w:rPr>
        <w:t>3</w:t>
      </w:r>
      <w:r w:rsidR="00E12A58" w:rsidRPr="005766E2">
        <w:rPr>
          <w:lang w:val="en-GB"/>
        </w:rPr>
        <w:t xml:space="preserve"> (reagent, concentration 500 mg/L) and K</w:t>
      </w:r>
      <w:r w:rsidR="00E12A58" w:rsidRPr="005766E2">
        <w:rPr>
          <w:vertAlign w:val="subscript"/>
          <w:lang w:val="en-GB"/>
        </w:rPr>
        <w:t>2</w:t>
      </w:r>
      <w:r w:rsidR="00E12A58" w:rsidRPr="005766E2">
        <w:rPr>
          <w:lang w:val="en-GB"/>
        </w:rPr>
        <w:t>SO</w:t>
      </w:r>
      <w:r w:rsidR="00E12A58" w:rsidRPr="005766E2">
        <w:rPr>
          <w:vertAlign w:val="subscript"/>
          <w:lang w:val="en-GB"/>
        </w:rPr>
        <w:t>4</w:t>
      </w:r>
      <w:r w:rsidR="00E12A58" w:rsidRPr="005766E2">
        <w:rPr>
          <w:lang w:val="en-GB"/>
        </w:rPr>
        <w:t xml:space="preserve"> in 50 mL of ultra-pure water; the anolyte is a solution of K</w:t>
      </w:r>
      <w:r w:rsidR="00E12A58" w:rsidRPr="005766E2">
        <w:rPr>
          <w:vertAlign w:val="subscript"/>
          <w:lang w:val="en-GB"/>
        </w:rPr>
        <w:t>2</w:t>
      </w:r>
      <w:r w:rsidR="00E12A58" w:rsidRPr="005766E2">
        <w:rPr>
          <w:lang w:val="en-GB"/>
        </w:rPr>
        <w:t>SO</w:t>
      </w:r>
      <w:r w:rsidR="00E12A58" w:rsidRPr="005766E2">
        <w:rPr>
          <w:vertAlign w:val="subscript"/>
          <w:lang w:val="en-GB"/>
        </w:rPr>
        <w:t xml:space="preserve">4 </w:t>
      </w:r>
      <w:r w:rsidR="00E12A58" w:rsidRPr="005766E2">
        <w:rPr>
          <w:lang w:val="en-GB"/>
        </w:rPr>
        <w:t>in 50 mL of ultra-pure water.</w:t>
      </w:r>
    </w:p>
    <w:p w14:paraId="17D5EB83" w14:textId="00DA34CA" w:rsidR="00E85E1F" w:rsidRPr="005766E2" w:rsidRDefault="008A163F" w:rsidP="00A65F88">
      <w:pPr>
        <w:spacing w:line="288" w:lineRule="auto"/>
        <w:jc w:val="both"/>
        <w:rPr>
          <w:lang w:val="en-GB"/>
        </w:rPr>
      </w:pPr>
      <w:r w:rsidRPr="005766E2">
        <w:rPr>
          <w:lang w:val="en-GB"/>
        </w:rPr>
        <w:t>-</w:t>
      </w:r>
      <w:r w:rsidR="00E85E1F" w:rsidRPr="005766E2">
        <w:rPr>
          <w:lang w:val="en-GB"/>
        </w:rPr>
        <w:t>Energy consumption associated with the production of ammonia in laboratory is due to the electricity consumed for both conducting the electrochemical reaction and running the equipment; consumptions were estimated since no direct measurement was available.</w:t>
      </w:r>
    </w:p>
    <w:p w14:paraId="6562E8A5" w14:textId="750F5912" w:rsidR="003A2FA7" w:rsidRPr="005766E2" w:rsidRDefault="005C7041" w:rsidP="00A65F88">
      <w:pPr>
        <w:spacing w:line="288" w:lineRule="auto"/>
        <w:jc w:val="both"/>
        <w:rPr>
          <w:lang w:val="en-GB"/>
        </w:rPr>
      </w:pPr>
      <w:r w:rsidRPr="005766E2">
        <w:rPr>
          <w:lang w:val="en-GB"/>
        </w:rPr>
        <w:t>The energy consumption of the instruments was estimated from data available on the technical sheets of the peristaltic pump</w:t>
      </w:r>
      <w:r w:rsidR="00BF6C23" w:rsidRPr="005766E2">
        <w:rPr>
          <w:color w:val="000000"/>
          <w:vertAlign w:val="superscript"/>
          <w:lang w:val="en-GB"/>
        </w:rPr>
        <w:t xml:space="preserve"> </w:t>
      </w:r>
      <w:r w:rsidR="00BF6C23" w:rsidRPr="005766E2">
        <w:rPr>
          <w:lang w:val="en-GB"/>
        </w:rPr>
        <w:t>[58] </w:t>
      </w:r>
      <w:r w:rsidRPr="005766E2">
        <w:rPr>
          <w:lang w:val="en-GB"/>
        </w:rPr>
        <w:t>and the flow controller</w:t>
      </w:r>
      <w:r w:rsidR="00BF6C23" w:rsidRPr="005766E2">
        <w:rPr>
          <w:lang w:val="en-GB"/>
        </w:rPr>
        <w:t xml:space="preserve"> [59]</w:t>
      </w:r>
      <w:r w:rsidR="007A4748" w:rsidRPr="005766E2">
        <w:rPr>
          <w:lang w:val="en-GB"/>
        </w:rPr>
        <w:t>.</w:t>
      </w:r>
    </w:p>
    <w:p w14:paraId="029EAC09" w14:textId="3C107A6C" w:rsidR="00B11409" w:rsidRPr="005766E2" w:rsidRDefault="003A2FA7" w:rsidP="00A65F88">
      <w:pPr>
        <w:spacing w:line="288" w:lineRule="auto"/>
        <w:jc w:val="both"/>
        <w:rPr>
          <w:lang w:val="en-GB"/>
        </w:rPr>
      </w:pPr>
      <w:r w:rsidRPr="005766E2">
        <w:rPr>
          <w:lang w:val="en-GB"/>
        </w:rPr>
        <w:t xml:space="preserve">The peristaltic pump was run at a </w:t>
      </w:r>
      <w:r w:rsidR="008C027A" w:rsidRPr="005766E2">
        <w:rPr>
          <w:lang w:val="en-GB"/>
        </w:rPr>
        <w:t xml:space="preserve">recirculation </w:t>
      </w:r>
      <w:r w:rsidRPr="005766E2">
        <w:rPr>
          <w:lang w:val="en-GB"/>
        </w:rPr>
        <w:t>rate of 20 mL min</w:t>
      </w:r>
      <w:r w:rsidRPr="005766E2">
        <w:rPr>
          <w:vertAlign w:val="superscript"/>
          <w:lang w:val="en-GB"/>
        </w:rPr>
        <w:t>-1</w:t>
      </w:r>
      <w:r w:rsidR="005F5FA5" w:rsidRPr="005766E2">
        <w:rPr>
          <w:lang w:val="en-GB"/>
        </w:rPr>
        <w:t>. E</w:t>
      </w:r>
      <w:r w:rsidRPr="005766E2">
        <w:rPr>
          <w:lang w:val="en-GB"/>
        </w:rPr>
        <w:t xml:space="preserve">nergy consumption was calculated assuming a linear correlation between the </w:t>
      </w:r>
      <w:r w:rsidR="008C027A" w:rsidRPr="005766E2">
        <w:rPr>
          <w:lang w:val="en-GB"/>
        </w:rPr>
        <w:t xml:space="preserve">recirculation rate and the power output, </w:t>
      </w:r>
      <w:r w:rsidR="005F5FA5" w:rsidRPr="005766E2">
        <w:rPr>
          <w:lang w:val="en-GB"/>
        </w:rPr>
        <w:t>multi</w:t>
      </w:r>
      <w:r w:rsidR="008C027A" w:rsidRPr="005766E2">
        <w:rPr>
          <w:lang w:val="en-GB"/>
        </w:rPr>
        <w:t xml:space="preserve">plying </w:t>
      </w:r>
      <w:r w:rsidR="005F5FA5" w:rsidRPr="005766E2">
        <w:rPr>
          <w:lang w:val="en-GB"/>
        </w:rPr>
        <w:t xml:space="preserve">the value by </w:t>
      </w:r>
      <w:r w:rsidR="008C027A" w:rsidRPr="005766E2">
        <w:rPr>
          <w:lang w:val="en-GB"/>
        </w:rPr>
        <w:t>a correction factor calculated as the ratio between the working recirculation rate (RR</w:t>
      </w:r>
      <w:r w:rsidR="008C027A" w:rsidRPr="005766E2">
        <w:rPr>
          <w:vertAlign w:val="subscript"/>
          <w:lang w:val="en-GB"/>
        </w:rPr>
        <w:t>work</w:t>
      </w:r>
      <w:r w:rsidR="008C027A" w:rsidRPr="005766E2">
        <w:rPr>
          <w:lang w:val="en-GB"/>
        </w:rPr>
        <w:t>) and the maximum rate (RR</w:t>
      </w:r>
      <w:r w:rsidR="008C027A" w:rsidRPr="005766E2">
        <w:rPr>
          <w:vertAlign w:val="subscript"/>
          <w:lang w:val="en-GB"/>
        </w:rPr>
        <w:t>max</w:t>
      </w:r>
      <w:r w:rsidR="008C027A" w:rsidRPr="005766E2">
        <w:rPr>
          <w:lang w:val="en-GB"/>
        </w:rPr>
        <w:t>)</w:t>
      </w:r>
      <w:r w:rsidR="005F5FA5" w:rsidRPr="005766E2">
        <w:rPr>
          <w:lang w:val="en-GB"/>
        </w:rPr>
        <w:t>;</w:t>
      </w:r>
      <w:r w:rsidR="008C027A" w:rsidRPr="005766E2">
        <w:rPr>
          <w:lang w:val="en-GB"/>
        </w:rPr>
        <w:t xml:space="preserve"> </w:t>
      </w:r>
      <w:r w:rsidR="005F5FA5" w:rsidRPr="005766E2">
        <w:rPr>
          <w:lang w:val="en-GB"/>
        </w:rPr>
        <w:t>an additional correction factor equal to 0.5 was applied to account for the use of 2 of the 4 available channels of the instrument</w:t>
      </w:r>
      <w:r w:rsidR="00194507" w:rsidRPr="005766E2">
        <w:rPr>
          <w:lang w:val="en-GB"/>
        </w:rPr>
        <w:t xml:space="preserve">, according to </w:t>
      </w:r>
      <w:r w:rsidR="00B220DF" w:rsidRPr="005766E2">
        <w:rPr>
          <w:lang w:val="en-GB"/>
        </w:rPr>
        <w:t>E</w:t>
      </w:r>
      <w:r w:rsidR="00194507" w:rsidRPr="005766E2">
        <w:rPr>
          <w:lang w:val="en-GB"/>
        </w:rPr>
        <w:t>quation</w:t>
      </w:r>
      <w:r w:rsidR="00B220DF" w:rsidRPr="005766E2">
        <w:rPr>
          <w:lang w:val="en-GB"/>
        </w:rPr>
        <w:t xml:space="preserve"> 3</w:t>
      </w:r>
      <w:r w:rsidR="00194507" w:rsidRPr="005766E2">
        <w:rPr>
          <w:lang w:val="en-GB"/>
        </w:rPr>
        <w:t>:</w:t>
      </w:r>
    </w:p>
    <w:p w14:paraId="20736CA5" w14:textId="653B804C" w:rsidR="00194507" w:rsidRPr="005766E2" w:rsidRDefault="00194507" w:rsidP="00D100E1">
      <w:pPr>
        <w:spacing w:line="288" w:lineRule="auto"/>
        <w:jc w:val="both"/>
        <w:rPr>
          <w:lang w:val="en-GB"/>
        </w:rPr>
      </w:pPr>
      <w:r w:rsidRPr="005766E2">
        <w:rPr>
          <w:lang w:val="en-GB"/>
        </w:rPr>
        <w:t>P = P</w:t>
      </w:r>
      <w:r w:rsidRPr="005766E2">
        <w:rPr>
          <w:vertAlign w:val="subscript"/>
          <w:lang w:val="en-GB"/>
        </w:rPr>
        <w:t>max</w:t>
      </w:r>
      <w:r w:rsidR="00DB2863" w:rsidRPr="005766E2">
        <w:rPr>
          <w:vertAlign w:val="subscript"/>
          <w:lang w:val="en-GB"/>
        </w:rPr>
        <w:t xml:space="preserve"> </w:t>
      </w:r>
      <w:r w:rsidRPr="005766E2">
        <w:rPr>
          <w:rFonts w:ascii="Symbol" w:eastAsia="Symbol" w:hAnsi="Symbol" w:cs="Symbol"/>
          <w:color w:val="000000"/>
          <w:lang w:val="en-GB"/>
        </w:rPr>
        <w:t>*</w:t>
      </w:r>
      <w:r w:rsidR="00DB2863" w:rsidRPr="005766E2">
        <w:rPr>
          <w:color w:val="000000"/>
          <w:lang w:val="en-GB"/>
        </w:rPr>
        <w:t xml:space="preserve"> </w:t>
      </w:r>
      <w:r w:rsidRPr="005766E2">
        <w:rPr>
          <w:color w:val="000000"/>
          <w:lang w:val="en-GB"/>
        </w:rPr>
        <w:t>(</w:t>
      </w:r>
      <w:r w:rsidRPr="005766E2">
        <w:rPr>
          <w:lang w:val="en-GB"/>
        </w:rPr>
        <w:t xml:space="preserve"> RR</w:t>
      </w:r>
      <w:r w:rsidRPr="005766E2">
        <w:rPr>
          <w:vertAlign w:val="subscript"/>
          <w:lang w:val="en-GB"/>
        </w:rPr>
        <w:t>work</w:t>
      </w:r>
      <w:r w:rsidRPr="005766E2">
        <w:rPr>
          <w:lang w:val="en-GB"/>
        </w:rPr>
        <w:t>/ RR</w:t>
      </w:r>
      <w:r w:rsidRPr="005766E2">
        <w:rPr>
          <w:vertAlign w:val="subscript"/>
          <w:lang w:val="en-GB"/>
        </w:rPr>
        <w:t>max</w:t>
      </w:r>
      <w:r w:rsidRPr="005766E2">
        <w:rPr>
          <w:lang w:val="en-GB"/>
        </w:rPr>
        <w:t>)</w:t>
      </w:r>
      <w:r w:rsidR="004E5369" w:rsidRPr="005766E2">
        <w:rPr>
          <w:color w:val="000000"/>
          <w:lang w:val="en-GB"/>
        </w:rPr>
        <w:t xml:space="preserve"> </w:t>
      </w:r>
      <w:r w:rsidR="004E5369" w:rsidRPr="005766E2">
        <w:rPr>
          <w:rFonts w:ascii="Symbol" w:eastAsia="Symbol" w:hAnsi="Symbol" w:cs="Symbol"/>
          <w:color w:val="000000"/>
          <w:lang w:val="en-GB"/>
        </w:rPr>
        <w:t>*</w:t>
      </w:r>
      <w:r w:rsidR="004E5369" w:rsidRPr="005766E2">
        <w:rPr>
          <w:color w:val="000000"/>
          <w:lang w:val="en-GB"/>
        </w:rPr>
        <w:t xml:space="preserve"> </w:t>
      </w:r>
      <w:r w:rsidRPr="005766E2">
        <w:rPr>
          <w:color w:val="000000"/>
          <w:lang w:val="en-GB"/>
        </w:rPr>
        <w:t>(0.5)</w:t>
      </w:r>
      <w:r w:rsidR="00B220DF" w:rsidRPr="005766E2">
        <w:rPr>
          <w:color w:val="000000"/>
          <w:lang w:val="en-GB"/>
        </w:rPr>
        <w:t xml:space="preserve"> (3)</w:t>
      </w:r>
    </w:p>
    <w:p w14:paraId="2EF435F8" w14:textId="05874C0B" w:rsidR="00B220DF" w:rsidRPr="005766E2" w:rsidRDefault="005F5FA5" w:rsidP="00D100E1">
      <w:pPr>
        <w:spacing w:line="288" w:lineRule="auto"/>
        <w:jc w:val="both"/>
        <w:rPr>
          <w:lang w:val="en-GB"/>
        </w:rPr>
      </w:pPr>
      <w:r w:rsidRPr="005766E2">
        <w:rPr>
          <w:lang w:val="en-GB"/>
        </w:rPr>
        <w:t>The mass flow controller was set at a rate of 5 mL min</w:t>
      </w:r>
      <w:r w:rsidRPr="005766E2">
        <w:rPr>
          <w:vertAlign w:val="superscript"/>
          <w:lang w:val="en-GB"/>
        </w:rPr>
        <w:t>-1</w:t>
      </w:r>
      <w:r w:rsidRPr="005766E2">
        <w:rPr>
          <w:lang w:val="en-GB"/>
        </w:rPr>
        <w:t>. Energy consumption was estimated assuming the activation of the instrument every 100 mL, with a response time equal to 2 s</w:t>
      </w:r>
      <w:r w:rsidR="00BF3BF4" w:rsidRPr="005766E2">
        <w:rPr>
          <w:lang w:val="en-GB"/>
        </w:rPr>
        <w:t>; total active time (t) of the instrument was calculated as</w:t>
      </w:r>
      <w:r w:rsidR="00B220DF" w:rsidRPr="005766E2">
        <w:rPr>
          <w:lang w:val="en-GB"/>
        </w:rPr>
        <w:t xml:space="preserve"> (Equation 4):</w:t>
      </w:r>
    </w:p>
    <w:p w14:paraId="0CA5BD8D" w14:textId="200445F6" w:rsidR="005F5FA5" w:rsidRPr="005766E2" w:rsidRDefault="00BF3BF4" w:rsidP="00D100E1">
      <w:pPr>
        <w:spacing w:line="288" w:lineRule="auto"/>
        <w:jc w:val="both"/>
        <w:rPr>
          <w:lang w:val="en-GB"/>
        </w:rPr>
      </w:pPr>
      <w:r w:rsidRPr="005766E2">
        <w:rPr>
          <w:lang w:val="en-GB"/>
        </w:rPr>
        <w:t xml:space="preserve">t = (V of argon, mL/100 </w:t>
      </w:r>
      <w:r w:rsidR="006243BF" w:rsidRPr="005766E2">
        <w:rPr>
          <w:lang w:val="en-GB"/>
        </w:rPr>
        <w:t>mL)</w:t>
      </w:r>
      <w:r w:rsidR="00DB2863" w:rsidRPr="005766E2">
        <w:rPr>
          <w:color w:val="000000"/>
          <w:lang w:val="en-GB"/>
        </w:rPr>
        <w:t xml:space="preserve"> </w:t>
      </w:r>
      <w:r w:rsidR="00DB2863" w:rsidRPr="005766E2">
        <w:rPr>
          <w:rFonts w:ascii="Symbol" w:eastAsia="Symbol" w:hAnsi="Symbol" w:cs="Symbol"/>
          <w:color w:val="000000"/>
          <w:lang w:val="en-GB"/>
        </w:rPr>
        <w:t>*</w:t>
      </w:r>
      <w:r w:rsidR="00DB2863" w:rsidRPr="005766E2">
        <w:rPr>
          <w:color w:val="000000"/>
          <w:lang w:val="en-GB"/>
        </w:rPr>
        <w:t xml:space="preserve"> </w:t>
      </w:r>
      <w:r w:rsidRPr="005766E2">
        <w:rPr>
          <w:lang w:val="en-GB"/>
        </w:rPr>
        <w:t>6E-4 h</w:t>
      </w:r>
      <w:r w:rsidR="00B220DF" w:rsidRPr="005766E2">
        <w:rPr>
          <w:lang w:val="en-GB"/>
        </w:rPr>
        <w:t xml:space="preserve"> (4)</w:t>
      </w:r>
    </w:p>
    <w:p w14:paraId="7D80DB5C" w14:textId="4AD0392B" w:rsidR="008941E1" w:rsidRPr="005766E2" w:rsidRDefault="008941E1" w:rsidP="00D100E1">
      <w:pPr>
        <w:spacing w:line="288" w:lineRule="auto"/>
        <w:jc w:val="both"/>
        <w:rPr>
          <w:color w:val="000000"/>
          <w:lang w:val="en-GB"/>
        </w:rPr>
      </w:pPr>
      <w:r w:rsidRPr="005766E2">
        <w:rPr>
          <w:lang w:val="en-GB"/>
        </w:rPr>
        <w:t xml:space="preserve">Mass of </w:t>
      </w:r>
      <w:r w:rsidR="00F936C8" w:rsidRPr="005766E2">
        <w:rPr>
          <w:lang w:val="en-GB"/>
        </w:rPr>
        <w:t xml:space="preserve">inert gas </w:t>
      </w:r>
      <w:r w:rsidR="00FB3876" w:rsidRPr="005766E2">
        <w:rPr>
          <w:lang w:val="en-GB"/>
        </w:rPr>
        <w:t>(</w:t>
      </w:r>
      <w:r w:rsidRPr="005766E2">
        <w:rPr>
          <w:lang w:val="en-GB"/>
        </w:rPr>
        <w:t>argon</w:t>
      </w:r>
      <w:r w:rsidR="00FB3876" w:rsidRPr="005766E2">
        <w:rPr>
          <w:lang w:val="en-GB"/>
        </w:rPr>
        <w:t>)</w:t>
      </w:r>
      <w:r w:rsidRPr="005766E2">
        <w:rPr>
          <w:lang w:val="en-GB"/>
        </w:rPr>
        <w:t xml:space="preserve"> was calculated from density </w:t>
      </w:r>
      <w:r w:rsidR="00FB3876" w:rsidRPr="005766E2">
        <w:rPr>
          <w:lang w:val="en-GB"/>
        </w:rPr>
        <w:t>(see chemical</w:t>
      </w:r>
      <w:r w:rsidRPr="005766E2">
        <w:rPr>
          <w:lang w:val="en-GB"/>
        </w:rPr>
        <w:t xml:space="preserve"> technical sheet</w:t>
      </w:r>
      <w:r w:rsidR="00FB3876" w:rsidRPr="005766E2">
        <w:rPr>
          <w:lang w:val="en-GB"/>
        </w:rPr>
        <w:t>)</w:t>
      </w:r>
      <w:r w:rsidR="00FA5B34" w:rsidRPr="005766E2">
        <w:rPr>
          <w:lang w:val="en-GB"/>
        </w:rPr>
        <w:t xml:space="preserve"> [60]</w:t>
      </w:r>
      <w:r w:rsidR="00FB3876" w:rsidRPr="005766E2">
        <w:rPr>
          <w:lang w:val="en-GB"/>
        </w:rPr>
        <w:t>.</w:t>
      </w:r>
    </w:p>
    <w:p w14:paraId="657E4281" w14:textId="16E93E31" w:rsidR="00B220DF" w:rsidRPr="005766E2" w:rsidRDefault="00645394" w:rsidP="00D100E1">
      <w:pPr>
        <w:spacing w:line="288" w:lineRule="auto"/>
        <w:jc w:val="both"/>
        <w:rPr>
          <w:color w:val="000000"/>
          <w:lang w:val="en-GB"/>
        </w:rPr>
      </w:pPr>
      <w:r w:rsidRPr="005766E2">
        <w:rPr>
          <w:color w:val="000000"/>
          <w:lang w:val="en-GB"/>
        </w:rPr>
        <w:t>Electricity consumption</w:t>
      </w:r>
      <w:r w:rsidR="000414BC" w:rsidRPr="005766E2">
        <w:rPr>
          <w:color w:val="000000"/>
          <w:lang w:val="en-GB"/>
        </w:rPr>
        <w:t xml:space="preserve"> (</w:t>
      </w:r>
      <w:r w:rsidR="000414BC" w:rsidRPr="005766E2">
        <w:rPr>
          <w:rFonts w:ascii="Symbol" w:eastAsia="Symbol" w:hAnsi="Symbol" w:cs="Symbol"/>
          <w:color w:val="000000"/>
          <w:lang w:val="en-GB"/>
        </w:rPr>
        <w:t>D</w:t>
      </w:r>
      <w:r w:rsidR="000414BC" w:rsidRPr="005766E2">
        <w:rPr>
          <w:color w:val="000000"/>
          <w:lang w:val="en-GB"/>
        </w:rPr>
        <w:t>E)</w:t>
      </w:r>
      <w:r w:rsidRPr="005766E2">
        <w:rPr>
          <w:color w:val="000000"/>
          <w:lang w:val="en-GB"/>
        </w:rPr>
        <w:t xml:space="preserve"> due to the reaction was </w:t>
      </w:r>
      <w:r w:rsidR="00201205" w:rsidRPr="005766E2">
        <w:rPr>
          <w:color w:val="000000"/>
          <w:lang w:val="en-GB"/>
        </w:rPr>
        <w:t>calculated multiplying the total charge</w:t>
      </w:r>
      <w:r w:rsidR="000414BC" w:rsidRPr="005766E2">
        <w:rPr>
          <w:color w:val="000000"/>
          <w:lang w:val="en-GB"/>
        </w:rPr>
        <w:t xml:space="preserve"> (q)</w:t>
      </w:r>
      <w:r w:rsidR="00201205" w:rsidRPr="005766E2">
        <w:rPr>
          <w:color w:val="000000"/>
          <w:lang w:val="en-GB"/>
        </w:rPr>
        <w:t xml:space="preserve"> circulated through the system by the flow-cell voltage</w:t>
      </w:r>
      <w:r w:rsidR="000414BC" w:rsidRPr="005766E2">
        <w:rPr>
          <w:color w:val="000000"/>
          <w:lang w:val="en-GB"/>
        </w:rPr>
        <w:t xml:space="preserve"> (</w:t>
      </w:r>
      <w:r w:rsidR="000414BC" w:rsidRPr="005766E2">
        <w:rPr>
          <w:rFonts w:ascii="Symbol" w:eastAsia="Symbol" w:hAnsi="Symbol" w:cs="Symbol"/>
          <w:color w:val="000000"/>
          <w:lang w:val="en-GB"/>
        </w:rPr>
        <w:t>D</w:t>
      </w:r>
      <w:r w:rsidR="000414BC" w:rsidRPr="005766E2">
        <w:rPr>
          <w:color w:val="000000"/>
          <w:lang w:val="en-GB"/>
        </w:rPr>
        <w:t>V)</w:t>
      </w:r>
      <w:r w:rsidR="00BC2693" w:rsidRPr="005766E2">
        <w:rPr>
          <w:color w:val="000000"/>
          <w:lang w:val="en-GB"/>
        </w:rPr>
        <w:t xml:space="preserve">, according to </w:t>
      </w:r>
      <w:r w:rsidR="00B220DF" w:rsidRPr="005766E2">
        <w:rPr>
          <w:color w:val="000000"/>
          <w:lang w:val="en-GB"/>
        </w:rPr>
        <w:t>E</w:t>
      </w:r>
      <w:r w:rsidR="00BC2693" w:rsidRPr="005766E2">
        <w:rPr>
          <w:color w:val="000000"/>
          <w:lang w:val="en-GB"/>
        </w:rPr>
        <w:t xml:space="preserve">quation </w:t>
      </w:r>
      <w:r w:rsidR="00B220DF" w:rsidRPr="005766E2">
        <w:rPr>
          <w:color w:val="000000"/>
          <w:lang w:val="en-GB"/>
        </w:rPr>
        <w:t>5</w:t>
      </w:r>
      <w:r w:rsidR="00864B59" w:rsidRPr="005766E2">
        <w:rPr>
          <w:color w:val="000000"/>
          <w:lang w:val="en-GB"/>
        </w:rPr>
        <w:t>:</w:t>
      </w:r>
    </w:p>
    <w:p w14:paraId="0010F8FB" w14:textId="205AD458" w:rsidR="00B220DF" w:rsidRPr="005766E2" w:rsidRDefault="00BC2693" w:rsidP="00D100E1">
      <w:pPr>
        <w:spacing w:line="288" w:lineRule="auto"/>
        <w:jc w:val="both"/>
        <w:rPr>
          <w:color w:val="000000"/>
          <w:lang w:val="en-GB"/>
        </w:rPr>
      </w:pPr>
      <w:r w:rsidRPr="005766E2">
        <w:rPr>
          <w:rFonts w:ascii="Symbol" w:eastAsia="Symbol" w:hAnsi="Symbol" w:cs="Symbol"/>
          <w:color w:val="000000"/>
          <w:lang w:val="en-GB"/>
        </w:rPr>
        <w:t>D</w:t>
      </w:r>
      <w:r w:rsidRPr="005766E2">
        <w:rPr>
          <w:color w:val="000000"/>
          <w:lang w:val="en-GB"/>
        </w:rPr>
        <w:t>E = q</w:t>
      </w:r>
      <w:r w:rsidR="00B220DF" w:rsidRPr="005766E2">
        <w:rPr>
          <w:color w:val="000000"/>
          <w:lang w:val="en-GB"/>
        </w:rPr>
        <w:t xml:space="preserve"> </w:t>
      </w:r>
      <w:r w:rsidR="00DB2863" w:rsidRPr="005766E2">
        <w:rPr>
          <w:rFonts w:ascii="Symbol" w:eastAsia="Symbol" w:hAnsi="Symbol" w:cs="Symbol"/>
          <w:color w:val="000000"/>
          <w:lang w:val="en-GB"/>
        </w:rPr>
        <w:t>*</w:t>
      </w:r>
      <w:r w:rsidR="00B220DF" w:rsidRPr="005766E2">
        <w:rPr>
          <w:color w:val="000000"/>
          <w:lang w:val="en-GB"/>
        </w:rPr>
        <w:t xml:space="preserve"> </w:t>
      </w:r>
      <w:r w:rsidRPr="005766E2">
        <w:rPr>
          <w:rFonts w:ascii="Symbol" w:eastAsia="Symbol" w:hAnsi="Symbol" w:cs="Symbol"/>
          <w:color w:val="000000"/>
          <w:lang w:val="en-GB"/>
        </w:rPr>
        <w:t>D</w:t>
      </w:r>
      <w:r w:rsidRPr="005766E2">
        <w:rPr>
          <w:color w:val="000000"/>
          <w:lang w:val="en-GB"/>
        </w:rPr>
        <w:t>V</w:t>
      </w:r>
      <w:r w:rsidR="00062A61" w:rsidRPr="005766E2">
        <w:rPr>
          <w:color w:val="000000"/>
          <w:lang w:val="en-GB"/>
        </w:rPr>
        <w:t xml:space="preserve"> (5)</w:t>
      </w:r>
    </w:p>
    <w:p w14:paraId="184EFE8B" w14:textId="654C80F1" w:rsidR="00645394" w:rsidRPr="005766E2" w:rsidRDefault="00667D8E" w:rsidP="00D100E1">
      <w:pPr>
        <w:spacing w:line="288" w:lineRule="auto"/>
        <w:jc w:val="both"/>
        <w:rPr>
          <w:color w:val="000000"/>
          <w:lang w:val="en-GB"/>
        </w:rPr>
      </w:pPr>
      <w:r w:rsidRPr="005766E2">
        <w:rPr>
          <w:color w:val="000000"/>
          <w:lang w:val="en-GB"/>
        </w:rPr>
        <w:t xml:space="preserve">The </w:t>
      </w:r>
      <w:r w:rsidR="00E36110" w:rsidRPr="005766E2">
        <w:rPr>
          <w:color w:val="000000"/>
          <w:lang w:val="en-GB"/>
        </w:rPr>
        <w:t>potential applied at the cathode was equal to -1.2 V, while the average measured potential at the anode was equal to 1.17 V</w:t>
      </w:r>
      <w:r w:rsidR="00BC2693" w:rsidRPr="005766E2">
        <w:rPr>
          <w:color w:val="000000"/>
          <w:lang w:val="en-GB"/>
        </w:rPr>
        <w:t xml:space="preserve">, corresponding to a cell potential </w:t>
      </w:r>
      <w:r w:rsidR="00BC2693" w:rsidRPr="005766E2">
        <w:rPr>
          <w:rFonts w:ascii="Symbol" w:eastAsia="Symbol" w:hAnsi="Symbol" w:cs="Symbol"/>
          <w:color w:val="000000"/>
          <w:lang w:val="en-GB"/>
        </w:rPr>
        <w:t>D</w:t>
      </w:r>
      <w:r w:rsidR="00BC2693" w:rsidRPr="005766E2">
        <w:rPr>
          <w:color w:val="000000"/>
          <w:lang w:val="en-GB"/>
        </w:rPr>
        <w:t>V = 2.37 V</w:t>
      </w:r>
      <w:r w:rsidR="00201205" w:rsidRPr="005766E2">
        <w:rPr>
          <w:color w:val="000000"/>
          <w:lang w:val="en-GB"/>
        </w:rPr>
        <w:t>.</w:t>
      </w:r>
    </w:p>
    <w:p w14:paraId="054F2397" w14:textId="3230AEA6" w:rsidR="00B97B9E" w:rsidRPr="005766E2" w:rsidRDefault="00E36110" w:rsidP="00D100E1">
      <w:pPr>
        <w:spacing w:line="288" w:lineRule="auto"/>
        <w:jc w:val="both"/>
        <w:rPr>
          <w:color w:val="000000"/>
          <w:lang w:val="en-GB"/>
        </w:rPr>
      </w:pPr>
      <w:r w:rsidRPr="005766E2">
        <w:rPr>
          <w:color w:val="000000"/>
          <w:lang w:val="en-GB"/>
        </w:rPr>
        <w:t>Faradic efficiency</w:t>
      </w:r>
      <w:r w:rsidR="000414BC" w:rsidRPr="005766E2">
        <w:rPr>
          <w:color w:val="000000"/>
          <w:lang w:val="en-GB"/>
        </w:rPr>
        <w:t xml:space="preserve"> (FE)</w:t>
      </w:r>
      <w:r w:rsidRPr="005766E2">
        <w:rPr>
          <w:color w:val="000000"/>
          <w:lang w:val="en-GB"/>
        </w:rPr>
        <w:t xml:space="preserve"> of the process was estimated according to the following </w:t>
      </w:r>
      <w:r w:rsidR="006E6C1E" w:rsidRPr="005766E2">
        <w:rPr>
          <w:color w:val="000000"/>
          <w:lang w:val="en-GB"/>
        </w:rPr>
        <w:t>E</w:t>
      </w:r>
      <w:r w:rsidRPr="005766E2">
        <w:rPr>
          <w:color w:val="000000"/>
          <w:lang w:val="en-GB"/>
        </w:rPr>
        <w:t>quation</w:t>
      </w:r>
      <w:r w:rsidR="006E6C1E" w:rsidRPr="005766E2">
        <w:rPr>
          <w:color w:val="000000"/>
          <w:lang w:val="en-GB"/>
        </w:rPr>
        <w:t xml:space="preserve"> 6</w:t>
      </w:r>
      <w:r w:rsidRPr="005766E2">
        <w:rPr>
          <w:color w:val="000000"/>
          <w:lang w:val="en-GB"/>
        </w:rPr>
        <w:t>, reported in Pirrone et al.</w:t>
      </w:r>
      <w:r w:rsidR="00FA5B34" w:rsidRPr="005766E2">
        <w:rPr>
          <w:color w:val="000000"/>
          <w:lang w:val="en-GB"/>
        </w:rPr>
        <w:t xml:space="preserve"> [49]</w:t>
      </w:r>
      <w:r w:rsidR="007A4748" w:rsidRPr="005766E2">
        <w:rPr>
          <w:color w:val="000000"/>
          <w:lang w:val="en-GB"/>
        </w:rPr>
        <w:t>:</w:t>
      </w:r>
    </w:p>
    <w:p w14:paraId="55CC4AB3" w14:textId="286B0A2F" w:rsidR="00E36110" w:rsidRPr="005766E2" w:rsidRDefault="00B97B9E" w:rsidP="00D100E1">
      <w:pPr>
        <w:spacing w:line="288" w:lineRule="auto"/>
        <w:jc w:val="both"/>
        <w:rPr>
          <w:color w:val="000000"/>
          <w:lang w:val="en-GB"/>
        </w:rPr>
      </w:pPr>
      <w:r w:rsidRPr="005766E2">
        <w:rPr>
          <w:color w:val="000000"/>
          <w:lang w:val="en-GB"/>
        </w:rPr>
        <w:t>FE = (nNH</w:t>
      </w:r>
      <w:r w:rsidRPr="005766E2">
        <w:rPr>
          <w:color w:val="000000"/>
          <w:vertAlign w:val="subscript"/>
          <w:lang w:val="en-GB"/>
        </w:rPr>
        <w:t>3</w:t>
      </w:r>
      <w:r w:rsidR="006E6C1E" w:rsidRPr="005766E2">
        <w:rPr>
          <w:color w:val="000000"/>
          <w:lang w:val="en-GB"/>
        </w:rPr>
        <w:t xml:space="preserve"> </w:t>
      </w:r>
      <w:r w:rsidR="00DB2863" w:rsidRPr="005766E2">
        <w:rPr>
          <w:rFonts w:ascii="Symbol" w:eastAsia="Symbol" w:hAnsi="Symbol" w:cs="Symbol"/>
          <w:color w:val="000000"/>
          <w:lang w:val="en-GB"/>
        </w:rPr>
        <w:t>*</w:t>
      </w:r>
      <w:r w:rsidR="006E6C1E" w:rsidRPr="005766E2">
        <w:rPr>
          <w:color w:val="000000"/>
          <w:lang w:val="en-GB"/>
        </w:rPr>
        <w:t xml:space="preserve"> </w:t>
      </w:r>
      <w:r w:rsidRPr="005766E2">
        <w:rPr>
          <w:color w:val="000000"/>
          <w:lang w:val="en-GB"/>
        </w:rPr>
        <w:t>F</w:t>
      </w:r>
      <w:r w:rsidR="006E6C1E" w:rsidRPr="005766E2">
        <w:rPr>
          <w:color w:val="000000"/>
          <w:lang w:val="en-GB"/>
        </w:rPr>
        <w:t xml:space="preserve"> </w:t>
      </w:r>
      <w:r w:rsidR="00DB2863" w:rsidRPr="005766E2">
        <w:rPr>
          <w:rFonts w:ascii="Symbol" w:eastAsia="Symbol" w:hAnsi="Symbol" w:cs="Symbol"/>
          <w:color w:val="000000"/>
          <w:lang w:val="en-GB"/>
        </w:rPr>
        <w:t>*</w:t>
      </w:r>
      <w:r w:rsidR="006E6C1E" w:rsidRPr="005766E2">
        <w:rPr>
          <w:color w:val="000000"/>
          <w:lang w:val="en-GB"/>
        </w:rPr>
        <w:t xml:space="preserve"> </w:t>
      </w:r>
      <w:r w:rsidRPr="005766E2">
        <w:rPr>
          <w:color w:val="000000"/>
          <w:lang w:val="en-GB"/>
        </w:rPr>
        <w:t>ne</w:t>
      </w:r>
      <w:r w:rsidRPr="005766E2">
        <w:rPr>
          <w:color w:val="000000"/>
          <w:vertAlign w:val="superscript"/>
          <w:lang w:val="en-GB"/>
        </w:rPr>
        <w:t>-</w:t>
      </w:r>
      <w:r w:rsidRPr="005766E2">
        <w:rPr>
          <w:color w:val="000000"/>
          <w:lang w:val="en-GB"/>
        </w:rPr>
        <w:t>)/q</w:t>
      </w:r>
      <w:r w:rsidR="006E6C1E" w:rsidRPr="005766E2">
        <w:rPr>
          <w:color w:val="000000"/>
          <w:lang w:val="en-GB"/>
        </w:rPr>
        <w:t xml:space="preserve"> (6)</w:t>
      </w:r>
    </w:p>
    <w:p w14:paraId="7B1DDB5F" w14:textId="09A87ACE" w:rsidR="00E85E1F" w:rsidRPr="005766E2" w:rsidRDefault="00B97B9E" w:rsidP="00D100E1">
      <w:pPr>
        <w:spacing w:line="288" w:lineRule="auto"/>
        <w:jc w:val="both"/>
        <w:rPr>
          <w:color w:val="000000"/>
          <w:lang w:val="en-GB"/>
        </w:rPr>
      </w:pPr>
      <w:r w:rsidRPr="005766E2">
        <w:rPr>
          <w:lang w:val="en-GB"/>
        </w:rPr>
        <w:t xml:space="preserve">where </w:t>
      </w:r>
      <w:r w:rsidR="004642FB" w:rsidRPr="005766E2">
        <w:rPr>
          <w:i/>
          <w:iCs/>
          <w:color w:val="000000"/>
          <w:lang w:val="en-GB"/>
        </w:rPr>
        <w:t>q</w:t>
      </w:r>
      <w:r w:rsidR="004642FB" w:rsidRPr="005766E2">
        <w:rPr>
          <w:color w:val="000000"/>
          <w:lang w:val="en-GB"/>
        </w:rPr>
        <w:t xml:space="preserve"> is the charge expressed in Coulombs (C), </w:t>
      </w:r>
      <w:r w:rsidRPr="005766E2">
        <w:rPr>
          <w:i/>
          <w:iCs/>
          <w:color w:val="000000"/>
          <w:lang w:val="en-GB"/>
        </w:rPr>
        <w:t>nNH</w:t>
      </w:r>
      <w:r w:rsidRPr="005766E2">
        <w:rPr>
          <w:i/>
          <w:iCs/>
          <w:color w:val="000000"/>
          <w:vertAlign w:val="subscript"/>
          <w:lang w:val="en-GB"/>
        </w:rPr>
        <w:t>3</w:t>
      </w:r>
      <w:r w:rsidRPr="005766E2">
        <w:rPr>
          <w:color w:val="000000"/>
          <w:vertAlign w:val="subscript"/>
          <w:lang w:val="en-GB"/>
        </w:rPr>
        <w:t xml:space="preserve"> </w:t>
      </w:r>
      <w:r w:rsidRPr="005766E2">
        <w:rPr>
          <w:color w:val="000000"/>
          <w:lang w:val="en-GB"/>
        </w:rPr>
        <w:t xml:space="preserve">is the quantity of ammonia produced in moles, </w:t>
      </w:r>
      <w:r w:rsidRPr="005766E2">
        <w:rPr>
          <w:i/>
          <w:iCs/>
          <w:color w:val="000000"/>
          <w:lang w:val="en-GB"/>
        </w:rPr>
        <w:t>F</w:t>
      </w:r>
      <w:r w:rsidRPr="005766E2">
        <w:rPr>
          <w:color w:val="000000"/>
          <w:lang w:val="en-GB"/>
        </w:rPr>
        <w:t xml:space="preserve"> is the Faraday constant (96487 C mol</w:t>
      </w:r>
      <w:r w:rsidRPr="005766E2">
        <w:rPr>
          <w:color w:val="000000"/>
          <w:vertAlign w:val="superscript"/>
          <w:lang w:val="en-GB"/>
        </w:rPr>
        <w:t>-1</w:t>
      </w:r>
      <w:r w:rsidRPr="005766E2">
        <w:rPr>
          <w:color w:val="000000"/>
          <w:lang w:val="en-GB"/>
        </w:rPr>
        <w:t xml:space="preserve">), </w:t>
      </w:r>
      <w:r w:rsidR="004642FB" w:rsidRPr="005766E2">
        <w:rPr>
          <w:color w:val="000000"/>
          <w:lang w:val="en-GB"/>
        </w:rPr>
        <w:t xml:space="preserve">and </w:t>
      </w:r>
      <w:r w:rsidRPr="005766E2">
        <w:rPr>
          <w:i/>
          <w:iCs/>
          <w:color w:val="000000"/>
          <w:lang w:val="en-GB"/>
        </w:rPr>
        <w:t>ne</w:t>
      </w:r>
      <w:r w:rsidRPr="005766E2">
        <w:rPr>
          <w:i/>
          <w:iCs/>
          <w:color w:val="000000"/>
          <w:vertAlign w:val="superscript"/>
          <w:lang w:val="en-GB"/>
        </w:rPr>
        <w:t>-</w:t>
      </w:r>
      <w:r w:rsidRPr="005766E2">
        <w:rPr>
          <w:color w:val="000000"/>
          <w:lang w:val="en-GB"/>
        </w:rPr>
        <w:t xml:space="preserve"> is the number of electrons (8 electrons per mole of ammonia produced)</w:t>
      </w:r>
      <w:r w:rsidR="004642FB" w:rsidRPr="005766E2">
        <w:rPr>
          <w:color w:val="000000"/>
          <w:lang w:val="en-GB"/>
        </w:rPr>
        <w:t>.</w:t>
      </w:r>
    </w:p>
    <w:p w14:paraId="054E3026" w14:textId="61AD21D3" w:rsidR="003F27D8" w:rsidRPr="005766E2" w:rsidRDefault="008A163F" w:rsidP="00D100E1">
      <w:pPr>
        <w:spacing w:line="288" w:lineRule="auto"/>
        <w:jc w:val="both"/>
        <w:rPr>
          <w:color w:val="000000"/>
          <w:lang w:val="en-GB"/>
        </w:rPr>
      </w:pPr>
      <w:r w:rsidRPr="005766E2">
        <w:rPr>
          <w:color w:val="000000"/>
          <w:lang w:val="en-GB"/>
        </w:rPr>
        <w:t>-</w:t>
      </w:r>
      <w:r w:rsidR="003F27D8" w:rsidRPr="005766E2">
        <w:rPr>
          <w:color w:val="000000"/>
          <w:lang w:val="en-GB"/>
        </w:rPr>
        <w:t>Unconverted nitrates are considered as emissions to water</w:t>
      </w:r>
      <w:r w:rsidRPr="005766E2">
        <w:rPr>
          <w:color w:val="000000"/>
          <w:lang w:val="en-GB"/>
        </w:rPr>
        <w:t>, to highlight the difference in nitrates abatement efficiency of the evaluated scenarios</w:t>
      </w:r>
      <w:r w:rsidR="003F27D8" w:rsidRPr="005766E2">
        <w:rPr>
          <w:color w:val="000000"/>
          <w:lang w:val="en-GB"/>
        </w:rPr>
        <w:t>.</w:t>
      </w:r>
    </w:p>
    <w:p w14:paraId="09858218" w14:textId="77777777" w:rsidR="00A65F88" w:rsidRPr="005766E2" w:rsidRDefault="00A65F88" w:rsidP="00D100E1">
      <w:pPr>
        <w:spacing w:line="288" w:lineRule="auto"/>
        <w:rPr>
          <w:b/>
          <w:bCs/>
          <w:lang w:val="en-GB"/>
        </w:rPr>
      </w:pPr>
    </w:p>
    <w:p w14:paraId="112B2003" w14:textId="61DC89CA" w:rsidR="00B746C5" w:rsidRPr="005766E2" w:rsidRDefault="00C77D61" w:rsidP="00D100E1">
      <w:pPr>
        <w:spacing w:line="288" w:lineRule="auto"/>
        <w:rPr>
          <w:b/>
          <w:bCs/>
          <w:lang w:val="en-GB"/>
        </w:rPr>
      </w:pPr>
      <w:r w:rsidRPr="005766E2">
        <w:rPr>
          <w:b/>
          <w:bCs/>
          <w:lang w:val="en-GB"/>
        </w:rPr>
        <w:t>S</w:t>
      </w:r>
      <w:r w:rsidR="00727C5D" w:rsidRPr="005766E2">
        <w:rPr>
          <w:b/>
          <w:bCs/>
          <w:lang w:val="en-GB"/>
        </w:rPr>
        <w:t>2</w:t>
      </w:r>
      <w:r w:rsidRPr="005766E2">
        <w:rPr>
          <w:b/>
          <w:bCs/>
          <w:lang w:val="en-GB"/>
        </w:rPr>
        <w:t xml:space="preserve">.2.4.1 Ammonia production, </w:t>
      </w:r>
      <w:r w:rsidR="00B746C5" w:rsidRPr="005766E2">
        <w:rPr>
          <w:b/>
          <w:bCs/>
          <w:lang w:val="en-GB"/>
        </w:rPr>
        <w:t>Scenario 2h:85%:{IT}:7y:1c:Ar</w:t>
      </w:r>
      <w:r w:rsidR="0037469B" w:rsidRPr="005766E2">
        <w:rPr>
          <w:b/>
          <w:bCs/>
          <w:lang w:val="en-GB"/>
        </w:rPr>
        <w:t xml:space="preserve">. </w:t>
      </w:r>
      <w:r w:rsidR="00B746C5" w:rsidRPr="005766E2">
        <w:rPr>
          <w:lang w:val="en-GB"/>
        </w:rPr>
        <w:t>For this scenario, data relative to the mass of ammonia produced</w:t>
      </w:r>
      <w:r w:rsidR="003A70B3" w:rsidRPr="005766E2">
        <w:rPr>
          <w:lang w:val="en-GB"/>
        </w:rPr>
        <w:t xml:space="preserve">, </w:t>
      </w:r>
      <w:r w:rsidR="00B746C5" w:rsidRPr="005766E2">
        <w:rPr>
          <w:lang w:val="en-GB"/>
        </w:rPr>
        <w:t>FE of the process</w:t>
      </w:r>
      <w:r w:rsidR="00E54A46" w:rsidRPr="005766E2">
        <w:rPr>
          <w:lang w:val="en-GB"/>
        </w:rPr>
        <w:t>,</w:t>
      </w:r>
      <w:r w:rsidR="00B746C5" w:rsidRPr="005766E2">
        <w:rPr>
          <w:lang w:val="en-GB"/>
        </w:rPr>
        <w:t xml:space="preserve"> </w:t>
      </w:r>
      <w:r w:rsidR="003A70B3" w:rsidRPr="005766E2">
        <w:rPr>
          <w:lang w:val="en-GB"/>
        </w:rPr>
        <w:t xml:space="preserve">and volume of inert gas consumed </w:t>
      </w:r>
      <w:r w:rsidR="00B746C5" w:rsidRPr="005766E2">
        <w:rPr>
          <w:lang w:val="en-GB"/>
        </w:rPr>
        <w:t xml:space="preserve">were </w:t>
      </w:r>
      <w:r w:rsidR="003A70B3" w:rsidRPr="005766E2">
        <w:rPr>
          <w:lang w:val="en-GB"/>
        </w:rPr>
        <w:t xml:space="preserve">measured directly </w:t>
      </w:r>
      <w:r w:rsidR="00B746C5" w:rsidRPr="005766E2">
        <w:rPr>
          <w:lang w:val="en-GB"/>
        </w:rPr>
        <w:t>in the laboratory</w:t>
      </w:r>
      <w:r w:rsidR="003A70B3" w:rsidRPr="005766E2">
        <w:rPr>
          <w:lang w:val="en-GB"/>
        </w:rPr>
        <w:t>:</w:t>
      </w:r>
    </w:p>
    <w:p w14:paraId="67D3B5A0" w14:textId="08E8464A" w:rsidR="003A70B3" w:rsidRPr="005766E2" w:rsidRDefault="003A70B3" w:rsidP="00D100E1">
      <w:pPr>
        <w:pStyle w:val="Paragrafoelenco"/>
        <w:numPr>
          <w:ilvl w:val="0"/>
          <w:numId w:val="2"/>
        </w:numPr>
        <w:spacing w:after="0" w:line="288" w:lineRule="auto"/>
        <w:jc w:val="both"/>
        <w:rPr>
          <w:rFonts w:ascii="Times New Roman" w:hAnsi="Times New Roman" w:cs="Times New Roman"/>
          <w:b/>
          <w:bCs/>
          <w:lang w:val="en-GB"/>
        </w:rPr>
      </w:pPr>
      <w:r w:rsidRPr="005766E2">
        <w:rPr>
          <w:rFonts w:ascii="Times New Roman" w:hAnsi="Times New Roman" w:cs="Times New Roman"/>
          <w:b/>
          <w:bCs/>
          <w:lang w:val="en-GB"/>
        </w:rPr>
        <w:t>NH</w:t>
      </w:r>
      <w:r w:rsidRPr="005766E2">
        <w:rPr>
          <w:rFonts w:ascii="Times New Roman" w:hAnsi="Times New Roman" w:cs="Times New Roman"/>
          <w:b/>
          <w:bCs/>
          <w:vertAlign w:val="subscript"/>
          <w:lang w:val="en-GB"/>
        </w:rPr>
        <w:t>3</w:t>
      </w:r>
      <w:r w:rsidRPr="005766E2">
        <w:rPr>
          <w:rFonts w:ascii="Times New Roman" w:hAnsi="Times New Roman" w:cs="Times New Roman"/>
          <w:b/>
          <w:bCs/>
          <w:lang w:val="en-GB"/>
        </w:rPr>
        <w:t xml:space="preserve"> produced: </w:t>
      </w:r>
      <w:r w:rsidRPr="005766E2">
        <w:rPr>
          <w:rFonts w:ascii="Times New Roman" w:hAnsi="Times New Roman" w:cs="Times New Roman"/>
          <w:lang w:val="en-GB"/>
        </w:rPr>
        <w:t>1.51</w:t>
      </w:r>
      <w:r w:rsidR="00DB2863" w:rsidRPr="005766E2">
        <w:rPr>
          <w:rFonts w:ascii="Symbol" w:eastAsia="Symbol" w:hAnsi="Symbol" w:cs="Symbol"/>
          <w:color w:val="000000"/>
          <w:lang w:val="en-GB"/>
        </w:rPr>
        <w:t>*</w:t>
      </w:r>
      <w:r w:rsidRPr="005766E2">
        <w:rPr>
          <w:rFonts w:ascii="Times New Roman" w:hAnsi="Times New Roman" w:cs="Times New Roman"/>
          <w:lang w:val="en-GB"/>
        </w:rPr>
        <w:t>10</w:t>
      </w:r>
      <w:r w:rsidRPr="005766E2">
        <w:rPr>
          <w:rFonts w:ascii="Times New Roman" w:hAnsi="Times New Roman" w:cs="Times New Roman"/>
          <w:vertAlign w:val="superscript"/>
          <w:lang w:val="en-GB"/>
        </w:rPr>
        <w:t>-4</w:t>
      </w:r>
      <w:r w:rsidRPr="005766E2">
        <w:rPr>
          <w:rFonts w:ascii="Times New Roman" w:hAnsi="Times New Roman" w:cs="Times New Roman"/>
          <w:lang w:val="en-GB"/>
        </w:rPr>
        <w:t xml:space="preserve"> g </w:t>
      </w:r>
    </w:p>
    <w:p w14:paraId="6BD9D2EE" w14:textId="78889AAF" w:rsidR="003A70B3" w:rsidRPr="005766E2" w:rsidRDefault="003A70B3" w:rsidP="00D100E1">
      <w:pPr>
        <w:pStyle w:val="Paragrafoelenco"/>
        <w:numPr>
          <w:ilvl w:val="0"/>
          <w:numId w:val="2"/>
        </w:numPr>
        <w:spacing w:after="0" w:line="288" w:lineRule="auto"/>
        <w:jc w:val="both"/>
        <w:rPr>
          <w:rFonts w:ascii="Times New Roman" w:hAnsi="Times New Roman" w:cs="Times New Roman"/>
          <w:b/>
          <w:bCs/>
          <w:lang w:val="en-GB"/>
        </w:rPr>
      </w:pPr>
      <w:r w:rsidRPr="005766E2">
        <w:rPr>
          <w:rFonts w:ascii="Times New Roman" w:hAnsi="Times New Roman" w:cs="Times New Roman"/>
          <w:b/>
          <w:bCs/>
          <w:lang w:val="en-GB"/>
        </w:rPr>
        <w:t>Faradic efficiency towards NH</w:t>
      </w:r>
      <w:r w:rsidRPr="005766E2">
        <w:rPr>
          <w:rFonts w:ascii="Times New Roman" w:hAnsi="Times New Roman" w:cs="Times New Roman"/>
          <w:b/>
          <w:bCs/>
          <w:vertAlign w:val="subscript"/>
          <w:lang w:val="en-GB"/>
        </w:rPr>
        <w:t>3</w:t>
      </w:r>
      <w:r w:rsidRPr="005766E2">
        <w:rPr>
          <w:rFonts w:ascii="Times New Roman" w:hAnsi="Times New Roman" w:cs="Times New Roman"/>
          <w:b/>
          <w:bCs/>
          <w:lang w:val="en-GB"/>
        </w:rPr>
        <w:t xml:space="preserve">: </w:t>
      </w:r>
      <w:r w:rsidR="009032BA" w:rsidRPr="005766E2">
        <w:rPr>
          <w:rFonts w:ascii="Times New Roman" w:hAnsi="Times New Roman" w:cs="Times New Roman"/>
          <w:lang w:val="en-GB"/>
        </w:rPr>
        <w:t>FE =</w:t>
      </w:r>
      <w:r w:rsidR="009032BA" w:rsidRPr="005766E2">
        <w:rPr>
          <w:rFonts w:ascii="Times New Roman" w:hAnsi="Times New Roman" w:cs="Times New Roman"/>
          <w:b/>
          <w:bCs/>
          <w:lang w:val="en-GB"/>
        </w:rPr>
        <w:t xml:space="preserve"> </w:t>
      </w:r>
      <w:r w:rsidRPr="005766E2">
        <w:rPr>
          <w:rFonts w:ascii="Times New Roman" w:hAnsi="Times New Roman" w:cs="Times New Roman"/>
          <w:lang w:val="en-GB"/>
        </w:rPr>
        <w:t>85%</w:t>
      </w:r>
    </w:p>
    <w:p w14:paraId="1710979A" w14:textId="2DF14DF6" w:rsidR="00880957" w:rsidRPr="005766E2" w:rsidRDefault="00880957" w:rsidP="00D100E1">
      <w:pPr>
        <w:pStyle w:val="Paragrafoelenco"/>
        <w:numPr>
          <w:ilvl w:val="0"/>
          <w:numId w:val="2"/>
        </w:numPr>
        <w:spacing w:after="0" w:line="288" w:lineRule="auto"/>
        <w:jc w:val="both"/>
        <w:rPr>
          <w:rFonts w:ascii="Times New Roman" w:hAnsi="Times New Roman" w:cs="Times New Roman"/>
          <w:b/>
          <w:bCs/>
          <w:lang w:val="en-GB"/>
        </w:rPr>
      </w:pPr>
      <w:r w:rsidRPr="005766E2">
        <w:rPr>
          <w:rFonts w:ascii="Times New Roman" w:hAnsi="Times New Roman" w:cs="Times New Roman"/>
          <w:b/>
          <w:bCs/>
          <w:lang w:val="en-GB"/>
        </w:rPr>
        <w:t>Argon consumed:</w:t>
      </w:r>
      <w:r w:rsidRPr="005766E2">
        <w:rPr>
          <w:rFonts w:ascii="Times New Roman" w:hAnsi="Times New Roman" w:cs="Times New Roman"/>
          <w:lang w:val="en-GB"/>
        </w:rPr>
        <w:t xml:space="preserve"> </w:t>
      </w:r>
      <w:r w:rsidR="00D95F87" w:rsidRPr="005766E2">
        <w:rPr>
          <w:rFonts w:ascii="Times New Roman" w:hAnsi="Times New Roman" w:cs="Times New Roman"/>
          <w:lang w:val="en-GB"/>
        </w:rPr>
        <w:t>9.</w:t>
      </w:r>
      <w:r w:rsidRPr="005766E2">
        <w:rPr>
          <w:rFonts w:ascii="Times New Roman" w:hAnsi="Times New Roman" w:cs="Times New Roman"/>
          <w:lang w:val="en-GB"/>
        </w:rPr>
        <w:t>82</w:t>
      </w:r>
      <w:r w:rsidR="00DB2863" w:rsidRPr="005766E2">
        <w:rPr>
          <w:rFonts w:ascii="Symbol" w:eastAsia="Symbol" w:hAnsi="Symbol" w:cs="Symbol"/>
          <w:color w:val="000000"/>
          <w:lang w:val="en-GB"/>
        </w:rPr>
        <w:t>*</w:t>
      </w:r>
      <w:r w:rsidR="00D95F87" w:rsidRPr="005766E2">
        <w:rPr>
          <w:rFonts w:ascii="Times New Roman" w:hAnsi="Times New Roman" w:cs="Times New Roman"/>
          <w:lang w:val="en-GB"/>
        </w:rPr>
        <w:t>10</w:t>
      </w:r>
      <w:r w:rsidR="00D95F87" w:rsidRPr="005766E2">
        <w:rPr>
          <w:rFonts w:ascii="Times New Roman" w:hAnsi="Times New Roman" w:cs="Times New Roman"/>
          <w:vertAlign w:val="superscript"/>
          <w:lang w:val="en-GB"/>
        </w:rPr>
        <w:t>-1</w:t>
      </w:r>
      <w:r w:rsidRPr="005766E2">
        <w:rPr>
          <w:rFonts w:ascii="Times New Roman" w:hAnsi="Times New Roman" w:cs="Times New Roman"/>
          <w:lang w:val="en-GB"/>
        </w:rPr>
        <w:t xml:space="preserve"> g (600 mL)</w:t>
      </w:r>
    </w:p>
    <w:p w14:paraId="1CD6C6D6" w14:textId="6F99578D" w:rsidR="00880957" w:rsidRPr="005766E2" w:rsidRDefault="007311E6" w:rsidP="00D100E1">
      <w:pPr>
        <w:spacing w:line="288" w:lineRule="auto"/>
        <w:jc w:val="both"/>
        <w:rPr>
          <w:lang w:val="en-GB"/>
        </w:rPr>
      </w:pPr>
      <w:r w:rsidRPr="005766E2">
        <w:rPr>
          <w:lang w:val="en-GB"/>
        </w:rPr>
        <w:t>Knowing FE</w:t>
      </w:r>
      <w:r w:rsidR="00880957" w:rsidRPr="005766E2">
        <w:rPr>
          <w:lang w:val="en-GB"/>
        </w:rPr>
        <w:t xml:space="preserve"> for </w:t>
      </w:r>
      <w:r w:rsidRPr="005766E2">
        <w:rPr>
          <w:lang w:val="en-GB"/>
        </w:rPr>
        <w:t>NH</w:t>
      </w:r>
      <w:r w:rsidRPr="005766E2">
        <w:rPr>
          <w:vertAlign w:val="subscript"/>
          <w:lang w:val="en-GB"/>
        </w:rPr>
        <w:t>3</w:t>
      </w:r>
      <w:r w:rsidR="00880957" w:rsidRPr="005766E2">
        <w:rPr>
          <w:lang w:val="en-GB"/>
        </w:rPr>
        <w:t xml:space="preserve">, </w:t>
      </w:r>
      <w:r w:rsidRPr="005766E2">
        <w:rPr>
          <w:lang w:val="en-GB"/>
        </w:rPr>
        <w:t>it was possible to estimate the quantity of H</w:t>
      </w:r>
      <w:r w:rsidRPr="005766E2">
        <w:rPr>
          <w:vertAlign w:val="subscript"/>
          <w:lang w:val="en-GB"/>
        </w:rPr>
        <w:t>2</w:t>
      </w:r>
      <w:r w:rsidRPr="005766E2">
        <w:rPr>
          <w:lang w:val="en-GB"/>
        </w:rPr>
        <w:t xml:space="preserve"> </w:t>
      </w:r>
      <w:r w:rsidR="00CA13FA" w:rsidRPr="005766E2">
        <w:rPr>
          <w:lang w:val="en-GB"/>
        </w:rPr>
        <w:t>co-</w:t>
      </w:r>
      <w:r w:rsidRPr="005766E2">
        <w:rPr>
          <w:lang w:val="en-GB"/>
        </w:rPr>
        <w:t>produced from the reaction of electrolysis of water competing with the reduction of nitrates, considering 2 moles of electrons per mole of hydrogen produced.</w:t>
      </w:r>
    </w:p>
    <w:p w14:paraId="34363FBB" w14:textId="536D159F" w:rsidR="007311E6" w:rsidRPr="005766E2" w:rsidRDefault="007311E6" w:rsidP="00D100E1">
      <w:pPr>
        <w:spacing w:line="288" w:lineRule="auto"/>
        <w:jc w:val="both"/>
        <w:rPr>
          <w:lang w:val="en-GB"/>
        </w:rPr>
      </w:pPr>
      <w:r w:rsidRPr="005766E2">
        <w:rPr>
          <w:lang w:val="en-GB"/>
        </w:rPr>
        <w:t>Hydrogen was assumed to be vented at laboratory scale.</w:t>
      </w:r>
    </w:p>
    <w:p w14:paraId="418EAEE2" w14:textId="77777777" w:rsidR="00A65F88" w:rsidRPr="005766E2" w:rsidRDefault="00A65F88" w:rsidP="00D100E1">
      <w:pPr>
        <w:spacing w:line="288" w:lineRule="auto"/>
        <w:rPr>
          <w:b/>
          <w:bCs/>
          <w:lang w:val="en-GB"/>
        </w:rPr>
      </w:pPr>
    </w:p>
    <w:p w14:paraId="5BAB608D" w14:textId="19D7F450" w:rsidR="007311E6" w:rsidRPr="005766E2" w:rsidRDefault="00BD6CC9" w:rsidP="00D100E1">
      <w:pPr>
        <w:spacing w:line="288" w:lineRule="auto"/>
        <w:rPr>
          <w:b/>
          <w:bCs/>
          <w:lang w:val="en-GB"/>
        </w:rPr>
      </w:pPr>
      <w:r w:rsidRPr="005766E2">
        <w:rPr>
          <w:b/>
          <w:bCs/>
          <w:lang w:val="en-GB"/>
        </w:rPr>
        <w:t>S</w:t>
      </w:r>
      <w:r w:rsidR="00727C5D" w:rsidRPr="005766E2">
        <w:rPr>
          <w:b/>
          <w:bCs/>
          <w:lang w:val="en-GB"/>
        </w:rPr>
        <w:t>2</w:t>
      </w:r>
      <w:r w:rsidRPr="005766E2">
        <w:rPr>
          <w:b/>
          <w:bCs/>
          <w:lang w:val="en-GB"/>
        </w:rPr>
        <w:t>.2.4.2 Ammonia production, Scenario 50h:63%:{IT}:7y:1c:Ar</w:t>
      </w:r>
      <w:r w:rsidR="0037469B" w:rsidRPr="005766E2">
        <w:rPr>
          <w:b/>
          <w:bCs/>
          <w:lang w:val="en-GB"/>
        </w:rPr>
        <w:t xml:space="preserve">. </w:t>
      </w:r>
      <w:r w:rsidR="00B734DE" w:rsidRPr="005766E2">
        <w:rPr>
          <w:lang w:val="en-GB"/>
        </w:rPr>
        <w:t xml:space="preserve">For this scenario, the following data were obtained in laboratory: </w:t>
      </w:r>
    </w:p>
    <w:p w14:paraId="2B449B97" w14:textId="19E8D309" w:rsidR="00B734DE" w:rsidRPr="005766E2" w:rsidRDefault="00B734DE" w:rsidP="00D100E1">
      <w:pPr>
        <w:pStyle w:val="Paragrafoelenco"/>
        <w:numPr>
          <w:ilvl w:val="0"/>
          <w:numId w:val="3"/>
        </w:numPr>
        <w:spacing w:after="0" w:line="288" w:lineRule="auto"/>
        <w:jc w:val="both"/>
        <w:rPr>
          <w:rFonts w:ascii="Times New Roman" w:hAnsi="Times New Roman" w:cs="Times New Roman"/>
          <w:lang w:val="en-GB"/>
        </w:rPr>
      </w:pPr>
      <w:r w:rsidRPr="005766E2">
        <w:rPr>
          <w:rFonts w:ascii="Times New Roman" w:hAnsi="Times New Roman" w:cs="Times New Roman"/>
          <w:b/>
          <w:bCs/>
          <w:lang w:val="en-GB"/>
        </w:rPr>
        <w:t>Total charge flow:</w:t>
      </w:r>
      <w:r w:rsidRPr="005766E2">
        <w:rPr>
          <w:rFonts w:ascii="Times New Roman" w:hAnsi="Times New Roman" w:cs="Times New Roman"/>
          <w:lang w:val="en-GB"/>
        </w:rPr>
        <w:t xml:space="preserve"> </w:t>
      </w:r>
      <w:r w:rsidR="009032BA" w:rsidRPr="005766E2">
        <w:rPr>
          <w:rFonts w:ascii="Times New Roman" w:hAnsi="Times New Roman" w:cs="Times New Roman"/>
          <w:lang w:val="en-GB"/>
        </w:rPr>
        <w:t xml:space="preserve">q = </w:t>
      </w:r>
      <w:r w:rsidRPr="005766E2">
        <w:rPr>
          <w:rFonts w:ascii="Times New Roman" w:hAnsi="Times New Roman" w:cs="Times New Roman"/>
          <w:lang w:val="en-GB"/>
        </w:rPr>
        <w:t>331 C</w:t>
      </w:r>
    </w:p>
    <w:p w14:paraId="739B8B87" w14:textId="20E6225A" w:rsidR="00B734DE" w:rsidRPr="005766E2" w:rsidRDefault="009544AB" w:rsidP="00D100E1">
      <w:pPr>
        <w:pStyle w:val="Paragrafoelenco"/>
        <w:numPr>
          <w:ilvl w:val="0"/>
          <w:numId w:val="3"/>
        </w:numPr>
        <w:spacing w:after="0" w:line="288" w:lineRule="auto"/>
        <w:jc w:val="both"/>
        <w:rPr>
          <w:rFonts w:ascii="Times New Roman" w:hAnsi="Times New Roman" w:cs="Times New Roman"/>
          <w:lang w:val="en-GB"/>
        </w:rPr>
      </w:pPr>
      <w:r w:rsidRPr="005766E2">
        <w:rPr>
          <w:rFonts w:ascii="Times New Roman" w:hAnsi="Times New Roman" w:cs="Times New Roman"/>
          <w:b/>
          <w:bCs/>
          <w:lang w:val="en-GB"/>
        </w:rPr>
        <w:t>Nitrates conversion:</w:t>
      </w:r>
      <w:r w:rsidRPr="005766E2">
        <w:rPr>
          <w:rFonts w:ascii="Times New Roman" w:hAnsi="Times New Roman" w:cs="Times New Roman"/>
          <w:lang w:val="en-GB"/>
        </w:rPr>
        <w:t xml:space="preserve"> 68%</w:t>
      </w:r>
    </w:p>
    <w:p w14:paraId="74B1BB6A" w14:textId="298908D6" w:rsidR="009544AB" w:rsidRPr="005766E2" w:rsidRDefault="009544AB" w:rsidP="00D100E1">
      <w:pPr>
        <w:pStyle w:val="Paragrafoelenco"/>
        <w:numPr>
          <w:ilvl w:val="0"/>
          <w:numId w:val="3"/>
        </w:numPr>
        <w:spacing w:after="0" w:line="288" w:lineRule="auto"/>
        <w:jc w:val="both"/>
        <w:rPr>
          <w:rFonts w:ascii="Times New Roman" w:hAnsi="Times New Roman" w:cs="Times New Roman"/>
          <w:lang w:val="en-GB"/>
        </w:rPr>
      </w:pPr>
      <w:r w:rsidRPr="005766E2">
        <w:rPr>
          <w:rFonts w:ascii="Times New Roman" w:hAnsi="Times New Roman" w:cs="Times New Roman"/>
          <w:b/>
          <w:bCs/>
          <w:lang w:val="en-GB"/>
        </w:rPr>
        <w:t>FE towards NH</w:t>
      </w:r>
      <w:r w:rsidRPr="005766E2">
        <w:rPr>
          <w:rFonts w:ascii="Times New Roman" w:hAnsi="Times New Roman" w:cs="Times New Roman"/>
          <w:b/>
          <w:bCs/>
          <w:vertAlign w:val="subscript"/>
          <w:lang w:val="en-GB"/>
        </w:rPr>
        <w:t>3</w:t>
      </w:r>
      <w:r w:rsidRPr="005766E2">
        <w:rPr>
          <w:rFonts w:ascii="Times New Roman" w:hAnsi="Times New Roman" w:cs="Times New Roman"/>
          <w:b/>
          <w:bCs/>
          <w:lang w:val="en-GB"/>
        </w:rPr>
        <w:t>:</w:t>
      </w:r>
      <w:r w:rsidRPr="005766E2">
        <w:rPr>
          <w:rFonts w:ascii="Times New Roman" w:hAnsi="Times New Roman" w:cs="Times New Roman"/>
          <w:lang w:val="en-GB"/>
        </w:rPr>
        <w:t xml:space="preserve"> </w:t>
      </w:r>
      <w:r w:rsidR="009032BA" w:rsidRPr="005766E2">
        <w:rPr>
          <w:rFonts w:ascii="Times New Roman" w:hAnsi="Times New Roman" w:cs="Times New Roman"/>
          <w:lang w:val="en-GB"/>
        </w:rPr>
        <w:t xml:space="preserve">FE = </w:t>
      </w:r>
      <w:r w:rsidRPr="005766E2">
        <w:rPr>
          <w:rFonts w:ascii="Times New Roman" w:hAnsi="Times New Roman" w:cs="Times New Roman"/>
          <w:lang w:val="en-GB"/>
        </w:rPr>
        <w:t>63%</w:t>
      </w:r>
    </w:p>
    <w:p w14:paraId="3C705FD5" w14:textId="0FA149DF" w:rsidR="007C6EF4" w:rsidRPr="005766E2" w:rsidRDefault="007C6EF4" w:rsidP="00D100E1">
      <w:pPr>
        <w:spacing w:line="288" w:lineRule="auto"/>
        <w:jc w:val="both"/>
        <w:rPr>
          <w:lang w:val="en-GB"/>
        </w:rPr>
      </w:pPr>
      <w:r w:rsidRPr="005766E2">
        <w:rPr>
          <w:lang w:val="en-GB"/>
        </w:rPr>
        <w:t xml:space="preserve">Kinetic data calculated </w:t>
      </w:r>
      <w:r w:rsidR="00791FED" w:rsidRPr="005766E2">
        <w:rPr>
          <w:lang w:val="en-GB"/>
        </w:rPr>
        <w:t xml:space="preserve">in laboratory </w:t>
      </w:r>
      <w:r w:rsidRPr="005766E2">
        <w:rPr>
          <w:lang w:val="en-GB"/>
        </w:rPr>
        <w:t>are reported in Figures S</w:t>
      </w:r>
      <w:r w:rsidR="00721E1A" w:rsidRPr="005766E2">
        <w:rPr>
          <w:lang w:val="en-GB"/>
        </w:rPr>
        <w:t>2.</w:t>
      </w:r>
      <w:r w:rsidR="00C41A8B" w:rsidRPr="005766E2">
        <w:rPr>
          <w:lang w:val="en-GB"/>
        </w:rPr>
        <w:t>2</w:t>
      </w:r>
      <w:r w:rsidR="00E54A46" w:rsidRPr="005766E2">
        <w:rPr>
          <w:lang w:val="en-GB"/>
        </w:rPr>
        <w:t>-</w:t>
      </w:r>
      <w:r w:rsidR="00721E1A" w:rsidRPr="005766E2">
        <w:rPr>
          <w:lang w:val="en-GB"/>
        </w:rPr>
        <w:t>2.</w:t>
      </w:r>
      <w:r w:rsidR="00C41A8B" w:rsidRPr="005766E2">
        <w:rPr>
          <w:lang w:val="en-GB"/>
        </w:rPr>
        <w:t>3</w:t>
      </w:r>
      <w:r w:rsidRPr="005766E2">
        <w:rPr>
          <w:lang w:val="en-GB"/>
        </w:rPr>
        <w:t>.</w:t>
      </w:r>
    </w:p>
    <w:p w14:paraId="6A71C904" w14:textId="77777777" w:rsidR="00A65F88" w:rsidRPr="005766E2" w:rsidRDefault="00A65F88" w:rsidP="00D100E1">
      <w:pPr>
        <w:spacing w:line="288" w:lineRule="auto"/>
        <w:jc w:val="both"/>
        <w:rPr>
          <w:lang w:val="en-GB"/>
        </w:rPr>
      </w:pPr>
    </w:p>
    <w:p w14:paraId="326837C2" w14:textId="6728D38A" w:rsidR="00CA7EF1" w:rsidRPr="005766E2" w:rsidRDefault="007D0B15" w:rsidP="00D100E1">
      <w:pPr>
        <w:spacing w:line="288" w:lineRule="auto"/>
        <w:jc w:val="both"/>
        <w:rPr>
          <w:lang w:val="en-GB"/>
        </w:rPr>
      </w:pPr>
      <w:r w:rsidRPr="005766E2">
        <w:rPr>
          <w:noProof/>
          <w:lang w:val="en-GB"/>
        </w:rPr>
        <w:drawing>
          <wp:inline distT="0" distB="0" distL="0" distR="0" wp14:anchorId="24483784" wp14:editId="1D918276">
            <wp:extent cx="5652300" cy="4451230"/>
            <wp:effectExtent l="0" t="0" r="0" b="0"/>
            <wp:docPr id="1231404028" name="Immagine 2" descr="Immagine che contiene testo,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404028" name="Immagine 2" descr="Immagine che contiene testo, diagramma, linea, Diagramma&#10;&#10;Descrizione generata automaticamente"/>
                    <pic:cNvPicPr/>
                  </pic:nvPicPr>
                  <pic:blipFill>
                    <a:blip r:embed="rId9">
                      <a:extLst>
                        <a:ext uri="{28A0092B-C50C-407E-A947-70E740481C1C}">
                          <a14:useLocalDpi xmlns:a14="http://schemas.microsoft.com/office/drawing/2010/main" val="0"/>
                        </a:ext>
                      </a:extLst>
                    </a:blip>
                    <a:stretch>
                      <a:fillRect/>
                    </a:stretch>
                  </pic:blipFill>
                  <pic:spPr>
                    <a:xfrm>
                      <a:off x="0" y="0"/>
                      <a:ext cx="5668003" cy="4463596"/>
                    </a:xfrm>
                    <a:prstGeom prst="rect">
                      <a:avLst/>
                    </a:prstGeom>
                  </pic:spPr>
                </pic:pic>
              </a:graphicData>
            </a:graphic>
          </wp:inline>
        </w:drawing>
      </w:r>
    </w:p>
    <w:p w14:paraId="30CDFE2E" w14:textId="63FE1D21" w:rsidR="00930650" w:rsidRPr="005766E2" w:rsidRDefault="0082475D" w:rsidP="00E53D00">
      <w:pPr>
        <w:pStyle w:val="Didascalia"/>
        <w:spacing w:after="0" w:line="288" w:lineRule="auto"/>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Figure S2.</w:t>
      </w:r>
      <w:r w:rsidRPr="005766E2">
        <w:rPr>
          <w:rFonts w:ascii="Times New Roman" w:hAnsi="Times New Roman" w:cs="Times New Roman"/>
          <w:b/>
          <w:bCs/>
          <w:i w:val="0"/>
          <w:iCs w:val="0"/>
          <w:color w:val="000000" w:themeColor="text1"/>
          <w:sz w:val="24"/>
          <w:szCs w:val="24"/>
          <w:lang w:val="en-GB"/>
        </w:rPr>
        <w:fldChar w:fldCharType="begin"/>
      </w:r>
      <w:r w:rsidRPr="005766E2">
        <w:rPr>
          <w:rFonts w:ascii="Times New Roman" w:hAnsi="Times New Roman" w:cs="Times New Roman"/>
          <w:b/>
          <w:bCs/>
          <w:i w:val="0"/>
          <w:iCs w:val="0"/>
          <w:color w:val="000000" w:themeColor="text1"/>
          <w:sz w:val="24"/>
          <w:szCs w:val="24"/>
          <w:lang w:val="en-GB"/>
        </w:rPr>
        <w:instrText xml:space="preserve"> SEQ Figure_S_2. \* ARABIC </w:instrText>
      </w:r>
      <w:r w:rsidRPr="005766E2">
        <w:rPr>
          <w:rFonts w:ascii="Times New Roman" w:hAnsi="Times New Roman" w:cs="Times New Roman"/>
          <w:b/>
          <w:bCs/>
          <w:i w:val="0"/>
          <w:iCs w:val="0"/>
          <w:color w:val="000000" w:themeColor="text1"/>
          <w:sz w:val="24"/>
          <w:szCs w:val="24"/>
          <w:lang w:val="en-GB"/>
        </w:rPr>
        <w:fldChar w:fldCharType="separate"/>
      </w:r>
      <w:r w:rsidR="002A79D3" w:rsidRPr="005766E2">
        <w:rPr>
          <w:rFonts w:ascii="Times New Roman" w:hAnsi="Times New Roman" w:cs="Times New Roman"/>
          <w:b/>
          <w:bCs/>
          <w:i w:val="0"/>
          <w:iCs w:val="0"/>
          <w:noProof/>
          <w:color w:val="000000" w:themeColor="text1"/>
          <w:sz w:val="24"/>
          <w:szCs w:val="24"/>
          <w:lang w:val="en-GB"/>
        </w:rPr>
        <w:t>2</w:t>
      </w:r>
      <w:r w:rsidRPr="005766E2">
        <w:rPr>
          <w:rFonts w:ascii="Times New Roman" w:hAnsi="Times New Roman" w:cs="Times New Roman"/>
          <w:b/>
          <w:bCs/>
          <w:i w:val="0"/>
          <w:iCs w:val="0"/>
          <w:color w:val="000000" w:themeColor="text1"/>
          <w:sz w:val="24"/>
          <w:szCs w:val="24"/>
          <w:lang w:val="en-GB"/>
        </w:rPr>
        <w:fldChar w:fldCharType="end"/>
      </w:r>
      <w:r w:rsidR="00930650" w:rsidRPr="005766E2">
        <w:rPr>
          <w:rFonts w:ascii="Times New Roman" w:hAnsi="Times New Roman" w:cs="Times New Roman"/>
          <w:b/>
          <w:bCs/>
          <w:i w:val="0"/>
          <w:iCs w:val="0"/>
          <w:color w:val="000000" w:themeColor="text1"/>
          <w:sz w:val="24"/>
          <w:szCs w:val="24"/>
          <w:lang w:val="en-GB"/>
        </w:rPr>
        <w:t>:</w:t>
      </w:r>
      <w:r w:rsidR="00930650" w:rsidRPr="005766E2">
        <w:rPr>
          <w:rFonts w:ascii="Times New Roman" w:hAnsi="Times New Roman" w:cs="Times New Roman"/>
          <w:i w:val="0"/>
          <w:iCs w:val="0"/>
          <w:color w:val="000000" w:themeColor="text1"/>
          <w:sz w:val="24"/>
          <w:szCs w:val="24"/>
          <w:lang w:val="en-GB"/>
        </w:rPr>
        <w:t xml:space="preserve"> </w:t>
      </w:r>
      <w:r w:rsidR="007D0B15" w:rsidRPr="005766E2">
        <w:rPr>
          <w:rFonts w:ascii="Times New Roman" w:hAnsi="Times New Roman" w:cs="Times New Roman"/>
          <w:i w:val="0"/>
          <w:iCs w:val="0"/>
          <w:color w:val="000000" w:themeColor="text1"/>
          <w:sz w:val="24"/>
          <w:szCs w:val="24"/>
          <w:lang w:val="en-GB"/>
        </w:rPr>
        <w:t xml:space="preserve">a) </w:t>
      </w:r>
      <w:r w:rsidR="00E54A46" w:rsidRPr="005766E2">
        <w:rPr>
          <w:rFonts w:ascii="Times New Roman" w:hAnsi="Times New Roman" w:cs="Times New Roman"/>
          <w:i w:val="0"/>
          <w:iCs w:val="0"/>
          <w:color w:val="000000" w:themeColor="text1"/>
          <w:sz w:val="24"/>
          <w:szCs w:val="24"/>
          <w:lang w:val="en-GB"/>
        </w:rPr>
        <w:t>K</w:t>
      </w:r>
      <w:r w:rsidR="00930650" w:rsidRPr="005766E2">
        <w:rPr>
          <w:rFonts w:ascii="Times New Roman" w:hAnsi="Times New Roman" w:cs="Times New Roman"/>
          <w:i w:val="0"/>
          <w:iCs w:val="0"/>
          <w:color w:val="000000" w:themeColor="text1"/>
          <w:sz w:val="24"/>
          <w:szCs w:val="24"/>
          <w:lang w:val="en-GB"/>
        </w:rPr>
        <w:t xml:space="preserve">inetic and </w:t>
      </w:r>
      <w:r w:rsidR="007D0B15" w:rsidRPr="005766E2">
        <w:rPr>
          <w:rFonts w:ascii="Times New Roman" w:hAnsi="Times New Roman" w:cs="Times New Roman"/>
          <w:i w:val="0"/>
          <w:iCs w:val="0"/>
          <w:color w:val="000000" w:themeColor="text1"/>
          <w:sz w:val="24"/>
          <w:szCs w:val="24"/>
          <w:lang w:val="en-GB"/>
        </w:rPr>
        <w:t xml:space="preserve">b) </w:t>
      </w:r>
      <w:r w:rsidR="00930650" w:rsidRPr="005766E2">
        <w:rPr>
          <w:rFonts w:ascii="Times New Roman" w:hAnsi="Times New Roman" w:cs="Times New Roman"/>
          <w:i w:val="0"/>
          <w:iCs w:val="0"/>
          <w:color w:val="000000" w:themeColor="text1"/>
          <w:sz w:val="24"/>
          <w:szCs w:val="24"/>
          <w:lang w:val="en-GB"/>
        </w:rPr>
        <w:t>electrochemical data, Scenario 50h:63%:{IT}:7y:1c:Ar</w:t>
      </w:r>
      <w:r w:rsidR="000414BC" w:rsidRPr="005766E2">
        <w:rPr>
          <w:rFonts w:ascii="Times New Roman" w:hAnsi="Times New Roman" w:cs="Times New Roman"/>
          <w:i w:val="0"/>
          <w:iCs w:val="0"/>
          <w:color w:val="000000" w:themeColor="text1"/>
          <w:sz w:val="24"/>
          <w:szCs w:val="24"/>
          <w:lang w:val="en-GB"/>
        </w:rPr>
        <w:t>.</w:t>
      </w:r>
      <w:r w:rsidR="007676C4" w:rsidRPr="005766E2">
        <w:rPr>
          <w:rFonts w:ascii="Times New Roman" w:hAnsi="Times New Roman" w:cs="Times New Roman"/>
          <w:i w:val="0"/>
          <w:iCs w:val="0"/>
          <w:color w:val="000000" w:themeColor="text1"/>
          <w:sz w:val="24"/>
          <w:szCs w:val="24"/>
          <w:lang w:val="en-GB"/>
        </w:rPr>
        <w:t xml:space="preserve"> Reprinted from Pirrone et al. (2025)</w:t>
      </w:r>
      <w:r w:rsidR="00FA5B34" w:rsidRPr="005766E2">
        <w:rPr>
          <w:rFonts w:ascii="Times New Roman" w:hAnsi="Times New Roman" w:cs="Times New Roman"/>
          <w:i w:val="0"/>
          <w:iCs w:val="0"/>
          <w:color w:val="000000"/>
          <w:sz w:val="24"/>
          <w:szCs w:val="24"/>
          <w:vertAlign w:val="superscript"/>
          <w:lang w:val="en-GB"/>
        </w:rPr>
        <w:t xml:space="preserve"> </w:t>
      </w:r>
      <w:r w:rsidR="00FA5B34" w:rsidRPr="005766E2">
        <w:rPr>
          <w:rFonts w:ascii="Times New Roman" w:hAnsi="Times New Roman" w:cs="Times New Roman"/>
          <w:i w:val="0"/>
          <w:iCs w:val="0"/>
          <w:color w:val="000000" w:themeColor="text1"/>
          <w:sz w:val="24"/>
          <w:szCs w:val="24"/>
          <w:lang w:val="en-GB"/>
        </w:rPr>
        <w:t>[61]</w:t>
      </w:r>
      <w:r w:rsidR="007676C4" w:rsidRPr="005766E2">
        <w:rPr>
          <w:rFonts w:ascii="Times New Roman" w:hAnsi="Times New Roman" w:cs="Times New Roman"/>
          <w:i w:val="0"/>
          <w:iCs w:val="0"/>
          <w:color w:val="000000" w:themeColor="text1"/>
          <w:sz w:val="24"/>
          <w:szCs w:val="24"/>
          <w:lang w:val="en-GB"/>
        </w:rPr>
        <w:t xml:space="preserve"> with permission.</w:t>
      </w:r>
    </w:p>
    <w:p w14:paraId="7EC4ED7E" w14:textId="77777777" w:rsidR="00A65F88" w:rsidRPr="005766E2" w:rsidRDefault="00A65F88" w:rsidP="00A65F88">
      <w:pPr>
        <w:rPr>
          <w:lang w:val="en-GB" w:eastAsia="en-US"/>
        </w:rPr>
      </w:pPr>
    </w:p>
    <w:p w14:paraId="66C94F2C" w14:textId="4EE45C24" w:rsidR="00930650" w:rsidRPr="005766E2" w:rsidRDefault="00930650" w:rsidP="00D100E1">
      <w:pPr>
        <w:spacing w:line="288" w:lineRule="auto"/>
        <w:jc w:val="both"/>
        <w:rPr>
          <w:lang w:val="en-GB"/>
        </w:rPr>
      </w:pPr>
      <w:r w:rsidRPr="005766E2">
        <w:rPr>
          <w:noProof/>
          <w:lang w:val="en-GB"/>
        </w:rPr>
        <w:drawing>
          <wp:inline distT="0" distB="0" distL="0" distR="0" wp14:anchorId="29AFBB41" wp14:editId="7EF0F8FE">
            <wp:extent cx="6120130" cy="1330325"/>
            <wp:effectExtent l="0" t="0" r="1270" b="3175"/>
            <wp:docPr id="234210180" name="Immagine 1" descr="Immagine che contiene testo, linea, ricevut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210180" name="Immagine 1" descr="Immagine che contiene testo, linea, ricevuta, diagramma&#10;&#10;Descrizione generata automaticamente"/>
                    <pic:cNvPicPr/>
                  </pic:nvPicPr>
                  <pic:blipFill>
                    <a:blip r:embed="rId10">
                      <a:extLst>
                        <a:ext uri="{28A0092B-C50C-407E-A947-70E740481C1C}">
                          <a14:useLocalDpi xmlns:a14="http://schemas.microsoft.com/office/drawing/2010/main" val="0"/>
                        </a:ext>
                      </a:extLst>
                    </a:blip>
                    <a:stretch>
                      <a:fillRect/>
                    </a:stretch>
                  </pic:blipFill>
                  <pic:spPr>
                    <a:xfrm>
                      <a:off x="0" y="0"/>
                      <a:ext cx="6120130" cy="1330325"/>
                    </a:xfrm>
                    <a:prstGeom prst="rect">
                      <a:avLst/>
                    </a:prstGeom>
                  </pic:spPr>
                </pic:pic>
              </a:graphicData>
            </a:graphic>
          </wp:inline>
        </w:drawing>
      </w:r>
      <w:r w:rsidRPr="005766E2">
        <w:rPr>
          <w:lang w:val="en-GB"/>
        </w:rPr>
        <w:t xml:space="preserve">  </w:t>
      </w:r>
    </w:p>
    <w:p w14:paraId="292BDAF4" w14:textId="58181608" w:rsidR="00930650" w:rsidRPr="005766E2" w:rsidRDefault="0082475D" w:rsidP="00E53D00">
      <w:pPr>
        <w:pStyle w:val="Didascalia"/>
        <w:spacing w:after="0" w:line="288" w:lineRule="auto"/>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Figure S2.</w:t>
      </w:r>
      <w:r w:rsidRPr="005766E2">
        <w:rPr>
          <w:rFonts w:ascii="Times New Roman" w:hAnsi="Times New Roman" w:cs="Times New Roman"/>
          <w:b/>
          <w:bCs/>
          <w:i w:val="0"/>
          <w:iCs w:val="0"/>
          <w:color w:val="000000" w:themeColor="text1"/>
          <w:sz w:val="24"/>
          <w:szCs w:val="24"/>
          <w:lang w:val="en-GB"/>
        </w:rPr>
        <w:fldChar w:fldCharType="begin"/>
      </w:r>
      <w:r w:rsidRPr="005766E2">
        <w:rPr>
          <w:rFonts w:ascii="Times New Roman" w:hAnsi="Times New Roman" w:cs="Times New Roman"/>
          <w:b/>
          <w:bCs/>
          <w:i w:val="0"/>
          <w:iCs w:val="0"/>
          <w:color w:val="000000" w:themeColor="text1"/>
          <w:sz w:val="24"/>
          <w:szCs w:val="24"/>
          <w:lang w:val="en-GB"/>
        </w:rPr>
        <w:instrText xml:space="preserve"> SEQ Figure_S_2. \* ARABIC </w:instrText>
      </w:r>
      <w:r w:rsidRPr="005766E2">
        <w:rPr>
          <w:rFonts w:ascii="Times New Roman" w:hAnsi="Times New Roman" w:cs="Times New Roman"/>
          <w:b/>
          <w:bCs/>
          <w:i w:val="0"/>
          <w:iCs w:val="0"/>
          <w:color w:val="000000" w:themeColor="text1"/>
          <w:sz w:val="24"/>
          <w:szCs w:val="24"/>
          <w:lang w:val="en-GB"/>
        </w:rPr>
        <w:fldChar w:fldCharType="separate"/>
      </w:r>
      <w:r w:rsidR="002A79D3" w:rsidRPr="005766E2">
        <w:rPr>
          <w:rFonts w:ascii="Times New Roman" w:hAnsi="Times New Roman" w:cs="Times New Roman"/>
          <w:b/>
          <w:bCs/>
          <w:i w:val="0"/>
          <w:iCs w:val="0"/>
          <w:noProof/>
          <w:color w:val="000000" w:themeColor="text1"/>
          <w:sz w:val="24"/>
          <w:szCs w:val="24"/>
          <w:lang w:val="en-GB"/>
        </w:rPr>
        <w:t>3</w:t>
      </w:r>
      <w:r w:rsidRPr="005766E2">
        <w:rPr>
          <w:rFonts w:ascii="Times New Roman" w:hAnsi="Times New Roman" w:cs="Times New Roman"/>
          <w:b/>
          <w:bCs/>
          <w:i w:val="0"/>
          <w:iCs w:val="0"/>
          <w:color w:val="000000" w:themeColor="text1"/>
          <w:sz w:val="24"/>
          <w:szCs w:val="24"/>
          <w:lang w:val="en-GB"/>
        </w:rPr>
        <w:fldChar w:fldCharType="end"/>
      </w:r>
      <w:r w:rsidR="00930650" w:rsidRPr="005766E2">
        <w:rPr>
          <w:rFonts w:ascii="Times New Roman" w:hAnsi="Times New Roman" w:cs="Times New Roman"/>
          <w:b/>
          <w:bCs/>
          <w:i w:val="0"/>
          <w:iCs w:val="0"/>
          <w:color w:val="000000" w:themeColor="text1"/>
          <w:sz w:val="24"/>
          <w:szCs w:val="24"/>
          <w:lang w:val="en-GB"/>
        </w:rPr>
        <w:t>:</w:t>
      </w:r>
      <w:r w:rsidR="00930650" w:rsidRPr="005766E2">
        <w:rPr>
          <w:rFonts w:ascii="Times New Roman" w:hAnsi="Times New Roman" w:cs="Times New Roman"/>
          <w:i w:val="0"/>
          <w:iCs w:val="0"/>
          <w:color w:val="000000" w:themeColor="text1"/>
          <w:sz w:val="24"/>
          <w:szCs w:val="24"/>
          <w:lang w:val="en-GB"/>
        </w:rPr>
        <w:t xml:space="preserve"> a) </w:t>
      </w:r>
      <w:r w:rsidR="007D0B15" w:rsidRPr="005766E2">
        <w:rPr>
          <w:rFonts w:ascii="Times New Roman" w:hAnsi="Times New Roman" w:cs="Times New Roman"/>
          <w:i w:val="0"/>
          <w:iCs w:val="0"/>
          <w:color w:val="000000" w:themeColor="text1"/>
          <w:sz w:val="24"/>
          <w:szCs w:val="24"/>
          <w:lang w:val="en-GB"/>
        </w:rPr>
        <w:t>Nitrates concentration, duration of the experiment 50 h; b) First order kinetic extrapolated data, Scenario 50h:63%:{IT}:7y:1c:Ar</w:t>
      </w:r>
      <w:r w:rsidR="000414BC" w:rsidRPr="005766E2">
        <w:rPr>
          <w:rFonts w:ascii="Times New Roman" w:hAnsi="Times New Roman" w:cs="Times New Roman"/>
          <w:i w:val="0"/>
          <w:iCs w:val="0"/>
          <w:color w:val="000000" w:themeColor="text1"/>
          <w:sz w:val="24"/>
          <w:szCs w:val="24"/>
          <w:lang w:val="en-GB"/>
        </w:rPr>
        <w:t>.</w:t>
      </w:r>
      <w:r w:rsidR="004C0D0B" w:rsidRPr="005766E2">
        <w:rPr>
          <w:rFonts w:ascii="Times New Roman" w:hAnsi="Times New Roman" w:cs="Times New Roman"/>
          <w:i w:val="0"/>
          <w:iCs w:val="0"/>
          <w:color w:val="000000" w:themeColor="text1"/>
          <w:sz w:val="24"/>
          <w:szCs w:val="24"/>
          <w:lang w:val="en-GB"/>
        </w:rPr>
        <w:t xml:space="preserve"> </w:t>
      </w:r>
    </w:p>
    <w:p w14:paraId="2F7DE8EC" w14:textId="77777777" w:rsidR="00A65F88" w:rsidRPr="005766E2" w:rsidRDefault="00A65F88" w:rsidP="00D100E1">
      <w:pPr>
        <w:spacing w:line="288" w:lineRule="auto"/>
        <w:jc w:val="both"/>
        <w:rPr>
          <w:lang w:val="en-GB"/>
        </w:rPr>
      </w:pPr>
    </w:p>
    <w:p w14:paraId="7C83E4C8" w14:textId="2C9371B5" w:rsidR="009544AB" w:rsidRPr="005766E2" w:rsidRDefault="009544AB" w:rsidP="00D100E1">
      <w:pPr>
        <w:spacing w:line="288" w:lineRule="auto"/>
        <w:jc w:val="both"/>
        <w:rPr>
          <w:lang w:val="en-GB"/>
        </w:rPr>
      </w:pPr>
      <w:r w:rsidRPr="005766E2">
        <w:rPr>
          <w:lang w:val="en-GB"/>
        </w:rPr>
        <w:t>Mass of ammonia and hydrogen produced were calculated accordingly:</w:t>
      </w:r>
    </w:p>
    <w:p w14:paraId="4C5A6ECD" w14:textId="012B0EC7" w:rsidR="009544AB" w:rsidRPr="005766E2" w:rsidRDefault="009544AB" w:rsidP="00D100E1">
      <w:pPr>
        <w:pStyle w:val="Paragrafoelenco"/>
        <w:numPr>
          <w:ilvl w:val="0"/>
          <w:numId w:val="4"/>
        </w:numPr>
        <w:spacing w:after="0" w:line="288" w:lineRule="auto"/>
        <w:jc w:val="both"/>
        <w:rPr>
          <w:rFonts w:ascii="Times New Roman" w:hAnsi="Times New Roman" w:cs="Times New Roman"/>
          <w:b/>
          <w:bCs/>
          <w:lang w:val="en-GB"/>
        </w:rPr>
      </w:pPr>
      <w:r w:rsidRPr="005766E2">
        <w:rPr>
          <w:rFonts w:ascii="Times New Roman" w:hAnsi="Times New Roman" w:cs="Times New Roman"/>
          <w:b/>
          <w:bCs/>
          <w:lang w:val="en-GB"/>
        </w:rPr>
        <w:t>NH</w:t>
      </w:r>
      <w:r w:rsidRPr="005766E2">
        <w:rPr>
          <w:rFonts w:ascii="Times New Roman" w:hAnsi="Times New Roman" w:cs="Times New Roman"/>
          <w:b/>
          <w:bCs/>
          <w:vertAlign w:val="subscript"/>
          <w:lang w:val="en-GB"/>
        </w:rPr>
        <w:t>3</w:t>
      </w:r>
      <w:r w:rsidRPr="005766E2">
        <w:rPr>
          <w:rFonts w:ascii="Times New Roman" w:hAnsi="Times New Roman" w:cs="Times New Roman"/>
          <w:b/>
          <w:bCs/>
          <w:lang w:val="en-GB"/>
        </w:rPr>
        <w:t xml:space="preserve"> produced: </w:t>
      </w:r>
      <w:r w:rsidRPr="005766E2">
        <w:rPr>
          <w:rFonts w:ascii="Times New Roman" w:hAnsi="Times New Roman" w:cs="Times New Roman"/>
          <w:lang w:val="en-GB"/>
        </w:rPr>
        <w:t>4.</w:t>
      </w:r>
      <w:r w:rsidR="00BC7781" w:rsidRPr="005766E2">
        <w:rPr>
          <w:rFonts w:ascii="Times New Roman" w:hAnsi="Times New Roman" w:cs="Times New Roman"/>
          <w:lang w:val="en-GB"/>
        </w:rPr>
        <w:t>7</w:t>
      </w:r>
      <w:r w:rsidRPr="005766E2">
        <w:rPr>
          <w:rFonts w:ascii="Times New Roman" w:hAnsi="Times New Roman" w:cs="Times New Roman"/>
          <w:lang w:val="en-GB"/>
        </w:rPr>
        <w:t>1</w:t>
      </w:r>
      <w:r w:rsidR="00DB2863" w:rsidRPr="005766E2">
        <w:rPr>
          <w:rFonts w:ascii="Symbol" w:eastAsia="Symbol" w:hAnsi="Symbol" w:cs="Symbol"/>
          <w:color w:val="000000"/>
          <w:lang w:val="en-GB"/>
        </w:rPr>
        <w:t>*</w:t>
      </w:r>
      <w:r w:rsidRPr="005766E2">
        <w:rPr>
          <w:rFonts w:ascii="Times New Roman" w:hAnsi="Times New Roman" w:cs="Times New Roman"/>
          <w:lang w:val="en-GB"/>
        </w:rPr>
        <w:t>10</w:t>
      </w:r>
      <w:r w:rsidRPr="005766E2">
        <w:rPr>
          <w:rFonts w:ascii="Times New Roman" w:hAnsi="Times New Roman" w:cs="Times New Roman"/>
          <w:vertAlign w:val="superscript"/>
          <w:lang w:val="en-GB"/>
        </w:rPr>
        <w:t xml:space="preserve">-3 </w:t>
      </w:r>
      <w:r w:rsidRPr="005766E2">
        <w:rPr>
          <w:rFonts w:ascii="Times New Roman" w:hAnsi="Times New Roman" w:cs="Times New Roman"/>
          <w:lang w:val="en-GB"/>
        </w:rPr>
        <w:t>g</w:t>
      </w:r>
    </w:p>
    <w:p w14:paraId="2FBBDA90" w14:textId="18709971" w:rsidR="009544AB" w:rsidRPr="005766E2" w:rsidRDefault="009544AB" w:rsidP="00D100E1">
      <w:pPr>
        <w:pStyle w:val="Paragrafoelenco"/>
        <w:numPr>
          <w:ilvl w:val="0"/>
          <w:numId w:val="4"/>
        </w:numPr>
        <w:spacing w:after="0" w:line="288" w:lineRule="auto"/>
        <w:jc w:val="both"/>
        <w:rPr>
          <w:rFonts w:ascii="Times New Roman" w:hAnsi="Times New Roman" w:cs="Times New Roman"/>
          <w:b/>
          <w:bCs/>
          <w:lang w:val="en-GB"/>
        </w:rPr>
      </w:pPr>
      <w:r w:rsidRPr="005766E2">
        <w:rPr>
          <w:rFonts w:ascii="Times New Roman" w:hAnsi="Times New Roman" w:cs="Times New Roman"/>
          <w:b/>
          <w:bCs/>
          <w:lang w:val="en-GB"/>
        </w:rPr>
        <w:t>H</w:t>
      </w:r>
      <w:r w:rsidRPr="005766E2">
        <w:rPr>
          <w:rFonts w:ascii="Times New Roman" w:hAnsi="Times New Roman" w:cs="Times New Roman"/>
          <w:b/>
          <w:bCs/>
          <w:vertAlign w:val="subscript"/>
          <w:lang w:val="en-GB"/>
        </w:rPr>
        <w:t>2</w:t>
      </w:r>
      <w:r w:rsidRPr="005766E2">
        <w:rPr>
          <w:rFonts w:ascii="Times New Roman" w:hAnsi="Times New Roman" w:cs="Times New Roman"/>
          <w:b/>
          <w:bCs/>
          <w:lang w:val="en-GB"/>
        </w:rPr>
        <w:t xml:space="preserve"> produced (vent): </w:t>
      </w:r>
      <w:r w:rsidRPr="005766E2">
        <w:rPr>
          <w:rFonts w:ascii="Times New Roman" w:hAnsi="Times New Roman" w:cs="Times New Roman"/>
          <w:lang w:val="en-GB"/>
        </w:rPr>
        <w:t>1.</w:t>
      </w:r>
      <w:r w:rsidR="00BC7781" w:rsidRPr="005766E2">
        <w:rPr>
          <w:rFonts w:ascii="Times New Roman" w:hAnsi="Times New Roman" w:cs="Times New Roman"/>
          <w:lang w:val="en-GB"/>
        </w:rPr>
        <w:t>38</w:t>
      </w:r>
      <w:r w:rsidR="00DB2863" w:rsidRPr="005766E2">
        <w:rPr>
          <w:rFonts w:ascii="Symbol" w:eastAsia="Symbol" w:hAnsi="Symbol" w:cs="Symbol"/>
          <w:color w:val="000000"/>
          <w:lang w:val="en-GB"/>
        </w:rPr>
        <w:t>*</w:t>
      </w:r>
      <w:r w:rsidRPr="005766E2">
        <w:rPr>
          <w:rFonts w:ascii="Times New Roman" w:hAnsi="Times New Roman" w:cs="Times New Roman"/>
          <w:lang w:val="en-GB"/>
        </w:rPr>
        <w:t>10</w:t>
      </w:r>
      <w:r w:rsidRPr="005766E2">
        <w:rPr>
          <w:rFonts w:ascii="Times New Roman" w:hAnsi="Times New Roman" w:cs="Times New Roman"/>
          <w:vertAlign w:val="superscript"/>
          <w:lang w:val="en-GB"/>
        </w:rPr>
        <w:t xml:space="preserve">-3 </w:t>
      </w:r>
      <w:r w:rsidRPr="005766E2">
        <w:rPr>
          <w:rFonts w:ascii="Times New Roman" w:hAnsi="Times New Roman" w:cs="Times New Roman"/>
          <w:lang w:val="en-GB"/>
        </w:rPr>
        <w:t>g</w:t>
      </w:r>
    </w:p>
    <w:p w14:paraId="74055D30" w14:textId="77777777" w:rsidR="00A65F88" w:rsidRPr="005766E2" w:rsidRDefault="00A65F88" w:rsidP="00D100E1">
      <w:pPr>
        <w:spacing w:line="288" w:lineRule="auto"/>
        <w:rPr>
          <w:b/>
          <w:bCs/>
          <w:lang w:val="en-GB"/>
        </w:rPr>
      </w:pPr>
    </w:p>
    <w:p w14:paraId="1C95DCFE" w14:textId="0CD4F493" w:rsidR="006D010E" w:rsidRPr="005766E2" w:rsidRDefault="00BC6B5A" w:rsidP="00D100E1">
      <w:pPr>
        <w:spacing w:line="288" w:lineRule="auto"/>
        <w:rPr>
          <w:lang w:val="en-GB"/>
        </w:rPr>
      </w:pPr>
      <w:r w:rsidRPr="005766E2">
        <w:rPr>
          <w:b/>
          <w:bCs/>
          <w:lang w:val="en-GB"/>
        </w:rPr>
        <w:t>S</w:t>
      </w:r>
      <w:r w:rsidR="00727C5D" w:rsidRPr="005766E2">
        <w:rPr>
          <w:b/>
          <w:bCs/>
          <w:lang w:val="en-GB"/>
        </w:rPr>
        <w:t>2</w:t>
      </w:r>
      <w:r w:rsidRPr="005766E2">
        <w:rPr>
          <w:b/>
          <w:bCs/>
          <w:lang w:val="en-GB"/>
        </w:rPr>
        <w:t>.2.4.3 Ammonia production, Scenario 71h:63%:{IT}:7y:1c:Ar and Scenario 101h:63%:{IT}:7y:1c:Ar</w:t>
      </w:r>
      <w:r w:rsidR="0037469B" w:rsidRPr="005766E2">
        <w:rPr>
          <w:b/>
          <w:bCs/>
          <w:lang w:val="en-GB"/>
        </w:rPr>
        <w:t>.</w:t>
      </w:r>
      <w:r w:rsidR="0037469B" w:rsidRPr="005766E2">
        <w:rPr>
          <w:lang w:val="en-GB"/>
        </w:rPr>
        <w:t xml:space="preserve"> </w:t>
      </w:r>
      <w:r w:rsidR="006D010E" w:rsidRPr="005766E2">
        <w:rPr>
          <w:lang w:val="en-GB"/>
        </w:rPr>
        <w:t>For these scenarios, calculations were based on kinetic data obtained for Scenario 50h:63%:{IT}:7y:1c:Ar</w:t>
      </w:r>
      <w:r w:rsidR="00E12A58" w:rsidRPr="005766E2">
        <w:rPr>
          <w:lang w:val="en-GB"/>
        </w:rPr>
        <w:t xml:space="preserve">, </w:t>
      </w:r>
      <w:r w:rsidR="006D010E" w:rsidRPr="005766E2">
        <w:rPr>
          <w:lang w:val="en-GB"/>
        </w:rPr>
        <w:t>assuming a constant value of 63% for FE towards NH</w:t>
      </w:r>
      <w:r w:rsidR="006D010E" w:rsidRPr="005766E2">
        <w:rPr>
          <w:vertAlign w:val="subscript"/>
          <w:lang w:val="en-GB"/>
        </w:rPr>
        <w:t>3</w:t>
      </w:r>
      <w:r w:rsidR="006D010E" w:rsidRPr="005766E2">
        <w:rPr>
          <w:lang w:val="en-GB"/>
        </w:rPr>
        <w:t xml:space="preserve"> production.</w:t>
      </w:r>
    </w:p>
    <w:p w14:paraId="2398DC3E" w14:textId="1E2AE6E2" w:rsidR="006D010E" w:rsidRPr="005766E2" w:rsidRDefault="006D010E" w:rsidP="00D100E1">
      <w:pPr>
        <w:spacing w:line="288" w:lineRule="auto"/>
        <w:jc w:val="both"/>
      </w:pPr>
      <w:r w:rsidRPr="005766E2">
        <w:t xml:space="preserve">Scenario 71h:63%:{IT}:7y:1c:Ar: </w:t>
      </w:r>
    </w:p>
    <w:p w14:paraId="530C3FC9" w14:textId="70B8ACA5" w:rsidR="006D010E" w:rsidRPr="005766E2" w:rsidRDefault="006D010E" w:rsidP="00D100E1">
      <w:pPr>
        <w:pStyle w:val="Paragrafoelenco"/>
        <w:numPr>
          <w:ilvl w:val="0"/>
          <w:numId w:val="5"/>
        </w:numPr>
        <w:spacing w:after="0" w:line="288" w:lineRule="auto"/>
        <w:jc w:val="both"/>
        <w:rPr>
          <w:rFonts w:ascii="Times New Roman" w:hAnsi="Times New Roman" w:cs="Times New Roman"/>
          <w:lang w:val="en-GB"/>
        </w:rPr>
      </w:pPr>
      <w:r w:rsidRPr="005766E2">
        <w:rPr>
          <w:rFonts w:ascii="Times New Roman" w:hAnsi="Times New Roman" w:cs="Times New Roman"/>
          <w:lang w:val="en-GB"/>
        </w:rPr>
        <w:t>Nitrates conversion: 80%</w:t>
      </w:r>
    </w:p>
    <w:p w14:paraId="5AEAB89B" w14:textId="47D1B4A7" w:rsidR="006D010E" w:rsidRPr="005766E2" w:rsidRDefault="006D010E" w:rsidP="00D100E1">
      <w:pPr>
        <w:pStyle w:val="Paragrafoelenco"/>
        <w:numPr>
          <w:ilvl w:val="0"/>
          <w:numId w:val="5"/>
        </w:numPr>
        <w:spacing w:after="0" w:line="288" w:lineRule="auto"/>
        <w:jc w:val="both"/>
        <w:rPr>
          <w:rFonts w:ascii="Times New Roman" w:hAnsi="Times New Roman" w:cs="Times New Roman"/>
          <w:lang w:val="en-GB"/>
        </w:rPr>
      </w:pPr>
      <w:r w:rsidRPr="005766E2">
        <w:rPr>
          <w:rFonts w:ascii="Times New Roman" w:hAnsi="Times New Roman" w:cs="Times New Roman"/>
          <w:lang w:val="en-GB"/>
        </w:rPr>
        <w:t>Experiment duration: 71 h</w:t>
      </w:r>
    </w:p>
    <w:p w14:paraId="3AFC969B" w14:textId="35F3144C" w:rsidR="006D010E" w:rsidRPr="005766E2" w:rsidRDefault="006D010E" w:rsidP="00D100E1">
      <w:pPr>
        <w:pStyle w:val="Paragrafoelenco"/>
        <w:numPr>
          <w:ilvl w:val="0"/>
          <w:numId w:val="5"/>
        </w:numPr>
        <w:spacing w:after="0" w:line="288" w:lineRule="auto"/>
        <w:jc w:val="both"/>
        <w:rPr>
          <w:rFonts w:ascii="Times New Roman" w:hAnsi="Times New Roman" w:cs="Times New Roman"/>
          <w:lang w:val="en-GB"/>
        </w:rPr>
      </w:pPr>
      <w:r w:rsidRPr="005766E2">
        <w:rPr>
          <w:rFonts w:ascii="Times New Roman" w:hAnsi="Times New Roman" w:cs="Times New Roman"/>
          <w:lang w:val="en-GB"/>
        </w:rPr>
        <w:t>Mass NH</w:t>
      </w:r>
      <w:r w:rsidRPr="005766E2">
        <w:rPr>
          <w:rFonts w:ascii="Times New Roman" w:hAnsi="Times New Roman" w:cs="Times New Roman"/>
          <w:vertAlign w:val="subscript"/>
          <w:lang w:val="en-GB"/>
        </w:rPr>
        <w:t>3</w:t>
      </w:r>
      <w:r w:rsidRPr="005766E2">
        <w:rPr>
          <w:rFonts w:ascii="Times New Roman" w:hAnsi="Times New Roman" w:cs="Times New Roman"/>
          <w:lang w:val="en-GB"/>
        </w:rPr>
        <w:t xml:space="preserve"> produced: 5.51</w:t>
      </w:r>
      <w:r w:rsidR="00DB2863" w:rsidRPr="005766E2">
        <w:rPr>
          <w:rFonts w:ascii="Symbol" w:eastAsia="Symbol" w:hAnsi="Symbol" w:cs="Symbol"/>
          <w:color w:val="000000"/>
          <w:lang w:val="en-GB"/>
        </w:rPr>
        <w:t>*</w:t>
      </w:r>
      <w:r w:rsidRPr="005766E2">
        <w:rPr>
          <w:rFonts w:ascii="Times New Roman" w:hAnsi="Times New Roman" w:cs="Times New Roman"/>
          <w:lang w:val="en-GB"/>
        </w:rPr>
        <w:t>10</w:t>
      </w:r>
      <w:r w:rsidRPr="005766E2">
        <w:rPr>
          <w:rFonts w:ascii="Times New Roman" w:hAnsi="Times New Roman" w:cs="Times New Roman"/>
          <w:vertAlign w:val="superscript"/>
          <w:lang w:val="en-GB"/>
        </w:rPr>
        <w:t>-3</w:t>
      </w:r>
      <w:r w:rsidRPr="005766E2">
        <w:rPr>
          <w:rFonts w:ascii="Times New Roman" w:hAnsi="Times New Roman" w:cs="Times New Roman"/>
          <w:lang w:val="en-GB"/>
        </w:rPr>
        <w:t xml:space="preserve"> g</w:t>
      </w:r>
    </w:p>
    <w:p w14:paraId="356AD9A9" w14:textId="6CF180DA" w:rsidR="006D010E" w:rsidRPr="005766E2" w:rsidRDefault="006D010E" w:rsidP="00D100E1">
      <w:pPr>
        <w:pStyle w:val="Paragrafoelenco"/>
        <w:numPr>
          <w:ilvl w:val="0"/>
          <w:numId w:val="5"/>
        </w:numPr>
        <w:spacing w:after="0" w:line="288" w:lineRule="auto"/>
        <w:jc w:val="both"/>
        <w:rPr>
          <w:rFonts w:ascii="Times New Roman" w:hAnsi="Times New Roman" w:cs="Times New Roman"/>
          <w:lang w:val="en-GB"/>
        </w:rPr>
      </w:pPr>
      <w:r w:rsidRPr="005766E2">
        <w:rPr>
          <w:rFonts w:ascii="Times New Roman" w:hAnsi="Times New Roman" w:cs="Times New Roman"/>
          <w:lang w:val="en-GB"/>
        </w:rPr>
        <w:t>Mass H</w:t>
      </w:r>
      <w:r w:rsidRPr="005766E2">
        <w:rPr>
          <w:rFonts w:ascii="Times New Roman" w:hAnsi="Times New Roman" w:cs="Times New Roman"/>
          <w:vertAlign w:val="subscript"/>
          <w:lang w:val="en-GB"/>
        </w:rPr>
        <w:t>2</w:t>
      </w:r>
      <w:r w:rsidRPr="005766E2">
        <w:rPr>
          <w:rFonts w:ascii="Times New Roman" w:hAnsi="Times New Roman" w:cs="Times New Roman"/>
          <w:lang w:val="en-GB"/>
        </w:rPr>
        <w:t xml:space="preserve"> produced: 1.62</w:t>
      </w:r>
      <w:r w:rsidR="00DB2863" w:rsidRPr="005766E2">
        <w:rPr>
          <w:rFonts w:ascii="Symbol" w:eastAsia="Symbol" w:hAnsi="Symbol" w:cs="Symbol"/>
          <w:color w:val="000000"/>
          <w:lang w:val="en-GB"/>
        </w:rPr>
        <w:t>*</w:t>
      </w:r>
      <w:r w:rsidRPr="005766E2">
        <w:rPr>
          <w:rFonts w:ascii="Times New Roman" w:hAnsi="Times New Roman" w:cs="Times New Roman"/>
          <w:lang w:val="en-GB"/>
        </w:rPr>
        <w:t>10</w:t>
      </w:r>
      <w:r w:rsidRPr="005766E2">
        <w:rPr>
          <w:rFonts w:ascii="Times New Roman" w:hAnsi="Times New Roman" w:cs="Times New Roman"/>
          <w:vertAlign w:val="superscript"/>
          <w:lang w:val="en-GB"/>
        </w:rPr>
        <w:t xml:space="preserve">-3 </w:t>
      </w:r>
      <w:r w:rsidRPr="005766E2">
        <w:rPr>
          <w:rFonts w:ascii="Times New Roman" w:hAnsi="Times New Roman" w:cs="Times New Roman"/>
          <w:lang w:val="en-GB"/>
        </w:rPr>
        <w:t>g</w:t>
      </w:r>
    </w:p>
    <w:p w14:paraId="0B9D3DE3" w14:textId="6A10123C" w:rsidR="006D010E" w:rsidRPr="005766E2" w:rsidRDefault="006D010E" w:rsidP="00D100E1">
      <w:pPr>
        <w:spacing w:line="288" w:lineRule="auto"/>
        <w:jc w:val="both"/>
      </w:pPr>
      <w:r w:rsidRPr="005766E2">
        <w:t>Scenario 101h:63%:{IT}:7y:1c:Ar:</w:t>
      </w:r>
    </w:p>
    <w:p w14:paraId="4502B2F1" w14:textId="2FF9FC92" w:rsidR="006D010E" w:rsidRPr="005766E2" w:rsidRDefault="006D010E" w:rsidP="00D100E1">
      <w:pPr>
        <w:pStyle w:val="Paragrafoelenco"/>
        <w:numPr>
          <w:ilvl w:val="0"/>
          <w:numId w:val="5"/>
        </w:numPr>
        <w:spacing w:after="0" w:line="288" w:lineRule="auto"/>
        <w:jc w:val="both"/>
        <w:rPr>
          <w:rFonts w:ascii="Times New Roman" w:hAnsi="Times New Roman" w:cs="Times New Roman"/>
          <w:lang w:val="en-GB"/>
        </w:rPr>
      </w:pPr>
      <w:r w:rsidRPr="005766E2">
        <w:rPr>
          <w:rFonts w:ascii="Times New Roman" w:hAnsi="Times New Roman" w:cs="Times New Roman"/>
          <w:lang w:val="en-GB"/>
        </w:rPr>
        <w:t>Nitrates conversion: 90%</w:t>
      </w:r>
    </w:p>
    <w:p w14:paraId="1397AAFC" w14:textId="7E04BCC3" w:rsidR="006D010E" w:rsidRPr="005766E2" w:rsidRDefault="006D010E" w:rsidP="00D100E1">
      <w:pPr>
        <w:pStyle w:val="Paragrafoelenco"/>
        <w:numPr>
          <w:ilvl w:val="0"/>
          <w:numId w:val="5"/>
        </w:numPr>
        <w:spacing w:after="0" w:line="288" w:lineRule="auto"/>
        <w:jc w:val="both"/>
        <w:rPr>
          <w:rFonts w:ascii="Times New Roman" w:hAnsi="Times New Roman" w:cs="Times New Roman"/>
          <w:lang w:val="en-GB"/>
        </w:rPr>
      </w:pPr>
      <w:r w:rsidRPr="005766E2">
        <w:rPr>
          <w:rFonts w:ascii="Times New Roman" w:hAnsi="Times New Roman" w:cs="Times New Roman"/>
          <w:lang w:val="en-GB"/>
        </w:rPr>
        <w:t>Experiment duration: 101 h</w:t>
      </w:r>
    </w:p>
    <w:p w14:paraId="3C873A72" w14:textId="1EC451FE" w:rsidR="006D010E" w:rsidRPr="005766E2" w:rsidRDefault="006D010E" w:rsidP="00D100E1">
      <w:pPr>
        <w:pStyle w:val="Paragrafoelenco"/>
        <w:numPr>
          <w:ilvl w:val="0"/>
          <w:numId w:val="5"/>
        </w:numPr>
        <w:spacing w:after="0" w:line="288" w:lineRule="auto"/>
        <w:jc w:val="both"/>
        <w:rPr>
          <w:rFonts w:ascii="Times New Roman" w:hAnsi="Times New Roman" w:cs="Times New Roman"/>
          <w:lang w:val="en-GB"/>
        </w:rPr>
      </w:pPr>
      <w:r w:rsidRPr="005766E2">
        <w:rPr>
          <w:rFonts w:ascii="Times New Roman" w:hAnsi="Times New Roman" w:cs="Times New Roman"/>
          <w:lang w:val="en-GB"/>
        </w:rPr>
        <w:t>Mass NH</w:t>
      </w:r>
      <w:r w:rsidRPr="005766E2">
        <w:rPr>
          <w:rFonts w:ascii="Times New Roman" w:hAnsi="Times New Roman" w:cs="Times New Roman"/>
          <w:vertAlign w:val="subscript"/>
          <w:lang w:val="en-GB"/>
        </w:rPr>
        <w:t>3</w:t>
      </w:r>
      <w:r w:rsidRPr="005766E2">
        <w:rPr>
          <w:rFonts w:ascii="Times New Roman" w:hAnsi="Times New Roman" w:cs="Times New Roman"/>
          <w:lang w:val="en-GB"/>
        </w:rPr>
        <w:t xml:space="preserve"> produced: 6.20</w:t>
      </w:r>
      <w:r w:rsidR="00DB2863" w:rsidRPr="005766E2">
        <w:rPr>
          <w:rFonts w:ascii="Symbol" w:eastAsia="Symbol" w:hAnsi="Symbol" w:cs="Symbol"/>
          <w:color w:val="000000"/>
          <w:lang w:val="en-GB"/>
        </w:rPr>
        <w:t>*</w:t>
      </w:r>
      <w:r w:rsidRPr="005766E2">
        <w:rPr>
          <w:rFonts w:ascii="Times New Roman" w:hAnsi="Times New Roman" w:cs="Times New Roman"/>
          <w:lang w:val="en-GB"/>
        </w:rPr>
        <w:t>10</w:t>
      </w:r>
      <w:r w:rsidRPr="005766E2">
        <w:rPr>
          <w:rFonts w:ascii="Times New Roman" w:hAnsi="Times New Roman" w:cs="Times New Roman"/>
          <w:vertAlign w:val="superscript"/>
          <w:lang w:val="en-GB"/>
        </w:rPr>
        <w:t>-3</w:t>
      </w:r>
      <w:r w:rsidRPr="005766E2">
        <w:rPr>
          <w:rFonts w:ascii="Times New Roman" w:hAnsi="Times New Roman" w:cs="Times New Roman"/>
          <w:lang w:val="en-GB"/>
        </w:rPr>
        <w:t xml:space="preserve"> g</w:t>
      </w:r>
    </w:p>
    <w:p w14:paraId="7E9A32ED" w14:textId="0E305D70" w:rsidR="007D664E" w:rsidRPr="005766E2" w:rsidRDefault="006D010E" w:rsidP="00D100E1">
      <w:pPr>
        <w:pStyle w:val="Paragrafoelenco"/>
        <w:numPr>
          <w:ilvl w:val="0"/>
          <w:numId w:val="5"/>
        </w:numPr>
        <w:spacing w:after="0" w:line="288" w:lineRule="auto"/>
        <w:jc w:val="both"/>
        <w:rPr>
          <w:rFonts w:ascii="Times New Roman" w:hAnsi="Times New Roman" w:cs="Times New Roman"/>
          <w:lang w:val="en-GB"/>
        </w:rPr>
      </w:pPr>
      <w:r w:rsidRPr="005766E2">
        <w:rPr>
          <w:rFonts w:ascii="Times New Roman" w:hAnsi="Times New Roman" w:cs="Times New Roman"/>
          <w:lang w:val="en-GB"/>
        </w:rPr>
        <w:t>Mass H</w:t>
      </w:r>
      <w:r w:rsidRPr="005766E2">
        <w:rPr>
          <w:rFonts w:ascii="Times New Roman" w:hAnsi="Times New Roman" w:cs="Times New Roman"/>
          <w:vertAlign w:val="subscript"/>
          <w:lang w:val="en-GB"/>
        </w:rPr>
        <w:t>2</w:t>
      </w:r>
      <w:r w:rsidRPr="005766E2">
        <w:rPr>
          <w:rFonts w:ascii="Times New Roman" w:hAnsi="Times New Roman" w:cs="Times New Roman"/>
          <w:lang w:val="en-GB"/>
        </w:rPr>
        <w:t xml:space="preserve"> produced: 1.82</w:t>
      </w:r>
      <w:r w:rsidR="00DB2863" w:rsidRPr="005766E2">
        <w:rPr>
          <w:rFonts w:ascii="Symbol" w:eastAsia="Symbol" w:hAnsi="Symbol" w:cs="Symbol"/>
          <w:color w:val="000000"/>
          <w:lang w:val="en-GB"/>
        </w:rPr>
        <w:t>*</w:t>
      </w:r>
      <w:r w:rsidRPr="005766E2">
        <w:rPr>
          <w:rFonts w:ascii="Times New Roman" w:hAnsi="Times New Roman" w:cs="Times New Roman"/>
          <w:lang w:val="en-GB"/>
        </w:rPr>
        <w:t>10</w:t>
      </w:r>
      <w:r w:rsidRPr="005766E2">
        <w:rPr>
          <w:rFonts w:ascii="Times New Roman" w:hAnsi="Times New Roman" w:cs="Times New Roman"/>
          <w:vertAlign w:val="superscript"/>
          <w:lang w:val="en-GB"/>
        </w:rPr>
        <w:t xml:space="preserve">-3 </w:t>
      </w:r>
      <w:r w:rsidRPr="005766E2">
        <w:rPr>
          <w:rFonts w:ascii="Times New Roman" w:hAnsi="Times New Roman" w:cs="Times New Roman"/>
          <w:lang w:val="en-GB"/>
        </w:rPr>
        <w:t>g</w:t>
      </w:r>
    </w:p>
    <w:p w14:paraId="15AF2105" w14:textId="48AAE330" w:rsidR="007D664E" w:rsidRPr="005766E2" w:rsidRDefault="007D664E" w:rsidP="00D100E1">
      <w:pPr>
        <w:spacing w:line="288" w:lineRule="auto"/>
        <w:jc w:val="both"/>
        <w:rPr>
          <w:lang w:val="en-GB"/>
        </w:rPr>
      </w:pPr>
      <w:r w:rsidRPr="005766E2">
        <w:rPr>
          <w:lang w:val="en-GB"/>
        </w:rPr>
        <w:t>Kinetics data are reported in Table S</w:t>
      </w:r>
      <w:r w:rsidR="0024350A" w:rsidRPr="005766E2">
        <w:rPr>
          <w:lang w:val="en-GB"/>
        </w:rPr>
        <w:t>X</w:t>
      </w:r>
      <w:r w:rsidR="00C41A8B" w:rsidRPr="005766E2">
        <w:rPr>
          <w:lang w:val="en-GB"/>
        </w:rPr>
        <w:t xml:space="preserve"> 2.</w:t>
      </w:r>
      <w:r w:rsidRPr="005766E2">
        <w:rPr>
          <w:lang w:val="en-GB"/>
        </w:rPr>
        <w:t>11; mass balance calculations are reported in Table S</w:t>
      </w:r>
      <w:r w:rsidR="0024350A" w:rsidRPr="005766E2">
        <w:rPr>
          <w:lang w:val="en-GB"/>
        </w:rPr>
        <w:t>X</w:t>
      </w:r>
      <w:r w:rsidR="00C41A8B" w:rsidRPr="005766E2">
        <w:rPr>
          <w:lang w:val="en-GB"/>
        </w:rPr>
        <w:t xml:space="preserve"> 2.</w:t>
      </w:r>
      <w:r w:rsidRPr="005766E2">
        <w:rPr>
          <w:lang w:val="en-GB"/>
        </w:rPr>
        <w:t>12; energy consumption estimations are reported in Table S</w:t>
      </w:r>
      <w:r w:rsidR="0024350A" w:rsidRPr="005766E2">
        <w:rPr>
          <w:lang w:val="en-GB"/>
        </w:rPr>
        <w:t>X</w:t>
      </w:r>
      <w:r w:rsidR="00C41A8B" w:rsidRPr="005766E2">
        <w:rPr>
          <w:lang w:val="en-GB"/>
        </w:rPr>
        <w:t xml:space="preserve"> 2.</w:t>
      </w:r>
      <w:r w:rsidRPr="005766E2">
        <w:rPr>
          <w:lang w:val="en-GB"/>
        </w:rPr>
        <w:t>13; LCIs of the four ammonia production scenarios considered are reported in Table S</w:t>
      </w:r>
      <w:r w:rsidR="0024350A" w:rsidRPr="005766E2">
        <w:rPr>
          <w:lang w:val="en-GB"/>
        </w:rPr>
        <w:t>X</w:t>
      </w:r>
      <w:r w:rsidR="00C41A8B" w:rsidRPr="005766E2">
        <w:rPr>
          <w:lang w:val="en-GB"/>
        </w:rPr>
        <w:t xml:space="preserve"> 2.</w:t>
      </w:r>
      <w:r w:rsidRPr="005766E2">
        <w:rPr>
          <w:lang w:val="en-GB"/>
        </w:rPr>
        <w:t>14.</w:t>
      </w:r>
    </w:p>
    <w:p w14:paraId="7632AA3C" w14:textId="77777777" w:rsidR="00A65F88" w:rsidRPr="005766E2" w:rsidRDefault="00A65F88" w:rsidP="00D100E1">
      <w:pPr>
        <w:spacing w:line="288" w:lineRule="auto"/>
        <w:jc w:val="both"/>
        <w:rPr>
          <w:lang w:val="en-GB"/>
        </w:rPr>
      </w:pPr>
    </w:p>
    <w:p w14:paraId="07D46DBA" w14:textId="10B9B42A" w:rsidR="00BB43DA" w:rsidRPr="005766E2" w:rsidRDefault="00BB43DA" w:rsidP="00D100E1">
      <w:pPr>
        <w:pStyle w:val="Sottotitolo"/>
        <w:spacing w:after="0" w:line="288" w:lineRule="auto"/>
        <w:jc w:val="both"/>
        <w:rPr>
          <w:rFonts w:ascii="Times New Roman" w:hAnsi="Times New Roman" w:cs="Times New Roman"/>
          <w:b/>
          <w:bCs/>
          <w:color w:val="000000" w:themeColor="text1"/>
          <w:lang w:val="en-GB"/>
        </w:rPr>
      </w:pPr>
      <w:r w:rsidRPr="005766E2">
        <w:rPr>
          <w:rFonts w:ascii="Times New Roman" w:hAnsi="Times New Roman" w:cs="Times New Roman"/>
          <w:b/>
          <w:bCs/>
          <w:color w:val="000000" w:themeColor="text1"/>
          <w:lang w:val="en-GB"/>
        </w:rPr>
        <w:t>S2.3 Criticality assessment in the life cycle inventories</w:t>
      </w:r>
    </w:p>
    <w:p w14:paraId="2203DF01" w14:textId="77777777" w:rsidR="00BB43DA" w:rsidRPr="005766E2" w:rsidRDefault="00BB43DA" w:rsidP="00D100E1">
      <w:pPr>
        <w:spacing w:line="288" w:lineRule="auto"/>
        <w:jc w:val="both"/>
        <w:rPr>
          <w:color w:val="000000" w:themeColor="text1"/>
          <w:lang w:val="en-GB"/>
        </w:rPr>
      </w:pPr>
      <w:r w:rsidRPr="005766E2">
        <w:rPr>
          <w:color w:val="000000" w:themeColor="text1"/>
          <w:lang w:val="en-GB"/>
        </w:rPr>
        <w:t>In this section, further methodological considerations relative to the criticality assessment of NH</w:t>
      </w:r>
      <w:r w:rsidRPr="005766E2">
        <w:rPr>
          <w:color w:val="000000" w:themeColor="text1"/>
          <w:vertAlign w:val="subscript"/>
          <w:lang w:val="en-GB"/>
        </w:rPr>
        <w:t>3</w:t>
      </w:r>
      <w:r w:rsidRPr="005766E2">
        <w:rPr>
          <w:color w:val="000000" w:themeColor="text1"/>
          <w:lang w:val="en-GB"/>
        </w:rPr>
        <w:t xml:space="preserve"> production are reported. </w:t>
      </w:r>
    </w:p>
    <w:p w14:paraId="098EEC48" w14:textId="6A68D5AE" w:rsidR="00BB43DA" w:rsidRPr="005766E2" w:rsidRDefault="00BB43DA" w:rsidP="00D100E1">
      <w:pPr>
        <w:spacing w:line="288" w:lineRule="auto"/>
        <w:jc w:val="both"/>
        <w:rPr>
          <w:color w:val="000000" w:themeColor="text1"/>
          <w:lang w:val="en-GB"/>
        </w:rPr>
      </w:pPr>
      <w:r w:rsidRPr="005766E2">
        <w:rPr>
          <w:color w:val="000000" w:themeColor="text1"/>
          <w:lang w:val="en-GB"/>
        </w:rPr>
        <w:t>The CriticS method, proposed by Hackenhaar et al.</w:t>
      </w:r>
      <w:r w:rsidR="00FA5B34" w:rsidRPr="005766E2">
        <w:rPr>
          <w:color w:val="000000" w:themeColor="text1"/>
          <w:lang w:val="en-GB"/>
        </w:rPr>
        <w:t xml:space="preserve"> [62]</w:t>
      </w:r>
      <w:r w:rsidRPr="005766E2">
        <w:rPr>
          <w:color w:val="000000" w:themeColor="text1"/>
          <w:lang w:val="en-GB"/>
        </w:rPr>
        <w:t xml:space="preserve"> is aimed at calculating characterization factors for the criticality assessment of material flows in the life cycle inventory of a product. The framework relies on the supply risk (SR) and economic importance (EI) scores, according to the Study on the Critical Raw Materials for the EU, presented by (EC) in 2020.</w:t>
      </w:r>
      <w:r w:rsidRPr="005766E2">
        <w:rPr>
          <w:color w:val="000000" w:themeColor="text1"/>
          <w:vertAlign w:val="superscript"/>
          <w:lang w:val="en-GB"/>
        </w:rPr>
        <w:t xml:space="preserve"> </w:t>
      </w:r>
      <w:r w:rsidRPr="005766E2">
        <w:rPr>
          <w:color w:val="000000" w:themeColor="text1"/>
          <w:lang w:val="en-GB"/>
        </w:rPr>
        <w:t>Several potential characterization factors are proposed to convert mass flows from the Bill of Materials or the life cycle inventory of a product into criticality scores. Based on this framework, the cradle-to-gate inventories of NH</w:t>
      </w:r>
      <w:r w:rsidRPr="005766E2">
        <w:rPr>
          <w:color w:val="000000" w:themeColor="text1"/>
          <w:vertAlign w:val="subscript"/>
          <w:lang w:val="en-GB"/>
        </w:rPr>
        <w:t>3</w:t>
      </w:r>
      <w:r w:rsidRPr="005766E2">
        <w:rPr>
          <w:color w:val="000000" w:themeColor="text1"/>
          <w:lang w:val="en-GB"/>
        </w:rPr>
        <w:t xml:space="preserve"> production are analysed to individuate the elementary flows of both critical and strategic raw materials, as identified in the latest EC study published in 2023. Following the decision tree proposed by the authors, the mass values of the identified materials are multiplied by the respective 2023 SR and EI dimensionless scores</w:t>
      </w:r>
      <w:r w:rsidR="009C45AF" w:rsidRPr="005766E2">
        <w:rPr>
          <w:color w:val="000000" w:themeColor="text1"/>
          <w:lang w:val="en-GB"/>
        </w:rPr>
        <w:t xml:space="preserve"> and </w:t>
      </w:r>
      <w:r w:rsidRPr="005766E2">
        <w:rPr>
          <w:color w:val="000000" w:themeColor="text1"/>
          <w:lang w:val="en-GB"/>
        </w:rPr>
        <w:t>normalized to the thresholds</w:t>
      </w:r>
      <w:r w:rsidR="009C45AF" w:rsidRPr="005766E2">
        <w:rPr>
          <w:color w:val="000000" w:themeColor="text1"/>
          <w:lang w:val="en-GB"/>
        </w:rPr>
        <w:t xml:space="preserve"> proposed by the EC (EI</w:t>
      </w:r>
      <w:r w:rsidR="009C45AF" w:rsidRPr="005766E2">
        <w:rPr>
          <w:color w:val="000000" w:themeColor="text1"/>
          <w:vertAlign w:val="subscript"/>
          <w:lang w:val="en-GB"/>
        </w:rPr>
        <w:t>threshold</w:t>
      </w:r>
      <w:r w:rsidR="009C45AF" w:rsidRPr="005766E2">
        <w:rPr>
          <w:color w:val="000000" w:themeColor="text1"/>
          <w:lang w:val="en-GB"/>
        </w:rPr>
        <w:t xml:space="preserve"> = 2.8, SR</w:t>
      </w:r>
      <w:r w:rsidR="009C45AF" w:rsidRPr="005766E2">
        <w:rPr>
          <w:color w:val="000000" w:themeColor="text1"/>
          <w:vertAlign w:val="subscript"/>
          <w:lang w:val="en-GB"/>
        </w:rPr>
        <w:t xml:space="preserve">threshold </w:t>
      </w:r>
      <w:r w:rsidR="009C45AF" w:rsidRPr="005766E2">
        <w:rPr>
          <w:color w:val="000000" w:themeColor="text1"/>
          <w:lang w:val="en-GB"/>
        </w:rPr>
        <w:t>= 1.0)</w:t>
      </w:r>
      <w:r w:rsidRPr="005766E2">
        <w:rPr>
          <w:color w:val="000000" w:themeColor="text1"/>
          <w:lang w:val="en-GB"/>
        </w:rPr>
        <w:t xml:space="preserve">, providing a criticality-adjusted mass value that accounts for the overall value to the economy of the considered material flow. </w:t>
      </w:r>
      <w:r w:rsidR="00C34C28" w:rsidRPr="005766E2">
        <w:rPr>
          <w:color w:val="000000" w:themeColor="text1"/>
          <w:lang w:val="en-GB"/>
        </w:rPr>
        <w:t xml:space="preserve">The linear scaling approach is selected to </w:t>
      </w:r>
      <w:r w:rsidR="00170E49" w:rsidRPr="005766E2">
        <w:rPr>
          <w:color w:val="000000" w:themeColor="text1"/>
          <w:lang w:val="en-GB"/>
        </w:rPr>
        <w:t xml:space="preserve">assign a higher weight to materials </w:t>
      </w:r>
      <w:r w:rsidR="00997152" w:rsidRPr="005766E2">
        <w:rPr>
          <w:color w:val="000000" w:themeColor="text1"/>
          <w:lang w:val="en-GB"/>
        </w:rPr>
        <w:t>with higher EI and SR scores, with the aim of potent</w:t>
      </w:r>
      <w:r w:rsidR="008666FA" w:rsidRPr="005766E2">
        <w:rPr>
          <w:color w:val="000000" w:themeColor="text1"/>
          <w:lang w:val="en-GB"/>
        </w:rPr>
        <w:t>i</w:t>
      </w:r>
      <w:r w:rsidR="00997152" w:rsidRPr="005766E2">
        <w:rPr>
          <w:color w:val="000000" w:themeColor="text1"/>
          <w:lang w:val="en-GB"/>
        </w:rPr>
        <w:t xml:space="preserve">ally increasing the contribution of material flows with an elevated economic value and a reduced </w:t>
      </w:r>
      <w:r w:rsidR="00742CA2" w:rsidRPr="005766E2">
        <w:rPr>
          <w:color w:val="000000" w:themeColor="text1"/>
          <w:lang w:val="en-GB"/>
        </w:rPr>
        <w:t xml:space="preserve">ponderal fraction </w:t>
      </w:r>
      <w:r w:rsidR="00997152" w:rsidRPr="005766E2">
        <w:rPr>
          <w:color w:val="000000" w:themeColor="text1"/>
          <w:lang w:val="en-GB"/>
        </w:rPr>
        <w:t>across the NH</w:t>
      </w:r>
      <w:r w:rsidR="00997152" w:rsidRPr="005766E2">
        <w:rPr>
          <w:color w:val="000000" w:themeColor="text1"/>
          <w:vertAlign w:val="subscript"/>
          <w:lang w:val="en-GB"/>
        </w:rPr>
        <w:t>3</w:t>
      </w:r>
      <w:r w:rsidR="00997152" w:rsidRPr="005766E2">
        <w:rPr>
          <w:color w:val="000000" w:themeColor="text1"/>
          <w:lang w:val="en-GB"/>
        </w:rPr>
        <w:t xml:space="preserve"> production inventories. </w:t>
      </w:r>
      <w:r w:rsidR="00742CA2" w:rsidRPr="005766E2">
        <w:rPr>
          <w:color w:val="000000" w:themeColor="text1"/>
          <w:lang w:val="en-GB"/>
        </w:rPr>
        <w:t>The normalization was also performed to increase the weight of CRMs that exceed both thresholds defined by the E</w:t>
      </w:r>
      <w:r w:rsidR="006769D8" w:rsidRPr="005766E2">
        <w:rPr>
          <w:color w:val="000000" w:themeColor="text1"/>
          <w:lang w:val="en-GB"/>
        </w:rPr>
        <w:t>C</w:t>
      </w:r>
      <w:r w:rsidR="00742CA2" w:rsidRPr="005766E2">
        <w:rPr>
          <w:color w:val="000000" w:themeColor="text1"/>
          <w:lang w:val="en-GB"/>
        </w:rPr>
        <w:t xml:space="preserve">, </w:t>
      </w:r>
      <w:r w:rsidR="006769D8" w:rsidRPr="005766E2">
        <w:rPr>
          <w:color w:val="000000" w:themeColor="text1"/>
          <w:lang w:val="en-GB"/>
        </w:rPr>
        <w:t>since</w:t>
      </w:r>
      <w:r w:rsidR="00742CA2" w:rsidRPr="005766E2">
        <w:rPr>
          <w:color w:val="000000" w:themeColor="text1"/>
          <w:lang w:val="en-GB"/>
        </w:rPr>
        <w:t xml:space="preserve"> non-CRM </w:t>
      </w:r>
      <w:r w:rsidR="006769D8" w:rsidRPr="005766E2">
        <w:rPr>
          <w:color w:val="000000" w:themeColor="text1"/>
          <w:lang w:val="en-GB"/>
        </w:rPr>
        <w:t>(i.</w:t>
      </w:r>
      <w:r w:rsidR="00742CA2" w:rsidRPr="005766E2">
        <w:rPr>
          <w:color w:val="000000" w:themeColor="text1"/>
          <w:lang w:val="en-GB"/>
        </w:rPr>
        <w:t>e. copper and nickel</w:t>
      </w:r>
      <w:r w:rsidR="006769D8" w:rsidRPr="005766E2">
        <w:rPr>
          <w:color w:val="000000" w:themeColor="text1"/>
          <w:lang w:val="en-GB"/>
        </w:rPr>
        <w:t>) which do not exceed threshold</w:t>
      </w:r>
      <w:r w:rsidR="00742CA2" w:rsidRPr="005766E2">
        <w:rPr>
          <w:color w:val="000000" w:themeColor="text1"/>
          <w:lang w:val="en-GB"/>
        </w:rPr>
        <w:t xml:space="preserve"> </w:t>
      </w:r>
      <w:r w:rsidR="006769D8" w:rsidRPr="005766E2">
        <w:rPr>
          <w:color w:val="000000" w:themeColor="text1"/>
          <w:lang w:val="en-GB"/>
        </w:rPr>
        <w:t xml:space="preserve">values, </w:t>
      </w:r>
      <w:r w:rsidR="00742CA2" w:rsidRPr="005766E2">
        <w:rPr>
          <w:color w:val="000000" w:themeColor="text1"/>
          <w:lang w:val="en-GB"/>
        </w:rPr>
        <w:t>are also included in the assessment</w:t>
      </w:r>
      <w:r w:rsidR="006769D8" w:rsidRPr="005766E2">
        <w:rPr>
          <w:color w:val="000000" w:themeColor="text1"/>
          <w:lang w:val="en-GB"/>
        </w:rPr>
        <w:t xml:space="preserve">, as they have been identified as Strategic Raw Materials in the 2023 EC report. </w:t>
      </w:r>
      <w:r w:rsidRPr="005766E2">
        <w:rPr>
          <w:color w:val="000000" w:themeColor="text1"/>
          <w:lang w:val="en-GB"/>
        </w:rPr>
        <w:t>Criticality-adjusted mass (CRM</w:t>
      </w:r>
      <w:r w:rsidRPr="005766E2">
        <w:rPr>
          <w:color w:val="000000" w:themeColor="text1"/>
          <w:vertAlign w:val="subscript"/>
          <w:lang w:val="en-GB"/>
        </w:rPr>
        <w:t>m,adj</w:t>
      </w:r>
      <w:r w:rsidRPr="005766E2">
        <w:rPr>
          <w:color w:val="000000" w:themeColor="text1"/>
          <w:lang w:val="en-GB"/>
        </w:rPr>
        <w:t>) is calculated for each CRM flow according to Equation 7, where mass</w:t>
      </w:r>
      <w:r w:rsidRPr="005766E2">
        <w:rPr>
          <w:color w:val="000000" w:themeColor="text1"/>
          <w:vertAlign w:val="subscript"/>
          <w:lang w:val="en-GB"/>
        </w:rPr>
        <w:t>m</w:t>
      </w:r>
      <w:r w:rsidRPr="005766E2">
        <w:rPr>
          <w:color w:val="000000" w:themeColor="text1"/>
          <w:lang w:val="en-GB"/>
        </w:rPr>
        <w:t xml:space="preserve"> is the mass flow of the material m in the NH</w:t>
      </w:r>
      <w:r w:rsidRPr="005766E2">
        <w:rPr>
          <w:color w:val="000000" w:themeColor="text1"/>
          <w:vertAlign w:val="subscript"/>
          <w:lang w:val="en-GB"/>
        </w:rPr>
        <w:t xml:space="preserve">3 </w:t>
      </w:r>
      <w:r w:rsidRPr="005766E2">
        <w:rPr>
          <w:color w:val="000000" w:themeColor="text1"/>
          <w:lang w:val="en-GB"/>
        </w:rPr>
        <w:t>production inventory, and SR</w:t>
      </w:r>
      <w:r w:rsidRPr="005766E2">
        <w:rPr>
          <w:color w:val="000000" w:themeColor="text1"/>
          <w:vertAlign w:val="subscript"/>
          <w:lang w:val="en-GB"/>
        </w:rPr>
        <w:t>m</w:t>
      </w:r>
      <w:r w:rsidRPr="005766E2">
        <w:rPr>
          <w:color w:val="000000" w:themeColor="text1"/>
          <w:lang w:val="en-GB"/>
        </w:rPr>
        <w:t xml:space="preserve"> and EI</w:t>
      </w:r>
      <w:r w:rsidRPr="005766E2">
        <w:rPr>
          <w:color w:val="000000" w:themeColor="text1"/>
          <w:vertAlign w:val="subscript"/>
          <w:lang w:val="en-GB"/>
        </w:rPr>
        <w:t>m</w:t>
      </w:r>
      <w:r w:rsidRPr="005766E2">
        <w:rPr>
          <w:color w:val="000000" w:themeColor="text1"/>
          <w:lang w:val="en-GB"/>
        </w:rPr>
        <w:t xml:space="preserve"> are the criticality scores for supply risk and economic importance, respectively, of the considered material:</w:t>
      </w:r>
    </w:p>
    <w:p w14:paraId="4B0B3224" w14:textId="4C415574" w:rsidR="00BB43DA" w:rsidRPr="005766E2" w:rsidRDefault="00BB43DA" w:rsidP="00D100E1">
      <w:pPr>
        <w:spacing w:line="288" w:lineRule="auto"/>
        <w:jc w:val="both"/>
        <w:rPr>
          <w:color w:val="000000" w:themeColor="text1"/>
          <w:lang w:val="en-GB"/>
        </w:rPr>
      </w:pPr>
      <m:oMath>
        <m:r>
          <m:rPr>
            <m:sty m:val="p"/>
          </m:rPr>
          <w:rPr>
            <w:rFonts w:ascii="Cambria Math" w:hAnsi="Cambria Math"/>
            <w:color w:val="000000" w:themeColor="text1"/>
            <w:lang w:val="en-GB"/>
          </w:rPr>
          <m:t>CR</m:t>
        </m:r>
        <m:sSub>
          <m:sSubPr>
            <m:ctrlPr>
              <w:rPr>
                <w:rFonts w:ascii="Cambria Math" w:hAnsi="Cambria Math"/>
                <w:color w:val="000000" w:themeColor="text1"/>
                <w:lang w:val="en-GB"/>
              </w:rPr>
            </m:ctrlPr>
          </m:sSubPr>
          <m:e>
            <m:r>
              <m:rPr>
                <m:sty m:val="p"/>
              </m:rPr>
              <w:rPr>
                <w:rFonts w:ascii="Cambria Math" w:hAnsi="Cambria Math"/>
                <w:color w:val="000000" w:themeColor="text1"/>
                <w:lang w:val="en-GB"/>
              </w:rPr>
              <m:t>M</m:t>
            </m:r>
          </m:e>
          <m:sub>
            <m:r>
              <m:rPr>
                <m:sty m:val="p"/>
              </m:rPr>
              <w:rPr>
                <w:rFonts w:ascii="Cambria Math" w:hAnsi="Cambria Math"/>
                <w:color w:val="000000" w:themeColor="text1"/>
                <w:lang w:val="en-GB"/>
              </w:rPr>
              <m:t>m,adj</m:t>
            </m:r>
          </m:sub>
        </m:sSub>
        <m:r>
          <m:rPr>
            <m:sty m:val="p"/>
          </m:rPr>
          <w:rPr>
            <w:rFonts w:ascii="Cambria Math" w:hAnsi="Cambria Math"/>
            <w:color w:val="000000" w:themeColor="text1"/>
            <w:lang w:val="en-GB"/>
          </w:rPr>
          <m:t>=mas</m:t>
        </m:r>
        <m:sSub>
          <m:sSubPr>
            <m:ctrlPr>
              <w:rPr>
                <w:rFonts w:ascii="Cambria Math" w:hAnsi="Cambria Math"/>
                <w:color w:val="000000" w:themeColor="text1"/>
                <w:lang w:val="en-GB"/>
              </w:rPr>
            </m:ctrlPr>
          </m:sSubPr>
          <m:e>
            <m:r>
              <m:rPr>
                <m:sty m:val="p"/>
              </m:rPr>
              <w:rPr>
                <w:rFonts w:ascii="Cambria Math" w:hAnsi="Cambria Math"/>
                <w:color w:val="000000" w:themeColor="text1"/>
                <w:lang w:val="en-GB"/>
              </w:rPr>
              <m:t>s</m:t>
            </m:r>
          </m:e>
          <m:sub>
            <m:r>
              <m:rPr>
                <m:sty m:val="p"/>
              </m:rPr>
              <w:rPr>
                <w:rFonts w:ascii="Cambria Math" w:hAnsi="Cambria Math"/>
                <w:color w:val="000000" w:themeColor="text1"/>
                <w:lang w:val="en-GB"/>
              </w:rPr>
              <m:t>m</m:t>
            </m:r>
          </m:sub>
        </m:sSub>
        <m:r>
          <m:rPr>
            <m:sty m:val="p"/>
          </m:rPr>
          <w:rPr>
            <w:rFonts w:ascii="Cambria Math" w:hAnsi="Cambria Math"/>
            <w:color w:val="000000" w:themeColor="text1"/>
            <w:lang w:val="en-GB"/>
          </w:rPr>
          <m:t>×</m:t>
        </m:r>
        <m:f>
          <m:fPr>
            <m:type m:val="skw"/>
            <m:ctrlPr>
              <w:rPr>
                <w:rFonts w:ascii="Cambria Math" w:hAnsi="Cambria Math"/>
                <w:color w:val="000000" w:themeColor="text1"/>
                <w:lang w:val="en-GB"/>
              </w:rPr>
            </m:ctrlPr>
          </m:fPr>
          <m:num>
            <m:sSub>
              <m:sSubPr>
                <m:ctrlPr>
                  <w:rPr>
                    <w:rFonts w:ascii="Cambria Math" w:hAnsi="Cambria Math"/>
                    <w:color w:val="000000" w:themeColor="text1"/>
                    <w:lang w:val="en-GB"/>
                  </w:rPr>
                </m:ctrlPr>
              </m:sSubPr>
              <m:e>
                <m:r>
                  <m:rPr>
                    <m:sty m:val="p"/>
                  </m:rPr>
                  <w:rPr>
                    <w:rFonts w:ascii="Cambria Math" w:hAnsi="Cambria Math"/>
                    <w:color w:val="000000" w:themeColor="text1"/>
                    <w:lang w:val="en-GB"/>
                  </w:rPr>
                  <m:t>SR</m:t>
                </m:r>
              </m:e>
              <m:sub>
                <m:r>
                  <m:rPr>
                    <m:sty m:val="p"/>
                  </m:rPr>
                  <w:rPr>
                    <w:rFonts w:ascii="Cambria Math" w:hAnsi="Cambria Math"/>
                    <w:color w:val="000000" w:themeColor="text1"/>
                    <w:lang w:val="en-GB"/>
                  </w:rPr>
                  <m:t>m</m:t>
                </m:r>
              </m:sub>
            </m:sSub>
          </m:num>
          <m:den>
            <m:sSub>
              <m:sSubPr>
                <m:ctrlPr>
                  <w:rPr>
                    <w:rFonts w:ascii="Cambria Math" w:hAnsi="Cambria Math"/>
                    <w:color w:val="000000" w:themeColor="text1"/>
                    <w:lang w:val="en-GB"/>
                  </w:rPr>
                </m:ctrlPr>
              </m:sSubPr>
              <m:e>
                <m:r>
                  <m:rPr>
                    <m:sty m:val="p"/>
                  </m:rPr>
                  <w:rPr>
                    <w:rFonts w:ascii="Cambria Math" w:hAnsi="Cambria Math"/>
                    <w:color w:val="000000" w:themeColor="text1"/>
                    <w:lang w:val="en-GB"/>
                  </w:rPr>
                  <m:t>SR</m:t>
                </m:r>
              </m:e>
              <m:sub>
                <m:r>
                  <m:rPr>
                    <m:sty m:val="p"/>
                  </m:rPr>
                  <w:rPr>
                    <w:rFonts w:ascii="Cambria Math" w:hAnsi="Cambria Math"/>
                    <w:color w:val="000000" w:themeColor="text1"/>
                    <w:lang w:val="en-GB"/>
                  </w:rPr>
                  <m:t>threshold</m:t>
                </m:r>
              </m:sub>
            </m:sSub>
          </m:den>
        </m:f>
        <m:r>
          <m:rPr>
            <m:sty m:val="p"/>
          </m:rPr>
          <w:rPr>
            <w:rFonts w:ascii="Cambria Math" w:hAnsi="Cambria Math"/>
            <w:color w:val="000000" w:themeColor="text1"/>
            <w:lang w:val="en-GB"/>
          </w:rPr>
          <m:t>×</m:t>
        </m:r>
        <m:f>
          <m:fPr>
            <m:type m:val="skw"/>
            <m:ctrlPr>
              <w:rPr>
                <w:rFonts w:ascii="Cambria Math" w:hAnsi="Cambria Math"/>
                <w:color w:val="000000" w:themeColor="text1"/>
                <w:lang w:val="en-GB"/>
              </w:rPr>
            </m:ctrlPr>
          </m:fPr>
          <m:num>
            <m:sSub>
              <m:sSubPr>
                <m:ctrlPr>
                  <w:rPr>
                    <w:rFonts w:ascii="Cambria Math" w:hAnsi="Cambria Math"/>
                    <w:color w:val="000000" w:themeColor="text1"/>
                    <w:lang w:val="en-GB"/>
                  </w:rPr>
                </m:ctrlPr>
              </m:sSubPr>
              <m:e>
                <m:r>
                  <m:rPr>
                    <m:sty m:val="p"/>
                  </m:rPr>
                  <w:rPr>
                    <w:rFonts w:ascii="Cambria Math" w:hAnsi="Cambria Math"/>
                    <w:color w:val="000000" w:themeColor="text1"/>
                    <w:lang w:val="en-GB"/>
                  </w:rPr>
                  <m:t>EI</m:t>
                </m:r>
              </m:e>
              <m:sub>
                <m:r>
                  <m:rPr>
                    <m:sty m:val="p"/>
                  </m:rPr>
                  <w:rPr>
                    <w:rFonts w:ascii="Cambria Math" w:hAnsi="Cambria Math"/>
                    <w:color w:val="000000" w:themeColor="text1"/>
                    <w:lang w:val="en-GB"/>
                  </w:rPr>
                  <m:t>m</m:t>
                </m:r>
              </m:sub>
            </m:sSub>
          </m:num>
          <m:den>
            <m:sSub>
              <m:sSubPr>
                <m:ctrlPr>
                  <w:rPr>
                    <w:rFonts w:ascii="Cambria Math" w:hAnsi="Cambria Math"/>
                    <w:color w:val="000000" w:themeColor="text1"/>
                    <w:lang w:val="en-GB"/>
                  </w:rPr>
                </m:ctrlPr>
              </m:sSubPr>
              <m:e>
                <m:r>
                  <m:rPr>
                    <m:sty m:val="p"/>
                  </m:rPr>
                  <w:rPr>
                    <w:rFonts w:ascii="Cambria Math" w:hAnsi="Cambria Math"/>
                    <w:color w:val="000000" w:themeColor="text1"/>
                    <w:lang w:val="en-GB"/>
                  </w:rPr>
                  <m:t>EI</m:t>
                </m:r>
              </m:e>
              <m:sub>
                <m:r>
                  <m:rPr>
                    <m:sty m:val="p"/>
                  </m:rPr>
                  <w:rPr>
                    <w:rFonts w:ascii="Cambria Math" w:hAnsi="Cambria Math"/>
                    <w:color w:val="000000" w:themeColor="text1"/>
                    <w:lang w:val="en-GB"/>
                  </w:rPr>
                  <m:t>threshold</m:t>
                </m:r>
              </m:sub>
            </m:sSub>
          </m:den>
        </m:f>
      </m:oMath>
      <w:r w:rsidRPr="005766E2">
        <w:rPr>
          <w:color w:val="000000" w:themeColor="text1"/>
          <w:lang w:val="en-GB"/>
        </w:rPr>
        <w:t xml:space="preserve"> (7)</w:t>
      </w:r>
    </w:p>
    <w:p w14:paraId="078F5A76" w14:textId="77777777" w:rsidR="00BB43DA" w:rsidRPr="005766E2" w:rsidRDefault="00BB43DA" w:rsidP="00D100E1">
      <w:pPr>
        <w:spacing w:line="288" w:lineRule="auto"/>
        <w:jc w:val="both"/>
        <w:rPr>
          <w:color w:val="000000" w:themeColor="text1"/>
          <w:lang w:val="en-GB"/>
        </w:rPr>
      </w:pPr>
      <w:r w:rsidRPr="005766E2">
        <w:rPr>
          <w:color w:val="000000" w:themeColor="text1"/>
          <w:lang w:val="en-GB"/>
        </w:rPr>
        <w:t>Consequently, for each NH</w:t>
      </w:r>
      <w:r w:rsidRPr="005766E2">
        <w:rPr>
          <w:color w:val="000000" w:themeColor="text1"/>
          <w:vertAlign w:val="subscript"/>
          <w:lang w:val="en-GB"/>
        </w:rPr>
        <w:t>3</w:t>
      </w:r>
      <w:r w:rsidRPr="005766E2">
        <w:rPr>
          <w:color w:val="000000" w:themeColor="text1"/>
          <w:lang w:val="en-GB"/>
        </w:rPr>
        <w:t xml:space="preserve"> production sub-process, the cumulative adjusted mass flows (CRM</w:t>
      </w:r>
      <w:r w:rsidRPr="005766E2">
        <w:rPr>
          <w:color w:val="000000" w:themeColor="text1"/>
          <w:vertAlign w:val="subscript"/>
          <w:lang w:val="en-GB"/>
        </w:rPr>
        <w:t>sub-process</w:t>
      </w:r>
      <w:r w:rsidRPr="005766E2">
        <w:rPr>
          <w:color w:val="000000" w:themeColor="text1"/>
          <w:lang w:val="en-GB"/>
        </w:rPr>
        <w:t xml:space="preserve">) are represented by the sum of each CRM mass flow, as reported in Equation 8: </w:t>
      </w:r>
    </w:p>
    <w:p w14:paraId="218E0A01" w14:textId="01D690F8" w:rsidR="00BB43DA" w:rsidRPr="005766E2" w:rsidRDefault="00BB43DA" w:rsidP="00D100E1">
      <w:pPr>
        <w:spacing w:line="288" w:lineRule="auto"/>
        <w:jc w:val="both"/>
        <w:rPr>
          <w:rFonts w:eastAsiaTheme="minorEastAsia"/>
          <w:color w:val="000000" w:themeColor="text1"/>
          <w:lang w:val="en-GB"/>
        </w:rPr>
      </w:pPr>
      <m:oMath>
        <m:r>
          <m:rPr>
            <m:sty m:val="p"/>
          </m:rPr>
          <w:rPr>
            <w:rFonts w:ascii="Cambria Math" w:hAnsi="Cambria Math"/>
            <w:color w:val="000000" w:themeColor="text1"/>
            <w:lang w:val="en-GB"/>
          </w:rPr>
          <m:t>CR</m:t>
        </m:r>
        <m:sSub>
          <m:sSubPr>
            <m:ctrlPr>
              <w:rPr>
                <w:rFonts w:ascii="Cambria Math" w:hAnsi="Cambria Math"/>
                <w:color w:val="000000" w:themeColor="text1"/>
                <w:lang w:val="en-GB"/>
              </w:rPr>
            </m:ctrlPr>
          </m:sSubPr>
          <m:e>
            <m:r>
              <m:rPr>
                <m:sty m:val="p"/>
              </m:rPr>
              <w:rPr>
                <w:rFonts w:ascii="Cambria Math" w:hAnsi="Cambria Math"/>
                <w:color w:val="000000" w:themeColor="text1"/>
                <w:lang w:val="en-GB"/>
              </w:rPr>
              <m:t>M</m:t>
            </m:r>
          </m:e>
          <m:sub>
            <m:r>
              <m:rPr>
                <m:sty m:val="p"/>
              </m:rPr>
              <w:rPr>
                <w:rFonts w:ascii="Cambria Math" w:hAnsi="Cambria Math"/>
                <w:color w:val="000000" w:themeColor="text1"/>
                <w:lang w:val="en-GB"/>
              </w:rPr>
              <m:t>sub-process</m:t>
            </m:r>
          </m:sub>
        </m:sSub>
        <m:r>
          <m:rPr>
            <m:sty m:val="p"/>
          </m:rPr>
          <w:rPr>
            <w:rFonts w:ascii="Cambria Math" w:hAnsi="Cambria Math"/>
            <w:color w:val="000000" w:themeColor="text1"/>
            <w:lang w:val="en-GB"/>
          </w:rPr>
          <m:t>=</m:t>
        </m:r>
        <m:nary>
          <m:naryPr>
            <m:chr m:val="∑"/>
            <m:limLoc m:val="subSup"/>
            <m:ctrlPr>
              <w:rPr>
                <w:rFonts w:ascii="Cambria Math" w:hAnsi="Cambria Math"/>
                <w:color w:val="000000" w:themeColor="text1"/>
                <w:lang w:val="en-GB"/>
              </w:rPr>
            </m:ctrlPr>
          </m:naryPr>
          <m:sub>
            <m:r>
              <m:rPr>
                <m:sty m:val="p"/>
              </m:rPr>
              <w:rPr>
                <w:rFonts w:ascii="Cambria Math" w:hAnsi="Cambria Math"/>
                <w:color w:val="000000" w:themeColor="text1"/>
                <w:lang w:val="en-GB"/>
              </w:rPr>
              <m:t>m=1</m:t>
            </m:r>
          </m:sub>
          <m:sup>
            <m:r>
              <m:rPr>
                <m:sty m:val="p"/>
              </m:rPr>
              <w:rPr>
                <w:rFonts w:ascii="Cambria Math" w:hAnsi="Cambria Math"/>
                <w:color w:val="000000" w:themeColor="text1"/>
                <w:lang w:val="en-GB"/>
              </w:rPr>
              <m:t>n</m:t>
            </m:r>
          </m:sup>
          <m:e>
            <m:r>
              <m:rPr>
                <m:sty m:val="p"/>
              </m:rPr>
              <w:rPr>
                <w:rFonts w:ascii="Cambria Math" w:hAnsi="Cambria Math"/>
                <w:color w:val="000000" w:themeColor="text1"/>
                <w:lang w:val="en-GB"/>
              </w:rPr>
              <m:t>mas</m:t>
            </m:r>
            <m:sSub>
              <m:sSubPr>
                <m:ctrlPr>
                  <w:rPr>
                    <w:rFonts w:ascii="Cambria Math" w:hAnsi="Cambria Math"/>
                    <w:color w:val="000000" w:themeColor="text1"/>
                    <w:lang w:val="en-GB"/>
                  </w:rPr>
                </m:ctrlPr>
              </m:sSubPr>
              <m:e>
                <m:r>
                  <m:rPr>
                    <m:sty m:val="p"/>
                  </m:rPr>
                  <w:rPr>
                    <w:rFonts w:ascii="Cambria Math" w:hAnsi="Cambria Math"/>
                    <w:color w:val="000000" w:themeColor="text1"/>
                    <w:lang w:val="en-GB"/>
                  </w:rPr>
                  <m:t>s</m:t>
                </m:r>
              </m:e>
              <m:sub>
                <m:r>
                  <m:rPr>
                    <m:sty m:val="p"/>
                  </m:rPr>
                  <w:rPr>
                    <w:rFonts w:ascii="Cambria Math" w:hAnsi="Cambria Math"/>
                    <w:color w:val="000000" w:themeColor="text1"/>
                    <w:lang w:val="en-GB"/>
                  </w:rPr>
                  <m:t>m</m:t>
                </m:r>
              </m:sub>
            </m:sSub>
          </m:e>
        </m:nary>
        <m:r>
          <m:rPr>
            <m:sty m:val="p"/>
          </m:rPr>
          <w:rPr>
            <w:rFonts w:ascii="Cambria Math" w:hAnsi="Cambria Math"/>
            <w:color w:val="000000" w:themeColor="text1"/>
            <w:lang w:val="en-GB"/>
          </w:rPr>
          <m:t>×</m:t>
        </m:r>
        <m:f>
          <m:fPr>
            <m:type m:val="skw"/>
            <m:ctrlPr>
              <w:rPr>
                <w:rFonts w:ascii="Cambria Math" w:hAnsi="Cambria Math"/>
                <w:color w:val="000000" w:themeColor="text1"/>
                <w:lang w:val="en-GB"/>
              </w:rPr>
            </m:ctrlPr>
          </m:fPr>
          <m:num>
            <m:sSub>
              <m:sSubPr>
                <m:ctrlPr>
                  <w:rPr>
                    <w:rFonts w:ascii="Cambria Math" w:hAnsi="Cambria Math"/>
                    <w:color w:val="000000" w:themeColor="text1"/>
                    <w:lang w:val="en-GB"/>
                  </w:rPr>
                </m:ctrlPr>
              </m:sSubPr>
              <m:e>
                <m:r>
                  <m:rPr>
                    <m:sty m:val="p"/>
                  </m:rPr>
                  <w:rPr>
                    <w:rFonts w:ascii="Cambria Math" w:hAnsi="Cambria Math"/>
                    <w:color w:val="000000" w:themeColor="text1"/>
                    <w:lang w:val="en-GB"/>
                  </w:rPr>
                  <m:t>SR</m:t>
                </m:r>
              </m:e>
              <m:sub>
                <m:r>
                  <m:rPr>
                    <m:sty m:val="p"/>
                  </m:rPr>
                  <w:rPr>
                    <w:rFonts w:ascii="Cambria Math" w:hAnsi="Cambria Math"/>
                    <w:color w:val="000000" w:themeColor="text1"/>
                    <w:lang w:val="en-GB"/>
                  </w:rPr>
                  <m:t>m</m:t>
                </m:r>
              </m:sub>
            </m:sSub>
          </m:num>
          <m:den>
            <m:sSub>
              <m:sSubPr>
                <m:ctrlPr>
                  <w:rPr>
                    <w:rFonts w:ascii="Cambria Math" w:hAnsi="Cambria Math"/>
                    <w:color w:val="000000" w:themeColor="text1"/>
                    <w:lang w:val="en-GB"/>
                  </w:rPr>
                </m:ctrlPr>
              </m:sSubPr>
              <m:e>
                <m:r>
                  <m:rPr>
                    <m:sty m:val="p"/>
                  </m:rPr>
                  <w:rPr>
                    <w:rFonts w:ascii="Cambria Math" w:hAnsi="Cambria Math"/>
                    <w:color w:val="000000" w:themeColor="text1"/>
                    <w:lang w:val="en-GB"/>
                  </w:rPr>
                  <m:t>SR</m:t>
                </m:r>
              </m:e>
              <m:sub>
                <m:r>
                  <m:rPr>
                    <m:sty m:val="p"/>
                  </m:rPr>
                  <w:rPr>
                    <w:rFonts w:ascii="Cambria Math" w:hAnsi="Cambria Math"/>
                    <w:color w:val="000000" w:themeColor="text1"/>
                    <w:lang w:val="en-GB"/>
                  </w:rPr>
                  <m:t>threshold</m:t>
                </m:r>
              </m:sub>
            </m:sSub>
          </m:den>
        </m:f>
        <m:r>
          <m:rPr>
            <m:sty m:val="p"/>
          </m:rPr>
          <w:rPr>
            <w:rFonts w:ascii="Cambria Math" w:hAnsi="Cambria Math"/>
            <w:color w:val="000000" w:themeColor="text1"/>
            <w:lang w:val="en-GB"/>
          </w:rPr>
          <m:t>×</m:t>
        </m:r>
        <m:f>
          <m:fPr>
            <m:type m:val="skw"/>
            <m:ctrlPr>
              <w:rPr>
                <w:rFonts w:ascii="Cambria Math" w:hAnsi="Cambria Math"/>
                <w:color w:val="000000" w:themeColor="text1"/>
                <w:lang w:val="en-GB"/>
              </w:rPr>
            </m:ctrlPr>
          </m:fPr>
          <m:num>
            <m:sSub>
              <m:sSubPr>
                <m:ctrlPr>
                  <w:rPr>
                    <w:rFonts w:ascii="Cambria Math" w:hAnsi="Cambria Math"/>
                    <w:color w:val="000000" w:themeColor="text1"/>
                    <w:lang w:val="en-GB"/>
                  </w:rPr>
                </m:ctrlPr>
              </m:sSubPr>
              <m:e>
                <m:r>
                  <m:rPr>
                    <m:sty m:val="p"/>
                  </m:rPr>
                  <w:rPr>
                    <w:rFonts w:ascii="Cambria Math" w:hAnsi="Cambria Math"/>
                    <w:color w:val="000000" w:themeColor="text1"/>
                    <w:lang w:val="en-GB"/>
                  </w:rPr>
                  <m:t>EI</m:t>
                </m:r>
              </m:e>
              <m:sub>
                <m:r>
                  <m:rPr>
                    <m:sty m:val="p"/>
                  </m:rPr>
                  <w:rPr>
                    <w:rFonts w:ascii="Cambria Math" w:hAnsi="Cambria Math"/>
                    <w:color w:val="000000" w:themeColor="text1"/>
                    <w:lang w:val="en-GB"/>
                  </w:rPr>
                  <m:t>m</m:t>
                </m:r>
              </m:sub>
            </m:sSub>
          </m:num>
          <m:den>
            <m:sSub>
              <m:sSubPr>
                <m:ctrlPr>
                  <w:rPr>
                    <w:rFonts w:ascii="Cambria Math" w:hAnsi="Cambria Math"/>
                    <w:color w:val="000000" w:themeColor="text1"/>
                    <w:lang w:val="en-GB"/>
                  </w:rPr>
                </m:ctrlPr>
              </m:sSubPr>
              <m:e>
                <m:r>
                  <m:rPr>
                    <m:sty m:val="p"/>
                  </m:rPr>
                  <w:rPr>
                    <w:rFonts w:ascii="Cambria Math" w:hAnsi="Cambria Math"/>
                    <w:color w:val="000000" w:themeColor="text1"/>
                    <w:lang w:val="en-GB"/>
                  </w:rPr>
                  <m:t>EI</m:t>
                </m:r>
              </m:e>
              <m:sub>
                <m:r>
                  <m:rPr>
                    <m:sty m:val="p"/>
                  </m:rPr>
                  <w:rPr>
                    <w:rFonts w:ascii="Cambria Math" w:hAnsi="Cambria Math"/>
                    <w:color w:val="000000" w:themeColor="text1"/>
                    <w:lang w:val="en-GB"/>
                  </w:rPr>
                  <m:t>threshold</m:t>
                </m:r>
              </m:sub>
            </m:sSub>
          </m:den>
        </m:f>
        <m:r>
          <m:rPr>
            <m:sty m:val="p"/>
          </m:rPr>
          <w:rPr>
            <w:rFonts w:ascii="Cambria Math" w:hAnsi="Cambria Math"/>
            <w:color w:val="000000" w:themeColor="text1"/>
            <w:lang w:val="en-GB"/>
          </w:rPr>
          <m:t xml:space="preserve"> </m:t>
        </m:r>
      </m:oMath>
      <w:r w:rsidRPr="005766E2">
        <w:rPr>
          <w:rFonts w:eastAsiaTheme="minorEastAsia"/>
          <w:color w:val="000000" w:themeColor="text1"/>
          <w:lang w:val="en-GB"/>
        </w:rPr>
        <w:t>(8)</w:t>
      </w:r>
    </w:p>
    <w:p w14:paraId="6122977C" w14:textId="77777777" w:rsidR="00BB43DA" w:rsidRPr="005766E2" w:rsidRDefault="00BB43DA" w:rsidP="00D100E1">
      <w:pPr>
        <w:spacing w:line="288" w:lineRule="auto"/>
        <w:jc w:val="both"/>
        <w:rPr>
          <w:rFonts w:eastAsiaTheme="minorEastAsia"/>
          <w:color w:val="000000" w:themeColor="text1"/>
          <w:lang w:val="en-GB"/>
        </w:rPr>
      </w:pPr>
      <w:r w:rsidRPr="005766E2">
        <w:rPr>
          <w:rFonts w:eastAsiaTheme="minorEastAsia"/>
          <w:color w:val="000000" w:themeColor="text1"/>
          <w:lang w:val="en-GB"/>
        </w:rPr>
        <w:t>CRMs for which a corresponding elementary flow is currently unavailable in ecoinvent v3.10 are excluded from the analysis, namely: bismuth, coking coal, germanium, helium, promethium, ruthenium, iridium and osmium.</w:t>
      </w:r>
    </w:p>
    <w:p w14:paraId="071A690F" w14:textId="6A38E85C" w:rsidR="00BB43DA" w:rsidRPr="005766E2" w:rsidRDefault="00BB43DA" w:rsidP="00D100E1">
      <w:pPr>
        <w:spacing w:line="288" w:lineRule="auto"/>
        <w:jc w:val="both"/>
        <w:rPr>
          <w:rFonts w:eastAsiaTheme="minorEastAsia"/>
          <w:color w:val="000000" w:themeColor="text1"/>
          <w:lang w:val="en-GB"/>
        </w:rPr>
      </w:pPr>
      <w:r w:rsidRPr="005766E2">
        <w:rPr>
          <w:rFonts w:eastAsiaTheme="minorEastAsia"/>
          <w:color w:val="000000" w:themeColor="text1"/>
          <w:lang w:val="en-GB"/>
        </w:rPr>
        <w:t>Following the assessment of CRM mass within the inventory flows, the NH</w:t>
      </w:r>
      <w:r w:rsidRPr="005766E2">
        <w:rPr>
          <w:rFonts w:eastAsiaTheme="minorEastAsia"/>
          <w:color w:val="000000" w:themeColor="text1"/>
          <w:vertAlign w:val="subscript"/>
          <w:lang w:val="en-GB"/>
        </w:rPr>
        <w:t>3</w:t>
      </w:r>
      <w:r w:rsidRPr="005766E2">
        <w:rPr>
          <w:rFonts w:eastAsiaTheme="minorEastAsia"/>
          <w:color w:val="000000" w:themeColor="text1"/>
          <w:lang w:val="en-GB"/>
        </w:rPr>
        <w:t xml:space="preserve"> production sub-processes are ranked on a score from 1 to 5, based on a grading procedure published by Keilani et al. to assign risk exposure and management scores to companies in an ESG rating context</w:t>
      </w:r>
      <w:r w:rsidR="00FA5B34" w:rsidRPr="005766E2">
        <w:rPr>
          <w:rFonts w:eastAsiaTheme="minorEastAsia"/>
          <w:color w:val="000000" w:themeColor="text1"/>
          <w:lang w:val="en-GB"/>
        </w:rPr>
        <w:t xml:space="preserve"> [24]</w:t>
      </w:r>
      <w:r w:rsidRPr="005766E2">
        <w:rPr>
          <w:rFonts w:eastAsiaTheme="minorEastAsia"/>
          <w:color w:val="000000" w:themeColor="text1"/>
          <w:lang w:val="en-GB"/>
        </w:rPr>
        <w:t>.</w:t>
      </w:r>
      <w:r w:rsidR="00FA5B34" w:rsidRPr="005766E2">
        <w:rPr>
          <w:rFonts w:eastAsiaTheme="minorEastAsia"/>
          <w:color w:val="000000" w:themeColor="text1"/>
          <w:vertAlign w:val="superscript"/>
          <w:lang w:val="en-GB"/>
        </w:rPr>
        <w:t xml:space="preserve"> </w:t>
      </w:r>
      <w:r w:rsidRPr="005766E2">
        <w:rPr>
          <w:rFonts w:eastAsiaTheme="minorEastAsia"/>
          <w:color w:val="000000" w:themeColor="text1"/>
          <w:lang w:val="en-GB"/>
        </w:rPr>
        <w:t xml:space="preserve">The application of a scoring procedure, described in the main text, allows to rank the sub-processes from highest to lowest contributor to the overall CRM flows within ammonia production inventories, in order to express the results in a relative scale to the context of the laboratory process under study. Table S2.1 reports as an example the calculated criticality scores for the </w:t>
      </w:r>
      <w:r w:rsidRPr="005766E2">
        <w:rPr>
          <w:color w:val="000000" w:themeColor="text1"/>
          <w:lang w:val="en-GB"/>
        </w:rPr>
        <w:t>50h:63%:{IT}:7y:1c:Ar</w:t>
      </w:r>
      <w:r w:rsidRPr="005766E2">
        <w:rPr>
          <w:rFonts w:eastAsiaTheme="minorEastAsia"/>
          <w:color w:val="000000" w:themeColor="text1"/>
          <w:lang w:val="en-GB"/>
        </w:rPr>
        <w:t xml:space="preserve"> NH</w:t>
      </w:r>
      <w:r w:rsidRPr="005766E2">
        <w:rPr>
          <w:rFonts w:eastAsiaTheme="minorEastAsia"/>
          <w:color w:val="000000" w:themeColor="text1"/>
          <w:vertAlign w:val="subscript"/>
          <w:lang w:val="en-GB"/>
        </w:rPr>
        <w:t>3</w:t>
      </w:r>
      <w:r w:rsidRPr="005766E2">
        <w:rPr>
          <w:rFonts w:eastAsiaTheme="minorEastAsia"/>
          <w:color w:val="000000" w:themeColor="text1"/>
          <w:lang w:val="en-GB"/>
        </w:rPr>
        <w:t xml:space="preserve"> production scenario.</w:t>
      </w:r>
    </w:p>
    <w:p w14:paraId="4AF9D205" w14:textId="77777777" w:rsidR="00A65F88" w:rsidRPr="005766E2" w:rsidRDefault="00A65F88" w:rsidP="00D100E1">
      <w:pPr>
        <w:spacing w:line="288" w:lineRule="auto"/>
        <w:jc w:val="both"/>
        <w:rPr>
          <w:rFonts w:eastAsiaTheme="minorEastAsia"/>
          <w:color w:val="000000" w:themeColor="text1"/>
          <w:lang w:val="en-GB"/>
        </w:rPr>
      </w:pPr>
    </w:p>
    <w:tbl>
      <w:tblPr>
        <w:tblW w:w="0" w:type="auto"/>
        <w:shd w:val="clear" w:color="auto" w:fill="FFFFFF" w:themeFill="background1"/>
        <w:tblCellMar>
          <w:left w:w="70" w:type="dxa"/>
          <w:right w:w="70" w:type="dxa"/>
        </w:tblCellMar>
        <w:tblLook w:val="04A0" w:firstRow="1" w:lastRow="0" w:firstColumn="1" w:lastColumn="0" w:noHBand="0" w:noVBand="1"/>
      </w:tblPr>
      <w:tblGrid>
        <w:gridCol w:w="1854"/>
        <w:gridCol w:w="907"/>
        <w:gridCol w:w="986"/>
        <w:gridCol w:w="1765"/>
        <w:gridCol w:w="1727"/>
        <w:gridCol w:w="1271"/>
        <w:gridCol w:w="1118"/>
      </w:tblGrid>
      <w:tr w:rsidR="00F36D26" w:rsidRPr="005766E2" w14:paraId="57CB3015" w14:textId="77777777" w:rsidTr="002B6CB4">
        <w:trPr>
          <w:trHeight w:val="68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3D2557" w14:textId="77777777" w:rsidR="00BB43DA" w:rsidRPr="005766E2" w:rsidRDefault="00BB43DA" w:rsidP="00D100E1">
            <w:pPr>
              <w:spacing w:line="288" w:lineRule="auto"/>
              <w:jc w:val="both"/>
              <w:rPr>
                <w:b/>
                <w:bCs/>
                <w:color w:val="000000" w:themeColor="text1"/>
                <w:lang w:val="en-GB"/>
              </w:rPr>
            </w:pPr>
            <w:r w:rsidRPr="005766E2">
              <w:rPr>
                <w:b/>
                <w:bCs/>
                <w:color w:val="000000" w:themeColor="text1"/>
                <w:lang w:val="en-GB"/>
              </w:rPr>
              <w:t>Sub-process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3CE39A0" w14:textId="77777777" w:rsidR="00BB43DA" w:rsidRPr="005766E2" w:rsidRDefault="00BB43DA" w:rsidP="00D100E1">
            <w:pPr>
              <w:spacing w:line="288" w:lineRule="auto"/>
              <w:jc w:val="both"/>
              <w:rPr>
                <w:b/>
                <w:bCs/>
                <w:color w:val="000000" w:themeColor="text1"/>
                <w:sz w:val="22"/>
                <w:szCs w:val="22"/>
                <w:lang w:val="en-GB"/>
              </w:rPr>
            </w:pPr>
            <w:r w:rsidRPr="005766E2">
              <w:rPr>
                <w:b/>
                <w:bCs/>
                <w:color w:val="000000" w:themeColor="text1"/>
                <w:sz w:val="22"/>
                <w:szCs w:val="22"/>
                <w:lang w:val="en-GB"/>
              </w:rPr>
              <w:t>Ar</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9855962" w14:textId="77777777" w:rsidR="00BB43DA" w:rsidRPr="005766E2" w:rsidRDefault="00BB43DA" w:rsidP="00D100E1">
            <w:pPr>
              <w:spacing w:line="288" w:lineRule="auto"/>
              <w:jc w:val="both"/>
              <w:rPr>
                <w:b/>
                <w:bCs/>
                <w:color w:val="000000" w:themeColor="text1"/>
                <w:sz w:val="22"/>
                <w:szCs w:val="22"/>
                <w:lang w:val="en-GB"/>
              </w:rPr>
            </w:pPr>
            <w:r w:rsidRPr="005766E2">
              <w:rPr>
                <w:b/>
                <w:bCs/>
                <w:color w:val="000000" w:themeColor="text1"/>
                <w:sz w:val="22"/>
                <w:szCs w:val="22"/>
                <w:lang w:val="en-GB"/>
              </w:rPr>
              <w:t>Flow-cell</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BC2EF86" w14:textId="77777777" w:rsidR="00BB43DA" w:rsidRPr="005766E2" w:rsidRDefault="00BB43DA" w:rsidP="00D100E1">
            <w:pPr>
              <w:spacing w:line="288" w:lineRule="auto"/>
              <w:jc w:val="both"/>
              <w:rPr>
                <w:b/>
                <w:bCs/>
                <w:color w:val="000000" w:themeColor="text1"/>
                <w:sz w:val="22"/>
                <w:szCs w:val="22"/>
                <w:lang w:val="en-GB"/>
              </w:rPr>
            </w:pPr>
            <w:r w:rsidRPr="005766E2">
              <w:rPr>
                <w:b/>
                <w:bCs/>
                <w:color w:val="000000" w:themeColor="text1"/>
                <w:sz w:val="22"/>
                <w:szCs w:val="22"/>
                <w:lang w:val="en-GB"/>
              </w:rPr>
              <w:t>Membrane cleaning</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06BC93D" w14:textId="77777777" w:rsidR="00BB43DA" w:rsidRPr="005766E2" w:rsidRDefault="00BB43DA" w:rsidP="00D100E1">
            <w:pPr>
              <w:spacing w:line="288" w:lineRule="auto"/>
              <w:jc w:val="both"/>
              <w:rPr>
                <w:b/>
                <w:bCs/>
                <w:color w:val="000000" w:themeColor="text1"/>
                <w:sz w:val="22"/>
                <w:szCs w:val="22"/>
                <w:lang w:val="en-GB"/>
              </w:rPr>
            </w:pPr>
            <w:r w:rsidRPr="005766E2">
              <w:rPr>
                <w:b/>
                <w:bCs/>
                <w:color w:val="000000" w:themeColor="text1"/>
                <w:sz w:val="22"/>
                <w:szCs w:val="22"/>
                <w:lang w:val="en-GB"/>
              </w:rPr>
              <w:t>Electrolyte solution</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213EFAC" w14:textId="77777777" w:rsidR="00BB43DA" w:rsidRPr="005766E2" w:rsidRDefault="00BB43DA" w:rsidP="00D100E1">
            <w:pPr>
              <w:spacing w:line="288" w:lineRule="auto"/>
              <w:jc w:val="both"/>
              <w:rPr>
                <w:b/>
                <w:bCs/>
                <w:color w:val="000000" w:themeColor="text1"/>
                <w:sz w:val="22"/>
                <w:szCs w:val="22"/>
                <w:lang w:val="en-GB"/>
              </w:rPr>
            </w:pPr>
            <w:r w:rsidRPr="005766E2">
              <w:rPr>
                <w:b/>
                <w:bCs/>
                <w:color w:val="000000" w:themeColor="text1"/>
                <w:sz w:val="22"/>
                <w:szCs w:val="22"/>
                <w:lang w:val="en-GB"/>
              </w:rPr>
              <w:t>MoS</w:t>
            </w:r>
            <w:r w:rsidRPr="005766E2">
              <w:rPr>
                <w:b/>
                <w:bCs/>
                <w:color w:val="000000" w:themeColor="text1"/>
                <w:sz w:val="22"/>
                <w:szCs w:val="22"/>
                <w:vertAlign w:val="subscript"/>
                <w:lang w:val="en-GB"/>
              </w:rPr>
              <w:t>2</w:t>
            </w:r>
            <w:r w:rsidRPr="005766E2">
              <w:rPr>
                <w:b/>
                <w:bCs/>
                <w:color w:val="000000" w:themeColor="text1"/>
                <w:sz w:val="22"/>
                <w:szCs w:val="22"/>
                <w:lang w:val="en-GB"/>
              </w:rPr>
              <w:t xml:space="preserve"> catalyst</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1DE4A0A" w14:textId="77777777" w:rsidR="00BB43DA" w:rsidRPr="005766E2" w:rsidRDefault="00BB43DA" w:rsidP="00D100E1">
            <w:pPr>
              <w:spacing w:line="288" w:lineRule="auto"/>
              <w:jc w:val="both"/>
              <w:rPr>
                <w:b/>
                <w:bCs/>
                <w:color w:val="000000" w:themeColor="text1"/>
                <w:sz w:val="22"/>
                <w:szCs w:val="22"/>
                <w:lang w:val="en-GB"/>
              </w:rPr>
            </w:pPr>
            <w:r w:rsidRPr="005766E2">
              <w:rPr>
                <w:b/>
                <w:bCs/>
                <w:color w:val="000000" w:themeColor="text1"/>
                <w:sz w:val="22"/>
                <w:szCs w:val="22"/>
                <w:lang w:val="en-GB"/>
              </w:rPr>
              <w:t>Electricity</w:t>
            </w:r>
          </w:p>
        </w:tc>
      </w:tr>
      <w:tr w:rsidR="00F36D26" w:rsidRPr="005766E2" w14:paraId="7FBE31B7" w14:textId="77777777" w:rsidTr="002B6CB4">
        <w:trPr>
          <w:trHeight w:val="460"/>
        </w:trPr>
        <w:tc>
          <w:tcPr>
            <w:tcW w:w="0" w:type="auto"/>
            <w:tcBorders>
              <w:top w:val="nil"/>
              <w:left w:val="single" w:sz="4" w:space="0" w:color="auto"/>
              <w:bottom w:val="nil"/>
              <w:right w:val="single" w:sz="4" w:space="0" w:color="auto"/>
            </w:tcBorders>
            <w:shd w:val="clear" w:color="auto" w:fill="FFFFFF" w:themeFill="background1"/>
            <w:noWrap/>
            <w:vAlign w:val="center"/>
            <w:hideMark/>
          </w:tcPr>
          <w:p w14:paraId="29008D4B" w14:textId="77777777" w:rsidR="00BB43DA" w:rsidRPr="005766E2" w:rsidRDefault="00BB43DA" w:rsidP="00D100E1">
            <w:pPr>
              <w:spacing w:line="288" w:lineRule="auto"/>
              <w:jc w:val="both"/>
              <w:rPr>
                <w:b/>
                <w:bCs/>
                <w:color w:val="000000" w:themeColor="text1"/>
                <w:lang w:val="en-GB"/>
              </w:rPr>
            </w:pPr>
            <w:r w:rsidRPr="005766E2">
              <w:rPr>
                <w:b/>
                <w:bCs/>
                <w:color w:val="000000" w:themeColor="text1"/>
                <w:lang w:val="en-GB"/>
              </w:rPr>
              <w:t>CRM</w:t>
            </w:r>
            <w:r w:rsidRPr="005766E2">
              <w:rPr>
                <w:b/>
                <w:bCs/>
                <w:color w:val="000000" w:themeColor="text1"/>
                <w:vertAlign w:val="subscript"/>
                <w:lang w:val="en-GB"/>
              </w:rPr>
              <w:t>sub-process</w:t>
            </w:r>
            <w:r w:rsidRPr="005766E2">
              <w:rPr>
                <w:b/>
                <w:bCs/>
                <w:color w:val="000000" w:themeColor="text1"/>
                <w:lang w:val="en-GB"/>
              </w:rPr>
              <w:t xml:space="preserve"> (g)</w:t>
            </w:r>
          </w:p>
        </w:tc>
        <w:tc>
          <w:tcPr>
            <w:tcW w:w="0" w:type="auto"/>
            <w:tcBorders>
              <w:top w:val="nil"/>
              <w:left w:val="single" w:sz="4" w:space="0" w:color="auto"/>
              <w:bottom w:val="nil"/>
              <w:right w:val="single" w:sz="4" w:space="0" w:color="auto"/>
            </w:tcBorders>
            <w:shd w:val="clear" w:color="auto" w:fill="FFFFFF" w:themeFill="background1"/>
            <w:noWrap/>
            <w:vAlign w:val="center"/>
            <w:hideMark/>
          </w:tcPr>
          <w:p w14:paraId="15392CCC" w14:textId="77777777" w:rsidR="00BB43DA" w:rsidRPr="005766E2" w:rsidRDefault="00BB43DA" w:rsidP="00D100E1">
            <w:pPr>
              <w:spacing w:line="288" w:lineRule="auto"/>
              <w:jc w:val="both"/>
              <w:rPr>
                <w:color w:val="000000" w:themeColor="text1"/>
                <w:lang w:val="en-GB"/>
              </w:rPr>
            </w:pPr>
            <w:r w:rsidRPr="005766E2">
              <w:rPr>
                <w:color w:val="000000" w:themeColor="text1"/>
                <w:lang w:val="en-GB"/>
              </w:rPr>
              <w:t>1.6E-01</w:t>
            </w:r>
          </w:p>
        </w:tc>
        <w:tc>
          <w:tcPr>
            <w:tcW w:w="0" w:type="auto"/>
            <w:tcBorders>
              <w:top w:val="nil"/>
              <w:left w:val="nil"/>
              <w:bottom w:val="nil"/>
              <w:right w:val="single" w:sz="4" w:space="0" w:color="auto"/>
            </w:tcBorders>
            <w:shd w:val="clear" w:color="auto" w:fill="FFFFFF" w:themeFill="background1"/>
            <w:noWrap/>
            <w:vAlign w:val="center"/>
            <w:hideMark/>
          </w:tcPr>
          <w:p w14:paraId="4D784A93" w14:textId="77777777" w:rsidR="00BB43DA" w:rsidRPr="005766E2" w:rsidRDefault="00BB43DA" w:rsidP="00D100E1">
            <w:pPr>
              <w:spacing w:line="288" w:lineRule="auto"/>
              <w:jc w:val="both"/>
              <w:rPr>
                <w:color w:val="000000" w:themeColor="text1"/>
                <w:lang w:val="en-GB"/>
              </w:rPr>
            </w:pPr>
            <w:r w:rsidRPr="005766E2">
              <w:rPr>
                <w:color w:val="000000" w:themeColor="text1"/>
                <w:lang w:val="en-GB"/>
              </w:rPr>
              <w:t>4.0E+00</w:t>
            </w:r>
          </w:p>
        </w:tc>
        <w:tc>
          <w:tcPr>
            <w:tcW w:w="0" w:type="auto"/>
            <w:tcBorders>
              <w:top w:val="nil"/>
              <w:left w:val="nil"/>
              <w:bottom w:val="nil"/>
              <w:right w:val="single" w:sz="4" w:space="0" w:color="auto"/>
            </w:tcBorders>
            <w:shd w:val="clear" w:color="auto" w:fill="FFFFFF" w:themeFill="background1"/>
            <w:noWrap/>
            <w:vAlign w:val="center"/>
            <w:hideMark/>
          </w:tcPr>
          <w:p w14:paraId="1AD1D9A6" w14:textId="77777777" w:rsidR="00BB43DA" w:rsidRPr="005766E2" w:rsidRDefault="00BB43DA" w:rsidP="00D100E1">
            <w:pPr>
              <w:spacing w:line="288" w:lineRule="auto"/>
              <w:jc w:val="both"/>
              <w:rPr>
                <w:color w:val="000000" w:themeColor="text1"/>
                <w:lang w:val="en-GB"/>
              </w:rPr>
            </w:pPr>
            <w:r w:rsidRPr="005766E2">
              <w:rPr>
                <w:color w:val="000000" w:themeColor="text1"/>
                <w:lang w:val="en-GB"/>
              </w:rPr>
              <w:t>4.6E-02</w:t>
            </w:r>
          </w:p>
        </w:tc>
        <w:tc>
          <w:tcPr>
            <w:tcW w:w="0" w:type="auto"/>
            <w:tcBorders>
              <w:top w:val="nil"/>
              <w:left w:val="nil"/>
              <w:bottom w:val="nil"/>
              <w:right w:val="single" w:sz="4" w:space="0" w:color="auto"/>
            </w:tcBorders>
            <w:shd w:val="clear" w:color="auto" w:fill="FFFFFF" w:themeFill="background1"/>
            <w:noWrap/>
            <w:vAlign w:val="center"/>
            <w:hideMark/>
          </w:tcPr>
          <w:p w14:paraId="7F976C86" w14:textId="77777777" w:rsidR="00BB43DA" w:rsidRPr="005766E2" w:rsidRDefault="00BB43DA" w:rsidP="00D100E1">
            <w:pPr>
              <w:spacing w:line="288" w:lineRule="auto"/>
              <w:jc w:val="both"/>
              <w:rPr>
                <w:color w:val="000000" w:themeColor="text1"/>
                <w:lang w:val="en-GB"/>
              </w:rPr>
            </w:pPr>
            <w:r w:rsidRPr="005766E2">
              <w:rPr>
                <w:color w:val="000000" w:themeColor="text1"/>
                <w:lang w:val="en-GB"/>
              </w:rPr>
              <w:t>1.2E-01</w:t>
            </w:r>
          </w:p>
        </w:tc>
        <w:tc>
          <w:tcPr>
            <w:tcW w:w="0" w:type="auto"/>
            <w:tcBorders>
              <w:top w:val="nil"/>
              <w:left w:val="nil"/>
              <w:bottom w:val="nil"/>
              <w:right w:val="single" w:sz="4" w:space="0" w:color="auto"/>
            </w:tcBorders>
            <w:shd w:val="clear" w:color="auto" w:fill="FFFFFF" w:themeFill="background1"/>
            <w:noWrap/>
            <w:vAlign w:val="center"/>
            <w:hideMark/>
          </w:tcPr>
          <w:p w14:paraId="6F2B4BDC" w14:textId="77777777" w:rsidR="00BB43DA" w:rsidRPr="005766E2" w:rsidRDefault="00BB43DA" w:rsidP="00D100E1">
            <w:pPr>
              <w:spacing w:line="288" w:lineRule="auto"/>
              <w:jc w:val="both"/>
              <w:rPr>
                <w:color w:val="000000" w:themeColor="text1"/>
                <w:lang w:val="en-GB"/>
              </w:rPr>
            </w:pPr>
            <w:r w:rsidRPr="005766E2">
              <w:rPr>
                <w:color w:val="000000" w:themeColor="text1"/>
                <w:lang w:val="en-GB"/>
              </w:rPr>
              <w:t>8.6E-01</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6B0A2870" w14:textId="77777777" w:rsidR="00BB43DA" w:rsidRPr="005766E2" w:rsidRDefault="00BB43DA" w:rsidP="00D100E1">
            <w:pPr>
              <w:spacing w:line="288" w:lineRule="auto"/>
              <w:jc w:val="both"/>
              <w:rPr>
                <w:color w:val="000000" w:themeColor="text1"/>
                <w:lang w:val="en-GB"/>
              </w:rPr>
            </w:pPr>
            <w:r w:rsidRPr="005766E2">
              <w:rPr>
                <w:color w:val="000000" w:themeColor="text1"/>
                <w:lang w:val="en-GB"/>
              </w:rPr>
              <w:t>1.1E+00</w:t>
            </w:r>
          </w:p>
        </w:tc>
      </w:tr>
      <w:tr w:rsidR="00F36D26" w:rsidRPr="005766E2" w14:paraId="46BB5533" w14:textId="77777777" w:rsidTr="002B6CB4">
        <w:trPr>
          <w:trHeight w:val="64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864260" w14:textId="77777777" w:rsidR="00BB43DA" w:rsidRPr="005766E2" w:rsidRDefault="00BB43DA" w:rsidP="00D100E1">
            <w:pPr>
              <w:spacing w:line="288" w:lineRule="auto"/>
              <w:jc w:val="both"/>
              <w:rPr>
                <w:b/>
                <w:bCs/>
                <w:color w:val="000000" w:themeColor="text1"/>
                <w:sz w:val="22"/>
                <w:szCs w:val="22"/>
                <w:lang w:val="en-GB"/>
              </w:rPr>
            </w:pPr>
            <w:r w:rsidRPr="005766E2">
              <w:rPr>
                <w:b/>
                <w:bCs/>
                <w:color w:val="000000" w:themeColor="text1"/>
                <w:sz w:val="22"/>
                <w:szCs w:val="22"/>
                <w:lang w:val="en-GB"/>
              </w:rPr>
              <w:t>Criticality score</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3FAD3152" w14:textId="77777777" w:rsidR="00BB43DA" w:rsidRPr="005766E2" w:rsidRDefault="00BB43DA" w:rsidP="00D100E1">
            <w:pPr>
              <w:spacing w:line="288" w:lineRule="auto"/>
              <w:jc w:val="both"/>
              <w:rPr>
                <w:color w:val="000000" w:themeColor="text1"/>
                <w:sz w:val="22"/>
                <w:szCs w:val="22"/>
                <w:lang w:val="en-GB"/>
              </w:rPr>
            </w:pPr>
            <w:r w:rsidRPr="005766E2">
              <w:rPr>
                <w:color w:val="000000" w:themeColor="text1"/>
                <w:sz w:val="22"/>
                <w:szCs w:val="22"/>
                <w:lang w:val="en-GB"/>
              </w:rPr>
              <w:t>1.1</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7249E576" w14:textId="77777777" w:rsidR="00BB43DA" w:rsidRPr="005766E2" w:rsidRDefault="00BB43DA" w:rsidP="00D100E1">
            <w:pPr>
              <w:spacing w:line="288" w:lineRule="auto"/>
              <w:jc w:val="both"/>
              <w:rPr>
                <w:color w:val="000000" w:themeColor="text1"/>
                <w:sz w:val="22"/>
                <w:szCs w:val="22"/>
                <w:lang w:val="en-GB"/>
              </w:rPr>
            </w:pPr>
            <w:r w:rsidRPr="005766E2">
              <w:rPr>
                <w:color w:val="000000" w:themeColor="text1"/>
                <w:sz w:val="22"/>
                <w:szCs w:val="22"/>
                <w:lang w:val="en-GB"/>
              </w:rPr>
              <w:t>5.0</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17F4D56F" w14:textId="77777777" w:rsidR="00BB43DA" w:rsidRPr="005766E2" w:rsidRDefault="00BB43DA" w:rsidP="00D100E1">
            <w:pPr>
              <w:spacing w:line="288" w:lineRule="auto"/>
              <w:jc w:val="both"/>
              <w:rPr>
                <w:color w:val="000000" w:themeColor="text1"/>
                <w:sz w:val="22"/>
                <w:szCs w:val="22"/>
                <w:lang w:val="en-GB"/>
              </w:rPr>
            </w:pPr>
            <w:r w:rsidRPr="005766E2">
              <w:rPr>
                <w:color w:val="000000" w:themeColor="text1"/>
                <w:sz w:val="22"/>
                <w:szCs w:val="22"/>
                <w:lang w:val="en-GB"/>
              </w:rPr>
              <w:t>1.0</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26ACB6A7" w14:textId="77777777" w:rsidR="00BB43DA" w:rsidRPr="005766E2" w:rsidRDefault="00BB43DA" w:rsidP="00D100E1">
            <w:pPr>
              <w:spacing w:line="288" w:lineRule="auto"/>
              <w:jc w:val="both"/>
              <w:rPr>
                <w:color w:val="000000" w:themeColor="text1"/>
                <w:sz w:val="22"/>
                <w:szCs w:val="22"/>
                <w:lang w:val="en-GB"/>
              </w:rPr>
            </w:pPr>
            <w:r w:rsidRPr="005766E2">
              <w:rPr>
                <w:color w:val="000000" w:themeColor="text1"/>
                <w:sz w:val="22"/>
                <w:szCs w:val="22"/>
                <w:lang w:val="en-GB"/>
              </w:rPr>
              <w:t>1.1</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4AE7E867" w14:textId="77777777" w:rsidR="00BB43DA" w:rsidRPr="005766E2" w:rsidRDefault="00BB43DA" w:rsidP="00D100E1">
            <w:pPr>
              <w:spacing w:line="288" w:lineRule="auto"/>
              <w:jc w:val="both"/>
              <w:rPr>
                <w:color w:val="000000" w:themeColor="text1"/>
                <w:sz w:val="22"/>
                <w:szCs w:val="22"/>
                <w:lang w:val="en-GB"/>
              </w:rPr>
            </w:pPr>
            <w:r w:rsidRPr="005766E2">
              <w:rPr>
                <w:color w:val="000000" w:themeColor="text1"/>
                <w:sz w:val="22"/>
                <w:szCs w:val="22"/>
                <w:lang w:val="en-GB"/>
              </w:rPr>
              <w:t>1.8</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DCB990D" w14:textId="77777777" w:rsidR="00BB43DA" w:rsidRPr="005766E2" w:rsidRDefault="00BB43DA" w:rsidP="00D100E1">
            <w:pPr>
              <w:spacing w:line="288" w:lineRule="auto"/>
              <w:jc w:val="both"/>
              <w:rPr>
                <w:color w:val="000000" w:themeColor="text1"/>
                <w:sz w:val="22"/>
                <w:szCs w:val="22"/>
                <w:lang w:val="en-GB"/>
              </w:rPr>
            </w:pPr>
            <w:r w:rsidRPr="005766E2">
              <w:rPr>
                <w:color w:val="000000" w:themeColor="text1"/>
                <w:sz w:val="22"/>
                <w:szCs w:val="22"/>
                <w:lang w:val="en-GB"/>
              </w:rPr>
              <w:t>2.1</w:t>
            </w:r>
          </w:p>
        </w:tc>
      </w:tr>
    </w:tbl>
    <w:p w14:paraId="1BC05853" w14:textId="77777777" w:rsidR="00BB43DA" w:rsidRPr="005766E2" w:rsidRDefault="00BB43DA" w:rsidP="00E53D00">
      <w:pPr>
        <w:spacing w:before="240" w:line="288" w:lineRule="auto"/>
        <w:jc w:val="both"/>
        <w:rPr>
          <w:rFonts w:eastAsiaTheme="minorEastAsia"/>
          <w:color w:val="000000" w:themeColor="text1"/>
          <w:lang w:val="en-GB"/>
        </w:rPr>
      </w:pPr>
      <w:r w:rsidRPr="005766E2">
        <w:rPr>
          <w:rFonts w:eastAsiaTheme="minorEastAsia"/>
          <w:b/>
          <w:bCs/>
          <w:color w:val="000000" w:themeColor="text1"/>
          <w:lang w:val="en-GB"/>
        </w:rPr>
        <w:t xml:space="preserve">Table S2.1: </w:t>
      </w:r>
      <w:r w:rsidRPr="005766E2">
        <w:rPr>
          <w:rFonts w:eastAsiaTheme="minorEastAsia"/>
          <w:color w:val="000000" w:themeColor="text1"/>
          <w:lang w:val="en-GB"/>
        </w:rPr>
        <w:t xml:space="preserve">Criticality-adjusted mass flows and criticality scores for the </w:t>
      </w:r>
      <w:r w:rsidRPr="005766E2">
        <w:rPr>
          <w:color w:val="000000" w:themeColor="text1"/>
          <w:lang w:val="en-GB"/>
        </w:rPr>
        <w:t>50h:63%:{IT}:7y:1c:Ar</w:t>
      </w:r>
      <w:r w:rsidRPr="005766E2">
        <w:rPr>
          <w:rFonts w:eastAsiaTheme="minorEastAsia"/>
          <w:color w:val="000000" w:themeColor="text1"/>
          <w:lang w:val="en-GB"/>
        </w:rPr>
        <w:t xml:space="preserve"> NH</w:t>
      </w:r>
      <w:r w:rsidRPr="005766E2">
        <w:rPr>
          <w:rFonts w:eastAsiaTheme="minorEastAsia"/>
          <w:color w:val="000000" w:themeColor="text1"/>
          <w:vertAlign w:val="subscript"/>
          <w:lang w:val="en-GB"/>
        </w:rPr>
        <w:t>3</w:t>
      </w:r>
      <w:r w:rsidRPr="005766E2">
        <w:rPr>
          <w:rFonts w:eastAsiaTheme="minorEastAsia"/>
          <w:color w:val="000000" w:themeColor="text1"/>
          <w:lang w:val="en-GB"/>
        </w:rPr>
        <w:t xml:space="preserve"> production sub-processes</w:t>
      </w:r>
    </w:p>
    <w:p w14:paraId="70417299" w14:textId="77777777" w:rsidR="00A65F88" w:rsidRPr="005766E2" w:rsidRDefault="00A65F88" w:rsidP="00D100E1">
      <w:pPr>
        <w:spacing w:line="288" w:lineRule="auto"/>
        <w:jc w:val="both"/>
        <w:rPr>
          <w:rFonts w:eastAsiaTheme="minorEastAsia"/>
          <w:color w:val="000000" w:themeColor="text1"/>
          <w:lang w:val="en-GB"/>
        </w:rPr>
      </w:pPr>
    </w:p>
    <w:p w14:paraId="7572B013" w14:textId="77777777" w:rsidR="00622BA3" w:rsidRPr="005766E2" w:rsidRDefault="00BB43DA" w:rsidP="00622BA3">
      <w:pPr>
        <w:spacing w:line="288" w:lineRule="auto"/>
        <w:jc w:val="both"/>
        <w:rPr>
          <w:rFonts w:eastAsiaTheme="minorEastAsia"/>
          <w:color w:val="000000" w:themeColor="text1"/>
          <w:lang w:val="en-GB"/>
        </w:rPr>
      </w:pPr>
      <w:r w:rsidRPr="005766E2">
        <w:rPr>
          <w:rFonts w:eastAsiaTheme="minorEastAsia"/>
          <w:color w:val="000000" w:themeColor="text1"/>
          <w:lang w:val="en-GB"/>
        </w:rPr>
        <w:t>Complete results of the criticality assessment are reported in the Excel® supplementary file SX3_CriticalRawMaterials_NH3_Inventories.</w:t>
      </w:r>
    </w:p>
    <w:p w14:paraId="7262E319" w14:textId="21E069E9" w:rsidR="0087562F" w:rsidRPr="005766E2" w:rsidRDefault="00622BA3" w:rsidP="00622BA3">
      <w:pPr>
        <w:spacing w:line="288" w:lineRule="auto"/>
        <w:jc w:val="both"/>
        <w:rPr>
          <w:rFonts w:eastAsiaTheme="minorEastAsia"/>
          <w:color w:val="000000" w:themeColor="text1"/>
          <w:lang w:val="en-GB"/>
        </w:rPr>
      </w:pPr>
      <w:r w:rsidRPr="005766E2">
        <w:rPr>
          <w:rFonts w:eastAsiaTheme="minorEastAsia"/>
          <w:color w:val="000000" w:themeColor="text1"/>
          <w:lang w:val="en-GB"/>
        </w:rPr>
        <w:t xml:space="preserve">To account for the effects of subjectivity in the choice of different criticality weighting strategies, a sensitivity analysis is performed by selecting several CFs proposed in the CriticS method to repeat the calculation and assess the variation in the criticality-adjusted mass results for the </w:t>
      </w:r>
      <w:r w:rsidRPr="005766E2">
        <w:rPr>
          <w:color w:val="000000" w:themeColor="text1"/>
          <w:lang w:val="en-GB"/>
        </w:rPr>
        <w:t>50h:63%:{IT}:7y:1c:Ar scenario</w:t>
      </w:r>
      <w:r w:rsidRPr="005766E2">
        <w:rPr>
          <w:rFonts w:eastAsiaTheme="minorEastAsia"/>
          <w:color w:val="000000" w:themeColor="text1"/>
          <w:lang w:val="en-GB"/>
        </w:rPr>
        <w:t>.</w:t>
      </w:r>
      <w:r w:rsidR="0087562F" w:rsidRPr="005766E2">
        <w:rPr>
          <w:rFonts w:eastAsiaTheme="minorEastAsia"/>
          <w:color w:val="000000" w:themeColor="text1"/>
          <w:lang w:val="en-GB"/>
        </w:rPr>
        <w:t xml:space="preserve"> The scope of the assessment is to focus on the value to the economy of the material inventory flows, according to EC 2023 report [4]; consequently, only the proposed CFs that combined both the EI and SR scores of the materials were considered for the sensitivity analysis (i.e., CFs 10 to 19 in Hackenhaar et al. [62]). Criticality-adjusted mass calculations by applying different CFs are reported in the Excel</w:t>
      </w:r>
      <w:r w:rsidR="0087562F" w:rsidRPr="005766E2">
        <w:rPr>
          <w:rFonts w:eastAsiaTheme="minorEastAsia"/>
          <w:color w:val="000000" w:themeColor="text1"/>
          <w:vertAlign w:val="superscript"/>
          <w:lang w:val="en-GB"/>
        </w:rPr>
        <w:t>®</w:t>
      </w:r>
      <w:r w:rsidR="0087562F" w:rsidRPr="005766E2">
        <w:rPr>
          <w:rFonts w:eastAsiaTheme="minorEastAsia"/>
          <w:color w:val="000000" w:themeColor="text1"/>
          <w:lang w:val="en-GB"/>
        </w:rPr>
        <w:t xml:space="preserve"> supplementary file SX3_CriticalRawMaterials_NH3_Inventories, Table SX3.6. </w:t>
      </w:r>
    </w:p>
    <w:p w14:paraId="7E4F3122" w14:textId="5367AFC9" w:rsidR="0087562F" w:rsidRPr="005766E2" w:rsidRDefault="0087562F" w:rsidP="00075679">
      <w:pPr>
        <w:spacing w:line="288" w:lineRule="auto"/>
        <w:jc w:val="both"/>
        <w:rPr>
          <w:rFonts w:eastAsiaTheme="minorEastAsia"/>
          <w:color w:val="000000" w:themeColor="text1"/>
          <w:lang w:val="en-GB"/>
        </w:rPr>
      </w:pPr>
      <w:r w:rsidRPr="005766E2">
        <w:rPr>
          <w:rFonts w:eastAsiaTheme="minorEastAsia"/>
          <w:color w:val="000000" w:themeColor="text1"/>
          <w:lang w:val="en-GB"/>
        </w:rPr>
        <w:t>Results of the sensitivity analysis are discussed in Section S3.3.</w:t>
      </w:r>
    </w:p>
    <w:p w14:paraId="3F4C425D" w14:textId="77777777" w:rsidR="00622BA3" w:rsidRPr="005766E2" w:rsidRDefault="00622BA3" w:rsidP="00D100E1">
      <w:pPr>
        <w:spacing w:line="288" w:lineRule="auto"/>
        <w:jc w:val="both"/>
        <w:rPr>
          <w:rFonts w:eastAsiaTheme="minorEastAsia"/>
          <w:color w:val="000000" w:themeColor="text1"/>
          <w:lang w:val="en-GB"/>
        </w:rPr>
      </w:pPr>
    </w:p>
    <w:p w14:paraId="2AD85DD7" w14:textId="77777777" w:rsidR="00BB43DA" w:rsidRPr="005766E2" w:rsidRDefault="00BB43DA" w:rsidP="00D100E1">
      <w:pPr>
        <w:spacing w:line="288" w:lineRule="auto"/>
        <w:rPr>
          <w:lang w:val="en-GB" w:eastAsia="en-US"/>
        </w:rPr>
      </w:pPr>
    </w:p>
    <w:p w14:paraId="066F9CBB" w14:textId="19D6414F" w:rsidR="000407CC" w:rsidRPr="005766E2" w:rsidRDefault="000407CC" w:rsidP="00D100E1">
      <w:pPr>
        <w:pStyle w:val="Sottotitolo"/>
        <w:numPr>
          <w:ilvl w:val="0"/>
          <w:numId w:val="0"/>
        </w:numPr>
        <w:spacing w:after="0" w:line="288" w:lineRule="auto"/>
        <w:jc w:val="both"/>
        <w:rPr>
          <w:rFonts w:ascii="Times New Roman" w:hAnsi="Times New Roman" w:cs="Times New Roman"/>
          <w:b/>
          <w:bCs/>
          <w:color w:val="000000" w:themeColor="text1"/>
          <w:lang w:val="en-GB"/>
        </w:rPr>
      </w:pPr>
      <w:r w:rsidRPr="005766E2">
        <w:rPr>
          <w:rFonts w:ascii="Times New Roman" w:hAnsi="Times New Roman" w:cs="Times New Roman"/>
          <w:b/>
          <w:bCs/>
          <w:color w:val="000000" w:themeColor="text1"/>
          <w:lang w:val="en-GB"/>
        </w:rPr>
        <w:t>Section S3: Life cycle impact assessment (LCIA)</w:t>
      </w:r>
      <w:r w:rsidR="006E3E38" w:rsidRPr="005766E2">
        <w:rPr>
          <w:rFonts w:ascii="Times New Roman" w:hAnsi="Times New Roman" w:cs="Times New Roman"/>
          <w:b/>
          <w:bCs/>
          <w:color w:val="000000" w:themeColor="text1"/>
          <w:lang w:val="en-GB"/>
        </w:rPr>
        <w:t xml:space="preserve"> and interpretation</w:t>
      </w:r>
    </w:p>
    <w:p w14:paraId="70AF2170" w14:textId="220C05C6" w:rsidR="00567966" w:rsidRPr="005766E2" w:rsidRDefault="00567966" w:rsidP="00D100E1">
      <w:pPr>
        <w:spacing w:line="288" w:lineRule="auto"/>
        <w:jc w:val="both"/>
        <w:rPr>
          <w:lang w:val="en-GB"/>
        </w:rPr>
      </w:pPr>
      <w:r w:rsidRPr="005766E2">
        <w:rPr>
          <w:lang w:val="en-GB"/>
        </w:rPr>
        <w:t>Complete life cycle impact assessment results for Level I and Level II, discussed in the main text, are reported in the following paragraphs.</w:t>
      </w:r>
    </w:p>
    <w:p w14:paraId="23756797" w14:textId="77777777" w:rsidR="00A65F88" w:rsidRPr="005766E2" w:rsidRDefault="00A65F88" w:rsidP="00A65F88">
      <w:pPr>
        <w:pStyle w:val="Sottotitolo"/>
        <w:spacing w:after="0" w:line="288" w:lineRule="auto"/>
        <w:jc w:val="both"/>
        <w:rPr>
          <w:rFonts w:ascii="Times New Roman" w:hAnsi="Times New Roman" w:cs="Times New Roman"/>
          <w:b/>
          <w:bCs/>
          <w:color w:val="000000" w:themeColor="text1"/>
          <w:sz w:val="24"/>
          <w:szCs w:val="24"/>
          <w:lang w:val="en-GB"/>
        </w:rPr>
      </w:pPr>
    </w:p>
    <w:p w14:paraId="7FAA288C" w14:textId="0F64A75E" w:rsidR="00567966" w:rsidRPr="005766E2" w:rsidRDefault="00567966" w:rsidP="00A65F88">
      <w:pPr>
        <w:pStyle w:val="Sottotitolo"/>
        <w:spacing w:after="0" w:line="288" w:lineRule="auto"/>
        <w:jc w:val="both"/>
        <w:rPr>
          <w:rFonts w:ascii="Times New Roman" w:hAnsi="Times New Roman" w:cs="Times New Roman"/>
          <w:b/>
          <w:bCs/>
          <w:color w:val="000000" w:themeColor="text1"/>
          <w:sz w:val="24"/>
          <w:szCs w:val="24"/>
          <w:lang w:val="en-GB"/>
        </w:rPr>
      </w:pPr>
      <w:r w:rsidRPr="005766E2">
        <w:rPr>
          <w:rFonts w:ascii="Times New Roman" w:hAnsi="Times New Roman" w:cs="Times New Roman"/>
          <w:b/>
          <w:bCs/>
          <w:color w:val="000000" w:themeColor="text1"/>
          <w:sz w:val="24"/>
          <w:szCs w:val="24"/>
          <w:lang w:val="en-GB"/>
        </w:rPr>
        <w:t>Section S3.1: Flow-cell (level I)</w:t>
      </w:r>
    </w:p>
    <w:p w14:paraId="71EDCC12" w14:textId="426BCAAC" w:rsidR="00BE1371" w:rsidRPr="005766E2" w:rsidRDefault="00BE1371" w:rsidP="00D100E1">
      <w:pPr>
        <w:spacing w:line="288" w:lineRule="auto"/>
        <w:jc w:val="both"/>
        <w:rPr>
          <w:color w:val="000000" w:themeColor="text1"/>
          <w:lang w:val="en-GB"/>
        </w:rPr>
      </w:pPr>
      <w:r w:rsidRPr="005766E2">
        <w:rPr>
          <w:lang w:val="en-GB"/>
        </w:rPr>
        <w:t xml:space="preserve">Results </w:t>
      </w:r>
      <w:r w:rsidRPr="005766E2">
        <w:rPr>
          <w:color w:val="000000" w:themeColor="text1"/>
          <w:lang w:val="en-GB"/>
        </w:rPr>
        <w:t>reported in Table S 3.1 indicate that the overall carbon footprint of one flow cell unit is mostly caused by the emissions associated with the production of the structural components (81% contribution) and electrodes (19% contribution), while the negligible contribution of the membrane is &lt;1% of the total.</w:t>
      </w:r>
      <w:r w:rsidRPr="005766E2">
        <w:rPr>
          <w:i/>
          <w:iCs/>
          <w:color w:val="000000" w:themeColor="text1"/>
          <w:lang w:val="en-GB"/>
        </w:rPr>
        <w:t xml:space="preserve"> </w:t>
      </w:r>
      <w:r w:rsidRPr="005766E2">
        <w:rPr>
          <w:color w:val="000000" w:themeColor="text1"/>
          <w:lang w:val="en-GB"/>
        </w:rPr>
        <w:t xml:space="preserve">For the categories related to the resource consumption, the electrodes reveal the highest contribution, as well as for the pollution group (except for the OD and IR categories, where the structural components carry higher burdens). Toxicity categories receive the main contribution from the electrodes, in particular for the issues of HTNC and EcoF, while the structural components seem to contribute mostly to the HTC. Due to its relatively low mass compared to the overall assembly, the membrane does not significantly influence the environmental profile of the flow cell. Results considering the categories expansion are reported in Table S3.2. </w:t>
      </w:r>
    </w:p>
    <w:p w14:paraId="611E65B0" w14:textId="63D77538" w:rsidR="00905907" w:rsidRPr="005766E2" w:rsidRDefault="00BE1371" w:rsidP="00D100E1">
      <w:pPr>
        <w:spacing w:line="288" w:lineRule="auto"/>
        <w:jc w:val="both"/>
        <w:rPr>
          <w:color w:val="000000" w:themeColor="text1"/>
          <w:lang w:val="en-GB"/>
        </w:rPr>
      </w:pPr>
      <w:r w:rsidRPr="005766E2">
        <w:rPr>
          <w:color w:val="000000" w:themeColor="text1"/>
          <w:lang w:val="en-GB"/>
        </w:rPr>
        <w:t>The sub-assemblies are also analysed in-depth to evaluate the contribution of each material employed in their production. For the structural components, results are reported in Figure S3.1 and in Table S3.3. PTFE has the highest mass of all components (59% of the overall flow cell weight) and is the main contributor to 15 out of the 16 categories, with an average contribution of 69%. For the CC and OD categories, embodied impacts associated with PTFE represent 97% and 100% of the sub-assembly burdens, respectively, mainly due to the Scope 1 fugitive emissions of CFCs (chlorofluoro carbons) and HCFCs (hydrochlorofluorocarbons) in the production process of chlorodifluoromethane</w:t>
      </w:r>
      <w:r w:rsidR="00FA5B34" w:rsidRPr="005766E2">
        <w:rPr>
          <w:color w:val="000000" w:themeColor="text1"/>
          <w:lang w:val="en-GB"/>
        </w:rPr>
        <w:t xml:space="preserve"> [63],</w:t>
      </w:r>
      <w:r w:rsidRPr="005766E2">
        <w:rPr>
          <w:color w:val="000000" w:themeColor="text1"/>
          <w:lang w:val="en-GB"/>
        </w:rPr>
        <w:t xml:space="preserve"> precursor of tetrafluoroethylene monomer (see Figure S3.2 and Table S3.4). Stainless steel, the second main contributor to the sub-assembly, with an average of 14% across all categories, carries the highest contribution of 57% to the HTC category.</w:t>
      </w:r>
    </w:p>
    <w:p w14:paraId="370B46DA" w14:textId="77777777" w:rsidR="00905907" w:rsidRPr="005766E2" w:rsidRDefault="00905907" w:rsidP="00D100E1">
      <w:pPr>
        <w:spacing w:line="288" w:lineRule="auto"/>
        <w:jc w:val="both"/>
        <w:rPr>
          <w:color w:val="000000" w:themeColor="text1"/>
          <w:lang w:val="en-GB"/>
        </w:rPr>
      </w:pPr>
    </w:p>
    <w:p w14:paraId="037E1FEF" w14:textId="1E97B513" w:rsidR="00905907" w:rsidRPr="005766E2" w:rsidRDefault="00C14D07" w:rsidP="00A65F88">
      <w:pPr>
        <w:spacing w:line="288" w:lineRule="auto"/>
        <w:jc w:val="center"/>
      </w:pPr>
      <w:r w:rsidRPr="005766E2">
        <w:rPr>
          <w:noProof/>
          <w14:ligatures w14:val="standardContextual"/>
        </w:rPr>
        <w:drawing>
          <wp:inline distT="0" distB="0" distL="0" distR="0" wp14:anchorId="3D0A67D4" wp14:editId="48DFF961">
            <wp:extent cx="6120130" cy="3021330"/>
            <wp:effectExtent l="0" t="0" r="1270" b="1270"/>
            <wp:docPr id="1308473095" name="Immagine 1" descr="Immagine che contiene schermata, testo,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473095" name="Immagine 1" descr="Immagine che contiene schermata, testo, linea, Diagramma&#10;&#10;Descrizione generata automaticamente"/>
                    <pic:cNvPicPr/>
                  </pic:nvPicPr>
                  <pic:blipFill>
                    <a:blip r:embed="rId11"/>
                    <a:stretch>
                      <a:fillRect/>
                    </a:stretch>
                  </pic:blipFill>
                  <pic:spPr>
                    <a:xfrm>
                      <a:off x="0" y="0"/>
                      <a:ext cx="6120130" cy="3021330"/>
                    </a:xfrm>
                    <a:prstGeom prst="rect">
                      <a:avLst/>
                    </a:prstGeom>
                  </pic:spPr>
                </pic:pic>
              </a:graphicData>
            </a:graphic>
          </wp:inline>
        </w:drawing>
      </w:r>
    </w:p>
    <w:p w14:paraId="0275FD2C" w14:textId="37CBA3D6" w:rsidR="00905907" w:rsidRPr="005766E2" w:rsidRDefault="00905907" w:rsidP="00D100E1">
      <w:pPr>
        <w:pStyle w:val="Didascalia"/>
        <w:spacing w:line="288" w:lineRule="auto"/>
        <w:jc w:val="both"/>
        <w:rPr>
          <w:rFonts w:ascii="Times New Roman" w:hAnsi="Times New Roman" w:cs="Times New Roman"/>
          <w:i w:val="0"/>
          <w:iCs w:val="0"/>
          <w:color w:val="000000" w:themeColor="text1"/>
          <w:sz w:val="24"/>
          <w:szCs w:val="24"/>
          <w:lang w:val="en-US"/>
        </w:rPr>
      </w:pPr>
      <w:r w:rsidRPr="005766E2">
        <w:rPr>
          <w:rFonts w:ascii="Times New Roman" w:hAnsi="Times New Roman" w:cs="Times New Roman"/>
          <w:b/>
          <w:i w:val="0"/>
          <w:iCs w:val="0"/>
          <w:color w:val="000000" w:themeColor="text1"/>
          <w:sz w:val="24"/>
          <w:szCs w:val="24"/>
          <w:lang w:val="en-US"/>
        </w:rPr>
        <w:t>Figure S3.1:</w:t>
      </w:r>
      <w:r w:rsidRPr="005766E2">
        <w:rPr>
          <w:rFonts w:ascii="Times New Roman" w:hAnsi="Times New Roman" w:cs="Times New Roman"/>
          <w:i w:val="0"/>
          <w:iCs w:val="0"/>
          <w:color w:val="000000" w:themeColor="text1"/>
          <w:sz w:val="24"/>
          <w:szCs w:val="24"/>
          <w:lang w:val="en-US"/>
        </w:rPr>
        <w:t xml:space="preserve"> Contribution to the midpoint impacts of the materials employed in the structural components sub-assembly; method Environmental Footprint 3.1.</w:t>
      </w:r>
    </w:p>
    <w:p w14:paraId="6E7273A6" w14:textId="77777777" w:rsidR="00A65F88" w:rsidRPr="005766E2" w:rsidRDefault="00905907" w:rsidP="00A65F88">
      <w:pPr>
        <w:pStyle w:val="Didascalia"/>
        <w:spacing w:line="288" w:lineRule="auto"/>
        <w:jc w:val="center"/>
        <w:rPr>
          <w:rFonts w:ascii="Times New Roman" w:hAnsi="Times New Roman" w:cs="Times New Roman"/>
          <w:b/>
          <w:bCs/>
          <w:i w:val="0"/>
          <w:iCs w:val="0"/>
          <w:color w:val="000000" w:themeColor="text1"/>
          <w:sz w:val="20"/>
          <w:szCs w:val="20"/>
          <w:lang w:val="en-GB"/>
        </w:rPr>
      </w:pPr>
      <w:r w:rsidRPr="005766E2">
        <w:rPr>
          <w:rFonts w:ascii="Times New Roman" w:hAnsi="Times New Roman" w:cs="Times New Roman"/>
          <w:noProof/>
          <w:sz w:val="20"/>
          <w:szCs w:val="20"/>
          <w:lang w:val="en-GB"/>
        </w:rPr>
        <w:drawing>
          <wp:inline distT="0" distB="0" distL="0" distR="0" wp14:anchorId="2AB227BA" wp14:editId="28F28E5D">
            <wp:extent cx="1651000" cy="8373392"/>
            <wp:effectExtent l="0" t="0" r="0" b="0"/>
            <wp:docPr id="1413697020" name="Immagine 9" descr="Immagine che contiene schermata, testo, Policromia, Biglietto Post-i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697020" name="Immagine 9" descr="Immagine che contiene schermata, testo, Policromia, Biglietto Post-it&#10;&#10;Descrizione generat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70476" cy="8472169"/>
                    </a:xfrm>
                    <a:prstGeom prst="rect">
                      <a:avLst/>
                    </a:prstGeom>
                  </pic:spPr>
                </pic:pic>
              </a:graphicData>
            </a:graphic>
          </wp:inline>
        </w:drawing>
      </w:r>
    </w:p>
    <w:p w14:paraId="7B0744E4" w14:textId="63A93C12" w:rsidR="00905907" w:rsidRPr="005766E2" w:rsidRDefault="00905907" w:rsidP="00E53D00">
      <w:pPr>
        <w:pStyle w:val="Didascalia"/>
        <w:spacing w:line="288" w:lineRule="auto"/>
        <w:jc w:val="both"/>
        <w:rPr>
          <w:rFonts w:ascii="Times New Roman" w:hAnsi="Times New Roman" w:cs="Times New Roman"/>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Figure S3.2:</w:t>
      </w:r>
      <w:r w:rsidRPr="005766E2">
        <w:rPr>
          <w:rFonts w:ascii="Times New Roman" w:hAnsi="Times New Roman" w:cs="Times New Roman"/>
          <w:i w:val="0"/>
          <w:iCs w:val="0"/>
          <w:color w:val="000000" w:themeColor="text1"/>
          <w:sz w:val="24"/>
          <w:szCs w:val="24"/>
          <w:lang w:val="en-GB"/>
        </w:rPr>
        <w:t xml:space="preserve"> Sankey diagram describing the contribution analysis of the flow-cell carbon footprint, method EF 3.1, CC (Climate change) midpoint category.</w:t>
      </w:r>
      <w:r w:rsidRPr="005766E2">
        <w:rPr>
          <w:rFonts w:ascii="Times New Roman" w:hAnsi="Times New Roman" w:cs="Times New Roman"/>
          <w:color w:val="000000" w:themeColor="text1"/>
          <w:sz w:val="24"/>
          <w:szCs w:val="24"/>
          <w:lang w:val="en-GB"/>
        </w:rPr>
        <w:t xml:space="preserve"> </w:t>
      </w:r>
    </w:p>
    <w:p w14:paraId="4454B6C5" w14:textId="77777777" w:rsidR="00A65F88" w:rsidRPr="005766E2" w:rsidRDefault="00A65F88" w:rsidP="00A65F88">
      <w:pPr>
        <w:rPr>
          <w:lang w:val="en-GB" w:eastAsia="en-US"/>
        </w:rPr>
      </w:pPr>
    </w:p>
    <w:p w14:paraId="29833E11" w14:textId="1B3E3114" w:rsidR="00905907" w:rsidRPr="005766E2" w:rsidRDefault="00BE1371" w:rsidP="00D100E1">
      <w:pPr>
        <w:spacing w:line="288" w:lineRule="auto"/>
        <w:jc w:val="both"/>
        <w:rPr>
          <w:color w:val="000000" w:themeColor="text1"/>
          <w:lang w:val="en-GB"/>
        </w:rPr>
      </w:pPr>
      <w:r w:rsidRPr="005766E2">
        <w:rPr>
          <w:color w:val="000000" w:themeColor="text1"/>
          <w:lang w:val="en-GB"/>
        </w:rPr>
        <w:t>For the electrodes sub-assembly, the iridium oxide employed in the anodic catalytic layer is the main contributor to 14 out of 16 categories (72% on average), except for HTC and OD in which Ti presented higher impacts; the environmental profile is reported in Figure S 3.3 and Table S3.5. Despite only constituting a small fraction of the electrode mass, i.e. 0.11 g out of 71 g, Ir-MMO presents elevated environmental impacts embodied in its production, mainly stemming from the energy-intensive extraction process of platinum group metals (PGMs), which are found in low concentrations in natural ores, i.e. below 10 ppm</w:t>
      </w:r>
      <w:r w:rsidR="00FA5B34" w:rsidRPr="005766E2">
        <w:rPr>
          <w:color w:val="000000" w:themeColor="text1"/>
          <w:lang w:val="en-GB"/>
        </w:rPr>
        <w:t xml:space="preserve"> [64].</w:t>
      </w:r>
    </w:p>
    <w:p w14:paraId="2AF0CC66" w14:textId="666F4A05" w:rsidR="00905907" w:rsidRPr="005766E2" w:rsidRDefault="00C14D07" w:rsidP="00D100E1">
      <w:pPr>
        <w:spacing w:line="288" w:lineRule="auto"/>
      </w:pPr>
      <w:r w:rsidRPr="005766E2">
        <w:rPr>
          <w:noProof/>
          <w14:ligatures w14:val="standardContextual"/>
        </w:rPr>
        <w:drawing>
          <wp:inline distT="0" distB="0" distL="0" distR="0" wp14:anchorId="56777CC7" wp14:editId="50078BC6">
            <wp:extent cx="6120130" cy="2816225"/>
            <wp:effectExtent l="0" t="0" r="1270" b="3175"/>
            <wp:docPr id="1927504048" name="Immagine 1" descr="Immagine che contiene schermata, testo, Diagramm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504048" name="Immagine 1" descr="Immagine che contiene schermata, testo, Diagramma, linea&#10;&#10;Descrizione generata automaticamente"/>
                    <pic:cNvPicPr/>
                  </pic:nvPicPr>
                  <pic:blipFill>
                    <a:blip r:embed="rId13"/>
                    <a:stretch>
                      <a:fillRect/>
                    </a:stretch>
                  </pic:blipFill>
                  <pic:spPr>
                    <a:xfrm>
                      <a:off x="0" y="0"/>
                      <a:ext cx="6120130" cy="2816225"/>
                    </a:xfrm>
                    <a:prstGeom prst="rect">
                      <a:avLst/>
                    </a:prstGeom>
                  </pic:spPr>
                </pic:pic>
              </a:graphicData>
            </a:graphic>
          </wp:inline>
        </w:drawing>
      </w:r>
    </w:p>
    <w:p w14:paraId="72DE1DB3" w14:textId="00F48461" w:rsidR="00905907" w:rsidRPr="005766E2" w:rsidRDefault="00905907" w:rsidP="00E53D00">
      <w:pPr>
        <w:spacing w:line="288" w:lineRule="auto"/>
        <w:jc w:val="both"/>
        <w:rPr>
          <w:color w:val="000000" w:themeColor="text1"/>
          <w:lang w:val="en-US"/>
        </w:rPr>
      </w:pPr>
      <w:r w:rsidRPr="005766E2">
        <w:rPr>
          <w:b/>
          <w:bCs/>
          <w:color w:val="000000" w:themeColor="text1"/>
          <w:lang w:val="en-US"/>
        </w:rPr>
        <w:t xml:space="preserve">Figure S3.3: </w:t>
      </w:r>
      <w:r w:rsidRPr="005766E2">
        <w:rPr>
          <w:color w:val="000000" w:themeColor="text1"/>
          <w:lang w:val="en-US"/>
        </w:rPr>
        <w:t>Contribution to the midpoint impacts of the materials employed in the electrodes sub-assembly; method Environmental Footprint 3.1.</w:t>
      </w:r>
    </w:p>
    <w:p w14:paraId="679E34ED" w14:textId="54DA85E8" w:rsidR="00905907" w:rsidRPr="005766E2" w:rsidRDefault="00905907" w:rsidP="00905907">
      <w:pPr>
        <w:spacing w:line="360" w:lineRule="auto"/>
        <w:jc w:val="both"/>
        <w:rPr>
          <w:color w:val="000000" w:themeColor="text1"/>
          <w:lang w:val="en-US"/>
        </w:rPr>
        <w:sectPr w:rsidR="00905907" w:rsidRPr="005766E2" w:rsidSect="00905907">
          <w:footerReference w:type="default" r:id="rId14"/>
          <w:pgSz w:w="11906" w:h="16838"/>
          <w:pgMar w:top="1417" w:right="1134" w:bottom="1134" w:left="1134" w:header="708" w:footer="708" w:gutter="0"/>
          <w:cols w:space="708"/>
          <w:docGrid w:linePitch="360"/>
        </w:sectPr>
      </w:pPr>
    </w:p>
    <w:p w14:paraId="7EB18978" w14:textId="3B61495B" w:rsidR="00905907" w:rsidRPr="005766E2" w:rsidRDefault="00905907" w:rsidP="00905907">
      <w:pPr>
        <w:spacing w:line="360" w:lineRule="auto"/>
        <w:jc w:val="both"/>
        <w:rPr>
          <w:color w:val="000000" w:themeColor="text1"/>
          <w:lang w:val="en-GB"/>
        </w:rPr>
      </w:pPr>
    </w:p>
    <w:tbl>
      <w:tblPr>
        <w:tblW w:w="13960" w:type="dxa"/>
        <w:tblLayout w:type="fixed"/>
        <w:tblCellMar>
          <w:left w:w="70" w:type="dxa"/>
          <w:right w:w="70" w:type="dxa"/>
        </w:tblCellMar>
        <w:tblLook w:val="04A0" w:firstRow="1" w:lastRow="0" w:firstColumn="1" w:lastColumn="0" w:noHBand="0" w:noVBand="1"/>
      </w:tblPr>
      <w:tblGrid>
        <w:gridCol w:w="1980"/>
        <w:gridCol w:w="1300"/>
        <w:gridCol w:w="1660"/>
        <w:gridCol w:w="1503"/>
        <w:gridCol w:w="1503"/>
        <w:gridCol w:w="1504"/>
        <w:gridCol w:w="1503"/>
        <w:gridCol w:w="1503"/>
        <w:gridCol w:w="1504"/>
      </w:tblGrid>
      <w:tr w:rsidR="005E740A" w:rsidRPr="005766E2" w14:paraId="4700E752" w14:textId="77777777" w:rsidTr="00375095">
        <w:trPr>
          <w:trHeight w:val="300"/>
        </w:trPr>
        <w:tc>
          <w:tcPr>
            <w:tcW w:w="1980" w:type="dxa"/>
            <w:tcBorders>
              <w:top w:val="single" w:sz="4" w:space="0" w:color="000000"/>
              <w:left w:val="single" w:sz="4" w:space="0" w:color="auto"/>
              <w:bottom w:val="single" w:sz="4" w:space="0" w:color="000000"/>
              <w:right w:val="single" w:sz="4" w:space="0" w:color="000000"/>
            </w:tcBorders>
            <w:noWrap/>
            <w:vAlign w:val="center"/>
            <w:hideMark/>
          </w:tcPr>
          <w:p w14:paraId="3BD5EDDB" w14:textId="20F1FE32" w:rsidR="005E740A" w:rsidRPr="005766E2" w:rsidRDefault="005E740A" w:rsidP="00D100E1">
            <w:pPr>
              <w:spacing w:line="288" w:lineRule="auto"/>
              <w:rPr>
                <w:b/>
                <w:bCs/>
                <w:color w:val="000000"/>
                <w:sz w:val="22"/>
                <w:szCs w:val="22"/>
                <w:lang w:val="en-GB"/>
              </w:rPr>
            </w:pPr>
            <w:r w:rsidRPr="005766E2">
              <w:rPr>
                <w:b/>
                <w:bCs/>
                <w:color w:val="000000"/>
                <w:sz w:val="22"/>
                <w:szCs w:val="22"/>
                <w:lang w:val="en-GB"/>
              </w:rPr>
              <w:t>Cluster</w:t>
            </w:r>
          </w:p>
        </w:tc>
        <w:tc>
          <w:tcPr>
            <w:tcW w:w="1300" w:type="dxa"/>
            <w:tcBorders>
              <w:top w:val="single" w:sz="4" w:space="0" w:color="000000"/>
              <w:left w:val="nil"/>
              <w:bottom w:val="single" w:sz="4" w:space="0" w:color="000000"/>
              <w:right w:val="nil"/>
            </w:tcBorders>
            <w:noWrap/>
            <w:vAlign w:val="center"/>
            <w:hideMark/>
          </w:tcPr>
          <w:p w14:paraId="1912AE39" w14:textId="77777777" w:rsidR="005E740A" w:rsidRPr="005766E2" w:rsidRDefault="005E740A" w:rsidP="00D100E1">
            <w:pPr>
              <w:spacing w:line="288" w:lineRule="auto"/>
              <w:rPr>
                <w:b/>
                <w:bCs/>
                <w:color w:val="000000"/>
                <w:sz w:val="22"/>
                <w:szCs w:val="22"/>
                <w:lang w:val="en-GB"/>
              </w:rPr>
            </w:pPr>
            <w:r w:rsidRPr="005766E2">
              <w:rPr>
                <w:b/>
                <w:bCs/>
                <w:color w:val="000000"/>
                <w:sz w:val="22"/>
                <w:szCs w:val="22"/>
                <w:lang w:val="en-GB"/>
              </w:rPr>
              <w:t>Category</w:t>
            </w:r>
          </w:p>
        </w:tc>
        <w:tc>
          <w:tcPr>
            <w:tcW w:w="1660" w:type="dxa"/>
            <w:tcBorders>
              <w:top w:val="single" w:sz="4" w:space="0" w:color="000000"/>
              <w:left w:val="nil"/>
              <w:bottom w:val="single" w:sz="4" w:space="0" w:color="000000"/>
              <w:right w:val="nil"/>
            </w:tcBorders>
            <w:noWrap/>
            <w:vAlign w:val="center"/>
            <w:hideMark/>
          </w:tcPr>
          <w:p w14:paraId="7CB27501" w14:textId="77777777" w:rsidR="005E740A" w:rsidRPr="005766E2" w:rsidRDefault="005E740A" w:rsidP="00D100E1">
            <w:pPr>
              <w:spacing w:line="288" w:lineRule="auto"/>
              <w:rPr>
                <w:b/>
                <w:bCs/>
                <w:color w:val="000000"/>
                <w:sz w:val="22"/>
                <w:szCs w:val="22"/>
                <w:lang w:val="en-GB"/>
              </w:rPr>
            </w:pPr>
            <w:r w:rsidRPr="005766E2">
              <w:rPr>
                <w:b/>
                <w:bCs/>
                <w:color w:val="000000"/>
                <w:sz w:val="22"/>
                <w:szCs w:val="22"/>
                <w:lang w:val="en-GB"/>
              </w:rPr>
              <w:t>Unit</w:t>
            </w:r>
          </w:p>
        </w:tc>
        <w:tc>
          <w:tcPr>
            <w:tcW w:w="1503" w:type="dxa"/>
            <w:tcBorders>
              <w:top w:val="single" w:sz="4" w:space="0" w:color="000000"/>
              <w:left w:val="nil"/>
              <w:bottom w:val="single" w:sz="4" w:space="0" w:color="000000"/>
              <w:right w:val="single" w:sz="4" w:space="0" w:color="000000"/>
            </w:tcBorders>
            <w:noWrap/>
            <w:vAlign w:val="center"/>
            <w:hideMark/>
          </w:tcPr>
          <w:p w14:paraId="653F9F52" w14:textId="77777777" w:rsidR="005E740A" w:rsidRPr="005766E2" w:rsidRDefault="005E740A" w:rsidP="00D100E1">
            <w:pPr>
              <w:spacing w:line="288" w:lineRule="auto"/>
              <w:jc w:val="center"/>
              <w:rPr>
                <w:b/>
                <w:bCs/>
                <w:color w:val="000000"/>
                <w:sz w:val="22"/>
                <w:szCs w:val="22"/>
                <w:lang w:val="en-GB"/>
              </w:rPr>
            </w:pPr>
            <w:r w:rsidRPr="005766E2">
              <w:rPr>
                <w:b/>
                <w:bCs/>
                <w:color w:val="000000"/>
                <w:sz w:val="22"/>
                <w:szCs w:val="22"/>
                <w:lang w:val="en-GB"/>
              </w:rPr>
              <w:t>Total</w:t>
            </w:r>
          </w:p>
        </w:tc>
        <w:tc>
          <w:tcPr>
            <w:tcW w:w="1503" w:type="dxa"/>
            <w:tcBorders>
              <w:top w:val="single" w:sz="4" w:space="0" w:color="auto"/>
              <w:left w:val="nil"/>
              <w:bottom w:val="single" w:sz="4" w:space="0" w:color="auto"/>
              <w:right w:val="single" w:sz="4" w:space="0" w:color="auto"/>
            </w:tcBorders>
            <w:noWrap/>
            <w:vAlign w:val="center"/>
            <w:hideMark/>
          </w:tcPr>
          <w:p w14:paraId="54D005A6" w14:textId="77777777" w:rsidR="005E740A" w:rsidRPr="005766E2" w:rsidRDefault="005E740A" w:rsidP="00D100E1">
            <w:pPr>
              <w:spacing w:line="288" w:lineRule="auto"/>
              <w:jc w:val="center"/>
              <w:rPr>
                <w:b/>
                <w:bCs/>
                <w:color w:val="000000"/>
                <w:sz w:val="22"/>
                <w:szCs w:val="22"/>
                <w:lang w:val="en-GB"/>
              </w:rPr>
            </w:pPr>
            <w:r w:rsidRPr="005766E2">
              <w:rPr>
                <w:b/>
                <w:bCs/>
                <w:color w:val="000000"/>
                <w:sz w:val="22"/>
                <w:szCs w:val="22"/>
                <w:lang w:val="en-GB"/>
              </w:rPr>
              <w:t>Structural components</w:t>
            </w:r>
          </w:p>
        </w:tc>
        <w:tc>
          <w:tcPr>
            <w:tcW w:w="1504" w:type="dxa"/>
            <w:tcBorders>
              <w:top w:val="single" w:sz="4" w:space="0" w:color="auto"/>
              <w:left w:val="nil"/>
              <w:bottom w:val="single" w:sz="4" w:space="0" w:color="auto"/>
              <w:right w:val="single" w:sz="4" w:space="0" w:color="auto"/>
            </w:tcBorders>
            <w:noWrap/>
            <w:vAlign w:val="center"/>
            <w:hideMark/>
          </w:tcPr>
          <w:p w14:paraId="4B758A9E" w14:textId="77777777" w:rsidR="005E740A" w:rsidRPr="005766E2" w:rsidRDefault="005E740A" w:rsidP="00D100E1">
            <w:pPr>
              <w:spacing w:line="288" w:lineRule="auto"/>
              <w:jc w:val="center"/>
              <w:rPr>
                <w:b/>
                <w:bCs/>
                <w:color w:val="000000"/>
                <w:sz w:val="22"/>
                <w:szCs w:val="22"/>
                <w:lang w:val="en-GB"/>
              </w:rPr>
            </w:pPr>
            <w:r w:rsidRPr="005766E2">
              <w:rPr>
                <w:b/>
                <w:bCs/>
                <w:color w:val="000000"/>
                <w:sz w:val="22"/>
                <w:szCs w:val="22"/>
                <w:lang w:val="en-GB"/>
              </w:rPr>
              <w:t>Electrodes</w:t>
            </w:r>
          </w:p>
        </w:tc>
        <w:tc>
          <w:tcPr>
            <w:tcW w:w="1503" w:type="dxa"/>
            <w:tcBorders>
              <w:top w:val="single" w:sz="4" w:space="0" w:color="auto"/>
              <w:left w:val="nil"/>
              <w:bottom w:val="single" w:sz="4" w:space="0" w:color="auto"/>
              <w:right w:val="single" w:sz="4" w:space="0" w:color="auto"/>
            </w:tcBorders>
            <w:noWrap/>
            <w:vAlign w:val="center"/>
            <w:hideMark/>
          </w:tcPr>
          <w:p w14:paraId="7753BD04" w14:textId="77777777" w:rsidR="005E740A" w:rsidRPr="005766E2" w:rsidRDefault="005E740A" w:rsidP="00D100E1">
            <w:pPr>
              <w:spacing w:line="288" w:lineRule="auto"/>
              <w:jc w:val="center"/>
              <w:rPr>
                <w:b/>
                <w:bCs/>
                <w:color w:val="000000"/>
                <w:sz w:val="22"/>
                <w:szCs w:val="22"/>
                <w:lang w:val="en-GB"/>
              </w:rPr>
            </w:pPr>
            <w:r w:rsidRPr="005766E2">
              <w:rPr>
                <w:b/>
                <w:bCs/>
                <w:color w:val="000000"/>
                <w:sz w:val="22"/>
                <w:szCs w:val="22"/>
                <w:lang w:val="en-GB"/>
              </w:rPr>
              <w:t>Membrane</w:t>
            </w:r>
          </w:p>
        </w:tc>
        <w:tc>
          <w:tcPr>
            <w:tcW w:w="1503" w:type="dxa"/>
            <w:tcBorders>
              <w:top w:val="single" w:sz="4" w:space="0" w:color="auto"/>
              <w:left w:val="nil"/>
              <w:bottom w:val="single" w:sz="4" w:space="0" w:color="auto"/>
              <w:right w:val="single" w:sz="4" w:space="0" w:color="auto"/>
            </w:tcBorders>
            <w:noWrap/>
            <w:vAlign w:val="center"/>
            <w:hideMark/>
          </w:tcPr>
          <w:p w14:paraId="628738B0" w14:textId="77777777" w:rsidR="005E740A" w:rsidRPr="005766E2" w:rsidRDefault="005E740A" w:rsidP="00D100E1">
            <w:pPr>
              <w:spacing w:line="288" w:lineRule="auto"/>
              <w:jc w:val="center"/>
              <w:rPr>
                <w:b/>
                <w:bCs/>
                <w:color w:val="000000"/>
                <w:sz w:val="22"/>
                <w:szCs w:val="22"/>
                <w:lang w:val="en-GB"/>
              </w:rPr>
            </w:pPr>
            <w:r w:rsidRPr="005766E2">
              <w:rPr>
                <w:b/>
                <w:bCs/>
                <w:color w:val="000000"/>
                <w:sz w:val="22"/>
                <w:szCs w:val="22"/>
                <w:lang w:val="en-GB"/>
              </w:rPr>
              <w:t>Freight train</w:t>
            </w:r>
          </w:p>
        </w:tc>
        <w:tc>
          <w:tcPr>
            <w:tcW w:w="1504" w:type="dxa"/>
            <w:tcBorders>
              <w:top w:val="single" w:sz="4" w:space="0" w:color="auto"/>
              <w:left w:val="nil"/>
              <w:bottom w:val="single" w:sz="4" w:space="0" w:color="auto"/>
              <w:right w:val="single" w:sz="4" w:space="0" w:color="auto"/>
            </w:tcBorders>
            <w:noWrap/>
            <w:vAlign w:val="center"/>
            <w:hideMark/>
          </w:tcPr>
          <w:p w14:paraId="7896A9E6" w14:textId="77777777" w:rsidR="005E740A" w:rsidRPr="005766E2" w:rsidRDefault="005E740A" w:rsidP="00D100E1">
            <w:pPr>
              <w:spacing w:line="288" w:lineRule="auto"/>
              <w:jc w:val="center"/>
              <w:rPr>
                <w:b/>
                <w:bCs/>
                <w:color w:val="000000"/>
                <w:sz w:val="22"/>
                <w:szCs w:val="22"/>
                <w:lang w:val="en-GB"/>
              </w:rPr>
            </w:pPr>
            <w:r w:rsidRPr="005766E2">
              <w:rPr>
                <w:b/>
                <w:bCs/>
                <w:color w:val="000000"/>
                <w:sz w:val="22"/>
                <w:szCs w:val="22"/>
                <w:lang w:val="en-GB"/>
              </w:rPr>
              <w:t>Lorry</w:t>
            </w:r>
          </w:p>
        </w:tc>
      </w:tr>
      <w:tr w:rsidR="00375095" w:rsidRPr="005766E2" w14:paraId="2116C26E" w14:textId="77777777" w:rsidTr="00375095">
        <w:trPr>
          <w:trHeight w:val="300"/>
        </w:trPr>
        <w:tc>
          <w:tcPr>
            <w:tcW w:w="1980" w:type="dxa"/>
            <w:vMerge w:val="restart"/>
            <w:tcBorders>
              <w:top w:val="nil"/>
              <w:left w:val="single" w:sz="4" w:space="0" w:color="000000"/>
              <w:bottom w:val="single" w:sz="4" w:space="0" w:color="000000"/>
              <w:right w:val="single" w:sz="4" w:space="0" w:color="000000"/>
            </w:tcBorders>
            <w:noWrap/>
            <w:vAlign w:val="center"/>
            <w:hideMark/>
          </w:tcPr>
          <w:p w14:paraId="08B71DEB"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Toxicity</w:t>
            </w:r>
          </w:p>
        </w:tc>
        <w:tc>
          <w:tcPr>
            <w:tcW w:w="1300" w:type="dxa"/>
            <w:tcBorders>
              <w:top w:val="nil"/>
              <w:left w:val="nil"/>
              <w:bottom w:val="nil"/>
              <w:right w:val="nil"/>
            </w:tcBorders>
            <w:noWrap/>
            <w:vAlign w:val="center"/>
            <w:hideMark/>
          </w:tcPr>
          <w:p w14:paraId="74036DC6"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HTC</w:t>
            </w:r>
          </w:p>
        </w:tc>
        <w:tc>
          <w:tcPr>
            <w:tcW w:w="1660" w:type="dxa"/>
            <w:tcBorders>
              <w:top w:val="nil"/>
              <w:left w:val="nil"/>
              <w:bottom w:val="nil"/>
              <w:right w:val="nil"/>
            </w:tcBorders>
            <w:noWrap/>
            <w:vAlign w:val="center"/>
            <w:hideMark/>
          </w:tcPr>
          <w:p w14:paraId="429747FB"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CTUh</w:t>
            </w:r>
          </w:p>
        </w:tc>
        <w:tc>
          <w:tcPr>
            <w:tcW w:w="1503" w:type="dxa"/>
            <w:tcBorders>
              <w:top w:val="nil"/>
              <w:left w:val="nil"/>
              <w:bottom w:val="nil"/>
              <w:right w:val="single" w:sz="4" w:space="0" w:color="000000"/>
            </w:tcBorders>
            <w:noWrap/>
            <w:vAlign w:val="center"/>
            <w:hideMark/>
          </w:tcPr>
          <w:p w14:paraId="40B1362F"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3.0E-07</w:t>
            </w:r>
          </w:p>
        </w:tc>
        <w:tc>
          <w:tcPr>
            <w:tcW w:w="1503" w:type="dxa"/>
            <w:tcBorders>
              <w:top w:val="nil"/>
              <w:left w:val="nil"/>
              <w:bottom w:val="nil"/>
              <w:right w:val="nil"/>
            </w:tcBorders>
            <w:shd w:val="clear" w:color="000000" w:fill="F8696B"/>
            <w:noWrap/>
            <w:vAlign w:val="center"/>
            <w:hideMark/>
          </w:tcPr>
          <w:p w14:paraId="69788648"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2.3E-07</w:t>
            </w:r>
          </w:p>
        </w:tc>
        <w:tc>
          <w:tcPr>
            <w:tcW w:w="1504" w:type="dxa"/>
            <w:tcBorders>
              <w:top w:val="nil"/>
              <w:left w:val="single" w:sz="4" w:space="0" w:color="auto"/>
              <w:bottom w:val="nil"/>
              <w:right w:val="single" w:sz="4" w:space="0" w:color="auto"/>
            </w:tcBorders>
            <w:shd w:val="clear" w:color="000000" w:fill="FBCED0"/>
            <w:noWrap/>
            <w:vAlign w:val="center"/>
            <w:hideMark/>
          </w:tcPr>
          <w:p w14:paraId="4FC476DC"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7.2E-08</w:t>
            </w:r>
          </w:p>
        </w:tc>
        <w:tc>
          <w:tcPr>
            <w:tcW w:w="1503" w:type="dxa"/>
            <w:tcBorders>
              <w:top w:val="nil"/>
              <w:left w:val="nil"/>
              <w:bottom w:val="nil"/>
              <w:right w:val="single" w:sz="4" w:space="0" w:color="auto"/>
            </w:tcBorders>
            <w:shd w:val="clear" w:color="000000" w:fill="FCFCFF"/>
            <w:noWrap/>
            <w:vAlign w:val="center"/>
            <w:hideMark/>
          </w:tcPr>
          <w:p w14:paraId="3F10B5AE"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7.7E-10</w:t>
            </w:r>
          </w:p>
        </w:tc>
        <w:tc>
          <w:tcPr>
            <w:tcW w:w="1503" w:type="dxa"/>
            <w:tcBorders>
              <w:top w:val="nil"/>
              <w:left w:val="nil"/>
              <w:bottom w:val="nil"/>
              <w:right w:val="single" w:sz="4" w:space="0" w:color="auto"/>
            </w:tcBorders>
            <w:noWrap/>
            <w:vAlign w:val="center"/>
            <w:hideMark/>
          </w:tcPr>
          <w:p w14:paraId="7F16B34B"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1.0E-10</w:t>
            </w:r>
          </w:p>
        </w:tc>
        <w:tc>
          <w:tcPr>
            <w:tcW w:w="1504" w:type="dxa"/>
            <w:tcBorders>
              <w:top w:val="nil"/>
              <w:left w:val="nil"/>
              <w:bottom w:val="nil"/>
              <w:right w:val="single" w:sz="4" w:space="0" w:color="auto"/>
            </w:tcBorders>
            <w:shd w:val="clear" w:color="000000" w:fill="FCFCFF"/>
            <w:noWrap/>
            <w:vAlign w:val="center"/>
            <w:hideMark/>
          </w:tcPr>
          <w:p w14:paraId="24E93158"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1.0E-10</w:t>
            </w:r>
          </w:p>
        </w:tc>
      </w:tr>
      <w:tr w:rsidR="00375095" w:rsidRPr="005766E2" w14:paraId="10490013" w14:textId="77777777" w:rsidTr="00375095">
        <w:trPr>
          <w:trHeight w:val="300"/>
        </w:trPr>
        <w:tc>
          <w:tcPr>
            <w:tcW w:w="1980" w:type="dxa"/>
            <w:vMerge/>
            <w:tcBorders>
              <w:top w:val="nil"/>
              <w:left w:val="single" w:sz="4" w:space="0" w:color="000000"/>
              <w:bottom w:val="single" w:sz="4" w:space="0" w:color="000000"/>
              <w:right w:val="single" w:sz="4" w:space="0" w:color="000000"/>
            </w:tcBorders>
            <w:vAlign w:val="center"/>
            <w:hideMark/>
          </w:tcPr>
          <w:p w14:paraId="012DB80D" w14:textId="77777777" w:rsidR="005E740A" w:rsidRPr="005766E2" w:rsidRDefault="005E740A" w:rsidP="00D100E1">
            <w:pPr>
              <w:spacing w:line="288" w:lineRule="auto"/>
              <w:rPr>
                <w:color w:val="000000"/>
                <w:sz w:val="22"/>
                <w:szCs w:val="22"/>
                <w:lang w:val="en-GB"/>
              </w:rPr>
            </w:pPr>
          </w:p>
        </w:tc>
        <w:tc>
          <w:tcPr>
            <w:tcW w:w="1300" w:type="dxa"/>
            <w:tcBorders>
              <w:top w:val="nil"/>
              <w:left w:val="nil"/>
              <w:bottom w:val="nil"/>
              <w:right w:val="nil"/>
            </w:tcBorders>
            <w:noWrap/>
            <w:vAlign w:val="center"/>
            <w:hideMark/>
          </w:tcPr>
          <w:p w14:paraId="51FA8624"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HTNC</w:t>
            </w:r>
          </w:p>
        </w:tc>
        <w:tc>
          <w:tcPr>
            <w:tcW w:w="1660" w:type="dxa"/>
            <w:tcBorders>
              <w:top w:val="nil"/>
              <w:left w:val="nil"/>
              <w:bottom w:val="nil"/>
              <w:right w:val="nil"/>
            </w:tcBorders>
            <w:noWrap/>
            <w:vAlign w:val="center"/>
            <w:hideMark/>
          </w:tcPr>
          <w:p w14:paraId="12F8EE7F"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CTUh</w:t>
            </w:r>
          </w:p>
        </w:tc>
        <w:tc>
          <w:tcPr>
            <w:tcW w:w="1503" w:type="dxa"/>
            <w:tcBorders>
              <w:top w:val="nil"/>
              <w:left w:val="nil"/>
              <w:bottom w:val="nil"/>
              <w:right w:val="single" w:sz="4" w:space="0" w:color="000000"/>
            </w:tcBorders>
            <w:noWrap/>
            <w:vAlign w:val="center"/>
            <w:hideMark/>
          </w:tcPr>
          <w:p w14:paraId="72E22DCA"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2.7E-07</w:t>
            </w:r>
          </w:p>
        </w:tc>
        <w:tc>
          <w:tcPr>
            <w:tcW w:w="1503" w:type="dxa"/>
            <w:tcBorders>
              <w:top w:val="nil"/>
              <w:left w:val="nil"/>
              <w:bottom w:val="nil"/>
              <w:right w:val="nil"/>
            </w:tcBorders>
            <w:shd w:val="clear" w:color="000000" w:fill="FAADAF"/>
            <w:noWrap/>
            <w:vAlign w:val="center"/>
            <w:hideMark/>
          </w:tcPr>
          <w:p w14:paraId="6A038C4D"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9.5E-08</w:t>
            </w:r>
          </w:p>
        </w:tc>
        <w:tc>
          <w:tcPr>
            <w:tcW w:w="1504" w:type="dxa"/>
            <w:tcBorders>
              <w:top w:val="nil"/>
              <w:left w:val="single" w:sz="4" w:space="0" w:color="auto"/>
              <w:bottom w:val="nil"/>
              <w:right w:val="single" w:sz="4" w:space="0" w:color="auto"/>
            </w:tcBorders>
            <w:shd w:val="clear" w:color="000000" w:fill="F8696B"/>
            <w:noWrap/>
            <w:vAlign w:val="center"/>
            <w:hideMark/>
          </w:tcPr>
          <w:p w14:paraId="252A51CC"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1.7E-07</w:t>
            </w:r>
          </w:p>
        </w:tc>
        <w:tc>
          <w:tcPr>
            <w:tcW w:w="1503" w:type="dxa"/>
            <w:tcBorders>
              <w:top w:val="nil"/>
              <w:left w:val="nil"/>
              <w:bottom w:val="nil"/>
              <w:right w:val="single" w:sz="4" w:space="0" w:color="auto"/>
            </w:tcBorders>
            <w:shd w:val="clear" w:color="000000" w:fill="FCFCFF"/>
            <w:noWrap/>
            <w:vAlign w:val="center"/>
            <w:hideMark/>
          </w:tcPr>
          <w:p w14:paraId="6390C132"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1.4E-09</w:t>
            </w:r>
          </w:p>
        </w:tc>
        <w:tc>
          <w:tcPr>
            <w:tcW w:w="1503" w:type="dxa"/>
            <w:tcBorders>
              <w:top w:val="nil"/>
              <w:left w:val="nil"/>
              <w:bottom w:val="nil"/>
              <w:right w:val="single" w:sz="4" w:space="0" w:color="auto"/>
            </w:tcBorders>
            <w:noWrap/>
            <w:vAlign w:val="center"/>
            <w:hideMark/>
          </w:tcPr>
          <w:p w14:paraId="43507CF2"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1.0E-10</w:t>
            </w:r>
          </w:p>
        </w:tc>
        <w:tc>
          <w:tcPr>
            <w:tcW w:w="1504" w:type="dxa"/>
            <w:tcBorders>
              <w:top w:val="nil"/>
              <w:left w:val="nil"/>
              <w:bottom w:val="nil"/>
              <w:right w:val="single" w:sz="4" w:space="0" w:color="auto"/>
            </w:tcBorders>
            <w:noWrap/>
            <w:vAlign w:val="center"/>
            <w:hideMark/>
          </w:tcPr>
          <w:p w14:paraId="01D62B55"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1.4E-10</w:t>
            </w:r>
          </w:p>
        </w:tc>
      </w:tr>
      <w:tr w:rsidR="00375095" w:rsidRPr="005766E2" w14:paraId="04C76A77" w14:textId="77777777" w:rsidTr="00375095">
        <w:trPr>
          <w:trHeight w:val="300"/>
        </w:trPr>
        <w:tc>
          <w:tcPr>
            <w:tcW w:w="1980" w:type="dxa"/>
            <w:vMerge/>
            <w:tcBorders>
              <w:top w:val="nil"/>
              <w:left w:val="single" w:sz="4" w:space="0" w:color="000000"/>
              <w:bottom w:val="single" w:sz="4" w:space="0" w:color="000000"/>
              <w:right w:val="single" w:sz="4" w:space="0" w:color="000000"/>
            </w:tcBorders>
            <w:vAlign w:val="center"/>
            <w:hideMark/>
          </w:tcPr>
          <w:p w14:paraId="5B94821D" w14:textId="77777777" w:rsidR="005E740A" w:rsidRPr="005766E2" w:rsidRDefault="005E740A" w:rsidP="00D100E1">
            <w:pPr>
              <w:spacing w:line="288" w:lineRule="auto"/>
              <w:rPr>
                <w:color w:val="000000"/>
                <w:sz w:val="22"/>
                <w:szCs w:val="22"/>
                <w:lang w:val="en-GB"/>
              </w:rPr>
            </w:pPr>
          </w:p>
        </w:tc>
        <w:tc>
          <w:tcPr>
            <w:tcW w:w="1300" w:type="dxa"/>
            <w:tcBorders>
              <w:top w:val="nil"/>
              <w:left w:val="nil"/>
              <w:bottom w:val="single" w:sz="4" w:space="0" w:color="000000"/>
              <w:right w:val="nil"/>
            </w:tcBorders>
            <w:noWrap/>
            <w:vAlign w:val="center"/>
            <w:hideMark/>
          </w:tcPr>
          <w:p w14:paraId="6B507FA1"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EF</w:t>
            </w:r>
          </w:p>
        </w:tc>
        <w:tc>
          <w:tcPr>
            <w:tcW w:w="1660" w:type="dxa"/>
            <w:tcBorders>
              <w:top w:val="nil"/>
              <w:left w:val="nil"/>
              <w:bottom w:val="single" w:sz="4" w:space="0" w:color="000000"/>
              <w:right w:val="nil"/>
            </w:tcBorders>
            <w:noWrap/>
            <w:vAlign w:val="center"/>
            <w:hideMark/>
          </w:tcPr>
          <w:p w14:paraId="0A3D2F50"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CTUe</w:t>
            </w:r>
          </w:p>
        </w:tc>
        <w:tc>
          <w:tcPr>
            <w:tcW w:w="1503" w:type="dxa"/>
            <w:tcBorders>
              <w:top w:val="nil"/>
              <w:left w:val="nil"/>
              <w:bottom w:val="single" w:sz="4" w:space="0" w:color="000000"/>
              <w:right w:val="single" w:sz="4" w:space="0" w:color="000000"/>
            </w:tcBorders>
            <w:noWrap/>
            <w:vAlign w:val="center"/>
            <w:hideMark/>
          </w:tcPr>
          <w:p w14:paraId="684CD239"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3.3E+02</w:t>
            </w:r>
          </w:p>
        </w:tc>
        <w:tc>
          <w:tcPr>
            <w:tcW w:w="1503" w:type="dxa"/>
            <w:tcBorders>
              <w:top w:val="nil"/>
              <w:left w:val="nil"/>
              <w:bottom w:val="single" w:sz="4" w:space="0" w:color="000000"/>
              <w:right w:val="nil"/>
            </w:tcBorders>
            <w:shd w:val="clear" w:color="000000" w:fill="FBC0C3"/>
            <w:noWrap/>
            <w:vAlign w:val="center"/>
            <w:hideMark/>
          </w:tcPr>
          <w:p w14:paraId="6629BD74"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9.5E+01</w:t>
            </w:r>
          </w:p>
        </w:tc>
        <w:tc>
          <w:tcPr>
            <w:tcW w:w="1504" w:type="dxa"/>
            <w:tcBorders>
              <w:top w:val="nil"/>
              <w:left w:val="single" w:sz="4" w:space="0" w:color="auto"/>
              <w:bottom w:val="single" w:sz="4" w:space="0" w:color="000000"/>
              <w:right w:val="single" w:sz="4" w:space="0" w:color="auto"/>
            </w:tcBorders>
            <w:shd w:val="clear" w:color="000000" w:fill="F8696B"/>
            <w:noWrap/>
            <w:vAlign w:val="center"/>
            <w:hideMark/>
          </w:tcPr>
          <w:p w14:paraId="6A5608CB"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2.3E+02</w:t>
            </w:r>
          </w:p>
        </w:tc>
        <w:tc>
          <w:tcPr>
            <w:tcW w:w="1503" w:type="dxa"/>
            <w:tcBorders>
              <w:top w:val="nil"/>
              <w:left w:val="nil"/>
              <w:bottom w:val="single" w:sz="4" w:space="0" w:color="000000"/>
              <w:right w:val="single" w:sz="4" w:space="0" w:color="auto"/>
            </w:tcBorders>
            <w:shd w:val="clear" w:color="000000" w:fill="FCFCFF"/>
            <w:noWrap/>
            <w:vAlign w:val="center"/>
            <w:hideMark/>
          </w:tcPr>
          <w:p w14:paraId="019C450B"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1.0E+00</w:t>
            </w:r>
          </w:p>
        </w:tc>
        <w:tc>
          <w:tcPr>
            <w:tcW w:w="1503" w:type="dxa"/>
            <w:tcBorders>
              <w:top w:val="nil"/>
              <w:left w:val="nil"/>
              <w:bottom w:val="nil"/>
              <w:right w:val="single" w:sz="4" w:space="0" w:color="auto"/>
            </w:tcBorders>
            <w:noWrap/>
            <w:vAlign w:val="center"/>
            <w:hideMark/>
          </w:tcPr>
          <w:p w14:paraId="63115CAF"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5.5E-02</w:t>
            </w:r>
          </w:p>
        </w:tc>
        <w:tc>
          <w:tcPr>
            <w:tcW w:w="1504" w:type="dxa"/>
            <w:tcBorders>
              <w:top w:val="nil"/>
              <w:left w:val="nil"/>
              <w:bottom w:val="nil"/>
              <w:right w:val="single" w:sz="4" w:space="0" w:color="auto"/>
            </w:tcBorders>
            <w:noWrap/>
            <w:vAlign w:val="center"/>
            <w:hideMark/>
          </w:tcPr>
          <w:p w14:paraId="2C1D8D6D"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5.6E-02</w:t>
            </w:r>
          </w:p>
        </w:tc>
      </w:tr>
      <w:tr w:rsidR="00375095" w:rsidRPr="005766E2" w14:paraId="4F79D3F0" w14:textId="77777777" w:rsidTr="00375095">
        <w:trPr>
          <w:trHeight w:val="340"/>
        </w:trPr>
        <w:tc>
          <w:tcPr>
            <w:tcW w:w="1980" w:type="dxa"/>
            <w:tcBorders>
              <w:top w:val="nil"/>
              <w:left w:val="single" w:sz="4" w:space="0" w:color="000000"/>
              <w:bottom w:val="single" w:sz="4" w:space="0" w:color="000000"/>
              <w:right w:val="single" w:sz="4" w:space="0" w:color="000000"/>
            </w:tcBorders>
            <w:noWrap/>
            <w:vAlign w:val="center"/>
            <w:hideMark/>
          </w:tcPr>
          <w:p w14:paraId="714BFEDD"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Climate change</w:t>
            </w:r>
          </w:p>
        </w:tc>
        <w:tc>
          <w:tcPr>
            <w:tcW w:w="1300" w:type="dxa"/>
            <w:tcBorders>
              <w:top w:val="nil"/>
              <w:left w:val="nil"/>
              <w:bottom w:val="single" w:sz="4" w:space="0" w:color="000000"/>
              <w:right w:val="nil"/>
            </w:tcBorders>
            <w:noWrap/>
            <w:vAlign w:val="center"/>
            <w:hideMark/>
          </w:tcPr>
          <w:p w14:paraId="0B7D67DD"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CC</w:t>
            </w:r>
          </w:p>
        </w:tc>
        <w:tc>
          <w:tcPr>
            <w:tcW w:w="1660" w:type="dxa"/>
            <w:tcBorders>
              <w:top w:val="nil"/>
              <w:left w:val="nil"/>
              <w:bottom w:val="single" w:sz="4" w:space="0" w:color="000000"/>
              <w:right w:val="nil"/>
            </w:tcBorders>
            <w:noWrap/>
            <w:vAlign w:val="center"/>
            <w:hideMark/>
          </w:tcPr>
          <w:p w14:paraId="65063B43"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kg CO</w:t>
            </w:r>
            <w:r w:rsidRPr="005766E2">
              <w:rPr>
                <w:color w:val="000000"/>
                <w:sz w:val="22"/>
                <w:szCs w:val="22"/>
                <w:vertAlign w:val="subscript"/>
                <w:lang w:val="en-GB"/>
              </w:rPr>
              <w:t>2</w:t>
            </w:r>
            <w:r w:rsidRPr="005766E2">
              <w:rPr>
                <w:color w:val="000000"/>
                <w:sz w:val="22"/>
                <w:szCs w:val="22"/>
                <w:lang w:val="en-GB"/>
              </w:rPr>
              <w:t xml:space="preserve"> eq</w:t>
            </w:r>
          </w:p>
        </w:tc>
        <w:tc>
          <w:tcPr>
            <w:tcW w:w="1503" w:type="dxa"/>
            <w:tcBorders>
              <w:top w:val="nil"/>
              <w:left w:val="nil"/>
              <w:bottom w:val="single" w:sz="4" w:space="0" w:color="000000"/>
              <w:right w:val="single" w:sz="4" w:space="0" w:color="000000"/>
            </w:tcBorders>
            <w:noWrap/>
            <w:vAlign w:val="center"/>
            <w:hideMark/>
          </w:tcPr>
          <w:p w14:paraId="3B1C5919"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7.7E+01</w:t>
            </w:r>
          </w:p>
        </w:tc>
        <w:tc>
          <w:tcPr>
            <w:tcW w:w="1503" w:type="dxa"/>
            <w:tcBorders>
              <w:top w:val="single" w:sz="4" w:space="0" w:color="000000"/>
              <w:left w:val="nil"/>
              <w:bottom w:val="single" w:sz="4" w:space="0" w:color="000000"/>
              <w:right w:val="nil"/>
            </w:tcBorders>
            <w:shd w:val="clear" w:color="000000" w:fill="F8696B"/>
            <w:noWrap/>
            <w:vAlign w:val="center"/>
            <w:hideMark/>
          </w:tcPr>
          <w:p w14:paraId="4992F32A"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6.2E+01</w:t>
            </w:r>
          </w:p>
        </w:tc>
        <w:tc>
          <w:tcPr>
            <w:tcW w:w="1504" w:type="dxa"/>
            <w:tcBorders>
              <w:top w:val="single" w:sz="4" w:space="0" w:color="000000"/>
              <w:left w:val="single" w:sz="4" w:space="0" w:color="auto"/>
              <w:bottom w:val="single" w:sz="4" w:space="0" w:color="000000"/>
              <w:right w:val="single" w:sz="4" w:space="0" w:color="auto"/>
            </w:tcBorders>
            <w:shd w:val="clear" w:color="000000" w:fill="FCDADC"/>
            <w:noWrap/>
            <w:vAlign w:val="center"/>
            <w:hideMark/>
          </w:tcPr>
          <w:p w14:paraId="25877F5B"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1.5E+01</w:t>
            </w:r>
          </w:p>
        </w:tc>
        <w:tc>
          <w:tcPr>
            <w:tcW w:w="1503" w:type="dxa"/>
            <w:tcBorders>
              <w:top w:val="single" w:sz="4" w:space="0" w:color="000000"/>
              <w:left w:val="nil"/>
              <w:bottom w:val="single" w:sz="4" w:space="0" w:color="000000"/>
              <w:right w:val="single" w:sz="4" w:space="0" w:color="auto"/>
            </w:tcBorders>
            <w:shd w:val="clear" w:color="000000" w:fill="FCFCFF"/>
            <w:noWrap/>
            <w:vAlign w:val="center"/>
            <w:hideMark/>
          </w:tcPr>
          <w:p w14:paraId="5A2D8B84"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4.1E-01</w:t>
            </w:r>
          </w:p>
        </w:tc>
        <w:tc>
          <w:tcPr>
            <w:tcW w:w="1503" w:type="dxa"/>
            <w:tcBorders>
              <w:top w:val="single" w:sz="4" w:space="0" w:color="auto"/>
              <w:left w:val="nil"/>
              <w:bottom w:val="single" w:sz="4" w:space="0" w:color="auto"/>
              <w:right w:val="single" w:sz="4" w:space="0" w:color="auto"/>
            </w:tcBorders>
            <w:noWrap/>
            <w:vAlign w:val="center"/>
            <w:hideMark/>
          </w:tcPr>
          <w:p w14:paraId="204E2F68"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7.5E-03</w:t>
            </w:r>
          </w:p>
        </w:tc>
        <w:tc>
          <w:tcPr>
            <w:tcW w:w="1504" w:type="dxa"/>
            <w:tcBorders>
              <w:top w:val="single" w:sz="4" w:space="0" w:color="auto"/>
              <w:left w:val="nil"/>
              <w:bottom w:val="single" w:sz="4" w:space="0" w:color="auto"/>
              <w:right w:val="single" w:sz="4" w:space="0" w:color="auto"/>
            </w:tcBorders>
            <w:noWrap/>
            <w:vAlign w:val="center"/>
            <w:hideMark/>
          </w:tcPr>
          <w:p w14:paraId="727D6432"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1.6E-02</w:t>
            </w:r>
          </w:p>
        </w:tc>
      </w:tr>
      <w:tr w:rsidR="00375095" w:rsidRPr="005766E2" w14:paraId="3BF256CC" w14:textId="77777777" w:rsidTr="00375095">
        <w:trPr>
          <w:trHeight w:val="300"/>
        </w:trPr>
        <w:tc>
          <w:tcPr>
            <w:tcW w:w="1980" w:type="dxa"/>
            <w:vMerge w:val="restart"/>
            <w:tcBorders>
              <w:top w:val="nil"/>
              <w:left w:val="single" w:sz="4" w:space="0" w:color="000000"/>
              <w:bottom w:val="single" w:sz="4" w:space="0" w:color="000000"/>
              <w:right w:val="single" w:sz="4" w:space="0" w:color="000000"/>
            </w:tcBorders>
            <w:noWrap/>
            <w:vAlign w:val="center"/>
            <w:hideMark/>
          </w:tcPr>
          <w:p w14:paraId="0FC48F1C"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Pollution</w:t>
            </w:r>
          </w:p>
        </w:tc>
        <w:tc>
          <w:tcPr>
            <w:tcW w:w="1300" w:type="dxa"/>
            <w:tcBorders>
              <w:top w:val="nil"/>
              <w:left w:val="nil"/>
              <w:bottom w:val="nil"/>
              <w:right w:val="nil"/>
            </w:tcBorders>
            <w:noWrap/>
            <w:vAlign w:val="center"/>
            <w:hideMark/>
          </w:tcPr>
          <w:p w14:paraId="02B2CE63"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OD</w:t>
            </w:r>
          </w:p>
        </w:tc>
        <w:tc>
          <w:tcPr>
            <w:tcW w:w="1660" w:type="dxa"/>
            <w:tcBorders>
              <w:top w:val="nil"/>
              <w:left w:val="nil"/>
              <w:bottom w:val="nil"/>
              <w:right w:val="nil"/>
            </w:tcBorders>
            <w:noWrap/>
            <w:vAlign w:val="center"/>
            <w:hideMark/>
          </w:tcPr>
          <w:p w14:paraId="20A45BB2"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kg CFC11 eq</w:t>
            </w:r>
          </w:p>
        </w:tc>
        <w:tc>
          <w:tcPr>
            <w:tcW w:w="1503" w:type="dxa"/>
            <w:tcBorders>
              <w:top w:val="nil"/>
              <w:left w:val="nil"/>
              <w:bottom w:val="nil"/>
              <w:right w:val="single" w:sz="4" w:space="0" w:color="000000"/>
            </w:tcBorders>
            <w:noWrap/>
            <w:vAlign w:val="center"/>
            <w:hideMark/>
          </w:tcPr>
          <w:p w14:paraId="5C5E8A31"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1.5E-03</w:t>
            </w:r>
          </w:p>
        </w:tc>
        <w:tc>
          <w:tcPr>
            <w:tcW w:w="1503" w:type="dxa"/>
            <w:tcBorders>
              <w:top w:val="nil"/>
              <w:left w:val="nil"/>
              <w:bottom w:val="nil"/>
              <w:right w:val="nil"/>
            </w:tcBorders>
            <w:shd w:val="clear" w:color="000000" w:fill="F8696B"/>
            <w:noWrap/>
            <w:vAlign w:val="center"/>
            <w:hideMark/>
          </w:tcPr>
          <w:p w14:paraId="31E85211"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1.5E-03</w:t>
            </w:r>
          </w:p>
        </w:tc>
        <w:tc>
          <w:tcPr>
            <w:tcW w:w="1504" w:type="dxa"/>
            <w:tcBorders>
              <w:top w:val="nil"/>
              <w:left w:val="single" w:sz="4" w:space="0" w:color="auto"/>
              <w:bottom w:val="nil"/>
              <w:right w:val="single" w:sz="4" w:space="0" w:color="auto"/>
            </w:tcBorders>
            <w:shd w:val="clear" w:color="000000" w:fill="FCFCFF"/>
            <w:noWrap/>
            <w:vAlign w:val="center"/>
            <w:hideMark/>
          </w:tcPr>
          <w:p w14:paraId="38A12EF7"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1.5E-07</w:t>
            </w:r>
          </w:p>
        </w:tc>
        <w:tc>
          <w:tcPr>
            <w:tcW w:w="1503" w:type="dxa"/>
            <w:tcBorders>
              <w:top w:val="nil"/>
              <w:left w:val="nil"/>
              <w:bottom w:val="nil"/>
              <w:right w:val="single" w:sz="4" w:space="0" w:color="auto"/>
            </w:tcBorders>
            <w:shd w:val="clear" w:color="000000" w:fill="FCFCFF"/>
            <w:noWrap/>
            <w:vAlign w:val="center"/>
            <w:hideMark/>
          </w:tcPr>
          <w:p w14:paraId="1A939CF0"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6.0E-06</w:t>
            </w:r>
          </w:p>
        </w:tc>
        <w:tc>
          <w:tcPr>
            <w:tcW w:w="1503" w:type="dxa"/>
            <w:tcBorders>
              <w:top w:val="nil"/>
              <w:left w:val="nil"/>
              <w:bottom w:val="nil"/>
              <w:right w:val="single" w:sz="4" w:space="0" w:color="auto"/>
            </w:tcBorders>
            <w:noWrap/>
            <w:vAlign w:val="center"/>
            <w:hideMark/>
          </w:tcPr>
          <w:p w14:paraId="2BF8698C"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5.1E-12</w:t>
            </w:r>
          </w:p>
        </w:tc>
        <w:tc>
          <w:tcPr>
            <w:tcW w:w="1504" w:type="dxa"/>
            <w:tcBorders>
              <w:top w:val="nil"/>
              <w:left w:val="nil"/>
              <w:bottom w:val="nil"/>
              <w:right w:val="single" w:sz="4" w:space="0" w:color="auto"/>
            </w:tcBorders>
            <w:noWrap/>
            <w:vAlign w:val="center"/>
            <w:hideMark/>
          </w:tcPr>
          <w:p w14:paraId="73F5E8D6"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5.0E-12</w:t>
            </w:r>
          </w:p>
        </w:tc>
      </w:tr>
      <w:tr w:rsidR="00375095" w:rsidRPr="005766E2" w14:paraId="198A1764" w14:textId="77777777" w:rsidTr="00375095">
        <w:trPr>
          <w:trHeight w:val="300"/>
        </w:trPr>
        <w:tc>
          <w:tcPr>
            <w:tcW w:w="1980" w:type="dxa"/>
            <w:vMerge/>
            <w:tcBorders>
              <w:top w:val="nil"/>
              <w:left w:val="single" w:sz="4" w:space="0" w:color="000000"/>
              <w:bottom w:val="single" w:sz="4" w:space="0" w:color="000000"/>
              <w:right w:val="single" w:sz="4" w:space="0" w:color="000000"/>
            </w:tcBorders>
            <w:vAlign w:val="center"/>
            <w:hideMark/>
          </w:tcPr>
          <w:p w14:paraId="5AF8B017" w14:textId="77777777" w:rsidR="005E740A" w:rsidRPr="005766E2" w:rsidRDefault="005E740A" w:rsidP="00D100E1">
            <w:pPr>
              <w:spacing w:line="288" w:lineRule="auto"/>
              <w:rPr>
                <w:color w:val="000000"/>
                <w:sz w:val="22"/>
                <w:szCs w:val="22"/>
                <w:lang w:val="en-GB"/>
              </w:rPr>
            </w:pPr>
          </w:p>
        </w:tc>
        <w:tc>
          <w:tcPr>
            <w:tcW w:w="1300" w:type="dxa"/>
            <w:tcBorders>
              <w:top w:val="nil"/>
              <w:left w:val="nil"/>
              <w:bottom w:val="nil"/>
              <w:right w:val="nil"/>
            </w:tcBorders>
            <w:noWrap/>
            <w:vAlign w:val="center"/>
            <w:hideMark/>
          </w:tcPr>
          <w:p w14:paraId="11885659"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PM</w:t>
            </w:r>
          </w:p>
        </w:tc>
        <w:tc>
          <w:tcPr>
            <w:tcW w:w="1660" w:type="dxa"/>
            <w:tcBorders>
              <w:top w:val="nil"/>
              <w:left w:val="nil"/>
              <w:bottom w:val="nil"/>
              <w:right w:val="nil"/>
            </w:tcBorders>
            <w:noWrap/>
            <w:vAlign w:val="center"/>
            <w:hideMark/>
          </w:tcPr>
          <w:p w14:paraId="36654EB4"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disease inc.</w:t>
            </w:r>
          </w:p>
        </w:tc>
        <w:tc>
          <w:tcPr>
            <w:tcW w:w="1503" w:type="dxa"/>
            <w:tcBorders>
              <w:top w:val="nil"/>
              <w:left w:val="nil"/>
              <w:bottom w:val="nil"/>
              <w:right w:val="single" w:sz="4" w:space="0" w:color="000000"/>
            </w:tcBorders>
            <w:noWrap/>
            <w:vAlign w:val="center"/>
            <w:hideMark/>
          </w:tcPr>
          <w:p w14:paraId="678915F9"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2.2E-06</w:t>
            </w:r>
          </w:p>
        </w:tc>
        <w:tc>
          <w:tcPr>
            <w:tcW w:w="1503" w:type="dxa"/>
            <w:tcBorders>
              <w:top w:val="nil"/>
              <w:left w:val="nil"/>
              <w:bottom w:val="nil"/>
              <w:right w:val="nil"/>
            </w:tcBorders>
            <w:shd w:val="clear" w:color="000000" w:fill="FCE4E7"/>
            <w:noWrap/>
            <w:vAlign w:val="center"/>
            <w:hideMark/>
          </w:tcPr>
          <w:p w14:paraId="111CCF58"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3.2E-07</w:t>
            </w:r>
          </w:p>
        </w:tc>
        <w:tc>
          <w:tcPr>
            <w:tcW w:w="1504" w:type="dxa"/>
            <w:tcBorders>
              <w:top w:val="nil"/>
              <w:left w:val="single" w:sz="4" w:space="0" w:color="auto"/>
              <w:bottom w:val="nil"/>
              <w:right w:val="single" w:sz="4" w:space="0" w:color="auto"/>
            </w:tcBorders>
            <w:shd w:val="clear" w:color="000000" w:fill="F8696B"/>
            <w:noWrap/>
            <w:vAlign w:val="center"/>
            <w:hideMark/>
          </w:tcPr>
          <w:p w14:paraId="194B2D4D"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1.9E-06</w:t>
            </w:r>
          </w:p>
        </w:tc>
        <w:tc>
          <w:tcPr>
            <w:tcW w:w="1503" w:type="dxa"/>
            <w:tcBorders>
              <w:top w:val="nil"/>
              <w:left w:val="nil"/>
              <w:bottom w:val="nil"/>
              <w:right w:val="single" w:sz="4" w:space="0" w:color="auto"/>
            </w:tcBorders>
            <w:shd w:val="clear" w:color="000000" w:fill="FCFCFF"/>
            <w:noWrap/>
            <w:vAlign w:val="center"/>
            <w:hideMark/>
          </w:tcPr>
          <w:p w14:paraId="74159DA3"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4.9E-09</w:t>
            </w:r>
          </w:p>
        </w:tc>
        <w:tc>
          <w:tcPr>
            <w:tcW w:w="1503" w:type="dxa"/>
            <w:tcBorders>
              <w:top w:val="nil"/>
              <w:left w:val="nil"/>
              <w:bottom w:val="nil"/>
              <w:right w:val="single" w:sz="4" w:space="0" w:color="auto"/>
            </w:tcBorders>
            <w:noWrap/>
            <w:vAlign w:val="center"/>
            <w:hideMark/>
          </w:tcPr>
          <w:p w14:paraId="7C4D7F08"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6.3E-10</w:t>
            </w:r>
          </w:p>
        </w:tc>
        <w:tc>
          <w:tcPr>
            <w:tcW w:w="1504" w:type="dxa"/>
            <w:tcBorders>
              <w:top w:val="nil"/>
              <w:left w:val="nil"/>
              <w:bottom w:val="nil"/>
              <w:right w:val="single" w:sz="4" w:space="0" w:color="auto"/>
            </w:tcBorders>
            <w:noWrap/>
            <w:vAlign w:val="center"/>
            <w:hideMark/>
          </w:tcPr>
          <w:p w14:paraId="440F49AC"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1.1E-09</w:t>
            </w:r>
          </w:p>
        </w:tc>
      </w:tr>
      <w:tr w:rsidR="00375095" w:rsidRPr="005766E2" w14:paraId="7AB6979B" w14:textId="77777777" w:rsidTr="00375095">
        <w:trPr>
          <w:trHeight w:val="300"/>
        </w:trPr>
        <w:tc>
          <w:tcPr>
            <w:tcW w:w="1980" w:type="dxa"/>
            <w:vMerge/>
            <w:tcBorders>
              <w:top w:val="nil"/>
              <w:left w:val="single" w:sz="4" w:space="0" w:color="000000"/>
              <w:bottom w:val="single" w:sz="4" w:space="0" w:color="000000"/>
              <w:right w:val="single" w:sz="4" w:space="0" w:color="000000"/>
            </w:tcBorders>
            <w:vAlign w:val="center"/>
            <w:hideMark/>
          </w:tcPr>
          <w:p w14:paraId="61B00AE1" w14:textId="77777777" w:rsidR="005E740A" w:rsidRPr="005766E2" w:rsidRDefault="005E740A" w:rsidP="00D100E1">
            <w:pPr>
              <w:spacing w:line="288" w:lineRule="auto"/>
              <w:rPr>
                <w:color w:val="000000"/>
                <w:sz w:val="22"/>
                <w:szCs w:val="22"/>
                <w:lang w:val="en-GB"/>
              </w:rPr>
            </w:pPr>
          </w:p>
        </w:tc>
        <w:tc>
          <w:tcPr>
            <w:tcW w:w="1300" w:type="dxa"/>
            <w:tcBorders>
              <w:top w:val="nil"/>
              <w:left w:val="nil"/>
              <w:bottom w:val="nil"/>
              <w:right w:val="nil"/>
            </w:tcBorders>
            <w:noWrap/>
            <w:vAlign w:val="center"/>
            <w:hideMark/>
          </w:tcPr>
          <w:p w14:paraId="399E3261"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IR</w:t>
            </w:r>
          </w:p>
        </w:tc>
        <w:tc>
          <w:tcPr>
            <w:tcW w:w="1660" w:type="dxa"/>
            <w:tcBorders>
              <w:top w:val="nil"/>
              <w:left w:val="nil"/>
              <w:bottom w:val="nil"/>
              <w:right w:val="nil"/>
            </w:tcBorders>
            <w:noWrap/>
            <w:vAlign w:val="center"/>
            <w:hideMark/>
          </w:tcPr>
          <w:p w14:paraId="04FF8883"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kBq U-235 eq</w:t>
            </w:r>
          </w:p>
        </w:tc>
        <w:tc>
          <w:tcPr>
            <w:tcW w:w="1503" w:type="dxa"/>
            <w:tcBorders>
              <w:top w:val="nil"/>
              <w:left w:val="nil"/>
              <w:bottom w:val="nil"/>
              <w:right w:val="single" w:sz="4" w:space="0" w:color="000000"/>
            </w:tcBorders>
            <w:noWrap/>
            <w:vAlign w:val="center"/>
            <w:hideMark/>
          </w:tcPr>
          <w:p w14:paraId="5A24B1D3"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1.7E+00</w:t>
            </w:r>
          </w:p>
        </w:tc>
        <w:tc>
          <w:tcPr>
            <w:tcW w:w="1503" w:type="dxa"/>
            <w:tcBorders>
              <w:top w:val="nil"/>
              <w:left w:val="nil"/>
              <w:bottom w:val="nil"/>
              <w:right w:val="nil"/>
            </w:tcBorders>
            <w:shd w:val="clear" w:color="000000" w:fill="F8696B"/>
            <w:noWrap/>
            <w:vAlign w:val="center"/>
            <w:hideMark/>
          </w:tcPr>
          <w:p w14:paraId="4CC6DA3F"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8.9E-01</w:t>
            </w:r>
          </w:p>
        </w:tc>
        <w:tc>
          <w:tcPr>
            <w:tcW w:w="1504" w:type="dxa"/>
            <w:tcBorders>
              <w:top w:val="nil"/>
              <w:left w:val="single" w:sz="4" w:space="0" w:color="auto"/>
              <w:bottom w:val="nil"/>
              <w:right w:val="single" w:sz="4" w:space="0" w:color="auto"/>
            </w:tcBorders>
            <w:shd w:val="clear" w:color="000000" w:fill="F9797B"/>
            <w:noWrap/>
            <w:vAlign w:val="center"/>
            <w:hideMark/>
          </w:tcPr>
          <w:p w14:paraId="03AF80A0"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8.0E-01</w:t>
            </w:r>
          </w:p>
        </w:tc>
        <w:tc>
          <w:tcPr>
            <w:tcW w:w="1503" w:type="dxa"/>
            <w:tcBorders>
              <w:top w:val="nil"/>
              <w:left w:val="nil"/>
              <w:bottom w:val="nil"/>
              <w:right w:val="single" w:sz="4" w:space="0" w:color="auto"/>
            </w:tcBorders>
            <w:shd w:val="clear" w:color="000000" w:fill="FCFCFF"/>
            <w:noWrap/>
            <w:vAlign w:val="center"/>
            <w:hideMark/>
          </w:tcPr>
          <w:p w14:paraId="7EE63684"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4.9E-02</w:t>
            </w:r>
          </w:p>
        </w:tc>
        <w:tc>
          <w:tcPr>
            <w:tcW w:w="1503" w:type="dxa"/>
            <w:tcBorders>
              <w:top w:val="nil"/>
              <w:left w:val="nil"/>
              <w:bottom w:val="nil"/>
              <w:right w:val="single" w:sz="4" w:space="0" w:color="auto"/>
            </w:tcBorders>
            <w:noWrap/>
            <w:vAlign w:val="center"/>
            <w:hideMark/>
          </w:tcPr>
          <w:p w14:paraId="60C64F3A"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1.2E-03</w:t>
            </w:r>
          </w:p>
        </w:tc>
        <w:tc>
          <w:tcPr>
            <w:tcW w:w="1504" w:type="dxa"/>
            <w:tcBorders>
              <w:top w:val="nil"/>
              <w:left w:val="nil"/>
              <w:bottom w:val="nil"/>
              <w:right w:val="single" w:sz="4" w:space="0" w:color="auto"/>
            </w:tcBorders>
            <w:noWrap/>
            <w:vAlign w:val="center"/>
            <w:hideMark/>
          </w:tcPr>
          <w:p w14:paraId="32DA45DA"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2.9E-04</w:t>
            </w:r>
          </w:p>
        </w:tc>
      </w:tr>
      <w:tr w:rsidR="00375095" w:rsidRPr="005766E2" w14:paraId="55DC9274" w14:textId="77777777" w:rsidTr="00375095">
        <w:trPr>
          <w:trHeight w:val="300"/>
        </w:trPr>
        <w:tc>
          <w:tcPr>
            <w:tcW w:w="1980" w:type="dxa"/>
            <w:vMerge/>
            <w:tcBorders>
              <w:top w:val="nil"/>
              <w:left w:val="single" w:sz="4" w:space="0" w:color="000000"/>
              <w:bottom w:val="single" w:sz="4" w:space="0" w:color="000000"/>
              <w:right w:val="single" w:sz="4" w:space="0" w:color="000000"/>
            </w:tcBorders>
            <w:vAlign w:val="center"/>
            <w:hideMark/>
          </w:tcPr>
          <w:p w14:paraId="49E3063A" w14:textId="77777777" w:rsidR="005E740A" w:rsidRPr="005766E2" w:rsidRDefault="005E740A" w:rsidP="00D100E1">
            <w:pPr>
              <w:spacing w:line="288" w:lineRule="auto"/>
              <w:rPr>
                <w:color w:val="000000"/>
                <w:sz w:val="22"/>
                <w:szCs w:val="22"/>
                <w:lang w:val="en-GB"/>
              </w:rPr>
            </w:pPr>
          </w:p>
        </w:tc>
        <w:tc>
          <w:tcPr>
            <w:tcW w:w="1300" w:type="dxa"/>
            <w:tcBorders>
              <w:top w:val="nil"/>
              <w:left w:val="nil"/>
              <w:bottom w:val="nil"/>
              <w:right w:val="nil"/>
            </w:tcBorders>
            <w:noWrap/>
            <w:vAlign w:val="center"/>
            <w:hideMark/>
          </w:tcPr>
          <w:p w14:paraId="2572AEB9"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POF</w:t>
            </w:r>
          </w:p>
        </w:tc>
        <w:tc>
          <w:tcPr>
            <w:tcW w:w="1660" w:type="dxa"/>
            <w:tcBorders>
              <w:top w:val="nil"/>
              <w:left w:val="nil"/>
              <w:bottom w:val="nil"/>
              <w:right w:val="nil"/>
            </w:tcBorders>
            <w:noWrap/>
            <w:vAlign w:val="center"/>
            <w:hideMark/>
          </w:tcPr>
          <w:p w14:paraId="3BA5A5E8"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kg NMVOC eq</w:t>
            </w:r>
          </w:p>
        </w:tc>
        <w:tc>
          <w:tcPr>
            <w:tcW w:w="1503" w:type="dxa"/>
            <w:tcBorders>
              <w:top w:val="nil"/>
              <w:left w:val="nil"/>
              <w:bottom w:val="nil"/>
              <w:right w:val="single" w:sz="4" w:space="0" w:color="000000"/>
            </w:tcBorders>
            <w:noWrap/>
            <w:vAlign w:val="center"/>
            <w:hideMark/>
          </w:tcPr>
          <w:p w14:paraId="5CDA7FAF"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2.2E-01</w:t>
            </w:r>
          </w:p>
        </w:tc>
        <w:tc>
          <w:tcPr>
            <w:tcW w:w="1503" w:type="dxa"/>
            <w:tcBorders>
              <w:top w:val="nil"/>
              <w:left w:val="nil"/>
              <w:bottom w:val="nil"/>
              <w:right w:val="nil"/>
            </w:tcBorders>
            <w:shd w:val="clear" w:color="000000" w:fill="FCEEF0"/>
            <w:noWrap/>
            <w:vAlign w:val="center"/>
            <w:hideMark/>
          </w:tcPr>
          <w:p w14:paraId="45614493"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2.0E-02</w:t>
            </w:r>
          </w:p>
        </w:tc>
        <w:tc>
          <w:tcPr>
            <w:tcW w:w="1504" w:type="dxa"/>
            <w:tcBorders>
              <w:top w:val="nil"/>
              <w:left w:val="single" w:sz="4" w:space="0" w:color="auto"/>
              <w:bottom w:val="nil"/>
              <w:right w:val="single" w:sz="4" w:space="0" w:color="auto"/>
            </w:tcBorders>
            <w:shd w:val="clear" w:color="000000" w:fill="F8696B"/>
            <w:noWrap/>
            <w:vAlign w:val="center"/>
            <w:hideMark/>
          </w:tcPr>
          <w:p w14:paraId="3F9099BD"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2.0E-01</w:t>
            </w:r>
          </w:p>
        </w:tc>
        <w:tc>
          <w:tcPr>
            <w:tcW w:w="1503" w:type="dxa"/>
            <w:tcBorders>
              <w:top w:val="nil"/>
              <w:left w:val="nil"/>
              <w:bottom w:val="nil"/>
              <w:right w:val="single" w:sz="4" w:space="0" w:color="auto"/>
            </w:tcBorders>
            <w:shd w:val="clear" w:color="000000" w:fill="FCFCFF"/>
            <w:noWrap/>
            <w:vAlign w:val="center"/>
            <w:hideMark/>
          </w:tcPr>
          <w:p w14:paraId="2966B570"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5.1E-04</w:t>
            </w:r>
          </w:p>
        </w:tc>
        <w:tc>
          <w:tcPr>
            <w:tcW w:w="1503" w:type="dxa"/>
            <w:tcBorders>
              <w:top w:val="nil"/>
              <w:left w:val="nil"/>
              <w:bottom w:val="nil"/>
              <w:right w:val="single" w:sz="4" w:space="0" w:color="auto"/>
            </w:tcBorders>
            <w:noWrap/>
            <w:vAlign w:val="center"/>
            <w:hideMark/>
          </w:tcPr>
          <w:p w14:paraId="644B51FE"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6.8E-05</w:t>
            </w:r>
          </w:p>
        </w:tc>
        <w:tc>
          <w:tcPr>
            <w:tcW w:w="1504" w:type="dxa"/>
            <w:tcBorders>
              <w:top w:val="nil"/>
              <w:left w:val="nil"/>
              <w:bottom w:val="nil"/>
              <w:right w:val="single" w:sz="4" w:space="0" w:color="auto"/>
            </w:tcBorders>
            <w:noWrap/>
            <w:vAlign w:val="center"/>
            <w:hideMark/>
          </w:tcPr>
          <w:p w14:paraId="389561FA"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5.4E-05</w:t>
            </w:r>
          </w:p>
        </w:tc>
      </w:tr>
      <w:tr w:rsidR="00375095" w:rsidRPr="005766E2" w14:paraId="1FFB377B" w14:textId="77777777" w:rsidTr="00375095">
        <w:trPr>
          <w:trHeight w:val="340"/>
        </w:trPr>
        <w:tc>
          <w:tcPr>
            <w:tcW w:w="1980" w:type="dxa"/>
            <w:vMerge/>
            <w:tcBorders>
              <w:top w:val="nil"/>
              <w:left w:val="single" w:sz="4" w:space="0" w:color="000000"/>
              <w:bottom w:val="single" w:sz="4" w:space="0" w:color="000000"/>
              <w:right w:val="single" w:sz="4" w:space="0" w:color="000000"/>
            </w:tcBorders>
            <w:vAlign w:val="center"/>
            <w:hideMark/>
          </w:tcPr>
          <w:p w14:paraId="09EB55CB" w14:textId="77777777" w:rsidR="005E740A" w:rsidRPr="005766E2" w:rsidRDefault="005E740A" w:rsidP="00D100E1">
            <w:pPr>
              <w:spacing w:line="288" w:lineRule="auto"/>
              <w:rPr>
                <w:color w:val="000000"/>
                <w:sz w:val="22"/>
                <w:szCs w:val="22"/>
                <w:lang w:val="en-GB"/>
              </w:rPr>
            </w:pPr>
          </w:p>
        </w:tc>
        <w:tc>
          <w:tcPr>
            <w:tcW w:w="1300" w:type="dxa"/>
            <w:tcBorders>
              <w:top w:val="nil"/>
              <w:left w:val="nil"/>
              <w:bottom w:val="nil"/>
              <w:right w:val="nil"/>
            </w:tcBorders>
            <w:noWrap/>
            <w:vAlign w:val="center"/>
            <w:hideMark/>
          </w:tcPr>
          <w:p w14:paraId="24470492"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Ac</w:t>
            </w:r>
          </w:p>
        </w:tc>
        <w:tc>
          <w:tcPr>
            <w:tcW w:w="1660" w:type="dxa"/>
            <w:tcBorders>
              <w:top w:val="nil"/>
              <w:left w:val="nil"/>
              <w:bottom w:val="nil"/>
              <w:right w:val="nil"/>
            </w:tcBorders>
            <w:noWrap/>
            <w:vAlign w:val="center"/>
            <w:hideMark/>
          </w:tcPr>
          <w:p w14:paraId="538714E1"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mol H</w:t>
            </w:r>
            <w:r w:rsidRPr="005766E2">
              <w:rPr>
                <w:color w:val="000000"/>
                <w:sz w:val="22"/>
                <w:szCs w:val="22"/>
                <w:vertAlign w:val="superscript"/>
                <w:lang w:val="en-GB"/>
              </w:rPr>
              <w:t>+</w:t>
            </w:r>
            <w:r w:rsidRPr="005766E2">
              <w:rPr>
                <w:color w:val="000000"/>
                <w:sz w:val="22"/>
                <w:szCs w:val="22"/>
                <w:lang w:val="en-GB"/>
              </w:rPr>
              <w:t xml:space="preserve"> eq</w:t>
            </w:r>
          </w:p>
        </w:tc>
        <w:tc>
          <w:tcPr>
            <w:tcW w:w="1503" w:type="dxa"/>
            <w:tcBorders>
              <w:top w:val="nil"/>
              <w:left w:val="nil"/>
              <w:bottom w:val="nil"/>
              <w:right w:val="single" w:sz="4" w:space="0" w:color="000000"/>
            </w:tcBorders>
            <w:noWrap/>
            <w:vAlign w:val="center"/>
            <w:hideMark/>
          </w:tcPr>
          <w:p w14:paraId="0038CC4A"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5.4E-01</w:t>
            </w:r>
          </w:p>
        </w:tc>
        <w:tc>
          <w:tcPr>
            <w:tcW w:w="1503" w:type="dxa"/>
            <w:tcBorders>
              <w:top w:val="nil"/>
              <w:left w:val="nil"/>
              <w:bottom w:val="nil"/>
              <w:right w:val="nil"/>
            </w:tcBorders>
            <w:shd w:val="clear" w:color="000000" w:fill="FCF2F5"/>
            <w:noWrap/>
            <w:vAlign w:val="center"/>
            <w:hideMark/>
          </w:tcPr>
          <w:p w14:paraId="1E01F07A"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3.7E-02</w:t>
            </w:r>
          </w:p>
        </w:tc>
        <w:tc>
          <w:tcPr>
            <w:tcW w:w="1504" w:type="dxa"/>
            <w:tcBorders>
              <w:top w:val="nil"/>
              <w:left w:val="single" w:sz="4" w:space="0" w:color="auto"/>
              <w:bottom w:val="nil"/>
              <w:right w:val="single" w:sz="4" w:space="0" w:color="auto"/>
            </w:tcBorders>
            <w:shd w:val="clear" w:color="000000" w:fill="F8696B"/>
            <w:noWrap/>
            <w:vAlign w:val="center"/>
            <w:hideMark/>
          </w:tcPr>
          <w:p w14:paraId="4B7337A3"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5.0E-01</w:t>
            </w:r>
          </w:p>
        </w:tc>
        <w:tc>
          <w:tcPr>
            <w:tcW w:w="1503" w:type="dxa"/>
            <w:tcBorders>
              <w:top w:val="nil"/>
              <w:left w:val="nil"/>
              <w:bottom w:val="nil"/>
              <w:right w:val="single" w:sz="4" w:space="0" w:color="auto"/>
            </w:tcBorders>
            <w:shd w:val="clear" w:color="000000" w:fill="FCFCFF"/>
            <w:noWrap/>
            <w:vAlign w:val="center"/>
            <w:hideMark/>
          </w:tcPr>
          <w:p w14:paraId="1E2A3CBD"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6.7E-04</w:t>
            </w:r>
          </w:p>
        </w:tc>
        <w:tc>
          <w:tcPr>
            <w:tcW w:w="1503" w:type="dxa"/>
            <w:tcBorders>
              <w:top w:val="nil"/>
              <w:left w:val="nil"/>
              <w:bottom w:val="nil"/>
              <w:right w:val="single" w:sz="4" w:space="0" w:color="auto"/>
            </w:tcBorders>
            <w:noWrap/>
            <w:vAlign w:val="center"/>
            <w:hideMark/>
          </w:tcPr>
          <w:p w14:paraId="5568CDF0"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5.6E-05</w:t>
            </w:r>
          </w:p>
        </w:tc>
        <w:tc>
          <w:tcPr>
            <w:tcW w:w="1504" w:type="dxa"/>
            <w:tcBorders>
              <w:top w:val="nil"/>
              <w:left w:val="nil"/>
              <w:bottom w:val="nil"/>
              <w:right w:val="single" w:sz="4" w:space="0" w:color="auto"/>
            </w:tcBorders>
            <w:noWrap/>
            <w:vAlign w:val="center"/>
            <w:hideMark/>
          </w:tcPr>
          <w:p w14:paraId="30B161A1"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3.2E-05</w:t>
            </w:r>
          </w:p>
        </w:tc>
      </w:tr>
      <w:tr w:rsidR="00375095" w:rsidRPr="005766E2" w14:paraId="27C4BA82" w14:textId="77777777" w:rsidTr="00375095">
        <w:trPr>
          <w:trHeight w:val="300"/>
        </w:trPr>
        <w:tc>
          <w:tcPr>
            <w:tcW w:w="1980" w:type="dxa"/>
            <w:vMerge/>
            <w:tcBorders>
              <w:top w:val="nil"/>
              <w:left w:val="single" w:sz="4" w:space="0" w:color="000000"/>
              <w:bottom w:val="single" w:sz="4" w:space="0" w:color="000000"/>
              <w:right w:val="single" w:sz="4" w:space="0" w:color="000000"/>
            </w:tcBorders>
            <w:vAlign w:val="center"/>
            <w:hideMark/>
          </w:tcPr>
          <w:p w14:paraId="038C22EF" w14:textId="77777777" w:rsidR="005E740A" w:rsidRPr="005766E2" w:rsidRDefault="005E740A" w:rsidP="00D100E1">
            <w:pPr>
              <w:spacing w:line="288" w:lineRule="auto"/>
              <w:rPr>
                <w:color w:val="000000"/>
                <w:sz w:val="22"/>
                <w:szCs w:val="22"/>
                <w:lang w:val="en-GB"/>
              </w:rPr>
            </w:pPr>
          </w:p>
        </w:tc>
        <w:tc>
          <w:tcPr>
            <w:tcW w:w="1300" w:type="dxa"/>
            <w:tcBorders>
              <w:top w:val="nil"/>
              <w:left w:val="nil"/>
              <w:bottom w:val="nil"/>
              <w:right w:val="nil"/>
            </w:tcBorders>
            <w:noWrap/>
            <w:vAlign w:val="center"/>
            <w:hideMark/>
          </w:tcPr>
          <w:p w14:paraId="3224D59C"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EuT</w:t>
            </w:r>
          </w:p>
        </w:tc>
        <w:tc>
          <w:tcPr>
            <w:tcW w:w="1660" w:type="dxa"/>
            <w:tcBorders>
              <w:top w:val="nil"/>
              <w:left w:val="nil"/>
              <w:bottom w:val="nil"/>
              <w:right w:val="nil"/>
            </w:tcBorders>
            <w:noWrap/>
            <w:vAlign w:val="center"/>
            <w:hideMark/>
          </w:tcPr>
          <w:p w14:paraId="4A2390A5"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mol N eq</w:t>
            </w:r>
          </w:p>
        </w:tc>
        <w:tc>
          <w:tcPr>
            <w:tcW w:w="1503" w:type="dxa"/>
            <w:tcBorders>
              <w:top w:val="nil"/>
              <w:left w:val="nil"/>
              <w:bottom w:val="nil"/>
              <w:right w:val="single" w:sz="4" w:space="0" w:color="000000"/>
            </w:tcBorders>
            <w:noWrap/>
            <w:vAlign w:val="center"/>
            <w:hideMark/>
          </w:tcPr>
          <w:p w14:paraId="5170F503"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8.6E-01</w:t>
            </w:r>
          </w:p>
        </w:tc>
        <w:tc>
          <w:tcPr>
            <w:tcW w:w="1503" w:type="dxa"/>
            <w:tcBorders>
              <w:top w:val="nil"/>
              <w:left w:val="nil"/>
              <w:bottom w:val="nil"/>
              <w:right w:val="nil"/>
            </w:tcBorders>
            <w:shd w:val="clear" w:color="000000" w:fill="FCF5F8"/>
            <w:noWrap/>
            <w:vAlign w:val="center"/>
            <w:hideMark/>
          </w:tcPr>
          <w:p w14:paraId="75746395"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4.4E-02</w:t>
            </w:r>
          </w:p>
        </w:tc>
        <w:tc>
          <w:tcPr>
            <w:tcW w:w="1504" w:type="dxa"/>
            <w:tcBorders>
              <w:top w:val="nil"/>
              <w:left w:val="single" w:sz="4" w:space="0" w:color="auto"/>
              <w:bottom w:val="nil"/>
              <w:right w:val="single" w:sz="4" w:space="0" w:color="auto"/>
            </w:tcBorders>
            <w:shd w:val="clear" w:color="000000" w:fill="F8696B"/>
            <w:noWrap/>
            <w:vAlign w:val="center"/>
            <w:hideMark/>
          </w:tcPr>
          <w:p w14:paraId="0D1D2FC3"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8.2E-01</w:t>
            </w:r>
          </w:p>
        </w:tc>
        <w:tc>
          <w:tcPr>
            <w:tcW w:w="1503" w:type="dxa"/>
            <w:tcBorders>
              <w:top w:val="nil"/>
              <w:left w:val="nil"/>
              <w:bottom w:val="nil"/>
              <w:right w:val="single" w:sz="4" w:space="0" w:color="auto"/>
            </w:tcBorders>
            <w:shd w:val="clear" w:color="000000" w:fill="FCFCFF"/>
            <w:noWrap/>
            <w:vAlign w:val="center"/>
            <w:hideMark/>
          </w:tcPr>
          <w:p w14:paraId="33BDFD38"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1.2E-03</w:t>
            </w:r>
          </w:p>
        </w:tc>
        <w:tc>
          <w:tcPr>
            <w:tcW w:w="1503" w:type="dxa"/>
            <w:tcBorders>
              <w:top w:val="nil"/>
              <w:left w:val="nil"/>
              <w:bottom w:val="nil"/>
              <w:right w:val="single" w:sz="4" w:space="0" w:color="auto"/>
            </w:tcBorders>
            <w:noWrap/>
            <w:vAlign w:val="center"/>
            <w:hideMark/>
          </w:tcPr>
          <w:p w14:paraId="1AA81BB9"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2.3E-04</w:t>
            </w:r>
          </w:p>
        </w:tc>
        <w:tc>
          <w:tcPr>
            <w:tcW w:w="1504" w:type="dxa"/>
            <w:tcBorders>
              <w:top w:val="nil"/>
              <w:left w:val="nil"/>
              <w:bottom w:val="nil"/>
              <w:right w:val="single" w:sz="4" w:space="0" w:color="auto"/>
            </w:tcBorders>
            <w:noWrap/>
            <w:vAlign w:val="center"/>
            <w:hideMark/>
          </w:tcPr>
          <w:p w14:paraId="3E3C3B89"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8.4E-05</w:t>
            </w:r>
          </w:p>
        </w:tc>
      </w:tr>
      <w:tr w:rsidR="00375095" w:rsidRPr="005766E2" w14:paraId="2DEA1E2A" w14:textId="77777777" w:rsidTr="00375095">
        <w:trPr>
          <w:trHeight w:val="300"/>
        </w:trPr>
        <w:tc>
          <w:tcPr>
            <w:tcW w:w="1980" w:type="dxa"/>
            <w:vMerge/>
            <w:tcBorders>
              <w:top w:val="nil"/>
              <w:left w:val="single" w:sz="4" w:space="0" w:color="000000"/>
              <w:bottom w:val="single" w:sz="4" w:space="0" w:color="000000"/>
              <w:right w:val="single" w:sz="4" w:space="0" w:color="000000"/>
            </w:tcBorders>
            <w:vAlign w:val="center"/>
            <w:hideMark/>
          </w:tcPr>
          <w:p w14:paraId="4133C87F" w14:textId="77777777" w:rsidR="005E740A" w:rsidRPr="005766E2" w:rsidRDefault="005E740A" w:rsidP="00D100E1">
            <w:pPr>
              <w:spacing w:line="288" w:lineRule="auto"/>
              <w:rPr>
                <w:color w:val="000000"/>
                <w:sz w:val="22"/>
                <w:szCs w:val="22"/>
                <w:lang w:val="en-GB"/>
              </w:rPr>
            </w:pPr>
          </w:p>
        </w:tc>
        <w:tc>
          <w:tcPr>
            <w:tcW w:w="1300" w:type="dxa"/>
            <w:tcBorders>
              <w:top w:val="nil"/>
              <w:left w:val="nil"/>
              <w:bottom w:val="nil"/>
              <w:right w:val="nil"/>
            </w:tcBorders>
            <w:noWrap/>
            <w:vAlign w:val="center"/>
            <w:hideMark/>
          </w:tcPr>
          <w:p w14:paraId="7A9F7D9C"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EuF</w:t>
            </w:r>
          </w:p>
        </w:tc>
        <w:tc>
          <w:tcPr>
            <w:tcW w:w="1660" w:type="dxa"/>
            <w:tcBorders>
              <w:top w:val="nil"/>
              <w:left w:val="nil"/>
              <w:bottom w:val="nil"/>
              <w:right w:val="nil"/>
            </w:tcBorders>
            <w:noWrap/>
            <w:vAlign w:val="center"/>
            <w:hideMark/>
          </w:tcPr>
          <w:p w14:paraId="53A2C2D4"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kg P eq</w:t>
            </w:r>
          </w:p>
        </w:tc>
        <w:tc>
          <w:tcPr>
            <w:tcW w:w="1503" w:type="dxa"/>
            <w:tcBorders>
              <w:top w:val="nil"/>
              <w:left w:val="nil"/>
              <w:bottom w:val="nil"/>
              <w:right w:val="single" w:sz="4" w:space="0" w:color="000000"/>
            </w:tcBorders>
            <w:noWrap/>
            <w:vAlign w:val="center"/>
            <w:hideMark/>
          </w:tcPr>
          <w:p w14:paraId="26193448"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1.6E-02</w:t>
            </w:r>
          </w:p>
        </w:tc>
        <w:tc>
          <w:tcPr>
            <w:tcW w:w="1503" w:type="dxa"/>
            <w:tcBorders>
              <w:top w:val="nil"/>
              <w:left w:val="nil"/>
              <w:bottom w:val="nil"/>
              <w:right w:val="nil"/>
            </w:tcBorders>
            <w:shd w:val="clear" w:color="000000" w:fill="FCE6E9"/>
            <w:noWrap/>
            <w:vAlign w:val="center"/>
            <w:hideMark/>
          </w:tcPr>
          <w:p w14:paraId="2FF76BE6"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2.2E-03</w:t>
            </w:r>
          </w:p>
        </w:tc>
        <w:tc>
          <w:tcPr>
            <w:tcW w:w="1504" w:type="dxa"/>
            <w:tcBorders>
              <w:top w:val="nil"/>
              <w:left w:val="single" w:sz="4" w:space="0" w:color="auto"/>
              <w:bottom w:val="nil"/>
              <w:right w:val="single" w:sz="4" w:space="0" w:color="auto"/>
            </w:tcBorders>
            <w:shd w:val="clear" w:color="000000" w:fill="F8696B"/>
            <w:noWrap/>
            <w:vAlign w:val="center"/>
            <w:hideMark/>
          </w:tcPr>
          <w:p w14:paraId="41F323CE"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1.4E-02</w:t>
            </w:r>
          </w:p>
        </w:tc>
        <w:tc>
          <w:tcPr>
            <w:tcW w:w="1503" w:type="dxa"/>
            <w:tcBorders>
              <w:top w:val="nil"/>
              <w:left w:val="nil"/>
              <w:bottom w:val="nil"/>
              <w:right w:val="single" w:sz="4" w:space="0" w:color="auto"/>
            </w:tcBorders>
            <w:shd w:val="clear" w:color="000000" w:fill="FCFCFF"/>
            <w:noWrap/>
            <w:vAlign w:val="center"/>
            <w:hideMark/>
          </w:tcPr>
          <w:p w14:paraId="27B17A18"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4.7E-05</w:t>
            </w:r>
          </w:p>
        </w:tc>
        <w:tc>
          <w:tcPr>
            <w:tcW w:w="1503" w:type="dxa"/>
            <w:tcBorders>
              <w:top w:val="nil"/>
              <w:left w:val="nil"/>
              <w:bottom w:val="nil"/>
              <w:right w:val="single" w:sz="4" w:space="0" w:color="auto"/>
            </w:tcBorders>
            <w:noWrap/>
            <w:vAlign w:val="center"/>
            <w:hideMark/>
          </w:tcPr>
          <w:p w14:paraId="5EA59F8B"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2.4E-06</w:t>
            </w:r>
          </w:p>
        </w:tc>
        <w:tc>
          <w:tcPr>
            <w:tcW w:w="1504" w:type="dxa"/>
            <w:tcBorders>
              <w:top w:val="nil"/>
              <w:left w:val="nil"/>
              <w:bottom w:val="nil"/>
              <w:right w:val="single" w:sz="4" w:space="0" w:color="auto"/>
            </w:tcBorders>
            <w:noWrap/>
            <w:vAlign w:val="center"/>
            <w:hideMark/>
          </w:tcPr>
          <w:p w14:paraId="12E67383"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1.0E-06</w:t>
            </w:r>
          </w:p>
        </w:tc>
      </w:tr>
      <w:tr w:rsidR="00375095" w:rsidRPr="005766E2" w14:paraId="3BAF59C7" w14:textId="77777777" w:rsidTr="00375095">
        <w:trPr>
          <w:trHeight w:val="300"/>
        </w:trPr>
        <w:tc>
          <w:tcPr>
            <w:tcW w:w="1980" w:type="dxa"/>
            <w:vMerge/>
            <w:tcBorders>
              <w:top w:val="nil"/>
              <w:left w:val="single" w:sz="4" w:space="0" w:color="000000"/>
              <w:bottom w:val="single" w:sz="4" w:space="0" w:color="000000"/>
              <w:right w:val="single" w:sz="4" w:space="0" w:color="000000"/>
            </w:tcBorders>
            <w:vAlign w:val="center"/>
            <w:hideMark/>
          </w:tcPr>
          <w:p w14:paraId="0994063B" w14:textId="77777777" w:rsidR="005E740A" w:rsidRPr="005766E2" w:rsidRDefault="005E740A" w:rsidP="00D100E1">
            <w:pPr>
              <w:spacing w:line="288" w:lineRule="auto"/>
              <w:rPr>
                <w:color w:val="000000"/>
                <w:sz w:val="22"/>
                <w:szCs w:val="22"/>
                <w:lang w:val="en-GB"/>
              </w:rPr>
            </w:pPr>
          </w:p>
        </w:tc>
        <w:tc>
          <w:tcPr>
            <w:tcW w:w="1300" w:type="dxa"/>
            <w:tcBorders>
              <w:top w:val="nil"/>
              <w:left w:val="nil"/>
              <w:bottom w:val="single" w:sz="4" w:space="0" w:color="000000"/>
              <w:right w:val="nil"/>
            </w:tcBorders>
            <w:noWrap/>
            <w:vAlign w:val="center"/>
            <w:hideMark/>
          </w:tcPr>
          <w:p w14:paraId="0EBFB82A"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EuM</w:t>
            </w:r>
          </w:p>
        </w:tc>
        <w:tc>
          <w:tcPr>
            <w:tcW w:w="1660" w:type="dxa"/>
            <w:tcBorders>
              <w:top w:val="nil"/>
              <w:left w:val="nil"/>
              <w:bottom w:val="single" w:sz="4" w:space="0" w:color="000000"/>
              <w:right w:val="nil"/>
            </w:tcBorders>
            <w:noWrap/>
            <w:vAlign w:val="center"/>
            <w:hideMark/>
          </w:tcPr>
          <w:p w14:paraId="6C08D59B"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kg N eq</w:t>
            </w:r>
          </w:p>
        </w:tc>
        <w:tc>
          <w:tcPr>
            <w:tcW w:w="1503" w:type="dxa"/>
            <w:tcBorders>
              <w:top w:val="nil"/>
              <w:left w:val="nil"/>
              <w:bottom w:val="single" w:sz="4" w:space="0" w:color="000000"/>
              <w:right w:val="single" w:sz="4" w:space="0" w:color="000000"/>
            </w:tcBorders>
            <w:noWrap/>
            <w:vAlign w:val="center"/>
            <w:hideMark/>
          </w:tcPr>
          <w:p w14:paraId="29F79DE9"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6.2E-02</w:t>
            </w:r>
          </w:p>
        </w:tc>
        <w:tc>
          <w:tcPr>
            <w:tcW w:w="1503" w:type="dxa"/>
            <w:tcBorders>
              <w:top w:val="nil"/>
              <w:left w:val="nil"/>
              <w:bottom w:val="single" w:sz="4" w:space="0" w:color="000000"/>
              <w:right w:val="nil"/>
            </w:tcBorders>
            <w:shd w:val="clear" w:color="000000" w:fill="FCF2F4"/>
            <w:noWrap/>
            <w:vAlign w:val="center"/>
            <w:hideMark/>
          </w:tcPr>
          <w:p w14:paraId="1B71BE33"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4.4E-03</w:t>
            </w:r>
          </w:p>
        </w:tc>
        <w:tc>
          <w:tcPr>
            <w:tcW w:w="1504" w:type="dxa"/>
            <w:tcBorders>
              <w:top w:val="nil"/>
              <w:left w:val="single" w:sz="4" w:space="0" w:color="auto"/>
              <w:bottom w:val="single" w:sz="4" w:space="0" w:color="000000"/>
              <w:right w:val="single" w:sz="4" w:space="0" w:color="auto"/>
            </w:tcBorders>
            <w:shd w:val="clear" w:color="000000" w:fill="F8696B"/>
            <w:noWrap/>
            <w:vAlign w:val="center"/>
            <w:hideMark/>
          </w:tcPr>
          <w:p w14:paraId="759A7A19"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5.7E-02</w:t>
            </w:r>
          </w:p>
        </w:tc>
        <w:tc>
          <w:tcPr>
            <w:tcW w:w="1503" w:type="dxa"/>
            <w:tcBorders>
              <w:top w:val="nil"/>
              <w:left w:val="nil"/>
              <w:bottom w:val="single" w:sz="4" w:space="0" w:color="000000"/>
              <w:right w:val="single" w:sz="4" w:space="0" w:color="auto"/>
            </w:tcBorders>
            <w:shd w:val="clear" w:color="000000" w:fill="FCFCFF"/>
            <w:noWrap/>
            <w:vAlign w:val="center"/>
            <w:hideMark/>
          </w:tcPr>
          <w:p w14:paraId="424B0D8A"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1.3E-04</w:t>
            </w:r>
          </w:p>
        </w:tc>
        <w:tc>
          <w:tcPr>
            <w:tcW w:w="1503" w:type="dxa"/>
            <w:tcBorders>
              <w:top w:val="nil"/>
              <w:left w:val="nil"/>
              <w:bottom w:val="nil"/>
              <w:right w:val="single" w:sz="4" w:space="0" w:color="auto"/>
            </w:tcBorders>
            <w:noWrap/>
            <w:vAlign w:val="center"/>
            <w:hideMark/>
          </w:tcPr>
          <w:p w14:paraId="545335BB"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2.1E-05</w:t>
            </w:r>
          </w:p>
        </w:tc>
        <w:tc>
          <w:tcPr>
            <w:tcW w:w="1504" w:type="dxa"/>
            <w:tcBorders>
              <w:top w:val="nil"/>
              <w:left w:val="nil"/>
              <w:bottom w:val="nil"/>
              <w:right w:val="single" w:sz="4" w:space="0" w:color="auto"/>
            </w:tcBorders>
            <w:noWrap/>
            <w:vAlign w:val="center"/>
            <w:hideMark/>
          </w:tcPr>
          <w:p w14:paraId="17413588"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7.8E-06</w:t>
            </w:r>
          </w:p>
        </w:tc>
      </w:tr>
      <w:tr w:rsidR="00375095" w:rsidRPr="005766E2" w14:paraId="48B11EDA" w14:textId="77777777" w:rsidTr="00375095">
        <w:trPr>
          <w:trHeight w:val="300"/>
        </w:trPr>
        <w:tc>
          <w:tcPr>
            <w:tcW w:w="1980" w:type="dxa"/>
            <w:vMerge w:val="restart"/>
            <w:tcBorders>
              <w:top w:val="nil"/>
              <w:left w:val="single" w:sz="4" w:space="0" w:color="000000"/>
              <w:bottom w:val="single" w:sz="4" w:space="0" w:color="000000"/>
              <w:right w:val="single" w:sz="4" w:space="0" w:color="000000"/>
            </w:tcBorders>
            <w:noWrap/>
            <w:vAlign w:val="center"/>
            <w:hideMark/>
          </w:tcPr>
          <w:p w14:paraId="51140A0C"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Resources</w:t>
            </w:r>
          </w:p>
        </w:tc>
        <w:tc>
          <w:tcPr>
            <w:tcW w:w="1300" w:type="dxa"/>
            <w:tcBorders>
              <w:top w:val="nil"/>
              <w:left w:val="nil"/>
              <w:bottom w:val="nil"/>
              <w:right w:val="nil"/>
            </w:tcBorders>
            <w:noWrap/>
            <w:vAlign w:val="center"/>
            <w:hideMark/>
          </w:tcPr>
          <w:p w14:paraId="08D257A3"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LU</w:t>
            </w:r>
          </w:p>
        </w:tc>
        <w:tc>
          <w:tcPr>
            <w:tcW w:w="1660" w:type="dxa"/>
            <w:tcBorders>
              <w:top w:val="nil"/>
              <w:left w:val="nil"/>
              <w:bottom w:val="nil"/>
              <w:right w:val="nil"/>
            </w:tcBorders>
            <w:noWrap/>
            <w:vAlign w:val="center"/>
            <w:hideMark/>
          </w:tcPr>
          <w:p w14:paraId="0878C390"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Pt</w:t>
            </w:r>
          </w:p>
        </w:tc>
        <w:tc>
          <w:tcPr>
            <w:tcW w:w="1503" w:type="dxa"/>
            <w:tcBorders>
              <w:top w:val="nil"/>
              <w:left w:val="nil"/>
              <w:bottom w:val="nil"/>
              <w:right w:val="single" w:sz="4" w:space="0" w:color="000000"/>
            </w:tcBorders>
            <w:noWrap/>
            <w:vAlign w:val="center"/>
            <w:hideMark/>
          </w:tcPr>
          <w:p w14:paraId="1BF31965"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1.3E+02</w:t>
            </w:r>
          </w:p>
        </w:tc>
        <w:tc>
          <w:tcPr>
            <w:tcW w:w="1503" w:type="dxa"/>
            <w:tcBorders>
              <w:top w:val="nil"/>
              <w:left w:val="nil"/>
              <w:bottom w:val="nil"/>
              <w:right w:val="nil"/>
            </w:tcBorders>
            <w:shd w:val="clear" w:color="000000" w:fill="FCDCDE"/>
            <w:noWrap/>
            <w:vAlign w:val="center"/>
            <w:hideMark/>
          </w:tcPr>
          <w:p w14:paraId="5822065D"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2.4E+01</w:t>
            </w:r>
          </w:p>
        </w:tc>
        <w:tc>
          <w:tcPr>
            <w:tcW w:w="1504" w:type="dxa"/>
            <w:tcBorders>
              <w:top w:val="nil"/>
              <w:left w:val="single" w:sz="4" w:space="0" w:color="auto"/>
              <w:bottom w:val="nil"/>
              <w:right w:val="single" w:sz="4" w:space="0" w:color="auto"/>
            </w:tcBorders>
            <w:shd w:val="clear" w:color="000000" w:fill="F8696B"/>
            <w:noWrap/>
            <w:vAlign w:val="center"/>
            <w:hideMark/>
          </w:tcPr>
          <w:p w14:paraId="2C5B1359"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1.0E+02</w:t>
            </w:r>
          </w:p>
        </w:tc>
        <w:tc>
          <w:tcPr>
            <w:tcW w:w="1503" w:type="dxa"/>
            <w:tcBorders>
              <w:top w:val="nil"/>
              <w:left w:val="nil"/>
              <w:bottom w:val="nil"/>
              <w:right w:val="single" w:sz="4" w:space="0" w:color="auto"/>
            </w:tcBorders>
            <w:shd w:val="clear" w:color="000000" w:fill="FCFCFF"/>
            <w:noWrap/>
            <w:vAlign w:val="center"/>
            <w:hideMark/>
          </w:tcPr>
          <w:p w14:paraId="3D0216F2"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1.9E+00</w:t>
            </w:r>
          </w:p>
        </w:tc>
        <w:tc>
          <w:tcPr>
            <w:tcW w:w="1503" w:type="dxa"/>
            <w:tcBorders>
              <w:top w:val="single" w:sz="4" w:space="0" w:color="auto"/>
              <w:left w:val="nil"/>
              <w:bottom w:val="nil"/>
              <w:right w:val="single" w:sz="4" w:space="0" w:color="auto"/>
            </w:tcBorders>
            <w:noWrap/>
            <w:vAlign w:val="center"/>
            <w:hideMark/>
          </w:tcPr>
          <w:p w14:paraId="1437250C"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7.2E-02</w:t>
            </w:r>
          </w:p>
        </w:tc>
        <w:tc>
          <w:tcPr>
            <w:tcW w:w="1504" w:type="dxa"/>
            <w:tcBorders>
              <w:top w:val="single" w:sz="4" w:space="0" w:color="auto"/>
              <w:left w:val="nil"/>
              <w:bottom w:val="nil"/>
              <w:right w:val="single" w:sz="4" w:space="0" w:color="auto"/>
            </w:tcBorders>
            <w:noWrap/>
            <w:vAlign w:val="center"/>
            <w:hideMark/>
          </w:tcPr>
          <w:p w14:paraId="2294FCC0"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1.3E-01</w:t>
            </w:r>
          </w:p>
        </w:tc>
      </w:tr>
      <w:tr w:rsidR="00375095" w:rsidRPr="005766E2" w14:paraId="5AEA1286" w14:textId="77777777" w:rsidTr="00375095">
        <w:trPr>
          <w:trHeight w:val="380"/>
        </w:trPr>
        <w:tc>
          <w:tcPr>
            <w:tcW w:w="1980" w:type="dxa"/>
            <w:vMerge/>
            <w:tcBorders>
              <w:top w:val="nil"/>
              <w:left w:val="single" w:sz="4" w:space="0" w:color="000000"/>
              <w:bottom w:val="single" w:sz="4" w:space="0" w:color="000000"/>
              <w:right w:val="single" w:sz="4" w:space="0" w:color="000000"/>
            </w:tcBorders>
            <w:vAlign w:val="center"/>
            <w:hideMark/>
          </w:tcPr>
          <w:p w14:paraId="4DF96783" w14:textId="77777777" w:rsidR="005E740A" w:rsidRPr="005766E2" w:rsidRDefault="005E740A" w:rsidP="00D100E1">
            <w:pPr>
              <w:spacing w:line="288" w:lineRule="auto"/>
              <w:rPr>
                <w:color w:val="000000"/>
                <w:sz w:val="22"/>
                <w:szCs w:val="22"/>
                <w:lang w:val="en-GB"/>
              </w:rPr>
            </w:pPr>
          </w:p>
        </w:tc>
        <w:tc>
          <w:tcPr>
            <w:tcW w:w="1300" w:type="dxa"/>
            <w:tcBorders>
              <w:top w:val="nil"/>
              <w:left w:val="nil"/>
              <w:bottom w:val="nil"/>
              <w:right w:val="nil"/>
            </w:tcBorders>
            <w:noWrap/>
            <w:vAlign w:val="center"/>
            <w:hideMark/>
          </w:tcPr>
          <w:p w14:paraId="7404F004"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WU</w:t>
            </w:r>
          </w:p>
        </w:tc>
        <w:tc>
          <w:tcPr>
            <w:tcW w:w="1660" w:type="dxa"/>
            <w:tcBorders>
              <w:top w:val="nil"/>
              <w:left w:val="nil"/>
              <w:bottom w:val="nil"/>
              <w:right w:val="nil"/>
            </w:tcBorders>
            <w:noWrap/>
            <w:vAlign w:val="center"/>
            <w:hideMark/>
          </w:tcPr>
          <w:p w14:paraId="7C78CB13"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m</w:t>
            </w:r>
            <w:r w:rsidRPr="005766E2">
              <w:rPr>
                <w:color w:val="000000"/>
                <w:vertAlign w:val="superscript"/>
                <w:lang w:val="en-GB"/>
              </w:rPr>
              <w:t>3</w:t>
            </w:r>
            <w:r w:rsidRPr="005766E2">
              <w:rPr>
                <w:color w:val="000000"/>
                <w:sz w:val="22"/>
                <w:szCs w:val="22"/>
                <w:lang w:val="en-GB"/>
              </w:rPr>
              <w:t xml:space="preserve"> depriv.</w:t>
            </w:r>
          </w:p>
        </w:tc>
        <w:tc>
          <w:tcPr>
            <w:tcW w:w="1503" w:type="dxa"/>
            <w:tcBorders>
              <w:top w:val="nil"/>
              <w:left w:val="nil"/>
              <w:bottom w:val="nil"/>
              <w:right w:val="single" w:sz="4" w:space="0" w:color="000000"/>
            </w:tcBorders>
            <w:noWrap/>
            <w:vAlign w:val="center"/>
            <w:hideMark/>
          </w:tcPr>
          <w:p w14:paraId="4113A13F"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5.5E+00</w:t>
            </w:r>
          </w:p>
        </w:tc>
        <w:tc>
          <w:tcPr>
            <w:tcW w:w="1503" w:type="dxa"/>
            <w:tcBorders>
              <w:top w:val="nil"/>
              <w:left w:val="nil"/>
              <w:bottom w:val="nil"/>
              <w:right w:val="nil"/>
            </w:tcBorders>
            <w:shd w:val="clear" w:color="000000" w:fill="F97F81"/>
            <w:noWrap/>
            <w:vAlign w:val="center"/>
            <w:hideMark/>
          </w:tcPr>
          <w:p w14:paraId="291DC5C8"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2.4E+00</w:t>
            </w:r>
          </w:p>
        </w:tc>
        <w:tc>
          <w:tcPr>
            <w:tcW w:w="1504" w:type="dxa"/>
            <w:tcBorders>
              <w:top w:val="nil"/>
              <w:left w:val="single" w:sz="4" w:space="0" w:color="auto"/>
              <w:bottom w:val="nil"/>
              <w:right w:val="single" w:sz="4" w:space="0" w:color="auto"/>
            </w:tcBorders>
            <w:shd w:val="clear" w:color="000000" w:fill="F8696B"/>
            <w:noWrap/>
            <w:vAlign w:val="center"/>
            <w:hideMark/>
          </w:tcPr>
          <w:p w14:paraId="76393F9A"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2.8E+00</w:t>
            </w:r>
          </w:p>
        </w:tc>
        <w:tc>
          <w:tcPr>
            <w:tcW w:w="1503" w:type="dxa"/>
            <w:tcBorders>
              <w:top w:val="nil"/>
              <w:left w:val="nil"/>
              <w:bottom w:val="nil"/>
              <w:right w:val="single" w:sz="4" w:space="0" w:color="auto"/>
            </w:tcBorders>
            <w:shd w:val="clear" w:color="000000" w:fill="FCFCFF"/>
            <w:noWrap/>
            <w:vAlign w:val="center"/>
            <w:hideMark/>
          </w:tcPr>
          <w:p w14:paraId="0D49EEC2"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2.1E-01</w:t>
            </w:r>
          </w:p>
        </w:tc>
        <w:tc>
          <w:tcPr>
            <w:tcW w:w="1503" w:type="dxa"/>
            <w:tcBorders>
              <w:top w:val="nil"/>
              <w:left w:val="nil"/>
              <w:bottom w:val="nil"/>
              <w:right w:val="single" w:sz="4" w:space="0" w:color="auto"/>
            </w:tcBorders>
            <w:noWrap/>
            <w:vAlign w:val="center"/>
            <w:hideMark/>
          </w:tcPr>
          <w:p w14:paraId="68594D09"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1.4E-03</w:t>
            </w:r>
          </w:p>
        </w:tc>
        <w:tc>
          <w:tcPr>
            <w:tcW w:w="1504" w:type="dxa"/>
            <w:tcBorders>
              <w:top w:val="nil"/>
              <w:left w:val="nil"/>
              <w:bottom w:val="nil"/>
              <w:right w:val="single" w:sz="4" w:space="0" w:color="auto"/>
            </w:tcBorders>
            <w:noWrap/>
            <w:vAlign w:val="center"/>
            <w:hideMark/>
          </w:tcPr>
          <w:p w14:paraId="44ED33D4"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9.7E-04</w:t>
            </w:r>
          </w:p>
        </w:tc>
      </w:tr>
      <w:tr w:rsidR="00375095" w:rsidRPr="005766E2" w14:paraId="6DE6DEF2" w14:textId="77777777" w:rsidTr="00375095">
        <w:trPr>
          <w:trHeight w:val="300"/>
        </w:trPr>
        <w:tc>
          <w:tcPr>
            <w:tcW w:w="1980" w:type="dxa"/>
            <w:vMerge/>
            <w:tcBorders>
              <w:top w:val="nil"/>
              <w:left w:val="single" w:sz="4" w:space="0" w:color="000000"/>
              <w:bottom w:val="single" w:sz="4" w:space="0" w:color="000000"/>
              <w:right w:val="single" w:sz="4" w:space="0" w:color="000000"/>
            </w:tcBorders>
            <w:vAlign w:val="center"/>
            <w:hideMark/>
          </w:tcPr>
          <w:p w14:paraId="60D57598" w14:textId="77777777" w:rsidR="005E740A" w:rsidRPr="005766E2" w:rsidRDefault="005E740A" w:rsidP="00D100E1">
            <w:pPr>
              <w:spacing w:line="288" w:lineRule="auto"/>
              <w:rPr>
                <w:color w:val="000000"/>
                <w:sz w:val="22"/>
                <w:szCs w:val="22"/>
                <w:lang w:val="en-GB"/>
              </w:rPr>
            </w:pPr>
          </w:p>
        </w:tc>
        <w:tc>
          <w:tcPr>
            <w:tcW w:w="1300" w:type="dxa"/>
            <w:tcBorders>
              <w:top w:val="nil"/>
              <w:left w:val="nil"/>
              <w:bottom w:val="nil"/>
              <w:right w:val="nil"/>
            </w:tcBorders>
            <w:noWrap/>
            <w:vAlign w:val="center"/>
            <w:hideMark/>
          </w:tcPr>
          <w:p w14:paraId="780D3D07"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RUMM</w:t>
            </w:r>
          </w:p>
        </w:tc>
        <w:tc>
          <w:tcPr>
            <w:tcW w:w="1660" w:type="dxa"/>
            <w:tcBorders>
              <w:top w:val="nil"/>
              <w:left w:val="nil"/>
              <w:bottom w:val="nil"/>
              <w:right w:val="nil"/>
            </w:tcBorders>
            <w:noWrap/>
            <w:vAlign w:val="center"/>
            <w:hideMark/>
          </w:tcPr>
          <w:p w14:paraId="2EEB3C91"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kg Sb eq</w:t>
            </w:r>
          </w:p>
        </w:tc>
        <w:tc>
          <w:tcPr>
            <w:tcW w:w="1503" w:type="dxa"/>
            <w:tcBorders>
              <w:top w:val="nil"/>
              <w:left w:val="nil"/>
              <w:bottom w:val="nil"/>
              <w:right w:val="single" w:sz="4" w:space="0" w:color="000000"/>
            </w:tcBorders>
            <w:noWrap/>
            <w:vAlign w:val="center"/>
            <w:hideMark/>
          </w:tcPr>
          <w:p w14:paraId="117F464B"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5.2E-04</w:t>
            </w:r>
          </w:p>
        </w:tc>
        <w:tc>
          <w:tcPr>
            <w:tcW w:w="1503" w:type="dxa"/>
            <w:tcBorders>
              <w:top w:val="nil"/>
              <w:left w:val="nil"/>
              <w:bottom w:val="nil"/>
              <w:right w:val="nil"/>
            </w:tcBorders>
            <w:shd w:val="clear" w:color="000000" w:fill="FCE9EC"/>
            <w:noWrap/>
            <w:vAlign w:val="center"/>
            <w:hideMark/>
          </w:tcPr>
          <w:p w14:paraId="5AB866E3"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6.2E-05</w:t>
            </w:r>
          </w:p>
        </w:tc>
        <w:tc>
          <w:tcPr>
            <w:tcW w:w="1504" w:type="dxa"/>
            <w:tcBorders>
              <w:top w:val="nil"/>
              <w:left w:val="single" w:sz="4" w:space="0" w:color="auto"/>
              <w:bottom w:val="nil"/>
              <w:right w:val="single" w:sz="4" w:space="0" w:color="auto"/>
            </w:tcBorders>
            <w:shd w:val="clear" w:color="000000" w:fill="F8696B"/>
            <w:noWrap/>
            <w:vAlign w:val="center"/>
            <w:hideMark/>
          </w:tcPr>
          <w:p w14:paraId="6F5002C8"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4.6E-04</w:t>
            </w:r>
          </w:p>
        </w:tc>
        <w:tc>
          <w:tcPr>
            <w:tcW w:w="1503" w:type="dxa"/>
            <w:tcBorders>
              <w:top w:val="nil"/>
              <w:left w:val="nil"/>
              <w:bottom w:val="nil"/>
              <w:right w:val="single" w:sz="4" w:space="0" w:color="auto"/>
            </w:tcBorders>
            <w:shd w:val="clear" w:color="000000" w:fill="FCFCFF"/>
            <w:noWrap/>
            <w:vAlign w:val="center"/>
            <w:hideMark/>
          </w:tcPr>
          <w:p w14:paraId="6B879735"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9.6E-07</w:t>
            </w:r>
          </w:p>
        </w:tc>
        <w:tc>
          <w:tcPr>
            <w:tcW w:w="1503" w:type="dxa"/>
            <w:tcBorders>
              <w:top w:val="nil"/>
              <w:left w:val="nil"/>
              <w:bottom w:val="nil"/>
              <w:right w:val="single" w:sz="4" w:space="0" w:color="auto"/>
            </w:tcBorders>
            <w:noWrap/>
            <w:vAlign w:val="center"/>
            <w:hideMark/>
          </w:tcPr>
          <w:p w14:paraId="4BC0C351"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2.5E-08</w:t>
            </w:r>
          </w:p>
        </w:tc>
        <w:tc>
          <w:tcPr>
            <w:tcW w:w="1504" w:type="dxa"/>
            <w:tcBorders>
              <w:top w:val="nil"/>
              <w:left w:val="nil"/>
              <w:bottom w:val="nil"/>
              <w:right w:val="single" w:sz="4" w:space="0" w:color="auto"/>
            </w:tcBorders>
            <w:noWrap/>
            <w:vAlign w:val="center"/>
            <w:hideMark/>
          </w:tcPr>
          <w:p w14:paraId="3D11C607"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4.7E-08</w:t>
            </w:r>
          </w:p>
        </w:tc>
      </w:tr>
      <w:tr w:rsidR="00375095" w:rsidRPr="005766E2" w14:paraId="63BE58B2" w14:textId="77777777" w:rsidTr="00375095">
        <w:trPr>
          <w:trHeight w:val="300"/>
        </w:trPr>
        <w:tc>
          <w:tcPr>
            <w:tcW w:w="1980" w:type="dxa"/>
            <w:vMerge/>
            <w:tcBorders>
              <w:top w:val="nil"/>
              <w:left w:val="single" w:sz="4" w:space="0" w:color="000000"/>
              <w:bottom w:val="single" w:sz="4" w:space="0" w:color="000000"/>
              <w:right w:val="single" w:sz="4" w:space="0" w:color="000000"/>
            </w:tcBorders>
            <w:vAlign w:val="center"/>
            <w:hideMark/>
          </w:tcPr>
          <w:p w14:paraId="4D03D30A" w14:textId="77777777" w:rsidR="005E740A" w:rsidRPr="005766E2" w:rsidRDefault="005E740A" w:rsidP="00D100E1">
            <w:pPr>
              <w:spacing w:line="288" w:lineRule="auto"/>
              <w:rPr>
                <w:color w:val="000000"/>
                <w:sz w:val="22"/>
                <w:szCs w:val="22"/>
                <w:lang w:val="en-GB"/>
              </w:rPr>
            </w:pPr>
          </w:p>
        </w:tc>
        <w:tc>
          <w:tcPr>
            <w:tcW w:w="1300" w:type="dxa"/>
            <w:tcBorders>
              <w:top w:val="nil"/>
              <w:left w:val="nil"/>
              <w:bottom w:val="single" w:sz="4" w:space="0" w:color="000000"/>
              <w:right w:val="nil"/>
            </w:tcBorders>
            <w:noWrap/>
            <w:vAlign w:val="center"/>
            <w:hideMark/>
          </w:tcPr>
          <w:p w14:paraId="26C3FA7B"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RUF</w:t>
            </w:r>
          </w:p>
        </w:tc>
        <w:tc>
          <w:tcPr>
            <w:tcW w:w="1660" w:type="dxa"/>
            <w:tcBorders>
              <w:top w:val="nil"/>
              <w:left w:val="nil"/>
              <w:bottom w:val="single" w:sz="4" w:space="0" w:color="000000"/>
              <w:right w:val="nil"/>
            </w:tcBorders>
            <w:noWrap/>
            <w:vAlign w:val="center"/>
            <w:hideMark/>
          </w:tcPr>
          <w:p w14:paraId="476CFDFA" w14:textId="77777777" w:rsidR="005E740A" w:rsidRPr="005766E2" w:rsidRDefault="005E740A" w:rsidP="00D100E1">
            <w:pPr>
              <w:spacing w:line="288" w:lineRule="auto"/>
              <w:rPr>
                <w:color w:val="000000"/>
                <w:sz w:val="22"/>
                <w:szCs w:val="22"/>
                <w:lang w:val="en-GB"/>
              </w:rPr>
            </w:pPr>
            <w:r w:rsidRPr="005766E2">
              <w:rPr>
                <w:color w:val="000000"/>
                <w:sz w:val="22"/>
                <w:szCs w:val="22"/>
                <w:lang w:val="en-GB"/>
              </w:rPr>
              <w:t>MJ</w:t>
            </w:r>
          </w:p>
        </w:tc>
        <w:tc>
          <w:tcPr>
            <w:tcW w:w="1503" w:type="dxa"/>
            <w:tcBorders>
              <w:top w:val="nil"/>
              <w:left w:val="nil"/>
              <w:bottom w:val="single" w:sz="4" w:space="0" w:color="000000"/>
              <w:right w:val="single" w:sz="4" w:space="0" w:color="000000"/>
            </w:tcBorders>
            <w:noWrap/>
            <w:vAlign w:val="center"/>
            <w:hideMark/>
          </w:tcPr>
          <w:p w14:paraId="3B5829A0"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1.7E+02</w:t>
            </w:r>
          </w:p>
        </w:tc>
        <w:tc>
          <w:tcPr>
            <w:tcW w:w="1503" w:type="dxa"/>
            <w:tcBorders>
              <w:top w:val="nil"/>
              <w:left w:val="nil"/>
              <w:bottom w:val="single" w:sz="4" w:space="0" w:color="000000"/>
              <w:right w:val="nil"/>
            </w:tcBorders>
            <w:shd w:val="clear" w:color="000000" w:fill="FCDADD"/>
            <w:noWrap/>
            <w:vAlign w:val="center"/>
            <w:hideMark/>
          </w:tcPr>
          <w:p w14:paraId="4041B5BE"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3.3E+01</w:t>
            </w:r>
          </w:p>
        </w:tc>
        <w:tc>
          <w:tcPr>
            <w:tcW w:w="1504" w:type="dxa"/>
            <w:tcBorders>
              <w:top w:val="nil"/>
              <w:left w:val="single" w:sz="4" w:space="0" w:color="auto"/>
              <w:bottom w:val="single" w:sz="4" w:space="0" w:color="000000"/>
              <w:right w:val="single" w:sz="4" w:space="0" w:color="auto"/>
            </w:tcBorders>
            <w:shd w:val="clear" w:color="000000" w:fill="F8696B"/>
            <w:noWrap/>
            <w:vAlign w:val="center"/>
            <w:hideMark/>
          </w:tcPr>
          <w:p w14:paraId="33E612F7"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1.4E+02</w:t>
            </w:r>
          </w:p>
        </w:tc>
        <w:tc>
          <w:tcPr>
            <w:tcW w:w="1503" w:type="dxa"/>
            <w:tcBorders>
              <w:top w:val="nil"/>
              <w:left w:val="nil"/>
              <w:bottom w:val="single" w:sz="4" w:space="0" w:color="000000"/>
              <w:right w:val="single" w:sz="4" w:space="0" w:color="auto"/>
            </w:tcBorders>
            <w:shd w:val="clear" w:color="000000" w:fill="FCFCFF"/>
            <w:noWrap/>
            <w:vAlign w:val="center"/>
            <w:hideMark/>
          </w:tcPr>
          <w:p w14:paraId="1C725883"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8.0E-01</w:t>
            </w:r>
          </w:p>
        </w:tc>
        <w:tc>
          <w:tcPr>
            <w:tcW w:w="1503" w:type="dxa"/>
            <w:tcBorders>
              <w:top w:val="nil"/>
              <w:left w:val="nil"/>
              <w:bottom w:val="single" w:sz="4" w:space="0" w:color="auto"/>
              <w:right w:val="single" w:sz="4" w:space="0" w:color="auto"/>
            </w:tcBorders>
            <w:noWrap/>
            <w:vAlign w:val="center"/>
            <w:hideMark/>
          </w:tcPr>
          <w:p w14:paraId="69BA57B4"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1.1E-01</w:t>
            </w:r>
          </w:p>
        </w:tc>
        <w:tc>
          <w:tcPr>
            <w:tcW w:w="1504" w:type="dxa"/>
            <w:tcBorders>
              <w:top w:val="nil"/>
              <w:left w:val="nil"/>
              <w:bottom w:val="single" w:sz="4" w:space="0" w:color="auto"/>
              <w:right w:val="single" w:sz="4" w:space="0" w:color="auto"/>
            </w:tcBorders>
            <w:noWrap/>
            <w:vAlign w:val="center"/>
            <w:hideMark/>
          </w:tcPr>
          <w:p w14:paraId="2CC3847C" w14:textId="77777777" w:rsidR="005E740A" w:rsidRPr="005766E2" w:rsidRDefault="005E740A" w:rsidP="00D100E1">
            <w:pPr>
              <w:spacing w:line="288" w:lineRule="auto"/>
              <w:jc w:val="center"/>
              <w:rPr>
                <w:color w:val="000000"/>
                <w:sz w:val="22"/>
                <w:szCs w:val="22"/>
                <w:lang w:val="en-GB"/>
              </w:rPr>
            </w:pPr>
            <w:r w:rsidRPr="005766E2">
              <w:rPr>
                <w:color w:val="000000"/>
                <w:sz w:val="22"/>
                <w:szCs w:val="22"/>
                <w:lang w:val="en-GB"/>
              </w:rPr>
              <w:t>2.2E-01</w:t>
            </w:r>
          </w:p>
        </w:tc>
      </w:tr>
    </w:tbl>
    <w:p w14:paraId="024416F3" w14:textId="5694B3C6" w:rsidR="00C46CE9" w:rsidRPr="005766E2" w:rsidRDefault="00EF6EBD" w:rsidP="00E53D00">
      <w:pPr>
        <w:pStyle w:val="Didascalia"/>
        <w:spacing w:before="240" w:after="0" w:line="288" w:lineRule="auto"/>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Pr="005766E2">
        <w:rPr>
          <w:rFonts w:ascii="Times New Roman" w:hAnsi="Times New Roman" w:cs="Times New Roman"/>
          <w:b/>
          <w:bCs/>
          <w:i w:val="0"/>
          <w:iCs w:val="0"/>
          <w:color w:val="000000" w:themeColor="text1"/>
          <w:sz w:val="24"/>
          <w:szCs w:val="24"/>
          <w:lang w:val="en-GB"/>
        </w:rPr>
        <w:fldChar w:fldCharType="begin"/>
      </w:r>
      <w:r w:rsidRPr="005766E2">
        <w:rPr>
          <w:rFonts w:ascii="Times New Roman" w:hAnsi="Times New Roman" w:cs="Times New Roman"/>
          <w:b/>
          <w:bCs/>
          <w:i w:val="0"/>
          <w:iCs w:val="0"/>
          <w:color w:val="000000" w:themeColor="text1"/>
          <w:sz w:val="24"/>
          <w:szCs w:val="24"/>
          <w:lang w:val="en-GB"/>
        </w:rPr>
        <w:instrText xml:space="preserve"> SEQ Table_S_3. \* ARABIC </w:instrText>
      </w:r>
      <w:r w:rsidRPr="005766E2">
        <w:rPr>
          <w:rFonts w:ascii="Times New Roman" w:hAnsi="Times New Roman" w:cs="Times New Roman"/>
          <w:b/>
          <w:bCs/>
          <w:i w:val="0"/>
          <w:iCs w:val="0"/>
          <w:color w:val="000000" w:themeColor="text1"/>
          <w:sz w:val="24"/>
          <w:szCs w:val="24"/>
          <w:lang w:val="en-GB"/>
        </w:rPr>
        <w:fldChar w:fldCharType="separate"/>
      </w:r>
      <w:r w:rsidR="002A79D3" w:rsidRPr="005766E2">
        <w:rPr>
          <w:rFonts w:ascii="Times New Roman" w:hAnsi="Times New Roman" w:cs="Times New Roman"/>
          <w:b/>
          <w:bCs/>
          <w:i w:val="0"/>
          <w:iCs w:val="0"/>
          <w:noProof/>
          <w:color w:val="000000" w:themeColor="text1"/>
          <w:sz w:val="24"/>
          <w:szCs w:val="24"/>
          <w:lang w:val="en-GB"/>
        </w:rPr>
        <w:t>1</w:t>
      </w:r>
      <w:r w:rsidRPr="005766E2">
        <w:rPr>
          <w:rFonts w:ascii="Times New Roman" w:hAnsi="Times New Roman" w:cs="Times New Roman"/>
          <w:b/>
          <w:bCs/>
          <w:i w:val="0"/>
          <w:iCs w:val="0"/>
          <w:color w:val="000000" w:themeColor="text1"/>
          <w:sz w:val="24"/>
          <w:szCs w:val="24"/>
          <w:lang w:val="en-GB"/>
        </w:rPr>
        <w:fldChar w:fldCharType="end"/>
      </w:r>
      <w:r w:rsidR="00C740FF" w:rsidRPr="005766E2">
        <w:rPr>
          <w:rFonts w:ascii="Times New Roman" w:hAnsi="Times New Roman" w:cs="Times New Roman"/>
          <w:b/>
          <w:bCs/>
          <w:i w:val="0"/>
          <w:iCs w:val="0"/>
          <w:color w:val="000000" w:themeColor="text1"/>
          <w:sz w:val="24"/>
          <w:szCs w:val="24"/>
          <w:lang w:val="en-GB"/>
        </w:rPr>
        <w:t>:</w:t>
      </w:r>
      <w:r w:rsidR="00C740FF" w:rsidRPr="005766E2">
        <w:rPr>
          <w:rFonts w:ascii="Times New Roman" w:hAnsi="Times New Roman" w:cs="Times New Roman"/>
          <w:i w:val="0"/>
          <w:iCs w:val="0"/>
          <w:color w:val="000000" w:themeColor="text1"/>
          <w:sz w:val="24"/>
          <w:szCs w:val="24"/>
          <w:lang w:val="en-GB"/>
        </w:rPr>
        <w:t xml:space="preserve"> Environmental impacts associated with the production of 1 flow-cell assembly, calculated at the midpoint level, damage categories (clustered according to </w:t>
      </w:r>
      <w:r w:rsidR="005170AE" w:rsidRPr="005766E2">
        <w:rPr>
          <w:rFonts w:ascii="Times New Roman" w:hAnsi="Times New Roman" w:cs="Times New Roman"/>
          <w:i w:val="0"/>
          <w:iCs w:val="0"/>
          <w:color w:val="000000" w:themeColor="text1"/>
          <w:sz w:val="24"/>
          <w:szCs w:val="24"/>
          <w:lang w:val="en-GB"/>
        </w:rPr>
        <w:t>Caldeira et al.</w:t>
      </w:r>
      <w:r w:rsidR="00FA5B34" w:rsidRPr="005766E2">
        <w:rPr>
          <w:rFonts w:ascii="Times New Roman" w:hAnsi="Times New Roman" w:cs="Times New Roman"/>
          <w:i w:val="0"/>
          <w:iCs w:val="0"/>
          <w:color w:val="000000" w:themeColor="text1"/>
          <w:sz w:val="24"/>
          <w:szCs w:val="24"/>
          <w:lang w:val="en-GB"/>
        </w:rPr>
        <w:t xml:space="preserve"> [1]</w:t>
      </w:r>
      <w:r w:rsidR="005170AE" w:rsidRPr="005766E2">
        <w:rPr>
          <w:rFonts w:ascii="Times New Roman" w:hAnsi="Times New Roman" w:cs="Times New Roman"/>
          <w:i w:val="0"/>
          <w:iCs w:val="0"/>
          <w:color w:val="000000" w:themeColor="text1"/>
          <w:sz w:val="24"/>
          <w:szCs w:val="24"/>
          <w:lang w:val="en-GB"/>
        </w:rPr>
        <w:t xml:space="preserve">) </w:t>
      </w:r>
      <w:r w:rsidR="00C740FF" w:rsidRPr="005766E2">
        <w:rPr>
          <w:rFonts w:ascii="Times New Roman" w:hAnsi="Times New Roman" w:cs="Times New Roman"/>
          <w:i w:val="0"/>
          <w:iCs w:val="0"/>
          <w:color w:val="000000" w:themeColor="text1"/>
          <w:sz w:val="24"/>
          <w:szCs w:val="24"/>
          <w:lang w:val="en-GB"/>
        </w:rPr>
        <w:t>method: EF 3.1.</w:t>
      </w:r>
      <w:r w:rsidR="00C46CE9" w:rsidRPr="005766E2">
        <w:rPr>
          <w:rFonts w:ascii="Times New Roman" w:hAnsi="Times New Roman" w:cs="Times New Roman"/>
          <w:i w:val="0"/>
          <w:iCs w:val="0"/>
          <w:color w:val="000000" w:themeColor="text1"/>
          <w:sz w:val="24"/>
          <w:szCs w:val="24"/>
          <w:lang w:val="en-GB"/>
        </w:rPr>
        <w:t xml:space="preserve"> </w:t>
      </w:r>
      <w:r w:rsidR="00D50C33" w:rsidRPr="005766E2">
        <w:rPr>
          <w:rFonts w:ascii="Times New Roman" w:hAnsi="Times New Roman" w:cs="Times New Roman"/>
          <w:i w:val="0"/>
          <w:iCs w:val="0"/>
          <w:color w:val="000000" w:themeColor="text1"/>
          <w:sz w:val="24"/>
          <w:szCs w:val="24"/>
          <w:lang w:val="en-GB"/>
        </w:rPr>
        <w:t>Categories: Ac (</w:t>
      </w:r>
      <w:r w:rsidR="00E54A46" w:rsidRPr="005766E2">
        <w:rPr>
          <w:rFonts w:ascii="Times New Roman" w:hAnsi="Times New Roman" w:cs="Times New Roman"/>
          <w:i w:val="0"/>
          <w:iCs w:val="0"/>
          <w:color w:val="000000" w:themeColor="text1"/>
          <w:sz w:val="24"/>
          <w:szCs w:val="24"/>
          <w:lang w:val="en-GB"/>
        </w:rPr>
        <w:t>a</w:t>
      </w:r>
      <w:r w:rsidR="00D50C33" w:rsidRPr="005766E2">
        <w:rPr>
          <w:rFonts w:ascii="Times New Roman" w:hAnsi="Times New Roman" w:cs="Times New Roman"/>
          <w:i w:val="0"/>
          <w:iCs w:val="0"/>
          <w:color w:val="000000" w:themeColor="text1"/>
          <w:sz w:val="24"/>
          <w:szCs w:val="24"/>
          <w:lang w:val="en-GB"/>
        </w:rPr>
        <w:t>cidification); CC (</w:t>
      </w:r>
      <w:r w:rsidR="00E54A46" w:rsidRPr="005766E2">
        <w:rPr>
          <w:rFonts w:ascii="Times New Roman" w:hAnsi="Times New Roman" w:cs="Times New Roman"/>
          <w:i w:val="0"/>
          <w:iCs w:val="0"/>
          <w:color w:val="000000" w:themeColor="text1"/>
          <w:sz w:val="24"/>
          <w:szCs w:val="24"/>
          <w:lang w:val="en-GB"/>
        </w:rPr>
        <w:t xml:space="preserve">climate </w:t>
      </w:r>
      <w:r w:rsidR="00D50C33" w:rsidRPr="005766E2">
        <w:rPr>
          <w:rFonts w:ascii="Times New Roman" w:hAnsi="Times New Roman" w:cs="Times New Roman"/>
          <w:i w:val="0"/>
          <w:iCs w:val="0"/>
          <w:color w:val="000000" w:themeColor="text1"/>
          <w:sz w:val="24"/>
          <w:szCs w:val="24"/>
          <w:lang w:val="en-GB"/>
        </w:rPr>
        <w:t>change); EF (</w:t>
      </w:r>
      <w:r w:rsidR="00E54A46" w:rsidRPr="005766E2">
        <w:rPr>
          <w:rFonts w:ascii="Times New Roman" w:hAnsi="Times New Roman" w:cs="Times New Roman"/>
          <w:i w:val="0"/>
          <w:iCs w:val="0"/>
          <w:color w:val="000000" w:themeColor="text1"/>
          <w:sz w:val="24"/>
          <w:szCs w:val="24"/>
          <w:lang w:val="en-GB"/>
        </w:rPr>
        <w:t>ecotoxicity</w:t>
      </w:r>
      <w:r w:rsidR="00D50C33" w:rsidRPr="005766E2">
        <w:rPr>
          <w:rFonts w:ascii="Times New Roman" w:hAnsi="Times New Roman" w:cs="Times New Roman"/>
          <w:i w:val="0"/>
          <w:iCs w:val="0"/>
          <w:color w:val="000000" w:themeColor="text1"/>
          <w:sz w:val="24"/>
          <w:szCs w:val="24"/>
          <w:lang w:val="en-GB"/>
        </w:rPr>
        <w:t>, freshwater); EuF (</w:t>
      </w:r>
      <w:r w:rsidR="00E54A46" w:rsidRPr="005766E2">
        <w:rPr>
          <w:rFonts w:ascii="Times New Roman" w:hAnsi="Times New Roman" w:cs="Times New Roman"/>
          <w:i w:val="0"/>
          <w:iCs w:val="0"/>
          <w:color w:val="000000" w:themeColor="text1"/>
          <w:sz w:val="24"/>
          <w:szCs w:val="24"/>
          <w:lang w:val="en-GB"/>
        </w:rPr>
        <w:t>eutrophication</w:t>
      </w:r>
      <w:r w:rsidR="00D50C33" w:rsidRPr="005766E2">
        <w:rPr>
          <w:rFonts w:ascii="Times New Roman" w:hAnsi="Times New Roman" w:cs="Times New Roman"/>
          <w:i w:val="0"/>
          <w:iCs w:val="0"/>
          <w:color w:val="000000" w:themeColor="text1"/>
          <w:sz w:val="24"/>
          <w:szCs w:val="24"/>
          <w:lang w:val="en-GB"/>
        </w:rPr>
        <w:t>, freshwater); EuM (</w:t>
      </w:r>
      <w:r w:rsidR="00E54A46" w:rsidRPr="005766E2">
        <w:rPr>
          <w:rFonts w:ascii="Times New Roman" w:hAnsi="Times New Roman" w:cs="Times New Roman"/>
          <w:i w:val="0"/>
          <w:iCs w:val="0"/>
          <w:color w:val="000000" w:themeColor="text1"/>
          <w:sz w:val="24"/>
          <w:szCs w:val="24"/>
          <w:lang w:val="en-GB"/>
        </w:rPr>
        <w:t>eutrophication</w:t>
      </w:r>
      <w:r w:rsidR="00D50C33" w:rsidRPr="005766E2">
        <w:rPr>
          <w:rFonts w:ascii="Times New Roman" w:hAnsi="Times New Roman" w:cs="Times New Roman"/>
          <w:i w:val="0"/>
          <w:iCs w:val="0"/>
          <w:color w:val="000000" w:themeColor="text1"/>
          <w:sz w:val="24"/>
          <w:szCs w:val="24"/>
          <w:lang w:val="en-GB"/>
        </w:rPr>
        <w:t>, marine); EuT (</w:t>
      </w:r>
      <w:r w:rsidR="00E54A46" w:rsidRPr="005766E2">
        <w:rPr>
          <w:rFonts w:ascii="Times New Roman" w:hAnsi="Times New Roman" w:cs="Times New Roman"/>
          <w:i w:val="0"/>
          <w:iCs w:val="0"/>
          <w:color w:val="000000" w:themeColor="text1"/>
          <w:sz w:val="24"/>
          <w:szCs w:val="24"/>
          <w:lang w:val="en-GB"/>
        </w:rPr>
        <w:t>eutrophication</w:t>
      </w:r>
      <w:r w:rsidR="00D50C33" w:rsidRPr="005766E2">
        <w:rPr>
          <w:rFonts w:ascii="Times New Roman" w:hAnsi="Times New Roman" w:cs="Times New Roman"/>
          <w:i w:val="0"/>
          <w:iCs w:val="0"/>
          <w:color w:val="000000" w:themeColor="text1"/>
          <w:sz w:val="24"/>
          <w:szCs w:val="24"/>
          <w:lang w:val="en-GB"/>
        </w:rPr>
        <w:t>, terrestrial); HTC (</w:t>
      </w:r>
      <w:r w:rsidR="00E54A46" w:rsidRPr="005766E2">
        <w:rPr>
          <w:rFonts w:ascii="Times New Roman" w:hAnsi="Times New Roman" w:cs="Times New Roman"/>
          <w:i w:val="0"/>
          <w:iCs w:val="0"/>
          <w:color w:val="000000" w:themeColor="text1"/>
          <w:sz w:val="24"/>
          <w:szCs w:val="24"/>
          <w:lang w:val="en-GB"/>
        </w:rPr>
        <w:t xml:space="preserve">human </w:t>
      </w:r>
      <w:r w:rsidR="00D50C33" w:rsidRPr="005766E2">
        <w:rPr>
          <w:rFonts w:ascii="Times New Roman" w:hAnsi="Times New Roman" w:cs="Times New Roman"/>
          <w:i w:val="0"/>
          <w:iCs w:val="0"/>
          <w:color w:val="000000" w:themeColor="text1"/>
          <w:sz w:val="24"/>
          <w:szCs w:val="24"/>
          <w:lang w:val="en-GB"/>
        </w:rPr>
        <w:t>toxicity, cancer); HTNC (</w:t>
      </w:r>
      <w:r w:rsidR="00E54A46" w:rsidRPr="005766E2">
        <w:rPr>
          <w:rFonts w:ascii="Times New Roman" w:hAnsi="Times New Roman" w:cs="Times New Roman"/>
          <w:i w:val="0"/>
          <w:iCs w:val="0"/>
          <w:color w:val="000000" w:themeColor="text1"/>
          <w:sz w:val="24"/>
          <w:szCs w:val="24"/>
          <w:lang w:val="en-GB"/>
        </w:rPr>
        <w:t xml:space="preserve">human </w:t>
      </w:r>
      <w:r w:rsidR="00D50C33" w:rsidRPr="005766E2">
        <w:rPr>
          <w:rFonts w:ascii="Times New Roman" w:hAnsi="Times New Roman" w:cs="Times New Roman"/>
          <w:i w:val="0"/>
          <w:iCs w:val="0"/>
          <w:color w:val="000000" w:themeColor="text1"/>
          <w:sz w:val="24"/>
          <w:szCs w:val="24"/>
          <w:lang w:val="en-GB"/>
        </w:rPr>
        <w:t>toxicity, non-cancer); IR (</w:t>
      </w:r>
      <w:r w:rsidR="00E54A46" w:rsidRPr="005766E2">
        <w:rPr>
          <w:rFonts w:ascii="Times New Roman" w:hAnsi="Times New Roman" w:cs="Times New Roman"/>
          <w:i w:val="0"/>
          <w:iCs w:val="0"/>
          <w:color w:val="000000" w:themeColor="text1"/>
          <w:sz w:val="24"/>
          <w:szCs w:val="24"/>
          <w:lang w:val="en-GB"/>
        </w:rPr>
        <w:t xml:space="preserve">ionising </w:t>
      </w:r>
      <w:r w:rsidR="00D50C33" w:rsidRPr="005766E2">
        <w:rPr>
          <w:rFonts w:ascii="Times New Roman" w:hAnsi="Times New Roman" w:cs="Times New Roman"/>
          <w:i w:val="0"/>
          <w:iCs w:val="0"/>
          <w:color w:val="000000" w:themeColor="text1"/>
          <w:sz w:val="24"/>
          <w:szCs w:val="24"/>
          <w:lang w:val="en-GB"/>
        </w:rPr>
        <w:t>radiation); LU (</w:t>
      </w:r>
      <w:r w:rsidR="00E54A46" w:rsidRPr="005766E2">
        <w:rPr>
          <w:rFonts w:ascii="Times New Roman" w:hAnsi="Times New Roman" w:cs="Times New Roman"/>
          <w:i w:val="0"/>
          <w:iCs w:val="0"/>
          <w:color w:val="000000" w:themeColor="text1"/>
          <w:sz w:val="24"/>
          <w:szCs w:val="24"/>
          <w:lang w:val="en-GB"/>
        </w:rPr>
        <w:t xml:space="preserve">land </w:t>
      </w:r>
      <w:r w:rsidR="00D50C33" w:rsidRPr="005766E2">
        <w:rPr>
          <w:rFonts w:ascii="Times New Roman" w:hAnsi="Times New Roman" w:cs="Times New Roman"/>
          <w:i w:val="0"/>
          <w:iCs w:val="0"/>
          <w:color w:val="000000" w:themeColor="text1"/>
          <w:sz w:val="24"/>
          <w:szCs w:val="24"/>
          <w:lang w:val="en-GB"/>
        </w:rPr>
        <w:t>use); OD (</w:t>
      </w:r>
      <w:r w:rsidR="00E54A46" w:rsidRPr="005766E2">
        <w:rPr>
          <w:rFonts w:ascii="Times New Roman" w:hAnsi="Times New Roman" w:cs="Times New Roman"/>
          <w:i w:val="0"/>
          <w:iCs w:val="0"/>
          <w:color w:val="000000" w:themeColor="text1"/>
          <w:sz w:val="24"/>
          <w:szCs w:val="24"/>
          <w:lang w:val="en-GB"/>
        </w:rPr>
        <w:t xml:space="preserve">ozone </w:t>
      </w:r>
      <w:r w:rsidR="00D50C33" w:rsidRPr="005766E2">
        <w:rPr>
          <w:rFonts w:ascii="Times New Roman" w:hAnsi="Times New Roman" w:cs="Times New Roman"/>
          <w:i w:val="0"/>
          <w:iCs w:val="0"/>
          <w:color w:val="000000" w:themeColor="text1"/>
          <w:sz w:val="24"/>
          <w:szCs w:val="24"/>
          <w:lang w:val="en-GB"/>
        </w:rPr>
        <w:t>depletion); PM (</w:t>
      </w:r>
      <w:r w:rsidR="00E54A46" w:rsidRPr="005766E2">
        <w:rPr>
          <w:rFonts w:ascii="Times New Roman" w:hAnsi="Times New Roman" w:cs="Times New Roman"/>
          <w:i w:val="0"/>
          <w:iCs w:val="0"/>
          <w:color w:val="000000" w:themeColor="text1"/>
          <w:sz w:val="24"/>
          <w:szCs w:val="24"/>
          <w:lang w:val="en-GB"/>
        </w:rPr>
        <w:t xml:space="preserve">particulate </w:t>
      </w:r>
      <w:r w:rsidR="00D50C33" w:rsidRPr="005766E2">
        <w:rPr>
          <w:rFonts w:ascii="Times New Roman" w:hAnsi="Times New Roman" w:cs="Times New Roman"/>
          <w:i w:val="0"/>
          <w:iCs w:val="0"/>
          <w:color w:val="000000" w:themeColor="text1"/>
          <w:sz w:val="24"/>
          <w:szCs w:val="24"/>
          <w:lang w:val="en-GB"/>
        </w:rPr>
        <w:t>matter); POF (</w:t>
      </w:r>
      <w:r w:rsidR="00E54A46" w:rsidRPr="005766E2">
        <w:rPr>
          <w:rFonts w:ascii="Times New Roman" w:hAnsi="Times New Roman" w:cs="Times New Roman"/>
          <w:i w:val="0"/>
          <w:iCs w:val="0"/>
          <w:color w:val="000000" w:themeColor="text1"/>
          <w:sz w:val="24"/>
          <w:szCs w:val="24"/>
          <w:lang w:val="en-GB"/>
        </w:rPr>
        <w:t xml:space="preserve">photochemical </w:t>
      </w:r>
      <w:r w:rsidR="00D50C33" w:rsidRPr="005766E2">
        <w:rPr>
          <w:rFonts w:ascii="Times New Roman" w:hAnsi="Times New Roman" w:cs="Times New Roman"/>
          <w:i w:val="0"/>
          <w:iCs w:val="0"/>
          <w:color w:val="000000" w:themeColor="text1"/>
          <w:sz w:val="24"/>
          <w:szCs w:val="24"/>
          <w:lang w:val="en-GB"/>
        </w:rPr>
        <w:t>ozone formation); RUF (resource use, fossils); RUMM (</w:t>
      </w:r>
      <w:r w:rsidR="00E54A46" w:rsidRPr="005766E2">
        <w:rPr>
          <w:rFonts w:ascii="Times New Roman" w:hAnsi="Times New Roman" w:cs="Times New Roman"/>
          <w:i w:val="0"/>
          <w:iCs w:val="0"/>
          <w:color w:val="000000" w:themeColor="text1"/>
          <w:sz w:val="24"/>
          <w:szCs w:val="24"/>
          <w:lang w:val="en-GB"/>
        </w:rPr>
        <w:t xml:space="preserve">resource </w:t>
      </w:r>
      <w:r w:rsidR="00D50C33" w:rsidRPr="005766E2">
        <w:rPr>
          <w:rFonts w:ascii="Times New Roman" w:hAnsi="Times New Roman" w:cs="Times New Roman"/>
          <w:i w:val="0"/>
          <w:iCs w:val="0"/>
          <w:color w:val="000000" w:themeColor="text1"/>
          <w:sz w:val="24"/>
          <w:szCs w:val="24"/>
          <w:lang w:val="en-GB"/>
        </w:rPr>
        <w:t>use, minerals and metals); WU (</w:t>
      </w:r>
      <w:r w:rsidR="00E54A46" w:rsidRPr="005766E2">
        <w:rPr>
          <w:rFonts w:ascii="Times New Roman" w:hAnsi="Times New Roman" w:cs="Times New Roman"/>
          <w:i w:val="0"/>
          <w:iCs w:val="0"/>
          <w:color w:val="000000" w:themeColor="text1"/>
          <w:sz w:val="24"/>
          <w:szCs w:val="24"/>
          <w:lang w:val="en-GB"/>
        </w:rPr>
        <w:t xml:space="preserve">water </w:t>
      </w:r>
      <w:r w:rsidR="00D50C33" w:rsidRPr="005766E2">
        <w:rPr>
          <w:rFonts w:ascii="Times New Roman" w:hAnsi="Times New Roman" w:cs="Times New Roman"/>
          <w:i w:val="0"/>
          <w:iCs w:val="0"/>
          <w:color w:val="000000" w:themeColor="text1"/>
          <w:sz w:val="24"/>
          <w:szCs w:val="24"/>
          <w:lang w:val="en-GB"/>
        </w:rPr>
        <w:t>use).</w:t>
      </w:r>
    </w:p>
    <w:p w14:paraId="7CAD32F6" w14:textId="77777777" w:rsidR="00A65F88" w:rsidRPr="005766E2" w:rsidRDefault="00A65F88" w:rsidP="00D100E1">
      <w:pPr>
        <w:spacing w:line="288" w:lineRule="auto"/>
        <w:jc w:val="both"/>
        <w:rPr>
          <w:lang w:val="en-GB"/>
        </w:rPr>
      </w:pPr>
    </w:p>
    <w:p w14:paraId="7B9C74D1" w14:textId="4609AFE1" w:rsidR="005E740A" w:rsidRPr="005766E2" w:rsidRDefault="005E740A" w:rsidP="00D100E1">
      <w:pPr>
        <w:spacing w:line="288" w:lineRule="auto"/>
        <w:jc w:val="both"/>
        <w:rPr>
          <w:lang w:val="en-GB"/>
        </w:rPr>
        <w:sectPr w:rsidR="005E740A" w:rsidRPr="005766E2" w:rsidSect="00905907">
          <w:pgSz w:w="16838" w:h="11906" w:orient="landscape"/>
          <w:pgMar w:top="1134" w:right="1134" w:bottom="1134" w:left="1417" w:header="708" w:footer="708" w:gutter="0"/>
          <w:cols w:space="708"/>
          <w:docGrid w:linePitch="360"/>
        </w:sectPr>
      </w:pPr>
      <w:r w:rsidRPr="005766E2">
        <w:rPr>
          <w:lang w:val="en-GB"/>
        </w:rPr>
        <w:t>Transportation impacts were not discussed in the main text as they were deemed negligible compared to the structural components and electrodes sub-assemblies.</w:t>
      </w:r>
    </w:p>
    <w:tbl>
      <w:tblPr>
        <w:tblW w:w="5078" w:type="pct"/>
        <w:tblCellMar>
          <w:left w:w="70" w:type="dxa"/>
          <w:right w:w="70" w:type="dxa"/>
        </w:tblCellMar>
        <w:tblLook w:val="04A0" w:firstRow="1" w:lastRow="0" w:firstColumn="1" w:lastColumn="0" w:noHBand="0" w:noVBand="1"/>
      </w:tblPr>
      <w:tblGrid>
        <w:gridCol w:w="4360"/>
        <w:gridCol w:w="3954"/>
        <w:gridCol w:w="2388"/>
        <w:gridCol w:w="2392"/>
        <w:gridCol w:w="2388"/>
        <w:gridCol w:w="2392"/>
      </w:tblGrid>
      <w:tr w:rsidR="00A21018" w:rsidRPr="005766E2" w14:paraId="279732A6" w14:textId="77777777" w:rsidTr="00375095">
        <w:trPr>
          <w:trHeight w:val="211"/>
        </w:trPr>
        <w:tc>
          <w:tcPr>
            <w:tcW w:w="1220" w:type="pct"/>
            <w:tcBorders>
              <w:top w:val="single" w:sz="4" w:space="0" w:color="000000"/>
              <w:left w:val="single" w:sz="4" w:space="0" w:color="000000"/>
              <w:bottom w:val="single" w:sz="4" w:space="0" w:color="000000"/>
              <w:right w:val="nil"/>
            </w:tcBorders>
            <w:noWrap/>
            <w:vAlign w:val="center"/>
            <w:hideMark/>
          </w:tcPr>
          <w:p w14:paraId="70B2635A" w14:textId="77777777" w:rsidR="00A21018" w:rsidRPr="005766E2" w:rsidRDefault="00A21018" w:rsidP="00375095">
            <w:pPr>
              <w:rPr>
                <w:b/>
                <w:bCs/>
                <w:color w:val="000000"/>
                <w:lang w:val="en-GB"/>
              </w:rPr>
            </w:pPr>
            <w:r w:rsidRPr="005766E2">
              <w:rPr>
                <w:b/>
                <w:bCs/>
                <w:color w:val="000000"/>
                <w:lang w:val="en-GB"/>
              </w:rPr>
              <w:t>Impact category</w:t>
            </w:r>
          </w:p>
        </w:tc>
        <w:tc>
          <w:tcPr>
            <w:tcW w:w="1106" w:type="pct"/>
            <w:tcBorders>
              <w:top w:val="single" w:sz="4" w:space="0" w:color="000000"/>
              <w:left w:val="nil"/>
              <w:bottom w:val="single" w:sz="4" w:space="0" w:color="000000"/>
              <w:right w:val="nil"/>
            </w:tcBorders>
            <w:noWrap/>
            <w:vAlign w:val="center"/>
            <w:hideMark/>
          </w:tcPr>
          <w:p w14:paraId="069A581A" w14:textId="77777777" w:rsidR="00A21018" w:rsidRPr="005766E2" w:rsidRDefault="00A21018" w:rsidP="00375095">
            <w:pPr>
              <w:rPr>
                <w:b/>
                <w:bCs/>
                <w:color w:val="000000"/>
                <w:lang w:val="en-GB"/>
              </w:rPr>
            </w:pPr>
            <w:r w:rsidRPr="005766E2">
              <w:rPr>
                <w:b/>
                <w:bCs/>
                <w:color w:val="000000"/>
                <w:lang w:val="en-GB"/>
              </w:rPr>
              <w:t>Unit</w:t>
            </w:r>
          </w:p>
        </w:tc>
        <w:tc>
          <w:tcPr>
            <w:tcW w:w="668" w:type="pct"/>
            <w:tcBorders>
              <w:top w:val="single" w:sz="4" w:space="0" w:color="000000"/>
              <w:left w:val="nil"/>
              <w:bottom w:val="single" w:sz="4" w:space="0" w:color="000000"/>
              <w:right w:val="nil"/>
            </w:tcBorders>
            <w:noWrap/>
            <w:vAlign w:val="center"/>
            <w:hideMark/>
          </w:tcPr>
          <w:p w14:paraId="6A32A034" w14:textId="77777777" w:rsidR="00A21018" w:rsidRPr="005766E2" w:rsidRDefault="00A21018" w:rsidP="00375095">
            <w:pPr>
              <w:jc w:val="center"/>
              <w:rPr>
                <w:b/>
                <w:bCs/>
                <w:color w:val="000000"/>
                <w:lang w:val="en-GB"/>
              </w:rPr>
            </w:pPr>
            <w:r w:rsidRPr="005766E2">
              <w:rPr>
                <w:b/>
                <w:bCs/>
                <w:color w:val="000000"/>
                <w:lang w:val="en-GB"/>
              </w:rPr>
              <w:t>Total</w:t>
            </w:r>
          </w:p>
        </w:tc>
        <w:tc>
          <w:tcPr>
            <w:tcW w:w="669" w:type="pct"/>
            <w:tcBorders>
              <w:top w:val="single" w:sz="4" w:space="0" w:color="000000"/>
              <w:left w:val="nil"/>
              <w:bottom w:val="single" w:sz="4" w:space="0" w:color="000000"/>
              <w:right w:val="nil"/>
            </w:tcBorders>
            <w:vAlign w:val="center"/>
            <w:hideMark/>
          </w:tcPr>
          <w:p w14:paraId="3338E506" w14:textId="12A10F8D" w:rsidR="00A21018" w:rsidRPr="005766E2" w:rsidRDefault="00A21018" w:rsidP="00375095">
            <w:pPr>
              <w:jc w:val="center"/>
              <w:rPr>
                <w:b/>
                <w:bCs/>
                <w:color w:val="000000"/>
                <w:lang w:val="en-GB"/>
              </w:rPr>
            </w:pPr>
            <w:r w:rsidRPr="005766E2">
              <w:rPr>
                <w:b/>
                <w:bCs/>
                <w:color w:val="000000"/>
                <w:lang w:val="en-GB"/>
              </w:rPr>
              <w:t>Flow-cell structural components</w:t>
            </w:r>
          </w:p>
        </w:tc>
        <w:tc>
          <w:tcPr>
            <w:tcW w:w="668" w:type="pct"/>
            <w:tcBorders>
              <w:top w:val="single" w:sz="4" w:space="0" w:color="000000"/>
              <w:left w:val="nil"/>
              <w:bottom w:val="single" w:sz="4" w:space="0" w:color="000000"/>
              <w:right w:val="nil"/>
            </w:tcBorders>
            <w:noWrap/>
            <w:vAlign w:val="center"/>
            <w:hideMark/>
          </w:tcPr>
          <w:p w14:paraId="28B6F3DE" w14:textId="47DE5BDB" w:rsidR="00A21018" w:rsidRPr="005766E2" w:rsidRDefault="00A21018" w:rsidP="00375095">
            <w:pPr>
              <w:jc w:val="center"/>
              <w:rPr>
                <w:b/>
                <w:bCs/>
                <w:color w:val="000000"/>
                <w:lang w:val="en-GB"/>
              </w:rPr>
            </w:pPr>
            <w:r w:rsidRPr="005766E2">
              <w:rPr>
                <w:b/>
                <w:bCs/>
                <w:color w:val="000000"/>
                <w:lang w:val="en-GB"/>
              </w:rPr>
              <w:t>Electrodes</w:t>
            </w:r>
          </w:p>
        </w:tc>
        <w:tc>
          <w:tcPr>
            <w:tcW w:w="669" w:type="pct"/>
            <w:tcBorders>
              <w:top w:val="single" w:sz="4" w:space="0" w:color="000000"/>
              <w:left w:val="nil"/>
              <w:bottom w:val="single" w:sz="4" w:space="0" w:color="000000"/>
              <w:right w:val="single" w:sz="4" w:space="0" w:color="000000"/>
            </w:tcBorders>
            <w:noWrap/>
            <w:vAlign w:val="center"/>
            <w:hideMark/>
          </w:tcPr>
          <w:p w14:paraId="0DB65994" w14:textId="77777777" w:rsidR="00A21018" w:rsidRPr="005766E2" w:rsidRDefault="00A21018" w:rsidP="00375095">
            <w:pPr>
              <w:jc w:val="center"/>
              <w:rPr>
                <w:b/>
                <w:bCs/>
                <w:color w:val="000000"/>
                <w:lang w:val="en-GB"/>
              </w:rPr>
            </w:pPr>
            <w:r w:rsidRPr="005766E2">
              <w:rPr>
                <w:b/>
                <w:bCs/>
                <w:color w:val="000000"/>
                <w:lang w:val="en-GB"/>
              </w:rPr>
              <w:t>Membrane</w:t>
            </w:r>
          </w:p>
        </w:tc>
      </w:tr>
      <w:tr w:rsidR="00A21018" w:rsidRPr="005766E2" w14:paraId="43C52D8D" w14:textId="77777777" w:rsidTr="00375095">
        <w:trPr>
          <w:trHeight w:val="236"/>
        </w:trPr>
        <w:tc>
          <w:tcPr>
            <w:tcW w:w="1220" w:type="pct"/>
            <w:tcBorders>
              <w:top w:val="single" w:sz="4" w:space="0" w:color="000000"/>
              <w:left w:val="single" w:sz="4" w:space="0" w:color="auto"/>
              <w:bottom w:val="nil"/>
              <w:right w:val="nil"/>
            </w:tcBorders>
            <w:noWrap/>
            <w:vAlign w:val="center"/>
            <w:hideMark/>
          </w:tcPr>
          <w:p w14:paraId="6E7EC067" w14:textId="77777777" w:rsidR="00A21018" w:rsidRPr="005766E2" w:rsidRDefault="00A21018" w:rsidP="00375095">
            <w:pPr>
              <w:rPr>
                <w:color w:val="000000"/>
                <w:lang w:val="en-GB"/>
              </w:rPr>
            </w:pPr>
            <w:r w:rsidRPr="005766E2">
              <w:rPr>
                <w:color w:val="000000"/>
                <w:lang w:val="en-GB"/>
              </w:rPr>
              <w:t>Acidification</w:t>
            </w:r>
          </w:p>
        </w:tc>
        <w:tc>
          <w:tcPr>
            <w:tcW w:w="1106" w:type="pct"/>
            <w:tcBorders>
              <w:top w:val="nil"/>
              <w:left w:val="nil"/>
              <w:bottom w:val="nil"/>
              <w:right w:val="nil"/>
            </w:tcBorders>
            <w:noWrap/>
            <w:vAlign w:val="center"/>
            <w:hideMark/>
          </w:tcPr>
          <w:p w14:paraId="0FA80ECE" w14:textId="77777777" w:rsidR="00A21018" w:rsidRPr="005766E2" w:rsidRDefault="00A21018" w:rsidP="00375095">
            <w:pPr>
              <w:rPr>
                <w:color w:val="000000"/>
                <w:lang w:val="en-GB"/>
              </w:rPr>
            </w:pPr>
            <w:r w:rsidRPr="005766E2">
              <w:rPr>
                <w:color w:val="000000"/>
                <w:lang w:val="en-GB"/>
              </w:rPr>
              <w:t>mol H</w:t>
            </w:r>
            <w:r w:rsidRPr="005766E2">
              <w:rPr>
                <w:color w:val="000000"/>
                <w:vertAlign w:val="superscript"/>
                <w:lang w:val="en-GB"/>
              </w:rPr>
              <w:t>+</w:t>
            </w:r>
            <w:r w:rsidRPr="005766E2">
              <w:rPr>
                <w:color w:val="000000"/>
                <w:lang w:val="en-GB"/>
              </w:rPr>
              <w:t xml:space="preserve"> eq</w:t>
            </w:r>
          </w:p>
        </w:tc>
        <w:tc>
          <w:tcPr>
            <w:tcW w:w="668" w:type="pct"/>
            <w:tcBorders>
              <w:top w:val="nil"/>
              <w:left w:val="nil"/>
              <w:bottom w:val="nil"/>
              <w:right w:val="nil"/>
            </w:tcBorders>
            <w:noWrap/>
            <w:vAlign w:val="center"/>
            <w:hideMark/>
          </w:tcPr>
          <w:p w14:paraId="3D4CB127" w14:textId="77777777" w:rsidR="00A21018" w:rsidRPr="005766E2" w:rsidRDefault="00A21018" w:rsidP="00375095">
            <w:pPr>
              <w:jc w:val="center"/>
              <w:rPr>
                <w:color w:val="000000"/>
                <w:lang w:val="en-GB"/>
              </w:rPr>
            </w:pPr>
            <w:r w:rsidRPr="005766E2">
              <w:rPr>
                <w:color w:val="000000"/>
                <w:lang w:val="en-GB"/>
              </w:rPr>
              <w:t>5.4E-01</w:t>
            </w:r>
          </w:p>
        </w:tc>
        <w:tc>
          <w:tcPr>
            <w:tcW w:w="669" w:type="pct"/>
            <w:tcBorders>
              <w:top w:val="nil"/>
              <w:left w:val="nil"/>
              <w:bottom w:val="nil"/>
              <w:right w:val="nil"/>
            </w:tcBorders>
            <w:noWrap/>
            <w:vAlign w:val="center"/>
            <w:hideMark/>
          </w:tcPr>
          <w:p w14:paraId="42350779" w14:textId="77777777" w:rsidR="00A21018" w:rsidRPr="005766E2" w:rsidRDefault="00A21018" w:rsidP="00375095">
            <w:pPr>
              <w:jc w:val="center"/>
              <w:rPr>
                <w:color w:val="000000"/>
                <w:lang w:val="en-GB"/>
              </w:rPr>
            </w:pPr>
            <w:r w:rsidRPr="005766E2">
              <w:rPr>
                <w:color w:val="000000"/>
                <w:lang w:val="en-GB"/>
              </w:rPr>
              <w:t>3.7E-02</w:t>
            </w:r>
          </w:p>
        </w:tc>
        <w:tc>
          <w:tcPr>
            <w:tcW w:w="668" w:type="pct"/>
            <w:tcBorders>
              <w:top w:val="nil"/>
              <w:left w:val="nil"/>
              <w:bottom w:val="nil"/>
              <w:right w:val="nil"/>
            </w:tcBorders>
            <w:noWrap/>
            <w:vAlign w:val="center"/>
            <w:hideMark/>
          </w:tcPr>
          <w:p w14:paraId="076C92CA" w14:textId="77777777" w:rsidR="00A21018" w:rsidRPr="005766E2" w:rsidRDefault="00A21018" w:rsidP="00375095">
            <w:pPr>
              <w:jc w:val="center"/>
              <w:rPr>
                <w:color w:val="000000"/>
                <w:lang w:val="en-GB"/>
              </w:rPr>
            </w:pPr>
            <w:r w:rsidRPr="005766E2">
              <w:rPr>
                <w:color w:val="000000"/>
                <w:lang w:val="en-GB"/>
              </w:rPr>
              <w:t>5.0E-01</w:t>
            </w:r>
          </w:p>
        </w:tc>
        <w:tc>
          <w:tcPr>
            <w:tcW w:w="669" w:type="pct"/>
            <w:tcBorders>
              <w:top w:val="nil"/>
              <w:left w:val="nil"/>
              <w:bottom w:val="nil"/>
              <w:right w:val="single" w:sz="4" w:space="0" w:color="000000"/>
            </w:tcBorders>
            <w:noWrap/>
            <w:vAlign w:val="center"/>
            <w:hideMark/>
          </w:tcPr>
          <w:p w14:paraId="6B47FD16" w14:textId="77777777" w:rsidR="00A21018" w:rsidRPr="005766E2" w:rsidRDefault="00A21018" w:rsidP="00375095">
            <w:pPr>
              <w:jc w:val="center"/>
              <w:rPr>
                <w:color w:val="000000"/>
                <w:lang w:val="en-GB"/>
              </w:rPr>
            </w:pPr>
            <w:r w:rsidRPr="005766E2">
              <w:rPr>
                <w:color w:val="000000"/>
                <w:lang w:val="en-GB"/>
              </w:rPr>
              <w:t>6.7E-04</w:t>
            </w:r>
          </w:p>
        </w:tc>
      </w:tr>
      <w:tr w:rsidR="00A21018" w:rsidRPr="005766E2" w14:paraId="725DD281" w14:textId="77777777" w:rsidTr="00375095">
        <w:trPr>
          <w:trHeight w:val="236"/>
        </w:trPr>
        <w:tc>
          <w:tcPr>
            <w:tcW w:w="1220" w:type="pct"/>
            <w:tcBorders>
              <w:top w:val="nil"/>
              <w:left w:val="single" w:sz="4" w:space="0" w:color="000000"/>
              <w:bottom w:val="nil"/>
              <w:right w:val="nil"/>
            </w:tcBorders>
            <w:noWrap/>
            <w:vAlign w:val="center"/>
            <w:hideMark/>
          </w:tcPr>
          <w:p w14:paraId="7E715E19" w14:textId="77777777" w:rsidR="00A21018" w:rsidRPr="005766E2" w:rsidRDefault="00A21018" w:rsidP="00375095">
            <w:pPr>
              <w:rPr>
                <w:color w:val="000000"/>
                <w:lang w:val="en-GB"/>
              </w:rPr>
            </w:pPr>
            <w:r w:rsidRPr="005766E2">
              <w:rPr>
                <w:color w:val="000000"/>
                <w:lang w:val="en-GB"/>
              </w:rPr>
              <w:t>Climate change</w:t>
            </w:r>
          </w:p>
        </w:tc>
        <w:tc>
          <w:tcPr>
            <w:tcW w:w="1106" w:type="pct"/>
            <w:tcBorders>
              <w:top w:val="nil"/>
              <w:left w:val="nil"/>
              <w:bottom w:val="nil"/>
              <w:right w:val="nil"/>
            </w:tcBorders>
            <w:noWrap/>
            <w:vAlign w:val="center"/>
            <w:hideMark/>
          </w:tcPr>
          <w:p w14:paraId="5E33EA27" w14:textId="77777777" w:rsidR="00A21018" w:rsidRPr="005766E2" w:rsidRDefault="00A21018" w:rsidP="00375095">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668" w:type="pct"/>
            <w:tcBorders>
              <w:top w:val="nil"/>
              <w:left w:val="nil"/>
              <w:bottom w:val="nil"/>
              <w:right w:val="nil"/>
            </w:tcBorders>
            <w:noWrap/>
            <w:vAlign w:val="center"/>
            <w:hideMark/>
          </w:tcPr>
          <w:p w14:paraId="08AACACA" w14:textId="77777777" w:rsidR="00A21018" w:rsidRPr="005766E2" w:rsidRDefault="00A21018" w:rsidP="00375095">
            <w:pPr>
              <w:jc w:val="center"/>
              <w:rPr>
                <w:color w:val="000000"/>
                <w:lang w:val="en-GB"/>
              </w:rPr>
            </w:pPr>
            <w:r w:rsidRPr="005766E2">
              <w:rPr>
                <w:color w:val="000000"/>
                <w:lang w:val="en-GB"/>
              </w:rPr>
              <w:t>7.7E+01</w:t>
            </w:r>
          </w:p>
        </w:tc>
        <w:tc>
          <w:tcPr>
            <w:tcW w:w="669" w:type="pct"/>
            <w:tcBorders>
              <w:top w:val="nil"/>
              <w:left w:val="nil"/>
              <w:bottom w:val="nil"/>
              <w:right w:val="nil"/>
            </w:tcBorders>
            <w:noWrap/>
            <w:vAlign w:val="center"/>
            <w:hideMark/>
          </w:tcPr>
          <w:p w14:paraId="1B325B16" w14:textId="77777777" w:rsidR="00A21018" w:rsidRPr="005766E2" w:rsidRDefault="00A21018" w:rsidP="00375095">
            <w:pPr>
              <w:jc w:val="center"/>
              <w:rPr>
                <w:color w:val="000000"/>
                <w:lang w:val="en-GB"/>
              </w:rPr>
            </w:pPr>
            <w:r w:rsidRPr="005766E2">
              <w:rPr>
                <w:color w:val="000000"/>
                <w:lang w:val="en-GB"/>
              </w:rPr>
              <w:t>6.2E+01</w:t>
            </w:r>
          </w:p>
        </w:tc>
        <w:tc>
          <w:tcPr>
            <w:tcW w:w="668" w:type="pct"/>
            <w:tcBorders>
              <w:top w:val="nil"/>
              <w:left w:val="nil"/>
              <w:bottom w:val="nil"/>
              <w:right w:val="nil"/>
            </w:tcBorders>
            <w:noWrap/>
            <w:vAlign w:val="center"/>
            <w:hideMark/>
          </w:tcPr>
          <w:p w14:paraId="75DD1B34" w14:textId="77777777" w:rsidR="00A21018" w:rsidRPr="005766E2" w:rsidRDefault="00A21018" w:rsidP="00375095">
            <w:pPr>
              <w:jc w:val="center"/>
              <w:rPr>
                <w:color w:val="000000"/>
                <w:lang w:val="en-GB"/>
              </w:rPr>
            </w:pPr>
            <w:r w:rsidRPr="005766E2">
              <w:rPr>
                <w:color w:val="000000"/>
                <w:lang w:val="en-GB"/>
              </w:rPr>
              <w:t>1.5E+01</w:t>
            </w:r>
          </w:p>
        </w:tc>
        <w:tc>
          <w:tcPr>
            <w:tcW w:w="669" w:type="pct"/>
            <w:tcBorders>
              <w:top w:val="nil"/>
              <w:left w:val="nil"/>
              <w:bottom w:val="nil"/>
              <w:right w:val="single" w:sz="4" w:space="0" w:color="000000"/>
            </w:tcBorders>
            <w:noWrap/>
            <w:vAlign w:val="center"/>
            <w:hideMark/>
          </w:tcPr>
          <w:p w14:paraId="3E698D48" w14:textId="77777777" w:rsidR="00A21018" w:rsidRPr="005766E2" w:rsidRDefault="00A21018" w:rsidP="00375095">
            <w:pPr>
              <w:jc w:val="center"/>
              <w:rPr>
                <w:color w:val="000000"/>
                <w:lang w:val="en-GB"/>
              </w:rPr>
            </w:pPr>
            <w:r w:rsidRPr="005766E2">
              <w:rPr>
                <w:color w:val="000000"/>
                <w:lang w:val="en-GB"/>
              </w:rPr>
              <w:t>4.1E-01</w:t>
            </w:r>
          </w:p>
        </w:tc>
      </w:tr>
      <w:tr w:rsidR="00A21018" w:rsidRPr="005766E2" w14:paraId="7CC36E16" w14:textId="77777777" w:rsidTr="00375095">
        <w:trPr>
          <w:trHeight w:val="236"/>
        </w:trPr>
        <w:tc>
          <w:tcPr>
            <w:tcW w:w="1220" w:type="pct"/>
            <w:tcBorders>
              <w:top w:val="nil"/>
              <w:left w:val="single" w:sz="4" w:space="0" w:color="000000"/>
              <w:bottom w:val="nil"/>
              <w:right w:val="nil"/>
            </w:tcBorders>
            <w:noWrap/>
            <w:vAlign w:val="center"/>
            <w:hideMark/>
          </w:tcPr>
          <w:p w14:paraId="1461866B" w14:textId="77777777" w:rsidR="00A21018" w:rsidRPr="005766E2" w:rsidRDefault="00A21018" w:rsidP="00375095">
            <w:pPr>
              <w:rPr>
                <w:color w:val="000000"/>
                <w:lang w:val="en-GB"/>
              </w:rPr>
            </w:pPr>
            <w:r w:rsidRPr="005766E2">
              <w:rPr>
                <w:color w:val="000000"/>
                <w:lang w:val="en-GB"/>
              </w:rPr>
              <w:t>Climate change - Biogenic</w:t>
            </w:r>
          </w:p>
        </w:tc>
        <w:tc>
          <w:tcPr>
            <w:tcW w:w="1106" w:type="pct"/>
            <w:tcBorders>
              <w:top w:val="nil"/>
              <w:left w:val="nil"/>
              <w:bottom w:val="nil"/>
              <w:right w:val="nil"/>
            </w:tcBorders>
            <w:noWrap/>
            <w:vAlign w:val="center"/>
            <w:hideMark/>
          </w:tcPr>
          <w:p w14:paraId="7C6E6B64" w14:textId="77777777" w:rsidR="00A21018" w:rsidRPr="005766E2" w:rsidRDefault="00A21018" w:rsidP="00375095">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668" w:type="pct"/>
            <w:tcBorders>
              <w:top w:val="nil"/>
              <w:left w:val="nil"/>
              <w:bottom w:val="nil"/>
              <w:right w:val="nil"/>
            </w:tcBorders>
            <w:noWrap/>
            <w:vAlign w:val="center"/>
            <w:hideMark/>
          </w:tcPr>
          <w:p w14:paraId="331AE832" w14:textId="77777777" w:rsidR="00A21018" w:rsidRPr="005766E2" w:rsidRDefault="00A21018" w:rsidP="00375095">
            <w:pPr>
              <w:jc w:val="center"/>
              <w:rPr>
                <w:color w:val="000000"/>
                <w:lang w:val="en-GB"/>
              </w:rPr>
            </w:pPr>
            <w:r w:rsidRPr="005766E2">
              <w:rPr>
                <w:color w:val="000000"/>
                <w:lang w:val="en-GB"/>
              </w:rPr>
              <w:t>4.5E-02</w:t>
            </w:r>
          </w:p>
        </w:tc>
        <w:tc>
          <w:tcPr>
            <w:tcW w:w="669" w:type="pct"/>
            <w:tcBorders>
              <w:top w:val="nil"/>
              <w:left w:val="nil"/>
              <w:bottom w:val="nil"/>
              <w:right w:val="nil"/>
            </w:tcBorders>
            <w:noWrap/>
            <w:vAlign w:val="center"/>
            <w:hideMark/>
          </w:tcPr>
          <w:p w14:paraId="2A4A8C39" w14:textId="77777777" w:rsidR="00A21018" w:rsidRPr="005766E2" w:rsidRDefault="00A21018" w:rsidP="00375095">
            <w:pPr>
              <w:jc w:val="center"/>
              <w:rPr>
                <w:color w:val="000000"/>
                <w:lang w:val="en-GB"/>
              </w:rPr>
            </w:pPr>
            <w:r w:rsidRPr="005766E2">
              <w:rPr>
                <w:color w:val="000000"/>
                <w:lang w:val="en-GB"/>
              </w:rPr>
              <w:t>2.4E-02</w:t>
            </w:r>
          </w:p>
        </w:tc>
        <w:tc>
          <w:tcPr>
            <w:tcW w:w="668" w:type="pct"/>
            <w:tcBorders>
              <w:top w:val="nil"/>
              <w:left w:val="nil"/>
              <w:bottom w:val="nil"/>
              <w:right w:val="nil"/>
            </w:tcBorders>
            <w:noWrap/>
            <w:vAlign w:val="center"/>
            <w:hideMark/>
          </w:tcPr>
          <w:p w14:paraId="08F23A2E" w14:textId="77777777" w:rsidR="00A21018" w:rsidRPr="005766E2" w:rsidRDefault="00A21018" w:rsidP="00375095">
            <w:pPr>
              <w:jc w:val="center"/>
              <w:rPr>
                <w:color w:val="000000"/>
                <w:lang w:val="en-GB"/>
              </w:rPr>
            </w:pPr>
            <w:r w:rsidRPr="005766E2">
              <w:rPr>
                <w:color w:val="000000"/>
                <w:lang w:val="en-GB"/>
              </w:rPr>
              <w:t>2.0E-02</w:t>
            </w:r>
          </w:p>
        </w:tc>
        <w:tc>
          <w:tcPr>
            <w:tcW w:w="669" w:type="pct"/>
            <w:tcBorders>
              <w:top w:val="nil"/>
              <w:left w:val="nil"/>
              <w:bottom w:val="nil"/>
              <w:right w:val="single" w:sz="4" w:space="0" w:color="000000"/>
            </w:tcBorders>
            <w:noWrap/>
            <w:vAlign w:val="center"/>
            <w:hideMark/>
          </w:tcPr>
          <w:p w14:paraId="4FAEB786" w14:textId="77777777" w:rsidR="00A21018" w:rsidRPr="005766E2" w:rsidRDefault="00A21018" w:rsidP="00375095">
            <w:pPr>
              <w:jc w:val="center"/>
              <w:rPr>
                <w:color w:val="000000"/>
                <w:lang w:val="en-GB"/>
              </w:rPr>
            </w:pPr>
            <w:r w:rsidRPr="005766E2">
              <w:rPr>
                <w:color w:val="000000"/>
                <w:lang w:val="en-GB"/>
              </w:rPr>
              <w:t>2.1E-03</w:t>
            </w:r>
          </w:p>
        </w:tc>
      </w:tr>
      <w:tr w:rsidR="00A21018" w:rsidRPr="005766E2" w14:paraId="24CB2EE7" w14:textId="77777777" w:rsidTr="00375095">
        <w:trPr>
          <w:trHeight w:val="236"/>
        </w:trPr>
        <w:tc>
          <w:tcPr>
            <w:tcW w:w="1220" w:type="pct"/>
            <w:tcBorders>
              <w:top w:val="nil"/>
              <w:left w:val="single" w:sz="4" w:space="0" w:color="000000"/>
              <w:bottom w:val="nil"/>
              <w:right w:val="nil"/>
            </w:tcBorders>
            <w:noWrap/>
            <w:vAlign w:val="center"/>
            <w:hideMark/>
          </w:tcPr>
          <w:p w14:paraId="70633D19" w14:textId="77777777" w:rsidR="00A21018" w:rsidRPr="005766E2" w:rsidRDefault="00A21018" w:rsidP="00375095">
            <w:pPr>
              <w:rPr>
                <w:color w:val="000000"/>
                <w:lang w:val="en-GB"/>
              </w:rPr>
            </w:pPr>
            <w:r w:rsidRPr="005766E2">
              <w:rPr>
                <w:color w:val="000000"/>
                <w:lang w:val="en-GB"/>
              </w:rPr>
              <w:t>Climate change - Fossil</w:t>
            </w:r>
          </w:p>
        </w:tc>
        <w:tc>
          <w:tcPr>
            <w:tcW w:w="1106" w:type="pct"/>
            <w:tcBorders>
              <w:top w:val="nil"/>
              <w:left w:val="nil"/>
              <w:bottom w:val="nil"/>
              <w:right w:val="nil"/>
            </w:tcBorders>
            <w:noWrap/>
            <w:vAlign w:val="center"/>
            <w:hideMark/>
          </w:tcPr>
          <w:p w14:paraId="2A2BD2B5" w14:textId="77777777" w:rsidR="00A21018" w:rsidRPr="005766E2" w:rsidRDefault="00A21018" w:rsidP="00375095">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668" w:type="pct"/>
            <w:tcBorders>
              <w:top w:val="nil"/>
              <w:left w:val="nil"/>
              <w:bottom w:val="nil"/>
              <w:right w:val="nil"/>
            </w:tcBorders>
            <w:noWrap/>
            <w:vAlign w:val="center"/>
            <w:hideMark/>
          </w:tcPr>
          <w:p w14:paraId="6E3F2F82" w14:textId="77777777" w:rsidR="00A21018" w:rsidRPr="005766E2" w:rsidRDefault="00A21018" w:rsidP="00375095">
            <w:pPr>
              <w:jc w:val="center"/>
              <w:rPr>
                <w:color w:val="000000"/>
                <w:lang w:val="en-GB"/>
              </w:rPr>
            </w:pPr>
            <w:r w:rsidRPr="005766E2">
              <w:rPr>
                <w:color w:val="000000"/>
                <w:lang w:val="en-GB"/>
              </w:rPr>
              <w:t>7.7E+01</w:t>
            </w:r>
          </w:p>
        </w:tc>
        <w:tc>
          <w:tcPr>
            <w:tcW w:w="669" w:type="pct"/>
            <w:tcBorders>
              <w:top w:val="nil"/>
              <w:left w:val="nil"/>
              <w:bottom w:val="nil"/>
              <w:right w:val="nil"/>
            </w:tcBorders>
            <w:noWrap/>
            <w:vAlign w:val="center"/>
            <w:hideMark/>
          </w:tcPr>
          <w:p w14:paraId="090E928E" w14:textId="77777777" w:rsidR="00A21018" w:rsidRPr="005766E2" w:rsidRDefault="00A21018" w:rsidP="00375095">
            <w:pPr>
              <w:jc w:val="center"/>
              <w:rPr>
                <w:color w:val="000000"/>
                <w:lang w:val="en-GB"/>
              </w:rPr>
            </w:pPr>
            <w:r w:rsidRPr="005766E2">
              <w:rPr>
                <w:color w:val="000000"/>
                <w:lang w:val="en-GB"/>
              </w:rPr>
              <w:t>6.2E+01</w:t>
            </w:r>
          </w:p>
        </w:tc>
        <w:tc>
          <w:tcPr>
            <w:tcW w:w="668" w:type="pct"/>
            <w:tcBorders>
              <w:top w:val="nil"/>
              <w:left w:val="nil"/>
              <w:bottom w:val="nil"/>
              <w:right w:val="nil"/>
            </w:tcBorders>
            <w:noWrap/>
            <w:vAlign w:val="center"/>
            <w:hideMark/>
          </w:tcPr>
          <w:p w14:paraId="0F18FC86" w14:textId="77777777" w:rsidR="00A21018" w:rsidRPr="005766E2" w:rsidRDefault="00A21018" w:rsidP="00375095">
            <w:pPr>
              <w:jc w:val="center"/>
              <w:rPr>
                <w:color w:val="000000"/>
                <w:lang w:val="en-GB"/>
              </w:rPr>
            </w:pPr>
            <w:r w:rsidRPr="005766E2">
              <w:rPr>
                <w:color w:val="000000"/>
                <w:lang w:val="en-GB"/>
              </w:rPr>
              <w:t>1.5E+01</w:t>
            </w:r>
          </w:p>
        </w:tc>
        <w:tc>
          <w:tcPr>
            <w:tcW w:w="669" w:type="pct"/>
            <w:tcBorders>
              <w:top w:val="nil"/>
              <w:left w:val="nil"/>
              <w:bottom w:val="nil"/>
              <w:right w:val="single" w:sz="4" w:space="0" w:color="000000"/>
            </w:tcBorders>
            <w:noWrap/>
            <w:vAlign w:val="center"/>
            <w:hideMark/>
          </w:tcPr>
          <w:p w14:paraId="4C9C573A" w14:textId="77777777" w:rsidR="00A21018" w:rsidRPr="005766E2" w:rsidRDefault="00A21018" w:rsidP="00375095">
            <w:pPr>
              <w:jc w:val="center"/>
              <w:rPr>
                <w:color w:val="000000"/>
                <w:lang w:val="en-GB"/>
              </w:rPr>
            </w:pPr>
            <w:r w:rsidRPr="005766E2">
              <w:rPr>
                <w:color w:val="000000"/>
                <w:lang w:val="en-GB"/>
              </w:rPr>
              <w:t>4.1E-01</w:t>
            </w:r>
          </w:p>
        </w:tc>
      </w:tr>
      <w:tr w:rsidR="00A21018" w:rsidRPr="005766E2" w14:paraId="726CA92E" w14:textId="77777777" w:rsidTr="00375095">
        <w:trPr>
          <w:trHeight w:val="236"/>
        </w:trPr>
        <w:tc>
          <w:tcPr>
            <w:tcW w:w="1220" w:type="pct"/>
            <w:tcBorders>
              <w:top w:val="nil"/>
              <w:left w:val="single" w:sz="4" w:space="0" w:color="000000"/>
              <w:bottom w:val="nil"/>
              <w:right w:val="nil"/>
            </w:tcBorders>
            <w:noWrap/>
            <w:vAlign w:val="center"/>
            <w:hideMark/>
          </w:tcPr>
          <w:p w14:paraId="21D31DCD" w14:textId="77777777" w:rsidR="00A21018" w:rsidRPr="005766E2" w:rsidRDefault="00A21018" w:rsidP="00375095">
            <w:pPr>
              <w:rPr>
                <w:color w:val="000000"/>
                <w:lang w:val="en-GB"/>
              </w:rPr>
            </w:pPr>
            <w:r w:rsidRPr="005766E2">
              <w:rPr>
                <w:color w:val="000000"/>
                <w:lang w:val="en-GB"/>
              </w:rPr>
              <w:t>Climate change - Land use and LU change</w:t>
            </w:r>
          </w:p>
        </w:tc>
        <w:tc>
          <w:tcPr>
            <w:tcW w:w="1106" w:type="pct"/>
            <w:tcBorders>
              <w:top w:val="nil"/>
              <w:left w:val="nil"/>
              <w:bottom w:val="nil"/>
              <w:right w:val="nil"/>
            </w:tcBorders>
            <w:noWrap/>
            <w:vAlign w:val="center"/>
            <w:hideMark/>
          </w:tcPr>
          <w:p w14:paraId="3B2AF8B2" w14:textId="77777777" w:rsidR="00A21018" w:rsidRPr="005766E2" w:rsidRDefault="00A21018" w:rsidP="00375095">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668" w:type="pct"/>
            <w:tcBorders>
              <w:top w:val="nil"/>
              <w:left w:val="nil"/>
              <w:bottom w:val="nil"/>
              <w:right w:val="nil"/>
            </w:tcBorders>
            <w:noWrap/>
            <w:vAlign w:val="center"/>
            <w:hideMark/>
          </w:tcPr>
          <w:p w14:paraId="7A93997B" w14:textId="77777777" w:rsidR="00A21018" w:rsidRPr="005766E2" w:rsidRDefault="00A21018" w:rsidP="00375095">
            <w:pPr>
              <w:jc w:val="center"/>
              <w:rPr>
                <w:color w:val="000000"/>
                <w:lang w:val="en-GB"/>
              </w:rPr>
            </w:pPr>
            <w:r w:rsidRPr="005766E2">
              <w:rPr>
                <w:color w:val="000000"/>
                <w:lang w:val="en-GB"/>
              </w:rPr>
              <w:t>2.4E-02</w:t>
            </w:r>
          </w:p>
        </w:tc>
        <w:tc>
          <w:tcPr>
            <w:tcW w:w="669" w:type="pct"/>
            <w:tcBorders>
              <w:top w:val="nil"/>
              <w:left w:val="nil"/>
              <w:bottom w:val="nil"/>
              <w:right w:val="nil"/>
            </w:tcBorders>
            <w:noWrap/>
            <w:vAlign w:val="center"/>
            <w:hideMark/>
          </w:tcPr>
          <w:p w14:paraId="0B73F534" w14:textId="77777777" w:rsidR="00A21018" w:rsidRPr="005766E2" w:rsidRDefault="00A21018" w:rsidP="00375095">
            <w:pPr>
              <w:jc w:val="center"/>
              <w:rPr>
                <w:color w:val="000000"/>
                <w:lang w:val="en-GB"/>
              </w:rPr>
            </w:pPr>
            <w:r w:rsidRPr="005766E2">
              <w:rPr>
                <w:color w:val="000000"/>
                <w:lang w:val="en-GB"/>
              </w:rPr>
              <w:t>6.8E-03</w:t>
            </w:r>
          </w:p>
        </w:tc>
        <w:tc>
          <w:tcPr>
            <w:tcW w:w="668" w:type="pct"/>
            <w:tcBorders>
              <w:top w:val="nil"/>
              <w:left w:val="nil"/>
              <w:bottom w:val="nil"/>
              <w:right w:val="nil"/>
            </w:tcBorders>
            <w:noWrap/>
            <w:vAlign w:val="center"/>
            <w:hideMark/>
          </w:tcPr>
          <w:p w14:paraId="7A92868E" w14:textId="77777777" w:rsidR="00A21018" w:rsidRPr="005766E2" w:rsidRDefault="00A21018" w:rsidP="00375095">
            <w:pPr>
              <w:jc w:val="center"/>
              <w:rPr>
                <w:color w:val="000000"/>
                <w:lang w:val="en-GB"/>
              </w:rPr>
            </w:pPr>
            <w:r w:rsidRPr="005766E2">
              <w:rPr>
                <w:color w:val="000000"/>
                <w:lang w:val="en-GB"/>
              </w:rPr>
              <w:t>1.7E-02</w:t>
            </w:r>
          </w:p>
        </w:tc>
        <w:tc>
          <w:tcPr>
            <w:tcW w:w="669" w:type="pct"/>
            <w:tcBorders>
              <w:top w:val="nil"/>
              <w:left w:val="nil"/>
              <w:bottom w:val="nil"/>
              <w:right w:val="single" w:sz="4" w:space="0" w:color="000000"/>
            </w:tcBorders>
            <w:noWrap/>
            <w:vAlign w:val="center"/>
            <w:hideMark/>
          </w:tcPr>
          <w:p w14:paraId="6240FE67" w14:textId="77777777" w:rsidR="00A21018" w:rsidRPr="005766E2" w:rsidRDefault="00A21018" w:rsidP="00375095">
            <w:pPr>
              <w:jc w:val="center"/>
              <w:rPr>
                <w:color w:val="000000"/>
                <w:lang w:val="en-GB"/>
              </w:rPr>
            </w:pPr>
            <w:r w:rsidRPr="005766E2">
              <w:rPr>
                <w:color w:val="000000"/>
                <w:lang w:val="en-GB"/>
              </w:rPr>
              <w:t>4.2E-04</w:t>
            </w:r>
          </w:p>
        </w:tc>
      </w:tr>
      <w:tr w:rsidR="00A21018" w:rsidRPr="005766E2" w14:paraId="66AF7B83" w14:textId="77777777" w:rsidTr="00375095">
        <w:trPr>
          <w:trHeight w:val="208"/>
        </w:trPr>
        <w:tc>
          <w:tcPr>
            <w:tcW w:w="1220" w:type="pct"/>
            <w:tcBorders>
              <w:top w:val="nil"/>
              <w:left w:val="single" w:sz="4" w:space="0" w:color="000000"/>
              <w:bottom w:val="nil"/>
              <w:right w:val="nil"/>
            </w:tcBorders>
            <w:noWrap/>
            <w:vAlign w:val="center"/>
            <w:hideMark/>
          </w:tcPr>
          <w:p w14:paraId="4DA33BE7" w14:textId="77777777" w:rsidR="00A21018" w:rsidRPr="005766E2" w:rsidRDefault="00A21018" w:rsidP="00375095">
            <w:pPr>
              <w:rPr>
                <w:color w:val="000000"/>
                <w:lang w:val="en-GB"/>
              </w:rPr>
            </w:pPr>
            <w:r w:rsidRPr="005766E2">
              <w:rPr>
                <w:color w:val="000000"/>
                <w:lang w:val="en-GB"/>
              </w:rPr>
              <w:t>Ecotoxicity, freshwater - part 1</w:t>
            </w:r>
          </w:p>
        </w:tc>
        <w:tc>
          <w:tcPr>
            <w:tcW w:w="1106" w:type="pct"/>
            <w:tcBorders>
              <w:top w:val="nil"/>
              <w:left w:val="nil"/>
              <w:bottom w:val="nil"/>
              <w:right w:val="nil"/>
            </w:tcBorders>
            <w:noWrap/>
            <w:vAlign w:val="center"/>
            <w:hideMark/>
          </w:tcPr>
          <w:p w14:paraId="0A3DDFDE" w14:textId="77777777" w:rsidR="00A21018" w:rsidRPr="005766E2" w:rsidRDefault="00A21018" w:rsidP="00375095">
            <w:pPr>
              <w:rPr>
                <w:color w:val="000000"/>
                <w:lang w:val="en-GB"/>
              </w:rPr>
            </w:pPr>
            <w:r w:rsidRPr="005766E2">
              <w:rPr>
                <w:color w:val="000000"/>
                <w:lang w:val="en-GB"/>
              </w:rPr>
              <w:t>CTUe</w:t>
            </w:r>
          </w:p>
        </w:tc>
        <w:tc>
          <w:tcPr>
            <w:tcW w:w="668" w:type="pct"/>
            <w:tcBorders>
              <w:top w:val="nil"/>
              <w:left w:val="nil"/>
              <w:bottom w:val="nil"/>
              <w:right w:val="nil"/>
            </w:tcBorders>
            <w:noWrap/>
            <w:vAlign w:val="center"/>
            <w:hideMark/>
          </w:tcPr>
          <w:p w14:paraId="02C1FE0D" w14:textId="77777777" w:rsidR="00A21018" w:rsidRPr="005766E2" w:rsidRDefault="00A21018" w:rsidP="00375095">
            <w:pPr>
              <w:jc w:val="center"/>
              <w:rPr>
                <w:color w:val="000000"/>
                <w:lang w:val="en-GB"/>
              </w:rPr>
            </w:pPr>
            <w:r w:rsidRPr="005766E2">
              <w:rPr>
                <w:color w:val="000000"/>
                <w:lang w:val="en-GB"/>
              </w:rPr>
              <w:t>2.1E+02</w:t>
            </w:r>
          </w:p>
        </w:tc>
        <w:tc>
          <w:tcPr>
            <w:tcW w:w="669" w:type="pct"/>
            <w:tcBorders>
              <w:top w:val="nil"/>
              <w:left w:val="nil"/>
              <w:bottom w:val="nil"/>
              <w:right w:val="nil"/>
            </w:tcBorders>
            <w:noWrap/>
            <w:vAlign w:val="center"/>
            <w:hideMark/>
          </w:tcPr>
          <w:p w14:paraId="673BE740" w14:textId="77777777" w:rsidR="00A21018" w:rsidRPr="005766E2" w:rsidRDefault="00A21018" w:rsidP="00375095">
            <w:pPr>
              <w:jc w:val="center"/>
              <w:rPr>
                <w:color w:val="000000"/>
                <w:lang w:val="en-GB"/>
              </w:rPr>
            </w:pPr>
            <w:r w:rsidRPr="005766E2">
              <w:rPr>
                <w:color w:val="000000"/>
                <w:lang w:val="en-GB"/>
              </w:rPr>
              <w:t>7.9E+01</w:t>
            </w:r>
          </w:p>
        </w:tc>
        <w:tc>
          <w:tcPr>
            <w:tcW w:w="668" w:type="pct"/>
            <w:tcBorders>
              <w:top w:val="nil"/>
              <w:left w:val="nil"/>
              <w:bottom w:val="nil"/>
              <w:right w:val="nil"/>
            </w:tcBorders>
            <w:noWrap/>
            <w:vAlign w:val="center"/>
            <w:hideMark/>
          </w:tcPr>
          <w:p w14:paraId="00237ABE" w14:textId="77777777" w:rsidR="00A21018" w:rsidRPr="005766E2" w:rsidRDefault="00A21018" w:rsidP="00375095">
            <w:pPr>
              <w:jc w:val="center"/>
              <w:rPr>
                <w:color w:val="000000"/>
                <w:lang w:val="en-GB"/>
              </w:rPr>
            </w:pPr>
            <w:r w:rsidRPr="005766E2">
              <w:rPr>
                <w:color w:val="000000"/>
                <w:lang w:val="en-GB"/>
              </w:rPr>
              <w:t>1.3E+02</w:t>
            </w:r>
          </w:p>
        </w:tc>
        <w:tc>
          <w:tcPr>
            <w:tcW w:w="669" w:type="pct"/>
            <w:tcBorders>
              <w:top w:val="nil"/>
              <w:left w:val="nil"/>
              <w:bottom w:val="nil"/>
              <w:right w:val="single" w:sz="4" w:space="0" w:color="000000"/>
            </w:tcBorders>
            <w:noWrap/>
            <w:vAlign w:val="center"/>
            <w:hideMark/>
          </w:tcPr>
          <w:p w14:paraId="6C287222" w14:textId="77777777" w:rsidR="00A21018" w:rsidRPr="005766E2" w:rsidRDefault="00A21018" w:rsidP="00375095">
            <w:pPr>
              <w:jc w:val="center"/>
              <w:rPr>
                <w:color w:val="000000"/>
                <w:lang w:val="en-GB"/>
              </w:rPr>
            </w:pPr>
            <w:r w:rsidRPr="005766E2">
              <w:rPr>
                <w:color w:val="000000"/>
                <w:lang w:val="en-GB"/>
              </w:rPr>
              <w:t>5.6E-01</w:t>
            </w:r>
          </w:p>
        </w:tc>
      </w:tr>
      <w:tr w:rsidR="00A21018" w:rsidRPr="005766E2" w14:paraId="3959AAB6" w14:textId="77777777" w:rsidTr="00375095">
        <w:trPr>
          <w:trHeight w:val="208"/>
        </w:trPr>
        <w:tc>
          <w:tcPr>
            <w:tcW w:w="1220" w:type="pct"/>
            <w:tcBorders>
              <w:top w:val="nil"/>
              <w:left w:val="single" w:sz="4" w:space="0" w:color="000000"/>
              <w:bottom w:val="nil"/>
              <w:right w:val="nil"/>
            </w:tcBorders>
            <w:noWrap/>
            <w:vAlign w:val="center"/>
            <w:hideMark/>
          </w:tcPr>
          <w:p w14:paraId="75222DB9" w14:textId="77777777" w:rsidR="00A21018" w:rsidRPr="005766E2" w:rsidRDefault="00A21018" w:rsidP="00375095">
            <w:pPr>
              <w:rPr>
                <w:color w:val="000000"/>
                <w:lang w:val="en-GB"/>
              </w:rPr>
            </w:pPr>
            <w:r w:rsidRPr="005766E2">
              <w:rPr>
                <w:color w:val="000000"/>
                <w:lang w:val="en-GB"/>
              </w:rPr>
              <w:t>Ecotoxicity, freshwater - part 2</w:t>
            </w:r>
          </w:p>
        </w:tc>
        <w:tc>
          <w:tcPr>
            <w:tcW w:w="1106" w:type="pct"/>
            <w:tcBorders>
              <w:top w:val="nil"/>
              <w:left w:val="nil"/>
              <w:bottom w:val="nil"/>
              <w:right w:val="nil"/>
            </w:tcBorders>
            <w:noWrap/>
            <w:vAlign w:val="center"/>
            <w:hideMark/>
          </w:tcPr>
          <w:p w14:paraId="3B4109F1" w14:textId="77777777" w:rsidR="00A21018" w:rsidRPr="005766E2" w:rsidRDefault="00A21018" w:rsidP="00375095">
            <w:pPr>
              <w:rPr>
                <w:color w:val="000000"/>
                <w:lang w:val="en-GB"/>
              </w:rPr>
            </w:pPr>
            <w:r w:rsidRPr="005766E2">
              <w:rPr>
                <w:color w:val="000000"/>
                <w:lang w:val="en-GB"/>
              </w:rPr>
              <w:t>CTUe</w:t>
            </w:r>
          </w:p>
        </w:tc>
        <w:tc>
          <w:tcPr>
            <w:tcW w:w="668" w:type="pct"/>
            <w:tcBorders>
              <w:top w:val="nil"/>
              <w:left w:val="nil"/>
              <w:bottom w:val="nil"/>
              <w:right w:val="nil"/>
            </w:tcBorders>
            <w:noWrap/>
            <w:vAlign w:val="center"/>
            <w:hideMark/>
          </w:tcPr>
          <w:p w14:paraId="4927466E" w14:textId="77777777" w:rsidR="00A21018" w:rsidRPr="005766E2" w:rsidRDefault="00A21018" w:rsidP="00375095">
            <w:pPr>
              <w:jc w:val="center"/>
              <w:rPr>
                <w:color w:val="000000"/>
                <w:lang w:val="en-GB"/>
              </w:rPr>
            </w:pPr>
            <w:r w:rsidRPr="005766E2">
              <w:rPr>
                <w:color w:val="000000"/>
                <w:lang w:val="en-GB"/>
              </w:rPr>
              <w:t>1.2E+02</w:t>
            </w:r>
          </w:p>
        </w:tc>
        <w:tc>
          <w:tcPr>
            <w:tcW w:w="669" w:type="pct"/>
            <w:tcBorders>
              <w:top w:val="nil"/>
              <w:left w:val="nil"/>
              <w:bottom w:val="nil"/>
              <w:right w:val="nil"/>
            </w:tcBorders>
            <w:noWrap/>
            <w:vAlign w:val="center"/>
            <w:hideMark/>
          </w:tcPr>
          <w:p w14:paraId="02C5C8AD" w14:textId="77777777" w:rsidR="00A21018" w:rsidRPr="005766E2" w:rsidRDefault="00A21018" w:rsidP="00375095">
            <w:pPr>
              <w:jc w:val="center"/>
              <w:rPr>
                <w:color w:val="000000"/>
                <w:lang w:val="en-GB"/>
              </w:rPr>
            </w:pPr>
            <w:r w:rsidRPr="005766E2">
              <w:rPr>
                <w:color w:val="000000"/>
                <w:lang w:val="en-GB"/>
              </w:rPr>
              <w:t>1.6E+01</w:t>
            </w:r>
          </w:p>
        </w:tc>
        <w:tc>
          <w:tcPr>
            <w:tcW w:w="668" w:type="pct"/>
            <w:tcBorders>
              <w:top w:val="nil"/>
              <w:left w:val="nil"/>
              <w:bottom w:val="nil"/>
              <w:right w:val="nil"/>
            </w:tcBorders>
            <w:noWrap/>
            <w:vAlign w:val="center"/>
            <w:hideMark/>
          </w:tcPr>
          <w:p w14:paraId="78B038BC" w14:textId="77777777" w:rsidR="00A21018" w:rsidRPr="005766E2" w:rsidRDefault="00A21018" w:rsidP="00375095">
            <w:pPr>
              <w:jc w:val="center"/>
              <w:rPr>
                <w:color w:val="000000"/>
                <w:lang w:val="en-GB"/>
              </w:rPr>
            </w:pPr>
            <w:r w:rsidRPr="005766E2">
              <w:rPr>
                <w:color w:val="000000"/>
                <w:lang w:val="en-GB"/>
              </w:rPr>
              <w:t>1.0E+02</w:t>
            </w:r>
          </w:p>
        </w:tc>
        <w:tc>
          <w:tcPr>
            <w:tcW w:w="669" w:type="pct"/>
            <w:tcBorders>
              <w:top w:val="nil"/>
              <w:left w:val="nil"/>
              <w:bottom w:val="nil"/>
              <w:right w:val="single" w:sz="4" w:space="0" w:color="000000"/>
            </w:tcBorders>
            <w:noWrap/>
            <w:vAlign w:val="center"/>
            <w:hideMark/>
          </w:tcPr>
          <w:p w14:paraId="1B7D84BB" w14:textId="77777777" w:rsidR="00A21018" w:rsidRPr="005766E2" w:rsidRDefault="00A21018" w:rsidP="00375095">
            <w:pPr>
              <w:jc w:val="center"/>
              <w:rPr>
                <w:color w:val="000000"/>
                <w:lang w:val="en-GB"/>
              </w:rPr>
            </w:pPr>
            <w:r w:rsidRPr="005766E2">
              <w:rPr>
                <w:color w:val="000000"/>
                <w:lang w:val="en-GB"/>
              </w:rPr>
              <w:t>4.7E-01</w:t>
            </w:r>
          </w:p>
        </w:tc>
      </w:tr>
      <w:tr w:rsidR="00A21018" w:rsidRPr="005766E2" w14:paraId="321A7CCA" w14:textId="77777777" w:rsidTr="00375095">
        <w:trPr>
          <w:trHeight w:val="208"/>
        </w:trPr>
        <w:tc>
          <w:tcPr>
            <w:tcW w:w="1220" w:type="pct"/>
            <w:tcBorders>
              <w:top w:val="nil"/>
              <w:left w:val="single" w:sz="4" w:space="0" w:color="000000"/>
              <w:bottom w:val="nil"/>
              <w:right w:val="nil"/>
            </w:tcBorders>
            <w:noWrap/>
            <w:vAlign w:val="center"/>
            <w:hideMark/>
          </w:tcPr>
          <w:p w14:paraId="3FF6EB79" w14:textId="77777777" w:rsidR="00A21018" w:rsidRPr="005766E2" w:rsidRDefault="00A21018" w:rsidP="00375095">
            <w:pPr>
              <w:rPr>
                <w:color w:val="000000"/>
                <w:lang w:val="en-GB"/>
              </w:rPr>
            </w:pPr>
            <w:r w:rsidRPr="005766E2">
              <w:rPr>
                <w:color w:val="000000"/>
                <w:lang w:val="en-GB"/>
              </w:rPr>
              <w:t>Ecotoxicity, freshwater - inorganics</w:t>
            </w:r>
          </w:p>
        </w:tc>
        <w:tc>
          <w:tcPr>
            <w:tcW w:w="1106" w:type="pct"/>
            <w:tcBorders>
              <w:top w:val="nil"/>
              <w:left w:val="nil"/>
              <w:bottom w:val="nil"/>
              <w:right w:val="nil"/>
            </w:tcBorders>
            <w:noWrap/>
            <w:vAlign w:val="center"/>
            <w:hideMark/>
          </w:tcPr>
          <w:p w14:paraId="7EB4553F" w14:textId="77777777" w:rsidR="00A21018" w:rsidRPr="005766E2" w:rsidRDefault="00A21018" w:rsidP="00375095">
            <w:pPr>
              <w:rPr>
                <w:color w:val="000000"/>
                <w:lang w:val="en-GB"/>
              </w:rPr>
            </w:pPr>
            <w:r w:rsidRPr="005766E2">
              <w:rPr>
                <w:color w:val="000000"/>
                <w:lang w:val="en-GB"/>
              </w:rPr>
              <w:t>CTUe</w:t>
            </w:r>
          </w:p>
        </w:tc>
        <w:tc>
          <w:tcPr>
            <w:tcW w:w="668" w:type="pct"/>
            <w:tcBorders>
              <w:top w:val="nil"/>
              <w:left w:val="nil"/>
              <w:bottom w:val="nil"/>
              <w:right w:val="nil"/>
            </w:tcBorders>
            <w:noWrap/>
            <w:vAlign w:val="center"/>
            <w:hideMark/>
          </w:tcPr>
          <w:p w14:paraId="67375F59" w14:textId="77777777" w:rsidR="00A21018" w:rsidRPr="005766E2" w:rsidRDefault="00A21018" w:rsidP="00375095">
            <w:pPr>
              <w:jc w:val="center"/>
              <w:rPr>
                <w:color w:val="000000"/>
                <w:lang w:val="en-GB"/>
              </w:rPr>
            </w:pPr>
            <w:r w:rsidRPr="005766E2">
              <w:rPr>
                <w:color w:val="000000"/>
                <w:lang w:val="en-GB"/>
              </w:rPr>
              <w:t>2.6E+02</w:t>
            </w:r>
          </w:p>
        </w:tc>
        <w:tc>
          <w:tcPr>
            <w:tcW w:w="669" w:type="pct"/>
            <w:tcBorders>
              <w:top w:val="nil"/>
              <w:left w:val="nil"/>
              <w:bottom w:val="nil"/>
              <w:right w:val="nil"/>
            </w:tcBorders>
            <w:noWrap/>
            <w:vAlign w:val="center"/>
            <w:hideMark/>
          </w:tcPr>
          <w:p w14:paraId="5251D723" w14:textId="77777777" w:rsidR="00A21018" w:rsidRPr="005766E2" w:rsidRDefault="00A21018" w:rsidP="00375095">
            <w:pPr>
              <w:jc w:val="center"/>
              <w:rPr>
                <w:color w:val="000000"/>
                <w:lang w:val="en-GB"/>
              </w:rPr>
            </w:pPr>
            <w:r w:rsidRPr="005766E2">
              <w:rPr>
                <w:color w:val="000000"/>
                <w:lang w:val="en-GB"/>
              </w:rPr>
              <w:t>5.2E+01</w:t>
            </w:r>
          </w:p>
        </w:tc>
        <w:tc>
          <w:tcPr>
            <w:tcW w:w="668" w:type="pct"/>
            <w:tcBorders>
              <w:top w:val="nil"/>
              <w:left w:val="nil"/>
              <w:bottom w:val="nil"/>
              <w:right w:val="nil"/>
            </w:tcBorders>
            <w:noWrap/>
            <w:vAlign w:val="center"/>
            <w:hideMark/>
          </w:tcPr>
          <w:p w14:paraId="28B73295" w14:textId="77777777" w:rsidR="00A21018" w:rsidRPr="005766E2" w:rsidRDefault="00A21018" w:rsidP="00375095">
            <w:pPr>
              <w:jc w:val="center"/>
              <w:rPr>
                <w:color w:val="000000"/>
                <w:lang w:val="en-GB"/>
              </w:rPr>
            </w:pPr>
            <w:r w:rsidRPr="005766E2">
              <w:rPr>
                <w:color w:val="000000"/>
                <w:lang w:val="en-GB"/>
              </w:rPr>
              <w:t>2.1E+02</w:t>
            </w:r>
          </w:p>
        </w:tc>
        <w:tc>
          <w:tcPr>
            <w:tcW w:w="669" w:type="pct"/>
            <w:tcBorders>
              <w:top w:val="nil"/>
              <w:left w:val="nil"/>
              <w:bottom w:val="nil"/>
              <w:right w:val="single" w:sz="4" w:space="0" w:color="000000"/>
            </w:tcBorders>
            <w:noWrap/>
            <w:vAlign w:val="center"/>
            <w:hideMark/>
          </w:tcPr>
          <w:p w14:paraId="171C41F1" w14:textId="77777777" w:rsidR="00A21018" w:rsidRPr="005766E2" w:rsidRDefault="00A21018" w:rsidP="00375095">
            <w:pPr>
              <w:jc w:val="center"/>
              <w:rPr>
                <w:color w:val="000000"/>
                <w:lang w:val="en-GB"/>
              </w:rPr>
            </w:pPr>
            <w:r w:rsidRPr="005766E2">
              <w:rPr>
                <w:color w:val="000000"/>
                <w:lang w:val="en-GB"/>
              </w:rPr>
              <w:t>7.9E-01</w:t>
            </w:r>
          </w:p>
        </w:tc>
      </w:tr>
      <w:tr w:rsidR="00A21018" w:rsidRPr="005766E2" w14:paraId="039F6ED6" w14:textId="77777777" w:rsidTr="00375095">
        <w:trPr>
          <w:trHeight w:val="208"/>
        </w:trPr>
        <w:tc>
          <w:tcPr>
            <w:tcW w:w="1220" w:type="pct"/>
            <w:tcBorders>
              <w:top w:val="nil"/>
              <w:left w:val="single" w:sz="4" w:space="0" w:color="000000"/>
              <w:bottom w:val="nil"/>
              <w:right w:val="nil"/>
            </w:tcBorders>
            <w:noWrap/>
            <w:vAlign w:val="center"/>
            <w:hideMark/>
          </w:tcPr>
          <w:p w14:paraId="3D321ABD" w14:textId="77777777" w:rsidR="00A21018" w:rsidRPr="005766E2" w:rsidRDefault="00A21018" w:rsidP="00375095">
            <w:pPr>
              <w:rPr>
                <w:color w:val="000000"/>
                <w:lang w:val="en-GB"/>
              </w:rPr>
            </w:pPr>
            <w:r w:rsidRPr="005766E2">
              <w:rPr>
                <w:color w:val="000000"/>
                <w:lang w:val="en-GB"/>
              </w:rPr>
              <w:t>Ecotoxicity, freshwater - organics - p.1</w:t>
            </w:r>
          </w:p>
        </w:tc>
        <w:tc>
          <w:tcPr>
            <w:tcW w:w="1106" w:type="pct"/>
            <w:tcBorders>
              <w:top w:val="nil"/>
              <w:left w:val="nil"/>
              <w:bottom w:val="nil"/>
              <w:right w:val="nil"/>
            </w:tcBorders>
            <w:noWrap/>
            <w:vAlign w:val="center"/>
            <w:hideMark/>
          </w:tcPr>
          <w:p w14:paraId="463897D5" w14:textId="77777777" w:rsidR="00A21018" w:rsidRPr="005766E2" w:rsidRDefault="00A21018" w:rsidP="00375095">
            <w:pPr>
              <w:rPr>
                <w:color w:val="000000"/>
                <w:lang w:val="en-GB"/>
              </w:rPr>
            </w:pPr>
            <w:r w:rsidRPr="005766E2">
              <w:rPr>
                <w:color w:val="000000"/>
                <w:lang w:val="en-GB"/>
              </w:rPr>
              <w:t>CTUe</w:t>
            </w:r>
          </w:p>
        </w:tc>
        <w:tc>
          <w:tcPr>
            <w:tcW w:w="668" w:type="pct"/>
            <w:tcBorders>
              <w:top w:val="nil"/>
              <w:left w:val="nil"/>
              <w:bottom w:val="nil"/>
              <w:right w:val="nil"/>
            </w:tcBorders>
            <w:noWrap/>
            <w:vAlign w:val="center"/>
            <w:hideMark/>
          </w:tcPr>
          <w:p w14:paraId="042591B0" w14:textId="77777777" w:rsidR="00A21018" w:rsidRPr="005766E2" w:rsidRDefault="00A21018" w:rsidP="00375095">
            <w:pPr>
              <w:jc w:val="center"/>
              <w:rPr>
                <w:color w:val="000000"/>
                <w:lang w:val="en-GB"/>
              </w:rPr>
            </w:pPr>
            <w:r w:rsidRPr="005766E2">
              <w:rPr>
                <w:color w:val="000000"/>
                <w:lang w:val="en-GB"/>
              </w:rPr>
              <w:t>5.7E+01</w:t>
            </w:r>
          </w:p>
        </w:tc>
        <w:tc>
          <w:tcPr>
            <w:tcW w:w="669" w:type="pct"/>
            <w:tcBorders>
              <w:top w:val="nil"/>
              <w:left w:val="nil"/>
              <w:bottom w:val="nil"/>
              <w:right w:val="nil"/>
            </w:tcBorders>
            <w:noWrap/>
            <w:vAlign w:val="center"/>
            <w:hideMark/>
          </w:tcPr>
          <w:p w14:paraId="3052AF1B" w14:textId="77777777" w:rsidR="00A21018" w:rsidRPr="005766E2" w:rsidRDefault="00A21018" w:rsidP="00375095">
            <w:pPr>
              <w:jc w:val="center"/>
              <w:rPr>
                <w:color w:val="000000"/>
                <w:lang w:val="en-GB"/>
              </w:rPr>
            </w:pPr>
            <w:r w:rsidRPr="005766E2">
              <w:rPr>
                <w:color w:val="000000"/>
                <w:lang w:val="en-GB"/>
              </w:rPr>
              <w:t>3.8E+01</w:t>
            </w:r>
          </w:p>
        </w:tc>
        <w:tc>
          <w:tcPr>
            <w:tcW w:w="668" w:type="pct"/>
            <w:tcBorders>
              <w:top w:val="nil"/>
              <w:left w:val="nil"/>
              <w:bottom w:val="nil"/>
              <w:right w:val="nil"/>
            </w:tcBorders>
            <w:noWrap/>
            <w:vAlign w:val="center"/>
            <w:hideMark/>
          </w:tcPr>
          <w:p w14:paraId="6F14720D" w14:textId="77777777" w:rsidR="00A21018" w:rsidRPr="005766E2" w:rsidRDefault="00A21018" w:rsidP="00375095">
            <w:pPr>
              <w:jc w:val="center"/>
              <w:rPr>
                <w:color w:val="000000"/>
                <w:lang w:val="en-GB"/>
              </w:rPr>
            </w:pPr>
            <w:r w:rsidRPr="005766E2">
              <w:rPr>
                <w:color w:val="000000"/>
                <w:lang w:val="en-GB"/>
              </w:rPr>
              <w:t>1.9E+01</w:t>
            </w:r>
          </w:p>
        </w:tc>
        <w:tc>
          <w:tcPr>
            <w:tcW w:w="669" w:type="pct"/>
            <w:tcBorders>
              <w:top w:val="nil"/>
              <w:left w:val="nil"/>
              <w:bottom w:val="nil"/>
              <w:right w:val="single" w:sz="4" w:space="0" w:color="000000"/>
            </w:tcBorders>
            <w:noWrap/>
            <w:vAlign w:val="center"/>
            <w:hideMark/>
          </w:tcPr>
          <w:p w14:paraId="7E68555B" w14:textId="77777777" w:rsidR="00A21018" w:rsidRPr="005766E2" w:rsidRDefault="00A21018" w:rsidP="00375095">
            <w:pPr>
              <w:jc w:val="center"/>
              <w:rPr>
                <w:color w:val="000000"/>
                <w:lang w:val="en-GB"/>
              </w:rPr>
            </w:pPr>
            <w:r w:rsidRPr="005766E2">
              <w:rPr>
                <w:color w:val="000000"/>
                <w:lang w:val="en-GB"/>
              </w:rPr>
              <w:t>1.5E-01</w:t>
            </w:r>
          </w:p>
        </w:tc>
      </w:tr>
      <w:tr w:rsidR="00A21018" w:rsidRPr="005766E2" w14:paraId="5BE8440C" w14:textId="77777777" w:rsidTr="00375095">
        <w:trPr>
          <w:trHeight w:val="208"/>
        </w:trPr>
        <w:tc>
          <w:tcPr>
            <w:tcW w:w="1220" w:type="pct"/>
            <w:tcBorders>
              <w:top w:val="nil"/>
              <w:left w:val="single" w:sz="4" w:space="0" w:color="000000"/>
              <w:bottom w:val="nil"/>
              <w:right w:val="nil"/>
            </w:tcBorders>
            <w:noWrap/>
            <w:vAlign w:val="center"/>
            <w:hideMark/>
          </w:tcPr>
          <w:p w14:paraId="166BB514" w14:textId="77777777" w:rsidR="00A21018" w:rsidRPr="005766E2" w:rsidRDefault="00A21018" w:rsidP="00375095">
            <w:pPr>
              <w:rPr>
                <w:color w:val="000000"/>
                <w:lang w:val="en-GB"/>
              </w:rPr>
            </w:pPr>
            <w:r w:rsidRPr="005766E2">
              <w:rPr>
                <w:color w:val="000000"/>
                <w:lang w:val="en-GB"/>
              </w:rPr>
              <w:t>Ecotoxicity, freshwater - organics - p.2</w:t>
            </w:r>
          </w:p>
        </w:tc>
        <w:tc>
          <w:tcPr>
            <w:tcW w:w="1106" w:type="pct"/>
            <w:tcBorders>
              <w:top w:val="nil"/>
              <w:left w:val="nil"/>
              <w:bottom w:val="nil"/>
              <w:right w:val="nil"/>
            </w:tcBorders>
            <w:noWrap/>
            <w:vAlign w:val="center"/>
            <w:hideMark/>
          </w:tcPr>
          <w:p w14:paraId="3D0E6F9F" w14:textId="77777777" w:rsidR="00A21018" w:rsidRPr="005766E2" w:rsidRDefault="00A21018" w:rsidP="00375095">
            <w:pPr>
              <w:rPr>
                <w:color w:val="000000"/>
                <w:lang w:val="en-GB"/>
              </w:rPr>
            </w:pPr>
            <w:r w:rsidRPr="005766E2">
              <w:rPr>
                <w:color w:val="000000"/>
                <w:lang w:val="en-GB"/>
              </w:rPr>
              <w:t>CTUe</w:t>
            </w:r>
          </w:p>
        </w:tc>
        <w:tc>
          <w:tcPr>
            <w:tcW w:w="668" w:type="pct"/>
            <w:tcBorders>
              <w:top w:val="nil"/>
              <w:left w:val="nil"/>
              <w:bottom w:val="nil"/>
              <w:right w:val="nil"/>
            </w:tcBorders>
            <w:noWrap/>
            <w:vAlign w:val="center"/>
            <w:hideMark/>
          </w:tcPr>
          <w:p w14:paraId="6DDCF8CE" w14:textId="77777777" w:rsidR="00A21018" w:rsidRPr="005766E2" w:rsidRDefault="00A21018" w:rsidP="00375095">
            <w:pPr>
              <w:jc w:val="center"/>
              <w:rPr>
                <w:color w:val="000000"/>
                <w:lang w:val="en-GB"/>
              </w:rPr>
            </w:pPr>
            <w:r w:rsidRPr="005766E2">
              <w:rPr>
                <w:color w:val="000000"/>
                <w:lang w:val="en-GB"/>
              </w:rPr>
              <w:t>6.6E+00</w:t>
            </w:r>
          </w:p>
        </w:tc>
        <w:tc>
          <w:tcPr>
            <w:tcW w:w="669" w:type="pct"/>
            <w:tcBorders>
              <w:top w:val="nil"/>
              <w:left w:val="nil"/>
              <w:bottom w:val="nil"/>
              <w:right w:val="nil"/>
            </w:tcBorders>
            <w:noWrap/>
            <w:vAlign w:val="center"/>
            <w:hideMark/>
          </w:tcPr>
          <w:p w14:paraId="5141F311" w14:textId="77777777" w:rsidR="00A21018" w:rsidRPr="005766E2" w:rsidRDefault="00A21018" w:rsidP="00375095">
            <w:pPr>
              <w:jc w:val="center"/>
              <w:rPr>
                <w:color w:val="000000"/>
                <w:lang w:val="en-GB"/>
              </w:rPr>
            </w:pPr>
            <w:r w:rsidRPr="005766E2">
              <w:rPr>
                <w:color w:val="000000"/>
                <w:lang w:val="en-GB"/>
              </w:rPr>
              <w:t>4.4E+00</w:t>
            </w:r>
          </w:p>
        </w:tc>
        <w:tc>
          <w:tcPr>
            <w:tcW w:w="668" w:type="pct"/>
            <w:tcBorders>
              <w:top w:val="nil"/>
              <w:left w:val="nil"/>
              <w:bottom w:val="nil"/>
              <w:right w:val="nil"/>
            </w:tcBorders>
            <w:noWrap/>
            <w:vAlign w:val="center"/>
            <w:hideMark/>
          </w:tcPr>
          <w:p w14:paraId="6A16B328" w14:textId="77777777" w:rsidR="00A21018" w:rsidRPr="005766E2" w:rsidRDefault="00A21018" w:rsidP="00375095">
            <w:pPr>
              <w:jc w:val="center"/>
              <w:rPr>
                <w:color w:val="000000"/>
                <w:lang w:val="en-GB"/>
              </w:rPr>
            </w:pPr>
            <w:r w:rsidRPr="005766E2">
              <w:rPr>
                <w:color w:val="000000"/>
                <w:lang w:val="en-GB"/>
              </w:rPr>
              <w:t>2.1E+00</w:t>
            </w:r>
          </w:p>
        </w:tc>
        <w:tc>
          <w:tcPr>
            <w:tcW w:w="669" w:type="pct"/>
            <w:tcBorders>
              <w:top w:val="nil"/>
              <w:left w:val="nil"/>
              <w:bottom w:val="nil"/>
              <w:right w:val="single" w:sz="4" w:space="0" w:color="000000"/>
            </w:tcBorders>
            <w:noWrap/>
            <w:vAlign w:val="center"/>
            <w:hideMark/>
          </w:tcPr>
          <w:p w14:paraId="03E3F986" w14:textId="77777777" w:rsidR="00A21018" w:rsidRPr="005766E2" w:rsidRDefault="00A21018" w:rsidP="00375095">
            <w:pPr>
              <w:jc w:val="center"/>
              <w:rPr>
                <w:color w:val="000000"/>
                <w:lang w:val="en-GB"/>
              </w:rPr>
            </w:pPr>
            <w:r w:rsidRPr="005766E2">
              <w:rPr>
                <w:color w:val="000000"/>
                <w:lang w:val="en-GB"/>
              </w:rPr>
              <w:t>9.2E-02</w:t>
            </w:r>
          </w:p>
        </w:tc>
      </w:tr>
      <w:tr w:rsidR="00A21018" w:rsidRPr="005766E2" w14:paraId="0E6BD630" w14:textId="77777777" w:rsidTr="00375095">
        <w:trPr>
          <w:trHeight w:val="208"/>
        </w:trPr>
        <w:tc>
          <w:tcPr>
            <w:tcW w:w="1220" w:type="pct"/>
            <w:tcBorders>
              <w:top w:val="nil"/>
              <w:left w:val="single" w:sz="4" w:space="0" w:color="000000"/>
              <w:bottom w:val="nil"/>
              <w:right w:val="nil"/>
            </w:tcBorders>
            <w:noWrap/>
            <w:vAlign w:val="center"/>
            <w:hideMark/>
          </w:tcPr>
          <w:p w14:paraId="78876D4D" w14:textId="77777777" w:rsidR="00A21018" w:rsidRPr="005766E2" w:rsidRDefault="00A21018" w:rsidP="00375095">
            <w:pPr>
              <w:rPr>
                <w:color w:val="000000"/>
                <w:lang w:val="en-GB"/>
              </w:rPr>
            </w:pPr>
            <w:r w:rsidRPr="005766E2">
              <w:rPr>
                <w:color w:val="000000"/>
                <w:lang w:val="en-GB"/>
              </w:rPr>
              <w:t>Particulate matter</w:t>
            </w:r>
          </w:p>
        </w:tc>
        <w:tc>
          <w:tcPr>
            <w:tcW w:w="1106" w:type="pct"/>
            <w:tcBorders>
              <w:top w:val="nil"/>
              <w:left w:val="nil"/>
              <w:bottom w:val="nil"/>
              <w:right w:val="nil"/>
            </w:tcBorders>
            <w:noWrap/>
            <w:vAlign w:val="center"/>
            <w:hideMark/>
          </w:tcPr>
          <w:p w14:paraId="7E792738" w14:textId="77777777" w:rsidR="00A21018" w:rsidRPr="005766E2" w:rsidRDefault="00A21018" w:rsidP="00375095">
            <w:pPr>
              <w:rPr>
                <w:color w:val="000000"/>
                <w:lang w:val="en-GB"/>
              </w:rPr>
            </w:pPr>
            <w:r w:rsidRPr="005766E2">
              <w:rPr>
                <w:color w:val="000000"/>
                <w:lang w:val="en-GB"/>
              </w:rPr>
              <w:t>disease inc.</w:t>
            </w:r>
          </w:p>
        </w:tc>
        <w:tc>
          <w:tcPr>
            <w:tcW w:w="668" w:type="pct"/>
            <w:tcBorders>
              <w:top w:val="nil"/>
              <w:left w:val="nil"/>
              <w:bottom w:val="nil"/>
              <w:right w:val="nil"/>
            </w:tcBorders>
            <w:noWrap/>
            <w:vAlign w:val="center"/>
            <w:hideMark/>
          </w:tcPr>
          <w:p w14:paraId="08E2801D" w14:textId="77777777" w:rsidR="00A21018" w:rsidRPr="005766E2" w:rsidRDefault="00A21018" w:rsidP="00375095">
            <w:pPr>
              <w:jc w:val="center"/>
              <w:rPr>
                <w:color w:val="000000"/>
                <w:lang w:val="en-GB"/>
              </w:rPr>
            </w:pPr>
            <w:r w:rsidRPr="005766E2">
              <w:rPr>
                <w:color w:val="000000"/>
                <w:lang w:val="en-GB"/>
              </w:rPr>
              <w:t>2.2E-06</w:t>
            </w:r>
          </w:p>
        </w:tc>
        <w:tc>
          <w:tcPr>
            <w:tcW w:w="669" w:type="pct"/>
            <w:tcBorders>
              <w:top w:val="nil"/>
              <w:left w:val="nil"/>
              <w:bottom w:val="nil"/>
              <w:right w:val="nil"/>
            </w:tcBorders>
            <w:noWrap/>
            <w:vAlign w:val="center"/>
            <w:hideMark/>
          </w:tcPr>
          <w:p w14:paraId="74599A3F" w14:textId="77777777" w:rsidR="00A21018" w:rsidRPr="005766E2" w:rsidRDefault="00A21018" w:rsidP="00375095">
            <w:pPr>
              <w:jc w:val="center"/>
              <w:rPr>
                <w:color w:val="000000"/>
                <w:lang w:val="en-GB"/>
              </w:rPr>
            </w:pPr>
            <w:r w:rsidRPr="005766E2">
              <w:rPr>
                <w:color w:val="000000"/>
                <w:lang w:val="en-GB"/>
              </w:rPr>
              <w:t>3.2E-07</w:t>
            </w:r>
          </w:p>
        </w:tc>
        <w:tc>
          <w:tcPr>
            <w:tcW w:w="668" w:type="pct"/>
            <w:tcBorders>
              <w:top w:val="nil"/>
              <w:left w:val="nil"/>
              <w:bottom w:val="nil"/>
              <w:right w:val="nil"/>
            </w:tcBorders>
            <w:noWrap/>
            <w:vAlign w:val="center"/>
            <w:hideMark/>
          </w:tcPr>
          <w:p w14:paraId="2C7F4831" w14:textId="77777777" w:rsidR="00A21018" w:rsidRPr="005766E2" w:rsidRDefault="00A21018" w:rsidP="00375095">
            <w:pPr>
              <w:jc w:val="center"/>
              <w:rPr>
                <w:color w:val="000000"/>
                <w:lang w:val="en-GB"/>
              </w:rPr>
            </w:pPr>
            <w:r w:rsidRPr="005766E2">
              <w:rPr>
                <w:color w:val="000000"/>
                <w:lang w:val="en-GB"/>
              </w:rPr>
              <w:t>1.9E-06</w:t>
            </w:r>
          </w:p>
        </w:tc>
        <w:tc>
          <w:tcPr>
            <w:tcW w:w="669" w:type="pct"/>
            <w:tcBorders>
              <w:top w:val="nil"/>
              <w:left w:val="nil"/>
              <w:bottom w:val="nil"/>
              <w:right w:val="single" w:sz="4" w:space="0" w:color="000000"/>
            </w:tcBorders>
            <w:noWrap/>
            <w:vAlign w:val="center"/>
            <w:hideMark/>
          </w:tcPr>
          <w:p w14:paraId="2A014975" w14:textId="77777777" w:rsidR="00A21018" w:rsidRPr="005766E2" w:rsidRDefault="00A21018" w:rsidP="00375095">
            <w:pPr>
              <w:jc w:val="center"/>
              <w:rPr>
                <w:color w:val="000000"/>
                <w:lang w:val="en-GB"/>
              </w:rPr>
            </w:pPr>
            <w:r w:rsidRPr="005766E2">
              <w:rPr>
                <w:color w:val="000000"/>
                <w:lang w:val="en-GB"/>
              </w:rPr>
              <w:t>4.9E-09</w:t>
            </w:r>
          </w:p>
        </w:tc>
      </w:tr>
      <w:tr w:rsidR="00A21018" w:rsidRPr="005766E2" w14:paraId="250B2602" w14:textId="77777777" w:rsidTr="00375095">
        <w:trPr>
          <w:trHeight w:val="208"/>
        </w:trPr>
        <w:tc>
          <w:tcPr>
            <w:tcW w:w="1220" w:type="pct"/>
            <w:tcBorders>
              <w:top w:val="nil"/>
              <w:left w:val="single" w:sz="4" w:space="0" w:color="000000"/>
              <w:bottom w:val="nil"/>
              <w:right w:val="nil"/>
            </w:tcBorders>
            <w:noWrap/>
            <w:vAlign w:val="center"/>
            <w:hideMark/>
          </w:tcPr>
          <w:p w14:paraId="5A04AA41" w14:textId="77777777" w:rsidR="00A21018" w:rsidRPr="005766E2" w:rsidRDefault="00A21018" w:rsidP="00375095">
            <w:pPr>
              <w:rPr>
                <w:color w:val="000000"/>
                <w:lang w:val="en-GB"/>
              </w:rPr>
            </w:pPr>
            <w:r w:rsidRPr="005766E2">
              <w:rPr>
                <w:color w:val="000000"/>
                <w:lang w:val="en-GB"/>
              </w:rPr>
              <w:t>Eutrophication, marine</w:t>
            </w:r>
          </w:p>
        </w:tc>
        <w:tc>
          <w:tcPr>
            <w:tcW w:w="1106" w:type="pct"/>
            <w:tcBorders>
              <w:top w:val="nil"/>
              <w:left w:val="nil"/>
              <w:bottom w:val="nil"/>
              <w:right w:val="nil"/>
            </w:tcBorders>
            <w:noWrap/>
            <w:vAlign w:val="center"/>
            <w:hideMark/>
          </w:tcPr>
          <w:p w14:paraId="00047003" w14:textId="77777777" w:rsidR="00A21018" w:rsidRPr="005766E2" w:rsidRDefault="00A21018" w:rsidP="00375095">
            <w:pPr>
              <w:rPr>
                <w:color w:val="000000"/>
                <w:lang w:val="en-GB"/>
              </w:rPr>
            </w:pPr>
            <w:r w:rsidRPr="005766E2">
              <w:rPr>
                <w:color w:val="000000"/>
                <w:lang w:val="en-GB"/>
              </w:rPr>
              <w:t>kg N eq</w:t>
            </w:r>
          </w:p>
        </w:tc>
        <w:tc>
          <w:tcPr>
            <w:tcW w:w="668" w:type="pct"/>
            <w:tcBorders>
              <w:top w:val="nil"/>
              <w:left w:val="nil"/>
              <w:bottom w:val="nil"/>
              <w:right w:val="nil"/>
            </w:tcBorders>
            <w:noWrap/>
            <w:vAlign w:val="center"/>
            <w:hideMark/>
          </w:tcPr>
          <w:p w14:paraId="4549C1E3" w14:textId="77777777" w:rsidR="00A21018" w:rsidRPr="005766E2" w:rsidRDefault="00A21018" w:rsidP="00375095">
            <w:pPr>
              <w:jc w:val="center"/>
              <w:rPr>
                <w:color w:val="000000"/>
                <w:lang w:val="en-GB"/>
              </w:rPr>
            </w:pPr>
            <w:r w:rsidRPr="005766E2">
              <w:rPr>
                <w:color w:val="000000"/>
                <w:lang w:val="en-GB"/>
              </w:rPr>
              <w:t>6.2E-02</w:t>
            </w:r>
          </w:p>
        </w:tc>
        <w:tc>
          <w:tcPr>
            <w:tcW w:w="669" w:type="pct"/>
            <w:tcBorders>
              <w:top w:val="nil"/>
              <w:left w:val="nil"/>
              <w:bottom w:val="nil"/>
              <w:right w:val="nil"/>
            </w:tcBorders>
            <w:noWrap/>
            <w:vAlign w:val="center"/>
            <w:hideMark/>
          </w:tcPr>
          <w:p w14:paraId="399FEE0B" w14:textId="77777777" w:rsidR="00A21018" w:rsidRPr="005766E2" w:rsidRDefault="00A21018" w:rsidP="00375095">
            <w:pPr>
              <w:jc w:val="center"/>
              <w:rPr>
                <w:color w:val="000000"/>
                <w:lang w:val="en-GB"/>
              </w:rPr>
            </w:pPr>
            <w:r w:rsidRPr="005766E2">
              <w:rPr>
                <w:color w:val="000000"/>
                <w:lang w:val="en-GB"/>
              </w:rPr>
              <w:t>4.4E-03</w:t>
            </w:r>
          </w:p>
        </w:tc>
        <w:tc>
          <w:tcPr>
            <w:tcW w:w="668" w:type="pct"/>
            <w:tcBorders>
              <w:top w:val="nil"/>
              <w:left w:val="nil"/>
              <w:bottom w:val="nil"/>
              <w:right w:val="nil"/>
            </w:tcBorders>
            <w:noWrap/>
            <w:vAlign w:val="center"/>
            <w:hideMark/>
          </w:tcPr>
          <w:p w14:paraId="477BF5C3" w14:textId="77777777" w:rsidR="00A21018" w:rsidRPr="005766E2" w:rsidRDefault="00A21018" w:rsidP="00375095">
            <w:pPr>
              <w:jc w:val="center"/>
              <w:rPr>
                <w:color w:val="000000"/>
                <w:lang w:val="en-GB"/>
              </w:rPr>
            </w:pPr>
            <w:r w:rsidRPr="005766E2">
              <w:rPr>
                <w:color w:val="000000"/>
                <w:lang w:val="en-GB"/>
              </w:rPr>
              <w:t>5.7E-02</w:t>
            </w:r>
          </w:p>
        </w:tc>
        <w:tc>
          <w:tcPr>
            <w:tcW w:w="669" w:type="pct"/>
            <w:tcBorders>
              <w:top w:val="nil"/>
              <w:left w:val="nil"/>
              <w:bottom w:val="nil"/>
              <w:right w:val="single" w:sz="4" w:space="0" w:color="000000"/>
            </w:tcBorders>
            <w:noWrap/>
            <w:vAlign w:val="center"/>
            <w:hideMark/>
          </w:tcPr>
          <w:p w14:paraId="7990048A" w14:textId="77777777" w:rsidR="00A21018" w:rsidRPr="005766E2" w:rsidRDefault="00A21018" w:rsidP="00375095">
            <w:pPr>
              <w:jc w:val="center"/>
              <w:rPr>
                <w:color w:val="000000"/>
                <w:lang w:val="en-GB"/>
              </w:rPr>
            </w:pPr>
            <w:r w:rsidRPr="005766E2">
              <w:rPr>
                <w:color w:val="000000"/>
                <w:lang w:val="en-GB"/>
              </w:rPr>
              <w:t>1.3E-04</w:t>
            </w:r>
          </w:p>
        </w:tc>
      </w:tr>
      <w:tr w:rsidR="00A21018" w:rsidRPr="005766E2" w14:paraId="2272A1B2" w14:textId="77777777" w:rsidTr="00375095">
        <w:trPr>
          <w:trHeight w:val="208"/>
        </w:trPr>
        <w:tc>
          <w:tcPr>
            <w:tcW w:w="1220" w:type="pct"/>
            <w:tcBorders>
              <w:top w:val="nil"/>
              <w:left w:val="single" w:sz="4" w:space="0" w:color="000000"/>
              <w:bottom w:val="nil"/>
              <w:right w:val="nil"/>
            </w:tcBorders>
            <w:noWrap/>
            <w:vAlign w:val="center"/>
            <w:hideMark/>
          </w:tcPr>
          <w:p w14:paraId="37BDE894" w14:textId="77777777" w:rsidR="00A21018" w:rsidRPr="005766E2" w:rsidRDefault="00A21018" w:rsidP="00375095">
            <w:pPr>
              <w:rPr>
                <w:color w:val="000000"/>
                <w:lang w:val="en-GB"/>
              </w:rPr>
            </w:pPr>
            <w:r w:rsidRPr="005766E2">
              <w:rPr>
                <w:color w:val="000000"/>
                <w:lang w:val="en-GB"/>
              </w:rPr>
              <w:t>Eutrophication, freshwater</w:t>
            </w:r>
          </w:p>
        </w:tc>
        <w:tc>
          <w:tcPr>
            <w:tcW w:w="1106" w:type="pct"/>
            <w:tcBorders>
              <w:top w:val="nil"/>
              <w:left w:val="nil"/>
              <w:bottom w:val="nil"/>
              <w:right w:val="nil"/>
            </w:tcBorders>
            <w:noWrap/>
            <w:vAlign w:val="center"/>
            <w:hideMark/>
          </w:tcPr>
          <w:p w14:paraId="0B90450B" w14:textId="77777777" w:rsidR="00A21018" w:rsidRPr="005766E2" w:rsidRDefault="00A21018" w:rsidP="00375095">
            <w:pPr>
              <w:rPr>
                <w:color w:val="000000"/>
                <w:lang w:val="en-GB"/>
              </w:rPr>
            </w:pPr>
            <w:r w:rsidRPr="005766E2">
              <w:rPr>
                <w:color w:val="000000"/>
                <w:lang w:val="en-GB"/>
              </w:rPr>
              <w:t>kg P eq</w:t>
            </w:r>
          </w:p>
        </w:tc>
        <w:tc>
          <w:tcPr>
            <w:tcW w:w="668" w:type="pct"/>
            <w:tcBorders>
              <w:top w:val="nil"/>
              <w:left w:val="nil"/>
              <w:bottom w:val="nil"/>
              <w:right w:val="nil"/>
            </w:tcBorders>
            <w:noWrap/>
            <w:vAlign w:val="center"/>
            <w:hideMark/>
          </w:tcPr>
          <w:p w14:paraId="38B57137" w14:textId="77777777" w:rsidR="00A21018" w:rsidRPr="005766E2" w:rsidRDefault="00A21018" w:rsidP="00375095">
            <w:pPr>
              <w:jc w:val="center"/>
              <w:rPr>
                <w:color w:val="000000"/>
                <w:lang w:val="en-GB"/>
              </w:rPr>
            </w:pPr>
            <w:r w:rsidRPr="005766E2">
              <w:rPr>
                <w:color w:val="000000"/>
                <w:lang w:val="en-GB"/>
              </w:rPr>
              <w:t>1.6E-02</w:t>
            </w:r>
          </w:p>
        </w:tc>
        <w:tc>
          <w:tcPr>
            <w:tcW w:w="669" w:type="pct"/>
            <w:tcBorders>
              <w:top w:val="nil"/>
              <w:left w:val="nil"/>
              <w:bottom w:val="nil"/>
              <w:right w:val="nil"/>
            </w:tcBorders>
            <w:noWrap/>
            <w:vAlign w:val="center"/>
            <w:hideMark/>
          </w:tcPr>
          <w:p w14:paraId="23C529FE" w14:textId="77777777" w:rsidR="00A21018" w:rsidRPr="005766E2" w:rsidRDefault="00A21018" w:rsidP="00375095">
            <w:pPr>
              <w:jc w:val="center"/>
              <w:rPr>
                <w:color w:val="000000"/>
                <w:lang w:val="en-GB"/>
              </w:rPr>
            </w:pPr>
            <w:r w:rsidRPr="005766E2">
              <w:rPr>
                <w:color w:val="000000"/>
                <w:lang w:val="en-GB"/>
              </w:rPr>
              <w:t>2.2E-03</w:t>
            </w:r>
          </w:p>
        </w:tc>
        <w:tc>
          <w:tcPr>
            <w:tcW w:w="668" w:type="pct"/>
            <w:tcBorders>
              <w:top w:val="nil"/>
              <w:left w:val="nil"/>
              <w:bottom w:val="nil"/>
              <w:right w:val="nil"/>
            </w:tcBorders>
            <w:noWrap/>
            <w:vAlign w:val="center"/>
            <w:hideMark/>
          </w:tcPr>
          <w:p w14:paraId="5DE8B509" w14:textId="77777777" w:rsidR="00A21018" w:rsidRPr="005766E2" w:rsidRDefault="00A21018" w:rsidP="00375095">
            <w:pPr>
              <w:jc w:val="center"/>
              <w:rPr>
                <w:color w:val="000000"/>
                <w:lang w:val="en-GB"/>
              </w:rPr>
            </w:pPr>
            <w:r w:rsidRPr="005766E2">
              <w:rPr>
                <w:color w:val="000000"/>
                <w:lang w:val="en-GB"/>
              </w:rPr>
              <w:t>1.4E-02</w:t>
            </w:r>
          </w:p>
        </w:tc>
        <w:tc>
          <w:tcPr>
            <w:tcW w:w="669" w:type="pct"/>
            <w:tcBorders>
              <w:top w:val="nil"/>
              <w:left w:val="nil"/>
              <w:bottom w:val="nil"/>
              <w:right w:val="single" w:sz="4" w:space="0" w:color="000000"/>
            </w:tcBorders>
            <w:noWrap/>
            <w:vAlign w:val="center"/>
            <w:hideMark/>
          </w:tcPr>
          <w:p w14:paraId="43760A36" w14:textId="77777777" w:rsidR="00A21018" w:rsidRPr="005766E2" w:rsidRDefault="00A21018" w:rsidP="00375095">
            <w:pPr>
              <w:jc w:val="center"/>
              <w:rPr>
                <w:color w:val="000000"/>
                <w:lang w:val="en-GB"/>
              </w:rPr>
            </w:pPr>
            <w:r w:rsidRPr="005766E2">
              <w:rPr>
                <w:color w:val="000000"/>
                <w:lang w:val="en-GB"/>
              </w:rPr>
              <w:t>4.7E-05</w:t>
            </w:r>
          </w:p>
        </w:tc>
      </w:tr>
      <w:tr w:rsidR="00A21018" w:rsidRPr="005766E2" w14:paraId="24402249" w14:textId="77777777" w:rsidTr="00375095">
        <w:trPr>
          <w:trHeight w:val="208"/>
        </w:trPr>
        <w:tc>
          <w:tcPr>
            <w:tcW w:w="1220" w:type="pct"/>
            <w:tcBorders>
              <w:top w:val="nil"/>
              <w:left w:val="single" w:sz="4" w:space="0" w:color="000000"/>
              <w:bottom w:val="nil"/>
              <w:right w:val="nil"/>
            </w:tcBorders>
            <w:noWrap/>
            <w:vAlign w:val="center"/>
            <w:hideMark/>
          </w:tcPr>
          <w:p w14:paraId="22B1E89B" w14:textId="77777777" w:rsidR="00A21018" w:rsidRPr="005766E2" w:rsidRDefault="00A21018" w:rsidP="00375095">
            <w:pPr>
              <w:rPr>
                <w:color w:val="000000"/>
                <w:lang w:val="en-GB"/>
              </w:rPr>
            </w:pPr>
            <w:r w:rsidRPr="005766E2">
              <w:rPr>
                <w:color w:val="000000"/>
                <w:lang w:val="en-GB"/>
              </w:rPr>
              <w:t>Eutrophication, terrestrial</w:t>
            </w:r>
          </w:p>
        </w:tc>
        <w:tc>
          <w:tcPr>
            <w:tcW w:w="1106" w:type="pct"/>
            <w:tcBorders>
              <w:top w:val="nil"/>
              <w:left w:val="nil"/>
              <w:bottom w:val="nil"/>
              <w:right w:val="nil"/>
            </w:tcBorders>
            <w:noWrap/>
            <w:vAlign w:val="center"/>
            <w:hideMark/>
          </w:tcPr>
          <w:p w14:paraId="1E354BF7" w14:textId="77777777" w:rsidR="00A21018" w:rsidRPr="005766E2" w:rsidRDefault="00A21018" w:rsidP="00375095">
            <w:pPr>
              <w:rPr>
                <w:color w:val="000000"/>
                <w:lang w:val="en-GB"/>
              </w:rPr>
            </w:pPr>
            <w:r w:rsidRPr="005766E2">
              <w:rPr>
                <w:color w:val="000000"/>
                <w:lang w:val="en-GB"/>
              </w:rPr>
              <w:t>mol N eq</w:t>
            </w:r>
          </w:p>
        </w:tc>
        <w:tc>
          <w:tcPr>
            <w:tcW w:w="668" w:type="pct"/>
            <w:tcBorders>
              <w:top w:val="nil"/>
              <w:left w:val="nil"/>
              <w:bottom w:val="nil"/>
              <w:right w:val="nil"/>
            </w:tcBorders>
            <w:noWrap/>
            <w:vAlign w:val="center"/>
            <w:hideMark/>
          </w:tcPr>
          <w:p w14:paraId="7DB00B68" w14:textId="77777777" w:rsidR="00A21018" w:rsidRPr="005766E2" w:rsidRDefault="00A21018" w:rsidP="00375095">
            <w:pPr>
              <w:jc w:val="center"/>
              <w:rPr>
                <w:color w:val="000000"/>
                <w:lang w:val="en-GB"/>
              </w:rPr>
            </w:pPr>
            <w:r w:rsidRPr="005766E2">
              <w:rPr>
                <w:color w:val="000000"/>
                <w:lang w:val="en-GB"/>
              </w:rPr>
              <w:t>8.6E-01</w:t>
            </w:r>
          </w:p>
        </w:tc>
        <w:tc>
          <w:tcPr>
            <w:tcW w:w="669" w:type="pct"/>
            <w:tcBorders>
              <w:top w:val="nil"/>
              <w:left w:val="nil"/>
              <w:bottom w:val="nil"/>
              <w:right w:val="nil"/>
            </w:tcBorders>
            <w:noWrap/>
            <w:vAlign w:val="center"/>
            <w:hideMark/>
          </w:tcPr>
          <w:p w14:paraId="65B29C53" w14:textId="77777777" w:rsidR="00A21018" w:rsidRPr="005766E2" w:rsidRDefault="00A21018" w:rsidP="00375095">
            <w:pPr>
              <w:jc w:val="center"/>
              <w:rPr>
                <w:color w:val="000000"/>
                <w:lang w:val="en-GB"/>
              </w:rPr>
            </w:pPr>
            <w:r w:rsidRPr="005766E2">
              <w:rPr>
                <w:color w:val="000000"/>
                <w:lang w:val="en-GB"/>
              </w:rPr>
              <w:t>4.4E-02</w:t>
            </w:r>
          </w:p>
        </w:tc>
        <w:tc>
          <w:tcPr>
            <w:tcW w:w="668" w:type="pct"/>
            <w:tcBorders>
              <w:top w:val="nil"/>
              <w:left w:val="nil"/>
              <w:bottom w:val="nil"/>
              <w:right w:val="nil"/>
            </w:tcBorders>
            <w:noWrap/>
            <w:vAlign w:val="center"/>
            <w:hideMark/>
          </w:tcPr>
          <w:p w14:paraId="10240C9F" w14:textId="77777777" w:rsidR="00A21018" w:rsidRPr="005766E2" w:rsidRDefault="00A21018" w:rsidP="00375095">
            <w:pPr>
              <w:jc w:val="center"/>
              <w:rPr>
                <w:color w:val="000000"/>
                <w:lang w:val="en-GB"/>
              </w:rPr>
            </w:pPr>
            <w:r w:rsidRPr="005766E2">
              <w:rPr>
                <w:color w:val="000000"/>
                <w:lang w:val="en-GB"/>
              </w:rPr>
              <w:t>8.2E-01</w:t>
            </w:r>
          </w:p>
        </w:tc>
        <w:tc>
          <w:tcPr>
            <w:tcW w:w="669" w:type="pct"/>
            <w:tcBorders>
              <w:top w:val="nil"/>
              <w:left w:val="nil"/>
              <w:bottom w:val="nil"/>
              <w:right w:val="single" w:sz="4" w:space="0" w:color="000000"/>
            </w:tcBorders>
            <w:noWrap/>
            <w:vAlign w:val="center"/>
            <w:hideMark/>
          </w:tcPr>
          <w:p w14:paraId="5204FBE3" w14:textId="77777777" w:rsidR="00A21018" w:rsidRPr="005766E2" w:rsidRDefault="00A21018" w:rsidP="00375095">
            <w:pPr>
              <w:jc w:val="center"/>
              <w:rPr>
                <w:color w:val="000000"/>
                <w:lang w:val="en-GB"/>
              </w:rPr>
            </w:pPr>
            <w:r w:rsidRPr="005766E2">
              <w:rPr>
                <w:color w:val="000000"/>
                <w:lang w:val="en-GB"/>
              </w:rPr>
              <w:t>1.2E-03</w:t>
            </w:r>
          </w:p>
        </w:tc>
      </w:tr>
      <w:tr w:rsidR="00A21018" w:rsidRPr="005766E2" w14:paraId="55717959" w14:textId="77777777" w:rsidTr="00375095">
        <w:trPr>
          <w:trHeight w:val="208"/>
        </w:trPr>
        <w:tc>
          <w:tcPr>
            <w:tcW w:w="1220" w:type="pct"/>
            <w:tcBorders>
              <w:top w:val="nil"/>
              <w:left w:val="single" w:sz="4" w:space="0" w:color="000000"/>
              <w:bottom w:val="nil"/>
              <w:right w:val="nil"/>
            </w:tcBorders>
            <w:noWrap/>
            <w:vAlign w:val="center"/>
            <w:hideMark/>
          </w:tcPr>
          <w:p w14:paraId="4B7016CC" w14:textId="77777777" w:rsidR="00A21018" w:rsidRPr="005766E2" w:rsidRDefault="00A21018" w:rsidP="00375095">
            <w:pPr>
              <w:rPr>
                <w:color w:val="000000"/>
                <w:lang w:val="en-GB"/>
              </w:rPr>
            </w:pPr>
            <w:r w:rsidRPr="005766E2">
              <w:rPr>
                <w:color w:val="000000"/>
                <w:lang w:val="en-GB"/>
              </w:rPr>
              <w:t>Human toxicity, cancer</w:t>
            </w:r>
          </w:p>
        </w:tc>
        <w:tc>
          <w:tcPr>
            <w:tcW w:w="1106" w:type="pct"/>
            <w:tcBorders>
              <w:top w:val="nil"/>
              <w:left w:val="nil"/>
              <w:bottom w:val="nil"/>
              <w:right w:val="nil"/>
            </w:tcBorders>
            <w:noWrap/>
            <w:vAlign w:val="center"/>
            <w:hideMark/>
          </w:tcPr>
          <w:p w14:paraId="26276681" w14:textId="77777777" w:rsidR="00A21018" w:rsidRPr="005766E2" w:rsidRDefault="00A21018" w:rsidP="00375095">
            <w:pPr>
              <w:rPr>
                <w:color w:val="000000"/>
                <w:lang w:val="en-GB"/>
              </w:rPr>
            </w:pPr>
            <w:r w:rsidRPr="005766E2">
              <w:rPr>
                <w:color w:val="000000"/>
                <w:lang w:val="en-GB"/>
              </w:rPr>
              <w:t>CTUh</w:t>
            </w:r>
          </w:p>
        </w:tc>
        <w:tc>
          <w:tcPr>
            <w:tcW w:w="668" w:type="pct"/>
            <w:tcBorders>
              <w:top w:val="nil"/>
              <w:left w:val="nil"/>
              <w:bottom w:val="nil"/>
              <w:right w:val="nil"/>
            </w:tcBorders>
            <w:noWrap/>
            <w:vAlign w:val="center"/>
            <w:hideMark/>
          </w:tcPr>
          <w:p w14:paraId="509426E6" w14:textId="77777777" w:rsidR="00A21018" w:rsidRPr="005766E2" w:rsidRDefault="00A21018" w:rsidP="00375095">
            <w:pPr>
              <w:jc w:val="center"/>
              <w:rPr>
                <w:color w:val="000000"/>
                <w:lang w:val="en-GB"/>
              </w:rPr>
            </w:pPr>
            <w:r w:rsidRPr="005766E2">
              <w:rPr>
                <w:color w:val="000000"/>
                <w:lang w:val="en-GB"/>
              </w:rPr>
              <w:t>3.0E-07</w:t>
            </w:r>
          </w:p>
        </w:tc>
        <w:tc>
          <w:tcPr>
            <w:tcW w:w="669" w:type="pct"/>
            <w:tcBorders>
              <w:top w:val="nil"/>
              <w:left w:val="nil"/>
              <w:bottom w:val="nil"/>
              <w:right w:val="nil"/>
            </w:tcBorders>
            <w:noWrap/>
            <w:vAlign w:val="center"/>
            <w:hideMark/>
          </w:tcPr>
          <w:p w14:paraId="5EA51CB2" w14:textId="77777777" w:rsidR="00A21018" w:rsidRPr="005766E2" w:rsidRDefault="00A21018" w:rsidP="00375095">
            <w:pPr>
              <w:jc w:val="center"/>
              <w:rPr>
                <w:color w:val="000000"/>
                <w:lang w:val="en-GB"/>
              </w:rPr>
            </w:pPr>
            <w:r w:rsidRPr="005766E2">
              <w:rPr>
                <w:color w:val="000000"/>
                <w:lang w:val="en-GB"/>
              </w:rPr>
              <w:t>2.3E-07</w:t>
            </w:r>
          </w:p>
        </w:tc>
        <w:tc>
          <w:tcPr>
            <w:tcW w:w="668" w:type="pct"/>
            <w:tcBorders>
              <w:top w:val="nil"/>
              <w:left w:val="nil"/>
              <w:bottom w:val="nil"/>
              <w:right w:val="nil"/>
            </w:tcBorders>
            <w:noWrap/>
            <w:vAlign w:val="center"/>
            <w:hideMark/>
          </w:tcPr>
          <w:p w14:paraId="7F4ABC04" w14:textId="77777777" w:rsidR="00A21018" w:rsidRPr="005766E2" w:rsidRDefault="00A21018" w:rsidP="00375095">
            <w:pPr>
              <w:jc w:val="center"/>
              <w:rPr>
                <w:color w:val="000000"/>
                <w:lang w:val="en-GB"/>
              </w:rPr>
            </w:pPr>
            <w:r w:rsidRPr="005766E2">
              <w:rPr>
                <w:color w:val="000000"/>
                <w:lang w:val="en-GB"/>
              </w:rPr>
              <w:t>7.2E-08</w:t>
            </w:r>
          </w:p>
        </w:tc>
        <w:tc>
          <w:tcPr>
            <w:tcW w:w="669" w:type="pct"/>
            <w:tcBorders>
              <w:top w:val="nil"/>
              <w:left w:val="nil"/>
              <w:bottom w:val="nil"/>
              <w:right w:val="single" w:sz="4" w:space="0" w:color="000000"/>
            </w:tcBorders>
            <w:noWrap/>
            <w:vAlign w:val="center"/>
            <w:hideMark/>
          </w:tcPr>
          <w:p w14:paraId="711BE01C" w14:textId="77777777" w:rsidR="00A21018" w:rsidRPr="005766E2" w:rsidRDefault="00A21018" w:rsidP="00375095">
            <w:pPr>
              <w:jc w:val="center"/>
              <w:rPr>
                <w:color w:val="000000"/>
                <w:lang w:val="en-GB"/>
              </w:rPr>
            </w:pPr>
            <w:r w:rsidRPr="005766E2">
              <w:rPr>
                <w:color w:val="000000"/>
                <w:lang w:val="en-GB"/>
              </w:rPr>
              <w:t>7.7E-10</w:t>
            </w:r>
          </w:p>
        </w:tc>
      </w:tr>
      <w:tr w:rsidR="00A21018" w:rsidRPr="005766E2" w14:paraId="0A14EF69" w14:textId="77777777" w:rsidTr="00375095">
        <w:trPr>
          <w:trHeight w:val="208"/>
        </w:trPr>
        <w:tc>
          <w:tcPr>
            <w:tcW w:w="1220" w:type="pct"/>
            <w:tcBorders>
              <w:top w:val="nil"/>
              <w:left w:val="single" w:sz="4" w:space="0" w:color="000000"/>
              <w:bottom w:val="nil"/>
              <w:right w:val="nil"/>
            </w:tcBorders>
            <w:noWrap/>
            <w:vAlign w:val="center"/>
            <w:hideMark/>
          </w:tcPr>
          <w:p w14:paraId="7D4929D0" w14:textId="77777777" w:rsidR="00A21018" w:rsidRPr="005766E2" w:rsidRDefault="00A21018" w:rsidP="00375095">
            <w:pPr>
              <w:rPr>
                <w:color w:val="000000"/>
                <w:lang w:val="en-GB"/>
              </w:rPr>
            </w:pPr>
            <w:r w:rsidRPr="005766E2">
              <w:rPr>
                <w:color w:val="000000"/>
                <w:lang w:val="en-GB"/>
              </w:rPr>
              <w:t>Human toxicity, cancer - inorganics</w:t>
            </w:r>
          </w:p>
        </w:tc>
        <w:tc>
          <w:tcPr>
            <w:tcW w:w="1106" w:type="pct"/>
            <w:tcBorders>
              <w:top w:val="nil"/>
              <w:left w:val="nil"/>
              <w:bottom w:val="nil"/>
              <w:right w:val="nil"/>
            </w:tcBorders>
            <w:noWrap/>
            <w:vAlign w:val="center"/>
            <w:hideMark/>
          </w:tcPr>
          <w:p w14:paraId="7AD612A2" w14:textId="77777777" w:rsidR="00A21018" w:rsidRPr="005766E2" w:rsidRDefault="00A21018" w:rsidP="00375095">
            <w:pPr>
              <w:rPr>
                <w:color w:val="000000"/>
                <w:lang w:val="en-GB"/>
              </w:rPr>
            </w:pPr>
            <w:r w:rsidRPr="005766E2">
              <w:rPr>
                <w:color w:val="000000"/>
                <w:lang w:val="en-GB"/>
              </w:rPr>
              <w:t>CTUh</w:t>
            </w:r>
          </w:p>
        </w:tc>
        <w:tc>
          <w:tcPr>
            <w:tcW w:w="668" w:type="pct"/>
            <w:tcBorders>
              <w:top w:val="nil"/>
              <w:left w:val="nil"/>
              <w:bottom w:val="nil"/>
              <w:right w:val="nil"/>
            </w:tcBorders>
            <w:noWrap/>
            <w:vAlign w:val="center"/>
            <w:hideMark/>
          </w:tcPr>
          <w:p w14:paraId="0195DDA5" w14:textId="77777777" w:rsidR="00A21018" w:rsidRPr="005766E2" w:rsidRDefault="00A21018" w:rsidP="00375095">
            <w:pPr>
              <w:jc w:val="center"/>
              <w:rPr>
                <w:color w:val="000000"/>
                <w:lang w:val="en-GB"/>
              </w:rPr>
            </w:pPr>
            <w:r w:rsidRPr="005766E2">
              <w:rPr>
                <w:color w:val="000000"/>
                <w:lang w:val="en-GB"/>
              </w:rPr>
              <w:t>3.2E-09</w:t>
            </w:r>
          </w:p>
        </w:tc>
        <w:tc>
          <w:tcPr>
            <w:tcW w:w="669" w:type="pct"/>
            <w:tcBorders>
              <w:top w:val="nil"/>
              <w:left w:val="nil"/>
              <w:bottom w:val="nil"/>
              <w:right w:val="nil"/>
            </w:tcBorders>
            <w:noWrap/>
            <w:vAlign w:val="center"/>
            <w:hideMark/>
          </w:tcPr>
          <w:p w14:paraId="6D64C21A" w14:textId="77777777" w:rsidR="00A21018" w:rsidRPr="005766E2" w:rsidRDefault="00A21018" w:rsidP="00375095">
            <w:pPr>
              <w:jc w:val="center"/>
              <w:rPr>
                <w:color w:val="000000"/>
                <w:lang w:val="en-GB"/>
              </w:rPr>
            </w:pPr>
            <w:r w:rsidRPr="005766E2">
              <w:rPr>
                <w:color w:val="000000"/>
                <w:lang w:val="en-GB"/>
              </w:rPr>
              <w:t>9.3E-10</w:t>
            </w:r>
          </w:p>
        </w:tc>
        <w:tc>
          <w:tcPr>
            <w:tcW w:w="668" w:type="pct"/>
            <w:tcBorders>
              <w:top w:val="nil"/>
              <w:left w:val="nil"/>
              <w:bottom w:val="nil"/>
              <w:right w:val="nil"/>
            </w:tcBorders>
            <w:noWrap/>
            <w:vAlign w:val="center"/>
            <w:hideMark/>
          </w:tcPr>
          <w:p w14:paraId="4D77645E" w14:textId="77777777" w:rsidR="00A21018" w:rsidRPr="005766E2" w:rsidRDefault="00A21018" w:rsidP="00375095">
            <w:pPr>
              <w:jc w:val="center"/>
              <w:rPr>
                <w:color w:val="000000"/>
                <w:lang w:val="en-GB"/>
              </w:rPr>
            </w:pPr>
            <w:r w:rsidRPr="005766E2">
              <w:rPr>
                <w:color w:val="000000"/>
                <w:lang w:val="en-GB"/>
              </w:rPr>
              <w:t>2.3E-09</w:t>
            </w:r>
          </w:p>
        </w:tc>
        <w:tc>
          <w:tcPr>
            <w:tcW w:w="669" w:type="pct"/>
            <w:tcBorders>
              <w:top w:val="nil"/>
              <w:left w:val="nil"/>
              <w:bottom w:val="nil"/>
              <w:right w:val="single" w:sz="4" w:space="0" w:color="000000"/>
            </w:tcBorders>
            <w:noWrap/>
            <w:vAlign w:val="center"/>
            <w:hideMark/>
          </w:tcPr>
          <w:p w14:paraId="7852585D" w14:textId="77777777" w:rsidR="00A21018" w:rsidRPr="005766E2" w:rsidRDefault="00A21018" w:rsidP="00375095">
            <w:pPr>
              <w:jc w:val="center"/>
              <w:rPr>
                <w:color w:val="000000"/>
                <w:lang w:val="en-GB"/>
              </w:rPr>
            </w:pPr>
            <w:r w:rsidRPr="005766E2">
              <w:rPr>
                <w:color w:val="000000"/>
                <w:lang w:val="en-GB"/>
              </w:rPr>
              <w:t>1.7E-11</w:t>
            </w:r>
          </w:p>
        </w:tc>
      </w:tr>
      <w:tr w:rsidR="00A21018" w:rsidRPr="005766E2" w14:paraId="2BCE278C" w14:textId="77777777" w:rsidTr="00375095">
        <w:trPr>
          <w:trHeight w:val="208"/>
        </w:trPr>
        <w:tc>
          <w:tcPr>
            <w:tcW w:w="1220" w:type="pct"/>
            <w:tcBorders>
              <w:top w:val="nil"/>
              <w:left w:val="single" w:sz="4" w:space="0" w:color="000000"/>
              <w:bottom w:val="nil"/>
              <w:right w:val="nil"/>
            </w:tcBorders>
            <w:noWrap/>
            <w:vAlign w:val="center"/>
            <w:hideMark/>
          </w:tcPr>
          <w:p w14:paraId="603139C7" w14:textId="77777777" w:rsidR="00A21018" w:rsidRPr="005766E2" w:rsidRDefault="00A21018" w:rsidP="00375095">
            <w:pPr>
              <w:rPr>
                <w:color w:val="000000"/>
                <w:lang w:val="en-GB"/>
              </w:rPr>
            </w:pPr>
            <w:r w:rsidRPr="005766E2">
              <w:rPr>
                <w:color w:val="000000"/>
                <w:lang w:val="en-GB"/>
              </w:rPr>
              <w:t>Human toxicity, cancer - organics</w:t>
            </w:r>
          </w:p>
        </w:tc>
        <w:tc>
          <w:tcPr>
            <w:tcW w:w="1106" w:type="pct"/>
            <w:tcBorders>
              <w:top w:val="nil"/>
              <w:left w:val="nil"/>
              <w:bottom w:val="nil"/>
              <w:right w:val="nil"/>
            </w:tcBorders>
            <w:noWrap/>
            <w:vAlign w:val="center"/>
            <w:hideMark/>
          </w:tcPr>
          <w:p w14:paraId="5B826EB1" w14:textId="77777777" w:rsidR="00A21018" w:rsidRPr="005766E2" w:rsidRDefault="00A21018" w:rsidP="00375095">
            <w:pPr>
              <w:rPr>
                <w:color w:val="000000"/>
                <w:lang w:val="en-GB"/>
              </w:rPr>
            </w:pPr>
            <w:r w:rsidRPr="005766E2">
              <w:rPr>
                <w:color w:val="000000"/>
                <w:lang w:val="en-GB"/>
              </w:rPr>
              <w:t>CTUh</w:t>
            </w:r>
          </w:p>
        </w:tc>
        <w:tc>
          <w:tcPr>
            <w:tcW w:w="668" w:type="pct"/>
            <w:tcBorders>
              <w:top w:val="nil"/>
              <w:left w:val="nil"/>
              <w:bottom w:val="nil"/>
              <w:right w:val="nil"/>
            </w:tcBorders>
            <w:noWrap/>
            <w:vAlign w:val="center"/>
            <w:hideMark/>
          </w:tcPr>
          <w:p w14:paraId="35DD6F9E" w14:textId="77777777" w:rsidR="00A21018" w:rsidRPr="005766E2" w:rsidRDefault="00A21018" w:rsidP="00375095">
            <w:pPr>
              <w:jc w:val="center"/>
              <w:rPr>
                <w:color w:val="000000"/>
                <w:lang w:val="en-GB"/>
              </w:rPr>
            </w:pPr>
            <w:r w:rsidRPr="005766E2">
              <w:rPr>
                <w:color w:val="000000"/>
                <w:lang w:val="en-GB"/>
              </w:rPr>
              <w:t>3.0E-07</w:t>
            </w:r>
          </w:p>
        </w:tc>
        <w:tc>
          <w:tcPr>
            <w:tcW w:w="669" w:type="pct"/>
            <w:tcBorders>
              <w:top w:val="nil"/>
              <w:left w:val="nil"/>
              <w:bottom w:val="nil"/>
              <w:right w:val="nil"/>
            </w:tcBorders>
            <w:noWrap/>
            <w:vAlign w:val="center"/>
            <w:hideMark/>
          </w:tcPr>
          <w:p w14:paraId="0B0FC8C8" w14:textId="77777777" w:rsidR="00A21018" w:rsidRPr="005766E2" w:rsidRDefault="00A21018" w:rsidP="00375095">
            <w:pPr>
              <w:jc w:val="center"/>
              <w:rPr>
                <w:color w:val="000000"/>
                <w:lang w:val="en-GB"/>
              </w:rPr>
            </w:pPr>
            <w:r w:rsidRPr="005766E2">
              <w:rPr>
                <w:color w:val="000000"/>
                <w:lang w:val="en-GB"/>
              </w:rPr>
              <w:t>2.3E-07</w:t>
            </w:r>
          </w:p>
        </w:tc>
        <w:tc>
          <w:tcPr>
            <w:tcW w:w="668" w:type="pct"/>
            <w:tcBorders>
              <w:top w:val="nil"/>
              <w:left w:val="nil"/>
              <w:bottom w:val="nil"/>
              <w:right w:val="nil"/>
            </w:tcBorders>
            <w:noWrap/>
            <w:vAlign w:val="center"/>
            <w:hideMark/>
          </w:tcPr>
          <w:p w14:paraId="779665F6" w14:textId="77777777" w:rsidR="00A21018" w:rsidRPr="005766E2" w:rsidRDefault="00A21018" w:rsidP="00375095">
            <w:pPr>
              <w:jc w:val="center"/>
              <w:rPr>
                <w:color w:val="000000"/>
                <w:lang w:val="en-GB"/>
              </w:rPr>
            </w:pPr>
            <w:r w:rsidRPr="005766E2">
              <w:rPr>
                <w:color w:val="000000"/>
                <w:lang w:val="en-GB"/>
              </w:rPr>
              <w:t>7.0E-08</w:t>
            </w:r>
          </w:p>
        </w:tc>
        <w:tc>
          <w:tcPr>
            <w:tcW w:w="669" w:type="pct"/>
            <w:tcBorders>
              <w:top w:val="nil"/>
              <w:left w:val="nil"/>
              <w:bottom w:val="nil"/>
              <w:right w:val="single" w:sz="4" w:space="0" w:color="000000"/>
            </w:tcBorders>
            <w:noWrap/>
            <w:vAlign w:val="center"/>
            <w:hideMark/>
          </w:tcPr>
          <w:p w14:paraId="5FD28F3E" w14:textId="77777777" w:rsidR="00A21018" w:rsidRPr="005766E2" w:rsidRDefault="00A21018" w:rsidP="00375095">
            <w:pPr>
              <w:jc w:val="center"/>
              <w:rPr>
                <w:color w:val="000000"/>
                <w:lang w:val="en-GB"/>
              </w:rPr>
            </w:pPr>
            <w:r w:rsidRPr="005766E2">
              <w:rPr>
                <w:color w:val="000000"/>
                <w:lang w:val="en-GB"/>
              </w:rPr>
              <w:t>7.6E-10</w:t>
            </w:r>
          </w:p>
        </w:tc>
      </w:tr>
      <w:tr w:rsidR="00A21018" w:rsidRPr="005766E2" w14:paraId="73C7B26C" w14:textId="77777777" w:rsidTr="00375095">
        <w:trPr>
          <w:trHeight w:val="208"/>
        </w:trPr>
        <w:tc>
          <w:tcPr>
            <w:tcW w:w="1220" w:type="pct"/>
            <w:tcBorders>
              <w:top w:val="nil"/>
              <w:left w:val="single" w:sz="4" w:space="0" w:color="000000"/>
              <w:bottom w:val="nil"/>
              <w:right w:val="nil"/>
            </w:tcBorders>
            <w:noWrap/>
            <w:vAlign w:val="center"/>
            <w:hideMark/>
          </w:tcPr>
          <w:p w14:paraId="1ED00086" w14:textId="77777777" w:rsidR="00A21018" w:rsidRPr="005766E2" w:rsidRDefault="00A21018" w:rsidP="00375095">
            <w:pPr>
              <w:rPr>
                <w:color w:val="000000"/>
                <w:lang w:val="en-GB"/>
              </w:rPr>
            </w:pPr>
            <w:r w:rsidRPr="005766E2">
              <w:rPr>
                <w:color w:val="000000"/>
                <w:lang w:val="en-GB"/>
              </w:rPr>
              <w:t>Human toxicity, non-cancer</w:t>
            </w:r>
          </w:p>
        </w:tc>
        <w:tc>
          <w:tcPr>
            <w:tcW w:w="1106" w:type="pct"/>
            <w:tcBorders>
              <w:top w:val="nil"/>
              <w:left w:val="nil"/>
              <w:bottom w:val="nil"/>
              <w:right w:val="nil"/>
            </w:tcBorders>
            <w:noWrap/>
            <w:vAlign w:val="center"/>
            <w:hideMark/>
          </w:tcPr>
          <w:p w14:paraId="2CB0E647" w14:textId="77777777" w:rsidR="00A21018" w:rsidRPr="005766E2" w:rsidRDefault="00A21018" w:rsidP="00375095">
            <w:pPr>
              <w:rPr>
                <w:color w:val="000000"/>
                <w:lang w:val="en-GB"/>
              </w:rPr>
            </w:pPr>
            <w:r w:rsidRPr="005766E2">
              <w:rPr>
                <w:color w:val="000000"/>
                <w:lang w:val="en-GB"/>
              </w:rPr>
              <w:t>CTUh</w:t>
            </w:r>
          </w:p>
        </w:tc>
        <w:tc>
          <w:tcPr>
            <w:tcW w:w="668" w:type="pct"/>
            <w:tcBorders>
              <w:top w:val="nil"/>
              <w:left w:val="nil"/>
              <w:bottom w:val="nil"/>
              <w:right w:val="nil"/>
            </w:tcBorders>
            <w:noWrap/>
            <w:vAlign w:val="center"/>
            <w:hideMark/>
          </w:tcPr>
          <w:p w14:paraId="197F0437" w14:textId="77777777" w:rsidR="00A21018" w:rsidRPr="005766E2" w:rsidRDefault="00A21018" w:rsidP="00375095">
            <w:pPr>
              <w:jc w:val="center"/>
              <w:rPr>
                <w:color w:val="000000"/>
                <w:lang w:val="en-GB"/>
              </w:rPr>
            </w:pPr>
            <w:r w:rsidRPr="005766E2">
              <w:rPr>
                <w:color w:val="000000"/>
                <w:lang w:val="en-GB"/>
              </w:rPr>
              <w:t>2.7E-07</w:t>
            </w:r>
          </w:p>
        </w:tc>
        <w:tc>
          <w:tcPr>
            <w:tcW w:w="669" w:type="pct"/>
            <w:tcBorders>
              <w:top w:val="nil"/>
              <w:left w:val="nil"/>
              <w:bottom w:val="nil"/>
              <w:right w:val="nil"/>
            </w:tcBorders>
            <w:noWrap/>
            <w:vAlign w:val="center"/>
            <w:hideMark/>
          </w:tcPr>
          <w:p w14:paraId="38D18454" w14:textId="77777777" w:rsidR="00A21018" w:rsidRPr="005766E2" w:rsidRDefault="00A21018" w:rsidP="00375095">
            <w:pPr>
              <w:jc w:val="center"/>
              <w:rPr>
                <w:color w:val="000000"/>
                <w:lang w:val="en-GB"/>
              </w:rPr>
            </w:pPr>
            <w:r w:rsidRPr="005766E2">
              <w:rPr>
                <w:color w:val="000000"/>
                <w:lang w:val="en-GB"/>
              </w:rPr>
              <w:t>9.5E-08</w:t>
            </w:r>
          </w:p>
        </w:tc>
        <w:tc>
          <w:tcPr>
            <w:tcW w:w="668" w:type="pct"/>
            <w:tcBorders>
              <w:top w:val="nil"/>
              <w:left w:val="nil"/>
              <w:bottom w:val="nil"/>
              <w:right w:val="nil"/>
            </w:tcBorders>
            <w:noWrap/>
            <w:vAlign w:val="center"/>
            <w:hideMark/>
          </w:tcPr>
          <w:p w14:paraId="58CE55E4" w14:textId="77777777" w:rsidR="00A21018" w:rsidRPr="005766E2" w:rsidRDefault="00A21018" w:rsidP="00375095">
            <w:pPr>
              <w:jc w:val="center"/>
              <w:rPr>
                <w:color w:val="000000"/>
                <w:lang w:val="en-GB"/>
              </w:rPr>
            </w:pPr>
            <w:r w:rsidRPr="005766E2">
              <w:rPr>
                <w:color w:val="000000"/>
                <w:lang w:val="en-GB"/>
              </w:rPr>
              <w:t>1.7E-07</w:t>
            </w:r>
          </w:p>
        </w:tc>
        <w:tc>
          <w:tcPr>
            <w:tcW w:w="669" w:type="pct"/>
            <w:tcBorders>
              <w:top w:val="nil"/>
              <w:left w:val="nil"/>
              <w:bottom w:val="nil"/>
              <w:right w:val="single" w:sz="4" w:space="0" w:color="000000"/>
            </w:tcBorders>
            <w:noWrap/>
            <w:vAlign w:val="center"/>
            <w:hideMark/>
          </w:tcPr>
          <w:p w14:paraId="7EC201B0" w14:textId="77777777" w:rsidR="00A21018" w:rsidRPr="005766E2" w:rsidRDefault="00A21018" w:rsidP="00375095">
            <w:pPr>
              <w:jc w:val="center"/>
              <w:rPr>
                <w:color w:val="000000"/>
                <w:lang w:val="en-GB"/>
              </w:rPr>
            </w:pPr>
            <w:r w:rsidRPr="005766E2">
              <w:rPr>
                <w:color w:val="000000"/>
                <w:lang w:val="en-GB"/>
              </w:rPr>
              <w:t>1.4E-09</w:t>
            </w:r>
          </w:p>
        </w:tc>
      </w:tr>
      <w:tr w:rsidR="00A21018" w:rsidRPr="005766E2" w14:paraId="2D557844" w14:textId="77777777" w:rsidTr="00375095">
        <w:trPr>
          <w:trHeight w:val="208"/>
        </w:trPr>
        <w:tc>
          <w:tcPr>
            <w:tcW w:w="1220" w:type="pct"/>
            <w:tcBorders>
              <w:top w:val="nil"/>
              <w:left w:val="single" w:sz="4" w:space="0" w:color="000000"/>
              <w:bottom w:val="nil"/>
              <w:right w:val="nil"/>
            </w:tcBorders>
            <w:noWrap/>
            <w:vAlign w:val="center"/>
            <w:hideMark/>
          </w:tcPr>
          <w:p w14:paraId="4F14D23E" w14:textId="77777777" w:rsidR="00A21018" w:rsidRPr="005766E2" w:rsidRDefault="00A21018" w:rsidP="00375095">
            <w:pPr>
              <w:rPr>
                <w:color w:val="000000"/>
                <w:lang w:val="en-GB"/>
              </w:rPr>
            </w:pPr>
            <w:r w:rsidRPr="005766E2">
              <w:rPr>
                <w:color w:val="000000"/>
                <w:lang w:val="en-GB"/>
              </w:rPr>
              <w:t>Human toxicity, non-cancer - inorganics</w:t>
            </w:r>
          </w:p>
        </w:tc>
        <w:tc>
          <w:tcPr>
            <w:tcW w:w="1106" w:type="pct"/>
            <w:tcBorders>
              <w:top w:val="nil"/>
              <w:left w:val="nil"/>
              <w:bottom w:val="nil"/>
              <w:right w:val="nil"/>
            </w:tcBorders>
            <w:noWrap/>
            <w:vAlign w:val="center"/>
            <w:hideMark/>
          </w:tcPr>
          <w:p w14:paraId="6CD27BD9" w14:textId="77777777" w:rsidR="00A21018" w:rsidRPr="005766E2" w:rsidRDefault="00A21018" w:rsidP="00375095">
            <w:pPr>
              <w:rPr>
                <w:color w:val="000000"/>
                <w:lang w:val="en-GB"/>
              </w:rPr>
            </w:pPr>
            <w:r w:rsidRPr="005766E2">
              <w:rPr>
                <w:color w:val="000000"/>
                <w:lang w:val="en-GB"/>
              </w:rPr>
              <w:t>CTUh</w:t>
            </w:r>
          </w:p>
        </w:tc>
        <w:tc>
          <w:tcPr>
            <w:tcW w:w="668" w:type="pct"/>
            <w:tcBorders>
              <w:top w:val="nil"/>
              <w:left w:val="nil"/>
              <w:bottom w:val="nil"/>
              <w:right w:val="nil"/>
            </w:tcBorders>
            <w:noWrap/>
            <w:vAlign w:val="center"/>
            <w:hideMark/>
          </w:tcPr>
          <w:p w14:paraId="61E6202D" w14:textId="77777777" w:rsidR="00A21018" w:rsidRPr="005766E2" w:rsidRDefault="00A21018" w:rsidP="00375095">
            <w:pPr>
              <w:jc w:val="center"/>
              <w:rPr>
                <w:color w:val="000000"/>
                <w:lang w:val="en-GB"/>
              </w:rPr>
            </w:pPr>
            <w:r w:rsidRPr="005766E2">
              <w:rPr>
                <w:color w:val="000000"/>
                <w:lang w:val="en-GB"/>
              </w:rPr>
              <w:t>2.3E-07</w:t>
            </w:r>
          </w:p>
        </w:tc>
        <w:tc>
          <w:tcPr>
            <w:tcW w:w="669" w:type="pct"/>
            <w:tcBorders>
              <w:top w:val="nil"/>
              <w:left w:val="nil"/>
              <w:bottom w:val="nil"/>
              <w:right w:val="nil"/>
            </w:tcBorders>
            <w:noWrap/>
            <w:vAlign w:val="center"/>
            <w:hideMark/>
          </w:tcPr>
          <w:p w14:paraId="546D5136" w14:textId="77777777" w:rsidR="00A21018" w:rsidRPr="005766E2" w:rsidRDefault="00A21018" w:rsidP="00375095">
            <w:pPr>
              <w:jc w:val="center"/>
              <w:rPr>
                <w:color w:val="000000"/>
                <w:lang w:val="en-GB"/>
              </w:rPr>
            </w:pPr>
            <w:r w:rsidRPr="005766E2">
              <w:rPr>
                <w:color w:val="000000"/>
                <w:lang w:val="en-GB"/>
              </w:rPr>
              <w:t>6.7E-08</w:t>
            </w:r>
          </w:p>
        </w:tc>
        <w:tc>
          <w:tcPr>
            <w:tcW w:w="668" w:type="pct"/>
            <w:tcBorders>
              <w:top w:val="nil"/>
              <w:left w:val="nil"/>
              <w:bottom w:val="nil"/>
              <w:right w:val="nil"/>
            </w:tcBorders>
            <w:noWrap/>
            <w:vAlign w:val="center"/>
            <w:hideMark/>
          </w:tcPr>
          <w:p w14:paraId="00D16FEB" w14:textId="77777777" w:rsidR="00A21018" w:rsidRPr="005766E2" w:rsidRDefault="00A21018" w:rsidP="00375095">
            <w:pPr>
              <w:jc w:val="center"/>
              <w:rPr>
                <w:color w:val="000000"/>
                <w:lang w:val="en-GB"/>
              </w:rPr>
            </w:pPr>
            <w:r w:rsidRPr="005766E2">
              <w:rPr>
                <w:color w:val="000000"/>
                <w:lang w:val="en-GB"/>
              </w:rPr>
              <w:t>1.6E-07</w:t>
            </w:r>
          </w:p>
        </w:tc>
        <w:tc>
          <w:tcPr>
            <w:tcW w:w="669" w:type="pct"/>
            <w:tcBorders>
              <w:top w:val="nil"/>
              <w:left w:val="nil"/>
              <w:bottom w:val="nil"/>
              <w:right w:val="single" w:sz="4" w:space="0" w:color="000000"/>
            </w:tcBorders>
            <w:noWrap/>
            <w:vAlign w:val="center"/>
            <w:hideMark/>
          </w:tcPr>
          <w:p w14:paraId="7DBF420A" w14:textId="77777777" w:rsidR="00A21018" w:rsidRPr="005766E2" w:rsidRDefault="00A21018" w:rsidP="00375095">
            <w:pPr>
              <w:jc w:val="center"/>
              <w:rPr>
                <w:color w:val="000000"/>
                <w:lang w:val="en-GB"/>
              </w:rPr>
            </w:pPr>
            <w:r w:rsidRPr="005766E2">
              <w:rPr>
                <w:color w:val="000000"/>
                <w:lang w:val="en-GB"/>
              </w:rPr>
              <w:t>1.2E-09</w:t>
            </w:r>
          </w:p>
        </w:tc>
      </w:tr>
      <w:tr w:rsidR="00A21018" w:rsidRPr="005766E2" w14:paraId="05BE9E5E" w14:textId="77777777" w:rsidTr="00375095">
        <w:trPr>
          <w:trHeight w:val="208"/>
        </w:trPr>
        <w:tc>
          <w:tcPr>
            <w:tcW w:w="1220" w:type="pct"/>
            <w:tcBorders>
              <w:top w:val="nil"/>
              <w:left w:val="single" w:sz="4" w:space="0" w:color="000000"/>
              <w:bottom w:val="nil"/>
              <w:right w:val="nil"/>
            </w:tcBorders>
            <w:noWrap/>
            <w:vAlign w:val="center"/>
            <w:hideMark/>
          </w:tcPr>
          <w:p w14:paraId="42F386AB" w14:textId="77777777" w:rsidR="00A21018" w:rsidRPr="005766E2" w:rsidRDefault="00A21018" w:rsidP="00375095">
            <w:pPr>
              <w:rPr>
                <w:color w:val="000000"/>
                <w:lang w:val="en-GB"/>
              </w:rPr>
            </w:pPr>
            <w:r w:rsidRPr="005766E2">
              <w:rPr>
                <w:color w:val="000000"/>
                <w:lang w:val="en-GB"/>
              </w:rPr>
              <w:t>Human toxicity, non-cancer - organics</w:t>
            </w:r>
          </w:p>
        </w:tc>
        <w:tc>
          <w:tcPr>
            <w:tcW w:w="1106" w:type="pct"/>
            <w:tcBorders>
              <w:top w:val="nil"/>
              <w:left w:val="nil"/>
              <w:bottom w:val="nil"/>
              <w:right w:val="nil"/>
            </w:tcBorders>
            <w:noWrap/>
            <w:vAlign w:val="center"/>
            <w:hideMark/>
          </w:tcPr>
          <w:p w14:paraId="13823048" w14:textId="77777777" w:rsidR="00A21018" w:rsidRPr="005766E2" w:rsidRDefault="00A21018" w:rsidP="00375095">
            <w:pPr>
              <w:rPr>
                <w:color w:val="000000"/>
                <w:lang w:val="en-GB"/>
              </w:rPr>
            </w:pPr>
            <w:r w:rsidRPr="005766E2">
              <w:rPr>
                <w:color w:val="000000"/>
                <w:lang w:val="en-GB"/>
              </w:rPr>
              <w:t>CTUh</w:t>
            </w:r>
          </w:p>
        </w:tc>
        <w:tc>
          <w:tcPr>
            <w:tcW w:w="668" w:type="pct"/>
            <w:tcBorders>
              <w:top w:val="nil"/>
              <w:left w:val="nil"/>
              <w:bottom w:val="nil"/>
              <w:right w:val="nil"/>
            </w:tcBorders>
            <w:noWrap/>
            <w:vAlign w:val="center"/>
            <w:hideMark/>
          </w:tcPr>
          <w:p w14:paraId="0482EBB0" w14:textId="77777777" w:rsidR="00A21018" w:rsidRPr="005766E2" w:rsidRDefault="00A21018" w:rsidP="00375095">
            <w:pPr>
              <w:jc w:val="center"/>
              <w:rPr>
                <w:color w:val="000000"/>
                <w:lang w:val="en-GB"/>
              </w:rPr>
            </w:pPr>
            <w:r w:rsidRPr="005766E2">
              <w:rPr>
                <w:color w:val="000000"/>
                <w:lang w:val="en-GB"/>
              </w:rPr>
              <w:t>3.9E-08</w:t>
            </w:r>
          </w:p>
        </w:tc>
        <w:tc>
          <w:tcPr>
            <w:tcW w:w="669" w:type="pct"/>
            <w:tcBorders>
              <w:top w:val="nil"/>
              <w:left w:val="nil"/>
              <w:bottom w:val="nil"/>
              <w:right w:val="nil"/>
            </w:tcBorders>
            <w:noWrap/>
            <w:vAlign w:val="center"/>
            <w:hideMark/>
          </w:tcPr>
          <w:p w14:paraId="2D9874E3" w14:textId="77777777" w:rsidR="00A21018" w:rsidRPr="005766E2" w:rsidRDefault="00A21018" w:rsidP="00375095">
            <w:pPr>
              <w:jc w:val="center"/>
              <w:rPr>
                <w:color w:val="000000"/>
                <w:lang w:val="en-GB"/>
              </w:rPr>
            </w:pPr>
            <w:r w:rsidRPr="005766E2">
              <w:rPr>
                <w:color w:val="000000"/>
                <w:lang w:val="en-GB"/>
              </w:rPr>
              <w:t>2.8E-08</w:t>
            </w:r>
          </w:p>
        </w:tc>
        <w:tc>
          <w:tcPr>
            <w:tcW w:w="668" w:type="pct"/>
            <w:tcBorders>
              <w:top w:val="nil"/>
              <w:left w:val="nil"/>
              <w:bottom w:val="nil"/>
              <w:right w:val="nil"/>
            </w:tcBorders>
            <w:noWrap/>
            <w:vAlign w:val="center"/>
            <w:hideMark/>
          </w:tcPr>
          <w:p w14:paraId="4CC8F9E9" w14:textId="77777777" w:rsidR="00A21018" w:rsidRPr="005766E2" w:rsidRDefault="00A21018" w:rsidP="00375095">
            <w:pPr>
              <w:jc w:val="center"/>
              <w:rPr>
                <w:color w:val="000000"/>
                <w:lang w:val="en-GB"/>
              </w:rPr>
            </w:pPr>
            <w:r w:rsidRPr="005766E2">
              <w:rPr>
                <w:color w:val="000000"/>
                <w:lang w:val="en-GB"/>
              </w:rPr>
              <w:t>1.1E-08</w:t>
            </w:r>
          </w:p>
        </w:tc>
        <w:tc>
          <w:tcPr>
            <w:tcW w:w="669" w:type="pct"/>
            <w:tcBorders>
              <w:top w:val="nil"/>
              <w:left w:val="nil"/>
              <w:bottom w:val="nil"/>
              <w:right w:val="single" w:sz="4" w:space="0" w:color="000000"/>
            </w:tcBorders>
            <w:noWrap/>
            <w:vAlign w:val="center"/>
            <w:hideMark/>
          </w:tcPr>
          <w:p w14:paraId="55284A7E" w14:textId="77777777" w:rsidR="00A21018" w:rsidRPr="005766E2" w:rsidRDefault="00A21018" w:rsidP="00375095">
            <w:pPr>
              <w:jc w:val="center"/>
              <w:rPr>
                <w:color w:val="000000"/>
                <w:lang w:val="en-GB"/>
              </w:rPr>
            </w:pPr>
            <w:r w:rsidRPr="005766E2">
              <w:rPr>
                <w:color w:val="000000"/>
                <w:lang w:val="en-GB"/>
              </w:rPr>
              <w:t>1.8E-10</w:t>
            </w:r>
          </w:p>
        </w:tc>
      </w:tr>
      <w:tr w:rsidR="00A21018" w:rsidRPr="005766E2" w14:paraId="0DF706C2" w14:textId="77777777" w:rsidTr="00375095">
        <w:trPr>
          <w:trHeight w:val="208"/>
        </w:trPr>
        <w:tc>
          <w:tcPr>
            <w:tcW w:w="1220" w:type="pct"/>
            <w:tcBorders>
              <w:top w:val="nil"/>
              <w:left w:val="single" w:sz="4" w:space="0" w:color="000000"/>
              <w:bottom w:val="nil"/>
              <w:right w:val="nil"/>
            </w:tcBorders>
            <w:noWrap/>
            <w:vAlign w:val="center"/>
            <w:hideMark/>
          </w:tcPr>
          <w:p w14:paraId="7CCE2069" w14:textId="77777777" w:rsidR="00A21018" w:rsidRPr="005766E2" w:rsidRDefault="00A21018" w:rsidP="00375095">
            <w:pPr>
              <w:rPr>
                <w:color w:val="000000"/>
                <w:lang w:val="en-GB"/>
              </w:rPr>
            </w:pPr>
            <w:r w:rsidRPr="005766E2">
              <w:rPr>
                <w:color w:val="000000"/>
                <w:lang w:val="en-GB"/>
              </w:rPr>
              <w:t>Ionising radiation</w:t>
            </w:r>
          </w:p>
        </w:tc>
        <w:tc>
          <w:tcPr>
            <w:tcW w:w="1106" w:type="pct"/>
            <w:tcBorders>
              <w:top w:val="nil"/>
              <w:left w:val="nil"/>
              <w:bottom w:val="nil"/>
              <w:right w:val="nil"/>
            </w:tcBorders>
            <w:noWrap/>
            <w:vAlign w:val="center"/>
            <w:hideMark/>
          </w:tcPr>
          <w:p w14:paraId="0ABE590E" w14:textId="77777777" w:rsidR="00A21018" w:rsidRPr="005766E2" w:rsidRDefault="00A21018" w:rsidP="00375095">
            <w:pPr>
              <w:rPr>
                <w:color w:val="000000"/>
                <w:lang w:val="en-GB"/>
              </w:rPr>
            </w:pPr>
            <w:r w:rsidRPr="005766E2">
              <w:rPr>
                <w:color w:val="000000"/>
                <w:lang w:val="en-GB"/>
              </w:rPr>
              <w:t>kBq U-235 eq</w:t>
            </w:r>
          </w:p>
        </w:tc>
        <w:tc>
          <w:tcPr>
            <w:tcW w:w="668" w:type="pct"/>
            <w:tcBorders>
              <w:top w:val="nil"/>
              <w:left w:val="nil"/>
              <w:bottom w:val="nil"/>
              <w:right w:val="nil"/>
            </w:tcBorders>
            <w:noWrap/>
            <w:vAlign w:val="center"/>
            <w:hideMark/>
          </w:tcPr>
          <w:p w14:paraId="436B19C5" w14:textId="77777777" w:rsidR="00A21018" w:rsidRPr="005766E2" w:rsidRDefault="00A21018" w:rsidP="00375095">
            <w:pPr>
              <w:jc w:val="center"/>
              <w:rPr>
                <w:color w:val="000000"/>
                <w:lang w:val="en-GB"/>
              </w:rPr>
            </w:pPr>
            <w:r w:rsidRPr="005766E2">
              <w:rPr>
                <w:color w:val="000000"/>
                <w:lang w:val="en-GB"/>
              </w:rPr>
              <w:t>1.7E+00</w:t>
            </w:r>
          </w:p>
        </w:tc>
        <w:tc>
          <w:tcPr>
            <w:tcW w:w="669" w:type="pct"/>
            <w:tcBorders>
              <w:top w:val="nil"/>
              <w:left w:val="nil"/>
              <w:bottom w:val="nil"/>
              <w:right w:val="nil"/>
            </w:tcBorders>
            <w:noWrap/>
            <w:vAlign w:val="center"/>
            <w:hideMark/>
          </w:tcPr>
          <w:p w14:paraId="7EC8706E" w14:textId="77777777" w:rsidR="00A21018" w:rsidRPr="005766E2" w:rsidRDefault="00A21018" w:rsidP="00375095">
            <w:pPr>
              <w:jc w:val="center"/>
              <w:rPr>
                <w:color w:val="000000"/>
                <w:lang w:val="en-GB"/>
              </w:rPr>
            </w:pPr>
            <w:r w:rsidRPr="005766E2">
              <w:rPr>
                <w:color w:val="000000"/>
                <w:lang w:val="en-GB"/>
              </w:rPr>
              <w:t>8.9E-01</w:t>
            </w:r>
          </w:p>
        </w:tc>
        <w:tc>
          <w:tcPr>
            <w:tcW w:w="668" w:type="pct"/>
            <w:tcBorders>
              <w:top w:val="nil"/>
              <w:left w:val="nil"/>
              <w:bottom w:val="nil"/>
              <w:right w:val="nil"/>
            </w:tcBorders>
            <w:noWrap/>
            <w:vAlign w:val="center"/>
            <w:hideMark/>
          </w:tcPr>
          <w:p w14:paraId="6A8E324E" w14:textId="77777777" w:rsidR="00A21018" w:rsidRPr="005766E2" w:rsidRDefault="00A21018" w:rsidP="00375095">
            <w:pPr>
              <w:jc w:val="center"/>
              <w:rPr>
                <w:color w:val="000000"/>
                <w:lang w:val="en-GB"/>
              </w:rPr>
            </w:pPr>
            <w:r w:rsidRPr="005766E2">
              <w:rPr>
                <w:color w:val="000000"/>
                <w:lang w:val="en-GB"/>
              </w:rPr>
              <w:t>8.0E-01</w:t>
            </w:r>
          </w:p>
        </w:tc>
        <w:tc>
          <w:tcPr>
            <w:tcW w:w="669" w:type="pct"/>
            <w:tcBorders>
              <w:top w:val="nil"/>
              <w:left w:val="nil"/>
              <w:bottom w:val="nil"/>
              <w:right w:val="single" w:sz="4" w:space="0" w:color="000000"/>
            </w:tcBorders>
            <w:noWrap/>
            <w:vAlign w:val="center"/>
            <w:hideMark/>
          </w:tcPr>
          <w:p w14:paraId="6C2CCE66" w14:textId="77777777" w:rsidR="00A21018" w:rsidRPr="005766E2" w:rsidRDefault="00A21018" w:rsidP="00375095">
            <w:pPr>
              <w:jc w:val="center"/>
              <w:rPr>
                <w:color w:val="000000"/>
                <w:lang w:val="en-GB"/>
              </w:rPr>
            </w:pPr>
            <w:r w:rsidRPr="005766E2">
              <w:rPr>
                <w:color w:val="000000"/>
                <w:lang w:val="en-GB"/>
              </w:rPr>
              <w:t>4.9E-02</w:t>
            </w:r>
          </w:p>
        </w:tc>
      </w:tr>
      <w:tr w:rsidR="00A21018" w:rsidRPr="005766E2" w14:paraId="17218A2C" w14:textId="77777777" w:rsidTr="00375095">
        <w:trPr>
          <w:trHeight w:val="208"/>
        </w:trPr>
        <w:tc>
          <w:tcPr>
            <w:tcW w:w="1220" w:type="pct"/>
            <w:tcBorders>
              <w:top w:val="nil"/>
              <w:left w:val="single" w:sz="4" w:space="0" w:color="000000"/>
              <w:bottom w:val="nil"/>
              <w:right w:val="nil"/>
            </w:tcBorders>
            <w:noWrap/>
            <w:vAlign w:val="center"/>
            <w:hideMark/>
          </w:tcPr>
          <w:p w14:paraId="58CB02F0" w14:textId="77777777" w:rsidR="00A21018" w:rsidRPr="005766E2" w:rsidRDefault="00A21018" w:rsidP="00375095">
            <w:pPr>
              <w:rPr>
                <w:color w:val="000000"/>
                <w:lang w:val="en-GB"/>
              </w:rPr>
            </w:pPr>
            <w:r w:rsidRPr="005766E2">
              <w:rPr>
                <w:color w:val="000000"/>
                <w:lang w:val="en-GB"/>
              </w:rPr>
              <w:t>Land use</w:t>
            </w:r>
          </w:p>
        </w:tc>
        <w:tc>
          <w:tcPr>
            <w:tcW w:w="1106" w:type="pct"/>
            <w:tcBorders>
              <w:top w:val="nil"/>
              <w:left w:val="nil"/>
              <w:bottom w:val="nil"/>
              <w:right w:val="nil"/>
            </w:tcBorders>
            <w:noWrap/>
            <w:vAlign w:val="center"/>
            <w:hideMark/>
          </w:tcPr>
          <w:p w14:paraId="7F3C8F72" w14:textId="77777777" w:rsidR="00A21018" w:rsidRPr="005766E2" w:rsidRDefault="00A21018" w:rsidP="00375095">
            <w:pPr>
              <w:rPr>
                <w:color w:val="000000"/>
                <w:lang w:val="en-GB"/>
              </w:rPr>
            </w:pPr>
            <w:r w:rsidRPr="005766E2">
              <w:rPr>
                <w:color w:val="000000"/>
                <w:lang w:val="en-GB"/>
              </w:rPr>
              <w:t>Pt</w:t>
            </w:r>
          </w:p>
        </w:tc>
        <w:tc>
          <w:tcPr>
            <w:tcW w:w="668" w:type="pct"/>
            <w:tcBorders>
              <w:top w:val="nil"/>
              <w:left w:val="nil"/>
              <w:bottom w:val="nil"/>
              <w:right w:val="nil"/>
            </w:tcBorders>
            <w:noWrap/>
            <w:vAlign w:val="center"/>
            <w:hideMark/>
          </w:tcPr>
          <w:p w14:paraId="5157F595" w14:textId="77777777" w:rsidR="00A21018" w:rsidRPr="005766E2" w:rsidRDefault="00A21018" w:rsidP="00375095">
            <w:pPr>
              <w:jc w:val="center"/>
              <w:rPr>
                <w:color w:val="000000"/>
                <w:lang w:val="en-GB"/>
              </w:rPr>
            </w:pPr>
            <w:r w:rsidRPr="005766E2">
              <w:rPr>
                <w:color w:val="000000"/>
                <w:lang w:val="en-GB"/>
              </w:rPr>
              <w:t>1.3E+02</w:t>
            </w:r>
          </w:p>
        </w:tc>
        <w:tc>
          <w:tcPr>
            <w:tcW w:w="669" w:type="pct"/>
            <w:tcBorders>
              <w:top w:val="nil"/>
              <w:left w:val="nil"/>
              <w:bottom w:val="nil"/>
              <w:right w:val="nil"/>
            </w:tcBorders>
            <w:noWrap/>
            <w:vAlign w:val="center"/>
            <w:hideMark/>
          </w:tcPr>
          <w:p w14:paraId="367547FF" w14:textId="77777777" w:rsidR="00A21018" w:rsidRPr="005766E2" w:rsidRDefault="00A21018" w:rsidP="00375095">
            <w:pPr>
              <w:jc w:val="center"/>
              <w:rPr>
                <w:color w:val="000000"/>
                <w:lang w:val="en-GB"/>
              </w:rPr>
            </w:pPr>
            <w:r w:rsidRPr="005766E2">
              <w:rPr>
                <w:color w:val="000000"/>
                <w:lang w:val="en-GB"/>
              </w:rPr>
              <w:t>2.4E+01</w:t>
            </w:r>
          </w:p>
        </w:tc>
        <w:tc>
          <w:tcPr>
            <w:tcW w:w="668" w:type="pct"/>
            <w:tcBorders>
              <w:top w:val="nil"/>
              <w:left w:val="nil"/>
              <w:bottom w:val="nil"/>
              <w:right w:val="nil"/>
            </w:tcBorders>
            <w:noWrap/>
            <w:vAlign w:val="center"/>
            <w:hideMark/>
          </w:tcPr>
          <w:p w14:paraId="4C57C692" w14:textId="77777777" w:rsidR="00A21018" w:rsidRPr="005766E2" w:rsidRDefault="00A21018" w:rsidP="00375095">
            <w:pPr>
              <w:jc w:val="center"/>
              <w:rPr>
                <w:color w:val="000000"/>
                <w:lang w:val="en-GB"/>
              </w:rPr>
            </w:pPr>
            <w:r w:rsidRPr="005766E2">
              <w:rPr>
                <w:color w:val="000000"/>
                <w:lang w:val="en-GB"/>
              </w:rPr>
              <w:t>1.0E+02</w:t>
            </w:r>
          </w:p>
        </w:tc>
        <w:tc>
          <w:tcPr>
            <w:tcW w:w="669" w:type="pct"/>
            <w:tcBorders>
              <w:top w:val="nil"/>
              <w:left w:val="nil"/>
              <w:bottom w:val="nil"/>
              <w:right w:val="single" w:sz="4" w:space="0" w:color="000000"/>
            </w:tcBorders>
            <w:noWrap/>
            <w:vAlign w:val="center"/>
            <w:hideMark/>
          </w:tcPr>
          <w:p w14:paraId="5E69AD13" w14:textId="77777777" w:rsidR="00A21018" w:rsidRPr="005766E2" w:rsidRDefault="00A21018" w:rsidP="00375095">
            <w:pPr>
              <w:jc w:val="center"/>
              <w:rPr>
                <w:color w:val="000000"/>
                <w:lang w:val="en-GB"/>
              </w:rPr>
            </w:pPr>
            <w:r w:rsidRPr="005766E2">
              <w:rPr>
                <w:color w:val="000000"/>
                <w:lang w:val="en-GB"/>
              </w:rPr>
              <w:t>1.9E+00</w:t>
            </w:r>
          </w:p>
        </w:tc>
      </w:tr>
      <w:tr w:rsidR="00A21018" w:rsidRPr="005766E2" w14:paraId="3E87169B" w14:textId="77777777" w:rsidTr="00375095">
        <w:trPr>
          <w:trHeight w:val="208"/>
        </w:trPr>
        <w:tc>
          <w:tcPr>
            <w:tcW w:w="1220" w:type="pct"/>
            <w:tcBorders>
              <w:top w:val="nil"/>
              <w:left w:val="single" w:sz="4" w:space="0" w:color="000000"/>
              <w:bottom w:val="nil"/>
              <w:right w:val="nil"/>
            </w:tcBorders>
            <w:noWrap/>
            <w:vAlign w:val="center"/>
            <w:hideMark/>
          </w:tcPr>
          <w:p w14:paraId="7CBE6C68" w14:textId="77777777" w:rsidR="00A21018" w:rsidRPr="005766E2" w:rsidRDefault="00A21018" w:rsidP="00375095">
            <w:pPr>
              <w:rPr>
                <w:color w:val="000000"/>
                <w:lang w:val="en-GB"/>
              </w:rPr>
            </w:pPr>
            <w:r w:rsidRPr="005766E2">
              <w:rPr>
                <w:color w:val="000000"/>
                <w:lang w:val="en-GB"/>
              </w:rPr>
              <w:t>Ozone depletion</w:t>
            </w:r>
          </w:p>
        </w:tc>
        <w:tc>
          <w:tcPr>
            <w:tcW w:w="1106" w:type="pct"/>
            <w:tcBorders>
              <w:top w:val="nil"/>
              <w:left w:val="nil"/>
              <w:bottom w:val="nil"/>
              <w:right w:val="nil"/>
            </w:tcBorders>
            <w:noWrap/>
            <w:vAlign w:val="center"/>
            <w:hideMark/>
          </w:tcPr>
          <w:p w14:paraId="3051DB5A" w14:textId="77777777" w:rsidR="00A21018" w:rsidRPr="005766E2" w:rsidRDefault="00A21018" w:rsidP="00375095">
            <w:pPr>
              <w:rPr>
                <w:color w:val="000000"/>
                <w:lang w:val="en-GB"/>
              </w:rPr>
            </w:pPr>
            <w:r w:rsidRPr="005766E2">
              <w:rPr>
                <w:color w:val="000000"/>
                <w:lang w:val="en-GB"/>
              </w:rPr>
              <w:t>kg CFC11 eq</w:t>
            </w:r>
          </w:p>
        </w:tc>
        <w:tc>
          <w:tcPr>
            <w:tcW w:w="668" w:type="pct"/>
            <w:tcBorders>
              <w:top w:val="nil"/>
              <w:left w:val="nil"/>
              <w:bottom w:val="nil"/>
              <w:right w:val="nil"/>
            </w:tcBorders>
            <w:noWrap/>
            <w:vAlign w:val="center"/>
            <w:hideMark/>
          </w:tcPr>
          <w:p w14:paraId="4F58D20D" w14:textId="77777777" w:rsidR="00A21018" w:rsidRPr="005766E2" w:rsidRDefault="00A21018" w:rsidP="00375095">
            <w:pPr>
              <w:jc w:val="center"/>
              <w:rPr>
                <w:color w:val="000000"/>
                <w:lang w:val="en-GB"/>
              </w:rPr>
            </w:pPr>
            <w:r w:rsidRPr="005766E2">
              <w:rPr>
                <w:color w:val="000000"/>
                <w:lang w:val="en-GB"/>
              </w:rPr>
              <w:t>1.5E-03</w:t>
            </w:r>
          </w:p>
        </w:tc>
        <w:tc>
          <w:tcPr>
            <w:tcW w:w="669" w:type="pct"/>
            <w:tcBorders>
              <w:top w:val="nil"/>
              <w:left w:val="nil"/>
              <w:bottom w:val="nil"/>
              <w:right w:val="nil"/>
            </w:tcBorders>
            <w:noWrap/>
            <w:vAlign w:val="center"/>
            <w:hideMark/>
          </w:tcPr>
          <w:p w14:paraId="1D7F2C12" w14:textId="77777777" w:rsidR="00A21018" w:rsidRPr="005766E2" w:rsidRDefault="00A21018" w:rsidP="00375095">
            <w:pPr>
              <w:jc w:val="center"/>
              <w:rPr>
                <w:color w:val="000000"/>
                <w:lang w:val="en-GB"/>
              </w:rPr>
            </w:pPr>
            <w:r w:rsidRPr="005766E2">
              <w:rPr>
                <w:color w:val="000000"/>
                <w:lang w:val="en-GB"/>
              </w:rPr>
              <w:t>1.5E-03</w:t>
            </w:r>
          </w:p>
        </w:tc>
        <w:tc>
          <w:tcPr>
            <w:tcW w:w="668" w:type="pct"/>
            <w:tcBorders>
              <w:top w:val="nil"/>
              <w:left w:val="nil"/>
              <w:bottom w:val="nil"/>
              <w:right w:val="nil"/>
            </w:tcBorders>
            <w:noWrap/>
            <w:vAlign w:val="center"/>
            <w:hideMark/>
          </w:tcPr>
          <w:p w14:paraId="32CA5EDE" w14:textId="77777777" w:rsidR="00A21018" w:rsidRPr="005766E2" w:rsidRDefault="00A21018" w:rsidP="00375095">
            <w:pPr>
              <w:jc w:val="center"/>
              <w:rPr>
                <w:color w:val="000000"/>
                <w:lang w:val="en-GB"/>
              </w:rPr>
            </w:pPr>
            <w:r w:rsidRPr="005766E2">
              <w:rPr>
                <w:color w:val="000000"/>
                <w:lang w:val="en-GB"/>
              </w:rPr>
              <w:t>1.5E-07</w:t>
            </w:r>
          </w:p>
        </w:tc>
        <w:tc>
          <w:tcPr>
            <w:tcW w:w="669" w:type="pct"/>
            <w:tcBorders>
              <w:top w:val="nil"/>
              <w:left w:val="nil"/>
              <w:bottom w:val="nil"/>
              <w:right w:val="single" w:sz="4" w:space="0" w:color="000000"/>
            </w:tcBorders>
            <w:noWrap/>
            <w:vAlign w:val="center"/>
            <w:hideMark/>
          </w:tcPr>
          <w:p w14:paraId="18A64A8F" w14:textId="77777777" w:rsidR="00A21018" w:rsidRPr="005766E2" w:rsidRDefault="00A21018" w:rsidP="00375095">
            <w:pPr>
              <w:jc w:val="center"/>
              <w:rPr>
                <w:color w:val="000000"/>
                <w:lang w:val="en-GB"/>
              </w:rPr>
            </w:pPr>
            <w:r w:rsidRPr="005766E2">
              <w:rPr>
                <w:color w:val="000000"/>
                <w:lang w:val="en-GB"/>
              </w:rPr>
              <w:t>6.0E-06</w:t>
            </w:r>
          </w:p>
        </w:tc>
      </w:tr>
      <w:tr w:rsidR="00A21018" w:rsidRPr="005766E2" w14:paraId="603F04A9" w14:textId="77777777" w:rsidTr="00375095">
        <w:trPr>
          <w:trHeight w:val="208"/>
        </w:trPr>
        <w:tc>
          <w:tcPr>
            <w:tcW w:w="1220" w:type="pct"/>
            <w:tcBorders>
              <w:top w:val="nil"/>
              <w:left w:val="single" w:sz="4" w:space="0" w:color="000000"/>
              <w:bottom w:val="nil"/>
              <w:right w:val="nil"/>
            </w:tcBorders>
            <w:noWrap/>
            <w:vAlign w:val="center"/>
            <w:hideMark/>
          </w:tcPr>
          <w:p w14:paraId="5F7B1D29" w14:textId="77777777" w:rsidR="00A21018" w:rsidRPr="005766E2" w:rsidRDefault="00A21018" w:rsidP="00375095">
            <w:pPr>
              <w:rPr>
                <w:color w:val="000000"/>
                <w:lang w:val="en-GB"/>
              </w:rPr>
            </w:pPr>
            <w:r w:rsidRPr="005766E2">
              <w:rPr>
                <w:color w:val="000000"/>
                <w:lang w:val="en-GB"/>
              </w:rPr>
              <w:t>Photochemical ozone formation</w:t>
            </w:r>
          </w:p>
        </w:tc>
        <w:tc>
          <w:tcPr>
            <w:tcW w:w="1106" w:type="pct"/>
            <w:tcBorders>
              <w:top w:val="nil"/>
              <w:left w:val="nil"/>
              <w:bottom w:val="nil"/>
              <w:right w:val="nil"/>
            </w:tcBorders>
            <w:noWrap/>
            <w:vAlign w:val="center"/>
            <w:hideMark/>
          </w:tcPr>
          <w:p w14:paraId="111A9A78" w14:textId="77777777" w:rsidR="00A21018" w:rsidRPr="005766E2" w:rsidRDefault="00A21018" w:rsidP="00375095">
            <w:pPr>
              <w:rPr>
                <w:color w:val="000000"/>
                <w:lang w:val="en-GB"/>
              </w:rPr>
            </w:pPr>
            <w:r w:rsidRPr="005766E2">
              <w:rPr>
                <w:color w:val="000000"/>
                <w:lang w:val="en-GB"/>
              </w:rPr>
              <w:t>kg NMVOC eq</w:t>
            </w:r>
          </w:p>
        </w:tc>
        <w:tc>
          <w:tcPr>
            <w:tcW w:w="668" w:type="pct"/>
            <w:tcBorders>
              <w:top w:val="nil"/>
              <w:left w:val="nil"/>
              <w:bottom w:val="nil"/>
              <w:right w:val="nil"/>
            </w:tcBorders>
            <w:noWrap/>
            <w:vAlign w:val="center"/>
            <w:hideMark/>
          </w:tcPr>
          <w:p w14:paraId="44A4A8A3" w14:textId="77777777" w:rsidR="00A21018" w:rsidRPr="005766E2" w:rsidRDefault="00A21018" w:rsidP="00375095">
            <w:pPr>
              <w:jc w:val="center"/>
              <w:rPr>
                <w:color w:val="000000"/>
                <w:lang w:val="en-GB"/>
              </w:rPr>
            </w:pPr>
            <w:r w:rsidRPr="005766E2">
              <w:rPr>
                <w:color w:val="000000"/>
                <w:lang w:val="en-GB"/>
              </w:rPr>
              <w:t>2.2E-01</w:t>
            </w:r>
          </w:p>
        </w:tc>
        <w:tc>
          <w:tcPr>
            <w:tcW w:w="669" w:type="pct"/>
            <w:tcBorders>
              <w:top w:val="nil"/>
              <w:left w:val="nil"/>
              <w:bottom w:val="nil"/>
              <w:right w:val="nil"/>
            </w:tcBorders>
            <w:noWrap/>
            <w:vAlign w:val="center"/>
            <w:hideMark/>
          </w:tcPr>
          <w:p w14:paraId="7BE65425" w14:textId="77777777" w:rsidR="00A21018" w:rsidRPr="005766E2" w:rsidRDefault="00A21018" w:rsidP="00375095">
            <w:pPr>
              <w:jc w:val="center"/>
              <w:rPr>
                <w:color w:val="000000"/>
                <w:lang w:val="en-GB"/>
              </w:rPr>
            </w:pPr>
            <w:r w:rsidRPr="005766E2">
              <w:rPr>
                <w:color w:val="000000"/>
                <w:lang w:val="en-GB"/>
              </w:rPr>
              <w:t>2.0E-02</w:t>
            </w:r>
          </w:p>
        </w:tc>
        <w:tc>
          <w:tcPr>
            <w:tcW w:w="668" w:type="pct"/>
            <w:tcBorders>
              <w:top w:val="nil"/>
              <w:left w:val="nil"/>
              <w:bottom w:val="nil"/>
              <w:right w:val="nil"/>
            </w:tcBorders>
            <w:noWrap/>
            <w:vAlign w:val="center"/>
            <w:hideMark/>
          </w:tcPr>
          <w:p w14:paraId="4E3714F7" w14:textId="77777777" w:rsidR="00A21018" w:rsidRPr="005766E2" w:rsidRDefault="00A21018" w:rsidP="00375095">
            <w:pPr>
              <w:jc w:val="center"/>
              <w:rPr>
                <w:color w:val="000000"/>
                <w:lang w:val="en-GB"/>
              </w:rPr>
            </w:pPr>
            <w:r w:rsidRPr="005766E2">
              <w:rPr>
                <w:color w:val="000000"/>
                <w:lang w:val="en-GB"/>
              </w:rPr>
              <w:t>2.0E-01</w:t>
            </w:r>
          </w:p>
        </w:tc>
        <w:tc>
          <w:tcPr>
            <w:tcW w:w="669" w:type="pct"/>
            <w:tcBorders>
              <w:top w:val="nil"/>
              <w:left w:val="nil"/>
              <w:bottom w:val="nil"/>
              <w:right w:val="single" w:sz="4" w:space="0" w:color="000000"/>
            </w:tcBorders>
            <w:noWrap/>
            <w:vAlign w:val="center"/>
            <w:hideMark/>
          </w:tcPr>
          <w:p w14:paraId="322C156F" w14:textId="77777777" w:rsidR="00A21018" w:rsidRPr="005766E2" w:rsidRDefault="00A21018" w:rsidP="00375095">
            <w:pPr>
              <w:jc w:val="center"/>
              <w:rPr>
                <w:color w:val="000000"/>
                <w:lang w:val="en-GB"/>
              </w:rPr>
            </w:pPr>
            <w:r w:rsidRPr="005766E2">
              <w:rPr>
                <w:color w:val="000000"/>
                <w:lang w:val="en-GB"/>
              </w:rPr>
              <w:t>5.1E-04</w:t>
            </w:r>
          </w:p>
        </w:tc>
      </w:tr>
      <w:tr w:rsidR="00A21018" w:rsidRPr="005766E2" w14:paraId="2717A600" w14:textId="77777777" w:rsidTr="00375095">
        <w:trPr>
          <w:trHeight w:val="208"/>
        </w:trPr>
        <w:tc>
          <w:tcPr>
            <w:tcW w:w="1220" w:type="pct"/>
            <w:tcBorders>
              <w:top w:val="nil"/>
              <w:left w:val="single" w:sz="4" w:space="0" w:color="000000"/>
              <w:bottom w:val="nil"/>
              <w:right w:val="nil"/>
            </w:tcBorders>
            <w:noWrap/>
            <w:vAlign w:val="center"/>
            <w:hideMark/>
          </w:tcPr>
          <w:p w14:paraId="6CA2B038" w14:textId="77777777" w:rsidR="00A21018" w:rsidRPr="005766E2" w:rsidRDefault="00A21018" w:rsidP="00375095">
            <w:pPr>
              <w:rPr>
                <w:color w:val="000000"/>
                <w:lang w:val="en-GB"/>
              </w:rPr>
            </w:pPr>
            <w:r w:rsidRPr="005766E2">
              <w:rPr>
                <w:color w:val="000000"/>
                <w:lang w:val="en-GB"/>
              </w:rPr>
              <w:t>Resource use, fossils</w:t>
            </w:r>
          </w:p>
        </w:tc>
        <w:tc>
          <w:tcPr>
            <w:tcW w:w="1106" w:type="pct"/>
            <w:tcBorders>
              <w:top w:val="nil"/>
              <w:left w:val="nil"/>
              <w:bottom w:val="nil"/>
              <w:right w:val="nil"/>
            </w:tcBorders>
            <w:noWrap/>
            <w:vAlign w:val="center"/>
            <w:hideMark/>
          </w:tcPr>
          <w:p w14:paraId="384F329B" w14:textId="77777777" w:rsidR="00A21018" w:rsidRPr="005766E2" w:rsidRDefault="00A21018" w:rsidP="00375095">
            <w:pPr>
              <w:rPr>
                <w:color w:val="000000"/>
                <w:lang w:val="en-GB"/>
              </w:rPr>
            </w:pPr>
            <w:r w:rsidRPr="005766E2">
              <w:rPr>
                <w:color w:val="000000"/>
                <w:lang w:val="en-GB"/>
              </w:rPr>
              <w:t>MJ</w:t>
            </w:r>
          </w:p>
        </w:tc>
        <w:tc>
          <w:tcPr>
            <w:tcW w:w="668" w:type="pct"/>
            <w:tcBorders>
              <w:top w:val="nil"/>
              <w:left w:val="nil"/>
              <w:bottom w:val="nil"/>
              <w:right w:val="nil"/>
            </w:tcBorders>
            <w:noWrap/>
            <w:vAlign w:val="center"/>
            <w:hideMark/>
          </w:tcPr>
          <w:p w14:paraId="51552B1D" w14:textId="77777777" w:rsidR="00A21018" w:rsidRPr="005766E2" w:rsidRDefault="00A21018" w:rsidP="00375095">
            <w:pPr>
              <w:jc w:val="center"/>
              <w:rPr>
                <w:color w:val="000000"/>
                <w:lang w:val="en-GB"/>
              </w:rPr>
            </w:pPr>
            <w:r w:rsidRPr="005766E2">
              <w:rPr>
                <w:color w:val="000000"/>
                <w:lang w:val="en-GB"/>
              </w:rPr>
              <w:t>1.7E+02</w:t>
            </w:r>
          </w:p>
        </w:tc>
        <w:tc>
          <w:tcPr>
            <w:tcW w:w="669" w:type="pct"/>
            <w:tcBorders>
              <w:top w:val="nil"/>
              <w:left w:val="nil"/>
              <w:bottom w:val="nil"/>
              <w:right w:val="nil"/>
            </w:tcBorders>
            <w:noWrap/>
            <w:vAlign w:val="center"/>
            <w:hideMark/>
          </w:tcPr>
          <w:p w14:paraId="4B63EA53" w14:textId="77777777" w:rsidR="00A21018" w:rsidRPr="005766E2" w:rsidRDefault="00A21018" w:rsidP="00375095">
            <w:pPr>
              <w:jc w:val="center"/>
              <w:rPr>
                <w:color w:val="000000"/>
                <w:lang w:val="en-GB"/>
              </w:rPr>
            </w:pPr>
            <w:r w:rsidRPr="005766E2">
              <w:rPr>
                <w:color w:val="000000"/>
                <w:lang w:val="en-GB"/>
              </w:rPr>
              <w:t>3.3E+01</w:t>
            </w:r>
          </w:p>
        </w:tc>
        <w:tc>
          <w:tcPr>
            <w:tcW w:w="668" w:type="pct"/>
            <w:tcBorders>
              <w:top w:val="nil"/>
              <w:left w:val="nil"/>
              <w:bottom w:val="nil"/>
              <w:right w:val="nil"/>
            </w:tcBorders>
            <w:noWrap/>
            <w:vAlign w:val="center"/>
            <w:hideMark/>
          </w:tcPr>
          <w:p w14:paraId="5321567B" w14:textId="77777777" w:rsidR="00A21018" w:rsidRPr="005766E2" w:rsidRDefault="00A21018" w:rsidP="00375095">
            <w:pPr>
              <w:jc w:val="center"/>
              <w:rPr>
                <w:color w:val="000000"/>
                <w:lang w:val="en-GB"/>
              </w:rPr>
            </w:pPr>
            <w:r w:rsidRPr="005766E2">
              <w:rPr>
                <w:color w:val="000000"/>
                <w:lang w:val="en-GB"/>
              </w:rPr>
              <w:t>1.4E+02</w:t>
            </w:r>
          </w:p>
        </w:tc>
        <w:tc>
          <w:tcPr>
            <w:tcW w:w="669" w:type="pct"/>
            <w:tcBorders>
              <w:top w:val="nil"/>
              <w:left w:val="nil"/>
              <w:bottom w:val="nil"/>
              <w:right w:val="single" w:sz="4" w:space="0" w:color="000000"/>
            </w:tcBorders>
            <w:noWrap/>
            <w:vAlign w:val="center"/>
            <w:hideMark/>
          </w:tcPr>
          <w:p w14:paraId="40FF8ED7" w14:textId="77777777" w:rsidR="00A21018" w:rsidRPr="005766E2" w:rsidRDefault="00A21018" w:rsidP="00375095">
            <w:pPr>
              <w:jc w:val="center"/>
              <w:rPr>
                <w:color w:val="000000"/>
                <w:lang w:val="en-GB"/>
              </w:rPr>
            </w:pPr>
            <w:r w:rsidRPr="005766E2">
              <w:rPr>
                <w:color w:val="000000"/>
                <w:lang w:val="en-GB"/>
              </w:rPr>
              <w:t>8.0E-01</w:t>
            </w:r>
          </w:p>
        </w:tc>
      </w:tr>
      <w:tr w:rsidR="00A21018" w:rsidRPr="005766E2" w14:paraId="771D1241" w14:textId="77777777" w:rsidTr="00375095">
        <w:trPr>
          <w:trHeight w:val="208"/>
        </w:trPr>
        <w:tc>
          <w:tcPr>
            <w:tcW w:w="1220" w:type="pct"/>
            <w:tcBorders>
              <w:top w:val="nil"/>
              <w:left w:val="single" w:sz="4" w:space="0" w:color="000000"/>
              <w:bottom w:val="nil"/>
              <w:right w:val="nil"/>
            </w:tcBorders>
            <w:noWrap/>
            <w:vAlign w:val="center"/>
            <w:hideMark/>
          </w:tcPr>
          <w:p w14:paraId="514803F3" w14:textId="77777777" w:rsidR="00A21018" w:rsidRPr="005766E2" w:rsidRDefault="00A21018" w:rsidP="00375095">
            <w:pPr>
              <w:rPr>
                <w:color w:val="000000"/>
                <w:lang w:val="en-GB"/>
              </w:rPr>
            </w:pPr>
            <w:r w:rsidRPr="005766E2">
              <w:rPr>
                <w:color w:val="000000"/>
                <w:lang w:val="en-GB"/>
              </w:rPr>
              <w:t>Resource use, minerals and metals</w:t>
            </w:r>
          </w:p>
        </w:tc>
        <w:tc>
          <w:tcPr>
            <w:tcW w:w="1106" w:type="pct"/>
            <w:tcBorders>
              <w:top w:val="nil"/>
              <w:left w:val="nil"/>
              <w:bottom w:val="nil"/>
              <w:right w:val="nil"/>
            </w:tcBorders>
            <w:noWrap/>
            <w:vAlign w:val="center"/>
            <w:hideMark/>
          </w:tcPr>
          <w:p w14:paraId="52CC52B9" w14:textId="77777777" w:rsidR="00A21018" w:rsidRPr="005766E2" w:rsidRDefault="00A21018" w:rsidP="00375095">
            <w:pPr>
              <w:rPr>
                <w:color w:val="000000"/>
                <w:lang w:val="en-GB"/>
              </w:rPr>
            </w:pPr>
            <w:r w:rsidRPr="005766E2">
              <w:rPr>
                <w:color w:val="000000"/>
                <w:lang w:val="en-GB"/>
              </w:rPr>
              <w:t>kg Sb eq</w:t>
            </w:r>
          </w:p>
        </w:tc>
        <w:tc>
          <w:tcPr>
            <w:tcW w:w="668" w:type="pct"/>
            <w:tcBorders>
              <w:top w:val="nil"/>
              <w:left w:val="nil"/>
              <w:bottom w:val="nil"/>
              <w:right w:val="nil"/>
            </w:tcBorders>
            <w:noWrap/>
            <w:vAlign w:val="center"/>
            <w:hideMark/>
          </w:tcPr>
          <w:p w14:paraId="038E6E0F" w14:textId="77777777" w:rsidR="00A21018" w:rsidRPr="005766E2" w:rsidRDefault="00A21018" w:rsidP="00375095">
            <w:pPr>
              <w:jc w:val="center"/>
              <w:rPr>
                <w:color w:val="000000"/>
                <w:lang w:val="en-GB"/>
              </w:rPr>
            </w:pPr>
            <w:r w:rsidRPr="005766E2">
              <w:rPr>
                <w:color w:val="000000"/>
                <w:lang w:val="en-GB"/>
              </w:rPr>
              <w:t>5.2E-04</w:t>
            </w:r>
          </w:p>
        </w:tc>
        <w:tc>
          <w:tcPr>
            <w:tcW w:w="669" w:type="pct"/>
            <w:tcBorders>
              <w:top w:val="nil"/>
              <w:left w:val="nil"/>
              <w:bottom w:val="nil"/>
              <w:right w:val="nil"/>
            </w:tcBorders>
            <w:noWrap/>
            <w:vAlign w:val="center"/>
            <w:hideMark/>
          </w:tcPr>
          <w:p w14:paraId="0A20E9AE" w14:textId="77777777" w:rsidR="00A21018" w:rsidRPr="005766E2" w:rsidRDefault="00A21018" w:rsidP="00375095">
            <w:pPr>
              <w:jc w:val="center"/>
              <w:rPr>
                <w:color w:val="000000"/>
                <w:lang w:val="en-GB"/>
              </w:rPr>
            </w:pPr>
            <w:r w:rsidRPr="005766E2">
              <w:rPr>
                <w:color w:val="000000"/>
                <w:lang w:val="en-GB"/>
              </w:rPr>
              <w:t>6.2E-05</w:t>
            </w:r>
          </w:p>
        </w:tc>
        <w:tc>
          <w:tcPr>
            <w:tcW w:w="668" w:type="pct"/>
            <w:tcBorders>
              <w:top w:val="nil"/>
              <w:left w:val="nil"/>
              <w:bottom w:val="nil"/>
              <w:right w:val="nil"/>
            </w:tcBorders>
            <w:noWrap/>
            <w:vAlign w:val="center"/>
            <w:hideMark/>
          </w:tcPr>
          <w:p w14:paraId="2BB15C7A" w14:textId="77777777" w:rsidR="00A21018" w:rsidRPr="005766E2" w:rsidRDefault="00A21018" w:rsidP="00375095">
            <w:pPr>
              <w:jc w:val="center"/>
              <w:rPr>
                <w:color w:val="000000"/>
                <w:lang w:val="en-GB"/>
              </w:rPr>
            </w:pPr>
            <w:r w:rsidRPr="005766E2">
              <w:rPr>
                <w:color w:val="000000"/>
                <w:lang w:val="en-GB"/>
              </w:rPr>
              <w:t>4.6E-04</w:t>
            </w:r>
          </w:p>
        </w:tc>
        <w:tc>
          <w:tcPr>
            <w:tcW w:w="669" w:type="pct"/>
            <w:tcBorders>
              <w:top w:val="nil"/>
              <w:left w:val="nil"/>
              <w:bottom w:val="nil"/>
              <w:right w:val="single" w:sz="4" w:space="0" w:color="000000"/>
            </w:tcBorders>
            <w:noWrap/>
            <w:vAlign w:val="center"/>
            <w:hideMark/>
          </w:tcPr>
          <w:p w14:paraId="4E358ADD" w14:textId="77777777" w:rsidR="00A21018" w:rsidRPr="005766E2" w:rsidRDefault="00A21018" w:rsidP="00375095">
            <w:pPr>
              <w:jc w:val="center"/>
              <w:rPr>
                <w:color w:val="000000"/>
                <w:lang w:val="en-GB"/>
              </w:rPr>
            </w:pPr>
            <w:r w:rsidRPr="005766E2">
              <w:rPr>
                <w:color w:val="000000"/>
                <w:lang w:val="en-GB"/>
              </w:rPr>
              <w:t>9.6E-07</w:t>
            </w:r>
          </w:p>
        </w:tc>
      </w:tr>
      <w:tr w:rsidR="00A21018" w:rsidRPr="005766E2" w14:paraId="495B8803" w14:textId="77777777" w:rsidTr="00375095">
        <w:trPr>
          <w:trHeight w:val="236"/>
        </w:trPr>
        <w:tc>
          <w:tcPr>
            <w:tcW w:w="1220" w:type="pct"/>
            <w:tcBorders>
              <w:top w:val="nil"/>
              <w:left w:val="single" w:sz="4" w:space="0" w:color="000000"/>
              <w:bottom w:val="single" w:sz="4" w:space="0" w:color="000000"/>
              <w:right w:val="nil"/>
            </w:tcBorders>
            <w:noWrap/>
            <w:vAlign w:val="center"/>
            <w:hideMark/>
          </w:tcPr>
          <w:p w14:paraId="31523CE1" w14:textId="77777777" w:rsidR="00A21018" w:rsidRPr="005766E2" w:rsidRDefault="00A21018" w:rsidP="00375095">
            <w:pPr>
              <w:rPr>
                <w:color w:val="000000"/>
                <w:lang w:val="en-GB"/>
              </w:rPr>
            </w:pPr>
            <w:r w:rsidRPr="005766E2">
              <w:rPr>
                <w:color w:val="000000"/>
                <w:lang w:val="en-GB"/>
              </w:rPr>
              <w:t>Water use</w:t>
            </w:r>
          </w:p>
        </w:tc>
        <w:tc>
          <w:tcPr>
            <w:tcW w:w="1106" w:type="pct"/>
            <w:tcBorders>
              <w:top w:val="nil"/>
              <w:left w:val="nil"/>
              <w:bottom w:val="single" w:sz="4" w:space="0" w:color="000000"/>
              <w:right w:val="nil"/>
            </w:tcBorders>
            <w:noWrap/>
            <w:vAlign w:val="center"/>
            <w:hideMark/>
          </w:tcPr>
          <w:p w14:paraId="3AF6418E" w14:textId="77777777" w:rsidR="00A21018" w:rsidRPr="005766E2" w:rsidRDefault="00A21018" w:rsidP="00375095">
            <w:pPr>
              <w:rPr>
                <w:color w:val="000000"/>
                <w:lang w:val="en-GB"/>
              </w:rPr>
            </w:pPr>
            <w:r w:rsidRPr="005766E2">
              <w:rPr>
                <w:color w:val="000000"/>
                <w:lang w:val="en-GB"/>
              </w:rPr>
              <w:t>m</w:t>
            </w:r>
            <w:r w:rsidRPr="005766E2">
              <w:rPr>
                <w:color w:val="000000"/>
                <w:vertAlign w:val="superscript"/>
                <w:lang w:val="en-GB"/>
              </w:rPr>
              <w:t xml:space="preserve">3 </w:t>
            </w:r>
            <w:r w:rsidRPr="005766E2">
              <w:rPr>
                <w:color w:val="000000"/>
                <w:lang w:val="en-GB"/>
              </w:rPr>
              <w:t>depriv.</w:t>
            </w:r>
          </w:p>
        </w:tc>
        <w:tc>
          <w:tcPr>
            <w:tcW w:w="668" w:type="pct"/>
            <w:tcBorders>
              <w:top w:val="nil"/>
              <w:left w:val="nil"/>
              <w:bottom w:val="single" w:sz="4" w:space="0" w:color="000000"/>
              <w:right w:val="nil"/>
            </w:tcBorders>
            <w:noWrap/>
            <w:vAlign w:val="center"/>
            <w:hideMark/>
          </w:tcPr>
          <w:p w14:paraId="143DB8CF" w14:textId="77777777" w:rsidR="00A21018" w:rsidRPr="005766E2" w:rsidRDefault="00A21018" w:rsidP="00375095">
            <w:pPr>
              <w:jc w:val="center"/>
              <w:rPr>
                <w:color w:val="000000"/>
                <w:lang w:val="en-GB"/>
              </w:rPr>
            </w:pPr>
            <w:r w:rsidRPr="005766E2">
              <w:rPr>
                <w:color w:val="000000"/>
                <w:lang w:val="en-GB"/>
              </w:rPr>
              <w:t>5.5E+00</w:t>
            </w:r>
          </w:p>
        </w:tc>
        <w:tc>
          <w:tcPr>
            <w:tcW w:w="669" w:type="pct"/>
            <w:tcBorders>
              <w:top w:val="nil"/>
              <w:left w:val="nil"/>
              <w:bottom w:val="single" w:sz="4" w:space="0" w:color="000000"/>
              <w:right w:val="nil"/>
            </w:tcBorders>
            <w:noWrap/>
            <w:vAlign w:val="center"/>
            <w:hideMark/>
          </w:tcPr>
          <w:p w14:paraId="1EE796F9" w14:textId="77777777" w:rsidR="00A21018" w:rsidRPr="005766E2" w:rsidRDefault="00A21018" w:rsidP="00375095">
            <w:pPr>
              <w:jc w:val="center"/>
              <w:rPr>
                <w:color w:val="000000"/>
                <w:lang w:val="en-GB"/>
              </w:rPr>
            </w:pPr>
            <w:r w:rsidRPr="005766E2">
              <w:rPr>
                <w:color w:val="000000"/>
                <w:lang w:val="en-GB"/>
              </w:rPr>
              <w:t>2.4E+00</w:t>
            </w:r>
          </w:p>
        </w:tc>
        <w:tc>
          <w:tcPr>
            <w:tcW w:w="668" w:type="pct"/>
            <w:tcBorders>
              <w:top w:val="nil"/>
              <w:left w:val="nil"/>
              <w:bottom w:val="single" w:sz="4" w:space="0" w:color="000000"/>
              <w:right w:val="nil"/>
            </w:tcBorders>
            <w:noWrap/>
            <w:vAlign w:val="center"/>
            <w:hideMark/>
          </w:tcPr>
          <w:p w14:paraId="359783A8" w14:textId="77777777" w:rsidR="00A21018" w:rsidRPr="005766E2" w:rsidRDefault="00A21018" w:rsidP="00375095">
            <w:pPr>
              <w:jc w:val="center"/>
              <w:rPr>
                <w:color w:val="000000"/>
                <w:lang w:val="en-GB"/>
              </w:rPr>
            </w:pPr>
            <w:r w:rsidRPr="005766E2">
              <w:rPr>
                <w:color w:val="000000"/>
                <w:lang w:val="en-GB"/>
              </w:rPr>
              <w:t>2.8E+00</w:t>
            </w:r>
          </w:p>
        </w:tc>
        <w:tc>
          <w:tcPr>
            <w:tcW w:w="669" w:type="pct"/>
            <w:tcBorders>
              <w:top w:val="nil"/>
              <w:left w:val="nil"/>
              <w:bottom w:val="single" w:sz="4" w:space="0" w:color="000000"/>
              <w:right w:val="single" w:sz="4" w:space="0" w:color="000000"/>
            </w:tcBorders>
            <w:noWrap/>
            <w:vAlign w:val="center"/>
            <w:hideMark/>
          </w:tcPr>
          <w:p w14:paraId="10A29C86" w14:textId="77777777" w:rsidR="00A21018" w:rsidRPr="005766E2" w:rsidRDefault="00A21018" w:rsidP="00375095">
            <w:pPr>
              <w:jc w:val="center"/>
              <w:rPr>
                <w:color w:val="000000"/>
                <w:lang w:val="en-GB"/>
              </w:rPr>
            </w:pPr>
            <w:r w:rsidRPr="005766E2">
              <w:rPr>
                <w:color w:val="000000"/>
                <w:lang w:val="en-GB"/>
              </w:rPr>
              <w:t>2.1E-01</w:t>
            </w:r>
          </w:p>
        </w:tc>
      </w:tr>
    </w:tbl>
    <w:p w14:paraId="39D9D8F9" w14:textId="6C4DAB71" w:rsidR="006F62D6" w:rsidRPr="005766E2" w:rsidRDefault="006F62D6" w:rsidP="00E53D00">
      <w:pPr>
        <w:pStyle w:val="Didascalia"/>
        <w:spacing w:before="240" w:after="0" w:line="480" w:lineRule="auto"/>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Pr="005766E2">
        <w:rPr>
          <w:rFonts w:ascii="Times New Roman" w:hAnsi="Times New Roman" w:cs="Times New Roman"/>
          <w:b/>
          <w:bCs/>
          <w:i w:val="0"/>
          <w:iCs w:val="0"/>
          <w:color w:val="000000" w:themeColor="text1"/>
          <w:sz w:val="24"/>
          <w:szCs w:val="24"/>
          <w:lang w:val="en-GB"/>
        </w:rPr>
        <w:fldChar w:fldCharType="begin"/>
      </w:r>
      <w:r w:rsidRPr="005766E2">
        <w:rPr>
          <w:rFonts w:ascii="Times New Roman" w:hAnsi="Times New Roman" w:cs="Times New Roman"/>
          <w:b/>
          <w:bCs/>
          <w:i w:val="0"/>
          <w:iCs w:val="0"/>
          <w:color w:val="000000" w:themeColor="text1"/>
          <w:sz w:val="24"/>
          <w:szCs w:val="24"/>
          <w:lang w:val="en-GB"/>
        </w:rPr>
        <w:instrText xml:space="preserve"> SEQ Table_S_3. \* ARABIC </w:instrText>
      </w:r>
      <w:r w:rsidRPr="005766E2">
        <w:rPr>
          <w:rFonts w:ascii="Times New Roman" w:hAnsi="Times New Roman" w:cs="Times New Roman"/>
          <w:b/>
          <w:bCs/>
          <w:i w:val="0"/>
          <w:iCs w:val="0"/>
          <w:color w:val="000000" w:themeColor="text1"/>
          <w:sz w:val="24"/>
          <w:szCs w:val="24"/>
          <w:lang w:val="en-GB"/>
        </w:rPr>
        <w:fldChar w:fldCharType="separate"/>
      </w:r>
      <w:r w:rsidR="002A79D3" w:rsidRPr="005766E2">
        <w:rPr>
          <w:rFonts w:ascii="Times New Roman" w:hAnsi="Times New Roman" w:cs="Times New Roman"/>
          <w:b/>
          <w:bCs/>
          <w:i w:val="0"/>
          <w:iCs w:val="0"/>
          <w:noProof/>
          <w:color w:val="000000" w:themeColor="text1"/>
          <w:sz w:val="24"/>
          <w:szCs w:val="24"/>
          <w:lang w:val="en-GB"/>
        </w:rPr>
        <w:t>2</w:t>
      </w:r>
      <w:r w:rsidRPr="005766E2">
        <w:rPr>
          <w:rFonts w:ascii="Times New Roman" w:hAnsi="Times New Roman" w:cs="Times New Roman"/>
          <w:b/>
          <w:bCs/>
          <w:i w:val="0"/>
          <w:iCs w:val="0"/>
          <w:color w:val="000000" w:themeColor="text1"/>
          <w:sz w:val="24"/>
          <w:szCs w:val="24"/>
          <w:lang w:val="en-GB"/>
        </w:rPr>
        <w:fldChar w:fldCharType="end"/>
      </w:r>
      <w:r w:rsidR="002D0C25" w:rsidRPr="005766E2">
        <w:rPr>
          <w:rFonts w:ascii="Times New Roman" w:hAnsi="Times New Roman" w:cs="Times New Roman"/>
          <w:b/>
          <w:bCs/>
          <w:i w:val="0"/>
          <w:iCs w:val="0"/>
          <w:color w:val="000000" w:themeColor="text1"/>
          <w:sz w:val="24"/>
          <w:szCs w:val="24"/>
          <w:lang w:val="en-GB"/>
        </w:rPr>
        <w:t>:</w:t>
      </w:r>
      <w:r w:rsidR="002D0C25" w:rsidRPr="005766E2">
        <w:rPr>
          <w:rFonts w:ascii="Times New Roman" w:hAnsi="Times New Roman" w:cs="Times New Roman"/>
          <w:i w:val="0"/>
          <w:iCs w:val="0"/>
          <w:color w:val="000000" w:themeColor="text1"/>
          <w:sz w:val="24"/>
          <w:szCs w:val="24"/>
          <w:lang w:val="en-GB"/>
        </w:rPr>
        <w:t xml:space="preserve"> Environmental impacts associated with the production of 1 flow-cell assembly, calculated at the midpoint level</w:t>
      </w:r>
      <w:r w:rsidR="006A6052" w:rsidRPr="005766E2">
        <w:rPr>
          <w:rFonts w:ascii="Times New Roman" w:hAnsi="Times New Roman" w:cs="Times New Roman"/>
          <w:i w:val="0"/>
          <w:iCs w:val="0"/>
          <w:color w:val="000000" w:themeColor="text1"/>
          <w:sz w:val="24"/>
          <w:szCs w:val="24"/>
          <w:lang w:val="en-GB"/>
        </w:rPr>
        <w:t>, characterization categories</w:t>
      </w:r>
      <w:r w:rsidR="002D0C25" w:rsidRPr="005766E2">
        <w:rPr>
          <w:rFonts w:ascii="Times New Roman" w:hAnsi="Times New Roman" w:cs="Times New Roman"/>
          <w:i w:val="0"/>
          <w:iCs w:val="0"/>
          <w:color w:val="000000" w:themeColor="text1"/>
          <w:sz w:val="24"/>
          <w:szCs w:val="24"/>
          <w:lang w:val="en-GB"/>
        </w:rPr>
        <w:t xml:space="preserve">; method: </w:t>
      </w:r>
      <w:r w:rsidR="00A03E58" w:rsidRPr="005766E2">
        <w:rPr>
          <w:rFonts w:ascii="Times New Roman" w:hAnsi="Times New Roman" w:cs="Times New Roman"/>
          <w:i w:val="0"/>
          <w:iCs w:val="0"/>
          <w:color w:val="000000" w:themeColor="text1"/>
          <w:sz w:val="24"/>
          <w:szCs w:val="24"/>
          <w:lang w:val="en-GB"/>
        </w:rPr>
        <w:t>EF</w:t>
      </w:r>
      <w:r w:rsidR="009800D1" w:rsidRPr="005766E2">
        <w:rPr>
          <w:rFonts w:ascii="Times New Roman" w:hAnsi="Times New Roman" w:cs="Times New Roman"/>
          <w:i w:val="0"/>
          <w:iCs w:val="0"/>
          <w:color w:val="000000" w:themeColor="text1"/>
          <w:sz w:val="24"/>
          <w:szCs w:val="24"/>
          <w:lang w:val="en-GB"/>
        </w:rPr>
        <w:t xml:space="preserve"> 3.1.</w:t>
      </w:r>
      <w:r w:rsidRPr="005766E2">
        <w:rPr>
          <w:rFonts w:ascii="Times New Roman" w:hAnsi="Times New Roman" w:cs="Times New Roman"/>
          <w:i w:val="0"/>
          <w:iCs w:val="0"/>
          <w:color w:val="000000" w:themeColor="text1"/>
          <w:sz w:val="24"/>
          <w:szCs w:val="24"/>
          <w:lang w:val="en-GB"/>
        </w:rPr>
        <w:t xml:space="preserve"> </w:t>
      </w:r>
    </w:p>
    <w:p w14:paraId="38194B54" w14:textId="7565A18B" w:rsidR="009800D1" w:rsidRPr="005766E2" w:rsidRDefault="009800D1" w:rsidP="006F62D6">
      <w:pPr>
        <w:pStyle w:val="Didascalia"/>
        <w:rPr>
          <w:rFonts w:ascii="Times New Roman" w:hAnsi="Times New Roman" w:cs="Times New Roman"/>
          <w:i w:val="0"/>
          <w:iCs w:val="0"/>
          <w:color w:val="000000" w:themeColor="text1"/>
          <w:sz w:val="20"/>
          <w:szCs w:val="20"/>
          <w:lang w:val="en-GB"/>
        </w:rPr>
        <w:sectPr w:rsidR="009800D1" w:rsidRPr="005766E2" w:rsidSect="0090750A">
          <w:pgSz w:w="20160" w:h="12240" w:orient="landscape"/>
          <w:pgMar w:top="1134" w:right="1134" w:bottom="1134" w:left="1417" w:header="708" w:footer="708" w:gutter="0"/>
          <w:cols w:space="708"/>
          <w:docGrid w:linePitch="360"/>
        </w:sectPr>
      </w:pPr>
    </w:p>
    <w:p w14:paraId="047C8E0A" w14:textId="7AB6ED35" w:rsidR="00C740FF" w:rsidRPr="005766E2" w:rsidRDefault="008E6328" w:rsidP="00E220DD">
      <w:pPr>
        <w:pStyle w:val="Sottotitolo"/>
        <w:jc w:val="both"/>
        <w:rPr>
          <w:rFonts w:ascii="Times New Roman" w:hAnsi="Times New Roman" w:cs="Times New Roman"/>
          <w:b/>
          <w:bCs/>
          <w:color w:val="000000" w:themeColor="text1"/>
          <w:sz w:val="24"/>
          <w:szCs w:val="24"/>
          <w:lang w:val="en-GB"/>
        </w:rPr>
      </w:pPr>
      <w:r w:rsidRPr="005766E2">
        <w:rPr>
          <w:rFonts w:ascii="Times New Roman" w:hAnsi="Times New Roman" w:cs="Times New Roman"/>
          <w:b/>
          <w:bCs/>
          <w:color w:val="000000" w:themeColor="text1"/>
          <w:sz w:val="24"/>
          <w:szCs w:val="24"/>
          <w:lang w:val="en-GB"/>
        </w:rPr>
        <w:t>Section S3.1.1: Flow-cell structural components</w:t>
      </w:r>
    </w:p>
    <w:tbl>
      <w:tblPr>
        <w:tblW w:w="5000" w:type="pct"/>
        <w:tblLayout w:type="fixed"/>
        <w:tblCellMar>
          <w:left w:w="70" w:type="dxa"/>
          <w:right w:w="70" w:type="dxa"/>
        </w:tblCellMar>
        <w:tblLook w:val="04A0" w:firstRow="1" w:lastRow="0" w:firstColumn="1" w:lastColumn="0" w:noHBand="0" w:noVBand="1"/>
      </w:tblPr>
      <w:tblGrid>
        <w:gridCol w:w="4460"/>
        <w:gridCol w:w="1623"/>
        <w:gridCol w:w="1278"/>
        <w:gridCol w:w="1281"/>
        <w:gridCol w:w="1281"/>
        <w:gridCol w:w="1281"/>
        <w:gridCol w:w="1278"/>
        <w:gridCol w:w="1281"/>
        <w:gridCol w:w="1281"/>
        <w:gridCol w:w="1281"/>
        <w:gridCol w:w="1274"/>
      </w:tblGrid>
      <w:tr w:rsidR="00A33895" w:rsidRPr="005766E2" w14:paraId="782C301E" w14:textId="77777777" w:rsidTr="00375095">
        <w:trPr>
          <w:trHeight w:val="300"/>
        </w:trPr>
        <w:tc>
          <w:tcPr>
            <w:tcW w:w="1267" w:type="pct"/>
            <w:tcBorders>
              <w:top w:val="single" w:sz="4" w:space="0" w:color="000000"/>
              <w:left w:val="single" w:sz="4" w:space="0" w:color="000000"/>
              <w:bottom w:val="single" w:sz="4" w:space="0" w:color="000000"/>
              <w:right w:val="nil"/>
            </w:tcBorders>
            <w:noWrap/>
            <w:vAlign w:val="center"/>
            <w:hideMark/>
          </w:tcPr>
          <w:p w14:paraId="5403AAB1" w14:textId="77777777" w:rsidR="00A21018" w:rsidRPr="005766E2" w:rsidRDefault="00A21018" w:rsidP="00375095">
            <w:pPr>
              <w:rPr>
                <w:b/>
                <w:bCs/>
                <w:color w:val="000000"/>
                <w:lang w:val="en-GB"/>
              </w:rPr>
            </w:pPr>
            <w:r w:rsidRPr="005766E2">
              <w:rPr>
                <w:b/>
                <w:bCs/>
                <w:color w:val="000000"/>
                <w:lang w:val="en-GB"/>
              </w:rPr>
              <w:t>Impact category</w:t>
            </w:r>
          </w:p>
        </w:tc>
        <w:tc>
          <w:tcPr>
            <w:tcW w:w="461" w:type="pct"/>
            <w:tcBorders>
              <w:top w:val="single" w:sz="4" w:space="0" w:color="000000"/>
              <w:left w:val="nil"/>
              <w:bottom w:val="single" w:sz="4" w:space="0" w:color="000000"/>
              <w:right w:val="nil"/>
            </w:tcBorders>
            <w:noWrap/>
            <w:vAlign w:val="center"/>
            <w:hideMark/>
          </w:tcPr>
          <w:p w14:paraId="2BB827FC" w14:textId="77777777" w:rsidR="00A21018" w:rsidRPr="005766E2" w:rsidRDefault="00A21018" w:rsidP="00375095">
            <w:pPr>
              <w:rPr>
                <w:b/>
                <w:bCs/>
                <w:color w:val="000000"/>
                <w:lang w:val="en-GB"/>
              </w:rPr>
            </w:pPr>
            <w:r w:rsidRPr="005766E2">
              <w:rPr>
                <w:b/>
                <w:bCs/>
                <w:color w:val="000000"/>
                <w:lang w:val="en-GB"/>
              </w:rPr>
              <w:t>Unit</w:t>
            </w:r>
          </w:p>
        </w:tc>
        <w:tc>
          <w:tcPr>
            <w:tcW w:w="363" w:type="pct"/>
            <w:tcBorders>
              <w:top w:val="single" w:sz="4" w:space="0" w:color="000000"/>
              <w:left w:val="nil"/>
              <w:bottom w:val="single" w:sz="4" w:space="0" w:color="000000"/>
              <w:right w:val="nil"/>
            </w:tcBorders>
            <w:noWrap/>
            <w:vAlign w:val="center"/>
            <w:hideMark/>
          </w:tcPr>
          <w:p w14:paraId="52E2C6A9" w14:textId="77777777" w:rsidR="00A21018" w:rsidRPr="005766E2" w:rsidRDefault="00A21018" w:rsidP="00375095">
            <w:pPr>
              <w:jc w:val="center"/>
              <w:rPr>
                <w:b/>
                <w:bCs/>
                <w:color w:val="000000"/>
                <w:lang w:val="en-GB"/>
              </w:rPr>
            </w:pPr>
            <w:r w:rsidRPr="005766E2">
              <w:rPr>
                <w:b/>
                <w:bCs/>
                <w:color w:val="000000"/>
                <w:lang w:val="en-GB"/>
              </w:rPr>
              <w:t>Total</w:t>
            </w:r>
          </w:p>
        </w:tc>
        <w:tc>
          <w:tcPr>
            <w:tcW w:w="364" w:type="pct"/>
            <w:tcBorders>
              <w:top w:val="single" w:sz="4" w:space="0" w:color="000000"/>
              <w:left w:val="nil"/>
              <w:bottom w:val="single" w:sz="4" w:space="0" w:color="000000"/>
              <w:right w:val="nil"/>
            </w:tcBorders>
            <w:noWrap/>
            <w:vAlign w:val="center"/>
            <w:hideMark/>
          </w:tcPr>
          <w:p w14:paraId="60EC329C" w14:textId="77777777" w:rsidR="00A21018" w:rsidRPr="005766E2" w:rsidRDefault="00A21018" w:rsidP="00375095">
            <w:pPr>
              <w:jc w:val="center"/>
              <w:rPr>
                <w:b/>
                <w:bCs/>
                <w:color w:val="000000"/>
                <w:lang w:val="en-GB"/>
              </w:rPr>
            </w:pPr>
            <w:r w:rsidRPr="005766E2">
              <w:rPr>
                <w:b/>
                <w:bCs/>
                <w:color w:val="000000"/>
                <w:lang w:val="en-GB"/>
              </w:rPr>
              <w:t>PTFE</w:t>
            </w:r>
          </w:p>
        </w:tc>
        <w:tc>
          <w:tcPr>
            <w:tcW w:w="364" w:type="pct"/>
            <w:tcBorders>
              <w:top w:val="single" w:sz="4" w:space="0" w:color="000000"/>
              <w:left w:val="nil"/>
              <w:bottom w:val="single" w:sz="4" w:space="0" w:color="000000"/>
              <w:right w:val="nil"/>
            </w:tcBorders>
            <w:noWrap/>
            <w:vAlign w:val="center"/>
            <w:hideMark/>
          </w:tcPr>
          <w:p w14:paraId="605E761E" w14:textId="77777777" w:rsidR="00A21018" w:rsidRPr="005766E2" w:rsidRDefault="00A21018" w:rsidP="00375095">
            <w:pPr>
              <w:jc w:val="center"/>
              <w:rPr>
                <w:b/>
                <w:bCs/>
                <w:color w:val="000000"/>
                <w:lang w:val="en-GB"/>
              </w:rPr>
            </w:pPr>
            <w:r w:rsidRPr="005766E2">
              <w:rPr>
                <w:b/>
                <w:bCs/>
                <w:color w:val="000000"/>
                <w:lang w:val="en-GB"/>
              </w:rPr>
              <w:t>PVDF</w:t>
            </w:r>
          </w:p>
        </w:tc>
        <w:tc>
          <w:tcPr>
            <w:tcW w:w="364" w:type="pct"/>
            <w:tcBorders>
              <w:top w:val="single" w:sz="4" w:space="0" w:color="000000"/>
              <w:left w:val="nil"/>
              <w:bottom w:val="single" w:sz="4" w:space="0" w:color="000000"/>
              <w:right w:val="nil"/>
            </w:tcBorders>
            <w:noWrap/>
            <w:vAlign w:val="center"/>
            <w:hideMark/>
          </w:tcPr>
          <w:p w14:paraId="22E648DF" w14:textId="77777777" w:rsidR="00A21018" w:rsidRPr="005766E2" w:rsidRDefault="00A21018" w:rsidP="00375095">
            <w:pPr>
              <w:jc w:val="center"/>
              <w:rPr>
                <w:b/>
                <w:bCs/>
                <w:color w:val="000000"/>
                <w:lang w:val="en-GB"/>
              </w:rPr>
            </w:pPr>
            <w:r w:rsidRPr="005766E2">
              <w:rPr>
                <w:b/>
                <w:bCs/>
                <w:color w:val="000000"/>
                <w:lang w:val="en-GB"/>
              </w:rPr>
              <w:t>PEEK</w:t>
            </w:r>
          </w:p>
        </w:tc>
        <w:tc>
          <w:tcPr>
            <w:tcW w:w="363" w:type="pct"/>
            <w:tcBorders>
              <w:top w:val="single" w:sz="4" w:space="0" w:color="000000"/>
              <w:left w:val="nil"/>
              <w:bottom w:val="single" w:sz="4" w:space="0" w:color="000000"/>
              <w:right w:val="nil"/>
            </w:tcBorders>
            <w:noWrap/>
            <w:vAlign w:val="center"/>
            <w:hideMark/>
          </w:tcPr>
          <w:p w14:paraId="77866308" w14:textId="77777777" w:rsidR="00A21018" w:rsidRPr="005766E2" w:rsidRDefault="00A21018" w:rsidP="00375095">
            <w:pPr>
              <w:jc w:val="center"/>
              <w:rPr>
                <w:b/>
                <w:bCs/>
                <w:color w:val="000000"/>
                <w:lang w:val="en-GB"/>
              </w:rPr>
            </w:pPr>
            <w:r w:rsidRPr="005766E2">
              <w:rPr>
                <w:b/>
                <w:bCs/>
                <w:color w:val="000000"/>
                <w:lang w:val="en-GB"/>
              </w:rPr>
              <w:t>EPDM</w:t>
            </w:r>
          </w:p>
        </w:tc>
        <w:tc>
          <w:tcPr>
            <w:tcW w:w="364" w:type="pct"/>
            <w:tcBorders>
              <w:top w:val="single" w:sz="4" w:space="0" w:color="000000"/>
              <w:left w:val="nil"/>
              <w:bottom w:val="single" w:sz="4" w:space="0" w:color="000000"/>
              <w:right w:val="nil"/>
            </w:tcBorders>
            <w:noWrap/>
            <w:vAlign w:val="center"/>
            <w:hideMark/>
          </w:tcPr>
          <w:p w14:paraId="799229CE" w14:textId="6DBEB2A7" w:rsidR="00A21018" w:rsidRPr="005766E2" w:rsidRDefault="00A21018" w:rsidP="00375095">
            <w:pPr>
              <w:jc w:val="center"/>
              <w:rPr>
                <w:b/>
                <w:bCs/>
                <w:color w:val="000000"/>
                <w:lang w:val="en-GB"/>
              </w:rPr>
            </w:pPr>
            <w:r w:rsidRPr="005766E2">
              <w:rPr>
                <w:b/>
                <w:bCs/>
                <w:color w:val="000000"/>
                <w:lang w:val="en-GB"/>
              </w:rPr>
              <w:t>Injection moulding</w:t>
            </w:r>
          </w:p>
        </w:tc>
        <w:tc>
          <w:tcPr>
            <w:tcW w:w="364" w:type="pct"/>
            <w:tcBorders>
              <w:top w:val="single" w:sz="4" w:space="0" w:color="000000"/>
              <w:left w:val="nil"/>
              <w:bottom w:val="single" w:sz="4" w:space="0" w:color="000000"/>
              <w:right w:val="nil"/>
            </w:tcBorders>
            <w:noWrap/>
            <w:vAlign w:val="center"/>
            <w:hideMark/>
          </w:tcPr>
          <w:p w14:paraId="775AC66F" w14:textId="77777777" w:rsidR="00A21018" w:rsidRPr="005766E2" w:rsidRDefault="00A21018" w:rsidP="00375095">
            <w:pPr>
              <w:jc w:val="center"/>
              <w:rPr>
                <w:b/>
                <w:bCs/>
                <w:color w:val="000000"/>
                <w:lang w:val="en-GB"/>
              </w:rPr>
            </w:pPr>
            <w:r w:rsidRPr="005766E2">
              <w:rPr>
                <w:b/>
                <w:bCs/>
                <w:color w:val="000000"/>
                <w:lang w:val="en-GB"/>
              </w:rPr>
              <w:t>Steel</w:t>
            </w:r>
          </w:p>
        </w:tc>
        <w:tc>
          <w:tcPr>
            <w:tcW w:w="364" w:type="pct"/>
            <w:tcBorders>
              <w:top w:val="single" w:sz="4" w:space="0" w:color="000000"/>
              <w:left w:val="nil"/>
              <w:bottom w:val="single" w:sz="4" w:space="0" w:color="000000"/>
              <w:right w:val="nil"/>
            </w:tcBorders>
            <w:noWrap/>
            <w:vAlign w:val="center"/>
            <w:hideMark/>
          </w:tcPr>
          <w:p w14:paraId="707B813D" w14:textId="77777777" w:rsidR="00A21018" w:rsidRPr="005766E2" w:rsidRDefault="00A21018" w:rsidP="00375095">
            <w:pPr>
              <w:jc w:val="center"/>
              <w:rPr>
                <w:b/>
                <w:bCs/>
                <w:color w:val="000000"/>
                <w:lang w:val="en-GB"/>
              </w:rPr>
            </w:pPr>
            <w:r w:rsidRPr="005766E2">
              <w:rPr>
                <w:b/>
                <w:bCs/>
                <w:color w:val="000000"/>
                <w:lang w:val="en-GB"/>
              </w:rPr>
              <w:t>Metal working</w:t>
            </w:r>
          </w:p>
        </w:tc>
        <w:tc>
          <w:tcPr>
            <w:tcW w:w="364" w:type="pct"/>
            <w:tcBorders>
              <w:top w:val="single" w:sz="4" w:space="0" w:color="000000"/>
              <w:left w:val="nil"/>
              <w:bottom w:val="single" w:sz="4" w:space="0" w:color="000000"/>
              <w:right w:val="single" w:sz="4" w:space="0" w:color="000000"/>
            </w:tcBorders>
            <w:noWrap/>
            <w:vAlign w:val="center"/>
            <w:hideMark/>
          </w:tcPr>
          <w:p w14:paraId="4D19F72C" w14:textId="77777777" w:rsidR="00A21018" w:rsidRPr="005766E2" w:rsidRDefault="00A21018" w:rsidP="00375095">
            <w:pPr>
              <w:jc w:val="center"/>
              <w:rPr>
                <w:b/>
                <w:bCs/>
                <w:color w:val="000000"/>
                <w:lang w:val="en-GB"/>
              </w:rPr>
            </w:pPr>
            <w:r w:rsidRPr="005766E2">
              <w:rPr>
                <w:b/>
                <w:bCs/>
                <w:color w:val="000000"/>
                <w:lang w:val="en-GB"/>
              </w:rPr>
              <w:t>Waste plastic</w:t>
            </w:r>
          </w:p>
        </w:tc>
      </w:tr>
      <w:tr w:rsidR="00A33895" w:rsidRPr="005766E2" w14:paraId="40F3DB76" w14:textId="77777777" w:rsidTr="00375095">
        <w:trPr>
          <w:trHeight w:val="340"/>
        </w:trPr>
        <w:tc>
          <w:tcPr>
            <w:tcW w:w="1267" w:type="pct"/>
            <w:tcBorders>
              <w:top w:val="nil"/>
              <w:left w:val="single" w:sz="4" w:space="0" w:color="000000"/>
              <w:bottom w:val="nil"/>
              <w:right w:val="nil"/>
            </w:tcBorders>
            <w:noWrap/>
            <w:vAlign w:val="center"/>
            <w:hideMark/>
          </w:tcPr>
          <w:p w14:paraId="523EE6A2" w14:textId="77777777" w:rsidR="00A21018" w:rsidRPr="005766E2" w:rsidRDefault="00A21018" w:rsidP="00375095">
            <w:pPr>
              <w:rPr>
                <w:color w:val="000000"/>
                <w:lang w:val="en-GB"/>
              </w:rPr>
            </w:pPr>
            <w:r w:rsidRPr="005766E2">
              <w:rPr>
                <w:color w:val="000000"/>
                <w:lang w:val="en-GB"/>
              </w:rPr>
              <w:t>Acidification</w:t>
            </w:r>
          </w:p>
        </w:tc>
        <w:tc>
          <w:tcPr>
            <w:tcW w:w="461" w:type="pct"/>
            <w:tcBorders>
              <w:top w:val="nil"/>
              <w:left w:val="nil"/>
              <w:bottom w:val="nil"/>
              <w:right w:val="nil"/>
            </w:tcBorders>
            <w:noWrap/>
            <w:vAlign w:val="center"/>
            <w:hideMark/>
          </w:tcPr>
          <w:p w14:paraId="5222B8BB" w14:textId="77777777" w:rsidR="00A21018" w:rsidRPr="005766E2" w:rsidRDefault="00A21018" w:rsidP="00375095">
            <w:pPr>
              <w:rPr>
                <w:color w:val="000000"/>
                <w:lang w:val="en-GB"/>
              </w:rPr>
            </w:pPr>
            <w:r w:rsidRPr="005766E2">
              <w:rPr>
                <w:color w:val="000000"/>
                <w:lang w:val="en-GB"/>
              </w:rPr>
              <w:t>mol H</w:t>
            </w:r>
            <w:r w:rsidRPr="005766E2">
              <w:rPr>
                <w:color w:val="000000"/>
                <w:vertAlign w:val="superscript"/>
                <w:lang w:val="en-GB"/>
              </w:rPr>
              <w:t>+</w:t>
            </w:r>
            <w:r w:rsidRPr="005766E2">
              <w:rPr>
                <w:color w:val="000000"/>
                <w:lang w:val="en-GB"/>
              </w:rPr>
              <w:t xml:space="preserve"> eq</w:t>
            </w:r>
          </w:p>
        </w:tc>
        <w:tc>
          <w:tcPr>
            <w:tcW w:w="363" w:type="pct"/>
            <w:tcBorders>
              <w:top w:val="nil"/>
              <w:left w:val="nil"/>
              <w:bottom w:val="nil"/>
              <w:right w:val="nil"/>
            </w:tcBorders>
            <w:noWrap/>
            <w:vAlign w:val="center"/>
            <w:hideMark/>
          </w:tcPr>
          <w:p w14:paraId="1915BCA5" w14:textId="77777777" w:rsidR="00A21018" w:rsidRPr="005766E2" w:rsidRDefault="00A21018" w:rsidP="00375095">
            <w:pPr>
              <w:jc w:val="center"/>
              <w:rPr>
                <w:color w:val="000000"/>
                <w:lang w:val="en-GB"/>
              </w:rPr>
            </w:pPr>
            <w:r w:rsidRPr="005766E2">
              <w:rPr>
                <w:color w:val="000000"/>
                <w:lang w:val="en-GB"/>
              </w:rPr>
              <w:t>3.7E-02</w:t>
            </w:r>
          </w:p>
        </w:tc>
        <w:tc>
          <w:tcPr>
            <w:tcW w:w="364" w:type="pct"/>
            <w:tcBorders>
              <w:top w:val="nil"/>
              <w:left w:val="nil"/>
              <w:bottom w:val="nil"/>
              <w:right w:val="nil"/>
            </w:tcBorders>
            <w:noWrap/>
            <w:vAlign w:val="center"/>
            <w:hideMark/>
          </w:tcPr>
          <w:p w14:paraId="71F2D031" w14:textId="77777777" w:rsidR="00A21018" w:rsidRPr="005766E2" w:rsidRDefault="00A21018" w:rsidP="00375095">
            <w:pPr>
              <w:jc w:val="center"/>
              <w:rPr>
                <w:color w:val="000000"/>
                <w:lang w:val="en-GB"/>
              </w:rPr>
            </w:pPr>
            <w:r w:rsidRPr="005766E2">
              <w:rPr>
                <w:color w:val="000000"/>
                <w:lang w:val="en-GB"/>
              </w:rPr>
              <w:t>3.0E-02</w:t>
            </w:r>
          </w:p>
        </w:tc>
        <w:tc>
          <w:tcPr>
            <w:tcW w:w="364" w:type="pct"/>
            <w:tcBorders>
              <w:top w:val="nil"/>
              <w:left w:val="nil"/>
              <w:bottom w:val="nil"/>
              <w:right w:val="nil"/>
            </w:tcBorders>
            <w:noWrap/>
            <w:vAlign w:val="center"/>
            <w:hideMark/>
          </w:tcPr>
          <w:p w14:paraId="0B29E83B" w14:textId="77777777" w:rsidR="00A21018" w:rsidRPr="005766E2" w:rsidRDefault="00A21018" w:rsidP="00375095">
            <w:pPr>
              <w:jc w:val="center"/>
              <w:rPr>
                <w:color w:val="000000"/>
                <w:lang w:val="en-GB"/>
              </w:rPr>
            </w:pPr>
            <w:r w:rsidRPr="005766E2">
              <w:rPr>
                <w:color w:val="000000"/>
                <w:lang w:val="en-GB"/>
              </w:rPr>
              <w:t>3.2E-04</w:t>
            </w:r>
          </w:p>
        </w:tc>
        <w:tc>
          <w:tcPr>
            <w:tcW w:w="364" w:type="pct"/>
            <w:tcBorders>
              <w:top w:val="nil"/>
              <w:left w:val="nil"/>
              <w:bottom w:val="nil"/>
              <w:right w:val="nil"/>
            </w:tcBorders>
            <w:noWrap/>
            <w:vAlign w:val="center"/>
            <w:hideMark/>
          </w:tcPr>
          <w:p w14:paraId="61BEDFA5" w14:textId="77777777" w:rsidR="00A21018" w:rsidRPr="005766E2" w:rsidRDefault="00A21018" w:rsidP="00375095">
            <w:pPr>
              <w:jc w:val="center"/>
              <w:rPr>
                <w:color w:val="000000"/>
                <w:lang w:val="en-GB"/>
              </w:rPr>
            </w:pPr>
            <w:r w:rsidRPr="005766E2">
              <w:rPr>
                <w:color w:val="000000"/>
                <w:lang w:val="en-GB"/>
              </w:rPr>
              <w:t>8.7E-04</w:t>
            </w:r>
          </w:p>
        </w:tc>
        <w:tc>
          <w:tcPr>
            <w:tcW w:w="363" w:type="pct"/>
            <w:tcBorders>
              <w:top w:val="nil"/>
              <w:left w:val="nil"/>
              <w:bottom w:val="nil"/>
              <w:right w:val="nil"/>
            </w:tcBorders>
            <w:noWrap/>
            <w:vAlign w:val="center"/>
            <w:hideMark/>
          </w:tcPr>
          <w:p w14:paraId="7296B054" w14:textId="77777777" w:rsidR="00A21018" w:rsidRPr="005766E2" w:rsidRDefault="00A21018" w:rsidP="00375095">
            <w:pPr>
              <w:jc w:val="center"/>
              <w:rPr>
                <w:color w:val="000000"/>
                <w:lang w:val="en-GB"/>
              </w:rPr>
            </w:pPr>
            <w:r w:rsidRPr="005766E2">
              <w:rPr>
                <w:color w:val="000000"/>
                <w:lang w:val="en-GB"/>
              </w:rPr>
              <w:t>3.8E-04</w:t>
            </w:r>
          </w:p>
        </w:tc>
        <w:tc>
          <w:tcPr>
            <w:tcW w:w="364" w:type="pct"/>
            <w:tcBorders>
              <w:top w:val="nil"/>
              <w:left w:val="nil"/>
              <w:bottom w:val="nil"/>
              <w:right w:val="nil"/>
            </w:tcBorders>
            <w:noWrap/>
            <w:vAlign w:val="center"/>
            <w:hideMark/>
          </w:tcPr>
          <w:p w14:paraId="19F77C3B" w14:textId="77777777" w:rsidR="00A21018" w:rsidRPr="005766E2" w:rsidRDefault="00A21018" w:rsidP="00375095">
            <w:pPr>
              <w:jc w:val="center"/>
              <w:rPr>
                <w:color w:val="000000"/>
                <w:lang w:val="en-GB"/>
              </w:rPr>
            </w:pPr>
            <w:r w:rsidRPr="005766E2">
              <w:rPr>
                <w:color w:val="000000"/>
                <w:lang w:val="en-GB"/>
              </w:rPr>
              <w:t>1.7E-03</w:t>
            </w:r>
          </w:p>
        </w:tc>
        <w:tc>
          <w:tcPr>
            <w:tcW w:w="364" w:type="pct"/>
            <w:tcBorders>
              <w:top w:val="nil"/>
              <w:left w:val="nil"/>
              <w:bottom w:val="nil"/>
              <w:right w:val="nil"/>
            </w:tcBorders>
            <w:noWrap/>
            <w:vAlign w:val="center"/>
            <w:hideMark/>
          </w:tcPr>
          <w:p w14:paraId="4665A4B2" w14:textId="77777777" w:rsidR="00A21018" w:rsidRPr="005766E2" w:rsidRDefault="00A21018" w:rsidP="00375095">
            <w:pPr>
              <w:jc w:val="center"/>
              <w:rPr>
                <w:color w:val="000000"/>
                <w:lang w:val="en-GB"/>
              </w:rPr>
            </w:pPr>
            <w:r w:rsidRPr="005766E2">
              <w:rPr>
                <w:color w:val="000000"/>
                <w:lang w:val="en-GB"/>
              </w:rPr>
              <w:t>2.7E-03</w:t>
            </w:r>
          </w:p>
        </w:tc>
        <w:tc>
          <w:tcPr>
            <w:tcW w:w="364" w:type="pct"/>
            <w:tcBorders>
              <w:top w:val="nil"/>
              <w:left w:val="nil"/>
              <w:bottom w:val="nil"/>
              <w:right w:val="nil"/>
            </w:tcBorders>
            <w:noWrap/>
            <w:vAlign w:val="center"/>
            <w:hideMark/>
          </w:tcPr>
          <w:p w14:paraId="446C2285" w14:textId="77777777" w:rsidR="00A21018" w:rsidRPr="005766E2" w:rsidRDefault="00A21018" w:rsidP="00375095">
            <w:pPr>
              <w:jc w:val="center"/>
              <w:rPr>
                <w:color w:val="000000"/>
                <w:lang w:val="en-GB"/>
              </w:rPr>
            </w:pPr>
            <w:r w:rsidRPr="005766E2">
              <w:rPr>
                <w:color w:val="000000"/>
                <w:lang w:val="en-GB"/>
              </w:rPr>
              <w:t>1.6E-03</w:t>
            </w:r>
          </w:p>
        </w:tc>
        <w:tc>
          <w:tcPr>
            <w:tcW w:w="364" w:type="pct"/>
            <w:tcBorders>
              <w:top w:val="nil"/>
              <w:left w:val="nil"/>
              <w:bottom w:val="nil"/>
              <w:right w:val="single" w:sz="4" w:space="0" w:color="000000"/>
            </w:tcBorders>
            <w:noWrap/>
            <w:vAlign w:val="center"/>
            <w:hideMark/>
          </w:tcPr>
          <w:p w14:paraId="03752AB4" w14:textId="77777777" w:rsidR="00A21018" w:rsidRPr="005766E2" w:rsidRDefault="00A21018" w:rsidP="00375095">
            <w:pPr>
              <w:jc w:val="center"/>
              <w:rPr>
                <w:color w:val="000000"/>
                <w:lang w:val="en-GB"/>
              </w:rPr>
            </w:pPr>
            <w:r w:rsidRPr="005766E2">
              <w:rPr>
                <w:color w:val="000000"/>
                <w:lang w:val="en-GB"/>
              </w:rPr>
              <w:t>1.3E-06</w:t>
            </w:r>
          </w:p>
        </w:tc>
      </w:tr>
      <w:tr w:rsidR="00A33895" w:rsidRPr="005766E2" w14:paraId="0A68BAE8" w14:textId="77777777" w:rsidTr="00375095">
        <w:trPr>
          <w:trHeight w:val="340"/>
        </w:trPr>
        <w:tc>
          <w:tcPr>
            <w:tcW w:w="1267" w:type="pct"/>
            <w:tcBorders>
              <w:top w:val="nil"/>
              <w:left w:val="single" w:sz="4" w:space="0" w:color="000000"/>
              <w:bottom w:val="nil"/>
              <w:right w:val="nil"/>
            </w:tcBorders>
            <w:noWrap/>
            <w:vAlign w:val="center"/>
            <w:hideMark/>
          </w:tcPr>
          <w:p w14:paraId="66370DD0" w14:textId="77777777" w:rsidR="00A21018" w:rsidRPr="005766E2" w:rsidRDefault="00A21018" w:rsidP="00375095">
            <w:pPr>
              <w:rPr>
                <w:color w:val="000000"/>
                <w:lang w:val="en-GB"/>
              </w:rPr>
            </w:pPr>
            <w:r w:rsidRPr="005766E2">
              <w:rPr>
                <w:color w:val="000000"/>
                <w:lang w:val="en-GB"/>
              </w:rPr>
              <w:t>Climate change</w:t>
            </w:r>
          </w:p>
        </w:tc>
        <w:tc>
          <w:tcPr>
            <w:tcW w:w="461" w:type="pct"/>
            <w:tcBorders>
              <w:top w:val="nil"/>
              <w:left w:val="nil"/>
              <w:bottom w:val="nil"/>
              <w:right w:val="nil"/>
            </w:tcBorders>
            <w:noWrap/>
            <w:vAlign w:val="center"/>
            <w:hideMark/>
          </w:tcPr>
          <w:p w14:paraId="6919DD7F" w14:textId="77777777" w:rsidR="00A21018" w:rsidRPr="005766E2" w:rsidRDefault="00A21018" w:rsidP="00375095">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363" w:type="pct"/>
            <w:tcBorders>
              <w:top w:val="nil"/>
              <w:left w:val="nil"/>
              <w:bottom w:val="nil"/>
              <w:right w:val="nil"/>
            </w:tcBorders>
            <w:noWrap/>
            <w:vAlign w:val="center"/>
            <w:hideMark/>
          </w:tcPr>
          <w:p w14:paraId="2053316C" w14:textId="77777777" w:rsidR="00A21018" w:rsidRPr="005766E2" w:rsidRDefault="00A21018" w:rsidP="00375095">
            <w:pPr>
              <w:jc w:val="center"/>
              <w:rPr>
                <w:color w:val="000000"/>
                <w:lang w:val="en-GB"/>
              </w:rPr>
            </w:pPr>
            <w:r w:rsidRPr="005766E2">
              <w:rPr>
                <w:color w:val="000000"/>
                <w:lang w:val="en-GB"/>
              </w:rPr>
              <w:t>6.2E+01</w:t>
            </w:r>
          </w:p>
        </w:tc>
        <w:tc>
          <w:tcPr>
            <w:tcW w:w="364" w:type="pct"/>
            <w:tcBorders>
              <w:top w:val="nil"/>
              <w:left w:val="nil"/>
              <w:bottom w:val="nil"/>
              <w:right w:val="nil"/>
            </w:tcBorders>
            <w:noWrap/>
            <w:vAlign w:val="center"/>
            <w:hideMark/>
          </w:tcPr>
          <w:p w14:paraId="329BBF5F" w14:textId="77777777" w:rsidR="00A21018" w:rsidRPr="005766E2" w:rsidRDefault="00A21018" w:rsidP="00375095">
            <w:pPr>
              <w:jc w:val="center"/>
              <w:rPr>
                <w:color w:val="000000"/>
                <w:lang w:val="en-GB"/>
              </w:rPr>
            </w:pPr>
            <w:r w:rsidRPr="005766E2">
              <w:rPr>
                <w:color w:val="000000"/>
                <w:lang w:val="en-GB"/>
              </w:rPr>
              <w:t>6.0E+01</w:t>
            </w:r>
          </w:p>
        </w:tc>
        <w:tc>
          <w:tcPr>
            <w:tcW w:w="364" w:type="pct"/>
            <w:tcBorders>
              <w:top w:val="nil"/>
              <w:left w:val="nil"/>
              <w:bottom w:val="nil"/>
              <w:right w:val="nil"/>
            </w:tcBorders>
            <w:noWrap/>
            <w:vAlign w:val="center"/>
            <w:hideMark/>
          </w:tcPr>
          <w:p w14:paraId="1C096FC3" w14:textId="77777777" w:rsidR="00A21018" w:rsidRPr="005766E2" w:rsidRDefault="00A21018" w:rsidP="00375095">
            <w:pPr>
              <w:jc w:val="center"/>
              <w:rPr>
                <w:color w:val="000000"/>
                <w:lang w:val="en-GB"/>
              </w:rPr>
            </w:pPr>
            <w:r w:rsidRPr="005766E2">
              <w:rPr>
                <w:color w:val="000000"/>
                <w:lang w:val="en-GB"/>
              </w:rPr>
              <w:t>6.1E-02</w:t>
            </w:r>
          </w:p>
        </w:tc>
        <w:tc>
          <w:tcPr>
            <w:tcW w:w="364" w:type="pct"/>
            <w:tcBorders>
              <w:top w:val="nil"/>
              <w:left w:val="nil"/>
              <w:bottom w:val="nil"/>
              <w:right w:val="nil"/>
            </w:tcBorders>
            <w:noWrap/>
            <w:vAlign w:val="center"/>
            <w:hideMark/>
          </w:tcPr>
          <w:p w14:paraId="311153EC" w14:textId="77777777" w:rsidR="00A21018" w:rsidRPr="005766E2" w:rsidRDefault="00A21018" w:rsidP="00375095">
            <w:pPr>
              <w:jc w:val="center"/>
              <w:rPr>
                <w:color w:val="000000"/>
                <w:lang w:val="en-GB"/>
              </w:rPr>
            </w:pPr>
            <w:r w:rsidRPr="005766E2">
              <w:rPr>
                <w:color w:val="000000"/>
                <w:lang w:val="en-GB"/>
              </w:rPr>
              <w:t>1.3E-01</w:t>
            </w:r>
          </w:p>
        </w:tc>
        <w:tc>
          <w:tcPr>
            <w:tcW w:w="363" w:type="pct"/>
            <w:tcBorders>
              <w:top w:val="nil"/>
              <w:left w:val="nil"/>
              <w:bottom w:val="nil"/>
              <w:right w:val="nil"/>
            </w:tcBorders>
            <w:noWrap/>
            <w:vAlign w:val="center"/>
            <w:hideMark/>
          </w:tcPr>
          <w:p w14:paraId="00CD548A" w14:textId="77777777" w:rsidR="00A21018" w:rsidRPr="005766E2" w:rsidRDefault="00A21018" w:rsidP="00375095">
            <w:pPr>
              <w:jc w:val="center"/>
              <w:rPr>
                <w:color w:val="000000"/>
                <w:lang w:val="en-GB"/>
              </w:rPr>
            </w:pPr>
            <w:r w:rsidRPr="005766E2">
              <w:rPr>
                <w:color w:val="000000"/>
                <w:lang w:val="en-GB"/>
              </w:rPr>
              <w:t>9.2E-02</w:t>
            </w:r>
          </w:p>
        </w:tc>
        <w:tc>
          <w:tcPr>
            <w:tcW w:w="364" w:type="pct"/>
            <w:tcBorders>
              <w:top w:val="nil"/>
              <w:left w:val="nil"/>
              <w:bottom w:val="nil"/>
              <w:right w:val="nil"/>
            </w:tcBorders>
            <w:noWrap/>
            <w:vAlign w:val="center"/>
            <w:hideMark/>
          </w:tcPr>
          <w:p w14:paraId="6030D067" w14:textId="77777777" w:rsidR="00A21018" w:rsidRPr="005766E2" w:rsidRDefault="00A21018" w:rsidP="00375095">
            <w:pPr>
              <w:jc w:val="center"/>
              <w:rPr>
                <w:color w:val="000000"/>
                <w:lang w:val="en-GB"/>
              </w:rPr>
            </w:pPr>
            <w:r w:rsidRPr="005766E2">
              <w:rPr>
                <w:color w:val="000000"/>
                <w:lang w:val="en-GB"/>
              </w:rPr>
              <w:t>4.2E-01</w:t>
            </w:r>
          </w:p>
        </w:tc>
        <w:tc>
          <w:tcPr>
            <w:tcW w:w="364" w:type="pct"/>
            <w:tcBorders>
              <w:top w:val="nil"/>
              <w:left w:val="nil"/>
              <w:bottom w:val="nil"/>
              <w:right w:val="nil"/>
            </w:tcBorders>
            <w:noWrap/>
            <w:vAlign w:val="center"/>
            <w:hideMark/>
          </w:tcPr>
          <w:p w14:paraId="4BB7E7F2" w14:textId="77777777" w:rsidR="00A21018" w:rsidRPr="005766E2" w:rsidRDefault="00A21018" w:rsidP="00375095">
            <w:pPr>
              <w:jc w:val="center"/>
              <w:rPr>
                <w:color w:val="000000"/>
                <w:lang w:val="en-GB"/>
              </w:rPr>
            </w:pPr>
            <w:r w:rsidRPr="005766E2">
              <w:rPr>
                <w:color w:val="000000"/>
                <w:lang w:val="en-GB"/>
              </w:rPr>
              <w:t>6.7E-01</w:t>
            </w:r>
          </w:p>
        </w:tc>
        <w:tc>
          <w:tcPr>
            <w:tcW w:w="364" w:type="pct"/>
            <w:tcBorders>
              <w:top w:val="nil"/>
              <w:left w:val="nil"/>
              <w:bottom w:val="nil"/>
              <w:right w:val="nil"/>
            </w:tcBorders>
            <w:noWrap/>
            <w:vAlign w:val="center"/>
            <w:hideMark/>
          </w:tcPr>
          <w:p w14:paraId="6949FCC3" w14:textId="77777777" w:rsidR="00A21018" w:rsidRPr="005766E2" w:rsidRDefault="00A21018" w:rsidP="00375095">
            <w:pPr>
              <w:jc w:val="center"/>
              <w:rPr>
                <w:color w:val="000000"/>
                <w:lang w:val="en-GB"/>
              </w:rPr>
            </w:pPr>
            <w:r w:rsidRPr="005766E2">
              <w:rPr>
                <w:color w:val="000000"/>
                <w:lang w:val="en-GB"/>
              </w:rPr>
              <w:t>4.2E-01</w:t>
            </w:r>
          </w:p>
        </w:tc>
        <w:tc>
          <w:tcPr>
            <w:tcW w:w="364" w:type="pct"/>
            <w:tcBorders>
              <w:top w:val="nil"/>
              <w:left w:val="nil"/>
              <w:bottom w:val="nil"/>
              <w:right w:val="single" w:sz="4" w:space="0" w:color="000000"/>
            </w:tcBorders>
            <w:noWrap/>
            <w:vAlign w:val="center"/>
            <w:hideMark/>
          </w:tcPr>
          <w:p w14:paraId="5672BA7A" w14:textId="77777777" w:rsidR="00A21018" w:rsidRPr="005766E2" w:rsidRDefault="00A21018" w:rsidP="00375095">
            <w:pPr>
              <w:jc w:val="center"/>
              <w:rPr>
                <w:color w:val="000000"/>
                <w:lang w:val="en-GB"/>
              </w:rPr>
            </w:pPr>
            <w:r w:rsidRPr="005766E2">
              <w:rPr>
                <w:color w:val="000000"/>
                <w:lang w:val="en-GB"/>
              </w:rPr>
              <w:t>3.8E-03</w:t>
            </w:r>
          </w:p>
        </w:tc>
      </w:tr>
      <w:tr w:rsidR="00A33895" w:rsidRPr="005766E2" w14:paraId="4A2490C2" w14:textId="77777777" w:rsidTr="00375095">
        <w:trPr>
          <w:trHeight w:val="340"/>
        </w:trPr>
        <w:tc>
          <w:tcPr>
            <w:tcW w:w="1267" w:type="pct"/>
            <w:tcBorders>
              <w:top w:val="nil"/>
              <w:left w:val="single" w:sz="4" w:space="0" w:color="000000"/>
              <w:bottom w:val="nil"/>
              <w:right w:val="nil"/>
            </w:tcBorders>
            <w:noWrap/>
            <w:vAlign w:val="center"/>
            <w:hideMark/>
          </w:tcPr>
          <w:p w14:paraId="6ED70EED" w14:textId="77777777" w:rsidR="00A21018" w:rsidRPr="005766E2" w:rsidRDefault="00A21018" w:rsidP="00375095">
            <w:pPr>
              <w:rPr>
                <w:color w:val="000000"/>
                <w:lang w:val="en-GB"/>
              </w:rPr>
            </w:pPr>
            <w:r w:rsidRPr="005766E2">
              <w:rPr>
                <w:color w:val="000000"/>
                <w:lang w:val="en-GB"/>
              </w:rPr>
              <w:t>Climate change - Biogenic</w:t>
            </w:r>
          </w:p>
        </w:tc>
        <w:tc>
          <w:tcPr>
            <w:tcW w:w="461" w:type="pct"/>
            <w:tcBorders>
              <w:top w:val="nil"/>
              <w:left w:val="nil"/>
              <w:bottom w:val="nil"/>
              <w:right w:val="nil"/>
            </w:tcBorders>
            <w:noWrap/>
            <w:vAlign w:val="center"/>
            <w:hideMark/>
          </w:tcPr>
          <w:p w14:paraId="4B648039" w14:textId="77777777" w:rsidR="00A21018" w:rsidRPr="005766E2" w:rsidRDefault="00A21018" w:rsidP="00375095">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363" w:type="pct"/>
            <w:tcBorders>
              <w:top w:val="nil"/>
              <w:left w:val="nil"/>
              <w:bottom w:val="nil"/>
              <w:right w:val="nil"/>
            </w:tcBorders>
            <w:noWrap/>
            <w:vAlign w:val="center"/>
            <w:hideMark/>
          </w:tcPr>
          <w:p w14:paraId="6997FAB9" w14:textId="77777777" w:rsidR="00A21018" w:rsidRPr="005766E2" w:rsidRDefault="00A21018" w:rsidP="00375095">
            <w:pPr>
              <w:jc w:val="center"/>
              <w:rPr>
                <w:color w:val="000000"/>
                <w:lang w:val="en-GB"/>
              </w:rPr>
            </w:pPr>
            <w:r w:rsidRPr="005766E2">
              <w:rPr>
                <w:color w:val="000000"/>
                <w:lang w:val="en-GB"/>
              </w:rPr>
              <w:t>2.4E-02</w:t>
            </w:r>
          </w:p>
        </w:tc>
        <w:tc>
          <w:tcPr>
            <w:tcW w:w="364" w:type="pct"/>
            <w:tcBorders>
              <w:top w:val="nil"/>
              <w:left w:val="nil"/>
              <w:bottom w:val="nil"/>
              <w:right w:val="nil"/>
            </w:tcBorders>
            <w:noWrap/>
            <w:vAlign w:val="center"/>
            <w:hideMark/>
          </w:tcPr>
          <w:p w14:paraId="067A7A41" w14:textId="77777777" w:rsidR="00A21018" w:rsidRPr="005766E2" w:rsidRDefault="00A21018" w:rsidP="00375095">
            <w:pPr>
              <w:jc w:val="center"/>
              <w:rPr>
                <w:color w:val="000000"/>
                <w:lang w:val="en-GB"/>
              </w:rPr>
            </w:pPr>
            <w:r w:rsidRPr="005766E2">
              <w:rPr>
                <w:color w:val="000000"/>
                <w:lang w:val="en-GB"/>
              </w:rPr>
              <w:t>1.0E-02</w:t>
            </w:r>
          </w:p>
        </w:tc>
        <w:tc>
          <w:tcPr>
            <w:tcW w:w="364" w:type="pct"/>
            <w:tcBorders>
              <w:top w:val="nil"/>
              <w:left w:val="nil"/>
              <w:bottom w:val="nil"/>
              <w:right w:val="nil"/>
            </w:tcBorders>
            <w:noWrap/>
            <w:vAlign w:val="center"/>
            <w:hideMark/>
          </w:tcPr>
          <w:p w14:paraId="23B0CA6F" w14:textId="77777777" w:rsidR="00A21018" w:rsidRPr="005766E2" w:rsidRDefault="00A21018" w:rsidP="00375095">
            <w:pPr>
              <w:jc w:val="center"/>
              <w:rPr>
                <w:color w:val="000000"/>
                <w:lang w:val="en-GB"/>
              </w:rPr>
            </w:pPr>
            <w:r w:rsidRPr="005766E2">
              <w:rPr>
                <w:color w:val="000000"/>
                <w:lang w:val="en-GB"/>
              </w:rPr>
              <w:t>2.3E-04</w:t>
            </w:r>
          </w:p>
        </w:tc>
        <w:tc>
          <w:tcPr>
            <w:tcW w:w="364" w:type="pct"/>
            <w:tcBorders>
              <w:top w:val="nil"/>
              <w:left w:val="nil"/>
              <w:bottom w:val="nil"/>
              <w:right w:val="nil"/>
            </w:tcBorders>
            <w:noWrap/>
            <w:vAlign w:val="center"/>
            <w:hideMark/>
          </w:tcPr>
          <w:p w14:paraId="5052CE5A" w14:textId="77777777" w:rsidR="00A21018" w:rsidRPr="005766E2" w:rsidRDefault="00A21018" w:rsidP="00375095">
            <w:pPr>
              <w:jc w:val="center"/>
              <w:rPr>
                <w:color w:val="000000"/>
                <w:lang w:val="en-GB"/>
              </w:rPr>
            </w:pPr>
            <w:r w:rsidRPr="005766E2">
              <w:rPr>
                <w:color w:val="000000"/>
                <w:lang w:val="en-GB"/>
              </w:rPr>
              <w:t>3.0E-04</w:t>
            </w:r>
          </w:p>
        </w:tc>
        <w:tc>
          <w:tcPr>
            <w:tcW w:w="363" w:type="pct"/>
            <w:tcBorders>
              <w:top w:val="nil"/>
              <w:left w:val="nil"/>
              <w:bottom w:val="nil"/>
              <w:right w:val="nil"/>
            </w:tcBorders>
            <w:noWrap/>
            <w:vAlign w:val="center"/>
            <w:hideMark/>
          </w:tcPr>
          <w:p w14:paraId="13C33E38" w14:textId="77777777" w:rsidR="00A21018" w:rsidRPr="005766E2" w:rsidRDefault="00A21018" w:rsidP="00375095">
            <w:pPr>
              <w:jc w:val="center"/>
              <w:rPr>
                <w:color w:val="000000"/>
                <w:lang w:val="en-GB"/>
              </w:rPr>
            </w:pPr>
            <w:r w:rsidRPr="005766E2">
              <w:rPr>
                <w:color w:val="000000"/>
                <w:lang w:val="en-GB"/>
              </w:rPr>
              <w:t>2.1E-04</w:t>
            </w:r>
          </w:p>
        </w:tc>
        <w:tc>
          <w:tcPr>
            <w:tcW w:w="364" w:type="pct"/>
            <w:tcBorders>
              <w:top w:val="nil"/>
              <w:left w:val="nil"/>
              <w:bottom w:val="nil"/>
              <w:right w:val="nil"/>
            </w:tcBorders>
            <w:noWrap/>
            <w:vAlign w:val="center"/>
            <w:hideMark/>
          </w:tcPr>
          <w:p w14:paraId="4436B6EC" w14:textId="77777777" w:rsidR="00A21018" w:rsidRPr="005766E2" w:rsidRDefault="00A21018" w:rsidP="00375095">
            <w:pPr>
              <w:jc w:val="center"/>
              <w:rPr>
                <w:color w:val="000000"/>
                <w:lang w:val="en-GB"/>
              </w:rPr>
            </w:pPr>
            <w:r w:rsidRPr="005766E2">
              <w:rPr>
                <w:color w:val="000000"/>
                <w:lang w:val="en-GB"/>
              </w:rPr>
              <w:t>1.9E-03</w:t>
            </w:r>
          </w:p>
        </w:tc>
        <w:tc>
          <w:tcPr>
            <w:tcW w:w="364" w:type="pct"/>
            <w:tcBorders>
              <w:top w:val="nil"/>
              <w:left w:val="nil"/>
              <w:bottom w:val="nil"/>
              <w:right w:val="nil"/>
            </w:tcBorders>
            <w:noWrap/>
            <w:vAlign w:val="center"/>
            <w:hideMark/>
          </w:tcPr>
          <w:p w14:paraId="021447A4" w14:textId="77777777" w:rsidR="00A21018" w:rsidRPr="005766E2" w:rsidRDefault="00A21018" w:rsidP="00375095">
            <w:pPr>
              <w:jc w:val="center"/>
              <w:rPr>
                <w:color w:val="000000"/>
                <w:lang w:val="en-GB"/>
              </w:rPr>
            </w:pPr>
            <w:r w:rsidRPr="005766E2">
              <w:rPr>
                <w:color w:val="000000"/>
                <w:lang w:val="en-GB"/>
              </w:rPr>
              <w:t>4.8E-04</w:t>
            </w:r>
          </w:p>
        </w:tc>
        <w:tc>
          <w:tcPr>
            <w:tcW w:w="364" w:type="pct"/>
            <w:tcBorders>
              <w:top w:val="nil"/>
              <w:left w:val="nil"/>
              <w:bottom w:val="nil"/>
              <w:right w:val="nil"/>
            </w:tcBorders>
            <w:noWrap/>
            <w:vAlign w:val="center"/>
            <w:hideMark/>
          </w:tcPr>
          <w:p w14:paraId="5F0D1221" w14:textId="77777777" w:rsidR="00A21018" w:rsidRPr="005766E2" w:rsidRDefault="00A21018" w:rsidP="00375095">
            <w:pPr>
              <w:jc w:val="center"/>
              <w:rPr>
                <w:color w:val="000000"/>
                <w:lang w:val="en-GB"/>
              </w:rPr>
            </w:pPr>
            <w:r w:rsidRPr="005766E2">
              <w:rPr>
                <w:color w:val="000000"/>
                <w:lang w:val="en-GB"/>
              </w:rPr>
              <w:t>9.9E-03</w:t>
            </w:r>
          </w:p>
        </w:tc>
        <w:tc>
          <w:tcPr>
            <w:tcW w:w="364" w:type="pct"/>
            <w:tcBorders>
              <w:top w:val="nil"/>
              <w:left w:val="nil"/>
              <w:bottom w:val="nil"/>
              <w:right w:val="single" w:sz="4" w:space="0" w:color="000000"/>
            </w:tcBorders>
            <w:noWrap/>
            <w:vAlign w:val="center"/>
            <w:hideMark/>
          </w:tcPr>
          <w:p w14:paraId="137D54A2" w14:textId="77777777" w:rsidR="00A21018" w:rsidRPr="005766E2" w:rsidRDefault="00A21018" w:rsidP="00375095">
            <w:pPr>
              <w:jc w:val="center"/>
              <w:rPr>
                <w:color w:val="000000"/>
                <w:lang w:val="en-GB"/>
              </w:rPr>
            </w:pPr>
            <w:r w:rsidRPr="005766E2">
              <w:rPr>
                <w:color w:val="000000"/>
                <w:lang w:val="en-GB"/>
              </w:rPr>
              <w:t>2.8E-07</w:t>
            </w:r>
          </w:p>
        </w:tc>
      </w:tr>
      <w:tr w:rsidR="00A33895" w:rsidRPr="005766E2" w14:paraId="18433F92" w14:textId="77777777" w:rsidTr="00375095">
        <w:trPr>
          <w:trHeight w:val="340"/>
        </w:trPr>
        <w:tc>
          <w:tcPr>
            <w:tcW w:w="1267" w:type="pct"/>
            <w:tcBorders>
              <w:top w:val="nil"/>
              <w:left w:val="single" w:sz="4" w:space="0" w:color="000000"/>
              <w:bottom w:val="nil"/>
              <w:right w:val="nil"/>
            </w:tcBorders>
            <w:noWrap/>
            <w:vAlign w:val="center"/>
            <w:hideMark/>
          </w:tcPr>
          <w:p w14:paraId="77D24E5F" w14:textId="77777777" w:rsidR="00A21018" w:rsidRPr="005766E2" w:rsidRDefault="00A21018" w:rsidP="00375095">
            <w:pPr>
              <w:rPr>
                <w:color w:val="000000"/>
                <w:lang w:val="en-GB"/>
              </w:rPr>
            </w:pPr>
            <w:r w:rsidRPr="005766E2">
              <w:rPr>
                <w:color w:val="000000"/>
                <w:lang w:val="en-GB"/>
              </w:rPr>
              <w:t>Climate change - Fossil</w:t>
            </w:r>
          </w:p>
        </w:tc>
        <w:tc>
          <w:tcPr>
            <w:tcW w:w="461" w:type="pct"/>
            <w:tcBorders>
              <w:top w:val="nil"/>
              <w:left w:val="nil"/>
              <w:bottom w:val="nil"/>
              <w:right w:val="nil"/>
            </w:tcBorders>
            <w:noWrap/>
            <w:vAlign w:val="center"/>
            <w:hideMark/>
          </w:tcPr>
          <w:p w14:paraId="5A1581EE" w14:textId="77777777" w:rsidR="00A21018" w:rsidRPr="005766E2" w:rsidRDefault="00A21018" w:rsidP="00375095">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363" w:type="pct"/>
            <w:tcBorders>
              <w:top w:val="nil"/>
              <w:left w:val="nil"/>
              <w:bottom w:val="nil"/>
              <w:right w:val="nil"/>
            </w:tcBorders>
            <w:noWrap/>
            <w:vAlign w:val="center"/>
            <w:hideMark/>
          </w:tcPr>
          <w:p w14:paraId="06266533" w14:textId="77777777" w:rsidR="00A21018" w:rsidRPr="005766E2" w:rsidRDefault="00A21018" w:rsidP="00375095">
            <w:pPr>
              <w:jc w:val="center"/>
              <w:rPr>
                <w:color w:val="000000"/>
                <w:lang w:val="en-GB"/>
              </w:rPr>
            </w:pPr>
            <w:r w:rsidRPr="005766E2">
              <w:rPr>
                <w:color w:val="000000"/>
                <w:lang w:val="en-GB"/>
              </w:rPr>
              <w:t>6.2E+01</w:t>
            </w:r>
          </w:p>
        </w:tc>
        <w:tc>
          <w:tcPr>
            <w:tcW w:w="364" w:type="pct"/>
            <w:tcBorders>
              <w:top w:val="nil"/>
              <w:left w:val="nil"/>
              <w:bottom w:val="nil"/>
              <w:right w:val="nil"/>
            </w:tcBorders>
            <w:noWrap/>
            <w:vAlign w:val="center"/>
            <w:hideMark/>
          </w:tcPr>
          <w:p w14:paraId="0A0511EC" w14:textId="77777777" w:rsidR="00A21018" w:rsidRPr="005766E2" w:rsidRDefault="00A21018" w:rsidP="00375095">
            <w:pPr>
              <w:jc w:val="center"/>
              <w:rPr>
                <w:color w:val="000000"/>
                <w:lang w:val="en-GB"/>
              </w:rPr>
            </w:pPr>
            <w:r w:rsidRPr="005766E2">
              <w:rPr>
                <w:color w:val="000000"/>
                <w:lang w:val="en-GB"/>
              </w:rPr>
              <w:t>6.0E+01</w:t>
            </w:r>
          </w:p>
        </w:tc>
        <w:tc>
          <w:tcPr>
            <w:tcW w:w="364" w:type="pct"/>
            <w:tcBorders>
              <w:top w:val="nil"/>
              <w:left w:val="nil"/>
              <w:bottom w:val="nil"/>
              <w:right w:val="nil"/>
            </w:tcBorders>
            <w:noWrap/>
            <w:vAlign w:val="center"/>
            <w:hideMark/>
          </w:tcPr>
          <w:p w14:paraId="7F8D4DA4" w14:textId="77777777" w:rsidR="00A21018" w:rsidRPr="005766E2" w:rsidRDefault="00A21018" w:rsidP="00375095">
            <w:pPr>
              <w:jc w:val="center"/>
              <w:rPr>
                <w:color w:val="000000"/>
                <w:lang w:val="en-GB"/>
              </w:rPr>
            </w:pPr>
            <w:r w:rsidRPr="005766E2">
              <w:rPr>
                <w:color w:val="000000"/>
                <w:lang w:val="en-GB"/>
              </w:rPr>
              <w:t>6.1E-02</w:t>
            </w:r>
          </w:p>
        </w:tc>
        <w:tc>
          <w:tcPr>
            <w:tcW w:w="364" w:type="pct"/>
            <w:tcBorders>
              <w:top w:val="nil"/>
              <w:left w:val="nil"/>
              <w:bottom w:val="nil"/>
              <w:right w:val="nil"/>
            </w:tcBorders>
            <w:noWrap/>
            <w:vAlign w:val="center"/>
            <w:hideMark/>
          </w:tcPr>
          <w:p w14:paraId="6AE894A5" w14:textId="77777777" w:rsidR="00A21018" w:rsidRPr="005766E2" w:rsidRDefault="00A21018" w:rsidP="00375095">
            <w:pPr>
              <w:jc w:val="center"/>
              <w:rPr>
                <w:color w:val="000000"/>
                <w:lang w:val="en-GB"/>
              </w:rPr>
            </w:pPr>
            <w:r w:rsidRPr="005766E2">
              <w:rPr>
                <w:color w:val="000000"/>
                <w:lang w:val="en-GB"/>
              </w:rPr>
              <w:t>1.3E-01</w:t>
            </w:r>
          </w:p>
        </w:tc>
        <w:tc>
          <w:tcPr>
            <w:tcW w:w="363" w:type="pct"/>
            <w:tcBorders>
              <w:top w:val="nil"/>
              <w:left w:val="nil"/>
              <w:bottom w:val="nil"/>
              <w:right w:val="nil"/>
            </w:tcBorders>
            <w:noWrap/>
            <w:vAlign w:val="center"/>
            <w:hideMark/>
          </w:tcPr>
          <w:p w14:paraId="779B78BF" w14:textId="77777777" w:rsidR="00A21018" w:rsidRPr="005766E2" w:rsidRDefault="00A21018" w:rsidP="00375095">
            <w:pPr>
              <w:jc w:val="center"/>
              <w:rPr>
                <w:color w:val="000000"/>
                <w:lang w:val="en-GB"/>
              </w:rPr>
            </w:pPr>
            <w:r w:rsidRPr="005766E2">
              <w:rPr>
                <w:color w:val="000000"/>
                <w:lang w:val="en-GB"/>
              </w:rPr>
              <w:t>9.2E-02</w:t>
            </w:r>
          </w:p>
        </w:tc>
        <w:tc>
          <w:tcPr>
            <w:tcW w:w="364" w:type="pct"/>
            <w:tcBorders>
              <w:top w:val="nil"/>
              <w:left w:val="nil"/>
              <w:bottom w:val="nil"/>
              <w:right w:val="nil"/>
            </w:tcBorders>
            <w:noWrap/>
            <w:vAlign w:val="center"/>
            <w:hideMark/>
          </w:tcPr>
          <w:p w14:paraId="22742C80" w14:textId="77777777" w:rsidR="00A21018" w:rsidRPr="005766E2" w:rsidRDefault="00A21018" w:rsidP="00375095">
            <w:pPr>
              <w:jc w:val="center"/>
              <w:rPr>
                <w:color w:val="000000"/>
                <w:lang w:val="en-GB"/>
              </w:rPr>
            </w:pPr>
            <w:r w:rsidRPr="005766E2">
              <w:rPr>
                <w:color w:val="000000"/>
                <w:lang w:val="en-GB"/>
              </w:rPr>
              <w:t>4.2E-01</w:t>
            </w:r>
          </w:p>
        </w:tc>
        <w:tc>
          <w:tcPr>
            <w:tcW w:w="364" w:type="pct"/>
            <w:tcBorders>
              <w:top w:val="nil"/>
              <w:left w:val="nil"/>
              <w:bottom w:val="nil"/>
              <w:right w:val="nil"/>
            </w:tcBorders>
            <w:noWrap/>
            <w:vAlign w:val="center"/>
            <w:hideMark/>
          </w:tcPr>
          <w:p w14:paraId="5DDC00BE" w14:textId="77777777" w:rsidR="00A21018" w:rsidRPr="005766E2" w:rsidRDefault="00A21018" w:rsidP="00375095">
            <w:pPr>
              <w:jc w:val="center"/>
              <w:rPr>
                <w:color w:val="000000"/>
                <w:lang w:val="en-GB"/>
              </w:rPr>
            </w:pPr>
            <w:r w:rsidRPr="005766E2">
              <w:rPr>
                <w:color w:val="000000"/>
                <w:lang w:val="en-GB"/>
              </w:rPr>
              <w:t>6.7E-01</w:t>
            </w:r>
          </w:p>
        </w:tc>
        <w:tc>
          <w:tcPr>
            <w:tcW w:w="364" w:type="pct"/>
            <w:tcBorders>
              <w:top w:val="nil"/>
              <w:left w:val="nil"/>
              <w:bottom w:val="nil"/>
              <w:right w:val="nil"/>
            </w:tcBorders>
            <w:noWrap/>
            <w:vAlign w:val="center"/>
            <w:hideMark/>
          </w:tcPr>
          <w:p w14:paraId="5C15557C" w14:textId="77777777" w:rsidR="00A21018" w:rsidRPr="005766E2" w:rsidRDefault="00A21018" w:rsidP="00375095">
            <w:pPr>
              <w:jc w:val="center"/>
              <w:rPr>
                <w:color w:val="000000"/>
                <w:lang w:val="en-GB"/>
              </w:rPr>
            </w:pPr>
            <w:r w:rsidRPr="005766E2">
              <w:rPr>
                <w:color w:val="000000"/>
                <w:lang w:val="en-GB"/>
              </w:rPr>
              <w:t>4.1E-01</w:t>
            </w:r>
          </w:p>
        </w:tc>
        <w:tc>
          <w:tcPr>
            <w:tcW w:w="364" w:type="pct"/>
            <w:tcBorders>
              <w:top w:val="nil"/>
              <w:left w:val="nil"/>
              <w:bottom w:val="nil"/>
              <w:right w:val="single" w:sz="4" w:space="0" w:color="000000"/>
            </w:tcBorders>
            <w:noWrap/>
            <w:vAlign w:val="center"/>
            <w:hideMark/>
          </w:tcPr>
          <w:p w14:paraId="397D556E" w14:textId="77777777" w:rsidR="00A21018" w:rsidRPr="005766E2" w:rsidRDefault="00A21018" w:rsidP="00375095">
            <w:pPr>
              <w:jc w:val="center"/>
              <w:rPr>
                <w:color w:val="000000"/>
                <w:lang w:val="en-GB"/>
              </w:rPr>
            </w:pPr>
            <w:r w:rsidRPr="005766E2">
              <w:rPr>
                <w:color w:val="000000"/>
                <w:lang w:val="en-GB"/>
              </w:rPr>
              <w:t>3.8E-03</w:t>
            </w:r>
          </w:p>
        </w:tc>
      </w:tr>
      <w:tr w:rsidR="00A33895" w:rsidRPr="005766E2" w14:paraId="0CF39FCE" w14:textId="77777777" w:rsidTr="00375095">
        <w:trPr>
          <w:trHeight w:val="340"/>
        </w:trPr>
        <w:tc>
          <w:tcPr>
            <w:tcW w:w="1267" w:type="pct"/>
            <w:tcBorders>
              <w:top w:val="nil"/>
              <w:left w:val="single" w:sz="4" w:space="0" w:color="000000"/>
              <w:bottom w:val="nil"/>
              <w:right w:val="nil"/>
            </w:tcBorders>
            <w:noWrap/>
            <w:vAlign w:val="center"/>
            <w:hideMark/>
          </w:tcPr>
          <w:p w14:paraId="66EA7903" w14:textId="77777777" w:rsidR="00A21018" w:rsidRPr="005766E2" w:rsidRDefault="00A21018" w:rsidP="00375095">
            <w:pPr>
              <w:rPr>
                <w:color w:val="000000"/>
                <w:lang w:val="en-GB"/>
              </w:rPr>
            </w:pPr>
            <w:r w:rsidRPr="005766E2">
              <w:rPr>
                <w:color w:val="000000"/>
                <w:lang w:val="en-GB"/>
              </w:rPr>
              <w:t>Climate change - Land use and LU change</w:t>
            </w:r>
          </w:p>
        </w:tc>
        <w:tc>
          <w:tcPr>
            <w:tcW w:w="461" w:type="pct"/>
            <w:tcBorders>
              <w:top w:val="nil"/>
              <w:left w:val="nil"/>
              <w:bottom w:val="nil"/>
              <w:right w:val="nil"/>
            </w:tcBorders>
            <w:noWrap/>
            <w:vAlign w:val="center"/>
            <w:hideMark/>
          </w:tcPr>
          <w:p w14:paraId="4C31520A" w14:textId="77777777" w:rsidR="00A21018" w:rsidRPr="005766E2" w:rsidRDefault="00A21018" w:rsidP="00375095">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363" w:type="pct"/>
            <w:tcBorders>
              <w:top w:val="nil"/>
              <w:left w:val="nil"/>
              <w:bottom w:val="nil"/>
              <w:right w:val="nil"/>
            </w:tcBorders>
            <w:noWrap/>
            <w:vAlign w:val="center"/>
            <w:hideMark/>
          </w:tcPr>
          <w:p w14:paraId="1B251D55" w14:textId="77777777" w:rsidR="00A21018" w:rsidRPr="005766E2" w:rsidRDefault="00A21018" w:rsidP="00375095">
            <w:pPr>
              <w:jc w:val="center"/>
              <w:rPr>
                <w:color w:val="000000"/>
                <w:lang w:val="en-GB"/>
              </w:rPr>
            </w:pPr>
            <w:r w:rsidRPr="005766E2">
              <w:rPr>
                <w:color w:val="000000"/>
                <w:lang w:val="en-GB"/>
              </w:rPr>
              <w:t>6.8E-03</w:t>
            </w:r>
          </w:p>
        </w:tc>
        <w:tc>
          <w:tcPr>
            <w:tcW w:w="364" w:type="pct"/>
            <w:tcBorders>
              <w:top w:val="nil"/>
              <w:left w:val="nil"/>
              <w:bottom w:val="nil"/>
              <w:right w:val="nil"/>
            </w:tcBorders>
            <w:noWrap/>
            <w:vAlign w:val="center"/>
            <w:hideMark/>
          </w:tcPr>
          <w:p w14:paraId="79E2F53B" w14:textId="77777777" w:rsidR="00A21018" w:rsidRPr="005766E2" w:rsidRDefault="00A21018" w:rsidP="00375095">
            <w:pPr>
              <w:jc w:val="center"/>
              <w:rPr>
                <w:color w:val="000000"/>
                <w:lang w:val="en-GB"/>
              </w:rPr>
            </w:pPr>
            <w:r w:rsidRPr="005766E2">
              <w:rPr>
                <w:color w:val="000000"/>
                <w:lang w:val="en-GB"/>
              </w:rPr>
              <w:t>4.6E-03</w:t>
            </w:r>
          </w:p>
        </w:tc>
        <w:tc>
          <w:tcPr>
            <w:tcW w:w="364" w:type="pct"/>
            <w:tcBorders>
              <w:top w:val="nil"/>
              <w:left w:val="nil"/>
              <w:bottom w:val="nil"/>
              <w:right w:val="nil"/>
            </w:tcBorders>
            <w:noWrap/>
            <w:vAlign w:val="center"/>
            <w:hideMark/>
          </w:tcPr>
          <w:p w14:paraId="12E6D0D9" w14:textId="77777777" w:rsidR="00A21018" w:rsidRPr="005766E2" w:rsidRDefault="00A21018" w:rsidP="00375095">
            <w:pPr>
              <w:jc w:val="center"/>
              <w:rPr>
                <w:color w:val="000000"/>
                <w:lang w:val="en-GB"/>
              </w:rPr>
            </w:pPr>
            <w:r w:rsidRPr="005766E2">
              <w:rPr>
                <w:color w:val="000000"/>
                <w:lang w:val="en-GB"/>
              </w:rPr>
              <w:t>1.5E-04</w:t>
            </w:r>
          </w:p>
        </w:tc>
        <w:tc>
          <w:tcPr>
            <w:tcW w:w="364" w:type="pct"/>
            <w:tcBorders>
              <w:top w:val="nil"/>
              <w:left w:val="nil"/>
              <w:bottom w:val="nil"/>
              <w:right w:val="nil"/>
            </w:tcBorders>
            <w:noWrap/>
            <w:vAlign w:val="center"/>
            <w:hideMark/>
          </w:tcPr>
          <w:p w14:paraId="3BE6C469" w14:textId="77777777" w:rsidR="00A21018" w:rsidRPr="005766E2" w:rsidRDefault="00A21018" w:rsidP="00375095">
            <w:pPr>
              <w:jc w:val="center"/>
              <w:rPr>
                <w:color w:val="000000"/>
                <w:lang w:val="en-GB"/>
              </w:rPr>
            </w:pPr>
            <w:r w:rsidRPr="005766E2">
              <w:rPr>
                <w:color w:val="000000"/>
                <w:lang w:val="en-GB"/>
              </w:rPr>
              <w:t>1.1E-04</w:t>
            </w:r>
          </w:p>
        </w:tc>
        <w:tc>
          <w:tcPr>
            <w:tcW w:w="363" w:type="pct"/>
            <w:tcBorders>
              <w:top w:val="nil"/>
              <w:left w:val="nil"/>
              <w:bottom w:val="nil"/>
              <w:right w:val="nil"/>
            </w:tcBorders>
            <w:noWrap/>
            <w:vAlign w:val="center"/>
            <w:hideMark/>
          </w:tcPr>
          <w:p w14:paraId="1F09D719" w14:textId="77777777" w:rsidR="00A21018" w:rsidRPr="005766E2" w:rsidRDefault="00A21018" w:rsidP="00375095">
            <w:pPr>
              <w:jc w:val="center"/>
              <w:rPr>
                <w:color w:val="000000"/>
                <w:lang w:val="en-GB"/>
              </w:rPr>
            </w:pPr>
            <w:r w:rsidRPr="005766E2">
              <w:rPr>
                <w:color w:val="000000"/>
                <w:lang w:val="en-GB"/>
              </w:rPr>
              <w:t>9.6E-05</w:t>
            </w:r>
          </w:p>
        </w:tc>
        <w:tc>
          <w:tcPr>
            <w:tcW w:w="364" w:type="pct"/>
            <w:tcBorders>
              <w:top w:val="nil"/>
              <w:left w:val="nil"/>
              <w:bottom w:val="nil"/>
              <w:right w:val="nil"/>
            </w:tcBorders>
            <w:noWrap/>
            <w:vAlign w:val="center"/>
            <w:hideMark/>
          </w:tcPr>
          <w:p w14:paraId="578DA396" w14:textId="77777777" w:rsidR="00A21018" w:rsidRPr="005766E2" w:rsidRDefault="00A21018" w:rsidP="00375095">
            <w:pPr>
              <w:jc w:val="center"/>
              <w:rPr>
                <w:color w:val="000000"/>
                <w:lang w:val="en-GB"/>
              </w:rPr>
            </w:pPr>
            <w:r w:rsidRPr="005766E2">
              <w:rPr>
                <w:color w:val="000000"/>
                <w:lang w:val="en-GB"/>
              </w:rPr>
              <w:t>1.0E-03</w:t>
            </w:r>
          </w:p>
        </w:tc>
        <w:tc>
          <w:tcPr>
            <w:tcW w:w="364" w:type="pct"/>
            <w:tcBorders>
              <w:top w:val="nil"/>
              <w:left w:val="nil"/>
              <w:bottom w:val="nil"/>
              <w:right w:val="nil"/>
            </w:tcBorders>
            <w:noWrap/>
            <w:vAlign w:val="center"/>
            <w:hideMark/>
          </w:tcPr>
          <w:p w14:paraId="6FC99299" w14:textId="77777777" w:rsidR="00A21018" w:rsidRPr="005766E2" w:rsidRDefault="00A21018" w:rsidP="00375095">
            <w:pPr>
              <w:jc w:val="center"/>
              <w:rPr>
                <w:color w:val="000000"/>
                <w:lang w:val="en-GB"/>
              </w:rPr>
            </w:pPr>
            <w:r w:rsidRPr="005766E2">
              <w:rPr>
                <w:color w:val="000000"/>
                <w:lang w:val="en-GB"/>
              </w:rPr>
              <w:t>2.8E-04</w:t>
            </w:r>
          </w:p>
        </w:tc>
        <w:tc>
          <w:tcPr>
            <w:tcW w:w="364" w:type="pct"/>
            <w:tcBorders>
              <w:top w:val="nil"/>
              <w:left w:val="nil"/>
              <w:bottom w:val="nil"/>
              <w:right w:val="nil"/>
            </w:tcBorders>
            <w:noWrap/>
            <w:vAlign w:val="center"/>
            <w:hideMark/>
          </w:tcPr>
          <w:p w14:paraId="2309E102" w14:textId="77777777" w:rsidR="00A21018" w:rsidRPr="005766E2" w:rsidRDefault="00A21018" w:rsidP="00375095">
            <w:pPr>
              <w:jc w:val="center"/>
              <w:rPr>
                <w:color w:val="000000"/>
                <w:lang w:val="en-GB"/>
              </w:rPr>
            </w:pPr>
            <w:r w:rsidRPr="005766E2">
              <w:rPr>
                <w:color w:val="000000"/>
                <w:lang w:val="en-GB"/>
              </w:rPr>
              <w:t>5.7E-04</w:t>
            </w:r>
          </w:p>
        </w:tc>
        <w:tc>
          <w:tcPr>
            <w:tcW w:w="364" w:type="pct"/>
            <w:tcBorders>
              <w:top w:val="nil"/>
              <w:left w:val="nil"/>
              <w:bottom w:val="nil"/>
              <w:right w:val="single" w:sz="4" w:space="0" w:color="000000"/>
            </w:tcBorders>
            <w:noWrap/>
            <w:vAlign w:val="center"/>
            <w:hideMark/>
          </w:tcPr>
          <w:p w14:paraId="4D09D315" w14:textId="77777777" w:rsidR="00A21018" w:rsidRPr="005766E2" w:rsidRDefault="00A21018" w:rsidP="00375095">
            <w:pPr>
              <w:jc w:val="center"/>
              <w:rPr>
                <w:color w:val="000000"/>
                <w:lang w:val="en-GB"/>
              </w:rPr>
            </w:pPr>
            <w:r w:rsidRPr="005766E2">
              <w:rPr>
                <w:color w:val="000000"/>
                <w:lang w:val="en-GB"/>
              </w:rPr>
              <w:t>4.2E-08</w:t>
            </w:r>
          </w:p>
        </w:tc>
      </w:tr>
      <w:tr w:rsidR="00A33895" w:rsidRPr="005766E2" w14:paraId="2B5CF871" w14:textId="77777777" w:rsidTr="00375095">
        <w:trPr>
          <w:trHeight w:val="300"/>
        </w:trPr>
        <w:tc>
          <w:tcPr>
            <w:tcW w:w="1267" w:type="pct"/>
            <w:tcBorders>
              <w:top w:val="nil"/>
              <w:left w:val="single" w:sz="4" w:space="0" w:color="000000"/>
              <w:bottom w:val="nil"/>
              <w:right w:val="nil"/>
            </w:tcBorders>
            <w:noWrap/>
            <w:vAlign w:val="center"/>
            <w:hideMark/>
          </w:tcPr>
          <w:p w14:paraId="794646C6" w14:textId="77777777" w:rsidR="00A21018" w:rsidRPr="005766E2" w:rsidRDefault="00A21018" w:rsidP="00375095">
            <w:pPr>
              <w:rPr>
                <w:color w:val="000000"/>
                <w:lang w:val="en-GB"/>
              </w:rPr>
            </w:pPr>
            <w:r w:rsidRPr="005766E2">
              <w:rPr>
                <w:color w:val="000000"/>
                <w:lang w:val="en-GB"/>
              </w:rPr>
              <w:t>Ecotoxicity, freshwater - part 1</w:t>
            </w:r>
          </w:p>
        </w:tc>
        <w:tc>
          <w:tcPr>
            <w:tcW w:w="461" w:type="pct"/>
            <w:tcBorders>
              <w:top w:val="nil"/>
              <w:left w:val="nil"/>
              <w:bottom w:val="nil"/>
              <w:right w:val="nil"/>
            </w:tcBorders>
            <w:noWrap/>
            <w:vAlign w:val="center"/>
            <w:hideMark/>
          </w:tcPr>
          <w:p w14:paraId="181608D4" w14:textId="77777777" w:rsidR="00A21018" w:rsidRPr="005766E2" w:rsidRDefault="00A21018" w:rsidP="00375095">
            <w:pPr>
              <w:rPr>
                <w:color w:val="000000"/>
                <w:lang w:val="en-GB"/>
              </w:rPr>
            </w:pPr>
            <w:r w:rsidRPr="005766E2">
              <w:rPr>
                <w:color w:val="000000"/>
                <w:lang w:val="en-GB"/>
              </w:rPr>
              <w:t>CTUe</w:t>
            </w:r>
          </w:p>
        </w:tc>
        <w:tc>
          <w:tcPr>
            <w:tcW w:w="363" w:type="pct"/>
            <w:tcBorders>
              <w:top w:val="nil"/>
              <w:left w:val="nil"/>
              <w:bottom w:val="nil"/>
              <w:right w:val="nil"/>
            </w:tcBorders>
            <w:noWrap/>
            <w:vAlign w:val="center"/>
            <w:hideMark/>
          </w:tcPr>
          <w:p w14:paraId="205D59E6" w14:textId="77777777" w:rsidR="00A21018" w:rsidRPr="005766E2" w:rsidRDefault="00A21018" w:rsidP="00375095">
            <w:pPr>
              <w:jc w:val="center"/>
              <w:rPr>
                <w:color w:val="000000"/>
                <w:lang w:val="en-GB"/>
              </w:rPr>
            </w:pPr>
            <w:r w:rsidRPr="005766E2">
              <w:rPr>
                <w:color w:val="000000"/>
                <w:lang w:val="en-GB"/>
              </w:rPr>
              <w:t>7.9E+01</w:t>
            </w:r>
          </w:p>
        </w:tc>
        <w:tc>
          <w:tcPr>
            <w:tcW w:w="364" w:type="pct"/>
            <w:tcBorders>
              <w:top w:val="nil"/>
              <w:left w:val="nil"/>
              <w:bottom w:val="nil"/>
              <w:right w:val="nil"/>
            </w:tcBorders>
            <w:noWrap/>
            <w:vAlign w:val="center"/>
            <w:hideMark/>
          </w:tcPr>
          <w:p w14:paraId="384E9ED4" w14:textId="77777777" w:rsidR="00A21018" w:rsidRPr="005766E2" w:rsidRDefault="00A21018" w:rsidP="00375095">
            <w:pPr>
              <w:jc w:val="center"/>
              <w:rPr>
                <w:color w:val="000000"/>
                <w:lang w:val="en-GB"/>
              </w:rPr>
            </w:pPr>
            <w:r w:rsidRPr="005766E2">
              <w:rPr>
                <w:color w:val="000000"/>
                <w:lang w:val="en-GB"/>
              </w:rPr>
              <w:t>3.7E+01</w:t>
            </w:r>
          </w:p>
        </w:tc>
        <w:tc>
          <w:tcPr>
            <w:tcW w:w="364" w:type="pct"/>
            <w:tcBorders>
              <w:top w:val="nil"/>
              <w:left w:val="nil"/>
              <w:bottom w:val="nil"/>
              <w:right w:val="nil"/>
            </w:tcBorders>
            <w:noWrap/>
            <w:vAlign w:val="center"/>
            <w:hideMark/>
          </w:tcPr>
          <w:p w14:paraId="3B2FEF6D" w14:textId="77777777" w:rsidR="00A21018" w:rsidRPr="005766E2" w:rsidRDefault="00A21018" w:rsidP="00375095">
            <w:pPr>
              <w:jc w:val="center"/>
              <w:rPr>
                <w:color w:val="000000"/>
                <w:lang w:val="en-GB"/>
              </w:rPr>
            </w:pPr>
            <w:r w:rsidRPr="005766E2">
              <w:rPr>
                <w:color w:val="000000"/>
                <w:lang w:val="en-GB"/>
              </w:rPr>
              <w:t>3.8E-01</w:t>
            </w:r>
          </w:p>
        </w:tc>
        <w:tc>
          <w:tcPr>
            <w:tcW w:w="364" w:type="pct"/>
            <w:tcBorders>
              <w:top w:val="nil"/>
              <w:left w:val="nil"/>
              <w:bottom w:val="nil"/>
              <w:right w:val="nil"/>
            </w:tcBorders>
            <w:noWrap/>
            <w:vAlign w:val="center"/>
            <w:hideMark/>
          </w:tcPr>
          <w:p w14:paraId="3900FC38" w14:textId="77777777" w:rsidR="00A21018" w:rsidRPr="005766E2" w:rsidRDefault="00A21018" w:rsidP="00375095">
            <w:pPr>
              <w:jc w:val="center"/>
              <w:rPr>
                <w:color w:val="000000"/>
                <w:lang w:val="en-GB"/>
              </w:rPr>
            </w:pPr>
            <w:r w:rsidRPr="005766E2">
              <w:rPr>
                <w:color w:val="000000"/>
                <w:lang w:val="en-GB"/>
              </w:rPr>
              <w:t>7.6E-01</w:t>
            </w:r>
          </w:p>
        </w:tc>
        <w:tc>
          <w:tcPr>
            <w:tcW w:w="363" w:type="pct"/>
            <w:tcBorders>
              <w:top w:val="nil"/>
              <w:left w:val="nil"/>
              <w:bottom w:val="nil"/>
              <w:right w:val="nil"/>
            </w:tcBorders>
            <w:noWrap/>
            <w:vAlign w:val="center"/>
            <w:hideMark/>
          </w:tcPr>
          <w:p w14:paraId="75D8BF17" w14:textId="77777777" w:rsidR="00A21018" w:rsidRPr="005766E2" w:rsidRDefault="00A21018" w:rsidP="00375095">
            <w:pPr>
              <w:jc w:val="center"/>
              <w:rPr>
                <w:color w:val="000000"/>
                <w:lang w:val="en-GB"/>
              </w:rPr>
            </w:pPr>
            <w:r w:rsidRPr="005766E2">
              <w:rPr>
                <w:color w:val="000000"/>
                <w:lang w:val="en-GB"/>
              </w:rPr>
              <w:t>2.0E-01</w:t>
            </w:r>
          </w:p>
        </w:tc>
        <w:tc>
          <w:tcPr>
            <w:tcW w:w="364" w:type="pct"/>
            <w:tcBorders>
              <w:top w:val="nil"/>
              <w:left w:val="nil"/>
              <w:bottom w:val="nil"/>
              <w:right w:val="nil"/>
            </w:tcBorders>
            <w:noWrap/>
            <w:vAlign w:val="center"/>
            <w:hideMark/>
          </w:tcPr>
          <w:p w14:paraId="1727D1E4" w14:textId="77777777" w:rsidR="00A21018" w:rsidRPr="005766E2" w:rsidRDefault="00A21018" w:rsidP="00375095">
            <w:pPr>
              <w:jc w:val="center"/>
              <w:rPr>
                <w:color w:val="000000"/>
                <w:lang w:val="en-GB"/>
              </w:rPr>
            </w:pPr>
            <w:r w:rsidRPr="005766E2">
              <w:rPr>
                <w:color w:val="000000"/>
                <w:lang w:val="en-GB"/>
              </w:rPr>
              <w:t>9.3E-01</w:t>
            </w:r>
          </w:p>
        </w:tc>
        <w:tc>
          <w:tcPr>
            <w:tcW w:w="364" w:type="pct"/>
            <w:tcBorders>
              <w:top w:val="nil"/>
              <w:left w:val="nil"/>
              <w:bottom w:val="nil"/>
              <w:right w:val="nil"/>
            </w:tcBorders>
            <w:noWrap/>
            <w:vAlign w:val="center"/>
            <w:hideMark/>
          </w:tcPr>
          <w:p w14:paraId="6DABC6F5" w14:textId="77777777" w:rsidR="00A21018" w:rsidRPr="005766E2" w:rsidRDefault="00A21018" w:rsidP="00375095">
            <w:pPr>
              <w:jc w:val="center"/>
              <w:rPr>
                <w:color w:val="000000"/>
                <w:lang w:val="en-GB"/>
              </w:rPr>
            </w:pPr>
            <w:r w:rsidRPr="005766E2">
              <w:rPr>
                <w:color w:val="000000"/>
                <w:lang w:val="en-GB"/>
              </w:rPr>
              <w:t>3.4E+01</w:t>
            </w:r>
          </w:p>
        </w:tc>
        <w:tc>
          <w:tcPr>
            <w:tcW w:w="364" w:type="pct"/>
            <w:tcBorders>
              <w:top w:val="nil"/>
              <w:left w:val="nil"/>
              <w:bottom w:val="nil"/>
              <w:right w:val="nil"/>
            </w:tcBorders>
            <w:noWrap/>
            <w:vAlign w:val="center"/>
            <w:hideMark/>
          </w:tcPr>
          <w:p w14:paraId="71FC8882" w14:textId="77777777" w:rsidR="00A21018" w:rsidRPr="005766E2" w:rsidRDefault="00A21018" w:rsidP="00375095">
            <w:pPr>
              <w:jc w:val="center"/>
              <w:rPr>
                <w:color w:val="000000"/>
                <w:lang w:val="en-GB"/>
              </w:rPr>
            </w:pPr>
            <w:r w:rsidRPr="005766E2">
              <w:rPr>
                <w:color w:val="000000"/>
                <w:lang w:val="en-GB"/>
              </w:rPr>
              <w:t>4.8E+00</w:t>
            </w:r>
          </w:p>
        </w:tc>
        <w:tc>
          <w:tcPr>
            <w:tcW w:w="364" w:type="pct"/>
            <w:tcBorders>
              <w:top w:val="nil"/>
              <w:left w:val="nil"/>
              <w:bottom w:val="nil"/>
              <w:right w:val="single" w:sz="4" w:space="0" w:color="000000"/>
            </w:tcBorders>
            <w:noWrap/>
            <w:vAlign w:val="center"/>
            <w:hideMark/>
          </w:tcPr>
          <w:p w14:paraId="000DC576" w14:textId="77777777" w:rsidR="00A21018" w:rsidRPr="005766E2" w:rsidRDefault="00A21018" w:rsidP="00375095">
            <w:pPr>
              <w:jc w:val="center"/>
              <w:rPr>
                <w:color w:val="000000"/>
                <w:lang w:val="en-GB"/>
              </w:rPr>
            </w:pPr>
            <w:r w:rsidRPr="005766E2">
              <w:rPr>
                <w:color w:val="000000"/>
                <w:lang w:val="en-GB"/>
              </w:rPr>
              <w:t>1.1E-02</w:t>
            </w:r>
          </w:p>
        </w:tc>
      </w:tr>
      <w:tr w:rsidR="00A33895" w:rsidRPr="005766E2" w14:paraId="1879D261" w14:textId="77777777" w:rsidTr="00375095">
        <w:trPr>
          <w:trHeight w:val="300"/>
        </w:trPr>
        <w:tc>
          <w:tcPr>
            <w:tcW w:w="1267" w:type="pct"/>
            <w:tcBorders>
              <w:top w:val="nil"/>
              <w:left w:val="single" w:sz="4" w:space="0" w:color="000000"/>
              <w:bottom w:val="nil"/>
              <w:right w:val="nil"/>
            </w:tcBorders>
            <w:noWrap/>
            <w:vAlign w:val="center"/>
            <w:hideMark/>
          </w:tcPr>
          <w:p w14:paraId="28B3BFD9" w14:textId="77777777" w:rsidR="00A21018" w:rsidRPr="005766E2" w:rsidRDefault="00A21018" w:rsidP="00375095">
            <w:pPr>
              <w:rPr>
                <w:color w:val="000000"/>
                <w:lang w:val="en-GB"/>
              </w:rPr>
            </w:pPr>
            <w:r w:rsidRPr="005766E2">
              <w:rPr>
                <w:color w:val="000000"/>
                <w:lang w:val="en-GB"/>
              </w:rPr>
              <w:t>Ecotoxicity, freshwater - part 2</w:t>
            </w:r>
          </w:p>
        </w:tc>
        <w:tc>
          <w:tcPr>
            <w:tcW w:w="461" w:type="pct"/>
            <w:tcBorders>
              <w:top w:val="nil"/>
              <w:left w:val="nil"/>
              <w:bottom w:val="nil"/>
              <w:right w:val="nil"/>
            </w:tcBorders>
            <w:noWrap/>
            <w:vAlign w:val="center"/>
            <w:hideMark/>
          </w:tcPr>
          <w:p w14:paraId="12D3C32C" w14:textId="77777777" w:rsidR="00A21018" w:rsidRPr="005766E2" w:rsidRDefault="00A21018" w:rsidP="00375095">
            <w:pPr>
              <w:rPr>
                <w:color w:val="000000"/>
                <w:lang w:val="en-GB"/>
              </w:rPr>
            </w:pPr>
            <w:r w:rsidRPr="005766E2">
              <w:rPr>
                <w:color w:val="000000"/>
                <w:lang w:val="en-GB"/>
              </w:rPr>
              <w:t>CTUe</w:t>
            </w:r>
          </w:p>
        </w:tc>
        <w:tc>
          <w:tcPr>
            <w:tcW w:w="363" w:type="pct"/>
            <w:tcBorders>
              <w:top w:val="nil"/>
              <w:left w:val="nil"/>
              <w:bottom w:val="nil"/>
              <w:right w:val="nil"/>
            </w:tcBorders>
            <w:noWrap/>
            <w:vAlign w:val="center"/>
            <w:hideMark/>
          </w:tcPr>
          <w:p w14:paraId="60F33291" w14:textId="77777777" w:rsidR="00A21018" w:rsidRPr="005766E2" w:rsidRDefault="00A21018" w:rsidP="00375095">
            <w:pPr>
              <w:jc w:val="center"/>
              <w:rPr>
                <w:color w:val="000000"/>
                <w:lang w:val="en-GB"/>
              </w:rPr>
            </w:pPr>
            <w:r w:rsidRPr="005766E2">
              <w:rPr>
                <w:color w:val="000000"/>
                <w:lang w:val="en-GB"/>
              </w:rPr>
              <w:t>1.6E+01</w:t>
            </w:r>
          </w:p>
        </w:tc>
        <w:tc>
          <w:tcPr>
            <w:tcW w:w="364" w:type="pct"/>
            <w:tcBorders>
              <w:top w:val="nil"/>
              <w:left w:val="nil"/>
              <w:bottom w:val="nil"/>
              <w:right w:val="nil"/>
            </w:tcBorders>
            <w:noWrap/>
            <w:vAlign w:val="center"/>
            <w:hideMark/>
          </w:tcPr>
          <w:p w14:paraId="6CE7DEBB" w14:textId="77777777" w:rsidR="00A21018" w:rsidRPr="005766E2" w:rsidRDefault="00A21018" w:rsidP="00375095">
            <w:pPr>
              <w:jc w:val="center"/>
              <w:rPr>
                <w:color w:val="000000"/>
                <w:lang w:val="en-GB"/>
              </w:rPr>
            </w:pPr>
            <w:r w:rsidRPr="005766E2">
              <w:rPr>
                <w:color w:val="000000"/>
                <w:lang w:val="en-GB"/>
              </w:rPr>
              <w:t>7.5E+00</w:t>
            </w:r>
          </w:p>
        </w:tc>
        <w:tc>
          <w:tcPr>
            <w:tcW w:w="364" w:type="pct"/>
            <w:tcBorders>
              <w:top w:val="nil"/>
              <w:left w:val="nil"/>
              <w:bottom w:val="nil"/>
              <w:right w:val="nil"/>
            </w:tcBorders>
            <w:noWrap/>
            <w:vAlign w:val="center"/>
            <w:hideMark/>
          </w:tcPr>
          <w:p w14:paraId="1658A805" w14:textId="77777777" w:rsidR="00A21018" w:rsidRPr="005766E2" w:rsidRDefault="00A21018" w:rsidP="00375095">
            <w:pPr>
              <w:jc w:val="center"/>
              <w:rPr>
                <w:color w:val="000000"/>
                <w:lang w:val="en-GB"/>
              </w:rPr>
            </w:pPr>
            <w:r w:rsidRPr="005766E2">
              <w:rPr>
                <w:color w:val="000000"/>
                <w:lang w:val="en-GB"/>
              </w:rPr>
              <w:t>1.1E+00</w:t>
            </w:r>
          </w:p>
        </w:tc>
        <w:tc>
          <w:tcPr>
            <w:tcW w:w="364" w:type="pct"/>
            <w:tcBorders>
              <w:top w:val="nil"/>
              <w:left w:val="nil"/>
              <w:bottom w:val="nil"/>
              <w:right w:val="nil"/>
            </w:tcBorders>
            <w:noWrap/>
            <w:vAlign w:val="center"/>
            <w:hideMark/>
          </w:tcPr>
          <w:p w14:paraId="6232737F" w14:textId="77777777" w:rsidR="00A21018" w:rsidRPr="005766E2" w:rsidRDefault="00A21018" w:rsidP="00375095">
            <w:pPr>
              <w:jc w:val="center"/>
              <w:rPr>
                <w:color w:val="000000"/>
                <w:lang w:val="en-GB"/>
              </w:rPr>
            </w:pPr>
            <w:r w:rsidRPr="005766E2">
              <w:rPr>
                <w:color w:val="000000"/>
                <w:lang w:val="en-GB"/>
              </w:rPr>
              <w:t>4.8E+00</w:t>
            </w:r>
          </w:p>
        </w:tc>
        <w:tc>
          <w:tcPr>
            <w:tcW w:w="363" w:type="pct"/>
            <w:tcBorders>
              <w:top w:val="nil"/>
              <w:left w:val="nil"/>
              <w:bottom w:val="nil"/>
              <w:right w:val="nil"/>
            </w:tcBorders>
            <w:noWrap/>
            <w:vAlign w:val="center"/>
            <w:hideMark/>
          </w:tcPr>
          <w:p w14:paraId="4485CB5E" w14:textId="77777777" w:rsidR="00A21018" w:rsidRPr="005766E2" w:rsidRDefault="00A21018" w:rsidP="00375095">
            <w:pPr>
              <w:jc w:val="center"/>
              <w:rPr>
                <w:color w:val="000000"/>
                <w:lang w:val="en-GB"/>
              </w:rPr>
            </w:pPr>
            <w:r w:rsidRPr="005766E2">
              <w:rPr>
                <w:color w:val="000000"/>
                <w:lang w:val="en-GB"/>
              </w:rPr>
              <w:t>4.9E-01</w:t>
            </w:r>
          </w:p>
        </w:tc>
        <w:tc>
          <w:tcPr>
            <w:tcW w:w="364" w:type="pct"/>
            <w:tcBorders>
              <w:top w:val="nil"/>
              <w:left w:val="nil"/>
              <w:bottom w:val="nil"/>
              <w:right w:val="nil"/>
            </w:tcBorders>
            <w:noWrap/>
            <w:vAlign w:val="center"/>
            <w:hideMark/>
          </w:tcPr>
          <w:p w14:paraId="5BD7B521" w14:textId="77777777" w:rsidR="00A21018" w:rsidRPr="005766E2" w:rsidRDefault="00A21018" w:rsidP="00375095">
            <w:pPr>
              <w:jc w:val="center"/>
              <w:rPr>
                <w:color w:val="000000"/>
                <w:lang w:val="en-GB"/>
              </w:rPr>
            </w:pPr>
            <w:r w:rsidRPr="005766E2">
              <w:rPr>
                <w:color w:val="000000"/>
                <w:lang w:val="en-GB"/>
              </w:rPr>
              <w:t>8.4E-01</w:t>
            </w:r>
          </w:p>
        </w:tc>
        <w:tc>
          <w:tcPr>
            <w:tcW w:w="364" w:type="pct"/>
            <w:tcBorders>
              <w:top w:val="nil"/>
              <w:left w:val="nil"/>
              <w:bottom w:val="nil"/>
              <w:right w:val="nil"/>
            </w:tcBorders>
            <w:noWrap/>
            <w:vAlign w:val="center"/>
            <w:hideMark/>
          </w:tcPr>
          <w:p w14:paraId="7D4CA6F9" w14:textId="77777777" w:rsidR="00A21018" w:rsidRPr="005766E2" w:rsidRDefault="00A21018" w:rsidP="00375095">
            <w:pPr>
              <w:jc w:val="center"/>
              <w:rPr>
                <w:color w:val="000000"/>
                <w:lang w:val="en-GB"/>
              </w:rPr>
            </w:pPr>
            <w:r w:rsidRPr="005766E2">
              <w:rPr>
                <w:color w:val="000000"/>
                <w:lang w:val="en-GB"/>
              </w:rPr>
              <w:t>6.9E-01</w:t>
            </w:r>
          </w:p>
        </w:tc>
        <w:tc>
          <w:tcPr>
            <w:tcW w:w="364" w:type="pct"/>
            <w:tcBorders>
              <w:top w:val="nil"/>
              <w:left w:val="nil"/>
              <w:bottom w:val="nil"/>
              <w:right w:val="nil"/>
            </w:tcBorders>
            <w:noWrap/>
            <w:vAlign w:val="center"/>
            <w:hideMark/>
          </w:tcPr>
          <w:p w14:paraId="00AEA58F" w14:textId="77777777" w:rsidR="00A21018" w:rsidRPr="005766E2" w:rsidRDefault="00A21018" w:rsidP="00375095">
            <w:pPr>
              <w:jc w:val="center"/>
              <w:rPr>
                <w:color w:val="000000"/>
                <w:lang w:val="en-GB"/>
              </w:rPr>
            </w:pPr>
            <w:r w:rsidRPr="005766E2">
              <w:rPr>
                <w:color w:val="000000"/>
                <w:lang w:val="en-GB"/>
              </w:rPr>
              <w:t>6.9E-01</w:t>
            </w:r>
          </w:p>
        </w:tc>
        <w:tc>
          <w:tcPr>
            <w:tcW w:w="364" w:type="pct"/>
            <w:tcBorders>
              <w:top w:val="nil"/>
              <w:left w:val="nil"/>
              <w:bottom w:val="nil"/>
              <w:right w:val="single" w:sz="4" w:space="0" w:color="000000"/>
            </w:tcBorders>
            <w:noWrap/>
            <w:vAlign w:val="center"/>
            <w:hideMark/>
          </w:tcPr>
          <w:p w14:paraId="4711FF3E" w14:textId="77777777" w:rsidR="00A21018" w:rsidRPr="005766E2" w:rsidRDefault="00A21018" w:rsidP="00375095">
            <w:pPr>
              <w:jc w:val="center"/>
              <w:rPr>
                <w:color w:val="000000"/>
                <w:lang w:val="en-GB"/>
              </w:rPr>
            </w:pPr>
            <w:r w:rsidRPr="005766E2">
              <w:rPr>
                <w:color w:val="000000"/>
                <w:lang w:val="en-GB"/>
              </w:rPr>
              <w:t>4.1E-04</w:t>
            </w:r>
          </w:p>
        </w:tc>
      </w:tr>
      <w:tr w:rsidR="00A33895" w:rsidRPr="005766E2" w14:paraId="255658E2" w14:textId="77777777" w:rsidTr="00375095">
        <w:trPr>
          <w:trHeight w:val="300"/>
        </w:trPr>
        <w:tc>
          <w:tcPr>
            <w:tcW w:w="1267" w:type="pct"/>
            <w:tcBorders>
              <w:top w:val="nil"/>
              <w:left w:val="single" w:sz="4" w:space="0" w:color="000000"/>
              <w:bottom w:val="nil"/>
              <w:right w:val="nil"/>
            </w:tcBorders>
            <w:noWrap/>
            <w:vAlign w:val="center"/>
            <w:hideMark/>
          </w:tcPr>
          <w:p w14:paraId="1488A4EA" w14:textId="77777777" w:rsidR="00A21018" w:rsidRPr="005766E2" w:rsidRDefault="00A21018" w:rsidP="00375095">
            <w:pPr>
              <w:rPr>
                <w:color w:val="000000"/>
                <w:lang w:val="en-GB"/>
              </w:rPr>
            </w:pPr>
            <w:r w:rsidRPr="005766E2">
              <w:rPr>
                <w:color w:val="000000"/>
                <w:lang w:val="en-GB"/>
              </w:rPr>
              <w:t>Ecotoxicity, freshwater - inorganics</w:t>
            </w:r>
          </w:p>
        </w:tc>
        <w:tc>
          <w:tcPr>
            <w:tcW w:w="461" w:type="pct"/>
            <w:tcBorders>
              <w:top w:val="nil"/>
              <w:left w:val="nil"/>
              <w:bottom w:val="nil"/>
              <w:right w:val="nil"/>
            </w:tcBorders>
            <w:noWrap/>
            <w:vAlign w:val="center"/>
            <w:hideMark/>
          </w:tcPr>
          <w:p w14:paraId="592B5808" w14:textId="77777777" w:rsidR="00A21018" w:rsidRPr="005766E2" w:rsidRDefault="00A21018" w:rsidP="00375095">
            <w:pPr>
              <w:rPr>
                <w:color w:val="000000"/>
                <w:lang w:val="en-GB"/>
              </w:rPr>
            </w:pPr>
            <w:r w:rsidRPr="005766E2">
              <w:rPr>
                <w:color w:val="000000"/>
                <w:lang w:val="en-GB"/>
              </w:rPr>
              <w:t>CTUe</w:t>
            </w:r>
          </w:p>
        </w:tc>
        <w:tc>
          <w:tcPr>
            <w:tcW w:w="363" w:type="pct"/>
            <w:tcBorders>
              <w:top w:val="nil"/>
              <w:left w:val="nil"/>
              <w:bottom w:val="nil"/>
              <w:right w:val="nil"/>
            </w:tcBorders>
            <w:noWrap/>
            <w:vAlign w:val="center"/>
            <w:hideMark/>
          </w:tcPr>
          <w:p w14:paraId="6EDD1F7E" w14:textId="77777777" w:rsidR="00A21018" w:rsidRPr="005766E2" w:rsidRDefault="00A21018" w:rsidP="00375095">
            <w:pPr>
              <w:jc w:val="center"/>
              <w:rPr>
                <w:color w:val="000000"/>
                <w:lang w:val="en-GB"/>
              </w:rPr>
            </w:pPr>
            <w:r w:rsidRPr="005766E2">
              <w:rPr>
                <w:color w:val="000000"/>
                <w:lang w:val="en-GB"/>
              </w:rPr>
              <w:t>5.2E+01</w:t>
            </w:r>
          </w:p>
        </w:tc>
        <w:tc>
          <w:tcPr>
            <w:tcW w:w="364" w:type="pct"/>
            <w:tcBorders>
              <w:top w:val="nil"/>
              <w:left w:val="nil"/>
              <w:bottom w:val="nil"/>
              <w:right w:val="nil"/>
            </w:tcBorders>
            <w:noWrap/>
            <w:vAlign w:val="center"/>
            <w:hideMark/>
          </w:tcPr>
          <w:p w14:paraId="340E16E4" w14:textId="77777777" w:rsidR="00A21018" w:rsidRPr="005766E2" w:rsidRDefault="00A21018" w:rsidP="00375095">
            <w:pPr>
              <w:jc w:val="center"/>
              <w:rPr>
                <w:color w:val="000000"/>
                <w:lang w:val="en-GB"/>
              </w:rPr>
            </w:pPr>
            <w:r w:rsidRPr="005766E2">
              <w:rPr>
                <w:color w:val="000000"/>
                <w:lang w:val="en-GB"/>
              </w:rPr>
              <w:t>3.9E+01</w:t>
            </w:r>
          </w:p>
        </w:tc>
        <w:tc>
          <w:tcPr>
            <w:tcW w:w="364" w:type="pct"/>
            <w:tcBorders>
              <w:top w:val="nil"/>
              <w:left w:val="nil"/>
              <w:bottom w:val="nil"/>
              <w:right w:val="nil"/>
            </w:tcBorders>
            <w:noWrap/>
            <w:vAlign w:val="center"/>
            <w:hideMark/>
          </w:tcPr>
          <w:p w14:paraId="1B90F4E2" w14:textId="77777777" w:rsidR="00A21018" w:rsidRPr="005766E2" w:rsidRDefault="00A21018" w:rsidP="00375095">
            <w:pPr>
              <w:jc w:val="center"/>
              <w:rPr>
                <w:color w:val="000000"/>
                <w:lang w:val="en-GB"/>
              </w:rPr>
            </w:pPr>
            <w:r w:rsidRPr="005766E2">
              <w:rPr>
                <w:color w:val="000000"/>
                <w:lang w:val="en-GB"/>
              </w:rPr>
              <w:t>1.2E+00</w:t>
            </w:r>
          </w:p>
        </w:tc>
        <w:tc>
          <w:tcPr>
            <w:tcW w:w="364" w:type="pct"/>
            <w:tcBorders>
              <w:top w:val="nil"/>
              <w:left w:val="nil"/>
              <w:bottom w:val="nil"/>
              <w:right w:val="nil"/>
            </w:tcBorders>
            <w:noWrap/>
            <w:vAlign w:val="center"/>
            <w:hideMark/>
          </w:tcPr>
          <w:p w14:paraId="230F4397" w14:textId="77777777" w:rsidR="00A21018" w:rsidRPr="005766E2" w:rsidRDefault="00A21018" w:rsidP="00375095">
            <w:pPr>
              <w:jc w:val="center"/>
              <w:rPr>
                <w:color w:val="000000"/>
                <w:lang w:val="en-GB"/>
              </w:rPr>
            </w:pPr>
            <w:r w:rsidRPr="005766E2">
              <w:rPr>
                <w:color w:val="000000"/>
                <w:lang w:val="en-GB"/>
              </w:rPr>
              <w:t>2.0E+00</w:t>
            </w:r>
          </w:p>
        </w:tc>
        <w:tc>
          <w:tcPr>
            <w:tcW w:w="363" w:type="pct"/>
            <w:tcBorders>
              <w:top w:val="nil"/>
              <w:left w:val="nil"/>
              <w:bottom w:val="nil"/>
              <w:right w:val="nil"/>
            </w:tcBorders>
            <w:noWrap/>
            <w:vAlign w:val="center"/>
            <w:hideMark/>
          </w:tcPr>
          <w:p w14:paraId="1BA0C842" w14:textId="77777777" w:rsidR="00A21018" w:rsidRPr="005766E2" w:rsidRDefault="00A21018" w:rsidP="00375095">
            <w:pPr>
              <w:jc w:val="center"/>
              <w:rPr>
                <w:color w:val="000000"/>
                <w:lang w:val="en-GB"/>
              </w:rPr>
            </w:pPr>
            <w:r w:rsidRPr="005766E2">
              <w:rPr>
                <w:color w:val="000000"/>
                <w:lang w:val="en-GB"/>
              </w:rPr>
              <w:t>5.9E-01</w:t>
            </w:r>
          </w:p>
        </w:tc>
        <w:tc>
          <w:tcPr>
            <w:tcW w:w="364" w:type="pct"/>
            <w:tcBorders>
              <w:top w:val="nil"/>
              <w:left w:val="nil"/>
              <w:bottom w:val="nil"/>
              <w:right w:val="nil"/>
            </w:tcBorders>
            <w:noWrap/>
            <w:vAlign w:val="center"/>
            <w:hideMark/>
          </w:tcPr>
          <w:p w14:paraId="022F3BA3" w14:textId="77777777" w:rsidR="00A21018" w:rsidRPr="005766E2" w:rsidRDefault="00A21018" w:rsidP="00375095">
            <w:pPr>
              <w:jc w:val="center"/>
              <w:rPr>
                <w:color w:val="000000"/>
                <w:lang w:val="en-GB"/>
              </w:rPr>
            </w:pPr>
            <w:r w:rsidRPr="005766E2">
              <w:rPr>
                <w:color w:val="000000"/>
                <w:lang w:val="en-GB"/>
              </w:rPr>
              <w:t>1.2E+00</w:t>
            </w:r>
          </w:p>
        </w:tc>
        <w:tc>
          <w:tcPr>
            <w:tcW w:w="364" w:type="pct"/>
            <w:tcBorders>
              <w:top w:val="nil"/>
              <w:left w:val="nil"/>
              <w:bottom w:val="nil"/>
              <w:right w:val="nil"/>
            </w:tcBorders>
            <w:noWrap/>
            <w:vAlign w:val="center"/>
            <w:hideMark/>
          </w:tcPr>
          <w:p w14:paraId="690F7D68" w14:textId="77777777" w:rsidR="00A21018" w:rsidRPr="005766E2" w:rsidRDefault="00A21018" w:rsidP="00375095">
            <w:pPr>
              <w:jc w:val="center"/>
              <w:rPr>
                <w:color w:val="000000"/>
                <w:lang w:val="en-GB"/>
              </w:rPr>
            </w:pPr>
            <w:r w:rsidRPr="005766E2">
              <w:rPr>
                <w:color w:val="000000"/>
                <w:lang w:val="en-GB"/>
              </w:rPr>
              <w:t>5.4E+00</w:t>
            </w:r>
          </w:p>
        </w:tc>
        <w:tc>
          <w:tcPr>
            <w:tcW w:w="364" w:type="pct"/>
            <w:tcBorders>
              <w:top w:val="nil"/>
              <w:left w:val="nil"/>
              <w:bottom w:val="nil"/>
              <w:right w:val="nil"/>
            </w:tcBorders>
            <w:noWrap/>
            <w:vAlign w:val="center"/>
            <w:hideMark/>
          </w:tcPr>
          <w:p w14:paraId="124AEA89" w14:textId="77777777" w:rsidR="00A21018" w:rsidRPr="005766E2" w:rsidRDefault="00A21018" w:rsidP="00375095">
            <w:pPr>
              <w:jc w:val="center"/>
              <w:rPr>
                <w:color w:val="000000"/>
                <w:lang w:val="en-GB"/>
              </w:rPr>
            </w:pPr>
            <w:r w:rsidRPr="005766E2">
              <w:rPr>
                <w:color w:val="000000"/>
                <w:lang w:val="en-GB"/>
              </w:rPr>
              <w:t>2.4E+00</w:t>
            </w:r>
          </w:p>
        </w:tc>
        <w:tc>
          <w:tcPr>
            <w:tcW w:w="364" w:type="pct"/>
            <w:tcBorders>
              <w:top w:val="nil"/>
              <w:left w:val="nil"/>
              <w:bottom w:val="nil"/>
              <w:right w:val="single" w:sz="4" w:space="0" w:color="000000"/>
            </w:tcBorders>
            <w:noWrap/>
            <w:vAlign w:val="center"/>
            <w:hideMark/>
          </w:tcPr>
          <w:p w14:paraId="5F143587" w14:textId="77777777" w:rsidR="00A21018" w:rsidRPr="005766E2" w:rsidRDefault="00A21018" w:rsidP="00375095">
            <w:pPr>
              <w:jc w:val="center"/>
              <w:rPr>
                <w:color w:val="000000"/>
                <w:lang w:val="en-GB"/>
              </w:rPr>
            </w:pPr>
            <w:r w:rsidRPr="005766E2">
              <w:rPr>
                <w:color w:val="000000"/>
                <w:lang w:val="en-GB"/>
              </w:rPr>
              <w:t>1.1E-02</w:t>
            </w:r>
          </w:p>
        </w:tc>
      </w:tr>
      <w:tr w:rsidR="00A33895" w:rsidRPr="005766E2" w14:paraId="71C6B95A" w14:textId="77777777" w:rsidTr="00375095">
        <w:trPr>
          <w:trHeight w:val="300"/>
        </w:trPr>
        <w:tc>
          <w:tcPr>
            <w:tcW w:w="1267" w:type="pct"/>
            <w:tcBorders>
              <w:top w:val="nil"/>
              <w:left w:val="single" w:sz="4" w:space="0" w:color="000000"/>
              <w:bottom w:val="nil"/>
              <w:right w:val="nil"/>
            </w:tcBorders>
            <w:noWrap/>
            <w:vAlign w:val="center"/>
            <w:hideMark/>
          </w:tcPr>
          <w:p w14:paraId="7C9C8B99" w14:textId="77777777" w:rsidR="00A21018" w:rsidRPr="005766E2" w:rsidRDefault="00A21018" w:rsidP="00375095">
            <w:pPr>
              <w:rPr>
                <w:color w:val="000000"/>
                <w:lang w:val="en-GB"/>
              </w:rPr>
            </w:pPr>
            <w:r w:rsidRPr="005766E2">
              <w:rPr>
                <w:color w:val="000000"/>
                <w:lang w:val="en-GB"/>
              </w:rPr>
              <w:t>Ecotoxicity, freshwater - organics - p.1</w:t>
            </w:r>
          </w:p>
        </w:tc>
        <w:tc>
          <w:tcPr>
            <w:tcW w:w="461" w:type="pct"/>
            <w:tcBorders>
              <w:top w:val="nil"/>
              <w:left w:val="nil"/>
              <w:bottom w:val="nil"/>
              <w:right w:val="nil"/>
            </w:tcBorders>
            <w:noWrap/>
            <w:vAlign w:val="center"/>
            <w:hideMark/>
          </w:tcPr>
          <w:p w14:paraId="1CA460F3" w14:textId="77777777" w:rsidR="00A21018" w:rsidRPr="005766E2" w:rsidRDefault="00A21018" w:rsidP="00375095">
            <w:pPr>
              <w:rPr>
                <w:color w:val="000000"/>
                <w:lang w:val="en-GB"/>
              </w:rPr>
            </w:pPr>
            <w:r w:rsidRPr="005766E2">
              <w:rPr>
                <w:color w:val="000000"/>
                <w:lang w:val="en-GB"/>
              </w:rPr>
              <w:t>CTUe</w:t>
            </w:r>
          </w:p>
        </w:tc>
        <w:tc>
          <w:tcPr>
            <w:tcW w:w="363" w:type="pct"/>
            <w:tcBorders>
              <w:top w:val="nil"/>
              <w:left w:val="nil"/>
              <w:bottom w:val="nil"/>
              <w:right w:val="nil"/>
            </w:tcBorders>
            <w:noWrap/>
            <w:vAlign w:val="center"/>
            <w:hideMark/>
          </w:tcPr>
          <w:p w14:paraId="69280133" w14:textId="77777777" w:rsidR="00A21018" w:rsidRPr="005766E2" w:rsidRDefault="00A21018" w:rsidP="00375095">
            <w:pPr>
              <w:jc w:val="center"/>
              <w:rPr>
                <w:color w:val="000000"/>
                <w:lang w:val="en-GB"/>
              </w:rPr>
            </w:pPr>
            <w:r w:rsidRPr="005766E2">
              <w:rPr>
                <w:color w:val="000000"/>
                <w:lang w:val="en-GB"/>
              </w:rPr>
              <w:t>3.8E+01</w:t>
            </w:r>
          </w:p>
        </w:tc>
        <w:tc>
          <w:tcPr>
            <w:tcW w:w="364" w:type="pct"/>
            <w:tcBorders>
              <w:top w:val="nil"/>
              <w:left w:val="nil"/>
              <w:bottom w:val="nil"/>
              <w:right w:val="nil"/>
            </w:tcBorders>
            <w:noWrap/>
            <w:vAlign w:val="center"/>
            <w:hideMark/>
          </w:tcPr>
          <w:p w14:paraId="3EC2E0D6" w14:textId="77777777" w:rsidR="00A21018" w:rsidRPr="005766E2" w:rsidRDefault="00A21018" w:rsidP="00375095">
            <w:pPr>
              <w:jc w:val="center"/>
              <w:rPr>
                <w:color w:val="000000"/>
                <w:lang w:val="en-GB"/>
              </w:rPr>
            </w:pPr>
            <w:r w:rsidRPr="005766E2">
              <w:rPr>
                <w:color w:val="000000"/>
                <w:lang w:val="en-GB"/>
              </w:rPr>
              <w:t>4.5E+00</w:t>
            </w:r>
          </w:p>
        </w:tc>
        <w:tc>
          <w:tcPr>
            <w:tcW w:w="364" w:type="pct"/>
            <w:tcBorders>
              <w:top w:val="nil"/>
              <w:left w:val="nil"/>
              <w:bottom w:val="nil"/>
              <w:right w:val="nil"/>
            </w:tcBorders>
            <w:noWrap/>
            <w:vAlign w:val="center"/>
            <w:hideMark/>
          </w:tcPr>
          <w:p w14:paraId="55384D61" w14:textId="77777777" w:rsidR="00A21018" w:rsidRPr="005766E2" w:rsidRDefault="00A21018" w:rsidP="00375095">
            <w:pPr>
              <w:jc w:val="center"/>
              <w:rPr>
                <w:color w:val="000000"/>
                <w:lang w:val="en-GB"/>
              </w:rPr>
            </w:pPr>
            <w:r w:rsidRPr="005766E2">
              <w:rPr>
                <w:color w:val="000000"/>
                <w:lang w:val="en-GB"/>
              </w:rPr>
              <w:t>2.7E-01</w:t>
            </w:r>
          </w:p>
        </w:tc>
        <w:tc>
          <w:tcPr>
            <w:tcW w:w="364" w:type="pct"/>
            <w:tcBorders>
              <w:top w:val="nil"/>
              <w:left w:val="nil"/>
              <w:bottom w:val="nil"/>
              <w:right w:val="nil"/>
            </w:tcBorders>
            <w:noWrap/>
            <w:vAlign w:val="center"/>
            <w:hideMark/>
          </w:tcPr>
          <w:p w14:paraId="6BFD61B2" w14:textId="77777777" w:rsidR="00A21018" w:rsidRPr="005766E2" w:rsidRDefault="00A21018" w:rsidP="00375095">
            <w:pPr>
              <w:jc w:val="center"/>
              <w:rPr>
                <w:color w:val="000000"/>
                <w:lang w:val="en-GB"/>
              </w:rPr>
            </w:pPr>
            <w:r w:rsidRPr="005766E2">
              <w:rPr>
                <w:color w:val="000000"/>
                <w:lang w:val="en-GB"/>
              </w:rPr>
              <w:t>1.7E-01</w:t>
            </w:r>
          </w:p>
        </w:tc>
        <w:tc>
          <w:tcPr>
            <w:tcW w:w="363" w:type="pct"/>
            <w:tcBorders>
              <w:top w:val="nil"/>
              <w:left w:val="nil"/>
              <w:bottom w:val="nil"/>
              <w:right w:val="nil"/>
            </w:tcBorders>
            <w:noWrap/>
            <w:vAlign w:val="center"/>
            <w:hideMark/>
          </w:tcPr>
          <w:p w14:paraId="7299D33C" w14:textId="77777777" w:rsidR="00A21018" w:rsidRPr="005766E2" w:rsidRDefault="00A21018" w:rsidP="00375095">
            <w:pPr>
              <w:jc w:val="center"/>
              <w:rPr>
                <w:color w:val="000000"/>
                <w:lang w:val="en-GB"/>
              </w:rPr>
            </w:pPr>
            <w:r w:rsidRPr="005766E2">
              <w:rPr>
                <w:color w:val="000000"/>
                <w:lang w:val="en-GB"/>
              </w:rPr>
              <w:t>8.4E-02</w:t>
            </w:r>
          </w:p>
        </w:tc>
        <w:tc>
          <w:tcPr>
            <w:tcW w:w="364" w:type="pct"/>
            <w:tcBorders>
              <w:top w:val="nil"/>
              <w:left w:val="nil"/>
              <w:bottom w:val="nil"/>
              <w:right w:val="nil"/>
            </w:tcBorders>
            <w:noWrap/>
            <w:vAlign w:val="center"/>
            <w:hideMark/>
          </w:tcPr>
          <w:p w14:paraId="1249A274" w14:textId="77777777" w:rsidR="00A21018" w:rsidRPr="005766E2" w:rsidRDefault="00A21018" w:rsidP="00375095">
            <w:pPr>
              <w:jc w:val="center"/>
              <w:rPr>
                <w:color w:val="000000"/>
                <w:lang w:val="en-GB"/>
              </w:rPr>
            </w:pPr>
            <w:r w:rsidRPr="005766E2">
              <w:rPr>
                <w:color w:val="000000"/>
                <w:lang w:val="en-GB"/>
              </w:rPr>
              <w:t>4.5E-01</w:t>
            </w:r>
          </w:p>
        </w:tc>
        <w:tc>
          <w:tcPr>
            <w:tcW w:w="364" w:type="pct"/>
            <w:tcBorders>
              <w:top w:val="nil"/>
              <w:left w:val="nil"/>
              <w:bottom w:val="nil"/>
              <w:right w:val="nil"/>
            </w:tcBorders>
            <w:noWrap/>
            <w:vAlign w:val="center"/>
            <w:hideMark/>
          </w:tcPr>
          <w:p w14:paraId="2DEA0725" w14:textId="77777777" w:rsidR="00A21018" w:rsidRPr="005766E2" w:rsidRDefault="00A21018" w:rsidP="00375095">
            <w:pPr>
              <w:jc w:val="center"/>
              <w:rPr>
                <w:color w:val="000000"/>
                <w:lang w:val="en-GB"/>
              </w:rPr>
            </w:pPr>
            <w:r w:rsidRPr="005766E2">
              <w:rPr>
                <w:color w:val="000000"/>
                <w:lang w:val="en-GB"/>
              </w:rPr>
              <w:t>2.9E+01</w:t>
            </w:r>
          </w:p>
        </w:tc>
        <w:tc>
          <w:tcPr>
            <w:tcW w:w="364" w:type="pct"/>
            <w:tcBorders>
              <w:top w:val="nil"/>
              <w:left w:val="nil"/>
              <w:bottom w:val="nil"/>
              <w:right w:val="nil"/>
            </w:tcBorders>
            <w:noWrap/>
            <w:vAlign w:val="center"/>
            <w:hideMark/>
          </w:tcPr>
          <w:p w14:paraId="0620E977" w14:textId="77777777" w:rsidR="00A21018" w:rsidRPr="005766E2" w:rsidRDefault="00A21018" w:rsidP="00375095">
            <w:pPr>
              <w:jc w:val="center"/>
              <w:rPr>
                <w:color w:val="000000"/>
                <w:lang w:val="en-GB"/>
              </w:rPr>
            </w:pPr>
            <w:r w:rsidRPr="005766E2">
              <w:rPr>
                <w:color w:val="000000"/>
                <w:lang w:val="en-GB"/>
              </w:rPr>
              <w:t>3.0E+00</w:t>
            </w:r>
          </w:p>
        </w:tc>
        <w:tc>
          <w:tcPr>
            <w:tcW w:w="364" w:type="pct"/>
            <w:tcBorders>
              <w:top w:val="nil"/>
              <w:left w:val="nil"/>
              <w:bottom w:val="nil"/>
              <w:right w:val="single" w:sz="4" w:space="0" w:color="000000"/>
            </w:tcBorders>
            <w:noWrap/>
            <w:vAlign w:val="center"/>
            <w:hideMark/>
          </w:tcPr>
          <w:p w14:paraId="37A93799" w14:textId="77777777" w:rsidR="00A21018" w:rsidRPr="005766E2" w:rsidRDefault="00A21018" w:rsidP="00375095">
            <w:pPr>
              <w:jc w:val="center"/>
              <w:rPr>
                <w:color w:val="000000"/>
                <w:lang w:val="en-GB"/>
              </w:rPr>
            </w:pPr>
            <w:r w:rsidRPr="005766E2">
              <w:rPr>
                <w:color w:val="000000"/>
                <w:lang w:val="en-GB"/>
              </w:rPr>
              <w:t>1.7E-04</w:t>
            </w:r>
          </w:p>
        </w:tc>
      </w:tr>
      <w:tr w:rsidR="00A33895" w:rsidRPr="005766E2" w14:paraId="607BF430" w14:textId="77777777" w:rsidTr="00375095">
        <w:trPr>
          <w:trHeight w:val="300"/>
        </w:trPr>
        <w:tc>
          <w:tcPr>
            <w:tcW w:w="1267" w:type="pct"/>
            <w:tcBorders>
              <w:top w:val="nil"/>
              <w:left w:val="single" w:sz="4" w:space="0" w:color="000000"/>
              <w:bottom w:val="nil"/>
              <w:right w:val="nil"/>
            </w:tcBorders>
            <w:noWrap/>
            <w:vAlign w:val="center"/>
            <w:hideMark/>
          </w:tcPr>
          <w:p w14:paraId="6FC1AA8D" w14:textId="77777777" w:rsidR="00A21018" w:rsidRPr="005766E2" w:rsidRDefault="00A21018" w:rsidP="00375095">
            <w:pPr>
              <w:rPr>
                <w:color w:val="000000"/>
                <w:lang w:val="en-GB"/>
              </w:rPr>
            </w:pPr>
            <w:r w:rsidRPr="005766E2">
              <w:rPr>
                <w:color w:val="000000"/>
                <w:lang w:val="en-GB"/>
              </w:rPr>
              <w:t>Ecotoxicity, freshwater - organics - p.2</w:t>
            </w:r>
          </w:p>
        </w:tc>
        <w:tc>
          <w:tcPr>
            <w:tcW w:w="461" w:type="pct"/>
            <w:tcBorders>
              <w:top w:val="nil"/>
              <w:left w:val="nil"/>
              <w:bottom w:val="nil"/>
              <w:right w:val="nil"/>
            </w:tcBorders>
            <w:noWrap/>
            <w:vAlign w:val="center"/>
            <w:hideMark/>
          </w:tcPr>
          <w:p w14:paraId="73B8E2F9" w14:textId="77777777" w:rsidR="00A21018" w:rsidRPr="005766E2" w:rsidRDefault="00A21018" w:rsidP="00375095">
            <w:pPr>
              <w:rPr>
                <w:color w:val="000000"/>
                <w:lang w:val="en-GB"/>
              </w:rPr>
            </w:pPr>
            <w:r w:rsidRPr="005766E2">
              <w:rPr>
                <w:color w:val="000000"/>
                <w:lang w:val="en-GB"/>
              </w:rPr>
              <w:t>CTUe</w:t>
            </w:r>
          </w:p>
        </w:tc>
        <w:tc>
          <w:tcPr>
            <w:tcW w:w="363" w:type="pct"/>
            <w:tcBorders>
              <w:top w:val="nil"/>
              <w:left w:val="nil"/>
              <w:bottom w:val="nil"/>
              <w:right w:val="nil"/>
            </w:tcBorders>
            <w:noWrap/>
            <w:vAlign w:val="center"/>
            <w:hideMark/>
          </w:tcPr>
          <w:p w14:paraId="16E85F20" w14:textId="77777777" w:rsidR="00A21018" w:rsidRPr="005766E2" w:rsidRDefault="00A21018" w:rsidP="00375095">
            <w:pPr>
              <w:jc w:val="center"/>
              <w:rPr>
                <w:color w:val="000000"/>
                <w:lang w:val="en-GB"/>
              </w:rPr>
            </w:pPr>
            <w:r w:rsidRPr="005766E2">
              <w:rPr>
                <w:color w:val="000000"/>
                <w:lang w:val="en-GB"/>
              </w:rPr>
              <w:t>4.4E+00</w:t>
            </w:r>
          </w:p>
        </w:tc>
        <w:tc>
          <w:tcPr>
            <w:tcW w:w="364" w:type="pct"/>
            <w:tcBorders>
              <w:top w:val="nil"/>
              <w:left w:val="nil"/>
              <w:bottom w:val="nil"/>
              <w:right w:val="nil"/>
            </w:tcBorders>
            <w:noWrap/>
            <w:vAlign w:val="center"/>
            <w:hideMark/>
          </w:tcPr>
          <w:p w14:paraId="6B95FB0E" w14:textId="77777777" w:rsidR="00A21018" w:rsidRPr="005766E2" w:rsidRDefault="00A21018" w:rsidP="00375095">
            <w:pPr>
              <w:jc w:val="center"/>
              <w:rPr>
                <w:color w:val="000000"/>
                <w:lang w:val="en-GB"/>
              </w:rPr>
            </w:pPr>
            <w:r w:rsidRPr="005766E2">
              <w:rPr>
                <w:color w:val="000000"/>
                <w:lang w:val="en-GB"/>
              </w:rPr>
              <w:t>6.9E-01</w:t>
            </w:r>
          </w:p>
        </w:tc>
        <w:tc>
          <w:tcPr>
            <w:tcW w:w="364" w:type="pct"/>
            <w:tcBorders>
              <w:top w:val="nil"/>
              <w:left w:val="nil"/>
              <w:bottom w:val="nil"/>
              <w:right w:val="nil"/>
            </w:tcBorders>
            <w:noWrap/>
            <w:vAlign w:val="center"/>
            <w:hideMark/>
          </w:tcPr>
          <w:p w14:paraId="73CD3D45" w14:textId="77777777" w:rsidR="00A21018" w:rsidRPr="005766E2" w:rsidRDefault="00A21018" w:rsidP="00375095">
            <w:pPr>
              <w:jc w:val="center"/>
              <w:rPr>
                <w:color w:val="000000"/>
                <w:lang w:val="en-GB"/>
              </w:rPr>
            </w:pPr>
            <w:r w:rsidRPr="005766E2">
              <w:rPr>
                <w:color w:val="000000"/>
                <w:lang w:val="en-GB"/>
              </w:rPr>
              <w:t>2.1E-02</w:t>
            </w:r>
          </w:p>
        </w:tc>
        <w:tc>
          <w:tcPr>
            <w:tcW w:w="364" w:type="pct"/>
            <w:tcBorders>
              <w:top w:val="nil"/>
              <w:left w:val="nil"/>
              <w:bottom w:val="nil"/>
              <w:right w:val="nil"/>
            </w:tcBorders>
            <w:noWrap/>
            <w:vAlign w:val="center"/>
            <w:hideMark/>
          </w:tcPr>
          <w:p w14:paraId="23B48391" w14:textId="77777777" w:rsidR="00A21018" w:rsidRPr="005766E2" w:rsidRDefault="00A21018" w:rsidP="00375095">
            <w:pPr>
              <w:jc w:val="center"/>
              <w:rPr>
                <w:color w:val="000000"/>
                <w:lang w:val="en-GB"/>
              </w:rPr>
            </w:pPr>
            <w:r w:rsidRPr="005766E2">
              <w:rPr>
                <w:color w:val="000000"/>
                <w:lang w:val="en-GB"/>
              </w:rPr>
              <w:t>3.4E+00</w:t>
            </w:r>
          </w:p>
        </w:tc>
        <w:tc>
          <w:tcPr>
            <w:tcW w:w="363" w:type="pct"/>
            <w:tcBorders>
              <w:top w:val="nil"/>
              <w:left w:val="nil"/>
              <w:bottom w:val="nil"/>
              <w:right w:val="nil"/>
            </w:tcBorders>
            <w:noWrap/>
            <w:vAlign w:val="center"/>
            <w:hideMark/>
          </w:tcPr>
          <w:p w14:paraId="5F28231F" w14:textId="77777777" w:rsidR="00A21018" w:rsidRPr="005766E2" w:rsidRDefault="00A21018" w:rsidP="00375095">
            <w:pPr>
              <w:jc w:val="center"/>
              <w:rPr>
                <w:color w:val="000000"/>
                <w:lang w:val="en-GB"/>
              </w:rPr>
            </w:pPr>
            <w:r w:rsidRPr="005766E2">
              <w:rPr>
                <w:color w:val="000000"/>
                <w:lang w:val="en-GB"/>
              </w:rPr>
              <w:t>1.8E-02</w:t>
            </w:r>
          </w:p>
        </w:tc>
        <w:tc>
          <w:tcPr>
            <w:tcW w:w="364" w:type="pct"/>
            <w:tcBorders>
              <w:top w:val="nil"/>
              <w:left w:val="nil"/>
              <w:bottom w:val="nil"/>
              <w:right w:val="nil"/>
            </w:tcBorders>
            <w:noWrap/>
            <w:vAlign w:val="center"/>
            <w:hideMark/>
          </w:tcPr>
          <w:p w14:paraId="21D8471D" w14:textId="77777777" w:rsidR="00A21018" w:rsidRPr="005766E2" w:rsidRDefault="00A21018" w:rsidP="00375095">
            <w:pPr>
              <w:jc w:val="center"/>
              <w:rPr>
                <w:color w:val="000000"/>
                <w:lang w:val="en-GB"/>
              </w:rPr>
            </w:pPr>
            <w:r w:rsidRPr="005766E2">
              <w:rPr>
                <w:color w:val="000000"/>
                <w:lang w:val="en-GB"/>
              </w:rPr>
              <w:t>1.3E-01</w:t>
            </w:r>
          </w:p>
        </w:tc>
        <w:tc>
          <w:tcPr>
            <w:tcW w:w="364" w:type="pct"/>
            <w:tcBorders>
              <w:top w:val="nil"/>
              <w:left w:val="nil"/>
              <w:bottom w:val="nil"/>
              <w:right w:val="nil"/>
            </w:tcBorders>
            <w:noWrap/>
            <w:vAlign w:val="center"/>
            <w:hideMark/>
          </w:tcPr>
          <w:p w14:paraId="012CD7C4" w14:textId="77777777" w:rsidR="00A21018" w:rsidRPr="005766E2" w:rsidRDefault="00A21018" w:rsidP="00375095">
            <w:pPr>
              <w:jc w:val="center"/>
              <w:rPr>
                <w:color w:val="000000"/>
                <w:lang w:val="en-GB"/>
              </w:rPr>
            </w:pPr>
            <w:r w:rsidRPr="005766E2">
              <w:rPr>
                <w:color w:val="000000"/>
                <w:lang w:val="en-GB"/>
              </w:rPr>
              <w:t>1.0E-01</w:t>
            </w:r>
          </w:p>
        </w:tc>
        <w:tc>
          <w:tcPr>
            <w:tcW w:w="364" w:type="pct"/>
            <w:tcBorders>
              <w:top w:val="nil"/>
              <w:left w:val="nil"/>
              <w:bottom w:val="nil"/>
              <w:right w:val="nil"/>
            </w:tcBorders>
            <w:noWrap/>
            <w:vAlign w:val="center"/>
            <w:hideMark/>
          </w:tcPr>
          <w:p w14:paraId="305E1E78" w14:textId="77777777" w:rsidR="00A21018" w:rsidRPr="005766E2" w:rsidRDefault="00A21018" w:rsidP="00375095">
            <w:pPr>
              <w:jc w:val="center"/>
              <w:rPr>
                <w:color w:val="000000"/>
                <w:lang w:val="en-GB"/>
              </w:rPr>
            </w:pPr>
            <w:r w:rsidRPr="005766E2">
              <w:rPr>
                <w:color w:val="000000"/>
                <w:lang w:val="en-GB"/>
              </w:rPr>
              <w:t>7.0E-02</w:t>
            </w:r>
          </w:p>
        </w:tc>
        <w:tc>
          <w:tcPr>
            <w:tcW w:w="364" w:type="pct"/>
            <w:tcBorders>
              <w:top w:val="nil"/>
              <w:left w:val="nil"/>
              <w:bottom w:val="nil"/>
              <w:right w:val="single" w:sz="4" w:space="0" w:color="000000"/>
            </w:tcBorders>
            <w:noWrap/>
            <w:vAlign w:val="center"/>
            <w:hideMark/>
          </w:tcPr>
          <w:p w14:paraId="25C3B824" w14:textId="77777777" w:rsidR="00A21018" w:rsidRPr="005766E2" w:rsidRDefault="00A21018" w:rsidP="00375095">
            <w:pPr>
              <w:jc w:val="center"/>
              <w:rPr>
                <w:color w:val="000000"/>
                <w:lang w:val="en-GB"/>
              </w:rPr>
            </w:pPr>
            <w:r w:rsidRPr="005766E2">
              <w:rPr>
                <w:color w:val="000000"/>
                <w:lang w:val="en-GB"/>
              </w:rPr>
              <w:t>2.1E-05</w:t>
            </w:r>
          </w:p>
        </w:tc>
      </w:tr>
      <w:tr w:rsidR="00A33895" w:rsidRPr="005766E2" w14:paraId="7E704351" w14:textId="77777777" w:rsidTr="00375095">
        <w:trPr>
          <w:trHeight w:val="300"/>
        </w:trPr>
        <w:tc>
          <w:tcPr>
            <w:tcW w:w="1267" w:type="pct"/>
            <w:tcBorders>
              <w:top w:val="nil"/>
              <w:left w:val="single" w:sz="4" w:space="0" w:color="000000"/>
              <w:bottom w:val="nil"/>
              <w:right w:val="nil"/>
            </w:tcBorders>
            <w:noWrap/>
            <w:vAlign w:val="center"/>
            <w:hideMark/>
          </w:tcPr>
          <w:p w14:paraId="0E53B2FD" w14:textId="77777777" w:rsidR="00A21018" w:rsidRPr="005766E2" w:rsidRDefault="00A21018" w:rsidP="00375095">
            <w:pPr>
              <w:rPr>
                <w:color w:val="000000"/>
                <w:lang w:val="en-GB"/>
              </w:rPr>
            </w:pPr>
            <w:r w:rsidRPr="005766E2">
              <w:rPr>
                <w:color w:val="000000"/>
                <w:lang w:val="en-GB"/>
              </w:rPr>
              <w:t>Particulate matter</w:t>
            </w:r>
          </w:p>
        </w:tc>
        <w:tc>
          <w:tcPr>
            <w:tcW w:w="461" w:type="pct"/>
            <w:tcBorders>
              <w:top w:val="nil"/>
              <w:left w:val="nil"/>
              <w:bottom w:val="nil"/>
              <w:right w:val="nil"/>
            </w:tcBorders>
            <w:noWrap/>
            <w:vAlign w:val="center"/>
            <w:hideMark/>
          </w:tcPr>
          <w:p w14:paraId="3C06521A" w14:textId="77777777" w:rsidR="00A21018" w:rsidRPr="005766E2" w:rsidRDefault="00A21018" w:rsidP="00375095">
            <w:pPr>
              <w:rPr>
                <w:color w:val="000000"/>
                <w:lang w:val="en-GB"/>
              </w:rPr>
            </w:pPr>
            <w:r w:rsidRPr="005766E2">
              <w:rPr>
                <w:color w:val="000000"/>
                <w:lang w:val="en-GB"/>
              </w:rPr>
              <w:t>disease inc.</w:t>
            </w:r>
          </w:p>
        </w:tc>
        <w:tc>
          <w:tcPr>
            <w:tcW w:w="363" w:type="pct"/>
            <w:tcBorders>
              <w:top w:val="nil"/>
              <w:left w:val="nil"/>
              <w:bottom w:val="nil"/>
              <w:right w:val="nil"/>
            </w:tcBorders>
            <w:noWrap/>
            <w:vAlign w:val="center"/>
            <w:hideMark/>
          </w:tcPr>
          <w:p w14:paraId="59888024" w14:textId="77777777" w:rsidR="00A21018" w:rsidRPr="005766E2" w:rsidRDefault="00A21018" w:rsidP="00375095">
            <w:pPr>
              <w:jc w:val="center"/>
              <w:rPr>
                <w:color w:val="000000"/>
                <w:lang w:val="en-GB"/>
              </w:rPr>
            </w:pPr>
            <w:r w:rsidRPr="005766E2">
              <w:rPr>
                <w:color w:val="000000"/>
                <w:lang w:val="en-GB"/>
              </w:rPr>
              <w:t>3.2E-07</w:t>
            </w:r>
          </w:p>
        </w:tc>
        <w:tc>
          <w:tcPr>
            <w:tcW w:w="364" w:type="pct"/>
            <w:tcBorders>
              <w:top w:val="nil"/>
              <w:left w:val="nil"/>
              <w:bottom w:val="nil"/>
              <w:right w:val="nil"/>
            </w:tcBorders>
            <w:noWrap/>
            <w:vAlign w:val="center"/>
            <w:hideMark/>
          </w:tcPr>
          <w:p w14:paraId="64A8D6F8" w14:textId="77777777" w:rsidR="00A21018" w:rsidRPr="005766E2" w:rsidRDefault="00A21018" w:rsidP="00375095">
            <w:pPr>
              <w:jc w:val="center"/>
              <w:rPr>
                <w:color w:val="000000"/>
                <w:lang w:val="en-GB"/>
              </w:rPr>
            </w:pPr>
            <w:r w:rsidRPr="005766E2">
              <w:rPr>
                <w:color w:val="000000"/>
                <w:lang w:val="en-GB"/>
              </w:rPr>
              <w:t>2.2E-07</w:t>
            </w:r>
          </w:p>
        </w:tc>
        <w:tc>
          <w:tcPr>
            <w:tcW w:w="364" w:type="pct"/>
            <w:tcBorders>
              <w:top w:val="nil"/>
              <w:left w:val="nil"/>
              <w:bottom w:val="nil"/>
              <w:right w:val="nil"/>
            </w:tcBorders>
            <w:noWrap/>
            <w:vAlign w:val="center"/>
            <w:hideMark/>
          </w:tcPr>
          <w:p w14:paraId="3C4BC588" w14:textId="77777777" w:rsidR="00A21018" w:rsidRPr="005766E2" w:rsidRDefault="00A21018" w:rsidP="00375095">
            <w:pPr>
              <w:jc w:val="center"/>
              <w:rPr>
                <w:color w:val="000000"/>
                <w:lang w:val="en-GB"/>
              </w:rPr>
            </w:pPr>
            <w:r w:rsidRPr="005766E2">
              <w:rPr>
                <w:color w:val="000000"/>
                <w:lang w:val="en-GB"/>
              </w:rPr>
              <w:t>2.1E-09</w:t>
            </w:r>
          </w:p>
        </w:tc>
        <w:tc>
          <w:tcPr>
            <w:tcW w:w="364" w:type="pct"/>
            <w:tcBorders>
              <w:top w:val="nil"/>
              <w:left w:val="nil"/>
              <w:bottom w:val="nil"/>
              <w:right w:val="nil"/>
            </w:tcBorders>
            <w:noWrap/>
            <w:vAlign w:val="center"/>
            <w:hideMark/>
          </w:tcPr>
          <w:p w14:paraId="41E5B94A" w14:textId="77777777" w:rsidR="00A21018" w:rsidRPr="005766E2" w:rsidRDefault="00A21018" w:rsidP="00375095">
            <w:pPr>
              <w:jc w:val="center"/>
              <w:rPr>
                <w:color w:val="000000"/>
                <w:lang w:val="en-GB"/>
              </w:rPr>
            </w:pPr>
            <w:r w:rsidRPr="005766E2">
              <w:rPr>
                <w:color w:val="000000"/>
                <w:lang w:val="en-GB"/>
              </w:rPr>
              <w:t>6.5E-09</w:t>
            </w:r>
          </w:p>
        </w:tc>
        <w:tc>
          <w:tcPr>
            <w:tcW w:w="363" w:type="pct"/>
            <w:tcBorders>
              <w:top w:val="nil"/>
              <w:left w:val="nil"/>
              <w:bottom w:val="nil"/>
              <w:right w:val="nil"/>
            </w:tcBorders>
            <w:noWrap/>
            <w:vAlign w:val="center"/>
            <w:hideMark/>
          </w:tcPr>
          <w:p w14:paraId="25021F48" w14:textId="77777777" w:rsidR="00A21018" w:rsidRPr="005766E2" w:rsidRDefault="00A21018" w:rsidP="00375095">
            <w:pPr>
              <w:jc w:val="center"/>
              <w:rPr>
                <w:color w:val="000000"/>
                <w:lang w:val="en-GB"/>
              </w:rPr>
            </w:pPr>
            <w:r w:rsidRPr="005766E2">
              <w:rPr>
                <w:color w:val="000000"/>
                <w:lang w:val="en-GB"/>
              </w:rPr>
              <w:t>5.9E-09</w:t>
            </w:r>
          </w:p>
        </w:tc>
        <w:tc>
          <w:tcPr>
            <w:tcW w:w="364" w:type="pct"/>
            <w:tcBorders>
              <w:top w:val="nil"/>
              <w:left w:val="nil"/>
              <w:bottom w:val="nil"/>
              <w:right w:val="nil"/>
            </w:tcBorders>
            <w:noWrap/>
            <w:vAlign w:val="center"/>
            <w:hideMark/>
          </w:tcPr>
          <w:p w14:paraId="5D76C700" w14:textId="77777777" w:rsidR="00A21018" w:rsidRPr="005766E2" w:rsidRDefault="00A21018" w:rsidP="00375095">
            <w:pPr>
              <w:jc w:val="center"/>
              <w:rPr>
                <w:color w:val="000000"/>
                <w:lang w:val="en-GB"/>
              </w:rPr>
            </w:pPr>
            <w:r w:rsidRPr="005766E2">
              <w:rPr>
                <w:color w:val="000000"/>
                <w:lang w:val="en-GB"/>
              </w:rPr>
              <w:t>9.3E-09</w:t>
            </w:r>
          </w:p>
        </w:tc>
        <w:tc>
          <w:tcPr>
            <w:tcW w:w="364" w:type="pct"/>
            <w:tcBorders>
              <w:top w:val="nil"/>
              <w:left w:val="nil"/>
              <w:bottom w:val="nil"/>
              <w:right w:val="nil"/>
            </w:tcBorders>
            <w:noWrap/>
            <w:vAlign w:val="center"/>
            <w:hideMark/>
          </w:tcPr>
          <w:p w14:paraId="30BD2D88" w14:textId="77777777" w:rsidR="00A21018" w:rsidRPr="005766E2" w:rsidRDefault="00A21018" w:rsidP="00375095">
            <w:pPr>
              <w:jc w:val="center"/>
              <w:rPr>
                <w:color w:val="000000"/>
                <w:lang w:val="en-GB"/>
              </w:rPr>
            </w:pPr>
            <w:r w:rsidRPr="005766E2">
              <w:rPr>
                <w:color w:val="000000"/>
                <w:lang w:val="en-GB"/>
              </w:rPr>
              <w:t>6.1E-08</w:t>
            </w:r>
          </w:p>
        </w:tc>
        <w:tc>
          <w:tcPr>
            <w:tcW w:w="364" w:type="pct"/>
            <w:tcBorders>
              <w:top w:val="nil"/>
              <w:left w:val="nil"/>
              <w:bottom w:val="nil"/>
              <w:right w:val="nil"/>
            </w:tcBorders>
            <w:noWrap/>
            <w:vAlign w:val="center"/>
            <w:hideMark/>
          </w:tcPr>
          <w:p w14:paraId="64888EC6" w14:textId="77777777" w:rsidR="00A21018" w:rsidRPr="005766E2" w:rsidRDefault="00A21018" w:rsidP="00375095">
            <w:pPr>
              <w:jc w:val="center"/>
              <w:rPr>
                <w:color w:val="000000"/>
                <w:lang w:val="en-GB"/>
              </w:rPr>
            </w:pPr>
            <w:r w:rsidRPr="005766E2">
              <w:rPr>
                <w:color w:val="000000"/>
                <w:lang w:val="en-GB"/>
              </w:rPr>
              <w:t>1.9E-08</w:t>
            </w:r>
          </w:p>
        </w:tc>
        <w:tc>
          <w:tcPr>
            <w:tcW w:w="364" w:type="pct"/>
            <w:tcBorders>
              <w:top w:val="nil"/>
              <w:left w:val="nil"/>
              <w:bottom w:val="nil"/>
              <w:right w:val="single" w:sz="4" w:space="0" w:color="000000"/>
            </w:tcBorders>
            <w:noWrap/>
            <w:vAlign w:val="center"/>
            <w:hideMark/>
          </w:tcPr>
          <w:p w14:paraId="65DA2FFF" w14:textId="77777777" w:rsidR="00A21018" w:rsidRPr="005766E2" w:rsidRDefault="00A21018" w:rsidP="00375095">
            <w:pPr>
              <w:jc w:val="center"/>
              <w:rPr>
                <w:color w:val="000000"/>
                <w:lang w:val="en-GB"/>
              </w:rPr>
            </w:pPr>
            <w:r w:rsidRPr="005766E2">
              <w:rPr>
                <w:color w:val="000000"/>
                <w:lang w:val="en-GB"/>
              </w:rPr>
              <w:t>1.0E-11</w:t>
            </w:r>
          </w:p>
        </w:tc>
      </w:tr>
      <w:tr w:rsidR="00A33895" w:rsidRPr="005766E2" w14:paraId="40ECBC4E" w14:textId="77777777" w:rsidTr="00375095">
        <w:trPr>
          <w:trHeight w:val="300"/>
        </w:trPr>
        <w:tc>
          <w:tcPr>
            <w:tcW w:w="1267" w:type="pct"/>
            <w:tcBorders>
              <w:top w:val="nil"/>
              <w:left w:val="single" w:sz="4" w:space="0" w:color="000000"/>
              <w:bottom w:val="nil"/>
              <w:right w:val="nil"/>
            </w:tcBorders>
            <w:noWrap/>
            <w:vAlign w:val="center"/>
            <w:hideMark/>
          </w:tcPr>
          <w:p w14:paraId="33D37A08" w14:textId="77777777" w:rsidR="00A21018" w:rsidRPr="005766E2" w:rsidRDefault="00A21018" w:rsidP="00375095">
            <w:pPr>
              <w:rPr>
                <w:color w:val="000000"/>
                <w:lang w:val="en-GB"/>
              </w:rPr>
            </w:pPr>
            <w:r w:rsidRPr="005766E2">
              <w:rPr>
                <w:color w:val="000000"/>
                <w:lang w:val="en-GB"/>
              </w:rPr>
              <w:t>Eutrophication, marine</w:t>
            </w:r>
          </w:p>
        </w:tc>
        <w:tc>
          <w:tcPr>
            <w:tcW w:w="461" w:type="pct"/>
            <w:tcBorders>
              <w:top w:val="nil"/>
              <w:left w:val="nil"/>
              <w:bottom w:val="nil"/>
              <w:right w:val="nil"/>
            </w:tcBorders>
            <w:noWrap/>
            <w:vAlign w:val="center"/>
            <w:hideMark/>
          </w:tcPr>
          <w:p w14:paraId="52FD4545" w14:textId="77777777" w:rsidR="00A21018" w:rsidRPr="005766E2" w:rsidRDefault="00A21018" w:rsidP="00375095">
            <w:pPr>
              <w:rPr>
                <w:color w:val="000000"/>
                <w:lang w:val="en-GB"/>
              </w:rPr>
            </w:pPr>
            <w:r w:rsidRPr="005766E2">
              <w:rPr>
                <w:color w:val="000000"/>
                <w:lang w:val="en-GB"/>
              </w:rPr>
              <w:t>kg N eq</w:t>
            </w:r>
          </w:p>
        </w:tc>
        <w:tc>
          <w:tcPr>
            <w:tcW w:w="363" w:type="pct"/>
            <w:tcBorders>
              <w:top w:val="nil"/>
              <w:left w:val="nil"/>
              <w:bottom w:val="nil"/>
              <w:right w:val="nil"/>
            </w:tcBorders>
            <w:noWrap/>
            <w:vAlign w:val="center"/>
            <w:hideMark/>
          </w:tcPr>
          <w:p w14:paraId="59574307" w14:textId="77777777" w:rsidR="00A21018" w:rsidRPr="005766E2" w:rsidRDefault="00A21018" w:rsidP="00375095">
            <w:pPr>
              <w:jc w:val="center"/>
              <w:rPr>
                <w:color w:val="000000"/>
                <w:lang w:val="en-GB"/>
              </w:rPr>
            </w:pPr>
            <w:r w:rsidRPr="005766E2">
              <w:rPr>
                <w:color w:val="000000"/>
                <w:lang w:val="en-GB"/>
              </w:rPr>
              <w:t>4.4E-03</w:t>
            </w:r>
          </w:p>
        </w:tc>
        <w:tc>
          <w:tcPr>
            <w:tcW w:w="364" w:type="pct"/>
            <w:tcBorders>
              <w:top w:val="nil"/>
              <w:left w:val="nil"/>
              <w:bottom w:val="nil"/>
              <w:right w:val="nil"/>
            </w:tcBorders>
            <w:noWrap/>
            <w:vAlign w:val="center"/>
            <w:hideMark/>
          </w:tcPr>
          <w:p w14:paraId="03B35104" w14:textId="77777777" w:rsidR="00A21018" w:rsidRPr="005766E2" w:rsidRDefault="00A21018" w:rsidP="00375095">
            <w:pPr>
              <w:jc w:val="center"/>
              <w:rPr>
                <w:color w:val="000000"/>
                <w:lang w:val="en-GB"/>
              </w:rPr>
            </w:pPr>
            <w:r w:rsidRPr="005766E2">
              <w:rPr>
                <w:color w:val="000000"/>
                <w:lang w:val="en-GB"/>
              </w:rPr>
              <w:t>2.9E-03</w:t>
            </w:r>
          </w:p>
        </w:tc>
        <w:tc>
          <w:tcPr>
            <w:tcW w:w="364" w:type="pct"/>
            <w:tcBorders>
              <w:top w:val="nil"/>
              <w:left w:val="nil"/>
              <w:bottom w:val="nil"/>
              <w:right w:val="nil"/>
            </w:tcBorders>
            <w:noWrap/>
            <w:vAlign w:val="center"/>
            <w:hideMark/>
          </w:tcPr>
          <w:p w14:paraId="1137C865" w14:textId="77777777" w:rsidR="00A21018" w:rsidRPr="005766E2" w:rsidRDefault="00A21018" w:rsidP="00375095">
            <w:pPr>
              <w:jc w:val="center"/>
              <w:rPr>
                <w:color w:val="000000"/>
                <w:lang w:val="en-GB"/>
              </w:rPr>
            </w:pPr>
            <w:r w:rsidRPr="005766E2">
              <w:rPr>
                <w:color w:val="000000"/>
                <w:lang w:val="en-GB"/>
              </w:rPr>
              <w:t>5.1E-05</w:t>
            </w:r>
          </w:p>
        </w:tc>
        <w:tc>
          <w:tcPr>
            <w:tcW w:w="364" w:type="pct"/>
            <w:tcBorders>
              <w:top w:val="nil"/>
              <w:left w:val="nil"/>
              <w:bottom w:val="nil"/>
              <w:right w:val="nil"/>
            </w:tcBorders>
            <w:noWrap/>
            <w:vAlign w:val="center"/>
            <w:hideMark/>
          </w:tcPr>
          <w:p w14:paraId="240F782D" w14:textId="77777777" w:rsidR="00A21018" w:rsidRPr="005766E2" w:rsidRDefault="00A21018" w:rsidP="00375095">
            <w:pPr>
              <w:jc w:val="center"/>
              <w:rPr>
                <w:color w:val="000000"/>
                <w:lang w:val="en-GB"/>
              </w:rPr>
            </w:pPr>
            <w:r w:rsidRPr="005766E2">
              <w:rPr>
                <w:color w:val="000000"/>
                <w:lang w:val="en-GB"/>
              </w:rPr>
              <w:t>1.2E-04</w:t>
            </w:r>
          </w:p>
        </w:tc>
        <w:tc>
          <w:tcPr>
            <w:tcW w:w="363" w:type="pct"/>
            <w:tcBorders>
              <w:top w:val="nil"/>
              <w:left w:val="nil"/>
              <w:bottom w:val="nil"/>
              <w:right w:val="nil"/>
            </w:tcBorders>
            <w:noWrap/>
            <w:vAlign w:val="center"/>
            <w:hideMark/>
          </w:tcPr>
          <w:p w14:paraId="008213A5" w14:textId="77777777" w:rsidR="00A21018" w:rsidRPr="005766E2" w:rsidRDefault="00A21018" w:rsidP="00375095">
            <w:pPr>
              <w:jc w:val="center"/>
              <w:rPr>
                <w:color w:val="000000"/>
                <w:lang w:val="en-GB"/>
              </w:rPr>
            </w:pPr>
            <w:r w:rsidRPr="005766E2">
              <w:rPr>
                <w:color w:val="000000"/>
                <w:lang w:val="en-GB"/>
              </w:rPr>
              <w:t>6.7E-05</w:t>
            </w:r>
          </w:p>
        </w:tc>
        <w:tc>
          <w:tcPr>
            <w:tcW w:w="364" w:type="pct"/>
            <w:tcBorders>
              <w:top w:val="nil"/>
              <w:left w:val="nil"/>
              <w:bottom w:val="nil"/>
              <w:right w:val="nil"/>
            </w:tcBorders>
            <w:noWrap/>
            <w:vAlign w:val="center"/>
            <w:hideMark/>
          </w:tcPr>
          <w:p w14:paraId="19384463" w14:textId="77777777" w:rsidR="00A21018" w:rsidRPr="005766E2" w:rsidRDefault="00A21018" w:rsidP="00375095">
            <w:pPr>
              <w:jc w:val="center"/>
              <w:rPr>
                <w:color w:val="000000"/>
                <w:lang w:val="en-GB"/>
              </w:rPr>
            </w:pPr>
            <w:r w:rsidRPr="005766E2">
              <w:rPr>
                <w:color w:val="000000"/>
                <w:lang w:val="en-GB"/>
              </w:rPr>
              <w:t>3.2E-04</w:t>
            </w:r>
          </w:p>
        </w:tc>
        <w:tc>
          <w:tcPr>
            <w:tcW w:w="364" w:type="pct"/>
            <w:tcBorders>
              <w:top w:val="nil"/>
              <w:left w:val="nil"/>
              <w:bottom w:val="nil"/>
              <w:right w:val="nil"/>
            </w:tcBorders>
            <w:noWrap/>
            <w:vAlign w:val="center"/>
            <w:hideMark/>
          </w:tcPr>
          <w:p w14:paraId="1EA43A39" w14:textId="77777777" w:rsidR="00A21018" w:rsidRPr="005766E2" w:rsidRDefault="00A21018" w:rsidP="00375095">
            <w:pPr>
              <w:jc w:val="center"/>
              <w:rPr>
                <w:color w:val="000000"/>
                <w:lang w:val="en-GB"/>
              </w:rPr>
            </w:pPr>
            <w:r w:rsidRPr="005766E2">
              <w:rPr>
                <w:color w:val="000000"/>
                <w:lang w:val="en-GB"/>
              </w:rPr>
              <w:t>6.0E-04</w:t>
            </w:r>
          </w:p>
        </w:tc>
        <w:tc>
          <w:tcPr>
            <w:tcW w:w="364" w:type="pct"/>
            <w:tcBorders>
              <w:top w:val="nil"/>
              <w:left w:val="nil"/>
              <w:bottom w:val="nil"/>
              <w:right w:val="nil"/>
            </w:tcBorders>
            <w:noWrap/>
            <w:vAlign w:val="center"/>
            <w:hideMark/>
          </w:tcPr>
          <w:p w14:paraId="1D5A5ACA" w14:textId="77777777" w:rsidR="00A21018" w:rsidRPr="005766E2" w:rsidRDefault="00A21018" w:rsidP="00375095">
            <w:pPr>
              <w:jc w:val="center"/>
              <w:rPr>
                <w:color w:val="000000"/>
                <w:lang w:val="en-GB"/>
              </w:rPr>
            </w:pPr>
            <w:r w:rsidRPr="005766E2">
              <w:rPr>
                <w:color w:val="000000"/>
                <w:lang w:val="en-GB"/>
              </w:rPr>
              <w:t>3.7E-04</w:t>
            </w:r>
          </w:p>
        </w:tc>
        <w:tc>
          <w:tcPr>
            <w:tcW w:w="364" w:type="pct"/>
            <w:tcBorders>
              <w:top w:val="nil"/>
              <w:left w:val="nil"/>
              <w:bottom w:val="nil"/>
              <w:right w:val="single" w:sz="4" w:space="0" w:color="000000"/>
            </w:tcBorders>
            <w:noWrap/>
            <w:vAlign w:val="center"/>
            <w:hideMark/>
          </w:tcPr>
          <w:p w14:paraId="2E59AA73" w14:textId="77777777" w:rsidR="00A21018" w:rsidRPr="005766E2" w:rsidRDefault="00A21018" w:rsidP="00375095">
            <w:pPr>
              <w:jc w:val="center"/>
              <w:rPr>
                <w:color w:val="000000"/>
                <w:lang w:val="en-GB"/>
              </w:rPr>
            </w:pPr>
            <w:r w:rsidRPr="005766E2">
              <w:rPr>
                <w:color w:val="000000"/>
                <w:lang w:val="en-GB"/>
              </w:rPr>
              <w:t>3.3E-06</w:t>
            </w:r>
          </w:p>
        </w:tc>
      </w:tr>
      <w:tr w:rsidR="00A33895" w:rsidRPr="005766E2" w14:paraId="290D78B6" w14:textId="77777777" w:rsidTr="00375095">
        <w:trPr>
          <w:trHeight w:val="300"/>
        </w:trPr>
        <w:tc>
          <w:tcPr>
            <w:tcW w:w="1267" w:type="pct"/>
            <w:tcBorders>
              <w:top w:val="nil"/>
              <w:left w:val="single" w:sz="4" w:space="0" w:color="000000"/>
              <w:bottom w:val="nil"/>
              <w:right w:val="nil"/>
            </w:tcBorders>
            <w:noWrap/>
            <w:vAlign w:val="center"/>
            <w:hideMark/>
          </w:tcPr>
          <w:p w14:paraId="5500D935" w14:textId="77777777" w:rsidR="00A21018" w:rsidRPr="005766E2" w:rsidRDefault="00A21018" w:rsidP="00375095">
            <w:pPr>
              <w:rPr>
                <w:color w:val="000000"/>
                <w:lang w:val="en-GB"/>
              </w:rPr>
            </w:pPr>
            <w:r w:rsidRPr="005766E2">
              <w:rPr>
                <w:color w:val="000000"/>
                <w:lang w:val="en-GB"/>
              </w:rPr>
              <w:t>Eutrophication, freshwater</w:t>
            </w:r>
          </w:p>
        </w:tc>
        <w:tc>
          <w:tcPr>
            <w:tcW w:w="461" w:type="pct"/>
            <w:tcBorders>
              <w:top w:val="nil"/>
              <w:left w:val="nil"/>
              <w:bottom w:val="nil"/>
              <w:right w:val="nil"/>
            </w:tcBorders>
            <w:noWrap/>
            <w:vAlign w:val="center"/>
            <w:hideMark/>
          </w:tcPr>
          <w:p w14:paraId="1C99B8D2" w14:textId="77777777" w:rsidR="00A21018" w:rsidRPr="005766E2" w:rsidRDefault="00A21018" w:rsidP="00375095">
            <w:pPr>
              <w:rPr>
                <w:color w:val="000000"/>
                <w:lang w:val="en-GB"/>
              </w:rPr>
            </w:pPr>
            <w:r w:rsidRPr="005766E2">
              <w:rPr>
                <w:color w:val="000000"/>
                <w:lang w:val="en-GB"/>
              </w:rPr>
              <w:t>kg P eq</w:t>
            </w:r>
          </w:p>
        </w:tc>
        <w:tc>
          <w:tcPr>
            <w:tcW w:w="363" w:type="pct"/>
            <w:tcBorders>
              <w:top w:val="nil"/>
              <w:left w:val="nil"/>
              <w:bottom w:val="nil"/>
              <w:right w:val="nil"/>
            </w:tcBorders>
            <w:noWrap/>
            <w:vAlign w:val="center"/>
            <w:hideMark/>
          </w:tcPr>
          <w:p w14:paraId="50541FB6" w14:textId="77777777" w:rsidR="00A21018" w:rsidRPr="005766E2" w:rsidRDefault="00A21018" w:rsidP="00375095">
            <w:pPr>
              <w:jc w:val="center"/>
              <w:rPr>
                <w:color w:val="000000"/>
                <w:lang w:val="en-GB"/>
              </w:rPr>
            </w:pPr>
            <w:r w:rsidRPr="005766E2">
              <w:rPr>
                <w:color w:val="000000"/>
                <w:lang w:val="en-GB"/>
              </w:rPr>
              <w:t>2.2E-03</w:t>
            </w:r>
          </w:p>
        </w:tc>
        <w:tc>
          <w:tcPr>
            <w:tcW w:w="364" w:type="pct"/>
            <w:tcBorders>
              <w:top w:val="nil"/>
              <w:left w:val="nil"/>
              <w:bottom w:val="nil"/>
              <w:right w:val="nil"/>
            </w:tcBorders>
            <w:noWrap/>
            <w:vAlign w:val="center"/>
            <w:hideMark/>
          </w:tcPr>
          <w:p w14:paraId="465177A3" w14:textId="77777777" w:rsidR="00A21018" w:rsidRPr="005766E2" w:rsidRDefault="00A21018" w:rsidP="00375095">
            <w:pPr>
              <w:jc w:val="center"/>
              <w:rPr>
                <w:color w:val="000000"/>
                <w:lang w:val="en-GB"/>
              </w:rPr>
            </w:pPr>
            <w:r w:rsidRPr="005766E2">
              <w:rPr>
                <w:color w:val="000000"/>
                <w:lang w:val="en-GB"/>
              </w:rPr>
              <w:t>1.4E-03</w:t>
            </w:r>
          </w:p>
        </w:tc>
        <w:tc>
          <w:tcPr>
            <w:tcW w:w="364" w:type="pct"/>
            <w:tcBorders>
              <w:top w:val="nil"/>
              <w:left w:val="nil"/>
              <w:bottom w:val="nil"/>
              <w:right w:val="nil"/>
            </w:tcBorders>
            <w:noWrap/>
            <w:vAlign w:val="center"/>
            <w:hideMark/>
          </w:tcPr>
          <w:p w14:paraId="3E677EFB" w14:textId="77777777" w:rsidR="00A21018" w:rsidRPr="005766E2" w:rsidRDefault="00A21018" w:rsidP="00375095">
            <w:pPr>
              <w:jc w:val="center"/>
              <w:rPr>
                <w:color w:val="000000"/>
                <w:lang w:val="en-GB"/>
              </w:rPr>
            </w:pPr>
            <w:r w:rsidRPr="005766E2">
              <w:rPr>
                <w:color w:val="000000"/>
                <w:lang w:val="en-GB"/>
              </w:rPr>
              <w:t>3.5E-05</w:t>
            </w:r>
          </w:p>
        </w:tc>
        <w:tc>
          <w:tcPr>
            <w:tcW w:w="364" w:type="pct"/>
            <w:tcBorders>
              <w:top w:val="nil"/>
              <w:left w:val="nil"/>
              <w:bottom w:val="nil"/>
              <w:right w:val="nil"/>
            </w:tcBorders>
            <w:noWrap/>
            <w:vAlign w:val="center"/>
            <w:hideMark/>
          </w:tcPr>
          <w:p w14:paraId="237F4A10" w14:textId="77777777" w:rsidR="00A21018" w:rsidRPr="005766E2" w:rsidRDefault="00A21018" w:rsidP="00375095">
            <w:pPr>
              <w:jc w:val="center"/>
              <w:rPr>
                <w:color w:val="000000"/>
                <w:lang w:val="en-GB"/>
              </w:rPr>
            </w:pPr>
            <w:r w:rsidRPr="005766E2">
              <w:rPr>
                <w:color w:val="000000"/>
                <w:lang w:val="en-GB"/>
              </w:rPr>
              <w:t>3.7E-05</w:t>
            </w:r>
          </w:p>
        </w:tc>
        <w:tc>
          <w:tcPr>
            <w:tcW w:w="363" w:type="pct"/>
            <w:tcBorders>
              <w:top w:val="nil"/>
              <w:left w:val="nil"/>
              <w:bottom w:val="nil"/>
              <w:right w:val="nil"/>
            </w:tcBorders>
            <w:noWrap/>
            <w:vAlign w:val="center"/>
            <w:hideMark/>
          </w:tcPr>
          <w:p w14:paraId="65490A59" w14:textId="77777777" w:rsidR="00A21018" w:rsidRPr="005766E2" w:rsidRDefault="00A21018" w:rsidP="00375095">
            <w:pPr>
              <w:jc w:val="center"/>
              <w:rPr>
                <w:color w:val="000000"/>
                <w:lang w:val="en-GB"/>
              </w:rPr>
            </w:pPr>
            <w:r w:rsidRPr="005766E2">
              <w:rPr>
                <w:color w:val="000000"/>
                <w:lang w:val="en-GB"/>
              </w:rPr>
              <w:t>2.7E-05</w:t>
            </w:r>
          </w:p>
        </w:tc>
        <w:tc>
          <w:tcPr>
            <w:tcW w:w="364" w:type="pct"/>
            <w:tcBorders>
              <w:top w:val="nil"/>
              <w:left w:val="nil"/>
              <w:bottom w:val="nil"/>
              <w:right w:val="nil"/>
            </w:tcBorders>
            <w:noWrap/>
            <w:vAlign w:val="center"/>
            <w:hideMark/>
          </w:tcPr>
          <w:p w14:paraId="3E1EDD90" w14:textId="77777777" w:rsidR="00A21018" w:rsidRPr="005766E2" w:rsidRDefault="00A21018" w:rsidP="00375095">
            <w:pPr>
              <w:jc w:val="center"/>
              <w:rPr>
                <w:color w:val="000000"/>
                <w:lang w:val="en-GB"/>
              </w:rPr>
            </w:pPr>
            <w:r w:rsidRPr="005766E2">
              <w:rPr>
                <w:color w:val="000000"/>
                <w:lang w:val="en-GB"/>
              </w:rPr>
              <w:t>2.3E-04</w:t>
            </w:r>
          </w:p>
        </w:tc>
        <w:tc>
          <w:tcPr>
            <w:tcW w:w="364" w:type="pct"/>
            <w:tcBorders>
              <w:top w:val="nil"/>
              <w:left w:val="nil"/>
              <w:bottom w:val="nil"/>
              <w:right w:val="nil"/>
            </w:tcBorders>
            <w:noWrap/>
            <w:vAlign w:val="center"/>
            <w:hideMark/>
          </w:tcPr>
          <w:p w14:paraId="4126A000" w14:textId="77777777" w:rsidR="00A21018" w:rsidRPr="005766E2" w:rsidRDefault="00A21018" w:rsidP="00375095">
            <w:pPr>
              <w:jc w:val="center"/>
              <w:rPr>
                <w:color w:val="000000"/>
                <w:lang w:val="en-GB"/>
              </w:rPr>
            </w:pPr>
            <w:r w:rsidRPr="005766E2">
              <w:rPr>
                <w:color w:val="000000"/>
                <w:lang w:val="en-GB"/>
              </w:rPr>
              <w:t>2.9E-04</w:t>
            </w:r>
          </w:p>
        </w:tc>
        <w:tc>
          <w:tcPr>
            <w:tcW w:w="364" w:type="pct"/>
            <w:tcBorders>
              <w:top w:val="nil"/>
              <w:left w:val="nil"/>
              <w:bottom w:val="nil"/>
              <w:right w:val="nil"/>
            </w:tcBorders>
            <w:noWrap/>
            <w:vAlign w:val="center"/>
            <w:hideMark/>
          </w:tcPr>
          <w:p w14:paraId="01D4ECCE" w14:textId="77777777" w:rsidR="00A21018" w:rsidRPr="005766E2" w:rsidRDefault="00A21018" w:rsidP="00375095">
            <w:pPr>
              <w:jc w:val="center"/>
              <w:rPr>
                <w:color w:val="000000"/>
                <w:lang w:val="en-GB"/>
              </w:rPr>
            </w:pPr>
            <w:r w:rsidRPr="005766E2">
              <w:rPr>
                <w:color w:val="000000"/>
                <w:lang w:val="en-GB"/>
              </w:rPr>
              <w:t>1.7E-04</w:t>
            </w:r>
          </w:p>
        </w:tc>
        <w:tc>
          <w:tcPr>
            <w:tcW w:w="364" w:type="pct"/>
            <w:tcBorders>
              <w:top w:val="nil"/>
              <w:left w:val="nil"/>
              <w:bottom w:val="nil"/>
              <w:right w:val="single" w:sz="4" w:space="0" w:color="000000"/>
            </w:tcBorders>
            <w:noWrap/>
            <w:vAlign w:val="center"/>
            <w:hideMark/>
          </w:tcPr>
          <w:p w14:paraId="608D5547" w14:textId="77777777" w:rsidR="00A21018" w:rsidRPr="005766E2" w:rsidRDefault="00A21018" w:rsidP="00375095">
            <w:pPr>
              <w:jc w:val="center"/>
              <w:rPr>
                <w:color w:val="000000"/>
                <w:lang w:val="en-GB"/>
              </w:rPr>
            </w:pPr>
            <w:r w:rsidRPr="005766E2">
              <w:rPr>
                <w:color w:val="000000"/>
                <w:lang w:val="en-GB"/>
              </w:rPr>
              <w:t>1.4E-08</w:t>
            </w:r>
          </w:p>
        </w:tc>
      </w:tr>
      <w:tr w:rsidR="00A33895" w:rsidRPr="005766E2" w14:paraId="087A9FB0" w14:textId="77777777" w:rsidTr="00375095">
        <w:trPr>
          <w:trHeight w:val="300"/>
        </w:trPr>
        <w:tc>
          <w:tcPr>
            <w:tcW w:w="1267" w:type="pct"/>
            <w:tcBorders>
              <w:top w:val="nil"/>
              <w:left w:val="single" w:sz="4" w:space="0" w:color="000000"/>
              <w:bottom w:val="nil"/>
              <w:right w:val="nil"/>
            </w:tcBorders>
            <w:noWrap/>
            <w:vAlign w:val="center"/>
            <w:hideMark/>
          </w:tcPr>
          <w:p w14:paraId="04DCA886" w14:textId="77777777" w:rsidR="00A21018" w:rsidRPr="005766E2" w:rsidRDefault="00A21018" w:rsidP="00375095">
            <w:pPr>
              <w:rPr>
                <w:color w:val="000000"/>
                <w:lang w:val="en-GB"/>
              </w:rPr>
            </w:pPr>
            <w:r w:rsidRPr="005766E2">
              <w:rPr>
                <w:color w:val="000000"/>
                <w:lang w:val="en-GB"/>
              </w:rPr>
              <w:t>Eutrophication, terrestrial</w:t>
            </w:r>
          </w:p>
        </w:tc>
        <w:tc>
          <w:tcPr>
            <w:tcW w:w="461" w:type="pct"/>
            <w:tcBorders>
              <w:top w:val="nil"/>
              <w:left w:val="nil"/>
              <w:bottom w:val="nil"/>
              <w:right w:val="nil"/>
            </w:tcBorders>
            <w:noWrap/>
            <w:vAlign w:val="center"/>
            <w:hideMark/>
          </w:tcPr>
          <w:p w14:paraId="2039DE52" w14:textId="77777777" w:rsidR="00A21018" w:rsidRPr="005766E2" w:rsidRDefault="00A21018" w:rsidP="00375095">
            <w:pPr>
              <w:rPr>
                <w:color w:val="000000"/>
                <w:lang w:val="en-GB"/>
              </w:rPr>
            </w:pPr>
            <w:r w:rsidRPr="005766E2">
              <w:rPr>
                <w:color w:val="000000"/>
                <w:lang w:val="en-GB"/>
              </w:rPr>
              <w:t>mol N eq</w:t>
            </w:r>
          </w:p>
        </w:tc>
        <w:tc>
          <w:tcPr>
            <w:tcW w:w="363" w:type="pct"/>
            <w:tcBorders>
              <w:top w:val="nil"/>
              <w:left w:val="nil"/>
              <w:bottom w:val="nil"/>
              <w:right w:val="nil"/>
            </w:tcBorders>
            <w:noWrap/>
            <w:vAlign w:val="center"/>
            <w:hideMark/>
          </w:tcPr>
          <w:p w14:paraId="6712A7C2" w14:textId="77777777" w:rsidR="00A21018" w:rsidRPr="005766E2" w:rsidRDefault="00A21018" w:rsidP="00375095">
            <w:pPr>
              <w:jc w:val="center"/>
              <w:rPr>
                <w:color w:val="000000"/>
                <w:lang w:val="en-GB"/>
              </w:rPr>
            </w:pPr>
            <w:r w:rsidRPr="005766E2">
              <w:rPr>
                <w:color w:val="000000"/>
                <w:lang w:val="en-GB"/>
              </w:rPr>
              <w:t>4.4E-02</w:t>
            </w:r>
          </w:p>
        </w:tc>
        <w:tc>
          <w:tcPr>
            <w:tcW w:w="364" w:type="pct"/>
            <w:tcBorders>
              <w:top w:val="nil"/>
              <w:left w:val="nil"/>
              <w:bottom w:val="nil"/>
              <w:right w:val="nil"/>
            </w:tcBorders>
            <w:noWrap/>
            <w:vAlign w:val="center"/>
            <w:hideMark/>
          </w:tcPr>
          <w:p w14:paraId="51BAB19D" w14:textId="77777777" w:rsidR="00A21018" w:rsidRPr="005766E2" w:rsidRDefault="00A21018" w:rsidP="00375095">
            <w:pPr>
              <w:jc w:val="center"/>
              <w:rPr>
                <w:color w:val="000000"/>
                <w:lang w:val="en-GB"/>
              </w:rPr>
            </w:pPr>
            <w:r w:rsidRPr="005766E2">
              <w:rPr>
                <w:color w:val="000000"/>
                <w:lang w:val="en-GB"/>
              </w:rPr>
              <w:t>2.8E-02</w:t>
            </w:r>
          </w:p>
        </w:tc>
        <w:tc>
          <w:tcPr>
            <w:tcW w:w="364" w:type="pct"/>
            <w:tcBorders>
              <w:top w:val="nil"/>
              <w:left w:val="nil"/>
              <w:bottom w:val="nil"/>
              <w:right w:val="nil"/>
            </w:tcBorders>
            <w:noWrap/>
            <w:vAlign w:val="center"/>
            <w:hideMark/>
          </w:tcPr>
          <w:p w14:paraId="023CC2B5" w14:textId="77777777" w:rsidR="00A21018" w:rsidRPr="005766E2" w:rsidRDefault="00A21018" w:rsidP="00375095">
            <w:pPr>
              <w:jc w:val="center"/>
              <w:rPr>
                <w:color w:val="000000"/>
                <w:lang w:val="en-GB"/>
              </w:rPr>
            </w:pPr>
            <w:r w:rsidRPr="005766E2">
              <w:rPr>
                <w:color w:val="000000"/>
                <w:lang w:val="en-GB"/>
              </w:rPr>
              <w:t>4.7E-04</w:t>
            </w:r>
          </w:p>
        </w:tc>
        <w:tc>
          <w:tcPr>
            <w:tcW w:w="364" w:type="pct"/>
            <w:tcBorders>
              <w:top w:val="nil"/>
              <w:left w:val="nil"/>
              <w:bottom w:val="nil"/>
              <w:right w:val="nil"/>
            </w:tcBorders>
            <w:noWrap/>
            <w:vAlign w:val="center"/>
            <w:hideMark/>
          </w:tcPr>
          <w:p w14:paraId="70065817" w14:textId="77777777" w:rsidR="00A21018" w:rsidRPr="005766E2" w:rsidRDefault="00A21018" w:rsidP="00375095">
            <w:pPr>
              <w:jc w:val="center"/>
              <w:rPr>
                <w:color w:val="000000"/>
                <w:lang w:val="en-GB"/>
              </w:rPr>
            </w:pPr>
            <w:r w:rsidRPr="005766E2">
              <w:rPr>
                <w:color w:val="000000"/>
                <w:lang w:val="en-GB"/>
              </w:rPr>
              <w:t>1.3E-03</w:t>
            </w:r>
          </w:p>
        </w:tc>
        <w:tc>
          <w:tcPr>
            <w:tcW w:w="363" w:type="pct"/>
            <w:tcBorders>
              <w:top w:val="nil"/>
              <w:left w:val="nil"/>
              <w:bottom w:val="nil"/>
              <w:right w:val="nil"/>
            </w:tcBorders>
            <w:noWrap/>
            <w:vAlign w:val="center"/>
            <w:hideMark/>
          </w:tcPr>
          <w:p w14:paraId="3E6E6F5B" w14:textId="77777777" w:rsidR="00A21018" w:rsidRPr="005766E2" w:rsidRDefault="00A21018" w:rsidP="00375095">
            <w:pPr>
              <w:jc w:val="center"/>
              <w:rPr>
                <w:color w:val="000000"/>
                <w:lang w:val="en-GB"/>
              </w:rPr>
            </w:pPr>
            <w:r w:rsidRPr="005766E2">
              <w:rPr>
                <w:color w:val="000000"/>
                <w:lang w:val="en-GB"/>
              </w:rPr>
              <w:t>6.8E-04</w:t>
            </w:r>
          </w:p>
        </w:tc>
        <w:tc>
          <w:tcPr>
            <w:tcW w:w="364" w:type="pct"/>
            <w:tcBorders>
              <w:top w:val="nil"/>
              <w:left w:val="nil"/>
              <w:bottom w:val="nil"/>
              <w:right w:val="nil"/>
            </w:tcBorders>
            <w:noWrap/>
            <w:vAlign w:val="center"/>
            <w:hideMark/>
          </w:tcPr>
          <w:p w14:paraId="2DB2D059" w14:textId="77777777" w:rsidR="00A21018" w:rsidRPr="005766E2" w:rsidRDefault="00A21018" w:rsidP="00375095">
            <w:pPr>
              <w:jc w:val="center"/>
              <w:rPr>
                <w:color w:val="000000"/>
                <w:lang w:val="en-GB"/>
              </w:rPr>
            </w:pPr>
            <w:r w:rsidRPr="005766E2">
              <w:rPr>
                <w:color w:val="000000"/>
                <w:lang w:val="en-GB"/>
              </w:rPr>
              <w:t>2.9E-03</w:t>
            </w:r>
          </w:p>
        </w:tc>
        <w:tc>
          <w:tcPr>
            <w:tcW w:w="364" w:type="pct"/>
            <w:tcBorders>
              <w:top w:val="nil"/>
              <w:left w:val="nil"/>
              <w:bottom w:val="nil"/>
              <w:right w:val="nil"/>
            </w:tcBorders>
            <w:noWrap/>
            <w:vAlign w:val="center"/>
            <w:hideMark/>
          </w:tcPr>
          <w:p w14:paraId="3FEFBB73" w14:textId="77777777" w:rsidR="00A21018" w:rsidRPr="005766E2" w:rsidRDefault="00A21018" w:rsidP="00375095">
            <w:pPr>
              <w:jc w:val="center"/>
              <w:rPr>
                <w:color w:val="000000"/>
                <w:lang w:val="en-GB"/>
              </w:rPr>
            </w:pPr>
            <w:r w:rsidRPr="005766E2">
              <w:rPr>
                <w:color w:val="000000"/>
                <w:lang w:val="en-GB"/>
              </w:rPr>
              <w:t>6.5E-03</w:t>
            </w:r>
          </w:p>
        </w:tc>
        <w:tc>
          <w:tcPr>
            <w:tcW w:w="364" w:type="pct"/>
            <w:tcBorders>
              <w:top w:val="nil"/>
              <w:left w:val="nil"/>
              <w:bottom w:val="nil"/>
              <w:right w:val="nil"/>
            </w:tcBorders>
            <w:noWrap/>
            <w:vAlign w:val="center"/>
            <w:hideMark/>
          </w:tcPr>
          <w:p w14:paraId="6AF711CD" w14:textId="77777777" w:rsidR="00A21018" w:rsidRPr="005766E2" w:rsidRDefault="00A21018" w:rsidP="00375095">
            <w:pPr>
              <w:jc w:val="center"/>
              <w:rPr>
                <w:color w:val="000000"/>
                <w:lang w:val="en-GB"/>
              </w:rPr>
            </w:pPr>
            <w:r w:rsidRPr="005766E2">
              <w:rPr>
                <w:color w:val="000000"/>
                <w:lang w:val="en-GB"/>
              </w:rPr>
              <w:t>3.4E-03</w:t>
            </w:r>
          </w:p>
        </w:tc>
        <w:tc>
          <w:tcPr>
            <w:tcW w:w="364" w:type="pct"/>
            <w:tcBorders>
              <w:top w:val="nil"/>
              <w:left w:val="nil"/>
              <w:bottom w:val="nil"/>
              <w:right w:val="single" w:sz="4" w:space="0" w:color="000000"/>
            </w:tcBorders>
            <w:noWrap/>
            <w:vAlign w:val="center"/>
            <w:hideMark/>
          </w:tcPr>
          <w:p w14:paraId="2372DC50" w14:textId="77777777" w:rsidR="00A21018" w:rsidRPr="005766E2" w:rsidRDefault="00A21018" w:rsidP="00375095">
            <w:pPr>
              <w:jc w:val="center"/>
              <w:rPr>
                <w:color w:val="000000"/>
                <w:lang w:val="en-GB"/>
              </w:rPr>
            </w:pPr>
            <w:r w:rsidRPr="005766E2">
              <w:rPr>
                <w:color w:val="000000"/>
                <w:lang w:val="en-GB"/>
              </w:rPr>
              <w:t>6.3E-06</w:t>
            </w:r>
          </w:p>
        </w:tc>
      </w:tr>
      <w:tr w:rsidR="00A33895" w:rsidRPr="005766E2" w14:paraId="5626F740" w14:textId="77777777" w:rsidTr="00375095">
        <w:trPr>
          <w:trHeight w:val="300"/>
        </w:trPr>
        <w:tc>
          <w:tcPr>
            <w:tcW w:w="1267" w:type="pct"/>
            <w:tcBorders>
              <w:top w:val="nil"/>
              <w:left w:val="single" w:sz="4" w:space="0" w:color="000000"/>
              <w:bottom w:val="nil"/>
              <w:right w:val="nil"/>
            </w:tcBorders>
            <w:noWrap/>
            <w:vAlign w:val="center"/>
            <w:hideMark/>
          </w:tcPr>
          <w:p w14:paraId="634CE65F" w14:textId="77777777" w:rsidR="00A21018" w:rsidRPr="005766E2" w:rsidRDefault="00A21018" w:rsidP="00375095">
            <w:pPr>
              <w:rPr>
                <w:color w:val="000000"/>
                <w:lang w:val="en-GB"/>
              </w:rPr>
            </w:pPr>
            <w:r w:rsidRPr="005766E2">
              <w:rPr>
                <w:color w:val="000000"/>
                <w:lang w:val="en-GB"/>
              </w:rPr>
              <w:t>Human toxicity, cancer</w:t>
            </w:r>
          </w:p>
        </w:tc>
        <w:tc>
          <w:tcPr>
            <w:tcW w:w="461" w:type="pct"/>
            <w:tcBorders>
              <w:top w:val="nil"/>
              <w:left w:val="nil"/>
              <w:bottom w:val="nil"/>
              <w:right w:val="nil"/>
            </w:tcBorders>
            <w:noWrap/>
            <w:vAlign w:val="center"/>
            <w:hideMark/>
          </w:tcPr>
          <w:p w14:paraId="182EB6A3" w14:textId="77777777" w:rsidR="00A21018" w:rsidRPr="005766E2" w:rsidRDefault="00A21018" w:rsidP="00375095">
            <w:pPr>
              <w:rPr>
                <w:color w:val="000000"/>
                <w:lang w:val="en-GB"/>
              </w:rPr>
            </w:pPr>
            <w:r w:rsidRPr="005766E2">
              <w:rPr>
                <w:color w:val="000000"/>
                <w:lang w:val="en-GB"/>
              </w:rPr>
              <w:t>CTUh</w:t>
            </w:r>
          </w:p>
        </w:tc>
        <w:tc>
          <w:tcPr>
            <w:tcW w:w="363" w:type="pct"/>
            <w:tcBorders>
              <w:top w:val="nil"/>
              <w:left w:val="nil"/>
              <w:bottom w:val="nil"/>
              <w:right w:val="nil"/>
            </w:tcBorders>
            <w:noWrap/>
            <w:vAlign w:val="center"/>
            <w:hideMark/>
          </w:tcPr>
          <w:p w14:paraId="532142D0" w14:textId="77777777" w:rsidR="00A21018" w:rsidRPr="005766E2" w:rsidRDefault="00A21018" w:rsidP="00375095">
            <w:pPr>
              <w:jc w:val="center"/>
              <w:rPr>
                <w:color w:val="000000"/>
                <w:lang w:val="en-GB"/>
              </w:rPr>
            </w:pPr>
            <w:r w:rsidRPr="005766E2">
              <w:rPr>
                <w:color w:val="000000"/>
                <w:lang w:val="en-GB"/>
              </w:rPr>
              <w:t>2.3E-07</w:t>
            </w:r>
          </w:p>
        </w:tc>
        <w:tc>
          <w:tcPr>
            <w:tcW w:w="364" w:type="pct"/>
            <w:tcBorders>
              <w:top w:val="nil"/>
              <w:left w:val="nil"/>
              <w:bottom w:val="nil"/>
              <w:right w:val="nil"/>
            </w:tcBorders>
            <w:noWrap/>
            <w:vAlign w:val="center"/>
            <w:hideMark/>
          </w:tcPr>
          <w:p w14:paraId="3E0CF6DC" w14:textId="77777777" w:rsidR="00A21018" w:rsidRPr="005766E2" w:rsidRDefault="00A21018" w:rsidP="00375095">
            <w:pPr>
              <w:jc w:val="center"/>
              <w:rPr>
                <w:color w:val="000000"/>
                <w:lang w:val="en-GB"/>
              </w:rPr>
            </w:pPr>
            <w:r w:rsidRPr="005766E2">
              <w:rPr>
                <w:color w:val="000000"/>
                <w:lang w:val="en-GB"/>
              </w:rPr>
              <w:t>8.0E-08</w:t>
            </w:r>
          </w:p>
        </w:tc>
        <w:tc>
          <w:tcPr>
            <w:tcW w:w="364" w:type="pct"/>
            <w:tcBorders>
              <w:top w:val="nil"/>
              <w:left w:val="nil"/>
              <w:bottom w:val="nil"/>
              <w:right w:val="nil"/>
            </w:tcBorders>
            <w:noWrap/>
            <w:vAlign w:val="center"/>
            <w:hideMark/>
          </w:tcPr>
          <w:p w14:paraId="126732D6" w14:textId="77777777" w:rsidR="00A21018" w:rsidRPr="005766E2" w:rsidRDefault="00A21018" w:rsidP="00375095">
            <w:pPr>
              <w:jc w:val="center"/>
              <w:rPr>
                <w:color w:val="000000"/>
                <w:lang w:val="en-GB"/>
              </w:rPr>
            </w:pPr>
            <w:r w:rsidRPr="005766E2">
              <w:rPr>
                <w:color w:val="000000"/>
                <w:lang w:val="en-GB"/>
              </w:rPr>
              <w:t>2.8E-10</w:t>
            </w:r>
          </w:p>
        </w:tc>
        <w:tc>
          <w:tcPr>
            <w:tcW w:w="364" w:type="pct"/>
            <w:tcBorders>
              <w:top w:val="nil"/>
              <w:left w:val="nil"/>
              <w:bottom w:val="nil"/>
              <w:right w:val="nil"/>
            </w:tcBorders>
            <w:noWrap/>
            <w:vAlign w:val="center"/>
            <w:hideMark/>
          </w:tcPr>
          <w:p w14:paraId="1C15F836" w14:textId="77777777" w:rsidR="00A21018" w:rsidRPr="005766E2" w:rsidRDefault="00A21018" w:rsidP="00375095">
            <w:pPr>
              <w:jc w:val="center"/>
              <w:rPr>
                <w:color w:val="000000"/>
                <w:lang w:val="en-GB"/>
              </w:rPr>
            </w:pPr>
            <w:r w:rsidRPr="005766E2">
              <w:rPr>
                <w:color w:val="000000"/>
                <w:lang w:val="en-GB"/>
              </w:rPr>
              <w:t>8.0E-10</w:t>
            </w:r>
          </w:p>
        </w:tc>
        <w:tc>
          <w:tcPr>
            <w:tcW w:w="363" w:type="pct"/>
            <w:tcBorders>
              <w:top w:val="nil"/>
              <w:left w:val="nil"/>
              <w:bottom w:val="nil"/>
              <w:right w:val="nil"/>
            </w:tcBorders>
            <w:noWrap/>
            <w:vAlign w:val="center"/>
            <w:hideMark/>
          </w:tcPr>
          <w:p w14:paraId="11DFF980" w14:textId="77777777" w:rsidR="00A21018" w:rsidRPr="005766E2" w:rsidRDefault="00A21018" w:rsidP="00375095">
            <w:pPr>
              <w:jc w:val="center"/>
              <w:rPr>
                <w:color w:val="000000"/>
                <w:lang w:val="en-GB"/>
              </w:rPr>
            </w:pPr>
            <w:r w:rsidRPr="005766E2">
              <w:rPr>
                <w:color w:val="000000"/>
                <w:lang w:val="en-GB"/>
              </w:rPr>
              <w:t>3.7E-10</w:t>
            </w:r>
          </w:p>
        </w:tc>
        <w:tc>
          <w:tcPr>
            <w:tcW w:w="364" w:type="pct"/>
            <w:tcBorders>
              <w:top w:val="nil"/>
              <w:left w:val="nil"/>
              <w:bottom w:val="nil"/>
              <w:right w:val="nil"/>
            </w:tcBorders>
            <w:noWrap/>
            <w:vAlign w:val="center"/>
            <w:hideMark/>
          </w:tcPr>
          <w:p w14:paraId="58735AB9" w14:textId="77777777" w:rsidR="00A21018" w:rsidRPr="005766E2" w:rsidRDefault="00A21018" w:rsidP="00375095">
            <w:pPr>
              <w:jc w:val="center"/>
              <w:rPr>
                <w:color w:val="000000"/>
                <w:lang w:val="en-GB"/>
              </w:rPr>
            </w:pPr>
            <w:r w:rsidRPr="005766E2">
              <w:rPr>
                <w:color w:val="000000"/>
                <w:lang w:val="en-GB"/>
              </w:rPr>
              <w:t>1.9E-09</w:t>
            </w:r>
          </w:p>
        </w:tc>
        <w:tc>
          <w:tcPr>
            <w:tcW w:w="364" w:type="pct"/>
            <w:tcBorders>
              <w:top w:val="nil"/>
              <w:left w:val="nil"/>
              <w:bottom w:val="nil"/>
              <w:right w:val="nil"/>
            </w:tcBorders>
            <w:noWrap/>
            <w:vAlign w:val="center"/>
            <w:hideMark/>
          </w:tcPr>
          <w:p w14:paraId="5C6C4006" w14:textId="77777777" w:rsidR="00A21018" w:rsidRPr="005766E2" w:rsidRDefault="00A21018" w:rsidP="00375095">
            <w:pPr>
              <w:jc w:val="center"/>
              <w:rPr>
                <w:color w:val="000000"/>
                <w:lang w:val="en-GB"/>
              </w:rPr>
            </w:pPr>
            <w:r w:rsidRPr="005766E2">
              <w:rPr>
                <w:color w:val="000000"/>
                <w:lang w:val="en-GB"/>
              </w:rPr>
              <w:t>1.3E-07</w:t>
            </w:r>
          </w:p>
        </w:tc>
        <w:tc>
          <w:tcPr>
            <w:tcW w:w="364" w:type="pct"/>
            <w:tcBorders>
              <w:top w:val="nil"/>
              <w:left w:val="nil"/>
              <w:bottom w:val="nil"/>
              <w:right w:val="nil"/>
            </w:tcBorders>
            <w:noWrap/>
            <w:vAlign w:val="center"/>
            <w:hideMark/>
          </w:tcPr>
          <w:p w14:paraId="3FE117B2" w14:textId="77777777" w:rsidR="00A21018" w:rsidRPr="005766E2" w:rsidRDefault="00A21018" w:rsidP="00375095">
            <w:pPr>
              <w:jc w:val="center"/>
              <w:rPr>
                <w:color w:val="000000"/>
                <w:lang w:val="en-GB"/>
              </w:rPr>
            </w:pPr>
            <w:r w:rsidRPr="005766E2">
              <w:rPr>
                <w:color w:val="000000"/>
                <w:lang w:val="en-GB"/>
              </w:rPr>
              <w:t>1.3E-08</w:t>
            </w:r>
          </w:p>
        </w:tc>
        <w:tc>
          <w:tcPr>
            <w:tcW w:w="364" w:type="pct"/>
            <w:tcBorders>
              <w:top w:val="nil"/>
              <w:left w:val="nil"/>
              <w:bottom w:val="nil"/>
              <w:right w:val="single" w:sz="4" w:space="0" w:color="000000"/>
            </w:tcBorders>
            <w:noWrap/>
            <w:vAlign w:val="center"/>
            <w:hideMark/>
          </w:tcPr>
          <w:p w14:paraId="3956E89F" w14:textId="77777777" w:rsidR="00A21018" w:rsidRPr="005766E2" w:rsidRDefault="00A21018" w:rsidP="00375095">
            <w:pPr>
              <w:jc w:val="center"/>
              <w:rPr>
                <w:color w:val="000000"/>
                <w:lang w:val="en-GB"/>
              </w:rPr>
            </w:pPr>
            <w:r w:rsidRPr="005766E2">
              <w:rPr>
                <w:color w:val="000000"/>
                <w:lang w:val="en-GB"/>
              </w:rPr>
              <w:t>2.0E-12</w:t>
            </w:r>
          </w:p>
        </w:tc>
      </w:tr>
      <w:tr w:rsidR="00A33895" w:rsidRPr="005766E2" w14:paraId="7ADFB870" w14:textId="77777777" w:rsidTr="00375095">
        <w:trPr>
          <w:trHeight w:val="300"/>
        </w:trPr>
        <w:tc>
          <w:tcPr>
            <w:tcW w:w="1267" w:type="pct"/>
            <w:tcBorders>
              <w:top w:val="nil"/>
              <w:left w:val="single" w:sz="4" w:space="0" w:color="000000"/>
              <w:bottom w:val="nil"/>
              <w:right w:val="nil"/>
            </w:tcBorders>
            <w:noWrap/>
            <w:vAlign w:val="center"/>
            <w:hideMark/>
          </w:tcPr>
          <w:p w14:paraId="2FE823C6" w14:textId="77777777" w:rsidR="00A21018" w:rsidRPr="005766E2" w:rsidRDefault="00A21018" w:rsidP="00375095">
            <w:pPr>
              <w:rPr>
                <w:color w:val="000000"/>
                <w:lang w:val="en-GB"/>
              </w:rPr>
            </w:pPr>
            <w:r w:rsidRPr="005766E2">
              <w:rPr>
                <w:color w:val="000000"/>
                <w:lang w:val="en-GB"/>
              </w:rPr>
              <w:t>Human toxicity, cancer - inorganics</w:t>
            </w:r>
          </w:p>
        </w:tc>
        <w:tc>
          <w:tcPr>
            <w:tcW w:w="461" w:type="pct"/>
            <w:tcBorders>
              <w:top w:val="nil"/>
              <w:left w:val="nil"/>
              <w:bottom w:val="nil"/>
              <w:right w:val="nil"/>
            </w:tcBorders>
            <w:noWrap/>
            <w:vAlign w:val="center"/>
            <w:hideMark/>
          </w:tcPr>
          <w:p w14:paraId="77B12E61" w14:textId="77777777" w:rsidR="00A21018" w:rsidRPr="005766E2" w:rsidRDefault="00A21018" w:rsidP="00375095">
            <w:pPr>
              <w:rPr>
                <w:color w:val="000000"/>
                <w:lang w:val="en-GB"/>
              </w:rPr>
            </w:pPr>
            <w:r w:rsidRPr="005766E2">
              <w:rPr>
                <w:color w:val="000000"/>
                <w:lang w:val="en-GB"/>
              </w:rPr>
              <w:t>CTUh</w:t>
            </w:r>
          </w:p>
        </w:tc>
        <w:tc>
          <w:tcPr>
            <w:tcW w:w="363" w:type="pct"/>
            <w:tcBorders>
              <w:top w:val="nil"/>
              <w:left w:val="nil"/>
              <w:bottom w:val="nil"/>
              <w:right w:val="nil"/>
            </w:tcBorders>
            <w:noWrap/>
            <w:vAlign w:val="center"/>
            <w:hideMark/>
          </w:tcPr>
          <w:p w14:paraId="634D3C11" w14:textId="77777777" w:rsidR="00A21018" w:rsidRPr="005766E2" w:rsidRDefault="00A21018" w:rsidP="00375095">
            <w:pPr>
              <w:jc w:val="center"/>
              <w:rPr>
                <w:color w:val="000000"/>
                <w:lang w:val="en-GB"/>
              </w:rPr>
            </w:pPr>
            <w:r w:rsidRPr="005766E2">
              <w:rPr>
                <w:color w:val="000000"/>
                <w:lang w:val="en-GB"/>
              </w:rPr>
              <w:t>9.3E-10</w:t>
            </w:r>
          </w:p>
        </w:tc>
        <w:tc>
          <w:tcPr>
            <w:tcW w:w="364" w:type="pct"/>
            <w:tcBorders>
              <w:top w:val="nil"/>
              <w:left w:val="nil"/>
              <w:bottom w:val="nil"/>
              <w:right w:val="nil"/>
            </w:tcBorders>
            <w:noWrap/>
            <w:vAlign w:val="center"/>
            <w:hideMark/>
          </w:tcPr>
          <w:p w14:paraId="2506498B" w14:textId="77777777" w:rsidR="00A21018" w:rsidRPr="005766E2" w:rsidRDefault="00A21018" w:rsidP="00375095">
            <w:pPr>
              <w:jc w:val="center"/>
              <w:rPr>
                <w:color w:val="000000"/>
                <w:lang w:val="en-GB"/>
              </w:rPr>
            </w:pPr>
            <w:r w:rsidRPr="005766E2">
              <w:rPr>
                <w:color w:val="000000"/>
                <w:lang w:val="en-GB"/>
              </w:rPr>
              <w:t>5.3E-10</w:t>
            </w:r>
          </w:p>
        </w:tc>
        <w:tc>
          <w:tcPr>
            <w:tcW w:w="364" w:type="pct"/>
            <w:tcBorders>
              <w:top w:val="nil"/>
              <w:left w:val="nil"/>
              <w:bottom w:val="nil"/>
              <w:right w:val="nil"/>
            </w:tcBorders>
            <w:noWrap/>
            <w:vAlign w:val="center"/>
            <w:hideMark/>
          </w:tcPr>
          <w:p w14:paraId="7D402C83" w14:textId="77777777" w:rsidR="00A21018" w:rsidRPr="005766E2" w:rsidRDefault="00A21018" w:rsidP="00375095">
            <w:pPr>
              <w:jc w:val="center"/>
              <w:rPr>
                <w:color w:val="000000"/>
                <w:lang w:val="en-GB"/>
              </w:rPr>
            </w:pPr>
            <w:r w:rsidRPr="005766E2">
              <w:rPr>
                <w:color w:val="000000"/>
                <w:lang w:val="en-GB"/>
              </w:rPr>
              <w:t>6.5E-12</w:t>
            </w:r>
          </w:p>
        </w:tc>
        <w:tc>
          <w:tcPr>
            <w:tcW w:w="364" w:type="pct"/>
            <w:tcBorders>
              <w:top w:val="nil"/>
              <w:left w:val="nil"/>
              <w:bottom w:val="nil"/>
              <w:right w:val="nil"/>
            </w:tcBorders>
            <w:noWrap/>
            <w:vAlign w:val="center"/>
            <w:hideMark/>
          </w:tcPr>
          <w:p w14:paraId="21F8A7AF" w14:textId="77777777" w:rsidR="00A21018" w:rsidRPr="005766E2" w:rsidRDefault="00A21018" w:rsidP="00375095">
            <w:pPr>
              <w:jc w:val="center"/>
              <w:rPr>
                <w:color w:val="000000"/>
                <w:lang w:val="en-GB"/>
              </w:rPr>
            </w:pPr>
            <w:r w:rsidRPr="005766E2">
              <w:rPr>
                <w:color w:val="000000"/>
                <w:lang w:val="en-GB"/>
              </w:rPr>
              <w:t>1.7E-11</w:t>
            </w:r>
          </w:p>
        </w:tc>
        <w:tc>
          <w:tcPr>
            <w:tcW w:w="363" w:type="pct"/>
            <w:tcBorders>
              <w:top w:val="nil"/>
              <w:left w:val="nil"/>
              <w:bottom w:val="nil"/>
              <w:right w:val="nil"/>
            </w:tcBorders>
            <w:noWrap/>
            <w:vAlign w:val="center"/>
            <w:hideMark/>
          </w:tcPr>
          <w:p w14:paraId="5B45B56C" w14:textId="77777777" w:rsidR="00A21018" w:rsidRPr="005766E2" w:rsidRDefault="00A21018" w:rsidP="00375095">
            <w:pPr>
              <w:jc w:val="center"/>
              <w:rPr>
                <w:color w:val="000000"/>
                <w:lang w:val="en-GB"/>
              </w:rPr>
            </w:pPr>
            <w:r w:rsidRPr="005766E2">
              <w:rPr>
                <w:color w:val="000000"/>
                <w:lang w:val="en-GB"/>
              </w:rPr>
              <w:t>1.5E-11</w:t>
            </w:r>
          </w:p>
        </w:tc>
        <w:tc>
          <w:tcPr>
            <w:tcW w:w="364" w:type="pct"/>
            <w:tcBorders>
              <w:top w:val="nil"/>
              <w:left w:val="nil"/>
              <w:bottom w:val="nil"/>
              <w:right w:val="nil"/>
            </w:tcBorders>
            <w:noWrap/>
            <w:vAlign w:val="center"/>
            <w:hideMark/>
          </w:tcPr>
          <w:p w14:paraId="1C4DC9B4" w14:textId="77777777" w:rsidR="00A21018" w:rsidRPr="005766E2" w:rsidRDefault="00A21018" w:rsidP="00375095">
            <w:pPr>
              <w:jc w:val="center"/>
              <w:rPr>
                <w:color w:val="000000"/>
                <w:lang w:val="en-GB"/>
              </w:rPr>
            </w:pPr>
            <w:r w:rsidRPr="005766E2">
              <w:rPr>
                <w:color w:val="000000"/>
                <w:lang w:val="en-GB"/>
              </w:rPr>
              <w:t>4.1E-11</w:t>
            </w:r>
          </w:p>
        </w:tc>
        <w:tc>
          <w:tcPr>
            <w:tcW w:w="364" w:type="pct"/>
            <w:tcBorders>
              <w:top w:val="nil"/>
              <w:left w:val="nil"/>
              <w:bottom w:val="nil"/>
              <w:right w:val="nil"/>
            </w:tcBorders>
            <w:noWrap/>
            <w:vAlign w:val="center"/>
            <w:hideMark/>
          </w:tcPr>
          <w:p w14:paraId="6F3FAD38" w14:textId="77777777" w:rsidR="00A21018" w:rsidRPr="005766E2" w:rsidRDefault="00A21018" w:rsidP="00375095">
            <w:pPr>
              <w:jc w:val="center"/>
              <w:rPr>
                <w:color w:val="000000"/>
                <w:lang w:val="en-GB"/>
              </w:rPr>
            </w:pPr>
            <w:r w:rsidRPr="005766E2">
              <w:rPr>
                <w:color w:val="000000"/>
                <w:lang w:val="en-GB"/>
              </w:rPr>
              <w:t>2.0E-10</w:t>
            </w:r>
          </w:p>
        </w:tc>
        <w:tc>
          <w:tcPr>
            <w:tcW w:w="364" w:type="pct"/>
            <w:tcBorders>
              <w:top w:val="nil"/>
              <w:left w:val="nil"/>
              <w:bottom w:val="nil"/>
              <w:right w:val="nil"/>
            </w:tcBorders>
            <w:noWrap/>
            <w:vAlign w:val="center"/>
            <w:hideMark/>
          </w:tcPr>
          <w:p w14:paraId="78E52B56" w14:textId="77777777" w:rsidR="00A21018" w:rsidRPr="005766E2" w:rsidRDefault="00A21018" w:rsidP="00375095">
            <w:pPr>
              <w:jc w:val="center"/>
              <w:rPr>
                <w:color w:val="000000"/>
                <w:lang w:val="en-GB"/>
              </w:rPr>
            </w:pPr>
            <w:r w:rsidRPr="005766E2">
              <w:rPr>
                <w:color w:val="000000"/>
                <w:lang w:val="en-GB"/>
              </w:rPr>
              <w:t>1.2E-10</w:t>
            </w:r>
          </w:p>
        </w:tc>
        <w:tc>
          <w:tcPr>
            <w:tcW w:w="364" w:type="pct"/>
            <w:tcBorders>
              <w:top w:val="nil"/>
              <w:left w:val="nil"/>
              <w:bottom w:val="nil"/>
              <w:right w:val="single" w:sz="4" w:space="0" w:color="000000"/>
            </w:tcBorders>
            <w:noWrap/>
            <w:vAlign w:val="center"/>
            <w:hideMark/>
          </w:tcPr>
          <w:p w14:paraId="0ABC74F6" w14:textId="77777777" w:rsidR="00A21018" w:rsidRPr="005766E2" w:rsidRDefault="00A21018" w:rsidP="00375095">
            <w:pPr>
              <w:jc w:val="center"/>
              <w:rPr>
                <w:color w:val="000000"/>
                <w:lang w:val="en-GB"/>
              </w:rPr>
            </w:pPr>
            <w:r w:rsidRPr="005766E2">
              <w:rPr>
                <w:color w:val="000000"/>
                <w:lang w:val="en-GB"/>
              </w:rPr>
              <w:t>3.1E-13</w:t>
            </w:r>
          </w:p>
        </w:tc>
      </w:tr>
      <w:tr w:rsidR="00A33895" w:rsidRPr="005766E2" w14:paraId="61D3AFAA" w14:textId="77777777" w:rsidTr="00375095">
        <w:trPr>
          <w:trHeight w:val="300"/>
        </w:trPr>
        <w:tc>
          <w:tcPr>
            <w:tcW w:w="1267" w:type="pct"/>
            <w:tcBorders>
              <w:top w:val="nil"/>
              <w:left w:val="single" w:sz="4" w:space="0" w:color="000000"/>
              <w:bottom w:val="nil"/>
              <w:right w:val="nil"/>
            </w:tcBorders>
            <w:noWrap/>
            <w:vAlign w:val="center"/>
            <w:hideMark/>
          </w:tcPr>
          <w:p w14:paraId="73B38DEE" w14:textId="77777777" w:rsidR="00A21018" w:rsidRPr="005766E2" w:rsidRDefault="00A21018" w:rsidP="00375095">
            <w:pPr>
              <w:rPr>
                <w:color w:val="000000"/>
                <w:lang w:val="en-GB"/>
              </w:rPr>
            </w:pPr>
            <w:r w:rsidRPr="005766E2">
              <w:rPr>
                <w:color w:val="000000"/>
                <w:lang w:val="en-GB"/>
              </w:rPr>
              <w:t>Human toxicity, cancer - organics</w:t>
            </w:r>
          </w:p>
        </w:tc>
        <w:tc>
          <w:tcPr>
            <w:tcW w:w="461" w:type="pct"/>
            <w:tcBorders>
              <w:top w:val="nil"/>
              <w:left w:val="nil"/>
              <w:bottom w:val="nil"/>
              <w:right w:val="nil"/>
            </w:tcBorders>
            <w:noWrap/>
            <w:vAlign w:val="center"/>
            <w:hideMark/>
          </w:tcPr>
          <w:p w14:paraId="4A58DD38" w14:textId="77777777" w:rsidR="00A21018" w:rsidRPr="005766E2" w:rsidRDefault="00A21018" w:rsidP="00375095">
            <w:pPr>
              <w:rPr>
                <w:color w:val="000000"/>
                <w:lang w:val="en-GB"/>
              </w:rPr>
            </w:pPr>
            <w:r w:rsidRPr="005766E2">
              <w:rPr>
                <w:color w:val="000000"/>
                <w:lang w:val="en-GB"/>
              </w:rPr>
              <w:t>CTUh</w:t>
            </w:r>
          </w:p>
        </w:tc>
        <w:tc>
          <w:tcPr>
            <w:tcW w:w="363" w:type="pct"/>
            <w:tcBorders>
              <w:top w:val="nil"/>
              <w:left w:val="nil"/>
              <w:bottom w:val="nil"/>
              <w:right w:val="nil"/>
            </w:tcBorders>
            <w:noWrap/>
            <w:vAlign w:val="center"/>
            <w:hideMark/>
          </w:tcPr>
          <w:p w14:paraId="4E2B8DA0" w14:textId="77777777" w:rsidR="00A21018" w:rsidRPr="005766E2" w:rsidRDefault="00A21018" w:rsidP="00375095">
            <w:pPr>
              <w:jc w:val="center"/>
              <w:rPr>
                <w:color w:val="000000"/>
                <w:lang w:val="en-GB"/>
              </w:rPr>
            </w:pPr>
            <w:r w:rsidRPr="005766E2">
              <w:rPr>
                <w:color w:val="000000"/>
                <w:lang w:val="en-GB"/>
              </w:rPr>
              <w:t>2.3E-07</w:t>
            </w:r>
          </w:p>
        </w:tc>
        <w:tc>
          <w:tcPr>
            <w:tcW w:w="364" w:type="pct"/>
            <w:tcBorders>
              <w:top w:val="nil"/>
              <w:left w:val="nil"/>
              <w:bottom w:val="nil"/>
              <w:right w:val="nil"/>
            </w:tcBorders>
            <w:noWrap/>
            <w:vAlign w:val="center"/>
            <w:hideMark/>
          </w:tcPr>
          <w:p w14:paraId="77E51C9F" w14:textId="77777777" w:rsidR="00A21018" w:rsidRPr="005766E2" w:rsidRDefault="00A21018" w:rsidP="00375095">
            <w:pPr>
              <w:jc w:val="center"/>
              <w:rPr>
                <w:color w:val="000000"/>
                <w:lang w:val="en-GB"/>
              </w:rPr>
            </w:pPr>
            <w:r w:rsidRPr="005766E2">
              <w:rPr>
                <w:color w:val="000000"/>
                <w:lang w:val="en-GB"/>
              </w:rPr>
              <w:t>8.0E-08</w:t>
            </w:r>
          </w:p>
        </w:tc>
        <w:tc>
          <w:tcPr>
            <w:tcW w:w="364" w:type="pct"/>
            <w:tcBorders>
              <w:top w:val="nil"/>
              <w:left w:val="nil"/>
              <w:bottom w:val="nil"/>
              <w:right w:val="nil"/>
            </w:tcBorders>
            <w:noWrap/>
            <w:vAlign w:val="center"/>
            <w:hideMark/>
          </w:tcPr>
          <w:p w14:paraId="2B87F660" w14:textId="77777777" w:rsidR="00A21018" w:rsidRPr="005766E2" w:rsidRDefault="00A21018" w:rsidP="00375095">
            <w:pPr>
              <w:jc w:val="center"/>
              <w:rPr>
                <w:color w:val="000000"/>
                <w:lang w:val="en-GB"/>
              </w:rPr>
            </w:pPr>
            <w:r w:rsidRPr="005766E2">
              <w:rPr>
                <w:color w:val="000000"/>
                <w:lang w:val="en-GB"/>
              </w:rPr>
              <w:t>2.8E-10</w:t>
            </w:r>
          </w:p>
        </w:tc>
        <w:tc>
          <w:tcPr>
            <w:tcW w:w="364" w:type="pct"/>
            <w:tcBorders>
              <w:top w:val="nil"/>
              <w:left w:val="nil"/>
              <w:bottom w:val="nil"/>
              <w:right w:val="nil"/>
            </w:tcBorders>
            <w:noWrap/>
            <w:vAlign w:val="center"/>
            <w:hideMark/>
          </w:tcPr>
          <w:p w14:paraId="1A038909" w14:textId="77777777" w:rsidR="00A21018" w:rsidRPr="005766E2" w:rsidRDefault="00A21018" w:rsidP="00375095">
            <w:pPr>
              <w:jc w:val="center"/>
              <w:rPr>
                <w:color w:val="000000"/>
                <w:lang w:val="en-GB"/>
              </w:rPr>
            </w:pPr>
            <w:r w:rsidRPr="005766E2">
              <w:rPr>
                <w:color w:val="000000"/>
                <w:lang w:val="en-GB"/>
              </w:rPr>
              <w:t>7.9E-10</w:t>
            </w:r>
          </w:p>
        </w:tc>
        <w:tc>
          <w:tcPr>
            <w:tcW w:w="363" w:type="pct"/>
            <w:tcBorders>
              <w:top w:val="nil"/>
              <w:left w:val="nil"/>
              <w:bottom w:val="nil"/>
              <w:right w:val="nil"/>
            </w:tcBorders>
            <w:noWrap/>
            <w:vAlign w:val="center"/>
            <w:hideMark/>
          </w:tcPr>
          <w:p w14:paraId="14ACCEAD" w14:textId="77777777" w:rsidR="00A21018" w:rsidRPr="005766E2" w:rsidRDefault="00A21018" w:rsidP="00375095">
            <w:pPr>
              <w:jc w:val="center"/>
              <w:rPr>
                <w:color w:val="000000"/>
                <w:lang w:val="en-GB"/>
              </w:rPr>
            </w:pPr>
            <w:r w:rsidRPr="005766E2">
              <w:rPr>
                <w:color w:val="000000"/>
                <w:lang w:val="en-GB"/>
              </w:rPr>
              <w:t>3.5E-10</w:t>
            </w:r>
          </w:p>
        </w:tc>
        <w:tc>
          <w:tcPr>
            <w:tcW w:w="364" w:type="pct"/>
            <w:tcBorders>
              <w:top w:val="nil"/>
              <w:left w:val="nil"/>
              <w:bottom w:val="nil"/>
              <w:right w:val="nil"/>
            </w:tcBorders>
            <w:noWrap/>
            <w:vAlign w:val="center"/>
            <w:hideMark/>
          </w:tcPr>
          <w:p w14:paraId="4481835C" w14:textId="77777777" w:rsidR="00A21018" w:rsidRPr="005766E2" w:rsidRDefault="00A21018" w:rsidP="00375095">
            <w:pPr>
              <w:jc w:val="center"/>
              <w:rPr>
                <w:color w:val="000000"/>
                <w:lang w:val="en-GB"/>
              </w:rPr>
            </w:pPr>
            <w:r w:rsidRPr="005766E2">
              <w:rPr>
                <w:color w:val="000000"/>
                <w:lang w:val="en-GB"/>
              </w:rPr>
              <w:t>1.8E-09</w:t>
            </w:r>
          </w:p>
        </w:tc>
        <w:tc>
          <w:tcPr>
            <w:tcW w:w="364" w:type="pct"/>
            <w:tcBorders>
              <w:top w:val="nil"/>
              <w:left w:val="nil"/>
              <w:bottom w:val="nil"/>
              <w:right w:val="nil"/>
            </w:tcBorders>
            <w:noWrap/>
            <w:vAlign w:val="center"/>
            <w:hideMark/>
          </w:tcPr>
          <w:p w14:paraId="37994953" w14:textId="77777777" w:rsidR="00A21018" w:rsidRPr="005766E2" w:rsidRDefault="00A21018" w:rsidP="00375095">
            <w:pPr>
              <w:jc w:val="center"/>
              <w:rPr>
                <w:color w:val="000000"/>
                <w:lang w:val="en-GB"/>
              </w:rPr>
            </w:pPr>
            <w:r w:rsidRPr="005766E2">
              <w:rPr>
                <w:color w:val="000000"/>
                <w:lang w:val="en-GB"/>
              </w:rPr>
              <w:t>1.3E-07</w:t>
            </w:r>
          </w:p>
        </w:tc>
        <w:tc>
          <w:tcPr>
            <w:tcW w:w="364" w:type="pct"/>
            <w:tcBorders>
              <w:top w:val="nil"/>
              <w:left w:val="nil"/>
              <w:bottom w:val="nil"/>
              <w:right w:val="nil"/>
            </w:tcBorders>
            <w:noWrap/>
            <w:vAlign w:val="center"/>
            <w:hideMark/>
          </w:tcPr>
          <w:p w14:paraId="0E9EB405" w14:textId="77777777" w:rsidR="00A21018" w:rsidRPr="005766E2" w:rsidRDefault="00A21018" w:rsidP="00375095">
            <w:pPr>
              <w:jc w:val="center"/>
              <w:rPr>
                <w:color w:val="000000"/>
                <w:lang w:val="en-GB"/>
              </w:rPr>
            </w:pPr>
            <w:r w:rsidRPr="005766E2">
              <w:rPr>
                <w:color w:val="000000"/>
                <w:lang w:val="en-GB"/>
              </w:rPr>
              <w:t>1.3E-08</w:t>
            </w:r>
          </w:p>
        </w:tc>
        <w:tc>
          <w:tcPr>
            <w:tcW w:w="364" w:type="pct"/>
            <w:tcBorders>
              <w:top w:val="nil"/>
              <w:left w:val="nil"/>
              <w:bottom w:val="nil"/>
              <w:right w:val="single" w:sz="4" w:space="0" w:color="000000"/>
            </w:tcBorders>
            <w:noWrap/>
            <w:vAlign w:val="center"/>
            <w:hideMark/>
          </w:tcPr>
          <w:p w14:paraId="796CE680" w14:textId="77777777" w:rsidR="00A21018" w:rsidRPr="005766E2" w:rsidRDefault="00A21018" w:rsidP="00375095">
            <w:pPr>
              <w:jc w:val="center"/>
              <w:rPr>
                <w:color w:val="000000"/>
                <w:lang w:val="en-GB"/>
              </w:rPr>
            </w:pPr>
            <w:r w:rsidRPr="005766E2">
              <w:rPr>
                <w:color w:val="000000"/>
                <w:lang w:val="en-GB"/>
              </w:rPr>
              <w:t>1.7E-12</w:t>
            </w:r>
          </w:p>
        </w:tc>
      </w:tr>
      <w:tr w:rsidR="00A33895" w:rsidRPr="005766E2" w14:paraId="5C8CD81C" w14:textId="77777777" w:rsidTr="00375095">
        <w:trPr>
          <w:trHeight w:val="300"/>
        </w:trPr>
        <w:tc>
          <w:tcPr>
            <w:tcW w:w="1267" w:type="pct"/>
            <w:tcBorders>
              <w:top w:val="nil"/>
              <w:left w:val="single" w:sz="4" w:space="0" w:color="000000"/>
              <w:bottom w:val="nil"/>
              <w:right w:val="nil"/>
            </w:tcBorders>
            <w:noWrap/>
            <w:vAlign w:val="center"/>
            <w:hideMark/>
          </w:tcPr>
          <w:p w14:paraId="1106EDA5" w14:textId="77777777" w:rsidR="00A21018" w:rsidRPr="005766E2" w:rsidRDefault="00A21018" w:rsidP="00375095">
            <w:pPr>
              <w:rPr>
                <w:color w:val="000000"/>
                <w:lang w:val="en-GB"/>
              </w:rPr>
            </w:pPr>
            <w:r w:rsidRPr="005766E2">
              <w:rPr>
                <w:color w:val="000000"/>
                <w:lang w:val="en-GB"/>
              </w:rPr>
              <w:t>Human toxicity, non-cancer</w:t>
            </w:r>
          </w:p>
        </w:tc>
        <w:tc>
          <w:tcPr>
            <w:tcW w:w="461" w:type="pct"/>
            <w:tcBorders>
              <w:top w:val="nil"/>
              <w:left w:val="nil"/>
              <w:bottom w:val="nil"/>
              <w:right w:val="nil"/>
            </w:tcBorders>
            <w:noWrap/>
            <w:vAlign w:val="center"/>
            <w:hideMark/>
          </w:tcPr>
          <w:p w14:paraId="51D78119" w14:textId="77777777" w:rsidR="00A21018" w:rsidRPr="005766E2" w:rsidRDefault="00A21018" w:rsidP="00375095">
            <w:pPr>
              <w:rPr>
                <w:color w:val="000000"/>
                <w:lang w:val="en-GB"/>
              </w:rPr>
            </w:pPr>
            <w:r w:rsidRPr="005766E2">
              <w:rPr>
                <w:color w:val="000000"/>
                <w:lang w:val="en-GB"/>
              </w:rPr>
              <w:t>CTUh</w:t>
            </w:r>
          </w:p>
        </w:tc>
        <w:tc>
          <w:tcPr>
            <w:tcW w:w="363" w:type="pct"/>
            <w:tcBorders>
              <w:top w:val="nil"/>
              <w:left w:val="nil"/>
              <w:bottom w:val="nil"/>
              <w:right w:val="nil"/>
            </w:tcBorders>
            <w:noWrap/>
            <w:vAlign w:val="center"/>
            <w:hideMark/>
          </w:tcPr>
          <w:p w14:paraId="538071B9" w14:textId="77777777" w:rsidR="00A21018" w:rsidRPr="005766E2" w:rsidRDefault="00A21018" w:rsidP="00375095">
            <w:pPr>
              <w:jc w:val="center"/>
              <w:rPr>
                <w:color w:val="000000"/>
                <w:lang w:val="en-GB"/>
              </w:rPr>
            </w:pPr>
            <w:r w:rsidRPr="005766E2">
              <w:rPr>
                <w:color w:val="000000"/>
                <w:lang w:val="en-GB"/>
              </w:rPr>
              <w:t>9.5E-08</w:t>
            </w:r>
          </w:p>
        </w:tc>
        <w:tc>
          <w:tcPr>
            <w:tcW w:w="364" w:type="pct"/>
            <w:tcBorders>
              <w:top w:val="nil"/>
              <w:left w:val="nil"/>
              <w:bottom w:val="nil"/>
              <w:right w:val="nil"/>
            </w:tcBorders>
            <w:noWrap/>
            <w:vAlign w:val="center"/>
            <w:hideMark/>
          </w:tcPr>
          <w:p w14:paraId="0197B7A7" w14:textId="77777777" w:rsidR="00A21018" w:rsidRPr="005766E2" w:rsidRDefault="00A21018" w:rsidP="00375095">
            <w:pPr>
              <w:jc w:val="center"/>
              <w:rPr>
                <w:color w:val="000000"/>
                <w:lang w:val="en-GB"/>
              </w:rPr>
            </w:pPr>
            <w:r w:rsidRPr="005766E2">
              <w:rPr>
                <w:color w:val="000000"/>
                <w:lang w:val="en-GB"/>
              </w:rPr>
              <w:t>7.4E-08</w:t>
            </w:r>
          </w:p>
        </w:tc>
        <w:tc>
          <w:tcPr>
            <w:tcW w:w="364" w:type="pct"/>
            <w:tcBorders>
              <w:top w:val="nil"/>
              <w:left w:val="nil"/>
              <w:bottom w:val="nil"/>
              <w:right w:val="nil"/>
            </w:tcBorders>
            <w:noWrap/>
            <w:vAlign w:val="center"/>
            <w:hideMark/>
          </w:tcPr>
          <w:p w14:paraId="346D354B" w14:textId="77777777" w:rsidR="00A21018" w:rsidRPr="005766E2" w:rsidRDefault="00A21018" w:rsidP="00375095">
            <w:pPr>
              <w:jc w:val="center"/>
              <w:rPr>
                <w:color w:val="000000"/>
                <w:lang w:val="en-GB"/>
              </w:rPr>
            </w:pPr>
            <w:r w:rsidRPr="005766E2">
              <w:rPr>
                <w:color w:val="000000"/>
                <w:lang w:val="en-GB"/>
              </w:rPr>
              <w:t>8.7E-10</w:t>
            </w:r>
          </w:p>
        </w:tc>
        <w:tc>
          <w:tcPr>
            <w:tcW w:w="364" w:type="pct"/>
            <w:tcBorders>
              <w:top w:val="nil"/>
              <w:left w:val="nil"/>
              <w:bottom w:val="nil"/>
              <w:right w:val="nil"/>
            </w:tcBorders>
            <w:noWrap/>
            <w:vAlign w:val="center"/>
            <w:hideMark/>
          </w:tcPr>
          <w:p w14:paraId="5CA25DDB" w14:textId="77777777" w:rsidR="00A21018" w:rsidRPr="005766E2" w:rsidRDefault="00A21018" w:rsidP="00375095">
            <w:pPr>
              <w:jc w:val="center"/>
              <w:rPr>
                <w:color w:val="000000"/>
                <w:lang w:val="en-GB"/>
              </w:rPr>
            </w:pPr>
            <w:r w:rsidRPr="005766E2">
              <w:rPr>
                <w:color w:val="000000"/>
                <w:lang w:val="en-GB"/>
              </w:rPr>
              <w:t>4.3E-09</w:t>
            </w:r>
          </w:p>
        </w:tc>
        <w:tc>
          <w:tcPr>
            <w:tcW w:w="363" w:type="pct"/>
            <w:tcBorders>
              <w:top w:val="nil"/>
              <w:left w:val="nil"/>
              <w:bottom w:val="nil"/>
              <w:right w:val="nil"/>
            </w:tcBorders>
            <w:noWrap/>
            <w:vAlign w:val="center"/>
            <w:hideMark/>
          </w:tcPr>
          <w:p w14:paraId="5BF77735" w14:textId="77777777" w:rsidR="00A21018" w:rsidRPr="005766E2" w:rsidRDefault="00A21018" w:rsidP="00375095">
            <w:pPr>
              <w:jc w:val="center"/>
              <w:rPr>
                <w:color w:val="000000"/>
                <w:lang w:val="en-GB"/>
              </w:rPr>
            </w:pPr>
            <w:r w:rsidRPr="005766E2">
              <w:rPr>
                <w:color w:val="000000"/>
                <w:lang w:val="en-GB"/>
              </w:rPr>
              <w:t>8.9E-10</w:t>
            </w:r>
          </w:p>
        </w:tc>
        <w:tc>
          <w:tcPr>
            <w:tcW w:w="364" w:type="pct"/>
            <w:tcBorders>
              <w:top w:val="nil"/>
              <w:left w:val="nil"/>
              <w:bottom w:val="nil"/>
              <w:right w:val="nil"/>
            </w:tcBorders>
            <w:noWrap/>
            <w:vAlign w:val="center"/>
            <w:hideMark/>
          </w:tcPr>
          <w:p w14:paraId="3FA509EA" w14:textId="77777777" w:rsidR="00A21018" w:rsidRPr="005766E2" w:rsidRDefault="00A21018" w:rsidP="00375095">
            <w:pPr>
              <w:jc w:val="center"/>
              <w:rPr>
                <w:color w:val="000000"/>
                <w:lang w:val="en-GB"/>
              </w:rPr>
            </w:pPr>
            <w:r w:rsidRPr="005766E2">
              <w:rPr>
                <w:color w:val="000000"/>
                <w:lang w:val="en-GB"/>
              </w:rPr>
              <w:t>2.8E-09</w:t>
            </w:r>
          </w:p>
        </w:tc>
        <w:tc>
          <w:tcPr>
            <w:tcW w:w="364" w:type="pct"/>
            <w:tcBorders>
              <w:top w:val="nil"/>
              <w:left w:val="nil"/>
              <w:bottom w:val="nil"/>
              <w:right w:val="nil"/>
            </w:tcBorders>
            <w:noWrap/>
            <w:vAlign w:val="center"/>
            <w:hideMark/>
          </w:tcPr>
          <w:p w14:paraId="397A31CC" w14:textId="77777777" w:rsidR="00A21018" w:rsidRPr="005766E2" w:rsidRDefault="00A21018" w:rsidP="00375095">
            <w:pPr>
              <w:jc w:val="center"/>
              <w:rPr>
                <w:color w:val="000000"/>
                <w:lang w:val="en-GB"/>
              </w:rPr>
            </w:pPr>
            <w:r w:rsidRPr="005766E2">
              <w:rPr>
                <w:color w:val="000000"/>
                <w:lang w:val="en-GB"/>
              </w:rPr>
              <w:t>6.4E-09</w:t>
            </w:r>
          </w:p>
        </w:tc>
        <w:tc>
          <w:tcPr>
            <w:tcW w:w="364" w:type="pct"/>
            <w:tcBorders>
              <w:top w:val="nil"/>
              <w:left w:val="nil"/>
              <w:bottom w:val="nil"/>
              <w:right w:val="nil"/>
            </w:tcBorders>
            <w:noWrap/>
            <w:vAlign w:val="center"/>
            <w:hideMark/>
          </w:tcPr>
          <w:p w14:paraId="1FD52625" w14:textId="77777777" w:rsidR="00A21018" w:rsidRPr="005766E2" w:rsidRDefault="00A21018" w:rsidP="00375095">
            <w:pPr>
              <w:jc w:val="center"/>
              <w:rPr>
                <w:color w:val="000000"/>
                <w:lang w:val="en-GB"/>
              </w:rPr>
            </w:pPr>
            <w:r w:rsidRPr="005766E2">
              <w:rPr>
                <w:color w:val="000000"/>
                <w:lang w:val="en-GB"/>
              </w:rPr>
              <w:t>5.3E-09</w:t>
            </w:r>
          </w:p>
        </w:tc>
        <w:tc>
          <w:tcPr>
            <w:tcW w:w="364" w:type="pct"/>
            <w:tcBorders>
              <w:top w:val="nil"/>
              <w:left w:val="nil"/>
              <w:bottom w:val="nil"/>
              <w:right w:val="single" w:sz="4" w:space="0" w:color="000000"/>
            </w:tcBorders>
            <w:noWrap/>
            <w:vAlign w:val="center"/>
            <w:hideMark/>
          </w:tcPr>
          <w:p w14:paraId="4F251469" w14:textId="77777777" w:rsidR="00A21018" w:rsidRPr="005766E2" w:rsidRDefault="00A21018" w:rsidP="00375095">
            <w:pPr>
              <w:jc w:val="center"/>
              <w:rPr>
                <w:color w:val="000000"/>
                <w:lang w:val="en-GB"/>
              </w:rPr>
            </w:pPr>
            <w:r w:rsidRPr="005766E2">
              <w:rPr>
                <w:color w:val="000000"/>
                <w:lang w:val="en-GB"/>
              </w:rPr>
              <w:t>1.7E-11</w:t>
            </w:r>
          </w:p>
        </w:tc>
      </w:tr>
      <w:tr w:rsidR="00A33895" w:rsidRPr="005766E2" w14:paraId="081476C4" w14:textId="77777777" w:rsidTr="00375095">
        <w:trPr>
          <w:trHeight w:val="300"/>
        </w:trPr>
        <w:tc>
          <w:tcPr>
            <w:tcW w:w="1267" w:type="pct"/>
            <w:tcBorders>
              <w:top w:val="nil"/>
              <w:left w:val="single" w:sz="4" w:space="0" w:color="000000"/>
              <w:bottom w:val="nil"/>
              <w:right w:val="nil"/>
            </w:tcBorders>
            <w:noWrap/>
            <w:vAlign w:val="center"/>
            <w:hideMark/>
          </w:tcPr>
          <w:p w14:paraId="224B8D74" w14:textId="77777777" w:rsidR="00A21018" w:rsidRPr="005766E2" w:rsidRDefault="00A21018" w:rsidP="00375095">
            <w:pPr>
              <w:rPr>
                <w:color w:val="000000"/>
                <w:lang w:val="en-GB"/>
              </w:rPr>
            </w:pPr>
            <w:r w:rsidRPr="005766E2">
              <w:rPr>
                <w:color w:val="000000"/>
                <w:lang w:val="en-GB"/>
              </w:rPr>
              <w:t>Human toxicity, non-cancer - inorganics</w:t>
            </w:r>
          </w:p>
        </w:tc>
        <w:tc>
          <w:tcPr>
            <w:tcW w:w="461" w:type="pct"/>
            <w:tcBorders>
              <w:top w:val="nil"/>
              <w:left w:val="nil"/>
              <w:bottom w:val="nil"/>
              <w:right w:val="nil"/>
            </w:tcBorders>
            <w:noWrap/>
            <w:vAlign w:val="center"/>
            <w:hideMark/>
          </w:tcPr>
          <w:p w14:paraId="477E6877" w14:textId="77777777" w:rsidR="00A21018" w:rsidRPr="005766E2" w:rsidRDefault="00A21018" w:rsidP="00375095">
            <w:pPr>
              <w:rPr>
                <w:color w:val="000000"/>
                <w:lang w:val="en-GB"/>
              </w:rPr>
            </w:pPr>
            <w:r w:rsidRPr="005766E2">
              <w:rPr>
                <w:color w:val="000000"/>
                <w:lang w:val="en-GB"/>
              </w:rPr>
              <w:t>CTUh</w:t>
            </w:r>
          </w:p>
        </w:tc>
        <w:tc>
          <w:tcPr>
            <w:tcW w:w="363" w:type="pct"/>
            <w:tcBorders>
              <w:top w:val="nil"/>
              <w:left w:val="nil"/>
              <w:bottom w:val="nil"/>
              <w:right w:val="nil"/>
            </w:tcBorders>
            <w:noWrap/>
            <w:vAlign w:val="center"/>
            <w:hideMark/>
          </w:tcPr>
          <w:p w14:paraId="577A8874" w14:textId="77777777" w:rsidR="00A21018" w:rsidRPr="005766E2" w:rsidRDefault="00A21018" w:rsidP="00375095">
            <w:pPr>
              <w:jc w:val="center"/>
              <w:rPr>
                <w:color w:val="000000"/>
                <w:lang w:val="en-GB"/>
              </w:rPr>
            </w:pPr>
            <w:r w:rsidRPr="005766E2">
              <w:rPr>
                <w:color w:val="000000"/>
                <w:lang w:val="en-GB"/>
              </w:rPr>
              <w:t>6.7E-08</w:t>
            </w:r>
          </w:p>
        </w:tc>
        <w:tc>
          <w:tcPr>
            <w:tcW w:w="364" w:type="pct"/>
            <w:tcBorders>
              <w:top w:val="nil"/>
              <w:left w:val="nil"/>
              <w:bottom w:val="nil"/>
              <w:right w:val="nil"/>
            </w:tcBorders>
            <w:noWrap/>
            <w:vAlign w:val="center"/>
            <w:hideMark/>
          </w:tcPr>
          <w:p w14:paraId="12D1A136" w14:textId="77777777" w:rsidR="00A21018" w:rsidRPr="005766E2" w:rsidRDefault="00A21018" w:rsidP="00375095">
            <w:pPr>
              <w:jc w:val="center"/>
              <w:rPr>
                <w:color w:val="000000"/>
                <w:lang w:val="en-GB"/>
              </w:rPr>
            </w:pPr>
            <w:r w:rsidRPr="005766E2">
              <w:rPr>
                <w:color w:val="000000"/>
                <w:lang w:val="en-GB"/>
              </w:rPr>
              <w:t>4.8E-08</w:t>
            </w:r>
          </w:p>
        </w:tc>
        <w:tc>
          <w:tcPr>
            <w:tcW w:w="364" w:type="pct"/>
            <w:tcBorders>
              <w:top w:val="nil"/>
              <w:left w:val="nil"/>
              <w:bottom w:val="nil"/>
              <w:right w:val="nil"/>
            </w:tcBorders>
            <w:noWrap/>
            <w:vAlign w:val="center"/>
            <w:hideMark/>
          </w:tcPr>
          <w:p w14:paraId="0F224AA5" w14:textId="77777777" w:rsidR="00A21018" w:rsidRPr="005766E2" w:rsidRDefault="00A21018" w:rsidP="00375095">
            <w:pPr>
              <w:jc w:val="center"/>
              <w:rPr>
                <w:color w:val="000000"/>
                <w:lang w:val="en-GB"/>
              </w:rPr>
            </w:pPr>
            <w:r w:rsidRPr="005766E2">
              <w:rPr>
                <w:color w:val="000000"/>
                <w:lang w:val="en-GB"/>
              </w:rPr>
              <w:t>7.8E-10</w:t>
            </w:r>
          </w:p>
        </w:tc>
        <w:tc>
          <w:tcPr>
            <w:tcW w:w="364" w:type="pct"/>
            <w:tcBorders>
              <w:top w:val="nil"/>
              <w:left w:val="nil"/>
              <w:bottom w:val="nil"/>
              <w:right w:val="nil"/>
            </w:tcBorders>
            <w:noWrap/>
            <w:vAlign w:val="center"/>
            <w:hideMark/>
          </w:tcPr>
          <w:p w14:paraId="31964DFF" w14:textId="77777777" w:rsidR="00A21018" w:rsidRPr="005766E2" w:rsidRDefault="00A21018" w:rsidP="00375095">
            <w:pPr>
              <w:jc w:val="center"/>
              <w:rPr>
                <w:color w:val="000000"/>
                <w:lang w:val="en-GB"/>
              </w:rPr>
            </w:pPr>
            <w:r w:rsidRPr="005766E2">
              <w:rPr>
                <w:color w:val="000000"/>
                <w:lang w:val="en-GB"/>
              </w:rPr>
              <w:t>3.5E-09</w:t>
            </w:r>
          </w:p>
        </w:tc>
        <w:tc>
          <w:tcPr>
            <w:tcW w:w="363" w:type="pct"/>
            <w:tcBorders>
              <w:top w:val="nil"/>
              <w:left w:val="nil"/>
              <w:bottom w:val="nil"/>
              <w:right w:val="nil"/>
            </w:tcBorders>
            <w:noWrap/>
            <w:vAlign w:val="center"/>
            <w:hideMark/>
          </w:tcPr>
          <w:p w14:paraId="6E3AEFFF" w14:textId="77777777" w:rsidR="00A21018" w:rsidRPr="005766E2" w:rsidRDefault="00A21018" w:rsidP="00375095">
            <w:pPr>
              <w:jc w:val="center"/>
              <w:rPr>
                <w:color w:val="000000"/>
                <w:lang w:val="en-GB"/>
              </w:rPr>
            </w:pPr>
            <w:r w:rsidRPr="005766E2">
              <w:rPr>
                <w:color w:val="000000"/>
                <w:lang w:val="en-GB"/>
              </w:rPr>
              <w:t>8.0E-10</w:t>
            </w:r>
          </w:p>
        </w:tc>
        <w:tc>
          <w:tcPr>
            <w:tcW w:w="364" w:type="pct"/>
            <w:tcBorders>
              <w:top w:val="nil"/>
              <w:left w:val="nil"/>
              <w:bottom w:val="nil"/>
              <w:right w:val="nil"/>
            </w:tcBorders>
            <w:noWrap/>
            <w:vAlign w:val="center"/>
            <w:hideMark/>
          </w:tcPr>
          <w:p w14:paraId="66160AF6" w14:textId="77777777" w:rsidR="00A21018" w:rsidRPr="005766E2" w:rsidRDefault="00A21018" w:rsidP="00375095">
            <w:pPr>
              <w:jc w:val="center"/>
              <w:rPr>
                <w:color w:val="000000"/>
                <w:lang w:val="en-GB"/>
              </w:rPr>
            </w:pPr>
            <w:r w:rsidRPr="005766E2">
              <w:rPr>
                <w:color w:val="000000"/>
                <w:lang w:val="en-GB"/>
              </w:rPr>
              <w:t>2.6E-09</w:t>
            </w:r>
          </w:p>
        </w:tc>
        <w:tc>
          <w:tcPr>
            <w:tcW w:w="364" w:type="pct"/>
            <w:tcBorders>
              <w:top w:val="nil"/>
              <w:left w:val="nil"/>
              <w:bottom w:val="nil"/>
              <w:right w:val="nil"/>
            </w:tcBorders>
            <w:noWrap/>
            <w:vAlign w:val="center"/>
            <w:hideMark/>
          </w:tcPr>
          <w:p w14:paraId="76AF6CD6" w14:textId="77777777" w:rsidR="00A21018" w:rsidRPr="005766E2" w:rsidRDefault="00A21018" w:rsidP="00375095">
            <w:pPr>
              <w:jc w:val="center"/>
              <w:rPr>
                <w:color w:val="000000"/>
                <w:lang w:val="en-GB"/>
              </w:rPr>
            </w:pPr>
            <w:r w:rsidRPr="005766E2">
              <w:rPr>
                <w:color w:val="000000"/>
                <w:lang w:val="en-GB"/>
              </w:rPr>
              <w:t>5.9E-09</w:t>
            </w:r>
          </w:p>
        </w:tc>
        <w:tc>
          <w:tcPr>
            <w:tcW w:w="364" w:type="pct"/>
            <w:tcBorders>
              <w:top w:val="nil"/>
              <w:left w:val="nil"/>
              <w:bottom w:val="nil"/>
              <w:right w:val="nil"/>
            </w:tcBorders>
            <w:noWrap/>
            <w:vAlign w:val="center"/>
            <w:hideMark/>
          </w:tcPr>
          <w:p w14:paraId="42EF360B" w14:textId="77777777" w:rsidR="00A21018" w:rsidRPr="005766E2" w:rsidRDefault="00A21018" w:rsidP="00375095">
            <w:pPr>
              <w:jc w:val="center"/>
              <w:rPr>
                <w:color w:val="000000"/>
                <w:lang w:val="en-GB"/>
              </w:rPr>
            </w:pPr>
            <w:r w:rsidRPr="005766E2">
              <w:rPr>
                <w:color w:val="000000"/>
                <w:lang w:val="en-GB"/>
              </w:rPr>
              <w:t>5.1E-09</w:t>
            </w:r>
          </w:p>
        </w:tc>
        <w:tc>
          <w:tcPr>
            <w:tcW w:w="364" w:type="pct"/>
            <w:tcBorders>
              <w:top w:val="nil"/>
              <w:left w:val="nil"/>
              <w:bottom w:val="nil"/>
              <w:right w:val="single" w:sz="4" w:space="0" w:color="000000"/>
            </w:tcBorders>
            <w:noWrap/>
            <w:vAlign w:val="center"/>
            <w:hideMark/>
          </w:tcPr>
          <w:p w14:paraId="6DF917D7" w14:textId="77777777" w:rsidR="00A21018" w:rsidRPr="005766E2" w:rsidRDefault="00A21018" w:rsidP="00375095">
            <w:pPr>
              <w:jc w:val="center"/>
              <w:rPr>
                <w:color w:val="000000"/>
                <w:lang w:val="en-GB"/>
              </w:rPr>
            </w:pPr>
            <w:r w:rsidRPr="005766E2">
              <w:rPr>
                <w:color w:val="000000"/>
                <w:lang w:val="en-GB"/>
              </w:rPr>
              <w:t>1.7E-11</w:t>
            </w:r>
          </w:p>
        </w:tc>
      </w:tr>
      <w:tr w:rsidR="00A33895" w:rsidRPr="005766E2" w14:paraId="542D542D" w14:textId="77777777" w:rsidTr="00375095">
        <w:trPr>
          <w:trHeight w:val="300"/>
        </w:trPr>
        <w:tc>
          <w:tcPr>
            <w:tcW w:w="1267" w:type="pct"/>
            <w:tcBorders>
              <w:top w:val="nil"/>
              <w:left w:val="single" w:sz="4" w:space="0" w:color="000000"/>
              <w:bottom w:val="nil"/>
              <w:right w:val="nil"/>
            </w:tcBorders>
            <w:noWrap/>
            <w:vAlign w:val="center"/>
            <w:hideMark/>
          </w:tcPr>
          <w:p w14:paraId="141CE0A6" w14:textId="77777777" w:rsidR="00A21018" w:rsidRPr="005766E2" w:rsidRDefault="00A21018" w:rsidP="00375095">
            <w:pPr>
              <w:rPr>
                <w:color w:val="000000"/>
                <w:lang w:val="en-GB"/>
              </w:rPr>
            </w:pPr>
            <w:r w:rsidRPr="005766E2">
              <w:rPr>
                <w:color w:val="000000"/>
                <w:lang w:val="en-GB"/>
              </w:rPr>
              <w:t>Human toxicity, non-cancer - organics</w:t>
            </w:r>
          </w:p>
        </w:tc>
        <w:tc>
          <w:tcPr>
            <w:tcW w:w="461" w:type="pct"/>
            <w:tcBorders>
              <w:top w:val="nil"/>
              <w:left w:val="nil"/>
              <w:bottom w:val="nil"/>
              <w:right w:val="nil"/>
            </w:tcBorders>
            <w:noWrap/>
            <w:vAlign w:val="center"/>
            <w:hideMark/>
          </w:tcPr>
          <w:p w14:paraId="32E2F08F" w14:textId="77777777" w:rsidR="00A21018" w:rsidRPr="005766E2" w:rsidRDefault="00A21018" w:rsidP="00375095">
            <w:pPr>
              <w:rPr>
                <w:color w:val="000000"/>
                <w:lang w:val="en-GB"/>
              </w:rPr>
            </w:pPr>
            <w:r w:rsidRPr="005766E2">
              <w:rPr>
                <w:color w:val="000000"/>
                <w:lang w:val="en-GB"/>
              </w:rPr>
              <w:t>CTUh</w:t>
            </w:r>
          </w:p>
        </w:tc>
        <w:tc>
          <w:tcPr>
            <w:tcW w:w="363" w:type="pct"/>
            <w:tcBorders>
              <w:top w:val="nil"/>
              <w:left w:val="nil"/>
              <w:bottom w:val="nil"/>
              <w:right w:val="nil"/>
            </w:tcBorders>
            <w:noWrap/>
            <w:vAlign w:val="center"/>
            <w:hideMark/>
          </w:tcPr>
          <w:p w14:paraId="473376E4" w14:textId="77777777" w:rsidR="00A21018" w:rsidRPr="005766E2" w:rsidRDefault="00A21018" w:rsidP="00375095">
            <w:pPr>
              <w:jc w:val="center"/>
              <w:rPr>
                <w:color w:val="000000"/>
                <w:lang w:val="en-GB"/>
              </w:rPr>
            </w:pPr>
            <w:r w:rsidRPr="005766E2">
              <w:rPr>
                <w:color w:val="000000"/>
                <w:lang w:val="en-GB"/>
              </w:rPr>
              <w:t>2.8E-08</w:t>
            </w:r>
          </w:p>
        </w:tc>
        <w:tc>
          <w:tcPr>
            <w:tcW w:w="364" w:type="pct"/>
            <w:tcBorders>
              <w:top w:val="nil"/>
              <w:left w:val="nil"/>
              <w:bottom w:val="nil"/>
              <w:right w:val="nil"/>
            </w:tcBorders>
            <w:noWrap/>
            <w:vAlign w:val="center"/>
            <w:hideMark/>
          </w:tcPr>
          <w:p w14:paraId="1C64D39C" w14:textId="77777777" w:rsidR="00A21018" w:rsidRPr="005766E2" w:rsidRDefault="00A21018" w:rsidP="00375095">
            <w:pPr>
              <w:jc w:val="center"/>
              <w:rPr>
                <w:color w:val="000000"/>
                <w:lang w:val="en-GB"/>
              </w:rPr>
            </w:pPr>
            <w:r w:rsidRPr="005766E2">
              <w:rPr>
                <w:color w:val="000000"/>
                <w:lang w:val="en-GB"/>
              </w:rPr>
              <w:t>2.6E-08</w:t>
            </w:r>
          </w:p>
        </w:tc>
        <w:tc>
          <w:tcPr>
            <w:tcW w:w="364" w:type="pct"/>
            <w:tcBorders>
              <w:top w:val="nil"/>
              <w:left w:val="nil"/>
              <w:bottom w:val="nil"/>
              <w:right w:val="nil"/>
            </w:tcBorders>
            <w:noWrap/>
            <w:vAlign w:val="center"/>
            <w:hideMark/>
          </w:tcPr>
          <w:p w14:paraId="6316C5C9" w14:textId="77777777" w:rsidR="00A21018" w:rsidRPr="005766E2" w:rsidRDefault="00A21018" w:rsidP="00375095">
            <w:pPr>
              <w:jc w:val="center"/>
              <w:rPr>
                <w:color w:val="000000"/>
                <w:lang w:val="en-GB"/>
              </w:rPr>
            </w:pPr>
            <w:r w:rsidRPr="005766E2">
              <w:rPr>
                <w:color w:val="000000"/>
                <w:lang w:val="en-GB"/>
              </w:rPr>
              <w:t>8.6E-11</w:t>
            </w:r>
          </w:p>
        </w:tc>
        <w:tc>
          <w:tcPr>
            <w:tcW w:w="364" w:type="pct"/>
            <w:tcBorders>
              <w:top w:val="nil"/>
              <w:left w:val="nil"/>
              <w:bottom w:val="nil"/>
              <w:right w:val="nil"/>
            </w:tcBorders>
            <w:noWrap/>
            <w:vAlign w:val="center"/>
            <w:hideMark/>
          </w:tcPr>
          <w:p w14:paraId="7BAEA01C" w14:textId="77777777" w:rsidR="00A21018" w:rsidRPr="005766E2" w:rsidRDefault="00A21018" w:rsidP="00375095">
            <w:pPr>
              <w:jc w:val="center"/>
              <w:rPr>
                <w:color w:val="000000"/>
                <w:lang w:val="en-GB"/>
              </w:rPr>
            </w:pPr>
            <w:r w:rsidRPr="005766E2">
              <w:rPr>
                <w:color w:val="000000"/>
                <w:lang w:val="en-GB"/>
              </w:rPr>
              <w:t>8.4E-10</w:t>
            </w:r>
          </w:p>
        </w:tc>
        <w:tc>
          <w:tcPr>
            <w:tcW w:w="363" w:type="pct"/>
            <w:tcBorders>
              <w:top w:val="nil"/>
              <w:left w:val="nil"/>
              <w:bottom w:val="nil"/>
              <w:right w:val="nil"/>
            </w:tcBorders>
            <w:noWrap/>
            <w:vAlign w:val="center"/>
            <w:hideMark/>
          </w:tcPr>
          <w:p w14:paraId="7541482E" w14:textId="77777777" w:rsidR="00A21018" w:rsidRPr="005766E2" w:rsidRDefault="00A21018" w:rsidP="00375095">
            <w:pPr>
              <w:jc w:val="center"/>
              <w:rPr>
                <w:color w:val="000000"/>
                <w:lang w:val="en-GB"/>
              </w:rPr>
            </w:pPr>
            <w:r w:rsidRPr="005766E2">
              <w:rPr>
                <w:color w:val="000000"/>
                <w:lang w:val="en-GB"/>
              </w:rPr>
              <w:t>8.2E-11</w:t>
            </w:r>
          </w:p>
        </w:tc>
        <w:tc>
          <w:tcPr>
            <w:tcW w:w="364" w:type="pct"/>
            <w:tcBorders>
              <w:top w:val="nil"/>
              <w:left w:val="nil"/>
              <w:bottom w:val="nil"/>
              <w:right w:val="nil"/>
            </w:tcBorders>
            <w:noWrap/>
            <w:vAlign w:val="center"/>
            <w:hideMark/>
          </w:tcPr>
          <w:p w14:paraId="647B1035" w14:textId="77777777" w:rsidR="00A21018" w:rsidRPr="005766E2" w:rsidRDefault="00A21018" w:rsidP="00375095">
            <w:pPr>
              <w:jc w:val="center"/>
              <w:rPr>
                <w:color w:val="000000"/>
                <w:lang w:val="en-GB"/>
              </w:rPr>
            </w:pPr>
            <w:r w:rsidRPr="005766E2">
              <w:rPr>
                <w:color w:val="000000"/>
                <w:lang w:val="en-GB"/>
              </w:rPr>
              <w:t>1.8E-10</w:t>
            </w:r>
          </w:p>
        </w:tc>
        <w:tc>
          <w:tcPr>
            <w:tcW w:w="364" w:type="pct"/>
            <w:tcBorders>
              <w:top w:val="nil"/>
              <w:left w:val="nil"/>
              <w:bottom w:val="nil"/>
              <w:right w:val="nil"/>
            </w:tcBorders>
            <w:noWrap/>
            <w:vAlign w:val="center"/>
            <w:hideMark/>
          </w:tcPr>
          <w:p w14:paraId="6029B910" w14:textId="77777777" w:rsidR="00A21018" w:rsidRPr="005766E2" w:rsidRDefault="00A21018" w:rsidP="00375095">
            <w:pPr>
              <w:jc w:val="center"/>
              <w:rPr>
                <w:color w:val="000000"/>
                <w:lang w:val="en-GB"/>
              </w:rPr>
            </w:pPr>
            <w:r w:rsidRPr="005766E2">
              <w:rPr>
                <w:color w:val="000000"/>
                <w:lang w:val="en-GB"/>
              </w:rPr>
              <w:t>4.5E-10</w:t>
            </w:r>
          </w:p>
        </w:tc>
        <w:tc>
          <w:tcPr>
            <w:tcW w:w="364" w:type="pct"/>
            <w:tcBorders>
              <w:top w:val="nil"/>
              <w:left w:val="nil"/>
              <w:bottom w:val="nil"/>
              <w:right w:val="nil"/>
            </w:tcBorders>
            <w:noWrap/>
            <w:vAlign w:val="center"/>
            <w:hideMark/>
          </w:tcPr>
          <w:p w14:paraId="3BAD85A9" w14:textId="77777777" w:rsidR="00A21018" w:rsidRPr="005766E2" w:rsidRDefault="00A21018" w:rsidP="00375095">
            <w:pPr>
              <w:jc w:val="center"/>
              <w:rPr>
                <w:color w:val="000000"/>
                <w:lang w:val="en-GB"/>
              </w:rPr>
            </w:pPr>
            <w:r w:rsidRPr="005766E2">
              <w:rPr>
                <w:color w:val="000000"/>
                <w:lang w:val="en-GB"/>
              </w:rPr>
              <w:t>2.5E-10</w:t>
            </w:r>
          </w:p>
        </w:tc>
        <w:tc>
          <w:tcPr>
            <w:tcW w:w="364" w:type="pct"/>
            <w:tcBorders>
              <w:top w:val="nil"/>
              <w:left w:val="nil"/>
              <w:bottom w:val="nil"/>
              <w:right w:val="single" w:sz="4" w:space="0" w:color="000000"/>
            </w:tcBorders>
            <w:noWrap/>
            <w:vAlign w:val="center"/>
            <w:hideMark/>
          </w:tcPr>
          <w:p w14:paraId="0AED7EFD" w14:textId="77777777" w:rsidR="00A21018" w:rsidRPr="005766E2" w:rsidRDefault="00A21018" w:rsidP="00375095">
            <w:pPr>
              <w:jc w:val="center"/>
              <w:rPr>
                <w:color w:val="000000"/>
                <w:lang w:val="en-GB"/>
              </w:rPr>
            </w:pPr>
            <w:r w:rsidRPr="005766E2">
              <w:rPr>
                <w:color w:val="000000"/>
                <w:lang w:val="en-GB"/>
              </w:rPr>
              <w:t>2.7E-13</w:t>
            </w:r>
          </w:p>
        </w:tc>
      </w:tr>
      <w:tr w:rsidR="00A33895" w:rsidRPr="005766E2" w14:paraId="1E8D7C55" w14:textId="77777777" w:rsidTr="00375095">
        <w:trPr>
          <w:trHeight w:val="300"/>
        </w:trPr>
        <w:tc>
          <w:tcPr>
            <w:tcW w:w="1267" w:type="pct"/>
            <w:tcBorders>
              <w:top w:val="nil"/>
              <w:left w:val="single" w:sz="4" w:space="0" w:color="000000"/>
              <w:bottom w:val="nil"/>
              <w:right w:val="nil"/>
            </w:tcBorders>
            <w:noWrap/>
            <w:vAlign w:val="center"/>
            <w:hideMark/>
          </w:tcPr>
          <w:p w14:paraId="6A0318E3" w14:textId="77777777" w:rsidR="00A21018" w:rsidRPr="005766E2" w:rsidRDefault="00A21018" w:rsidP="00375095">
            <w:pPr>
              <w:rPr>
                <w:color w:val="000000"/>
                <w:lang w:val="en-GB"/>
              </w:rPr>
            </w:pPr>
            <w:r w:rsidRPr="005766E2">
              <w:rPr>
                <w:color w:val="000000"/>
                <w:lang w:val="en-GB"/>
              </w:rPr>
              <w:t>Ionising radiation</w:t>
            </w:r>
          </w:p>
        </w:tc>
        <w:tc>
          <w:tcPr>
            <w:tcW w:w="461" w:type="pct"/>
            <w:tcBorders>
              <w:top w:val="nil"/>
              <w:left w:val="nil"/>
              <w:bottom w:val="nil"/>
              <w:right w:val="nil"/>
            </w:tcBorders>
            <w:noWrap/>
            <w:vAlign w:val="center"/>
            <w:hideMark/>
          </w:tcPr>
          <w:p w14:paraId="13DEB4CD" w14:textId="77777777" w:rsidR="00A21018" w:rsidRPr="005766E2" w:rsidRDefault="00A21018" w:rsidP="00375095">
            <w:pPr>
              <w:rPr>
                <w:color w:val="000000"/>
                <w:lang w:val="en-GB"/>
              </w:rPr>
            </w:pPr>
            <w:r w:rsidRPr="005766E2">
              <w:rPr>
                <w:color w:val="000000"/>
                <w:lang w:val="en-GB"/>
              </w:rPr>
              <w:t>kBq U-235 eq</w:t>
            </w:r>
          </w:p>
        </w:tc>
        <w:tc>
          <w:tcPr>
            <w:tcW w:w="363" w:type="pct"/>
            <w:tcBorders>
              <w:top w:val="nil"/>
              <w:left w:val="nil"/>
              <w:bottom w:val="nil"/>
              <w:right w:val="nil"/>
            </w:tcBorders>
            <w:noWrap/>
            <w:vAlign w:val="center"/>
            <w:hideMark/>
          </w:tcPr>
          <w:p w14:paraId="61CAEB5F" w14:textId="77777777" w:rsidR="00A21018" w:rsidRPr="005766E2" w:rsidRDefault="00A21018" w:rsidP="00375095">
            <w:pPr>
              <w:jc w:val="center"/>
              <w:rPr>
                <w:color w:val="000000"/>
                <w:lang w:val="en-GB"/>
              </w:rPr>
            </w:pPr>
            <w:r w:rsidRPr="005766E2">
              <w:rPr>
                <w:color w:val="000000"/>
                <w:lang w:val="en-GB"/>
              </w:rPr>
              <w:t>8.9E-01</w:t>
            </w:r>
          </w:p>
        </w:tc>
        <w:tc>
          <w:tcPr>
            <w:tcW w:w="364" w:type="pct"/>
            <w:tcBorders>
              <w:top w:val="nil"/>
              <w:left w:val="nil"/>
              <w:bottom w:val="nil"/>
              <w:right w:val="nil"/>
            </w:tcBorders>
            <w:noWrap/>
            <w:vAlign w:val="center"/>
            <w:hideMark/>
          </w:tcPr>
          <w:p w14:paraId="40B47F9E" w14:textId="77777777" w:rsidR="00A21018" w:rsidRPr="005766E2" w:rsidRDefault="00A21018" w:rsidP="00375095">
            <w:pPr>
              <w:jc w:val="center"/>
              <w:rPr>
                <w:color w:val="000000"/>
                <w:lang w:val="en-GB"/>
              </w:rPr>
            </w:pPr>
            <w:r w:rsidRPr="005766E2">
              <w:rPr>
                <w:color w:val="000000"/>
                <w:lang w:val="en-GB"/>
              </w:rPr>
              <w:t>5.9E-01</w:t>
            </w:r>
          </w:p>
        </w:tc>
        <w:tc>
          <w:tcPr>
            <w:tcW w:w="364" w:type="pct"/>
            <w:tcBorders>
              <w:top w:val="nil"/>
              <w:left w:val="nil"/>
              <w:bottom w:val="nil"/>
              <w:right w:val="nil"/>
            </w:tcBorders>
            <w:noWrap/>
            <w:vAlign w:val="center"/>
            <w:hideMark/>
          </w:tcPr>
          <w:p w14:paraId="67909DA6" w14:textId="77777777" w:rsidR="00A21018" w:rsidRPr="005766E2" w:rsidRDefault="00A21018" w:rsidP="00375095">
            <w:pPr>
              <w:jc w:val="center"/>
              <w:rPr>
                <w:color w:val="000000"/>
                <w:lang w:val="en-GB"/>
              </w:rPr>
            </w:pPr>
            <w:r w:rsidRPr="005766E2">
              <w:rPr>
                <w:color w:val="000000"/>
                <w:lang w:val="en-GB"/>
              </w:rPr>
              <w:t>2.1E-02</w:t>
            </w:r>
          </w:p>
        </w:tc>
        <w:tc>
          <w:tcPr>
            <w:tcW w:w="364" w:type="pct"/>
            <w:tcBorders>
              <w:top w:val="nil"/>
              <w:left w:val="nil"/>
              <w:bottom w:val="nil"/>
              <w:right w:val="nil"/>
            </w:tcBorders>
            <w:noWrap/>
            <w:vAlign w:val="center"/>
            <w:hideMark/>
          </w:tcPr>
          <w:p w14:paraId="31FCCD8F" w14:textId="77777777" w:rsidR="00A21018" w:rsidRPr="005766E2" w:rsidRDefault="00A21018" w:rsidP="00375095">
            <w:pPr>
              <w:jc w:val="center"/>
              <w:rPr>
                <w:color w:val="000000"/>
                <w:lang w:val="en-GB"/>
              </w:rPr>
            </w:pPr>
            <w:r w:rsidRPr="005766E2">
              <w:rPr>
                <w:color w:val="000000"/>
                <w:lang w:val="en-GB"/>
              </w:rPr>
              <w:t>1.3E-02</w:t>
            </w:r>
          </w:p>
        </w:tc>
        <w:tc>
          <w:tcPr>
            <w:tcW w:w="363" w:type="pct"/>
            <w:tcBorders>
              <w:top w:val="nil"/>
              <w:left w:val="nil"/>
              <w:bottom w:val="nil"/>
              <w:right w:val="nil"/>
            </w:tcBorders>
            <w:noWrap/>
            <w:vAlign w:val="center"/>
            <w:hideMark/>
          </w:tcPr>
          <w:p w14:paraId="4A66C223" w14:textId="77777777" w:rsidR="00A21018" w:rsidRPr="005766E2" w:rsidRDefault="00A21018" w:rsidP="00375095">
            <w:pPr>
              <w:jc w:val="center"/>
              <w:rPr>
                <w:color w:val="000000"/>
                <w:lang w:val="en-GB"/>
              </w:rPr>
            </w:pPr>
            <w:r w:rsidRPr="005766E2">
              <w:rPr>
                <w:color w:val="000000"/>
                <w:lang w:val="en-GB"/>
              </w:rPr>
              <w:t>1.1E-02</w:t>
            </w:r>
          </w:p>
        </w:tc>
        <w:tc>
          <w:tcPr>
            <w:tcW w:w="364" w:type="pct"/>
            <w:tcBorders>
              <w:top w:val="nil"/>
              <w:left w:val="nil"/>
              <w:bottom w:val="nil"/>
              <w:right w:val="nil"/>
            </w:tcBorders>
            <w:noWrap/>
            <w:vAlign w:val="center"/>
            <w:hideMark/>
          </w:tcPr>
          <w:p w14:paraId="633294BA" w14:textId="77777777" w:rsidR="00A21018" w:rsidRPr="005766E2" w:rsidRDefault="00A21018" w:rsidP="00375095">
            <w:pPr>
              <w:jc w:val="center"/>
              <w:rPr>
                <w:color w:val="000000"/>
                <w:lang w:val="en-GB"/>
              </w:rPr>
            </w:pPr>
            <w:r w:rsidRPr="005766E2">
              <w:rPr>
                <w:color w:val="000000"/>
                <w:lang w:val="en-GB"/>
              </w:rPr>
              <w:t>1.5E-01</w:t>
            </w:r>
          </w:p>
        </w:tc>
        <w:tc>
          <w:tcPr>
            <w:tcW w:w="364" w:type="pct"/>
            <w:tcBorders>
              <w:top w:val="nil"/>
              <w:left w:val="nil"/>
              <w:bottom w:val="nil"/>
              <w:right w:val="nil"/>
            </w:tcBorders>
            <w:noWrap/>
            <w:vAlign w:val="center"/>
            <w:hideMark/>
          </w:tcPr>
          <w:p w14:paraId="26807F82" w14:textId="77777777" w:rsidR="00A21018" w:rsidRPr="005766E2" w:rsidRDefault="00A21018" w:rsidP="00375095">
            <w:pPr>
              <w:jc w:val="center"/>
              <w:rPr>
                <w:color w:val="000000"/>
                <w:lang w:val="en-GB"/>
              </w:rPr>
            </w:pPr>
            <w:r w:rsidRPr="005766E2">
              <w:rPr>
                <w:color w:val="000000"/>
                <w:lang w:val="en-GB"/>
              </w:rPr>
              <w:t>2.2E-02</w:t>
            </w:r>
          </w:p>
        </w:tc>
        <w:tc>
          <w:tcPr>
            <w:tcW w:w="364" w:type="pct"/>
            <w:tcBorders>
              <w:top w:val="nil"/>
              <w:left w:val="nil"/>
              <w:bottom w:val="nil"/>
              <w:right w:val="nil"/>
            </w:tcBorders>
            <w:noWrap/>
            <w:vAlign w:val="center"/>
            <w:hideMark/>
          </w:tcPr>
          <w:p w14:paraId="2AA87332" w14:textId="77777777" w:rsidR="00A21018" w:rsidRPr="005766E2" w:rsidRDefault="00A21018" w:rsidP="00375095">
            <w:pPr>
              <w:jc w:val="center"/>
              <w:rPr>
                <w:color w:val="000000"/>
                <w:lang w:val="en-GB"/>
              </w:rPr>
            </w:pPr>
            <w:r w:rsidRPr="005766E2">
              <w:rPr>
                <w:color w:val="000000"/>
                <w:lang w:val="en-GB"/>
              </w:rPr>
              <w:t>7.6E-02</w:t>
            </w:r>
          </w:p>
        </w:tc>
        <w:tc>
          <w:tcPr>
            <w:tcW w:w="364" w:type="pct"/>
            <w:tcBorders>
              <w:top w:val="nil"/>
              <w:left w:val="nil"/>
              <w:bottom w:val="nil"/>
              <w:right w:val="single" w:sz="4" w:space="0" w:color="000000"/>
            </w:tcBorders>
            <w:noWrap/>
            <w:vAlign w:val="center"/>
            <w:hideMark/>
          </w:tcPr>
          <w:p w14:paraId="1B581E42" w14:textId="77777777" w:rsidR="00A21018" w:rsidRPr="005766E2" w:rsidRDefault="00A21018" w:rsidP="00375095">
            <w:pPr>
              <w:jc w:val="center"/>
              <w:rPr>
                <w:color w:val="000000"/>
                <w:lang w:val="en-GB"/>
              </w:rPr>
            </w:pPr>
            <w:r w:rsidRPr="005766E2">
              <w:rPr>
                <w:color w:val="000000"/>
                <w:lang w:val="en-GB"/>
              </w:rPr>
              <w:t>2.1E-06</w:t>
            </w:r>
          </w:p>
        </w:tc>
      </w:tr>
      <w:tr w:rsidR="00A33895" w:rsidRPr="005766E2" w14:paraId="305D07A8" w14:textId="77777777" w:rsidTr="00375095">
        <w:trPr>
          <w:trHeight w:val="300"/>
        </w:trPr>
        <w:tc>
          <w:tcPr>
            <w:tcW w:w="1267" w:type="pct"/>
            <w:tcBorders>
              <w:top w:val="nil"/>
              <w:left w:val="single" w:sz="4" w:space="0" w:color="000000"/>
              <w:bottom w:val="nil"/>
              <w:right w:val="nil"/>
            </w:tcBorders>
            <w:noWrap/>
            <w:vAlign w:val="center"/>
            <w:hideMark/>
          </w:tcPr>
          <w:p w14:paraId="34E77EC1" w14:textId="77777777" w:rsidR="00A21018" w:rsidRPr="005766E2" w:rsidRDefault="00A21018" w:rsidP="00375095">
            <w:pPr>
              <w:rPr>
                <w:color w:val="000000"/>
                <w:lang w:val="en-GB"/>
              </w:rPr>
            </w:pPr>
            <w:r w:rsidRPr="005766E2">
              <w:rPr>
                <w:color w:val="000000"/>
                <w:lang w:val="en-GB"/>
              </w:rPr>
              <w:t>Land use</w:t>
            </w:r>
          </w:p>
        </w:tc>
        <w:tc>
          <w:tcPr>
            <w:tcW w:w="461" w:type="pct"/>
            <w:tcBorders>
              <w:top w:val="nil"/>
              <w:left w:val="nil"/>
              <w:bottom w:val="nil"/>
              <w:right w:val="nil"/>
            </w:tcBorders>
            <w:noWrap/>
            <w:vAlign w:val="center"/>
            <w:hideMark/>
          </w:tcPr>
          <w:p w14:paraId="2FF67C98" w14:textId="77777777" w:rsidR="00A21018" w:rsidRPr="005766E2" w:rsidRDefault="00A21018" w:rsidP="00375095">
            <w:pPr>
              <w:rPr>
                <w:color w:val="000000"/>
                <w:lang w:val="en-GB"/>
              </w:rPr>
            </w:pPr>
            <w:r w:rsidRPr="005766E2">
              <w:rPr>
                <w:color w:val="000000"/>
                <w:lang w:val="en-GB"/>
              </w:rPr>
              <w:t>Pt</w:t>
            </w:r>
          </w:p>
        </w:tc>
        <w:tc>
          <w:tcPr>
            <w:tcW w:w="363" w:type="pct"/>
            <w:tcBorders>
              <w:top w:val="nil"/>
              <w:left w:val="nil"/>
              <w:bottom w:val="nil"/>
              <w:right w:val="nil"/>
            </w:tcBorders>
            <w:noWrap/>
            <w:vAlign w:val="center"/>
            <w:hideMark/>
          </w:tcPr>
          <w:p w14:paraId="1E169BD4" w14:textId="77777777" w:rsidR="00A21018" w:rsidRPr="005766E2" w:rsidRDefault="00A21018" w:rsidP="00375095">
            <w:pPr>
              <w:jc w:val="center"/>
              <w:rPr>
                <w:color w:val="000000"/>
                <w:lang w:val="en-GB"/>
              </w:rPr>
            </w:pPr>
            <w:r w:rsidRPr="005766E2">
              <w:rPr>
                <w:color w:val="000000"/>
                <w:lang w:val="en-GB"/>
              </w:rPr>
              <w:t>2.4E+01</w:t>
            </w:r>
          </w:p>
        </w:tc>
        <w:tc>
          <w:tcPr>
            <w:tcW w:w="364" w:type="pct"/>
            <w:tcBorders>
              <w:top w:val="nil"/>
              <w:left w:val="nil"/>
              <w:bottom w:val="nil"/>
              <w:right w:val="nil"/>
            </w:tcBorders>
            <w:noWrap/>
            <w:vAlign w:val="center"/>
            <w:hideMark/>
          </w:tcPr>
          <w:p w14:paraId="6464C7DD" w14:textId="77777777" w:rsidR="00A21018" w:rsidRPr="005766E2" w:rsidRDefault="00A21018" w:rsidP="00375095">
            <w:pPr>
              <w:jc w:val="center"/>
              <w:rPr>
                <w:color w:val="000000"/>
                <w:lang w:val="en-GB"/>
              </w:rPr>
            </w:pPr>
            <w:r w:rsidRPr="005766E2">
              <w:rPr>
                <w:color w:val="000000"/>
                <w:lang w:val="en-GB"/>
              </w:rPr>
              <w:t>1.5E+01</w:t>
            </w:r>
          </w:p>
        </w:tc>
        <w:tc>
          <w:tcPr>
            <w:tcW w:w="364" w:type="pct"/>
            <w:tcBorders>
              <w:top w:val="nil"/>
              <w:left w:val="nil"/>
              <w:bottom w:val="nil"/>
              <w:right w:val="nil"/>
            </w:tcBorders>
            <w:noWrap/>
            <w:vAlign w:val="center"/>
            <w:hideMark/>
          </w:tcPr>
          <w:p w14:paraId="09545DCD" w14:textId="77777777" w:rsidR="00A21018" w:rsidRPr="005766E2" w:rsidRDefault="00A21018" w:rsidP="00375095">
            <w:pPr>
              <w:jc w:val="center"/>
              <w:rPr>
                <w:color w:val="000000"/>
                <w:lang w:val="en-GB"/>
              </w:rPr>
            </w:pPr>
            <w:r w:rsidRPr="005766E2">
              <w:rPr>
                <w:color w:val="000000"/>
                <w:lang w:val="en-GB"/>
              </w:rPr>
              <w:t>2.3E-01</w:t>
            </w:r>
          </w:p>
        </w:tc>
        <w:tc>
          <w:tcPr>
            <w:tcW w:w="364" w:type="pct"/>
            <w:tcBorders>
              <w:top w:val="nil"/>
              <w:left w:val="nil"/>
              <w:bottom w:val="nil"/>
              <w:right w:val="nil"/>
            </w:tcBorders>
            <w:noWrap/>
            <w:vAlign w:val="center"/>
            <w:hideMark/>
          </w:tcPr>
          <w:p w14:paraId="049F4643" w14:textId="77777777" w:rsidR="00A21018" w:rsidRPr="005766E2" w:rsidRDefault="00A21018" w:rsidP="00375095">
            <w:pPr>
              <w:jc w:val="center"/>
              <w:rPr>
                <w:color w:val="000000"/>
                <w:lang w:val="en-GB"/>
              </w:rPr>
            </w:pPr>
            <w:r w:rsidRPr="005766E2">
              <w:rPr>
                <w:color w:val="000000"/>
                <w:lang w:val="en-GB"/>
              </w:rPr>
              <w:t>4.3E-01</w:t>
            </w:r>
          </w:p>
        </w:tc>
        <w:tc>
          <w:tcPr>
            <w:tcW w:w="363" w:type="pct"/>
            <w:tcBorders>
              <w:top w:val="nil"/>
              <w:left w:val="nil"/>
              <w:bottom w:val="nil"/>
              <w:right w:val="nil"/>
            </w:tcBorders>
            <w:noWrap/>
            <w:vAlign w:val="center"/>
            <w:hideMark/>
          </w:tcPr>
          <w:p w14:paraId="6D572213" w14:textId="77777777" w:rsidR="00A21018" w:rsidRPr="005766E2" w:rsidRDefault="00A21018" w:rsidP="00375095">
            <w:pPr>
              <w:jc w:val="center"/>
              <w:rPr>
                <w:color w:val="000000"/>
                <w:lang w:val="en-GB"/>
              </w:rPr>
            </w:pPr>
            <w:r w:rsidRPr="005766E2">
              <w:rPr>
                <w:color w:val="000000"/>
                <w:lang w:val="en-GB"/>
              </w:rPr>
              <w:t>4.5E-01</w:t>
            </w:r>
          </w:p>
        </w:tc>
        <w:tc>
          <w:tcPr>
            <w:tcW w:w="364" w:type="pct"/>
            <w:tcBorders>
              <w:top w:val="nil"/>
              <w:left w:val="nil"/>
              <w:bottom w:val="nil"/>
              <w:right w:val="nil"/>
            </w:tcBorders>
            <w:noWrap/>
            <w:vAlign w:val="center"/>
            <w:hideMark/>
          </w:tcPr>
          <w:p w14:paraId="42C31369" w14:textId="77777777" w:rsidR="00A21018" w:rsidRPr="005766E2" w:rsidRDefault="00A21018" w:rsidP="00375095">
            <w:pPr>
              <w:jc w:val="center"/>
              <w:rPr>
                <w:color w:val="000000"/>
                <w:lang w:val="en-GB"/>
              </w:rPr>
            </w:pPr>
            <w:r w:rsidRPr="005766E2">
              <w:rPr>
                <w:color w:val="000000"/>
                <w:lang w:val="en-GB"/>
              </w:rPr>
              <w:t>3.7E+00</w:t>
            </w:r>
          </w:p>
        </w:tc>
        <w:tc>
          <w:tcPr>
            <w:tcW w:w="364" w:type="pct"/>
            <w:tcBorders>
              <w:top w:val="nil"/>
              <w:left w:val="nil"/>
              <w:bottom w:val="nil"/>
              <w:right w:val="nil"/>
            </w:tcBorders>
            <w:noWrap/>
            <w:vAlign w:val="center"/>
            <w:hideMark/>
          </w:tcPr>
          <w:p w14:paraId="50CC7B2F" w14:textId="77777777" w:rsidR="00A21018" w:rsidRPr="005766E2" w:rsidRDefault="00A21018" w:rsidP="00375095">
            <w:pPr>
              <w:jc w:val="center"/>
              <w:rPr>
                <w:color w:val="000000"/>
                <w:lang w:val="en-GB"/>
              </w:rPr>
            </w:pPr>
            <w:r w:rsidRPr="005766E2">
              <w:rPr>
                <w:color w:val="000000"/>
                <w:lang w:val="en-GB"/>
              </w:rPr>
              <w:t>2.2E+00</w:t>
            </w:r>
          </w:p>
        </w:tc>
        <w:tc>
          <w:tcPr>
            <w:tcW w:w="364" w:type="pct"/>
            <w:tcBorders>
              <w:top w:val="nil"/>
              <w:left w:val="nil"/>
              <w:bottom w:val="nil"/>
              <w:right w:val="nil"/>
            </w:tcBorders>
            <w:noWrap/>
            <w:vAlign w:val="center"/>
            <w:hideMark/>
          </w:tcPr>
          <w:p w14:paraId="4F9EA452" w14:textId="77777777" w:rsidR="00A21018" w:rsidRPr="005766E2" w:rsidRDefault="00A21018" w:rsidP="00375095">
            <w:pPr>
              <w:jc w:val="center"/>
              <w:rPr>
                <w:color w:val="000000"/>
                <w:lang w:val="en-GB"/>
              </w:rPr>
            </w:pPr>
            <w:r w:rsidRPr="005766E2">
              <w:rPr>
                <w:color w:val="000000"/>
                <w:lang w:val="en-GB"/>
              </w:rPr>
              <w:t>2.8E+00</w:t>
            </w:r>
          </w:p>
        </w:tc>
        <w:tc>
          <w:tcPr>
            <w:tcW w:w="364" w:type="pct"/>
            <w:tcBorders>
              <w:top w:val="nil"/>
              <w:left w:val="nil"/>
              <w:bottom w:val="nil"/>
              <w:right w:val="single" w:sz="4" w:space="0" w:color="000000"/>
            </w:tcBorders>
            <w:noWrap/>
            <w:vAlign w:val="center"/>
            <w:hideMark/>
          </w:tcPr>
          <w:p w14:paraId="1412CD5C" w14:textId="77777777" w:rsidR="00A21018" w:rsidRPr="005766E2" w:rsidRDefault="00A21018" w:rsidP="00375095">
            <w:pPr>
              <w:jc w:val="center"/>
              <w:rPr>
                <w:color w:val="000000"/>
                <w:lang w:val="en-GB"/>
              </w:rPr>
            </w:pPr>
            <w:r w:rsidRPr="005766E2">
              <w:rPr>
                <w:color w:val="000000"/>
                <w:lang w:val="en-GB"/>
              </w:rPr>
              <w:t>1.3E-03</w:t>
            </w:r>
          </w:p>
        </w:tc>
      </w:tr>
      <w:tr w:rsidR="00A33895" w:rsidRPr="005766E2" w14:paraId="0CA9FFA3" w14:textId="77777777" w:rsidTr="00375095">
        <w:trPr>
          <w:trHeight w:val="300"/>
        </w:trPr>
        <w:tc>
          <w:tcPr>
            <w:tcW w:w="1267" w:type="pct"/>
            <w:tcBorders>
              <w:top w:val="nil"/>
              <w:left w:val="single" w:sz="4" w:space="0" w:color="000000"/>
              <w:bottom w:val="nil"/>
              <w:right w:val="nil"/>
            </w:tcBorders>
            <w:noWrap/>
            <w:vAlign w:val="center"/>
            <w:hideMark/>
          </w:tcPr>
          <w:p w14:paraId="7BFB8B93" w14:textId="77777777" w:rsidR="00A21018" w:rsidRPr="005766E2" w:rsidRDefault="00A21018" w:rsidP="00375095">
            <w:pPr>
              <w:rPr>
                <w:color w:val="000000"/>
                <w:lang w:val="en-GB"/>
              </w:rPr>
            </w:pPr>
            <w:r w:rsidRPr="005766E2">
              <w:rPr>
                <w:color w:val="000000"/>
                <w:lang w:val="en-GB"/>
              </w:rPr>
              <w:t>Ozone depletion</w:t>
            </w:r>
          </w:p>
        </w:tc>
        <w:tc>
          <w:tcPr>
            <w:tcW w:w="461" w:type="pct"/>
            <w:tcBorders>
              <w:top w:val="nil"/>
              <w:left w:val="nil"/>
              <w:bottom w:val="nil"/>
              <w:right w:val="nil"/>
            </w:tcBorders>
            <w:noWrap/>
            <w:vAlign w:val="center"/>
            <w:hideMark/>
          </w:tcPr>
          <w:p w14:paraId="7C26748B" w14:textId="77777777" w:rsidR="00A21018" w:rsidRPr="005766E2" w:rsidRDefault="00A21018" w:rsidP="00375095">
            <w:pPr>
              <w:rPr>
                <w:color w:val="000000"/>
                <w:lang w:val="en-GB"/>
              </w:rPr>
            </w:pPr>
            <w:r w:rsidRPr="005766E2">
              <w:rPr>
                <w:color w:val="000000"/>
                <w:lang w:val="en-GB"/>
              </w:rPr>
              <w:t>kg CFC11 eq</w:t>
            </w:r>
          </w:p>
        </w:tc>
        <w:tc>
          <w:tcPr>
            <w:tcW w:w="363" w:type="pct"/>
            <w:tcBorders>
              <w:top w:val="nil"/>
              <w:left w:val="nil"/>
              <w:bottom w:val="nil"/>
              <w:right w:val="nil"/>
            </w:tcBorders>
            <w:noWrap/>
            <w:vAlign w:val="center"/>
            <w:hideMark/>
          </w:tcPr>
          <w:p w14:paraId="6A51F925" w14:textId="77777777" w:rsidR="00A21018" w:rsidRPr="005766E2" w:rsidRDefault="00A21018" w:rsidP="00375095">
            <w:pPr>
              <w:jc w:val="center"/>
              <w:rPr>
                <w:color w:val="000000"/>
                <w:lang w:val="en-GB"/>
              </w:rPr>
            </w:pPr>
            <w:r w:rsidRPr="005766E2">
              <w:rPr>
                <w:color w:val="000000"/>
                <w:lang w:val="en-GB"/>
              </w:rPr>
              <w:t>1.5E-03</w:t>
            </w:r>
          </w:p>
        </w:tc>
        <w:tc>
          <w:tcPr>
            <w:tcW w:w="364" w:type="pct"/>
            <w:tcBorders>
              <w:top w:val="nil"/>
              <w:left w:val="nil"/>
              <w:bottom w:val="nil"/>
              <w:right w:val="nil"/>
            </w:tcBorders>
            <w:noWrap/>
            <w:vAlign w:val="center"/>
            <w:hideMark/>
          </w:tcPr>
          <w:p w14:paraId="65CFFBFF" w14:textId="77777777" w:rsidR="00A21018" w:rsidRPr="005766E2" w:rsidRDefault="00A21018" w:rsidP="00375095">
            <w:pPr>
              <w:jc w:val="center"/>
              <w:rPr>
                <w:color w:val="000000"/>
                <w:lang w:val="en-GB"/>
              </w:rPr>
            </w:pPr>
            <w:r w:rsidRPr="005766E2">
              <w:rPr>
                <w:color w:val="000000"/>
                <w:lang w:val="en-GB"/>
              </w:rPr>
              <w:t>1.5E-03</w:t>
            </w:r>
          </w:p>
        </w:tc>
        <w:tc>
          <w:tcPr>
            <w:tcW w:w="364" w:type="pct"/>
            <w:tcBorders>
              <w:top w:val="nil"/>
              <w:left w:val="nil"/>
              <w:bottom w:val="nil"/>
              <w:right w:val="nil"/>
            </w:tcBorders>
            <w:noWrap/>
            <w:vAlign w:val="center"/>
            <w:hideMark/>
          </w:tcPr>
          <w:p w14:paraId="770353A1" w14:textId="77777777" w:rsidR="00A21018" w:rsidRPr="005766E2" w:rsidRDefault="00A21018" w:rsidP="00375095">
            <w:pPr>
              <w:jc w:val="center"/>
              <w:rPr>
                <w:color w:val="000000"/>
                <w:lang w:val="en-GB"/>
              </w:rPr>
            </w:pPr>
            <w:r w:rsidRPr="005766E2">
              <w:rPr>
                <w:color w:val="000000"/>
                <w:lang w:val="en-GB"/>
              </w:rPr>
              <w:t>1.8E-09</w:t>
            </w:r>
          </w:p>
        </w:tc>
        <w:tc>
          <w:tcPr>
            <w:tcW w:w="364" w:type="pct"/>
            <w:tcBorders>
              <w:top w:val="nil"/>
              <w:left w:val="nil"/>
              <w:bottom w:val="nil"/>
              <w:right w:val="nil"/>
            </w:tcBorders>
            <w:noWrap/>
            <w:vAlign w:val="center"/>
            <w:hideMark/>
          </w:tcPr>
          <w:p w14:paraId="55AC3A34" w14:textId="77777777" w:rsidR="00A21018" w:rsidRPr="005766E2" w:rsidRDefault="00A21018" w:rsidP="00375095">
            <w:pPr>
              <w:jc w:val="center"/>
              <w:rPr>
                <w:color w:val="000000"/>
                <w:lang w:val="en-GB"/>
              </w:rPr>
            </w:pPr>
            <w:r w:rsidRPr="005766E2">
              <w:rPr>
                <w:color w:val="000000"/>
                <w:lang w:val="en-GB"/>
              </w:rPr>
              <w:t>4.5E-09</w:t>
            </w:r>
          </w:p>
        </w:tc>
        <w:tc>
          <w:tcPr>
            <w:tcW w:w="363" w:type="pct"/>
            <w:tcBorders>
              <w:top w:val="nil"/>
              <w:left w:val="nil"/>
              <w:bottom w:val="nil"/>
              <w:right w:val="nil"/>
            </w:tcBorders>
            <w:noWrap/>
            <w:vAlign w:val="center"/>
            <w:hideMark/>
          </w:tcPr>
          <w:p w14:paraId="4B41BA53" w14:textId="77777777" w:rsidR="00A21018" w:rsidRPr="005766E2" w:rsidRDefault="00A21018" w:rsidP="00375095">
            <w:pPr>
              <w:jc w:val="center"/>
              <w:rPr>
                <w:color w:val="000000"/>
                <w:lang w:val="en-GB"/>
              </w:rPr>
            </w:pPr>
            <w:r w:rsidRPr="005766E2">
              <w:rPr>
                <w:color w:val="000000"/>
                <w:lang w:val="en-GB"/>
              </w:rPr>
              <w:t>3.1E-09</w:t>
            </w:r>
          </w:p>
        </w:tc>
        <w:tc>
          <w:tcPr>
            <w:tcW w:w="364" w:type="pct"/>
            <w:tcBorders>
              <w:top w:val="nil"/>
              <w:left w:val="nil"/>
              <w:bottom w:val="nil"/>
              <w:right w:val="nil"/>
            </w:tcBorders>
            <w:noWrap/>
            <w:vAlign w:val="center"/>
            <w:hideMark/>
          </w:tcPr>
          <w:p w14:paraId="3395EF66" w14:textId="77777777" w:rsidR="00A21018" w:rsidRPr="005766E2" w:rsidRDefault="00A21018" w:rsidP="00375095">
            <w:pPr>
              <w:jc w:val="center"/>
              <w:rPr>
                <w:color w:val="000000"/>
                <w:lang w:val="en-GB"/>
              </w:rPr>
            </w:pPr>
            <w:r w:rsidRPr="005766E2">
              <w:rPr>
                <w:color w:val="000000"/>
                <w:lang w:val="en-GB"/>
              </w:rPr>
              <w:t>1.5E-08</w:t>
            </w:r>
          </w:p>
        </w:tc>
        <w:tc>
          <w:tcPr>
            <w:tcW w:w="364" w:type="pct"/>
            <w:tcBorders>
              <w:top w:val="nil"/>
              <w:left w:val="nil"/>
              <w:bottom w:val="nil"/>
              <w:right w:val="nil"/>
            </w:tcBorders>
            <w:noWrap/>
            <w:vAlign w:val="center"/>
            <w:hideMark/>
          </w:tcPr>
          <w:p w14:paraId="1A0DEF74" w14:textId="77777777" w:rsidR="00A21018" w:rsidRPr="005766E2" w:rsidRDefault="00A21018" w:rsidP="00375095">
            <w:pPr>
              <w:jc w:val="center"/>
              <w:rPr>
                <w:color w:val="000000"/>
                <w:lang w:val="en-GB"/>
              </w:rPr>
            </w:pPr>
            <w:r w:rsidRPr="005766E2">
              <w:rPr>
                <w:color w:val="000000"/>
                <w:lang w:val="en-GB"/>
              </w:rPr>
              <w:t>3.5E-09</w:t>
            </w:r>
          </w:p>
        </w:tc>
        <w:tc>
          <w:tcPr>
            <w:tcW w:w="364" w:type="pct"/>
            <w:tcBorders>
              <w:top w:val="nil"/>
              <w:left w:val="nil"/>
              <w:bottom w:val="nil"/>
              <w:right w:val="nil"/>
            </w:tcBorders>
            <w:noWrap/>
            <w:vAlign w:val="center"/>
            <w:hideMark/>
          </w:tcPr>
          <w:p w14:paraId="23A7EEFD" w14:textId="77777777" w:rsidR="00A21018" w:rsidRPr="005766E2" w:rsidRDefault="00A21018" w:rsidP="00375095">
            <w:pPr>
              <w:jc w:val="center"/>
              <w:rPr>
                <w:color w:val="000000"/>
                <w:lang w:val="en-GB"/>
              </w:rPr>
            </w:pPr>
            <w:r w:rsidRPr="005766E2">
              <w:rPr>
                <w:color w:val="000000"/>
                <w:lang w:val="en-GB"/>
              </w:rPr>
              <w:t>6.8E-09</w:t>
            </w:r>
          </w:p>
        </w:tc>
        <w:tc>
          <w:tcPr>
            <w:tcW w:w="364" w:type="pct"/>
            <w:tcBorders>
              <w:top w:val="nil"/>
              <w:left w:val="nil"/>
              <w:bottom w:val="nil"/>
              <w:right w:val="single" w:sz="4" w:space="0" w:color="000000"/>
            </w:tcBorders>
            <w:noWrap/>
            <w:vAlign w:val="center"/>
            <w:hideMark/>
          </w:tcPr>
          <w:p w14:paraId="7C881C13" w14:textId="77777777" w:rsidR="00A21018" w:rsidRPr="005766E2" w:rsidRDefault="00A21018" w:rsidP="00375095">
            <w:pPr>
              <w:jc w:val="center"/>
              <w:rPr>
                <w:color w:val="000000"/>
                <w:lang w:val="en-GB"/>
              </w:rPr>
            </w:pPr>
            <w:r w:rsidRPr="005766E2">
              <w:rPr>
                <w:color w:val="000000"/>
                <w:lang w:val="en-GB"/>
              </w:rPr>
              <w:t>2.2E-12</w:t>
            </w:r>
          </w:p>
        </w:tc>
      </w:tr>
      <w:tr w:rsidR="00A33895" w:rsidRPr="005766E2" w14:paraId="04A9DC7D" w14:textId="77777777" w:rsidTr="00375095">
        <w:trPr>
          <w:trHeight w:val="300"/>
        </w:trPr>
        <w:tc>
          <w:tcPr>
            <w:tcW w:w="1267" w:type="pct"/>
            <w:tcBorders>
              <w:top w:val="nil"/>
              <w:left w:val="single" w:sz="4" w:space="0" w:color="000000"/>
              <w:bottom w:val="nil"/>
              <w:right w:val="nil"/>
            </w:tcBorders>
            <w:noWrap/>
            <w:vAlign w:val="center"/>
            <w:hideMark/>
          </w:tcPr>
          <w:p w14:paraId="70C0D7EB" w14:textId="77777777" w:rsidR="00A21018" w:rsidRPr="005766E2" w:rsidRDefault="00A21018" w:rsidP="00375095">
            <w:pPr>
              <w:rPr>
                <w:color w:val="000000"/>
                <w:lang w:val="en-GB"/>
              </w:rPr>
            </w:pPr>
            <w:r w:rsidRPr="005766E2">
              <w:rPr>
                <w:color w:val="000000"/>
                <w:lang w:val="en-GB"/>
              </w:rPr>
              <w:t>Photochemical ozone formation</w:t>
            </w:r>
          </w:p>
        </w:tc>
        <w:tc>
          <w:tcPr>
            <w:tcW w:w="461" w:type="pct"/>
            <w:tcBorders>
              <w:top w:val="nil"/>
              <w:left w:val="nil"/>
              <w:bottom w:val="nil"/>
              <w:right w:val="nil"/>
            </w:tcBorders>
            <w:noWrap/>
            <w:vAlign w:val="center"/>
            <w:hideMark/>
          </w:tcPr>
          <w:p w14:paraId="31284C0E" w14:textId="77777777" w:rsidR="00A21018" w:rsidRPr="005766E2" w:rsidRDefault="00A21018" w:rsidP="00375095">
            <w:pPr>
              <w:rPr>
                <w:color w:val="000000"/>
                <w:lang w:val="en-GB"/>
              </w:rPr>
            </w:pPr>
            <w:r w:rsidRPr="005766E2">
              <w:rPr>
                <w:color w:val="000000"/>
                <w:lang w:val="en-GB"/>
              </w:rPr>
              <w:t>kg NMVOC eq</w:t>
            </w:r>
          </w:p>
        </w:tc>
        <w:tc>
          <w:tcPr>
            <w:tcW w:w="363" w:type="pct"/>
            <w:tcBorders>
              <w:top w:val="nil"/>
              <w:left w:val="nil"/>
              <w:bottom w:val="nil"/>
              <w:right w:val="nil"/>
            </w:tcBorders>
            <w:noWrap/>
            <w:vAlign w:val="center"/>
            <w:hideMark/>
          </w:tcPr>
          <w:p w14:paraId="71FA8E53" w14:textId="77777777" w:rsidR="00A21018" w:rsidRPr="005766E2" w:rsidRDefault="00A21018" w:rsidP="00375095">
            <w:pPr>
              <w:jc w:val="center"/>
              <w:rPr>
                <w:color w:val="000000"/>
                <w:lang w:val="en-GB"/>
              </w:rPr>
            </w:pPr>
            <w:r w:rsidRPr="005766E2">
              <w:rPr>
                <w:color w:val="000000"/>
                <w:lang w:val="en-GB"/>
              </w:rPr>
              <w:t>2.0E-02</w:t>
            </w:r>
          </w:p>
        </w:tc>
        <w:tc>
          <w:tcPr>
            <w:tcW w:w="364" w:type="pct"/>
            <w:tcBorders>
              <w:top w:val="nil"/>
              <w:left w:val="nil"/>
              <w:bottom w:val="nil"/>
              <w:right w:val="nil"/>
            </w:tcBorders>
            <w:noWrap/>
            <w:vAlign w:val="center"/>
            <w:hideMark/>
          </w:tcPr>
          <w:p w14:paraId="3432ECCE" w14:textId="77777777" w:rsidR="00A21018" w:rsidRPr="005766E2" w:rsidRDefault="00A21018" w:rsidP="00375095">
            <w:pPr>
              <w:jc w:val="center"/>
              <w:rPr>
                <w:color w:val="000000"/>
                <w:lang w:val="en-GB"/>
              </w:rPr>
            </w:pPr>
            <w:r w:rsidRPr="005766E2">
              <w:rPr>
                <w:color w:val="000000"/>
                <w:lang w:val="en-GB"/>
              </w:rPr>
              <w:t>1.4E-02</w:t>
            </w:r>
          </w:p>
        </w:tc>
        <w:tc>
          <w:tcPr>
            <w:tcW w:w="364" w:type="pct"/>
            <w:tcBorders>
              <w:top w:val="nil"/>
              <w:left w:val="nil"/>
              <w:bottom w:val="nil"/>
              <w:right w:val="nil"/>
            </w:tcBorders>
            <w:noWrap/>
            <w:vAlign w:val="center"/>
            <w:hideMark/>
          </w:tcPr>
          <w:p w14:paraId="20B36ED5" w14:textId="77777777" w:rsidR="00A21018" w:rsidRPr="005766E2" w:rsidRDefault="00A21018" w:rsidP="00375095">
            <w:pPr>
              <w:jc w:val="center"/>
              <w:rPr>
                <w:color w:val="000000"/>
                <w:lang w:val="en-GB"/>
              </w:rPr>
            </w:pPr>
            <w:r w:rsidRPr="005766E2">
              <w:rPr>
                <w:color w:val="000000"/>
                <w:lang w:val="en-GB"/>
              </w:rPr>
              <w:t>1.0E-03</w:t>
            </w:r>
          </w:p>
        </w:tc>
        <w:tc>
          <w:tcPr>
            <w:tcW w:w="364" w:type="pct"/>
            <w:tcBorders>
              <w:top w:val="nil"/>
              <w:left w:val="nil"/>
              <w:bottom w:val="nil"/>
              <w:right w:val="nil"/>
            </w:tcBorders>
            <w:noWrap/>
            <w:vAlign w:val="center"/>
            <w:hideMark/>
          </w:tcPr>
          <w:p w14:paraId="1EAFAC9C" w14:textId="77777777" w:rsidR="00A21018" w:rsidRPr="005766E2" w:rsidRDefault="00A21018" w:rsidP="00375095">
            <w:pPr>
              <w:jc w:val="center"/>
              <w:rPr>
                <w:color w:val="000000"/>
                <w:lang w:val="en-GB"/>
              </w:rPr>
            </w:pPr>
            <w:r w:rsidRPr="005766E2">
              <w:rPr>
                <w:color w:val="000000"/>
                <w:lang w:val="en-GB"/>
              </w:rPr>
              <w:t>4.9E-04</w:t>
            </w:r>
          </w:p>
        </w:tc>
        <w:tc>
          <w:tcPr>
            <w:tcW w:w="363" w:type="pct"/>
            <w:tcBorders>
              <w:top w:val="nil"/>
              <w:left w:val="nil"/>
              <w:bottom w:val="nil"/>
              <w:right w:val="nil"/>
            </w:tcBorders>
            <w:noWrap/>
            <w:vAlign w:val="center"/>
            <w:hideMark/>
          </w:tcPr>
          <w:p w14:paraId="547D9E3C" w14:textId="77777777" w:rsidR="00A21018" w:rsidRPr="005766E2" w:rsidRDefault="00A21018" w:rsidP="00375095">
            <w:pPr>
              <w:jc w:val="center"/>
              <w:rPr>
                <w:color w:val="000000"/>
                <w:lang w:val="en-GB"/>
              </w:rPr>
            </w:pPr>
            <w:r w:rsidRPr="005766E2">
              <w:rPr>
                <w:color w:val="000000"/>
                <w:lang w:val="en-GB"/>
              </w:rPr>
              <w:t>5.2E-04</w:t>
            </w:r>
          </w:p>
        </w:tc>
        <w:tc>
          <w:tcPr>
            <w:tcW w:w="364" w:type="pct"/>
            <w:tcBorders>
              <w:top w:val="nil"/>
              <w:left w:val="nil"/>
              <w:bottom w:val="nil"/>
              <w:right w:val="nil"/>
            </w:tcBorders>
            <w:noWrap/>
            <w:vAlign w:val="center"/>
            <w:hideMark/>
          </w:tcPr>
          <w:p w14:paraId="722C3B29" w14:textId="77777777" w:rsidR="00A21018" w:rsidRPr="005766E2" w:rsidRDefault="00A21018" w:rsidP="00375095">
            <w:pPr>
              <w:jc w:val="center"/>
              <w:rPr>
                <w:color w:val="000000"/>
                <w:lang w:val="en-GB"/>
              </w:rPr>
            </w:pPr>
            <w:r w:rsidRPr="005766E2">
              <w:rPr>
                <w:color w:val="000000"/>
                <w:lang w:val="en-GB"/>
              </w:rPr>
              <w:t>1.3E-03</w:t>
            </w:r>
          </w:p>
        </w:tc>
        <w:tc>
          <w:tcPr>
            <w:tcW w:w="364" w:type="pct"/>
            <w:tcBorders>
              <w:top w:val="nil"/>
              <w:left w:val="nil"/>
              <w:bottom w:val="nil"/>
              <w:right w:val="nil"/>
            </w:tcBorders>
            <w:noWrap/>
            <w:vAlign w:val="center"/>
            <w:hideMark/>
          </w:tcPr>
          <w:p w14:paraId="25E68C28" w14:textId="77777777" w:rsidR="00A21018" w:rsidRPr="005766E2" w:rsidRDefault="00A21018" w:rsidP="00375095">
            <w:pPr>
              <w:jc w:val="center"/>
              <w:rPr>
                <w:color w:val="000000"/>
                <w:lang w:val="en-GB"/>
              </w:rPr>
            </w:pPr>
            <w:r w:rsidRPr="005766E2">
              <w:rPr>
                <w:color w:val="000000"/>
                <w:lang w:val="en-GB"/>
              </w:rPr>
              <w:t>2.1E-03</w:t>
            </w:r>
          </w:p>
        </w:tc>
        <w:tc>
          <w:tcPr>
            <w:tcW w:w="364" w:type="pct"/>
            <w:tcBorders>
              <w:top w:val="nil"/>
              <w:left w:val="nil"/>
              <w:bottom w:val="nil"/>
              <w:right w:val="nil"/>
            </w:tcBorders>
            <w:noWrap/>
            <w:vAlign w:val="center"/>
            <w:hideMark/>
          </w:tcPr>
          <w:p w14:paraId="189BA28A" w14:textId="77777777" w:rsidR="00A21018" w:rsidRPr="005766E2" w:rsidRDefault="00A21018" w:rsidP="00375095">
            <w:pPr>
              <w:jc w:val="center"/>
              <w:rPr>
                <w:color w:val="000000"/>
                <w:lang w:val="en-GB"/>
              </w:rPr>
            </w:pPr>
            <w:r w:rsidRPr="005766E2">
              <w:rPr>
                <w:color w:val="000000"/>
                <w:lang w:val="en-GB"/>
              </w:rPr>
              <w:t>1.2E-03</w:t>
            </w:r>
          </w:p>
        </w:tc>
        <w:tc>
          <w:tcPr>
            <w:tcW w:w="364" w:type="pct"/>
            <w:tcBorders>
              <w:top w:val="nil"/>
              <w:left w:val="nil"/>
              <w:bottom w:val="nil"/>
              <w:right w:val="single" w:sz="4" w:space="0" w:color="000000"/>
            </w:tcBorders>
            <w:noWrap/>
            <w:vAlign w:val="center"/>
            <w:hideMark/>
          </w:tcPr>
          <w:p w14:paraId="25B750F7" w14:textId="77777777" w:rsidR="00A21018" w:rsidRPr="005766E2" w:rsidRDefault="00A21018" w:rsidP="00375095">
            <w:pPr>
              <w:jc w:val="center"/>
              <w:rPr>
                <w:color w:val="000000"/>
                <w:lang w:val="en-GB"/>
              </w:rPr>
            </w:pPr>
            <w:r w:rsidRPr="005766E2">
              <w:rPr>
                <w:color w:val="000000"/>
                <w:lang w:val="en-GB"/>
              </w:rPr>
              <w:t>1.9E-06</w:t>
            </w:r>
          </w:p>
        </w:tc>
      </w:tr>
      <w:tr w:rsidR="00A33895" w:rsidRPr="005766E2" w14:paraId="65F65AF5" w14:textId="77777777" w:rsidTr="00375095">
        <w:trPr>
          <w:trHeight w:val="300"/>
        </w:trPr>
        <w:tc>
          <w:tcPr>
            <w:tcW w:w="1267" w:type="pct"/>
            <w:tcBorders>
              <w:top w:val="nil"/>
              <w:left w:val="single" w:sz="4" w:space="0" w:color="000000"/>
              <w:bottom w:val="nil"/>
              <w:right w:val="nil"/>
            </w:tcBorders>
            <w:noWrap/>
            <w:vAlign w:val="center"/>
            <w:hideMark/>
          </w:tcPr>
          <w:p w14:paraId="037C6934" w14:textId="77777777" w:rsidR="00A21018" w:rsidRPr="005766E2" w:rsidRDefault="00A21018" w:rsidP="00375095">
            <w:pPr>
              <w:rPr>
                <w:color w:val="000000"/>
                <w:lang w:val="en-GB"/>
              </w:rPr>
            </w:pPr>
            <w:r w:rsidRPr="005766E2">
              <w:rPr>
                <w:color w:val="000000"/>
                <w:lang w:val="en-GB"/>
              </w:rPr>
              <w:t>Resource use, fossils</w:t>
            </w:r>
          </w:p>
        </w:tc>
        <w:tc>
          <w:tcPr>
            <w:tcW w:w="461" w:type="pct"/>
            <w:tcBorders>
              <w:top w:val="nil"/>
              <w:left w:val="nil"/>
              <w:bottom w:val="nil"/>
              <w:right w:val="nil"/>
            </w:tcBorders>
            <w:noWrap/>
            <w:vAlign w:val="center"/>
            <w:hideMark/>
          </w:tcPr>
          <w:p w14:paraId="56DC8F6F" w14:textId="77777777" w:rsidR="00A21018" w:rsidRPr="005766E2" w:rsidRDefault="00A21018" w:rsidP="00375095">
            <w:pPr>
              <w:rPr>
                <w:color w:val="000000"/>
                <w:lang w:val="en-GB"/>
              </w:rPr>
            </w:pPr>
            <w:r w:rsidRPr="005766E2">
              <w:rPr>
                <w:color w:val="000000"/>
                <w:lang w:val="en-GB"/>
              </w:rPr>
              <w:t>MJ</w:t>
            </w:r>
          </w:p>
        </w:tc>
        <w:tc>
          <w:tcPr>
            <w:tcW w:w="363" w:type="pct"/>
            <w:tcBorders>
              <w:top w:val="nil"/>
              <w:left w:val="nil"/>
              <w:bottom w:val="nil"/>
              <w:right w:val="nil"/>
            </w:tcBorders>
            <w:noWrap/>
            <w:vAlign w:val="center"/>
            <w:hideMark/>
          </w:tcPr>
          <w:p w14:paraId="66778138" w14:textId="77777777" w:rsidR="00A21018" w:rsidRPr="005766E2" w:rsidRDefault="00A21018" w:rsidP="00375095">
            <w:pPr>
              <w:jc w:val="center"/>
              <w:rPr>
                <w:color w:val="000000"/>
                <w:lang w:val="en-GB"/>
              </w:rPr>
            </w:pPr>
            <w:r w:rsidRPr="005766E2">
              <w:rPr>
                <w:color w:val="000000"/>
                <w:lang w:val="en-GB"/>
              </w:rPr>
              <w:t>3.3E+01</w:t>
            </w:r>
          </w:p>
        </w:tc>
        <w:tc>
          <w:tcPr>
            <w:tcW w:w="364" w:type="pct"/>
            <w:tcBorders>
              <w:top w:val="nil"/>
              <w:left w:val="nil"/>
              <w:bottom w:val="nil"/>
              <w:right w:val="nil"/>
            </w:tcBorders>
            <w:noWrap/>
            <w:vAlign w:val="center"/>
            <w:hideMark/>
          </w:tcPr>
          <w:p w14:paraId="11A530C4" w14:textId="77777777" w:rsidR="00A21018" w:rsidRPr="005766E2" w:rsidRDefault="00A21018" w:rsidP="00375095">
            <w:pPr>
              <w:jc w:val="center"/>
              <w:rPr>
                <w:color w:val="000000"/>
                <w:lang w:val="en-GB"/>
              </w:rPr>
            </w:pPr>
            <w:r w:rsidRPr="005766E2">
              <w:rPr>
                <w:color w:val="000000"/>
                <w:lang w:val="en-GB"/>
              </w:rPr>
              <w:t>2.0E+01</w:t>
            </w:r>
          </w:p>
        </w:tc>
        <w:tc>
          <w:tcPr>
            <w:tcW w:w="364" w:type="pct"/>
            <w:tcBorders>
              <w:top w:val="nil"/>
              <w:left w:val="nil"/>
              <w:bottom w:val="nil"/>
              <w:right w:val="nil"/>
            </w:tcBorders>
            <w:noWrap/>
            <w:vAlign w:val="center"/>
            <w:hideMark/>
          </w:tcPr>
          <w:p w14:paraId="094C8681" w14:textId="77777777" w:rsidR="00A21018" w:rsidRPr="005766E2" w:rsidRDefault="00A21018" w:rsidP="00375095">
            <w:pPr>
              <w:jc w:val="center"/>
              <w:rPr>
                <w:color w:val="000000"/>
                <w:lang w:val="en-GB"/>
              </w:rPr>
            </w:pPr>
            <w:r w:rsidRPr="005766E2">
              <w:rPr>
                <w:color w:val="000000"/>
                <w:lang w:val="en-GB"/>
              </w:rPr>
              <w:t>6.2E-01</w:t>
            </w:r>
          </w:p>
        </w:tc>
        <w:tc>
          <w:tcPr>
            <w:tcW w:w="364" w:type="pct"/>
            <w:tcBorders>
              <w:top w:val="nil"/>
              <w:left w:val="nil"/>
              <w:bottom w:val="nil"/>
              <w:right w:val="nil"/>
            </w:tcBorders>
            <w:noWrap/>
            <w:vAlign w:val="center"/>
            <w:hideMark/>
          </w:tcPr>
          <w:p w14:paraId="57D0B849" w14:textId="77777777" w:rsidR="00A21018" w:rsidRPr="005766E2" w:rsidRDefault="00A21018" w:rsidP="00375095">
            <w:pPr>
              <w:jc w:val="center"/>
              <w:rPr>
                <w:color w:val="000000"/>
                <w:lang w:val="en-GB"/>
              </w:rPr>
            </w:pPr>
            <w:r w:rsidRPr="005766E2">
              <w:rPr>
                <w:color w:val="000000"/>
                <w:lang w:val="en-GB"/>
              </w:rPr>
              <w:t>5.4E-01</w:t>
            </w:r>
          </w:p>
        </w:tc>
        <w:tc>
          <w:tcPr>
            <w:tcW w:w="363" w:type="pct"/>
            <w:tcBorders>
              <w:top w:val="nil"/>
              <w:left w:val="nil"/>
              <w:bottom w:val="nil"/>
              <w:right w:val="nil"/>
            </w:tcBorders>
            <w:noWrap/>
            <w:vAlign w:val="center"/>
            <w:hideMark/>
          </w:tcPr>
          <w:p w14:paraId="7D3AB5E9" w14:textId="77777777" w:rsidR="00A21018" w:rsidRPr="005766E2" w:rsidRDefault="00A21018" w:rsidP="00375095">
            <w:pPr>
              <w:jc w:val="center"/>
              <w:rPr>
                <w:color w:val="000000"/>
                <w:lang w:val="en-GB"/>
              </w:rPr>
            </w:pPr>
            <w:r w:rsidRPr="005766E2">
              <w:rPr>
                <w:color w:val="000000"/>
                <w:lang w:val="en-GB"/>
              </w:rPr>
              <w:t>4.4E-01</w:t>
            </w:r>
          </w:p>
        </w:tc>
        <w:tc>
          <w:tcPr>
            <w:tcW w:w="364" w:type="pct"/>
            <w:tcBorders>
              <w:top w:val="nil"/>
              <w:left w:val="nil"/>
              <w:bottom w:val="nil"/>
              <w:right w:val="nil"/>
            </w:tcBorders>
            <w:noWrap/>
            <w:vAlign w:val="center"/>
            <w:hideMark/>
          </w:tcPr>
          <w:p w14:paraId="5061B357" w14:textId="77777777" w:rsidR="00A21018" w:rsidRPr="005766E2" w:rsidRDefault="00A21018" w:rsidP="00375095">
            <w:pPr>
              <w:jc w:val="center"/>
              <w:rPr>
                <w:color w:val="000000"/>
                <w:lang w:val="en-GB"/>
              </w:rPr>
            </w:pPr>
            <w:r w:rsidRPr="005766E2">
              <w:rPr>
                <w:color w:val="000000"/>
                <w:lang w:val="en-GB"/>
              </w:rPr>
              <w:t>4.1E+00</w:t>
            </w:r>
          </w:p>
        </w:tc>
        <w:tc>
          <w:tcPr>
            <w:tcW w:w="364" w:type="pct"/>
            <w:tcBorders>
              <w:top w:val="nil"/>
              <w:left w:val="nil"/>
              <w:bottom w:val="nil"/>
              <w:right w:val="nil"/>
            </w:tcBorders>
            <w:noWrap/>
            <w:vAlign w:val="center"/>
            <w:hideMark/>
          </w:tcPr>
          <w:p w14:paraId="4F29E8A5" w14:textId="77777777" w:rsidR="00A21018" w:rsidRPr="005766E2" w:rsidRDefault="00A21018" w:rsidP="00375095">
            <w:pPr>
              <w:jc w:val="center"/>
              <w:rPr>
                <w:color w:val="000000"/>
                <w:lang w:val="en-GB"/>
              </w:rPr>
            </w:pPr>
            <w:r w:rsidRPr="005766E2">
              <w:rPr>
                <w:color w:val="000000"/>
                <w:lang w:val="en-GB"/>
              </w:rPr>
              <w:t>4.6E+00</w:t>
            </w:r>
          </w:p>
        </w:tc>
        <w:tc>
          <w:tcPr>
            <w:tcW w:w="364" w:type="pct"/>
            <w:tcBorders>
              <w:top w:val="nil"/>
              <w:left w:val="nil"/>
              <w:bottom w:val="nil"/>
              <w:right w:val="nil"/>
            </w:tcBorders>
            <w:noWrap/>
            <w:vAlign w:val="center"/>
            <w:hideMark/>
          </w:tcPr>
          <w:p w14:paraId="15CEEC31" w14:textId="77777777" w:rsidR="00A21018" w:rsidRPr="005766E2" w:rsidRDefault="00A21018" w:rsidP="00375095">
            <w:pPr>
              <w:jc w:val="center"/>
              <w:rPr>
                <w:color w:val="000000"/>
                <w:lang w:val="en-GB"/>
              </w:rPr>
            </w:pPr>
            <w:r w:rsidRPr="005766E2">
              <w:rPr>
                <w:color w:val="000000"/>
                <w:lang w:val="en-GB"/>
              </w:rPr>
              <w:t>2.7E+00</w:t>
            </w:r>
          </w:p>
        </w:tc>
        <w:tc>
          <w:tcPr>
            <w:tcW w:w="364" w:type="pct"/>
            <w:tcBorders>
              <w:top w:val="nil"/>
              <w:left w:val="nil"/>
              <w:bottom w:val="nil"/>
              <w:right w:val="single" w:sz="4" w:space="0" w:color="000000"/>
            </w:tcBorders>
            <w:noWrap/>
            <w:vAlign w:val="center"/>
            <w:hideMark/>
          </w:tcPr>
          <w:p w14:paraId="3E47DD02" w14:textId="77777777" w:rsidR="00A21018" w:rsidRPr="005766E2" w:rsidRDefault="00A21018" w:rsidP="00375095">
            <w:pPr>
              <w:jc w:val="center"/>
              <w:rPr>
                <w:color w:val="000000"/>
                <w:lang w:val="en-GB"/>
              </w:rPr>
            </w:pPr>
            <w:r w:rsidRPr="005766E2">
              <w:rPr>
                <w:color w:val="000000"/>
                <w:lang w:val="en-GB"/>
              </w:rPr>
              <w:t>1.9E-04</w:t>
            </w:r>
          </w:p>
        </w:tc>
      </w:tr>
      <w:tr w:rsidR="00A33895" w:rsidRPr="005766E2" w14:paraId="7E04DE28" w14:textId="77777777" w:rsidTr="00375095">
        <w:trPr>
          <w:trHeight w:val="300"/>
        </w:trPr>
        <w:tc>
          <w:tcPr>
            <w:tcW w:w="1267" w:type="pct"/>
            <w:tcBorders>
              <w:top w:val="nil"/>
              <w:left w:val="single" w:sz="4" w:space="0" w:color="000000"/>
              <w:bottom w:val="nil"/>
              <w:right w:val="nil"/>
            </w:tcBorders>
            <w:noWrap/>
            <w:vAlign w:val="center"/>
            <w:hideMark/>
          </w:tcPr>
          <w:p w14:paraId="370C62EA" w14:textId="77777777" w:rsidR="00A21018" w:rsidRPr="005766E2" w:rsidRDefault="00A21018" w:rsidP="00375095">
            <w:pPr>
              <w:rPr>
                <w:color w:val="000000"/>
                <w:lang w:val="en-GB"/>
              </w:rPr>
            </w:pPr>
            <w:r w:rsidRPr="005766E2">
              <w:rPr>
                <w:color w:val="000000"/>
                <w:lang w:val="en-GB"/>
              </w:rPr>
              <w:t>Resource use, minerals and metals</w:t>
            </w:r>
          </w:p>
        </w:tc>
        <w:tc>
          <w:tcPr>
            <w:tcW w:w="461" w:type="pct"/>
            <w:tcBorders>
              <w:top w:val="nil"/>
              <w:left w:val="nil"/>
              <w:bottom w:val="nil"/>
              <w:right w:val="nil"/>
            </w:tcBorders>
            <w:noWrap/>
            <w:vAlign w:val="center"/>
            <w:hideMark/>
          </w:tcPr>
          <w:p w14:paraId="713B72C9" w14:textId="77777777" w:rsidR="00A21018" w:rsidRPr="005766E2" w:rsidRDefault="00A21018" w:rsidP="00375095">
            <w:pPr>
              <w:rPr>
                <w:color w:val="000000"/>
                <w:lang w:val="en-GB"/>
              </w:rPr>
            </w:pPr>
            <w:r w:rsidRPr="005766E2">
              <w:rPr>
                <w:color w:val="000000"/>
                <w:lang w:val="en-GB"/>
              </w:rPr>
              <w:t>kg Sb eq</w:t>
            </w:r>
          </w:p>
        </w:tc>
        <w:tc>
          <w:tcPr>
            <w:tcW w:w="363" w:type="pct"/>
            <w:tcBorders>
              <w:top w:val="nil"/>
              <w:left w:val="nil"/>
              <w:bottom w:val="nil"/>
              <w:right w:val="nil"/>
            </w:tcBorders>
            <w:noWrap/>
            <w:vAlign w:val="center"/>
            <w:hideMark/>
          </w:tcPr>
          <w:p w14:paraId="10AF89AD" w14:textId="77777777" w:rsidR="00A21018" w:rsidRPr="005766E2" w:rsidRDefault="00A21018" w:rsidP="00375095">
            <w:pPr>
              <w:jc w:val="center"/>
              <w:rPr>
                <w:color w:val="000000"/>
                <w:lang w:val="en-GB"/>
              </w:rPr>
            </w:pPr>
            <w:r w:rsidRPr="005766E2">
              <w:rPr>
                <w:color w:val="000000"/>
                <w:lang w:val="en-GB"/>
              </w:rPr>
              <w:t>6.2E-05</w:t>
            </w:r>
          </w:p>
        </w:tc>
        <w:tc>
          <w:tcPr>
            <w:tcW w:w="364" w:type="pct"/>
            <w:tcBorders>
              <w:top w:val="nil"/>
              <w:left w:val="nil"/>
              <w:bottom w:val="nil"/>
              <w:right w:val="nil"/>
            </w:tcBorders>
            <w:noWrap/>
            <w:vAlign w:val="center"/>
            <w:hideMark/>
          </w:tcPr>
          <w:p w14:paraId="394160AE" w14:textId="77777777" w:rsidR="00A21018" w:rsidRPr="005766E2" w:rsidRDefault="00A21018" w:rsidP="00375095">
            <w:pPr>
              <w:jc w:val="center"/>
              <w:rPr>
                <w:color w:val="000000"/>
                <w:lang w:val="en-GB"/>
              </w:rPr>
            </w:pPr>
            <w:r w:rsidRPr="005766E2">
              <w:rPr>
                <w:color w:val="000000"/>
                <w:lang w:val="en-GB"/>
              </w:rPr>
              <w:t>4.9E-05</w:t>
            </w:r>
          </w:p>
        </w:tc>
        <w:tc>
          <w:tcPr>
            <w:tcW w:w="364" w:type="pct"/>
            <w:tcBorders>
              <w:top w:val="nil"/>
              <w:left w:val="nil"/>
              <w:bottom w:val="nil"/>
              <w:right w:val="nil"/>
            </w:tcBorders>
            <w:noWrap/>
            <w:vAlign w:val="center"/>
            <w:hideMark/>
          </w:tcPr>
          <w:p w14:paraId="1C26BAD8" w14:textId="77777777" w:rsidR="00A21018" w:rsidRPr="005766E2" w:rsidRDefault="00A21018" w:rsidP="00375095">
            <w:pPr>
              <w:jc w:val="center"/>
              <w:rPr>
                <w:color w:val="000000"/>
                <w:lang w:val="en-GB"/>
              </w:rPr>
            </w:pPr>
            <w:r w:rsidRPr="005766E2">
              <w:rPr>
                <w:color w:val="000000"/>
                <w:lang w:val="en-GB"/>
              </w:rPr>
              <w:t>7.3E-07</w:t>
            </w:r>
          </w:p>
        </w:tc>
        <w:tc>
          <w:tcPr>
            <w:tcW w:w="364" w:type="pct"/>
            <w:tcBorders>
              <w:top w:val="nil"/>
              <w:left w:val="nil"/>
              <w:bottom w:val="nil"/>
              <w:right w:val="nil"/>
            </w:tcBorders>
            <w:noWrap/>
            <w:vAlign w:val="center"/>
            <w:hideMark/>
          </w:tcPr>
          <w:p w14:paraId="14DABCD3" w14:textId="77777777" w:rsidR="00A21018" w:rsidRPr="005766E2" w:rsidRDefault="00A21018" w:rsidP="00375095">
            <w:pPr>
              <w:jc w:val="center"/>
              <w:rPr>
                <w:color w:val="000000"/>
                <w:lang w:val="en-GB"/>
              </w:rPr>
            </w:pPr>
            <w:r w:rsidRPr="005766E2">
              <w:rPr>
                <w:color w:val="000000"/>
                <w:lang w:val="en-GB"/>
              </w:rPr>
              <w:t>1.4E-06</w:t>
            </w:r>
          </w:p>
        </w:tc>
        <w:tc>
          <w:tcPr>
            <w:tcW w:w="363" w:type="pct"/>
            <w:tcBorders>
              <w:top w:val="nil"/>
              <w:left w:val="nil"/>
              <w:bottom w:val="nil"/>
              <w:right w:val="nil"/>
            </w:tcBorders>
            <w:noWrap/>
            <w:vAlign w:val="center"/>
            <w:hideMark/>
          </w:tcPr>
          <w:p w14:paraId="268AA1A7" w14:textId="77777777" w:rsidR="00A21018" w:rsidRPr="005766E2" w:rsidRDefault="00A21018" w:rsidP="00375095">
            <w:pPr>
              <w:jc w:val="center"/>
              <w:rPr>
                <w:color w:val="000000"/>
                <w:lang w:val="en-GB"/>
              </w:rPr>
            </w:pPr>
            <w:r w:rsidRPr="005766E2">
              <w:rPr>
                <w:color w:val="000000"/>
                <w:lang w:val="en-GB"/>
              </w:rPr>
              <w:t>1.4E-06</w:t>
            </w:r>
          </w:p>
        </w:tc>
        <w:tc>
          <w:tcPr>
            <w:tcW w:w="364" w:type="pct"/>
            <w:tcBorders>
              <w:top w:val="nil"/>
              <w:left w:val="nil"/>
              <w:bottom w:val="nil"/>
              <w:right w:val="nil"/>
            </w:tcBorders>
            <w:noWrap/>
            <w:vAlign w:val="center"/>
            <w:hideMark/>
          </w:tcPr>
          <w:p w14:paraId="2F684395" w14:textId="77777777" w:rsidR="00A21018" w:rsidRPr="005766E2" w:rsidRDefault="00A21018" w:rsidP="00375095">
            <w:pPr>
              <w:jc w:val="center"/>
              <w:rPr>
                <w:color w:val="000000"/>
                <w:lang w:val="en-GB"/>
              </w:rPr>
            </w:pPr>
            <w:r w:rsidRPr="005766E2">
              <w:rPr>
                <w:color w:val="000000"/>
                <w:lang w:val="en-GB"/>
              </w:rPr>
              <w:t>1.4E-06</w:t>
            </w:r>
          </w:p>
        </w:tc>
        <w:tc>
          <w:tcPr>
            <w:tcW w:w="364" w:type="pct"/>
            <w:tcBorders>
              <w:top w:val="nil"/>
              <w:left w:val="nil"/>
              <w:bottom w:val="nil"/>
              <w:right w:val="nil"/>
            </w:tcBorders>
            <w:noWrap/>
            <w:vAlign w:val="center"/>
            <w:hideMark/>
          </w:tcPr>
          <w:p w14:paraId="4DF582A5" w14:textId="77777777" w:rsidR="00A21018" w:rsidRPr="005766E2" w:rsidRDefault="00A21018" w:rsidP="00375095">
            <w:pPr>
              <w:jc w:val="center"/>
              <w:rPr>
                <w:color w:val="000000"/>
                <w:lang w:val="en-GB"/>
              </w:rPr>
            </w:pPr>
            <w:r w:rsidRPr="005766E2">
              <w:rPr>
                <w:color w:val="000000"/>
                <w:lang w:val="en-GB"/>
              </w:rPr>
              <w:t>5.6E-06</w:t>
            </w:r>
          </w:p>
        </w:tc>
        <w:tc>
          <w:tcPr>
            <w:tcW w:w="364" w:type="pct"/>
            <w:tcBorders>
              <w:top w:val="nil"/>
              <w:left w:val="nil"/>
              <w:bottom w:val="nil"/>
              <w:right w:val="nil"/>
            </w:tcBorders>
            <w:noWrap/>
            <w:vAlign w:val="center"/>
            <w:hideMark/>
          </w:tcPr>
          <w:p w14:paraId="5EA1D3C6" w14:textId="77777777" w:rsidR="00A21018" w:rsidRPr="005766E2" w:rsidRDefault="00A21018" w:rsidP="00375095">
            <w:pPr>
              <w:jc w:val="center"/>
              <w:rPr>
                <w:color w:val="000000"/>
                <w:lang w:val="en-GB"/>
              </w:rPr>
            </w:pPr>
            <w:r w:rsidRPr="005766E2">
              <w:rPr>
                <w:color w:val="000000"/>
                <w:lang w:val="en-GB"/>
              </w:rPr>
              <w:t>2.9E-06</w:t>
            </w:r>
          </w:p>
        </w:tc>
        <w:tc>
          <w:tcPr>
            <w:tcW w:w="364" w:type="pct"/>
            <w:tcBorders>
              <w:top w:val="nil"/>
              <w:left w:val="nil"/>
              <w:bottom w:val="nil"/>
              <w:right w:val="single" w:sz="4" w:space="0" w:color="000000"/>
            </w:tcBorders>
            <w:noWrap/>
            <w:vAlign w:val="center"/>
            <w:hideMark/>
          </w:tcPr>
          <w:p w14:paraId="014638FC" w14:textId="77777777" w:rsidR="00A21018" w:rsidRPr="005766E2" w:rsidRDefault="00A21018" w:rsidP="00375095">
            <w:pPr>
              <w:jc w:val="center"/>
              <w:rPr>
                <w:color w:val="000000"/>
                <w:lang w:val="en-GB"/>
              </w:rPr>
            </w:pPr>
            <w:r w:rsidRPr="005766E2">
              <w:rPr>
                <w:color w:val="000000"/>
                <w:lang w:val="en-GB"/>
              </w:rPr>
              <w:t>2.8E-10</w:t>
            </w:r>
          </w:p>
        </w:tc>
      </w:tr>
      <w:tr w:rsidR="00A33895" w:rsidRPr="005766E2" w14:paraId="16A921F7" w14:textId="77777777" w:rsidTr="00375095">
        <w:trPr>
          <w:trHeight w:val="340"/>
        </w:trPr>
        <w:tc>
          <w:tcPr>
            <w:tcW w:w="1267" w:type="pct"/>
            <w:tcBorders>
              <w:top w:val="nil"/>
              <w:left w:val="single" w:sz="4" w:space="0" w:color="000000"/>
              <w:bottom w:val="single" w:sz="4" w:space="0" w:color="000000"/>
              <w:right w:val="nil"/>
            </w:tcBorders>
            <w:noWrap/>
            <w:vAlign w:val="center"/>
            <w:hideMark/>
          </w:tcPr>
          <w:p w14:paraId="1BCB90BB" w14:textId="77777777" w:rsidR="00A21018" w:rsidRPr="005766E2" w:rsidRDefault="00A21018" w:rsidP="00375095">
            <w:pPr>
              <w:rPr>
                <w:color w:val="000000"/>
                <w:lang w:val="en-GB"/>
              </w:rPr>
            </w:pPr>
            <w:r w:rsidRPr="005766E2">
              <w:rPr>
                <w:color w:val="000000"/>
                <w:lang w:val="en-GB"/>
              </w:rPr>
              <w:t>Water use</w:t>
            </w:r>
          </w:p>
        </w:tc>
        <w:tc>
          <w:tcPr>
            <w:tcW w:w="461" w:type="pct"/>
            <w:tcBorders>
              <w:top w:val="nil"/>
              <w:left w:val="nil"/>
              <w:bottom w:val="single" w:sz="4" w:space="0" w:color="000000"/>
              <w:right w:val="nil"/>
            </w:tcBorders>
            <w:noWrap/>
            <w:vAlign w:val="center"/>
            <w:hideMark/>
          </w:tcPr>
          <w:p w14:paraId="6B7C2009" w14:textId="77777777" w:rsidR="00A21018" w:rsidRPr="005766E2" w:rsidRDefault="00A21018" w:rsidP="00375095">
            <w:pPr>
              <w:rPr>
                <w:color w:val="000000"/>
                <w:lang w:val="en-GB"/>
              </w:rPr>
            </w:pPr>
            <w:r w:rsidRPr="005766E2">
              <w:rPr>
                <w:color w:val="000000"/>
                <w:lang w:val="en-GB"/>
              </w:rPr>
              <w:t>m</w:t>
            </w:r>
            <w:r w:rsidRPr="005766E2">
              <w:rPr>
                <w:color w:val="000000"/>
                <w:vertAlign w:val="superscript"/>
                <w:lang w:val="en-GB"/>
              </w:rPr>
              <w:t>3</w:t>
            </w:r>
            <w:r w:rsidRPr="005766E2">
              <w:rPr>
                <w:color w:val="000000"/>
                <w:lang w:val="en-GB"/>
              </w:rPr>
              <w:t xml:space="preserve"> depriv.</w:t>
            </w:r>
          </w:p>
        </w:tc>
        <w:tc>
          <w:tcPr>
            <w:tcW w:w="363" w:type="pct"/>
            <w:tcBorders>
              <w:top w:val="nil"/>
              <w:left w:val="nil"/>
              <w:bottom w:val="single" w:sz="4" w:space="0" w:color="000000"/>
              <w:right w:val="nil"/>
            </w:tcBorders>
            <w:noWrap/>
            <w:vAlign w:val="center"/>
            <w:hideMark/>
          </w:tcPr>
          <w:p w14:paraId="13E5EBC3" w14:textId="77777777" w:rsidR="00A21018" w:rsidRPr="005766E2" w:rsidRDefault="00A21018" w:rsidP="00375095">
            <w:pPr>
              <w:jc w:val="center"/>
              <w:rPr>
                <w:color w:val="000000"/>
                <w:lang w:val="en-GB"/>
              </w:rPr>
            </w:pPr>
            <w:r w:rsidRPr="005766E2">
              <w:rPr>
                <w:color w:val="000000"/>
                <w:lang w:val="en-GB"/>
              </w:rPr>
              <w:t>2.4E+00</w:t>
            </w:r>
          </w:p>
        </w:tc>
        <w:tc>
          <w:tcPr>
            <w:tcW w:w="364" w:type="pct"/>
            <w:tcBorders>
              <w:top w:val="nil"/>
              <w:left w:val="nil"/>
              <w:bottom w:val="single" w:sz="4" w:space="0" w:color="000000"/>
              <w:right w:val="nil"/>
            </w:tcBorders>
            <w:noWrap/>
            <w:vAlign w:val="center"/>
            <w:hideMark/>
          </w:tcPr>
          <w:p w14:paraId="7692604B" w14:textId="77777777" w:rsidR="00A21018" w:rsidRPr="005766E2" w:rsidRDefault="00A21018" w:rsidP="00375095">
            <w:pPr>
              <w:jc w:val="center"/>
              <w:rPr>
                <w:color w:val="000000"/>
                <w:lang w:val="en-GB"/>
              </w:rPr>
            </w:pPr>
            <w:r w:rsidRPr="005766E2">
              <w:rPr>
                <w:color w:val="000000"/>
                <w:lang w:val="en-GB"/>
              </w:rPr>
              <w:t>1.8E+00</w:t>
            </w:r>
          </w:p>
        </w:tc>
        <w:tc>
          <w:tcPr>
            <w:tcW w:w="364" w:type="pct"/>
            <w:tcBorders>
              <w:top w:val="nil"/>
              <w:left w:val="nil"/>
              <w:bottom w:val="single" w:sz="4" w:space="0" w:color="000000"/>
              <w:right w:val="nil"/>
            </w:tcBorders>
            <w:noWrap/>
            <w:vAlign w:val="center"/>
            <w:hideMark/>
          </w:tcPr>
          <w:p w14:paraId="68850FE2" w14:textId="77777777" w:rsidR="00A21018" w:rsidRPr="005766E2" w:rsidRDefault="00A21018" w:rsidP="00375095">
            <w:pPr>
              <w:jc w:val="center"/>
              <w:rPr>
                <w:color w:val="000000"/>
                <w:lang w:val="en-GB"/>
              </w:rPr>
            </w:pPr>
            <w:r w:rsidRPr="005766E2">
              <w:rPr>
                <w:color w:val="000000"/>
                <w:lang w:val="en-GB"/>
              </w:rPr>
              <w:t>2.5E-02</w:t>
            </w:r>
          </w:p>
        </w:tc>
        <w:tc>
          <w:tcPr>
            <w:tcW w:w="364" w:type="pct"/>
            <w:tcBorders>
              <w:top w:val="nil"/>
              <w:left w:val="nil"/>
              <w:bottom w:val="single" w:sz="4" w:space="0" w:color="000000"/>
              <w:right w:val="nil"/>
            </w:tcBorders>
            <w:noWrap/>
            <w:vAlign w:val="center"/>
            <w:hideMark/>
          </w:tcPr>
          <w:p w14:paraId="53BF4DDB" w14:textId="77777777" w:rsidR="00A21018" w:rsidRPr="005766E2" w:rsidRDefault="00A21018" w:rsidP="00375095">
            <w:pPr>
              <w:jc w:val="center"/>
              <w:rPr>
                <w:color w:val="000000"/>
                <w:lang w:val="en-GB"/>
              </w:rPr>
            </w:pPr>
            <w:r w:rsidRPr="005766E2">
              <w:rPr>
                <w:color w:val="000000"/>
                <w:lang w:val="en-GB"/>
              </w:rPr>
              <w:t>7.0E-02</w:t>
            </w:r>
          </w:p>
        </w:tc>
        <w:tc>
          <w:tcPr>
            <w:tcW w:w="363" w:type="pct"/>
            <w:tcBorders>
              <w:top w:val="nil"/>
              <w:left w:val="nil"/>
              <w:bottom w:val="single" w:sz="4" w:space="0" w:color="000000"/>
              <w:right w:val="nil"/>
            </w:tcBorders>
            <w:noWrap/>
            <w:vAlign w:val="center"/>
            <w:hideMark/>
          </w:tcPr>
          <w:p w14:paraId="6D1AB4F4" w14:textId="77777777" w:rsidR="00A21018" w:rsidRPr="005766E2" w:rsidRDefault="00A21018" w:rsidP="00375095">
            <w:pPr>
              <w:jc w:val="center"/>
              <w:rPr>
                <w:color w:val="000000"/>
                <w:lang w:val="en-GB"/>
              </w:rPr>
            </w:pPr>
            <w:r w:rsidRPr="005766E2">
              <w:rPr>
                <w:color w:val="000000"/>
                <w:lang w:val="en-GB"/>
              </w:rPr>
              <w:t>5.7E-02</w:t>
            </w:r>
          </w:p>
        </w:tc>
        <w:tc>
          <w:tcPr>
            <w:tcW w:w="364" w:type="pct"/>
            <w:tcBorders>
              <w:top w:val="nil"/>
              <w:left w:val="nil"/>
              <w:bottom w:val="single" w:sz="4" w:space="0" w:color="000000"/>
              <w:right w:val="nil"/>
            </w:tcBorders>
            <w:noWrap/>
            <w:vAlign w:val="center"/>
            <w:hideMark/>
          </w:tcPr>
          <w:p w14:paraId="349CF226" w14:textId="77777777" w:rsidR="00A21018" w:rsidRPr="005766E2" w:rsidRDefault="00A21018" w:rsidP="00375095">
            <w:pPr>
              <w:jc w:val="center"/>
              <w:rPr>
                <w:color w:val="000000"/>
                <w:lang w:val="en-GB"/>
              </w:rPr>
            </w:pPr>
            <w:r w:rsidRPr="005766E2">
              <w:rPr>
                <w:color w:val="000000"/>
                <w:lang w:val="en-GB"/>
              </w:rPr>
              <w:t>2.2E-01</w:t>
            </w:r>
          </w:p>
        </w:tc>
        <w:tc>
          <w:tcPr>
            <w:tcW w:w="364" w:type="pct"/>
            <w:tcBorders>
              <w:top w:val="nil"/>
              <w:left w:val="nil"/>
              <w:bottom w:val="single" w:sz="4" w:space="0" w:color="000000"/>
              <w:right w:val="nil"/>
            </w:tcBorders>
            <w:noWrap/>
            <w:vAlign w:val="center"/>
            <w:hideMark/>
          </w:tcPr>
          <w:p w14:paraId="040258E0" w14:textId="77777777" w:rsidR="00A21018" w:rsidRPr="005766E2" w:rsidRDefault="00A21018" w:rsidP="00375095">
            <w:pPr>
              <w:jc w:val="center"/>
              <w:rPr>
                <w:color w:val="000000"/>
                <w:lang w:val="en-GB"/>
              </w:rPr>
            </w:pPr>
            <w:r w:rsidRPr="005766E2">
              <w:rPr>
                <w:color w:val="000000"/>
                <w:lang w:val="en-GB"/>
              </w:rPr>
              <w:t>1.3E-01</w:t>
            </w:r>
          </w:p>
        </w:tc>
        <w:tc>
          <w:tcPr>
            <w:tcW w:w="364" w:type="pct"/>
            <w:tcBorders>
              <w:top w:val="nil"/>
              <w:left w:val="nil"/>
              <w:bottom w:val="single" w:sz="4" w:space="0" w:color="000000"/>
              <w:right w:val="nil"/>
            </w:tcBorders>
            <w:noWrap/>
            <w:vAlign w:val="center"/>
            <w:hideMark/>
          </w:tcPr>
          <w:p w14:paraId="69183E46" w14:textId="77777777" w:rsidR="00A21018" w:rsidRPr="005766E2" w:rsidRDefault="00A21018" w:rsidP="00375095">
            <w:pPr>
              <w:jc w:val="center"/>
              <w:rPr>
                <w:color w:val="000000"/>
                <w:lang w:val="en-GB"/>
              </w:rPr>
            </w:pPr>
            <w:r w:rsidRPr="005766E2">
              <w:rPr>
                <w:color w:val="000000"/>
                <w:lang w:val="en-GB"/>
              </w:rPr>
              <w:t>1.1E-01</w:t>
            </w:r>
          </w:p>
        </w:tc>
        <w:tc>
          <w:tcPr>
            <w:tcW w:w="364" w:type="pct"/>
            <w:tcBorders>
              <w:top w:val="nil"/>
              <w:left w:val="nil"/>
              <w:bottom w:val="single" w:sz="4" w:space="0" w:color="000000"/>
              <w:right w:val="single" w:sz="4" w:space="0" w:color="000000"/>
            </w:tcBorders>
            <w:noWrap/>
            <w:vAlign w:val="center"/>
            <w:hideMark/>
          </w:tcPr>
          <w:p w14:paraId="6219E669" w14:textId="77777777" w:rsidR="00A21018" w:rsidRPr="005766E2" w:rsidRDefault="00A21018" w:rsidP="00375095">
            <w:pPr>
              <w:jc w:val="center"/>
              <w:rPr>
                <w:color w:val="000000"/>
                <w:lang w:val="en-GB"/>
              </w:rPr>
            </w:pPr>
            <w:r w:rsidRPr="005766E2">
              <w:rPr>
                <w:color w:val="000000"/>
                <w:lang w:val="en-GB"/>
              </w:rPr>
              <w:t>-6.6E-06</w:t>
            </w:r>
          </w:p>
        </w:tc>
      </w:tr>
    </w:tbl>
    <w:p w14:paraId="6FCEF138" w14:textId="21C18D98" w:rsidR="009800D1" w:rsidRPr="005766E2" w:rsidRDefault="006F62D6" w:rsidP="00E53D00">
      <w:pPr>
        <w:pStyle w:val="Didascalia"/>
        <w:spacing w:before="240"/>
        <w:rPr>
          <w:rFonts w:ascii="Times New Roman" w:hAnsi="Times New Roman" w:cs="Times New Roman"/>
          <w:i w:val="0"/>
          <w:iCs w:val="0"/>
          <w:color w:val="000000" w:themeColor="text1"/>
          <w:sz w:val="20"/>
          <w:szCs w:val="20"/>
          <w:lang w:val="en-GB"/>
        </w:rPr>
        <w:sectPr w:rsidR="009800D1" w:rsidRPr="005766E2" w:rsidSect="0090750A">
          <w:pgSz w:w="20160" w:h="12240" w:orient="landscape"/>
          <w:pgMar w:top="1134" w:right="1134" w:bottom="1134" w:left="1417" w:header="708" w:footer="708" w:gutter="0"/>
          <w:cols w:space="708"/>
          <w:docGrid w:linePitch="360"/>
        </w:sectPr>
      </w:pPr>
      <w:r w:rsidRPr="005766E2">
        <w:rPr>
          <w:rFonts w:ascii="Times New Roman" w:hAnsi="Times New Roman" w:cs="Times New Roman"/>
          <w:b/>
          <w:bCs/>
          <w:i w:val="0"/>
          <w:iCs w:val="0"/>
          <w:color w:val="000000" w:themeColor="text1"/>
          <w:sz w:val="20"/>
          <w:szCs w:val="20"/>
          <w:lang w:val="en-GB"/>
        </w:rPr>
        <w:t>Table S3.</w:t>
      </w:r>
      <w:r w:rsidRPr="005766E2">
        <w:rPr>
          <w:rFonts w:ascii="Times New Roman" w:hAnsi="Times New Roman" w:cs="Times New Roman"/>
          <w:b/>
          <w:bCs/>
          <w:i w:val="0"/>
          <w:iCs w:val="0"/>
          <w:color w:val="000000" w:themeColor="text1"/>
          <w:sz w:val="20"/>
          <w:szCs w:val="20"/>
          <w:lang w:val="en-GB"/>
        </w:rPr>
        <w:fldChar w:fldCharType="begin"/>
      </w:r>
      <w:r w:rsidRPr="005766E2">
        <w:rPr>
          <w:rFonts w:ascii="Times New Roman" w:hAnsi="Times New Roman" w:cs="Times New Roman"/>
          <w:b/>
          <w:bCs/>
          <w:i w:val="0"/>
          <w:iCs w:val="0"/>
          <w:color w:val="000000" w:themeColor="text1"/>
          <w:sz w:val="20"/>
          <w:szCs w:val="20"/>
          <w:lang w:val="en-GB"/>
        </w:rPr>
        <w:instrText xml:space="preserve"> SEQ Table_S_3. \* ARABIC </w:instrText>
      </w:r>
      <w:r w:rsidRPr="005766E2">
        <w:rPr>
          <w:rFonts w:ascii="Times New Roman" w:hAnsi="Times New Roman" w:cs="Times New Roman"/>
          <w:b/>
          <w:bCs/>
          <w:i w:val="0"/>
          <w:iCs w:val="0"/>
          <w:color w:val="000000" w:themeColor="text1"/>
          <w:sz w:val="20"/>
          <w:szCs w:val="20"/>
          <w:lang w:val="en-GB"/>
        </w:rPr>
        <w:fldChar w:fldCharType="separate"/>
      </w:r>
      <w:r w:rsidR="002A79D3" w:rsidRPr="005766E2">
        <w:rPr>
          <w:rFonts w:ascii="Times New Roman" w:hAnsi="Times New Roman" w:cs="Times New Roman"/>
          <w:b/>
          <w:bCs/>
          <w:i w:val="0"/>
          <w:iCs w:val="0"/>
          <w:noProof/>
          <w:color w:val="000000" w:themeColor="text1"/>
          <w:sz w:val="20"/>
          <w:szCs w:val="20"/>
          <w:lang w:val="en-GB"/>
        </w:rPr>
        <w:t>3</w:t>
      </w:r>
      <w:r w:rsidRPr="005766E2">
        <w:rPr>
          <w:rFonts w:ascii="Times New Roman" w:hAnsi="Times New Roman" w:cs="Times New Roman"/>
          <w:b/>
          <w:bCs/>
          <w:i w:val="0"/>
          <w:iCs w:val="0"/>
          <w:color w:val="000000" w:themeColor="text1"/>
          <w:sz w:val="20"/>
          <w:szCs w:val="20"/>
          <w:lang w:val="en-GB"/>
        </w:rPr>
        <w:fldChar w:fldCharType="end"/>
      </w:r>
      <w:r w:rsidR="006A6052" w:rsidRPr="005766E2">
        <w:rPr>
          <w:rFonts w:ascii="Times New Roman" w:hAnsi="Times New Roman" w:cs="Times New Roman"/>
          <w:b/>
          <w:bCs/>
          <w:i w:val="0"/>
          <w:iCs w:val="0"/>
          <w:color w:val="000000" w:themeColor="text1"/>
          <w:sz w:val="20"/>
          <w:szCs w:val="20"/>
          <w:lang w:val="en-GB"/>
        </w:rPr>
        <w:t>:</w:t>
      </w:r>
      <w:r w:rsidR="006A6052" w:rsidRPr="005766E2">
        <w:rPr>
          <w:rFonts w:ascii="Times New Roman" w:hAnsi="Times New Roman" w:cs="Times New Roman"/>
          <w:i w:val="0"/>
          <w:iCs w:val="0"/>
          <w:color w:val="000000" w:themeColor="text1"/>
          <w:sz w:val="20"/>
          <w:szCs w:val="20"/>
          <w:lang w:val="en-GB"/>
        </w:rPr>
        <w:t xml:space="preserve"> Environmental impacts associated with the production of flow-cell structural components (1 unit), calculated at the midpoint level, characterization categories; method: </w:t>
      </w:r>
      <w:r w:rsidR="00A03E58" w:rsidRPr="005766E2">
        <w:rPr>
          <w:rFonts w:ascii="Times New Roman" w:hAnsi="Times New Roman" w:cs="Times New Roman"/>
          <w:i w:val="0"/>
          <w:iCs w:val="0"/>
          <w:color w:val="000000" w:themeColor="text1"/>
          <w:sz w:val="20"/>
          <w:szCs w:val="20"/>
          <w:lang w:val="en-GB"/>
        </w:rPr>
        <w:t>EF</w:t>
      </w:r>
      <w:r w:rsidR="006A6052" w:rsidRPr="005766E2">
        <w:rPr>
          <w:rFonts w:ascii="Times New Roman" w:hAnsi="Times New Roman" w:cs="Times New Roman"/>
          <w:i w:val="0"/>
          <w:iCs w:val="0"/>
          <w:color w:val="000000" w:themeColor="text1"/>
          <w:sz w:val="20"/>
          <w:szCs w:val="20"/>
          <w:lang w:val="en-GB"/>
        </w:rPr>
        <w:t xml:space="preserve"> 3</w:t>
      </w:r>
      <w:r w:rsidR="00A65F88" w:rsidRPr="005766E2">
        <w:rPr>
          <w:rFonts w:ascii="Times New Roman" w:hAnsi="Times New Roman" w:cs="Times New Roman"/>
          <w:i w:val="0"/>
          <w:iCs w:val="0"/>
          <w:color w:val="000000" w:themeColor="text1"/>
          <w:sz w:val="20"/>
          <w:szCs w:val="20"/>
          <w:lang w:val="en-GB"/>
        </w:rPr>
        <w:t>.</w:t>
      </w:r>
      <w:r w:rsidR="00FA5B34" w:rsidRPr="005766E2">
        <w:rPr>
          <w:rFonts w:ascii="Times New Roman" w:hAnsi="Times New Roman" w:cs="Times New Roman"/>
          <w:i w:val="0"/>
          <w:iCs w:val="0"/>
          <w:color w:val="000000" w:themeColor="text1"/>
          <w:sz w:val="20"/>
          <w:szCs w:val="20"/>
          <w:lang w:val="en-GB"/>
        </w:rPr>
        <w:t>1</w:t>
      </w:r>
    </w:p>
    <w:p w14:paraId="16FE8907" w14:textId="7A5680ED" w:rsidR="00EC5052" w:rsidRPr="005766E2" w:rsidRDefault="00EC5052" w:rsidP="00D100E1">
      <w:pPr>
        <w:spacing w:line="288" w:lineRule="auto"/>
        <w:jc w:val="both"/>
        <w:rPr>
          <w:lang w:val="en-GB"/>
        </w:rPr>
      </w:pPr>
      <w:r w:rsidRPr="005766E2">
        <w:rPr>
          <w:lang w:val="en-GB"/>
        </w:rPr>
        <w:t>The inventory flows relative to the production of chlorodifluoromethane in the Netherlands geography were extrapolated to calculate the contribution to the CC category of the different emissions of chlorinated and fluorinated compounds; results are reported in Table S3.3.</w:t>
      </w:r>
    </w:p>
    <w:p w14:paraId="1960792A" w14:textId="77777777" w:rsidR="00A65F88" w:rsidRPr="005766E2" w:rsidRDefault="00A65F88" w:rsidP="00D100E1">
      <w:pPr>
        <w:spacing w:line="288" w:lineRule="auto"/>
        <w:jc w:val="both"/>
        <w:rPr>
          <w:lang w:val="en-GB"/>
        </w:rPr>
      </w:pPr>
    </w:p>
    <w:tbl>
      <w:tblPr>
        <w:tblW w:w="10000" w:type="dxa"/>
        <w:tblCellMar>
          <w:left w:w="70" w:type="dxa"/>
          <w:right w:w="70" w:type="dxa"/>
        </w:tblCellMar>
        <w:tblLook w:val="04A0" w:firstRow="1" w:lastRow="0" w:firstColumn="1" w:lastColumn="0" w:noHBand="0" w:noVBand="1"/>
      </w:tblPr>
      <w:tblGrid>
        <w:gridCol w:w="3400"/>
        <w:gridCol w:w="1300"/>
        <w:gridCol w:w="1300"/>
        <w:gridCol w:w="2700"/>
        <w:gridCol w:w="1300"/>
      </w:tblGrid>
      <w:tr w:rsidR="00A21018" w:rsidRPr="005766E2" w14:paraId="40B85C1A" w14:textId="77777777" w:rsidTr="00375095">
        <w:trPr>
          <w:trHeight w:val="340"/>
        </w:trPr>
        <w:tc>
          <w:tcPr>
            <w:tcW w:w="3400" w:type="dxa"/>
            <w:tcBorders>
              <w:top w:val="single" w:sz="4" w:space="0" w:color="auto"/>
              <w:left w:val="single" w:sz="4" w:space="0" w:color="auto"/>
              <w:bottom w:val="single" w:sz="4" w:space="0" w:color="auto"/>
              <w:right w:val="nil"/>
            </w:tcBorders>
            <w:noWrap/>
            <w:vAlign w:val="center"/>
            <w:hideMark/>
          </w:tcPr>
          <w:p w14:paraId="3AC4B3EC" w14:textId="77777777" w:rsidR="00A21018" w:rsidRPr="005766E2" w:rsidRDefault="00A21018" w:rsidP="00375095">
            <w:pPr>
              <w:rPr>
                <w:b/>
                <w:bCs/>
                <w:color w:val="000000"/>
                <w:lang w:val="en-GB"/>
              </w:rPr>
            </w:pPr>
            <w:r w:rsidRPr="005766E2">
              <w:rPr>
                <w:b/>
                <w:bCs/>
                <w:color w:val="000000"/>
                <w:lang w:val="en-GB"/>
              </w:rPr>
              <w:t>Emissions to air</w:t>
            </w:r>
          </w:p>
        </w:tc>
        <w:tc>
          <w:tcPr>
            <w:tcW w:w="1300" w:type="dxa"/>
            <w:tcBorders>
              <w:top w:val="single" w:sz="4" w:space="0" w:color="auto"/>
              <w:left w:val="nil"/>
              <w:bottom w:val="single" w:sz="4" w:space="0" w:color="auto"/>
              <w:right w:val="nil"/>
            </w:tcBorders>
            <w:noWrap/>
            <w:vAlign w:val="center"/>
            <w:hideMark/>
          </w:tcPr>
          <w:p w14:paraId="27372D31" w14:textId="77777777" w:rsidR="00A21018" w:rsidRPr="005766E2" w:rsidRDefault="00A21018" w:rsidP="00375095">
            <w:pPr>
              <w:rPr>
                <w:b/>
                <w:bCs/>
                <w:color w:val="000000"/>
                <w:lang w:val="en-GB"/>
              </w:rPr>
            </w:pPr>
            <w:r w:rsidRPr="005766E2">
              <w:rPr>
                <w:b/>
                <w:bCs/>
                <w:color w:val="000000"/>
                <w:lang w:val="en-GB"/>
              </w:rPr>
              <w:t>Amount</w:t>
            </w:r>
          </w:p>
        </w:tc>
        <w:tc>
          <w:tcPr>
            <w:tcW w:w="1300" w:type="dxa"/>
            <w:tcBorders>
              <w:top w:val="single" w:sz="4" w:space="0" w:color="auto"/>
              <w:left w:val="nil"/>
              <w:bottom w:val="single" w:sz="4" w:space="0" w:color="auto"/>
              <w:right w:val="nil"/>
            </w:tcBorders>
            <w:noWrap/>
            <w:vAlign w:val="center"/>
            <w:hideMark/>
          </w:tcPr>
          <w:p w14:paraId="0ACD7D15" w14:textId="77777777" w:rsidR="00A21018" w:rsidRPr="005766E2" w:rsidRDefault="00A21018" w:rsidP="00375095">
            <w:pPr>
              <w:rPr>
                <w:b/>
                <w:bCs/>
                <w:color w:val="000000"/>
                <w:lang w:val="en-GB"/>
              </w:rPr>
            </w:pPr>
            <w:r w:rsidRPr="005766E2">
              <w:rPr>
                <w:b/>
                <w:bCs/>
                <w:color w:val="000000"/>
                <w:lang w:val="en-GB"/>
              </w:rPr>
              <w:t>Unit</w:t>
            </w:r>
          </w:p>
        </w:tc>
        <w:tc>
          <w:tcPr>
            <w:tcW w:w="2700" w:type="dxa"/>
            <w:tcBorders>
              <w:top w:val="single" w:sz="4" w:space="0" w:color="auto"/>
              <w:left w:val="nil"/>
              <w:bottom w:val="single" w:sz="4" w:space="0" w:color="auto"/>
              <w:right w:val="nil"/>
            </w:tcBorders>
            <w:noWrap/>
            <w:vAlign w:val="center"/>
            <w:hideMark/>
          </w:tcPr>
          <w:p w14:paraId="08443EA9" w14:textId="77777777" w:rsidR="00A21018" w:rsidRPr="005766E2" w:rsidRDefault="00A21018" w:rsidP="00375095">
            <w:pPr>
              <w:jc w:val="center"/>
              <w:rPr>
                <w:b/>
                <w:bCs/>
                <w:color w:val="000000"/>
                <w:lang w:val="en-GB"/>
              </w:rPr>
            </w:pPr>
            <w:r w:rsidRPr="005766E2">
              <w:rPr>
                <w:b/>
                <w:bCs/>
                <w:color w:val="000000"/>
                <w:lang w:val="en-GB"/>
              </w:rPr>
              <w:t>CF (kg CO</w:t>
            </w:r>
            <w:r w:rsidRPr="005766E2">
              <w:rPr>
                <w:b/>
                <w:bCs/>
                <w:color w:val="000000"/>
                <w:vertAlign w:val="subscript"/>
                <w:lang w:val="en-GB"/>
              </w:rPr>
              <w:t>2</w:t>
            </w:r>
            <w:r w:rsidRPr="005766E2">
              <w:rPr>
                <w:b/>
                <w:bCs/>
                <w:color w:val="000000"/>
                <w:lang w:val="en-GB"/>
              </w:rPr>
              <w:t xml:space="preserve"> eq./kg substance)</w:t>
            </w:r>
          </w:p>
        </w:tc>
        <w:tc>
          <w:tcPr>
            <w:tcW w:w="1300" w:type="dxa"/>
            <w:tcBorders>
              <w:top w:val="single" w:sz="4" w:space="0" w:color="auto"/>
              <w:left w:val="nil"/>
              <w:bottom w:val="single" w:sz="4" w:space="0" w:color="auto"/>
              <w:right w:val="single" w:sz="4" w:space="0" w:color="auto"/>
            </w:tcBorders>
            <w:noWrap/>
            <w:vAlign w:val="center"/>
            <w:hideMark/>
          </w:tcPr>
          <w:p w14:paraId="3D249D6E" w14:textId="77777777" w:rsidR="00A21018" w:rsidRPr="005766E2" w:rsidRDefault="00A21018" w:rsidP="00375095">
            <w:pPr>
              <w:jc w:val="center"/>
              <w:rPr>
                <w:b/>
                <w:bCs/>
                <w:color w:val="000000"/>
                <w:lang w:val="en-GB"/>
              </w:rPr>
            </w:pPr>
            <w:r w:rsidRPr="005766E2">
              <w:rPr>
                <w:b/>
                <w:bCs/>
                <w:color w:val="000000"/>
                <w:lang w:val="en-GB"/>
              </w:rPr>
              <w:t>kg CO</w:t>
            </w:r>
            <w:r w:rsidRPr="005766E2">
              <w:rPr>
                <w:b/>
                <w:bCs/>
                <w:color w:val="000000"/>
                <w:vertAlign w:val="subscript"/>
                <w:lang w:val="en-GB"/>
              </w:rPr>
              <w:t>2</w:t>
            </w:r>
            <w:r w:rsidRPr="005766E2">
              <w:rPr>
                <w:b/>
                <w:bCs/>
                <w:color w:val="000000"/>
                <w:lang w:val="en-GB"/>
              </w:rPr>
              <w:t xml:space="preserve"> eq.</w:t>
            </w:r>
          </w:p>
        </w:tc>
      </w:tr>
      <w:tr w:rsidR="00A21018" w:rsidRPr="005766E2" w14:paraId="0A066EAC" w14:textId="77777777" w:rsidTr="00375095">
        <w:trPr>
          <w:trHeight w:val="300"/>
        </w:trPr>
        <w:tc>
          <w:tcPr>
            <w:tcW w:w="3400" w:type="dxa"/>
            <w:tcBorders>
              <w:top w:val="nil"/>
              <w:left w:val="single" w:sz="4" w:space="0" w:color="auto"/>
              <w:bottom w:val="nil"/>
              <w:right w:val="nil"/>
            </w:tcBorders>
            <w:noWrap/>
            <w:vAlign w:val="center"/>
            <w:hideMark/>
          </w:tcPr>
          <w:p w14:paraId="7BB234CC" w14:textId="77777777" w:rsidR="00A21018" w:rsidRPr="005766E2" w:rsidRDefault="00A21018" w:rsidP="00375095">
            <w:pPr>
              <w:rPr>
                <w:color w:val="000000"/>
                <w:lang w:val="en-GB"/>
              </w:rPr>
            </w:pPr>
            <w:r w:rsidRPr="005766E2">
              <w:rPr>
                <w:color w:val="000000"/>
                <w:lang w:val="en-GB"/>
              </w:rPr>
              <w:t>Chloroform</w:t>
            </w:r>
          </w:p>
        </w:tc>
        <w:tc>
          <w:tcPr>
            <w:tcW w:w="1300" w:type="dxa"/>
            <w:tcBorders>
              <w:top w:val="nil"/>
              <w:left w:val="nil"/>
              <w:bottom w:val="nil"/>
              <w:right w:val="nil"/>
            </w:tcBorders>
            <w:noWrap/>
            <w:vAlign w:val="center"/>
            <w:hideMark/>
          </w:tcPr>
          <w:p w14:paraId="7EA070C3" w14:textId="77777777" w:rsidR="00A21018" w:rsidRPr="005766E2" w:rsidRDefault="00A21018" w:rsidP="00375095">
            <w:pPr>
              <w:rPr>
                <w:color w:val="000000"/>
                <w:lang w:val="en-GB"/>
              </w:rPr>
            </w:pPr>
            <w:r w:rsidRPr="005766E2">
              <w:rPr>
                <w:color w:val="000000"/>
                <w:lang w:val="en-GB"/>
              </w:rPr>
              <w:t>9.997E-05</w:t>
            </w:r>
          </w:p>
        </w:tc>
        <w:tc>
          <w:tcPr>
            <w:tcW w:w="1300" w:type="dxa"/>
            <w:tcBorders>
              <w:top w:val="nil"/>
              <w:left w:val="nil"/>
              <w:bottom w:val="nil"/>
              <w:right w:val="nil"/>
            </w:tcBorders>
            <w:noWrap/>
            <w:vAlign w:val="center"/>
            <w:hideMark/>
          </w:tcPr>
          <w:p w14:paraId="6C12F661" w14:textId="77777777" w:rsidR="00A21018" w:rsidRPr="005766E2" w:rsidRDefault="00A21018" w:rsidP="00375095">
            <w:pPr>
              <w:rPr>
                <w:color w:val="000000"/>
                <w:lang w:val="en-GB"/>
              </w:rPr>
            </w:pPr>
            <w:r w:rsidRPr="005766E2">
              <w:rPr>
                <w:color w:val="000000"/>
                <w:lang w:val="en-GB"/>
              </w:rPr>
              <w:t>kg</w:t>
            </w:r>
          </w:p>
        </w:tc>
        <w:tc>
          <w:tcPr>
            <w:tcW w:w="2700" w:type="dxa"/>
            <w:tcBorders>
              <w:top w:val="nil"/>
              <w:left w:val="nil"/>
              <w:bottom w:val="nil"/>
              <w:right w:val="nil"/>
            </w:tcBorders>
            <w:noWrap/>
            <w:vAlign w:val="center"/>
            <w:hideMark/>
          </w:tcPr>
          <w:p w14:paraId="2E82C5B9" w14:textId="77777777" w:rsidR="00A21018" w:rsidRPr="005766E2" w:rsidRDefault="00A21018" w:rsidP="00375095">
            <w:pPr>
              <w:jc w:val="center"/>
              <w:rPr>
                <w:color w:val="000000"/>
                <w:lang w:val="en-GB"/>
              </w:rPr>
            </w:pPr>
            <w:r w:rsidRPr="005766E2">
              <w:rPr>
                <w:color w:val="000000"/>
                <w:lang w:val="en-GB"/>
              </w:rPr>
              <w:t>20.6</w:t>
            </w:r>
          </w:p>
        </w:tc>
        <w:tc>
          <w:tcPr>
            <w:tcW w:w="1300" w:type="dxa"/>
            <w:tcBorders>
              <w:top w:val="nil"/>
              <w:left w:val="nil"/>
              <w:bottom w:val="nil"/>
              <w:right w:val="single" w:sz="4" w:space="0" w:color="auto"/>
            </w:tcBorders>
            <w:noWrap/>
            <w:vAlign w:val="center"/>
            <w:hideMark/>
          </w:tcPr>
          <w:p w14:paraId="69E825FE" w14:textId="77777777" w:rsidR="00A21018" w:rsidRPr="005766E2" w:rsidRDefault="00A21018" w:rsidP="00375095">
            <w:pPr>
              <w:jc w:val="center"/>
              <w:rPr>
                <w:color w:val="000000"/>
                <w:lang w:val="en-GB"/>
              </w:rPr>
            </w:pPr>
            <w:r w:rsidRPr="005766E2">
              <w:rPr>
                <w:color w:val="000000"/>
                <w:lang w:val="en-GB"/>
              </w:rPr>
              <w:t>0.002</w:t>
            </w:r>
          </w:p>
        </w:tc>
      </w:tr>
      <w:tr w:rsidR="00A21018" w:rsidRPr="005766E2" w14:paraId="3EB26664" w14:textId="77777777" w:rsidTr="00375095">
        <w:trPr>
          <w:trHeight w:val="300"/>
        </w:trPr>
        <w:tc>
          <w:tcPr>
            <w:tcW w:w="3400" w:type="dxa"/>
            <w:tcBorders>
              <w:top w:val="nil"/>
              <w:left w:val="single" w:sz="4" w:space="0" w:color="auto"/>
              <w:bottom w:val="nil"/>
              <w:right w:val="nil"/>
            </w:tcBorders>
            <w:noWrap/>
            <w:vAlign w:val="center"/>
            <w:hideMark/>
          </w:tcPr>
          <w:p w14:paraId="33D07774" w14:textId="77777777" w:rsidR="00A21018" w:rsidRPr="005766E2" w:rsidRDefault="00A21018" w:rsidP="00375095">
            <w:pPr>
              <w:rPr>
                <w:color w:val="000000"/>
                <w:lang w:val="en-GB"/>
              </w:rPr>
            </w:pPr>
            <w:r w:rsidRPr="005766E2">
              <w:rPr>
                <w:color w:val="000000"/>
                <w:lang w:val="en-GB"/>
              </w:rPr>
              <w:t>Methane, chlorodifluoro-, HCFC-22</w:t>
            </w:r>
          </w:p>
        </w:tc>
        <w:tc>
          <w:tcPr>
            <w:tcW w:w="1300" w:type="dxa"/>
            <w:tcBorders>
              <w:top w:val="nil"/>
              <w:left w:val="nil"/>
              <w:bottom w:val="nil"/>
              <w:right w:val="nil"/>
            </w:tcBorders>
            <w:noWrap/>
            <w:vAlign w:val="center"/>
            <w:hideMark/>
          </w:tcPr>
          <w:p w14:paraId="5F83751B" w14:textId="77777777" w:rsidR="00A21018" w:rsidRPr="005766E2" w:rsidRDefault="00A21018" w:rsidP="00375095">
            <w:pPr>
              <w:rPr>
                <w:color w:val="000000"/>
                <w:lang w:val="en-GB"/>
              </w:rPr>
            </w:pPr>
            <w:r w:rsidRPr="005766E2">
              <w:rPr>
                <w:color w:val="000000"/>
                <w:lang w:val="en-GB"/>
              </w:rPr>
              <w:t>3.799E-03</w:t>
            </w:r>
          </w:p>
        </w:tc>
        <w:tc>
          <w:tcPr>
            <w:tcW w:w="1300" w:type="dxa"/>
            <w:tcBorders>
              <w:top w:val="nil"/>
              <w:left w:val="nil"/>
              <w:bottom w:val="nil"/>
              <w:right w:val="nil"/>
            </w:tcBorders>
            <w:noWrap/>
            <w:vAlign w:val="center"/>
            <w:hideMark/>
          </w:tcPr>
          <w:p w14:paraId="51307016" w14:textId="77777777" w:rsidR="00A21018" w:rsidRPr="005766E2" w:rsidRDefault="00A21018" w:rsidP="00375095">
            <w:pPr>
              <w:rPr>
                <w:color w:val="000000"/>
                <w:lang w:val="en-GB"/>
              </w:rPr>
            </w:pPr>
            <w:r w:rsidRPr="005766E2">
              <w:rPr>
                <w:color w:val="000000"/>
                <w:lang w:val="en-GB"/>
              </w:rPr>
              <w:t>kg</w:t>
            </w:r>
          </w:p>
        </w:tc>
        <w:tc>
          <w:tcPr>
            <w:tcW w:w="2700" w:type="dxa"/>
            <w:tcBorders>
              <w:top w:val="nil"/>
              <w:left w:val="nil"/>
              <w:bottom w:val="nil"/>
              <w:right w:val="nil"/>
            </w:tcBorders>
            <w:noWrap/>
            <w:vAlign w:val="center"/>
            <w:hideMark/>
          </w:tcPr>
          <w:p w14:paraId="4A48EFAE" w14:textId="77777777" w:rsidR="00A21018" w:rsidRPr="005766E2" w:rsidRDefault="00A21018" w:rsidP="00375095">
            <w:pPr>
              <w:jc w:val="center"/>
              <w:rPr>
                <w:color w:val="000000"/>
                <w:lang w:val="en-GB"/>
              </w:rPr>
            </w:pPr>
            <w:r w:rsidRPr="005766E2">
              <w:rPr>
                <w:color w:val="000000"/>
                <w:lang w:val="en-GB"/>
              </w:rPr>
              <w:t>1960</w:t>
            </w:r>
          </w:p>
        </w:tc>
        <w:tc>
          <w:tcPr>
            <w:tcW w:w="1300" w:type="dxa"/>
            <w:tcBorders>
              <w:top w:val="nil"/>
              <w:left w:val="nil"/>
              <w:bottom w:val="nil"/>
              <w:right w:val="single" w:sz="4" w:space="0" w:color="auto"/>
            </w:tcBorders>
            <w:noWrap/>
            <w:vAlign w:val="center"/>
            <w:hideMark/>
          </w:tcPr>
          <w:p w14:paraId="6B1FD16E" w14:textId="77777777" w:rsidR="00A21018" w:rsidRPr="005766E2" w:rsidRDefault="00A21018" w:rsidP="00375095">
            <w:pPr>
              <w:jc w:val="center"/>
              <w:rPr>
                <w:color w:val="000000"/>
                <w:lang w:val="en-GB"/>
              </w:rPr>
            </w:pPr>
            <w:r w:rsidRPr="005766E2">
              <w:rPr>
                <w:color w:val="000000"/>
                <w:lang w:val="en-GB"/>
              </w:rPr>
              <w:t>7.446</w:t>
            </w:r>
          </w:p>
        </w:tc>
      </w:tr>
      <w:tr w:rsidR="00A21018" w:rsidRPr="005766E2" w14:paraId="1183A7A3" w14:textId="77777777" w:rsidTr="00375095">
        <w:trPr>
          <w:trHeight w:val="300"/>
        </w:trPr>
        <w:tc>
          <w:tcPr>
            <w:tcW w:w="3400" w:type="dxa"/>
            <w:tcBorders>
              <w:top w:val="nil"/>
              <w:left w:val="single" w:sz="4" w:space="0" w:color="auto"/>
              <w:bottom w:val="nil"/>
              <w:right w:val="nil"/>
            </w:tcBorders>
            <w:noWrap/>
            <w:vAlign w:val="center"/>
            <w:hideMark/>
          </w:tcPr>
          <w:p w14:paraId="5D0EE6B7" w14:textId="77777777" w:rsidR="00A21018" w:rsidRPr="005766E2" w:rsidRDefault="00A21018" w:rsidP="00375095">
            <w:pPr>
              <w:rPr>
                <w:color w:val="000000"/>
                <w:lang w:val="en-GB"/>
              </w:rPr>
            </w:pPr>
            <w:r w:rsidRPr="005766E2">
              <w:rPr>
                <w:color w:val="000000"/>
                <w:lang w:val="en-GB"/>
              </w:rPr>
              <w:t>Methane, dichlorodifluoro-, CFC-12</w:t>
            </w:r>
          </w:p>
        </w:tc>
        <w:tc>
          <w:tcPr>
            <w:tcW w:w="1300" w:type="dxa"/>
            <w:tcBorders>
              <w:top w:val="nil"/>
              <w:left w:val="nil"/>
              <w:bottom w:val="nil"/>
              <w:right w:val="nil"/>
            </w:tcBorders>
            <w:noWrap/>
            <w:vAlign w:val="center"/>
            <w:hideMark/>
          </w:tcPr>
          <w:p w14:paraId="1FB5D2E6" w14:textId="77777777" w:rsidR="00A21018" w:rsidRPr="005766E2" w:rsidRDefault="00A21018" w:rsidP="00375095">
            <w:pPr>
              <w:rPr>
                <w:color w:val="000000"/>
                <w:lang w:val="en-GB"/>
              </w:rPr>
            </w:pPr>
            <w:r w:rsidRPr="005766E2">
              <w:rPr>
                <w:color w:val="000000"/>
                <w:lang w:val="en-GB"/>
              </w:rPr>
              <w:t>8.198E-04</w:t>
            </w:r>
          </w:p>
        </w:tc>
        <w:tc>
          <w:tcPr>
            <w:tcW w:w="1300" w:type="dxa"/>
            <w:tcBorders>
              <w:top w:val="nil"/>
              <w:left w:val="nil"/>
              <w:bottom w:val="nil"/>
              <w:right w:val="nil"/>
            </w:tcBorders>
            <w:noWrap/>
            <w:vAlign w:val="center"/>
            <w:hideMark/>
          </w:tcPr>
          <w:p w14:paraId="1D6881EC" w14:textId="77777777" w:rsidR="00A21018" w:rsidRPr="005766E2" w:rsidRDefault="00A21018" w:rsidP="00375095">
            <w:pPr>
              <w:rPr>
                <w:color w:val="000000"/>
                <w:lang w:val="en-GB"/>
              </w:rPr>
            </w:pPr>
            <w:r w:rsidRPr="005766E2">
              <w:rPr>
                <w:color w:val="000000"/>
                <w:lang w:val="en-GB"/>
              </w:rPr>
              <w:t>kg</w:t>
            </w:r>
          </w:p>
        </w:tc>
        <w:tc>
          <w:tcPr>
            <w:tcW w:w="2700" w:type="dxa"/>
            <w:tcBorders>
              <w:top w:val="nil"/>
              <w:left w:val="nil"/>
              <w:bottom w:val="nil"/>
              <w:right w:val="nil"/>
            </w:tcBorders>
            <w:noWrap/>
            <w:vAlign w:val="center"/>
            <w:hideMark/>
          </w:tcPr>
          <w:p w14:paraId="4D4CEF55" w14:textId="77777777" w:rsidR="00A21018" w:rsidRPr="005766E2" w:rsidRDefault="00A21018" w:rsidP="00375095">
            <w:pPr>
              <w:jc w:val="center"/>
              <w:rPr>
                <w:color w:val="000000"/>
                <w:lang w:val="en-GB"/>
              </w:rPr>
            </w:pPr>
            <w:r w:rsidRPr="005766E2">
              <w:rPr>
                <w:color w:val="000000"/>
                <w:lang w:val="en-GB"/>
              </w:rPr>
              <w:t>12500</w:t>
            </w:r>
          </w:p>
        </w:tc>
        <w:tc>
          <w:tcPr>
            <w:tcW w:w="1300" w:type="dxa"/>
            <w:tcBorders>
              <w:top w:val="nil"/>
              <w:left w:val="nil"/>
              <w:bottom w:val="nil"/>
              <w:right w:val="single" w:sz="4" w:space="0" w:color="auto"/>
            </w:tcBorders>
            <w:noWrap/>
            <w:vAlign w:val="center"/>
            <w:hideMark/>
          </w:tcPr>
          <w:p w14:paraId="1B867D5A" w14:textId="77777777" w:rsidR="00A21018" w:rsidRPr="005766E2" w:rsidRDefault="00A21018" w:rsidP="00375095">
            <w:pPr>
              <w:jc w:val="center"/>
              <w:rPr>
                <w:color w:val="000000"/>
                <w:lang w:val="en-GB"/>
              </w:rPr>
            </w:pPr>
            <w:r w:rsidRPr="005766E2">
              <w:rPr>
                <w:color w:val="000000"/>
                <w:lang w:val="en-GB"/>
              </w:rPr>
              <w:t>10.247</w:t>
            </w:r>
          </w:p>
        </w:tc>
      </w:tr>
      <w:tr w:rsidR="00A21018" w:rsidRPr="005766E2" w14:paraId="742DA731" w14:textId="77777777" w:rsidTr="00375095">
        <w:trPr>
          <w:trHeight w:val="300"/>
        </w:trPr>
        <w:tc>
          <w:tcPr>
            <w:tcW w:w="3400" w:type="dxa"/>
            <w:tcBorders>
              <w:top w:val="nil"/>
              <w:left w:val="single" w:sz="4" w:space="0" w:color="auto"/>
              <w:bottom w:val="nil"/>
              <w:right w:val="nil"/>
            </w:tcBorders>
            <w:noWrap/>
            <w:vAlign w:val="center"/>
            <w:hideMark/>
          </w:tcPr>
          <w:p w14:paraId="02C2C5B3" w14:textId="77777777" w:rsidR="00A21018" w:rsidRPr="005766E2" w:rsidRDefault="00A21018" w:rsidP="00375095">
            <w:pPr>
              <w:rPr>
                <w:color w:val="000000"/>
                <w:lang w:val="en-GB"/>
              </w:rPr>
            </w:pPr>
            <w:r w:rsidRPr="005766E2">
              <w:rPr>
                <w:color w:val="000000"/>
                <w:lang w:val="en-GB"/>
              </w:rPr>
              <w:t>Methane, dichlorofluoro-, HCFC-21</w:t>
            </w:r>
          </w:p>
        </w:tc>
        <w:tc>
          <w:tcPr>
            <w:tcW w:w="1300" w:type="dxa"/>
            <w:tcBorders>
              <w:top w:val="nil"/>
              <w:left w:val="nil"/>
              <w:bottom w:val="nil"/>
              <w:right w:val="nil"/>
            </w:tcBorders>
            <w:noWrap/>
            <w:vAlign w:val="center"/>
            <w:hideMark/>
          </w:tcPr>
          <w:p w14:paraId="05272153" w14:textId="77777777" w:rsidR="00A21018" w:rsidRPr="005766E2" w:rsidRDefault="00A21018" w:rsidP="00375095">
            <w:pPr>
              <w:rPr>
                <w:color w:val="000000"/>
                <w:lang w:val="en-GB"/>
              </w:rPr>
            </w:pPr>
            <w:r w:rsidRPr="005766E2">
              <w:rPr>
                <w:color w:val="000000"/>
                <w:lang w:val="en-GB"/>
              </w:rPr>
              <w:t>1.100E-05</w:t>
            </w:r>
          </w:p>
        </w:tc>
        <w:tc>
          <w:tcPr>
            <w:tcW w:w="1300" w:type="dxa"/>
            <w:tcBorders>
              <w:top w:val="nil"/>
              <w:left w:val="nil"/>
              <w:bottom w:val="nil"/>
              <w:right w:val="nil"/>
            </w:tcBorders>
            <w:noWrap/>
            <w:vAlign w:val="center"/>
            <w:hideMark/>
          </w:tcPr>
          <w:p w14:paraId="49361098" w14:textId="77777777" w:rsidR="00A21018" w:rsidRPr="005766E2" w:rsidRDefault="00A21018" w:rsidP="00375095">
            <w:pPr>
              <w:rPr>
                <w:color w:val="000000"/>
                <w:lang w:val="en-GB"/>
              </w:rPr>
            </w:pPr>
            <w:r w:rsidRPr="005766E2">
              <w:rPr>
                <w:color w:val="000000"/>
                <w:lang w:val="en-GB"/>
              </w:rPr>
              <w:t>kg</w:t>
            </w:r>
          </w:p>
        </w:tc>
        <w:tc>
          <w:tcPr>
            <w:tcW w:w="2700" w:type="dxa"/>
            <w:tcBorders>
              <w:top w:val="nil"/>
              <w:left w:val="nil"/>
              <w:bottom w:val="nil"/>
              <w:right w:val="nil"/>
            </w:tcBorders>
            <w:noWrap/>
            <w:vAlign w:val="center"/>
            <w:hideMark/>
          </w:tcPr>
          <w:p w14:paraId="3A2784D6" w14:textId="77777777" w:rsidR="00A21018" w:rsidRPr="005766E2" w:rsidRDefault="00A21018" w:rsidP="00375095">
            <w:pPr>
              <w:jc w:val="center"/>
              <w:rPr>
                <w:color w:val="000000"/>
                <w:lang w:val="en-GB"/>
              </w:rPr>
            </w:pPr>
            <w:r w:rsidRPr="005766E2">
              <w:rPr>
                <w:color w:val="000000"/>
                <w:lang w:val="en-GB"/>
              </w:rPr>
              <w:t>160</w:t>
            </w:r>
          </w:p>
        </w:tc>
        <w:tc>
          <w:tcPr>
            <w:tcW w:w="1300" w:type="dxa"/>
            <w:tcBorders>
              <w:top w:val="nil"/>
              <w:left w:val="nil"/>
              <w:bottom w:val="nil"/>
              <w:right w:val="single" w:sz="4" w:space="0" w:color="auto"/>
            </w:tcBorders>
            <w:noWrap/>
            <w:vAlign w:val="center"/>
            <w:hideMark/>
          </w:tcPr>
          <w:p w14:paraId="191FCDFA" w14:textId="77777777" w:rsidR="00A21018" w:rsidRPr="005766E2" w:rsidRDefault="00A21018" w:rsidP="00375095">
            <w:pPr>
              <w:jc w:val="center"/>
              <w:rPr>
                <w:color w:val="000000"/>
                <w:lang w:val="en-GB"/>
              </w:rPr>
            </w:pPr>
            <w:r w:rsidRPr="005766E2">
              <w:rPr>
                <w:color w:val="000000"/>
                <w:lang w:val="en-GB"/>
              </w:rPr>
              <w:t>0.002</w:t>
            </w:r>
          </w:p>
        </w:tc>
      </w:tr>
      <w:tr w:rsidR="00A21018" w:rsidRPr="005766E2" w14:paraId="7FA8C2B2" w14:textId="77777777" w:rsidTr="00375095">
        <w:trPr>
          <w:trHeight w:val="300"/>
        </w:trPr>
        <w:tc>
          <w:tcPr>
            <w:tcW w:w="3400" w:type="dxa"/>
            <w:tcBorders>
              <w:top w:val="nil"/>
              <w:left w:val="single" w:sz="4" w:space="0" w:color="auto"/>
              <w:bottom w:val="nil"/>
              <w:right w:val="nil"/>
            </w:tcBorders>
            <w:noWrap/>
            <w:vAlign w:val="center"/>
            <w:hideMark/>
          </w:tcPr>
          <w:p w14:paraId="1673E58F" w14:textId="77777777" w:rsidR="00A21018" w:rsidRPr="005766E2" w:rsidRDefault="00A21018" w:rsidP="00375095">
            <w:pPr>
              <w:rPr>
                <w:color w:val="000000"/>
                <w:lang w:val="en-GB"/>
              </w:rPr>
            </w:pPr>
            <w:r w:rsidRPr="005766E2">
              <w:rPr>
                <w:color w:val="000000"/>
                <w:lang w:val="en-GB"/>
              </w:rPr>
              <w:t>Methane, trichlorofluoro-, CFC-11</w:t>
            </w:r>
          </w:p>
        </w:tc>
        <w:tc>
          <w:tcPr>
            <w:tcW w:w="1300" w:type="dxa"/>
            <w:tcBorders>
              <w:top w:val="nil"/>
              <w:left w:val="nil"/>
              <w:bottom w:val="nil"/>
              <w:right w:val="nil"/>
            </w:tcBorders>
            <w:noWrap/>
            <w:vAlign w:val="center"/>
            <w:hideMark/>
          </w:tcPr>
          <w:p w14:paraId="773A61DB" w14:textId="77777777" w:rsidR="00A21018" w:rsidRPr="005766E2" w:rsidRDefault="00A21018" w:rsidP="00375095">
            <w:pPr>
              <w:rPr>
                <w:color w:val="000000"/>
                <w:lang w:val="en-GB"/>
              </w:rPr>
            </w:pPr>
            <w:r w:rsidRPr="005766E2">
              <w:rPr>
                <w:color w:val="000000"/>
                <w:lang w:val="en-GB"/>
              </w:rPr>
              <w:t>1.150E-05</w:t>
            </w:r>
          </w:p>
        </w:tc>
        <w:tc>
          <w:tcPr>
            <w:tcW w:w="1300" w:type="dxa"/>
            <w:tcBorders>
              <w:top w:val="nil"/>
              <w:left w:val="nil"/>
              <w:bottom w:val="nil"/>
              <w:right w:val="nil"/>
            </w:tcBorders>
            <w:noWrap/>
            <w:vAlign w:val="center"/>
            <w:hideMark/>
          </w:tcPr>
          <w:p w14:paraId="15C916A2" w14:textId="77777777" w:rsidR="00A21018" w:rsidRPr="005766E2" w:rsidRDefault="00A21018" w:rsidP="00375095">
            <w:pPr>
              <w:rPr>
                <w:color w:val="000000"/>
                <w:lang w:val="en-GB"/>
              </w:rPr>
            </w:pPr>
            <w:r w:rsidRPr="005766E2">
              <w:rPr>
                <w:color w:val="000000"/>
                <w:lang w:val="en-GB"/>
              </w:rPr>
              <w:t>kg</w:t>
            </w:r>
          </w:p>
        </w:tc>
        <w:tc>
          <w:tcPr>
            <w:tcW w:w="2700" w:type="dxa"/>
            <w:tcBorders>
              <w:top w:val="nil"/>
              <w:left w:val="nil"/>
              <w:bottom w:val="nil"/>
              <w:right w:val="nil"/>
            </w:tcBorders>
            <w:noWrap/>
            <w:vAlign w:val="center"/>
            <w:hideMark/>
          </w:tcPr>
          <w:p w14:paraId="5E75F2EE" w14:textId="77777777" w:rsidR="00A21018" w:rsidRPr="005766E2" w:rsidRDefault="00A21018" w:rsidP="00375095">
            <w:pPr>
              <w:jc w:val="center"/>
              <w:rPr>
                <w:color w:val="000000"/>
                <w:lang w:val="en-GB"/>
              </w:rPr>
            </w:pPr>
            <w:r w:rsidRPr="005766E2">
              <w:rPr>
                <w:color w:val="000000"/>
                <w:lang w:val="en-GB"/>
              </w:rPr>
              <w:t>6230</w:t>
            </w:r>
          </w:p>
        </w:tc>
        <w:tc>
          <w:tcPr>
            <w:tcW w:w="1300" w:type="dxa"/>
            <w:tcBorders>
              <w:top w:val="nil"/>
              <w:left w:val="nil"/>
              <w:bottom w:val="nil"/>
              <w:right w:val="single" w:sz="4" w:space="0" w:color="auto"/>
            </w:tcBorders>
            <w:noWrap/>
            <w:vAlign w:val="center"/>
            <w:hideMark/>
          </w:tcPr>
          <w:p w14:paraId="6DF5897F" w14:textId="77777777" w:rsidR="00A21018" w:rsidRPr="005766E2" w:rsidRDefault="00A21018" w:rsidP="00375095">
            <w:pPr>
              <w:jc w:val="center"/>
              <w:rPr>
                <w:color w:val="000000"/>
                <w:lang w:val="en-GB"/>
              </w:rPr>
            </w:pPr>
            <w:r w:rsidRPr="005766E2">
              <w:rPr>
                <w:color w:val="000000"/>
                <w:lang w:val="en-GB"/>
              </w:rPr>
              <w:t>0.072</w:t>
            </w:r>
          </w:p>
        </w:tc>
      </w:tr>
      <w:tr w:rsidR="00A21018" w:rsidRPr="005766E2" w14:paraId="55DD4A15" w14:textId="77777777" w:rsidTr="00375095">
        <w:trPr>
          <w:trHeight w:val="300"/>
        </w:trPr>
        <w:tc>
          <w:tcPr>
            <w:tcW w:w="3400" w:type="dxa"/>
            <w:tcBorders>
              <w:top w:val="nil"/>
              <w:left w:val="single" w:sz="4" w:space="0" w:color="auto"/>
              <w:bottom w:val="single" w:sz="4" w:space="0" w:color="auto"/>
              <w:right w:val="nil"/>
            </w:tcBorders>
            <w:noWrap/>
            <w:vAlign w:val="center"/>
            <w:hideMark/>
          </w:tcPr>
          <w:p w14:paraId="084226B8" w14:textId="77777777" w:rsidR="00A21018" w:rsidRPr="005766E2" w:rsidRDefault="00A21018" w:rsidP="00375095">
            <w:pPr>
              <w:rPr>
                <w:color w:val="000000"/>
                <w:lang w:val="en-GB"/>
              </w:rPr>
            </w:pPr>
            <w:r w:rsidRPr="005766E2">
              <w:rPr>
                <w:color w:val="000000"/>
                <w:lang w:val="en-GB"/>
              </w:rPr>
              <w:t>Methane, trifluoro-, HFC-23</w:t>
            </w:r>
          </w:p>
        </w:tc>
        <w:tc>
          <w:tcPr>
            <w:tcW w:w="1300" w:type="dxa"/>
            <w:tcBorders>
              <w:top w:val="nil"/>
              <w:left w:val="nil"/>
              <w:bottom w:val="single" w:sz="4" w:space="0" w:color="auto"/>
              <w:right w:val="nil"/>
            </w:tcBorders>
            <w:noWrap/>
            <w:vAlign w:val="center"/>
            <w:hideMark/>
          </w:tcPr>
          <w:p w14:paraId="6CD424A7" w14:textId="77777777" w:rsidR="00A21018" w:rsidRPr="005766E2" w:rsidRDefault="00A21018" w:rsidP="00375095">
            <w:pPr>
              <w:rPr>
                <w:color w:val="000000"/>
                <w:lang w:val="en-GB"/>
              </w:rPr>
            </w:pPr>
            <w:r w:rsidRPr="005766E2">
              <w:rPr>
                <w:color w:val="000000"/>
                <w:lang w:val="en-GB"/>
              </w:rPr>
              <w:t>3.499E-03</w:t>
            </w:r>
          </w:p>
        </w:tc>
        <w:tc>
          <w:tcPr>
            <w:tcW w:w="1300" w:type="dxa"/>
            <w:tcBorders>
              <w:top w:val="nil"/>
              <w:left w:val="nil"/>
              <w:bottom w:val="single" w:sz="4" w:space="0" w:color="auto"/>
              <w:right w:val="nil"/>
            </w:tcBorders>
            <w:noWrap/>
            <w:vAlign w:val="center"/>
            <w:hideMark/>
          </w:tcPr>
          <w:p w14:paraId="218F0345" w14:textId="77777777" w:rsidR="00A21018" w:rsidRPr="005766E2" w:rsidRDefault="00A21018" w:rsidP="00375095">
            <w:pPr>
              <w:rPr>
                <w:color w:val="000000"/>
                <w:lang w:val="en-GB"/>
              </w:rPr>
            </w:pPr>
            <w:r w:rsidRPr="005766E2">
              <w:rPr>
                <w:color w:val="000000"/>
                <w:lang w:val="en-GB"/>
              </w:rPr>
              <w:t>kg</w:t>
            </w:r>
          </w:p>
        </w:tc>
        <w:tc>
          <w:tcPr>
            <w:tcW w:w="2700" w:type="dxa"/>
            <w:tcBorders>
              <w:top w:val="nil"/>
              <w:left w:val="nil"/>
              <w:bottom w:val="single" w:sz="4" w:space="0" w:color="auto"/>
              <w:right w:val="nil"/>
            </w:tcBorders>
            <w:noWrap/>
            <w:vAlign w:val="center"/>
            <w:hideMark/>
          </w:tcPr>
          <w:p w14:paraId="067D376D" w14:textId="77777777" w:rsidR="00A21018" w:rsidRPr="005766E2" w:rsidRDefault="00A21018" w:rsidP="00375095">
            <w:pPr>
              <w:jc w:val="center"/>
              <w:rPr>
                <w:color w:val="000000"/>
                <w:lang w:val="en-GB"/>
              </w:rPr>
            </w:pPr>
            <w:r w:rsidRPr="005766E2">
              <w:rPr>
                <w:color w:val="000000"/>
                <w:lang w:val="en-GB"/>
              </w:rPr>
              <w:t>14600</w:t>
            </w:r>
          </w:p>
        </w:tc>
        <w:tc>
          <w:tcPr>
            <w:tcW w:w="1300" w:type="dxa"/>
            <w:tcBorders>
              <w:top w:val="nil"/>
              <w:left w:val="nil"/>
              <w:bottom w:val="single" w:sz="4" w:space="0" w:color="auto"/>
              <w:right w:val="single" w:sz="4" w:space="0" w:color="auto"/>
            </w:tcBorders>
            <w:noWrap/>
            <w:vAlign w:val="center"/>
            <w:hideMark/>
          </w:tcPr>
          <w:p w14:paraId="0CC3FD69" w14:textId="77777777" w:rsidR="00A21018" w:rsidRPr="005766E2" w:rsidRDefault="00A21018" w:rsidP="00375095">
            <w:pPr>
              <w:jc w:val="center"/>
              <w:rPr>
                <w:color w:val="000000"/>
                <w:lang w:val="en-GB"/>
              </w:rPr>
            </w:pPr>
            <w:r w:rsidRPr="005766E2">
              <w:rPr>
                <w:color w:val="000000"/>
                <w:lang w:val="en-GB"/>
              </w:rPr>
              <w:t>51.086</w:t>
            </w:r>
          </w:p>
        </w:tc>
      </w:tr>
      <w:tr w:rsidR="00A21018" w:rsidRPr="005766E2" w14:paraId="5F5621AD" w14:textId="77777777" w:rsidTr="00375095">
        <w:trPr>
          <w:trHeight w:val="380"/>
        </w:trPr>
        <w:tc>
          <w:tcPr>
            <w:tcW w:w="3400" w:type="dxa"/>
            <w:tcBorders>
              <w:top w:val="nil"/>
              <w:left w:val="single" w:sz="4" w:space="0" w:color="auto"/>
              <w:bottom w:val="single" w:sz="4" w:space="0" w:color="auto"/>
              <w:right w:val="nil"/>
            </w:tcBorders>
            <w:noWrap/>
            <w:vAlign w:val="center"/>
            <w:hideMark/>
          </w:tcPr>
          <w:p w14:paraId="256FF686" w14:textId="77777777" w:rsidR="00A21018" w:rsidRPr="005766E2" w:rsidRDefault="00A21018" w:rsidP="00375095">
            <w:pPr>
              <w:rPr>
                <w:color w:val="000000"/>
                <w:lang w:val="en-GB"/>
              </w:rPr>
            </w:pPr>
            <w:r w:rsidRPr="005766E2">
              <w:rPr>
                <w:color w:val="000000"/>
                <w:lang w:val="en-GB"/>
              </w:rPr>
              <w:t>Total emissions</w:t>
            </w:r>
          </w:p>
        </w:tc>
        <w:tc>
          <w:tcPr>
            <w:tcW w:w="1300" w:type="dxa"/>
            <w:tcBorders>
              <w:top w:val="nil"/>
              <w:left w:val="nil"/>
              <w:bottom w:val="single" w:sz="4" w:space="0" w:color="auto"/>
              <w:right w:val="nil"/>
            </w:tcBorders>
            <w:noWrap/>
            <w:vAlign w:val="center"/>
            <w:hideMark/>
          </w:tcPr>
          <w:p w14:paraId="535145ED" w14:textId="77777777" w:rsidR="00A21018" w:rsidRPr="005766E2" w:rsidRDefault="00A21018" w:rsidP="00375095">
            <w:pPr>
              <w:rPr>
                <w:color w:val="000000"/>
                <w:lang w:val="en-GB"/>
              </w:rPr>
            </w:pPr>
            <w:r w:rsidRPr="005766E2">
              <w:rPr>
                <w:color w:val="000000"/>
                <w:lang w:val="en-GB"/>
              </w:rPr>
              <w:t>8.240E-03</w:t>
            </w:r>
          </w:p>
        </w:tc>
        <w:tc>
          <w:tcPr>
            <w:tcW w:w="1300" w:type="dxa"/>
            <w:tcBorders>
              <w:top w:val="nil"/>
              <w:left w:val="nil"/>
              <w:bottom w:val="single" w:sz="4" w:space="0" w:color="auto"/>
              <w:right w:val="nil"/>
            </w:tcBorders>
            <w:noWrap/>
            <w:vAlign w:val="center"/>
            <w:hideMark/>
          </w:tcPr>
          <w:p w14:paraId="6FF4675E" w14:textId="77777777" w:rsidR="00A21018" w:rsidRPr="005766E2" w:rsidRDefault="00A21018" w:rsidP="00375095">
            <w:pPr>
              <w:rPr>
                <w:color w:val="000000"/>
                <w:lang w:val="en-GB"/>
              </w:rPr>
            </w:pPr>
            <w:r w:rsidRPr="005766E2">
              <w:rPr>
                <w:color w:val="000000"/>
                <w:lang w:val="en-GB"/>
              </w:rPr>
              <w:t>kg</w:t>
            </w:r>
          </w:p>
        </w:tc>
        <w:tc>
          <w:tcPr>
            <w:tcW w:w="2700" w:type="dxa"/>
            <w:tcBorders>
              <w:top w:val="nil"/>
              <w:left w:val="nil"/>
              <w:bottom w:val="single" w:sz="4" w:space="0" w:color="auto"/>
              <w:right w:val="nil"/>
            </w:tcBorders>
            <w:noWrap/>
            <w:vAlign w:val="center"/>
            <w:hideMark/>
          </w:tcPr>
          <w:p w14:paraId="0E2E6BED" w14:textId="77777777" w:rsidR="00A21018" w:rsidRPr="005766E2" w:rsidRDefault="00A21018" w:rsidP="00375095">
            <w:pPr>
              <w:jc w:val="center"/>
              <w:rPr>
                <w:color w:val="000000"/>
                <w:lang w:val="en-GB"/>
              </w:rPr>
            </w:pPr>
            <w:r w:rsidRPr="005766E2">
              <w:rPr>
                <w:color w:val="000000"/>
                <w:lang w:val="en-GB"/>
              </w:rPr>
              <w:t>/</w:t>
            </w:r>
          </w:p>
        </w:tc>
        <w:tc>
          <w:tcPr>
            <w:tcW w:w="1300" w:type="dxa"/>
            <w:tcBorders>
              <w:top w:val="nil"/>
              <w:left w:val="nil"/>
              <w:bottom w:val="single" w:sz="4" w:space="0" w:color="auto"/>
              <w:right w:val="single" w:sz="4" w:space="0" w:color="auto"/>
            </w:tcBorders>
            <w:shd w:val="clear" w:color="000000" w:fill="92D050"/>
            <w:noWrap/>
            <w:vAlign w:val="center"/>
            <w:hideMark/>
          </w:tcPr>
          <w:p w14:paraId="25EF106E" w14:textId="77777777" w:rsidR="00A21018" w:rsidRPr="005766E2" w:rsidRDefault="00A21018" w:rsidP="00375095">
            <w:pPr>
              <w:jc w:val="center"/>
              <w:rPr>
                <w:color w:val="000000"/>
                <w:lang w:val="en-GB"/>
              </w:rPr>
            </w:pPr>
            <w:r w:rsidRPr="005766E2">
              <w:rPr>
                <w:color w:val="000000"/>
                <w:lang w:val="en-GB"/>
              </w:rPr>
              <w:t>68.855</w:t>
            </w:r>
          </w:p>
        </w:tc>
      </w:tr>
    </w:tbl>
    <w:p w14:paraId="17DE810A" w14:textId="65D7769D" w:rsidR="00EC5052" w:rsidRPr="005766E2" w:rsidRDefault="006F62D6" w:rsidP="00E53D00">
      <w:pPr>
        <w:pStyle w:val="Didascalia"/>
        <w:spacing w:before="240" w:line="288" w:lineRule="auto"/>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Pr="005766E2">
        <w:rPr>
          <w:rFonts w:ascii="Times New Roman" w:hAnsi="Times New Roman" w:cs="Times New Roman"/>
          <w:b/>
          <w:bCs/>
          <w:i w:val="0"/>
          <w:iCs w:val="0"/>
          <w:color w:val="000000" w:themeColor="text1"/>
          <w:sz w:val="24"/>
          <w:szCs w:val="24"/>
          <w:lang w:val="en-GB"/>
        </w:rPr>
        <w:fldChar w:fldCharType="begin"/>
      </w:r>
      <w:r w:rsidRPr="005766E2">
        <w:rPr>
          <w:rFonts w:ascii="Times New Roman" w:hAnsi="Times New Roman" w:cs="Times New Roman"/>
          <w:b/>
          <w:bCs/>
          <w:i w:val="0"/>
          <w:iCs w:val="0"/>
          <w:color w:val="000000" w:themeColor="text1"/>
          <w:sz w:val="24"/>
          <w:szCs w:val="24"/>
          <w:lang w:val="en-GB"/>
        </w:rPr>
        <w:instrText xml:space="preserve"> SEQ Table_S_3. \* ARABIC </w:instrText>
      </w:r>
      <w:r w:rsidRPr="005766E2">
        <w:rPr>
          <w:rFonts w:ascii="Times New Roman" w:hAnsi="Times New Roman" w:cs="Times New Roman"/>
          <w:b/>
          <w:bCs/>
          <w:i w:val="0"/>
          <w:iCs w:val="0"/>
          <w:color w:val="000000" w:themeColor="text1"/>
          <w:sz w:val="24"/>
          <w:szCs w:val="24"/>
          <w:lang w:val="en-GB"/>
        </w:rPr>
        <w:fldChar w:fldCharType="separate"/>
      </w:r>
      <w:r w:rsidR="002A79D3" w:rsidRPr="005766E2">
        <w:rPr>
          <w:rFonts w:ascii="Times New Roman" w:hAnsi="Times New Roman" w:cs="Times New Roman"/>
          <w:b/>
          <w:bCs/>
          <w:i w:val="0"/>
          <w:iCs w:val="0"/>
          <w:noProof/>
          <w:color w:val="000000" w:themeColor="text1"/>
          <w:sz w:val="24"/>
          <w:szCs w:val="24"/>
          <w:lang w:val="en-GB"/>
        </w:rPr>
        <w:t>4</w:t>
      </w:r>
      <w:r w:rsidRPr="005766E2">
        <w:rPr>
          <w:rFonts w:ascii="Times New Roman" w:hAnsi="Times New Roman" w:cs="Times New Roman"/>
          <w:b/>
          <w:bCs/>
          <w:i w:val="0"/>
          <w:iCs w:val="0"/>
          <w:color w:val="000000" w:themeColor="text1"/>
          <w:sz w:val="24"/>
          <w:szCs w:val="24"/>
          <w:lang w:val="en-GB"/>
        </w:rPr>
        <w:fldChar w:fldCharType="end"/>
      </w:r>
      <w:r w:rsidR="00EC5052" w:rsidRPr="005766E2">
        <w:rPr>
          <w:rFonts w:ascii="Times New Roman" w:hAnsi="Times New Roman" w:cs="Times New Roman"/>
          <w:b/>
          <w:bCs/>
          <w:i w:val="0"/>
          <w:iCs w:val="0"/>
          <w:color w:val="000000" w:themeColor="text1"/>
          <w:sz w:val="24"/>
          <w:szCs w:val="24"/>
          <w:lang w:val="en-GB"/>
        </w:rPr>
        <w:t>:</w:t>
      </w:r>
      <w:r w:rsidR="00EC5052" w:rsidRPr="005766E2">
        <w:rPr>
          <w:rFonts w:ascii="Times New Roman" w:hAnsi="Times New Roman" w:cs="Times New Roman"/>
          <w:i w:val="0"/>
          <w:iCs w:val="0"/>
          <w:color w:val="000000" w:themeColor="text1"/>
          <w:sz w:val="24"/>
          <w:szCs w:val="24"/>
          <w:lang w:val="en-GB"/>
        </w:rPr>
        <w:t xml:space="preserve"> Scope 1 emissions of CFCs and HCFCs (greenhouse gases) associated with the production of 1 kg of chlorodifluoromethane (ecoinvent process: </w:t>
      </w:r>
      <w:r w:rsidR="00E54A46" w:rsidRPr="005766E2">
        <w:rPr>
          <w:rFonts w:ascii="Times New Roman" w:hAnsi="Times New Roman" w:cs="Times New Roman"/>
          <w:i w:val="0"/>
          <w:iCs w:val="0"/>
          <w:color w:val="000000" w:themeColor="text1"/>
          <w:sz w:val="24"/>
          <w:szCs w:val="24"/>
          <w:lang w:val="en-GB"/>
        </w:rPr>
        <w:t>c</w:t>
      </w:r>
      <w:r w:rsidR="00EC5052" w:rsidRPr="005766E2">
        <w:rPr>
          <w:rFonts w:ascii="Times New Roman" w:hAnsi="Times New Roman" w:cs="Times New Roman"/>
          <w:i w:val="0"/>
          <w:iCs w:val="0"/>
          <w:color w:val="000000" w:themeColor="text1"/>
          <w:sz w:val="24"/>
          <w:szCs w:val="24"/>
          <w:lang w:val="en-GB"/>
        </w:rPr>
        <w:t xml:space="preserve">hlorodifluoromethane {NL}| </w:t>
      </w:r>
      <w:r w:rsidR="00E54A46" w:rsidRPr="005766E2">
        <w:rPr>
          <w:rFonts w:ascii="Times New Roman" w:hAnsi="Times New Roman" w:cs="Times New Roman"/>
          <w:i w:val="0"/>
          <w:iCs w:val="0"/>
          <w:color w:val="000000" w:themeColor="text1"/>
          <w:sz w:val="24"/>
          <w:szCs w:val="24"/>
          <w:lang w:val="en-GB"/>
        </w:rPr>
        <w:t xml:space="preserve">chlorodifluoromethane </w:t>
      </w:r>
      <w:r w:rsidR="00EC5052" w:rsidRPr="005766E2">
        <w:rPr>
          <w:rFonts w:ascii="Times New Roman" w:hAnsi="Times New Roman" w:cs="Times New Roman"/>
          <w:i w:val="0"/>
          <w:iCs w:val="0"/>
          <w:color w:val="000000" w:themeColor="text1"/>
          <w:sz w:val="24"/>
          <w:szCs w:val="24"/>
          <w:lang w:val="en-GB"/>
        </w:rPr>
        <w:t>production | APOS, U); the associated characterization factors for the EF 3.1 method</w:t>
      </w:r>
      <w:r w:rsidR="00D50C33" w:rsidRPr="005766E2">
        <w:rPr>
          <w:rFonts w:ascii="Times New Roman" w:hAnsi="Times New Roman" w:cs="Times New Roman"/>
          <w:i w:val="0"/>
          <w:iCs w:val="0"/>
          <w:color w:val="000000" w:themeColor="text1"/>
          <w:sz w:val="24"/>
          <w:szCs w:val="24"/>
          <w:lang w:val="en-GB"/>
        </w:rPr>
        <w:t xml:space="preserve">, </w:t>
      </w:r>
      <w:r w:rsidR="00E54A46" w:rsidRPr="005766E2">
        <w:rPr>
          <w:rFonts w:ascii="Times New Roman" w:hAnsi="Times New Roman" w:cs="Times New Roman"/>
          <w:i w:val="0"/>
          <w:iCs w:val="0"/>
          <w:color w:val="000000" w:themeColor="text1"/>
          <w:sz w:val="24"/>
          <w:szCs w:val="24"/>
          <w:lang w:val="en-GB"/>
        </w:rPr>
        <w:t xml:space="preserve">climate </w:t>
      </w:r>
      <w:r w:rsidR="00D50C33" w:rsidRPr="005766E2">
        <w:rPr>
          <w:rFonts w:ascii="Times New Roman" w:hAnsi="Times New Roman" w:cs="Times New Roman"/>
          <w:i w:val="0"/>
          <w:iCs w:val="0"/>
          <w:color w:val="000000" w:themeColor="text1"/>
          <w:sz w:val="24"/>
          <w:szCs w:val="24"/>
          <w:lang w:val="en-GB"/>
        </w:rPr>
        <w:t>change category</w:t>
      </w:r>
      <w:r w:rsidR="00EC5052" w:rsidRPr="005766E2">
        <w:rPr>
          <w:rFonts w:ascii="Times New Roman" w:hAnsi="Times New Roman" w:cs="Times New Roman"/>
          <w:i w:val="0"/>
          <w:iCs w:val="0"/>
          <w:color w:val="000000" w:themeColor="text1"/>
          <w:sz w:val="24"/>
          <w:szCs w:val="24"/>
          <w:lang w:val="en-GB"/>
        </w:rPr>
        <w:t xml:space="preserve"> are reported.</w:t>
      </w:r>
    </w:p>
    <w:p w14:paraId="1B70AA0A" w14:textId="77777777" w:rsidR="008B2AFF" w:rsidRPr="005766E2" w:rsidRDefault="008B2AFF" w:rsidP="00E220DD">
      <w:pPr>
        <w:pStyle w:val="Sottotitolo"/>
        <w:jc w:val="both"/>
        <w:rPr>
          <w:rFonts w:ascii="Times New Roman" w:hAnsi="Times New Roman" w:cs="Times New Roman"/>
          <w:lang w:val="en-GB"/>
        </w:rPr>
        <w:sectPr w:rsidR="008B2AFF" w:rsidRPr="005766E2" w:rsidSect="0090750A">
          <w:pgSz w:w="11906" w:h="16838"/>
          <w:pgMar w:top="1417" w:right="1134" w:bottom="1134" w:left="1134" w:header="708" w:footer="708" w:gutter="0"/>
          <w:cols w:space="708"/>
          <w:docGrid w:linePitch="360"/>
        </w:sectPr>
      </w:pPr>
    </w:p>
    <w:p w14:paraId="4844CFF4" w14:textId="15EE51C2" w:rsidR="008E6328" w:rsidRPr="005766E2" w:rsidRDefault="008E6328" w:rsidP="00E220DD">
      <w:pPr>
        <w:pStyle w:val="Sottotitolo"/>
        <w:jc w:val="both"/>
        <w:rPr>
          <w:rFonts w:ascii="Times New Roman" w:hAnsi="Times New Roman" w:cs="Times New Roman"/>
          <w:b/>
          <w:bCs/>
          <w:color w:val="000000" w:themeColor="text1"/>
          <w:sz w:val="24"/>
          <w:szCs w:val="24"/>
          <w:lang w:val="en-GB"/>
        </w:rPr>
      </w:pPr>
      <w:r w:rsidRPr="005766E2">
        <w:rPr>
          <w:rFonts w:ascii="Times New Roman" w:hAnsi="Times New Roman" w:cs="Times New Roman"/>
          <w:b/>
          <w:bCs/>
          <w:color w:val="000000" w:themeColor="text1"/>
          <w:sz w:val="24"/>
          <w:szCs w:val="24"/>
          <w:lang w:val="en-GB"/>
        </w:rPr>
        <w:t>Section S3.1.2: Flow-cell electrodes</w:t>
      </w:r>
    </w:p>
    <w:tbl>
      <w:tblPr>
        <w:tblW w:w="11335" w:type="dxa"/>
        <w:jc w:val="center"/>
        <w:tblLayout w:type="fixed"/>
        <w:tblCellMar>
          <w:left w:w="70" w:type="dxa"/>
          <w:right w:w="70" w:type="dxa"/>
        </w:tblCellMar>
        <w:tblLook w:val="04A0" w:firstRow="1" w:lastRow="0" w:firstColumn="1" w:lastColumn="0" w:noHBand="0" w:noVBand="1"/>
      </w:tblPr>
      <w:tblGrid>
        <w:gridCol w:w="4170"/>
        <w:gridCol w:w="1500"/>
        <w:gridCol w:w="1102"/>
        <w:gridCol w:w="1102"/>
        <w:gridCol w:w="1102"/>
        <w:gridCol w:w="1102"/>
        <w:gridCol w:w="1257"/>
      </w:tblGrid>
      <w:tr w:rsidR="00614103" w:rsidRPr="005766E2" w14:paraId="1538847B" w14:textId="77777777" w:rsidTr="00375095">
        <w:trPr>
          <w:trHeight w:val="238"/>
          <w:jc w:val="center"/>
        </w:trPr>
        <w:tc>
          <w:tcPr>
            <w:tcW w:w="4170" w:type="dxa"/>
            <w:tcBorders>
              <w:top w:val="single" w:sz="4" w:space="0" w:color="000000"/>
              <w:left w:val="single" w:sz="4" w:space="0" w:color="000000"/>
              <w:bottom w:val="single" w:sz="4" w:space="0" w:color="000000"/>
              <w:right w:val="nil"/>
            </w:tcBorders>
            <w:noWrap/>
            <w:vAlign w:val="center"/>
            <w:hideMark/>
          </w:tcPr>
          <w:p w14:paraId="497E2365" w14:textId="77777777" w:rsidR="00614103" w:rsidRPr="005766E2" w:rsidRDefault="00614103" w:rsidP="00375095">
            <w:pPr>
              <w:rPr>
                <w:b/>
                <w:bCs/>
                <w:color w:val="000000"/>
                <w:lang w:val="en-GB"/>
              </w:rPr>
            </w:pPr>
            <w:r w:rsidRPr="005766E2">
              <w:rPr>
                <w:b/>
                <w:bCs/>
                <w:color w:val="000000"/>
                <w:lang w:val="en-GB"/>
              </w:rPr>
              <w:t>Impact category</w:t>
            </w:r>
          </w:p>
        </w:tc>
        <w:tc>
          <w:tcPr>
            <w:tcW w:w="1500" w:type="dxa"/>
            <w:tcBorders>
              <w:top w:val="single" w:sz="4" w:space="0" w:color="000000"/>
              <w:left w:val="nil"/>
              <w:bottom w:val="single" w:sz="4" w:space="0" w:color="000000"/>
              <w:right w:val="nil"/>
            </w:tcBorders>
            <w:noWrap/>
            <w:vAlign w:val="center"/>
            <w:hideMark/>
          </w:tcPr>
          <w:p w14:paraId="0720ADB1" w14:textId="77777777" w:rsidR="00614103" w:rsidRPr="005766E2" w:rsidRDefault="00614103" w:rsidP="00375095">
            <w:pPr>
              <w:rPr>
                <w:b/>
                <w:bCs/>
                <w:color w:val="000000"/>
                <w:lang w:val="en-GB"/>
              </w:rPr>
            </w:pPr>
            <w:r w:rsidRPr="005766E2">
              <w:rPr>
                <w:b/>
                <w:bCs/>
                <w:color w:val="000000"/>
                <w:lang w:val="en-GB"/>
              </w:rPr>
              <w:t>Unit</w:t>
            </w:r>
          </w:p>
        </w:tc>
        <w:tc>
          <w:tcPr>
            <w:tcW w:w="1102" w:type="dxa"/>
            <w:tcBorders>
              <w:top w:val="single" w:sz="4" w:space="0" w:color="000000"/>
              <w:left w:val="nil"/>
              <w:bottom w:val="single" w:sz="4" w:space="0" w:color="000000"/>
              <w:right w:val="nil"/>
            </w:tcBorders>
            <w:noWrap/>
            <w:vAlign w:val="center"/>
            <w:hideMark/>
          </w:tcPr>
          <w:p w14:paraId="0BB4042B" w14:textId="77777777" w:rsidR="00614103" w:rsidRPr="005766E2" w:rsidRDefault="00614103" w:rsidP="00375095">
            <w:pPr>
              <w:jc w:val="center"/>
              <w:rPr>
                <w:b/>
                <w:bCs/>
                <w:color w:val="000000"/>
                <w:lang w:val="en-GB"/>
              </w:rPr>
            </w:pPr>
            <w:r w:rsidRPr="005766E2">
              <w:rPr>
                <w:b/>
                <w:bCs/>
                <w:color w:val="000000"/>
                <w:lang w:val="en-GB"/>
              </w:rPr>
              <w:t>Total</w:t>
            </w:r>
          </w:p>
        </w:tc>
        <w:tc>
          <w:tcPr>
            <w:tcW w:w="1102" w:type="dxa"/>
            <w:tcBorders>
              <w:top w:val="single" w:sz="4" w:space="0" w:color="000000"/>
              <w:left w:val="nil"/>
              <w:bottom w:val="single" w:sz="4" w:space="0" w:color="000000"/>
              <w:right w:val="nil"/>
            </w:tcBorders>
            <w:noWrap/>
            <w:vAlign w:val="center"/>
            <w:hideMark/>
          </w:tcPr>
          <w:p w14:paraId="1410A730" w14:textId="77777777" w:rsidR="00614103" w:rsidRPr="005766E2" w:rsidRDefault="00614103" w:rsidP="00375095">
            <w:pPr>
              <w:jc w:val="center"/>
              <w:rPr>
                <w:b/>
                <w:bCs/>
                <w:color w:val="000000"/>
                <w:lang w:val="en-GB"/>
              </w:rPr>
            </w:pPr>
            <w:r w:rsidRPr="005766E2">
              <w:rPr>
                <w:b/>
                <w:bCs/>
                <w:color w:val="000000"/>
                <w:lang w:val="en-GB"/>
              </w:rPr>
              <w:t>Ti</w:t>
            </w:r>
          </w:p>
        </w:tc>
        <w:tc>
          <w:tcPr>
            <w:tcW w:w="1102" w:type="dxa"/>
            <w:tcBorders>
              <w:top w:val="single" w:sz="4" w:space="0" w:color="000000"/>
              <w:left w:val="nil"/>
              <w:bottom w:val="single" w:sz="4" w:space="0" w:color="000000"/>
              <w:right w:val="nil"/>
            </w:tcBorders>
            <w:noWrap/>
            <w:vAlign w:val="center"/>
            <w:hideMark/>
          </w:tcPr>
          <w:p w14:paraId="5DEA8D70" w14:textId="77777777" w:rsidR="00614103" w:rsidRPr="005766E2" w:rsidRDefault="00614103" w:rsidP="00375095">
            <w:pPr>
              <w:jc w:val="center"/>
              <w:rPr>
                <w:b/>
                <w:bCs/>
                <w:color w:val="000000"/>
                <w:lang w:val="en-GB"/>
              </w:rPr>
            </w:pPr>
            <w:r w:rsidRPr="005766E2">
              <w:rPr>
                <w:b/>
                <w:bCs/>
                <w:color w:val="000000"/>
                <w:lang w:val="en-GB"/>
              </w:rPr>
              <w:t>Metal working</w:t>
            </w:r>
          </w:p>
        </w:tc>
        <w:tc>
          <w:tcPr>
            <w:tcW w:w="1102" w:type="dxa"/>
            <w:tcBorders>
              <w:top w:val="single" w:sz="4" w:space="0" w:color="000000"/>
              <w:left w:val="nil"/>
              <w:bottom w:val="single" w:sz="4" w:space="0" w:color="000000"/>
              <w:right w:val="nil"/>
            </w:tcBorders>
            <w:noWrap/>
            <w:vAlign w:val="center"/>
            <w:hideMark/>
          </w:tcPr>
          <w:p w14:paraId="0A40F9F3" w14:textId="77777777" w:rsidR="00614103" w:rsidRPr="005766E2" w:rsidRDefault="00614103" w:rsidP="00375095">
            <w:pPr>
              <w:jc w:val="center"/>
              <w:rPr>
                <w:b/>
                <w:bCs/>
                <w:color w:val="000000"/>
                <w:lang w:val="en-GB"/>
              </w:rPr>
            </w:pPr>
            <w:r w:rsidRPr="005766E2">
              <w:rPr>
                <w:b/>
                <w:bCs/>
                <w:color w:val="000000"/>
                <w:lang w:val="en-GB"/>
              </w:rPr>
              <w:t>Ir-MMO</w:t>
            </w:r>
          </w:p>
        </w:tc>
        <w:tc>
          <w:tcPr>
            <w:tcW w:w="1257" w:type="dxa"/>
            <w:tcBorders>
              <w:top w:val="single" w:sz="4" w:space="0" w:color="000000"/>
              <w:left w:val="nil"/>
              <w:bottom w:val="single" w:sz="4" w:space="0" w:color="000000"/>
              <w:right w:val="single" w:sz="4" w:space="0" w:color="000000"/>
            </w:tcBorders>
            <w:noWrap/>
            <w:vAlign w:val="center"/>
            <w:hideMark/>
          </w:tcPr>
          <w:p w14:paraId="79C1A735" w14:textId="77777777" w:rsidR="00614103" w:rsidRPr="005766E2" w:rsidRDefault="00614103" w:rsidP="00375095">
            <w:pPr>
              <w:jc w:val="center"/>
              <w:rPr>
                <w:b/>
                <w:bCs/>
                <w:color w:val="000000"/>
                <w:lang w:val="en-GB"/>
              </w:rPr>
            </w:pPr>
            <w:r w:rsidRPr="005766E2">
              <w:rPr>
                <w:b/>
                <w:bCs/>
                <w:color w:val="000000"/>
                <w:lang w:val="en-GB"/>
              </w:rPr>
              <w:t>Electricity</w:t>
            </w:r>
          </w:p>
        </w:tc>
      </w:tr>
      <w:tr w:rsidR="00614103" w:rsidRPr="005766E2" w14:paraId="77E626FD" w14:textId="77777777" w:rsidTr="00375095">
        <w:trPr>
          <w:trHeight w:val="270"/>
          <w:jc w:val="center"/>
        </w:trPr>
        <w:tc>
          <w:tcPr>
            <w:tcW w:w="4170" w:type="dxa"/>
            <w:tcBorders>
              <w:top w:val="nil"/>
              <w:left w:val="single" w:sz="4" w:space="0" w:color="000000"/>
              <w:bottom w:val="nil"/>
              <w:right w:val="nil"/>
            </w:tcBorders>
            <w:noWrap/>
            <w:vAlign w:val="center"/>
            <w:hideMark/>
          </w:tcPr>
          <w:p w14:paraId="343F2FA3" w14:textId="77777777" w:rsidR="00614103" w:rsidRPr="005766E2" w:rsidRDefault="00614103" w:rsidP="00375095">
            <w:pPr>
              <w:rPr>
                <w:color w:val="000000"/>
                <w:lang w:val="en-GB"/>
              </w:rPr>
            </w:pPr>
            <w:r w:rsidRPr="005766E2">
              <w:rPr>
                <w:color w:val="000000"/>
                <w:lang w:val="en-GB"/>
              </w:rPr>
              <w:t>Acidification</w:t>
            </w:r>
          </w:p>
        </w:tc>
        <w:tc>
          <w:tcPr>
            <w:tcW w:w="1500" w:type="dxa"/>
            <w:tcBorders>
              <w:top w:val="nil"/>
              <w:left w:val="nil"/>
              <w:bottom w:val="nil"/>
              <w:right w:val="nil"/>
            </w:tcBorders>
            <w:noWrap/>
            <w:vAlign w:val="center"/>
            <w:hideMark/>
          </w:tcPr>
          <w:p w14:paraId="77134898" w14:textId="77777777" w:rsidR="00614103" w:rsidRPr="005766E2" w:rsidRDefault="00614103" w:rsidP="00375095">
            <w:pPr>
              <w:rPr>
                <w:color w:val="000000"/>
                <w:lang w:val="en-GB"/>
              </w:rPr>
            </w:pPr>
            <w:r w:rsidRPr="005766E2">
              <w:rPr>
                <w:color w:val="000000"/>
                <w:lang w:val="en-GB"/>
              </w:rPr>
              <w:t>mol H</w:t>
            </w:r>
            <w:r w:rsidRPr="005766E2">
              <w:rPr>
                <w:color w:val="000000"/>
                <w:vertAlign w:val="superscript"/>
                <w:lang w:val="en-GB"/>
              </w:rPr>
              <w:t>+</w:t>
            </w:r>
            <w:r w:rsidRPr="005766E2">
              <w:rPr>
                <w:color w:val="000000"/>
                <w:lang w:val="en-GB"/>
              </w:rPr>
              <w:t xml:space="preserve"> eq</w:t>
            </w:r>
          </w:p>
        </w:tc>
        <w:tc>
          <w:tcPr>
            <w:tcW w:w="1102" w:type="dxa"/>
            <w:tcBorders>
              <w:top w:val="nil"/>
              <w:left w:val="nil"/>
              <w:bottom w:val="nil"/>
              <w:right w:val="nil"/>
            </w:tcBorders>
            <w:noWrap/>
            <w:vAlign w:val="center"/>
            <w:hideMark/>
          </w:tcPr>
          <w:p w14:paraId="39D4DAE4" w14:textId="77777777" w:rsidR="00614103" w:rsidRPr="005766E2" w:rsidRDefault="00614103" w:rsidP="00375095">
            <w:pPr>
              <w:jc w:val="center"/>
              <w:rPr>
                <w:color w:val="000000"/>
                <w:lang w:val="en-GB"/>
              </w:rPr>
            </w:pPr>
            <w:r w:rsidRPr="005766E2">
              <w:rPr>
                <w:color w:val="000000"/>
                <w:lang w:val="en-GB"/>
              </w:rPr>
              <w:t>5.0E-01</w:t>
            </w:r>
          </w:p>
        </w:tc>
        <w:tc>
          <w:tcPr>
            <w:tcW w:w="1102" w:type="dxa"/>
            <w:tcBorders>
              <w:top w:val="nil"/>
              <w:left w:val="nil"/>
              <w:bottom w:val="nil"/>
              <w:right w:val="nil"/>
            </w:tcBorders>
            <w:noWrap/>
            <w:vAlign w:val="center"/>
            <w:hideMark/>
          </w:tcPr>
          <w:p w14:paraId="35DE376B" w14:textId="77777777" w:rsidR="00614103" w:rsidRPr="005766E2" w:rsidRDefault="00614103" w:rsidP="00375095">
            <w:pPr>
              <w:jc w:val="center"/>
              <w:rPr>
                <w:color w:val="000000"/>
                <w:lang w:val="en-GB"/>
              </w:rPr>
            </w:pPr>
            <w:r w:rsidRPr="005766E2">
              <w:rPr>
                <w:color w:val="000000"/>
                <w:lang w:val="en-GB"/>
              </w:rPr>
              <w:t>2.2E-02</w:t>
            </w:r>
          </w:p>
        </w:tc>
        <w:tc>
          <w:tcPr>
            <w:tcW w:w="1102" w:type="dxa"/>
            <w:tcBorders>
              <w:top w:val="nil"/>
              <w:left w:val="nil"/>
              <w:bottom w:val="nil"/>
              <w:right w:val="nil"/>
            </w:tcBorders>
            <w:noWrap/>
            <w:vAlign w:val="center"/>
            <w:hideMark/>
          </w:tcPr>
          <w:p w14:paraId="2900CE80" w14:textId="77777777" w:rsidR="00614103" w:rsidRPr="005766E2" w:rsidRDefault="00614103" w:rsidP="00375095">
            <w:pPr>
              <w:jc w:val="center"/>
              <w:rPr>
                <w:color w:val="000000"/>
                <w:lang w:val="en-GB"/>
              </w:rPr>
            </w:pPr>
            <w:r w:rsidRPr="005766E2">
              <w:rPr>
                <w:color w:val="000000"/>
                <w:lang w:val="en-GB"/>
              </w:rPr>
              <w:t>1.7E-03</w:t>
            </w:r>
          </w:p>
        </w:tc>
        <w:tc>
          <w:tcPr>
            <w:tcW w:w="1102" w:type="dxa"/>
            <w:tcBorders>
              <w:top w:val="nil"/>
              <w:left w:val="nil"/>
              <w:bottom w:val="nil"/>
              <w:right w:val="nil"/>
            </w:tcBorders>
            <w:noWrap/>
            <w:vAlign w:val="center"/>
            <w:hideMark/>
          </w:tcPr>
          <w:p w14:paraId="1EFEDB0B" w14:textId="77777777" w:rsidR="00614103" w:rsidRPr="005766E2" w:rsidRDefault="00614103" w:rsidP="00375095">
            <w:pPr>
              <w:jc w:val="center"/>
              <w:rPr>
                <w:color w:val="000000"/>
                <w:lang w:val="en-GB"/>
              </w:rPr>
            </w:pPr>
            <w:r w:rsidRPr="005766E2">
              <w:rPr>
                <w:color w:val="000000"/>
                <w:lang w:val="en-GB"/>
              </w:rPr>
              <w:t>4.7E-01</w:t>
            </w:r>
          </w:p>
        </w:tc>
        <w:tc>
          <w:tcPr>
            <w:tcW w:w="1257" w:type="dxa"/>
            <w:tcBorders>
              <w:top w:val="nil"/>
              <w:left w:val="nil"/>
              <w:bottom w:val="nil"/>
              <w:right w:val="single" w:sz="4" w:space="0" w:color="000000"/>
            </w:tcBorders>
            <w:noWrap/>
            <w:vAlign w:val="center"/>
            <w:hideMark/>
          </w:tcPr>
          <w:p w14:paraId="322606F8" w14:textId="77777777" w:rsidR="00614103" w:rsidRPr="005766E2" w:rsidRDefault="00614103" w:rsidP="00375095">
            <w:pPr>
              <w:jc w:val="center"/>
              <w:rPr>
                <w:color w:val="000000"/>
                <w:lang w:val="en-GB"/>
              </w:rPr>
            </w:pPr>
            <w:r w:rsidRPr="005766E2">
              <w:rPr>
                <w:color w:val="000000"/>
                <w:lang w:val="en-GB"/>
              </w:rPr>
              <w:t>9.8E-03</w:t>
            </w:r>
          </w:p>
        </w:tc>
      </w:tr>
      <w:tr w:rsidR="00614103" w:rsidRPr="005766E2" w14:paraId="69A07F57" w14:textId="77777777" w:rsidTr="00375095">
        <w:trPr>
          <w:trHeight w:val="270"/>
          <w:jc w:val="center"/>
        </w:trPr>
        <w:tc>
          <w:tcPr>
            <w:tcW w:w="4170" w:type="dxa"/>
            <w:tcBorders>
              <w:top w:val="nil"/>
              <w:left w:val="single" w:sz="4" w:space="0" w:color="000000"/>
              <w:bottom w:val="nil"/>
              <w:right w:val="nil"/>
            </w:tcBorders>
            <w:noWrap/>
            <w:vAlign w:val="center"/>
            <w:hideMark/>
          </w:tcPr>
          <w:p w14:paraId="5372C260" w14:textId="77777777" w:rsidR="00614103" w:rsidRPr="005766E2" w:rsidRDefault="00614103" w:rsidP="00375095">
            <w:pPr>
              <w:rPr>
                <w:color w:val="000000"/>
                <w:lang w:val="en-GB"/>
              </w:rPr>
            </w:pPr>
            <w:r w:rsidRPr="005766E2">
              <w:rPr>
                <w:color w:val="000000"/>
                <w:lang w:val="en-GB"/>
              </w:rPr>
              <w:t>Climate change</w:t>
            </w:r>
          </w:p>
        </w:tc>
        <w:tc>
          <w:tcPr>
            <w:tcW w:w="1500" w:type="dxa"/>
            <w:tcBorders>
              <w:top w:val="nil"/>
              <w:left w:val="nil"/>
              <w:bottom w:val="nil"/>
              <w:right w:val="nil"/>
            </w:tcBorders>
            <w:noWrap/>
            <w:vAlign w:val="center"/>
            <w:hideMark/>
          </w:tcPr>
          <w:p w14:paraId="7497D07D" w14:textId="77777777" w:rsidR="00614103" w:rsidRPr="005766E2" w:rsidRDefault="00614103" w:rsidP="00375095">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1102" w:type="dxa"/>
            <w:tcBorders>
              <w:top w:val="nil"/>
              <w:left w:val="nil"/>
              <w:bottom w:val="nil"/>
              <w:right w:val="nil"/>
            </w:tcBorders>
            <w:noWrap/>
            <w:vAlign w:val="center"/>
            <w:hideMark/>
          </w:tcPr>
          <w:p w14:paraId="7F262FA9" w14:textId="77777777" w:rsidR="00614103" w:rsidRPr="005766E2" w:rsidRDefault="00614103" w:rsidP="00375095">
            <w:pPr>
              <w:jc w:val="center"/>
              <w:rPr>
                <w:color w:val="000000"/>
                <w:lang w:val="en-GB"/>
              </w:rPr>
            </w:pPr>
            <w:r w:rsidRPr="005766E2">
              <w:rPr>
                <w:color w:val="000000"/>
                <w:lang w:val="en-GB"/>
              </w:rPr>
              <w:t>1.5E+01</w:t>
            </w:r>
          </w:p>
        </w:tc>
        <w:tc>
          <w:tcPr>
            <w:tcW w:w="1102" w:type="dxa"/>
            <w:tcBorders>
              <w:top w:val="nil"/>
              <w:left w:val="nil"/>
              <w:bottom w:val="nil"/>
              <w:right w:val="nil"/>
            </w:tcBorders>
            <w:noWrap/>
            <w:vAlign w:val="center"/>
            <w:hideMark/>
          </w:tcPr>
          <w:p w14:paraId="76FF67F1" w14:textId="77777777" w:rsidR="00614103" w:rsidRPr="005766E2" w:rsidRDefault="00614103" w:rsidP="00375095">
            <w:pPr>
              <w:jc w:val="center"/>
              <w:rPr>
                <w:color w:val="000000"/>
                <w:lang w:val="en-GB"/>
              </w:rPr>
            </w:pPr>
            <w:r w:rsidRPr="005766E2">
              <w:rPr>
                <w:color w:val="000000"/>
                <w:lang w:val="en-GB"/>
              </w:rPr>
              <w:t>3.5E+00</w:t>
            </w:r>
          </w:p>
        </w:tc>
        <w:tc>
          <w:tcPr>
            <w:tcW w:w="1102" w:type="dxa"/>
            <w:tcBorders>
              <w:top w:val="nil"/>
              <w:left w:val="nil"/>
              <w:bottom w:val="nil"/>
              <w:right w:val="nil"/>
            </w:tcBorders>
            <w:noWrap/>
            <w:vAlign w:val="center"/>
            <w:hideMark/>
          </w:tcPr>
          <w:p w14:paraId="3F438B00" w14:textId="77777777" w:rsidR="00614103" w:rsidRPr="005766E2" w:rsidRDefault="00614103" w:rsidP="00375095">
            <w:pPr>
              <w:jc w:val="center"/>
              <w:rPr>
                <w:color w:val="000000"/>
                <w:lang w:val="en-GB"/>
              </w:rPr>
            </w:pPr>
            <w:r w:rsidRPr="005766E2">
              <w:rPr>
                <w:color w:val="000000"/>
                <w:lang w:val="en-GB"/>
              </w:rPr>
              <w:t>1.6E-01</w:t>
            </w:r>
          </w:p>
        </w:tc>
        <w:tc>
          <w:tcPr>
            <w:tcW w:w="1102" w:type="dxa"/>
            <w:tcBorders>
              <w:top w:val="nil"/>
              <w:left w:val="nil"/>
              <w:bottom w:val="nil"/>
              <w:right w:val="nil"/>
            </w:tcBorders>
            <w:noWrap/>
            <w:vAlign w:val="center"/>
            <w:hideMark/>
          </w:tcPr>
          <w:p w14:paraId="1D3861FC" w14:textId="77777777" w:rsidR="00614103" w:rsidRPr="005766E2" w:rsidRDefault="00614103" w:rsidP="00375095">
            <w:pPr>
              <w:jc w:val="center"/>
              <w:rPr>
                <w:color w:val="000000"/>
                <w:lang w:val="en-GB"/>
              </w:rPr>
            </w:pPr>
            <w:r w:rsidRPr="005766E2">
              <w:rPr>
                <w:color w:val="000000"/>
                <w:lang w:val="en-GB"/>
              </w:rPr>
              <w:t>9.3E+00</w:t>
            </w:r>
          </w:p>
        </w:tc>
        <w:tc>
          <w:tcPr>
            <w:tcW w:w="1257" w:type="dxa"/>
            <w:tcBorders>
              <w:top w:val="nil"/>
              <w:left w:val="nil"/>
              <w:bottom w:val="nil"/>
              <w:right w:val="single" w:sz="4" w:space="0" w:color="000000"/>
            </w:tcBorders>
            <w:noWrap/>
            <w:vAlign w:val="center"/>
            <w:hideMark/>
          </w:tcPr>
          <w:p w14:paraId="1713B201" w14:textId="77777777" w:rsidR="00614103" w:rsidRPr="005766E2" w:rsidRDefault="00614103" w:rsidP="00375095">
            <w:pPr>
              <w:jc w:val="center"/>
              <w:rPr>
                <w:color w:val="000000"/>
                <w:lang w:val="en-GB"/>
              </w:rPr>
            </w:pPr>
            <w:r w:rsidRPr="005766E2">
              <w:rPr>
                <w:color w:val="000000"/>
                <w:lang w:val="en-GB"/>
              </w:rPr>
              <w:t>2.0E+00</w:t>
            </w:r>
          </w:p>
        </w:tc>
      </w:tr>
      <w:tr w:rsidR="00614103" w:rsidRPr="005766E2" w14:paraId="74343AC4" w14:textId="77777777" w:rsidTr="00375095">
        <w:trPr>
          <w:trHeight w:val="270"/>
          <w:jc w:val="center"/>
        </w:trPr>
        <w:tc>
          <w:tcPr>
            <w:tcW w:w="4170" w:type="dxa"/>
            <w:tcBorders>
              <w:top w:val="nil"/>
              <w:left w:val="single" w:sz="4" w:space="0" w:color="000000"/>
              <w:bottom w:val="nil"/>
              <w:right w:val="nil"/>
            </w:tcBorders>
            <w:noWrap/>
            <w:vAlign w:val="center"/>
            <w:hideMark/>
          </w:tcPr>
          <w:p w14:paraId="4D422889" w14:textId="77777777" w:rsidR="00614103" w:rsidRPr="005766E2" w:rsidRDefault="00614103" w:rsidP="00375095">
            <w:pPr>
              <w:rPr>
                <w:color w:val="000000"/>
                <w:lang w:val="en-GB"/>
              </w:rPr>
            </w:pPr>
            <w:r w:rsidRPr="005766E2">
              <w:rPr>
                <w:color w:val="000000"/>
                <w:lang w:val="en-GB"/>
              </w:rPr>
              <w:t>Climate change - Biogenic</w:t>
            </w:r>
          </w:p>
        </w:tc>
        <w:tc>
          <w:tcPr>
            <w:tcW w:w="1500" w:type="dxa"/>
            <w:tcBorders>
              <w:top w:val="nil"/>
              <w:left w:val="nil"/>
              <w:bottom w:val="nil"/>
              <w:right w:val="nil"/>
            </w:tcBorders>
            <w:noWrap/>
            <w:vAlign w:val="center"/>
            <w:hideMark/>
          </w:tcPr>
          <w:p w14:paraId="7E19FA3D" w14:textId="77777777" w:rsidR="00614103" w:rsidRPr="005766E2" w:rsidRDefault="00614103" w:rsidP="00375095">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1102" w:type="dxa"/>
            <w:tcBorders>
              <w:top w:val="nil"/>
              <w:left w:val="nil"/>
              <w:bottom w:val="nil"/>
              <w:right w:val="nil"/>
            </w:tcBorders>
            <w:noWrap/>
            <w:vAlign w:val="center"/>
            <w:hideMark/>
          </w:tcPr>
          <w:p w14:paraId="45A1FAA2" w14:textId="77777777" w:rsidR="00614103" w:rsidRPr="005766E2" w:rsidRDefault="00614103" w:rsidP="00375095">
            <w:pPr>
              <w:jc w:val="center"/>
              <w:rPr>
                <w:color w:val="000000"/>
                <w:lang w:val="en-GB"/>
              </w:rPr>
            </w:pPr>
            <w:r w:rsidRPr="005766E2">
              <w:rPr>
                <w:color w:val="000000"/>
                <w:lang w:val="en-GB"/>
              </w:rPr>
              <w:t>2.0E-02</w:t>
            </w:r>
          </w:p>
        </w:tc>
        <w:tc>
          <w:tcPr>
            <w:tcW w:w="1102" w:type="dxa"/>
            <w:tcBorders>
              <w:top w:val="nil"/>
              <w:left w:val="nil"/>
              <w:bottom w:val="nil"/>
              <w:right w:val="nil"/>
            </w:tcBorders>
            <w:noWrap/>
            <w:vAlign w:val="center"/>
            <w:hideMark/>
          </w:tcPr>
          <w:p w14:paraId="7218F815" w14:textId="77777777" w:rsidR="00614103" w:rsidRPr="005766E2" w:rsidRDefault="00614103" w:rsidP="00375095">
            <w:pPr>
              <w:jc w:val="center"/>
              <w:rPr>
                <w:color w:val="000000"/>
                <w:lang w:val="en-GB"/>
              </w:rPr>
            </w:pPr>
            <w:r w:rsidRPr="005766E2">
              <w:rPr>
                <w:color w:val="000000"/>
                <w:lang w:val="en-GB"/>
              </w:rPr>
              <w:t>6.1E-03</w:t>
            </w:r>
          </w:p>
        </w:tc>
        <w:tc>
          <w:tcPr>
            <w:tcW w:w="1102" w:type="dxa"/>
            <w:tcBorders>
              <w:top w:val="nil"/>
              <w:left w:val="nil"/>
              <w:bottom w:val="nil"/>
              <w:right w:val="nil"/>
            </w:tcBorders>
            <w:noWrap/>
            <w:vAlign w:val="center"/>
            <w:hideMark/>
          </w:tcPr>
          <w:p w14:paraId="42F238A9" w14:textId="77777777" w:rsidR="00614103" w:rsidRPr="005766E2" w:rsidRDefault="00614103" w:rsidP="00375095">
            <w:pPr>
              <w:jc w:val="center"/>
              <w:rPr>
                <w:color w:val="000000"/>
                <w:lang w:val="en-GB"/>
              </w:rPr>
            </w:pPr>
            <w:r w:rsidRPr="005766E2">
              <w:rPr>
                <w:color w:val="000000"/>
                <w:lang w:val="en-GB"/>
              </w:rPr>
              <w:t>5.5E-03</w:t>
            </w:r>
          </w:p>
        </w:tc>
        <w:tc>
          <w:tcPr>
            <w:tcW w:w="1102" w:type="dxa"/>
            <w:tcBorders>
              <w:top w:val="nil"/>
              <w:left w:val="nil"/>
              <w:bottom w:val="nil"/>
              <w:right w:val="nil"/>
            </w:tcBorders>
            <w:noWrap/>
            <w:vAlign w:val="center"/>
            <w:hideMark/>
          </w:tcPr>
          <w:p w14:paraId="61748EF9" w14:textId="77777777" w:rsidR="00614103" w:rsidRPr="005766E2" w:rsidRDefault="00614103" w:rsidP="00375095">
            <w:pPr>
              <w:jc w:val="center"/>
              <w:rPr>
                <w:color w:val="000000"/>
                <w:lang w:val="en-GB"/>
              </w:rPr>
            </w:pPr>
            <w:r w:rsidRPr="005766E2">
              <w:rPr>
                <w:color w:val="000000"/>
                <w:lang w:val="en-GB"/>
              </w:rPr>
              <w:t>5.1E-03</w:t>
            </w:r>
          </w:p>
        </w:tc>
        <w:tc>
          <w:tcPr>
            <w:tcW w:w="1257" w:type="dxa"/>
            <w:tcBorders>
              <w:top w:val="nil"/>
              <w:left w:val="nil"/>
              <w:bottom w:val="nil"/>
              <w:right w:val="single" w:sz="4" w:space="0" w:color="000000"/>
            </w:tcBorders>
            <w:noWrap/>
            <w:vAlign w:val="center"/>
            <w:hideMark/>
          </w:tcPr>
          <w:p w14:paraId="4F9DCFA8" w14:textId="77777777" w:rsidR="00614103" w:rsidRPr="005766E2" w:rsidRDefault="00614103" w:rsidP="00375095">
            <w:pPr>
              <w:jc w:val="center"/>
              <w:rPr>
                <w:color w:val="000000"/>
                <w:lang w:val="en-GB"/>
              </w:rPr>
            </w:pPr>
            <w:r w:rsidRPr="005766E2">
              <w:rPr>
                <w:color w:val="000000"/>
                <w:lang w:val="en-GB"/>
              </w:rPr>
              <w:t>3.0E-03</w:t>
            </w:r>
          </w:p>
        </w:tc>
      </w:tr>
      <w:tr w:rsidR="00614103" w:rsidRPr="005766E2" w14:paraId="5799173E" w14:textId="77777777" w:rsidTr="00375095">
        <w:trPr>
          <w:trHeight w:val="270"/>
          <w:jc w:val="center"/>
        </w:trPr>
        <w:tc>
          <w:tcPr>
            <w:tcW w:w="4170" w:type="dxa"/>
            <w:tcBorders>
              <w:top w:val="nil"/>
              <w:left w:val="single" w:sz="4" w:space="0" w:color="000000"/>
              <w:bottom w:val="nil"/>
              <w:right w:val="nil"/>
            </w:tcBorders>
            <w:noWrap/>
            <w:vAlign w:val="center"/>
            <w:hideMark/>
          </w:tcPr>
          <w:p w14:paraId="12BF7022" w14:textId="77777777" w:rsidR="00614103" w:rsidRPr="005766E2" w:rsidRDefault="00614103" w:rsidP="00375095">
            <w:pPr>
              <w:rPr>
                <w:color w:val="000000"/>
                <w:lang w:val="en-GB"/>
              </w:rPr>
            </w:pPr>
            <w:r w:rsidRPr="005766E2">
              <w:rPr>
                <w:color w:val="000000"/>
                <w:lang w:val="en-GB"/>
              </w:rPr>
              <w:t>Climate change - Fossil</w:t>
            </w:r>
          </w:p>
        </w:tc>
        <w:tc>
          <w:tcPr>
            <w:tcW w:w="1500" w:type="dxa"/>
            <w:tcBorders>
              <w:top w:val="nil"/>
              <w:left w:val="nil"/>
              <w:bottom w:val="nil"/>
              <w:right w:val="nil"/>
            </w:tcBorders>
            <w:noWrap/>
            <w:vAlign w:val="center"/>
            <w:hideMark/>
          </w:tcPr>
          <w:p w14:paraId="553D96A7" w14:textId="77777777" w:rsidR="00614103" w:rsidRPr="005766E2" w:rsidRDefault="00614103" w:rsidP="00375095">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1102" w:type="dxa"/>
            <w:tcBorders>
              <w:top w:val="nil"/>
              <w:left w:val="nil"/>
              <w:bottom w:val="nil"/>
              <w:right w:val="nil"/>
            </w:tcBorders>
            <w:noWrap/>
            <w:vAlign w:val="center"/>
            <w:hideMark/>
          </w:tcPr>
          <w:p w14:paraId="36C95764" w14:textId="77777777" w:rsidR="00614103" w:rsidRPr="005766E2" w:rsidRDefault="00614103" w:rsidP="00375095">
            <w:pPr>
              <w:jc w:val="center"/>
              <w:rPr>
                <w:color w:val="000000"/>
                <w:lang w:val="en-GB"/>
              </w:rPr>
            </w:pPr>
            <w:r w:rsidRPr="005766E2">
              <w:rPr>
                <w:color w:val="000000"/>
                <w:lang w:val="en-GB"/>
              </w:rPr>
              <w:t>1.5E+01</w:t>
            </w:r>
          </w:p>
        </w:tc>
        <w:tc>
          <w:tcPr>
            <w:tcW w:w="1102" w:type="dxa"/>
            <w:tcBorders>
              <w:top w:val="nil"/>
              <w:left w:val="nil"/>
              <w:bottom w:val="nil"/>
              <w:right w:val="nil"/>
            </w:tcBorders>
            <w:noWrap/>
            <w:vAlign w:val="center"/>
            <w:hideMark/>
          </w:tcPr>
          <w:p w14:paraId="652A5F2F" w14:textId="77777777" w:rsidR="00614103" w:rsidRPr="005766E2" w:rsidRDefault="00614103" w:rsidP="00375095">
            <w:pPr>
              <w:jc w:val="center"/>
              <w:rPr>
                <w:color w:val="000000"/>
                <w:lang w:val="en-GB"/>
              </w:rPr>
            </w:pPr>
            <w:r w:rsidRPr="005766E2">
              <w:rPr>
                <w:color w:val="000000"/>
                <w:lang w:val="en-GB"/>
              </w:rPr>
              <w:t>3.5E+00</w:t>
            </w:r>
          </w:p>
        </w:tc>
        <w:tc>
          <w:tcPr>
            <w:tcW w:w="1102" w:type="dxa"/>
            <w:tcBorders>
              <w:top w:val="nil"/>
              <w:left w:val="nil"/>
              <w:bottom w:val="nil"/>
              <w:right w:val="nil"/>
            </w:tcBorders>
            <w:noWrap/>
            <w:vAlign w:val="center"/>
            <w:hideMark/>
          </w:tcPr>
          <w:p w14:paraId="25926F55" w14:textId="77777777" w:rsidR="00614103" w:rsidRPr="005766E2" w:rsidRDefault="00614103" w:rsidP="00375095">
            <w:pPr>
              <w:jc w:val="center"/>
              <w:rPr>
                <w:color w:val="000000"/>
                <w:lang w:val="en-GB"/>
              </w:rPr>
            </w:pPr>
            <w:r w:rsidRPr="005766E2">
              <w:rPr>
                <w:color w:val="000000"/>
                <w:lang w:val="en-GB"/>
              </w:rPr>
              <w:t>1.6E-01</w:t>
            </w:r>
          </w:p>
        </w:tc>
        <w:tc>
          <w:tcPr>
            <w:tcW w:w="1102" w:type="dxa"/>
            <w:tcBorders>
              <w:top w:val="nil"/>
              <w:left w:val="nil"/>
              <w:bottom w:val="nil"/>
              <w:right w:val="nil"/>
            </w:tcBorders>
            <w:noWrap/>
            <w:vAlign w:val="center"/>
            <w:hideMark/>
          </w:tcPr>
          <w:p w14:paraId="7DC5E0DF" w14:textId="77777777" w:rsidR="00614103" w:rsidRPr="005766E2" w:rsidRDefault="00614103" w:rsidP="00375095">
            <w:pPr>
              <w:jc w:val="center"/>
              <w:rPr>
                <w:color w:val="000000"/>
                <w:lang w:val="en-GB"/>
              </w:rPr>
            </w:pPr>
            <w:r w:rsidRPr="005766E2">
              <w:rPr>
                <w:color w:val="000000"/>
                <w:lang w:val="en-GB"/>
              </w:rPr>
              <w:t>9.3E+00</w:t>
            </w:r>
          </w:p>
        </w:tc>
        <w:tc>
          <w:tcPr>
            <w:tcW w:w="1257" w:type="dxa"/>
            <w:tcBorders>
              <w:top w:val="nil"/>
              <w:left w:val="nil"/>
              <w:bottom w:val="nil"/>
              <w:right w:val="single" w:sz="4" w:space="0" w:color="000000"/>
            </w:tcBorders>
            <w:noWrap/>
            <w:vAlign w:val="center"/>
            <w:hideMark/>
          </w:tcPr>
          <w:p w14:paraId="2B50D8C7" w14:textId="77777777" w:rsidR="00614103" w:rsidRPr="005766E2" w:rsidRDefault="00614103" w:rsidP="00375095">
            <w:pPr>
              <w:jc w:val="center"/>
              <w:rPr>
                <w:color w:val="000000"/>
                <w:lang w:val="en-GB"/>
              </w:rPr>
            </w:pPr>
            <w:r w:rsidRPr="005766E2">
              <w:rPr>
                <w:color w:val="000000"/>
                <w:lang w:val="en-GB"/>
              </w:rPr>
              <w:t>2.0E+00</w:t>
            </w:r>
          </w:p>
        </w:tc>
      </w:tr>
      <w:tr w:rsidR="00614103" w:rsidRPr="005766E2" w14:paraId="0B41A874" w14:textId="77777777" w:rsidTr="00375095">
        <w:trPr>
          <w:trHeight w:val="270"/>
          <w:jc w:val="center"/>
        </w:trPr>
        <w:tc>
          <w:tcPr>
            <w:tcW w:w="4170" w:type="dxa"/>
            <w:tcBorders>
              <w:top w:val="nil"/>
              <w:left w:val="single" w:sz="4" w:space="0" w:color="000000"/>
              <w:bottom w:val="nil"/>
              <w:right w:val="nil"/>
            </w:tcBorders>
            <w:noWrap/>
            <w:vAlign w:val="center"/>
            <w:hideMark/>
          </w:tcPr>
          <w:p w14:paraId="271D9445" w14:textId="77777777" w:rsidR="00614103" w:rsidRPr="005766E2" w:rsidRDefault="00614103" w:rsidP="00375095">
            <w:pPr>
              <w:rPr>
                <w:color w:val="000000"/>
                <w:lang w:val="en-GB"/>
              </w:rPr>
            </w:pPr>
            <w:r w:rsidRPr="005766E2">
              <w:rPr>
                <w:color w:val="000000"/>
                <w:lang w:val="en-GB"/>
              </w:rPr>
              <w:t>Climate change - Land use and LU change</w:t>
            </w:r>
          </w:p>
        </w:tc>
        <w:tc>
          <w:tcPr>
            <w:tcW w:w="1500" w:type="dxa"/>
            <w:tcBorders>
              <w:top w:val="nil"/>
              <w:left w:val="nil"/>
              <w:bottom w:val="nil"/>
              <w:right w:val="nil"/>
            </w:tcBorders>
            <w:noWrap/>
            <w:vAlign w:val="center"/>
            <w:hideMark/>
          </w:tcPr>
          <w:p w14:paraId="34CDE060" w14:textId="77777777" w:rsidR="00614103" w:rsidRPr="005766E2" w:rsidRDefault="00614103" w:rsidP="00375095">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1102" w:type="dxa"/>
            <w:tcBorders>
              <w:top w:val="nil"/>
              <w:left w:val="nil"/>
              <w:bottom w:val="nil"/>
              <w:right w:val="nil"/>
            </w:tcBorders>
            <w:noWrap/>
            <w:vAlign w:val="center"/>
            <w:hideMark/>
          </w:tcPr>
          <w:p w14:paraId="59259D63" w14:textId="77777777" w:rsidR="00614103" w:rsidRPr="005766E2" w:rsidRDefault="00614103" w:rsidP="00375095">
            <w:pPr>
              <w:jc w:val="center"/>
              <w:rPr>
                <w:color w:val="000000"/>
                <w:lang w:val="en-GB"/>
              </w:rPr>
            </w:pPr>
            <w:r w:rsidRPr="005766E2">
              <w:rPr>
                <w:color w:val="000000"/>
                <w:lang w:val="en-GB"/>
              </w:rPr>
              <w:t>1.7E-02</w:t>
            </w:r>
          </w:p>
        </w:tc>
        <w:tc>
          <w:tcPr>
            <w:tcW w:w="1102" w:type="dxa"/>
            <w:tcBorders>
              <w:top w:val="nil"/>
              <w:left w:val="nil"/>
              <w:bottom w:val="nil"/>
              <w:right w:val="nil"/>
            </w:tcBorders>
            <w:noWrap/>
            <w:vAlign w:val="center"/>
            <w:hideMark/>
          </w:tcPr>
          <w:p w14:paraId="1313C8FE" w14:textId="77777777" w:rsidR="00614103" w:rsidRPr="005766E2" w:rsidRDefault="00614103" w:rsidP="00375095">
            <w:pPr>
              <w:jc w:val="center"/>
              <w:rPr>
                <w:color w:val="000000"/>
                <w:lang w:val="en-GB"/>
              </w:rPr>
            </w:pPr>
            <w:r w:rsidRPr="005766E2">
              <w:rPr>
                <w:color w:val="000000"/>
                <w:lang w:val="en-GB"/>
              </w:rPr>
              <w:t>2.6E-03</w:t>
            </w:r>
          </w:p>
        </w:tc>
        <w:tc>
          <w:tcPr>
            <w:tcW w:w="1102" w:type="dxa"/>
            <w:tcBorders>
              <w:top w:val="nil"/>
              <w:left w:val="nil"/>
              <w:bottom w:val="nil"/>
              <w:right w:val="nil"/>
            </w:tcBorders>
            <w:noWrap/>
            <w:vAlign w:val="center"/>
            <w:hideMark/>
          </w:tcPr>
          <w:p w14:paraId="79126C92" w14:textId="77777777" w:rsidR="00614103" w:rsidRPr="005766E2" w:rsidRDefault="00614103" w:rsidP="00375095">
            <w:pPr>
              <w:jc w:val="center"/>
              <w:rPr>
                <w:color w:val="000000"/>
                <w:lang w:val="en-GB"/>
              </w:rPr>
            </w:pPr>
            <w:r w:rsidRPr="005766E2">
              <w:rPr>
                <w:color w:val="000000"/>
                <w:lang w:val="en-GB"/>
              </w:rPr>
              <w:t>1.9E-04</w:t>
            </w:r>
          </w:p>
        </w:tc>
        <w:tc>
          <w:tcPr>
            <w:tcW w:w="1102" w:type="dxa"/>
            <w:tcBorders>
              <w:top w:val="nil"/>
              <w:left w:val="nil"/>
              <w:bottom w:val="nil"/>
              <w:right w:val="nil"/>
            </w:tcBorders>
            <w:noWrap/>
            <w:vAlign w:val="center"/>
            <w:hideMark/>
          </w:tcPr>
          <w:p w14:paraId="52DC1500" w14:textId="77777777" w:rsidR="00614103" w:rsidRPr="005766E2" w:rsidRDefault="00614103" w:rsidP="00375095">
            <w:pPr>
              <w:jc w:val="center"/>
              <w:rPr>
                <w:color w:val="000000"/>
                <w:lang w:val="en-GB"/>
              </w:rPr>
            </w:pPr>
            <w:r w:rsidRPr="005766E2">
              <w:rPr>
                <w:color w:val="000000"/>
                <w:lang w:val="en-GB"/>
              </w:rPr>
              <w:t>1.0E-02</w:t>
            </w:r>
          </w:p>
        </w:tc>
        <w:tc>
          <w:tcPr>
            <w:tcW w:w="1257" w:type="dxa"/>
            <w:tcBorders>
              <w:top w:val="nil"/>
              <w:left w:val="nil"/>
              <w:bottom w:val="nil"/>
              <w:right w:val="single" w:sz="4" w:space="0" w:color="000000"/>
            </w:tcBorders>
            <w:noWrap/>
            <w:vAlign w:val="center"/>
            <w:hideMark/>
          </w:tcPr>
          <w:p w14:paraId="601E737F" w14:textId="77777777" w:rsidR="00614103" w:rsidRPr="005766E2" w:rsidRDefault="00614103" w:rsidP="00375095">
            <w:pPr>
              <w:jc w:val="center"/>
              <w:rPr>
                <w:color w:val="000000"/>
                <w:lang w:val="en-GB"/>
              </w:rPr>
            </w:pPr>
            <w:r w:rsidRPr="005766E2">
              <w:rPr>
                <w:color w:val="000000"/>
                <w:lang w:val="en-GB"/>
              </w:rPr>
              <w:t>3.8E-03</w:t>
            </w:r>
          </w:p>
        </w:tc>
      </w:tr>
      <w:tr w:rsidR="00614103" w:rsidRPr="005766E2" w14:paraId="4348B111" w14:textId="77777777" w:rsidTr="00375095">
        <w:trPr>
          <w:trHeight w:val="238"/>
          <w:jc w:val="center"/>
        </w:trPr>
        <w:tc>
          <w:tcPr>
            <w:tcW w:w="4170" w:type="dxa"/>
            <w:tcBorders>
              <w:top w:val="nil"/>
              <w:left w:val="single" w:sz="4" w:space="0" w:color="000000"/>
              <w:bottom w:val="nil"/>
              <w:right w:val="nil"/>
            </w:tcBorders>
            <w:noWrap/>
            <w:vAlign w:val="center"/>
            <w:hideMark/>
          </w:tcPr>
          <w:p w14:paraId="70E83165" w14:textId="77777777" w:rsidR="00614103" w:rsidRPr="005766E2" w:rsidRDefault="00614103" w:rsidP="00375095">
            <w:pPr>
              <w:rPr>
                <w:color w:val="000000"/>
                <w:lang w:val="en-GB"/>
              </w:rPr>
            </w:pPr>
            <w:r w:rsidRPr="005766E2">
              <w:rPr>
                <w:color w:val="000000"/>
                <w:lang w:val="en-GB"/>
              </w:rPr>
              <w:t>Ecotoxicity, freshwater - part 1</w:t>
            </w:r>
          </w:p>
        </w:tc>
        <w:tc>
          <w:tcPr>
            <w:tcW w:w="1500" w:type="dxa"/>
            <w:tcBorders>
              <w:top w:val="nil"/>
              <w:left w:val="nil"/>
              <w:bottom w:val="nil"/>
              <w:right w:val="nil"/>
            </w:tcBorders>
            <w:noWrap/>
            <w:vAlign w:val="center"/>
            <w:hideMark/>
          </w:tcPr>
          <w:p w14:paraId="16BBE5EE" w14:textId="77777777" w:rsidR="00614103" w:rsidRPr="005766E2" w:rsidRDefault="00614103" w:rsidP="00375095">
            <w:pPr>
              <w:rPr>
                <w:color w:val="000000"/>
                <w:lang w:val="en-GB"/>
              </w:rPr>
            </w:pPr>
            <w:r w:rsidRPr="005766E2">
              <w:rPr>
                <w:color w:val="000000"/>
                <w:lang w:val="en-GB"/>
              </w:rPr>
              <w:t>CTUe</w:t>
            </w:r>
          </w:p>
        </w:tc>
        <w:tc>
          <w:tcPr>
            <w:tcW w:w="1102" w:type="dxa"/>
            <w:tcBorders>
              <w:top w:val="nil"/>
              <w:left w:val="nil"/>
              <w:bottom w:val="nil"/>
              <w:right w:val="nil"/>
            </w:tcBorders>
            <w:noWrap/>
            <w:vAlign w:val="center"/>
            <w:hideMark/>
          </w:tcPr>
          <w:p w14:paraId="4170A710" w14:textId="77777777" w:rsidR="00614103" w:rsidRPr="005766E2" w:rsidRDefault="00614103" w:rsidP="00375095">
            <w:pPr>
              <w:jc w:val="center"/>
              <w:rPr>
                <w:color w:val="000000"/>
                <w:lang w:val="en-GB"/>
              </w:rPr>
            </w:pPr>
            <w:r w:rsidRPr="005766E2">
              <w:rPr>
                <w:color w:val="000000"/>
                <w:lang w:val="en-GB"/>
              </w:rPr>
              <w:t>1.3E+02</w:t>
            </w:r>
          </w:p>
        </w:tc>
        <w:tc>
          <w:tcPr>
            <w:tcW w:w="1102" w:type="dxa"/>
            <w:tcBorders>
              <w:top w:val="nil"/>
              <w:left w:val="nil"/>
              <w:bottom w:val="nil"/>
              <w:right w:val="nil"/>
            </w:tcBorders>
            <w:noWrap/>
            <w:vAlign w:val="center"/>
            <w:hideMark/>
          </w:tcPr>
          <w:p w14:paraId="19C5F538" w14:textId="77777777" w:rsidR="00614103" w:rsidRPr="005766E2" w:rsidRDefault="00614103" w:rsidP="00375095">
            <w:pPr>
              <w:jc w:val="center"/>
              <w:rPr>
                <w:color w:val="000000"/>
                <w:lang w:val="en-GB"/>
              </w:rPr>
            </w:pPr>
            <w:r w:rsidRPr="005766E2">
              <w:rPr>
                <w:color w:val="000000"/>
                <w:lang w:val="en-GB"/>
              </w:rPr>
              <w:t>1.9E+01</w:t>
            </w:r>
          </w:p>
        </w:tc>
        <w:tc>
          <w:tcPr>
            <w:tcW w:w="1102" w:type="dxa"/>
            <w:tcBorders>
              <w:top w:val="nil"/>
              <w:left w:val="nil"/>
              <w:bottom w:val="nil"/>
              <w:right w:val="nil"/>
            </w:tcBorders>
            <w:noWrap/>
            <w:vAlign w:val="center"/>
            <w:hideMark/>
          </w:tcPr>
          <w:p w14:paraId="5A5D281B" w14:textId="77777777" w:rsidR="00614103" w:rsidRPr="005766E2" w:rsidRDefault="00614103" w:rsidP="00375095">
            <w:pPr>
              <w:jc w:val="center"/>
              <w:rPr>
                <w:color w:val="000000"/>
                <w:lang w:val="en-GB"/>
              </w:rPr>
            </w:pPr>
            <w:r w:rsidRPr="005766E2">
              <w:rPr>
                <w:color w:val="000000"/>
                <w:lang w:val="en-GB"/>
              </w:rPr>
              <w:t>1.6E+00</w:t>
            </w:r>
          </w:p>
        </w:tc>
        <w:tc>
          <w:tcPr>
            <w:tcW w:w="1102" w:type="dxa"/>
            <w:tcBorders>
              <w:top w:val="nil"/>
              <w:left w:val="nil"/>
              <w:bottom w:val="nil"/>
              <w:right w:val="nil"/>
            </w:tcBorders>
            <w:noWrap/>
            <w:vAlign w:val="center"/>
            <w:hideMark/>
          </w:tcPr>
          <w:p w14:paraId="42D86794" w14:textId="77777777" w:rsidR="00614103" w:rsidRPr="005766E2" w:rsidRDefault="00614103" w:rsidP="00375095">
            <w:pPr>
              <w:jc w:val="center"/>
              <w:rPr>
                <w:color w:val="000000"/>
                <w:lang w:val="en-GB"/>
              </w:rPr>
            </w:pPr>
            <w:r w:rsidRPr="005766E2">
              <w:rPr>
                <w:color w:val="000000"/>
                <w:lang w:val="en-GB"/>
              </w:rPr>
              <w:t>1.0E+02</w:t>
            </w:r>
          </w:p>
        </w:tc>
        <w:tc>
          <w:tcPr>
            <w:tcW w:w="1257" w:type="dxa"/>
            <w:tcBorders>
              <w:top w:val="nil"/>
              <w:left w:val="nil"/>
              <w:bottom w:val="nil"/>
              <w:right w:val="single" w:sz="4" w:space="0" w:color="000000"/>
            </w:tcBorders>
            <w:noWrap/>
            <w:vAlign w:val="center"/>
            <w:hideMark/>
          </w:tcPr>
          <w:p w14:paraId="030A7575" w14:textId="77777777" w:rsidR="00614103" w:rsidRPr="005766E2" w:rsidRDefault="00614103" w:rsidP="00375095">
            <w:pPr>
              <w:jc w:val="center"/>
              <w:rPr>
                <w:color w:val="000000"/>
                <w:lang w:val="en-GB"/>
              </w:rPr>
            </w:pPr>
            <w:r w:rsidRPr="005766E2">
              <w:rPr>
                <w:color w:val="000000"/>
                <w:lang w:val="en-GB"/>
              </w:rPr>
              <w:t>4.4E+00</w:t>
            </w:r>
          </w:p>
        </w:tc>
      </w:tr>
      <w:tr w:rsidR="00614103" w:rsidRPr="005766E2" w14:paraId="31FC6C0C" w14:textId="77777777" w:rsidTr="00375095">
        <w:trPr>
          <w:trHeight w:val="238"/>
          <w:jc w:val="center"/>
        </w:trPr>
        <w:tc>
          <w:tcPr>
            <w:tcW w:w="4170" w:type="dxa"/>
            <w:tcBorders>
              <w:top w:val="nil"/>
              <w:left w:val="single" w:sz="4" w:space="0" w:color="000000"/>
              <w:bottom w:val="nil"/>
              <w:right w:val="nil"/>
            </w:tcBorders>
            <w:noWrap/>
            <w:vAlign w:val="center"/>
            <w:hideMark/>
          </w:tcPr>
          <w:p w14:paraId="56BDAF6B" w14:textId="77777777" w:rsidR="00614103" w:rsidRPr="005766E2" w:rsidRDefault="00614103" w:rsidP="00375095">
            <w:pPr>
              <w:rPr>
                <w:color w:val="000000"/>
                <w:lang w:val="en-GB"/>
              </w:rPr>
            </w:pPr>
            <w:r w:rsidRPr="005766E2">
              <w:rPr>
                <w:color w:val="000000"/>
                <w:lang w:val="en-GB"/>
              </w:rPr>
              <w:t>Ecotoxicity, freshwater - part 2</w:t>
            </w:r>
          </w:p>
        </w:tc>
        <w:tc>
          <w:tcPr>
            <w:tcW w:w="1500" w:type="dxa"/>
            <w:tcBorders>
              <w:top w:val="nil"/>
              <w:left w:val="nil"/>
              <w:bottom w:val="nil"/>
              <w:right w:val="nil"/>
            </w:tcBorders>
            <w:noWrap/>
            <w:vAlign w:val="center"/>
            <w:hideMark/>
          </w:tcPr>
          <w:p w14:paraId="45FF8F56" w14:textId="77777777" w:rsidR="00614103" w:rsidRPr="005766E2" w:rsidRDefault="00614103" w:rsidP="00375095">
            <w:pPr>
              <w:rPr>
                <w:color w:val="000000"/>
                <w:lang w:val="en-GB"/>
              </w:rPr>
            </w:pPr>
            <w:r w:rsidRPr="005766E2">
              <w:rPr>
                <w:color w:val="000000"/>
                <w:lang w:val="en-GB"/>
              </w:rPr>
              <w:t>CTUe</w:t>
            </w:r>
          </w:p>
        </w:tc>
        <w:tc>
          <w:tcPr>
            <w:tcW w:w="1102" w:type="dxa"/>
            <w:tcBorders>
              <w:top w:val="nil"/>
              <w:left w:val="nil"/>
              <w:bottom w:val="nil"/>
              <w:right w:val="nil"/>
            </w:tcBorders>
            <w:noWrap/>
            <w:vAlign w:val="center"/>
            <w:hideMark/>
          </w:tcPr>
          <w:p w14:paraId="782AAC8E" w14:textId="77777777" w:rsidR="00614103" w:rsidRPr="005766E2" w:rsidRDefault="00614103" w:rsidP="00375095">
            <w:pPr>
              <w:jc w:val="center"/>
              <w:rPr>
                <w:color w:val="000000"/>
                <w:lang w:val="en-GB"/>
              </w:rPr>
            </w:pPr>
            <w:r w:rsidRPr="005766E2">
              <w:rPr>
                <w:color w:val="000000"/>
                <w:lang w:val="en-GB"/>
              </w:rPr>
              <w:t>1.0E+02</w:t>
            </w:r>
          </w:p>
        </w:tc>
        <w:tc>
          <w:tcPr>
            <w:tcW w:w="1102" w:type="dxa"/>
            <w:tcBorders>
              <w:top w:val="nil"/>
              <w:left w:val="nil"/>
              <w:bottom w:val="nil"/>
              <w:right w:val="nil"/>
            </w:tcBorders>
            <w:noWrap/>
            <w:vAlign w:val="center"/>
            <w:hideMark/>
          </w:tcPr>
          <w:p w14:paraId="182ACD62" w14:textId="77777777" w:rsidR="00614103" w:rsidRPr="005766E2" w:rsidRDefault="00614103" w:rsidP="00375095">
            <w:pPr>
              <w:jc w:val="center"/>
              <w:rPr>
                <w:color w:val="000000"/>
                <w:lang w:val="en-GB"/>
              </w:rPr>
            </w:pPr>
            <w:r w:rsidRPr="005766E2">
              <w:rPr>
                <w:color w:val="000000"/>
                <w:lang w:val="en-GB"/>
              </w:rPr>
              <w:t>2.7E+00</w:t>
            </w:r>
          </w:p>
        </w:tc>
        <w:tc>
          <w:tcPr>
            <w:tcW w:w="1102" w:type="dxa"/>
            <w:tcBorders>
              <w:top w:val="nil"/>
              <w:left w:val="nil"/>
              <w:bottom w:val="nil"/>
              <w:right w:val="nil"/>
            </w:tcBorders>
            <w:noWrap/>
            <w:vAlign w:val="center"/>
            <w:hideMark/>
          </w:tcPr>
          <w:p w14:paraId="3D15DD94" w14:textId="77777777" w:rsidR="00614103" w:rsidRPr="005766E2" w:rsidRDefault="00614103" w:rsidP="00375095">
            <w:pPr>
              <w:jc w:val="center"/>
              <w:rPr>
                <w:color w:val="000000"/>
                <w:lang w:val="en-GB"/>
              </w:rPr>
            </w:pPr>
            <w:r w:rsidRPr="005766E2">
              <w:rPr>
                <w:color w:val="000000"/>
                <w:lang w:val="en-GB"/>
              </w:rPr>
              <w:t>1.2E+00</w:t>
            </w:r>
          </w:p>
        </w:tc>
        <w:tc>
          <w:tcPr>
            <w:tcW w:w="1102" w:type="dxa"/>
            <w:tcBorders>
              <w:top w:val="nil"/>
              <w:left w:val="nil"/>
              <w:bottom w:val="nil"/>
              <w:right w:val="nil"/>
            </w:tcBorders>
            <w:noWrap/>
            <w:vAlign w:val="center"/>
            <w:hideMark/>
          </w:tcPr>
          <w:p w14:paraId="0AE23A5B" w14:textId="77777777" w:rsidR="00614103" w:rsidRPr="005766E2" w:rsidRDefault="00614103" w:rsidP="00375095">
            <w:pPr>
              <w:jc w:val="center"/>
              <w:rPr>
                <w:color w:val="000000"/>
                <w:lang w:val="en-GB"/>
              </w:rPr>
            </w:pPr>
            <w:r w:rsidRPr="005766E2">
              <w:rPr>
                <w:color w:val="000000"/>
                <w:lang w:val="en-GB"/>
              </w:rPr>
              <w:t>9.8E+01</w:t>
            </w:r>
          </w:p>
        </w:tc>
        <w:tc>
          <w:tcPr>
            <w:tcW w:w="1257" w:type="dxa"/>
            <w:tcBorders>
              <w:top w:val="nil"/>
              <w:left w:val="nil"/>
              <w:bottom w:val="nil"/>
              <w:right w:val="single" w:sz="4" w:space="0" w:color="000000"/>
            </w:tcBorders>
            <w:noWrap/>
            <w:vAlign w:val="center"/>
            <w:hideMark/>
          </w:tcPr>
          <w:p w14:paraId="23E56264" w14:textId="77777777" w:rsidR="00614103" w:rsidRPr="005766E2" w:rsidRDefault="00614103" w:rsidP="00375095">
            <w:pPr>
              <w:jc w:val="center"/>
              <w:rPr>
                <w:color w:val="000000"/>
                <w:lang w:val="en-GB"/>
              </w:rPr>
            </w:pPr>
            <w:r w:rsidRPr="005766E2">
              <w:rPr>
                <w:color w:val="000000"/>
                <w:lang w:val="en-GB"/>
              </w:rPr>
              <w:t>1.7E+00</w:t>
            </w:r>
          </w:p>
        </w:tc>
      </w:tr>
      <w:tr w:rsidR="00614103" w:rsidRPr="005766E2" w14:paraId="546F3896" w14:textId="77777777" w:rsidTr="00375095">
        <w:trPr>
          <w:trHeight w:val="238"/>
          <w:jc w:val="center"/>
        </w:trPr>
        <w:tc>
          <w:tcPr>
            <w:tcW w:w="4170" w:type="dxa"/>
            <w:tcBorders>
              <w:top w:val="nil"/>
              <w:left w:val="single" w:sz="4" w:space="0" w:color="000000"/>
              <w:bottom w:val="nil"/>
              <w:right w:val="nil"/>
            </w:tcBorders>
            <w:noWrap/>
            <w:vAlign w:val="center"/>
            <w:hideMark/>
          </w:tcPr>
          <w:p w14:paraId="3BC9DA68" w14:textId="77777777" w:rsidR="00614103" w:rsidRPr="005766E2" w:rsidRDefault="00614103" w:rsidP="00375095">
            <w:pPr>
              <w:rPr>
                <w:color w:val="000000"/>
                <w:lang w:val="en-GB"/>
              </w:rPr>
            </w:pPr>
            <w:r w:rsidRPr="005766E2">
              <w:rPr>
                <w:color w:val="000000"/>
                <w:lang w:val="en-GB"/>
              </w:rPr>
              <w:t>Ecotoxicity, freshwater - inorganics</w:t>
            </w:r>
          </w:p>
        </w:tc>
        <w:tc>
          <w:tcPr>
            <w:tcW w:w="1500" w:type="dxa"/>
            <w:tcBorders>
              <w:top w:val="nil"/>
              <w:left w:val="nil"/>
              <w:bottom w:val="nil"/>
              <w:right w:val="nil"/>
            </w:tcBorders>
            <w:noWrap/>
            <w:vAlign w:val="center"/>
            <w:hideMark/>
          </w:tcPr>
          <w:p w14:paraId="49CC9DA6" w14:textId="77777777" w:rsidR="00614103" w:rsidRPr="005766E2" w:rsidRDefault="00614103" w:rsidP="00375095">
            <w:pPr>
              <w:rPr>
                <w:color w:val="000000"/>
                <w:lang w:val="en-GB"/>
              </w:rPr>
            </w:pPr>
            <w:r w:rsidRPr="005766E2">
              <w:rPr>
                <w:color w:val="000000"/>
                <w:lang w:val="en-GB"/>
              </w:rPr>
              <w:t>CTUe</w:t>
            </w:r>
          </w:p>
        </w:tc>
        <w:tc>
          <w:tcPr>
            <w:tcW w:w="1102" w:type="dxa"/>
            <w:tcBorders>
              <w:top w:val="nil"/>
              <w:left w:val="nil"/>
              <w:bottom w:val="nil"/>
              <w:right w:val="nil"/>
            </w:tcBorders>
            <w:noWrap/>
            <w:vAlign w:val="center"/>
            <w:hideMark/>
          </w:tcPr>
          <w:p w14:paraId="49C8C94A" w14:textId="77777777" w:rsidR="00614103" w:rsidRPr="005766E2" w:rsidRDefault="00614103" w:rsidP="00375095">
            <w:pPr>
              <w:jc w:val="center"/>
              <w:rPr>
                <w:color w:val="000000"/>
                <w:lang w:val="en-GB"/>
              </w:rPr>
            </w:pPr>
            <w:r w:rsidRPr="005766E2">
              <w:rPr>
                <w:color w:val="000000"/>
                <w:lang w:val="en-GB"/>
              </w:rPr>
              <w:t>2.1E+02</w:t>
            </w:r>
          </w:p>
        </w:tc>
        <w:tc>
          <w:tcPr>
            <w:tcW w:w="1102" w:type="dxa"/>
            <w:tcBorders>
              <w:top w:val="nil"/>
              <w:left w:val="nil"/>
              <w:bottom w:val="nil"/>
              <w:right w:val="nil"/>
            </w:tcBorders>
            <w:noWrap/>
            <w:vAlign w:val="center"/>
            <w:hideMark/>
          </w:tcPr>
          <w:p w14:paraId="36DEE982" w14:textId="77777777" w:rsidR="00614103" w:rsidRPr="005766E2" w:rsidRDefault="00614103" w:rsidP="00375095">
            <w:pPr>
              <w:jc w:val="center"/>
              <w:rPr>
                <w:color w:val="000000"/>
                <w:lang w:val="en-GB"/>
              </w:rPr>
            </w:pPr>
            <w:r w:rsidRPr="005766E2">
              <w:rPr>
                <w:color w:val="000000"/>
                <w:lang w:val="en-GB"/>
              </w:rPr>
              <w:t>1.2E+01</w:t>
            </w:r>
          </w:p>
        </w:tc>
        <w:tc>
          <w:tcPr>
            <w:tcW w:w="1102" w:type="dxa"/>
            <w:tcBorders>
              <w:top w:val="nil"/>
              <w:left w:val="nil"/>
              <w:bottom w:val="nil"/>
              <w:right w:val="nil"/>
            </w:tcBorders>
            <w:noWrap/>
            <w:vAlign w:val="center"/>
            <w:hideMark/>
          </w:tcPr>
          <w:p w14:paraId="20B100F6" w14:textId="77777777" w:rsidR="00614103" w:rsidRPr="005766E2" w:rsidRDefault="00614103" w:rsidP="00375095">
            <w:pPr>
              <w:jc w:val="center"/>
              <w:rPr>
                <w:color w:val="000000"/>
                <w:lang w:val="en-GB"/>
              </w:rPr>
            </w:pPr>
            <w:r w:rsidRPr="005766E2">
              <w:rPr>
                <w:color w:val="000000"/>
                <w:lang w:val="en-GB"/>
              </w:rPr>
              <w:t>2.1E+00</w:t>
            </w:r>
          </w:p>
        </w:tc>
        <w:tc>
          <w:tcPr>
            <w:tcW w:w="1102" w:type="dxa"/>
            <w:tcBorders>
              <w:top w:val="nil"/>
              <w:left w:val="nil"/>
              <w:bottom w:val="nil"/>
              <w:right w:val="nil"/>
            </w:tcBorders>
            <w:noWrap/>
            <w:vAlign w:val="center"/>
            <w:hideMark/>
          </w:tcPr>
          <w:p w14:paraId="417EA3F3" w14:textId="77777777" w:rsidR="00614103" w:rsidRPr="005766E2" w:rsidRDefault="00614103" w:rsidP="00375095">
            <w:pPr>
              <w:jc w:val="center"/>
              <w:rPr>
                <w:color w:val="000000"/>
                <w:lang w:val="en-GB"/>
              </w:rPr>
            </w:pPr>
            <w:r w:rsidRPr="005766E2">
              <w:rPr>
                <w:color w:val="000000"/>
                <w:lang w:val="en-GB"/>
              </w:rPr>
              <w:t>1.9E+02</w:t>
            </w:r>
          </w:p>
        </w:tc>
        <w:tc>
          <w:tcPr>
            <w:tcW w:w="1257" w:type="dxa"/>
            <w:tcBorders>
              <w:top w:val="nil"/>
              <w:left w:val="nil"/>
              <w:bottom w:val="nil"/>
              <w:right w:val="single" w:sz="4" w:space="0" w:color="000000"/>
            </w:tcBorders>
            <w:noWrap/>
            <w:vAlign w:val="center"/>
            <w:hideMark/>
          </w:tcPr>
          <w:p w14:paraId="32647F2A" w14:textId="77777777" w:rsidR="00614103" w:rsidRPr="005766E2" w:rsidRDefault="00614103" w:rsidP="00375095">
            <w:pPr>
              <w:jc w:val="center"/>
              <w:rPr>
                <w:color w:val="000000"/>
                <w:lang w:val="en-GB"/>
              </w:rPr>
            </w:pPr>
            <w:r w:rsidRPr="005766E2">
              <w:rPr>
                <w:color w:val="000000"/>
                <w:lang w:val="en-GB"/>
              </w:rPr>
              <w:t>4.5E+00</w:t>
            </w:r>
          </w:p>
        </w:tc>
      </w:tr>
      <w:tr w:rsidR="00614103" w:rsidRPr="005766E2" w14:paraId="516F63FF" w14:textId="77777777" w:rsidTr="00375095">
        <w:trPr>
          <w:trHeight w:val="238"/>
          <w:jc w:val="center"/>
        </w:trPr>
        <w:tc>
          <w:tcPr>
            <w:tcW w:w="4170" w:type="dxa"/>
            <w:tcBorders>
              <w:top w:val="nil"/>
              <w:left w:val="single" w:sz="4" w:space="0" w:color="000000"/>
              <w:bottom w:val="nil"/>
              <w:right w:val="nil"/>
            </w:tcBorders>
            <w:noWrap/>
            <w:vAlign w:val="center"/>
            <w:hideMark/>
          </w:tcPr>
          <w:p w14:paraId="49DAB386" w14:textId="77777777" w:rsidR="00614103" w:rsidRPr="005766E2" w:rsidRDefault="00614103" w:rsidP="00375095">
            <w:pPr>
              <w:rPr>
                <w:color w:val="000000"/>
                <w:lang w:val="en-GB"/>
              </w:rPr>
            </w:pPr>
            <w:r w:rsidRPr="005766E2">
              <w:rPr>
                <w:color w:val="000000"/>
                <w:lang w:val="en-GB"/>
              </w:rPr>
              <w:t>Ecotoxicity, freshwater - organics - p.1</w:t>
            </w:r>
          </w:p>
        </w:tc>
        <w:tc>
          <w:tcPr>
            <w:tcW w:w="1500" w:type="dxa"/>
            <w:tcBorders>
              <w:top w:val="nil"/>
              <w:left w:val="nil"/>
              <w:bottom w:val="nil"/>
              <w:right w:val="nil"/>
            </w:tcBorders>
            <w:noWrap/>
            <w:vAlign w:val="center"/>
            <w:hideMark/>
          </w:tcPr>
          <w:p w14:paraId="6625FE22" w14:textId="77777777" w:rsidR="00614103" w:rsidRPr="005766E2" w:rsidRDefault="00614103" w:rsidP="00375095">
            <w:pPr>
              <w:rPr>
                <w:color w:val="000000"/>
                <w:lang w:val="en-GB"/>
              </w:rPr>
            </w:pPr>
            <w:r w:rsidRPr="005766E2">
              <w:rPr>
                <w:color w:val="000000"/>
                <w:lang w:val="en-GB"/>
              </w:rPr>
              <w:t>CTUe</w:t>
            </w:r>
          </w:p>
        </w:tc>
        <w:tc>
          <w:tcPr>
            <w:tcW w:w="1102" w:type="dxa"/>
            <w:tcBorders>
              <w:top w:val="nil"/>
              <w:left w:val="nil"/>
              <w:bottom w:val="nil"/>
              <w:right w:val="nil"/>
            </w:tcBorders>
            <w:noWrap/>
            <w:vAlign w:val="center"/>
            <w:hideMark/>
          </w:tcPr>
          <w:p w14:paraId="5A93521D" w14:textId="77777777" w:rsidR="00614103" w:rsidRPr="005766E2" w:rsidRDefault="00614103" w:rsidP="00375095">
            <w:pPr>
              <w:jc w:val="center"/>
              <w:rPr>
                <w:color w:val="000000"/>
                <w:lang w:val="en-GB"/>
              </w:rPr>
            </w:pPr>
            <w:r w:rsidRPr="005766E2">
              <w:rPr>
                <w:color w:val="000000"/>
                <w:lang w:val="en-GB"/>
              </w:rPr>
              <w:t>1.9E+01</w:t>
            </w:r>
          </w:p>
        </w:tc>
        <w:tc>
          <w:tcPr>
            <w:tcW w:w="1102" w:type="dxa"/>
            <w:tcBorders>
              <w:top w:val="nil"/>
              <w:left w:val="nil"/>
              <w:bottom w:val="nil"/>
              <w:right w:val="nil"/>
            </w:tcBorders>
            <w:noWrap/>
            <w:vAlign w:val="center"/>
            <w:hideMark/>
          </w:tcPr>
          <w:p w14:paraId="60C214B9" w14:textId="77777777" w:rsidR="00614103" w:rsidRPr="005766E2" w:rsidRDefault="00614103" w:rsidP="00375095">
            <w:pPr>
              <w:jc w:val="center"/>
              <w:rPr>
                <w:color w:val="000000"/>
                <w:lang w:val="en-GB"/>
              </w:rPr>
            </w:pPr>
            <w:r w:rsidRPr="005766E2">
              <w:rPr>
                <w:color w:val="000000"/>
                <w:lang w:val="en-GB"/>
              </w:rPr>
              <w:t>9.2E+00</w:t>
            </w:r>
          </w:p>
        </w:tc>
        <w:tc>
          <w:tcPr>
            <w:tcW w:w="1102" w:type="dxa"/>
            <w:tcBorders>
              <w:top w:val="nil"/>
              <w:left w:val="nil"/>
              <w:bottom w:val="nil"/>
              <w:right w:val="nil"/>
            </w:tcBorders>
            <w:noWrap/>
            <w:vAlign w:val="center"/>
            <w:hideMark/>
          </w:tcPr>
          <w:p w14:paraId="10A1F685" w14:textId="77777777" w:rsidR="00614103" w:rsidRPr="005766E2" w:rsidRDefault="00614103" w:rsidP="00375095">
            <w:pPr>
              <w:jc w:val="center"/>
              <w:rPr>
                <w:color w:val="000000"/>
                <w:lang w:val="en-GB"/>
              </w:rPr>
            </w:pPr>
            <w:r w:rsidRPr="005766E2">
              <w:rPr>
                <w:color w:val="000000"/>
                <w:lang w:val="en-GB"/>
              </w:rPr>
              <w:t>7.3E-01</w:t>
            </w:r>
          </w:p>
        </w:tc>
        <w:tc>
          <w:tcPr>
            <w:tcW w:w="1102" w:type="dxa"/>
            <w:tcBorders>
              <w:top w:val="nil"/>
              <w:left w:val="nil"/>
              <w:bottom w:val="nil"/>
              <w:right w:val="nil"/>
            </w:tcBorders>
            <w:noWrap/>
            <w:vAlign w:val="center"/>
            <w:hideMark/>
          </w:tcPr>
          <w:p w14:paraId="307B02B7" w14:textId="77777777" w:rsidR="00614103" w:rsidRPr="005766E2" w:rsidRDefault="00614103" w:rsidP="00375095">
            <w:pPr>
              <w:jc w:val="center"/>
              <w:rPr>
                <w:color w:val="000000"/>
                <w:lang w:val="en-GB"/>
              </w:rPr>
            </w:pPr>
            <w:r w:rsidRPr="005766E2">
              <w:rPr>
                <w:color w:val="000000"/>
                <w:lang w:val="en-GB"/>
              </w:rPr>
              <w:t>8.0E+00</w:t>
            </w:r>
          </w:p>
        </w:tc>
        <w:tc>
          <w:tcPr>
            <w:tcW w:w="1257" w:type="dxa"/>
            <w:tcBorders>
              <w:top w:val="nil"/>
              <w:left w:val="nil"/>
              <w:bottom w:val="nil"/>
              <w:right w:val="single" w:sz="4" w:space="0" w:color="000000"/>
            </w:tcBorders>
            <w:noWrap/>
            <w:vAlign w:val="center"/>
            <w:hideMark/>
          </w:tcPr>
          <w:p w14:paraId="7A23FB5F" w14:textId="77777777" w:rsidR="00614103" w:rsidRPr="005766E2" w:rsidRDefault="00614103" w:rsidP="00375095">
            <w:pPr>
              <w:jc w:val="center"/>
              <w:rPr>
                <w:color w:val="000000"/>
                <w:lang w:val="en-GB"/>
              </w:rPr>
            </w:pPr>
            <w:r w:rsidRPr="005766E2">
              <w:rPr>
                <w:color w:val="000000"/>
                <w:lang w:val="en-GB"/>
              </w:rPr>
              <w:t>1.2E+00</w:t>
            </w:r>
          </w:p>
        </w:tc>
      </w:tr>
      <w:tr w:rsidR="00614103" w:rsidRPr="005766E2" w14:paraId="5E53BE9C" w14:textId="77777777" w:rsidTr="00375095">
        <w:trPr>
          <w:trHeight w:val="238"/>
          <w:jc w:val="center"/>
        </w:trPr>
        <w:tc>
          <w:tcPr>
            <w:tcW w:w="4170" w:type="dxa"/>
            <w:tcBorders>
              <w:top w:val="nil"/>
              <w:left w:val="single" w:sz="4" w:space="0" w:color="000000"/>
              <w:bottom w:val="nil"/>
              <w:right w:val="nil"/>
            </w:tcBorders>
            <w:noWrap/>
            <w:vAlign w:val="center"/>
            <w:hideMark/>
          </w:tcPr>
          <w:p w14:paraId="395C0A79" w14:textId="77777777" w:rsidR="00614103" w:rsidRPr="005766E2" w:rsidRDefault="00614103" w:rsidP="00375095">
            <w:pPr>
              <w:rPr>
                <w:color w:val="000000"/>
                <w:lang w:val="en-GB"/>
              </w:rPr>
            </w:pPr>
            <w:r w:rsidRPr="005766E2">
              <w:rPr>
                <w:color w:val="000000"/>
                <w:lang w:val="en-GB"/>
              </w:rPr>
              <w:t>Ecotoxicity, freshwater - organics - p.2</w:t>
            </w:r>
          </w:p>
        </w:tc>
        <w:tc>
          <w:tcPr>
            <w:tcW w:w="1500" w:type="dxa"/>
            <w:tcBorders>
              <w:top w:val="nil"/>
              <w:left w:val="nil"/>
              <w:bottom w:val="nil"/>
              <w:right w:val="nil"/>
            </w:tcBorders>
            <w:noWrap/>
            <w:vAlign w:val="center"/>
            <w:hideMark/>
          </w:tcPr>
          <w:p w14:paraId="1B0A9FD2" w14:textId="77777777" w:rsidR="00614103" w:rsidRPr="005766E2" w:rsidRDefault="00614103" w:rsidP="00375095">
            <w:pPr>
              <w:rPr>
                <w:color w:val="000000"/>
                <w:lang w:val="en-GB"/>
              </w:rPr>
            </w:pPr>
            <w:r w:rsidRPr="005766E2">
              <w:rPr>
                <w:color w:val="000000"/>
                <w:lang w:val="en-GB"/>
              </w:rPr>
              <w:t>CTUe</w:t>
            </w:r>
          </w:p>
        </w:tc>
        <w:tc>
          <w:tcPr>
            <w:tcW w:w="1102" w:type="dxa"/>
            <w:tcBorders>
              <w:top w:val="nil"/>
              <w:left w:val="nil"/>
              <w:bottom w:val="nil"/>
              <w:right w:val="nil"/>
            </w:tcBorders>
            <w:noWrap/>
            <w:vAlign w:val="center"/>
            <w:hideMark/>
          </w:tcPr>
          <w:p w14:paraId="01A2094B" w14:textId="77777777" w:rsidR="00614103" w:rsidRPr="005766E2" w:rsidRDefault="00614103" w:rsidP="00375095">
            <w:pPr>
              <w:jc w:val="center"/>
              <w:rPr>
                <w:color w:val="000000"/>
                <w:lang w:val="en-GB"/>
              </w:rPr>
            </w:pPr>
            <w:r w:rsidRPr="005766E2">
              <w:rPr>
                <w:color w:val="000000"/>
                <w:lang w:val="en-GB"/>
              </w:rPr>
              <w:t>2.1E+00</w:t>
            </w:r>
          </w:p>
        </w:tc>
        <w:tc>
          <w:tcPr>
            <w:tcW w:w="1102" w:type="dxa"/>
            <w:tcBorders>
              <w:top w:val="nil"/>
              <w:left w:val="nil"/>
              <w:bottom w:val="nil"/>
              <w:right w:val="nil"/>
            </w:tcBorders>
            <w:noWrap/>
            <w:vAlign w:val="center"/>
            <w:hideMark/>
          </w:tcPr>
          <w:p w14:paraId="404B3918" w14:textId="77777777" w:rsidR="00614103" w:rsidRPr="005766E2" w:rsidRDefault="00614103" w:rsidP="00375095">
            <w:pPr>
              <w:jc w:val="center"/>
              <w:rPr>
                <w:color w:val="000000"/>
                <w:lang w:val="en-GB"/>
              </w:rPr>
            </w:pPr>
            <w:r w:rsidRPr="005766E2">
              <w:rPr>
                <w:color w:val="000000"/>
                <w:lang w:val="en-GB"/>
              </w:rPr>
              <w:t>3.7E-01</w:t>
            </w:r>
          </w:p>
        </w:tc>
        <w:tc>
          <w:tcPr>
            <w:tcW w:w="1102" w:type="dxa"/>
            <w:tcBorders>
              <w:top w:val="nil"/>
              <w:left w:val="nil"/>
              <w:bottom w:val="nil"/>
              <w:right w:val="nil"/>
            </w:tcBorders>
            <w:noWrap/>
            <w:vAlign w:val="center"/>
            <w:hideMark/>
          </w:tcPr>
          <w:p w14:paraId="20DA2610" w14:textId="77777777" w:rsidR="00614103" w:rsidRPr="005766E2" w:rsidRDefault="00614103" w:rsidP="00375095">
            <w:pPr>
              <w:jc w:val="center"/>
              <w:rPr>
                <w:color w:val="000000"/>
                <w:lang w:val="en-GB"/>
              </w:rPr>
            </w:pPr>
            <w:r w:rsidRPr="005766E2">
              <w:rPr>
                <w:color w:val="000000"/>
                <w:lang w:val="en-GB"/>
              </w:rPr>
              <w:t>2.3E-02</w:t>
            </w:r>
          </w:p>
        </w:tc>
        <w:tc>
          <w:tcPr>
            <w:tcW w:w="1102" w:type="dxa"/>
            <w:tcBorders>
              <w:top w:val="nil"/>
              <w:left w:val="nil"/>
              <w:bottom w:val="nil"/>
              <w:right w:val="nil"/>
            </w:tcBorders>
            <w:noWrap/>
            <w:vAlign w:val="center"/>
            <w:hideMark/>
          </w:tcPr>
          <w:p w14:paraId="6BF2F8AB" w14:textId="77777777" w:rsidR="00614103" w:rsidRPr="005766E2" w:rsidRDefault="00614103" w:rsidP="00375095">
            <w:pPr>
              <w:jc w:val="center"/>
              <w:rPr>
                <w:color w:val="000000"/>
                <w:lang w:val="en-GB"/>
              </w:rPr>
            </w:pPr>
            <w:r w:rsidRPr="005766E2">
              <w:rPr>
                <w:color w:val="000000"/>
                <w:lang w:val="en-GB"/>
              </w:rPr>
              <w:t>1.4E+00</w:t>
            </w:r>
          </w:p>
        </w:tc>
        <w:tc>
          <w:tcPr>
            <w:tcW w:w="1257" w:type="dxa"/>
            <w:tcBorders>
              <w:top w:val="nil"/>
              <w:left w:val="nil"/>
              <w:bottom w:val="nil"/>
              <w:right w:val="single" w:sz="4" w:space="0" w:color="000000"/>
            </w:tcBorders>
            <w:noWrap/>
            <w:vAlign w:val="center"/>
            <w:hideMark/>
          </w:tcPr>
          <w:p w14:paraId="633AB58D" w14:textId="77777777" w:rsidR="00614103" w:rsidRPr="005766E2" w:rsidRDefault="00614103" w:rsidP="00375095">
            <w:pPr>
              <w:jc w:val="center"/>
              <w:rPr>
                <w:color w:val="000000"/>
                <w:lang w:val="en-GB"/>
              </w:rPr>
            </w:pPr>
            <w:r w:rsidRPr="005766E2">
              <w:rPr>
                <w:color w:val="000000"/>
                <w:lang w:val="en-GB"/>
              </w:rPr>
              <w:t>3.1E-01</w:t>
            </w:r>
          </w:p>
        </w:tc>
      </w:tr>
      <w:tr w:rsidR="00614103" w:rsidRPr="005766E2" w14:paraId="75480F9C" w14:textId="77777777" w:rsidTr="00375095">
        <w:trPr>
          <w:trHeight w:val="238"/>
          <w:jc w:val="center"/>
        </w:trPr>
        <w:tc>
          <w:tcPr>
            <w:tcW w:w="4170" w:type="dxa"/>
            <w:tcBorders>
              <w:top w:val="nil"/>
              <w:left w:val="single" w:sz="4" w:space="0" w:color="000000"/>
              <w:bottom w:val="nil"/>
              <w:right w:val="nil"/>
            </w:tcBorders>
            <w:noWrap/>
            <w:vAlign w:val="center"/>
            <w:hideMark/>
          </w:tcPr>
          <w:p w14:paraId="4DC43F16" w14:textId="77777777" w:rsidR="00614103" w:rsidRPr="005766E2" w:rsidRDefault="00614103" w:rsidP="00375095">
            <w:pPr>
              <w:rPr>
                <w:color w:val="000000"/>
                <w:lang w:val="en-GB"/>
              </w:rPr>
            </w:pPr>
            <w:r w:rsidRPr="005766E2">
              <w:rPr>
                <w:color w:val="000000"/>
                <w:lang w:val="en-GB"/>
              </w:rPr>
              <w:t>Particulate matter</w:t>
            </w:r>
          </w:p>
        </w:tc>
        <w:tc>
          <w:tcPr>
            <w:tcW w:w="1500" w:type="dxa"/>
            <w:tcBorders>
              <w:top w:val="nil"/>
              <w:left w:val="nil"/>
              <w:bottom w:val="nil"/>
              <w:right w:val="nil"/>
            </w:tcBorders>
            <w:noWrap/>
            <w:vAlign w:val="center"/>
            <w:hideMark/>
          </w:tcPr>
          <w:p w14:paraId="7CB515B7" w14:textId="77777777" w:rsidR="00614103" w:rsidRPr="005766E2" w:rsidRDefault="00614103" w:rsidP="00375095">
            <w:pPr>
              <w:rPr>
                <w:color w:val="000000"/>
                <w:lang w:val="en-GB"/>
              </w:rPr>
            </w:pPr>
            <w:r w:rsidRPr="005766E2">
              <w:rPr>
                <w:color w:val="000000"/>
                <w:lang w:val="en-GB"/>
              </w:rPr>
              <w:t>disease inc.</w:t>
            </w:r>
          </w:p>
        </w:tc>
        <w:tc>
          <w:tcPr>
            <w:tcW w:w="1102" w:type="dxa"/>
            <w:tcBorders>
              <w:top w:val="nil"/>
              <w:left w:val="nil"/>
              <w:bottom w:val="nil"/>
              <w:right w:val="nil"/>
            </w:tcBorders>
            <w:noWrap/>
            <w:vAlign w:val="center"/>
            <w:hideMark/>
          </w:tcPr>
          <w:p w14:paraId="4A0F0ECE" w14:textId="77777777" w:rsidR="00614103" w:rsidRPr="005766E2" w:rsidRDefault="00614103" w:rsidP="00375095">
            <w:pPr>
              <w:jc w:val="center"/>
              <w:rPr>
                <w:color w:val="000000"/>
                <w:lang w:val="en-GB"/>
              </w:rPr>
            </w:pPr>
            <w:r w:rsidRPr="005766E2">
              <w:rPr>
                <w:color w:val="000000"/>
                <w:lang w:val="en-GB"/>
              </w:rPr>
              <w:t>1.9E-06</w:t>
            </w:r>
          </w:p>
        </w:tc>
        <w:tc>
          <w:tcPr>
            <w:tcW w:w="1102" w:type="dxa"/>
            <w:tcBorders>
              <w:top w:val="nil"/>
              <w:left w:val="nil"/>
              <w:bottom w:val="nil"/>
              <w:right w:val="nil"/>
            </w:tcBorders>
            <w:noWrap/>
            <w:vAlign w:val="center"/>
            <w:hideMark/>
          </w:tcPr>
          <w:p w14:paraId="3EB7E24E" w14:textId="77777777" w:rsidR="00614103" w:rsidRPr="005766E2" w:rsidRDefault="00614103" w:rsidP="00375095">
            <w:pPr>
              <w:jc w:val="center"/>
              <w:rPr>
                <w:color w:val="000000"/>
                <w:lang w:val="en-GB"/>
              </w:rPr>
            </w:pPr>
            <w:r w:rsidRPr="005766E2">
              <w:rPr>
                <w:color w:val="000000"/>
                <w:lang w:val="en-GB"/>
              </w:rPr>
              <w:t>3.0E-07</w:t>
            </w:r>
          </w:p>
        </w:tc>
        <w:tc>
          <w:tcPr>
            <w:tcW w:w="1102" w:type="dxa"/>
            <w:tcBorders>
              <w:top w:val="nil"/>
              <w:left w:val="nil"/>
              <w:bottom w:val="nil"/>
              <w:right w:val="nil"/>
            </w:tcBorders>
            <w:noWrap/>
            <w:vAlign w:val="center"/>
            <w:hideMark/>
          </w:tcPr>
          <w:p w14:paraId="2F71B2A3" w14:textId="77777777" w:rsidR="00614103" w:rsidRPr="005766E2" w:rsidRDefault="00614103" w:rsidP="00375095">
            <w:pPr>
              <w:jc w:val="center"/>
              <w:rPr>
                <w:color w:val="000000"/>
                <w:lang w:val="en-GB"/>
              </w:rPr>
            </w:pPr>
            <w:r w:rsidRPr="005766E2">
              <w:rPr>
                <w:color w:val="000000"/>
                <w:lang w:val="en-GB"/>
              </w:rPr>
              <w:t>1.2E-08</w:t>
            </w:r>
          </w:p>
        </w:tc>
        <w:tc>
          <w:tcPr>
            <w:tcW w:w="1102" w:type="dxa"/>
            <w:tcBorders>
              <w:top w:val="nil"/>
              <w:left w:val="nil"/>
              <w:bottom w:val="nil"/>
              <w:right w:val="nil"/>
            </w:tcBorders>
            <w:noWrap/>
            <w:vAlign w:val="center"/>
            <w:hideMark/>
          </w:tcPr>
          <w:p w14:paraId="37DEEB0F" w14:textId="77777777" w:rsidR="00614103" w:rsidRPr="005766E2" w:rsidRDefault="00614103" w:rsidP="00375095">
            <w:pPr>
              <w:jc w:val="center"/>
              <w:rPr>
                <w:color w:val="000000"/>
                <w:lang w:val="en-GB"/>
              </w:rPr>
            </w:pPr>
            <w:r w:rsidRPr="005766E2">
              <w:rPr>
                <w:color w:val="000000"/>
                <w:lang w:val="en-GB"/>
              </w:rPr>
              <w:t>1.5E-06</w:t>
            </w:r>
          </w:p>
        </w:tc>
        <w:tc>
          <w:tcPr>
            <w:tcW w:w="1257" w:type="dxa"/>
            <w:tcBorders>
              <w:top w:val="nil"/>
              <w:left w:val="nil"/>
              <w:bottom w:val="nil"/>
              <w:right w:val="single" w:sz="4" w:space="0" w:color="000000"/>
            </w:tcBorders>
            <w:noWrap/>
            <w:vAlign w:val="center"/>
            <w:hideMark/>
          </w:tcPr>
          <w:p w14:paraId="7DEC821A" w14:textId="77777777" w:rsidR="00614103" w:rsidRPr="005766E2" w:rsidRDefault="00614103" w:rsidP="00375095">
            <w:pPr>
              <w:jc w:val="center"/>
              <w:rPr>
                <w:color w:val="000000"/>
                <w:lang w:val="en-GB"/>
              </w:rPr>
            </w:pPr>
            <w:r w:rsidRPr="005766E2">
              <w:rPr>
                <w:color w:val="000000"/>
                <w:lang w:val="en-GB"/>
              </w:rPr>
              <w:t>8.9E-08</w:t>
            </w:r>
          </w:p>
        </w:tc>
      </w:tr>
      <w:tr w:rsidR="00614103" w:rsidRPr="005766E2" w14:paraId="0E4D102B" w14:textId="77777777" w:rsidTr="00375095">
        <w:trPr>
          <w:trHeight w:val="238"/>
          <w:jc w:val="center"/>
        </w:trPr>
        <w:tc>
          <w:tcPr>
            <w:tcW w:w="4170" w:type="dxa"/>
            <w:tcBorders>
              <w:top w:val="nil"/>
              <w:left w:val="single" w:sz="4" w:space="0" w:color="000000"/>
              <w:bottom w:val="nil"/>
              <w:right w:val="nil"/>
            </w:tcBorders>
            <w:noWrap/>
            <w:vAlign w:val="center"/>
            <w:hideMark/>
          </w:tcPr>
          <w:p w14:paraId="688BD0BA" w14:textId="77777777" w:rsidR="00614103" w:rsidRPr="005766E2" w:rsidRDefault="00614103" w:rsidP="00375095">
            <w:pPr>
              <w:rPr>
                <w:color w:val="000000"/>
                <w:lang w:val="en-GB"/>
              </w:rPr>
            </w:pPr>
            <w:r w:rsidRPr="005766E2">
              <w:rPr>
                <w:color w:val="000000"/>
                <w:lang w:val="en-GB"/>
              </w:rPr>
              <w:t>Eutrophication, marine</w:t>
            </w:r>
          </w:p>
        </w:tc>
        <w:tc>
          <w:tcPr>
            <w:tcW w:w="1500" w:type="dxa"/>
            <w:tcBorders>
              <w:top w:val="nil"/>
              <w:left w:val="nil"/>
              <w:bottom w:val="nil"/>
              <w:right w:val="nil"/>
            </w:tcBorders>
            <w:noWrap/>
            <w:vAlign w:val="center"/>
            <w:hideMark/>
          </w:tcPr>
          <w:p w14:paraId="56D34F8D" w14:textId="77777777" w:rsidR="00614103" w:rsidRPr="005766E2" w:rsidRDefault="00614103" w:rsidP="00375095">
            <w:pPr>
              <w:rPr>
                <w:color w:val="000000"/>
                <w:lang w:val="en-GB"/>
              </w:rPr>
            </w:pPr>
            <w:r w:rsidRPr="005766E2">
              <w:rPr>
                <w:color w:val="000000"/>
                <w:lang w:val="en-GB"/>
              </w:rPr>
              <w:t>kg N eq</w:t>
            </w:r>
          </w:p>
        </w:tc>
        <w:tc>
          <w:tcPr>
            <w:tcW w:w="1102" w:type="dxa"/>
            <w:tcBorders>
              <w:top w:val="nil"/>
              <w:left w:val="nil"/>
              <w:bottom w:val="nil"/>
              <w:right w:val="nil"/>
            </w:tcBorders>
            <w:noWrap/>
            <w:vAlign w:val="center"/>
            <w:hideMark/>
          </w:tcPr>
          <w:p w14:paraId="039FC837" w14:textId="77777777" w:rsidR="00614103" w:rsidRPr="005766E2" w:rsidRDefault="00614103" w:rsidP="00375095">
            <w:pPr>
              <w:jc w:val="center"/>
              <w:rPr>
                <w:color w:val="000000"/>
                <w:lang w:val="en-GB"/>
              </w:rPr>
            </w:pPr>
            <w:r w:rsidRPr="005766E2">
              <w:rPr>
                <w:color w:val="000000"/>
                <w:lang w:val="en-GB"/>
              </w:rPr>
              <w:t>5.7E-02</w:t>
            </w:r>
          </w:p>
        </w:tc>
        <w:tc>
          <w:tcPr>
            <w:tcW w:w="1102" w:type="dxa"/>
            <w:tcBorders>
              <w:top w:val="nil"/>
              <w:left w:val="nil"/>
              <w:bottom w:val="nil"/>
              <w:right w:val="nil"/>
            </w:tcBorders>
            <w:noWrap/>
            <w:vAlign w:val="center"/>
            <w:hideMark/>
          </w:tcPr>
          <w:p w14:paraId="23D0A05A" w14:textId="77777777" w:rsidR="00614103" w:rsidRPr="005766E2" w:rsidRDefault="00614103" w:rsidP="00375095">
            <w:pPr>
              <w:jc w:val="center"/>
              <w:rPr>
                <w:color w:val="000000"/>
                <w:lang w:val="en-GB"/>
              </w:rPr>
            </w:pPr>
            <w:r w:rsidRPr="005766E2">
              <w:rPr>
                <w:color w:val="000000"/>
                <w:lang w:val="en-GB"/>
              </w:rPr>
              <w:t>3.7E-03</w:t>
            </w:r>
          </w:p>
        </w:tc>
        <w:tc>
          <w:tcPr>
            <w:tcW w:w="1102" w:type="dxa"/>
            <w:tcBorders>
              <w:top w:val="nil"/>
              <w:left w:val="nil"/>
              <w:bottom w:val="nil"/>
              <w:right w:val="nil"/>
            </w:tcBorders>
            <w:noWrap/>
            <w:vAlign w:val="center"/>
            <w:hideMark/>
          </w:tcPr>
          <w:p w14:paraId="15A46348" w14:textId="77777777" w:rsidR="00614103" w:rsidRPr="005766E2" w:rsidRDefault="00614103" w:rsidP="00375095">
            <w:pPr>
              <w:jc w:val="center"/>
              <w:rPr>
                <w:color w:val="000000"/>
                <w:lang w:val="en-GB"/>
              </w:rPr>
            </w:pPr>
            <w:r w:rsidRPr="005766E2">
              <w:rPr>
                <w:color w:val="000000"/>
                <w:lang w:val="en-GB"/>
              </w:rPr>
              <w:t>1.9E-04</w:t>
            </w:r>
          </w:p>
        </w:tc>
        <w:tc>
          <w:tcPr>
            <w:tcW w:w="1102" w:type="dxa"/>
            <w:tcBorders>
              <w:top w:val="nil"/>
              <w:left w:val="nil"/>
              <w:bottom w:val="nil"/>
              <w:right w:val="nil"/>
            </w:tcBorders>
            <w:noWrap/>
            <w:vAlign w:val="center"/>
            <w:hideMark/>
          </w:tcPr>
          <w:p w14:paraId="5E8178AD" w14:textId="77777777" w:rsidR="00614103" w:rsidRPr="005766E2" w:rsidRDefault="00614103" w:rsidP="00375095">
            <w:pPr>
              <w:jc w:val="center"/>
              <w:rPr>
                <w:color w:val="000000"/>
                <w:lang w:val="en-GB"/>
              </w:rPr>
            </w:pPr>
            <w:r w:rsidRPr="005766E2">
              <w:rPr>
                <w:color w:val="000000"/>
                <w:lang w:val="en-GB"/>
              </w:rPr>
              <w:t>5.2E-02</w:t>
            </w:r>
          </w:p>
        </w:tc>
        <w:tc>
          <w:tcPr>
            <w:tcW w:w="1257" w:type="dxa"/>
            <w:tcBorders>
              <w:top w:val="nil"/>
              <w:left w:val="nil"/>
              <w:bottom w:val="nil"/>
              <w:right w:val="single" w:sz="4" w:space="0" w:color="000000"/>
            </w:tcBorders>
            <w:noWrap/>
            <w:vAlign w:val="center"/>
            <w:hideMark/>
          </w:tcPr>
          <w:p w14:paraId="27FF758B" w14:textId="77777777" w:rsidR="00614103" w:rsidRPr="005766E2" w:rsidRDefault="00614103" w:rsidP="00375095">
            <w:pPr>
              <w:jc w:val="center"/>
              <w:rPr>
                <w:color w:val="000000"/>
                <w:lang w:val="en-GB"/>
              </w:rPr>
            </w:pPr>
            <w:r w:rsidRPr="005766E2">
              <w:rPr>
                <w:color w:val="000000"/>
                <w:lang w:val="en-GB"/>
              </w:rPr>
              <w:t>2.0E-03</w:t>
            </w:r>
          </w:p>
        </w:tc>
      </w:tr>
      <w:tr w:rsidR="00614103" w:rsidRPr="005766E2" w14:paraId="5476AD9D" w14:textId="77777777" w:rsidTr="00375095">
        <w:trPr>
          <w:trHeight w:val="238"/>
          <w:jc w:val="center"/>
        </w:trPr>
        <w:tc>
          <w:tcPr>
            <w:tcW w:w="4170" w:type="dxa"/>
            <w:tcBorders>
              <w:top w:val="nil"/>
              <w:left w:val="single" w:sz="4" w:space="0" w:color="000000"/>
              <w:bottom w:val="nil"/>
              <w:right w:val="nil"/>
            </w:tcBorders>
            <w:noWrap/>
            <w:vAlign w:val="center"/>
            <w:hideMark/>
          </w:tcPr>
          <w:p w14:paraId="3D71FDB7" w14:textId="77777777" w:rsidR="00614103" w:rsidRPr="005766E2" w:rsidRDefault="00614103" w:rsidP="00375095">
            <w:pPr>
              <w:rPr>
                <w:color w:val="000000"/>
                <w:lang w:val="en-GB"/>
              </w:rPr>
            </w:pPr>
            <w:r w:rsidRPr="005766E2">
              <w:rPr>
                <w:color w:val="000000"/>
                <w:lang w:val="en-GB"/>
              </w:rPr>
              <w:t>Eutrophication, freshwater</w:t>
            </w:r>
          </w:p>
        </w:tc>
        <w:tc>
          <w:tcPr>
            <w:tcW w:w="1500" w:type="dxa"/>
            <w:tcBorders>
              <w:top w:val="nil"/>
              <w:left w:val="nil"/>
              <w:bottom w:val="nil"/>
              <w:right w:val="nil"/>
            </w:tcBorders>
            <w:noWrap/>
            <w:vAlign w:val="center"/>
            <w:hideMark/>
          </w:tcPr>
          <w:p w14:paraId="591F22E1" w14:textId="77777777" w:rsidR="00614103" w:rsidRPr="005766E2" w:rsidRDefault="00614103" w:rsidP="00375095">
            <w:pPr>
              <w:rPr>
                <w:color w:val="000000"/>
                <w:lang w:val="en-GB"/>
              </w:rPr>
            </w:pPr>
            <w:r w:rsidRPr="005766E2">
              <w:rPr>
                <w:color w:val="000000"/>
                <w:lang w:val="en-GB"/>
              </w:rPr>
              <w:t>kg P eq</w:t>
            </w:r>
          </w:p>
        </w:tc>
        <w:tc>
          <w:tcPr>
            <w:tcW w:w="1102" w:type="dxa"/>
            <w:tcBorders>
              <w:top w:val="nil"/>
              <w:left w:val="nil"/>
              <w:bottom w:val="nil"/>
              <w:right w:val="nil"/>
            </w:tcBorders>
            <w:noWrap/>
            <w:vAlign w:val="center"/>
            <w:hideMark/>
          </w:tcPr>
          <w:p w14:paraId="1A8A03EE" w14:textId="77777777" w:rsidR="00614103" w:rsidRPr="005766E2" w:rsidRDefault="00614103" w:rsidP="00375095">
            <w:pPr>
              <w:jc w:val="center"/>
              <w:rPr>
                <w:color w:val="000000"/>
                <w:lang w:val="en-GB"/>
              </w:rPr>
            </w:pPr>
            <w:r w:rsidRPr="005766E2">
              <w:rPr>
                <w:color w:val="000000"/>
                <w:lang w:val="en-GB"/>
              </w:rPr>
              <w:t>1.4E-02</w:t>
            </w:r>
          </w:p>
        </w:tc>
        <w:tc>
          <w:tcPr>
            <w:tcW w:w="1102" w:type="dxa"/>
            <w:tcBorders>
              <w:top w:val="nil"/>
              <w:left w:val="nil"/>
              <w:bottom w:val="nil"/>
              <w:right w:val="nil"/>
            </w:tcBorders>
            <w:noWrap/>
            <w:vAlign w:val="center"/>
            <w:hideMark/>
          </w:tcPr>
          <w:p w14:paraId="3BC59468" w14:textId="77777777" w:rsidR="00614103" w:rsidRPr="005766E2" w:rsidRDefault="00614103" w:rsidP="00375095">
            <w:pPr>
              <w:jc w:val="center"/>
              <w:rPr>
                <w:color w:val="000000"/>
                <w:lang w:val="en-GB"/>
              </w:rPr>
            </w:pPr>
            <w:r w:rsidRPr="005766E2">
              <w:rPr>
                <w:color w:val="000000"/>
                <w:lang w:val="en-GB"/>
              </w:rPr>
              <w:t>1.7E-03</w:t>
            </w:r>
          </w:p>
        </w:tc>
        <w:tc>
          <w:tcPr>
            <w:tcW w:w="1102" w:type="dxa"/>
            <w:tcBorders>
              <w:top w:val="nil"/>
              <w:left w:val="nil"/>
              <w:bottom w:val="nil"/>
              <w:right w:val="nil"/>
            </w:tcBorders>
            <w:noWrap/>
            <w:vAlign w:val="center"/>
            <w:hideMark/>
          </w:tcPr>
          <w:p w14:paraId="25DB368B" w14:textId="77777777" w:rsidR="00614103" w:rsidRPr="005766E2" w:rsidRDefault="00614103" w:rsidP="00375095">
            <w:pPr>
              <w:jc w:val="center"/>
              <w:rPr>
                <w:color w:val="000000"/>
                <w:lang w:val="en-GB"/>
              </w:rPr>
            </w:pPr>
            <w:r w:rsidRPr="005766E2">
              <w:rPr>
                <w:color w:val="000000"/>
                <w:lang w:val="en-GB"/>
              </w:rPr>
              <w:t>1.4E-04</w:t>
            </w:r>
          </w:p>
        </w:tc>
        <w:tc>
          <w:tcPr>
            <w:tcW w:w="1102" w:type="dxa"/>
            <w:tcBorders>
              <w:top w:val="nil"/>
              <w:left w:val="nil"/>
              <w:bottom w:val="nil"/>
              <w:right w:val="nil"/>
            </w:tcBorders>
            <w:noWrap/>
            <w:vAlign w:val="center"/>
            <w:hideMark/>
          </w:tcPr>
          <w:p w14:paraId="65C84763" w14:textId="77777777" w:rsidR="00614103" w:rsidRPr="005766E2" w:rsidRDefault="00614103" w:rsidP="00375095">
            <w:pPr>
              <w:jc w:val="center"/>
              <w:rPr>
                <w:color w:val="000000"/>
                <w:lang w:val="en-GB"/>
              </w:rPr>
            </w:pPr>
            <w:r w:rsidRPr="005766E2">
              <w:rPr>
                <w:color w:val="000000"/>
                <w:lang w:val="en-GB"/>
              </w:rPr>
              <w:t>1.1E-02</w:t>
            </w:r>
          </w:p>
        </w:tc>
        <w:tc>
          <w:tcPr>
            <w:tcW w:w="1257" w:type="dxa"/>
            <w:tcBorders>
              <w:top w:val="nil"/>
              <w:left w:val="nil"/>
              <w:bottom w:val="nil"/>
              <w:right w:val="single" w:sz="4" w:space="0" w:color="000000"/>
            </w:tcBorders>
            <w:noWrap/>
            <w:vAlign w:val="center"/>
            <w:hideMark/>
          </w:tcPr>
          <w:p w14:paraId="4F679973" w14:textId="77777777" w:rsidR="00614103" w:rsidRPr="005766E2" w:rsidRDefault="00614103" w:rsidP="00375095">
            <w:pPr>
              <w:jc w:val="center"/>
              <w:rPr>
                <w:color w:val="000000"/>
                <w:lang w:val="en-GB"/>
              </w:rPr>
            </w:pPr>
            <w:r w:rsidRPr="005766E2">
              <w:rPr>
                <w:color w:val="000000"/>
                <w:lang w:val="en-GB"/>
              </w:rPr>
              <w:t>8.9E-04</w:t>
            </w:r>
          </w:p>
        </w:tc>
      </w:tr>
      <w:tr w:rsidR="00614103" w:rsidRPr="005766E2" w14:paraId="6E1349B4" w14:textId="77777777" w:rsidTr="00375095">
        <w:trPr>
          <w:trHeight w:val="238"/>
          <w:jc w:val="center"/>
        </w:trPr>
        <w:tc>
          <w:tcPr>
            <w:tcW w:w="4170" w:type="dxa"/>
            <w:tcBorders>
              <w:top w:val="nil"/>
              <w:left w:val="single" w:sz="4" w:space="0" w:color="000000"/>
              <w:bottom w:val="nil"/>
              <w:right w:val="nil"/>
            </w:tcBorders>
            <w:noWrap/>
            <w:vAlign w:val="center"/>
            <w:hideMark/>
          </w:tcPr>
          <w:p w14:paraId="67EF3BE5" w14:textId="77777777" w:rsidR="00614103" w:rsidRPr="005766E2" w:rsidRDefault="00614103" w:rsidP="00375095">
            <w:pPr>
              <w:rPr>
                <w:color w:val="000000"/>
                <w:lang w:val="en-GB"/>
              </w:rPr>
            </w:pPr>
            <w:r w:rsidRPr="005766E2">
              <w:rPr>
                <w:color w:val="000000"/>
                <w:lang w:val="en-GB"/>
              </w:rPr>
              <w:t>Eutrophication, terrestrial</w:t>
            </w:r>
          </w:p>
        </w:tc>
        <w:tc>
          <w:tcPr>
            <w:tcW w:w="1500" w:type="dxa"/>
            <w:tcBorders>
              <w:top w:val="nil"/>
              <w:left w:val="nil"/>
              <w:bottom w:val="nil"/>
              <w:right w:val="nil"/>
            </w:tcBorders>
            <w:noWrap/>
            <w:vAlign w:val="center"/>
            <w:hideMark/>
          </w:tcPr>
          <w:p w14:paraId="5FD9B48E" w14:textId="77777777" w:rsidR="00614103" w:rsidRPr="005766E2" w:rsidRDefault="00614103" w:rsidP="00375095">
            <w:pPr>
              <w:rPr>
                <w:color w:val="000000"/>
                <w:lang w:val="en-GB"/>
              </w:rPr>
            </w:pPr>
            <w:r w:rsidRPr="005766E2">
              <w:rPr>
                <w:color w:val="000000"/>
                <w:lang w:val="en-GB"/>
              </w:rPr>
              <w:t>mol N eq</w:t>
            </w:r>
          </w:p>
        </w:tc>
        <w:tc>
          <w:tcPr>
            <w:tcW w:w="1102" w:type="dxa"/>
            <w:tcBorders>
              <w:top w:val="nil"/>
              <w:left w:val="nil"/>
              <w:bottom w:val="nil"/>
              <w:right w:val="nil"/>
            </w:tcBorders>
            <w:noWrap/>
            <w:vAlign w:val="center"/>
            <w:hideMark/>
          </w:tcPr>
          <w:p w14:paraId="3DF088CC" w14:textId="77777777" w:rsidR="00614103" w:rsidRPr="005766E2" w:rsidRDefault="00614103" w:rsidP="00375095">
            <w:pPr>
              <w:jc w:val="center"/>
              <w:rPr>
                <w:color w:val="000000"/>
                <w:lang w:val="en-GB"/>
              </w:rPr>
            </w:pPr>
            <w:r w:rsidRPr="005766E2">
              <w:rPr>
                <w:color w:val="000000"/>
                <w:lang w:val="en-GB"/>
              </w:rPr>
              <w:t>8.2E-01</w:t>
            </w:r>
          </w:p>
        </w:tc>
        <w:tc>
          <w:tcPr>
            <w:tcW w:w="1102" w:type="dxa"/>
            <w:tcBorders>
              <w:top w:val="nil"/>
              <w:left w:val="nil"/>
              <w:bottom w:val="nil"/>
              <w:right w:val="nil"/>
            </w:tcBorders>
            <w:noWrap/>
            <w:vAlign w:val="center"/>
            <w:hideMark/>
          </w:tcPr>
          <w:p w14:paraId="4FBCD273" w14:textId="77777777" w:rsidR="00614103" w:rsidRPr="005766E2" w:rsidRDefault="00614103" w:rsidP="00375095">
            <w:pPr>
              <w:jc w:val="center"/>
              <w:rPr>
                <w:color w:val="000000"/>
                <w:lang w:val="en-GB"/>
              </w:rPr>
            </w:pPr>
            <w:r w:rsidRPr="005766E2">
              <w:rPr>
                <w:color w:val="000000"/>
                <w:lang w:val="en-GB"/>
              </w:rPr>
              <w:t>3.8E-02</w:t>
            </w:r>
          </w:p>
        </w:tc>
        <w:tc>
          <w:tcPr>
            <w:tcW w:w="1102" w:type="dxa"/>
            <w:tcBorders>
              <w:top w:val="nil"/>
              <w:left w:val="nil"/>
              <w:bottom w:val="nil"/>
              <w:right w:val="nil"/>
            </w:tcBorders>
            <w:noWrap/>
            <w:vAlign w:val="center"/>
            <w:hideMark/>
          </w:tcPr>
          <w:p w14:paraId="19E2658A" w14:textId="77777777" w:rsidR="00614103" w:rsidRPr="005766E2" w:rsidRDefault="00614103" w:rsidP="00375095">
            <w:pPr>
              <w:jc w:val="center"/>
              <w:rPr>
                <w:color w:val="000000"/>
                <w:lang w:val="en-GB"/>
              </w:rPr>
            </w:pPr>
            <w:r w:rsidRPr="005766E2">
              <w:rPr>
                <w:color w:val="000000"/>
                <w:lang w:val="en-GB"/>
              </w:rPr>
              <w:t>2.0E-03</w:t>
            </w:r>
          </w:p>
        </w:tc>
        <w:tc>
          <w:tcPr>
            <w:tcW w:w="1102" w:type="dxa"/>
            <w:tcBorders>
              <w:top w:val="nil"/>
              <w:left w:val="nil"/>
              <w:bottom w:val="nil"/>
              <w:right w:val="nil"/>
            </w:tcBorders>
            <w:noWrap/>
            <w:vAlign w:val="center"/>
            <w:hideMark/>
          </w:tcPr>
          <w:p w14:paraId="1D5E17DB" w14:textId="77777777" w:rsidR="00614103" w:rsidRPr="005766E2" w:rsidRDefault="00614103" w:rsidP="00375095">
            <w:pPr>
              <w:jc w:val="center"/>
              <w:rPr>
                <w:color w:val="000000"/>
                <w:lang w:val="en-GB"/>
              </w:rPr>
            </w:pPr>
            <w:r w:rsidRPr="005766E2">
              <w:rPr>
                <w:color w:val="000000"/>
                <w:lang w:val="en-GB"/>
              </w:rPr>
              <w:t>7.6E-01</w:t>
            </w:r>
          </w:p>
        </w:tc>
        <w:tc>
          <w:tcPr>
            <w:tcW w:w="1257" w:type="dxa"/>
            <w:tcBorders>
              <w:top w:val="nil"/>
              <w:left w:val="nil"/>
              <w:bottom w:val="nil"/>
              <w:right w:val="single" w:sz="4" w:space="0" w:color="000000"/>
            </w:tcBorders>
            <w:noWrap/>
            <w:vAlign w:val="center"/>
            <w:hideMark/>
          </w:tcPr>
          <w:p w14:paraId="3DC5F34B" w14:textId="77777777" w:rsidR="00614103" w:rsidRPr="005766E2" w:rsidRDefault="00614103" w:rsidP="00375095">
            <w:pPr>
              <w:jc w:val="center"/>
              <w:rPr>
                <w:color w:val="000000"/>
                <w:lang w:val="en-GB"/>
              </w:rPr>
            </w:pPr>
            <w:r w:rsidRPr="005766E2">
              <w:rPr>
                <w:color w:val="000000"/>
                <w:lang w:val="en-GB"/>
              </w:rPr>
              <w:t>2.0E-02</w:t>
            </w:r>
          </w:p>
        </w:tc>
      </w:tr>
      <w:tr w:rsidR="00614103" w:rsidRPr="005766E2" w14:paraId="44F39A28" w14:textId="77777777" w:rsidTr="00375095">
        <w:trPr>
          <w:trHeight w:val="238"/>
          <w:jc w:val="center"/>
        </w:trPr>
        <w:tc>
          <w:tcPr>
            <w:tcW w:w="4170" w:type="dxa"/>
            <w:tcBorders>
              <w:top w:val="nil"/>
              <w:left w:val="single" w:sz="4" w:space="0" w:color="000000"/>
              <w:bottom w:val="nil"/>
              <w:right w:val="nil"/>
            </w:tcBorders>
            <w:noWrap/>
            <w:vAlign w:val="center"/>
            <w:hideMark/>
          </w:tcPr>
          <w:p w14:paraId="74FF66D6" w14:textId="77777777" w:rsidR="00614103" w:rsidRPr="005766E2" w:rsidRDefault="00614103" w:rsidP="00375095">
            <w:pPr>
              <w:rPr>
                <w:color w:val="000000"/>
                <w:lang w:val="en-GB"/>
              </w:rPr>
            </w:pPr>
            <w:r w:rsidRPr="005766E2">
              <w:rPr>
                <w:color w:val="000000"/>
                <w:lang w:val="en-GB"/>
              </w:rPr>
              <w:t>Human toxicity, cancer</w:t>
            </w:r>
          </w:p>
        </w:tc>
        <w:tc>
          <w:tcPr>
            <w:tcW w:w="1500" w:type="dxa"/>
            <w:tcBorders>
              <w:top w:val="nil"/>
              <w:left w:val="nil"/>
              <w:bottom w:val="nil"/>
              <w:right w:val="nil"/>
            </w:tcBorders>
            <w:noWrap/>
            <w:vAlign w:val="center"/>
            <w:hideMark/>
          </w:tcPr>
          <w:p w14:paraId="051927E4" w14:textId="77777777" w:rsidR="00614103" w:rsidRPr="005766E2" w:rsidRDefault="00614103" w:rsidP="00375095">
            <w:pPr>
              <w:rPr>
                <w:color w:val="000000"/>
                <w:lang w:val="en-GB"/>
              </w:rPr>
            </w:pPr>
            <w:r w:rsidRPr="005766E2">
              <w:rPr>
                <w:color w:val="000000"/>
                <w:lang w:val="en-GB"/>
              </w:rPr>
              <w:t>CTUh</w:t>
            </w:r>
          </w:p>
        </w:tc>
        <w:tc>
          <w:tcPr>
            <w:tcW w:w="1102" w:type="dxa"/>
            <w:tcBorders>
              <w:top w:val="nil"/>
              <w:left w:val="nil"/>
              <w:bottom w:val="nil"/>
              <w:right w:val="nil"/>
            </w:tcBorders>
            <w:noWrap/>
            <w:vAlign w:val="center"/>
            <w:hideMark/>
          </w:tcPr>
          <w:p w14:paraId="311C0AF4" w14:textId="77777777" w:rsidR="00614103" w:rsidRPr="005766E2" w:rsidRDefault="00614103" w:rsidP="00375095">
            <w:pPr>
              <w:jc w:val="center"/>
              <w:rPr>
                <w:color w:val="000000"/>
                <w:lang w:val="en-GB"/>
              </w:rPr>
            </w:pPr>
            <w:r w:rsidRPr="005766E2">
              <w:rPr>
                <w:color w:val="000000"/>
                <w:lang w:val="en-GB"/>
              </w:rPr>
              <w:t>7.2E-08</w:t>
            </w:r>
          </w:p>
        </w:tc>
        <w:tc>
          <w:tcPr>
            <w:tcW w:w="1102" w:type="dxa"/>
            <w:tcBorders>
              <w:top w:val="nil"/>
              <w:left w:val="nil"/>
              <w:bottom w:val="nil"/>
              <w:right w:val="nil"/>
            </w:tcBorders>
            <w:noWrap/>
            <w:vAlign w:val="center"/>
            <w:hideMark/>
          </w:tcPr>
          <w:p w14:paraId="1BDD042A" w14:textId="77777777" w:rsidR="00614103" w:rsidRPr="005766E2" w:rsidRDefault="00614103" w:rsidP="00375095">
            <w:pPr>
              <w:jc w:val="center"/>
              <w:rPr>
                <w:color w:val="000000"/>
                <w:lang w:val="en-GB"/>
              </w:rPr>
            </w:pPr>
            <w:r w:rsidRPr="005766E2">
              <w:rPr>
                <w:color w:val="000000"/>
                <w:lang w:val="en-GB"/>
              </w:rPr>
              <w:t>4.4E-08</w:t>
            </w:r>
          </w:p>
        </w:tc>
        <w:tc>
          <w:tcPr>
            <w:tcW w:w="1102" w:type="dxa"/>
            <w:tcBorders>
              <w:top w:val="nil"/>
              <w:left w:val="nil"/>
              <w:bottom w:val="nil"/>
              <w:right w:val="nil"/>
            </w:tcBorders>
            <w:noWrap/>
            <w:vAlign w:val="center"/>
            <w:hideMark/>
          </w:tcPr>
          <w:p w14:paraId="08F58AB7" w14:textId="77777777" w:rsidR="00614103" w:rsidRPr="005766E2" w:rsidRDefault="00614103" w:rsidP="00375095">
            <w:pPr>
              <w:jc w:val="center"/>
              <w:rPr>
                <w:color w:val="000000"/>
                <w:lang w:val="en-GB"/>
              </w:rPr>
            </w:pPr>
            <w:r w:rsidRPr="005766E2">
              <w:rPr>
                <w:color w:val="000000"/>
                <w:lang w:val="en-GB"/>
              </w:rPr>
              <w:t>3.4E-09</w:t>
            </w:r>
          </w:p>
        </w:tc>
        <w:tc>
          <w:tcPr>
            <w:tcW w:w="1102" w:type="dxa"/>
            <w:tcBorders>
              <w:top w:val="nil"/>
              <w:left w:val="nil"/>
              <w:bottom w:val="nil"/>
              <w:right w:val="nil"/>
            </w:tcBorders>
            <w:noWrap/>
            <w:vAlign w:val="center"/>
            <w:hideMark/>
          </w:tcPr>
          <w:p w14:paraId="4ED73E95" w14:textId="77777777" w:rsidR="00614103" w:rsidRPr="005766E2" w:rsidRDefault="00614103" w:rsidP="00375095">
            <w:pPr>
              <w:jc w:val="center"/>
              <w:rPr>
                <w:color w:val="000000"/>
                <w:lang w:val="en-GB"/>
              </w:rPr>
            </w:pPr>
            <w:r w:rsidRPr="005766E2">
              <w:rPr>
                <w:color w:val="000000"/>
                <w:lang w:val="en-GB"/>
              </w:rPr>
              <w:t>2.1E-08</w:t>
            </w:r>
          </w:p>
        </w:tc>
        <w:tc>
          <w:tcPr>
            <w:tcW w:w="1257" w:type="dxa"/>
            <w:tcBorders>
              <w:top w:val="nil"/>
              <w:left w:val="nil"/>
              <w:bottom w:val="nil"/>
              <w:right w:val="single" w:sz="4" w:space="0" w:color="000000"/>
            </w:tcBorders>
            <w:noWrap/>
            <w:vAlign w:val="center"/>
            <w:hideMark/>
          </w:tcPr>
          <w:p w14:paraId="3288CB7F" w14:textId="77777777" w:rsidR="00614103" w:rsidRPr="005766E2" w:rsidRDefault="00614103" w:rsidP="00375095">
            <w:pPr>
              <w:jc w:val="center"/>
              <w:rPr>
                <w:color w:val="000000"/>
                <w:lang w:val="en-GB"/>
              </w:rPr>
            </w:pPr>
            <w:r w:rsidRPr="005766E2">
              <w:rPr>
                <w:color w:val="000000"/>
                <w:lang w:val="en-GB"/>
              </w:rPr>
              <w:t>4.9E-09</w:t>
            </w:r>
          </w:p>
        </w:tc>
      </w:tr>
      <w:tr w:rsidR="00614103" w:rsidRPr="005766E2" w14:paraId="6EFA421F" w14:textId="77777777" w:rsidTr="00375095">
        <w:trPr>
          <w:trHeight w:val="238"/>
          <w:jc w:val="center"/>
        </w:trPr>
        <w:tc>
          <w:tcPr>
            <w:tcW w:w="4170" w:type="dxa"/>
            <w:tcBorders>
              <w:top w:val="nil"/>
              <w:left w:val="single" w:sz="4" w:space="0" w:color="000000"/>
              <w:bottom w:val="nil"/>
              <w:right w:val="nil"/>
            </w:tcBorders>
            <w:noWrap/>
            <w:vAlign w:val="center"/>
            <w:hideMark/>
          </w:tcPr>
          <w:p w14:paraId="506DD443" w14:textId="77777777" w:rsidR="00614103" w:rsidRPr="005766E2" w:rsidRDefault="00614103" w:rsidP="00375095">
            <w:pPr>
              <w:rPr>
                <w:color w:val="000000"/>
                <w:lang w:val="en-GB"/>
              </w:rPr>
            </w:pPr>
            <w:r w:rsidRPr="005766E2">
              <w:rPr>
                <w:color w:val="000000"/>
                <w:lang w:val="en-GB"/>
              </w:rPr>
              <w:t>Human toxicity, cancer - inorganics</w:t>
            </w:r>
          </w:p>
        </w:tc>
        <w:tc>
          <w:tcPr>
            <w:tcW w:w="1500" w:type="dxa"/>
            <w:tcBorders>
              <w:top w:val="nil"/>
              <w:left w:val="nil"/>
              <w:bottom w:val="nil"/>
              <w:right w:val="nil"/>
            </w:tcBorders>
            <w:noWrap/>
            <w:vAlign w:val="center"/>
            <w:hideMark/>
          </w:tcPr>
          <w:p w14:paraId="2074DF1D" w14:textId="77777777" w:rsidR="00614103" w:rsidRPr="005766E2" w:rsidRDefault="00614103" w:rsidP="00375095">
            <w:pPr>
              <w:rPr>
                <w:color w:val="000000"/>
                <w:lang w:val="en-GB"/>
              </w:rPr>
            </w:pPr>
            <w:r w:rsidRPr="005766E2">
              <w:rPr>
                <w:color w:val="000000"/>
                <w:lang w:val="en-GB"/>
              </w:rPr>
              <w:t>CTUh</w:t>
            </w:r>
          </w:p>
        </w:tc>
        <w:tc>
          <w:tcPr>
            <w:tcW w:w="1102" w:type="dxa"/>
            <w:tcBorders>
              <w:top w:val="nil"/>
              <w:left w:val="nil"/>
              <w:bottom w:val="nil"/>
              <w:right w:val="nil"/>
            </w:tcBorders>
            <w:noWrap/>
            <w:vAlign w:val="center"/>
            <w:hideMark/>
          </w:tcPr>
          <w:p w14:paraId="3EA02E08" w14:textId="77777777" w:rsidR="00614103" w:rsidRPr="005766E2" w:rsidRDefault="00614103" w:rsidP="00375095">
            <w:pPr>
              <w:jc w:val="center"/>
              <w:rPr>
                <w:color w:val="000000"/>
                <w:lang w:val="en-GB"/>
              </w:rPr>
            </w:pPr>
            <w:r w:rsidRPr="005766E2">
              <w:rPr>
                <w:color w:val="000000"/>
                <w:lang w:val="en-GB"/>
              </w:rPr>
              <w:t>2.3E-09</w:t>
            </w:r>
          </w:p>
        </w:tc>
        <w:tc>
          <w:tcPr>
            <w:tcW w:w="1102" w:type="dxa"/>
            <w:tcBorders>
              <w:top w:val="nil"/>
              <w:left w:val="nil"/>
              <w:bottom w:val="nil"/>
              <w:right w:val="nil"/>
            </w:tcBorders>
            <w:noWrap/>
            <w:vAlign w:val="center"/>
            <w:hideMark/>
          </w:tcPr>
          <w:p w14:paraId="2212C239" w14:textId="77777777" w:rsidR="00614103" w:rsidRPr="005766E2" w:rsidRDefault="00614103" w:rsidP="00375095">
            <w:pPr>
              <w:jc w:val="center"/>
              <w:rPr>
                <w:color w:val="000000"/>
                <w:lang w:val="en-GB"/>
              </w:rPr>
            </w:pPr>
            <w:r w:rsidRPr="005766E2">
              <w:rPr>
                <w:color w:val="000000"/>
                <w:lang w:val="en-GB"/>
              </w:rPr>
              <w:t>6.3E-10</w:t>
            </w:r>
          </w:p>
        </w:tc>
        <w:tc>
          <w:tcPr>
            <w:tcW w:w="1102" w:type="dxa"/>
            <w:tcBorders>
              <w:top w:val="nil"/>
              <w:left w:val="nil"/>
              <w:bottom w:val="nil"/>
              <w:right w:val="nil"/>
            </w:tcBorders>
            <w:noWrap/>
            <w:vAlign w:val="center"/>
            <w:hideMark/>
          </w:tcPr>
          <w:p w14:paraId="44B1CBF7" w14:textId="77777777" w:rsidR="00614103" w:rsidRPr="005766E2" w:rsidRDefault="00614103" w:rsidP="00375095">
            <w:pPr>
              <w:jc w:val="center"/>
              <w:rPr>
                <w:color w:val="000000"/>
                <w:lang w:val="en-GB"/>
              </w:rPr>
            </w:pPr>
            <w:r w:rsidRPr="005766E2">
              <w:rPr>
                <w:color w:val="000000"/>
                <w:lang w:val="en-GB"/>
              </w:rPr>
              <w:t>1.4E-10</w:t>
            </w:r>
          </w:p>
        </w:tc>
        <w:tc>
          <w:tcPr>
            <w:tcW w:w="1102" w:type="dxa"/>
            <w:tcBorders>
              <w:top w:val="nil"/>
              <w:left w:val="nil"/>
              <w:bottom w:val="nil"/>
              <w:right w:val="nil"/>
            </w:tcBorders>
            <w:noWrap/>
            <w:vAlign w:val="center"/>
            <w:hideMark/>
          </w:tcPr>
          <w:p w14:paraId="73EA929A" w14:textId="77777777" w:rsidR="00614103" w:rsidRPr="005766E2" w:rsidRDefault="00614103" w:rsidP="00375095">
            <w:pPr>
              <w:jc w:val="center"/>
              <w:rPr>
                <w:color w:val="000000"/>
                <w:lang w:val="en-GB"/>
              </w:rPr>
            </w:pPr>
            <w:r w:rsidRPr="005766E2">
              <w:rPr>
                <w:color w:val="000000"/>
                <w:lang w:val="en-GB"/>
              </w:rPr>
              <w:t>1.4E-09</w:t>
            </w:r>
          </w:p>
        </w:tc>
        <w:tc>
          <w:tcPr>
            <w:tcW w:w="1257" w:type="dxa"/>
            <w:tcBorders>
              <w:top w:val="nil"/>
              <w:left w:val="nil"/>
              <w:bottom w:val="nil"/>
              <w:right w:val="single" w:sz="4" w:space="0" w:color="000000"/>
            </w:tcBorders>
            <w:noWrap/>
            <w:vAlign w:val="center"/>
            <w:hideMark/>
          </w:tcPr>
          <w:p w14:paraId="09070FEA" w14:textId="77777777" w:rsidR="00614103" w:rsidRPr="005766E2" w:rsidRDefault="00614103" w:rsidP="00375095">
            <w:pPr>
              <w:jc w:val="center"/>
              <w:rPr>
                <w:color w:val="000000"/>
                <w:lang w:val="en-GB"/>
              </w:rPr>
            </w:pPr>
            <w:r w:rsidRPr="005766E2">
              <w:rPr>
                <w:color w:val="000000"/>
                <w:lang w:val="en-GB"/>
              </w:rPr>
              <w:t>1.4E-10</w:t>
            </w:r>
          </w:p>
        </w:tc>
      </w:tr>
      <w:tr w:rsidR="00614103" w:rsidRPr="005766E2" w14:paraId="29DBC0B4" w14:textId="77777777" w:rsidTr="00375095">
        <w:trPr>
          <w:trHeight w:val="238"/>
          <w:jc w:val="center"/>
        </w:trPr>
        <w:tc>
          <w:tcPr>
            <w:tcW w:w="4170" w:type="dxa"/>
            <w:tcBorders>
              <w:top w:val="nil"/>
              <w:left w:val="single" w:sz="4" w:space="0" w:color="000000"/>
              <w:bottom w:val="nil"/>
              <w:right w:val="nil"/>
            </w:tcBorders>
            <w:noWrap/>
            <w:vAlign w:val="center"/>
            <w:hideMark/>
          </w:tcPr>
          <w:p w14:paraId="11C78F5C" w14:textId="77777777" w:rsidR="00614103" w:rsidRPr="005766E2" w:rsidRDefault="00614103" w:rsidP="00375095">
            <w:pPr>
              <w:rPr>
                <w:color w:val="000000"/>
                <w:lang w:val="en-GB"/>
              </w:rPr>
            </w:pPr>
            <w:r w:rsidRPr="005766E2">
              <w:rPr>
                <w:color w:val="000000"/>
                <w:lang w:val="en-GB"/>
              </w:rPr>
              <w:t>Human toxicity, cancer - organics</w:t>
            </w:r>
          </w:p>
        </w:tc>
        <w:tc>
          <w:tcPr>
            <w:tcW w:w="1500" w:type="dxa"/>
            <w:tcBorders>
              <w:top w:val="nil"/>
              <w:left w:val="nil"/>
              <w:bottom w:val="nil"/>
              <w:right w:val="nil"/>
            </w:tcBorders>
            <w:noWrap/>
            <w:vAlign w:val="center"/>
            <w:hideMark/>
          </w:tcPr>
          <w:p w14:paraId="2FD365B5" w14:textId="77777777" w:rsidR="00614103" w:rsidRPr="005766E2" w:rsidRDefault="00614103" w:rsidP="00375095">
            <w:pPr>
              <w:rPr>
                <w:color w:val="000000"/>
                <w:lang w:val="en-GB"/>
              </w:rPr>
            </w:pPr>
            <w:r w:rsidRPr="005766E2">
              <w:rPr>
                <w:color w:val="000000"/>
                <w:lang w:val="en-GB"/>
              </w:rPr>
              <w:t>CTUh</w:t>
            </w:r>
          </w:p>
        </w:tc>
        <w:tc>
          <w:tcPr>
            <w:tcW w:w="1102" w:type="dxa"/>
            <w:tcBorders>
              <w:top w:val="nil"/>
              <w:left w:val="nil"/>
              <w:bottom w:val="nil"/>
              <w:right w:val="nil"/>
            </w:tcBorders>
            <w:noWrap/>
            <w:vAlign w:val="center"/>
            <w:hideMark/>
          </w:tcPr>
          <w:p w14:paraId="5BF1ADD0" w14:textId="77777777" w:rsidR="00614103" w:rsidRPr="005766E2" w:rsidRDefault="00614103" w:rsidP="00375095">
            <w:pPr>
              <w:jc w:val="center"/>
              <w:rPr>
                <w:color w:val="000000"/>
                <w:lang w:val="en-GB"/>
              </w:rPr>
            </w:pPr>
            <w:r w:rsidRPr="005766E2">
              <w:rPr>
                <w:color w:val="000000"/>
                <w:lang w:val="en-GB"/>
              </w:rPr>
              <w:t>7.0E-08</w:t>
            </w:r>
          </w:p>
        </w:tc>
        <w:tc>
          <w:tcPr>
            <w:tcW w:w="1102" w:type="dxa"/>
            <w:tcBorders>
              <w:top w:val="nil"/>
              <w:left w:val="nil"/>
              <w:bottom w:val="nil"/>
              <w:right w:val="nil"/>
            </w:tcBorders>
            <w:noWrap/>
            <w:vAlign w:val="center"/>
            <w:hideMark/>
          </w:tcPr>
          <w:p w14:paraId="61A5F554" w14:textId="77777777" w:rsidR="00614103" w:rsidRPr="005766E2" w:rsidRDefault="00614103" w:rsidP="00375095">
            <w:pPr>
              <w:jc w:val="center"/>
              <w:rPr>
                <w:color w:val="000000"/>
                <w:lang w:val="en-GB"/>
              </w:rPr>
            </w:pPr>
            <w:r w:rsidRPr="005766E2">
              <w:rPr>
                <w:color w:val="000000"/>
                <w:lang w:val="en-GB"/>
              </w:rPr>
              <w:t>4.3E-08</w:t>
            </w:r>
          </w:p>
        </w:tc>
        <w:tc>
          <w:tcPr>
            <w:tcW w:w="1102" w:type="dxa"/>
            <w:tcBorders>
              <w:top w:val="nil"/>
              <w:left w:val="nil"/>
              <w:bottom w:val="nil"/>
              <w:right w:val="nil"/>
            </w:tcBorders>
            <w:noWrap/>
            <w:vAlign w:val="center"/>
            <w:hideMark/>
          </w:tcPr>
          <w:p w14:paraId="36C17F84" w14:textId="77777777" w:rsidR="00614103" w:rsidRPr="005766E2" w:rsidRDefault="00614103" w:rsidP="00375095">
            <w:pPr>
              <w:jc w:val="center"/>
              <w:rPr>
                <w:color w:val="000000"/>
                <w:lang w:val="en-GB"/>
              </w:rPr>
            </w:pPr>
            <w:r w:rsidRPr="005766E2">
              <w:rPr>
                <w:color w:val="000000"/>
                <w:lang w:val="en-GB"/>
              </w:rPr>
              <w:t>3.2E-09</w:t>
            </w:r>
          </w:p>
        </w:tc>
        <w:tc>
          <w:tcPr>
            <w:tcW w:w="1102" w:type="dxa"/>
            <w:tcBorders>
              <w:top w:val="nil"/>
              <w:left w:val="nil"/>
              <w:bottom w:val="nil"/>
              <w:right w:val="nil"/>
            </w:tcBorders>
            <w:noWrap/>
            <w:vAlign w:val="center"/>
            <w:hideMark/>
          </w:tcPr>
          <w:p w14:paraId="3845C94A" w14:textId="77777777" w:rsidR="00614103" w:rsidRPr="005766E2" w:rsidRDefault="00614103" w:rsidP="00375095">
            <w:pPr>
              <w:jc w:val="center"/>
              <w:rPr>
                <w:color w:val="000000"/>
                <w:lang w:val="en-GB"/>
              </w:rPr>
            </w:pPr>
            <w:r w:rsidRPr="005766E2">
              <w:rPr>
                <w:color w:val="000000"/>
                <w:lang w:val="en-GB"/>
              </w:rPr>
              <w:t>1.9E-08</w:t>
            </w:r>
          </w:p>
        </w:tc>
        <w:tc>
          <w:tcPr>
            <w:tcW w:w="1257" w:type="dxa"/>
            <w:tcBorders>
              <w:top w:val="nil"/>
              <w:left w:val="nil"/>
              <w:bottom w:val="nil"/>
              <w:right w:val="single" w:sz="4" w:space="0" w:color="000000"/>
            </w:tcBorders>
            <w:noWrap/>
            <w:vAlign w:val="center"/>
            <w:hideMark/>
          </w:tcPr>
          <w:p w14:paraId="6847E9A8" w14:textId="77777777" w:rsidR="00614103" w:rsidRPr="005766E2" w:rsidRDefault="00614103" w:rsidP="00375095">
            <w:pPr>
              <w:jc w:val="center"/>
              <w:rPr>
                <w:color w:val="000000"/>
                <w:lang w:val="en-GB"/>
              </w:rPr>
            </w:pPr>
            <w:r w:rsidRPr="005766E2">
              <w:rPr>
                <w:color w:val="000000"/>
                <w:lang w:val="en-GB"/>
              </w:rPr>
              <w:t>4.8E-09</w:t>
            </w:r>
          </w:p>
        </w:tc>
      </w:tr>
      <w:tr w:rsidR="00614103" w:rsidRPr="005766E2" w14:paraId="1904D260" w14:textId="77777777" w:rsidTr="00375095">
        <w:trPr>
          <w:trHeight w:val="238"/>
          <w:jc w:val="center"/>
        </w:trPr>
        <w:tc>
          <w:tcPr>
            <w:tcW w:w="4170" w:type="dxa"/>
            <w:tcBorders>
              <w:top w:val="nil"/>
              <w:left w:val="single" w:sz="4" w:space="0" w:color="000000"/>
              <w:bottom w:val="nil"/>
              <w:right w:val="nil"/>
            </w:tcBorders>
            <w:noWrap/>
            <w:vAlign w:val="center"/>
            <w:hideMark/>
          </w:tcPr>
          <w:p w14:paraId="6E7C77BA" w14:textId="77777777" w:rsidR="00614103" w:rsidRPr="005766E2" w:rsidRDefault="00614103" w:rsidP="00375095">
            <w:pPr>
              <w:rPr>
                <w:color w:val="000000"/>
                <w:lang w:val="en-GB"/>
              </w:rPr>
            </w:pPr>
            <w:r w:rsidRPr="005766E2">
              <w:rPr>
                <w:color w:val="000000"/>
                <w:lang w:val="en-GB"/>
              </w:rPr>
              <w:t>Human toxicity, non-cancer</w:t>
            </w:r>
          </w:p>
        </w:tc>
        <w:tc>
          <w:tcPr>
            <w:tcW w:w="1500" w:type="dxa"/>
            <w:tcBorders>
              <w:top w:val="nil"/>
              <w:left w:val="nil"/>
              <w:bottom w:val="nil"/>
              <w:right w:val="nil"/>
            </w:tcBorders>
            <w:noWrap/>
            <w:vAlign w:val="center"/>
            <w:hideMark/>
          </w:tcPr>
          <w:p w14:paraId="380A1F92" w14:textId="77777777" w:rsidR="00614103" w:rsidRPr="005766E2" w:rsidRDefault="00614103" w:rsidP="00375095">
            <w:pPr>
              <w:rPr>
                <w:color w:val="000000"/>
                <w:lang w:val="en-GB"/>
              </w:rPr>
            </w:pPr>
            <w:r w:rsidRPr="005766E2">
              <w:rPr>
                <w:color w:val="000000"/>
                <w:lang w:val="en-GB"/>
              </w:rPr>
              <w:t>CTUh</w:t>
            </w:r>
          </w:p>
        </w:tc>
        <w:tc>
          <w:tcPr>
            <w:tcW w:w="1102" w:type="dxa"/>
            <w:tcBorders>
              <w:top w:val="nil"/>
              <w:left w:val="nil"/>
              <w:bottom w:val="nil"/>
              <w:right w:val="nil"/>
            </w:tcBorders>
            <w:noWrap/>
            <w:vAlign w:val="center"/>
            <w:hideMark/>
          </w:tcPr>
          <w:p w14:paraId="7769E766" w14:textId="77777777" w:rsidR="00614103" w:rsidRPr="005766E2" w:rsidRDefault="00614103" w:rsidP="00375095">
            <w:pPr>
              <w:jc w:val="center"/>
              <w:rPr>
                <w:color w:val="000000"/>
                <w:lang w:val="en-GB"/>
              </w:rPr>
            </w:pPr>
            <w:r w:rsidRPr="005766E2">
              <w:rPr>
                <w:color w:val="000000"/>
                <w:lang w:val="en-GB"/>
              </w:rPr>
              <w:t>1.7E-07</w:t>
            </w:r>
          </w:p>
        </w:tc>
        <w:tc>
          <w:tcPr>
            <w:tcW w:w="1102" w:type="dxa"/>
            <w:tcBorders>
              <w:top w:val="nil"/>
              <w:left w:val="nil"/>
              <w:bottom w:val="nil"/>
              <w:right w:val="nil"/>
            </w:tcBorders>
            <w:noWrap/>
            <w:vAlign w:val="center"/>
            <w:hideMark/>
          </w:tcPr>
          <w:p w14:paraId="34DF1935" w14:textId="77777777" w:rsidR="00614103" w:rsidRPr="005766E2" w:rsidRDefault="00614103" w:rsidP="00375095">
            <w:pPr>
              <w:jc w:val="center"/>
              <w:rPr>
                <w:color w:val="000000"/>
                <w:lang w:val="en-GB"/>
              </w:rPr>
            </w:pPr>
            <w:r w:rsidRPr="005766E2">
              <w:rPr>
                <w:color w:val="000000"/>
                <w:lang w:val="en-GB"/>
              </w:rPr>
              <w:t>2.7E-08</w:t>
            </w:r>
          </w:p>
        </w:tc>
        <w:tc>
          <w:tcPr>
            <w:tcW w:w="1102" w:type="dxa"/>
            <w:tcBorders>
              <w:top w:val="nil"/>
              <w:left w:val="nil"/>
              <w:bottom w:val="nil"/>
              <w:right w:val="nil"/>
            </w:tcBorders>
            <w:noWrap/>
            <w:vAlign w:val="center"/>
            <w:hideMark/>
          </w:tcPr>
          <w:p w14:paraId="6DD6E855" w14:textId="77777777" w:rsidR="00614103" w:rsidRPr="005766E2" w:rsidRDefault="00614103" w:rsidP="00375095">
            <w:pPr>
              <w:jc w:val="center"/>
              <w:rPr>
                <w:color w:val="000000"/>
                <w:lang w:val="en-GB"/>
              </w:rPr>
            </w:pPr>
            <w:r w:rsidRPr="005766E2">
              <w:rPr>
                <w:color w:val="000000"/>
                <w:lang w:val="en-GB"/>
              </w:rPr>
              <w:t>1.3E-08</w:t>
            </w:r>
          </w:p>
        </w:tc>
        <w:tc>
          <w:tcPr>
            <w:tcW w:w="1102" w:type="dxa"/>
            <w:tcBorders>
              <w:top w:val="nil"/>
              <w:left w:val="nil"/>
              <w:bottom w:val="nil"/>
              <w:right w:val="nil"/>
            </w:tcBorders>
            <w:noWrap/>
            <w:vAlign w:val="center"/>
            <w:hideMark/>
          </w:tcPr>
          <w:p w14:paraId="689BFC2A" w14:textId="77777777" w:rsidR="00614103" w:rsidRPr="005766E2" w:rsidRDefault="00614103" w:rsidP="00375095">
            <w:pPr>
              <w:jc w:val="center"/>
              <w:rPr>
                <w:color w:val="000000"/>
                <w:lang w:val="en-GB"/>
              </w:rPr>
            </w:pPr>
            <w:r w:rsidRPr="005766E2">
              <w:rPr>
                <w:color w:val="000000"/>
                <w:lang w:val="en-GB"/>
              </w:rPr>
              <w:t>1.2E-07</w:t>
            </w:r>
          </w:p>
        </w:tc>
        <w:tc>
          <w:tcPr>
            <w:tcW w:w="1257" w:type="dxa"/>
            <w:tcBorders>
              <w:top w:val="nil"/>
              <w:left w:val="nil"/>
              <w:bottom w:val="nil"/>
              <w:right w:val="single" w:sz="4" w:space="0" w:color="000000"/>
            </w:tcBorders>
            <w:noWrap/>
            <w:vAlign w:val="center"/>
            <w:hideMark/>
          </w:tcPr>
          <w:p w14:paraId="4325B7B1" w14:textId="77777777" w:rsidR="00614103" w:rsidRPr="005766E2" w:rsidRDefault="00614103" w:rsidP="00375095">
            <w:pPr>
              <w:jc w:val="center"/>
              <w:rPr>
                <w:color w:val="000000"/>
                <w:lang w:val="en-GB"/>
              </w:rPr>
            </w:pPr>
            <w:r w:rsidRPr="005766E2">
              <w:rPr>
                <w:color w:val="000000"/>
                <w:lang w:val="en-GB"/>
              </w:rPr>
              <w:t>1.1E-08</w:t>
            </w:r>
          </w:p>
        </w:tc>
      </w:tr>
      <w:tr w:rsidR="00614103" w:rsidRPr="005766E2" w14:paraId="2C0DEFB8" w14:textId="77777777" w:rsidTr="00375095">
        <w:trPr>
          <w:trHeight w:val="238"/>
          <w:jc w:val="center"/>
        </w:trPr>
        <w:tc>
          <w:tcPr>
            <w:tcW w:w="4170" w:type="dxa"/>
            <w:tcBorders>
              <w:top w:val="nil"/>
              <w:left w:val="single" w:sz="4" w:space="0" w:color="000000"/>
              <w:bottom w:val="nil"/>
              <w:right w:val="nil"/>
            </w:tcBorders>
            <w:noWrap/>
            <w:vAlign w:val="center"/>
            <w:hideMark/>
          </w:tcPr>
          <w:p w14:paraId="690774E1" w14:textId="77777777" w:rsidR="00614103" w:rsidRPr="005766E2" w:rsidRDefault="00614103" w:rsidP="00375095">
            <w:pPr>
              <w:rPr>
                <w:color w:val="000000"/>
                <w:lang w:val="en-GB"/>
              </w:rPr>
            </w:pPr>
            <w:r w:rsidRPr="005766E2">
              <w:rPr>
                <w:color w:val="000000"/>
                <w:lang w:val="en-GB"/>
              </w:rPr>
              <w:t>Human toxicity, non-cancer - inorganics</w:t>
            </w:r>
          </w:p>
        </w:tc>
        <w:tc>
          <w:tcPr>
            <w:tcW w:w="1500" w:type="dxa"/>
            <w:tcBorders>
              <w:top w:val="nil"/>
              <w:left w:val="nil"/>
              <w:bottom w:val="nil"/>
              <w:right w:val="nil"/>
            </w:tcBorders>
            <w:noWrap/>
            <w:vAlign w:val="center"/>
            <w:hideMark/>
          </w:tcPr>
          <w:p w14:paraId="5E1BCAEE" w14:textId="77777777" w:rsidR="00614103" w:rsidRPr="005766E2" w:rsidRDefault="00614103" w:rsidP="00375095">
            <w:pPr>
              <w:rPr>
                <w:color w:val="000000"/>
                <w:lang w:val="en-GB"/>
              </w:rPr>
            </w:pPr>
            <w:r w:rsidRPr="005766E2">
              <w:rPr>
                <w:color w:val="000000"/>
                <w:lang w:val="en-GB"/>
              </w:rPr>
              <w:t>CTUh</w:t>
            </w:r>
          </w:p>
        </w:tc>
        <w:tc>
          <w:tcPr>
            <w:tcW w:w="1102" w:type="dxa"/>
            <w:tcBorders>
              <w:top w:val="nil"/>
              <w:left w:val="nil"/>
              <w:bottom w:val="nil"/>
              <w:right w:val="nil"/>
            </w:tcBorders>
            <w:noWrap/>
            <w:vAlign w:val="center"/>
            <w:hideMark/>
          </w:tcPr>
          <w:p w14:paraId="6B44FB94" w14:textId="77777777" w:rsidR="00614103" w:rsidRPr="005766E2" w:rsidRDefault="00614103" w:rsidP="00375095">
            <w:pPr>
              <w:jc w:val="center"/>
              <w:rPr>
                <w:color w:val="000000"/>
                <w:lang w:val="en-GB"/>
              </w:rPr>
            </w:pPr>
            <w:r w:rsidRPr="005766E2">
              <w:rPr>
                <w:color w:val="000000"/>
                <w:lang w:val="en-GB"/>
              </w:rPr>
              <w:t>1.6E-07</w:t>
            </w:r>
          </w:p>
        </w:tc>
        <w:tc>
          <w:tcPr>
            <w:tcW w:w="1102" w:type="dxa"/>
            <w:tcBorders>
              <w:top w:val="nil"/>
              <w:left w:val="nil"/>
              <w:bottom w:val="nil"/>
              <w:right w:val="nil"/>
            </w:tcBorders>
            <w:noWrap/>
            <w:vAlign w:val="center"/>
            <w:hideMark/>
          </w:tcPr>
          <w:p w14:paraId="507444EA" w14:textId="77777777" w:rsidR="00614103" w:rsidRPr="005766E2" w:rsidRDefault="00614103" w:rsidP="00375095">
            <w:pPr>
              <w:jc w:val="center"/>
              <w:rPr>
                <w:color w:val="000000"/>
                <w:lang w:val="en-GB"/>
              </w:rPr>
            </w:pPr>
            <w:r w:rsidRPr="005766E2">
              <w:rPr>
                <w:color w:val="000000"/>
                <w:lang w:val="en-GB"/>
              </w:rPr>
              <w:t>2.6E-08</w:t>
            </w:r>
          </w:p>
        </w:tc>
        <w:tc>
          <w:tcPr>
            <w:tcW w:w="1102" w:type="dxa"/>
            <w:tcBorders>
              <w:top w:val="nil"/>
              <w:left w:val="nil"/>
              <w:bottom w:val="nil"/>
              <w:right w:val="nil"/>
            </w:tcBorders>
            <w:noWrap/>
            <w:vAlign w:val="center"/>
            <w:hideMark/>
          </w:tcPr>
          <w:p w14:paraId="1784B148" w14:textId="77777777" w:rsidR="00614103" w:rsidRPr="005766E2" w:rsidRDefault="00614103" w:rsidP="00375095">
            <w:pPr>
              <w:jc w:val="center"/>
              <w:rPr>
                <w:color w:val="000000"/>
                <w:lang w:val="en-GB"/>
              </w:rPr>
            </w:pPr>
            <w:r w:rsidRPr="005766E2">
              <w:rPr>
                <w:color w:val="000000"/>
                <w:lang w:val="en-GB"/>
              </w:rPr>
              <w:t>1.2E-08</w:t>
            </w:r>
          </w:p>
        </w:tc>
        <w:tc>
          <w:tcPr>
            <w:tcW w:w="1102" w:type="dxa"/>
            <w:tcBorders>
              <w:top w:val="nil"/>
              <w:left w:val="nil"/>
              <w:bottom w:val="nil"/>
              <w:right w:val="nil"/>
            </w:tcBorders>
            <w:noWrap/>
            <w:vAlign w:val="center"/>
            <w:hideMark/>
          </w:tcPr>
          <w:p w14:paraId="5891DCB0" w14:textId="77777777" w:rsidR="00614103" w:rsidRPr="005766E2" w:rsidRDefault="00614103" w:rsidP="00375095">
            <w:pPr>
              <w:jc w:val="center"/>
              <w:rPr>
                <w:color w:val="000000"/>
                <w:lang w:val="en-GB"/>
              </w:rPr>
            </w:pPr>
            <w:r w:rsidRPr="005766E2">
              <w:rPr>
                <w:color w:val="000000"/>
                <w:lang w:val="en-GB"/>
              </w:rPr>
              <w:t>1.1E-07</w:t>
            </w:r>
          </w:p>
        </w:tc>
        <w:tc>
          <w:tcPr>
            <w:tcW w:w="1257" w:type="dxa"/>
            <w:tcBorders>
              <w:top w:val="nil"/>
              <w:left w:val="nil"/>
              <w:bottom w:val="nil"/>
              <w:right w:val="single" w:sz="4" w:space="0" w:color="000000"/>
            </w:tcBorders>
            <w:noWrap/>
            <w:vAlign w:val="center"/>
            <w:hideMark/>
          </w:tcPr>
          <w:p w14:paraId="6ECC3B5A" w14:textId="77777777" w:rsidR="00614103" w:rsidRPr="005766E2" w:rsidRDefault="00614103" w:rsidP="00375095">
            <w:pPr>
              <w:jc w:val="center"/>
              <w:rPr>
                <w:color w:val="000000"/>
                <w:lang w:val="en-GB"/>
              </w:rPr>
            </w:pPr>
            <w:r w:rsidRPr="005766E2">
              <w:rPr>
                <w:color w:val="000000"/>
                <w:lang w:val="en-GB"/>
              </w:rPr>
              <w:t>1.1E-08</w:t>
            </w:r>
          </w:p>
        </w:tc>
      </w:tr>
      <w:tr w:rsidR="00614103" w:rsidRPr="005766E2" w14:paraId="194DF7C4" w14:textId="77777777" w:rsidTr="00375095">
        <w:trPr>
          <w:trHeight w:val="238"/>
          <w:jc w:val="center"/>
        </w:trPr>
        <w:tc>
          <w:tcPr>
            <w:tcW w:w="4170" w:type="dxa"/>
            <w:tcBorders>
              <w:top w:val="nil"/>
              <w:left w:val="single" w:sz="4" w:space="0" w:color="000000"/>
              <w:bottom w:val="nil"/>
              <w:right w:val="nil"/>
            </w:tcBorders>
            <w:noWrap/>
            <w:vAlign w:val="center"/>
            <w:hideMark/>
          </w:tcPr>
          <w:p w14:paraId="2DB241A2" w14:textId="77777777" w:rsidR="00614103" w:rsidRPr="005766E2" w:rsidRDefault="00614103" w:rsidP="00375095">
            <w:pPr>
              <w:rPr>
                <w:color w:val="000000"/>
                <w:lang w:val="en-GB"/>
              </w:rPr>
            </w:pPr>
            <w:r w:rsidRPr="005766E2">
              <w:rPr>
                <w:color w:val="000000"/>
                <w:lang w:val="en-GB"/>
              </w:rPr>
              <w:t>Human toxicity, non-cancer - organics</w:t>
            </w:r>
          </w:p>
        </w:tc>
        <w:tc>
          <w:tcPr>
            <w:tcW w:w="1500" w:type="dxa"/>
            <w:tcBorders>
              <w:top w:val="nil"/>
              <w:left w:val="nil"/>
              <w:bottom w:val="nil"/>
              <w:right w:val="nil"/>
            </w:tcBorders>
            <w:noWrap/>
            <w:vAlign w:val="center"/>
            <w:hideMark/>
          </w:tcPr>
          <w:p w14:paraId="2A8CAAE3" w14:textId="77777777" w:rsidR="00614103" w:rsidRPr="005766E2" w:rsidRDefault="00614103" w:rsidP="00375095">
            <w:pPr>
              <w:rPr>
                <w:color w:val="000000"/>
                <w:lang w:val="en-GB"/>
              </w:rPr>
            </w:pPr>
            <w:r w:rsidRPr="005766E2">
              <w:rPr>
                <w:color w:val="000000"/>
                <w:lang w:val="en-GB"/>
              </w:rPr>
              <w:t>CTUh</w:t>
            </w:r>
          </w:p>
        </w:tc>
        <w:tc>
          <w:tcPr>
            <w:tcW w:w="1102" w:type="dxa"/>
            <w:tcBorders>
              <w:top w:val="nil"/>
              <w:left w:val="nil"/>
              <w:bottom w:val="nil"/>
              <w:right w:val="nil"/>
            </w:tcBorders>
            <w:noWrap/>
            <w:vAlign w:val="center"/>
            <w:hideMark/>
          </w:tcPr>
          <w:p w14:paraId="7184816E" w14:textId="77777777" w:rsidR="00614103" w:rsidRPr="005766E2" w:rsidRDefault="00614103" w:rsidP="00375095">
            <w:pPr>
              <w:jc w:val="center"/>
              <w:rPr>
                <w:color w:val="000000"/>
                <w:lang w:val="en-GB"/>
              </w:rPr>
            </w:pPr>
            <w:r w:rsidRPr="005766E2">
              <w:rPr>
                <w:color w:val="000000"/>
                <w:lang w:val="en-GB"/>
              </w:rPr>
              <w:t>1.1E-08</w:t>
            </w:r>
          </w:p>
        </w:tc>
        <w:tc>
          <w:tcPr>
            <w:tcW w:w="1102" w:type="dxa"/>
            <w:tcBorders>
              <w:top w:val="nil"/>
              <w:left w:val="nil"/>
              <w:bottom w:val="nil"/>
              <w:right w:val="nil"/>
            </w:tcBorders>
            <w:noWrap/>
            <w:vAlign w:val="center"/>
            <w:hideMark/>
          </w:tcPr>
          <w:p w14:paraId="0366574B" w14:textId="77777777" w:rsidR="00614103" w:rsidRPr="005766E2" w:rsidRDefault="00614103" w:rsidP="00375095">
            <w:pPr>
              <w:jc w:val="center"/>
              <w:rPr>
                <w:color w:val="000000"/>
                <w:lang w:val="en-GB"/>
              </w:rPr>
            </w:pPr>
            <w:r w:rsidRPr="005766E2">
              <w:rPr>
                <w:color w:val="000000"/>
                <w:lang w:val="en-GB"/>
              </w:rPr>
              <w:t>1.1E-09</w:t>
            </w:r>
          </w:p>
        </w:tc>
        <w:tc>
          <w:tcPr>
            <w:tcW w:w="1102" w:type="dxa"/>
            <w:tcBorders>
              <w:top w:val="nil"/>
              <w:left w:val="nil"/>
              <w:bottom w:val="nil"/>
              <w:right w:val="nil"/>
            </w:tcBorders>
            <w:noWrap/>
            <w:vAlign w:val="center"/>
            <w:hideMark/>
          </w:tcPr>
          <w:p w14:paraId="082F952B" w14:textId="77777777" w:rsidR="00614103" w:rsidRPr="005766E2" w:rsidRDefault="00614103" w:rsidP="00375095">
            <w:pPr>
              <w:jc w:val="center"/>
              <w:rPr>
                <w:color w:val="000000"/>
                <w:lang w:val="en-GB"/>
              </w:rPr>
            </w:pPr>
            <w:r w:rsidRPr="005766E2">
              <w:rPr>
                <w:color w:val="000000"/>
                <w:lang w:val="en-GB"/>
              </w:rPr>
              <w:t>7.7E-10</w:t>
            </w:r>
          </w:p>
        </w:tc>
        <w:tc>
          <w:tcPr>
            <w:tcW w:w="1102" w:type="dxa"/>
            <w:tcBorders>
              <w:top w:val="nil"/>
              <w:left w:val="nil"/>
              <w:bottom w:val="nil"/>
              <w:right w:val="nil"/>
            </w:tcBorders>
            <w:noWrap/>
            <w:vAlign w:val="center"/>
            <w:hideMark/>
          </w:tcPr>
          <w:p w14:paraId="247A3996" w14:textId="77777777" w:rsidR="00614103" w:rsidRPr="005766E2" w:rsidRDefault="00614103" w:rsidP="00375095">
            <w:pPr>
              <w:jc w:val="center"/>
              <w:rPr>
                <w:color w:val="000000"/>
                <w:lang w:val="en-GB"/>
              </w:rPr>
            </w:pPr>
            <w:r w:rsidRPr="005766E2">
              <w:rPr>
                <w:color w:val="000000"/>
                <w:lang w:val="en-GB"/>
              </w:rPr>
              <w:t>8.8E-09</w:t>
            </w:r>
          </w:p>
        </w:tc>
        <w:tc>
          <w:tcPr>
            <w:tcW w:w="1257" w:type="dxa"/>
            <w:tcBorders>
              <w:top w:val="nil"/>
              <w:left w:val="nil"/>
              <w:bottom w:val="nil"/>
              <w:right w:val="single" w:sz="4" w:space="0" w:color="000000"/>
            </w:tcBorders>
            <w:noWrap/>
            <w:vAlign w:val="center"/>
            <w:hideMark/>
          </w:tcPr>
          <w:p w14:paraId="7FFFF459" w14:textId="77777777" w:rsidR="00614103" w:rsidRPr="005766E2" w:rsidRDefault="00614103" w:rsidP="00375095">
            <w:pPr>
              <w:jc w:val="center"/>
              <w:rPr>
                <w:color w:val="000000"/>
                <w:lang w:val="en-GB"/>
              </w:rPr>
            </w:pPr>
            <w:r w:rsidRPr="005766E2">
              <w:rPr>
                <w:color w:val="000000"/>
                <w:lang w:val="en-GB"/>
              </w:rPr>
              <w:t>4.7E-10</w:t>
            </w:r>
          </w:p>
        </w:tc>
      </w:tr>
      <w:tr w:rsidR="00614103" w:rsidRPr="005766E2" w14:paraId="554D8D6F" w14:textId="77777777" w:rsidTr="00375095">
        <w:trPr>
          <w:trHeight w:val="238"/>
          <w:jc w:val="center"/>
        </w:trPr>
        <w:tc>
          <w:tcPr>
            <w:tcW w:w="4170" w:type="dxa"/>
            <w:tcBorders>
              <w:top w:val="nil"/>
              <w:left w:val="single" w:sz="4" w:space="0" w:color="000000"/>
              <w:bottom w:val="nil"/>
              <w:right w:val="nil"/>
            </w:tcBorders>
            <w:noWrap/>
            <w:vAlign w:val="center"/>
            <w:hideMark/>
          </w:tcPr>
          <w:p w14:paraId="5F26D03A" w14:textId="77777777" w:rsidR="00614103" w:rsidRPr="005766E2" w:rsidRDefault="00614103" w:rsidP="00375095">
            <w:pPr>
              <w:rPr>
                <w:color w:val="000000"/>
                <w:lang w:val="en-GB"/>
              </w:rPr>
            </w:pPr>
            <w:r w:rsidRPr="005766E2">
              <w:rPr>
                <w:color w:val="000000"/>
                <w:lang w:val="en-GB"/>
              </w:rPr>
              <w:t>Ionising radiation</w:t>
            </w:r>
          </w:p>
        </w:tc>
        <w:tc>
          <w:tcPr>
            <w:tcW w:w="1500" w:type="dxa"/>
            <w:tcBorders>
              <w:top w:val="nil"/>
              <w:left w:val="nil"/>
              <w:bottom w:val="nil"/>
              <w:right w:val="nil"/>
            </w:tcBorders>
            <w:noWrap/>
            <w:vAlign w:val="center"/>
            <w:hideMark/>
          </w:tcPr>
          <w:p w14:paraId="6F0F197C" w14:textId="77777777" w:rsidR="00614103" w:rsidRPr="005766E2" w:rsidRDefault="00614103" w:rsidP="00375095">
            <w:pPr>
              <w:rPr>
                <w:color w:val="000000"/>
                <w:lang w:val="en-GB"/>
              </w:rPr>
            </w:pPr>
            <w:r w:rsidRPr="005766E2">
              <w:rPr>
                <w:color w:val="000000"/>
                <w:lang w:val="en-GB"/>
              </w:rPr>
              <w:t>kBq U-235 eq</w:t>
            </w:r>
          </w:p>
        </w:tc>
        <w:tc>
          <w:tcPr>
            <w:tcW w:w="1102" w:type="dxa"/>
            <w:tcBorders>
              <w:top w:val="nil"/>
              <w:left w:val="nil"/>
              <w:bottom w:val="nil"/>
              <w:right w:val="nil"/>
            </w:tcBorders>
            <w:noWrap/>
            <w:vAlign w:val="center"/>
            <w:hideMark/>
          </w:tcPr>
          <w:p w14:paraId="315190C6" w14:textId="77777777" w:rsidR="00614103" w:rsidRPr="005766E2" w:rsidRDefault="00614103" w:rsidP="00375095">
            <w:pPr>
              <w:jc w:val="center"/>
              <w:rPr>
                <w:color w:val="000000"/>
                <w:lang w:val="en-GB"/>
              </w:rPr>
            </w:pPr>
            <w:r w:rsidRPr="005766E2">
              <w:rPr>
                <w:color w:val="000000"/>
                <w:lang w:val="en-GB"/>
              </w:rPr>
              <w:t>8.0E-01</w:t>
            </w:r>
          </w:p>
        </w:tc>
        <w:tc>
          <w:tcPr>
            <w:tcW w:w="1102" w:type="dxa"/>
            <w:tcBorders>
              <w:top w:val="nil"/>
              <w:left w:val="nil"/>
              <w:bottom w:val="nil"/>
              <w:right w:val="nil"/>
            </w:tcBorders>
            <w:noWrap/>
            <w:vAlign w:val="center"/>
            <w:hideMark/>
          </w:tcPr>
          <w:p w14:paraId="212BD6F8" w14:textId="77777777" w:rsidR="00614103" w:rsidRPr="005766E2" w:rsidRDefault="00614103" w:rsidP="00375095">
            <w:pPr>
              <w:jc w:val="center"/>
              <w:rPr>
                <w:color w:val="000000"/>
                <w:lang w:val="en-GB"/>
              </w:rPr>
            </w:pPr>
            <w:r w:rsidRPr="005766E2">
              <w:rPr>
                <w:color w:val="000000"/>
                <w:lang w:val="en-GB"/>
              </w:rPr>
              <w:t>2.0E-01</w:t>
            </w:r>
          </w:p>
        </w:tc>
        <w:tc>
          <w:tcPr>
            <w:tcW w:w="1102" w:type="dxa"/>
            <w:tcBorders>
              <w:top w:val="nil"/>
              <w:left w:val="nil"/>
              <w:bottom w:val="nil"/>
              <w:right w:val="nil"/>
            </w:tcBorders>
            <w:noWrap/>
            <w:vAlign w:val="center"/>
            <w:hideMark/>
          </w:tcPr>
          <w:p w14:paraId="29E2B62C" w14:textId="77777777" w:rsidR="00614103" w:rsidRPr="005766E2" w:rsidRDefault="00614103" w:rsidP="00375095">
            <w:pPr>
              <w:jc w:val="center"/>
              <w:rPr>
                <w:color w:val="000000"/>
                <w:lang w:val="en-GB"/>
              </w:rPr>
            </w:pPr>
            <w:r w:rsidRPr="005766E2">
              <w:rPr>
                <w:color w:val="000000"/>
                <w:lang w:val="en-GB"/>
              </w:rPr>
              <w:t>1.4E-02</w:t>
            </w:r>
          </w:p>
        </w:tc>
        <w:tc>
          <w:tcPr>
            <w:tcW w:w="1102" w:type="dxa"/>
            <w:tcBorders>
              <w:top w:val="nil"/>
              <w:left w:val="nil"/>
              <w:bottom w:val="nil"/>
              <w:right w:val="nil"/>
            </w:tcBorders>
            <w:noWrap/>
            <w:vAlign w:val="center"/>
            <w:hideMark/>
          </w:tcPr>
          <w:p w14:paraId="797373CC" w14:textId="77777777" w:rsidR="00614103" w:rsidRPr="005766E2" w:rsidRDefault="00614103" w:rsidP="00375095">
            <w:pPr>
              <w:jc w:val="center"/>
              <w:rPr>
                <w:color w:val="000000"/>
                <w:lang w:val="en-GB"/>
              </w:rPr>
            </w:pPr>
            <w:r w:rsidRPr="005766E2">
              <w:rPr>
                <w:color w:val="000000"/>
                <w:lang w:val="en-GB"/>
              </w:rPr>
              <w:t>3.1E-01</w:t>
            </w:r>
          </w:p>
        </w:tc>
        <w:tc>
          <w:tcPr>
            <w:tcW w:w="1257" w:type="dxa"/>
            <w:tcBorders>
              <w:top w:val="nil"/>
              <w:left w:val="nil"/>
              <w:bottom w:val="nil"/>
              <w:right w:val="single" w:sz="4" w:space="0" w:color="000000"/>
            </w:tcBorders>
            <w:noWrap/>
            <w:vAlign w:val="center"/>
            <w:hideMark/>
          </w:tcPr>
          <w:p w14:paraId="5D2E53B1" w14:textId="77777777" w:rsidR="00614103" w:rsidRPr="005766E2" w:rsidRDefault="00614103" w:rsidP="00375095">
            <w:pPr>
              <w:jc w:val="center"/>
              <w:rPr>
                <w:color w:val="000000"/>
                <w:lang w:val="en-GB"/>
              </w:rPr>
            </w:pPr>
            <w:r w:rsidRPr="005766E2">
              <w:rPr>
                <w:color w:val="000000"/>
                <w:lang w:val="en-GB"/>
              </w:rPr>
              <w:t>2.7E-01</w:t>
            </w:r>
          </w:p>
        </w:tc>
      </w:tr>
      <w:tr w:rsidR="00614103" w:rsidRPr="005766E2" w14:paraId="53D28915" w14:textId="77777777" w:rsidTr="00375095">
        <w:trPr>
          <w:trHeight w:val="238"/>
          <w:jc w:val="center"/>
        </w:trPr>
        <w:tc>
          <w:tcPr>
            <w:tcW w:w="4170" w:type="dxa"/>
            <w:tcBorders>
              <w:top w:val="nil"/>
              <w:left w:val="single" w:sz="4" w:space="0" w:color="000000"/>
              <w:bottom w:val="nil"/>
              <w:right w:val="nil"/>
            </w:tcBorders>
            <w:noWrap/>
            <w:vAlign w:val="center"/>
            <w:hideMark/>
          </w:tcPr>
          <w:p w14:paraId="1B37B6E4" w14:textId="77777777" w:rsidR="00614103" w:rsidRPr="005766E2" w:rsidRDefault="00614103" w:rsidP="00375095">
            <w:pPr>
              <w:rPr>
                <w:color w:val="000000"/>
                <w:lang w:val="en-GB"/>
              </w:rPr>
            </w:pPr>
            <w:r w:rsidRPr="005766E2">
              <w:rPr>
                <w:color w:val="000000"/>
                <w:lang w:val="en-GB"/>
              </w:rPr>
              <w:t>Land use</w:t>
            </w:r>
          </w:p>
        </w:tc>
        <w:tc>
          <w:tcPr>
            <w:tcW w:w="1500" w:type="dxa"/>
            <w:tcBorders>
              <w:top w:val="nil"/>
              <w:left w:val="nil"/>
              <w:bottom w:val="nil"/>
              <w:right w:val="nil"/>
            </w:tcBorders>
            <w:noWrap/>
            <w:vAlign w:val="center"/>
            <w:hideMark/>
          </w:tcPr>
          <w:p w14:paraId="436FFAF5" w14:textId="77777777" w:rsidR="00614103" w:rsidRPr="005766E2" w:rsidRDefault="00614103" w:rsidP="00375095">
            <w:pPr>
              <w:rPr>
                <w:color w:val="000000"/>
                <w:lang w:val="en-GB"/>
              </w:rPr>
            </w:pPr>
            <w:r w:rsidRPr="005766E2">
              <w:rPr>
                <w:color w:val="000000"/>
                <w:lang w:val="en-GB"/>
              </w:rPr>
              <w:t>Pt</w:t>
            </w:r>
          </w:p>
        </w:tc>
        <w:tc>
          <w:tcPr>
            <w:tcW w:w="1102" w:type="dxa"/>
            <w:tcBorders>
              <w:top w:val="nil"/>
              <w:left w:val="nil"/>
              <w:bottom w:val="nil"/>
              <w:right w:val="nil"/>
            </w:tcBorders>
            <w:noWrap/>
            <w:vAlign w:val="center"/>
            <w:hideMark/>
          </w:tcPr>
          <w:p w14:paraId="39FB5056" w14:textId="77777777" w:rsidR="00614103" w:rsidRPr="005766E2" w:rsidRDefault="00614103" w:rsidP="00375095">
            <w:pPr>
              <w:jc w:val="center"/>
              <w:rPr>
                <w:color w:val="000000"/>
                <w:lang w:val="en-GB"/>
              </w:rPr>
            </w:pPr>
            <w:r w:rsidRPr="005766E2">
              <w:rPr>
                <w:color w:val="000000"/>
                <w:lang w:val="en-GB"/>
              </w:rPr>
              <w:t>1.0E+02</w:t>
            </w:r>
          </w:p>
        </w:tc>
        <w:tc>
          <w:tcPr>
            <w:tcW w:w="1102" w:type="dxa"/>
            <w:tcBorders>
              <w:top w:val="nil"/>
              <w:left w:val="nil"/>
              <w:bottom w:val="nil"/>
              <w:right w:val="nil"/>
            </w:tcBorders>
            <w:noWrap/>
            <w:vAlign w:val="center"/>
            <w:hideMark/>
          </w:tcPr>
          <w:p w14:paraId="7945CA15" w14:textId="77777777" w:rsidR="00614103" w:rsidRPr="005766E2" w:rsidRDefault="00614103" w:rsidP="00375095">
            <w:pPr>
              <w:jc w:val="center"/>
              <w:rPr>
                <w:color w:val="000000"/>
                <w:lang w:val="en-GB"/>
              </w:rPr>
            </w:pPr>
            <w:r w:rsidRPr="005766E2">
              <w:rPr>
                <w:color w:val="000000"/>
                <w:lang w:val="en-GB"/>
              </w:rPr>
              <w:t>1.8E+01</w:t>
            </w:r>
          </w:p>
        </w:tc>
        <w:tc>
          <w:tcPr>
            <w:tcW w:w="1102" w:type="dxa"/>
            <w:tcBorders>
              <w:top w:val="nil"/>
              <w:left w:val="nil"/>
              <w:bottom w:val="nil"/>
              <w:right w:val="nil"/>
            </w:tcBorders>
            <w:noWrap/>
            <w:vAlign w:val="center"/>
            <w:hideMark/>
          </w:tcPr>
          <w:p w14:paraId="0566757A" w14:textId="77777777" w:rsidR="00614103" w:rsidRPr="005766E2" w:rsidRDefault="00614103" w:rsidP="00375095">
            <w:pPr>
              <w:jc w:val="center"/>
              <w:rPr>
                <w:color w:val="000000"/>
                <w:lang w:val="en-GB"/>
              </w:rPr>
            </w:pPr>
            <w:r w:rsidRPr="005766E2">
              <w:rPr>
                <w:color w:val="000000"/>
                <w:lang w:val="en-GB"/>
              </w:rPr>
              <w:t>1.1E+00</w:t>
            </w:r>
          </w:p>
        </w:tc>
        <w:tc>
          <w:tcPr>
            <w:tcW w:w="1102" w:type="dxa"/>
            <w:tcBorders>
              <w:top w:val="nil"/>
              <w:left w:val="nil"/>
              <w:bottom w:val="nil"/>
              <w:right w:val="nil"/>
            </w:tcBorders>
            <w:noWrap/>
            <w:vAlign w:val="center"/>
            <w:hideMark/>
          </w:tcPr>
          <w:p w14:paraId="46B587BC" w14:textId="77777777" w:rsidR="00614103" w:rsidRPr="005766E2" w:rsidRDefault="00614103" w:rsidP="00375095">
            <w:pPr>
              <w:jc w:val="center"/>
              <w:rPr>
                <w:color w:val="000000"/>
                <w:lang w:val="en-GB"/>
              </w:rPr>
            </w:pPr>
            <w:r w:rsidRPr="005766E2">
              <w:rPr>
                <w:color w:val="000000"/>
                <w:lang w:val="en-GB"/>
              </w:rPr>
              <w:t>7.9E+01</w:t>
            </w:r>
          </w:p>
        </w:tc>
        <w:tc>
          <w:tcPr>
            <w:tcW w:w="1257" w:type="dxa"/>
            <w:tcBorders>
              <w:top w:val="nil"/>
              <w:left w:val="nil"/>
              <w:bottom w:val="nil"/>
              <w:right w:val="single" w:sz="4" w:space="0" w:color="000000"/>
            </w:tcBorders>
            <w:noWrap/>
            <w:vAlign w:val="center"/>
            <w:hideMark/>
          </w:tcPr>
          <w:p w14:paraId="3D251CE6" w14:textId="77777777" w:rsidR="00614103" w:rsidRPr="005766E2" w:rsidRDefault="00614103" w:rsidP="00375095">
            <w:pPr>
              <w:jc w:val="center"/>
              <w:rPr>
                <w:color w:val="000000"/>
                <w:lang w:val="en-GB"/>
              </w:rPr>
            </w:pPr>
            <w:r w:rsidRPr="005766E2">
              <w:rPr>
                <w:color w:val="000000"/>
                <w:lang w:val="en-GB"/>
              </w:rPr>
              <w:t>4.4E+00</w:t>
            </w:r>
          </w:p>
        </w:tc>
      </w:tr>
      <w:tr w:rsidR="00614103" w:rsidRPr="005766E2" w14:paraId="6AF1E167" w14:textId="77777777" w:rsidTr="00375095">
        <w:trPr>
          <w:trHeight w:val="238"/>
          <w:jc w:val="center"/>
        </w:trPr>
        <w:tc>
          <w:tcPr>
            <w:tcW w:w="4170" w:type="dxa"/>
            <w:tcBorders>
              <w:top w:val="nil"/>
              <w:left w:val="single" w:sz="4" w:space="0" w:color="000000"/>
              <w:bottom w:val="nil"/>
              <w:right w:val="nil"/>
            </w:tcBorders>
            <w:noWrap/>
            <w:vAlign w:val="center"/>
            <w:hideMark/>
          </w:tcPr>
          <w:p w14:paraId="4EE1C930" w14:textId="77777777" w:rsidR="00614103" w:rsidRPr="005766E2" w:rsidRDefault="00614103" w:rsidP="00375095">
            <w:pPr>
              <w:rPr>
                <w:color w:val="000000"/>
                <w:lang w:val="en-GB"/>
              </w:rPr>
            </w:pPr>
            <w:r w:rsidRPr="005766E2">
              <w:rPr>
                <w:color w:val="000000"/>
                <w:lang w:val="en-GB"/>
              </w:rPr>
              <w:t>Ozone depletion</w:t>
            </w:r>
          </w:p>
        </w:tc>
        <w:tc>
          <w:tcPr>
            <w:tcW w:w="1500" w:type="dxa"/>
            <w:tcBorders>
              <w:top w:val="nil"/>
              <w:left w:val="nil"/>
              <w:bottom w:val="nil"/>
              <w:right w:val="nil"/>
            </w:tcBorders>
            <w:noWrap/>
            <w:vAlign w:val="center"/>
            <w:hideMark/>
          </w:tcPr>
          <w:p w14:paraId="46F0191E" w14:textId="77777777" w:rsidR="00614103" w:rsidRPr="005766E2" w:rsidRDefault="00614103" w:rsidP="00375095">
            <w:pPr>
              <w:rPr>
                <w:color w:val="000000"/>
                <w:lang w:val="en-GB"/>
              </w:rPr>
            </w:pPr>
            <w:r w:rsidRPr="005766E2">
              <w:rPr>
                <w:color w:val="000000"/>
                <w:lang w:val="en-GB"/>
              </w:rPr>
              <w:t>kg CFC11 eq</w:t>
            </w:r>
          </w:p>
        </w:tc>
        <w:tc>
          <w:tcPr>
            <w:tcW w:w="1102" w:type="dxa"/>
            <w:tcBorders>
              <w:top w:val="nil"/>
              <w:left w:val="nil"/>
              <w:bottom w:val="nil"/>
              <w:right w:val="nil"/>
            </w:tcBorders>
            <w:noWrap/>
            <w:vAlign w:val="center"/>
            <w:hideMark/>
          </w:tcPr>
          <w:p w14:paraId="04007635" w14:textId="77777777" w:rsidR="00614103" w:rsidRPr="005766E2" w:rsidRDefault="00614103" w:rsidP="00375095">
            <w:pPr>
              <w:jc w:val="center"/>
              <w:rPr>
                <w:color w:val="000000"/>
                <w:lang w:val="en-GB"/>
              </w:rPr>
            </w:pPr>
            <w:r w:rsidRPr="005766E2">
              <w:rPr>
                <w:color w:val="000000"/>
                <w:lang w:val="en-GB"/>
              </w:rPr>
              <w:t>1.5E-07</w:t>
            </w:r>
          </w:p>
        </w:tc>
        <w:tc>
          <w:tcPr>
            <w:tcW w:w="1102" w:type="dxa"/>
            <w:tcBorders>
              <w:top w:val="nil"/>
              <w:left w:val="nil"/>
              <w:bottom w:val="nil"/>
              <w:right w:val="nil"/>
            </w:tcBorders>
            <w:noWrap/>
            <w:vAlign w:val="center"/>
            <w:hideMark/>
          </w:tcPr>
          <w:p w14:paraId="20C38EB8" w14:textId="77777777" w:rsidR="00614103" w:rsidRPr="005766E2" w:rsidRDefault="00614103" w:rsidP="00375095">
            <w:pPr>
              <w:jc w:val="center"/>
              <w:rPr>
                <w:color w:val="000000"/>
                <w:lang w:val="en-GB"/>
              </w:rPr>
            </w:pPr>
            <w:r w:rsidRPr="005766E2">
              <w:rPr>
                <w:color w:val="000000"/>
                <w:lang w:val="en-GB"/>
              </w:rPr>
              <w:t>7.6E-08</w:t>
            </w:r>
          </w:p>
        </w:tc>
        <w:tc>
          <w:tcPr>
            <w:tcW w:w="1102" w:type="dxa"/>
            <w:tcBorders>
              <w:top w:val="nil"/>
              <w:left w:val="nil"/>
              <w:bottom w:val="nil"/>
              <w:right w:val="nil"/>
            </w:tcBorders>
            <w:noWrap/>
            <w:vAlign w:val="center"/>
            <w:hideMark/>
          </w:tcPr>
          <w:p w14:paraId="0946FCEB" w14:textId="77777777" w:rsidR="00614103" w:rsidRPr="005766E2" w:rsidRDefault="00614103" w:rsidP="00375095">
            <w:pPr>
              <w:jc w:val="center"/>
              <w:rPr>
                <w:color w:val="000000"/>
                <w:lang w:val="en-GB"/>
              </w:rPr>
            </w:pPr>
            <w:r w:rsidRPr="005766E2">
              <w:rPr>
                <w:color w:val="000000"/>
                <w:lang w:val="en-GB"/>
              </w:rPr>
              <w:t>1.7E-09</w:t>
            </w:r>
          </w:p>
        </w:tc>
        <w:tc>
          <w:tcPr>
            <w:tcW w:w="1102" w:type="dxa"/>
            <w:tcBorders>
              <w:top w:val="nil"/>
              <w:left w:val="nil"/>
              <w:bottom w:val="nil"/>
              <w:right w:val="nil"/>
            </w:tcBorders>
            <w:noWrap/>
            <w:vAlign w:val="center"/>
            <w:hideMark/>
          </w:tcPr>
          <w:p w14:paraId="03616F35" w14:textId="77777777" w:rsidR="00614103" w:rsidRPr="005766E2" w:rsidRDefault="00614103" w:rsidP="00375095">
            <w:pPr>
              <w:jc w:val="center"/>
              <w:rPr>
                <w:color w:val="000000"/>
                <w:lang w:val="en-GB"/>
              </w:rPr>
            </w:pPr>
            <w:r w:rsidRPr="005766E2">
              <w:rPr>
                <w:color w:val="000000"/>
                <w:lang w:val="en-GB"/>
              </w:rPr>
              <w:t>6.0E-08</w:t>
            </w:r>
          </w:p>
        </w:tc>
        <w:tc>
          <w:tcPr>
            <w:tcW w:w="1257" w:type="dxa"/>
            <w:tcBorders>
              <w:top w:val="nil"/>
              <w:left w:val="nil"/>
              <w:bottom w:val="nil"/>
              <w:right w:val="single" w:sz="4" w:space="0" w:color="000000"/>
            </w:tcBorders>
            <w:noWrap/>
            <w:vAlign w:val="center"/>
            <w:hideMark/>
          </w:tcPr>
          <w:p w14:paraId="4BF401B2" w14:textId="77777777" w:rsidR="00614103" w:rsidRPr="005766E2" w:rsidRDefault="00614103" w:rsidP="00375095">
            <w:pPr>
              <w:jc w:val="center"/>
              <w:rPr>
                <w:color w:val="000000"/>
                <w:lang w:val="en-GB"/>
              </w:rPr>
            </w:pPr>
            <w:r w:rsidRPr="005766E2">
              <w:rPr>
                <w:color w:val="000000"/>
                <w:lang w:val="en-GB"/>
              </w:rPr>
              <w:t>1.3E-08</w:t>
            </w:r>
          </w:p>
        </w:tc>
      </w:tr>
      <w:tr w:rsidR="00614103" w:rsidRPr="005766E2" w14:paraId="54D26E15" w14:textId="77777777" w:rsidTr="00375095">
        <w:trPr>
          <w:trHeight w:val="238"/>
          <w:jc w:val="center"/>
        </w:trPr>
        <w:tc>
          <w:tcPr>
            <w:tcW w:w="4170" w:type="dxa"/>
            <w:tcBorders>
              <w:top w:val="nil"/>
              <w:left w:val="single" w:sz="4" w:space="0" w:color="000000"/>
              <w:bottom w:val="nil"/>
              <w:right w:val="nil"/>
            </w:tcBorders>
            <w:noWrap/>
            <w:vAlign w:val="center"/>
            <w:hideMark/>
          </w:tcPr>
          <w:p w14:paraId="5C612128" w14:textId="77777777" w:rsidR="00614103" w:rsidRPr="005766E2" w:rsidRDefault="00614103" w:rsidP="00375095">
            <w:pPr>
              <w:rPr>
                <w:color w:val="000000"/>
                <w:lang w:val="en-GB"/>
              </w:rPr>
            </w:pPr>
            <w:r w:rsidRPr="005766E2">
              <w:rPr>
                <w:color w:val="000000"/>
                <w:lang w:val="en-GB"/>
              </w:rPr>
              <w:t>Photochemical ozone formation</w:t>
            </w:r>
          </w:p>
        </w:tc>
        <w:tc>
          <w:tcPr>
            <w:tcW w:w="1500" w:type="dxa"/>
            <w:tcBorders>
              <w:top w:val="nil"/>
              <w:left w:val="nil"/>
              <w:bottom w:val="nil"/>
              <w:right w:val="nil"/>
            </w:tcBorders>
            <w:noWrap/>
            <w:vAlign w:val="center"/>
            <w:hideMark/>
          </w:tcPr>
          <w:p w14:paraId="1541D539" w14:textId="77777777" w:rsidR="00614103" w:rsidRPr="005766E2" w:rsidRDefault="00614103" w:rsidP="00375095">
            <w:pPr>
              <w:rPr>
                <w:color w:val="000000"/>
                <w:lang w:val="en-GB"/>
              </w:rPr>
            </w:pPr>
            <w:r w:rsidRPr="005766E2">
              <w:rPr>
                <w:color w:val="000000"/>
                <w:lang w:val="en-GB"/>
              </w:rPr>
              <w:t>kg NMVOC eq</w:t>
            </w:r>
          </w:p>
        </w:tc>
        <w:tc>
          <w:tcPr>
            <w:tcW w:w="1102" w:type="dxa"/>
            <w:tcBorders>
              <w:top w:val="nil"/>
              <w:left w:val="nil"/>
              <w:bottom w:val="nil"/>
              <w:right w:val="nil"/>
            </w:tcBorders>
            <w:noWrap/>
            <w:vAlign w:val="center"/>
            <w:hideMark/>
          </w:tcPr>
          <w:p w14:paraId="199DAF72" w14:textId="77777777" w:rsidR="00614103" w:rsidRPr="005766E2" w:rsidRDefault="00614103" w:rsidP="00375095">
            <w:pPr>
              <w:jc w:val="center"/>
              <w:rPr>
                <w:color w:val="000000"/>
                <w:lang w:val="en-GB"/>
              </w:rPr>
            </w:pPr>
            <w:r w:rsidRPr="005766E2">
              <w:rPr>
                <w:color w:val="000000"/>
                <w:lang w:val="en-GB"/>
              </w:rPr>
              <w:t>2.0E-01</w:t>
            </w:r>
          </w:p>
        </w:tc>
        <w:tc>
          <w:tcPr>
            <w:tcW w:w="1102" w:type="dxa"/>
            <w:tcBorders>
              <w:top w:val="nil"/>
              <w:left w:val="nil"/>
              <w:bottom w:val="nil"/>
              <w:right w:val="nil"/>
            </w:tcBorders>
            <w:noWrap/>
            <w:vAlign w:val="center"/>
            <w:hideMark/>
          </w:tcPr>
          <w:p w14:paraId="516063AE" w14:textId="77777777" w:rsidR="00614103" w:rsidRPr="005766E2" w:rsidRDefault="00614103" w:rsidP="00375095">
            <w:pPr>
              <w:jc w:val="center"/>
              <w:rPr>
                <w:color w:val="000000"/>
                <w:lang w:val="en-GB"/>
              </w:rPr>
            </w:pPr>
            <w:r w:rsidRPr="005766E2">
              <w:rPr>
                <w:color w:val="000000"/>
                <w:lang w:val="en-GB"/>
              </w:rPr>
              <w:t>1.4E-02</w:t>
            </w:r>
          </w:p>
        </w:tc>
        <w:tc>
          <w:tcPr>
            <w:tcW w:w="1102" w:type="dxa"/>
            <w:tcBorders>
              <w:top w:val="nil"/>
              <w:left w:val="nil"/>
              <w:bottom w:val="nil"/>
              <w:right w:val="nil"/>
            </w:tcBorders>
            <w:noWrap/>
            <w:vAlign w:val="center"/>
            <w:hideMark/>
          </w:tcPr>
          <w:p w14:paraId="79DCFE0C" w14:textId="77777777" w:rsidR="00614103" w:rsidRPr="005766E2" w:rsidRDefault="00614103" w:rsidP="00375095">
            <w:pPr>
              <w:jc w:val="center"/>
              <w:rPr>
                <w:color w:val="000000"/>
                <w:lang w:val="en-GB"/>
              </w:rPr>
            </w:pPr>
            <w:r w:rsidRPr="005766E2">
              <w:rPr>
                <w:color w:val="000000"/>
                <w:lang w:val="en-GB"/>
              </w:rPr>
              <w:t>6.5E-04</w:t>
            </w:r>
          </w:p>
        </w:tc>
        <w:tc>
          <w:tcPr>
            <w:tcW w:w="1102" w:type="dxa"/>
            <w:tcBorders>
              <w:top w:val="nil"/>
              <w:left w:val="nil"/>
              <w:bottom w:val="nil"/>
              <w:right w:val="nil"/>
            </w:tcBorders>
            <w:noWrap/>
            <w:vAlign w:val="center"/>
            <w:hideMark/>
          </w:tcPr>
          <w:p w14:paraId="2E0B0B85" w14:textId="77777777" w:rsidR="00614103" w:rsidRPr="005766E2" w:rsidRDefault="00614103" w:rsidP="00375095">
            <w:pPr>
              <w:jc w:val="center"/>
              <w:rPr>
                <w:color w:val="000000"/>
                <w:lang w:val="en-GB"/>
              </w:rPr>
            </w:pPr>
            <w:r w:rsidRPr="005766E2">
              <w:rPr>
                <w:color w:val="000000"/>
                <w:lang w:val="en-GB"/>
              </w:rPr>
              <w:t>1.8E-01</w:t>
            </w:r>
          </w:p>
        </w:tc>
        <w:tc>
          <w:tcPr>
            <w:tcW w:w="1257" w:type="dxa"/>
            <w:tcBorders>
              <w:top w:val="nil"/>
              <w:left w:val="nil"/>
              <w:bottom w:val="nil"/>
              <w:right w:val="single" w:sz="4" w:space="0" w:color="000000"/>
            </w:tcBorders>
            <w:noWrap/>
            <w:vAlign w:val="center"/>
            <w:hideMark/>
          </w:tcPr>
          <w:p w14:paraId="78C5BC36" w14:textId="77777777" w:rsidR="00614103" w:rsidRPr="005766E2" w:rsidRDefault="00614103" w:rsidP="00375095">
            <w:pPr>
              <w:jc w:val="center"/>
              <w:rPr>
                <w:color w:val="000000"/>
                <w:lang w:val="en-GB"/>
              </w:rPr>
            </w:pPr>
            <w:r w:rsidRPr="005766E2">
              <w:rPr>
                <w:color w:val="000000"/>
                <w:lang w:val="en-GB"/>
              </w:rPr>
              <w:t>5.9E-03</w:t>
            </w:r>
          </w:p>
        </w:tc>
      </w:tr>
      <w:tr w:rsidR="00614103" w:rsidRPr="005766E2" w14:paraId="764DB5DE" w14:textId="77777777" w:rsidTr="00375095">
        <w:trPr>
          <w:trHeight w:val="238"/>
          <w:jc w:val="center"/>
        </w:trPr>
        <w:tc>
          <w:tcPr>
            <w:tcW w:w="4170" w:type="dxa"/>
            <w:tcBorders>
              <w:top w:val="nil"/>
              <w:left w:val="single" w:sz="4" w:space="0" w:color="000000"/>
              <w:bottom w:val="nil"/>
              <w:right w:val="nil"/>
            </w:tcBorders>
            <w:noWrap/>
            <w:vAlign w:val="center"/>
            <w:hideMark/>
          </w:tcPr>
          <w:p w14:paraId="27D60F3F" w14:textId="77777777" w:rsidR="00614103" w:rsidRPr="005766E2" w:rsidRDefault="00614103" w:rsidP="00375095">
            <w:pPr>
              <w:rPr>
                <w:color w:val="000000"/>
                <w:lang w:val="en-GB"/>
              </w:rPr>
            </w:pPr>
            <w:r w:rsidRPr="005766E2">
              <w:rPr>
                <w:color w:val="000000"/>
                <w:lang w:val="en-GB"/>
              </w:rPr>
              <w:t>Resource use, fossils</w:t>
            </w:r>
          </w:p>
        </w:tc>
        <w:tc>
          <w:tcPr>
            <w:tcW w:w="1500" w:type="dxa"/>
            <w:tcBorders>
              <w:top w:val="nil"/>
              <w:left w:val="nil"/>
              <w:bottom w:val="nil"/>
              <w:right w:val="nil"/>
            </w:tcBorders>
            <w:noWrap/>
            <w:vAlign w:val="center"/>
            <w:hideMark/>
          </w:tcPr>
          <w:p w14:paraId="5A13A1C7" w14:textId="77777777" w:rsidR="00614103" w:rsidRPr="005766E2" w:rsidRDefault="00614103" w:rsidP="00375095">
            <w:pPr>
              <w:rPr>
                <w:color w:val="000000"/>
                <w:lang w:val="en-GB"/>
              </w:rPr>
            </w:pPr>
            <w:r w:rsidRPr="005766E2">
              <w:rPr>
                <w:color w:val="000000"/>
                <w:lang w:val="en-GB"/>
              </w:rPr>
              <w:t>MJ</w:t>
            </w:r>
          </w:p>
        </w:tc>
        <w:tc>
          <w:tcPr>
            <w:tcW w:w="1102" w:type="dxa"/>
            <w:tcBorders>
              <w:top w:val="nil"/>
              <w:left w:val="nil"/>
              <w:bottom w:val="nil"/>
              <w:right w:val="nil"/>
            </w:tcBorders>
            <w:noWrap/>
            <w:vAlign w:val="center"/>
            <w:hideMark/>
          </w:tcPr>
          <w:p w14:paraId="3E322A7B" w14:textId="77777777" w:rsidR="00614103" w:rsidRPr="005766E2" w:rsidRDefault="00614103" w:rsidP="00375095">
            <w:pPr>
              <w:jc w:val="center"/>
              <w:rPr>
                <w:color w:val="000000"/>
                <w:lang w:val="en-GB"/>
              </w:rPr>
            </w:pPr>
            <w:r w:rsidRPr="005766E2">
              <w:rPr>
                <w:color w:val="000000"/>
                <w:lang w:val="en-GB"/>
              </w:rPr>
              <w:t>1.4E+02</w:t>
            </w:r>
          </w:p>
        </w:tc>
        <w:tc>
          <w:tcPr>
            <w:tcW w:w="1102" w:type="dxa"/>
            <w:tcBorders>
              <w:top w:val="nil"/>
              <w:left w:val="nil"/>
              <w:bottom w:val="nil"/>
              <w:right w:val="nil"/>
            </w:tcBorders>
            <w:noWrap/>
            <w:vAlign w:val="center"/>
            <w:hideMark/>
          </w:tcPr>
          <w:p w14:paraId="25948CB3" w14:textId="77777777" w:rsidR="00614103" w:rsidRPr="005766E2" w:rsidRDefault="00614103" w:rsidP="00375095">
            <w:pPr>
              <w:jc w:val="center"/>
              <w:rPr>
                <w:color w:val="000000"/>
                <w:lang w:val="en-GB"/>
              </w:rPr>
            </w:pPr>
            <w:r w:rsidRPr="005766E2">
              <w:rPr>
                <w:color w:val="000000"/>
                <w:lang w:val="en-GB"/>
              </w:rPr>
              <w:t>2.5E+01</w:t>
            </w:r>
          </w:p>
        </w:tc>
        <w:tc>
          <w:tcPr>
            <w:tcW w:w="1102" w:type="dxa"/>
            <w:tcBorders>
              <w:top w:val="nil"/>
              <w:left w:val="nil"/>
              <w:bottom w:val="nil"/>
              <w:right w:val="nil"/>
            </w:tcBorders>
            <w:noWrap/>
            <w:vAlign w:val="center"/>
            <w:hideMark/>
          </w:tcPr>
          <w:p w14:paraId="4EE6649A" w14:textId="77777777" w:rsidR="00614103" w:rsidRPr="005766E2" w:rsidRDefault="00614103" w:rsidP="00375095">
            <w:pPr>
              <w:jc w:val="center"/>
              <w:rPr>
                <w:color w:val="000000"/>
                <w:lang w:val="en-GB"/>
              </w:rPr>
            </w:pPr>
            <w:r w:rsidRPr="005766E2">
              <w:rPr>
                <w:color w:val="000000"/>
                <w:lang w:val="en-GB"/>
              </w:rPr>
              <w:t>9.2E-01</w:t>
            </w:r>
          </w:p>
        </w:tc>
        <w:tc>
          <w:tcPr>
            <w:tcW w:w="1102" w:type="dxa"/>
            <w:tcBorders>
              <w:top w:val="nil"/>
              <w:left w:val="nil"/>
              <w:bottom w:val="nil"/>
              <w:right w:val="nil"/>
            </w:tcBorders>
            <w:noWrap/>
            <w:vAlign w:val="center"/>
            <w:hideMark/>
          </w:tcPr>
          <w:p w14:paraId="77AE3CE9" w14:textId="77777777" w:rsidR="00614103" w:rsidRPr="005766E2" w:rsidRDefault="00614103" w:rsidP="00375095">
            <w:pPr>
              <w:jc w:val="center"/>
              <w:rPr>
                <w:color w:val="000000"/>
                <w:lang w:val="en-GB"/>
              </w:rPr>
            </w:pPr>
            <w:r w:rsidRPr="005766E2">
              <w:rPr>
                <w:color w:val="000000"/>
                <w:lang w:val="en-GB"/>
              </w:rPr>
              <w:t>9.7E+01</w:t>
            </w:r>
          </w:p>
        </w:tc>
        <w:tc>
          <w:tcPr>
            <w:tcW w:w="1257" w:type="dxa"/>
            <w:tcBorders>
              <w:top w:val="nil"/>
              <w:left w:val="nil"/>
              <w:bottom w:val="nil"/>
              <w:right w:val="single" w:sz="4" w:space="0" w:color="000000"/>
            </w:tcBorders>
            <w:noWrap/>
            <w:vAlign w:val="center"/>
            <w:hideMark/>
          </w:tcPr>
          <w:p w14:paraId="7263B618" w14:textId="77777777" w:rsidR="00614103" w:rsidRPr="005766E2" w:rsidRDefault="00614103" w:rsidP="00375095">
            <w:pPr>
              <w:jc w:val="center"/>
              <w:rPr>
                <w:color w:val="000000"/>
                <w:lang w:val="en-GB"/>
              </w:rPr>
            </w:pPr>
            <w:r w:rsidRPr="005766E2">
              <w:rPr>
                <w:color w:val="000000"/>
                <w:lang w:val="en-GB"/>
              </w:rPr>
              <w:t>1.8E+01</w:t>
            </w:r>
          </w:p>
        </w:tc>
      </w:tr>
      <w:tr w:rsidR="00614103" w:rsidRPr="005766E2" w14:paraId="0B1C9342" w14:textId="77777777" w:rsidTr="00375095">
        <w:trPr>
          <w:trHeight w:val="238"/>
          <w:jc w:val="center"/>
        </w:trPr>
        <w:tc>
          <w:tcPr>
            <w:tcW w:w="4170" w:type="dxa"/>
            <w:tcBorders>
              <w:top w:val="nil"/>
              <w:left w:val="single" w:sz="4" w:space="0" w:color="000000"/>
              <w:bottom w:val="nil"/>
              <w:right w:val="nil"/>
            </w:tcBorders>
            <w:noWrap/>
            <w:vAlign w:val="center"/>
            <w:hideMark/>
          </w:tcPr>
          <w:p w14:paraId="1E470F4B" w14:textId="77777777" w:rsidR="00614103" w:rsidRPr="005766E2" w:rsidRDefault="00614103" w:rsidP="00375095">
            <w:pPr>
              <w:rPr>
                <w:color w:val="000000"/>
                <w:lang w:val="en-GB"/>
              </w:rPr>
            </w:pPr>
            <w:r w:rsidRPr="005766E2">
              <w:rPr>
                <w:color w:val="000000"/>
                <w:lang w:val="en-GB"/>
              </w:rPr>
              <w:t>Resource use, minerals and metals</w:t>
            </w:r>
          </w:p>
        </w:tc>
        <w:tc>
          <w:tcPr>
            <w:tcW w:w="1500" w:type="dxa"/>
            <w:tcBorders>
              <w:top w:val="nil"/>
              <w:left w:val="nil"/>
              <w:bottom w:val="nil"/>
              <w:right w:val="nil"/>
            </w:tcBorders>
            <w:noWrap/>
            <w:vAlign w:val="center"/>
            <w:hideMark/>
          </w:tcPr>
          <w:p w14:paraId="27227DA6" w14:textId="77777777" w:rsidR="00614103" w:rsidRPr="005766E2" w:rsidRDefault="00614103" w:rsidP="00375095">
            <w:pPr>
              <w:rPr>
                <w:color w:val="000000"/>
                <w:lang w:val="en-GB"/>
              </w:rPr>
            </w:pPr>
            <w:r w:rsidRPr="005766E2">
              <w:rPr>
                <w:color w:val="000000"/>
                <w:lang w:val="en-GB"/>
              </w:rPr>
              <w:t>kg Sb eq</w:t>
            </w:r>
          </w:p>
        </w:tc>
        <w:tc>
          <w:tcPr>
            <w:tcW w:w="1102" w:type="dxa"/>
            <w:tcBorders>
              <w:top w:val="nil"/>
              <w:left w:val="nil"/>
              <w:bottom w:val="nil"/>
              <w:right w:val="nil"/>
            </w:tcBorders>
            <w:noWrap/>
            <w:vAlign w:val="center"/>
            <w:hideMark/>
          </w:tcPr>
          <w:p w14:paraId="713B1521" w14:textId="77777777" w:rsidR="00614103" w:rsidRPr="005766E2" w:rsidRDefault="00614103" w:rsidP="00375095">
            <w:pPr>
              <w:jc w:val="center"/>
              <w:rPr>
                <w:color w:val="000000"/>
                <w:lang w:val="en-GB"/>
              </w:rPr>
            </w:pPr>
            <w:r w:rsidRPr="005766E2">
              <w:rPr>
                <w:color w:val="000000"/>
                <w:lang w:val="en-GB"/>
              </w:rPr>
              <w:t>4.6E-04</w:t>
            </w:r>
          </w:p>
        </w:tc>
        <w:tc>
          <w:tcPr>
            <w:tcW w:w="1102" w:type="dxa"/>
            <w:tcBorders>
              <w:top w:val="nil"/>
              <w:left w:val="nil"/>
              <w:bottom w:val="nil"/>
              <w:right w:val="nil"/>
            </w:tcBorders>
            <w:noWrap/>
            <w:vAlign w:val="center"/>
            <w:hideMark/>
          </w:tcPr>
          <w:p w14:paraId="02A68C4D" w14:textId="77777777" w:rsidR="00614103" w:rsidRPr="005766E2" w:rsidRDefault="00614103" w:rsidP="00375095">
            <w:pPr>
              <w:jc w:val="center"/>
              <w:rPr>
                <w:color w:val="000000"/>
                <w:lang w:val="en-GB"/>
              </w:rPr>
            </w:pPr>
            <w:r w:rsidRPr="005766E2">
              <w:rPr>
                <w:color w:val="000000"/>
                <w:lang w:val="en-GB"/>
              </w:rPr>
              <w:t>1.1E-05</w:t>
            </w:r>
          </w:p>
        </w:tc>
        <w:tc>
          <w:tcPr>
            <w:tcW w:w="1102" w:type="dxa"/>
            <w:tcBorders>
              <w:top w:val="nil"/>
              <w:left w:val="nil"/>
              <w:bottom w:val="nil"/>
              <w:right w:val="nil"/>
            </w:tcBorders>
            <w:noWrap/>
            <w:vAlign w:val="center"/>
            <w:hideMark/>
          </w:tcPr>
          <w:p w14:paraId="4A611C72" w14:textId="77777777" w:rsidR="00614103" w:rsidRPr="005766E2" w:rsidRDefault="00614103" w:rsidP="00375095">
            <w:pPr>
              <w:jc w:val="center"/>
              <w:rPr>
                <w:color w:val="000000"/>
                <w:lang w:val="en-GB"/>
              </w:rPr>
            </w:pPr>
            <w:r w:rsidRPr="005766E2">
              <w:rPr>
                <w:color w:val="000000"/>
                <w:lang w:val="en-GB"/>
              </w:rPr>
              <w:t>1.5E-05</w:t>
            </w:r>
          </w:p>
        </w:tc>
        <w:tc>
          <w:tcPr>
            <w:tcW w:w="1102" w:type="dxa"/>
            <w:tcBorders>
              <w:top w:val="nil"/>
              <w:left w:val="nil"/>
              <w:bottom w:val="nil"/>
              <w:right w:val="nil"/>
            </w:tcBorders>
            <w:noWrap/>
            <w:vAlign w:val="center"/>
            <w:hideMark/>
          </w:tcPr>
          <w:p w14:paraId="0A8D1D48" w14:textId="77777777" w:rsidR="00614103" w:rsidRPr="005766E2" w:rsidRDefault="00614103" w:rsidP="00375095">
            <w:pPr>
              <w:jc w:val="center"/>
              <w:rPr>
                <w:color w:val="000000"/>
                <w:lang w:val="en-GB"/>
              </w:rPr>
            </w:pPr>
            <w:r w:rsidRPr="005766E2">
              <w:rPr>
                <w:color w:val="000000"/>
                <w:lang w:val="en-GB"/>
              </w:rPr>
              <w:t>4.3E-04</w:t>
            </w:r>
          </w:p>
        </w:tc>
        <w:tc>
          <w:tcPr>
            <w:tcW w:w="1257" w:type="dxa"/>
            <w:tcBorders>
              <w:top w:val="nil"/>
              <w:left w:val="nil"/>
              <w:bottom w:val="nil"/>
              <w:right w:val="single" w:sz="4" w:space="0" w:color="000000"/>
            </w:tcBorders>
            <w:noWrap/>
            <w:vAlign w:val="center"/>
            <w:hideMark/>
          </w:tcPr>
          <w:p w14:paraId="62A911CB" w14:textId="77777777" w:rsidR="00614103" w:rsidRPr="005766E2" w:rsidRDefault="00614103" w:rsidP="00375095">
            <w:pPr>
              <w:jc w:val="center"/>
              <w:rPr>
                <w:color w:val="000000"/>
                <w:lang w:val="en-GB"/>
              </w:rPr>
            </w:pPr>
            <w:r w:rsidRPr="005766E2">
              <w:rPr>
                <w:color w:val="000000"/>
                <w:lang w:val="en-GB"/>
              </w:rPr>
              <w:t>2.0E-06</w:t>
            </w:r>
          </w:p>
        </w:tc>
      </w:tr>
      <w:tr w:rsidR="00614103" w:rsidRPr="005766E2" w14:paraId="69FAC49C" w14:textId="77777777" w:rsidTr="00375095">
        <w:trPr>
          <w:trHeight w:val="270"/>
          <w:jc w:val="center"/>
        </w:trPr>
        <w:tc>
          <w:tcPr>
            <w:tcW w:w="4170" w:type="dxa"/>
            <w:tcBorders>
              <w:top w:val="nil"/>
              <w:left w:val="single" w:sz="4" w:space="0" w:color="000000"/>
              <w:bottom w:val="single" w:sz="4" w:space="0" w:color="000000"/>
              <w:right w:val="nil"/>
            </w:tcBorders>
            <w:noWrap/>
            <w:vAlign w:val="center"/>
            <w:hideMark/>
          </w:tcPr>
          <w:p w14:paraId="6249FDC7" w14:textId="77777777" w:rsidR="00614103" w:rsidRPr="005766E2" w:rsidRDefault="00614103" w:rsidP="00375095">
            <w:pPr>
              <w:rPr>
                <w:color w:val="000000"/>
                <w:sz w:val="20"/>
                <w:szCs w:val="20"/>
                <w:lang w:val="en-GB"/>
              </w:rPr>
            </w:pPr>
            <w:r w:rsidRPr="005766E2">
              <w:rPr>
                <w:color w:val="000000"/>
                <w:sz w:val="20"/>
                <w:szCs w:val="20"/>
                <w:lang w:val="en-GB"/>
              </w:rPr>
              <w:t>Water use</w:t>
            </w:r>
          </w:p>
        </w:tc>
        <w:tc>
          <w:tcPr>
            <w:tcW w:w="1500" w:type="dxa"/>
            <w:tcBorders>
              <w:top w:val="nil"/>
              <w:left w:val="nil"/>
              <w:bottom w:val="single" w:sz="4" w:space="0" w:color="000000"/>
              <w:right w:val="nil"/>
            </w:tcBorders>
            <w:noWrap/>
            <w:vAlign w:val="center"/>
            <w:hideMark/>
          </w:tcPr>
          <w:p w14:paraId="4B999AFA" w14:textId="77777777" w:rsidR="00614103" w:rsidRPr="005766E2" w:rsidRDefault="00614103" w:rsidP="00375095">
            <w:pPr>
              <w:rPr>
                <w:color w:val="000000"/>
                <w:sz w:val="20"/>
                <w:szCs w:val="20"/>
                <w:lang w:val="en-GB"/>
              </w:rPr>
            </w:pPr>
            <w:r w:rsidRPr="005766E2">
              <w:rPr>
                <w:color w:val="000000"/>
                <w:sz w:val="20"/>
                <w:szCs w:val="20"/>
                <w:lang w:val="en-GB"/>
              </w:rPr>
              <w:t>m</w:t>
            </w:r>
            <w:r w:rsidRPr="005766E2">
              <w:rPr>
                <w:color w:val="000000"/>
                <w:sz w:val="20"/>
                <w:szCs w:val="20"/>
                <w:vertAlign w:val="superscript"/>
                <w:lang w:val="en-GB"/>
              </w:rPr>
              <w:t>3</w:t>
            </w:r>
            <w:r w:rsidRPr="005766E2">
              <w:rPr>
                <w:color w:val="000000"/>
                <w:sz w:val="20"/>
                <w:szCs w:val="20"/>
                <w:lang w:val="en-GB"/>
              </w:rPr>
              <w:t xml:space="preserve"> depriv.</w:t>
            </w:r>
          </w:p>
        </w:tc>
        <w:tc>
          <w:tcPr>
            <w:tcW w:w="1102" w:type="dxa"/>
            <w:tcBorders>
              <w:top w:val="nil"/>
              <w:left w:val="nil"/>
              <w:bottom w:val="single" w:sz="4" w:space="0" w:color="000000"/>
              <w:right w:val="nil"/>
            </w:tcBorders>
            <w:noWrap/>
            <w:vAlign w:val="center"/>
            <w:hideMark/>
          </w:tcPr>
          <w:p w14:paraId="5EDB40EF" w14:textId="77777777" w:rsidR="00614103" w:rsidRPr="005766E2" w:rsidRDefault="00614103" w:rsidP="00375095">
            <w:pPr>
              <w:jc w:val="center"/>
              <w:rPr>
                <w:color w:val="000000"/>
                <w:sz w:val="20"/>
                <w:szCs w:val="20"/>
                <w:lang w:val="en-GB"/>
              </w:rPr>
            </w:pPr>
            <w:r w:rsidRPr="005766E2">
              <w:rPr>
                <w:color w:val="000000"/>
                <w:sz w:val="20"/>
                <w:szCs w:val="20"/>
                <w:lang w:val="en-GB"/>
              </w:rPr>
              <w:t>2.8E+00</w:t>
            </w:r>
          </w:p>
        </w:tc>
        <w:tc>
          <w:tcPr>
            <w:tcW w:w="1102" w:type="dxa"/>
            <w:tcBorders>
              <w:top w:val="nil"/>
              <w:left w:val="nil"/>
              <w:bottom w:val="single" w:sz="4" w:space="0" w:color="000000"/>
              <w:right w:val="nil"/>
            </w:tcBorders>
            <w:noWrap/>
            <w:vAlign w:val="center"/>
            <w:hideMark/>
          </w:tcPr>
          <w:p w14:paraId="1C57020B" w14:textId="77777777" w:rsidR="00614103" w:rsidRPr="005766E2" w:rsidRDefault="00614103" w:rsidP="00375095">
            <w:pPr>
              <w:jc w:val="center"/>
              <w:rPr>
                <w:color w:val="000000"/>
                <w:sz w:val="20"/>
                <w:szCs w:val="20"/>
                <w:lang w:val="en-GB"/>
              </w:rPr>
            </w:pPr>
            <w:r w:rsidRPr="005766E2">
              <w:rPr>
                <w:color w:val="000000"/>
                <w:sz w:val="20"/>
                <w:szCs w:val="20"/>
                <w:lang w:val="en-GB"/>
              </w:rPr>
              <w:t>6.6E-01</w:t>
            </w:r>
          </w:p>
        </w:tc>
        <w:tc>
          <w:tcPr>
            <w:tcW w:w="1102" w:type="dxa"/>
            <w:tcBorders>
              <w:top w:val="nil"/>
              <w:left w:val="nil"/>
              <w:bottom w:val="single" w:sz="4" w:space="0" w:color="000000"/>
              <w:right w:val="nil"/>
            </w:tcBorders>
            <w:noWrap/>
            <w:vAlign w:val="center"/>
            <w:hideMark/>
          </w:tcPr>
          <w:p w14:paraId="50F62514" w14:textId="77777777" w:rsidR="00614103" w:rsidRPr="005766E2" w:rsidRDefault="00614103" w:rsidP="00375095">
            <w:pPr>
              <w:jc w:val="center"/>
              <w:rPr>
                <w:color w:val="000000"/>
                <w:sz w:val="20"/>
                <w:szCs w:val="20"/>
                <w:lang w:val="en-GB"/>
              </w:rPr>
            </w:pPr>
            <w:r w:rsidRPr="005766E2">
              <w:rPr>
                <w:color w:val="000000"/>
                <w:sz w:val="20"/>
                <w:szCs w:val="20"/>
                <w:lang w:val="en-GB"/>
              </w:rPr>
              <w:t>4.2E-02</w:t>
            </w:r>
          </w:p>
        </w:tc>
        <w:tc>
          <w:tcPr>
            <w:tcW w:w="1102" w:type="dxa"/>
            <w:tcBorders>
              <w:top w:val="nil"/>
              <w:left w:val="nil"/>
              <w:bottom w:val="single" w:sz="4" w:space="0" w:color="000000"/>
              <w:right w:val="nil"/>
            </w:tcBorders>
            <w:noWrap/>
            <w:vAlign w:val="center"/>
            <w:hideMark/>
          </w:tcPr>
          <w:p w14:paraId="0DF95C3E" w14:textId="77777777" w:rsidR="00614103" w:rsidRPr="005766E2" w:rsidRDefault="00614103" w:rsidP="00375095">
            <w:pPr>
              <w:jc w:val="center"/>
              <w:rPr>
                <w:color w:val="000000"/>
                <w:sz w:val="20"/>
                <w:szCs w:val="20"/>
                <w:lang w:val="en-GB"/>
              </w:rPr>
            </w:pPr>
            <w:r w:rsidRPr="005766E2">
              <w:rPr>
                <w:color w:val="000000"/>
                <w:sz w:val="20"/>
                <w:szCs w:val="20"/>
                <w:lang w:val="en-GB"/>
              </w:rPr>
              <w:t>1.8E+00</w:t>
            </w:r>
          </w:p>
        </w:tc>
        <w:tc>
          <w:tcPr>
            <w:tcW w:w="1257" w:type="dxa"/>
            <w:tcBorders>
              <w:top w:val="nil"/>
              <w:left w:val="nil"/>
              <w:bottom w:val="single" w:sz="4" w:space="0" w:color="000000"/>
              <w:right w:val="single" w:sz="4" w:space="0" w:color="000000"/>
            </w:tcBorders>
            <w:noWrap/>
            <w:vAlign w:val="center"/>
            <w:hideMark/>
          </w:tcPr>
          <w:p w14:paraId="3254602F" w14:textId="77777777" w:rsidR="00614103" w:rsidRPr="005766E2" w:rsidRDefault="00614103" w:rsidP="00375095">
            <w:pPr>
              <w:jc w:val="center"/>
              <w:rPr>
                <w:color w:val="000000"/>
                <w:sz w:val="20"/>
                <w:szCs w:val="20"/>
                <w:lang w:val="en-GB"/>
              </w:rPr>
            </w:pPr>
            <w:r w:rsidRPr="005766E2">
              <w:rPr>
                <w:color w:val="000000"/>
                <w:sz w:val="20"/>
                <w:szCs w:val="20"/>
                <w:lang w:val="en-GB"/>
              </w:rPr>
              <w:t>3.5E-01</w:t>
            </w:r>
          </w:p>
        </w:tc>
      </w:tr>
    </w:tbl>
    <w:p w14:paraId="6C884890" w14:textId="72C34874" w:rsidR="008B2AFF" w:rsidRPr="005766E2" w:rsidRDefault="00CE3CA2" w:rsidP="00E53D00">
      <w:pPr>
        <w:pStyle w:val="Didascalia"/>
        <w:spacing w:before="240"/>
        <w:rPr>
          <w:rFonts w:ascii="Times New Roman" w:hAnsi="Times New Roman" w:cs="Times New Roman"/>
          <w:i w:val="0"/>
          <w:iCs w:val="0"/>
          <w:color w:val="000000" w:themeColor="text1"/>
          <w:sz w:val="24"/>
          <w:szCs w:val="24"/>
          <w:lang w:val="en-GB"/>
        </w:rPr>
        <w:sectPr w:rsidR="008B2AFF" w:rsidRPr="005766E2" w:rsidSect="0090750A">
          <w:pgSz w:w="20160" w:h="12240" w:orient="landscape"/>
          <w:pgMar w:top="1134" w:right="1134" w:bottom="1134" w:left="1417" w:header="708" w:footer="708" w:gutter="0"/>
          <w:cols w:space="708"/>
          <w:docGrid w:linePitch="360"/>
        </w:sectPr>
      </w:pPr>
      <w:r w:rsidRPr="005766E2">
        <w:rPr>
          <w:rFonts w:ascii="Times New Roman" w:hAnsi="Times New Roman" w:cs="Times New Roman"/>
          <w:b/>
          <w:bCs/>
          <w:i w:val="0"/>
          <w:iCs w:val="0"/>
          <w:color w:val="000000" w:themeColor="text1"/>
          <w:sz w:val="24"/>
          <w:szCs w:val="24"/>
          <w:lang w:val="en-GB"/>
        </w:rPr>
        <w:t>Table S3.</w:t>
      </w:r>
      <w:r w:rsidRPr="005766E2">
        <w:rPr>
          <w:rFonts w:ascii="Times New Roman" w:hAnsi="Times New Roman" w:cs="Times New Roman"/>
          <w:b/>
          <w:bCs/>
          <w:i w:val="0"/>
          <w:iCs w:val="0"/>
          <w:color w:val="000000" w:themeColor="text1"/>
          <w:sz w:val="24"/>
          <w:szCs w:val="24"/>
          <w:lang w:val="en-GB"/>
        </w:rPr>
        <w:fldChar w:fldCharType="begin"/>
      </w:r>
      <w:r w:rsidRPr="005766E2">
        <w:rPr>
          <w:rFonts w:ascii="Times New Roman" w:hAnsi="Times New Roman" w:cs="Times New Roman"/>
          <w:b/>
          <w:bCs/>
          <w:i w:val="0"/>
          <w:iCs w:val="0"/>
          <w:color w:val="000000" w:themeColor="text1"/>
          <w:sz w:val="24"/>
          <w:szCs w:val="24"/>
          <w:lang w:val="en-GB"/>
        </w:rPr>
        <w:instrText xml:space="preserve"> SEQ Table_S_3. \* ARABIC </w:instrText>
      </w:r>
      <w:r w:rsidRPr="005766E2">
        <w:rPr>
          <w:rFonts w:ascii="Times New Roman" w:hAnsi="Times New Roman" w:cs="Times New Roman"/>
          <w:b/>
          <w:bCs/>
          <w:i w:val="0"/>
          <w:iCs w:val="0"/>
          <w:color w:val="000000" w:themeColor="text1"/>
          <w:sz w:val="24"/>
          <w:szCs w:val="24"/>
          <w:lang w:val="en-GB"/>
        </w:rPr>
        <w:fldChar w:fldCharType="separate"/>
      </w:r>
      <w:r w:rsidR="002A79D3" w:rsidRPr="005766E2">
        <w:rPr>
          <w:rFonts w:ascii="Times New Roman" w:hAnsi="Times New Roman" w:cs="Times New Roman"/>
          <w:b/>
          <w:bCs/>
          <w:i w:val="0"/>
          <w:iCs w:val="0"/>
          <w:noProof/>
          <w:color w:val="000000" w:themeColor="text1"/>
          <w:sz w:val="24"/>
          <w:szCs w:val="24"/>
          <w:lang w:val="en-GB"/>
        </w:rPr>
        <w:t>5</w:t>
      </w:r>
      <w:r w:rsidRPr="005766E2">
        <w:rPr>
          <w:rFonts w:ascii="Times New Roman" w:hAnsi="Times New Roman" w:cs="Times New Roman"/>
          <w:b/>
          <w:bCs/>
          <w:i w:val="0"/>
          <w:iCs w:val="0"/>
          <w:color w:val="000000" w:themeColor="text1"/>
          <w:sz w:val="24"/>
          <w:szCs w:val="24"/>
          <w:lang w:val="en-GB"/>
        </w:rPr>
        <w:fldChar w:fldCharType="end"/>
      </w:r>
      <w:r w:rsidR="004C59D8" w:rsidRPr="005766E2">
        <w:rPr>
          <w:rFonts w:ascii="Times New Roman" w:hAnsi="Times New Roman" w:cs="Times New Roman"/>
          <w:b/>
          <w:bCs/>
          <w:i w:val="0"/>
          <w:iCs w:val="0"/>
          <w:color w:val="000000" w:themeColor="text1"/>
          <w:sz w:val="24"/>
          <w:szCs w:val="24"/>
          <w:lang w:val="en-GB"/>
        </w:rPr>
        <w:t>:</w:t>
      </w:r>
      <w:r w:rsidR="004C59D8" w:rsidRPr="005766E2">
        <w:rPr>
          <w:rFonts w:ascii="Times New Roman" w:hAnsi="Times New Roman" w:cs="Times New Roman"/>
          <w:i w:val="0"/>
          <w:iCs w:val="0"/>
          <w:color w:val="000000" w:themeColor="text1"/>
          <w:sz w:val="24"/>
          <w:szCs w:val="24"/>
          <w:lang w:val="en-GB"/>
        </w:rPr>
        <w:t xml:space="preserve"> Environmental impacts associated with the production of flow-cell electrodes (1 unit), calculated at the midpoint level, characterization categories; method: </w:t>
      </w:r>
      <w:r w:rsidR="00A03E58" w:rsidRPr="005766E2">
        <w:rPr>
          <w:rFonts w:ascii="Times New Roman" w:hAnsi="Times New Roman" w:cs="Times New Roman"/>
          <w:i w:val="0"/>
          <w:iCs w:val="0"/>
          <w:color w:val="000000" w:themeColor="text1"/>
          <w:sz w:val="24"/>
          <w:szCs w:val="24"/>
          <w:lang w:val="en-GB"/>
        </w:rPr>
        <w:t>EF</w:t>
      </w:r>
      <w:r w:rsidR="004C59D8" w:rsidRPr="005766E2">
        <w:rPr>
          <w:rFonts w:ascii="Times New Roman" w:hAnsi="Times New Roman" w:cs="Times New Roman"/>
          <w:i w:val="0"/>
          <w:iCs w:val="0"/>
          <w:color w:val="000000" w:themeColor="text1"/>
          <w:sz w:val="24"/>
          <w:szCs w:val="24"/>
          <w:lang w:val="en-GB"/>
        </w:rPr>
        <w:t xml:space="preserve"> 3.1.</w:t>
      </w:r>
    </w:p>
    <w:p w14:paraId="212BB3C5" w14:textId="2F563E9D" w:rsidR="00F86A4E" w:rsidRPr="005766E2" w:rsidRDefault="000F4EBE" w:rsidP="00A65F88">
      <w:pPr>
        <w:spacing w:line="480" w:lineRule="auto"/>
        <w:jc w:val="center"/>
        <w:rPr>
          <w:sz w:val="20"/>
          <w:szCs w:val="20"/>
          <w:lang w:val="en-GB"/>
        </w:rPr>
      </w:pPr>
      <w:r w:rsidRPr="005766E2">
        <w:rPr>
          <w:noProof/>
          <w:sz w:val="20"/>
          <w:szCs w:val="20"/>
          <w:lang w:val="en-GB"/>
        </w:rPr>
        <w:drawing>
          <wp:inline distT="0" distB="0" distL="0" distR="0" wp14:anchorId="1AACCDED" wp14:editId="08909726">
            <wp:extent cx="2832735" cy="7937100"/>
            <wp:effectExtent l="0" t="0" r="0" b="635"/>
            <wp:docPr id="345086458" name="Immagine 7" descr="Immagine che contiene testo, schermata, diagramma, Pia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086458" name="Immagine 7" descr="Immagine che contiene testo, schermata, diagramma, Piano&#10;&#10;Descrizione generata automa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46267" cy="7975015"/>
                    </a:xfrm>
                    <a:prstGeom prst="rect">
                      <a:avLst/>
                    </a:prstGeom>
                  </pic:spPr>
                </pic:pic>
              </a:graphicData>
            </a:graphic>
          </wp:inline>
        </w:drawing>
      </w:r>
    </w:p>
    <w:p w14:paraId="2B14CFE5" w14:textId="073F42F0" w:rsidR="000F4EBE" w:rsidRPr="005766E2" w:rsidRDefault="0082475D" w:rsidP="00E53D00">
      <w:pPr>
        <w:pStyle w:val="Didascalia"/>
        <w:spacing w:line="288" w:lineRule="auto"/>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Figure S3.</w:t>
      </w:r>
      <w:r w:rsidR="00A85531" w:rsidRPr="005766E2">
        <w:rPr>
          <w:rFonts w:ascii="Times New Roman" w:hAnsi="Times New Roman" w:cs="Times New Roman"/>
          <w:b/>
          <w:bCs/>
          <w:i w:val="0"/>
          <w:iCs w:val="0"/>
          <w:color w:val="000000" w:themeColor="text1"/>
          <w:sz w:val="24"/>
          <w:szCs w:val="24"/>
          <w:lang w:val="en-GB"/>
        </w:rPr>
        <w:t>4</w:t>
      </w:r>
      <w:r w:rsidR="000F4EBE" w:rsidRPr="005766E2">
        <w:rPr>
          <w:rFonts w:ascii="Times New Roman" w:hAnsi="Times New Roman" w:cs="Times New Roman"/>
          <w:b/>
          <w:bCs/>
          <w:i w:val="0"/>
          <w:iCs w:val="0"/>
          <w:color w:val="000000" w:themeColor="text1"/>
          <w:sz w:val="24"/>
          <w:szCs w:val="24"/>
          <w:lang w:val="en-GB"/>
        </w:rPr>
        <w:t>:</w:t>
      </w:r>
      <w:r w:rsidR="000F4EBE" w:rsidRPr="005766E2">
        <w:rPr>
          <w:rFonts w:ascii="Times New Roman" w:hAnsi="Times New Roman" w:cs="Times New Roman"/>
          <w:i w:val="0"/>
          <w:iCs w:val="0"/>
          <w:color w:val="000000" w:themeColor="text1"/>
          <w:sz w:val="24"/>
          <w:szCs w:val="24"/>
          <w:lang w:val="en-GB"/>
        </w:rPr>
        <w:t xml:space="preserve"> Sankey diagram describing the contribution analysis of the Flow-cell PM </w:t>
      </w:r>
      <w:r w:rsidR="00D50C33" w:rsidRPr="005766E2">
        <w:rPr>
          <w:rFonts w:ascii="Times New Roman" w:hAnsi="Times New Roman" w:cs="Times New Roman"/>
          <w:i w:val="0"/>
          <w:iCs w:val="0"/>
          <w:color w:val="000000" w:themeColor="text1"/>
          <w:sz w:val="24"/>
          <w:szCs w:val="24"/>
          <w:lang w:val="en-GB"/>
        </w:rPr>
        <w:t>(</w:t>
      </w:r>
      <w:r w:rsidR="00E54A46" w:rsidRPr="005766E2">
        <w:rPr>
          <w:rFonts w:ascii="Times New Roman" w:hAnsi="Times New Roman" w:cs="Times New Roman"/>
          <w:i w:val="0"/>
          <w:iCs w:val="0"/>
          <w:color w:val="000000" w:themeColor="text1"/>
          <w:sz w:val="24"/>
          <w:szCs w:val="24"/>
          <w:lang w:val="en-GB"/>
        </w:rPr>
        <w:t>p</w:t>
      </w:r>
      <w:r w:rsidR="00D50C33" w:rsidRPr="005766E2">
        <w:rPr>
          <w:rFonts w:ascii="Times New Roman" w:hAnsi="Times New Roman" w:cs="Times New Roman"/>
          <w:i w:val="0"/>
          <w:iCs w:val="0"/>
          <w:color w:val="000000" w:themeColor="text1"/>
          <w:sz w:val="24"/>
          <w:szCs w:val="24"/>
          <w:lang w:val="en-GB"/>
        </w:rPr>
        <w:t>articulate matter)</w:t>
      </w:r>
      <w:r w:rsidRPr="005766E2">
        <w:rPr>
          <w:rFonts w:ascii="Times New Roman" w:hAnsi="Times New Roman" w:cs="Times New Roman"/>
          <w:i w:val="0"/>
          <w:iCs w:val="0"/>
          <w:color w:val="000000" w:themeColor="text1"/>
          <w:sz w:val="24"/>
          <w:szCs w:val="24"/>
          <w:lang w:val="en-GB"/>
        </w:rPr>
        <w:t xml:space="preserve"> </w:t>
      </w:r>
      <w:r w:rsidR="000F4EBE" w:rsidRPr="005766E2">
        <w:rPr>
          <w:rFonts w:ascii="Times New Roman" w:hAnsi="Times New Roman" w:cs="Times New Roman"/>
          <w:i w:val="0"/>
          <w:iCs w:val="0"/>
          <w:color w:val="000000" w:themeColor="text1"/>
          <w:sz w:val="24"/>
          <w:szCs w:val="24"/>
          <w:lang w:val="en-GB"/>
        </w:rPr>
        <w:t>midpoint category, method EF 3.1.</w:t>
      </w:r>
    </w:p>
    <w:p w14:paraId="02C5DAE5" w14:textId="3A527810" w:rsidR="000F4EBE" w:rsidRPr="005766E2" w:rsidRDefault="000F4EBE" w:rsidP="00A65F88">
      <w:pPr>
        <w:spacing w:line="480" w:lineRule="auto"/>
        <w:jc w:val="center"/>
        <w:rPr>
          <w:sz w:val="20"/>
          <w:szCs w:val="20"/>
          <w:lang w:val="en-GB"/>
        </w:rPr>
      </w:pPr>
      <w:r w:rsidRPr="005766E2">
        <w:rPr>
          <w:noProof/>
          <w:sz w:val="20"/>
          <w:szCs w:val="20"/>
          <w:lang w:val="en-GB"/>
        </w:rPr>
        <w:drawing>
          <wp:inline distT="0" distB="0" distL="0" distR="0" wp14:anchorId="08D4C8AB" wp14:editId="5EAE6B20">
            <wp:extent cx="4021859" cy="8394492"/>
            <wp:effectExtent l="0" t="0" r="4445" b="635"/>
            <wp:docPr id="1304562794" name="Immagine 8" descr="Immagine che contiene diagramma, testo, Pian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562794" name="Immagine 8" descr="Immagine che contiene diagramma, testo, Piano, design&#10;&#10;Descrizione generata automaticamente"/>
                    <pic:cNvPicPr/>
                  </pic:nvPicPr>
                  <pic:blipFill>
                    <a:blip r:embed="rId16">
                      <a:extLst>
                        <a:ext uri="{28A0092B-C50C-407E-A947-70E740481C1C}">
                          <a14:useLocalDpi xmlns:a14="http://schemas.microsoft.com/office/drawing/2010/main" val="0"/>
                        </a:ext>
                      </a:extLst>
                    </a:blip>
                    <a:stretch>
                      <a:fillRect/>
                    </a:stretch>
                  </pic:blipFill>
                  <pic:spPr>
                    <a:xfrm>
                      <a:off x="0" y="0"/>
                      <a:ext cx="4031870" cy="8415387"/>
                    </a:xfrm>
                    <a:prstGeom prst="rect">
                      <a:avLst/>
                    </a:prstGeom>
                  </pic:spPr>
                </pic:pic>
              </a:graphicData>
            </a:graphic>
          </wp:inline>
        </w:drawing>
      </w:r>
    </w:p>
    <w:p w14:paraId="42A6DE5D" w14:textId="54F99C02" w:rsidR="000F4EBE" w:rsidRPr="005766E2" w:rsidRDefault="0082475D" w:rsidP="00E53D00">
      <w:pPr>
        <w:pStyle w:val="Didascalia"/>
        <w:spacing w:line="288" w:lineRule="auto"/>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Figure S3.</w:t>
      </w:r>
      <w:r w:rsidR="00A85531" w:rsidRPr="005766E2">
        <w:rPr>
          <w:rFonts w:ascii="Times New Roman" w:hAnsi="Times New Roman" w:cs="Times New Roman"/>
          <w:b/>
          <w:bCs/>
          <w:i w:val="0"/>
          <w:iCs w:val="0"/>
          <w:color w:val="000000" w:themeColor="text1"/>
          <w:sz w:val="24"/>
          <w:szCs w:val="24"/>
          <w:lang w:val="en-GB"/>
        </w:rPr>
        <w:t>5</w:t>
      </w:r>
      <w:r w:rsidR="000F4EBE" w:rsidRPr="005766E2">
        <w:rPr>
          <w:rFonts w:ascii="Times New Roman" w:hAnsi="Times New Roman" w:cs="Times New Roman"/>
          <w:b/>
          <w:bCs/>
          <w:i w:val="0"/>
          <w:iCs w:val="0"/>
          <w:color w:val="000000" w:themeColor="text1"/>
          <w:sz w:val="24"/>
          <w:szCs w:val="24"/>
          <w:lang w:val="en-GB"/>
        </w:rPr>
        <w:t>:</w:t>
      </w:r>
      <w:r w:rsidR="000F4EBE" w:rsidRPr="005766E2">
        <w:rPr>
          <w:rFonts w:ascii="Times New Roman" w:hAnsi="Times New Roman" w:cs="Times New Roman"/>
          <w:i w:val="0"/>
          <w:iCs w:val="0"/>
          <w:color w:val="000000" w:themeColor="text1"/>
          <w:sz w:val="24"/>
          <w:szCs w:val="24"/>
          <w:lang w:val="en-GB"/>
        </w:rPr>
        <w:t xml:space="preserve"> Sankey diagram describing the contribution analysis of the Flow-cell HTC</w:t>
      </w:r>
      <w:r w:rsidR="00D50C33" w:rsidRPr="005766E2">
        <w:rPr>
          <w:rFonts w:ascii="Times New Roman" w:hAnsi="Times New Roman" w:cs="Times New Roman"/>
          <w:i w:val="0"/>
          <w:iCs w:val="0"/>
          <w:color w:val="000000" w:themeColor="text1"/>
          <w:sz w:val="24"/>
          <w:szCs w:val="24"/>
          <w:lang w:val="en-GB"/>
        </w:rPr>
        <w:t xml:space="preserve"> (Human toxicity, cancer)</w:t>
      </w:r>
      <w:r w:rsidR="000F4EBE" w:rsidRPr="005766E2">
        <w:rPr>
          <w:rFonts w:ascii="Times New Roman" w:hAnsi="Times New Roman" w:cs="Times New Roman"/>
          <w:i w:val="0"/>
          <w:iCs w:val="0"/>
          <w:color w:val="000000" w:themeColor="text1"/>
          <w:sz w:val="24"/>
          <w:szCs w:val="24"/>
          <w:lang w:val="en-GB"/>
        </w:rPr>
        <w:t xml:space="preserve"> midpoint category, method EF 3.1.</w:t>
      </w:r>
    </w:p>
    <w:p w14:paraId="4E9BF895" w14:textId="35C48D31" w:rsidR="00853927" w:rsidRPr="005766E2" w:rsidRDefault="00BD46D6" w:rsidP="00D100E1">
      <w:pPr>
        <w:spacing w:line="288" w:lineRule="auto"/>
        <w:jc w:val="both"/>
        <w:rPr>
          <w:lang w:val="en-GB"/>
        </w:rPr>
      </w:pPr>
      <w:r w:rsidRPr="005766E2">
        <w:rPr>
          <w:lang w:val="en-GB"/>
        </w:rPr>
        <w:t>Further considerations</w:t>
      </w:r>
      <w:r w:rsidR="00853927" w:rsidRPr="005766E2">
        <w:rPr>
          <w:lang w:val="en-GB"/>
        </w:rPr>
        <w:t xml:space="preserve"> in the evaluation of the electrodes sub-assembly </w:t>
      </w:r>
      <w:r w:rsidR="00BD4185" w:rsidRPr="005766E2">
        <w:rPr>
          <w:lang w:val="en-GB"/>
        </w:rPr>
        <w:t>relative to</w:t>
      </w:r>
      <w:r w:rsidR="00853927" w:rsidRPr="005766E2">
        <w:rPr>
          <w:lang w:val="en-GB"/>
        </w:rPr>
        <w:t xml:space="preserve"> the criticality assessment of the employed materials</w:t>
      </w:r>
      <w:r w:rsidR="00E444EB" w:rsidRPr="005766E2">
        <w:rPr>
          <w:lang w:val="en-GB"/>
        </w:rPr>
        <w:t xml:space="preserve"> are reported</w:t>
      </w:r>
      <w:r w:rsidR="00853927" w:rsidRPr="005766E2">
        <w:rPr>
          <w:lang w:val="en-GB"/>
        </w:rPr>
        <w:t>, based on the 2023 report on CRMs published by the European Commission</w:t>
      </w:r>
      <w:r w:rsidR="00FA5B34" w:rsidRPr="005766E2">
        <w:rPr>
          <w:lang w:val="en-GB"/>
        </w:rPr>
        <w:t xml:space="preserve"> [4]</w:t>
      </w:r>
      <w:r w:rsidR="00853927" w:rsidRPr="005766E2">
        <w:rPr>
          <w:lang w:val="en-GB"/>
        </w:rPr>
        <w:t xml:space="preserve">. The study indicates both supply risk and economic importance thresholds above which a raw material is identified as critical, i.e. 1.0 SR and 2.8 EI; after these considerations, both iridium and titanium metal are identified as CRMs and as </w:t>
      </w:r>
      <w:r w:rsidR="00E54A46" w:rsidRPr="005766E2">
        <w:rPr>
          <w:lang w:val="en-GB"/>
        </w:rPr>
        <w:t>s</w:t>
      </w:r>
      <w:r w:rsidR="00853927" w:rsidRPr="005766E2">
        <w:rPr>
          <w:lang w:val="en-GB"/>
        </w:rPr>
        <w:t>trategic materials. According to the report, the main global supplier of iridium is South Africa, which occupies a share of the global market equal to 93%, carrying the highest supply risk factor among the PGMs, with an SR value around 4.0; in a work published in 2024, Bajada et al.</w:t>
      </w:r>
      <w:r w:rsidR="00FA5B34" w:rsidRPr="005766E2">
        <w:rPr>
          <w:color w:val="000000"/>
          <w:vertAlign w:val="superscript"/>
          <w:lang w:val="en-GB"/>
        </w:rPr>
        <w:t xml:space="preserve"> </w:t>
      </w:r>
      <w:r w:rsidR="00FA5B34" w:rsidRPr="005766E2">
        <w:rPr>
          <w:color w:val="000000"/>
          <w:lang w:val="en-GB"/>
        </w:rPr>
        <w:t>[6</w:t>
      </w:r>
      <w:r w:rsidR="007840D6" w:rsidRPr="005766E2">
        <w:rPr>
          <w:color w:val="000000"/>
          <w:lang w:val="en-GB"/>
        </w:rPr>
        <w:t>5</w:t>
      </w:r>
      <w:r w:rsidR="00FA5B34" w:rsidRPr="005766E2">
        <w:rPr>
          <w:color w:val="000000"/>
          <w:lang w:val="en-GB"/>
        </w:rPr>
        <w:t xml:space="preserve">] </w:t>
      </w:r>
      <w:r w:rsidR="00853927" w:rsidRPr="005766E2">
        <w:rPr>
          <w:color w:val="000000"/>
          <w:lang w:val="en-GB"/>
        </w:rPr>
        <w:t xml:space="preserve">examined the production trends and forecast for iridium, estimating that the SR value for Ir could grow up to 10 by the year 2030. Titanium metal, strategic material in the defence and aerospace sector, is mainly supplied by China on a global scale, which shares 43% of the market; on a European level, the main supplier is Kazakhstan, contributing to a market share of 36%. </w:t>
      </w:r>
    </w:p>
    <w:p w14:paraId="05FD59C7" w14:textId="77777777" w:rsidR="00563F7D" w:rsidRPr="005766E2" w:rsidRDefault="00563F7D" w:rsidP="00E220DD">
      <w:pPr>
        <w:pStyle w:val="Sottotitolo"/>
        <w:jc w:val="both"/>
        <w:rPr>
          <w:rFonts w:ascii="Times New Roman" w:hAnsi="Times New Roman" w:cs="Times New Roman"/>
          <w:lang w:val="en-GB"/>
        </w:rPr>
        <w:sectPr w:rsidR="00563F7D" w:rsidRPr="005766E2" w:rsidSect="0090750A">
          <w:pgSz w:w="11906" w:h="16838"/>
          <w:pgMar w:top="1417" w:right="1134" w:bottom="1134" w:left="1134" w:header="708" w:footer="708" w:gutter="0"/>
          <w:cols w:space="708"/>
          <w:docGrid w:linePitch="360"/>
        </w:sectPr>
      </w:pPr>
    </w:p>
    <w:p w14:paraId="47698D95" w14:textId="40BA68C0" w:rsidR="008E6328" w:rsidRPr="005766E2" w:rsidRDefault="008E6328" w:rsidP="00E220DD">
      <w:pPr>
        <w:pStyle w:val="Sottotitolo"/>
        <w:jc w:val="both"/>
        <w:rPr>
          <w:rFonts w:ascii="Times New Roman" w:hAnsi="Times New Roman" w:cs="Times New Roman"/>
          <w:b/>
          <w:bCs/>
          <w:color w:val="000000" w:themeColor="text1"/>
          <w:sz w:val="24"/>
          <w:szCs w:val="24"/>
          <w:lang w:val="en-GB"/>
        </w:rPr>
      </w:pPr>
      <w:r w:rsidRPr="005766E2">
        <w:rPr>
          <w:rFonts w:ascii="Times New Roman" w:hAnsi="Times New Roman" w:cs="Times New Roman"/>
          <w:b/>
          <w:bCs/>
          <w:color w:val="000000" w:themeColor="text1"/>
          <w:sz w:val="24"/>
          <w:szCs w:val="24"/>
          <w:lang w:val="en-GB"/>
        </w:rPr>
        <w:t>Section S3.1.3:</w:t>
      </w:r>
      <w:r w:rsidR="00A1568C" w:rsidRPr="005766E2">
        <w:rPr>
          <w:rFonts w:ascii="Times New Roman" w:hAnsi="Times New Roman" w:cs="Times New Roman"/>
          <w:b/>
          <w:bCs/>
          <w:color w:val="000000" w:themeColor="text1"/>
          <w:sz w:val="24"/>
          <w:szCs w:val="24"/>
          <w:lang w:val="en-GB"/>
        </w:rPr>
        <w:t xml:space="preserve"> Level I, </w:t>
      </w:r>
      <w:r w:rsidRPr="005766E2">
        <w:rPr>
          <w:rFonts w:ascii="Times New Roman" w:hAnsi="Times New Roman" w:cs="Times New Roman"/>
          <w:b/>
          <w:bCs/>
          <w:color w:val="000000" w:themeColor="text1"/>
          <w:sz w:val="24"/>
          <w:szCs w:val="24"/>
          <w:lang w:val="en-GB"/>
        </w:rPr>
        <w:t>Sensitivity analysis</w:t>
      </w:r>
    </w:p>
    <w:tbl>
      <w:tblPr>
        <w:tblW w:w="0" w:type="auto"/>
        <w:jc w:val="center"/>
        <w:tblLayout w:type="fixed"/>
        <w:tblCellMar>
          <w:left w:w="70" w:type="dxa"/>
          <w:right w:w="70" w:type="dxa"/>
        </w:tblCellMar>
        <w:tblLook w:val="04A0" w:firstRow="1" w:lastRow="0" w:firstColumn="1" w:lastColumn="0" w:noHBand="0" w:noVBand="1"/>
      </w:tblPr>
      <w:tblGrid>
        <w:gridCol w:w="3520"/>
        <w:gridCol w:w="1795"/>
        <w:gridCol w:w="1795"/>
        <w:gridCol w:w="1795"/>
        <w:gridCol w:w="1795"/>
        <w:gridCol w:w="1796"/>
      </w:tblGrid>
      <w:tr w:rsidR="00F20CC2" w:rsidRPr="005766E2" w14:paraId="3D03BE56" w14:textId="77777777" w:rsidTr="00375095">
        <w:trPr>
          <w:trHeight w:val="300"/>
          <w:jc w:val="center"/>
        </w:trPr>
        <w:tc>
          <w:tcPr>
            <w:tcW w:w="3520" w:type="dxa"/>
            <w:tcBorders>
              <w:top w:val="single" w:sz="4" w:space="0" w:color="auto"/>
              <w:left w:val="single" w:sz="4" w:space="0" w:color="auto"/>
              <w:bottom w:val="single" w:sz="4" w:space="0" w:color="auto"/>
              <w:right w:val="nil"/>
            </w:tcBorders>
            <w:noWrap/>
            <w:vAlign w:val="center"/>
            <w:hideMark/>
          </w:tcPr>
          <w:p w14:paraId="134252D5" w14:textId="77777777" w:rsidR="00F20CC2" w:rsidRPr="005766E2" w:rsidRDefault="00F20CC2" w:rsidP="00375095">
            <w:pPr>
              <w:rPr>
                <w:b/>
                <w:bCs/>
                <w:color w:val="000000"/>
                <w:lang w:val="en-GB"/>
              </w:rPr>
            </w:pPr>
            <w:r w:rsidRPr="005766E2">
              <w:rPr>
                <w:b/>
                <w:bCs/>
                <w:color w:val="000000"/>
                <w:lang w:val="en-GB"/>
              </w:rPr>
              <w:t>Damage category</w:t>
            </w:r>
          </w:p>
        </w:tc>
        <w:tc>
          <w:tcPr>
            <w:tcW w:w="1795" w:type="dxa"/>
            <w:tcBorders>
              <w:top w:val="single" w:sz="4" w:space="0" w:color="auto"/>
              <w:left w:val="nil"/>
              <w:bottom w:val="single" w:sz="4" w:space="0" w:color="auto"/>
              <w:right w:val="nil"/>
            </w:tcBorders>
            <w:noWrap/>
            <w:vAlign w:val="center"/>
            <w:hideMark/>
          </w:tcPr>
          <w:p w14:paraId="727071FE" w14:textId="77777777" w:rsidR="00F20CC2" w:rsidRPr="005766E2" w:rsidRDefault="00F20CC2" w:rsidP="00375095">
            <w:pPr>
              <w:jc w:val="center"/>
              <w:rPr>
                <w:b/>
                <w:bCs/>
                <w:color w:val="000000"/>
                <w:lang w:val="en-GB"/>
              </w:rPr>
            </w:pPr>
            <w:r w:rsidRPr="005766E2">
              <w:rPr>
                <w:b/>
                <w:bCs/>
                <w:color w:val="000000"/>
                <w:lang w:val="en-GB"/>
              </w:rPr>
              <w:t>Unit</w:t>
            </w:r>
          </w:p>
        </w:tc>
        <w:tc>
          <w:tcPr>
            <w:tcW w:w="1795" w:type="dxa"/>
            <w:tcBorders>
              <w:top w:val="single" w:sz="4" w:space="0" w:color="auto"/>
              <w:left w:val="nil"/>
              <w:bottom w:val="single" w:sz="4" w:space="0" w:color="auto"/>
              <w:right w:val="nil"/>
            </w:tcBorders>
            <w:noWrap/>
            <w:vAlign w:val="center"/>
            <w:hideMark/>
          </w:tcPr>
          <w:p w14:paraId="5ED21B73" w14:textId="77777777" w:rsidR="00F20CC2" w:rsidRPr="005766E2" w:rsidRDefault="00F20CC2" w:rsidP="00375095">
            <w:pPr>
              <w:jc w:val="center"/>
              <w:rPr>
                <w:b/>
                <w:bCs/>
                <w:color w:val="000000"/>
                <w:lang w:val="en-GB"/>
              </w:rPr>
            </w:pPr>
            <w:r w:rsidRPr="005766E2">
              <w:rPr>
                <w:b/>
                <w:bCs/>
                <w:color w:val="000000"/>
                <w:lang w:val="en-GB"/>
              </w:rPr>
              <w:t>Total</w:t>
            </w:r>
          </w:p>
        </w:tc>
        <w:tc>
          <w:tcPr>
            <w:tcW w:w="1795" w:type="dxa"/>
            <w:tcBorders>
              <w:top w:val="single" w:sz="4" w:space="0" w:color="auto"/>
              <w:left w:val="nil"/>
              <w:bottom w:val="single" w:sz="4" w:space="0" w:color="auto"/>
              <w:right w:val="nil"/>
            </w:tcBorders>
            <w:noWrap/>
            <w:vAlign w:val="center"/>
            <w:hideMark/>
          </w:tcPr>
          <w:p w14:paraId="3D74067C" w14:textId="77777777" w:rsidR="00F20CC2" w:rsidRPr="005766E2" w:rsidRDefault="00F20CC2" w:rsidP="00375095">
            <w:pPr>
              <w:jc w:val="center"/>
              <w:rPr>
                <w:b/>
                <w:bCs/>
                <w:color w:val="000000"/>
                <w:lang w:val="en-GB"/>
              </w:rPr>
            </w:pPr>
            <w:r w:rsidRPr="005766E2">
              <w:rPr>
                <w:b/>
                <w:bCs/>
                <w:color w:val="000000"/>
                <w:lang w:val="en-GB"/>
              </w:rPr>
              <w:t>Flow-cell structural components</w:t>
            </w:r>
          </w:p>
        </w:tc>
        <w:tc>
          <w:tcPr>
            <w:tcW w:w="1795" w:type="dxa"/>
            <w:tcBorders>
              <w:top w:val="single" w:sz="4" w:space="0" w:color="auto"/>
              <w:left w:val="nil"/>
              <w:bottom w:val="single" w:sz="4" w:space="0" w:color="auto"/>
              <w:right w:val="nil"/>
            </w:tcBorders>
            <w:noWrap/>
            <w:vAlign w:val="center"/>
            <w:hideMark/>
          </w:tcPr>
          <w:p w14:paraId="2729989E" w14:textId="77777777" w:rsidR="00F20CC2" w:rsidRPr="005766E2" w:rsidRDefault="00F20CC2" w:rsidP="00375095">
            <w:pPr>
              <w:jc w:val="center"/>
              <w:rPr>
                <w:b/>
                <w:bCs/>
                <w:color w:val="000000"/>
                <w:lang w:val="en-GB"/>
              </w:rPr>
            </w:pPr>
            <w:r w:rsidRPr="005766E2">
              <w:rPr>
                <w:b/>
                <w:bCs/>
                <w:color w:val="000000"/>
                <w:lang w:val="en-GB"/>
              </w:rPr>
              <w:t>Electrodes, Ir-MMO coating</w:t>
            </w:r>
          </w:p>
        </w:tc>
        <w:tc>
          <w:tcPr>
            <w:tcW w:w="1796" w:type="dxa"/>
            <w:tcBorders>
              <w:top w:val="single" w:sz="4" w:space="0" w:color="auto"/>
              <w:left w:val="nil"/>
              <w:bottom w:val="single" w:sz="4" w:space="0" w:color="auto"/>
              <w:right w:val="single" w:sz="4" w:space="0" w:color="auto"/>
            </w:tcBorders>
            <w:noWrap/>
            <w:vAlign w:val="center"/>
            <w:hideMark/>
          </w:tcPr>
          <w:p w14:paraId="01D0A983" w14:textId="77777777" w:rsidR="00F20CC2" w:rsidRPr="005766E2" w:rsidRDefault="00F20CC2" w:rsidP="00375095">
            <w:pPr>
              <w:jc w:val="center"/>
              <w:rPr>
                <w:b/>
                <w:bCs/>
                <w:color w:val="000000"/>
                <w:lang w:val="en-GB"/>
              </w:rPr>
            </w:pPr>
            <w:r w:rsidRPr="005766E2">
              <w:rPr>
                <w:b/>
                <w:bCs/>
                <w:color w:val="000000"/>
                <w:lang w:val="en-GB"/>
              </w:rPr>
              <w:t>Membrane</w:t>
            </w:r>
          </w:p>
        </w:tc>
      </w:tr>
      <w:tr w:rsidR="00F20CC2" w:rsidRPr="005766E2" w14:paraId="4C496CC5" w14:textId="77777777" w:rsidTr="00375095">
        <w:trPr>
          <w:trHeight w:val="300"/>
          <w:jc w:val="center"/>
        </w:trPr>
        <w:tc>
          <w:tcPr>
            <w:tcW w:w="3520" w:type="dxa"/>
            <w:tcBorders>
              <w:top w:val="nil"/>
              <w:left w:val="single" w:sz="4" w:space="0" w:color="auto"/>
              <w:bottom w:val="nil"/>
              <w:right w:val="nil"/>
            </w:tcBorders>
            <w:noWrap/>
            <w:vAlign w:val="center"/>
            <w:hideMark/>
          </w:tcPr>
          <w:p w14:paraId="53A9C87A" w14:textId="77777777" w:rsidR="00F20CC2" w:rsidRPr="005766E2" w:rsidRDefault="00F20CC2" w:rsidP="00375095">
            <w:pPr>
              <w:rPr>
                <w:color w:val="000000"/>
                <w:lang w:val="en-GB"/>
              </w:rPr>
            </w:pPr>
            <w:r w:rsidRPr="005766E2">
              <w:rPr>
                <w:color w:val="000000"/>
                <w:lang w:val="en-GB"/>
              </w:rPr>
              <w:t>Total</w:t>
            </w:r>
          </w:p>
        </w:tc>
        <w:tc>
          <w:tcPr>
            <w:tcW w:w="1795" w:type="dxa"/>
            <w:tcBorders>
              <w:top w:val="nil"/>
              <w:left w:val="nil"/>
              <w:bottom w:val="nil"/>
              <w:right w:val="nil"/>
            </w:tcBorders>
            <w:noWrap/>
            <w:vAlign w:val="center"/>
            <w:hideMark/>
          </w:tcPr>
          <w:p w14:paraId="337CDBFE" w14:textId="77777777" w:rsidR="00F20CC2" w:rsidRPr="005766E2" w:rsidRDefault="00F20CC2" w:rsidP="00375095">
            <w:pPr>
              <w:jc w:val="center"/>
              <w:rPr>
                <w:color w:val="000000"/>
                <w:lang w:val="en-GB"/>
              </w:rPr>
            </w:pPr>
            <w:r w:rsidRPr="005766E2">
              <w:rPr>
                <w:color w:val="000000"/>
                <w:lang w:val="en-GB"/>
              </w:rPr>
              <w:t>mPt</w:t>
            </w:r>
          </w:p>
        </w:tc>
        <w:tc>
          <w:tcPr>
            <w:tcW w:w="1795" w:type="dxa"/>
            <w:tcBorders>
              <w:top w:val="nil"/>
              <w:left w:val="nil"/>
              <w:bottom w:val="nil"/>
              <w:right w:val="nil"/>
            </w:tcBorders>
            <w:noWrap/>
            <w:vAlign w:val="center"/>
            <w:hideMark/>
          </w:tcPr>
          <w:p w14:paraId="581079C9" w14:textId="77777777" w:rsidR="00F20CC2" w:rsidRPr="005766E2" w:rsidRDefault="00F20CC2" w:rsidP="00375095">
            <w:pPr>
              <w:jc w:val="center"/>
              <w:rPr>
                <w:color w:val="000000"/>
                <w:lang w:val="en-GB"/>
              </w:rPr>
            </w:pPr>
            <w:r w:rsidRPr="005766E2">
              <w:rPr>
                <w:color w:val="000000"/>
                <w:lang w:val="en-GB"/>
              </w:rPr>
              <w:t>7.1E+00</w:t>
            </w:r>
          </w:p>
        </w:tc>
        <w:tc>
          <w:tcPr>
            <w:tcW w:w="1795" w:type="dxa"/>
            <w:tcBorders>
              <w:top w:val="nil"/>
              <w:left w:val="nil"/>
              <w:bottom w:val="nil"/>
              <w:right w:val="nil"/>
            </w:tcBorders>
            <w:noWrap/>
            <w:vAlign w:val="center"/>
            <w:hideMark/>
          </w:tcPr>
          <w:p w14:paraId="0B1CFE0C" w14:textId="77777777" w:rsidR="00F20CC2" w:rsidRPr="005766E2" w:rsidRDefault="00F20CC2" w:rsidP="00375095">
            <w:pPr>
              <w:jc w:val="center"/>
              <w:rPr>
                <w:color w:val="000000"/>
                <w:lang w:val="en-GB"/>
              </w:rPr>
            </w:pPr>
            <w:r w:rsidRPr="005766E2">
              <w:rPr>
                <w:color w:val="000000"/>
                <w:lang w:val="en-GB"/>
              </w:rPr>
              <w:t>4.1E+00</w:t>
            </w:r>
          </w:p>
        </w:tc>
        <w:tc>
          <w:tcPr>
            <w:tcW w:w="1795" w:type="dxa"/>
            <w:tcBorders>
              <w:top w:val="nil"/>
              <w:left w:val="nil"/>
              <w:bottom w:val="nil"/>
              <w:right w:val="nil"/>
            </w:tcBorders>
            <w:noWrap/>
            <w:vAlign w:val="center"/>
            <w:hideMark/>
          </w:tcPr>
          <w:p w14:paraId="724AC6A8" w14:textId="77777777" w:rsidR="00F20CC2" w:rsidRPr="005766E2" w:rsidRDefault="00F20CC2" w:rsidP="00375095">
            <w:pPr>
              <w:jc w:val="center"/>
              <w:rPr>
                <w:color w:val="000000"/>
                <w:lang w:val="en-GB"/>
              </w:rPr>
            </w:pPr>
            <w:r w:rsidRPr="005766E2">
              <w:rPr>
                <w:color w:val="000000"/>
                <w:lang w:val="en-GB"/>
              </w:rPr>
              <w:t>3.0E+00</w:t>
            </w:r>
          </w:p>
        </w:tc>
        <w:tc>
          <w:tcPr>
            <w:tcW w:w="1796" w:type="dxa"/>
            <w:tcBorders>
              <w:top w:val="nil"/>
              <w:left w:val="nil"/>
              <w:bottom w:val="nil"/>
              <w:right w:val="single" w:sz="4" w:space="0" w:color="auto"/>
            </w:tcBorders>
            <w:noWrap/>
            <w:vAlign w:val="center"/>
            <w:hideMark/>
          </w:tcPr>
          <w:p w14:paraId="39B412FE" w14:textId="77777777" w:rsidR="00F20CC2" w:rsidRPr="005766E2" w:rsidRDefault="00F20CC2" w:rsidP="00375095">
            <w:pPr>
              <w:jc w:val="center"/>
              <w:rPr>
                <w:color w:val="000000"/>
                <w:lang w:val="en-GB"/>
              </w:rPr>
            </w:pPr>
            <w:r w:rsidRPr="005766E2">
              <w:rPr>
                <w:color w:val="000000"/>
                <w:lang w:val="en-GB"/>
              </w:rPr>
              <w:t>2.8E-02</w:t>
            </w:r>
          </w:p>
        </w:tc>
      </w:tr>
      <w:tr w:rsidR="00F20CC2" w:rsidRPr="005766E2" w14:paraId="41BDEC9F" w14:textId="77777777" w:rsidTr="00375095">
        <w:trPr>
          <w:trHeight w:val="300"/>
          <w:jc w:val="center"/>
        </w:trPr>
        <w:tc>
          <w:tcPr>
            <w:tcW w:w="3520" w:type="dxa"/>
            <w:tcBorders>
              <w:top w:val="nil"/>
              <w:left w:val="single" w:sz="4" w:space="0" w:color="auto"/>
              <w:bottom w:val="nil"/>
              <w:right w:val="nil"/>
            </w:tcBorders>
            <w:noWrap/>
            <w:vAlign w:val="center"/>
            <w:hideMark/>
          </w:tcPr>
          <w:p w14:paraId="37DE9AE2" w14:textId="77777777" w:rsidR="00F20CC2" w:rsidRPr="005766E2" w:rsidRDefault="00F20CC2" w:rsidP="00375095">
            <w:pPr>
              <w:rPr>
                <w:color w:val="000000"/>
                <w:lang w:val="en-GB"/>
              </w:rPr>
            </w:pPr>
            <w:r w:rsidRPr="005766E2">
              <w:rPr>
                <w:color w:val="000000"/>
                <w:lang w:val="en-GB"/>
              </w:rPr>
              <w:t>Acidification</w:t>
            </w:r>
          </w:p>
        </w:tc>
        <w:tc>
          <w:tcPr>
            <w:tcW w:w="1795" w:type="dxa"/>
            <w:tcBorders>
              <w:top w:val="nil"/>
              <w:left w:val="nil"/>
              <w:bottom w:val="nil"/>
              <w:right w:val="nil"/>
            </w:tcBorders>
            <w:noWrap/>
            <w:vAlign w:val="center"/>
            <w:hideMark/>
          </w:tcPr>
          <w:p w14:paraId="71E8975B" w14:textId="77777777" w:rsidR="00F20CC2" w:rsidRPr="005766E2" w:rsidRDefault="00F20CC2" w:rsidP="00375095">
            <w:pPr>
              <w:jc w:val="center"/>
              <w:rPr>
                <w:color w:val="000000"/>
                <w:lang w:val="en-GB"/>
              </w:rPr>
            </w:pPr>
            <w:r w:rsidRPr="005766E2">
              <w:rPr>
                <w:color w:val="000000"/>
                <w:lang w:val="en-GB"/>
              </w:rPr>
              <w:t>mPt</w:t>
            </w:r>
          </w:p>
        </w:tc>
        <w:tc>
          <w:tcPr>
            <w:tcW w:w="1795" w:type="dxa"/>
            <w:tcBorders>
              <w:top w:val="nil"/>
              <w:left w:val="nil"/>
              <w:bottom w:val="nil"/>
              <w:right w:val="nil"/>
            </w:tcBorders>
            <w:noWrap/>
            <w:vAlign w:val="center"/>
            <w:hideMark/>
          </w:tcPr>
          <w:p w14:paraId="0303744D" w14:textId="77777777" w:rsidR="00F20CC2" w:rsidRPr="005766E2" w:rsidRDefault="00F20CC2" w:rsidP="00375095">
            <w:pPr>
              <w:jc w:val="center"/>
              <w:rPr>
                <w:color w:val="000000"/>
                <w:lang w:val="en-GB"/>
              </w:rPr>
            </w:pPr>
            <w:r w:rsidRPr="005766E2">
              <w:rPr>
                <w:color w:val="000000"/>
                <w:lang w:val="en-GB"/>
              </w:rPr>
              <w:t>6.0E-01</w:t>
            </w:r>
          </w:p>
        </w:tc>
        <w:tc>
          <w:tcPr>
            <w:tcW w:w="1795" w:type="dxa"/>
            <w:tcBorders>
              <w:top w:val="nil"/>
              <w:left w:val="nil"/>
              <w:bottom w:val="nil"/>
              <w:right w:val="nil"/>
            </w:tcBorders>
            <w:noWrap/>
            <w:vAlign w:val="center"/>
            <w:hideMark/>
          </w:tcPr>
          <w:p w14:paraId="36915337" w14:textId="77777777" w:rsidR="00F20CC2" w:rsidRPr="005766E2" w:rsidRDefault="00F20CC2" w:rsidP="00375095">
            <w:pPr>
              <w:jc w:val="center"/>
              <w:rPr>
                <w:color w:val="000000"/>
                <w:lang w:val="en-GB"/>
              </w:rPr>
            </w:pPr>
            <w:r w:rsidRPr="005766E2">
              <w:rPr>
                <w:color w:val="000000"/>
                <w:lang w:val="en-GB"/>
              </w:rPr>
              <w:t>4.1E-02</w:t>
            </w:r>
          </w:p>
        </w:tc>
        <w:tc>
          <w:tcPr>
            <w:tcW w:w="1795" w:type="dxa"/>
            <w:tcBorders>
              <w:top w:val="nil"/>
              <w:left w:val="nil"/>
              <w:bottom w:val="nil"/>
              <w:right w:val="nil"/>
            </w:tcBorders>
            <w:noWrap/>
            <w:vAlign w:val="center"/>
            <w:hideMark/>
          </w:tcPr>
          <w:p w14:paraId="00322307" w14:textId="77777777" w:rsidR="00F20CC2" w:rsidRPr="005766E2" w:rsidRDefault="00F20CC2" w:rsidP="00375095">
            <w:pPr>
              <w:jc w:val="center"/>
              <w:rPr>
                <w:color w:val="000000"/>
                <w:lang w:val="en-GB"/>
              </w:rPr>
            </w:pPr>
            <w:r w:rsidRPr="005766E2">
              <w:rPr>
                <w:color w:val="000000"/>
                <w:lang w:val="en-GB"/>
              </w:rPr>
              <w:t>5.6E-01</w:t>
            </w:r>
          </w:p>
        </w:tc>
        <w:tc>
          <w:tcPr>
            <w:tcW w:w="1796" w:type="dxa"/>
            <w:tcBorders>
              <w:top w:val="nil"/>
              <w:left w:val="nil"/>
              <w:bottom w:val="nil"/>
              <w:right w:val="single" w:sz="4" w:space="0" w:color="auto"/>
            </w:tcBorders>
            <w:noWrap/>
            <w:vAlign w:val="center"/>
            <w:hideMark/>
          </w:tcPr>
          <w:p w14:paraId="1E7676F2" w14:textId="77777777" w:rsidR="00F20CC2" w:rsidRPr="005766E2" w:rsidRDefault="00F20CC2" w:rsidP="00375095">
            <w:pPr>
              <w:jc w:val="center"/>
              <w:rPr>
                <w:color w:val="000000"/>
                <w:lang w:val="en-GB"/>
              </w:rPr>
            </w:pPr>
            <w:r w:rsidRPr="005766E2">
              <w:rPr>
                <w:color w:val="000000"/>
                <w:lang w:val="en-GB"/>
              </w:rPr>
              <w:t>7.4E-04</w:t>
            </w:r>
          </w:p>
        </w:tc>
      </w:tr>
      <w:tr w:rsidR="00F20CC2" w:rsidRPr="005766E2" w14:paraId="3DE80E6D" w14:textId="77777777" w:rsidTr="00375095">
        <w:trPr>
          <w:trHeight w:val="300"/>
          <w:jc w:val="center"/>
        </w:trPr>
        <w:tc>
          <w:tcPr>
            <w:tcW w:w="3520" w:type="dxa"/>
            <w:tcBorders>
              <w:top w:val="nil"/>
              <w:left w:val="single" w:sz="4" w:space="0" w:color="auto"/>
              <w:bottom w:val="nil"/>
              <w:right w:val="nil"/>
            </w:tcBorders>
            <w:noWrap/>
            <w:vAlign w:val="center"/>
            <w:hideMark/>
          </w:tcPr>
          <w:p w14:paraId="2E2B554C" w14:textId="77777777" w:rsidR="00F20CC2" w:rsidRPr="005766E2" w:rsidRDefault="00F20CC2" w:rsidP="00375095">
            <w:pPr>
              <w:rPr>
                <w:color w:val="000000"/>
                <w:lang w:val="en-GB"/>
              </w:rPr>
            </w:pPr>
            <w:r w:rsidRPr="005766E2">
              <w:rPr>
                <w:color w:val="000000"/>
                <w:lang w:val="en-GB"/>
              </w:rPr>
              <w:t>Climate change</w:t>
            </w:r>
          </w:p>
        </w:tc>
        <w:tc>
          <w:tcPr>
            <w:tcW w:w="1795" w:type="dxa"/>
            <w:tcBorders>
              <w:top w:val="nil"/>
              <w:left w:val="nil"/>
              <w:bottom w:val="nil"/>
              <w:right w:val="nil"/>
            </w:tcBorders>
            <w:noWrap/>
            <w:vAlign w:val="center"/>
            <w:hideMark/>
          </w:tcPr>
          <w:p w14:paraId="4F740DAA" w14:textId="77777777" w:rsidR="00F20CC2" w:rsidRPr="005766E2" w:rsidRDefault="00F20CC2" w:rsidP="00375095">
            <w:pPr>
              <w:jc w:val="center"/>
              <w:rPr>
                <w:color w:val="000000"/>
                <w:lang w:val="en-GB"/>
              </w:rPr>
            </w:pPr>
            <w:r w:rsidRPr="005766E2">
              <w:rPr>
                <w:color w:val="000000"/>
                <w:lang w:val="en-GB"/>
              </w:rPr>
              <w:t>mPt</w:t>
            </w:r>
          </w:p>
        </w:tc>
        <w:tc>
          <w:tcPr>
            <w:tcW w:w="1795" w:type="dxa"/>
            <w:tcBorders>
              <w:top w:val="nil"/>
              <w:left w:val="nil"/>
              <w:bottom w:val="nil"/>
              <w:right w:val="nil"/>
            </w:tcBorders>
            <w:noWrap/>
            <w:vAlign w:val="center"/>
            <w:hideMark/>
          </w:tcPr>
          <w:p w14:paraId="323D106B" w14:textId="77777777" w:rsidR="00F20CC2" w:rsidRPr="005766E2" w:rsidRDefault="00F20CC2" w:rsidP="00375095">
            <w:pPr>
              <w:jc w:val="center"/>
              <w:rPr>
                <w:color w:val="000000"/>
                <w:lang w:val="en-GB"/>
              </w:rPr>
            </w:pPr>
            <w:r w:rsidRPr="005766E2">
              <w:rPr>
                <w:color w:val="000000"/>
                <w:lang w:val="en-GB"/>
              </w:rPr>
              <w:t>2.2E+00</w:t>
            </w:r>
          </w:p>
        </w:tc>
        <w:tc>
          <w:tcPr>
            <w:tcW w:w="1795" w:type="dxa"/>
            <w:tcBorders>
              <w:top w:val="nil"/>
              <w:left w:val="nil"/>
              <w:bottom w:val="nil"/>
              <w:right w:val="nil"/>
            </w:tcBorders>
            <w:noWrap/>
            <w:vAlign w:val="center"/>
            <w:hideMark/>
          </w:tcPr>
          <w:p w14:paraId="6BABB4A8" w14:textId="77777777" w:rsidR="00F20CC2" w:rsidRPr="005766E2" w:rsidRDefault="00F20CC2" w:rsidP="00375095">
            <w:pPr>
              <w:jc w:val="center"/>
              <w:rPr>
                <w:color w:val="000000"/>
                <w:lang w:val="en-GB"/>
              </w:rPr>
            </w:pPr>
            <w:r w:rsidRPr="005766E2">
              <w:rPr>
                <w:color w:val="000000"/>
                <w:lang w:val="en-GB"/>
              </w:rPr>
              <w:t>1.7E+00</w:t>
            </w:r>
          </w:p>
        </w:tc>
        <w:tc>
          <w:tcPr>
            <w:tcW w:w="1795" w:type="dxa"/>
            <w:tcBorders>
              <w:top w:val="nil"/>
              <w:left w:val="nil"/>
              <w:bottom w:val="nil"/>
              <w:right w:val="nil"/>
            </w:tcBorders>
            <w:noWrap/>
            <w:vAlign w:val="center"/>
            <w:hideMark/>
          </w:tcPr>
          <w:p w14:paraId="353E7E6D" w14:textId="77777777" w:rsidR="00F20CC2" w:rsidRPr="005766E2" w:rsidRDefault="00F20CC2" w:rsidP="00375095">
            <w:pPr>
              <w:jc w:val="center"/>
              <w:rPr>
                <w:color w:val="000000"/>
                <w:lang w:val="en-GB"/>
              </w:rPr>
            </w:pPr>
            <w:r w:rsidRPr="005766E2">
              <w:rPr>
                <w:color w:val="000000"/>
                <w:lang w:val="en-GB"/>
              </w:rPr>
              <w:t>4.2E-01</w:t>
            </w:r>
          </w:p>
        </w:tc>
        <w:tc>
          <w:tcPr>
            <w:tcW w:w="1796" w:type="dxa"/>
            <w:tcBorders>
              <w:top w:val="nil"/>
              <w:left w:val="nil"/>
              <w:bottom w:val="nil"/>
              <w:right w:val="single" w:sz="4" w:space="0" w:color="auto"/>
            </w:tcBorders>
            <w:noWrap/>
            <w:vAlign w:val="center"/>
            <w:hideMark/>
          </w:tcPr>
          <w:p w14:paraId="3984FCEE" w14:textId="77777777" w:rsidR="00F20CC2" w:rsidRPr="005766E2" w:rsidRDefault="00F20CC2" w:rsidP="00375095">
            <w:pPr>
              <w:jc w:val="center"/>
              <w:rPr>
                <w:color w:val="000000"/>
                <w:lang w:val="en-GB"/>
              </w:rPr>
            </w:pPr>
            <w:r w:rsidRPr="005766E2">
              <w:rPr>
                <w:color w:val="000000"/>
                <w:lang w:val="en-GB"/>
              </w:rPr>
              <w:t>1.1E-02</w:t>
            </w:r>
          </w:p>
        </w:tc>
      </w:tr>
      <w:tr w:rsidR="00F20CC2" w:rsidRPr="005766E2" w14:paraId="31F963A5" w14:textId="77777777" w:rsidTr="00375095">
        <w:trPr>
          <w:trHeight w:val="300"/>
          <w:jc w:val="center"/>
        </w:trPr>
        <w:tc>
          <w:tcPr>
            <w:tcW w:w="3520" w:type="dxa"/>
            <w:tcBorders>
              <w:top w:val="nil"/>
              <w:left w:val="single" w:sz="4" w:space="0" w:color="auto"/>
              <w:bottom w:val="nil"/>
              <w:right w:val="nil"/>
            </w:tcBorders>
            <w:noWrap/>
            <w:vAlign w:val="center"/>
            <w:hideMark/>
          </w:tcPr>
          <w:p w14:paraId="0A7E4EE2" w14:textId="77777777" w:rsidR="00F20CC2" w:rsidRPr="005766E2" w:rsidRDefault="00F20CC2" w:rsidP="00375095">
            <w:pPr>
              <w:rPr>
                <w:color w:val="000000"/>
                <w:lang w:val="en-GB"/>
              </w:rPr>
            </w:pPr>
            <w:r w:rsidRPr="005766E2">
              <w:rPr>
                <w:color w:val="000000"/>
                <w:lang w:val="en-GB"/>
              </w:rPr>
              <w:t>Ecotoxicity, freshwater</w:t>
            </w:r>
          </w:p>
        </w:tc>
        <w:tc>
          <w:tcPr>
            <w:tcW w:w="1795" w:type="dxa"/>
            <w:tcBorders>
              <w:top w:val="nil"/>
              <w:left w:val="nil"/>
              <w:bottom w:val="nil"/>
              <w:right w:val="nil"/>
            </w:tcBorders>
            <w:noWrap/>
            <w:vAlign w:val="center"/>
            <w:hideMark/>
          </w:tcPr>
          <w:p w14:paraId="2AA4DB11" w14:textId="77777777" w:rsidR="00F20CC2" w:rsidRPr="005766E2" w:rsidRDefault="00F20CC2" w:rsidP="00375095">
            <w:pPr>
              <w:jc w:val="center"/>
              <w:rPr>
                <w:color w:val="000000"/>
                <w:lang w:val="en-GB"/>
              </w:rPr>
            </w:pPr>
            <w:r w:rsidRPr="005766E2">
              <w:rPr>
                <w:color w:val="000000"/>
                <w:lang w:val="en-GB"/>
              </w:rPr>
              <w:t>mPt</w:t>
            </w:r>
          </w:p>
        </w:tc>
        <w:tc>
          <w:tcPr>
            <w:tcW w:w="1795" w:type="dxa"/>
            <w:tcBorders>
              <w:top w:val="nil"/>
              <w:left w:val="nil"/>
              <w:bottom w:val="nil"/>
              <w:right w:val="nil"/>
            </w:tcBorders>
            <w:noWrap/>
            <w:vAlign w:val="center"/>
            <w:hideMark/>
          </w:tcPr>
          <w:p w14:paraId="1174E00A" w14:textId="77777777" w:rsidR="00F20CC2" w:rsidRPr="005766E2" w:rsidRDefault="00F20CC2" w:rsidP="00375095">
            <w:pPr>
              <w:jc w:val="center"/>
              <w:rPr>
                <w:color w:val="000000"/>
                <w:lang w:val="en-GB"/>
              </w:rPr>
            </w:pPr>
            <w:r w:rsidRPr="005766E2">
              <w:rPr>
                <w:color w:val="000000"/>
                <w:lang w:val="en-GB"/>
              </w:rPr>
              <w:t>1.1E-01</w:t>
            </w:r>
          </w:p>
        </w:tc>
        <w:tc>
          <w:tcPr>
            <w:tcW w:w="1795" w:type="dxa"/>
            <w:tcBorders>
              <w:top w:val="nil"/>
              <w:left w:val="nil"/>
              <w:bottom w:val="nil"/>
              <w:right w:val="nil"/>
            </w:tcBorders>
            <w:noWrap/>
            <w:vAlign w:val="center"/>
            <w:hideMark/>
          </w:tcPr>
          <w:p w14:paraId="4BC39056" w14:textId="77777777" w:rsidR="00F20CC2" w:rsidRPr="005766E2" w:rsidRDefault="00F20CC2" w:rsidP="00375095">
            <w:pPr>
              <w:jc w:val="center"/>
              <w:rPr>
                <w:color w:val="000000"/>
                <w:lang w:val="en-GB"/>
              </w:rPr>
            </w:pPr>
            <w:r w:rsidRPr="005766E2">
              <w:rPr>
                <w:color w:val="000000"/>
                <w:lang w:val="en-GB"/>
              </w:rPr>
              <w:t>3.2E-02</w:t>
            </w:r>
          </w:p>
        </w:tc>
        <w:tc>
          <w:tcPr>
            <w:tcW w:w="1795" w:type="dxa"/>
            <w:tcBorders>
              <w:top w:val="nil"/>
              <w:left w:val="nil"/>
              <w:bottom w:val="nil"/>
              <w:right w:val="nil"/>
            </w:tcBorders>
            <w:noWrap/>
            <w:vAlign w:val="center"/>
            <w:hideMark/>
          </w:tcPr>
          <w:p w14:paraId="28850FA1" w14:textId="77777777" w:rsidR="00F20CC2" w:rsidRPr="005766E2" w:rsidRDefault="00F20CC2" w:rsidP="00375095">
            <w:pPr>
              <w:jc w:val="center"/>
              <w:rPr>
                <w:color w:val="000000"/>
                <w:lang w:val="en-GB"/>
              </w:rPr>
            </w:pPr>
            <w:r w:rsidRPr="005766E2">
              <w:rPr>
                <w:color w:val="000000"/>
                <w:lang w:val="en-GB"/>
              </w:rPr>
              <w:t>7.8E-02</w:t>
            </w:r>
          </w:p>
        </w:tc>
        <w:tc>
          <w:tcPr>
            <w:tcW w:w="1796" w:type="dxa"/>
            <w:tcBorders>
              <w:top w:val="nil"/>
              <w:left w:val="nil"/>
              <w:bottom w:val="nil"/>
              <w:right w:val="single" w:sz="4" w:space="0" w:color="auto"/>
            </w:tcBorders>
            <w:noWrap/>
            <w:vAlign w:val="center"/>
            <w:hideMark/>
          </w:tcPr>
          <w:p w14:paraId="13B56BE8" w14:textId="77777777" w:rsidR="00F20CC2" w:rsidRPr="005766E2" w:rsidRDefault="00F20CC2" w:rsidP="00375095">
            <w:pPr>
              <w:jc w:val="center"/>
              <w:rPr>
                <w:color w:val="000000"/>
                <w:lang w:val="en-GB"/>
              </w:rPr>
            </w:pPr>
            <w:r w:rsidRPr="005766E2">
              <w:rPr>
                <w:color w:val="000000"/>
                <w:lang w:val="en-GB"/>
              </w:rPr>
              <w:t>3.5E-04</w:t>
            </w:r>
          </w:p>
        </w:tc>
      </w:tr>
      <w:tr w:rsidR="00F20CC2" w:rsidRPr="005766E2" w14:paraId="34F8C1FC" w14:textId="77777777" w:rsidTr="00375095">
        <w:trPr>
          <w:trHeight w:val="300"/>
          <w:jc w:val="center"/>
        </w:trPr>
        <w:tc>
          <w:tcPr>
            <w:tcW w:w="3520" w:type="dxa"/>
            <w:tcBorders>
              <w:top w:val="nil"/>
              <w:left w:val="single" w:sz="4" w:space="0" w:color="auto"/>
              <w:bottom w:val="nil"/>
              <w:right w:val="nil"/>
            </w:tcBorders>
            <w:noWrap/>
            <w:vAlign w:val="center"/>
            <w:hideMark/>
          </w:tcPr>
          <w:p w14:paraId="47708BE7" w14:textId="77777777" w:rsidR="00F20CC2" w:rsidRPr="005766E2" w:rsidRDefault="00F20CC2" w:rsidP="00375095">
            <w:pPr>
              <w:rPr>
                <w:color w:val="000000"/>
                <w:lang w:val="en-GB"/>
              </w:rPr>
            </w:pPr>
            <w:r w:rsidRPr="005766E2">
              <w:rPr>
                <w:color w:val="000000"/>
                <w:lang w:val="en-GB"/>
              </w:rPr>
              <w:t>Particulate matter</w:t>
            </w:r>
          </w:p>
        </w:tc>
        <w:tc>
          <w:tcPr>
            <w:tcW w:w="1795" w:type="dxa"/>
            <w:tcBorders>
              <w:top w:val="nil"/>
              <w:left w:val="nil"/>
              <w:bottom w:val="nil"/>
              <w:right w:val="nil"/>
            </w:tcBorders>
            <w:noWrap/>
            <w:vAlign w:val="center"/>
            <w:hideMark/>
          </w:tcPr>
          <w:p w14:paraId="43B40A63" w14:textId="77777777" w:rsidR="00F20CC2" w:rsidRPr="005766E2" w:rsidRDefault="00F20CC2" w:rsidP="00375095">
            <w:pPr>
              <w:jc w:val="center"/>
              <w:rPr>
                <w:color w:val="000000"/>
                <w:lang w:val="en-GB"/>
              </w:rPr>
            </w:pPr>
            <w:r w:rsidRPr="005766E2">
              <w:rPr>
                <w:color w:val="000000"/>
                <w:lang w:val="en-GB"/>
              </w:rPr>
              <w:t>mPt</w:t>
            </w:r>
          </w:p>
        </w:tc>
        <w:tc>
          <w:tcPr>
            <w:tcW w:w="1795" w:type="dxa"/>
            <w:tcBorders>
              <w:top w:val="nil"/>
              <w:left w:val="nil"/>
              <w:bottom w:val="nil"/>
              <w:right w:val="nil"/>
            </w:tcBorders>
            <w:noWrap/>
            <w:vAlign w:val="center"/>
            <w:hideMark/>
          </w:tcPr>
          <w:p w14:paraId="6CFF6043" w14:textId="77777777" w:rsidR="00F20CC2" w:rsidRPr="005766E2" w:rsidRDefault="00F20CC2" w:rsidP="00375095">
            <w:pPr>
              <w:jc w:val="center"/>
              <w:rPr>
                <w:color w:val="000000"/>
                <w:lang w:val="en-GB"/>
              </w:rPr>
            </w:pPr>
            <w:r w:rsidRPr="005766E2">
              <w:rPr>
                <w:color w:val="000000"/>
                <w:lang w:val="en-GB"/>
              </w:rPr>
              <w:t>3.3E-01</w:t>
            </w:r>
          </w:p>
        </w:tc>
        <w:tc>
          <w:tcPr>
            <w:tcW w:w="1795" w:type="dxa"/>
            <w:tcBorders>
              <w:top w:val="nil"/>
              <w:left w:val="nil"/>
              <w:bottom w:val="nil"/>
              <w:right w:val="nil"/>
            </w:tcBorders>
            <w:noWrap/>
            <w:vAlign w:val="center"/>
            <w:hideMark/>
          </w:tcPr>
          <w:p w14:paraId="1C1CE48D" w14:textId="77777777" w:rsidR="00F20CC2" w:rsidRPr="005766E2" w:rsidRDefault="00F20CC2" w:rsidP="00375095">
            <w:pPr>
              <w:jc w:val="center"/>
              <w:rPr>
                <w:color w:val="000000"/>
                <w:lang w:val="en-GB"/>
              </w:rPr>
            </w:pPr>
            <w:r w:rsidRPr="005766E2">
              <w:rPr>
                <w:color w:val="000000"/>
                <w:lang w:val="en-GB"/>
              </w:rPr>
              <w:t>4.8E-02</w:t>
            </w:r>
          </w:p>
        </w:tc>
        <w:tc>
          <w:tcPr>
            <w:tcW w:w="1795" w:type="dxa"/>
            <w:tcBorders>
              <w:top w:val="nil"/>
              <w:left w:val="nil"/>
              <w:bottom w:val="nil"/>
              <w:right w:val="nil"/>
            </w:tcBorders>
            <w:noWrap/>
            <w:vAlign w:val="center"/>
            <w:hideMark/>
          </w:tcPr>
          <w:p w14:paraId="1B78B297" w14:textId="77777777" w:rsidR="00F20CC2" w:rsidRPr="005766E2" w:rsidRDefault="00F20CC2" w:rsidP="00375095">
            <w:pPr>
              <w:jc w:val="center"/>
              <w:rPr>
                <w:color w:val="000000"/>
                <w:lang w:val="en-GB"/>
              </w:rPr>
            </w:pPr>
            <w:r w:rsidRPr="005766E2">
              <w:rPr>
                <w:color w:val="000000"/>
                <w:lang w:val="en-GB"/>
              </w:rPr>
              <w:t>2.8E-01</w:t>
            </w:r>
          </w:p>
        </w:tc>
        <w:tc>
          <w:tcPr>
            <w:tcW w:w="1796" w:type="dxa"/>
            <w:tcBorders>
              <w:top w:val="nil"/>
              <w:left w:val="nil"/>
              <w:bottom w:val="nil"/>
              <w:right w:val="single" w:sz="4" w:space="0" w:color="auto"/>
            </w:tcBorders>
            <w:noWrap/>
            <w:vAlign w:val="center"/>
            <w:hideMark/>
          </w:tcPr>
          <w:p w14:paraId="00681BA2" w14:textId="77777777" w:rsidR="00F20CC2" w:rsidRPr="005766E2" w:rsidRDefault="00F20CC2" w:rsidP="00375095">
            <w:pPr>
              <w:jc w:val="center"/>
              <w:rPr>
                <w:color w:val="000000"/>
                <w:lang w:val="en-GB"/>
              </w:rPr>
            </w:pPr>
            <w:r w:rsidRPr="005766E2">
              <w:rPr>
                <w:color w:val="000000"/>
                <w:lang w:val="en-GB"/>
              </w:rPr>
              <w:t>7.4E-04</w:t>
            </w:r>
          </w:p>
        </w:tc>
      </w:tr>
      <w:tr w:rsidR="00F20CC2" w:rsidRPr="005766E2" w14:paraId="272B98DF" w14:textId="77777777" w:rsidTr="00375095">
        <w:trPr>
          <w:trHeight w:val="300"/>
          <w:jc w:val="center"/>
        </w:trPr>
        <w:tc>
          <w:tcPr>
            <w:tcW w:w="3520" w:type="dxa"/>
            <w:tcBorders>
              <w:top w:val="nil"/>
              <w:left w:val="single" w:sz="4" w:space="0" w:color="auto"/>
              <w:bottom w:val="nil"/>
              <w:right w:val="nil"/>
            </w:tcBorders>
            <w:noWrap/>
            <w:vAlign w:val="center"/>
            <w:hideMark/>
          </w:tcPr>
          <w:p w14:paraId="4636B9DD" w14:textId="77777777" w:rsidR="00F20CC2" w:rsidRPr="005766E2" w:rsidRDefault="00F20CC2" w:rsidP="00375095">
            <w:pPr>
              <w:rPr>
                <w:color w:val="000000"/>
                <w:lang w:val="en-GB"/>
              </w:rPr>
            </w:pPr>
            <w:r w:rsidRPr="005766E2">
              <w:rPr>
                <w:color w:val="000000"/>
                <w:lang w:val="en-GB"/>
              </w:rPr>
              <w:t>Eutrophication, marine</w:t>
            </w:r>
          </w:p>
        </w:tc>
        <w:tc>
          <w:tcPr>
            <w:tcW w:w="1795" w:type="dxa"/>
            <w:tcBorders>
              <w:top w:val="nil"/>
              <w:left w:val="nil"/>
              <w:bottom w:val="nil"/>
              <w:right w:val="nil"/>
            </w:tcBorders>
            <w:noWrap/>
            <w:vAlign w:val="center"/>
            <w:hideMark/>
          </w:tcPr>
          <w:p w14:paraId="3C8528EE" w14:textId="77777777" w:rsidR="00F20CC2" w:rsidRPr="005766E2" w:rsidRDefault="00F20CC2" w:rsidP="00375095">
            <w:pPr>
              <w:jc w:val="center"/>
              <w:rPr>
                <w:color w:val="000000"/>
                <w:lang w:val="en-GB"/>
              </w:rPr>
            </w:pPr>
            <w:r w:rsidRPr="005766E2">
              <w:rPr>
                <w:color w:val="000000"/>
                <w:lang w:val="en-GB"/>
              </w:rPr>
              <w:t>mPt</w:t>
            </w:r>
          </w:p>
        </w:tc>
        <w:tc>
          <w:tcPr>
            <w:tcW w:w="1795" w:type="dxa"/>
            <w:tcBorders>
              <w:top w:val="nil"/>
              <w:left w:val="nil"/>
              <w:bottom w:val="nil"/>
              <w:right w:val="nil"/>
            </w:tcBorders>
            <w:noWrap/>
            <w:vAlign w:val="center"/>
            <w:hideMark/>
          </w:tcPr>
          <w:p w14:paraId="5B7FFD8A" w14:textId="77777777" w:rsidR="00F20CC2" w:rsidRPr="005766E2" w:rsidRDefault="00F20CC2" w:rsidP="00375095">
            <w:pPr>
              <w:jc w:val="center"/>
              <w:rPr>
                <w:color w:val="000000"/>
                <w:lang w:val="en-GB"/>
              </w:rPr>
            </w:pPr>
            <w:r w:rsidRPr="005766E2">
              <w:rPr>
                <w:color w:val="000000"/>
                <w:lang w:val="en-GB"/>
              </w:rPr>
              <w:t>9.4E-02</w:t>
            </w:r>
          </w:p>
        </w:tc>
        <w:tc>
          <w:tcPr>
            <w:tcW w:w="1795" w:type="dxa"/>
            <w:tcBorders>
              <w:top w:val="nil"/>
              <w:left w:val="nil"/>
              <w:bottom w:val="nil"/>
              <w:right w:val="nil"/>
            </w:tcBorders>
            <w:noWrap/>
            <w:vAlign w:val="center"/>
            <w:hideMark/>
          </w:tcPr>
          <w:p w14:paraId="582E711F" w14:textId="77777777" w:rsidR="00F20CC2" w:rsidRPr="005766E2" w:rsidRDefault="00F20CC2" w:rsidP="00375095">
            <w:pPr>
              <w:jc w:val="center"/>
              <w:rPr>
                <w:color w:val="000000"/>
                <w:lang w:val="en-GB"/>
              </w:rPr>
            </w:pPr>
            <w:r w:rsidRPr="005766E2">
              <w:rPr>
                <w:color w:val="000000"/>
                <w:lang w:val="en-GB"/>
              </w:rPr>
              <w:t>6.7E-03</w:t>
            </w:r>
          </w:p>
        </w:tc>
        <w:tc>
          <w:tcPr>
            <w:tcW w:w="1795" w:type="dxa"/>
            <w:tcBorders>
              <w:top w:val="nil"/>
              <w:left w:val="nil"/>
              <w:bottom w:val="nil"/>
              <w:right w:val="nil"/>
            </w:tcBorders>
            <w:noWrap/>
            <w:vAlign w:val="center"/>
            <w:hideMark/>
          </w:tcPr>
          <w:p w14:paraId="08B691E0" w14:textId="77777777" w:rsidR="00F20CC2" w:rsidRPr="005766E2" w:rsidRDefault="00F20CC2" w:rsidP="00375095">
            <w:pPr>
              <w:jc w:val="center"/>
              <w:rPr>
                <w:color w:val="000000"/>
                <w:lang w:val="en-GB"/>
              </w:rPr>
            </w:pPr>
            <w:r w:rsidRPr="005766E2">
              <w:rPr>
                <w:color w:val="000000"/>
                <w:lang w:val="en-GB"/>
              </w:rPr>
              <w:t>8.7E-02</w:t>
            </w:r>
          </w:p>
        </w:tc>
        <w:tc>
          <w:tcPr>
            <w:tcW w:w="1796" w:type="dxa"/>
            <w:tcBorders>
              <w:top w:val="nil"/>
              <w:left w:val="nil"/>
              <w:bottom w:val="nil"/>
              <w:right w:val="single" w:sz="4" w:space="0" w:color="auto"/>
            </w:tcBorders>
            <w:noWrap/>
            <w:vAlign w:val="center"/>
            <w:hideMark/>
          </w:tcPr>
          <w:p w14:paraId="5F06E928" w14:textId="77777777" w:rsidR="00F20CC2" w:rsidRPr="005766E2" w:rsidRDefault="00F20CC2" w:rsidP="00375095">
            <w:pPr>
              <w:jc w:val="center"/>
              <w:rPr>
                <w:color w:val="000000"/>
                <w:lang w:val="en-GB"/>
              </w:rPr>
            </w:pPr>
            <w:r w:rsidRPr="005766E2">
              <w:rPr>
                <w:color w:val="000000"/>
                <w:lang w:val="en-GB"/>
              </w:rPr>
              <w:t>2.0E-04</w:t>
            </w:r>
          </w:p>
        </w:tc>
      </w:tr>
      <w:tr w:rsidR="00F20CC2" w:rsidRPr="005766E2" w14:paraId="7E2AADF9" w14:textId="77777777" w:rsidTr="00375095">
        <w:trPr>
          <w:trHeight w:val="300"/>
          <w:jc w:val="center"/>
        </w:trPr>
        <w:tc>
          <w:tcPr>
            <w:tcW w:w="3520" w:type="dxa"/>
            <w:tcBorders>
              <w:top w:val="nil"/>
              <w:left w:val="single" w:sz="4" w:space="0" w:color="auto"/>
              <w:bottom w:val="nil"/>
              <w:right w:val="nil"/>
            </w:tcBorders>
            <w:noWrap/>
            <w:vAlign w:val="center"/>
            <w:hideMark/>
          </w:tcPr>
          <w:p w14:paraId="4E9467B8" w14:textId="77777777" w:rsidR="00F20CC2" w:rsidRPr="005766E2" w:rsidRDefault="00F20CC2" w:rsidP="00375095">
            <w:pPr>
              <w:rPr>
                <w:color w:val="000000"/>
                <w:lang w:val="en-GB"/>
              </w:rPr>
            </w:pPr>
            <w:r w:rsidRPr="005766E2">
              <w:rPr>
                <w:color w:val="000000"/>
                <w:lang w:val="en-GB"/>
              </w:rPr>
              <w:t>Eutrophication, freshwater</w:t>
            </w:r>
          </w:p>
        </w:tc>
        <w:tc>
          <w:tcPr>
            <w:tcW w:w="1795" w:type="dxa"/>
            <w:tcBorders>
              <w:top w:val="nil"/>
              <w:left w:val="nil"/>
              <w:bottom w:val="nil"/>
              <w:right w:val="nil"/>
            </w:tcBorders>
            <w:noWrap/>
            <w:vAlign w:val="center"/>
            <w:hideMark/>
          </w:tcPr>
          <w:p w14:paraId="2E5BED57" w14:textId="77777777" w:rsidR="00F20CC2" w:rsidRPr="005766E2" w:rsidRDefault="00F20CC2" w:rsidP="00375095">
            <w:pPr>
              <w:jc w:val="center"/>
              <w:rPr>
                <w:color w:val="000000"/>
                <w:lang w:val="en-GB"/>
              </w:rPr>
            </w:pPr>
            <w:r w:rsidRPr="005766E2">
              <w:rPr>
                <w:color w:val="000000"/>
                <w:lang w:val="en-GB"/>
              </w:rPr>
              <w:t>mPt</w:t>
            </w:r>
          </w:p>
        </w:tc>
        <w:tc>
          <w:tcPr>
            <w:tcW w:w="1795" w:type="dxa"/>
            <w:tcBorders>
              <w:top w:val="nil"/>
              <w:left w:val="nil"/>
              <w:bottom w:val="nil"/>
              <w:right w:val="nil"/>
            </w:tcBorders>
            <w:noWrap/>
            <w:vAlign w:val="center"/>
            <w:hideMark/>
          </w:tcPr>
          <w:p w14:paraId="17ACE0E0" w14:textId="77777777" w:rsidR="00F20CC2" w:rsidRPr="005766E2" w:rsidRDefault="00F20CC2" w:rsidP="00375095">
            <w:pPr>
              <w:jc w:val="center"/>
              <w:rPr>
                <w:color w:val="000000"/>
                <w:lang w:val="en-GB"/>
              </w:rPr>
            </w:pPr>
            <w:r w:rsidRPr="005766E2">
              <w:rPr>
                <w:color w:val="000000"/>
                <w:lang w:val="en-GB"/>
              </w:rPr>
              <w:t>2.9E-01</w:t>
            </w:r>
          </w:p>
        </w:tc>
        <w:tc>
          <w:tcPr>
            <w:tcW w:w="1795" w:type="dxa"/>
            <w:tcBorders>
              <w:top w:val="nil"/>
              <w:left w:val="nil"/>
              <w:bottom w:val="nil"/>
              <w:right w:val="nil"/>
            </w:tcBorders>
            <w:noWrap/>
            <w:vAlign w:val="center"/>
            <w:hideMark/>
          </w:tcPr>
          <w:p w14:paraId="5E3BA2AD" w14:textId="77777777" w:rsidR="00F20CC2" w:rsidRPr="005766E2" w:rsidRDefault="00F20CC2" w:rsidP="00375095">
            <w:pPr>
              <w:jc w:val="center"/>
              <w:rPr>
                <w:color w:val="000000"/>
                <w:lang w:val="en-GB"/>
              </w:rPr>
            </w:pPr>
            <w:r w:rsidRPr="005766E2">
              <w:rPr>
                <w:color w:val="000000"/>
                <w:lang w:val="en-GB"/>
              </w:rPr>
              <w:t>3.9E-02</w:t>
            </w:r>
          </w:p>
        </w:tc>
        <w:tc>
          <w:tcPr>
            <w:tcW w:w="1795" w:type="dxa"/>
            <w:tcBorders>
              <w:top w:val="nil"/>
              <w:left w:val="nil"/>
              <w:bottom w:val="nil"/>
              <w:right w:val="nil"/>
            </w:tcBorders>
            <w:noWrap/>
            <w:vAlign w:val="center"/>
            <w:hideMark/>
          </w:tcPr>
          <w:p w14:paraId="30DCB49E" w14:textId="77777777" w:rsidR="00F20CC2" w:rsidRPr="005766E2" w:rsidRDefault="00F20CC2" w:rsidP="00375095">
            <w:pPr>
              <w:jc w:val="center"/>
              <w:rPr>
                <w:color w:val="000000"/>
                <w:lang w:val="en-GB"/>
              </w:rPr>
            </w:pPr>
            <w:r w:rsidRPr="005766E2">
              <w:rPr>
                <w:color w:val="000000"/>
                <w:lang w:val="en-GB"/>
              </w:rPr>
              <w:t>2.5E-01</w:t>
            </w:r>
          </w:p>
        </w:tc>
        <w:tc>
          <w:tcPr>
            <w:tcW w:w="1796" w:type="dxa"/>
            <w:tcBorders>
              <w:top w:val="nil"/>
              <w:left w:val="nil"/>
              <w:bottom w:val="nil"/>
              <w:right w:val="single" w:sz="4" w:space="0" w:color="auto"/>
            </w:tcBorders>
            <w:noWrap/>
            <w:vAlign w:val="center"/>
            <w:hideMark/>
          </w:tcPr>
          <w:p w14:paraId="1E09EF36" w14:textId="77777777" w:rsidR="00F20CC2" w:rsidRPr="005766E2" w:rsidRDefault="00F20CC2" w:rsidP="00375095">
            <w:pPr>
              <w:jc w:val="center"/>
              <w:rPr>
                <w:color w:val="000000"/>
                <w:lang w:val="en-GB"/>
              </w:rPr>
            </w:pPr>
            <w:r w:rsidRPr="005766E2">
              <w:rPr>
                <w:color w:val="000000"/>
                <w:lang w:val="en-GB"/>
              </w:rPr>
              <w:t>8.1E-04</w:t>
            </w:r>
          </w:p>
        </w:tc>
      </w:tr>
      <w:tr w:rsidR="00F20CC2" w:rsidRPr="005766E2" w14:paraId="6733C125" w14:textId="77777777" w:rsidTr="00375095">
        <w:trPr>
          <w:trHeight w:val="300"/>
          <w:jc w:val="center"/>
        </w:trPr>
        <w:tc>
          <w:tcPr>
            <w:tcW w:w="3520" w:type="dxa"/>
            <w:tcBorders>
              <w:top w:val="nil"/>
              <w:left w:val="single" w:sz="4" w:space="0" w:color="auto"/>
              <w:bottom w:val="nil"/>
              <w:right w:val="nil"/>
            </w:tcBorders>
            <w:noWrap/>
            <w:vAlign w:val="center"/>
            <w:hideMark/>
          </w:tcPr>
          <w:p w14:paraId="466134F9" w14:textId="77777777" w:rsidR="00F20CC2" w:rsidRPr="005766E2" w:rsidRDefault="00F20CC2" w:rsidP="00375095">
            <w:pPr>
              <w:rPr>
                <w:color w:val="000000"/>
                <w:lang w:val="en-GB"/>
              </w:rPr>
            </w:pPr>
            <w:r w:rsidRPr="005766E2">
              <w:rPr>
                <w:color w:val="000000"/>
                <w:lang w:val="en-GB"/>
              </w:rPr>
              <w:t>Eutrophication, terrestrial</w:t>
            </w:r>
          </w:p>
        </w:tc>
        <w:tc>
          <w:tcPr>
            <w:tcW w:w="1795" w:type="dxa"/>
            <w:tcBorders>
              <w:top w:val="nil"/>
              <w:left w:val="nil"/>
              <w:bottom w:val="nil"/>
              <w:right w:val="nil"/>
            </w:tcBorders>
            <w:noWrap/>
            <w:vAlign w:val="center"/>
            <w:hideMark/>
          </w:tcPr>
          <w:p w14:paraId="1A3A168A" w14:textId="77777777" w:rsidR="00F20CC2" w:rsidRPr="005766E2" w:rsidRDefault="00F20CC2" w:rsidP="00375095">
            <w:pPr>
              <w:jc w:val="center"/>
              <w:rPr>
                <w:color w:val="000000"/>
                <w:lang w:val="en-GB"/>
              </w:rPr>
            </w:pPr>
            <w:r w:rsidRPr="005766E2">
              <w:rPr>
                <w:color w:val="000000"/>
                <w:lang w:val="en-GB"/>
              </w:rPr>
              <w:t>mPt</w:t>
            </w:r>
          </w:p>
        </w:tc>
        <w:tc>
          <w:tcPr>
            <w:tcW w:w="1795" w:type="dxa"/>
            <w:tcBorders>
              <w:top w:val="nil"/>
              <w:left w:val="nil"/>
              <w:bottom w:val="nil"/>
              <w:right w:val="nil"/>
            </w:tcBorders>
            <w:noWrap/>
            <w:vAlign w:val="center"/>
            <w:hideMark/>
          </w:tcPr>
          <w:p w14:paraId="417F7D0E" w14:textId="77777777" w:rsidR="00F20CC2" w:rsidRPr="005766E2" w:rsidRDefault="00F20CC2" w:rsidP="00375095">
            <w:pPr>
              <w:jc w:val="center"/>
              <w:rPr>
                <w:color w:val="000000"/>
                <w:lang w:val="en-GB"/>
              </w:rPr>
            </w:pPr>
            <w:r w:rsidRPr="005766E2">
              <w:rPr>
                <w:color w:val="000000"/>
                <w:lang w:val="en-GB"/>
              </w:rPr>
              <w:t>1.8E-01</w:t>
            </w:r>
          </w:p>
        </w:tc>
        <w:tc>
          <w:tcPr>
            <w:tcW w:w="1795" w:type="dxa"/>
            <w:tcBorders>
              <w:top w:val="nil"/>
              <w:left w:val="nil"/>
              <w:bottom w:val="nil"/>
              <w:right w:val="nil"/>
            </w:tcBorders>
            <w:noWrap/>
            <w:vAlign w:val="center"/>
            <w:hideMark/>
          </w:tcPr>
          <w:p w14:paraId="52ED6285" w14:textId="77777777" w:rsidR="00F20CC2" w:rsidRPr="005766E2" w:rsidRDefault="00F20CC2" w:rsidP="00375095">
            <w:pPr>
              <w:jc w:val="center"/>
              <w:rPr>
                <w:color w:val="000000"/>
                <w:lang w:val="en-GB"/>
              </w:rPr>
            </w:pPr>
            <w:r w:rsidRPr="005766E2">
              <w:rPr>
                <w:color w:val="000000"/>
                <w:lang w:val="en-GB"/>
              </w:rPr>
              <w:t>9.2E-03</w:t>
            </w:r>
          </w:p>
        </w:tc>
        <w:tc>
          <w:tcPr>
            <w:tcW w:w="1795" w:type="dxa"/>
            <w:tcBorders>
              <w:top w:val="nil"/>
              <w:left w:val="nil"/>
              <w:bottom w:val="nil"/>
              <w:right w:val="nil"/>
            </w:tcBorders>
            <w:noWrap/>
            <w:vAlign w:val="center"/>
            <w:hideMark/>
          </w:tcPr>
          <w:p w14:paraId="77E95963" w14:textId="77777777" w:rsidR="00F20CC2" w:rsidRPr="005766E2" w:rsidRDefault="00F20CC2" w:rsidP="00375095">
            <w:pPr>
              <w:jc w:val="center"/>
              <w:rPr>
                <w:color w:val="000000"/>
                <w:lang w:val="en-GB"/>
              </w:rPr>
            </w:pPr>
            <w:r w:rsidRPr="005766E2">
              <w:rPr>
                <w:color w:val="000000"/>
                <w:lang w:val="en-GB"/>
              </w:rPr>
              <w:t>1.7E-01</w:t>
            </w:r>
          </w:p>
        </w:tc>
        <w:tc>
          <w:tcPr>
            <w:tcW w:w="1796" w:type="dxa"/>
            <w:tcBorders>
              <w:top w:val="nil"/>
              <w:left w:val="nil"/>
              <w:bottom w:val="nil"/>
              <w:right w:val="single" w:sz="4" w:space="0" w:color="auto"/>
            </w:tcBorders>
            <w:noWrap/>
            <w:vAlign w:val="center"/>
            <w:hideMark/>
          </w:tcPr>
          <w:p w14:paraId="4E171955" w14:textId="77777777" w:rsidR="00F20CC2" w:rsidRPr="005766E2" w:rsidRDefault="00F20CC2" w:rsidP="00375095">
            <w:pPr>
              <w:jc w:val="center"/>
              <w:rPr>
                <w:color w:val="000000"/>
                <w:lang w:val="en-GB"/>
              </w:rPr>
            </w:pPr>
            <w:r w:rsidRPr="005766E2">
              <w:rPr>
                <w:color w:val="000000"/>
                <w:lang w:val="en-GB"/>
              </w:rPr>
              <w:t>2.4E-04</w:t>
            </w:r>
          </w:p>
        </w:tc>
      </w:tr>
      <w:tr w:rsidR="00F20CC2" w:rsidRPr="005766E2" w14:paraId="72AE3B81" w14:textId="77777777" w:rsidTr="00375095">
        <w:trPr>
          <w:trHeight w:val="300"/>
          <w:jc w:val="center"/>
        </w:trPr>
        <w:tc>
          <w:tcPr>
            <w:tcW w:w="3520" w:type="dxa"/>
            <w:tcBorders>
              <w:top w:val="nil"/>
              <w:left w:val="single" w:sz="4" w:space="0" w:color="auto"/>
              <w:bottom w:val="nil"/>
              <w:right w:val="nil"/>
            </w:tcBorders>
            <w:noWrap/>
            <w:vAlign w:val="center"/>
            <w:hideMark/>
          </w:tcPr>
          <w:p w14:paraId="47859E87" w14:textId="77777777" w:rsidR="00F20CC2" w:rsidRPr="005766E2" w:rsidRDefault="00F20CC2" w:rsidP="00375095">
            <w:pPr>
              <w:rPr>
                <w:color w:val="000000"/>
                <w:lang w:val="en-GB"/>
              </w:rPr>
            </w:pPr>
            <w:r w:rsidRPr="005766E2">
              <w:rPr>
                <w:color w:val="000000"/>
                <w:lang w:val="en-GB"/>
              </w:rPr>
              <w:t>Human toxicity, cancer</w:t>
            </w:r>
          </w:p>
        </w:tc>
        <w:tc>
          <w:tcPr>
            <w:tcW w:w="1795" w:type="dxa"/>
            <w:tcBorders>
              <w:top w:val="nil"/>
              <w:left w:val="nil"/>
              <w:bottom w:val="nil"/>
              <w:right w:val="nil"/>
            </w:tcBorders>
            <w:noWrap/>
            <w:vAlign w:val="center"/>
            <w:hideMark/>
          </w:tcPr>
          <w:p w14:paraId="6C1F8512" w14:textId="77777777" w:rsidR="00F20CC2" w:rsidRPr="005766E2" w:rsidRDefault="00F20CC2" w:rsidP="00375095">
            <w:pPr>
              <w:jc w:val="center"/>
              <w:rPr>
                <w:color w:val="000000"/>
                <w:lang w:val="en-GB"/>
              </w:rPr>
            </w:pPr>
            <w:r w:rsidRPr="005766E2">
              <w:rPr>
                <w:color w:val="000000"/>
                <w:lang w:val="en-GB"/>
              </w:rPr>
              <w:t>mPt</w:t>
            </w:r>
          </w:p>
        </w:tc>
        <w:tc>
          <w:tcPr>
            <w:tcW w:w="1795" w:type="dxa"/>
            <w:tcBorders>
              <w:top w:val="nil"/>
              <w:left w:val="nil"/>
              <w:bottom w:val="nil"/>
              <w:right w:val="nil"/>
            </w:tcBorders>
            <w:noWrap/>
            <w:vAlign w:val="center"/>
            <w:hideMark/>
          </w:tcPr>
          <w:p w14:paraId="1040F030" w14:textId="77777777" w:rsidR="00F20CC2" w:rsidRPr="005766E2" w:rsidRDefault="00F20CC2" w:rsidP="00375095">
            <w:pPr>
              <w:jc w:val="center"/>
              <w:rPr>
                <w:color w:val="000000"/>
                <w:lang w:val="en-GB"/>
              </w:rPr>
            </w:pPr>
            <w:r w:rsidRPr="005766E2">
              <w:rPr>
                <w:color w:val="000000"/>
                <w:lang w:val="en-GB"/>
              </w:rPr>
              <w:t>3.7E-01</w:t>
            </w:r>
          </w:p>
        </w:tc>
        <w:tc>
          <w:tcPr>
            <w:tcW w:w="1795" w:type="dxa"/>
            <w:tcBorders>
              <w:top w:val="nil"/>
              <w:left w:val="nil"/>
              <w:bottom w:val="nil"/>
              <w:right w:val="nil"/>
            </w:tcBorders>
            <w:noWrap/>
            <w:vAlign w:val="center"/>
            <w:hideMark/>
          </w:tcPr>
          <w:p w14:paraId="264B2374" w14:textId="77777777" w:rsidR="00F20CC2" w:rsidRPr="005766E2" w:rsidRDefault="00F20CC2" w:rsidP="00375095">
            <w:pPr>
              <w:jc w:val="center"/>
              <w:rPr>
                <w:color w:val="000000"/>
                <w:lang w:val="en-GB"/>
              </w:rPr>
            </w:pPr>
            <w:r w:rsidRPr="005766E2">
              <w:rPr>
                <w:color w:val="000000"/>
                <w:lang w:val="en-GB"/>
              </w:rPr>
              <w:t>2.8E-01</w:t>
            </w:r>
          </w:p>
        </w:tc>
        <w:tc>
          <w:tcPr>
            <w:tcW w:w="1795" w:type="dxa"/>
            <w:tcBorders>
              <w:top w:val="nil"/>
              <w:left w:val="nil"/>
              <w:bottom w:val="nil"/>
              <w:right w:val="nil"/>
            </w:tcBorders>
            <w:noWrap/>
            <w:vAlign w:val="center"/>
            <w:hideMark/>
          </w:tcPr>
          <w:p w14:paraId="2B9BCD98" w14:textId="77777777" w:rsidR="00F20CC2" w:rsidRPr="005766E2" w:rsidRDefault="00F20CC2" w:rsidP="00375095">
            <w:pPr>
              <w:jc w:val="center"/>
              <w:rPr>
                <w:color w:val="000000"/>
                <w:lang w:val="en-GB"/>
              </w:rPr>
            </w:pPr>
            <w:r w:rsidRPr="005766E2">
              <w:rPr>
                <w:color w:val="000000"/>
                <w:lang w:val="en-GB"/>
              </w:rPr>
              <w:t>8.9E-02</w:t>
            </w:r>
          </w:p>
        </w:tc>
        <w:tc>
          <w:tcPr>
            <w:tcW w:w="1796" w:type="dxa"/>
            <w:tcBorders>
              <w:top w:val="nil"/>
              <w:left w:val="nil"/>
              <w:bottom w:val="nil"/>
              <w:right w:val="single" w:sz="4" w:space="0" w:color="auto"/>
            </w:tcBorders>
            <w:noWrap/>
            <w:vAlign w:val="center"/>
            <w:hideMark/>
          </w:tcPr>
          <w:p w14:paraId="132AF964" w14:textId="77777777" w:rsidR="00F20CC2" w:rsidRPr="005766E2" w:rsidRDefault="00F20CC2" w:rsidP="00375095">
            <w:pPr>
              <w:jc w:val="center"/>
              <w:rPr>
                <w:color w:val="000000"/>
                <w:lang w:val="en-GB"/>
              </w:rPr>
            </w:pPr>
            <w:r w:rsidRPr="005766E2">
              <w:rPr>
                <w:color w:val="000000"/>
                <w:lang w:val="en-GB"/>
              </w:rPr>
              <w:t>9.6E-04</w:t>
            </w:r>
          </w:p>
        </w:tc>
      </w:tr>
      <w:tr w:rsidR="00F20CC2" w:rsidRPr="005766E2" w14:paraId="0488B2FD" w14:textId="77777777" w:rsidTr="00375095">
        <w:trPr>
          <w:trHeight w:val="300"/>
          <w:jc w:val="center"/>
        </w:trPr>
        <w:tc>
          <w:tcPr>
            <w:tcW w:w="3520" w:type="dxa"/>
            <w:tcBorders>
              <w:top w:val="nil"/>
              <w:left w:val="single" w:sz="4" w:space="0" w:color="auto"/>
              <w:bottom w:val="nil"/>
              <w:right w:val="nil"/>
            </w:tcBorders>
            <w:noWrap/>
            <w:vAlign w:val="center"/>
            <w:hideMark/>
          </w:tcPr>
          <w:p w14:paraId="212DBD53" w14:textId="77777777" w:rsidR="00F20CC2" w:rsidRPr="005766E2" w:rsidRDefault="00F20CC2" w:rsidP="00375095">
            <w:pPr>
              <w:rPr>
                <w:color w:val="000000"/>
                <w:lang w:val="en-GB"/>
              </w:rPr>
            </w:pPr>
            <w:r w:rsidRPr="005766E2">
              <w:rPr>
                <w:color w:val="000000"/>
                <w:lang w:val="en-GB"/>
              </w:rPr>
              <w:t>Human toxicity, non-cancer</w:t>
            </w:r>
          </w:p>
        </w:tc>
        <w:tc>
          <w:tcPr>
            <w:tcW w:w="1795" w:type="dxa"/>
            <w:tcBorders>
              <w:top w:val="nil"/>
              <w:left w:val="nil"/>
              <w:bottom w:val="nil"/>
              <w:right w:val="nil"/>
            </w:tcBorders>
            <w:noWrap/>
            <w:vAlign w:val="center"/>
            <w:hideMark/>
          </w:tcPr>
          <w:p w14:paraId="72C4DD8F" w14:textId="77777777" w:rsidR="00F20CC2" w:rsidRPr="005766E2" w:rsidRDefault="00F20CC2" w:rsidP="00375095">
            <w:pPr>
              <w:jc w:val="center"/>
              <w:rPr>
                <w:color w:val="000000"/>
                <w:lang w:val="en-GB"/>
              </w:rPr>
            </w:pPr>
            <w:r w:rsidRPr="005766E2">
              <w:rPr>
                <w:color w:val="000000"/>
                <w:lang w:val="en-GB"/>
              </w:rPr>
              <w:t>mPt</w:t>
            </w:r>
          </w:p>
        </w:tc>
        <w:tc>
          <w:tcPr>
            <w:tcW w:w="1795" w:type="dxa"/>
            <w:tcBorders>
              <w:top w:val="nil"/>
              <w:left w:val="nil"/>
              <w:bottom w:val="nil"/>
              <w:right w:val="nil"/>
            </w:tcBorders>
            <w:noWrap/>
            <w:vAlign w:val="center"/>
            <w:hideMark/>
          </w:tcPr>
          <w:p w14:paraId="0574B0F0" w14:textId="77777777" w:rsidR="00F20CC2" w:rsidRPr="005766E2" w:rsidRDefault="00F20CC2" w:rsidP="00375095">
            <w:pPr>
              <w:jc w:val="center"/>
              <w:rPr>
                <w:color w:val="000000"/>
                <w:lang w:val="en-GB"/>
              </w:rPr>
            </w:pPr>
            <w:r w:rsidRPr="005766E2">
              <w:rPr>
                <w:color w:val="000000"/>
                <w:lang w:val="en-GB"/>
              </w:rPr>
              <w:t>3.9E-02</w:t>
            </w:r>
          </w:p>
        </w:tc>
        <w:tc>
          <w:tcPr>
            <w:tcW w:w="1795" w:type="dxa"/>
            <w:tcBorders>
              <w:top w:val="nil"/>
              <w:left w:val="nil"/>
              <w:bottom w:val="nil"/>
              <w:right w:val="nil"/>
            </w:tcBorders>
            <w:noWrap/>
            <w:vAlign w:val="center"/>
            <w:hideMark/>
          </w:tcPr>
          <w:p w14:paraId="68B48F92" w14:textId="77777777" w:rsidR="00F20CC2" w:rsidRPr="005766E2" w:rsidRDefault="00F20CC2" w:rsidP="00375095">
            <w:pPr>
              <w:jc w:val="center"/>
              <w:rPr>
                <w:color w:val="000000"/>
                <w:lang w:val="en-GB"/>
              </w:rPr>
            </w:pPr>
            <w:r w:rsidRPr="005766E2">
              <w:rPr>
                <w:color w:val="000000"/>
                <w:lang w:val="en-GB"/>
              </w:rPr>
              <w:t>1.4E-02</w:t>
            </w:r>
          </w:p>
        </w:tc>
        <w:tc>
          <w:tcPr>
            <w:tcW w:w="1795" w:type="dxa"/>
            <w:tcBorders>
              <w:top w:val="nil"/>
              <w:left w:val="nil"/>
              <w:bottom w:val="nil"/>
              <w:right w:val="nil"/>
            </w:tcBorders>
            <w:noWrap/>
            <w:vAlign w:val="center"/>
            <w:hideMark/>
          </w:tcPr>
          <w:p w14:paraId="71F4D091" w14:textId="77777777" w:rsidR="00F20CC2" w:rsidRPr="005766E2" w:rsidRDefault="00F20CC2" w:rsidP="00375095">
            <w:pPr>
              <w:jc w:val="center"/>
              <w:rPr>
                <w:color w:val="000000"/>
                <w:lang w:val="en-GB"/>
              </w:rPr>
            </w:pPr>
            <w:r w:rsidRPr="005766E2">
              <w:rPr>
                <w:color w:val="000000"/>
                <w:lang w:val="en-GB"/>
              </w:rPr>
              <w:t>2.5E-02</w:t>
            </w:r>
          </w:p>
        </w:tc>
        <w:tc>
          <w:tcPr>
            <w:tcW w:w="1796" w:type="dxa"/>
            <w:tcBorders>
              <w:top w:val="nil"/>
              <w:left w:val="nil"/>
              <w:bottom w:val="nil"/>
              <w:right w:val="single" w:sz="4" w:space="0" w:color="auto"/>
            </w:tcBorders>
            <w:noWrap/>
            <w:vAlign w:val="center"/>
            <w:hideMark/>
          </w:tcPr>
          <w:p w14:paraId="57F24688" w14:textId="77777777" w:rsidR="00F20CC2" w:rsidRPr="005766E2" w:rsidRDefault="00F20CC2" w:rsidP="00375095">
            <w:pPr>
              <w:jc w:val="center"/>
              <w:rPr>
                <w:color w:val="000000"/>
                <w:lang w:val="en-GB"/>
              </w:rPr>
            </w:pPr>
            <w:r w:rsidRPr="005766E2">
              <w:rPr>
                <w:color w:val="000000"/>
                <w:lang w:val="en-GB"/>
              </w:rPr>
              <w:t>2.0E-04</w:t>
            </w:r>
          </w:p>
        </w:tc>
      </w:tr>
      <w:tr w:rsidR="00F20CC2" w:rsidRPr="005766E2" w14:paraId="39D65094" w14:textId="77777777" w:rsidTr="00375095">
        <w:trPr>
          <w:trHeight w:val="300"/>
          <w:jc w:val="center"/>
        </w:trPr>
        <w:tc>
          <w:tcPr>
            <w:tcW w:w="3520" w:type="dxa"/>
            <w:tcBorders>
              <w:top w:val="nil"/>
              <w:left w:val="single" w:sz="4" w:space="0" w:color="auto"/>
              <w:bottom w:val="nil"/>
              <w:right w:val="nil"/>
            </w:tcBorders>
            <w:noWrap/>
            <w:vAlign w:val="center"/>
            <w:hideMark/>
          </w:tcPr>
          <w:p w14:paraId="0B4756C0" w14:textId="77777777" w:rsidR="00F20CC2" w:rsidRPr="005766E2" w:rsidRDefault="00F20CC2" w:rsidP="00375095">
            <w:pPr>
              <w:rPr>
                <w:color w:val="000000"/>
                <w:lang w:val="en-GB"/>
              </w:rPr>
            </w:pPr>
            <w:r w:rsidRPr="005766E2">
              <w:rPr>
                <w:color w:val="000000"/>
                <w:lang w:val="en-GB"/>
              </w:rPr>
              <w:t>Ionising radiation</w:t>
            </w:r>
          </w:p>
        </w:tc>
        <w:tc>
          <w:tcPr>
            <w:tcW w:w="1795" w:type="dxa"/>
            <w:tcBorders>
              <w:top w:val="nil"/>
              <w:left w:val="nil"/>
              <w:bottom w:val="nil"/>
              <w:right w:val="nil"/>
            </w:tcBorders>
            <w:noWrap/>
            <w:vAlign w:val="center"/>
            <w:hideMark/>
          </w:tcPr>
          <w:p w14:paraId="4AD7B820" w14:textId="77777777" w:rsidR="00F20CC2" w:rsidRPr="005766E2" w:rsidRDefault="00F20CC2" w:rsidP="00375095">
            <w:pPr>
              <w:jc w:val="center"/>
              <w:rPr>
                <w:color w:val="000000"/>
                <w:lang w:val="en-GB"/>
              </w:rPr>
            </w:pPr>
            <w:r w:rsidRPr="005766E2">
              <w:rPr>
                <w:color w:val="000000"/>
                <w:lang w:val="en-GB"/>
              </w:rPr>
              <w:t>mPt</w:t>
            </w:r>
          </w:p>
        </w:tc>
        <w:tc>
          <w:tcPr>
            <w:tcW w:w="1795" w:type="dxa"/>
            <w:tcBorders>
              <w:top w:val="nil"/>
              <w:left w:val="nil"/>
              <w:bottom w:val="nil"/>
              <w:right w:val="nil"/>
            </w:tcBorders>
            <w:noWrap/>
            <w:vAlign w:val="center"/>
            <w:hideMark/>
          </w:tcPr>
          <w:p w14:paraId="50BF7C31" w14:textId="77777777" w:rsidR="00F20CC2" w:rsidRPr="005766E2" w:rsidRDefault="00F20CC2" w:rsidP="00375095">
            <w:pPr>
              <w:jc w:val="center"/>
              <w:rPr>
                <w:color w:val="000000"/>
                <w:lang w:val="en-GB"/>
              </w:rPr>
            </w:pPr>
            <w:r w:rsidRPr="005766E2">
              <w:rPr>
                <w:color w:val="000000"/>
                <w:lang w:val="en-GB"/>
              </w:rPr>
              <w:t>2.1E-02</w:t>
            </w:r>
          </w:p>
        </w:tc>
        <w:tc>
          <w:tcPr>
            <w:tcW w:w="1795" w:type="dxa"/>
            <w:tcBorders>
              <w:top w:val="nil"/>
              <w:left w:val="nil"/>
              <w:bottom w:val="nil"/>
              <w:right w:val="nil"/>
            </w:tcBorders>
            <w:noWrap/>
            <w:vAlign w:val="center"/>
            <w:hideMark/>
          </w:tcPr>
          <w:p w14:paraId="5D0C3219" w14:textId="77777777" w:rsidR="00F20CC2" w:rsidRPr="005766E2" w:rsidRDefault="00F20CC2" w:rsidP="00375095">
            <w:pPr>
              <w:jc w:val="center"/>
              <w:rPr>
                <w:color w:val="000000"/>
                <w:lang w:val="en-GB"/>
              </w:rPr>
            </w:pPr>
            <w:r w:rsidRPr="005766E2">
              <w:rPr>
                <w:color w:val="000000"/>
                <w:lang w:val="en-GB"/>
              </w:rPr>
              <w:t>1.1E-02</w:t>
            </w:r>
          </w:p>
        </w:tc>
        <w:tc>
          <w:tcPr>
            <w:tcW w:w="1795" w:type="dxa"/>
            <w:tcBorders>
              <w:top w:val="nil"/>
              <w:left w:val="nil"/>
              <w:bottom w:val="nil"/>
              <w:right w:val="nil"/>
            </w:tcBorders>
            <w:noWrap/>
            <w:vAlign w:val="center"/>
            <w:hideMark/>
          </w:tcPr>
          <w:p w14:paraId="37EAE22B" w14:textId="77777777" w:rsidR="00F20CC2" w:rsidRPr="005766E2" w:rsidRDefault="00F20CC2" w:rsidP="00375095">
            <w:pPr>
              <w:jc w:val="center"/>
              <w:rPr>
                <w:color w:val="000000"/>
                <w:lang w:val="en-GB"/>
              </w:rPr>
            </w:pPr>
            <w:r w:rsidRPr="005766E2">
              <w:rPr>
                <w:color w:val="000000"/>
                <w:lang w:val="en-GB"/>
              </w:rPr>
              <w:t>9.5E-03</w:t>
            </w:r>
          </w:p>
        </w:tc>
        <w:tc>
          <w:tcPr>
            <w:tcW w:w="1796" w:type="dxa"/>
            <w:tcBorders>
              <w:top w:val="nil"/>
              <w:left w:val="nil"/>
              <w:bottom w:val="nil"/>
              <w:right w:val="single" w:sz="4" w:space="0" w:color="auto"/>
            </w:tcBorders>
            <w:noWrap/>
            <w:vAlign w:val="center"/>
            <w:hideMark/>
          </w:tcPr>
          <w:p w14:paraId="48F3537A" w14:textId="77777777" w:rsidR="00F20CC2" w:rsidRPr="005766E2" w:rsidRDefault="00F20CC2" w:rsidP="00375095">
            <w:pPr>
              <w:jc w:val="center"/>
              <w:rPr>
                <w:color w:val="000000"/>
                <w:lang w:val="en-GB"/>
              </w:rPr>
            </w:pPr>
            <w:r w:rsidRPr="005766E2">
              <w:rPr>
                <w:color w:val="000000"/>
                <w:lang w:val="en-GB"/>
              </w:rPr>
              <w:t>5.8E-04</w:t>
            </w:r>
          </w:p>
        </w:tc>
      </w:tr>
      <w:tr w:rsidR="00F20CC2" w:rsidRPr="005766E2" w14:paraId="68F4045B" w14:textId="77777777" w:rsidTr="00375095">
        <w:trPr>
          <w:trHeight w:val="300"/>
          <w:jc w:val="center"/>
        </w:trPr>
        <w:tc>
          <w:tcPr>
            <w:tcW w:w="3520" w:type="dxa"/>
            <w:tcBorders>
              <w:top w:val="nil"/>
              <w:left w:val="single" w:sz="4" w:space="0" w:color="auto"/>
              <w:bottom w:val="nil"/>
              <w:right w:val="nil"/>
            </w:tcBorders>
            <w:noWrap/>
            <w:vAlign w:val="center"/>
            <w:hideMark/>
          </w:tcPr>
          <w:p w14:paraId="6DDE0EC3" w14:textId="77777777" w:rsidR="00F20CC2" w:rsidRPr="005766E2" w:rsidRDefault="00F20CC2" w:rsidP="00375095">
            <w:pPr>
              <w:rPr>
                <w:color w:val="000000"/>
                <w:lang w:val="en-GB"/>
              </w:rPr>
            </w:pPr>
            <w:r w:rsidRPr="005766E2">
              <w:rPr>
                <w:color w:val="000000"/>
                <w:lang w:val="en-GB"/>
              </w:rPr>
              <w:t>Land use</w:t>
            </w:r>
          </w:p>
        </w:tc>
        <w:tc>
          <w:tcPr>
            <w:tcW w:w="1795" w:type="dxa"/>
            <w:tcBorders>
              <w:top w:val="nil"/>
              <w:left w:val="nil"/>
              <w:bottom w:val="nil"/>
              <w:right w:val="nil"/>
            </w:tcBorders>
            <w:noWrap/>
            <w:vAlign w:val="center"/>
            <w:hideMark/>
          </w:tcPr>
          <w:p w14:paraId="7AE9363D" w14:textId="77777777" w:rsidR="00F20CC2" w:rsidRPr="005766E2" w:rsidRDefault="00F20CC2" w:rsidP="00375095">
            <w:pPr>
              <w:jc w:val="center"/>
              <w:rPr>
                <w:color w:val="000000"/>
                <w:lang w:val="en-GB"/>
              </w:rPr>
            </w:pPr>
            <w:r w:rsidRPr="005766E2">
              <w:rPr>
                <w:color w:val="000000"/>
                <w:lang w:val="en-GB"/>
              </w:rPr>
              <w:t>mPt</w:t>
            </w:r>
          </w:p>
        </w:tc>
        <w:tc>
          <w:tcPr>
            <w:tcW w:w="1795" w:type="dxa"/>
            <w:tcBorders>
              <w:top w:val="nil"/>
              <w:left w:val="nil"/>
              <w:bottom w:val="nil"/>
              <w:right w:val="nil"/>
            </w:tcBorders>
            <w:noWrap/>
            <w:vAlign w:val="center"/>
            <w:hideMark/>
          </w:tcPr>
          <w:p w14:paraId="5FD2B579" w14:textId="77777777" w:rsidR="00F20CC2" w:rsidRPr="005766E2" w:rsidRDefault="00F20CC2" w:rsidP="00375095">
            <w:pPr>
              <w:jc w:val="center"/>
              <w:rPr>
                <w:color w:val="000000"/>
                <w:lang w:val="en-GB"/>
              </w:rPr>
            </w:pPr>
            <w:r w:rsidRPr="005766E2">
              <w:rPr>
                <w:color w:val="000000"/>
                <w:lang w:val="en-GB"/>
              </w:rPr>
              <w:t>1.2E-02</w:t>
            </w:r>
          </w:p>
        </w:tc>
        <w:tc>
          <w:tcPr>
            <w:tcW w:w="1795" w:type="dxa"/>
            <w:tcBorders>
              <w:top w:val="nil"/>
              <w:left w:val="nil"/>
              <w:bottom w:val="nil"/>
              <w:right w:val="nil"/>
            </w:tcBorders>
            <w:noWrap/>
            <w:vAlign w:val="center"/>
            <w:hideMark/>
          </w:tcPr>
          <w:p w14:paraId="3188D1C7" w14:textId="77777777" w:rsidR="00F20CC2" w:rsidRPr="005766E2" w:rsidRDefault="00F20CC2" w:rsidP="00375095">
            <w:pPr>
              <w:jc w:val="center"/>
              <w:rPr>
                <w:color w:val="000000"/>
                <w:lang w:val="en-GB"/>
              </w:rPr>
            </w:pPr>
            <w:r w:rsidRPr="005766E2">
              <w:rPr>
                <w:color w:val="000000"/>
                <w:lang w:val="en-GB"/>
              </w:rPr>
              <w:t>2.4E-03</w:t>
            </w:r>
          </w:p>
        </w:tc>
        <w:tc>
          <w:tcPr>
            <w:tcW w:w="1795" w:type="dxa"/>
            <w:tcBorders>
              <w:top w:val="nil"/>
              <w:left w:val="nil"/>
              <w:bottom w:val="nil"/>
              <w:right w:val="nil"/>
            </w:tcBorders>
            <w:noWrap/>
            <w:vAlign w:val="center"/>
            <w:hideMark/>
          </w:tcPr>
          <w:p w14:paraId="68E48B91" w14:textId="77777777" w:rsidR="00F20CC2" w:rsidRPr="005766E2" w:rsidRDefault="00F20CC2" w:rsidP="00375095">
            <w:pPr>
              <w:jc w:val="center"/>
              <w:rPr>
                <w:color w:val="000000"/>
                <w:lang w:val="en-GB"/>
              </w:rPr>
            </w:pPr>
            <w:r w:rsidRPr="005766E2">
              <w:rPr>
                <w:color w:val="000000"/>
                <w:lang w:val="en-GB"/>
              </w:rPr>
              <w:t>9.9E-03</w:t>
            </w:r>
          </w:p>
        </w:tc>
        <w:tc>
          <w:tcPr>
            <w:tcW w:w="1796" w:type="dxa"/>
            <w:tcBorders>
              <w:top w:val="nil"/>
              <w:left w:val="nil"/>
              <w:bottom w:val="nil"/>
              <w:right w:val="single" w:sz="4" w:space="0" w:color="auto"/>
            </w:tcBorders>
            <w:noWrap/>
            <w:vAlign w:val="center"/>
            <w:hideMark/>
          </w:tcPr>
          <w:p w14:paraId="22CB366F" w14:textId="77777777" w:rsidR="00F20CC2" w:rsidRPr="005766E2" w:rsidRDefault="00F20CC2" w:rsidP="00375095">
            <w:pPr>
              <w:jc w:val="center"/>
              <w:rPr>
                <w:color w:val="000000"/>
                <w:lang w:val="en-GB"/>
              </w:rPr>
            </w:pPr>
            <w:r w:rsidRPr="005766E2">
              <w:rPr>
                <w:color w:val="000000"/>
                <w:lang w:val="en-GB"/>
              </w:rPr>
              <w:t>1.8E-04</w:t>
            </w:r>
          </w:p>
        </w:tc>
      </w:tr>
      <w:tr w:rsidR="00F20CC2" w:rsidRPr="005766E2" w14:paraId="49840881" w14:textId="77777777" w:rsidTr="00375095">
        <w:trPr>
          <w:trHeight w:val="300"/>
          <w:jc w:val="center"/>
        </w:trPr>
        <w:tc>
          <w:tcPr>
            <w:tcW w:w="3520" w:type="dxa"/>
            <w:tcBorders>
              <w:top w:val="nil"/>
              <w:left w:val="single" w:sz="4" w:space="0" w:color="auto"/>
              <w:bottom w:val="nil"/>
              <w:right w:val="nil"/>
            </w:tcBorders>
            <w:noWrap/>
            <w:vAlign w:val="center"/>
            <w:hideMark/>
          </w:tcPr>
          <w:p w14:paraId="74581490" w14:textId="77777777" w:rsidR="00F20CC2" w:rsidRPr="005766E2" w:rsidRDefault="00F20CC2" w:rsidP="00375095">
            <w:pPr>
              <w:rPr>
                <w:color w:val="000000"/>
                <w:lang w:val="en-GB"/>
              </w:rPr>
            </w:pPr>
            <w:r w:rsidRPr="005766E2">
              <w:rPr>
                <w:color w:val="000000"/>
                <w:lang w:val="en-GB"/>
              </w:rPr>
              <w:t>Ozone depletion</w:t>
            </w:r>
          </w:p>
        </w:tc>
        <w:tc>
          <w:tcPr>
            <w:tcW w:w="1795" w:type="dxa"/>
            <w:tcBorders>
              <w:top w:val="nil"/>
              <w:left w:val="nil"/>
              <w:bottom w:val="nil"/>
              <w:right w:val="nil"/>
            </w:tcBorders>
            <w:noWrap/>
            <w:vAlign w:val="center"/>
            <w:hideMark/>
          </w:tcPr>
          <w:p w14:paraId="7219BBAA" w14:textId="77777777" w:rsidR="00F20CC2" w:rsidRPr="005766E2" w:rsidRDefault="00F20CC2" w:rsidP="00375095">
            <w:pPr>
              <w:jc w:val="center"/>
              <w:rPr>
                <w:color w:val="000000"/>
                <w:lang w:val="en-GB"/>
              </w:rPr>
            </w:pPr>
            <w:r w:rsidRPr="005766E2">
              <w:rPr>
                <w:color w:val="000000"/>
                <w:lang w:val="en-GB"/>
              </w:rPr>
              <w:t>mPt</w:t>
            </w:r>
          </w:p>
        </w:tc>
        <w:tc>
          <w:tcPr>
            <w:tcW w:w="1795" w:type="dxa"/>
            <w:tcBorders>
              <w:top w:val="nil"/>
              <w:left w:val="nil"/>
              <w:bottom w:val="nil"/>
              <w:right w:val="nil"/>
            </w:tcBorders>
            <w:noWrap/>
            <w:vAlign w:val="center"/>
            <w:hideMark/>
          </w:tcPr>
          <w:p w14:paraId="6041636A" w14:textId="77777777" w:rsidR="00F20CC2" w:rsidRPr="005766E2" w:rsidRDefault="00F20CC2" w:rsidP="00375095">
            <w:pPr>
              <w:jc w:val="center"/>
              <w:rPr>
                <w:color w:val="000000"/>
                <w:lang w:val="en-GB"/>
              </w:rPr>
            </w:pPr>
            <w:r w:rsidRPr="005766E2">
              <w:rPr>
                <w:color w:val="000000"/>
                <w:lang w:val="en-GB"/>
              </w:rPr>
              <w:t>1.8E+00</w:t>
            </w:r>
          </w:p>
        </w:tc>
        <w:tc>
          <w:tcPr>
            <w:tcW w:w="1795" w:type="dxa"/>
            <w:tcBorders>
              <w:top w:val="nil"/>
              <w:left w:val="nil"/>
              <w:bottom w:val="nil"/>
              <w:right w:val="nil"/>
            </w:tcBorders>
            <w:noWrap/>
            <w:vAlign w:val="center"/>
            <w:hideMark/>
          </w:tcPr>
          <w:p w14:paraId="478FC0AF" w14:textId="77777777" w:rsidR="00F20CC2" w:rsidRPr="005766E2" w:rsidRDefault="00F20CC2" w:rsidP="00375095">
            <w:pPr>
              <w:jc w:val="center"/>
              <w:rPr>
                <w:color w:val="000000"/>
                <w:lang w:val="en-GB"/>
              </w:rPr>
            </w:pPr>
            <w:r w:rsidRPr="005766E2">
              <w:rPr>
                <w:color w:val="000000"/>
                <w:lang w:val="en-GB"/>
              </w:rPr>
              <w:t>1.8E+00</w:t>
            </w:r>
          </w:p>
        </w:tc>
        <w:tc>
          <w:tcPr>
            <w:tcW w:w="1795" w:type="dxa"/>
            <w:tcBorders>
              <w:top w:val="nil"/>
              <w:left w:val="nil"/>
              <w:bottom w:val="nil"/>
              <w:right w:val="nil"/>
            </w:tcBorders>
            <w:noWrap/>
            <w:vAlign w:val="center"/>
            <w:hideMark/>
          </w:tcPr>
          <w:p w14:paraId="70DFD7FB" w14:textId="77777777" w:rsidR="00F20CC2" w:rsidRPr="005766E2" w:rsidRDefault="00F20CC2" w:rsidP="00375095">
            <w:pPr>
              <w:jc w:val="center"/>
              <w:rPr>
                <w:color w:val="000000"/>
                <w:lang w:val="en-GB"/>
              </w:rPr>
            </w:pPr>
            <w:r w:rsidRPr="005766E2">
              <w:rPr>
                <w:color w:val="000000"/>
                <w:lang w:val="en-GB"/>
              </w:rPr>
              <w:t>1.8E-04</w:t>
            </w:r>
          </w:p>
        </w:tc>
        <w:tc>
          <w:tcPr>
            <w:tcW w:w="1796" w:type="dxa"/>
            <w:tcBorders>
              <w:top w:val="nil"/>
              <w:left w:val="nil"/>
              <w:bottom w:val="nil"/>
              <w:right w:val="single" w:sz="4" w:space="0" w:color="auto"/>
            </w:tcBorders>
            <w:noWrap/>
            <w:vAlign w:val="center"/>
            <w:hideMark/>
          </w:tcPr>
          <w:p w14:paraId="566DB34A" w14:textId="77777777" w:rsidR="00F20CC2" w:rsidRPr="005766E2" w:rsidRDefault="00F20CC2" w:rsidP="00375095">
            <w:pPr>
              <w:jc w:val="center"/>
              <w:rPr>
                <w:color w:val="000000"/>
                <w:lang w:val="en-GB"/>
              </w:rPr>
            </w:pPr>
            <w:r w:rsidRPr="005766E2">
              <w:rPr>
                <w:color w:val="000000"/>
                <w:lang w:val="en-GB"/>
              </w:rPr>
              <w:t>7.2E-03</w:t>
            </w:r>
          </w:p>
        </w:tc>
      </w:tr>
      <w:tr w:rsidR="00F20CC2" w:rsidRPr="005766E2" w14:paraId="466CE55B" w14:textId="77777777" w:rsidTr="00375095">
        <w:trPr>
          <w:trHeight w:val="300"/>
          <w:jc w:val="center"/>
        </w:trPr>
        <w:tc>
          <w:tcPr>
            <w:tcW w:w="3520" w:type="dxa"/>
            <w:tcBorders>
              <w:top w:val="nil"/>
              <w:left w:val="single" w:sz="4" w:space="0" w:color="auto"/>
              <w:bottom w:val="nil"/>
              <w:right w:val="nil"/>
            </w:tcBorders>
            <w:noWrap/>
            <w:vAlign w:val="center"/>
            <w:hideMark/>
          </w:tcPr>
          <w:p w14:paraId="694728E8" w14:textId="77777777" w:rsidR="00F20CC2" w:rsidRPr="005766E2" w:rsidRDefault="00F20CC2" w:rsidP="00375095">
            <w:pPr>
              <w:rPr>
                <w:color w:val="000000"/>
                <w:lang w:val="en-GB"/>
              </w:rPr>
            </w:pPr>
            <w:r w:rsidRPr="005766E2">
              <w:rPr>
                <w:color w:val="000000"/>
                <w:lang w:val="en-GB"/>
              </w:rPr>
              <w:t>Photochemical ozone formation</w:t>
            </w:r>
          </w:p>
        </w:tc>
        <w:tc>
          <w:tcPr>
            <w:tcW w:w="1795" w:type="dxa"/>
            <w:tcBorders>
              <w:top w:val="nil"/>
              <w:left w:val="nil"/>
              <w:bottom w:val="nil"/>
              <w:right w:val="nil"/>
            </w:tcBorders>
            <w:noWrap/>
            <w:vAlign w:val="center"/>
            <w:hideMark/>
          </w:tcPr>
          <w:p w14:paraId="69F949A2" w14:textId="77777777" w:rsidR="00F20CC2" w:rsidRPr="005766E2" w:rsidRDefault="00F20CC2" w:rsidP="00375095">
            <w:pPr>
              <w:jc w:val="center"/>
              <w:rPr>
                <w:color w:val="000000"/>
                <w:lang w:val="en-GB"/>
              </w:rPr>
            </w:pPr>
            <w:r w:rsidRPr="005766E2">
              <w:rPr>
                <w:color w:val="000000"/>
                <w:lang w:val="en-GB"/>
              </w:rPr>
              <w:t>mPt</w:t>
            </w:r>
          </w:p>
        </w:tc>
        <w:tc>
          <w:tcPr>
            <w:tcW w:w="1795" w:type="dxa"/>
            <w:tcBorders>
              <w:top w:val="nil"/>
              <w:left w:val="nil"/>
              <w:bottom w:val="nil"/>
              <w:right w:val="nil"/>
            </w:tcBorders>
            <w:noWrap/>
            <w:vAlign w:val="center"/>
            <w:hideMark/>
          </w:tcPr>
          <w:p w14:paraId="1B8AC7A3" w14:textId="77777777" w:rsidR="00F20CC2" w:rsidRPr="005766E2" w:rsidRDefault="00F20CC2" w:rsidP="00375095">
            <w:pPr>
              <w:jc w:val="center"/>
              <w:rPr>
                <w:color w:val="000000"/>
                <w:lang w:val="en-GB"/>
              </w:rPr>
            </w:pPr>
            <w:r w:rsidRPr="005766E2">
              <w:rPr>
                <w:color w:val="000000"/>
                <w:lang w:val="en-GB"/>
              </w:rPr>
              <w:t>2.5E-01</w:t>
            </w:r>
          </w:p>
        </w:tc>
        <w:tc>
          <w:tcPr>
            <w:tcW w:w="1795" w:type="dxa"/>
            <w:tcBorders>
              <w:top w:val="nil"/>
              <w:left w:val="nil"/>
              <w:bottom w:val="nil"/>
              <w:right w:val="nil"/>
            </w:tcBorders>
            <w:noWrap/>
            <w:vAlign w:val="center"/>
            <w:hideMark/>
          </w:tcPr>
          <w:p w14:paraId="36196E64" w14:textId="77777777" w:rsidR="00F20CC2" w:rsidRPr="005766E2" w:rsidRDefault="00F20CC2" w:rsidP="00375095">
            <w:pPr>
              <w:jc w:val="center"/>
              <w:rPr>
                <w:color w:val="000000"/>
                <w:lang w:val="en-GB"/>
              </w:rPr>
            </w:pPr>
            <w:r w:rsidRPr="005766E2">
              <w:rPr>
                <w:color w:val="000000"/>
                <w:lang w:val="en-GB"/>
              </w:rPr>
              <w:t>2.4E-02</w:t>
            </w:r>
          </w:p>
        </w:tc>
        <w:tc>
          <w:tcPr>
            <w:tcW w:w="1795" w:type="dxa"/>
            <w:tcBorders>
              <w:top w:val="nil"/>
              <w:left w:val="nil"/>
              <w:bottom w:val="nil"/>
              <w:right w:val="nil"/>
            </w:tcBorders>
            <w:noWrap/>
            <w:vAlign w:val="center"/>
            <w:hideMark/>
          </w:tcPr>
          <w:p w14:paraId="08ACB252" w14:textId="77777777" w:rsidR="00F20CC2" w:rsidRPr="005766E2" w:rsidRDefault="00F20CC2" w:rsidP="00375095">
            <w:pPr>
              <w:jc w:val="center"/>
              <w:rPr>
                <w:color w:val="000000"/>
                <w:lang w:val="en-GB"/>
              </w:rPr>
            </w:pPr>
            <w:r w:rsidRPr="005766E2">
              <w:rPr>
                <w:color w:val="000000"/>
                <w:lang w:val="en-GB"/>
              </w:rPr>
              <w:t>2.3E-01</w:t>
            </w:r>
          </w:p>
        </w:tc>
        <w:tc>
          <w:tcPr>
            <w:tcW w:w="1796" w:type="dxa"/>
            <w:tcBorders>
              <w:top w:val="nil"/>
              <w:left w:val="nil"/>
              <w:bottom w:val="nil"/>
              <w:right w:val="single" w:sz="4" w:space="0" w:color="auto"/>
            </w:tcBorders>
            <w:noWrap/>
            <w:vAlign w:val="center"/>
            <w:hideMark/>
          </w:tcPr>
          <w:p w14:paraId="6441ABE9" w14:textId="77777777" w:rsidR="00F20CC2" w:rsidRPr="005766E2" w:rsidRDefault="00F20CC2" w:rsidP="00375095">
            <w:pPr>
              <w:jc w:val="center"/>
              <w:rPr>
                <w:color w:val="000000"/>
                <w:lang w:val="en-GB"/>
              </w:rPr>
            </w:pPr>
            <w:r w:rsidRPr="005766E2">
              <w:rPr>
                <w:color w:val="000000"/>
                <w:lang w:val="en-GB"/>
              </w:rPr>
              <w:t>6.0E-04</w:t>
            </w:r>
          </w:p>
        </w:tc>
      </w:tr>
      <w:tr w:rsidR="00F20CC2" w:rsidRPr="005766E2" w14:paraId="2CE64DDC" w14:textId="77777777" w:rsidTr="00375095">
        <w:trPr>
          <w:trHeight w:val="300"/>
          <w:jc w:val="center"/>
        </w:trPr>
        <w:tc>
          <w:tcPr>
            <w:tcW w:w="3520" w:type="dxa"/>
            <w:tcBorders>
              <w:top w:val="nil"/>
              <w:left w:val="single" w:sz="4" w:space="0" w:color="auto"/>
              <w:bottom w:val="nil"/>
              <w:right w:val="nil"/>
            </w:tcBorders>
            <w:noWrap/>
            <w:vAlign w:val="center"/>
            <w:hideMark/>
          </w:tcPr>
          <w:p w14:paraId="5AA7BA7C" w14:textId="77777777" w:rsidR="00F20CC2" w:rsidRPr="005766E2" w:rsidRDefault="00F20CC2" w:rsidP="00375095">
            <w:pPr>
              <w:rPr>
                <w:color w:val="000000"/>
                <w:lang w:val="en-GB"/>
              </w:rPr>
            </w:pPr>
            <w:r w:rsidRPr="005766E2">
              <w:rPr>
                <w:color w:val="000000"/>
                <w:lang w:val="en-GB"/>
              </w:rPr>
              <w:t>Resource use, fossils</w:t>
            </w:r>
          </w:p>
        </w:tc>
        <w:tc>
          <w:tcPr>
            <w:tcW w:w="1795" w:type="dxa"/>
            <w:tcBorders>
              <w:top w:val="nil"/>
              <w:left w:val="nil"/>
              <w:bottom w:val="nil"/>
              <w:right w:val="nil"/>
            </w:tcBorders>
            <w:noWrap/>
            <w:vAlign w:val="center"/>
            <w:hideMark/>
          </w:tcPr>
          <w:p w14:paraId="6FAA0C7F" w14:textId="77777777" w:rsidR="00F20CC2" w:rsidRPr="005766E2" w:rsidRDefault="00F20CC2" w:rsidP="00375095">
            <w:pPr>
              <w:jc w:val="center"/>
              <w:rPr>
                <w:color w:val="000000"/>
                <w:lang w:val="en-GB"/>
              </w:rPr>
            </w:pPr>
            <w:r w:rsidRPr="005766E2">
              <w:rPr>
                <w:color w:val="000000"/>
                <w:lang w:val="en-GB"/>
              </w:rPr>
              <w:t>mPt</w:t>
            </w:r>
          </w:p>
        </w:tc>
        <w:tc>
          <w:tcPr>
            <w:tcW w:w="1795" w:type="dxa"/>
            <w:tcBorders>
              <w:top w:val="nil"/>
              <w:left w:val="nil"/>
              <w:bottom w:val="nil"/>
              <w:right w:val="nil"/>
            </w:tcBorders>
            <w:noWrap/>
            <w:vAlign w:val="center"/>
            <w:hideMark/>
          </w:tcPr>
          <w:p w14:paraId="69AE6217" w14:textId="77777777" w:rsidR="00F20CC2" w:rsidRPr="005766E2" w:rsidRDefault="00F20CC2" w:rsidP="00375095">
            <w:pPr>
              <w:jc w:val="center"/>
              <w:rPr>
                <w:color w:val="000000"/>
                <w:lang w:val="en-GB"/>
              </w:rPr>
            </w:pPr>
            <w:r w:rsidRPr="005766E2">
              <w:rPr>
                <w:color w:val="000000"/>
                <w:lang w:val="en-GB"/>
              </w:rPr>
              <w:t>2.2E-01</w:t>
            </w:r>
          </w:p>
        </w:tc>
        <w:tc>
          <w:tcPr>
            <w:tcW w:w="1795" w:type="dxa"/>
            <w:tcBorders>
              <w:top w:val="nil"/>
              <w:left w:val="nil"/>
              <w:bottom w:val="nil"/>
              <w:right w:val="nil"/>
            </w:tcBorders>
            <w:noWrap/>
            <w:vAlign w:val="center"/>
            <w:hideMark/>
          </w:tcPr>
          <w:p w14:paraId="61F5F33B" w14:textId="77777777" w:rsidR="00F20CC2" w:rsidRPr="005766E2" w:rsidRDefault="00F20CC2" w:rsidP="00375095">
            <w:pPr>
              <w:jc w:val="center"/>
              <w:rPr>
                <w:color w:val="000000"/>
                <w:lang w:val="en-GB"/>
              </w:rPr>
            </w:pPr>
            <w:r w:rsidRPr="005766E2">
              <w:rPr>
                <w:color w:val="000000"/>
                <w:lang w:val="en-GB"/>
              </w:rPr>
              <w:t>4.2E-02</w:t>
            </w:r>
          </w:p>
        </w:tc>
        <w:tc>
          <w:tcPr>
            <w:tcW w:w="1795" w:type="dxa"/>
            <w:tcBorders>
              <w:top w:val="nil"/>
              <w:left w:val="nil"/>
              <w:bottom w:val="nil"/>
              <w:right w:val="nil"/>
            </w:tcBorders>
            <w:noWrap/>
            <w:vAlign w:val="center"/>
            <w:hideMark/>
          </w:tcPr>
          <w:p w14:paraId="33810756" w14:textId="77777777" w:rsidR="00F20CC2" w:rsidRPr="005766E2" w:rsidRDefault="00F20CC2" w:rsidP="00375095">
            <w:pPr>
              <w:jc w:val="center"/>
              <w:rPr>
                <w:color w:val="000000"/>
                <w:lang w:val="en-GB"/>
              </w:rPr>
            </w:pPr>
            <w:r w:rsidRPr="005766E2">
              <w:rPr>
                <w:color w:val="000000"/>
                <w:lang w:val="en-GB"/>
              </w:rPr>
              <w:t>1.8E-01</w:t>
            </w:r>
          </w:p>
        </w:tc>
        <w:tc>
          <w:tcPr>
            <w:tcW w:w="1796" w:type="dxa"/>
            <w:tcBorders>
              <w:top w:val="nil"/>
              <w:left w:val="nil"/>
              <w:bottom w:val="nil"/>
              <w:right w:val="single" w:sz="4" w:space="0" w:color="auto"/>
            </w:tcBorders>
            <w:noWrap/>
            <w:vAlign w:val="center"/>
            <w:hideMark/>
          </w:tcPr>
          <w:p w14:paraId="78032D1B" w14:textId="77777777" w:rsidR="00F20CC2" w:rsidRPr="005766E2" w:rsidRDefault="00F20CC2" w:rsidP="00375095">
            <w:pPr>
              <w:jc w:val="center"/>
              <w:rPr>
                <w:color w:val="000000"/>
                <w:lang w:val="en-GB"/>
              </w:rPr>
            </w:pPr>
            <w:r w:rsidRPr="005766E2">
              <w:rPr>
                <w:color w:val="000000"/>
                <w:lang w:val="en-GB"/>
              </w:rPr>
              <w:t>1.0E-03</w:t>
            </w:r>
          </w:p>
        </w:tc>
      </w:tr>
      <w:tr w:rsidR="00F20CC2" w:rsidRPr="005766E2" w14:paraId="23D09891" w14:textId="77777777" w:rsidTr="00375095">
        <w:trPr>
          <w:trHeight w:val="300"/>
          <w:jc w:val="center"/>
        </w:trPr>
        <w:tc>
          <w:tcPr>
            <w:tcW w:w="3520" w:type="dxa"/>
            <w:tcBorders>
              <w:top w:val="nil"/>
              <w:left w:val="single" w:sz="4" w:space="0" w:color="auto"/>
              <w:bottom w:val="nil"/>
              <w:right w:val="nil"/>
            </w:tcBorders>
            <w:noWrap/>
            <w:vAlign w:val="center"/>
            <w:hideMark/>
          </w:tcPr>
          <w:p w14:paraId="1A45BDBA" w14:textId="77777777" w:rsidR="00F20CC2" w:rsidRPr="005766E2" w:rsidRDefault="00F20CC2" w:rsidP="00375095">
            <w:pPr>
              <w:rPr>
                <w:color w:val="000000"/>
                <w:lang w:val="en-GB"/>
              </w:rPr>
            </w:pPr>
            <w:r w:rsidRPr="005766E2">
              <w:rPr>
                <w:color w:val="000000"/>
                <w:lang w:val="en-GB"/>
              </w:rPr>
              <w:t>Resource use, minerals and metals</w:t>
            </w:r>
          </w:p>
        </w:tc>
        <w:tc>
          <w:tcPr>
            <w:tcW w:w="1795" w:type="dxa"/>
            <w:tcBorders>
              <w:top w:val="nil"/>
              <w:left w:val="nil"/>
              <w:bottom w:val="nil"/>
              <w:right w:val="nil"/>
            </w:tcBorders>
            <w:noWrap/>
            <w:vAlign w:val="center"/>
            <w:hideMark/>
          </w:tcPr>
          <w:p w14:paraId="008C4305" w14:textId="77777777" w:rsidR="00F20CC2" w:rsidRPr="005766E2" w:rsidRDefault="00F20CC2" w:rsidP="00375095">
            <w:pPr>
              <w:jc w:val="center"/>
              <w:rPr>
                <w:color w:val="000000"/>
                <w:lang w:val="en-GB"/>
              </w:rPr>
            </w:pPr>
            <w:r w:rsidRPr="005766E2">
              <w:rPr>
                <w:color w:val="000000"/>
                <w:lang w:val="en-GB"/>
              </w:rPr>
              <w:t>mPt</w:t>
            </w:r>
          </w:p>
        </w:tc>
        <w:tc>
          <w:tcPr>
            <w:tcW w:w="1795" w:type="dxa"/>
            <w:tcBorders>
              <w:top w:val="nil"/>
              <w:left w:val="nil"/>
              <w:bottom w:val="nil"/>
              <w:right w:val="nil"/>
            </w:tcBorders>
            <w:noWrap/>
            <w:vAlign w:val="center"/>
            <w:hideMark/>
          </w:tcPr>
          <w:p w14:paraId="1FF3BE02" w14:textId="77777777" w:rsidR="00F20CC2" w:rsidRPr="005766E2" w:rsidRDefault="00F20CC2" w:rsidP="00375095">
            <w:pPr>
              <w:jc w:val="center"/>
              <w:rPr>
                <w:color w:val="000000"/>
                <w:lang w:val="en-GB"/>
              </w:rPr>
            </w:pPr>
            <w:r w:rsidRPr="005766E2">
              <w:rPr>
                <w:color w:val="000000"/>
                <w:lang w:val="en-GB"/>
              </w:rPr>
              <w:t>6.2E-01</w:t>
            </w:r>
          </w:p>
        </w:tc>
        <w:tc>
          <w:tcPr>
            <w:tcW w:w="1795" w:type="dxa"/>
            <w:tcBorders>
              <w:top w:val="nil"/>
              <w:left w:val="nil"/>
              <w:bottom w:val="nil"/>
              <w:right w:val="nil"/>
            </w:tcBorders>
            <w:noWrap/>
            <w:vAlign w:val="center"/>
            <w:hideMark/>
          </w:tcPr>
          <w:p w14:paraId="64CD0620" w14:textId="77777777" w:rsidR="00F20CC2" w:rsidRPr="005766E2" w:rsidRDefault="00F20CC2" w:rsidP="00375095">
            <w:pPr>
              <w:jc w:val="center"/>
              <w:rPr>
                <w:color w:val="000000"/>
                <w:lang w:val="en-GB"/>
              </w:rPr>
            </w:pPr>
            <w:r w:rsidRPr="005766E2">
              <w:rPr>
                <w:color w:val="000000"/>
                <w:lang w:val="en-GB"/>
              </w:rPr>
              <w:t>7.4E-02</w:t>
            </w:r>
          </w:p>
        </w:tc>
        <w:tc>
          <w:tcPr>
            <w:tcW w:w="1795" w:type="dxa"/>
            <w:tcBorders>
              <w:top w:val="nil"/>
              <w:left w:val="nil"/>
              <w:bottom w:val="nil"/>
              <w:right w:val="nil"/>
            </w:tcBorders>
            <w:noWrap/>
            <w:vAlign w:val="center"/>
            <w:hideMark/>
          </w:tcPr>
          <w:p w14:paraId="2870F632" w14:textId="77777777" w:rsidR="00F20CC2" w:rsidRPr="005766E2" w:rsidRDefault="00F20CC2" w:rsidP="00375095">
            <w:pPr>
              <w:jc w:val="center"/>
              <w:rPr>
                <w:color w:val="000000"/>
                <w:lang w:val="en-GB"/>
              </w:rPr>
            </w:pPr>
            <w:r w:rsidRPr="005766E2">
              <w:rPr>
                <w:color w:val="000000"/>
                <w:lang w:val="en-GB"/>
              </w:rPr>
              <w:t>5.4E-01</w:t>
            </w:r>
          </w:p>
        </w:tc>
        <w:tc>
          <w:tcPr>
            <w:tcW w:w="1796" w:type="dxa"/>
            <w:tcBorders>
              <w:top w:val="nil"/>
              <w:left w:val="nil"/>
              <w:bottom w:val="nil"/>
              <w:right w:val="single" w:sz="4" w:space="0" w:color="auto"/>
            </w:tcBorders>
            <w:noWrap/>
            <w:vAlign w:val="center"/>
            <w:hideMark/>
          </w:tcPr>
          <w:p w14:paraId="10A1A200" w14:textId="77777777" w:rsidR="00F20CC2" w:rsidRPr="005766E2" w:rsidRDefault="00F20CC2" w:rsidP="00375095">
            <w:pPr>
              <w:jc w:val="center"/>
              <w:rPr>
                <w:color w:val="000000"/>
                <w:lang w:val="en-GB"/>
              </w:rPr>
            </w:pPr>
            <w:r w:rsidRPr="005766E2">
              <w:rPr>
                <w:color w:val="000000"/>
                <w:lang w:val="en-GB"/>
              </w:rPr>
              <w:t>1.1E-03</w:t>
            </w:r>
          </w:p>
        </w:tc>
      </w:tr>
      <w:tr w:rsidR="00F20CC2" w:rsidRPr="005766E2" w14:paraId="51C46708" w14:textId="77777777" w:rsidTr="00375095">
        <w:trPr>
          <w:trHeight w:val="300"/>
          <w:jc w:val="center"/>
        </w:trPr>
        <w:tc>
          <w:tcPr>
            <w:tcW w:w="3520" w:type="dxa"/>
            <w:tcBorders>
              <w:top w:val="nil"/>
              <w:left w:val="single" w:sz="4" w:space="0" w:color="auto"/>
              <w:bottom w:val="single" w:sz="4" w:space="0" w:color="auto"/>
              <w:right w:val="nil"/>
            </w:tcBorders>
            <w:noWrap/>
            <w:vAlign w:val="center"/>
            <w:hideMark/>
          </w:tcPr>
          <w:p w14:paraId="1479BFDB" w14:textId="77777777" w:rsidR="00F20CC2" w:rsidRPr="005766E2" w:rsidRDefault="00F20CC2" w:rsidP="00375095">
            <w:pPr>
              <w:rPr>
                <w:color w:val="000000"/>
                <w:lang w:val="en-GB"/>
              </w:rPr>
            </w:pPr>
            <w:r w:rsidRPr="005766E2">
              <w:rPr>
                <w:color w:val="000000"/>
                <w:lang w:val="en-GB"/>
              </w:rPr>
              <w:t>Water use</w:t>
            </w:r>
          </w:p>
        </w:tc>
        <w:tc>
          <w:tcPr>
            <w:tcW w:w="1795" w:type="dxa"/>
            <w:tcBorders>
              <w:top w:val="nil"/>
              <w:left w:val="nil"/>
              <w:bottom w:val="single" w:sz="4" w:space="0" w:color="auto"/>
              <w:right w:val="nil"/>
            </w:tcBorders>
            <w:noWrap/>
            <w:vAlign w:val="center"/>
            <w:hideMark/>
          </w:tcPr>
          <w:p w14:paraId="1DC1EB7C" w14:textId="77777777" w:rsidR="00F20CC2" w:rsidRPr="005766E2" w:rsidRDefault="00F20CC2" w:rsidP="00375095">
            <w:pPr>
              <w:jc w:val="center"/>
              <w:rPr>
                <w:color w:val="000000"/>
                <w:lang w:val="en-GB"/>
              </w:rPr>
            </w:pPr>
            <w:r w:rsidRPr="005766E2">
              <w:rPr>
                <w:color w:val="000000"/>
                <w:lang w:val="en-GB"/>
              </w:rPr>
              <w:t>mPt</w:t>
            </w:r>
          </w:p>
        </w:tc>
        <w:tc>
          <w:tcPr>
            <w:tcW w:w="1795" w:type="dxa"/>
            <w:tcBorders>
              <w:top w:val="nil"/>
              <w:left w:val="nil"/>
              <w:bottom w:val="single" w:sz="4" w:space="0" w:color="auto"/>
              <w:right w:val="nil"/>
            </w:tcBorders>
            <w:noWrap/>
            <w:vAlign w:val="center"/>
            <w:hideMark/>
          </w:tcPr>
          <w:p w14:paraId="3373ACFE" w14:textId="77777777" w:rsidR="00F20CC2" w:rsidRPr="005766E2" w:rsidRDefault="00F20CC2" w:rsidP="00375095">
            <w:pPr>
              <w:jc w:val="center"/>
              <w:rPr>
                <w:color w:val="000000"/>
                <w:lang w:val="en-GB"/>
              </w:rPr>
            </w:pPr>
            <w:r w:rsidRPr="005766E2">
              <w:rPr>
                <w:color w:val="000000"/>
                <w:lang w:val="en-GB"/>
              </w:rPr>
              <w:t>4.1E-02</w:t>
            </w:r>
          </w:p>
        </w:tc>
        <w:tc>
          <w:tcPr>
            <w:tcW w:w="1795" w:type="dxa"/>
            <w:tcBorders>
              <w:top w:val="nil"/>
              <w:left w:val="nil"/>
              <w:bottom w:val="single" w:sz="4" w:space="0" w:color="auto"/>
              <w:right w:val="nil"/>
            </w:tcBorders>
            <w:noWrap/>
            <w:vAlign w:val="center"/>
            <w:hideMark/>
          </w:tcPr>
          <w:p w14:paraId="77C067E8" w14:textId="77777777" w:rsidR="00F20CC2" w:rsidRPr="005766E2" w:rsidRDefault="00F20CC2" w:rsidP="00375095">
            <w:pPr>
              <w:jc w:val="center"/>
              <w:rPr>
                <w:color w:val="000000"/>
                <w:lang w:val="en-GB"/>
              </w:rPr>
            </w:pPr>
            <w:r w:rsidRPr="005766E2">
              <w:rPr>
                <w:color w:val="000000"/>
                <w:lang w:val="en-GB"/>
              </w:rPr>
              <w:t>1.8E-02</w:t>
            </w:r>
          </w:p>
        </w:tc>
        <w:tc>
          <w:tcPr>
            <w:tcW w:w="1795" w:type="dxa"/>
            <w:tcBorders>
              <w:top w:val="nil"/>
              <w:left w:val="nil"/>
              <w:bottom w:val="single" w:sz="4" w:space="0" w:color="auto"/>
              <w:right w:val="nil"/>
            </w:tcBorders>
            <w:noWrap/>
            <w:vAlign w:val="center"/>
            <w:hideMark/>
          </w:tcPr>
          <w:p w14:paraId="2B5F351B" w14:textId="77777777" w:rsidR="00F20CC2" w:rsidRPr="005766E2" w:rsidRDefault="00F20CC2" w:rsidP="00375095">
            <w:pPr>
              <w:jc w:val="center"/>
              <w:rPr>
                <w:color w:val="000000"/>
                <w:lang w:val="en-GB"/>
              </w:rPr>
            </w:pPr>
            <w:r w:rsidRPr="005766E2">
              <w:rPr>
                <w:color w:val="000000"/>
                <w:lang w:val="en-GB"/>
              </w:rPr>
              <w:t>2.1E-02</w:t>
            </w:r>
          </w:p>
        </w:tc>
        <w:tc>
          <w:tcPr>
            <w:tcW w:w="1796" w:type="dxa"/>
            <w:tcBorders>
              <w:top w:val="nil"/>
              <w:left w:val="nil"/>
              <w:bottom w:val="single" w:sz="4" w:space="0" w:color="auto"/>
              <w:right w:val="single" w:sz="4" w:space="0" w:color="auto"/>
            </w:tcBorders>
            <w:noWrap/>
            <w:vAlign w:val="center"/>
            <w:hideMark/>
          </w:tcPr>
          <w:p w14:paraId="7E851004" w14:textId="77777777" w:rsidR="00F20CC2" w:rsidRPr="005766E2" w:rsidRDefault="00F20CC2" w:rsidP="00375095">
            <w:pPr>
              <w:jc w:val="center"/>
              <w:rPr>
                <w:color w:val="000000"/>
                <w:lang w:val="en-GB"/>
              </w:rPr>
            </w:pPr>
            <w:r w:rsidRPr="005766E2">
              <w:rPr>
                <w:color w:val="000000"/>
                <w:lang w:val="en-GB"/>
              </w:rPr>
              <w:t>1.5E-03</w:t>
            </w:r>
          </w:p>
        </w:tc>
      </w:tr>
    </w:tbl>
    <w:p w14:paraId="3767F972" w14:textId="6563C833" w:rsidR="00563F7D" w:rsidRPr="005766E2" w:rsidRDefault="00CE3CA2" w:rsidP="2A3592AE">
      <w:pPr>
        <w:pStyle w:val="Didascalia"/>
        <w:spacing w:before="240" w:line="288" w:lineRule="auto"/>
        <w:jc w:val="both"/>
        <w:rPr>
          <w:rFonts w:ascii="Times New Roman" w:hAnsi="Times New Roman" w:cs="Times New Roman"/>
          <w:i w:val="0"/>
          <w:iCs w:val="0"/>
          <w:color w:val="000000" w:themeColor="text1"/>
          <w:sz w:val="24"/>
          <w:szCs w:val="24"/>
          <w:lang w:val="en-GB"/>
        </w:rPr>
        <w:sectPr w:rsidR="00563F7D" w:rsidRPr="005766E2" w:rsidSect="0090750A">
          <w:pgSz w:w="20160" w:h="12240" w:orient="landscape"/>
          <w:pgMar w:top="1134" w:right="1134" w:bottom="1134" w:left="1417" w:header="708" w:footer="708" w:gutter="0"/>
          <w:cols w:space="708"/>
          <w:docGrid w:linePitch="360"/>
        </w:sectPr>
      </w:pPr>
      <w:r w:rsidRPr="005766E2">
        <w:rPr>
          <w:rFonts w:ascii="Times New Roman" w:hAnsi="Times New Roman" w:cs="Times New Roman"/>
          <w:b/>
          <w:bCs/>
          <w:i w:val="0"/>
          <w:iCs w:val="0"/>
          <w:color w:val="000000" w:themeColor="text1"/>
          <w:sz w:val="24"/>
          <w:szCs w:val="24"/>
          <w:lang w:val="en-GB"/>
        </w:rPr>
        <w:t>Table S3.</w:t>
      </w:r>
      <w:r w:rsidRPr="005766E2">
        <w:rPr>
          <w:rFonts w:ascii="Times New Roman" w:hAnsi="Times New Roman" w:cs="Times New Roman"/>
          <w:b/>
          <w:bCs/>
          <w:i w:val="0"/>
          <w:iCs w:val="0"/>
          <w:color w:val="000000" w:themeColor="text1"/>
          <w:sz w:val="24"/>
          <w:szCs w:val="24"/>
          <w:lang w:val="en-GB"/>
        </w:rPr>
        <w:fldChar w:fldCharType="begin"/>
      </w:r>
      <w:r w:rsidRPr="005766E2">
        <w:rPr>
          <w:rFonts w:ascii="Times New Roman" w:hAnsi="Times New Roman" w:cs="Times New Roman"/>
          <w:b/>
          <w:bCs/>
          <w:i w:val="0"/>
          <w:iCs w:val="0"/>
          <w:color w:val="000000" w:themeColor="text1"/>
          <w:sz w:val="24"/>
          <w:szCs w:val="24"/>
          <w:lang w:val="en-GB"/>
        </w:rPr>
        <w:instrText xml:space="preserve"> SEQ Table_S_3. \* ARABIC </w:instrText>
      </w:r>
      <w:r w:rsidRPr="005766E2">
        <w:rPr>
          <w:rFonts w:ascii="Times New Roman" w:hAnsi="Times New Roman" w:cs="Times New Roman"/>
          <w:b/>
          <w:bCs/>
          <w:i w:val="0"/>
          <w:iCs w:val="0"/>
          <w:color w:val="000000" w:themeColor="text1"/>
          <w:sz w:val="24"/>
          <w:szCs w:val="24"/>
          <w:lang w:val="en-GB"/>
        </w:rPr>
        <w:fldChar w:fldCharType="separate"/>
      </w:r>
      <w:r w:rsidR="002A79D3" w:rsidRPr="005766E2">
        <w:rPr>
          <w:rFonts w:ascii="Times New Roman" w:hAnsi="Times New Roman" w:cs="Times New Roman"/>
          <w:b/>
          <w:bCs/>
          <w:i w:val="0"/>
          <w:iCs w:val="0"/>
          <w:noProof/>
          <w:color w:val="000000" w:themeColor="text1"/>
          <w:sz w:val="24"/>
          <w:szCs w:val="24"/>
          <w:lang w:val="en-GB"/>
        </w:rPr>
        <w:t>6</w:t>
      </w:r>
      <w:r w:rsidRPr="005766E2">
        <w:rPr>
          <w:rFonts w:ascii="Times New Roman" w:hAnsi="Times New Roman" w:cs="Times New Roman"/>
          <w:b/>
          <w:bCs/>
          <w:i w:val="0"/>
          <w:iCs w:val="0"/>
          <w:color w:val="000000" w:themeColor="text1"/>
          <w:sz w:val="24"/>
          <w:szCs w:val="24"/>
          <w:lang w:val="en-GB"/>
        </w:rPr>
        <w:fldChar w:fldCharType="end"/>
      </w:r>
      <w:r w:rsidR="00F86A4E" w:rsidRPr="005766E2">
        <w:rPr>
          <w:rFonts w:ascii="Times New Roman" w:hAnsi="Times New Roman" w:cs="Times New Roman"/>
          <w:b/>
          <w:bCs/>
          <w:i w:val="0"/>
          <w:iCs w:val="0"/>
          <w:color w:val="000000" w:themeColor="text1"/>
          <w:sz w:val="24"/>
          <w:szCs w:val="24"/>
          <w:lang w:val="en-GB"/>
        </w:rPr>
        <w:t>:</w:t>
      </w:r>
      <w:r w:rsidR="00F86A4E" w:rsidRPr="005766E2">
        <w:rPr>
          <w:rFonts w:ascii="Times New Roman" w:hAnsi="Times New Roman" w:cs="Times New Roman"/>
          <w:i w:val="0"/>
          <w:iCs w:val="0"/>
          <w:color w:val="000000" w:themeColor="text1"/>
          <w:sz w:val="24"/>
          <w:szCs w:val="24"/>
          <w:lang w:val="en-GB"/>
        </w:rPr>
        <w:t xml:space="preserve"> Environmental impacts associated with the production of 1 flow-cell unit; data reported for the electrodes sub-assembly with Ir-MMO coating. Results calculated at the endpoint level; damage categories expressed as single score; </w:t>
      </w:r>
      <w:r w:rsidR="5F37F5E9" w:rsidRPr="005766E2">
        <w:rPr>
          <w:rFonts w:ascii="Times New Roman" w:hAnsi="Times New Roman" w:cs="Times New Roman"/>
          <w:i w:val="0"/>
          <w:iCs w:val="0"/>
          <w:color w:val="000000" w:themeColor="text1"/>
          <w:sz w:val="24"/>
          <w:szCs w:val="24"/>
          <w:lang w:val="en-GB"/>
        </w:rPr>
        <w:t>unit: milli-Points (mPt). M</w:t>
      </w:r>
      <w:r w:rsidR="00F86A4E" w:rsidRPr="005766E2">
        <w:rPr>
          <w:rFonts w:ascii="Times New Roman" w:hAnsi="Times New Roman" w:cs="Times New Roman"/>
          <w:i w:val="0"/>
          <w:iCs w:val="0"/>
          <w:color w:val="000000" w:themeColor="text1"/>
          <w:sz w:val="24"/>
          <w:szCs w:val="24"/>
          <w:lang w:val="en-GB"/>
        </w:rPr>
        <w:t xml:space="preserve">ethod: </w:t>
      </w:r>
      <w:r w:rsidR="00A03E58" w:rsidRPr="005766E2">
        <w:rPr>
          <w:rFonts w:ascii="Times New Roman" w:hAnsi="Times New Roman" w:cs="Times New Roman"/>
          <w:i w:val="0"/>
          <w:iCs w:val="0"/>
          <w:color w:val="000000" w:themeColor="text1"/>
          <w:sz w:val="24"/>
          <w:szCs w:val="24"/>
          <w:lang w:val="en-GB"/>
        </w:rPr>
        <w:t>EF</w:t>
      </w:r>
      <w:r w:rsidR="00F86A4E" w:rsidRPr="005766E2">
        <w:rPr>
          <w:rFonts w:ascii="Times New Roman" w:hAnsi="Times New Roman" w:cs="Times New Roman"/>
          <w:i w:val="0"/>
          <w:iCs w:val="0"/>
          <w:color w:val="000000" w:themeColor="text1"/>
          <w:sz w:val="24"/>
          <w:szCs w:val="24"/>
          <w:lang w:val="en-GB"/>
        </w:rPr>
        <w:t xml:space="preserve"> 3.1.</w:t>
      </w:r>
    </w:p>
    <w:p w14:paraId="7C70E4A3" w14:textId="229D52E2" w:rsidR="00F86A4E" w:rsidRPr="005766E2" w:rsidRDefault="00F86A4E" w:rsidP="00E220DD">
      <w:pPr>
        <w:spacing w:line="480" w:lineRule="auto"/>
        <w:jc w:val="both"/>
        <w:rPr>
          <w:sz w:val="20"/>
          <w:szCs w:val="20"/>
          <w:lang w:val="en-GB"/>
        </w:rPr>
      </w:pPr>
    </w:p>
    <w:tbl>
      <w:tblPr>
        <w:tblW w:w="0" w:type="auto"/>
        <w:jc w:val="center"/>
        <w:tblLayout w:type="fixed"/>
        <w:tblCellMar>
          <w:left w:w="70" w:type="dxa"/>
          <w:right w:w="70" w:type="dxa"/>
        </w:tblCellMar>
        <w:tblLook w:val="04A0" w:firstRow="1" w:lastRow="0" w:firstColumn="1" w:lastColumn="0" w:noHBand="0" w:noVBand="1"/>
      </w:tblPr>
      <w:tblGrid>
        <w:gridCol w:w="3520"/>
        <w:gridCol w:w="568"/>
        <w:gridCol w:w="2116"/>
        <w:gridCol w:w="2117"/>
        <w:gridCol w:w="2116"/>
        <w:gridCol w:w="2117"/>
      </w:tblGrid>
      <w:tr w:rsidR="00F20CC2" w:rsidRPr="005766E2" w14:paraId="74D727D6" w14:textId="77777777" w:rsidTr="00375095">
        <w:trPr>
          <w:trHeight w:val="300"/>
          <w:jc w:val="center"/>
        </w:trPr>
        <w:tc>
          <w:tcPr>
            <w:tcW w:w="3520" w:type="dxa"/>
            <w:tcBorders>
              <w:top w:val="single" w:sz="4" w:space="0" w:color="auto"/>
              <w:left w:val="single" w:sz="4" w:space="0" w:color="auto"/>
              <w:bottom w:val="single" w:sz="4" w:space="0" w:color="auto"/>
              <w:right w:val="nil"/>
            </w:tcBorders>
            <w:noWrap/>
            <w:vAlign w:val="center"/>
            <w:hideMark/>
          </w:tcPr>
          <w:p w14:paraId="57006594" w14:textId="77777777" w:rsidR="00F20CC2" w:rsidRPr="005766E2" w:rsidRDefault="00F20CC2" w:rsidP="00375095">
            <w:pPr>
              <w:rPr>
                <w:b/>
                <w:bCs/>
                <w:color w:val="000000"/>
                <w:lang w:val="en-GB"/>
              </w:rPr>
            </w:pPr>
            <w:r w:rsidRPr="005766E2">
              <w:rPr>
                <w:b/>
                <w:bCs/>
                <w:color w:val="000000"/>
                <w:lang w:val="en-GB"/>
              </w:rPr>
              <w:t>Damage category</w:t>
            </w:r>
          </w:p>
        </w:tc>
        <w:tc>
          <w:tcPr>
            <w:tcW w:w="568" w:type="dxa"/>
            <w:tcBorders>
              <w:top w:val="single" w:sz="4" w:space="0" w:color="auto"/>
              <w:left w:val="nil"/>
              <w:bottom w:val="single" w:sz="4" w:space="0" w:color="auto"/>
              <w:right w:val="nil"/>
            </w:tcBorders>
            <w:noWrap/>
            <w:vAlign w:val="center"/>
            <w:hideMark/>
          </w:tcPr>
          <w:p w14:paraId="4545B6BB" w14:textId="77777777" w:rsidR="00F20CC2" w:rsidRPr="005766E2" w:rsidRDefault="00F20CC2" w:rsidP="00375095">
            <w:pPr>
              <w:jc w:val="center"/>
              <w:rPr>
                <w:b/>
                <w:bCs/>
                <w:color w:val="000000"/>
                <w:lang w:val="en-GB"/>
              </w:rPr>
            </w:pPr>
            <w:r w:rsidRPr="005766E2">
              <w:rPr>
                <w:b/>
                <w:bCs/>
                <w:color w:val="000000"/>
                <w:lang w:val="en-GB"/>
              </w:rPr>
              <w:t>Unit</w:t>
            </w:r>
          </w:p>
        </w:tc>
        <w:tc>
          <w:tcPr>
            <w:tcW w:w="2116" w:type="dxa"/>
            <w:tcBorders>
              <w:top w:val="single" w:sz="4" w:space="0" w:color="auto"/>
              <w:left w:val="nil"/>
              <w:bottom w:val="single" w:sz="4" w:space="0" w:color="auto"/>
              <w:right w:val="nil"/>
            </w:tcBorders>
            <w:noWrap/>
            <w:vAlign w:val="center"/>
            <w:hideMark/>
          </w:tcPr>
          <w:p w14:paraId="1E800737" w14:textId="77777777" w:rsidR="00F20CC2" w:rsidRPr="005766E2" w:rsidRDefault="00F20CC2" w:rsidP="00375095">
            <w:pPr>
              <w:jc w:val="center"/>
              <w:rPr>
                <w:b/>
                <w:bCs/>
                <w:color w:val="000000"/>
                <w:lang w:val="en-GB"/>
              </w:rPr>
            </w:pPr>
            <w:r w:rsidRPr="005766E2">
              <w:rPr>
                <w:b/>
                <w:bCs/>
                <w:color w:val="000000"/>
                <w:lang w:val="en-GB"/>
              </w:rPr>
              <w:t>Total</w:t>
            </w:r>
          </w:p>
        </w:tc>
        <w:tc>
          <w:tcPr>
            <w:tcW w:w="2117" w:type="dxa"/>
            <w:tcBorders>
              <w:top w:val="single" w:sz="4" w:space="0" w:color="auto"/>
              <w:left w:val="nil"/>
              <w:bottom w:val="single" w:sz="4" w:space="0" w:color="auto"/>
              <w:right w:val="nil"/>
            </w:tcBorders>
            <w:noWrap/>
            <w:vAlign w:val="center"/>
            <w:hideMark/>
          </w:tcPr>
          <w:p w14:paraId="30A1964F" w14:textId="77777777" w:rsidR="00F20CC2" w:rsidRPr="005766E2" w:rsidRDefault="00F20CC2" w:rsidP="00375095">
            <w:pPr>
              <w:jc w:val="center"/>
              <w:rPr>
                <w:b/>
                <w:bCs/>
                <w:color w:val="000000"/>
                <w:lang w:val="en-GB"/>
              </w:rPr>
            </w:pPr>
            <w:r w:rsidRPr="005766E2">
              <w:rPr>
                <w:b/>
                <w:bCs/>
                <w:color w:val="000000"/>
                <w:lang w:val="en-GB"/>
              </w:rPr>
              <w:t>Flow-cell structural components</w:t>
            </w:r>
          </w:p>
        </w:tc>
        <w:tc>
          <w:tcPr>
            <w:tcW w:w="2116" w:type="dxa"/>
            <w:tcBorders>
              <w:top w:val="single" w:sz="4" w:space="0" w:color="auto"/>
              <w:left w:val="nil"/>
              <w:bottom w:val="single" w:sz="4" w:space="0" w:color="auto"/>
              <w:right w:val="nil"/>
            </w:tcBorders>
            <w:noWrap/>
            <w:vAlign w:val="center"/>
            <w:hideMark/>
          </w:tcPr>
          <w:p w14:paraId="4210198F" w14:textId="77777777" w:rsidR="00F20CC2" w:rsidRPr="005766E2" w:rsidRDefault="00F20CC2" w:rsidP="00375095">
            <w:pPr>
              <w:jc w:val="center"/>
              <w:rPr>
                <w:b/>
                <w:bCs/>
                <w:color w:val="000000"/>
                <w:lang w:val="en-GB"/>
              </w:rPr>
            </w:pPr>
            <w:r w:rsidRPr="005766E2">
              <w:rPr>
                <w:b/>
                <w:bCs/>
                <w:color w:val="000000"/>
                <w:lang w:val="en-GB"/>
              </w:rPr>
              <w:t>Electrodes, without Ir-MMO</w:t>
            </w:r>
          </w:p>
        </w:tc>
        <w:tc>
          <w:tcPr>
            <w:tcW w:w="2117" w:type="dxa"/>
            <w:tcBorders>
              <w:top w:val="single" w:sz="4" w:space="0" w:color="auto"/>
              <w:left w:val="nil"/>
              <w:bottom w:val="single" w:sz="4" w:space="0" w:color="auto"/>
              <w:right w:val="single" w:sz="4" w:space="0" w:color="auto"/>
            </w:tcBorders>
            <w:noWrap/>
            <w:vAlign w:val="center"/>
            <w:hideMark/>
          </w:tcPr>
          <w:p w14:paraId="7EB15A03" w14:textId="77777777" w:rsidR="00F20CC2" w:rsidRPr="005766E2" w:rsidRDefault="00F20CC2" w:rsidP="00375095">
            <w:pPr>
              <w:jc w:val="center"/>
              <w:rPr>
                <w:b/>
                <w:bCs/>
                <w:color w:val="000000"/>
                <w:lang w:val="en-GB"/>
              </w:rPr>
            </w:pPr>
            <w:r w:rsidRPr="005766E2">
              <w:rPr>
                <w:b/>
                <w:bCs/>
                <w:color w:val="000000"/>
                <w:lang w:val="en-GB"/>
              </w:rPr>
              <w:t>Membrane</w:t>
            </w:r>
          </w:p>
        </w:tc>
      </w:tr>
      <w:tr w:rsidR="00F20CC2" w:rsidRPr="005766E2" w14:paraId="3EC93360" w14:textId="77777777" w:rsidTr="00375095">
        <w:trPr>
          <w:trHeight w:val="300"/>
          <w:jc w:val="center"/>
        </w:trPr>
        <w:tc>
          <w:tcPr>
            <w:tcW w:w="3520" w:type="dxa"/>
            <w:tcBorders>
              <w:top w:val="nil"/>
              <w:left w:val="single" w:sz="4" w:space="0" w:color="auto"/>
              <w:bottom w:val="nil"/>
              <w:right w:val="nil"/>
            </w:tcBorders>
            <w:noWrap/>
            <w:vAlign w:val="center"/>
            <w:hideMark/>
          </w:tcPr>
          <w:p w14:paraId="7D203B98" w14:textId="77777777" w:rsidR="00F20CC2" w:rsidRPr="005766E2" w:rsidRDefault="00F20CC2" w:rsidP="00375095">
            <w:pPr>
              <w:rPr>
                <w:color w:val="000000"/>
                <w:lang w:val="en-GB"/>
              </w:rPr>
            </w:pPr>
            <w:r w:rsidRPr="005766E2">
              <w:rPr>
                <w:color w:val="000000"/>
                <w:lang w:val="en-GB"/>
              </w:rPr>
              <w:t>Total</w:t>
            </w:r>
          </w:p>
        </w:tc>
        <w:tc>
          <w:tcPr>
            <w:tcW w:w="568" w:type="dxa"/>
            <w:tcBorders>
              <w:top w:val="nil"/>
              <w:left w:val="nil"/>
              <w:bottom w:val="nil"/>
              <w:right w:val="nil"/>
            </w:tcBorders>
            <w:noWrap/>
            <w:vAlign w:val="center"/>
            <w:hideMark/>
          </w:tcPr>
          <w:p w14:paraId="589B23FD" w14:textId="77777777" w:rsidR="00F20CC2" w:rsidRPr="005766E2" w:rsidRDefault="00F20CC2" w:rsidP="00375095">
            <w:pPr>
              <w:jc w:val="center"/>
              <w:rPr>
                <w:color w:val="000000"/>
                <w:lang w:val="en-GB"/>
              </w:rPr>
            </w:pPr>
            <w:r w:rsidRPr="005766E2">
              <w:rPr>
                <w:color w:val="000000"/>
                <w:lang w:val="en-GB"/>
              </w:rPr>
              <w:t>mPt</w:t>
            </w:r>
          </w:p>
        </w:tc>
        <w:tc>
          <w:tcPr>
            <w:tcW w:w="2116" w:type="dxa"/>
            <w:tcBorders>
              <w:top w:val="nil"/>
              <w:left w:val="nil"/>
              <w:bottom w:val="nil"/>
              <w:right w:val="nil"/>
            </w:tcBorders>
            <w:noWrap/>
            <w:vAlign w:val="center"/>
            <w:hideMark/>
          </w:tcPr>
          <w:p w14:paraId="52C07ECB" w14:textId="77777777" w:rsidR="00F20CC2" w:rsidRPr="005766E2" w:rsidRDefault="00F20CC2" w:rsidP="00375095">
            <w:pPr>
              <w:jc w:val="center"/>
              <w:rPr>
                <w:color w:val="000000"/>
                <w:lang w:val="en-GB"/>
              </w:rPr>
            </w:pPr>
            <w:r w:rsidRPr="005766E2">
              <w:rPr>
                <w:color w:val="000000"/>
                <w:lang w:val="en-GB"/>
              </w:rPr>
              <w:t>4.5E+00</w:t>
            </w:r>
          </w:p>
        </w:tc>
        <w:tc>
          <w:tcPr>
            <w:tcW w:w="2117" w:type="dxa"/>
            <w:tcBorders>
              <w:top w:val="nil"/>
              <w:left w:val="nil"/>
              <w:bottom w:val="nil"/>
              <w:right w:val="nil"/>
            </w:tcBorders>
            <w:noWrap/>
            <w:vAlign w:val="center"/>
            <w:hideMark/>
          </w:tcPr>
          <w:p w14:paraId="3DCD2270" w14:textId="77777777" w:rsidR="00F20CC2" w:rsidRPr="005766E2" w:rsidRDefault="00F20CC2" w:rsidP="00375095">
            <w:pPr>
              <w:jc w:val="center"/>
              <w:rPr>
                <w:color w:val="000000"/>
                <w:lang w:val="en-GB"/>
              </w:rPr>
            </w:pPr>
            <w:r w:rsidRPr="005766E2">
              <w:rPr>
                <w:color w:val="000000"/>
                <w:lang w:val="en-GB"/>
              </w:rPr>
              <w:t>4.1E+00</w:t>
            </w:r>
          </w:p>
        </w:tc>
        <w:tc>
          <w:tcPr>
            <w:tcW w:w="2116" w:type="dxa"/>
            <w:tcBorders>
              <w:top w:val="nil"/>
              <w:left w:val="nil"/>
              <w:bottom w:val="nil"/>
              <w:right w:val="nil"/>
            </w:tcBorders>
            <w:noWrap/>
            <w:vAlign w:val="center"/>
            <w:hideMark/>
          </w:tcPr>
          <w:p w14:paraId="01AF03B9" w14:textId="77777777" w:rsidR="00F20CC2" w:rsidRPr="005766E2" w:rsidRDefault="00F20CC2" w:rsidP="00375095">
            <w:pPr>
              <w:jc w:val="center"/>
              <w:rPr>
                <w:color w:val="000000"/>
                <w:lang w:val="en-GB"/>
              </w:rPr>
            </w:pPr>
            <w:r w:rsidRPr="005766E2">
              <w:rPr>
                <w:color w:val="000000"/>
                <w:lang w:val="en-GB"/>
              </w:rPr>
              <w:t>3.6E-01</w:t>
            </w:r>
          </w:p>
        </w:tc>
        <w:tc>
          <w:tcPr>
            <w:tcW w:w="2117" w:type="dxa"/>
            <w:tcBorders>
              <w:top w:val="nil"/>
              <w:left w:val="nil"/>
              <w:bottom w:val="nil"/>
              <w:right w:val="single" w:sz="4" w:space="0" w:color="auto"/>
            </w:tcBorders>
            <w:noWrap/>
            <w:vAlign w:val="center"/>
            <w:hideMark/>
          </w:tcPr>
          <w:p w14:paraId="322E8C4D" w14:textId="77777777" w:rsidR="00F20CC2" w:rsidRPr="005766E2" w:rsidRDefault="00F20CC2" w:rsidP="00375095">
            <w:pPr>
              <w:jc w:val="center"/>
              <w:rPr>
                <w:color w:val="000000"/>
                <w:lang w:val="en-GB"/>
              </w:rPr>
            </w:pPr>
            <w:r w:rsidRPr="005766E2">
              <w:rPr>
                <w:color w:val="000000"/>
                <w:lang w:val="en-GB"/>
              </w:rPr>
              <w:t>2.8E-02</w:t>
            </w:r>
          </w:p>
        </w:tc>
      </w:tr>
      <w:tr w:rsidR="00F20CC2" w:rsidRPr="005766E2" w14:paraId="40DBE7A7" w14:textId="77777777" w:rsidTr="00375095">
        <w:trPr>
          <w:trHeight w:val="300"/>
          <w:jc w:val="center"/>
        </w:trPr>
        <w:tc>
          <w:tcPr>
            <w:tcW w:w="3520" w:type="dxa"/>
            <w:tcBorders>
              <w:top w:val="nil"/>
              <w:left w:val="single" w:sz="4" w:space="0" w:color="auto"/>
              <w:bottom w:val="nil"/>
              <w:right w:val="nil"/>
            </w:tcBorders>
            <w:noWrap/>
            <w:vAlign w:val="center"/>
            <w:hideMark/>
          </w:tcPr>
          <w:p w14:paraId="47C4CCB5" w14:textId="77777777" w:rsidR="00F20CC2" w:rsidRPr="005766E2" w:rsidRDefault="00F20CC2" w:rsidP="00375095">
            <w:pPr>
              <w:rPr>
                <w:color w:val="000000"/>
                <w:lang w:val="en-GB"/>
              </w:rPr>
            </w:pPr>
            <w:r w:rsidRPr="005766E2">
              <w:rPr>
                <w:color w:val="000000"/>
                <w:lang w:val="en-GB"/>
              </w:rPr>
              <w:t>Acidification</w:t>
            </w:r>
          </w:p>
        </w:tc>
        <w:tc>
          <w:tcPr>
            <w:tcW w:w="568" w:type="dxa"/>
            <w:tcBorders>
              <w:top w:val="nil"/>
              <w:left w:val="nil"/>
              <w:bottom w:val="nil"/>
              <w:right w:val="nil"/>
            </w:tcBorders>
            <w:noWrap/>
            <w:vAlign w:val="center"/>
            <w:hideMark/>
          </w:tcPr>
          <w:p w14:paraId="63EE05A2" w14:textId="77777777" w:rsidR="00F20CC2" w:rsidRPr="005766E2" w:rsidRDefault="00F20CC2" w:rsidP="00375095">
            <w:pPr>
              <w:jc w:val="center"/>
              <w:rPr>
                <w:color w:val="000000"/>
                <w:lang w:val="en-GB"/>
              </w:rPr>
            </w:pPr>
            <w:r w:rsidRPr="005766E2">
              <w:rPr>
                <w:color w:val="000000"/>
                <w:lang w:val="en-GB"/>
              </w:rPr>
              <w:t>mPt</w:t>
            </w:r>
          </w:p>
        </w:tc>
        <w:tc>
          <w:tcPr>
            <w:tcW w:w="2116" w:type="dxa"/>
            <w:tcBorders>
              <w:top w:val="nil"/>
              <w:left w:val="nil"/>
              <w:bottom w:val="nil"/>
              <w:right w:val="nil"/>
            </w:tcBorders>
            <w:noWrap/>
            <w:vAlign w:val="center"/>
            <w:hideMark/>
          </w:tcPr>
          <w:p w14:paraId="3D5AF570" w14:textId="77777777" w:rsidR="00F20CC2" w:rsidRPr="005766E2" w:rsidRDefault="00F20CC2" w:rsidP="00375095">
            <w:pPr>
              <w:jc w:val="center"/>
              <w:rPr>
                <w:color w:val="000000"/>
                <w:lang w:val="en-GB"/>
              </w:rPr>
            </w:pPr>
            <w:r w:rsidRPr="005766E2">
              <w:rPr>
                <w:color w:val="000000"/>
                <w:lang w:val="en-GB"/>
              </w:rPr>
              <w:t>6.7E-02</w:t>
            </w:r>
          </w:p>
        </w:tc>
        <w:tc>
          <w:tcPr>
            <w:tcW w:w="2117" w:type="dxa"/>
            <w:tcBorders>
              <w:top w:val="nil"/>
              <w:left w:val="nil"/>
              <w:bottom w:val="nil"/>
              <w:right w:val="nil"/>
            </w:tcBorders>
            <w:noWrap/>
            <w:vAlign w:val="center"/>
            <w:hideMark/>
          </w:tcPr>
          <w:p w14:paraId="65869E81" w14:textId="77777777" w:rsidR="00F20CC2" w:rsidRPr="005766E2" w:rsidRDefault="00F20CC2" w:rsidP="00375095">
            <w:pPr>
              <w:jc w:val="center"/>
              <w:rPr>
                <w:color w:val="000000"/>
                <w:lang w:val="en-GB"/>
              </w:rPr>
            </w:pPr>
            <w:r w:rsidRPr="005766E2">
              <w:rPr>
                <w:color w:val="000000"/>
                <w:lang w:val="en-GB"/>
              </w:rPr>
              <w:t>4.1E-02</w:t>
            </w:r>
          </w:p>
        </w:tc>
        <w:tc>
          <w:tcPr>
            <w:tcW w:w="2116" w:type="dxa"/>
            <w:tcBorders>
              <w:top w:val="nil"/>
              <w:left w:val="nil"/>
              <w:bottom w:val="nil"/>
              <w:right w:val="nil"/>
            </w:tcBorders>
            <w:noWrap/>
            <w:vAlign w:val="center"/>
            <w:hideMark/>
          </w:tcPr>
          <w:p w14:paraId="787BAC60" w14:textId="77777777" w:rsidR="00F20CC2" w:rsidRPr="005766E2" w:rsidRDefault="00F20CC2" w:rsidP="00375095">
            <w:pPr>
              <w:jc w:val="center"/>
              <w:rPr>
                <w:color w:val="000000"/>
                <w:lang w:val="en-GB"/>
              </w:rPr>
            </w:pPr>
            <w:r w:rsidRPr="005766E2">
              <w:rPr>
                <w:color w:val="000000"/>
                <w:lang w:val="en-GB"/>
              </w:rPr>
              <w:t>2.5E-02</w:t>
            </w:r>
          </w:p>
        </w:tc>
        <w:tc>
          <w:tcPr>
            <w:tcW w:w="2117" w:type="dxa"/>
            <w:tcBorders>
              <w:top w:val="nil"/>
              <w:left w:val="nil"/>
              <w:bottom w:val="nil"/>
              <w:right w:val="single" w:sz="4" w:space="0" w:color="auto"/>
            </w:tcBorders>
            <w:noWrap/>
            <w:vAlign w:val="center"/>
            <w:hideMark/>
          </w:tcPr>
          <w:p w14:paraId="3B90E632" w14:textId="77777777" w:rsidR="00F20CC2" w:rsidRPr="005766E2" w:rsidRDefault="00F20CC2" w:rsidP="00375095">
            <w:pPr>
              <w:jc w:val="center"/>
              <w:rPr>
                <w:color w:val="000000"/>
                <w:lang w:val="en-GB"/>
              </w:rPr>
            </w:pPr>
            <w:r w:rsidRPr="005766E2">
              <w:rPr>
                <w:color w:val="000000"/>
                <w:lang w:val="en-GB"/>
              </w:rPr>
              <w:t>7.4E-04</w:t>
            </w:r>
          </w:p>
        </w:tc>
      </w:tr>
      <w:tr w:rsidR="00F20CC2" w:rsidRPr="005766E2" w14:paraId="24CD36CC" w14:textId="77777777" w:rsidTr="00375095">
        <w:trPr>
          <w:trHeight w:val="300"/>
          <w:jc w:val="center"/>
        </w:trPr>
        <w:tc>
          <w:tcPr>
            <w:tcW w:w="3520" w:type="dxa"/>
            <w:tcBorders>
              <w:top w:val="nil"/>
              <w:left w:val="single" w:sz="4" w:space="0" w:color="auto"/>
              <w:bottom w:val="nil"/>
              <w:right w:val="nil"/>
            </w:tcBorders>
            <w:noWrap/>
            <w:vAlign w:val="center"/>
            <w:hideMark/>
          </w:tcPr>
          <w:p w14:paraId="4F52C330" w14:textId="77777777" w:rsidR="00F20CC2" w:rsidRPr="005766E2" w:rsidRDefault="00F20CC2" w:rsidP="00375095">
            <w:pPr>
              <w:rPr>
                <w:color w:val="000000"/>
                <w:lang w:val="en-GB"/>
              </w:rPr>
            </w:pPr>
            <w:r w:rsidRPr="005766E2">
              <w:rPr>
                <w:color w:val="000000"/>
                <w:lang w:val="en-GB"/>
              </w:rPr>
              <w:t>Climate change</w:t>
            </w:r>
          </w:p>
        </w:tc>
        <w:tc>
          <w:tcPr>
            <w:tcW w:w="568" w:type="dxa"/>
            <w:tcBorders>
              <w:top w:val="nil"/>
              <w:left w:val="nil"/>
              <w:bottom w:val="nil"/>
              <w:right w:val="nil"/>
            </w:tcBorders>
            <w:noWrap/>
            <w:vAlign w:val="center"/>
            <w:hideMark/>
          </w:tcPr>
          <w:p w14:paraId="3516FA41" w14:textId="77777777" w:rsidR="00F20CC2" w:rsidRPr="005766E2" w:rsidRDefault="00F20CC2" w:rsidP="00375095">
            <w:pPr>
              <w:jc w:val="center"/>
              <w:rPr>
                <w:color w:val="000000"/>
                <w:lang w:val="en-GB"/>
              </w:rPr>
            </w:pPr>
            <w:r w:rsidRPr="005766E2">
              <w:rPr>
                <w:color w:val="000000"/>
                <w:lang w:val="en-GB"/>
              </w:rPr>
              <w:t>mPt</w:t>
            </w:r>
          </w:p>
        </w:tc>
        <w:tc>
          <w:tcPr>
            <w:tcW w:w="2116" w:type="dxa"/>
            <w:tcBorders>
              <w:top w:val="nil"/>
              <w:left w:val="nil"/>
              <w:bottom w:val="nil"/>
              <w:right w:val="nil"/>
            </w:tcBorders>
            <w:noWrap/>
            <w:vAlign w:val="center"/>
            <w:hideMark/>
          </w:tcPr>
          <w:p w14:paraId="4D8B6614" w14:textId="77777777" w:rsidR="00F20CC2" w:rsidRPr="005766E2" w:rsidRDefault="00F20CC2" w:rsidP="00375095">
            <w:pPr>
              <w:jc w:val="center"/>
              <w:rPr>
                <w:color w:val="000000"/>
                <w:lang w:val="en-GB"/>
              </w:rPr>
            </w:pPr>
            <w:r w:rsidRPr="005766E2">
              <w:rPr>
                <w:color w:val="000000"/>
                <w:lang w:val="en-GB"/>
              </w:rPr>
              <w:t>1.8E+00</w:t>
            </w:r>
          </w:p>
        </w:tc>
        <w:tc>
          <w:tcPr>
            <w:tcW w:w="2117" w:type="dxa"/>
            <w:tcBorders>
              <w:top w:val="nil"/>
              <w:left w:val="nil"/>
              <w:bottom w:val="nil"/>
              <w:right w:val="nil"/>
            </w:tcBorders>
            <w:noWrap/>
            <w:vAlign w:val="center"/>
            <w:hideMark/>
          </w:tcPr>
          <w:p w14:paraId="77D7FEA1" w14:textId="77777777" w:rsidR="00F20CC2" w:rsidRPr="005766E2" w:rsidRDefault="00F20CC2" w:rsidP="00375095">
            <w:pPr>
              <w:jc w:val="center"/>
              <w:rPr>
                <w:color w:val="000000"/>
                <w:lang w:val="en-GB"/>
              </w:rPr>
            </w:pPr>
            <w:r w:rsidRPr="005766E2">
              <w:rPr>
                <w:color w:val="000000"/>
                <w:lang w:val="en-GB"/>
              </w:rPr>
              <w:t>1.7E+00</w:t>
            </w:r>
          </w:p>
        </w:tc>
        <w:tc>
          <w:tcPr>
            <w:tcW w:w="2116" w:type="dxa"/>
            <w:tcBorders>
              <w:top w:val="nil"/>
              <w:left w:val="nil"/>
              <w:bottom w:val="nil"/>
              <w:right w:val="nil"/>
            </w:tcBorders>
            <w:noWrap/>
            <w:vAlign w:val="center"/>
            <w:hideMark/>
          </w:tcPr>
          <w:p w14:paraId="34505FE0" w14:textId="77777777" w:rsidR="00F20CC2" w:rsidRPr="005766E2" w:rsidRDefault="00F20CC2" w:rsidP="00375095">
            <w:pPr>
              <w:jc w:val="center"/>
              <w:rPr>
                <w:color w:val="000000"/>
                <w:lang w:val="en-GB"/>
              </w:rPr>
            </w:pPr>
            <w:r w:rsidRPr="005766E2">
              <w:rPr>
                <w:color w:val="000000"/>
                <w:lang w:val="en-GB"/>
              </w:rPr>
              <w:t>1.0E-01</w:t>
            </w:r>
          </w:p>
        </w:tc>
        <w:tc>
          <w:tcPr>
            <w:tcW w:w="2117" w:type="dxa"/>
            <w:tcBorders>
              <w:top w:val="nil"/>
              <w:left w:val="nil"/>
              <w:bottom w:val="nil"/>
              <w:right w:val="single" w:sz="4" w:space="0" w:color="auto"/>
            </w:tcBorders>
            <w:noWrap/>
            <w:vAlign w:val="center"/>
            <w:hideMark/>
          </w:tcPr>
          <w:p w14:paraId="0A7AD1BF" w14:textId="77777777" w:rsidR="00F20CC2" w:rsidRPr="005766E2" w:rsidRDefault="00F20CC2" w:rsidP="00375095">
            <w:pPr>
              <w:jc w:val="center"/>
              <w:rPr>
                <w:color w:val="000000"/>
                <w:lang w:val="en-GB"/>
              </w:rPr>
            </w:pPr>
            <w:r w:rsidRPr="005766E2">
              <w:rPr>
                <w:color w:val="000000"/>
                <w:lang w:val="en-GB"/>
              </w:rPr>
              <w:t>1.1E-02</w:t>
            </w:r>
          </w:p>
        </w:tc>
      </w:tr>
      <w:tr w:rsidR="00F20CC2" w:rsidRPr="005766E2" w14:paraId="0E92E1D8" w14:textId="77777777" w:rsidTr="00375095">
        <w:trPr>
          <w:trHeight w:val="300"/>
          <w:jc w:val="center"/>
        </w:trPr>
        <w:tc>
          <w:tcPr>
            <w:tcW w:w="3520" w:type="dxa"/>
            <w:tcBorders>
              <w:top w:val="nil"/>
              <w:left w:val="single" w:sz="4" w:space="0" w:color="auto"/>
              <w:bottom w:val="nil"/>
              <w:right w:val="nil"/>
            </w:tcBorders>
            <w:noWrap/>
            <w:vAlign w:val="center"/>
            <w:hideMark/>
          </w:tcPr>
          <w:p w14:paraId="6FBC029A" w14:textId="77777777" w:rsidR="00F20CC2" w:rsidRPr="005766E2" w:rsidRDefault="00F20CC2" w:rsidP="00375095">
            <w:pPr>
              <w:rPr>
                <w:color w:val="000000"/>
                <w:lang w:val="en-GB"/>
              </w:rPr>
            </w:pPr>
            <w:r w:rsidRPr="005766E2">
              <w:rPr>
                <w:color w:val="000000"/>
                <w:lang w:val="en-GB"/>
              </w:rPr>
              <w:t>Ecotoxicity, freshwater</w:t>
            </w:r>
          </w:p>
        </w:tc>
        <w:tc>
          <w:tcPr>
            <w:tcW w:w="568" w:type="dxa"/>
            <w:tcBorders>
              <w:top w:val="nil"/>
              <w:left w:val="nil"/>
              <w:bottom w:val="nil"/>
              <w:right w:val="nil"/>
            </w:tcBorders>
            <w:noWrap/>
            <w:vAlign w:val="center"/>
            <w:hideMark/>
          </w:tcPr>
          <w:p w14:paraId="1ABCCDA0" w14:textId="77777777" w:rsidR="00F20CC2" w:rsidRPr="005766E2" w:rsidRDefault="00F20CC2" w:rsidP="00375095">
            <w:pPr>
              <w:jc w:val="center"/>
              <w:rPr>
                <w:color w:val="000000"/>
                <w:lang w:val="en-GB"/>
              </w:rPr>
            </w:pPr>
            <w:r w:rsidRPr="005766E2">
              <w:rPr>
                <w:color w:val="000000"/>
                <w:lang w:val="en-GB"/>
              </w:rPr>
              <w:t>mPt</w:t>
            </w:r>
          </w:p>
        </w:tc>
        <w:tc>
          <w:tcPr>
            <w:tcW w:w="2116" w:type="dxa"/>
            <w:tcBorders>
              <w:top w:val="nil"/>
              <w:left w:val="nil"/>
              <w:bottom w:val="nil"/>
              <w:right w:val="nil"/>
            </w:tcBorders>
            <w:noWrap/>
            <w:vAlign w:val="center"/>
            <w:hideMark/>
          </w:tcPr>
          <w:p w14:paraId="58293A61" w14:textId="77777777" w:rsidR="00F20CC2" w:rsidRPr="005766E2" w:rsidRDefault="00F20CC2" w:rsidP="00375095">
            <w:pPr>
              <w:jc w:val="center"/>
              <w:rPr>
                <w:color w:val="000000"/>
                <w:lang w:val="en-GB"/>
              </w:rPr>
            </w:pPr>
            <w:r w:rsidRPr="005766E2">
              <w:rPr>
                <w:color w:val="000000"/>
                <w:lang w:val="en-GB"/>
              </w:rPr>
              <w:t>4.0E-02</w:t>
            </w:r>
          </w:p>
        </w:tc>
        <w:tc>
          <w:tcPr>
            <w:tcW w:w="2117" w:type="dxa"/>
            <w:tcBorders>
              <w:top w:val="nil"/>
              <w:left w:val="nil"/>
              <w:bottom w:val="nil"/>
              <w:right w:val="nil"/>
            </w:tcBorders>
            <w:noWrap/>
            <w:vAlign w:val="center"/>
            <w:hideMark/>
          </w:tcPr>
          <w:p w14:paraId="40B1917A" w14:textId="77777777" w:rsidR="00F20CC2" w:rsidRPr="005766E2" w:rsidRDefault="00F20CC2" w:rsidP="00375095">
            <w:pPr>
              <w:jc w:val="center"/>
              <w:rPr>
                <w:color w:val="000000"/>
                <w:lang w:val="en-GB"/>
              </w:rPr>
            </w:pPr>
            <w:r w:rsidRPr="005766E2">
              <w:rPr>
                <w:color w:val="000000"/>
                <w:lang w:val="en-GB"/>
              </w:rPr>
              <w:t>3.2E-02</w:t>
            </w:r>
          </w:p>
        </w:tc>
        <w:tc>
          <w:tcPr>
            <w:tcW w:w="2116" w:type="dxa"/>
            <w:tcBorders>
              <w:top w:val="nil"/>
              <w:left w:val="nil"/>
              <w:bottom w:val="nil"/>
              <w:right w:val="nil"/>
            </w:tcBorders>
            <w:noWrap/>
            <w:vAlign w:val="center"/>
            <w:hideMark/>
          </w:tcPr>
          <w:p w14:paraId="7726C0EB" w14:textId="77777777" w:rsidR="00F20CC2" w:rsidRPr="005766E2" w:rsidRDefault="00F20CC2" w:rsidP="00375095">
            <w:pPr>
              <w:jc w:val="center"/>
              <w:rPr>
                <w:color w:val="000000"/>
                <w:lang w:val="en-GB"/>
              </w:rPr>
            </w:pPr>
            <w:r w:rsidRPr="005766E2">
              <w:rPr>
                <w:color w:val="000000"/>
                <w:lang w:val="en-GB"/>
              </w:rPr>
              <w:t>8.0E-03</w:t>
            </w:r>
          </w:p>
        </w:tc>
        <w:tc>
          <w:tcPr>
            <w:tcW w:w="2117" w:type="dxa"/>
            <w:tcBorders>
              <w:top w:val="nil"/>
              <w:left w:val="nil"/>
              <w:bottom w:val="nil"/>
              <w:right w:val="single" w:sz="4" w:space="0" w:color="auto"/>
            </w:tcBorders>
            <w:noWrap/>
            <w:vAlign w:val="center"/>
            <w:hideMark/>
          </w:tcPr>
          <w:p w14:paraId="24C40224" w14:textId="77777777" w:rsidR="00F20CC2" w:rsidRPr="005766E2" w:rsidRDefault="00F20CC2" w:rsidP="00375095">
            <w:pPr>
              <w:jc w:val="center"/>
              <w:rPr>
                <w:color w:val="000000"/>
                <w:lang w:val="en-GB"/>
              </w:rPr>
            </w:pPr>
            <w:r w:rsidRPr="005766E2">
              <w:rPr>
                <w:color w:val="000000"/>
                <w:lang w:val="en-GB"/>
              </w:rPr>
              <w:t>3.5E-04</w:t>
            </w:r>
          </w:p>
        </w:tc>
      </w:tr>
      <w:tr w:rsidR="00F20CC2" w:rsidRPr="005766E2" w14:paraId="3073115E" w14:textId="77777777" w:rsidTr="00375095">
        <w:trPr>
          <w:trHeight w:val="300"/>
          <w:jc w:val="center"/>
        </w:trPr>
        <w:tc>
          <w:tcPr>
            <w:tcW w:w="3520" w:type="dxa"/>
            <w:tcBorders>
              <w:top w:val="nil"/>
              <w:left w:val="single" w:sz="4" w:space="0" w:color="auto"/>
              <w:bottom w:val="nil"/>
              <w:right w:val="nil"/>
            </w:tcBorders>
            <w:noWrap/>
            <w:vAlign w:val="center"/>
            <w:hideMark/>
          </w:tcPr>
          <w:p w14:paraId="33EEC8E0" w14:textId="77777777" w:rsidR="00F20CC2" w:rsidRPr="005766E2" w:rsidRDefault="00F20CC2" w:rsidP="00375095">
            <w:pPr>
              <w:rPr>
                <w:color w:val="000000"/>
                <w:lang w:val="en-GB"/>
              </w:rPr>
            </w:pPr>
            <w:r w:rsidRPr="005766E2">
              <w:rPr>
                <w:color w:val="000000"/>
                <w:lang w:val="en-GB"/>
              </w:rPr>
              <w:t>Particulate matter</w:t>
            </w:r>
          </w:p>
        </w:tc>
        <w:tc>
          <w:tcPr>
            <w:tcW w:w="568" w:type="dxa"/>
            <w:tcBorders>
              <w:top w:val="nil"/>
              <w:left w:val="nil"/>
              <w:bottom w:val="nil"/>
              <w:right w:val="nil"/>
            </w:tcBorders>
            <w:noWrap/>
            <w:vAlign w:val="center"/>
            <w:hideMark/>
          </w:tcPr>
          <w:p w14:paraId="6A9D160F" w14:textId="77777777" w:rsidR="00F20CC2" w:rsidRPr="005766E2" w:rsidRDefault="00F20CC2" w:rsidP="00375095">
            <w:pPr>
              <w:jc w:val="center"/>
              <w:rPr>
                <w:color w:val="000000"/>
                <w:lang w:val="en-GB"/>
              </w:rPr>
            </w:pPr>
            <w:r w:rsidRPr="005766E2">
              <w:rPr>
                <w:color w:val="000000"/>
                <w:lang w:val="en-GB"/>
              </w:rPr>
              <w:t>mPt</w:t>
            </w:r>
          </w:p>
        </w:tc>
        <w:tc>
          <w:tcPr>
            <w:tcW w:w="2116" w:type="dxa"/>
            <w:tcBorders>
              <w:top w:val="nil"/>
              <w:left w:val="nil"/>
              <w:bottom w:val="nil"/>
              <w:right w:val="nil"/>
            </w:tcBorders>
            <w:noWrap/>
            <w:vAlign w:val="center"/>
            <w:hideMark/>
          </w:tcPr>
          <w:p w14:paraId="276431BD" w14:textId="77777777" w:rsidR="00F20CC2" w:rsidRPr="005766E2" w:rsidRDefault="00F20CC2" w:rsidP="00375095">
            <w:pPr>
              <w:jc w:val="center"/>
              <w:rPr>
                <w:color w:val="000000"/>
                <w:lang w:val="en-GB"/>
              </w:rPr>
            </w:pPr>
            <w:r w:rsidRPr="005766E2">
              <w:rPr>
                <w:color w:val="000000"/>
                <w:lang w:val="en-GB"/>
              </w:rPr>
              <w:t>9.6E-02</w:t>
            </w:r>
          </w:p>
        </w:tc>
        <w:tc>
          <w:tcPr>
            <w:tcW w:w="2117" w:type="dxa"/>
            <w:tcBorders>
              <w:top w:val="nil"/>
              <w:left w:val="nil"/>
              <w:bottom w:val="nil"/>
              <w:right w:val="nil"/>
            </w:tcBorders>
            <w:noWrap/>
            <w:vAlign w:val="center"/>
            <w:hideMark/>
          </w:tcPr>
          <w:p w14:paraId="49D4F5E7" w14:textId="77777777" w:rsidR="00F20CC2" w:rsidRPr="005766E2" w:rsidRDefault="00F20CC2" w:rsidP="00375095">
            <w:pPr>
              <w:jc w:val="center"/>
              <w:rPr>
                <w:color w:val="000000"/>
                <w:lang w:val="en-GB"/>
              </w:rPr>
            </w:pPr>
            <w:r w:rsidRPr="005766E2">
              <w:rPr>
                <w:color w:val="000000"/>
                <w:lang w:val="en-GB"/>
              </w:rPr>
              <w:t>4.8E-02</w:t>
            </w:r>
          </w:p>
        </w:tc>
        <w:tc>
          <w:tcPr>
            <w:tcW w:w="2116" w:type="dxa"/>
            <w:tcBorders>
              <w:top w:val="nil"/>
              <w:left w:val="nil"/>
              <w:bottom w:val="nil"/>
              <w:right w:val="nil"/>
            </w:tcBorders>
            <w:noWrap/>
            <w:vAlign w:val="center"/>
            <w:hideMark/>
          </w:tcPr>
          <w:p w14:paraId="09EA7B62" w14:textId="77777777" w:rsidR="00F20CC2" w:rsidRPr="005766E2" w:rsidRDefault="00F20CC2" w:rsidP="00375095">
            <w:pPr>
              <w:jc w:val="center"/>
              <w:rPr>
                <w:color w:val="000000"/>
                <w:lang w:val="en-GB"/>
              </w:rPr>
            </w:pPr>
            <w:r w:rsidRPr="005766E2">
              <w:rPr>
                <w:color w:val="000000"/>
                <w:lang w:val="en-GB"/>
              </w:rPr>
              <w:t>4.7E-02</w:t>
            </w:r>
          </w:p>
        </w:tc>
        <w:tc>
          <w:tcPr>
            <w:tcW w:w="2117" w:type="dxa"/>
            <w:tcBorders>
              <w:top w:val="nil"/>
              <w:left w:val="nil"/>
              <w:bottom w:val="nil"/>
              <w:right w:val="single" w:sz="4" w:space="0" w:color="auto"/>
            </w:tcBorders>
            <w:noWrap/>
            <w:vAlign w:val="center"/>
            <w:hideMark/>
          </w:tcPr>
          <w:p w14:paraId="038C17A0" w14:textId="77777777" w:rsidR="00F20CC2" w:rsidRPr="005766E2" w:rsidRDefault="00F20CC2" w:rsidP="00375095">
            <w:pPr>
              <w:jc w:val="center"/>
              <w:rPr>
                <w:color w:val="000000"/>
                <w:lang w:val="en-GB"/>
              </w:rPr>
            </w:pPr>
            <w:r w:rsidRPr="005766E2">
              <w:rPr>
                <w:color w:val="000000"/>
                <w:lang w:val="en-GB"/>
              </w:rPr>
              <w:t>7.4E-04</w:t>
            </w:r>
          </w:p>
        </w:tc>
      </w:tr>
      <w:tr w:rsidR="00F20CC2" w:rsidRPr="005766E2" w14:paraId="1831700B" w14:textId="77777777" w:rsidTr="00375095">
        <w:trPr>
          <w:trHeight w:val="300"/>
          <w:jc w:val="center"/>
        </w:trPr>
        <w:tc>
          <w:tcPr>
            <w:tcW w:w="3520" w:type="dxa"/>
            <w:tcBorders>
              <w:top w:val="nil"/>
              <w:left w:val="single" w:sz="4" w:space="0" w:color="auto"/>
              <w:bottom w:val="nil"/>
              <w:right w:val="nil"/>
            </w:tcBorders>
            <w:noWrap/>
            <w:vAlign w:val="center"/>
            <w:hideMark/>
          </w:tcPr>
          <w:p w14:paraId="496E1E7C" w14:textId="77777777" w:rsidR="00F20CC2" w:rsidRPr="005766E2" w:rsidRDefault="00F20CC2" w:rsidP="00375095">
            <w:pPr>
              <w:rPr>
                <w:color w:val="000000"/>
                <w:lang w:val="en-GB"/>
              </w:rPr>
            </w:pPr>
            <w:r w:rsidRPr="005766E2">
              <w:rPr>
                <w:color w:val="000000"/>
                <w:lang w:val="en-GB"/>
              </w:rPr>
              <w:t>Eutrophication, marine</w:t>
            </w:r>
          </w:p>
        </w:tc>
        <w:tc>
          <w:tcPr>
            <w:tcW w:w="568" w:type="dxa"/>
            <w:tcBorders>
              <w:top w:val="nil"/>
              <w:left w:val="nil"/>
              <w:bottom w:val="nil"/>
              <w:right w:val="nil"/>
            </w:tcBorders>
            <w:noWrap/>
            <w:vAlign w:val="center"/>
            <w:hideMark/>
          </w:tcPr>
          <w:p w14:paraId="209464FF" w14:textId="77777777" w:rsidR="00F20CC2" w:rsidRPr="005766E2" w:rsidRDefault="00F20CC2" w:rsidP="00375095">
            <w:pPr>
              <w:jc w:val="center"/>
              <w:rPr>
                <w:color w:val="000000"/>
                <w:lang w:val="en-GB"/>
              </w:rPr>
            </w:pPr>
            <w:r w:rsidRPr="005766E2">
              <w:rPr>
                <w:color w:val="000000"/>
                <w:lang w:val="en-GB"/>
              </w:rPr>
              <w:t>mPt</w:t>
            </w:r>
          </w:p>
        </w:tc>
        <w:tc>
          <w:tcPr>
            <w:tcW w:w="2116" w:type="dxa"/>
            <w:tcBorders>
              <w:top w:val="nil"/>
              <w:left w:val="nil"/>
              <w:bottom w:val="nil"/>
              <w:right w:val="nil"/>
            </w:tcBorders>
            <w:noWrap/>
            <w:vAlign w:val="center"/>
            <w:hideMark/>
          </w:tcPr>
          <w:p w14:paraId="77F35E54" w14:textId="77777777" w:rsidR="00F20CC2" w:rsidRPr="005766E2" w:rsidRDefault="00F20CC2" w:rsidP="00375095">
            <w:pPr>
              <w:jc w:val="center"/>
              <w:rPr>
                <w:color w:val="000000"/>
                <w:lang w:val="en-GB"/>
              </w:rPr>
            </w:pPr>
            <w:r w:rsidRPr="005766E2">
              <w:rPr>
                <w:color w:val="000000"/>
                <w:lang w:val="en-GB"/>
              </w:rPr>
              <w:t>1.3E-02</w:t>
            </w:r>
          </w:p>
        </w:tc>
        <w:tc>
          <w:tcPr>
            <w:tcW w:w="2117" w:type="dxa"/>
            <w:tcBorders>
              <w:top w:val="nil"/>
              <w:left w:val="nil"/>
              <w:bottom w:val="nil"/>
              <w:right w:val="nil"/>
            </w:tcBorders>
            <w:noWrap/>
            <w:vAlign w:val="center"/>
            <w:hideMark/>
          </w:tcPr>
          <w:p w14:paraId="4E76B899" w14:textId="77777777" w:rsidR="00F20CC2" w:rsidRPr="005766E2" w:rsidRDefault="00F20CC2" w:rsidP="00375095">
            <w:pPr>
              <w:jc w:val="center"/>
              <w:rPr>
                <w:color w:val="000000"/>
                <w:lang w:val="en-GB"/>
              </w:rPr>
            </w:pPr>
            <w:r w:rsidRPr="005766E2">
              <w:rPr>
                <w:color w:val="000000"/>
                <w:lang w:val="en-GB"/>
              </w:rPr>
              <w:t>6.7E-03</w:t>
            </w:r>
          </w:p>
        </w:tc>
        <w:tc>
          <w:tcPr>
            <w:tcW w:w="2116" w:type="dxa"/>
            <w:tcBorders>
              <w:top w:val="nil"/>
              <w:left w:val="nil"/>
              <w:bottom w:val="nil"/>
              <w:right w:val="nil"/>
            </w:tcBorders>
            <w:noWrap/>
            <w:vAlign w:val="center"/>
            <w:hideMark/>
          </w:tcPr>
          <w:p w14:paraId="3B9497A1" w14:textId="77777777" w:rsidR="00F20CC2" w:rsidRPr="005766E2" w:rsidRDefault="00F20CC2" w:rsidP="00375095">
            <w:pPr>
              <w:jc w:val="center"/>
              <w:rPr>
                <w:color w:val="000000"/>
                <w:lang w:val="en-GB"/>
              </w:rPr>
            </w:pPr>
            <w:r w:rsidRPr="005766E2">
              <w:rPr>
                <w:color w:val="000000"/>
                <w:lang w:val="en-GB"/>
              </w:rPr>
              <w:t>5.7E-03</w:t>
            </w:r>
          </w:p>
        </w:tc>
        <w:tc>
          <w:tcPr>
            <w:tcW w:w="2117" w:type="dxa"/>
            <w:tcBorders>
              <w:top w:val="nil"/>
              <w:left w:val="nil"/>
              <w:bottom w:val="nil"/>
              <w:right w:val="single" w:sz="4" w:space="0" w:color="auto"/>
            </w:tcBorders>
            <w:noWrap/>
            <w:vAlign w:val="center"/>
            <w:hideMark/>
          </w:tcPr>
          <w:p w14:paraId="4E89D15B" w14:textId="77777777" w:rsidR="00F20CC2" w:rsidRPr="005766E2" w:rsidRDefault="00F20CC2" w:rsidP="00375095">
            <w:pPr>
              <w:jc w:val="center"/>
              <w:rPr>
                <w:color w:val="000000"/>
                <w:lang w:val="en-GB"/>
              </w:rPr>
            </w:pPr>
            <w:r w:rsidRPr="005766E2">
              <w:rPr>
                <w:color w:val="000000"/>
                <w:lang w:val="en-GB"/>
              </w:rPr>
              <w:t>2.0E-04</w:t>
            </w:r>
          </w:p>
        </w:tc>
      </w:tr>
      <w:tr w:rsidR="00F20CC2" w:rsidRPr="005766E2" w14:paraId="69B13AF7" w14:textId="77777777" w:rsidTr="00375095">
        <w:trPr>
          <w:trHeight w:val="300"/>
          <w:jc w:val="center"/>
        </w:trPr>
        <w:tc>
          <w:tcPr>
            <w:tcW w:w="3520" w:type="dxa"/>
            <w:tcBorders>
              <w:top w:val="nil"/>
              <w:left w:val="single" w:sz="4" w:space="0" w:color="auto"/>
              <w:bottom w:val="nil"/>
              <w:right w:val="nil"/>
            </w:tcBorders>
            <w:noWrap/>
            <w:vAlign w:val="center"/>
            <w:hideMark/>
          </w:tcPr>
          <w:p w14:paraId="3BA4239F" w14:textId="77777777" w:rsidR="00F20CC2" w:rsidRPr="005766E2" w:rsidRDefault="00F20CC2" w:rsidP="00375095">
            <w:pPr>
              <w:rPr>
                <w:color w:val="000000"/>
                <w:lang w:val="en-GB"/>
              </w:rPr>
            </w:pPr>
            <w:r w:rsidRPr="005766E2">
              <w:rPr>
                <w:color w:val="000000"/>
                <w:lang w:val="en-GB"/>
              </w:rPr>
              <w:t>Eutrophication, freshwater</w:t>
            </w:r>
          </w:p>
        </w:tc>
        <w:tc>
          <w:tcPr>
            <w:tcW w:w="568" w:type="dxa"/>
            <w:tcBorders>
              <w:top w:val="nil"/>
              <w:left w:val="nil"/>
              <w:bottom w:val="nil"/>
              <w:right w:val="nil"/>
            </w:tcBorders>
            <w:noWrap/>
            <w:vAlign w:val="center"/>
            <w:hideMark/>
          </w:tcPr>
          <w:p w14:paraId="22F76B7F" w14:textId="77777777" w:rsidR="00F20CC2" w:rsidRPr="005766E2" w:rsidRDefault="00F20CC2" w:rsidP="00375095">
            <w:pPr>
              <w:jc w:val="center"/>
              <w:rPr>
                <w:color w:val="000000"/>
                <w:lang w:val="en-GB"/>
              </w:rPr>
            </w:pPr>
            <w:r w:rsidRPr="005766E2">
              <w:rPr>
                <w:color w:val="000000"/>
                <w:lang w:val="en-GB"/>
              </w:rPr>
              <w:t>mPt</w:t>
            </w:r>
          </w:p>
        </w:tc>
        <w:tc>
          <w:tcPr>
            <w:tcW w:w="2116" w:type="dxa"/>
            <w:tcBorders>
              <w:top w:val="nil"/>
              <w:left w:val="nil"/>
              <w:bottom w:val="nil"/>
              <w:right w:val="nil"/>
            </w:tcBorders>
            <w:noWrap/>
            <w:vAlign w:val="center"/>
            <w:hideMark/>
          </w:tcPr>
          <w:p w14:paraId="08E3ADB9" w14:textId="77777777" w:rsidR="00F20CC2" w:rsidRPr="005766E2" w:rsidRDefault="00F20CC2" w:rsidP="00375095">
            <w:pPr>
              <w:jc w:val="center"/>
              <w:rPr>
                <w:color w:val="000000"/>
                <w:lang w:val="en-GB"/>
              </w:rPr>
            </w:pPr>
            <w:r w:rsidRPr="005766E2">
              <w:rPr>
                <w:color w:val="000000"/>
                <w:lang w:val="en-GB"/>
              </w:rPr>
              <w:t>7.0E-02</w:t>
            </w:r>
          </w:p>
        </w:tc>
        <w:tc>
          <w:tcPr>
            <w:tcW w:w="2117" w:type="dxa"/>
            <w:tcBorders>
              <w:top w:val="nil"/>
              <w:left w:val="nil"/>
              <w:bottom w:val="nil"/>
              <w:right w:val="nil"/>
            </w:tcBorders>
            <w:noWrap/>
            <w:vAlign w:val="center"/>
            <w:hideMark/>
          </w:tcPr>
          <w:p w14:paraId="218C49BB" w14:textId="77777777" w:rsidR="00F20CC2" w:rsidRPr="005766E2" w:rsidRDefault="00F20CC2" w:rsidP="00375095">
            <w:pPr>
              <w:jc w:val="center"/>
              <w:rPr>
                <w:color w:val="000000"/>
                <w:lang w:val="en-GB"/>
              </w:rPr>
            </w:pPr>
            <w:r w:rsidRPr="005766E2">
              <w:rPr>
                <w:color w:val="000000"/>
                <w:lang w:val="en-GB"/>
              </w:rPr>
              <w:t>3.9E-02</w:t>
            </w:r>
          </w:p>
        </w:tc>
        <w:tc>
          <w:tcPr>
            <w:tcW w:w="2116" w:type="dxa"/>
            <w:tcBorders>
              <w:top w:val="nil"/>
              <w:left w:val="nil"/>
              <w:bottom w:val="nil"/>
              <w:right w:val="nil"/>
            </w:tcBorders>
            <w:noWrap/>
            <w:vAlign w:val="center"/>
            <w:hideMark/>
          </w:tcPr>
          <w:p w14:paraId="1DF55544" w14:textId="77777777" w:rsidR="00F20CC2" w:rsidRPr="005766E2" w:rsidRDefault="00F20CC2" w:rsidP="00375095">
            <w:pPr>
              <w:jc w:val="center"/>
              <w:rPr>
                <w:color w:val="000000"/>
                <w:lang w:val="en-GB"/>
              </w:rPr>
            </w:pPr>
            <w:r w:rsidRPr="005766E2">
              <w:rPr>
                <w:color w:val="000000"/>
                <w:lang w:val="en-GB"/>
              </w:rPr>
              <w:t>3.0E-02</w:t>
            </w:r>
          </w:p>
        </w:tc>
        <w:tc>
          <w:tcPr>
            <w:tcW w:w="2117" w:type="dxa"/>
            <w:tcBorders>
              <w:top w:val="nil"/>
              <w:left w:val="nil"/>
              <w:bottom w:val="nil"/>
              <w:right w:val="single" w:sz="4" w:space="0" w:color="auto"/>
            </w:tcBorders>
            <w:noWrap/>
            <w:vAlign w:val="center"/>
            <w:hideMark/>
          </w:tcPr>
          <w:p w14:paraId="67D4CC5F" w14:textId="77777777" w:rsidR="00F20CC2" w:rsidRPr="005766E2" w:rsidRDefault="00F20CC2" w:rsidP="00375095">
            <w:pPr>
              <w:jc w:val="center"/>
              <w:rPr>
                <w:color w:val="000000"/>
                <w:lang w:val="en-GB"/>
              </w:rPr>
            </w:pPr>
            <w:r w:rsidRPr="005766E2">
              <w:rPr>
                <w:color w:val="000000"/>
                <w:lang w:val="en-GB"/>
              </w:rPr>
              <w:t>8.1E-04</w:t>
            </w:r>
          </w:p>
        </w:tc>
      </w:tr>
      <w:tr w:rsidR="00F20CC2" w:rsidRPr="005766E2" w14:paraId="22464134" w14:textId="77777777" w:rsidTr="00375095">
        <w:trPr>
          <w:trHeight w:val="300"/>
          <w:jc w:val="center"/>
        </w:trPr>
        <w:tc>
          <w:tcPr>
            <w:tcW w:w="3520" w:type="dxa"/>
            <w:tcBorders>
              <w:top w:val="nil"/>
              <w:left w:val="single" w:sz="4" w:space="0" w:color="auto"/>
              <w:bottom w:val="nil"/>
              <w:right w:val="nil"/>
            </w:tcBorders>
            <w:noWrap/>
            <w:vAlign w:val="center"/>
            <w:hideMark/>
          </w:tcPr>
          <w:p w14:paraId="4F30097E" w14:textId="77777777" w:rsidR="00F20CC2" w:rsidRPr="005766E2" w:rsidRDefault="00F20CC2" w:rsidP="00375095">
            <w:pPr>
              <w:rPr>
                <w:color w:val="000000"/>
                <w:lang w:val="en-GB"/>
              </w:rPr>
            </w:pPr>
            <w:r w:rsidRPr="005766E2">
              <w:rPr>
                <w:color w:val="000000"/>
                <w:lang w:val="en-GB"/>
              </w:rPr>
              <w:t>Eutrophication, terrestrial</w:t>
            </w:r>
          </w:p>
        </w:tc>
        <w:tc>
          <w:tcPr>
            <w:tcW w:w="568" w:type="dxa"/>
            <w:tcBorders>
              <w:top w:val="nil"/>
              <w:left w:val="nil"/>
              <w:bottom w:val="nil"/>
              <w:right w:val="nil"/>
            </w:tcBorders>
            <w:noWrap/>
            <w:vAlign w:val="center"/>
            <w:hideMark/>
          </w:tcPr>
          <w:p w14:paraId="00E918F8" w14:textId="77777777" w:rsidR="00F20CC2" w:rsidRPr="005766E2" w:rsidRDefault="00F20CC2" w:rsidP="00375095">
            <w:pPr>
              <w:jc w:val="center"/>
              <w:rPr>
                <w:color w:val="000000"/>
                <w:lang w:val="en-GB"/>
              </w:rPr>
            </w:pPr>
            <w:r w:rsidRPr="005766E2">
              <w:rPr>
                <w:color w:val="000000"/>
                <w:lang w:val="en-GB"/>
              </w:rPr>
              <w:t>mPt</w:t>
            </w:r>
          </w:p>
        </w:tc>
        <w:tc>
          <w:tcPr>
            <w:tcW w:w="2116" w:type="dxa"/>
            <w:tcBorders>
              <w:top w:val="nil"/>
              <w:left w:val="nil"/>
              <w:bottom w:val="nil"/>
              <w:right w:val="nil"/>
            </w:tcBorders>
            <w:noWrap/>
            <w:vAlign w:val="center"/>
            <w:hideMark/>
          </w:tcPr>
          <w:p w14:paraId="096F8EAE" w14:textId="77777777" w:rsidR="00F20CC2" w:rsidRPr="005766E2" w:rsidRDefault="00F20CC2" w:rsidP="00375095">
            <w:pPr>
              <w:jc w:val="center"/>
              <w:rPr>
                <w:color w:val="000000"/>
                <w:lang w:val="en-GB"/>
              </w:rPr>
            </w:pPr>
            <w:r w:rsidRPr="005766E2">
              <w:rPr>
                <w:color w:val="000000"/>
                <w:lang w:val="en-GB"/>
              </w:rPr>
              <w:t>1.8E-02</w:t>
            </w:r>
          </w:p>
        </w:tc>
        <w:tc>
          <w:tcPr>
            <w:tcW w:w="2117" w:type="dxa"/>
            <w:tcBorders>
              <w:top w:val="nil"/>
              <w:left w:val="nil"/>
              <w:bottom w:val="nil"/>
              <w:right w:val="nil"/>
            </w:tcBorders>
            <w:noWrap/>
            <w:vAlign w:val="center"/>
            <w:hideMark/>
          </w:tcPr>
          <w:p w14:paraId="17C15F9D" w14:textId="77777777" w:rsidR="00F20CC2" w:rsidRPr="005766E2" w:rsidRDefault="00F20CC2" w:rsidP="00375095">
            <w:pPr>
              <w:jc w:val="center"/>
              <w:rPr>
                <w:color w:val="000000"/>
                <w:lang w:val="en-GB"/>
              </w:rPr>
            </w:pPr>
            <w:r w:rsidRPr="005766E2">
              <w:rPr>
                <w:color w:val="000000"/>
                <w:lang w:val="en-GB"/>
              </w:rPr>
              <w:t>9.2E-03</w:t>
            </w:r>
          </w:p>
        </w:tc>
        <w:tc>
          <w:tcPr>
            <w:tcW w:w="2116" w:type="dxa"/>
            <w:tcBorders>
              <w:top w:val="nil"/>
              <w:left w:val="nil"/>
              <w:bottom w:val="nil"/>
              <w:right w:val="nil"/>
            </w:tcBorders>
            <w:noWrap/>
            <w:vAlign w:val="center"/>
            <w:hideMark/>
          </w:tcPr>
          <w:p w14:paraId="707DC411" w14:textId="77777777" w:rsidR="00F20CC2" w:rsidRPr="005766E2" w:rsidRDefault="00F20CC2" w:rsidP="00375095">
            <w:pPr>
              <w:jc w:val="center"/>
              <w:rPr>
                <w:color w:val="000000"/>
                <w:lang w:val="en-GB"/>
              </w:rPr>
            </w:pPr>
            <w:r w:rsidRPr="005766E2">
              <w:rPr>
                <w:color w:val="000000"/>
                <w:lang w:val="en-GB"/>
              </w:rPr>
              <w:t>8.2E-03</w:t>
            </w:r>
          </w:p>
        </w:tc>
        <w:tc>
          <w:tcPr>
            <w:tcW w:w="2117" w:type="dxa"/>
            <w:tcBorders>
              <w:top w:val="nil"/>
              <w:left w:val="nil"/>
              <w:bottom w:val="nil"/>
              <w:right w:val="single" w:sz="4" w:space="0" w:color="auto"/>
            </w:tcBorders>
            <w:noWrap/>
            <w:vAlign w:val="center"/>
            <w:hideMark/>
          </w:tcPr>
          <w:p w14:paraId="23D7A0F3" w14:textId="77777777" w:rsidR="00F20CC2" w:rsidRPr="005766E2" w:rsidRDefault="00F20CC2" w:rsidP="00375095">
            <w:pPr>
              <w:jc w:val="center"/>
              <w:rPr>
                <w:color w:val="000000"/>
                <w:lang w:val="en-GB"/>
              </w:rPr>
            </w:pPr>
            <w:r w:rsidRPr="005766E2">
              <w:rPr>
                <w:color w:val="000000"/>
                <w:lang w:val="en-GB"/>
              </w:rPr>
              <w:t>2.4E-04</w:t>
            </w:r>
          </w:p>
        </w:tc>
      </w:tr>
      <w:tr w:rsidR="00F20CC2" w:rsidRPr="005766E2" w14:paraId="23B3B712" w14:textId="77777777" w:rsidTr="00375095">
        <w:trPr>
          <w:trHeight w:val="300"/>
          <w:jc w:val="center"/>
        </w:trPr>
        <w:tc>
          <w:tcPr>
            <w:tcW w:w="3520" w:type="dxa"/>
            <w:tcBorders>
              <w:top w:val="nil"/>
              <w:left w:val="single" w:sz="4" w:space="0" w:color="auto"/>
              <w:bottom w:val="nil"/>
              <w:right w:val="nil"/>
            </w:tcBorders>
            <w:noWrap/>
            <w:vAlign w:val="center"/>
            <w:hideMark/>
          </w:tcPr>
          <w:p w14:paraId="7C4020D5" w14:textId="77777777" w:rsidR="00F20CC2" w:rsidRPr="005766E2" w:rsidRDefault="00F20CC2" w:rsidP="00375095">
            <w:pPr>
              <w:rPr>
                <w:color w:val="000000"/>
                <w:lang w:val="en-GB"/>
              </w:rPr>
            </w:pPr>
            <w:r w:rsidRPr="005766E2">
              <w:rPr>
                <w:color w:val="000000"/>
                <w:lang w:val="en-GB"/>
              </w:rPr>
              <w:t>Human toxicity, cancer</w:t>
            </w:r>
          </w:p>
        </w:tc>
        <w:tc>
          <w:tcPr>
            <w:tcW w:w="568" w:type="dxa"/>
            <w:tcBorders>
              <w:top w:val="nil"/>
              <w:left w:val="nil"/>
              <w:bottom w:val="nil"/>
              <w:right w:val="nil"/>
            </w:tcBorders>
            <w:noWrap/>
            <w:vAlign w:val="center"/>
            <w:hideMark/>
          </w:tcPr>
          <w:p w14:paraId="43388D61" w14:textId="77777777" w:rsidR="00F20CC2" w:rsidRPr="005766E2" w:rsidRDefault="00F20CC2" w:rsidP="00375095">
            <w:pPr>
              <w:jc w:val="center"/>
              <w:rPr>
                <w:color w:val="000000"/>
                <w:lang w:val="en-GB"/>
              </w:rPr>
            </w:pPr>
            <w:r w:rsidRPr="005766E2">
              <w:rPr>
                <w:color w:val="000000"/>
                <w:lang w:val="en-GB"/>
              </w:rPr>
              <w:t>mPt</w:t>
            </w:r>
          </w:p>
        </w:tc>
        <w:tc>
          <w:tcPr>
            <w:tcW w:w="2116" w:type="dxa"/>
            <w:tcBorders>
              <w:top w:val="nil"/>
              <w:left w:val="nil"/>
              <w:bottom w:val="nil"/>
              <w:right w:val="nil"/>
            </w:tcBorders>
            <w:noWrap/>
            <w:vAlign w:val="center"/>
            <w:hideMark/>
          </w:tcPr>
          <w:p w14:paraId="6B94A1C5" w14:textId="77777777" w:rsidR="00F20CC2" w:rsidRPr="005766E2" w:rsidRDefault="00F20CC2" w:rsidP="00375095">
            <w:pPr>
              <w:jc w:val="center"/>
              <w:rPr>
                <w:color w:val="000000"/>
                <w:lang w:val="en-GB"/>
              </w:rPr>
            </w:pPr>
            <w:r w:rsidRPr="005766E2">
              <w:rPr>
                <w:color w:val="000000"/>
                <w:lang w:val="en-GB"/>
              </w:rPr>
              <w:t>3.4E-01</w:t>
            </w:r>
          </w:p>
        </w:tc>
        <w:tc>
          <w:tcPr>
            <w:tcW w:w="2117" w:type="dxa"/>
            <w:tcBorders>
              <w:top w:val="nil"/>
              <w:left w:val="nil"/>
              <w:bottom w:val="nil"/>
              <w:right w:val="nil"/>
            </w:tcBorders>
            <w:noWrap/>
            <w:vAlign w:val="center"/>
            <w:hideMark/>
          </w:tcPr>
          <w:p w14:paraId="400EF31C" w14:textId="77777777" w:rsidR="00F20CC2" w:rsidRPr="005766E2" w:rsidRDefault="00F20CC2" w:rsidP="00375095">
            <w:pPr>
              <w:jc w:val="center"/>
              <w:rPr>
                <w:color w:val="000000"/>
                <w:lang w:val="en-GB"/>
              </w:rPr>
            </w:pPr>
            <w:r w:rsidRPr="005766E2">
              <w:rPr>
                <w:color w:val="000000"/>
                <w:lang w:val="en-GB"/>
              </w:rPr>
              <w:t>2.8E-01</w:t>
            </w:r>
          </w:p>
        </w:tc>
        <w:tc>
          <w:tcPr>
            <w:tcW w:w="2116" w:type="dxa"/>
            <w:tcBorders>
              <w:top w:val="nil"/>
              <w:left w:val="nil"/>
              <w:bottom w:val="nil"/>
              <w:right w:val="nil"/>
            </w:tcBorders>
            <w:noWrap/>
            <w:vAlign w:val="center"/>
            <w:hideMark/>
          </w:tcPr>
          <w:p w14:paraId="18914C45" w14:textId="77777777" w:rsidR="00F20CC2" w:rsidRPr="005766E2" w:rsidRDefault="00F20CC2" w:rsidP="00375095">
            <w:pPr>
              <w:jc w:val="center"/>
              <w:rPr>
                <w:color w:val="000000"/>
                <w:lang w:val="en-GB"/>
              </w:rPr>
            </w:pPr>
            <w:r w:rsidRPr="005766E2">
              <w:rPr>
                <w:color w:val="000000"/>
                <w:lang w:val="en-GB"/>
              </w:rPr>
              <w:t>5.8E-02</w:t>
            </w:r>
          </w:p>
        </w:tc>
        <w:tc>
          <w:tcPr>
            <w:tcW w:w="2117" w:type="dxa"/>
            <w:tcBorders>
              <w:top w:val="nil"/>
              <w:left w:val="nil"/>
              <w:bottom w:val="nil"/>
              <w:right w:val="single" w:sz="4" w:space="0" w:color="auto"/>
            </w:tcBorders>
            <w:noWrap/>
            <w:vAlign w:val="center"/>
            <w:hideMark/>
          </w:tcPr>
          <w:p w14:paraId="1927B767" w14:textId="77777777" w:rsidR="00F20CC2" w:rsidRPr="005766E2" w:rsidRDefault="00F20CC2" w:rsidP="00375095">
            <w:pPr>
              <w:jc w:val="center"/>
              <w:rPr>
                <w:color w:val="000000"/>
                <w:lang w:val="en-GB"/>
              </w:rPr>
            </w:pPr>
            <w:r w:rsidRPr="005766E2">
              <w:rPr>
                <w:color w:val="000000"/>
                <w:lang w:val="en-GB"/>
              </w:rPr>
              <w:t>9.6E-04</w:t>
            </w:r>
          </w:p>
        </w:tc>
      </w:tr>
      <w:tr w:rsidR="00F20CC2" w:rsidRPr="005766E2" w14:paraId="5978C25A" w14:textId="77777777" w:rsidTr="00375095">
        <w:trPr>
          <w:trHeight w:val="300"/>
          <w:jc w:val="center"/>
        </w:trPr>
        <w:tc>
          <w:tcPr>
            <w:tcW w:w="3520" w:type="dxa"/>
            <w:tcBorders>
              <w:top w:val="nil"/>
              <w:left w:val="single" w:sz="4" w:space="0" w:color="auto"/>
              <w:bottom w:val="nil"/>
              <w:right w:val="nil"/>
            </w:tcBorders>
            <w:noWrap/>
            <w:vAlign w:val="center"/>
            <w:hideMark/>
          </w:tcPr>
          <w:p w14:paraId="40830069" w14:textId="77777777" w:rsidR="00F20CC2" w:rsidRPr="005766E2" w:rsidRDefault="00F20CC2" w:rsidP="00375095">
            <w:pPr>
              <w:rPr>
                <w:color w:val="000000"/>
                <w:lang w:val="en-GB"/>
              </w:rPr>
            </w:pPr>
            <w:r w:rsidRPr="005766E2">
              <w:rPr>
                <w:color w:val="000000"/>
                <w:lang w:val="en-GB"/>
              </w:rPr>
              <w:t>Human toxicity, non-cancer</w:t>
            </w:r>
          </w:p>
        </w:tc>
        <w:tc>
          <w:tcPr>
            <w:tcW w:w="568" w:type="dxa"/>
            <w:tcBorders>
              <w:top w:val="nil"/>
              <w:left w:val="nil"/>
              <w:bottom w:val="nil"/>
              <w:right w:val="nil"/>
            </w:tcBorders>
            <w:noWrap/>
            <w:vAlign w:val="center"/>
            <w:hideMark/>
          </w:tcPr>
          <w:p w14:paraId="7CB391EF" w14:textId="77777777" w:rsidR="00F20CC2" w:rsidRPr="005766E2" w:rsidRDefault="00F20CC2" w:rsidP="00375095">
            <w:pPr>
              <w:jc w:val="center"/>
              <w:rPr>
                <w:color w:val="000000"/>
                <w:lang w:val="en-GB"/>
              </w:rPr>
            </w:pPr>
            <w:r w:rsidRPr="005766E2">
              <w:rPr>
                <w:color w:val="000000"/>
                <w:lang w:val="en-GB"/>
              </w:rPr>
              <w:t>mPt</w:t>
            </w:r>
          </w:p>
        </w:tc>
        <w:tc>
          <w:tcPr>
            <w:tcW w:w="2116" w:type="dxa"/>
            <w:tcBorders>
              <w:top w:val="nil"/>
              <w:left w:val="nil"/>
              <w:bottom w:val="nil"/>
              <w:right w:val="nil"/>
            </w:tcBorders>
            <w:noWrap/>
            <w:vAlign w:val="center"/>
            <w:hideMark/>
          </w:tcPr>
          <w:p w14:paraId="0FF27D35" w14:textId="77777777" w:rsidR="00F20CC2" w:rsidRPr="005766E2" w:rsidRDefault="00F20CC2" w:rsidP="00375095">
            <w:pPr>
              <w:jc w:val="center"/>
              <w:rPr>
                <w:color w:val="000000"/>
                <w:lang w:val="en-GB"/>
              </w:rPr>
            </w:pPr>
            <w:r w:rsidRPr="005766E2">
              <w:rPr>
                <w:color w:val="000000"/>
                <w:lang w:val="en-GB"/>
              </w:rPr>
              <w:t>1.8E-02</w:t>
            </w:r>
          </w:p>
        </w:tc>
        <w:tc>
          <w:tcPr>
            <w:tcW w:w="2117" w:type="dxa"/>
            <w:tcBorders>
              <w:top w:val="nil"/>
              <w:left w:val="nil"/>
              <w:bottom w:val="nil"/>
              <w:right w:val="nil"/>
            </w:tcBorders>
            <w:noWrap/>
            <w:vAlign w:val="center"/>
            <w:hideMark/>
          </w:tcPr>
          <w:p w14:paraId="64BA05A3" w14:textId="77777777" w:rsidR="00F20CC2" w:rsidRPr="005766E2" w:rsidRDefault="00F20CC2" w:rsidP="00375095">
            <w:pPr>
              <w:jc w:val="center"/>
              <w:rPr>
                <w:color w:val="000000"/>
                <w:lang w:val="en-GB"/>
              </w:rPr>
            </w:pPr>
            <w:r w:rsidRPr="005766E2">
              <w:rPr>
                <w:color w:val="000000"/>
                <w:lang w:val="en-GB"/>
              </w:rPr>
              <w:t>1.4E-02</w:t>
            </w:r>
          </w:p>
        </w:tc>
        <w:tc>
          <w:tcPr>
            <w:tcW w:w="2116" w:type="dxa"/>
            <w:tcBorders>
              <w:top w:val="nil"/>
              <w:left w:val="nil"/>
              <w:bottom w:val="nil"/>
              <w:right w:val="nil"/>
            </w:tcBorders>
            <w:noWrap/>
            <w:vAlign w:val="center"/>
            <w:hideMark/>
          </w:tcPr>
          <w:p w14:paraId="4F771E92" w14:textId="77777777" w:rsidR="00F20CC2" w:rsidRPr="005766E2" w:rsidRDefault="00F20CC2" w:rsidP="00375095">
            <w:pPr>
              <w:jc w:val="center"/>
              <w:rPr>
                <w:color w:val="000000"/>
                <w:lang w:val="en-GB"/>
              </w:rPr>
            </w:pPr>
            <w:r w:rsidRPr="005766E2">
              <w:rPr>
                <w:color w:val="000000"/>
                <w:lang w:val="en-GB"/>
              </w:rPr>
              <w:t>4.0E-03</w:t>
            </w:r>
          </w:p>
        </w:tc>
        <w:tc>
          <w:tcPr>
            <w:tcW w:w="2117" w:type="dxa"/>
            <w:tcBorders>
              <w:top w:val="nil"/>
              <w:left w:val="nil"/>
              <w:bottom w:val="nil"/>
              <w:right w:val="single" w:sz="4" w:space="0" w:color="auto"/>
            </w:tcBorders>
            <w:noWrap/>
            <w:vAlign w:val="center"/>
            <w:hideMark/>
          </w:tcPr>
          <w:p w14:paraId="27DCB782" w14:textId="77777777" w:rsidR="00F20CC2" w:rsidRPr="005766E2" w:rsidRDefault="00F20CC2" w:rsidP="00375095">
            <w:pPr>
              <w:jc w:val="center"/>
              <w:rPr>
                <w:color w:val="000000"/>
                <w:lang w:val="en-GB"/>
              </w:rPr>
            </w:pPr>
            <w:r w:rsidRPr="005766E2">
              <w:rPr>
                <w:color w:val="000000"/>
                <w:lang w:val="en-GB"/>
              </w:rPr>
              <w:t>2.0E-04</w:t>
            </w:r>
          </w:p>
        </w:tc>
      </w:tr>
      <w:tr w:rsidR="00F20CC2" w:rsidRPr="005766E2" w14:paraId="1259E0E0" w14:textId="77777777" w:rsidTr="00375095">
        <w:trPr>
          <w:trHeight w:val="300"/>
          <w:jc w:val="center"/>
        </w:trPr>
        <w:tc>
          <w:tcPr>
            <w:tcW w:w="3520" w:type="dxa"/>
            <w:tcBorders>
              <w:top w:val="nil"/>
              <w:left w:val="single" w:sz="4" w:space="0" w:color="auto"/>
              <w:bottom w:val="nil"/>
              <w:right w:val="nil"/>
            </w:tcBorders>
            <w:noWrap/>
            <w:vAlign w:val="center"/>
            <w:hideMark/>
          </w:tcPr>
          <w:p w14:paraId="08C4E585" w14:textId="77777777" w:rsidR="00F20CC2" w:rsidRPr="005766E2" w:rsidRDefault="00F20CC2" w:rsidP="00375095">
            <w:pPr>
              <w:rPr>
                <w:color w:val="000000"/>
                <w:lang w:val="en-GB"/>
              </w:rPr>
            </w:pPr>
            <w:r w:rsidRPr="005766E2">
              <w:rPr>
                <w:color w:val="000000"/>
                <w:lang w:val="en-GB"/>
              </w:rPr>
              <w:t>Ionising radiation</w:t>
            </w:r>
          </w:p>
        </w:tc>
        <w:tc>
          <w:tcPr>
            <w:tcW w:w="568" w:type="dxa"/>
            <w:tcBorders>
              <w:top w:val="nil"/>
              <w:left w:val="nil"/>
              <w:bottom w:val="nil"/>
              <w:right w:val="nil"/>
            </w:tcBorders>
            <w:noWrap/>
            <w:vAlign w:val="center"/>
            <w:hideMark/>
          </w:tcPr>
          <w:p w14:paraId="04A5C53C" w14:textId="77777777" w:rsidR="00F20CC2" w:rsidRPr="005766E2" w:rsidRDefault="00F20CC2" w:rsidP="00375095">
            <w:pPr>
              <w:jc w:val="center"/>
              <w:rPr>
                <w:color w:val="000000"/>
                <w:lang w:val="en-GB"/>
              </w:rPr>
            </w:pPr>
            <w:r w:rsidRPr="005766E2">
              <w:rPr>
                <w:color w:val="000000"/>
                <w:lang w:val="en-GB"/>
              </w:rPr>
              <w:t>mPt</w:t>
            </w:r>
          </w:p>
        </w:tc>
        <w:tc>
          <w:tcPr>
            <w:tcW w:w="2116" w:type="dxa"/>
            <w:tcBorders>
              <w:top w:val="nil"/>
              <w:left w:val="nil"/>
              <w:bottom w:val="nil"/>
              <w:right w:val="nil"/>
            </w:tcBorders>
            <w:noWrap/>
            <w:vAlign w:val="center"/>
            <w:hideMark/>
          </w:tcPr>
          <w:p w14:paraId="668C3ED3" w14:textId="77777777" w:rsidR="00F20CC2" w:rsidRPr="005766E2" w:rsidRDefault="00F20CC2" w:rsidP="00375095">
            <w:pPr>
              <w:jc w:val="center"/>
              <w:rPr>
                <w:color w:val="000000"/>
                <w:lang w:val="en-GB"/>
              </w:rPr>
            </w:pPr>
            <w:r w:rsidRPr="005766E2">
              <w:rPr>
                <w:color w:val="000000"/>
                <w:lang w:val="en-GB"/>
              </w:rPr>
              <w:t>1.4E-02</w:t>
            </w:r>
          </w:p>
        </w:tc>
        <w:tc>
          <w:tcPr>
            <w:tcW w:w="2117" w:type="dxa"/>
            <w:tcBorders>
              <w:top w:val="nil"/>
              <w:left w:val="nil"/>
              <w:bottom w:val="nil"/>
              <w:right w:val="nil"/>
            </w:tcBorders>
            <w:noWrap/>
            <w:vAlign w:val="center"/>
            <w:hideMark/>
          </w:tcPr>
          <w:p w14:paraId="2D530F0D" w14:textId="77777777" w:rsidR="00F20CC2" w:rsidRPr="005766E2" w:rsidRDefault="00F20CC2" w:rsidP="00375095">
            <w:pPr>
              <w:jc w:val="center"/>
              <w:rPr>
                <w:color w:val="000000"/>
                <w:lang w:val="en-GB"/>
              </w:rPr>
            </w:pPr>
            <w:r w:rsidRPr="005766E2">
              <w:rPr>
                <w:color w:val="000000"/>
                <w:lang w:val="en-GB"/>
              </w:rPr>
              <w:t>1.1E-02</w:t>
            </w:r>
          </w:p>
        </w:tc>
        <w:tc>
          <w:tcPr>
            <w:tcW w:w="2116" w:type="dxa"/>
            <w:tcBorders>
              <w:top w:val="nil"/>
              <w:left w:val="nil"/>
              <w:bottom w:val="nil"/>
              <w:right w:val="nil"/>
            </w:tcBorders>
            <w:noWrap/>
            <w:vAlign w:val="center"/>
            <w:hideMark/>
          </w:tcPr>
          <w:p w14:paraId="66753CDD" w14:textId="77777777" w:rsidR="00F20CC2" w:rsidRPr="005766E2" w:rsidRDefault="00F20CC2" w:rsidP="00375095">
            <w:pPr>
              <w:jc w:val="center"/>
              <w:rPr>
                <w:color w:val="000000"/>
                <w:lang w:val="en-GB"/>
              </w:rPr>
            </w:pPr>
            <w:r w:rsidRPr="005766E2">
              <w:rPr>
                <w:color w:val="000000"/>
                <w:lang w:val="en-GB"/>
              </w:rPr>
              <w:t>2.5E-03</w:t>
            </w:r>
          </w:p>
        </w:tc>
        <w:tc>
          <w:tcPr>
            <w:tcW w:w="2117" w:type="dxa"/>
            <w:tcBorders>
              <w:top w:val="nil"/>
              <w:left w:val="nil"/>
              <w:bottom w:val="nil"/>
              <w:right w:val="single" w:sz="4" w:space="0" w:color="auto"/>
            </w:tcBorders>
            <w:noWrap/>
            <w:vAlign w:val="center"/>
            <w:hideMark/>
          </w:tcPr>
          <w:p w14:paraId="3AACCDA4" w14:textId="77777777" w:rsidR="00F20CC2" w:rsidRPr="005766E2" w:rsidRDefault="00F20CC2" w:rsidP="00375095">
            <w:pPr>
              <w:jc w:val="center"/>
              <w:rPr>
                <w:color w:val="000000"/>
                <w:lang w:val="en-GB"/>
              </w:rPr>
            </w:pPr>
            <w:r w:rsidRPr="005766E2">
              <w:rPr>
                <w:color w:val="000000"/>
                <w:lang w:val="en-GB"/>
              </w:rPr>
              <w:t>5.8E-04</w:t>
            </w:r>
          </w:p>
        </w:tc>
      </w:tr>
      <w:tr w:rsidR="00F20CC2" w:rsidRPr="005766E2" w14:paraId="3F631CE0" w14:textId="77777777" w:rsidTr="00375095">
        <w:trPr>
          <w:trHeight w:val="300"/>
          <w:jc w:val="center"/>
        </w:trPr>
        <w:tc>
          <w:tcPr>
            <w:tcW w:w="3520" w:type="dxa"/>
            <w:tcBorders>
              <w:top w:val="nil"/>
              <w:left w:val="single" w:sz="4" w:space="0" w:color="auto"/>
              <w:bottom w:val="nil"/>
              <w:right w:val="nil"/>
            </w:tcBorders>
            <w:noWrap/>
            <w:vAlign w:val="center"/>
            <w:hideMark/>
          </w:tcPr>
          <w:p w14:paraId="1D14B21E" w14:textId="77777777" w:rsidR="00F20CC2" w:rsidRPr="005766E2" w:rsidRDefault="00F20CC2" w:rsidP="00375095">
            <w:pPr>
              <w:rPr>
                <w:color w:val="000000"/>
                <w:lang w:val="en-GB"/>
              </w:rPr>
            </w:pPr>
            <w:r w:rsidRPr="005766E2">
              <w:rPr>
                <w:color w:val="000000"/>
                <w:lang w:val="en-GB"/>
              </w:rPr>
              <w:t>Land use</w:t>
            </w:r>
          </w:p>
        </w:tc>
        <w:tc>
          <w:tcPr>
            <w:tcW w:w="568" w:type="dxa"/>
            <w:tcBorders>
              <w:top w:val="nil"/>
              <w:left w:val="nil"/>
              <w:bottom w:val="nil"/>
              <w:right w:val="nil"/>
            </w:tcBorders>
            <w:noWrap/>
            <w:vAlign w:val="center"/>
            <w:hideMark/>
          </w:tcPr>
          <w:p w14:paraId="3E01D9FA" w14:textId="77777777" w:rsidR="00F20CC2" w:rsidRPr="005766E2" w:rsidRDefault="00F20CC2" w:rsidP="00375095">
            <w:pPr>
              <w:jc w:val="center"/>
              <w:rPr>
                <w:color w:val="000000"/>
                <w:lang w:val="en-GB"/>
              </w:rPr>
            </w:pPr>
            <w:r w:rsidRPr="005766E2">
              <w:rPr>
                <w:color w:val="000000"/>
                <w:lang w:val="en-GB"/>
              </w:rPr>
              <w:t>mPt</w:t>
            </w:r>
          </w:p>
        </w:tc>
        <w:tc>
          <w:tcPr>
            <w:tcW w:w="2116" w:type="dxa"/>
            <w:tcBorders>
              <w:top w:val="nil"/>
              <w:left w:val="nil"/>
              <w:bottom w:val="nil"/>
              <w:right w:val="nil"/>
            </w:tcBorders>
            <w:noWrap/>
            <w:vAlign w:val="center"/>
            <w:hideMark/>
          </w:tcPr>
          <w:p w14:paraId="681424AF" w14:textId="77777777" w:rsidR="00F20CC2" w:rsidRPr="005766E2" w:rsidRDefault="00F20CC2" w:rsidP="00375095">
            <w:pPr>
              <w:jc w:val="center"/>
              <w:rPr>
                <w:color w:val="000000"/>
                <w:lang w:val="en-GB"/>
              </w:rPr>
            </w:pPr>
            <w:r w:rsidRPr="005766E2">
              <w:rPr>
                <w:color w:val="000000"/>
                <w:lang w:val="en-GB"/>
              </w:rPr>
              <w:t>4.3E-03</w:t>
            </w:r>
          </w:p>
        </w:tc>
        <w:tc>
          <w:tcPr>
            <w:tcW w:w="2117" w:type="dxa"/>
            <w:tcBorders>
              <w:top w:val="nil"/>
              <w:left w:val="nil"/>
              <w:bottom w:val="nil"/>
              <w:right w:val="nil"/>
            </w:tcBorders>
            <w:noWrap/>
            <w:vAlign w:val="center"/>
            <w:hideMark/>
          </w:tcPr>
          <w:p w14:paraId="67D037BF" w14:textId="77777777" w:rsidR="00F20CC2" w:rsidRPr="005766E2" w:rsidRDefault="00F20CC2" w:rsidP="00375095">
            <w:pPr>
              <w:jc w:val="center"/>
              <w:rPr>
                <w:color w:val="000000"/>
                <w:lang w:val="en-GB"/>
              </w:rPr>
            </w:pPr>
            <w:r w:rsidRPr="005766E2">
              <w:rPr>
                <w:color w:val="000000"/>
                <w:lang w:val="en-GB"/>
              </w:rPr>
              <w:t>2.4E-03</w:t>
            </w:r>
          </w:p>
        </w:tc>
        <w:tc>
          <w:tcPr>
            <w:tcW w:w="2116" w:type="dxa"/>
            <w:tcBorders>
              <w:top w:val="nil"/>
              <w:left w:val="nil"/>
              <w:bottom w:val="nil"/>
              <w:right w:val="nil"/>
            </w:tcBorders>
            <w:noWrap/>
            <w:vAlign w:val="center"/>
            <w:hideMark/>
          </w:tcPr>
          <w:p w14:paraId="39F782FD" w14:textId="77777777" w:rsidR="00F20CC2" w:rsidRPr="005766E2" w:rsidRDefault="00F20CC2" w:rsidP="00375095">
            <w:pPr>
              <w:jc w:val="center"/>
              <w:rPr>
                <w:color w:val="000000"/>
                <w:lang w:val="en-GB"/>
              </w:rPr>
            </w:pPr>
            <w:r w:rsidRPr="005766E2">
              <w:rPr>
                <w:color w:val="000000"/>
                <w:lang w:val="en-GB"/>
              </w:rPr>
              <w:t>1.8E-03</w:t>
            </w:r>
          </w:p>
        </w:tc>
        <w:tc>
          <w:tcPr>
            <w:tcW w:w="2117" w:type="dxa"/>
            <w:tcBorders>
              <w:top w:val="nil"/>
              <w:left w:val="nil"/>
              <w:bottom w:val="nil"/>
              <w:right w:val="single" w:sz="4" w:space="0" w:color="auto"/>
            </w:tcBorders>
            <w:noWrap/>
            <w:vAlign w:val="center"/>
            <w:hideMark/>
          </w:tcPr>
          <w:p w14:paraId="6768ED43" w14:textId="77777777" w:rsidR="00F20CC2" w:rsidRPr="005766E2" w:rsidRDefault="00F20CC2" w:rsidP="00375095">
            <w:pPr>
              <w:jc w:val="center"/>
              <w:rPr>
                <w:color w:val="000000"/>
                <w:lang w:val="en-GB"/>
              </w:rPr>
            </w:pPr>
            <w:r w:rsidRPr="005766E2">
              <w:rPr>
                <w:color w:val="000000"/>
                <w:lang w:val="en-GB"/>
              </w:rPr>
              <w:t>1.8E-04</w:t>
            </w:r>
          </w:p>
        </w:tc>
      </w:tr>
      <w:tr w:rsidR="00F20CC2" w:rsidRPr="005766E2" w14:paraId="1516DEA8" w14:textId="77777777" w:rsidTr="00375095">
        <w:trPr>
          <w:trHeight w:val="300"/>
          <w:jc w:val="center"/>
        </w:trPr>
        <w:tc>
          <w:tcPr>
            <w:tcW w:w="3520" w:type="dxa"/>
            <w:tcBorders>
              <w:top w:val="nil"/>
              <w:left w:val="single" w:sz="4" w:space="0" w:color="auto"/>
              <w:bottom w:val="nil"/>
              <w:right w:val="nil"/>
            </w:tcBorders>
            <w:noWrap/>
            <w:vAlign w:val="center"/>
            <w:hideMark/>
          </w:tcPr>
          <w:p w14:paraId="585788AD" w14:textId="77777777" w:rsidR="00F20CC2" w:rsidRPr="005766E2" w:rsidRDefault="00F20CC2" w:rsidP="00375095">
            <w:pPr>
              <w:rPr>
                <w:color w:val="000000"/>
                <w:lang w:val="en-GB"/>
              </w:rPr>
            </w:pPr>
            <w:r w:rsidRPr="005766E2">
              <w:rPr>
                <w:color w:val="000000"/>
                <w:lang w:val="en-GB"/>
              </w:rPr>
              <w:t>Ozone depletion</w:t>
            </w:r>
          </w:p>
        </w:tc>
        <w:tc>
          <w:tcPr>
            <w:tcW w:w="568" w:type="dxa"/>
            <w:tcBorders>
              <w:top w:val="nil"/>
              <w:left w:val="nil"/>
              <w:bottom w:val="nil"/>
              <w:right w:val="nil"/>
            </w:tcBorders>
            <w:noWrap/>
            <w:vAlign w:val="center"/>
            <w:hideMark/>
          </w:tcPr>
          <w:p w14:paraId="312343BE" w14:textId="77777777" w:rsidR="00F20CC2" w:rsidRPr="005766E2" w:rsidRDefault="00F20CC2" w:rsidP="00375095">
            <w:pPr>
              <w:jc w:val="center"/>
              <w:rPr>
                <w:color w:val="000000"/>
                <w:lang w:val="en-GB"/>
              </w:rPr>
            </w:pPr>
            <w:r w:rsidRPr="005766E2">
              <w:rPr>
                <w:color w:val="000000"/>
                <w:lang w:val="en-GB"/>
              </w:rPr>
              <w:t>mPt</w:t>
            </w:r>
          </w:p>
        </w:tc>
        <w:tc>
          <w:tcPr>
            <w:tcW w:w="2116" w:type="dxa"/>
            <w:tcBorders>
              <w:top w:val="nil"/>
              <w:left w:val="nil"/>
              <w:bottom w:val="nil"/>
              <w:right w:val="nil"/>
            </w:tcBorders>
            <w:noWrap/>
            <w:vAlign w:val="center"/>
            <w:hideMark/>
          </w:tcPr>
          <w:p w14:paraId="30EAA345" w14:textId="77777777" w:rsidR="00F20CC2" w:rsidRPr="005766E2" w:rsidRDefault="00F20CC2" w:rsidP="00375095">
            <w:pPr>
              <w:jc w:val="center"/>
              <w:rPr>
                <w:color w:val="000000"/>
                <w:lang w:val="en-GB"/>
              </w:rPr>
            </w:pPr>
            <w:r w:rsidRPr="005766E2">
              <w:rPr>
                <w:color w:val="000000"/>
                <w:lang w:val="en-GB"/>
              </w:rPr>
              <w:t>1.8E+00</w:t>
            </w:r>
          </w:p>
        </w:tc>
        <w:tc>
          <w:tcPr>
            <w:tcW w:w="2117" w:type="dxa"/>
            <w:tcBorders>
              <w:top w:val="nil"/>
              <w:left w:val="nil"/>
              <w:bottom w:val="nil"/>
              <w:right w:val="nil"/>
            </w:tcBorders>
            <w:noWrap/>
            <w:vAlign w:val="center"/>
            <w:hideMark/>
          </w:tcPr>
          <w:p w14:paraId="34866057" w14:textId="77777777" w:rsidR="00F20CC2" w:rsidRPr="005766E2" w:rsidRDefault="00F20CC2" w:rsidP="00375095">
            <w:pPr>
              <w:jc w:val="center"/>
              <w:rPr>
                <w:color w:val="000000"/>
                <w:lang w:val="en-GB"/>
              </w:rPr>
            </w:pPr>
            <w:r w:rsidRPr="005766E2">
              <w:rPr>
                <w:color w:val="000000"/>
                <w:lang w:val="en-GB"/>
              </w:rPr>
              <w:t>1.8E+00</w:t>
            </w:r>
          </w:p>
        </w:tc>
        <w:tc>
          <w:tcPr>
            <w:tcW w:w="2116" w:type="dxa"/>
            <w:tcBorders>
              <w:top w:val="nil"/>
              <w:left w:val="nil"/>
              <w:bottom w:val="nil"/>
              <w:right w:val="nil"/>
            </w:tcBorders>
            <w:noWrap/>
            <w:vAlign w:val="center"/>
            <w:hideMark/>
          </w:tcPr>
          <w:p w14:paraId="222AAE04" w14:textId="77777777" w:rsidR="00F20CC2" w:rsidRPr="005766E2" w:rsidRDefault="00F20CC2" w:rsidP="00375095">
            <w:pPr>
              <w:jc w:val="center"/>
              <w:rPr>
                <w:color w:val="000000"/>
                <w:lang w:val="en-GB"/>
              </w:rPr>
            </w:pPr>
            <w:r w:rsidRPr="005766E2">
              <w:rPr>
                <w:color w:val="000000"/>
                <w:lang w:val="en-GB"/>
              </w:rPr>
              <w:t>9.4E-05</w:t>
            </w:r>
          </w:p>
        </w:tc>
        <w:tc>
          <w:tcPr>
            <w:tcW w:w="2117" w:type="dxa"/>
            <w:tcBorders>
              <w:top w:val="nil"/>
              <w:left w:val="nil"/>
              <w:bottom w:val="nil"/>
              <w:right w:val="single" w:sz="4" w:space="0" w:color="auto"/>
            </w:tcBorders>
            <w:noWrap/>
            <w:vAlign w:val="center"/>
            <w:hideMark/>
          </w:tcPr>
          <w:p w14:paraId="5A62A312" w14:textId="77777777" w:rsidR="00F20CC2" w:rsidRPr="005766E2" w:rsidRDefault="00F20CC2" w:rsidP="00375095">
            <w:pPr>
              <w:jc w:val="center"/>
              <w:rPr>
                <w:color w:val="000000"/>
                <w:lang w:val="en-GB"/>
              </w:rPr>
            </w:pPr>
            <w:r w:rsidRPr="005766E2">
              <w:rPr>
                <w:color w:val="000000"/>
                <w:lang w:val="en-GB"/>
              </w:rPr>
              <w:t>7.2E-03</w:t>
            </w:r>
          </w:p>
        </w:tc>
      </w:tr>
      <w:tr w:rsidR="00F20CC2" w:rsidRPr="005766E2" w14:paraId="0EE30373" w14:textId="77777777" w:rsidTr="00375095">
        <w:trPr>
          <w:trHeight w:val="300"/>
          <w:jc w:val="center"/>
        </w:trPr>
        <w:tc>
          <w:tcPr>
            <w:tcW w:w="3520" w:type="dxa"/>
            <w:tcBorders>
              <w:top w:val="nil"/>
              <w:left w:val="single" w:sz="4" w:space="0" w:color="auto"/>
              <w:bottom w:val="nil"/>
              <w:right w:val="nil"/>
            </w:tcBorders>
            <w:noWrap/>
            <w:vAlign w:val="center"/>
            <w:hideMark/>
          </w:tcPr>
          <w:p w14:paraId="296882D6" w14:textId="77777777" w:rsidR="00F20CC2" w:rsidRPr="005766E2" w:rsidRDefault="00F20CC2" w:rsidP="00375095">
            <w:pPr>
              <w:rPr>
                <w:color w:val="000000"/>
                <w:lang w:val="en-GB"/>
              </w:rPr>
            </w:pPr>
            <w:r w:rsidRPr="005766E2">
              <w:rPr>
                <w:color w:val="000000"/>
                <w:lang w:val="en-GB"/>
              </w:rPr>
              <w:t>Photochemical ozone formation</w:t>
            </w:r>
          </w:p>
        </w:tc>
        <w:tc>
          <w:tcPr>
            <w:tcW w:w="568" w:type="dxa"/>
            <w:tcBorders>
              <w:top w:val="nil"/>
              <w:left w:val="nil"/>
              <w:bottom w:val="nil"/>
              <w:right w:val="nil"/>
            </w:tcBorders>
            <w:noWrap/>
            <w:vAlign w:val="center"/>
            <w:hideMark/>
          </w:tcPr>
          <w:p w14:paraId="2970213D" w14:textId="77777777" w:rsidR="00F20CC2" w:rsidRPr="005766E2" w:rsidRDefault="00F20CC2" w:rsidP="00375095">
            <w:pPr>
              <w:jc w:val="center"/>
              <w:rPr>
                <w:color w:val="000000"/>
                <w:lang w:val="en-GB"/>
              </w:rPr>
            </w:pPr>
            <w:r w:rsidRPr="005766E2">
              <w:rPr>
                <w:color w:val="000000"/>
                <w:lang w:val="en-GB"/>
              </w:rPr>
              <w:t>mPt</w:t>
            </w:r>
          </w:p>
        </w:tc>
        <w:tc>
          <w:tcPr>
            <w:tcW w:w="2116" w:type="dxa"/>
            <w:tcBorders>
              <w:top w:val="nil"/>
              <w:left w:val="nil"/>
              <w:bottom w:val="nil"/>
              <w:right w:val="nil"/>
            </w:tcBorders>
            <w:noWrap/>
            <w:vAlign w:val="center"/>
            <w:hideMark/>
          </w:tcPr>
          <w:p w14:paraId="4DB7DE4D" w14:textId="77777777" w:rsidR="00F20CC2" w:rsidRPr="005766E2" w:rsidRDefault="00F20CC2" w:rsidP="00375095">
            <w:pPr>
              <w:jc w:val="center"/>
              <w:rPr>
                <w:color w:val="000000"/>
                <w:lang w:val="en-GB"/>
              </w:rPr>
            </w:pPr>
            <w:r w:rsidRPr="005766E2">
              <w:rPr>
                <w:color w:val="000000"/>
                <w:lang w:val="en-GB"/>
              </w:rPr>
              <w:t>4.1E-02</w:t>
            </w:r>
          </w:p>
        </w:tc>
        <w:tc>
          <w:tcPr>
            <w:tcW w:w="2117" w:type="dxa"/>
            <w:tcBorders>
              <w:top w:val="nil"/>
              <w:left w:val="nil"/>
              <w:bottom w:val="nil"/>
              <w:right w:val="nil"/>
            </w:tcBorders>
            <w:noWrap/>
            <w:vAlign w:val="center"/>
            <w:hideMark/>
          </w:tcPr>
          <w:p w14:paraId="21D81235" w14:textId="77777777" w:rsidR="00F20CC2" w:rsidRPr="005766E2" w:rsidRDefault="00F20CC2" w:rsidP="00375095">
            <w:pPr>
              <w:jc w:val="center"/>
              <w:rPr>
                <w:color w:val="000000"/>
                <w:lang w:val="en-GB"/>
              </w:rPr>
            </w:pPr>
            <w:r w:rsidRPr="005766E2">
              <w:rPr>
                <w:color w:val="000000"/>
                <w:lang w:val="en-GB"/>
              </w:rPr>
              <w:t>2.4E-02</w:t>
            </w:r>
          </w:p>
        </w:tc>
        <w:tc>
          <w:tcPr>
            <w:tcW w:w="2116" w:type="dxa"/>
            <w:tcBorders>
              <w:top w:val="nil"/>
              <w:left w:val="nil"/>
              <w:bottom w:val="nil"/>
              <w:right w:val="nil"/>
            </w:tcBorders>
            <w:noWrap/>
            <w:vAlign w:val="center"/>
            <w:hideMark/>
          </w:tcPr>
          <w:p w14:paraId="793F33BF" w14:textId="77777777" w:rsidR="00F20CC2" w:rsidRPr="005766E2" w:rsidRDefault="00F20CC2" w:rsidP="00375095">
            <w:pPr>
              <w:jc w:val="center"/>
              <w:rPr>
                <w:color w:val="000000"/>
                <w:lang w:val="en-GB"/>
              </w:rPr>
            </w:pPr>
            <w:r w:rsidRPr="005766E2">
              <w:rPr>
                <w:color w:val="000000"/>
                <w:lang w:val="en-GB"/>
              </w:rPr>
              <w:t>1.7E-02</w:t>
            </w:r>
          </w:p>
        </w:tc>
        <w:tc>
          <w:tcPr>
            <w:tcW w:w="2117" w:type="dxa"/>
            <w:tcBorders>
              <w:top w:val="nil"/>
              <w:left w:val="nil"/>
              <w:bottom w:val="nil"/>
              <w:right w:val="single" w:sz="4" w:space="0" w:color="auto"/>
            </w:tcBorders>
            <w:noWrap/>
            <w:vAlign w:val="center"/>
            <w:hideMark/>
          </w:tcPr>
          <w:p w14:paraId="08B124F2" w14:textId="77777777" w:rsidR="00F20CC2" w:rsidRPr="005766E2" w:rsidRDefault="00F20CC2" w:rsidP="00375095">
            <w:pPr>
              <w:jc w:val="center"/>
              <w:rPr>
                <w:color w:val="000000"/>
                <w:lang w:val="en-GB"/>
              </w:rPr>
            </w:pPr>
            <w:r w:rsidRPr="005766E2">
              <w:rPr>
                <w:color w:val="000000"/>
                <w:lang w:val="en-GB"/>
              </w:rPr>
              <w:t>6.0E-04</w:t>
            </w:r>
          </w:p>
        </w:tc>
      </w:tr>
      <w:tr w:rsidR="00F20CC2" w:rsidRPr="005766E2" w14:paraId="44965EC3" w14:textId="77777777" w:rsidTr="00375095">
        <w:trPr>
          <w:trHeight w:val="300"/>
          <w:jc w:val="center"/>
        </w:trPr>
        <w:tc>
          <w:tcPr>
            <w:tcW w:w="3520" w:type="dxa"/>
            <w:tcBorders>
              <w:top w:val="nil"/>
              <w:left w:val="single" w:sz="4" w:space="0" w:color="auto"/>
              <w:bottom w:val="nil"/>
              <w:right w:val="nil"/>
            </w:tcBorders>
            <w:noWrap/>
            <w:vAlign w:val="center"/>
            <w:hideMark/>
          </w:tcPr>
          <w:p w14:paraId="36081AB6" w14:textId="77777777" w:rsidR="00F20CC2" w:rsidRPr="005766E2" w:rsidRDefault="00F20CC2" w:rsidP="00375095">
            <w:pPr>
              <w:rPr>
                <w:color w:val="000000"/>
                <w:lang w:val="en-GB"/>
              </w:rPr>
            </w:pPr>
            <w:r w:rsidRPr="005766E2">
              <w:rPr>
                <w:color w:val="000000"/>
                <w:lang w:val="en-GB"/>
              </w:rPr>
              <w:t>Resource use, fossils</w:t>
            </w:r>
          </w:p>
        </w:tc>
        <w:tc>
          <w:tcPr>
            <w:tcW w:w="568" w:type="dxa"/>
            <w:tcBorders>
              <w:top w:val="nil"/>
              <w:left w:val="nil"/>
              <w:bottom w:val="nil"/>
              <w:right w:val="nil"/>
            </w:tcBorders>
            <w:noWrap/>
            <w:vAlign w:val="center"/>
            <w:hideMark/>
          </w:tcPr>
          <w:p w14:paraId="6FF579FA" w14:textId="77777777" w:rsidR="00F20CC2" w:rsidRPr="005766E2" w:rsidRDefault="00F20CC2" w:rsidP="00375095">
            <w:pPr>
              <w:jc w:val="center"/>
              <w:rPr>
                <w:color w:val="000000"/>
                <w:lang w:val="en-GB"/>
              </w:rPr>
            </w:pPr>
            <w:r w:rsidRPr="005766E2">
              <w:rPr>
                <w:color w:val="000000"/>
                <w:lang w:val="en-GB"/>
              </w:rPr>
              <w:t>mPt</w:t>
            </w:r>
          </w:p>
        </w:tc>
        <w:tc>
          <w:tcPr>
            <w:tcW w:w="2116" w:type="dxa"/>
            <w:tcBorders>
              <w:top w:val="nil"/>
              <w:left w:val="nil"/>
              <w:bottom w:val="nil"/>
              <w:right w:val="nil"/>
            </w:tcBorders>
            <w:noWrap/>
            <w:vAlign w:val="center"/>
            <w:hideMark/>
          </w:tcPr>
          <w:p w14:paraId="37555F10" w14:textId="77777777" w:rsidR="00F20CC2" w:rsidRPr="005766E2" w:rsidRDefault="00F20CC2" w:rsidP="00375095">
            <w:pPr>
              <w:jc w:val="center"/>
              <w:rPr>
                <w:color w:val="000000"/>
                <w:lang w:val="en-GB"/>
              </w:rPr>
            </w:pPr>
            <w:r w:rsidRPr="005766E2">
              <w:rPr>
                <w:color w:val="000000"/>
                <w:lang w:val="en-GB"/>
              </w:rPr>
              <w:t>7.6E-02</w:t>
            </w:r>
          </w:p>
        </w:tc>
        <w:tc>
          <w:tcPr>
            <w:tcW w:w="2117" w:type="dxa"/>
            <w:tcBorders>
              <w:top w:val="nil"/>
              <w:left w:val="nil"/>
              <w:bottom w:val="nil"/>
              <w:right w:val="nil"/>
            </w:tcBorders>
            <w:noWrap/>
            <w:vAlign w:val="center"/>
            <w:hideMark/>
          </w:tcPr>
          <w:p w14:paraId="612CAA39" w14:textId="77777777" w:rsidR="00F20CC2" w:rsidRPr="005766E2" w:rsidRDefault="00F20CC2" w:rsidP="00375095">
            <w:pPr>
              <w:jc w:val="center"/>
              <w:rPr>
                <w:color w:val="000000"/>
                <w:lang w:val="en-GB"/>
              </w:rPr>
            </w:pPr>
            <w:r w:rsidRPr="005766E2">
              <w:rPr>
                <w:color w:val="000000"/>
                <w:lang w:val="en-GB"/>
              </w:rPr>
              <w:t>4.2E-02</w:t>
            </w:r>
          </w:p>
        </w:tc>
        <w:tc>
          <w:tcPr>
            <w:tcW w:w="2116" w:type="dxa"/>
            <w:tcBorders>
              <w:top w:val="nil"/>
              <w:left w:val="nil"/>
              <w:bottom w:val="nil"/>
              <w:right w:val="nil"/>
            </w:tcBorders>
            <w:noWrap/>
            <w:vAlign w:val="center"/>
            <w:hideMark/>
          </w:tcPr>
          <w:p w14:paraId="098B3C81" w14:textId="77777777" w:rsidR="00F20CC2" w:rsidRPr="005766E2" w:rsidRDefault="00F20CC2" w:rsidP="00375095">
            <w:pPr>
              <w:jc w:val="center"/>
              <w:rPr>
                <w:color w:val="000000"/>
                <w:lang w:val="en-GB"/>
              </w:rPr>
            </w:pPr>
            <w:r w:rsidRPr="005766E2">
              <w:rPr>
                <w:color w:val="000000"/>
                <w:lang w:val="en-GB"/>
              </w:rPr>
              <w:t>3.3E-02</w:t>
            </w:r>
          </w:p>
        </w:tc>
        <w:tc>
          <w:tcPr>
            <w:tcW w:w="2117" w:type="dxa"/>
            <w:tcBorders>
              <w:top w:val="nil"/>
              <w:left w:val="nil"/>
              <w:bottom w:val="nil"/>
              <w:right w:val="single" w:sz="4" w:space="0" w:color="auto"/>
            </w:tcBorders>
            <w:noWrap/>
            <w:vAlign w:val="center"/>
            <w:hideMark/>
          </w:tcPr>
          <w:p w14:paraId="3D9CD4A4" w14:textId="77777777" w:rsidR="00F20CC2" w:rsidRPr="005766E2" w:rsidRDefault="00F20CC2" w:rsidP="00375095">
            <w:pPr>
              <w:jc w:val="center"/>
              <w:rPr>
                <w:color w:val="000000"/>
                <w:lang w:val="en-GB"/>
              </w:rPr>
            </w:pPr>
            <w:r w:rsidRPr="005766E2">
              <w:rPr>
                <w:color w:val="000000"/>
                <w:lang w:val="en-GB"/>
              </w:rPr>
              <w:t>1.0E-03</w:t>
            </w:r>
          </w:p>
        </w:tc>
      </w:tr>
      <w:tr w:rsidR="00F20CC2" w:rsidRPr="005766E2" w14:paraId="3D884E55" w14:textId="77777777" w:rsidTr="00375095">
        <w:trPr>
          <w:trHeight w:val="300"/>
          <w:jc w:val="center"/>
        </w:trPr>
        <w:tc>
          <w:tcPr>
            <w:tcW w:w="3520" w:type="dxa"/>
            <w:tcBorders>
              <w:top w:val="nil"/>
              <w:left w:val="single" w:sz="4" w:space="0" w:color="auto"/>
              <w:bottom w:val="nil"/>
              <w:right w:val="nil"/>
            </w:tcBorders>
            <w:noWrap/>
            <w:vAlign w:val="center"/>
            <w:hideMark/>
          </w:tcPr>
          <w:p w14:paraId="57BE27BE" w14:textId="77777777" w:rsidR="00F20CC2" w:rsidRPr="005766E2" w:rsidRDefault="00F20CC2" w:rsidP="00375095">
            <w:pPr>
              <w:rPr>
                <w:color w:val="000000"/>
                <w:lang w:val="en-GB"/>
              </w:rPr>
            </w:pPr>
            <w:r w:rsidRPr="005766E2">
              <w:rPr>
                <w:color w:val="000000"/>
                <w:lang w:val="en-GB"/>
              </w:rPr>
              <w:t>Resource use, minerals and metals</w:t>
            </w:r>
          </w:p>
        </w:tc>
        <w:tc>
          <w:tcPr>
            <w:tcW w:w="568" w:type="dxa"/>
            <w:tcBorders>
              <w:top w:val="nil"/>
              <w:left w:val="nil"/>
              <w:bottom w:val="nil"/>
              <w:right w:val="nil"/>
            </w:tcBorders>
            <w:noWrap/>
            <w:vAlign w:val="center"/>
            <w:hideMark/>
          </w:tcPr>
          <w:p w14:paraId="35079A1D" w14:textId="77777777" w:rsidR="00F20CC2" w:rsidRPr="005766E2" w:rsidRDefault="00F20CC2" w:rsidP="00375095">
            <w:pPr>
              <w:jc w:val="center"/>
              <w:rPr>
                <w:color w:val="000000"/>
                <w:lang w:val="en-GB"/>
              </w:rPr>
            </w:pPr>
            <w:r w:rsidRPr="005766E2">
              <w:rPr>
                <w:color w:val="000000"/>
                <w:lang w:val="en-GB"/>
              </w:rPr>
              <w:t>mPt</w:t>
            </w:r>
          </w:p>
        </w:tc>
        <w:tc>
          <w:tcPr>
            <w:tcW w:w="2116" w:type="dxa"/>
            <w:tcBorders>
              <w:top w:val="nil"/>
              <w:left w:val="nil"/>
              <w:bottom w:val="nil"/>
              <w:right w:val="nil"/>
            </w:tcBorders>
            <w:noWrap/>
            <w:vAlign w:val="center"/>
            <w:hideMark/>
          </w:tcPr>
          <w:p w14:paraId="7FB00833" w14:textId="77777777" w:rsidR="00F20CC2" w:rsidRPr="005766E2" w:rsidRDefault="00F20CC2" w:rsidP="00375095">
            <w:pPr>
              <w:jc w:val="center"/>
              <w:rPr>
                <w:color w:val="000000"/>
                <w:lang w:val="en-GB"/>
              </w:rPr>
            </w:pPr>
            <w:r w:rsidRPr="005766E2">
              <w:rPr>
                <w:color w:val="000000"/>
                <w:lang w:val="en-GB"/>
              </w:rPr>
              <w:t>8.9E-02</w:t>
            </w:r>
          </w:p>
        </w:tc>
        <w:tc>
          <w:tcPr>
            <w:tcW w:w="2117" w:type="dxa"/>
            <w:tcBorders>
              <w:top w:val="nil"/>
              <w:left w:val="nil"/>
              <w:bottom w:val="nil"/>
              <w:right w:val="nil"/>
            </w:tcBorders>
            <w:noWrap/>
            <w:vAlign w:val="center"/>
            <w:hideMark/>
          </w:tcPr>
          <w:p w14:paraId="1F37792D" w14:textId="77777777" w:rsidR="00F20CC2" w:rsidRPr="005766E2" w:rsidRDefault="00F20CC2" w:rsidP="00375095">
            <w:pPr>
              <w:jc w:val="center"/>
              <w:rPr>
                <w:color w:val="000000"/>
                <w:lang w:val="en-GB"/>
              </w:rPr>
            </w:pPr>
            <w:r w:rsidRPr="005766E2">
              <w:rPr>
                <w:color w:val="000000"/>
                <w:lang w:val="en-GB"/>
              </w:rPr>
              <w:t>7.4E-02</w:t>
            </w:r>
          </w:p>
        </w:tc>
        <w:tc>
          <w:tcPr>
            <w:tcW w:w="2116" w:type="dxa"/>
            <w:tcBorders>
              <w:top w:val="nil"/>
              <w:left w:val="nil"/>
              <w:bottom w:val="nil"/>
              <w:right w:val="nil"/>
            </w:tcBorders>
            <w:noWrap/>
            <w:vAlign w:val="center"/>
            <w:hideMark/>
          </w:tcPr>
          <w:p w14:paraId="2E30755C" w14:textId="77777777" w:rsidR="00F20CC2" w:rsidRPr="005766E2" w:rsidRDefault="00F20CC2" w:rsidP="00375095">
            <w:pPr>
              <w:jc w:val="center"/>
              <w:rPr>
                <w:color w:val="000000"/>
                <w:lang w:val="en-GB"/>
              </w:rPr>
            </w:pPr>
            <w:r w:rsidRPr="005766E2">
              <w:rPr>
                <w:color w:val="000000"/>
                <w:lang w:val="en-GB"/>
              </w:rPr>
              <w:t>1.4E-02</w:t>
            </w:r>
          </w:p>
        </w:tc>
        <w:tc>
          <w:tcPr>
            <w:tcW w:w="2117" w:type="dxa"/>
            <w:tcBorders>
              <w:top w:val="nil"/>
              <w:left w:val="nil"/>
              <w:bottom w:val="nil"/>
              <w:right w:val="single" w:sz="4" w:space="0" w:color="auto"/>
            </w:tcBorders>
            <w:noWrap/>
            <w:vAlign w:val="center"/>
            <w:hideMark/>
          </w:tcPr>
          <w:p w14:paraId="1413253D" w14:textId="77777777" w:rsidR="00F20CC2" w:rsidRPr="005766E2" w:rsidRDefault="00F20CC2" w:rsidP="00375095">
            <w:pPr>
              <w:jc w:val="center"/>
              <w:rPr>
                <w:color w:val="000000"/>
                <w:lang w:val="en-GB"/>
              </w:rPr>
            </w:pPr>
            <w:r w:rsidRPr="005766E2">
              <w:rPr>
                <w:color w:val="000000"/>
                <w:lang w:val="en-GB"/>
              </w:rPr>
              <w:t>1.1E-03</w:t>
            </w:r>
          </w:p>
        </w:tc>
      </w:tr>
      <w:tr w:rsidR="00F20CC2" w:rsidRPr="005766E2" w14:paraId="17F62FD4" w14:textId="77777777" w:rsidTr="00375095">
        <w:trPr>
          <w:trHeight w:val="300"/>
          <w:jc w:val="center"/>
        </w:trPr>
        <w:tc>
          <w:tcPr>
            <w:tcW w:w="3520" w:type="dxa"/>
            <w:tcBorders>
              <w:top w:val="nil"/>
              <w:left w:val="single" w:sz="4" w:space="0" w:color="auto"/>
              <w:bottom w:val="single" w:sz="4" w:space="0" w:color="auto"/>
              <w:right w:val="nil"/>
            </w:tcBorders>
            <w:noWrap/>
            <w:vAlign w:val="center"/>
            <w:hideMark/>
          </w:tcPr>
          <w:p w14:paraId="3131DD0F" w14:textId="77777777" w:rsidR="00F20CC2" w:rsidRPr="005766E2" w:rsidRDefault="00F20CC2" w:rsidP="00375095">
            <w:pPr>
              <w:rPr>
                <w:color w:val="000000"/>
                <w:lang w:val="en-GB"/>
              </w:rPr>
            </w:pPr>
            <w:r w:rsidRPr="005766E2">
              <w:rPr>
                <w:color w:val="000000"/>
                <w:lang w:val="en-GB"/>
              </w:rPr>
              <w:t>Water use</w:t>
            </w:r>
          </w:p>
        </w:tc>
        <w:tc>
          <w:tcPr>
            <w:tcW w:w="568" w:type="dxa"/>
            <w:tcBorders>
              <w:top w:val="nil"/>
              <w:left w:val="nil"/>
              <w:bottom w:val="single" w:sz="4" w:space="0" w:color="auto"/>
              <w:right w:val="nil"/>
            </w:tcBorders>
            <w:noWrap/>
            <w:vAlign w:val="center"/>
            <w:hideMark/>
          </w:tcPr>
          <w:p w14:paraId="60FA5B8B" w14:textId="77777777" w:rsidR="00F20CC2" w:rsidRPr="005766E2" w:rsidRDefault="00F20CC2" w:rsidP="00375095">
            <w:pPr>
              <w:jc w:val="center"/>
              <w:rPr>
                <w:color w:val="000000"/>
                <w:lang w:val="en-GB"/>
              </w:rPr>
            </w:pPr>
            <w:r w:rsidRPr="005766E2">
              <w:rPr>
                <w:color w:val="000000"/>
                <w:lang w:val="en-GB"/>
              </w:rPr>
              <w:t>mPt</w:t>
            </w:r>
          </w:p>
        </w:tc>
        <w:tc>
          <w:tcPr>
            <w:tcW w:w="2116" w:type="dxa"/>
            <w:tcBorders>
              <w:top w:val="nil"/>
              <w:left w:val="nil"/>
              <w:bottom w:val="single" w:sz="4" w:space="0" w:color="auto"/>
              <w:right w:val="nil"/>
            </w:tcBorders>
            <w:noWrap/>
            <w:vAlign w:val="center"/>
            <w:hideMark/>
          </w:tcPr>
          <w:p w14:paraId="7F96CE31" w14:textId="77777777" w:rsidR="00F20CC2" w:rsidRPr="005766E2" w:rsidRDefault="00F20CC2" w:rsidP="00375095">
            <w:pPr>
              <w:jc w:val="center"/>
              <w:rPr>
                <w:color w:val="000000"/>
                <w:lang w:val="en-GB"/>
              </w:rPr>
            </w:pPr>
            <w:r w:rsidRPr="005766E2">
              <w:rPr>
                <w:color w:val="000000"/>
                <w:lang w:val="en-GB"/>
              </w:rPr>
              <w:t>2.5E-02</w:t>
            </w:r>
          </w:p>
        </w:tc>
        <w:tc>
          <w:tcPr>
            <w:tcW w:w="2117" w:type="dxa"/>
            <w:tcBorders>
              <w:top w:val="nil"/>
              <w:left w:val="nil"/>
              <w:bottom w:val="single" w:sz="4" w:space="0" w:color="auto"/>
              <w:right w:val="nil"/>
            </w:tcBorders>
            <w:noWrap/>
            <w:vAlign w:val="center"/>
            <w:hideMark/>
          </w:tcPr>
          <w:p w14:paraId="577120D1" w14:textId="77777777" w:rsidR="00F20CC2" w:rsidRPr="005766E2" w:rsidRDefault="00F20CC2" w:rsidP="00375095">
            <w:pPr>
              <w:jc w:val="center"/>
              <w:rPr>
                <w:color w:val="000000"/>
                <w:lang w:val="en-GB"/>
              </w:rPr>
            </w:pPr>
            <w:r w:rsidRPr="005766E2">
              <w:rPr>
                <w:color w:val="000000"/>
                <w:lang w:val="en-GB"/>
              </w:rPr>
              <w:t>1.8E-02</w:t>
            </w:r>
          </w:p>
        </w:tc>
        <w:tc>
          <w:tcPr>
            <w:tcW w:w="2116" w:type="dxa"/>
            <w:tcBorders>
              <w:top w:val="nil"/>
              <w:left w:val="nil"/>
              <w:bottom w:val="single" w:sz="4" w:space="0" w:color="auto"/>
              <w:right w:val="nil"/>
            </w:tcBorders>
            <w:noWrap/>
            <w:vAlign w:val="center"/>
            <w:hideMark/>
          </w:tcPr>
          <w:p w14:paraId="2A04C4E0" w14:textId="77777777" w:rsidR="00F20CC2" w:rsidRPr="005766E2" w:rsidRDefault="00F20CC2" w:rsidP="00375095">
            <w:pPr>
              <w:jc w:val="center"/>
              <w:rPr>
                <w:color w:val="000000"/>
                <w:lang w:val="en-GB"/>
              </w:rPr>
            </w:pPr>
            <w:r w:rsidRPr="005766E2">
              <w:rPr>
                <w:color w:val="000000"/>
                <w:lang w:val="en-GB"/>
              </w:rPr>
              <w:t>5.1E-03</w:t>
            </w:r>
          </w:p>
        </w:tc>
        <w:tc>
          <w:tcPr>
            <w:tcW w:w="2117" w:type="dxa"/>
            <w:tcBorders>
              <w:top w:val="nil"/>
              <w:left w:val="nil"/>
              <w:bottom w:val="single" w:sz="4" w:space="0" w:color="auto"/>
              <w:right w:val="single" w:sz="4" w:space="0" w:color="auto"/>
            </w:tcBorders>
            <w:noWrap/>
            <w:vAlign w:val="center"/>
            <w:hideMark/>
          </w:tcPr>
          <w:p w14:paraId="14017BC7" w14:textId="77777777" w:rsidR="00F20CC2" w:rsidRPr="005766E2" w:rsidRDefault="00F20CC2" w:rsidP="00375095">
            <w:pPr>
              <w:jc w:val="center"/>
              <w:rPr>
                <w:color w:val="000000"/>
                <w:lang w:val="en-GB"/>
              </w:rPr>
            </w:pPr>
            <w:r w:rsidRPr="005766E2">
              <w:rPr>
                <w:color w:val="000000"/>
                <w:lang w:val="en-GB"/>
              </w:rPr>
              <w:t>1.5E-03</w:t>
            </w:r>
          </w:p>
        </w:tc>
      </w:tr>
    </w:tbl>
    <w:p w14:paraId="282E37B0" w14:textId="712D18F8" w:rsidR="00563F7D" w:rsidRPr="005766E2" w:rsidRDefault="00CE3CA2" w:rsidP="2A3592AE">
      <w:pPr>
        <w:pStyle w:val="Didascalia"/>
        <w:spacing w:before="240" w:line="288" w:lineRule="auto"/>
        <w:jc w:val="both"/>
        <w:rPr>
          <w:rFonts w:ascii="Times New Roman" w:hAnsi="Times New Roman" w:cs="Times New Roman"/>
          <w:i w:val="0"/>
          <w:iCs w:val="0"/>
          <w:color w:val="000000" w:themeColor="text1"/>
          <w:sz w:val="24"/>
          <w:szCs w:val="24"/>
          <w:lang w:val="en-GB"/>
        </w:rPr>
        <w:sectPr w:rsidR="00563F7D" w:rsidRPr="005766E2" w:rsidSect="0090750A">
          <w:pgSz w:w="16838" w:h="11906" w:orient="landscape"/>
          <w:pgMar w:top="1134" w:right="1134" w:bottom="1134" w:left="1417" w:header="708" w:footer="708" w:gutter="0"/>
          <w:cols w:space="708"/>
          <w:docGrid w:linePitch="360"/>
        </w:sectPr>
      </w:pPr>
      <w:r w:rsidRPr="005766E2">
        <w:rPr>
          <w:rFonts w:ascii="Times New Roman" w:hAnsi="Times New Roman" w:cs="Times New Roman"/>
          <w:b/>
          <w:bCs/>
          <w:i w:val="0"/>
          <w:iCs w:val="0"/>
          <w:color w:val="000000" w:themeColor="text1"/>
          <w:sz w:val="24"/>
          <w:szCs w:val="24"/>
          <w:lang w:val="en-GB"/>
        </w:rPr>
        <w:t>Table S3.</w:t>
      </w:r>
      <w:r w:rsidRPr="005766E2">
        <w:rPr>
          <w:rFonts w:ascii="Times New Roman" w:hAnsi="Times New Roman" w:cs="Times New Roman"/>
          <w:b/>
          <w:bCs/>
          <w:i w:val="0"/>
          <w:iCs w:val="0"/>
          <w:color w:val="000000" w:themeColor="text1"/>
          <w:sz w:val="24"/>
          <w:szCs w:val="24"/>
          <w:lang w:val="en-GB"/>
        </w:rPr>
        <w:fldChar w:fldCharType="begin"/>
      </w:r>
      <w:r w:rsidRPr="005766E2">
        <w:rPr>
          <w:rFonts w:ascii="Times New Roman" w:hAnsi="Times New Roman" w:cs="Times New Roman"/>
          <w:b/>
          <w:bCs/>
          <w:i w:val="0"/>
          <w:iCs w:val="0"/>
          <w:color w:val="000000" w:themeColor="text1"/>
          <w:sz w:val="24"/>
          <w:szCs w:val="24"/>
          <w:lang w:val="en-GB"/>
        </w:rPr>
        <w:instrText xml:space="preserve"> SEQ Table_S_3. \* ARABIC </w:instrText>
      </w:r>
      <w:r w:rsidRPr="005766E2">
        <w:rPr>
          <w:rFonts w:ascii="Times New Roman" w:hAnsi="Times New Roman" w:cs="Times New Roman"/>
          <w:b/>
          <w:bCs/>
          <w:i w:val="0"/>
          <w:iCs w:val="0"/>
          <w:color w:val="000000" w:themeColor="text1"/>
          <w:sz w:val="24"/>
          <w:szCs w:val="24"/>
          <w:lang w:val="en-GB"/>
        </w:rPr>
        <w:fldChar w:fldCharType="separate"/>
      </w:r>
      <w:r w:rsidR="002A79D3" w:rsidRPr="005766E2">
        <w:rPr>
          <w:rFonts w:ascii="Times New Roman" w:hAnsi="Times New Roman" w:cs="Times New Roman"/>
          <w:b/>
          <w:bCs/>
          <w:i w:val="0"/>
          <w:iCs w:val="0"/>
          <w:noProof/>
          <w:color w:val="000000" w:themeColor="text1"/>
          <w:sz w:val="24"/>
          <w:szCs w:val="24"/>
          <w:lang w:val="en-GB"/>
        </w:rPr>
        <w:t>7</w:t>
      </w:r>
      <w:r w:rsidRPr="005766E2">
        <w:rPr>
          <w:rFonts w:ascii="Times New Roman" w:hAnsi="Times New Roman" w:cs="Times New Roman"/>
          <w:b/>
          <w:bCs/>
          <w:i w:val="0"/>
          <w:iCs w:val="0"/>
          <w:color w:val="000000" w:themeColor="text1"/>
          <w:sz w:val="24"/>
          <w:szCs w:val="24"/>
          <w:lang w:val="en-GB"/>
        </w:rPr>
        <w:fldChar w:fldCharType="end"/>
      </w:r>
      <w:r w:rsidR="00F86A4E" w:rsidRPr="005766E2">
        <w:rPr>
          <w:rFonts w:ascii="Times New Roman" w:hAnsi="Times New Roman" w:cs="Times New Roman"/>
          <w:b/>
          <w:bCs/>
          <w:i w:val="0"/>
          <w:iCs w:val="0"/>
          <w:color w:val="000000" w:themeColor="text1"/>
          <w:sz w:val="24"/>
          <w:szCs w:val="24"/>
          <w:lang w:val="en-GB"/>
        </w:rPr>
        <w:t>:</w:t>
      </w:r>
      <w:r w:rsidR="00F86A4E" w:rsidRPr="005766E2">
        <w:rPr>
          <w:rFonts w:ascii="Times New Roman" w:hAnsi="Times New Roman" w:cs="Times New Roman"/>
          <w:i w:val="0"/>
          <w:iCs w:val="0"/>
          <w:color w:val="000000" w:themeColor="text1"/>
          <w:sz w:val="24"/>
          <w:szCs w:val="24"/>
          <w:lang w:val="en-GB"/>
        </w:rPr>
        <w:t xml:space="preserve"> Environmental impacts associated with the production of 1 flow-cell unit; data reported for the electrodes sub-assembly without Ir-MMO coating. Results calculated at the endpoint level; damage categories expressed as single score; </w:t>
      </w:r>
      <w:r w:rsidR="25156DB7" w:rsidRPr="005766E2">
        <w:rPr>
          <w:rFonts w:ascii="Times New Roman" w:hAnsi="Times New Roman" w:cs="Times New Roman"/>
          <w:i w:val="0"/>
          <w:iCs w:val="0"/>
          <w:color w:val="000000" w:themeColor="text1"/>
          <w:sz w:val="24"/>
          <w:szCs w:val="24"/>
          <w:lang w:val="en-GB"/>
        </w:rPr>
        <w:t>unit: milli-Points (mPt). M</w:t>
      </w:r>
      <w:r w:rsidR="00F86A4E" w:rsidRPr="005766E2">
        <w:rPr>
          <w:rFonts w:ascii="Times New Roman" w:hAnsi="Times New Roman" w:cs="Times New Roman"/>
          <w:i w:val="0"/>
          <w:iCs w:val="0"/>
          <w:color w:val="000000" w:themeColor="text1"/>
          <w:sz w:val="24"/>
          <w:szCs w:val="24"/>
          <w:lang w:val="en-GB"/>
        </w:rPr>
        <w:t>ethod: E</w:t>
      </w:r>
      <w:r w:rsidR="00A03E58" w:rsidRPr="005766E2">
        <w:rPr>
          <w:rFonts w:ascii="Times New Roman" w:hAnsi="Times New Roman" w:cs="Times New Roman"/>
          <w:i w:val="0"/>
          <w:iCs w:val="0"/>
          <w:color w:val="000000" w:themeColor="text1"/>
          <w:sz w:val="24"/>
          <w:szCs w:val="24"/>
          <w:lang w:val="en-GB"/>
        </w:rPr>
        <w:t xml:space="preserve">F </w:t>
      </w:r>
      <w:r w:rsidR="00F86A4E" w:rsidRPr="005766E2">
        <w:rPr>
          <w:rFonts w:ascii="Times New Roman" w:hAnsi="Times New Roman" w:cs="Times New Roman"/>
          <w:i w:val="0"/>
          <w:iCs w:val="0"/>
          <w:color w:val="000000" w:themeColor="text1"/>
          <w:sz w:val="24"/>
          <w:szCs w:val="24"/>
          <w:lang w:val="en-GB"/>
        </w:rPr>
        <w:t>3.1.</w:t>
      </w:r>
    </w:p>
    <w:p w14:paraId="2DA0474B" w14:textId="6449F822" w:rsidR="00F86A4E" w:rsidRPr="005766E2" w:rsidRDefault="00F86A4E" w:rsidP="00E220DD">
      <w:pPr>
        <w:spacing w:line="480" w:lineRule="auto"/>
        <w:jc w:val="both"/>
        <w:rPr>
          <w:sz w:val="20"/>
          <w:szCs w:val="20"/>
          <w:lang w:val="en-GB"/>
        </w:rPr>
      </w:pPr>
    </w:p>
    <w:p w14:paraId="22E863D3" w14:textId="52DA686D" w:rsidR="00635F35" w:rsidRPr="005766E2" w:rsidRDefault="007513D1" w:rsidP="00A65F88">
      <w:pPr>
        <w:spacing w:line="480" w:lineRule="auto"/>
        <w:jc w:val="center"/>
        <w:rPr>
          <w:lang w:val="en-GB"/>
        </w:rPr>
      </w:pPr>
      <w:r w:rsidRPr="005766E2">
        <w:rPr>
          <w:noProof/>
        </w:rPr>
        <w:drawing>
          <wp:inline distT="0" distB="0" distL="0" distR="0" wp14:anchorId="36A0D105" wp14:editId="1C830250">
            <wp:extent cx="6120130" cy="6477000"/>
            <wp:effectExtent l="0" t="0" r="1270" b="0"/>
            <wp:docPr id="1016473951" name="Immagine 3">
              <a:extLst xmlns:a="http://schemas.openxmlformats.org/drawingml/2006/main">
                <a:ext uri="{FF2B5EF4-FFF2-40B4-BE49-F238E27FC236}">
                  <a16:creationId xmlns:a16="http://schemas.microsoft.com/office/drawing/2014/main" id="{AB411343-68A0-7ABE-6003-84D7D49407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a:extLst>
                        <a:ext uri="{FF2B5EF4-FFF2-40B4-BE49-F238E27FC236}">
                          <a16:creationId xmlns:a16="http://schemas.microsoft.com/office/drawing/2014/main" id="{AB411343-68A0-7ABE-6003-84D7D494078D}"/>
                        </a:ext>
                      </a:extLst>
                    </pic:cNvPr>
                    <pic:cNvPicPr>
                      <a:picLocks noChangeAspect="1"/>
                    </pic:cNvPicPr>
                  </pic:nvPicPr>
                  <pic:blipFill>
                    <a:blip r:embed="rId17"/>
                    <a:stretch>
                      <a:fillRect/>
                    </a:stretch>
                  </pic:blipFill>
                  <pic:spPr>
                    <a:xfrm>
                      <a:off x="0" y="0"/>
                      <a:ext cx="6120130" cy="6477000"/>
                    </a:xfrm>
                    <a:prstGeom prst="rect">
                      <a:avLst/>
                    </a:prstGeom>
                  </pic:spPr>
                </pic:pic>
              </a:graphicData>
            </a:graphic>
          </wp:inline>
        </w:drawing>
      </w:r>
    </w:p>
    <w:p w14:paraId="56EDD2A1" w14:textId="33783A43" w:rsidR="00635F35" w:rsidRPr="005766E2" w:rsidRDefault="0082475D" w:rsidP="2A3592AE">
      <w:pPr>
        <w:pStyle w:val="Didascalia"/>
        <w:spacing w:line="288" w:lineRule="auto"/>
        <w:jc w:val="both"/>
        <w:rPr>
          <w:rFonts w:ascii="Times New Roman" w:hAnsi="Times New Roman" w:cs="Times New Roman"/>
          <w:i w:val="0"/>
          <w:iCs w:val="0"/>
          <w:sz w:val="24"/>
          <w:szCs w:val="24"/>
          <w:lang w:val="en-GB"/>
        </w:rPr>
      </w:pPr>
      <w:r w:rsidRPr="005766E2">
        <w:rPr>
          <w:rFonts w:ascii="Times New Roman" w:hAnsi="Times New Roman" w:cs="Times New Roman"/>
          <w:b/>
          <w:bCs/>
          <w:i w:val="0"/>
          <w:iCs w:val="0"/>
          <w:sz w:val="24"/>
          <w:szCs w:val="24"/>
          <w:lang w:val="en-GB"/>
        </w:rPr>
        <w:t>Figure S3.</w:t>
      </w:r>
      <w:r w:rsidR="00A85531" w:rsidRPr="005766E2">
        <w:rPr>
          <w:rFonts w:ascii="Times New Roman" w:hAnsi="Times New Roman" w:cs="Times New Roman"/>
          <w:b/>
          <w:bCs/>
          <w:i w:val="0"/>
          <w:iCs w:val="0"/>
          <w:sz w:val="24"/>
          <w:szCs w:val="24"/>
          <w:lang w:val="en-GB"/>
        </w:rPr>
        <w:t>6</w:t>
      </w:r>
      <w:r w:rsidR="00635F35" w:rsidRPr="005766E2">
        <w:rPr>
          <w:rFonts w:ascii="Times New Roman" w:hAnsi="Times New Roman" w:cs="Times New Roman"/>
          <w:b/>
          <w:bCs/>
          <w:i w:val="0"/>
          <w:iCs w:val="0"/>
          <w:sz w:val="24"/>
          <w:szCs w:val="24"/>
          <w:lang w:val="en-GB"/>
        </w:rPr>
        <w:t>:</w:t>
      </w:r>
      <w:r w:rsidR="00635F35" w:rsidRPr="005766E2">
        <w:rPr>
          <w:rFonts w:ascii="Times New Roman" w:hAnsi="Times New Roman" w:cs="Times New Roman"/>
          <w:i w:val="0"/>
          <w:iCs w:val="0"/>
          <w:sz w:val="24"/>
          <w:szCs w:val="24"/>
          <w:lang w:val="en-GB"/>
        </w:rPr>
        <w:t xml:space="preserve"> </w:t>
      </w:r>
      <w:r w:rsidR="000255D0" w:rsidRPr="005766E2">
        <w:rPr>
          <w:rFonts w:ascii="Times New Roman" w:hAnsi="Times New Roman" w:cs="Times New Roman"/>
          <w:i w:val="0"/>
          <w:iCs w:val="0"/>
          <w:sz w:val="24"/>
          <w:szCs w:val="24"/>
          <w:lang w:val="en-GB"/>
        </w:rPr>
        <w:t>Cumulative</w:t>
      </w:r>
      <w:r w:rsidR="00635F35" w:rsidRPr="005766E2">
        <w:rPr>
          <w:rFonts w:ascii="Times New Roman" w:hAnsi="Times New Roman" w:cs="Times New Roman"/>
          <w:i w:val="0"/>
          <w:iCs w:val="0"/>
          <w:sz w:val="24"/>
          <w:szCs w:val="24"/>
          <w:lang w:val="en-GB"/>
        </w:rPr>
        <w:t xml:space="preserve"> results, flow-cell assembly, with and without Ir-MMO catalyst; </w:t>
      </w:r>
      <w:r w:rsidR="1D3A3BFA" w:rsidRPr="005766E2">
        <w:rPr>
          <w:rFonts w:ascii="Times New Roman" w:hAnsi="Times New Roman" w:cs="Times New Roman"/>
          <w:i w:val="0"/>
          <w:iCs w:val="0"/>
          <w:color w:val="000000" w:themeColor="text1"/>
          <w:sz w:val="24"/>
          <w:szCs w:val="24"/>
          <w:lang w:val="en-GB"/>
        </w:rPr>
        <w:t>unit: milli-Points (mPt); M</w:t>
      </w:r>
      <w:r w:rsidR="00635F35" w:rsidRPr="005766E2">
        <w:rPr>
          <w:rFonts w:ascii="Times New Roman" w:hAnsi="Times New Roman" w:cs="Times New Roman"/>
          <w:i w:val="0"/>
          <w:iCs w:val="0"/>
          <w:sz w:val="24"/>
          <w:szCs w:val="24"/>
          <w:lang w:val="en-GB"/>
        </w:rPr>
        <w:t>ethod Environmental Footprint 3.1</w:t>
      </w:r>
      <w:r w:rsidR="00080750" w:rsidRPr="005766E2">
        <w:rPr>
          <w:rFonts w:ascii="Times New Roman" w:hAnsi="Times New Roman" w:cs="Times New Roman"/>
          <w:i w:val="0"/>
          <w:iCs w:val="0"/>
          <w:sz w:val="24"/>
          <w:szCs w:val="24"/>
          <w:lang w:val="en-GB"/>
        </w:rPr>
        <w:t>.</w:t>
      </w:r>
    </w:p>
    <w:p w14:paraId="388DB8D7" w14:textId="77777777" w:rsidR="00F20CC2" w:rsidRPr="005766E2" w:rsidRDefault="00F20CC2" w:rsidP="00E220DD">
      <w:pPr>
        <w:spacing w:line="480" w:lineRule="auto"/>
        <w:jc w:val="both"/>
        <w:rPr>
          <w:sz w:val="20"/>
          <w:szCs w:val="20"/>
          <w:lang w:val="en-GB"/>
        </w:rPr>
      </w:pPr>
    </w:p>
    <w:p w14:paraId="30BFDB96" w14:textId="77777777" w:rsidR="00F20CC2" w:rsidRPr="005766E2" w:rsidRDefault="00F20CC2" w:rsidP="00E220DD">
      <w:pPr>
        <w:spacing w:line="480" w:lineRule="auto"/>
        <w:jc w:val="both"/>
        <w:rPr>
          <w:sz w:val="20"/>
          <w:szCs w:val="20"/>
          <w:lang w:val="en-GB"/>
        </w:rPr>
      </w:pPr>
    </w:p>
    <w:p w14:paraId="765CF29A" w14:textId="77777777" w:rsidR="00F20CC2" w:rsidRPr="005766E2" w:rsidRDefault="00F20CC2" w:rsidP="00E220DD">
      <w:pPr>
        <w:spacing w:line="480" w:lineRule="auto"/>
        <w:jc w:val="both"/>
        <w:rPr>
          <w:sz w:val="20"/>
          <w:szCs w:val="20"/>
          <w:lang w:val="en-GB"/>
        </w:rPr>
      </w:pPr>
    </w:p>
    <w:p w14:paraId="05BE53CF" w14:textId="77777777" w:rsidR="00F20CC2" w:rsidRPr="005766E2" w:rsidRDefault="00F20CC2" w:rsidP="00E220DD">
      <w:pPr>
        <w:spacing w:line="480" w:lineRule="auto"/>
        <w:jc w:val="both"/>
        <w:rPr>
          <w:sz w:val="20"/>
          <w:szCs w:val="20"/>
          <w:lang w:val="en-GB"/>
        </w:rPr>
      </w:pPr>
    </w:p>
    <w:p w14:paraId="58C4DD7B" w14:textId="77777777" w:rsidR="00563F7D" w:rsidRPr="005766E2" w:rsidRDefault="00563F7D" w:rsidP="00E220DD">
      <w:pPr>
        <w:pStyle w:val="Sottotitolo"/>
        <w:jc w:val="both"/>
        <w:rPr>
          <w:rFonts w:ascii="Times New Roman" w:hAnsi="Times New Roman" w:cs="Times New Roman"/>
          <w:lang w:val="en-GB"/>
        </w:rPr>
        <w:sectPr w:rsidR="00563F7D" w:rsidRPr="005766E2" w:rsidSect="0090750A">
          <w:pgSz w:w="11906" w:h="16838"/>
          <w:pgMar w:top="1417" w:right="1134" w:bottom="1134" w:left="1134" w:header="708" w:footer="708" w:gutter="0"/>
          <w:cols w:space="708"/>
          <w:docGrid w:linePitch="360"/>
        </w:sectPr>
      </w:pPr>
    </w:p>
    <w:p w14:paraId="25656456" w14:textId="2515124E" w:rsidR="00767B08" w:rsidRPr="005766E2" w:rsidRDefault="00767B08" w:rsidP="00E220DD">
      <w:pPr>
        <w:pStyle w:val="Sottotitolo"/>
        <w:spacing w:line="240" w:lineRule="auto"/>
        <w:jc w:val="both"/>
        <w:rPr>
          <w:rFonts w:ascii="Times New Roman" w:hAnsi="Times New Roman" w:cs="Times New Roman"/>
          <w:b/>
          <w:bCs/>
          <w:color w:val="000000" w:themeColor="text1"/>
          <w:sz w:val="24"/>
          <w:szCs w:val="24"/>
          <w:lang w:val="en-GB"/>
        </w:rPr>
      </w:pPr>
      <w:r w:rsidRPr="005766E2">
        <w:rPr>
          <w:rFonts w:ascii="Times New Roman" w:hAnsi="Times New Roman" w:cs="Times New Roman"/>
          <w:b/>
          <w:bCs/>
          <w:color w:val="000000" w:themeColor="text1"/>
          <w:sz w:val="24"/>
          <w:szCs w:val="24"/>
          <w:lang w:val="en-GB"/>
        </w:rPr>
        <w:t>Section S3.2: NH</w:t>
      </w:r>
      <w:r w:rsidRPr="005766E2">
        <w:rPr>
          <w:rFonts w:ascii="Times New Roman" w:hAnsi="Times New Roman" w:cs="Times New Roman"/>
          <w:b/>
          <w:bCs/>
          <w:color w:val="000000" w:themeColor="text1"/>
          <w:sz w:val="24"/>
          <w:szCs w:val="24"/>
          <w:vertAlign w:val="subscript"/>
          <w:lang w:val="en-GB"/>
        </w:rPr>
        <w:t>3</w:t>
      </w:r>
      <w:r w:rsidRPr="005766E2">
        <w:rPr>
          <w:rFonts w:ascii="Times New Roman" w:hAnsi="Times New Roman" w:cs="Times New Roman"/>
          <w:b/>
          <w:bCs/>
          <w:color w:val="000000" w:themeColor="text1"/>
          <w:sz w:val="24"/>
          <w:szCs w:val="24"/>
          <w:lang w:val="en-GB"/>
        </w:rPr>
        <w:t xml:space="preserve"> production (level II)</w:t>
      </w:r>
    </w:p>
    <w:tbl>
      <w:tblPr>
        <w:tblW w:w="0" w:type="auto"/>
        <w:tblLayout w:type="fixed"/>
        <w:tblCellMar>
          <w:left w:w="70" w:type="dxa"/>
          <w:right w:w="70" w:type="dxa"/>
        </w:tblCellMar>
        <w:tblLook w:val="04A0" w:firstRow="1" w:lastRow="0" w:firstColumn="1" w:lastColumn="0" w:noHBand="0" w:noVBand="1"/>
      </w:tblPr>
      <w:tblGrid>
        <w:gridCol w:w="4170"/>
        <w:gridCol w:w="1500"/>
        <w:gridCol w:w="1192"/>
        <w:gridCol w:w="1193"/>
        <w:gridCol w:w="1193"/>
        <w:gridCol w:w="1193"/>
        <w:gridCol w:w="1193"/>
        <w:gridCol w:w="1193"/>
        <w:gridCol w:w="1193"/>
        <w:gridCol w:w="1193"/>
        <w:gridCol w:w="1193"/>
        <w:gridCol w:w="1193"/>
      </w:tblGrid>
      <w:tr w:rsidR="00563F7D" w:rsidRPr="005766E2" w14:paraId="15A6572D" w14:textId="77777777" w:rsidTr="00375095">
        <w:trPr>
          <w:trHeight w:val="640"/>
        </w:trPr>
        <w:tc>
          <w:tcPr>
            <w:tcW w:w="4170" w:type="dxa"/>
            <w:tcBorders>
              <w:top w:val="single" w:sz="4" w:space="0" w:color="auto"/>
              <w:left w:val="single" w:sz="4" w:space="0" w:color="auto"/>
              <w:bottom w:val="single" w:sz="4" w:space="0" w:color="auto"/>
              <w:right w:val="nil"/>
            </w:tcBorders>
            <w:vAlign w:val="center"/>
            <w:hideMark/>
          </w:tcPr>
          <w:p w14:paraId="1548C139" w14:textId="77777777" w:rsidR="00563F7D" w:rsidRPr="005766E2" w:rsidRDefault="00563F7D" w:rsidP="00375095">
            <w:pPr>
              <w:rPr>
                <w:b/>
                <w:bCs/>
                <w:color w:val="000000"/>
                <w:lang w:val="en-GB"/>
              </w:rPr>
            </w:pPr>
            <w:r w:rsidRPr="005766E2">
              <w:rPr>
                <w:b/>
                <w:bCs/>
                <w:color w:val="000000"/>
                <w:lang w:val="en-GB"/>
              </w:rPr>
              <w:t>Impact category</w:t>
            </w:r>
          </w:p>
        </w:tc>
        <w:tc>
          <w:tcPr>
            <w:tcW w:w="1500" w:type="dxa"/>
            <w:tcBorders>
              <w:top w:val="single" w:sz="4" w:space="0" w:color="auto"/>
              <w:left w:val="nil"/>
              <w:bottom w:val="single" w:sz="4" w:space="0" w:color="auto"/>
              <w:right w:val="nil"/>
            </w:tcBorders>
            <w:vAlign w:val="center"/>
            <w:hideMark/>
          </w:tcPr>
          <w:p w14:paraId="23295C9C" w14:textId="77777777" w:rsidR="00563F7D" w:rsidRPr="005766E2" w:rsidRDefault="00563F7D" w:rsidP="00375095">
            <w:pPr>
              <w:rPr>
                <w:b/>
                <w:bCs/>
                <w:color w:val="000000"/>
                <w:lang w:val="en-GB"/>
              </w:rPr>
            </w:pPr>
            <w:r w:rsidRPr="005766E2">
              <w:rPr>
                <w:b/>
                <w:bCs/>
                <w:color w:val="000000"/>
                <w:lang w:val="en-GB"/>
              </w:rPr>
              <w:t>Unit</w:t>
            </w:r>
          </w:p>
        </w:tc>
        <w:tc>
          <w:tcPr>
            <w:tcW w:w="1192" w:type="dxa"/>
            <w:tcBorders>
              <w:top w:val="single" w:sz="4" w:space="0" w:color="auto"/>
              <w:left w:val="nil"/>
              <w:bottom w:val="single" w:sz="4" w:space="0" w:color="auto"/>
              <w:right w:val="nil"/>
            </w:tcBorders>
            <w:vAlign w:val="center"/>
            <w:hideMark/>
          </w:tcPr>
          <w:p w14:paraId="04D2894B" w14:textId="77777777" w:rsidR="00563F7D" w:rsidRPr="005766E2" w:rsidRDefault="00563F7D" w:rsidP="00375095">
            <w:pPr>
              <w:jc w:val="center"/>
              <w:rPr>
                <w:b/>
                <w:bCs/>
                <w:color w:val="000000"/>
                <w:lang w:val="en-GB"/>
              </w:rPr>
            </w:pPr>
            <w:r w:rsidRPr="005766E2">
              <w:rPr>
                <w:b/>
                <w:bCs/>
                <w:color w:val="000000"/>
                <w:lang w:val="en-GB"/>
              </w:rPr>
              <w:t>Total</w:t>
            </w:r>
          </w:p>
        </w:tc>
        <w:tc>
          <w:tcPr>
            <w:tcW w:w="1193" w:type="dxa"/>
            <w:tcBorders>
              <w:top w:val="single" w:sz="4" w:space="0" w:color="auto"/>
              <w:left w:val="nil"/>
              <w:bottom w:val="single" w:sz="4" w:space="0" w:color="auto"/>
              <w:right w:val="nil"/>
            </w:tcBorders>
            <w:vAlign w:val="center"/>
            <w:hideMark/>
          </w:tcPr>
          <w:p w14:paraId="1BE9B3B4" w14:textId="77777777" w:rsidR="00563F7D" w:rsidRPr="005766E2" w:rsidRDefault="00563F7D" w:rsidP="00375095">
            <w:pPr>
              <w:jc w:val="center"/>
              <w:rPr>
                <w:b/>
                <w:bCs/>
                <w:color w:val="000000"/>
                <w:lang w:val="en-GB"/>
              </w:rPr>
            </w:pPr>
            <w:r w:rsidRPr="005766E2">
              <w:rPr>
                <w:b/>
                <w:bCs/>
                <w:color w:val="000000"/>
                <w:lang w:val="en-GB"/>
              </w:rPr>
              <w:t>Nitrates</w:t>
            </w:r>
          </w:p>
        </w:tc>
        <w:tc>
          <w:tcPr>
            <w:tcW w:w="1193" w:type="dxa"/>
            <w:tcBorders>
              <w:top w:val="single" w:sz="4" w:space="0" w:color="auto"/>
              <w:left w:val="nil"/>
              <w:bottom w:val="single" w:sz="4" w:space="0" w:color="auto"/>
              <w:right w:val="nil"/>
            </w:tcBorders>
            <w:vAlign w:val="center"/>
            <w:hideMark/>
          </w:tcPr>
          <w:p w14:paraId="6F9FAF5E" w14:textId="77777777" w:rsidR="00563F7D" w:rsidRPr="005766E2" w:rsidRDefault="00563F7D" w:rsidP="00375095">
            <w:pPr>
              <w:jc w:val="center"/>
              <w:rPr>
                <w:b/>
                <w:bCs/>
                <w:color w:val="000000"/>
                <w:lang w:val="en-GB"/>
              </w:rPr>
            </w:pPr>
            <w:r w:rsidRPr="005766E2">
              <w:rPr>
                <w:b/>
                <w:bCs/>
                <w:color w:val="000000"/>
                <w:lang w:val="en-GB"/>
              </w:rPr>
              <w:t>Ar</w:t>
            </w:r>
          </w:p>
        </w:tc>
        <w:tc>
          <w:tcPr>
            <w:tcW w:w="1193" w:type="dxa"/>
            <w:tcBorders>
              <w:top w:val="single" w:sz="4" w:space="0" w:color="auto"/>
              <w:left w:val="nil"/>
              <w:bottom w:val="single" w:sz="4" w:space="0" w:color="auto"/>
              <w:right w:val="nil"/>
            </w:tcBorders>
            <w:vAlign w:val="center"/>
            <w:hideMark/>
          </w:tcPr>
          <w:p w14:paraId="5C17A514" w14:textId="77777777" w:rsidR="00563F7D" w:rsidRPr="005766E2" w:rsidRDefault="00563F7D" w:rsidP="00375095">
            <w:pPr>
              <w:jc w:val="center"/>
              <w:rPr>
                <w:b/>
                <w:bCs/>
                <w:color w:val="000000"/>
                <w:lang w:val="en-GB"/>
              </w:rPr>
            </w:pPr>
            <w:r w:rsidRPr="005766E2">
              <w:rPr>
                <w:b/>
                <w:bCs/>
                <w:color w:val="000000"/>
                <w:lang w:val="en-GB"/>
              </w:rPr>
              <w:t>Flow-Cell</w:t>
            </w:r>
          </w:p>
        </w:tc>
        <w:tc>
          <w:tcPr>
            <w:tcW w:w="1193" w:type="dxa"/>
            <w:tcBorders>
              <w:top w:val="single" w:sz="4" w:space="0" w:color="auto"/>
              <w:left w:val="nil"/>
              <w:bottom w:val="single" w:sz="4" w:space="0" w:color="auto"/>
              <w:right w:val="nil"/>
            </w:tcBorders>
            <w:vAlign w:val="center"/>
            <w:hideMark/>
          </w:tcPr>
          <w:p w14:paraId="1224DABE" w14:textId="7924B4E2" w:rsidR="00563F7D" w:rsidRPr="005766E2" w:rsidRDefault="00563F7D" w:rsidP="00375095">
            <w:pPr>
              <w:jc w:val="center"/>
              <w:rPr>
                <w:b/>
                <w:bCs/>
                <w:color w:val="000000"/>
                <w:lang w:val="en-GB"/>
              </w:rPr>
            </w:pPr>
            <w:r w:rsidRPr="005766E2">
              <w:rPr>
                <w:b/>
                <w:bCs/>
                <w:color w:val="000000"/>
                <w:lang w:val="en-GB"/>
              </w:rPr>
              <w:t>Membrane cleaning</w:t>
            </w:r>
          </w:p>
        </w:tc>
        <w:tc>
          <w:tcPr>
            <w:tcW w:w="1193" w:type="dxa"/>
            <w:tcBorders>
              <w:top w:val="single" w:sz="4" w:space="0" w:color="auto"/>
              <w:left w:val="nil"/>
              <w:bottom w:val="single" w:sz="4" w:space="0" w:color="auto"/>
              <w:right w:val="nil"/>
            </w:tcBorders>
            <w:vAlign w:val="center"/>
            <w:hideMark/>
          </w:tcPr>
          <w:p w14:paraId="2AE862C6" w14:textId="77777777" w:rsidR="00563F7D" w:rsidRPr="005766E2" w:rsidRDefault="00563F7D" w:rsidP="00375095">
            <w:pPr>
              <w:jc w:val="center"/>
              <w:rPr>
                <w:b/>
                <w:bCs/>
                <w:color w:val="000000"/>
                <w:lang w:val="en-GB"/>
              </w:rPr>
            </w:pPr>
            <w:r w:rsidRPr="005766E2">
              <w:rPr>
                <w:b/>
                <w:bCs/>
                <w:color w:val="000000"/>
                <w:lang w:val="en-GB"/>
              </w:rPr>
              <w:t>Electrolyte solution</w:t>
            </w:r>
          </w:p>
        </w:tc>
        <w:tc>
          <w:tcPr>
            <w:tcW w:w="1193" w:type="dxa"/>
            <w:tcBorders>
              <w:top w:val="single" w:sz="4" w:space="0" w:color="auto"/>
              <w:left w:val="nil"/>
              <w:bottom w:val="single" w:sz="4" w:space="0" w:color="auto"/>
              <w:right w:val="nil"/>
            </w:tcBorders>
            <w:vAlign w:val="center"/>
            <w:hideMark/>
          </w:tcPr>
          <w:p w14:paraId="3021FECD" w14:textId="77777777" w:rsidR="00563F7D" w:rsidRPr="005766E2" w:rsidRDefault="00563F7D" w:rsidP="00375095">
            <w:pPr>
              <w:jc w:val="center"/>
              <w:rPr>
                <w:b/>
                <w:bCs/>
                <w:color w:val="000000"/>
                <w:lang w:val="en-GB"/>
              </w:rPr>
            </w:pPr>
            <w:r w:rsidRPr="005766E2">
              <w:rPr>
                <w:b/>
                <w:bCs/>
                <w:color w:val="000000"/>
                <w:lang w:val="en-GB"/>
              </w:rPr>
              <w:t>Catalyst</w:t>
            </w:r>
          </w:p>
        </w:tc>
        <w:tc>
          <w:tcPr>
            <w:tcW w:w="1193" w:type="dxa"/>
            <w:tcBorders>
              <w:top w:val="single" w:sz="4" w:space="0" w:color="auto"/>
              <w:left w:val="nil"/>
              <w:bottom w:val="single" w:sz="4" w:space="0" w:color="auto"/>
              <w:right w:val="nil"/>
            </w:tcBorders>
            <w:vAlign w:val="center"/>
            <w:hideMark/>
          </w:tcPr>
          <w:p w14:paraId="2338D325" w14:textId="77777777" w:rsidR="00563F7D" w:rsidRPr="005766E2" w:rsidRDefault="00563F7D" w:rsidP="00375095">
            <w:pPr>
              <w:jc w:val="center"/>
              <w:rPr>
                <w:b/>
                <w:bCs/>
                <w:color w:val="000000"/>
                <w:lang w:val="en-GB"/>
              </w:rPr>
            </w:pPr>
            <w:r w:rsidRPr="005766E2">
              <w:rPr>
                <w:b/>
                <w:bCs/>
                <w:color w:val="000000"/>
                <w:lang w:val="en-GB"/>
              </w:rPr>
              <w:t>Electricity</w:t>
            </w:r>
          </w:p>
        </w:tc>
        <w:tc>
          <w:tcPr>
            <w:tcW w:w="1193" w:type="dxa"/>
            <w:tcBorders>
              <w:top w:val="single" w:sz="4" w:space="0" w:color="auto"/>
              <w:left w:val="nil"/>
              <w:bottom w:val="single" w:sz="4" w:space="0" w:color="auto"/>
              <w:right w:val="nil"/>
            </w:tcBorders>
            <w:vAlign w:val="center"/>
            <w:hideMark/>
          </w:tcPr>
          <w:p w14:paraId="5608EFA8" w14:textId="77777777" w:rsidR="00563F7D" w:rsidRPr="005766E2" w:rsidRDefault="00563F7D" w:rsidP="00375095">
            <w:pPr>
              <w:jc w:val="center"/>
              <w:rPr>
                <w:b/>
                <w:bCs/>
                <w:color w:val="000000"/>
                <w:lang w:val="en-GB"/>
              </w:rPr>
            </w:pPr>
            <w:r w:rsidRPr="005766E2">
              <w:rPr>
                <w:b/>
                <w:bCs/>
                <w:color w:val="000000"/>
                <w:lang w:val="en-GB"/>
              </w:rPr>
              <w:t>Wastewater</w:t>
            </w:r>
          </w:p>
        </w:tc>
        <w:tc>
          <w:tcPr>
            <w:tcW w:w="1193" w:type="dxa"/>
            <w:tcBorders>
              <w:top w:val="single" w:sz="4" w:space="0" w:color="auto"/>
              <w:left w:val="nil"/>
              <w:bottom w:val="single" w:sz="4" w:space="0" w:color="auto"/>
              <w:right w:val="single" w:sz="4" w:space="0" w:color="auto"/>
            </w:tcBorders>
            <w:vAlign w:val="center"/>
            <w:hideMark/>
          </w:tcPr>
          <w:p w14:paraId="2FDEE93B" w14:textId="77777777" w:rsidR="00563F7D" w:rsidRPr="005766E2" w:rsidRDefault="00563F7D" w:rsidP="00375095">
            <w:pPr>
              <w:jc w:val="center"/>
              <w:rPr>
                <w:b/>
                <w:bCs/>
                <w:color w:val="000000"/>
                <w:lang w:val="en-GB"/>
              </w:rPr>
            </w:pPr>
            <w:r w:rsidRPr="005766E2">
              <w:rPr>
                <w:b/>
                <w:bCs/>
                <w:color w:val="000000"/>
                <w:lang w:val="en-GB"/>
              </w:rPr>
              <w:t>Solid waste</w:t>
            </w:r>
          </w:p>
        </w:tc>
      </w:tr>
      <w:tr w:rsidR="00AA7C62" w:rsidRPr="005766E2" w14:paraId="7F9BAAF4" w14:textId="77777777" w:rsidTr="00075679">
        <w:trPr>
          <w:trHeight w:val="340"/>
        </w:trPr>
        <w:tc>
          <w:tcPr>
            <w:tcW w:w="4170" w:type="dxa"/>
            <w:tcBorders>
              <w:top w:val="nil"/>
              <w:left w:val="single" w:sz="4" w:space="0" w:color="auto"/>
              <w:bottom w:val="nil"/>
              <w:right w:val="nil"/>
            </w:tcBorders>
            <w:noWrap/>
            <w:vAlign w:val="center"/>
            <w:hideMark/>
          </w:tcPr>
          <w:p w14:paraId="296B0B8D" w14:textId="77777777" w:rsidR="00AA7C62" w:rsidRPr="005766E2" w:rsidRDefault="00AA7C62" w:rsidP="00AA7C62">
            <w:pPr>
              <w:rPr>
                <w:color w:val="000000"/>
                <w:lang w:val="en-GB"/>
              </w:rPr>
            </w:pPr>
            <w:r w:rsidRPr="005766E2">
              <w:rPr>
                <w:color w:val="000000"/>
                <w:lang w:val="en-GB"/>
              </w:rPr>
              <w:t>Acidification</w:t>
            </w:r>
          </w:p>
        </w:tc>
        <w:tc>
          <w:tcPr>
            <w:tcW w:w="1500" w:type="dxa"/>
            <w:tcBorders>
              <w:top w:val="nil"/>
              <w:left w:val="nil"/>
              <w:bottom w:val="nil"/>
              <w:right w:val="nil"/>
            </w:tcBorders>
            <w:noWrap/>
            <w:vAlign w:val="center"/>
            <w:hideMark/>
          </w:tcPr>
          <w:p w14:paraId="0AA6EE87" w14:textId="77777777" w:rsidR="00AA7C62" w:rsidRPr="005766E2" w:rsidRDefault="00AA7C62" w:rsidP="00AA7C62">
            <w:pPr>
              <w:rPr>
                <w:color w:val="000000"/>
                <w:lang w:val="en-GB"/>
              </w:rPr>
            </w:pPr>
            <w:r w:rsidRPr="005766E2">
              <w:rPr>
                <w:color w:val="000000"/>
                <w:lang w:val="en-GB"/>
              </w:rPr>
              <w:t>mol H</w:t>
            </w:r>
            <w:r w:rsidRPr="005766E2">
              <w:rPr>
                <w:color w:val="000000"/>
                <w:vertAlign w:val="superscript"/>
                <w:lang w:val="en-GB"/>
              </w:rPr>
              <w:t>+</w:t>
            </w:r>
            <w:r w:rsidRPr="005766E2">
              <w:rPr>
                <w:color w:val="000000"/>
                <w:lang w:val="en-GB"/>
              </w:rPr>
              <w:t xml:space="preserve"> eq</w:t>
            </w:r>
          </w:p>
        </w:tc>
        <w:tc>
          <w:tcPr>
            <w:tcW w:w="1192" w:type="dxa"/>
            <w:tcBorders>
              <w:top w:val="nil"/>
              <w:left w:val="nil"/>
              <w:bottom w:val="nil"/>
              <w:right w:val="nil"/>
            </w:tcBorders>
            <w:noWrap/>
            <w:vAlign w:val="bottom"/>
            <w:hideMark/>
          </w:tcPr>
          <w:p w14:paraId="41195D67" w14:textId="1FE4ECE0" w:rsidR="00AA7C62" w:rsidRPr="005766E2" w:rsidRDefault="00AA7C62" w:rsidP="00AA7C62">
            <w:pPr>
              <w:jc w:val="center"/>
              <w:rPr>
                <w:color w:val="000000"/>
                <w:lang w:val="en-GB"/>
              </w:rPr>
            </w:pPr>
            <w:r w:rsidRPr="005766E2">
              <w:rPr>
                <w:color w:val="000000"/>
                <w:sz w:val="22"/>
                <w:szCs w:val="22"/>
              </w:rPr>
              <w:t>3.4E+00</w:t>
            </w:r>
          </w:p>
        </w:tc>
        <w:tc>
          <w:tcPr>
            <w:tcW w:w="1193" w:type="dxa"/>
            <w:tcBorders>
              <w:top w:val="nil"/>
              <w:left w:val="nil"/>
              <w:bottom w:val="nil"/>
              <w:right w:val="nil"/>
            </w:tcBorders>
            <w:noWrap/>
            <w:vAlign w:val="bottom"/>
            <w:hideMark/>
          </w:tcPr>
          <w:p w14:paraId="05210047" w14:textId="2C600799"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5E145EAF" w14:textId="7B103139" w:rsidR="00AA7C62" w:rsidRPr="005766E2" w:rsidRDefault="00AA7C62" w:rsidP="00AA7C62">
            <w:pPr>
              <w:jc w:val="center"/>
              <w:rPr>
                <w:color w:val="000000"/>
                <w:lang w:val="en-GB"/>
              </w:rPr>
            </w:pPr>
            <w:r w:rsidRPr="005766E2">
              <w:rPr>
                <w:color w:val="000000"/>
                <w:sz w:val="22"/>
                <w:szCs w:val="22"/>
              </w:rPr>
              <w:t>4.0E-02</w:t>
            </w:r>
          </w:p>
        </w:tc>
        <w:tc>
          <w:tcPr>
            <w:tcW w:w="1193" w:type="dxa"/>
            <w:tcBorders>
              <w:top w:val="nil"/>
              <w:left w:val="nil"/>
              <w:bottom w:val="nil"/>
              <w:right w:val="nil"/>
            </w:tcBorders>
            <w:noWrap/>
            <w:vAlign w:val="bottom"/>
            <w:hideMark/>
          </w:tcPr>
          <w:p w14:paraId="4E8156EF" w14:textId="373D6433" w:rsidR="00AA7C62" w:rsidRPr="005766E2" w:rsidRDefault="00AA7C62" w:rsidP="00AA7C62">
            <w:pPr>
              <w:jc w:val="center"/>
              <w:rPr>
                <w:color w:val="000000"/>
                <w:lang w:val="en-GB"/>
              </w:rPr>
            </w:pPr>
            <w:r w:rsidRPr="005766E2">
              <w:rPr>
                <w:color w:val="000000"/>
                <w:sz w:val="22"/>
                <w:szCs w:val="22"/>
              </w:rPr>
              <w:t>1.2E-01</w:t>
            </w:r>
          </w:p>
        </w:tc>
        <w:tc>
          <w:tcPr>
            <w:tcW w:w="1193" w:type="dxa"/>
            <w:tcBorders>
              <w:top w:val="nil"/>
              <w:left w:val="nil"/>
              <w:bottom w:val="nil"/>
              <w:right w:val="nil"/>
            </w:tcBorders>
            <w:noWrap/>
            <w:vAlign w:val="bottom"/>
            <w:hideMark/>
          </w:tcPr>
          <w:p w14:paraId="52F0F639" w14:textId="4939C22E" w:rsidR="00AA7C62" w:rsidRPr="005766E2" w:rsidRDefault="00AA7C62" w:rsidP="00AA7C62">
            <w:pPr>
              <w:jc w:val="center"/>
              <w:rPr>
                <w:color w:val="000000"/>
                <w:lang w:val="en-GB"/>
              </w:rPr>
            </w:pPr>
            <w:r w:rsidRPr="005766E2">
              <w:rPr>
                <w:color w:val="000000"/>
                <w:sz w:val="22"/>
                <w:szCs w:val="22"/>
              </w:rPr>
              <w:t>4.2E-01</w:t>
            </w:r>
          </w:p>
        </w:tc>
        <w:tc>
          <w:tcPr>
            <w:tcW w:w="1193" w:type="dxa"/>
            <w:tcBorders>
              <w:top w:val="nil"/>
              <w:left w:val="nil"/>
              <w:bottom w:val="nil"/>
              <w:right w:val="nil"/>
            </w:tcBorders>
            <w:noWrap/>
            <w:vAlign w:val="bottom"/>
            <w:hideMark/>
          </w:tcPr>
          <w:p w14:paraId="0122DC07" w14:textId="47DB4DC1" w:rsidR="00AA7C62" w:rsidRPr="005766E2" w:rsidRDefault="00AA7C62" w:rsidP="00AA7C62">
            <w:pPr>
              <w:jc w:val="center"/>
              <w:rPr>
                <w:color w:val="000000"/>
                <w:lang w:val="en-GB"/>
              </w:rPr>
            </w:pPr>
            <w:r w:rsidRPr="005766E2">
              <w:rPr>
                <w:color w:val="000000"/>
                <w:sz w:val="22"/>
                <w:szCs w:val="22"/>
              </w:rPr>
              <w:t>5.1E-01</w:t>
            </w:r>
          </w:p>
        </w:tc>
        <w:tc>
          <w:tcPr>
            <w:tcW w:w="1193" w:type="dxa"/>
            <w:tcBorders>
              <w:top w:val="nil"/>
              <w:left w:val="nil"/>
              <w:bottom w:val="nil"/>
              <w:right w:val="nil"/>
            </w:tcBorders>
            <w:noWrap/>
            <w:vAlign w:val="bottom"/>
            <w:hideMark/>
          </w:tcPr>
          <w:p w14:paraId="315F9A90" w14:textId="4342C64C" w:rsidR="00AA7C62" w:rsidRPr="005766E2" w:rsidRDefault="00AA7C62" w:rsidP="00AA7C62">
            <w:pPr>
              <w:jc w:val="center"/>
              <w:rPr>
                <w:color w:val="000000"/>
                <w:lang w:val="en-GB"/>
              </w:rPr>
            </w:pPr>
            <w:r w:rsidRPr="005766E2">
              <w:rPr>
                <w:color w:val="000000"/>
                <w:sz w:val="22"/>
                <w:szCs w:val="22"/>
              </w:rPr>
              <w:t>2.1E+00</w:t>
            </w:r>
          </w:p>
        </w:tc>
        <w:tc>
          <w:tcPr>
            <w:tcW w:w="1193" w:type="dxa"/>
            <w:tcBorders>
              <w:top w:val="nil"/>
              <w:left w:val="nil"/>
              <w:bottom w:val="nil"/>
              <w:right w:val="nil"/>
            </w:tcBorders>
            <w:noWrap/>
            <w:vAlign w:val="bottom"/>
            <w:hideMark/>
          </w:tcPr>
          <w:p w14:paraId="3BB94B9F" w14:textId="73BE1BA3" w:rsidR="00AA7C62" w:rsidRPr="005766E2" w:rsidRDefault="00AA7C62" w:rsidP="00AA7C62">
            <w:pPr>
              <w:jc w:val="center"/>
              <w:rPr>
                <w:color w:val="000000"/>
                <w:lang w:val="en-GB"/>
              </w:rPr>
            </w:pPr>
            <w:r w:rsidRPr="005766E2">
              <w:rPr>
                <w:color w:val="000000"/>
                <w:sz w:val="22"/>
                <w:szCs w:val="22"/>
              </w:rPr>
              <w:t>1.6E-01</w:t>
            </w:r>
          </w:p>
        </w:tc>
        <w:tc>
          <w:tcPr>
            <w:tcW w:w="1193" w:type="dxa"/>
            <w:tcBorders>
              <w:top w:val="nil"/>
              <w:left w:val="nil"/>
              <w:bottom w:val="nil"/>
              <w:right w:val="nil"/>
            </w:tcBorders>
            <w:noWrap/>
            <w:vAlign w:val="bottom"/>
            <w:hideMark/>
          </w:tcPr>
          <w:p w14:paraId="4E96F8C7" w14:textId="5F3727BC" w:rsidR="00AA7C62" w:rsidRPr="005766E2" w:rsidRDefault="00AA7C62" w:rsidP="00AA7C62">
            <w:pPr>
              <w:jc w:val="center"/>
              <w:rPr>
                <w:color w:val="000000"/>
                <w:lang w:val="en-GB"/>
              </w:rPr>
            </w:pPr>
            <w:r w:rsidRPr="005766E2">
              <w:rPr>
                <w:color w:val="000000"/>
                <w:sz w:val="22"/>
                <w:szCs w:val="22"/>
              </w:rPr>
              <w:t>1.3E-03</w:t>
            </w:r>
          </w:p>
        </w:tc>
        <w:tc>
          <w:tcPr>
            <w:tcW w:w="1193" w:type="dxa"/>
            <w:tcBorders>
              <w:top w:val="nil"/>
              <w:left w:val="nil"/>
              <w:bottom w:val="nil"/>
              <w:right w:val="single" w:sz="4" w:space="0" w:color="auto"/>
            </w:tcBorders>
            <w:noWrap/>
            <w:vAlign w:val="bottom"/>
            <w:hideMark/>
          </w:tcPr>
          <w:p w14:paraId="10D2BCA4" w14:textId="61FC4A4F" w:rsidR="00AA7C62" w:rsidRPr="005766E2" w:rsidRDefault="00AA7C62" w:rsidP="00AA7C62">
            <w:pPr>
              <w:jc w:val="center"/>
              <w:rPr>
                <w:color w:val="000000"/>
                <w:lang w:val="en-GB"/>
              </w:rPr>
            </w:pPr>
            <w:r w:rsidRPr="005766E2">
              <w:rPr>
                <w:color w:val="000000"/>
                <w:sz w:val="22"/>
                <w:szCs w:val="22"/>
              </w:rPr>
              <w:t>2.1E-02</w:t>
            </w:r>
          </w:p>
        </w:tc>
      </w:tr>
      <w:tr w:rsidR="00AA7C62" w:rsidRPr="005766E2" w14:paraId="0CBA4945" w14:textId="77777777" w:rsidTr="00075679">
        <w:trPr>
          <w:trHeight w:val="340"/>
        </w:trPr>
        <w:tc>
          <w:tcPr>
            <w:tcW w:w="4170" w:type="dxa"/>
            <w:tcBorders>
              <w:top w:val="nil"/>
              <w:left w:val="single" w:sz="4" w:space="0" w:color="auto"/>
              <w:bottom w:val="nil"/>
              <w:right w:val="nil"/>
            </w:tcBorders>
            <w:noWrap/>
            <w:vAlign w:val="center"/>
            <w:hideMark/>
          </w:tcPr>
          <w:p w14:paraId="11FA4882" w14:textId="77777777" w:rsidR="00AA7C62" w:rsidRPr="005766E2" w:rsidRDefault="00AA7C62" w:rsidP="00AA7C62">
            <w:pPr>
              <w:rPr>
                <w:color w:val="000000"/>
                <w:lang w:val="en-GB"/>
              </w:rPr>
            </w:pPr>
            <w:r w:rsidRPr="005766E2">
              <w:rPr>
                <w:color w:val="000000"/>
                <w:lang w:val="en-GB"/>
              </w:rPr>
              <w:t>Climate change</w:t>
            </w:r>
          </w:p>
        </w:tc>
        <w:tc>
          <w:tcPr>
            <w:tcW w:w="1500" w:type="dxa"/>
            <w:tcBorders>
              <w:top w:val="nil"/>
              <w:left w:val="nil"/>
              <w:bottom w:val="nil"/>
              <w:right w:val="nil"/>
            </w:tcBorders>
            <w:noWrap/>
            <w:vAlign w:val="center"/>
            <w:hideMark/>
          </w:tcPr>
          <w:p w14:paraId="49BC4C10" w14:textId="77777777" w:rsidR="00AA7C62" w:rsidRPr="005766E2" w:rsidRDefault="00AA7C62" w:rsidP="00AA7C62">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1192" w:type="dxa"/>
            <w:tcBorders>
              <w:top w:val="nil"/>
              <w:left w:val="nil"/>
              <w:bottom w:val="nil"/>
              <w:right w:val="nil"/>
            </w:tcBorders>
            <w:noWrap/>
            <w:vAlign w:val="bottom"/>
            <w:hideMark/>
          </w:tcPr>
          <w:p w14:paraId="57BEDB6D" w14:textId="26BBB1EF" w:rsidR="00AA7C62" w:rsidRPr="005766E2" w:rsidRDefault="00AA7C62" w:rsidP="00AA7C62">
            <w:pPr>
              <w:jc w:val="center"/>
              <w:rPr>
                <w:color w:val="000000"/>
                <w:lang w:val="en-GB"/>
              </w:rPr>
            </w:pPr>
            <w:r w:rsidRPr="005766E2">
              <w:rPr>
                <w:color w:val="000000"/>
                <w:sz w:val="22"/>
                <w:szCs w:val="22"/>
              </w:rPr>
              <w:t>6.4E+02</w:t>
            </w:r>
          </w:p>
        </w:tc>
        <w:tc>
          <w:tcPr>
            <w:tcW w:w="1193" w:type="dxa"/>
            <w:tcBorders>
              <w:top w:val="nil"/>
              <w:left w:val="nil"/>
              <w:bottom w:val="nil"/>
              <w:right w:val="nil"/>
            </w:tcBorders>
            <w:noWrap/>
            <w:vAlign w:val="bottom"/>
            <w:hideMark/>
          </w:tcPr>
          <w:p w14:paraId="4FF4C7BA" w14:textId="09A5F39F"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7C9F1052" w14:textId="3E7FCD6A" w:rsidR="00AA7C62" w:rsidRPr="005766E2" w:rsidRDefault="00AA7C62" w:rsidP="00AA7C62">
            <w:pPr>
              <w:jc w:val="center"/>
              <w:rPr>
                <w:color w:val="000000"/>
                <w:lang w:val="en-GB"/>
              </w:rPr>
            </w:pPr>
            <w:r w:rsidRPr="005766E2">
              <w:rPr>
                <w:color w:val="000000"/>
                <w:sz w:val="22"/>
                <w:szCs w:val="22"/>
              </w:rPr>
              <w:t>8.0E+00</w:t>
            </w:r>
          </w:p>
        </w:tc>
        <w:tc>
          <w:tcPr>
            <w:tcW w:w="1193" w:type="dxa"/>
            <w:tcBorders>
              <w:top w:val="nil"/>
              <w:left w:val="nil"/>
              <w:bottom w:val="nil"/>
              <w:right w:val="nil"/>
            </w:tcBorders>
            <w:noWrap/>
            <w:vAlign w:val="bottom"/>
            <w:hideMark/>
          </w:tcPr>
          <w:p w14:paraId="7D420D40" w14:textId="47F82D41" w:rsidR="00AA7C62" w:rsidRPr="005766E2" w:rsidRDefault="00AA7C62" w:rsidP="00AA7C62">
            <w:pPr>
              <w:jc w:val="center"/>
              <w:rPr>
                <w:color w:val="000000"/>
                <w:lang w:val="en-GB"/>
              </w:rPr>
            </w:pPr>
            <w:r w:rsidRPr="005766E2">
              <w:rPr>
                <w:color w:val="000000"/>
                <w:sz w:val="22"/>
                <w:szCs w:val="22"/>
              </w:rPr>
              <w:t>1.7E+01</w:t>
            </w:r>
          </w:p>
        </w:tc>
        <w:tc>
          <w:tcPr>
            <w:tcW w:w="1193" w:type="dxa"/>
            <w:tcBorders>
              <w:top w:val="nil"/>
              <w:left w:val="nil"/>
              <w:bottom w:val="nil"/>
              <w:right w:val="nil"/>
            </w:tcBorders>
            <w:noWrap/>
            <w:vAlign w:val="bottom"/>
            <w:hideMark/>
          </w:tcPr>
          <w:p w14:paraId="6A034D01" w14:textId="16ECF6F9" w:rsidR="00AA7C62" w:rsidRPr="005766E2" w:rsidRDefault="00AA7C62" w:rsidP="00AA7C62">
            <w:pPr>
              <w:jc w:val="center"/>
              <w:rPr>
                <w:color w:val="000000"/>
                <w:lang w:val="en-GB"/>
              </w:rPr>
            </w:pPr>
            <w:r w:rsidRPr="005766E2">
              <w:rPr>
                <w:color w:val="000000"/>
                <w:sz w:val="22"/>
                <w:szCs w:val="22"/>
              </w:rPr>
              <w:t>5.0E+01</w:t>
            </w:r>
          </w:p>
        </w:tc>
        <w:tc>
          <w:tcPr>
            <w:tcW w:w="1193" w:type="dxa"/>
            <w:tcBorders>
              <w:top w:val="nil"/>
              <w:left w:val="nil"/>
              <w:bottom w:val="nil"/>
              <w:right w:val="nil"/>
            </w:tcBorders>
            <w:noWrap/>
            <w:vAlign w:val="bottom"/>
            <w:hideMark/>
          </w:tcPr>
          <w:p w14:paraId="1BAE09D7" w14:textId="1BCB7890" w:rsidR="00AA7C62" w:rsidRPr="005766E2" w:rsidRDefault="00AA7C62" w:rsidP="00AA7C62">
            <w:pPr>
              <w:jc w:val="center"/>
              <w:rPr>
                <w:color w:val="000000"/>
                <w:lang w:val="en-GB"/>
              </w:rPr>
            </w:pPr>
            <w:r w:rsidRPr="005766E2">
              <w:rPr>
                <w:color w:val="000000"/>
                <w:sz w:val="22"/>
                <w:szCs w:val="22"/>
              </w:rPr>
              <w:t>4.0E+01</w:t>
            </w:r>
          </w:p>
        </w:tc>
        <w:tc>
          <w:tcPr>
            <w:tcW w:w="1193" w:type="dxa"/>
            <w:tcBorders>
              <w:top w:val="nil"/>
              <w:left w:val="nil"/>
              <w:bottom w:val="nil"/>
              <w:right w:val="nil"/>
            </w:tcBorders>
            <w:noWrap/>
            <w:vAlign w:val="bottom"/>
            <w:hideMark/>
          </w:tcPr>
          <w:p w14:paraId="7EBC34D9" w14:textId="67DCF870" w:rsidR="00AA7C62" w:rsidRPr="005766E2" w:rsidRDefault="00AA7C62" w:rsidP="00AA7C62">
            <w:pPr>
              <w:jc w:val="center"/>
              <w:rPr>
                <w:color w:val="000000"/>
                <w:lang w:val="en-GB"/>
              </w:rPr>
            </w:pPr>
            <w:r w:rsidRPr="005766E2">
              <w:rPr>
                <w:color w:val="000000"/>
                <w:sz w:val="22"/>
                <w:szCs w:val="22"/>
              </w:rPr>
              <w:t>4.6E+02</w:t>
            </w:r>
          </w:p>
        </w:tc>
        <w:tc>
          <w:tcPr>
            <w:tcW w:w="1193" w:type="dxa"/>
            <w:tcBorders>
              <w:top w:val="nil"/>
              <w:left w:val="nil"/>
              <w:bottom w:val="nil"/>
              <w:right w:val="nil"/>
            </w:tcBorders>
            <w:noWrap/>
            <w:vAlign w:val="bottom"/>
            <w:hideMark/>
          </w:tcPr>
          <w:p w14:paraId="15446E6F" w14:textId="2333CF82" w:rsidR="00AA7C62" w:rsidRPr="005766E2" w:rsidRDefault="00AA7C62" w:rsidP="00AA7C62">
            <w:pPr>
              <w:jc w:val="center"/>
              <w:rPr>
                <w:color w:val="000000"/>
                <w:lang w:val="en-GB"/>
              </w:rPr>
            </w:pPr>
            <w:r w:rsidRPr="005766E2">
              <w:rPr>
                <w:color w:val="000000"/>
                <w:sz w:val="22"/>
                <w:szCs w:val="22"/>
              </w:rPr>
              <w:t>4.5E+01</w:t>
            </w:r>
          </w:p>
        </w:tc>
        <w:tc>
          <w:tcPr>
            <w:tcW w:w="1193" w:type="dxa"/>
            <w:tcBorders>
              <w:top w:val="nil"/>
              <w:left w:val="nil"/>
              <w:bottom w:val="nil"/>
              <w:right w:val="nil"/>
            </w:tcBorders>
            <w:noWrap/>
            <w:vAlign w:val="bottom"/>
            <w:hideMark/>
          </w:tcPr>
          <w:p w14:paraId="7D4D46B4" w14:textId="15AC7A82" w:rsidR="00AA7C62" w:rsidRPr="005766E2" w:rsidRDefault="00AA7C62" w:rsidP="00AA7C62">
            <w:pPr>
              <w:jc w:val="center"/>
              <w:rPr>
                <w:color w:val="000000"/>
                <w:lang w:val="en-GB"/>
              </w:rPr>
            </w:pPr>
            <w:r w:rsidRPr="005766E2">
              <w:rPr>
                <w:color w:val="000000"/>
                <w:sz w:val="22"/>
                <w:szCs w:val="22"/>
              </w:rPr>
              <w:t>2.6E-01</w:t>
            </w:r>
          </w:p>
        </w:tc>
        <w:tc>
          <w:tcPr>
            <w:tcW w:w="1193" w:type="dxa"/>
            <w:tcBorders>
              <w:top w:val="nil"/>
              <w:left w:val="nil"/>
              <w:bottom w:val="nil"/>
              <w:right w:val="single" w:sz="4" w:space="0" w:color="auto"/>
            </w:tcBorders>
            <w:noWrap/>
            <w:vAlign w:val="bottom"/>
            <w:hideMark/>
          </w:tcPr>
          <w:p w14:paraId="189E51F1" w14:textId="14E47D42" w:rsidR="00AA7C62" w:rsidRPr="005766E2" w:rsidRDefault="00AA7C62" w:rsidP="00AA7C62">
            <w:pPr>
              <w:jc w:val="center"/>
              <w:rPr>
                <w:color w:val="000000"/>
                <w:lang w:val="en-GB"/>
              </w:rPr>
            </w:pPr>
            <w:r w:rsidRPr="005766E2">
              <w:rPr>
                <w:color w:val="000000"/>
                <w:sz w:val="22"/>
                <w:szCs w:val="22"/>
              </w:rPr>
              <w:t>1.8E+01</w:t>
            </w:r>
          </w:p>
        </w:tc>
      </w:tr>
      <w:tr w:rsidR="00AA7C62" w:rsidRPr="005766E2" w14:paraId="3A8C740B" w14:textId="77777777" w:rsidTr="00075679">
        <w:trPr>
          <w:trHeight w:val="340"/>
        </w:trPr>
        <w:tc>
          <w:tcPr>
            <w:tcW w:w="4170" w:type="dxa"/>
            <w:tcBorders>
              <w:top w:val="nil"/>
              <w:left w:val="single" w:sz="4" w:space="0" w:color="auto"/>
              <w:bottom w:val="nil"/>
              <w:right w:val="nil"/>
            </w:tcBorders>
            <w:noWrap/>
            <w:vAlign w:val="center"/>
            <w:hideMark/>
          </w:tcPr>
          <w:p w14:paraId="619990D0" w14:textId="77777777" w:rsidR="00AA7C62" w:rsidRPr="005766E2" w:rsidRDefault="00AA7C62" w:rsidP="00AA7C62">
            <w:pPr>
              <w:rPr>
                <w:color w:val="000000"/>
                <w:lang w:val="en-GB"/>
              </w:rPr>
            </w:pPr>
            <w:r w:rsidRPr="005766E2">
              <w:rPr>
                <w:color w:val="000000"/>
                <w:lang w:val="en-GB"/>
              </w:rPr>
              <w:t>Climate change - Biogenic</w:t>
            </w:r>
          </w:p>
        </w:tc>
        <w:tc>
          <w:tcPr>
            <w:tcW w:w="1500" w:type="dxa"/>
            <w:tcBorders>
              <w:top w:val="nil"/>
              <w:left w:val="nil"/>
              <w:bottom w:val="nil"/>
              <w:right w:val="nil"/>
            </w:tcBorders>
            <w:noWrap/>
            <w:vAlign w:val="center"/>
            <w:hideMark/>
          </w:tcPr>
          <w:p w14:paraId="5B5576F8" w14:textId="77777777" w:rsidR="00AA7C62" w:rsidRPr="005766E2" w:rsidRDefault="00AA7C62" w:rsidP="00AA7C62">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1192" w:type="dxa"/>
            <w:tcBorders>
              <w:top w:val="nil"/>
              <w:left w:val="nil"/>
              <w:bottom w:val="nil"/>
              <w:right w:val="nil"/>
            </w:tcBorders>
            <w:noWrap/>
            <w:vAlign w:val="bottom"/>
            <w:hideMark/>
          </w:tcPr>
          <w:p w14:paraId="78C1E826" w14:textId="1CA61104" w:rsidR="00AA7C62" w:rsidRPr="005766E2" w:rsidRDefault="00AA7C62" w:rsidP="00AA7C62">
            <w:pPr>
              <w:jc w:val="center"/>
              <w:rPr>
                <w:color w:val="000000"/>
                <w:lang w:val="en-GB"/>
              </w:rPr>
            </w:pPr>
            <w:r w:rsidRPr="005766E2">
              <w:rPr>
                <w:color w:val="000000"/>
                <w:sz w:val="22"/>
                <w:szCs w:val="22"/>
              </w:rPr>
              <w:t>3.6E+00</w:t>
            </w:r>
          </w:p>
        </w:tc>
        <w:tc>
          <w:tcPr>
            <w:tcW w:w="1193" w:type="dxa"/>
            <w:tcBorders>
              <w:top w:val="nil"/>
              <w:left w:val="nil"/>
              <w:bottom w:val="nil"/>
              <w:right w:val="nil"/>
            </w:tcBorders>
            <w:noWrap/>
            <w:vAlign w:val="bottom"/>
            <w:hideMark/>
          </w:tcPr>
          <w:p w14:paraId="41F3F4C3" w14:textId="29E7773C"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4701B987" w14:textId="2FD5F5CA" w:rsidR="00AA7C62" w:rsidRPr="005766E2" w:rsidRDefault="00AA7C62" w:rsidP="00AA7C62">
            <w:pPr>
              <w:jc w:val="center"/>
              <w:rPr>
                <w:color w:val="000000"/>
                <w:lang w:val="en-GB"/>
              </w:rPr>
            </w:pPr>
            <w:r w:rsidRPr="005766E2">
              <w:rPr>
                <w:color w:val="000000"/>
                <w:sz w:val="22"/>
                <w:szCs w:val="22"/>
              </w:rPr>
              <w:t>5.2E-02</w:t>
            </w:r>
          </w:p>
        </w:tc>
        <w:tc>
          <w:tcPr>
            <w:tcW w:w="1193" w:type="dxa"/>
            <w:tcBorders>
              <w:top w:val="nil"/>
              <w:left w:val="nil"/>
              <w:bottom w:val="nil"/>
              <w:right w:val="nil"/>
            </w:tcBorders>
            <w:noWrap/>
            <w:vAlign w:val="bottom"/>
            <w:hideMark/>
          </w:tcPr>
          <w:p w14:paraId="28373DF8" w14:textId="3E431AAD" w:rsidR="00AA7C62" w:rsidRPr="005766E2" w:rsidRDefault="00AA7C62" w:rsidP="00AA7C62">
            <w:pPr>
              <w:jc w:val="center"/>
              <w:rPr>
                <w:color w:val="000000"/>
                <w:lang w:val="en-GB"/>
              </w:rPr>
            </w:pPr>
            <w:r w:rsidRPr="005766E2">
              <w:rPr>
                <w:color w:val="000000"/>
                <w:sz w:val="22"/>
                <w:szCs w:val="22"/>
              </w:rPr>
              <w:t>9.6E-03</w:t>
            </w:r>
          </w:p>
        </w:tc>
        <w:tc>
          <w:tcPr>
            <w:tcW w:w="1193" w:type="dxa"/>
            <w:tcBorders>
              <w:top w:val="nil"/>
              <w:left w:val="nil"/>
              <w:bottom w:val="nil"/>
              <w:right w:val="nil"/>
            </w:tcBorders>
            <w:noWrap/>
            <w:vAlign w:val="bottom"/>
            <w:hideMark/>
          </w:tcPr>
          <w:p w14:paraId="6A512955" w14:textId="2F6345F3" w:rsidR="00AA7C62" w:rsidRPr="005766E2" w:rsidRDefault="00AA7C62" w:rsidP="00AA7C62">
            <w:pPr>
              <w:jc w:val="center"/>
              <w:rPr>
                <w:color w:val="000000"/>
                <w:lang w:val="en-GB"/>
              </w:rPr>
            </w:pPr>
            <w:r w:rsidRPr="005766E2">
              <w:rPr>
                <w:color w:val="000000"/>
                <w:sz w:val="22"/>
                <w:szCs w:val="22"/>
              </w:rPr>
              <w:t>3.4E-01</w:t>
            </w:r>
          </w:p>
        </w:tc>
        <w:tc>
          <w:tcPr>
            <w:tcW w:w="1193" w:type="dxa"/>
            <w:tcBorders>
              <w:top w:val="nil"/>
              <w:left w:val="nil"/>
              <w:bottom w:val="nil"/>
              <w:right w:val="nil"/>
            </w:tcBorders>
            <w:noWrap/>
            <w:vAlign w:val="bottom"/>
            <w:hideMark/>
          </w:tcPr>
          <w:p w14:paraId="46ABA4B4" w14:textId="0E7F52B9" w:rsidR="00AA7C62" w:rsidRPr="005766E2" w:rsidRDefault="00AA7C62" w:rsidP="00AA7C62">
            <w:pPr>
              <w:jc w:val="center"/>
              <w:rPr>
                <w:color w:val="000000"/>
                <w:lang w:val="en-GB"/>
              </w:rPr>
            </w:pPr>
            <w:r w:rsidRPr="005766E2">
              <w:rPr>
                <w:color w:val="000000"/>
                <w:sz w:val="22"/>
                <w:szCs w:val="22"/>
              </w:rPr>
              <w:t>1.8E-01</w:t>
            </w:r>
          </w:p>
        </w:tc>
        <w:tc>
          <w:tcPr>
            <w:tcW w:w="1193" w:type="dxa"/>
            <w:tcBorders>
              <w:top w:val="nil"/>
              <w:left w:val="nil"/>
              <w:bottom w:val="nil"/>
              <w:right w:val="nil"/>
            </w:tcBorders>
            <w:noWrap/>
            <w:vAlign w:val="bottom"/>
            <w:hideMark/>
          </w:tcPr>
          <w:p w14:paraId="41DA6CC6" w14:textId="459535B5" w:rsidR="00AA7C62" w:rsidRPr="005766E2" w:rsidRDefault="00AA7C62" w:rsidP="00AA7C62">
            <w:pPr>
              <w:jc w:val="center"/>
              <w:rPr>
                <w:color w:val="000000"/>
                <w:lang w:val="en-GB"/>
              </w:rPr>
            </w:pPr>
            <w:r w:rsidRPr="005766E2">
              <w:rPr>
                <w:color w:val="000000"/>
                <w:sz w:val="22"/>
                <w:szCs w:val="22"/>
              </w:rPr>
              <w:t>2.5E+00</w:t>
            </w:r>
          </w:p>
        </w:tc>
        <w:tc>
          <w:tcPr>
            <w:tcW w:w="1193" w:type="dxa"/>
            <w:tcBorders>
              <w:top w:val="nil"/>
              <w:left w:val="nil"/>
              <w:bottom w:val="nil"/>
              <w:right w:val="nil"/>
            </w:tcBorders>
            <w:noWrap/>
            <w:vAlign w:val="bottom"/>
            <w:hideMark/>
          </w:tcPr>
          <w:p w14:paraId="738BCA88" w14:textId="083A4AEE" w:rsidR="00AA7C62" w:rsidRPr="005766E2" w:rsidRDefault="00AA7C62" w:rsidP="00AA7C62">
            <w:pPr>
              <w:jc w:val="center"/>
              <w:rPr>
                <w:color w:val="000000"/>
                <w:lang w:val="en-GB"/>
              </w:rPr>
            </w:pPr>
            <w:r w:rsidRPr="005766E2">
              <w:rPr>
                <w:color w:val="000000"/>
                <w:sz w:val="22"/>
                <w:szCs w:val="22"/>
              </w:rPr>
              <w:t>4.9E-01</w:t>
            </w:r>
          </w:p>
        </w:tc>
        <w:tc>
          <w:tcPr>
            <w:tcW w:w="1193" w:type="dxa"/>
            <w:tcBorders>
              <w:top w:val="nil"/>
              <w:left w:val="nil"/>
              <w:bottom w:val="nil"/>
              <w:right w:val="nil"/>
            </w:tcBorders>
            <w:noWrap/>
            <w:vAlign w:val="bottom"/>
            <w:hideMark/>
          </w:tcPr>
          <w:p w14:paraId="54E5C51B" w14:textId="3F594EB3" w:rsidR="00AA7C62" w:rsidRPr="005766E2" w:rsidRDefault="00AA7C62" w:rsidP="00AA7C62">
            <w:pPr>
              <w:jc w:val="center"/>
              <w:rPr>
                <w:color w:val="000000"/>
                <w:lang w:val="en-GB"/>
              </w:rPr>
            </w:pPr>
            <w:r w:rsidRPr="005766E2">
              <w:rPr>
                <w:color w:val="000000"/>
                <w:sz w:val="22"/>
                <w:szCs w:val="22"/>
              </w:rPr>
              <w:t>3.5E-02</w:t>
            </w:r>
          </w:p>
        </w:tc>
        <w:tc>
          <w:tcPr>
            <w:tcW w:w="1193" w:type="dxa"/>
            <w:tcBorders>
              <w:top w:val="nil"/>
              <w:left w:val="nil"/>
              <w:bottom w:val="nil"/>
              <w:right w:val="single" w:sz="4" w:space="0" w:color="auto"/>
            </w:tcBorders>
            <w:noWrap/>
            <w:vAlign w:val="bottom"/>
            <w:hideMark/>
          </w:tcPr>
          <w:p w14:paraId="0DC786D6" w14:textId="602CF261" w:rsidR="00AA7C62" w:rsidRPr="005766E2" w:rsidRDefault="00AA7C62" w:rsidP="00AA7C62">
            <w:pPr>
              <w:jc w:val="center"/>
              <w:rPr>
                <w:color w:val="000000"/>
                <w:lang w:val="en-GB"/>
              </w:rPr>
            </w:pPr>
            <w:r w:rsidRPr="005766E2">
              <w:rPr>
                <w:color w:val="000000"/>
                <w:sz w:val="22"/>
                <w:szCs w:val="22"/>
              </w:rPr>
              <w:t>1.1E-02</w:t>
            </w:r>
          </w:p>
        </w:tc>
      </w:tr>
      <w:tr w:rsidR="00AA7C62" w:rsidRPr="005766E2" w14:paraId="09392D09" w14:textId="77777777" w:rsidTr="00075679">
        <w:trPr>
          <w:trHeight w:val="340"/>
        </w:trPr>
        <w:tc>
          <w:tcPr>
            <w:tcW w:w="4170" w:type="dxa"/>
            <w:tcBorders>
              <w:top w:val="nil"/>
              <w:left w:val="single" w:sz="4" w:space="0" w:color="auto"/>
              <w:bottom w:val="nil"/>
              <w:right w:val="nil"/>
            </w:tcBorders>
            <w:noWrap/>
            <w:vAlign w:val="center"/>
            <w:hideMark/>
          </w:tcPr>
          <w:p w14:paraId="394C9B98" w14:textId="77777777" w:rsidR="00AA7C62" w:rsidRPr="005766E2" w:rsidRDefault="00AA7C62" w:rsidP="00AA7C62">
            <w:pPr>
              <w:rPr>
                <w:color w:val="000000"/>
                <w:lang w:val="en-GB"/>
              </w:rPr>
            </w:pPr>
            <w:r w:rsidRPr="005766E2">
              <w:rPr>
                <w:color w:val="000000"/>
                <w:lang w:val="en-GB"/>
              </w:rPr>
              <w:t>Climate change - Fossil</w:t>
            </w:r>
          </w:p>
        </w:tc>
        <w:tc>
          <w:tcPr>
            <w:tcW w:w="1500" w:type="dxa"/>
            <w:tcBorders>
              <w:top w:val="nil"/>
              <w:left w:val="nil"/>
              <w:bottom w:val="nil"/>
              <w:right w:val="nil"/>
            </w:tcBorders>
            <w:noWrap/>
            <w:vAlign w:val="center"/>
            <w:hideMark/>
          </w:tcPr>
          <w:p w14:paraId="4AF9E8A4" w14:textId="77777777" w:rsidR="00AA7C62" w:rsidRPr="005766E2" w:rsidRDefault="00AA7C62" w:rsidP="00AA7C62">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1192" w:type="dxa"/>
            <w:tcBorders>
              <w:top w:val="nil"/>
              <w:left w:val="nil"/>
              <w:bottom w:val="nil"/>
              <w:right w:val="nil"/>
            </w:tcBorders>
            <w:noWrap/>
            <w:vAlign w:val="bottom"/>
            <w:hideMark/>
          </w:tcPr>
          <w:p w14:paraId="705EADEC" w14:textId="375B6CC6" w:rsidR="00AA7C62" w:rsidRPr="005766E2" w:rsidRDefault="00AA7C62" w:rsidP="00AA7C62">
            <w:pPr>
              <w:jc w:val="center"/>
              <w:rPr>
                <w:color w:val="000000"/>
                <w:lang w:val="en-GB"/>
              </w:rPr>
            </w:pPr>
            <w:r w:rsidRPr="005766E2">
              <w:rPr>
                <w:color w:val="000000"/>
                <w:sz w:val="22"/>
                <w:szCs w:val="22"/>
              </w:rPr>
              <w:t>6.4E+02</w:t>
            </w:r>
          </w:p>
        </w:tc>
        <w:tc>
          <w:tcPr>
            <w:tcW w:w="1193" w:type="dxa"/>
            <w:tcBorders>
              <w:top w:val="nil"/>
              <w:left w:val="nil"/>
              <w:bottom w:val="nil"/>
              <w:right w:val="nil"/>
            </w:tcBorders>
            <w:noWrap/>
            <w:vAlign w:val="bottom"/>
            <w:hideMark/>
          </w:tcPr>
          <w:p w14:paraId="7B432879" w14:textId="4968B33B"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5A749FD1" w14:textId="50B0CD54" w:rsidR="00AA7C62" w:rsidRPr="005766E2" w:rsidRDefault="00AA7C62" w:rsidP="00AA7C62">
            <w:pPr>
              <w:jc w:val="center"/>
              <w:rPr>
                <w:color w:val="000000"/>
                <w:lang w:val="en-GB"/>
              </w:rPr>
            </w:pPr>
            <w:r w:rsidRPr="005766E2">
              <w:rPr>
                <w:color w:val="000000"/>
                <w:sz w:val="22"/>
                <w:szCs w:val="22"/>
              </w:rPr>
              <w:t>7.9E+00</w:t>
            </w:r>
          </w:p>
        </w:tc>
        <w:tc>
          <w:tcPr>
            <w:tcW w:w="1193" w:type="dxa"/>
            <w:tcBorders>
              <w:top w:val="nil"/>
              <w:left w:val="nil"/>
              <w:bottom w:val="nil"/>
              <w:right w:val="nil"/>
            </w:tcBorders>
            <w:noWrap/>
            <w:vAlign w:val="bottom"/>
            <w:hideMark/>
          </w:tcPr>
          <w:p w14:paraId="47240A7D" w14:textId="29C1E2C3" w:rsidR="00AA7C62" w:rsidRPr="005766E2" w:rsidRDefault="00AA7C62" w:rsidP="00AA7C62">
            <w:pPr>
              <w:jc w:val="center"/>
              <w:rPr>
                <w:color w:val="000000"/>
                <w:lang w:val="en-GB"/>
              </w:rPr>
            </w:pPr>
            <w:r w:rsidRPr="005766E2">
              <w:rPr>
                <w:color w:val="000000"/>
                <w:sz w:val="22"/>
                <w:szCs w:val="22"/>
              </w:rPr>
              <w:t>1.7E+01</w:t>
            </w:r>
          </w:p>
        </w:tc>
        <w:tc>
          <w:tcPr>
            <w:tcW w:w="1193" w:type="dxa"/>
            <w:tcBorders>
              <w:top w:val="nil"/>
              <w:left w:val="nil"/>
              <w:bottom w:val="nil"/>
              <w:right w:val="nil"/>
            </w:tcBorders>
            <w:noWrap/>
            <w:vAlign w:val="bottom"/>
            <w:hideMark/>
          </w:tcPr>
          <w:p w14:paraId="4CB33706" w14:textId="0E25251D" w:rsidR="00AA7C62" w:rsidRPr="005766E2" w:rsidRDefault="00AA7C62" w:rsidP="00AA7C62">
            <w:pPr>
              <w:jc w:val="center"/>
              <w:rPr>
                <w:color w:val="000000"/>
                <w:lang w:val="en-GB"/>
              </w:rPr>
            </w:pPr>
            <w:r w:rsidRPr="005766E2">
              <w:rPr>
                <w:color w:val="000000"/>
                <w:sz w:val="22"/>
                <w:szCs w:val="22"/>
              </w:rPr>
              <w:t>5.0E+01</w:t>
            </w:r>
          </w:p>
        </w:tc>
        <w:tc>
          <w:tcPr>
            <w:tcW w:w="1193" w:type="dxa"/>
            <w:tcBorders>
              <w:top w:val="nil"/>
              <w:left w:val="nil"/>
              <w:bottom w:val="nil"/>
              <w:right w:val="nil"/>
            </w:tcBorders>
            <w:noWrap/>
            <w:vAlign w:val="bottom"/>
            <w:hideMark/>
          </w:tcPr>
          <w:p w14:paraId="1252C450" w14:textId="420D8DF2" w:rsidR="00AA7C62" w:rsidRPr="005766E2" w:rsidRDefault="00AA7C62" w:rsidP="00AA7C62">
            <w:pPr>
              <w:jc w:val="center"/>
              <w:rPr>
                <w:color w:val="000000"/>
                <w:lang w:val="en-GB"/>
              </w:rPr>
            </w:pPr>
            <w:r w:rsidRPr="005766E2">
              <w:rPr>
                <w:color w:val="000000"/>
                <w:sz w:val="22"/>
                <w:szCs w:val="22"/>
              </w:rPr>
              <w:t>4.0E+01</w:t>
            </w:r>
          </w:p>
        </w:tc>
        <w:tc>
          <w:tcPr>
            <w:tcW w:w="1193" w:type="dxa"/>
            <w:tcBorders>
              <w:top w:val="nil"/>
              <w:left w:val="nil"/>
              <w:bottom w:val="nil"/>
              <w:right w:val="nil"/>
            </w:tcBorders>
            <w:noWrap/>
            <w:vAlign w:val="bottom"/>
            <w:hideMark/>
          </w:tcPr>
          <w:p w14:paraId="0C41F075" w14:textId="1D0B5089" w:rsidR="00AA7C62" w:rsidRPr="005766E2" w:rsidRDefault="00AA7C62" w:rsidP="00AA7C62">
            <w:pPr>
              <w:jc w:val="center"/>
              <w:rPr>
                <w:color w:val="000000"/>
                <w:lang w:val="en-GB"/>
              </w:rPr>
            </w:pPr>
            <w:r w:rsidRPr="005766E2">
              <w:rPr>
                <w:color w:val="000000"/>
                <w:sz w:val="22"/>
                <w:szCs w:val="22"/>
              </w:rPr>
              <w:t>4.6E+02</w:t>
            </w:r>
          </w:p>
        </w:tc>
        <w:tc>
          <w:tcPr>
            <w:tcW w:w="1193" w:type="dxa"/>
            <w:tcBorders>
              <w:top w:val="nil"/>
              <w:left w:val="nil"/>
              <w:bottom w:val="nil"/>
              <w:right w:val="nil"/>
            </w:tcBorders>
            <w:noWrap/>
            <w:vAlign w:val="bottom"/>
            <w:hideMark/>
          </w:tcPr>
          <w:p w14:paraId="58B25F3E" w14:textId="561D6685" w:rsidR="00AA7C62" w:rsidRPr="005766E2" w:rsidRDefault="00AA7C62" w:rsidP="00AA7C62">
            <w:pPr>
              <w:jc w:val="center"/>
              <w:rPr>
                <w:color w:val="000000"/>
                <w:lang w:val="en-GB"/>
              </w:rPr>
            </w:pPr>
            <w:r w:rsidRPr="005766E2">
              <w:rPr>
                <w:color w:val="000000"/>
                <w:sz w:val="22"/>
                <w:szCs w:val="22"/>
              </w:rPr>
              <w:t>4.4E+01</w:t>
            </w:r>
          </w:p>
        </w:tc>
        <w:tc>
          <w:tcPr>
            <w:tcW w:w="1193" w:type="dxa"/>
            <w:tcBorders>
              <w:top w:val="nil"/>
              <w:left w:val="nil"/>
              <w:bottom w:val="nil"/>
              <w:right w:val="nil"/>
            </w:tcBorders>
            <w:noWrap/>
            <w:vAlign w:val="bottom"/>
            <w:hideMark/>
          </w:tcPr>
          <w:p w14:paraId="4DFCA3D7" w14:textId="40F2D27C" w:rsidR="00AA7C62" w:rsidRPr="005766E2" w:rsidRDefault="00AA7C62" w:rsidP="00AA7C62">
            <w:pPr>
              <w:jc w:val="center"/>
              <w:rPr>
                <w:color w:val="000000"/>
                <w:lang w:val="en-GB"/>
              </w:rPr>
            </w:pPr>
            <w:r w:rsidRPr="005766E2">
              <w:rPr>
                <w:color w:val="000000"/>
                <w:sz w:val="22"/>
                <w:szCs w:val="22"/>
              </w:rPr>
              <w:t>2.2E-01</w:t>
            </w:r>
          </w:p>
        </w:tc>
        <w:tc>
          <w:tcPr>
            <w:tcW w:w="1193" w:type="dxa"/>
            <w:tcBorders>
              <w:top w:val="nil"/>
              <w:left w:val="nil"/>
              <w:bottom w:val="nil"/>
              <w:right w:val="single" w:sz="4" w:space="0" w:color="auto"/>
            </w:tcBorders>
            <w:noWrap/>
            <w:vAlign w:val="bottom"/>
            <w:hideMark/>
          </w:tcPr>
          <w:p w14:paraId="70265288" w14:textId="3E81B48A" w:rsidR="00AA7C62" w:rsidRPr="005766E2" w:rsidRDefault="00AA7C62" w:rsidP="00AA7C62">
            <w:pPr>
              <w:jc w:val="center"/>
              <w:rPr>
                <w:color w:val="000000"/>
                <w:lang w:val="en-GB"/>
              </w:rPr>
            </w:pPr>
            <w:r w:rsidRPr="005766E2">
              <w:rPr>
                <w:color w:val="000000"/>
                <w:sz w:val="22"/>
                <w:szCs w:val="22"/>
              </w:rPr>
              <w:t>1.8E+01</w:t>
            </w:r>
          </w:p>
        </w:tc>
      </w:tr>
      <w:tr w:rsidR="00AA7C62" w:rsidRPr="005766E2" w14:paraId="45195556" w14:textId="77777777" w:rsidTr="00075679">
        <w:trPr>
          <w:trHeight w:val="340"/>
        </w:trPr>
        <w:tc>
          <w:tcPr>
            <w:tcW w:w="4170" w:type="dxa"/>
            <w:tcBorders>
              <w:top w:val="nil"/>
              <w:left w:val="single" w:sz="4" w:space="0" w:color="auto"/>
              <w:bottom w:val="nil"/>
              <w:right w:val="nil"/>
            </w:tcBorders>
            <w:noWrap/>
            <w:vAlign w:val="center"/>
            <w:hideMark/>
          </w:tcPr>
          <w:p w14:paraId="71816EE2" w14:textId="77777777" w:rsidR="00AA7C62" w:rsidRPr="005766E2" w:rsidRDefault="00AA7C62" w:rsidP="00AA7C62">
            <w:pPr>
              <w:rPr>
                <w:color w:val="000000"/>
                <w:lang w:val="en-GB"/>
              </w:rPr>
            </w:pPr>
            <w:r w:rsidRPr="005766E2">
              <w:rPr>
                <w:color w:val="000000"/>
                <w:lang w:val="en-GB"/>
              </w:rPr>
              <w:t>Climate change - Land use and LU change</w:t>
            </w:r>
          </w:p>
        </w:tc>
        <w:tc>
          <w:tcPr>
            <w:tcW w:w="1500" w:type="dxa"/>
            <w:tcBorders>
              <w:top w:val="nil"/>
              <w:left w:val="nil"/>
              <w:bottom w:val="nil"/>
              <w:right w:val="nil"/>
            </w:tcBorders>
            <w:noWrap/>
            <w:vAlign w:val="center"/>
            <w:hideMark/>
          </w:tcPr>
          <w:p w14:paraId="0D87D249" w14:textId="77777777" w:rsidR="00AA7C62" w:rsidRPr="005766E2" w:rsidRDefault="00AA7C62" w:rsidP="00AA7C62">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1192" w:type="dxa"/>
            <w:tcBorders>
              <w:top w:val="nil"/>
              <w:left w:val="nil"/>
              <w:bottom w:val="nil"/>
              <w:right w:val="nil"/>
            </w:tcBorders>
            <w:noWrap/>
            <w:vAlign w:val="bottom"/>
            <w:hideMark/>
          </w:tcPr>
          <w:p w14:paraId="2E9AE980" w14:textId="10F7F5A4" w:rsidR="00AA7C62" w:rsidRPr="005766E2" w:rsidRDefault="00AA7C62" w:rsidP="00AA7C62">
            <w:pPr>
              <w:jc w:val="center"/>
              <w:rPr>
                <w:color w:val="000000"/>
                <w:lang w:val="en-GB"/>
              </w:rPr>
            </w:pPr>
            <w:r w:rsidRPr="005766E2">
              <w:rPr>
                <w:color w:val="000000"/>
                <w:sz w:val="22"/>
                <w:szCs w:val="22"/>
              </w:rPr>
              <w:t>1.9E+00</w:t>
            </w:r>
          </w:p>
        </w:tc>
        <w:tc>
          <w:tcPr>
            <w:tcW w:w="1193" w:type="dxa"/>
            <w:tcBorders>
              <w:top w:val="nil"/>
              <w:left w:val="nil"/>
              <w:bottom w:val="nil"/>
              <w:right w:val="nil"/>
            </w:tcBorders>
            <w:noWrap/>
            <w:vAlign w:val="bottom"/>
            <w:hideMark/>
          </w:tcPr>
          <w:p w14:paraId="07FCA912" w14:textId="13975073"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02EEDBA7" w14:textId="2EF60446" w:rsidR="00AA7C62" w:rsidRPr="005766E2" w:rsidRDefault="00AA7C62" w:rsidP="00AA7C62">
            <w:pPr>
              <w:jc w:val="center"/>
              <w:rPr>
                <w:color w:val="000000"/>
                <w:lang w:val="en-GB"/>
              </w:rPr>
            </w:pPr>
            <w:r w:rsidRPr="005766E2">
              <w:rPr>
                <w:color w:val="000000"/>
                <w:sz w:val="22"/>
                <w:szCs w:val="22"/>
              </w:rPr>
              <w:t>3.2E-02</w:t>
            </w:r>
          </w:p>
        </w:tc>
        <w:tc>
          <w:tcPr>
            <w:tcW w:w="1193" w:type="dxa"/>
            <w:tcBorders>
              <w:top w:val="nil"/>
              <w:left w:val="nil"/>
              <w:bottom w:val="nil"/>
              <w:right w:val="nil"/>
            </w:tcBorders>
            <w:noWrap/>
            <w:vAlign w:val="bottom"/>
            <w:hideMark/>
          </w:tcPr>
          <w:p w14:paraId="206D4D6B" w14:textId="2F0EC99F" w:rsidR="00AA7C62" w:rsidRPr="005766E2" w:rsidRDefault="00AA7C62" w:rsidP="00AA7C62">
            <w:pPr>
              <w:jc w:val="center"/>
              <w:rPr>
                <w:color w:val="000000"/>
                <w:lang w:val="en-GB"/>
              </w:rPr>
            </w:pPr>
            <w:r w:rsidRPr="005766E2">
              <w:rPr>
                <w:color w:val="000000"/>
                <w:sz w:val="22"/>
                <w:szCs w:val="22"/>
              </w:rPr>
              <w:t>5.3E-03</w:t>
            </w:r>
          </w:p>
        </w:tc>
        <w:tc>
          <w:tcPr>
            <w:tcW w:w="1193" w:type="dxa"/>
            <w:tcBorders>
              <w:top w:val="nil"/>
              <w:left w:val="nil"/>
              <w:bottom w:val="nil"/>
              <w:right w:val="nil"/>
            </w:tcBorders>
            <w:noWrap/>
            <w:vAlign w:val="bottom"/>
            <w:hideMark/>
          </w:tcPr>
          <w:p w14:paraId="1C3FBABF" w14:textId="6559AA95" w:rsidR="00AA7C62" w:rsidRPr="005766E2" w:rsidRDefault="00AA7C62" w:rsidP="00AA7C62">
            <w:pPr>
              <w:jc w:val="center"/>
              <w:rPr>
                <w:color w:val="000000"/>
                <w:lang w:val="en-GB"/>
              </w:rPr>
            </w:pPr>
            <w:r w:rsidRPr="005766E2">
              <w:rPr>
                <w:color w:val="000000"/>
                <w:sz w:val="22"/>
                <w:szCs w:val="22"/>
              </w:rPr>
              <w:t>2.0E-01</w:t>
            </w:r>
          </w:p>
        </w:tc>
        <w:tc>
          <w:tcPr>
            <w:tcW w:w="1193" w:type="dxa"/>
            <w:tcBorders>
              <w:top w:val="nil"/>
              <w:left w:val="nil"/>
              <w:bottom w:val="nil"/>
              <w:right w:val="nil"/>
            </w:tcBorders>
            <w:noWrap/>
            <w:vAlign w:val="bottom"/>
            <w:hideMark/>
          </w:tcPr>
          <w:p w14:paraId="53EBF6B2" w14:textId="3BF1FD75" w:rsidR="00AA7C62" w:rsidRPr="005766E2" w:rsidRDefault="00AA7C62" w:rsidP="00AA7C62">
            <w:pPr>
              <w:jc w:val="center"/>
              <w:rPr>
                <w:color w:val="000000"/>
                <w:lang w:val="en-GB"/>
              </w:rPr>
            </w:pPr>
            <w:r w:rsidRPr="005766E2">
              <w:rPr>
                <w:color w:val="000000"/>
                <w:sz w:val="22"/>
                <w:szCs w:val="22"/>
              </w:rPr>
              <w:t>3.3E-02</w:t>
            </w:r>
          </w:p>
        </w:tc>
        <w:tc>
          <w:tcPr>
            <w:tcW w:w="1193" w:type="dxa"/>
            <w:tcBorders>
              <w:top w:val="nil"/>
              <w:left w:val="nil"/>
              <w:bottom w:val="nil"/>
              <w:right w:val="nil"/>
            </w:tcBorders>
            <w:noWrap/>
            <w:vAlign w:val="bottom"/>
            <w:hideMark/>
          </w:tcPr>
          <w:p w14:paraId="1E63E52E" w14:textId="4D95377D" w:rsidR="00AA7C62" w:rsidRPr="005766E2" w:rsidRDefault="00AA7C62" w:rsidP="00AA7C62">
            <w:pPr>
              <w:jc w:val="center"/>
              <w:rPr>
                <w:color w:val="000000"/>
                <w:lang w:val="en-GB"/>
              </w:rPr>
            </w:pPr>
            <w:r w:rsidRPr="005766E2">
              <w:rPr>
                <w:color w:val="000000"/>
                <w:sz w:val="22"/>
                <w:szCs w:val="22"/>
              </w:rPr>
              <w:t>1.5E+00</w:t>
            </w:r>
          </w:p>
        </w:tc>
        <w:tc>
          <w:tcPr>
            <w:tcW w:w="1193" w:type="dxa"/>
            <w:tcBorders>
              <w:top w:val="nil"/>
              <w:left w:val="nil"/>
              <w:bottom w:val="nil"/>
              <w:right w:val="nil"/>
            </w:tcBorders>
            <w:noWrap/>
            <w:vAlign w:val="bottom"/>
            <w:hideMark/>
          </w:tcPr>
          <w:p w14:paraId="795BD95E" w14:textId="707E82E9" w:rsidR="00AA7C62" w:rsidRPr="005766E2" w:rsidRDefault="00AA7C62" w:rsidP="00AA7C62">
            <w:pPr>
              <w:jc w:val="center"/>
              <w:rPr>
                <w:color w:val="000000"/>
                <w:lang w:val="en-GB"/>
              </w:rPr>
            </w:pPr>
            <w:r w:rsidRPr="005766E2">
              <w:rPr>
                <w:color w:val="000000"/>
                <w:sz w:val="22"/>
                <w:szCs w:val="22"/>
              </w:rPr>
              <w:t>7.3E-02</w:t>
            </w:r>
          </w:p>
        </w:tc>
        <w:tc>
          <w:tcPr>
            <w:tcW w:w="1193" w:type="dxa"/>
            <w:tcBorders>
              <w:top w:val="nil"/>
              <w:left w:val="nil"/>
              <w:bottom w:val="nil"/>
              <w:right w:val="nil"/>
            </w:tcBorders>
            <w:noWrap/>
            <w:vAlign w:val="bottom"/>
            <w:hideMark/>
          </w:tcPr>
          <w:p w14:paraId="53AEEC2D" w14:textId="40710FF1" w:rsidR="00AA7C62" w:rsidRPr="005766E2" w:rsidRDefault="00AA7C62" w:rsidP="00AA7C62">
            <w:pPr>
              <w:jc w:val="center"/>
              <w:rPr>
                <w:color w:val="000000"/>
                <w:lang w:val="en-GB"/>
              </w:rPr>
            </w:pPr>
            <w:r w:rsidRPr="005766E2">
              <w:rPr>
                <w:color w:val="000000"/>
                <w:sz w:val="22"/>
                <w:szCs w:val="22"/>
              </w:rPr>
              <w:t>3.4E-04</w:t>
            </w:r>
          </w:p>
        </w:tc>
        <w:tc>
          <w:tcPr>
            <w:tcW w:w="1193" w:type="dxa"/>
            <w:tcBorders>
              <w:top w:val="nil"/>
              <w:left w:val="nil"/>
              <w:bottom w:val="nil"/>
              <w:right w:val="single" w:sz="4" w:space="0" w:color="auto"/>
            </w:tcBorders>
            <w:noWrap/>
            <w:vAlign w:val="bottom"/>
            <w:hideMark/>
          </w:tcPr>
          <w:p w14:paraId="78A74BF1" w14:textId="4C7D6E96" w:rsidR="00AA7C62" w:rsidRPr="005766E2" w:rsidRDefault="00AA7C62" w:rsidP="00AA7C62">
            <w:pPr>
              <w:jc w:val="center"/>
              <w:rPr>
                <w:color w:val="000000"/>
                <w:lang w:val="en-GB"/>
              </w:rPr>
            </w:pPr>
            <w:r w:rsidRPr="005766E2">
              <w:rPr>
                <w:color w:val="000000"/>
                <w:sz w:val="22"/>
                <w:szCs w:val="22"/>
              </w:rPr>
              <w:t>4.3E-03</w:t>
            </w:r>
          </w:p>
        </w:tc>
      </w:tr>
      <w:tr w:rsidR="00AA7C62" w:rsidRPr="005766E2" w14:paraId="5150891F" w14:textId="77777777" w:rsidTr="00075679">
        <w:trPr>
          <w:trHeight w:val="300"/>
        </w:trPr>
        <w:tc>
          <w:tcPr>
            <w:tcW w:w="4170" w:type="dxa"/>
            <w:tcBorders>
              <w:top w:val="nil"/>
              <w:left w:val="single" w:sz="4" w:space="0" w:color="auto"/>
              <w:bottom w:val="nil"/>
              <w:right w:val="nil"/>
            </w:tcBorders>
            <w:noWrap/>
            <w:vAlign w:val="center"/>
            <w:hideMark/>
          </w:tcPr>
          <w:p w14:paraId="77EB9696" w14:textId="030848C3" w:rsidR="00AA7C62" w:rsidRPr="005766E2" w:rsidRDefault="00AA7C62" w:rsidP="00AA7C62">
            <w:pPr>
              <w:rPr>
                <w:color w:val="000000"/>
                <w:lang w:val="en-GB"/>
              </w:rPr>
            </w:pPr>
            <w:r w:rsidRPr="005766E2">
              <w:rPr>
                <w:color w:val="000000"/>
                <w:lang w:val="en-GB"/>
              </w:rPr>
              <w:t xml:space="preserve">Ecotoxicity, freshwater </w:t>
            </w:r>
          </w:p>
        </w:tc>
        <w:tc>
          <w:tcPr>
            <w:tcW w:w="1500" w:type="dxa"/>
            <w:tcBorders>
              <w:top w:val="nil"/>
              <w:left w:val="nil"/>
              <w:bottom w:val="nil"/>
              <w:right w:val="nil"/>
            </w:tcBorders>
            <w:noWrap/>
            <w:vAlign w:val="center"/>
            <w:hideMark/>
          </w:tcPr>
          <w:p w14:paraId="23FCEA3C" w14:textId="77777777" w:rsidR="00AA7C62" w:rsidRPr="005766E2" w:rsidRDefault="00AA7C62" w:rsidP="00AA7C62">
            <w:pPr>
              <w:rPr>
                <w:color w:val="000000"/>
                <w:lang w:val="en-GB"/>
              </w:rPr>
            </w:pPr>
            <w:r w:rsidRPr="005766E2">
              <w:rPr>
                <w:color w:val="000000"/>
                <w:lang w:val="en-GB"/>
              </w:rPr>
              <w:t>CTUe</w:t>
            </w:r>
          </w:p>
        </w:tc>
        <w:tc>
          <w:tcPr>
            <w:tcW w:w="1192" w:type="dxa"/>
            <w:tcBorders>
              <w:top w:val="nil"/>
              <w:left w:val="nil"/>
              <w:bottom w:val="nil"/>
              <w:right w:val="nil"/>
            </w:tcBorders>
            <w:noWrap/>
            <w:vAlign w:val="bottom"/>
            <w:hideMark/>
          </w:tcPr>
          <w:p w14:paraId="38B2CF4C" w14:textId="6FDC1344" w:rsidR="00AA7C62" w:rsidRPr="005766E2" w:rsidRDefault="00AA7C62" w:rsidP="00AA7C62">
            <w:pPr>
              <w:jc w:val="center"/>
              <w:rPr>
                <w:color w:val="000000"/>
                <w:lang w:val="en-GB"/>
              </w:rPr>
            </w:pPr>
            <w:r w:rsidRPr="005766E2">
              <w:rPr>
                <w:color w:val="000000"/>
                <w:sz w:val="22"/>
                <w:szCs w:val="22"/>
              </w:rPr>
              <w:t>4.8E+03</w:t>
            </w:r>
          </w:p>
        </w:tc>
        <w:tc>
          <w:tcPr>
            <w:tcW w:w="1193" w:type="dxa"/>
            <w:tcBorders>
              <w:top w:val="nil"/>
              <w:left w:val="nil"/>
              <w:bottom w:val="nil"/>
              <w:right w:val="nil"/>
            </w:tcBorders>
            <w:noWrap/>
            <w:vAlign w:val="bottom"/>
            <w:hideMark/>
          </w:tcPr>
          <w:p w14:paraId="3EC765BC" w14:textId="68DBFAE9"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0296AFF2" w14:textId="5A3599EE" w:rsidR="00AA7C62" w:rsidRPr="005766E2" w:rsidRDefault="00AA7C62" w:rsidP="00AA7C62">
            <w:pPr>
              <w:jc w:val="center"/>
              <w:rPr>
                <w:color w:val="000000"/>
                <w:lang w:val="en-GB"/>
              </w:rPr>
            </w:pPr>
            <w:r w:rsidRPr="005766E2">
              <w:rPr>
                <w:color w:val="000000"/>
                <w:sz w:val="22"/>
                <w:szCs w:val="22"/>
              </w:rPr>
              <w:t>3.6E+01</w:t>
            </w:r>
          </w:p>
        </w:tc>
        <w:tc>
          <w:tcPr>
            <w:tcW w:w="1193" w:type="dxa"/>
            <w:tcBorders>
              <w:top w:val="nil"/>
              <w:left w:val="nil"/>
              <w:bottom w:val="nil"/>
              <w:right w:val="nil"/>
            </w:tcBorders>
            <w:noWrap/>
            <w:vAlign w:val="bottom"/>
            <w:hideMark/>
          </w:tcPr>
          <w:p w14:paraId="69E897CD" w14:textId="555F1EC5" w:rsidR="00AA7C62" w:rsidRPr="005766E2" w:rsidRDefault="00AA7C62" w:rsidP="00AA7C62">
            <w:pPr>
              <w:jc w:val="center"/>
              <w:rPr>
                <w:color w:val="000000"/>
                <w:lang w:val="en-GB"/>
              </w:rPr>
            </w:pPr>
            <w:r w:rsidRPr="005766E2">
              <w:rPr>
                <w:color w:val="000000"/>
                <w:sz w:val="22"/>
                <w:szCs w:val="22"/>
              </w:rPr>
              <w:t>7.0E+01</w:t>
            </w:r>
          </w:p>
        </w:tc>
        <w:tc>
          <w:tcPr>
            <w:tcW w:w="1193" w:type="dxa"/>
            <w:tcBorders>
              <w:top w:val="nil"/>
              <w:left w:val="nil"/>
              <w:bottom w:val="nil"/>
              <w:right w:val="nil"/>
            </w:tcBorders>
            <w:noWrap/>
            <w:vAlign w:val="bottom"/>
            <w:hideMark/>
          </w:tcPr>
          <w:p w14:paraId="1B1478DB" w14:textId="3D2C4734" w:rsidR="00AA7C62" w:rsidRPr="005766E2" w:rsidRDefault="00AA7C62" w:rsidP="00AA7C62">
            <w:pPr>
              <w:jc w:val="center"/>
              <w:rPr>
                <w:color w:val="000000"/>
                <w:lang w:val="en-GB"/>
              </w:rPr>
            </w:pPr>
            <w:r w:rsidRPr="005766E2">
              <w:rPr>
                <w:color w:val="000000"/>
                <w:sz w:val="22"/>
                <w:szCs w:val="22"/>
              </w:rPr>
              <w:t>2.6E+02</w:t>
            </w:r>
          </w:p>
        </w:tc>
        <w:tc>
          <w:tcPr>
            <w:tcW w:w="1193" w:type="dxa"/>
            <w:tcBorders>
              <w:top w:val="nil"/>
              <w:left w:val="nil"/>
              <w:bottom w:val="nil"/>
              <w:right w:val="nil"/>
            </w:tcBorders>
            <w:noWrap/>
            <w:vAlign w:val="bottom"/>
            <w:hideMark/>
          </w:tcPr>
          <w:p w14:paraId="7B6D2AD1" w14:textId="66B47559" w:rsidR="00AA7C62" w:rsidRPr="005766E2" w:rsidRDefault="00AA7C62" w:rsidP="00AA7C62">
            <w:pPr>
              <w:jc w:val="center"/>
              <w:rPr>
                <w:color w:val="000000"/>
                <w:lang w:val="en-GB"/>
              </w:rPr>
            </w:pPr>
            <w:r w:rsidRPr="005766E2">
              <w:rPr>
                <w:color w:val="000000"/>
                <w:sz w:val="22"/>
                <w:szCs w:val="22"/>
              </w:rPr>
              <w:t>1.8E+03</w:t>
            </w:r>
          </w:p>
        </w:tc>
        <w:tc>
          <w:tcPr>
            <w:tcW w:w="1193" w:type="dxa"/>
            <w:tcBorders>
              <w:top w:val="nil"/>
              <w:left w:val="nil"/>
              <w:bottom w:val="nil"/>
              <w:right w:val="nil"/>
            </w:tcBorders>
            <w:noWrap/>
            <w:vAlign w:val="bottom"/>
            <w:hideMark/>
          </w:tcPr>
          <w:p w14:paraId="26109C26" w14:textId="3406C0E8" w:rsidR="00AA7C62" w:rsidRPr="005766E2" w:rsidRDefault="00AA7C62" w:rsidP="00AA7C62">
            <w:pPr>
              <w:jc w:val="center"/>
              <w:rPr>
                <w:color w:val="000000"/>
                <w:lang w:val="en-GB"/>
              </w:rPr>
            </w:pPr>
            <w:r w:rsidRPr="005766E2">
              <w:rPr>
                <w:color w:val="000000"/>
                <w:sz w:val="22"/>
                <w:szCs w:val="22"/>
              </w:rPr>
              <w:t>2.2E+03</w:t>
            </w:r>
          </w:p>
        </w:tc>
        <w:tc>
          <w:tcPr>
            <w:tcW w:w="1193" w:type="dxa"/>
            <w:tcBorders>
              <w:top w:val="nil"/>
              <w:left w:val="nil"/>
              <w:bottom w:val="nil"/>
              <w:right w:val="nil"/>
            </w:tcBorders>
            <w:noWrap/>
            <w:vAlign w:val="bottom"/>
            <w:hideMark/>
          </w:tcPr>
          <w:p w14:paraId="664319D2" w14:textId="02235B80" w:rsidR="00AA7C62" w:rsidRPr="005766E2" w:rsidRDefault="00AA7C62" w:rsidP="00AA7C62">
            <w:pPr>
              <w:jc w:val="center"/>
              <w:rPr>
                <w:color w:val="000000"/>
                <w:lang w:val="en-GB"/>
              </w:rPr>
            </w:pPr>
            <w:r w:rsidRPr="005766E2">
              <w:rPr>
                <w:color w:val="000000"/>
                <w:sz w:val="22"/>
                <w:szCs w:val="22"/>
              </w:rPr>
              <w:t>1.6E+02</w:t>
            </w:r>
          </w:p>
        </w:tc>
        <w:tc>
          <w:tcPr>
            <w:tcW w:w="1193" w:type="dxa"/>
            <w:tcBorders>
              <w:top w:val="nil"/>
              <w:left w:val="nil"/>
              <w:bottom w:val="nil"/>
              <w:right w:val="nil"/>
            </w:tcBorders>
            <w:noWrap/>
            <w:vAlign w:val="bottom"/>
            <w:hideMark/>
          </w:tcPr>
          <w:p w14:paraId="37427A16" w14:textId="217A0176" w:rsidR="00AA7C62" w:rsidRPr="005766E2" w:rsidRDefault="00AA7C62" w:rsidP="00AA7C62">
            <w:pPr>
              <w:jc w:val="center"/>
              <w:rPr>
                <w:color w:val="000000"/>
                <w:lang w:val="en-GB"/>
              </w:rPr>
            </w:pPr>
            <w:r w:rsidRPr="005766E2">
              <w:rPr>
                <w:color w:val="000000"/>
                <w:sz w:val="22"/>
                <w:szCs w:val="22"/>
              </w:rPr>
              <w:t>5.8E+01</w:t>
            </w:r>
          </w:p>
        </w:tc>
        <w:tc>
          <w:tcPr>
            <w:tcW w:w="1193" w:type="dxa"/>
            <w:tcBorders>
              <w:top w:val="nil"/>
              <w:left w:val="nil"/>
              <w:bottom w:val="nil"/>
              <w:right w:val="single" w:sz="4" w:space="0" w:color="auto"/>
            </w:tcBorders>
            <w:noWrap/>
            <w:vAlign w:val="bottom"/>
            <w:hideMark/>
          </w:tcPr>
          <w:p w14:paraId="0C526DF2" w14:textId="6096DC0B" w:rsidR="00AA7C62" w:rsidRPr="005766E2" w:rsidRDefault="00AA7C62" w:rsidP="00AA7C62">
            <w:pPr>
              <w:jc w:val="center"/>
              <w:rPr>
                <w:color w:val="000000"/>
                <w:lang w:val="en-GB"/>
              </w:rPr>
            </w:pPr>
            <w:r w:rsidRPr="005766E2">
              <w:rPr>
                <w:color w:val="000000"/>
                <w:sz w:val="22"/>
                <w:szCs w:val="22"/>
              </w:rPr>
              <w:t>2.6E+02</w:t>
            </w:r>
          </w:p>
        </w:tc>
      </w:tr>
      <w:tr w:rsidR="00087A23" w:rsidRPr="005766E2" w14:paraId="6B11AF64" w14:textId="77777777" w:rsidTr="00075679">
        <w:trPr>
          <w:trHeight w:val="300"/>
        </w:trPr>
        <w:tc>
          <w:tcPr>
            <w:tcW w:w="4170" w:type="dxa"/>
            <w:tcBorders>
              <w:top w:val="nil"/>
              <w:left w:val="single" w:sz="4" w:space="0" w:color="auto"/>
              <w:bottom w:val="nil"/>
              <w:right w:val="nil"/>
            </w:tcBorders>
            <w:noWrap/>
            <w:vAlign w:val="center"/>
            <w:hideMark/>
          </w:tcPr>
          <w:p w14:paraId="794A295F" w14:textId="77777777" w:rsidR="00087A23" w:rsidRPr="005766E2" w:rsidRDefault="00087A23" w:rsidP="00087A23">
            <w:pPr>
              <w:rPr>
                <w:color w:val="000000"/>
                <w:lang w:val="en-GB"/>
              </w:rPr>
            </w:pPr>
            <w:r w:rsidRPr="005766E2">
              <w:rPr>
                <w:color w:val="000000"/>
                <w:lang w:val="en-GB"/>
              </w:rPr>
              <w:t>Ecotoxicity, freshwater - inorganics</w:t>
            </w:r>
          </w:p>
        </w:tc>
        <w:tc>
          <w:tcPr>
            <w:tcW w:w="1500" w:type="dxa"/>
            <w:tcBorders>
              <w:top w:val="nil"/>
              <w:left w:val="nil"/>
              <w:bottom w:val="nil"/>
              <w:right w:val="nil"/>
            </w:tcBorders>
            <w:noWrap/>
            <w:vAlign w:val="center"/>
            <w:hideMark/>
          </w:tcPr>
          <w:p w14:paraId="2D220F6F" w14:textId="77777777" w:rsidR="00087A23" w:rsidRPr="005766E2" w:rsidRDefault="00087A23" w:rsidP="00087A23">
            <w:pPr>
              <w:rPr>
                <w:color w:val="000000"/>
                <w:lang w:val="en-GB"/>
              </w:rPr>
            </w:pPr>
            <w:r w:rsidRPr="005766E2">
              <w:rPr>
                <w:color w:val="000000"/>
                <w:lang w:val="en-GB"/>
              </w:rPr>
              <w:t>CTUe</w:t>
            </w:r>
          </w:p>
        </w:tc>
        <w:tc>
          <w:tcPr>
            <w:tcW w:w="1192" w:type="dxa"/>
            <w:tcBorders>
              <w:top w:val="nil"/>
              <w:left w:val="nil"/>
              <w:bottom w:val="nil"/>
              <w:right w:val="nil"/>
            </w:tcBorders>
            <w:noWrap/>
            <w:vAlign w:val="bottom"/>
            <w:hideMark/>
          </w:tcPr>
          <w:p w14:paraId="0EB6DAC9" w14:textId="16846A1D" w:rsidR="00087A23" w:rsidRPr="005766E2" w:rsidRDefault="00087A23" w:rsidP="00087A23">
            <w:pPr>
              <w:jc w:val="center"/>
              <w:rPr>
                <w:color w:val="000000"/>
                <w:lang w:val="en-GB"/>
              </w:rPr>
            </w:pPr>
            <w:r w:rsidRPr="005766E2">
              <w:rPr>
                <w:color w:val="000000"/>
                <w:sz w:val="22"/>
                <w:szCs w:val="22"/>
              </w:rPr>
              <w:t>3.8E+03</w:t>
            </w:r>
          </w:p>
        </w:tc>
        <w:tc>
          <w:tcPr>
            <w:tcW w:w="1193" w:type="dxa"/>
            <w:tcBorders>
              <w:top w:val="nil"/>
              <w:left w:val="nil"/>
              <w:bottom w:val="nil"/>
              <w:right w:val="nil"/>
            </w:tcBorders>
            <w:noWrap/>
            <w:vAlign w:val="bottom"/>
            <w:hideMark/>
          </w:tcPr>
          <w:p w14:paraId="17F4131C" w14:textId="70E7A563" w:rsidR="00087A23" w:rsidRPr="005766E2" w:rsidRDefault="00087A23" w:rsidP="00087A23">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098DD498" w14:textId="01C0B26B" w:rsidR="00087A23" w:rsidRPr="005766E2" w:rsidRDefault="00087A23" w:rsidP="00087A23">
            <w:pPr>
              <w:jc w:val="center"/>
              <w:rPr>
                <w:color w:val="000000"/>
                <w:lang w:val="en-GB"/>
              </w:rPr>
            </w:pPr>
            <w:r w:rsidRPr="005766E2">
              <w:rPr>
                <w:color w:val="000000"/>
                <w:sz w:val="22"/>
                <w:szCs w:val="22"/>
              </w:rPr>
              <w:t>2.3E+01</w:t>
            </w:r>
          </w:p>
        </w:tc>
        <w:tc>
          <w:tcPr>
            <w:tcW w:w="1193" w:type="dxa"/>
            <w:tcBorders>
              <w:top w:val="nil"/>
              <w:left w:val="nil"/>
              <w:bottom w:val="nil"/>
              <w:right w:val="nil"/>
            </w:tcBorders>
            <w:noWrap/>
            <w:vAlign w:val="bottom"/>
            <w:hideMark/>
          </w:tcPr>
          <w:p w14:paraId="21218045" w14:textId="5889521D" w:rsidR="00087A23" w:rsidRPr="005766E2" w:rsidRDefault="00087A23" w:rsidP="00087A23">
            <w:pPr>
              <w:jc w:val="center"/>
              <w:rPr>
                <w:color w:val="000000"/>
                <w:lang w:val="en-GB"/>
              </w:rPr>
            </w:pPr>
            <w:r w:rsidRPr="005766E2">
              <w:rPr>
                <w:color w:val="000000"/>
                <w:sz w:val="22"/>
                <w:szCs w:val="22"/>
              </w:rPr>
              <w:t>5.6E+01</w:t>
            </w:r>
          </w:p>
        </w:tc>
        <w:tc>
          <w:tcPr>
            <w:tcW w:w="1193" w:type="dxa"/>
            <w:tcBorders>
              <w:top w:val="nil"/>
              <w:left w:val="nil"/>
              <w:bottom w:val="nil"/>
              <w:right w:val="nil"/>
            </w:tcBorders>
            <w:noWrap/>
            <w:vAlign w:val="bottom"/>
            <w:hideMark/>
          </w:tcPr>
          <w:p w14:paraId="1D42A19F" w14:textId="272018ED" w:rsidR="00087A23" w:rsidRPr="005766E2" w:rsidRDefault="00087A23" w:rsidP="00087A23">
            <w:pPr>
              <w:jc w:val="center"/>
              <w:rPr>
                <w:color w:val="000000"/>
                <w:lang w:val="en-GB"/>
              </w:rPr>
            </w:pPr>
            <w:r w:rsidRPr="005766E2">
              <w:rPr>
                <w:color w:val="000000"/>
                <w:sz w:val="22"/>
                <w:szCs w:val="22"/>
              </w:rPr>
              <w:t>1.7E+02</w:t>
            </w:r>
          </w:p>
        </w:tc>
        <w:tc>
          <w:tcPr>
            <w:tcW w:w="1193" w:type="dxa"/>
            <w:tcBorders>
              <w:top w:val="nil"/>
              <w:left w:val="nil"/>
              <w:bottom w:val="nil"/>
              <w:right w:val="nil"/>
            </w:tcBorders>
            <w:noWrap/>
            <w:vAlign w:val="bottom"/>
            <w:hideMark/>
          </w:tcPr>
          <w:p w14:paraId="203F2056" w14:textId="15690648" w:rsidR="00087A23" w:rsidRPr="005766E2" w:rsidRDefault="00087A23" w:rsidP="00087A23">
            <w:pPr>
              <w:jc w:val="center"/>
              <w:rPr>
                <w:color w:val="000000"/>
                <w:lang w:val="en-GB"/>
              </w:rPr>
            </w:pPr>
            <w:r w:rsidRPr="005766E2">
              <w:rPr>
                <w:color w:val="000000"/>
                <w:sz w:val="22"/>
                <w:szCs w:val="22"/>
              </w:rPr>
              <w:t>1.7E+03</w:t>
            </w:r>
          </w:p>
        </w:tc>
        <w:tc>
          <w:tcPr>
            <w:tcW w:w="1193" w:type="dxa"/>
            <w:tcBorders>
              <w:top w:val="nil"/>
              <w:left w:val="nil"/>
              <w:bottom w:val="nil"/>
              <w:right w:val="nil"/>
            </w:tcBorders>
            <w:noWrap/>
            <w:vAlign w:val="bottom"/>
            <w:hideMark/>
          </w:tcPr>
          <w:p w14:paraId="30C85956" w14:textId="7922A4E3" w:rsidR="00087A23" w:rsidRPr="005766E2" w:rsidRDefault="00087A23" w:rsidP="00087A23">
            <w:pPr>
              <w:jc w:val="center"/>
              <w:rPr>
                <w:color w:val="000000"/>
                <w:lang w:val="en-GB"/>
              </w:rPr>
            </w:pPr>
            <w:r w:rsidRPr="005766E2">
              <w:rPr>
                <w:color w:val="000000"/>
                <w:sz w:val="22"/>
                <w:szCs w:val="22"/>
              </w:rPr>
              <w:t>1.5E+03</w:t>
            </w:r>
          </w:p>
        </w:tc>
        <w:tc>
          <w:tcPr>
            <w:tcW w:w="1193" w:type="dxa"/>
            <w:tcBorders>
              <w:top w:val="nil"/>
              <w:left w:val="nil"/>
              <w:bottom w:val="nil"/>
              <w:right w:val="nil"/>
            </w:tcBorders>
            <w:noWrap/>
            <w:vAlign w:val="bottom"/>
            <w:hideMark/>
          </w:tcPr>
          <w:p w14:paraId="111806C5" w14:textId="411C832A" w:rsidR="00087A23" w:rsidRPr="005766E2" w:rsidRDefault="00087A23" w:rsidP="00087A23">
            <w:pPr>
              <w:jc w:val="center"/>
              <w:rPr>
                <w:color w:val="000000"/>
                <w:lang w:val="en-GB"/>
              </w:rPr>
            </w:pPr>
            <w:r w:rsidRPr="005766E2">
              <w:rPr>
                <w:color w:val="000000"/>
                <w:sz w:val="22"/>
                <w:szCs w:val="22"/>
              </w:rPr>
              <w:t>9.6E+01</w:t>
            </w:r>
          </w:p>
        </w:tc>
        <w:tc>
          <w:tcPr>
            <w:tcW w:w="1193" w:type="dxa"/>
            <w:tcBorders>
              <w:top w:val="nil"/>
              <w:left w:val="nil"/>
              <w:bottom w:val="nil"/>
              <w:right w:val="nil"/>
            </w:tcBorders>
            <w:noWrap/>
            <w:vAlign w:val="bottom"/>
            <w:hideMark/>
          </w:tcPr>
          <w:p w14:paraId="61C874D4" w14:textId="7DE0AEE8" w:rsidR="00087A23" w:rsidRPr="005766E2" w:rsidRDefault="00087A23" w:rsidP="00087A23">
            <w:pPr>
              <w:jc w:val="center"/>
              <w:rPr>
                <w:color w:val="000000"/>
                <w:lang w:val="en-GB"/>
              </w:rPr>
            </w:pPr>
            <w:r w:rsidRPr="005766E2">
              <w:rPr>
                <w:color w:val="000000"/>
                <w:sz w:val="22"/>
                <w:szCs w:val="22"/>
              </w:rPr>
              <w:t>5.8E+01</w:t>
            </w:r>
          </w:p>
        </w:tc>
        <w:tc>
          <w:tcPr>
            <w:tcW w:w="1193" w:type="dxa"/>
            <w:tcBorders>
              <w:top w:val="nil"/>
              <w:left w:val="nil"/>
              <w:bottom w:val="nil"/>
              <w:right w:val="single" w:sz="4" w:space="0" w:color="auto"/>
            </w:tcBorders>
            <w:noWrap/>
            <w:vAlign w:val="bottom"/>
            <w:hideMark/>
          </w:tcPr>
          <w:p w14:paraId="6236CADF" w14:textId="2FA2F384" w:rsidR="00087A23" w:rsidRPr="005766E2" w:rsidRDefault="00087A23" w:rsidP="00087A23">
            <w:pPr>
              <w:jc w:val="center"/>
              <w:rPr>
                <w:color w:val="000000"/>
                <w:lang w:val="en-GB"/>
              </w:rPr>
            </w:pPr>
            <w:r w:rsidRPr="005766E2">
              <w:rPr>
                <w:color w:val="000000"/>
                <w:sz w:val="22"/>
                <w:szCs w:val="22"/>
              </w:rPr>
              <w:t>2.6E+02</w:t>
            </w:r>
          </w:p>
        </w:tc>
      </w:tr>
      <w:tr w:rsidR="00087A23" w:rsidRPr="005766E2" w14:paraId="0E9BADA4" w14:textId="77777777" w:rsidTr="00075679">
        <w:trPr>
          <w:trHeight w:val="300"/>
        </w:trPr>
        <w:tc>
          <w:tcPr>
            <w:tcW w:w="4170" w:type="dxa"/>
            <w:tcBorders>
              <w:top w:val="nil"/>
              <w:left w:val="single" w:sz="4" w:space="0" w:color="auto"/>
              <w:bottom w:val="nil"/>
              <w:right w:val="nil"/>
            </w:tcBorders>
            <w:noWrap/>
            <w:vAlign w:val="center"/>
            <w:hideMark/>
          </w:tcPr>
          <w:p w14:paraId="22A56662" w14:textId="1964E4C0" w:rsidR="00087A23" w:rsidRPr="005766E2" w:rsidRDefault="00087A23" w:rsidP="00087A23">
            <w:pPr>
              <w:rPr>
                <w:color w:val="000000"/>
                <w:lang w:val="en-GB"/>
              </w:rPr>
            </w:pPr>
            <w:r w:rsidRPr="005766E2">
              <w:rPr>
                <w:color w:val="000000"/>
                <w:lang w:val="en-GB"/>
              </w:rPr>
              <w:t xml:space="preserve">Ecotoxicity, freshwater - organics </w:t>
            </w:r>
          </w:p>
        </w:tc>
        <w:tc>
          <w:tcPr>
            <w:tcW w:w="1500" w:type="dxa"/>
            <w:tcBorders>
              <w:top w:val="nil"/>
              <w:left w:val="nil"/>
              <w:bottom w:val="nil"/>
              <w:right w:val="nil"/>
            </w:tcBorders>
            <w:noWrap/>
            <w:vAlign w:val="center"/>
            <w:hideMark/>
          </w:tcPr>
          <w:p w14:paraId="3E558588" w14:textId="77777777" w:rsidR="00087A23" w:rsidRPr="005766E2" w:rsidRDefault="00087A23" w:rsidP="00087A23">
            <w:pPr>
              <w:rPr>
                <w:color w:val="000000"/>
                <w:lang w:val="en-GB"/>
              </w:rPr>
            </w:pPr>
            <w:r w:rsidRPr="005766E2">
              <w:rPr>
                <w:color w:val="000000"/>
                <w:lang w:val="en-GB"/>
              </w:rPr>
              <w:t>CTUe</w:t>
            </w:r>
          </w:p>
        </w:tc>
        <w:tc>
          <w:tcPr>
            <w:tcW w:w="1192" w:type="dxa"/>
            <w:tcBorders>
              <w:top w:val="nil"/>
              <w:left w:val="nil"/>
              <w:bottom w:val="nil"/>
              <w:right w:val="nil"/>
            </w:tcBorders>
            <w:noWrap/>
            <w:vAlign w:val="bottom"/>
            <w:hideMark/>
          </w:tcPr>
          <w:p w14:paraId="71F09AA1" w14:textId="4EA84C67" w:rsidR="00087A23" w:rsidRPr="005766E2" w:rsidRDefault="00087A23" w:rsidP="00087A23">
            <w:pPr>
              <w:jc w:val="center"/>
              <w:rPr>
                <w:color w:val="000000"/>
                <w:lang w:val="en-GB"/>
              </w:rPr>
            </w:pPr>
            <w:r w:rsidRPr="005766E2">
              <w:rPr>
                <w:color w:val="000000"/>
                <w:sz w:val="22"/>
                <w:szCs w:val="22"/>
              </w:rPr>
              <w:t>9.4E+02</w:t>
            </w:r>
          </w:p>
        </w:tc>
        <w:tc>
          <w:tcPr>
            <w:tcW w:w="1193" w:type="dxa"/>
            <w:tcBorders>
              <w:top w:val="nil"/>
              <w:left w:val="nil"/>
              <w:bottom w:val="nil"/>
              <w:right w:val="nil"/>
            </w:tcBorders>
            <w:noWrap/>
            <w:vAlign w:val="bottom"/>
            <w:hideMark/>
          </w:tcPr>
          <w:p w14:paraId="366905BB" w14:textId="2987DD2B" w:rsidR="00087A23" w:rsidRPr="005766E2" w:rsidRDefault="00087A23" w:rsidP="00087A23">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760D9858" w14:textId="5C3C749D" w:rsidR="00087A23" w:rsidRPr="005766E2" w:rsidRDefault="00087A23" w:rsidP="00087A23">
            <w:pPr>
              <w:jc w:val="center"/>
              <w:rPr>
                <w:color w:val="000000"/>
                <w:lang w:val="en-GB"/>
              </w:rPr>
            </w:pPr>
            <w:r w:rsidRPr="005766E2">
              <w:rPr>
                <w:color w:val="000000"/>
                <w:sz w:val="22"/>
                <w:szCs w:val="22"/>
              </w:rPr>
              <w:t>1.3E+01</w:t>
            </w:r>
          </w:p>
        </w:tc>
        <w:tc>
          <w:tcPr>
            <w:tcW w:w="1193" w:type="dxa"/>
            <w:tcBorders>
              <w:top w:val="nil"/>
              <w:left w:val="nil"/>
              <w:bottom w:val="nil"/>
              <w:right w:val="nil"/>
            </w:tcBorders>
            <w:noWrap/>
            <w:vAlign w:val="bottom"/>
            <w:hideMark/>
          </w:tcPr>
          <w:p w14:paraId="029A57C4" w14:textId="16529B81" w:rsidR="00087A23" w:rsidRPr="005766E2" w:rsidRDefault="00087A23" w:rsidP="00087A23">
            <w:pPr>
              <w:jc w:val="center"/>
              <w:rPr>
                <w:color w:val="000000"/>
                <w:lang w:val="en-GB"/>
              </w:rPr>
            </w:pPr>
            <w:r w:rsidRPr="005766E2">
              <w:rPr>
                <w:color w:val="000000"/>
                <w:sz w:val="22"/>
                <w:szCs w:val="22"/>
              </w:rPr>
              <w:t>1.4E+01</w:t>
            </w:r>
          </w:p>
        </w:tc>
        <w:tc>
          <w:tcPr>
            <w:tcW w:w="1193" w:type="dxa"/>
            <w:tcBorders>
              <w:top w:val="nil"/>
              <w:left w:val="nil"/>
              <w:bottom w:val="nil"/>
              <w:right w:val="nil"/>
            </w:tcBorders>
            <w:noWrap/>
            <w:vAlign w:val="bottom"/>
            <w:hideMark/>
          </w:tcPr>
          <w:p w14:paraId="7625ADFA" w14:textId="7A246FFD" w:rsidR="00087A23" w:rsidRPr="005766E2" w:rsidRDefault="00087A23" w:rsidP="00087A23">
            <w:pPr>
              <w:jc w:val="center"/>
              <w:rPr>
                <w:color w:val="000000"/>
                <w:lang w:val="en-GB"/>
              </w:rPr>
            </w:pPr>
            <w:r w:rsidRPr="005766E2">
              <w:rPr>
                <w:color w:val="000000"/>
                <w:sz w:val="22"/>
                <w:szCs w:val="22"/>
              </w:rPr>
              <w:t>8.5E+01</w:t>
            </w:r>
          </w:p>
        </w:tc>
        <w:tc>
          <w:tcPr>
            <w:tcW w:w="1193" w:type="dxa"/>
            <w:tcBorders>
              <w:top w:val="nil"/>
              <w:left w:val="nil"/>
              <w:bottom w:val="nil"/>
              <w:right w:val="nil"/>
            </w:tcBorders>
            <w:noWrap/>
            <w:vAlign w:val="bottom"/>
            <w:hideMark/>
          </w:tcPr>
          <w:p w14:paraId="1E903D5F" w14:textId="62E92BBA" w:rsidR="00087A23" w:rsidRPr="005766E2" w:rsidRDefault="00087A23" w:rsidP="00087A23">
            <w:pPr>
              <w:jc w:val="center"/>
              <w:rPr>
                <w:color w:val="000000"/>
                <w:lang w:val="en-GB"/>
              </w:rPr>
            </w:pPr>
            <w:r w:rsidRPr="005766E2">
              <w:rPr>
                <w:color w:val="000000"/>
                <w:sz w:val="22"/>
                <w:szCs w:val="22"/>
              </w:rPr>
              <w:t>6.6E+01</w:t>
            </w:r>
          </w:p>
        </w:tc>
        <w:tc>
          <w:tcPr>
            <w:tcW w:w="1193" w:type="dxa"/>
            <w:tcBorders>
              <w:top w:val="nil"/>
              <w:left w:val="nil"/>
              <w:bottom w:val="nil"/>
              <w:right w:val="nil"/>
            </w:tcBorders>
            <w:noWrap/>
            <w:vAlign w:val="bottom"/>
            <w:hideMark/>
          </w:tcPr>
          <w:p w14:paraId="1E8F1EFC" w14:textId="263F714A" w:rsidR="00087A23" w:rsidRPr="005766E2" w:rsidRDefault="00087A23" w:rsidP="00087A23">
            <w:pPr>
              <w:jc w:val="center"/>
              <w:rPr>
                <w:color w:val="000000"/>
                <w:lang w:val="en-GB"/>
              </w:rPr>
            </w:pPr>
            <w:r w:rsidRPr="005766E2">
              <w:rPr>
                <w:color w:val="000000"/>
                <w:sz w:val="22"/>
                <w:szCs w:val="22"/>
              </w:rPr>
              <w:t>6.9E+02</w:t>
            </w:r>
          </w:p>
        </w:tc>
        <w:tc>
          <w:tcPr>
            <w:tcW w:w="1193" w:type="dxa"/>
            <w:tcBorders>
              <w:top w:val="nil"/>
              <w:left w:val="nil"/>
              <w:bottom w:val="nil"/>
              <w:right w:val="nil"/>
            </w:tcBorders>
            <w:noWrap/>
            <w:vAlign w:val="bottom"/>
            <w:hideMark/>
          </w:tcPr>
          <w:p w14:paraId="73A4693C" w14:textId="6AE9DAE1" w:rsidR="00087A23" w:rsidRPr="005766E2" w:rsidRDefault="00087A23" w:rsidP="00087A23">
            <w:pPr>
              <w:jc w:val="center"/>
              <w:rPr>
                <w:color w:val="000000"/>
                <w:lang w:val="en-GB"/>
              </w:rPr>
            </w:pPr>
            <w:r w:rsidRPr="005766E2">
              <w:rPr>
                <w:color w:val="000000"/>
                <w:sz w:val="22"/>
                <w:szCs w:val="22"/>
              </w:rPr>
              <w:t>6.1E+01</w:t>
            </w:r>
          </w:p>
        </w:tc>
        <w:tc>
          <w:tcPr>
            <w:tcW w:w="1193" w:type="dxa"/>
            <w:tcBorders>
              <w:top w:val="nil"/>
              <w:left w:val="nil"/>
              <w:bottom w:val="nil"/>
              <w:right w:val="nil"/>
            </w:tcBorders>
            <w:noWrap/>
            <w:vAlign w:val="bottom"/>
            <w:hideMark/>
          </w:tcPr>
          <w:p w14:paraId="05660BC6" w14:textId="287ED004" w:rsidR="00087A23" w:rsidRPr="005766E2" w:rsidRDefault="00087A23" w:rsidP="00087A23">
            <w:pPr>
              <w:jc w:val="center"/>
              <w:rPr>
                <w:color w:val="000000"/>
                <w:lang w:val="en-GB"/>
              </w:rPr>
            </w:pPr>
            <w:r w:rsidRPr="005766E2">
              <w:rPr>
                <w:color w:val="000000"/>
                <w:sz w:val="22"/>
                <w:szCs w:val="22"/>
              </w:rPr>
              <w:t>6.4E-01</w:t>
            </w:r>
          </w:p>
        </w:tc>
        <w:tc>
          <w:tcPr>
            <w:tcW w:w="1193" w:type="dxa"/>
            <w:tcBorders>
              <w:top w:val="nil"/>
              <w:left w:val="nil"/>
              <w:bottom w:val="nil"/>
              <w:right w:val="single" w:sz="4" w:space="0" w:color="auto"/>
            </w:tcBorders>
            <w:noWrap/>
            <w:vAlign w:val="bottom"/>
            <w:hideMark/>
          </w:tcPr>
          <w:p w14:paraId="36DE70D7" w14:textId="23FF010C" w:rsidR="00087A23" w:rsidRPr="005766E2" w:rsidRDefault="00087A23" w:rsidP="00087A23">
            <w:pPr>
              <w:jc w:val="center"/>
              <w:rPr>
                <w:color w:val="000000"/>
                <w:lang w:val="en-GB"/>
              </w:rPr>
            </w:pPr>
            <w:r w:rsidRPr="005766E2">
              <w:rPr>
                <w:color w:val="000000"/>
                <w:sz w:val="22"/>
                <w:szCs w:val="22"/>
              </w:rPr>
              <w:t>5.8E+00</w:t>
            </w:r>
          </w:p>
        </w:tc>
      </w:tr>
      <w:tr w:rsidR="00087A23" w:rsidRPr="005766E2" w14:paraId="15D40DDD" w14:textId="77777777" w:rsidTr="00075679">
        <w:trPr>
          <w:trHeight w:val="300"/>
        </w:trPr>
        <w:tc>
          <w:tcPr>
            <w:tcW w:w="4170" w:type="dxa"/>
            <w:tcBorders>
              <w:top w:val="nil"/>
              <w:left w:val="single" w:sz="4" w:space="0" w:color="auto"/>
              <w:bottom w:val="nil"/>
              <w:right w:val="nil"/>
            </w:tcBorders>
            <w:noWrap/>
            <w:vAlign w:val="center"/>
            <w:hideMark/>
          </w:tcPr>
          <w:p w14:paraId="056135A3" w14:textId="77777777" w:rsidR="00087A23" w:rsidRPr="005766E2" w:rsidRDefault="00087A23" w:rsidP="00087A23">
            <w:pPr>
              <w:rPr>
                <w:color w:val="000000"/>
                <w:lang w:val="en-GB"/>
              </w:rPr>
            </w:pPr>
            <w:r w:rsidRPr="005766E2">
              <w:rPr>
                <w:color w:val="000000"/>
                <w:lang w:val="en-GB"/>
              </w:rPr>
              <w:t>Particulate matter</w:t>
            </w:r>
          </w:p>
        </w:tc>
        <w:tc>
          <w:tcPr>
            <w:tcW w:w="1500" w:type="dxa"/>
            <w:tcBorders>
              <w:top w:val="nil"/>
              <w:left w:val="nil"/>
              <w:bottom w:val="nil"/>
              <w:right w:val="nil"/>
            </w:tcBorders>
            <w:noWrap/>
            <w:vAlign w:val="center"/>
            <w:hideMark/>
          </w:tcPr>
          <w:p w14:paraId="7D536582" w14:textId="77777777" w:rsidR="00087A23" w:rsidRPr="005766E2" w:rsidRDefault="00087A23" w:rsidP="00087A23">
            <w:pPr>
              <w:rPr>
                <w:color w:val="000000"/>
                <w:lang w:val="en-GB"/>
              </w:rPr>
            </w:pPr>
            <w:r w:rsidRPr="005766E2">
              <w:rPr>
                <w:color w:val="000000"/>
                <w:lang w:val="en-GB"/>
              </w:rPr>
              <w:t>disease inc.</w:t>
            </w:r>
          </w:p>
        </w:tc>
        <w:tc>
          <w:tcPr>
            <w:tcW w:w="1192" w:type="dxa"/>
            <w:tcBorders>
              <w:top w:val="nil"/>
              <w:left w:val="nil"/>
              <w:bottom w:val="nil"/>
              <w:right w:val="nil"/>
            </w:tcBorders>
            <w:noWrap/>
            <w:vAlign w:val="bottom"/>
            <w:hideMark/>
          </w:tcPr>
          <w:p w14:paraId="036A2E62" w14:textId="08D7E9CD" w:rsidR="00087A23" w:rsidRPr="005766E2" w:rsidRDefault="00087A23" w:rsidP="00087A23">
            <w:pPr>
              <w:jc w:val="center"/>
              <w:rPr>
                <w:color w:val="000000"/>
                <w:lang w:val="en-GB"/>
              </w:rPr>
            </w:pPr>
            <w:r w:rsidRPr="005766E2">
              <w:rPr>
                <w:color w:val="000000"/>
                <w:sz w:val="22"/>
                <w:szCs w:val="22"/>
              </w:rPr>
              <w:t>1.8E-05</w:t>
            </w:r>
          </w:p>
        </w:tc>
        <w:tc>
          <w:tcPr>
            <w:tcW w:w="1193" w:type="dxa"/>
            <w:tcBorders>
              <w:top w:val="nil"/>
              <w:left w:val="nil"/>
              <w:bottom w:val="nil"/>
              <w:right w:val="nil"/>
            </w:tcBorders>
            <w:noWrap/>
            <w:vAlign w:val="bottom"/>
            <w:hideMark/>
          </w:tcPr>
          <w:p w14:paraId="1B820659" w14:textId="5E31190A" w:rsidR="00087A23" w:rsidRPr="005766E2" w:rsidRDefault="00087A23" w:rsidP="00087A23">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663A4644" w14:textId="1C9A7DFC" w:rsidR="00087A23" w:rsidRPr="005766E2" w:rsidRDefault="00087A23" w:rsidP="00087A23">
            <w:pPr>
              <w:jc w:val="center"/>
              <w:rPr>
                <w:color w:val="000000"/>
                <w:lang w:val="en-GB"/>
              </w:rPr>
            </w:pPr>
            <w:r w:rsidRPr="005766E2">
              <w:rPr>
                <w:color w:val="000000"/>
                <w:sz w:val="22"/>
                <w:szCs w:val="22"/>
              </w:rPr>
              <w:t>1.5E-07</w:t>
            </w:r>
          </w:p>
        </w:tc>
        <w:tc>
          <w:tcPr>
            <w:tcW w:w="1193" w:type="dxa"/>
            <w:tcBorders>
              <w:top w:val="nil"/>
              <w:left w:val="nil"/>
              <w:bottom w:val="nil"/>
              <w:right w:val="nil"/>
            </w:tcBorders>
            <w:noWrap/>
            <w:vAlign w:val="bottom"/>
            <w:hideMark/>
          </w:tcPr>
          <w:p w14:paraId="64A698E9" w14:textId="6DDFEEDB" w:rsidR="00087A23" w:rsidRPr="005766E2" w:rsidRDefault="00087A23" w:rsidP="00087A23">
            <w:pPr>
              <w:jc w:val="center"/>
              <w:rPr>
                <w:color w:val="000000"/>
                <w:lang w:val="en-GB"/>
              </w:rPr>
            </w:pPr>
            <w:r w:rsidRPr="005766E2">
              <w:rPr>
                <w:color w:val="000000"/>
                <w:sz w:val="22"/>
                <w:szCs w:val="22"/>
              </w:rPr>
              <w:t>4.8E-07</w:t>
            </w:r>
          </w:p>
        </w:tc>
        <w:tc>
          <w:tcPr>
            <w:tcW w:w="1193" w:type="dxa"/>
            <w:tcBorders>
              <w:top w:val="nil"/>
              <w:left w:val="nil"/>
              <w:bottom w:val="nil"/>
              <w:right w:val="nil"/>
            </w:tcBorders>
            <w:noWrap/>
            <w:vAlign w:val="bottom"/>
            <w:hideMark/>
          </w:tcPr>
          <w:p w14:paraId="6645064C" w14:textId="42DB3E3F" w:rsidR="00087A23" w:rsidRPr="005766E2" w:rsidRDefault="00087A23" w:rsidP="00087A23">
            <w:pPr>
              <w:jc w:val="center"/>
              <w:rPr>
                <w:color w:val="000000"/>
                <w:lang w:val="en-GB"/>
              </w:rPr>
            </w:pPr>
            <w:r w:rsidRPr="005766E2">
              <w:rPr>
                <w:color w:val="000000"/>
                <w:sz w:val="22"/>
                <w:szCs w:val="22"/>
              </w:rPr>
              <w:t>2.0E-06</w:t>
            </w:r>
          </w:p>
        </w:tc>
        <w:tc>
          <w:tcPr>
            <w:tcW w:w="1193" w:type="dxa"/>
            <w:tcBorders>
              <w:top w:val="nil"/>
              <w:left w:val="nil"/>
              <w:bottom w:val="nil"/>
              <w:right w:val="nil"/>
            </w:tcBorders>
            <w:noWrap/>
            <w:vAlign w:val="bottom"/>
            <w:hideMark/>
          </w:tcPr>
          <w:p w14:paraId="010F81C8" w14:textId="6FEFC5EF" w:rsidR="00087A23" w:rsidRPr="005766E2" w:rsidRDefault="00087A23" w:rsidP="00087A23">
            <w:pPr>
              <w:jc w:val="center"/>
              <w:rPr>
                <w:color w:val="000000"/>
                <w:lang w:val="en-GB"/>
              </w:rPr>
            </w:pPr>
            <w:r w:rsidRPr="005766E2">
              <w:rPr>
                <w:color w:val="000000"/>
                <w:sz w:val="22"/>
                <w:szCs w:val="22"/>
              </w:rPr>
              <w:t>5.2E-06</w:t>
            </w:r>
          </w:p>
        </w:tc>
        <w:tc>
          <w:tcPr>
            <w:tcW w:w="1193" w:type="dxa"/>
            <w:tcBorders>
              <w:top w:val="nil"/>
              <w:left w:val="nil"/>
              <w:bottom w:val="nil"/>
              <w:right w:val="nil"/>
            </w:tcBorders>
            <w:noWrap/>
            <w:vAlign w:val="bottom"/>
            <w:hideMark/>
          </w:tcPr>
          <w:p w14:paraId="4AF285E9" w14:textId="5C8953DD" w:rsidR="00087A23" w:rsidRPr="005766E2" w:rsidRDefault="00087A23" w:rsidP="00087A23">
            <w:pPr>
              <w:jc w:val="center"/>
              <w:rPr>
                <w:color w:val="000000"/>
                <w:lang w:val="en-GB"/>
              </w:rPr>
            </w:pPr>
            <w:r w:rsidRPr="005766E2">
              <w:rPr>
                <w:color w:val="000000"/>
                <w:sz w:val="22"/>
                <w:szCs w:val="22"/>
              </w:rPr>
              <w:t>9.2E-06</w:t>
            </w:r>
          </w:p>
        </w:tc>
        <w:tc>
          <w:tcPr>
            <w:tcW w:w="1193" w:type="dxa"/>
            <w:tcBorders>
              <w:top w:val="nil"/>
              <w:left w:val="nil"/>
              <w:bottom w:val="nil"/>
              <w:right w:val="nil"/>
            </w:tcBorders>
            <w:noWrap/>
            <w:vAlign w:val="bottom"/>
            <w:hideMark/>
          </w:tcPr>
          <w:p w14:paraId="55081496" w14:textId="1B6330A9" w:rsidR="00087A23" w:rsidRPr="005766E2" w:rsidRDefault="00087A23" w:rsidP="00087A23">
            <w:pPr>
              <w:jc w:val="center"/>
              <w:rPr>
                <w:color w:val="000000"/>
                <w:lang w:val="en-GB"/>
              </w:rPr>
            </w:pPr>
            <w:r w:rsidRPr="005766E2">
              <w:rPr>
                <w:color w:val="000000"/>
                <w:sz w:val="22"/>
                <w:szCs w:val="22"/>
              </w:rPr>
              <w:t>8.7E-07</w:t>
            </w:r>
          </w:p>
        </w:tc>
        <w:tc>
          <w:tcPr>
            <w:tcW w:w="1193" w:type="dxa"/>
            <w:tcBorders>
              <w:top w:val="nil"/>
              <w:left w:val="nil"/>
              <w:bottom w:val="nil"/>
              <w:right w:val="nil"/>
            </w:tcBorders>
            <w:noWrap/>
            <w:vAlign w:val="bottom"/>
            <w:hideMark/>
          </w:tcPr>
          <w:p w14:paraId="320A94BC" w14:textId="474E8209" w:rsidR="00087A23" w:rsidRPr="005766E2" w:rsidRDefault="00087A23" w:rsidP="00087A23">
            <w:pPr>
              <w:jc w:val="center"/>
              <w:rPr>
                <w:color w:val="000000"/>
                <w:lang w:val="en-GB"/>
              </w:rPr>
            </w:pPr>
            <w:r w:rsidRPr="005766E2">
              <w:rPr>
                <w:color w:val="000000"/>
                <w:sz w:val="22"/>
                <w:szCs w:val="22"/>
              </w:rPr>
              <w:t>1.4E-08</w:t>
            </w:r>
          </w:p>
        </w:tc>
        <w:tc>
          <w:tcPr>
            <w:tcW w:w="1193" w:type="dxa"/>
            <w:tcBorders>
              <w:top w:val="nil"/>
              <w:left w:val="nil"/>
              <w:bottom w:val="nil"/>
              <w:right w:val="single" w:sz="4" w:space="0" w:color="auto"/>
            </w:tcBorders>
            <w:noWrap/>
            <w:vAlign w:val="bottom"/>
            <w:hideMark/>
          </w:tcPr>
          <w:p w14:paraId="5AF8CCC2" w14:textId="29DF676A" w:rsidR="00087A23" w:rsidRPr="005766E2" w:rsidRDefault="00087A23" w:rsidP="00087A23">
            <w:pPr>
              <w:jc w:val="center"/>
              <w:rPr>
                <w:color w:val="000000"/>
                <w:lang w:val="en-GB"/>
              </w:rPr>
            </w:pPr>
            <w:r w:rsidRPr="005766E2">
              <w:rPr>
                <w:color w:val="000000"/>
                <w:sz w:val="22"/>
                <w:szCs w:val="22"/>
              </w:rPr>
              <w:t>2.3E-07</w:t>
            </w:r>
          </w:p>
        </w:tc>
      </w:tr>
      <w:tr w:rsidR="00087A23" w:rsidRPr="005766E2" w14:paraId="75DA5E63" w14:textId="77777777" w:rsidTr="00075679">
        <w:trPr>
          <w:trHeight w:val="300"/>
        </w:trPr>
        <w:tc>
          <w:tcPr>
            <w:tcW w:w="4170" w:type="dxa"/>
            <w:tcBorders>
              <w:top w:val="nil"/>
              <w:left w:val="single" w:sz="4" w:space="0" w:color="auto"/>
              <w:bottom w:val="nil"/>
              <w:right w:val="nil"/>
            </w:tcBorders>
            <w:noWrap/>
            <w:vAlign w:val="center"/>
            <w:hideMark/>
          </w:tcPr>
          <w:p w14:paraId="03249388" w14:textId="77777777" w:rsidR="00087A23" w:rsidRPr="005766E2" w:rsidRDefault="00087A23" w:rsidP="00087A23">
            <w:pPr>
              <w:rPr>
                <w:color w:val="000000"/>
                <w:lang w:val="en-GB"/>
              </w:rPr>
            </w:pPr>
            <w:r w:rsidRPr="005766E2">
              <w:rPr>
                <w:color w:val="000000"/>
                <w:lang w:val="en-GB"/>
              </w:rPr>
              <w:t>Eutrophication, marine</w:t>
            </w:r>
          </w:p>
        </w:tc>
        <w:tc>
          <w:tcPr>
            <w:tcW w:w="1500" w:type="dxa"/>
            <w:tcBorders>
              <w:top w:val="nil"/>
              <w:left w:val="nil"/>
              <w:bottom w:val="nil"/>
              <w:right w:val="nil"/>
            </w:tcBorders>
            <w:noWrap/>
            <w:vAlign w:val="center"/>
            <w:hideMark/>
          </w:tcPr>
          <w:p w14:paraId="2D3C7D62" w14:textId="77777777" w:rsidR="00087A23" w:rsidRPr="005766E2" w:rsidRDefault="00087A23" w:rsidP="00087A23">
            <w:pPr>
              <w:rPr>
                <w:color w:val="000000"/>
                <w:lang w:val="en-GB"/>
              </w:rPr>
            </w:pPr>
            <w:r w:rsidRPr="005766E2">
              <w:rPr>
                <w:color w:val="000000"/>
                <w:lang w:val="en-GB"/>
              </w:rPr>
              <w:t>kg N eq</w:t>
            </w:r>
          </w:p>
        </w:tc>
        <w:tc>
          <w:tcPr>
            <w:tcW w:w="1192" w:type="dxa"/>
            <w:tcBorders>
              <w:top w:val="nil"/>
              <w:left w:val="nil"/>
              <w:bottom w:val="nil"/>
              <w:right w:val="nil"/>
            </w:tcBorders>
            <w:noWrap/>
            <w:vAlign w:val="bottom"/>
            <w:hideMark/>
          </w:tcPr>
          <w:p w14:paraId="04A2DC31" w14:textId="7A8F26AB" w:rsidR="00087A23" w:rsidRPr="005766E2" w:rsidRDefault="00087A23" w:rsidP="00087A23">
            <w:pPr>
              <w:jc w:val="center"/>
              <w:rPr>
                <w:color w:val="000000"/>
                <w:lang w:val="en-GB"/>
              </w:rPr>
            </w:pPr>
            <w:r w:rsidRPr="005766E2">
              <w:rPr>
                <w:color w:val="000000"/>
                <w:sz w:val="22"/>
                <w:szCs w:val="22"/>
              </w:rPr>
              <w:t>7.3E-01</w:t>
            </w:r>
          </w:p>
        </w:tc>
        <w:tc>
          <w:tcPr>
            <w:tcW w:w="1193" w:type="dxa"/>
            <w:tcBorders>
              <w:top w:val="nil"/>
              <w:left w:val="nil"/>
              <w:bottom w:val="nil"/>
              <w:right w:val="nil"/>
            </w:tcBorders>
            <w:noWrap/>
            <w:vAlign w:val="bottom"/>
            <w:hideMark/>
          </w:tcPr>
          <w:p w14:paraId="76E60822" w14:textId="60CB742B" w:rsidR="00087A23" w:rsidRPr="005766E2" w:rsidRDefault="00087A23" w:rsidP="00087A23">
            <w:pPr>
              <w:jc w:val="center"/>
              <w:rPr>
                <w:color w:val="000000"/>
                <w:lang w:val="en-GB"/>
              </w:rPr>
            </w:pPr>
            <w:r w:rsidRPr="005766E2">
              <w:rPr>
                <w:color w:val="000000"/>
                <w:sz w:val="22"/>
                <w:szCs w:val="22"/>
              </w:rPr>
              <w:t>3.6E-02</w:t>
            </w:r>
          </w:p>
        </w:tc>
        <w:tc>
          <w:tcPr>
            <w:tcW w:w="1193" w:type="dxa"/>
            <w:tcBorders>
              <w:top w:val="nil"/>
              <w:left w:val="nil"/>
              <w:bottom w:val="nil"/>
              <w:right w:val="nil"/>
            </w:tcBorders>
            <w:noWrap/>
            <w:vAlign w:val="bottom"/>
            <w:hideMark/>
          </w:tcPr>
          <w:p w14:paraId="71D2F35D" w14:textId="78346DCF" w:rsidR="00087A23" w:rsidRPr="005766E2" w:rsidRDefault="00087A23" w:rsidP="00087A23">
            <w:pPr>
              <w:jc w:val="center"/>
              <w:rPr>
                <w:color w:val="000000"/>
                <w:lang w:val="en-GB"/>
              </w:rPr>
            </w:pPr>
            <w:r w:rsidRPr="005766E2">
              <w:rPr>
                <w:color w:val="000000"/>
                <w:sz w:val="22"/>
                <w:szCs w:val="22"/>
              </w:rPr>
              <w:t>7.4E-03</w:t>
            </w:r>
          </w:p>
        </w:tc>
        <w:tc>
          <w:tcPr>
            <w:tcW w:w="1193" w:type="dxa"/>
            <w:tcBorders>
              <w:top w:val="nil"/>
              <w:left w:val="nil"/>
              <w:bottom w:val="nil"/>
              <w:right w:val="nil"/>
            </w:tcBorders>
            <w:noWrap/>
            <w:vAlign w:val="bottom"/>
            <w:hideMark/>
          </w:tcPr>
          <w:p w14:paraId="44CF3018" w14:textId="0E659663" w:rsidR="00087A23" w:rsidRPr="005766E2" w:rsidRDefault="00087A23" w:rsidP="00087A23">
            <w:pPr>
              <w:jc w:val="center"/>
              <w:rPr>
                <w:color w:val="000000"/>
                <w:lang w:val="en-GB"/>
              </w:rPr>
            </w:pPr>
            <w:r w:rsidRPr="005766E2">
              <w:rPr>
                <w:color w:val="000000"/>
                <w:sz w:val="22"/>
                <w:szCs w:val="22"/>
              </w:rPr>
              <w:t>1.3E-02</w:t>
            </w:r>
          </w:p>
        </w:tc>
        <w:tc>
          <w:tcPr>
            <w:tcW w:w="1193" w:type="dxa"/>
            <w:tcBorders>
              <w:top w:val="nil"/>
              <w:left w:val="nil"/>
              <w:bottom w:val="nil"/>
              <w:right w:val="nil"/>
            </w:tcBorders>
            <w:noWrap/>
            <w:vAlign w:val="bottom"/>
            <w:hideMark/>
          </w:tcPr>
          <w:p w14:paraId="5B74E58E" w14:textId="6A4714ED" w:rsidR="00087A23" w:rsidRPr="005766E2" w:rsidRDefault="00087A23" w:rsidP="00087A23">
            <w:pPr>
              <w:jc w:val="center"/>
              <w:rPr>
                <w:color w:val="000000"/>
                <w:lang w:val="en-GB"/>
              </w:rPr>
            </w:pPr>
            <w:r w:rsidRPr="005766E2">
              <w:rPr>
                <w:color w:val="000000"/>
                <w:sz w:val="22"/>
                <w:szCs w:val="22"/>
              </w:rPr>
              <w:t>5.3E-02</w:t>
            </w:r>
          </w:p>
        </w:tc>
        <w:tc>
          <w:tcPr>
            <w:tcW w:w="1193" w:type="dxa"/>
            <w:tcBorders>
              <w:top w:val="nil"/>
              <w:left w:val="nil"/>
              <w:bottom w:val="nil"/>
              <w:right w:val="nil"/>
            </w:tcBorders>
            <w:noWrap/>
            <w:vAlign w:val="bottom"/>
            <w:hideMark/>
          </w:tcPr>
          <w:p w14:paraId="2E975473" w14:textId="43FAB472" w:rsidR="00087A23" w:rsidRPr="005766E2" w:rsidRDefault="00087A23" w:rsidP="00087A23">
            <w:pPr>
              <w:jc w:val="center"/>
              <w:rPr>
                <w:color w:val="000000"/>
                <w:lang w:val="en-GB"/>
              </w:rPr>
            </w:pPr>
            <w:r w:rsidRPr="005766E2">
              <w:rPr>
                <w:color w:val="000000"/>
                <w:sz w:val="22"/>
                <w:szCs w:val="22"/>
              </w:rPr>
              <w:t>6.4E-02</w:t>
            </w:r>
          </w:p>
        </w:tc>
        <w:tc>
          <w:tcPr>
            <w:tcW w:w="1193" w:type="dxa"/>
            <w:tcBorders>
              <w:top w:val="nil"/>
              <w:left w:val="nil"/>
              <w:bottom w:val="nil"/>
              <w:right w:val="nil"/>
            </w:tcBorders>
            <w:noWrap/>
            <w:vAlign w:val="bottom"/>
            <w:hideMark/>
          </w:tcPr>
          <w:p w14:paraId="7E8F8DC6" w14:textId="03E945EB" w:rsidR="00087A23" w:rsidRPr="005766E2" w:rsidRDefault="00087A23" w:rsidP="00087A23">
            <w:pPr>
              <w:jc w:val="center"/>
              <w:rPr>
                <w:color w:val="000000"/>
                <w:lang w:val="en-GB"/>
              </w:rPr>
            </w:pPr>
            <w:r w:rsidRPr="005766E2">
              <w:rPr>
                <w:color w:val="000000"/>
                <w:sz w:val="22"/>
                <w:szCs w:val="22"/>
              </w:rPr>
              <w:t>5.1E-01</w:t>
            </w:r>
          </w:p>
        </w:tc>
        <w:tc>
          <w:tcPr>
            <w:tcW w:w="1193" w:type="dxa"/>
            <w:tcBorders>
              <w:top w:val="nil"/>
              <w:left w:val="nil"/>
              <w:bottom w:val="nil"/>
              <w:right w:val="nil"/>
            </w:tcBorders>
            <w:noWrap/>
            <w:vAlign w:val="bottom"/>
            <w:hideMark/>
          </w:tcPr>
          <w:p w14:paraId="643EE880" w14:textId="272C0D4F" w:rsidR="00087A23" w:rsidRPr="005766E2" w:rsidRDefault="00087A23" w:rsidP="00087A23">
            <w:pPr>
              <w:jc w:val="center"/>
              <w:rPr>
                <w:color w:val="000000"/>
                <w:lang w:val="en-GB"/>
              </w:rPr>
            </w:pPr>
            <w:r w:rsidRPr="005766E2">
              <w:rPr>
                <w:color w:val="000000"/>
                <w:sz w:val="22"/>
                <w:szCs w:val="22"/>
              </w:rPr>
              <w:t>3.2E-02</w:t>
            </w:r>
          </w:p>
        </w:tc>
        <w:tc>
          <w:tcPr>
            <w:tcW w:w="1193" w:type="dxa"/>
            <w:tcBorders>
              <w:top w:val="nil"/>
              <w:left w:val="nil"/>
              <w:bottom w:val="nil"/>
              <w:right w:val="nil"/>
            </w:tcBorders>
            <w:noWrap/>
            <w:vAlign w:val="bottom"/>
            <w:hideMark/>
          </w:tcPr>
          <w:p w14:paraId="5C6A7534" w14:textId="6007475F" w:rsidR="00087A23" w:rsidRPr="005766E2" w:rsidRDefault="00087A23" w:rsidP="00087A23">
            <w:pPr>
              <w:jc w:val="center"/>
              <w:rPr>
                <w:color w:val="000000"/>
                <w:lang w:val="en-GB"/>
              </w:rPr>
            </w:pPr>
            <w:r w:rsidRPr="005766E2">
              <w:rPr>
                <w:color w:val="000000"/>
                <w:sz w:val="22"/>
                <w:szCs w:val="22"/>
              </w:rPr>
              <w:t>1.1E-02</w:t>
            </w:r>
          </w:p>
        </w:tc>
        <w:tc>
          <w:tcPr>
            <w:tcW w:w="1193" w:type="dxa"/>
            <w:tcBorders>
              <w:top w:val="nil"/>
              <w:left w:val="nil"/>
              <w:bottom w:val="nil"/>
              <w:right w:val="single" w:sz="4" w:space="0" w:color="auto"/>
            </w:tcBorders>
            <w:noWrap/>
            <w:vAlign w:val="bottom"/>
            <w:hideMark/>
          </w:tcPr>
          <w:p w14:paraId="7B1F2BA5" w14:textId="1249DFC8" w:rsidR="00087A23" w:rsidRPr="005766E2" w:rsidRDefault="00087A23" w:rsidP="00087A23">
            <w:pPr>
              <w:jc w:val="center"/>
              <w:rPr>
                <w:color w:val="000000"/>
                <w:lang w:val="en-GB"/>
              </w:rPr>
            </w:pPr>
            <w:r w:rsidRPr="005766E2">
              <w:rPr>
                <w:color w:val="000000"/>
                <w:sz w:val="22"/>
                <w:szCs w:val="22"/>
              </w:rPr>
              <w:t>5.4E-03</w:t>
            </w:r>
          </w:p>
        </w:tc>
      </w:tr>
      <w:tr w:rsidR="00087A23" w:rsidRPr="005766E2" w14:paraId="7EE1424A" w14:textId="77777777" w:rsidTr="00075679">
        <w:trPr>
          <w:trHeight w:val="300"/>
        </w:trPr>
        <w:tc>
          <w:tcPr>
            <w:tcW w:w="4170" w:type="dxa"/>
            <w:tcBorders>
              <w:top w:val="nil"/>
              <w:left w:val="single" w:sz="4" w:space="0" w:color="auto"/>
              <w:bottom w:val="nil"/>
              <w:right w:val="nil"/>
            </w:tcBorders>
            <w:noWrap/>
            <w:vAlign w:val="center"/>
            <w:hideMark/>
          </w:tcPr>
          <w:p w14:paraId="5563E922" w14:textId="77777777" w:rsidR="00087A23" w:rsidRPr="005766E2" w:rsidRDefault="00087A23" w:rsidP="00087A23">
            <w:pPr>
              <w:rPr>
                <w:color w:val="000000"/>
                <w:lang w:val="en-GB"/>
              </w:rPr>
            </w:pPr>
            <w:r w:rsidRPr="005766E2">
              <w:rPr>
                <w:color w:val="000000"/>
                <w:lang w:val="en-GB"/>
              </w:rPr>
              <w:t>Eutrophication, freshwater</w:t>
            </w:r>
          </w:p>
        </w:tc>
        <w:tc>
          <w:tcPr>
            <w:tcW w:w="1500" w:type="dxa"/>
            <w:tcBorders>
              <w:top w:val="nil"/>
              <w:left w:val="nil"/>
              <w:bottom w:val="nil"/>
              <w:right w:val="nil"/>
            </w:tcBorders>
            <w:noWrap/>
            <w:vAlign w:val="center"/>
            <w:hideMark/>
          </w:tcPr>
          <w:p w14:paraId="74F3B037" w14:textId="77777777" w:rsidR="00087A23" w:rsidRPr="005766E2" w:rsidRDefault="00087A23" w:rsidP="00087A23">
            <w:pPr>
              <w:rPr>
                <w:color w:val="000000"/>
                <w:lang w:val="en-GB"/>
              </w:rPr>
            </w:pPr>
            <w:r w:rsidRPr="005766E2">
              <w:rPr>
                <w:color w:val="000000"/>
                <w:lang w:val="en-GB"/>
              </w:rPr>
              <w:t>kg P eq</w:t>
            </w:r>
          </w:p>
        </w:tc>
        <w:tc>
          <w:tcPr>
            <w:tcW w:w="1192" w:type="dxa"/>
            <w:tcBorders>
              <w:top w:val="nil"/>
              <w:left w:val="nil"/>
              <w:bottom w:val="nil"/>
              <w:right w:val="nil"/>
            </w:tcBorders>
            <w:noWrap/>
            <w:vAlign w:val="bottom"/>
            <w:hideMark/>
          </w:tcPr>
          <w:p w14:paraId="43BC1947" w14:textId="371AAE15" w:rsidR="00087A23" w:rsidRPr="005766E2" w:rsidRDefault="00087A23" w:rsidP="00087A23">
            <w:pPr>
              <w:jc w:val="center"/>
              <w:rPr>
                <w:color w:val="000000"/>
                <w:lang w:val="en-GB"/>
              </w:rPr>
            </w:pPr>
            <w:r w:rsidRPr="005766E2">
              <w:rPr>
                <w:color w:val="000000"/>
                <w:sz w:val="22"/>
                <w:szCs w:val="22"/>
              </w:rPr>
              <w:t>4.7E-01</w:t>
            </w:r>
          </w:p>
        </w:tc>
        <w:tc>
          <w:tcPr>
            <w:tcW w:w="1193" w:type="dxa"/>
            <w:tcBorders>
              <w:top w:val="nil"/>
              <w:left w:val="nil"/>
              <w:bottom w:val="nil"/>
              <w:right w:val="nil"/>
            </w:tcBorders>
            <w:noWrap/>
            <w:vAlign w:val="bottom"/>
            <w:hideMark/>
          </w:tcPr>
          <w:p w14:paraId="222296D5" w14:textId="15953ED6" w:rsidR="00087A23" w:rsidRPr="005766E2" w:rsidRDefault="00087A23" w:rsidP="00087A23">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24011B48" w14:textId="19985E1A" w:rsidR="00087A23" w:rsidRPr="005766E2" w:rsidRDefault="00087A23" w:rsidP="00087A23">
            <w:pPr>
              <w:jc w:val="center"/>
              <w:rPr>
                <w:color w:val="000000"/>
                <w:lang w:val="en-GB"/>
              </w:rPr>
            </w:pPr>
            <w:r w:rsidRPr="005766E2">
              <w:rPr>
                <w:color w:val="000000"/>
                <w:sz w:val="22"/>
                <w:szCs w:val="22"/>
              </w:rPr>
              <w:t>7.0E-03</w:t>
            </w:r>
          </w:p>
        </w:tc>
        <w:tc>
          <w:tcPr>
            <w:tcW w:w="1193" w:type="dxa"/>
            <w:tcBorders>
              <w:top w:val="nil"/>
              <w:left w:val="nil"/>
              <w:bottom w:val="nil"/>
              <w:right w:val="nil"/>
            </w:tcBorders>
            <w:noWrap/>
            <w:vAlign w:val="bottom"/>
            <w:hideMark/>
          </w:tcPr>
          <w:p w14:paraId="598071F2" w14:textId="055ED46E" w:rsidR="00087A23" w:rsidRPr="005766E2" w:rsidRDefault="00087A23" w:rsidP="00087A23">
            <w:pPr>
              <w:jc w:val="center"/>
              <w:rPr>
                <w:color w:val="000000"/>
                <w:lang w:val="en-GB"/>
              </w:rPr>
            </w:pPr>
            <w:r w:rsidRPr="005766E2">
              <w:rPr>
                <w:color w:val="000000"/>
                <w:sz w:val="22"/>
                <w:szCs w:val="22"/>
              </w:rPr>
              <w:t>3.6E-03</w:t>
            </w:r>
          </w:p>
        </w:tc>
        <w:tc>
          <w:tcPr>
            <w:tcW w:w="1193" w:type="dxa"/>
            <w:tcBorders>
              <w:top w:val="nil"/>
              <w:left w:val="nil"/>
              <w:bottom w:val="nil"/>
              <w:right w:val="nil"/>
            </w:tcBorders>
            <w:noWrap/>
            <w:vAlign w:val="bottom"/>
            <w:hideMark/>
          </w:tcPr>
          <w:p w14:paraId="2FA0341F" w14:textId="2208304B" w:rsidR="00087A23" w:rsidRPr="005766E2" w:rsidRDefault="00087A23" w:rsidP="00087A23">
            <w:pPr>
              <w:jc w:val="center"/>
              <w:rPr>
                <w:color w:val="000000"/>
                <w:lang w:val="en-GB"/>
              </w:rPr>
            </w:pPr>
            <w:r w:rsidRPr="005766E2">
              <w:rPr>
                <w:color w:val="000000"/>
                <w:sz w:val="22"/>
                <w:szCs w:val="22"/>
              </w:rPr>
              <w:t>5.1E-02</w:t>
            </w:r>
          </w:p>
        </w:tc>
        <w:tc>
          <w:tcPr>
            <w:tcW w:w="1193" w:type="dxa"/>
            <w:tcBorders>
              <w:top w:val="nil"/>
              <w:left w:val="nil"/>
              <w:bottom w:val="nil"/>
              <w:right w:val="nil"/>
            </w:tcBorders>
            <w:noWrap/>
            <w:vAlign w:val="bottom"/>
            <w:hideMark/>
          </w:tcPr>
          <w:p w14:paraId="2FFC4F9F" w14:textId="2F3166CB" w:rsidR="00087A23" w:rsidRPr="005766E2" w:rsidRDefault="00087A23" w:rsidP="00087A23">
            <w:pPr>
              <w:jc w:val="center"/>
              <w:rPr>
                <w:color w:val="000000"/>
                <w:lang w:val="en-GB"/>
              </w:rPr>
            </w:pPr>
            <w:r w:rsidRPr="005766E2">
              <w:rPr>
                <w:color w:val="000000"/>
                <w:sz w:val="22"/>
                <w:szCs w:val="22"/>
              </w:rPr>
              <w:t>4.4E-02</w:t>
            </w:r>
          </w:p>
        </w:tc>
        <w:tc>
          <w:tcPr>
            <w:tcW w:w="1193" w:type="dxa"/>
            <w:tcBorders>
              <w:top w:val="nil"/>
              <w:left w:val="nil"/>
              <w:bottom w:val="nil"/>
              <w:right w:val="nil"/>
            </w:tcBorders>
            <w:noWrap/>
            <w:vAlign w:val="bottom"/>
            <w:hideMark/>
          </w:tcPr>
          <w:p w14:paraId="7D874FBD" w14:textId="15414068" w:rsidR="00087A23" w:rsidRPr="005766E2" w:rsidRDefault="00087A23" w:rsidP="00087A23">
            <w:pPr>
              <w:jc w:val="center"/>
              <w:rPr>
                <w:color w:val="000000"/>
                <w:lang w:val="en-GB"/>
              </w:rPr>
            </w:pPr>
            <w:r w:rsidRPr="005766E2">
              <w:rPr>
                <w:color w:val="000000"/>
                <w:sz w:val="22"/>
                <w:szCs w:val="22"/>
              </w:rPr>
              <w:t>3.5E-01</w:t>
            </w:r>
          </w:p>
        </w:tc>
        <w:tc>
          <w:tcPr>
            <w:tcW w:w="1193" w:type="dxa"/>
            <w:tcBorders>
              <w:top w:val="nil"/>
              <w:left w:val="nil"/>
              <w:bottom w:val="nil"/>
              <w:right w:val="nil"/>
            </w:tcBorders>
            <w:noWrap/>
            <w:vAlign w:val="bottom"/>
            <w:hideMark/>
          </w:tcPr>
          <w:p w14:paraId="4B0B02B7" w14:textId="03509447" w:rsidR="00087A23" w:rsidRPr="005766E2" w:rsidRDefault="00087A23" w:rsidP="00087A23">
            <w:pPr>
              <w:jc w:val="center"/>
              <w:rPr>
                <w:color w:val="000000"/>
                <w:lang w:val="en-GB"/>
              </w:rPr>
            </w:pPr>
            <w:r w:rsidRPr="005766E2">
              <w:rPr>
                <w:color w:val="000000"/>
                <w:sz w:val="22"/>
                <w:szCs w:val="22"/>
              </w:rPr>
              <w:t>1.1E-02</w:t>
            </w:r>
          </w:p>
        </w:tc>
        <w:tc>
          <w:tcPr>
            <w:tcW w:w="1193" w:type="dxa"/>
            <w:tcBorders>
              <w:top w:val="nil"/>
              <w:left w:val="nil"/>
              <w:bottom w:val="nil"/>
              <w:right w:val="nil"/>
            </w:tcBorders>
            <w:noWrap/>
            <w:vAlign w:val="bottom"/>
            <w:hideMark/>
          </w:tcPr>
          <w:p w14:paraId="00740678" w14:textId="455507A3" w:rsidR="00087A23" w:rsidRPr="005766E2" w:rsidRDefault="00087A23" w:rsidP="00087A23">
            <w:pPr>
              <w:jc w:val="center"/>
              <w:rPr>
                <w:color w:val="000000"/>
                <w:lang w:val="en-GB"/>
              </w:rPr>
            </w:pPr>
            <w:r w:rsidRPr="005766E2">
              <w:rPr>
                <w:color w:val="000000"/>
                <w:sz w:val="22"/>
                <w:szCs w:val="22"/>
              </w:rPr>
              <w:t>1.1E-03</w:t>
            </w:r>
          </w:p>
        </w:tc>
        <w:tc>
          <w:tcPr>
            <w:tcW w:w="1193" w:type="dxa"/>
            <w:tcBorders>
              <w:top w:val="nil"/>
              <w:left w:val="nil"/>
              <w:bottom w:val="nil"/>
              <w:right w:val="single" w:sz="4" w:space="0" w:color="auto"/>
            </w:tcBorders>
            <w:noWrap/>
            <w:vAlign w:val="bottom"/>
            <w:hideMark/>
          </w:tcPr>
          <w:p w14:paraId="7E28D0DA" w14:textId="6A12D99F" w:rsidR="00087A23" w:rsidRPr="005766E2" w:rsidRDefault="00087A23" w:rsidP="00087A23">
            <w:pPr>
              <w:jc w:val="center"/>
              <w:rPr>
                <w:color w:val="000000"/>
                <w:lang w:val="en-GB"/>
              </w:rPr>
            </w:pPr>
            <w:r w:rsidRPr="005766E2">
              <w:rPr>
                <w:color w:val="000000"/>
                <w:sz w:val="22"/>
                <w:szCs w:val="22"/>
              </w:rPr>
              <w:t>5.1E-03</w:t>
            </w:r>
          </w:p>
        </w:tc>
      </w:tr>
      <w:tr w:rsidR="00087A23" w:rsidRPr="005766E2" w14:paraId="3EF9ABA7" w14:textId="77777777" w:rsidTr="00075679">
        <w:trPr>
          <w:trHeight w:val="300"/>
        </w:trPr>
        <w:tc>
          <w:tcPr>
            <w:tcW w:w="4170" w:type="dxa"/>
            <w:tcBorders>
              <w:top w:val="nil"/>
              <w:left w:val="single" w:sz="4" w:space="0" w:color="auto"/>
              <w:bottom w:val="nil"/>
              <w:right w:val="nil"/>
            </w:tcBorders>
            <w:noWrap/>
            <w:vAlign w:val="center"/>
            <w:hideMark/>
          </w:tcPr>
          <w:p w14:paraId="22B9094B" w14:textId="77777777" w:rsidR="00087A23" w:rsidRPr="005766E2" w:rsidRDefault="00087A23" w:rsidP="00087A23">
            <w:pPr>
              <w:rPr>
                <w:color w:val="000000"/>
                <w:lang w:val="en-GB"/>
              </w:rPr>
            </w:pPr>
            <w:r w:rsidRPr="005766E2">
              <w:rPr>
                <w:color w:val="000000"/>
                <w:lang w:val="en-GB"/>
              </w:rPr>
              <w:t>Eutrophication, terrestrial</w:t>
            </w:r>
          </w:p>
        </w:tc>
        <w:tc>
          <w:tcPr>
            <w:tcW w:w="1500" w:type="dxa"/>
            <w:tcBorders>
              <w:top w:val="nil"/>
              <w:left w:val="nil"/>
              <w:bottom w:val="nil"/>
              <w:right w:val="nil"/>
            </w:tcBorders>
            <w:noWrap/>
            <w:vAlign w:val="center"/>
            <w:hideMark/>
          </w:tcPr>
          <w:p w14:paraId="2FA65831" w14:textId="77777777" w:rsidR="00087A23" w:rsidRPr="005766E2" w:rsidRDefault="00087A23" w:rsidP="00087A23">
            <w:pPr>
              <w:rPr>
                <w:color w:val="000000"/>
                <w:lang w:val="en-GB"/>
              </w:rPr>
            </w:pPr>
            <w:r w:rsidRPr="005766E2">
              <w:rPr>
                <w:color w:val="000000"/>
                <w:lang w:val="en-GB"/>
              </w:rPr>
              <w:t>mol N eq</w:t>
            </w:r>
          </w:p>
        </w:tc>
        <w:tc>
          <w:tcPr>
            <w:tcW w:w="1192" w:type="dxa"/>
            <w:tcBorders>
              <w:top w:val="nil"/>
              <w:left w:val="nil"/>
              <w:bottom w:val="nil"/>
              <w:right w:val="nil"/>
            </w:tcBorders>
            <w:noWrap/>
            <w:vAlign w:val="bottom"/>
            <w:hideMark/>
          </w:tcPr>
          <w:p w14:paraId="1B921064" w14:textId="70339EB2" w:rsidR="00087A23" w:rsidRPr="005766E2" w:rsidRDefault="00087A23" w:rsidP="00087A23">
            <w:pPr>
              <w:jc w:val="center"/>
              <w:rPr>
                <w:color w:val="000000"/>
                <w:lang w:val="en-GB"/>
              </w:rPr>
            </w:pPr>
            <w:r w:rsidRPr="005766E2">
              <w:rPr>
                <w:color w:val="000000"/>
                <w:sz w:val="22"/>
                <w:szCs w:val="22"/>
              </w:rPr>
              <w:t>5.0E+00</w:t>
            </w:r>
          </w:p>
        </w:tc>
        <w:tc>
          <w:tcPr>
            <w:tcW w:w="1193" w:type="dxa"/>
            <w:tcBorders>
              <w:top w:val="nil"/>
              <w:left w:val="nil"/>
              <w:bottom w:val="nil"/>
              <w:right w:val="nil"/>
            </w:tcBorders>
            <w:noWrap/>
            <w:vAlign w:val="bottom"/>
            <w:hideMark/>
          </w:tcPr>
          <w:p w14:paraId="4D8B95D5" w14:textId="075C0F20" w:rsidR="00087A23" w:rsidRPr="005766E2" w:rsidRDefault="00087A23" w:rsidP="00087A23">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7EFFED7C" w14:textId="71BCE6DC" w:rsidR="00087A23" w:rsidRPr="005766E2" w:rsidRDefault="00087A23" w:rsidP="00087A23">
            <w:pPr>
              <w:jc w:val="center"/>
              <w:rPr>
                <w:color w:val="000000"/>
                <w:lang w:val="en-GB"/>
              </w:rPr>
            </w:pPr>
            <w:r w:rsidRPr="005766E2">
              <w:rPr>
                <w:color w:val="000000"/>
                <w:sz w:val="22"/>
                <w:szCs w:val="22"/>
              </w:rPr>
              <w:t>6.2E-02</w:t>
            </w:r>
          </w:p>
        </w:tc>
        <w:tc>
          <w:tcPr>
            <w:tcW w:w="1193" w:type="dxa"/>
            <w:tcBorders>
              <w:top w:val="nil"/>
              <w:left w:val="nil"/>
              <w:bottom w:val="nil"/>
              <w:right w:val="nil"/>
            </w:tcBorders>
            <w:noWrap/>
            <w:vAlign w:val="bottom"/>
            <w:hideMark/>
          </w:tcPr>
          <w:p w14:paraId="3B469779" w14:textId="76F17483" w:rsidR="00087A23" w:rsidRPr="005766E2" w:rsidRDefault="00087A23" w:rsidP="00087A23">
            <w:pPr>
              <w:jc w:val="center"/>
              <w:rPr>
                <w:color w:val="000000"/>
                <w:lang w:val="en-GB"/>
              </w:rPr>
            </w:pPr>
            <w:r w:rsidRPr="005766E2">
              <w:rPr>
                <w:color w:val="000000"/>
                <w:sz w:val="22"/>
                <w:szCs w:val="22"/>
              </w:rPr>
              <w:t>1.9E-01</w:t>
            </w:r>
          </w:p>
        </w:tc>
        <w:tc>
          <w:tcPr>
            <w:tcW w:w="1193" w:type="dxa"/>
            <w:tcBorders>
              <w:top w:val="nil"/>
              <w:left w:val="nil"/>
              <w:bottom w:val="nil"/>
              <w:right w:val="nil"/>
            </w:tcBorders>
            <w:noWrap/>
            <w:vAlign w:val="bottom"/>
            <w:hideMark/>
          </w:tcPr>
          <w:p w14:paraId="1E2DC650" w14:textId="280FC9B1" w:rsidR="00087A23" w:rsidRPr="005766E2" w:rsidRDefault="00087A23" w:rsidP="00087A23">
            <w:pPr>
              <w:jc w:val="center"/>
              <w:rPr>
                <w:color w:val="000000"/>
                <w:lang w:val="en-GB"/>
              </w:rPr>
            </w:pPr>
            <w:r w:rsidRPr="005766E2">
              <w:rPr>
                <w:color w:val="000000"/>
                <w:sz w:val="22"/>
                <w:szCs w:val="22"/>
              </w:rPr>
              <w:t>4.1E-01</w:t>
            </w:r>
          </w:p>
        </w:tc>
        <w:tc>
          <w:tcPr>
            <w:tcW w:w="1193" w:type="dxa"/>
            <w:tcBorders>
              <w:top w:val="nil"/>
              <w:left w:val="nil"/>
              <w:bottom w:val="nil"/>
              <w:right w:val="nil"/>
            </w:tcBorders>
            <w:noWrap/>
            <w:vAlign w:val="bottom"/>
            <w:hideMark/>
          </w:tcPr>
          <w:p w14:paraId="5D1DBE3B" w14:textId="00B947C6" w:rsidR="00087A23" w:rsidRPr="005766E2" w:rsidRDefault="00087A23" w:rsidP="00087A23">
            <w:pPr>
              <w:jc w:val="center"/>
              <w:rPr>
                <w:color w:val="000000"/>
                <w:lang w:val="en-GB"/>
              </w:rPr>
            </w:pPr>
            <w:r w:rsidRPr="005766E2">
              <w:rPr>
                <w:color w:val="000000"/>
                <w:sz w:val="22"/>
                <w:szCs w:val="22"/>
              </w:rPr>
              <w:t>5.4E-01</w:t>
            </w:r>
          </w:p>
        </w:tc>
        <w:tc>
          <w:tcPr>
            <w:tcW w:w="1193" w:type="dxa"/>
            <w:tcBorders>
              <w:top w:val="nil"/>
              <w:left w:val="nil"/>
              <w:bottom w:val="nil"/>
              <w:right w:val="nil"/>
            </w:tcBorders>
            <w:noWrap/>
            <w:vAlign w:val="bottom"/>
            <w:hideMark/>
          </w:tcPr>
          <w:p w14:paraId="5917CF19" w14:textId="5F031A72" w:rsidR="00087A23" w:rsidRPr="005766E2" w:rsidRDefault="00087A23" w:rsidP="00087A23">
            <w:pPr>
              <w:jc w:val="center"/>
              <w:rPr>
                <w:color w:val="000000"/>
                <w:lang w:val="en-GB"/>
              </w:rPr>
            </w:pPr>
            <w:r w:rsidRPr="005766E2">
              <w:rPr>
                <w:color w:val="000000"/>
                <w:sz w:val="22"/>
                <w:szCs w:val="22"/>
              </w:rPr>
              <w:t>3.4E+00</w:t>
            </w:r>
          </w:p>
        </w:tc>
        <w:tc>
          <w:tcPr>
            <w:tcW w:w="1193" w:type="dxa"/>
            <w:tcBorders>
              <w:top w:val="nil"/>
              <w:left w:val="nil"/>
              <w:bottom w:val="nil"/>
              <w:right w:val="nil"/>
            </w:tcBorders>
            <w:noWrap/>
            <w:vAlign w:val="bottom"/>
            <w:hideMark/>
          </w:tcPr>
          <w:p w14:paraId="0170E0FB" w14:textId="151A6501" w:rsidR="00087A23" w:rsidRPr="005766E2" w:rsidRDefault="00087A23" w:rsidP="00087A23">
            <w:pPr>
              <w:jc w:val="center"/>
              <w:rPr>
                <w:color w:val="000000"/>
                <w:lang w:val="en-GB"/>
              </w:rPr>
            </w:pPr>
            <w:r w:rsidRPr="005766E2">
              <w:rPr>
                <w:color w:val="000000"/>
                <w:sz w:val="22"/>
                <w:szCs w:val="22"/>
              </w:rPr>
              <w:t>3.1E-01</w:t>
            </w:r>
          </w:p>
        </w:tc>
        <w:tc>
          <w:tcPr>
            <w:tcW w:w="1193" w:type="dxa"/>
            <w:tcBorders>
              <w:top w:val="nil"/>
              <w:left w:val="nil"/>
              <w:bottom w:val="nil"/>
              <w:right w:val="nil"/>
            </w:tcBorders>
            <w:noWrap/>
            <w:vAlign w:val="bottom"/>
            <w:hideMark/>
          </w:tcPr>
          <w:p w14:paraId="6273AA10" w14:textId="30A19149" w:rsidR="00087A23" w:rsidRPr="005766E2" w:rsidRDefault="00087A23" w:rsidP="00087A23">
            <w:pPr>
              <w:jc w:val="center"/>
              <w:rPr>
                <w:color w:val="000000"/>
                <w:lang w:val="en-GB"/>
              </w:rPr>
            </w:pPr>
            <w:r w:rsidRPr="005766E2">
              <w:rPr>
                <w:color w:val="000000"/>
                <w:sz w:val="22"/>
                <w:szCs w:val="22"/>
              </w:rPr>
              <w:t>3.9E-03</w:t>
            </w:r>
          </w:p>
        </w:tc>
        <w:tc>
          <w:tcPr>
            <w:tcW w:w="1193" w:type="dxa"/>
            <w:tcBorders>
              <w:top w:val="nil"/>
              <w:left w:val="nil"/>
              <w:bottom w:val="nil"/>
              <w:right w:val="single" w:sz="4" w:space="0" w:color="auto"/>
            </w:tcBorders>
            <w:noWrap/>
            <w:vAlign w:val="bottom"/>
            <w:hideMark/>
          </w:tcPr>
          <w:p w14:paraId="0A502074" w14:textId="414F60A8" w:rsidR="00087A23" w:rsidRPr="005766E2" w:rsidRDefault="00087A23" w:rsidP="00087A23">
            <w:pPr>
              <w:jc w:val="center"/>
              <w:rPr>
                <w:color w:val="000000"/>
                <w:lang w:val="en-GB"/>
              </w:rPr>
            </w:pPr>
            <w:r w:rsidRPr="005766E2">
              <w:rPr>
                <w:color w:val="000000"/>
                <w:sz w:val="22"/>
                <w:szCs w:val="22"/>
              </w:rPr>
              <w:t>5.1E-02</w:t>
            </w:r>
          </w:p>
        </w:tc>
      </w:tr>
      <w:tr w:rsidR="00087A23" w:rsidRPr="005766E2" w14:paraId="5FE4410B" w14:textId="77777777" w:rsidTr="00075679">
        <w:trPr>
          <w:trHeight w:val="300"/>
        </w:trPr>
        <w:tc>
          <w:tcPr>
            <w:tcW w:w="4170" w:type="dxa"/>
            <w:tcBorders>
              <w:top w:val="nil"/>
              <w:left w:val="single" w:sz="4" w:space="0" w:color="auto"/>
              <w:bottom w:val="nil"/>
              <w:right w:val="nil"/>
            </w:tcBorders>
            <w:noWrap/>
            <w:vAlign w:val="center"/>
            <w:hideMark/>
          </w:tcPr>
          <w:p w14:paraId="0B3AF146" w14:textId="77777777" w:rsidR="00087A23" w:rsidRPr="005766E2" w:rsidRDefault="00087A23" w:rsidP="00087A23">
            <w:pPr>
              <w:rPr>
                <w:color w:val="000000"/>
                <w:lang w:val="en-GB"/>
              </w:rPr>
            </w:pPr>
            <w:r w:rsidRPr="005766E2">
              <w:rPr>
                <w:color w:val="000000"/>
                <w:lang w:val="en-GB"/>
              </w:rPr>
              <w:t>Human toxicity, cancer</w:t>
            </w:r>
          </w:p>
        </w:tc>
        <w:tc>
          <w:tcPr>
            <w:tcW w:w="1500" w:type="dxa"/>
            <w:tcBorders>
              <w:top w:val="nil"/>
              <w:left w:val="nil"/>
              <w:bottom w:val="nil"/>
              <w:right w:val="nil"/>
            </w:tcBorders>
            <w:noWrap/>
            <w:vAlign w:val="center"/>
            <w:hideMark/>
          </w:tcPr>
          <w:p w14:paraId="6F46C878" w14:textId="77777777" w:rsidR="00087A23" w:rsidRPr="005766E2" w:rsidRDefault="00087A23" w:rsidP="00087A23">
            <w:pPr>
              <w:rPr>
                <w:color w:val="000000"/>
                <w:lang w:val="en-GB"/>
              </w:rPr>
            </w:pPr>
            <w:r w:rsidRPr="005766E2">
              <w:rPr>
                <w:color w:val="000000"/>
                <w:lang w:val="en-GB"/>
              </w:rPr>
              <w:t>CTUh</w:t>
            </w:r>
          </w:p>
        </w:tc>
        <w:tc>
          <w:tcPr>
            <w:tcW w:w="1192" w:type="dxa"/>
            <w:tcBorders>
              <w:top w:val="nil"/>
              <w:left w:val="nil"/>
              <w:bottom w:val="nil"/>
              <w:right w:val="nil"/>
            </w:tcBorders>
            <w:noWrap/>
            <w:vAlign w:val="bottom"/>
            <w:hideMark/>
          </w:tcPr>
          <w:p w14:paraId="09858CB9" w14:textId="1D3BDD48" w:rsidR="00087A23" w:rsidRPr="005766E2" w:rsidRDefault="00087A23" w:rsidP="00087A23">
            <w:pPr>
              <w:jc w:val="center"/>
              <w:rPr>
                <w:color w:val="000000"/>
                <w:lang w:val="en-GB"/>
              </w:rPr>
            </w:pPr>
            <w:r w:rsidRPr="005766E2">
              <w:rPr>
                <w:color w:val="000000"/>
                <w:sz w:val="22"/>
                <w:szCs w:val="22"/>
              </w:rPr>
              <w:t>3.0E-06</w:t>
            </w:r>
          </w:p>
        </w:tc>
        <w:tc>
          <w:tcPr>
            <w:tcW w:w="1193" w:type="dxa"/>
            <w:tcBorders>
              <w:top w:val="nil"/>
              <w:left w:val="nil"/>
              <w:bottom w:val="nil"/>
              <w:right w:val="nil"/>
            </w:tcBorders>
            <w:noWrap/>
            <w:vAlign w:val="bottom"/>
            <w:hideMark/>
          </w:tcPr>
          <w:p w14:paraId="637442B0" w14:textId="1CA4DB3D" w:rsidR="00087A23" w:rsidRPr="005766E2" w:rsidRDefault="00087A23" w:rsidP="00087A23">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7E2F3D97" w14:textId="7B7B82F5" w:rsidR="00087A23" w:rsidRPr="005766E2" w:rsidRDefault="00087A23" w:rsidP="00087A23">
            <w:pPr>
              <w:jc w:val="center"/>
              <w:rPr>
                <w:color w:val="000000"/>
                <w:lang w:val="en-GB"/>
              </w:rPr>
            </w:pPr>
            <w:r w:rsidRPr="005766E2">
              <w:rPr>
                <w:color w:val="000000"/>
                <w:sz w:val="22"/>
                <w:szCs w:val="22"/>
              </w:rPr>
              <w:t>4.1E-08</w:t>
            </w:r>
          </w:p>
        </w:tc>
        <w:tc>
          <w:tcPr>
            <w:tcW w:w="1193" w:type="dxa"/>
            <w:tcBorders>
              <w:top w:val="nil"/>
              <w:left w:val="nil"/>
              <w:bottom w:val="nil"/>
              <w:right w:val="nil"/>
            </w:tcBorders>
            <w:noWrap/>
            <w:vAlign w:val="bottom"/>
            <w:hideMark/>
          </w:tcPr>
          <w:p w14:paraId="755ABA05" w14:textId="4C5BDC00" w:rsidR="00087A23" w:rsidRPr="005766E2" w:rsidRDefault="00087A23" w:rsidP="00087A23">
            <w:pPr>
              <w:jc w:val="center"/>
              <w:rPr>
                <w:color w:val="000000"/>
                <w:lang w:val="en-GB"/>
              </w:rPr>
            </w:pPr>
            <w:r w:rsidRPr="005766E2">
              <w:rPr>
                <w:color w:val="000000"/>
                <w:sz w:val="22"/>
                <w:szCs w:val="22"/>
              </w:rPr>
              <w:t>6.5E-08</w:t>
            </w:r>
          </w:p>
        </w:tc>
        <w:tc>
          <w:tcPr>
            <w:tcW w:w="1193" w:type="dxa"/>
            <w:tcBorders>
              <w:top w:val="nil"/>
              <w:left w:val="nil"/>
              <w:bottom w:val="nil"/>
              <w:right w:val="nil"/>
            </w:tcBorders>
            <w:noWrap/>
            <w:vAlign w:val="bottom"/>
            <w:hideMark/>
          </w:tcPr>
          <w:p w14:paraId="349F4EDF" w14:textId="7B13D486" w:rsidR="00087A23" w:rsidRPr="005766E2" w:rsidRDefault="00087A23" w:rsidP="00087A23">
            <w:pPr>
              <w:jc w:val="center"/>
              <w:rPr>
                <w:color w:val="000000"/>
                <w:lang w:val="en-GB"/>
              </w:rPr>
            </w:pPr>
            <w:r w:rsidRPr="005766E2">
              <w:rPr>
                <w:color w:val="000000"/>
                <w:sz w:val="22"/>
                <w:szCs w:val="22"/>
              </w:rPr>
              <w:t>2.7E-07</w:t>
            </w:r>
          </w:p>
        </w:tc>
        <w:tc>
          <w:tcPr>
            <w:tcW w:w="1193" w:type="dxa"/>
            <w:tcBorders>
              <w:top w:val="nil"/>
              <w:left w:val="nil"/>
              <w:bottom w:val="nil"/>
              <w:right w:val="nil"/>
            </w:tcBorders>
            <w:noWrap/>
            <w:vAlign w:val="bottom"/>
            <w:hideMark/>
          </w:tcPr>
          <w:p w14:paraId="5EA1A0FE" w14:textId="42CD016E" w:rsidR="00087A23" w:rsidRPr="005766E2" w:rsidRDefault="00087A23" w:rsidP="00087A23">
            <w:pPr>
              <w:jc w:val="center"/>
              <w:rPr>
                <w:color w:val="000000"/>
                <w:lang w:val="en-GB"/>
              </w:rPr>
            </w:pPr>
            <w:r w:rsidRPr="005766E2">
              <w:rPr>
                <w:color w:val="000000"/>
                <w:sz w:val="22"/>
                <w:szCs w:val="22"/>
              </w:rPr>
              <w:t>2.8E-07</w:t>
            </w:r>
          </w:p>
        </w:tc>
        <w:tc>
          <w:tcPr>
            <w:tcW w:w="1193" w:type="dxa"/>
            <w:tcBorders>
              <w:top w:val="nil"/>
              <w:left w:val="nil"/>
              <w:bottom w:val="nil"/>
              <w:right w:val="nil"/>
            </w:tcBorders>
            <w:noWrap/>
            <w:vAlign w:val="bottom"/>
            <w:hideMark/>
          </w:tcPr>
          <w:p w14:paraId="79AA2442" w14:textId="4DBCB040" w:rsidR="00087A23" w:rsidRPr="005766E2" w:rsidRDefault="00087A23" w:rsidP="00087A23">
            <w:pPr>
              <w:jc w:val="center"/>
              <w:rPr>
                <w:color w:val="000000"/>
                <w:lang w:val="en-GB"/>
              </w:rPr>
            </w:pPr>
            <w:r w:rsidRPr="005766E2">
              <w:rPr>
                <w:color w:val="000000"/>
                <w:sz w:val="22"/>
                <w:szCs w:val="22"/>
              </w:rPr>
              <w:t>2.1E-06</w:t>
            </w:r>
          </w:p>
        </w:tc>
        <w:tc>
          <w:tcPr>
            <w:tcW w:w="1193" w:type="dxa"/>
            <w:tcBorders>
              <w:top w:val="nil"/>
              <w:left w:val="nil"/>
              <w:bottom w:val="nil"/>
              <w:right w:val="nil"/>
            </w:tcBorders>
            <w:noWrap/>
            <w:vAlign w:val="bottom"/>
            <w:hideMark/>
          </w:tcPr>
          <w:p w14:paraId="0F3DFF13" w14:textId="5AC2788A" w:rsidR="00087A23" w:rsidRPr="005766E2" w:rsidRDefault="00087A23" w:rsidP="00087A23">
            <w:pPr>
              <w:jc w:val="center"/>
              <w:rPr>
                <w:color w:val="000000"/>
                <w:lang w:val="en-GB"/>
              </w:rPr>
            </w:pPr>
            <w:r w:rsidRPr="005766E2">
              <w:rPr>
                <w:color w:val="000000"/>
                <w:sz w:val="22"/>
                <w:szCs w:val="22"/>
              </w:rPr>
              <w:t>1.5E-07</w:t>
            </w:r>
          </w:p>
        </w:tc>
        <w:tc>
          <w:tcPr>
            <w:tcW w:w="1193" w:type="dxa"/>
            <w:tcBorders>
              <w:top w:val="nil"/>
              <w:left w:val="nil"/>
              <w:bottom w:val="nil"/>
              <w:right w:val="nil"/>
            </w:tcBorders>
            <w:noWrap/>
            <w:vAlign w:val="bottom"/>
            <w:hideMark/>
          </w:tcPr>
          <w:p w14:paraId="586F428F" w14:textId="7197388C" w:rsidR="00087A23" w:rsidRPr="005766E2" w:rsidRDefault="00087A23" w:rsidP="00087A23">
            <w:pPr>
              <w:jc w:val="center"/>
              <w:rPr>
                <w:color w:val="000000"/>
                <w:lang w:val="en-GB"/>
              </w:rPr>
            </w:pPr>
            <w:r w:rsidRPr="005766E2">
              <w:rPr>
                <w:color w:val="000000"/>
                <w:sz w:val="22"/>
                <w:szCs w:val="22"/>
              </w:rPr>
              <w:t>2.9E-09</w:t>
            </w:r>
          </w:p>
        </w:tc>
        <w:tc>
          <w:tcPr>
            <w:tcW w:w="1193" w:type="dxa"/>
            <w:tcBorders>
              <w:top w:val="nil"/>
              <w:left w:val="nil"/>
              <w:bottom w:val="nil"/>
              <w:right w:val="single" w:sz="4" w:space="0" w:color="auto"/>
            </w:tcBorders>
            <w:noWrap/>
            <w:vAlign w:val="bottom"/>
            <w:hideMark/>
          </w:tcPr>
          <w:p w14:paraId="3F594CCE" w14:textId="51613AB6" w:rsidR="00087A23" w:rsidRPr="005766E2" w:rsidRDefault="00087A23" w:rsidP="00087A23">
            <w:pPr>
              <w:jc w:val="center"/>
              <w:rPr>
                <w:color w:val="000000"/>
                <w:lang w:val="en-GB"/>
              </w:rPr>
            </w:pPr>
            <w:r w:rsidRPr="005766E2">
              <w:rPr>
                <w:color w:val="000000"/>
                <w:sz w:val="22"/>
                <w:szCs w:val="22"/>
              </w:rPr>
              <w:t>4.1E-08</w:t>
            </w:r>
          </w:p>
        </w:tc>
      </w:tr>
      <w:tr w:rsidR="00087A23" w:rsidRPr="005766E2" w14:paraId="3DA3AD77" w14:textId="77777777" w:rsidTr="00075679">
        <w:trPr>
          <w:trHeight w:val="300"/>
        </w:trPr>
        <w:tc>
          <w:tcPr>
            <w:tcW w:w="4170" w:type="dxa"/>
            <w:tcBorders>
              <w:top w:val="nil"/>
              <w:left w:val="single" w:sz="4" w:space="0" w:color="auto"/>
              <w:bottom w:val="nil"/>
              <w:right w:val="nil"/>
            </w:tcBorders>
            <w:noWrap/>
            <w:vAlign w:val="center"/>
            <w:hideMark/>
          </w:tcPr>
          <w:p w14:paraId="52A02467" w14:textId="77777777" w:rsidR="00087A23" w:rsidRPr="005766E2" w:rsidRDefault="00087A23" w:rsidP="00087A23">
            <w:pPr>
              <w:rPr>
                <w:color w:val="000000"/>
                <w:lang w:val="en-GB"/>
              </w:rPr>
            </w:pPr>
            <w:r w:rsidRPr="005766E2">
              <w:rPr>
                <w:color w:val="000000"/>
                <w:lang w:val="en-GB"/>
              </w:rPr>
              <w:t>Human toxicity, cancer - inorganics</w:t>
            </w:r>
          </w:p>
        </w:tc>
        <w:tc>
          <w:tcPr>
            <w:tcW w:w="1500" w:type="dxa"/>
            <w:tcBorders>
              <w:top w:val="nil"/>
              <w:left w:val="nil"/>
              <w:bottom w:val="nil"/>
              <w:right w:val="nil"/>
            </w:tcBorders>
            <w:noWrap/>
            <w:vAlign w:val="center"/>
            <w:hideMark/>
          </w:tcPr>
          <w:p w14:paraId="64A1625A" w14:textId="77777777" w:rsidR="00087A23" w:rsidRPr="005766E2" w:rsidRDefault="00087A23" w:rsidP="00087A23">
            <w:pPr>
              <w:rPr>
                <w:color w:val="000000"/>
                <w:lang w:val="en-GB"/>
              </w:rPr>
            </w:pPr>
            <w:r w:rsidRPr="005766E2">
              <w:rPr>
                <w:color w:val="000000"/>
                <w:lang w:val="en-GB"/>
              </w:rPr>
              <w:t>CTUh</w:t>
            </w:r>
          </w:p>
        </w:tc>
        <w:tc>
          <w:tcPr>
            <w:tcW w:w="1192" w:type="dxa"/>
            <w:tcBorders>
              <w:top w:val="nil"/>
              <w:left w:val="nil"/>
              <w:bottom w:val="nil"/>
              <w:right w:val="nil"/>
            </w:tcBorders>
            <w:noWrap/>
            <w:vAlign w:val="bottom"/>
            <w:hideMark/>
          </w:tcPr>
          <w:p w14:paraId="1E46F5DB" w14:textId="1A162885" w:rsidR="00087A23" w:rsidRPr="005766E2" w:rsidRDefault="00087A23" w:rsidP="00087A23">
            <w:pPr>
              <w:jc w:val="center"/>
              <w:rPr>
                <w:color w:val="000000"/>
                <w:lang w:val="en-GB"/>
              </w:rPr>
            </w:pPr>
            <w:r w:rsidRPr="005766E2">
              <w:rPr>
                <w:color w:val="000000"/>
                <w:sz w:val="22"/>
                <w:szCs w:val="22"/>
              </w:rPr>
              <w:t>7.8E-08</w:t>
            </w:r>
          </w:p>
        </w:tc>
        <w:tc>
          <w:tcPr>
            <w:tcW w:w="1193" w:type="dxa"/>
            <w:tcBorders>
              <w:top w:val="nil"/>
              <w:left w:val="nil"/>
              <w:bottom w:val="nil"/>
              <w:right w:val="nil"/>
            </w:tcBorders>
            <w:noWrap/>
            <w:vAlign w:val="bottom"/>
            <w:hideMark/>
          </w:tcPr>
          <w:p w14:paraId="2352A043" w14:textId="5F1D25F8" w:rsidR="00087A23" w:rsidRPr="005766E2" w:rsidRDefault="00087A23" w:rsidP="00087A23">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33DAEBAE" w14:textId="7C468903" w:rsidR="00087A23" w:rsidRPr="005766E2" w:rsidRDefault="00087A23" w:rsidP="00087A23">
            <w:pPr>
              <w:jc w:val="center"/>
              <w:rPr>
                <w:color w:val="000000"/>
                <w:lang w:val="en-GB"/>
              </w:rPr>
            </w:pPr>
            <w:r w:rsidRPr="005766E2">
              <w:rPr>
                <w:color w:val="000000"/>
                <w:sz w:val="22"/>
                <w:szCs w:val="22"/>
              </w:rPr>
              <w:t>9.2E-10</w:t>
            </w:r>
          </w:p>
        </w:tc>
        <w:tc>
          <w:tcPr>
            <w:tcW w:w="1193" w:type="dxa"/>
            <w:tcBorders>
              <w:top w:val="nil"/>
              <w:left w:val="nil"/>
              <w:bottom w:val="nil"/>
              <w:right w:val="nil"/>
            </w:tcBorders>
            <w:noWrap/>
            <w:vAlign w:val="bottom"/>
            <w:hideMark/>
          </w:tcPr>
          <w:p w14:paraId="709034AB" w14:textId="390323D6" w:rsidR="00087A23" w:rsidRPr="005766E2" w:rsidRDefault="00087A23" w:rsidP="00087A23">
            <w:pPr>
              <w:jc w:val="center"/>
              <w:rPr>
                <w:color w:val="000000"/>
                <w:lang w:val="en-GB"/>
              </w:rPr>
            </w:pPr>
            <w:r w:rsidRPr="005766E2">
              <w:rPr>
                <w:color w:val="000000"/>
                <w:sz w:val="22"/>
                <w:szCs w:val="22"/>
              </w:rPr>
              <w:t>7.0E-10</w:t>
            </w:r>
          </w:p>
        </w:tc>
        <w:tc>
          <w:tcPr>
            <w:tcW w:w="1193" w:type="dxa"/>
            <w:tcBorders>
              <w:top w:val="nil"/>
              <w:left w:val="nil"/>
              <w:bottom w:val="nil"/>
              <w:right w:val="nil"/>
            </w:tcBorders>
            <w:noWrap/>
            <w:vAlign w:val="bottom"/>
            <w:hideMark/>
          </w:tcPr>
          <w:p w14:paraId="674188BE" w14:textId="4882AA39" w:rsidR="00087A23" w:rsidRPr="005766E2" w:rsidRDefault="00087A23" w:rsidP="00087A23">
            <w:pPr>
              <w:jc w:val="center"/>
              <w:rPr>
                <w:color w:val="000000"/>
                <w:lang w:val="en-GB"/>
              </w:rPr>
            </w:pPr>
            <w:r w:rsidRPr="005766E2">
              <w:rPr>
                <w:color w:val="000000"/>
                <w:sz w:val="22"/>
                <w:szCs w:val="22"/>
              </w:rPr>
              <w:t>6.3E-09</w:t>
            </w:r>
          </w:p>
        </w:tc>
        <w:tc>
          <w:tcPr>
            <w:tcW w:w="1193" w:type="dxa"/>
            <w:tcBorders>
              <w:top w:val="nil"/>
              <w:left w:val="nil"/>
              <w:bottom w:val="nil"/>
              <w:right w:val="nil"/>
            </w:tcBorders>
            <w:noWrap/>
            <w:vAlign w:val="bottom"/>
            <w:hideMark/>
          </w:tcPr>
          <w:p w14:paraId="5827CE31" w14:textId="57C9329C" w:rsidR="00087A23" w:rsidRPr="005766E2" w:rsidRDefault="00087A23" w:rsidP="00087A23">
            <w:pPr>
              <w:jc w:val="center"/>
              <w:rPr>
                <w:color w:val="000000"/>
                <w:lang w:val="en-GB"/>
              </w:rPr>
            </w:pPr>
            <w:r w:rsidRPr="005766E2">
              <w:rPr>
                <w:color w:val="000000"/>
                <w:sz w:val="22"/>
                <w:szCs w:val="22"/>
              </w:rPr>
              <w:t>9.9E-09</w:t>
            </w:r>
          </w:p>
        </w:tc>
        <w:tc>
          <w:tcPr>
            <w:tcW w:w="1193" w:type="dxa"/>
            <w:tcBorders>
              <w:top w:val="nil"/>
              <w:left w:val="nil"/>
              <w:bottom w:val="nil"/>
              <w:right w:val="nil"/>
            </w:tcBorders>
            <w:noWrap/>
            <w:vAlign w:val="bottom"/>
            <w:hideMark/>
          </w:tcPr>
          <w:p w14:paraId="0A1E2098" w14:textId="5CA765B5" w:rsidR="00087A23" w:rsidRPr="005766E2" w:rsidRDefault="00087A23" w:rsidP="00087A23">
            <w:pPr>
              <w:jc w:val="center"/>
              <w:rPr>
                <w:color w:val="000000"/>
                <w:lang w:val="en-GB"/>
              </w:rPr>
            </w:pPr>
            <w:r w:rsidRPr="005766E2">
              <w:rPr>
                <w:color w:val="000000"/>
                <w:sz w:val="22"/>
                <w:szCs w:val="22"/>
              </w:rPr>
              <w:t>4.8E-08</w:t>
            </w:r>
          </w:p>
        </w:tc>
        <w:tc>
          <w:tcPr>
            <w:tcW w:w="1193" w:type="dxa"/>
            <w:tcBorders>
              <w:top w:val="nil"/>
              <w:left w:val="nil"/>
              <w:bottom w:val="nil"/>
              <w:right w:val="nil"/>
            </w:tcBorders>
            <w:noWrap/>
            <w:vAlign w:val="bottom"/>
            <w:hideMark/>
          </w:tcPr>
          <w:p w14:paraId="40D5252F" w14:textId="1CF5C532" w:rsidR="00087A23" w:rsidRPr="005766E2" w:rsidRDefault="00087A23" w:rsidP="00087A23">
            <w:pPr>
              <w:jc w:val="center"/>
              <w:rPr>
                <w:color w:val="000000"/>
                <w:lang w:val="en-GB"/>
              </w:rPr>
            </w:pPr>
            <w:r w:rsidRPr="005766E2">
              <w:rPr>
                <w:color w:val="000000"/>
                <w:sz w:val="22"/>
                <w:szCs w:val="22"/>
              </w:rPr>
              <w:t>3.7E-09</w:t>
            </w:r>
          </w:p>
        </w:tc>
        <w:tc>
          <w:tcPr>
            <w:tcW w:w="1193" w:type="dxa"/>
            <w:tcBorders>
              <w:top w:val="nil"/>
              <w:left w:val="nil"/>
              <w:bottom w:val="nil"/>
              <w:right w:val="nil"/>
            </w:tcBorders>
            <w:noWrap/>
            <w:vAlign w:val="bottom"/>
            <w:hideMark/>
          </w:tcPr>
          <w:p w14:paraId="4C005E3B" w14:textId="1B9ACCFC" w:rsidR="00087A23" w:rsidRPr="005766E2" w:rsidRDefault="00087A23" w:rsidP="00087A23">
            <w:pPr>
              <w:jc w:val="center"/>
              <w:rPr>
                <w:color w:val="000000"/>
                <w:lang w:val="en-GB"/>
              </w:rPr>
            </w:pPr>
            <w:r w:rsidRPr="005766E2">
              <w:rPr>
                <w:color w:val="000000"/>
                <w:sz w:val="22"/>
                <w:szCs w:val="22"/>
              </w:rPr>
              <w:t>2.2E-10</w:t>
            </w:r>
          </w:p>
        </w:tc>
        <w:tc>
          <w:tcPr>
            <w:tcW w:w="1193" w:type="dxa"/>
            <w:tcBorders>
              <w:top w:val="nil"/>
              <w:left w:val="nil"/>
              <w:bottom w:val="nil"/>
              <w:right w:val="single" w:sz="4" w:space="0" w:color="auto"/>
            </w:tcBorders>
            <w:noWrap/>
            <w:vAlign w:val="bottom"/>
            <w:hideMark/>
          </w:tcPr>
          <w:p w14:paraId="452BD553" w14:textId="1CB68D68" w:rsidR="00087A23" w:rsidRPr="005766E2" w:rsidRDefault="00087A23" w:rsidP="00087A23">
            <w:pPr>
              <w:jc w:val="center"/>
              <w:rPr>
                <w:color w:val="000000"/>
                <w:lang w:val="en-GB"/>
              </w:rPr>
            </w:pPr>
            <w:r w:rsidRPr="005766E2">
              <w:rPr>
                <w:color w:val="000000"/>
                <w:sz w:val="22"/>
                <w:szCs w:val="22"/>
              </w:rPr>
              <w:t>8.3E-09</w:t>
            </w:r>
          </w:p>
        </w:tc>
      </w:tr>
      <w:tr w:rsidR="00087A23" w:rsidRPr="005766E2" w14:paraId="29F984CF" w14:textId="77777777" w:rsidTr="00075679">
        <w:trPr>
          <w:trHeight w:val="300"/>
        </w:trPr>
        <w:tc>
          <w:tcPr>
            <w:tcW w:w="4170" w:type="dxa"/>
            <w:tcBorders>
              <w:top w:val="nil"/>
              <w:left w:val="single" w:sz="4" w:space="0" w:color="auto"/>
              <w:bottom w:val="nil"/>
              <w:right w:val="nil"/>
            </w:tcBorders>
            <w:noWrap/>
            <w:vAlign w:val="center"/>
            <w:hideMark/>
          </w:tcPr>
          <w:p w14:paraId="4B427FAD" w14:textId="77777777" w:rsidR="00087A23" w:rsidRPr="005766E2" w:rsidRDefault="00087A23" w:rsidP="00087A23">
            <w:pPr>
              <w:rPr>
                <w:color w:val="000000"/>
                <w:lang w:val="en-GB"/>
              </w:rPr>
            </w:pPr>
            <w:r w:rsidRPr="005766E2">
              <w:rPr>
                <w:color w:val="000000"/>
                <w:lang w:val="en-GB"/>
              </w:rPr>
              <w:t>Human toxicity, cancer - organics</w:t>
            </w:r>
          </w:p>
        </w:tc>
        <w:tc>
          <w:tcPr>
            <w:tcW w:w="1500" w:type="dxa"/>
            <w:tcBorders>
              <w:top w:val="nil"/>
              <w:left w:val="nil"/>
              <w:bottom w:val="nil"/>
              <w:right w:val="nil"/>
            </w:tcBorders>
            <w:noWrap/>
            <w:vAlign w:val="center"/>
            <w:hideMark/>
          </w:tcPr>
          <w:p w14:paraId="5128FAB2" w14:textId="77777777" w:rsidR="00087A23" w:rsidRPr="005766E2" w:rsidRDefault="00087A23" w:rsidP="00087A23">
            <w:pPr>
              <w:rPr>
                <w:color w:val="000000"/>
                <w:lang w:val="en-GB"/>
              </w:rPr>
            </w:pPr>
            <w:r w:rsidRPr="005766E2">
              <w:rPr>
                <w:color w:val="000000"/>
                <w:lang w:val="en-GB"/>
              </w:rPr>
              <w:t>CTUh</w:t>
            </w:r>
          </w:p>
        </w:tc>
        <w:tc>
          <w:tcPr>
            <w:tcW w:w="1192" w:type="dxa"/>
            <w:tcBorders>
              <w:top w:val="nil"/>
              <w:left w:val="nil"/>
              <w:bottom w:val="nil"/>
              <w:right w:val="nil"/>
            </w:tcBorders>
            <w:noWrap/>
            <w:vAlign w:val="bottom"/>
            <w:hideMark/>
          </w:tcPr>
          <w:p w14:paraId="2C265941" w14:textId="225B888E" w:rsidR="00087A23" w:rsidRPr="005766E2" w:rsidRDefault="00087A23" w:rsidP="00087A23">
            <w:pPr>
              <w:jc w:val="center"/>
              <w:rPr>
                <w:color w:val="000000"/>
                <w:lang w:val="en-GB"/>
              </w:rPr>
            </w:pPr>
            <w:r w:rsidRPr="005766E2">
              <w:rPr>
                <w:color w:val="000000"/>
                <w:sz w:val="22"/>
                <w:szCs w:val="22"/>
              </w:rPr>
              <w:t>2.9E-06</w:t>
            </w:r>
          </w:p>
        </w:tc>
        <w:tc>
          <w:tcPr>
            <w:tcW w:w="1193" w:type="dxa"/>
            <w:tcBorders>
              <w:top w:val="nil"/>
              <w:left w:val="nil"/>
              <w:bottom w:val="nil"/>
              <w:right w:val="nil"/>
            </w:tcBorders>
            <w:noWrap/>
            <w:vAlign w:val="bottom"/>
            <w:hideMark/>
          </w:tcPr>
          <w:p w14:paraId="563ADD3E" w14:textId="2C9264C9" w:rsidR="00087A23" w:rsidRPr="005766E2" w:rsidRDefault="00087A23" w:rsidP="00087A23">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2B466A11" w14:textId="07314B83" w:rsidR="00087A23" w:rsidRPr="005766E2" w:rsidRDefault="00087A23" w:rsidP="00087A23">
            <w:pPr>
              <w:jc w:val="center"/>
              <w:rPr>
                <w:color w:val="000000"/>
                <w:lang w:val="en-GB"/>
              </w:rPr>
            </w:pPr>
            <w:r w:rsidRPr="005766E2">
              <w:rPr>
                <w:color w:val="000000"/>
                <w:sz w:val="22"/>
                <w:szCs w:val="22"/>
              </w:rPr>
              <w:t>4.0E-08</w:t>
            </w:r>
          </w:p>
        </w:tc>
        <w:tc>
          <w:tcPr>
            <w:tcW w:w="1193" w:type="dxa"/>
            <w:tcBorders>
              <w:top w:val="nil"/>
              <w:left w:val="nil"/>
              <w:bottom w:val="nil"/>
              <w:right w:val="nil"/>
            </w:tcBorders>
            <w:noWrap/>
            <w:vAlign w:val="bottom"/>
            <w:hideMark/>
          </w:tcPr>
          <w:p w14:paraId="475FE026" w14:textId="092AA7ED" w:rsidR="00087A23" w:rsidRPr="005766E2" w:rsidRDefault="00087A23" w:rsidP="00087A23">
            <w:pPr>
              <w:jc w:val="center"/>
              <w:rPr>
                <w:color w:val="000000"/>
                <w:lang w:val="en-GB"/>
              </w:rPr>
            </w:pPr>
            <w:r w:rsidRPr="005766E2">
              <w:rPr>
                <w:color w:val="000000"/>
                <w:sz w:val="22"/>
                <w:szCs w:val="22"/>
              </w:rPr>
              <w:t>6.4E-08</w:t>
            </w:r>
          </w:p>
        </w:tc>
        <w:tc>
          <w:tcPr>
            <w:tcW w:w="1193" w:type="dxa"/>
            <w:tcBorders>
              <w:top w:val="nil"/>
              <w:left w:val="nil"/>
              <w:bottom w:val="nil"/>
              <w:right w:val="nil"/>
            </w:tcBorders>
            <w:noWrap/>
            <w:vAlign w:val="bottom"/>
            <w:hideMark/>
          </w:tcPr>
          <w:p w14:paraId="4426E0B4" w14:textId="4478DF94" w:rsidR="00087A23" w:rsidRPr="005766E2" w:rsidRDefault="00087A23" w:rsidP="00087A23">
            <w:pPr>
              <w:jc w:val="center"/>
              <w:rPr>
                <w:color w:val="000000"/>
                <w:lang w:val="en-GB"/>
              </w:rPr>
            </w:pPr>
            <w:r w:rsidRPr="005766E2">
              <w:rPr>
                <w:color w:val="000000"/>
                <w:sz w:val="22"/>
                <w:szCs w:val="22"/>
              </w:rPr>
              <w:t>2.6E-07</w:t>
            </w:r>
          </w:p>
        </w:tc>
        <w:tc>
          <w:tcPr>
            <w:tcW w:w="1193" w:type="dxa"/>
            <w:tcBorders>
              <w:top w:val="nil"/>
              <w:left w:val="nil"/>
              <w:bottom w:val="nil"/>
              <w:right w:val="nil"/>
            </w:tcBorders>
            <w:noWrap/>
            <w:vAlign w:val="bottom"/>
            <w:hideMark/>
          </w:tcPr>
          <w:p w14:paraId="22873D7F" w14:textId="6C25F83F" w:rsidR="00087A23" w:rsidRPr="005766E2" w:rsidRDefault="00087A23" w:rsidP="00087A23">
            <w:pPr>
              <w:jc w:val="center"/>
              <w:rPr>
                <w:color w:val="000000"/>
                <w:lang w:val="en-GB"/>
              </w:rPr>
            </w:pPr>
            <w:r w:rsidRPr="005766E2">
              <w:rPr>
                <w:color w:val="000000"/>
                <w:sz w:val="22"/>
                <w:szCs w:val="22"/>
              </w:rPr>
              <w:t>2.7E-07</w:t>
            </w:r>
          </w:p>
        </w:tc>
        <w:tc>
          <w:tcPr>
            <w:tcW w:w="1193" w:type="dxa"/>
            <w:tcBorders>
              <w:top w:val="nil"/>
              <w:left w:val="nil"/>
              <w:bottom w:val="nil"/>
              <w:right w:val="nil"/>
            </w:tcBorders>
            <w:noWrap/>
            <w:vAlign w:val="bottom"/>
            <w:hideMark/>
          </w:tcPr>
          <w:p w14:paraId="394EFE63" w14:textId="07B16DAB" w:rsidR="00087A23" w:rsidRPr="005766E2" w:rsidRDefault="00087A23" w:rsidP="00087A23">
            <w:pPr>
              <w:jc w:val="center"/>
              <w:rPr>
                <w:color w:val="000000"/>
                <w:lang w:val="en-GB"/>
              </w:rPr>
            </w:pPr>
            <w:r w:rsidRPr="005766E2">
              <w:rPr>
                <w:color w:val="000000"/>
                <w:sz w:val="22"/>
                <w:szCs w:val="22"/>
              </w:rPr>
              <w:t>2.1E-06</w:t>
            </w:r>
          </w:p>
        </w:tc>
        <w:tc>
          <w:tcPr>
            <w:tcW w:w="1193" w:type="dxa"/>
            <w:tcBorders>
              <w:top w:val="nil"/>
              <w:left w:val="nil"/>
              <w:bottom w:val="nil"/>
              <w:right w:val="nil"/>
            </w:tcBorders>
            <w:noWrap/>
            <w:vAlign w:val="bottom"/>
            <w:hideMark/>
          </w:tcPr>
          <w:p w14:paraId="26820039" w14:textId="3CC8F870" w:rsidR="00087A23" w:rsidRPr="005766E2" w:rsidRDefault="00087A23" w:rsidP="00087A23">
            <w:pPr>
              <w:jc w:val="center"/>
              <w:rPr>
                <w:color w:val="000000"/>
                <w:lang w:val="en-GB"/>
              </w:rPr>
            </w:pPr>
            <w:r w:rsidRPr="005766E2">
              <w:rPr>
                <w:color w:val="000000"/>
                <w:sz w:val="22"/>
                <w:szCs w:val="22"/>
              </w:rPr>
              <w:t>1.5E-07</w:t>
            </w:r>
          </w:p>
        </w:tc>
        <w:tc>
          <w:tcPr>
            <w:tcW w:w="1193" w:type="dxa"/>
            <w:tcBorders>
              <w:top w:val="nil"/>
              <w:left w:val="nil"/>
              <w:bottom w:val="nil"/>
              <w:right w:val="nil"/>
            </w:tcBorders>
            <w:noWrap/>
            <w:vAlign w:val="bottom"/>
            <w:hideMark/>
          </w:tcPr>
          <w:p w14:paraId="644F3F88" w14:textId="04EFA6D3" w:rsidR="00087A23" w:rsidRPr="005766E2" w:rsidRDefault="00087A23" w:rsidP="00087A23">
            <w:pPr>
              <w:jc w:val="center"/>
              <w:rPr>
                <w:color w:val="000000"/>
                <w:lang w:val="en-GB"/>
              </w:rPr>
            </w:pPr>
            <w:r w:rsidRPr="005766E2">
              <w:rPr>
                <w:color w:val="000000"/>
                <w:sz w:val="22"/>
                <w:szCs w:val="22"/>
              </w:rPr>
              <w:t>2.6E-09</w:t>
            </w:r>
          </w:p>
        </w:tc>
        <w:tc>
          <w:tcPr>
            <w:tcW w:w="1193" w:type="dxa"/>
            <w:tcBorders>
              <w:top w:val="nil"/>
              <w:left w:val="nil"/>
              <w:bottom w:val="nil"/>
              <w:right w:val="single" w:sz="4" w:space="0" w:color="auto"/>
            </w:tcBorders>
            <w:noWrap/>
            <w:vAlign w:val="bottom"/>
            <w:hideMark/>
          </w:tcPr>
          <w:p w14:paraId="4F45206B" w14:textId="78DFA0B9" w:rsidR="00087A23" w:rsidRPr="005766E2" w:rsidRDefault="00087A23" w:rsidP="00087A23">
            <w:pPr>
              <w:jc w:val="center"/>
              <w:rPr>
                <w:color w:val="000000"/>
                <w:lang w:val="en-GB"/>
              </w:rPr>
            </w:pPr>
            <w:r w:rsidRPr="005766E2">
              <w:rPr>
                <w:color w:val="000000"/>
                <w:sz w:val="22"/>
                <w:szCs w:val="22"/>
              </w:rPr>
              <w:t>3.3E-08</w:t>
            </w:r>
          </w:p>
        </w:tc>
      </w:tr>
      <w:tr w:rsidR="00087A23" w:rsidRPr="005766E2" w14:paraId="72DB0D68" w14:textId="77777777" w:rsidTr="00075679">
        <w:trPr>
          <w:trHeight w:val="300"/>
        </w:trPr>
        <w:tc>
          <w:tcPr>
            <w:tcW w:w="4170" w:type="dxa"/>
            <w:tcBorders>
              <w:top w:val="nil"/>
              <w:left w:val="single" w:sz="4" w:space="0" w:color="auto"/>
              <w:bottom w:val="nil"/>
              <w:right w:val="nil"/>
            </w:tcBorders>
            <w:noWrap/>
            <w:vAlign w:val="center"/>
            <w:hideMark/>
          </w:tcPr>
          <w:p w14:paraId="6468CE2A" w14:textId="77777777" w:rsidR="00087A23" w:rsidRPr="005766E2" w:rsidRDefault="00087A23" w:rsidP="00087A23">
            <w:pPr>
              <w:rPr>
                <w:color w:val="000000"/>
                <w:lang w:val="en-GB"/>
              </w:rPr>
            </w:pPr>
            <w:r w:rsidRPr="005766E2">
              <w:rPr>
                <w:color w:val="000000"/>
                <w:lang w:val="en-GB"/>
              </w:rPr>
              <w:t>Human toxicity, non-cancer</w:t>
            </w:r>
          </w:p>
        </w:tc>
        <w:tc>
          <w:tcPr>
            <w:tcW w:w="1500" w:type="dxa"/>
            <w:tcBorders>
              <w:top w:val="nil"/>
              <w:left w:val="nil"/>
              <w:bottom w:val="nil"/>
              <w:right w:val="nil"/>
            </w:tcBorders>
            <w:noWrap/>
            <w:vAlign w:val="center"/>
            <w:hideMark/>
          </w:tcPr>
          <w:p w14:paraId="23BA20B6" w14:textId="77777777" w:rsidR="00087A23" w:rsidRPr="005766E2" w:rsidRDefault="00087A23" w:rsidP="00087A23">
            <w:pPr>
              <w:rPr>
                <w:color w:val="000000"/>
                <w:lang w:val="en-GB"/>
              </w:rPr>
            </w:pPr>
            <w:r w:rsidRPr="005766E2">
              <w:rPr>
                <w:color w:val="000000"/>
                <w:lang w:val="en-GB"/>
              </w:rPr>
              <w:t>CTUh</w:t>
            </w:r>
          </w:p>
        </w:tc>
        <w:tc>
          <w:tcPr>
            <w:tcW w:w="1192" w:type="dxa"/>
            <w:tcBorders>
              <w:top w:val="nil"/>
              <w:left w:val="nil"/>
              <w:bottom w:val="nil"/>
              <w:right w:val="nil"/>
            </w:tcBorders>
            <w:noWrap/>
            <w:vAlign w:val="bottom"/>
            <w:hideMark/>
          </w:tcPr>
          <w:p w14:paraId="3685BED5" w14:textId="3625E2A0" w:rsidR="00087A23" w:rsidRPr="005766E2" w:rsidRDefault="00087A23" w:rsidP="00087A23">
            <w:pPr>
              <w:jc w:val="center"/>
              <w:rPr>
                <w:color w:val="000000"/>
                <w:lang w:val="en-GB"/>
              </w:rPr>
            </w:pPr>
            <w:r w:rsidRPr="005766E2">
              <w:rPr>
                <w:color w:val="000000"/>
                <w:sz w:val="22"/>
                <w:szCs w:val="22"/>
              </w:rPr>
              <w:t>5.7E-06</w:t>
            </w:r>
          </w:p>
        </w:tc>
        <w:tc>
          <w:tcPr>
            <w:tcW w:w="1193" w:type="dxa"/>
            <w:tcBorders>
              <w:top w:val="nil"/>
              <w:left w:val="nil"/>
              <w:bottom w:val="nil"/>
              <w:right w:val="nil"/>
            </w:tcBorders>
            <w:noWrap/>
            <w:vAlign w:val="bottom"/>
            <w:hideMark/>
          </w:tcPr>
          <w:p w14:paraId="43F6CD9E" w14:textId="6673F2E8" w:rsidR="00087A23" w:rsidRPr="005766E2" w:rsidRDefault="00087A23" w:rsidP="00087A23">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6E3AF0E0" w14:textId="093AA5DF" w:rsidR="00087A23" w:rsidRPr="005766E2" w:rsidRDefault="00087A23" w:rsidP="00087A23">
            <w:pPr>
              <w:jc w:val="center"/>
              <w:rPr>
                <w:color w:val="000000"/>
                <w:lang w:val="en-GB"/>
              </w:rPr>
            </w:pPr>
            <w:r w:rsidRPr="005766E2">
              <w:rPr>
                <w:color w:val="000000"/>
                <w:sz w:val="22"/>
                <w:szCs w:val="22"/>
              </w:rPr>
              <w:t>6.6E-08</w:t>
            </w:r>
          </w:p>
        </w:tc>
        <w:tc>
          <w:tcPr>
            <w:tcW w:w="1193" w:type="dxa"/>
            <w:tcBorders>
              <w:top w:val="nil"/>
              <w:left w:val="nil"/>
              <w:bottom w:val="nil"/>
              <w:right w:val="nil"/>
            </w:tcBorders>
            <w:noWrap/>
            <w:vAlign w:val="bottom"/>
            <w:hideMark/>
          </w:tcPr>
          <w:p w14:paraId="6637B058" w14:textId="29FA0B98" w:rsidR="00087A23" w:rsidRPr="005766E2" w:rsidRDefault="00087A23" w:rsidP="00087A23">
            <w:pPr>
              <w:jc w:val="center"/>
              <w:rPr>
                <w:color w:val="000000"/>
                <w:lang w:val="en-GB"/>
              </w:rPr>
            </w:pPr>
            <w:r w:rsidRPr="005766E2">
              <w:rPr>
                <w:color w:val="000000"/>
                <w:sz w:val="22"/>
                <w:szCs w:val="22"/>
              </w:rPr>
              <w:t>5.8E-08</w:t>
            </w:r>
          </w:p>
        </w:tc>
        <w:tc>
          <w:tcPr>
            <w:tcW w:w="1193" w:type="dxa"/>
            <w:tcBorders>
              <w:top w:val="nil"/>
              <w:left w:val="nil"/>
              <w:bottom w:val="nil"/>
              <w:right w:val="nil"/>
            </w:tcBorders>
            <w:noWrap/>
            <w:vAlign w:val="bottom"/>
            <w:hideMark/>
          </w:tcPr>
          <w:p w14:paraId="0174FA43" w14:textId="789B86CE" w:rsidR="00087A23" w:rsidRPr="005766E2" w:rsidRDefault="00087A23" w:rsidP="00087A23">
            <w:pPr>
              <w:jc w:val="center"/>
              <w:rPr>
                <w:color w:val="000000"/>
                <w:lang w:val="en-GB"/>
              </w:rPr>
            </w:pPr>
            <w:r w:rsidRPr="005766E2">
              <w:rPr>
                <w:color w:val="000000"/>
                <w:sz w:val="22"/>
                <w:szCs w:val="22"/>
              </w:rPr>
              <w:t>4.8E-07</w:t>
            </w:r>
          </w:p>
        </w:tc>
        <w:tc>
          <w:tcPr>
            <w:tcW w:w="1193" w:type="dxa"/>
            <w:tcBorders>
              <w:top w:val="nil"/>
              <w:left w:val="nil"/>
              <w:bottom w:val="nil"/>
              <w:right w:val="nil"/>
            </w:tcBorders>
            <w:noWrap/>
            <w:vAlign w:val="bottom"/>
            <w:hideMark/>
          </w:tcPr>
          <w:p w14:paraId="7FB18B17" w14:textId="018F7CB5" w:rsidR="00087A23" w:rsidRPr="005766E2" w:rsidRDefault="00087A23" w:rsidP="00087A23">
            <w:pPr>
              <w:jc w:val="center"/>
              <w:rPr>
                <w:color w:val="000000"/>
                <w:lang w:val="en-GB"/>
              </w:rPr>
            </w:pPr>
            <w:r w:rsidRPr="005766E2">
              <w:rPr>
                <w:color w:val="000000"/>
                <w:sz w:val="22"/>
                <w:szCs w:val="22"/>
              </w:rPr>
              <w:t>8.2E-07</w:t>
            </w:r>
          </w:p>
        </w:tc>
        <w:tc>
          <w:tcPr>
            <w:tcW w:w="1193" w:type="dxa"/>
            <w:tcBorders>
              <w:top w:val="nil"/>
              <w:left w:val="nil"/>
              <w:bottom w:val="nil"/>
              <w:right w:val="nil"/>
            </w:tcBorders>
            <w:noWrap/>
            <w:vAlign w:val="bottom"/>
            <w:hideMark/>
          </w:tcPr>
          <w:p w14:paraId="5931FEBF" w14:textId="78AFE692" w:rsidR="00087A23" w:rsidRPr="005766E2" w:rsidRDefault="00087A23" w:rsidP="00087A23">
            <w:pPr>
              <w:jc w:val="center"/>
              <w:rPr>
                <w:color w:val="000000"/>
                <w:lang w:val="en-GB"/>
              </w:rPr>
            </w:pPr>
            <w:r w:rsidRPr="005766E2">
              <w:rPr>
                <w:color w:val="000000"/>
                <w:sz w:val="22"/>
                <w:szCs w:val="22"/>
              </w:rPr>
              <w:t>4.0E-06</w:t>
            </w:r>
          </w:p>
        </w:tc>
        <w:tc>
          <w:tcPr>
            <w:tcW w:w="1193" w:type="dxa"/>
            <w:tcBorders>
              <w:top w:val="nil"/>
              <w:left w:val="nil"/>
              <w:bottom w:val="nil"/>
              <w:right w:val="nil"/>
            </w:tcBorders>
            <w:noWrap/>
            <w:vAlign w:val="bottom"/>
            <w:hideMark/>
          </w:tcPr>
          <w:p w14:paraId="6E06C152" w14:textId="0F2D5F70" w:rsidR="00087A23" w:rsidRPr="005766E2" w:rsidRDefault="00087A23" w:rsidP="00087A23">
            <w:pPr>
              <w:jc w:val="center"/>
              <w:rPr>
                <w:color w:val="000000"/>
                <w:lang w:val="en-GB"/>
              </w:rPr>
            </w:pPr>
            <w:r w:rsidRPr="005766E2">
              <w:rPr>
                <w:color w:val="000000"/>
                <w:sz w:val="22"/>
                <w:szCs w:val="22"/>
              </w:rPr>
              <w:t>2.5E-07</w:t>
            </w:r>
          </w:p>
        </w:tc>
        <w:tc>
          <w:tcPr>
            <w:tcW w:w="1193" w:type="dxa"/>
            <w:tcBorders>
              <w:top w:val="nil"/>
              <w:left w:val="nil"/>
              <w:bottom w:val="nil"/>
              <w:right w:val="nil"/>
            </w:tcBorders>
            <w:noWrap/>
            <w:vAlign w:val="bottom"/>
            <w:hideMark/>
          </w:tcPr>
          <w:p w14:paraId="14336220" w14:textId="5AB2F605" w:rsidR="00087A23" w:rsidRPr="005766E2" w:rsidRDefault="00087A23" w:rsidP="00087A23">
            <w:pPr>
              <w:jc w:val="center"/>
              <w:rPr>
                <w:color w:val="000000"/>
                <w:lang w:val="en-GB"/>
              </w:rPr>
            </w:pPr>
            <w:r w:rsidRPr="005766E2">
              <w:rPr>
                <w:color w:val="000000"/>
                <w:sz w:val="22"/>
                <w:szCs w:val="22"/>
              </w:rPr>
              <w:t>4.0E-08</w:t>
            </w:r>
          </w:p>
        </w:tc>
        <w:tc>
          <w:tcPr>
            <w:tcW w:w="1193" w:type="dxa"/>
            <w:tcBorders>
              <w:top w:val="nil"/>
              <w:left w:val="nil"/>
              <w:bottom w:val="nil"/>
              <w:right w:val="single" w:sz="4" w:space="0" w:color="auto"/>
            </w:tcBorders>
            <w:noWrap/>
            <w:vAlign w:val="bottom"/>
            <w:hideMark/>
          </w:tcPr>
          <w:p w14:paraId="1248185B" w14:textId="1E950FB6" w:rsidR="00087A23" w:rsidRPr="005766E2" w:rsidRDefault="00087A23" w:rsidP="00087A23">
            <w:pPr>
              <w:jc w:val="center"/>
              <w:rPr>
                <w:color w:val="000000"/>
                <w:lang w:val="en-GB"/>
              </w:rPr>
            </w:pPr>
            <w:r w:rsidRPr="005766E2">
              <w:rPr>
                <w:color w:val="000000"/>
                <w:sz w:val="22"/>
                <w:szCs w:val="22"/>
              </w:rPr>
              <w:t>5.6E-08</w:t>
            </w:r>
          </w:p>
        </w:tc>
      </w:tr>
      <w:tr w:rsidR="00087A23" w:rsidRPr="005766E2" w14:paraId="5844E916" w14:textId="77777777" w:rsidTr="00075679">
        <w:trPr>
          <w:trHeight w:val="300"/>
        </w:trPr>
        <w:tc>
          <w:tcPr>
            <w:tcW w:w="4170" w:type="dxa"/>
            <w:tcBorders>
              <w:top w:val="nil"/>
              <w:left w:val="single" w:sz="4" w:space="0" w:color="auto"/>
              <w:bottom w:val="nil"/>
              <w:right w:val="nil"/>
            </w:tcBorders>
            <w:noWrap/>
            <w:vAlign w:val="center"/>
            <w:hideMark/>
          </w:tcPr>
          <w:p w14:paraId="589E5161" w14:textId="77777777" w:rsidR="00087A23" w:rsidRPr="005766E2" w:rsidRDefault="00087A23" w:rsidP="00087A23">
            <w:pPr>
              <w:rPr>
                <w:color w:val="000000"/>
                <w:lang w:val="en-GB"/>
              </w:rPr>
            </w:pPr>
            <w:r w:rsidRPr="005766E2">
              <w:rPr>
                <w:color w:val="000000"/>
                <w:lang w:val="en-GB"/>
              </w:rPr>
              <w:t>Human toxicity, non-cancer - inorganics</w:t>
            </w:r>
          </w:p>
        </w:tc>
        <w:tc>
          <w:tcPr>
            <w:tcW w:w="1500" w:type="dxa"/>
            <w:tcBorders>
              <w:top w:val="nil"/>
              <w:left w:val="nil"/>
              <w:bottom w:val="nil"/>
              <w:right w:val="nil"/>
            </w:tcBorders>
            <w:noWrap/>
            <w:vAlign w:val="center"/>
            <w:hideMark/>
          </w:tcPr>
          <w:p w14:paraId="4CA4E728" w14:textId="77777777" w:rsidR="00087A23" w:rsidRPr="005766E2" w:rsidRDefault="00087A23" w:rsidP="00087A23">
            <w:pPr>
              <w:rPr>
                <w:color w:val="000000"/>
                <w:lang w:val="en-GB"/>
              </w:rPr>
            </w:pPr>
            <w:r w:rsidRPr="005766E2">
              <w:rPr>
                <w:color w:val="000000"/>
                <w:lang w:val="en-GB"/>
              </w:rPr>
              <w:t>CTUh</w:t>
            </w:r>
          </w:p>
        </w:tc>
        <w:tc>
          <w:tcPr>
            <w:tcW w:w="1192" w:type="dxa"/>
            <w:tcBorders>
              <w:top w:val="nil"/>
              <w:left w:val="nil"/>
              <w:bottom w:val="nil"/>
              <w:right w:val="nil"/>
            </w:tcBorders>
            <w:noWrap/>
            <w:vAlign w:val="bottom"/>
            <w:hideMark/>
          </w:tcPr>
          <w:p w14:paraId="6D44B91A" w14:textId="57887030" w:rsidR="00087A23" w:rsidRPr="005766E2" w:rsidRDefault="00087A23" w:rsidP="00087A23">
            <w:pPr>
              <w:jc w:val="center"/>
              <w:rPr>
                <w:color w:val="000000"/>
                <w:lang w:val="en-GB"/>
              </w:rPr>
            </w:pPr>
            <w:r w:rsidRPr="005766E2">
              <w:rPr>
                <w:color w:val="000000"/>
                <w:sz w:val="22"/>
                <w:szCs w:val="22"/>
              </w:rPr>
              <w:t>5.4E-06</w:t>
            </w:r>
          </w:p>
        </w:tc>
        <w:tc>
          <w:tcPr>
            <w:tcW w:w="1193" w:type="dxa"/>
            <w:tcBorders>
              <w:top w:val="nil"/>
              <w:left w:val="nil"/>
              <w:bottom w:val="nil"/>
              <w:right w:val="nil"/>
            </w:tcBorders>
            <w:noWrap/>
            <w:vAlign w:val="bottom"/>
            <w:hideMark/>
          </w:tcPr>
          <w:p w14:paraId="007E16E8" w14:textId="2844CEAF" w:rsidR="00087A23" w:rsidRPr="005766E2" w:rsidRDefault="00087A23" w:rsidP="00087A23">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00416A86" w14:textId="72B9E2F7" w:rsidR="00087A23" w:rsidRPr="005766E2" w:rsidRDefault="00087A23" w:rsidP="00087A23">
            <w:pPr>
              <w:jc w:val="center"/>
              <w:rPr>
                <w:color w:val="000000"/>
                <w:lang w:val="en-GB"/>
              </w:rPr>
            </w:pPr>
            <w:r w:rsidRPr="005766E2">
              <w:rPr>
                <w:color w:val="000000"/>
                <w:sz w:val="22"/>
                <w:szCs w:val="22"/>
              </w:rPr>
              <w:t>6.4E-08</w:t>
            </w:r>
          </w:p>
        </w:tc>
        <w:tc>
          <w:tcPr>
            <w:tcW w:w="1193" w:type="dxa"/>
            <w:tcBorders>
              <w:top w:val="nil"/>
              <w:left w:val="nil"/>
              <w:bottom w:val="nil"/>
              <w:right w:val="nil"/>
            </w:tcBorders>
            <w:noWrap/>
            <w:vAlign w:val="bottom"/>
            <w:hideMark/>
          </w:tcPr>
          <w:p w14:paraId="68A0388C" w14:textId="6045244D" w:rsidR="00087A23" w:rsidRPr="005766E2" w:rsidRDefault="00087A23" w:rsidP="00087A23">
            <w:pPr>
              <w:jc w:val="center"/>
              <w:rPr>
                <w:color w:val="000000"/>
                <w:lang w:val="en-GB"/>
              </w:rPr>
            </w:pPr>
            <w:r w:rsidRPr="005766E2">
              <w:rPr>
                <w:color w:val="000000"/>
                <w:sz w:val="22"/>
                <w:szCs w:val="22"/>
              </w:rPr>
              <w:t>5.0E-08</w:t>
            </w:r>
          </w:p>
        </w:tc>
        <w:tc>
          <w:tcPr>
            <w:tcW w:w="1193" w:type="dxa"/>
            <w:tcBorders>
              <w:top w:val="nil"/>
              <w:left w:val="nil"/>
              <w:bottom w:val="nil"/>
              <w:right w:val="nil"/>
            </w:tcBorders>
            <w:noWrap/>
            <w:vAlign w:val="bottom"/>
            <w:hideMark/>
          </w:tcPr>
          <w:p w14:paraId="65A63C18" w14:textId="578E8081" w:rsidR="00087A23" w:rsidRPr="005766E2" w:rsidRDefault="00087A23" w:rsidP="00087A23">
            <w:pPr>
              <w:jc w:val="center"/>
              <w:rPr>
                <w:color w:val="000000"/>
                <w:lang w:val="en-GB"/>
              </w:rPr>
            </w:pPr>
            <w:r w:rsidRPr="005766E2">
              <w:rPr>
                <w:color w:val="000000"/>
                <w:sz w:val="22"/>
                <w:szCs w:val="22"/>
              </w:rPr>
              <w:t>4.6E-07</w:t>
            </w:r>
          </w:p>
        </w:tc>
        <w:tc>
          <w:tcPr>
            <w:tcW w:w="1193" w:type="dxa"/>
            <w:tcBorders>
              <w:top w:val="nil"/>
              <w:left w:val="nil"/>
              <w:bottom w:val="nil"/>
              <w:right w:val="nil"/>
            </w:tcBorders>
            <w:noWrap/>
            <w:vAlign w:val="bottom"/>
            <w:hideMark/>
          </w:tcPr>
          <w:p w14:paraId="355C4201" w14:textId="10E4A93C" w:rsidR="00087A23" w:rsidRPr="005766E2" w:rsidRDefault="00087A23" w:rsidP="00087A23">
            <w:pPr>
              <w:jc w:val="center"/>
              <w:rPr>
                <w:color w:val="000000"/>
                <w:lang w:val="en-GB"/>
              </w:rPr>
            </w:pPr>
            <w:r w:rsidRPr="005766E2">
              <w:rPr>
                <w:color w:val="000000"/>
                <w:sz w:val="22"/>
                <w:szCs w:val="22"/>
              </w:rPr>
              <w:t>7.6E-07</w:t>
            </w:r>
          </w:p>
        </w:tc>
        <w:tc>
          <w:tcPr>
            <w:tcW w:w="1193" w:type="dxa"/>
            <w:tcBorders>
              <w:top w:val="nil"/>
              <w:left w:val="nil"/>
              <w:bottom w:val="nil"/>
              <w:right w:val="nil"/>
            </w:tcBorders>
            <w:noWrap/>
            <w:vAlign w:val="bottom"/>
            <w:hideMark/>
          </w:tcPr>
          <w:p w14:paraId="2F5CFFAC" w14:textId="2F3D2A81" w:rsidR="00087A23" w:rsidRPr="005766E2" w:rsidRDefault="00087A23" w:rsidP="00087A23">
            <w:pPr>
              <w:jc w:val="center"/>
              <w:rPr>
                <w:color w:val="000000"/>
                <w:lang w:val="en-GB"/>
              </w:rPr>
            </w:pPr>
            <w:r w:rsidRPr="005766E2">
              <w:rPr>
                <w:color w:val="000000"/>
                <w:sz w:val="22"/>
                <w:szCs w:val="22"/>
              </w:rPr>
              <w:t>3.7E-06</w:t>
            </w:r>
          </w:p>
        </w:tc>
        <w:tc>
          <w:tcPr>
            <w:tcW w:w="1193" w:type="dxa"/>
            <w:tcBorders>
              <w:top w:val="nil"/>
              <w:left w:val="nil"/>
              <w:bottom w:val="nil"/>
              <w:right w:val="nil"/>
            </w:tcBorders>
            <w:noWrap/>
            <w:vAlign w:val="bottom"/>
            <w:hideMark/>
          </w:tcPr>
          <w:p w14:paraId="1DC94520" w14:textId="58946A2F" w:rsidR="00087A23" w:rsidRPr="005766E2" w:rsidRDefault="00087A23" w:rsidP="00087A23">
            <w:pPr>
              <w:jc w:val="center"/>
              <w:rPr>
                <w:color w:val="000000"/>
                <w:lang w:val="en-GB"/>
              </w:rPr>
            </w:pPr>
            <w:r w:rsidRPr="005766E2">
              <w:rPr>
                <w:color w:val="000000"/>
                <w:sz w:val="22"/>
                <w:szCs w:val="22"/>
              </w:rPr>
              <w:t>2.3E-07</w:t>
            </w:r>
          </w:p>
        </w:tc>
        <w:tc>
          <w:tcPr>
            <w:tcW w:w="1193" w:type="dxa"/>
            <w:tcBorders>
              <w:top w:val="nil"/>
              <w:left w:val="nil"/>
              <w:bottom w:val="nil"/>
              <w:right w:val="nil"/>
            </w:tcBorders>
            <w:noWrap/>
            <w:vAlign w:val="bottom"/>
            <w:hideMark/>
          </w:tcPr>
          <w:p w14:paraId="4D6D95B8" w14:textId="50BA6650" w:rsidR="00087A23" w:rsidRPr="005766E2" w:rsidRDefault="00087A23" w:rsidP="00087A23">
            <w:pPr>
              <w:jc w:val="center"/>
              <w:rPr>
                <w:color w:val="000000"/>
                <w:lang w:val="en-GB"/>
              </w:rPr>
            </w:pPr>
            <w:r w:rsidRPr="005766E2">
              <w:rPr>
                <w:color w:val="000000"/>
                <w:sz w:val="22"/>
                <w:szCs w:val="22"/>
              </w:rPr>
              <w:t>3.9E-08</w:t>
            </w:r>
          </w:p>
        </w:tc>
        <w:tc>
          <w:tcPr>
            <w:tcW w:w="1193" w:type="dxa"/>
            <w:tcBorders>
              <w:top w:val="nil"/>
              <w:left w:val="nil"/>
              <w:bottom w:val="nil"/>
              <w:right w:val="single" w:sz="4" w:space="0" w:color="auto"/>
            </w:tcBorders>
            <w:noWrap/>
            <w:vAlign w:val="bottom"/>
            <w:hideMark/>
          </w:tcPr>
          <w:p w14:paraId="00159D6C" w14:textId="19F3F1B8" w:rsidR="00087A23" w:rsidRPr="005766E2" w:rsidRDefault="00087A23" w:rsidP="00087A23">
            <w:pPr>
              <w:jc w:val="center"/>
              <w:rPr>
                <w:color w:val="000000"/>
                <w:lang w:val="en-GB"/>
              </w:rPr>
            </w:pPr>
            <w:r w:rsidRPr="005766E2">
              <w:rPr>
                <w:color w:val="000000"/>
                <w:sz w:val="22"/>
                <w:szCs w:val="22"/>
              </w:rPr>
              <w:t>5.2E-08</w:t>
            </w:r>
          </w:p>
        </w:tc>
      </w:tr>
      <w:tr w:rsidR="00087A23" w:rsidRPr="005766E2" w14:paraId="2FFB0676" w14:textId="77777777" w:rsidTr="00075679">
        <w:trPr>
          <w:trHeight w:val="300"/>
        </w:trPr>
        <w:tc>
          <w:tcPr>
            <w:tcW w:w="4170" w:type="dxa"/>
            <w:tcBorders>
              <w:top w:val="nil"/>
              <w:left w:val="single" w:sz="4" w:space="0" w:color="auto"/>
              <w:bottom w:val="nil"/>
              <w:right w:val="nil"/>
            </w:tcBorders>
            <w:noWrap/>
            <w:vAlign w:val="center"/>
            <w:hideMark/>
          </w:tcPr>
          <w:p w14:paraId="66AEDB51" w14:textId="77777777" w:rsidR="00087A23" w:rsidRPr="005766E2" w:rsidRDefault="00087A23" w:rsidP="00087A23">
            <w:pPr>
              <w:rPr>
                <w:color w:val="000000"/>
                <w:lang w:val="en-GB"/>
              </w:rPr>
            </w:pPr>
            <w:r w:rsidRPr="005766E2">
              <w:rPr>
                <w:color w:val="000000"/>
                <w:lang w:val="en-GB"/>
              </w:rPr>
              <w:t>Human toxicity, non-cancer - organics</w:t>
            </w:r>
          </w:p>
        </w:tc>
        <w:tc>
          <w:tcPr>
            <w:tcW w:w="1500" w:type="dxa"/>
            <w:tcBorders>
              <w:top w:val="nil"/>
              <w:left w:val="nil"/>
              <w:bottom w:val="nil"/>
              <w:right w:val="nil"/>
            </w:tcBorders>
            <w:noWrap/>
            <w:vAlign w:val="center"/>
            <w:hideMark/>
          </w:tcPr>
          <w:p w14:paraId="5D20903C" w14:textId="77777777" w:rsidR="00087A23" w:rsidRPr="005766E2" w:rsidRDefault="00087A23" w:rsidP="00087A23">
            <w:pPr>
              <w:rPr>
                <w:color w:val="000000"/>
                <w:lang w:val="en-GB"/>
              </w:rPr>
            </w:pPr>
            <w:r w:rsidRPr="005766E2">
              <w:rPr>
                <w:color w:val="000000"/>
                <w:lang w:val="en-GB"/>
              </w:rPr>
              <w:t>CTUh</w:t>
            </w:r>
          </w:p>
        </w:tc>
        <w:tc>
          <w:tcPr>
            <w:tcW w:w="1192" w:type="dxa"/>
            <w:tcBorders>
              <w:top w:val="nil"/>
              <w:left w:val="nil"/>
              <w:bottom w:val="nil"/>
              <w:right w:val="nil"/>
            </w:tcBorders>
            <w:noWrap/>
            <w:vAlign w:val="bottom"/>
            <w:hideMark/>
          </w:tcPr>
          <w:p w14:paraId="454A3785" w14:textId="3E8CCD7A" w:rsidR="00087A23" w:rsidRPr="005766E2" w:rsidRDefault="00087A23" w:rsidP="00087A23">
            <w:pPr>
              <w:jc w:val="center"/>
              <w:rPr>
                <w:color w:val="000000"/>
                <w:lang w:val="en-GB"/>
              </w:rPr>
            </w:pPr>
            <w:r w:rsidRPr="005766E2">
              <w:rPr>
                <w:color w:val="000000"/>
                <w:sz w:val="22"/>
                <w:szCs w:val="22"/>
              </w:rPr>
              <w:t>3.9E-07</w:t>
            </w:r>
          </w:p>
        </w:tc>
        <w:tc>
          <w:tcPr>
            <w:tcW w:w="1193" w:type="dxa"/>
            <w:tcBorders>
              <w:top w:val="nil"/>
              <w:left w:val="nil"/>
              <w:bottom w:val="nil"/>
              <w:right w:val="nil"/>
            </w:tcBorders>
            <w:noWrap/>
            <w:vAlign w:val="bottom"/>
            <w:hideMark/>
          </w:tcPr>
          <w:p w14:paraId="4B40CE78" w14:textId="3AB38C8D" w:rsidR="00087A23" w:rsidRPr="005766E2" w:rsidRDefault="00087A23" w:rsidP="00087A23">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103DB3AE" w14:textId="1523BECA" w:rsidR="00087A23" w:rsidRPr="005766E2" w:rsidRDefault="00087A23" w:rsidP="00087A23">
            <w:pPr>
              <w:jc w:val="center"/>
              <w:rPr>
                <w:color w:val="000000"/>
                <w:lang w:val="en-GB"/>
              </w:rPr>
            </w:pPr>
            <w:r w:rsidRPr="005766E2">
              <w:rPr>
                <w:color w:val="000000"/>
                <w:sz w:val="22"/>
                <w:szCs w:val="22"/>
              </w:rPr>
              <w:t>2.1E-09</w:t>
            </w:r>
          </w:p>
        </w:tc>
        <w:tc>
          <w:tcPr>
            <w:tcW w:w="1193" w:type="dxa"/>
            <w:tcBorders>
              <w:top w:val="nil"/>
              <w:left w:val="nil"/>
              <w:bottom w:val="nil"/>
              <w:right w:val="nil"/>
            </w:tcBorders>
            <w:noWrap/>
            <w:vAlign w:val="bottom"/>
            <w:hideMark/>
          </w:tcPr>
          <w:p w14:paraId="2A22C4C6" w14:textId="175AFC64" w:rsidR="00087A23" w:rsidRPr="005766E2" w:rsidRDefault="00087A23" w:rsidP="00087A23">
            <w:pPr>
              <w:jc w:val="center"/>
              <w:rPr>
                <w:color w:val="000000"/>
                <w:lang w:val="en-GB"/>
              </w:rPr>
            </w:pPr>
            <w:r w:rsidRPr="005766E2">
              <w:rPr>
                <w:color w:val="000000"/>
                <w:sz w:val="22"/>
                <w:szCs w:val="22"/>
              </w:rPr>
              <w:t>8.4E-09</w:t>
            </w:r>
          </w:p>
        </w:tc>
        <w:tc>
          <w:tcPr>
            <w:tcW w:w="1193" w:type="dxa"/>
            <w:tcBorders>
              <w:top w:val="nil"/>
              <w:left w:val="nil"/>
              <w:bottom w:val="nil"/>
              <w:right w:val="nil"/>
            </w:tcBorders>
            <w:noWrap/>
            <w:vAlign w:val="bottom"/>
            <w:hideMark/>
          </w:tcPr>
          <w:p w14:paraId="12E39A01" w14:textId="189133DD" w:rsidR="00087A23" w:rsidRPr="005766E2" w:rsidRDefault="00087A23" w:rsidP="00087A23">
            <w:pPr>
              <w:jc w:val="center"/>
              <w:rPr>
                <w:color w:val="000000"/>
                <w:lang w:val="en-GB"/>
              </w:rPr>
            </w:pPr>
            <w:r w:rsidRPr="005766E2">
              <w:rPr>
                <w:color w:val="000000"/>
                <w:sz w:val="22"/>
                <w:szCs w:val="22"/>
              </w:rPr>
              <w:t>1.5E-08</w:t>
            </w:r>
          </w:p>
        </w:tc>
        <w:tc>
          <w:tcPr>
            <w:tcW w:w="1193" w:type="dxa"/>
            <w:tcBorders>
              <w:top w:val="nil"/>
              <w:left w:val="nil"/>
              <w:bottom w:val="nil"/>
              <w:right w:val="nil"/>
            </w:tcBorders>
            <w:noWrap/>
            <w:vAlign w:val="bottom"/>
            <w:hideMark/>
          </w:tcPr>
          <w:p w14:paraId="4097C313" w14:textId="157F6D38" w:rsidR="00087A23" w:rsidRPr="005766E2" w:rsidRDefault="00087A23" w:rsidP="00087A23">
            <w:pPr>
              <w:jc w:val="center"/>
              <w:rPr>
                <w:color w:val="000000"/>
                <w:lang w:val="en-GB"/>
              </w:rPr>
            </w:pPr>
            <w:r w:rsidRPr="005766E2">
              <w:rPr>
                <w:color w:val="000000"/>
                <w:sz w:val="22"/>
                <w:szCs w:val="22"/>
              </w:rPr>
              <w:t>5.1E-08</w:t>
            </w:r>
          </w:p>
        </w:tc>
        <w:tc>
          <w:tcPr>
            <w:tcW w:w="1193" w:type="dxa"/>
            <w:tcBorders>
              <w:top w:val="nil"/>
              <w:left w:val="nil"/>
              <w:bottom w:val="nil"/>
              <w:right w:val="nil"/>
            </w:tcBorders>
            <w:noWrap/>
            <w:vAlign w:val="bottom"/>
            <w:hideMark/>
          </w:tcPr>
          <w:p w14:paraId="192377E9" w14:textId="548DBF34" w:rsidR="00087A23" w:rsidRPr="005766E2" w:rsidRDefault="00087A23" w:rsidP="00087A23">
            <w:pPr>
              <w:jc w:val="center"/>
              <w:rPr>
                <w:color w:val="000000"/>
                <w:lang w:val="en-GB"/>
              </w:rPr>
            </w:pPr>
            <w:r w:rsidRPr="005766E2">
              <w:rPr>
                <w:color w:val="000000"/>
                <w:sz w:val="22"/>
                <w:szCs w:val="22"/>
              </w:rPr>
              <w:t>2.9E-07</w:t>
            </w:r>
          </w:p>
        </w:tc>
        <w:tc>
          <w:tcPr>
            <w:tcW w:w="1193" w:type="dxa"/>
            <w:tcBorders>
              <w:top w:val="nil"/>
              <w:left w:val="nil"/>
              <w:bottom w:val="nil"/>
              <w:right w:val="nil"/>
            </w:tcBorders>
            <w:noWrap/>
            <w:vAlign w:val="bottom"/>
            <w:hideMark/>
          </w:tcPr>
          <w:p w14:paraId="00BBEE7B" w14:textId="5CED2121" w:rsidR="00087A23" w:rsidRPr="005766E2" w:rsidRDefault="00087A23" w:rsidP="00087A23">
            <w:pPr>
              <w:jc w:val="center"/>
              <w:rPr>
                <w:color w:val="000000"/>
                <w:lang w:val="en-GB"/>
              </w:rPr>
            </w:pPr>
            <w:r w:rsidRPr="005766E2">
              <w:rPr>
                <w:color w:val="000000"/>
                <w:sz w:val="22"/>
                <w:szCs w:val="22"/>
              </w:rPr>
              <w:t>1.5E-08</w:t>
            </w:r>
          </w:p>
        </w:tc>
        <w:tc>
          <w:tcPr>
            <w:tcW w:w="1193" w:type="dxa"/>
            <w:tcBorders>
              <w:top w:val="nil"/>
              <w:left w:val="nil"/>
              <w:bottom w:val="nil"/>
              <w:right w:val="nil"/>
            </w:tcBorders>
            <w:noWrap/>
            <w:vAlign w:val="bottom"/>
            <w:hideMark/>
          </w:tcPr>
          <w:p w14:paraId="44B88713" w14:textId="101CD6C4" w:rsidR="00087A23" w:rsidRPr="005766E2" w:rsidRDefault="00087A23" w:rsidP="00087A23">
            <w:pPr>
              <w:jc w:val="center"/>
              <w:rPr>
                <w:color w:val="000000"/>
                <w:lang w:val="en-GB"/>
              </w:rPr>
            </w:pPr>
            <w:r w:rsidRPr="005766E2">
              <w:rPr>
                <w:color w:val="000000"/>
                <w:sz w:val="22"/>
                <w:szCs w:val="22"/>
              </w:rPr>
              <w:t>1.9E-10</w:t>
            </w:r>
          </w:p>
        </w:tc>
        <w:tc>
          <w:tcPr>
            <w:tcW w:w="1193" w:type="dxa"/>
            <w:tcBorders>
              <w:top w:val="nil"/>
              <w:left w:val="nil"/>
              <w:bottom w:val="nil"/>
              <w:right w:val="single" w:sz="4" w:space="0" w:color="auto"/>
            </w:tcBorders>
            <w:noWrap/>
            <w:vAlign w:val="bottom"/>
            <w:hideMark/>
          </w:tcPr>
          <w:p w14:paraId="7622CC0D" w14:textId="3D67E6A2" w:rsidR="00087A23" w:rsidRPr="005766E2" w:rsidRDefault="00087A23" w:rsidP="00087A23">
            <w:pPr>
              <w:jc w:val="center"/>
              <w:rPr>
                <w:color w:val="000000"/>
                <w:lang w:val="en-GB"/>
              </w:rPr>
            </w:pPr>
            <w:r w:rsidRPr="005766E2">
              <w:rPr>
                <w:color w:val="000000"/>
                <w:sz w:val="22"/>
                <w:szCs w:val="22"/>
              </w:rPr>
              <w:t>3.2E-09</w:t>
            </w:r>
          </w:p>
        </w:tc>
      </w:tr>
      <w:tr w:rsidR="00087A23" w:rsidRPr="005766E2" w14:paraId="49FCAFDB" w14:textId="77777777" w:rsidTr="00075679">
        <w:trPr>
          <w:trHeight w:val="300"/>
        </w:trPr>
        <w:tc>
          <w:tcPr>
            <w:tcW w:w="4170" w:type="dxa"/>
            <w:tcBorders>
              <w:top w:val="nil"/>
              <w:left w:val="single" w:sz="4" w:space="0" w:color="auto"/>
              <w:bottom w:val="nil"/>
              <w:right w:val="nil"/>
            </w:tcBorders>
            <w:noWrap/>
            <w:vAlign w:val="center"/>
            <w:hideMark/>
          </w:tcPr>
          <w:p w14:paraId="4C339A62" w14:textId="77777777" w:rsidR="00087A23" w:rsidRPr="005766E2" w:rsidRDefault="00087A23" w:rsidP="00087A23">
            <w:pPr>
              <w:rPr>
                <w:color w:val="000000"/>
                <w:lang w:val="en-GB"/>
              </w:rPr>
            </w:pPr>
            <w:r w:rsidRPr="005766E2">
              <w:rPr>
                <w:color w:val="000000"/>
                <w:lang w:val="en-GB"/>
              </w:rPr>
              <w:t>Ionising radiation</w:t>
            </w:r>
          </w:p>
        </w:tc>
        <w:tc>
          <w:tcPr>
            <w:tcW w:w="1500" w:type="dxa"/>
            <w:tcBorders>
              <w:top w:val="nil"/>
              <w:left w:val="nil"/>
              <w:bottom w:val="nil"/>
              <w:right w:val="nil"/>
            </w:tcBorders>
            <w:noWrap/>
            <w:vAlign w:val="center"/>
            <w:hideMark/>
          </w:tcPr>
          <w:p w14:paraId="72B6804F" w14:textId="77777777" w:rsidR="00087A23" w:rsidRPr="005766E2" w:rsidRDefault="00087A23" w:rsidP="00087A23">
            <w:pPr>
              <w:rPr>
                <w:color w:val="000000"/>
                <w:lang w:val="en-GB"/>
              </w:rPr>
            </w:pPr>
            <w:r w:rsidRPr="005766E2">
              <w:rPr>
                <w:color w:val="000000"/>
                <w:lang w:val="en-GB"/>
              </w:rPr>
              <w:t>kBq U-235 eq</w:t>
            </w:r>
          </w:p>
        </w:tc>
        <w:tc>
          <w:tcPr>
            <w:tcW w:w="1192" w:type="dxa"/>
            <w:tcBorders>
              <w:top w:val="nil"/>
              <w:left w:val="nil"/>
              <w:bottom w:val="nil"/>
              <w:right w:val="nil"/>
            </w:tcBorders>
            <w:noWrap/>
            <w:vAlign w:val="bottom"/>
            <w:hideMark/>
          </w:tcPr>
          <w:p w14:paraId="5E654751" w14:textId="5607AEFD" w:rsidR="00087A23" w:rsidRPr="005766E2" w:rsidRDefault="00087A23" w:rsidP="00087A23">
            <w:pPr>
              <w:jc w:val="center"/>
              <w:rPr>
                <w:color w:val="000000"/>
                <w:lang w:val="en-GB"/>
              </w:rPr>
            </w:pPr>
            <w:r w:rsidRPr="005766E2">
              <w:rPr>
                <w:color w:val="000000"/>
                <w:sz w:val="22"/>
                <w:szCs w:val="22"/>
              </w:rPr>
              <w:t>2.8E+02</w:t>
            </w:r>
          </w:p>
        </w:tc>
        <w:tc>
          <w:tcPr>
            <w:tcW w:w="1193" w:type="dxa"/>
            <w:tcBorders>
              <w:top w:val="nil"/>
              <w:left w:val="nil"/>
              <w:bottom w:val="nil"/>
              <w:right w:val="nil"/>
            </w:tcBorders>
            <w:noWrap/>
            <w:vAlign w:val="bottom"/>
            <w:hideMark/>
          </w:tcPr>
          <w:p w14:paraId="6E6DC890" w14:textId="7FD10D74" w:rsidR="00087A23" w:rsidRPr="005766E2" w:rsidRDefault="00087A23" w:rsidP="00087A23">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04B429DD" w14:textId="11FE0A6A" w:rsidR="00087A23" w:rsidRPr="005766E2" w:rsidRDefault="00087A23" w:rsidP="00087A23">
            <w:pPr>
              <w:jc w:val="center"/>
              <w:rPr>
                <w:color w:val="000000"/>
                <w:lang w:val="en-GB"/>
              </w:rPr>
            </w:pPr>
            <w:r w:rsidRPr="005766E2">
              <w:rPr>
                <w:color w:val="000000"/>
                <w:sz w:val="22"/>
                <w:szCs w:val="22"/>
              </w:rPr>
              <w:t>4.9E+00</w:t>
            </w:r>
          </w:p>
        </w:tc>
        <w:tc>
          <w:tcPr>
            <w:tcW w:w="1193" w:type="dxa"/>
            <w:tcBorders>
              <w:top w:val="nil"/>
              <w:left w:val="nil"/>
              <w:bottom w:val="nil"/>
              <w:right w:val="nil"/>
            </w:tcBorders>
            <w:noWrap/>
            <w:vAlign w:val="bottom"/>
            <w:hideMark/>
          </w:tcPr>
          <w:p w14:paraId="0EB6A5D5" w14:textId="59E22DF1" w:rsidR="00087A23" w:rsidRPr="005766E2" w:rsidRDefault="00087A23" w:rsidP="00087A23">
            <w:pPr>
              <w:jc w:val="center"/>
              <w:rPr>
                <w:color w:val="000000"/>
                <w:lang w:val="en-GB"/>
              </w:rPr>
            </w:pPr>
            <w:r w:rsidRPr="005766E2">
              <w:rPr>
                <w:color w:val="000000"/>
                <w:sz w:val="22"/>
                <w:szCs w:val="22"/>
              </w:rPr>
              <w:t>3.9E-01</w:t>
            </w:r>
          </w:p>
        </w:tc>
        <w:tc>
          <w:tcPr>
            <w:tcW w:w="1193" w:type="dxa"/>
            <w:tcBorders>
              <w:top w:val="nil"/>
              <w:left w:val="nil"/>
              <w:bottom w:val="nil"/>
              <w:right w:val="nil"/>
            </w:tcBorders>
            <w:noWrap/>
            <w:vAlign w:val="bottom"/>
            <w:hideMark/>
          </w:tcPr>
          <w:p w14:paraId="100485BE" w14:textId="5509618C" w:rsidR="00087A23" w:rsidRPr="005766E2" w:rsidRDefault="00087A23" w:rsidP="00087A23">
            <w:pPr>
              <w:jc w:val="center"/>
              <w:rPr>
                <w:color w:val="000000"/>
                <w:lang w:val="en-GB"/>
              </w:rPr>
            </w:pPr>
            <w:r w:rsidRPr="005766E2">
              <w:rPr>
                <w:color w:val="000000"/>
                <w:sz w:val="22"/>
                <w:szCs w:val="22"/>
              </w:rPr>
              <w:t>3.2E+01</w:t>
            </w:r>
          </w:p>
        </w:tc>
        <w:tc>
          <w:tcPr>
            <w:tcW w:w="1193" w:type="dxa"/>
            <w:tcBorders>
              <w:top w:val="nil"/>
              <w:left w:val="nil"/>
              <w:bottom w:val="nil"/>
              <w:right w:val="nil"/>
            </w:tcBorders>
            <w:noWrap/>
            <w:vAlign w:val="bottom"/>
            <w:hideMark/>
          </w:tcPr>
          <w:p w14:paraId="188B87B1" w14:textId="63F02062" w:rsidR="00087A23" w:rsidRPr="005766E2" w:rsidRDefault="00087A23" w:rsidP="00087A23">
            <w:pPr>
              <w:jc w:val="center"/>
              <w:rPr>
                <w:color w:val="000000"/>
                <w:lang w:val="en-GB"/>
              </w:rPr>
            </w:pPr>
            <w:r w:rsidRPr="005766E2">
              <w:rPr>
                <w:color w:val="000000"/>
                <w:sz w:val="22"/>
                <w:szCs w:val="22"/>
              </w:rPr>
              <w:t>3.3E+00</w:t>
            </w:r>
          </w:p>
        </w:tc>
        <w:tc>
          <w:tcPr>
            <w:tcW w:w="1193" w:type="dxa"/>
            <w:tcBorders>
              <w:top w:val="nil"/>
              <w:left w:val="nil"/>
              <w:bottom w:val="nil"/>
              <w:right w:val="nil"/>
            </w:tcBorders>
            <w:noWrap/>
            <w:vAlign w:val="bottom"/>
            <w:hideMark/>
          </w:tcPr>
          <w:p w14:paraId="3BE15796" w14:textId="0E17385B" w:rsidR="00087A23" w:rsidRPr="005766E2" w:rsidRDefault="00087A23" w:rsidP="00087A23">
            <w:pPr>
              <w:jc w:val="center"/>
              <w:rPr>
                <w:color w:val="000000"/>
                <w:lang w:val="en-GB"/>
              </w:rPr>
            </w:pPr>
            <w:r w:rsidRPr="005766E2">
              <w:rPr>
                <w:color w:val="000000"/>
                <w:sz w:val="22"/>
                <w:szCs w:val="22"/>
              </w:rPr>
              <w:t>2.3E+02</w:t>
            </w:r>
          </w:p>
        </w:tc>
        <w:tc>
          <w:tcPr>
            <w:tcW w:w="1193" w:type="dxa"/>
            <w:tcBorders>
              <w:top w:val="nil"/>
              <w:left w:val="nil"/>
              <w:bottom w:val="nil"/>
              <w:right w:val="nil"/>
            </w:tcBorders>
            <w:noWrap/>
            <w:vAlign w:val="bottom"/>
            <w:hideMark/>
          </w:tcPr>
          <w:p w14:paraId="4EE9D781" w14:textId="2BD9ABFD" w:rsidR="00087A23" w:rsidRPr="005766E2" w:rsidRDefault="00087A23" w:rsidP="00087A23">
            <w:pPr>
              <w:jc w:val="center"/>
              <w:rPr>
                <w:color w:val="000000"/>
                <w:lang w:val="en-GB"/>
              </w:rPr>
            </w:pPr>
            <w:r w:rsidRPr="005766E2">
              <w:rPr>
                <w:color w:val="000000"/>
                <w:sz w:val="22"/>
                <w:szCs w:val="22"/>
              </w:rPr>
              <w:t>5.3E+00</w:t>
            </w:r>
          </w:p>
        </w:tc>
        <w:tc>
          <w:tcPr>
            <w:tcW w:w="1193" w:type="dxa"/>
            <w:tcBorders>
              <w:top w:val="nil"/>
              <w:left w:val="nil"/>
              <w:bottom w:val="nil"/>
              <w:right w:val="nil"/>
            </w:tcBorders>
            <w:noWrap/>
            <w:vAlign w:val="bottom"/>
            <w:hideMark/>
          </w:tcPr>
          <w:p w14:paraId="7BFD4AAC" w14:textId="58A7D3D6" w:rsidR="00087A23" w:rsidRPr="005766E2" w:rsidRDefault="00087A23" w:rsidP="00087A23">
            <w:pPr>
              <w:jc w:val="center"/>
              <w:rPr>
                <w:color w:val="000000"/>
                <w:lang w:val="en-GB"/>
              </w:rPr>
            </w:pPr>
            <w:r w:rsidRPr="005766E2">
              <w:rPr>
                <w:color w:val="000000"/>
                <w:sz w:val="22"/>
                <w:szCs w:val="22"/>
              </w:rPr>
              <w:t>4.3E-02</w:t>
            </w:r>
          </w:p>
        </w:tc>
        <w:tc>
          <w:tcPr>
            <w:tcW w:w="1193" w:type="dxa"/>
            <w:tcBorders>
              <w:top w:val="nil"/>
              <w:left w:val="nil"/>
              <w:bottom w:val="nil"/>
              <w:right w:val="single" w:sz="4" w:space="0" w:color="auto"/>
            </w:tcBorders>
            <w:noWrap/>
            <w:vAlign w:val="bottom"/>
            <w:hideMark/>
          </w:tcPr>
          <w:p w14:paraId="3F26AE62" w14:textId="3976AB29" w:rsidR="00087A23" w:rsidRPr="005766E2" w:rsidRDefault="00087A23" w:rsidP="00087A23">
            <w:pPr>
              <w:jc w:val="center"/>
              <w:rPr>
                <w:color w:val="000000"/>
                <w:lang w:val="en-GB"/>
              </w:rPr>
            </w:pPr>
            <w:r w:rsidRPr="005766E2">
              <w:rPr>
                <w:color w:val="000000"/>
                <w:sz w:val="22"/>
                <w:szCs w:val="22"/>
              </w:rPr>
              <w:t>4.3E-01</w:t>
            </w:r>
          </w:p>
        </w:tc>
      </w:tr>
      <w:tr w:rsidR="00087A23" w:rsidRPr="005766E2" w14:paraId="10FA05CA" w14:textId="77777777" w:rsidTr="00075679">
        <w:trPr>
          <w:trHeight w:val="300"/>
        </w:trPr>
        <w:tc>
          <w:tcPr>
            <w:tcW w:w="4170" w:type="dxa"/>
            <w:tcBorders>
              <w:top w:val="nil"/>
              <w:left w:val="single" w:sz="4" w:space="0" w:color="auto"/>
              <w:bottom w:val="nil"/>
              <w:right w:val="nil"/>
            </w:tcBorders>
            <w:noWrap/>
            <w:vAlign w:val="center"/>
            <w:hideMark/>
          </w:tcPr>
          <w:p w14:paraId="7DF33E9E" w14:textId="77777777" w:rsidR="00087A23" w:rsidRPr="005766E2" w:rsidRDefault="00087A23" w:rsidP="00087A23">
            <w:pPr>
              <w:rPr>
                <w:color w:val="000000"/>
                <w:lang w:val="en-GB"/>
              </w:rPr>
            </w:pPr>
            <w:r w:rsidRPr="005766E2">
              <w:rPr>
                <w:color w:val="000000"/>
                <w:lang w:val="en-GB"/>
              </w:rPr>
              <w:t>Land use</w:t>
            </w:r>
          </w:p>
        </w:tc>
        <w:tc>
          <w:tcPr>
            <w:tcW w:w="1500" w:type="dxa"/>
            <w:tcBorders>
              <w:top w:val="nil"/>
              <w:left w:val="nil"/>
              <w:bottom w:val="nil"/>
              <w:right w:val="nil"/>
            </w:tcBorders>
            <w:noWrap/>
            <w:vAlign w:val="center"/>
            <w:hideMark/>
          </w:tcPr>
          <w:p w14:paraId="77B64056" w14:textId="77777777" w:rsidR="00087A23" w:rsidRPr="005766E2" w:rsidRDefault="00087A23" w:rsidP="00087A23">
            <w:pPr>
              <w:rPr>
                <w:color w:val="000000"/>
                <w:lang w:val="en-GB"/>
              </w:rPr>
            </w:pPr>
            <w:r w:rsidRPr="005766E2">
              <w:rPr>
                <w:color w:val="000000"/>
                <w:lang w:val="en-GB"/>
              </w:rPr>
              <w:t>Pt</w:t>
            </w:r>
          </w:p>
        </w:tc>
        <w:tc>
          <w:tcPr>
            <w:tcW w:w="1192" w:type="dxa"/>
            <w:tcBorders>
              <w:top w:val="nil"/>
              <w:left w:val="nil"/>
              <w:bottom w:val="nil"/>
              <w:right w:val="nil"/>
            </w:tcBorders>
            <w:noWrap/>
            <w:vAlign w:val="bottom"/>
            <w:hideMark/>
          </w:tcPr>
          <w:p w14:paraId="25CF16B5" w14:textId="18910562" w:rsidR="00087A23" w:rsidRPr="005766E2" w:rsidRDefault="00087A23" w:rsidP="00087A23">
            <w:pPr>
              <w:jc w:val="center"/>
              <w:rPr>
                <w:color w:val="000000"/>
                <w:lang w:val="en-GB"/>
              </w:rPr>
            </w:pPr>
            <w:r w:rsidRPr="005766E2">
              <w:rPr>
                <w:color w:val="000000"/>
                <w:sz w:val="22"/>
                <w:szCs w:val="22"/>
              </w:rPr>
              <w:t>3.7E+03</w:t>
            </w:r>
          </w:p>
        </w:tc>
        <w:tc>
          <w:tcPr>
            <w:tcW w:w="1193" w:type="dxa"/>
            <w:tcBorders>
              <w:top w:val="nil"/>
              <w:left w:val="nil"/>
              <w:bottom w:val="nil"/>
              <w:right w:val="nil"/>
            </w:tcBorders>
            <w:noWrap/>
            <w:vAlign w:val="bottom"/>
            <w:hideMark/>
          </w:tcPr>
          <w:p w14:paraId="14A6F426" w14:textId="0E885101" w:rsidR="00087A23" w:rsidRPr="005766E2" w:rsidRDefault="00087A23" w:rsidP="00087A23">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63F119D6" w14:textId="1E984305" w:rsidR="00087A23" w:rsidRPr="005766E2" w:rsidRDefault="00087A23" w:rsidP="00087A23">
            <w:pPr>
              <w:jc w:val="center"/>
              <w:rPr>
                <w:color w:val="000000"/>
                <w:lang w:val="en-GB"/>
              </w:rPr>
            </w:pPr>
            <w:r w:rsidRPr="005766E2">
              <w:rPr>
                <w:color w:val="000000"/>
                <w:sz w:val="22"/>
                <w:szCs w:val="22"/>
              </w:rPr>
              <w:t>4.2E+01</w:t>
            </w:r>
          </w:p>
        </w:tc>
        <w:tc>
          <w:tcPr>
            <w:tcW w:w="1193" w:type="dxa"/>
            <w:tcBorders>
              <w:top w:val="nil"/>
              <w:left w:val="nil"/>
              <w:bottom w:val="nil"/>
              <w:right w:val="nil"/>
            </w:tcBorders>
            <w:noWrap/>
            <w:vAlign w:val="bottom"/>
            <w:hideMark/>
          </w:tcPr>
          <w:p w14:paraId="33792440" w14:textId="524FDE5F" w:rsidR="00087A23" w:rsidRPr="005766E2" w:rsidRDefault="00087A23" w:rsidP="00087A23">
            <w:pPr>
              <w:jc w:val="center"/>
              <w:rPr>
                <w:color w:val="000000"/>
                <w:lang w:val="en-GB"/>
              </w:rPr>
            </w:pPr>
            <w:r w:rsidRPr="005766E2">
              <w:rPr>
                <w:color w:val="000000"/>
                <w:sz w:val="22"/>
                <w:szCs w:val="22"/>
              </w:rPr>
              <w:t>2.7E+01</w:t>
            </w:r>
          </w:p>
        </w:tc>
        <w:tc>
          <w:tcPr>
            <w:tcW w:w="1193" w:type="dxa"/>
            <w:tcBorders>
              <w:top w:val="nil"/>
              <w:left w:val="nil"/>
              <w:bottom w:val="nil"/>
              <w:right w:val="nil"/>
            </w:tcBorders>
            <w:noWrap/>
            <w:vAlign w:val="bottom"/>
            <w:hideMark/>
          </w:tcPr>
          <w:p w14:paraId="4970683E" w14:textId="5D12CE42" w:rsidR="00087A23" w:rsidRPr="005766E2" w:rsidRDefault="00087A23" w:rsidP="00087A23">
            <w:pPr>
              <w:jc w:val="center"/>
              <w:rPr>
                <w:color w:val="000000"/>
                <w:lang w:val="en-GB"/>
              </w:rPr>
            </w:pPr>
            <w:r w:rsidRPr="005766E2">
              <w:rPr>
                <w:color w:val="000000"/>
                <w:sz w:val="22"/>
                <w:szCs w:val="22"/>
              </w:rPr>
              <w:t>2.7E+02</w:t>
            </w:r>
          </w:p>
        </w:tc>
        <w:tc>
          <w:tcPr>
            <w:tcW w:w="1193" w:type="dxa"/>
            <w:tcBorders>
              <w:top w:val="nil"/>
              <w:left w:val="nil"/>
              <w:bottom w:val="nil"/>
              <w:right w:val="nil"/>
            </w:tcBorders>
            <w:noWrap/>
            <w:vAlign w:val="bottom"/>
            <w:hideMark/>
          </w:tcPr>
          <w:p w14:paraId="785BE6D1" w14:textId="357F9B76" w:rsidR="00087A23" w:rsidRPr="005766E2" w:rsidRDefault="00087A23" w:rsidP="00087A23">
            <w:pPr>
              <w:jc w:val="center"/>
              <w:rPr>
                <w:color w:val="000000"/>
                <w:lang w:val="en-GB"/>
              </w:rPr>
            </w:pPr>
            <w:r w:rsidRPr="005766E2">
              <w:rPr>
                <w:color w:val="000000"/>
                <w:sz w:val="22"/>
                <w:szCs w:val="22"/>
              </w:rPr>
              <w:t>4.2E+02</w:t>
            </w:r>
          </w:p>
        </w:tc>
        <w:tc>
          <w:tcPr>
            <w:tcW w:w="1193" w:type="dxa"/>
            <w:tcBorders>
              <w:top w:val="nil"/>
              <w:left w:val="nil"/>
              <w:bottom w:val="nil"/>
              <w:right w:val="nil"/>
            </w:tcBorders>
            <w:noWrap/>
            <w:vAlign w:val="bottom"/>
            <w:hideMark/>
          </w:tcPr>
          <w:p w14:paraId="78B2C706" w14:textId="7B7BBD67" w:rsidR="00087A23" w:rsidRPr="005766E2" w:rsidRDefault="00087A23" w:rsidP="00087A23">
            <w:pPr>
              <w:jc w:val="center"/>
              <w:rPr>
                <w:color w:val="000000"/>
                <w:lang w:val="en-GB"/>
              </w:rPr>
            </w:pPr>
            <w:r w:rsidRPr="005766E2">
              <w:rPr>
                <w:color w:val="000000"/>
                <w:sz w:val="22"/>
                <w:szCs w:val="22"/>
              </w:rPr>
              <w:t>2.6E+03</w:t>
            </w:r>
          </w:p>
        </w:tc>
        <w:tc>
          <w:tcPr>
            <w:tcW w:w="1193" w:type="dxa"/>
            <w:tcBorders>
              <w:top w:val="nil"/>
              <w:left w:val="nil"/>
              <w:bottom w:val="nil"/>
              <w:right w:val="nil"/>
            </w:tcBorders>
            <w:noWrap/>
            <w:vAlign w:val="bottom"/>
            <w:hideMark/>
          </w:tcPr>
          <w:p w14:paraId="7D8A2EFB" w14:textId="551E19D1" w:rsidR="00087A23" w:rsidRPr="005766E2" w:rsidRDefault="00087A23" w:rsidP="00087A23">
            <w:pPr>
              <w:jc w:val="center"/>
              <w:rPr>
                <w:color w:val="000000"/>
                <w:lang w:val="en-GB"/>
              </w:rPr>
            </w:pPr>
            <w:r w:rsidRPr="005766E2">
              <w:rPr>
                <w:color w:val="000000"/>
                <w:sz w:val="22"/>
                <w:szCs w:val="22"/>
              </w:rPr>
              <w:t>2.5E+02</w:t>
            </w:r>
          </w:p>
        </w:tc>
        <w:tc>
          <w:tcPr>
            <w:tcW w:w="1193" w:type="dxa"/>
            <w:tcBorders>
              <w:top w:val="nil"/>
              <w:left w:val="nil"/>
              <w:bottom w:val="nil"/>
              <w:right w:val="nil"/>
            </w:tcBorders>
            <w:noWrap/>
            <w:vAlign w:val="bottom"/>
            <w:hideMark/>
          </w:tcPr>
          <w:p w14:paraId="3939527D" w14:textId="7ED15B70" w:rsidR="00087A23" w:rsidRPr="005766E2" w:rsidRDefault="00087A23" w:rsidP="00087A23">
            <w:pPr>
              <w:jc w:val="center"/>
              <w:rPr>
                <w:color w:val="000000"/>
                <w:lang w:val="en-GB"/>
              </w:rPr>
            </w:pPr>
            <w:r w:rsidRPr="005766E2">
              <w:rPr>
                <w:color w:val="000000"/>
                <w:sz w:val="22"/>
                <w:szCs w:val="22"/>
              </w:rPr>
              <w:t>1.4E+00</w:t>
            </w:r>
          </w:p>
        </w:tc>
        <w:tc>
          <w:tcPr>
            <w:tcW w:w="1193" w:type="dxa"/>
            <w:tcBorders>
              <w:top w:val="nil"/>
              <w:left w:val="nil"/>
              <w:bottom w:val="nil"/>
              <w:right w:val="single" w:sz="4" w:space="0" w:color="auto"/>
            </w:tcBorders>
            <w:noWrap/>
            <w:vAlign w:val="bottom"/>
            <w:hideMark/>
          </w:tcPr>
          <w:p w14:paraId="671E5043" w14:textId="40ADC2D6" w:rsidR="00087A23" w:rsidRPr="005766E2" w:rsidRDefault="00087A23" w:rsidP="00087A23">
            <w:pPr>
              <w:jc w:val="center"/>
              <w:rPr>
                <w:color w:val="000000"/>
                <w:lang w:val="en-GB"/>
              </w:rPr>
            </w:pPr>
            <w:r w:rsidRPr="005766E2">
              <w:rPr>
                <w:color w:val="000000"/>
                <w:sz w:val="22"/>
                <w:szCs w:val="22"/>
              </w:rPr>
              <w:t>1.8E+01</w:t>
            </w:r>
          </w:p>
        </w:tc>
      </w:tr>
      <w:tr w:rsidR="00087A23" w:rsidRPr="005766E2" w14:paraId="4358BA48" w14:textId="77777777" w:rsidTr="00075679">
        <w:trPr>
          <w:trHeight w:val="300"/>
        </w:trPr>
        <w:tc>
          <w:tcPr>
            <w:tcW w:w="4170" w:type="dxa"/>
            <w:tcBorders>
              <w:top w:val="nil"/>
              <w:left w:val="single" w:sz="4" w:space="0" w:color="auto"/>
              <w:bottom w:val="nil"/>
              <w:right w:val="nil"/>
            </w:tcBorders>
            <w:noWrap/>
            <w:vAlign w:val="center"/>
            <w:hideMark/>
          </w:tcPr>
          <w:p w14:paraId="62BCDBFD" w14:textId="77777777" w:rsidR="00087A23" w:rsidRPr="005766E2" w:rsidRDefault="00087A23" w:rsidP="00087A23">
            <w:pPr>
              <w:rPr>
                <w:color w:val="000000"/>
                <w:lang w:val="en-GB"/>
              </w:rPr>
            </w:pPr>
            <w:r w:rsidRPr="005766E2">
              <w:rPr>
                <w:color w:val="000000"/>
                <w:lang w:val="en-GB"/>
              </w:rPr>
              <w:t>Ozone depletion</w:t>
            </w:r>
          </w:p>
        </w:tc>
        <w:tc>
          <w:tcPr>
            <w:tcW w:w="1500" w:type="dxa"/>
            <w:tcBorders>
              <w:top w:val="nil"/>
              <w:left w:val="nil"/>
              <w:bottom w:val="nil"/>
              <w:right w:val="nil"/>
            </w:tcBorders>
            <w:noWrap/>
            <w:vAlign w:val="center"/>
            <w:hideMark/>
          </w:tcPr>
          <w:p w14:paraId="02506F4D" w14:textId="77777777" w:rsidR="00087A23" w:rsidRPr="005766E2" w:rsidRDefault="00087A23" w:rsidP="00087A23">
            <w:pPr>
              <w:rPr>
                <w:color w:val="000000"/>
                <w:lang w:val="en-GB"/>
              </w:rPr>
            </w:pPr>
            <w:r w:rsidRPr="005766E2">
              <w:rPr>
                <w:color w:val="000000"/>
                <w:lang w:val="en-GB"/>
              </w:rPr>
              <w:t>kg CFC11 eq</w:t>
            </w:r>
          </w:p>
        </w:tc>
        <w:tc>
          <w:tcPr>
            <w:tcW w:w="1192" w:type="dxa"/>
            <w:tcBorders>
              <w:top w:val="nil"/>
              <w:left w:val="nil"/>
              <w:bottom w:val="nil"/>
              <w:right w:val="nil"/>
            </w:tcBorders>
            <w:noWrap/>
            <w:vAlign w:val="bottom"/>
            <w:hideMark/>
          </w:tcPr>
          <w:p w14:paraId="62CA9026" w14:textId="65185BD7" w:rsidR="00087A23" w:rsidRPr="005766E2" w:rsidRDefault="00087A23" w:rsidP="00087A23">
            <w:pPr>
              <w:jc w:val="center"/>
              <w:rPr>
                <w:color w:val="000000"/>
                <w:lang w:val="en-GB"/>
              </w:rPr>
            </w:pPr>
            <w:r w:rsidRPr="005766E2">
              <w:rPr>
                <w:color w:val="000000"/>
                <w:sz w:val="22"/>
                <w:szCs w:val="22"/>
              </w:rPr>
              <w:t>1.9E-03</w:t>
            </w:r>
          </w:p>
        </w:tc>
        <w:tc>
          <w:tcPr>
            <w:tcW w:w="1193" w:type="dxa"/>
            <w:tcBorders>
              <w:top w:val="nil"/>
              <w:left w:val="nil"/>
              <w:bottom w:val="nil"/>
              <w:right w:val="nil"/>
            </w:tcBorders>
            <w:noWrap/>
            <w:vAlign w:val="bottom"/>
            <w:hideMark/>
          </w:tcPr>
          <w:p w14:paraId="1008DDF9" w14:textId="7288279C" w:rsidR="00087A23" w:rsidRPr="005766E2" w:rsidRDefault="00087A23" w:rsidP="00087A23">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3F384D9C" w14:textId="6C648A13" w:rsidR="00087A23" w:rsidRPr="005766E2" w:rsidRDefault="00087A23" w:rsidP="00087A23">
            <w:pPr>
              <w:jc w:val="center"/>
              <w:rPr>
                <w:color w:val="000000"/>
                <w:lang w:val="en-GB"/>
              </w:rPr>
            </w:pPr>
            <w:r w:rsidRPr="005766E2">
              <w:rPr>
                <w:color w:val="000000"/>
                <w:sz w:val="22"/>
                <w:szCs w:val="22"/>
              </w:rPr>
              <w:t>1.2E-08</w:t>
            </w:r>
          </w:p>
        </w:tc>
        <w:tc>
          <w:tcPr>
            <w:tcW w:w="1193" w:type="dxa"/>
            <w:tcBorders>
              <w:top w:val="nil"/>
              <w:left w:val="nil"/>
              <w:bottom w:val="nil"/>
              <w:right w:val="nil"/>
            </w:tcBorders>
            <w:noWrap/>
            <w:vAlign w:val="bottom"/>
            <w:hideMark/>
          </w:tcPr>
          <w:p w14:paraId="6E061D54" w14:textId="6811E539" w:rsidR="00087A23" w:rsidRPr="005766E2" w:rsidRDefault="00087A23" w:rsidP="00087A23">
            <w:pPr>
              <w:jc w:val="center"/>
              <w:rPr>
                <w:color w:val="000000"/>
                <w:lang w:val="en-GB"/>
              </w:rPr>
            </w:pPr>
            <w:r w:rsidRPr="005766E2">
              <w:rPr>
                <w:color w:val="000000"/>
                <w:sz w:val="22"/>
                <w:szCs w:val="22"/>
              </w:rPr>
              <w:t>3.2E-04</w:t>
            </w:r>
          </w:p>
        </w:tc>
        <w:tc>
          <w:tcPr>
            <w:tcW w:w="1193" w:type="dxa"/>
            <w:tcBorders>
              <w:top w:val="nil"/>
              <w:left w:val="nil"/>
              <w:bottom w:val="nil"/>
              <w:right w:val="nil"/>
            </w:tcBorders>
            <w:noWrap/>
            <w:vAlign w:val="bottom"/>
            <w:hideMark/>
          </w:tcPr>
          <w:p w14:paraId="7BA0208A" w14:textId="1193B252" w:rsidR="00087A23" w:rsidRPr="005766E2" w:rsidRDefault="00087A23" w:rsidP="00087A23">
            <w:pPr>
              <w:jc w:val="center"/>
              <w:rPr>
                <w:color w:val="000000"/>
                <w:lang w:val="en-GB"/>
              </w:rPr>
            </w:pPr>
            <w:r w:rsidRPr="005766E2">
              <w:rPr>
                <w:color w:val="000000"/>
                <w:sz w:val="22"/>
                <w:szCs w:val="22"/>
              </w:rPr>
              <w:t>3.5E-07</w:t>
            </w:r>
          </w:p>
        </w:tc>
        <w:tc>
          <w:tcPr>
            <w:tcW w:w="1193" w:type="dxa"/>
            <w:tcBorders>
              <w:top w:val="nil"/>
              <w:left w:val="nil"/>
              <w:bottom w:val="nil"/>
              <w:right w:val="nil"/>
            </w:tcBorders>
            <w:noWrap/>
            <w:vAlign w:val="bottom"/>
            <w:hideMark/>
          </w:tcPr>
          <w:p w14:paraId="490D4618" w14:textId="6A2CBBDE" w:rsidR="00087A23" w:rsidRPr="005766E2" w:rsidRDefault="00087A23" w:rsidP="00087A23">
            <w:pPr>
              <w:jc w:val="center"/>
              <w:rPr>
                <w:color w:val="000000"/>
                <w:lang w:val="en-GB"/>
              </w:rPr>
            </w:pPr>
            <w:r w:rsidRPr="005766E2">
              <w:rPr>
                <w:color w:val="000000"/>
                <w:sz w:val="22"/>
                <w:szCs w:val="22"/>
              </w:rPr>
              <w:t>1.5E-06</w:t>
            </w:r>
          </w:p>
        </w:tc>
        <w:tc>
          <w:tcPr>
            <w:tcW w:w="1193" w:type="dxa"/>
            <w:tcBorders>
              <w:top w:val="nil"/>
              <w:left w:val="nil"/>
              <w:bottom w:val="nil"/>
              <w:right w:val="nil"/>
            </w:tcBorders>
            <w:noWrap/>
            <w:vAlign w:val="bottom"/>
            <w:hideMark/>
          </w:tcPr>
          <w:p w14:paraId="1D46D938" w14:textId="513029CF" w:rsidR="00087A23" w:rsidRPr="005766E2" w:rsidRDefault="00087A23" w:rsidP="00087A23">
            <w:pPr>
              <w:jc w:val="center"/>
              <w:rPr>
                <w:color w:val="000000"/>
                <w:lang w:val="en-GB"/>
              </w:rPr>
            </w:pPr>
            <w:r w:rsidRPr="005766E2">
              <w:rPr>
                <w:color w:val="000000"/>
                <w:sz w:val="22"/>
                <w:szCs w:val="22"/>
              </w:rPr>
              <w:t>1.6E-03</w:t>
            </w:r>
          </w:p>
        </w:tc>
        <w:tc>
          <w:tcPr>
            <w:tcW w:w="1193" w:type="dxa"/>
            <w:tcBorders>
              <w:top w:val="nil"/>
              <w:left w:val="nil"/>
              <w:bottom w:val="nil"/>
              <w:right w:val="nil"/>
            </w:tcBorders>
            <w:noWrap/>
            <w:vAlign w:val="bottom"/>
            <w:hideMark/>
          </w:tcPr>
          <w:p w14:paraId="4207EC4C" w14:textId="3FC0D532" w:rsidR="00087A23" w:rsidRPr="005766E2" w:rsidRDefault="00087A23" w:rsidP="00087A23">
            <w:pPr>
              <w:jc w:val="center"/>
              <w:rPr>
                <w:color w:val="000000"/>
                <w:lang w:val="en-GB"/>
              </w:rPr>
            </w:pPr>
            <w:r w:rsidRPr="005766E2">
              <w:rPr>
                <w:color w:val="000000"/>
                <w:sz w:val="22"/>
                <w:szCs w:val="22"/>
              </w:rPr>
              <w:t>9.0E-08</w:t>
            </w:r>
          </w:p>
        </w:tc>
        <w:tc>
          <w:tcPr>
            <w:tcW w:w="1193" w:type="dxa"/>
            <w:tcBorders>
              <w:top w:val="nil"/>
              <w:left w:val="nil"/>
              <w:bottom w:val="nil"/>
              <w:right w:val="nil"/>
            </w:tcBorders>
            <w:noWrap/>
            <w:vAlign w:val="bottom"/>
            <w:hideMark/>
          </w:tcPr>
          <w:p w14:paraId="4500E6DE" w14:textId="63BFC7B0" w:rsidR="00087A23" w:rsidRPr="005766E2" w:rsidRDefault="00087A23" w:rsidP="00087A23">
            <w:pPr>
              <w:jc w:val="center"/>
              <w:rPr>
                <w:color w:val="000000"/>
                <w:lang w:val="en-GB"/>
              </w:rPr>
            </w:pPr>
            <w:r w:rsidRPr="005766E2">
              <w:rPr>
                <w:color w:val="000000"/>
                <w:sz w:val="22"/>
                <w:szCs w:val="22"/>
              </w:rPr>
              <w:t>5.3E-10</w:t>
            </w:r>
          </w:p>
        </w:tc>
        <w:tc>
          <w:tcPr>
            <w:tcW w:w="1193" w:type="dxa"/>
            <w:tcBorders>
              <w:top w:val="nil"/>
              <w:left w:val="nil"/>
              <w:bottom w:val="nil"/>
              <w:right w:val="single" w:sz="4" w:space="0" w:color="auto"/>
            </w:tcBorders>
            <w:noWrap/>
            <w:vAlign w:val="bottom"/>
            <w:hideMark/>
          </w:tcPr>
          <w:p w14:paraId="4EA5A285" w14:textId="4F5C93B0" w:rsidR="00087A23" w:rsidRPr="005766E2" w:rsidRDefault="00087A23" w:rsidP="00087A23">
            <w:pPr>
              <w:jc w:val="center"/>
              <w:rPr>
                <w:color w:val="000000"/>
                <w:lang w:val="en-GB"/>
              </w:rPr>
            </w:pPr>
            <w:r w:rsidRPr="005766E2">
              <w:rPr>
                <w:color w:val="000000"/>
                <w:sz w:val="22"/>
                <w:szCs w:val="22"/>
              </w:rPr>
              <w:t>5.7E-08</w:t>
            </w:r>
          </w:p>
        </w:tc>
      </w:tr>
      <w:tr w:rsidR="00087A23" w:rsidRPr="005766E2" w14:paraId="76659E44" w14:textId="77777777" w:rsidTr="00075679">
        <w:trPr>
          <w:trHeight w:val="300"/>
        </w:trPr>
        <w:tc>
          <w:tcPr>
            <w:tcW w:w="4170" w:type="dxa"/>
            <w:tcBorders>
              <w:top w:val="nil"/>
              <w:left w:val="single" w:sz="4" w:space="0" w:color="auto"/>
              <w:bottom w:val="nil"/>
              <w:right w:val="nil"/>
            </w:tcBorders>
            <w:noWrap/>
            <w:vAlign w:val="center"/>
            <w:hideMark/>
          </w:tcPr>
          <w:p w14:paraId="3DEF4090" w14:textId="77777777" w:rsidR="00087A23" w:rsidRPr="005766E2" w:rsidRDefault="00087A23" w:rsidP="00087A23">
            <w:pPr>
              <w:rPr>
                <w:color w:val="000000"/>
                <w:lang w:val="en-GB"/>
              </w:rPr>
            </w:pPr>
            <w:r w:rsidRPr="005766E2">
              <w:rPr>
                <w:color w:val="000000"/>
                <w:lang w:val="en-GB"/>
              </w:rPr>
              <w:t>Photochemical ozone formation</w:t>
            </w:r>
          </w:p>
        </w:tc>
        <w:tc>
          <w:tcPr>
            <w:tcW w:w="1500" w:type="dxa"/>
            <w:tcBorders>
              <w:top w:val="nil"/>
              <w:left w:val="nil"/>
              <w:bottom w:val="nil"/>
              <w:right w:val="nil"/>
            </w:tcBorders>
            <w:noWrap/>
            <w:vAlign w:val="center"/>
            <w:hideMark/>
          </w:tcPr>
          <w:p w14:paraId="1E8C9713" w14:textId="77777777" w:rsidR="00087A23" w:rsidRPr="005766E2" w:rsidRDefault="00087A23" w:rsidP="00087A23">
            <w:pPr>
              <w:rPr>
                <w:color w:val="000000"/>
                <w:lang w:val="en-GB"/>
              </w:rPr>
            </w:pPr>
            <w:r w:rsidRPr="005766E2">
              <w:rPr>
                <w:color w:val="000000"/>
                <w:lang w:val="en-GB"/>
              </w:rPr>
              <w:t>kg NMVOC eq</w:t>
            </w:r>
          </w:p>
        </w:tc>
        <w:tc>
          <w:tcPr>
            <w:tcW w:w="1192" w:type="dxa"/>
            <w:tcBorders>
              <w:top w:val="nil"/>
              <w:left w:val="nil"/>
              <w:bottom w:val="nil"/>
              <w:right w:val="nil"/>
            </w:tcBorders>
            <w:noWrap/>
            <w:vAlign w:val="bottom"/>
            <w:hideMark/>
          </w:tcPr>
          <w:p w14:paraId="128C87AD" w14:textId="2D9A9E3B" w:rsidR="00087A23" w:rsidRPr="005766E2" w:rsidRDefault="00087A23" w:rsidP="00087A23">
            <w:pPr>
              <w:jc w:val="center"/>
              <w:rPr>
                <w:color w:val="000000"/>
                <w:lang w:val="en-GB"/>
              </w:rPr>
            </w:pPr>
            <w:r w:rsidRPr="005766E2">
              <w:rPr>
                <w:color w:val="000000"/>
                <w:sz w:val="22"/>
                <w:szCs w:val="22"/>
              </w:rPr>
              <w:t>5.2E+00</w:t>
            </w:r>
          </w:p>
        </w:tc>
        <w:tc>
          <w:tcPr>
            <w:tcW w:w="1193" w:type="dxa"/>
            <w:tcBorders>
              <w:top w:val="nil"/>
              <w:left w:val="nil"/>
              <w:bottom w:val="nil"/>
              <w:right w:val="nil"/>
            </w:tcBorders>
            <w:noWrap/>
            <w:vAlign w:val="bottom"/>
            <w:hideMark/>
          </w:tcPr>
          <w:p w14:paraId="343DAE2C" w14:textId="1FB5085D" w:rsidR="00087A23" w:rsidRPr="005766E2" w:rsidRDefault="00087A23" w:rsidP="00087A23">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3D4F9BE9" w14:textId="7F0EA3D5" w:rsidR="00087A23" w:rsidRPr="005766E2" w:rsidRDefault="00087A23" w:rsidP="00087A23">
            <w:pPr>
              <w:jc w:val="center"/>
              <w:rPr>
                <w:color w:val="000000"/>
                <w:lang w:val="en-GB"/>
              </w:rPr>
            </w:pPr>
            <w:r w:rsidRPr="005766E2">
              <w:rPr>
                <w:color w:val="000000"/>
                <w:sz w:val="22"/>
                <w:szCs w:val="22"/>
              </w:rPr>
              <w:t>2.0E-02</w:t>
            </w:r>
          </w:p>
        </w:tc>
        <w:tc>
          <w:tcPr>
            <w:tcW w:w="1193" w:type="dxa"/>
            <w:tcBorders>
              <w:top w:val="nil"/>
              <w:left w:val="nil"/>
              <w:bottom w:val="nil"/>
              <w:right w:val="nil"/>
            </w:tcBorders>
            <w:noWrap/>
            <w:vAlign w:val="bottom"/>
            <w:hideMark/>
          </w:tcPr>
          <w:p w14:paraId="321D0FE3" w14:textId="6FB03097" w:rsidR="00087A23" w:rsidRPr="005766E2" w:rsidRDefault="00087A23" w:rsidP="00087A23">
            <w:pPr>
              <w:jc w:val="center"/>
              <w:rPr>
                <w:color w:val="000000"/>
                <w:lang w:val="en-GB"/>
              </w:rPr>
            </w:pPr>
            <w:r w:rsidRPr="005766E2">
              <w:rPr>
                <w:color w:val="000000"/>
                <w:sz w:val="22"/>
                <w:szCs w:val="22"/>
              </w:rPr>
              <w:t>4.7E-02</w:t>
            </w:r>
          </w:p>
        </w:tc>
        <w:tc>
          <w:tcPr>
            <w:tcW w:w="1193" w:type="dxa"/>
            <w:tcBorders>
              <w:top w:val="nil"/>
              <w:left w:val="nil"/>
              <w:bottom w:val="nil"/>
              <w:right w:val="nil"/>
            </w:tcBorders>
            <w:noWrap/>
            <w:vAlign w:val="bottom"/>
            <w:hideMark/>
          </w:tcPr>
          <w:p w14:paraId="1FF753EE" w14:textId="5545079E" w:rsidR="00087A23" w:rsidRPr="005766E2" w:rsidRDefault="00087A23" w:rsidP="00087A23">
            <w:pPr>
              <w:jc w:val="center"/>
              <w:rPr>
                <w:color w:val="000000"/>
                <w:lang w:val="en-GB"/>
              </w:rPr>
            </w:pPr>
            <w:r w:rsidRPr="005766E2">
              <w:rPr>
                <w:color w:val="000000"/>
                <w:sz w:val="22"/>
                <w:szCs w:val="22"/>
              </w:rPr>
              <w:t>1.4E-01</w:t>
            </w:r>
          </w:p>
        </w:tc>
        <w:tc>
          <w:tcPr>
            <w:tcW w:w="1193" w:type="dxa"/>
            <w:tcBorders>
              <w:top w:val="nil"/>
              <w:left w:val="nil"/>
              <w:bottom w:val="nil"/>
              <w:right w:val="nil"/>
            </w:tcBorders>
            <w:noWrap/>
            <w:vAlign w:val="bottom"/>
            <w:hideMark/>
          </w:tcPr>
          <w:p w14:paraId="6E5B8A7B" w14:textId="54420E7D" w:rsidR="00087A23" w:rsidRPr="005766E2" w:rsidRDefault="00087A23" w:rsidP="00087A23">
            <w:pPr>
              <w:jc w:val="center"/>
              <w:rPr>
                <w:color w:val="000000"/>
                <w:lang w:val="en-GB"/>
              </w:rPr>
            </w:pPr>
            <w:r w:rsidRPr="005766E2">
              <w:rPr>
                <w:color w:val="000000"/>
                <w:sz w:val="22"/>
                <w:szCs w:val="22"/>
              </w:rPr>
              <w:t>2.0E-01</w:t>
            </w:r>
          </w:p>
        </w:tc>
        <w:tc>
          <w:tcPr>
            <w:tcW w:w="1193" w:type="dxa"/>
            <w:tcBorders>
              <w:top w:val="nil"/>
              <w:left w:val="nil"/>
              <w:bottom w:val="nil"/>
              <w:right w:val="nil"/>
            </w:tcBorders>
            <w:noWrap/>
            <w:vAlign w:val="bottom"/>
            <w:hideMark/>
          </w:tcPr>
          <w:p w14:paraId="48DC734A" w14:textId="0532C64D" w:rsidR="00087A23" w:rsidRPr="005766E2" w:rsidRDefault="00087A23" w:rsidP="00087A23">
            <w:pPr>
              <w:jc w:val="center"/>
              <w:rPr>
                <w:color w:val="000000"/>
                <w:lang w:val="en-GB"/>
              </w:rPr>
            </w:pPr>
            <w:r w:rsidRPr="005766E2">
              <w:rPr>
                <w:color w:val="000000"/>
                <w:sz w:val="22"/>
                <w:szCs w:val="22"/>
              </w:rPr>
              <w:t>4.6E+00</w:t>
            </w:r>
          </w:p>
        </w:tc>
        <w:tc>
          <w:tcPr>
            <w:tcW w:w="1193" w:type="dxa"/>
            <w:tcBorders>
              <w:top w:val="nil"/>
              <w:left w:val="nil"/>
              <w:bottom w:val="nil"/>
              <w:right w:val="nil"/>
            </w:tcBorders>
            <w:noWrap/>
            <w:vAlign w:val="bottom"/>
            <w:hideMark/>
          </w:tcPr>
          <w:p w14:paraId="4C3FB938" w14:textId="07EE393D" w:rsidR="00087A23" w:rsidRPr="005766E2" w:rsidRDefault="00087A23" w:rsidP="00087A23">
            <w:pPr>
              <w:jc w:val="center"/>
              <w:rPr>
                <w:color w:val="000000"/>
                <w:lang w:val="en-GB"/>
              </w:rPr>
            </w:pPr>
            <w:r w:rsidRPr="005766E2">
              <w:rPr>
                <w:color w:val="000000"/>
                <w:sz w:val="22"/>
                <w:szCs w:val="22"/>
              </w:rPr>
              <w:t>1.2E-01</w:t>
            </w:r>
          </w:p>
        </w:tc>
        <w:tc>
          <w:tcPr>
            <w:tcW w:w="1193" w:type="dxa"/>
            <w:tcBorders>
              <w:top w:val="nil"/>
              <w:left w:val="nil"/>
              <w:bottom w:val="nil"/>
              <w:right w:val="nil"/>
            </w:tcBorders>
            <w:noWrap/>
            <w:vAlign w:val="bottom"/>
            <w:hideMark/>
          </w:tcPr>
          <w:p w14:paraId="43B1834B" w14:textId="591694A7" w:rsidR="00087A23" w:rsidRPr="005766E2" w:rsidRDefault="00087A23" w:rsidP="00087A23">
            <w:pPr>
              <w:jc w:val="center"/>
              <w:rPr>
                <w:color w:val="000000"/>
                <w:lang w:val="en-GB"/>
              </w:rPr>
            </w:pPr>
            <w:r w:rsidRPr="005766E2">
              <w:rPr>
                <w:color w:val="000000"/>
                <w:sz w:val="22"/>
                <w:szCs w:val="22"/>
              </w:rPr>
              <w:t>8.6E-04</w:t>
            </w:r>
          </w:p>
        </w:tc>
        <w:tc>
          <w:tcPr>
            <w:tcW w:w="1193" w:type="dxa"/>
            <w:tcBorders>
              <w:top w:val="nil"/>
              <w:left w:val="nil"/>
              <w:bottom w:val="nil"/>
              <w:right w:val="single" w:sz="4" w:space="0" w:color="auto"/>
            </w:tcBorders>
            <w:noWrap/>
            <w:vAlign w:val="bottom"/>
            <w:hideMark/>
          </w:tcPr>
          <w:p w14:paraId="0C06A7F2" w14:textId="5251AD0C" w:rsidR="00087A23" w:rsidRPr="005766E2" w:rsidRDefault="00087A23" w:rsidP="00087A23">
            <w:pPr>
              <w:jc w:val="center"/>
              <w:rPr>
                <w:color w:val="000000"/>
                <w:lang w:val="en-GB"/>
              </w:rPr>
            </w:pPr>
            <w:r w:rsidRPr="005766E2">
              <w:rPr>
                <w:color w:val="000000"/>
                <w:sz w:val="22"/>
                <w:szCs w:val="22"/>
              </w:rPr>
              <w:t>2.1E-02</w:t>
            </w:r>
          </w:p>
        </w:tc>
      </w:tr>
      <w:tr w:rsidR="00087A23" w:rsidRPr="005766E2" w14:paraId="0DF81F7E" w14:textId="77777777" w:rsidTr="00075679">
        <w:trPr>
          <w:trHeight w:val="300"/>
        </w:trPr>
        <w:tc>
          <w:tcPr>
            <w:tcW w:w="4170" w:type="dxa"/>
            <w:tcBorders>
              <w:top w:val="nil"/>
              <w:left w:val="single" w:sz="4" w:space="0" w:color="auto"/>
              <w:bottom w:val="nil"/>
              <w:right w:val="nil"/>
            </w:tcBorders>
            <w:noWrap/>
            <w:vAlign w:val="center"/>
            <w:hideMark/>
          </w:tcPr>
          <w:p w14:paraId="33758F1D" w14:textId="77777777" w:rsidR="00087A23" w:rsidRPr="005766E2" w:rsidRDefault="00087A23" w:rsidP="00087A23">
            <w:pPr>
              <w:rPr>
                <w:color w:val="000000"/>
                <w:lang w:val="en-GB"/>
              </w:rPr>
            </w:pPr>
            <w:r w:rsidRPr="005766E2">
              <w:rPr>
                <w:color w:val="000000"/>
                <w:lang w:val="en-GB"/>
              </w:rPr>
              <w:t>Resource use, fossils</w:t>
            </w:r>
          </w:p>
        </w:tc>
        <w:tc>
          <w:tcPr>
            <w:tcW w:w="1500" w:type="dxa"/>
            <w:tcBorders>
              <w:top w:val="nil"/>
              <w:left w:val="nil"/>
              <w:bottom w:val="nil"/>
              <w:right w:val="nil"/>
            </w:tcBorders>
            <w:noWrap/>
            <w:vAlign w:val="center"/>
            <w:hideMark/>
          </w:tcPr>
          <w:p w14:paraId="4000217A" w14:textId="77777777" w:rsidR="00087A23" w:rsidRPr="005766E2" w:rsidRDefault="00087A23" w:rsidP="00087A23">
            <w:pPr>
              <w:rPr>
                <w:color w:val="000000"/>
                <w:lang w:val="en-GB"/>
              </w:rPr>
            </w:pPr>
            <w:r w:rsidRPr="005766E2">
              <w:rPr>
                <w:color w:val="000000"/>
                <w:lang w:val="en-GB"/>
              </w:rPr>
              <w:t>MJ</w:t>
            </w:r>
          </w:p>
        </w:tc>
        <w:tc>
          <w:tcPr>
            <w:tcW w:w="1192" w:type="dxa"/>
            <w:tcBorders>
              <w:top w:val="nil"/>
              <w:left w:val="nil"/>
              <w:bottom w:val="nil"/>
              <w:right w:val="nil"/>
            </w:tcBorders>
            <w:noWrap/>
            <w:vAlign w:val="bottom"/>
            <w:hideMark/>
          </w:tcPr>
          <w:p w14:paraId="60112C45" w14:textId="22689228" w:rsidR="00087A23" w:rsidRPr="005766E2" w:rsidRDefault="00087A23" w:rsidP="00087A23">
            <w:pPr>
              <w:jc w:val="center"/>
              <w:rPr>
                <w:color w:val="000000"/>
                <w:lang w:val="en-GB"/>
              </w:rPr>
            </w:pPr>
            <w:r w:rsidRPr="005766E2">
              <w:rPr>
                <w:color w:val="000000"/>
                <w:sz w:val="22"/>
                <w:szCs w:val="22"/>
              </w:rPr>
              <w:t>1.2E+04</w:t>
            </w:r>
          </w:p>
        </w:tc>
        <w:tc>
          <w:tcPr>
            <w:tcW w:w="1193" w:type="dxa"/>
            <w:tcBorders>
              <w:top w:val="nil"/>
              <w:left w:val="nil"/>
              <w:bottom w:val="nil"/>
              <w:right w:val="nil"/>
            </w:tcBorders>
            <w:noWrap/>
            <w:vAlign w:val="bottom"/>
            <w:hideMark/>
          </w:tcPr>
          <w:p w14:paraId="0DDC42F0" w14:textId="20BBD87B" w:rsidR="00087A23" w:rsidRPr="005766E2" w:rsidRDefault="00087A23" w:rsidP="00087A23">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5600ABEE" w14:textId="616CB941" w:rsidR="00087A23" w:rsidRPr="005766E2" w:rsidRDefault="00087A23" w:rsidP="00087A23">
            <w:pPr>
              <w:jc w:val="center"/>
              <w:rPr>
                <w:color w:val="000000"/>
                <w:lang w:val="en-GB"/>
              </w:rPr>
            </w:pPr>
            <w:r w:rsidRPr="005766E2">
              <w:rPr>
                <w:color w:val="000000"/>
                <w:sz w:val="22"/>
                <w:szCs w:val="22"/>
              </w:rPr>
              <w:t>1.8E+02</w:t>
            </w:r>
          </w:p>
        </w:tc>
        <w:tc>
          <w:tcPr>
            <w:tcW w:w="1193" w:type="dxa"/>
            <w:tcBorders>
              <w:top w:val="nil"/>
              <w:left w:val="nil"/>
              <w:bottom w:val="nil"/>
              <w:right w:val="nil"/>
            </w:tcBorders>
            <w:noWrap/>
            <w:vAlign w:val="bottom"/>
            <w:hideMark/>
          </w:tcPr>
          <w:p w14:paraId="72D0B2E2" w14:textId="230BD2E6" w:rsidR="00087A23" w:rsidRPr="005766E2" w:rsidRDefault="00087A23" w:rsidP="00087A23">
            <w:pPr>
              <w:jc w:val="center"/>
              <w:rPr>
                <w:color w:val="000000"/>
                <w:lang w:val="en-GB"/>
              </w:rPr>
            </w:pPr>
            <w:r w:rsidRPr="005766E2">
              <w:rPr>
                <w:color w:val="000000"/>
                <w:sz w:val="22"/>
                <w:szCs w:val="22"/>
              </w:rPr>
              <w:t>6.6E+01</w:t>
            </w:r>
          </w:p>
        </w:tc>
        <w:tc>
          <w:tcPr>
            <w:tcW w:w="1193" w:type="dxa"/>
            <w:tcBorders>
              <w:top w:val="nil"/>
              <w:left w:val="nil"/>
              <w:bottom w:val="nil"/>
              <w:right w:val="nil"/>
            </w:tcBorders>
            <w:noWrap/>
            <w:vAlign w:val="bottom"/>
            <w:hideMark/>
          </w:tcPr>
          <w:p w14:paraId="4B6B77BF" w14:textId="17A684B1" w:rsidR="00087A23" w:rsidRPr="005766E2" w:rsidRDefault="00087A23" w:rsidP="00087A23">
            <w:pPr>
              <w:jc w:val="center"/>
              <w:rPr>
                <w:color w:val="000000"/>
                <w:lang w:val="en-GB"/>
              </w:rPr>
            </w:pPr>
            <w:r w:rsidRPr="005766E2">
              <w:rPr>
                <w:color w:val="000000"/>
                <w:sz w:val="22"/>
                <w:szCs w:val="22"/>
              </w:rPr>
              <w:t>1.2E+03</w:t>
            </w:r>
          </w:p>
        </w:tc>
        <w:tc>
          <w:tcPr>
            <w:tcW w:w="1193" w:type="dxa"/>
            <w:tcBorders>
              <w:top w:val="nil"/>
              <w:left w:val="nil"/>
              <w:bottom w:val="nil"/>
              <w:right w:val="nil"/>
            </w:tcBorders>
            <w:noWrap/>
            <w:vAlign w:val="bottom"/>
            <w:hideMark/>
          </w:tcPr>
          <w:p w14:paraId="74DDA696" w14:textId="6A3D4A8C" w:rsidR="00087A23" w:rsidRPr="005766E2" w:rsidRDefault="00087A23" w:rsidP="00087A23">
            <w:pPr>
              <w:jc w:val="center"/>
              <w:rPr>
                <w:color w:val="000000"/>
                <w:lang w:val="en-GB"/>
              </w:rPr>
            </w:pPr>
            <w:r w:rsidRPr="005766E2">
              <w:rPr>
                <w:color w:val="000000"/>
                <w:sz w:val="22"/>
                <w:szCs w:val="22"/>
              </w:rPr>
              <w:t>5.4E+02</w:t>
            </w:r>
          </w:p>
        </w:tc>
        <w:tc>
          <w:tcPr>
            <w:tcW w:w="1193" w:type="dxa"/>
            <w:tcBorders>
              <w:top w:val="nil"/>
              <w:left w:val="nil"/>
              <w:bottom w:val="nil"/>
              <w:right w:val="nil"/>
            </w:tcBorders>
            <w:noWrap/>
            <w:vAlign w:val="bottom"/>
            <w:hideMark/>
          </w:tcPr>
          <w:p w14:paraId="764CBE47" w14:textId="4C61CB4E" w:rsidR="00087A23" w:rsidRPr="005766E2" w:rsidRDefault="00087A23" w:rsidP="00087A23">
            <w:pPr>
              <w:jc w:val="center"/>
              <w:rPr>
                <w:color w:val="000000"/>
                <w:lang w:val="en-GB"/>
              </w:rPr>
            </w:pPr>
            <w:r w:rsidRPr="005766E2">
              <w:rPr>
                <w:color w:val="000000"/>
                <w:sz w:val="22"/>
                <w:szCs w:val="22"/>
              </w:rPr>
              <w:t>9.0E+03</w:t>
            </w:r>
          </w:p>
        </w:tc>
        <w:tc>
          <w:tcPr>
            <w:tcW w:w="1193" w:type="dxa"/>
            <w:tcBorders>
              <w:top w:val="nil"/>
              <w:left w:val="nil"/>
              <w:bottom w:val="nil"/>
              <w:right w:val="nil"/>
            </w:tcBorders>
            <w:noWrap/>
            <w:vAlign w:val="bottom"/>
            <w:hideMark/>
          </w:tcPr>
          <w:p w14:paraId="792C984F" w14:textId="5EC13F22" w:rsidR="00087A23" w:rsidRPr="005766E2" w:rsidRDefault="00087A23" w:rsidP="00087A23">
            <w:pPr>
              <w:jc w:val="center"/>
              <w:rPr>
                <w:color w:val="000000"/>
                <w:lang w:val="en-GB"/>
              </w:rPr>
            </w:pPr>
            <w:r w:rsidRPr="005766E2">
              <w:rPr>
                <w:color w:val="000000"/>
                <w:sz w:val="22"/>
                <w:szCs w:val="22"/>
              </w:rPr>
              <w:t>7.1E+02</w:t>
            </w:r>
          </w:p>
        </w:tc>
        <w:tc>
          <w:tcPr>
            <w:tcW w:w="1193" w:type="dxa"/>
            <w:tcBorders>
              <w:top w:val="nil"/>
              <w:left w:val="nil"/>
              <w:bottom w:val="nil"/>
              <w:right w:val="nil"/>
            </w:tcBorders>
            <w:noWrap/>
            <w:vAlign w:val="bottom"/>
            <w:hideMark/>
          </w:tcPr>
          <w:p w14:paraId="3EDC0BE8" w14:textId="369FE65A" w:rsidR="00087A23" w:rsidRPr="005766E2" w:rsidRDefault="00087A23" w:rsidP="00087A23">
            <w:pPr>
              <w:jc w:val="center"/>
              <w:rPr>
                <w:color w:val="000000"/>
                <w:lang w:val="en-GB"/>
              </w:rPr>
            </w:pPr>
            <w:r w:rsidRPr="005766E2">
              <w:rPr>
                <w:color w:val="000000"/>
                <w:sz w:val="22"/>
                <w:szCs w:val="22"/>
              </w:rPr>
              <w:t>2.9E+00</w:t>
            </w:r>
          </w:p>
        </w:tc>
        <w:tc>
          <w:tcPr>
            <w:tcW w:w="1193" w:type="dxa"/>
            <w:tcBorders>
              <w:top w:val="nil"/>
              <w:left w:val="nil"/>
              <w:bottom w:val="nil"/>
              <w:right w:val="single" w:sz="4" w:space="0" w:color="auto"/>
            </w:tcBorders>
            <w:noWrap/>
            <w:vAlign w:val="bottom"/>
            <w:hideMark/>
          </w:tcPr>
          <w:p w14:paraId="1AC18AD7" w14:textId="2F54CCDC" w:rsidR="00087A23" w:rsidRPr="005766E2" w:rsidRDefault="00087A23" w:rsidP="00087A23">
            <w:pPr>
              <w:jc w:val="center"/>
              <w:rPr>
                <w:color w:val="000000"/>
                <w:lang w:val="en-GB"/>
              </w:rPr>
            </w:pPr>
            <w:r w:rsidRPr="005766E2">
              <w:rPr>
                <w:color w:val="000000"/>
                <w:sz w:val="22"/>
                <w:szCs w:val="22"/>
              </w:rPr>
              <w:t>8.6E+01</w:t>
            </w:r>
          </w:p>
        </w:tc>
      </w:tr>
      <w:tr w:rsidR="00087A23" w:rsidRPr="005766E2" w14:paraId="69C58A2B" w14:textId="77777777" w:rsidTr="00075679">
        <w:trPr>
          <w:trHeight w:val="300"/>
        </w:trPr>
        <w:tc>
          <w:tcPr>
            <w:tcW w:w="4170" w:type="dxa"/>
            <w:tcBorders>
              <w:top w:val="nil"/>
              <w:left w:val="single" w:sz="4" w:space="0" w:color="auto"/>
              <w:bottom w:val="nil"/>
              <w:right w:val="nil"/>
            </w:tcBorders>
            <w:noWrap/>
            <w:vAlign w:val="center"/>
            <w:hideMark/>
          </w:tcPr>
          <w:p w14:paraId="02DCDFE5" w14:textId="77777777" w:rsidR="00087A23" w:rsidRPr="005766E2" w:rsidRDefault="00087A23" w:rsidP="00087A23">
            <w:pPr>
              <w:rPr>
                <w:color w:val="000000"/>
                <w:lang w:val="en-GB"/>
              </w:rPr>
            </w:pPr>
            <w:r w:rsidRPr="005766E2">
              <w:rPr>
                <w:color w:val="000000"/>
                <w:lang w:val="en-GB"/>
              </w:rPr>
              <w:t>Resource use, minerals and metals</w:t>
            </w:r>
          </w:p>
        </w:tc>
        <w:tc>
          <w:tcPr>
            <w:tcW w:w="1500" w:type="dxa"/>
            <w:tcBorders>
              <w:top w:val="nil"/>
              <w:left w:val="nil"/>
              <w:bottom w:val="nil"/>
              <w:right w:val="nil"/>
            </w:tcBorders>
            <w:noWrap/>
            <w:vAlign w:val="center"/>
            <w:hideMark/>
          </w:tcPr>
          <w:p w14:paraId="6E8613BA" w14:textId="77777777" w:rsidR="00087A23" w:rsidRPr="005766E2" w:rsidRDefault="00087A23" w:rsidP="00087A23">
            <w:pPr>
              <w:rPr>
                <w:color w:val="000000"/>
                <w:lang w:val="en-GB"/>
              </w:rPr>
            </w:pPr>
            <w:r w:rsidRPr="005766E2">
              <w:rPr>
                <w:color w:val="000000"/>
                <w:lang w:val="en-GB"/>
              </w:rPr>
              <w:t>kg Sb eq</w:t>
            </w:r>
          </w:p>
        </w:tc>
        <w:tc>
          <w:tcPr>
            <w:tcW w:w="1192" w:type="dxa"/>
            <w:tcBorders>
              <w:top w:val="nil"/>
              <w:left w:val="nil"/>
              <w:bottom w:val="nil"/>
              <w:right w:val="nil"/>
            </w:tcBorders>
            <w:noWrap/>
            <w:vAlign w:val="bottom"/>
            <w:hideMark/>
          </w:tcPr>
          <w:p w14:paraId="28AFC7FA" w14:textId="6343D64E" w:rsidR="00087A23" w:rsidRPr="005766E2" w:rsidRDefault="00087A23" w:rsidP="00087A23">
            <w:pPr>
              <w:jc w:val="center"/>
              <w:rPr>
                <w:color w:val="000000"/>
                <w:lang w:val="en-GB"/>
              </w:rPr>
            </w:pPr>
            <w:r w:rsidRPr="005766E2">
              <w:rPr>
                <w:color w:val="000000"/>
                <w:sz w:val="22"/>
                <w:szCs w:val="22"/>
              </w:rPr>
              <w:t>5.2E-03</w:t>
            </w:r>
          </w:p>
        </w:tc>
        <w:tc>
          <w:tcPr>
            <w:tcW w:w="1193" w:type="dxa"/>
            <w:tcBorders>
              <w:top w:val="nil"/>
              <w:left w:val="nil"/>
              <w:bottom w:val="nil"/>
              <w:right w:val="nil"/>
            </w:tcBorders>
            <w:noWrap/>
            <w:vAlign w:val="bottom"/>
            <w:hideMark/>
          </w:tcPr>
          <w:p w14:paraId="7A978088" w14:textId="3C816BFE" w:rsidR="00087A23" w:rsidRPr="005766E2" w:rsidRDefault="00087A23" w:rsidP="00087A23">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212AE2E2" w14:textId="4C18BA34" w:rsidR="00087A23" w:rsidRPr="005766E2" w:rsidRDefault="00087A23" w:rsidP="00087A23">
            <w:pPr>
              <w:jc w:val="center"/>
              <w:rPr>
                <w:color w:val="000000"/>
                <w:lang w:val="en-GB"/>
              </w:rPr>
            </w:pPr>
            <w:r w:rsidRPr="005766E2">
              <w:rPr>
                <w:color w:val="000000"/>
                <w:sz w:val="22"/>
                <w:szCs w:val="22"/>
              </w:rPr>
              <w:t>2.4E-05</w:t>
            </w:r>
          </w:p>
        </w:tc>
        <w:tc>
          <w:tcPr>
            <w:tcW w:w="1193" w:type="dxa"/>
            <w:tcBorders>
              <w:top w:val="nil"/>
              <w:left w:val="nil"/>
              <w:bottom w:val="nil"/>
              <w:right w:val="nil"/>
            </w:tcBorders>
            <w:noWrap/>
            <w:vAlign w:val="bottom"/>
            <w:hideMark/>
          </w:tcPr>
          <w:p w14:paraId="054ECD26" w14:textId="6BAC28F1" w:rsidR="00087A23" w:rsidRPr="005766E2" w:rsidRDefault="00087A23" w:rsidP="00087A23">
            <w:pPr>
              <w:jc w:val="center"/>
              <w:rPr>
                <w:color w:val="000000"/>
                <w:lang w:val="en-GB"/>
              </w:rPr>
            </w:pPr>
            <w:r w:rsidRPr="005766E2">
              <w:rPr>
                <w:color w:val="000000"/>
                <w:sz w:val="22"/>
                <w:szCs w:val="22"/>
              </w:rPr>
              <w:t>1.1E-04</w:t>
            </w:r>
          </w:p>
        </w:tc>
        <w:tc>
          <w:tcPr>
            <w:tcW w:w="1193" w:type="dxa"/>
            <w:tcBorders>
              <w:top w:val="nil"/>
              <w:left w:val="nil"/>
              <w:bottom w:val="nil"/>
              <w:right w:val="nil"/>
            </w:tcBorders>
            <w:noWrap/>
            <w:vAlign w:val="bottom"/>
            <w:hideMark/>
          </w:tcPr>
          <w:p w14:paraId="3B20E480" w14:textId="46AB8D67" w:rsidR="00087A23" w:rsidRPr="005766E2" w:rsidRDefault="00087A23" w:rsidP="00087A23">
            <w:pPr>
              <w:jc w:val="center"/>
              <w:rPr>
                <w:color w:val="000000"/>
                <w:lang w:val="en-GB"/>
              </w:rPr>
            </w:pPr>
            <w:r w:rsidRPr="005766E2">
              <w:rPr>
                <w:color w:val="000000"/>
                <w:sz w:val="22"/>
                <w:szCs w:val="22"/>
              </w:rPr>
              <w:t>2.0E-04</w:t>
            </w:r>
          </w:p>
        </w:tc>
        <w:tc>
          <w:tcPr>
            <w:tcW w:w="1193" w:type="dxa"/>
            <w:tcBorders>
              <w:top w:val="nil"/>
              <w:left w:val="nil"/>
              <w:bottom w:val="nil"/>
              <w:right w:val="nil"/>
            </w:tcBorders>
            <w:noWrap/>
            <w:vAlign w:val="bottom"/>
            <w:hideMark/>
          </w:tcPr>
          <w:p w14:paraId="77EAD717" w14:textId="3E5C78D1" w:rsidR="00087A23" w:rsidRPr="005766E2" w:rsidRDefault="00087A23" w:rsidP="00087A23">
            <w:pPr>
              <w:jc w:val="center"/>
              <w:rPr>
                <w:color w:val="000000"/>
                <w:lang w:val="en-GB"/>
              </w:rPr>
            </w:pPr>
            <w:r w:rsidRPr="005766E2">
              <w:rPr>
                <w:color w:val="000000"/>
                <w:sz w:val="22"/>
                <w:szCs w:val="22"/>
              </w:rPr>
              <w:t>1.0E-03</w:t>
            </w:r>
          </w:p>
        </w:tc>
        <w:tc>
          <w:tcPr>
            <w:tcW w:w="1193" w:type="dxa"/>
            <w:tcBorders>
              <w:top w:val="nil"/>
              <w:left w:val="nil"/>
              <w:bottom w:val="nil"/>
              <w:right w:val="nil"/>
            </w:tcBorders>
            <w:noWrap/>
            <w:vAlign w:val="bottom"/>
            <w:hideMark/>
          </w:tcPr>
          <w:p w14:paraId="074A9055" w14:textId="7C93BFF1" w:rsidR="00087A23" w:rsidRPr="005766E2" w:rsidRDefault="00087A23" w:rsidP="00087A23">
            <w:pPr>
              <w:jc w:val="center"/>
              <w:rPr>
                <w:color w:val="000000"/>
                <w:lang w:val="en-GB"/>
              </w:rPr>
            </w:pPr>
            <w:r w:rsidRPr="005766E2">
              <w:rPr>
                <w:color w:val="000000"/>
                <w:sz w:val="22"/>
                <w:szCs w:val="22"/>
              </w:rPr>
              <w:t>3.7E-03</w:t>
            </w:r>
          </w:p>
        </w:tc>
        <w:tc>
          <w:tcPr>
            <w:tcW w:w="1193" w:type="dxa"/>
            <w:tcBorders>
              <w:top w:val="nil"/>
              <w:left w:val="nil"/>
              <w:bottom w:val="nil"/>
              <w:right w:val="nil"/>
            </w:tcBorders>
            <w:noWrap/>
            <w:vAlign w:val="bottom"/>
            <w:hideMark/>
          </w:tcPr>
          <w:p w14:paraId="528FD3D6" w14:textId="4B376E78" w:rsidR="00087A23" w:rsidRPr="005766E2" w:rsidRDefault="00087A23" w:rsidP="00087A23">
            <w:pPr>
              <w:jc w:val="center"/>
              <w:rPr>
                <w:color w:val="000000"/>
                <w:lang w:val="en-GB"/>
              </w:rPr>
            </w:pPr>
            <w:r w:rsidRPr="005766E2">
              <w:rPr>
                <w:color w:val="000000"/>
                <w:sz w:val="22"/>
                <w:szCs w:val="22"/>
              </w:rPr>
              <w:t>9.5E-05</w:t>
            </w:r>
          </w:p>
        </w:tc>
        <w:tc>
          <w:tcPr>
            <w:tcW w:w="1193" w:type="dxa"/>
            <w:tcBorders>
              <w:top w:val="nil"/>
              <w:left w:val="nil"/>
              <w:bottom w:val="nil"/>
              <w:right w:val="nil"/>
            </w:tcBorders>
            <w:noWrap/>
            <w:vAlign w:val="bottom"/>
            <w:hideMark/>
          </w:tcPr>
          <w:p w14:paraId="72BE931A" w14:textId="2895DD6B" w:rsidR="00087A23" w:rsidRPr="005766E2" w:rsidRDefault="00087A23" w:rsidP="00087A23">
            <w:pPr>
              <w:jc w:val="center"/>
              <w:rPr>
                <w:color w:val="000000"/>
                <w:lang w:val="en-GB"/>
              </w:rPr>
            </w:pPr>
            <w:r w:rsidRPr="005766E2">
              <w:rPr>
                <w:color w:val="000000"/>
                <w:sz w:val="22"/>
                <w:szCs w:val="22"/>
              </w:rPr>
              <w:t>1.4E-06</w:t>
            </w:r>
          </w:p>
        </w:tc>
        <w:tc>
          <w:tcPr>
            <w:tcW w:w="1193" w:type="dxa"/>
            <w:tcBorders>
              <w:top w:val="nil"/>
              <w:left w:val="nil"/>
              <w:bottom w:val="nil"/>
              <w:right w:val="single" w:sz="4" w:space="0" w:color="auto"/>
            </w:tcBorders>
            <w:noWrap/>
            <w:vAlign w:val="bottom"/>
            <w:hideMark/>
          </w:tcPr>
          <w:p w14:paraId="141E4EE6" w14:textId="185C13F6" w:rsidR="00087A23" w:rsidRPr="005766E2" w:rsidRDefault="00087A23" w:rsidP="00087A23">
            <w:pPr>
              <w:jc w:val="center"/>
              <w:rPr>
                <w:color w:val="000000"/>
                <w:lang w:val="en-GB"/>
              </w:rPr>
            </w:pPr>
            <w:r w:rsidRPr="005766E2">
              <w:rPr>
                <w:color w:val="000000"/>
                <w:sz w:val="22"/>
                <w:szCs w:val="22"/>
              </w:rPr>
              <w:t>2.5E-05</w:t>
            </w:r>
          </w:p>
        </w:tc>
      </w:tr>
      <w:tr w:rsidR="00087A23" w:rsidRPr="005766E2" w14:paraId="14BD953F" w14:textId="77777777" w:rsidTr="00075679">
        <w:trPr>
          <w:trHeight w:val="340"/>
        </w:trPr>
        <w:tc>
          <w:tcPr>
            <w:tcW w:w="4170" w:type="dxa"/>
            <w:tcBorders>
              <w:top w:val="nil"/>
              <w:left w:val="single" w:sz="4" w:space="0" w:color="auto"/>
              <w:bottom w:val="single" w:sz="4" w:space="0" w:color="auto"/>
              <w:right w:val="nil"/>
            </w:tcBorders>
            <w:noWrap/>
            <w:vAlign w:val="center"/>
            <w:hideMark/>
          </w:tcPr>
          <w:p w14:paraId="5A5291CD" w14:textId="77777777" w:rsidR="00087A23" w:rsidRPr="005766E2" w:rsidRDefault="00087A23" w:rsidP="00087A23">
            <w:pPr>
              <w:rPr>
                <w:color w:val="000000"/>
                <w:lang w:val="en-GB"/>
              </w:rPr>
            </w:pPr>
            <w:r w:rsidRPr="005766E2">
              <w:rPr>
                <w:color w:val="000000"/>
                <w:lang w:val="en-GB"/>
              </w:rPr>
              <w:t>Water use</w:t>
            </w:r>
          </w:p>
        </w:tc>
        <w:tc>
          <w:tcPr>
            <w:tcW w:w="1500" w:type="dxa"/>
            <w:tcBorders>
              <w:top w:val="nil"/>
              <w:left w:val="nil"/>
              <w:bottom w:val="single" w:sz="4" w:space="0" w:color="auto"/>
              <w:right w:val="nil"/>
            </w:tcBorders>
            <w:noWrap/>
            <w:vAlign w:val="center"/>
            <w:hideMark/>
          </w:tcPr>
          <w:p w14:paraId="2CB03AD1" w14:textId="77777777" w:rsidR="00087A23" w:rsidRPr="005766E2" w:rsidRDefault="00087A23" w:rsidP="00087A23">
            <w:pPr>
              <w:rPr>
                <w:color w:val="000000"/>
                <w:lang w:val="en-GB"/>
              </w:rPr>
            </w:pPr>
            <w:r w:rsidRPr="005766E2">
              <w:rPr>
                <w:color w:val="000000"/>
                <w:lang w:val="en-GB"/>
              </w:rPr>
              <w:t>m</w:t>
            </w:r>
            <w:r w:rsidRPr="005766E2">
              <w:rPr>
                <w:color w:val="000000"/>
                <w:vertAlign w:val="superscript"/>
                <w:lang w:val="en-GB"/>
              </w:rPr>
              <w:t>3</w:t>
            </w:r>
            <w:r w:rsidRPr="005766E2">
              <w:rPr>
                <w:color w:val="000000"/>
                <w:lang w:val="en-GB"/>
              </w:rPr>
              <w:t xml:space="preserve"> depriv.</w:t>
            </w:r>
          </w:p>
        </w:tc>
        <w:tc>
          <w:tcPr>
            <w:tcW w:w="1192" w:type="dxa"/>
            <w:tcBorders>
              <w:top w:val="nil"/>
              <w:left w:val="nil"/>
              <w:bottom w:val="single" w:sz="4" w:space="0" w:color="auto"/>
              <w:right w:val="nil"/>
            </w:tcBorders>
            <w:noWrap/>
            <w:vAlign w:val="bottom"/>
            <w:hideMark/>
          </w:tcPr>
          <w:p w14:paraId="7FCD397E" w14:textId="1F767FCA" w:rsidR="00087A23" w:rsidRPr="005766E2" w:rsidRDefault="00087A23" w:rsidP="00087A23">
            <w:pPr>
              <w:jc w:val="center"/>
              <w:rPr>
                <w:color w:val="000000"/>
                <w:lang w:val="en-GB"/>
              </w:rPr>
            </w:pPr>
            <w:r w:rsidRPr="005766E2">
              <w:rPr>
                <w:color w:val="000000"/>
                <w:sz w:val="22"/>
                <w:szCs w:val="22"/>
              </w:rPr>
              <w:t>4.1E+02</w:t>
            </w:r>
          </w:p>
        </w:tc>
        <w:tc>
          <w:tcPr>
            <w:tcW w:w="1193" w:type="dxa"/>
            <w:tcBorders>
              <w:top w:val="nil"/>
              <w:left w:val="nil"/>
              <w:bottom w:val="single" w:sz="4" w:space="0" w:color="auto"/>
              <w:right w:val="nil"/>
            </w:tcBorders>
            <w:noWrap/>
            <w:vAlign w:val="bottom"/>
            <w:hideMark/>
          </w:tcPr>
          <w:p w14:paraId="7F23813E" w14:textId="20111D6F" w:rsidR="00087A23" w:rsidRPr="005766E2" w:rsidRDefault="00087A23" w:rsidP="00087A23">
            <w:pPr>
              <w:jc w:val="center"/>
              <w:rPr>
                <w:color w:val="000000"/>
                <w:lang w:val="en-GB"/>
              </w:rPr>
            </w:pPr>
            <w:r w:rsidRPr="005766E2">
              <w:rPr>
                <w:color w:val="000000"/>
                <w:sz w:val="22"/>
                <w:szCs w:val="22"/>
              </w:rPr>
              <w:t>0.0E+00</w:t>
            </w:r>
          </w:p>
        </w:tc>
        <w:tc>
          <w:tcPr>
            <w:tcW w:w="1193" w:type="dxa"/>
            <w:tcBorders>
              <w:top w:val="nil"/>
              <w:left w:val="nil"/>
              <w:bottom w:val="single" w:sz="4" w:space="0" w:color="auto"/>
              <w:right w:val="nil"/>
            </w:tcBorders>
            <w:noWrap/>
            <w:vAlign w:val="bottom"/>
            <w:hideMark/>
          </w:tcPr>
          <w:p w14:paraId="10222C13" w14:textId="4BA2F5E1" w:rsidR="00087A23" w:rsidRPr="005766E2" w:rsidRDefault="00087A23" w:rsidP="00087A23">
            <w:pPr>
              <w:jc w:val="center"/>
              <w:rPr>
                <w:color w:val="000000"/>
                <w:lang w:val="en-GB"/>
              </w:rPr>
            </w:pPr>
            <w:r w:rsidRPr="005766E2">
              <w:rPr>
                <w:color w:val="000000"/>
                <w:sz w:val="22"/>
                <w:szCs w:val="22"/>
              </w:rPr>
              <w:t>1.8E+01</w:t>
            </w:r>
          </w:p>
        </w:tc>
        <w:tc>
          <w:tcPr>
            <w:tcW w:w="1193" w:type="dxa"/>
            <w:tcBorders>
              <w:top w:val="nil"/>
              <w:left w:val="nil"/>
              <w:bottom w:val="single" w:sz="4" w:space="0" w:color="auto"/>
              <w:right w:val="nil"/>
            </w:tcBorders>
            <w:noWrap/>
            <w:vAlign w:val="bottom"/>
            <w:hideMark/>
          </w:tcPr>
          <w:p w14:paraId="0A0194D2" w14:textId="45BF8850" w:rsidR="00087A23" w:rsidRPr="005766E2" w:rsidRDefault="00087A23" w:rsidP="00087A23">
            <w:pPr>
              <w:jc w:val="center"/>
              <w:rPr>
                <w:color w:val="000000"/>
                <w:lang w:val="en-GB"/>
              </w:rPr>
            </w:pPr>
            <w:r w:rsidRPr="005766E2">
              <w:rPr>
                <w:color w:val="000000"/>
                <w:sz w:val="22"/>
                <w:szCs w:val="22"/>
              </w:rPr>
              <w:t>1.2E+00</w:t>
            </w:r>
          </w:p>
        </w:tc>
        <w:tc>
          <w:tcPr>
            <w:tcW w:w="1193" w:type="dxa"/>
            <w:tcBorders>
              <w:top w:val="nil"/>
              <w:left w:val="nil"/>
              <w:bottom w:val="single" w:sz="4" w:space="0" w:color="auto"/>
              <w:right w:val="nil"/>
            </w:tcBorders>
            <w:noWrap/>
            <w:vAlign w:val="bottom"/>
            <w:hideMark/>
          </w:tcPr>
          <w:p w14:paraId="79B6ED70" w14:textId="5FDD3B27" w:rsidR="00087A23" w:rsidRPr="005766E2" w:rsidRDefault="00087A23" w:rsidP="00087A23">
            <w:pPr>
              <w:jc w:val="center"/>
              <w:rPr>
                <w:color w:val="000000"/>
                <w:lang w:val="en-GB"/>
              </w:rPr>
            </w:pPr>
            <w:r w:rsidRPr="005766E2">
              <w:rPr>
                <w:color w:val="000000"/>
                <w:sz w:val="22"/>
                <w:szCs w:val="22"/>
              </w:rPr>
              <w:t>3.5E+01</w:t>
            </w:r>
          </w:p>
        </w:tc>
        <w:tc>
          <w:tcPr>
            <w:tcW w:w="1193" w:type="dxa"/>
            <w:tcBorders>
              <w:top w:val="nil"/>
              <w:left w:val="nil"/>
              <w:bottom w:val="single" w:sz="4" w:space="0" w:color="auto"/>
              <w:right w:val="nil"/>
            </w:tcBorders>
            <w:noWrap/>
            <w:vAlign w:val="bottom"/>
            <w:hideMark/>
          </w:tcPr>
          <w:p w14:paraId="79BFE7E2" w14:textId="45333C0E" w:rsidR="00087A23" w:rsidRPr="005766E2" w:rsidRDefault="00087A23" w:rsidP="00087A23">
            <w:pPr>
              <w:jc w:val="center"/>
              <w:rPr>
                <w:color w:val="000000"/>
                <w:lang w:val="en-GB"/>
              </w:rPr>
            </w:pPr>
            <w:r w:rsidRPr="005766E2">
              <w:rPr>
                <w:color w:val="000000"/>
                <w:sz w:val="22"/>
                <w:szCs w:val="22"/>
              </w:rPr>
              <w:t>7.1E+01</w:t>
            </w:r>
          </w:p>
        </w:tc>
        <w:tc>
          <w:tcPr>
            <w:tcW w:w="1193" w:type="dxa"/>
            <w:tcBorders>
              <w:top w:val="nil"/>
              <w:left w:val="nil"/>
              <w:bottom w:val="single" w:sz="4" w:space="0" w:color="auto"/>
              <w:right w:val="nil"/>
            </w:tcBorders>
            <w:noWrap/>
            <w:vAlign w:val="bottom"/>
            <w:hideMark/>
          </w:tcPr>
          <w:p w14:paraId="522FAF3A" w14:textId="5993CCB6" w:rsidR="00087A23" w:rsidRPr="005766E2" w:rsidRDefault="00087A23" w:rsidP="00087A23">
            <w:pPr>
              <w:jc w:val="center"/>
              <w:rPr>
                <w:color w:val="000000"/>
                <w:lang w:val="en-GB"/>
              </w:rPr>
            </w:pPr>
            <w:r w:rsidRPr="005766E2">
              <w:rPr>
                <w:color w:val="000000"/>
                <w:sz w:val="22"/>
                <w:szCs w:val="22"/>
              </w:rPr>
              <w:t>2.6E+02</w:t>
            </w:r>
          </w:p>
        </w:tc>
        <w:tc>
          <w:tcPr>
            <w:tcW w:w="1193" w:type="dxa"/>
            <w:tcBorders>
              <w:top w:val="nil"/>
              <w:left w:val="nil"/>
              <w:bottom w:val="single" w:sz="4" w:space="0" w:color="auto"/>
              <w:right w:val="nil"/>
            </w:tcBorders>
            <w:noWrap/>
            <w:vAlign w:val="bottom"/>
            <w:hideMark/>
          </w:tcPr>
          <w:p w14:paraId="0A623417" w14:textId="162143FA" w:rsidR="00087A23" w:rsidRPr="005766E2" w:rsidRDefault="00087A23" w:rsidP="00087A23">
            <w:pPr>
              <w:jc w:val="center"/>
              <w:rPr>
                <w:color w:val="000000"/>
                <w:lang w:val="en-GB"/>
              </w:rPr>
            </w:pPr>
            <w:r w:rsidRPr="005766E2">
              <w:rPr>
                <w:color w:val="000000"/>
                <w:sz w:val="22"/>
                <w:szCs w:val="22"/>
              </w:rPr>
              <w:t>4.9E+01</w:t>
            </w:r>
          </w:p>
        </w:tc>
        <w:tc>
          <w:tcPr>
            <w:tcW w:w="1193" w:type="dxa"/>
            <w:tcBorders>
              <w:top w:val="nil"/>
              <w:left w:val="nil"/>
              <w:bottom w:val="single" w:sz="4" w:space="0" w:color="auto"/>
              <w:right w:val="nil"/>
            </w:tcBorders>
            <w:noWrap/>
            <w:vAlign w:val="bottom"/>
            <w:hideMark/>
          </w:tcPr>
          <w:p w14:paraId="74751F08" w14:textId="153989D7" w:rsidR="00087A23" w:rsidRPr="005766E2" w:rsidRDefault="00087A23" w:rsidP="00087A23">
            <w:pPr>
              <w:jc w:val="center"/>
              <w:rPr>
                <w:color w:val="000000"/>
                <w:lang w:val="en-GB"/>
              </w:rPr>
            </w:pPr>
            <w:r w:rsidRPr="005766E2">
              <w:rPr>
                <w:color w:val="000000"/>
                <w:sz w:val="22"/>
                <w:szCs w:val="22"/>
              </w:rPr>
              <w:t>-2.8E+01</w:t>
            </w:r>
          </w:p>
        </w:tc>
        <w:tc>
          <w:tcPr>
            <w:tcW w:w="1193" w:type="dxa"/>
            <w:tcBorders>
              <w:top w:val="nil"/>
              <w:left w:val="nil"/>
              <w:bottom w:val="single" w:sz="4" w:space="0" w:color="auto"/>
              <w:right w:val="single" w:sz="4" w:space="0" w:color="auto"/>
            </w:tcBorders>
            <w:noWrap/>
            <w:vAlign w:val="bottom"/>
            <w:hideMark/>
          </w:tcPr>
          <w:p w14:paraId="4C347D73" w14:textId="5B69C389" w:rsidR="00087A23" w:rsidRPr="005766E2" w:rsidRDefault="00087A23" w:rsidP="00087A23">
            <w:pPr>
              <w:jc w:val="center"/>
              <w:rPr>
                <w:color w:val="000000"/>
                <w:lang w:val="en-GB"/>
              </w:rPr>
            </w:pPr>
            <w:r w:rsidRPr="005766E2">
              <w:rPr>
                <w:color w:val="000000"/>
                <w:sz w:val="22"/>
                <w:szCs w:val="22"/>
              </w:rPr>
              <w:t>1.2E+00</w:t>
            </w:r>
          </w:p>
        </w:tc>
      </w:tr>
    </w:tbl>
    <w:p w14:paraId="3604D170" w14:textId="037F5516" w:rsidR="00563F7D" w:rsidRPr="005766E2" w:rsidRDefault="00CE3CA2" w:rsidP="00CE3CA2">
      <w:pPr>
        <w:pStyle w:val="Didascalia"/>
        <w:rPr>
          <w:rFonts w:ascii="Times New Roman" w:hAnsi="Times New Roman" w:cs="Times New Roman"/>
          <w:i w:val="0"/>
          <w:iCs w:val="0"/>
          <w:color w:val="000000" w:themeColor="text1"/>
          <w:sz w:val="24"/>
          <w:szCs w:val="24"/>
          <w:lang w:val="en-GB"/>
        </w:rPr>
        <w:sectPr w:rsidR="00563F7D" w:rsidRPr="005766E2" w:rsidSect="0090750A">
          <w:pgSz w:w="20160" w:h="12240" w:orient="landscape"/>
          <w:pgMar w:top="1134" w:right="1134" w:bottom="1134" w:left="1417" w:header="708" w:footer="708" w:gutter="0"/>
          <w:cols w:space="708"/>
          <w:docGrid w:linePitch="360"/>
        </w:sectPr>
      </w:pPr>
      <w:r w:rsidRPr="005766E2">
        <w:rPr>
          <w:rFonts w:ascii="Times New Roman" w:hAnsi="Times New Roman" w:cs="Times New Roman"/>
          <w:b/>
          <w:bCs/>
          <w:i w:val="0"/>
          <w:iCs w:val="0"/>
          <w:color w:val="000000" w:themeColor="text1"/>
          <w:sz w:val="24"/>
          <w:szCs w:val="24"/>
          <w:lang w:val="en-GB"/>
        </w:rPr>
        <w:t>Table S3.</w:t>
      </w:r>
      <w:r w:rsidRPr="005766E2">
        <w:rPr>
          <w:rFonts w:ascii="Times New Roman" w:hAnsi="Times New Roman" w:cs="Times New Roman"/>
          <w:b/>
          <w:bCs/>
          <w:i w:val="0"/>
          <w:iCs w:val="0"/>
          <w:color w:val="000000" w:themeColor="text1"/>
          <w:sz w:val="24"/>
          <w:szCs w:val="24"/>
          <w:lang w:val="en-GB"/>
        </w:rPr>
        <w:fldChar w:fldCharType="begin"/>
      </w:r>
      <w:r w:rsidRPr="005766E2">
        <w:rPr>
          <w:rFonts w:ascii="Times New Roman" w:hAnsi="Times New Roman" w:cs="Times New Roman"/>
          <w:b/>
          <w:bCs/>
          <w:i w:val="0"/>
          <w:iCs w:val="0"/>
          <w:color w:val="000000" w:themeColor="text1"/>
          <w:sz w:val="24"/>
          <w:szCs w:val="24"/>
          <w:lang w:val="en-GB"/>
        </w:rPr>
        <w:instrText xml:space="preserve"> SEQ Table_S_3. \* ARABIC </w:instrText>
      </w:r>
      <w:r w:rsidRPr="005766E2">
        <w:rPr>
          <w:rFonts w:ascii="Times New Roman" w:hAnsi="Times New Roman" w:cs="Times New Roman"/>
          <w:b/>
          <w:bCs/>
          <w:i w:val="0"/>
          <w:iCs w:val="0"/>
          <w:color w:val="000000" w:themeColor="text1"/>
          <w:sz w:val="24"/>
          <w:szCs w:val="24"/>
          <w:lang w:val="en-GB"/>
        </w:rPr>
        <w:fldChar w:fldCharType="separate"/>
      </w:r>
      <w:r w:rsidR="002A79D3" w:rsidRPr="005766E2">
        <w:rPr>
          <w:rFonts w:ascii="Times New Roman" w:hAnsi="Times New Roman" w:cs="Times New Roman"/>
          <w:b/>
          <w:bCs/>
          <w:i w:val="0"/>
          <w:iCs w:val="0"/>
          <w:noProof/>
          <w:color w:val="000000" w:themeColor="text1"/>
          <w:sz w:val="24"/>
          <w:szCs w:val="24"/>
          <w:lang w:val="en-GB"/>
        </w:rPr>
        <w:t>8</w:t>
      </w:r>
      <w:r w:rsidRPr="005766E2">
        <w:rPr>
          <w:rFonts w:ascii="Times New Roman" w:hAnsi="Times New Roman" w:cs="Times New Roman"/>
          <w:b/>
          <w:bCs/>
          <w:i w:val="0"/>
          <w:iCs w:val="0"/>
          <w:color w:val="000000" w:themeColor="text1"/>
          <w:sz w:val="24"/>
          <w:szCs w:val="24"/>
          <w:lang w:val="en-GB"/>
        </w:rPr>
        <w:fldChar w:fldCharType="end"/>
      </w:r>
      <w:r w:rsidR="00A63909" w:rsidRPr="005766E2">
        <w:rPr>
          <w:rFonts w:ascii="Times New Roman" w:hAnsi="Times New Roman" w:cs="Times New Roman"/>
          <w:b/>
          <w:bCs/>
          <w:i w:val="0"/>
          <w:iCs w:val="0"/>
          <w:color w:val="000000" w:themeColor="text1"/>
          <w:sz w:val="24"/>
          <w:szCs w:val="24"/>
          <w:lang w:val="en-GB"/>
        </w:rPr>
        <w:t>:</w:t>
      </w:r>
      <w:r w:rsidR="00A63909" w:rsidRPr="005766E2">
        <w:rPr>
          <w:rFonts w:ascii="Times New Roman" w:hAnsi="Times New Roman" w:cs="Times New Roman"/>
          <w:i w:val="0"/>
          <w:iCs w:val="0"/>
          <w:color w:val="000000" w:themeColor="text1"/>
          <w:sz w:val="24"/>
          <w:szCs w:val="24"/>
          <w:lang w:val="en-GB"/>
        </w:rPr>
        <w:t xml:space="preserve"> Environmental impacts associated with the production of 1</w:t>
      </w:r>
      <w:r w:rsidR="00DA45E0" w:rsidRPr="005766E2">
        <w:rPr>
          <w:rFonts w:ascii="Times New Roman" w:hAnsi="Times New Roman" w:cs="Times New Roman"/>
          <w:i w:val="0"/>
          <w:iCs w:val="0"/>
          <w:color w:val="000000" w:themeColor="text1"/>
          <w:sz w:val="24"/>
          <w:szCs w:val="24"/>
          <w:lang w:val="en-GB"/>
        </w:rPr>
        <w:t xml:space="preserve"> </w:t>
      </w:r>
      <w:r w:rsidR="00A63909" w:rsidRPr="005766E2">
        <w:rPr>
          <w:rFonts w:ascii="Times New Roman" w:hAnsi="Times New Roman" w:cs="Times New Roman"/>
          <w:i w:val="0"/>
          <w:iCs w:val="0"/>
          <w:color w:val="000000" w:themeColor="text1"/>
          <w:sz w:val="24"/>
          <w:szCs w:val="24"/>
          <w:lang w:val="en-GB"/>
        </w:rPr>
        <w:t>g of NH</w:t>
      </w:r>
      <w:r w:rsidR="00A63909" w:rsidRPr="005766E2">
        <w:rPr>
          <w:rFonts w:ascii="Times New Roman" w:hAnsi="Times New Roman" w:cs="Times New Roman"/>
          <w:i w:val="0"/>
          <w:iCs w:val="0"/>
          <w:color w:val="000000" w:themeColor="text1"/>
          <w:sz w:val="24"/>
          <w:szCs w:val="24"/>
          <w:vertAlign w:val="subscript"/>
          <w:lang w:val="en-GB"/>
        </w:rPr>
        <w:t>3</w:t>
      </w:r>
      <w:r w:rsidR="00A63909" w:rsidRPr="005766E2">
        <w:rPr>
          <w:rFonts w:ascii="Times New Roman" w:hAnsi="Times New Roman" w:cs="Times New Roman"/>
          <w:i w:val="0"/>
          <w:iCs w:val="0"/>
          <w:color w:val="000000" w:themeColor="text1"/>
          <w:sz w:val="24"/>
          <w:szCs w:val="24"/>
          <w:lang w:val="en-GB"/>
        </w:rPr>
        <w:t xml:space="preserve">, </w:t>
      </w:r>
      <w:r w:rsidR="003C74B9" w:rsidRPr="005766E2">
        <w:rPr>
          <w:rFonts w:ascii="Times New Roman" w:hAnsi="Times New Roman" w:cs="Times New Roman"/>
          <w:i w:val="0"/>
          <w:iCs w:val="0"/>
          <w:color w:val="000000" w:themeColor="text1"/>
          <w:sz w:val="24"/>
          <w:szCs w:val="24"/>
          <w:lang w:val="en-GB"/>
        </w:rPr>
        <w:t>scenario 2h:85%:{IT}:7y:1c:Ar</w:t>
      </w:r>
      <w:r w:rsidR="00A63909" w:rsidRPr="005766E2">
        <w:rPr>
          <w:rFonts w:ascii="Times New Roman" w:hAnsi="Times New Roman" w:cs="Times New Roman"/>
          <w:i w:val="0"/>
          <w:iCs w:val="0"/>
          <w:color w:val="000000" w:themeColor="text1"/>
          <w:sz w:val="24"/>
          <w:szCs w:val="24"/>
          <w:lang w:val="en-GB"/>
        </w:rPr>
        <w:t xml:space="preserve">. Results calculated at the midpoint level; method: </w:t>
      </w:r>
      <w:r w:rsidR="00A03E58" w:rsidRPr="005766E2">
        <w:rPr>
          <w:rFonts w:ascii="Times New Roman" w:hAnsi="Times New Roman" w:cs="Times New Roman"/>
          <w:i w:val="0"/>
          <w:iCs w:val="0"/>
          <w:color w:val="000000" w:themeColor="text1"/>
          <w:sz w:val="24"/>
          <w:szCs w:val="24"/>
          <w:lang w:val="en-GB"/>
        </w:rPr>
        <w:t>EF</w:t>
      </w:r>
      <w:r w:rsidR="00A63909" w:rsidRPr="005766E2">
        <w:rPr>
          <w:rFonts w:ascii="Times New Roman" w:hAnsi="Times New Roman" w:cs="Times New Roman"/>
          <w:i w:val="0"/>
          <w:iCs w:val="0"/>
          <w:color w:val="000000" w:themeColor="text1"/>
          <w:sz w:val="24"/>
          <w:szCs w:val="24"/>
          <w:lang w:val="en-GB"/>
        </w:rPr>
        <w:t xml:space="preserve"> 3.</w:t>
      </w:r>
      <w:r w:rsidR="00563F7D" w:rsidRPr="005766E2">
        <w:rPr>
          <w:rFonts w:ascii="Times New Roman" w:hAnsi="Times New Roman" w:cs="Times New Roman"/>
          <w:i w:val="0"/>
          <w:iCs w:val="0"/>
          <w:color w:val="000000" w:themeColor="text1"/>
          <w:sz w:val="24"/>
          <w:szCs w:val="24"/>
          <w:lang w:val="en-GB"/>
        </w:rPr>
        <w:t>1.</w:t>
      </w:r>
    </w:p>
    <w:p w14:paraId="77147239" w14:textId="6496A8BA" w:rsidR="00A63909" w:rsidRPr="005766E2" w:rsidRDefault="00A63909" w:rsidP="00E220DD">
      <w:pPr>
        <w:spacing w:line="480" w:lineRule="auto"/>
        <w:jc w:val="both"/>
        <w:rPr>
          <w:sz w:val="20"/>
          <w:szCs w:val="20"/>
          <w:lang w:val="en-GB"/>
        </w:rPr>
      </w:pPr>
    </w:p>
    <w:tbl>
      <w:tblPr>
        <w:tblW w:w="0" w:type="auto"/>
        <w:tblLayout w:type="fixed"/>
        <w:tblCellMar>
          <w:left w:w="70" w:type="dxa"/>
          <w:right w:w="70" w:type="dxa"/>
        </w:tblCellMar>
        <w:tblLook w:val="04A0" w:firstRow="1" w:lastRow="0" w:firstColumn="1" w:lastColumn="0" w:noHBand="0" w:noVBand="1"/>
      </w:tblPr>
      <w:tblGrid>
        <w:gridCol w:w="4170"/>
        <w:gridCol w:w="1500"/>
        <w:gridCol w:w="1192"/>
        <w:gridCol w:w="1193"/>
        <w:gridCol w:w="1193"/>
        <w:gridCol w:w="1193"/>
        <w:gridCol w:w="1193"/>
        <w:gridCol w:w="1193"/>
        <w:gridCol w:w="1193"/>
        <w:gridCol w:w="1193"/>
        <w:gridCol w:w="1193"/>
        <w:gridCol w:w="1193"/>
      </w:tblGrid>
      <w:tr w:rsidR="003F2DC7" w:rsidRPr="005766E2" w14:paraId="59196E64" w14:textId="77777777" w:rsidTr="00375095">
        <w:trPr>
          <w:trHeight w:val="640"/>
        </w:trPr>
        <w:tc>
          <w:tcPr>
            <w:tcW w:w="4170" w:type="dxa"/>
            <w:tcBorders>
              <w:top w:val="single" w:sz="4" w:space="0" w:color="auto"/>
              <w:left w:val="single" w:sz="4" w:space="0" w:color="auto"/>
              <w:bottom w:val="single" w:sz="4" w:space="0" w:color="auto"/>
              <w:right w:val="nil"/>
            </w:tcBorders>
            <w:vAlign w:val="center"/>
            <w:hideMark/>
          </w:tcPr>
          <w:p w14:paraId="21A491D3" w14:textId="77777777" w:rsidR="003F2DC7" w:rsidRPr="005766E2" w:rsidRDefault="003F2DC7" w:rsidP="00375095">
            <w:pPr>
              <w:rPr>
                <w:b/>
                <w:bCs/>
                <w:color w:val="000000"/>
                <w:lang w:val="en-GB"/>
              </w:rPr>
            </w:pPr>
            <w:r w:rsidRPr="005766E2">
              <w:rPr>
                <w:b/>
                <w:bCs/>
                <w:color w:val="000000"/>
                <w:lang w:val="en-GB"/>
              </w:rPr>
              <w:t>Impact category</w:t>
            </w:r>
          </w:p>
        </w:tc>
        <w:tc>
          <w:tcPr>
            <w:tcW w:w="1500" w:type="dxa"/>
            <w:tcBorders>
              <w:top w:val="single" w:sz="4" w:space="0" w:color="auto"/>
              <w:left w:val="nil"/>
              <w:bottom w:val="single" w:sz="4" w:space="0" w:color="auto"/>
              <w:right w:val="nil"/>
            </w:tcBorders>
            <w:vAlign w:val="center"/>
            <w:hideMark/>
          </w:tcPr>
          <w:p w14:paraId="417B0EB7" w14:textId="77777777" w:rsidR="003F2DC7" w:rsidRPr="005766E2" w:rsidRDefault="003F2DC7" w:rsidP="00375095">
            <w:pPr>
              <w:rPr>
                <w:b/>
                <w:bCs/>
                <w:color w:val="000000"/>
                <w:lang w:val="en-GB"/>
              </w:rPr>
            </w:pPr>
            <w:r w:rsidRPr="005766E2">
              <w:rPr>
                <w:b/>
                <w:bCs/>
                <w:color w:val="000000"/>
                <w:lang w:val="en-GB"/>
              </w:rPr>
              <w:t>Unit</w:t>
            </w:r>
          </w:p>
        </w:tc>
        <w:tc>
          <w:tcPr>
            <w:tcW w:w="1192" w:type="dxa"/>
            <w:tcBorders>
              <w:top w:val="single" w:sz="4" w:space="0" w:color="auto"/>
              <w:left w:val="nil"/>
              <w:bottom w:val="single" w:sz="4" w:space="0" w:color="auto"/>
              <w:right w:val="nil"/>
            </w:tcBorders>
            <w:vAlign w:val="center"/>
            <w:hideMark/>
          </w:tcPr>
          <w:p w14:paraId="28F04BC3" w14:textId="77777777" w:rsidR="003F2DC7" w:rsidRPr="005766E2" w:rsidRDefault="003F2DC7" w:rsidP="00375095">
            <w:pPr>
              <w:jc w:val="center"/>
              <w:rPr>
                <w:b/>
                <w:bCs/>
                <w:color w:val="000000"/>
                <w:lang w:val="en-GB"/>
              </w:rPr>
            </w:pPr>
            <w:r w:rsidRPr="005766E2">
              <w:rPr>
                <w:b/>
                <w:bCs/>
                <w:color w:val="000000"/>
                <w:lang w:val="en-GB"/>
              </w:rPr>
              <w:t>Total</w:t>
            </w:r>
          </w:p>
        </w:tc>
        <w:tc>
          <w:tcPr>
            <w:tcW w:w="1193" w:type="dxa"/>
            <w:tcBorders>
              <w:top w:val="single" w:sz="4" w:space="0" w:color="auto"/>
              <w:left w:val="nil"/>
              <w:bottom w:val="single" w:sz="4" w:space="0" w:color="auto"/>
              <w:right w:val="nil"/>
            </w:tcBorders>
            <w:vAlign w:val="center"/>
            <w:hideMark/>
          </w:tcPr>
          <w:p w14:paraId="2597440B" w14:textId="77777777" w:rsidR="003F2DC7" w:rsidRPr="005766E2" w:rsidRDefault="003F2DC7" w:rsidP="00375095">
            <w:pPr>
              <w:jc w:val="center"/>
              <w:rPr>
                <w:b/>
                <w:bCs/>
                <w:color w:val="000000"/>
                <w:lang w:val="en-GB"/>
              </w:rPr>
            </w:pPr>
            <w:r w:rsidRPr="005766E2">
              <w:rPr>
                <w:b/>
                <w:bCs/>
                <w:color w:val="000000"/>
                <w:lang w:val="en-GB"/>
              </w:rPr>
              <w:t>Nitrates</w:t>
            </w:r>
          </w:p>
        </w:tc>
        <w:tc>
          <w:tcPr>
            <w:tcW w:w="1193" w:type="dxa"/>
            <w:tcBorders>
              <w:top w:val="single" w:sz="4" w:space="0" w:color="auto"/>
              <w:left w:val="nil"/>
              <w:bottom w:val="single" w:sz="4" w:space="0" w:color="auto"/>
              <w:right w:val="nil"/>
            </w:tcBorders>
            <w:vAlign w:val="center"/>
            <w:hideMark/>
          </w:tcPr>
          <w:p w14:paraId="371A296C" w14:textId="77777777" w:rsidR="003F2DC7" w:rsidRPr="005766E2" w:rsidRDefault="003F2DC7" w:rsidP="00375095">
            <w:pPr>
              <w:jc w:val="center"/>
              <w:rPr>
                <w:b/>
                <w:bCs/>
                <w:color w:val="000000"/>
                <w:lang w:val="en-GB"/>
              </w:rPr>
            </w:pPr>
            <w:r w:rsidRPr="005766E2">
              <w:rPr>
                <w:b/>
                <w:bCs/>
                <w:color w:val="000000"/>
                <w:lang w:val="en-GB"/>
              </w:rPr>
              <w:t>Ar</w:t>
            </w:r>
          </w:p>
        </w:tc>
        <w:tc>
          <w:tcPr>
            <w:tcW w:w="1193" w:type="dxa"/>
            <w:tcBorders>
              <w:top w:val="single" w:sz="4" w:space="0" w:color="auto"/>
              <w:left w:val="nil"/>
              <w:bottom w:val="single" w:sz="4" w:space="0" w:color="auto"/>
              <w:right w:val="nil"/>
            </w:tcBorders>
            <w:vAlign w:val="center"/>
            <w:hideMark/>
          </w:tcPr>
          <w:p w14:paraId="01B3DC65" w14:textId="77777777" w:rsidR="003F2DC7" w:rsidRPr="005766E2" w:rsidRDefault="003F2DC7" w:rsidP="00375095">
            <w:pPr>
              <w:jc w:val="center"/>
              <w:rPr>
                <w:b/>
                <w:bCs/>
                <w:color w:val="000000"/>
                <w:lang w:val="en-GB"/>
              </w:rPr>
            </w:pPr>
            <w:r w:rsidRPr="005766E2">
              <w:rPr>
                <w:b/>
                <w:bCs/>
                <w:color w:val="000000"/>
                <w:lang w:val="en-GB"/>
              </w:rPr>
              <w:t>Flow-Cell</w:t>
            </w:r>
          </w:p>
        </w:tc>
        <w:tc>
          <w:tcPr>
            <w:tcW w:w="1193" w:type="dxa"/>
            <w:tcBorders>
              <w:top w:val="single" w:sz="4" w:space="0" w:color="auto"/>
              <w:left w:val="nil"/>
              <w:bottom w:val="single" w:sz="4" w:space="0" w:color="auto"/>
              <w:right w:val="nil"/>
            </w:tcBorders>
            <w:vAlign w:val="center"/>
            <w:hideMark/>
          </w:tcPr>
          <w:p w14:paraId="6C1ABF18" w14:textId="032B476E" w:rsidR="003F2DC7" w:rsidRPr="005766E2" w:rsidRDefault="003F2DC7" w:rsidP="00375095">
            <w:pPr>
              <w:jc w:val="center"/>
              <w:rPr>
                <w:b/>
                <w:bCs/>
                <w:color w:val="000000"/>
                <w:lang w:val="en-GB"/>
              </w:rPr>
            </w:pPr>
            <w:r w:rsidRPr="005766E2">
              <w:rPr>
                <w:b/>
                <w:bCs/>
                <w:color w:val="000000"/>
                <w:lang w:val="en-GB"/>
              </w:rPr>
              <w:t>Membrane cleaning</w:t>
            </w:r>
          </w:p>
        </w:tc>
        <w:tc>
          <w:tcPr>
            <w:tcW w:w="1193" w:type="dxa"/>
            <w:tcBorders>
              <w:top w:val="single" w:sz="4" w:space="0" w:color="auto"/>
              <w:left w:val="nil"/>
              <w:bottom w:val="single" w:sz="4" w:space="0" w:color="auto"/>
              <w:right w:val="nil"/>
            </w:tcBorders>
            <w:vAlign w:val="center"/>
            <w:hideMark/>
          </w:tcPr>
          <w:p w14:paraId="5921E299" w14:textId="77777777" w:rsidR="003F2DC7" w:rsidRPr="005766E2" w:rsidRDefault="003F2DC7" w:rsidP="00375095">
            <w:pPr>
              <w:jc w:val="center"/>
              <w:rPr>
                <w:b/>
                <w:bCs/>
                <w:color w:val="000000"/>
                <w:lang w:val="en-GB"/>
              </w:rPr>
            </w:pPr>
            <w:r w:rsidRPr="005766E2">
              <w:rPr>
                <w:b/>
                <w:bCs/>
                <w:color w:val="000000"/>
                <w:lang w:val="en-GB"/>
              </w:rPr>
              <w:t>Electrolyte solution</w:t>
            </w:r>
          </w:p>
        </w:tc>
        <w:tc>
          <w:tcPr>
            <w:tcW w:w="1193" w:type="dxa"/>
            <w:tcBorders>
              <w:top w:val="single" w:sz="4" w:space="0" w:color="auto"/>
              <w:left w:val="nil"/>
              <w:bottom w:val="single" w:sz="4" w:space="0" w:color="auto"/>
              <w:right w:val="nil"/>
            </w:tcBorders>
            <w:vAlign w:val="center"/>
            <w:hideMark/>
          </w:tcPr>
          <w:p w14:paraId="03FEE120" w14:textId="77777777" w:rsidR="003F2DC7" w:rsidRPr="005766E2" w:rsidRDefault="003F2DC7" w:rsidP="00375095">
            <w:pPr>
              <w:jc w:val="center"/>
              <w:rPr>
                <w:b/>
                <w:bCs/>
                <w:color w:val="000000"/>
                <w:lang w:val="en-GB"/>
              </w:rPr>
            </w:pPr>
            <w:r w:rsidRPr="005766E2">
              <w:rPr>
                <w:b/>
                <w:bCs/>
                <w:color w:val="000000"/>
                <w:lang w:val="en-GB"/>
              </w:rPr>
              <w:t>Catalyst</w:t>
            </w:r>
          </w:p>
        </w:tc>
        <w:tc>
          <w:tcPr>
            <w:tcW w:w="1193" w:type="dxa"/>
            <w:tcBorders>
              <w:top w:val="single" w:sz="4" w:space="0" w:color="auto"/>
              <w:left w:val="nil"/>
              <w:bottom w:val="single" w:sz="4" w:space="0" w:color="auto"/>
              <w:right w:val="nil"/>
            </w:tcBorders>
            <w:vAlign w:val="center"/>
            <w:hideMark/>
          </w:tcPr>
          <w:p w14:paraId="640F3E6C" w14:textId="77777777" w:rsidR="003F2DC7" w:rsidRPr="005766E2" w:rsidRDefault="003F2DC7" w:rsidP="00375095">
            <w:pPr>
              <w:jc w:val="center"/>
              <w:rPr>
                <w:b/>
                <w:bCs/>
                <w:color w:val="000000"/>
                <w:lang w:val="en-GB"/>
              </w:rPr>
            </w:pPr>
            <w:r w:rsidRPr="005766E2">
              <w:rPr>
                <w:b/>
                <w:bCs/>
                <w:color w:val="000000"/>
                <w:lang w:val="en-GB"/>
              </w:rPr>
              <w:t>Electricity</w:t>
            </w:r>
          </w:p>
        </w:tc>
        <w:tc>
          <w:tcPr>
            <w:tcW w:w="1193" w:type="dxa"/>
            <w:tcBorders>
              <w:top w:val="single" w:sz="4" w:space="0" w:color="auto"/>
              <w:left w:val="nil"/>
              <w:bottom w:val="single" w:sz="4" w:space="0" w:color="auto"/>
              <w:right w:val="nil"/>
            </w:tcBorders>
            <w:vAlign w:val="center"/>
            <w:hideMark/>
          </w:tcPr>
          <w:p w14:paraId="37DA9F1C" w14:textId="77777777" w:rsidR="003F2DC7" w:rsidRPr="005766E2" w:rsidRDefault="003F2DC7" w:rsidP="00375095">
            <w:pPr>
              <w:jc w:val="center"/>
              <w:rPr>
                <w:b/>
                <w:bCs/>
                <w:color w:val="000000"/>
                <w:lang w:val="en-GB"/>
              </w:rPr>
            </w:pPr>
            <w:r w:rsidRPr="005766E2">
              <w:rPr>
                <w:b/>
                <w:bCs/>
                <w:color w:val="000000"/>
                <w:lang w:val="en-GB"/>
              </w:rPr>
              <w:t>Wastewater</w:t>
            </w:r>
          </w:p>
        </w:tc>
        <w:tc>
          <w:tcPr>
            <w:tcW w:w="1193" w:type="dxa"/>
            <w:tcBorders>
              <w:top w:val="single" w:sz="4" w:space="0" w:color="auto"/>
              <w:left w:val="nil"/>
              <w:bottom w:val="single" w:sz="4" w:space="0" w:color="auto"/>
              <w:right w:val="single" w:sz="4" w:space="0" w:color="auto"/>
            </w:tcBorders>
            <w:vAlign w:val="center"/>
            <w:hideMark/>
          </w:tcPr>
          <w:p w14:paraId="5916C1E6" w14:textId="77777777" w:rsidR="003F2DC7" w:rsidRPr="005766E2" w:rsidRDefault="003F2DC7" w:rsidP="00375095">
            <w:pPr>
              <w:jc w:val="center"/>
              <w:rPr>
                <w:b/>
                <w:bCs/>
                <w:color w:val="000000"/>
                <w:lang w:val="en-GB"/>
              </w:rPr>
            </w:pPr>
            <w:r w:rsidRPr="005766E2">
              <w:rPr>
                <w:b/>
                <w:bCs/>
                <w:color w:val="000000"/>
                <w:lang w:val="en-GB"/>
              </w:rPr>
              <w:t>Solid waste</w:t>
            </w:r>
          </w:p>
        </w:tc>
      </w:tr>
      <w:tr w:rsidR="00AA7C62" w:rsidRPr="005766E2" w14:paraId="1A2CB993" w14:textId="77777777" w:rsidTr="00075679">
        <w:trPr>
          <w:trHeight w:val="340"/>
        </w:trPr>
        <w:tc>
          <w:tcPr>
            <w:tcW w:w="4170" w:type="dxa"/>
            <w:tcBorders>
              <w:top w:val="nil"/>
              <w:left w:val="single" w:sz="4" w:space="0" w:color="auto"/>
              <w:bottom w:val="nil"/>
              <w:right w:val="nil"/>
            </w:tcBorders>
            <w:noWrap/>
            <w:vAlign w:val="center"/>
            <w:hideMark/>
          </w:tcPr>
          <w:p w14:paraId="3FACEA5D" w14:textId="77777777" w:rsidR="00AA7C62" w:rsidRPr="005766E2" w:rsidRDefault="00AA7C62" w:rsidP="00AA7C62">
            <w:pPr>
              <w:rPr>
                <w:color w:val="000000"/>
                <w:lang w:val="en-GB"/>
              </w:rPr>
            </w:pPr>
            <w:r w:rsidRPr="005766E2">
              <w:rPr>
                <w:color w:val="000000"/>
                <w:lang w:val="en-GB"/>
              </w:rPr>
              <w:t>Acidification</w:t>
            </w:r>
          </w:p>
        </w:tc>
        <w:tc>
          <w:tcPr>
            <w:tcW w:w="1500" w:type="dxa"/>
            <w:tcBorders>
              <w:top w:val="nil"/>
              <w:left w:val="nil"/>
              <w:bottom w:val="nil"/>
              <w:right w:val="nil"/>
            </w:tcBorders>
            <w:noWrap/>
            <w:vAlign w:val="center"/>
            <w:hideMark/>
          </w:tcPr>
          <w:p w14:paraId="67A7CB2C" w14:textId="77777777" w:rsidR="00AA7C62" w:rsidRPr="005766E2" w:rsidRDefault="00AA7C62" w:rsidP="00AA7C62">
            <w:pPr>
              <w:rPr>
                <w:color w:val="000000"/>
                <w:lang w:val="en-GB"/>
              </w:rPr>
            </w:pPr>
            <w:r w:rsidRPr="005766E2">
              <w:rPr>
                <w:color w:val="000000"/>
                <w:lang w:val="en-GB"/>
              </w:rPr>
              <w:t>mol H</w:t>
            </w:r>
            <w:r w:rsidRPr="005766E2">
              <w:rPr>
                <w:color w:val="000000"/>
                <w:vertAlign w:val="superscript"/>
                <w:lang w:val="en-GB"/>
              </w:rPr>
              <w:t>+</w:t>
            </w:r>
            <w:r w:rsidRPr="005766E2">
              <w:rPr>
                <w:color w:val="000000"/>
                <w:lang w:val="en-GB"/>
              </w:rPr>
              <w:t xml:space="preserve"> eq</w:t>
            </w:r>
          </w:p>
        </w:tc>
        <w:tc>
          <w:tcPr>
            <w:tcW w:w="1192" w:type="dxa"/>
            <w:tcBorders>
              <w:top w:val="nil"/>
              <w:left w:val="nil"/>
              <w:bottom w:val="nil"/>
              <w:right w:val="nil"/>
            </w:tcBorders>
            <w:noWrap/>
            <w:vAlign w:val="bottom"/>
            <w:hideMark/>
          </w:tcPr>
          <w:p w14:paraId="2B2A4B93" w14:textId="46EFD933" w:rsidR="00AA7C62" w:rsidRPr="005766E2" w:rsidRDefault="00AA7C62" w:rsidP="00AA7C62">
            <w:pPr>
              <w:jc w:val="center"/>
              <w:rPr>
                <w:color w:val="000000"/>
                <w:lang w:val="en-GB"/>
              </w:rPr>
            </w:pPr>
            <w:r w:rsidRPr="005766E2">
              <w:rPr>
                <w:color w:val="000000"/>
                <w:sz w:val="22"/>
                <w:szCs w:val="22"/>
              </w:rPr>
              <w:t>3.6E-01</w:t>
            </w:r>
          </w:p>
        </w:tc>
        <w:tc>
          <w:tcPr>
            <w:tcW w:w="1193" w:type="dxa"/>
            <w:tcBorders>
              <w:top w:val="nil"/>
              <w:left w:val="nil"/>
              <w:bottom w:val="nil"/>
              <w:right w:val="nil"/>
            </w:tcBorders>
            <w:noWrap/>
            <w:vAlign w:val="bottom"/>
            <w:hideMark/>
          </w:tcPr>
          <w:p w14:paraId="10A21228" w14:textId="7A6C59CF"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349F5482" w14:textId="29BE43B3" w:rsidR="00AA7C62" w:rsidRPr="005766E2" w:rsidRDefault="00AA7C62" w:rsidP="00AA7C62">
            <w:pPr>
              <w:jc w:val="center"/>
              <w:rPr>
                <w:color w:val="000000"/>
                <w:lang w:val="en-GB"/>
              </w:rPr>
            </w:pPr>
            <w:r w:rsidRPr="005766E2">
              <w:rPr>
                <w:color w:val="000000"/>
                <w:sz w:val="22"/>
                <w:szCs w:val="22"/>
              </w:rPr>
              <w:t>3.3E-02</w:t>
            </w:r>
          </w:p>
        </w:tc>
        <w:tc>
          <w:tcPr>
            <w:tcW w:w="1193" w:type="dxa"/>
            <w:tcBorders>
              <w:top w:val="nil"/>
              <w:left w:val="nil"/>
              <w:bottom w:val="nil"/>
              <w:right w:val="nil"/>
            </w:tcBorders>
            <w:noWrap/>
            <w:vAlign w:val="bottom"/>
            <w:hideMark/>
          </w:tcPr>
          <w:p w14:paraId="5F79E01B" w14:textId="0337FA48" w:rsidR="00AA7C62" w:rsidRPr="005766E2" w:rsidRDefault="00AA7C62" w:rsidP="00AA7C62">
            <w:pPr>
              <w:jc w:val="center"/>
              <w:rPr>
                <w:color w:val="000000"/>
                <w:lang w:val="en-GB"/>
              </w:rPr>
            </w:pPr>
            <w:r w:rsidRPr="005766E2">
              <w:rPr>
                <w:color w:val="000000"/>
                <w:sz w:val="22"/>
                <w:szCs w:val="22"/>
              </w:rPr>
              <w:t>9.6E-02</w:t>
            </w:r>
          </w:p>
        </w:tc>
        <w:tc>
          <w:tcPr>
            <w:tcW w:w="1193" w:type="dxa"/>
            <w:tcBorders>
              <w:top w:val="nil"/>
              <w:left w:val="nil"/>
              <w:bottom w:val="nil"/>
              <w:right w:val="nil"/>
            </w:tcBorders>
            <w:noWrap/>
            <w:vAlign w:val="bottom"/>
            <w:hideMark/>
          </w:tcPr>
          <w:p w14:paraId="619766B0" w14:textId="15893DE0" w:rsidR="00AA7C62" w:rsidRPr="005766E2" w:rsidRDefault="00AA7C62" w:rsidP="00AA7C62">
            <w:pPr>
              <w:jc w:val="center"/>
              <w:rPr>
                <w:color w:val="000000"/>
                <w:lang w:val="en-GB"/>
              </w:rPr>
            </w:pPr>
            <w:r w:rsidRPr="005766E2">
              <w:rPr>
                <w:color w:val="000000"/>
                <w:sz w:val="22"/>
                <w:szCs w:val="22"/>
              </w:rPr>
              <w:t>1.4E-02</w:t>
            </w:r>
          </w:p>
        </w:tc>
        <w:tc>
          <w:tcPr>
            <w:tcW w:w="1193" w:type="dxa"/>
            <w:tcBorders>
              <w:top w:val="nil"/>
              <w:left w:val="nil"/>
              <w:bottom w:val="nil"/>
              <w:right w:val="nil"/>
            </w:tcBorders>
            <w:noWrap/>
            <w:vAlign w:val="bottom"/>
            <w:hideMark/>
          </w:tcPr>
          <w:p w14:paraId="084B69F3" w14:textId="4D178A2D" w:rsidR="00AA7C62" w:rsidRPr="005766E2" w:rsidRDefault="00AA7C62" w:rsidP="00AA7C62">
            <w:pPr>
              <w:jc w:val="center"/>
              <w:rPr>
                <w:color w:val="000000"/>
                <w:lang w:val="en-GB"/>
              </w:rPr>
            </w:pPr>
            <w:r w:rsidRPr="005766E2">
              <w:rPr>
                <w:color w:val="000000"/>
                <w:sz w:val="22"/>
                <w:szCs w:val="22"/>
              </w:rPr>
              <w:t>1.7E-02</w:t>
            </w:r>
          </w:p>
        </w:tc>
        <w:tc>
          <w:tcPr>
            <w:tcW w:w="1193" w:type="dxa"/>
            <w:tcBorders>
              <w:top w:val="nil"/>
              <w:left w:val="nil"/>
              <w:bottom w:val="nil"/>
              <w:right w:val="nil"/>
            </w:tcBorders>
            <w:noWrap/>
            <w:vAlign w:val="bottom"/>
            <w:hideMark/>
          </w:tcPr>
          <w:p w14:paraId="502C33FE" w14:textId="1B1CBBFD" w:rsidR="00AA7C62" w:rsidRPr="005766E2" w:rsidRDefault="00AA7C62" w:rsidP="00AA7C62">
            <w:pPr>
              <w:jc w:val="center"/>
              <w:rPr>
                <w:color w:val="000000"/>
                <w:lang w:val="en-GB"/>
              </w:rPr>
            </w:pPr>
            <w:r w:rsidRPr="005766E2">
              <w:rPr>
                <w:color w:val="000000"/>
                <w:sz w:val="22"/>
                <w:szCs w:val="22"/>
              </w:rPr>
              <w:t>6.8E-02</w:t>
            </w:r>
          </w:p>
        </w:tc>
        <w:tc>
          <w:tcPr>
            <w:tcW w:w="1193" w:type="dxa"/>
            <w:tcBorders>
              <w:top w:val="nil"/>
              <w:left w:val="nil"/>
              <w:bottom w:val="nil"/>
              <w:right w:val="nil"/>
            </w:tcBorders>
            <w:noWrap/>
            <w:vAlign w:val="bottom"/>
            <w:hideMark/>
          </w:tcPr>
          <w:p w14:paraId="4AD37143" w14:textId="38649202" w:rsidR="00AA7C62" w:rsidRPr="005766E2" w:rsidRDefault="00AA7C62" w:rsidP="00AA7C62">
            <w:pPr>
              <w:jc w:val="center"/>
              <w:rPr>
                <w:color w:val="000000"/>
                <w:lang w:val="en-GB"/>
              </w:rPr>
            </w:pPr>
            <w:r w:rsidRPr="005766E2">
              <w:rPr>
                <w:color w:val="000000"/>
                <w:sz w:val="22"/>
                <w:szCs w:val="22"/>
              </w:rPr>
              <w:t>1.3E-01</w:t>
            </w:r>
          </w:p>
        </w:tc>
        <w:tc>
          <w:tcPr>
            <w:tcW w:w="1193" w:type="dxa"/>
            <w:tcBorders>
              <w:top w:val="nil"/>
              <w:left w:val="nil"/>
              <w:bottom w:val="nil"/>
              <w:right w:val="nil"/>
            </w:tcBorders>
            <w:noWrap/>
            <w:vAlign w:val="bottom"/>
            <w:hideMark/>
          </w:tcPr>
          <w:p w14:paraId="2CACF6F3" w14:textId="054219F1" w:rsidR="00AA7C62" w:rsidRPr="005766E2" w:rsidRDefault="00AA7C62" w:rsidP="00AA7C62">
            <w:pPr>
              <w:jc w:val="center"/>
              <w:rPr>
                <w:color w:val="000000"/>
                <w:lang w:val="en-GB"/>
              </w:rPr>
            </w:pPr>
            <w:r w:rsidRPr="005766E2">
              <w:rPr>
                <w:color w:val="000000"/>
                <w:sz w:val="22"/>
                <w:szCs w:val="22"/>
              </w:rPr>
              <w:t>4.1E-05</w:t>
            </w:r>
          </w:p>
        </w:tc>
        <w:tc>
          <w:tcPr>
            <w:tcW w:w="1193" w:type="dxa"/>
            <w:tcBorders>
              <w:top w:val="nil"/>
              <w:left w:val="nil"/>
              <w:bottom w:val="nil"/>
              <w:right w:val="single" w:sz="4" w:space="0" w:color="auto"/>
            </w:tcBorders>
            <w:noWrap/>
            <w:vAlign w:val="bottom"/>
            <w:hideMark/>
          </w:tcPr>
          <w:p w14:paraId="028A996E" w14:textId="53E9E367" w:rsidR="00AA7C62" w:rsidRPr="005766E2" w:rsidRDefault="00AA7C62" w:rsidP="00AA7C62">
            <w:pPr>
              <w:jc w:val="center"/>
              <w:rPr>
                <w:color w:val="000000"/>
                <w:lang w:val="en-GB"/>
              </w:rPr>
            </w:pPr>
            <w:r w:rsidRPr="005766E2">
              <w:rPr>
                <w:color w:val="000000"/>
                <w:sz w:val="22"/>
                <w:szCs w:val="22"/>
              </w:rPr>
              <w:t>6.8E-04</w:t>
            </w:r>
          </w:p>
        </w:tc>
      </w:tr>
      <w:tr w:rsidR="00AA7C62" w:rsidRPr="005766E2" w14:paraId="3C42C4C4" w14:textId="77777777" w:rsidTr="00075679">
        <w:trPr>
          <w:trHeight w:val="340"/>
        </w:trPr>
        <w:tc>
          <w:tcPr>
            <w:tcW w:w="4170" w:type="dxa"/>
            <w:tcBorders>
              <w:top w:val="nil"/>
              <w:left w:val="single" w:sz="4" w:space="0" w:color="auto"/>
              <w:bottom w:val="nil"/>
              <w:right w:val="nil"/>
            </w:tcBorders>
            <w:noWrap/>
            <w:vAlign w:val="center"/>
            <w:hideMark/>
          </w:tcPr>
          <w:p w14:paraId="40D8011D" w14:textId="77777777" w:rsidR="00AA7C62" w:rsidRPr="005766E2" w:rsidRDefault="00AA7C62" w:rsidP="00AA7C62">
            <w:pPr>
              <w:rPr>
                <w:color w:val="000000"/>
                <w:lang w:val="en-GB"/>
              </w:rPr>
            </w:pPr>
            <w:r w:rsidRPr="005766E2">
              <w:rPr>
                <w:color w:val="000000"/>
                <w:lang w:val="en-GB"/>
              </w:rPr>
              <w:t>Climate change</w:t>
            </w:r>
          </w:p>
        </w:tc>
        <w:tc>
          <w:tcPr>
            <w:tcW w:w="1500" w:type="dxa"/>
            <w:tcBorders>
              <w:top w:val="nil"/>
              <w:left w:val="nil"/>
              <w:bottom w:val="nil"/>
              <w:right w:val="nil"/>
            </w:tcBorders>
            <w:noWrap/>
            <w:vAlign w:val="center"/>
            <w:hideMark/>
          </w:tcPr>
          <w:p w14:paraId="39AF95AB" w14:textId="77777777" w:rsidR="00AA7C62" w:rsidRPr="005766E2" w:rsidRDefault="00AA7C62" w:rsidP="00AA7C62">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1192" w:type="dxa"/>
            <w:tcBorders>
              <w:top w:val="nil"/>
              <w:left w:val="nil"/>
              <w:bottom w:val="nil"/>
              <w:right w:val="nil"/>
            </w:tcBorders>
            <w:noWrap/>
            <w:vAlign w:val="bottom"/>
            <w:hideMark/>
          </w:tcPr>
          <w:p w14:paraId="200D9CB0" w14:textId="4EC5D0BE" w:rsidR="00AA7C62" w:rsidRPr="005766E2" w:rsidRDefault="00AA7C62" w:rsidP="00AA7C62">
            <w:pPr>
              <w:jc w:val="center"/>
              <w:rPr>
                <w:color w:val="000000"/>
                <w:lang w:val="en-GB"/>
              </w:rPr>
            </w:pPr>
            <w:r w:rsidRPr="005766E2">
              <w:rPr>
                <w:color w:val="000000"/>
                <w:sz w:val="22"/>
                <w:szCs w:val="22"/>
              </w:rPr>
              <w:t>7.6E+01</w:t>
            </w:r>
          </w:p>
        </w:tc>
        <w:tc>
          <w:tcPr>
            <w:tcW w:w="1193" w:type="dxa"/>
            <w:tcBorders>
              <w:top w:val="nil"/>
              <w:left w:val="nil"/>
              <w:bottom w:val="nil"/>
              <w:right w:val="nil"/>
            </w:tcBorders>
            <w:noWrap/>
            <w:vAlign w:val="bottom"/>
            <w:hideMark/>
          </w:tcPr>
          <w:p w14:paraId="4540BE11" w14:textId="15E5D933"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5FC85982" w14:textId="2DCA3AA4" w:rsidR="00AA7C62" w:rsidRPr="005766E2" w:rsidRDefault="00AA7C62" w:rsidP="00AA7C62">
            <w:pPr>
              <w:jc w:val="center"/>
              <w:rPr>
                <w:color w:val="000000"/>
                <w:lang w:val="en-GB"/>
              </w:rPr>
            </w:pPr>
            <w:r w:rsidRPr="005766E2">
              <w:rPr>
                <w:color w:val="000000"/>
                <w:sz w:val="22"/>
                <w:szCs w:val="22"/>
              </w:rPr>
              <w:t>6.6E+00</w:t>
            </w:r>
          </w:p>
        </w:tc>
        <w:tc>
          <w:tcPr>
            <w:tcW w:w="1193" w:type="dxa"/>
            <w:tcBorders>
              <w:top w:val="nil"/>
              <w:left w:val="nil"/>
              <w:bottom w:val="nil"/>
              <w:right w:val="nil"/>
            </w:tcBorders>
            <w:noWrap/>
            <w:vAlign w:val="bottom"/>
            <w:hideMark/>
          </w:tcPr>
          <w:p w14:paraId="241EA712" w14:textId="4238797F" w:rsidR="00AA7C62" w:rsidRPr="005766E2" w:rsidRDefault="00AA7C62" w:rsidP="00AA7C62">
            <w:pPr>
              <w:jc w:val="center"/>
              <w:rPr>
                <w:color w:val="000000"/>
                <w:lang w:val="en-GB"/>
              </w:rPr>
            </w:pPr>
            <w:r w:rsidRPr="005766E2">
              <w:rPr>
                <w:color w:val="000000"/>
                <w:sz w:val="22"/>
                <w:szCs w:val="22"/>
              </w:rPr>
              <w:t>1.4E+01</w:t>
            </w:r>
          </w:p>
        </w:tc>
        <w:tc>
          <w:tcPr>
            <w:tcW w:w="1193" w:type="dxa"/>
            <w:tcBorders>
              <w:top w:val="nil"/>
              <w:left w:val="nil"/>
              <w:bottom w:val="nil"/>
              <w:right w:val="nil"/>
            </w:tcBorders>
            <w:noWrap/>
            <w:vAlign w:val="bottom"/>
            <w:hideMark/>
          </w:tcPr>
          <w:p w14:paraId="46FC2505" w14:textId="0B99E7C3" w:rsidR="00AA7C62" w:rsidRPr="005766E2" w:rsidRDefault="00AA7C62" w:rsidP="00AA7C62">
            <w:pPr>
              <w:jc w:val="center"/>
              <w:rPr>
                <w:color w:val="000000"/>
                <w:lang w:val="en-GB"/>
              </w:rPr>
            </w:pPr>
            <w:r w:rsidRPr="005766E2">
              <w:rPr>
                <w:color w:val="000000"/>
                <w:sz w:val="22"/>
                <w:szCs w:val="22"/>
              </w:rPr>
              <w:t>1.7E+00</w:t>
            </w:r>
          </w:p>
        </w:tc>
        <w:tc>
          <w:tcPr>
            <w:tcW w:w="1193" w:type="dxa"/>
            <w:tcBorders>
              <w:top w:val="nil"/>
              <w:left w:val="nil"/>
              <w:bottom w:val="nil"/>
              <w:right w:val="nil"/>
            </w:tcBorders>
            <w:noWrap/>
            <w:vAlign w:val="bottom"/>
            <w:hideMark/>
          </w:tcPr>
          <w:p w14:paraId="52251598" w14:textId="2A5CE986" w:rsidR="00AA7C62" w:rsidRPr="005766E2" w:rsidRDefault="00AA7C62" w:rsidP="00AA7C62">
            <w:pPr>
              <w:jc w:val="center"/>
              <w:rPr>
                <w:color w:val="000000"/>
                <w:lang w:val="en-GB"/>
              </w:rPr>
            </w:pPr>
            <w:r w:rsidRPr="005766E2">
              <w:rPr>
                <w:color w:val="000000"/>
                <w:sz w:val="22"/>
                <w:szCs w:val="22"/>
              </w:rPr>
              <w:t>1.3E+00</w:t>
            </w:r>
          </w:p>
        </w:tc>
        <w:tc>
          <w:tcPr>
            <w:tcW w:w="1193" w:type="dxa"/>
            <w:tcBorders>
              <w:top w:val="nil"/>
              <w:left w:val="nil"/>
              <w:bottom w:val="nil"/>
              <w:right w:val="nil"/>
            </w:tcBorders>
            <w:noWrap/>
            <w:vAlign w:val="bottom"/>
            <w:hideMark/>
          </w:tcPr>
          <w:p w14:paraId="73BA4DD2" w14:textId="497790AC" w:rsidR="00AA7C62" w:rsidRPr="005766E2" w:rsidRDefault="00AA7C62" w:rsidP="00AA7C62">
            <w:pPr>
              <w:jc w:val="center"/>
              <w:rPr>
                <w:color w:val="000000"/>
                <w:lang w:val="en-GB"/>
              </w:rPr>
            </w:pPr>
            <w:r w:rsidRPr="005766E2">
              <w:rPr>
                <w:color w:val="000000"/>
                <w:sz w:val="22"/>
                <w:szCs w:val="22"/>
              </w:rPr>
              <w:t>1.5E+01</w:t>
            </w:r>
          </w:p>
        </w:tc>
        <w:tc>
          <w:tcPr>
            <w:tcW w:w="1193" w:type="dxa"/>
            <w:tcBorders>
              <w:top w:val="nil"/>
              <w:left w:val="nil"/>
              <w:bottom w:val="nil"/>
              <w:right w:val="nil"/>
            </w:tcBorders>
            <w:noWrap/>
            <w:vAlign w:val="bottom"/>
            <w:hideMark/>
          </w:tcPr>
          <w:p w14:paraId="4D4856D1" w14:textId="0AF5EBE8" w:rsidR="00AA7C62" w:rsidRPr="005766E2" w:rsidRDefault="00AA7C62" w:rsidP="00AA7C62">
            <w:pPr>
              <w:jc w:val="center"/>
              <w:rPr>
                <w:color w:val="000000"/>
                <w:lang w:val="en-GB"/>
              </w:rPr>
            </w:pPr>
            <w:r w:rsidRPr="005766E2">
              <w:rPr>
                <w:color w:val="000000"/>
                <w:sz w:val="22"/>
                <w:szCs w:val="22"/>
              </w:rPr>
              <w:t>3.7E+01</w:t>
            </w:r>
          </w:p>
        </w:tc>
        <w:tc>
          <w:tcPr>
            <w:tcW w:w="1193" w:type="dxa"/>
            <w:tcBorders>
              <w:top w:val="nil"/>
              <w:left w:val="nil"/>
              <w:bottom w:val="nil"/>
              <w:right w:val="nil"/>
            </w:tcBorders>
            <w:noWrap/>
            <w:vAlign w:val="bottom"/>
            <w:hideMark/>
          </w:tcPr>
          <w:p w14:paraId="6B376E8F" w14:textId="1767D975" w:rsidR="00AA7C62" w:rsidRPr="005766E2" w:rsidRDefault="00AA7C62" w:rsidP="00AA7C62">
            <w:pPr>
              <w:jc w:val="center"/>
              <w:rPr>
                <w:color w:val="000000"/>
                <w:lang w:val="en-GB"/>
              </w:rPr>
            </w:pPr>
            <w:r w:rsidRPr="005766E2">
              <w:rPr>
                <w:color w:val="000000"/>
                <w:sz w:val="22"/>
                <w:szCs w:val="22"/>
              </w:rPr>
              <w:t>8.4E-03</w:t>
            </w:r>
          </w:p>
        </w:tc>
        <w:tc>
          <w:tcPr>
            <w:tcW w:w="1193" w:type="dxa"/>
            <w:tcBorders>
              <w:top w:val="nil"/>
              <w:left w:val="nil"/>
              <w:bottom w:val="nil"/>
              <w:right w:val="single" w:sz="4" w:space="0" w:color="auto"/>
            </w:tcBorders>
            <w:noWrap/>
            <w:vAlign w:val="bottom"/>
            <w:hideMark/>
          </w:tcPr>
          <w:p w14:paraId="48994D99" w14:textId="060E1D7F" w:rsidR="00AA7C62" w:rsidRPr="005766E2" w:rsidRDefault="00AA7C62" w:rsidP="00AA7C62">
            <w:pPr>
              <w:jc w:val="center"/>
              <w:rPr>
                <w:color w:val="000000"/>
                <w:lang w:val="en-GB"/>
              </w:rPr>
            </w:pPr>
            <w:r w:rsidRPr="005766E2">
              <w:rPr>
                <w:color w:val="000000"/>
                <w:sz w:val="22"/>
                <w:szCs w:val="22"/>
              </w:rPr>
              <w:t>5.8E-01</w:t>
            </w:r>
          </w:p>
        </w:tc>
      </w:tr>
      <w:tr w:rsidR="00AA7C62" w:rsidRPr="005766E2" w14:paraId="100241E2" w14:textId="77777777" w:rsidTr="00075679">
        <w:trPr>
          <w:trHeight w:val="340"/>
        </w:trPr>
        <w:tc>
          <w:tcPr>
            <w:tcW w:w="4170" w:type="dxa"/>
            <w:tcBorders>
              <w:top w:val="nil"/>
              <w:left w:val="single" w:sz="4" w:space="0" w:color="auto"/>
              <w:bottom w:val="nil"/>
              <w:right w:val="nil"/>
            </w:tcBorders>
            <w:noWrap/>
            <w:vAlign w:val="center"/>
            <w:hideMark/>
          </w:tcPr>
          <w:p w14:paraId="68837967" w14:textId="77777777" w:rsidR="00AA7C62" w:rsidRPr="005766E2" w:rsidRDefault="00AA7C62" w:rsidP="00AA7C62">
            <w:pPr>
              <w:rPr>
                <w:color w:val="000000"/>
                <w:lang w:val="en-GB"/>
              </w:rPr>
            </w:pPr>
            <w:r w:rsidRPr="005766E2">
              <w:rPr>
                <w:color w:val="000000"/>
                <w:lang w:val="en-GB"/>
              </w:rPr>
              <w:t>Climate change - Biogenic</w:t>
            </w:r>
          </w:p>
        </w:tc>
        <w:tc>
          <w:tcPr>
            <w:tcW w:w="1500" w:type="dxa"/>
            <w:tcBorders>
              <w:top w:val="nil"/>
              <w:left w:val="nil"/>
              <w:bottom w:val="nil"/>
              <w:right w:val="nil"/>
            </w:tcBorders>
            <w:noWrap/>
            <w:vAlign w:val="center"/>
            <w:hideMark/>
          </w:tcPr>
          <w:p w14:paraId="16D55B55" w14:textId="77777777" w:rsidR="00AA7C62" w:rsidRPr="005766E2" w:rsidRDefault="00AA7C62" w:rsidP="00AA7C62">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1192" w:type="dxa"/>
            <w:tcBorders>
              <w:top w:val="nil"/>
              <w:left w:val="nil"/>
              <w:bottom w:val="nil"/>
              <w:right w:val="nil"/>
            </w:tcBorders>
            <w:noWrap/>
            <w:vAlign w:val="bottom"/>
            <w:hideMark/>
          </w:tcPr>
          <w:p w14:paraId="121D8979" w14:textId="668E4942" w:rsidR="00AA7C62" w:rsidRPr="005766E2" w:rsidRDefault="00AA7C62" w:rsidP="00AA7C62">
            <w:pPr>
              <w:jc w:val="center"/>
              <w:rPr>
                <w:color w:val="000000"/>
                <w:lang w:val="en-GB"/>
              </w:rPr>
            </w:pPr>
            <w:r w:rsidRPr="005766E2">
              <w:rPr>
                <w:color w:val="000000"/>
                <w:sz w:val="22"/>
                <w:szCs w:val="22"/>
              </w:rPr>
              <w:t>5.5E-01</w:t>
            </w:r>
          </w:p>
        </w:tc>
        <w:tc>
          <w:tcPr>
            <w:tcW w:w="1193" w:type="dxa"/>
            <w:tcBorders>
              <w:top w:val="nil"/>
              <w:left w:val="nil"/>
              <w:bottom w:val="nil"/>
              <w:right w:val="nil"/>
            </w:tcBorders>
            <w:noWrap/>
            <w:vAlign w:val="bottom"/>
            <w:hideMark/>
          </w:tcPr>
          <w:p w14:paraId="122FA646" w14:textId="7B9D44AF"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490A9190" w14:textId="5B60FA5D" w:rsidR="00AA7C62" w:rsidRPr="005766E2" w:rsidRDefault="00AA7C62" w:rsidP="00AA7C62">
            <w:pPr>
              <w:jc w:val="center"/>
              <w:rPr>
                <w:color w:val="000000"/>
                <w:lang w:val="en-GB"/>
              </w:rPr>
            </w:pPr>
            <w:r w:rsidRPr="005766E2">
              <w:rPr>
                <w:color w:val="000000"/>
                <w:sz w:val="22"/>
                <w:szCs w:val="22"/>
              </w:rPr>
              <w:t>4.3E-02</w:t>
            </w:r>
          </w:p>
        </w:tc>
        <w:tc>
          <w:tcPr>
            <w:tcW w:w="1193" w:type="dxa"/>
            <w:tcBorders>
              <w:top w:val="nil"/>
              <w:left w:val="nil"/>
              <w:bottom w:val="nil"/>
              <w:right w:val="nil"/>
            </w:tcBorders>
            <w:noWrap/>
            <w:vAlign w:val="bottom"/>
            <w:hideMark/>
          </w:tcPr>
          <w:p w14:paraId="357F1BC0" w14:textId="3271A750" w:rsidR="00AA7C62" w:rsidRPr="005766E2" w:rsidRDefault="00AA7C62" w:rsidP="00AA7C62">
            <w:pPr>
              <w:jc w:val="center"/>
              <w:rPr>
                <w:color w:val="000000"/>
                <w:lang w:val="en-GB"/>
              </w:rPr>
            </w:pPr>
            <w:r w:rsidRPr="005766E2">
              <w:rPr>
                <w:color w:val="000000"/>
                <w:sz w:val="22"/>
                <w:szCs w:val="22"/>
              </w:rPr>
              <w:t>7.9E-03</w:t>
            </w:r>
          </w:p>
        </w:tc>
        <w:tc>
          <w:tcPr>
            <w:tcW w:w="1193" w:type="dxa"/>
            <w:tcBorders>
              <w:top w:val="nil"/>
              <w:left w:val="nil"/>
              <w:bottom w:val="nil"/>
              <w:right w:val="nil"/>
            </w:tcBorders>
            <w:noWrap/>
            <w:vAlign w:val="bottom"/>
            <w:hideMark/>
          </w:tcPr>
          <w:p w14:paraId="685877CE" w14:textId="4D2C869F" w:rsidR="00AA7C62" w:rsidRPr="005766E2" w:rsidRDefault="00AA7C62" w:rsidP="00AA7C62">
            <w:pPr>
              <w:jc w:val="center"/>
              <w:rPr>
                <w:color w:val="000000"/>
                <w:lang w:val="en-GB"/>
              </w:rPr>
            </w:pPr>
            <w:r w:rsidRPr="005766E2">
              <w:rPr>
                <w:color w:val="000000"/>
                <w:sz w:val="22"/>
                <w:szCs w:val="22"/>
              </w:rPr>
              <w:t>1.1E-02</w:t>
            </w:r>
          </w:p>
        </w:tc>
        <w:tc>
          <w:tcPr>
            <w:tcW w:w="1193" w:type="dxa"/>
            <w:tcBorders>
              <w:top w:val="nil"/>
              <w:left w:val="nil"/>
              <w:bottom w:val="nil"/>
              <w:right w:val="nil"/>
            </w:tcBorders>
            <w:noWrap/>
            <w:vAlign w:val="bottom"/>
            <w:hideMark/>
          </w:tcPr>
          <w:p w14:paraId="24F8F89F" w14:textId="40356471" w:rsidR="00AA7C62" w:rsidRPr="005766E2" w:rsidRDefault="00AA7C62" w:rsidP="00AA7C62">
            <w:pPr>
              <w:jc w:val="center"/>
              <w:rPr>
                <w:color w:val="000000"/>
                <w:lang w:val="en-GB"/>
              </w:rPr>
            </w:pPr>
            <w:r w:rsidRPr="005766E2">
              <w:rPr>
                <w:color w:val="000000"/>
                <w:sz w:val="22"/>
                <w:szCs w:val="22"/>
              </w:rPr>
              <w:t>6.0E-03</w:t>
            </w:r>
          </w:p>
        </w:tc>
        <w:tc>
          <w:tcPr>
            <w:tcW w:w="1193" w:type="dxa"/>
            <w:tcBorders>
              <w:top w:val="nil"/>
              <w:left w:val="nil"/>
              <w:bottom w:val="nil"/>
              <w:right w:val="nil"/>
            </w:tcBorders>
            <w:noWrap/>
            <w:vAlign w:val="bottom"/>
            <w:hideMark/>
          </w:tcPr>
          <w:p w14:paraId="7E66BCFB" w14:textId="5B5B255B" w:rsidR="00AA7C62" w:rsidRPr="005766E2" w:rsidRDefault="00AA7C62" w:rsidP="00AA7C62">
            <w:pPr>
              <w:jc w:val="center"/>
              <w:rPr>
                <w:color w:val="000000"/>
                <w:lang w:val="en-GB"/>
              </w:rPr>
            </w:pPr>
            <w:r w:rsidRPr="005766E2">
              <w:rPr>
                <w:color w:val="000000"/>
                <w:sz w:val="22"/>
                <w:szCs w:val="22"/>
              </w:rPr>
              <w:t>8.2E-02</w:t>
            </w:r>
          </w:p>
        </w:tc>
        <w:tc>
          <w:tcPr>
            <w:tcW w:w="1193" w:type="dxa"/>
            <w:tcBorders>
              <w:top w:val="nil"/>
              <w:left w:val="nil"/>
              <w:bottom w:val="nil"/>
              <w:right w:val="nil"/>
            </w:tcBorders>
            <w:noWrap/>
            <w:vAlign w:val="bottom"/>
            <w:hideMark/>
          </w:tcPr>
          <w:p w14:paraId="466CE57D" w14:textId="52B4F9E3" w:rsidR="00AA7C62" w:rsidRPr="005766E2" w:rsidRDefault="00AA7C62" w:rsidP="00AA7C62">
            <w:pPr>
              <w:jc w:val="center"/>
              <w:rPr>
                <w:color w:val="000000"/>
                <w:lang w:val="en-GB"/>
              </w:rPr>
            </w:pPr>
            <w:r w:rsidRPr="005766E2">
              <w:rPr>
                <w:color w:val="000000"/>
                <w:sz w:val="22"/>
                <w:szCs w:val="22"/>
              </w:rPr>
              <w:t>4.0E-01</w:t>
            </w:r>
          </w:p>
        </w:tc>
        <w:tc>
          <w:tcPr>
            <w:tcW w:w="1193" w:type="dxa"/>
            <w:tcBorders>
              <w:top w:val="nil"/>
              <w:left w:val="nil"/>
              <w:bottom w:val="nil"/>
              <w:right w:val="nil"/>
            </w:tcBorders>
            <w:noWrap/>
            <w:vAlign w:val="bottom"/>
            <w:hideMark/>
          </w:tcPr>
          <w:p w14:paraId="5AACD36F" w14:textId="03E34D8A" w:rsidR="00AA7C62" w:rsidRPr="005766E2" w:rsidRDefault="00AA7C62" w:rsidP="00AA7C62">
            <w:pPr>
              <w:jc w:val="center"/>
              <w:rPr>
                <w:color w:val="000000"/>
                <w:lang w:val="en-GB"/>
              </w:rPr>
            </w:pPr>
            <w:r w:rsidRPr="005766E2">
              <w:rPr>
                <w:color w:val="000000"/>
                <w:sz w:val="22"/>
                <w:szCs w:val="22"/>
              </w:rPr>
              <w:t>1.2E-03</w:t>
            </w:r>
          </w:p>
        </w:tc>
        <w:tc>
          <w:tcPr>
            <w:tcW w:w="1193" w:type="dxa"/>
            <w:tcBorders>
              <w:top w:val="nil"/>
              <w:left w:val="nil"/>
              <w:bottom w:val="nil"/>
              <w:right w:val="single" w:sz="4" w:space="0" w:color="auto"/>
            </w:tcBorders>
            <w:noWrap/>
            <w:vAlign w:val="bottom"/>
            <w:hideMark/>
          </w:tcPr>
          <w:p w14:paraId="33384029" w14:textId="422252F7" w:rsidR="00AA7C62" w:rsidRPr="005766E2" w:rsidRDefault="00AA7C62" w:rsidP="00AA7C62">
            <w:pPr>
              <w:jc w:val="center"/>
              <w:rPr>
                <w:color w:val="000000"/>
                <w:lang w:val="en-GB"/>
              </w:rPr>
            </w:pPr>
            <w:r w:rsidRPr="005766E2">
              <w:rPr>
                <w:color w:val="000000"/>
                <w:sz w:val="22"/>
                <w:szCs w:val="22"/>
              </w:rPr>
              <w:t>3.7E-04</w:t>
            </w:r>
          </w:p>
        </w:tc>
      </w:tr>
      <w:tr w:rsidR="00AA7C62" w:rsidRPr="005766E2" w14:paraId="5E5FD84F" w14:textId="77777777" w:rsidTr="00075679">
        <w:trPr>
          <w:trHeight w:val="340"/>
        </w:trPr>
        <w:tc>
          <w:tcPr>
            <w:tcW w:w="4170" w:type="dxa"/>
            <w:tcBorders>
              <w:top w:val="nil"/>
              <w:left w:val="single" w:sz="4" w:space="0" w:color="auto"/>
              <w:bottom w:val="nil"/>
              <w:right w:val="nil"/>
            </w:tcBorders>
            <w:noWrap/>
            <w:vAlign w:val="center"/>
            <w:hideMark/>
          </w:tcPr>
          <w:p w14:paraId="41A63E8A" w14:textId="77777777" w:rsidR="00AA7C62" w:rsidRPr="005766E2" w:rsidRDefault="00AA7C62" w:rsidP="00AA7C62">
            <w:pPr>
              <w:rPr>
                <w:color w:val="000000"/>
                <w:lang w:val="en-GB"/>
              </w:rPr>
            </w:pPr>
            <w:r w:rsidRPr="005766E2">
              <w:rPr>
                <w:color w:val="000000"/>
                <w:lang w:val="en-GB"/>
              </w:rPr>
              <w:t>Climate change - Fossil</w:t>
            </w:r>
          </w:p>
        </w:tc>
        <w:tc>
          <w:tcPr>
            <w:tcW w:w="1500" w:type="dxa"/>
            <w:tcBorders>
              <w:top w:val="nil"/>
              <w:left w:val="nil"/>
              <w:bottom w:val="nil"/>
              <w:right w:val="nil"/>
            </w:tcBorders>
            <w:noWrap/>
            <w:vAlign w:val="center"/>
            <w:hideMark/>
          </w:tcPr>
          <w:p w14:paraId="21B9F9E5" w14:textId="77777777" w:rsidR="00AA7C62" w:rsidRPr="005766E2" w:rsidRDefault="00AA7C62" w:rsidP="00AA7C62">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1192" w:type="dxa"/>
            <w:tcBorders>
              <w:top w:val="nil"/>
              <w:left w:val="nil"/>
              <w:bottom w:val="nil"/>
              <w:right w:val="nil"/>
            </w:tcBorders>
            <w:noWrap/>
            <w:vAlign w:val="bottom"/>
            <w:hideMark/>
          </w:tcPr>
          <w:p w14:paraId="76B47DC9" w14:textId="39D5B189" w:rsidR="00AA7C62" w:rsidRPr="005766E2" w:rsidRDefault="00AA7C62" w:rsidP="00AA7C62">
            <w:pPr>
              <w:jc w:val="center"/>
              <w:rPr>
                <w:color w:val="000000"/>
                <w:lang w:val="en-GB"/>
              </w:rPr>
            </w:pPr>
            <w:r w:rsidRPr="005766E2">
              <w:rPr>
                <w:color w:val="000000"/>
                <w:sz w:val="22"/>
                <w:szCs w:val="22"/>
              </w:rPr>
              <w:t>7.5E+01</w:t>
            </w:r>
          </w:p>
        </w:tc>
        <w:tc>
          <w:tcPr>
            <w:tcW w:w="1193" w:type="dxa"/>
            <w:tcBorders>
              <w:top w:val="nil"/>
              <w:left w:val="nil"/>
              <w:bottom w:val="nil"/>
              <w:right w:val="nil"/>
            </w:tcBorders>
            <w:noWrap/>
            <w:vAlign w:val="bottom"/>
            <w:hideMark/>
          </w:tcPr>
          <w:p w14:paraId="054A7FAF" w14:textId="5608AC82"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16111333" w14:textId="25CEEBF7" w:rsidR="00AA7C62" w:rsidRPr="005766E2" w:rsidRDefault="00AA7C62" w:rsidP="00AA7C62">
            <w:pPr>
              <w:jc w:val="center"/>
              <w:rPr>
                <w:color w:val="000000"/>
                <w:lang w:val="en-GB"/>
              </w:rPr>
            </w:pPr>
            <w:r w:rsidRPr="005766E2">
              <w:rPr>
                <w:color w:val="000000"/>
                <w:sz w:val="22"/>
                <w:szCs w:val="22"/>
              </w:rPr>
              <w:t>6.5E+00</w:t>
            </w:r>
          </w:p>
        </w:tc>
        <w:tc>
          <w:tcPr>
            <w:tcW w:w="1193" w:type="dxa"/>
            <w:tcBorders>
              <w:top w:val="nil"/>
              <w:left w:val="nil"/>
              <w:bottom w:val="nil"/>
              <w:right w:val="nil"/>
            </w:tcBorders>
            <w:noWrap/>
            <w:vAlign w:val="bottom"/>
            <w:hideMark/>
          </w:tcPr>
          <w:p w14:paraId="281A4EF7" w14:textId="0E3F3C6C" w:rsidR="00AA7C62" w:rsidRPr="005766E2" w:rsidRDefault="00AA7C62" w:rsidP="00AA7C62">
            <w:pPr>
              <w:jc w:val="center"/>
              <w:rPr>
                <w:color w:val="000000"/>
                <w:lang w:val="en-GB"/>
              </w:rPr>
            </w:pPr>
            <w:r w:rsidRPr="005766E2">
              <w:rPr>
                <w:color w:val="000000"/>
                <w:sz w:val="22"/>
                <w:szCs w:val="22"/>
              </w:rPr>
              <w:t>1.4E+01</w:t>
            </w:r>
          </w:p>
        </w:tc>
        <w:tc>
          <w:tcPr>
            <w:tcW w:w="1193" w:type="dxa"/>
            <w:tcBorders>
              <w:top w:val="nil"/>
              <w:left w:val="nil"/>
              <w:bottom w:val="nil"/>
              <w:right w:val="nil"/>
            </w:tcBorders>
            <w:noWrap/>
            <w:vAlign w:val="bottom"/>
            <w:hideMark/>
          </w:tcPr>
          <w:p w14:paraId="14541F7E" w14:textId="2AFDBEF9" w:rsidR="00AA7C62" w:rsidRPr="005766E2" w:rsidRDefault="00AA7C62" w:rsidP="00AA7C62">
            <w:pPr>
              <w:jc w:val="center"/>
              <w:rPr>
                <w:color w:val="000000"/>
                <w:lang w:val="en-GB"/>
              </w:rPr>
            </w:pPr>
            <w:r w:rsidRPr="005766E2">
              <w:rPr>
                <w:color w:val="000000"/>
                <w:sz w:val="22"/>
                <w:szCs w:val="22"/>
              </w:rPr>
              <w:t>1.6E+00</w:t>
            </w:r>
          </w:p>
        </w:tc>
        <w:tc>
          <w:tcPr>
            <w:tcW w:w="1193" w:type="dxa"/>
            <w:tcBorders>
              <w:top w:val="nil"/>
              <w:left w:val="nil"/>
              <w:bottom w:val="nil"/>
              <w:right w:val="nil"/>
            </w:tcBorders>
            <w:noWrap/>
            <w:vAlign w:val="bottom"/>
            <w:hideMark/>
          </w:tcPr>
          <w:p w14:paraId="7A48DC5E" w14:textId="639411B9" w:rsidR="00AA7C62" w:rsidRPr="005766E2" w:rsidRDefault="00AA7C62" w:rsidP="00AA7C62">
            <w:pPr>
              <w:jc w:val="center"/>
              <w:rPr>
                <w:color w:val="000000"/>
                <w:lang w:val="en-GB"/>
              </w:rPr>
            </w:pPr>
            <w:r w:rsidRPr="005766E2">
              <w:rPr>
                <w:color w:val="000000"/>
                <w:sz w:val="22"/>
                <w:szCs w:val="22"/>
              </w:rPr>
              <w:t>1.3E+00</w:t>
            </w:r>
          </w:p>
        </w:tc>
        <w:tc>
          <w:tcPr>
            <w:tcW w:w="1193" w:type="dxa"/>
            <w:tcBorders>
              <w:top w:val="nil"/>
              <w:left w:val="nil"/>
              <w:bottom w:val="nil"/>
              <w:right w:val="nil"/>
            </w:tcBorders>
            <w:noWrap/>
            <w:vAlign w:val="bottom"/>
            <w:hideMark/>
          </w:tcPr>
          <w:p w14:paraId="583AF9CF" w14:textId="4278DA0C" w:rsidR="00AA7C62" w:rsidRPr="005766E2" w:rsidRDefault="00AA7C62" w:rsidP="00AA7C62">
            <w:pPr>
              <w:jc w:val="center"/>
              <w:rPr>
                <w:color w:val="000000"/>
                <w:lang w:val="en-GB"/>
              </w:rPr>
            </w:pPr>
            <w:r w:rsidRPr="005766E2">
              <w:rPr>
                <w:color w:val="000000"/>
                <w:sz w:val="22"/>
                <w:szCs w:val="22"/>
              </w:rPr>
              <w:t>1.5E+01</w:t>
            </w:r>
          </w:p>
        </w:tc>
        <w:tc>
          <w:tcPr>
            <w:tcW w:w="1193" w:type="dxa"/>
            <w:tcBorders>
              <w:top w:val="nil"/>
              <w:left w:val="nil"/>
              <w:bottom w:val="nil"/>
              <w:right w:val="nil"/>
            </w:tcBorders>
            <w:noWrap/>
            <w:vAlign w:val="bottom"/>
            <w:hideMark/>
          </w:tcPr>
          <w:p w14:paraId="698E572F" w14:textId="3151D128" w:rsidR="00AA7C62" w:rsidRPr="005766E2" w:rsidRDefault="00AA7C62" w:rsidP="00AA7C62">
            <w:pPr>
              <w:jc w:val="center"/>
              <w:rPr>
                <w:color w:val="000000"/>
                <w:lang w:val="en-GB"/>
              </w:rPr>
            </w:pPr>
            <w:r w:rsidRPr="005766E2">
              <w:rPr>
                <w:color w:val="000000"/>
                <w:sz w:val="22"/>
                <w:szCs w:val="22"/>
              </w:rPr>
              <w:t>3.6E+01</w:t>
            </w:r>
          </w:p>
        </w:tc>
        <w:tc>
          <w:tcPr>
            <w:tcW w:w="1193" w:type="dxa"/>
            <w:tcBorders>
              <w:top w:val="nil"/>
              <w:left w:val="nil"/>
              <w:bottom w:val="nil"/>
              <w:right w:val="nil"/>
            </w:tcBorders>
            <w:noWrap/>
            <w:vAlign w:val="bottom"/>
            <w:hideMark/>
          </w:tcPr>
          <w:p w14:paraId="14B38FE0" w14:textId="2AD1BA5C" w:rsidR="00AA7C62" w:rsidRPr="005766E2" w:rsidRDefault="00AA7C62" w:rsidP="00AA7C62">
            <w:pPr>
              <w:jc w:val="center"/>
              <w:rPr>
                <w:color w:val="000000"/>
                <w:lang w:val="en-GB"/>
              </w:rPr>
            </w:pPr>
            <w:r w:rsidRPr="005766E2">
              <w:rPr>
                <w:color w:val="000000"/>
                <w:sz w:val="22"/>
                <w:szCs w:val="22"/>
              </w:rPr>
              <w:t>7.3E-03</w:t>
            </w:r>
          </w:p>
        </w:tc>
        <w:tc>
          <w:tcPr>
            <w:tcW w:w="1193" w:type="dxa"/>
            <w:tcBorders>
              <w:top w:val="nil"/>
              <w:left w:val="nil"/>
              <w:bottom w:val="nil"/>
              <w:right w:val="single" w:sz="4" w:space="0" w:color="auto"/>
            </w:tcBorders>
            <w:noWrap/>
            <w:vAlign w:val="bottom"/>
            <w:hideMark/>
          </w:tcPr>
          <w:p w14:paraId="47A34A22" w14:textId="4AE71232" w:rsidR="00AA7C62" w:rsidRPr="005766E2" w:rsidRDefault="00AA7C62" w:rsidP="00AA7C62">
            <w:pPr>
              <w:jc w:val="center"/>
              <w:rPr>
                <w:color w:val="000000"/>
                <w:lang w:val="en-GB"/>
              </w:rPr>
            </w:pPr>
            <w:r w:rsidRPr="005766E2">
              <w:rPr>
                <w:color w:val="000000"/>
                <w:sz w:val="22"/>
                <w:szCs w:val="22"/>
              </w:rPr>
              <w:t>5.8E-01</w:t>
            </w:r>
          </w:p>
        </w:tc>
      </w:tr>
      <w:tr w:rsidR="00AA7C62" w:rsidRPr="005766E2" w14:paraId="007BA3F4" w14:textId="77777777" w:rsidTr="00075679">
        <w:trPr>
          <w:trHeight w:val="340"/>
        </w:trPr>
        <w:tc>
          <w:tcPr>
            <w:tcW w:w="4170" w:type="dxa"/>
            <w:tcBorders>
              <w:top w:val="nil"/>
              <w:left w:val="single" w:sz="4" w:space="0" w:color="auto"/>
              <w:bottom w:val="nil"/>
              <w:right w:val="nil"/>
            </w:tcBorders>
            <w:noWrap/>
            <w:vAlign w:val="center"/>
            <w:hideMark/>
          </w:tcPr>
          <w:p w14:paraId="1DFA465D" w14:textId="77777777" w:rsidR="00AA7C62" w:rsidRPr="005766E2" w:rsidRDefault="00AA7C62" w:rsidP="00AA7C62">
            <w:pPr>
              <w:rPr>
                <w:color w:val="000000"/>
                <w:lang w:val="en-GB"/>
              </w:rPr>
            </w:pPr>
            <w:r w:rsidRPr="005766E2">
              <w:rPr>
                <w:color w:val="000000"/>
                <w:lang w:val="en-GB"/>
              </w:rPr>
              <w:t>Climate change - Land use and LU change</w:t>
            </w:r>
          </w:p>
        </w:tc>
        <w:tc>
          <w:tcPr>
            <w:tcW w:w="1500" w:type="dxa"/>
            <w:tcBorders>
              <w:top w:val="nil"/>
              <w:left w:val="nil"/>
              <w:bottom w:val="nil"/>
              <w:right w:val="nil"/>
            </w:tcBorders>
            <w:noWrap/>
            <w:vAlign w:val="center"/>
            <w:hideMark/>
          </w:tcPr>
          <w:p w14:paraId="256A1456" w14:textId="77777777" w:rsidR="00AA7C62" w:rsidRPr="005766E2" w:rsidRDefault="00AA7C62" w:rsidP="00AA7C62">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1192" w:type="dxa"/>
            <w:tcBorders>
              <w:top w:val="nil"/>
              <w:left w:val="nil"/>
              <w:bottom w:val="nil"/>
              <w:right w:val="nil"/>
            </w:tcBorders>
            <w:noWrap/>
            <w:vAlign w:val="bottom"/>
            <w:hideMark/>
          </w:tcPr>
          <w:p w14:paraId="719AE3B5" w14:textId="1DB1D98A" w:rsidR="00AA7C62" w:rsidRPr="005766E2" w:rsidRDefault="00AA7C62" w:rsidP="00AA7C62">
            <w:pPr>
              <w:jc w:val="center"/>
              <w:rPr>
                <w:color w:val="000000"/>
                <w:lang w:val="en-GB"/>
              </w:rPr>
            </w:pPr>
            <w:r w:rsidRPr="005766E2">
              <w:rPr>
                <w:color w:val="000000"/>
                <w:sz w:val="22"/>
                <w:szCs w:val="22"/>
              </w:rPr>
              <w:t>1.5E-01</w:t>
            </w:r>
          </w:p>
        </w:tc>
        <w:tc>
          <w:tcPr>
            <w:tcW w:w="1193" w:type="dxa"/>
            <w:tcBorders>
              <w:top w:val="nil"/>
              <w:left w:val="nil"/>
              <w:bottom w:val="nil"/>
              <w:right w:val="nil"/>
            </w:tcBorders>
            <w:noWrap/>
            <w:vAlign w:val="bottom"/>
            <w:hideMark/>
          </w:tcPr>
          <w:p w14:paraId="5E1E86FF" w14:textId="4AF340A6"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542DC239" w14:textId="7103FF03" w:rsidR="00AA7C62" w:rsidRPr="005766E2" w:rsidRDefault="00AA7C62" w:rsidP="00AA7C62">
            <w:pPr>
              <w:jc w:val="center"/>
              <w:rPr>
                <w:color w:val="000000"/>
                <w:lang w:val="en-GB"/>
              </w:rPr>
            </w:pPr>
            <w:r w:rsidRPr="005766E2">
              <w:rPr>
                <w:color w:val="000000"/>
                <w:sz w:val="22"/>
                <w:szCs w:val="22"/>
              </w:rPr>
              <w:t>2.6E-02</w:t>
            </w:r>
          </w:p>
        </w:tc>
        <w:tc>
          <w:tcPr>
            <w:tcW w:w="1193" w:type="dxa"/>
            <w:tcBorders>
              <w:top w:val="nil"/>
              <w:left w:val="nil"/>
              <w:bottom w:val="nil"/>
              <w:right w:val="nil"/>
            </w:tcBorders>
            <w:noWrap/>
            <w:vAlign w:val="bottom"/>
            <w:hideMark/>
          </w:tcPr>
          <w:p w14:paraId="7A80D986" w14:textId="415B06B5" w:rsidR="00AA7C62" w:rsidRPr="005766E2" w:rsidRDefault="00AA7C62" w:rsidP="00AA7C62">
            <w:pPr>
              <w:jc w:val="center"/>
              <w:rPr>
                <w:color w:val="000000"/>
                <w:lang w:val="en-GB"/>
              </w:rPr>
            </w:pPr>
            <w:r w:rsidRPr="005766E2">
              <w:rPr>
                <w:color w:val="000000"/>
                <w:sz w:val="22"/>
                <w:szCs w:val="22"/>
              </w:rPr>
              <w:t>4.3E-03</w:t>
            </w:r>
          </w:p>
        </w:tc>
        <w:tc>
          <w:tcPr>
            <w:tcW w:w="1193" w:type="dxa"/>
            <w:tcBorders>
              <w:top w:val="nil"/>
              <w:left w:val="nil"/>
              <w:bottom w:val="nil"/>
              <w:right w:val="nil"/>
            </w:tcBorders>
            <w:noWrap/>
            <w:vAlign w:val="bottom"/>
            <w:hideMark/>
          </w:tcPr>
          <w:p w14:paraId="3C25DB32" w14:textId="5C1D27E4" w:rsidR="00AA7C62" w:rsidRPr="005766E2" w:rsidRDefault="00AA7C62" w:rsidP="00AA7C62">
            <w:pPr>
              <w:jc w:val="center"/>
              <w:rPr>
                <w:color w:val="000000"/>
                <w:lang w:val="en-GB"/>
              </w:rPr>
            </w:pPr>
            <w:r w:rsidRPr="005766E2">
              <w:rPr>
                <w:color w:val="000000"/>
                <w:sz w:val="22"/>
                <w:szCs w:val="22"/>
              </w:rPr>
              <w:t>6.7E-03</w:t>
            </w:r>
          </w:p>
        </w:tc>
        <w:tc>
          <w:tcPr>
            <w:tcW w:w="1193" w:type="dxa"/>
            <w:tcBorders>
              <w:top w:val="nil"/>
              <w:left w:val="nil"/>
              <w:bottom w:val="nil"/>
              <w:right w:val="nil"/>
            </w:tcBorders>
            <w:noWrap/>
            <w:vAlign w:val="bottom"/>
            <w:hideMark/>
          </w:tcPr>
          <w:p w14:paraId="1356EE33" w14:textId="6590435F" w:rsidR="00AA7C62" w:rsidRPr="005766E2" w:rsidRDefault="00AA7C62" w:rsidP="00AA7C62">
            <w:pPr>
              <w:jc w:val="center"/>
              <w:rPr>
                <w:color w:val="000000"/>
                <w:lang w:val="en-GB"/>
              </w:rPr>
            </w:pPr>
            <w:r w:rsidRPr="005766E2">
              <w:rPr>
                <w:color w:val="000000"/>
                <w:sz w:val="22"/>
                <w:szCs w:val="22"/>
              </w:rPr>
              <w:t>1.1E-03</w:t>
            </w:r>
          </w:p>
        </w:tc>
        <w:tc>
          <w:tcPr>
            <w:tcW w:w="1193" w:type="dxa"/>
            <w:tcBorders>
              <w:top w:val="nil"/>
              <w:left w:val="nil"/>
              <w:bottom w:val="nil"/>
              <w:right w:val="nil"/>
            </w:tcBorders>
            <w:noWrap/>
            <w:vAlign w:val="bottom"/>
            <w:hideMark/>
          </w:tcPr>
          <w:p w14:paraId="08FCD6A0" w14:textId="6A7582C7" w:rsidR="00AA7C62" w:rsidRPr="005766E2" w:rsidRDefault="00AA7C62" w:rsidP="00AA7C62">
            <w:pPr>
              <w:jc w:val="center"/>
              <w:rPr>
                <w:color w:val="000000"/>
                <w:lang w:val="en-GB"/>
              </w:rPr>
            </w:pPr>
            <w:r w:rsidRPr="005766E2">
              <w:rPr>
                <w:color w:val="000000"/>
                <w:sz w:val="22"/>
                <w:szCs w:val="22"/>
              </w:rPr>
              <w:t>5.0E-02</w:t>
            </w:r>
          </w:p>
        </w:tc>
        <w:tc>
          <w:tcPr>
            <w:tcW w:w="1193" w:type="dxa"/>
            <w:tcBorders>
              <w:top w:val="nil"/>
              <w:left w:val="nil"/>
              <w:bottom w:val="nil"/>
              <w:right w:val="nil"/>
            </w:tcBorders>
            <w:noWrap/>
            <w:vAlign w:val="bottom"/>
            <w:hideMark/>
          </w:tcPr>
          <w:p w14:paraId="66C25F29" w14:textId="39270261" w:rsidR="00AA7C62" w:rsidRPr="005766E2" w:rsidRDefault="00AA7C62" w:rsidP="00AA7C62">
            <w:pPr>
              <w:jc w:val="center"/>
              <w:rPr>
                <w:color w:val="000000"/>
                <w:lang w:val="en-GB"/>
              </w:rPr>
            </w:pPr>
            <w:r w:rsidRPr="005766E2">
              <w:rPr>
                <w:color w:val="000000"/>
                <w:sz w:val="22"/>
                <w:szCs w:val="22"/>
              </w:rPr>
              <w:t>6.0E-02</w:t>
            </w:r>
          </w:p>
        </w:tc>
        <w:tc>
          <w:tcPr>
            <w:tcW w:w="1193" w:type="dxa"/>
            <w:tcBorders>
              <w:top w:val="nil"/>
              <w:left w:val="nil"/>
              <w:bottom w:val="nil"/>
              <w:right w:val="nil"/>
            </w:tcBorders>
            <w:noWrap/>
            <w:vAlign w:val="bottom"/>
            <w:hideMark/>
          </w:tcPr>
          <w:p w14:paraId="49C99A16" w14:textId="28932745" w:rsidR="00AA7C62" w:rsidRPr="005766E2" w:rsidRDefault="00AA7C62" w:rsidP="00AA7C62">
            <w:pPr>
              <w:jc w:val="center"/>
              <w:rPr>
                <w:color w:val="000000"/>
                <w:lang w:val="en-GB"/>
              </w:rPr>
            </w:pPr>
            <w:r w:rsidRPr="005766E2">
              <w:rPr>
                <w:color w:val="000000"/>
                <w:sz w:val="22"/>
                <w:szCs w:val="22"/>
              </w:rPr>
              <w:t>1.1E-05</w:t>
            </w:r>
          </w:p>
        </w:tc>
        <w:tc>
          <w:tcPr>
            <w:tcW w:w="1193" w:type="dxa"/>
            <w:tcBorders>
              <w:top w:val="nil"/>
              <w:left w:val="nil"/>
              <w:bottom w:val="nil"/>
              <w:right w:val="single" w:sz="4" w:space="0" w:color="auto"/>
            </w:tcBorders>
            <w:noWrap/>
            <w:vAlign w:val="bottom"/>
            <w:hideMark/>
          </w:tcPr>
          <w:p w14:paraId="562910F0" w14:textId="3056485A" w:rsidR="00AA7C62" w:rsidRPr="005766E2" w:rsidRDefault="00AA7C62" w:rsidP="00AA7C62">
            <w:pPr>
              <w:jc w:val="center"/>
              <w:rPr>
                <w:color w:val="000000"/>
                <w:lang w:val="en-GB"/>
              </w:rPr>
            </w:pPr>
            <w:r w:rsidRPr="005766E2">
              <w:rPr>
                <w:color w:val="000000"/>
                <w:sz w:val="22"/>
                <w:szCs w:val="22"/>
              </w:rPr>
              <w:t>1.4E-04</w:t>
            </w:r>
          </w:p>
        </w:tc>
      </w:tr>
      <w:tr w:rsidR="00AA7C62" w:rsidRPr="005766E2" w14:paraId="5F85AF82" w14:textId="77777777" w:rsidTr="00075679">
        <w:trPr>
          <w:trHeight w:val="300"/>
        </w:trPr>
        <w:tc>
          <w:tcPr>
            <w:tcW w:w="4170" w:type="dxa"/>
            <w:tcBorders>
              <w:top w:val="nil"/>
              <w:left w:val="single" w:sz="4" w:space="0" w:color="auto"/>
              <w:bottom w:val="nil"/>
              <w:right w:val="nil"/>
            </w:tcBorders>
            <w:noWrap/>
            <w:vAlign w:val="center"/>
            <w:hideMark/>
          </w:tcPr>
          <w:p w14:paraId="224D762C" w14:textId="792266B4" w:rsidR="00AA7C62" w:rsidRPr="005766E2" w:rsidRDefault="00AA7C62" w:rsidP="00AA7C62">
            <w:pPr>
              <w:rPr>
                <w:color w:val="000000"/>
                <w:lang w:val="en-GB"/>
              </w:rPr>
            </w:pPr>
            <w:r w:rsidRPr="005766E2">
              <w:rPr>
                <w:color w:val="000000"/>
                <w:lang w:val="en-GB"/>
              </w:rPr>
              <w:t>Ecotoxicity, freshwater</w:t>
            </w:r>
          </w:p>
        </w:tc>
        <w:tc>
          <w:tcPr>
            <w:tcW w:w="1500" w:type="dxa"/>
            <w:tcBorders>
              <w:top w:val="nil"/>
              <w:left w:val="nil"/>
              <w:bottom w:val="nil"/>
              <w:right w:val="nil"/>
            </w:tcBorders>
            <w:noWrap/>
            <w:vAlign w:val="center"/>
            <w:hideMark/>
          </w:tcPr>
          <w:p w14:paraId="10BB481C" w14:textId="77777777" w:rsidR="00AA7C62" w:rsidRPr="005766E2" w:rsidRDefault="00AA7C62" w:rsidP="00AA7C62">
            <w:pPr>
              <w:rPr>
                <w:color w:val="000000"/>
                <w:lang w:val="en-GB"/>
              </w:rPr>
            </w:pPr>
            <w:r w:rsidRPr="005766E2">
              <w:rPr>
                <w:color w:val="000000"/>
                <w:lang w:val="en-GB"/>
              </w:rPr>
              <w:t>CTUe</w:t>
            </w:r>
          </w:p>
        </w:tc>
        <w:tc>
          <w:tcPr>
            <w:tcW w:w="1192" w:type="dxa"/>
            <w:tcBorders>
              <w:top w:val="nil"/>
              <w:left w:val="nil"/>
              <w:bottom w:val="nil"/>
              <w:right w:val="nil"/>
            </w:tcBorders>
            <w:noWrap/>
            <w:vAlign w:val="bottom"/>
            <w:hideMark/>
          </w:tcPr>
          <w:p w14:paraId="7BCA1C25" w14:textId="37CB0891" w:rsidR="00AA7C62" w:rsidRPr="005766E2" w:rsidRDefault="00AA7C62" w:rsidP="00AA7C62">
            <w:pPr>
              <w:jc w:val="center"/>
              <w:rPr>
                <w:color w:val="000000"/>
                <w:lang w:val="en-GB"/>
              </w:rPr>
            </w:pPr>
            <w:r w:rsidRPr="005766E2">
              <w:rPr>
                <w:color w:val="000000"/>
                <w:sz w:val="22"/>
                <w:szCs w:val="22"/>
              </w:rPr>
              <w:t>3.6E+02</w:t>
            </w:r>
          </w:p>
        </w:tc>
        <w:tc>
          <w:tcPr>
            <w:tcW w:w="1193" w:type="dxa"/>
            <w:tcBorders>
              <w:top w:val="nil"/>
              <w:left w:val="nil"/>
              <w:bottom w:val="nil"/>
              <w:right w:val="nil"/>
            </w:tcBorders>
            <w:noWrap/>
            <w:vAlign w:val="bottom"/>
            <w:hideMark/>
          </w:tcPr>
          <w:p w14:paraId="13A6A1F4" w14:textId="03148237"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7A9FDC16" w14:textId="44D41BCC" w:rsidR="00AA7C62" w:rsidRPr="005766E2" w:rsidRDefault="00AA7C62" w:rsidP="00AA7C62">
            <w:pPr>
              <w:jc w:val="center"/>
              <w:rPr>
                <w:color w:val="000000"/>
                <w:lang w:val="en-GB"/>
              </w:rPr>
            </w:pPr>
            <w:r w:rsidRPr="005766E2">
              <w:rPr>
                <w:color w:val="000000"/>
                <w:sz w:val="22"/>
                <w:szCs w:val="22"/>
              </w:rPr>
              <w:t>3.0E+01</w:t>
            </w:r>
          </w:p>
        </w:tc>
        <w:tc>
          <w:tcPr>
            <w:tcW w:w="1193" w:type="dxa"/>
            <w:tcBorders>
              <w:top w:val="nil"/>
              <w:left w:val="nil"/>
              <w:bottom w:val="nil"/>
              <w:right w:val="nil"/>
            </w:tcBorders>
            <w:noWrap/>
            <w:vAlign w:val="bottom"/>
            <w:hideMark/>
          </w:tcPr>
          <w:p w14:paraId="61CB3F03" w14:textId="183B3436" w:rsidR="00AA7C62" w:rsidRPr="005766E2" w:rsidRDefault="00AA7C62" w:rsidP="00AA7C62">
            <w:pPr>
              <w:jc w:val="center"/>
              <w:rPr>
                <w:color w:val="000000"/>
                <w:lang w:val="en-GB"/>
              </w:rPr>
            </w:pPr>
            <w:r w:rsidRPr="005766E2">
              <w:rPr>
                <w:color w:val="000000"/>
                <w:sz w:val="22"/>
                <w:szCs w:val="22"/>
              </w:rPr>
              <w:t>5.8E+01</w:t>
            </w:r>
          </w:p>
        </w:tc>
        <w:tc>
          <w:tcPr>
            <w:tcW w:w="1193" w:type="dxa"/>
            <w:tcBorders>
              <w:top w:val="nil"/>
              <w:left w:val="nil"/>
              <w:bottom w:val="nil"/>
              <w:right w:val="nil"/>
            </w:tcBorders>
            <w:noWrap/>
            <w:vAlign w:val="bottom"/>
            <w:hideMark/>
          </w:tcPr>
          <w:p w14:paraId="4D3D3C11" w14:textId="324EB098" w:rsidR="00AA7C62" w:rsidRPr="005766E2" w:rsidRDefault="00AA7C62" w:rsidP="00AA7C62">
            <w:pPr>
              <w:jc w:val="center"/>
              <w:rPr>
                <w:color w:val="000000"/>
                <w:lang w:val="en-GB"/>
              </w:rPr>
            </w:pPr>
            <w:r w:rsidRPr="005766E2">
              <w:rPr>
                <w:color w:val="000000"/>
                <w:sz w:val="22"/>
                <w:szCs w:val="22"/>
              </w:rPr>
              <w:t>8.5E+00</w:t>
            </w:r>
          </w:p>
        </w:tc>
        <w:tc>
          <w:tcPr>
            <w:tcW w:w="1193" w:type="dxa"/>
            <w:tcBorders>
              <w:top w:val="nil"/>
              <w:left w:val="nil"/>
              <w:bottom w:val="nil"/>
              <w:right w:val="nil"/>
            </w:tcBorders>
            <w:noWrap/>
            <w:vAlign w:val="bottom"/>
            <w:hideMark/>
          </w:tcPr>
          <w:p w14:paraId="41363A2F" w14:textId="0FD97ACF" w:rsidR="00AA7C62" w:rsidRPr="005766E2" w:rsidRDefault="00AA7C62" w:rsidP="00AA7C62">
            <w:pPr>
              <w:jc w:val="center"/>
              <w:rPr>
                <w:color w:val="000000"/>
                <w:lang w:val="en-GB"/>
              </w:rPr>
            </w:pPr>
            <w:r w:rsidRPr="005766E2">
              <w:rPr>
                <w:color w:val="000000"/>
                <w:sz w:val="22"/>
                <w:szCs w:val="22"/>
              </w:rPr>
              <w:t>5.8E+01</w:t>
            </w:r>
          </w:p>
        </w:tc>
        <w:tc>
          <w:tcPr>
            <w:tcW w:w="1193" w:type="dxa"/>
            <w:tcBorders>
              <w:top w:val="nil"/>
              <w:left w:val="nil"/>
              <w:bottom w:val="nil"/>
              <w:right w:val="nil"/>
            </w:tcBorders>
            <w:noWrap/>
            <w:vAlign w:val="bottom"/>
            <w:hideMark/>
          </w:tcPr>
          <w:p w14:paraId="5862E707" w14:textId="25490488" w:rsidR="00AA7C62" w:rsidRPr="005766E2" w:rsidRDefault="00AA7C62" w:rsidP="00AA7C62">
            <w:pPr>
              <w:jc w:val="center"/>
              <w:rPr>
                <w:color w:val="000000"/>
                <w:lang w:val="en-GB"/>
              </w:rPr>
            </w:pPr>
            <w:r w:rsidRPr="005766E2">
              <w:rPr>
                <w:color w:val="000000"/>
                <w:sz w:val="22"/>
                <w:szCs w:val="22"/>
              </w:rPr>
              <w:t>7.1E+01</w:t>
            </w:r>
          </w:p>
        </w:tc>
        <w:tc>
          <w:tcPr>
            <w:tcW w:w="1193" w:type="dxa"/>
            <w:tcBorders>
              <w:top w:val="nil"/>
              <w:left w:val="nil"/>
              <w:bottom w:val="nil"/>
              <w:right w:val="nil"/>
            </w:tcBorders>
            <w:noWrap/>
            <w:vAlign w:val="bottom"/>
            <w:hideMark/>
          </w:tcPr>
          <w:p w14:paraId="6545DC18" w14:textId="7D3FAB1F" w:rsidR="00AA7C62" w:rsidRPr="005766E2" w:rsidRDefault="00AA7C62" w:rsidP="00AA7C62">
            <w:pPr>
              <w:jc w:val="center"/>
              <w:rPr>
                <w:color w:val="000000"/>
                <w:lang w:val="en-GB"/>
              </w:rPr>
            </w:pPr>
            <w:r w:rsidRPr="005766E2">
              <w:rPr>
                <w:color w:val="000000"/>
                <w:sz w:val="22"/>
                <w:szCs w:val="22"/>
              </w:rPr>
              <w:t>1.3E+02</w:t>
            </w:r>
          </w:p>
        </w:tc>
        <w:tc>
          <w:tcPr>
            <w:tcW w:w="1193" w:type="dxa"/>
            <w:tcBorders>
              <w:top w:val="nil"/>
              <w:left w:val="nil"/>
              <w:bottom w:val="nil"/>
              <w:right w:val="nil"/>
            </w:tcBorders>
            <w:noWrap/>
            <w:vAlign w:val="bottom"/>
            <w:hideMark/>
          </w:tcPr>
          <w:p w14:paraId="44197BC8" w14:textId="0E94BCAD" w:rsidR="00AA7C62" w:rsidRPr="005766E2" w:rsidRDefault="00AA7C62" w:rsidP="00AA7C62">
            <w:pPr>
              <w:jc w:val="center"/>
              <w:rPr>
                <w:color w:val="000000"/>
                <w:lang w:val="en-GB"/>
              </w:rPr>
            </w:pPr>
            <w:r w:rsidRPr="005766E2">
              <w:rPr>
                <w:color w:val="000000"/>
                <w:sz w:val="22"/>
                <w:szCs w:val="22"/>
              </w:rPr>
              <w:t>1.9E+00</w:t>
            </w:r>
          </w:p>
        </w:tc>
        <w:tc>
          <w:tcPr>
            <w:tcW w:w="1193" w:type="dxa"/>
            <w:tcBorders>
              <w:top w:val="nil"/>
              <w:left w:val="nil"/>
              <w:bottom w:val="nil"/>
              <w:right w:val="single" w:sz="4" w:space="0" w:color="auto"/>
            </w:tcBorders>
            <w:noWrap/>
            <w:vAlign w:val="bottom"/>
            <w:hideMark/>
          </w:tcPr>
          <w:p w14:paraId="20AE7330" w14:textId="7B16E86D" w:rsidR="00AA7C62" w:rsidRPr="005766E2" w:rsidRDefault="00AA7C62" w:rsidP="00AA7C62">
            <w:pPr>
              <w:jc w:val="center"/>
              <w:rPr>
                <w:color w:val="000000"/>
                <w:lang w:val="en-GB"/>
              </w:rPr>
            </w:pPr>
            <w:r w:rsidRPr="005766E2">
              <w:rPr>
                <w:color w:val="000000"/>
                <w:sz w:val="22"/>
                <w:szCs w:val="22"/>
              </w:rPr>
              <w:t>8.6E+00</w:t>
            </w:r>
          </w:p>
        </w:tc>
      </w:tr>
      <w:tr w:rsidR="00AA7C62" w:rsidRPr="005766E2" w14:paraId="149F7193" w14:textId="77777777" w:rsidTr="00075679">
        <w:trPr>
          <w:trHeight w:val="300"/>
        </w:trPr>
        <w:tc>
          <w:tcPr>
            <w:tcW w:w="4170" w:type="dxa"/>
            <w:tcBorders>
              <w:top w:val="nil"/>
              <w:left w:val="single" w:sz="4" w:space="0" w:color="auto"/>
              <w:bottom w:val="nil"/>
              <w:right w:val="nil"/>
            </w:tcBorders>
            <w:noWrap/>
            <w:vAlign w:val="center"/>
            <w:hideMark/>
          </w:tcPr>
          <w:p w14:paraId="79A00E43" w14:textId="77777777" w:rsidR="00AA7C62" w:rsidRPr="005766E2" w:rsidRDefault="00AA7C62" w:rsidP="00AA7C62">
            <w:pPr>
              <w:rPr>
                <w:color w:val="000000"/>
                <w:lang w:val="en-GB"/>
              </w:rPr>
            </w:pPr>
            <w:r w:rsidRPr="005766E2">
              <w:rPr>
                <w:color w:val="000000"/>
                <w:lang w:val="en-GB"/>
              </w:rPr>
              <w:t>Ecotoxicity, freshwater - inorganics</w:t>
            </w:r>
          </w:p>
        </w:tc>
        <w:tc>
          <w:tcPr>
            <w:tcW w:w="1500" w:type="dxa"/>
            <w:tcBorders>
              <w:top w:val="nil"/>
              <w:left w:val="nil"/>
              <w:bottom w:val="nil"/>
              <w:right w:val="nil"/>
            </w:tcBorders>
            <w:noWrap/>
            <w:vAlign w:val="center"/>
            <w:hideMark/>
          </w:tcPr>
          <w:p w14:paraId="0C501E26" w14:textId="77777777" w:rsidR="00AA7C62" w:rsidRPr="005766E2" w:rsidRDefault="00AA7C62" w:rsidP="00AA7C62">
            <w:pPr>
              <w:rPr>
                <w:color w:val="000000"/>
                <w:lang w:val="en-GB"/>
              </w:rPr>
            </w:pPr>
            <w:r w:rsidRPr="005766E2">
              <w:rPr>
                <w:color w:val="000000"/>
                <w:lang w:val="en-GB"/>
              </w:rPr>
              <w:t>CTUe</w:t>
            </w:r>
          </w:p>
        </w:tc>
        <w:tc>
          <w:tcPr>
            <w:tcW w:w="1192" w:type="dxa"/>
            <w:tcBorders>
              <w:top w:val="nil"/>
              <w:left w:val="nil"/>
              <w:bottom w:val="nil"/>
              <w:right w:val="nil"/>
            </w:tcBorders>
            <w:noWrap/>
            <w:vAlign w:val="bottom"/>
            <w:hideMark/>
          </w:tcPr>
          <w:p w14:paraId="78A14A61" w14:textId="38DF848D" w:rsidR="00AA7C62" w:rsidRPr="005766E2" w:rsidRDefault="00AA7C62" w:rsidP="00AA7C62">
            <w:pPr>
              <w:jc w:val="center"/>
              <w:rPr>
                <w:color w:val="000000"/>
                <w:lang w:val="en-GB"/>
              </w:rPr>
            </w:pPr>
            <w:r w:rsidRPr="005766E2">
              <w:rPr>
                <w:color w:val="000000"/>
                <w:sz w:val="22"/>
                <w:szCs w:val="22"/>
              </w:rPr>
              <w:t>2.6E+02</w:t>
            </w:r>
          </w:p>
        </w:tc>
        <w:tc>
          <w:tcPr>
            <w:tcW w:w="1193" w:type="dxa"/>
            <w:tcBorders>
              <w:top w:val="nil"/>
              <w:left w:val="nil"/>
              <w:bottom w:val="nil"/>
              <w:right w:val="nil"/>
            </w:tcBorders>
            <w:noWrap/>
            <w:vAlign w:val="bottom"/>
            <w:hideMark/>
          </w:tcPr>
          <w:p w14:paraId="5EAF5C61" w14:textId="71ECDEB9"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0877D9B9" w14:textId="272966AE" w:rsidR="00AA7C62" w:rsidRPr="005766E2" w:rsidRDefault="00AA7C62" w:rsidP="00AA7C62">
            <w:pPr>
              <w:jc w:val="center"/>
              <w:rPr>
                <w:color w:val="000000"/>
                <w:lang w:val="en-GB"/>
              </w:rPr>
            </w:pPr>
            <w:r w:rsidRPr="005766E2">
              <w:rPr>
                <w:color w:val="000000"/>
                <w:sz w:val="22"/>
                <w:szCs w:val="22"/>
              </w:rPr>
              <w:t>1.9E+01</w:t>
            </w:r>
          </w:p>
        </w:tc>
        <w:tc>
          <w:tcPr>
            <w:tcW w:w="1193" w:type="dxa"/>
            <w:tcBorders>
              <w:top w:val="nil"/>
              <w:left w:val="nil"/>
              <w:bottom w:val="nil"/>
              <w:right w:val="nil"/>
            </w:tcBorders>
            <w:noWrap/>
            <w:vAlign w:val="bottom"/>
            <w:hideMark/>
          </w:tcPr>
          <w:p w14:paraId="78E83192" w14:textId="7A54E445" w:rsidR="00AA7C62" w:rsidRPr="005766E2" w:rsidRDefault="00AA7C62" w:rsidP="00AA7C62">
            <w:pPr>
              <w:jc w:val="center"/>
              <w:rPr>
                <w:color w:val="000000"/>
                <w:lang w:val="en-GB"/>
              </w:rPr>
            </w:pPr>
            <w:r w:rsidRPr="005766E2">
              <w:rPr>
                <w:color w:val="000000"/>
                <w:sz w:val="22"/>
                <w:szCs w:val="22"/>
              </w:rPr>
              <w:t>4.6E+01</w:t>
            </w:r>
          </w:p>
        </w:tc>
        <w:tc>
          <w:tcPr>
            <w:tcW w:w="1193" w:type="dxa"/>
            <w:tcBorders>
              <w:top w:val="nil"/>
              <w:left w:val="nil"/>
              <w:bottom w:val="nil"/>
              <w:right w:val="nil"/>
            </w:tcBorders>
            <w:noWrap/>
            <w:vAlign w:val="bottom"/>
            <w:hideMark/>
          </w:tcPr>
          <w:p w14:paraId="7EC2A40C" w14:textId="25C61AB6" w:rsidR="00AA7C62" w:rsidRPr="005766E2" w:rsidRDefault="00AA7C62" w:rsidP="00AA7C62">
            <w:pPr>
              <w:jc w:val="center"/>
              <w:rPr>
                <w:color w:val="000000"/>
                <w:lang w:val="en-GB"/>
              </w:rPr>
            </w:pPr>
            <w:r w:rsidRPr="005766E2">
              <w:rPr>
                <w:color w:val="000000"/>
                <w:sz w:val="22"/>
                <w:szCs w:val="22"/>
              </w:rPr>
              <w:t>5.7E+00</w:t>
            </w:r>
          </w:p>
        </w:tc>
        <w:tc>
          <w:tcPr>
            <w:tcW w:w="1193" w:type="dxa"/>
            <w:tcBorders>
              <w:top w:val="nil"/>
              <w:left w:val="nil"/>
              <w:bottom w:val="nil"/>
              <w:right w:val="nil"/>
            </w:tcBorders>
            <w:noWrap/>
            <w:vAlign w:val="bottom"/>
            <w:hideMark/>
          </w:tcPr>
          <w:p w14:paraId="0C1C63DD" w14:textId="3BFB8452" w:rsidR="00AA7C62" w:rsidRPr="005766E2" w:rsidRDefault="00AA7C62" w:rsidP="00AA7C62">
            <w:pPr>
              <w:jc w:val="center"/>
              <w:rPr>
                <w:color w:val="000000"/>
                <w:lang w:val="en-GB"/>
              </w:rPr>
            </w:pPr>
            <w:r w:rsidRPr="005766E2">
              <w:rPr>
                <w:color w:val="000000"/>
                <w:sz w:val="22"/>
                <w:szCs w:val="22"/>
              </w:rPr>
              <w:t>5.6E+01</w:t>
            </w:r>
          </w:p>
        </w:tc>
        <w:tc>
          <w:tcPr>
            <w:tcW w:w="1193" w:type="dxa"/>
            <w:tcBorders>
              <w:top w:val="nil"/>
              <w:left w:val="nil"/>
              <w:bottom w:val="nil"/>
              <w:right w:val="nil"/>
            </w:tcBorders>
            <w:noWrap/>
            <w:vAlign w:val="bottom"/>
            <w:hideMark/>
          </w:tcPr>
          <w:p w14:paraId="382FC05F" w14:textId="3B100D37" w:rsidR="00AA7C62" w:rsidRPr="005766E2" w:rsidRDefault="00AA7C62" w:rsidP="00AA7C62">
            <w:pPr>
              <w:jc w:val="center"/>
              <w:rPr>
                <w:color w:val="000000"/>
                <w:lang w:val="en-GB"/>
              </w:rPr>
            </w:pPr>
            <w:r w:rsidRPr="005766E2">
              <w:rPr>
                <w:color w:val="000000"/>
                <w:sz w:val="22"/>
                <w:szCs w:val="22"/>
              </w:rPr>
              <w:t>4.8E+01</w:t>
            </w:r>
          </w:p>
        </w:tc>
        <w:tc>
          <w:tcPr>
            <w:tcW w:w="1193" w:type="dxa"/>
            <w:tcBorders>
              <w:top w:val="nil"/>
              <w:left w:val="nil"/>
              <w:bottom w:val="nil"/>
              <w:right w:val="nil"/>
            </w:tcBorders>
            <w:noWrap/>
            <w:vAlign w:val="bottom"/>
            <w:hideMark/>
          </w:tcPr>
          <w:p w14:paraId="1AF3C100" w14:textId="71D7BF22" w:rsidR="00AA7C62" w:rsidRPr="005766E2" w:rsidRDefault="00AA7C62" w:rsidP="00AA7C62">
            <w:pPr>
              <w:jc w:val="center"/>
              <w:rPr>
                <w:color w:val="000000"/>
                <w:lang w:val="en-GB"/>
              </w:rPr>
            </w:pPr>
            <w:r w:rsidRPr="005766E2">
              <w:rPr>
                <w:color w:val="000000"/>
                <w:sz w:val="22"/>
                <w:szCs w:val="22"/>
              </w:rPr>
              <w:t>7.9E+01</w:t>
            </w:r>
          </w:p>
        </w:tc>
        <w:tc>
          <w:tcPr>
            <w:tcW w:w="1193" w:type="dxa"/>
            <w:tcBorders>
              <w:top w:val="nil"/>
              <w:left w:val="nil"/>
              <w:bottom w:val="nil"/>
              <w:right w:val="nil"/>
            </w:tcBorders>
            <w:noWrap/>
            <w:vAlign w:val="bottom"/>
            <w:hideMark/>
          </w:tcPr>
          <w:p w14:paraId="143FD13A" w14:textId="7CCC787A" w:rsidR="00AA7C62" w:rsidRPr="005766E2" w:rsidRDefault="00AA7C62" w:rsidP="00AA7C62">
            <w:pPr>
              <w:jc w:val="center"/>
              <w:rPr>
                <w:color w:val="000000"/>
                <w:lang w:val="en-GB"/>
              </w:rPr>
            </w:pPr>
            <w:r w:rsidRPr="005766E2">
              <w:rPr>
                <w:color w:val="000000"/>
                <w:sz w:val="22"/>
                <w:szCs w:val="22"/>
              </w:rPr>
              <w:t>1.9E+00</w:t>
            </w:r>
          </w:p>
        </w:tc>
        <w:tc>
          <w:tcPr>
            <w:tcW w:w="1193" w:type="dxa"/>
            <w:tcBorders>
              <w:top w:val="nil"/>
              <w:left w:val="nil"/>
              <w:bottom w:val="nil"/>
              <w:right w:val="single" w:sz="4" w:space="0" w:color="auto"/>
            </w:tcBorders>
            <w:noWrap/>
            <w:vAlign w:val="bottom"/>
            <w:hideMark/>
          </w:tcPr>
          <w:p w14:paraId="6F4A68B2" w14:textId="4B36ED8F" w:rsidR="00AA7C62" w:rsidRPr="005766E2" w:rsidRDefault="00AA7C62" w:rsidP="00AA7C62">
            <w:pPr>
              <w:jc w:val="center"/>
              <w:rPr>
                <w:color w:val="000000"/>
                <w:lang w:val="en-GB"/>
              </w:rPr>
            </w:pPr>
            <w:r w:rsidRPr="005766E2">
              <w:rPr>
                <w:color w:val="000000"/>
                <w:sz w:val="22"/>
                <w:szCs w:val="22"/>
              </w:rPr>
              <w:t>8.5E+00</w:t>
            </w:r>
          </w:p>
        </w:tc>
      </w:tr>
      <w:tr w:rsidR="00AA7C62" w:rsidRPr="005766E2" w14:paraId="5492211E" w14:textId="77777777" w:rsidTr="00075679">
        <w:trPr>
          <w:trHeight w:val="300"/>
        </w:trPr>
        <w:tc>
          <w:tcPr>
            <w:tcW w:w="4170" w:type="dxa"/>
            <w:tcBorders>
              <w:top w:val="nil"/>
              <w:left w:val="single" w:sz="4" w:space="0" w:color="auto"/>
              <w:bottom w:val="nil"/>
              <w:right w:val="nil"/>
            </w:tcBorders>
            <w:noWrap/>
            <w:vAlign w:val="center"/>
            <w:hideMark/>
          </w:tcPr>
          <w:p w14:paraId="43D4C016" w14:textId="15446FED" w:rsidR="00AA7C62" w:rsidRPr="005766E2" w:rsidRDefault="00AA7C62" w:rsidP="00AA7C62">
            <w:pPr>
              <w:rPr>
                <w:color w:val="000000"/>
                <w:lang w:val="en-GB"/>
              </w:rPr>
            </w:pPr>
            <w:r w:rsidRPr="005766E2">
              <w:rPr>
                <w:color w:val="000000"/>
                <w:lang w:val="en-GB"/>
              </w:rPr>
              <w:t xml:space="preserve">Ecotoxicity, freshwater - organics </w:t>
            </w:r>
          </w:p>
        </w:tc>
        <w:tc>
          <w:tcPr>
            <w:tcW w:w="1500" w:type="dxa"/>
            <w:tcBorders>
              <w:top w:val="nil"/>
              <w:left w:val="nil"/>
              <w:bottom w:val="nil"/>
              <w:right w:val="nil"/>
            </w:tcBorders>
            <w:noWrap/>
            <w:vAlign w:val="center"/>
            <w:hideMark/>
          </w:tcPr>
          <w:p w14:paraId="53D9E1DC" w14:textId="77777777" w:rsidR="00AA7C62" w:rsidRPr="005766E2" w:rsidRDefault="00AA7C62" w:rsidP="00AA7C62">
            <w:pPr>
              <w:rPr>
                <w:color w:val="000000"/>
                <w:lang w:val="en-GB"/>
              </w:rPr>
            </w:pPr>
            <w:r w:rsidRPr="005766E2">
              <w:rPr>
                <w:color w:val="000000"/>
                <w:lang w:val="en-GB"/>
              </w:rPr>
              <w:t>CTUe</w:t>
            </w:r>
          </w:p>
        </w:tc>
        <w:tc>
          <w:tcPr>
            <w:tcW w:w="1192" w:type="dxa"/>
            <w:tcBorders>
              <w:top w:val="nil"/>
              <w:left w:val="nil"/>
              <w:bottom w:val="nil"/>
              <w:right w:val="nil"/>
            </w:tcBorders>
            <w:noWrap/>
            <w:vAlign w:val="bottom"/>
            <w:hideMark/>
          </w:tcPr>
          <w:p w14:paraId="68BA94E7" w14:textId="7D869CED" w:rsidR="00AA7C62" w:rsidRPr="005766E2" w:rsidRDefault="00AA7C62" w:rsidP="00AA7C62">
            <w:pPr>
              <w:jc w:val="center"/>
              <w:rPr>
                <w:color w:val="000000"/>
                <w:lang w:val="en-GB"/>
              </w:rPr>
            </w:pPr>
            <w:r w:rsidRPr="005766E2">
              <w:rPr>
                <w:color w:val="000000"/>
                <w:sz w:val="22"/>
                <w:szCs w:val="22"/>
              </w:rPr>
              <w:t>1.0E+02</w:t>
            </w:r>
          </w:p>
        </w:tc>
        <w:tc>
          <w:tcPr>
            <w:tcW w:w="1193" w:type="dxa"/>
            <w:tcBorders>
              <w:top w:val="nil"/>
              <w:left w:val="nil"/>
              <w:bottom w:val="nil"/>
              <w:right w:val="nil"/>
            </w:tcBorders>
            <w:noWrap/>
            <w:vAlign w:val="bottom"/>
            <w:hideMark/>
          </w:tcPr>
          <w:p w14:paraId="58EF55E8" w14:textId="303F3B64"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70BF8603" w14:textId="04D63895" w:rsidR="00AA7C62" w:rsidRPr="005766E2" w:rsidRDefault="00AA7C62" w:rsidP="00AA7C62">
            <w:pPr>
              <w:jc w:val="center"/>
              <w:rPr>
                <w:color w:val="000000"/>
                <w:lang w:val="en-GB"/>
              </w:rPr>
            </w:pPr>
            <w:r w:rsidRPr="005766E2">
              <w:rPr>
                <w:color w:val="000000"/>
                <w:sz w:val="22"/>
                <w:szCs w:val="22"/>
              </w:rPr>
              <w:t>1.1E+01</w:t>
            </w:r>
          </w:p>
        </w:tc>
        <w:tc>
          <w:tcPr>
            <w:tcW w:w="1193" w:type="dxa"/>
            <w:tcBorders>
              <w:top w:val="nil"/>
              <w:left w:val="nil"/>
              <w:bottom w:val="nil"/>
              <w:right w:val="nil"/>
            </w:tcBorders>
            <w:noWrap/>
            <w:vAlign w:val="bottom"/>
            <w:hideMark/>
          </w:tcPr>
          <w:p w14:paraId="7E850E08" w14:textId="29456A05" w:rsidR="00AA7C62" w:rsidRPr="005766E2" w:rsidRDefault="00AA7C62" w:rsidP="00AA7C62">
            <w:pPr>
              <w:jc w:val="center"/>
              <w:rPr>
                <w:color w:val="000000"/>
                <w:lang w:val="en-GB"/>
              </w:rPr>
            </w:pPr>
            <w:r w:rsidRPr="005766E2">
              <w:rPr>
                <w:color w:val="000000"/>
                <w:sz w:val="22"/>
                <w:szCs w:val="22"/>
              </w:rPr>
              <w:t>1.1E+01</w:t>
            </w:r>
          </w:p>
        </w:tc>
        <w:tc>
          <w:tcPr>
            <w:tcW w:w="1193" w:type="dxa"/>
            <w:tcBorders>
              <w:top w:val="nil"/>
              <w:left w:val="nil"/>
              <w:bottom w:val="nil"/>
              <w:right w:val="nil"/>
            </w:tcBorders>
            <w:noWrap/>
            <w:vAlign w:val="bottom"/>
            <w:hideMark/>
          </w:tcPr>
          <w:p w14:paraId="51784D27" w14:textId="67011D01" w:rsidR="00AA7C62" w:rsidRPr="005766E2" w:rsidRDefault="00AA7C62" w:rsidP="00AA7C62">
            <w:pPr>
              <w:jc w:val="center"/>
              <w:rPr>
                <w:color w:val="000000"/>
                <w:lang w:val="en-GB"/>
              </w:rPr>
            </w:pPr>
            <w:r w:rsidRPr="005766E2">
              <w:rPr>
                <w:color w:val="000000"/>
                <w:sz w:val="22"/>
                <w:szCs w:val="22"/>
              </w:rPr>
              <w:t>2.8E+00</w:t>
            </w:r>
          </w:p>
        </w:tc>
        <w:tc>
          <w:tcPr>
            <w:tcW w:w="1193" w:type="dxa"/>
            <w:tcBorders>
              <w:top w:val="nil"/>
              <w:left w:val="nil"/>
              <w:bottom w:val="nil"/>
              <w:right w:val="nil"/>
            </w:tcBorders>
            <w:noWrap/>
            <w:vAlign w:val="bottom"/>
            <w:hideMark/>
          </w:tcPr>
          <w:p w14:paraId="0F34C1F0" w14:textId="30C28B60" w:rsidR="00AA7C62" w:rsidRPr="005766E2" w:rsidRDefault="00AA7C62" w:rsidP="00AA7C62">
            <w:pPr>
              <w:jc w:val="center"/>
              <w:rPr>
                <w:color w:val="000000"/>
                <w:lang w:val="en-GB"/>
              </w:rPr>
            </w:pPr>
            <w:r w:rsidRPr="005766E2">
              <w:rPr>
                <w:color w:val="000000"/>
                <w:sz w:val="22"/>
                <w:szCs w:val="22"/>
              </w:rPr>
              <w:t>2.2E+00</w:t>
            </w:r>
          </w:p>
        </w:tc>
        <w:tc>
          <w:tcPr>
            <w:tcW w:w="1193" w:type="dxa"/>
            <w:tcBorders>
              <w:top w:val="nil"/>
              <w:left w:val="nil"/>
              <w:bottom w:val="nil"/>
              <w:right w:val="nil"/>
            </w:tcBorders>
            <w:noWrap/>
            <w:vAlign w:val="bottom"/>
            <w:hideMark/>
          </w:tcPr>
          <w:p w14:paraId="7600D5D2" w14:textId="3269BDD0" w:rsidR="00AA7C62" w:rsidRPr="005766E2" w:rsidRDefault="00AA7C62" w:rsidP="00AA7C62">
            <w:pPr>
              <w:jc w:val="center"/>
              <w:rPr>
                <w:color w:val="000000"/>
                <w:lang w:val="en-GB"/>
              </w:rPr>
            </w:pPr>
            <w:r w:rsidRPr="005766E2">
              <w:rPr>
                <w:color w:val="000000"/>
                <w:sz w:val="22"/>
                <w:szCs w:val="22"/>
              </w:rPr>
              <w:t>2.3E+01</w:t>
            </w:r>
          </w:p>
        </w:tc>
        <w:tc>
          <w:tcPr>
            <w:tcW w:w="1193" w:type="dxa"/>
            <w:tcBorders>
              <w:top w:val="nil"/>
              <w:left w:val="nil"/>
              <w:bottom w:val="nil"/>
              <w:right w:val="nil"/>
            </w:tcBorders>
            <w:noWrap/>
            <w:vAlign w:val="bottom"/>
            <w:hideMark/>
          </w:tcPr>
          <w:p w14:paraId="1917DDFD" w14:textId="1DA3A989" w:rsidR="00AA7C62" w:rsidRPr="005766E2" w:rsidRDefault="00AA7C62" w:rsidP="00AA7C62">
            <w:pPr>
              <w:jc w:val="center"/>
              <w:rPr>
                <w:color w:val="000000"/>
                <w:lang w:val="en-GB"/>
              </w:rPr>
            </w:pPr>
            <w:r w:rsidRPr="005766E2">
              <w:rPr>
                <w:color w:val="000000"/>
                <w:sz w:val="22"/>
                <w:szCs w:val="22"/>
              </w:rPr>
              <w:t>5.0E+01</w:t>
            </w:r>
          </w:p>
        </w:tc>
        <w:tc>
          <w:tcPr>
            <w:tcW w:w="1193" w:type="dxa"/>
            <w:tcBorders>
              <w:top w:val="nil"/>
              <w:left w:val="nil"/>
              <w:bottom w:val="nil"/>
              <w:right w:val="nil"/>
            </w:tcBorders>
            <w:noWrap/>
            <w:vAlign w:val="bottom"/>
            <w:hideMark/>
          </w:tcPr>
          <w:p w14:paraId="43AC00C3" w14:textId="2AAB9F7F" w:rsidR="00AA7C62" w:rsidRPr="005766E2" w:rsidRDefault="00AA7C62" w:rsidP="00AA7C62">
            <w:pPr>
              <w:jc w:val="center"/>
              <w:rPr>
                <w:color w:val="000000"/>
                <w:lang w:val="en-GB"/>
              </w:rPr>
            </w:pPr>
            <w:r w:rsidRPr="005766E2">
              <w:rPr>
                <w:color w:val="000000"/>
                <w:sz w:val="22"/>
                <w:szCs w:val="22"/>
              </w:rPr>
              <w:t>2.1E-02</w:t>
            </w:r>
          </w:p>
        </w:tc>
        <w:tc>
          <w:tcPr>
            <w:tcW w:w="1193" w:type="dxa"/>
            <w:tcBorders>
              <w:top w:val="nil"/>
              <w:left w:val="nil"/>
              <w:bottom w:val="nil"/>
              <w:right w:val="single" w:sz="4" w:space="0" w:color="auto"/>
            </w:tcBorders>
            <w:noWrap/>
            <w:vAlign w:val="bottom"/>
            <w:hideMark/>
          </w:tcPr>
          <w:p w14:paraId="38A6081D" w14:textId="1512A3DB" w:rsidR="00AA7C62" w:rsidRPr="005766E2" w:rsidRDefault="00AA7C62" w:rsidP="00AA7C62">
            <w:pPr>
              <w:jc w:val="center"/>
              <w:rPr>
                <w:color w:val="000000"/>
                <w:lang w:val="en-GB"/>
              </w:rPr>
            </w:pPr>
            <w:r w:rsidRPr="005766E2">
              <w:rPr>
                <w:color w:val="000000"/>
                <w:sz w:val="22"/>
                <w:szCs w:val="22"/>
              </w:rPr>
              <w:t>1.9E-01</w:t>
            </w:r>
          </w:p>
        </w:tc>
      </w:tr>
      <w:tr w:rsidR="00AA7C62" w:rsidRPr="005766E2" w14:paraId="189958B0" w14:textId="77777777" w:rsidTr="00075679">
        <w:trPr>
          <w:trHeight w:val="300"/>
        </w:trPr>
        <w:tc>
          <w:tcPr>
            <w:tcW w:w="4170" w:type="dxa"/>
            <w:tcBorders>
              <w:top w:val="nil"/>
              <w:left w:val="single" w:sz="4" w:space="0" w:color="auto"/>
              <w:bottom w:val="nil"/>
              <w:right w:val="nil"/>
            </w:tcBorders>
            <w:noWrap/>
            <w:vAlign w:val="center"/>
            <w:hideMark/>
          </w:tcPr>
          <w:p w14:paraId="6EBBE2EC" w14:textId="77777777" w:rsidR="00AA7C62" w:rsidRPr="005766E2" w:rsidRDefault="00AA7C62" w:rsidP="00AA7C62">
            <w:pPr>
              <w:rPr>
                <w:color w:val="000000"/>
                <w:lang w:val="en-GB"/>
              </w:rPr>
            </w:pPr>
            <w:r w:rsidRPr="005766E2">
              <w:rPr>
                <w:color w:val="000000"/>
                <w:lang w:val="en-GB"/>
              </w:rPr>
              <w:t>Particulate matter</w:t>
            </w:r>
          </w:p>
        </w:tc>
        <w:tc>
          <w:tcPr>
            <w:tcW w:w="1500" w:type="dxa"/>
            <w:tcBorders>
              <w:top w:val="nil"/>
              <w:left w:val="nil"/>
              <w:bottom w:val="nil"/>
              <w:right w:val="nil"/>
            </w:tcBorders>
            <w:noWrap/>
            <w:vAlign w:val="center"/>
            <w:hideMark/>
          </w:tcPr>
          <w:p w14:paraId="38FD735E" w14:textId="77777777" w:rsidR="00AA7C62" w:rsidRPr="005766E2" w:rsidRDefault="00AA7C62" w:rsidP="00AA7C62">
            <w:pPr>
              <w:rPr>
                <w:color w:val="000000"/>
                <w:lang w:val="en-GB"/>
              </w:rPr>
            </w:pPr>
            <w:r w:rsidRPr="005766E2">
              <w:rPr>
                <w:color w:val="000000"/>
                <w:lang w:val="en-GB"/>
              </w:rPr>
              <w:t>disease inc.</w:t>
            </w:r>
          </w:p>
        </w:tc>
        <w:tc>
          <w:tcPr>
            <w:tcW w:w="1192" w:type="dxa"/>
            <w:tcBorders>
              <w:top w:val="nil"/>
              <w:left w:val="nil"/>
              <w:bottom w:val="nil"/>
              <w:right w:val="nil"/>
            </w:tcBorders>
            <w:noWrap/>
            <w:vAlign w:val="bottom"/>
            <w:hideMark/>
          </w:tcPr>
          <w:p w14:paraId="6E3FABBF" w14:textId="0724BE70" w:rsidR="00AA7C62" w:rsidRPr="005766E2" w:rsidRDefault="00AA7C62" w:rsidP="00AA7C62">
            <w:pPr>
              <w:jc w:val="center"/>
              <w:rPr>
                <w:color w:val="000000"/>
                <w:lang w:val="en-GB"/>
              </w:rPr>
            </w:pPr>
            <w:r w:rsidRPr="005766E2">
              <w:rPr>
                <w:color w:val="000000"/>
                <w:sz w:val="22"/>
                <w:szCs w:val="22"/>
              </w:rPr>
              <w:t>1.8E-06</w:t>
            </w:r>
          </w:p>
        </w:tc>
        <w:tc>
          <w:tcPr>
            <w:tcW w:w="1193" w:type="dxa"/>
            <w:tcBorders>
              <w:top w:val="nil"/>
              <w:left w:val="nil"/>
              <w:bottom w:val="nil"/>
              <w:right w:val="nil"/>
            </w:tcBorders>
            <w:noWrap/>
            <w:vAlign w:val="bottom"/>
            <w:hideMark/>
          </w:tcPr>
          <w:p w14:paraId="1BACACFC" w14:textId="27AA72CE"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4A74F6EB" w14:textId="51031171" w:rsidR="00AA7C62" w:rsidRPr="005766E2" w:rsidRDefault="00AA7C62" w:rsidP="00AA7C62">
            <w:pPr>
              <w:jc w:val="center"/>
              <w:rPr>
                <w:color w:val="000000"/>
                <w:lang w:val="en-GB"/>
              </w:rPr>
            </w:pPr>
            <w:r w:rsidRPr="005766E2">
              <w:rPr>
                <w:color w:val="000000"/>
                <w:sz w:val="22"/>
                <w:szCs w:val="22"/>
              </w:rPr>
              <w:t>1.3E-07</w:t>
            </w:r>
          </w:p>
        </w:tc>
        <w:tc>
          <w:tcPr>
            <w:tcW w:w="1193" w:type="dxa"/>
            <w:tcBorders>
              <w:top w:val="nil"/>
              <w:left w:val="nil"/>
              <w:bottom w:val="nil"/>
              <w:right w:val="nil"/>
            </w:tcBorders>
            <w:noWrap/>
            <w:vAlign w:val="bottom"/>
            <w:hideMark/>
          </w:tcPr>
          <w:p w14:paraId="04317821" w14:textId="7DC0F643" w:rsidR="00AA7C62" w:rsidRPr="005766E2" w:rsidRDefault="00AA7C62" w:rsidP="00AA7C62">
            <w:pPr>
              <w:jc w:val="center"/>
              <w:rPr>
                <w:color w:val="000000"/>
                <w:lang w:val="en-GB"/>
              </w:rPr>
            </w:pPr>
            <w:r w:rsidRPr="005766E2">
              <w:rPr>
                <w:color w:val="000000"/>
                <w:sz w:val="22"/>
                <w:szCs w:val="22"/>
              </w:rPr>
              <w:t>3.9E-07</w:t>
            </w:r>
          </w:p>
        </w:tc>
        <w:tc>
          <w:tcPr>
            <w:tcW w:w="1193" w:type="dxa"/>
            <w:tcBorders>
              <w:top w:val="nil"/>
              <w:left w:val="nil"/>
              <w:bottom w:val="nil"/>
              <w:right w:val="nil"/>
            </w:tcBorders>
            <w:noWrap/>
            <w:vAlign w:val="bottom"/>
            <w:hideMark/>
          </w:tcPr>
          <w:p w14:paraId="78DA4CE5" w14:textId="6EB45CDA" w:rsidR="00AA7C62" w:rsidRPr="005766E2" w:rsidRDefault="00AA7C62" w:rsidP="00AA7C62">
            <w:pPr>
              <w:jc w:val="center"/>
              <w:rPr>
                <w:color w:val="000000"/>
                <w:lang w:val="en-GB"/>
              </w:rPr>
            </w:pPr>
            <w:r w:rsidRPr="005766E2">
              <w:rPr>
                <w:color w:val="000000"/>
                <w:sz w:val="22"/>
                <w:szCs w:val="22"/>
              </w:rPr>
              <w:t>6.7E-08</w:t>
            </w:r>
          </w:p>
        </w:tc>
        <w:tc>
          <w:tcPr>
            <w:tcW w:w="1193" w:type="dxa"/>
            <w:tcBorders>
              <w:top w:val="nil"/>
              <w:left w:val="nil"/>
              <w:bottom w:val="nil"/>
              <w:right w:val="nil"/>
            </w:tcBorders>
            <w:noWrap/>
            <w:vAlign w:val="bottom"/>
            <w:hideMark/>
          </w:tcPr>
          <w:p w14:paraId="69C4F542" w14:textId="185B026C" w:rsidR="00AA7C62" w:rsidRPr="005766E2" w:rsidRDefault="00AA7C62" w:rsidP="00AA7C62">
            <w:pPr>
              <w:jc w:val="center"/>
              <w:rPr>
                <w:color w:val="000000"/>
                <w:lang w:val="en-GB"/>
              </w:rPr>
            </w:pPr>
            <w:r w:rsidRPr="005766E2">
              <w:rPr>
                <w:color w:val="000000"/>
                <w:sz w:val="22"/>
                <w:szCs w:val="22"/>
              </w:rPr>
              <w:t>1.7E-07</w:t>
            </w:r>
          </w:p>
        </w:tc>
        <w:tc>
          <w:tcPr>
            <w:tcW w:w="1193" w:type="dxa"/>
            <w:tcBorders>
              <w:top w:val="nil"/>
              <w:left w:val="nil"/>
              <w:bottom w:val="nil"/>
              <w:right w:val="nil"/>
            </w:tcBorders>
            <w:noWrap/>
            <w:vAlign w:val="bottom"/>
            <w:hideMark/>
          </w:tcPr>
          <w:p w14:paraId="4401DFC9" w14:textId="76789A02" w:rsidR="00AA7C62" w:rsidRPr="005766E2" w:rsidRDefault="00AA7C62" w:rsidP="00AA7C62">
            <w:pPr>
              <w:jc w:val="center"/>
              <w:rPr>
                <w:color w:val="000000"/>
                <w:lang w:val="en-GB"/>
              </w:rPr>
            </w:pPr>
            <w:r w:rsidRPr="005766E2">
              <w:rPr>
                <w:color w:val="000000"/>
                <w:sz w:val="22"/>
                <w:szCs w:val="22"/>
              </w:rPr>
              <w:t>3.0E-07</w:t>
            </w:r>
          </w:p>
        </w:tc>
        <w:tc>
          <w:tcPr>
            <w:tcW w:w="1193" w:type="dxa"/>
            <w:tcBorders>
              <w:top w:val="nil"/>
              <w:left w:val="nil"/>
              <w:bottom w:val="nil"/>
              <w:right w:val="nil"/>
            </w:tcBorders>
            <w:noWrap/>
            <w:vAlign w:val="bottom"/>
            <w:hideMark/>
          </w:tcPr>
          <w:p w14:paraId="16F2F0B2" w14:textId="0BB94873" w:rsidR="00AA7C62" w:rsidRPr="005766E2" w:rsidRDefault="00AA7C62" w:rsidP="00AA7C62">
            <w:pPr>
              <w:jc w:val="center"/>
              <w:rPr>
                <w:color w:val="000000"/>
                <w:lang w:val="en-GB"/>
              </w:rPr>
            </w:pPr>
            <w:r w:rsidRPr="005766E2">
              <w:rPr>
                <w:color w:val="000000"/>
                <w:sz w:val="22"/>
                <w:szCs w:val="22"/>
              </w:rPr>
              <w:t>7.1E-07</w:t>
            </w:r>
          </w:p>
        </w:tc>
        <w:tc>
          <w:tcPr>
            <w:tcW w:w="1193" w:type="dxa"/>
            <w:tcBorders>
              <w:top w:val="nil"/>
              <w:left w:val="nil"/>
              <w:bottom w:val="nil"/>
              <w:right w:val="nil"/>
            </w:tcBorders>
            <w:noWrap/>
            <w:vAlign w:val="bottom"/>
            <w:hideMark/>
          </w:tcPr>
          <w:p w14:paraId="0108ABDE" w14:textId="5E1D11B5" w:rsidR="00AA7C62" w:rsidRPr="005766E2" w:rsidRDefault="00AA7C62" w:rsidP="00AA7C62">
            <w:pPr>
              <w:jc w:val="center"/>
              <w:rPr>
                <w:color w:val="000000"/>
                <w:lang w:val="en-GB"/>
              </w:rPr>
            </w:pPr>
            <w:r w:rsidRPr="005766E2">
              <w:rPr>
                <w:color w:val="000000"/>
                <w:sz w:val="22"/>
                <w:szCs w:val="22"/>
              </w:rPr>
              <w:t>4.7E-10</w:t>
            </w:r>
          </w:p>
        </w:tc>
        <w:tc>
          <w:tcPr>
            <w:tcW w:w="1193" w:type="dxa"/>
            <w:tcBorders>
              <w:top w:val="nil"/>
              <w:left w:val="nil"/>
              <w:bottom w:val="nil"/>
              <w:right w:val="single" w:sz="4" w:space="0" w:color="auto"/>
            </w:tcBorders>
            <w:noWrap/>
            <w:vAlign w:val="bottom"/>
            <w:hideMark/>
          </w:tcPr>
          <w:p w14:paraId="44B616E6" w14:textId="1C3D33DC" w:rsidR="00AA7C62" w:rsidRPr="005766E2" w:rsidRDefault="00AA7C62" w:rsidP="00AA7C62">
            <w:pPr>
              <w:jc w:val="center"/>
              <w:rPr>
                <w:color w:val="000000"/>
                <w:lang w:val="en-GB"/>
              </w:rPr>
            </w:pPr>
            <w:r w:rsidRPr="005766E2">
              <w:rPr>
                <w:color w:val="000000"/>
                <w:sz w:val="22"/>
                <w:szCs w:val="22"/>
              </w:rPr>
              <w:t>7.7E-09</w:t>
            </w:r>
          </w:p>
        </w:tc>
      </w:tr>
      <w:tr w:rsidR="00AA7C62" w:rsidRPr="005766E2" w14:paraId="1A560CFE" w14:textId="77777777" w:rsidTr="00075679">
        <w:trPr>
          <w:trHeight w:val="300"/>
        </w:trPr>
        <w:tc>
          <w:tcPr>
            <w:tcW w:w="4170" w:type="dxa"/>
            <w:tcBorders>
              <w:top w:val="nil"/>
              <w:left w:val="single" w:sz="4" w:space="0" w:color="auto"/>
              <w:bottom w:val="nil"/>
              <w:right w:val="nil"/>
            </w:tcBorders>
            <w:noWrap/>
            <w:vAlign w:val="center"/>
            <w:hideMark/>
          </w:tcPr>
          <w:p w14:paraId="4DEC22CA" w14:textId="77777777" w:rsidR="00AA7C62" w:rsidRPr="005766E2" w:rsidRDefault="00AA7C62" w:rsidP="00AA7C62">
            <w:pPr>
              <w:rPr>
                <w:color w:val="000000"/>
                <w:lang w:val="en-GB"/>
              </w:rPr>
            </w:pPr>
            <w:r w:rsidRPr="005766E2">
              <w:rPr>
                <w:color w:val="000000"/>
                <w:lang w:val="en-GB"/>
              </w:rPr>
              <w:t>Eutrophication, marine</w:t>
            </w:r>
          </w:p>
        </w:tc>
        <w:tc>
          <w:tcPr>
            <w:tcW w:w="1500" w:type="dxa"/>
            <w:tcBorders>
              <w:top w:val="nil"/>
              <w:left w:val="nil"/>
              <w:bottom w:val="nil"/>
              <w:right w:val="nil"/>
            </w:tcBorders>
            <w:noWrap/>
            <w:vAlign w:val="center"/>
            <w:hideMark/>
          </w:tcPr>
          <w:p w14:paraId="76FF8AD4" w14:textId="77777777" w:rsidR="00AA7C62" w:rsidRPr="005766E2" w:rsidRDefault="00AA7C62" w:rsidP="00AA7C62">
            <w:pPr>
              <w:rPr>
                <w:color w:val="000000"/>
                <w:lang w:val="en-GB"/>
              </w:rPr>
            </w:pPr>
            <w:r w:rsidRPr="005766E2">
              <w:rPr>
                <w:color w:val="000000"/>
                <w:lang w:val="en-GB"/>
              </w:rPr>
              <w:t>kg N eq</w:t>
            </w:r>
          </w:p>
        </w:tc>
        <w:tc>
          <w:tcPr>
            <w:tcW w:w="1192" w:type="dxa"/>
            <w:tcBorders>
              <w:top w:val="nil"/>
              <w:left w:val="nil"/>
              <w:bottom w:val="nil"/>
              <w:right w:val="nil"/>
            </w:tcBorders>
            <w:noWrap/>
            <w:vAlign w:val="bottom"/>
            <w:hideMark/>
          </w:tcPr>
          <w:p w14:paraId="447DD2FD" w14:textId="72FB2FFF" w:rsidR="00AA7C62" w:rsidRPr="005766E2" w:rsidRDefault="00AA7C62" w:rsidP="00AA7C62">
            <w:pPr>
              <w:jc w:val="center"/>
              <w:rPr>
                <w:color w:val="000000"/>
                <w:lang w:val="en-GB"/>
              </w:rPr>
            </w:pPr>
            <w:r w:rsidRPr="005766E2">
              <w:rPr>
                <w:color w:val="000000"/>
                <w:sz w:val="22"/>
                <w:szCs w:val="22"/>
              </w:rPr>
              <w:t>6.5E-02</w:t>
            </w:r>
          </w:p>
        </w:tc>
        <w:tc>
          <w:tcPr>
            <w:tcW w:w="1193" w:type="dxa"/>
            <w:tcBorders>
              <w:top w:val="nil"/>
              <w:left w:val="nil"/>
              <w:bottom w:val="nil"/>
              <w:right w:val="nil"/>
            </w:tcBorders>
            <w:noWrap/>
            <w:vAlign w:val="bottom"/>
            <w:hideMark/>
          </w:tcPr>
          <w:p w14:paraId="2A140403" w14:textId="296D48DE" w:rsidR="00AA7C62" w:rsidRPr="005766E2" w:rsidRDefault="00AA7C62" w:rsidP="00AA7C62">
            <w:pPr>
              <w:jc w:val="center"/>
              <w:rPr>
                <w:color w:val="000000"/>
                <w:lang w:val="en-GB"/>
              </w:rPr>
            </w:pPr>
            <w:r w:rsidRPr="005766E2">
              <w:rPr>
                <w:color w:val="000000"/>
                <w:sz w:val="22"/>
                <w:szCs w:val="22"/>
              </w:rPr>
              <w:t>3.8E-04</w:t>
            </w:r>
          </w:p>
        </w:tc>
        <w:tc>
          <w:tcPr>
            <w:tcW w:w="1193" w:type="dxa"/>
            <w:tcBorders>
              <w:top w:val="nil"/>
              <w:left w:val="nil"/>
              <w:bottom w:val="nil"/>
              <w:right w:val="nil"/>
            </w:tcBorders>
            <w:noWrap/>
            <w:vAlign w:val="bottom"/>
            <w:hideMark/>
          </w:tcPr>
          <w:p w14:paraId="5CEAA13C" w14:textId="60913075" w:rsidR="00AA7C62" w:rsidRPr="005766E2" w:rsidRDefault="00AA7C62" w:rsidP="00AA7C62">
            <w:pPr>
              <w:jc w:val="center"/>
              <w:rPr>
                <w:color w:val="000000"/>
                <w:lang w:val="en-GB"/>
              </w:rPr>
            </w:pPr>
            <w:r w:rsidRPr="005766E2">
              <w:rPr>
                <w:color w:val="000000"/>
                <w:sz w:val="22"/>
                <w:szCs w:val="22"/>
              </w:rPr>
              <w:t>6.1E-03</w:t>
            </w:r>
          </w:p>
        </w:tc>
        <w:tc>
          <w:tcPr>
            <w:tcW w:w="1193" w:type="dxa"/>
            <w:tcBorders>
              <w:top w:val="nil"/>
              <w:left w:val="nil"/>
              <w:bottom w:val="nil"/>
              <w:right w:val="nil"/>
            </w:tcBorders>
            <w:noWrap/>
            <w:vAlign w:val="bottom"/>
            <w:hideMark/>
          </w:tcPr>
          <w:p w14:paraId="303852D7" w14:textId="3CFCE11B" w:rsidR="00AA7C62" w:rsidRPr="005766E2" w:rsidRDefault="00AA7C62" w:rsidP="00AA7C62">
            <w:pPr>
              <w:jc w:val="center"/>
              <w:rPr>
                <w:color w:val="000000"/>
                <w:lang w:val="en-GB"/>
              </w:rPr>
            </w:pPr>
            <w:r w:rsidRPr="005766E2">
              <w:rPr>
                <w:color w:val="000000"/>
                <w:sz w:val="22"/>
                <w:szCs w:val="22"/>
              </w:rPr>
              <w:t>1.1E-02</w:t>
            </w:r>
          </w:p>
        </w:tc>
        <w:tc>
          <w:tcPr>
            <w:tcW w:w="1193" w:type="dxa"/>
            <w:tcBorders>
              <w:top w:val="nil"/>
              <w:left w:val="nil"/>
              <w:bottom w:val="nil"/>
              <w:right w:val="nil"/>
            </w:tcBorders>
            <w:noWrap/>
            <w:vAlign w:val="bottom"/>
            <w:hideMark/>
          </w:tcPr>
          <w:p w14:paraId="7BCEC5FD" w14:textId="4C54922A" w:rsidR="00AA7C62" w:rsidRPr="005766E2" w:rsidRDefault="00AA7C62" w:rsidP="00AA7C62">
            <w:pPr>
              <w:jc w:val="center"/>
              <w:rPr>
                <w:color w:val="000000"/>
                <w:lang w:val="en-GB"/>
              </w:rPr>
            </w:pPr>
            <w:r w:rsidRPr="005766E2">
              <w:rPr>
                <w:color w:val="000000"/>
                <w:sz w:val="22"/>
                <w:szCs w:val="22"/>
              </w:rPr>
              <w:t>1.7E-03</w:t>
            </w:r>
          </w:p>
        </w:tc>
        <w:tc>
          <w:tcPr>
            <w:tcW w:w="1193" w:type="dxa"/>
            <w:tcBorders>
              <w:top w:val="nil"/>
              <w:left w:val="nil"/>
              <w:bottom w:val="nil"/>
              <w:right w:val="nil"/>
            </w:tcBorders>
            <w:noWrap/>
            <w:vAlign w:val="bottom"/>
            <w:hideMark/>
          </w:tcPr>
          <w:p w14:paraId="468E6A7A" w14:textId="6378286D" w:rsidR="00AA7C62" w:rsidRPr="005766E2" w:rsidRDefault="00AA7C62" w:rsidP="00AA7C62">
            <w:pPr>
              <w:jc w:val="center"/>
              <w:rPr>
                <w:color w:val="000000"/>
                <w:lang w:val="en-GB"/>
              </w:rPr>
            </w:pPr>
            <w:r w:rsidRPr="005766E2">
              <w:rPr>
                <w:color w:val="000000"/>
                <w:sz w:val="22"/>
                <w:szCs w:val="22"/>
              </w:rPr>
              <w:t>2.1E-03</w:t>
            </w:r>
          </w:p>
        </w:tc>
        <w:tc>
          <w:tcPr>
            <w:tcW w:w="1193" w:type="dxa"/>
            <w:tcBorders>
              <w:top w:val="nil"/>
              <w:left w:val="nil"/>
              <w:bottom w:val="nil"/>
              <w:right w:val="nil"/>
            </w:tcBorders>
            <w:noWrap/>
            <w:vAlign w:val="bottom"/>
            <w:hideMark/>
          </w:tcPr>
          <w:p w14:paraId="6097B5FE" w14:textId="13B3CF44" w:rsidR="00AA7C62" w:rsidRPr="005766E2" w:rsidRDefault="00AA7C62" w:rsidP="00AA7C62">
            <w:pPr>
              <w:jc w:val="center"/>
              <w:rPr>
                <w:color w:val="000000"/>
                <w:lang w:val="en-GB"/>
              </w:rPr>
            </w:pPr>
            <w:r w:rsidRPr="005766E2">
              <w:rPr>
                <w:color w:val="000000"/>
                <w:sz w:val="22"/>
                <w:szCs w:val="22"/>
              </w:rPr>
              <w:t>1.7E-02</w:t>
            </w:r>
          </w:p>
        </w:tc>
        <w:tc>
          <w:tcPr>
            <w:tcW w:w="1193" w:type="dxa"/>
            <w:tcBorders>
              <w:top w:val="nil"/>
              <w:left w:val="nil"/>
              <w:bottom w:val="nil"/>
              <w:right w:val="nil"/>
            </w:tcBorders>
            <w:noWrap/>
            <w:vAlign w:val="bottom"/>
            <w:hideMark/>
          </w:tcPr>
          <w:p w14:paraId="372DABCA" w14:textId="74232C3B" w:rsidR="00AA7C62" w:rsidRPr="005766E2" w:rsidRDefault="00AA7C62" w:rsidP="00AA7C62">
            <w:pPr>
              <w:jc w:val="center"/>
              <w:rPr>
                <w:color w:val="000000"/>
                <w:lang w:val="en-GB"/>
              </w:rPr>
            </w:pPr>
            <w:r w:rsidRPr="005766E2">
              <w:rPr>
                <w:color w:val="000000"/>
                <w:sz w:val="22"/>
                <w:szCs w:val="22"/>
              </w:rPr>
              <w:t>2.6E-02</w:t>
            </w:r>
          </w:p>
        </w:tc>
        <w:tc>
          <w:tcPr>
            <w:tcW w:w="1193" w:type="dxa"/>
            <w:tcBorders>
              <w:top w:val="nil"/>
              <w:left w:val="nil"/>
              <w:bottom w:val="nil"/>
              <w:right w:val="nil"/>
            </w:tcBorders>
            <w:noWrap/>
            <w:vAlign w:val="bottom"/>
            <w:hideMark/>
          </w:tcPr>
          <w:p w14:paraId="6E24280A" w14:textId="0464CD0C" w:rsidR="00AA7C62" w:rsidRPr="005766E2" w:rsidRDefault="00AA7C62" w:rsidP="00AA7C62">
            <w:pPr>
              <w:jc w:val="center"/>
              <w:rPr>
                <w:color w:val="000000"/>
                <w:lang w:val="en-GB"/>
              </w:rPr>
            </w:pPr>
            <w:r w:rsidRPr="005766E2">
              <w:rPr>
                <w:color w:val="000000"/>
                <w:sz w:val="22"/>
                <w:szCs w:val="22"/>
              </w:rPr>
              <w:t>3.5E-04</w:t>
            </w:r>
          </w:p>
        </w:tc>
        <w:tc>
          <w:tcPr>
            <w:tcW w:w="1193" w:type="dxa"/>
            <w:tcBorders>
              <w:top w:val="nil"/>
              <w:left w:val="nil"/>
              <w:bottom w:val="nil"/>
              <w:right w:val="single" w:sz="4" w:space="0" w:color="auto"/>
            </w:tcBorders>
            <w:noWrap/>
            <w:vAlign w:val="bottom"/>
            <w:hideMark/>
          </w:tcPr>
          <w:p w14:paraId="7C2108A8" w14:textId="2A1AF158" w:rsidR="00AA7C62" w:rsidRPr="005766E2" w:rsidRDefault="00AA7C62" w:rsidP="00AA7C62">
            <w:pPr>
              <w:jc w:val="center"/>
              <w:rPr>
                <w:color w:val="000000"/>
                <w:lang w:val="en-GB"/>
              </w:rPr>
            </w:pPr>
            <w:r w:rsidRPr="005766E2">
              <w:rPr>
                <w:color w:val="000000"/>
                <w:sz w:val="22"/>
                <w:szCs w:val="22"/>
              </w:rPr>
              <w:t>1.8E-04</w:t>
            </w:r>
          </w:p>
        </w:tc>
      </w:tr>
      <w:tr w:rsidR="00AA7C62" w:rsidRPr="005766E2" w14:paraId="5AA47D11" w14:textId="77777777" w:rsidTr="00075679">
        <w:trPr>
          <w:trHeight w:val="300"/>
        </w:trPr>
        <w:tc>
          <w:tcPr>
            <w:tcW w:w="4170" w:type="dxa"/>
            <w:tcBorders>
              <w:top w:val="nil"/>
              <w:left w:val="single" w:sz="4" w:space="0" w:color="auto"/>
              <w:bottom w:val="nil"/>
              <w:right w:val="nil"/>
            </w:tcBorders>
            <w:noWrap/>
            <w:vAlign w:val="center"/>
            <w:hideMark/>
          </w:tcPr>
          <w:p w14:paraId="723D3EC4" w14:textId="77777777" w:rsidR="00AA7C62" w:rsidRPr="005766E2" w:rsidRDefault="00AA7C62" w:rsidP="00AA7C62">
            <w:pPr>
              <w:rPr>
                <w:color w:val="000000"/>
                <w:lang w:val="en-GB"/>
              </w:rPr>
            </w:pPr>
            <w:r w:rsidRPr="005766E2">
              <w:rPr>
                <w:color w:val="000000"/>
                <w:lang w:val="en-GB"/>
              </w:rPr>
              <w:t>Eutrophication, freshwater</w:t>
            </w:r>
          </w:p>
        </w:tc>
        <w:tc>
          <w:tcPr>
            <w:tcW w:w="1500" w:type="dxa"/>
            <w:tcBorders>
              <w:top w:val="nil"/>
              <w:left w:val="nil"/>
              <w:bottom w:val="nil"/>
              <w:right w:val="nil"/>
            </w:tcBorders>
            <w:noWrap/>
            <w:vAlign w:val="center"/>
            <w:hideMark/>
          </w:tcPr>
          <w:p w14:paraId="329DE4E2" w14:textId="77777777" w:rsidR="00AA7C62" w:rsidRPr="005766E2" w:rsidRDefault="00AA7C62" w:rsidP="00AA7C62">
            <w:pPr>
              <w:rPr>
                <w:color w:val="000000"/>
                <w:lang w:val="en-GB"/>
              </w:rPr>
            </w:pPr>
            <w:r w:rsidRPr="005766E2">
              <w:rPr>
                <w:color w:val="000000"/>
                <w:lang w:val="en-GB"/>
              </w:rPr>
              <w:t>kg P eq</w:t>
            </w:r>
          </w:p>
        </w:tc>
        <w:tc>
          <w:tcPr>
            <w:tcW w:w="1192" w:type="dxa"/>
            <w:tcBorders>
              <w:top w:val="nil"/>
              <w:left w:val="nil"/>
              <w:bottom w:val="nil"/>
              <w:right w:val="nil"/>
            </w:tcBorders>
            <w:noWrap/>
            <w:vAlign w:val="bottom"/>
            <w:hideMark/>
          </w:tcPr>
          <w:p w14:paraId="6E62795B" w14:textId="66A98858" w:rsidR="00AA7C62" w:rsidRPr="005766E2" w:rsidRDefault="00AA7C62" w:rsidP="00AA7C62">
            <w:pPr>
              <w:jc w:val="center"/>
              <w:rPr>
                <w:color w:val="000000"/>
                <w:lang w:val="en-GB"/>
              </w:rPr>
            </w:pPr>
            <w:r w:rsidRPr="005766E2">
              <w:rPr>
                <w:color w:val="000000"/>
                <w:sz w:val="22"/>
                <w:szCs w:val="22"/>
              </w:rPr>
              <w:t>3.2E-02</w:t>
            </w:r>
          </w:p>
        </w:tc>
        <w:tc>
          <w:tcPr>
            <w:tcW w:w="1193" w:type="dxa"/>
            <w:tcBorders>
              <w:top w:val="nil"/>
              <w:left w:val="nil"/>
              <w:bottom w:val="nil"/>
              <w:right w:val="nil"/>
            </w:tcBorders>
            <w:noWrap/>
            <w:vAlign w:val="bottom"/>
            <w:hideMark/>
          </w:tcPr>
          <w:p w14:paraId="52D68E4B" w14:textId="10E08DD6"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0C1DC537" w14:textId="11ADF382" w:rsidR="00AA7C62" w:rsidRPr="005766E2" w:rsidRDefault="00AA7C62" w:rsidP="00AA7C62">
            <w:pPr>
              <w:jc w:val="center"/>
              <w:rPr>
                <w:color w:val="000000"/>
                <w:lang w:val="en-GB"/>
              </w:rPr>
            </w:pPr>
            <w:r w:rsidRPr="005766E2">
              <w:rPr>
                <w:color w:val="000000"/>
                <w:sz w:val="22"/>
                <w:szCs w:val="22"/>
              </w:rPr>
              <w:t>5.8E-03</w:t>
            </w:r>
          </w:p>
        </w:tc>
        <w:tc>
          <w:tcPr>
            <w:tcW w:w="1193" w:type="dxa"/>
            <w:tcBorders>
              <w:top w:val="nil"/>
              <w:left w:val="nil"/>
              <w:bottom w:val="nil"/>
              <w:right w:val="nil"/>
            </w:tcBorders>
            <w:noWrap/>
            <w:vAlign w:val="bottom"/>
            <w:hideMark/>
          </w:tcPr>
          <w:p w14:paraId="6D238D05" w14:textId="59636E82" w:rsidR="00AA7C62" w:rsidRPr="005766E2" w:rsidRDefault="00AA7C62" w:rsidP="00AA7C62">
            <w:pPr>
              <w:jc w:val="center"/>
              <w:rPr>
                <w:color w:val="000000"/>
                <w:lang w:val="en-GB"/>
              </w:rPr>
            </w:pPr>
            <w:r w:rsidRPr="005766E2">
              <w:rPr>
                <w:color w:val="000000"/>
                <w:sz w:val="22"/>
                <w:szCs w:val="22"/>
              </w:rPr>
              <w:t>2.9E-03</w:t>
            </w:r>
          </w:p>
        </w:tc>
        <w:tc>
          <w:tcPr>
            <w:tcW w:w="1193" w:type="dxa"/>
            <w:tcBorders>
              <w:top w:val="nil"/>
              <w:left w:val="nil"/>
              <w:bottom w:val="nil"/>
              <w:right w:val="nil"/>
            </w:tcBorders>
            <w:noWrap/>
            <w:vAlign w:val="bottom"/>
            <w:hideMark/>
          </w:tcPr>
          <w:p w14:paraId="07E5E1F2" w14:textId="5693587A" w:rsidR="00AA7C62" w:rsidRPr="005766E2" w:rsidRDefault="00AA7C62" w:rsidP="00AA7C62">
            <w:pPr>
              <w:jc w:val="center"/>
              <w:rPr>
                <w:color w:val="000000"/>
                <w:lang w:val="en-GB"/>
              </w:rPr>
            </w:pPr>
            <w:r w:rsidRPr="005766E2">
              <w:rPr>
                <w:color w:val="000000"/>
                <w:sz w:val="22"/>
                <w:szCs w:val="22"/>
              </w:rPr>
              <w:t>1.7E-03</w:t>
            </w:r>
          </w:p>
        </w:tc>
        <w:tc>
          <w:tcPr>
            <w:tcW w:w="1193" w:type="dxa"/>
            <w:tcBorders>
              <w:top w:val="nil"/>
              <w:left w:val="nil"/>
              <w:bottom w:val="nil"/>
              <w:right w:val="nil"/>
            </w:tcBorders>
            <w:noWrap/>
            <w:vAlign w:val="bottom"/>
            <w:hideMark/>
          </w:tcPr>
          <w:p w14:paraId="1919AE66" w14:textId="6DB625B2" w:rsidR="00AA7C62" w:rsidRPr="005766E2" w:rsidRDefault="00AA7C62" w:rsidP="00AA7C62">
            <w:pPr>
              <w:jc w:val="center"/>
              <w:rPr>
                <w:color w:val="000000"/>
                <w:lang w:val="en-GB"/>
              </w:rPr>
            </w:pPr>
            <w:r w:rsidRPr="005766E2">
              <w:rPr>
                <w:color w:val="000000"/>
                <w:sz w:val="22"/>
                <w:szCs w:val="22"/>
              </w:rPr>
              <w:t>1.5E-03</w:t>
            </w:r>
          </w:p>
        </w:tc>
        <w:tc>
          <w:tcPr>
            <w:tcW w:w="1193" w:type="dxa"/>
            <w:tcBorders>
              <w:top w:val="nil"/>
              <w:left w:val="nil"/>
              <w:bottom w:val="nil"/>
              <w:right w:val="nil"/>
            </w:tcBorders>
            <w:noWrap/>
            <w:vAlign w:val="bottom"/>
            <w:hideMark/>
          </w:tcPr>
          <w:p w14:paraId="09443C5A" w14:textId="7FD114A6" w:rsidR="00AA7C62" w:rsidRPr="005766E2" w:rsidRDefault="00AA7C62" w:rsidP="00AA7C62">
            <w:pPr>
              <w:jc w:val="center"/>
              <w:rPr>
                <w:color w:val="000000"/>
                <w:lang w:val="en-GB"/>
              </w:rPr>
            </w:pPr>
            <w:r w:rsidRPr="005766E2">
              <w:rPr>
                <w:color w:val="000000"/>
                <w:sz w:val="22"/>
                <w:szCs w:val="22"/>
              </w:rPr>
              <w:t>1.1E-02</w:t>
            </w:r>
          </w:p>
        </w:tc>
        <w:tc>
          <w:tcPr>
            <w:tcW w:w="1193" w:type="dxa"/>
            <w:tcBorders>
              <w:top w:val="nil"/>
              <w:left w:val="nil"/>
              <w:bottom w:val="nil"/>
              <w:right w:val="nil"/>
            </w:tcBorders>
            <w:noWrap/>
            <w:vAlign w:val="bottom"/>
            <w:hideMark/>
          </w:tcPr>
          <w:p w14:paraId="19CBEC24" w14:textId="13120F3B" w:rsidR="00AA7C62" w:rsidRPr="005766E2" w:rsidRDefault="00AA7C62" w:rsidP="00AA7C62">
            <w:pPr>
              <w:jc w:val="center"/>
              <w:rPr>
                <w:color w:val="000000"/>
                <w:lang w:val="en-GB"/>
              </w:rPr>
            </w:pPr>
            <w:r w:rsidRPr="005766E2">
              <w:rPr>
                <w:color w:val="000000"/>
                <w:sz w:val="22"/>
                <w:szCs w:val="22"/>
              </w:rPr>
              <w:t>8.7E-03</w:t>
            </w:r>
          </w:p>
        </w:tc>
        <w:tc>
          <w:tcPr>
            <w:tcW w:w="1193" w:type="dxa"/>
            <w:tcBorders>
              <w:top w:val="nil"/>
              <w:left w:val="nil"/>
              <w:bottom w:val="nil"/>
              <w:right w:val="nil"/>
            </w:tcBorders>
            <w:noWrap/>
            <w:vAlign w:val="bottom"/>
            <w:hideMark/>
          </w:tcPr>
          <w:p w14:paraId="3F2ED155" w14:textId="36DF05B4" w:rsidR="00AA7C62" w:rsidRPr="005766E2" w:rsidRDefault="00AA7C62" w:rsidP="00AA7C62">
            <w:pPr>
              <w:jc w:val="center"/>
              <w:rPr>
                <w:color w:val="000000"/>
                <w:lang w:val="en-GB"/>
              </w:rPr>
            </w:pPr>
            <w:r w:rsidRPr="005766E2">
              <w:rPr>
                <w:color w:val="000000"/>
                <w:sz w:val="22"/>
                <w:szCs w:val="22"/>
              </w:rPr>
              <w:t>3.7E-05</w:t>
            </w:r>
          </w:p>
        </w:tc>
        <w:tc>
          <w:tcPr>
            <w:tcW w:w="1193" w:type="dxa"/>
            <w:tcBorders>
              <w:top w:val="nil"/>
              <w:left w:val="nil"/>
              <w:bottom w:val="nil"/>
              <w:right w:val="single" w:sz="4" w:space="0" w:color="auto"/>
            </w:tcBorders>
            <w:noWrap/>
            <w:vAlign w:val="bottom"/>
            <w:hideMark/>
          </w:tcPr>
          <w:p w14:paraId="022182D3" w14:textId="24EA97DE" w:rsidR="00AA7C62" w:rsidRPr="005766E2" w:rsidRDefault="00AA7C62" w:rsidP="00AA7C62">
            <w:pPr>
              <w:jc w:val="center"/>
              <w:rPr>
                <w:color w:val="000000"/>
                <w:lang w:val="en-GB"/>
              </w:rPr>
            </w:pPr>
            <w:r w:rsidRPr="005766E2">
              <w:rPr>
                <w:color w:val="000000"/>
                <w:sz w:val="22"/>
                <w:szCs w:val="22"/>
              </w:rPr>
              <w:t>1.7E-04</w:t>
            </w:r>
          </w:p>
        </w:tc>
      </w:tr>
      <w:tr w:rsidR="00AA7C62" w:rsidRPr="005766E2" w14:paraId="4A1FC9C7" w14:textId="77777777" w:rsidTr="00075679">
        <w:trPr>
          <w:trHeight w:val="300"/>
        </w:trPr>
        <w:tc>
          <w:tcPr>
            <w:tcW w:w="4170" w:type="dxa"/>
            <w:tcBorders>
              <w:top w:val="nil"/>
              <w:left w:val="single" w:sz="4" w:space="0" w:color="auto"/>
              <w:bottom w:val="nil"/>
              <w:right w:val="nil"/>
            </w:tcBorders>
            <w:noWrap/>
            <w:vAlign w:val="center"/>
            <w:hideMark/>
          </w:tcPr>
          <w:p w14:paraId="735ED9A7" w14:textId="77777777" w:rsidR="00AA7C62" w:rsidRPr="005766E2" w:rsidRDefault="00AA7C62" w:rsidP="00AA7C62">
            <w:pPr>
              <w:rPr>
                <w:color w:val="000000"/>
                <w:lang w:val="en-GB"/>
              </w:rPr>
            </w:pPr>
            <w:r w:rsidRPr="005766E2">
              <w:rPr>
                <w:color w:val="000000"/>
                <w:lang w:val="en-GB"/>
              </w:rPr>
              <w:t>Eutrophication, terrestrial</w:t>
            </w:r>
          </w:p>
        </w:tc>
        <w:tc>
          <w:tcPr>
            <w:tcW w:w="1500" w:type="dxa"/>
            <w:tcBorders>
              <w:top w:val="nil"/>
              <w:left w:val="nil"/>
              <w:bottom w:val="nil"/>
              <w:right w:val="nil"/>
            </w:tcBorders>
            <w:noWrap/>
            <w:vAlign w:val="center"/>
            <w:hideMark/>
          </w:tcPr>
          <w:p w14:paraId="18D0E2C4" w14:textId="77777777" w:rsidR="00AA7C62" w:rsidRPr="005766E2" w:rsidRDefault="00AA7C62" w:rsidP="00AA7C62">
            <w:pPr>
              <w:rPr>
                <w:color w:val="000000"/>
                <w:lang w:val="en-GB"/>
              </w:rPr>
            </w:pPr>
            <w:r w:rsidRPr="005766E2">
              <w:rPr>
                <w:color w:val="000000"/>
                <w:lang w:val="en-GB"/>
              </w:rPr>
              <w:t>mol N eq</w:t>
            </w:r>
          </w:p>
        </w:tc>
        <w:tc>
          <w:tcPr>
            <w:tcW w:w="1192" w:type="dxa"/>
            <w:tcBorders>
              <w:top w:val="nil"/>
              <w:left w:val="nil"/>
              <w:bottom w:val="nil"/>
              <w:right w:val="nil"/>
            </w:tcBorders>
            <w:noWrap/>
            <w:vAlign w:val="bottom"/>
            <w:hideMark/>
          </w:tcPr>
          <w:p w14:paraId="20983FDD" w14:textId="56D0F271" w:rsidR="00AA7C62" w:rsidRPr="005766E2" w:rsidRDefault="00AA7C62" w:rsidP="00AA7C62">
            <w:pPr>
              <w:jc w:val="center"/>
              <w:rPr>
                <w:color w:val="000000"/>
                <w:lang w:val="en-GB"/>
              </w:rPr>
            </w:pPr>
            <w:r w:rsidRPr="005766E2">
              <w:rPr>
                <w:color w:val="000000"/>
                <w:sz w:val="22"/>
                <w:szCs w:val="22"/>
              </w:rPr>
              <w:t>6.0E-01</w:t>
            </w:r>
          </w:p>
        </w:tc>
        <w:tc>
          <w:tcPr>
            <w:tcW w:w="1193" w:type="dxa"/>
            <w:tcBorders>
              <w:top w:val="nil"/>
              <w:left w:val="nil"/>
              <w:bottom w:val="nil"/>
              <w:right w:val="nil"/>
            </w:tcBorders>
            <w:noWrap/>
            <w:vAlign w:val="bottom"/>
            <w:hideMark/>
          </w:tcPr>
          <w:p w14:paraId="0BD6BFC7" w14:textId="28F1CE3E"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4887FB80" w14:textId="5F81D74B" w:rsidR="00AA7C62" w:rsidRPr="005766E2" w:rsidRDefault="00AA7C62" w:rsidP="00AA7C62">
            <w:pPr>
              <w:jc w:val="center"/>
              <w:rPr>
                <w:color w:val="000000"/>
                <w:lang w:val="en-GB"/>
              </w:rPr>
            </w:pPr>
            <w:r w:rsidRPr="005766E2">
              <w:rPr>
                <w:color w:val="000000"/>
                <w:sz w:val="22"/>
                <w:szCs w:val="22"/>
              </w:rPr>
              <w:t>5.1E-02</w:t>
            </w:r>
          </w:p>
        </w:tc>
        <w:tc>
          <w:tcPr>
            <w:tcW w:w="1193" w:type="dxa"/>
            <w:tcBorders>
              <w:top w:val="nil"/>
              <w:left w:val="nil"/>
              <w:bottom w:val="nil"/>
              <w:right w:val="nil"/>
            </w:tcBorders>
            <w:noWrap/>
            <w:vAlign w:val="bottom"/>
            <w:hideMark/>
          </w:tcPr>
          <w:p w14:paraId="23C83EE9" w14:textId="132D4FFC" w:rsidR="00AA7C62" w:rsidRPr="005766E2" w:rsidRDefault="00AA7C62" w:rsidP="00AA7C62">
            <w:pPr>
              <w:jc w:val="center"/>
              <w:rPr>
                <w:color w:val="000000"/>
                <w:lang w:val="en-GB"/>
              </w:rPr>
            </w:pPr>
            <w:r w:rsidRPr="005766E2">
              <w:rPr>
                <w:color w:val="000000"/>
                <w:sz w:val="22"/>
                <w:szCs w:val="22"/>
              </w:rPr>
              <w:t>1.5E-01</w:t>
            </w:r>
          </w:p>
        </w:tc>
        <w:tc>
          <w:tcPr>
            <w:tcW w:w="1193" w:type="dxa"/>
            <w:tcBorders>
              <w:top w:val="nil"/>
              <w:left w:val="nil"/>
              <w:bottom w:val="nil"/>
              <w:right w:val="nil"/>
            </w:tcBorders>
            <w:noWrap/>
            <w:vAlign w:val="bottom"/>
            <w:hideMark/>
          </w:tcPr>
          <w:p w14:paraId="54222937" w14:textId="4C623410" w:rsidR="00AA7C62" w:rsidRPr="005766E2" w:rsidRDefault="00AA7C62" w:rsidP="00AA7C62">
            <w:pPr>
              <w:jc w:val="center"/>
              <w:rPr>
                <w:color w:val="000000"/>
                <w:lang w:val="en-GB"/>
              </w:rPr>
            </w:pPr>
            <w:r w:rsidRPr="005766E2">
              <w:rPr>
                <w:color w:val="000000"/>
                <w:sz w:val="22"/>
                <w:szCs w:val="22"/>
              </w:rPr>
              <w:t>1.3E-02</w:t>
            </w:r>
          </w:p>
        </w:tc>
        <w:tc>
          <w:tcPr>
            <w:tcW w:w="1193" w:type="dxa"/>
            <w:tcBorders>
              <w:top w:val="nil"/>
              <w:left w:val="nil"/>
              <w:bottom w:val="nil"/>
              <w:right w:val="nil"/>
            </w:tcBorders>
            <w:noWrap/>
            <w:vAlign w:val="bottom"/>
            <w:hideMark/>
          </w:tcPr>
          <w:p w14:paraId="3D940224" w14:textId="6E742885" w:rsidR="00AA7C62" w:rsidRPr="005766E2" w:rsidRDefault="00AA7C62" w:rsidP="00AA7C62">
            <w:pPr>
              <w:jc w:val="center"/>
              <w:rPr>
                <w:color w:val="000000"/>
                <w:lang w:val="en-GB"/>
              </w:rPr>
            </w:pPr>
            <w:r w:rsidRPr="005766E2">
              <w:rPr>
                <w:color w:val="000000"/>
                <w:sz w:val="22"/>
                <w:szCs w:val="22"/>
              </w:rPr>
              <w:t>1.8E-02</w:t>
            </w:r>
          </w:p>
        </w:tc>
        <w:tc>
          <w:tcPr>
            <w:tcW w:w="1193" w:type="dxa"/>
            <w:tcBorders>
              <w:top w:val="nil"/>
              <w:left w:val="nil"/>
              <w:bottom w:val="nil"/>
              <w:right w:val="nil"/>
            </w:tcBorders>
            <w:noWrap/>
            <w:vAlign w:val="bottom"/>
            <w:hideMark/>
          </w:tcPr>
          <w:p w14:paraId="7222ECC7" w14:textId="794366EE" w:rsidR="00AA7C62" w:rsidRPr="005766E2" w:rsidRDefault="00AA7C62" w:rsidP="00AA7C62">
            <w:pPr>
              <w:jc w:val="center"/>
              <w:rPr>
                <w:color w:val="000000"/>
                <w:lang w:val="en-GB"/>
              </w:rPr>
            </w:pPr>
            <w:r w:rsidRPr="005766E2">
              <w:rPr>
                <w:color w:val="000000"/>
                <w:sz w:val="22"/>
                <w:szCs w:val="22"/>
              </w:rPr>
              <w:t>1.1E-01</w:t>
            </w:r>
          </w:p>
        </w:tc>
        <w:tc>
          <w:tcPr>
            <w:tcW w:w="1193" w:type="dxa"/>
            <w:tcBorders>
              <w:top w:val="nil"/>
              <w:left w:val="nil"/>
              <w:bottom w:val="nil"/>
              <w:right w:val="nil"/>
            </w:tcBorders>
            <w:noWrap/>
            <w:vAlign w:val="bottom"/>
            <w:hideMark/>
          </w:tcPr>
          <w:p w14:paraId="40E275FE" w14:textId="29D0B8F7" w:rsidR="00AA7C62" w:rsidRPr="005766E2" w:rsidRDefault="00AA7C62" w:rsidP="00AA7C62">
            <w:pPr>
              <w:jc w:val="center"/>
              <w:rPr>
                <w:color w:val="000000"/>
                <w:lang w:val="en-GB"/>
              </w:rPr>
            </w:pPr>
            <w:r w:rsidRPr="005766E2">
              <w:rPr>
                <w:color w:val="000000"/>
                <w:sz w:val="22"/>
                <w:szCs w:val="22"/>
              </w:rPr>
              <w:t>2.5E-01</w:t>
            </w:r>
          </w:p>
        </w:tc>
        <w:tc>
          <w:tcPr>
            <w:tcW w:w="1193" w:type="dxa"/>
            <w:tcBorders>
              <w:top w:val="nil"/>
              <w:left w:val="nil"/>
              <w:bottom w:val="nil"/>
              <w:right w:val="nil"/>
            </w:tcBorders>
            <w:noWrap/>
            <w:vAlign w:val="bottom"/>
            <w:hideMark/>
          </w:tcPr>
          <w:p w14:paraId="4AD57A19" w14:textId="4754A2FD" w:rsidR="00AA7C62" w:rsidRPr="005766E2" w:rsidRDefault="00AA7C62" w:rsidP="00AA7C62">
            <w:pPr>
              <w:jc w:val="center"/>
              <w:rPr>
                <w:color w:val="000000"/>
                <w:lang w:val="en-GB"/>
              </w:rPr>
            </w:pPr>
            <w:r w:rsidRPr="005766E2">
              <w:rPr>
                <w:color w:val="000000"/>
                <w:sz w:val="22"/>
                <w:szCs w:val="22"/>
              </w:rPr>
              <w:t>1.3E-04</w:t>
            </w:r>
          </w:p>
        </w:tc>
        <w:tc>
          <w:tcPr>
            <w:tcW w:w="1193" w:type="dxa"/>
            <w:tcBorders>
              <w:top w:val="nil"/>
              <w:left w:val="nil"/>
              <w:bottom w:val="nil"/>
              <w:right w:val="single" w:sz="4" w:space="0" w:color="auto"/>
            </w:tcBorders>
            <w:noWrap/>
            <w:vAlign w:val="bottom"/>
            <w:hideMark/>
          </w:tcPr>
          <w:p w14:paraId="7AB9EF57" w14:textId="14FD93C9" w:rsidR="00AA7C62" w:rsidRPr="005766E2" w:rsidRDefault="00AA7C62" w:rsidP="00AA7C62">
            <w:pPr>
              <w:jc w:val="center"/>
              <w:rPr>
                <w:color w:val="000000"/>
                <w:lang w:val="en-GB"/>
              </w:rPr>
            </w:pPr>
            <w:r w:rsidRPr="005766E2">
              <w:rPr>
                <w:color w:val="000000"/>
                <w:sz w:val="22"/>
                <w:szCs w:val="22"/>
              </w:rPr>
              <w:t>1.7E-03</w:t>
            </w:r>
          </w:p>
        </w:tc>
      </w:tr>
      <w:tr w:rsidR="00AA7C62" w:rsidRPr="005766E2" w14:paraId="6197A66D" w14:textId="77777777" w:rsidTr="00075679">
        <w:trPr>
          <w:trHeight w:val="300"/>
        </w:trPr>
        <w:tc>
          <w:tcPr>
            <w:tcW w:w="4170" w:type="dxa"/>
            <w:tcBorders>
              <w:top w:val="nil"/>
              <w:left w:val="single" w:sz="4" w:space="0" w:color="auto"/>
              <w:bottom w:val="nil"/>
              <w:right w:val="nil"/>
            </w:tcBorders>
            <w:noWrap/>
            <w:vAlign w:val="center"/>
            <w:hideMark/>
          </w:tcPr>
          <w:p w14:paraId="408CA3CC" w14:textId="77777777" w:rsidR="00AA7C62" w:rsidRPr="005766E2" w:rsidRDefault="00AA7C62" w:rsidP="00AA7C62">
            <w:pPr>
              <w:rPr>
                <w:color w:val="000000"/>
                <w:lang w:val="en-GB"/>
              </w:rPr>
            </w:pPr>
            <w:r w:rsidRPr="005766E2">
              <w:rPr>
                <w:color w:val="000000"/>
                <w:lang w:val="en-GB"/>
              </w:rPr>
              <w:t>Human toxicity, cancer</w:t>
            </w:r>
          </w:p>
        </w:tc>
        <w:tc>
          <w:tcPr>
            <w:tcW w:w="1500" w:type="dxa"/>
            <w:tcBorders>
              <w:top w:val="nil"/>
              <w:left w:val="nil"/>
              <w:bottom w:val="nil"/>
              <w:right w:val="nil"/>
            </w:tcBorders>
            <w:noWrap/>
            <w:vAlign w:val="center"/>
            <w:hideMark/>
          </w:tcPr>
          <w:p w14:paraId="6E748E0A" w14:textId="77777777" w:rsidR="00AA7C62" w:rsidRPr="005766E2" w:rsidRDefault="00AA7C62" w:rsidP="00AA7C62">
            <w:pPr>
              <w:rPr>
                <w:color w:val="000000"/>
                <w:lang w:val="en-GB"/>
              </w:rPr>
            </w:pPr>
            <w:r w:rsidRPr="005766E2">
              <w:rPr>
                <w:color w:val="000000"/>
                <w:lang w:val="en-GB"/>
              </w:rPr>
              <w:t>CTUh</w:t>
            </w:r>
          </w:p>
        </w:tc>
        <w:tc>
          <w:tcPr>
            <w:tcW w:w="1192" w:type="dxa"/>
            <w:tcBorders>
              <w:top w:val="nil"/>
              <w:left w:val="nil"/>
              <w:bottom w:val="nil"/>
              <w:right w:val="nil"/>
            </w:tcBorders>
            <w:noWrap/>
            <w:vAlign w:val="bottom"/>
            <w:hideMark/>
          </w:tcPr>
          <w:p w14:paraId="087A1A09" w14:textId="5F1B519F" w:rsidR="00AA7C62" w:rsidRPr="005766E2" w:rsidRDefault="00AA7C62" w:rsidP="00AA7C62">
            <w:pPr>
              <w:jc w:val="center"/>
              <w:rPr>
                <w:color w:val="000000"/>
                <w:lang w:val="en-GB"/>
              </w:rPr>
            </w:pPr>
            <w:r w:rsidRPr="005766E2">
              <w:rPr>
                <w:color w:val="000000"/>
                <w:sz w:val="22"/>
                <w:szCs w:val="22"/>
              </w:rPr>
              <w:t>3.0E-07</w:t>
            </w:r>
          </w:p>
        </w:tc>
        <w:tc>
          <w:tcPr>
            <w:tcW w:w="1193" w:type="dxa"/>
            <w:tcBorders>
              <w:top w:val="nil"/>
              <w:left w:val="nil"/>
              <w:bottom w:val="nil"/>
              <w:right w:val="nil"/>
            </w:tcBorders>
            <w:noWrap/>
            <w:vAlign w:val="bottom"/>
            <w:hideMark/>
          </w:tcPr>
          <w:p w14:paraId="4F457D3F" w14:textId="3617252B"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37E2B9A5" w14:textId="30F9A562" w:rsidR="00AA7C62" w:rsidRPr="005766E2" w:rsidRDefault="00AA7C62" w:rsidP="00AA7C62">
            <w:pPr>
              <w:jc w:val="center"/>
              <w:rPr>
                <w:color w:val="000000"/>
                <w:lang w:val="en-GB"/>
              </w:rPr>
            </w:pPr>
            <w:r w:rsidRPr="005766E2">
              <w:rPr>
                <w:color w:val="000000"/>
                <w:sz w:val="22"/>
                <w:szCs w:val="22"/>
              </w:rPr>
              <w:t>3.4E-08</w:t>
            </w:r>
          </w:p>
        </w:tc>
        <w:tc>
          <w:tcPr>
            <w:tcW w:w="1193" w:type="dxa"/>
            <w:tcBorders>
              <w:top w:val="nil"/>
              <w:left w:val="nil"/>
              <w:bottom w:val="nil"/>
              <w:right w:val="nil"/>
            </w:tcBorders>
            <w:noWrap/>
            <w:vAlign w:val="bottom"/>
            <w:hideMark/>
          </w:tcPr>
          <w:p w14:paraId="0FF8CE07" w14:textId="744A745E" w:rsidR="00AA7C62" w:rsidRPr="005766E2" w:rsidRDefault="00AA7C62" w:rsidP="00AA7C62">
            <w:pPr>
              <w:jc w:val="center"/>
              <w:rPr>
                <w:color w:val="000000"/>
                <w:lang w:val="en-GB"/>
              </w:rPr>
            </w:pPr>
            <w:r w:rsidRPr="005766E2">
              <w:rPr>
                <w:color w:val="000000"/>
                <w:sz w:val="22"/>
                <w:szCs w:val="22"/>
              </w:rPr>
              <w:t>5.3E-08</w:t>
            </w:r>
          </w:p>
        </w:tc>
        <w:tc>
          <w:tcPr>
            <w:tcW w:w="1193" w:type="dxa"/>
            <w:tcBorders>
              <w:top w:val="nil"/>
              <w:left w:val="nil"/>
              <w:bottom w:val="nil"/>
              <w:right w:val="nil"/>
            </w:tcBorders>
            <w:noWrap/>
            <w:vAlign w:val="bottom"/>
            <w:hideMark/>
          </w:tcPr>
          <w:p w14:paraId="5704A946" w14:textId="675F3D32" w:rsidR="00AA7C62" w:rsidRPr="005766E2" w:rsidRDefault="00AA7C62" w:rsidP="00AA7C62">
            <w:pPr>
              <w:jc w:val="center"/>
              <w:rPr>
                <w:color w:val="000000"/>
                <w:lang w:val="en-GB"/>
              </w:rPr>
            </w:pPr>
            <w:r w:rsidRPr="005766E2">
              <w:rPr>
                <w:color w:val="000000"/>
                <w:sz w:val="22"/>
                <w:szCs w:val="22"/>
              </w:rPr>
              <w:t>8.8E-09</w:t>
            </w:r>
          </w:p>
        </w:tc>
        <w:tc>
          <w:tcPr>
            <w:tcW w:w="1193" w:type="dxa"/>
            <w:tcBorders>
              <w:top w:val="nil"/>
              <w:left w:val="nil"/>
              <w:bottom w:val="nil"/>
              <w:right w:val="nil"/>
            </w:tcBorders>
            <w:noWrap/>
            <w:vAlign w:val="bottom"/>
            <w:hideMark/>
          </w:tcPr>
          <w:p w14:paraId="68DECE40" w14:textId="4BBB9B87" w:rsidR="00AA7C62" w:rsidRPr="005766E2" w:rsidRDefault="00AA7C62" w:rsidP="00AA7C62">
            <w:pPr>
              <w:jc w:val="center"/>
              <w:rPr>
                <w:color w:val="000000"/>
                <w:lang w:val="en-GB"/>
              </w:rPr>
            </w:pPr>
            <w:r w:rsidRPr="005766E2">
              <w:rPr>
                <w:color w:val="000000"/>
                <w:sz w:val="22"/>
                <w:szCs w:val="22"/>
              </w:rPr>
              <w:t>9.1E-09</w:t>
            </w:r>
          </w:p>
        </w:tc>
        <w:tc>
          <w:tcPr>
            <w:tcW w:w="1193" w:type="dxa"/>
            <w:tcBorders>
              <w:top w:val="nil"/>
              <w:left w:val="nil"/>
              <w:bottom w:val="nil"/>
              <w:right w:val="nil"/>
            </w:tcBorders>
            <w:noWrap/>
            <w:vAlign w:val="bottom"/>
            <w:hideMark/>
          </w:tcPr>
          <w:p w14:paraId="469B55B3" w14:textId="774A6740" w:rsidR="00AA7C62" w:rsidRPr="005766E2" w:rsidRDefault="00AA7C62" w:rsidP="00AA7C62">
            <w:pPr>
              <w:jc w:val="center"/>
              <w:rPr>
                <w:color w:val="000000"/>
                <w:lang w:val="en-GB"/>
              </w:rPr>
            </w:pPr>
            <w:r w:rsidRPr="005766E2">
              <w:rPr>
                <w:color w:val="000000"/>
                <w:sz w:val="22"/>
                <w:szCs w:val="22"/>
              </w:rPr>
              <w:t>7.0E-08</w:t>
            </w:r>
          </w:p>
        </w:tc>
        <w:tc>
          <w:tcPr>
            <w:tcW w:w="1193" w:type="dxa"/>
            <w:tcBorders>
              <w:top w:val="nil"/>
              <w:left w:val="nil"/>
              <w:bottom w:val="nil"/>
              <w:right w:val="nil"/>
            </w:tcBorders>
            <w:noWrap/>
            <w:vAlign w:val="bottom"/>
            <w:hideMark/>
          </w:tcPr>
          <w:p w14:paraId="503395CF" w14:textId="7C6800F3" w:rsidR="00AA7C62" w:rsidRPr="005766E2" w:rsidRDefault="00AA7C62" w:rsidP="00AA7C62">
            <w:pPr>
              <w:jc w:val="center"/>
              <w:rPr>
                <w:color w:val="000000"/>
                <w:lang w:val="en-GB"/>
              </w:rPr>
            </w:pPr>
            <w:r w:rsidRPr="005766E2">
              <w:rPr>
                <w:color w:val="000000"/>
                <w:sz w:val="22"/>
                <w:szCs w:val="22"/>
              </w:rPr>
              <w:t>1.3E-07</w:t>
            </w:r>
          </w:p>
        </w:tc>
        <w:tc>
          <w:tcPr>
            <w:tcW w:w="1193" w:type="dxa"/>
            <w:tcBorders>
              <w:top w:val="nil"/>
              <w:left w:val="nil"/>
              <w:bottom w:val="nil"/>
              <w:right w:val="nil"/>
            </w:tcBorders>
            <w:noWrap/>
            <w:vAlign w:val="bottom"/>
            <w:hideMark/>
          </w:tcPr>
          <w:p w14:paraId="6607019C" w14:textId="3CF97079" w:rsidR="00AA7C62" w:rsidRPr="005766E2" w:rsidRDefault="00AA7C62" w:rsidP="00AA7C62">
            <w:pPr>
              <w:jc w:val="center"/>
              <w:rPr>
                <w:color w:val="000000"/>
                <w:lang w:val="en-GB"/>
              </w:rPr>
            </w:pPr>
            <w:r w:rsidRPr="005766E2">
              <w:rPr>
                <w:color w:val="000000"/>
                <w:sz w:val="22"/>
                <w:szCs w:val="22"/>
              </w:rPr>
              <w:t>9.4E-11</w:t>
            </w:r>
          </w:p>
        </w:tc>
        <w:tc>
          <w:tcPr>
            <w:tcW w:w="1193" w:type="dxa"/>
            <w:tcBorders>
              <w:top w:val="nil"/>
              <w:left w:val="nil"/>
              <w:bottom w:val="nil"/>
              <w:right w:val="single" w:sz="4" w:space="0" w:color="auto"/>
            </w:tcBorders>
            <w:noWrap/>
            <w:vAlign w:val="bottom"/>
            <w:hideMark/>
          </w:tcPr>
          <w:p w14:paraId="35D5AE97" w14:textId="485CB816" w:rsidR="00AA7C62" w:rsidRPr="005766E2" w:rsidRDefault="00AA7C62" w:rsidP="00AA7C62">
            <w:pPr>
              <w:jc w:val="center"/>
              <w:rPr>
                <w:color w:val="000000"/>
                <w:lang w:val="en-GB"/>
              </w:rPr>
            </w:pPr>
            <w:r w:rsidRPr="005766E2">
              <w:rPr>
                <w:color w:val="000000"/>
                <w:sz w:val="22"/>
                <w:szCs w:val="22"/>
              </w:rPr>
              <w:t>1.4E-09</w:t>
            </w:r>
          </w:p>
        </w:tc>
      </w:tr>
      <w:tr w:rsidR="00AA7C62" w:rsidRPr="005766E2" w14:paraId="5B749FB2" w14:textId="77777777" w:rsidTr="00075679">
        <w:trPr>
          <w:trHeight w:val="300"/>
        </w:trPr>
        <w:tc>
          <w:tcPr>
            <w:tcW w:w="4170" w:type="dxa"/>
            <w:tcBorders>
              <w:top w:val="nil"/>
              <w:left w:val="single" w:sz="4" w:space="0" w:color="auto"/>
              <w:bottom w:val="nil"/>
              <w:right w:val="nil"/>
            </w:tcBorders>
            <w:noWrap/>
            <w:vAlign w:val="center"/>
            <w:hideMark/>
          </w:tcPr>
          <w:p w14:paraId="11D8A00F" w14:textId="77777777" w:rsidR="00AA7C62" w:rsidRPr="005766E2" w:rsidRDefault="00AA7C62" w:rsidP="00AA7C62">
            <w:pPr>
              <w:rPr>
                <w:color w:val="000000"/>
                <w:lang w:val="en-GB"/>
              </w:rPr>
            </w:pPr>
            <w:r w:rsidRPr="005766E2">
              <w:rPr>
                <w:color w:val="000000"/>
                <w:lang w:val="en-GB"/>
              </w:rPr>
              <w:t>Human toxicity, cancer - inorganics</w:t>
            </w:r>
          </w:p>
        </w:tc>
        <w:tc>
          <w:tcPr>
            <w:tcW w:w="1500" w:type="dxa"/>
            <w:tcBorders>
              <w:top w:val="nil"/>
              <w:left w:val="nil"/>
              <w:bottom w:val="nil"/>
              <w:right w:val="nil"/>
            </w:tcBorders>
            <w:noWrap/>
            <w:vAlign w:val="center"/>
            <w:hideMark/>
          </w:tcPr>
          <w:p w14:paraId="3E81079C" w14:textId="77777777" w:rsidR="00AA7C62" w:rsidRPr="005766E2" w:rsidRDefault="00AA7C62" w:rsidP="00AA7C62">
            <w:pPr>
              <w:rPr>
                <w:color w:val="000000"/>
                <w:lang w:val="en-GB"/>
              </w:rPr>
            </w:pPr>
            <w:r w:rsidRPr="005766E2">
              <w:rPr>
                <w:color w:val="000000"/>
                <w:lang w:val="en-GB"/>
              </w:rPr>
              <w:t>CTUh</w:t>
            </w:r>
          </w:p>
        </w:tc>
        <w:tc>
          <w:tcPr>
            <w:tcW w:w="1192" w:type="dxa"/>
            <w:tcBorders>
              <w:top w:val="nil"/>
              <w:left w:val="nil"/>
              <w:bottom w:val="nil"/>
              <w:right w:val="nil"/>
            </w:tcBorders>
            <w:noWrap/>
            <w:vAlign w:val="bottom"/>
            <w:hideMark/>
          </w:tcPr>
          <w:p w14:paraId="770DD34B" w14:textId="280EED93" w:rsidR="00AA7C62" w:rsidRPr="005766E2" w:rsidRDefault="00AA7C62" w:rsidP="00AA7C62">
            <w:pPr>
              <w:jc w:val="center"/>
              <w:rPr>
                <w:color w:val="000000"/>
                <w:lang w:val="en-GB"/>
              </w:rPr>
            </w:pPr>
            <w:r w:rsidRPr="005766E2">
              <w:rPr>
                <w:color w:val="000000"/>
                <w:sz w:val="22"/>
                <w:szCs w:val="22"/>
              </w:rPr>
              <w:t>6.8E-09</w:t>
            </w:r>
          </w:p>
        </w:tc>
        <w:tc>
          <w:tcPr>
            <w:tcW w:w="1193" w:type="dxa"/>
            <w:tcBorders>
              <w:top w:val="nil"/>
              <w:left w:val="nil"/>
              <w:bottom w:val="nil"/>
              <w:right w:val="nil"/>
            </w:tcBorders>
            <w:noWrap/>
            <w:vAlign w:val="bottom"/>
            <w:hideMark/>
          </w:tcPr>
          <w:p w14:paraId="686FEC77" w14:textId="5FBCE21D"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28CF739D" w14:textId="6C3B57D6" w:rsidR="00AA7C62" w:rsidRPr="005766E2" w:rsidRDefault="00AA7C62" w:rsidP="00AA7C62">
            <w:pPr>
              <w:jc w:val="center"/>
              <w:rPr>
                <w:color w:val="000000"/>
                <w:lang w:val="en-GB"/>
              </w:rPr>
            </w:pPr>
            <w:r w:rsidRPr="005766E2">
              <w:rPr>
                <w:color w:val="000000"/>
                <w:sz w:val="22"/>
                <w:szCs w:val="22"/>
              </w:rPr>
              <w:t>7.5E-10</w:t>
            </w:r>
          </w:p>
        </w:tc>
        <w:tc>
          <w:tcPr>
            <w:tcW w:w="1193" w:type="dxa"/>
            <w:tcBorders>
              <w:top w:val="nil"/>
              <w:left w:val="nil"/>
              <w:bottom w:val="nil"/>
              <w:right w:val="nil"/>
            </w:tcBorders>
            <w:noWrap/>
            <w:vAlign w:val="bottom"/>
            <w:hideMark/>
          </w:tcPr>
          <w:p w14:paraId="39931478" w14:textId="3BA59CC3" w:rsidR="00AA7C62" w:rsidRPr="005766E2" w:rsidRDefault="00AA7C62" w:rsidP="00AA7C62">
            <w:pPr>
              <w:jc w:val="center"/>
              <w:rPr>
                <w:color w:val="000000"/>
                <w:lang w:val="en-GB"/>
              </w:rPr>
            </w:pPr>
            <w:r w:rsidRPr="005766E2">
              <w:rPr>
                <w:color w:val="000000"/>
                <w:sz w:val="22"/>
                <w:szCs w:val="22"/>
              </w:rPr>
              <w:t>5.8E-10</w:t>
            </w:r>
          </w:p>
        </w:tc>
        <w:tc>
          <w:tcPr>
            <w:tcW w:w="1193" w:type="dxa"/>
            <w:tcBorders>
              <w:top w:val="nil"/>
              <w:left w:val="nil"/>
              <w:bottom w:val="nil"/>
              <w:right w:val="nil"/>
            </w:tcBorders>
            <w:noWrap/>
            <w:vAlign w:val="bottom"/>
            <w:hideMark/>
          </w:tcPr>
          <w:p w14:paraId="5A850F8A" w14:textId="5B7BAD98" w:rsidR="00AA7C62" w:rsidRPr="005766E2" w:rsidRDefault="00AA7C62" w:rsidP="00AA7C62">
            <w:pPr>
              <w:jc w:val="center"/>
              <w:rPr>
                <w:color w:val="000000"/>
                <w:lang w:val="en-GB"/>
              </w:rPr>
            </w:pPr>
            <w:r w:rsidRPr="005766E2">
              <w:rPr>
                <w:color w:val="000000"/>
                <w:sz w:val="22"/>
                <w:szCs w:val="22"/>
              </w:rPr>
              <w:t>2.1E-10</w:t>
            </w:r>
          </w:p>
        </w:tc>
        <w:tc>
          <w:tcPr>
            <w:tcW w:w="1193" w:type="dxa"/>
            <w:tcBorders>
              <w:top w:val="nil"/>
              <w:left w:val="nil"/>
              <w:bottom w:val="nil"/>
              <w:right w:val="nil"/>
            </w:tcBorders>
            <w:noWrap/>
            <w:vAlign w:val="bottom"/>
            <w:hideMark/>
          </w:tcPr>
          <w:p w14:paraId="3DB21A11" w14:textId="32BF885F" w:rsidR="00AA7C62" w:rsidRPr="005766E2" w:rsidRDefault="00AA7C62" w:rsidP="00AA7C62">
            <w:pPr>
              <w:jc w:val="center"/>
              <w:rPr>
                <w:color w:val="000000"/>
                <w:lang w:val="en-GB"/>
              </w:rPr>
            </w:pPr>
            <w:r w:rsidRPr="005766E2">
              <w:rPr>
                <w:color w:val="000000"/>
                <w:sz w:val="22"/>
                <w:szCs w:val="22"/>
              </w:rPr>
              <w:t>3.3E-10</w:t>
            </w:r>
          </w:p>
        </w:tc>
        <w:tc>
          <w:tcPr>
            <w:tcW w:w="1193" w:type="dxa"/>
            <w:tcBorders>
              <w:top w:val="nil"/>
              <w:left w:val="nil"/>
              <w:bottom w:val="nil"/>
              <w:right w:val="nil"/>
            </w:tcBorders>
            <w:noWrap/>
            <w:vAlign w:val="bottom"/>
            <w:hideMark/>
          </w:tcPr>
          <w:p w14:paraId="749EDE75" w14:textId="78DF6A6B" w:rsidR="00AA7C62" w:rsidRPr="005766E2" w:rsidRDefault="00AA7C62" w:rsidP="00AA7C62">
            <w:pPr>
              <w:jc w:val="center"/>
              <w:rPr>
                <w:color w:val="000000"/>
                <w:lang w:val="en-GB"/>
              </w:rPr>
            </w:pPr>
            <w:r w:rsidRPr="005766E2">
              <w:rPr>
                <w:color w:val="000000"/>
                <w:sz w:val="22"/>
                <w:szCs w:val="22"/>
              </w:rPr>
              <w:t>1.6E-09</w:t>
            </w:r>
          </w:p>
        </w:tc>
        <w:tc>
          <w:tcPr>
            <w:tcW w:w="1193" w:type="dxa"/>
            <w:tcBorders>
              <w:top w:val="nil"/>
              <w:left w:val="nil"/>
              <w:bottom w:val="nil"/>
              <w:right w:val="nil"/>
            </w:tcBorders>
            <w:noWrap/>
            <w:vAlign w:val="bottom"/>
            <w:hideMark/>
          </w:tcPr>
          <w:p w14:paraId="0DC91802" w14:textId="2E0276C5" w:rsidR="00AA7C62" w:rsidRPr="005766E2" w:rsidRDefault="00AA7C62" w:rsidP="00AA7C62">
            <w:pPr>
              <w:jc w:val="center"/>
              <w:rPr>
                <w:color w:val="000000"/>
                <w:lang w:val="en-GB"/>
              </w:rPr>
            </w:pPr>
            <w:r w:rsidRPr="005766E2">
              <w:rPr>
                <w:color w:val="000000"/>
                <w:sz w:val="22"/>
                <w:szCs w:val="22"/>
              </w:rPr>
              <w:t>3.0E-09</w:t>
            </w:r>
          </w:p>
        </w:tc>
        <w:tc>
          <w:tcPr>
            <w:tcW w:w="1193" w:type="dxa"/>
            <w:tcBorders>
              <w:top w:val="nil"/>
              <w:left w:val="nil"/>
              <w:bottom w:val="nil"/>
              <w:right w:val="nil"/>
            </w:tcBorders>
            <w:noWrap/>
            <w:vAlign w:val="bottom"/>
            <w:hideMark/>
          </w:tcPr>
          <w:p w14:paraId="76AAAE9C" w14:textId="2F932C9F" w:rsidR="00AA7C62" w:rsidRPr="005766E2" w:rsidRDefault="00AA7C62" w:rsidP="00AA7C62">
            <w:pPr>
              <w:jc w:val="center"/>
              <w:rPr>
                <w:color w:val="000000"/>
                <w:lang w:val="en-GB"/>
              </w:rPr>
            </w:pPr>
            <w:r w:rsidRPr="005766E2">
              <w:rPr>
                <w:color w:val="000000"/>
                <w:sz w:val="22"/>
                <w:szCs w:val="22"/>
              </w:rPr>
              <w:t>7.1E-12</w:t>
            </w:r>
          </w:p>
        </w:tc>
        <w:tc>
          <w:tcPr>
            <w:tcW w:w="1193" w:type="dxa"/>
            <w:tcBorders>
              <w:top w:val="nil"/>
              <w:left w:val="nil"/>
              <w:bottom w:val="nil"/>
              <w:right w:val="single" w:sz="4" w:space="0" w:color="auto"/>
            </w:tcBorders>
            <w:noWrap/>
            <w:vAlign w:val="bottom"/>
            <w:hideMark/>
          </w:tcPr>
          <w:p w14:paraId="0CF9851F" w14:textId="3C23AD6C" w:rsidR="00AA7C62" w:rsidRPr="005766E2" w:rsidRDefault="00AA7C62" w:rsidP="00AA7C62">
            <w:pPr>
              <w:jc w:val="center"/>
              <w:rPr>
                <w:color w:val="000000"/>
                <w:lang w:val="en-GB"/>
              </w:rPr>
            </w:pPr>
            <w:r w:rsidRPr="005766E2">
              <w:rPr>
                <w:color w:val="000000"/>
                <w:sz w:val="22"/>
                <w:szCs w:val="22"/>
              </w:rPr>
              <w:t>2.7E-10</w:t>
            </w:r>
          </w:p>
        </w:tc>
      </w:tr>
      <w:tr w:rsidR="00AA7C62" w:rsidRPr="005766E2" w14:paraId="10AD0D36" w14:textId="77777777" w:rsidTr="00075679">
        <w:trPr>
          <w:trHeight w:val="300"/>
        </w:trPr>
        <w:tc>
          <w:tcPr>
            <w:tcW w:w="4170" w:type="dxa"/>
            <w:tcBorders>
              <w:top w:val="nil"/>
              <w:left w:val="single" w:sz="4" w:space="0" w:color="auto"/>
              <w:bottom w:val="nil"/>
              <w:right w:val="nil"/>
            </w:tcBorders>
            <w:noWrap/>
            <w:vAlign w:val="center"/>
            <w:hideMark/>
          </w:tcPr>
          <w:p w14:paraId="241F5AAA" w14:textId="77777777" w:rsidR="00AA7C62" w:rsidRPr="005766E2" w:rsidRDefault="00AA7C62" w:rsidP="00AA7C62">
            <w:pPr>
              <w:rPr>
                <w:color w:val="000000"/>
                <w:lang w:val="en-GB"/>
              </w:rPr>
            </w:pPr>
            <w:r w:rsidRPr="005766E2">
              <w:rPr>
                <w:color w:val="000000"/>
                <w:lang w:val="en-GB"/>
              </w:rPr>
              <w:t>Human toxicity, cancer - organics</w:t>
            </w:r>
          </w:p>
        </w:tc>
        <w:tc>
          <w:tcPr>
            <w:tcW w:w="1500" w:type="dxa"/>
            <w:tcBorders>
              <w:top w:val="nil"/>
              <w:left w:val="nil"/>
              <w:bottom w:val="nil"/>
              <w:right w:val="nil"/>
            </w:tcBorders>
            <w:noWrap/>
            <w:vAlign w:val="center"/>
            <w:hideMark/>
          </w:tcPr>
          <w:p w14:paraId="61E5EDEB" w14:textId="77777777" w:rsidR="00AA7C62" w:rsidRPr="005766E2" w:rsidRDefault="00AA7C62" w:rsidP="00AA7C62">
            <w:pPr>
              <w:rPr>
                <w:color w:val="000000"/>
                <w:lang w:val="en-GB"/>
              </w:rPr>
            </w:pPr>
            <w:r w:rsidRPr="005766E2">
              <w:rPr>
                <w:color w:val="000000"/>
                <w:lang w:val="en-GB"/>
              </w:rPr>
              <w:t>CTUh</w:t>
            </w:r>
          </w:p>
        </w:tc>
        <w:tc>
          <w:tcPr>
            <w:tcW w:w="1192" w:type="dxa"/>
            <w:tcBorders>
              <w:top w:val="nil"/>
              <w:left w:val="nil"/>
              <w:bottom w:val="nil"/>
              <w:right w:val="nil"/>
            </w:tcBorders>
            <w:noWrap/>
            <w:vAlign w:val="bottom"/>
            <w:hideMark/>
          </w:tcPr>
          <w:p w14:paraId="4CE5391F" w14:textId="3FC0E406" w:rsidR="00AA7C62" w:rsidRPr="005766E2" w:rsidRDefault="00AA7C62" w:rsidP="00AA7C62">
            <w:pPr>
              <w:jc w:val="center"/>
              <w:rPr>
                <w:color w:val="000000"/>
                <w:lang w:val="en-GB"/>
              </w:rPr>
            </w:pPr>
            <w:r w:rsidRPr="005766E2">
              <w:rPr>
                <w:color w:val="000000"/>
                <w:sz w:val="22"/>
                <w:szCs w:val="22"/>
              </w:rPr>
              <w:t>3.0E-07</w:t>
            </w:r>
          </w:p>
        </w:tc>
        <w:tc>
          <w:tcPr>
            <w:tcW w:w="1193" w:type="dxa"/>
            <w:tcBorders>
              <w:top w:val="nil"/>
              <w:left w:val="nil"/>
              <w:bottom w:val="nil"/>
              <w:right w:val="nil"/>
            </w:tcBorders>
            <w:noWrap/>
            <w:vAlign w:val="bottom"/>
            <w:hideMark/>
          </w:tcPr>
          <w:p w14:paraId="10CD318E" w14:textId="65F88136"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2AF2DF84" w14:textId="0981D5F4" w:rsidR="00AA7C62" w:rsidRPr="005766E2" w:rsidRDefault="00AA7C62" w:rsidP="00AA7C62">
            <w:pPr>
              <w:jc w:val="center"/>
              <w:rPr>
                <w:color w:val="000000"/>
                <w:lang w:val="en-GB"/>
              </w:rPr>
            </w:pPr>
            <w:r w:rsidRPr="005766E2">
              <w:rPr>
                <w:color w:val="000000"/>
                <w:sz w:val="22"/>
                <w:szCs w:val="22"/>
              </w:rPr>
              <w:t>3.3E-08</w:t>
            </w:r>
          </w:p>
        </w:tc>
        <w:tc>
          <w:tcPr>
            <w:tcW w:w="1193" w:type="dxa"/>
            <w:tcBorders>
              <w:top w:val="nil"/>
              <w:left w:val="nil"/>
              <w:bottom w:val="nil"/>
              <w:right w:val="nil"/>
            </w:tcBorders>
            <w:noWrap/>
            <w:vAlign w:val="bottom"/>
            <w:hideMark/>
          </w:tcPr>
          <w:p w14:paraId="42759701" w14:textId="54F9A33E" w:rsidR="00AA7C62" w:rsidRPr="005766E2" w:rsidRDefault="00AA7C62" w:rsidP="00AA7C62">
            <w:pPr>
              <w:jc w:val="center"/>
              <w:rPr>
                <w:color w:val="000000"/>
                <w:lang w:val="en-GB"/>
              </w:rPr>
            </w:pPr>
            <w:r w:rsidRPr="005766E2">
              <w:rPr>
                <w:color w:val="000000"/>
                <w:sz w:val="22"/>
                <w:szCs w:val="22"/>
              </w:rPr>
              <w:t>5.3E-08</w:t>
            </w:r>
          </w:p>
        </w:tc>
        <w:tc>
          <w:tcPr>
            <w:tcW w:w="1193" w:type="dxa"/>
            <w:tcBorders>
              <w:top w:val="nil"/>
              <w:left w:val="nil"/>
              <w:bottom w:val="nil"/>
              <w:right w:val="nil"/>
            </w:tcBorders>
            <w:noWrap/>
            <w:vAlign w:val="bottom"/>
            <w:hideMark/>
          </w:tcPr>
          <w:p w14:paraId="342EE937" w14:textId="07F864CF" w:rsidR="00AA7C62" w:rsidRPr="005766E2" w:rsidRDefault="00AA7C62" w:rsidP="00AA7C62">
            <w:pPr>
              <w:jc w:val="center"/>
              <w:rPr>
                <w:color w:val="000000"/>
                <w:lang w:val="en-GB"/>
              </w:rPr>
            </w:pPr>
            <w:r w:rsidRPr="005766E2">
              <w:rPr>
                <w:color w:val="000000"/>
                <w:sz w:val="22"/>
                <w:szCs w:val="22"/>
              </w:rPr>
              <w:t>8.6E-09</w:t>
            </w:r>
          </w:p>
        </w:tc>
        <w:tc>
          <w:tcPr>
            <w:tcW w:w="1193" w:type="dxa"/>
            <w:tcBorders>
              <w:top w:val="nil"/>
              <w:left w:val="nil"/>
              <w:bottom w:val="nil"/>
              <w:right w:val="nil"/>
            </w:tcBorders>
            <w:noWrap/>
            <w:vAlign w:val="bottom"/>
            <w:hideMark/>
          </w:tcPr>
          <w:p w14:paraId="06B5B362" w14:textId="5F400029" w:rsidR="00AA7C62" w:rsidRPr="005766E2" w:rsidRDefault="00AA7C62" w:rsidP="00AA7C62">
            <w:pPr>
              <w:jc w:val="center"/>
              <w:rPr>
                <w:color w:val="000000"/>
                <w:lang w:val="en-GB"/>
              </w:rPr>
            </w:pPr>
            <w:r w:rsidRPr="005766E2">
              <w:rPr>
                <w:color w:val="000000"/>
                <w:sz w:val="22"/>
                <w:szCs w:val="22"/>
              </w:rPr>
              <w:t>8.8E-09</w:t>
            </w:r>
          </w:p>
        </w:tc>
        <w:tc>
          <w:tcPr>
            <w:tcW w:w="1193" w:type="dxa"/>
            <w:tcBorders>
              <w:top w:val="nil"/>
              <w:left w:val="nil"/>
              <w:bottom w:val="nil"/>
              <w:right w:val="nil"/>
            </w:tcBorders>
            <w:noWrap/>
            <w:vAlign w:val="bottom"/>
            <w:hideMark/>
          </w:tcPr>
          <w:p w14:paraId="03AF6643" w14:textId="3553101E" w:rsidR="00AA7C62" w:rsidRPr="005766E2" w:rsidRDefault="00AA7C62" w:rsidP="00AA7C62">
            <w:pPr>
              <w:jc w:val="center"/>
              <w:rPr>
                <w:color w:val="000000"/>
                <w:lang w:val="en-GB"/>
              </w:rPr>
            </w:pPr>
            <w:r w:rsidRPr="005766E2">
              <w:rPr>
                <w:color w:val="000000"/>
                <w:sz w:val="22"/>
                <w:szCs w:val="22"/>
              </w:rPr>
              <w:t>6.8E-08</w:t>
            </w:r>
          </w:p>
        </w:tc>
        <w:tc>
          <w:tcPr>
            <w:tcW w:w="1193" w:type="dxa"/>
            <w:tcBorders>
              <w:top w:val="nil"/>
              <w:left w:val="nil"/>
              <w:bottom w:val="nil"/>
              <w:right w:val="nil"/>
            </w:tcBorders>
            <w:noWrap/>
            <w:vAlign w:val="bottom"/>
            <w:hideMark/>
          </w:tcPr>
          <w:p w14:paraId="7AF2B988" w14:textId="4E9E25F7" w:rsidR="00AA7C62" w:rsidRPr="005766E2" w:rsidRDefault="00AA7C62" w:rsidP="00AA7C62">
            <w:pPr>
              <w:jc w:val="center"/>
              <w:rPr>
                <w:color w:val="000000"/>
                <w:lang w:val="en-GB"/>
              </w:rPr>
            </w:pPr>
            <w:r w:rsidRPr="005766E2">
              <w:rPr>
                <w:color w:val="000000"/>
                <w:sz w:val="22"/>
                <w:szCs w:val="22"/>
              </w:rPr>
              <w:t>1.2E-07</w:t>
            </w:r>
          </w:p>
        </w:tc>
        <w:tc>
          <w:tcPr>
            <w:tcW w:w="1193" w:type="dxa"/>
            <w:tcBorders>
              <w:top w:val="nil"/>
              <w:left w:val="nil"/>
              <w:bottom w:val="nil"/>
              <w:right w:val="nil"/>
            </w:tcBorders>
            <w:noWrap/>
            <w:vAlign w:val="bottom"/>
            <w:hideMark/>
          </w:tcPr>
          <w:p w14:paraId="4CC48227" w14:textId="2423511E" w:rsidR="00AA7C62" w:rsidRPr="005766E2" w:rsidRDefault="00AA7C62" w:rsidP="00AA7C62">
            <w:pPr>
              <w:jc w:val="center"/>
              <w:rPr>
                <w:color w:val="000000"/>
                <w:lang w:val="en-GB"/>
              </w:rPr>
            </w:pPr>
            <w:r w:rsidRPr="005766E2">
              <w:rPr>
                <w:color w:val="000000"/>
                <w:sz w:val="22"/>
                <w:szCs w:val="22"/>
              </w:rPr>
              <w:t>8.7E-11</w:t>
            </w:r>
          </w:p>
        </w:tc>
        <w:tc>
          <w:tcPr>
            <w:tcW w:w="1193" w:type="dxa"/>
            <w:tcBorders>
              <w:top w:val="nil"/>
              <w:left w:val="nil"/>
              <w:bottom w:val="nil"/>
              <w:right w:val="single" w:sz="4" w:space="0" w:color="auto"/>
            </w:tcBorders>
            <w:noWrap/>
            <w:vAlign w:val="bottom"/>
            <w:hideMark/>
          </w:tcPr>
          <w:p w14:paraId="29C1F3A7" w14:textId="79EBC450" w:rsidR="00AA7C62" w:rsidRPr="005766E2" w:rsidRDefault="00AA7C62" w:rsidP="00AA7C62">
            <w:pPr>
              <w:jc w:val="center"/>
              <w:rPr>
                <w:color w:val="000000"/>
                <w:lang w:val="en-GB"/>
              </w:rPr>
            </w:pPr>
            <w:r w:rsidRPr="005766E2">
              <w:rPr>
                <w:color w:val="000000"/>
                <w:sz w:val="22"/>
                <w:szCs w:val="22"/>
              </w:rPr>
              <w:t>1.1E-09</w:t>
            </w:r>
          </w:p>
        </w:tc>
      </w:tr>
      <w:tr w:rsidR="00AA7C62" w:rsidRPr="005766E2" w14:paraId="79EA01B7" w14:textId="77777777" w:rsidTr="00075679">
        <w:trPr>
          <w:trHeight w:val="300"/>
        </w:trPr>
        <w:tc>
          <w:tcPr>
            <w:tcW w:w="4170" w:type="dxa"/>
            <w:tcBorders>
              <w:top w:val="nil"/>
              <w:left w:val="single" w:sz="4" w:space="0" w:color="auto"/>
              <w:bottom w:val="nil"/>
              <w:right w:val="nil"/>
            </w:tcBorders>
            <w:noWrap/>
            <w:vAlign w:val="center"/>
            <w:hideMark/>
          </w:tcPr>
          <w:p w14:paraId="59E0854A" w14:textId="77777777" w:rsidR="00AA7C62" w:rsidRPr="005766E2" w:rsidRDefault="00AA7C62" w:rsidP="00AA7C62">
            <w:pPr>
              <w:rPr>
                <w:color w:val="000000"/>
                <w:lang w:val="en-GB"/>
              </w:rPr>
            </w:pPr>
            <w:r w:rsidRPr="005766E2">
              <w:rPr>
                <w:color w:val="000000"/>
                <w:lang w:val="en-GB"/>
              </w:rPr>
              <w:t>Human toxicity, non-cancer</w:t>
            </w:r>
          </w:p>
        </w:tc>
        <w:tc>
          <w:tcPr>
            <w:tcW w:w="1500" w:type="dxa"/>
            <w:tcBorders>
              <w:top w:val="nil"/>
              <w:left w:val="nil"/>
              <w:bottom w:val="nil"/>
              <w:right w:val="nil"/>
            </w:tcBorders>
            <w:noWrap/>
            <w:vAlign w:val="center"/>
            <w:hideMark/>
          </w:tcPr>
          <w:p w14:paraId="15665C53" w14:textId="77777777" w:rsidR="00AA7C62" w:rsidRPr="005766E2" w:rsidRDefault="00AA7C62" w:rsidP="00AA7C62">
            <w:pPr>
              <w:rPr>
                <w:color w:val="000000"/>
                <w:lang w:val="en-GB"/>
              </w:rPr>
            </w:pPr>
            <w:r w:rsidRPr="005766E2">
              <w:rPr>
                <w:color w:val="000000"/>
                <w:lang w:val="en-GB"/>
              </w:rPr>
              <w:t>CTUh</w:t>
            </w:r>
          </w:p>
        </w:tc>
        <w:tc>
          <w:tcPr>
            <w:tcW w:w="1192" w:type="dxa"/>
            <w:tcBorders>
              <w:top w:val="nil"/>
              <w:left w:val="nil"/>
              <w:bottom w:val="nil"/>
              <w:right w:val="nil"/>
            </w:tcBorders>
            <w:noWrap/>
            <w:vAlign w:val="bottom"/>
            <w:hideMark/>
          </w:tcPr>
          <w:p w14:paraId="12F099F9" w14:textId="64D717CA" w:rsidR="00AA7C62" w:rsidRPr="005766E2" w:rsidRDefault="00AA7C62" w:rsidP="00AA7C62">
            <w:pPr>
              <w:jc w:val="center"/>
              <w:rPr>
                <w:color w:val="000000"/>
                <w:lang w:val="en-GB"/>
              </w:rPr>
            </w:pPr>
            <w:r w:rsidRPr="005766E2">
              <w:rPr>
                <w:color w:val="000000"/>
                <w:sz w:val="22"/>
                <w:szCs w:val="22"/>
              </w:rPr>
              <w:t>4.8E-07</w:t>
            </w:r>
          </w:p>
        </w:tc>
        <w:tc>
          <w:tcPr>
            <w:tcW w:w="1193" w:type="dxa"/>
            <w:tcBorders>
              <w:top w:val="nil"/>
              <w:left w:val="nil"/>
              <w:bottom w:val="nil"/>
              <w:right w:val="nil"/>
            </w:tcBorders>
            <w:noWrap/>
            <w:vAlign w:val="bottom"/>
            <w:hideMark/>
          </w:tcPr>
          <w:p w14:paraId="334F9350" w14:textId="2AB87B6C"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0ED34433" w14:textId="0263AC50" w:rsidR="00AA7C62" w:rsidRPr="005766E2" w:rsidRDefault="00AA7C62" w:rsidP="00AA7C62">
            <w:pPr>
              <w:jc w:val="center"/>
              <w:rPr>
                <w:color w:val="000000"/>
                <w:lang w:val="en-GB"/>
              </w:rPr>
            </w:pPr>
            <w:r w:rsidRPr="005766E2">
              <w:rPr>
                <w:color w:val="000000"/>
                <w:sz w:val="22"/>
                <w:szCs w:val="22"/>
              </w:rPr>
              <w:t>5.4E-08</w:t>
            </w:r>
          </w:p>
        </w:tc>
        <w:tc>
          <w:tcPr>
            <w:tcW w:w="1193" w:type="dxa"/>
            <w:tcBorders>
              <w:top w:val="nil"/>
              <w:left w:val="nil"/>
              <w:bottom w:val="nil"/>
              <w:right w:val="nil"/>
            </w:tcBorders>
            <w:noWrap/>
            <w:vAlign w:val="bottom"/>
            <w:hideMark/>
          </w:tcPr>
          <w:p w14:paraId="59EC0DBA" w14:textId="44D636E1" w:rsidR="00AA7C62" w:rsidRPr="005766E2" w:rsidRDefault="00AA7C62" w:rsidP="00AA7C62">
            <w:pPr>
              <w:jc w:val="center"/>
              <w:rPr>
                <w:color w:val="000000"/>
                <w:lang w:val="en-GB"/>
              </w:rPr>
            </w:pPr>
            <w:r w:rsidRPr="005766E2">
              <w:rPr>
                <w:color w:val="000000"/>
                <w:sz w:val="22"/>
                <w:szCs w:val="22"/>
              </w:rPr>
              <w:t>4.8E-08</w:t>
            </w:r>
          </w:p>
        </w:tc>
        <w:tc>
          <w:tcPr>
            <w:tcW w:w="1193" w:type="dxa"/>
            <w:tcBorders>
              <w:top w:val="nil"/>
              <w:left w:val="nil"/>
              <w:bottom w:val="nil"/>
              <w:right w:val="nil"/>
            </w:tcBorders>
            <w:noWrap/>
            <w:vAlign w:val="bottom"/>
            <w:hideMark/>
          </w:tcPr>
          <w:p w14:paraId="4FD7710F" w14:textId="690429F5" w:rsidR="00AA7C62" w:rsidRPr="005766E2" w:rsidRDefault="00AA7C62" w:rsidP="00AA7C62">
            <w:pPr>
              <w:jc w:val="center"/>
              <w:rPr>
                <w:color w:val="000000"/>
                <w:lang w:val="en-GB"/>
              </w:rPr>
            </w:pPr>
            <w:r w:rsidRPr="005766E2">
              <w:rPr>
                <w:color w:val="000000"/>
                <w:sz w:val="22"/>
                <w:szCs w:val="22"/>
              </w:rPr>
              <w:t>1.6E-08</w:t>
            </w:r>
          </w:p>
        </w:tc>
        <w:tc>
          <w:tcPr>
            <w:tcW w:w="1193" w:type="dxa"/>
            <w:tcBorders>
              <w:top w:val="nil"/>
              <w:left w:val="nil"/>
              <w:bottom w:val="nil"/>
              <w:right w:val="nil"/>
            </w:tcBorders>
            <w:noWrap/>
            <w:vAlign w:val="bottom"/>
            <w:hideMark/>
          </w:tcPr>
          <w:p w14:paraId="17193A26" w14:textId="5FCA9323" w:rsidR="00AA7C62" w:rsidRPr="005766E2" w:rsidRDefault="00AA7C62" w:rsidP="00AA7C62">
            <w:pPr>
              <w:jc w:val="center"/>
              <w:rPr>
                <w:color w:val="000000"/>
                <w:lang w:val="en-GB"/>
              </w:rPr>
            </w:pPr>
            <w:r w:rsidRPr="005766E2">
              <w:rPr>
                <w:color w:val="000000"/>
                <w:sz w:val="22"/>
                <w:szCs w:val="22"/>
              </w:rPr>
              <w:t>2.7E-08</w:t>
            </w:r>
          </w:p>
        </w:tc>
        <w:tc>
          <w:tcPr>
            <w:tcW w:w="1193" w:type="dxa"/>
            <w:tcBorders>
              <w:top w:val="nil"/>
              <w:left w:val="nil"/>
              <w:bottom w:val="nil"/>
              <w:right w:val="nil"/>
            </w:tcBorders>
            <w:noWrap/>
            <w:vAlign w:val="bottom"/>
            <w:hideMark/>
          </w:tcPr>
          <w:p w14:paraId="3DD87449" w14:textId="797B9E92" w:rsidR="00AA7C62" w:rsidRPr="005766E2" w:rsidRDefault="00AA7C62" w:rsidP="00AA7C62">
            <w:pPr>
              <w:jc w:val="center"/>
              <w:rPr>
                <w:color w:val="000000"/>
                <w:lang w:val="en-GB"/>
              </w:rPr>
            </w:pPr>
            <w:r w:rsidRPr="005766E2">
              <w:rPr>
                <w:color w:val="000000"/>
                <w:sz w:val="22"/>
                <w:szCs w:val="22"/>
              </w:rPr>
              <w:t>1.3E-07</w:t>
            </w:r>
          </w:p>
        </w:tc>
        <w:tc>
          <w:tcPr>
            <w:tcW w:w="1193" w:type="dxa"/>
            <w:tcBorders>
              <w:top w:val="nil"/>
              <w:left w:val="nil"/>
              <w:bottom w:val="nil"/>
              <w:right w:val="nil"/>
            </w:tcBorders>
            <w:noWrap/>
            <w:vAlign w:val="bottom"/>
            <w:hideMark/>
          </w:tcPr>
          <w:p w14:paraId="33F1DC01" w14:textId="167F46B8" w:rsidR="00AA7C62" w:rsidRPr="005766E2" w:rsidRDefault="00AA7C62" w:rsidP="00AA7C62">
            <w:pPr>
              <w:jc w:val="center"/>
              <w:rPr>
                <w:color w:val="000000"/>
                <w:lang w:val="en-GB"/>
              </w:rPr>
            </w:pPr>
            <w:r w:rsidRPr="005766E2">
              <w:rPr>
                <w:color w:val="000000"/>
                <w:sz w:val="22"/>
                <w:szCs w:val="22"/>
              </w:rPr>
              <w:t>2.0E-07</w:t>
            </w:r>
          </w:p>
        </w:tc>
        <w:tc>
          <w:tcPr>
            <w:tcW w:w="1193" w:type="dxa"/>
            <w:tcBorders>
              <w:top w:val="nil"/>
              <w:left w:val="nil"/>
              <w:bottom w:val="nil"/>
              <w:right w:val="nil"/>
            </w:tcBorders>
            <w:noWrap/>
            <w:vAlign w:val="bottom"/>
            <w:hideMark/>
          </w:tcPr>
          <w:p w14:paraId="6091D0C7" w14:textId="2BC8C81A" w:rsidR="00AA7C62" w:rsidRPr="005766E2" w:rsidRDefault="00AA7C62" w:rsidP="00AA7C62">
            <w:pPr>
              <w:jc w:val="center"/>
              <w:rPr>
                <w:color w:val="000000"/>
                <w:lang w:val="en-GB"/>
              </w:rPr>
            </w:pPr>
            <w:r w:rsidRPr="005766E2">
              <w:rPr>
                <w:color w:val="000000"/>
                <w:sz w:val="22"/>
                <w:szCs w:val="22"/>
              </w:rPr>
              <w:t>1.3E-09</w:t>
            </w:r>
          </w:p>
        </w:tc>
        <w:tc>
          <w:tcPr>
            <w:tcW w:w="1193" w:type="dxa"/>
            <w:tcBorders>
              <w:top w:val="nil"/>
              <w:left w:val="nil"/>
              <w:bottom w:val="nil"/>
              <w:right w:val="single" w:sz="4" w:space="0" w:color="auto"/>
            </w:tcBorders>
            <w:noWrap/>
            <w:vAlign w:val="bottom"/>
            <w:hideMark/>
          </w:tcPr>
          <w:p w14:paraId="550347E5" w14:textId="50B15D51" w:rsidR="00AA7C62" w:rsidRPr="005766E2" w:rsidRDefault="00AA7C62" w:rsidP="00AA7C62">
            <w:pPr>
              <w:jc w:val="center"/>
              <w:rPr>
                <w:color w:val="000000"/>
                <w:lang w:val="en-GB"/>
              </w:rPr>
            </w:pPr>
            <w:r w:rsidRPr="005766E2">
              <w:rPr>
                <w:color w:val="000000"/>
                <w:sz w:val="22"/>
                <w:szCs w:val="22"/>
              </w:rPr>
              <w:t>1.8E-09</w:t>
            </w:r>
          </w:p>
        </w:tc>
      </w:tr>
      <w:tr w:rsidR="00AA7C62" w:rsidRPr="005766E2" w14:paraId="778DD97B" w14:textId="77777777" w:rsidTr="00075679">
        <w:trPr>
          <w:trHeight w:val="300"/>
        </w:trPr>
        <w:tc>
          <w:tcPr>
            <w:tcW w:w="4170" w:type="dxa"/>
            <w:tcBorders>
              <w:top w:val="nil"/>
              <w:left w:val="single" w:sz="4" w:space="0" w:color="auto"/>
              <w:bottom w:val="nil"/>
              <w:right w:val="nil"/>
            </w:tcBorders>
            <w:noWrap/>
            <w:vAlign w:val="center"/>
            <w:hideMark/>
          </w:tcPr>
          <w:p w14:paraId="2150CE68" w14:textId="77777777" w:rsidR="00AA7C62" w:rsidRPr="005766E2" w:rsidRDefault="00AA7C62" w:rsidP="00AA7C62">
            <w:pPr>
              <w:rPr>
                <w:color w:val="000000"/>
                <w:lang w:val="en-GB"/>
              </w:rPr>
            </w:pPr>
            <w:r w:rsidRPr="005766E2">
              <w:rPr>
                <w:color w:val="000000"/>
                <w:lang w:val="en-GB"/>
              </w:rPr>
              <w:t>Human toxicity, non-cancer - inorganics</w:t>
            </w:r>
          </w:p>
        </w:tc>
        <w:tc>
          <w:tcPr>
            <w:tcW w:w="1500" w:type="dxa"/>
            <w:tcBorders>
              <w:top w:val="nil"/>
              <w:left w:val="nil"/>
              <w:bottom w:val="nil"/>
              <w:right w:val="nil"/>
            </w:tcBorders>
            <w:noWrap/>
            <w:vAlign w:val="center"/>
            <w:hideMark/>
          </w:tcPr>
          <w:p w14:paraId="340B2819" w14:textId="77777777" w:rsidR="00AA7C62" w:rsidRPr="005766E2" w:rsidRDefault="00AA7C62" w:rsidP="00AA7C62">
            <w:pPr>
              <w:rPr>
                <w:color w:val="000000"/>
                <w:lang w:val="en-GB"/>
              </w:rPr>
            </w:pPr>
            <w:r w:rsidRPr="005766E2">
              <w:rPr>
                <w:color w:val="000000"/>
                <w:lang w:val="en-GB"/>
              </w:rPr>
              <w:t>CTUh</w:t>
            </w:r>
          </w:p>
        </w:tc>
        <w:tc>
          <w:tcPr>
            <w:tcW w:w="1192" w:type="dxa"/>
            <w:tcBorders>
              <w:top w:val="nil"/>
              <w:left w:val="nil"/>
              <w:bottom w:val="nil"/>
              <w:right w:val="nil"/>
            </w:tcBorders>
            <w:noWrap/>
            <w:vAlign w:val="bottom"/>
            <w:hideMark/>
          </w:tcPr>
          <w:p w14:paraId="2B0E2964" w14:textId="3F55DE64" w:rsidR="00AA7C62" w:rsidRPr="005766E2" w:rsidRDefault="00AA7C62" w:rsidP="00AA7C62">
            <w:pPr>
              <w:jc w:val="center"/>
              <w:rPr>
                <w:color w:val="000000"/>
                <w:lang w:val="en-GB"/>
              </w:rPr>
            </w:pPr>
            <w:r w:rsidRPr="005766E2">
              <w:rPr>
                <w:color w:val="000000"/>
                <w:sz w:val="22"/>
                <w:szCs w:val="22"/>
              </w:rPr>
              <w:t>4.5E-07</w:t>
            </w:r>
          </w:p>
        </w:tc>
        <w:tc>
          <w:tcPr>
            <w:tcW w:w="1193" w:type="dxa"/>
            <w:tcBorders>
              <w:top w:val="nil"/>
              <w:left w:val="nil"/>
              <w:bottom w:val="nil"/>
              <w:right w:val="nil"/>
            </w:tcBorders>
            <w:noWrap/>
            <w:vAlign w:val="bottom"/>
            <w:hideMark/>
          </w:tcPr>
          <w:p w14:paraId="5956A0CB" w14:textId="5C4186BB"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6B635FD0" w14:textId="58DA9D0F" w:rsidR="00AA7C62" w:rsidRPr="005766E2" w:rsidRDefault="00AA7C62" w:rsidP="00AA7C62">
            <w:pPr>
              <w:jc w:val="center"/>
              <w:rPr>
                <w:color w:val="000000"/>
                <w:lang w:val="en-GB"/>
              </w:rPr>
            </w:pPr>
            <w:r w:rsidRPr="005766E2">
              <w:rPr>
                <w:color w:val="000000"/>
                <w:sz w:val="22"/>
                <w:szCs w:val="22"/>
              </w:rPr>
              <w:t>5.2E-08</w:t>
            </w:r>
          </w:p>
        </w:tc>
        <w:tc>
          <w:tcPr>
            <w:tcW w:w="1193" w:type="dxa"/>
            <w:tcBorders>
              <w:top w:val="nil"/>
              <w:left w:val="nil"/>
              <w:bottom w:val="nil"/>
              <w:right w:val="nil"/>
            </w:tcBorders>
            <w:noWrap/>
            <w:vAlign w:val="bottom"/>
            <w:hideMark/>
          </w:tcPr>
          <w:p w14:paraId="5E5FA71F" w14:textId="55C81C38" w:rsidR="00AA7C62" w:rsidRPr="005766E2" w:rsidRDefault="00AA7C62" w:rsidP="00AA7C62">
            <w:pPr>
              <w:jc w:val="center"/>
              <w:rPr>
                <w:color w:val="000000"/>
                <w:lang w:val="en-GB"/>
              </w:rPr>
            </w:pPr>
            <w:r w:rsidRPr="005766E2">
              <w:rPr>
                <w:color w:val="000000"/>
                <w:sz w:val="22"/>
                <w:szCs w:val="22"/>
              </w:rPr>
              <w:t>4.1E-08</w:t>
            </w:r>
          </w:p>
        </w:tc>
        <w:tc>
          <w:tcPr>
            <w:tcW w:w="1193" w:type="dxa"/>
            <w:tcBorders>
              <w:top w:val="nil"/>
              <w:left w:val="nil"/>
              <w:bottom w:val="nil"/>
              <w:right w:val="nil"/>
            </w:tcBorders>
            <w:noWrap/>
            <w:vAlign w:val="bottom"/>
            <w:hideMark/>
          </w:tcPr>
          <w:p w14:paraId="169B3425" w14:textId="78EF6D07" w:rsidR="00AA7C62" w:rsidRPr="005766E2" w:rsidRDefault="00AA7C62" w:rsidP="00AA7C62">
            <w:pPr>
              <w:jc w:val="center"/>
              <w:rPr>
                <w:color w:val="000000"/>
                <w:lang w:val="en-GB"/>
              </w:rPr>
            </w:pPr>
            <w:r w:rsidRPr="005766E2">
              <w:rPr>
                <w:color w:val="000000"/>
                <w:sz w:val="22"/>
                <w:szCs w:val="22"/>
              </w:rPr>
              <w:t>1.5E-08</w:t>
            </w:r>
          </w:p>
        </w:tc>
        <w:tc>
          <w:tcPr>
            <w:tcW w:w="1193" w:type="dxa"/>
            <w:tcBorders>
              <w:top w:val="nil"/>
              <w:left w:val="nil"/>
              <w:bottom w:val="nil"/>
              <w:right w:val="nil"/>
            </w:tcBorders>
            <w:noWrap/>
            <w:vAlign w:val="bottom"/>
            <w:hideMark/>
          </w:tcPr>
          <w:p w14:paraId="5B2C27C9" w14:textId="143699D6" w:rsidR="00AA7C62" w:rsidRPr="005766E2" w:rsidRDefault="00AA7C62" w:rsidP="00AA7C62">
            <w:pPr>
              <w:jc w:val="center"/>
              <w:rPr>
                <w:color w:val="000000"/>
                <w:lang w:val="en-GB"/>
              </w:rPr>
            </w:pPr>
            <w:r w:rsidRPr="005766E2">
              <w:rPr>
                <w:color w:val="000000"/>
                <w:sz w:val="22"/>
                <w:szCs w:val="22"/>
              </w:rPr>
              <w:t>2.5E-08</w:t>
            </w:r>
          </w:p>
        </w:tc>
        <w:tc>
          <w:tcPr>
            <w:tcW w:w="1193" w:type="dxa"/>
            <w:tcBorders>
              <w:top w:val="nil"/>
              <w:left w:val="nil"/>
              <w:bottom w:val="nil"/>
              <w:right w:val="nil"/>
            </w:tcBorders>
            <w:noWrap/>
            <w:vAlign w:val="bottom"/>
            <w:hideMark/>
          </w:tcPr>
          <w:p w14:paraId="47FF3AA3" w14:textId="0DB856A0" w:rsidR="00AA7C62" w:rsidRPr="005766E2" w:rsidRDefault="00AA7C62" w:rsidP="00AA7C62">
            <w:pPr>
              <w:jc w:val="center"/>
              <w:rPr>
                <w:color w:val="000000"/>
                <w:lang w:val="en-GB"/>
              </w:rPr>
            </w:pPr>
            <w:r w:rsidRPr="005766E2">
              <w:rPr>
                <w:color w:val="000000"/>
                <w:sz w:val="22"/>
                <w:szCs w:val="22"/>
              </w:rPr>
              <w:t>1.2E-07</w:t>
            </w:r>
          </w:p>
        </w:tc>
        <w:tc>
          <w:tcPr>
            <w:tcW w:w="1193" w:type="dxa"/>
            <w:tcBorders>
              <w:top w:val="nil"/>
              <w:left w:val="nil"/>
              <w:bottom w:val="nil"/>
              <w:right w:val="nil"/>
            </w:tcBorders>
            <w:noWrap/>
            <w:vAlign w:val="bottom"/>
            <w:hideMark/>
          </w:tcPr>
          <w:p w14:paraId="25795948" w14:textId="73DFEE38" w:rsidR="00AA7C62" w:rsidRPr="005766E2" w:rsidRDefault="00AA7C62" w:rsidP="00AA7C62">
            <w:pPr>
              <w:jc w:val="center"/>
              <w:rPr>
                <w:color w:val="000000"/>
                <w:lang w:val="en-GB"/>
              </w:rPr>
            </w:pPr>
            <w:r w:rsidRPr="005766E2">
              <w:rPr>
                <w:color w:val="000000"/>
                <w:sz w:val="22"/>
                <w:szCs w:val="22"/>
              </w:rPr>
              <w:t>1.9E-07</w:t>
            </w:r>
          </w:p>
        </w:tc>
        <w:tc>
          <w:tcPr>
            <w:tcW w:w="1193" w:type="dxa"/>
            <w:tcBorders>
              <w:top w:val="nil"/>
              <w:left w:val="nil"/>
              <w:bottom w:val="nil"/>
              <w:right w:val="nil"/>
            </w:tcBorders>
            <w:noWrap/>
            <w:vAlign w:val="bottom"/>
            <w:hideMark/>
          </w:tcPr>
          <w:p w14:paraId="3B62DF5F" w14:textId="70C2E017" w:rsidR="00AA7C62" w:rsidRPr="005766E2" w:rsidRDefault="00AA7C62" w:rsidP="00AA7C62">
            <w:pPr>
              <w:jc w:val="center"/>
              <w:rPr>
                <w:color w:val="000000"/>
                <w:lang w:val="en-GB"/>
              </w:rPr>
            </w:pPr>
            <w:r w:rsidRPr="005766E2">
              <w:rPr>
                <w:color w:val="000000"/>
                <w:sz w:val="22"/>
                <w:szCs w:val="22"/>
              </w:rPr>
              <w:t>1.3E-09</w:t>
            </w:r>
          </w:p>
        </w:tc>
        <w:tc>
          <w:tcPr>
            <w:tcW w:w="1193" w:type="dxa"/>
            <w:tcBorders>
              <w:top w:val="nil"/>
              <w:left w:val="nil"/>
              <w:bottom w:val="nil"/>
              <w:right w:val="single" w:sz="4" w:space="0" w:color="auto"/>
            </w:tcBorders>
            <w:noWrap/>
            <w:vAlign w:val="bottom"/>
            <w:hideMark/>
          </w:tcPr>
          <w:p w14:paraId="5B200C89" w14:textId="7F1BB508" w:rsidR="00AA7C62" w:rsidRPr="005766E2" w:rsidRDefault="00AA7C62" w:rsidP="00AA7C62">
            <w:pPr>
              <w:jc w:val="center"/>
              <w:rPr>
                <w:color w:val="000000"/>
                <w:lang w:val="en-GB"/>
              </w:rPr>
            </w:pPr>
            <w:r w:rsidRPr="005766E2">
              <w:rPr>
                <w:color w:val="000000"/>
                <w:sz w:val="22"/>
                <w:szCs w:val="22"/>
              </w:rPr>
              <w:t>1.7E-09</w:t>
            </w:r>
          </w:p>
        </w:tc>
      </w:tr>
      <w:tr w:rsidR="00AA7C62" w:rsidRPr="005766E2" w14:paraId="5473D45A" w14:textId="77777777" w:rsidTr="00075679">
        <w:trPr>
          <w:trHeight w:val="300"/>
        </w:trPr>
        <w:tc>
          <w:tcPr>
            <w:tcW w:w="4170" w:type="dxa"/>
            <w:tcBorders>
              <w:top w:val="nil"/>
              <w:left w:val="single" w:sz="4" w:space="0" w:color="auto"/>
              <w:bottom w:val="nil"/>
              <w:right w:val="nil"/>
            </w:tcBorders>
            <w:noWrap/>
            <w:vAlign w:val="center"/>
            <w:hideMark/>
          </w:tcPr>
          <w:p w14:paraId="17DD2B3D" w14:textId="77777777" w:rsidR="00AA7C62" w:rsidRPr="005766E2" w:rsidRDefault="00AA7C62" w:rsidP="00AA7C62">
            <w:pPr>
              <w:rPr>
                <w:color w:val="000000"/>
                <w:lang w:val="en-GB"/>
              </w:rPr>
            </w:pPr>
            <w:r w:rsidRPr="005766E2">
              <w:rPr>
                <w:color w:val="000000"/>
                <w:lang w:val="en-GB"/>
              </w:rPr>
              <w:t>Human toxicity, non-cancer - organics</w:t>
            </w:r>
          </w:p>
        </w:tc>
        <w:tc>
          <w:tcPr>
            <w:tcW w:w="1500" w:type="dxa"/>
            <w:tcBorders>
              <w:top w:val="nil"/>
              <w:left w:val="nil"/>
              <w:bottom w:val="nil"/>
              <w:right w:val="nil"/>
            </w:tcBorders>
            <w:noWrap/>
            <w:vAlign w:val="center"/>
            <w:hideMark/>
          </w:tcPr>
          <w:p w14:paraId="1AD077B0" w14:textId="77777777" w:rsidR="00AA7C62" w:rsidRPr="005766E2" w:rsidRDefault="00AA7C62" w:rsidP="00AA7C62">
            <w:pPr>
              <w:rPr>
                <w:color w:val="000000"/>
                <w:lang w:val="en-GB"/>
              </w:rPr>
            </w:pPr>
            <w:r w:rsidRPr="005766E2">
              <w:rPr>
                <w:color w:val="000000"/>
                <w:lang w:val="en-GB"/>
              </w:rPr>
              <w:t>CTUh</w:t>
            </w:r>
          </w:p>
        </w:tc>
        <w:tc>
          <w:tcPr>
            <w:tcW w:w="1192" w:type="dxa"/>
            <w:tcBorders>
              <w:top w:val="nil"/>
              <w:left w:val="nil"/>
              <w:bottom w:val="nil"/>
              <w:right w:val="nil"/>
            </w:tcBorders>
            <w:noWrap/>
            <w:vAlign w:val="bottom"/>
            <w:hideMark/>
          </w:tcPr>
          <w:p w14:paraId="4A8C5B13" w14:textId="64FCFCA6" w:rsidR="00AA7C62" w:rsidRPr="005766E2" w:rsidRDefault="00AA7C62" w:rsidP="00AA7C62">
            <w:pPr>
              <w:jc w:val="center"/>
              <w:rPr>
                <w:color w:val="000000"/>
                <w:lang w:val="en-GB"/>
              </w:rPr>
            </w:pPr>
            <w:r w:rsidRPr="005766E2">
              <w:rPr>
                <w:color w:val="000000"/>
                <w:sz w:val="22"/>
                <w:szCs w:val="22"/>
              </w:rPr>
              <w:t>3.3E-08</w:t>
            </w:r>
          </w:p>
        </w:tc>
        <w:tc>
          <w:tcPr>
            <w:tcW w:w="1193" w:type="dxa"/>
            <w:tcBorders>
              <w:top w:val="nil"/>
              <w:left w:val="nil"/>
              <w:bottom w:val="nil"/>
              <w:right w:val="nil"/>
            </w:tcBorders>
            <w:noWrap/>
            <w:vAlign w:val="bottom"/>
            <w:hideMark/>
          </w:tcPr>
          <w:p w14:paraId="058ED454" w14:textId="5875592D"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5374479F" w14:textId="28EAEA44" w:rsidR="00AA7C62" w:rsidRPr="005766E2" w:rsidRDefault="00AA7C62" w:rsidP="00AA7C62">
            <w:pPr>
              <w:jc w:val="center"/>
              <w:rPr>
                <w:color w:val="000000"/>
                <w:lang w:val="en-GB"/>
              </w:rPr>
            </w:pPr>
            <w:r w:rsidRPr="005766E2">
              <w:rPr>
                <w:color w:val="000000"/>
                <w:sz w:val="22"/>
                <w:szCs w:val="22"/>
              </w:rPr>
              <w:t>1.8E-09</w:t>
            </w:r>
          </w:p>
        </w:tc>
        <w:tc>
          <w:tcPr>
            <w:tcW w:w="1193" w:type="dxa"/>
            <w:tcBorders>
              <w:top w:val="nil"/>
              <w:left w:val="nil"/>
              <w:bottom w:val="nil"/>
              <w:right w:val="nil"/>
            </w:tcBorders>
            <w:noWrap/>
            <w:vAlign w:val="bottom"/>
            <w:hideMark/>
          </w:tcPr>
          <w:p w14:paraId="2EEC85F0" w14:textId="572A0127" w:rsidR="00AA7C62" w:rsidRPr="005766E2" w:rsidRDefault="00AA7C62" w:rsidP="00AA7C62">
            <w:pPr>
              <w:jc w:val="center"/>
              <w:rPr>
                <w:color w:val="000000"/>
                <w:lang w:val="en-GB"/>
              </w:rPr>
            </w:pPr>
            <w:r w:rsidRPr="005766E2">
              <w:rPr>
                <w:color w:val="000000"/>
                <w:sz w:val="22"/>
                <w:szCs w:val="22"/>
              </w:rPr>
              <w:t>6.9E-09</w:t>
            </w:r>
          </w:p>
        </w:tc>
        <w:tc>
          <w:tcPr>
            <w:tcW w:w="1193" w:type="dxa"/>
            <w:tcBorders>
              <w:top w:val="nil"/>
              <w:left w:val="nil"/>
              <w:bottom w:val="nil"/>
              <w:right w:val="nil"/>
            </w:tcBorders>
            <w:noWrap/>
            <w:vAlign w:val="bottom"/>
            <w:hideMark/>
          </w:tcPr>
          <w:p w14:paraId="42DB2699" w14:textId="017B15D4" w:rsidR="00AA7C62" w:rsidRPr="005766E2" w:rsidRDefault="00AA7C62" w:rsidP="00AA7C62">
            <w:pPr>
              <w:jc w:val="center"/>
              <w:rPr>
                <w:color w:val="000000"/>
                <w:lang w:val="en-GB"/>
              </w:rPr>
            </w:pPr>
            <w:r w:rsidRPr="005766E2">
              <w:rPr>
                <w:color w:val="000000"/>
                <w:sz w:val="22"/>
                <w:szCs w:val="22"/>
              </w:rPr>
              <w:t>5.1E-10</w:t>
            </w:r>
          </w:p>
        </w:tc>
        <w:tc>
          <w:tcPr>
            <w:tcW w:w="1193" w:type="dxa"/>
            <w:tcBorders>
              <w:top w:val="nil"/>
              <w:left w:val="nil"/>
              <w:bottom w:val="nil"/>
              <w:right w:val="nil"/>
            </w:tcBorders>
            <w:noWrap/>
            <w:vAlign w:val="bottom"/>
            <w:hideMark/>
          </w:tcPr>
          <w:p w14:paraId="6C649053" w14:textId="6A0125A1" w:rsidR="00AA7C62" w:rsidRPr="005766E2" w:rsidRDefault="00AA7C62" w:rsidP="00AA7C62">
            <w:pPr>
              <w:jc w:val="center"/>
              <w:rPr>
                <w:color w:val="000000"/>
                <w:lang w:val="en-GB"/>
              </w:rPr>
            </w:pPr>
            <w:r w:rsidRPr="005766E2">
              <w:rPr>
                <w:color w:val="000000"/>
                <w:sz w:val="22"/>
                <w:szCs w:val="22"/>
              </w:rPr>
              <w:t>1.7E-09</w:t>
            </w:r>
          </w:p>
        </w:tc>
        <w:tc>
          <w:tcPr>
            <w:tcW w:w="1193" w:type="dxa"/>
            <w:tcBorders>
              <w:top w:val="nil"/>
              <w:left w:val="nil"/>
              <w:bottom w:val="nil"/>
              <w:right w:val="nil"/>
            </w:tcBorders>
            <w:noWrap/>
            <w:vAlign w:val="bottom"/>
            <w:hideMark/>
          </w:tcPr>
          <w:p w14:paraId="6901AAB3" w14:textId="490D737F" w:rsidR="00AA7C62" w:rsidRPr="005766E2" w:rsidRDefault="00AA7C62" w:rsidP="00AA7C62">
            <w:pPr>
              <w:jc w:val="center"/>
              <w:rPr>
                <w:color w:val="000000"/>
                <w:lang w:val="en-GB"/>
              </w:rPr>
            </w:pPr>
            <w:r w:rsidRPr="005766E2">
              <w:rPr>
                <w:color w:val="000000"/>
                <w:sz w:val="22"/>
                <w:szCs w:val="22"/>
              </w:rPr>
              <w:t>9.5E-09</w:t>
            </w:r>
          </w:p>
        </w:tc>
        <w:tc>
          <w:tcPr>
            <w:tcW w:w="1193" w:type="dxa"/>
            <w:tcBorders>
              <w:top w:val="nil"/>
              <w:left w:val="nil"/>
              <w:bottom w:val="nil"/>
              <w:right w:val="nil"/>
            </w:tcBorders>
            <w:noWrap/>
            <w:vAlign w:val="bottom"/>
            <w:hideMark/>
          </w:tcPr>
          <w:p w14:paraId="7FFE7A1A" w14:textId="2414A48F" w:rsidR="00AA7C62" w:rsidRPr="005766E2" w:rsidRDefault="00AA7C62" w:rsidP="00AA7C62">
            <w:pPr>
              <w:jc w:val="center"/>
              <w:rPr>
                <w:color w:val="000000"/>
                <w:lang w:val="en-GB"/>
              </w:rPr>
            </w:pPr>
            <w:r w:rsidRPr="005766E2">
              <w:rPr>
                <w:color w:val="000000"/>
                <w:sz w:val="22"/>
                <w:szCs w:val="22"/>
              </w:rPr>
              <w:t>1.3E-08</w:t>
            </w:r>
          </w:p>
        </w:tc>
        <w:tc>
          <w:tcPr>
            <w:tcW w:w="1193" w:type="dxa"/>
            <w:tcBorders>
              <w:top w:val="nil"/>
              <w:left w:val="nil"/>
              <w:bottom w:val="nil"/>
              <w:right w:val="nil"/>
            </w:tcBorders>
            <w:noWrap/>
            <w:vAlign w:val="bottom"/>
            <w:hideMark/>
          </w:tcPr>
          <w:p w14:paraId="609F38EB" w14:textId="46F9B81F" w:rsidR="00AA7C62" w:rsidRPr="005766E2" w:rsidRDefault="00AA7C62" w:rsidP="00AA7C62">
            <w:pPr>
              <w:jc w:val="center"/>
              <w:rPr>
                <w:color w:val="000000"/>
                <w:lang w:val="en-GB"/>
              </w:rPr>
            </w:pPr>
            <w:r w:rsidRPr="005766E2">
              <w:rPr>
                <w:color w:val="000000"/>
                <w:sz w:val="22"/>
                <w:szCs w:val="22"/>
              </w:rPr>
              <w:t>6.2E-12</w:t>
            </w:r>
          </w:p>
        </w:tc>
        <w:tc>
          <w:tcPr>
            <w:tcW w:w="1193" w:type="dxa"/>
            <w:tcBorders>
              <w:top w:val="nil"/>
              <w:left w:val="nil"/>
              <w:bottom w:val="nil"/>
              <w:right w:val="single" w:sz="4" w:space="0" w:color="auto"/>
            </w:tcBorders>
            <w:noWrap/>
            <w:vAlign w:val="bottom"/>
            <w:hideMark/>
          </w:tcPr>
          <w:p w14:paraId="57578AC7" w14:textId="7519639C" w:rsidR="00AA7C62" w:rsidRPr="005766E2" w:rsidRDefault="00AA7C62" w:rsidP="00AA7C62">
            <w:pPr>
              <w:jc w:val="center"/>
              <w:rPr>
                <w:color w:val="000000"/>
                <w:lang w:val="en-GB"/>
              </w:rPr>
            </w:pPr>
            <w:r w:rsidRPr="005766E2">
              <w:rPr>
                <w:color w:val="000000"/>
                <w:sz w:val="22"/>
                <w:szCs w:val="22"/>
              </w:rPr>
              <w:t>1.1E-10</w:t>
            </w:r>
          </w:p>
        </w:tc>
      </w:tr>
      <w:tr w:rsidR="00AA7C62" w:rsidRPr="005766E2" w14:paraId="66EC9F07" w14:textId="77777777" w:rsidTr="00075679">
        <w:trPr>
          <w:trHeight w:val="300"/>
        </w:trPr>
        <w:tc>
          <w:tcPr>
            <w:tcW w:w="4170" w:type="dxa"/>
            <w:tcBorders>
              <w:top w:val="nil"/>
              <w:left w:val="single" w:sz="4" w:space="0" w:color="auto"/>
              <w:bottom w:val="nil"/>
              <w:right w:val="nil"/>
            </w:tcBorders>
            <w:noWrap/>
            <w:vAlign w:val="center"/>
            <w:hideMark/>
          </w:tcPr>
          <w:p w14:paraId="7AA65549" w14:textId="77777777" w:rsidR="00AA7C62" w:rsidRPr="005766E2" w:rsidRDefault="00AA7C62" w:rsidP="00AA7C62">
            <w:pPr>
              <w:rPr>
                <w:color w:val="000000"/>
                <w:lang w:val="en-GB"/>
              </w:rPr>
            </w:pPr>
            <w:r w:rsidRPr="005766E2">
              <w:rPr>
                <w:color w:val="000000"/>
                <w:lang w:val="en-GB"/>
              </w:rPr>
              <w:t>Ionising radiation</w:t>
            </w:r>
          </w:p>
        </w:tc>
        <w:tc>
          <w:tcPr>
            <w:tcW w:w="1500" w:type="dxa"/>
            <w:tcBorders>
              <w:top w:val="nil"/>
              <w:left w:val="nil"/>
              <w:bottom w:val="nil"/>
              <w:right w:val="nil"/>
            </w:tcBorders>
            <w:noWrap/>
            <w:vAlign w:val="center"/>
            <w:hideMark/>
          </w:tcPr>
          <w:p w14:paraId="5A22D47E" w14:textId="77777777" w:rsidR="00AA7C62" w:rsidRPr="005766E2" w:rsidRDefault="00AA7C62" w:rsidP="00AA7C62">
            <w:pPr>
              <w:rPr>
                <w:color w:val="000000"/>
                <w:lang w:val="en-GB"/>
              </w:rPr>
            </w:pPr>
            <w:r w:rsidRPr="005766E2">
              <w:rPr>
                <w:color w:val="000000"/>
                <w:lang w:val="en-GB"/>
              </w:rPr>
              <w:t>kBq U-235 eq</w:t>
            </w:r>
          </w:p>
        </w:tc>
        <w:tc>
          <w:tcPr>
            <w:tcW w:w="1192" w:type="dxa"/>
            <w:tcBorders>
              <w:top w:val="nil"/>
              <w:left w:val="nil"/>
              <w:bottom w:val="nil"/>
              <w:right w:val="nil"/>
            </w:tcBorders>
            <w:noWrap/>
            <w:vAlign w:val="bottom"/>
            <w:hideMark/>
          </w:tcPr>
          <w:p w14:paraId="053ED319" w14:textId="6A0F5C84" w:rsidR="00AA7C62" w:rsidRPr="005766E2" w:rsidRDefault="00AA7C62" w:rsidP="00AA7C62">
            <w:pPr>
              <w:jc w:val="center"/>
              <w:rPr>
                <w:color w:val="000000"/>
                <w:lang w:val="en-GB"/>
              </w:rPr>
            </w:pPr>
            <w:r w:rsidRPr="005766E2">
              <w:rPr>
                <w:color w:val="000000"/>
                <w:sz w:val="22"/>
                <w:szCs w:val="22"/>
              </w:rPr>
              <w:t>1.8E+01</w:t>
            </w:r>
          </w:p>
        </w:tc>
        <w:tc>
          <w:tcPr>
            <w:tcW w:w="1193" w:type="dxa"/>
            <w:tcBorders>
              <w:top w:val="nil"/>
              <w:left w:val="nil"/>
              <w:bottom w:val="nil"/>
              <w:right w:val="nil"/>
            </w:tcBorders>
            <w:noWrap/>
            <w:vAlign w:val="bottom"/>
            <w:hideMark/>
          </w:tcPr>
          <w:p w14:paraId="56351A15" w14:textId="6A5D361A"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4E3673B7" w14:textId="14F170D8" w:rsidR="00AA7C62" w:rsidRPr="005766E2" w:rsidRDefault="00AA7C62" w:rsidP="00AA7C62">
            <w:pPr>
              <w:jc w:val="center"/>
              <w:rPr>
                <w:color w:val="000000"/>
                <w:lang w:val="en-GB"/>
              </w:rPr>
            </w:pPr>
            <w:r w:rsidRPr="005766E2">
              <w:rPr>
                <w:color w:val="000000"/>
                <w:sz w:val="22"/>
                <w:szCs w:val="22"/>
              </w:rPr>
              <w:t>4.0E+00</w:t>
            </w:r>
          </w:p>
        </w:tc>
        <w:tc>
          <w:tcPr>
            <w:tcW w:w="1193" w:type="dxa"/>
            <w:tcBorders>
              <w:top w:val="nil"/>
              <w:left w:val="nil"/>
              <w:bottom w:val="nil"/>
              <w:right w:val="nil"/>
            </w:tcBorders>
            <w:noWrap/>
            <w:vAlign w:val="bottom"/>
            <w:hideMark/>
          </w:tcPr>
          <w:p w14:paraId="1A021663" w14:textId="0D82C971" w:rsidR="00AA7C62" w:rsidRPr="005766E2" w:rsidRDefault="00AA7C62" w:rsidP="00AA7C62">
            <w:pPr>
              <w:jc w:val="center"/>
              <w:rPr>
                <w:color w:val="000000"/>
                <w:lang w:val="en-GB"/>
              </w:rPr>
            </w:pPr>
            <w:r w:rsidRPr="005766E2">
              <w:rPr>
                <w:color w:val="000000"/>
                <w:sz w:val="22"/>
                <w:szCs w:val="22"/>
              </w:rPr>
              <w:t>3.2E-01</w:t>
            </w:r>
          </w:p>
        </w:tc>
        <w:tc>
          <w:tcPr>
            <w:tcW w:w="1193" w:type="dxa"/>
            <w:tcBorders>
              <w:top w:val="nil"/>
              <w:left w:val="nil"/>
              <w:bottom w:val="nil"/>
              <w:right w:val="nil"/>
            </w:tcBorders>
            <w:noWrap/>
            <w:vAlign w:val="bottom"/>
            <w:hideMark/>
          </w:tcPr>
          <w:p w14:paraId="5D21A4D0" w14:textId="6D76A5A7" w:rsidR="00AA7C62" w:rsidRPr="005766E2" w:rsidRDefault="00AA7C62" w:rsidP="00AA7C62">
            <w:pPr>
              <w:jc w:val="center"/>
              <w:rPr>
                <w:color w:val="000000"/>
                <w:lang w:val="en-GB"/>
              </w:rPr>
            </w:pPr>
            <w:r w:rsidRPr="005766E2">
              <w:rPr>
                <w:color w:val="000000"/>
                <w:sz w:val="22"/>
                <w:szCs w:val="22"/>
              </w:rPr>
              <w:t>1.0E+00</w:t>
            </w:r>
          </w:p>
        </w:tc>
        <w:tc>
          <w:tcPr>
            <w:tcW w:w="1193" w:type="dxa"/>
            <w:tcBorders>
              <w:top w:val="nil"/>
              <w:left w:val="nil"/>
              <w:bottom w:val="nil"/>
              <w:right w:val="nil"/>
            </w:tcBorders>
            <w:noWrap/>
            <w:vAlign w:val="bottom"/>
            <w:hideMark/>
          </w:tcPr>
          <w:p w14:paraId="6EBC9906" w14:textId="7BBDDAF2" w:rsidR="00AA7C62" w:rsidRPr="005766E2" w:rsidRDefault="00AA7C62" w:rsidP="00AA7C62">
            <w:pPr>
              <w:jc w:val="center"/>
              <w:rPr>
                <w:color w:val="000000"/>
                <w:lang w:val="en-GB"/>
              </w:rPr>
            </w:pPr>
            <w:r w:rsidRPr="005766E2">
              <w:rPr>
                <w:color w:val="000000"/>
                <w:sz w:val="22"/>
                <w:szCs w:val="22"/>
              </w:rPr>
              <w:t>1.1E-01</w:t>
            </w:r>
          </w:p>
        </w:tc>
        <w:tc>
          <w:tcPr>
            <w:tcW w:w="1193" w:type="dxa"/>
            <w:tcBorders>
              <w:top w:val="nil"/>
              <w:left w:val="nil"/>
              <w:bottom w:val="nil"/>
              <w:right w:val="nil"/>
            </w:tcBorders>
            <w:noWrap/>
            <w:vAlign w:val="bottom"/>
            <w:hideMark/>
          </w:tcPr>
          <w:p w14:paraId="544776BC" w14:textId="3D8569AE" w:rsidR="00AA7C62" w:rsidRPr="005766E2" w:rsidRDefault="00AA7C62" w:rsidP="00AA7C62">
            <w:pPr>
              <w:jc w:val="center"/>
              <w:rPr>
                <w:color w:val="000000"/>
                <w:lang w:val="en-GB"/>
              </w:rPr>
            </w:pPr>
            <w:r w:rsidRPr="005766E2">
              <w:rPr>
                <w:color w:val="000000"/>
                <w:sz w:val="22"/>
                <w:szCs w:val="22"/>
              </w:rPr>
              <w:t>7.7E+00</w:t>
            </w:r>
          </w:p>
        </w:tc>
        <w:tc>
          <w:tcPr>
            <w:tcW w:w="1193" w:type="dxa"/>
            <w:tcBorders>
              <w:top w:val="nil"/>
              <w:left w:val="nil"/>
              <w:bottom w:val="nil"/>
              <w:right w:val="nil"/>
            </w:tcBorders>
            <w:noWrap/>
            <w:vAlign w:val="bottom"/>
            <w:hideMark/>
          </w:tcPr>
          <w:p w14:paraId="54A2F85E" w14:textId="4234041D" w:rsidR="00AA7C62" w:rsidRPr="005766E2" w:rsidRDefault="00AA7C62" w:rsidP="00AA7C62">
            <w:pPr>
              <w:jc w:val="center"/>
              <w:rPr>
                <w:color w:val="000000"/>
                <w:lang w:val="en-GB"/>
              </w:rPr>
            </w:pPr>
            <w:r w:rsidRPr="005766E2">
              <w:rPr>
                <w:color w:val="000000"/>
                <w:sz w:val="22"/>
                <w:szCs w:val="22"/>
              </w:rPr>
              <w:t>4.3E+00</w:t>
            </w:r>
          </w:p>
        </w:tc>
        <w:tc>
          <w:tcPr>
            <w:tcW w:w="1193" w:type="dxa"/>
            <w:tcBorders>
              <w:top w:val="nil"/>
              <w:left w:val="nil"/>
              <w:bottom w:val="nil"/>
              <w:right w:val="nil"/>
            </w:tcBorders>
            <w:noWrap/>
            <w:vAlign w:val="bottom"/>
            <w:hideMark/>
          </w:tcPr>
          <w:p w14:paraId="0B1F0179" w14:textId="608EA673" w:rsidR="00AA7C62" w:rsidRPr="005766E2" w:rsidRDefault="00AA7C62" w:rsidP="00AA7C62">
            <w:pPr>
              <w:jc w:val="center"/>
              <w:rPr>
                <w:color w:val="000000"/>
                <w:lang w:val="en-GB"/>
              </w:rPr>
            </w:pPr>
            <w:r w:rsidRPr="005766E2">
              <w:rPr>
                <w:color w:val="000000"/>
                <w:sz w:val="22"/>
                <w:szCs w:val="22"/>
              </w:rPr>
              <w:t>1.4E-03</w:t>
            </w:r>
          </w:p>
        </w:tc>
        <w:tc>
          <w:tcPr>
            <w:tcW w:w="1193" w:type="dxa"/>
            <w:tcBorders>
              <w:top w:val="nil"/>
              <w:left w:val="nil"/>
              <w:bottom w:val="nil"/>
              <w:right w:val="single" w:sz="4" w:space="0" w:color="auto"/>
            </w:tcBorders>
            <w:noWrap/>
            <w:vAlign w:val="bottom"/>
            <w:hideMark/>
          </w:tcPr>
          <w:p w14:paraId="3F8831D5" w14:textId="5B94626B" w:rsidR="00AA7C62" w:rsidRPr="005766E2" w:rsidRDefault="00AA7C62" w:rsidP="00AA7C62">
            <w:pPr>
              <w:jc w:val="center"/>
              <w:rPr>
                <w:color w:val="000000"/>
                <w:lang w:val="en-GB"/>
              </w:rPr>
            </w:pPr>
            <w:r w:rsidRPr="005766E2">
              <w:rPr>
                <w:color w:val="000000"/>
                <w:sz w:val="22"/>
                <w:szCs w:val="22"/>
              </w:rPr>
              <w:t>1.4E-02</w:t>
            </w:r>
          </w:p>
        </w:tc>
      </w:tr>
      <w:tr w:rsidR="00AA7C62" w:rsidRPr="005766E2" w14:paraId="6280CFFD" w14:textId="77777777" w:rsidTr="00075679">
        <w:trPr>
          <w:trHeight w:val="300"/>
        </w:trPr>
        <w:tc>
          <w:tcPr>
            <w:tcW w:w="4170" w:type="dxa"/>
            <w:tcBorders>
              <w:top w:val="nil"/>
              <w:left w:val="single" w:sz="4" w:space="0" w:color="auto"/>
              <w:bottom w:val="nil"/>
              <w:right w:val="nil"/>
            </w:tcBorders>
            <w:noWrap/>
            <w:vAlign w:val="center"/>
            <w:hideMark/>
          </w:tcPr>
          <w:p w14:paraId="1E9DC9E7" w14:textId="77777777" w:rsidR="00AA7C62" w:rsidRPr="005766E2" w:rsidRDefault="00AA7C62" w:rsidP="00AA7C62">
            <w:pPr>
              <w:rPr>
                <w:color w:val="000000"/>
                <w:lang w:val="en-GB"/>
              </w:rPr>
            </w:pPr>
            <w:r w:rsidRPr="005766E2">
              <w:rPr>
                <w:color w:val="000000"/>
                <w:lang w:val="en-GB"/>
              </w:rPr>
              <w:t>Land use</w:t>
            </w:r>
          </w:p>
        </w:tc>
        <w:tc>
          <w:tcPr>
            <w:tcW w:w="1500" w:type="dxa"/>
            <w:tcBorders>
              <w:top w:val="nil"/>
              <w:left w:val="nil"/>
              <w:bottom w:val="nil"/>
              <w:right w:val="nil"/>
            </w:tcBorders>
            <w:noWrap/>
            <w:vAlign w:val="center"/>
            <w:hideMark/>
          </w:tcPr>
          <w:p w14:paraId="26576E26" w14:textId="77777777" w:rsidR="00AA7C62" w:rsidRPr="005766E2" w:rsidRDefault="00AA7C62" w:rsidP="00AA7C62">
            <w:pPr>
              <w:rPr>
                <w:color w:val="000000"/>
                <w:lang w:val="en-GB"/>
              </w:rPr>
            </w:pPr>
            <w:r w:rsidRPr="005766E2">
              <w:rPr>
                <w:color w:val="000000"/>
                <w:lang w:val="en-GB"/>
              </w:rPr>
              <w:t>Pt</w:t>
            </w:r>
          </w:p>
        </w:tc>
        <w:tc>
          <w:tcPr>
            <w:tcW w:w="1192" w:type="dxa"/>
            <w:tcBorders>
              <w:top w:val="nil"/>
              <w:left w:val="nil"/>
              <w:bottom w:val="nil"/>
              <w:right w:val="nil"/>
            </w:tcBorders>
            <w:noWrap/>
            <w:vAlign w:val="bottom"/>
            <w:hideMark/>
          </w:tcPr>
          <w:p w14:paraId="0329695F" w14:textId="66907823" w:rsidR="00AA7C62" w:rsidRPr="005766E2" w:rsidRDefault="00AA7C62" w:rsidP="00AA7C62">
            <w:pPr>
              <w:jc w:val="center"/>
              <w:rPr>
                <w:color w:val="000000"/>
                <w:lang w:val="en-GB"/>
              </w:rPr>
            </w:pPr>
            <w:r w:rsidRPr="005766E2">
              <w:rPr>
                <w:color w:val="000000"/>
                <w:sz w:val="22"/>
                <w:szCs w:val="22"/>
              </w:rPr>
              <w:t>3.7E+02</w:t>
            </w:r>
          </w:p>
        </w:tc>
        <w:tc>
          <w:tcPr>
            <w:tcW w:w="1193" w:type="dxa"/>
            <w:tcBorders>
              <w:top w:val="nil"/>
              <w:left w:val="nil"/>
              <w:bottom w:val="nil"/>
              <w:right w:val="nil"/>
            </w:tcBorders>
            <w:noWrap/>
            <w:vAlign w:val="bottom"/>
            <w:hideMark/>
          </w:tcPr>
          <w:p w14:paraId="66BC1283" w14:textId="4F5DCBAD"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581F23DA" w14:textId="5C5B9A71" w:rsidR="00AA7C62" w:rsidRPr="005766E2" w:rsidRDefault="00AA7C62" w:rsidP="00AA7C62">
            <w:pPr>
              <w:jc w:val="center"/>
              <w:rPr>
                <w:color w:val="000000"/>
                <w:lang w:val="en-GB"/>
              </w:rPr>
            </w:pPr>
            <w:r w:rsidRPr="005766E2">
              <w:rPr>
                <w:color w:val="000000"/>
                <w:sz w:val="22"/>
                <w:szCs w:val="22"/>
              </w:rPr>
              <w:t>3.5E+01</w:t>
            </w:r>
          </w:p>
        </w:tc>
        <w:tc>
          <w:tcPr>
            <w:tcW w:w="1193" w:type="dxa"/>
            <w:tcBorders>
              <w:top w:val="nil"/>
              <w:left w:val="nil"/>
              <w:bottom w:val="nil"/>
              <w:right w:val="nil"/>
            </w:tcBorders>
            <w:noWrap/>
            <w:vAlign w:val="bottom"/>
            <w:hideMark/>
          </w:tcPr>
          <w:p w14:paraId="3DAF4121" w14:textId="4140BEC9" w:rsidR="00AA7C62" w:rsidRPr="005766E2" w:rsidRDefault="00AA7C62" w:rsidP="00AA7C62">
            <w:pPr>
              <w:jc w:val="center"/>
              <w:rPr>
                <w:color w:val="000000"/>
                <w:lang w:val="en-GB"/>
              </w:rPr>
            </w:pPr>
            <w:r w:rsidRPr="005766E2">
              <w:rPr>
                <w:color w:val="000000"/>
                <w:sz w:val="22"/>
                <w:szCs w:val="22"/>
              </w:rPr>
              <w:t>2.3E+01</w:t>
            </w:r>
          </w:p>
        </w:tc>
        <w:tc>
          <w:tcPr>
            <w:tcW w:w="1193" w:type="dxa"/>
            <w:tcBorders>
              <w:top w:val="nil"/>
              <w:left w:val="nil"/>
              <w:bottom w:val="nil"/>
              <w:right w:val="nil"/>
            </w:tcBorders>
            <w:noWrap/>
            <w:vAlign w:val="bottom"/>
            <w:hideMark/>
          </w:tcPr>
          <w:p w14:paraId="07626E27" w14:textId="6BE407C6" w:rsidR="00AA7C62" w:rsidRPr="005766E2" w:rsidRDefault="00AA7C62" w:rsidP="00AA7C62">
            <w:pPr>
              <w:jc w:val="center"/>
              <w:rPr>
                <w:color w:val="000000"/>
                <w:lang w:val="en-GB"/>
              </w:rPr>
            </w:pPr>
            <w:r w:rsidRPr="005766E2">
              <w:rPr>
                <w:color w:val="000000"/>
                <w:sz w:val="22"/>
                <w:szCs w:val="22"/>
              </w:rPr>
              <w:t>8.8E+00</w:t>
            </w:r>
          </w:p>
        </w:tc>
        <w:tc>
          <w:tcPr>
            <w:tcW w:w="1193" w:type="dxa"/>
            <w:tcBorders>
              <w:top w:val="nil"/>
              <w:left w:val="nil"/>
              <w:bottom w:val="nil"/>
              <w:right w:val="nil"/>
            </w:tcBorders>
            <w:noWrap/>
            <w:vAlign w:val="bottom"/>
            <w:hideMark/>
          </w:tcPr>
          <w:p w14:paraId="66287581" w14:textId="260B2035" w:rsidR="00AA7C62" w:rsidRPr="005766E2" w:rsidRDefault="00AA7C62" w:rsidP="00AA7C62">
            <w:pPr>
              <w:jc w:val="center"/>
              <w:rPr>
                <w:color w:val="000000"/>
                <w:lang w:val="en-GB"/>
              </w:rPr>
            </w:pPr>
            <w:r w:rsidRPr="005766E2">
              <w:rPr>
                <w:color w:val="000000"/>
                <w:sz w:val="22"/>
                <w:szCs w:val="22"/>
              </w:rPr>
              <w:t>1.4E+01</w:t>
            </w:r>
          </w:p>
        </w:tc>
        <w:tc>
          <w:tcPr>
            <w:tcW w:w="1193" w:type="dxa"/>
            <w:tcBorders>
              <w:top w:val="nil"/>
              <w:left w:val="nil"/>
              <w:bottom w:val="nil"/>
              <w:right w:val="nil"/>
            </w:tcBorders>
            <w:noWrap/>
            <w:vAlign w:val="bottom"/>
            <w:hideMark/>
          </w:tcPr>
          <w:p w14:paraId="3930BD91" w14:textId="13DF4CAD" w:rsidR="00AA7C62" w:rsidRPr="005766E2" w:rsidRDefault="00AA7C62" w:rsidP="00AA7C62">
            <w:pPr>
              <w:jc w:val="center"/>
              <w:rPr>
                <w:color w:val="000000"/>
                <w:lang w:val="en-GB"/>
              </w:rPr>
            </w:pPr>
            <w:r w:rsidRPr="005766E2">
              <w:rPr>
                <w:color w:val="000000"/>
                <w:sz w:val="22"/>
                <w:szCs w:val="22"/>
              </w:rPr>
              <w:t>8.7E+01</w:t>
            </w:r>
          </w:p>
        </w:tc>
        <w:tc>
          <w:tcPr>
            <w:tcW w:w="1193" w:type="dxa"/>
            <w:tcBorders>
              <w:top w:val="nil"/>
              <w:left w:val="nil"/>
              <w:bottom w:val="nil"/>
              <w:right w:val="nil"/>
            </w:tcBorders>
            <w:noWrap/>
            <w:vAlign w:val="bottom"/>
            <w:hideMark/>
          </w:tcPr>
          <w:p w14:paraId="1DE52624" w14:textId="788D3DE5" w:rsidR="00AA7C62" w:rsidRPr="005766E2" w:rsidRDefault="00AA7C62" w:rsidP="00AA7C62">
            <w:pPr>
              <w:jc w:val="center"/>
              <w:rPr>
                <w:color w:val="000000"/>
                <w:lang w:val="en-GB"/>
              </w:rPr>
            </w:pPr>
            <w:r w:rsidRPr="005766E2">
              <w:rPr>
                <w:color w:val="000000"/>
                <w:sz w:val="22"/>
                <w:szCs w:val="22"/>
              </w:rPr>
              <w:t>2.0E+02</w:t>
            </w:r>
          </w:p>
        </w:tc>
        <w:tc>
          <w:tcPr>
            <w:tcW w:w="1193" w:type="dxa"/>
            <w:tcBorders>
              <w:top w:val="nil"/>
              <w:left w:val="nil"/>
              <w:bottom w:val="nil"/>
              <w:right w:val="nil"/>
            </w:tcBorders>
            <w:noWrap/>
            <w:vAlign w:val="bottom"/>
            <w:hideMark/>
          </w:tcPr>
          <w:p w14:paraId="7AF4EAF9" w14:textId="5D8C6B1B" w:rsidR="00AA7C62" w:rsidRPr="005766E2" w:rsidRDefault="00AA7C62" w:rsidP="00AA7C62">
            <w:pPr>
              <w:jc w:val="center"/>
              <w:rPr>
                <w:color w:val="000000"/>
                <w:lang w:val="en-GB"/>
              </w:rPr>
            </w:pPr>
            <w:r w:rsidRPr="005766E2">
              <w:rPr>
                <w:color w:val="000000"/>
                <w:sz w:val="22"/>
                <w:szCs w:val="22"/>
              </w:rPr>
              <w:t>4.6E-02</w:t>
            </w:r>
          </w:p>
        </w:tc>
        <w:tc>
          <w:tcPr>
            <w:tcW w:w="1193" w:type="dxa"/>
            <w:tcBorders>
              <w:top w:val="nil"/>
              <w:left w:val="nil"/>
              <w:bottom w:val="nil"/>
              <w:right w:val="single" w:sz="4" w:space="0" w:color="auto"/>
            </w:tcBorders>
            <w:noWrap/>
            <w:vAlign w:val="bottom"/>
            <w:hideMark/>
          </w:tcPr>
          <w:p w14:paraId="20E73FA1" w14:textId="6EF5E0D1" w:rsidR="00AA7C62" w:rsidRPr="005766E2" w:rsidRDefault="00AA7C62" w:rsidP="00AA7C62">
            <w:pPr>
              <w:jc w:val="center"/>
              <w:rPr>
                <w:color w:val="000000"/>
                <w:lang w:val="en-GB"/>
              </w:rPr>
            </w:pPr>
            <w:r w:rsidRPr="005766E2">
              <w:rPr>
                <w:color w:val="000000"/>
                <w:sz w:val="22"/>
                <w:szCs w:val="22"/>
              </w:rPr>
              <w:t>6.0E-01</w:t>
            </w:r>
          </w:p>
        </w:tc>
      </w:tr>
      <w:tr w:rsidR="00AA7C62" w:rsidRPr="005766E2" w14:paraId="544556C5" w14:textId="77777777" w:rsidTr="00075679">
        <w:trPr>
          <w:trHeight w:val="300"/>
        </w:trPr>
        <w:tc>
          <w:tcPr>
            <w:tcW w:w="4170" w:type="dxa"/>
            <w:tcBorders>
              <w:top w:val="nil"/>
              <w:left w:val="single" w:sz="4" w:space="0" w:color="auto"/>
              <w:bottom w:val="nil"/>
              <w:right w:val="nil"/>
            </w:tcBorders>
            <w:noWrap/>
            <w:vAlign w:val="center"/>
            <w:hideMark/>
          </w:tcPr>
          <w:p w14:paraId="02B80836" w14:textId="77777777" w:rsidR="00AA7C62" w:rsidRPr="005766E2" w:rsidRDefault="00AA7C62" w:rsidP="00AA7C62">
            <w:pPr>
              <w:rPr>
                <w:color w:val="000000"/>
                <w:lang w:val="en-GB"/>
              </w:rPr>
            </w:pPr>
            <w:r w:rsidRPr="005766E2">
              <w:rPr>
                <w:color w:val="000000"/>
                <w:lang w:val="en-GB"/>
              </w:rPr>
              <w:t>Ozone depletion</w:t>
            </w:r>
          </w:p>
        </w:tc>
        <w:tc>
          <w:tcPr>
            <w:tcW w:w="1500" w:type="dxa"/>
            <w:tcBorders>
              <w:top w:val="nil"/>
              <w:left w:val="nil"/>
              <w:bottom w:val="nil"/>
              <w:right w:val="nil"/>
            </w:tcBorders>
            <w:noWrap/>
            <w:vAlign w:val="center"/>
            <w:hideMark/>
          </w:tcPr>
          <w:p w14:paraId="691FB749" w14:textId="77777777" w:rsidR="00AA7C62" w:rsidRPr="005766E2" w:rsidRDefault="00AA7C62" w:rsidP="00AA7C62">
            <w:pPr>
              <w:rPr>
                <w:color w:val="000000"/>
                <w:lang w:val="en-GB"/>
              </w:rPr>
            </w:pPr>
            <w:r w:rsidRPr="005766E2">
              <w:rPr>
                <w:color w:val="000000"/>
                <w:lang w:val="en-GB"/>
              </w:rPr>
              <w:t>kg CFC11 eq</w:t>
            </w:r>
          </w:p>
        </w:tc>
        <w:tc>
          <w:tcPr>
            <w:tcW w:w="1192" w:type="dxa"/>
            <w:tcBorders>
              <w:top w:val="nil"/>
              <w:left w:val="nil"/>
              <w:bottom w:val="nil"/>
              <w:right w:val="nil"/>
            </w:tcBorders>
            <w:noWrap/>
            <w:vAlign w:val="bottom"/>
            <w:hideMark/>
          </w:tcPr>
          <w:p w14:paraId="00C76A28" w14:textId="69BEB559" w:rsidR="00AA7C62" w:rsidRPr="005766E2" w:rsidRDefault="00AA7C62" w:rsidP="00AA7C62">
            <w:pPr>
              <w:jc w:val="center"/>
              <w:rPr>
                <w:color w:val="000000"/>
                <w:lang w:val="en-GB"/>
              </w:rPr>
            </w:pPr>
            <w:r w:rsidRPr="005766E2">
              <w:rPr>
                <w:color w:val="000000"/>
                <w:sz w:val="22"/>
                <w:szCs w:val="22"/>
              </w:rPr>
              <w:t>3.1E-04</w:t>
            </w:r>
          </w:p>
        </w:tc>
        <w:tc>
          <w:tcPr>
            <w:tcW w:w="1193" w:type="dxa"/>
            <w:tcBorders>
              <w:top w:val="nil"/>
              <w:left w:val="nil"/>
              <w:bottom w:val="nil"/>
              <w:right w:val="nil"/>
            </w:tcBorders>
            <w:noWrap/>
            <w:vAlign w:val="bottom"/>
            <w:hideMark/>
          </w:tcPr>
          <w:p w14:paraId="7D402398" w14:textId="54400819"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20A27EB9" w14:textId="37838F15" w:rsidR="00AA7C62" w:rsidRPr="005766E2" w:rsidRDefault="00AA7C62" w:rsidP="00AA7C62">
            <w:pPr>
              <w:jc w:val="center"/>
              <w:rPr>
                <w:color w:val="000000"/>
                <w:lang w:val="en-GB"/>
              </w:rPr>
            </w:pPr>
            <w:r w:rsidRPr="005766E2">
              <w:rPr>
                <w:color w:val="000000"/>
                <w:sz w:val="22"/>
                <w:szCs w:val="22"/>
              </w:rPr>
              <w:t>9.7E-09</w:t>
            </w:r>
          </w:p>
        </w:tc>
        <w:tc>
          <w:tcPr>
            <w:tcW w:w="1193" w:type="dxa"/>
            <w:tcBorders>
              <w:top w:val="nil"/>
              <w:left w:val="nil"/>
              <w:bottom w:val="nil"/>
              <w:right w:val="nil"/>
            </w:tcBorders>
            <w:noWrap/>
            <w:vAlign w:val="bottom"/>
            <w:hideMark/>
          </w:tcPr>
          <w:p w14:paraId="14E451DB" w14:textId="4D14F6F7" w:rsidR="00AA7C62" w:rsidRPr="005766E2" w:rsidRDefault="00AA7C62" w:rsidP="00AA7C62">
            <w:pPr>
              <w:jc w:val="center"/>
              <w:rPr>
                <w:color w:val="000000"/>
                <w:lang w:val="en-GB"/>
              </w:rPr>
            </w:pPr>
            <w:r w:rsidRPr="005766E2">
              <w:rPr>
                <w:color w:val="000000"/>
                <w:sz w:val="22"/>
                <w:szCs w:val="22"/>
              </w:rPr>
              <w:t>2.6E-04</w:t>
            </w:r>
          </w:p>
        </w:tc>
        <w:tc>
          <w:tcPr>
            <w:tcW w:w="1193" w:type="dxa"/>
            <w:tcBorders>
              <w:top w:val="nil"/>
              <w:left w:val="nil"/>
              <w:bottom w:val="nil"/>
              <w:right w:val="nil"/>
            </w:tcBorders>
            <w:noWrap/>
            <w:vAlign w:val="bottom"/>
            <w:hideMark/>
          </w:tcPr>
          <w:p w14:paraId="1624FF73" w14:textId="38532F82" w:rsidR="00AA7C62" w:rsidRPr="005766E2" w:rsidRDefault="00AA7C62" w:rsidP="00AA7C62">
            <w:pPr>
              <w:jc w:val="center"/>
              <w:rPr>
                <w:color w:val="000000"/>
                <w:lang w:val="en-GB"/>
              </w:rPr>
            </w:pPr>
            <w:r w:rsidRPr="005766E2">
              <w:rPr>
                <w:color w:val="000000"/>
                <w:sz w:val="22"/>
                <w:szCs w:val="22"/>
              </w:rPr>
              <w:t>1.2E-08</w:t>
            </w:r>
          </w:p>
        </w:tc>
        <w:tc>
          <w:tcPr>
            <w:tcW w:w="1193" w:type="dxa"/>
            <w:tcBorders>
              <w:top w:val="nil"/>
              <w:left w:val="nil"/>
              <w:bottom w:val="nil"/>
              <w:right w:val="nil"/>
            </w:tcBorders>
            <w:noWrap/>
            <w:vAlign w:val="bottom"/>
            <w:hideMark/>
          </w:tcPr>
          <w:p w14:paraId="24689DCB" w14:textId="6A525688" w:rsidR="00AA7C62" w:rsidRPr="005766E2" w:rsidRDefault="00AA7C62" w:rsidP="00AA7C62">
            <w:pPr>
              <w:jc w:val="center"/>
              <w:rPr>
                <w:color w:val="000000"/>
                <w:lang w:val="en-GB"/>
              </w:rPr>
            </w:pPr>
            <w:r w:rsidRPr="005766E2">
              <w:rPr>
                <w:color w:val="000000"/>
                <w:sz w:val="22"/>
                <w:szCs w:val="22"/>
              </w:rPr>
              <w:t>5.0E-08</w:t>
            </w:r>
          </w:p>
        </w:tc>
        <w:tc>
          <w:tcPr>
            <w:tcW w:w="1193" w:type="dxa"/>
            <w:tcBorders>
              <w:top w:val="nil"/>
              <w:left w:val="nil"/>
              <w:bottom w:val="nil"/>
              <w:right w:val="nil"/>
            </w:tcBorders>
            <w:noWrap/>
            <w:vAlign w:val="bottom"/>
            <w:hideMark/>
          </w:tcPr>
          <w:p w14:paraId="5C7A455E" w14:textId="73CE841B" w:rsidR="00AA7C62" w:rsidRPr="005766E2" w:rsidRDefault="00AA7C62" w:rsidP="00AA7C62">
            <w:pPr>
              <w:jc w:val="center"/>
              <w:rPr>
                <w:color w:val="000000"/>
                <w:lang w:val="en-GB"/>
              </w:rPr>
            </w:pPr>
            <w:r w:rsidRPr="005766E2">
              <w:rPr>
                <w:color w:val="000000"/>
                <w:sz w:val="22"/>
                <w:szCs w:val="22"/>
              </w:rPr>
              <w:t>5.1E-05</w:t>
            </w:r>
          </w:p>
        </w:tc>
        <w:tc>
          <w:tcPr>
            <w:tcW w:w="1193" w:type="dxa"/>
            <w:tcBorders>
              <w:top w:val="nil"/>
              <w:left w:val="nil"/>
              <w:bottom w:val="nil"/>
              <w:right w:val="nil"/>
            </w:tcBorders>
            <w:noWrap/>
            <w:vAlign w:val="bottom"/>
            <w:hideMark/>
          </w:tcPr>
          <w:p w14:paraId="59C41212" w14:textId="54AF04CE" w:rsidR="00AA7C62" w:rsidRPr="005766E2" w:rsidRDefault="00AA7C62" w:rsidP="00AA7C62">
            <w:pPr>
              <w:jc w:val="center"/>
              <w:rPr>
                <w:color w:val="000000"/>
                <w:lang w:val="en-GB"/>
              </w:rPr>
            </w:pPr>
            <w:r w:rsidRPr="005766E2">
              <w:rPr>
                <w:color w:val="000000"/>
                <w:sz w:val="22"/>
                <w:szCs w:val="22"/>
              </w:rPr>
              <w:t>7.4E-08</w:t>
            </w:r>
          </w:p>
        </w:tc>
        <w:tc>
          <w:tcPr>
            <w:tcW w:w="1193" w:type="dxa"/>
            <w:tcBorders>
              <w:top w:val="nil"/>
              <w:left w:val="nil"/>
              <w:bottom w:val="nil"/>
              <w:right w:val="nil"/>
            </w:tcBorders>
            <w:noWrap/>
            <w:vAlign w:val="bottom"/>
            <w:hideMark/>
          </w:tcPr>
          <w:p w14:paraId="51F61E18" w14:textId="59583C8F" w:rsidR="00AA7C62" w:rsidRPr="005766E2" w:rsidRDefault="00AA7C62" w:rsidP="00AA7C62">
            <w:pPr>
              <w:jc w:val="center"/>
              <w:rPr>
                <w:color w:val="000000"/>
                <w:lang w:val="en-GB"/>
              </w:rPr>
            </w:pPr>
            <w:r w:rsidRPr="005766E2">
              <w:rPr>
                <w:color w:val="000000"/>
                <w:sz w:val="22"/>
                <w:szCs w:val="22"/>
              </w:rPr>
              <w:t>1.7E-11</w:t>
            </w:r>
          </w:p>
        </w:tc>
        <w:tc>
          <w:tcPr>
            <w:tcW w:w="1193" w:type="dxa"/>
            <w:tcBorders>
              <w:top w:val="nil"/>
              <w:left w:val="nil"/>
              <w:bottom w:val="nil"/>
              <w:right w:val="single" w:sz="4" w:space="0" w:color="auto"/>
            </w:tcBorders>
            <w:noWrap/>
            <w:vAlign w:val="bottom"/>
            <w:hideMark/>
          </w:tcPr>
          <w:p w14:paraId="69ED6B96" w14:textId="29181F1B" w:rsidR="00AA7C62" w:rsidRPr="005766E2" w:rsidRDefault="00AA7C62" w:rsidP="00AA7C62">
            <w:pPr>
              <w:jc w:val="center"/>
              <w:rPr>
                <w:color w:val="000000"/>
                <w:lang w:val="en-GB"/>
              </w:rPr>
            </w:pPr>
            <w:r w:rsidRPr="005766E2">
              <w:rPr>
                <w:color w:val="000000"/>
                <w:sz w:val="22"/>
                <w:szCs w:val="22"/>
              </w:rPr>
              <w:t>1.9E-09</w:t>
            </w:r>
          </w:p>
        </w:tc>
      </w:tr>
      <w:tr w:rsidR="00AA7C62" w:rsidRPr="005766E2" w14:paraId="7882AD10" w14:textId="77777777" w:rsidTr="00075679">
        <w:trPr>
          <w:trHeight w:val="300"/>
        </w:trPr>
        <w:tc>
          <w:tcPr>
            <w:tcW w:w="4170" w:type="dxa"/>
            <w:tcBorders>
              <w:top w:val="nil"/>
              <w:left w:val="single" w:sz="4" w:space="0" w:color="auto"/>
              <w:bottom w:val="nil"/>
              <w:right w:val="nil"/>
            </w:tcBorders>
            <w:noWrap/>
            <w:vAlign w:val="center"/>
            <w:hideMark/>
          </w:tcPr>
          <w:p w14:paraId="031EB862" w14:textId="77777777" w:rsidR="00AA7C62" w:rsidRPr="005766E2" w:rsidRDefault="00AA7C62" w:rsidP="00AA7C62">
            <w:pPr>
              <w:rPr>
                <w:color w:val="000000"/>
                <w:lang w:val="en-GB"/>
              </w:rPr>
            </w:pPr>
            <w:r w:rsidRPr="005766E2">
              <w:rPr>
                <w:color w:val="000000"/>
                <w:lang w:val="en-GB"/>
              </w:rPr>
              <w:t>Photochemical ozone formation</w:t>
            </w:r>
          </w:p>
        </w:tc>
        <w:tc>
          <w:tcPr>
            <w:tcW w:w="1500" w:type="dxa"/>
            <w:tcBorders>
              <w:top w:val="nil"/>
              <w:left w:val="nil"/>
              <w:bottom w:val="nil"/>
              <w:right w:val="nil"/>
            </w:tcBorders>
            <w:noWrap/>
            <w:vAlign w:val="center"/>
            <w:hideMark/>
          </w:tcPr>
          <w:p w14:paraId="4C9441E5" w14:textId="77777777" w:rsidR="00AA7C62" w:rsidRPr="005766E2" w:rsidRDefault="00AA7C62" w:rsidP="00AA7C62">
            <w:pPr>
              <w:rPr>
                <w:color w:val="000000"/>
                <w:lang w:val="en-GB"/>
              </w:rPr>
            </w:pPr>
            <w:r w:rsidRPr="005766E2">
              <w:rPr>
                <w:color w:val="000000"/>
                <w:lang w:val="en-GB"/>
              </w:rPr>
              <w:t>kg NMVOC eq</w:t>
            </w:r>
          </w:p>
        </w:tc>
        <w:tc>
          <w:tcPr>
            <w:tcW w:w="1192" w:type="dxa"/>
            <w:tcBorders>
              <w:top w:val="nil"/>
              <w:left w:val="nil"/>
              <w:bottom w:val="nil"/>
              <w:right w:val="nil"/>
            </w:tcBorders>
            <w:noWrap/>
            <w:vAlign w:val="bottom"/>
            <w:hideMark/>
          </w:tcPr>
          <w:p w14:paraId="6EB0D42B" w14:textId="1D6E0A87" w:rsidR="00AA7C62" w:rsidRPr="005766E2" w:rsidRDefault="00AA7C62" w:rsidP="00AA7C62">
            <w:pPr>
              <w:jc w:val="center"/>
              <w:rPr>
                <w:color w:val="000000"/>
                <w:lang w:val="en-GB"/>
              </w:rPr>
            </w:pPr>
            <w:r w:rsidRPr="005766E2">
              <w:rPr>
                <w:color w:val="000000"/>
                <w:sz w:val="22"/>
                <w:szCs w:val="22"/>
              </w:rPr>
              <w:t>3.2E-01</w:t>
            </w:r>
          </w:p>
        </w:tc>
        <w:tc>
          <w:tcPr>
            <w:tcW w:w="1193" w:type="dxa"/>
            <w:tcBorders>
              <w:top w:val="nil"/>
              <w:left w:val="nil"/>
              <w:bottom w:val="nil"/>
              <w:right w:val="nil"/>
            </w:tcBorders>
            <w:noWrap/>
            <w:vAlign w:val="bottom"/>
            <w:hideMark/>
          </w:tcPr>
          <w:p w14:paraId="10C86EA2" w14:textId="2196ADF8"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7448FDD0" w14:textId="2C9CBD2A" w:rsidR="00AA7C62" w:rsidRPr="005766E2" w:rsidRDefault="00AA7C62" w:rsidP="00AA7C62">
            <w:pPr>
              <w:jc w:val="center"/>
              <w:rPr>
                <w:color w:val="000000"/>
                <w:lang w:val="en-GB"/>
              </w:rPr>
            </w:pPr>
            <w:r w:rsidRPr="005766E2">
              <w:rPr>
                <w:color w:val="000000"/>
                <w:sz w:val="22"/>
                <w:szCs w:val="22"/>
              </w:rPr>
              <w:t>1.7E-02</w:t>
            </w:r>
          </w:p>
        </w:tc>
        <w:tc>
          <w:tcPr>
            <w:tcW w:w="1193" w:type="dxa"/>
            <w:tcBorders>
              <w:top w:val="nil"/>
              <w:left w:val="nil"/>
              <w:bottom w:val="nil"/>
              <w:right w:val="nil"/>
            </w:tcBorders>
            <w:noWrap/>
            <w:vAlign w:val="bottom"/>
            <w:hideMark/>
          </w:tcPr>
          <w:p w14:paraId="2F3E00E9" w14:textId="1411C555" w:rsidR="00AA7C62" w:rsidRPr="005766E2" w:rsidRDefault="00AA7C62" w:rsidP="00AA7C62">
            <w:pPr>
              <w:jc w:val="center"/>
              <w:rPr>
                <w:color w:val="000000"/>
                <w:lang w:val="en-GB"/>
              </w:rPr>
            </w:pPr>
            <w:r w:rsidRPr="005766E2">
              <w:rPr>
                <w:color w:val="000000"/>
                <w:sz w:val="22"/>
                <w:szCs w:val="22"/>
              </w:rPr>
              <w:t>3.8E-02</w:t>
            </w:r>
          </w:p>
        </w:tc>
        <w:tc>
          <w:tcPr>
            <w:tcW w:w="1193" w:type="dxa"/>
            <w:tcBorders>
              <w:top w:val="nil"/>
              <w:left w:val="nil"/>
              <w:bottom w:val="nil"/>
              <w:right w:val="nil"/>
            </w:tcBorders>
            <w:noWrap/>
            <w:vAlign w:val="bottom"/>
            <w:hideMark/>
          </w:tcPr>
          <w:p w14:paraId="78B5B725" w14:textId="08CC15E4" w:rsidR="00AA7C62" w:rsidRPr="005766E2" w:rsidRDefault="00AA7C62" w:rsidP="00AA7C62">
            <w:pPr>
              <w:jc w:val="center"/>
              <w:rPr>
                <w:color w:val="000000"/>
                <w:lang w:val="en-GB"/>
              </w:rPr>
            </w:pPr>
            <w:r w:rsidRPr="005766E2">
              <w:rPr>
                <w:color w:val="000000"/>
                <w:sz w:val="22"/>
                <w:szCs w:val="22"/>
              </w:rPr>
              <w:t>4.7E-03</w:t>
            </w:r>
          </w:p>
        </w:tc>
        <w:tc>
          <w:tcPr>
            <w:tcW w:w="1193" w:type="dxa"/>
            <w:tcBorders>
              <w:top w:val="nil"/>
              <w:left w:val="nil"/>
              <w:bottom w:val="nil"/>
              <w:right w:val="nil"/>
            </w:tcBorders>
            <w:noWrap/>
            <w:vAlign w:val="bottom"/>
            <w:hideMark/>
          </w:tcPr>
          <w:p w14:paraId="6E3FF1BC" w14:textId="18706E4C" w:rsidR="00AA7C62" w:rsidRPr="005766E2" w:rsidRDefault="00AA7C62" w:rsidP="00AA7C62">
            <w:pPr>
              <w:jc w:val="center"/>
              <w:rPr>
                <w:color w:val="000000"/>
                <w:lang w:val="en-GB"/>
              </w:rPr>
            </w:pPr>
            <w:r w:rsidRPr="005766E2">
              <w:rPr>
                <w:color w:val="000000"/>
                <w:sz w:val="22"/>
                <w:szCs w:val="22"/>
              </w:rPr>
              <w:t>6.5E-03</w:t>
            </w:r>
          </w:p>
        </w:tc>
        <w:tc>
          <w:tcPr>
            <w:tcW w:w="1193" w:type="dxa"/>
            <w:tcBorders>
              <w:top w:val="nil"/>
              <w:left w:val="nil"/>
              <w:bottom w:val="nil"/>
              <w:right w:val="nil"/>
            </w:tcBorders>
            <w:noWrap/>
            <w:vAlign w:val="bottom"/>
            <w:hideMark/>
          </w:tcPr>
          <w:p w14:paraId="2629BDB2" w14:textId="2C44225E" w:rsidR="00AA7C62" w:rsidRPr="005766E2" w:rsidRDefault="00AA7C62" w:rsidP="00AA7C62">
            <w:pPr>
              <w:jc w:val="center"/>
              <w:rPr>
                <w:color w:val="000000"/>
                <w:lang w:val="en-GB"/>
              </w:rPr>
            </w:pPr>
            <w:r w:rsidRPr="005766E2">
              <w:rPr>
                <w:color w:val="000000"/>
                <w:sz w:val="22"/>
                <w:szCs w:val="22"/>
              </w:rPr>
              <w:t>1.5E-01</w:t>
            </w:r>
          </w:p>
        </w:tc>
        <w:tc>
          <w:tcPr>
            <w:tcW w:w="1193" w:type="dxa"/>
            <w:tcBorders>
              <w:top w:val="nil"/>
              <w:left w:val="nil"/>
              <w:bottom w:val="nil"/>
              <w:right w:val="nil"/>
            </w:tcBorders>
            <w:noWrap/>
            <w:vAlign w:val="bottom"/>
            <w:hideMark/>
          </w:tcPr>
          <w:p w14:paraId="2A5F2E02" w14:textId="4CE731EF" w:rsidR="00AA7C62" w:rsidRPr="005766E2" w:rsidRDefault="00AA7C62" w:rsidP="00AA7C62">
            <w:pPr>
              <w:jc w:val="center"/>
              <w:rPr>
                <w:color w:val="000000"/>
                <w:lang w:val="en-GB"/>
              </w:rPr>
            </w:pPr>
            <w:r w:rsidRPr="005766E2">
              <w:rPr>
                <w:color w:val="000000"/>
                <w:sz w:val="22"/>
                <w:szCs w:val="22"/>
              </w:rPr>
              <w:t>1.0E-01</w:t>
            </w:r>
          </w:p>
        </w:tc>
        <w:tc>
          <w:tcPr>
            <w:tcW w:w="1193" w:type="dxa"/>
            <w:tcBorders>
              <w:top w:val="nil"/>
              <w:left w:val="nil"/>
              <w:bottom w:val="nil"/>
              <w:right w:val="nil"/>
            </w:tcBorders>
            <w:noWrap/>
            <w:vAlign w:val="bottom"/>
            <w:hideMark/>
          </w:tcPr>
          <w:p w14:paraId="2074BC20" w14:textId="5C738A18" w:rsidR="00AA7C62" w:rsidRPr="005766E2" w:rsidRDefault="00AA7C62" w:rsidP="00AA7C62">
            <w:pPr>
              <w:jc w:val="center"/>
              <w:rPr>
                <w:color w:val="000000"/>
                <w:lang w:val="en-GB"/>
              </w:rPr>
            </w:pPr>
            <w:r w:rsidRPr="005766E2">
              <w:rPr>
                <w:color w:val="000000"/>
                <w:sz w:val="22"/>
                <w:szCs w:val="22"/>
              </w:rPr>
              <w:t>2.8E-05</w:t>
            </w:r>
          </w:p>
        </w:tc>
        <w:tc>
          <w:tcPr>
            <w:tcW w:w="1193" w:type="dxa"/>
            <w:tcBorders>
              <w:top w:val="nil"/>
              <w:left w:val="nil"/>
              <w:bottom w:val="nil"/>
              <w:right w:val="single" w:sz="4" w:space="0" w:color="auto"/>
            </w:tcBorders>
            <w:noWrap/>
            <w:vAlign w:val="bottom"/>
            <w:hideMark/>
          </w:tcPr>
          <w:p w14:paraId="3961D059" w14:textId="5785A69D" w:rsidR="00AA7C62" w:rsidRPr="005766E2" w:rsidRDefault="00AA7C62" w:rsidP="00AA7C62">
            <w:pPr>
              <w:jc w:val="center"/>
              <w:rPr>
                <w:color w:val="000000"/>
                <w:lang w:val="en-GB"/>
              </w:rPr>
            </w:pPr>
            <w:r w:rsidRPr="005766E2">
              <w:rPr>
                <w:color w:val="000000"/>
                <w:sz w:val="22"/>
                <w:szCs w:val="22"/>
              </w:rPr>
              <w:t>7.0E-04</w:t>
            </w:r>
          </w:p>
        </w:tc>
      </w:tr>
      <w:tr w:rsidR="00AA7C62" w:rsidRPr="005766E2" w14:paraId="6A59830A" w14:textId="77777777" w:rsidTr="00075679">
        <w:trPr>
          <w:trHeight w:val="300"/>
        </w:trPr>
        <w:tc>
          <w:tcPr>
            <w:tcW w:w="4170" w:type="dxa"/>
            <w:tcBorders>
              <w:top w:val="nil"/>
              <w:left w:val="single" w:sz="4" w:space="0" w:color="auto"/>
              <w:bottom w:val="nil"/>
              <w:right w:val="nil"/>
            </w:tcBorders>
            <w:noWrap/>
            <w:vAlign w:val="center"/>
            <w:hideMark/>
          </w:tcPr>
          <w:p w14:paraId="48362AA2" w14:textId="77777777" w:rsidR="00AA7C62" w:rsidRPr="005766E2" w:rsidRDefault="00AA7C62" w:rsidP="00AA7C62">
            <w:pPr>
              <w:rPr>
                <w:color w:val="000000"/>
                <w:lang w:val="en-GB"/>
              </w:rPr>
            </w:pPr>
            <w:r w:rsidRPr="005766E2">
              <w:rPr>
                <w:color w:val="000000"/>
                <w:lang w:val="en-GB"/>
              </w:rPr>
              <w:t>Resource use, fossils</w:t>
            </w:r>
          </w:p>
        </w:tc>
        <w:tc>
          <w:tcPr>
            <w:tcW w:w="1500" w:type="dxa"/>
            <w:tcBorders>
              <w:top w:val="nil"/>
              <w:left w:val="nil"/>
              <w:bottom w:val="nil"/>
              <w:right w:val="nil"/>
            </w:tcBorders>
            <w:noWrap/>
            <w:vAlign w:val="center"/>
            <w:hideMark/>
          </w:tcPr>
          <w:p w14:paraId="610E7160" w14:textId="77777777" w:rsidR="00AA7C62" w:rsidRPr="005766E2" w:rsidRDefault="00AA7C62" w:rsidP="00AA7C62">
            <w:pPr>
              <w:rPr>
                <w:color w:val="000000"/>
                <w:lang w:val="en-GB"/>
              </w:rPr>
            </w:pPr>
            <w:r w:rsidRPr="005766E2">
              <w:rPr>
                <w:color w:val="000000"/>
                <w:lang w:val="en-GB"/>
              </w:rPr>
              <w:t>MJ</w:t>
            </w:r>
          </w:p>
        </w:tc>
        <w:tc>
          <w:tcPr>
            <w:tcW w:w="1192" w:type="dxa"/>
            <w:tcBorders>
              <w:top w:val="nil"/>
              <w:left w:val="nil"/>
              <w:bottom w:val="nil"/>
              <w:right w:val="nil"/>
            </w:tcBorders>
            <w:noWrap/>
            <w:vAlign w:val="bottom"/>
            <w:hideMark/>
          </w:tcPr>
          <w:p w14:paraId="022058A1" w14:textId="3D55C474" w:rsidR="00AA7C62" w:rsidRPr="005766E2" w:rsidRDefault="00AA7C62" w:rsidP="00AA7C62">
            <w:pPr>
              <w:jc w:val="center"/>
              <w:rPr>
                <w:color w:val="000000"/>
                <w:lang w:val="en-GB"/>
              </w:rPr>
            </w:pPr>
            <w:r w:rsidRPr="005766E2">
              <w:rPr>
                <w:color w:val="000000"/>
                <w:sz w:val="22"/>
                <w:szCs w:val="22"/>
              </w:rPr>
              <w:t>1.1E+03</w:t>
            </w:r>
          </w:p>
        </w:tc>
        <w:tc>
          <w:tcPr>
            <w:tcW w:w="1193" w:type="dxa"/>
            <w:tcBorders>
              <w:top w:val="nil"/>
              <w:left w:val="nil"/>
              <w:bottom w:val="nil"/>
              <w:right w:val="nil"/>
            </w:tcBorders>
            <w:noWrap/>
            <w:vAlign w:val="bottom"/>
            <w:hideMark/>
          </w:tcPr>
          <w:p w14:paraId="2DF4C96B" w14:textId="1E5E73CE"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22DFD8CE" w14:textId="288D5B43" w:rsidR="00AA7C62" w:rsidRPr="005766E2" w:rsidRDefault="00AA7C62" w:rsidP="00AA7C62">
            <w:pPr>
              <w:jc w:val="center"/>
              <w:rPr>
                <w:color w:val="000000"/>
                <w:lang w:val="en-GB"/>
              </w:rPr>
            </w:pPr>
            <w:r w:rsidRPr="005766E2">
              <w:rPr>
                <w:color w:val="000000"/>
                <w:sz w:val="22"/>
                <w:szCs w:val="22"/>
              </w:rPr>
              <w:t>1.5E+02</w:t>
            </w:r>
          </w:p>
        </w:tc>
        <w:tc>
          <w:tcPr>
            <w:tcW w:w="1193" w:type="dxa"/>
            <w:tcBorders>
              <w:top w:val="nil"/>
              <w:left w:val="nil"/>
              <w:bottom w:val="nil"/>
              <w:right w:val="nil"/>
            </w:tcBorders>
            <w:noWrap/>
            <w:vAlign w:val="bottom"/>
            <w:hideMark/>
          </w:tcPr>
          <w:p w14:paraId="008D1388" w14:textId="51F2E05F" w:rsidR="00AA7C62" w:rsidRPr="005766E2" w:rsidRDefault="00AA7C62" w:rsidP="00AA7C62">
            <w:pPr>
              <w:jc w:val="center"/>
              <w:rPr>
                <w:color w:val="000000"/>
                <w:lang w:val="en-GB"/>
              </w:rPr>
            </w:pPr>
            <w:r w:rsidRPr="005766E2">
              <w:rPr>
                <w:color w:val="000000"/>
                <w:sz w:val="22"/>
                <w:szCs w:val="22"/>
              </w:rPr>
              <w:t>5.4E+01</w:t>
            </w:r>
          </w:p>
        </w:tc>
        <w:tc>
          <w:tcPr>
            <w:tcW w:w="1193" w:type="dxa"/>
            <w:tcBorders>
              <w:top w:val="nil"/>
              <w:left w:val="nil"/>
              <w:bottom w:val="nil"/>
              <w:right w:val="nil"/>
            </w:tcBorders>
            <w:noWrap/>
            <w:vAlign w:val="bottom"/>
            <w:hideMark/>
          </w:tcPr>
          <w:p w14:paraId="3F3300D4" w14:textId="6D967DD7" w:rsidR="00AA7C62" w:rsidRPr="005766E2" w:rsidRDefault="00AA7C62" w:rsidP="00AA7C62">
            <w:pPr>
              <w:jc w:val="center"/>
              <w:rPr>
                <w:color w:val="000000"/>
                <w:lang w:val="en-GB"/>
              </w:rPr>
            </w:pPr>
            <w:r w:rsidRPr="005766E2">
              <w:rPr>
                <w:color w:val="000000"/>
                <w:sz w:val="22"/>
                <w:szCs w:val="22"/>
              </w:rPr>
              <w:t>3.8E+01</w:t>
            </w:r>
          </w:p>
        </w:tc>
        <w:tc>
          <w:tcPr>
            <w:tcW w:w="1193" w:type="dxa"/>
            <w:tcBorders>
              <w:top w:val="nil"/>
              <w:left w:val="nil"/>
              <w:bottom w:val="nil"/>
              <w:right w:val="nil"/>
            </w:tcBorders>
            <w:noWrap/>
            <w:vAlign w:val="bottom"/>
            <w:hideMark/>
          </w:tcPr>
          <w:p w14:paraId="22B3963E" w14:textId="41669F6F" w:rsidR="00AA7C62" w:rsidRPr="005766E2" w:rsidRDefault="00AA7C62" w:rsidP="00AA7C62">
            <w:pPr>
              <w:jc w:val="center"/>
              <w:rPr>
                <w:color w:val="000000"/>
                <w:lang w:val="en-GB"/>
              </w:rPr>
            </w:pPr>
            <w:r w:rsidRPr="005766E2">
              <w:rPr>
                <w:color w:val="000000"/>
                <w:sz w:val="22"/>
                <w:szCs w:val="22"/>
              </w:rPr>
              <w:t>1.8E+01</w:t>
            </w:r>
          </w:p>
        </w:tc>
        <w:tc>
          <w:tcPr>
            <w:tcW w:w="1193" w:type="dxa"/>
            <w:tcBorders>
              <w:top w:val="nil"/>
              <w:left w:val="nil"/>
              <w:bottom w:val="nil"/>
              <w:right w:val="nil"/>
            </w:tcBorders>
            <w:noWrap/>
            <w:vAlign w:val="bottom"/>
            <w:hideMark/>
          </w:tcPr>
          <w:p w14:paraId="5E978391" w14:textId="18FF489B" w:rsidR="00AA7C62" w:rsidRPr="005766E2" w:rsidRDefault="00AA7C62" w:rsidP="00AA7C62">
            <w:pPr>
              <w:jc w:val="center"/>
              <w:rPr>
                <w:color w:val="000000"/>
                <w:lang w:val="en-GB"/>
              </w:rPr>
            </w:pPr>
            <w:r w:rsidRPr="005766E2">
              <w:rPr>
                <w:color w:val="000000"/>
                <w:sz w:val="22"/>
                <w:szCs w:val="22"/>
              </w:rPr>
              <w:t>3.0E+02</w:t>
            </w:r>
          </w:p>
        </w:tc>
        <w:tc>
          <w:tcPr>
            <w:tcW w:w="1193" w:type="dxa"/>
            <w:tcBorders>
              <w:top w:val="nil"/>
              <w:left w:val="nil"/>
              <w:bottom w:val="nil"/>
              <w:right w:val="nil"/>
            </w:tcBorders>
            <w:noWrap/>
            <w:vAlign w:val="bottom"/>
            <w:hideMark/>
          </w:tcPr>
          <w:p w14:paraId="759F309B" w14:textId="14912FA3" w:rsidR="00AA7C62" w:rsidRPr="005766E2" w:rsidRDefault="00AA7C62" w:rsidP="00AA7C62">
            <w:pPr>
              <w:jc w:val="center"/>
              <w:rPr>
                <w:color w:val="000000"/>
                <w:lang w:val="en-GB"/>
              </w:rPr>
            </w:pPr>
            <w:r w:rsidRPr="005766E2">
              <w:rPr>
                <w:color w:val="000000"/>
                <w:sz w:val="22"/>
                <w:szCs w:val="22"/>
              </w:rPr>
              <w:t>5.8E+02</w:t>
            </w:r>
          </w:p>
        </w:tc>
        <w:tc>
          <w:tcPr>
            <w:tcW w:w="1193" w:type="dxa"/>
            <w:tcBorders>
              <w:top w:val="nil"/>
              <w:left w:val="nil"/>
              <w:bottom w:val="nil"/>
              <w:right w:val="nil"/>
            </w:tcBorders>
            <w:noWrap/>
            <w:vAlign w:val="bottom"/>
            <w:hideMark/>
          </w:tcPr>
          <w:p w14:paraId="7718AFD4" w14:textId="20DD4514" w:rsidR="00AA7C62" w:rsidRPr="005766E2" w:rsidRDefault="00AA7C62" w:rsidP="00AA7C62">
            <w:pPr>
              <w:jc w:val="center"/>
              <w:rPr>
                <w:color w:val="000000"/>
                <w:lang w:val="en-GB"/>
              </w:rPr>
            </w:pPr>
            <w:r w:rsidRPr="005766E2">
              <w:rPr>
                <w:color w:val="000000"/>
                <w:sz w:val="22"/>
                <w:szCs w:val="22"/>
              </w:rPr>
              <w:t>9.6E-02</w:t>
            </w:r>
          </w:p>
        </w:tc>
        <w:tc>
          <w:tcPr>
            <w:tcW w:w="1193" w:type="dxa"/>
            <w:tcBorders>
              <w:top w:val="nil"/>
              <w:left w:val="nil"/>
              <w:bottom w:val="nil"/>
              <w:right w:val="single" w:sz="4" w:space="0" w:color="auto"/>
            </w:tcBorders>
            <w:noWrap/>
            <w:vAlign w:val="bottom"/>
            <w:hideMark/>
          </w:tcPr>
          <w:p w14:paraId="091E4C15" w14:textId="63AFC0F8" w:rsidR="00AA7C62" w:rsidRPr="005766E2" w:rsidRDefault="00AA7C62" w:rsidP="00AA7C62">
            <w:pPr>
              <w:jc w:val="center"/>
              <w:rPr>
                <w:color w:val="000000"/>
                <w:lang w:val="en-GB"/>
              </w:rPr>
            </w:pPr>
            <w:r w:rsidRPr="005766E2">
              <w:rPr>
                <w:color w:val="000000"/>
                <w:sz w:val="22"/>
                <w:szCs w:val="22"/>
              </w:rPr>
              <w:t>2.8E+00</w:t>
            </w:r>
          </w:p>
        </w:tc>
      </w:tr>
      <w:tr w:rsidR="00AA7C62" w:rsidRPr="005766E2" w14:paraId="48077C87" w14:textId="77777777" w:rsidTr="00075679">
        <w:trPr>
          <w:trHeight w:val="300"/>
        </w:trPr>
        <w:tc>
          <w:tcPr>
            <w:tcW w:w="4170" w:type="dxa"/>
            <w:tcBorders>
              <w:top w:val="nil"/>
              <w:left w:val="single" w:sz="4" w:space="0" w:color="auto"/>
              <w:bottom w:val="nil"/>
              <w:right w:val="nil"/>
            </w:tcBorders>
            <w:noWrap/>
            <w:vAlign w:val="center"/>
            <w:hideMark/>
          </w:tcPr>
          <w:p w14:paraId="0705066E" w14:textId="77777777" w:rsidR="00AA7C62" w:rsidRPr="005766E2" w:rsidRDefault="00AA7C62" w:rsidP="00AA7C62">
            <w:pPr>
              <w:rPr>
                <w:color w:val="000000"/>
                <w:lang w:val="en-GB"/>
              </w:rPr>
            </w:pPr>
            <w:r w:rsidRPr="005766E2">
              <w:rPr>
                <w:color w:val="000000"/>
                <w:lang w:val="en-GB"/>
              </w:rPr>
              <w:t>Resource use, minerals and metals</w:t>
            </w:r>
          </w:p>
        </w:tc>
        <w:tc>
          <w:tcPr>
            <w:tcW w:w="1500" w:type="dxa"/>
            <w:tcBorders>
              <w:top w:val="nil"/>
              <w:left w:val="nil"/>
              <w:bottom w:val="nil"/>
              <w:right w:val="nil"/>
            </w:tcBorders>
            <w:noWrap/>
            <w:vAlign w:val="center"/>
            <w:hideMark/>
          </w:tcPr>
          <w:p w14:paraId="66D45DBC" w14:textId="77777777" w:rsidR="00AA7C62" w:rsidRPr="005766E2" w:rsidRDefault="00AA7C62" w:rsidP="00AA7C62">
            <w:pPr>
              <w:rPr>
                <w:color w:val="000000"/>
                <w:lang w:val="en-GB"/>
              </w:rPr>
            </w:pPr>
            <w:r w:rsidRPr="005766E2">
              <w:rPr>
                <w:color w:val="000000"/>
                <w:lang w:val="en-GB"/>
              </w:rPr>
              <w:t>kg Sb eq</w:t>
            </w:r>
          </w:p>
        </w:tc>
        <w:tc>
          <w:tcPr>
            <w:tcW w:w="1192" w:type="dxa"/>
            <w:tcBorders>
              <w:top w:val="nil"/>
              <w:left w:val="nil"/>
              <w:bottom w:val="nil"/>
              <w:right w:val="nil"/>
            </w:tcBorders>
            <w:noWrap/>
            <w:vAlign w:val="bottom"/>
            <w:hideMark/>
          </w:tcPr>
          <w:p w14:paraId="7C1CE2D7" w14:textId="688AC67A" w:rsidR="00AA7C62" w:rsidRPr="005766E2" w:rsidRDefault="00AA7C62" w:rsidP="00AA7C62">
            <w:pPr>
              <w:jc w:val="center"/>
              <w:rPr>
                <w:color w:val="000000"/>
                <w:lang w:val="en-GB"/>
              </w:rPr>
            </w:pPr>
            <w:r w:rsidRPr="005766E2">
              <w:rPr>
                <w:color w:val="000000"/>
                <w:sz w:val="22"/>
                <w:szCs w:val="22"/>
              </w:rPr>
              <w:t>3.5E-04</w:t>
            </w:r>
          </w:p>
        </w:tc>
        <w:tc>
          <w:tcPr>
            <w:tcW w:w="1193" w:type="dxa"/>
            <w:tcBorders>
              <w:top w:val="nil"/>
              <w:left w:val="nil"/>
              <w:bottom w:val="nil"/>
              <w:right w:val="nil"/>
            </w:tcBorders>
            <w:noWrap/>
            <w:vAlign w:val="bottom"/>
            <w:hideMark/>
          </w:tcPr>
          <w:p w14:paraId="7B37415F" w14:textId="2EED351A"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11D3CFAD" w14:textId="5D1AE6CF" w:rsidR="00AA7C62" w:rsidRPr="005766E2" w:rsidRDefault="00AA7C62" w:rsidP="00AA7C62">
            <w:pPr>
              <w:jc w:val="center"/>
              <w:rPr>
                <w:color w:val="000000"/>
                <w:lang w:val="en-GB"/>
              </w:rPr>
            </w:pPr>
            <w:r w:rsidRPr="005766E2">
              <w:rPr>
                <w:color w:val="000000"/>
                <w:sz w:val="22"/>
                <w:szCs w:val="22"/>
              </w:rPr>
              <w:t>2.0E-05</w:t>
            </w:r>
          </w:p>
        </w:tc>
        <w:tc>
          <w:tcPr>
            <w:tcW w:w="1193" w:type="dxa"/>
            <w:tcBorders>
              <w:top w:val="nil"/>
              <w:left w:val="nil"/>
              <w:bottom w:val="nil"/>
              <w:right w:val="nil"/>
            </w:tcBorders>
            <w:noWrap/>
            <w:vAlign w:val="bottom"/>
            <w:hideMark/>
          </w:tcPr>
          <w:p w14:paraId="05D2E490" w14:textId="6C156E29" w:rsidR="00AA7C62" w:rsidRPr="005766E2" w:rsidRDefault="00AA7C62" w:rsidP="00AA7C62">
            <w:pPr>
              <w:jc w:val="center"/>
              <w:rPr>
                <w:color w:val="000000"/>
                <w:lang w:val="en-GB"/>
              </w:rPr>
            </w:pPr>
            <w:r w:rsidRPr="005766E2">
              <w:rPr>
                <w:color w:val="000000"/>
                <w:sz w:val="22"/>
                <w:szCs w:val="22"/>
              </w:rPr>
              <w:t>9.2E-05</w:t>
            </w:r>
          </w:p>
        </w:tc>
        <w:tc>
          <w:tcPr>
            <w:tcW w:w="1193" w:type="dxa"/>
            <w:tcBorders>
              <w:top w:val="nil"/>
              <w:left w:val="nil"/>
              <w:bottom w:val="nil"/>
              <w:right w:val="nil"/>
            </w:tcBorders>
            <w:noWrap/>
            <w:vAlign w:val="bottom"/>
            <w:hideMark/>
          </w:tcPr>
          <w:p w14:paraId="06970B15" w14:textId="0D30085E" w:rsidR="00AA7C62" w:rsidRPr="005766E2" w:rsidRDefault="00AA7C62" w:rsidP="00AA7C62">
            <w:pPr>
              <w:jc w:val="center"/>
              <w:rPr>
                <w:color w:val="000000"/>
                <w:lang w:val="en-GB"/>
              </w:rPr>
            </w:pPr>
            <w:r w:rsidRPr="005766E2">
              <w:rPr>
                <w:color w:val="000000"/>
                <w:sz w:val="22"/>
                <w:szCs w:val="22"/>
              </w:rPr>
              <w:t>6.6E-06</w:t>
            </w:r>
          </w:p>
        </w:tc>
        <w:tc>
          <w:tcPr>
            <w:tcW w:w="1193" w:type="dxa"/>
            <w:tcBorders>
              <w:top w:val="nil"/>
              <w:left w:val="nil"/>
              <w:bottom w:val="nil"/>
              <w:right w:val="nil"/>
            </w:tcBorders>
            <w:noWrap/>
            <w:vAlign w:val="bottom"/>
            <w:hideMark/>
          </w:tcPr>
          <w:p w14:paraId="6B90E2E4" w14:textId="06BDC02A" w:rsidR="00AA7C62" w:rsidRPr="005766E2" w:rsidRDefault="00AA7C62" w:rsidP="00AA7C62">
            <w:pPr>
              <w:jc w:val="center"/>
              <w:rPr>
                <w:color w:val="000000"/>
                <w:lang w:val="en-GB"/>
              </w:rPr>
            </w:pPr>
            <w:r w:rsidRPr="005766E2">
              <w:rPr>
                <w:color w:val="000000"/>
                <w:sz w:val="22"/>
                <w:szCs w:val="22"/>
              </w:rPr>
              <w:t>3.3E-05</w:t>
            </w:r>
          </w:p>
        </w:tc>
        <w:tc>
          <w:tcPr>
            <w:tcW w:w="1193" w:type="dxa"/>
            <w:tcBorders>
              <w:top w:val="nil"/>
              <w:left w:val="nil"/>
              <w:bottom w:val="nil"/>
              <w:right w:val="nil"/>
            </w:tcBorders>
            <w:noWrap/>
            <w:vAlign w:val="bottom"/>
            <w:hideMark/>
          </w:tcPr>
          <w:p w14:paraId="305D42DC" w14:textId="3881BFB5" w:rsidR="00AA7C62" w:rsidRPr="005766E2" w:rsidRDefault="00AA7C62" w:rsidP="00AA7C62">
            <w:pPr>
              <w:jc w:val="center"/>
              <w:rPr>
                <w:color w:val="000000"/>
                <w:lang w:val="en-GB"/>
              </w:rPr>
            </w:pPr>
            <w:r w:rsidRPr="005766E2">
              <w:rPr>
                <w:color w:val="000000"/>
                <w:sz w:val="22"/>
                <w:szCs w:val="22"/>
              </w:rPr>
              <w:t>1.2E-04</w:t>
            </w:r>
          </w:p>
        </w:tc>
        <w:tc>
          <w:tcPr>
            <w:tcW w:w="1193" w:type="dxa"/>
            <w:tcBorders>
              <w:top w:val="nil"/>
              <w:left w:val="nil"/>
              <w:bottom w:val="nil"/>
              <w:right w:val="nil"/>
            </w:tcBorders>
            <w:noWrap/>
            <w:vAlign w:val="bottom"/>
            <w:hideMark/>
          </w:tcPr>
          <w:p w14:paraId="04DAB955" w14:textId="64A46249" w:rsidR="00AA7C62" w:rsidRPr="005766E2" w:rsidRDefault="00AA7C62" w:rsidP="00AA7C62">
            <w:pPr>
              <w:jc w:val="center"/>
              <w:rPr>
                <w:color w:val="000000"/>
                <w:lang w:val="en-GB"/>
              </w:rPr>
            </w:pPr>
            <w:r w:rsidRPr="005766E2">
              <w:rPr>
                <w:color w:val="000000"/>
                <w:sz w:val="22"/>
                <w:szCs w:val="22"/>
              </w:rPr>
              <w:t>7.8E-05</w:t>
            </w:r>
          </w:p>
        </w:tc>
        <w:tc>
          <w:tcPr>
            <w:tcW w:w="1193" w:type="dxa"/>
            <w:tcBorders>
              <w:top w:val="nil"/>
              <w:left w:val="nil"/>
              <w:bottom w:val="nil"/>
              <w:right w:val="nil"/>
            </w:tcBorders>
            <w:noWrap/>
            <w:vAlign w:val="bottom"/>
            <w:hideMark/>
          </w:tcPr>
          <w:p w14:paraId="5604A953" w14:textId="115B7B11" w:rsidR="00AA7C62" w:rsidRPr="005766E2" w:rsidRDefault="00AA7C62" w:rsidP="00AA7C62">
            <w:pPr>
              <w:jc w:val="center"/>
              <w:rPr>
                <w:color w:val="000000"/>
                <w:lang w:val="en-GB"/>
              </w:rPr>
            </w:pPr>
            <w:r w:rsidRPr="005766E2">
              <w:rPr>
                <w:color w:val="000000"/>
                <w:sz w:val="22"/>
                <w:szCs w:val="22"/>
              </w:rPr>
              <w:t>4.5E-08</w:t>
            </w:r>
          </w:p>
        </w:tc>
        <w:tc>
          <w:tcPr>
            <w:tcW w:w="1193" w:type="dxa"/>
            <w:tcBorders>
              <w:top w:val="nil"/>
              <w:left w:val="nil"/>
              <w:bottom w:val="nil"/>
              <w:right w:val="single" w:sz="4" w:space="0" w:color="auto"/>
            </w:tcBorders>
            <w:noWrap/>
            <w:vAlign w:val="bottom"/>
            <w:hideMark/>
          </w:tcPr>
          <w:p w14:paraId="0BE0BEE1" w14:textId="7D8CE7E8" w:rsidR="00AA7C62" w:rsidRPr="005766E2" w:rsidRDefault="00AA7C62" w:rsidP="00AA7C62">
            <w:pPr>
              <w:jc w:val="center"/>
              <w:rPr>
                <w:color w:val="000000"/>
                <w:lang w:val="en-GB"/>
              </w:rPr>
            </w:pPr>
            <w:r w:rsidRPr="005766E2">
              <w:rPr>
                <w:color w:val="000000"/>
                <w:sz w:val="22"/>
                <w:szCs w:val="22"/>
              </w:rPr>
              <w:t>8.4E-07</w:t>
            </w:r>
          </w:p>
        </w:tc>
      </w:tr>
      <w:tr w:rsidR="00AA7C62" w:rsidRPr="005766E2" w14:paraId="1A487B46" w14:textId="77777777" w:rsidTr="00075679">
        <w:trPr>
          <w:trHeight w:val="340"/>
        </w:trPr>
        <w:tc>
          <w:tcPr>
            <w:tcW w:w="4170" w:type="dxa"/>
            <w:tcBorders>
              <w:top w:val="nil"/>
              <w:left w:val="single" w:sz="4" w:space="0" w:color="auto"/>
              <w:bottom w:val="single" w:sz="4" w:space="0" w:color="auto"/>
              <w:right w:val="nil"/>
            </w:tcBorders>
            <w:noWrap/>
            <w:vAlign w:val="center"/>
            <w:hideMark/>
          </w:tcPr>
          <w:p w14:paraId="6241291F" w14:textId="77777777" w:rsidR="00AA7C62" w:rsidRPr="005766E2" w:rsidRDefault="00AA7C62" w:rsidP="00AA7C62">
            <w:pPr>
              <w:rPr>
                <w:color w:val="000000"/>
                <w:lang w:val="en-GB"/>
              </w:rPr>
            </w:pPr>
            <w:r w:rsidRPr="005766E2">
              <w:rPr>
                <w:color w:val="000000"/>
                <w:lang w:val="en-GB"/>
              </w:rPr>
              <w:t>Water use</w:t>
            </w:r>
          </w:p>
        </w:tc>
        <w:tc>
          <w:tcPr>
            <w:tcW w:w="1500" w:type="dxa"/>
            <w:tcBorders>
              <w:top w:val="nil"/>
              <w:left w:val="nil"/>
              <w:bottom w:val="single" w:sz="4" w:space="0" w:color="auto"/>
              <w:right w:val="nil"/>
            </w:tcBorders>
            <w:noWrap/>
            <w:vAlign w:val="center"/>
            <w:hideMark/>
          </w:tcPr>
          <w:p w14:paraId="78D3818B" w14:textId="77777777" w:rsidR="00AA7C62" w:rsidRPr="005766E2" w:rsidRDefault="00AA7C62" w:rsidP="00AA7C62">
            <w:pPr>
              <w:rPr>
                <w:color w:val="000000"/>
                <w:lang w:val="en-GB"/>
              </w:rPr>
            </w:pPr>
            <w:r w:rsidRPr="005766E2">
              <w:rPr>
                <w:color w:val="000000"/>
                <w:lang w:val="en-GB"/>
              </w:rPr>
              <w:t>m</w:t>
            </w:r>
            <w:r w:rsidRPr="005766E2">
              <w:rPr>
                <w:color w:val="000000"/>
                <w:vertAlign w:val="superscript"/>
                <w:lang w:val="en-GB"/>
              </w:rPr>
              <w:t>3</w:t>
            </w:r>
            <w:r w:rsidRPr="005766E2">
              <w:rPr>
                <w:color w:val="000000"/>
                <w:lang w:val="en-GB"/>
              </w:rPr>
              <w:t xml:space="preserve"> depriv.</w:t>
            </w:r>
          </w:p>
        </w:tc>
        <w:tc>
          <w:tcPr>
            <w:tcW w:w="1192" w:type="dxa"/>
            <w:tcBorders>
              <w:top w:val="nil"/>
              <w:left w:val="nil"/>
              <w:bottom w:val="single" w:sz="4" w:space="0" w:color="auto"/>
              <w:right w:val="nil"/>
            </w:tcBorders>
            <w:noWrap/>
            <w:vAlign w:val="bottom"/>
            <w:hideMark/>
          </w:tcPr>
          <w:p w14:paraId="651DB84A" w14:textId="21A999FB" w:rsidR="00AA7C62" w:rsidRPr="005766E2" w:rsidRDefault="00AA7C62" w:rsidP="00AA7C62">
            <w:pPr>
              <w:jc w:val="center"/>
              <w:rPr>
                <w:color w:val="000000"/>
                <w:lang w:val="en-GB"/>
              </w:rPr>
            </w:pPr>
            <w:r w:rsidRPr="005766E2">
              <w:rPr>
                <w:color w:val="000000"/>
                <w:sz w:val="22"/>
                <w:szCs w:val="22"/>
              </w:rPr>
              <w:t>6.7E+01</w:t>
            </w:r>
          </w:p>
        </w:tc>
        <w:tc>
          <w:tcPr>
            <w:tcW w:w="1193" w:type="dxa"/>
            <w:tcBorders>
              <w:top w:val="nil"/>
              <w:left w:val="nil"/>
              <w:bottom w:val="single" w:sz="4" w:space="0" w:color="auto"/>
              <w:right w:val="nil"/>
            </w:tcBorders>
            <w:noWrap/>
            <w:vAlign w:val="bottom"/>
            <w:hideMark/>
          </w:tcPr>
          <w:p w14:paraId="4033E665" w14:textId="0284FED7" w:rsidR="00AA7C62" w:rsidRPr="005766E2" w:rsidRDefault="00AA7C62" w:rsidP="00AA7C62">
            <w:pPr>
              <w:jc w:val="center"/>
              <w:rPr>
                <w:color w:val="000000"/>
                <w:lang w:val="en-GB"/>
              </w:rPr>
            </w:pPr>
            <w:r w:rsidRPr="005766E2">
              <w:rPr>
                <w:color w:val="000000"/>
                <w:sz w:val="22"/>
                <w:szCs w:val="22"/>
              </w:rPr>
              <w:t>0.0E+00</w:t>
            </w:r>
          </w:p>
        </w:tc>
        <w:tc>
          <w:tcPr>
            <w:tcW w:w="1193" w:type="dxa"/>
            <w:tcBorders>
              <w:top w:val="nil"/>
              <w:left w:val="nil"/>
              <w:bottom w:val="single" w:sz="4" w:space="0" w:color="auto"/>
              <w:right w:val="nil"/>
            </w:tcBorders>
            <w:noWrap/>
            <w:vAlign w:val="bottom"/>
            <w:hideMark/>
          </w:tcPr>
          <w:p w14:paraId="221A7FAB" w14:textId="43312A9D" w:rsidR="00AA7C62" w:rsidRPr="005766E2" w:rsidRDefault="00AA7C62" w:rsidP="00AA7C62">
            <w:pPr>
              <w:jc w:val="center"/>
              <w:rPr>
                <w:color w:val="000000"/>
                <w:lang w:val="en-GB"/>
              </w:rPr>
            </w:pPr>
            <w:r w:rsidRPr="005766E2">
              <w:rPr>
                <w:color w:val="000000"/>
                <w:sz w:val="22"/>
                <w:szCs w:val="22"/>
              </w:rPr>
              <w:t>1.5E+01</w:t>
            </w:r>
          </w:p>
        </w:tc>
        <w:tc>
          <w:tcPr>
            <w:tcW w:w="1193" w:type="dxa"/>
            <w:tcBorders>
              <w:top w:val="nil"/>
              <w:left w:val="nil"/>
              <w:bottom w:val="single" w:sz="4" w:space="0" w:color="auto"/>
              <w:right w:val="nil"/>
            </w:tcBorders>
            <w:noWrap/>
            <w:vAlign w:val="bottom"/>
            <w:hideMark/>
          </w:tcPr>
          <w:p w14:paraId="6DA087D4" w14:textId="503C9ED4" w:rsidR="00AA7C62" w:rsidRPr="005766E2" w:rsidRDefault="00AA7C62" w:rsidP="00AA7C62">
            <w:pPr>
              <w:jc w:val="center"/>
              <w:rPr>
                <w:color w:val="000000"/>
                <w:lang w:val="en-GB"/>
              </w:rPr>
            </w:pPr>
            <w:r w:rsidRPr="005766E2">
              <w:rPr>
                <w:color w:val="000000"/>
                <w:sz w:val="22"/>
                <w:szCs w:val="22"/>
              </w:rPr>
              <w:t>9.5E-01</w:t>
            </w:r>
          </w:p>
        </w:tc>
        <w:tc>
          <w:tcPr>
            <w:tcW w:w="1193" w:type="dxa"/>
            <w:tcBorders>
              <w:top w:val="nil"/>
              <w:left w:val="nil"/>
              <w:bottom w:val="single" w:sz="4" w:space="0" w:color="auto"/>
              <w:right w:val="nil"/>
            </w:tcBorders>
            <w:noWrap/>
            <w:vAlign w:val="bottom"/>
            <w:hideMark/>
          </w:tcPr>
          <w:p w14:paraId="4287BF82" w14:textId="40A61B09" w:rsidR="00AA7C62" w:rsidRPr="005766E2" w:rsidRDefault="00AA7C62" w:rsidP="00AA7C62">
            <w:pPr>
              <w:jc w:val="center"/>
              <w:rPr>
                <w:color w:val="000000"/>
                <w:lang w:val="en-GB"/>
              </w:rPr>
            </w:pPr>
            <w:r w:rsidRPr="005766E2">
              <w:rPr>
                <w:color w:val="000000"/>
                <w:sz w:val="22"/>
                <w:szCs w:val="22"/>
              </w:rPr>
              <w:t>1.1E+00</w:t>
            </w:r>
          </w:p>
        </w:tc>
        <w:tc>
          <w:tcPr>
            <w:tcW w:w="1193" w:type="dxa"/>
            <w:tcBorders>
              <w:top w:val="nil"/>
              <w:left w:val="nil"/>
              <w:bottom w:val="single" w:sz="4" w:space="0" w:color="auto"/>
              <w:right w:val="nil"/>
            </w:tcBorders>
            <w:noWrap/>
            <w:vAlign w:val="bottom"/>
            <w:hideMark/>
          </w:tcPr>
          <w:p w14:paraId="6CCAC2DA" w14:textId="3F67F0F3" w:rsidR="00AA7C62" w:rsidRPr="005766E2" w:rsidRDefault="00AA7C62" w:rsidP="00AA7C62">
            <w:pPr>
              <w:jc w:val="center"/>
              <w:rPr>
                <w:color w:val="000000"/>
                <w:lang w:val="en-GB"/>
              </w:rPr>
            </w:pPr>
            <w:r w:rsidRPr="005766E2">
              <w:rPr>
                <w:color w:val="000000"/>
                <w:sz w:val="22"/>
                <w:szCs w:val="22"/>
              </w:rPr>
              <w:t>2.3E+00</w:t>
            </w:r>
          </w:p>
        </w:tc>
        <w:tc>
          <w:tcPr>
            <w:tcW w:w="1193" w:type="dxa"/>
            <w:tcBorders>
              <w:top w:val="nil"/>
              <w:left w:val="nil"/>
              <w:bottom w:val="single" w:sz="4" w:space="0" w:color="auto"/>
              <w:right w:val="nil"/>
            </w:tcBorders>
            <w:noWrap/>
            <w:vAlign w:val="bottom"/>
            <w:hideMark/>
          </w:tcPr>
          <w:p w14:paraId="39A2233A" w14:textId="11937B76" w:rsidR="00AA7C62" w:rsidRPr="005766E2" w:rsidRDefault="00AA7C62" w:rsidP="00AA7C62">
            <w:pPr>
              <w:jc w:val="center"/>
              <w:rPr>
                <w:color w:val="000000"/>
                <w:lang w:val="en-GB"/>
              </w:rPr>
            </w:pPr>
            <w:r w:rsidRPr="005766E2">
              <w:rPr>
                <w:color w:val="000000"/>
                <w:sz w:val="22"/>
                <w:szCs w:val="22"/>
              </w:rPr>
              <w:t>8.5E+00</w:t>
            </w:r>
          </w:p>
        </w:tc>
        <w:tc>
          <w:tcPr>
            <w:tcW w:w="1193" w:type="dxa"/>
            <w:tcBorders>
              <w:top w:val="nil"/>
              <w:left w:val="nil"/>
              <w:bottom w:val="single" w:sz="4" w:space="0" w:color="auto"/>
              <w:right w:val="nil"/>
            </w:tcBorders>
            <w:noWrap/>
            <w:vAlign w:val="bottom"/>
            <w:hideMark/>
          </w:tcPr>
          <w:p w14:paraId="1C2E2F7B" w14:textId="61F427E5" w:rsidR="00AA7C62" w:rsidRPr="005766E2" w:rsidRDefault="00AA7C62" w:rsidP="00AA7C62">
            <w:pPr>
              <w:jc w:val="center"/>
              <w:rPr>
                <w:color w:val="000000"/>
                <w:lang w:val="en-GB"/>
              </w:rPr>
            </w:pPr>
            <w:r w:rsidRPr="005766E2">
              <w:rPr>
                <w:color w:val="000000"/>
                <w:sz w:val="22"/>
                <w:szCs w:val="22"/>
              </w:rPr>
              <w:t>4.0E+01</w:t>
            </w:r>
          </w:p>
        </w:tc>
        <w:tc>
          <w:tcPr>
            <w:tcW w:w="1193" w:type="dxa"/>
            <w:tcBorders>
              <w:top w:val="nil"/>
              <w:left w:val="nil"/>
              <w:bottom w:val="single" w:sz="4" w:space="0" w:color="auto"/>
              <w:right w:val="nil"/>
            </w:tcBorders>
            <w:noWrap/>
            <w:vAlign w:val="bottom"/>
            <w:hideMark/>
          </w:tcPr>
          <w:p w14:paraId="32E03922" w14:textId="6EAB67B6" w:rsidR="00AA7C62" w:rsidRPr="005766E2" w:rsidRDefault="00AA7C62" w:rsidP="00AA7C62">
            <w:pPr>
              <w:jc w:val="center"/>
              <w:rPr>
                <w:color w:val="000000"/>
                <w:lang w:val="en-GB"/>
              </w:rPr>
            </w:pPr>
            <w:r w:rsidRPr="005766E2">
              <w:rPr>
                <w:color w:val="000000"/>
                <w:sz w:val="22"/>
                <w:szCs w:val="22"/>
              </w:rPr>
              <w:t>-9.3E-01</w:t>
            </w:r>
          </w:p>
        </w:tc>
        <w:tc>
          <w:tcPr>
            <w:tcW w:w="1193" w:type="dxa"/>
            <w:tcBorders>
              <w:top w:val="nil"/>
              <w:left w:val="nil"/>
              <w:bottom w:val="single" w:sz="4" w:space="0" w:color="auto"/>
              <w:right w:val="single" w:sz="4" w:space="0" w:color="auto"/>
            </w:tcBorders>
            <w:noWrap/>
            <w:vAlign w:val="bottom"/>
            <w:hideMark/>
          </w:tcPr>
          <w:p w14:paraId="5EFC90B6" w14:textId="40B6A40F" w:rsidR="00AA7C62" w:rsidRPr="005766E2" w:rsidRDefault="00AA7C62" w:rsidP="00AA7C62">
            <w:pPr>
              <w:jc w:val="center"/>
              <w:rPr>
                <w:color w:val="000000"/>
                <w:lang w:val="en-GB"/>
              </w:rPr>
            </w:pPr>
            <w:r w:rsidRPr="005766E2">
              <w:rPr>
                <w:color w:val="000000"/>
                <w:sz w:val="22"/>
                <w:szCs w:val="22"/>
              </w:rPr>
              <w:t>3.8E-02</w:t>
            </w:r>
          </w:p>
        </w:tc>
      </w:tr>
    </w:tbl>
    <w:p w14:paraId="343A2D1A" w14:textId="2DAE199C" w:rsidR="00563F7D" w:rsidRPr="005766E2" w:rsidRDefault="00CE3CA2" w:rsidP="00CE3CA2">
      <w:pPr>
        <w:pStyle w:val="Didascalia"/>
        <w:rPr>
          <w:rFonts w:ascii="Times New Roman" w:hAnsi="Times New Roman" w:cs="Times New Roman"/>
          <w:i w:val="0"/>
          <w:iCs w:val="0"/>
          <w:color w:val="000000" w:themeColor="text1"/>
          <w:sz w:val="24"/>
          <w:szCs w:val="24"/>
          <w:lang w:val="en-GB"/>
        </w:rPr>
        <w:sectPr w:rsidR="00563F7D" w:rsidRPr="005766E2" w:rsidSect="0090750A">
          <w:type w:val="continuous"/>
          <w:pgSz w:w="20160" w:h="12240" w:orient="landscape"/>
          <w:pgMar w:top="1134" w:right="1134" w:bottom="1134" w:left="1417" w:header="708" w:footer="708" w:gutter="0"/>
          <w:cols w:space="708"/>
          <w:docGrid w:linePitch="360"/>
        </w:sectPr>
      </w:pPr>
      <w:r w:rsidRPr="005766E2">
        <w:rPr>
          <w:rFonts w:ascii="Times New Roman" w:hAnsi="Times New Roman" w:cs="Times New Roman"/>
          <w:b/>
          <w:bCs/>
          <w:i w:val="0"/>
          <w:iCs w:val="0"/>
          <w:color w:val="000000" w:themeColor="text1"/>
          <w:sz w:val="24"/>
          <w:szCs w:val="24"/>
          <w:lang w:val="en-GB"/>
        </w:rPr>
        <w:t>Table S3.</w:t>
      </w:r>
      <w:r w:rsidRPr="005766E2">
        <w:rPr>
          <w:rFonts w:ascii="Times New Roman" w:hAnsi="Times New Roman" w:cs="Times New Roman"/>
          <w:b/>
          <w:bCs/>
          <w:i w:val="0"/>
          <w:iCs w:val="0"/>
          <w:color w:val="000000" w:themeColor="text1"/>
          <w:sz w:val="24"/>
          <w:szCs w:val="24"/>
          <w:lang w:val="en-GB"/>
        </w:rPr>
        <w:fldChar w:fldCharType="begin"/>
      </w:r>
      <w:r w:rsidRPr="005766E2">
        <w:rPr>
          <w:rFonts w:ascii="Times New Roman" w:hAnsi="Times New Roman" w:cs="Times New Roman"/>
          <w:b/>
          <w:bCs/>
          <w:i w:val="0"/>
          <w:iCs w:val="0"/>
          <w:color w:val="000000" w:themeColor="text1"/>
          <w:sz w:val="24"/>
          <w:szCs w:val="24"/>
          <w:lang w:val="en-GB"/>
        </w:rPr>
        <w:instrText xml:space="preserve"> SEQ Table_S_3. \* ARABIC </w:instrText>
      </w:r>
      <w:r w:rsidRPr="005766E2">
        <w:rPr>
          <w:rFonts w:ascii="Times New Roman" w:hAnsi="Times New Roman" w:cs="Times New Roman"/>
          <w:b/>
          <w:bCs/>
          <w:i w:val="0"/>
          <w:iCs w:val="0"/>
          <w:color w:val="000000" w:themeColor="text1"/>
          <w:sz w:val="24"/>
          <w:szCs w:val="24"/>
          <w:lang w:val="en-GB"/>
        </w:rPr>
        <w:fldChar w:fldCharType="separate"/>
      </w:r>
      <w:r w:rsidR="002A79D3" w:rsidRPr="005766E2">
        <w:rPr>
          <w:rFonts w:ascii="Times New Roman" w:hAnsi="Times New Roman" w:cs="Times New Roman"/>
          <w:b/>
          <w:bCs/>
          <w:i w:val="0"/>
          <w:iCs w:val="0"/>
          <w:noProof/>
          <w:color w:val="000000" w:themeColor="text1"/>
          <w:sz w:val="24"/>
          <w:szCs w:val="24"/>
          <w:lang w:val="en-GB"/>
        </w:rPr>
        <w:t>9</w:t>
      </w:r>
      <w:r w:rsidRPr="005766E2">
        <w:rPr>
          <w:rFonts w:ascii="Times New Roman" w:hAnsi="Times New Roman" w:cs="Times New Roman"/>
          <w:b/>
          <w:bCs/>
          <w:i w:val="0"/>
          <w:iCs w:val="0"/>
          <w:color w:val="000000" w:themeColor="text1"/>
          <w:sz w:val="24"/>
          <w:szCs w:val="24"/>
          <w:lang w:val="en-GB"/>
        </w:rPr>
        <w:fldChar w:fldCharType="end"/>
      </w:r>
      <w:r w:rsidR="00A63909" w:rsidRPr="005766E2">
        <w:rPr>
          <w:rFonts w:ascii="Times New Roman" w:hAnsi="Times New Roman" w:cs="Times New Roman"/>
          <w:b/>
          <w:bCs/>
          <w:i w:val="0"/>
          <w:iCs w:val="0"/>
          <w:color w:val="000000" w:themeColor="text1"/>
          <w:sz w:val="24"/>
          <w:szCs w:val="24"/>
          <w:lang w:val="en-GB"/>
        </w:rPr>
        <w:t>:</w:t>
      </w:r>
      <w:r w:rsidR="00A63909" w:rsidRPr="005766E2">
        <w:rPr>
          <w:rFonts w:ascii="Times New Roman" w:hAnsi="Times New Roman" w:cs="Times New Roman"/>
          <w:i w:val="0"/>
          <w:iCs w:val="0"/>
          <w:color w:val="000000" w:themeColor="text1"/>
          <w:sz w:val="24"/>
          <w:szCs w:val="24"/>
          <w:lang w:val="en-GB"/>
        </w:rPr>
        <w:t xml:space="preserve"> Environmental impacts associated with the production of 1 g of NH</w:t>
      </w:r>
      <w:r w:rsidR="00A63909" w:rsidRPr="005766E2">
        <w:rPr>
          <w:rFonts w:ascii="Times New Roman" w:hAnsi="Times New Roman" w:cs="Times New Roman"/>
          <w:i w:val="0"/>
          <w:iCs w:val="0"/>
          <w:color w:val="000000" w:themeColor="text1"/>
          <w:sz w:val="24"/>
          <w:szCs w:val="24"/>
          <w:vertAlign w:val="subscript"/>
          <w:lang w:val="en-GB"/>
        </w:rPr>
        <w:t>3</w:t>
      </w:r>
      <w:r w:rsidR="00A63909" w:rsidRPr="005766E2">
        <w:rPr>
          <w:rFonts w:ascii="Times New Roman" w:hAnsi="Times New Roman" w:cs="Times New Roman"/>
          <w:i w:val="0"/>
          <w:iCs w:val="0"/>
          <w:color w:val="000000" w:themeColor="text1"/>
          <w:sz w:val="24"/>
          <w:szCs w:val="24"/>
          <w:lang w:val="en-GB"/>
        </w:rPr>
        <w:t xml:space="preserve">, </w:t>
      </w:r>
      <w:r w:rsidR="003C74B9" w:rsidRPr="005766E2">
        <w:rPr>
          <w:rFonts w:ascii="Times New Roman" w:hAnsi="Times New Roman" w:cs="Times New Roman"/>
          <w:i w:val="0"/>
          <w:iCs w:val="0"/>
          <w:color w:val="000000" w:themeColor="text1"/>
          <w:sz w:val="24"/>
          <w:szCs w:val="24"/>
          <w:lang w:val="en-GB"/>
        </w:rPr>
        <w:t>scenario 50h:63%:{IT}:7y:1c:Ar</w:t>
      </w:r>
      <w:r w:rsidR="00A63909" w:rsidRPr="005766E2">
        <w:rPr>
          <w:rFonts w:ascii="Times New Roman" w:hAnsi="Times New Roman" w:cs="Times New Roman"/>
          <w:i w:val="0"/>
          <w:iCs w:val="0"/>
          <w:color w:val="000000" w:themeColor="text1"/>
          <w:sz w:val="24"/>
          <w:szCs w:val="24"/>
          <w:lang w:val="en-GB"/>
        </w:rPr>
        <w:t xml:space="preserve">. Results calculated at the midpoint level; method: </w:t>
      </w:r>
      <w:r w:rsidR="00A03E58" w:rsidRPr="005766E2">
        <w:rPr>
          <w:rFonts w:ascii="Times New Roman" w:hAnsi="Times New Roman" w:cs="Times New Roman"/>
          <w:i w:val="0"/>
          <w:iCs w:val="0"/>
          <w:color w:val="000000" w:themeColor="text1"/>
          <w:sz w:val="24"/>
          <w:szCs w:val="24"/>
          <w:lang w:val="en-GB"/>
        </w:rPr>
        <w:t>EF</w:t>
      </w:r>
      <w:r w:rsidR="00A63909" w:rsidRPr="005766E2">
        <w:rPr>
          <w:rFonts w:ascii="Times New Roman" w:hAnsi="Times New Roman" w:cs="Times New Roman"/>
          <w:i w:val="0"/>
          <w:iCs w:val="0"/>
          <w:color w:val="000000" w:themeColor="text1"/>
          <w:sz w:val="24"/>
          <w:szCs w:val="24"/>
          <w:lang w:val="en-GB"/>
        </w:rPr>
        <w:t xml:space="preserve"> 3.1.</w:t>
      </w:r>
    </w:p>
    <w:p w14:paraId="3D56BF56" w14:textId="77BE66C1" w:rsidR="00A63909" w:rsidRPr="005766E2" w:rsidRDefault="00A63909" w:rsidP="00E220DD">
      <w:pPr>
        <w:spacing w:line="480" w:lineRule="auto"/>
        <w:jc w:val="both"/>
        <w:rPr>
          <w:sz w:val="20"/>
          <w:szCs w:val="20"/>
          <w:lang w:val="en-GB"/>
        </w:rPr>
      </w:pPr>
    </w:p>
    <w:tbl>
      <w:tblPr>
        <w:tblW w:w="0" w:type="auto"/>
        <w:tblLayout w:type="fixed"/>
        <w:tblCellMar>
          <w:left w:w="70" w:type="dxa"/>
          <w:right w:w="70" w:type="dxa"/>
        </w:tblCellMar>
        <w:tblLook w:val="04A0" w:firstRow="1" w:lastRow="0" w:firstColumn="1" w:lastColumn="0" w:noHBand="0" w:noVBand="1"/>
      </w:tblPr>
      <w:tblGrid>
        <w:gridCol w:w="4170"/>
        <w:gridCol w:w="1500"/>
        <w:gridCol w:w="1192"/>
        <w:gridCol w:w="1193"/>
        <w:gridCol w:w="1193"/>
        <w:gridCol w:w="1193"/>
        <w:gridCol w:w="1193"/>
        <w:gridCol w:w="1193"/>
        <w:gridCol w:w="1193"/>
        <w:gridCol w:w="1193"/>
        <w:gridCol w:w="1193"/>
        <w:gridCol w:w="1193"/>
      </w:tblGrid>
      <w:tr w:rsidR="003F2DC7" w:rsidRPr="005766E2" w14:paraId="7ADD9625" w14:textId="77777777" w:rsidTr="00375095">
        <w:trPr>
          <w:trHeight w:val="640"/>
        </w:trPr>
        <w:tc>
          <w:tcPr>
            <w:tcW w:w="4170" w:type="dxa"/>
            <w:tcBorders>
              <w:top w:val="single" w:sz="4" w:space="0" w:color="auto"/>
              <w:left w:val="single" w:sz="4" w:space="0" w:color="auto"/>
              <w:bottom w:val="single" w:sz="4" w:space="0" w:color="auto"/>
              <w:right w:val="nil"/>
            </w:tcBorders>
            <w:vAlign w:val="center"/>
            <w:hideMark/>
          </w:tcPr>
          <w:p w14:paraId="6D5CBB78" w14:textId="77777777" w:rsidR="003F2DC7" w:rsidRPr="005766E2" w:rsidRDefault="003F2DC7" w:rsidP="00375095">
            <w:pPr>
              <w:rPr>
                <w:b/>
                <w:bCs/>
                <w:color w:val="000000"/>
                <w:lang w:val="en-GB"/>
              </w:rPr>
            </w:pPr>
            <w:r w:rsidRPr="005766E2">
              <w:rPr>
                <w:b/>
                <w:bCs/>
                <w:color w:val="000000"/>
                <w:lang w:val="en-GB"/>
              </w:rPr>
              <w:t>Impact category</w:t>
            </w:r>
          </w:p>
        </w:tc>
        <w:tc>
          <w:tcPr>
            <w:tcW w:w="1500" w:type="dxa"/>
            <w:tcBorders>
              <w:top w:val="single" w:sz="4" w:space="0" w:color="auto"/>
              <w:left w:val="nil"/>
              <w:bottom w:val="single" w:sz="4" w:space="0" w:color="auto"/>
              <w:right w:val="nil"/>
            </w:tcBorders>
            <w:vAlign w:val="center"/>
            <w:hideMark/>
          </w:tcPr>
          <w:p w14:paraId="1990D751" w14:textId="77777777" w:rsidR="003F2DC7" w:rsidRPr="005766E2" w:rsidRDefault="003F2DC7" w:rsidP="00375095">
            <w:pPr>
              <w:rPr>
                <w:b/>
                <w:bCs/>
                <w:color w:val="000000"/>
                <w:lang w:val="en-GB"/>
              </w:rPr>
            </w:pPr>
            <w:r w:rsidRPr="005766E2">
              <w:rPr>
                <w:b/>
                <w:bCs/>
                <w:color w:val="000000"/>
                <w:lang w:val="en-GB"/>
              </w:rPr>
              <w:t>Unit</w:t>
            </w:r>
          </w:p>
        </w:tc>
        <w:tc>
          <w:tcPr>
            <w:tcW w:w="1192" w:type="dxa"/>
            <w:tcBorders>
              <w:top w:val="single" w:sz="4" w:space="0" w:color="auto"/>
              <w:left w:val="nil"/>
              <w:bottom w:val="single" w:sz="4" w:space="0" w:color="auto"/>
              <w:right w:val="nil"/>
            </w:tcBorders>
            <w:vAlign w:val="center"/>
            <w:hideMark/>
          </w:tcPr>
          <w:p w14:paraId="64A1077B" w14:textId="77777777" w:rsidR="003F2DC7" w:rsidRPr="005766E2" w:rsidRDefault="003F2DC7" w:rsidP="00375095">
            <w:pPr>
              <w:jc w:val="center"/>
              <w:rPr>
                <w:b/>
                <w:bCs/>
                <w:color w:val="000000"/>
                <w:lang w:val="en-GB"/>
              </w:rPr>
            </w:pPr>
            <w:r w:rsidRPr="005766E2">
              <w:rPr>
                <w:b/>
                <w:bCs/>
                <w:color w:val="000000"/>
                <w:lang w:val="en-GB"/>
              </w:rPr>
              <w:t>Total</w:t>
            </w:r>
          </w:p>
        </w:tc>
        <w:tc>
          <w:tcPr>
            <w:tcW w:w="1193" w:type="dxa"/>
            <w:tcBorders>
              <w:top w:val="single" w:sz="4" w:space="0" w:color="auto"/>
              <w:left w:val="nil"/>
              <w:bottom w:val="single" w:sz="4" w:space="0" w:color="auto"/>
              <w:right w:val="nil"/>
            </w:tcBorders>
            <w:vAlign w:val="center"/>
            <w:hideMark/>
          </w:tcPr>
          <w:p w14:paraId="10A8D759" w14:textId="77777777" w:rsidR="003F2DC7" w:rsidRPr="005766E2" w:rsidRDefault="003F2DC7" w:rsidP="00375095">
            <w:pPr>
              <w:jc w:val="center"/>
              <w:rPr>
                <w:b/>
                <w:bCs/>
                <w:color w:val="000000"/>
                <w:lang w:val="en-GB"/>
              </w:rPr>
            </w:pPr>
            <w:r w:rsidRPr="005766E2">
              <w:rPr>
                <w:b/>
                <w:bCs/>
                <w:color w:val="000000"/>
                <w:lang w:val="en-GB"/>
              </w:rPr>
              <w:t>Nitrates</w:t>
            </w:r>
          </w:p>
        </w:tc>
        <w:tc>
          <w:tcPr>
            <w:tcW w:w="1193" w:type="dxa"/>
            <w:tcBorders>
              <w:top w:val="single" w:sz="4" w:space="0" w:color="auto"/>
              <w:left w:val="nil"/>
              <w:bottom w:val="single" w:sz="4" w:space="0" w:color="auto"/>
              <w:right w:val="nil"/>
            </w:tcBorders>
            <w:vAlign w:val="center"/>
            <w:hideMark/>
          </w:tcPr>
          <w:p w14:paraId="385A26C2" w14:textId="77777777" w:rsidR="003F2DC7" w:rsidRPr="005766E2" w:rsidRDefault="003F2DC7" w:rsidP="00375095">
            <w:pPr>
              <w:jc w:val="center"/>
              <w:rPr>
                <w:b/>
                <w:bCs/>
                <w:color w:val="000000"/>
                <w:lang w:val="en-GB"/>
              </w:rPr>
            </w:pPr>
            <w:r w:rsidRPr="005766E2">
              <w:rPr>
                <w:b/>
                <w:bCs/>
                <w:color w:val="000000"/>
                <w:lang w:val="en-GB"/>
              </w:rPr>
              <w:t>Ar</w:t>
            </w:r>
          </w:p>
        </w:tc>
        <w:tc>
          <w:tcPr>
            <w:tcW w:w="1193" w:type="dxa"/>
            <w:tcBorders>
              <w:top w:val="single" w:sz="4" w:space="0" w:color="auto"/>
              <w:left w:val="nil"/>
              <w:bottom w:val="single" w:sz="4" w:space="0" w:color="auto"/>
              <w:right w:val="nil"/>
            </w:tcBorders>
            <w:vAlign w:val="center"/>
            <w:hideMark/>
          </w:tcPr>
          <w:p w14:paraId="758DA781" w14:textId="77777777" w:rsidR="003F2DC7" w:rsidRPr="005766E2" w:rsidRDefault="003F2DC7" w:rsidP="00375095">
            <w:pPr>
              <w:jc w:val="center"/>
              <w:rPr>
                <w:b/>
                <w:bCs/>
                <w:color w:val="000000"/>
                <w:lang w:val="en-GB"/>
              </w:rPr>
            </w:pPr>
            <w:r w:rsidRPr="005766E2">
              <w:rPr>
                <w:b/>
                <w:bCs/>
                <w:color w:val="000000"/>
                <w:lang w:val="en-GB"/>
              </w:rPr>
              <w:t>Flow-Cell</w:t>
            </w:r>
          </w:p>
        </w:tc>
        <w:tc>
          <w:tcPr>
            <w:tcW w:w="1193" w:type="dxa"/>
            <w:tcBorders>
              <w:top w:val="single" w:sz="4" w:space="0" w:color="auto"/>
              <w:left w:val="nil"/>
              <w:bottom w:val="single" w:sz="4" w:space="0" w:color="auto"/>
              <w:right w:val="nil"/>
            </w:tcBorders>
            <w:vAlign w:val="center"/>
            <w:hideMark/>
          </w:tcPr>
          <w:p w14:paraId="5660078F" w14:textId="1F7519A4" w:rsidR="003F2DC7" w:rsidRPr="005766E2" w:rsidRDefault="003F2DC7" w:rsidP="00375095">
            <w:pPr>
              <w:jc w:val="center"/>
              <w:rPr>
                <w:b/>
                <w:bCs/>
                <w:color w:val="000000"/>
                <w:lang w:val="en-GB"/>
              </w:rPr>
            </w:pPr>
            <w:r w:rsidRPr="005766E2">
              <w:rPr>
                <w:b/>
                <w:bCs/>
                <w:color w:val="000000"/>
                <w:lang w:val="en-GB"/>
              </w:rPr>
              <w:t>Membrane cleaning</w:t>
            </w:r>
          </w:p>
        </w:tc>
        <w:tc>
          <w:tcPr>
            <w:tcW w:w="1193" w:type="dxa"/>
            <w:tcBorders>
              <w:top w:val="single" w:sz="4" w:space="0" w:color="auto"/>
              <w:left w:val="nil"/>
              <w:bottom w:val="single" w:sz="4" w:space="0" w:color="auto"/>
              <w:right w:val="nil"/>
            </w:tcBorders>
            <w:vAlign w:val="center"/>
            <w:hideMark/>
          </w:tcPr>
          <w:p w14:paraId="3D0ED0FE" w14:textId="77777777" w:rsidR="003F2DC7" w:rsidRPr="005766E2" w:rsidRDefault="003F2DC7" w:rsidP="00375095">
            <w:pPr>
              <w:jc w:val="center"/>
              <w:rPr>
                <w:b/>
                <w:bCs/>
                <w:color w:val="000000"/>
                <w:lang w:val="en-GB"/>
              </w:rPr>
            </w:pPr>
            <w:r w:rsidRPr="005766E2">
              <w:rPr>
                <w:b/>
                <w:bCs/>
                <w:color w:val="000000"/>
                <w:lang w:val="en-GB"/>
              </w:rPr>
              <w:t>Electrolyte solution</w:t>
            </w:r>
          </w:p>
        </w:tc>
        <w:tc>
          <w:tcPr>
            <w:tcW w:w="1193" w:type="dxa"/>
            <w:tcBorders>
              <w:top w:val="single" w:sz="4" w:space="0" w:color="auto"/>
              <w:left w:val="nil"/>
              <w:bottom w:val="single" w:sz="4" w:space="0" w:color="auto"/>
              <w:right w:val="nil"/>
            </w:tcBorders>
            <w:vAlign w:val="center"/>
            <w:hideMark/>
          </w:tcPr>
          <w:p w14:paraId="7C746428" w14:textId="77777777" w:rsidR="003F2DC7" w:rsidRPr="005766E2" w:rsidRDefault="003F2DC7" w:rsidP="00375095">
            <w:pPr>
              <w:jc w:val="center"/>
              <w:rPr>
                <w:b/>
                <w:bCs/>
                <w:color w:val="000000"/>
                <w:lang w:val="en-GB"/>
              </w:rPr>
            </w:pPr>
            <w:r w:rsidRPr="005766E2">
              <w:rPr>
                <w:b/>
                <w:bCs/>
                <w:color w:val="000000"/>
                <w:lang w:val="en-GB"/>
              </w:rPr>
              <w:t>Catalyst</w:t>
            </w:r>
          </w:p>
        </w:tc>
        <w:tc>
          <w:tcPr>
            <w:tcW w:w="1193" w:type="dxa"/>
            <w:tcBorders>
              <w:top w:val="single" w:sz="4" w:space="0" w:color="auto"/>
              <w:left w:val="nil"/>
              <w:bottom w:val="single" w:sz="4" w:space="0" w:color="auto"/>
              <w:right w:val="nil"/>
            </w:tcBorders>
            <w:vAlign w:val="center"/>
            <w:hideMark/>
          </w:tcPr>
          <w:p w14:paraId="1833421A" w14:textId="77777777" w:rsidR="003F2DC7" w:rsidRPr="005766E2" w:rsidRDefault="003F2DC7" w:rsidP="00375095">
            <w:pPr>
              <w:jc w:val="center"/>
              <w:rPr>
                <w:b/>
                <w:bCs/>
                <w:color w:val="000000"/>
                <w:lang w:val="en-GB"/>
              </w:rPr>
            </w:pPr>
            <w:r w:rsidRPr="005766E2">
              <w:rPr>
                <w:b/>
                <w:bCs/>
                <w:color w:val="000000"/>
                <w:lang w:val="en-GB"/>
              </w:rPr>
              <w:t>Electricity</w:t>
            </w:r>
          </w:p>
        </w:tc>
        <w:tc>
          <w:tcPr>
            <w:tcW w:w="1193" w:type="dxa"/>
            <w:tcBorders>
              <w:top w:val="single" w:sz="4" w:space="0" w:color="auto"/>
              <w:left w:val="nil"/>
              <w:bottom w:val="single" w:sz="4" w:space="0" w:color="auto"/>
              <w:right w:val="nil"/>
            </w:tcBorders>
            <w:vAlign w:val="center"/>
            <w:hideMark/>
          </w:tcPr>
          <w:p w14:paraId="017BA4C2" w14:textId="77777777" w:rsidR="003F2DC7" w:rsidRPr="005766E2" w:rsidRDefault="003F2DC7" w:rsidP="00375095">
            <w:pPr>
              <w:jc w:val="center"/>
              <w:rPr>
                <w:b/>
                <w:bCs/>
                <w:color w:val="000000"/>
                <w:lang w:val="en-GB"/>
              </w:rPr>
            </w:pPr>
            <w:r w:rsidRPr="005766E2">
              <w:rPr>
                <w:b/>
                <w:bCs/>
                <w:color w:val="000000"/>
                <w:lang w:val="en-GB"/>
              </w:rPr>
              <w:t>Wastewater</w:t>
            </w:r>
          </w:p>
        </w:tc>
        <w:tc>
          <w:tcPr>
            <w:tcW w:w="1193" w:type="dxa"/>
            <w:tcBorders>
              <w:top w:val="single" w:sz="4" w:space="0" w:color="auto"/>
              <w:left w:val="nil"/>
              <w:bottom w:val="single" w:sz="4" w:space="0" w:color="auto"/>
              <w:right w:val="single" w:sz="4" w:space="0" w:color="auto"/>
            </w:tcBorders>
            <w:vAlign w:val="center"/>
            <w:hideMark/>
          </w:tcPr>
          <w:p w14:paraId="7F6C5AA0" w14:textId="77777777" w:rsidR="003F2DC7" w:rsidRPr="005766E2" w:rsidRDefault="003F2DC7" w:rsidP="00375095">
            <w:pPr>
              <w:jc w:val="center"/>
              <w:rPr>
                <w:b/>
                <w:bCs/>
                <w:color w:val="000000"/>
                <w:lang w:val="en-GB"/>
              </w:rPr>
            </w:pPr>
            <w:r w:rsidRPr="005766E2">
              <w:rPr>
                <w:b/>
                <w:bCs/>
                <w:color w:val="000000"/>
                <w:lang w:val="en-GB"/>
              </w:rPr>
              <w:t>Solid waste</w:t>
            </w:r>
          </w:p>
        </w:tc>
      </w:tr>
      <w:tr w:rsidR="007E7653" w:rsidRPr="005766E2" w14:paraId="2AE7DEAF" w14:textId="77777777" w:rsidTr="00075679">
        <w:trPr>
          <w:trHeight w:val="340"/>
        </w:trPr>
        <w:tc>
          <w:tcPr>
            <w:tcW w:w="4170" w:type="dxa"/>
            <w:tcBorders>
              <w:top w:val="nil"/>
              <w:left w:val="single" w:sz="4" w:space="0" w:color="auto"/>
              <w:bottom w:val="nil"/>
              <w:right w:val="nil"/>
            </w:tcBorders>
            <w:noWrap/>
            <w:vAlign w:val="center"/>
            <w:hideMark/>
          </w:tcPr>
          <w:p w14:paraId="21D615EF" w14:textId="77777777" w:rsidR="007E7653" w:rsidRPr="005766E2" w:rsidRDefault="007E7653" w:rsidP="007E7653">
            <w:pPr>
              <w:rPr>
                <w:color w:val="000000"/>
                <w:lang w:val="en-GB"/>
              </w:rPr>
            </w:pPr>
            <w:r w:rsidRPr="005766E2">
              <w:rPr>
                <w:color w:val="000000"/>
                <w:lang w:val="en-GB"/>
              </w:rPr>
              <w:t>Acidification</w:t>
            </w:r>
          </w:p>
        </w:tc>
        <w:tc>
          <w:tcPr>
            <w:tcW w:w="1500" w:type="dxa"/>
            <w:tcBorders>
              <w:top w:val="nil"/>
              <w:left w:val="nil"/>
              <w:bottom w:val="nil"/>
              <w:right w:val="nil"/>
            </w:tcBorders>
            <w:noWrap/>
            <w:vAlign w:val="center"/>
            <w:hideMark/>
          </w:tcPr>
          <w:p w14:paraId="2D143B7B" w14:textId="77777777" w:rsidR="007E7653" w:rsidRPr="005766E2" w:rsidRDefault="007E7653" w:rsidP="007E7653">
            <w:pPr>
              <w:rPr>
                <w:color w:val="000000"/>
                <w:lang w:val="en-GB"/>
              </w:rPr>
            </w:pPr>
            <w:r w:rsidRPr="005766E2">
              <w:rPr>
                <w:color w:val="000000"/>
                <w:lang w:val="en-GB"/>
              </w:rPr>
              <w:t>mol H</w:t>
            </w:r>
            <w:r w:rsidRPr="005766E2">
              <w:rPr>
                <w:color w:val="000000"/>
                <w:vertAlign w:val="superscript"/>
                <w:lang w:val="en-GB"/>
              </w:rPr>
              <w:t>+</w:t>
            </w:r>
            <w:r w:rsidRPr="005766E2">
              <w:rPr>
                <w:color w:val="000000"/>
                <w:lang w:val="en-GB"/>
              </w:rPr>
              <w:t xml:space="preserve"> eq</w:t>
            </w:r>
          </w:p>
        </w:tc>
        <w:tc>
          <w:tcPr>
            <w:tcW w:w="1192" w:type="dxa"/>
            <w:tcBorders>
              <w:top w:val="nil"/>
              <w:left w:val="nil"/>
              <w:bottom w:val="nil"/>
              <w:right w:val="nil"/>
            </w:tcBorders>
            <w:noWrap/>
            <w:vAlign w:val="bottom"/>
            <w:hideMark/>
          </w:tcPr>
          <w:p w14:paraId="7C3AA65C" w14:textId="0B194E51" w:rsidR="007E7653" w:rsidRPr="005766E2" w:rsidRDefault="007E7653" w:rsidP="007E7653">
            <w:pPr>
              <w:jc w:val="center"/>
              <w:rPr>
                <w:color w:val="000000"/>
                <w:sz w:val="22"/>
                <w:szCs w:val="22"/>
                <w:lang w:val="en-GB"/>
              </w:rPr>
            </w:pPr>
            <w:r w:rsidRPr="005766E2">
              <w:rPr>
                <w:color w:val="000000"/>
                <w:sz w:val="22"/>
                <w:szCs w:val="22"/>
              </w:rPr>
              <w:t>4.0E-01</w:t>
            </w:r>
          </w:p>
        </w:tc>
        <w:tc>
          <w:tcPr>
            <w:tcW w:w="1193" w:type="dxa"/>
            <w:tcBorders>
              <w:top w:val="nil"/>
              <w:left w:val="nil"/>
              <w:bottom w:val="nil"/>
              <w:right w:val="nil"/>
            </w:tcBorders>
            <w:noWrap/>
            <w:vAlign w:val="bottom"/>
            <w:hideMark/>
          </w:tcPr>
          <w:p w14:paraId="710D1EF7" w14:textId="64DE2854" w:rsidR="007E7653" w:rsidRPr="005766E2" w:rsidRDefault="007E7653" w:rsidP="007E7653">
            <w:pPr>
              <w:jc w:val="center"/>
              <w:rPr>
                <w:color w:val="000000"/>
                <w:sz w:val="22"/>
                <w:szCs w:val="22"/>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1F69DA33" w14:textId="39BE137B" w:rsidR="007E7653" w:rsidRPr="005766E2" w:rsidRDefault="007E7653" w:rsidP="007E7653">
            <w:pPr>
              <w:jc w:val="center"/>
              <w:rPr>
                <w:color w:val="000000"/>
                <w:sz w:val="22"/>
                <w:szCs w:val="22"/>
                <w:lang w:val="en-GB"/>
              </w:rPr>
            </w:pPr>
            <w:r w:rsidRPr="005766E2">
              <w:rPr>
                <w:color w:val="000000"/>
                <w:sz w:val="22"/>
                <w:szCs w:val="22"/>
              </w:rPr>
              <w:t>4.0E-02</w:t>
            </w:r>
          </w:p>
        </w:tc>
        <w:tc>
          <w:tcPr>
            <w:tcW w:w="1193" w:type="dxa"/>
            <w:tcBorders>
              <w:top w:val="nil"/>
              <w:left w:val="nil"/>
              <w:bottom w:val="nil"/>
              <w:right w:val="nil"/>
            </w:tcBorders>
            <w:noWrap/>
            <w:vAlign w:val="bottom"/>
            <w:hideMark/>
          </w:tcPr>
          <w:p w14:paraId="3AE4A2BB" w14:textId="4BFE1DEA" w:rsidR="007E7653" w:rsidRPr="005766E2" w:rsidRDefault="007E7653" w:rsidP="007E7653">
            <w:pPr>
              <w:jc w:val="center"/>
              <w:rPr>
                <w:color w:val="000000"/>
                <w:sz w:val="22"/>
                <w:szCs w:val="22"/>
                <w:lang w:val="en-GB"/>
              </w:rPr>
            </w:pPr>
            <w:r w:rsidRPr="005766E2">
              <w:rPr>
                <w:color w:val="000000"/>
                <w:sz w:val="22"/>
                <w:szCs w:val="22"/>
              </w:rPr>
              <w:t>1.2E-01</w:t>
            </w:r>
          </w:p>
        </w:tc>
        <w:tc>
          <w:tcPr>
            <w:tcW w:w="1193" w:type="dxa"/>
            <w:tcBorders>
              <w:top w:val="nil"/>
              <w:left w:val="nil"/>
              <w:bottom w:val="nil"/>
              <w:right w:val="nil"/>
            </w:tcBorders>
            <w:noWrap/>
            <w:vAlign w:val="bottom"/>
            <w:hideMark/>
          </w:tcPr>
          <w:p w14:paraId="7043AF5B" w14:textId="6ECE77BE" w:rsidR="007E7653" w:rsidRPr="005766E2" w:rsidRDefault="007E7653" w:rsidP="007E7653">
            <w:pPr>
              <w:jc w:val="center"/>
              <w:rPr>
                <w:color w:val="000000"/>
                <w:sz w:val="22"/>
                <w:szCs w:val="22"/>
                <w:lang w:val="en-GB"/>
              </w:rPr>
            </w:pPr>
            <w:r w:rsidRPr="005766E2">
              <w:rPr>
                <w:color w:val="000000"/>
                <w:sz w:val="22"/>
                <w:szCs w:val="22"/>
              </w:rPr>
              <w:t>1.2E-02</w:t>
            </w:r>
          </w:p>
        </w:tc>
        <w:tc>
          <w:tcPr>
            <w:tcW w:w="1193" w:type="dxa"/>
            <w:tcBorders>
              <w:top w:val="nil"/>
              <w:left w:val="nil"/>
              <w:bottom w:val="nil"/>
              <w:right w:val="nil"/>
            </w:tcBorders>
            <w:noWrap/>
            <w:vAlign w:val="bottom"/>
            <w:hideMark/>
          </w:tcPr>
          <w:p w14:paraId="6FAB2493" w14:textId="01D496C8" w:rsidR="007E7653" w:rsidRPr="005766E2" w:rsidRDefault="007E7653" w:rsidP="007E7653">
            <w:pPr>
              <w:jc w:val="center"/>
              <w:rPr>
                <w:color w:val="000000"/>
                <w:sz w:val="22"/>
                <w:szCs w:val="22"/>
                <w:lang w:val="en-GB"/>
              </w:rPr>
            </w:pPr>
            <w:r w:rsidRPr="005766E2">
              <w:rPr>
                <w:color w:val="000000"/>
                <w:sz w:val="22"/>
                <w:szCs w:val="22"/>
              </w:rPr>
              <w:t>1.4E-02</w:t>
            </w:r>
          </w:p>
        </w:tc>
        <w:tc>
          <w:tcPr>
            <w:tcW w:w="1193" w:type="dxa"/>
            <w:tcBorders>
              <w:top w:val="nil"/>
              <w:left w:val="nil"/>
              <w:bottom w:val="nil"/>
              <w:right w:val="nil"/>
            </w:tcBorders>
            <w:noWrap/>
            <w:vAlign w:val="bottom"/>
            <w:hideMark/>
          </w:tcPr>
          <w:p w14:paraId="13A7189C" w14:textId="53A93991" w:rsidR="007E7653" w:rsidRPr="005766E2" w:rsidRDefault="007E7653" w:rsidP="007E7653">
            <w:pPr>
              <w:jc w:val="center"/>
              <w:rPr>
                <w:color w:val="000000"/>
                <w:sz w:val="22"/>
                <w:szCs w:val="22"/>
                <w:lang w:val="en-GB"/>
              </w:rPr>
            </w:pPr>
            <w:r w:rsidRPr="005766E2">
              <w:rPr>
                <w:color w:val="000000"/>
                <w:sz w:val="22"/>
                <w:szCs w:val="22"/>
              </w:rPr>
              <w:t>5.9E-02</w:t>
            </w:r>
          </w:p>
        </w:tc>
        <w:tc>
          <w:tcPr>
            <w:tcW w:w="1193" w:type="dxa"/>
            <w:tcBorders>
              <w:top w:val="nil"/>
              <w:left w:val="nil"/>
              <w:bottom w:val="nil"/>
              <w:right w:val="nil"/>
            </w:tcBorders>
            <w:noWrap/>
            <w:vAlign w:val="bottom"/>
            <w:hideMark/>
          </w:tcPr>
          <w:p w14:paraId="0C67E03B" w14:textId="1E125163" w:rsidR="007E7653" w:rsidRPr="005766E2" w:rsidRDefault="007E7653" w:rsidP="007E7653">
            <w:pPr>
              <w:jc w:val="center"/>
              <w:rPr>
                <w:color w:val="000000"/>
                <w:sz w:val="22"/>
                <w:szCs w:val="22"/>
                <w:lang w:val="en-GB"/>
              </w:rPr>
            </w:pPr>
            <w:r w:rsidRPr="005766E2">
              <w:rPr>
                <w:color w:val="000000"/>
                <w:sz w:val="22"/>
                <w:szCs w:val="22"/>
              </w:rPr>
              <w:t>1.6E-01</w:t>
            </w:r>
          </w:p>
        </w:tc>
        <w:tc>
          <w:tcPr>
            <w:tcW w:w="1193" w:type="dxa"/>
            <w:tcBorders>
              <w:top w:val="nil"/>
              <w:left w:val="nil"/>
              <w:bottom w:val="nil"/>
              <w:right w:val="nil"/>
            </w:tcBorders>
            <w:noWrap/>
            <w:vAlign w:val="bottom"/>
            <w:hideMark/>
          </w:tcPr>
          <w:p w14:paraId="0811FCD2" w14:textId="3FC9080D" w:rsidR="007E7653" w:rsidRPr="005766E2" w:rsidRDefault="007E7653" w:rsidP="007E7653">
            <w:pPr>
              <w:jc w:val="center"/>
              <w:rPr>
                <w:color w:val="000000"/>
                <w:sz w:val="22"/>
                <w:szCs w:val="22"/>
                <w:lang w:val="en-GB"/>
              </w:rPr>
            </w:pPr>
            <w:r w:rsidRPr="005766E2">
              <w:rPr>
                <w:color w:val="000000"/>
                <w:sz w:val="22"/>
                <w:szCs w:val="22"/>
              </w:rPr>
              <w:t>3.5E-05</w:t>
            </w:r>
          </w:p>
        </w:tc>
        <w:tc>
          <w:tcPr>
            <w:tcW w:w="1193" w:type="dxa"/>
            <w:tcBorders>
              <w:top w:val="nil"/>
              <w:left w:val="nil"/>
              <w:bottom w:val="nil"/>
              <w:right w:val="single" w:sz="4" w:space="0" w:color="auto"/>
            </w:tcBorders>
            <w:noWrap/>
            <w:vAlign w:val="bottom"/>
            <w:hideMark/>
          </w:tcPr>
          <w:p w14:paraId="351CBF69" w14:textId="1E46A055" w:rsidR="007E7653" w:rsidRPr="005766E2" w:rsidRDefault="007E7653" w:rsidP="007E7653">
            <w:pPr>
              <w:jc w:val="center"/>
              <w:rPr>
                <w:color w:val="000000"/>
                <w:sz w:val="22"/>
                <w:szCs w:val="22"/>
                <w:lang w:val="en-GB"/>
              </w:rPr>
            </w:pPr>
            <w:r w:rsidRPr="005766E2">
              <w:rPr>
                <w:color w:val="000000"/>
                <w:sz w:val="22"/>
                <w:szCs w:val="22"/>
              </w:rPr>
              <w:t>5.8E-04</w:t>
            </w:r>
          </w:p>
        </w:tc>
      </w:tr>
      <w:tr w:rsidR="007E7653" w:rsidRPr="005766E2" w14:paraId="18B96EEB" w14:textId="77777777" w:rsidTr="00075679">
        <w:trPr>
          <w:trHeight w:val="340"/>
        </w:trPr>
        <w:tc>
          <w:tcPr>
            <w:tcW w:w="4170" w:type="dxa"/>
            <w:tcBorders>
              <w:top w:val="nil"/>
              <w:left w:val="single" w:sz="4" w:space="0" w:color="auto"/>
              <w:bottom w:val="nil"/>
              <w:right w:val="nil"/>
            </w:tcBorders>
            <w:noWrap/>
            <w:vAlign w:val="center"/>
            <w:hideMark/>
          </w:tcPr>
          <w:p w14:paraId="1C56BA9D" w14:textId="77777777" w:rsidR="007E7653" w:rsidRPr="005766E2" w:rsidRDefault="007E7653" w:rsidP="007E7653">
            <w:pPr>
              <w:rPr>
                <w:color w:val="000000"/>
                <w:lang w:val="en-GB"/>
              </w:rPr>
            </w:pPr>
            <w:r w:rsidRPr="005766E2">
              <w:rPr>
                <w:color w:val="000000"/>
                <w:lang w:val="en-GB"/>
              </w:rPr>
              <w:t>Climate change</w:t>
            </w:r>
          </w:p>
        </w:tc>
        <w:tc>
          <w:tcPr>
            <w:tcW w:w="1500" w:type="dxa"/>
            <w:tcBorders>
              <w:top w:val="nil"/>
              <w:left w:val="nil"/>
              <w:bottom w:val="nil"/>
              <w:right w:val="nil"/>
            </w:tcBorders>
            <w:noWrap/>
            <w:vAlign w:val="center"/>
            <w:hideMark/>
          </w:tcPr>
          <w:p w14:paraId="4641E71C" w14:textId="77777777" w:rsidR="007E7653" w:rsidRPr="005766E2" w:rsidRDefault="007E7653" w:rsidP="007E7653">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1192" w:type="dxa"/>
            <w:tcBorders>
              <w:top w:val="nil"/>
              <w:left w:val="nil"/>
              <w:bottom w:val="nil"/>
              <w:right w:val="nil"/>
            </w:tcBorders>
            <w:noWrap/>
            <w:vAlign w:val="bottom"/>
            <w:hideMark/>
          </w:tcPr>
          <w:p w14:paraId="694C0159" w14:textId="1681ACE8" w:rsidR="007E7653" w:rsidRPr="005766E2" w:rsidRDefault="007E7653" w:rsidP="007E7653">
            <w:pPr>
              <w:jc w:val="center"/>
              <w:rPr>
                <w:color w:val="000000"/>
                <w:sz w:val="22"/>
                <w:szCs w:val="22"/>
                <w:lang w:val="en-GB"/>
              </w:rPr>
            </w:pPr>
            <w:r w:rsidRPr="005766E2">
              <w:rPr>
                <w:color w:val="000000"/>
                <w:sz w:val="22"/>
                <w:szCs w:val="22"/>
              </w:rPr>
              <w:t>8.5E+01</w:t>
            </w:r>
          </w:p>
        </w:tc>
        <w:tc>
          <w:tcPr>
            <w:tcW w:w="1193" w:type="dxa"/>
            <w:tcBorders>
              <w:top w:val="nil"/>
              <w:left w:val="nil"/>
              <w:bottom w:val="nil"/>
              <w:right w:val="nil"/>
            </w:tcBorders>
            <w:noWrap/>
            <w:vAlign w:val="bottom"/>
            <w:hideMark/>
          </w:tcPr>
          <w:p w14:paraId="23DCADEB" w14:textId="07D2F376" w:rsidR="007E7653" w:rsidRPr="005766E2" w:rsidRDefault="007E7653" w:rsidP="007E7653">
            <w:pPr>
              <w:jc w:val="center"/>
              <w:rPr>
                <w:color w:val="000000"/>
                <w:sz w:val="22"/>
                <w:szCs w:val="22"/>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6408CA24" w14:textId="42D2ABAA" w:rsidR="007E7653" w:rsidRPr="005766E2" w:rsidRDefault="007E7653" w:rsidP="007E7653">
            <w:pPr>
              <w:jc w:val="center"/>
              <w:rPr>
                <w:color w:val="000000"/>
                <w:sz w:val="22"/>
                <w:szCs w:val="22"/>
                <w:lang w:val="en-GB"/>
              </w:rPr>
            </w:pPr>
            <w:r w:rsidRPr="005766E2">
              <w:rPr>
                <w:color w:val="000000"/>
                <w:sz w:val="22"/>
                <w:szCs w:val="22"/>
              </w:rPr>
              <w:t>8.0E+00</w:t>
            </w:r>
          </w:p>
        </w:tc>
        <w:tc>
          <w:tcPr>
            <w:tcW w:w="1193" w:type="dxa"/>
            <w:tcBorders>
              <w:top w:val="nil"/>
              <w:left w:val="nil"/>
              <w:bottom w:val="nil"/>
              <w:right w:val="nil"/>
            </w:tcBorders>
            <w:noWrap/>
            <w:vAlign w:val="bottom"/>
            <w:hideMark/>
          </w:tcPr>
          <w:p w14:paraId="403FA2A4" w14:textId="271082A2" w:rsidR="007E7653" w:rsidRPr="005766E2" w:rsidRDefault="007E7653" w:rsidP="007E7653">
            <w:pPr>
              <w:jc w:val="center"/>
              <w:rPr>
                <w:color w:val="000000"/>
                <w:sz w:val="22"/>
                <w:szCs w:val="22"/>
                <w:lang w:val="en-GB"/>
              </w:rPr>
            </w:pPr>
            <w:r w:rsidRPr="005766E2">
              <w:rPr>
                <w:color w:val="000000"/>
                <w:sz w:val="22"/>
                <w:szCs w:val="22"/>
              </w:rPr>
              <w:t>1.7E+01</w:t>
            </w:r>
          </w:p>
        </w:tc>
        <w:tc>
          <w:tcPr>
            <w:tcW w:w="1193" w:type="dxa"/>
            <w:tcBorders>
              <w:top w:val="nil"/>
              <w:left w:val="nil"/>
              <w:bottom w:val="nil"/>
              <w:right w:val="nil"/>
            </w:tcBorders>
            <w:noWrap/>
            <w:vAlign w:val="bottom"/>
            <w:hideMark/>
          </w:tcPr>
          <w:p w14:paraId="644F4611" w14:textId="3F704D94" w:rsidR="007E7653" w:rsidRPr="005766E2" w:rsidRDefault="007E7653" w:rsidP="007E7653">
            <w:pPr>
              <w:jc w:val="center"/>
              <w:rPr>
                <w:color w:val="000000"/>
                <w:sz w:val="22"/>
                <w:szCs w:val="22"/>
                <w:lang w:val="en-GB"/>
              </w:rPr>
            </w:pPr>
            <w:r w:rsidRPr="005766E2">
              <w:rPr>
                <w:color w:val="000000"/>
                <w:sz w:val="22"/>
                <w:szCs w:val="22"/>
              </w:rPr>
              <w:t>1.4E+00</w:t>
            </w:r>
          </w:p>
        </w:tc>
        <w:tc>
          <w:tcPr>
            <w:tcW w:w="1193" w:type="dxa"/>
            <w:tcBorders>
              <w:top w:val="nil"/>
              <w:left w:val="nil"/>
              <w:bottom w:val="nil"/>
              <w:right w:val="nil"/>
            </w:tcBorders>
            <w:noWrap/>
            <w:vAlign w:val="bottom"/>
            <w:hideMark/>
          </w:tcPr>
          <w:p w14:paraId="503FE7DF" w14:textId="525D009B" w:rsidR="007E7653" w:rsidRPr="005766E2" w:rsidRDefault="007E7653" w:rsidP="007E7653">
            <w:pPr>
              <w:jc w:val="center"/>
              <w:rPr>
                <w:color w:val="000000"/>
                <w:sz w:val="22"/>
                <w:szCs w:val="22"/>
                <w:lang w:val="en-GB"/>
              </w:rPr>
            </w:pPr>
            <w:r w:rsidRPr="005766E2">
              <w:rPr>
                <w:color w:val="000000"/>
                <w:sz w:val="22"/>
                <w:szCs w:val="22"/>
              </w:rPr>
              <w:t>1.1E+00</w:t>
            </w:r>
          </w:p>
        </w:tc>
        <w:tc>
          <w:tcPr>
            <w:tcW w:w="1193" w:type="dxa"/>
            <w:tcBorders>
              <w:top w:val="nil"/>
              <w:left w:val="nil"/>
              <w:bottom w:val="nil"/>
              <w:right w:val="nil"/>
            </w:tcBorders>
            <w:noWrap/>
            <w:vAlign w:val="bottom"/>
            <w:hideMark/>
          </w:tcPr>
          <w:p w14:paraId="3EAF2CDB" w14:textId="54ED0BFB" w:rsidR="007E7653" w:rsidRPr="005766E2" w:rsidRDefault="007E7653" w:rsidP="007E7653">
            <w:pPr>
              <w:jc w:val="center"/>
              <w:rPr>
                <w:color w:val="000000"/>
                <w:sz w:val="22"/>
                <w:szCs w:val="22"/>
                <w:lang w:val="en-GB"/>
              </w:rPr>
            </w:pPr>
            <w:r w:rsidRPr="005766E2">
              <w:rPr>
                <w:color w:val="000000"/>
                <w:sz w:val="22"/>
                <w:szCs w:val="22"/>
              </w:rPr>
              <w:t>1.3E+01</w:t>
            </w:r>
          </w:p>
        </w:tc>
        <w:tc>
          <w:tcPr>
            <w:tcW w:w="1193" w:type="dxa"/>
            <w:tcBorders>
              <w:top w:val="nil"/>
              <w:left w:val="nil"/>
              <w:bottom w:val="nil"/>
              <w:right w:val="nil"/>
            </w:tcBorders>
            <w:noWrap/>
            <w:vAlign w:val="bottom"/>
            <w:hideMark/>
          </w:tcPr>
          <w:p w14:paraId="6158950A" w14:textId="24F17593" w:rsidR="007E7653" w:rsidRPr="005766E2" w:rsidRDefault="007E7653" w:rsidP="007E7653">
            <w:pPr>
              <w:jc w:val="center"/>
              <w:rPr>
                <w:color w:val="000000"/>
                <w:sz w:val="22"/>
                <w:szCs w:val="22"/>
                <w:lang w:val="en-GB"/>
              </w:rPr>
            </w:pPr>
            <w:r w:rsidRPr="005766E2">
              <w:rPr>
                <w:color w:val="000000"/>
                <w:sz w:val="22"/>
                <w:szCs w:val="22"/>
              </w:rPr>
              <w:t>4.5E+01</w:t>
            </w:r>
          </w:p>
        </w:tc>
        <w:tc>
          <w:tcPr>
            <w:tcW w:w="1193" w:type="dxa"/>
            <w:tcBorders>
              <w:top w:val="nil"/>
              <w:left w:val="nil"/>
              <w:bottom w:val="nil"/>
              <w:right w:val="nil"/>
            </w:tcBorders>
            <w:noWrap/>
            <w:vAlign w:val="bottom"/>
            <w:hideMark/>
          </w:tcPr>
          <w:p w14:paraId="1E5A856A" w14:textId="5E3856A0" w:rsidR="007E7653" w:rsidRPr="005766E2" w:rsidRDefault="007E7653" w:rsidP="007E7653">
            <w:pPr>
              <w:jc w:val="center"/>
              <w:rPr>
                <w:color w:val="000000"/>
                <w:sz w:val="22"/>
                <w:szCs w:val="22"/>
                <w:lang w:val="en-GB"/>
              </w:rPr>
            </w:pPr>
            <w:r w:rsidRPr="005766E2">
              <w:rPr>
                <w:color w:val="000000"/>
                <w:sz w:val="22"/>
                <w:szCs w:val="22"/>
              </w:rPr>
              <w:t>7.2E-03</w:t>
            </w:r>
          </w:p>
        </w:tc>
        <w:tc>
          <w:tcPr>
            <w:tcW w:w="1193" w:type="dxa"/>
            <w:tcBorders>
              <w:top w:val="nil"/>
              <w:left w:val="nil"/>
              <w:bottom w:val="nil"/>
              <w:right w:val="single" w:sz="4" w:space="0" w:color="auto"/>
            </w:tcBorders>
            <w:noWrap/>
            <w:vAlign w:val="bottom"/>
            <w:hideMark/>
          </w:tcPr>
          <w:p w14:paraId="11BCF2C0" w14:textId="32602A3E" w:rsidR="007E7653" w:rsidRPr="005766E2" w:rsidRDefault="007E7653" w:rsidP="007E7653">
            <w:pPr>
              <w:jc w:val="center"/>
              <w:rPr>
                <w:color w:val="000000"/>
                <w:sz w:val="22"/>
                <w:szCs w:val="22"/>
                <w:lang w:val="en-GB"/>
              </w:rPr>
            </w:pPr>
            <w:r w:rsidRPr="005766E2">
              <w:rPr>
                <w:color w:val="000000"/>
                <w:sz w:val="22"/>
                <w:szCs w:val="22"/>
              </w:rPr>
              <w:t>5.0E-01</w:t>
            </w:r>
          </w:p>
        </w:tc>
      </w:tr>
      <w:tr w:rsidR="007E7653" w:rsidRPr="005766E2" w14:paraId="774FE6F0" w14:textId="77777777" w:rsidTr="00075679">
        <w:trPr>
          <w:trHeight w:val="340"/>
        </w:trPr>
        <w:tc>
          <w:tcPr>
            <w:tcW w:w="4170" w:type="dxa"/>
            <w:tcBorders>
              <w:top w:val="nil"/>
              <w:left w:val="single" w:sz="4" w:space="0" w:color="auto"/>
              <w:bottom w:val="nil"/>
              <w:right w:val="nil"/>
            </w:tcBorders>
            <w:noWrap/>
            <w:vAlign w:val="center"/>
            <w:hideMark/>
          </w:tcPr>
          <w:p w14:paraId="1CE0E592" w14:textId="77777777" w:rsidR="007E7653" w:rsidRPr="005766E2" w:rsidRDefault="007E7653" w:rsidP="007E7653">
            <w:pPr>
              <w:rPr>
                <w:color w:val="000000"/>
                <w:lang w:val="en-GB"/>
              </w:rPr>
            </w:pPr>
            <w:r w:rsidRPr="005766E2">
              <w:rPr>
                <w:color w:val="000000"/>
                <w:lang w:val="en-GB"/>
              </w:rPr>
              <w:t>Climate change - Biogenic</w:t>
            </w:r>
          </w:p>
        </w:tc>
        <w:tc>
          <w:tcPr>
            <w:tcW w:w="1500" w:type="dxa"/>
            <w:tcBorders>
              <w:top w:val="nil"/>
              <w:left w:val="nil"/>
              <w:bottom w:val="nil"/>
              <w:right w:val="nil"/>
            </w:tcBorders>
            <w:noWrap/>
            <w:vAlign w:val="center"/>
            <w:hideMark/>
          </w:tcPr>
          <w:p w14:paraId="7AD3CE5A" w14:textId="77777777" w:rsidR="007E7653" w:rsidRPr="005766E2" w:rsidRDefault="007E7653" w:rsidP="007E7653">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1192" w:type="dxa"/>
            <w:tcBorders>
              <w:top w:val="nil"/>
              <w:left w:val="nil"/>
              <w:bottom w:val="nil"/>
              <w:right w:val="nil"/>
            </w:tcBorders>
            <w:noWrap/>
            <w:vAlign w:val="bottom"/>
            <w:hideMark/>
          </w:tcPr>
          <w:p w14:paraId="2AA05B5E" w14:textId="2E415881" w:rsidR="007E7653" w:rsidRPr="005766E2" w:rsidRDefault="007E7653" w:rsidP="007E7653">
            <w:pPr>
              <w:jc w:val="center"/>
              <w:rPr>
                <w:color w:val="000000"/>
                <w:sz w:val="22"/>
                <w:szCs w:val="22"/>
                <w:lang w:val="en-GB"/>
              </w:rPr>
            </w:pPr>
            <w:r w:rsidRPr="005766E2">
              <w:rPr>
                <w:color w:val="000000"/>
                <w:sz w:val="22"/>
                <w:szCs w:val="22"/>
              </w:rPr>
              <w:t>6.4E-01</w:t>
            </w:r>
          </w:p>
        </w:tc>
        <w:tc>
          <w:tcPr>
            <w:tcW w:w="1193" w:type="dxa"/>
            <w:tcBorders>
              <w:top w:val="nil"/>
              <w:left w:val="nil"/>
              <w:bottom w:val="nil"/>
              <w:right w:val="nil"/>
            </w:tcBorders>
            <w:noWrap/>
            <w:vAlign w:val="bottom"/>
            <w:hideMark/>
          </w:tcPr>
          <w:p w14:paraId="64DDE49C" w14:textId="1BED0763" w:rsidR="007E7653" w:rsidRPr="005766E2" w:rsidRDefault="007E7653" w:rsidP="007E7653">
            <w:pPr>
              <w:jc w:val="center"/>
              <w:rPr>
                <w:color w:val="000000"/>
                <w:sz w:val="22"/>
                <w:szCs w:val="22"/>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2F982F1B" w14:textId="6F410F1E" w:rsidR="007E7653" w:rsidRPr="005766E2" w:rsidRDefault="007E7653" w:rsidP="007E7653">
            <w:pPr>
              <w:jc w:val="center"/>
              <w:rPr>
                <w:color w:val="000000"/>
                <w:sz w:val="22"/>
                <w:szCs w:val="22"/>
                <w:lang w:val="en-GB"/>
              </w:rPr>
            </w:pPr>
            <w:r w:rsidRPr="005766E2">
              <w:rPr>
                <w:color w:val="000000"/>
                <w:sz w:val="22"/>
                <w:szCs w:val="22"/>
              </w:rPr>
              <w:t>5.2E-02</w:t>
            </w:r>
          </w:p>
        </w:tc>
        <w:tc>
          <w:tcPr>
            <w:tcW w:w="1193" w:type="dxa"/>
            <w:tcBorders>
              <w:top w:val="nil"/>
              <w:left w:val="nil"/>
              <w:bottom w:val="nil"/>
              <w:right w:val="nil"/>
            </w:tcBorders>
            <w:noWrap/>
            <w:vAlign w:val="bottom"/>
            <w:hideMark/>
          </w:tcPr>
          <w:p w14:paraId="7C53F100" w14:textId="2DEDEDE8" w:rsidR="007E7653" w:rsidRPr="005766E2" w:rsidRDefault="007E7653" w:rsidP="007E7653">
            <w:pPr>
              <w:jc w:val="center"/>
              <w:rPr>
                <w:color w:val="000000"/>
                <w:sz w:val="22"/>
                <w:szCs w:val="22"/>
                <w:lang w:val="en-GB"/>
              </w:rPr>
            </w:pPr>
            <w:r w:rsidRPr="005766E2">
              <w:rPr>
                <w:color w:val="000000"/>
                <w:sz w:val="22"/>
                <w:szCs w:val="22"/>
              </w:rPr>
              <w:t>9.6E-03</w:t>
            </w:r>
          </w:p>
        </w:tc>
        <w:tc>
          <w:tcPr>
            <w:tcW w:w="1193" w:type="dxa"/>
            <w:tcBorders>
              <w:top w:val="nil"/>
              <w:left w:val="nil"/>
              <w:bottom w:val="nil"/>
              <w:right w:val="nil"/>
            </w:tcBorders>
            <w:noWrap/>
            <w:vAlign w:val="bottom"/>
            <w:hideMark/>
          </w:tcPr>
          <w:p w14:paraId="3B51972B" w14:textId="1BCCA870" w:rsidR="007E7653" w:rsidRPr="005766E2" w:rsidRDefault="007E7653" w:rsidP="007E7653">
            <w:pPr>
              <w:jc w:val="center"/>
              <w:rPr>
                <w:color w:val="000000"/>
                <w:sz w:val="22"/>
                <w:szCs w:val="22"/>
                <w:lang w:val="en-GB"/>
              </w:rPr>
            </w:pPr>
            <w:r w:rsidRPr="005766E2">
              <w:rPr>
                <w:color w:val="000000"/>
                <w:sz w:val="22"/>
                <w:szCs w:val="22"/>
              </w:rPr>
              <w:t>9.6E-03</w:t>
            </w:r>
          </w:p>
        </w:tc>
        <w:tc>
          <w:tcPr>
            <w:tcW w:w="1193" w:type="dxa"/>
            <w:tcBorders>
              <w:top w:val="nil"/>
              <w:left w:val="nil"/>
              <w:bottom w:val="nil"/>
              <w:right w:val="nil"/>
            </w:tcBorders>
            <w:noWrap/>
            <w:vAlign w:val="bottom"/>
            <w:hideMark/>
          </w:tcPr>
          <w:p w14:paraId="4421245D" w14:textId="15668B49" w:rsidR="007E7653" w:rsidRPr="005766E2" w:rsidRDefault="007E7653" w:rsidP="007E7653">
            <w:pPr>
              <w:jc w:val="center"/>
              <w:rPr>
                <w:color w:val="000000"/>
                <w:sz w:val="22"/>
                <w:szCs w:val="22"/>
                <w:lang w:val="en-GB"/>
              </w:rPr>
            </w:pPr>
            <w:r w:rsidRPr="005766E2">
              <w:rPr>
                <w:color w:val="000000"/>
                <w:sz w:val="22"/>
                <w:szCs w:val="22"/>
              </w:rPr>
              <w:t>5.1E-03</w:t>
            </w:r>
          </w:p>
        </w:tc>
        <w:tc>
          <w:tcPr>
            <w:tcW w:w="1193" w:type="dxa"/>
            <w:tcBorders>
              <w:top w:val="nil"/>
              <w:left w:val="nil"/>
              <w:bottom w:val="nil"/>
              <w:right w:val="nil"/>
            </w:tcBorders>
            <w:noWrap/>
            <w:vAlign w:val="bottom"/>
            <w:hideMark/>
          </w:tcPr>
          <w:p w14:paraId="467CD229" w14:textId="19FA24A5" w:rsidR="007E7653" w:rsidRPr="005766E2" w:rsidRDefault="007E7653" w:rsidP="007E7653">
            <w:pPr>
              <w:jc w:val="center"/>
              <w:rPr>
                <w:color w:val="000000"/>
                <w:sz w:val="22"/>
                <w:szCs w:val="22"/>
                <w:lang w:val="en-GB"/>
              </w:rPr>
            </w:pPr>
            <w:r w:rsidRPr="005766E2">
              <w:rPr>
                <w:color w:val="000000"/>
                <w:sz w:val="22"/>
                <w:szCs w:val="22"/>
              </w:rPr>
              <w:t>7.0E-02</w:t>
            </w:r>
          </w:p>
        </w:tc>
        <w:tc>
          <w:tcPr>
            <w:tcW w:w="1193" w:type="dxa"/>
            <w:tcBorders>
              <w:top w:val="nil"/>
              <w:left w:val="nil"/>
              <w:bottom w:val="nil"/>
              <w:right w:val="nil"/>
            </w:tcBorders>
            <w:noWrap/>
            <w:vAlign w:val="bottom"/>
            <w:hideMark/>
          </w:tcPr>
          <w:p w14:paraId="3D974896" w14:textId="2C5C9F77" w:rsidR="007E7653" w:rsidRPr="005766E2" w:rsidRDefault="007E7653" w:rsidP="007E7653">
            <w:pPr>
              <w:jc w:val="center"/>
              <w:rPr>
                <w:color w:val="000000"/>
                <w:sz w:val="22"/>
                <w:szCs w:val="22"/>
                <w:lang w:val="en-GB"/>
              </w:rPr>
            </w:pPr>
            <w:r w:rsidRPr="005766E2">
              <w:rPr>
                <w:color w:val="000000"/>
                <w:sz w:val="22"/>
                <w:szCs w:val="22"/>
              </w:rPr>
              <w:t>4.9E-01</w:t>
            </w:r>
          </w:p>
        </w:tc>
        <w:tc>
          <w:tcPr>
            <w:tcW w:w="1193" w:type="dxa"/>
            <w:tcBorders>
              <w:top w:val="nil"/>
              <w:left w:val="nil"/>
              <w:bottom w:val="nil"/>
              <w:right w:val="nil"/>
            </w:tcBorders>
            <w:noWrap/>
            <w:vAlign w:val="bottom"/>
            <w:hideMark/>
          </w:tcPr>
          <w:p w14:paraId="6FC8663A" w14:textId="785E63AE" w:rsidR="007E7653" w:rsidRPr="005766E2" w:rsidRDefault="007E7653" w:rsidP="007E7653">
            <w:pPr>
              <w:jc w:val="center"/>
              <w:rPr>
                <w:color w:val="000000"/>
                <w:sz w:val="22"/>
                <w:szCs w:val="22"/>
                <w:lang w:val="en-GB"/>
              </w:rPr>
            </w:pPr>
            <w:r w:rsidRPr="005766E2">
              <w:rPr>
                <w:color w:val="000000"/>
                <w:sz w:val="22"/>
                <w:szCs w:val="22"/>
              </w:rPr>
              <w:t>9.9E-04</w:t>
            </w:r>
          </w:p>
        </w:tc>
        <w:tc>
          <w:tcPr>
            <w:tcW w:w="1193" w:type="dxa"/>
            <w:tcBorders>
              <w:top w:val="nil"/>
              <w:left w:val="nil"/>
              <w:bottom w:val="nil"/>
              <w:right w:val="single" w:sz="4" w:space="0" w:color="auto"/>
            </w:tcBorders>
            <w:noWrap/>
            <w:vAlign w:val="bottom"/>
            <w:hideMark/>
          </w:tcPr>
          <w:p w14:paraId="7606A0B3" w14:textId="5823070A" w:rsidR="007E7653" w:rsidRPr="005766E2" w:rsidRDefault="007E7653" w:rsidP="007E7653">
            <w:pPr>
              <w:jc w:val="center"/>
              <w:rPr>
                <w:color w:val="000000"/>
                <w:sz w:val="22"/>
                <w:szCs w:val="22"/>
                <w:lang w:val="en-GB"/>
              </w:rPr>
            </w:pPr>
            <w:r w:rsidRPr="005766E2">
              <w:rPr>
                <w:color w:val="000000"/>
                <w:sz w:val="22"/>
                <w:szCs w:val="22"/>
              </w:rPr>
              <w:t>3.1E-04</w:t>
            </w:r>
          </w:p>
        </w:tc>
      </w:tr>
      <w:tr w:rsidR="007E7653" w:rsidRPr="005766E2" w14:paraId="33174F54" w14:textId="77777777" w:rsidTr="00075679">
        <w:trPr>
          <w:trHeight w:val="340"/>
        </w:trPr>
        <w:tc>
          <w:tcPr>
            <w:tcW w:w="4170" w:type="dxa"/>
            <w:tcBorders>
              <w:top w:val="nil"/>
              <w:left w:val="single" w:sz="4" w:space="0" w:color="auto"/>
              <w:bottom w:val="nil"/>
              <w:right w:val="nil"/>
            </w:tcBorders>
            <w:noWrap/>
            <w:vAlign w:val="center"/>
            <w:hideMark/>
          </w:tcPr>
          <w:p w14:paraId="4F5B8564" w14:textId="77777777" w:rsidR="007E7653" w:rsidRPr="005766E2" w:rsidRDefault="007E7653" w:rsidP="007E7653">
            <w:pPr>
              <w:rPr>
                <w:color w:val="000000"/>
                <w:lang w:val="en-GB"/>
              </w:rPr>
            </w:pPr>
            <w:r w:rsidRPr="005766E2">
              <w:rPr>
                <w:color w:val="000000"/>
                <w:lang w:val="en-GB"/>
              </w:rPr>
              <w:t>Climate change - Fossil</w:t>
            </w:r>
          </w:p>
        </w:tc>
        <w:tc>
          <w:tcPr>
            <w:tcW w:w="1500" w:type="dxa"/>
            <w:tcBorders>
              <w:top w:val="nil"/>
              <w:left w:val="nil"/>
              <w:bottom w:val="nil"/>
              <w:right w:val="nil"/>
            </w:tcBorders>
            <w:noWrap/>
            <w:vAlign w:val="center"/>
            <w:hideMark/>
          </w:tcPr>
          <w:p w14:paraId="05191F14" w14:textId="77777777" w:rsidR="007E7653" w:rsidRPr="005766E2" w:rsidRDefault="007E7653" w:rsidP="007E7653">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1192" w:type="dxa"/>
            <w:tcBorders>
              <w:top w:val="nil"/>
              <w:left w:val="nil"/>
              <w:bottom w:val="nil"/>
              <w:right w:val="nil"/>
            </w:tcBorders>
            <w:noWrap/>
            <w:vAlign w:val="bottom"/>
            <w:hideMark/>
          </w:tcPr>
          <w:p w14:paraId="2FC9FC43" w14:textId="52D1FC00" w:rsidR="007E7653" w:rsidRPr="005766E2" w:rsidRDefault="007E7653" w:rsidP="007E7653">
            <w:pPr>
              <w:jc w:val="center"/>
              <w:rPr>
                <w:color w:val="000000"/>
                <w:sz w:val="22"/>
                <w:szCs w:val="22"/>
                <w:lang w:val="en-GB"/>
              </w:rPr>
            </w:pPr>
            <w:r w:rsidRPr="005766E2">
              <w:rPr>
                <w:color w:val="000000"/>
                <w:sz w:val="22"/>
                <w:szCs w:val="22"/>
              </w:rPr>
              <w:t>8.5E+01</w:t>
            </w:r>
          </w:p>
        </w:tc>
        <w:tc>
          <w:tcPr>
            <w:tcW w:w="1193" w:type="dxa"/>
            <w:tcBorders>
              <w:top w:val="nil"/>
              <w:left w:val="nil"/>
              <w:bottom w:val="nil"/>
              <w:right w:val="nil"/>
            </w:tcBorders>
            <w:noWrap/>
            <w:vAlign w:val="bottom"/>
            <w:hideMark/>
          </w:tcPr>
          <w:p w14:paraId="72DF6071" w14:textId="5CBD5F05" w:rsidR="007E7653" w:rsidRPr="005766E2" w:rsidRDefault="007E7653" w:rsidP="007E7653">
            <w:pPr>
              <w:jc w:val="center"/>
              <w:rPr>
                <w:color w:val="000000"/>
                <w:sz w:val="22"/>
                <w:szCs w:val="22"/>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7E83C18A" w14:textId="67F3268B" w:rsidR="007E7653" w:rsidRPr="005766E2" w:rsidRDefault="007E7653" w:rsidP="007E7653">
            <w:pPr>
              <w:jc w:val="center"/>
              <w:rPr>
                <w:color w:val="000000"/>
                <w:sz w:val="22"/>
                <w:szCs w:val="22"/>
                <w:lang w:val="en-GB"/>
              </w:rPr>
            </w:pPr>
            <w:r w:rsidRPr="005766E2">
              <w:rPr>
                <w:color w:val="000000"/>
                <w:sz w:val="22"/>
                <w:szCs w:val="22"/>
              </w:rPr>
              <w:t>7.9E+00</w:t>
            </w:r>
          </w:p>
        </w:tc>
        <w:tc>
          <w:tcPr>
            <w:tcW w:w="1193" w:type="dxa"/>
            <w:tcBorders>
              <w:top w:val="nil"/>
              <w:left w:val="nil"/>
              <w:bottom w:val="nil"/>
              <w:right w:val="nil"/>
            </w:tcBorders>
            <w:noWrap/>
            <w:vAlign w:val="bottom"/>
            <w:hideMark/>
          </w:tcPr>
          <w:p w14:paraId="1FA4B9F4" w14:textId="761A99A1" w:rsidR="007E7653" w:rsidRPr="005766E2" w:rsidRDefault="007E7653" w:rsidP="007E7653">
            <w:pPr>
              <w:jc w:val="center"/>
              <w:rPr>
                <w:color w:val="000000"/>
                <w:sz w:val="22"/>
                <w:szCs w:val="22"/>
                <w:lang w:val="en-GB"/>
              </w:rPr>
            </w:pPr>
            <w:r w:rsidRPr="005766E2">
              <w:rPr>
                <w:color w:val="000000"/>
                <w:sz w:val="22"/>
                <w:szCs w:val="22"/>
              </w:rPr>
              <w:t>1.7E+01</w:t>
            </w:r>
          </w:p>
        </w:tc>
        <w:tc>
          <w:tcPr>
            <w:tcW w:w="1193" w:type="dxa"/>
            <w:tcBorders>
              <w:top w:val="nil"/>
              <w:left w:val="nil"/>
              <w:bottom w:val="nil"/>
              <w:right w:val="nil"/>
            </w:tcBorders>
            <w:noWrap/>
            <w:vAlign w:val="bottom"/>
            <w:hideMark/>
          </w:tcPr>
          <w:p w14:paraId="0D7E91FF" w14:textId="7584AE58" w:rsidR="007E7653" w:rsidRPr="005766E2" w:rsidRDefault="007E7653" w:rsidP="007E7653">
            <w:pPr>
              <w:jc w:val="center"/>
              <w:rPr>
                <w:color w:val="000000"/>
                <w:sz w:val="22"/>
                <w:szCs w:val="22"/>
                <w:lang w:val="en-GB"/>
              </w:rPr>
            </w:pPr>
            <w:r w:rsidRPr="005766E2">
              <w:rPr>
                <w:color w:val="000000"/>
                <w:sz w:val="22"/>
                <w:szCs w:val="22"/>
              </w:rPr>
              <w:t>1.4E+00</w:t>
            </w:r>
          </w:p>
        </w:tc>
        <w:tc>
          <w:tcPr>
            <w:tcW w:w="1193" w:type="dxa"/>
            <w:tcBorders>
              <w:top w:val="nil"/>
              <w:left w:val="nil"/>
              <w:bottom w:val="nil"/>
              <w:right w:val="nil"/>
            </w:tcBorders>
            <w:noWrap/>
            <w:vAlign w:val="bottom"/>
            <w:hideMark/>
          </w:tcPr>
          <w:p w14:paraId="4BB39AA2" w14:textId="7E2165B8" w:rsidR="007E7653" w:rsidRPr="005766E2" w:rsidRDefault="007E7653" w:rsidP="007E7653">
            <w:pPr>
              <w:jc w:val="center"/>
              <w:rPr>
                <w:color w:val="000000"/>
                <w:sz w:val="22"/>
                <w:szCs w:val="22"/>
                <w:lang w:val="en-GB"/>
              </w:rPr>
            </w:pPr>
            <w:r w:rsidRPr="005766E2">
              <w:rPr>
                <w:color w:val="000000"/>
                <w:sz w:val="22"/>
                <w:szCs w:val="22"/>
              </w:rPr>
              <w:t>1.1E+00</w:t>
            </w:r>
          </w:p>
        </w:tc>
        <w:tc>
          <w:tcPr>
            <w:tcW w:w="1193" w:type="dxa"/>
            <w:tcBorders>
              <w:top w:val="nil"/>
              <w:left w:val="nil"/>
              <w:bottom w:val="nil"/>
              <w:right w:val="nil"/>
            </w:tcBorders>
            <w:noWrap/>
            <w:vAlign w:val="bottom"/>
            <w:hideMark/>
          </w:tcPr>
          <w:p w14:paraId="44401F21" w14:textId="62483881" w:rsidR="007E7653" w:rsidRPr="005766E2" w:rsidRDefault="007E7653" w:rsidP="007E7653">
            <w:pPr>
              <w:jc w:val="center"/>
              <w:rPr>
                <w:color w:val="000000"/>
                <w:sz w:val="22"/>
                <w:szCs w:val="22"/>
                <w:lang w:val="en-GB"/>
              </w:rPr>
            </w:pPr>
            <w:r w:rsidRPr="005766E2">
              <w:rPr>
                <w:color w:val="000000"/>
                <w:sz w:val="22"/>
                <w:szCs w:val="22"/>
              </w:rPr>
              <w:t>1.3E+01</w:t>
            </w:r>
          </w:p>
        </w:tc>
        <w:tc>
          <w:tcPr>
            <w:tcW w:w="1193" w:type="dxa"/>
            <w:tcBorders>
              <w:top w:val="nil"/>
              <w:left w:val="nil"/>
              <w:bottom w:val="nil"/>
              <w:right w:val="nil"/>
            </w:tcBorders>
            <w:noWrap/>
            <w:vAlign w:val="bottom"/>
            <w:hideMark/>
          </w:tcPr>
          <w:p w14:paraId="6AF70C81" w14:textId="07ACA607" w:rsidR="007E7653" w:rsidRPr="005766E2" w:rsidRDefault="007E7653" w:rsidP="007E7653">
            <w:pPr>
              <w:jc w:val="center"/>
              <w:rPr>
                <w:color w:val="000000"/>
                <w:sz w:val="22"/>
                <w:szCs w:val="22"/>
                <w:lang w:val="en-GB"/>
              </w:rPr>
            </w:pPr>
            <w:r w:rsidRPr="005766E2">
              <w:rPr>
                <w:color w:val="000000"/>
                <w:sz w:val="22"/>
                <w:szCs w:val="22"/>
              </w:rPr>
              <w:t>4.4E+01</w:t>
            </w:r>
          </w:p>
        </w:tc>
        <w:tc>
          <w:tcPr>
            <w:tcW w:w="1193" w:type="dxa"/>
            <w:tcBorders>
              <w:top w:val="nil"/>
              <w:left w:val="nil"/>
              <w:bottom w:val="nil"/>
              <w:right w:val="nil"/>
            </w:tcBorders>
            <w:noWrap/>
            <w:vAlign w:val="bottom"/>
            <w:hideMark/>
          </w:tcPr>
          <w:p w14:paraId="22A790B3" w14:textId="056A0302" w:rsidR="007E7653" w:rsidRPr="005766E2" w:rsidRDefault="007E7653" w:rsidP="007E7653">
            <w:pPr>
              <w:jc w:val="center"/>
              <w:rPr>
                <w:color w:val="000000"/>
                <w:sz w:val="22"/>
                <w:szCs w:val="22"/>
                <w:lang w:val="en-GB"/>
              </w:rPr>
            </w:pPr>
            <w:r w:rsidRPr="005766E2">
              <w:rPr>
                <w:color w:val="000000"/>
                <w:sz w:val="22"/>
                <w:szCs w:val="22"/>
              </w:rPr>
              <w:t>6.2E-03</w:t>
            </w:r>
          </w:p>
        </w:tc>
        <w:tc>
          <w:tcPr>
            <w:tcW w:w="1193" w:type="dxa"/>
            <w:tcBorders>
              <w:top w:val="nil"/>
              <w:left w:val="nil"/>
              <w:bottom w:val="nil"/>
              <w:right w:val="single" w:sz="4" w:space="0" w:color="auto"/>
            </w:tcBorders>
            <w:noWrap/>
            <w:vAlign w:val="bottom"/>
            <w:hideMark/>
          </w:tcPr>
          <w:p w14:paraId="1166E2CB" w14:textId="4F021A80" w:rsidR="007E7653" w:rsidRPr="005766E2" w:rsidRDefault="007E7653" w:rsidP="007E7653">
            <w:pPr>
              <w:jc w:val="center"/>
              <w:rPr>
                <w:color w:val="000000"/>
                <w:sz w:val="22"/>
                <w:szCs w:val="22"/>
                <w:lang w:val="en-GB"/>
              </w:rPr>
            </w:pPr>
            <w:r w:rsidRPr="005766E2">
              <w:rPr>
                <w:color w:val="000000"/>
                <w:sz w:val="22"/>
                <w:szCs w:val="22"/>
              </w:rPr>
              <w:t>4.9E-01</w:t>
            </w:r>
          </w:p>
        </w:tc>
      </w:tr>
      <w:tr w:rsidR="007E7653" w:rsidRPr="005766E2" w14:paraId="7538FA69" w14:textId="77777777" w:rsidTr="00075679">
        <w:trPr>
          <w:trHeight w:val="340"/>
        </w:trPr>
        <w:tc>
          <w:tcPr>
            <w:tcW w:w="4170" w:type="dxa"/>
            <w:tcBorders>
              <w:top w:val="nil"/>
              <w:left w:val="single" w:sz="4" w:space="0" w:color="auto"/>
              <w:bottom w:val="nil"/>
              <w:right w:val="nil"/>
            </w:tcBorders>
            <w:noWrap/>
            <w:vAlign w:val="center"/>
            <w:hideMark/>
          </w:tcPr>
          <w:p w14:paraId="204B0B3B" w14:textId="77777777" w:rsidR="007E7653" w:rsidRPr="005766E2" w:rsidRDefault="007E7653" w:rsidP="007E7653">
            <w:pPr>
              <w:rPr>
                <w:color w:val="000000"/>
                <w:lang w:val="en-GB"/>
              </w:rPr>
            </w:pPr>
            <w:r w:rsidRPr="005766E2">
              <w:rPr>
                <w:color w:val="000000"/>
                <w:lang w:val="en-GB"/>
              </w:rPr>
              <w:t>Climate change - Land use and LU change</w:t>
            </w:r>
          </w:p>
        </w:tc>
        <w:tc>
          <w:tcPr>
            <w:tcW w:w="1500" w:type="dxa"/>
            <w:tcBorders>
              <w:top w:val="nil"/>
              <w:left w:val="nil"/>
              <w:bottom w:val="nil"/>
              <w:right w:val="nil"/>
            </w:tcBorders>
            <w:noWrap/>
            <w:vAlign w:val="center"/>
            <w:hideMark/>
          </w:tcPr>
          <w:p w14:paraId="79FA955F" w14:textId="77777777" w:rsidR="007E7653" w:rsidRPr="005766E2" w:rsidRDefault="007E7653" w:rsidP="007E7653">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1192" w:type="dxa"/>
            <w:tcBorders>
              <w:top w:val="nil"/>
              <w:left w:val="nil"/>
              <w:bottom w:val="nil"/>
              <w:right w:val="nil"/>
            </w:tcBorders>
            <w:noWrap/>
            <w:vAlign w:val="bottom"/>
            <w:hideMark/>
          </w:tcPr>
          <w:p w14:paraId="1D414D88" w14:textId="1EBF71E0" w:rsidR="007E7653" w:rsidRPr="005766E2" w:rsidRDefault="007E7653" w:rsidP="007E7653">
            <w:pPr>
              <w:jc w:val="center"/>
              <w:rPr>
                <w:color w:val="000000"/>
                <w:sz w:val="22"/>
                <w:szCs w:val="22"/>
                <w:lang w:val="en-GB"/>
              </w:rPr>
            </w:pPr>
            <w:r w:rsidRPr="005766E2">
              <w:rPr>
                <w:color w:val="000000"/>
                <w:sz w:val="22"/>
                <w:szCs w:val="22"/>
              </w:rPr>
              <w:t>1.6E-01</w:t>
            </w:r>
          </w:p>
        </w:tc>
        <w:tc>
          <w:tcPr>
            <w:tcW w:w="1193" w:type="dxa"/>
            <w:tcBorders>
              <w:top w:val="nil"/>
              <w:left w:val="nil"/>
              <w:bottom w:val="nil"/>
              <w:right w:val="nil"/>
            </w:tcBorders>
            <w:noWrap/>
            <w:vAlign w:val="bottom"/>
            <w:hideMark/>
          </w:tcPr>
          <w:p w14:paraId="6D482329" w14:textId="31805BE4" w:rsidR="007E7653" w:rsidRPr="005766E2" w:rsidRDefault="007E7653" w:rsidP="007E7653">
            <w:pPr>
              <w:jc w:val="center"/>
              <w:rPr>
                <w:color w:val="000000"/>
                <w:sz w:val="22"/>
                <w:szCs w:val="22"/>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0379C40D" w14:textId="2452188A" w:rsidR="007E7653" w:rsidRPr="005766E2" w:rsidRDefault="007E7653" w:rsidP="007E7653">
            <w:pPr>
              <w:jc w:val="center"/>
              <w:rPr>
                <w:color w:val="000000"/>
                <w:sz w:val="22"/>
                <w:szCs w:val="22"/>
                <w:lang w:val="en-GB"/>
              </w:rPr>
            </w:pPr>
            <w:r w:rsidRPr="005766E2">
              <w:rPr>
                <w:color w:val="000000"/>
                <w:sz w:val="22"/>
                <w:szCs w:val="22"/>
              </w:rPr>
              <w:t>3.2E-02</w:t>
            </w:r>
          </w:p>
        </w:tc>
        <w:tc>
          <w:tcPr>
            <w:tcW w:w="1193" w:type="dxa"/>
            <w:tcBorders>
              <w:top w:val="nil"/>
              <w:left w:val="nil"/>
              <w:bottom w:val="nil"/>
              <w:right w:val="nil"/>
            </w:tcBorders>
            <w:noWrap/>
            <w:vAlign w:val="bottom"/>
            <w:hideMark/>
          </w:tcPr>
          <w:p w14:paraId="7162C644" w14:textId="7C843062" w:rsidR="007E7653" w:rsidRPr="005766E2" w:rsidRDefault="007E7653" w:rsidP="007E7653">
            <w:pPr>
              <w:jc w:val="center"/>
              <w:rPr>
                <w:color w:val="000000"/>
                <w:sz w:val="22"/>
                <w:szCs w:val="22"/>
                <w:lang w:val="en-GB"/>
              </w:rPr>
            </w:pPr>
            <w:r w:rsidRPr="005766E2">
              <w:rPr>
                <w:color w:val="000000"/>
                <w:sz w:val="22"/>
                <w:szCs w:val="22"/>
              </w:rPr>
              <w:t>5.3E-03</w:t>
            </w:r>
          </w:p>
        </w:tc>
        <w:tc>
          <w:tcPr>
            <w:tcW w:w="1193" w:type="dxa"/>
            <w:tcBorders>
              <w:top w:val="nil"/>
              <w:left w:val="nil"/>
              <w:bottom w:val="nil"/>
              <w:right w:val="nil"/>
            </w:tcBorders>
            <w:noWrap/>
            <w:vAlign w:val="bottom"/>
            <w:hideMark/>
          </w:tcPr>
          <w:p w14:paraId="755D0A99" w14:textId="76412007" w:rsidR="007E7653" w:rsidRPr="005766E2" w:rsidRDefault="007E7653" w:rsidP="007E7653">
            <w:pPr>
              <w:jc w:val="center"/>
              <w:rPr>
                <w:color w:val="000000"/>
                <w:sz w:val="22"/>
                <w:szCs w:val="22"/>
                <w:lang w:val="en-GB"/>
              </w:rPr>
            </w:pPr>
            <w:r w:rsidRPr="005766E2">
              <w:rPr>
                <w:color w:val="000000"/>
                <w:sz w:val="22"/>
                <w:szCs w:val="22"/>
              </w:rPr>
              <w:t>5.7E-03</w:t>
            </w:r>
          </w:p>
        </w:tc>
        <w:tc>
          <w:tcPr>
            <w:tcW w:w="1193" w:type="dxa"/>
            <w:tcBorders>
              <w:top w:val="nil"/>
              <w:left w:val="nil"/>
              <w:bottom w:val="nil"/>
              <w:right w:val="nil"/>
            </w:tcBorders>
            <w:noWrap/>
            <w:vAlign w:val="bottom"/>
            <w:hideMark/>
          </w:tcPr>
          <w:p w14:paraId="0D6C7F01" w14:textId="3B76931F" w:rsidR="007E7653" w:rsidRPr="005766E2" w:rsidRDefault="007E7653" w:rsidP="007E7653">
            <w:pPr>
              <w:jc w:val="center"/>
              <w:rPr>
                <w:color w:val="000000"/>
                <w:sz w:val="22"/>
                <w:szCs w:val="22"/>
                <w:lang w:val="en-GB"/>
              </w:rPr>
            </w:pPr>
            <w:r w:rsidRPr="005766E2">
              <w:rPr>
                <w:color w:val="000000"/>
                <w:sz w:val="22"/>
                <w:szCs w:val="22"/>
              </w:rPr>
              <w:t>9.4E-04</w:t>
            </w:r>
          </w:p>
        </w:tc>
        <w:tc>
          <w:tcPr>
            <w:tcW w:w="1193" w:type="dxa"/>
            <w:tcBorders>
              <w:top w:val="nil"/>
              <w:left w:val="nil"/>
              <w:bottom w:val="nil"/>
              <w:right w:val="nil"/>
            </w:tcBorders>
            <w:noWrap/>
            <w:vAlign w:val="bottom"/>
            <w:hideMark/>
          </w:tcPr>
          <w:p w14:paraId="165100BD" w14:textId="4EF6D95D" w:rsidR="007E7653" w:rsidRPr="005766E2" w:rsidRDefault="007E7653" w:rsidP="007E7653">
            <w:pPr>
              <w:jc w:val="center"/>
              <w:rPr>
                <w:color w:val="000000"/>
                <w:sz w:val="22"/>
                <w:szCs w:val="22"/>
                <w:lang w:val="en-GB"/>
              </w:rPr>
            </w:pPr>
            <w:r w:rsidRPr="005766E2">
              <w:rPr>
                <w:color w:val="000000"/>
                <w:sz w:val="22"/>
                <w:szCs w:val="22"/>
              </w:rPr>
              <w:t>4.3E-02</w:t>
            </w:r>
          </w:p>
        </w:tc>
        <w:tc>
          <w:tcPr>
            <w:tcW w:w="1193" w:type="dxa"/>
            <w:tcBorders>
              <w:top w:val="nil"/>
              <w:left w:val="nil"/>
              <w:bottom w:val="nil"/>
              <w:right w:val="nil"/>
            </w:tcBorders>
            <w:noWrap/>
            <w:vAlign w:val="bottom"/>
            <w:hideMark/>
          </w:tcPr>
          <w:p w14:paraId="3C960F0E" w14:textId="6EFD9B1A" w:rsidR="007E7653" w:rsidRPr="005766E2" w:rsidRDefault="007E7653" w:rsidP="007E7653">
            <w:pPr>
              <w:jc w:val="center"/>
              <w:rPr>
                <w:color w:val="000000"/>
                <w:sz w:val="22"/>
                <w:szCs w:val="22"/>
                <w:lang w:val="en-GB"/>
              </w:rPr>
            </w:pPr>
            <w:r w:rsidRPr="005766E2">
              <w:rPr>
                <w:color w:val="000000"/>
                <w:sz w:val="22"/>
                <w:szCs w:val="22"/>
              </w:rPr>
              <w:t>7.3E-02</w:t>
            </w:r>
          </w:p>
        </w:tc>
        <w:tc>
          <w:tcPr>
            <w:tcW w:w="1193" w:type="dxa"/>
            <w:tcBorders>
              <w:top w:val="nil"/>
              <w:left w:val="nil"/>
              <w:bottom w:val="nil"/>
              <w:right w:val="nil"/>
            </w:tcBorders>
            <w:noWrap/>
            <w:vAlign w:val="bottom"/>
            <w:hideMark/>
          </w:tcPr>
          <w:p w14:paraId="63CC4EFF" w14:textId="123417E1" w:rsidR="007E7653" w:rsidRPr="005766E2" w:rsidRDefault="007E7653" w:rsidP="007E7653">
            <w:pPr>
              <w:jc w:val="center"/>
              <w:rPr>
                <w:color w:val="000000"/>
                <w:sz w:val="22"/>
                <w:szCs w:val="22"/>
                <w:lang w:val="en-GB"/>
              </w:rPr>
            </w:pPr>
            <w:r w:rsidRPr="005766E2">
              <w:rPr>
                <w:color w:val="000000"/>
                <w:sz w:val="22"/>
                <w:szCs w:val="22"/>
              </w:rPr>
              <w:t>9.5E-06</w:t>
            </w:r>
          </w:p>
        </w:tc>
        <w:tc>
          <w:tcPr>
            <w:tcW w:w="1193" w:type="dxa"/>
            <w:tcBorders>
              <w:top w:val="nil"/>
              <w:left w:val="nil"/>
              <w:bottom w:val="nil"/>
              <w:right w:val="single" w:sz="4" w:space="0" w:color="auto"/>
            </w:tcBorders>
            <w:noWrap/>
            <w:vAlign w:val="bottom"/>
            <w:hideMark/>
          </w:tcPr>
          <w:p w14:paraId="2FFF6E58" w14:textId="7384C7B6" w:rsidR="007E7653" w:rsidRPr="005766E2" w:rsidRDefault="007E7653" w:rsidP="007E7653">
            <w:pPr>
              <w:jc w:val="center"/>
              <w:rPr>
                <w:color w:val="000000"/>
                <w:sz w:val="22"/>
                <w:szCs w:val="22"/>
                <w:lang w:val="en-GB"/>
              </w:rPr>
            </w:pPr>
            <w:r w:rsidRPr="005766E2">
              <w:rPr>
                <w:color w:val="000000"/>
                <w:sz w:val="22"/>
                <w:szCs w:val="22"/>
              </w:rPr>
              <w:t>1.2E-04</w:t>
            </w:r>
          </w:p>
        </w:tc>
      </w:tr>
      <w:tr w:rsidR="007E7653" w:rsidRPr="005766E2" w14:paraId="2D4DCE25" w14:textId="77777777" w:rsidTr="00075679">
        <w:trPr>
          <w:trHeight w:val="300"/>
        </w:trPr>
        <w:tc>
          <w:tcPr>
            <w:tcW w:w="4170" w:type="dxa"/>
            <w:tcBorders>
              <w:top w:val="nil"/>
              <w:left w:val="single" w:sz="4" w:space="0" w:color="auto"/>
              <w:bottom w:val="nil"/>
              <w:right w:val="nil"/>
            </w:tcBorders>
            <w:noWrap/>
            <w:vAlign w:val="center"/>
            <w:hideMark/>
          </w:tcPr>
          <w:p w14:paraId="25EB832F" w14:textId="47EE7B11" w:rsidR="007E7653" w:rsidRPr="005766E2" w:rsidRDefault="007E7653" w:rsidP="007E7653">
            <w:pPr>
              <w:rPr>
                <w:color w:val="000000"/>
                <w:lang w:val="en-GB"/>
              </w:rPr>
            </w:pPr>
            <w:r w:rsidRPr="005766E2">
              <w:rPr>
                <w:color w:val="000000"/>
                <w:lang w:val="en-GB"/>
              </w:rPr>
              <w:t>Ecotoxicity, freshwater</w:t>
            </w:r>
          </w:p>
        </w:tc>
        <w:tc>
          <w:tcPr>
            <w:tcW w:w="1500" w:type="dxa"/>
            <w:tcBorders>
              <w:top w:val="nil"/>
              <w:left w:val="nil"/>
              <w:bottom w:val="nil"/>
              <w:right w:val="nil"/>
            </w:tcBorders>
            <w:noWrap/>
            <w:vAlign w:val="center"/>
            <w:hideMark/>
          </w:tcPr>
          <w:p w14:paraId="57147146" w14:textId="77777777" w:rsidR="007E7653" w:rsidRPr="005766E2" w:rsidRDefault="007E7653" w:rsidP="007E7653">
            <w:pPr>
              <w:rPr>
                <w:color w:val="000000"/>
                <w:lang w:val="en-GB"/>
              </w:rPr>
            </w:pPr>
            <w:r w:rsidRPr="005766E2">
              <w:rPr>
                <w:color w:val="000000"/>
                <w:lang w:val="en-GB"/>
              </w:rPr>
              <w:t>CTUe</w:t>
            </w:r>
          </w:p>
        </w:tc>
        <w:tc>
          <w:tcPr>
            <w:tcW w:w="1192" w:type="dxa"/>
            <w:tcBorders>
              <w:top w:val="nil"/>
              <w:left w:val="nil"/>
              <w:bottom w:val="nil"/>
              <w:right w:val="nil"/>
            </w:tcBorders>
            <w:noWrap/>
            <w:vAlign w:val="bottom"/>
            <w:hideMark/>
          </w:tcPr>
          <w:p w14:paraId="464A640B" w14:textId="22F40EDF" w:rsidR="007E7653" w:rsidRPr="005766E2" w:rsidRDefault="007E7653" w:rsidP="007E7653">
            <w:pPr>
              <w:jc w:val="center"/>
              <w:rPr>
                <w:color w:val="000000"/>
                <w:sz w:val="22"/>
                <w:szCs w:val="22"/>
                <w:lang w:val="en-GB"/>
              </w:rPr>
            </w:pPr>
            <w:r w:rsidRPr="005766E2">
              <w:rPr>
                <w:color w:val="000000"/>
                <w:sz w:val="22"/>
                <w:szCs w:val="22"/>
              </w:rPr>
              <w:t>3.9E+02</w:t>
            </w:r>
          </w:p>
        </w:tc>
        <w:tc>
          <w:tcPr>
            <w:tcW w:w="1193" w:type="dxa"/>
            <w:tcBorders>
              <w:top w:val="nil"/>
              <w:left w:val="nil"/>
              <w:bottom w:val="nil"/>
              <w:right w:val="nil"/>
            </w:tcBorders>
            <w:noWrap/>
            <w:vAlign w:val="bottom"/>
            <w:hideMark/>
          </w:tcPr>
          <w:p w14:paraId="2EECDD21" w14:textId="07EB56BC" w:rsidR="007E7653" w:rsidRPr="005766E2" w:rsidRDefault="007E7653" w:rsidP="007E7653">
            <w:pPr>
              <w:jc w:val="center"/>
              <w:rPr>
                <w:color w:val="000000"/>
                <w:sz w:val="22"/>
                <w:szCs w:val="22"/>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4FEBFA61" w14:textId="6A6B15FA" w:rsidR="007E7653" w:rsidRPr="005766E2" w:rsidRDefault="007E7653" w:rsidP="007E7653">
            <w:pPr>
              <w:jc w:val="center"/>
              <w:rPr>
                <w:color w:val="000000"/>
                <w:sz w:val="22"/>
                <w:szCs w:val="22"/>
                <w:lang w:val="en-GB"/>
              </w:rPr>
            </w:pPr>
            <w:r w:rsidRPr="005766E2">
              <w:rPr>
                <w:color w:val="000000"/>
                <w:sz w:val="22"/>
                <w:szCs w:val="22"/>
              </w:rPr>
              <w:t>3.6E+01</w:t>
            </w:r>
          </w:p>
        </w:tc>
        <w:tc>
          <w:tcPr>
            <w:tcW w:w="1193" w:type="dxa"/>
            <w:tcBorders>
              <w:top w:val="nil"/>
              <w:left w:val="nil"/>
              <w:bottom w:val="nil"/>
              <w:right w:val="nil"/>
            </w:tcBorders>
            <w:noWrap/>
            <w:vAlign w:val="bottom"/>
            <w:hideMark/>
          </w:tcPr>
          <w:p w14:paraId="2AF12857" w14:textId="2937140E" w:rsidR="007E7653" w:rsidRPr="005766E2" w:rsidRDefault="007E7653" w:rsidP="007E7653">
            <w:pPr>
              <w:jc w:val="center"/>
              <w:rPr>
                <w:color w:val="000000"/>
                <w:sz w:val="22"/>
                <w:szCs w:val="22"/>
                <w:lang w:val="en-GB"/>
              </w:rPr>
            </w:pPr>
            <w:r w:rsidRPr="005766E2">
              <w:rPr>
                <w:color w:val="000000"/>
                <w:sz w:val="22"/>
                <w:szCs w:val="22"/>
              </w:rPr>
              <w:t>7.0E+01</w:t>
            </w:r>
          </w:p>
        </w:tc>
        <w:tc>
          <w:tcPr>
            <w:tcW w:w="1193" w:type="dxa"/>
            <w:tcBorders>
              <w:top w:val="nil"/>
              <w:left w:val="nil"/>
              <w:bottom w:val="nil"/>
              <w:right w:val="nil"/>
            </w:tcBorders>
            <w:noWrap/>
            <w:vAlign w:val="bottom"/>
            <w:hideMark/>
          </w:tcPr>
          <w:p w14:paraId="00A567ED" w14:textId="410916B5" w:rsidR="007E7653" w:rsidRPr="005766E2" w:rsidRDefault="007E7653" w:rsidP="007E7653">
            <w:pPr>
              <w:jc w:val="center"/>
              <w:rPr>
                <w:color w:val="000000"/>
                <w:sz w:val="22"/>
                <w:szCs w:val="22"/>
                <w:lang w:val="en-GB"/>
              </w:rPr>
            </w:pPr>
            <w:r w:rsidRPr="005766E2">
              <w:rPr>
                <w:color w:val="000000"/>
                <w:sz w:val="22"/>
                <w:szCs w:val="22"/>
              </w:rPr>
              <w:t>7.3E+00</w:t>
            </w:r>
          </w:p>
        </w:tc>
        <w:tc>
          <w:tcPr>
            <w:tcW w:w="1193" w:type="dxa"/>
            <w:tcBorders>
              <w:top w:val="nil"/>
              <w:left w:val="nil"/>
              <w:bottom w:val="nil"/>
              <w:right w:val="nil"/>
            </w:tcBorders>
            <w:noWrap/>
            <w:vAlign w:val="bottom"/>
            <w:hideMark/>
          </w:tcPr>
          <w:p w14:paraId="6490AC2A" w14:textId="14B8EB62" w:rsidR="007E7653" w:rsidRPr="005766E2" w:rsidRDefault="007E7653" w:rsidP="007E7653">
            <w:pPr>
              <w:jc w:val="center"/>
              <w:rPr>
                <w:color w:val="000000"/>
                <w:sz w:val="22"/>
                <w:szCs w:val="22"/>
                <w:lang w:val="en-GB"/>
              </w:rPr>
            </w:pPr>
            <w:r w:rsidRPr="005766E2">
              <w:rPr>
                <w:color w:val="000000"/>
                <w:sz w:val="22"/>
                <w:szCs w:val="22"/>
              </w:rPr>
              <w:t>5.0E+01</w:t>
            </w:r>
          </w:p>
        </w:tc>
        <w:tc>
          <w:tcPr>
            <w:tcW w:w="1193" w:type="dxa"/>
            <w:tcBorders>
              <w:top w:val="nil"/>
              <w:left w:val="nil"/>
              <w:bottom w:val="nil"/>
              <w:right w:val="nil"/>
            </w:tcBorders>
            <w:noWrap/>
            <w:vAlign w:val="bottom"/>
            <w:hideMark/>
          </w:tcPr>
          <w:p w14:paraId="1D29A286" w14:textId="152AC8F9" w:rsidR="007E7653" w:rsidRPr="005766E2" w:rsidRDefault="007E7653" w:rsidP="007E7653">
            <w:pPr>
              <w:jc w:val="center"/>
              <w:rPr>
                <w:color w:val="000000"/>
                <w:sz w:val="22"/>
                <w:szCs w:val="22"/>
                <w:lang w:val="en-GB"/>
              </w:rPr>
            </w:pPr>
            <w:r w:rsidRPr="005766E2">
              <w:rPr>
                <w:color w:val="000000"/>
                <w:sz w:val="22"/>
                <w:szCs w:val="22"/>
              </w:rPr>
              <w:t>6.1E+01</w:t>
            </w:r>
          </w:p>
        </w:tc>
        <w:tc>
          <w:tcPr>
            <w:tcW w:w="1193" w:type="dxa"/>
            <w:tcBorders>
              <w:top w:val="nil"/>
              <w:left w:val="nil"/>
              <w:bottom w:val="nil"/>
              <w:right w:val="nil"/>
            </w:tcBorders>
            <w:noWrap/>
            <w:vAlign w:val="bottom"/>
            <w:hideMark/>
          </w:tcPr>
          <w:p w14:paraId="614CB6C2" w14:textId="256CBF0B" w:rsidR="007E7653" w:rsidRPr="005766E2" w:rsidRDefault="007E7653" w:rsidP="007E7653">
            <w:pPr>
              <w:jc w:val="center"/>
              <w:rPr>
                <w:color w:val="000000"/>
                <w:sz w:val="22"/>
                <w:szCs w:val="22"/>
                <w:lang w:val="en-GB"/>
              </w:rPr>
            </w:pPr>
            <w:r w:rsidRPr="005766E2">
              <w:rPr>
                <w:color w:val="000000"/>
                <w:sz w:val="22"/>
                <w:szCs w:val="22"/>
              </w:rPr>
              <w:t>1.6E+02</w:t>
            </w:r>
          </w:p>
        </w:tc>
        <w:tc>
          <w:tcPr>
            <w:tcW w:w="1193" w:type="dxa"/>
            <w:tcBorders>
              <w:top w:val="nil"/>
              <w:left w:val="nil"/>
              <w:bottom w:val="nil"/>
              <w:right w:val="nil"/>
            </w:tcBorders>
            <w:noWrap/>
            <w:vAlign w:val="bottom"/>
            <w:hideMark/>
          </w:tcPr>
          <w:p w14:paraId="570C26A3" w14:textId="57E9C084" w:rsidR="007E7653" w:rsidRPr="005766E2" w:rsidRDefault="007E7653" w:rsidP="007E7653">
            <w:pPr>
              <w:jc w:val="center"/>
              <w:rPr>
                <w:color w:val="000000"/>
                <w:sz w:val="22"/>
                <w:szCs w:val="22"/>
                <w:lang w:val="en-GB"/>
              </w:rPr>
            </w:pPr>
            <w:r w:rsidRPr="005766E2">
              <w:rPr>
                <w:color w:val="000000"/>
                <w:sz w:val="22"/>
                <w:szCs w:val="22"/>
              </w:rPr>
              <w:t>1.6E+00</w:t>
            </w:r>
          </w:p>
        </w:tc>
        <w:tc>
          <w:tcPr>
            <w:tcW w:w="1193" w:type="dxa"/>
            <w:tcBorders>
              <w:top w:val="nil"/>
              <w:left w:val="nil"/>
              <w:bottom w:val="nil"/>
              <w:right w:val="single" w:sz="4" w:space="0" w:color="auto"/>
            </w:tcBorders>
            <w:noWrap/>
            <w:vAlign w:val="bottom"/>
            <w:hideMark/>
          </w:tcPr>
          <w:p w14:paraId="08332637" w14:textId="3D8B78A5" w:rsidR="007E7653" w:rsidRPr="005766E2" w:rsidRDefault="007E7653" w:rsidP="007E7653">
            <w:pPr>
              <w:jc w:val="center"/>
              <w:rPr>
                <w:color w:val="000000"/>
                <w:sz w:val="22"/>
                <w:szCs w:val="22"/>
                <w:lang w:val="en-GB"/>
              </w:rPr>
            </w:pPr>
            <w:r w:rsidRPr="005766E2">
              <w:rPr>
                <w:color w:val="000000"/>
                <w:sz w:val="22"/>
                <w:szCs w:val="22"/>
              </w:rPr>
              <w:t>7.4E+00</w:t>
            </w:r>
          </w:p>
        </w:tc>
      </w:tr>
      <w:tr w:rsidR="007E7653" w:rsidRPr="005766E2" w14:paraId="15A53E02" w14:textId="77777777" w:rsidTr="00075679">
        <w:trPr>
          <w:trHeight w:val="300"/>
        </w:trPr>
        <w:tc>
          <w:tcPr>
            <w:tcW w:w="4170" w:type="dxa"/>
            <w:tcBorders>
              <w:top w:val="nil"/>
              <w:left w:val="single" w:sz="4" w:space="0" w:color="auto"/>
              <w:bottom w:val="nil"/>
              <w:right w:val="nil"/>
            </w:tcBorders>
            <w:noWrap/>
            <w:vAlign w:val="center"/>
            <w:hideMark/>
          </w:tcPr>
          <w:p w14:paraId="7A03E510" w14:textId="77777777" w:rsidR="007E7653" w:rsidRPr="005766E2" w:rsidRDefault="007E7653" w:rsidP="007E7653">
            <w:pPr>
              <w:rPr>
                <w:color w:val="000000"/>
                <w:lang w:val="en-GB"/>
              </w:rPr>
            </w:pPr>
            <w:r w:rsidRPr="005766E2">
              <w:rPr>
                <w:color w:val="000000"/>
                <w:lang w:val="en-GB"/>
              </w:rPr>
              <w:t>Ecotoxicity, freshwater - inorganics</w:t>
            </w:r>
          </w:p>
        </w:tc>
        <w:tc>
          <w:tcPr>
            <w:tcW w:w="1500" w:type="dxa"/>
            <w:tcBorders>
              <w:top w:val="nil"/>
              <w:left w:val="nil"/>
              <w:bottom w:val="nil"/>
              <w:right w:val="nil"/>
            </w:tcBorders>
            <w:noWrap/>
            <w:vAlign w:val="center"/>
            <w:hideMark/>
          </w:tcPr>
          <w:p w14:paraId="02779346" w14:textId="77777777" w:rsidR="007E7653" w:rsidRPr="005766E2" w:rsidRDefault="007E7653" w:rsidP="007E7653">
            <w:pPr>
              <w:rPr>
                <w:color w:val="000000"/>
                <w:lang w:val="en-GB"/>
              </w:rPr>
            </w:pPr>
            <w:r w:rsidRPr="005766E2">
              <w:rPr>
                <w:color w:val="000000"/>
                <w:lang w:val="en-GB"/>
              </w:rPr>
              <w:t>CTUe</w:t>
            </w:r>
          </w:p>
        </w:tc>
        <w:tc>
          <w:tcPr>
            <w:tcW w:w="1192" w:type="dxa"/>
            <w:tcBorders>
              <w:top w:val="nil"/>
              <w:left w:val="nil"/>
              <w:bottom w:val="nil"/>
              <w:right w:val="nil"/>
            </w:tcBorders>
            <w:noWrap/>
            <w:vAlign w:val="bottom"/>
            <w:hideMark/>
          </w:tcPr>
          <w:p w14:paraId="40598CAB" w14:textId="2AA032FA" w:rsidR="007E7653" w:rsidRPr="005766E2" w:rsidRDefault="007E7653" w:rsidP="007E7653">
            <w:pPr>
              <w:jc w:val="center"/>
              <w:rPr>
                <w:color w:val="000000"/>
                <w:sz w:val="22"/>
                <w:szCs w:val="22"/>
                <w:lang w:val="en-GB"/>
              </w:rPr>
            </w:pPr>
            <w:r w:rsidRPr="005766E2">
              <w:rPr>
                <w:color w:val="000000"/>
                <w:sz w:val="22"/>
                <w:szCs w:val="22"/>
              </w:rPr>
              <w:t>2.8E+02</w:t>
            </w:r>
          </w:p>
        </w:tc>
        <w:tc>
          <w:tcPr>
            <w:tcW w:w="1193" w:type="dxa"/>
            <w:tcBorders>
              <w:top w:val="nil"/>
              <w:left w:val="nil"/>
              <w:bottom w:val="nil"/>
              <w:right w:val="nil"/>
            </w:tcBorders>
            <w:noWrap/>
            <w:vAlign w:val="bottom"/>
            <w:hideMark/>
          </w:tcPr>
          <w:p w14:paraId="4676445B" w14:textId="5ED05CE9" w:rsidR="007E7653" w:rsidRPr="005766E2" w:rsidRDefault="007E7653" w:rsidP="007E7653">
            <w:pPr>
              <w:jc w:val="center"/>
              <w:rPr>
                <w:color w:val="000000"/>
                <w:sz w:val="22"/>
                <w:szCs w:val="22"/>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4229256F" w14:textId="7A894A68" w:rsidR="007E7653" w:rsidRPr="005766E2" w:rsidRDefault="007E7653" w:rsidP="007E7653">
            <w:pPr>
              <w:jc w:val="center"/>
              <w:rPr>
                <w:color w:val="000000"/>
                <w:sz w:val="22"/>
                <w:szCs w:val="22"/>
                <w:lang w:val="en-GB"/>
              </w:rPr>
            </w:pPr>
            <w:r w:rsidRPr="005766E2">
              <w:rPr>
                <w:color w:val="000000"/>
                <w:sz w:val="22"/>
                <w:szCs w:val="22"/>
              </w:rPr>
              <w:t>2.3E+01</w:t>
            </w:r>
          </w:p>
        </w:tc>
        <w:tc>
          <w:tcPr>
            <w:tcW w:w="1193" w:type="dxa"/>
            <w:tcBorders>
              <w:top w:val="nil"/>
              <w:left w:val="nil"/>
              <w:bottom w:val="nil"/>
              <w:right w:val="nil"/>
            </w:tcBorders>
            <w:noWrap/>
            <w:vAlign w:val="bottom"/>
            <w:hideMark/>
          </w:tcPr>
          <w:p w14:paraId="3F8DED04" w14:textId="7FF869F8" w:rsidR="007E7653" w:rsidRPr="005766E2" w:rsidRDefault="007E7653" w:rsidP="007E7653">
            <w:pPr>
              <w:jc w:val="center"/>
              <w:rPr>
                <w:color w:val="000000"/>
                <w:sz w:val="22"/>
                <w:szCs w:val="22"/>
                <w:lang w:val="en-GB"/>
              </w:rPr>
            </w:pPr>
            <w:r w:rsidRPr="005766E2">
              <w:rPr>
                <w:color w:val="000000"/>
                <w:sz w:val="22"/>
                <w:szCs w:val="22"/>
              </w:rPr>
              <w:t>5.6E+01</w:t>
            </w:r>
          </w:p>
        </w:tc>
        <w:tc>
          <w:tcPr>
            <w:tcW w:w="1193" w:type="dxa"/>
            <w:tcBorders>
              <w:top w:val="nil"/>
              <w:left w:val="nil"/>
              <w:bottom w:val="nil"/>
              <w:right w:val="nil"/>
            </w:tcBorders>
            <w:noWrap/>
            <w:vAlign w:val="bottom"/>
            <w:hideMark/>
          </w:tcPr>
          <w:p w14:paraId="42CA7630" w14:textId="78064866" w:rsidR="007E7653" w:rsidRPr="005766E2" w:rsidRDefault="007E7653" w:rsidP="007E7653">
            <w:pPr>
              <w:jc w:val="center"/>
              <w:rPr>
                <w:color w:val="000000"/>
                <w:sz w:val="22"/>
                <w:szCs w:val="22"/>
                <w:lang w:val="en-GB"/>
              </w:rPr>
            </w:pPr>
            <w:r w:rsidRPr="005766E2">
              <w:rPr>
                <w:color w:val="000000"/>
                <w:sz w:val="22"/>
                <w:szCs w:val="22"/>
              </w:rPr>
              <w:t>4.9E+00</w:t>
            </w:r>
          </w:p>
        </w:tc>
        <w:tc>
          <w:tcPr>
            <w:tcW w:w="1193" w:type="dxa"/>
            <w:tcBorders>
              <w:top w:val="nil"/>
              <w:left w:val="nil"/>
              <w:bottom w:val="nil"/>
              <w:right w:val="nil"/>
            </w:tcBorders>
            <w:noWrap/>
            <w:vAlign w:val="bottom"/>
            <w:hideMark/>
          </w:tcPr>
          <w:p w14:paraId="6C24F111" w14:textId="24147442" w:rsidR="007E7653" w:rsidRPr="005766E2" w:rsidRDefault="007E7653" w:rsidP="007E7653">
            <w:pPr>
              <w:jc w:val="center"/>
              <w:rPr>
                <w:color w:val="000000"/>
                <w:sz w:val="22"/>
                <w:szCs w:val="22"/>
                <w:lang w:val="en-GB"/>
              </w:rPr>
            </w:pPr>
            <w:r w:rsidRPr="005766E2">
              <w:rPr>
                <w:color w:val="000000"/>
                <w:sz w:val="22"/>
                <w:szCs w:val="22"/>
              </w:rPr>
              <w:t>4.8E+01</w:t>
            </w:r>
          </w:p>
        </w:tc>
        <w:tc>
          <w:tcPr>
            <w:tcW w:w="1193" w:type="dxa"/>
            <w:tcBorders>
              <w:top w:val="nil"/>
              <w:left w:val="nil"/>
              <w:bottom w:val="nil"/>
              <w:right w:val="nil"/>
            </w:tcBorders>
            <w:noWrap/>
            <w:vAlign w:val="bottom"/>
            <w:hideMark/>
          </w:tcPr>
          <w:p w14:paraId="60410D03" w14:textId="3FBCBD8D" w:rsidR="007E7653" w:rsidRPr="005766E2" w:rsidRDefault="007E7653" w:rsidP="007E7653">
            <w:pPr>
              <w:jc w:val="center"/>
              <w:rPr>
                <w:color w:val="000000"/>
                <w:sz w:val="22"/>
                <w:szCs w:val="22"/>
                <w:lang w:val="en-GB"/>
              </w:rPr>
            </w:pPr>
            <w:r w:rsidRPr="005766E2">
              <w:rPr>
                <w:color w:val="000000"/>
                <w:sz w:val="22"/>
                <w:szCs w:val="22"/>
              </w:rPr>
              <w:t>4.1E+01</w:t>
            </w:r>
          </w:p>
        </w:tc>
        <w:tc>
          <w:tcPr>
            <w:tcW w:w="1193" w:type="dxa"/>
            <w:tcBorders>
              <w:top w:val="nil"/>
              <w:left w:val="nil"/>
              <w:bottom w:val="nil"/>
              <w:right w:val="nil"/>
            </w:tcBorders>
            <w:noWrap/>
            <w:vAlign w:val="bottom"/>
            <w:hideMark/>
          </w:tcPr>
          <w:p w14:paraId="3A9D2540" w14:textId="46C09F31" w:rsidR="007E7653" w:rsidRPr="005766E2" w:rsidRDefault="007E7653" w:rsidP="007E7653">
            <w:pPr>
              <w:jc w:val="center"/>
              <w:rPr>
                <w:color w:val="000000"/>
                <w:sz w:val="22"/>
                <w:szCs w:val="22"/>
                <w:lang w:val="en-GB"/>
              </w:rPr>
            </w:pPr>
            <w:r w:rsidRPr="005766E2">
              <w:rPr>
                <w:color w:val="000000"/>
                <w:sz w:val="22"/>
                <w:szCs w:val="22"/>
              </w:rPr>
              <w:t>9.6E+01</w:t>
            </w:r>
          </w:p>
        </w:tc>
        <w:tc>
          <w:tcPr>
            <w:tcW w:w="1193" w:type="dxa"/>
            <w:tcBorders>
              <w:top w:val="nil"/>
              <w:left w:val="nil"/>
              <w:bottom w:val="nil"/>
              <w:right w:val="nil"/>
            </w:tcBorders>
            <w:noWrap/>
            <w:vAlign w:val="bottom"/>
            <w:hideMark/>
          </w:tcPr>
          <w:p w14:paraId="39AAD713" w14:textId="66A7F3E3" w:rsidR="007E7653" w:rsidRPr="005766E2" w:rsidRDefault="007E7653" w:rsidP="007E7653">
            <w:pPr>
              <w:jc w:val="center"/>
              <w:rPr>
                <w:color w:val="000000"/>
                <w:sz w:val="22"/>
                <w:szCs w:val="22"/>
                <w:lang w:val="en-GB"/>
              </w:rPr>
            </w:pPr>
            <w:r w:rsidRPr="005766E2">
              <w:rPr>
                <w:color w:val="000000"/>
                <w:sz w:val="22"/>
                <w:szCs w:val="22"/>
              </w:rPr>
              <w:t>1.6E+00</w:t>
            </w:r>
          </w:p>
        </w:tc>
        <w:tc>
          <w:tcPr>
            <w:tcW w:w="1193" w:type="dxa"/>
            <w:tcBorders>
              <w:top w:val="nil"/>
              <w:left w:val="nil"/>
              <w:bottom w:val="nil"/>
              <w:right w:val="single" w:sz="4" w:space="0" w:color="auto"/>
            </w:tcBorders>
            <w:noWrap/>
            <w:vAlign w:val="bottom"/>
            <w:hideMark/>
          </w:tcPr>
          <w:p w14:paraId="6A09D109" w14:textId="54444A8B" w:rsidR="007E7653" w:rsidRPr="005766E2" w:rsidRDefault="007E7653" w:rsidP="007E7653">
            <w:pPr>
              <w:jc w:val="center"/>
              <w:rPr>
                <w:color w:val="000000"/>
                <w:sz w:val="22"/>
                <w:szCs w:val="22"/>
                <w:lang w:val="en-GB"/>
              </w:rPr>
            </w:pPr>
            <w:r w:rsidRPr="005766E2">
              <w:rPr>
                <w:color w:val="000000"/>
                <w:sz w:val="22"/>
                <w:szCs w:val="22"/>
              </w:rPr>
              <w:t>7.2E+00</w:t>
            </w:r>
          </w:p>
        </w:tc>
      </w:tr>
      <w:tr w:rsidR="007E7653" w:rsidRPr="005766E2" w14:paraId="512EA16A" w14:textId="77777777" w:rsidTr="00075679">
        <w:trPr>
          <w:trHeight w:val="300"/>
        </w:trPr>
        <w:tc>
          <w:tcPr>
            <w:tcW w:w="4170" w:type="dxa"/>
            <w:tcBorders>
              <w:top w:val="nil"/>
              <w:left w:val="single" w:sz="4" w:space="0" w:color="auto"/>
              <w:bottom w:val="nil"/>
              <w:right w:val="nil"/>
            </w:tcBorders>
            <w:noWrap/>
            <w:vAlign w:val="center"/>
            <w:hideMark/>
          </w:tcPr>
          <w:p w14:paraId="7F48903D" w14:textId="5AEC92BB" w:rsidR="007E7653" w:rsidRPr="005766E2" w:rsidRDefault="007E7653" w:rsidP="007E7653">
            <w:pPr>
              <w:rPr>
                <w:color w:val="000000"/>
                <w:lang w:val="en-GB"/>
              </w:rPr>
            </w:pPr>
            <w:r w:rsidRPr="005766E2">
              <w:rPr>
                <w:color w:val="000000"/>
                <w:lang w:val="en-GB"/>
              </w:rPr>
              <w:t>Ecotoxicity, freshwater - organics</w:t>
            </w:r>
          </w:p>
        </w:tc>
        <w:tc>
          <w:tcPr>
            <w:tcW w:w="1500" w:type="dxa"/>
            <w:tcBorders>
              <w:top w:val="nil"/>
              <w:left w:val="nil"/>
              <w:bottom w:val="nil"/>
              <w:right w:val="nil"/>
            </w:tcBorders>
            <w:noWrap/>
            <w:vAlign w:val="center"/>
            <w:hideMark/>
          </w:tcPr>
          <w:p w14:paraId="1DD2793C" w14:textId="77777777" w:rsidR="007E7653" w:rsidRPr="005766E2" w:rsidRDefault="007E7653" w:rsidP="007E7653">
            <w:pPr>
              <w:rPr>
                <w:color w:val="000000"/>
                <w:lang w:val="en-GB"/>
              </w:rPr>
            </w:pPr>
            <w:r w:rsidRPr="005766E2">
              <w:rPr>
                <w:color w:val="000000"/>
                <w:lang w:val="en-GB"/>
              </w:rPr>
              <w:t>CTUe</w:t>
            </w:r>
          </w:p>
        </w:tc>
        <w:tc>
          <w:tcPr>
            <w:tcW w:w="1192" w:type="dxa"/>
            <w:tcBorders>
              <w:top w:val="nil"/>
              <w:left w:val="nil"/>
              <w:bottom w:val="nil"/>
              <w:right w:val="nil"/>
            </w:tcBorders>
            <w:noWrap/>
            <w:vAlign w:val="bottom"/>
            <w:hideMark/>
          </w:tcPr>
          <w:p w14:paraId="2E81BD0D" w14:textId="40C600C7" w:rsidR="007E7653" w:rsidRPr="005766E2" w:rsidRDefault="007E7653" w:rsidP="007E7653">
            <w:pPr>
              <w:jc w:val="center"/>
              <w:rPr>
                <w:color w:val="000000"/>
                <w:sz w:val="22"/>
                <w:szCs w:val="22"/>
                <w:lang w:val="en-GB"/>
              </w:rPr>
            </w:pPr>
            <w:r w:rsidRPr="005766E2">
              <w:rPr>
                <w:color w:val="000000"/>
                <w:sz w:val="22"/>
                <w:szCs w:val="22"/>
              </w:rPr>
              <w:t>1.1E+02</w:t>
            </w:r>
          </w:p>
        </w:tc>
        <w:tc>
          <w:tcPr>
            <w:tcW w:w="1193" w:type="dxa"/>
            <w:tcBorders>
              <w:top w:val="nil"/>
              <w:left w:val="nil"/>
              <w:bottom w:val="nil"/>
              <w:right w:val="nil"/>
            </w:tcBorders>
            <w:noWrap/>
            <w:vAlign w:val="bottom"/>
            <w:hideMark/>
          </w:tcPr>
          <w:p w14:paraId="423E75C9" w14:textId="07189AE7" w:rsidR="007E7653" w:rsidRPr="005766E2" w:rsidRDefault="007E7653" w:rsidP="007E7653">
            <w:pPr>
              <w:jc w:val="center"/>
              <w:rPr>
                <w:color w:val="000000"/>
                <w:sz w:val="22"/>
                <w:szCs w:val="22"/>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71398698" w14:textId="55FB43C4" w:rsidR="007E7653" w:rsidRPr="005766E2" w:rsidRDefault="007E7653" w:rsidP="007E7653">
            <w:pPr>
              <w:jc w:val="center"/>
              <w:rPr>
                <w:color w:val="000000"/>
                <w:sz w:val="22"/>
                <w:szCs w:val="22"/>
                <w:lang w:val="en-GB"/>
              </w:rPr>
            </w:pPr>
            <w:r w:rsidRPr="005766E2">
              <w:rPr>
                <w:color w:val="000000"/>
                <w:sz w:val="22"/>
                <w:szCs w:val="22"/>
              </w:rPr>
              <w:t>1.3E+01</w:t>
            </w:r>
          </w:p>
        </w:tc>
        <w:tc>
          <w:tcPr>
            <w:tcW w:w="1193" w:type="dxa"/>
            <w:tcBorders>
              <w:top w:val="nil"/>
              <w:left w:val="nil"/>
              <w:bottom w:val="nil"/>
              <w:right w:val="nil"/>
            </w:tcBorders>
            <w:noWrap/>
            <w:vAlign w:val="bottom"/>
            <w:hideMark/>
          </w:tcPr>
          <w:p w14:paraId="46ED689C" w14:textId="2363AAB8" w:rsidR="007E7653" w:rsidRPr="005766E2" w:rsidRDefault="007E7653" w:rsidP="007E7653">
            <w:pPr>
              <w:jc w:val="center"/>
              <w:rPr>
                <w:color w:val="000000"/>
                <w:sz w:val="22"/>
                <w:szCs w:val="22"/>
                <w:lang w:val="en-GB"/>
              </w:rPr>
            </w:pPr>
            <w:r w:rsidRPr="005766E2">
              <w:rPr>
                <w:color w:val="000000"/>
                <w:sz w:val="22"/>
                <w:szCs w:val="22"/>
              </w:rPr>
              <w:t>1.4E+01</w:t>
            </w:r>
          </w:p>
        </w:tc>
        <w:tc>
          <w:tcPr>
            <w:tcW w:w="1193" w:type="dxa"/>
            <w:tcBorders>
              <w:top w:val="nil"/>
              <w:left w:val="nil"/>
              <w:bottom w:val="nil"/>
              <w:right w:val="nil"/>
            </w:tcBorders>
            <w:noWrap/>
            <w:vAlign w:val="bottom"/>
            <w:hideMark/>
          </w:tcPr>
          <w:p w14:paraId="1CD2F806" w14:textId="419919A1" w:rsidR="007E7653" w:rsidRPr="005766E2" w:rsidRDefault="007E7653" w:rsidP="007E7653">
            <w:pPr>
              <w:jc w:val="center"/>
              <w:rPr>
                <w:color w:val="000000"/>
                <w:sz w:val="22"/>
                <w:szCs w:val="22"/>
                <w:lang w:val="en-GB"/>
              </w:rPr>
            </w:pPr>
            <w:r w:rsidRPr="005766E2">
              <w:rPr>
                <w:color w:val="000000"/>
                <w:sz w:val="22"/>
                <w:szCs w:val="22"/>
              </w:rPr>
              <w:t>2.4E+00</w:t>
            </w:r>
          </w:p>
        </w:tc>
        <w:tc>
          <w:tcPr>
            <w:tcW w:w="1193" w:type="dxa"/>
            <w:tcBorders>
              <w:top w:val="nil"/>
              <w:left w:val="nil"/>
              <w:bottom w:val="nil"/>
              <w:right w:val="nil"/>
            </w:tcBorders>
            <w:noWrap/>
            <w:vAlign w:val="bottom"/>
            <w:hideMark/>
          </w:tcPr>
          <w:p w14:paraId="6481BF5E" w14:textId="29790597" w:rsidR="007E7653" w:rsidRPr="005766E2" w:rsidRDefault="007E7653" w:rsidP="007E7653">
            <w:pPr>
              <w:jc w:val="center"/>
              <w:rPr>
                <w:color w:val="000000"/>
                <w:sz w:val="22"/>
                <w:szCs w:val="22"/>
                <w:lang w:val="en-GB"/>
              </w:rPr>
            </w:pPr>
            <w:r w:rsidRPr="005766E2">
              <w:rPr>
                <w:color w:val="000000"/>
                <w:sz w:val="22"/>
                <w:szCs w:val="22"/>
              </w:rPr>
              <w:t>1.8E+00</w:t>
            </w:r>
          </w:p>
        </w:tc>
        <w:tc>
          <w:tcPr>
            <w:tcW w:w="1193" w:type="dxa"/>
            <w:tcBorders>
              <w:top w:val="nil"/>
              <w:left w:val="nil"/>
              <w:bottom w:val="nil"/>
              <w:right w:val="nil"/>
            </w:tcBorders>
            <w:noWrap/>
            <w:vAlign w:val="bottom"/>
            <w:hideMark/>
          </w:tcPr>
          <w:p w14:paraId="60975409" w14:textId="22D82C00" w:rsidR="007E7653" w:rsidRPr="005766E2" w:rsidRDefault="007E7653" w:rsidP="007E7653">
            <w:pPr>
              <w:jc w:val="center"/>
              <w:rPr>
                <w:color w:val="000000"/>
                <w:sz w:val="22"/>
                <w:szCs w:val="22"/>
                <w:lang w:val="en-GB"/>
              </w:rPr>
            </w:pPr>
            <w:r w:rsidRPr="005766E2">
              <w:rPr>
                <w:color w:val="000000"/>
                <w:sz w:val="22"/>
                <w:szCs w:val="22"/>
              </w:rPr>
              <w:t>1.9E+01</w:t>
            </w:r>
          </w:p>
        </w:tc>
        <w:tc>
          <w:tcPr>
            <w:tcW w:w="1193" w:type="dxa"/>
            <w:tcBorders>
              <w:top w:val="nil"/>
              <w:left w:val="nil"/>
              <w:bottom w:val="nil"/>
              <w:right w:val="nil"/>
            </w:tcBorders>
            <w:noWrap/>
            <w:vAlign w:val="bottom"/>
            <w:hideMark/>
          </w:tcPr>
          <w:p w14:paraId="287FC3C6" w14:textId="5A1CD40A" w:rsidR="007E7653" w:rsidRPr="005766E2" w:rsidRDefault="007E7653" w:rsidP="007E7653">
            <w:pPr>
              <w:jc w:val="center"/>
              <w:rPr>
                <w:color w:val="000000"/>
                <w:sz w:val="22"/>
                <w:szCs w:val="22"/>
                <w:lang w:val="en-GB"/>
              </w:rPr>
            </w:pPr>
            <w:r w:rsidRPr="005766E2">
              <w:rPr>
                <w:color w:val="000000"/>
                <w:sz w:val="22"/>
                <w:szCs w:val="22"/>
              </w:rPr>
              <w:t>6.1E+01</w:t>
            </w:r>
          </w:p>
        </w:tc>
        <w:tc>
          <w:tcPr>
            <w:tcW w:w="1193" w:type="dxa"/>
            <w:tcBorders>
              <w:top w:val="nil"/>
              <w:left w:val="nil"/>
              <w:bottom w:val="nil"/>
              <w:right w:val="nil"/>
            </w:tcBorders>
            <w:noWrap/>
            <w:vAlign w:val="bottom"/>
            <w:hideMark/>
          </w:tcPr>
          <w:p w14:paraId="488648FD" w14:textId="1EFF6DE2" w:rsidR="007E7653" w:rsidRPr="005766E2" w:rsidRDefault="007E7653" w:rsidP="007E7653">
            <w:pPr>
              <w:jc w:val="center"/>
              <w:rPr>
                <w:color w:val="000000"/>
                <w:sz w:val="22"/>
                <w:szCs w:val="22"/>
                <w:lang w:val="en-GB"/>
              </w:rPr>
            </w:pPr>
            <w:r w:rsidRPr="005766E2">
              <w:rPr>
                <w:color w:val="000000"/>
                <w:sz w:val="22"/>
                <w:szCs w:val="22"/>
              </w:rPr>
              <w:t>1.8E-02</w:t>
            </w:r>
          </w:p>
        </w:tc>
        <w:tc>
          <w:tcPr>
            <w:tcW w:w="1193" w:type="dxa"/>
            <w:tcBorders>
              <w:top w:val="nil"/>
              <w:left w:val="nil"/>
              <w:bottom w:val="nil"/>
              <w:right w:val="single" w:sz="4" w:space="0" w:color="auto"/>
            </w:tcBorders>
            <w:noWrap/>
            <w:vAlign w:val="bottom"/>
            <w:hideMark/>
          </w:tcPr>
          <w:p w14:paraId="62AAE561" w14:textId="4827404E" w:rsidR="007E7653" w:rsidRPr="005766E2" w:rsidRDefault="007E7653" w:rsidP="007E7653">
            <w:pPr>
              <w:jc w:val="center"/>
              <w:rPr>
                <w:color w:val="000000"/>
                <w:sz w:val="22"/>
                <w:szCs w:val="22"/>
                <w:lang w:val="en-GB"/>
              </w:rPr>
            </w:pPr>
            <w:r w:rsidRPr="005766E2">
              <w:rPr>
                <w:color w:val="000000"/>
                <w:sz w:val="22"/>
                <w:szCs w:val="22"/>
              </w:rPr>
              <w:t>1.6E-01</w:t>
            </w:r>
          </w:p>
        </w:tc>
      </w:tr>
      <w:tr w:rsidR="007E7653" w:rsidRPr="005766E2" w14:paraId="173A0103" w14:textId="77777777" w:rsidTr="00075679">
        <w:trPr>
          <w:trHeight w:val="300"/>
        </w:trPr>
        <w:tc>
          <w:tcPr>
            <w:tcW w:w="4170" w:type="dxa"/>
            <w:tcBorders>
              <w:top w:val="nil"/>
              <w:left w:val="single" w:sz="4" w:space="0" w:color="auto"/>
              <w:bottom w:val="nil"/>
              <w:right w:val="nil"/>
            </w:tcBorders>
            <w:noWrap/>
            <w:vAlign w:val="center"/>
            <w:hideMark/>
          </w:tcPr>
          <w:p w14:paraId="30F26BEE" w14:textId="77777777" w:rsidR="007E7653" w:rsidRPr="005766E2" w:rsidRDefault="007E7653" w:rsidP="007E7653">
            <w:pPr>
              <w:rPr>
                <w:color w:val="000000"/>
                <w:lang w:val="en-GB"/>
              </w:rPr>
            </w:pPr>
            <w:r w:rsidRPr="005766E2">
              <w:rPr>
                <w:color w:val="000000"/>
                <w:lang w:val="en-GB"/>
              </w:rPr>
              <w:t>Particulate matter</w:t>
            </w:r>
          </w:p>
        </w:tc>
        <w:tc>
          <w:tcPr>
            <w:tcW w:w="1500" w:type="dxa"/>
            <w:tcBorders>
              <w:top w:val="nil"/>
              <w:left w:val="nil"/>
              <w:bottom w:val="nil"/>
              <w:right w:val="nil"/>
            </w:tcBorders>
            <w:noWrap/>
            <w:vAlign w:val="center"/>
            <w:hideMark/>
          </w:tcPr>
          <w:p w14:paraId="5F234E2B" w14:textId="77777777" w:rsidR="007E7653" w:rsidRPr="005766E2" w:rsidRDefault="007E7653" w:rsidP="007E7653">
            <w:pPr>
              <w:rPr>
                <w:color w:val="000000"/>
                <w:lang w:val="en-GB"/>
              </w:rPr>
            </w:pPr>
            <w:r w:rsidRPr="005766E2">
              <w:rPr>
                <w:color w:val="000000"/>
                <w:lang w:val="en-GB"/>
              </w:rPr>
              <w:t>disease inc.</w:t>
            </w:r>
          </w:p>
        </w:tc>
        <w:tc>
          <w:tcPr>
            <w:tcW w:w="1192" w:type="dxa"/>
            <w:tcBorders>
              <w:top w:val="nil"/>
              <w:left w:val="nil"/>
              <w:bottom w:val="nil"/>
              <w:right w:val="nil"/>
            </w:tcBorders>
            <w:noWrap/>
            <w:vAlign w:val="bottom"/>
            <w:hideMark/>
          </w:tcPr>
          <w:p w14:paraId="687AB71D" w14:textId="24DADBEF" w:rsidR="007E7653" w:rsidRPr="005766E2" w:rsidRDefault="007E7653" w:rsidP="007E7653">
            <w:pPr>
              <w:jc w:val="center"/>
              <w:rPr>
                <w:color w:val="000000"/>
                <w:sz w:val="22"/>
                <w:szCs w:val="22"/>
                <w:lang w:val="en-GB"/>
              </w:rPr>
            </w:pPr>
            <w:r w:rsidRPr="005766E2">
              <w:rPr>
                <w:color w:val="000000"/>
                <w:sz w:val="22"/>
                <w:szCs w:val="22"/>
              </w:rPr>
              <w:t>2.0E-06</w:t>
            </w:r>
          </w:p>
        </w:tc>
        <w:tc>
          <w:tcPr>
            <w:tcW w:w="1193" w:type="dxa"/>
            <w:tcBorders>
              <w:top w:val="nil"/>
              <w:left w:val="nil"/>
              <w:bottom w:val="nil"/>
              <w:right w:val="nil"/>
            </w:tcBorders>
            <w:noWrap/>
            <w:vAlign w:val="bottom"/>
            <w:hideMark/>
          </w:tcPr>
          <w:p w14:paraId="46CFB82A" w14:textId="7B34335E" w:rsidR="007E7653" w:rsidRPr="005766E2" w:rsidRDefault="007E7653" w:rsidP="007E7653">
            <w:pPr>
              <w:jc w:val="center"/>
              <w:rPr>
                <w:color w:val="000000"/>
                <w:sz w:val="22"/>
                <w:szCs w:val="22"/>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29D8FAED" w14:textId="1CA38B4C" w:rsidR="007E7653" w:rsidRPr="005766E2" w:rsidRDefault="007E7653" w:rsidP="007E7653">
            <w:pPr>
              <w:jc w:val="center"/>
              <w:rPr>
                <w:color w:val="000000"/>
                <w:sz w:val="22"/>
                <w:szCs w:val="22"/>
                <w:lang w:val="en-GB"/>
              </w:rPr>
            </w:pPr>
            <w:r w:rsidRPr="005766E2">
              <w:rPr>
                <w:color w:val="000000"/>
                <w:sz w:val="22"/>
                <w:szCs w:val="22"/>
              </w:rPr>
              <w:t>1.5E-07</w:t>
            </w:r>
          </w:p>
        </w:tc>
        <w:tc>
          <w:tcPr>
            <w:tcW w:w="1193" w:type="dxa"/>
            <w:tcBorders>
              <w:top w:val="nil"/>
              <w:left w:val="nil"/>
              <w:bottom w:val="nil"/>
              <w:right w:val="nil"/>
            </w:tcBorders>
            <w:noWrap/>
            <w:vAlign w:val="bottom"/>
            <w:hideMark/>
          </w:tcPr>
          <w:p w14:paraId="041F1D82" w14:textId="49239689" w:rsidR="007E7653" w:rsidRPr="005766E2" w:rsidRDefault="007E7653" w:rsidP="007E7653">
            <w:pPr>
              <w:jc w:val="center"/>
              <w:rPr>
                <w:color w:val="000000"/>
                <w:sz w:val="22"/>
                <w:szCs w:val="22"/>
                <w:lang w:val="en-GB"/>
              </w:rPr>
            </w:pPr>
            <w:r w:rsidRPr="005766E2">
              <w:rPr>
                <w:color w:val="000000"/>
                <w:sz w:val="22"/>
                <w:szCs w:val="22"/>
              </w:rPr>
              <w:t>4.8E-07</w:t>
            </w:r>
          </w:p>
        </w:tc>
        <w:tc>
          <w:tcPr>
            <w:tcW w:w="1193" w:type="dxa"/>
            <w:tcBorders>
              <w:top w:val="nil"/>
              <w:left w:val="nil"/>
              <w:bottom w:val="nil"/>
              <w:right w:val="nil"/>
            </w:tcBorders>
            <w:noWrap/>
            <w:vAlign w:val="bottom"/>
            <w:hideMark/>
          </w:tcPr>
          <w:p w14:paraId="38BBBBAD" w14:textId="7552DAE3" w:rsidR="007E7653" w:rsidRPr="005766E2" w:rsidRDefault="007E7653" w:rsidP="007E7653">
            <w:pPr>
              <w:jc w:val="center"/>
              <w:rPr>
                <w:color w:val="000000"/>
                <w:sz w:val="22"/>
                <w:szCs w:val="22"/>
                <w:lang w:val="en-GB"/>
              </w:rPr>
            </w:pPr>
            <w:r w:rsidRPr="005766E2">
              <w:rPr>
                <w:color w:val="000000"/>
                <w:sz w:val="22"/>
                <w:szCs w:val="22"/>
              </w:rPr>
              <w:t>5.7E-08</w:t>
            </w:r>
          </w:p>
        </w:tc>
        <w:tc>
          <w:tcPr>
            <w:tcW w:w="1193" w:type="dxa"/>
            <w:tcBorders>
              <w:top w:val="nil"/>
              <w:left w:val="nil"/>
              <w:bottom w:val="nil"/>
              <w:right w:val="nil"/>
            </w:tcBorders>
            <w:noWrap/>
            <w:vAlign w:val="bottom"/>
            <w:hideMark/>
          </w:tcPr>
          <w:p w14:paraId="151B9F36" w14:textId="06A41D7F" w:rsidR="007E7653" w:rsidRPr="005766E2" w:rsidRDefault="007E7653" w:rsidP="007E7653">
            <w:pPr>
              <w:jc w:val="center"/>
              <w:rPr>
                <w:color w:val="000000"/>
                <w:sz w:val="22"/>
                <w:szCs w:val="22"/>
                <w:lang w:val="en-GB"/>
              </w:rPr>
            </w:pPr>
            <w:r w:rsidRPr="005766E2">
              <w:rPr>
                <w:color w:val="000000"/>
                <w:sz w:val="22"/>
                <w:szCs w:val="22"/>
              </w:rPr>
              <w:t>1.5E-07</w:t>
            </w:r>
          </w:p>
        </w:tc>
        <w:tc>
          <w:tcPr>
            <w:tcW w:w="1193" w:type="dxa"/>
            <w:tcBorders>
              <w:top w:val="nil"/>
              <w:left w:val="nil"/>
              <w:bottom w:val="nil"/>
              <w:right w:val="nil"/>
            </w:tcBorders>
            <w:noWrap/>
            <w:vAlign w:val="bottom"/>
            <w:hideMark/>
          </w:tcPr>
          <w:p w14:paraId="5FB79968" w14:textId="610C3B52" w:rsidR="007E7653" w:rsidRPr="005766E2" w:rsidRDefault="007E7653" w:rsidP="007E7653">
            <w:pPr>
              <w:jc w:val="center"/>
              <w:rPr>
                <w:color w:val="000000"/>
                <w:sz w:val="22"/>
                <w:szCs w:val="22"/>
                <w:lang w:val="en-GB"/>
              </w:rPr>
            </w:pPr>
            <w:r w:rsidRPr="005766E2">
              <w:rPr>
                <w:color w:val="000000"/>
                <w:sz w:val="22"/>
                <w:szCs w:val="22"/>
              </w:rPr>
              <w:t>2.6E-07</w:t>
            </w:r>
          </w:p>
        </w:tc>
        <w:tc>
          <w:tcPr>
            <w:tcW w:w="1193" w:type="dxa"/>
            <w:tcBorders>
              <w:top w:val="nil"/>
              <w:left w:val="nil"/>
              <w:bottom w:val="nil"/>
              <w:right w:val="nil"/>
            </w:tcBorders>
            <w:noWrap/>
            <w:vAlign w:val="bottom"/>
            <w:hideMark/>
          </w:tcPr>
          <w:p w14:paraId="21850CDD" w14:textId="2D4C9CBF" w:rsidR="007E7653" w:rsidRPr="005766E2" w:rsidRDefault="007E7653" w:rsidP="007E7653">
            <w:pPr>
              <w:jc w:val="center"/>
              <w:rPr>
                <w:color w:val="000000"/>
                <w:sz w:val="22"/>
                <w:szCs w:val="22"/>
                <w:lang w:val="en-GB"/>
              </w:rPr>
            </w:pPr>
            <w:r w:rsidRPr="005766E2">
              <w:rPr>
                <w:color w:val="000000"/>
                <w:sz w:val="22"/>
                <w:szCs w:val="22"/>
              </w:rPr>
              <w:t>8.6E-07</w:t>
            </w:r>
          </w:p>
        </w:tc>
        <w:tc>
          <w:tcPr>
            <w:tcW w:w="1193" w:type="dxa"/>
            <w:tcBorders>
              <w:top w:val="nil"/>
              <w:left w:val="nil"/>
              <w:bottom w:val="nil"/>
              <w:right w:val="nil"/>
            </w:tcBorders>
            <w:noWrap/>
            <w:vAlign w:val="bottom"/>
            <w:hideMark/>
          </w:tcPr>
          <w:p w14:paraId="084B4B36" w14:textId="6F260AB3" w:rsidR="007E7653" w:rsidRPr="005766E2" w:rsidRDefault="007E7653" w:rsidP="007E7653">
            <w:pPr>
              <w:jc w:val="center"/>
              <w:rPr>
                <w:color w:val="000000"/>
                <w:sz w:val="22"/>
                <w:szCs w:val="22"/>
                <w:lang w:val="en-GB"/>
              </w:rPr>
            </w:pPr>
            <w:r w:rsidRPr="005766E2">
              <w:rPr>
                <w:color w:val="000000"/>
                <w:sz w:val="22"/>
                <w:szCs w:val="22"/>
              </w:rPr>
              <w:t>4.0E-10</w:t>
            </w:r>
          </w:p>
        </w:tc>
        <w:tc>
          <w:tcPr>
            <w:tcW w:w="1193" w:type="dxa"/>
            <w:tcBorders>
              <w:top w:val="nil"/>
              <w:left w:val="nil"/>
              <w:bottom w:val="nil"/>
              <w:right w:val="single" w:sz="4" w:space="0" w:color="auto"/>
            </w:tcBorders>
            <w:noWrap/>
            <w:vAlign w:val="bottom"/>
            <w:hideMark/>
          </w:tcPr>
          <w:p w14:paraId="4B9110B0" w14:textId="21756187" w:rsidR="007E7653" w:rsidRPr="005766E2" w:rsidRDefault="007E7653" w:rsidP="007E7653">
            <w:pPr>
              <w:jc w:val="center"/>
              <w:rPr>
                <w:color w:val="000000"/>
                <w:sz w:val="22"/>
                <w:szCs w:val="22"/>
                <w:lang w:val="en-GB"/>
              </w:rPr>
            </w:pPr>
            <w:r w:rsidRPr="005766E2">
              <w:rPr>
                <w:color w:val="000000"/>
                <w:sz w:val="22"/>
                <w:szCs w:val="22"/>
              </w:rPr>
              <w:t>6.6E-09</w:t>
            </w:r>
          </w:p>
        </w:tc>
      </w:tr>
      <w:tr w:rsidR="007E7653" w:rsidRPr="005766E2" w14:paraId="2AA1D4AF" w14:textId="77777777" w:rsidTr="00075679">
        <w:trPr>
          <w:trHeight w:val="300"/>
        </w:trPr>
        <w:tc>
          <w:tcPr>
            <w:tcW w:w="4170" w:type="dxa"/>
            <w:tcBorders>
              <w:top w:val="nil"/>
              <w:left w:val="single" w:sz="4" w:space="0" w:color="auto"/>
              <w:bottom w:val="nil"/>
              <w:right w:val="nil"/>
            </w:tcBorders>
            <w:noWrap/>
            <w:vAlign w:val="center"/>
            <w:hideMark/>
          </w:tcPr>
          <w:p w14:paraId="27459819" w14:textId="77777777" w:rsidR="007E7653" w:rsidRPr="005766E2" w:rsidRDefault="007E7653" w:rsidP="007E7653">
            <w:pPr>
              <w:rPr>
                <w:color w:val="000000"/>
                <w:lang w:val="en-GB"/>
              </w:rPr>
            </w:pPr>
            <w:r w:rsidRPr="005766E2">
              <w:rPr>
                <w:color w:val="000000"/>
                <w:lang w:val="en-GB"/>
              </w:rPr>
              <w:t>Eutrophication, marine</w:t>
            </w:r>
          </w:p>
        </w:tc>
        <w:tc>
          <w:tcPr>
            <w:tcW w:w="1500" w:type="dxa"/>
            <w:tcBorders>
              <w:top w:val="nil"/>
              <w:left w:val="nil"/>
              <w:bottom w:val="nil"/>
              <w:right w:val="nil"/>
            </w:tcBorders>
            <w:noWrap/>
            <w:vAlign w:val="center"/>
            <w:hideMark/>
          </w:tcPr>
          <w:p w14:paraId="33E8BFEA" w14:textId="77777777" w:rsidR="007E7653" w:rsidRPr="005766E2" w:rsidRDefault="007E7653" w:rsidP="007E7653">
            <w:pPr>
              <w:rPr>
                <w:color w:val="000000"/>
                <w:lang w:val="en-GB"/>
              </w:rPr>
            </w:pPr>
            <w:r w:rsidRPr="005766E2">
              <w:rPr>
                <w:color w:val="000000"/>
                <w:lang w:val="en-GB"/>
              </w:rPr>
              <w:t>kg N eq</w:t>
            </w:r>
          </w:p>
        </w:tc>
        <w:tc>
          <w:tcPr>
            <w:tcW w:w="1192" w:type="dxa"/>
            <w:tcBorders>
              <w:top w:val="nil"/>
              <w:left w:val="nil"/>
              <w:bottom w:val="nil"/>
              <w:right w:val="nil"/>
            </w:tcBorders>
            <w:noWrap/>
            <w:vAlign w:val="bottom"/>
            <w:hideMark/>
          </w:tcPr>
          <w:p w14:paraId="03173CC4" w14:textId="2F2B2C1F" w:rsidR="007E7653" w:rsidRPr="005766E2" w:rsidRDefault="007E7653" w:rsidP="007E7653">
            <w:pPr>
              <w:jc w:val="center"/>
              <w:rPr>
                <w:color w:val="000000"/>
                <w:sz w:val="22"/>
                <w:szCs w:val="22"/>
                <w:lang w:val="en-GB"/>
              </w:rPr>
            </w:pPr>
            <w:r w:rsidRPr="005766E2">
              <w:rPr>
                <w:color w:val="000000"/>
                <w:sz w:val="22"/>
                <w:szCs w:val="22"/>
              </w:rPr>
              <w:t>7.1E-02</w:t>
            </w:r>
          </w:p>
        </w:tc>
        <w:tc>
          <w:tcPr>
            <w:tcW w:w="1193" w:type="dxa"/>
            <w:tcBorders>
              <w:top w:val="nil"/>
              <w:left w:val="nil"/>
              <w:bottom w:val="nil"/>
              <w:right w:val="nil"/>
            </w:tcBorders>
            <w:noWrap/>
            <w:vAlign w:val="bottom"/>
            <w:hideMark/>
          </w:tcPr>
          <w:p w14:paraId="2D82ECFE" w14:textId="26485DF5" w:rsidR="007E7653" w:rsidRPr="005766E2" w:rsidRDefault="007E7653" w:rsidP="007E7653">
            <w:pPr>
              <w:jc w:val="center"/>
              <w:rPr>
                <w:color w:val="000000"/>
                <w:sz w:val="22"/>
                <w:szCs w:val="22"/>
                <w:lang w:val="en-GB"/>
              </w:rPr>
            </w:pPr>
            <w:r w:rsidRPr="005766E2">
              <w:rPr>
                <w:color w:val="000000"/>
                <w:sz w:val="22"/>
                <w:szCs w:val="22"/>
              </w:rPr>
              <w:t>2.1E-04</w:t>
            </w:r>
          </w:p>
        </w:tc>
        <w:tc>
          <w:tcPr>
            <w:tcW w:w="1193" w:type="dxa"/>
            <w:tcBorders>
              <w:top w:val="nil"/>
              <w:left w:val="nil"/>
              <w:bottom w:val="nil"/>
              <w:right w:val="nil"/>
            </w:tcBorders>
            <w:noWrap/>
            <w:vAlign w:val="bottom"/>
            <w:hideMark/>
          </w:tcPr>
          <w:p w14:paraId="12CA9230" w14:textId="4149386D" w:rsidR="007E7653" w:rsidRPr="005766E2" w:rsidRDefault="007E7653" w:rsidP="007E7653">
            <w:pPr>
              <w:jc w:val="center"/>
              <w:rPr>
                <w:color w:val="000000"/>
                <w:sz w:val="22"/>
                <w:szCs w:val="22"/>
                <w:lang w:val="en-GB"/>
              </w:rPr>
            </w:pPr>
            <w:r w:rsidRPr="005766E2">
              <w:rPr>
                <w:color w:val="000000"/>
                <w:sz w:val="22"/>
                <w:szCs w:val="22"/>
              </w:rPr>
              <w:t>7.4E-03</w:t>
            </w:r>
          </w:p>
        </w:tc>
        <w:tc>
          <w:tcPr>
            <w:tcW w:w="1193" w:type="dxa"/>
            <w:tcBorders>
              <w:top w:val="nil"/>
              <w:left w:val="nil"/>
              <w:bottom w:val="nil"/>
              <w:right w:val="nil"/>
            </w:tcBorders>
            <w:noWrap/>
            <w:vAlign w:val="bottom"/>
            <w:hideMark/>
          </w:tcPr>
          <w:p w14:paraId="0056F19D" w14:textId="31067ED2" w:rsidR="007E7653" w:rsidRPr="005766E2" w:rsidRDefault="007E7653" w:rsidP="007E7653">
            <w:pPr>
              <w:jc w:val="center"/>
              <w:rPr>
                <w:color w:val="000000"/>
                <w:sz w:val="22"/>
                <w:szCs w:val="22"/>
                <w:lang w:val="en-GB"/>
              </w:rPr>
            </w:pPr>
            <w:r w:rsidRPr="005766E2">
              <w:rPr>
                <w:color w:val="000000"/>
                <w:sz w:val="22"/>
                <w:szCs w:val="22"/>
              </w:rPr>
              <w:t>1.3E-02</w:t>
            </w:r>
          </w:p>
        </w:tc>
        <w:tc>
          <w:tcPr>
            <w:tcW w:w="1193" w:type="dxa"/>
            <w:tcBorders>
              <w:top w:val="nil"/>
              <w:left w:val="nil"/>
              <w:bottom w:val="nil"/>
              <w:right w:val="nil"/>
            </w:tcBorders>
            <w:noWrap/>
            <w:vAlign w:val="bottom"/>
            <w:hideMark/>
          </w:tcPr>
          <w:p w14:paraId="227FD407" w14:textId="613C143B" w:rsidR="007E7653" w:rsidRPr="005766E2" w:rsidRDefault="007E7653" w:rsidP="007E7653">
            <w:pPr>
              <w:jc w:val="center"/>
              <w:rPr>
                <w:color w:val="000000"/>
                <w:sz w:val="22"/>
                <w:szCs w:val="22"/>
                <w:lang w:val="en-GB"/>
              </w:rPr>
            </w:pPr>
            <w:r w:rsidRPr="005766E2">
              <w:rPr>
                <w:color w:val="000000"/>
                <w:sz w:val="22"/>
                <w:szCs w:val="22"/>
              </w:rPr>
              <w:t>1.5E-03</w:t>
            </w:r>
          </w:p>
        </w:tc>
        <w:tc>
          <w:tcPr>
            <w:tcW w:w="1193" w:type="dxa"/>
            <w:tcBorders>
              <w:top w:val="nil"/>
              <w:left w:val="nil"/>
              <w:bottom w:val="nil"/>
              <w:right w:val="nil"/>
            </w:tcBorders>
            <w:noWrap/>
            <w:vAlign w:val="bottom"/>
            <w:hideMark/>
          </w:tcPr>
          <w:p w14:paraId="1CF5C8AB" w14:textId="58E10262" w:rsidR="007E7653" w:rsidRPr="005766E2" w:rsidRDefault="007E7653" w:rsidP="007E7653">
            <w:pPr>
              <w:jc w:val="center"/>
              <w:rPr>
                <w:color w:val="000000"/>
                <w:sz w:val="22"/>
                <w:szCs w:val="22"/>
                <w:lang w:val="en-GB"/>
              </w:rPr>
            </w:pPr>
            <w:r w:rsidRPr="005766E2">
              <w:rPr>
                <w:color w:val="000000"/>
                <w:sz w:val="22"/>
                <w:szCs w:val="22"/>
              </w:rPr>
              <w:t>1.8E-03</w:t>
            </w:r>
          </w:p>
        </w:tc>
        <w:tc>
          <w:tcPr>
            <w:tcW w:w="1193" w:type="dxa"/>
            <w:tcBorders>
              <w:top w:val="nil"/>
              <w:left w:val="nil"/>
              <w:bottom w:val="nil"/>
              <w:right w:val="nil"/>
            </w:tcBorders>
            <w:noWrap/>
            <w:vAlign w:val="bottom"/>
            <w:hideMark/>
          </w:tcPr>
          <w:p w14:paraId="1C200BDC" w14:textId="4B255978" w:rsidR="007E7653" w:rsidRPr="005766E2" w:rsidRDefault="007E7653" w:rsidP="007E7653">
            <w:pPr>
              <w:jc w:val="center"/>
              <w:rPr>
                <w:color w:val="000000"/>
                <w:sz w:val="22"/>
                <w:szCs w:val="22"/>
                <w:lang w:val="en-GB"/>
              </w:rPr>
            </w:pPr>
            <w:r w:rsidRPr="005766E2">
              <w:rPr>
                <w:color w:val="000000"/>
                <w:sz w:val="22"/>
                <w:szCs w:val="22"/>
              </w:rPr>
              <w:t>1.4E-02</w:t>
            </w:r>
          </w:p>
        </w:tc>
        <w:tc>
          <w:tcPr>
            <w:tcW w:w="1193" w:type="dxa"/>
            <w:tcBorders>
              <w:top w:val="nil"/>
              <w:left w:val="nil"/>
              <w:bottom w:val="nil"/>
              <w:right w:val="nil"/>
            </w:tcBorders>
            <w:noWrap/>
            <w:vAlign w:val="bottom"/>
            <w:hideMark/>
          </w:tcPr>
          <w:p w14:paraId="1473B231" w14:textId="72E631B3" w:rsidR="007E7653" w:rsidRPr="005766E2" w:rsidRDefault="007E7653" w:rsidP="007E7653">
            <w:pPr>
              <w:jc w:val="center"/>
              <w:rPr>
                <w:color w:val="000000"/>
                <w:sz w:val="22"/>
                <w:szCs w:val="22"/>
                <w:lang w:val="en-GB"/>
              </w:rPr>
            </w:pPr>
            <w:r w:rsidRPr="005766E2">
              <w:rPr>
                <w:color w:val="000000"/>
                <w:sz w:val="22"/>
                <w:szCs w:val="22"/>
              </w:rPr>
              <w:t>3.2E-02</w:t>
            </w:r>
          </w:p>
        </w:tc>
        <w:tc>
          <w:tcPr>
            <w:tcW w:w="1193" w:type="dxa"/>
            <w:tcBorders>
              <w:top w:val="nil"/>
              <w:left w:val="nil"/>
              <w:bottom w:val="nil"/>
              <w:right w:val="nil"/>
            </w:tcBorders>
            <w:noWrap/>
            <w:vAlign w:val="bottom"/>
            <w:hideMark/>
          </w:tcPr>
          <w:p w14:paraId="3587CF47" w14:textId="040D8975" w:rsidR="007E7653" w:rsidRPr="005766E2" w:rsidRDefault="007E7653" w:rsidP="007E7653">
            <w:pPr>
              <w:jc w:val="center"/>
              <w:rPr>
                <w:color w:val="000000"/>
                <w:sz w:val="22"/>
                <w:szCs w:val="22"/>
                <w:lang w:val="en-GB"/>
              </w:rPr>
            </w:pPr>
            <w:r w:rsidRPr="005766E2">
              <w:rPr>
                <w:color w:val="000000"/>
                <w:sz w:val="22"/>
                <w:szCs w:val="22"/>
              </w:rPr>
              <w:t>3.0E-04</w:t>
            </w:r>
          </w:p>
        </w:tc>
        <w:tc>
          <w:tcPr>
            <w:tcW w:w="1193" w:type="dxa"/>
            <w:tcBorders>
              <w:top w:val="nil"/>
              <w:left w:val="nil"/>
              <w:bottom w:val="nil"/>
              <w:right w:val="single" w:sz="4" w:space="0" w:color="auto"/>
            </w:tcBorders>
            <w:noWrap/>
            <w:vAlign w:val="bottom"/>
            <w:hideMark/>
          </w:tcPr>
          <w:p w14:paraId="3627A997" w14:textId="165EF080" w:rsidR="007E7653" w:rsidRPr="005766E2" w:rsidRDefault="007E7653" w:rsidP="007E7653">
            <w:pPr>
              <w:jc w:val="center"/>
              <w:rPr>
                <w:color w:val="000000"/>
                <w:sz w:val="22"/>
                <w:szCs w:val="22"/>
                <w:lang w:val="en-GB"/>
              </w:rPr>
            </w:pPr>
            <w:r w:rsidRPr="005766E2">
              <w:rPr>
                <w:color w:val="000000"/>
                <w:sz w:val="22"/>
                <w:szCs w:val="22"/>
              </w:rPr>
              <w:t>1.5E-04</w:t>
            </w:r>
          </w:p>
        </w:tc>
      </w:tr>
      <w:tr w:rsidR="007E7653" w:rsidRPr="005766E2" w14:paraId="0F5ADCDD" w14:textId="77777777" w:rsidTr="00075679">
        <w:trPr>
          <w:trHeight w:val="300"/>
        </w:trPr>
        <w:tc>
          <w:tcPr>
            <w:tcW w:w="4170" w:type="dxa"/>
            <w:tcBorders>
              <w:top w:val="nil"/>
              <w:left w:val="single" w:sz="4" w:space="0" w:color="auto"/>
              <w:bottom w:val="nil"/>
              <w:right w:val="nil"/>
            </w:tcBorders>
            <w:noWrap/>
            <w:vAlign w:val="center"/>
            <w:hideMark/>
          </w:tcPr>
          <w:p w14:paraId="1D68F459" w14:textId="77777777" w:rsidR="007E7653" w:rsidRPr="005766E2" w:rsidRDefault="007E7653" w:rsidP="007E7653">
            <w:pPr>
              <w:rPr>
                <w:color w:val="000000"/>
                <w:lang w:val="en-GB"/>
              </w:rPr>
            </w:pPr>
            <w:r w:rsidRPr="005766E2">
              <w:rPr>
                <w:color w:val="000000"/>
                <w:lang w:val="en-GB"/>
              </w:rPr>
              <w:t>Eutrophication, freshwater</w:t>
            </w:r>
          </w:p>
        </w:tc>
        <w:tc>
          <w:tcPr>
            <w:tcW w:w="1500" w:type="dxa"/>
            <w:tcBorders>
              <w:top w:val="nil"/>
              <w:left w:val="nil"/>
              <w:bottom w:val="nil"/>
              <w:right w:val="nil"/>
            </w:tcBorders>
            <w:noWrap/>
            <w:vAlign w:val="center"/>
            <w:hideMark/>
          </w:tcPr>
          <w:p w14:paraId="5E72CBB4" w14:textId="77777777" w:rsidR="007E7653" w:rsidRPr="005766E2" w:rsidRDefault="007E7653" w:rsidP="007E7653">
            <w:pPr>
              <w:rPr>
                <w:color w:val="000000"/>
                <w:lang w:val="en-GB"/>
              </w:rPr>
            </w:pPr>
            <w:r w:rsidRPr="005766E2">
              <w:rPr>
                <w:color w:val="000000"/>
                <w:lang w:val="en-GB"/>
              </w:rPr>
              <w:t>kg P eq</w:t>
            </w:r>
          </w:p>
        </w:tc>
        <w:tc>
          <w:tcPr>
            <w:tcW w:w="1192" w:type="dxa"/>
            <w:tcBorders>
              <w:top w:val="nil"/>
              <w:left w:val="nil"/>
              <w:bottom w:val="nil"/>
              <w:right w:val="nil"/>
            </w:tcBorders>
            <w:noWrap/>
            <w:vAlign w:val="bottom"/>
            <w:hideMark/>
          </w:tcPr>
          <w:p w14:paraId="74FD9C44" w14:textId="533D0B4E" w:rsidR="007E7653" w:rsidRPr="005766E2" w:rsidRDefault="007E7653" w:rsidP="007E7653">
            <w:pPr>
              <w:jc w:val="center"/>
              <w:rPr>
                <w:color w:val="000000"/>
                <w:sz w:val="22"/>
                <w:szCs w:val="22"/>
                <w:lang w:val="en-GB"/>
              </w:rPr>
            </w:pPr>
            <w:r w:rsidRPr="005766E2">
              <w:rPr>
                <w:color w:val="000000"/>
                <w:sz w:val="22"/>
                <w:szCs w:val="22"/>
              </w:rPr>
              <w:t>3.4E-02</w:t>
            </w:r>
          </w:p>
        </w:tc>
        <w:tc>
          <w:tcPr>
            <w:tcW w:w="1193" w:type="dxa"/>
            <w:tcBorders>
              <w:top w:val="nil"/>
              <w:left w:val="nil"/>
              <w:bottom w:val="nil"/>
              <w:right w:val="nil"/>
            </w:tcBorders>
            <w:noWrap/>
            <w:vAlign w:val="bottom"/>
            <w:hideMark/>
          </w:tcPr>
          <w:p w14:paraId="4060E1C7" w14:textId="67E7A100" w:rsidR="007E7653" w:rsidRPr="005766E2" w:rsidRDefault="007E7653" w:rsidP="007E7653">
            <w:pPr>
              <w:jc w:val="center"/>
              <w:rPr>
                <w:color w:val="000000"/>
                <w:sz w:val="22"/>
                <w:szCs w:val="22"/>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5FC2598C" w14:textId="3C186BE5" w:rsidR="007E7653" w:rsidRPr="005766E2" w:rsidRDefault="007E7653" w:rsidP="007E7653">
            <w:pPr>
              <w:jc w:val="center"/>
              <w:rPr>
                <w:color w:val="000000"/>
                <w:sz w:val="22"/>
                <w:szCs w:val="22"/>
                <w:lang w:val="en-GB"/>
              </w:rPr>
            </w:pPr>
            <w:r w:rsidRPr="005766E2">
              <w:rPr>
                <w:color w:val="000000"/>
                <w:sz w:val="22"/>
                <w:szCs w:val="22"/>
              </w:rPr>
              <w:t>7.0E-03</w:t>
            </w:r>
          </w:p>
        </w:tc>
        <w:tc>
          <w:tcPr>
            <w:tcW w:w="1193" w:type="dxa"/>
            <w:tcBorders>
              <w:top w:val="nil"/>
              <w:left w:val="nil"/>
              <w:bottom w:val="nil"/>
              <w:right w:val="nil"/>
            </w:tcBorders>
            <w:noWrap/>
            <w:vAlign w:val="bottom"/>
            <w:hideMark/>
          </w:tcPr>
          <w:p w14:paraId="3DF229EC" w14:textId="0FF00371" w:rsidR="007E7653" w:rsidRPr="005766E2" w:rsidRDefault="007E7653" w:rsidP="007E7653">
            <w:pPr>
              <w:jc w:val="center"/>
              <w:rPr>
                <w:color w:val="000000"/>
                <w:sz w:val="22"/>
                <w:szCs w:val="22"/>
                <w:lang w:val="en-GB"/>
              </w:rPr>
            </w:pPr>
            <w:r w:rsidRPr="005766E2">
              <w:rPr>
                <w:color w:val="000000"/>
                <w:sz w:val="22"/>
                <w:szCs w:val="22"/>
              </w:rPr>
              <w:t>3.6E-03</w:t>
            </w:r>
          </w:p>
        </w:tc>
        <w:tc>
          <w:tcPr>
            <w:tcW w:w="1193" w:type="dxa"/>
            <w:tcBorders>
              <w:top w:val="nil"/>
              <w:left w:val="nil"/>
              <w:bottom w:val="nil"/>
              <w:right w:val="nil"/>
            </w:tcBorders>
            <w:noWrap/>
            <w:vAlign w:val="bottom"/>
            <w:hideMark/>
          </w:tcPr>
          <w:p w14:paraId="0E3F2951" w14:textId="05C0B1F6" w:rsidR="007E7653" w:rsidRPr="005766E2" w:rsidRDefault="007E7653" w:rsidP="007E7653">
            <w:pPr>
              <w:jc w:val="center"/>
              <w:rPr>
                <w:color w:val="000000"/>
                <w:sz w:val="22"/>
                <w:szCs w:val="22"/>
                <w:lang w:val="en-GB"/>
              </w:rPr>
            </w:pPr>
            <w:r w:rsidRPr="005766E2">
              <w:rPr>
                <w:color w:val="000000"/>
                <w:sz w:val="22"/>
                <w:szCs w:val="22"/>
              </w:rPr>
              <w:t>1.4E-03</w:t>
            </w:r>
          </w:p>
        </w:tc>
        <w:tc>
          <w:tcPr>
            <w:tcW w:w="1193" w:type="dxa"/>
            <w:tcBorders>
              <w:top w:val="nil"/>
              <w:left w:val="nil"/>
              <w:bottom w:val="nil"/>
              <w:right w:val="nil"/>
            </w:tcBorders>
            <w:noWrap/>
            <w:vAlign w:val="bottom"/>
            <w:hideMark/>
          </w:tcPr>
          <w:p w14:paraId="2820AF17" w14:textId="4C77EEC7" w:rsidR="007E7653" w:rsidRPr="005766E2" w:rsidRDefault="007E7653" w:rsidP="007E7653">
            <w:pPr>
              <w:jc w:val="center"/>
              <w:rPr>
                <w:color w:val="000000"/>
                <w:sz w:val="22"/>
                <w:szCs w:val="22"/>
                <w:lang w:val="en-GB"/>
              </w:rPr>
            </w:pPr>
            <w:r w:rsidRPr="005766E2">
              <w:rPr>
                <w:color w:val="000000"/>
                <w:sz w:val="22"/>
                <w:szCs w:val="22"/>
              </w:rPr>
              <w:t>1.2E-03</w:t>
            </w:r>
          </w:p>
        </w:tc>
        <w:tc>
          <w:tcPr>
            <w:tcW w:w="1193" w:type="dxa"/>
            <w:tcBorders>
              <w:top w:val="nil"/>
              <w:left w:val="nil"/>
              <w:bottom w:val="nil"/>
              <w:right w:val="nil"/>
            </w:tcBorders>
            <w:noWrap/>
            <w:vAlign w:val="bottom"/>
            <w:hideMark/>
          </w:tcPr>
          <w:p w14:paraId="08E9D4B5" w14:textId="30101BEA" w:rsidR="007E7653" w:rsidRPr="005766E2" w:rsidRDefault="007E7653" w:rsidP="007E7653">
            <w:pPr>
              <w:jc w:val="center"/>
              <w:rPr>
                <w:color w:val="000000"/>
                <w:sz w:val="22"/>
                <w:szCs w:val="22"/>
                <w:lang w:val="en-GB"/>
              </w:rPr>
            </w:pPr>
            <w:r w:rsidRPr="005766E2">
              <w:rPr>
                <w:color w:val="000000"/>
                <w:sz w:val="22"/>
                <w:szCs w:val="22"/>
              </w:rPr>
              <w:t>9.8E-03</w:t>
            </w:r>
          </w:p>
        </w:tc>
        <w:tc>
          <w:tcPr>
            <w:tcW w:w="1193" w:type="dxa"/>
            <w:tcBorders>
              <w:top w:val="nil"/>
              <w:left w:val="nil"/>
              <w:bottom w:val="nil"/>
              <w:right w:val="nil"/>
            </w:tcBorders>
            <w:noWrap/>
            <w:vAlign w:val="bottom"/>
            <w:hideMark/>
          </w:tcPr>
          <w:p w14:paraId="0D91E4F2" w14:textId="750BAEC1" w:rsidR="007E7653" w:rsidRPr="005766E2" w:rsidRDefault="007E7653" w:rsidP="007E7653">
            <w:pPr>
              <w:jc w:val="center"/>
              <w:rPr>
                <w:color w:val="000000"/>
                <w:sz w:val="22"/>
                <w:szCs w:val="22"/>
                <w:lang w:val="en-GB"/>
              </w:rPr>
            </w:pPr>
            <w:r w:rsidRPr="005766E2">
              <w:rPr>
                <w:color w:val="000000"/>
                <w:sz w:val="22"/>
                <w:szCs w:val="22"/>
              </w:rPr>
              <w:t>1.1E-02</w:t>
            </w:r>
          </w:p>
        </w:tc>
        <w:tc>
          <w:tcPr>
            <w:tcW w:w="1193" w:type="dxa"/>
            <w:tcBorders>
              <w:top w:val="nil"/>
              <w:left w:val="nil"/>
              <w:bottom w:val="nil"/>
              <w:right w:val="nil"/>
            </w:tcBorders>
            <w:noWrap/>
            <w:vAlign w:val="bottom"/>
            <w:hideMark/>
          </w:tcPr>
          <w:p w14:paraId="3108CC71" w14:textId="5C3C1EA5" w:rsidR="007E7653" w:rsidRPr="005766E2" w:rsidRDefault="007E7653" w:rsidP="007E7653">
            <w:pPr>
              <w:jc w:val="center"/>
              <w:rPr>
                <w:color w:val="000000"/>
                <w:sz w:val="22"/>
                <w:szCs w:val="22"/>
                <w:lang w:val="en-GB"/>
              </w:rPr>
            </w:pPr>
            <w:r w:rsidRPr="005766E2">
              <w:rPr>
                <w:color w:val="000000"/>
                <w:sz w:val="22"/>
                <w:szCs w:val="22"/>
              </w:rPr>
              <w:t>3.2E-05</w:t>
            </w:r>
          </w:p>
        </w:tc>
        <w:tc>
          <w:tcPr>
            <w:tcW w:w="1193" w:type="dxa"/>
            <w:tcBorders>
              <w:top w:val="nil"/>
              <w:left w:val="nil"/>
              <w:bottom w:val="nil"/>
              <w:right w:val="single" w:sz="4" w:space="0" w:color="auto"/>
            </w:tcBorders>
            <w:noWrap/>
            <w:vAlign w:val="bottom"/>
            <w:hideMark/>
          </w:tcPr>
          <w:p w14:paraId="3997CB31" w14:textId="09707570" w:rsidR="007E7653" w:rsidRPr="005766E2" w:rsidRDefault="007E7653" w:rsidP="007E7653">
            <w:pPr>
              <w:jc w:val="center"/>
              <w:rPr>
                <w:color w:val="000000"/>
                <w:sz w:val="22"/>
                <w:szCs w:val="22"/>
                <w:lang w:val="en-GB"/>
              </w:rPr>
            </w:pPr>
            <w:r w:rsidRPr="005766E2">
              <w:rPr>
                <w:color w:val="000000"/>
                <w:sz w:val="22"/>
                <w:szCs w:val="22"/>
              </w:rPr>
              <w:t>1.4E-04</w:t>
            </w:r>
          </w:p>
        </w:tc>
      </w:tr>
      <w:tr w:rsidR="007E7653" w:rsidRPr="005766E2" w14:paraId="05FE1A0B" w14:textId="77777777" w:rsidTr="00075679">
        <w:trPr>
          <w:trHeight w:val="300"/>
        </w:trPr>
        <w:tc>
          <w:tcPr>
            <w:tcW w:w="4170" w:type="dxa"/>
            <w:tcBorders>
              <w:top w:val="nil"/>
              <w:left w:val="single" w:sz="4" w:space="0" w:color="auto"/>
              <w:bottom w:val="nil"/>
              <w:right w:val="nil"/>
            </w:tcBorders>
            <w:noWrap/>
            <w:vAlign w:val="center"/>
            <w:hideMark/>
          </w:tcPr>
          <w:p w14:paraId="2BD7B765" w14:textId="77777777" w:rsidR="007E7653" w:rsidRPr="005766E2" w:rsidRDefault="007E7653" w:rsidP="007E7653">
            <w:pPr>
              <w:rPr>
                <w:color w:val="000000"/>
                <w:lang w:val="en-GB"/>
              </w:rPr>
            </w:pPr>
            <w:r w:rsidRPr="005766E2">
              <w:rPr>
                <w:color w:val="000000"/>
                <w:lang w:val="en-GB"/>
              </w:rPr>
              <w:t>Eutrophication, terrestrial</w:t>
            </w:r>
          </w:p>
        </w:tc>
        <w:tc>
          <w:tcPr>
            <w:tcW w:w="1500" w:type="dxa"/>
            <w:tcBorders>
              <w:top w:val="nil"/>
              <w:left w:val="nil"/>
              <w:bottom w:val="nil"/>
              <w:right w:val="nil"/>
            </w:tcBorders>
            <w:noWrap/>
            <w:vAlign w:val="center"/>
            <w:hideMark/>
          </w:tcPr>
          <w:p w14:paraId="0DA35E82" w14:textId="77777777" w:rsidR="007E7653" w:rsidRPr="005766E2" w:rsidRDefault="007E7653" w:rsidP="007E7653">
            <w:pPr>
              <w:rPr>
                <w:color w:val="000000"/>
                <w:lang w:val="en-GB"/>
              </w:rPr>
            </w:pPr>
            <w:r w:rsidRPr="005766E2">
              <w:rPr>
                <w:color w:val="000000"/>
                <w:lang w:val="en-GB"/>
              </w:rPr>
              <w:t>mol N eq</w:t>
            </w:r>
          </w:p>
        </w:tc>
        <w:tc>
          <w:tcPr>
            <w:tcW w:w="1192" w:type="dxa"/>
            <w:tcBorders>
              <w:top w:val="nil"/>
              <w:left w:val="nil"/>
              <w:bottom w:val="nil"/>
              <w:right w:val="nil"/>
            </w:tcBorders>
            <w:noWrap/>
            <w:vAlign w:val="bottom"/>
            <w:hideMark/>
          </w:tcPr>
          <w:p w14:paraId="4F6D5946" w14:textId="3A5606D4" w:rsidR="007E7653" w:rsidRPr="005766E2" w:rsidRDefault="007E7653" w:rsidP="007E7653">
            <w:pPr>
              <w:jc w:val="center"/>
              <w:rPr>
                <w:color w:val="000000"/>
                <w:sz w:val="22"/>
                <w:szCs w:val="22"/>
                <w:lang w:val="en-GB"/>
              </w:rPr>
            </w:pPr>
            <w:r w:rsidRPr="005766E2">
              <w:rPr>
                <w:color w:val="000000"/>
                <w:sz w:val="22"/>
                <w:szCs w:val="22"/>
              </w:rPr>
              <w:t>6.8E-01</w:t>
            </w:r>
          </w:p>
        </w:tc>
        <w:tc>
          <w:tcPr>
            <w:tcW w:w="1193" w:type="dxa"/>
            <w:tcBorders>
              <w:top w:val="nil"/>
              <w:left w:val="nil"/>
              <w:bottom w:val="nil"/>
              <w:right w:val="nil"/>
            </w:tcBorders>
            <w:noWrap/>
            <w:vAlign w:val="bottom"/>
            <w:hideMark/>
          </w:tcPr>
          <w:p w14:paraId="3106A72D" w14:textId="1150D540" w:rsidR="007E7653" w:rsidRPr="005766E2" w:rsidRDefault="007E7653" w:rsidP="007E7653">
            <w:pPr>
              <w:jc w:val="center"/>
              <w:rPr>
                <w:color w:val="000000"/>
                <w:sz w:val="22"/>
                <w:szCs w:val="22"/>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67482D88" w14:textId="6511B0BE" w:rsidR="007E7653" w:rsidRPr="005766E2" w:rsidRDefault="007E7653" w:rsidP="007E7653">
            <w:pPr>
              <w:jc w:val="center"/>
              <w:rPr>
                <w:color w:val="000000"/>
                <w:sz w:val="22"/>
                <w:szCs w:val="22"/>
                <w:lang w:val="en-GB"/>
              </w:rPr>
            </w:pPr>
            <w:r w:rsidRPr="005766E2">
              <w:rPr>
                <w:color w:val="000000"/>
                <w:sz w:val="22"/>
                <w:szCs w:val="22"/>
              </w:rPr>
              <w:t>6.2E-02</w:t>
            </w:r>
          </w:p>
        </w:tc>
        <w:tc>
          <w:tcPr>
            <w:tcW w:w="1193" w:type="dxa"/>
            <w:tcBorders>
              <w:top w:val="nil"/>
              <w:left w:val="nil"/>
              <w:bottom w:val="nil"/>
              <w:right w:val="nil"/>
            </w:tcBorders>
            <w:noWrap/>
            <w:vAlign w:val="bottom"/>
            <w:hideMark/>
          </w:tcPr>
          <w:p w14:paraId="57079F7C" w14:textId="72B66793" w:rsidR="007E7653" w:rsidRPr="005766E2" w:rsidRDefault="007E7653" w:rsidP="007E7653">
            <w:pPr>
              <w:jc w:val="center"/>
              <w:rPr>
                <w:color w:val="000000"/>
                <w:sz w:val="22"/>
                <w:szCs w:val="22"/>
                <w:lang w:val="en-GB"/>
              </w:rPr>
            </w:pPr>
            <w:r w:rsidRPr="005766E2">
              <w:rPr>
                <w:color w:val="000000"/>
                <w:sz w:val="22"/>
                <w:szCs w:val="22"/>
              </w:rPr>
              <w:t>1.9E-01</w:t>
            </w:r>
          </w:p>
        </w:tc>
        <w:tc>
          <w:tcPr>
            <w:tcW w:w="1193" w:type="dxa"/>
            <w:tcBorders>
              <w:top w:val="nil"/>
              <w:left w:val="nil"/>
              <w:bottom w:val="nil"/>
              <w:right w:val="nil"/>
            </w:tcBorders>
            <w:noWrap/>
            <w:vAlign w:val="bottom"/>
            <w:hideMark/>
          </w:tcPr>
          <w:p w14:paraId="5A7E3329" w14:textId="5AB06A96" w:rsidR="007E7653" w:rsidRPr="005766E2" w:rsidRDefault="007E7653" w:rsidP="007E7653">
            <w:pPr>
              <w:jc w:val="center"/>
              <w:rPr>
                <w:color w:val="000000"/>
                <w:sz w:val="22"/>
                <w:szCs w:val="22"/>
                <w:lang w:val="en-GB"/>
              </w:rPr>
            </w:pPr>
            <w:r w:rsidRPr="005766E2">
              <w:rPr>
                <w:color w:val="000000"/>
                <w:sz w:val="22"/>
                <w:szCs w:val="22"/>
              </w:rPr>
              <w:t>1.1E-02</w:t>
            </w:r>
          </w:p>
        </w:tc>
        <w:tc>
          <w:tcPr>
            <w:tcW w:w="1193" w:type="dxa"/>
            <w:tcBorders>
              <w:top w:val="nil"/>
              <w:left w:val="nil"/>
              <w:bottom w:val="nil"/>
              <w:right w:val="nil"/>
            </w:tcBorders>
            <w:noWrap/>
            <w:vAlign w:val="bottom"/>
            <w:hideMark/>
          </w:tcPr>
          <w:p w14:paraId="367D80F0" w14:textId="3CF5E3D2" w:rsidR="007E7653" w:rsidRPr="005766E2" w:rsidRDefault="007E7653" w:rsidP="007E7653">
            <w:pPr>
              <w:jc w:val="center"/>
              <w:rPr>
                <w:color w:val="000000"/>
                <w:sz w:val="22"/>
                <w:szCs w:val="22"/>
                <w:lang w:val="en-GB"/>
              </w:rPr>
            </w:pPr>
            <w:r w:rsidRPr="005766E2">
              <w:rPr>
                <w:color w:val="000000"/>
                <w:sz w:val="22"/>
                <w:szCs w:val="22"/>
              </w:rPr>
              <w:t>1.5E-02</w:t>
            </w:r>
          </w:p>
        </w:tc>
        <w:tc>
          <w:tcPr>
            <w:tcW w:w="1193" w:type="dxa"/>
            <w:tcBorders>
              <w:top w:val="nil"/>
              <w:left w:val="nil"/>
              <w:bottom w:val="nil"/>
              <w:right w:val="nil"/>
            </w:tcBorders>
            <w:noWrap/>
            <w:vAlign w:val="bottom"/>
            <w:hideMark/>
          </w:tcPr>
          <w:p w14:paraId="07C85740" w14:textId="4031B546" w:rsidR="007E7653" w:rsidRPr="005766E2" w:rsidRDefault="007E7653" w:rsidP="007E7653">
            <w:pPr>
              <w:jc w:val="center"/>
              <w:rPr>
                <w:color w:val="000000"/>
                <w:sz w:val="22"/>
                <w:szCs w:val="22"/>
                <w:lang w:val="en-GB"/>
              </w:rPr>
            </w:pPr>
            <w:r w:rsidRPr="005766E2">
              <w:rPr>
                <w:color w:val="000000"/>
                <w:sz w:val="22"/>
                <w:szCs w:val="22"/>
              </w:rPr>
              <w:t>9.6E-02</w:t>
            </w:r>
          </w:p>
        </w:tc>
        <w:tc>
          <w:tcPr>
            <w:tcW w:w="1193" w:type="dxa"/>
            <w:tcBorders>
              <w:top w:val="nil"/>
              <w:left w:val="nil"/>
              <w:bottom w:val="nil"/>
              <w:right w:val="nil"/>
            </w:tcBorders>
            <w:noWrap/>
            <w:vAlign w:val="bottom"/>
            <w:hideMark/>
          </w:tcPr>
          <w:p w14:paraId="2BC7E07B" w14:textId="4E040AEE" w:rsidR="007E7653" w:rsidRPr="005766E2" w:rsidRDefault="007E7653" w:rsidP="007E7653">
            <w:pPr>
              <w:jc w:val="center"/>
              <w:rPr>
                <w:color w:val="000000"/>
                <w:sz w:val="22"/>
                <w:szCs w:val="22"/>
                <w:lang w:val="en-GB"/>
              </w:rPr>
            </w:pPr>
            <w:r w:rsidRPr="005766E2">
              <w:rPr>
                <w:color w:val="000000"/>
                <w:sz w:val="22"/>
                <w:szCs w:val="22"/>
              </w:rPr>
              <w:t>3.0E-01</w:t>
            </w:r>
          </w:p>
        </w:tc>
        <w:tc>
          <w:tcPr>
            <w:tcW w:w="1193" w:type="dxa"/>
            <w:tcBorders>
              <w:top w:val="nil"/>
              <w:left w:val="nil"/>
              <w:bottom w:val="nil"/>
              <w:right w:val="nil"/>
            </w:tcBorders>
            <w:noWrap/>
            <w:vAlign w:val="bottom"/>
            <w:hideMark/>
          </w:tcPr>
          <w:p w14:paraId="2DFBAB4C" w14:textId="0C2437C3" w:rsidR="007E7653" w:rsidRPr="005766E2" w:rsidRDefault="007E7653" w:rsidP="007E7653">
            <w:pPr>
              <w:jc w:val="center"/>
              <w:rPr>
                <w:color w:val="000000"/>
                <w:sz w:val="22"/>
                <w:szCs w:val="22"/>
                <w:lang w:val="en-GB"/>
              </w:rPr>
            </w:pPr>
            <w:r w:rsidRPr="005766E2">
              <w:rPr>
                <w:color w:val="000000"/>
                <w:sz w:val="22"/>
                <w:szCs w:val="22"/>
              </w:rPr>
              <w:t>1.1E-04</w:t>
            </w:r>
          </w:p>
        </w:tc>
        <w:tc>
          <w:tcPr>
            <w:tcW w:w="1193" w:type="dxa"/>
            <w:tcBorders>
              <w:top w:val="nil"/>
              <w:left w:val="nil"/>
              <w:bottom w:val="nil"/>
              <w:right w:val="single" w:sz="4" w:space="0" w:color="auto"/>
            </w:tcBorders>
            <w:noWrap/>
            <w:vAlign w:val="bottom"/>
            <w:hideMark/>
          </w:tcPr>
          <w:p w14:paraId="2AE74991" w14:textId="647BEB82" w:rsidR="007E7653" w:rsidRPr="005766E2" w:rsidRDefault="007E7653" w:rsidP="007E7653">
            <w:pPr>
              <w:jc w:val="center"/>
              <w:rPr>
                <w:color w:val="000000"/>
                <w:sz w:val="22"/>
                <w:szCs w:val="22"/>
                <w:lang w:val="en-GB"/>
              </w:rPr>
            </w:pPr>
            <w:r w:rsidRPr="005766E2">
              <w:rPr>
                <w:color w:val="000000"/>
                <w:sz w:val="22"/>
                <w:szCs w:val="22"/>
              </w:rPr>
              <w:t>1.4E-03</w:t>
            </w:r>
          </w:p>
        </w:tc>
      </w:tr>
      <w:tr w:rsidR="007E7653" w:rsidRPr="005766E2" w14:paraId="62171D50" w14:textId="77777777" w:rsidTr="00075679">
        <w:trPr>
          <w:trHeight w:val="300"/>
        </w:trPr>
        <w:tc>
          <w:tcPr>
            <w:tcW w:w="4170" w:type="dxa"/>
            <w:tcBorders>
              <w:top w:val="nil"/>
              <w:left w:val="single" w:sz="4" w:space="0" w:color="auto"/>
              <w:bottom w:val="nil"/>
              <w:right w:val="nil"/>
            </w:tcBorders>
            <w:noWrap/>
            <w:vAlign w:val="center"/>
            <w:hideMark/>
          </w:tcPr>
          <w:p w14:paraId="0039CDB9" w14:textId="77777777" w:rsidR="007E7653" w:rsidRPr="005766E2" w:rsidRDefault="007E7653" w:rsidP="007E7653">
            <w:pPr>
              <w:rPr>
                <w:color w:val="000000"/>
                <w:lang w:val="en-GB"/>
              </w:rPr>
            </w:pPr>
            <w:r w:rsidRPr="005766E2">
              <w:rPr>
                <w:color w:val="000000"/>
                <w:lang w:val="en-GB"/>
              </w:rPr>
              <w:t>Human toxicity, cancer</w:t>
            </w:r>
          </w:p>
        </w:tc>
        <w:tc>
          <w:tcPr>
            <w:tcW w:w="1500" w:type="dxa"/>
            <w:tcBorders>
              <w:top w:val="nil"/>
              <w:left w:val="nil"/>
              <w:bottom w:val="nil"/>
              <w:right w:val="nil"/>
            </w:tcBorders>
            <w:noWrap/>
            <w:vAlign w:val="center"/>
            <w:hideMark/>
          </w:tcPr>
          <w:p w14:paraId="4495EEC0" w14:textId="77777777" w:rsidR="007E7653" w:rsidRPr="005766E2" w:rsidRDefault="007E7653" w:rsidP="007E7653">
            <w:pPr>
              <w:rPr>
                <w:color w:val="000000"/>
                <w:lang w:val="en-GB"/>
              </w:rPr>
            </w:pPr>
            <w:r w:rsidRPr="005766E2">
              <w:rPr>
                <w:color w:val="000000"/>
                <w:lang w:val="en-GB"/>
              </w:rPr>
              <w:t>CTUh</w:t>
            </w:r>
          </w:p>
        </w:tc>
        <w:tc>
          <w:tcPr>
            <w:tcW w:w="1192" w:type="dxa"/>
            <w:tcBorders>
              <w:top w:val="nil"/>
              <w:left w:val="nil"/>
              <w:bottom w:val="nil"/>
              <w:right w:val="nil"/>
            </w:tcBorders>
            <w:noWrap/>
            <w:vAlign w:val="bottom"/>
            <w:hideMark/>
          </w:tcPr>
          <w:p w14:paraId="46F50C99" w14:textId="0106D8DC" w:rsidR="007E7653" w:rsidRPr="005766E2" w:rsidRDefault="007E7653" w:rsidP="007E7653">
            <w:pPr>
              <w:jc w:val="center"/>
              <w:rPr>
                <w:color w:val="000000"/>
                <w:sz w:val="22"/>
                <w:szCs w:val="22"/>
                <w:lang w:val="en-GB"/>
              </w:rPr>
            </w:pPr>
            <w:r w:rsidRPr="005766E2">
              <w:rPr>
                <w:color w:val="000000"/>
                <w:sz w:val="22"/>
                <w:szCs w:val="22"/>
              </w:rPr>
              <w:t>3.4E-07</w:t>
            </w:r>
          </w:p>
        </w:tc>
        <w:tc>
          <w:tcPr>
            <w:tcW w:w="1193" w:type="dxa"/>
            <w:tcBorders>
              <w:top w:val="nil"/>
              <w:left w:val="nil"/>
              <w:bottom w:val="nil"/>
              <w:right w:val="nil"/>
            </w:tcBorders>
            <w:noWrap/>
            <w:vAlign w:val="bottom"/>
            <w:hideMark/>
          </w:tcPr>
          <w:p w14:paraId="41F1316F" w14:textId="7EBA2258" w:rsidR="007E7653" w:rsidRPr="005766E2" w:rsidRDefault="007E7653" w:rsidP="007E7653">
            <w:pPr>
              <w:jc w:val="center"/>
              <w:rPr>
                <w:color w:val="000000"/>
                <w:sz w:val="22"/>
                <w:szCs w:val="22"/>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5D023FB9" w14:textId="45C4938A" w:rsidR="007E7653" w:rsidRPr="005766E2" w:rsidRDefault="007E7653" w:rsidP="007E7653">
            <w:pPr>
              <w:jc w:val="center"/>
              <w:rPr>
                <w:color w:val="000000"/>
                <w:sz w:val="22"/>
                <w:szCs w:val="22"/>
                <w:lang w:val="en-GB"/>
              </w:rPr>
            </w:pPr>
            <w:r w:rsidRPr="005766E2">
              <w:rPr>
                <w:color w:val="000000"/>
                <w:sz w:val="22"/>
                <w:szCs w:val="22"/>
              </w:rPr>
              <w:t>4.1E-08</w:t>
            </w:r>
          </w:p>
        </w:tc>
        <w:tc>
          <w:tcPr>
            <w:tcW w:w="1193" w:type="dxa"/>
            <w:tcBorders>
              <w:top w:val="nil"/>
              <w:left w:val="nil"/>
              <w:bottom w:val="nil"/>
              <w:right w:val="nil"/>
            </w:tcBorders>
            <w:noWrap/>
            <w:vAlign w:val="bottom"/>
            <w:hideMark/>
          </w:tcPr>
          <w:p w14:paraId="3A53723A" w14:textId="215CE708" w:rsidR="007E7653" w:rsidRPr="005766E2" w:rsidRDefault="007E7653" w:rsidP="007E7653">
            <w:pPr>
              <w:jc w:val="center"/>
              <w:rPr>
                <w:color w:val="000000"/>
                <w:sz w:val="22"/>
                <w:szCs w:val="22"/>
                <w:lang w:val="en-GB"/>
              </w:rPr>
            </w:pPr>
            <w:r w:rsidRPr="005766E2">
              <w:rPr>
                <w:color w:val="000000"/>
                <w:sz w:val="22"/>
                <w:szCs w:val="22"/>
              </w:rPr>
              <w:t>6.5E-08</w:t>
            </w:r>
          </w:p>
        </w:tc>
        <w:tc>
          <w:tcPr>
            <w:tcW w:w="1193" w:type="dxa"/>
            <w:tcBorders>
              <w:top w:val="nil"/>
              <w:left w:val="nil"/>
              <w:bottom w:val="nil"/>
              <w:right w:val="nil"/>
            </w:tcBorders>
            <w:noWrap/>
            <w:vAlign w:val="bottom"/>
            <w:hideMark/>
          </w:tcPr>
          <w:p w14:paraId="2E51E2A1" w14:textId="0417E5D7" w:rsidR="007E7653" w:rsidRPr="005766E2" w:rsidRDefault="007E7653" w:rsidP="007E7653">
            <w:pPr>
              <w:jc w:val="center"/>
              <w:rPr>
                <w:color w:val="000000"/>
                <w:sz w:val="22"/>
                <w:szCs w:val="22"/>
                <w:lang w:val="en-GB"/>
              </w:rPr>
            </w:pPr>
            <w:r w:rsidRPr="005766E2">
              <w:rPr>
                <w:color w:val="000000"/>
                <w:sz w:val="22"/>
                <w:szCs w:val="22"/>
              </w:rPr>
              <w:t>7.6E-09</w:t>
            </w:r>
          </w:p>
        </w:tc>
        <w:tc>
          <w:tcPr>
            <w:tcW w:w="1193" w:type="dxa"/>
            <w:tcBorders>
              <w:top w:val="nil"/>
              <w:left w:val="nil"/>
              <w:bottom w:val="nil"/>
              <w:right w:val="nil"/>
            </w:tcBorders>
            <w:noWrap/>
            <w:vAlign w:val="bottom"/>
            <w:hideMark/>
          </w:tcPr>
          <w:p w14:paraId="166FFFE0" w14:textId="23D92AF8" w:rsidR="007E7653" w:rsidRPr="005766E2" w:rsidRDefault="007E7653" w:rsidP="007E7653">
            <w:pPr>
              <w:jc w:val="center"/>
              <w:rPr>
                <w:color w:val="000000"/>
                <w:sz w:val="22"/>
                <w:szCs w:val="22"/>
                <w:lang w:val="en-GB"/>
              </w:rPr>
            </w:pPr>
            <w:r w:rsidRPr="005766E2">
              <w:rPr>
                <w:color w:val="000000"/>
                <w:sz w:val="22"/>
                <w:szCs w:val="22"/>
              </w:rPr>
              <w:t>7.8E-09</w:t>
            </w:r>
          </w:p>
        </w:tc>
        <w:tc>
          <w:tcPr>
            <w:tcW w:w="1193" w:type="dxa"/>
            <w:tcBorders>
              <w:top w:val="nil"/>
              <w:left w:val="nil"/>
              <w:bottom w:val="nil"/>
              <w:right w:val="nil"/>
            </w:tcBorders>
            <w:noWrap/>
            <w:vAlign w:val="bottom"/>
            <w:hideMark/>
          </w:tcPr>
          <w:p w14:paraId="61B7EF7E" w14:textId="5D5238F8" w:rsidR="007E7653" w:rsidRPr="005766E2" w:rsidRDefault="007E7653" w:rsidP="007E7653">
            <w:pPr>
              <w:jc w:val="center"/>
              <w:rPr>
                <w:color w:val="000000"/>
                <w:sz w:val="22"/>
                <w:szCs w:val="22"/>
                <w:lang w:val="en-GB"/>
              </w:rPr>
            </w:pPr>
            <w:r w:rsidRPr="005766E2">
              <w:rPr>
                <w:color w:val="000000"/>
                <w:sz w:val="22"/>
                <w:szCs w:val="22"/>
              </w:rPr>
              <w:t>6.0E-08</w:t>
            </w:r>
          </w:p>
        </w:tc>
        <w:tc>
          <w:tcPr>
            <w:tcW w:w="1193" w:type="dxa"/>
            <w:tcBorders>
              <w:top w:val="nil"/>
              <w:left w:val="nil"/>
              <w:bottom w:val="nil"/>
              <w:right w:val="nil"/>
            </w:tcBorders>
            <w:noWrap/>
            <w:vAlign w:val="bottom"/>
            <w:hideMark/>
          </w:tcPr>
          <w:p w14:paraId="686B9AAC" w14:textId="366069DF" w:rsidR="007E7653" w:rsidRPr="005766E2" w:rsidRDefault="007E7653" w:rsidP="007E7653">
            <w:pPr>
              <w:jc w:val="center"/>
              <w:rPr>
                <w:color w:val="000000"/>
                <w:sz w:val="22"/>
                <w:szCs w:val="22"/>
                <w:lang w:val="en-GB"/>
              </w:rPr>
            </w:pPr>
            <w:r w:rsidRPr="005766E2">
              <w:rPr>
                <w:color w:val="000000"/>
                <w:sz w:val="22"/>
                <w:szCs w:val="22"/>
              </w:rPr>
              <w:t>1.5E-07</w:t>
            </w:r>
          </w:p>
        </w:tc>
        <w:tc>
          <w:tcPr>
            <w:tcW w:w="1193" w:type="dxa"/>
            <w:tcBorders>
              <w:top w:val="nil"/>
              <w:left w:val="nil"/>
              <w:bottom w:val="nil"/>
              <w:right w:val="nil"/>
            </w:tcBorders>
            <w:noWrap/>
            <w:vAlign w:val="bottom"/>
            <w:hideMark/>
          </w:tcPr>
          <w:p w14:paraId="0319B9E4" w14:textId="2BCA5971" w:rsidR="007E7653" w:rsidRPr="005766E2" w:rsidRDefault="007E7653" w:rsidP="007E7653">
            <w:pPr>
              <w:jc w:val="center"/>
              <w:rPr>
                <w:color w:val="000000"/>
                <w:sz w:val="22"/>
                <w:szCs w:val="22"/>
                <w:lang w:val="en-GB"/>
              </w:rPr>
            </w:pPr>
            <w:r w:rsidRPr="005766E2">
              <w:rPr>
                <w:color w:val="000000"/>
                <w:sz w:val="22"/>
                <w:szCs w:val="22"/>
              </w:rPr>
              <w:t>8.0E-11</w:t>
            </w:r>
          </w:p>
        </w:tc>
        <w:tc>
          <w:tcPr>
            <w:tcW w:w="1193" w:type="dxa"/>
            <w:tcBorders>
              <w:top w:val="nil"/>
              <w:left w:val="nil"/>
              <w:bottom w:val="nil"/>
              <w:right w:val="single" w:sz="4" w:space="0" w:color="auto"/>
            </w:tcBorders>
            <w:noWrap/>
            <w:vAlign w:val="bottom"/>
            <w:hideMark/>
          </w:tcPr>
          <w:p w14:paraId="0CFD078B" w14:textId="0CD61E31" w:rsidR="007E7653" w:rsidRPr="005766E2" w:rsidRDefault="007E7653" w:rsidP="007E7653">
            <w:pPr>
              <w:jc w:val="center"/>
              <w:rPr>
                <w:color w:val="000000"/>
                <w:sz w:val="22"/>
                <w:szCs w:val="22"/>
                <w:lang w:val="en-GB"/>
              </w:rPr>
            </w:pPr>
            <w:r w:rsidRPr="005766E2">
              <w:rPr>
                <w:color w:val="000000"/>
                <w:sz w:val="22"/>
                <w:szCs w:val="22"/>
              </w:rPr>
              <w:t>1.2E-09</w:t>
            </w:r>
          </w:p>
        </w:tc>
      </w:tr>
      <w:tr w:rsidR="007E7653" w:rsidRPr="005766E2" w14:paraId="6126F54D" w14:textId="77777777" w:rsidTr="00075679">
        <w:trPr>
          <w:trHeight w:val="300"/>
        </w:trPr>
        <w:tc>
          <w:tcPr>
            <w:tcW w:w="4170" w:type="dxa"/>
            <w:tcBorders>
              <w:top w:val="nil"/>
              <w:left w:val="single" w:sz="4" w:space="0" w:color="auto"/>
              <w:bottom w:val="nil"/>
              <w:right w:val="nil"/>
            </w:tcBorders>
            <w:noWrap/>
            <w:vAlign w:val="center"/>
            <w:hideMark/>
          </w:tcPr>
          <w:p w14:paraId="2BCC7147" w14:textId="77777777" w:rsidR="007E7653" w:rsidRPr="005766E2" w:rsidRDefault="007E7653" w:rsidP="007E7653">
            <w:pPr>
              <w:rPr>
                <w:color w:val="000000"/>
                <w:lang w:val="en-GB"/>
              </w:rPr>
            </w:pPr>
            <w:r w:rsidRPr="005766E2">
              <w:rPr>
                <w:color w:val="000000"/>
                <w:lang w:val="en-GB"/>
              </w:rPr>
              <w:t>Human toxicity, cancer - inorganics</w:t>
            </w:r>
          </w:p>
        </w:tc>
        <w:tc>
          <w:tcPr>
            <w:tcW w:w="1500" w:type="dxa"/>
            <w:tcBorders>
              <w:top w:val="nil"/>
              <w:left w:val="nil"/>
              <w:bottom w:val="nil"/>
              <w:right w:val="nil"/>
            </w:tcBorders>
            <w:noWrap/>
            <w:vAlign w:val="center"/>
            <w:hideMark/>
          </w:tcPr>
          <w:p w14:paraId="5D227893" w14:textId="77777777" w:rsidR="007E7653" w:rsidRPr="005766E2" w:rsidRDefault="007E7653" w:rsidP="007E7653">
            <w:pPr>
              <w:rPr>
                <w:color w:val="000000"/>
                <w:lang w:val="en-GB"/>
              </w:rPr>
            </w:pPr>
            <w:r w:rsidRPr="005766E2">
              <w:rPr>
                <w:color w:val="000000"/>
                <w:lang w:val="en-GB"/>
              </w:rPr>
              <w:t>CTUh</w:t>
            </w:r>
          </w:p>
        </w:tc>
        <w:tc>
          <w:tcPr>
            <w:tcW w:w="1192" w:type="dxa"/>
            <w:tcBorders>
              <w:top w:val="nil"/>
              <w:left w:val="nil"/>
              <w:bottom w:val="nil"/>
              <w:right w:val="nil"/>
            </w:tcBorders>
            <w:noWrap/>
            <w:vAlign w:val="bottom"/>
            <w:hideMark/>
          </w:tcPr>
          <w:p w14:paraId="0E7879B2" w14:textId="0D5104FC" w:rsidR="007E7653" w:rsidRPr="005766E2" w:rsidRDefault="007E7653" w:rsidP="007E7653">
            <w:pPr>
              <w:jc w:val="center"/>
              <w:rPr>
                <w:color w:val="000000"/>
                <w:sz w:val="22"/>
                <w:szCs w:val="22"/>
                <w:lang w:val="en-GB"/>
              </w:rPr>
            </w:pPr>
            <w:r w:rsidRPr="005766E2">
              <w:rPr>
                <w:color w:val="000000"/>
                <w:sz w:val="22"/>
                <w:szCs w:val="22"/>
              </w:rPr>
              <w:t>7.4E-09</w:t>
            </w:r>
          </w:p>
        </w:tc>
        <w:tc>
          <w:tcPr>
            <w:tcW w:w="1193" w:type="dxa"/>
            <w:tcBorders>
              <w:top w:val="nil"/>
              <w:left w:val="nil"/>
              <w:bottom w:val="nil"/>
              <w:right w:val="nil"/>
            </w:tcBorders>
            <w:noWrap/>
            <w:vAlign w:val="bottom"/>
            <w:hideMark/>
          </w:tcPr>
          <w:p w14:paraId="3EE1506B" w14:textId="78390073" w:rsidR="007E7653" w:rsidRPr="005766E2" w:rsidRDefault="007E7653" w:rsidP="007E7653">
            <w:pPr>
              <w:jc w:val="center"/>
              <w:rPr>
                <w:color w:val="000000"/>
                <w:sz w:val="22"/>
                <w:szCs w:val="22"/>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64D6FFE5" w14:textId="3DD331DD" w:rsidR="007E7653" w:rsidRPr="005766E2" w:rsidRDefault="007E7653" w:rsidP="007E7653">
            <w:pPr>
              <w:jc w:val="center"/>
              <w:rPr>
                <w:color w:val="000000"/>
                <w:sz w:val="22"/>
                <w:szCs w:val="22"/>
                <w:lang w:val="en-GB"/>
              </w:rPr>
            </w:pPr>
            <w:r w:rsidRPr="005766E2">
              <w:rPr>
                <w:color w:val="000000"/>
                <w:sz w:val="22"/>
                <w:szCs w:val="22"/>
              </w:rPr>
              <w:t>9.1E-10</w:t>
            </w:r>
          </w:p>
        </w:tc>
        <w:tc>
          <w:tcPr>
            <w:tcW w:w="1193" w:type="dxa"/>
            <w:tcBorders>
              <w:top w:val="nil"/>
              <w:left w:val="nil"/>
              <w:bottom w:val="nil"/>
              <w:right w:val="nil"/>
            </w:tcBorders>
            <w:noWrap/>
            <w:vAlign w:val="bottom"/>
            <w:hideMark/>
          </w:tcPr>
          <w:p w14:paraId="2723EB08" w14:textId="6A2CCF50" w:rsidR="007E7653" w:rsidRPr="005766E2" w:rsidRDefault="007E7653" w:rsidP="007E7653">
            <w:pPr>
              <w:jc w:val="center"/>
              <w:rPr>
                <w:color w:val="000000"/>
                <w:sz w:val="22"/>
                <w:szCs w:val="22"/>
                <w:lang w:val="en-GB"/>
              </w:rPr>
            </w:pPr>
            <w:r w:rsidRPr="005766E2">
              <w:rPr>
                <w:color w:val="000000"/>
                <w:sz w:val="22"/>
                <w:szCs w:val="22"/>
              </w:rPr>
              <w:t>7.0E-10</w:t>
            </w:r>
          </w:p>
        </w:tc>
        <w:tc>
          <w:tcPr>
            <w:tcW w:w="1193" w:type="dxa"/>
            <w:tcBorders>
              <w:top w:val="nil"/>
              <w:left w:val="nil"/>
              <w:bottom w:val="nil"/>
              <w:right w:val="nil"/>
            </w:tcBorders>
            <w:noWrap/>
            <w:vAlign w:val="bottom"/>
            <w:hideMark/>
          </w:tcPr>
          <w:p w14:paraId="27FC4888" w14:textId="541A1CB5" w:rsidR="007E7653" w:rsidRPr="005766E2" w:rsidRDefault="007E7653" w:rsidP="007E7653">
            <w:pPr>
              <w:jc w:val="center"/>
              <w:rPr>
                <w:color w:val="000000"/>
                <w:sz w:val="22"/>
                <w:szCs w:val="22"/>
                <w:lang w:val="en-GB"/>
              </w:rPr>
            </w:pPr>
            <w:r w:rsidRPr="005766E2">
              <w:rPr>
                <w:color w:val="000000"/>
                <w:sz w:val="22"/>
                <w:szCs w:val="22"/>
              </w:rPr>
              <w:t>1.8E-10</w:t>
            </w:r>
          </w:p>
        </w:tc>
        <w:tc>
          <w:tcPr>
            <w:tcW w:w="1193" w:type="dxa"/>
            <w:tcBorders>
              <w:top w:val="nil"/>
              <w:left w:val="nil"/>
              <w:bottom w:val="nil"/>
              <w:right w:val="nil"/>
            </w:tcBorders>
            <w:noWrap/>
            <w:vAlign w:val="bottom"/>
            <w:hideMark/>
          </w:tcPr>
          <w:p w14:paraId="14774CD8" w14:textId="08CC3422" w:rsidR="007E7653" w:rsidRPr="005766E2" w:rsidRDefault="007E7653" w:rsidP="007E7653">
            <w:pPr>
              <w:jc w:val="center"/>
              <w:rPr>
                <w:color w:val="000000"/>
                <w:sz w:val="22"/>
                <w:szCs w:val="22"/>
                <w:lang w:val="en-GB"/>
              </w:rPr>
            </w:pPr>
            <w:r w:rsidRPr="005766E2">
              <w:rPr>
                <w:color w:val="000000"/>
                <w:sz w:val="22"/>
                <w:szCs w:val="22"/>
              </w:rPr>
              <w:t>2.8E-10</w:t>
            </w:r>
          </w:p>
        </w:tc>
        <w:tc>
          <w:tcPr>
            <w:tcW w:w="1193" w:type="dxa"/>
            <w:tcBorders>
              <w:top w:val="nil"/>
              <w:left w:val="nil"/>
              <w:bottom w:val="nil"/>
              <w:right w:val="nil"/>
            </w:tcBorders>
            <w:noWrap/>
            <w:vAlign w:val="bottom"/>
            <w:hideMark/>
          </w:tcPr>
          <w:p w14:paraId="3FCBC03A" w14:textId="1CF8B0CE" w:rsidR="007E7653" w:rsidRPr="005766E2" w:rsidRDefault="007E7653" w:rsidP="007E7653">
            <w:pPr>
              <w:jc w:val="center"/>
              <w:rPr>
                <w:color w:val="000000"/>
                <w:sz w:val="22"/>
                <w:szCs w:val="22"/>
                <w:lang w:val="en-GB"/>
              </w:rPr>
            </w:pPr>
            <w:r w:rsidRPr="005766E2">
              <w:rPr>
                <w:color w:val="000000"/>
                <w:sz w:val="22"/>
                <w:szCs w:val="22"/>
              </w:rPr>
              <w:t>1.4E-09</w:t>
            </w:r>
          </w:p>
        </w:tc>
        <w:tc>
          <w:tcPr>
            <w:tcW w:w="1193" w:type="dxa"/>
            <w:tcBorders>
              <w:top w:val="nil"/>
              <w:left w:val="nil"/>
              <w:bottom w:val="nil"/>
              <w:right w:val="nil"/>
            </w:tcBorders>
            <w:noWrap/>
            <w:vAlign w:val="bottom"/>
            <w:hideMark/>
          </w:tcPr>
          <w:p w14:paraId="069A4F09" w14:textId="0BA38802" w:rsidR="007E7653" w:rsidRPr="005766E2" w:rsidRDefault="007E7653" w:rsidP="007E7653">
            <w:pPr>
              <w:jc w:val="center"/>
              <w:rPr>
                <w:color w:val="000000"/>
                <w:sz w:val="22"/>
                <w:szCs w:val="22"/>
                <w:lang w:val="en-GB"/>
              </w:rPr>
            </w:pPr>
            <w:r w:rsidRPr="005766E2">
              <w:rPr>
                <w:color w:val="000000"/>
                <w:sz w:val="22"/>
                <w:szCs w:val="22"/>
              </w:rPr>
              <w:t>3.7E-09</w:t>
            </w:r>
          </w:p>
        </w:tc>
        <w:tc>
          <w:tcPr>
            <w:tcW w:w="1193" w:type="dxa"/>
            <w:tcBorders>
              <w:top w:val="nil"/>
              <w:left w:val="nil"/>
              <w:bottom w:val="nil"/>
              <w:right w:val="nil"/>
            </w:tcBorders>
            <w:noWrap/>
            <w:vAlign w:val="bottom"/>
            <w:hideMark/>
          </w:tcPr>
          <w:p w14:paraId="68D6B734" w14:textId="1BA57EE8" w:rsidR="007E7653" w:rsidRPr="005766E2" w:rsidRDefault="007E7653" w:rsidP="007E7653">
            <w:pPr>
              <w:jc w:val="center"/>
              <w:rPr>
                <w:color w:val="000000"/>
                <w:sz w:val="22"/>
                <w:szCs w:val="22"/>
                <w:lang w:val="en-GB"/>
              </w:rPr>
            </w:pPr>
            <w:r w:rsidRPr="005766E2">
              <w:rPr>
                <w:color w:val="000000"/>
                <w:sz w:val="22"/>
                <w:szCs w:val="22"/>
              </w:rPr>
              <w:t>6.1E-12</w:t>
            </w:r>
          </w:p>
        </w:tc>
        <w:tc>
          <w:tcPr>
            <w:tcW w:w="1193" w:type="dxa"/>
            <w:tcBorders>
              <w:top w:val="nil"/>
              <w:left w:val="nil"/>
              <w:bottom w:val="nil"/>
              <w:right w:val="single" w:sz="4" w:space="0" w:color="auto"/>
            </w:tcBorders>
            <w:noWrap/>
            <w:vAlign w:val="bottom"/>
            <w:hideMark/>
          </w:tcPr>
          <w:p w14:paraId="103F22CE" w14:textId="37025D61" w:rsidR="007E7653" w:rsidRPr="005766E2" w:rsidRDefault="007E7653" w:rsidP="007E7653">
            <w:pPr>
              <w:jc w:val="center"/>
              <w:rPr>
                <w:color w:val="000000"/>
                <w:sz w:val="22"/>
                <w:szCs w:val="22"/>
                <w:lang w:val="en-GB"/>
              </w:rPr>
            </w:pPr>
            <w:r w:rsidRPr="005766E2">
              <w:rPr>
                <w:color w:val="000000"/>
                <w:sz w:val="22"/>
                <w:szCs w:val="22"/>
              </w:rPr>
              <w:t>2.3E-10</w:t>
            </w:r>
          </w:p>
        </w:tc>
      </w:tr>
      <w:tr w:rsidR="007E7653" w:rsidRPr="005766E2" w14:paraId="20133EF0" w14:textId="77777777" w:rsidTr="00075679">
        <w:trPr>
          <w:trHeight w:val="300"/>
        </w:trPr>
        <w:tc>
          <w:tcPr>
            <w:tcW w:w="4170" w:type="dxa"/>
            <w:tcBorders>
              <w:top w:val="nil"/>
              <w:left w:val="single" w:sz="4" w:space="0" w:color="auto"/>
              <w:bottom w:val="nil"/>
              <w:right w:val="nil"/>
            </w:tcBorders>
            <w:noWrap/>
            <w:vAlign w:val="center"/>
            <w:hideMark/>
          </w:tcPr>
          <w:p w14:paraId="2E9D7B37" w14:textId="77777777" w:rsidR="007E7653" w:rsidRPr="005766E2" w:rsidRDefault="007E7653" w:rsidP="007E7653">
            <w:pPr>
              <w:rPr>
                <w:color w:val="000000"/>
                <w:lang w:val="en-GB"/>
              </w:rPr>
            </w:pPr>
            <w:r w:rsidRPr="005766E2">
              <w:rPr>
                <w:color w:val="000000"/>
                <w:lang w:val="en-GB"/>
              </w:rPr>
              <w:t>Human toxicity, cancer - organics</w:t>
            </w:r>
          </w:p>
        </w:tc>
        <w:tc>
          <w:tcPr>
            <w:tcW w:w="1500" w:type="dxa"/>
            <w:tcBorders>
              <w:top w:val="nil"/>
              <w:left w:val="nil"/>
              <w:bottom w:val="nil"/>
              <w:right w:val="nil"/>
            </w:tcBorders>
            <w:noWrap/>
            <w:vAlign w:val="center"/>
            <w:hideMark/>
          </w:tcPr>
          <w:p w14:paraId="6A8CCA90" w14:textId="77777777" w:rsidR="007E7653" w:rsidRPr="005766E2" w:rsidRDefault="007E7653" w:rsidP="007E7653">
            <w:pPr>
              <w:rPr>
                <w:color w:val="000000"/>
                <w:lang w:val="en-GB"/>
              </w:rPr>
            </w:pPr>
            <w:r w:rsidRPr="005766E2">
              <w:rPr>
                <w:color w:val="000000"/>
                <w:lang w:val="en-GB"/>
              </w:rPr>
              <w:t>CTUh</w:t>
            </w:r>
          </w:p>
        </w:tc>
        <w:tc>
          <w:tcPr>
            <w:tcW w:w="1192" w:type="dxa"/>
            <w:tcBorders>
              <w:top w:val="nil"/>
              <w:left w:val="nil"/>
              <w:bottom w:val="nil"/>
              <w:right w:val="nil"/>
            </w:tcBorders>
            <w:noWrap/>
            <w:vAlign w:val="bottom"/>
            <w:hideMark/>
          </w:tcPr>
          <w:p w14:paraId="3643F17F" w14:textId="70C51692" w:rsidR="007E7653" w:rsidRPr="005766E2" w:rsidRDefault="007E7653" w:rsidP="007E7653">
            <w:pPr>
              <w:jc w:val="center"/>
              <w:rPr>
                <w:color w:val="000000"/>
                <w:sz w:val="22"/>
                <w:szCs w:val="22"/>
                <w:lang w:val="en-GB"/>
              </w:rPr>
            </w:pPr>
            <w:r w:rsidRPr="005766E2">
              <w:rPr>
                <w:color w:val="000000"/>
                <w:sz w:val="22"/>
                <w:szCs w:val="22"/>
              </w:rPr>
              <w:t>3.3E-07</w:t>
            </w:r>
          </w:p>
        </w:tc>
        <w:tc>
          <w:tcPr>
            <w:tcW w:w="1193" w:type="dxa"/>
            <w:tcBorders>
              <w:top w:val="nil"/>
              <w:left w:val="nil"/>
              <w:bottom w:val="nil"/>
              <w:right w:val="nil"/>
            </w:tcBorders>
            <w:noWrap/>
            <w:vAlign w:val="bottom"/>
            <w:hideMark/>
          </w:tcPr>
          <w:p w14:paraId="6794604A" w14:textId="53FFD20E" w:rsidR="007E7653" w:rsidRPr="005766E2" w:rsidRDefault="007E7653" w:rsidP="007E7653">
            <w:pPr>
              <w:jc w:val="center"/>
              <w:rPr>
                <w:color w:val="000000"/>
                <w:sz w:val="22"/>
                <w:szCs w:val="22"/>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423ED7D7" w14:textId="182A3609" w:rsidR="007E7653" w:rsidRPr="005766E2" w:rsidRDefault="007E7653" w:rsidP="007E7653">
            <w:pPr>
              <w:jc w:val="center"/>
              <w:rPr>
                <w:color w:val="000000"/>
                <w:sz w:val="22"/>
                <w:szCs w:val="22"/>
                <w:lang w:val="en-GB"/>
              </w:rPr>
            </w:pPr>
            <w:r w:rsidRPr="005766E2">
              <w:rPr>
                <w:color w:val="000000"/>
                <w:sz w:val="22"/>
                <w:szCs w:val="22"/>
              </w:rPr>
              <w:t>4.0E-08</w:t>
            </w:r>
          </w:p>
        </w:tc>
        <w:tc>
          <w:tcPr>
            <w:tcW w:w="1193" w:type="dxa"/>
            <w:tcBorders>
              <w:top w:val="nil"/>
              <w:left w:val="nil"/>
              <w:bottom w:val="nil"/>
              <w:right w:val="nil"/>
            </w:tcBorders>
            <w:noWrap/>
            <w:vAlign w:val="bottom"/>
            <w:hideMark/>
          </w:tcPr>
          <w:p w14:paraId="7FEB2E97" w14:textId="2667ADAB" w:rsidR="007E7653" w:rsidRPr="005766E2" w:rsidRDefault="007E7653" w:rsidP="007E7653">
            <w:pPr>
              <w:jc w:val="center"/>
              <w:rPr>
                <w:color w:val="000000"/>
                <w:sz w:val="22"/>
                <w:szCs w:val="22"/>
                <w:lang w:val="en-GB"/>
              </w:rPr>
            </w:pPr>
            <w:r w:rsidRPr="005766E2">
              <w:rPr>
                <w:color w:val="000000"/>
                <w:sz w:val="22"/>
                <w:szCs w:val="22"/>
              </w:rPr>
              <w:t>6.4E-08</w:t>
            </w:r>
          </w:p>
        </w:tc>
        <w:tc>
          <w:tcPr>
            <w:tcW w:w="1193" w:type="dxa"/>
            <w:tcBorders>
              <w:top w:val="nil"/>
              <w:left w:val="nil"/>
              <w:bottom w:val="nil"/>
              <w:right w:val="nil"/>
            </w:tcBorders>
            <w:noWrap/>
            <w:vAlign w:val="bottom"/>
            <w:hideMark/>
          </w:tcPr>
          <w:p w14:paraId="7C674EBD" w14:textId="727E4E03" w:rsidR="007E7653" w:rsidRPr="005766E2" w:rsidRDefault="007E7653" w:rsidP="007E7653">
            <w:pPr>
              <w:jc w:val="center"/>
              <w:rPr>
                <w:color w:val="000000"/>
                <w:sz w:val="22"/>
                <w:szCs w:val="22"/>
                <w:lang w:val="en-GB"/>
              </w:rPr>
            </w:pPr>
            <w:r w:rsidRPr="005766E2">
              <w:rPr>
                <w:color w:val="000000"/>
                <w:sz w:val="22"/>
                <w:szCs w:val="22"/>
              </w:rPr>
              <w:t>7.4E-09</w:t>
            </w:r>
          </w:p>
        </w:tc>
        <w:tc>
          <w:tcPr>
            <w:tcW w:w="1193" w:type="dxa"/>
            <w:tcBorders>
              <w:top w:val="nil"/>
              <w:left w:val="nil"/>
              <w:bottom w:val="nil"/>
              <w:right w:val="nil"/>
            </w:tcBorders>
            <w:noWrap/>
            <w:vAlign w:val="bottom"/>
            <w:hideMark/>
          </w:tcPr>
          <w:p w14:paraId="22449A7A" w14:textId="7283C192" w:rsidR="007E7653" w:rsidRPr="005766E2" w:rsidRDefault="007E7653" w:rsidP="007E7653">
            <w:pPr>
              <w:jc w:val="center"/>
              <w:rPr>
                <w:color w:val="000000"/>
                <w:sz w:val="22"/>
                <w:szCs w:val="22"/>
                <w:lang w:val="en-GB"/>
              </w:rPr>
            </w:pPr>
            <w:r w:rsidRPr="005766E2">
              <w:rPr>
                <w:color w:val="000000"/>
                <w:sz w:val="22"/>
                <w:szCs w:val="22"/>
              </w:rPr>
              <w:t>7.5E-09</w:t>
            </w:r>
          </w:p>
        </w:tc>
        <w:tc>
          <w:tcPr>
            <w:tcW w:w="1193" w:type="dxa"/>
            <w:tcBorders>
              <w:top w:val="nil"/>
              <w:left w:val="nil"/>
              <w:bottom w:val="nil"/>
              <w:right w:val="nil"/>
            </w:tcBorders>
            <w:noWrap/>
            <w:vAlign w:val="bottom"/>
            <w:hideMark/>
          </w:tcPr>
          <w:p w14:paraId="3CE710DD" w14:textId="43A6013D" w:rsidR="007E7653" w:rsidRPr="005766E2" w:rsidRDefault="007E7653" w:rsidP="007E7653">
            <w:pPr>
              <w:jc w:val="center"/>
              <w:rPr>
                <w:color w:val="000000"/>
                <w:sz w:val="22"/>
                <w:szCs w:val="22"/>
                <w:lang w:val="en-GB"/>
              </w:rPr>
            </w:pPr>
            <w:r w:rsidRPr="005766E2">
              <w:rPr>
                <w:color w:val="000000"/>
                <w:sz w:val="22"/>
                <w:szCs w:val="22"/>
              </w:rPr>
              <w:t>5.9E-08</w:t>
            </w:r>
          </w:p>
        </w:tc>
        <w:tc>
          <w:tcPr>
            <w:tcW w:w="1193" w:type="dxa"/>
            <w:tcBorders>
              <w:top w:val="nil"/>
              <w:left w:val="nil"/>
              <w:bottom w:val="nil"/>
              <w:right w:val="nil"/>
            </w:tcBorders>
            <w:noWrap/>
            <w:vAlign w:val="bottom"/>
            <w:hideMark/>
          </w:tcPr>
          <w:p w14:paraId="077EC043" w14:textId="528A5D19" w:rsidR="007E7653" w:rsidRPr="005766E2" w:rsidRDefault="007E7653" w:rsidP="007E7653">
            <w:pPr>
              <w:jc w:val="center"/>
              <w:rPr>
                <w:color w:val="000000"/>
                <w:sz w:val="22"/>
                <w:szCs w:val="22"/>
                <w:lang w:val="en-GB"/>
              </w:rPr>
            </w:pPr>
            <w:r w:rsidRPr="005766E2">
              <w:rPr>
                <w:color w:val="000000"/>
                <w:sz w:val="22"/>
                <w:szCs w:val="22"/>
              </w:rPr>
              <w:t>1.5E-07</w:t>
            </w:r>
          </w:p>
        </w:tc>
        <w:tc>
          <w:tcPr>
            <w:tcW w:w="1193" w:type="dxa"/>
            <w:tcBorders>
              <w:top w:val="nil"/>
              <w:left w:val="nil"/>
              <w:bottom w:val="nil"/>
              <w:right w:val="nil"/>
            </w:tcBorders>
            <w:noWrap/>
            <w:vAlign w:val="bottom"/>
            <w:hideMark/>
          </w:tcPr>
          <w:p w14:paraId="24A272E1" w14:textId="21225D0E" w:rsidR="007E7653" w:rsidRPr="005766E2" w:rsidRDefault="007E7653" w:rsidP="007E7653">
            <w:pPr>
              <w:jc w:val="center"/>
              <w:rPr>
                <w:color w:val="000000"/>
                <w:sz w:val="22"/>
                <w:szCs w:val="22"/>
                <w:lang w:val="en-GB"/>
              </w:rPr>
            </w:pPr>
            <w:r w:rsidRPr="005766E2">
              <w:rPr>
                <w:color w:val="000000"/>
                <w:sz w:val="22"/>
                <w:szCs w:val="22"/>
              </w:rPr>
              <w:t>7.4E-11</w:t>
            </w:r>
          </w:p>
        </w:tc>
        <w:tc>
          <w:tcPr>
            <w:tcW w:w="1193" w:type="dxa"/>
            <w:tcBorders>
              <w:top w:val="nil"/>
              <w:left w:val="nil"/>
              <w:bottom w:val="nil"/>
              <w:right w:val="single" w:sz="4" w:space="0" w:color="auto"/>
            </w:tcBorders>
            <w:noWrap/>
            <w:vAlign w:val="bottom"/>
            <w:hideMark/>
          </w:tcPr>
          <w:p w14:paraId="071DDF7C" w14:textId="3E5894D0" w:rsidR="007E7653" w:rsidRPr="005766E2" w:rsidRDefault="007E7653" w:rsidP="007E7653">
            <w:pPr>
              <w:jc w:val="center"/>
              <w:rPr>
                <w:color w:val="000000"/>
                <w:sz w:val="22"/>
                <w:szCs w:val="22"/>
                <w:lang w:val="en-GB"/>
              </w:rPr>
            </w:pPr>
            <w:r w:rsidRPr="005766E2">
              <w:rPr>
                <w:color w:val="000000"/>
                <w:sz w:val="22"/>
                <w:szCs w:val="22"/>
              </w:rPr>
              <w:t>9.2E-10</w:t>
            </w:r>
          </w:p>
        </w:tc>
      </w:tr>
      <w:tr w:rsidR="007E7653" w:rsidRPr="005766E2" w14:paraId="3CA331DB" w14:textId="77777777" w:rsidTr="00075679">
        <w:trPr>
          <w:trHeight w:val="300"/>
        </w:trPr>
        <w:tc>
          <w:tcPr>
            <w:tcW w:w="4170" w:type="dxa"/>
            <w:tcBorders>
              <w:top w:val="nil"/>
              <w:left w:val="single" w:sz="4" w:space="0" w:color="auto"/>
              <w:bottom w:val="nil"/>
              <w:right w:val="nil"/>
            </w:tcBorders>
            <w:noWrap/>
            <w:vAlign w:val="center"/>
            <w:hideMark/>
          </w:tcPr>
          <w:p w14:paraId="1D623B15" w14:textId="77777777" w:rsidR="007E7653" w:rsidRPr="005766E2" w:rsidRDefault="007E7653" w:rsidP="007E7653">
            <w:pPr>
              <w:rPr>
                <w:color w:val="000000"/>
                <w:lang w:val="en-GB"/>
              </w:rPr>
            </w:pPr>
            <w:r w:rsidRPr="005766E2">
              <w:rPr>
                <w:color w:val="000000"/>
                <w:lang w:val="en-GB"/>
              </w:rPr>
              <w:t>Human toxicity, non-cancer</w:t>
            </w:r>
          </w:p>
        </w:tc>
        <w:tc>
          <w:tcPr>
            <w:tcW w:w="1500" w:type="dxa"/>
            <w:tcBorders>
              <w:top w:val="nil"/>
              <w:left w:val="nil"/>
              <w:bottom w:val="nil"/>
              <w:right w:val="nil"/>
            </w:tcBorders>
            <w:noWrap/>
            <w:vAlign w:val="center"/>
            <w:hideMark/>
          </w:tcPr>
          <w:p w14:paraId="5C814974" w14:textId="77777777" w:rsidR="007E7653" w:rsidRPr="005766E2" w:rsidRDefault="007E7653" w:rsidP="007E7653">
            <w:pPr>
              <w:rPr>
                <w:color w:val="000000"/>
                <w:lang w:val="en-GB"/>
              </w:rPr>
            </w:pPr>
            <w:r w:rsidRPr="005766E2">
              <w:rPr>
                <w:color w:val="000000"/>
                <w:lang w:val="en-GB"/>
              </w:rPr>
              <w:t>CTUh</w:t>
            </w:r>
          </w:p>
        </w:tc>
        <w:tc>
          <w:tcPr>
            <w:tcW w:w="1192" w:type="dxa"/>
            <w:tcBorders>
              <w:top w:val="nil"/>
              <w:left w:val="nil"/>
              <w:bottom w:val="nil"/>
              <w:right w:val="nil"/>
            </w:tcBorders>
            <w:noWrap/>
            <w:vAlign w:val="bottom"/>
            <w:hideMark/>
          </w:tcPr>
          <w:p w14:paraId="66EBC327" w14:textId="6751C847" w:rsidR="007E7653" w:rsidRPr="005766E2" w:rsidRDefault="007E7653" w:rsidP="007E7653">
            <w:pPr>
              <w:jc w:val="center"/>
              <w:rPr>
                <w:color w:val="000000"/>
                <w:sz w:val="22"/>
                <w:szCs w:val="22"/>
                <w:lang w:val="en-GB"/>
              </w:rPr>
            </w:pPr>
            <w:r w:rsidRPr="005766E2">
              <w:rPr>
                <w:color w:val="000000"/>
                <w:sz w:val="22"/>
                <w:szCs w:val="22"/>
              </w:rPr>
              <w:t>5.2E-07</w:t>
            </w:r>
          </w:p>
        </w:tc>
        <w:tc>
          <w:tcPr>
            <w:tcW w:w="1193" w:type="dxa"/>
            <w:tcBorders>
              <w:top w:val="nil"/>
              <w:left w:val="nil"/>
              <w:bottom w:val="nil"/>
              <w:right w:val="nil"/>
            </w:tcBorders>
            <w:noWrap/>
            <w:vAlign w:val="bottom"/>
            <w:hideMark/>
          </w:tcPr>
          <w:p w14:paraId="7DAA8B1A" w14:textId="477D2808" w:rsidR="007E7653" w:rsidRPr="005766E2" w:rsidRDefault="007E7653" w:rsidP="007E7653">
            <w:pPr>
              <w:jc w:val="center"/>
              <w:rPr>
                <w:color w:val="000000"/>
                <w:sz w:val="22"/>
                <w:szCs w:val="22"/>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12A75FC8" w14:textId="27758563" w:rsidR="007E7653" w:rsidRPr="005766E2" w:rsidRDefault="007E7653" w:rsidP="007E7653">
            <w:pPr>
              <w:jc w:val="center"/>
              <w:rPr>
                <w:color w:val="000000"/>
                <w:sz w:val="22"/>
                <w:szCs w:val="22"/>
                <w:lang w:val="en-GB"/>
              </w:rPr>
            </w:pPr>
            <w:r w:rsidRPr="005766E2">
              <w:rPr>
                <w:color w:val="000000"/>
                <w:sz w:val="22"/>
                <w:szCs w:val="22"/>
              </w:rPr>
              <w:t>6.6E-08</w:t>
            </w:r>
          </w:p>
        </w:tc>
        <w:tc>
          <w:tcPr>
            <w:tcW w:w="1193" w:type="dxa"/>
            <w:tcBorders>
              <w:top w:val="nil"/>
              <w:left w:val="nil"/>
              <w:bottom w:val="nil"/>
              <w:right w:val="nil"/>
            </w:tcBorders>
            <w:noWrap/>
            <w:vAlign w:val="bottom"/>
            <w:hideMark/>
          </w:tcPr>
          <w:p w14:paraId="3A122E62" w14:textId="628AEF92" w:rsidR="007E7653" w:rsidRPr="005766E2" w:rsidRDefault="007E7653" w:rsidP="007E7653">
            <w:pPr>
              <w:jc w:val="center"/>
              <w:rPr>
                <w:color w:val="000000"/>
                <w:sz w:val="22"/>
                <w:szCs w:val="22"/>
                <w:lang w:val="en-GB"/>
              </w:rPr>
            </w:pPr>
            <w:r w:rsidRPr="005766E2">
              <w:rPr>
                <w:color w:val="000000"/>
                <w:sz w:val="22"/>
                <w:szCs w:val="22"/>
              </w:rPr>
              <w:t>5.8E-08</w:t>
            </w:r>
          </w:p>
        </w:tc>
        <w:tc>
          <w:tcPr>
            <w:tcW w:w="1193" w:type="dxa"/>
            <w:tcBorders>
              <w:top w:val="nil"/>
              <w:left w:val="nil"/>
              <w:bottom w:val="nil"/>
              <w:right w:val="nil"/>
            </w:tcBorders>
            <w:noWrap/>
            <w:vAlign w:val="bottom"/>
            <w:hideMark/>
          </w:tcPr>
          <w:p w14:paraId="668A3E51" w14:textId="07158E42" w:rsidR="007E7653" w:rsidRPr="005766E2" w:rsidRDefault="007E7653" w:rsidP="007E7653">
            <w:pPr>
              <w:jc w:val="center"/>
              <w:rPr>
                <w:color w:val="000000"/>
                <w:sz w:val="22"/>
                <w:szCs w:val="22"/>
                <w:lang w:val="en-GB"/>
              </w:rPr>
            </w:pPr>
            <w:r w:rsidRPr="005766E2">
              <w:rPr>
                <w:color w:val="000000"/>
                <w:sz w:val="22"/>
                <w:szCs w:val="22"/>
              </w:rPr>
              <w:t>1.3E-08</w:t>
            </w:r>
          </w:p>
        </w:tc>
        <w:tc>
          <w:tcPr>
            <w:tcW w:w="1193" w:type="dxa"/>
            <w:tcBorders>
              <w:top w:val="nil"/>
              <w:left w:val="nil"/>
              <w:bottom w:val="nil"/>
              <w:right w:val="nil"/>
            </w:tcBorders>
            <w:noWrap/>
            <w:vAlign w:val="bottom"/>
            <w:hideMark/>
          </w:tcPr>
          <w:p w14:paraId="608585A9" w14:textId="60FF21C3" w:rsidR="007E7653" w:rsidRPr="005766E2" w:rsidRDefault="007E7653" w:rsidP="007E7653">
            <w:pPr>
              <w:jc w:val="center"/>
              <w:rPr>
                <w:color w:val="000000"/>
                <w:sz w:val="22"/>
                <w:szCs w:val="22"/>
                <w:lang w:val="en-GB"/>
              </w:rPr>
            </w:pPr>
            <w:r w:rsidRPr="005766E2">
              <w:rPr>
                <w:color w:val="000000"/>
                <w:sz w:val="22"/>
                <w:szCs w:val="22"/>
              </w:rPr>
              <w:t>2.3E-08</w:t>
            </w:r>
          </w:p>
        </w:tc>
        <w:tc>
          <w:tcPr>
            <w:tcW w:w="1193" w:type="dxa"/>
            <w:tcBorders>
              <w:top w:val="nil"/>
              <w:left w:val="nil"/>
              <w:bottom w:val="nil"/>
              <w:right w:val="nil"/>
            </w:tcBorders>
            <w:noWrap/>
            <w:vAlign w:val="bottom"/>
            <w:hideMark/>
          </w:tcPr>
          <w:p w14:paraId="7D65953C" w14:textId="36BF20FD" w:rsidR="007E7653" w:rsidRPr="005766E2" w:rsidRDefault="007E7653" w:rsidP="007E7653">
            <w:pPr>
              <w:jc w:val="center"/>
              <w:rPr>
                <w:color w:val="000000"/>
                <w:sz w:val="22"/>
                <w:szCs w:val="22"/>
                <w:lang w:val="en-GB"/>
              </w:rPr>
            </w:pPr>
            <w:r w:rsidRPr="005766E2">
              <w:rPr>
                <w:color w:val="000000"/>
                <w:sz w:val="22"/>
                <w:szCs w:val="22"/>
              </w:rPr>
              <w:t>1.1E-07</w:t>
            </w:r>
          </w:p>
        </w:tc>
        <w:tc>
          <w:tcPr>
            <w:tcW w:w="1193" w:type="dxa"/>
            <w:tcBorders>
              <w:top w:val="nil"/>
              <w:left w:val="nil"/>
              <w:bottom w:val="nil"/>
              <w:right w:val="nil"/>
            </w:tcBorders>
            <w:noWrap/>
            <w:vAlign w:val="bottom"/>
            <w:hideMark/>
          </w:tcPr>
          <w:p w14:paraId="3D1B0DC4" w14:textId="5D615A02" w:rsidR="007E7653" w:rsidRPr="005766E2" w:rsidRDefault="007E7653" w:rsidP="007E7653">
            <w:pPr>
              <w:jc w:val="center"/>
              <w:rPr>
                <w:color w:val="000000"/>
                <w:sz w:val="22"/>
                <w:szCs w:val="22"/>
                <w:lang w:val="en-GB"/>
              </w:rPr>
            </w:pPr>
            <w:r w:rsidRPr="005766E2">
              <w:rPr>
                <w:color w:val="000000"/>
                <w:sz w:val="22"/>
                <w:szCs w:val="22"/>
              </w:rPr>
              <w:t>2.4E-07</w:t>
            </w:r>
          </w:p>
        </w:tc>
        <w:tc>
          <w:tcPr>
            <w:tcW w:w="1193" w:type="dxa"/>
            <w:tcBorders>
              <w:top w:val="nil"/>
              <w:left w:val="nil"/>
              <w:bottom w:val="nil"/>
              <w:right w:val="nil"/>
            </w:tcBorders>
            <w:noWrap/>
            <w:vAlign w:val="bottom"/>
            <w:hideMark/>
          </w:tcPr>
          <w:p w14:paraId="51EBF27E" w14:textId="7AC6DF3B" w:rsidR="007E7653" w:rsidRPr="005766E2" w:rsidRDefault="007E7653" w:rsidP="007E7653">
            <w:pPr>
              <w:jc w:val="center"/>
              <w:rPr>
                <w:color w:val="000000"/>
                <w:sz w:val="22"/>
                <w:szCs w:val="22"/>
                <w:lang w:val="en-GB"/>
              </w:rPr>
            </w:pPr>
            <w:r w:rsidRPr="005766E2">
              <w:rPr>
                <w:color w:val="000000"/>
                <w:sz w:val="22"/>
                <w:szCs w:val="22"/>
              </w:rPr>
              <w:t>1.1E-09</w:t>
            </w:r>
          </w:p>
        </w:tc>
        <w:tc>
          <w:tcPr>
            <w:tcW w:w="1193" w:type="dxa"/>
            <w:tcBorders>
              <w:top w:val="nil"/>
              <w:left w:val="nil"/>
              <w:bottom w:val="nil"/>
              <w:right w:val="single" w:sz="4" w:space="0" w:color="auto"/>
            </w:tcBorders>
            <w:noWrap/>
            <w:vAlign w:val="bottom"/>
            <w:hideMark/>
          </w:tcPr>
          <w:p w14:paraId="63C2A0E4" w14:textId="3A6ED8D7" w:rsidR="007E7653" w:rsidRPr="005766E2" w:rsidRDefault="007E7653" w:rsidP="007E7653">
            <w:pPr>
              <w:jc w:val="center"/>
              <w:rPr>
                <w:color w:val="000000"/>
                <w:sz w:val="22"/>
                <w:szCs w:val="22"/>
                <w:lang w:val="en-GB"/>
              </w:rPr>
            </w:pPr>
            <w:r w:rsidRPr="005766E2">
              <w:rPr>
                <w:color w:val="000000"/>
                <w:sz w:val="22"/>
                <w:szCs w:val="22"/>
              </w:rPr>
              <w:t>1.6E-09</w:t>
            </w:r>
          </w:p>
        </w:tc>
      </w:tr>
      <w:tr w:rsidR="007E7653" w:rsidRPr="005766E2" w14:paraId="4A2B5E2C" w14:textId="77777777" w:rsidTr="00075679">
        <w:trPr>
          <w:trHeight w:val="300"/>
        </w:trPr>
        <w:tc>
          <w:tcPr>
            <w:tcW w:w="4170" w:type="dxa"/>
            <w:tcBorders>
              <w:top w:val="nil"/>
              <w:left w:val="single" w:sz="4" w:space="0" w:color="auto"/>
              <w:bottom w:val="nil"/>
              <w:right w:val="nil"/>
            </w:tcBorders>
            <w:noWrap/>
            <w:vAlign w:val="center"/>
            <w:hideMark/>
          </w:tcPr>
          <w:p w14:paraId="5BBC6F08" w14:textId="77777777" w:rsidR="007E7653" w:rsidRPr="005766E2" w:rsidRDefault="007E7653" w:rsidP="007E7653">
            <w:pPr>
              <w:rPr>
                <w:color w:val="000000"/>
                <w:lang w:val="en-GB"/>
              </w:rPr>
            </w:pPr>
            <w:r w:rsidRPr="005766E2">
              <w:rPr>
                <w:color w:val="000000"/>
                <w:lang w:val="en-GB"/>
              </w:rPr>
              <w:t>Human toxicity, non-cancer - inorganics</w:t>
            </w:r>
          </w:p>
        </w:tc>
        <w:tc>
          <w:tcPr>
            <w:tcW w:w="1500" w:type="dxa"/>
            <w:tcBorders>
              <w:top w:val="nil"/>
              <w:left w:val="nil"/>
              <w:bottom w:val="nil"/>
              <w:right w:val="nil"/>
            </w:tcBorders>
            <w:noWrap/>
            <w:vAlign w:val="center"/>
            <w:hideMark/>
          </w:tcPr>
          <w:p w14:paraId="66FC62E4" w14:textId="77777777" w:rsidR="007E7653" w:rsidRPr="005766E2" w:rsidRDefault="007E7653" w:rsidP="007E7653">
            <w:pPr>
              <w:rPr>
                <w:color w:val="000000"/>
                <w:lang w:val="en-GB"/>
              </w:rPr>
            </w:pPr>
            <w:r w:rsidRPr="005766E2">
              <w:rPr>
                <w:color w:val="000000"/>
                <w:lang w:val="en-GB"/>
              </w:rPr>
              <w:t>CTUh</w:t>
            </w:r>
          </w:p>
        </w:tc>
        <w:tc>
          <w:tcPr>
            <w:tcW w:w="1192" w:type="dxa"/>
            <w:tcBorders>
              <w:top w:val="nil"/>
              <w:left w:val="nil"/>
              <w:bottom w:val="nil"/>
              <w:right w:val="nil"/>
            </w:tcBorders>
            <w:noWrap/>
            <w:vAlign w:val="bottom"/>
            <w:hideMark/>
          </w:tcPr>
          <w:p w14:paraId="7B6AAEA0" w14:textId="49817411" w:rsidR="007E7653" w:rsidRPr="005766E2" w:rsidRDefault="007E7653" w:rsidP="007E7653">
            <w:pPr>
              <w:jc w:val="center"/>
              <w:rPr>
                <w:color w:val="000000"/>
                <w:sz w:val="22"/>
                <w:szCs w:val="22"/>
                <w:lang w:val="en-GB"/>
              </w:rPr>
            </w:pPr>
            <w:r w:rsidRPr="005766E2">
              <w:rPr>
                <w:color w:val="000000"/>
                <w:sz w:val="22"/>
                <w:szCs w:val="22"/>
              </w:rPr>
              <w:t>4.8E-07</w:t>
            </w:r>
          </w:p>
        </w:tc>
        <w:tc>
          <w:tcPr>
            <w:tcW w:w="1193" w:type="dxa"/>
            <w:tcBorders>
              <w:top w:val="nil"/>
              <w:left w:val="nil"/>
              <w:bottom w:val="nil"/>
              <w:right w:val="nil"/>
            </w:tcBorders>
            <w:noWrap/>
            <w:vAlign w:val="bottom"/>
            <w:hideMark/>
          </w:tcPr>
          <w:p w14:paraId="46BA1C3F" w14:textId="064E805A" w:rsidR="007E7653" w:rsidRPr="005766E2" w:rsidRDefault="007E7653" w:rsidP="007E7653">
            <w:pPr>
              <w:jc w:val="center"/>
              <w:rPr>
                <w:color w:val="000000"/>
                <w:sz w:val="22"/>
                <w:szCs w:val="22"/>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6CDA7AEB" w14:textId="0C9EBDD0" w:rsidR="007E7653" w:rsidRPr="005766E2" w:rsidRDefault="007E7653" w:rsidP="007E7653">
            <w:pPr>
              <w:jc w:val="center"/>
              <w:rPr>
                <w:color w:val="000000"/>
                <w:sz w:val="22"/>
                <w:szCs w:val="22"/>
                <w:lang w:val="en-GB"/>
              </w:rPr>
            </w:pPr>
            <w:r w:rsidRPr="005766E2">
              <w:rPr>
                <w:color w:val="000000"/>
                <w:sz w:val="22"/>
                <w:szCs w:val="22"/>
              </w:rPr>
              <w:t>6.3E-08</w:t>
            </w:r>
          </w:p>
        </w:tc>
        <w:tc>
          <w:tcPr>
            <w:tcW w:w="1193" w:type="dxa"/>
            <w:tcBorders>
              <w:top w:val="nil"/>
              <w:left w:val="nil"/>
              <w:bottom w:val="nil"/>
              <w:right w:val="nil"/>
            </w:tcBorders>
            <w:noWrap/>
            <w:vAlign w:val="bottom"/>
            <w:hideMark/>
          </w:tcPr>
          <w:p w14:paraId="14AA8801" w14:textId="40E4821F" w:rsidR="007E7653" w:rsidRPr="005766E2" w:rsidRDefault="007E7653" w:rsidP="007E7653">
            <w:pPr>
              <w:jc w:val="center"/>
              <w:rPr>
                <w:color w:val="000000"/>
                <w:sz w:val="22"/>
                <w:szCs w:val="22"/>
                <w:lang w:val="en-GB"/>
              </w:rPr>
            </w:pPr>
            <w:r w:rsidRPr="005766E2">
              <w:rPr>
                <w:color w:val="000000"/>
                <w:sz w:val="22"/>
                <w:szCs w:val="22"/>
              </w:rPr>
              <w:t>5.0E-08</w:t>
            </w:r>
          </w:p>
        </w:tc>
        <w:tc>
          <w:tcPr>
            <w:tcW w:w="1193" w:type="dxa"/>
            <w:tcBorders>
              <w:top w:val="nil"/>
              <w:left w:val="nil"/>
              <w:bottom w:val="nil"/>
              <w:right w:val="nil"/>
            </w:tcBorders>
            <w:noWrap/>
            <w:vAlign w:val="bottom"/>
            <w:hideMark/>
          </w:tcPr>
          <w:p w14:paraId="6D3040CA" w14:textId="1960A386" w:rsidR="007E7653" w:rsidRPr="005766E2" w:rsidRDefault="007E7653" w:rsidP="007E7653">
            <w:pPr>
              <w:jc w:val="center"/>
              <w:rPr>
                <w:color w:val="000000"/>
                <w:sz w:val="22"/>
                <w:szCs w:val="22"/>
                <w:lang w:val="en-GB"/>
              </w:rPr>
            </w:pPr>
            <w:r w:rsidRPr="005766E2">
              <w:rPr>
                <w:color w:val="000000"/>
                <w:sz w:val="22"/>
                <w:szCs w:val="22"/>
              </w:rPr>
              <w:t>1.3E-08</w:t>
            </w:r>
          </w:p>
        </w:tc>
        <w:tc>
          <w:tcPr>
            <w:tcW w:w="1193" w:type="dxa"/>
            <w:tcBorders>
              <w:top w:val="nil"/>
              <w:left w:val="nil"/>
              <w:bottom w:val="nil"/>
              <w:right w:val="nil"/>
            </w:tcBorders>
            <w:noWrap/>
            <w:vAlign w:val="bottom"/>
            <w:hideMark/>
          </w:tcPr>
          <w:p w14:paraId="6F326896" w14:textId="2B6E115D" w:rsidR="007E7653" w:rsidRPr="005766E2" w:rsidRDefault="007E7653" w:rsidP="007E7653">
            <w:pPr>
              <w:jc w:val="center"/>
              <w:rPr>
                <w:color w:val="000000"/>
                <w:sz w:val="22"/>
                <w:szCs w:val="22"/>
                <w:lang w:val="en-GB"/>
              </w:rPr>
            </w:pPr>
            <w:r w:rsidRPr="005766E2">
              <w:rPr>
                <w:color w:val="000000"/>
                <w:sz w:val="22"/>
                <w:szCs w:val="22"/>
              </w:rPr>
              <w:t>2.1E-08</w:t>
            </w:r>
          </w:p>
        </w:tc>
        <w:tc>
          <w:tcPr>
            <w:tcW w:w="1193" w:type="dxa"/>
            <w:tcBorders>
              <w:top w:val="nil"/>
              <w:left w:val="nil"/>
              <w:bottom w:val="nil"/>
              <w:right w:val="nil"/>
            </w:tcBorders>
            <w:noWrap/>
            <w:vAlign w:val="bottom"/>
            <w:hideMark/>
          </w:tcPr>
          <w:p w14:paraId="7BE32F36" w14:textId="389CF3C7" w:rsidR="007E7653" w:rsidRPr="005766E2" w:rsidRDefault="007E7653" w:rsidP="007E7653">
            <w:pPr>
              <w:jc w:val="center"/>
              <w:rPr>
                <w:color w:val="000000"/>
                <w:sz w:val="22"/>
                <w:szCs w:val="22"/>
                <w:lang w:val="en-GB"/>
              </w:rPr>
            </w:pPr>
            <w:r w:rsidRPr="005766E2">
              <w:rPr>
                <w:color w:val="000000"/>
                <w:sz w:val="22"/>
                <w:szCs w:val="22"/>
              </w:rPr>
              <w:t>1.0E-07</w:t>
            </w:r>
          </w:p>
        </w:tc>
        <w:tc>
          <w:tcPr>
            <w:tcW w:w="1193" w:type="dxa"/>
            <w:tcBorders>
              <w:top w:val="nil"/>
              <w:left w:val="nil"/>
              <w:bottom w:val="nil"/>
              <w:right w:val="nil"/>
            </w:tcBorders>
            <w:noWrap/>
            <w:vAlign w:val="bottom"/>
            <w:hideMark/>
          </w:tcPr>
          <w:p w14:paraId="55971A09" w14:textId="7840EEB5" w:rsidR="007E7653" w:rsidRPr="005766E2" w:rsidRDefault="007E7653" w:rsidP="007E7653">
            <w:pPr>
              <w:jc w:val="center"/>
              <w:rPr>
                <w:color w:val="000000"/>
                <w:sz w:val="22"/>
                <w:szCs w:val="22"/>
                <w:lang w:val="en-GB"/>
              </w:rPr>
            </w:pPr>
            <w:r w:rsidRPr="005766E2">
              <w:rPr>
                <w:color w:val="000000"/>
                <w:sz w:val="22"/>
                <w:szCs w:val="22"/>
              </w:rPr>
              <w:t>2.3E-07</w:t>
            </w:r>
          </w:p>
        </w:tc>
        <w:tc>
          <w:tcPr>
            <w:tcW w:w="1193" w:type="dxa"/>
            <w:tcBorders>
              <w:top w:val="nil"/>
              <w:left w:val="nil"/>
              <w:bottom w:val="nil"/>
              <w:right w:val="nil"/>
            </w:tcBorders>
            <w:noWrap/>
            <w:vAlign w:val="bottom"/>
            <w:hideMark/>
          </w:tcPr>
          <w:p w14:paraId="20CEA902" w14:textId="6E1298A7" w:rsidR="007E7653" w:rsidRPr="005766E2" w:rsidRDefault="007E7653" w:rsidP="007E7653">
            <w:pPr>
              <w:jc w:val="center"/>
              <w:rPr>
                <w:color w:val="000000"/>
                <w:sz w:val="22"/>
                <w:szCs w:val="22"/>
                <w:lang w:val="en-GB"/>
              </w:rPr>
            </w:pPr>
            <w:r w:rsidRPr="005766E2">
              <w:rPr>
                <w:color w:val="000000"/>
                <w:sz w:val="22"/>
                <w:szCs w:val="22"/>
              </w:rPr>
              <w:t>1.1E-09</w:t>
            </w:r>
          </w:p>
        </w:tc>
        <w:tc>
          <w:tcPr>
            <w:tcW w:w="1193" w:type="dxa"/>
            <w:tcBorders>
              <w:top w:val="nil"/>
              <w:left w:val="nil"/>
              <w:bottom w:val="nil"/>
              <w:right w:val="single" w:sz="4" w:space="0" w:color="auto"/>
            </w:tcBorders>
            <w:noWrap/>
            <w:vAlign w:val="bottom"/>
            <w:hideMark/>
          </w:tcPr>
          <w:p w14:paraId="33366E1F" w14:textId="5A772518" w:rsidR="007E7653" w:rsidRPr="005766E2" w:rsidRDefault="007E7653" w:rsidP="007E7653">
            <w:pPr>
              <w:jc w:val="center"/>
              <w:rPr>
                <w:color w:val="000000"/>
                <w:sz w:val="22"/>
                <w:szCs w:val="22"/>
                <w:lang w:val="en-GB"/>
              </w:rPr>
            </w:pPr>
            <w:r w:rsidRPr="005766E2">
              <w:rPr>
                <w:color w:val="000000"/>
                <w:sz w:val="22"/>
                <w:szCs w:val="22"/>
              </w:rPr>
              <w:t>1.5E-09</w:t>
            </w:r>
          </w:p>
        </w:tc>
      </w:tr>
      <w:tr w:rsidR="007E7653" w:rsidRPr="005766E2" w14:paraId="4362CDB7" w14:textId="77777777" w:rsidTr="00075679">
        <w:trPr>
          <w:trHeight w:val="300"/>
        </w:trPr>
        <w:tc>
          <w:tcPr>
            <w:tcW w:w="4170" w:type="dxa"/>
            <w:tcBorders>
              <w:top w:val="nil"/>
              <w:left w:val="single" w:sz="4" w:space="0" w:color="auto"/>
              <w:bottom w:val="nil"/>
              <w:right w:val="nil"/>
            </w:tcBorders>
            <w:noWrap/>
            <w:vAlign w:val="center"/>
            <w:hideMark/>
          </w:tcPr>
          <w:p w14:paraId="7CC89FB0" w14:textId="77777777" w:rsidR="007E7653" w:rsidRPr="005766E2" w:rsidRDefault="007E7653" w:rsidP="007E7653">
            <w:pPr>
              <w:rPr>
                <w:color w:val="000000"/>
                <w:lang w:val="en-GB"/>
              </w:rPr>
            </w:pPr>
            <w:r w:rsidRPr="005766E2">
              <w:rPr>
                <w:color w:val="000000"/>
                <w:lang w:val="en-GB"/>
              </w:rPr>
              <w:t>Human toxicity, non-cancer - organics</w:t>
            </w:r>
          </w:p>
        </w:tc>
        <w:tc>
          <w:tcPr>
            <w:tcW w:w="1500" w:type="dxa"/>
            <w:tcBorders>
              <w:top w:val="nil"/>
              <w:left w:val="nil"/>
              <w:bottom w:val="nil"/>
              <w:right w:val="nil"/>
            </w:tcBorders>
            <w:noWrap/>
            <w:vAlign w:val="center"/>
            <w:hideMark/>
          </w:tcPr>
          <w:p w14:paraId="37A31DBF" w14:textId="77777777" w:rsidR="007E7653" w:rsidRPr="005766E2" w:rsidRDefault="007E7653" w:rsidP="007E7653">
            <w:pPr>
              <w:rPr>
                <w:color w:val="000000"/>
                <w:lang w:val="en-GB"/>
              </w:rPr>
            </w:pPr>
            <w:r w:rsidRPr="005766E2">
              <w:rPr>
                <w:color w:val="000000"/>
                <w:lang w:val="en-GB"/>
              </w:rPr>
              <w:t>CTUh</w:t>
            </w:r>
          </w:p>
        </w:tc>
        <w:tc>
          <w:tcPr>
            <w:tcW w:w="1192" w:type="dxa"/>
            <w:tcBorders>
              <w:top w:val="nil"/>
              <w:left w:val="nil"/>
              <w:bottom w:val="nil"/>
              <w:right w:val="nil"/>
            </w:tcBorders>
            <w:noWrap/>
            <w:vAlign w:val="bottom"/>
            <w:hideMark/>
          </w:tcPr>
          <w:p w14:paraId="07B8F724" w14:textId="27D6EF40" w:rsidR="007E7653" w:rsidRPr="005766E2" w:rsidRDefault="007E7653" w:rsidP="007E7653">
            <w:pPr>
              <w:jc w:val="center"/>
              <w:rPr>
                <w:color w:val="000000"/>
                <w:sz w:val="22"/>
                <w:szCs w:val="22"/>
                <w:lang w:val="en-GB"/>
              </w:rPr>
            </w:pPr>
            <w:r w:rsidRPr="005766E2">
              <w:rPr>
                <w:color w:val="000000"/>
                <w:sz w:val="22"/>
                <w:szCs w:val="22"/>
              </w:rPr>
              <w:t>3.6E-08</w:t>
            </w:r>
          </w:p>
        </w:tc>
        <w:tc>
          <w:tcPr>
            <w:tcW w:w="1193" w:type="dxa"/>
            <w:tcBorders>
              <w:top w:val="nil"/>
              <w:left w:val="nil"/>
              <w:bottom w:val="nil"/>
              <w:right w:val="nil"/>
            </w:tcBorders>
            <w:noWrap/>
            <w:vAlign w:val="bottom"/>
            <w:hideMark/>
          </w:tcPr>
          <w:p w14:paraId="5DEDCFE2" w14:textId="7BA52271" w:rsidR="007E7653" w:rsidRPr="005766E2" w:rsidRDefault="007E7653" w:rsidP="007E7653">
            <w:pPr>
              <w:jc w:val="center"/>
              <w:rPr>
                <w:color w:val="000000"/>
                <w:sz w:val="22"/>
                <w:szCs w:val="22"/>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074CE699" w14:textId="09275219" w:rsidR="007E7653" w:rsidRPr="005766E2" w:rsidRDefault="007E7653" w:rsidP="007E7653">
            <w:pPr>
              <w:jc w:val="center"/>
              <w:rPr>
                <w:color w:val="000000"/>
                <w:sz w:val="22"/>
                <w:szCs w:val="22"/>
                <w:lang w:val="en-GB"/>
              </w:rPr>
            </w:pPr>
            <w:r w:rsidRPr="005766E2">
              <w:rPr>
                <w:color w:val="000000"/>
                <w:sz w:val="22"/>
                <w:szCs w:val="22"/>
              </w:rPr>
              <w:t>2.1E-09</w:t>
            </w:r>
          </w:p>
        </w:tc>
        <w:tc>
          <w:tcPr>
            <w:tcW w:w="1193" w:type="dxa"/>
            <w:tcBorders>
              <w:top w:val="nil"/>
              <w:left w:val="nil"/>
              <w:bottom w:val="nil"/>
              <w:right w:val="nil"/>
            </w:tcBorders>
            <w:noWrap/>
            <w:vAlign w:val="bottom"/>
            <w:hideMark/>
          </w:tcPr>
          <w:p w14:paraId="2C3738BA" w14:textId="4485451A" w:rsidR="007E7653" w:rsidRPr="005766E2" w:rsidRDefault="007E7653" w:rsidP="007E7653">
            <w:pPr>
              <w:jc w:val="center"/>
              <w:rPr>
                <w:color w:val="000000"/>
                <w:sz w:val="22"/>
                <w:szCs w:val="22"/>
                <w:lang w:val="en-GB"/>
              </w:rPr>
            </w:pPr>
            <w:r w:rsidRPr="005766E2">
              <w:rPr>
                <w:color w:val="000000"/>
                <w:sz w:val="22"/>
                <w:szCs w:val="22"/>
              </w:rPr>
              <w:t>8.4E-09</w:t>
            </w:r>
          </w:p>
        </w:tc>
        <w:tc>
          <w:tcPr>
            <w:tcW w:w="1193" w:type="dxa"/>
            <w:tcBorders>
              <w:top w:val="nil"/>
              <w:left w:val="nil"/>
              <w:bottom w:val="nil"/>
              <w:right w:val="nil"/>
            </w:tcBorders>
            <w:noWrap/>
            <w:vAlign w:val="bottom"/>
            <w:hideMark/>
          </w:tcPr>
          <w:p w14:paraId="5D87F370" w14:textId="47B8BCE1" w:rsidR="007E7653" w:rsidRPr="005766E2" w:rsidRDefault="007E7653" w:rsidP="007E7653">
            <w:pPr>
              <w:jc w:val="center"/>
              <w:rPr>
                <w:color w:val="000000"/>
                <w:sz w:val="22"/>
                <w:szCs w:val="22"/>
                <w:lang w:val="en-GB"/>
              </w:rPr>
            </w:pPr>
            <w:r w:rsidRPr="005766E2">
              <w:rPr>
                <w:color w:val="000000"/>
                <w:sz w:val="22"/>
                <w:szCs w:val="22"/>
              </w:rPr>
              <w:t>4.3E-10</w:t>
            </w:r>
          </w:p>
        </w:tc>
        <w:tc>
          <w:tcPr>
            <w:tcW w:w="1193" w:type="dxa"/>
            <w:tcBorders>
              <w:top w:val="nil"/>
              <w:left w:val="nil"/>
              <w:bottom w:val="nil"/>
              <w:right w:val="nil"/>
            </w:tcBorders>
            <w:noWrap/>
            <w:vAlign w:val="bottom"/>
            <w:hideMark/>
          </w:tcPr>
          <w:p w14:paraId="4392EE8C" w14:textId="1532D3B1" w:rsidR="007E7653" w:rsidRPr="005766E2" w:rsidRDefault="007E7653" w:rsidP="007E7653">
            <w:pPr>
              <w:jc w:val="center"/>
              <w:rPr>
                <w:color w:val="000000"/>
                <w:sz w:val="22"/>
                <w:szCs w:val="22"/>
                <w:lang w:val="en-GB"/>
              </w:rPr>
            </w:pPr>
            <w:r w:rsidRPr="005766E2">
              <w:rPr>
                <w:color w:val="000000"/>
                <w:sz w:val="22"/>
                <w:szCs w:val="22"/>
              </w:rPr>
              <w:t>1.4E-09</w:t>
            </w:r>
          </w:p>
        </w:tc>
        <w:tc>
          <w:tcPr>
            <w:tcW w:w="1193" w:type="dxa"/>
            <w:tcBorders>
              <w:top w:val="nil"/>
              <w:left w:val="nil"/>
              <w:bottom w:val="nil"/>
              <w:right w:val="nil"/>
            </w:tcBorders>
            <w:noWrap/>
            <w:vAlign w:val="bottom"/>
            <w:hideMark/>
          </w:tcPr>
          <w:p w14:paraId="76D6490C" w14:textId="59EFD982" w:rsidR="007E7653" w:rsidRPr="005766E2" w:rsidRDefault="007E7653" w:rsidP="007E7653">
            <w:pPr>
              <w:jc w:val="center"/>
              <w:rPr>
                <w:color w:val="000000"/>
                <w:sz w:val="22"/>
                <w:szCs w:val="22"/>
                <w:lang w:val="en-GB"/>
              </w:rPr>
            </w:pPr>
            <w:r w:rsidRPr="005766E2">
              <w:rPr>
                <w:color w:val="000000"/>
                <w:sz w:val="22"/>
                <w:szCs w:val="22"/>
              </w:rPr>
              <w:t>8.1E-09</w:t>
            </w:r>
          </w:p>
        </w:tc>
        <w:tc>
          <w:tcPr>
            <w:tcW w:w="1193" w:type="dxa"/>
            <w:tcBorders>
              <w:top w:val="nil"/>
              <w:left w:val="nil"/>
              <w:bottom w:val="nil"/>
              <w:right w:val="nil"/>
            </w:tcBorders>
            <w:noWrap/>
            <w:vAlign w:val="bottom"/>
            <w:hideMark/>
          </w:tcPr>
          <w:p w14:paraId="15BD498C" w14:textId="61783082" w:rsidR="007E7653" w:rsidRPr="005766E2" w:rsidRDefault="007E7653" w:rsidP="007E7653">
            <w:pPr>
              <w:jc w:val="center"/>
              <w:rPr>
                <w:color w:val="000000"/>
                <w:sz w:val="22"/>
                <w:szCs w:val="22"/>
                <w:lang w:val="en-GB"/>
              </w:rPr>
            </w:pPr>
            <w:r w:rsidRPr="005766E2">
              <w:rPr>
                <w:color w:val="000000"/>
                <w:sz w:val="22"/>
                <w:szCs w:val="22"/>
              </w:rPr>
              <w:t>1.5E-08</w:t>
            </w:r>
          </w:p>
        </w:tc>
        <w:tc>
          <w:tcPr>
            <w:tcW w:w="1193" w:type="dxa"/>
            <w:tcBorders>
              <w:top w:val="nil"/>
              <w:left w:val="nil"/>
              <w:bottom w:val="nil"/>
              <w:right w:val="nil"/>
            </w:tcBorders>
            <w:noWrap/>
            <w:vAlign w:val="bottom"/>
            <w:hideMark/>
          </w:tcPr>
          <w:p w14:paraId="19BB40D3" w14:textId="5AE9D4B9" w:rsidR="007E7653" w:rsidRPr="005766E2" w:rsidRDefault="007E7653" w:rsidP="007E7653">
            <w:pPr>
              <w:jc w:val="center"/>
              <w:rPr>
                <w:color w:val="000000"/>
                <w:sz w:val="22"/>
                <w:szCs w:val="22"/>
                <w:lang w:val="en-GB"/>
              </w:rPr>
            </w:pPr>
            <w:r w:rsidRPr="005766E2">
              <w:rPr>
                <w:color w:val="000000"/>
                <w:sz w:val="22"/>
                <w:szCs w:val="22"/>
              </w:rPr>
              <w:t>5.3E-12</w:t>
            </w:r>
          </w:p>
        </w:tc>
        <w:tc>
          <w:tcPr>
            <w:tcW w:w="1193" w:type="dxa"/>
            <w:tcBorders>
              <w:top w:val="nil"/>
              <w:left w:val="nil"/>
              <w:bottom w:val="nil"/>
              <w:right w:val="single" w:sz="4" w:space="0" w:color="auto"/>
            </w:tcBorders>
            <w:noWrap/>
            <w:vAlign w:val="bottom"/>
            <w:hideMark/>
          </w:tcPr>
          <w:p w14:paraId="3FB2A4A3" w14:textId="5792B3D1" w:rsidR="007E7653" w:rsidRPr="005766E2" w:rsidRDefault="007E7653" w:rsidP="007E7653">
            <w:pPr>
              <w:jc w:val="center"/>
              <w:rPr>
                <w:color w:val="000000"/>
                <w:sz w:val="22"/>
                <w:szCs w:val="22"/>
                <w:lang w:val="en-GB"/>
              </w:rPr>
            </w:pPr>
            <w:r w:rsidRPr="005766E2">
              <w:rPr>
                <w:color w:val="000000"/>
                <w:sz w:val="22"/>
                <w:szCs w:val="22"/>
              </w:rPr>
              <w:t>9.1E-11</w:t>
            </w:r>
          </w:p>
        </w:tc>
      </w:tr>
      <w:tr w:rsidR="007E7653" w:rsidRPr="005766E2" w14:paraId="10B78E77" w14:textId="77777777" w:rsidTr="00075679">
        <w:trPr>
          <w:trHeight w:val="300"/>
        </w:trPr>
        <w:tc>
          <w:tcPr>
            <w:tcW w:w="4170" w:type="dxa"/>
            <w:tcBorders>
              <w:top w:val="nil"/>
              <w:left w:val="single" w:sz="4" w:space="0" w:color="auto"/>
              <w:bottom w:val="nil"/>
              <w:right w:val="nil"/>
            </w:tcBorders>
            <w:noWrap/>
            <w:vAlign w:val="center"/>
            <w:hideMark/>
          </w:tcPr>
          <w:p w14:paraId="407AD0C7" w14:textId="77777777" w:rsidR="007E7653" w:rsidRPr="005766E2" w:rsidRDefault="007E7653" w:rsidP="007E7653">
            <w:pPr>
              <w:rPr>
                <w:color w:val="000000"/>
                <w:lang w:val="en-GB"/>
              </w:rPr>
            </w:pPr>
            <w:r w:rsidRPr="005766E2">
              <w:rPr>
                <w:color w:val="000000"/>
                <w:lang w:val="en-GB"/>
              </w:rPr>
              <w:t>Ionising radiation</w:t>
            </w:r>
          </w:p>
        </w:tc>
        <w:tc>
          <w:tcPr>
            <w:tcW w:w="1500" w:type="dxa"/>
            <w:tcBorders>
              <w:top w:val="nil"/>
              <w:left w:val="nil"/>
              <w:bottom w:val="nil"/>
              <w:right w:val="nil"/>
            </w:tcBorders>
            <w:noWrap/>
            <w:vAlign w:val="center"/>
            <w:hideMark/>
          </w:tcPr>
          <w:p w14:paraId="42A84054" w14:textId="77777777" w:rsidR="007E7653" w:rsidRPr="005766E2" w:rsidRDefault="007E7653" w:rsidP="007E7653">
            <w:pPr>
              <w:rPr>
                <w:color w:val="000000"/>
                <w:lang w:val="en-GB"/>
              </w:rPr>
            </w:pPr>
            <w:r w:rsidRPr="005766E2">
              <w:rPr>
                <w:color w:val="000000"/>
                <w:lang w:val="en-GB"/>
              </w:rPr>
              <w:t>kBq U-235 eq</w:t>
            </w:r>
          </w:p>
        </w:tc>
        <w:tc>
          <w:tcPr>
            <w:tcW w:w="1192" w:type="dxa"/>
            <w:tcBorders>
              <w:top w:val="nil"/>
              <w:left w:val="nil"/>
              <w:bottom w:val="nil"/>
              <w:right w:val="nil"/>
            </w:tcBorders>
            <w:noWrap/>
            <w:vAlign w:val="bottom"/>
            <w:hideMark/>
          </w:tcPr>
          <w:p w14:paraId="4BB8AEC8" w14:textId="3209475F" w:rsidR="007E7653" w:rsidRPr="005766E2" w:rsidRDefault="007E7653" w:rsidP="007E7653">
            <w:pPr>
              <w:jc w:val="center"/>
              <w:rPr>
                <w:color w:val="000000"/>
                <w:sz w:val="22"/>
                <w:szCs w:val="22"/>
                <w:lang w:val="en-GB"/>
              </w:rPr>
            </w:pPr>
            <w:r w:rsidRPr="005766E2">
              <w:rPr>
                <w:color w:val="000000"/>
                <w:sz w:val="22"/>
                <w:szCs w:val="22"/>
              </w:rPr>
              <w:t>1.8E+01</w:t>
            </w:r>
          </w:p>
        </w:tc>
        <w:tc>
          <w:tcPr>
            <w:tcW w:w="1193" w:type="dxa"/>
            <w:tcBorders>
              <w:top w:val="nil"/>
              <w:left w:val="nil"/>
              <w:bottom w:val="nil"/>
              <w:right w:val="nil"/>
            </w:tcBorders>
            <w:noWrap/>
            <w:vAlign w:val="bottom"/>
            <w:hideMark/>
          </w:tcPr>
          <w:p w14:paraId="07160773" w14:textId="2903D750" w:rsidR="007E7653" w:rsidRPr="005766E2" w:rsidRDefault="007E7653" w:rsidP="007E7653">
            <w:pPr>
              <w:jc w:val="center"/>
              <w:rPr>
                <w:color w:val="000000"/>
                <w:sz w:val="22"/>
                <w:szCs w:val="22"/>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7328839E" w14:textId="1367DCB3" w:rsidR="007E7653" w:rsidRPr="005766E2" w:rsidRDefault="007E7653" w:rsidP="007E7653">
            <w:pPr>
              <w:jc w:val="center"/>
              <w:rPr>
                <w:color w:val="000000"/>
                <w:sz w:val="22"/>
                <w:szCs w:val="22"/>
                <w:lang w:val="en-GB"/>
              </w:rPr>
            </w:pPr>
            <w:r w:rsidRPr="005766E2">
              <w:rPr>
                <w:color w:val="000000"/>
                <w:sz w:val="22"/>
                <w:szCs w:val="22"/>
              </w:rPr>
              <w:t>4.9E+00</w:t>
            </w:r>
          </w:p>
        </w:tc>
        <w:tc>
          <w:tcPr>
            <w:tcW w:w="1193" w:type="dxa"/>
            <w:tcBorders>
              <w:top w:val="nil"/>
              <w:left w:val="nil"/>
              <w:bottom w:val="nil"/>
              <w:right w:val="nil"/>
            </w:tcBorders>
            <w:noWrap/>
            <w:vAlign w:val="bottom"/>
            <w:hideMark/>
          </w:tcPr>
          <w:p w14:paraId="744E311E" w14:textId="128A8131" w:rsidR="007E7653" w:rsidRPr="005766E2" w:rsidRDefault="007E7653" w:rsidP="007E7653">
            <w:pPr>
              <w:jc w:val="center"/>
              <w:rPr>
                <w:color w:val="000000"/>
                <w:sz w:val="22"/>
                <w:szCs w:val="22"/>
                <w:lang w:val="en-GB"/>
              </w:rPr>
            </w:pPr>
            <w:r w:rsidRPr="005766E2">
              <w:rPr>
                <w:color w:val="000000"/>
                <w:sz w:val="22"/>
                <w:szCs w:val="22"/>
              </w:rPr>
              <w:t>3.9E-01</w:t>
            </w:r>
          </w:p>
        </w:tc>
        <w:tc>
          <w:tcPr>
            <w:tcW w:w="1193" w:type="dxa"/>
            <w:tcBorders>
              <w:top w:val="nil"/>
              <w:left w:val="nil"/>
              <w:bottom w:val="nil"/>
              <w:right w:val="nil"/>
            </w:tcBorders>
            <w:noWrap/>
            <w:vAlign w:val="bottom"/>
            <w:hideMark/>
          </w:tcPr>
          <w:p w14:paraId="76BF3B50" w14:textId="668AF72F" w:rsidR="007E7653" w:rsidRPr="005766E2" w:rsidRDefault="007E7653" w:rsidP="007E7653">
            <w:pPr>
              <w:jc w:val="center"/>
              <w:rPr>
                <w:color w:val="000000"/>
                <w:sz w:val="22"/>
                <w:szCs w:val="22"/>
                <w:lang w:val="en-GB"/>
              </w:rPr>
            </w:pPr>
            <w:r w:rsidRPr="005766E2">
              <w:rPr>
                <w:color w:val="000000"/>
                <w:sz w:val="22"/>
                <w:szCs w:val="22"/>
              </w:rPr>
              <w:t>8.9E-01</w:t>
            </w:r>
          </w:p>
        </w:tc>
        <w:tc>
          <w:tcPr>
            <w:tcW w:w="1193" w:type="dxa"/>
            <w:tcBorders>
              <w:top w:val="nil"/>
              <w:left w:val="nil"/>
              <w:bottom w:val="nil"/>
              <w:right w:val="nil"/>
            </w:tcBorders>
            <w:noWrap/>
            <w:vAlign w:val="bottom"/>
            <w:hideMark/>
          </w:tcPr>
          <w:p w14:paraId="2153702A" w14:textId="7C39C3BA" w:rsidR="007E7653" w:rsidRPr="005766E2" w:rsidRDefault="007E7653" w:rsidP="007E7653">
            <w:pPr>
              <w:jc w:val="center"/>
              <w:rPr>
                <w:color w:val="000000"/>
                <w:sz w:val="22"/>
                <w:szCs w:val="22"/>
                <w:lang w:val="en-GB"/>
              </w:rPr>
            </w:pPr>
            <w:r w:rsidRPr="005766E2">
              <w:rPr>
                <w:color w:val="000000"/>
                <w:sz w:val="22"/>
                <w:szCs w:val="22"/>
              </w:rPr>
              <w:t>9.4E-02</w:t>
            </w:r>
          </w:p>
        </w:tc>
        <w:tc>
          <w:tcPr>
            <w:tcW w:w="1193" w:type="dxa"/>
            <w:tcBorders>
              <w:top w:val="nil"/>
              <w:left w:val="nil"/>
              <w:bottom w:val="nil"/>
              <w:right w:val="nil"/>
            </w:tcBorders>
            <w:noWrap/>
            <w:vAlign w:val="bottom"/>
            <w:hideMark/>
          </w:tcPr>
          <w:p w14:paraId="1902B7BA" w14:textId="4F16A7DC" w:rsidR="007E7653" w:rsidRPr="005766E2" w:rsidRDefault="007E7653" w:rsidP="007E7653">
            <w:pPr>
              <w:jc w:val="center"/>
              <w:rPr>
                <w:color w:val="000000"/>
                <w:sz w:val="22"/>
                <w:szCs w:val="22"/>
                <w:lang w:val="en-GB"/>
              </w:rPr>
            </w:pPr>
            <w:r w:rsidRPr="005766E2">
              <w:rPr>
                <w:color w:val="000000"/>
                <w:sz w:val="22"/>
                <w:szCs w:val="22"/>
              </w:rPr>
              <w:t>6.6E+00</w:t>
            </w:r>
          </w:p>
        </w:tc>
        <w:tc>
          <w:tcPr>
            <w:tcW w:w="1193" w:type="dxa"/>
            <w:tcBorders>
              <w:top w:val="nil"/>
              <w:left w:val="nil"/>
              <w:bottom w:val="nil"/>
              <w:right w:val="nil"/>
            </w:tcBorders>
            <w:noWrap/>
            <w:vAlign w:val="bottom"/>
            <w:hideMark/>
          </w:tcPr>
          <w:p w14:paraId="184F2474" w14:textId="33329557" w:rsidR="007E7653" w:rsidRPr="005766E2" w:rsidRDefault="007E7653" w:rsidP="007E7653">
            <w:pPr>
              <w:jc w:val="center"/>
              <w:rPr>
                <w:color w:val="000000"/>
                <w:sz w:val="22"/>
                <w:szCs w:val="22"/>
                <w:lang w:val="en-GB"/>
              </w:rPr>
            </w:pPr>
            <w:r w:rsidRPr="005766E2">
              <w:rPr>
                <w:color w:val="000000"/>
                <w:sz w:val="22"/>
                <w:szCs w:val="22"/>
              </w:rPr>
              <w:t>5.3E+00</w:t>
            </w:r>
          </w:p>
        </w:tc>
        <w:tc>
          <w:tcPr>
            <w:tcW w:w="1193" w:type="dxa"/>
            <w:tcBorders>
              <w:top w:val="nil"/>
              <w:left w:val="nil"/>
              <w:bottom w:val="nil"/>
              <w:right w:val="nil"/>
            </w:tcBorders>
            <w:noWrap/>
            <w:vAlign w:val="bottom"/>
            <w:hideMark/>
          </w:tcPr>
          <w:p w14:paraId="2F362D5D" w14:textId="3697EC18" w:rsidR="007E7653" w:rsidRPr="005766E2" w:rsidRDefault="007E7653" w:rsidP="007E7653">
            <w:pPr>
              <w:jc w:val="center"/>
              <w:rPr>
                <w:color w:val="000000"/>
                <w:sz w:val="22"/>
                <w:szCs w:val="22"/>
                <w:lang w:val="en-GB"/>
              </w:rPr>
            </w:pPr>
            <w:r w:rsidRPr="005766E2">
              <w:rPr>
                <w:color w:val="000000"/>
                <w:sz w:val="22"/>
                <w:szCs w:val="22"/>
              </w:rPr>
              <w:t>1.2E-03</w:t>
            </w:r>
          </w:p>
        </w:tc>
        <w:tc>
          <w:tcPr>
            <w:tcW w:w="1193" w:type="dxa"/>
            <w:tcBorders>
              <w:top w:val="nil"/>
              <w:left w:val="nil"/>
              <w:bottom w:val="nil"/>
              <w:right w:val="single" w:sz="4" w:space="0" w:color="auto"/>
            </w:tcBorders>
            <w:noWrap/>
            <w:vAlign w:val="bottom"/>
            <w:hideMark/>
          </w:tcPr>
          <w:p w14:paraId="4C771D9B" w14:textId="7D49251D" w:rsidR="007E7653" w:rsidRPr="005766E2" w:rsidRDefault="007E7653" w:rsidP="007E7653">
            <w:pPr>
              <w:jc w:val="center"/>
              <w:rPr>
                <w:color w:val="000000"/>
                <w:sz w:val="22"/>
                <w:szCs w:val="22"/>
                <w:lang w:val="en-GB"/>
              </w:rPr>
            </w:pPr>
            <w:r w:rsidRPr="005766E2">
              <w:rPr>
                <w:color w:val="000000"/>
                <w:sz w:val="22"/>
                <w:szCs w:val="22"/>
              </w:rPr>
              <w:t>1.2E-02</w:t>
            </w:r>
          </w:p>
        </w:tc>
      </w:tr>
      <w:tr w:rsidR="007E7653" w:rsidRPr="005766E2" w14:paraId="02F6E28D" w14:textId="77777777" w:rsidTr="00075679">
        <w:trPr>
          <w:trHeight w:val="300"/>
        </w:trPr>
        <w:tc>
          <w:tcPr>
            <w:tcW w:w="4170" w:type="dxa"/>
            <w:tcBorders>
              <w:top w:val="nil"/>
              <w:left w:val="single" w:sz="4" w:space="0" w:color="auto"/>
              <w:bottom w:val="nil"/>
              <w:right w:val="nil"/>
            </w:tcBorders>
            <w:noWrap/>
            <w:vAlign w:val="center"/>
            <w:hideMark/>
          </w:tcPr>
          <w:p w14:paraId="6CE125D2" w14:textId="77777777" w:rsidR="007E7653" w:rsidRPr="005766E2" w:rsidRDefault="007E7653" w:rsidP="007E7653">
            <w:pPr>
              <w:rPr>
                <w:color w:val="000000"/>
                <w:lang w:val="en-GB"/>
              </w:rPr>
            </w:pPr>
            <w:r w:rsidRPr="005766E2">
              <w:rPr>
                <w:color w:val="000000"/>
                <w:lang w:val="en-GB"/>
              </w:rPr>
              <w:t>Land use</w:t>
            </w:r>
          </w:p>
        </w:tc>
        <w:tc>
          <w:tcPr>
            <w:tcW w:w="1500" w:type="dxa"/>
            <w:tcBorders>
              <w:top w:val="nil"/>
              <w:left w:val="nil"/>
              <w:bottom w:val="nil"/>
              <w:right w:val="nil"/>
            </w:tcBorders>
            <w:noWrap/>
            <w:vAlign w:val="center"/>
            <w:hideMark/>
          </w:tcPr>
          <w:p w14:paraId="1474EB25" w14:textId="77777777" w:rsidR="007E7653" w:rsidRPr="005766E2" w:rsidRDefault="007E7653" w:rsidP="007E7653">
            <w:pPr>
              <w:rPr>
                <w:color w:val="000000"/>
                <w:lang w:val="en-GB"/>
              </w:rPr>
            </w:pPr>
            <w:r w:rsidRPr="005766E2">
              <w:rPr>
                <w:color w:val="000000"/>
                <w:lang w:val="en-GB"/>
              </w:rPr>
              <w:t>Pt</w:t>
            </w:r>
          </w:p>
        </w:tc>
        <w:tc>
          <w:tcPr>
            <w:tcW w:w="1192" w:type="dxa"/>
            <w:tcBorders>
              <w:top w:val="nil"/>
              <w:left w:val="nil"/>
              <w:bottom w:val="nil"/>
              <w:right w:val="nil"/>
            </w:tcBorders>
            <w:noWrap/>
            <w:vAlign w:val="bottom"/>
            <w:hideMark/>
          </w:tcPr>
          <w:p w14:paraId="646D95AC" w14:textId="7A21C5EA" w:rsidR="007E7653" w:rsidRPr="005766E2" w:rsidRDefault="007E7653" w:rsidP="007E7653">
            <w:pPr>
              <w:jc w:val="center"/>
              <w:rPr>
                <w:color w:val="000000"/>
                <w:sz w:val="22"/>
                <w:szCs w:val="22"/>
                <w:lang w:val="en-GB"/>
              </w:rPr>
            </w:pPr>
            <w:r w:rsidRPr="005766E2">
              <w:rPr>
                <w:color w:val="000000"/>
                <w:sz w:val="22"/>
                <w:szCs w:val="22"/>
              </w:rPr>
              <w:t>4.1E+02</w:t>
            </w:r>
          </w:p>
        </w:tc>
        <w:tc>
          <w:tcPr>
            <w:tcW w:w="1193" w:type="dxa"/>
            <w:tcBorders>
              <w:top w:val="nil"/>
              <w:left w:val="nil"/>
              <w:bottom w:val="nil"/>
              <w:right w:val="nil"/>
            </w:tcBorders>
            <w:noWrap/>
            <w:vAlign w:val="bottom"/>
            <w:hideMark/>
          </w:tcPr>
          <w:p w14:paraId="5B13E044" w14:textId="7CB28FED" w:rsidR="007E7653" w:rsidRPr="005766E2" w:rsidRDefault="007E7653" w:rsidP="007E7653">
            <w:pPr>
              <w:jc w:val="center"/>
              <w:rPr>
                <w:color w:val="000000"/>
                <w:sz w:val="22"/>
                <w:szCs w:val="22"/>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248F896A" w14:textId="694862EB" w:rsidR="007E7653" w:rsidRPr="005766E2" w:rsidRDefault="007E7653" w:rsidP="007E7653">
            <w:pPr>
              <w:jc w:val="center"/>
              <w:rPr>
                <w:color w:val="000000"/>
                <w:sz w:val="22"/>
                <w:szCs w:val="22"/>
                <w:lang w:val="en-GB"/>
              </w:rPr>
            </w:pPr>
            <w:r w:rsidRPr="005766E2">
              <w:rPr>
                <w:color w:val="000000"/>
                <w:sz w:val="22"/>
                <w:szCs w:val="22"/>
              </w:rPr>
              <w:t>4.2E+01</w:t>
            </w:r>
          </w:p>
        </w:tc>
        <w:tc>
          <w:tcPr>
            <w:tcW w:w="1193" w:type="dxa"/>
            <w:tcBorders>
              <w:top w:val="nil"/>
              <w:left w:val="nil"/>
              <w:bottom w:val="nil"/>
              <w:right w:val="nil"/>
            </w:tcBorders>
            <w:noWrap/>
            <w:vAlign w:val="bottom"/>
            <w:hideMark/>
          </w:tcPr>
          <w:p w14:paraId="319772E3" w14:textId="1907B9E6" w:rsidR="007E7653" w:rsidRPr="005766E2" w:rsidRDefault="007E7653" w:rsidP="007E7653">
            <w:pPr>
              <w:jc w:val="center"/>
              <w:rPr>
                <w:color w:val="000000"/>
                <w:sz w:val="22"/>
                <w:szCs w:val="22"/>
                <w:lang w:val="en-GB"/>
              </w:rPr>
            </w:pPr>
            <w:r w:rsidRPr="005766E2">
              <w:rPr>
                <w:color w:val="000000"/>
                <w:sz w:val="22"/>
                <w:szCs w:val="22"/>
              </w:rPr>
              <w:t>2.7E+01</w:t>
            </w:r>
          </w:p>
        </w:tc>
        <w:tc>
          <w:tcPr>
            <w:tcW w:w="1193" w:type="dxa"/>
            <w:tcBorders>
              <w:top w:val="nil"/>
              <w:left w:val="nil"/>
              <w:bottom w:val="nil"/>
              <w:right w:val="nil"/>
            </w:tcBorders>
            <w:noWrap/>
            <w:vAlign w:val="bottom"/>
            <w:hideMark/>
          </w:tcPr>
          <w:p w14:paraId="1A1F3DF7" w14:textId="58736EF1" w:rsidR="007E7653" w:rsidRPr="005766E2" w:rsidRDefault="007E7653" w:rsidP="007E7653">
            <w:pPr>
              <w:jc w:val="center"/>
              <w:rPr>
                <w:color w:val="000000"/>
                <w:sz w:val="22"/>
                <w:szCs w:val="22"/>
                <w:lang w:val="en-GB"/>
              </w:rPr>
            </w:pPr>
            <w:r w:rsidRPr="005766E2">
              <w:rPr>
                <w:color w:val="000000"/>
                <w:sz w:val="22"/>
                <w:szCs w:val="22"/>
              </w:rPr>
              <w:t>7.6E+00</w:t>
            </w:r>
          </w:p>
        </w:tc>
        <w:tc>
          <w:tcPr>
            <w:tcW w:w="1193" w:type="dxa"/>
            <w:tcBorders>
              <w:top w:val="nil"/>
              <w:left w:val="nil"/>
              <w:bottom w:val="nil"/>
              <w:right w:val="nil"/>
            </w:tcBorders>
            <w:noWrap/>
            <w:vAlign w:val="bottom"/>
            <w:hideMark/>
          </w:tcPr>
          <w:p w14:paraId="3B98FBDB" w14:textId="5F73EAD7" w:rsidR="007E7653" w:rsidRPr="005766E2" w:rsidRDefault="007E7653" w:rsidP="007E7653">
            <w:pPr>
              <w:jc w:val="center"/>
              <w:rPr>
                <w:color w:val="000000"/>
                <w:sz w:val="22"/>
                <w:szCs w:val="22"/>
                <w:lang w:val="en-GB"/>
              </w:rPr>
            </w:pPr>
            <w:r w:rsidRPr="005766E2">
              <w:rPr>
                <w:color w:val="000000"/>
                <w:sz w:val="22"/>
                <w:szCs w:val="22"/>
              </w:rPr>
              <w:t>1.2E+01</w:t>
            </w:r>
          </w:p>
        </w:tc>
        <w:tc>
          <w:tcPr>
            <w:tcW w:w="1193" w:type="dxa"/>
            <w:tcBorders>
              <w:top w:val="nil"/>
              <w:left w:val="nil"/>
              <w:bottom w:val="nil"/>
              <w:right w:val="nil"/>
            </w:tcBorders>
            <w:noWrap/>
            <w:vAlign w:val="bottom"/>
            <w:hideMark/>
          </w:tcPr>
          <w:p w14:paraId="7702D334" w14:textId="7D052B65" w:rsidR="007E7653" w:rsidRPr="005766E2" w:rsidRDefault="007E7653" w:rsidP="007E7653">
            <w:pPr>
              <w:jc w:val="center"/>
              <w:rPr>
                <w:color w:val="000000"/>
                <w:sz w:val="22"/>
                <w:szCs w:val="22"/>
                <w:lang w:val="en-GB"/>
              </w:rPr>
            </w:pPr>
            <w:r w:rsidRPr="005766E2">
              <w:rPr>
                <w:color w:val="000000"/>
                <w:sz w:val="22"/>
                <w:szCs w:val="22"/>
              </w:rPr>
              <w:t>7.4E+01</w:t>
            </w:r>
          </w:p>
        </w:tc>
        <w:tc>
          <w:tcPr>
            <w:tcW w:w="1193" w:type="dxa"/>
            <w:tcBorders>
              <w:top w:val="nil"/>
              <w:left w:val="nil"/>
              <w:bottom w:val="nil"/>
              <w:right w:val="nil"/>
            </w:tcBorders>
            <w:noWrap/>
            <w:vAlign w:val="bottom"/>
            <w:hideMark/>
          </w:tcPr>
          <w:p w14:paraId="426D5924" w14:textId="4A5EB41B" w:rsidR="007E7653" w:rsidRPr="005766E2" w:rsidRDefault="007E7653" w:rsidP="007E7653">
            <w:pPr>
              <w:jc w:val="center"/>
              <w:rPr>
                <w:color w:val="000000"/>
                <w:sz w:val="22"/>
                <w:szCs w:val="22"/>
                <w:lang w:val="en-GB"/>
              </w:rPr>
            </w:pPr>
            <w:r w:rsidRPr="005766E2">
              <w:rPr>
                <w:color w:val="000000"/>
                <w:sz w:val="22"/>
                <w:szCs w:val="22"/>
              </w:rPr>
              <w:t>2.5E+02</w:t>
            </w:r>
          </w:p>
        </w:tc>
        <w:tc>
          <w:tcPr>
            <w:tcW w:w="1193" w:type="dxa"/>
            <w:tcBorders>
              <w:top w:val="nil"/>
              <w:left w:val="nil"/>
              <w:bottom w:val="nil"/>
              <w:right w:val="nil"/>
            </w:tcBorders>
            <w:noWrap/>
            <w:vAlign w:val="bottom"/>
            <w:hideMark/>
          </w:tcPr>
          <w:p w14:paraId="78019F74" w14:textId="2E3057BC" w:rsidR="007E7653" w:rsidRPr="005766E2" w:rsidRDefault="007E7653" w:rsidP="007E7653">
            <w:pPr>
              <w:jc w:val="center"/>
              <w:rPr>
                <w:color w:val="000000"/>
                <w:sz w:val="22"/>
                <w:szCs w:val="22"/>
                <w:lang w:val="en-GB"/>
              </w:rPr>
            </w:pPr>
            <w:r w:rsidRPr="005766E2">
              <w:rPr>
                <w:color w:val="000000"/>
                <w:sz w:val="22"/>
                <w:szCs w:val="22"/>
              </w:rPr>
              <w:t>3.9E-02</w:t>
            </w:r>
          </w:p>
        </w:tc>
        <w:tc>
          <w:tcPr>
            <w:tcW w:w="1193" w:type="dxa"/>
            <w:tcBorders>
              <w:top w:val="nil"/>
              <w:left w:val="nil"/>
              <w:bottom w:val="nil"/>
              <w:right w:val="single" w:sz="4" w:space="0" w:color="auto"/>
            </w:tcBorders>
            <w:noWrap/>
            <w:vAlign w:val="bottom"/>
            <w:hideMark/>
          </w:tcPr>
          <w:p w14:paraId="714F1C20" w14:textId="0FA29EAB" w:rsidR="007E7653" w:rsidRPr="005766E2" w:rsidRDefault="007E7653" w:rsidP="007E7653">
            <w:pPr>
              <w:jc w:val="center"/>
              <w:rPr>
                <w:color w:val="000000"/>
                <w:sz w:val="22"/>
                <w:szCs w:val="22"/>
                <w:lang w:val="en-GB"/>
              </w:rPr>
            </w:pPr>
            <w:r w:rsidRPr="005766E2">
              <w:rPr>
                <w:color w:val="000000"/>
                <w:sz w:val="22"/>
                <w:szCs w:val="22"/>
              </w:rPr>
              <w:t>5.1E-01</w:t>
            </w:r>
          </w:p>
        </w:tc>
      </w:tr>
      <w:tr w:rsidR="007E7653" w:rsidRPr="005766E2" w14:paraId="453AB7DC" w14:textId="77777777" w:rsidTr="00075679">
        <w:trPr>
          <w:trHeight w:val="300"/>
        </w:trPr>
        <w:tc>
          <w:tcPr>
            <w:tcW w:w="4170" w:type="dxa"/>
            <w:tcBorders>
              <w:top w:val="nil"/>
              <w:left w:val="single" w:sz="4" w:space="0" w:color="auto"/>
              <w:bottom w:val="nil"/>
              <w:right w:val="nil"/>
            </w:tcBorders>
            <w:noWrap/>
            <w:vAlign w:val="center"/>
            <w:hideMark/>
          </w:tcPr>
          <w:p w14:paraId="545DF67D" w14:textId="77777777" w:rsidR="007E7653" w:rsidRPr="005766E2" w:rsidRDefault="007E7653" w:rsidP="007E7653">
            <w:pPr>
              <w:rPr>
                <w:color w:val="000000"/>
                <w:lang w:val="en-GB"/>
              </w:rPr>
            </w:pPr>
            <w:r w:rsidRPr="005766E2">
              <w:rPr>
                <w:color w:val="000000"/>
                <w:lang w:val="en-GB"/>
              </w:rPr>
              <w:t>Ozone depletion</w:t>
            </w:r>
          </w:p>
        </w:tc>
        <w:tc>
          <w:tcPr>
            <w:tcW w:w="1500" w:type="dxa"/>
            <w:tcBorders>
              <w:top w:val="nil"/>
              <w:left w:val="nil"/>
              <w:bottom w:val="nil"/>
              <w:right w:val="nil"/>
            </w:tcBorders>
            <w:noWrap/>
            <w:vAlign w:val="center"/>
            <w:hideMark/>
          </w:tcPr>
          <w:p w14:paraId="33C60D41" w14:textId="77777777" w:rsidR="007E7653" w:rsidRPr="005766E2" w:rsidRDefault="007E7653" w:rsidP="007E7653">
            <w:pPr>
              <w:rPr>
                <w:color w:val="000000"/>
                <w:lang w:val="en-GB"/>
              </w:rPr>
            </w:pPr>
            <w:r w:rsidRPr="005766E2">
              <w:rPr>
                <w:color w:val="000000"/>
                <w:lang w:val="en-GB"/>
              </w:rPr>
              <w:t>kg CFC11 eq</w:t>
            </w:r>
          </w:p>
        </w:tc>
        <w:tc>
          <w:tcPr>
            <w:tcW w:w="1192" w:type="dxa"/>
            <w:tcBorders>
              <w:top w:val="nil"/>
              <w:left w:val="nil"/>
              <w:bottom w:val="nil"/>
              <w:right w:val="nil"/>
            </w:tcBorders>
            <w:noWrap/>
            <w:vAlign w:val="bottom"/>
            <w:hideMark/>
          </w:tcPr>
          <w:p w14:paraId="4FF73A0C" w14:textId="6CADB1A7" w:rsidR="007E7653" w:rsidRPr="005766E2" w:rsidRDefault="007E7653" w:rsidP="007E7653">
            <w:pPr>
              <w:jc w:val="center"/>
              <w:rPr>
                <w:color w:val="000000"/>
                <w:sz w:val="22"/>
                <w:szCs w:val="22"/>
                <w:lang w:val="en-GB"/>
              </w:rPr>
            </w:pPr>
            <w:r w:rsidRPr="005766E2">
              <w:rPr>
                <w:color w:val="000000"/>
                <w:sz w:val="22"/>
                <w:szCs w:val="22"/>
              </w:rPr>
              <w:t>3.6E-04</w:t>
            </w:r>
          </w:p>
        </w:tc>
        <w:tc>
          <w:tcPr>
            <w:tcW w:w="1193" w:type="dxa"/>
            <w:tcBorders>
              <w:top w:val="nil"/>
              <w:left w:val="nil"/>
              <w:bottom w:val="nil"/>
              <w:right w:val="nil"/>
            </w:tcBorders>
            <w:noWrap/>
            <w:vAlign w:val="bottom"/>
            <w:hideMark/>
          </w:tcPr>
          <w:p w14:paraId="5A7ACA7B" w14:textId="5E8541F6" w:rsidR="007E7653" w:rsidRPr="005766E2" w:rsidRDefault="007E7653" w:rsidP="007E7653">
            <w:pPr>
              <w:jc w:val="center"/>
              <w:rPr>
                <w:color w:val="000000"/>
                <w:sz w:val="22"/>
                <w:szCs w:val="22"/>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33B6AEA5" w14:textId="39406298" w:rsidR="007E7653" w:rsidRPr="005766E2" w:rsidRDefault="007E7653" w:rsidP="007E7653">
            <w:pPr>
              <w:jc w:val="center"/>
              <w:rPr>
                <w:color w:val="000000"/>
                <w:sz w:val="22"/>
                <w:szCs w:val="22"/>
                <w:lang w:val="en-GB"/>
              </w:rPr>
            </w:pPr>
            <w:r w:rsidRPr="005766E2">
              <w:rPr>
                <w:color w:val="000000"/>
                <w:sz w:val="22"/>
                <w:szCs w:val="22"/>
              </w:rPr>
              <w:t>1.2E-08</w:t>
            </w:r>
          </w:p>
        </w:tc>
        <w:tc>
          <w:tcPr>
            <w:tcW w:w="1193" w:type="dxa"/>
            <w:tcBorders>
              <w:top w:val="nil"/>
              <w:left w:val="nil"/>
              <w:bottom w:val="nil"/>
              <w:right w:val="nil"/>
            </w:tcBorders>
            <w:noWrap/>
            <w:vAlign w:val="bottom"/>
            <w:hideMark/>
          </w:tcPr>
          <w:p w14:paraId="0256C13E" w14:textId="76132E18" w:rsidR="007E7653" w:rsidRPr="005766E2" w:rsidRDefault="007E7653" w:rsidP="007E7653">
            <w:pPr>
              <w:jc w:val="center"/>
              <w:rPr>
                <w:color w:val="000000"/>
                <w:sz w:val="22"/>
                <w:szCs w:val="22"/>
                <w:lang w:val="en-GB"/>
              </w:rPr>
            </w:pPr>
            <w:r w:rsidRPr="005766E2">
              <w:rPr>
                <w:color w:val="000000"/>
                <w:sz w:val="22"/>
                <w:szCs w:val="22"/>
              </w:rPr>
              <w:t>3.2E-04</w:t>
            </w:r>
          </w:p>
        </w:tc>
        <w:tc>
          <w:tcPr>
            <w:tcW w:w="1193" w:type="dxa"/>
            <w:tcBorders>
              <w:top w:val="nil"/>
              <w:left w:val="nil"/>
              <w:bottom w:val="nil"/>
              <w:right w:val="nil"/>
            </w:tcBorders>
            <w:noWrap/>
            <w:vAlign w:val="bottom"/>
            <w:hideMark/>
          </w:tcPr>
          <w:p w14:paraId="55401E12" w14:textId="58DC367E" w:rsidR="007E7653" w:rsidRPr="005766E2" w:rsidRDefault="007E7653" w:rsidP="007E7653">
            <w:pPr>
              <w:jc w:val="center"/>
              <w:rPr>
                <w:color w:val="000000"/>
                <w:sz w:val="22"/>
                <w:szCs w:val="22"/>
                <w:lang w:val="en-GB"/>
              </w:rPr>
            </w:pPr>
            <w:r w:rsidRPr="005766E2">
              <w:rPr>
                <w:color w:val="000000"/>
                <w:sz w:val="22"/>
                <w:szCs w:val="22"/>
              </w:rPr>
              <w:t>9.9E-09</w:t>
            </w:r>
          </w:p>
        </w:tc>
        <w:tc>
          <w:tcPr>
            <w:tcW w:w="1193" w:type="dxa"/>
            <w:tcBorders>
              <w:top w:val="nil"/>
              <w:left w:val="nil"/>
              <w:bottom w:val="nil"/>
              <w:right w:val="nil"/>
            </w:tcBorders>
            <w:noWrap/>
            <w:vAlign w:val="bottom"/>
            <w:hideMark/>
          </w:tcPr>
          <w:p w14:paraId="17CE7B60" w14:textId="13236FA5" w:rsidR="007E7653" w:rsidRPr="005766E2" w:rsidRDefault="007E7653" w:rsidP="007E7653">
            <w:pPr>
              <w:jc w:val="center"/>
              <w:rPr>
                <w:color w:val="000000"/>
                <w:sz w:val="22"/>
                <w:szCs w:val="22"/>
                <w:lang w:val="en-GB"/>
              </w:rPr>
            </w:pPr>
            <w:r w:rsidRPr="005766E2">
              <w:rPr>
                <w:color w:val="000000"/>
                <w:sz w:val="22"/>
                <w:szCs w:val="22"/>
              </w:rPr>
              <w:t>4.3E-08</w:t>
            </w:r>
          </w:p>
        </w:tc>
        <w:tc>
          <w:tcPr>
            <w:tcW w:w="1193" w:type="dxa"/>
            <w:tcBorders>
              <w:top w:val="nil"/>
              <w:left w:val="nil"/>
              <w:bottom w:val="nil"/>
              <w:right w:val="nil"/>
            </w:tcBorders>
            <w:noWrap/>
            <w:vAlign w:val="bottom"/>
            <w:hideMark/>
          </w:tcPr>
          <w:p w14:paraId="675FCC64" w14:textId="517EC7AF" w:rsidR="007E7653" w:rsidRPr="005766E2" w:rsidRDefault="007E7653" w:rsidP="007E7653">
            <w:pPr>
              <w:jc w:val="center"/>
              <w:rPr>
                <w:color w:val="000000"/>
                <w:sz w:val="22"/>
                <w:szCs w:val="22"/>
                <w:lang w:val="en-GB"/>
              </w:rPr>
            </w:pPr>
            <w:r w:rsidRPr="005766E2">
              <w:rPr>
                <w:color w:val="000000"/>
                <w:sz w:val="22"/>
                <w:szCs w:val="22"/>
              </w:rPr>
              <w:t>4.4E-05</w:t>
            </w:r>
          </w:p>
        </w:tc>
        <w:tc>
          <w:tcPr>
            <w:tcW w:w="1193" w:type="dxa"/>
            <w:tcBorders>
              <w:top w:val="nil"/>
              <w:left w:val="nil"/>
              <w:bottom w:val="nil"/>
              <w:right w:val="nil"/>
            </w:tcBorders>
            <w:noWrap/>
            <w:vAlign w:val="bottom"/>
            <w:hideMark/>
          </w:tcPr>
          <w:p w14:paraId="61311335" w14:textId="07BF6E01" w:rsidR="007E7653" w:rsidRPr="005766E2" w:rsidRDefault="007E7653" w:rsidP="007E7653">
            <w:pPr>
              <w:jc w:val="center"/>
              <w:rPr>
                <w:color w:val="000000"/>
                <w:sz w:val="22"/>
                <w:szCs w:val="22"/>
                <w:lang w:val="en-GB"/>
              </w:rPr>
            </w:pPr>
            <w:r w:rsidRPr="005766E2">
              <w:rPr>
                <w:color w:val="000000"/>
                <w:sz w:val="22"/>
                <w:szCs w:val="22"/>
              </w:rPr>
              <w:t>9.0E-08</w:t>
            </w:r>
          </w:p>
        </w:tc>
        <w:tc>
          <w:tcPr>
            <w:tcW w:w="1193" w:type="dxa"/>
            <w:tcBorders>
              <w:top w:val="nil"/>
              <w:left w:val="nil"/>
              <w:bottom w:val="nil"/>
              <w:right w:val="nil"/>
            </w:tcBorders>
            <w:noWrap/>
            <w:vAlign w:val="bottom"/>
            <w:hideMark/>
          </w:tcPr>
          <w:p w14:paraId="32BAD443" w14:textId="55EBBF47" w:rsidR="007E7653" w:rsidRPr="005766E2" w:rsidRDefault="007E7653" w:rsidP="007E7653">
            <w:pPr>
              <w:jc w:val="center"/>
              <w:rPr>
                <w:color w:val="000000"/>
                <w:sz w:val="22"/>
                <w:szCs w:val="22"/>
                <w:lang w:val="en-GB"/>
              </w:rPr>
            </w:pPr>
            <w:r w:rsidRPr="005766E2">
              <w:rPr>
                <w:color w:val="000000"/>
                <w:sz w:val="22"/>
                <w:szCs w:val="22"/>
              </w:rPr>
              <w:t>1.5E-11</w:t>
            </w:r>
          </w:p>
        </w:tc>
        <w:tc>
          <w:tcPr>
            <w:tcW w:w="1193" w:type="dxa"/>
            <w:tcBorders>
              <w:top w:val="nil"/>
              <w:left w:val="nil"/>
              <w:bottom w:val="nil"/>
              <w:right w:val="single" w:sz="4" w:space="0" w:color="auto"/>
            </w:tcBorders>
            <w:noWrap/>
            <w:vAlign w:val="bottom"/>
            <w:hideMark/>
          </w:tcPr>
          <w:p w14:paraId="446DD96B" w14:textId="5015F95C" w:rsidR="007E7653" w:rsidRPr="005766E2" w:rsidRDefault="007E7653" w:rsidP="007E7653">
            <w:pPr>
              <w:jc w:val="center"/>
              <w:rPr>
                <w:color w:val="000000"/>
                <w:sz w:val="22"/>
                <w:szCs w:val="22"/>
                <w:lang w:val="en-GB"/>
              </w:rPr>
            </w:pPr>
            <w:r w:rsidRPr="005766E2">
              <w:rPr>
                <w:color w:val="000000"/>
                <w:sz w:val="22"/>
                <w:szCs w:val="22"/>
              </w:rPr>
              <w:t>1.6E-09</w:t>
            </w:r>
          </w:p>
        </w:tc>
      </w:tr>
      <w:tr w:rsidR="007E7653" w:rsidRPr="005766E2" w14:paraId="6189D2A8" w14:textId="77777777" w:rsidTr="00075679">
        <w:trPr>
          <w:trHeight w:val="300"/>
        </w:trPr>
        <w:tc>
          <w:tcPr>
            <w:tcW w:w="4170" w:type="dxa"/>
            <w:tcBorders>
              <w:top w:val="nil"/>
              <w:left w:val="single" w:sz="4" w:space="0" w:color="auto"/>
              <w:bottom w:val="nil"/>
              <w:right w:val="nil"/>
            </w:tcBorders>
            <w:noWrap/>
            <w:vAlign w:val="center"/>
            <w:hideMark/>
          </w:tcPr>
          <w:p w14:paraId="78AC5287" w14:textId="77777777" w:rsidR="007E7653" w:rsidRPr="005766E2" w:rsidRDefault="007E7653" w:rsidP="007E7653">
            <w:pPr>
              <w:rPr>
                <w:color w:val="000000"/>
                <w:lang w:val="en-GB"/>
              </w:rPr>
            </w:pPr>
            <w:r w:rsidRPr="005766E2">
              <w:rPr>
                <w:color w:val="000000"/>
                <w:lang w:val="en-GB"/>
              </w:rPr>
              <w:t>Photochemical ozone formation</w:t>
            </w:r>
          </w:p>
        </w:tc>
        <w:tc>
          <w:tcPr>
            <w:tcW w:w="1500" w:type="dxa"/>
            <w:tcBorders>
              <w:top w:val="nil"/>
              <w:left w:val="nil"/>
              <w:bottom w:val="nil"/>
              <w:right w:val="nil"/>
            </w:tcBorders>
            <w:noWrap/>
            <w:vAlign w:val="center"/>
            <w:hideMark/>
          </w:tcPr>
          <w:p w14:paraId="05E6FC8F" w14:textId="77777777" w:rsidR="007E7653" w:rsidRPr="005766E2" w:rsidRDefault="007E7653" w:rsidP="007E7653">
            <w:pPr>
              <w:rPr>
                <w:color w:val="000000"/>
                <w:lang w:val="en-GB"/>
              </w:rPr>
            </w:pPr>
            <w:r w:rsidRPr="005766E2">
              <w:rPr>
                <w:color w:val="000000"/>
                <w:lang w:val="en-GB"/>
              </w:rPr>
              <w:t>kg NMVOC eq</w:t>
            </w:r>
          </w:p>
        </w:tc>
        <w:tc>
          <w:tcPr>
            <w:tcW w:w="1192" w:type="dxa"/>
            <w:tcBorders>
              <w:top w:val="nil"/>
              <w:left w:val="nil"/>
              <w:bottom w:val="nil"/>
              <w:right w:val="nil"/>
            </w:tcBorders>
            <w:noWrap/>
            <w:vAlign w:val="bottom"/>
            <w:hideMark/>
          </w:tcPr>
          <w:p w14:paraId="0973A2A4" w14:textId="760C0DD8" w:rsidR="007E7653" w:rsidRPr="005766E2" w:rsidRDefault="007E7653" w:rsidP="007E7653">
            <w:pPr>
              <w:jc w:val="center"/>
              <w:rPr>
                <w:color w:val="000000"/>
                <w:sz w:val="22"/>
                <w:szCs w:val="22"/>
                <w:lang w:val="en-GB"/>
              </w:rPr>
            </w:pPr>
            <w:r w:rsidRPr="005766E2">
              <w:rPr>
                <w:color w:val="000000"/>
                <w:sz w:val="22"/>
                <w:szCs w:val="22"/>
              </w:rPr>
              <w:t>3.3E-01</w:t>
            </w:r>
          </w:p>
        </w:tc>
        <w:tc>
          <w:tcPr>
            <w:tcW w:w="1193" w:type="dxa"/>
            <w:tcBorders>
              <w:top w:val="nil"/>
              <w:left w:val="nil"/>
              <w:bottom w:val="nil"/>
              <w:right w:val="nil"/>
            </w:tcBorders>
            <w:noWrap/>
            <w:vAlign w:val="bottom"/>
            <w:hideMark/>
          </w:tcPr>
          <w:p w14:paraId="343312E5" w14:textId="477C05FD" w:rsidR="007E7653" w:rsidRPr="005766E2" w:rsidRDefault="007E7653" w:rsidP="007E7653">
            <w:pPr>
              <w:jc w:val="center"/>
              <w:rPr>
                <w:color w:val="000000"/>
                <w:sz w:val="22"/>
                <w:szCs w:val="22"/>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2668A034" w14:textId="7BFE91C0" w:rsidR="007E7653" w:rsidRPr="005766E2" w:rsidRDefault="007E7653" w:rsidP="007E7653">
            <w:pPr>
              <w:jc w:val="center"/>
              <w:rPr>
                <w:color w:val="000000"/>
                <w:sz w:val="22"/>
                <w:szCs w:val="22"/>
                <w:lang w:val="en-GB"/>
              </w:rPr>
            </w:pPr>
            <w:r w:rsidRPr="005766E2">
              <w:rPr>
                <w:color w:val="000000"/>
                <w:sz w:val="22"/>
                <w:szCs w:val="22"/>
              </w:rPr>
              <w:t>2.0E-02</w:t>
            </w:r>
          </w:p>
        </w:tc>
        <w:tc>
          <w:tcPr>
            <w:tcW w:w="1193" w:type="dxa"/>
            <w:tcBorders>
              <w:top w:val="nil"/>
              <w:left w:val="nil"/>
              <w:bottom w:val="nil"/>
              <w:right w:val="nil"/>
            </w:tcBorders>
            <w:noWrap/>
            <w:vAlign w:val="bottom"/>
            <w:hideMark/>
          </w:tcPr>
          <w:p w14:paraId="16D6A989" w14:textId="702A6098" w:rsidR="007E7653" w:rsidRPr="005766E2" w:rsidRDefault="007E7653" w:rsidP="007E7653">
            <w:pPr>
              <w:jc w:val="center"/>
              <w:rPr>
                <w:color w:val="000000"/>
                <w:sz w:val="22"/>
                <w:szCs w:val="22"/>
                <w:lang w:val="en-GB"/>
              </w:rPr>
            </w:pPr>
            <w:r w:rsidRPr="005766E2">
              <w:rPr>
                <w:color w:val="000000"/>
                <w:sz w:val="22"/>
                <w:szCs w:val="22"/>
              </w:rPr>
              <w:t>4.7E-02</w:t>
            </w:r>
          </w:p>
        </w:tc>
        <w:tc>
          <w:tcPr>
            <w:tcW w:w="1193" w:type="dxa"/>
            <w:tcBorders>
              <w:top w:val="nil"/>
              <w:left w:val="nil"/>
              <w:bottom w:val="nil"/>
              <w:right w:val="nil"/>
            </w:tcBorders>
            <w:noWrap/>
            <w:vAlign w:val="bottom"/>
            <w:hideMark/>
          </w:tcPr>
          <w:p w14:paraId="44329A8D" w14:textId="24C88C00" w:rsidR="007E7653" w:rsidRPr="005766E2" w:rsidRDefault="007E7653" w:rsidP="007E7653">
            <w:pPr>
              <w:jc w:val="center"/>
              <w:rPr>
                <w:color w:val="000000"/>
                <w:sz w:val="22"/>
                <w:szCs w:val="22"/>
                <w:lang w:val="en-GB"/>
              </w:rPr>
            </w:pPr>
            <w:r w:rsidRPr="005766E2">
              <w:rPr>
                <w:color w:val="000000"/>
                <w:sz w:val="22"/>
                <w:szCs w:val="22"/>
              </w:rPr>
              <w:t>4.0E-03</w:t>
            </w:r>
          </w:p>
        </w:tc>
        <w:tc>
          <w:tcPr>
            <w:tcW w:w="1193" w:type="dxa"/>
            <w:tcBorders>
              <w:top w:val="nil"/>
              <w:left w:val="nil"/>
              <w:bottom w:val="nil"/>
              <w:right w:val="nil"/>
            </w:tcBorders>
            <w:noWrap/>
            <w:vAlign w:val="bottom"/>
            <w:hideMark/>
          </w:tcPr>
          <w:p w14:paraId="645FEC63" w14:textId="3CAF9B51" w:rsidR="007E7653" w:rsidRPr="005766E2" w:rsidRDefault="007E7653" w:rsidP="007E7653">
            <w:pPr>
              <w:jc w:val="center"/>
              <w:rPr>
                <w:color w:val="000000"/>
                <w:sz w:val="22"/>
                <w:szCs w:val="22"/>
                <w:lang w:val="en-GB"/>
              </w:rPr>
            </w:pPr>
            <w:r w:rsidRPr="005766E2">
              <w:rPr>
                <w:color w:val="000000"/>
                <w:sz w:val="22"/>
                <w:szCs w:val="22"/>
              </w:rPr>
              <w:t>5.5E-03</w:t>
            </w:r>
          </w:p>
        </w:tc>
        <w:tc>
          <w:tcPr>
            <w:tcW w:w="1193" w:type="dxa"/>
            <w:tcBorders>
              <w:top w:val="nil"/>
              <w:left w:val="nil"/>
              <w:bottom w:val="nil"/>
              <w:right w:val="nil"/>
            </w:tcBorders>
            <w:noWrap/>
            <w:vAlign w:val="bottom"/>
            <w:hideMark/>
          </w:tcPr>
          <w:p w14:paraId="4EFC71A6" w14:textId="37E6388F" w:rsidR="007E7653" w:rsidRPr="005766E2" w:rsidRDefault="007E7653" w:rsidP="007E7653">
            <w:pPr>
              <w:jc w:val="center"/>
              <w:rPr>
                <w:color w:val="000000"/>
                <w:sz w:val="22"/>
                <w:szCs w:val="22"/>
                <w:lang w:val="en-GB"/>
              </w:rPr>
            </w:pPr>
            <w:r w:rsidRPr="005766E2">
              <w:rPr>
                <w:color w:val="000000"/>
                <w:sz w:val="22"/>
                <w:szCs w:val="22"/>
              </w:rPr>
              <w:t>1.3E-01</w:t>
            </w:r>
          </w:p>
        </w:tc>
        <w:tc>
          <w:tcPr>
            <w:tcW w:w="1193" w:type="dxa"/>
            <w:tcBorders>
              <w:top w:val="nil"/>
              <w:left w:val="nil"/>
              <w:bottom w:val="nil"/>
              <w:right w:val="nil"/>
            </w:tcBorders>
            <w:noWrap/>
            <w:vAlign w:val="bottom"/>
            <w:hideMark/>
          </w:tcPr>
          <w:p w14:paraId="45A0C56C" w14:textId="1614A064" w:rsidR="007E7653" w:rsidRPr="005766E2" w:rsidRDefault="007E7653" w:rsidP="007E7653">
            <w:pPr>
              <w:jc w:val="center"/>
              <w:rPr>
                <w:color w:val="000000"/>
                <w:sz w:val="22"/>
                <w:szCs w:val="22"/>
                <w:lang w:val="en-GB"/>
              </w:rPr>
            </w:pPr>
            <w:r w:rsidRPr="005766E2">
              <w:rPr>
                <w:color w:val="000000"/>
                <w:sz w:val="22"/>
                <w:szCs w:val="22"/>
              </w:rPr>
              <w:t>1.2E-01</w:t>
            </w:r>
          </w:p>
        </w:tc>
        <w:tc>
          <w:tcPr>
            <w:tcW w:w="1193" w:type="dxa"/>
            <w:tcBorders>
              <w:top w:val="nil"/>
              <w:left w:val="nil"/>
              <w:bottom w:val="nil"/>
              <w:right w:val="nil"/>
            </w:tcBorders>
            <w:noWrap/>
            <w:vAlign w:val="bottom"/>
            <w:hideMark/>
          </w:tcPr>
          <w:p w14:paraId="43C28B16" w14:textId="3059D905" w:rsidR="007E7653" w:rsidRPr="005766E2" w:rsidRDefault="007E7653" w:rsidP="007E7653">
            <w:pPr>
              <w:jc w:val="center"/>
              <w:rPr>
                <w:color w:val="000000"/>
                <w:sz w:val="22"/>
                <w:szCs w:val="22"/>
                <w:lang w:val="en-GB"/>
              </w:rPr>
            </w:pPr>
            <w:r w:rsidRPr="005766E2">
              <w:rPr>
                <w:color w:val="000000"/>
                <w:sz w:val="22"/>
                <w:szCs w:val="22"/>
              </w:rPr>
              <w:t>2.4E-05</w:t>
            </w:r>
          </w:p>
        </w:tc>
        <w:tc>
          <w:tcPr>
            <w:tcW w:w="1193" w:type="dxa"/>
            <w:tcBorders>
              <w:top w:val="nil"/>
              <w:left w:val="nil"/>
              <w:bottom w:val="nil"/>
              <w:right w:val="single" w:sz="4" w:space="0" w:color="auto"/>
            </w:tcBorders>
            <w:noWrap/>
            <w:vAlign w:val="bottom"/>
            <w:hideMark/>
          </w:tcPr>
          <w:p w14:paraId="195EB671" w14:textId="01E7739B" w:rsidR="007E7653" w:rsidRPr="005766E2" w:rsidRDefault="007E7653" w:rsidP="007E7653">
            <w:pPr>
              <w:jc w:val="center"/>
              <w:rPr>
                <w:color w:val="000000"/>
                <w:sz w:val="22"/>
                <w:szCs w:val="22"/>
                <w:lang w:val="en-GB"/>
              </w:rPr>
            </w:pPr>
            <w:r w:rsidRPr="005766E2">
              <w:rPr>
                <w:color w:val="000000"/>
                <w:sz w:val="22"/>
                <w:szCs w:val="22"/>
              </w:rPr>
              <w:t>5.9E-04</w:t>
            </w:r>
          </w:p>
        </w:tc>
      </w:tr>
      <w:tr w:rsidR="007E7653" w:rsidRPr="005766E2" w14:paraId="06859752" w14:textId="77777777" w:rsidTr="00075679">
        <w:trPr>
          <w:trHeight w:val="300"/>
        </w:trPr>
        <w:tc>
          <w:tcPr>
            <w:tcW w:w="4170" w:type="dxa"/>
            <w:tcBorders>
              <w:top w:val="nil"/>
              <w:left w:val="single" w:sz="4" w:space="0" w:color="auto"/>
              <w:bottom w:val="nil"/>
              <w:right w:val="nil"/>
            </w:tcBorders>
            <w:noWrap/>
            <w:vAlign w:val="center"/>
            <w:hideMark/>
          </w:tcPr>
          <w:p w14:paraId="7F636D6A" w14:textId="77777777" w:rsidR="007E7653" w:rsidRPr="005766E2" w:rsidRDefault="007E7653" w:rsidP="007E7653">
            <w:pPr>
              <w:rPr>
                <w:color w:val="000000"/>
                <w:lang w:val="en-GB"/>
              </w:rPr>
            </w:pPr>
            <w:r w:rsidRPr="005766E2">
              <w:rPr>
                <w:color w:val="000000"/>
                <w:lang w:val="en-GB"/>
              </w:rPr>
              <w:t>Resource use, fossils</w:t>
            </w:r>
          </w:p>
        </w:tc>
        <w:tc>
          <w:tcPr>
            <w:tcW w:w="1500" w:type="dxa"/>
            <w:tcBorders>
              <w:top w:val="nil"/>
              <w:left w:val="nil"/>
              <w:bottom w:val="nil"/>
              <w:right w:val="nil"/>
            </w:tcBorders>
            <w:noWrap/>
            <w:vAlign w:val="center"/>
            <w:hideMark/>
          </w:tcPr>
          <w:p w14:paraId="24697B6A" w14:textId="77777777" w:rsidR="007E7653" w:rsidRPr="005766E2" w:rsidRDefault="007E7653" w:rsidP="007E7653">
            <w:pPr>
              <w:rPr>
                <w:color w:val="000000"/>
                <w:lang w:val="en-GB"/>
              </w:rPr>
            </w:pPr>
            <w:r w:rsidRPr="005766E2">
              <w:rPr>
                <w:color w:val="000000"/>
                <w:lang w:val="en-GB"/>
              </w:rPr>
              <w:t>MJ</w:t>
            </w:r>
          </w:p>
        </w:tc>
        <w:tc>
          <w:tcPr>
            <w:tcW w:w="1192" w:type="dxa"/>
            <w:tcBorders>
              <w:top w:val="nil"/>
              <w:left w:val="nil"/>
              <w:bottom w:val="nil"/>
              <w:right w:val="nil"/>
            </w:tcBorders>
            <w:noWrap/>
            <w:vAlign w:val="bottom"/>
            <w:hideMark/>
          </w:tcPr>
          <w:p w14:paraId="7DB04761" w14:textId="274AAC2B" w:rsidR="007E7653" w:rsidRPr="005766E2" w:rsidRDefault="007E7653" w:rsidP="007E7653">
            <w:pPr>
              <w:jc w:val="center"/>
              <w:rPr>
                <w:color w:val="000000"/>
                <w:sz w:val="22"/>
                <w:szCs w:val="22"/>
                <w:lang w:val="en-GB"/>
              </w:rPr>
            </w:pPr>
            <w:r w:rsidRPr="005766E2">
              <w:rPr>
                <w:color w:val="000000"/>
                <w:sz w:val="22"/>
                <w:szCs w:val="22"/>
              </w:rPr>
              <w:t>1.3E+03</w:t>
            </w:r>
          </w:p>
        </w:tc>
        <w:tc>
          <w:tcPr>
            <w:tcW w:w="1193" w:type="dxa"/>
            <w:tcBorders>
              <w:top w:val="nil"/>
              <w:left w:val="nil"/>
              <w:bottom w:val="nil"/>
              <w:right w:val="nil"/>
            </w:tcBorders>
            <w:noWrap/>
            <w:vAlign w:val="bottom"/>
            <w:hideMark/>
          </w:tcPr>
          <w:p w14:paraId="6EAF4514" w14:textId="76BBC390" w:rsidR="007E7653" w:rsidRPr="005766E2" w:rsidRDefault="007E7653" w:rsidP="007E7653">
            <w:pPr>
              <w:jc w:val="center"/>
              <w:rPr>
                <w:color w:val="000000"/>
                <w:sz w:val="22"/>
                <w:szCs w:val="22"/>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54F9FF3C" w14:textId="1C4A6945" w:rsidR="007E7653" w:rsidRPr="005766E2" w:rsidRDefault="007E7653" w:rsidP="007E7653">
            <w:pPr>
              <w:jc w:val="center"/>
              <w:rPr>
                <w:color w:val="000000"/>
                <w:sz w:val="22"/>
                <w:szCs w:val="22"/>
                <w:lang w:val="en-GB"/>
              </w:rPr>
            </w:pPr>
            <w:r w:rsidRPr="005766E2">
              <w:rPr>
                <w:color w:val="000000"/>
                <w:sz w:val="22"/>
                <w:szCs w:val="22"/>
              </w:rPr>
              <w:t>1.8E+02</w:t>
            </w:r>
          </w:p>
        </w:tc>
        <w:tc>
          <w:tcPr>
            <w:tcW w:w="1193" w:type="dxa"/>
            <w:tcBorders>
              <w:top w:val="nil"/>
              <w:left w:val="nil"/>
              <w:bottom w:val="nil"/>
              <w:right w:val="nil"/>
            </w:tcBorders>
            <w:noWrap/>
            <w:vAlign w:val="bottom"/>
            <w:hideMark/>
          </w:tcPr>
          <w:p w14:paraId="15C17B17" w14:textId="6DB53C94" w:rsidR="007E7653" w:rsidRPr="005766E2" w:rsidRDefault="007E7653" w:rsidP="007E7653">
            <w:pPr>
              <w:jc w:val="center"/>
              <w:rPr>
                <w:color w:val="000000"/>
                <w:sz w:val="22"/>
                <w:szCs w:val="22"/>
                <w:lang w:val="en-GB"/>
              </w:rPr>
            </w:pPr>
            <w:r w:rsidRPr="005766E2">
              <w:rPr>
                <w:color w:val="000000"/>
                <w:sz w:val="22"/>
                <w:szCs w:val="22"/>
              </w:rPr>
              <w:t>6.6E+01</w:t>
            </w:r>
          </w:p>
        </w:tc>
        <w:tc>
          <w:tcPr>
            <w:tcW w:w="1193" w:type="dxa"/>
            <w:tcBorders>
              <w:top w:val="nil"/>
              <w:left w:val="nil"/>
              <w:bottom w:val="nil"/>
              <w:right w:val="nil"/>
            </w:tcBorders>
            <w:noWrap/>
            <w:vAlign w:val="bottom"/>
            <w:hideMark/>
          </w:tcPr>
          <w:p w14:paraId="3A9BD01D" w14:textId="5CE1E2AA" w:rsidR="007E7653" w:rsidRPr="005766E2" w:rsidRDefault="007E7653" w:rsidP="007E7653">
            <w:pPr>
              <w:jc w:val="center"/>
              <w:rPr>
                <w:color w:val="000000"/>
                <w:sz w:val="22"/>
                <w:szCs w:val="22"/>
                <w:lang w:val="en-GB"/>
              </w:rPr>
            </w:pPr>
            <w:r w:rsidRPr="005766E2">
              <w:rPr>
                <w:color w:val="000000"/>
                <w:sz w:val="22"/>
                <w:szCs w:val="22"/>
              </w:rPr>
              <w:t>3.2E+01</w:t>
            </w:r>
          </w:p>
        </w:tc>
        <w:tc>
          <w:tcPr>
            <w:tcW w:w="1193" w:type="dxa"/>
            <w:tcBorders>
              <w:top w:val="nil"/>
              <w:left w:val="nil"/>
              <w:bottom w:val="nil"/>
              <w:right w:val="nil"/>
            </w:tcBorders>
            <w:noWrap/>
            <w:vAlign w:val="bottom"/>
            <w:hideMark/>
          </w:tcPr>
          <w:p w14:paraId="068BA934" w14:textId="60C178FC" w:rsidR="007E7653" w:rsidRPr="005766E2" w:rsidRDefault="007E7653" w:rsidP="007E7653">
            <w:pPr>
              <w:jc w:val="center"/>
              <w:rPr>
                <w:color w:val="000000"/>
                <w:sz w:val="22"/>
                <w:szCs w:val="22"/>
                <w:lang w:val="en-GB"/>
              </w:rPr>
            </w:pPr>
            <w:r w:rsidRPr="005766E2">
              <w:rPr>
                <w:color w:val="000000"/>
                <w:sz w:val="22"/>
                <w:szCs w:val="22"/>
              </w:rPr>
              <w:t>1.5E+01</w:t>
            </w:r>
          </w:p>
        </w:tc>
        <w:tc>
          <w:tcPr>
            <w:tcW w:w="1193" w:type="dxa"/>
            <w:tcBorders>
              <w:top w:val="nil"/>
              <w:left w:val="nil"/>
              <w:bottom w:val="nil"/>
              <w:right w:val="nil"/>
            </w:tcBorders>
            <w:noWrap/>
            <w:vAlign w:val="bottom"/>
            <w:hideMark/>
          </w:tcPr>
          <w:p w14:paraId="36E6DA00" w14:textId="794B4498" w:rsidR="007E7653" w:rsidRPr="005766E2" w:rsidRDefault="007E7653" w:rsidP="007E7653">
            <w:pPr>
              <w:jc w:val="center"/>
              <w:rPr>
                <w:color w:val="000000"/>
                <w:sz w:val="22"/>
                <w:szCs w:val="22"/>
                <w:lang w:val="en-GB"/>
              </w:rPr>
            </w:pPr>
            <w:r w:rsidRPr="005766E2">
              <w:rPr>
                <w:color w:val="000000"/>
                <w:sz w:val="22"/>
                <w:szCs w:val="22"/>
              </w:rPr>
              <w:t>2.5E+02</w:t>
            </w:r>
          </w:p>
        </w:tc>
        <w:tc>
          <w:tcPr>
            <w:tcW w:w="1193" w:type="dxa"/>
            <w:tcBorders>
              <w:top w:val="nil"/>
              <w:left w:val="nil"/>
              <w:bottom w:val="nil"/>
              <w:right w:val="nil"/>
            </w:tcBorders>
            <w:noWrap/>
            <w:vAlign w:val="bottom"/>
            <w:hideMark/>
          </w:tcPr>
          <w:p w14:paraId="51460EFC" w14:textId="57936E62" w:rsidR="007E7653" w:rsidRPr="005766E2" w:rsidRDefault="007E7653" w:rsidP="007E7653">
            <w:pPr>
              <w:jc w:val="center"/>
              <w:rPr>
                <w:color w:val="000000"/>
                <w:sz w:val="22"/>
                <w:szCs w:val="22"/>
                <w:lang w:val="en-GB"/>
              </w:rPr>
            </w:pPr>
            <w:r w:rsidRPr="005766E2">
              <w:rPr>
                <w:color w:val="000000"/>
                <w:sz w:val="22"/>
                <w:szCs w:val="22"/>
              </w:rPr>
              <w:t>7.0E+02</w:t>
            </w:r>
          </w:p>
        </w:tc>
        <w:tc>
          <w:tcPr>
            <w:tcW w:w="1193" w:type="dxa"/>
            <w:tcBorders>
              <w:top w:val="nil"/>
              <w:left w:val="nil"/>
              <w:bottom w:val="nil"/>
              <w:right w:val="nil"/>
            </w:tcBorders>
            <w:noWrap/>
            <w:vAlign w:val="bottom"/>
            <w:hideMark/>
          </w:tcPr>
          <w:p w14:paraId="07B9C359" w14:textId="4DFE867C" w:rsidR="007E7653" w:rsidRPr="005766E2" w:rsidRDefault="007E7653" w:rsidP="007E7653">
            <w:pPr>
              <w:jc w:val="center"/>
              <w:rPr>
                <w:color w:val="000000"/>
                <w:sz w:val="22"/>
                <w:szCs w:val="22"/>
                <w:lang w:val="en-GB"/>
              </w:rPr>
            </w:pPr>
            <w:r w:rsidRPr="005766E2">
              <w:rPr>
                <w:color w:val="000000"/>
                <w:sz w:val="22"/>
                <w:szCs w:val="22"/>
              </w:rPr>
              <w:t>8.2E-02</w:t>
            </w:r>
          </w:p>
        </w:tc>
        <w:tc>
          <w:tcPr>
            <w:tcW w:w="1193" w:type="dxa"/>
            <w:tcBorders>
              <w:top w:val="nil"/>
              <w:left w:val="nil"/>
              <w:bottom w:val="nil"/>
              <w:right w:val="single" w:sz="4" w:space="0" w:color="auto"/>
            </w:tcBorders>
            <w:noWrap/>
            <w:vAlign w:val="bottom"/>
            <w:hideMark/>
          </w:tcPr>
          <w:p w14:paraId="7C87F316" w14:textId="387A1791" w:rsidR="007E7653" w:rsidRPr="005766E2" w:rsidRDefault="007E7653" w:rsidP="007E7653">
            <w:pPr>
              <w:jc w:val="center"/>
              <w:rPr>
                <w:color w:val="000000"/>
                <w:sz w:val="22"/>
                <w:szCs w:val="22"/>
                <w:lang w:val="en-GB"/>
              </w:rPr>
            </w:pPr>
            <w:r w:rsidRPr="005766E2">
              <w:rPr>
                <w:color w:val="000000"/>
                <w:sz w:val="22"/>
                <w:szCs w:val="22"/>
              </w:rPr>
              <w:t>2.4E+00</w:t>
            </w:r>
          </w:p>
        </w:tc>
      </w:tr>
      <w:tr w:rsidR="007E7653" w:rsidRPr="005766E2" w14:paraId="13A8DD19" w14:textId="77777777" w:rsidTr="00075679">
        <w:trPr>
          <w:trHeight w:val="300"/>
        </w:trPr>
        <w:tc>
          <w:tcPr>
            <w:tcW w:w="4170" w:type="dxa"/>
            <w:tcBorders>
              <w:top w:val="nil"/>
              <w:left w:val="single" w:sz="4" w:space="0" w:color="auto"/>
              <w:bottom w:val="nil"/>
              <w:right w:val="nil"/>
            </w:tcBorders>
            <w:noWrap/>
            <w:vAlign w:val="center"/>
            <w:hideMark/>
          </w:tcPr>
          <w:p w14:paraId="4E0ACFB9" w14:textId="77777777" w:rsidR="007E7653" w:rsidRPr="005766E2" w:rsidRDefault="007E7653" w:rsidP="007E7653">
            <w:pPr>
              <w:rPr>
                <w:color w:val="000000"/>
                <w:lang w:val="en-GB"/>
              </w:rPr>
            </w:pPr>
            <w:r w:rsidRPr="005766E2">
              <w:rPr>
                <w:color w:val="000000"/>
                <w:lang w:val="en-GB"/>
              </w:rPr>
              <w:t>Resource use, minerals and metals</w:t>
            </w:r>
          </w:p>
        </w:tc>
        <w:tc>
          <w:tcPr>
            <w:tcW w:w="1500" w:type="dxa"/>
            <w:tcBorders>
              <w:top w:val="nil"/>
              <w:left w:val="nil"/>
              <w:bottom w:val="nil"/>
              <w:right w:val="nil"/>
            </w:tcBorders>
            <w:noWrap/>
            <w:vAlign w:val="center"/>
            <w:hideMark/>
          </w:tcPr>
          <w:p w14:paraId="0FCFC91F" w14:textId="77777777" w:rsidR="007E7653" w:rsidRPr="005766E2" w:rsidRDefault="007E7653" w:rsidP="007E7653">
            <w:pPr>
              <w:rPr>
                <w:color w:val="000000"/>
                <w:lang w:val="en-GB"/>
              </w:rPr>
            </w:pPr>
            <w:r w:rsidRPr="005766E2">
              <w:rPr>
                <w:color w:val="000000"/>
                <w:lang w:val="en-GB"/>
              </w:rPr>
              <w:t>kg Sb eq</w:t>
            </w:r>
          </w:p>
        </w:tc>
        <w:tc>
          <w:tcPr>
            <w:tcW w:w="1192" w:type="dxa"/>
            <w:tcBorders>
              <w:top w:val="nil"/>
              <w:left w:val="nil"/>
              <w:bottom w:val="nil"/>
              <w:right w:val="nil"/>
            </w:tcBorders>
            <w:noWrap/>
            <w:vAlign w:val="bottom"/>
            <w:hideMark/>
          </w:tcPr>
          <w:p w14:paraId="316366BB" w14:textId="3EE6EB52" w:rsidR="007E7653" w:rsidRPr="005766E2" w:rsidRDefault="007E7653" w:rsidP="007E7653">
            <w:pPr>
              <w:jc w:val="center"/>
              <w:rPr>
                <w:color w:val="000000"/>
                <w:sz w:val="22"/>
                <w:szCs w:val="22"/>
                <w:lang w:val="en-GB"/>
              </w:rPr>
            </w:pPr>
            <w:r w:rsidRPr="005766E2">
              <w:rPr>
                <w:color w:val="000000"/>
                <w:sz w:val="22"/>
                <w:szCs w:val="22"/>
              </w:rPr>
              <w:t>3.7E-04</w:t>
            </w:r>
          </w:p>
        </w:tc>
        <w:tc>
          <w:tcPr>
            <w:tcW w:w="1193" w:type="dxa"/>
            <w:tcBorders>
              <w:top w:val="nil"/>
              <w:left w:val="nil"/>
              <w:bottom w:val="nil"/>
              <w:right w:val="nil"/>
            </w:tcBorders>
            <w:noWrap/>
            <w:vAlign w:val="bottom"/>
            <w:hideMark/>
          </w:tcPr>
          <w:p w14:paraId="4D68DDD0" w14:textId="3BDE73DE" w:rsidR="007E7653" w:rsidRPr="005766E2" w:rsidRDefault="007E7653" w:rsidP="007E7653">
            <w:pPr>
              <w:jc w:val="center"/>
              <w:rPr>
                <w:color w:val="000000"/>
                <w:sz w:val="22"/>
                <w:szCs w:val="22"/>
                <w:lang w:val="en-GB"/>
              </w:rPr>
            </w:pPr>
            <w:r w:rsidRPr="005766E2">
              <w:rPr>
                <w:color w:val="000000"/>
                <w:sz w:val="22"/>
                <w:szCs w:val="22"/>
              </w:rPr>
              <w:t>0.0E+00</w:t>
            </w:r>
          </w:p>
        </w:tc>
        <w:tc>
          <w:tcPr>
            <w:tcW w:w="1193" w:type="dxa"/>
            <w:tcBorders>
              <w:top w:val="nil"/>
              <w:left w:val="nil"/>
              <w:bottom w:val="nil"/>
              <w:right w:val="nil"/>
            </w:tcBorders>
            <w:noWrap/>
            <w:vAlign w:val="bottom"/>
            <w:hideMark/>
          </w:tcPr>
          <w:p w14:paraId="4B125226" w14:textId="600FE5A3" w:rsidR="007E7653" w:rsidRPr="005766E2" w:rsidRDefault="007E7653" w:rsidP="007E7653">
            <w:pPr>
              <w:jc w:val="center"/>
              <w:rPr>
                <w:color w:val="000000"/>
                <w:sz w:val="22"/>
                <w:szCs w:val="22"/>
                <w:lang w:val="en-GB"/>
              </w:rPr>
            </w:pPr>
            <w:r w:rsidRPr="005766E2">
              <w:rPr>
                <w:color w:val="000000"/>
                <w:sz w:val="22"/>
                <w:szCs w:val="22"/>
              </w:rPr>
              <w:t>2.4E-05</w:t>
            </w:r>
          </w:p>
        </w:tc>
        <w:tc>
          <w:tcPr>
            <w:tcW w:w="1193" w:type="dxa"/>
            <w:tcBorders>
              <w:top w:val="nil"/>
              <w:left w:val="nil"/>
              <w:bottom w:val="nil"/>
              <w:right w:val="nil"/>
            </w:tcBorders>
            <w:noWrap/>
            <w:vAlign w:val="bottom"/>
            <w:hideMark/>
          </w:tcPr>
          <w:p w14:paraId="18E650A0" w14:textId="5CE97DD2" w:rsidR="007E7653" w:rsidRPr="005766E2" w:rsidRDefault="007E7653" w:rsidP="007E7653">
            <w:pPr>
              <w:jc w:val="center"/>
              <w:rPr>
                <w:color w:val="000000"/>
                <w:sz w:val="22"/>
                <w:szCs w:val="22"/>
                <w:lang w:val="en-GB"/>
              </w:rPr>
            </w:pPr>
            <w:r w:rsidRPr="005766E2">
              <w:rPr>
                <w:color w:val="000000"/>
                <w:sz w:val="22"/>
                <w:szCs w:val="22"/>
              </w:rPr>
              <w:t>1.1E-04</w:t>
            </w:r>
          </w:p>
        </w:tc>
        <w:tc>
          <w:tcPr>
            <w:tcW w:w="1193" w:type="dxa"/>
            <w:tcBorders>
              <w:top w:val="nil"/>
              <w:left w:val="nil"/>
              <w:bottom w:val="nil"/>
              <w:right w:val="nil"/>
            </w:tcBorders>
            <w:noWrap/>
            <w:vAlign w:val="bottom"/>
            <w:hideMark/>
          </w:tcPr>
          <w:p w14:paraId="56AFD547" w14:textId="048CD8CE" w:rsidR="007E7653" w:rsidRPr="005766E2" w:rsidRDefault="007E7653" w:rsidP="007E7653">
            <w:pPr>
              <w:jc w:val="center"/>
              <w:rPr>
                <w:color w:val="000000"/>
                <w:sz w:val="22"/>
                <w:szCs w:val="22"/>
                <w:lang w:val="en-GB"/>
              </w:rPr>
            </w:pPr>
            <w:r w:rsidRPr="005766E2">
              <w:rPr>
                <w:color w:val="000000"/>
                <w:sz w:val="22"/>
                <w:szCs w:val="22"/>
              </w:rPr>
              <w:t>5.6E-06</w:t>
            </w:r>
          </w:p>
        </w:tc>
        <w:tc>
          <w:tcPr>
            <w:tcW w:w="1193" w:type="dxa"/>
            <w:tcBorders>
              <w:top w:val="nil"/>
              <w:left w:val="nil"/>
              <w:bottom w:val="nil"/>
              <w:right w:val="nil"/>
            </w:tcBorders>
            <w:noWrap/>
            <w:vAlign w:val="bottom"/>
            <w:hideMark/>
          </w:tcPr>
          <w:p w14:paraId="3295E5C0" w14:textId="2A65FF73" w:rsidR="007E7653" w:rsidRPr="005766E2" w:rsidRDefault="007E7653" w:rsidP="007E7653">
            <w:pPr>
              <w:jc w:val="center"/>
              <w:rPr>
                <w:color w:val="000000"/>
                <w:sz w:val="22"/>
                <w:szCs w:val="22"/>
                <w:lang w:val="en-GB"/>
              </w:rPr>
            </w:pPr>
            <w:r w:rsidRPr="005766E2">
              <w:rPr>
                <w:color w:val="000000"/>
                <w:sz w:val="22"/>
                <w:szCs w:val="22"/>
              </w:rPr>
              <w:t>2.8E-05</w:t>
            </w:r>
          </w:p>
        </w:tc>
        <w:tc>
          <w:tcPr>
            <w:tcW w:w="1193" w:type="dxa"/>
            <w:tcBorders>
              <w:top w:val="nil"/>
              <w:left w:val="nil"/>
              <w:bottom w:val="nil"/>
              <w:right w:val="nil"/>
            </w:tcBorders>
            <w:noWrap/>
            <w:vAlign w:val="bottom"/>
            <w:hideMark/>
          </w:tcPr>
          <w:p w14:paraId="3B9BD23D" w14:textId="2605A37D" w:rsidR="007E7653" w:rsidRPr="005766E2" w:rsidRDefault="007E7653" w:rsidP="007E7653">
            <w:pPr>
              <w:jc w:val="center"/>
              <w:rPr>
                <w:color w:val="000000"/>
                <w:sz w:val="22"/>
                <w:szCs w:val="22"/>
                <w:lang w:val="en-GB"/>
              </w:rPr>
            </w:pPr>
            <w:r w:rsidRPr="005766E2">
              <w:rPr>
                <w:color w:val="000000"/>
                <w:sz w:val="22"/>
                <w:szCs w:val="22"/>
              </w:rPr>
              <w:t>1.0E-04</w:t>
            </w:r>
          </w:p>
        </w:tc>
        <w:tc>
          <w:tcPr>
            <w:tcW w:w="1193" w:type="dxa"/>
            <w:tcBorders>
              <w:top w:val="nil"/>
              <w:left w:val="nil"/>
              <w:bottom w:val="nil"/>
              <w:right w:val="nil"/>
            </w:tcBorders>
            <w:noWrap/>
            <w:vAlign w:val="bottom"/>
            <w:hideMark/>
          </w:tcPr>
          <w:p w14:paraId="63DD3FAE" w14:textId="415DBB8A" w:rsidR="007E7653" w:rsidRPr="005766E2" w:rsidRDefault="007E7653" w:rsidP="007E7653">
            <w:pPr>
              <w:jc w:val="center"/>
              <w:rPr>
                <w:color w:val="000000"/>
                <w:sz w:val="22"/>
                <w:szCs w:val="22"/>
                <w:lang w:val="en-GB"/>
              </w:rPr>
            </w:pPr>
            <w:r w:rsidRPr="005766E2">
              <w:rPr>
                <w:color w:val="000000"/>
                <w:sz w:val="22"/>
                <w:szCs w:val="22"/>
              </w:rPr>
              <w:t>9.5E-05</w:t>
            </w:r>
          </w:p>
        </w:tc>
        <w:tc>
          <w:tcPr>
            <w:tcW w:w="1193" w:type="dxa"/>
            <w:tcBorders>
              <w:top w:val="nil"/>
              <w:left w:val="nil"/>
              <w:bottom w:val="nil"/>
              <w:right w:val="nil"/>
            </w:tcBorders>
            <w:noWrap/>
            <w:vAlign w:val="bottom"/>
            <w:hideMark/>
          </w:tcPr>
          <w:p w14:paraId="39E0E807" w14:textId="43F081C3" w:rsidR="007E7653" w:rsidRPr="005766E2" w:rsidRDefault="007E7653" w:rsidP="007E7653">
            <w:pPr>
              <w:jc w:val="center"/>
              <w:rPr>
                <w:color w:val="000000"/>
                <w:sz w:val="22"/>
                <w:szCs w:val="22"/>
                <w:lang w:val="en-GB"/>
              </w:rPr>
            </w:pPr>
            <w:r w:rsidRPr="005766E2">
              <w:rPr>
                <w:color w:val="000000"/>
                <w:sz w:val="22"/>
                <w:szCs w:val="22"/>
              </w:rPr>
              <w:t>3.9E-08</w:t>
            </w:r>
          </w:p>
        </w:tc>
        <w:tc>
          <w:tcPr>
            <w:tcW w:w="1193" w:type="dxa"/>
            <w:tcBorders>
              <w:top w:val="nil"/>
              <w:left w:val="nil"/>
              <w:bottom w:val="nil"/>
              <w:right w:val="single" w:sz="4" w:space="0" w:color="auto"/>
            </w:tcBorders>
            <w:noWrap/>
            <w:vAlign w:val="bottom"/>
            <w:hideMark/>
          </w:tcPr>
          <w:p w14:paraId="04322B04" w14:textId="7CAEED81" w:rsidR="007E7653" w:rsidRPr="005766E2" w:rsidRDefault="007E7653" w:rsidP="007E7653">
            <w:pPr>
              <w:jc w:val="center"/>
              <w:rPr>
                <w:color w:val="000000"/>
                <w:sz w:val="22"/>
                <w:szCs w:val="22"/>
                <w:lang w:val="en-GB"/>
              </w:rPr>
            </w:pPr>
            <w:r w:rsidRPr="005766E2">
              <w:rPr>
                <w:color w:val="000000"/>
                <w:sz w:val="22"/>
                <w:szCs w:val="22"/>
              </w:rPr>
              <w:t>7.2E-07</w:t>
            </w:r>
          </w:p>
        </w:tc>
      </w:tr>
      <w:tr w:rsidR="007E7653" w:rsidRPr="005766E2" w14:paraId="17868DA0" w14:textId="77777777" w:rsidTr="00075679">
        <w:trPr>
          <w:trHeight w:val="340"/>
        </w:trPr>
        <w:tc>
          <w:tcPr>
            <w:tcW w:w="4170" w:type="dxa"/>
            <w:tcBorders>
              <w:top w:val="nil"/>
              <w:left w:val="single" w:sz="4" w:space="0" w:color="auto"/>
              <w:bottom w:val="single" w:sz="4" w:space="0" w:color="auto"/>
              <w:right w:val="nil"/>
            </w:tcBorders>
            <w:noWrap/>
            <w:vAlign w:val="center"/>
            <w:hideMark/>
          </w:tcPr>
          <w:p w14:paraId="5036B4BD" w14:textId="77777777" w:rsidR="007E7653" w:rsidRPr="005766E2" w:rsidRDefault="007E7653" w:rsidP="007E7653">
            <w:pPr>
              <w:rPr>
                <w:color w:val="000000"/>
                <w:lang w:val="en-GB"/>
              </w:rPr>
            </w:pPr>
            <w:r w:rsidRPr="005766E2">
              <w:rPr>
                <w:color w:val="000000"/>
                <w:lang w:val="en-GB"/>
              </w:rPr>
              <w:t>Water use</w:t>
            </w:r>
          </w:p>
        </w:tc>
        <w:tc>
          <w:tcPr>
            <w:tcW w:w="1500" w:type="dxa"/>
            <w:tcBorders>
              <w:top w:val="nil"/>
              <w:left w:val="nil"/>
              <w:bottom w:val="single" w:sz="4" w:space="0" w:color="auto"/>
              <w:right w:val="nil"/>
            </w:tcBorders>
            <w:noWrap/>
            <w:vAlign w:val="center"/>
            <w:hideMark/>
          </w:tcPr>
          <w:p w14:paraId="5DC09A63" w14:textId="77777777" w:rsidR="007E7653" w:rsidRPr="005766E2" w:rsidRDefault="007E7653" w:rsidP="007E7653">
            <w:pPr>
              <w:rPr>
                <w:color w:val="000000"/>
                <w:lang w:val="en-GB"/>
              </w:rPr>
            </w:pPr>
            <w:r w:rsidRPr="005766E2">
              <w:rPr>
                <w:color w:val="000000"/>
                <w:lang w:val="en-GB"/>
              </w:rPr>
              <w:t>m</w:t>
            </w:r>
            <w:r w:rsidRPr="005766E2">
              <w:rPr>
                <w:color w:val="000000"/>
                <w:vertAlign w:val="superscript"/>
                <w:lang w:val="en-GB"/>
              </w:rPr>
              <w:t>3</w:t>
            </w:r>
            <w:r w:rsidRPr="005766E2">
              <w:rPr>
                <w:color w:val="000000"/>
                <w:lang w:val="en-GB"/>
              </w:rPr>
              <w:t xml:space="preserve"> depriv.</w:t>
            </w:r>
          </w:p>
        </w:tc>
        <w:tc>
          <w:tcPr>
            <w:tcW w:w="1192" w:type="dxa"/>
            <w:tcBorders>
              <w:top w:val="nil"/>
              <w:left w:val="nil"/>
              <w:bottom w:val="single" w:sz="4" w:space="0" w:color="auto"/>
              <w:right w:val="nil"/>
            </w:tcBorders>
            <w:noWrap/>
            <w:vAlign w:val="bottom"/>
            <w:hideMark/>
          </w:tcPr>
          <w:p w14:paraId="40EFBF1A" w14:textId="5DDA5BA2" w:rsidR="007E7653" w:rsidRPr="005766E2" w:rsidRDefault="007E7653" w:rsidP="007E7653">
            <w:pPr>
              <w:jc w:val="center"/>
              <w:rPr>
                <w:color w:val="000000"/>
                <w:sz w:val="22"/>
                <w:szCs w:val="22"/>
                <w:lang w:val="en-GB"/>
              </w:rPr>
            </w:pPr>
            <w:r w:rsidRPr="005766E2">
              <w:rPr>
                <w:color w:val="000000"/>
                <w:sz w:val="22"/>
                <w:szCs w:val="22"/>
              </w:rPr>
              <w:t>7.7E+01</w:t>
            </w:r>
          </w:p>
        </w:tc>
        <w:tc>
          <w:tcPr>
            <w:tcW w:w="1193" w:type="dxa"/>
            <w:tcBorders>
              <w:top w:val="nil"/>
              <w:left w:val="nil"/>
              <w:bottom w:val="single" w:sz="4" w:space="0" w:color="auto"/>
              <w:right w:val="nil"/>
            </w:tcBorders>
            <w:noWrap/>
            <w:vAlign w:val="bottom"/>
            <w:hideMark/>
          </w:tcPr>
          <w:p w14:paraId="48831AF1" w14:textId="1CFA33BD" w:rsidR="007E7653" w:rsidRPr="005766E2" w:rsidRDefault="007E7653" w:rsidP="007E7653">
            <w:pPr>
              <w:jc w:val="center"/>
              <w:rPr>
                <w:color w:val="000000"/>
                <w:sz w:val="22"/>
                <w:szCs w:val="22"/>
                <w:lang w:val="en-GB"/>
              </w:rPr>
            </w:pPr>
            <w:r w:rsidRPr="005766E2">
              <w:rPr>
                <w:color w:val="000000"/>
                <w:sz w:val="22"/>
                <w:szCs w:val="22"/>
              </w:rPr>
              <w:t>0.0E+00</w:t>
            </w:r>
          </w:p>
        </w:tc>
        <w:tc>
          <w:tcPr>
            <w:tcW w:w="1193" w:type="dxa"/>
            <w:tcBorders>
              <w:top w:val="nil"/>
              <w:left w:val="nil"/>
              <w:bottom w:val="single" w:sz="4" w:space="0" w:color="auto"/>
              <w:right w:val="nil"/>
            </w:tcBorders>
            <w:noWrap/>
            <w:vAlign w:val="bottom"/>
            <w:hideMark/>
          </w:tcPr>
          <w:p w14:paraId="68AD68DD" w14:textId="459FA3FD" w:rsidR="007E7653" w:rsidRPr="005766E2" w:rsidRDefault="007E7653" w:rsidP="007E7653">
            <w:pPr>
              <w:jc w:val="center"/>
              <w:rPr>
                <w:color w:val="000000"/>
                <w:sz w:val="22"/>
                <w:szCs w:val="22"/>
                <w:lang w:val="en-GB"/>
              </w:rPr>
            </w:pPr>
            <w:r w:rsidRPr="005766E2">
              <w:rPr>
                <w:color w:val="000000"/>
                <w:sz w:val="22"/>
                <w:szCs w:val="22"/>
              </w:rPr>
              <w:t>1.8E+01</w:t>
            </w:r>
          </w:p>
        </w:tc>
        <w:tc>
          <w:tcPr>
            <w:tcW w:w="1193" w:type="dxa"/>
            <w:tcBorders>
              <w:top w:val="nil"/>
              <w:left w:val="nil"/>
              <w:bottom w:val="single" w:sz="4" w:space="0" w:color="auto"/>
              <w:right w:val="nil"/>
            </w:tcBorders>
            <w:noWrap/>
            <w:vAlign w:val="bottom"/>
            <w:hideMark/>
          </w:tcPr>
          <w:p w14:paraId="5F9CD3E7" w14:textId="186301F2" w:rsidR="007E7653" w:rsidRPr="005766E2" w:rsidRDefault="007E7653" w:rsidP="007E7653">
            <w:pPr>
              <w:jc w:val="center"/>
              <w:rPr>
                <w:color w:val="000000"/>
                <w:sz w:val="22"/>
                <w:szCs w:val="22"/>
                <w:lang w:val="en-GB"/>
              </w:rPr>
            </w:pPr>
            <w:r w:rsidRPr="005766E2">
              <w:rPr>
                <w:color w:val="000000"/>
                <w:sz w:val="22"/>
                <w:szCs w:val="22"/>
              </w:rPr>
              <w:t>1.2E+00</w:t>
            </w:r>
          </w:p>
        </w:tc>
        <w:tc>
          <w:tcPr>
            <w:tcW w:w="1193" w:type="dxa"/>
            <w:tcBorders>
              <w:top w:val="nil"/>
              <w:left w:val="nil"/>
              <w:bottom w:val="single" w:sz="4" w:space="0" w:color="auto"/>
              <w:right w:val="nil"/>
            </w:tcBorders>
            <w:noWrap/>
            <w:vAlign w:val="bottom"/>
            <w:hideMark/>
          </w:tcPr>
          <w:p w14:paraId="1E7A3B28" w14:textId="294E5D02" w:rsidR="007E7653" w:rsidRPr="005766E2" w:rsidRDefault="007E7653" w:rsidP="007E7653">
            <w:pPr>
              <w:jc w:val="center"/>
              <w:rPr>
                <w:color w:val="000000"/>
                <w:sz w:val="22"/>
                <w:szCs w:val="22"/>
                <w:lang w:val="en-GB"/>
              </w:rPr>
            </w:pPr>
            <w:r w:rsidRPr="005766E2">
              <w:rPr>
                <w:color w:val="000000"/>
                <w:sz w:val="22"/>
                <w:szCs w:val="22"/>
              </w:rPr>
              <w:t>9.8E-01</w:t>
            </w:r>
          </w:p>
        </w:tc>
        <w:tc>
          <w:tcPr>
            <w:tcW w:w="1193" w:type="dxa"/>
            <w:tcBorders>
              <w:top w:val="nil"/>
              <w:left w:val="nil"/>
              <w:bottom w:val="single" w:sz="4" w:space="0" w:color="auto"/>
              <w:right w:val="nil"/>
            </w:tcBorders>
            <w:noWrap/>
            <w:vAlign w:val="bottom"/>
            <w:hideMark/>
          </w:tcPr>
          <w:p w14:paraId="523C3922" w14:textId="3E52E321" w:rsidR="007E7653" w:rsidRPr="005766E2" w:rsidRDefault="007E7653" w:rsidP="007E7653">
            <w:pPr>
              <w:jc w:val="center"/>
              <w:rPr>
                <w:color w:val="000000"/>
                <w:sz w:val="22"/>
                <w:szCs w:val="22"/>
                <w:lang w:val="en-GB"/>
              </w:rPr>
            </w:pPr>
            <w:r w:rsidRPr="005766E2">
              <w:rPr>
                <w:color w:val="000000"/>
                <w:sz w:val="22"/>
                <w:szCs w:val="22"/>
              </w:rPr>
              <w:t>2.0E+00</w:t>
            </w:r>
          </w:p>
        </w:tc>
        <w:tc>
          <w:tcPr>
            <w:tcW w:w="1193" w:type="dxa"/>
            <w:tcBorders>
              <w:top w:val="nil"/>
              <w:left w:val="nil"/>
              <w:bottom w:val="single" w:sz="4" w:space="0" w:color="auto"/>
              <w:right w:val="nil"/>
            </w:tcBorders>
            <w:noWrap/>
            <w:vAlign w:val="bottom"/>
            <w:hideMark/>
          </w:tcPr>
          <w:p w14:paraId="6B68B1C1" w14:textId="0CE034D2" w:rsidR="007E7653" w:rsidRPr="005766E2" w:rsidRDefault="007E7653" w:rsidP="007E7653">
            <w:pPr>
              <w:jc w:val="center"/>
              <w:rPr>
                <w:color w:val="000000"/>
                <w:sz w:val="22"/>
                <w:szCs w:val="22"/>
                <w:lang w:val="en-GB"/>
              </w:rPr>
            </w:pPr>
            <w:r w:rsidRPr="005766E2">
              <w:rPr>
                <w:color w:val="000000"/>
                <w:sz w:val="22"/>
                <w:szCs w:val="22"/>
              </w:rPr>
              <w:t>7.3E+00</w:t>
            </w:r>
          </w:p>
        </w:tc>
        <w:tc>
          <w:tcPr>
            <w:tcW w:w="1193" w:type="dxa"/>
            <w:tcBorders>
              <w:top w:val="nil"/>
              <w:left w:val="nil"/>
              <w:bottom w:val="single" w:sz="4" w:space="0" w:color="auto"/>
              <w:right w:val="nil"/>
            </w:tcBorders>
            <w:noWrap/>
            <w:vAlign w:val="bottom"/>
            <w:hideMark/>
          </w:tcPr>
          <w:p w14:paraId="2A78223D" w14:textId="105708E0" w:rsidR="007E7653" w:rsidRPr="005766E2" w:rsidRDefault="007E7653" w:rsidP="007E7653">
            <w:pPr>
              <w:jc w:val="center"/>
              <w:rPr>
                <w:color w:val="000000"/>
                <w:sz w:val="22"/>
                <w:szCs w:val="22"/>
                <w:lang w:val="en-GB"/>
              </w:rPr>
            </w:pPr>
            <w:r w:rsidRPr="005766E2">
              <w:rPr>
                <w:color w:val="000000"/>
                <w:sz w:val="22"/>
                <w:szCs w:val="22"/>
              </w:rPr>
              <w:t>4.9E+01</w:t>
            </w:r>
          </w:p>
        </w:tc>
        <w:tc>
          <w:tcPr>
            <w:tcW w:w="1193" w:type="dxa"/>
            <w:tcBorders>
              <w:top w:val="nil"/>
              <w:left w:val="nil"/>
              <w:bottom w:val="single" w:sz="4" w:space="0" w:color="auto"/>
              <w:right w:val="nil"/>
            </w:tcBorders>
            <w:noWrap/>
            <w:vAlign w:val="bottom"/>
            <w:hideMark/>
          </w:tcPr>
          <w:p w14:paraId="5DC65201" w14:textId="75FC2FC5" w:rsidR="007E7653" w:rsidRPr="005766E2" w:rsidRDefault="007E7653" w:rsidP="007E7653">
            <w:pPr>
              <w:jc w:val="center"/>
              <w:rPr>
                <w:color w:val="000000"/>
                <w:sz w:val="22"/>
                <w:szCs w:val="22"/>
                <w:lang w:val="en-GB"/>
              </w:rPr>
            </w:pPr>
            <w:r w:rsidRPr="005766E2">
              <w:rPr>
                <w:color w:val="000000"/>
                <w:sz w:val="22"/>
                <w:szCs w:val="22"/>
              </w:rPr>
              <w:t>-8.0E-01</w:t>
            </w:r>
          </w:p>
        </w:tc>
        <w:tc>
          <w:tcPr>
            <w:tcW w:w="1193" w:type="dxa"/>
            <w:tcBorders>
              <w:top w:val="nil"/>
              <w:left w:val="nil"/>
              <w:bottom w:val="single" w:sz="4" w:space="0" w:color="auto"/>
              <w:right w:val="single" w:sz="4" w:space="0" w:color="auto"/>
            </w:tcBorders>
            <w:noWrap/>
            <w:vAlign w:val="bottom"/>
            <w:hideMark/>
          </w:tcPr>
          <w:p w14:paraId="1C44D405" w14:textId="66C193D2" w:rsidR="007E7653" w:rsidRPr="005766E2" w:rsidRDefault="007E7653" w:rsidP="007E7653">
            <w:pPr>
              <w:jc w:val="center"/>
              <w:rPr>
                <w:color w:val="000000"/>
                <w:sz w:val="22"/>
                <w:szCs w:val="22"/>
                <w:lang w:val="en-GB"/>
              </w:rPr>
            </w:pPr>
            <w:r w:rsidRPr="005766E2">
              <w:rPr>
                <w:color w:val="000000"/>
                <w:sz w:val="22"/>
                <w:szCs w:val="22"/>
              </w:rPr>
              <w:t>3.2E-02</w:t>
            </w:r>
          </w:p>
        </w:tc>
      </w:tr>
    </w:tbl>
    <w:p w14:paraId="00BC6BE9" w14:textId="2B50D7DA" w:rsidR="00563F7D" w:rsidRPr="005766E2" w:rsidRDefault="00CE3CA2" w:rsidP="00A65F88">
      <w:pPr>
        <w:pStyle w:val="Didascalia"/>
        <w:spacing w:after="0"/>
        <w:rPr>
          <w:rFonts w:ascii="Times New Roman" w:hAnsi="Times New Roman" w:cs="Times New Roman"/>
          <w:i w:val="0"/>
          <w:iCs w:val="0"/>
          <w:sz w:val="24"/>
          <w:szCs w:val="24"/>
          <w:lang w:val="en-GB"/>
        </w:rPr>
      </w:pPr>
      <w:r w:rsidRPr="005766E2">
        <w:rPr>
          <w:rFonts w:ascii="Times New Roman" w:hAnsi="Times New Roman" w:cs="Times New Roman"/>
          <w:b/>
          <w:bCs/>
          <w:i w:val="0"/>
          <w:iCs w:val="0"/>
          <w:color w:val="000000" w:themeColor="text1"/>
          <w:sz w:val="24"/>
          <w:szCs w:val="24"/>
          <w:lang w:val="en-GB"/>
        </w:rPr>
        <w:t>Table S3.</w:t>
      </w:r>
      <w:r w:rsidRPr="005766E2">
        <w:rPr>
          <w:rFonts w:ascii="Times New Roman" w:hAnsi="Times New Roman" w:cs="Times New Roman"/>
          <w:b/>
          <w:bCs/>
          <w:i w:val="0"/>
          <w:iCs w:val="0"/>
          <w:color w:val="000000" w:themeColor="text1"/>
          <w:sz w:val="24"/>
          <w:szCs w:val="24"/>
          <w:lang w:val="en-GB"/>
        </w:rPr>
        <w:fldChar w:fldCharType="begin"/>
      </w:r>
      <w:r w:rsidRPr="005766E2">
        <w:rPr>
          <w:rFonts w:ascii="Times New Roman" w:hAnsi="Times New Roman" w:cs="Times New Roman"/>
          <w:b/>
          <w:bCs/>
          <w:i w:val="0"/>
          <w:iCs w:val="0"/>
          <w:color w:val="000000" w:themeColor="text1"/>
          <w:sz w:val="24"/>
          <w:szCs w:val="24"/>
          <w:lang w:val="en-GB"/>
        </w:rPr>
        <w:instrText xml:space="preserve"> SEQ Table_S_3. \* ARABIC </w:instrText>
      </w:r>
      <w:r w:rsidRPr="005766E2">
        <w:rPr>
          <w:rFonts w:ascii="Times New Roman" w:hAnsi="Times New Roman" w:cs="Times New Roman"/>
          <w:b/>
          <w:bCs/>
          <w:i w:val="0"/>
          <w:iCs w:val="0"/>
          <w:color w:val="000000" w:themeColor="text1"/>
          <w:sz w:val="24"/>
          <w:szCs w:val="24"/>
          <w:lang w:val="en-GB"/>
        </w:rPr>
        <w:fldChar w:fldCharType="separate"/>
      </w:r>
      <w:r w:rsidR="002A79D3" w:rsidRPr="005766E2">
        <w:rPr>
          <w:rFonts w:ascii="Times New Roman" w:hAnsi="Times New Roman" w:cs="Times New Roman"/>
          <w:b/>
          <w:bCs/>
          <w:i w:val="0"/>
          <w:iCs w:val="0"/>
          <w:noProof/>
          <w:color w:val="000000" w:themeColor="text1"/>
          <w:sz w:val="24"/>
          <w:szCs w:val="24"/>
          <w:lang w:val="en-GB"/>
        </w:rPr>
        <w:t>10</w:t>
      </w:r>
      <w:r w:rsidRPr="005766E2">
        <w:rPr>
          <w:rFonts w:ascii="Times New Roman" w:hAnsi="Times New Roman" w:cs="Times New Roman"/>
          <w:b/>
          <w:bCs/>
          <w:i w:val="0"/>
          <w:iCs w:val="0"/>
          <w:color w:val="000000" w:themeColor="text1"/>
          <w:sz w:val="24"/>
          <w:szCs w:val="24"/>
          <w:lang w:val="en-GB"/>
        </w:rPr>
        <w:fldChar w:fldCharType="end"/>
      </w:r>
      <w:r w:rsidR="00A63909" w:rsidRPr="005766E2">
        <w:rPr>
          <w:rFonts w:ascii="Times New Roman" w:hAnsi="Times New Roman" w:cs="Times New Roman"/>
          <w:b/>
          <w:bCs/>
          <w:i w:val="0"/>
          <w:iCs w:val="0"/>
          <w:color w:val="000000" w:themeColor="text1"/>
          <w:sz w:val="24"/>
          <w:szCs w:val="24"/>
          <w:lang w:val="en-GB"/>
        </w:rPr>
        <w:t>:</w:t>
      </w:r>
      <w:r w:rsidR="00A63909" w:rsidRPr="005766E2">
        <w:rPr>
          <w:rFonts w:ascii="Times New Roman" w:hAnsi="Times New Roman" w:cs="Times New Roman"/>
          <w:i w:val="0"/>
          <w:iCs w:val="0"/>
          <w:color w:val="000000" w:themeColor="text1"/>
          <w:sz w:val="24"/>
          <w:szCs w:val="24"/>
          <w:lang w:val="en-GB"/>
        </w:rPr>
        <w:t xml:space="preserve"> </w:t>
      </w:r>
      <w:r w:rsidR="00A63909" w:rsidRPr="005766E2">
        <w:rPr>
          <w:rFonts w:ascii="Times New Roman" w:hAnsi="Times New Roman" w:cs="Times New Roman"/>
          <w:i w:val="0"/>
          <w:iCs w:val="0"/>
          <w:sz w:val="24"/>
          <w:szCs w:val="24"/>
          <w:lang w:val="en-GB"/>
        </w:rPr>
        <w:t>Environmental impacts associated with the production of 1</w:t>
      </w:r>
      <w:r w:rsidR="00F135BA" w:rsidRPr="005766E2">
        <w:rPr>
          <w:rFonts w:ascii="Times New Roman" w:hAnsi="Times New Roman" w:cs="Times New Roman"/>
          <w:i w:val="0"/>
          <w:iCs w:val="0"/>
          <w:sz w:val="24"/>
          <w:szCs w:val="24"/>
          <w:lang w:val="en-GB"/>
        </w:rPr>
        <w:t xml:space="preserve"> </w:t>
      </w:r>
      <w:r w:rsidR="00A63909" w:rsidRPr="005766E2">
        <w:rPr>
          <w:rFonts w:ascii="Times New Roman" w:hAnsi="Times New Roman" w:cs="Times New Roman"/>
          <w:i w:val="0"/>
          <w:iCs w:val="0"/>
          <w:sz w:val="24"/>
          <w:szCs w:val="24"/>
          <w:lang w:val="en-GB"/>
        </w:rPr>
        <w:t>g of NH</w:t>
      </w:r>
      <w:r w:rsidR="00A63909" w:rsidRPr="005766E2">
        <w:rPr>
          <w:rFonts w:ascii="Times New Roman" w:hAnsi="Times New Roman" w:cs="Times New Roman"/>
          <w:i w:val="0"/>
          <w:iCs w:val="0"/>
          <w:sz w:val="24"/>
          <w:szCs w:val="24"/>
          <w:vertAlign w:val="subscript"/>
          <w:lang w:val="en-GB"/>
        </w:rPr>
        <w:t>3</w:t>
      </w:r>
      <w:r w:rsidR="00A63909" w:rsidRPr="005766E2">
        <w:rPr>
          <w:rFonts w:ascii="Times New Roman" w:hAnsi="Times New Roman" w:cs="Times New Roman"/>
          <w:i w:val="0"/>
          <w:iCs w:val="0"/>
          <w:sz w:val="24"/>
          <w:szCs w:val="24"/>
          <w:lang w:val="en-GB"/>
        </w:rPr>
        <w:t xml:space="preserve">, </w:t>
      </w:r>
      <w:r w:rsidR="003C74B9" w:rsidRPr="005766E2">
        <w:rPr>
          <w:rFonts w:ascii="Times New Roman" w:hAnsi="Times New Roman" w:cs="Times New Roman"/>
          <w:i w:val="0"/>
          <w:iCs w:val="0"/>
          <w:sz w:val="24"/>
          <w:szCs w:val="24"/>
          <w:lang w:val="en-GB"/>
        </w:rPr>
        <w:t xml:space="preserve">scenario </w:t>
      </w:r>
      <w:r w:rsidR="003C74B9" w:rsidRPr="005766E2">
        <w:rPr>
          <w:rFonts w:ascii="Times New Roman" w:hAnsi="Times New Roman" w:cs="Times New Roman"/>
          <w:i w:val="0"/>
          <w:iCs w:val="0"/>
          <w:color w:val="000000"/>
          <w:sz w:val="24"/>
          <w:szCs w:val="24"/>
          <w:lang w:val="en-GB"/>
        </w:rPr>
        <w:t>71h:63%:{IT}:7y:1c:Ar</w:t>
      </w:r>
      <w:r w:rsidR="00A63909" w:rsidRPr="005766E2">
        <w:rPr>
          <w:rFonts w:ascii="Times New Roman" w:hAnsi="Times New Roman" w:cs="Times New Roman"/>
          <w:i w:val="0"/>
          <w:iCs w:val="0"/>
          <w:sz w:val="24"/>
          <w:szCs w:val="24"/>
          <w:lang w:val="en-GB"/>
        </w:rPr>
        <w:t>. Results calculated at the midpoint level; method: Environmental Footprint 3.1.</w:t>
      </w:r>
    </w:p>
    <w:tbl>
      <w:tblPr>
        <w:tblW w:w="5000" w:type="pct"/>
        <w:tblLayout w:type="fixed"/>
        <w:tblCellMar>
          <w:left w:w="70" w:type="dxa"/>
          <w:right w:w="70" w:type="dxa"/>
        </w:tblCellMar>
        <w:tblLook w:val="04A0" w:firstRow="1" w:lastRow="0" w:firstColumn="1" w:lastColumn="0" w:noHBand="0" w:noVBand="1"/>
      </w:tblPr>
      <w:tblGrid>
        <w:gridCol w:w="4242"/>
        <w:gridCol w:w="1623"/>
        <w:gridCol w:w="1105"/>
        <w:gridCol w:w="1105"/>
        <w:gridCol w:w="1105"/>
        <w:gridCol w:w="1105"/>
        <w:gridCol w:w="1274"/>
        <w:gridCol w:w="1260"/>
        <w:gridCol w:w="1105"/>
        <w:gridCol w:w="1207"/>
        <w:gridCol w:w="1366"/>
        <w:gridCol w:w="1102"/>
      </w:tblGrid>
      <w:tr w:rsidR="006B25A5" w:rsidRPr="005766E2" w14:paraId="46E748F8" w14:textId="77777777" w:rsidTr="00075679">
        <w:trPr>
          <w:trHeight w:val="640"/>
        </w:trPr>
        <w:tc>
          <w:tcPr>
            <w:tcW w:w="1205" w:type="pct"/>
            <w:tcBorders>
              <w:top w:val="single" w:sz="4" w:space="0" w:color="auto"/>
              <w:left w:val="single" w:sz="4" w:space="0" w:color="auto"/>
              <w:bottom w:val="single" w:sz="4" w:space="0" w:color="auto"/>
              <w:right w:val="nil"/>
            </w:tcBorders>
            <w:vAlign w:val="center"/>
            <w:hideMark/>
          </w:tcPr>
          <w:p w14:paraId="24C0E4D1" w14:textId="77777777" w:rsidR="006B25A5" w:rsidRPr="005766E2" w:rsidRDefault="006B25A5" w:rsidP="00F00848">
            <w:pPr>
              <w:rPr>
                <w:b/>
                <w:bCs/>
                <w:color w:val="000000"/>
                <w:lang w:val="en-GB"/>
              </w:rPr>
            </w:pPr>
            <w:r w:rsidRPr="005766E2">
              <w:rPr>
                <w:b/>
                <w:bCs/>
                <w:color w:val="000000"/>
                <w:lang w:val="en-GB"/>
              </w:rPr>
              <w:t>Impact category</w:t>
            </w:r>
          </w:p>
        </w:tc>
        <w:tc>
          <w:tcPr>
            <w:tcW w:w="461" w:type="pct"/>
            <w:tcBorders>
              <w:top w:val="single" w:sz="4" w:space="0" w:color="auto"/>
              <w:left w:val="nil"/>
              <w:bottom w:val="single" w:sz="4" w:space="0" w:color="auto"/>
              <w:right w:val="nil"/>
            </w:tcBorders>
            <w:vAlign w:val="center"/>
            <w:hideMark/>
          </w:tcPr>
          <w:p w14:paraId="1716ECF6" w14:textId="77777777" w:rsidR="006B25A5" w:rsidRPr="005766E2" w:rsidRDefault="006B25A5" w:rsidP="00F00848">
            <w:pPr>
              <w:rPr>
                <w:b/>
                <w:bCs/>
                <w:color w:val="000000"/>
                <w:lang w:val="en-GB"/>
              </w:rPr>
            </w:pPr>
            <w:r w:rsidRPr="005766E2">
              <w:rPr>
                <w:b/>
                <w:bCs/>
                <w:color w:val="000000"/>
                <w:lang w:val="en-GB"/>
              </w:rPr>
              <w:t>Unit</w:t>
            </w:r>
          </w:p>
        </w:tc>
        <w:tc>
          <w:tcPr>
            <w:tcW w:w="314" w:type="pct"/>
            <w:tcBorders>
              <w:top w:val="single" w:sz="4" w:space="0" w:color="auto"/>
              <w:left w:val="nil"/>
              <w:bottom w:val="single" w:sz="4" w:space="0" w:color="auto"/>
              <w:right w:val="nil"/>
            </w:tcBorders>
            <w:vAlign w:val="center"/>
            <w:hideMark/>
          </w:tcPr>
          <w:p w14:paraId="658D5455" w14:textId="77777777" w:rsidR="006B25A5" w:rsidRPr="005766E2" w:rsidRDefault="006B25A5" w:rsidP="00F00848">
            <w:pPr>
              <w:jc w:val="center"/>
              <w:rPr>
                <w:b/>
                <w:bCs/>
                <w:color w:val="000000"/>
                <w:lang w:val="en-GB"/>
              </w:rPr>
            </w:pPr>
            <w:r w:rsidRPr="005766E2">
              <w:rPr>
                <w:b/>
                <w:bCs/>
                <w:color w:val="000000"/>
                <w:lang w:val="en-GB"/>
              </w:rPr>
              <w:t>Total</w:t>
            </w:r>
          </w:p>
        </w:tc>
        <w:tc>
          <w:tcPr>
            <w:tcW w:w="314" w:type="pct"/>
            <w:tcBorders>
              <w:top w:val="single" w:sz="4" w:space="0" w:color="auto"/>
              <w:left w:val="nil"/>
              <w:bottom w:val="single" w:sz="4" w:space="0" w:color="auto"/>
              <w:right w:val="nil"/>
            </w:tcBorders>
            <w:vAlign w:val="center"/>
            <w:hideMark/>
          </w:tcPr>
          <w:p w14:paraId="79E93F34" w14:textId="77777777" w:rsidR="006B25A5" w:rsidRPr="005766E2" w:rsidRDefault="006B25A5" w:rsidP="00F00848">
            <w:pPr>
              <w:jc w:val="center"/>
              <w:rPr>
                <w:b/>
                <w:bCs/>
                <w:color w:val="000000"/>
                <w:lang w:val="en-GB"/>
              </w:rPr>
            </w:pPr>
            <w:r w:rsidRPr="005766E2">
              <w:rPr>
                <w:b/>
                <w:bCs/>
                <w:color w:val="000000"/>
                <w:lang w:val="en-GB"/>
              </w:rPr>
              <w:t>Nitrates</w:t>
            </w:r>
          </w:p>
        </w:tc>
        <w:tc>
          <w:tcPr>
            <w:tcW w:w="314" w:type="pct"/>
            <w:tcBorders>
              <w:top w:val="single" w:sz="4" w:space="0" w:color="auto"/>
              <w:left w:val="nil"/>
              <w:bottom w:val="single" w:sz="4" w:space="0" w:color="auto"/>
              <w:right w:val="nil"/>
            </w:tcBorders>
            <w:vAlign w:val="center"/>
            <w:hideMark/>
          </w:tcPr>
          <w:p w14:paraId="042AB78A" w14:textId="77777777" w:rsidR="006B25A5" w:rsidRPr="005766E2" w:rsidRDefault="006B25A5" w:rsidP="00F00848">
            <w:pPr>
              <w:jc w:val="center"/>
              <w:rPr>
                <w:b/>
                <w:bCs/>
                <w:color w:val="000000"/>
                <w:lang w:val="en-GB"/>
              </w:rPr>
            </w:pPr>
            <w:r w:rsidRPr="005766E2">
              <w:rPr>
                <w:b/>
                <w:bCs/>
                <w:color w:val="000000"/>
                <w:lang w:val="en-GB"/>
              </w:rPr>
              <w:t>Ar</w:t>
            </w:r>
          </w:p>
        </w:tc>
        <w:tc>
          <w:tcPr>
            <w:tcW w:w="314" w:type="pct"/>
            <w:tcBorders>
              <w:top w:val="single" w:sz="4" w:space="0" w:color="auto"/>
              <w:left w:val="nil"/>
              <w:bottom w:val="single" w:sz="4" w:space="0" w:color="auto"/>
              <w:right w:val="nil"/>
            </w:tcBorders>
            <w:vAlign w:val="center"/>
            <w:hideMark/>
          </w:tcPr>
          <w:p w14:paraId="75CFD02B" w14:textId="77777777" w:rsidR="006B25A5" w:rsidRPr="005766E2" w:rsidRDefault="006B25A5" w:rsidP="00F00848">
            <w:pPr>
              <w:jc w:val="center"/>
              <w:rPr>
                <w:b/>
                <w:bCs/>
                <w:color w:val="000000"/>
                <w:lang w:val="en-GB"/>
              </w:rPr>
            </w:pPr>
            <w:r w:rsidRPr="005766E2">
              <w:rPr>
                <w:b/>
                <w:bCs/>
                <w:color w:val="000000"/>
                <w:lang w:val="en-GB"/>
              </w:rPr>
              <w:t>Flow-Cell</w:t>
            </w:r>
          </w:p>
        </w:tc>
        <w:tc>
          <w:tcPr>
            <w:tcW w:w="362" w:type="pct"/>
            <w:tcBorders>
              <w:top w:val="single" w:sz="4" w:space="0" w:color="auto"/>
              <w:left w:val="nil"/>
              <w:bottom w:val="single" w:sz="4" w:space="0" w:color="auto"/>
              <w:right w:val="nil"/>
            </w:tcBorders>
            <w:vAlign w:val="center"/>
            <w:hideMark/>
          </w:tcPr>
          <w:p w14:paraId="4071F3D0" w14:textId="77777777" w:rsidR="006B25A5" w:rsidRPr="005766E2" w:rsidRDefault="006B25A5" w:rsidP="00F00848">
            <w:pPr>
              <w:jc w:val="center"/>
              <w:rPr>
                <w:b/>
                <w:bCs/>
                <w:color w:val="000000"/>
                <w:lang w:val="en-GB"/>
              </w:rPr>
            </w:pPr>
            <w:r w:rsidRPr="005766E2">
              <w:rPr>
                <w:b/>
                <w:bCs/>
                <w:color w:val="000000"/>
                <w:lang w:val="en-GB"/>
              </w:rPr>
              <w:t>Membrane cleaning</w:t>
            </w:r>
          </w:p>
        </w:tc>
        <w:tc>
          <w:tcPr>
            <w:tcW w:w="358" w:type="pct"/>
            <w:tcBorders>
              <w:top w:val="single" w:sz="4" w:space="0" w:color="auto"/>
              <w:left w:val="nil"/>
              <w:bottom w:val="single" w:sz="4" w:space="0" w:color="auto"/>
              <w:right w:val="nil"/>
            </w:tcBorders>
            <w:vAlign w:val="center"/>
            <w:hideMark/>
          </w:tcPr>
          <w:p w14:paraId="6EA34581" w14:textId="77777777" w:rsidR="006B25A5" w:rsidRPr="005766E2" w:rsidRDefault="006B25A5" w:rsidP="00F00848">
            <w:pPr>
              <w:jc w:val="center"/>
              <w:rPr>
                <w:b/>
                <w:bCs/>
                <w:color w:val="000000"/>
                <w:lang w:val="en-GB"/>
              </w:rPr>
            </w:pPr>
            <w:r w:rsidRPr="005766E2">
              <w:rPr>
                <w:b/>
                <w:bCs/>
                <w:color w:val="000000"/>
                <w:lang w:val="en-GB"/>
              </w:rPr>
              <w:t>Electrolyte solution</w:t>
            </w:r>
          </w:p>
        </w:tc>
        <w:tc>
          <w:tcPr>
            <w:tcW w:w="314" w:type="pct"/>
            <w:tcBorders>
              <w:top w:val="single" w:sz="4" w:space="0" w:color="auto"/>
              <w:left w:val="nil"/>
              <w:bottom w:val="single" w:sz="4" w:space="0" w:color="auto"/>
              <w:right w:val="nil"/>
            </w:tcBorders>
            <w:vAlign w:val="center"/>
            <w:hideMark/>
          </w:tcPr>
          <w:p w14:paraId="08AE68FE" w14:textId="77777777" w:rsidR="006B25A5" w:rsidRPr="005766E2" w:rsidRDefault="006B25A5" w:rsidP="00F00848">
            <w:pPr>
              <w:jc w:val="center"/>
              <w:rPr>
                <w:b/>
                <w:bCs/>
                <w:color w:val="000000"/>
                <w:lang w:val="en-GB"/>
              </w:rPr>
            </w:pPr>
            <w:r w:rsidRPr="005766E2">
              <w:rPr>
                <w:b/>
                <w:bCs/>
                <w:color w:val="000000"/>
                <w:lang w:val="en-GB"/>
              </w:rPr>
              <w:t>Catalyst</w:t>
            </w:r>
          </w:p>
        </w:tc>
        <w:tc>
          <w:tcPr>
            <w:tcW w:w="343" w:type="pct"/>
            <w:tcBorders>
              <w:top w:val="single" w:sz="4" w:space="0" w:color="auto"/>
              <w:left w:val="nil"/>
              <w:bottom w:val="single" w:sz="4" w:space="0" w:color="auto"/>
              <w:right w:val="nil"/>
            </w:tcBorders>
            <w:vAlign w:val="center"/>
            <w:hideMark/>
          </w:tcPr>
          <w:p w14:paraId="25FE86CE" w14:textId="77777777" w:rsidR="006B25A5" w:rsidRPr="005766E2" w:rsidRDefault="006B25A5" w:rsidP="00F00848">
            <w:pPr>
              <w:jc w:val="center"/>
              <w:rPr>
                <w:b/>
                <w:bCs/>
                <w:color w:val="000000"/>
                <w:lang w:val="en-GB"/>
              </w:rPr>
            </w:pPr>
            <w:r w:rsidRPr="005766E2">
              <w:rPr>
                <w:b/>
                <w:bCs/>
                <w:color w:val="000000"/>
                <w:lang w:val="en-GB"/>
              </w:rPr>
              <w:t>Electricity</w:t>
            </w:r>
          </w:p>
        </w:tc>
        <w:tc>
          <w:tcPr>
            <w:tcW w:w="388" w:type="pct"/>
            <w:tcBorders>
              <w:top w:val="single" w:sz="4" w:space="0" w:color="auto"/>
              <w:left w:val="nil"/>
              <w:bottom w:val="single" w:sz="4" w:space="0" w:color="auto"/>
              <w:right w:val="nil"/>
            </w:tcBorders>
            <w:vAlign w:val="center"/>
            <w:hideMark/>
          </w:tcPr>
          <w:p w14:paraId="30865EF5" w14:textId="77777777" w:rsidR="006B25A5" w:rsidRPr="005766E2" w:rsidRDefault="006B25A5" w:rsidP="00F00848">
            <w:pPr>
              <w:jc w:val="center"/>
              <w:rPr>
                <w:b/>
                <w:bCs/>
                <w:color w:val="000000"/>
                <w:lang w:val="en-GB"/>
              </w:rPr>
            </w:pPr>
            <w:r w:rsidRPr="005766E2">
              <w:rPr>
                <w:b/>
                <w:bCs/>
                <w:color w:val="000000"/>
                <w:lang w:val="en-GB"/>
              </w:rPr>
              <w:t>Wastewater</w:t>
            </w:r>
          </w:p>
        </w:tc>
        <w:tc>
          <w:tcPr>
            <w:tcW w:w="313" w:type="pct"/>
            <w:tcBorders>
              <w:top w:val="single" w:sz="4" w:space="0" w:color="auto"/>
              <w:left w:val="nil"/>
              <w:bottom w:val="single" w:sz="4" w:space="0" w:color="auto"/>
              <w:right w:val="single" w:sz="4" w:space="0" w:color="auto"/>
            </w:tcBorders>
            <w:vAlign w:val="center"/>
            <w:hideMark/>
          </w:tcPr>
          <w:p w14:paraId="2DF5B9D7" w14:textId="77777777" w:rsidR="006B25A5" w:rsidRPr="005766E2" w:rsidRDefault="006B25A5" w:rsidP="00F00848">
            <w:pPr>
              <w:jc w:val="center"/>
              <w:rPr>
                <w:b/>
                <w:bCs/>
                <w:color w:val="000000"/>
                <w:lang w:val="en-GB"/>
              </w:rPr>
            </w:pPr>
            <w:r w:rsidRPr="005766E2">
              <w:rPr>
                <w:b/>
                <w:bCs/>
                <w:color w:val="000000"/>
                <w:lang w:val="en-GB"/>
              </w:rPr>
              <w:t>Solid waste</w:t>
            </w:r>
          </w:p>
        </w:tc>
      </w:tr>
      <w:tr w:rsidR="006B25A5" w:rsidRPr="005766E2" w14:paraId="17D8BA4D" w14:textId="77777777" w:rsidTr="00075679">
        <w:trPr>
          <w:trHeight w:val="340"/>
        </w:trPr>
        <w:tc>
          <w:tcPr>
            <w:tcW w:w="1205" w:type="pct"/>
            <w:tcBorders>
              <w:top w:val="nil"/>
              <w:left w:val="single" w:sz="4" w:space="0" w:color="auto"/>
              <w:bottom w:val="nil"/>
              <w:right w:val="nil"/>
            </w:tcBorders>
            <w:noWrap/>
            <w:vAlign w:val="center"/>
            <w:hideMark/>
          </w:tcPr>
          <w:p w14:paraId="31E72018" w14:textId="77777777" w:rsidR="006B25A5" w:rsidRPr="005766E2" w:rsidRDefault="006B25A5" w:rsidP="006B25A5">
            <w:pPr>
              <w:rPr>
                <w:color w:val="000000"/>
                <w:lang w:val="en-GB"/>
              </w:rPr>
            </w:pPr>
            <w:r w:rsidRPr="005766E2">
              <w:rPr>
                <w:color w:val="000000"/>
                <w:lang w:val="en-GB"/>
              </w:rPr>
              <w:t>Acidification</w:t>
            </w:r>
          </w:p>
        </w:tc>
        <w:tc>
          <w:tcPr>
            <w:tcW w:w="461" w:type="pct"/>
            <w:tcBorders>
              <w:top w:val="nil"/>
              <w:left w:val="nil"/>
              <w:bottom w:val="nil"/>
              <w:right w:val="nil"/>
            </w:tcBorders>
            <w:noWrap/>
            <w:vAlign w:val="center"/>
            <w:hideMark/>
          </w:tcPr>
          <w:p w14:paraId="0AC715EF" w14:textId="77777777" w:rsidR="006B25A5" w:rsidRPr="005766E2" w:rsidRDefault="006B25A5" w:rsidP="006B25A5">
            <w:pPr>
              <w:rPr>
                <w:color w:val="000000"/>
                <w:lang w:val="en-GB"/>
              </w:rPr>
            </w:pPr>
            <w:r w:rsidRPr="005766E2">
              <w:rPr>
                <w:color w:val="000000"/>
                <w:lang w:val="en-GB"/>
              </w:rPr>
              <w:t>mol H</w:t>
            </w:r>
            <w:r w:rsidRPr="005766E2">
              <w:rPr>
                <w:color w:val="000000"/>
                <w:vertAlign w:val="superscript"/>
                <w:lang w:val="en-GB"/>
              </w:rPr>
              <w:t>+</w:t>
            </w:r>
            <w:r w:rsidRPr="005766E2">
              <w:rPr>
                <w:color w:val="000000"/>
                <w:lang w:val="en-GB"/>
              </w:rPr>
              <w:t xml:space="preserve"> eq</w:t>
            </w:r>
          </w:p>
        </w:tc>
        <w:tc>
          <w:tcPr>
            <w:tcW w:w="314" w:type="pct"/>
            <w:tcBorders>
              <w:top w:val="nil"/>
              <w:left w:val="nil"/>
              <w:bottom w:val="nil"/>
              <w:right w:val="nil"/>
            </w:tcBorders>
            <w:noWrap/>
            <w:vAlign w:val="bottom"/>
            <w:hideMark/>
          </w:tcPr>
          <w:p w14:paraId="12A123CE" w14:textId="68C5BF48" w:rsidR="006B25A5" w:rsidRPr="005766E2" w:rsidRDefault="006B25A5" w:rsidP="006B25A5">
            <w:pPr>
              <w:jc w:val="center"/>
              <w:rPr>
                <w:color w:val="000000"/>
                <w:sz w:val="22"/>
                <w:szCs w:val="22"/>
                <w:lang w:val="en-GB"/>
              </w:rPr>
            </w:pPr>
            <w:r w:rsidRPr="005766E2">
              <w:rPr>
                <w:color w:val="000000"/>
                <w:sz w:val="22"/>
                <w:szCs w:val="22"/>
              </w:rPr>
              <w:t>4.7E-01</w:t>
            </w:r>
          </w:p>
        </w:tc>
        <w:tc>
          <w:tcPr>
            <w:tcW w:w="314" w:type="pct"/>
            <w:tcBorders>
              <w:top w:val="nil"/>
              <w:left w:val="nil"/>
              <w:bottom w:val="nil"/>
              <w:right w:val="nil"/>
            </w:tcBorders>
            <w:noWrap/>
            <w:vAlign w:val="bottom"/>
            <w:hideMark/>
          </w:tcPr>
          <w:p w14:paraId="4AE74F3B" w14:textId="39521E83" w:rsidR="006B25A5" w:rsidRPr="005766E2" w:rsidRDefault="006B25A5" w:rsidP="006B25A5">
            <w:pPr>
              <w:jc w:val="center"/>
              <w:rPr>
                <w:color w:val="000000"/>
                <w:sz w:val="22"/>
                <w:szCs w:val="22"/>
                <w:lang w:val="en-GB"/>
              </w:rPr>
            </w:pPr>
            <w:r w:rsidRPr="005766E2">
              <w:rPr>
                <w:color w:val="000000"/>
                <w:sz w:val="22"/>
                <w:szCs w:val="22"/>
              </w:rPr>
              <w:t>0.0E+00</w:t>
            </w:r>
          </w:p>
        </w:tc>
        <w:tc>
          <w:tcPr>
            <w:tcW w:w="314" w:type="pct"/>
            <w:tcBorders>
              <w:top w:val="nil"/>
              <w:left w:val="nil"/>
              <w:bottom w:val="nil"/>
              <w:right w:val="nil"/>
            </w:tcBorders>
            <w:noWrap/>
            <w:vAlign w:val="bottom"/>
            <w:hideMark/>
          </w:tcPr>
          <w:p w14:paraId="26D76985" w14:textId="4D133BE4" w:rsidR="006B25A5" w:rsidRPr="005766E2" w:rsidRDefault="006B25A5" w:rsidP="006B25A5">
            <w:pPr>
              <w:jc w:val="center"/>
              <w:rPr>
                <w:color w:val="000000"/>
                <w:sz w:val="22"/>
                <w:szCs w:val="22"/>
                <w:lang w:val="en-GB"/>
              </w:rPr>
            </w:pPr>
            <w:r w:rsidRPr="005766E2">
              <w:rPr>
                <w:color w:val="000000"/>
                <w:sz w:val="22"/>
                <w:szCs w:val="22"/>
              </w:rPr>
              <w:t>5.0E-02</w:t>
            </w:r>
          </w:p>
        </w:tc>
        <w:tc>
          <w:tcPr>
            <w:tcW w:w="314" w:type="pct"/>
            <w:tcBorders>
              <w:top w:val="nil"/>
              <w:left w:val="nil"/>
              <w:bottom w:val="nil"/>
              <w:right w:val="nil"/>
            </w:tcBorders>
            <w:noWrap/>
            <w:vAlign w:val="bottom"/>
            <w:hideMark/>
          </w:tcPr>
          <w:p w14:paraId="30F7DA0D" w14:textId="2FFFC9DE" w:rsidR="006B25A5" w:rsidRPr="005766E2" w:rsidRDefault="006B25A5" w:rsidP="006B25A5">
            <w:pPr>
              <w:jc w:val="center"/>
              <w:rPr>
                <w:color w:val="000000"/>
                <w:sz w:val="22"/>
                <w:szCs w:val="22"/>
                <w:lang w:val="en-GB"/>
              </w:rPr>
            </w:pPr>
            <w:r w:rsidRPr="005766E2">
              <w:rPr>
                <w:color w:val="000000"/>
                <w:sz w:val="22"/>
                <w:szCs w:val="22"/>
              </w:rPr>
              <w:t>1.5E-01</w:t>
            </w:r>
          </w:p>
        </w:tc>
        <w:tc>
          <w:tcPr>
            <w:tcW w:w="362" w:type="pct"/>
            <w:tcBorders>
              <w:top w:val="nil"/>
              <w:left w:val="nil"/>
              <w:bottom w:val="nil"/>
              <w:right w:val="nil"/>
            </w:tcBorders>
            <w:noWrap/>
            <w:vAlign w:val="bottom"/>
            <w:hideMark/>
          </w:tcPr>
          <w:p w14:paraId="2F74EA2F" w14:textId="4CC5BB2D" w:rsidR="006B25A5" w:rsidRPr="005766E2" w:rsidRDefault="006B25A5" w:rsidP="006B25A5">
            <w:pPr>
              <w:jc w:val="center"/>
              <w:rPr>
                <w:color w:val="000000"/>
                <w:sz w:val="22"/>
                <w:szCs w:val="22"/>
                <w:lang w:val="en-GB"/>
              </w:rPr>
            </w:pPr>
            <w:r w:rsidRPr="005766E2">
              <w:rPr>
                <w:color w:val="000000"/>
                <w:sz w:val="22"/>
                <w:szCs w:val="22"/>
              </w:rPr>
              <w:t>1.1E-02</w:t>
            </w:r>
          </w:p>
        </w:tc>
        <w:tc>
          <w:tcPr>
            <w:tcW w:w="358" w:type="pct"/>
            <w:tcBorders>
              <w:top w:val="nil"/>
              <w:left w:val="nil"/>
              <w:bottom w:val="nil"/>
              <w:right w:val="nil"/>
            </w:tcBorders>
            <w:noWrap/>
            <w:vAlign w:val="bottom"/>
            <w:hideMark/>
          </w:tcPr>
          <w:p w14:paraId="3348CF29" w14:textId="1FA135AB" w:rsidR="006B25A5" w:rsidRPr="005766E2" w:rsidRDefault="006B25A5" w:rsidP="006B25A5">
            <w:pPr>
              <w:jc w:val="center"/>
              <w:rPr>
                <w:color w:val="000000"/>
                <w:sz w:val="22"/>
                <w:szCs w:val="22"/>
                <w:lang w:val="en-GB"/>
              </w:rPr>
            </w:pPr>
            <w:r w:rsidRPr="005766E2">
              <w:rPr>
                <w:color w:val="000000"/>
                <w:sz w:val="22"/>
                <w:szCs w:val="22"/>
              </w:rPr>
              <w:t>1.3E-02</w:t>
            </w:r>
          </w:p>
        </w:tc>
        <w:tc>
          <w:tcPr>
            <w:tcW w:w="314" w:type="pct"/>
            <w:tcBorders>
              <w:top w:val="nil"/>
              <w:left w:val="nil"/>
              <w:bottom w:val="nil"/>
              <w:right w:val="nil"/>
            </w:tcBorders>
            <w:noWrap/>
            <w:vAlign w:val="bottom"/>
            <w:hideMark/>
          </w:tcPr>
          <w:p w14:paraId="0B4039AE" w14:textId="0FF84205" w:rsidR="006B25A5" w:rsidRPr="005766E2" w:rsidRDefault="006B25A5" w:rsidP="006B25A5">
            <w:pPr>
              <w:jc w:val="center"/>
              <w:rPr>
                <w:color w:val="000000"/>
                <w:sz w:val="22"/>
                <w:szCs w:val="22"/>
                <w:lang w:val="en-GB"/>
              </w:rPr>
            </w:pPr>
            <w:r w:rsidRPr="005766E2">
              <w:rPr>
                <w:color w:val="000000"/>
                <w:sz w:val="22"/>
                <w:szCs w:val="22"/>
              </w:rPr>
              <w:t>5.2E-02</w:t>
            </w:r>
          </w:p>
        </w:tc>
        <w:tc>
          <w:tcPr>
            <w:tcW w:w="343" w:type="pct"/>
            <w:tcBorders>
              <w:top w:val="nil"/>
              <w:left w:val="nil"/>
              <w:bottom w:val="nil"/>
              <w:right w:val="nil"/>
            </w:tcBorders>
            <w:noWrap/>
            <w:vAlign w:val="bottom"/>
            <w:hideMark/>
          </w:tcPr>
          <w:p w14:paraId="39F17D43" w14:textId="00E32EB4" w:rsidR="006B25A5" w:rsidRPr="005766E2" w:rsidRDefault="006B25A5" w:rsidP="006B25A5">
            <w:pPr>
              <w:jc w:val="center"/>
              <w:rPr>
                <w:color w:val="000000"/>
                <w:sz w:val="22"/>
                <w:szCs w:val="22"/>
                <w:lang w:val="en-GB"/>
              </w:rPr>
            </w:pPr>
            <w:r w:rsidRPr="005766E2">
              <w:rPr>
                <w:color w:val="000000"/>
                <w:sz w:val="22"/>
                <w:szCs w:val="22"/>
              </w:rPr>
              <w:t>2.0E-01</w:t>
            </w:r>
          </w:p>
        </w:tc>
        <w:tc>
          <w:tcPr>
            <w:tcW w:w="388" w:type="pct"/>
            <w:tcBorders>
              <w:top w:val="nil"/>
              <w:left w:val="nil"/>
              <w:bottom w:val="nil"/>
              <w:right w:val="nil"/>
            </w:tcBorders>
            <w:noWrap/>
            <w:vAlign w:val="bottom"/>
            <w:hideMark/>
          </w:tcPr>
          <w:p w14:paraId="005F3DE6" w14:textId="19B10D9C" w:rsidR="006B25A5" w:rsidRPr="005766E2" w:rsidRDefault="006B25A5" w:rsidP="006B25A5">
            <w:pPr>
              <w:jc w:val="center"/>
              <w:rPr>
                <w:color w:val="000000"/>
                <w:sz w:val="22"/>
                <w:szCs w:val="22"/>
                <w:lang w:val="en-GB"/>
              </w:rPr>
            </w:pPr>
            <w:r w:rsidRPr="005766E2">
              <w:rPr>
                <w:color w:val="000000"/>
                <w:sz w:val="22"/>
                <w:szCs w:val="22"/>
              </w:rPr>
              <w:t>3.1E-05</w:t>
            </w:r>
          </w:p>
        </w:tc>
        <w:tc>
          <w:tcPr>
            <w:tcW w:w="313" w:type="pct"/>
            <w:tcBorders>
              <w:top w:val="nil"/>
              <w:left w:val="nil"/>
              <w:bottom w:val="nil"/>
              <w:right w:val="single" w:sz="4" w:space="0" w:color="auto"/>
            </w:tcBorders>
            <w:noWrap/>
            <w:vAlign w:val="bottom"/>
            <w:hideMark/>
          </w:tcPr>
          <w:p w14:paraId="60D649C3" w14:textId="67F16A57" w:rsidR="006B25A5" w:rsidRPr="005766E2" w:rsidRDefault="006B25A5" w:rsidP="006B25A5">
            <w:pPr>
              <w:jc w:val="center"/>
              <w:rPr>
                <w:color w:val="000000"/>
                <w:sz w:val="22"/>
                <w:szCs w:val="22"/>
                <w:lang w:val="en-GB"/>
              </w:rPr>
            </w:pPr>
            <w:r w:rsidRPr="005766E2">
              <w:rPr>
                <w:color w:val="000000"/>
                <w:sz w:val="22"/>
                <w:szCs w:val="22"/>
              </w:rPr>
              <w:t>5.2E-04</w:t>
            </w:r>
          </w:p>
        </w:tc>
      </w:tr>
      <w:tr w:rsidR="006B25A5" w:rsidRPr="005766E2" w14:paraId="60AF6235" w14:textId="77777777" w:rsidTr="00075679">
        <w:trPr>
          <w:trHeight w:val="340"/>
        </w:trPr>
        <w:tc>
          <w:tcPr>
            <w:tcW w:w="1205" w:type="pct"/>
            <w:tcBorders>
              <w:top w:val="nil"/>
              <w:left w:val="single" w:sz="4" w:space="0" w:color="auto"/>
              <w:bottom w:val="nil"/>
              <w:right w:val="nil"/>
            </w:tcBorders>
            <w:noWrap/>
            <w:vAlign w:val="center"/>
            <w:hideMark/>
          </w:tcPr>
          <w:p w14:paraId="706FD285" w14:textId="77777777" w:rsidR="006B25A5" w:rsidRPr="005766E2" w:rsidRDefault="006B25A5" w:rsidP="006B25A5">
            <w:pPr>
              <w:rPr>
                <w:color w:val="000000"/>
                <w:lang w:val="en-GB"/>
              </w:rPr>
            </w:pPr>
            <w:r w:rsidRPr="005766E2">
              <w:rPr>
                <w:color w:val="000000"/>
                <w:lang w:val="en-GB"/>
              </w:rPr>
              <w:t>Climate change</w:t>
            </w:r>
          </w:p>
        </w:tc>
        <w:tc>
          <w:tcPr>
            <w:tcW w:w="461" w:type="pct"/>
            <w:tcBorders>
              <w:top w:val="nil"/>
              <w:left w:val="nil"/>
              <w:bottom w:val="nil"/>
              <w:right w:val="nil"/>
            </w:tcBorders>
            <w:noWrap/>
            <w:vAlign w:val="center"/>
            <w:hideMark/>
          </w:tcPr>
          <w:p w14:paraId="0CEC1B26" w14:textId="77777777" w:rsidR="006B25A5" w:rsidRPr="005766E2" w:rsidRDefault="006B25A5" w:rsidP="006B25A5">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314" w:type="pct"/>
            <w:tcBorders>
              <w:top w:val="nil"/>
              <w:left w:val="nil"/>
              <w:bottom w:val="nil"/>
              <w:right w:val="nil"/>
            </w:tcBorders>
            <w:noWrap/>
            <w:vAlign w:val="bottom"/>
            <w:hideMark/>
          </w:tcPr>
          <w:p w14:paraId="58DA4AC2" w14:textId="3D2488A0" w:rsidR="006B25A5" w:rsidRPr="005766E2" w:rsidRDefault="006B25A5" w:rsidP="006B25A5">
            <w:pPr>
              <w:jc w:val="center"/>
              <w:rPr>
                <w:color w:val="000000"/>
                <w:sz w:val="22"/>
                <w:szCs w:val="22"/>
                <w:lang w:val="en-GB"/>
              </w:rPr>
            </w:pPr>
            <w:r w:rsidRPr="005766E2">
              <w:rPr>
                <w:color w:val="000000"/>
                <w:sz w:val="22"/>
                <w:szCs w:val="22"/>
              </w:rPr>
              <w:t>1.0E+02</w:t>
            </w:r>
          </w:p>
        </w:tc>
        <w:tc>
          <w:tcPr>
            <w:tcW w:w="314" w:type="pct"/>
            <w:tcBorders>
              <w:top w:val="nil"/>
              <w:left w:val="nil"/>
              <w:bottom w:val="nil"/>
              <w:right w:val="nil"/>
            </w:tcBorders>
            <w:noWrap/>
            <w:vAlign w:val="bottom"/>
            <w:hideMark/>
          </w:tcPr>
          <w:p w14:paraId="4972D908" w14:textId="5E7A413E" w:rsidR="006B25A5" w:rsidRPr="005766E2" w:rsidRDefault="006B25A5" w:rsidP="006B25A5">
            <w:pPr>
              <w:jc w:val="center"/>
              <w:rPr>
                <w:color w:val="000000"/>
                <w:sz w:val="22"/>
                <w:szCs w:val="22"/>
                <w:lang w:val="en-GB"/>
              </w:rPr>
            </w:pPr>
            <w:r w:rsidRPr="005766E2">
              <w:rPr>
                <w:color w:val="000000"/>
                <w:sz w:val="22"/>
                <w:szCs w:val="22"/>
              </w:rPr>
              <w:t>0.0E+00</w:t>
            </w:r>
          </w:p>
        </w:tc>
        <w:tc>
          <w:tcPr>
            <w:tcW w:w="314" w:type="pct"/>
            <w:tcBorders>
              <w:top w:val="nil"/>
              <w:left w:val="nil"/>
              <w:bottom w:val="nil"/>
              <w:right w:val="nil"/>
            </w:tcBorders>
            <w:noWrap/>
            <w:vAlign w:val="bottom"/>
            <w:hideMark/>
          </w:tcPr>
          <w:p w14:paraId="55FCD89A" w14:textId="2A248236" w:rsidR="006B25A5" w:rsidRPr="005766E2" w:rsidRDefault="006B25A5" w:rsidP="006B25A5">
            <w:pPr>
              <w:jc w:val="center"/>
              <w:rPr>
                <w:color w:val="000000"/>
                <w:sz w:val="22"/>
                <w:szCs w:val="22"/>
                <w:lang w:val="en-GB"/>
              </w:rPr>
            </w:pPr>
            <w:r w:rsidRPr="005766E2">
              <w:rPr>
                <w:color w:val="000000"/>
                <w:sz w:val="22"/>
                <w:szCs w:val="22"/>
              </w:rPr>
              <w:t>1.0E+01</w:t>
            </w:r>
          </w:p>
        </w:tc>
        <w:tc>
          <w:tcPr>
            <w:tcW w:w="314" w:type="pct"/>
            <w:tcBorders>
              <w:top w:val="nil"/>
              <w:left w:val="nil"/>
              <w:bottom w:val="nil"/>
              <w:right w:val="nil"/>
            </w:tcBorders>
            <w:noWrap/>
            <w:vAlign w:val="bottom"/>
            <w:hideMark/>
          </w:tcPr>
          <w:p w14:paraId="600E7DD6" w14:textId="10FC948A" w:rsidR="006B25A5" w:rsidRPr="005766E2" w:rsidRDefault="006B25A5" w:rsidP="006B25A5">
            <w:pPr>
              <w:jc w:val="center"/>
              <w:rPr>
                <w:color w:val="000000"/>
                <w:sz w:val="22"/>
                <w:szCs w:val="22"/>
                <w:lang w:val="en-GB"/>
              </w:rPr>
            </w:pPr>
            <w:r w:rsidRPr="005766E2">
              <w:rPr>
                <w:color w:val="000000"/>
                <w:sz w:val="22"/>
                <w:szCs w:val="22"/>
              </w:rPr>
              <w:t>2.1E+01</w:t>
            </w:r>
          </w:p>
        </w:tc>
        <w:tc>
          <w:tcPr>
            <w:tcW w:w="362" w:type="pct"/>
            <w:tcBorders>
              <w:top w:val="nil"/>
              <w:left w:val="nil"/>
              <w:bottom w:val="nil"/>
              <w:right w:val="nil"/>
            </w:tcBorders>
            <w:noWrap/>
            <w:vAlign w:val="bottom"/>
            <w:hideMark/>
          </w:tcPr>
          <w:p w14:paraId="26FE582E" w14:textId="27F0AFD1" w:rsidR="006B25A5" w:rsidRPr="005766E2" w:rsidRDefault="006B25A5" w:rsidP="006B25A5">
            <w:pPr>
              <w:jc w:val="center"/>
              <w:rPr>
                <w:color w:val="000000"/>
                <w:sz w:val="22"/>
                <w:szCs w:val="22"/>
                <w:lang w:val="en-GB"/>
              </w:rPr>
            </w:pPr>
            <w:r w:rsidRPr="005766E2">
              <w:rPr>
                <w:color w:val="000000"/>
                <w:sz w:val="22"/>
                <w:szCs w:val="22"/>
              </w:rPr>
              <w:t>1.3E+00</w:t>
            </w:r>
          </w:p>
        </w:tc>
        <w:tc>
          <w:tcPr>
            <w:tcW w:w="358" w:type="pct"/>
            <w:tcBorders>
              <w:top w:val="nil"/>
              <w:left w:val="nil"/>
              <w:bottom w:val="nil"/>
              <w:right w:val="nil"/>
            </w:tcBorders>
            <w:noWrap/>
            <w:vAlign w:val="bottom"/>
            <w:hideMark/>
          </w:tcPr>
          <w:p w14:paraId="0689A399" w14:textId="256E2644" w:rsidR="006B25A5" w:rsidRPr="005766E2" w:rsidRDefault="006B25A5" w:rsidP="006B25A5">
            <w:pPr>
              <w:jc w:val="center"/>
              <w:rPr>
                <w:color w:val="000000"/>
                <w:sz w:val="22"/>
                <w:szCs w:val="22"/>
                <w:lang w:val="en-GB"/>
              </w:rPr>
            </w:pPr>
            <w:r w:rsidRPr="005766E2">
              <w:rPr>
                <w:color w:val="000000"/>
                <w:sz w:val="22"/>
                <w:szCs w:val="22"/>
              </w:rPr>
              <w:t>1.0E+00</w:t>
            </w:r>
          </w:p>
        </w:tc>
        <w:tc>
          <w:tcPr>
            <w:tcW w:w="314" w:type="pct"/>
            <w:tcBorders>
              <w:top w:val="nil"/>
              <w:left w:val="nil"/>
              <w:bottom w:val="nil"/>
              <w:right w:val="nil"/>
            </w:tcBorders>
            <w:noWrap/>
            <w:vAlign w:val="bottom"/>
            <w:hideMark/>
          </w:tcPr>
          <w:p w14:paraId="6955D19D" w14:textId="6C35CD4C" w:rsidR="006B25A5" w:rsidRPr="005766E2" w:rsidRDefault="006B25A5" w:rsidP="006B25A5">
            <w:pPr>
              <w:jc w:val="center"/>
              <w:rPr>
                <w:color w:val="000000"/>
                <w:sz w:val="22"/>
                <w:szCs w:val="22"/>
                <w:lang w:val="en-GB"/>
              </w:rPr>
            </w:pPr>
            <w:r w:rsidRPr="005766E2">
              <w:rPr>
                <w:color w:val="000000"/>
                <w:sz w:val="22"/>
                <w:szCs w:val="22"/>
              </w:rPr>
              <w:t>1.2E+01</w:t>
            </w:r>
          </w:p>
        </w:tc>
        <w:tc>
          <w:tcPr>
            <w:tcW w:w="343" w:type="pct"/>
            <w:tcBorders>
              <w:top w:val="nil"/>
              <w:left w:val="nil"/>
              <w:bottom w:val="nil"/>
              <w:right w:val="nil"/>
            </w:tcBorders>
            <w:noWrap/>
            <w:vAlign w:val="bottom"/>
            <w:hideMark/>
          </w:tcPr>
          <w:p w14:paraId="1C57543F" w14:textId="30C46698" w:rsidR="006B25A5" w:rsidRPr="005766E2" w:rsidRDefault="006B25A5" w:rsidP="006B25A5">
            <w:pPr>
              <w:jc w:val="center"/>
              <w:rPr>
                <w:color w:val="000000"/>
                <w:sz w:val="22"/>
                <w:szCs w:val="22"/>
                <w:lang w:val="en-GB"/>
              </w:rPr>
            </w:pPr>
            <w:r w:rsidRPr="005766E2">
              <w:rPr>
                <w:color w:val="000000"/>
                <w:sz w:val="22"/>
                <w:szCs w:val="22"/>
              </w:rPr>
              <w:t>5.7E+01</w:t>
            </w:r>
          </w:p>
        </w:tc>
        <w:tc>
          <w:tcPr>
            <w:tcW w:w="388" w:type="pct"/>
            <w:tcBorders>
              <w:top w:val="nil"/>
              <w:left w:val="nil"/>
              <w:bottom w:val="nil"/>
              <w:right w:val="nil"/>
            </w:tcBorders>
            <w:noWrap/>
            <w:vAlign w:val="bottom"/>
            <w:hideMark/>
          </w:tcPr>
          <w:p w14:paraId="5D47B10D" w14:textId="20CDEDA3" w:rsidR="006B25A5" w:rsidRPr="005766E2" w:rsidRDefault="006B25A5" w:rsidP="006B25A5">
            <w:pPr>
              <w:jc w:val="center"/>
              <w:rPr>
                <w:color w:val="000000"/>
                <w:sz w:val="22"/>
                <w:szCs w:val="22"/>
                <w:lang w:val="en-GB"/>
              </w:rPr>
            </w:pPr>
            <w:r w:rsidRPr="005766E2">
              <w:rPr>
                <w:color w:val="000000"/>
                <w:sz w:val="22"/>
                <w:szCs w:val="22"/>
              </w:rPr>
              <w:t>6.4E-03</w:t>
            </w:r>
          </w:p>
        </w:tc>
        <w:tc>
          <w:tcPr>
            <w:tcW w:w="313" w:type="pct"/>
            <w:tcBorders>
              <w:top w:val="nil"/>
              <w:left w:val="nil"/>
              <w:bottom w:val="nil"/>
              <w:right w:val="single" w:sz="4" w:space="0" w:color="auto"/>
            </w:tcBorders>
            <w:noWrap/>
            <w:vAlign w:val="bottom"/>
            <w:hideMark/>
          </w:tcPr>
          <w:p w14:paraId="22603A75" w14:textId="19C3ADAE" w:rsidR="006B25A5" w:rsidRPr="005766E2" w:rsidRDefault="006B25A5" w:rsidP="006B25A5">
            <w:pPr>
              <w:jc w:val="center"/>
              <w:rPr>
                <w:color w:val="000000"/>
                <w:sz w:val="22"/>
                <w:szCs w:val="22"/>
                <w:lang w:val="en-GB"/>
              </w:rPr>
            </w:pPr>
            <w:r w:rsidRPr="005766E2">
              <w:rPr>
                <w:color w:val="000000"/>
                <w:sz w:val="22"/>
                <w:szCs w:val="22"/>
              </w:rPr>
              <w:t>4.4E-01</w:t>
            </w:r>
          </w:p>
        </w:tc>
      </w:tr>
      <w:tr w:rsidR="006B25A5" w:rsidRPr="005766E2" w14:paraId="5D16D7D3" w14:textId="77777777" w:rsidTr="00075679">
        <w:trPr>
          <w:trHeight w:val="340"/>
        </w:trPr>
        <w:tc>
          <w:tcPr>
            <w:tcW w:w="1205" w:type="pct"/>
            <w:tcBorders>
              <w:top w:val="nil"/>
              <w:left w:val="single" w:sz="4" w:space="0" w:color="auto"/>
              <w:bottom w:val="nil"/>
              <w:right w:val="nil"/>
            </w:tcBorders>
            <w:noWrap/>
            <w:vAlign w:val="center"/>
            <w:hideMark/>
          </w:tcPr>
          <w:p w14:paraId="435784F0" w14:textId="77777777" w:rsidR="006B25A5" w:rsidRPr="005766E2" w:rsidRDefault="006B25A5" w:rsidP="006B25A5">
            <w:pPr>
              <w:rPr>
                <w:color w:val="000000"/>
                <w:lang w:val="en-GB"/>
              </w:rPr>
            </w:pPr>
            <w:r w:rsidRPr="005766E2">
              <w:rPr>
                <w:color w:val="000000"/>
                <w:lang w:val="en-GB"/>
              </w:rPr>
              <w:t>Climate change - Biogenic</w:t>
            </w:r>
          </w:p>
        </w:tc>
        <w:tc>
          <w:tcPr>
            <w:tcW w:w="461" w:type="pct"/>
            <w:tcBorders>
              <w:top w:val="nil"/>
              <w:left w:val="nil"/>
              <w:bottom w:val="nil"/>
              <w:right w:val="nil"/>
            </w:tcBorders>
            <w:noWrap/>
            <w:vAlign w:val="center"/>
            <w:hideMark/>
          </w:tcPr>
          <w:p w14:paraId="0F93C46E" w14:textId="77777777" w:rsidR="006B25A5" w:rsidRPr="005766E2" w:rsidRDefault="006B25A5" w:rsidP="006B25A5">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314" w:type="pct"/>
            <w:tcBorders>
              <w:top w:val="nil"/>
              <w:left w:val="nil"/>
              <w:bottom w:val="nil"/>
              <w:right w:val="nil"/>
            </w:tcBorders>
            <w:noWrap/>
            <w:vAlign w:val="bottom"/>
            <w:hideMark/>
          </w:tcPr>
          <w:p w14:paraId="32E37040" w14:textId="7DF17520" w:rsidR="006B25A5" w:rsidRPr="005766E2" w:rsidRDefault="006B25A5" w:rsidP="006B25A5">
            <w:pPr>
              <w:jc w:val="center"/>
              <w:rPr>
                <w:color w:val="000000"/>
                <w:sz w:val="22"/>
                <w:szCs w:val="22"/>
                <w:lang w:val="en-GB"/>
              </w:rPr>
            </w:pPr>
            <w:r w:rsidRPr="005766E2">
              <w:rPr>
                <w:color w:val="000000"/>
                <w:sz w:val="22"/>
                <w:szCs w:val="22"/>
              </w:rPr>
              <w:t>7.7E-01</w:t>
            </w:r>
          </w:p>
        </w:tc>
        <w:tc>
          <w:tcPr>
            <w:tcW w:w="314" w:type="pct"/>
            <w:tcBorders>
              <w:top w:val="nil"/>
              <w:left w:val="nil"/>
              <w:bottom w:val="nil"/>
              <w:right w:val="nil"/>
            </w:tcBorders>
            <w:noWrap/>
            <w:vAlign w:val="bottom"/>
            <w:hideMark/>
          </w:tcPr>
          <w:p w14:paraId="5A561B3E" w14:textId="0262B03C" w:rsidR="006B25A5" w:rsidRPr="005766E2" w:rsidRDefault="006B25A5" w:rsidP="006B25A5">
            <w:pPr>
              <w:jc w:val="center"/>
              <w:rPr>
                <w:color w:val="000000"/>
                <w:sz w:val="22"/>
                <w:szCs w:val="22"/>
                <w:lang w:val="en-GB"/>
              </w:rPr>
            </w:pPr>
            <w:r w:rsidRPr="005766E2">
              <w:rPr>
                <w:color w:val="000000"/>
                <w:sz w:val="22"/>
                <w:szCs w:val="22"/>
              </w:rPr>
              <w:t>0.0E+00</w:t>
            </w:r>
          </w:p>
        </w:tc>
        <w:tc>
          <w:tcPr>
            <w:tcW w:w="314" w:type="pct"/>
            <w:tcBorders>
              <w:top w:val="nil"/>
              <w:left w:val="nil"/>
              <w:bottom w:val="nil"/>
              <w:right w:val="nil"/>
            </w:tcBorders>
            <w:noWrap/>
            <w:vAlign w:val="bottom"/>
            <w:hideMark/>
          </w:tcPr>
          <w:p w14:paraId="34600B1E" w14:textId="344EFBC1" w:rsidR="006B25A5" w:rsidRPr="005766E2" w:rsidRDefault="006B25A5" w:rsidP="006B25A5">
            <w:pPr>
              <w:jc w:val="center"/>
              <w:rPr>
                <w:color w:val="000000"/>
                <w:sz w:val="22"/>
                <w:szCs w:val="22"/>
                <w:lang w:val="en-GB"/>
              </w:rPr>
            </w:pPr>
            <w:r w:rsidRPr="005766E2">
              <w:rPr>
                <w:color w:val="000000"/>
                <w:sz w:val="22"/>
                <w:szCs w:val="22"/>
              </w:rPr>
              <w:t>6.6E-02</w:t>
            </w:r>
          </w:p>
        </w:tc>
        <w:tc>
          <w:tcPr>
            <w:tcW w:w="314" w:type="pct"/>
            <w:tcBorders>
              <w:top w:val="nil"/>
              <w:left w:val="nil"/>
              <w:bottom w:val="nil"/>
              <w:right w:val="nil"/>
            </w:tcBorders>
            <w:noWrap/>
            <w:vAlign w:val="bottom"/>
            <w:hideMark/>
          </w:tcPr>
          <w:p w14:paraId="63973F75" w14:textId="508CA1BB" w:rsidR="006B25A5" w:rsidRPr="005766E2" w:rsidRDefault="006B25A5" w:rsidP="006B25A5">
            <w:pPr>
              <w:jc w:val="center"/>
              <w:rPr>
                <w:color w:val="000000"/>
                <w:sz w:val="22"/>
                <w:szCs w:val="22"/>
                <w:lang w:val="en-GB"/>
              </w:rPr>
            </w:pPr>
            <w:r w:rsidRPr="005766E2">
              <w:rPr>
                <w:color w:val="000000"/>
                <w:sz w:val="22"/>
                <w:szCs w:val="22"/>
              </w:rPr>
              <w:t>1.2E-02</w:t>
            </w:r>
          </w:p>
        </w:tc>
        <w:tc>
          <w:tcPr>
            <w:tcW w:w="362" w:type="pct"/>
            <w:tcBorders>
              <w:top w:val="nil"/>
              <w:left w:val="nil"/>
              <w:bottom w:val="nil"/>
              <w:right w:val="nil"/>
            </w:tcBorders>
            <w:noWrap/>
            <w:vAlign w:val="bottom"/>
            <w:hideMark/>
          </w:tcPr>
          <w:p w14:paraId="3C6A693C" w14:textId="39063961" w:rsidR="006B25A5" w:rsidRPr="005766E2" w:rsidRDefault="006B25A5" w:rsidP="006B25A5">
            <w:pPr>
              <w:jc w:val="center"/>
              <w:rPr>
                <w:color w:val="000000"/>
                <w:sz w:val="22"/>
                <w:szCs w:val="22"/>
                <w:lang w:val="en-GB"/>
              </w:rPr>
            </w:pPr>
            <w:r w:rsidRPr="005766E2">
              <w:rPr>
                <w:color w:val="000000"/>
                <w:sz w:val="22"/>
                <w:szCs w:val="22"/>
              </w:rPr>
              <w:t>8.5E-03</w:t>
            </w:r>
          </w:p>
        </w:tc>
        <w:tc>
          <w:tcPr>
            <w:tcW w:w="358" w:type="pct"/>
            <w:tcBorders>
              <w:top w:val="nil"/>
              <w:left w:val="nil"/>
              <w:bottom w:val="nil"/>
              <w:right w:val="nil"/>
            </w:tcBorders>
            <w:noWrap/>
            <w:vAlign w:val="bottom"/>
            <w:hideMark/>
          </w:tcPr>
          <w:p w14:paraId="5953F4B1" w14:textId="6A3682BA" w:rsidR="006B25A5" w:rsidRPr="005766E2" w:rsidRDefault="006B25A5" w:rsidP="006B25A5">
            <w:pPr>
              <w:jc w:val="center"/>
              <w:rPr>
                <w:color w:val="000000"/>
                <w:sz w:val="22"/>
                <w:szCs w:val="22"/>
                <w:lang w:val="en-GB"/>
              </w:rPr>
            </w:pPr>
            <w:r w:rsidRPr="005766E2">
              <w:rPr>
                <w:color w:val="000000"/>
                <w:sz w:val="22"/>
                <w:szCs w:val="22"/>
              </w:rPr>
              <w:t>4.5E-03</w:t>
            </w:r>
          </w:p>
        </w:tc>
        <w:tc>
          <w:tcPr>
            <w:tcW w:w="314" w:type="pct"/>
            <w:tcBorders>
              <w:top w:val="nil"/>
              <w:left w:val="nil"/>
              <w:bottom w:val="nil"/>
              <w:right w:val="nil"/>
            </w:tcBorders>
            <w:noWrap/>
            <w:vAlign w:val="bottom"/>
            <w:hideMark/>
          </w:tcPr>
          <w:p w14:paraId="04DF1899" w14:textId="29EC5DBA" w:rsidR="006B25A5" w:rsidRPr="005766E2" w:rsidRDefault="006B25A5" w:rsidP="006B25A5">
            <w:pPr>
              <w:jc w:val="center"/>
              <w:rPr>
                <w:color w:val="000000"/>
                <w:sz w:val="22"/>
                <w:szCs w:val="22"/>
                <w:lang w:val="en-GB"/>
              </w:rPr>
            </w:pPr>
            <w:r w:rsidRPr="005766E2">
              <w:rPr>
                <w:color w:val="000000"/>
                <w:sz w:val="22"/>
                <w:szCs w:val="22"/>
              </w:rPr>
              <w:t>6.3E-02</w:t>
            </w:r>
          </w:p>
        </w:tc>
        <w:tc>
          <w:tcPr>
            <w:tcW w:w="343" w:type="pct"/>
            <w:tcBorders>
              <w:top w:val="nil"/>
              <w:left w:val="nil"/>
              <w:bottom w:val="nil"/>
              <w:right w:val="nil"/>
            </w:tcBorders>
            <w:noWrap/>
            <w:vAlign w:val="bottom"/>
            <w:hideMark/>
          </w:tcPr>
          <w:p w14:paraId="7DBF6771" w14:textId="4E297B07" w:rsidR="006B25A5" w:rsidRPr="005766E2" w:rsidRDefault="006B25A5" w:rsidP="006B25A5">
            <w:pPr>
              <w:jc w:val="center"/>
              <w:rPr>
                <w:color w:val="000000"/>
                <w:sz w:val="22"/>
                <w:szCs w:val="22"/>
                <w:lang w:val="en-GB"/>
              </w:rPr>
            </w:pPr>
            <w:r w:rsidRPr="005766E2">
              <w:rPr>
                <w:color w:val="000000"/>
                <w:sz w:val="22"/>
                <w:szCs w:val="22"/>
              </w:rPr>
              <w:t>6.2E-01</w:t>
            </w:r>
          </w:p>
        </w:tc>
        <w:tc>
          <w:tcPr>
            <w:tcW w:w="388" w:type="pct"/>
            <w:tcBorders>
              <w:top w:val="nil"/>
              <w:left w:val="nil"/>
              <w:bottom w:val="nil"/>
              <w:right w:val="nil"/>
            </w:tcBorders>
            <w:noWrap/>
            <w:vAlign w:val="bottom"/>
            <w:hideMark/>
          </w:tcPr>
          <w:p w14:paraId="32F04D4B" w14:textId="45B4BF5B" w:rsidR="006B25A5" w:rsidRPr="005766E2" w:rsidRDefault="006B25A5" w:rsidP="006B25A5">
            <w:pPr>
              <w:jc w:val="center"/>
              <w:rPr>
                <w:color w:val="000000"/>
                <w:sz w:val="22"/>
                <w:szCs w:val="22"/>
                <w:lang w:val="en-GB"/>
              </w:rPr>
            </w:pPr>
            <w:r w:rsidRPr="005766E2">
              <w:rPr>
                <w:color w:val="000000"/>
                <w:sz w:val="22"/>
                <w:szCs w:val="22"/>
              </w:rPr>
              <w:t>8.8E-04</w:t>
            </w:r>
          </w:p>
        </w:tc>
        <w:tc>
          <w:tcPr>
            <w:tcW w:w="313" w:type="pct"/>
            <w:tcBorders>
              <w:top w:val="nil"/>
              <w:left w:val="nil"/>
              <w:bottom w:val="nil"/>
              <w:right w:val="single" w:sz="4" w:space="0" w:color="auto"/>
            </w:tcBorders>
            <w:noWrap/>
            <w:vAlign w:val="bottom"/>
            <w:hideMark/>
          </w:tcPr>
          <w:p w14:paraId="47D1F7A9" w14:textId="0F0C4D44" w:rsidR="006B25A5" w:rsidRPr="005766E2" w:rsidRDefault="006B25A5" w:rsidP="006B25A5">
            <w:pPr>
              <w:jc w:val="center"/>
              <w:rPr>
                <w:color w:val="000000"/>
                <w:sz w:val="22"/>
                <w:szCs w:val="22"/>
                <w:lang w:val="en-GB"/>
              </w:rPr>
            </w:pPr>
            <w:r w:rsidRPr="005766E2">
              <w:rPr>
                <w:color w:val="000000"/>
                <w:sz w:val="22"/>
                <w:szCs w:val="22"/>
              </w:rPr>
              <w:t>2.8E-04</w:t>
            </w:r>
          </w:p>
        </w:tc>
      </w:tr>
      <w:tr w:rsidR="006B25A5" w:rsidRPr="005766E2" w14:paraId="2B278E3A" w14:textId="77777777" w:rsidTr="00075679">
        <w:trPr>
          <w:trHeight w:val="340"/>
        </w:trPr>
        <w:tc>
          <w:tcPr>
            <w:tcW w:w="1205" w:type="pct"/>
            <w:tcBorders>
              <w:top w:val="nil"/>
              <w:left w:val="single" w:sz="4" w:space="0" w:color="auto"/>
              <w:bottom w:val="nil"/>
              <w:right w:val="nil"/>
            </w:tcBorders>
            <w:noWrap/>
            <w:vAlign w:val="center"/>
            <w:hideMark/>
          </w:tcPr>
          <w:p w14:paraId="506293CA" w14:textId="77777777" w:rsidR="006B25A5" w:rsidRPr="005766E2" w:rsidRDefault="006B25A5" w:rsidP="006B25A5">
            <w:pPr>
              <w:rPr>
                <w:color w:val="000000"/>
                <w:lang w:val="en-GB"/>
              </w:rPr>
            </w:pPr>
            <w:r w:rsidRPr="005766E2">
              <w:rPr>
                <w:color w:val="000000"/>
                <w:lang w:val="en-GB"/>
              </w:rPr>
              <w:t>Climate change - Fossil</w:t>
            </w:r>
          </w:p>
        </w:tc>
        <w:tc>
          <w:tcPr>
            <w:tcW w:w="461" w:type="pct"/>
            <w:tcBorders>
              <w:top w:val="nil"/>
              <w:left w:val="nil"/>
              <w:bottom w:val="nil"/>
              <w:right w:val="nil"/>
            </w:tcBorders>
            <w:noWrap/>
            <w:vAlign w:val="center"/>
            <w:hideMark/>
          </w:tcPr>
          <w:p w14:paraId="70CC99ED" w14:textId="77777777" w:rsidR="006B25A5" w:rsidRPr="005766E2" w:rsidRDefault="006B25A5" w:rsidP="006B25A5">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314" w:type="pct"/>
            <w:tcBorders>
              <w:top w:val="nil"/>
              <w:left w:val="nil"/>
              <w:bottom w:val="nil"/>
              <w:right w:val="nil"/>
            </w:tcBorders>
            <w:noWrap/>
            <w:vAlign w:val="bottom"/>
            <w:hideMark/>
          </w:tcPr>
          <w:p w14:paraId="743A085D" w14:textId="2FDDC979" w:rsidR="006B25A5" w:rsidRPr="005766E2" w:rsidRDefault="006B25A5" w:rsidP="006B25A5">
            <w:pPr>
              <w:jc w:val="center"/>
              <w:rPr>
                <w:color w:val="000000"/>
                <w:sz w:val="22"/>
                <w:szCs w:val="22"/>
                <w:lang w:val="en-GB"/>
              </w:rPr>
            </w:pPr>
            <w:r w:rsidRPr="005766E2">
              <w:rPr>
                <w:color w:val="000000"/>
                <w:sz w:val="22"/>
                <w:szCs w:val="22"/>
              </w:rPr>
              <w:t>1.0E+02</w:t>
            </w:r>
          </w:p>
        </w:tc>
        <w:tc>
          <w:tcPr>
            <w:tcW w:w="314" w:type="pct"/>
            <w:tcBorders>
              <w:top w:val="nil"/>
              <w:left w:val="nil"/>
              <w:bottom w:val="nil"/>
              <w:right w:val="nil"/>
            </w:tcBorders>
            <w:noWrap/>
            <w:vAlign w:val="bottom"/>
            <w:hideMark/>
          </w:tcPr>
          <w:p w14:paraId="715FCDF2" w14:textId="54930DAF" w:rsidR="006B25A5" w:rsidRPr="005766E2" w:rsidRDefault="006B25A5" w:rsidP="006B25A5">
            <w:pPr>
              <w:jc w:val="center"/>
              <w:rPr>
                <w:color w:val="000000"/>
                <w:sz w:val="22"/>
                <w:szCs w:val="22"/>
                <w:lang w:val="en-GB"/>
              </w:rPr>
            </w:pPr>
            <w:r w:rsidRPr="005766E2">
              <w:rPr>
                <w:color w:val="000000"/>
                <w:sz w:val="22"/>
                <w:szCs w:val="22"/>
              </w:rPr>
              <w:t>0.0E+00</w:t>
            </w:r>
          </w:p>
        </w:tc>
        <w:tc>
          <w:tcPr>
            <w:tcW w:w="314" w:type="pct"/>
            <w:tcBorders>
              <w:top w:val="nil"/>
              <w:left w:val="nil"/>
              <w:bottom w:val="nil"/>
              <w:right w:val="nil"/>
            </w:tcBorders>
            <w:noWrap/>
            <w:vAlign w:val="bottom"/>
            <w:hideMark/>
          </w:tcPr>
          <w:p w14:paraId="036CA7FE" w14:textId="6EFE1DE3" w:rsidR="006B25A5" w:rsidRPr="005766E2" w:rsidRDefault="006B25A5" w:rsidP="006B25A5">
            <w:pPr>
              <w:jc w:val="center"/>
              <w:rPr>
                <w:color w:val="000000"/>
                <w:sz w:val="22"/>
                <w:szCs w:val="22"/>
                <w:lang w:val="en-GB"/>
              </w:rPr>
            </w:pPr>
            <w:r w:rsidRPr="005766E2">
              <w:rPr>
                <w:color w:val="000000"/>
                <w:sz w:val="22"/>
                <w:szCs w:val="22"/>
              </w:rPr>
              <w:t>1.0E+01</w:t>
            </w:r>
          </w:p>
        </w:tc>
        <w:tc>
          <w:tcPr>
            <w:tcW w:w="314" w:type="pct"/>
            <w:tcBorders>
              <w:top w:val="nil"/>
              <w:left w:val="nil"/>
              <w:bottom w:val="nil"/>
              <w:right w:val="nil"/>
            </w:tcBorders>
            <w:noWrap/>
            <w:vAlign w:val="bottom"/>
            <w:hideMark/>
          </w:tcPr>
          <w:p w14:paraId="7A755E1D" w14:textId="5628D440" w:rsidR="006B25A5" w:rsidRPr="005766E2" w:rsidRDefault="006B25A5" w:rsidP="006B25A5">
            <w:pPr>
              <w:jc w:val="center"/>
              <w:rPr>
                <w:color w:val="000000"/>
                <w:sz w:val="22"/>
                <w:szCs w:val="22"/>
                <w:lang w:val="en-GB"/>
              </w:rPr>
            </w:pPr>
            <w:r w:rsidRPr="005766E2">
              <w:rPr>
                <w:color w:val="000000"/>
                <w:sz w:val="22"/>
                <w:szCs w:val="22"/>
              </w:rPr>
              <w:t>2.1E+01</w:t>
            </w:r>
          </w:p>
        </w:tc>
        <w:tc>
          <w:tcPr>
            <w:tcW w:w="362" w:type="pct"/>
            <w:tcBorders>
              <w:top w:val="nil"/>
              <w:left w:val="nil"/>
              <w:bottom w:val="nil"/>
              <w:right w:val="nil"/>
            </w:tcBorders>
            <w:noWrap/>
            <w:vAlign w:val="bottom"/>
            <w:hideMark/>
          </w:tcPr>
          <w:p w14:paraId="03A86A23" w14:textId="40B1C0F2" w:rsidR="006B25A5" w:rsidRPr="005766E2" w:rsidRDefault="006B25A5" w:rsidP="006B25A5">
            <w:pPr>
              <w:jc w:val="center"/>
              <w:rPr>
                <w:color w:val="000000"/>
                <w:sz w:val="22"/>
                <w:szCs w:val="22"/>
                <w:lang w:val="en-GB"/>
              </w:rPr>
            </w:pPr>
            <w:r w:rsidRPr="005766E2">
              <w:rPr>
                <w:color w:val="000000"/>
                <w:sz w:val="22"/>
                <w:szCs w:val="22"/>
              </w:rPr>
              <w:t>1.2E+00</w:t>
            </w:r>
          </w:p>
        </w:tc>
        <w:tc>
          <w:tcPr>
            <w:tcW w:w="358" w:type="pct"/>
            <w:tcBorders>
              <w:top w:val="nil"/>
              <w:left w:val="nil"/>
              <w:bottom w:val="nil"/>
              <w:right w:val="nil"/>
            </w:tcBorders>
            <w:noWrap/>
            <w:vAlign w:val="bottom"/>
            <w:hideMark/>
          </w:tcPr>
          <w:p w14:paraId="6EFC6DE5" w14:textId="0CBBC57F" w:rsidR="006B25A5" w:rsidRPr="005766E2" w:rsidRDefault="006B25A5" w:rsidP="006B25A5">
            <w:pPr>
              <w:jc w:val="center"/>
              <w:rPr>
                <w:color w:val="000000"/>
                <w:sz w:val="22"/>
                <w:szCs w:val="22"/>
                <w:lang w:val="en-GB"/>
              </w:rPr>
            </w:pPr>
            <w:r w:rsidRPr="005766E2">
              <w:rPr>
                <w:color w:val="000000"/>
                <w:sz w:val="22"/>
                <w:szCs w:val="22"/>
              </w:rPr>
              <w:t>9.9E-01</w:t>
            </w:r>
          </w:p>
        </w:tc>
        <w:tc>
          <w:tcPr>
            <w:tcW w:w="314" w:type="pct"/>
            <w:tcBorders>
              <w:top w:val="nil"/>
              <w:left w:val="nil"/>
              <w:bottom w:val="nil"/>
              <w:right w:val="nil"/>
            </w:tcBorders>
            <w:noWrap/>
            <w:vAlign w:val="bottom"/>
            <w:hideMark/>
          </w:tcPr>
          <w:p w14:paraId="6510D856" w14:textId="45CD7A66" w:rsidR="006B25A5" w:rsidRPr="005766E2" w:rsidRDefault="006B25A5" w:rsidP="006B25A5">
            <w:pPr>
              <w:jc w:val="center"/>
              <w:rPr>
                <w:color w:val="000000"/>
                <w:sz w:val="22"/>
                <w:szCs w:val="22"/>
                <w:lang w:val="en-GB"/>
              </w:rPr>
            </w:pPr>
            <w:r w:rsidRPr="005766E2">
              <w:rPr>
                <w:color w:val="000000"/>
                <w:sz w:val="22"/>
                <w:szCs w:val="22"/>
              </w:rPr>
              <w:t>1.1E+01</w:t>
            </w:r>
          </w:p>
        </w:tc>
        <w:tc>
          <w:tcPr>
            <w:tcW w:w="343" w:type="pct"/>
            <w:tcBorders>
              <w:top w:val="nil"/>
              <w:left w:val="nil"/>
              <w:bottom w:val="nil"/>
              <w:right w:val="nil"/>
            </w:tcBorders>
            <w:noWrap/>
            <w:vAlign w:val="bottom"/>
            <w:hideMark/>
          </w:tcPr>
          <w:p w14:paraId="52483588" w14:textId="273699BF" w:rsidR="006B25A5" w:rsidRPr="005766E2" w:rsidRDefault="006B25A5" w:rsidP="006B25A5">
            <w:pPr>
              <w:jc w:val="center"/>
              <w:rPr>
                <w:color w:val="000000"/>
                <w:sz w:val="22"/>
                <w:szCs w:val="22"/>
                <w:lang w:val="en-GB"/>
              </w:rPr>
            </w:pPr>
            <w:r w:rsidRPr="005766E2">
              <w:rPr>
                <w:color w:val="000000"/>
                <w:sz w:val="22"/>
                <w:szCs w:val="22"/>
              </w:rPr>
              <w:t>5.6E+01</w:t>
            </w:r>
          </w:p>
        </w:tc>
        <w:tc>
          <w:tcPr>
            <w:tcW w:w="388" w:type="pct"/>
            <w:tcBorders>
              <w:top w:val="nil"/>
              <w:left w:val="nil"/>
              <w:bottom w:val="nil"/>
              <w:right w:val="nil"/>
            </w:tcBorders>
            <w:noWrap/>
            <w:vAlign w:val="bottom"/>
            <w:hideMark/>
          </w:tcPr>
          <w:p w14:paraId="373A7787" w14:textId="5F0CAE78" w:rsidR="006B25A5" w:rsidRPr="005766E2" w:rsidRDefault="006B25A5" w:rsidP="006B25A5">
            <w:pPr>
              <w:jc w:val="center"/>
              <w:rPr>
                <w:color w:val="000000"/>
                <w:sz w:val="22"/>
                <w:szCs w:val="22"/>
                <w:lang w:val="en-GB"/>
              </w:rPr>
            </w:pPr>
            <w:r w:rsidRPr="005766E2">
              <w:rPr>
                <w:color w:val="000000"/>
                <w:sz w:val="22"/>
                <w:szCs w:val="22"/>
              </w:rPr>
              <w:t>5.5E-03</w:t>
            </w:r>
          </w:p>
        </w:tc>
        <w:tc>
          <w:tcPr>
            <w:tcW w:w="313" w:type="pct"/>
            <w:tcBorders>
              <w:top w:val="nil"/>
              <w:left w:val="nil"/>
              <w:bottom w:val="nil"/>
              <w:right w:val="single" w:sz="4" w:space="0" w:color="auto"/>
            </w:tcBorders>
            <w:noWrap/>
            <w:vAlign w:val="bottom"/>
            <w:hideMark/>
          </w:tcPr>
          <w:p w14:paraId="590836B4" w14:textId="588D30AB" w:rsidR="006B25A5" w:rsidRPr="005766E2" w:rsidRDefault="006B25A5" w:rsidP="006B25A5">
            <w:pPr>
              <w:jc w:val="center"/>
              <w:rPr>
                <w:color w:val="000000"/>
                <w:sz w:val="22"/>
                <w:szCs w:val="22"/>
                <w:lang w:val="en-GB"/>
              </w:rPr>
            </w:pPr>
            <w:r w:rsidRPr="005766E2">
              <w:rPr>
                <w:color w:val="000000"/>
                <w:sz w:val="22"/>
                <w:szCs w:val="22"/>
              </w:rPr>
              <w:t>4.4E-01</w:t>
            </w:r>
          </w:p>
        </w:tc>
      </w:tr>
      <w:tr w:rsidR="006B25A5" w:rsidRPr="005766E2" w14:paraId="12808330" w14:textId="77777777" w:rsidTr="00075679">
        <w:trPr>
          <w:trHeight w:val="340"/>
        </w:trPr>
        <w:tc>
          <w:tcPr>
            <w:tcW w:w="1205" w:type="pct"/>
            <w:tcBorders>
              <w:top w:val="nil"/>
              <w:left w:val="single" w:sz="4" w:space="0" w:color="auto"/>
              <w:bottom w:val="nil"/>
              <w:right w:val="nil"/>
            </w:tcBorders>
            <w:noWrap/>
            <w:vAlign w:val="center"/>
            <w:hideMark/>
          </w:tcPr>
          <w:p w14:paraId="2788240F" w14:textId="77777777" w:rsidR="006B25A5" w:rsidRPr="005766E2" w:rsidRDefault="006B25A5" w:rsidP="006B25A5">
            <w:pPr>
              <w:rPr>
                <w:color w:val="000000"/>
                <w:lang w:val="en-GB"/>
              </w:rPr>
            </w:pPr>
            <w:r w:rsidRPr="005766E2">
              <w:rPr>
                <w:color w:val="000000"/>
                <w:lang w:val="en-GB"/>
              </w:rPr>
              <w:t>Climate change - Land use and LU change</w:t>
            </w:r>
          </w:p>
        </w:tc>
        <w:tc>
          <w:tcPr>
            <w:tcW w:w="461" w:type="pct"/>
            <w:tcBorders>
              <w:top w:val="nil"/>
              <w:left w:val="nil"/>
              <w:bottom w:val="nil"/>
              <w:right w:val="nil"/>
            </w:tcBorders>
            <w:noWrap/>
            <w:vAlign w:val="center"/>
            <w:hideMark/>
          </w:tcPr>
          <w:p w14:paraId="2CDC16E3" w14:textId="77777777" w:rsidR="006B25A5" w:rsidRPr="005766E2" w:rsidRDefault="006B25A5" w:rsidP="006B25A5">
            <w:pPr>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314" w:type="pct"/>
            <w:tcBorders>
              <w:top w:val="nil"/>
              <w:left w:val="nil"/>
              <w:bottom w:val="nil"/>
              <w:right w:val="nil"/>
            </w:tcBorders>
            <w:noWrap/>
            <w:vAlign w:val="bottom"/>
            <w:hideMark/>
          </w:tcPr>
          <w:p w14:paraId="1266C83A" w14:textId="41BCD06B" w:rsidR="006B25A5" w:rsidRPr="005766E2" w:rsidRDefault="006B25A5" w:rsidP="006B25A5">
            <w:pPr>
              <w:jc w:val="center"/>
              <w:rPr>
                <w:color w:val="000000"/>
                <w:sz w:val="22"/>
                <w:szCs w:val="22"/>
                <w:lang w:val="en-GB"/>
              </w:rPr>
            </w:pPr>
            <w:r w:rsidRPr="005766E2">
              <w:rPr>
                <w:color w:val="000000"/>
                <w:sz w:val="22"/>
                <w:szCs w:val="22"/>
              </w:rPr>
              <w:t>1.8E-01</w:t>
            </w:r>
          </w:p>
        </w:tc>
        <w:tc>
          <w:tcPr>
            <w:tcW w:w="314" w:type="pct"/>
            <w:tcBorders>
              <w:top w:val="nil"/>
              <w:left w:val="nil"/>
              <w:bottom w:val="nil"/>
              <w:right w:val="nil"/>
            </w:tcBorders>
            <w:noWrap/>
            <w:vAlign w:val="bottom"/>
            <w:hideMark/>
          </w:tcPr>
          <w:p w14:paraId="0C1C10AC" w14:textId="70E4C314" w:rsidR="006B25A5" w:rsidRPr="005766E2" w:rsidRDefault="006B25A5" w:rsidP="006B25A5">
            <w:pPr>
              <w:jc w:val="center"/>
              <w:rPr>
                <w:color w:val="000000"/>
                <w:sz w:val="22"/>
                <w:szCs w:val="22"/>
                <w:lang w:val="en-GB"/>
              </w:rPr>
            </w:pPr>
            <w:r w:rsidRPr="005766E2">
              <w:rPr>
                <w:color w:val="000000"/>
                <w:sz w:val="22"/>
                <w:szCs w:val="22"/>
              </w:rPr>
              <w:t>0.0E+00</w:t>
            </w:r>
          </w:p>
        </w:tc>
        <w:tc>
          <w:tcPr>
            <w:tcW w:w="314" w:type="pct"/>
            <w:tcBorders>
              <w:top w:val="nil"/>
              <w:left w:val="nil"/>
              <w:bottom w:val="nil"/>
              <w:right w:val="nil"/>
            </w:tcBorders>
            <w:noWrap/>
            <w:vAlign w:val="bottom"/>
            <w:hideMark/>
          </w:tcPr>
          <w:p w14:paraId="2BB8416B" w14:textId="54B88733" w:rsidR="006B25A5" w:rsidRPr="005766E2" w:rsidRDefault="006B25A5" w:rsidP="006B25A5">
            <w:pPr>
              <w:jc w:val="center"/>
              <w:rPr>
                <w:color w:val="000000"/>
                <w:sz w:val="22"/>
                <w:szCs w:val="22"/>
                <w:lang w:val="en-GB"/>
              </w:rPr>
            </w:pPr>
            <w:r w:rsidRPr="005766E2">
              <w:rPr>
                <w:color w:val="000000"/>
                <w:sz w:val="22"/>
                <w:szCs w:val="22"/>
              </w:rPr>
              <w:t>4.0E-02</w:t>
            </w:r>
          </w:p>
        </w:tc>
        <w:tc>
          <w:tcPr>
            <w:tcW w:w="314" w:type="pct"/>
            <w:tcBorders>
              <w:top w:val="nil"/>
              <w:left w:val="nil"/>
              <w:bottom w:val="nil"/>
              <w:right w:val="nil"/>
            </w:tcBorders>
            <w:noWrap/>
            <w:vAlign w:val="bottom"/>
            <w:hideMark/>
          </w:tcPr>
          <w:p w14:paraId="56B282C8" w14:textId="7A039C52" w:rsidR="006B25A5" w:rsidRPr="005766E2" w:rsidRDefault="006B25A5" w:rsidP="006B25A5">
            <w:pPr>
              <w:jc w:val="center"/>
              <w:rPr>
                <w:color w:val="000000"/>
                <w:sz w:val="22"/>
                <w:szCs w:val="22"/>
                <w:lang w:val="en-GB"/>
              </w:rPr>
            </w:pPr>
            <w:r w:rsidRPr="005766E2">
              <w:rPr>
                <w:color w:val="000000"/>
                <w:sz w:val="22"/>
                <w:szCs w:val="22"/>
              </w:rPr>
              <w:t>6.7E-03</w:t>
            </w:r>
          </w:p>
        </w:tc>
        <w:tc>
          <w:tcPr>
            <w:tcW w:w="362" w:type="pct"/>
            <w:tcBorders>
              <w:top w:val="nil"/>
              <w:left w:val="nil"/>
              <w:bottom w:val="nil"/>
              <w:right w:val="nil"/>
            </w:tcBorders>
            <w:noWrap/>
            <w:vAlign w:val="bottom"/>
            <w:hideMark/>
          </w:tcPr>
          <w:p w14:paraId="1950157D" w14:textId="0D87D67A" w:rsidR="006B25A5" w:rsidRPr="005766E2" w:rsidRDefault="006B25A5" w:rsidP="006B25A5">
            <w:pPr>
              <w:jc w:val="center"/>
              <w:rPr>
                <w:color w:val="000000"/>
                <w:sz w:val="22"/>
                <w:szCs w:val="22"/>
                <w:lang w:val="en-GB"/>
              </w:rPr>
            </w:pPr>
            <w:r w:rsidRPr="005766E2">
              <w:rPr>
                <w:color w:val="000000"/>
                <w:sz w:val="22"/>
                <w:szCs w:val="22"/>
              </w:rPr>
              <w:t>5.1E-03</w:t>
            </w:r>
          </w:p>
        </w:tc>
        <w:tc>
          <w:tcPr>
            <w:tcW w:w="358" w:type="pct"/>
            <w:tcBorders>
              <w:top w:val="nil"/>
              <w:left w:val="nil"/>
              <w:bottom w:val="nil"/>
              <w:right w:val="nil"/>
            </w:tcBorders>
            <w:noWrap/>
            <w:vAlign w:val="bottom"/>
            <w:hideMark/>
          </w:tcPr>
          <w:p w14:paraId="3055264A" w14:textId="228A0AD1" w:rsidR="006B25A5" w:rsidRPr="005766E2" w:rsidRDefault="006B25A5" w:rsidP="006B25A5">
            <w:pPr>
              <w:jc w:val="center"/>
              <w:rPr>
                <w:color w:val="000000"/>
                <w:sz w:val="22"/>
                <w:szCs w:val="22"/>
                <w:lang w:val="en-GB"/>
              </w:rPr>
            </w:pPr>
            <w:r w:rsidRPr="005766E2">
              <w:rPr>
                <w:color w:val="000000"/>
                <w:sz w:val="22"/>
                <w:szCs w:val="22"/>
              </w:rPr>
              <w:t>8.4E-04</w:t>
            </w:r>
          </w:p>
        </w:tc>
        <w:tc>
          <w:tcPr>
            <w:tcW w:w="314" w:type="pct"/>
            <w:tcBorders>
              <w:top w:val="nil"/>
              <w:left w:val="nil"/>
              <w:bottom w:val="nil"/>
              <w:right w:val="nil"/>
            </w:tcBorders>
            <w:noWrap/>
            <w:vAlign w:val="bottom"/>
            <w:hideMark/>
          </w:tcPr>
          <w:p w14:paraId="4DAAC278" w14:textId="02D5127D" w:rsidR="006B25A5" w:rsidRPr="005766E2" w:rsidRDefault="006B25A5" w:rsidP="006B25A5">
            <w:pPr>
              <w:jc w:val="center"/>
              <w:rPr>
                <w:color w:val="000000"/>
                <w:sz w:val="22"/>
                <w:szCs w:val="22"/>
                <w:lang w:val="en-GB"/>
              </w:rPr>
            </w:pPr>
            <w:r w:rsidRPr="005766E2">
              <w:rPr>
                <w:color w:val="000000"/>
                <w:sz w:val="22"/>
                <w:szCs w:val="22"/>
              </w:rPr>
              <w:t>3.8E-02</w:t>
            </w:r>
          </w:p>
        </w:tc>
        <w:tc>
          <w:tcPr>
            <w:tcW w:w="343" w:type="pct"/>
            <w:tcBorders>
              <w:top w:val="nil"/>
              <w:left w:val="nil"/>
              <w:bottom w:val="nil"/>
              <w:right w:val="nil"/>
            </w:tcBorders>
            <w:noWrap/>
            <w:vAlign w:val="bottom"/>
            <w:hideMark/>
          </w:tcPr>
          <w:p w14:paraId="2AF34A6A" w14:textId="13E500C4" w:rsidR="006B25A5" w:rsidRPr="005766E2" w:rsidRDefault="006B25A5" w:rsidP="006B25A5">
            <w:pPr>
              <w:jc w:val="center"/>
              <w:rPr>
                <w:color w:val="000000"/>
                <w:sz w:val="22"/>
                <w:szCs w:val="22"/>
                <w:lang w:val="en-GB"/>
              </w:rPr>
            </w:pPr>
            <w:r w:rsidRPr="005766E2">
              <w:rPr>
                <w:color w:val="000000"/>
                <w:sz w:val="22"/>
                <w:szCs w:val="22"/>
              </w:rPr>
              <w:t>9.2E-02</w:t>
            </w:r>
          </w:p>
        </w:tc>
        <w:tc>
          <w:tcPr>
            <w:tcW w:w="388" w:type="pct"/>
            <w:tcBorders>
              <w:top w:val="nil"/>
              <w:left w:val="nil"/>
              <w:bottom w:val="nil"/>
              <w:right w:val="nil"/>
            </w:tcBorders>
            <w:noWrap/>
            <w:vAlign w:val="bottom"/>
            <w:hideMark/>
          </w:tcPr>
          <w:p w14:paraId="527A8FA9" w14:textId="683BCB21" w:rsidR="006B25A5" w:rsidRPr="005766E2" w:rsidRDefault="006B25A5" w:rsidP="006B25A5">
            <w:pPr>
              <w:jc w:val="center"/>
              <w:rPr>
                <w:color w:val="000000"/>
                <w:sz w:val="22"/>
                <w:szCs w:val="22"/>
                <w:lang w:val="en-GB"/>
              </w:rPr>
            </w:pPr>
            <w:r w:rsidRPr="005766E2">
              <w:rPr>
                <w:color w:val="000000"/>
                <w:sz w:val="22"/>
                <w:szCs w:val="22"/>
              </w:rPr>
              <w:t>8.5E-06</w:t>
            </w:r>
          </w:p>
        </w:tc>
        <w:tc>
          <w:tcPr>
            <w:tcW w:w="313" w:type="pct"/>
            <w:tcBorders>
              <w:top w:val="nil"/>
              <w:left w:val="nil"/>
              <w:bottom w:val="nil"/>
              <w:right w:val="single" w:sz="4" w:space="0" w:color="auto"/>
            </w:tcBorders>
            <w:noWrap/>
            <w:vAlign w:val="bottom"/>
            <w:hideMark/>
          </w:tcPr>
          <w:p w14:paraId="42E6275A" w14:textId="0A9B9EE2" w:rsidR="006B25A5" w:rsidRPr="005766E2" w:rsidRDefault="006B25A5" w:rsidP="006B25A5">
            <w:pPr>
              <w:jc w:val="center"/>
              <w:rPr>
                <w:color w:val="000000"/>
                <w:sz w:val="22"/>
                <w:szCs w:val="22"/>
                <w:lang w:val="en-GB"/>
              </w:rPr>
            </w:pPr>
            <w:r w:rsidRPr="005766E2">
              <w:rPr>
                <w:color w:val="000000"/>
                <w:sz w:val="22"/>
                <w:szCs w:val="22"/>
              </w:rPr>
              <w:t>1.1E-04</w:t>
            </w:r>
          </w:p>
        </w:tc>
      </w:tr>
      <w:tr w:rsidR="006B25A5" w:rsidRPr="005766E2" w14:paraId="48AB7EC2" w14:textId="77777777" w:rsidTr="00075679">
        <w:trPr>
          <w:trHeight w:val="340"/>
        </w:trPr>
        <w:tc>
          <w:tcPr>
            <w:tcW w:w="1205" w:type="pct"/>
            <w:tcBorders>
              <w:top w:val="nil"/>
              <w:left w:val="single" w:sz="4" w:space="0" w:color="auto"/>
              <w:bottom w:val="nil"/>
              <w:right w:val="nil"/>
            </w:tcBorders>
            <w:noWrap/>
            <w:vAlign w:val="center"/>
            <w:hideMark/>
          </w:tcPr>
          <w:p w14:paraId="52A9B625" w14:textId="77777777" w:rsidR="006B25A5" w:rsidRPr="005766E2" w:rsidRDefault="006B25A5" w:rsidP="006B25A5">
            <w:pPr>
              <w:rPr>
                <w:color w:val="000000"/>
                <w:lang w:val="en-GB"/>
              </w:rPr>
            </w:pPr>
            <w:r w:rsidRPr="005766E2">
              <w:rPr>
                <w:color w:val="000000"/>
                <w:lang w:val="en-GB"/>
              </w:rPr>
              <w:t>Ecotoxicity, freshwater</w:t>
            </w:r>
          </w:p>
        </w:tc>
        <w:tc>
          <w:tcPr>
            <w:tcW w:w="461" w:type="pct"/>
            <w:tcBorders>
              <w:top w:val="nil"/>
              <w:left w:val="nil"/>
              <w:bottom w:val="nil"/>
              <w:right w:val="nil"/>
            </w:tcBorders>
            <w:noWrap/>
            <w:vAlign w:val="center"/>
            <w:hideMark/>
          </w:tcPr>
          <w:p w14:paraId="53BD811B" w14:textId="77777777" w:rsidR="006B25A5" w:rsidRPr="005766E2" w:rsidRDefault="006B25A5" w:rsidP="006B25A5">
            <w:pPr>
              <w:rPr>
                <w:color w:val="000000"/>
                <w:lang w:val="en-GB"/>
              </w:rPr>
            </w:pPr>
            <w:r w:rsidRPr="005766E2">
              <w:rPr>
                <w:color w:val="000000"/>
                <w:lang w:val="en-GB"/>
              </w:rPr>
              <w:t>CTUe</w:t>
            </w:r>
          </w:p>
        </w:tc>
        <w:tc>
          <w:tcPr>
            <w:tcW w:w="314" w:type="pct"/>
            <w:tcBorders>
              <w:top w:val="nil"/>
              <w:left w:val="nil"/>
              <w:bottom w:val="nil"/>
              <w:right w:val="nil"/>
            </w:tcBorders>
            <w:noWrap/>
            <w:vAlign w:val="bottom"/>
            <w:hideMark/>
          </w:tcPr>
          <w:p w14:paraId="280ED695" w14:textId="34516355" w:rsidR="006B25A5" w:rsidRPr="005766E2" w:rsidRDefault="006B25A5" w:rsidP="006B25A5">
            <w:pPr>
              <w:jc w:val="center"/>
              <w:rPr>
                <w:color w:val="000000"/>
                <w:sz w:val="22"/>
                <w:szCs w:val="22"/>
              </w:rPr>
            </w:pPr>
            <w:r w:rsidRPr="005766E2">
              <w:rPr>
                <w:color w:val="000000"/>
                <w:sz w:val="22"/>
                <w:szCs w:val="22"/>
              </w:rPr>
              <w:t>4.5E+02</w:t>
            </w:r>
          </w:p>
        </w:tc>
        <w:tc>
          <w:tcPr>
            <w:tcW w:w="314" w:type="pct"/>
            <w:tcBorders>
              <w:top w:val="nil"/>
              <w:left w:val="nil"/>
              <w:bottom w:val="nil"/>
              <w:right w:val="nil"/>
            </w:tcBorders>
            <w:noWrap/>
            <w:vAlign w:val="bottom"/>
            <w:hideMark/>
          </w:tcPr>
          <w:p w14:paraId="5C4AC993" w14:textId="4417F2A7" w:rsidR="006B25A5" w:rsidRPr="005766E2" w:rsidRDefault="006B25A5" w:rsidP="006B25A5">
            <w:pPr>
              <w:jc w:val="center"/>
              <w:rPr>
                <w:color w:val="000000"/>
                <w:sz w:val="22"/>
                <w:szCs w:val="22"/>
              </w:rPr>
            </w:pPr>
            <w:r w:rsidRPr="005766E2">
              <w:rPr>
                <w:color w:val="000000"/>
                <w:sz w:val="22"/>
                <w:szCs w:val="22"/>
              </w:rPr>
              <w:t>0.0E+00</w:t>
            </w:r>
          </w:p>
        </w:tc>
        <w:tc>
          <w:tcPr>
            <w:tcW w:w="314" w:type="pct"/>
            <w:tcBorders>
              <w:top w:val="nil"/>
              <w:left w:val="nil"/>
              <w:bottom w:val="nil"/>
              <w:right w:val="nil"/>
            </w:tcBorders>
            <w:noWrap/>
            <w:vAlign w:val="bottom"/>
            <w:hideMark/>
          </w:tcPr>
          <w:p w14:paraId="3C23F620" w14:textId="4857BD62" w:rsidR="006B25A5" w:rsidRPr="005766E2" w:rsidRDefault="006B25A5" w:rsidP="006B25A5">
            <w:pPr>
              <w:jc w:val="center"/>
              <w:rPr>
                <w:color w:val="000000"/>
                <w:sz w:val="22"/>
                <w:szCs w:val="22"/>
              </w:rPr>
            </w:pPr>
            <w:r w:rsidRPr="005766E2">
              <w:rPr>
                <w:color w:val="000000"/>
                <w:sz w:val="22"/>
                <w:szCs w:val="22"/>
              </w:rPr>
              <w:t>4.6E+01</w:t>
            </w:r>
          </w:p>
        </w:tc>
        <w:tc>
          <w:tcPr>
            <w:tcW w:w="314" w:type="pct"/>
            <w:tcBorders>
              <w:top w:val="nil"/>
              <w:left w:val="nil"/>
              <w:bottom w:val="nil"/>
              <w:right w:val="nil"/>
            </w:tcBorders>
            <w:noWrap/>
            <w:vAlign w:val="bottom"/>
            <w:hideMark/>
          </w:tcPr>
          <w:p w14:paraId="4AA60EC7" w14:textId="20FDA96E" w:rsidR="006B25A5" w:rsidRPr="005766E2" w:rsidRDefault="006B25A5" w:rsidP="006B25A5">
            <w:pPr>
              <w:jc w:val="center"/>
              <w:rPr>
                <w:color w:val="000000"/>
                <w:sz w:val="22"/>
                <w:szCs w:val="22"/>
              </w:rPr>
            </w:pPr>
            <w:r w:rsidRPr="005766E2">
              <w:rPr>
                <w:color w:val="000000"/>
                <w:sz w:val="22"/>
                <w:szCs w:val="22"/>
              </w:rPr>
              <w:t>8.9E+01</w:t>
            </w:r>
          </w:p>
        </w:tc>
        <w:tc>
          <w:tcPr>
            <w:tcW w:w="362" w:type="pct"/>
            <w:tcBorders>
              <w:top w:val="nil"/>
              <w:left w:val="nil"/>
              <w:bottom w:val="nil"/>
              <w:right w:val="nil"/>
            </w:tcBorders>
            <w:noWrap/>
            <w:vAlign w:val="bottom"/>
            <w:hideMark/>
          </w:tcPr>
          <w:p w14:paraId="5F91CA5F" w14:textId="12E1A1D7" w:rsidR="006B25A5" w:rsidRPr="005766E2" w:rsidRDefault="006B25A5" w:rsidP="006B25A5">
            <w:pPr>
              <w:jc w:val="center"/>
              <w:rPr>
                <w:color w:val="000000"/>
                <w:sz w:val="22"/>
                <w:szCs w:val="22"/>
              </w:rPr>
            </w:pPr>
            <w:r w:rsidRPr="005766E2">
              <w:rPr>
                <w:color w:val="000000"/>
                <w:sz w:val="22"/>
                <w:szCs w:val="22"/>
              </w:rPr>
              <w:t>6.5E+00</w:t>
            </w:r>
          </w:p>
        </w:tc>
        <w:tc>
          <w:tcPr>
            <w:tcW w:w="358" w:type="pct"/>
            <w:tcBorders>
              <w:top w:val="nil"/>
              <w:left w:val="nil"/>
              <w:bottom w:val="nil"/>
              <w:right w:val="nil"/>
            </w:tcBorders>
            <w:noWrap/>
            <w:vAlign w:val="bottom"/>
            <w:hideMark/>
          </w:tcPr>
          <w:p w14:paraId="770D95CB" w14:textId="29B740AF" w:rsidR="006B25A5" w:rsidRPr="005766E2" w:rsidRDefault="006B25A5" w:rsidP="006B25A5">
            <w:pPr>
              <w:jc w:val="center"/>
              <w:rPr>
                <w:color w:val="000000"/>
                <w:sz w:val="22"/>
                <w:szCs w:val="22"/>
              </w:rPr>
            </w:pPr>
            <w:r w:rsidRPr="005766E2">
              <w:rPr>
                <w:color w:val="000000"/>
                <w:sz w:val="22"/>
                <w:szCs w:val="22"/>
              </w:rPr>
              <w:t>4.4E+01</w:t>
            </w:r>
          </w:p>
        </w:tc>
        <w:tc>
          <w:tcPr>
            <w:tcW w:w="314" w:type="pct"/>
            <w:tcBorders>
              <w:top w:val="nil"/>
              <w:left w:val="nil"/>
              <w:bottom w:val="nil"/>
              <w:right w:val="nil"/>
            </w:tcBorders>
            <w:noWrap/>
            <w:vAlign w:val="bottom"/>
            <w:hideMark/>
          </w:tcPr>
          <w:p w14:paraId="5F38938A" w14:textId="0E5EF0E9" w:rsidR="006B25A5" w:rsidRPr="005766E2" w:rsidRDefault="006B25A5" w:rsidP="006B25A5">
            <w:pPr>
              <w:jc w:val="center"/>
              <w:rPr>
                <w:color w:val="000000"/>
                <w:sz w:val="22"/>
                <w:szCs w:val="22"/>
              </w:rPr>
            </w:pPr>
            <w:r w:rsidRPr="005766E2">
              <w:rPr>
                <w:color w:val="000000"/>
                <w:sz w:val="22"/>
                <w:szCs w:val="22"/>
              </w:rPr>
              <w:t>5.4E+01</w:t>
            </w:r>
          </w:p>
        </w:tc>
        <w:tc>
          <w:tcPr>
            <w:tcW w:w="343" w:type="pct"/>
            <w:tcBorders>
              <w:top w:val="nil"/>
              <w:left w:val="nil"/>
              <w:bottom w:val="nil"/>
              <w:right w:val="nil"/>
            </w:tcBorders>
            <w:noWrap/>
            <w:vAlign w:val="bottom"/>
            <w:hideMark/>
          </w:tcPr>
          <w:p w14:paraId="18810CA5" w14:textId="7CC00A9A" w:rsidR="006B25A5" w:rsidRPr="005766E2" w:rsidRDefault="006B25A5" w:rsidP="006B25A5">
            <w:pPr>
              <w:jc w:val="center"/>
              <w:rPr>
                <w:color w:val="000000"/>
                <w:sz w:val="22"/>
                <w:szCs w:val="22"/>
              </w:rPr>
            </w:pPr>
            <w:r w:rsidRPr="005766E2">
              <w:rPr>
                <w:color w:val="000000"/>
                <w:sz w:val="22"/>
                <w:szCs w:val="22"/>
              </w:rPr>
              <w:t>2.0E+02</w:t>
            </w:r>
          </w:p>
        </w:tc>
        <w:tc>
          <w:tcPr>
            <w:tcW w:w="388" w:type="pct"/>
            <w:tcBorders>
              <w:top w:val="nil"/>
              <w:left w:val="nil"/>
              <w:bottom w:val="nil"/>
              <w:right w:val="nil"/>
            </w:tcBorders>
            <w:noWrap/>
            <w:vAlign w:val="bottom"/>
            <w:hideMark/>
          </w:tcPr>
          <w:p w14:paraId="29CEE4EB" w14:textId="02A01DEF" w:rsidR="006B25A5" w:rsidRPr="005766E2" w:rsidRDefault="006B25A5" w:rsidP="006B25A5">
            <w:pPr>
              <w:jc w:val="center"/>
              <w:rPr>
                <w:color w:val="000000"/>
                <w:sz w:val="22"/>
                <w:szCs w:val="22"/>
              </w:rPr>
            </w:pPr>
            <w:r w:rsidRPr="005766E2">
              <w:rPr>
                <w:color w:val="000000"/>
                <w:sz w:val="22"/>
                <w:szCs w:val="22"/>
              </w:rPr>
              <w:t>1.5E+00</w:t>
            </w:r>
          </w:p>
        </w:tc>
        <w:tc>
          <w:tcPr>
            <w:tcW w:w="313" w:type="pct"/>
            <w:tcBorders>
              <w:top w:val="nil"/>
              <w:left w:val="nil"/>
              <w:bottom w:val="nil"/>
              <w:right w:val="single" w:sz="4" w:space="0" w:color="auto"/>
            </w:tcBorders>
            <w:noWrap/>
            <w:vAlign w:val="bottom"/>
            <w:hideMark/>
          </w:tcPr>
          <w:p w14:paraId="0130D016" w14:textId="186189C9" w:rsidR="006B25A5" w:rsidRPr="005766E2" w:rsidRDefault="006B25A5" w:rsidP="006B25A5">
            <w:pPr>
              <w:jc w:val="center"/>
              <w:rPr>
                <w:color w:val="000000"/>
                <w:sz w:val="22"/>
                <w:szCs w:val="22"/>
              </w:rPr>
            </w:pPr>
            <w:r w:rsidRPr="005766E2">
              <w:rPr>
                <w:color w:val="000000"/>
                <w:sz w:val="22"/>
                <w:szCs w:val="22"/>
              </w:rPr>
              <w:t>6.6E+00</w:t>
            </w:r>
          </w:p>
        </w:tc>
      </w:tr>
      <w:tr w:rsidR="006B25A5" w:rsidRPr="005766E2" w14:paraId="5E061FB0" w14:textId="77777777" w:rsidTr="00075679">
        <w:trPr>
          <w:trHeight w:val="340"/>
        </w:trPr>
        <w:tc>
          <w:tcPr>
            <w:tcW w:w="1205" w:type="pct"/>
            <w:tcBorders>
              <w:top w:val="nil"/>
              <w:left w:val="single" w:sz="4" w:space="0" w:color="auto"/>
              <w:bottom w:val="nil"/>
              <w:right w:val="nil"/>
            </w:tcBorders>
            <w:noWrap/>
            <w:vAlign w:val="center"/>
            <w:hideMark/>
          </w:tcPr>
          <w:p w14:paraId="762ABD1A" w14:textId="325ECCEB" w:rsidR="006B25A5" w:rsidRPr="005766E2" w:rsidRDefault="006B25A5" w:rsidP="006B25A5">
            <w:pPr>
              <w:rPr>
                <w:color w:val="000000"/>
                <w:lang w:val="en-GB"/>
              </w:rPr>
            </w:pPr>
            <w:r w:rsidRPr="005766E2">
              <w:rPr>
                <w:color w:val="000000"/>
                <w:lang w:val="en-GB"/>
              </w:rPr>
              <w:t>Ecotoxicity, freshwater - inorganics</w:t>
            </w:r>
          </w:p>
        </w:tc>
        <w:tc>
          <w:tcPr>
            <w:tcW w:w="461" w:type="pct"/>
            <w:tcBorders>
              <w:top w:val="nil"/>
              <w:left w:val="nil"/>
              <w:bottom w:val="nil"/>
              <w:right w:val="nil"/>
            </w:tcBorders>
            <w:noWrap/>
            <w:vAlign w:val="center"/>
            <w:hideMark/>
          </w:tcPr>
          <w:p w14:paraId="60A597F0" w14:textId="77777777" w:rsidR="006B25A5" w:rsidRPr="005766E2" w:rsidRDefault="006B25A5" w:rsidP="006B25A5">
            <w:pPr>
              <w:rPr>
                <w:color w:val="000000"/>
                <w:lang w:val="en-GB"/>
              </w:rPr>
            </w:pPr>
            <w:r w:rsidRPr="005766E2">
              <w:rPr>
                <w:color w:val="000000"/>
                <w:lang w:val="en-GB"/>
              </w:rPr>
              <w:t>CTUe</w:t>
            </w:r>
          </w:p>
        </w:tc>
        <w:tc>
          <w:tcPr>
            <w:tcW w:w="314" w:type="pct"/>
            <w:tcBorders>
              <w:top w:val="nil"/>
              <w:left w:val="nil"/>
              <w:bottom w:val="nil"/>
              <w:right w:val="nil"/>
            </w:tcBorders>
            <w:noWrap/>
            <w:vAlign w:val="bottom"/>
            <w:hideMark/>
          </w:tcPr>
          <w:p w14:paraId="4BC2B804" w14:textId="35D26F6F" w:rsidR="006B25A5" w:rsidRPr="005766E2" w:rsidRDefault="006B25A5" w:rsidP="006B25A5">
            <w:pPr>
              <w:jc w:val="center"/>
              <w:rPr>
                <w:color w:val="000000"/>
                <w:sz w:val="22"/>
                <w:szCs w:val="22"/>
              </w:rPr>
            </w:pPr>
            <w:r w:rsidRPr="005766E2">
              <w:rPr>
                <w:color w:val="000000"/>
                <w:sz w:val="22"/>
                <w:szCs w:val="22"/>
              </w:rPr>
              <w:t>3.1E+02</w:t>
            </w:r>
          </w:p>
        </w:tc>
        <w:tc>
          <w:tcPr>
            <w:tcW w:w="314" w:type="pct"/>
            <w:tcBorders>
              <w:top w:val="nil"/>
              <w:left w:val="nil"/>
              <w:bottom w:val="nil"/>
              <w:right w:val="nil"/>
            </w:tcBorders>
            <w:noWrap/>
            <w:vAlign w:val="bottom"/>
            <w:hideMark/>
          </w:tcPr>
          <w:p w14:paraId="081A4587" w14:textId="440CD38D" w:rsidR="006B25A5" w:rsidRPr="005766E2" w:rsidRDefault="006B25A5" w:rsidP="006B25A5">
            <w:pPr>
              <w:jc w:val="center"/>
              <w:rPr>
                <w:color w:val="000000"/>
                <w:sz w:val="22"/>
                <w:szCs w:val="22"/>
              </w:rPr>
            </w:pPr>
            <w:r w:rsidRPr="005766E2">
              <w:rPr>
                <w:color w:val="000000"/>
                <w:sz w:val="22"/>
                <w:szCs w:val="22"/>
              </w:rPr>
              <w:t>0.0E+00</w:t>
            </w:r>
          </w:p>
        </w:tc>
        <w:tc>
          <w:tcPr>
            <w:tcW w:w="314" w:type="pct"/>
            <w:tcBorders>
              <w:top w:val="nil"/>
              <w:left w:val="nil"/>
              <w:bottom w:val="nil"/>
              <w:right w:val="nil"/>
            </w:tcBorders>
            <w:noWrap/>
            <w:vAlign w:val="bottom"/>
            <w:hideMark/>
          </w:tcPr>
          <w:p w14:paraId="72E9F7E0" w14:textId="547C51BE" w:rsidR="006B25A5" w:rsidRPr="005766E2" w:rsidRDefault="006B25A5" w:rsidP="006B25A5">
            <w:pPr>
              <w:jc w:val="center"/>
              <w:rPr>
                <w:color w:val="000000"/>
                <w:sz w:val="22"/>
                <w:szCs w:val="22"/>
              </w:rPr>
            </w:pPr>
            <w:r w:rsidRPr="005766E2">
              <w:rPr>
                <w:color w:val="000000"/>
                <w:sz w:val="22"/>
                <w:szCs w:val="22"/>
              </w:rPr>
              <w:t>2.9E+01</w:t>
            </w:r>
          </w:p>
        </w:tc>
        <w:tc>
          <w:tcPr>
            <w:tcW w:w="314" w:type="pct"/>
            <w:tcBorders>
              <w:top w:val="nil"/>
              <w:left w:val="nil"/>
              <w:bottom w:val="nil"/>
              <w:right w:val="nil"/>
            </w:tcBorders>
            <w:noWrap/>
            <w:vAlign w:val="bottom"/>
            <w:hideMark/>
          </w:tcPr>
          <w:p w14:paraId="14D7302F" w14:textId="28F04582" w:rsidR="006B25A5" w:rsidRPr="005766E2" w:rsidRDefault="006B25A5" w:rsidP="006B25A5">
            <w:pPr>
              <w:jc w:val="center"/>
              <w:rPr>
                <w:color w:val="000000"/>
                <w:sz w:val="22"/>
                <w:szCs w:val="22"/>
              </w:rPr>
            </w:pPr>
            <w:r w:rsidRPr="005766E2">
              <w:rPr>
                <w:color w:val="000000"/>
                <w:sz w:val="22"/>
                <w:szCs w:val="22"/>
              </w:rPr>
              <w:t>7.1E+01</w:t>
            </w:r>
          </w:p>
        </w:tc>
        <w:tc>
          <w:tcPr>
            <w:tcW w:w="362" w:type="pct"/>
            <w:tcBorders>
              <w:top w:val="nil"/>
              <w:left w:val="nil"/>
              <w:bottom w:val="nil"/>
              <w:right w:val="nil"/>
            </w:tcBorders>
            <w:noWrap/>
            <w:vAlign w:val="bottom"/>
            <w:hideMark/>
          </w:tcPr>
          <w:p w14:paraId="1E602C74" w14:textId="43F53801" w:rsidR="006B25A5" w:rsidRPr="005766E2" w:rsidRDefault="006B25A5" w:rsidP="006B25A5">
            <w:pPr>
              <w:jc w:val="center"/>
              <w:rPr>
                <w:color w:val="000000"/>
                <w:sz w:val="22"/>
                <w:szCs w:val="22"/>
              </w:rPr>
            </w:pPr>
            <w:r w:rsidRPr="005766E2">
              <w:rPr>
                <w:color w:val="000000"/>
                <w:sz w:val="22"/>
                <w:szCs w:val="22"/>
              </w:rPr>
              <w:t>4.3E+00</w:t>
            </w:r>
          </w:p>
        </w:tc>
        <w:tc>
          <w:tcPr>
            <w:tcW w:w="358" w:type="pct"/>
            <w:tcBorders>
              <w:top w:val="nil"/>
              <w:left w:val="nil"/>
              <w:bottom w:val="nil"/>
              <w:right w:val="nil"/>
            </w:tcBorders>
            <w:noWrap/>
            <w:vAlign w:val="bottom"/>
            <w:hideMark/>
          </w:tcPr>
          <w:p w14:paraId="6A962C83" w14:textId="0B2D0EE0" w:rsidR="006B25A5" w:rsidRPr="005766E2" w:rsidRDefault="006B25A5" w:rsidP="006B25A5">
            <w:pPr>
              <w:jc w:val="center"/>
              <w:rPr>
                <w:color w:val="000000"/>
                <w:sz w:val="22"/>
                <w:szCs w:val="22"/>
              </w:rPr>
            </w:pPr>
            <w:r w:rsidRPr="005766E2">
              <w:rPr>
                <w:color w:val="000000"/>
                <w:sz w:val="22"/>
                <w:szCs w:val="22"/>
              </w:rPr>
              <w:t>4.3E+01</w:t>
            </w:r>
          </w:p>
        </w:tc>
        <w:tc>
          <w:tcPr>
            <w:tcW w:w="314" w:type="pct"/>
            <w:tcBorders>
              <w:top w:val="nil"/>
              <w:left w:val="nil"/>
              <w:bottom w:val="nil"/>
              <w:right w:val="nil"/>
            </w:tcBorders>
            <w:noWrap/>
            <w:vAlign w:val="bottom"/>
            <w:hideMark/>
          </w:tcPr>
          <w:p w14:paraId="1E369DA5" w14:textId="564B5D89" w:rsidR="006B25A5" w:rsidRPr="005766E2" w:rsidRDefault="006B25A5" w:rsidP="006B25A5">
            <w:pPr>
              <w:jc w:val="center"/>
              <w:rPr>
                <w:color w:val="000000"/>
                <w:sz w:val="22"/>
                <w:szCs w:val="22"/>
              </w:rPr>
            </w:pPr>
            <w:r w:rsidRPr="005766E2">
              <w:rPr>
                <w:color w:val="000000"/>
                <w:sz w:val="22"/>
                <w:szCs w:val="22"/>
              </w:rPr>
              <w:t>3.7E+01</w:t>
            </w:r>
          </w:p>
        </w:tc>
        <w:tc>
          <w:tcPr>
            <w:tcW w:w="343" w:type="pct"/>
            <w:tcBorders>
              <w:top w:val="nil"/>
              <w:left w:val="nil"/>
              <w:bottom w:val="nil"/>
              <w:right w:val="nil"/>
            </w:tcBorders>
            <w:noWrap/>
            <w:vAlign w:val="bottom"/>
            <w:hideMark/>
          </w:tcPr>
          <w:p w14:paraId="304A86AE" w14:textId="35E94D08" w:rsidR="006B25A5" w:rsidRPr="005766E2" w:rsidRDefault="006B25A5" w:rsidP="006B25A5">
            <w:pPr>
              <w:jc w:val="center"/>
              <w:rPr>
                <w:color w:val="000000"/>
                <w:sz w:val="22"/>
                <w:szCs w:val="22"/>
              </w:rPr>
            </w:pPr>
            <w:r w:rsidRPr="005766E2">
              <w:rPr>
                <w:color w:val="000000"/>
                <w:sz w:val="22"/>
                <w:szCs w:val="22"/>
              </w:rPr>
              <w:t>1.2E+02</w:t>
            </w:r>
          </w:p>
        </w:tc>
        <w:tc>
          <w:tcPr>
            <w:tcW w:w="388" w:type="pct"/>
            <w:tcBorders>
              <w:top w:val="nil"/>
              <w:left w:val="nil"/>
              <w:bottom w:val="nil"/>
              <w:right w:val="nil"/>
            </w:tcBorders>
            <w:noWrap/>
            <w:vAlign w:val="bottom"/>
            <w:hideMark/>
          </w:tcPr>
          <w:p w14:paraId="361D7C7B" w14:textId="063B2E4B" w:rsidR="006B25A5" w:rsidRPr="005766E2" w:rsidRDefault="006B25A5" w:rsidP="006B25A5">
            <w:pPr>
              <w:jc w:val="center"/>
              <w:rPr>
                <w:color w:val="000000"/>
                <w:sz w:val="22"/>
                <w:szCs w:val="22"/>
              </w:rPr>
            </w:pPr>
            <w:r w:rsidRPr="005766E2">
              <w:rPr>
                <w:color w:val="000000"/>
                <w:sz w:val="22"/>
                <w:szCs w:val="22"/>
              </w:rPr>
              <w:t>1.4E+00</w:t>
            </w:r>
          </w:p>
        </w:tc>
        <w:tc>
          <w:tcPr>
            <w:tcW w:w="313" w:type="pct"/>
            <w:tcBorders>
              <w:top w:val="nil"/>
              <w:left w:val="nil"/>
              <w:bottom w:val="nil"/>
              <w:right w:val="single" w:sz="4" w:space="0" w:color="auto"/>
            </w:tcBorders>
            <w:noWrap/>
            <w:vAlign w:val="bottom"/>
            <w:hideMark/>
          </w:tcPr>
          <w:p w14:paraId="243D4829" w14:textId="66556AFC" w:rsidR="006B25A5" w:rsidRPr="005766E2" w:rsidRDefault="006B25A5" w:rsidP="006B25A5">
            <w:pPr>
              <w:jc w:val="center"/>
              <w:rPr>
                <w:color w:val="000000"/>
                <w:sz w:val="22"/>
                <w:szCs w:val="22"/>
              </w:rPr>
            </w:pPr>
            <w:r w:rsidRPr="005766E2">
              <w:rPr>
                <w:color w:val="000000"/>
                <w:sz w:val="22"/>
                <w:szCs w:val="22"/>
              </w:rPr>
              <w:t>6.4E+00</w:t>
            </w:r>
          </w:p>
        </w:tc>
      </w:tr>
      <w:tr w:rsidR="006B25A5" w:rsidRPr="005766E2" w14:paraId="1842DDF3" w14:textId="77777777" w:rsidTr="00075679">
        <w:trPr>
          <w:trHeight w:val="340"/>
        </w:trPr>
        <w:tc>
          <w:tcPr>
            <w:tcW w:w="1205" w:type="pct"/>
            <w:tcBorders>
              <w:top w:val="nil"/>
              <w:left w:val="single" w:sz="4" w:space="0" w:color="auto"/>
              <w:bottom w:val="nil"/>
              <w:right w:val="nil"/>
            </w:tcBorders>
            <w:noWrap/>
            <w:vAlign w:val="center"/>
            <w:hideMark/>
          </w:tcPr>
          <w:p w14:paraId="2BFA9820" w14:textId="77777777" w:rsidR="006B25A5" w:rsidRPr="005766E2" w:rsidRDefault="006B25A5" w:rsidP="006B25A5">
            <w:pPr>
              <w:rPr>
                <w:color w:val="000000"/>
                <w:lang w:val="en-GB"/>
              </w:rPr>
            </w:pPr>
            <w:r w:rsidRPr="005766E2">
              <w:rPr>
                <w:color w:val="000000"/>
                <w:lang w:val="en-GB"/>
              </w:rPr>
              <w:t>Ecotoxicity, freshwater - organics</w:t>
            </w:r>
          </w:p>
        </w:tc>
        <w:tc>
          <w:tcPr>
            <w:tcW w:w="461" w:type="pct"/>
            <w:tcBorders>
              <w:top w:val="nil"/>
              <w:left w:val="nil"/>
              <w:bottom w:val="nil"/>
              <w:right w:val="nil"/>
            </w:tcBorders>
            <w:noWrap/>
            <w:vAlign w:val="center"/>
            <w:hideMark/>
          </w:tcPr>
          <w:p w14:paraId="47AAE0C3" w14:textId="77777777" w:rsidR="006B25A5" w:rsidRPr="005766E2" w:rsidRDefault="006B25A5" w:rsidP="006B25A5">
            <w:pPr>
              <w:rPr>
                <w:color w:val="000000"/>
                <w:lang w:val="en-GB"/>
              </w:rPr>
            </w:pPr>
            <w:r w:rsidRPr="005766E2">
              <w:rPr>
                <w:color w:val="000000"/>
                <w:lang w:val="en-GB"/>
              </w:rPr>
              <w:t>CTUe</w:t>
            </w:r>
          </w:p>
        </w:tc>
        <w:tc>
          <w:tcPr>
            <w:tcW w:w="314" w:type="pct"/>
            <w:tcBorders>
              <w:top w:val="nil"/>
              <w:left w:val="nil"/>
              <w:bottom w:val="nil"/>
              <w:right w:val="nil"/>
            </w:tcBorders>
            <w:noWrap/>
            <w:vAlign w:val="bottom"/>
            <w:hideMark/>
          </w:tcPr>
          <w:p w14:paraId="017D6A37" w14:textId="7E4728D3" w:rsidR="006B25A5" w:rsidRPr="005766E2" w:rsidRDefault="006B25A5" w:rsidP="006B25A5">
            <w:pPr>
              <w:jc w:val="center"/>
              <w:rPr>
                <w:color w:val="000000"/>
                <w:sz w:val="22"/>
                <w:szCs w:val="22"/>
              </w:rPr>
            </w:pPr>
            <w:r w:rsidRPr="005766E2">
              <w:rPr>
                <w:color w:val="000000"/>
                <w:sz w:val="22"/>
                <w:szCs w:val="22"/>
              </w:rPr>
              <w:t>1.3E+02</w:t>
            </w:r>
          </w:p>
        </w:tc>
        <w:tc>
          <w:tcPr>
            <w:tcW w:w="314" w:type="pct"/>
            <w:tcBorders>
              <w:top w:val="nil"/>
              <w:left w:val="nil"/>
              <w:bottom w:val="nil"/>
              <w:right w:val="nil"/>
            </w:tcBorders>
            <w:noWrap/>
            <w:vAlign w:val="bottom"/>
            <w:hideMark/>
          </w:tcPr>
          <w:p w14:paraId="43607D7F" w14:textId="1D469373" w:rsidR="006B25A5" w:rsidRPr="005766E2" w:rsidRDefault="006B25A5" w:rsidP="006B25A5">
            <w:pPr>
              <w:jc w:val="center"/>
              <w:rPr>
                <w:color w:val="000000"/>
                <w:sz w:val="22"/>
                <w:szCs w:val="22"/>
              </w:rPr>
            </w:pPr>
            <w:r w:rsidRPr="005766E2">
              <w:rPr>
                <w:color w:val="000000"/>
                <w:sz w:val="22"/>
                <w:szCs w:val="22"/>
              </w:rPr>
              <w:t>0.0E+00</w:t>
            </w:r>
          </w:p>
        </w:tc>
        <w:tc>
          <w:tcPr>
            <w:tcW w:w="314" w:type="pct"/>
            <w:tcBorders>
              <w:top w:val="nil"/>
              <w:left w:val="nil"/>
              <w:bottom w:val="nil"/>
              <w:right w:val="nil"/>
            </w:tcBorders>
            <w:noWrap/>
            <w:vAlign w:val="bottom"/>
            <w:hideMark/>
          </w:tcPr>
          <w:p w14:paraId="67BB4FD8" w14:textId="2D6BCA3D" w:rsidR="006B25A5" w:rsidRPr="005766E2" w:rsidRDefault="006B25A5" w:rsidP="006B25A5">
            <w:pPr>
              <w:jc w:val="center"/>
              <w:rPr>
                <w:color w:val="000000"/>
                <w:sz w:val="22"/>
                <w:szCs w:val="22"/>
              </w:rPr>
            </w:pPr>
            <w:r w:rsidRPr="005766E2">
              <w:rPr>
                <w:color w:val="000000"/>
                <w:sz w:val="22"/>
                <w:szCs w:val="22"/>
              </w:rPr>
              <w:t>1.7E+01</w:t>
            </w:r>
          </w:p>
        </w:tc>
        <w:tc>
          <w:tcPr>
            <w:tcW w:w="314" w:type="pct"/>
            <w:tcBorders>
              <w:top w:val="nil"/>
              <w:left w:val="nil"/>
              <w:bottom w:val="nil"/>
              <w:right w:val="nil"/>
            </w:tcBorders>
            <w:noWrap/>
            <w:vAlign w:val="bottom"/>
            <w:hideMark/>
          </w:tcPr>
          <w:p w14:paraId="17F30D8E" w14:textId="28CC99D2" w:rsidR="006B25A5" w:rsidRPr="005766E2" w:rsidRDefault="006B25A5" w:rsidP="006B25A5">
            <w:pPr>
              <w:jc w:val="center"/>
              <w:rPr>
                <w:color w:val="000000"/>
                <w:sz w:val="22"/>
                <w:szCs w:val="22"/>
              </w:rPr>
            </w:pPr>
            <w:r w:rsidRPr="005766E2">
              <w:rPr>
                <w:color w:val="000000"/>
                <w:sz w:val="22"/>
                <w:szCs w:val="22"/>
              </w:rPr>
              <w:t>1.7E+01</w:t>
            </w:r>
          </w:p>
        </w:tc>
        <w:tc>
          <w:tcPr>
            <w:tcW w:w="362" w:type="pct"/>
            <w:tcBorders>
              <w:top w:val="nil"/>
              <w:left w:val="nil"/>
              <w:bottom w:val="nil"/>
              <w:right w:val="nil"/>
            </w:tcBorders>
            <w:noWrap/>
            <w:vAlign w:val="bottom"/>
            <w:hideMark/>
          </w:tcPr>
          <w:p w14:paraId="625BAC44" w14:textId="49895ED3" w:rsidR="006B25A5" w:rsidRPr="005766E2" w:rsidRDefault="006B25A5" w:rsidP="006B25A5">
            <w:pPr>
              <w:jc w:val="center"/>
              <w:rPr>
                <w:color w:val="000000"/>
                <w:sz w:val="22"/>
                <w:szCs w:val="22"/>
              </w:rPr>
            </w:pPr>
            <w:r w:rsidRPr="005766E2">
              <w:rPr>
                <w:color w:val="000000"/>
                <w:sz w:val="22"/>
                <w:szCs w:val="22"/>
              </w:rPr>
              <w:t>2.1E+00</w:t>
            </w:r>
          </w:p>
        </w:tc>
        <w:tc>
          <w:tcPr>
            <w:tcW w:w="358" w:type="pct"/>
            <w:tcBorders>
              <w:top w:val="nil"/>
              <w:left w:val="nil"/>
              <w:bottom w:val="nil"/>
              <w:right w:val="nil"/>
            </w:tcBorders>
            <w:noWrap/>
            <w:vAlign w:val="bottom"/>
            <w:hideMark/>
          </w:tcPr>
          <w:p w14:paraId="71ECA8EE" w14:textId="5FBC5DE6" w:rsidR="006B25A5" w:rsidRPr="005766E2" w:rsidRDefault="006B25A5" w:rsidP="006B25A5">
            <w:pPr>
              <w:jc w:val="center"/>
              <w:rPr>
                <w:color w:val="000000"/>
                <w:sz w:val="22"/>
                <w:szCs w:val="22"/>
              </w:rPr>
            </w:pPr>
            <w:r w:rsidRPr="005766E2">
              <w:rPr>
                <w:color w:val="000000"/>
                <w:sz w:val="22"/>
                <w:szCs w:val="22"/>
              </w:rPr>
              <w:t>1.6E+00</w:t>
            </w:r>
          </w:p>
        </w:tc>
        <w:tc>
          <w:tcPr>
            <w:tcW w:w="314" w:type="pct"/>
            <w:tcBorders>
              <w:top w:val="nil"/>
              <w:left w:val="nil"/>
              <w:bottom w:val="nil"/>
              <w:right w:val="nil"/>
            </w:tcBorders>
            <w:noWrap/>
            <w:vAlign w:val="bottom"/>
            <w:hideMark/>
          </w:tcPr>
          <w:p w14:paraId="1F19B8CF" w14:textId="207E7F41" w:rsidR="006B25A5" w:rsidRPr="005766E2" w:rsidRDefault="006B25A5" w:rsidP="006B25A5">
            <w:pPr>
              <w:jc w:val="center"/>
              <w:rPr>
                <w:color w:val="000000"/>
                <w:sz w:val="22"/>
                <w:szCs w:val="22"/>
              </w:rPr>
            </w:pPr>
            <w:r w:rsidRPr="005766E2">
              <w:rPr>
                <w:color w:val="000000"/>
                <w:sz w:val="22"/>
                <w:szCs w:val="22"/>
              </w:rPr>
              <w:t>1.7E+01</w:t>
            </w:r>
          </w:p>
        </w:tc>
        <w:tc>
          <w:tcPr>
            <w:tcW w:w="343" w:type="pct"/>
            <w:tcBorders>
              <w:top w:val="nil"/>
              <w:left w:val="nil"/>
              <w:bottom w:val="nil"/>
              <w:right w:val="nil"/>
            </w:tcBorders>
            <w:noWrap/>
            <w:vAlign w:val="bottom"/>
            <w:hideMark/>
          </w:tcPr>
          <w:p w14:paraId="38D3AAE7" w14:textId="6F87E2B9" w:rsidR="006B25A5" w:rsidRPr="005766E2" w:rsidRDefault="006B25A5" w:rsidP="006B25A5">
            <w:pPr>
              <w:jc w:val="center"/>
              <w:rPr>
                <w:color w:val="000000"/>
                <w:sz w:val="22"/>
                <w:szCs w:val="22"/>
              </w:rPr>
            </w:pPr>
            <w:r w:rsidRPr="005766E2">
              <w:rPr>
                <w:color w:val="000000"/>
                <w:sz w:val="22"/>
                <w:szCs w:val="22"/>
              </w:rPr>
              <w:t>7.7E+01</w:t>
            </w:r>
          </w:p>
        </w:tc>
        <w:tc>
          <w:tcPr>
            <w:tcW w:w="388" w:type="pct"/>
            <w:tcBorders>
              <w:top w:val="nil"/>
              <w:left w:val="nil"/>
              <w:bottom w:val="nil"/>
              <w:right w:val="nil"/>
            </w:tcBorders>
            <w:noWrap/>
            <w:vAlign w:val="bottom"/>
            <w:hideMark/>
          </w:tcPr>
          <w:p w14:paraId="2B502142" w14:textId="0383F05E" w:rsidR="006B25A5" w:rsidRPr="005766E2" w:rsidRDefault="006B25A5" w:rsidP="006B25A5">
            <w:pPr>
              <w:jc w:val="center"/>
              <w:rPr>
                <w:color w:val="000000"/>
                <w:sz w:val="22"/>
                <w:szCs w:val="22"/>
              </w:rPr>
            </w:pPr>
            <w:r w:rsidRPr="005766E2">
              <w:rPr>
                <w:color w:val="000000"/>
                <w:sz w:val="22"/>
                <w:szCs w:val="22"/>
              </w:rPr>
              <w:t>1.6E-02</w:t>
            </w:r>
          </w:p>
        </w:tc>
        <w:tc>
          <w:tcPr>
            <w:tcW w:w="313" w:type="pct"/>
            <w:tcBorders>
              <w:top w:val="nil"/>
              <w:left w:val="nil"/>
              <w:bottom w:val="nil"/>
              <w:right w:val="single" w:sz="4" w:space="0" w:color="auto"/>
            </w:tcBorders>
            <w:noWrap/>
            <w:vAlign w:val="bottom"/>
            <w:hideMark/>
          </w:tcPr>
          <w:p w14:paraId="3C18A370" w14:textId="27BCA977" w:rsidR="006B25A5" w:rsidRPr="005766E2" w:rsidRDefault="006B25A5" w:rsidP="006B25A5">
            <w:pPr>
              <w:jc w:val="center"/>
              <w:rPr>
                <w:color w:val="000000"/>
                <w:sz w:val="22"/>
                <w:szCs w:val="22"/>
              </w:rPr>
            </w:pPr>
            <w:r w:rsidRPr="005766E2">
              <w:rPr>
                <w:color w:val="000000"/>
                <w:sz w:val="22"/>
                <w:szCs w:val="22"/>
              </w:rPr>
              <w:t>1.5E-01</w:t>
            </w:r>
          </w:p>
        </w:tc>
      </w:tr>
      <w:tr w:rsidR="006B25A5" w:rsidRPr="005766E2" w14:paraId="7C31FF77" w14:textId="77777777" w:rsidTr="00075679">
        <w:trPr>
          <w:trHeight w:val="340"/>
        </w:trPr>
        <w:tc>
          <w:tcPr>
            <w:tcW w:w="1205" w:type="pct"/>
            <w:tcBorders>
              <w:top w:val="nil"/>
              <w:left w:val="single" w:sz="4" w:space="0" w:color="auto"/>
              <w:bottom w:val="nil"/>
              <w:right w:val="nil"/>
            </w:tcBorders>
            <w:noWrap/>
            <w:vAlign w:val="center"/>
            <w:hideMark/>
          </w:tcPr>
          <w:p w14:paraId="331337AB" w14:textId="77777777" w:rsidR="006B25A5" w:rsidRPr="005766E2" w:rsidRDefault="006B25A5" w:rsidP="006B25A5">
            <w:pPr>
              <w:rPr>
                <w:color w:val="000000"/>
                <w:lang w:val="en-GB"/>
              </w:rPr>
            </w:pPr>
            <w:r w:rsidRPr="005766E2">
              <w:rPr>
                <w:color w:val="000000"/>
                <w:lang w:val="en-GB"/>
              </w:rPr>
              <w:t>Particulate matter</w:t>
            </w:r>
          </w:p>
        </w:tc>
        <w:tc>
          <w:tcPr>
            <w:tcW w:w="461" w:type="pct"/>
            <w:tcBorders>
              <w:top w:val="nil"/>
              <w:left w:val="nil"/>
              <w:bottom w:val="nil"/>
              <w:right w:val="nil"/>
            </w:tcBorders>
            <w:noWrap/>
            <w:vAlign w:val="center"/>
            <w:hideMark/>
          </w:tcPr>
          <w:p w14:paraId="034B7471" w14:textId="77777777" w:rsidR="006B25A5" w:rsidRPr="005766E2" w:rsidRDefault="006B25A5" w:rsidP="006B25A5">
            <w:pPr>
              <w:rPr>
                <w:color w:val="000000"/>
                <w:lang w:val="en-GB"/>
              </w:rPr>
            </w:pPr>
            <w:r w:rsidRPr="005766E2">
              <w:rPr>
                <w:color w:val="000000"/>
                <w:lang w:val="en-GB"/>
              </w:rPr>
              <w:t>disease inc.</w:t>
            </w:r>
          </w:p>
        </w:tc>
        <w:tc>
          <w:tcPr>
            <w:tcW w:w="314" w:type="pct"/>
            <w:tcBorders>
              <w:top w:val="nil"/>
              <w:left w:val="nil"/>
              <w:bottom w:val="nil"/>
              <w:right w:val="nil"/>
            </w:tcBorders>
            <w:noWrap/>
            <w:vAlign w:val="bottom"/>
            <w:hideMark/>
          </w:tcPr>
          <w:p w14:paraId="00BEB3F3" w14:textId="1168FE03" w:rsidR="006B25A5" w:rsidRPr="005766E2" w:rsidRDefault="006B25A5" w:rsidP="006B25A5">
            <w:pPr>
              <w:jc w:val="center"/>
              <w:rPr>
                <w:color w:val="000000"/>
                <w:sz w:val="22"/>
                <w:szCs w:val="22"/>
              </w:rPr>
            </w:pPr>
            <w:r w:rsidRPr="005766E2">
              <w:rPr>
                <w:color w:val="000000"/>
                <w:sz w:val="22"/>
                <w:szCs w:val="22"/>
              </w:rPr>
              <w:t>2.3E-06</w:t>
            </w:r>
          </w:p>
        </w:tc>
        <w:tc>
          <w:tcPr>
            <w:tcW w:w="314" w:type="pct"/>
            <w:tcBorders>
              <w:top w:val="nil"/>
              <w:left w:val="nil"/>
              <w:bottom w:val="nil"/>
              <w:right w:val="nil"/>
            </w:tcBorders>
            <w:noWrap/>
            <w:vAlign w:val="bottom"/>
            <w:hideMark/>
          </w:tcPr>
          <w:p w14:paraId="2F0A1ACB" w14:textId="17655B9B" w:rsidR="006B25A5" w:rsidRPr="005766E2" w:rsidRDefault="006B25A5" w:rsidP="006B25A5">
            <w:pPr>
              <w:jc w:val="center"/>
              <w:rPr>
                <w:color w:val="000000"/>
                <w:sz w:val="22"/>
                <w:szCs w:val="22"/>
              </w:rPr>
            </w:pPr>
            <w:r w:rsidRPr="005766E2">
              <w:rPr>
                <w:color w:val="000000"/>
                <w:sz w:val="22"/>
                <w:szCs w:val="22"/>
              </w:rPr>
              <w:t>0.0E+00</w:t>
            </w:r>
          </w:p>
        </w:tc>
        <w:tc>
          <w:tcPr>
            <w:tcW w:w="314" w:type="pct"/>
            <w:tcBorders>
              <w:top w:val="nil"/>
              <w:left w:val="nil"/>
              <w:bottom w:val="nil"/>
              <w:right w:val="nil"/>
            </w:tcBorders>
            <w:noWrap/>
            <w:vAlign w:val="bottom"/>
            <w:hideMark/>
          </w:tcPr>
          <w:p w14:paraId="31B299FC" w14:textId="63210896" w:rsidR="006B25A5" w:rsidRPr="005766E2" w:rsidRDefault="006B25A5" w:rsidP="006B25A5">
            <w:pPr>
              <w:jc w:val="center"/>
              <w:rPr>
                <w:color w:val="000000"/>
                <w:sz w:val="22"/>
                <w:szCs w:val="22"/>
              </w:rPr>
            </w:pPr>
            <w:r w:rsidRPr="005766E2">
              <w:rPr>
                <w:color w:val="000000"/>
                <w:sz w:val="22"/>
                <w:szCs w:val="22"/>
              </w:rPr>
              <w:t>2.0E-07</w:t>
            </w:r>
          </w:p>
        </w:tc>
        <w:tc>
          <w:tcPr>
            <w:tcW w:w="314" w:type="pct"/>
            <w:tcBorders>
              <w:top w:val="nil"/>
              <w:left w:val="nil"/>
              <w:bottom w:val="nil"/>
              <w:right w:val="nil"/>
            </w:tcBorders>
            <w:noWrap/>
            <w:vAlign w:val="bottom"/>
            <w:hideMark/>
          </w:tcPr>
          <w:p w14:paraId="2BCA20C8" w14:textId="6A4060DF" w:rsidR="006B25A5" w:rsidRPr="005766E2" w:rsidRDefault="006B25A5" w:rsidP="006B25A5">
            <w:pPr>
              <w:jc w:val="center"/>
              <w:rPr>
                <w:color w:val="000000"/>
                <w:sz w:val="22"/>
                <w:szCs w:val="22"/>
              </w:rPr>
            </w:pPr>
            <w:r w:rsidRPr="005766E2">
              <w:rPr>
                <w:color w:val="000000"/>
                <w:sz w:val="22"/>
                <w:szCs w:val="22"/>
              </w:rPr>
              <w:t>6.0E-07</w:t>
            </w:r>
          </w:p>
        </w:tc>
        <w:tc>
          <w:tcPr>
            <w:tcW w:w="362" w:type="pct"/>
            <w:tcBorders>
              <w:top w:val="nil"/>
              <w:left w:val="nil"/>
              <w:bottom w:val="nil"/>
              <w:right w:val="nil"/>
            </w:tcBorders>
            <w:noWrap/>
            <w:vAlign w:val="bottom"/>
            <w:hideMark/>
          </w:tcPr>
          <w:p w14:paraId="04585008" w14:textId="6CF28BB1" w:rsidR="006B25A5" w:rsidRPr="005766E2" w:rsidRDefault="006B25A5" w:rsidP="006B25A5">
            <w:pPr>
              <w:jc w:val="center"/>
              <w:rPr>
                <w:color w:val="000000"/>
                <w:sz w:val="22"/>
                <w:szCs w:val="22"/>
              </w:rPr>
            </w:pPr>
            <w:r w:rsidRPr="005766E2">
              <w:rPr>
                <w:color w:val="000000"/>
                <w:sz w:val="22"/>
                <w:szCs w:val="22"/>
              </w:rPr>
              <w:t>5.1E-08</w:t>
            </w:r>
          </w:p>
        </w:tc>
        <w:tc>
          <w:tcPr>
            <w:tcW w:w="358" w:type="pct"/>
            <w:tcBorders>
              <w:top w:val="nil"/>
              <w:left w:val="nil"/>
              <w:bottom w:val="nil"/>
              <w:right w:val="nil"/>
            </w:tcBorders>
            <w:noWrap/>
            <w:vAlign w:val="bottom"/>
            <w:hideMark/>
          </w:tcPr>
          <w:p w14:paraId="4B02FF4C" w14:textId="24A7CC0C" w:rsidR="006B25A5" w:rsidRPr="005766E2" w:rsidRDefault="006B25A5" w:rsidP="006B25A5">
            <w:pPr>
              <w:jc w:val="center"/>
              <w:rPr>
                <w:color w:val="000000"/>
                <w:sz w:val="22"/>
                <w:szCs w:val="22"/>
              </w:rPr>
            </w:pPr>
            <w:r w:rsidRPr="005766E2">
              <w:rPr>
                <w:color w:val="000000"/>
                <w:sz w:val="22"/>
                <w:szCs w:val="22"/>
              </w:rPr>
              <w:t>1.3E-07</w:t>
            </w:r>
          </w:p>
        </w:tc>
        <w:tc>
          <w:tcPr>
            <w:tcW w:w="314" w:type="pct"/>
            <w:tcBorders>
              <w:top w:val="nil"/>
              <w:left w:val="nil"/>
              <w:bottom w:val="nil"/>
              <w:right w:val="nil"/>
            </w:tcBorders>
            <w:noWrap/>
            <w:vAlign w:val="bottom"/>
            <w:hideMark/>
          </w:tcPr>
          <w:p w14:paraId="4D08EFE2" w14:textId="747808F8" w:rsidR="006B25A5" w:rsidRPr="005766E2" w:rsidRDefault="006B25A5" w:rsidP="006B25A5">
            <w:pPr>
              <w:jc w:val="center"/>
              <w:rPr>
                <w:color w:val="000000"/>
                <w:sz w:val="22"/>
                <w:szCs w:val="22"/>
              </w:rPr>
            </w:pPr>
            <w:r w:rsidRPr="005766E2">
              <w:rPr>
                <w:color w:val="000000"/>
                <w:sz w:val="22"/>
                <w:szCs w:val="22"/>
              </w:rPr>
              <w:t>2.3E-07</w:t>
            </w:r>
          </w:p>
        </w:tc>
        <w:tc>
          <w:tcPr>
            <w:tcW w:w="343" w:type="pct"/>
            <w:tcBorders>
              <w:top w:val="nil"/>
              <w:left w:val="nil"/>
              <w:bottom w:val="nil"/>
              <w:right w:val="nil"/>
            </w:tcBorders>
            <w:noWrap/>
            <w:vAlign w:val="bottom"/>
            <w:hideMark/>
          </w:tcPr>
          <w:p w14:paraId="6AE792CE" w14:textId="778B5594" w:rsidR="006B25A5" w:rsidRPr="005766E2" w:rsidRDefault="006B25A5" w:rsidP="006B25A5">
            <w:pPr>
              <w:jc w:val="center"/>
              <w:rPr>
                <w:color w:val="000000"/>
                <w:sz w:val="22"/>
                <w:szCs w:val="22"/>
              </w:rPr>
            </w:pPr>
            <w:r w:rsidRPr="005766E2">
              <w:rPr>
                <w:color w:val="000000"/>
                <w:sz w:val="22"/>
                <w:szCs w:val="22"/>
              </w:rPr>
              <w:t>1.1E-06</w:t>
            </w:r>
          </w:p>
        </w:tc>
        <w:tc>
          <w:tcPr>
            <w:tcW w:w="388" w:type="pct"/>
            <w:tcBorders>
              <w:top w:val="nil"/>
              <w:left w:val="nil"/>
              <w:bottom w:val="nil"/>
              <w:right w:val="nil"/>
            </w:tcBorders>
            <w:noWrap/>
            <w:vAlign w:val="bottom"/>
            <w:hideMark/>
          </w:tcPr>
          <w:p w14:paraId="50F7E3A5" w14:textId="5469764B" w:rsidR="006B25A5" w:rsidRPr="005766E2" w:rsidRDefault="006B25A5" w:rsidP="006B25A5">
            <w:pPr>
              <w:jc w:val="center"/>
              <w:rPr>
                <w:color w:val="000000"/>
                <w:sz w:val="22"/>
                <w:szCs w:val="22"/>
              </w:rPr>
            </w:pPr>
            <w:r w:rsidRPr="005766E2">
              <w:rPr>
                <w:color w:val="000000"/>
                <w:sz w:val="22"/>
                <w:szCs w:val="22"/>
              </w:rPr>
              <w:t>3.6E-10</w:t>
            </w:r>
          </w:p>
        </w:tc>
        <w:tc>
          <w:tcPr>
            <w:tcW w:w="313" w:type="pct"/>
            <w:tcBorders>
              <w:top w:val="nil"/>
              <w:left w:val="nil"/>
              <w:bottom w:val="nil"/>
              <w:right w:val="single" w:sz="4" w:space="0" w:color="auto"/>
            </w:tcBorders>
            <w:noWrap/>
            <w:vAlign w:val="bottom"/>
            <w:hideMark/>
          </w:tcPr>
          <w:p w14:paraId="50E4FFB1" w14:textId="31B34F59" w:rsidR="006B25A5" w:rsidRPr="005766E2" w:rsidRDefault="006B25A5" w:rsidP="006B25A5">
            <w:pPr>
              <w:jc w:val="center"/>
              <w:rPr>
                <w:color w:val="000000"/>
                <w:sz w:val="22"/>
                <w:szCs w:val="22"/>
              </w:rPr>
            </w:pPr>
            <w:r w:rsidRPr="005766E2">
              <w:rPr>
                <w:color w:val="000000"/>
                <w:sz w:val="22"/>
                <w:szCs w:val="22"/>
              </w:rPr>
              <w:t>5.8E-09</w:t>
            </w:r>
          </w:p>
        </w:tc>
      </w:tr>
      <w:tr w:rsidR="006B25A5" w:rsidRPr="005766E2" w14:paraId="6C8EBD15" w14:textId="77777777" w:rsidTr="00075679">
        <w:trPr>
          <w:trHeight w:val="340"/>
        </w:trPr>
        <w:tc>
          <w:tcPr>
            <w:tcW w:w="1205" w:type="pct"/>
            <w:tcBorders>
              <w:top w:val="nil"/>
              <w:left w:val="single" w:sz="4" w:space="0" w:color="auto"/>
              <w:bottom w:val="nil"/>
              <w:right w:val="nil"/>
            </w:tcBorders>
            <w:noWrap/>
            <w:vAlign w:val="center"/>
            <w:hideMark/>
          </w:tcPr>
          <w:p w14:paraId="25227417" w14:textId="77777777" w:rsidR="006B25A5" w:rsidRPr="005766E2" w:rsidRDefault="006B25A5" w:rsidP="006B25A5">
            <w:pPr>
              <w:rPr>
                <w:color w:val="000000"/>
                <w:lang w:val="en-GB"/>
              </w:rPr>
            </w:pPr>
            <w:r w:rsidRPr="005766E2">
              <w:rPr>
                <w:color w:val="000000"/>
                <w:lang w:val="en-GB"/>
              </w:rPr>
              <w:t>Eutrophication, marine</w:t>
            </w:r>
          </w:p>
        </w:tc>
        <w:tc>
          <w:tcPr>
            <w:tcW w:w="461" w:type="pct"/>
            <w:tcBorders>
              <w:top w:val="nil"/>
              <w:left w:val="nil"/>
              <w:bottom w:val="nil"/>
              <w:right w:val="nil"/>
            </w:tcBorders>
            <w:noWrap/>
            <w:vAlign w:val="center"/>
            <w:hideMark/>
          </w:tcPr>
          <w:p w14:paraId="35CC5393" w14:textId="77777777" w:rsidR="006B25A5" w:rsidRPr="005766E2" w:rsidRDefault="006B25A5" w:rsidP="006B25A5">
            <w:pPr>
              <w:rPr>
                <w:color w:val="000000"/>
                <w:lang w:val="en-GB"/>
              </w:rPr>
            </w:pPr>
            <w:r w:rsidRPr="005766E2">
              <w:rPr>
                <w:color w:val="000000"/>
                <w:lang w:val="en-GB"/>
              </w:rPr>
              <w:t>kg N eq</w:t>
            </w:r>
          </w:p>
        </w:tc>
        <w:tc>
          <w:tcPr>
            <w:tcW w:w="314" w:type="pct"/>
            <w:tcBorders>
              <w:top w:val="nil"/>
              <w:left w:val="nil"/>
              <w:bottom w:val="nil"/>
              <w:right w:val="nil"/>
            </w:tcBorders>
            <w:noWrap/>
            <w:vAlign w:val="bottom"/>
            <w:hideMark/>
          </w:tcPr>
          <w:p w14:paraId="7AAEF13C" w14:textId="62495D93" w:rsidR="006B25A5" w:rsidRPr="005766E2" w:rsidRDefault="006B25A5" w:rsidP="006B25A5">
            <w:pPr>
              <w:jc w:val="center"/>
              <w:rPr>
                <w:color w:val="000000"/>
                <w:sz w:val="22"/>
                <w:szCs w:val="22"/>
              </w:rPr>
            </w:pPr>
            <w:r w:rsidRPr="005766E2">
              <w:rPr>
                <w:color w:val="000000"/>
                <w:sz w:val="22"/>
                <w:szCs w:val="22"/>
              </w:rPr>
              <w:t>8.2E-02</w:t>
            </w:r>
          </w:p>
        </w:tc>
        <w:tc>
          <w:tcPr>
            <w:tcW w:w="314" w:type="pct"/>
            <w:tcBorders>
              <w:top w:val="nil"/>
              <w:left w:val="nil"/>
              <w:bottom w:val="nil"/>
              <w:right w:val="nil"/>
            </w:tcBorders>
            <w:noWrap/>
            <w:vAlign w:val="bottom"/>
            <w:hideMark/>
          </w:tcPr>
          <w:p w14:paraId="24698BE6" w14:textId="5D1D162D" w:rsidR="006B25A5" w:rsidRPr="005766E2" w:rsidRDefault="006B25A5" w:rsidP="006B25A5">
            <w:pPr>
              <w:jc w:val="center"/>
              <w:rPr>
                <w:color w:val="000000"/>
                <w:sz w:val="22"/>
                <w:szCs w:val="22"/>
              </w:rPr>
            </w:pPr>
            <w:r w:rsidRPr="005766E2">
              <w:rPr>
                <w:color w:val="000000"/>
                <w:sz w:val="22"/>
                <w:szCs w:val="22"/>
              </w:rPr>
              <w:t>9.1E-05</w:t>
            </w:r>
          </w:p>
        </w:tc>
        <w:tc>
          <w:tcPr>
            <w:tcW w:w="314" w:type="pct"/>
            <w:tcBorders>
              <w:top w:val="nil"/>
              <w:left w:val="nil"/>
              <w:bottom w:val="nil"/>
              <w:right w:val="nil"/>
            </w:tcBorders>
            <w:noWrap/>
            <w:vAlign w:val="bottom"/>
            <w:hideMark/>
          </w:tcPr>
          <w:p w14:paraId="0028CF33" w14:textId="5AB96B62" w:rsidR="006B25A5" w:rsidRPr="005766E2" w:rsidRDefault="006B25A5" w:rsidP="006B25A5">
            <w:pPr>
              <w:jc w:val="center"/>
              <w:rPr>
                <w:color w:val="000000"/>
                <w:sz w:val="22"/>
                <w:szCs w:val="22"/>
              </w:rPr>
            </w:pPr>
            <w:r w:rsidRPr="005766E2">
              <w:rPr>
                <w:color w:val="000000"/>
                <w:sz w:val="22"/>
                <w:szCs w:val="22"/>
              </w:rPr>
              <w:t>9.3E-03</w:t>
            </w:r>
          </w:p>
        </w:tc>
        <w:tc>
          <w:tcPr>
            <w:tcW w:w="314" w:type="pct"/>
            <w:tcBorders>
              <w:top w:val="nil"/>
              <w:left w:val="nil"/>
              <w:bottom w:val="nil"/>
              <w:right w:val="nil"/>
            </w:tcBorders>
            <w:noWrap/>
            <w:vAlign w:val="bottom"/>
            <w:hideMark/>
          </w:tcPr>
          <w:p w14:paraId="38A1866F" w14:textId="7EB24C99" w:rsidR="006B25A5" w:rsidRPr="005766E2" w:rsidRDefault="006B25A5" w:rsidP="006B25A5">
            <w:pPr>
              <w:jc w:val="center"/>
              <w:rPr>
                <w:color w:val="000000"/>
                <w:sz w:val="22"/>
                <w:szCs w:val="22"/>
              </w:rPr>
            </w:pPr>
            <w:r w:rsidRPr="005766E2">
              <w:rPr>
                <w:color w:val="000000"/>
                <w:sz w:val="22"/>
                <w:szCs w:val="22"/>
              </w:rPr>
              <w:t>1.7E-02</w:t>
            </w:r>
          </w:p>
        </w:tc>
        <w:tc>
          <w:tcPr>
            <w:tcW w:w="362" w:type="pct"/>
            <w:tcBorders>
              <w:top w:val="nil"/>
              <w:left w:val="nil"/>
              <w:bottom w:val="nil"/>
              <w:right w:val="nil"/>
            </w:tcBorders>
            <w:noWrap/>
            <w:vAlign w:val="bottom"/>
            <w:hideMark/>
          </w:tcPr>
          <w:p w14:paraId="27AF1EED" w14:textId="1DB627CD" w:rsidR="006B25A5" w:rsidRPr="005766E2" w:rsidRDefault="006B25A5" w:rsidP="006B25A5">
            <w:pPr>
              <w:jc w:val="center"/>
              <w:rPr>
                <w:color w:val="000000"/>
                <w:sz w:val="22"/>
                <w:szCs w:val="22"/>
              </w:rPr>
            </w:pPr>
            <w:r w:rsidRPr="005766E2">
              <w:rPr>
                <w:color w:val="000000"/>
                <w:sz w:val="22"/>
                <w:szCs w:val="22"/>
              </w:rPr>
              <w:t>1.3E-03</w:t>
            </w:r>
          </w:p>
        </w:tc>
        <w:tc>
          <w:tcPr>
            <w:tcW w:w="358" w:type="pct"/>
            <w:tcBorders>
              <w:top w:val="nil"/>
              <w:left w:val="nil"/>
              <w:bottom w:val="nil"/>
              <w:right w:val="nil"/>
            </w:tcBorders>
            <w:noWrap/>
            <w:vAlign w:val="bottom"/>
            <w:hideMark/>
          </w:tcPr>
          <w:p w14:paraId="044240B8" w14:textId="56ED3450" w:rsidR="006B25A5" w:rsidRPr="005766E2" w:rsidRDefault="006B25A5" w:rsidP="006B25A5">
            <w:pPr>
              <w:jc w:val="center"/>
              <w:rPr>
                <w:color w:val="000000"/>
                <w:sz w:val="22"/>
                <w:szCs w:val="22"/>
              </w:rPr>
            </w:pPr>
            <w:r w:rsidRPr="005766E2">
              <w:rPr>
                <w:color w:val="000000"/>
                <w:sz w:val="22"/>
                <w:szCs w:val="22"/>
              </w:rPr>
              <w:t>1.6E-03</w:t>
            </w:r>
          </w:p>
        </w:tc>
        <w:tc>
          <w:tcPr>
            <w:tcW w:w="314" w:type="pct"/>
            <w:tcBorders>
              <w:top w:val="nil"/>
              <w:left w:val="nil"/>
              <w:bottom w:val="nil"/>
              <w:right w:val="nil"/>
            </w:tcBorders>
            <w:noWrap/>
            <w:vAlign w:val="bottom"/>
            <w:hideMark/>
          </w:tcPr>
          <w:p w14:paraId="7CB9856B" w14:textId="52CE1139" w:rsidR="006B25A5" w:rsidRPr="005766E2" w:rsidRDefault="006B25A5" w:rsidP="006B25A5">
            <w:pPr>
              <w:jc w:val="center"/>
              <w:rPr>
                <w:color w:val="000000"/>
                <w:sz w:val="22"/>
                <w:szCs w:val="22"/>
              </w:rPr>
            </w:pPr>
            <w:r w:rsidRPr="005766E2">
              <w:rPr>
                <w:color w:val="000000"/>
                <w:sz w:val="22"/>
                <w:szCs w:val="22"/>
              </w:rPr>
              <w:t>1.3E-02</w:t>
            </w:r>
          </w:p>
        </w:tc>
        <w:tc>
          <w:tcPr>
            <w:tcW w:w="343" w:type="pct"/>
            <w:tcBorders>
              <w:top w:val="nil"/>
              <w:left w:val="nil"/>
              <w:bottom w:val="nil"/>
              <w:right w:val="nil"/>
            </w:tcBorders>
            <w:noWrap/>
            <w:vAlign w:val="bottom"/>
            <w:hideMark/>
          </w:tcPr>
          <w:p w14:paraId="74404B03" w14:textId="730385F2" w:rsidR="006B25A5" w:rsidRPr="005766E2" w:rsidRDefault="006B25A5" w:rsidP="006B25A5">
            <w:pPr>
              <w:jc w:val="center"/>
              <w:rPr>
                <w:color w:val="000000"/>
                <w:sz w:val="22"/>
                <w:szCs w:val="22"/>
              </w:rPr>
            </w:pPr>
            <w:r w:rsidRPr="005766E2">
              <w:rPr>
                <w:color w:val="000000"/>
                <w:sz w:val="22"/>
                <w:szCs w:val="22"/>
              </w:rPr>
              <w:t>4.0E-02</w:t>
            </w:r>
          </w:p>
        </w:tc>
        <w:tc>
          <w:tcPr>
            <w:tcW w:w="388" w:type="pct"/>
            <w:tcBorders>
              <w:top w:val="nil"/>
              <w:left w:val="nil"/>
              <w:bottom w:val="nil"/>
              <w:right w:val="nil"/>
            </w:tcBorders>
            <w:noWrap/>
            <w:vAlign w:val="bottom"/>
            <w:hideMark/>
          </w:tcPr>
          <w:p w14:paraId="618A9691" w14:textId="69FE5FF1" w:rsidR="006B25A5" w:rsidRPr="005766E2" w:rsidRDefault="006B25A5" w:rsidP="006B25A5">
            <w:pPr>
              <w:jc w:val="center"/>
              <w:rPr>
                <w:color w:val="000000"/>
                <w:sz w:val="22"/>
                <w:szCs w:val="22"/>
              </w:rPr>
            </w:pPr>
            <w:r w:rsidRPr="005766E2">
              <w:rPr>
                <w:color w:val="000000"/>
                <w:sz w:val="22"/>
                <w:szCs w:val="22"/>
              </w:rPr>
              <w:t>2.6E-04</w:t>
            </w:r>
          </w:p>
        </w:tc>
        <w:tc>
          <w:tcPr>
            <w:tcW w:w="313" w:type="pct"/>
            <w:tcBorders>
              <w:top w:val="nil"/>
              <w:left w:val="nil"/>
              <w:bottom w:val="nil"/>
              <w:right w:val="single" w:sz="4" w:space="0" w:color="auto"/>
            </w:tcBorders>
            <w:noWrap/>
            <w:vAlign w:val="bottom"/>
            <w:hideMark/>
          </w:tcPr>
          <w:p w14:paraId="1CBF28D9" w14:textId="2A05D67D" w:rsidR="006B25A5" w:rsidRPr="005766E2" w:rsidRDefault="006B25A5" w:rsidP="006B25A5">
            <w:pPr>
              <w:jc w:val="center"/>
              <w:rPr>
                <w:color w:val="000000"/>
                <w:sz w:val="22"/>
                <w:szCs w:val="22"/>
              </w:rPr>
            </w:pPr>
            <w:r w:rsidRPr="005766E2">
              <w:rPr>
                <w:color w:val="000000"/>
                <w:sz w:val="22"/>
                <w:szCs w:val="22"/>
              </w:rPr>
              <w:t>1.3E-04</w:t>
            </w:r>
          </w:p>
        </w:tc>
      </w:tr>
      <w:tr w:rsidR="006B25A5" w:rsidRPr="005766E2" w14:paraId="0C2A7179" w14:textId="77777777" w:rsidTr="00075679">
        <w:trPr>
          <w:trHeight w:val="340"/>
        </w:trPr>
        <w:tc>
          <w:tcPr>
            <w:tcW w:w="1205" w:type="pct"/>
            <w:tcBorders>
              <w:top w:val="nil"/>
              <w:left w:val="single" w:sz="4" w:space="0" w:color="auto"/>
              <w:bottom w:val="nil"/>
              <w:right w:val="nil"/>
            </w:tcBorders>
            <w:noWrap/>
            <w:vAlign w:val="center"/>
            <w:hideMark/>
          </w:tcPr>
          <w:p w14:paraId="3AF8CDEF" w14:textId="77777777" w:rsidR="006B25A5" w:rsidRPr="005766E2" w:rsidRDefault="006B25A5" w:rsidP="006B25A5">
            <w:pPr>
              <w:rPr>
                <w:color w:val="000000"/>
                <w:lang w:val="en-GB"/>
              </w:rPr>
            </w:pPr>
            <w:r w:rsidRPr="005766E2">
              <w:rPr>
                <w:color w:val="000000"/>
                <w:lang w:val="en-GB"/>
              </w:rPr>
              <w:t>Eutrophication, freshwater</w:t>
            </w:r>
          </w:p>
        </w:tc>
        <w:tc>
          <w:tcPr>
            <w:tcW w:w="461" w:type="pct"/>
            <w:tcBorders>
              <w:top w:val="nil"/>
              <w:left w:val="nil"/>
              <w:bottom w:val="nil"/>
              <w:right w:val="nil"/>
            </w:tcBorders>
            <w:noWrap/>
            <w:vAlign w:val="center"/>
            <w:hideMark/>
          </w:tcPr>
          <w:p w14:paraId="760114AD" w14:textId="77777777" w:rsidR="006B25A5" w:rsidRPr="005766E2" w:rsidRDefault="006B25A5" w:rsidP="006B25A5">
            <w:pPr>
              <w:rPr>
                <w:color w:val="000000"/>
                <w:lang w:val="en-GB"/>
              </w:rPr>
            </w:pPr>
            <w:r w:rsidRPr="005766E2">
              <w:rPr>
                <w:color w:val="000000"/>
                <w:lang w:val="en-GB"/>
              </w:rPr>
              <w:t>kg P eq</w:t>
            </w:r>
          </w:p>
        </w:tc>
        <w:tc>
          <w:tcPr>
            <w:tcW w:w="314" w:type="pct"/>
            <w:tcBorders>
              <w:top w:val="nil"/>
              <w:left w:val="nil"/>
              <w:bottom w:val="nil"/>
              <w:right w:val="nil"/>
            </w:tcBorders>
            <w:noWrap/>
            <w:vAlign w:val="bottom"/>
            <w:hideMark/>
          </w:tcPr>
          <w:p w14:paraId="22831C4C" w14:textId="1A6950A5" w:rsidR="006B25A5" w:rsidRPr="005766E2" w:rsidRDefault="006B25A5" w:rsidP="006B25A5">
            <w:pPr>
              <w:jc w:val="center"/>
              <w:rPr>
                <w:color w:val="000000"/>
                <w:sz w:val="22"/>
                <w:szCs w:val="22"/>
              </w:rPr>
            </w:pPr>
            <w:r w:rsidRPr="005766E2">
              <w:rPr>
                <w:color w:val="000000"/>
                <w:sz w:val="22"/>
                <w:szCs w:val="22"/>
              </w:rPr>
              <w:t>3.8E-02</w:t>
            </w:r>
          </w:p>
        </w:tc>
        <w:tc>
          <w:tcPr>
            <w:tcW w:w="314" w:type="pct"/>
            <w:tcBorders>
              <w:top w:val="nil"/>
              <w:left w:val="nil"/>
              <w:bottom w:val="nil"/>
              <w:right w:val="nil"/>
            </w:tcBorders>
            <w:noWrap/>
            <w:vAlign w:val="bottom"/>
            <w:hideMark/>
          </w:tcPr>
          <w:p w14:paraId="1AE15538" w14:textId="3397988D" w:rsidR="006B25A5" w:rsidRPr="005766E2" w:rsidRDefault="006B25A5" w:rsidP="006B25A5">
            <w:pPr>
              <w:jc w:val="center"/>
              <w:rPr>
                <w:color w:val="000000"/>
                <w:sz w:val="22"/>
                <w:szCs w:val="22"/>
              </w:rPr>
            </w:pPr>
            <w:r w:rsidRPr="005766E2">
              <w:rPr>
                <w:color w:val="000000"/>
                <w:sz w:val="22"/>
                <w:szCs w:val="22"/>
              </w:rPr>
              <w:t>0.0E+00</w:t>
            </w:r>
          </w:p>
        </w:tc>
        <w:tc>
          <w:tcPr>
            <w:tcW w:w="314" w:type="pct"/>
            <w:tcBorders>
              <w:top w:val="nil"/>
              <w:left w:val="nil"/>
              <w:bottom w:val="nil"/>
              <w:right w:val="nil"/>
            </w:tcBorders>
            <w:noWrap/>
            <w:vAlign w:val="bottom"/>
            <w:hideMark/>
          </w:tcPr>
          <w:p w14:paraId="518F155E" w14:textId="5615E7ED" w:rsidR="006B25A5" w:rsidRPr="005766E2" w:rsidRDefault="006B25A5" w:rsidP="006B25A5">
            <w:pPr>
              <w:jc w:val="center"/>
              <w:rPr>
                <w:color w:val="000000"/>
                <w:sz w:val="22"/>
                <w:szCs w:val="22"/>
              </w:rPr>
            </w:pPr>
            <w:r w:rsidRPr="005766E2">
              <w:rPr>
                <w:color w:val="000000"/>
                <w:sz w:val="22"/>
                <w:szCs w:val="22"/>
              </w:rPr>
              <w:t>8.8E-03</w:t>
            </w:r>
          </w:p>
        </w:tc>
        <w:tc>
          <w:tcPr>
            <w:tcW w:w="314" w:type="pct"/>
            <w:tcBorders>
              <w:top w:val="nil"/>
              <w:left w:val="nil"/>
              <w:bottom w:val="nil"/>
              <w:right w:val="nil"/>
            </w:tcBorders>
            <w:noWrap/>
            <w:vAlign w:val="bottom"/>
            <w:hideMark/>
          </w:tcPr>
          <w:p w14:paraId="793390AF" w14:textId="4453DC1C" w:rsidR="006B25A5" w:rsidRPr="005766E2" w:rsidRDefault="006B25A5" w:rsidP="006B25A5">
            <w:pPr>
              <w:jc w:val="center"/>
              <w:rPr>
                <w:color w:val="000000"/>
                <w:sz w:val="22"/>
                <w:szCs w:val="22"/>
              </w:rPr>
            </w:pPr>
            <w:r w:rsidRPr="005766E2">
              <w:rPr>
                <w:color w:val="000000"/>
                <w:sz w:val="22"/>
                <w:szCs w:val="22"/>
              </w:rPr>
              <w:t>4.5E-03</w:t>
            </w:r>
          </w:p>
        </w:tc>
        <w:tc>
          <w:tcPr>
            <w:tcW w:w="362" w:type="pct"/>
            <w:tcBorders>
              <w:top w:val="nil"/>
              <w:left w:val="nil"/>
              <w:bottom w:val="nil"/>
              <w:right w:val="nil"/>
            </w:tcBorders>
            <w:noWrap/>
            <w:vAlign w:val="bottom"/>
            <w:hideMark/>
          </w:tcPr>
          <w:p w14:paraId="4A428C19" w14:textId="2D35E6A6" w:rsidR="006B25A5" w:rsidRPr="005766E2" w:rsidRDefault="006B25A5" w:rsidP="006B25A5">
            <w:pPr>
              <w:jc w:val="center"/>
              <w:rPr>
                <w:color w:val="000000"/>
                <w:sz w:val="22"/>
                <w:szCs w:val="22"/>
              </w:rPr>
            </w:pPr>
            <w:r w:rsidRPr="005766E2">
              <w:rPr>
                <w:color w:val="000000"/>
                <w:sz w:val="22"/>
                <w:szCs w:val="22"/>
              </w:rPr>
              <w:t>1.3E-03</w:t>
            </w:r>
          </w:p>
        </w:tc>
        <w:tc>
          <w:tcPr>
            <w:tcW w:w="358" w:type="pct"/>
            <w:tcBorders>
              <w:top w:val="nil"/>
              <w:left w:val="nil"/>
              <w:bottom w:val="nil"/>
              <w:right w:val="nil"/>
            </w:tcBorders>
            <w:noWrap/>
            <w:vAlign w:val="bottom"/>
            <w:hideMark/>
          </w:tcPr>
          <w:p w14:paraId="760584F4" w14:textId="7351FE54" w:rsidR="006B25A5" w:rsidRPr="005766E2" w:rsidRDefault="006B25A5" w:rsidP="006B25A5">
            <w:pPr>
              <w:jc w:val="center"/>
              <w:rPr>
                <w:color w:val="000000"/>
                <w:sz w:val="22"/>
                <w:szCs w:val="22"/>
              </w:rPr>
            </w:pPr>
            <w:r w:rsidRPr="005766E2">
              <w:rPr>
                <w:color w:val="000000"/>
                <w:sz w:val="22"/>
                <w:szCs w:val="22"/>
              </w:rPr>
              <w:t>1.1E-03</w:t>
            </w:r>
          </w:p>
        </w:tc>
        <w:tc>
          <w:tcPr>
            <w:tcW w:w="314" w:type="pct"/>
            <w:tcBorders>
              <w:top w:val="nil"/>
              <w:left w:val="nil"/>
              <w:bottom w:val="nil"/>
              <w:right w:val="nil"/>
            </w:tcBorders>
            <w:noWrap/>
            <w:vAlign w:val="bottom"/>
            <w:hideMark/>
          </w:tcPr>
          <w:p w14:paraId="4CCA77BB" w14:textId="553F74C8" w:rsidR="006B25A5" w:rsidRPr="005766E2" w:rsidRDefault="006B25A5" w:rsidP="006B25A5">
            <w:pPr>
              <w:jc w:val="center"/>
              <w:rPr>
                <w:color w:val="000000"/>
                <w:sz w:val="22"/>
                <w:szCs w:val="22"/>
              </w:rPr>
            </w:pPr>
            <w:r w:rsidRPr="005766E2">
              <w:rPr>
                <w:color w:val="000000"/>
                <w:sz w:val="22"/>
                <w:szCs w:val="22"/>
              </w:rPr>
              <w:t>8.7E-03</w:t>
            </w:r>
          </w:p>
        </w:tc>
        <w:tc>
          <w:tcPr>
            <w:tcW w:w="343" w:type="pct"/>
            <w:tcBorders>
              <w:top w:val="nil"/>
              <w:left w:val="nil"/>
              <w:bottom w:val="nil"/>
              <w:right w:val="nil"/>
            </w:tcBorders>
            <w:noWrap/>
            <w:vAlign w:val="bottom"/>
            <w:hideMark/>
          </w:tcPr>
          <w:p w14:paraId="0E601AC7" w14:textId="2B60F481" w:rsidR="006B25A5" w:rsidRPr="005766E2" w:rsidRDefault="006B25A5" w:rsidP="006B25A5">
            <w:pPr>
              <w:jc w:val="center"/>
              <w:rPr>
                <w:color w:val="000000"/>
                <w:sz w:val="22"/>
                <w:szCs w:val="22"/>
              </w:rPr>
            </w:pPr>
            <w:r w:rsidRPr="005766E2">
              <w:rPr>
                <w:color w:val="000000"/>
                <w:sz w:val="22"/>
                <w:szCs w:val="22"/>
              </w:rPr>
              <w:t>1.3E-02</w:t>
            </w:r>
          </w:p>
        </w:tc>
        <w:tc>
          <w:tcPr>
            <w:tcW w:w="388" w:type="pct"/>
            <w:tcBorders>
              <w:top w:val="nil"/>
              <w:left w:val="nil"/>
              <w:bottom w:val="nil"/>
              <w:right w:val="nil"/>
            </w:tcBorders>
            <w:noWrap/>
            <w:vAlign w:val="bottom"/>
            <w:hideMark/>
          </w:tcPr>
          <w:p w14:paraId="17EFEF9B" w14:textId="6A01AB4E" w:rsidR="006B25A5" w:rsidRPr="005766E2" w:rsidRDefault="006B25A5" w:rsidP="006B25A5">
            <w:pPr>
              <w:jc w:val="center"/>
              <w:rPr>
                <w:color w:val="000000"/>
                <w:sz w:val="22"/>
                <w:szCs w:val="22"/>
              </w:rPr>
            </w:pPr>
            <w:r w:rsidRPr="005766E2">
              <w:rPr>
                <w:color w:val="000000"/>
                <w:sz w:val="22"/>
                <w:szCs w:val="22"/>
              </w:rPr>
              <w:t>2.8E-05</w:t>
            </w:r>
          </w:p>
        </w:tc>
        <w:tc>
          <w:tcPr>
            <w:tcW w:w="313" w:type="pct"/>
            <w:tcBorders>
              <w:top w:val="nil"/>
              <w:left w:val="nil"/>
              <w:bottom w:val="nil"/>
              <w:right w:val="single" w:sz="4" w:space="0" w:color="auto"/>
            </w:tcBorders>
            <w:noWrap/>
            <w:vAlign w:val="bottom"/>
            <w:hideMark/>
          </w:tcPr>
          <w:p w14:paraId="6AC7C055" w14:textId="25B4163E" w:rsidR="006B25A5" w:rsidRPr="005766E2" w:rsidRDefault="006B25A5" w:rsidP="006B25A5">
            <w:pPr>
              <w:jc w:val="center"/>
              <w:rPr>
                <w:color w:val="000000"/>
                <w:sz w:val="22"/>
                <w:szCs w:val="22"/>
              </w:rPr>
            </w:pPr>
            <w:r w:rsidRPr="005766E2">
              <w:rPr>
                <w:color w:val="000000"/>
                <w:sz w:val="22"/>
                <w:szCs w:val="22"/>
              </w:rPr>
              <w:t>1.3E-04</w:t>
            </w:r>
          </w:p>
        </w:tc>
      </w:tr>
      <w:tr w:rsidR="006B25A5" w:rsidRPr="005766E2" w14:paraId="15B2DE05" w14:textId="77777777" w:rsidTr="00075679">
        <w:trPr>
          <w:trHeight w:val="340"/>
        </w:trPr>
        <w:tc>
          <w:tcPr>
            <w:tcW w:w="1205" w:type="pct"/>
            <w:tcBorders>
              <w:top w:val="nil"/>
              <w:left w:val="single" w:sz="4" w:space="0" w:color="auto"/>
              <w:bottom w:val="nil"/>
              <w:right w:val="nil"/>
            </w:tcBorders>
            <w:noWrap/>
            <w:vAlign w:val="center"/>
            <w:hideMark/>
          </w:tcPr>
          <w:p w14:paraId="534FD458" w14:textId="77777777" w:rsidR="006B25A5" w:rsidRPr="005766E2" w:rsidRDefault="006B25A5" w:rsidP="006B25A5">
            <w:pPr>
              <w:rPr>
                <w:color w:val="000000"/>
                <w:lang w:val="en-GB"/>
              </w:rPr>
            </w:pPr>
            <w:r w:rsidRPr="005766E2">
              <w:rPr>
                <w:color w:val="000000"/>
                <w:lang w:val="en-GB"/>
              </w:rPr>
              <w:t>Eutrophication, terrestrial</w:t>
            </w:r>
          </w:p>
        </w:tc>
        <w:tc>
          <w:tcPr>
            <w:tcW w:w="461" w:type="pct"/>
            <w:tcBorders>
              <w:top w:val="nil"/>
              <w:left w:val="nil"/>
              <w:bottom w:val="nil"/>
              <w:right w:val="nil"/>
            </w:tcBorders>
            <w:noWrap/>
            <w:vAlign w:val="center"/>
            <w:hideMark/>
          </w:tcPr>
          <w:p w14:paraId="3892264F" w14:textId="77777777" w:rsidR="006B25A5" w:rsidRPr="005766E2" w:rsidRDefault="006B25A5" w:rsidP="006B25A5">
            <w:pPr>
              <w:rPr>
                <w:color w:val="000000"/>
                <w:lang w:val="en-GB"/>
              </w:rPr>
            </w:pPr>
            <w:r w:rsidRPr="005766E2">
              <w:rPr>
                <w:color w:val="000000"/>
                <w:lang w:val="en-GB"/>
              </w:rPr>
              <w:t>mol N eq</w:t>
            </w:r>
          </w:p>
        </w:tc>
        <w:tc>
          <w:tcPr>
            <w:tcW w:w="314" w:type="pct"/>
            <w:tcBorders>
              <w:top w:val="nil"/>
              <w:left w:val="nil"/>
              <w:bottom w:val="nil"/>
              <w:right w:val="nil"/>
            </w:tcBorders>
            <w:noWrap/>
            <w:vAlign w:val="bottom"/>
            <w:hideMark/>
          </w:tcPr>
          <w:p w14:paraId="59D48595" w14:textId="30CE41BD" w:rsidR="006B25A5" w:rsidRPr="005766E2" w:rsidRDefault="006B25A5" w:rsidP="006B25A5">
            <w:pPr>
              <w:jc w:val="center"/>
              <w:rPr>
                <w:color w:val="000000"/>
                <w:sz w:val="22"/>
                <w:szCs w:val="22"/>
              </w:rPr>
            </w:pPr>
            <w:r w:rsidRPr="005766E2">
              <w:rPr>
                <w:color w:val="000000"/>
                <w:sz w:val="22"/>
                <w:szCs w:val="22"/>
              </w:rPr>
              <w:t>8.1E-01</w:t>
            </w:r>
          </w:p>
        </w:tc>
        <w:tc>
          <w:tcPr>
            <w:tcW w:w="314" w:type="pct"/>
            <w:tcBorders>
              <w:top w:val="nil"/>
              <w:left w:val="nil"/>
              <w:bottom w:val="nil"/>
              <w:right w:val="nil"/>
            </w:tcBorders>
            <w:noWrap/>
            <w:vAlign w:val="bottom"/>
            <w:hideMark/>
          </w:tcPr>
          <w:p w14:paraId="491579A6" w14:textId="2B4ED366" w:rsidR="006B25A5" w:rsidRPr="005766E2" w:rsidRDefault="006B25A5" w:rsidP="006B25A5">
            <w:pPr>
              <w:jc w:val="center"/>
              <w:rPr>
                <w:color w:val="000000"/>
                <w:sz w:val="22"/>
                <w:szCs w:val="22"/>
              </w:rPr>
            </w:pPr>
            <w:r w:rsidRPr="005766E2">
              <w:rPr>
                <w:color w:val="000000"/>
                <w:sz w:val="22"/>
                <w:szCs w:val="22"/>
              </w:rPr>
              <w:t>0.0E+00</w:t>
            </w:r>
          </w:p>
        </w:tc>
        <w:tc>
          <w:tcPr>
            <w:tcW w:w="314" w:type="pct"/>
            <w:tcBorders>
              <w:top w:val="nil"/>
              <w:left w:val="nil"/>
              <w:bottom w:val="nil"/>
              <w:right w:val="nil"/>
            </w:tcBorders>
            <w:noWrap/>
            <w:vAlign w:val="bottom"/>
            <w:hideMark/>
          </w:tcPr>
          <w:p w14:paraId="57E8AAF2" w14:textId="3FFEB4CC" w:rsidR="006B25A5" w:rsidRPr="005766E2" w:rsidRDefault="006B25A5" w:rsidP="006B25A5">
            <w:pPr>
              <w:jc w:val="center"/>
              <w:rPr>
                <w:color w:val="000000"/>
                <w:sz w:val="22"/>
                <w:szCs w:val="22"/>
              </w:rPr>
            </w:pPr>
            <w:r w:rsidRPr="005766E2">
              <w:rPr>
                <w:color w:val="000000"/>
                <w:sz w:val="22"/>
                <w:szCs w:val="22"/>
              </w:rPr>
              <w:t>7.8E-02</w:t>
            </w:r>
          </w:p>
        </w:tc>
        <w:tc>
          <w:tcPr>
            <w:tcW w:w="314" w:type="pct"/>
            <w:tcBorders>
              <w:top w:val="nil"/>
              <w:left w:val="nil"/>
              <w:bottom w:val="nil"/>
              <w:right w:val="nil"/>
            </w:tcBorders>
            <w:noWrap/>
            <w:vAlign w:val="bottom"/>
            <w:hideMark/>
          </w:tcPr>
          <w:p w14:paraId="13F2F75C" w14:textId="002BC0CD" w:rsidR="006B25A5" w:rsidRPr="005766E2" w:rsidRDefault="006B25A5" w:rsidP="006B25A5">
            <w:pPr>
              <w:jc w:val="center"/>
              <w:rPr>
                <w:color w:val="000000"/>
                <w:sz w:val="22"/>
                <w:szCs w:val="22"/>
              </w:rPr>
            </w:pPr>
            <w:r w:rsidRPr="005766E2">
              <w:rPr>
                <w:color w:val="000000"/>
                <w:sz w:val="22"/>
                <w:szCs w:val="22"/>
              </w:rPr>
              <w:t>2.3E-01</w:t>
            </w:r>
          </w:p>
        </w:tc>
        <w:tc>
          <w:tcPr>
            <w:tcW w:w="362" w:type="pct"/>
            <w:tcBorders>
              <w:top w:val="nil"/>
              <w:left w:val="nil"/>
              <w:bottom w:val="nil"/>
              <w:right w:val="nil"/>
            </w:tcBorders>
            <w:noWrap/>
            <w:vAlign w:val="bottom"/>
            <w:hideMark/>
          </w:tcPr>
          <w:p w14:paraId="6B08380C" w14:textId="19DEE75E" w:rsidR="006B25A5" w:rsidRPr="005766E2" w:rsidRDefault="006B25A5" w:rsidP="006B25A5">
            <w:pPr>
              <w:jc w:val="center"/>
              <w:rPr>
                <w:color w:val="000000"/>
                <w:sz w:val="22"/>
                <w:szCs w:val="22"/>
              </w:rPr>
            </w:pPr>
            <w:r w:rsidRPr="005766E2">
              <w:rPr>
                <w:color w:val="000000"/>
                <w:sz w:val="22"/>
                <w:szCs w:val="22"/>
              </w:rPr>
              <w:t>1.0E-02</w:t>
            </w:r>
          </w:p>
        </w:tc>
        <w:tc>
          <w:tcPr>
            <w:tcW w:w="358" w:type="pct"/>
            <w:tcBorders>
              <w:top w:val="nil"/>
              <w:left w:val="nil"/>
              <w:bottom w:val="nil"/>
              <w:right w:val="nil"/>
            </w:tcBorders>
            <w:noWrap/>
            <w:vAlign w:val="bottom"/>
            <w:hideMark/>
          </w:tcPr>
          <w:p w14:paraId="355B03F8" w14:textId="2B26C30D" w:rsidR="006B25A5" w:rsidRPr="005766E2" w:rsidRDefault="006B25A5" w:rsidP="006B25A5">
            <w:pPr>
              <w:jc w:val="center"/>
              <w:rPr>
                <w:color w:val="000000"/>
                <w:sz w:val="22"/>
                <w:szCs w:val="22"/>
              </w:rPr>
            </w:pPr>
            <w:r w:rsidRPr="005766E2">
              <w:rPr>
                <w:color w:val="000000"/>
                <w:sz w:val="22"/>
                <w:szCs w:val="22"/>
              </w:rPr>
              <w:t>1.4E-02</w:t>
            </w:r>
          </w:p>
        </w:tc>
        <w:tc>
          <w:tcPr>
            <w:tcW w:w="314" w:type="pct"/>
            <w:tcBorders>
              <w:top w:val="nil"/>
              <w:left w:val="nil"/>
              <w:bottom w:val="nil"/>
              <w:right w:val="nil"/>
            </w:tcBorders>
            <w:noWrap/>
            <w:vAlign w:val="bottom"/>
            <w:hideMark/>
          </w:tcPr>
          <w:p w14:paraId="7FB4123D" w14:textId="1D2828E3" w:rsidR="006B25A5" w:rsidRPr="005766E2" w:rsidRDefault="006B25A5" w:rsidP="006B25A5">
            <w:pPr>
              <w:jc w:val="center"/>
              <w:rPr>
                <w:color w:val="000000"/>
                <w:sz w:val="22"/>
                <w:szCs w:val="22"/>
              </w:rPr>
            </w:pPr>
            <w:r w:rsidRPr="005766E2">
              <w:rPr>
                <w:color w:val="000000"/>
                <w:sz w:val="22"/>
                <w:szCs w:val="22"/>
              </w:rPr>
              <w:t>8.6E-02</w:t>
            </w:r>
          </w:p>
        </w:tc>
        <w:tc>
          <w:tcPr>
            <w:tcW w:w="343" w:type="pct"/>
            <w:tcBorders>
              <w:top w:val="nil"/>
              <w:left w:val="nil"/>
              <w:bottom w:val="nil"/>
              <w:right w:val="nil"/>
            </w:tcBorders>
            <w:noWrap/>
            <w:vAlign w:val="bottom"/>
            <w:hideMark/>
          </w:tcPr>
          <w:p w14:paraId="3A2CA380" w14:textId="4BA51AC2" w:rsidR="006B25A5" w:rsidRPr="005766E2" w:rsidRDefault="006B25A5" w:rsidP="006B25A5">
            <w:pPr>
              <w:jc w:val="center"/>
              <w:rPr>
                <w:color w:val="000000"/>
                <w:sz w:val="22"/>
                <w:szCs w:val="22"/>
              </w:rPr>
            </w:pPr>
            <w:r w:rsidRPr="005766E2">
              <w:rPr>
                <w:color w:val="000000"/>
                <w:sz w:val="22"/>
                <w:szCs w:val="22"/>
              </w:rPr>
              <w:t>3.8E-01</w:t>
            </w:r>
          </w:p>
        </w:tc>
        <w:tc>
          <w:tcPr>
            <w:tcW w:w="388" w:type="pct"/>
            <w:tcBorders>
              <w:top w:val="nil"/>
              <w:left w:val="nil"/>
              <w:bottom w:val="nil"/>
              <w:right w:val="nil"/>
            </w:tcBorders>
            <w:noWrap/>
            <w:vAlign w:val="bottom"/>
            <w:hideMark/>
          </w:tcPr>
          <w:p w14:paraId="5D892A35" w14:textId="61A215EC" w:rsidR="006B25A5" w:rsidRPr="005766E2" w:rsidRDefault="006B25A5" w:rsidP="006B25A5">
            <w:pPr>
              <w:jc w:val="center"/>
              <w:rPr>
                <w:color w:val="000000"/>
                <w:sz w:val="22"/>
                <w:szCs w:val="22"/>
              </w:rPr>
            </w:pPr>
            <w:r w:rsidRPr="005766E2">
              <w:rPr>
                <w:color w:val="000000"/>
                <w:sz w:val="22"/>
                <w:szCs w:val="22"/>
              </w:rPr>
              <w:t>9.7E-05</w:t>
            </w:r>
          </w:p>
        </w:tc>
        <w:tc>
          <w:tcPr>
            <w:tcW w:w="313" w:type="pct"/>
            <w:tcBorders>
              <w:top w:val="nil"/>
              <w:left w:val="nil"/>
              <w:bottom w:val="nil"/>
              <w:right w:val="single" w:sz="4" w:space="0" w:color="auto"/>
            </w:tcBorders>
            <w:noWrap/>
            <w:vAlign w:val="bottom"/>
            <w:hideMark/>
          </w:tcPr>
          <w:p w14:paraId="722522BF" w14:textId="248DE34B" w:rsidR="006B25A5" w:rsidRPr="005766E2" w:rsidRDefault="006B25A5" w:rsidP="006B25A5">
            <w:pPr>
              <w:jc w:val="center"/>
              <w:rPr>
                <w:color w:val="000000"/>
                <w:sz w:val="22"/>
                <w:szCs w:val="22"/>
              </w:rPr>
            </w:pPr>
            <w:r w:rsidRPr="005766E2">
              <w:rPr>
                <w:color w:val="000000"/>
                <w:sz w:val="22"/>
                <w:szCs w:val="22"/>
              </w:rPr>
              <w:t>1.3E-03</w:t>
            </w:r>
          </w:p>
        </w:tc>
      </w:tr>
      <w:tr w:rsidR="006B25A5" w:rsidRPr="005766E2" w14:paraId="0B3E6040" w14:textId="77777777" w:rsidTr="00075679">
        <w:trPr>
          <w:trHeight w:val="340"/>
        </w:trPr>
        <w:tc>
          <w:tcPr>
            <w:tcW w:w="1205" w:type="pct"/>
            <w:tcBorders>
              <w:top w:val="nil"/>
              <w:left w:val="single" w:sz="4" w:space="0" w:color="auto"/>
              <w:bottom w:val="nil"/>
              <w:right w:val="nil"/>
            </w:tcBorders>
            <w:noWrap/>
            <w:vAlign w:val="center"/>
            <w:hideMark/>
          </w:tcPr>
          <w:p w14:paraId="09FC1733" w14:textId="77777777" w:rsidR="006B25A5" w:rsidRPr="005766E2" w:rsidRDefault="006B25A5" w:rsidP="006B25A5">
            <w:pPr>
              <w:rPr>
                <w:color w:val="000000"/>
                <w:lang w:val="en-GB"/>
              </w:rPr>
            </w:pPr>
            <w:r w:rsidRPr="005766E2">
              <w:rPr>
                <w:color w:val="000000"/>
                <w:lang w:val="en-GB"/>
              </w:rPr>
              <w:t>Human toxicity, cancer</w:t>
            </w:r>
          </w:p>
        </w:tc>
        <w:tc>
          <w:tcPr>
            <w:tcW w:w="461" w:type="pct"/>
            <w:tcBorders>
              <w:top w:val="nil"/>
              <w:left w:val="nil"/>
              <w:bottom w:val="nil"/>
              <w:right w:val="nil"/>
            </w:tcBorders>
            <w:noWrap/>
            <w:vAlign w:val="center"/>
            <w:hideMark/>
          </w:tcPr>
          <w:p w14:paraId="2712A78A" w14:textId="77777777" w:rsidR="006B25A5" w:rsidRPr="005766E2" w:rsidRDefault="006B25A5" w:rsidP="006B25A5">
            <w:pPr>
              <w:rPr>
                <w:color w:val="000000"/>
                <w:lang w:val="en-GB"/>
              </w:rPr>
            </w:pPr>
            <w:r w:rsidRPr="005766E2">
              <w:rPr>
                <w:color w:val="000000"/>
                <w:lang w:val="en-GB"/>
              </w:rPr>
              <w:t>CTUh</w:t>
            </w:r>
          </w:p>
        </w:tc>
        <w:tc>
          <w:tcPr>
            <w:tcW w:w="314" w:type="pct"/>
            <w:tcBorders>
              <w:top w:val="nil"/>
              <w:left w:val="nil"/>
              <w:bottom w:val="nil"/>
              <w:right w:val="nil"/>
            </w:tcBorders>
            <w:noWrap/>
            <w:vAlign w:val="bottom"/>
            <w:hideMark/>
          </w:tcPr>
          <w:p w14:paraId="11B232D3" w14:textId="56FF3640" w:rsidR="006B25A5" w:rsidRPr="005766E2" w:rsidRDefault="006B25A5" w:rsidP="006B25A5">
            <w:pPr>
              <w:jc w:val="center"/>
              <w:rPr>
                <w:color w:val="000000"/>
                <w:sz w:val="22"/>
                <w:szCs w:val="22"/>
              </w:rPr>
            </w:pPr>
            <w:r w:rsidRPr="005766E2">
              <w:rPr>
                <w:color w:val="000000"/>
                <w:sz w:val="22"/>
                <w:szCs w:val="22"/>
              </w:rPr>
              <w:t>4.0E-07</w:t>
            </w:r>
          </w:p>
        </w:tc>
        <w:tc>
          <w:tcPr>
            <w:tcW w:w="314" w:type="pct"/>
            <w:tcBorders>
              <w:top w:val="nil"/>
              <w:left w:val="nil"/>
              <w:bottom w:val="nil"/>
              <w:right w:val="nil"/>
            </w:tcBorders>
            <w:noWrap/>
            <w:vAlign w:val="bottom"/>
            <w:hideMark/>
          </w:tcPr>
          <w:p w14:paraId="7C548C62" w14:textId="4B05EDF9" w:rsidR="006B25A5" w:rsidRPr="005766E2" w:rsidRDefault="006B25A5" w:rsidP="006B25A5">
            <w:pPr>
              <w:jc w:val="center"/>
              <w:rPr>
                <w:color w:val="000000"/>
                <w:sz w:val="22"/>
                <w:szCs w:val="22"/>
              </w:rPr>
            </w:pPr>
            <w:r w:rsidRPr="005766E2">
              <w:rPr>
                <w:color w:val="000000"/>
                <w:sz w:val="22"/>
                <w:szCs w:val="22"/>
              </w:rPr>
              <w:t>0.0E+00</w:t>
            </w:r>
          </w:p>
        </w:tc>
        <w:tc>
          <w:tcPr>
            <w:tcW w:w="314" w:type="pct"/>
            <w:tcBorders>
              <w:top w:val="nil"/>
              <w:left w:val="nil"/>
              <w:bottom w:val="nil"/>
              <w:right w:val="nil"/>
            </w:tcBorders>
            <w:noWrap/>
            <w:vAlign w:val="bottom"/>
            <w:hideMark/>
          </w:tcPr>
          <w:p w14:paraId="529A9398" w14:textId="0BDF6D3F" w:rsidR="006B25A5" w:rsidRPr="005766E2" w:rsidRDefault="006B25A5" w:rsidP="006B25A5">
            <w:pPr>
              <w:jc w:val="center"/>
              <w:rPr>
                <w:color w:val="000000"/>
                <w:sz w:val="22"/>
                <w:szCs w:val="22"/>
              </w:rPr>
            </w:pPr>
            <w:r w:rsidRPr="005766E2">
              <w:rPr>
                <w:color w:val="000000"/>
                <w:sz w:val="22"/>
                <w:szCs w:val="22"/>
              </w:rPr>
              <w:t>5.2E-08</w:t>
            </w:r>
          </w:p>
        </w:tc>
        <w:tc>
          <w:tcPr>
            <w:tcW w:w="314" w:type="pct"/>
            <w:tcBorders>
              <w:top w:val="nil"/>
              <w:left w:val="nil"/>
              <w:bottom w:val="nil"/>
              <w:right w:val="nil"/>
            </w:tcBorders>
            <w:noWrap/>
            <w:vAlign w:val="bottom"/>
            <w:hideMark/>
          </w:tcPr>
          <w:p w14:paraId="0F1D2223" w14:textId="55941CBF" w:rsidR="006B25A5" w:rsidRPr="005766E2" w:rsidRDefault="006B25A5" w:rsidP="006B25A5">
            <w:pPr>
              <w:jc w:val="center"/>
              <w:rPr>
                <w:color w:val="000000"/>
                <w:sz w:val="22"/>
                <w:szCs w:val="22"/>
              </w:rPr>
            </w:pPr>
            <w:r w:rsidRPr="005766E2">
              <w:rPr>
                <w:color w:val="000000"/>
                <w:sz w:val="22"/>
                <w:szCs w:val="22"/>
              </w:rPr>
              <w:t>8.2E-08</w:t>
            </w:r>
          </w:p>
        </w:tc>
        <w:tc>
          <w:tcPr>
            <w:tcW w:w="362" w:type="pct"/>
            <w:tcBorders>
              <w:top w:val="nil"/>
              <w:left w:val="nil"/>
              <w:bottom w:val="nil"/>
              <w:right w:val="nil"/>
            </w:tcBorders>
            <w:noWrap/>
            <w:vAlign w:val="bottom"/>
            <w:hideMark/>
          </w:tcPr>
          <w:p w14:paraId="6BB34C1D" w14:textId="1287CBEA" w:rsidR="006B25A5" w:rsidRPr="005766E2" w:rsidRDefault="006B25A5" w:rsidP="006B25A5">
            <w:pPr>
              <w:jc w:val="center"/>
              <w:rPr>
                <w:color w:val="000000"/>
                <w:sz w:val="22"/>
                <w:szCs w:val="22"/>
              </w:rPr>
            </w:pPr>
            <w:r w:rsidRPr="005766E2">
              <w:rPr>
                <w:color w:val="000000"/>
                <w:sz w:val="22"/>
                <w:szCs w:val="22"/>
              </w:rPr>
              <w:t>6.7E-09</w:t>
            </w:r>
          </w:p>
        </w:tc>
        <w:tc>
          <w:tcPr>
            <w:tcW w:w="358" w:type="pct"/>
            <w:tcBorders>
              <w:top w:val="nil"/>
              <w:left w:val="nil"/>
              <w:bottom w:val="nil"/>
              <w:right w:val="nil"/>
            </w:tcBorders>
            <w:noWrap/>
            <w:vAlign w:val="bottom"/>
            <w:hideMark/>
          </w:tcPr>
          <w:p w14:paraId="587BE59A" w14:textId="547F442F" w:rsidR="006B25A5" w:rsidRPr="005766E2" w:rsidRDefault="006B25A5" w:rsidP="006B25A5">
            <w:pPr>
              <w:jc w:val="center"/>
              <w:rPr>
                <w:color w:val="000000"/>
                <w:sz w:val="22"/>
                <w:szCs w:val="22"/>
              </w:rPr>
            </w:pPr>
            <w:r w:rsidRPr="005766E2">
              <w:rPr>
                <w:color w:val="000000"/>
                <w:sz w:val="22"/>
                <w:szCs w:val="22"/>
              </w:rPr>
              <w:t>6.9E-09</w:t>
            </w:r>
          </w:p>
        </w:tc>
        <w:tc>
          <w:tcPr>
            <w:tcW w:w="314" w:type="pct"/>
            <w:tcBorders>
              <w:top w:val="nil"/>
              <w:left w:val="nil"/>
              <w:bottom w:val="nil"/>
              <w:right w:val="nil"/>
            </w:tcBorders>
            <w:noWrap/>
            <w:vAlign w:val="bottom"/>
            <w:hideMark/>
          </w:tcPr>
          <w:p w14:paraId="24242288" w14:textId="707302E2" w:rsidR="006B25A5" w:rsidRPr="005766E2" w:rsidRDefault="006B25A5" w:rsidP="006B25A5">
            <w:pPr>
              <w:jc w:val="center"/>
              <w:rPr>
                <w:color w:val="000000"/>
                <w:sz w:val="22"/>
                <w:szCs w:val="22"/>
              </w:rPr>
            </w:pPr>
            <w:r w:rsidRPr="005766E2">
              <w:rPr>
                <w:color w:val="000000"/>
                <w:sz w:val="22"/>
                <w:szCs w:val="22"/>
              </w:rPr>
              <w:t>5.3E-08</w:t>
            </w:r>
          </w:p>
        </w:tc>
        <w:tc>
          <w:tcPr>
            <w:tcW w:w="343" w:type="pct"/>
            <w:tcBorders>
              <w:top w:val="nil"/>
              <w:left w:val="nil"/>
              <w:bottom w:val="nil"/>
              <w:right w:val="nil"/>
            </w:tcBorders>
            <w:noWrap/>
            <w:vAlign w:val="bottom"/>
            <w:hideMark/>
          </w:tcPr>
          <w:p w14:paraId="194D903A" w14:textId="1C61AD8F" w:rsidR="006B25A5" w:rsidRPr="005766E2" w:rsidRDefault="006B25A5" w:rsidP="006B25A5">
            <w:pPr>
              <w:jc w:val="center"/>
              <w:rPr>
                <w:color w:val="000000"/>
                <w:sz w:val="22"/>
                <w:szCs w:val="22"/>
              </w:rPr>
            </w:pPr>
            <w:r w:rsidRPr="005766E2">
              <w:rPr>
                <w:color w:val="000000"/>
                <w:sz w:val="22"/>
                <w:szCs w:val="22"/>
              </w:rPr>
              <w:t>1.9E-07</w:t>
            </w:r>
          </w:p>
        </w:tc>
        <w:tc>
          <w:tcPr>
            <w:tcW w:w="388" w:type="pct"/>
            <w:tcBorders>
              <w:top w:val="nil"/>
              <w:left w:val="nil"/>
              <w:bottom w:val="nil"/>
              <w:right w:val="nil"/>
            </w:tcBorders>
            <w:noWrap/>
            <w:vAlign w:val="bottom"/>
            <w:hideMark/>
          </w:tcPr>
          <w:p w14:paraId="4FA2CC39" w14:textId="7F62DE4F" w:rsidR="006B25A5" w:rsidRPr="005766E2" w:rsidRDefault="006B25A5" w:rsidP="006B25A5">
            <w:pPr>
              <w:jc w:val="center"/>
              <w:rPr>
                <w:color w:val="000000"/>
                <w:sz w:val="22"/>
                <w:szCs w:val="22"/>
              </w:rPr>
            </w:pPr>
            <w:r w:rsidRPr="005766E2">
              <w:rPr>
                <w:color w:val="000000"/>
                <w:sz w:val="22"/>
                <w:szCs w:val="22"/>
              </w:rPr>
              <w:t>7.1E-11</w:t>
            </w:r>
          </w:p>
        </w:tc>
        <w:tc>
          <w:tcPr>
            <w:tcW w:w="313" w:type="pct"/>
            <w:tcBorders>
              <w:top w:val="nil"/>
              <w:left w:val="nil"/>
              <w:bottom w:val="nil"/>
              <w:right w:val="single" w:sz="4" w:space="0" w:color="auto"/>
            </w:tcBorders>
            <w:noWrap/>
            <w:vAlign w:val="bottom"/>
            <w:hideMark/>
          </w:tcPr>
          <w:p w14:paraId="338187AA" w14:textId="48850FD2" w:rsidR="006B25A5" w:rsidRPr="005766E2" w:rsidRDefault="006B25A5" w:rsidP="006B25A5">
            <w:pPr>
              <w:jc w:val="center"/>
              <w:rPr>
                <w:color w:val="000000"/>
                <w:sz w:val="22"/>
                <w:szCs w:val="22"/>
              </w:rPr>
            </w:pPr>
            <w:r w:rsidRPr="005766E2">
              <w:rPr>
                <w:color w:val="000000"/>
                <w:sz w:val="22"/>
                <w:szCs w:val="22"/>
              </w:rPr>
              <w:t>1.0E-09</w:t>
            </w:r>
          </w:p>
        </w:tc>
      </w:tr>
      <w:tr w:rsidR="006B25A5" w:rsidRPr="005766E2" w14:paraId="77CE7FDC" w14:textId="77777777" w:rsidTr="00075679">
        <w:trPr>
          <w:trHeight w:val="340"/>
        </w:trPr>
        <w:tc>
          <w:tcPr>
            <w:tcW w:w="1205" w:type="pct"/>
            <w:tcBorders>
              <w:top w:val="nil"/>
              <w:left w:val="single" w:sz="4" w:space="0" w:color="auto"/>
              <w:bottom w:val="nil"/>
              <w:right w:val="nil"/>
            </w:tcBorders>
            <w:noWrap/>
            <w:vAlign w:val="center"/>
            <w:hideMark/>
          </w:tcPr>
          <w:p w14:paraId="72FF2268" w14:textId="77777777" w:rsidR="006B25A5" w:rsidRPr="005766E2" w:rsidRDefault="006B25A5" w:rsidP="006B25A5">
            <w:pPr>
              <w:rPr>
                <w:color w:val="000000"/>
                <w:lang w:val="en-GB"/>
              </w:rPr>
            </w:pPr>
            <w:r w:rsidRPr="005766E2">
              <w:rPr>
                <w:color w:val="000000"/>
                <w:lang w:val="en-GB"/>
              </w:rPr>
              <w:t>Human toxicity, cancer - inorganics</w:t>
            </w:r>
          </w:p>
        </w:tc>
        <w:tc>
          <w:tcPr>
            <w:tcW w:w="461" w:type="pct"/>
            <w:tcBorders>
              <w:top w:val="nil"/>
              <w:left w:val="nil"/>
              <w:bottom w:val="nil"/>
              <w:right w:val="nil"/>
            </w:tcBorders>
            <w:noWrap/>
            <w:vAlign w:val="center"/>
            <w:hideMark/>
          </w:tcPr>
          <w:p w14:paraId="40D7E199" w14:textId="77777777" w:rsidR="006B25A5" w:rsidRPr="005766E2" w:rsidRDefault="006B25A5" w:rsidP="006B25A5">
            <w:pPr>
              <w:rPr>
                <w:color w:val="000000"/>
                <w:lang w:val="en-GB"/>
              </w:rPr>
            </w:pPr>
            <w:r w:rsidRPr="005766E2">
              <w:rPr>
                <w:color w:val="000000"/>
                <w:lang w:val="en-GB"/>
              </w:rPr>
              <w:t>CTUh</w:t>
            </w:r>
          </w:p>
        </w:tc>
        <w:tc>
          <w:tcPr>
            <w:tcW w:w="314" w:type="pct"/>
            <w:tcBorders>
              <w:top w:val="nil"/>
              <w:left w:val="nil"/>
              <w:bottom w:val="nil"/>
              <w:right w:val="nil"/>
            </w:tcBorders>
            <w:noWrap/>
            <w:vAlign w:val="bottom"/>
            <w:hideMark/>
          </w:tcPr>
          <w:p w14:paraId="34F68120" w14:textId="6D1CA690" w:rsidR="006B25A5" w:rsidRPr="005766E2" w:rsidRDefault="006B25A5" w:rsidP="006B25A5">
            <w:pPr>
              <w:jc w:val="center"/>
              <w:rPr>
                <w:color w:val="000000"/>
                <w:sz w:val="22"/>
                <w:szCs w:val="22"/>
              </w:rPr>
            </w:pPr>
            <w:r w:rsidRPr="005766E2">
              <w:rPr>
                <w:color w:val="000000"/>
                <w:sz w:val="22"/>
                <w:szCs w:val="22"/>
              </w:rPr>
              <w:t>8.5E-09</w:t>
            </w:r>
          </w:p>
        </w:tc>
        <w:tc>
          <w:tcPr>
            <w:tcW w:w="314" w:type="pct"/>
            <w:tcBorders>
              <w:top w:val="nil"/>
              <w:left w:val="nil"/>
              <w:bottom w:val="nil"/>
              <w:right w:val="nil"/>
            </w:tcBorders>
            <w:noWrap/>
            <w:vAlign w:val="bottom"/>
            <w:hideMark/>
          </w:tcPr>
          <w:p w14:paraId="6FC47A98" w14:textId="40900359" w:rsidR="006B25A5" w:rsidRPr="005766E2" w:rsidRDefault="006B25A5" w:rsidP="006B25A5">
            <w:pPr>
              <w:jc w:val="center"/>
              <w:rPr>
                <w:color w:val="000000"/>
                <w:sz w:val="22"/>
                <w:szCs w:val="22"/>
              </w:rPr>
            </w:pPr>
            <w:r w:rsidRPr="005766E2">
              <w:rPr>
                <w:color w:val="000000"/>
                <w:sz w:val="22"/>
                <w:szCs w:val="22"/>
              </w:rPr>
              <w:t>0.0E+00</w:t>
            </w:r>
          </w:p>
        </w:tc>
        <w:tc>
          <w:tcPr>
            <w:tcW w:w="314" w:type="pct"/>
            <w:tcBorders>
              <w:top w:val="nil"/>
              <w:left w:val="nil"/>
              <w:bottom w:val="nil"/>
              <w:right w:val="nil"/>
            </w:tcBorders>
            <w:noWrap/>
            <w:vAlign w:val="bottom"/>
            <w:hideMark/>
          </w:tcPr>
          <w:p w14:paraId="5FA00E7B" w14:textId="14DE0D3B" w:rsidR="006B25A5" w:rsidRPr="005766E2" w:rsidRDefault="006B25A5" w:rsidP="006B25A5">
            <w:pPr>
              <w:jc w:val="center"/>
              <w:rPr>
                <w:color w:val="000000"/>
                <w:sz w:val="22"/>
                <w:szCs w:val="22"/>
              </w:rPr>
            </w:pPr>
            <w:r w:rsidRPr="005766E2">
              <w:rPr>
                <w:color w:val="000000"/>
                <w:sz w:val="22"/>
                <w:szCs w:val="22"/>
              </w:rPr>
              <w:t>1.2E-09</w:t>
            </w:r>
          </w:p>
        </w:tc>
        <w:tc>
          <w:tcPr>
            <w:tcW w:w="314" w:type="pct"/>
            <w:tcBorders>
              <w:top w:val="nil"/>
              <w:left w:val="nil"/>
              <w:bottom w:val="nil"/>
              <w:right w:val="nil"/>
            </w:tcBorders>
            <w:noWrap/>
            <w:vAlign w:val="bottom"/>
            <w:hideMark/>
          </w:tcPr>
          <w:p w14:paraId="1A5868DE" w14:textId="2BBA78EF" w:rsidR="006B25A5" w:rsidRPr="005766E2" w:rsidRDefault="006B25A5" w:rsidP="006B25A5">
            <w:pPr>
              <w:jc w:val="center"/>
              <w:rPr>
                <w:color w:val="000000"/>
                <w:sz w:val="22"/>
                <w:szCs w:val="22"/>
              </w:rPr>
            </w:pPr>
            <w:r w:rsidRPr="005766E2">
              <w:rPr>
                <w:color w:val="000000"/>
                <w:sz w:val="22"/>
                <w:szCs w:val="22"/>
              </w:rPr>
              <w:t>8.9E-10</w:t>
            </w:r>
          </w:p>
        </w:tc>
        <w:tc>
          <w:tcPr>
            <w:tcW w:w="362" w:type="pct"/>
            <w:tcBorders>
              <w:top w:val="nil"/>
              <w:left w:val="nil"/>
              <w:bottom w:val="nil"/>
              <w:right w:val="nil"/>
            </w:tcBorders>
            <w:noWrap/>
            <w:vAlign w:val="bottom"/>
            <w:hideMark/>
          </w:tcPr>
          <w:p w14:paraId="4CBBBA81" w14:textId="3D7D8084" w:rsidR="006B25A5" w:rsidRPr="005766E2" w:rsidRDefault="006B25A5" w:rsidP="006B25A5">
            <w:pPr>
              <w:jc w:val="center"/>
              <w:rPr>
                <w:color w:val="000000"/>
                <w:sz w:val="22"/>
                <w:szCs w:val="22"/>
              </w:rPr>
            </w:pPr>
            <w:r w:rsidRPr="005766E2">
              <w:rPr>
                <w:color w:val="000000"/>
                <w:sz w:val="22"/>
                <w:szCs w:val="22"/>
              </w:rPr>
              <w:t>1.6E-10</w:t>
            </w:r>
          </w:p>
        </w:tc>
        <w:tc>
          <w:tcPr>
            <w:tcW w:w="358" w:type="pct"/>
            <w:tcBorders>
              <w:top w:val="nil"/>
              <w:left w:val="nil"/>
              <w:bottom w:val="nil"/>
              <w:right w:val="nil"/>
            </w:tcBorders>
            <w:noWrap/>
            <w:vAlign w:val="bottom"/>
            <w:hideMark/>
          </w:tcPr>
          <w:p w14:paraId="58EEC6FF" w14:textId="3C6B40A0" w:rsidR="006B25A5" w:rsidRPr="005766E2" w:rsidRDefault="006B25A5" w:rsidP="006B25A5">
            <w:pPr>
              <w:jc w:val="center"/>
              <w:rPr>
                <w:color w:val="000000"/>
                <w:sz w:val="22"/>
                <w:szCs w:val="22"/>
              </w:rPr>
            </w:pPr>
            <w:r w:rsidRPr="005766E2">
              <w:rPr>
                <w:color w:val="000000"/>
                <w:sz w:val="22"/>
                <w:szCs w:val="22"/>
              </w:rPr>
              <w:t>2.5E-10</w:t>
            </w:r>
          </w:p>
        </w:tc>
        <w:tc>
          <w:tcPr>
            <w:tcW w:w="314" w:type="pct"/>
            <w:tcBorders>
              <w:top w:val="nil"/>
              <w:left w:val="nil"/>
              <w:bottom w:val="nil"/>
              <w:right w:val="nil"/>
            </w:tcBorders>
            <w:noWrap/>
            <w:vAlign w:val="bottom"/>
            <w:hideMark/>
          </w:tcPr>
          <w:p w14:paraId="5B550033" w14:textId="4E2E72D5" w:rsidR="006B25A5" w:rsidRPr="005766E2" w:rsidRDefault="006B25A5" w:rsidP="006B25A5">
            <w:pPr>
              <w:jc w:val="center"/>
              <w:rPr>
                <w:color w:val="000000"/>
                <w:sz w:val="22"/>
                <w:szCs w:val="22"/>
              </w:rPr>
            </w:pPr>
            <w:r w:rsidRPr="005766E2">
              <w:rPr>
                <w:color w:val="000000"/>
                <w:sz w:val="22"/>
                <w:szCs w:val="22"/>
              </w:rPr>
              <w:t>1.2E-09</w:t>
            </w:r>
          </w:p>
        </w:tc>
        <w:tc>
          <w:tcPr>
            <w:tcW w:w="343" w:type="pct"/>
            <w:tcBorders>
              <w:top w:val="nil"/>
              <w:left w:val="nil"/>
              <w:bottom w:val="nil"/>
              <w:right w:val="nil"/>
            </w:tcBorders>
            <w:noWrap/>
            <w:vAlign w:val="bottom"/>
            <w:hideMark/>
          </w:tcPr>
          <w:p w14:paraId="66F57D04" w14:textId="5A71C66E" w:rsidR="006B25A5" w:rsidRPr="005766E2" w:rsidRDefault="006B25A5" w:rsidP="006B25A5">
            <w:pPr>
              <w:jc w:val="center"/>
              <w:rPr>
                <w:color w:val="000000"/>
                <w:sz w:val="22"/>
                <w:szCs w:val="22"/>
              </w:rPr>
            </w:pPr>
            <w:r w:rsidRPr="005766E2">
              <w:rPr>
                <w:color w:val="000000"/>
                <w:sz w:val="22"/>
                <w:szCs w:val="22"/>
              </w:rPr>
              <w:t>4.7E-09</w:t>
            </w:r>
          </w:p>
        </w:tc>
        <w:tc>
          <w:tcPr>
            <w:tcW w:w="388" w:type="pct"/>
            <w:tcBorders>
              <w:top w:val="nil"/>
              <w:left w:val="nil"/>
              <w:bottom w:val="nil"/>
              <w:right w:val="nil"/>
            </w:tcBorders>
            <w:noWrap/>
            <w:vAlign w:val="bottom"/>
            <w:hideMark/>
          </w:tcPr>
          <w:p w14:paraId="72C9F025" w14:textId="0B082BC1" w:rsidR="006B25A5" w:rsidRPr="005766E2" w:rsidRDefault="006B25A5" w:rsidP="006B25A5">
            <w:pPr>
              <w:jc w:val="center"/>
              <w:rPr>
                <w:color w:val="000000"/>
                <w:sz w:val="22"/>
                <w:szCs w:val="22"/>
              </w:rPr>
            </w:pPr>
            <w:r w:rsidRPr="005766E2">
              <w:rPr>
                <w:color w:val="000000"/>
                <w:sz w:val="22"/>
                <w:szCs w:val="22"/>
              </w:rPr>
              <w:t>5.4E-12</w:t>
            </w:r>
          </w:p>
        </w:tc>
        <w:tc>
          <w:tcPr>
            <w:tcW w:w="313" w:type="pct"/>
            <w:tcBorders>
              <w:top w:val="nil"/>
              <w:left w:val="nil"/>
              <w:bottom w:val="nil"/>
              <w:right w:val="single" w:sz="4" w:space="0" w:color="auto"/>
            </w:tcBorders>
            <w:noWrap/>
            <w:vAlign w:val="bottom"/>
            <w:hideMark/>
          </w:tcPr>
          <w:p w14:paraId="480EB8A5" w14:textId="6BDA05FA" w:rsidR="006B25A5" w:rsidRPr="005766E2" w:rsidRDefault="006B25A5" w:rsidP="006B25A5">
            <w:pPr>
              <w:jc w:val="center"/>
              <w:rPr>
                <w:color w:val="000000"/>
                <w:sz w:val="22"/>
                <w:szCs w:val="22"/>
              </w:rPr>
            </w:pPr>
            <w:r w:rsidRPr="005766E2">
              <w:rPr>
                <w:color w:val="000000"/>
                <w:sz w:val="22"/>
                <w:szCs w:val="22"/>
              </w:rPr>
              <w:t>2.1E-10</w:t>
            </w:r>
          </w:p>
        </w:tc>
      </w:tr>
      <w:tr w:rsidR="006B25A5" w:rsidRPr="005766E2" w14:paraId="65E6E244" w14:textId="77777777" w:rsidTr="00075679">
        <w:trPr>
          <w:trHeight w:val="340"/>
        </w:trPr>
        <w:tc>
          <w:tcPr>
            <w:tcW w:w="1205" w:type="pct"/>
            <w:tcBorders>
              <w:top w:val="nil"/>
              <w:left w:val="single" w:sz="4" w:space="0" w:color="auto"/>
              <w:bottom w:val="nil"/>
              <w:right w:val="nil"/>
            </w:tcBorders>
            <w:noWrap/>
            <w:vAlign w:val="center"/>
            <w:hideMark/>
          </w:tcPr>
          <w:p w14:paraId="480C06AB" w14:textId="77777777" w:rsidR="006B25A5" w:rsidRPr="005766E2" w:rsidRDefault="006B25A5" w:rsidP="006B25A5">
            <w:pPr>
              <w:rPr>
                <w:color w:val="000000"/>
                <w:lang w:val="en-GB"/>
              </w:rPr>
            </w:pPr>
            <w:r w:rsidRPr="005766E2">
              <w:rPr>
                <w:color w:val="000000"/>
                <w:lang w:val="en-GB"/>
              </w:rPr>
              <w:t>Human toxicity, cancer - organics</w:t>
            </w:r>
          </w:p>
        </w:tc>
        <w:tc>
          <w:tcPr>
            <w:tcW w:w="461" w:type="pct"/>
            <w:tcBorders>
              <w:top w:val="nil"/>
              <w:left w:val="nil"/>
              <w:bottom w:val="nil"/>
              <w:right w:val="nil"/>
            </w:tcBorders>
            <w:noWrap/>
            <w:vAlign w:val="center"/>
            <w:hideMark/>
          </w:tcPr>
          <w:p w14:paraId="1068AF9B" w14:textId="77777777" w:rsidR="006B25A5" w:rsidRPr="005766E2" w:rsidRDefault="006B25A5" w:rsidP="006B25A5">
            <w:pPr>
              <w:rPr>
                <w:color w:val="000000"/>
                <w:lang w:val="en-GB"/>
              </w:rPr>
            </w:pPr>
            <w:r w:rsidRPr="005766E2">
              <w:rPr>
                <w:color w:val="000000"/>
                <w:lang w:val="en-GB"/>
              </w:rPr>
              <w:t>CTUh</w:t>
            </w:r>
          </w:p>
        </w:tc>
        <w:tc>
          <w:tcPr>
            <w:tcW w:w="314" w:type="pct"/>
            <w:tcBorders>
              <w:top w:val="nil"/>
              <w:left w:val="nil"/>
              <w:bottom w:val="nil"/>
              <w:right w:val="nil"/>
            </w:tcBorders>
            <w:noWrap/>
            <w:vAlign w:val="bottom"/>
            <w:hideMark/>
          </w:tcPr>
          <w:p w14:paraId="1B258CDA" w14:textId="5417D789" w:rsidR="006B25A5" w:rsidRPr="005766E2" w:rsidRDefault="006B25A5" w:rsidP="006B25A5">
            <w:pPr>
              <w:jc w:val="center"/>
              <w:rPr>
                <w:color w:val="000000"/>
                <w:sz w:val="22"/>
                <w:szCs w:val="22"/>
              </w:rPr>
            </w:pPr>
            <w:r w:rsidRPr="005766E2">
              <w:rPr>
                <w:color w:val="000000"/>
                <w:sz w:val="22"/>
                <w:szCs w:val="22"/>
              </w:rPr>
              <w:t>3.9E-07</w:t>
            </w:r>
          </w:p>
        </w:tc>
        <w:tc>
          <w:tcPr>
            <w:tcW w:w="314" w:type="pct"/>
            <w:tcBorders>
              <w:top w:val="nil"/>
              <w:left w:val="nil"/>
              <w:bottom w:val="nil"/>
              <w:right w:val="nil"/>
            </w:tcBorders>
            <w:noWrap/>
            <w:vAlign w:val="bottom"/>
            <w:hideMark/>
          </w:tcPr>
          <w:p w14:paraId="0A993BE0" w14:textId="7631066A" w:rsidR="006B25A5" w:rsidRPr="005766E2" w:rsidRDefault="006B25A5" w:rsidP="006B25A5">
            <w:pPr>
              <w:jc w:val="center"/>
              <w:rPr>
                <w:color w:val="000000"/>
                <w:sz w:val="22"/>
                <w:szCs w:val="22"/>
              </w:rPr>
            </w:pPr>
            <w:r w:rsidRPr="005766E2">
              <w:rPr>
                <w:color w:val="000000"/>
                <w:sz w:val="22"/>
                <w:szCs w:val="22"/>
              </w:rPr>
              <w:t>0.0E+00</w:t>
            </w:r>
          </w:p>
        </w:tc>
        <w:tc>
          <w:tcPr>
            <w:tcW w:w="314" w:type="pct"/>
            <w:tcBorders>
              <w:top w:val="nil"/>
              <w:left w:val="nil"/>
              <w:bottom w:val="nil"/>
              <w:right w:val="nil"/>
            </w:tcBorders>
            <w:noWrap/>
            <w:vAlign w:val="bottom"/>
            <w:hideMark/>
          </w:tcPr>
          <w:p w14:paraId="339AA817" w14:textId="36C78029" w:rsidR="006B25A5" w:rsidRPr="005766E2" w:rsidRDefault="006B25A5" w:rsidP="006B25A5">
            <w:pPr>
              <w:jc w:val="center"/>
              <w:rPr>
                <w:color w:val="000000"/>
                <w:sz w:val="22"/>
                <w:szCs w:val="22"/>
              </w:rPr>
            </w:pPr>
            <w:r w:rsidRPr="005766E2">
              <w:rPr>
                <w:color w:val="000000"/>
                <w:sz w:val="22"/>
                <w:szCs w:val="22"/>
              </w:rPr>
              <w:t>5.1E-08</w:t>
            </w:r>
          </w:p>
        </w:tc>
        <w:tc>
          <w:tcPr>
            <w:tcW w:w="314" w:type="pct"/>
            <w:tcBorders>
              <w:top w:val="nil"/>
              <w:left w:val="nil"/>
              <w:bottom w:val="nil"/>
              <w:right w:val="nil"/>
            </w:tcBorders>
            <w:noWrap/>
            <w:vAlign w:val="bottom"/>
            <w:hideMark/>
          </w:tcPr>
          <w:p w14:paraId="4F2F382C" w14:textId="0CE43B1F" w:rsidR="006B25A5" w:rsidRPr="005766E2" w:rsidRDefault="006B25A5" w:rsidP="006B25A5">
            <w:pPr>
              <w:jc w:val="center"/>
              <w:rPr>
                <w:color w:val="000000"/>
                <w:sz w:val="22"/>
                <w:szCs w:val="22"/>
              </w:rPr>
            </w:pPr>
            <w:r w:rsidRPr="005766E2">
              <w:rPr>
                <w:color w:val="000000"/>
                <w:sz w:val="22"/>
                <w:szCs w:val="22"/>
              </w:rPr>
              <w:t>8.1E-08</w:t>
            </w:r>
          </w:p>
        </w:tc>
        <w:tc>
          <w:tcPr>
            <w:tcW w:w="362" w:type="pct"/>
            <w:tcBorders>
              <w:top w:val="nil"/>
              <w:left w:val="nil"/>
              <w:bottom w:val="nil"/>
              <w:right w:val="nil"/>
            </w:tcBorders>
            <w:noWrap/>
            <w:vAlign w:val="bottom"/>
            <w:hideMark/>
          </w:tcPr>
          <w:p w14:paraId="618AC434" w14:textId="288680FB" w:rsidR="006B25A5" w:rsidRPr="005766E2" w:rsidRDefault="006B25A5" w:rsidP="006B25A5">
            <w:pPr>
              <w:jc w:val="center"/>
              <w:rPr>
                <w:color w:val="000000"/>
                <w:sz w:val="22"/>
                <w:szCs w:val="22"/>
              </w:rPr>
            </w:pPr>
            <w:r w:rsidRPr="005766E2">
              <w:rPr>
                <w:color w:val="000000"/>
                <w:sz w:val="22"/>
                <w:szCs w:val="22"/>
              </w:rPr>
              <w:t>6.6E-09</w:t>
            </w:r>
          </w:p>
        </w:tc>
        <w:tc>
          <w:tcPr>
            <w:tcW w:w="358" w:type="pct"/>
            <w:tcBorders>
              <w:top w:val="nil"/>
              <w:left w:val="nil"/>
              <w:bottom w:val="nil"/>
              <w:right w:val="nil"/>
            </w:tcBorders>
            <w:noWrap/>
            <w:vAlign w:val="bottom"/>
            <w:hideMark/>
          </w:tcPr>
          <w:p w14:paraId="2395DF07" w14:textId="12C690CD" w:rsidR="006B25A5" w:rsidRPr="005766E2" w:rsidRDefault="006B25A5" w:rsidP="006B25A5">
            <w:pPr>
              <w:jc w:val="center"/>
              <w:rPr>
                <w:color w:val="000000"/>
                <w:sz w:val="22"/>
                <w:szCs w:val="22"/>
              </w:rPr>
            </w:pPr>
            <w:r w:rsidRPr="005766E2">
              <w:rPr>
                <w:color w:val="000000"/>
                <w:sz w:val="22"/>
                <w:szCs w:val="22"/>
              </w:rPr>
              <w:t>6.7E-09</w:t>
            </w:r>
          </w:p>
        </w:tc>
        <w:tc>
          <w:tcPr>
            <w:tcW w:w="314" w:type="pct"/>
            <w:tcBorders>
              <w:top w:val="nil"/>
              <w:left w:val="nil"/>
              <w:bottom w:val="nil"/>
              <w:right w:val="nil"/>
            </w:tcBorders>
            <w:noWrap/>
            <w:vAlign w:val="bottom"/>
            <w:hideMark/>
          </w:tcPr>
          <w:p w14:paraId="4799C4BE" w14:textId="349CAD98" w:rsidR="006B25A5" w:rsidRPr="005766E2" w:rsidRDefault="006B25A5" w:rsidP="006B25A5">
            <w:pPr>
              <w:jc w:val="center"/>
              <w:rPr>
                <w:color w:val="000000"/>
                <w:sz w:val="22"/>
                <w:szCs w:val="22"/>
              </w:rPr>
            </w:pPr>
            <w:r w:rsidRPr="005766E2">
              <w:rPr>
                <w:color w:val="000000"/>
                <w:sz w:val="22"/>
                <w:szCs w:val="22"/>
              </w:rPr>
              <w:t>5.2E-08</w:t>
            </w:r>
          </w:p>
        </w:tc>
        <w:tc>
          <w:tcPr>
            <w:tcW w:w="343" w:type="pct"/>
            <w:tcBorders>
              <w:top w:val="nil"/>
              <w:left w:val="nil"/>
              <w:bottom w:val="nil"/>
              <w:right w:val="nil"/>
            </w:tcBorders>
            <w:noWrap/>
            <w:vAlign w:val="bottom"/>
            <w:hideMark/>
          </w:tcPr>
          <w:p w14:paraId="711D8583" w14:textId="4C5BDD60" w:rsidR="006B25A5" w:rsidRPr="005766E2" w:rsidRDefault="006B25A5" w:rsidP="006B25A5">
            <w:pPr>
              <w:jc w:val="center"/>
              <w:rPr>
                <w:color w:val="000000"/>
                <w:sz w:val="22"/>
                <w:szCs w:val="22"/>
              </w:rPr>
            </w:pPr>
            <w:r w:rsidRPr="005766E2">
              <w:rPr>
                <w:color w:val="000000"/>
                <w:sz w:val="22"/>
                <w:szCs w:val="22"/>
              </w:rPr>
              <w:t>1.9E-07</w:t>
            </w:r>
          </w:p>
        </w:tc>
        <w:tc>
          <w:tcPr>
            <w:tcW w:w="388" w:type="pct"/>
            <w:tcBorders>
              <w:top w:val="nil"/>
              <w:left w:val="nil"/>
              <w:bottom w:val="nil"/>
              <w:right w:val="nil"/>
            </w:tcBorders>
            <w:noWrap/>
            <w:vAlign w:val="bottom"/>
            <w:hideMark/>
          </w:tcPr>
          <w:p w14:paraId="1497E04A" w14:textId="27139C9B" w:rsidR="006B25A5" w:rsidRPr="005766E2" w:rsidRDefault="006B25A5" w:rsidP="006B25A5">
            <w:pPr>
              <w:jc w:val="center"/>
              <w:rPr>
                <w:color w:val="000000"/>
                <w:sz w:val="22"/>
                <w:szCs w:val="22"/>
              </w:rPr>
            </w:pPr>
            <w:r w:rsidRPr="005766E2">
              <w:rPr>
                <w:color w:val="000000"/>
                <w:sz w:val="22"/>
                <w:szCs w:val="22"/>
              </w:rPr>
              <w:t>6.6E-11</w:t>
            </w:r>
          </w:p>
        </w:tc>
        <w:tc>
          <w:tcPr>
            <w:tcW w:w="313" w:type="pct"/>
            <w:tcBorders>
              <w:top w:val="nil"/>
              <w:left w:val="nil"/>
              <w:bottom w:val="nil"/>
              <w:right w:val="single" w:sz="4" w:space="0" w:color="auto"/>
            </w:tcBorders>
            <w:noWrap/>
            <w:vAlign w:val="bottom"/>
            <w:hideMark/>
          </w:tcPr>
          <w:p w14:paraId="2184275D" w14:textId="59E33B16" w:rsidR="006B25A5" w:rsidRPr="005766E2" w:rsidRDefault="006B25A5" w:rsidP="006B25A5">
            <w:pPr>
              <w:jc w:val="center"/>
              <w:rPr>
                <w:color w:val="000000"/>
                <w:sz w:val="22"/>
                <w:szCs w:val="22"/>
              </w:rPr>
            </w:pPr>
            <w:r w:rsidRPr="005766E2">
              <w:rPr>
                <w:color w:val="000000"/>
                <w:sz w:val="22"/>
                <w:szCs w:val="22"/>
              </w:rPr>
              <w:t>8.2E-10</w:t>
            </w:r>
          </w:p>
        </w:tc>
      </w:tr>
      <w:tr w:rsidR="006B25A5" w:rsidRPr="005766E2" w14:paraId="3BDC1E15" w14:textId="77777777" w:rsidTr="00075679">
        <w:trPr>
          <w:trHeight w:val="340"/>
        </w:trPr>
        <w:tc>
          <w:tcPr>
            <w:tcW w:w="1205" w:type="pct"/>
            <w:tcBorders>
              <w:top w:val="nil"/>
              <w:left w:val="single" w:sz="4" w:space="0" w:color="auto"/>
              <w:bottom w:val="nil"/>
              <w:right w:val="nil"/>
            </w:tcBorders>
            <w:noWrap/>
            <w:vAlign w:val="center"/>
            <w:hideMark/>
          </w:tcPr>
          <w:p w14:paraId="65832F7B" w14:textId="77777777" w:rsidR="006B25A5" w:rsidRPr="005766E2" w:rsidRDefault="006B25A5" w:rsidP="006B25A5">
            <w:pPr>
              <w:rPr>
                <w:color w:val="000000"/>
                <w:lang w:val="en-GB"/>
              </w:rPr>
            </w:pPr>
            <w:r w:rsidRPr="005766E2">
              <w:rPr>
                <w:color w:val="000000"/>
                <w:lang w:val="en-GB"/>
              </w:rPr>
              <w:t>Human toxicity, non-cancer</w:t>
            </w:r>
          </w:p>
        </w:tc>
        <w:tc>
          <w:tcPr>
            <w:tcW w:w="461" w:type="pct"/>
            <w:tcBorders>
              <w:top w:val="nil"/>
              <w:left w:val="nil"/>
              <w:bottom w:val="nil"/>
              <w:right w:val="nil"/>
            </w:tcBorders>
            <w:noWrap/>
            <w:vAlign w:val="center"/>
            <w:hideMark/>
          </w:tcPr>
          <w:p w14:paraId="74C16749" w14:textId="77777777" w:rsidR="006B25A5" w:rsidRPr="005766E2" w:rsidRDefault="006B25A5" w:rsidP="006B25A5">
            <w:pPr>
              <w:rPr>
                <w:color w:val="000000"/>
                <w:lang w:val="en-GB"/>
              </w:rPr>
            </w:pPr>
            <w:r w:rsidRPr="005766E2">
              <w:rPr>
                <w:color w:val="000000"/>
                <w:lang w:val="en-GB"/>
              </w:rPr>
              <w:t>CTUh</w:t>
            </w:r>
          </w:p>
        </w:tc>
        <w:tc>
          <w:tcPr>
            <w:tcW w:w="314" w:type="pct"/>
            <w:tcBorders>
              <w:top w:val="nil"/>
              <w:left w:val="nil"/>
              <w:bottom w:val="nil"/>
              <w:right w:val="nil"/>
            </w:tcBorders>
            <w:noWrap/>
            <w:vAlign w:val="bottom"/>
            <w:hideMark/>
          </w:tcPr>
          <w:p w14:paraId="3AA4410C" w14:textId="3188F527" w:rsidR="006B25A5" w:rsidRPr="005766E2" w:rsidRDefault="006B25A5" w:rsidP="006B25A5">
            <w:pPr>
              <w:jc w:val="center"/>
              <w:rPr>
                <w:color w:val="000000"/>
                <w:sz w:val="22"/>
                <w:szCs w:val="22"/>
              </w:rPr>
            </w:pPr>
            <w:r w:rsidRPr="005766E2">
              <w:rPr>
                <w:color w:val="000000"/>
                <w:sz w:val="22"/>
                <w:szCs w:val="22"/>
              </w:rPr>
              <w:t>6.0E-07</w:t>
            </w:r>
          </w:p>
        </w:tc>
        <w:tc>
          <w:tcPr>
            <w:tcW w:w="314" w:type="pct"/>
            <w:tcBorders>
              <w:top w:val="nil"/>
              <w:left w:val="nil"/>
              <w:bottom w:val="nil"/>
              <w:right w:val="nil"/>
            </w:tcBorders>
            <w:noWrap/>
            <w:vAlign w:val="bottom"/>
            <w:hideMark/>
          </w:tcPr>
          <w:p w14:paraId="4A6047FE" w14:textId="04485E6B" w:rsidR="006B25A5" w:rsidRPr="005766E2" w:rsidRDefault="006B25A5" w:rsidP="006B25A5">
            <w:pPr>
              <w:jc w:val="center"/>
              <w:rPr>
                <w:color w:val="000000"/>
                <w:sz w:val="22"/>
                <w:szCs w:val="22"/>
              </w:rPr>
            </w:pPr>
            <w:r w:rsidRPr="005766E2">
              <w:rPr>
                <w:color w:val="000000"/>
                <w:sz w:val="22"/>
                <w:szCs w:val="22"/>
              </w:rPr>
              <w:t>0.0E+00</w:t>
            </w:r>
          </w:p>
        </w:tc>
        <w:tc>
          <w:tcPr>
            <w:tcW w:w="314" w:type="pct"/>
            <w:tcBorders>
              <w:top w:val="nil"/>
              <w:left w:val="nil"/>
              <w:bottom w:val="nil"/>
              <w:right w:val="nil"/>
            </w:tcBorders>
            <w:noWrap/>
            <w:vAlign w:val="bottom"/>
            <w:hideMark/>
          </w:tcPr>
          <w:p w14:paraId="6AB6C4EC" w14:textId="25BE3597" w:rsidR="006B25A5" w:rsidRPr="005766E2" w:rsidRDefault="006B25A5" w:rsidP="006B25A5">
            <w:pPr>
              <w:jc w:val="center"/>
              <w:rPr>
                <w:color w:val="000000"/>
                <w:sz w:val="22"/>
                <w:szCs w:val="22"/>
              </w:rPr>
            </w:pPr>
            <w:r w:rsidRPr="005766E2">
              <w:rPr>
                <w:color w:val="000000"/>
                <w:sz w:val="22"/>
                <w:szCs w:val="22"/>
              </w:rPr>
              <w:t>8.3E-08</w:t>
            </w:r>
          </w:p>
        </w:tc>
        <w:tc>
          <w:tcPr>
            <w:tcW w:w="314" w:type="pct"/>
            <w:tcBorders>
              <w:top w:val="nil"/>
              <w:left w:val="nil"/>
              <w:bottom w:val="nil"/>
              <w:right w:val="nil"/>
            </w:tcBorders>
            <w:noWrap/>
            <w:vAlign w:val="bottom"/>
            <w:hideMark/>
          </w:tcPr>
          <w:p w14:paraId="00AD6FEC" w14:textId="53C242CE" w:rsidR="006B25A5" w:rsidRPr="005766E2" w:rsidRDefault="006B25A5" w:rsidP="006B25A5">
            <w:pPr>
              <w:jc w:val="center"/>
              <w:rPr>
                <w:color w:val="000000"/>
                <w:sz w:val="22"/>
                <w:szCs w:val="22"/>
              </w:rPr>
            </w:pPr>
            <w:r w:rsidRPr="005766E2">
              <w:rPr>
                <w:color w:val="000000"/>
                <w:sz w:val="22"/>
                <w:szCs w:val="22"/>
              </w:rPr>
              <w:t>7.4E-08</w:t>
            </w:r>
          </w:p>
        </w:tc>
        <w:tc>
          <w:tcPr>
            <w:tcW w:w="362" w:type="pct"/>
            <w:tcBorders>
              <w:top w:val="nil"/>
              <w:left w:val="nil"/>
              <w:bottom w:val="nil"/>
              <w:right w:val="nil"/>
            </w:tcBorders>
            <w:noWrap/>
            <w:vAlign w:val="bottom"/>
            <w:hideMark/>
          </w:tcPr>
          <w:p w14:paraId="18AB7093" w14:textId="628FF46A" w:rsidR="006B25A5" w:rsidRPr="005766E2" w:rsidRDefault="006B25A5" w:rsidP="006B25A5">
            <w:pPr>
              <w:jc w:val="center"/>
              <w:rPr>
                <w:color w:val="000000"/>
                <w:sz w:val="22"/>
                <w:szCs w:val="22"/>
              </w:rPr>
            </w:pPr>
            <w:r w:rsidRPr="005766E2">
              <w:rPr>
                <w:color w:val="000000"/>
                <w:sz w:val="22"/>
                <w:szCs w:val="22"/>
              </w:rPr>
              <w:t>1.2E-08</w:t>
            </w:r>
          </w:p>
        </w:tc>
        <w:tc>
          <w:tcPr>
            <w:tcW w:w="358" w:type="pct"/>
            <w:tcBorders>
              <w:top w:val="nil"/>
              <w:left w:val="nil"/>
              <w:bottom w:val="nil"/>
              <w:right w:val="nil"/>
            </w:tcBorders>
            <w:noWrap/>
            <w:vAlign w:val="bottom"/>
            <w:hideMark/>
          </w:tcPr>
          <w:p w14:paraId="040A87F5" w14:textId="739F0E52" w:rsidR="006B25A5" w:rsidRPr="005766E2" w:rsidRDefault="006B25A5" w:rsidP="006B25A5">
            <w:pPr>
              <w:jc w:val="center"/>
              <w:rPr>
                <w:color w:val="000000"/>
                <w:sz w:val="22"/>
                <w:szCs w:val="22"/>
              </w:rPr>
            </w:pPr>
            <w:r w:rsidRPr="005766E2">
              <w:rPr>
                <w:color w:val="000000"/>
                <w:sz w:val="22"/>
                <w:szCs w:val="22"/>
              </w:rPr>
              <w:t>2.0E-08</w:t>
            </w:r>
          </w:p>
        </w:tc>
        <w:tc>
          <w:tcPr>
            <w:tcW w:w="314" w:type="pct"/>
            <w:tcBorders>
              <w:top w:val="nil"/>
              <w:left w:val="nil"/>
              <w:bottom w:val="nil"/>
              <w:right w:val="nil"/>
            </w:tcBorders>
            <w:noWrap/>
            <w:vAlign w:val="bottom"/>
            <w:hideMark/>
          </w:tcPr>
          <w:p w14:paraId="230E64BC" w14:textId="5BE35FD9" w:rsidR="006B25A5" w:rsidRPr="005766E2" w:rsidRDefault="006B25A5" w:rsidP="006B25A5">
            <w:pPr>
              <w:jc w:val="center"/>
              <w:rPr>
                <w:color w:val="000000"/>
                <w:sz w:val="22"/>
                <w:szCs w:val="22"/>
              </w:rPr>
            </w:pPr>
            <w:r w:rsidRPr="005766E2">
              <w:rPr>
                <w:color w:val="000000"/>
                <w:sz w:val="22"/>
                <w:szCs w:val="22"/>
              </w:rPr>
              <w:t>1.0E-07</w:t>
            </w:r>
          </w:p>
        </w:tc>
        <w:tc>
          <w:tcPr>
            <w:tcW w:w="343" w:type="pct"/>
            <w:tcBorders>
              <w:top w:val="nil"/>
              <w:left w:val="nil"/>
              <w:bottom w:val="nil"/>
              <w:right w:val="nil"/>
            </w:tcBorders>
            <w:noWrap/>
            <w:vAlign w:val="bottom"/>
            <w:hideMark/>
          </w:tcPr>
          <w:p w14:paraId="7A3B4E42" w14:textId="19837D91" w:rsidR="006B25A5" w:rsidRPr="005766E2" w:rsidRDefault="006B25A5" w:rsidP="006B25A5">
            <w:pPr>
              <w:jc w:val="center"/>
              <w:rPr>
                <w:color w:val="000000"/>
                <w:sz w:val="22"/>
                <w:szCs w:val="22"/>
              </w:rPr>
            </w:pPr>
            <w:r w:rsidRPr="005766E2">
              <w:rPr>
                <w:color w:val="000000"/>
                <w:sz w:val="22"/>
                <w:szCs w:val="22"/>
              </w:rPr>
              <w:t>3.1E-07</w:t>
            </w:r>
          </w:p>
        </w:tc>
        <w:tc>
          <w:tcPr>
            <w:tcW w:w="388" w:type="pct"/>
            <w:tcBorders>
              <w:top w:val="nil"/>
              <w:left w:val="nil"/>
              <w:bottom w:val="nil"/>
              <w:right w:val="nil"/>
            </w:tcBorders>
            <w:noWrap/>
            <w:vAlign w:val="bottom"/>
            <w:hideMark/>
          </w:tcPr>
          <w:p w14:paraId="503626E2" w14:textId="7143A6C7" w:rsidR="006B25A5" w:rsidRPr="005766E2" w:rsidRDefault="006B25A5" w:rsidP="006B25A5">
            <w:pPr>
              <w:jc w:val="center"/>
              <w:rPr>
                <w:color w:val="000000"/>
                <w:sz w:val="22"/>
                <w:szCs w:val="22"/>
              </w:rPr>
            </w:pPr>
            <w:r w:rsidRPr="005766E2">
              <w:rPr>
                <w:color w:val="000000"/>
                <w:sz w:val="22"/>
                <w:szCs w:val="22"/>
              </w:rPr>
              <w:t>9.9E-10</w:t>
            </w:r>
          </w:p>
        </w:tc>
        <w:tc>
          <w:tcPr>
            <w:tcW w:w="313" w:type="pct"/>
            <w:tcBorders>
              <w:top w:val="nil"/>
              <w:left w:val="nil"/>
              <w:bottom w:val="nil"/>
              <w:right w:val="single" w:sz="4" w:space="0" w:color="auto"/>
            </w:tcBorders>
            <w:noWrap/>
            <w:vAlign w:val="bottom"/>
            <w:hideMark/>
          </w:tcPr>
          <w:p w14:paraId="487E99B9" w14:textId="0C383453" w:rsidR="006B25A5" w:rsidRPr="005766E2" w:rsidRDefault="006B25A5" w:rsidP="006B25A5">
            <w:pPr>
              <w:jc w:val="center"/>
              <w:rPr>
                <w:color w:val="000000"/>
                <w:sz w:val="22"/>
                <w:szCs w:val="22"/>
              </w:rPr>
            </w:pPr>
            <w:r w:rsidRPr="005766E2">
              <w:rPr>
                <w:color w:val="000000"/>
                <w:sz w:val="22"/>
                <w:szCs w:val="22"/>
              </w:rPr>
              <w:t>1.4E-09</w:t>
            </w:r>
          </w:p>
        </w:tc>
      </w:tr>
      <w:tr w:rsidR="006B25A5" w:rsidRPr="005766E2" w14:paraId="1DAD3535" w14:textId="77777777" w:rsidTr="00075679">
        <w:trPr>
          <w:trHeight w:val="340"/>
        </w:trPr>
        <w:tc>
          <w:tcPr>
            <w:tcW w:w="1205" w:type="pct"/>
            <w:tcBorders>
              <w:top w:val="nil"/>
              <w:left w:val="single" w:sz="4" w:space="0" w:color="auto"/>
              <w:bottom w:val="nil"/>
              <w:right w:val="nil"/>
            </w:tcBorders>
            <w:noWrap/>
            <w:vAlign w:val="center"/>
            <w:hideMark/>
          </w:tcPr>
          <w:p w14:paraId="067AD73C" w14:textId="77777777" w:rsidR="006B25A5" w:rsidRPr="005766E2" w:rsidRDefault="006B25A5" w:rsidP="006B25A5">
            <w:pPr>
              <w:rPr>
                <w:color w:val="000000"/>
                <w:lang w:val="en-GB"/>
              </w:rPr>
            </w:pPr>
            <w:r w:rsidRPr="005766E2">
              <w:rPr>
                <w:color w:val="000000"/>
                <w:lang w:val="en-GB"/>
              </w:rPr>
              <w:t>Human toxicity, non-cancer - inorganics</w:t>
            </w:r>
          </w:p>
        </w:tc>
        <w:tc>
          <w:tcPr>
            <w:tcW w:w="461" w:type="pct"/>
            <w:tcBorders>
              <w:top w:val="nil"/>
              <w:left w:val="nil"/>
              <w:bottom w:val="nil"/>
              <w:right w:val="nil"/>
            </w:tcBorders>
            <w:noWrap/>
            <w:vAlign w:val="center"/>
            <w:hideMark/>
          </w:tcPr>
          <w:p w14:paraId="319FD6D7" w14:textId="77777777" w:rsidR="006B25A5" w:rsidRPr="005766E2" w:rsidRDefault="006B25A5" w:rsidP="006B25A5">
            <w:pPr>
              <w:rPr>
                <w:color w:val="000000"/>
                <w:lang w:val="en-GB"/>
              </w:rPr>
            </w:pPr>
            <w:r w:rsidRPr="005766E2">
              <w:rPr>
                <w:color w:val="000000"/>
                <w:lang w:val="en-GB"/>
              </w:rPr>
              <w:t>CTUh</w:t>
            </w:r>
          </w:p>
        </w:tc>
        <w:tc>
          <w:tcPr>
            <w:tcW w:w="314" w:type="pct"/>
            <w:tcBorders>
              <w:top w:val="nil"/>
              <w:left w:val="nil"/>
              <w:bottom w:val="nil"/>
              <w:right w:val="nil"/>
            </w:tcBorders>
            <w:noWrap/>
            <w:vAlign w:val="bottom"/>
            <w:hideMark/>
          </w:tcPr>
          <w:p w14:paraId="5C01B8DD" w14:textId="110BDC84" w:rsidR="006B25A5" w:rsidRPr="005766E2" w:rsidRDefault="006B25A5" w:rsidP="006B25A5">
            <w:pPr>
              <w:jc w:val="center"/>
              <w:rPr>
                <w:color w:val="000000"/>
                <w:sz w:val="22"/>
                <w:szCs w:val="22"/>
              </w:rPr>
            </w:pPr>
            <w:r w:rsidRPr="005766E2">
              <w:rPr>
                <w:color w:val="000000"/>
                <w:sz w:val="22"/>
                <w:szCs w:val="22"/>
              </w:rPr>
              <w:t>5.6E-07</w:t>
            </w:r>
          </w:p>
        </w:tc>
        <w:tc>
          <w:tcPr>
            <w:tcW w:w="314" w:type="pct"/>
            <w:tcBorders>
              <w:top w:val="nil"/>
              <w:left w:val="nil"/>
              <w:bottom w:val="nil"/>
              <w:right w:val="nil"/>
            </w:tcBorders>
            <w:noWrap/>
            <w:vAlign w:val="bottom"/>
            <w:hideMark/>
          </w:tcPr>
          <w:p w14:paraId="491DF06B" w14:textId="127FBAC3" w:rsidR="006B25A5" w:rsidRPr="005766E2" w:rsidRDefault="006B25A5" w:rsidP="006B25A5">
            <w:pPr>
              <w:jc w:val="center"/>
              <w:rPr>
                <w:color w:val="000000"/>
                <w:sz w:val="22"/>
                <w:szCs w:val="22"/>
              </w:rPr>
            </w:pPr>
            <w:r w:rsidRPr="005766E2">
              <w:rPr>
                <w:color w:val="000000"/>
                <w:sz w:val="22"/>
                <w:szCs w:val="22"/>
              </w:rPr>
              <w:t>0.0E+00</w:t>
            </w:r>
          </w:p>
        </w:tc>
        <w:tc>
          <w:tcPr>
            <w:tcW w:w="314" w:type="pct"/>
            <w:tcBorders>
              <w:top w:val="nil"/>
              <w:left w:val="nil"/>
              <w:bottom w:val="nil"/>
              <w:right w:val="nil"/>
            </w:tcBorders>
            <w:noWrap/>
            <w:vAlign w:val="bottom"/>
            <w:hideMark/>
          </w:tcPr>
          <w:p w14:paraId="1C9D158F" w14:textId="4BF68F96" w:rsidR="006B25A5" w:rsidRPr="005766E2" w:rsidRDefault="006B25A5" w:rsidP="006B25A5">
            <w:pPr>
              <w:jc w:val="center"/>
              <w:rPr>
                <w:color w:val="000000"/>
                <w:sz w:val="22"/>
                <w:szCs w:val="22"/>
              </w:rPr>
            </w:pPr>
            <w:r w:rsidRPr="005766E2">
              <w:rPr>
                <w:color w:val="000000"/>
                <w:sz w:val="22"/>
                <w:szCs w:val="22"/>
              </w:rPr>
              <w:t>8.0E-08</w:t>
            </w:r>
          </w:p>
        </w:tc>
        <w:tc>
          <w:tcPr>
            <w:tcW w:w="314" w:type="pct"/>
            <w:tcBorders>
              <w:top w:val="nil"/>
              <w:left w:val="nil"/>
              <w:bottom w:val="nil"/>
              <w:right w:val="nil"/>
            </w:tcBorders>
            <w:noWrap/>
            <w:vAlign w:val="bottom"/>
            <w:hideMark/>
          </w:tcPr>
          <w:p w14:paraId="5150DCE0" w14:textId="1505DD3B" w:rsidR="006B25A5" w:rsidRPr="005766E2" w:rsidRDefault="006B25A5" w:rsidP="006B25A5">
            <w:pPr>
              <w:jc w:val="center"/>
              <w:rPr>
                <w:color w:val="000000"/>
                <w:sz w:val="22"/>
                <w:szCs w:val="22"/>
              </w:rPr>
            </w:pPr>
            <w:r w:rsidRPr="005766E2">
              <w:rPr>
                <w:color w:val="000000"/>
                <w:sz w:val="22"/>
                <w:szCs w:val="22"/>
              </w:rPr>
              <w:t>6.3E-08</w:t>
            </w:r>
          </w:p>
        </w:tc>
        <w:tc>
          <w:tcPr>
            <w:tcW w:w="362" w:type="pct"/>
            <w:tcBorders>
              <w:top w:val="nil"/>
              <w:left w:val="nil"/>
              <w:bottom w:val="nil"/>
              <w:right w:val="nil"/>
            </w:tcBorders>
            <w:noWrap/>
            <w:vAlign w:val="bottom"/>
            <w:hideMark/>
          </w:tcPr>
          <w:p w14:paraId="2636539F" w14:textId="5FEBA4AA" w:rsidR="006B25A5" w:rsidRPr="005766E2" w:rsidRDefault="006B25A5" w:rsidP="006B25A5">
            <w:pPr>
              <w:jc w:val="center"/>
              <w:rPr>
                <w:color w:val="000000"/>
                <w:sz w:val="22"/>
                <w:szCs w:val="22"/>
              </w:rPr>
            </w:pPr>
            <w:r w:rsidRPr="005766E2">
              <w:rPr>
                <w:color w:val="000000"/>
                <w:sz w:val="22"/>
                <w:szCs w:val="22"/>
              </w:rPr>
              <w:t>1.2E-08</w:t>
            </w:r>
          </w:p>
        </w:tc>
        <w:tc>
          <w:tcPr>
            <w:tcW w:w="358" w:type="pct"/>
            <w:tcBorders>
              <w:top w:val="nil"/>
              <w:left w:val="nil"/>
              <w:bottom w:val="nil"/>
              <w:right w:val="nil"/>
            </w:tcBorders>
            <w:noWrap/>
            <w:vAlign w:val="bottom"/>
            <w:hideMark/>
          </w:tcPr>
          <w:p w14:paraId="0D32B0DD" w14:textId="4F84A735" w:rsidR="006B25A5" w:rsidRPr="005766E2" w:rsidRDefault="006B25A5" w:rsidP="006B25A5">
            <w:pPr>
              <w:jc w:val="center"/>
              <w:rPr>
                <w:color w:val="000000"/>
                <w:sz w:val="22"/>
                <w:szCs w:val="22"/>
              </w:rPr>
            </w:pPr>
            <w:r w:rsidRPr="005766E2">
              <w:rPr>
                <w:color w:val="000000"/>
                <w:sz w:val="22"/>
                <w:szCs w:val="22"/>
              </w:rPr>
              <w:t>1.9E-08</w:t>
            </w:r>
          </w:p>
        </w:tc>
        <w:tc>
          <w:tcPr>
            <w:tcW w:w="314" w:type="pct"/>
            <w:tcBorders>
              <w:top w:val="nil"/>
              <w:left w:val="nil"/>
              <w:bottom w:val="nil"/>
              <w:right w:val="nil"/>
            </w:tcBorders>
            <w:noWrap/>
            <w:vAlign w:val="bottom"/>
            <w:hideMark/>
          </w:tcPr>
          <w:p w14:paraId="6CB7C74E" w14:textId="7E801068" w:rsidR="006B25A5" w:rsidRPr="005766E2" w:rsidRDefault="006B25A5" w:rsidP="006B25A5">
            <w:pPr>
              <w:jc w:val="center"/>
              <w:rPr>
                <w:color w:val="000000"/>
                <w:sz w:val="22"/>
                <w:szCs w:val="22"/>
              </w:rPr>
            </w:pPr>
            <w:r w:rsidRPr="005766E2">
              <w:rPr>
                <w:color w:val="000000"/>
                <w:sz w:val="22"/>
                <w:szCs w:val="22"/>
              </w:rPr>
              <w:t>9.2E-08</w:t>
            </w:r>
          </w:p>
        </w:tc>
        <w:tc>
          <w:tcPr>
            <w:tcW w:w="343" w:type="pct"/>
            <w:tcBorders>
              <w:top w:val="nil"/>
              <w:left w:val="nil"/>
              <w:bottom w:val="nil"/>
              <w:right w:val="nil"/>
            </w:tcBorders>
            <w:noWrap/>
            <w:vAlign w:val="bottom"/>
            <w:hideMark/>
          </w:tcPr>
          <w:p w14:paraId="6165DDF1" w14:textId="7F09DD92" w:rsidR="006B25A5" w:rsidRPr="005766E2" w:rsidRDefault="006B25A5" w:rsidP="006B25A5">
            <w:pPr>
              <w:jc w:val="center"/>
              <w:rPr>
                <w:color w:val="000000"/>
                <w:sz w:val="22"/>
                <w:szCs w:val="22"/>
              </w:rPr>
            </w:pPr>
            <w:r w:rsidRPr="005766E2">
              <w:rPr>
                <w:color w:val="000000"/>
                <w:sz w:val="22"/>
                <w:szCs w:val="22"/>
              </w:rPr>
              <w:t>2.9E-07</w:t>
            </w:r>
          </w:p>
        </w:tc>
        <w:tc>
          <w:tcPr>
            <w:tcW w:w="388" w:type="pct"/>
            <w:tcBorders>
              <w:top w:val="nil"/>
              <w:left w:val="nil"/>
              <w:bottom w:val="nil"/>
              <w:right w:val="nil"/>
            </w:tcBorders>
            <w:noWrap/>
            <w:vAlign w:val="bottom"/>
            <w:hideMark/>
          </w:tcPr>
          <w:p w14:paraId="1C0041E4" w14:textId="0B381EEB" w:rsidR="006B25A5" w:rsidRPr="005766E2" w:rsidRDefault="006B25A5" w:rsidP="006B25A5">
            <w:pPr>
              <w:jc w:val="center"/>
              <w:rPr>
                <w:color w:val="000000"/>
                <w:sz w:val="22"/>
                <w:szCs w:val="22"/>
              </w:rPr>
            </w:pPr>
            <w:r w:rsidRPr="005766E2">
              <w:rPr>
                <w:color w:val="000000"/>
                <w:sz w:val="22"/>
                <w:szCs w:val="22"/>
              </w:rPr>
              <w:t>9.9E-10</w:t>
            </w:r>
          </w:p>
        </w:tc>
        <w:tc>
          <w:tcPr>
            <w:tcW w:w="313" w:type="pct"/>
            <w:tcBorders>
              <w:top w:val="nil"/>
              <w:left w:val="nil"/>
              <w:bottom w:val="nil"/>
              <w:right w:val="single" w:sz="4" w:space="0" w:color="auto"/>
            </w:tcBorders>
            <w:noWrap/>
            <w:vAlign w:val="bottom"/>
            <w:hideMark/>
          </w:tcPr>
          <w:p w14:paraId="50EC8B6A" w14:textId="387B3B83" w:rsidR="006B25A5" w:rsidRPr="005766E2" w:rsidRDefault="006B25A5" w:rsidP="006B25A5">
            <w:pPr>
              <w:jc w:val="center"/>
              <w:rPr>
                <w:color w:val="000000"/>
                <w:sz w:val="22"/>
                <w:szCs w:val="22"/>
              </w:rPr>
            </w:pPr>
            <w:r w:rsidRPr="005766E2">
              <w:rPr>
                <w:color w:val="000000"/>
                <w:sz w:val="22"/>
                <w:szCs w:val="22"/>
              </w:rPr>
              <w:t>1.3E-09</w:t>
            </w:r>
          </w:p>
        </w:tc>
      </w:tr>
      <w:tr w:rsidR="006B25A5" w:rsidRPr="005766E2" w14:paraId="5483832E" w14:textId="77777777" w:rsidTr="00075679">
        <w:trPr>
          <w:trHeight w:val="340"/>
        </w:trPr>
        <w:tc>
          <w:tcPr>
            <w:tcW w:w="1205" w:type="pct"/>
            <w:tcBorders>
              <w:top w:val="nil"/>
              <w:left w:val="single" w:sz="4" w:space="0" w:color="auto"/>
              <w:bottom w:val="nil"/>
              <w:right w:val="nil"/>
            </w:tcBorders>
            <w:noWrap/>
            <w:vAlign w:val="center"/>
            <w:hideMark/>
          </w:tcPr>
          <w:p w14:paraId="18DEE19C" w14:textId="77777777" w:rsidR="006B25A5" w:rsidRPr="005766E2" w:rsidRDefault="006B25A5" w:rsidP="006B25A5">
            <w:pPr>
              <w:rPr>
                <w:color w:val="000000"/>
                <w:lang w:val="en-GB"/>
              </w:rPr>
            </w:pPr>
            <w:r w:rsidRPr="005766E2">
              <w:rPr>
                <w:color w:val="000000"/>
                <w:lang w:val="en-GB"/>
              </w:rPr>
              <w:t>Human toxicity, non-cancer - organics</w:t>
            </w:r>
          </w:p>
        </w:tc>
        <w:tc>
          <w:tcPr>
            <w:tcW w:w="461" w:type="pct"/>
            <w:tcBorders>
              <w:top w:val="nil"/>
              <w:left w:val="nil"/>
              <w:bottom w:val="nil"/>
              <w:right w:val="nil"/>
            </w:tcBorders>
            <w:noWrap/>
            <w:vAlign w:val="center"/>
            <w:hideMark/>
          </w:tcPr>
          <w:p w14:paraId="3981EFB8" w14:textId="77777777" w:rsidR="006B25A5" w:rsidRPr="005766E2" w:rsidRDefault="006B25A5" w:rsidP="006B25A5">
            <w:pPr>
              <w:rPr>
                <w:color w:val="000000"/>
                <w:lang w:val="en-GB"/>
              </w:rPr>
            </w:pPr>
            <w:r w:rsidRPr="005766E2">
              <w:rPr>
                <w:color w:val="000000"/>
                <w:lang w:val="en-GB"/>
              </w:rPr>
              <w:t>CTUh</w:t>
            </w:r>
          </w:p>
        </w:tc>
        <w:tc>
          <w:tcPr>
            <w:tcW w:w="314" w:type="pct"/>
            <w:tcBorders>
              <w:top w:val="nil"/>
              <w:left w:val="nil"/>
              <w:bottom w:val="nil"/>
              <w:right w:val="nil"/>
            </w:tcBorders>
            <w:noWrap/>
            <w:vAlign w:val="bottom"/>
            <w:hideMark/>
          </w:tcPr>
          <w:p w14:paraId="48D63BB6" w14:textId="1FAA9014" w:rsidR="006B25A5" w:rsidRPr="005766E2" w:rsidRDefault="006B25A5" w:rsidP="006B25A5">
            <w:pPr>
              <w:jc w:val="center"/>
              <w:rPr>
                <w:color w:val="000000"/>
                <w:sz w:val="22"/>
                <w:szCs w:val="22"/>
              </w:rPr>
            </w:pPr>
            <w:r w:rsidRPr="005766E2">
              <w:rPr>
                <w:color w:val="000000"/>
                <w:sz w:val="22"/>
                <w:szCs w:val="22"/>
              </w:rPr>
              <w:t>4.2E-08</w:t>
            </w:r>
          </w:p>
        </w:tc>
        <w:tc>
          <w:tcPr>
            <w:tcW w:w="314" w:type="pct"/>
            <w:tcBorders>
              <w:top w:val="nil"/>
              <w:left w:val="nil"/>
              <w:bottom w:val="nil"/>
              <w:right w:val="nil"/>
            </w:tcBorders>
            <w:noWrap/>
            <w:vAlign w:val="bottom"/>
            <w:hideMark/>
          </w:tcPr>
          <w:p w14:paraId="5DBD9519" w14:textId="00EDDD62" w:rsidR="006B25A5" w:rsidRPr="005766E2" w:rsidRDefault="006B25A5" w:rsidP="006B25A5">
            <w:pPr>
              <w:jc w:val="center"/>
              <w:rPr>
                <w:color w:val="000000"/>
                <w:sz w:val="22"/>
                <w:szCs w:val="22"/>
              </w:rPr>
            </w:pPr>
            <w:r w:rsidRPr="005766E2">
              <w:rPr>
                <w:color w:val="000000"/>
                <w:sz w:val="22"/>
                <w:szCs w:val="22"/>
              </w:rPr>
              <w:t>0.0E+00</w:t>
            </w:r>
          </w:p>
        </w:tc>
        <w:tc>
          <w:tcPr>
            <w:tcW w:w="314" w:type="pct"/>
            <w:tcBorders>
              <w:top w:val="nil"/>
              <w:left w:val="nil"/>
              <w:bottom w:val="nil"/>
              <w:right w:val="nil"/>
            </w:tcBorders>
            <w:noWrap/>
            <w:vAlign w:val="bottom"/>
            <w:hideMark/>
          </w:tcPr>
          <w:p w14:paraId="4D0DD412" w14:textId="4088F6F4" w:rsidR="006B25A5" w:rsidRPr="005766E2" w:rsidRDefault="006B25A5" w:rsidP="006B25A5">
            <w:pPr>
              <w:jc w:val="center"/>
              <w:rPr>
                <w:color w:val="000000"/>
                <w:sz w:val="22"/>
                <w:szCs w:val="22"/>
              </w:rPr>
            </w:pPr>
            <w:r w:rsidRPr="005766E2">
              <w:rPr>
                <w:color w:val="000000"/>
                <w:sz w:val="22"/>
                <w:szCs w:val="22"/>
              </w:rPr>
              <w:t>2.7E-09</w:t>
            </w:r>
          </w:p>
        </w:tc>
        <w:tc>
          <w:tcPr>
            <w:tcW w:w="314" w:type="pct"/>
            <w:tcBorders>
              <w:top w:val="nil"/>
              <w:left w:val="nil"/>
              <w:bottom w:val="nil"/>
              <w:right w:val="nil"/>
            </w:tcBorders>
            <w:noWrap/>
            <w:vAlign w:val="bottom"/>
            <w:hideMark/>
          </w:tcPr>
          <w:p w14:paraId="268D9746" w14:textId="251B46AD" w:rsidR="006B25A5" w:rsidRPr="005766E2" w:rsidRDefault="006B25A5" w:rsidP="006B25A5">
            <w:pPr>
              <w:jc w:val="center"/>
              <w:rPr>
                <w:color w:val="000000"/>
                <w:sz w:val="22"/>
                <w:szCs w:val="22"/>
              </w:rPr>
            </w:pPr>
            <w:r w:rsidRPr="005766E2">
              <w:rPr>
                <w:color w:val="000000"/>
                <w:sz w:val="22"/>
                <w:szCs w:val="22"/>
              </w:rPr>
              <w:t>1.1E-08</w:t>
            </w:r>
          </w:p>
        </w:tc>
        <w:tc>
          <w:tcPr>
            <w:tcW w:w="362" w:type="pct"/>
            <w:tcBorders>
              <w:top w:val="nil"/>
              <w:left w:val="nil"/>
              <w:bottom w:val="nil"/>
              <w:right w:val="nil"/>
            </w:tcBorders>
            <w:noWrap/>
            <w:vAlign w:val="bottom"/>
            <w:hideMark/>
          </w:tcPr>
          <w:p w14:paraId="20F11F04" w14:textId="366050A4" w:rsidR="006B25A5" w:rsidRPr="005766E2" w:rsidRDefault="006B25A5" w:rsidP="006B25A5">
            <w:pPr>
              <w:jc w:val="center"/>
              <w:rPr>
                <w:color w:val="000000"/>
                <w:sz w:val="22"/>
                <w:szCs w:val="22"/>
              </w:rPr>
            </w:pPr>
            <w:r w:rsidRPr="005766E2">
              <w:rPr>
                <w:color w:val="000000"/>
                <w:sz w:val="22"/>
                <w:szCs w:val="22"/>
              </w:rPr>
              <w:t>3.9E-10</w:t>
            </w:r>
          </w:p>
        </w:tc>
        <w:tc>
          <w:tcPr>
            <w:tcW w:w="358" w:type="pct"/>
            <w:tcBorders>
              <w:top w:val="nil"/>
              <w:left w:val="nil"/>
              <w:bottom w:val="nil"/>
              <w:right w:val="nil"/>
            </w:tcBorders>
            <w:noWrap/>
            <w:vAlign w:val="bottom"/>
            <w:hideMark/>
          </w:tcPr>
          <w:p w14:paraId="5D3F93F9" w14:textId="7F5948A8" w:rsidR="006B25A5" w:rsidRPr="005766E2" w:rsidRDefault="006B25A5" w:rsidP="006B25A5">
            <w:pPr>
              <w:jc w:val="center"/>
              <w:rPr>
                <w:color w:val="000000"/>
                <w:sz w:val="22"/>
                <w:szCs w:val="22"/>
              </w:rPr>
            </w:pPr>
            <w:r w:rsidRPr="005766E2">
              <w:rPr>
                <w:color w:val="000000"/>
                <w:sz w:val="22"/>
                <w:szCs w:val="22"/>
              </w:rPr>
              <w:t>1.3E-09</w:t>
            </w:r>
          </w:p>
        </w:tc>
        <w:tc>
          <w:tcPr>
            <w:tcW w:w="314" w:type="pct"/>
            <w:tcBorders>
              <w:top w:val="nil"/>
              <w:left w:val="nil"/>
              <w:bottom w:val="nil"/>
              <w:right w:val="nil"/>
            </w:tcBorders>
            <w:noWrap/>
            <w:vAlign w:val="bottom"/>
            <w:hideMark/>
          </w:tcPr>
          <w:p w14:paraId="6B1CA826" w14:textId="40D85C7F" w:rsidR="006B25A5" w:rsidRPr="005766E2" w:rsidRDefault="006B25A5" w:rsidP="006B25A5">
            <w:pPr>
              <w:jc w:val="center"/>
              <w:rPr>
                <w:color w:val="000000"/>
                <w:sz w:val="22"/>
                <w:szCs w:val="22"/>
              </w:rPr>
            </w:pPr>
            <w:r w:rsidRPr="005766E2">
              <w:rPr>
                <w:color w:val="000000"/>
                <w:sz w:val="22"/>
                <w:szCs w:val="22"/>
              </w:rPr>
              <w:t>7.2E-09</w:t>
            </w:r>
          </w:p>
        </w:tc>
        <w:tc>
          <w:tcPr>
            <w:tcW w:w="343" w:type="pct"/>
            <w:tcBorders>
              <w:top w:val="nil"/>
              <w:left w:val="nil"/>
              <w:bottom w:val="nil"/>
              <w:right w:val="nil"/>
            </w:tcBorders>
            <w:noWrap/>
            <w:vAlign w:val="bottom"/>
            <w:hideMark/>
          </w:tcPr>
          <w:p w14:paraId="456B9AD6" w14:textId="7AD9A2E9" w:rsidR="006B25A5" w:rsidRPr="005766E2" w:rsidRDefault="006B25A5" w:rsidP="006B25A5">
            <w:pPr>
              <w:jc w:val="center"/>
              <w:rPr>
                <w:color w:val="000000"/>
                <w:sz w:val="22"/>
                <w:szCs w:val="22"/>
              </w:rPr>
            </w:pPr>
            <w:r w:rsidRPr="005766E2">
              <w:rPr>
                <w:color w:val="000000"/>
                <w:sz w:val="22"/>
                <w:szCs w:val="22"/>
              </w:rPr>
              <w:t>1.9E-08</w:t>
            </w:r>
          </w:p>
        </w:tc>
        <w:tc>
          <w:tcPr>
            <w:tcW w:w="388" w:type="pct"/>
            <w:tcBorders>
              <w:top w:val="nil"/>
              <w:left w:val="nil"/>
              <w:bottom w:val="nil"/>
              <w:right w:val="nil"/>
            </w:tcBorders>
            <w:noWrap/>
            <w:vAlign w:val="bottom"/>
            <w:hideMark/>
          </w:tcPr>
          <w:p w14:paraId="4C1FE646" w14:textId="18C59F41" w:rsidR="006B25A5" w:rsidRPr="005766E2" w:rsidRDefault="006B25A5" w:rsidP="006B25A5">
            <w:pPr>
              <w:jc w:val="center"/>
              <w:rPr>
                <w:color w:val="000000"/>
                <w:sz w:val="22"/>
                <w:szCs w:val="22"/>
              </w:rPr>
            </w:pPr>
            <w:r w:rsidRPr="005766E2">
              <w:rPr>
                <w:color w:val="000000"/>
                <w:sz w:val="22"/>
                <w:szCs w:val="22"/>
              </w:rPr>
              <w:t>4.7E-12</w:t>
            </w:r>
          </w:p>
        </w:tc>
        <w:tc>
          <w:tcPr>
            <w:tcW w:w="313" w:type="pct"/>
            <w:tcBorders>
              <w:top w:val="nil"/>
              <w:left w:val="nil"/>
              <w:bottom w:val="nil"/>
              <w:right w:val="single" w:sz="4" w:space="0" w:color="auto"/>
            </w:tcBorders>
            <w:noWrap/>
            <w:vAlign w:val="bottom"/>
            <w:hideMark/>
          </w:tcPr>
          <w:p w14:paraId="7ED1DFCC" w14:textId="453BDD7B" w:rsidR="006B25A5" w:rsidRPr="005766E2" w:rsidRDefault="006B25A5" w:rsidP="006B25A5">
            <w:pPr>
              <w:jc w:val="center"/>
              <w:rPr>
                <w:color w:val="000000"/>
                <w:sz w:val="22"/>
                <w:szCs w:val="22"/>
              </w:rPr>
            </w:pPr>
            <w:r w:rsidRPr="005766E2">
              <w:rPr>
                <w:color w:val="000000"/>
                <w:sz w:val="22"/>
                <w:szCs w:val="22"/>
              </w:rPr>
              <w:t>8.1E-11</w:t>
            </w:r>
          </w:p>
        </w:tc>
      </w:tr>
      <w:tr w:rsidR="006B25A5" w:rsidRPr="005766E2" w14:paraId="4AD9B2A8" w14:textId="77777777" w:rsidTr="00075679">
        <w:trPr>
          <w:trHeight w:val="340"/>
        </w:trPr>
        <w:tc>
          <w:tcPr>
            <w:tcW w:w="1205" w:type="pct"/>
            <w:tcBorders>
              <w:top w:val="nil"/>
              <w:left w:val="single" w:sz="4" w:space="0" w:color="auto"/>
              <w:bottom w:val="nil"/>
              <w:right w:val="nil"/>
            </w:tcBorders>
            <w:noWrap/>
            <w:vAlign w:val="center"/>
            <w:hideMark/>
          </w:tcPr>
          <w:p w14:paraId="53CAF2CD" w14:textId="77777777" w:rsidR="006B25A5" w:rsidRPr="005766E2" w:rsidRDefault="006B25A5" w:rsidP="006B25A5">
            <w:pPr>
              <w:rPr>
                <w:color w:val="000000"/>
                <w:lang w:val="en-GB"/>
              </w:rPr>
            </w:pPr>
            <w:r w:rsidRPr="005766E2">
              <w:rPr>
                <w:color w:val="000000"/>
                <w:lang w:val="en-GB"/>
              </w:rPr>
              <w:t>Ionising radiation</w:t>
            </w:r>
          </w:p>
        </w:tc>
        <w:tc>
          <w:tcPr>
            <w:tcW w:w="461" w:type="pct"/>
            <w:tcBorders>
              <w:top w:val="nil"/>
              <w:left w:val="nil"/>
              <w:bottom w:val="nil"/>
              <w:right w:val="nil"/>
            </w:tcBorders>
            <w:noWrap/>
            <w:vAlign w:val="center"/>
            <w:hideMark/>
          </w:tcPr>
          <w:p w14:paraId="2BD1774B" w14:textId="77777777" w:rsidR="006B25A5" w:rsidRPr="005766E2" w:rsidRDefault="006B25A5" w:rsidP="006B25A5">
            <w:pPr>
              <w:rPr>
                <w:color w:val="000000"/>
                <w:lang w:val="en-GB"/>
              </w:rPr>
            </w:pPr>
            <w:r w:rsidRPr="005766E2">
              <w:rPr>
                <w:color w:val="000000"/>
                <w:lang w:val="en-GB"/>
              </w:rPr>
              <w:t>kBq U-235 eq</w:t>
            </w:r>
          </w:p>
        </w:tc>
        <w:tc>
          <w:tcPr>
            <w:tcW w:w="314" w:type="pct"/>
            <w:tcBorders>
              <w:top w:val="nil"/>
              <w:left w:val="nil"/>
              <w:bottom w:val="nil"/>
              <w:right w:val="nil"/>
            </w:tcBorders>
            <w:noWrap/>
            <w:vAlign w:val="bottom"/>
            <w:hideMark/>
          </w:tcPr>
          <w:p w14:paraId="1DDA4367" w14:textId="09522AA2" w:rsidR="006B25A5" w:rsidRPr="005766E2" w:rsidRDefault="006B25A5" w:rsidP="006B25A5">
            <w:pPr>
              <w:jc w:val="center"/>
              <w:rPr>
                <w:color w:val="000000"/>
                <w:sz w:val="22"/>
                <w:szCs w:val="22"/>
              </w:rPr>
            </w:pPr>
            <w:r w:rsidRPr="005766E2">
              <w:rPr>
                <w:color w:val="000000"/>
                <w:sz w:val="22"/>
                <w:szCs w:val="22"/>
              </w:rPr>
              <w:t>2.0E+01</w:t>
            </w:r>
          </w:p>
        </w:tc>
        <w:tc>
          <w:tcPr>
            <w:tcW w:w="314" w:type="pct"/>
            <w:tcBorders>
              <w:top w:val="nil"/>
              <w:left w:val="nil"/>
              <w:bottom w:val="nil"/>
              <w:right w:val="nil"/>
            </w:tcBorders>
            <w:noWrap/>
            <w:vAlign w:val="bottom"/>
            <w:hideMark/>
          </w:tcPr>
          <w:p w14:paraId="59588103" w14:textId="47065EB8" w:rsidR="006B25A5" w:rsidRPr="005766E2" w:rsidRDefault="006B25A5" w:rsidP="006B25A5">
            <w:pPr>
              <w:jc w:val="center"/>
              <w:rPr>
                <w:color w:val="000000"/>
                <w:sz w:val="22"/>
                <w:szCs w:val="22"/>
              </w:rPr>
            </w:pPr>
            <w:r w:rsidRPr="005766E2">
              <w:rPr>
                <w:color w:val="000000"/>
                <w:sz w:val="22"/>
                <w:szCs w:val="22"/>
              </w:rPr>
              <w:t>0.0E+00</w:t>
            </w:r>
          </w:p>
        </w:tc>
        <w:tc>
          <w:tcPr>
            <w:tcW w:w="314" w:type="pct"/>
            <w:tcBorders>
              <w:top w:val="nil"/>
              <w:left w:val="nil"/>
              <w:bottom w:val="nil"/>
              <w:right w:val="nil"/>
            </w:tcBorders>
            <w:noWrap/>
            <w:vAlign w:val="bottom"/>
            <w:hideMark/>
          </w:tcPr>
          <w:p w14:paraId="335A2B94" w14:textId="132A0AE7" w:rsidR="006B25A5" w:rsidRPr="005766E2" w:rsidRDefault="006B25A5" w:rsidP="006B25A5">
            <w:pPr>
              <w:jc w:val="center"/>
              <w:rPr>
                <w:color w:val="000000"/>
                <w:sz w:val="22"/>
                <w:szCs w:val="22"/>
              </w:rPr>
            </w:pPr>
            <w:r w:rsidRPr="005766E2">
              <w:rPr>
                <w:color w:val="000000"/>
                <w:sz w:val="22"/>
                <w:szCs w:val="22"/>
              </w:rPr>
              <w:t>6.2E+00</w:t>
            </w:r>
          </w:p>
        </w:tc>
        <w:tc>
          <w:tcPr>
            <w:tcW w:w="314" w:type="pct"/>
            <w:tcBorders>
              <w:top w:val="nil"/>
              <w:left w:val="nil"/>
              <w:bottom w:val="nil"/>
              <w:right w:val="nil"/>
            </w:tcBorders>
            <w:noWrap/>
            <w:vAlign w:val="bottom"/>
            <w:hideMark/>
          </w:tcPr>
          <w:p w14:paraId="25469E4A" w14:textId="0EFAE13E" w:rsidR="006B25A5" w:rsidRPr="005766E2" w:rsidRDefault="006B25A5" w:rsidP="006B25A5">
            <w:pPr>
              <w:jc w:val="center"/>
              <w:rPr>
                <w:color w:val="000000"/>
                <w:sz w:val="22"/>
                <w:szCs w:val="22"/>
              </w:rPr>
            </w:pPr>
            <w:r w:rsidRPr="005766E2">
              <w:rPr>
                <w:color w:val="000000"/>
                <w:sz w:val="22"/>
                <w:szCs w:val="22"/>
              </w:rPr>
              <w:t>4.9E-01</w:t>
            </w:r>
          </w:p>
        </w:tc>
        <w:tc>
          <w:tcPr>
            <w:tcW w:w="362" w:type="pct"/>
            <w:tcBorders>
              <w:top w:val="nil"/>
              <w:left w:val="nil"/>
              <w:bottom w:val="nil"/>
              <w:right w:val="nil"/>
            </w:tcBorders>
            <w:noWrap/>
            <w:vAlign w:val="bottom"/>
            <w:hideMark/>
          </w:tcPr>
          <w:p w14:paraId="21334856" w14:textId="117F2D89" w:rsidR="006B25A5" w:rsidRPr="005766E2" w:rsidRDefault="006B25A5" w:rsidP="006B25A5">
            <w:pPr>
              <w:jc w:val="center"/>
              <w:rPr>
                <w:color w:val="000000"/>
                <w:sz w:val="22"/>
                <w:szCs w:val="22"/>
              </w:rPr>
            </w:pPr>
            <w:r w:rsidRPr="005766E2">
              <w:rPr>
                <w:color w:val="000000"/>
                <w:sz w:val="22"/>
                <w:szCs w:val="22"/>
              </w:rPr>
              <w:t>7.9E-01</w:t>
            </w:r>
          </w:p>
        </w:tc>
        <w:tc>
          <w:tcPr>
            <w:tcW w:w="358" w:type="pct"/>
            <w:tcBorders>
              <w:top w:val="nil"/>
              <w:left w:val="nil"/>
              <w:bottom w:val="nil"/>
              <w:right w:val="nil"/>
            </w:tcBorders>
            <w:noWrap/>
            <w:vAlign w:val="bottom"/>
            <w:hideMark/>
          </w:tcPr>
          <w:p w14:paraId="476AE1B6" w14:textId="1982409D" w:rsidR="006B25A5" w:rsidRPr="005766E2" w:rsidRDefault="006B25A5" w:rsidP="006B25A5">
            <w:pPr>
              <w:jc w:val="center"/>
              <w:rPr>
                <w:color w:val="000000"/>
                <w:sz w:val="22"/>
                <w:szCs w:val="22"/>
              </w:rPr>
            </w:pPr>
            <w:r w:rsidRPr="005766E2">
              <w:rPr>
                <w:color w:val="000000"/>
                <w:sz w:val="22"/>
                <w:szCs w:val="22"/>
              </w:rPr>
              <w:t>8.4E-02</w:t>
            </w:r>
          </w:p>
        </w:tc>
        <w:tc>
          <w:tcPr>
            <w:tcW w:w="314" w:type="pct"/>
            <w:tcBorders>
              <w:top w:val="nil"/>
              <w:left w:val="nil"/>
              <w:bottom w:val="nil"/>
              <w:right w:val="nil"/>
            </w:tcBorders>
            <w:noWrap/>
            <w:vAlign w:val="bottom"/>
            <w:hideMark/>
          </w:tcPr>
          <w:p w14:paraId="6A61CE1E" w14:textId="48AEC228" w:rsidR="006B25A5" w:rsidRPr="005766E2" w:rsidRDefault="006B25A5" w:rsidP="006B25A5">
            <w:pPr>
              <w:jc w:val="center"/>
              <w:rPr>
                <w:color w:val="000000"/>
                <w:sz w:val="22"/>
                <w:szCs w:val="22"/>
              </w:rPr>
            </w:pPr>
            <w:r w:rsidRPr="005766E2">
              <w:rPr>
                <w:color w:val="000000"/>
                <w:sz w:val="22"/>
                <w:szCs w:val="22"/>
              </w:rPr>
              <w:t>5.9E+00</w:t>
            </w:r>
          </w:p>
        </w:tc>
        <w:tc>
          <w:tcPr>
            <w:tcW w:w="343" w:type="pct"/>
            <w:tcBorders>
              <w:top w:val="nil"/>
              <w:left w:val="nil"/>
              <w:bottom w:val="nil"/>
              <w:right w:val="nil"/>
            </w:tcBorders>
            <w:noWrap/>
            <w:vAlign w:val="bottom"/>
            <w:hideMark/>
          </w:tcPr>
          <w:p w14:paraId="452D4E48" w14:textId="13CF7D07" w:rsidR="006B25A5" w:rsidRPr="005766E2" w:rsidRDefault="006B25A5" w:rsidP="006B25A5">
            <w:pPr>
              <w:jc w:val="center"/>
              <w:rPr>
                <w:color w:val="000000"/>
                <w:sz w:val="22"/>
                <w:szCs w:val="22"/>
              </w:rPr>
            </w:pPr>
            <w:r w:rsidRPr="005766E2">
              <w:rPr>
                <w:color w:val="000000"/>
                <w:sz w:val="22"/>
                <w:szCs w:val="22"/>
              </w:rPr>
              <w:t>6.7E+00</w:t>
            </w:r>
          </w:p>
        </w:tc>
        <w:tc>
          <w:tcPr>
            <w:tcW w:w="388" w:type="pct"/>
            <w:tcBorders>
              <w:top w:val="nil"/>
              <w:left w:val="nil"/>
              <w:bottom w:val="nil"/>
              <w:right w:val="nil"/>
            </w:tcBorders>
            <w:noWrap/>
            <w:vAlign w:val="bottom"/>
            <w:hideMark/>
          </w:tcPr>
          <w:p w14:paraId="762103E2" w14:textId="7C36DA09" w:rsidR="006B25A5" w:rsidRPr="005766E2" w:rsidRDefault="006B25A5" w:rsidP="006B25A5">
            <w:pPr>
              <w:jc w:val="center"/>
              <w:rPr>
                <w:color w:val="000000"/>
                <w:sz w:val="22"/>
                <w:szCs w:val="22"/>
              </w:rPr>
            </w:pPr>
            <w:r w:rsidRPr="005766E2">
              <w:rPr>
                <w:color w:val="000000"/>
                <w:sz w:val="22"/>
                <w:szCs w:val="22"/>
              </w:rPr>
              <w:t>1.1E-03</w:t>
            </w:r>
          </w:p>
        </w:tc>
        <w:tc>
          <w:tcPr>
            <w:tcW w:w="313" w:type="pct"/>
            <w:tcBorders>
              <w:top w:val="nil"/>
              <w:left w:val="nil"/>
              <w:bottom w:val="nil"/>
              <w:right w:val="single" w:sz="4" w:space="0" w:color="auto"/>
            </w:tcBorders>
            <w:noWrap/>
            <w:vAlign w:val="bottom"/>
            <w:hideMark/>
          </w:tcPr>
          <w:p w14:paraId="6B9EEC3C" w14:textId="38D9DD62" w:rsidR="006B25A5" w:rsidRPr="005766E2" w:rsidRDefault="006B25A5" w:rsidP="006B25A5">
            <w:pPr>
              <w:jc w:val="center"/>
              <w:rPr>
                <w:color w:val="000000"/>
                <w:sz w:val="22"/>
                <w:szCs w:val="22"/>
              </w:rPr>
            </w:pPr>
            <w:r w:rsidRPr="005766E2">
              <w:rPr>
                <w:color w:val="000000"/>
                <w:sz w:val="22"/>
                <w:szCs w:val="22"/>
              </w:rPr>
              <w:t>1.1E-02</w:t>
            </w:r>
          </w:p>
        </w:tc>
      </w:tr>
      <w:tr w:rsidR="006B25A5" w:rsidRPr="005766E2" w14:paraId="0C3C0FEC" w14:textId="77777777" w:rsidTr="00075679">
        <w:trPr>
          <w:trHeight w:val="340"/>
        </w:trPr>
        <w:tc>
          <w:tcPr>
            <w:tcW w:w="1205" w:type="pct"/>
            <w:tcBorders>
              <w:top w:val="nil"/>
              <w:left w:val="single" w:sz="4" w:space="0" w:color="auto"/>
              <w:bottom w:val="nil"/>
              <w:right w:val="nil"/>
            </w:tcBorders>
            <w:noWrap/>
            <w:vAlign w:val="center"/>
            <w:hideMark/>
          </w:tcPr>
          <w:p w14:paraId="1CA7B06C" w14:textId="77777777" w:rsidR="006B25A5" w:rsidRPr="005766E2" w:rsidRDefault="006B25A5" w:rsidP="006B25A5">
            <w:pPr>
              <w:rPr>
                <w:color w:val="000000"/>
                <w:lang w:val="en-GB"/>
              </w:rPr>
            </w:pPr>
            <w:r w:rsidRPr="005766E2">
              <w:rPr>
                <w:color w:val="000000"/>
                <w:lang w:val="en-GB"/>
              </w:rPr>
              <w:t>Land use</w:t>
            </w:r>
          </w:p>
        </w:tc>
        <w:tc>
          <w:tcPr>
            <w:tcW w:w="461" w:type="pct"/>
            <w:tcBorders>
              <w:top w:val="nil"/>
              <w:left w:val="nil"/>
              <w:bottom w:val="nil"/>
              <w:right w:val="nil"/>
            </w:tcBorders>
            <w:noWrap/>
            <w:vAlign w:val="center"/>
            <w:hideMark/>
          </w:tcPr>
          <w:p w14:paraId="6827ED75" w14:textId="77777777" w:rsidR="006B25A5" w:rsidRPr="005766E2" w:rsidRDefault="006B25A5" w:rsidP="006B25A5">
            <w:pPr>
              <w:rPr>
                <w:color w:val="000000"/>
                <w:lang w:val="en-GB"/>
              </w:rPr>
            </w:pPr>
            <w:r w:rsidRPr="005766E2">
              <w:rPr>
                <w:color w:val="000000"/>
                <w:lang w:val="en-GB"/>
              </w:rPr>
              <w:t>Pt</w:t>
            </w:r>
          </w:p>
        </w:tc>
        <w:tc>
          <w:tcPr>
            <w:tcW w:w="314" w:type="pct"/>
            <w:tcBorders>
              <w:top w:val="nil"/>
              <w:left w:val="nil"/>
              <w:bottom w:val="nil"/>
              <w:right w:val="nil"/>
            </w:tcBorders>
            <w:noWrap/>
            <w:vAlign w:val="bottom"/>
            <w:hideMark/>
          </w:tcPr>
          <w:p w14:paraId="5ECD939E" w14:textId="667B83F0" w:rsidR="006B25A5" w:rsidRPr="005766E2" w:rsidRDefault="006B25A5" w:rsidP="006B25A5">
            <w:pPr>
              <w:jc w:val="center"/>
              <w:rPr>
                <w:color w:val="000000"/>
                <w:sz w:val="22"/>
                <w:szCs w:val="22"/>
              </w:rPr>
            </w:pPr>
            <w:r w:rsidRPr="005766E2">
              <w:rPr>
                <w:color w:val="000000"/>
                <w:sz w:val="22"/>
                <w:szCs w:val="22"/>
              </w:rPr>
              <w:t>4.8E+02</w:t>
            </w:r>
          </w:p>
        </w:tc>
        <w:tc>
          <w:tcPr>
            <w:tcW w:w="314" w:type="pct"/>
            <w:tcBorders>
              <w:top w:val="nil"/>
              <w:left w:val="nil"/>
              <w:bottom w:val="nil"/>
              <w:right w:val="nil"/>
            </w:tcBorders>
            <w:noWrap/>
            <w:vAlign w:val="bottom"/>
            <w:hideMark/>
          </w:tcPr>
          <w:p w14:paraId="0FA506BE" w14:textId="23E18845" w:rsidR="006B25A5" w:rsidRPr="005766E2" w:rsidRDefault="006B25A5" w:rsidP="006B25A5">
            <w:pPr>
              <w:jc w:val="center"/>
              <w:rPr>
                <w:color w:val="000000"/>
                <w:sz w:val="22"/>
                <w:szCs w:val="22"/>
              </w:rPr>
            </w:pPr>
            <w:r w:rsidRPr="005766E2">
              <w:rPr>
                <w:color w:val="000000"/>
                <w:sz w:val="22"/>
                <w:szCs w:val="22"/>
              </w:rPr>
              <w:t>0.0E+00</w:t>
            </w:r>
          </w:p>
        </w:tc>
        <w:tc>
          <w:tcPr>
            <w:tcW w:w="314" w:type="pct"/>
            <w:tcBorders>
              <w:top w:val="nil"/>
              <w:left w:val="nil"/>
              <w:bottom w:val="nil"/>
              <w:right w:val="nil"/>
            </w:tcBorders>
            <w:noWrap/>
            <w:vAlign w:val="bottom"/>
            <w:hideMark/>
          </w:tcPr>
          <w:p w14:paraId="4900618B" w14:textId="0688CCDE" w:rsidR="006B25A5" w:rsidRPr="005766E2" w:rsidRDefault="006B25A5" w:rsidP="006B25A5">
            <w:pPr>
              <w:jc w:val="center"/>
              <w:rPr>
                <w:color w:val="000000"/>
                <w:sz w:val="22"/>
                <w:szCs w:val="22"/>
              </w:rPr>
            </w:pPr>
            <w:r w:rsidRPr="005766E2">
              <w:rPr>
                <w:color w:val="000000"/>
                <w:sz w:val="22"/>
                <w:szCs w:val="22"/>
              </w:rPr>
              <w:t>5.3E+01</w:t>
            </w:r>
          </w:p>
        </w:tc>
        <w:tc>
          <w:tcPr>
            <w:tcW w:w="314" w:type="pct"/>
            <w:tcBorders>
              <w:top w:val="nil"/>
              <w:left w:val="nil"/>
              <w:bottom w:val="nil"/>
              <w:right w:val="nil"/>
            </w:tcBorders>
            <w:noWrap/>
            <w:vAlign w:val="bottom"/>
            <w:hideMark/>
          </w:tcPr>
          <w:p w14:paraId="2EAAE604" w14:textId="1FA797AC" w:rsidR="006B25A5" w:rsidRPr="005766E2" w:rsidRDefault="006B25A5" w:rsidP="006B25A5">
            <w:pPr>
              <w:jc w:val="center"/>
              <w:rPr>
                <w:color w:val="000000"/>
                <w:sz w:val="22"/>
                <w:szCs w:val="22"/>
              </w:rPr>
            </w:pPr>
            <w:r w:rsidRPr="005766E2">
              <w:rPr>
                <w:color w:val="000000"/>
                <w:sz w:val="22"/>
                <w:szCs w:val="22"/>
              </w:rPr>
              <w:t>3.5E+01</w:t>
            </w:r>
          </w:p>
        </w:tc>
        <w:tc>
          <w:tcPr>
            <w:tcW w:w="362" w:type="pct"/>
            <w:tcBorders>
              <w:top w:val="nil"/>
              <w:left w:val="nil"/>
              <w:bottom w:val="nil"/>
              <w:right w:val="nil"/>
            </w:tcBorders>
            <w:noWrap/>
            <w:vAlign w:val="bottom"/>
            <w:hideMark/>
          </w:tcPr>
          <w:p w14:paraId="6D46FD18" w14:textId="6F7C6D25" w:rsidR="006B25A5" w:rsidRPr="005766E2" w:rsidRDefault="006B25A5" w:rsidP="006B25A5">
            <w:pPr>
              <w:jc w:val="center"/>
              <w:rPr>
                <w:color w:val="000000"/>
                <w:sz w:val="22"/>
                <w:szCs w:val="22"/>
              </w:rPr>
            </w:pPr>
            <w:r w:rsidRPr="005766E2">
              <w:rPr>
                <w:color w:val="000000"/>
                <w:sz w:val="22"/>
                <w:szCs w:val="22"/>
              </w:rPr>
              <w:t>6.7E+00</w:t>
            </w:r>
          </w:p>
        </w:tc>
        <w:tc>
          <w:tcPr>
            <w:tcW w:w="358" w:type="pct"/>
            <w:tcBorders>
              <w:top w:val="nil"/>
              <w:left w:val="nil"/>
              <w:bottom w:val="nil"/>
              <w:right w:val="nil"/>
            </w:tcBorders>
            <w:noWrap/>
            <w:vAlign w:val="bottom"/>
            <w:hideMark/>
          </w:tcPr>
          <w:p w14:paraId="57687329" w14:textId="66E5BFC2" w:rsidR="006B25A5" w:rsidRPr="005766E2" w:rsidRDefault="006B25A5" w:rsidP="006B25A5">
            <w:pPr>
              <w:jc w:val="center"/>
              <w:rPr>
                <w:color w:val="000000"/>
                <w:sz w:val="22"/>
                <w:szCs w:val="22"/>
              </w:rPr>
            </w:pPr>
            <w:r w:rsidRPr="005766E2">
              <w:rPr>
                <w:color w:val="000000"/>
                <w:sz w:val="22"/>
                <w:szCs w:val="22"/>
              </w:rPr>
              <w:t>1.0E+01</w:t>
            </w:r>
          </w:p>
        </w:tc>
        <w:tc>
          <w:tcPr>
            <w:tcW w:w="314" w:type="pct"/>
            <w:tcBorders>
              <w:top w:val="nil"/>
              <w:left w:val="nil"/>
              <w:bottom w:val="nil"/>
              <w:right w:val="nil"/>
            </w:tcBorders>
            <w:noWrap/>
            <w:vAlign w:val="bottom"/>
            <w:hideMark/>
          </w:tcPr>
          <w:p w14:paraId="5D16C5E2" w14:textId="206A926E" w:rsidR="006B25A5" w:rsidRPr="005766E2" w:rsidRDefault="006B25A5" w:rsidP="006B25A5">
            <w:pPr>
              <w:jc w:val="center"/>
              <w:rPr>
                <w:color w:val="000000"/>
                <w:sz w:val="22"/>
                <w:szCs w:val="22"/>
              </w:rPr>
            </w:pPr>
            <w:r w:rsidRPr="005766E2">
              <w:rPr>
                <w:color w:val="000000"/>
                <w:sz w:val="22"/>
                <w:szCs w:val="22"/>
              </w:rPr>
              <w:t>6.6E+01</w:t>
            </w:r>
          </w:p>
        </w:tc>
        <w:tc>
          <w:tcPr>
            <w:tcW w:w="343" w:type="pct"/>
            <w:tcBorders>
              <w:top w:val="nil"/>
              <w:left w:val="nil"/>
              <w:bottom w:val="nil"/>
              <w:right w:val="nil"/>
            </w:tcBorders>
            <w:noWrap/>
            <w:vAlign w:val="bottom"/>
            <w:hideMark/>
          </w:tcPr>
          <w:p w14:paraId="4DB24EB6" w14:textId="5B811454" w:rsidR="006B25A5" w:rsidRPr="005766E2" w:rsidRDefault="006B25A5" w:rsidP="006B25A5">
            <w:pPr>
              <w:jc w:val="center"/>
              <w:rPr>
                <w:color w:val="000000"/>
                <w:sz w:val="22"/>
                <w:szCs w:val="22"/>
              </w:rPr>
            </w:pPr>
            <w:r w:rsidRPr="005766E2">
              <w:rPr>
                <w:color w:val="000000"/>
                <w:sz w:val="22"/>
                <w:szCs w:val="22"/>
              </w:rPr>
              <w:t>3.1E+02</w:t>
            </w:r>
          </w:p>
        </w:tc>
        <w:tc>
          <w:tcPr>
            <w:tcW w:w="388" w:type="pct"/>
            <w:tcBorders>
              <w:top w:val="nil"/>
              <w:left w:val="nil"/>
              <w:bottom w:val="nil"/>
              <w:right w:val="nil"/>
            </w:tcBorders>
            <w:noWrap/>
            <w:vAlign w:val="bottom"/>
            <w:hideMark/>
          </w:tcPr>
          <w:p w14:paraId="4C826D44" w14:textId="4D2B552A" w:rsidR="006B25A5" w:rsidRPr="005766E2" w:rsidRDefault="006B25A5" w:rsidP="006B25A5">
            <w:pPr>
              <w:jc w:val="center"/>
              <w:rPr>
                <w:color w:val="000000"/>
                <w:sz w:val="22"/>
                <w:szCs w:val="22"/>
              </w:rPr>
            </w:pPr>
            <w:r w:rsidRPr="005766E2">
              <w:rPr>
                <w:color w:val="000000"/>
                <w:sz w:val="22"/>
                <w:szCs w:val="22"/>
              </w:rPr>
              <w:t>3.5E-02</w:t>
            </w:r>
          </w:p>
        </w:tc>
        <w:tc>
          <w:tcPr>
            <w:tcW w:w="313" w:type="pct"/>
            <w:tcBorders>
              <w:top w:val="nil"/>
              <w:left w:val="nil"/>
              <w:bottom w:val="nil"/>
              <w:right w:val="single" w:sz="4" w:space="0" w:color="auto"/>
            </w:tcBorders>
            <w:noWrap/>
            <w:vAlign w:val="bottom"/>
            <w:hideMark/>
          </w:tcPr>
          <w:p w14:paraId="42A698AD" w14:textId="4ADC1824" w:rsidR="006B25A5" w:rsidRPr="005766E2" w:rsidRDefault="006B25A5" w:rsidP="006B25A5">
            <w:pPr>
              <w:jc w:val="center"/>
              <w:rPr>
                <w:color w:val="000000"/>
                <w:sz w:val="22"/>
                <w:szCs w:val="22"/>
              </w:rPr>
            </w:pPr>
            <w:r w:rsidRPr="005766E2">
              <w:rPr>
                <w:color w:val="000000"/>
                <w:sz w:val="22"/>
                <w:szCs w:val="22"/>
              </w:rPr>
              <w:t>4.5E-01</w:t>
            </w:r>
          </w:p>
        </w:tc>
      </w:tr>
      <w:tr w:rsidR="006B25A5" w:rsidRPr="005766E2" w14:paraId="4B3DAFAB" w14:textId="77777777" w:rsidTr="00075679">
        <w:trPr>
          <w:trHeight w:val="340"/>
        </w:trPr>
        <w:tc>
          <w:tcPr>
            <w:tcW w:w="1205" w:type="pct"/>
            <w:tcBorders>
              <w:top w:val="nil"/>
              <w:left w:val="single" w:sz="4" w:space="0" w:color="auto"/>
              <w:bottom w:val="nil"/>
              <w:right w:val="nil"/>
            </w:tcBorders>
            <w:noWrap/>
            <w:vAlign w:val="center"/>
            <w:hideMark/>
          </w:tcPr>
          <w:p w14:paraId="773B99DD" w14:textId="77777777" w:rsidR="006B25A5" w:rsidRPr="005766E2" w:rsidRDefault="006B25A5" w:rsidP="006B25A5">
            <w:pPr>
              <w:rPr>
                <w:color w:val="000000"/>
                <w:lang w:val="en-GB"/>
              </w:rPr>
            </w:pPr>
            <w:r w:rsidRPr="005766E2">
              <w:rPr>
                <w:color w:val="000000"/>
                <w:lang w:val="en-GB"/>
              </w:rPr>
              <w:t>Ozone depletion</w:t>
            </w:r>
          </w:p>
        </w:tc>
        <w:tc>
          <w:tcPr>
            <w:tcW w:w="461" w:type="pct"/>
            <w:tcBorders>
              <w:top w:val="nil"/>
              <w:left w:val="nil"/>
              <w:bottom w:val="nil"/>
              <w:right w:val="nil"/>
            </w:tcBorders>
            <w:noWrap/>
            <w:vAlign w:val="center"/>
            <w:hideMark/>
          </w:tcPr>
          <w:p w14:paraId="448A97EA" w14:textId="77777777" w:rsidR="006B25A5" w:rsidRPr="005766E2" w:rsidRDefault="006B25A5" w:rsidP="006B25A5">
            <w:pPr>
              <w:rPr>
                <w:color w:val="000000"/>
                <w:lang w:val="en-GB"/>
              </w:rPr>
            </w:pPr>
            <w:r w:rsidRPr="005766E2">
              <w:rPr>
                <w:color w:val="000000"/>
                <w:lang w:val="en-GB"/>
              </w:rPr>
              <w:t>kg CFC11 eq</w:t>
            </w:r>
          </w:p>
        </w:tc>
        <w:tc>
          <w:tcPr>
            <w:tcW w:w="314" w:type="pct"/>
            <w:tcBorders>
              <w:top w:val="nil"/>
              <w:left w:val="nil"/>
              <w:bottom w:val="nil"/>
              <w:right w:val="nil"/>
            </w:tcBorders>
            <w:noWrap/>
            <w:vAlign w:val="bottom"/>
            <w:hideMark/>
          </w:tcPr>
          <w:p w14:paraId="13F2C3C0" w14:textId="536B9CF4" w:rsidR="006B25A5" w:rsidRPr="005766E2" w:rsidRDefault="006B25A5" w:rsidP="006B25A5">
            <w:pPr>
              <w:jc w:val="center"/>
              <w:rPr>
                <w:color w:val="000000"/>
                <w:sz w:val="22"/>
                <w:szCs w:val="22"/>
              </w:rPr>
            </w:pPr>
            <w:r w:rsidRPr="005766E2">
              <w:rPr>
                <w:color w:val="000000"/>
                <w:sz w:val="22"/>
                <w:szCs w:val="22"/>
              </w:rPr>
              <w:t>4.4E-04</w:t>
            </w:r>
          </w:p>
        </w:tc>
        <w:tc>
          <w:tcPr>
            <w:tcW w:w="314" w:type="pct"/>
            <w:tcBorders>
              <w:top w:val="nil"/>
              <w:left w:val="nil"/>
              <w:bottom w:val="nil"/>
              <w:right w:val="nil"/>
            </w:tcBorders>
            <w:noWrap/>
            <w:vAlign w:val="bottom"/>
            <w:hideMark/>
          </w:tcPr>
          <w:p w14:paraId="634C6B20" w14:textId="2AF91602" w:rsidR="006B25A5" w:rsidRPr="005766E2" w:rsidRDefault="006B25A5" w:rsidP="006B25A5">
            <w:pPr>
              <w:jc w:val="center"/>
              <w:rPr>
                <w:color w:val="000000"/>
                <w:sz w:val="22"/>
                <w:szCs w:val="22"/>
              </w:rPr>
            </w:pPr>
            <w:r w:rsidRPr="005766E2">
              <w:rPr>
                <w:color w:val="000000"/>
                <w:sz w:val="22"/>
                <w:szCs w:val="22"/>
              </w:rPr>
              <w:t>0.0E+00</w:t>
            </w:r>
          </w:p>
        </w:tc>
        <w:tc>
          <w:tcPr>
            <w:tcW w:w="314" w:type="pct"/>
            <w:tcBorders>
              <w:top w:val="nil"/>
              <w:left w:val="nil"/>
              <w:bottom w:val="nil"/>
              <w:right w:val="nil"/>
            </w:tcBorders>
            <w:noWrap/>
            <w:vAlign w:val="bottom"/>
            <w:hideMark/>
          </w:tcPr>
          <w:p w14:paraId="05B68451" w14:textId="6C558343" w:rsidR="006B25A5" w:rsidRPr="005766E2" w:rsidRDefault="006B25A5" w:rsidP="006B25A5">
            <w:pPr>
              <w:jc w:val="center"/>
              <w:rPr>
                <w:color w:val="000000"/>
                <w:sz w:val="22"/>
                <w:szCs w:val="22"/>
              </w:rPr>
            </w:pPr>
            <w:r w:rsidRPr="005766E2">
              <w:rPr>
                <w:color w:val="000000"/>
                <w:sz w:val="22"/>
                <w:szCs w:val="22"/>
              </w:rPr>
              <w:t>1.5E-08</w:t>
            </w:r>
          </w:p>
        </w:tc>
        <w:tc>
          <w:tcPr>
            <w:tcW w:w="314" w:type="pct"/>
            <w:tcBorders>
              <w:top w:val="nil"/>
              <w:left w:val="nil"/>
              <w:bottom w:val="nil"/>
              <w:right w:val="nil"/>
            </w:tcBorders>
            <w:noWrap/>
            <w:vAlign w:val="bottom"/>
            <w:hideMark/>
          </w:tcPr>
          <w:p w14:paraId="45FEDB29" w14:textId="4BCBA3C3" w:rsidR="006B25A5" w:rsidRPr="005766E2" w:rsidRDefault="006B25A5" w:rsidP="006B25A5">
            <w:pPr>
              <w:jc w:val="center"/>
              <w:rPr>
                <w:color w:val="000000"/>
                <w:sz w:val="22"/>
                <w:szCs w:val="22"/>
              </w:rPr>
            </w:pPr>
            <w:r w:rsidRPr="005766E2">
              <w:rPr>
                <w:color w:val="000000"/>
                <w:sz w:val="22"/>
                <w:szCs w:val="22"/>
              </w:rPr>
              <w:t>4.0E-04</w:t>
            </w:r>
          </w:p>
        </w:tc>
        <w:tc>
          <w:tcPr>
            <w:tcW w:w="362" w:type="pct"/>
            <w:tcBorders>
              <w:top w:val="nil"/>
              <w:left w:val="nil"/>
              <w:bottom w:val="nil"/>
              <w:right w:val="nil"/>
            </w:tcBorders>
            <w:noWrap/>
            <w:vAlign w:val="bottom"/>
            <w:hideMark/>
          </w:tcPr>
          <w:p w14:paraId="5D2A9586" w14:textId="2D082465" w:rsidR="006B25A5" w:rsidRPr="005766E2" w:rsidRDefault="006B25A5" w:rsidP="006B25A5">
            <w:pPr>
              <w:jc w:val="center"/>
              <w:rPr>
                <w:color w:val="000000"/>
                <w:sz w:val="22"/>
                <w:szCs w:val="22"/>
              </w:rPr>
            </w:pPr>
            <w:r w:rsidRPr="005766E2">
              <w:rPr>
                <w:color w:val="000000"/>
                <w:sz w:val="22"/>
                <w:szCs w:val="22"/>
              </w:rPr>
              <w:t>8.8E-09</w:t>
            </w:r>
          </w:p>
        </w:tc>
        <w:tc>
          <w:tcPr>
            <w:tcW w:w="358" w:type="pct"/>
            <w:tcBorders>
              <w:top w:val="nil"/>
              <w:left w:val="nil"/>
              <w:bottom w:val="nil"/>
              <w:right w:val="nil"/>
            </w:tcBorders>
            <w:noWrap/>
            <w:vAlign w:val="bottom"/>
            <w:hideMark/>
          </w:tcPr>
          <w:p w14:paraId="45B72985" w14:textId="55BA626E" w:rsidR="006B25A5" w:rsidRPr="005766E2" w:rsidRDefault="006B25A5" w:rsidP="006B25A5">
            <w:pPr>
              <w:jc w:val="center"/>
              <w:rPr>
                <w:color w:val="000000"/>
                <w:sz w:val="22"/>
                <w:szCs w:val="22"/>
              </w:rPr>
            </w:pPr>
            <w:r w:rsidRPr="005766E2">
              <w:rPr>
                <w:color w:val="000000"/>
                <w:sz w:val="22"/>
                <w:szCs w:val="22"/>
              </w:rPr>
              <w:t>3.8E-08</w:t>
            </w:r>
          </w:p>
        </w:tc>
        <w:tc>
          <w:tcPr>
            <w:tcW w:w="314" w:type="pct"/>
            <w:tcBorders>
              <w:top w:val="nil"/>
              <w:left w:val="nil"/>
              <w:bottom w:val="nil"/>
              <w:right w:val="nil"/>
            </w:tcBorders>
            <w:noWrap/>
            <w:vAlign w:val="bottom"/>
            <w:hideMark/>
          </w:tcPr>
          <w:p w14:paraId="1EC0A61D" w14:textId="59BA5F45" w:rsidR="006B25A5" w:rsidRPr="005766E2" w:rsidRDefault="006B25A5" w:rsidP="006B25A5">
            <w:pPr>
              <w:jc w:val="center"/>
              <w:rPr>
                <w:color w:val="000000"/>
                <w:sz w:val="22"/>
                <w:szCs w:val="22"/>
              </w:rPr>
            </w:pPr>
            <w:r w:rsidRPr="005766E2">
              <w:rPr>
                <w:color w:val="000000"/>
                <w:sz w:val="22"/>
                <w:szCs w:val="22"/>
              </w:rPr>
              <w:t>3.9E-05</w:t>
            </w:r>
          </w:p>
        </w:tc>
        <w:tc>
          <w:tcPr>
            <w:tcW w:w="343" w:type="pct"/>
            <w:tcBorders>
              <w:top w:val="nil"/>
              <w:left w:val="nil"/>
              <w:bottom w:val="nil"/>
              <w:right w:val="nil"/>
            </w:tcBorders>
            <w:noWrap/>
            <w:vAlign w:val="bottom"/>
            <w:hideMark/>
          </w:tcPr>
          <w:p w14:paraId="5FB1755C" w14:textId="51337171" w:rsidR="006B25A5" w:rsidRPr="005766E2" w:rsidRDefault="006B25A5" w:rsidP="006B25A5">
            <w:pPr>
              <w:jc w:val="center"/>
              <w:rPr>
                <w:color w:val="000000"/>
                <w:sz w:val="22"/>
                <w:szCs w:val="22"/>
              </w:rPr>
            </w:pPr>
            <w:r w:rsidRPr="005766E2">
              <w:rPr>
                <w:color w:val="000000"/>
                <w:sz w:val="22"/>
                <w:szCs w:val="22"/>
              </w:rPr>
              <w:t>1.1E-07</w:t>
            </w:r>
          </w:p>
        </w:tc>
        <w:tc>
          <w:tcPr>
            <w:tcW w:w="388" w:type="pct"/>
            <w:tcBorders>
              <w:top w:val="nil"/>
              <w:left w:val="nil"/>
              <w:bottom w:val="nil"/>
              <w:right w:val="nil"/>
            </w:tcBorders>
            <w:noWrap/>
            <w:vAlign w:val="bottom"/>
            <w:hideMark/>
          </w:tcPr>
          <w:p w14:paraId="35F0278F" w14:textId="6DF6E12D" w:rsidR="006B25A5" w:rsidRPr="005766E2" w:rsidRDefault="006B25A5" w:rsidP="006B25A5">
            <w:pPr>
              <w:jc w:val="center"/>
              <w:rPr>
                <w:color w:val="000000"/>
                <w:sz w:val="22"/>
                <w:szCs w:val="22"/>
              </w:rPr>
            </w:pPr>
            <w:r w:rsidRPr="005766E2">
              <w:rPr>
                <w:color w:val="000000"/>
                <w:sz w:val="22"/>
                <w:szCs w:val="22"/>
              </w:rPr>
              <w:t>1.3E-11</w:t>
            </w:r>
          </w:p>
        </w:tc>
        <w:tc>
          <w:tcPr>
            <w:tcW w:w="313" w:type="pct"/>
            <w:tcBorders>
              <w:top w:val="nil"/>
              <w:left w:val="nil"/>
              <w:bottom w:val="nil"/>
              <w:right w:val="single" w:sz="4" w:space="0" w:color="auto"/>
            </w:tcBorders>
            <w:noWrap/>
            <w:vAlign w:val="bottom"/>
            <w:hideMark/>
          </w:tcPr>
          <w:p w14:paraId="592A6A52" w14:textId="565F2575" w:rsidR="006B25A5" w:rsidRPr="005766E2" w:rsidRDefault="006B25A5" w:rsidP="006B25A5">
            <w:pPr>
              <w:jc w:val="center"/>
              <w:rPr>
                <w:color w:val="000000"/>
                <w:sz w:val="22"/>
                <w:szCs w:val="22"/>
              </w:rPr>
            </w:pPr>
            <w:r w:rsidRPr="005766E2">
              <w:rPr>
                <w:color w:val="000000"/>
                <w:sz w:val="22"/>
                <w:szCs w:val="22"/>
              </w:rPr>
              <w:t>1.4E-09</w:t>
            </w:r>
          </w:p>
        </w:tc>
      </w:tr>
      <w:tr w:rsidR="006B25A5" w:rsidRPr="005766E2" w14:paraId="4A1042D2" w14:textId="77777777" w:rsidTr="00075679">
        <w:trPr>
          <w:trHeight w:val="340"/>
        </w:trPr>
        <w:tc>
          <w:tcPr>
            <w:tcW w:w="1205" w:type="pct"/>
            <w:tcBorders>
              <w:top w:val="nil"/>
              <w:left w:val="single" w:sz="4" w:space="0" w:color="auto"/>
              <w:bottom w:val="nil"/>
              <w:right w:val="nil"/>
            </w:tcBorders>
            <w:noWrap/>
            <w:vAlign w:val="center"/>
            <w:hideMark/>
          </w:tcPr>
          <w:p w14:paraId="188911D5" w14:textId="77777777" w:rsidR="006B25A5" w:rsidRPr="005766E2" w:rsidRDefault="006B25A5" w:rsidP="006B25A5">
            <w:pPr>
              <w:rPr>
                <w:color w:val="000000"/>
                <w:lang w:val="en-GB"/>
              </w:rPr>
            </w:pPr>
            <w:r w:rsidRPr="005766E2">
              <w:rPr>
                <w:color w:val="000000"/>
                <w:lang w:val="en-GB"/>
              </w:rPr>
              <w:t>Photochemical ozone formation</w:t>
            </w:r>
          </w:p>
        </w:tc>
        <w:tc>
          <w:tcPr>
            <w:tcW w:w="461" w:type="pct"/>
            <w:tcBorders>
              <w:top w:val="nil"/>
              <w:left w:val="nil"/>
              <w:bottom w:val="nil"/>
              <w:right w:val="nil"/>
            </w:tcBorders>
            <w:noWrap/>
            <w:vAlign w:val="center"/>
            <w:hideMark/>
          </w:tcPr>
          <w:p w14:paraId="5D7DE2A2" w14:textId="77777777" w:rsidR="006B25A5" w:rsidRPr="005766E2" w:rsidRDefault="006B25A5" w:rsidP="006B25A5">
            <w:pPr>
              <w:rPr>
                <w:color w:val="000000"/>
                <w:lang w:val="en-GB"/>
              </w:rPr>
            </w:pPr>
            <w:r w:rsidRPr="005766E2">
              <w:rPr>
                <w:color w:val="000000"/>
                <w:lang w:val="en-GB"/>
              </w:rPr>
              <w:t>kg NMVOC eq</w:t>
            </w:r>
          </w:p>
        </w:tc>
        <w:tc>
          <w:tcPr>
            <w:tcW w:w="314" w:type="pct"/>
            <w:tcBorders>
              <w:top w:val="nil"/>
              <w:left w:val="nil"/>
              <w:bottom w:val="nil"/>
              <w:right w:val="nil"/>
            </w:tcBorders>
            <w:noWrap/>
            <w:vAlign w:val="bottom"/>
            <w:hideMark/>
          </w:tcPr>
          <w:p w14:paraId="416C3AEA" w14:textId="24BFA598" w:rsidR="006B25A5" w:rsidRPr="005766E2" w:rsidRDefault="006B25A5" w:rsidP="006B25A5">
            <w:pPr>
              <w:jc w:val="center"/>
              <w:rPr>
                <w:color w:val="000000"/>
                <w:sz w:val="22"/>
                <w:szCs w:val="22"/>
              </w:rPr>
            </w:pPr>
            <w:r w:rsidRPr="005766E2">
              <w:rPr>
                <w:color w:val="000000"/>
                <w:sz w:val="22"/>
                <w:szCs w:val="22"/>
              </w:rPr>
              <w:t>3.7E-01</w:t>
            </w:r>
          </w:p>
        </w:tc>
        <w:tc>
          <w:tcPr>
            <w:tcW w:w="314" w:type="pct"/>
            <w:tcBorders>
              <w:top w:val="nil"/>
              <w:left w:val="nil"/>
              <w:bottom w:val="nil"/>
              <w:right w:val="nil"/>
            </w:tcBorders>
            <w:noWrap/>
            <w:vAlign w:val="bottom"/>
            <w:hideMark/>
          </w:tcPr>
          <w:p w14:paraId="701D0995" w14:textId="327B0345" w:rsidR="006B25A5" w:rsidRPr="005766E2" w:rsidRDefault="006B25A5" w:rsidP="006B25A5">
            <w:pPr>
              <w:jc w:val="center"/>
              <w:rPr>
                <w:color w:val="000000"/>
                <w:sz w:val="22"/>
                <w:szCs w:val="22"/>
              </w:rPr>
            </w:pPr>
            <w:r w:rsidRPr="005766E2">
              <w:rPr>
                <w:color w:val="000000"/>
                <w:sz w:val="22"/>
                <w:szCs w:val="22"/>
              </w:rPr>
              <w:t>0.0E+00</w:t>
            </w:r>
          </w:p>
        </w:tc>
        <w:tc>
          <w:tcPr>
            <w:tcW w:w="314" w:type="pct"/>
            <w:tcBorders>
              <w:top w:val="nil"/>
              <w:left w:val="nil"/>
              <w:bottom w:val="nil"/>
              <w:right w:val="nil"/>
            </w:tcBorders>
            <w:noWrap/>
            <w:vAlign w:val="bottom"/>
            <w:hideMark/>
          </w:tcPr>
          <w:p w14:paraId="25058C85" w14:textId="1321111F" w:rsidR="006B25A5" w:rsidRPr="005766E2" w:rsidRDefault="006B25A5" w:rsidP="006B25A5">
            <w:pPr>
              <w:jc w:val="center"/>
              <w:rPr>
                <w:color w:val="000000"/>
                <w:sz w:val="22"/>
                <w:szCs w:val="22"/>
              </w:rPr>
            </w:pPr>
            <w:r w:rsidRPr="005766E2">
              <w:rPr>
                <w:color w:val="000000"/>
                <w:sz w:val="22"/>
                <w:szCs w:val="22"/>
              </w:rPr>
              <w:t>2.6E-02</w:t>
            </w:r>
          </w:p>
        </w:tc>
        <w:tc>
          <w:tcPr>
            <w:tcW w:w="314" w:type="pct"/>
            <w:tcBorders>
              <w:top w:val="nil"/>
              <w:left w:val="nil"/>
              <w:bottom w:val="nil"/>
              <w:right w:val="nil"/>
            </w:tcBorders>
            <w:noWrap/>
            <w:vAlign w:val="bottom"/>
            <w:hideMark/>
          </w:tcPr>
          <w:p w14:paraId="60EC99AA" w14:textId="236DB9CA" w:rsidR="006B25A5" w:rsidRPr="005766E2" w:rsidRDefault="006B25A5" w:rsidP="006B25A5">
            <w:pPr>
              <w:jc w:val="center"/>
              <w:rPr>
                <w:color w:val="000000"/>
                <w:sz w:val="22"/>
                <w:szCs w:val="22"/>
              </w:rPr>
            </w:pPr>
            <w:r w:rsidRPr="005766E2">
              <w:rPr>
                <w:color w:val="000000"/>
                <w:sz w:val="22"/>
                <w:szCs w:val="22"/>
              </w:rPr>
              <w:t>5.9E-02</w:t>
            </w:r>
          </w:p>
        </w:tc>
        <w:tc>
          <w:tcPr>
            <w:tcW w:w="362" w:type="pct"/>
            <w:tcBorders>
              <w:top w:val="nil"/>
              <w:left w:val="nil"/>
              <w:bottom w:val="nil"/>
              <w:right w:val="nil"/>
            </w:tcBorders>
            <w:noWrap/>
            <w:vAlign w:val="bottom"/>
            <w:hideMark/>
          </w:tcPr>
          <w:p w14:paraId="6FCFF64E" w14:textId="34F61B5A" w:rsidR="006B25A5" w:rsidRPr="005766E2" w:rsidRDefault="006B25A5" w:rsidP="006B25A5">
            <w:pPr>
              <w:jc w:val="center"/>
              <w:rPr>
                <w:color w:val="000000"/>
                <w:sz w:val="22"/>
                <w:szCs w:val="22"/>
              </w:rPr>
            </w:pPr>
            <w:r w:rsidRPr="005766E2">
              <w:rPr>
                <w:color w:val="000000"/>
                <w:sz w:val="22"/>
                <w:szCs w:val="22"/>
              </w:rPr>
              <w:t>3.6E-03</w:t>
            </w:r>
          </w:p>
        </w:tc>
        <w:tc>
          <w:tcPr>
            <w:tcW w:w="358" w:type="pct"/>
            <w:tcBorders>
              <w:top w:val="nil"/>
              <w:left w:val="nil"/>
              <w:bottom w:val="nil"/>
              <w:right w:val="nil"/>
            </w:tcBorders>
            <w:noWrap/>
            <w:vAlign w:val="bottom"/>
            <w:hideMark/>
          </w:tcPr>
          <w:p w14:paraId="18290F97" w14:textId="48788C40" w:rsidR="006B25A5" w:rsidRPr="005766E2" w:rsidRDefault="006B25A5" w:rsidP="006B25A5">
            <w:pPr>
              <w:jc w:val="center"/>
              <w:rPr>
                <w:color w:val="000000"/>
                <w:sz w:val="22"/>
                <w:szCs w:val="22"/>
              </w:rPr>
            </w:pPr>
            <w:r w:rsidRPr="005766E2">
              <w:rPr>
                <w:color w:val="000000"/>
                <w:sz w:val="22"/>
                <w:szCs w:val="22"/>
              </w:rPr>
              <w:t>4.9E-03</w:t>
            </w:r>
          </w:p>
        </w:tc>
        <w:tc>
          <w:tcPr>
            <w:tcW w:w="314" w:type="pct"/>
            <w:tcBorders>
              <w:top w:val="nil"/>
              <w:left w:val="nil"/>
              <w:bottom w:val="nil"/>
              <w:right w:val="nil"/>
            </w:tcBorders>
            <w:noWrap/>
            <w:vAlign w:val="bottom"/>
            <w:hideMark/>
          </w:tcPr>
          <w:p w14:paraId="7A47D411" w14:textId="23D39C70" w:rsidR="006B25A5" w:rsidRPr="005766E2" w:rsidRDefault="006B25A5" w:rsidP="006B25A5">
            <w:pPr>
              <w:jc w:val="center"/>
              <w:rPr>
                <w:color w:val="000000"/>
                <w:sz w:val="22"/>
                <w:szCs w:val="22"/>
              </w:rPr>
            </w:pPr>
            <w:r w:rsidRPr="005766E2">
              <w:rPr>
                <w:color w:val="000000"/>
                <w:sz w:val="22"/>
                <w:szCs w:val="22"/>
              </w:rPr>
              <w:t>1.2E-01</w:t>
            </w:r>
          </w:p>
        </w:tc>
        <w:tc>
          <w:tcPr>
            <w:tcW w:w="343" w:type="pct"/>
            <w:tcBorders>
              <w:top w:val="nil"/>
              <w:left w:val="nil"/>
              <w:bottom w:val="nil"/>
              <w:right w:val="nil"/>
            </w:tcBorders>
            <w:noWrap/>
            <w:vAlign w:val="bottom"/>
            <w:hideMark/>
          </w:tcPr>
          <w:p w14:paraId="309F8391" w14:textId="19C9A826" w:rsidR="006B25A5" w:rsidRPr="005766E2" w:rsidRDefault="006B25A5" w:rsidP="006B25A5">
            <w:pPr>
              <w:jc w:val="center"/>
              <w:rPr>
                <w:color w:val="000000"/>
                <w:sz w:val="22"/>
                <w:szCs w:val="22"/>
              </w:rPr>
            </w:pPr>
            <w:r w:rsidRPr="005766E2">
              <w:rPr>
                <w:color w:val="000000"/>
                <w:sz w:val="22"/>
                <w:szCs w:val="22"/>
              </w:rPr>
              <w:t>1.6E-01</w:t>
            </w:r>
          </w:p>
        </w:tc>
        <w:tc>
          <w:tcPr>
            <w:tcW w:w="388" w:type="pct"/>
            <w:tcBorders>
              <w:top w:val="nil"/>
              <w:left w:val="nil"/>
              <w:bottom w:val="nil"/>
              <w:right w:val="nil"/>
            </w:tcBorders>
            <w:noWrap/>
            <w:vAlign w:val="bottom"/>
            <w:hideMark/>
          </w:tcPr>
          <w:p w14:paraId="72872106" w14:textId="270113B9" w:rsidR="006B25A5" w:rsidRPr="005766E2" w:rsidRDefault="006B25A5" w:rsidP="006B25A5">
            <w:pPr>
              <w:jc w:val="center"/>
              <w:rPr>
                <w:color w:val="000000"/>
                <w:sz w:val="22"/>
                <w:szCs w:val="22"/>
              </w:rPr>
            </w:pPr>
            <w:r w:rsidRPr="005766E2">
              <w:rPr>
                <w:color w:val="000000"/>
                <w:sz w:val="22"/>
                <w:szCs w:val="22"/>
              </w:rPr>
              <w:t>2.2E-05</w:t>
            </w:r>
          </w:p>
        </w:tc>
        <w:tc>
          <w:tcPr>
            <w:tcW w:w="313" w:type="pct"/>
            <w:tcBorders>
              <w:top w:val="nil"/>
              <w:left w:val="nil"/>
              <w:bottom w:val="nil"/>
              <w:right w:val="single" w:sz="4" w:space="0" w:color="auto"/>
            </w:tcBorders>
            <w:noWrap/>
            <w:vAlign w:val="bottom"/>
            <w:hideMark/>
          </w:tcPr>
          <w:p w14:paraId="450ACABB" w14:textId="138BD1EB" w:rsidR="006B25A5" w:rsidRPr="005766E2" w:rsidRDefault="006B25A5" w:rsidP="006B25A5">
            <w:pPr>
              <w:jc w:val="center"/>
              <w:rPr>
                <w:color w:val="000000"/>
                <w:sz w:val="22"/>
                <w:szCs w:val="22"/>
              </w:rPr>
            </w:pPr>
            <w:r w:rsidRPr="005766E2">
              <w:rPr>
                <w:color w:val="000000"/>
                <w:sz w:val="22"/>
                <w:szCs w:val="22"/>
              </w:rPr>
              <w:t>5.3E-04</w:t>
            </w:r>
          </w:p>
        </w:tc>
      </w:tr>
      <w:tr w:rsidR="006B25A5" w:rsidRPr="005766E2" w14:paraId="40672FA5" w14:textId="77777777" w:rsidTr="00075679">
        <w:trPr>
          <w:trHeight w:val="340"/>
        </w:trPr>
        <w:tc>
          <w:tcPr>
            <w:tcW w:w="1205" w:type="pct"/>
            <w:tcBorders>
              <w:top w:val="nil"/>
              <w:left w:val="single" w:sz="4" w:space="0" w:color="auto"/>
              <w:bottom w:val="nil"/>
              <w:right w:val="nil"/>
            </w:tcBorders>
            <w:noWrap/>
            <w:vAlign w:val="center"/>
            <w:hideMark/>
          </w:tcPr>
          <w:p w14:paraId="6CE058CA" w14:textId="77777777" w:rsidR="006B25A5" w:rsidRPr="005766E2" w:rsidRDefault="006B25A5" w:rsidP="006B25A5">
            <w:pPr>
              <w:rPr>
                <w:color w:val="000000"/>
                <w:lang w:val="en-GB"/>
              </w:rPr>
            </w:pPr>
            <w:r w:rsidRPr="005766E2">
              <w:rPr>
                <w:color w:val="000000"/>
                <w:lang w:val="en-GB"/>
              </w:rPr>
              <w:t>Resource use, fossils</w:t>
            </w:r>
          </w:p>
        </w:tc>
        <w:tc>
          <w:tcPr>
            <w:tcW w:w="461" w:type="pct"/>
            <w:tcBorders>
              <w:top w:val="nil"/>
              <w:left w:val="nil"/>
              <w:bottom w:val="nil"/>
              <w:right w:val="nil"/>
            </w:tcBorders>
            <w:noWrap/>
            <w:vAlign w:val="center"/>
            <w:hideMark/>
          </w:tcPr>
          <w:p w14:paraId="75BB29CD" w14:textId="77777777" w:rsidR="006B25A5" w:rsidRPr="005766E2" w:rsidRDefault="006B25A5" w:rsidP="006B25A5">
            <w:pPr>
              <w:rPr>
                <w:color w:val="000000"/>
                <w:lang w:val="en-GB"/>
              </w:rPr>
            </w:pPr>
            <w:r w:rsidRPr="005766E2">
              <w:rPr>
                <w:color w:val="000000"/>
                <w:lang w:val="en-GB"/>
              </w:rPr>
              <w:t>MJ</w:t>
            </w:r>
          </w:p>
        </w:tc>
        <w:tc>
          <w:tcPr>
            <w:tcW w:w="314" w:type="pct"/>
            <w:tcBorders>
              <w:top w:val="nil"/>
              <w:left w:val="nil"/>
              <w:bottom w:val="nil"/>
              <w:right w:val="nil"/>
            </w:tcBorders>
            <w:noWrap/>
            <w:vAlign w:val="bottom"/>
            <w:hideMark/>
          </w:tcPr>
          <w:p w14:paraId="283F9762" w14:textId="1A28E8B6" w:rsidR="006B25A5" w:rsidRPr="005766E2" w:rsidRDefault="006B25A5" w:rsidP="006B25A5">
            <w:pPr>
              <w:jc w:val="center"/>
              <w:rPr>
                <w:color w:val="000000"/>
                <w:sz w:val="22"/>
                <w:szCs w:val="22"/>
              </w:rPr>
            </w:pPr>
            <w:r w:rsidRPr="005766E2">
              <w:rPr>
                <w:color w:val="000000"/>
                <w:sz w:val="22"/>
                <w:szCs w:val="22"/>
              </w:rPr>
              <w:t>1.5E+03</w:t>
            </w:r>
          </w:p>
        </w:tc>
        <w:tc>
          <w:tcPr>
            <w:tcW w:w="314" w:type="pct"/>
            <w:tcBorders>
              <w:top w:val="nil"/>
              <w:left w:val="nil"/>
              <w:bottom w:val="nil"/>
              <w:right w:val="nil"/>
            </w:tcBorders>
            <w:noWrap/>
            <w:vAlign w:val="bottom"/>
            <w:hideMark/>
          </w:tcPr>
          <w:p w14:paraId="2A9F5276" w14:textId="40F348A0" w:rsidR="006B25A5" w:rsidRPr="005766E2" w:rsidRDefault="006B25A5" w:rsidP="006B25A5">
            <w:pPr>
              <w:jc w:val="center"/>
              <w:rPr>
                <w:color w:val="000000"/>
                <w:sz w:val="22"/>
                <w:szCs w:val="22"/>
              </w:rPr>
            </w:pPr>
            <w:r w:rsidRPr="005766E2">
              <w:rPr>
                <w:color w:val="000000"/>
                <w:sz w:val="22"/>
                <w:szCs w:val="22"/>
              </w:rPr>
              <w:t>0.0E+00</w:t>
            </w:r>
          </w:p>
        </w:tc>
        <w:tc>
          <w:tcPr>
            <w:tcW w:w="314" w:type="pct"/>
            <w:tcBorders>
              <w:top w:val="nil"/>
              <w:left w:val="nil"/>
              <w:bottom w:val="nil"/>
              <w:right w:val="nil"/>
            </w:tcBorders>
            <w:noWrap/>
            <w:vAlign w:val="bottom"/>
            <w:hideMark/>
          </w:tcPr>
          <w:p w14:paraId="3D2B33C3" w14:textId="444EEA8A" w:rsidR="006B25A5" w:rsidRPr="005766E2" w:rsidRDefault="006B25A5" w:rsidP="006B25A5">
            <w:pPr>
              <w:jc w:val="center"/>
              <w:rPr>
                <w:color w:val="000000"/>
                <w:sz w:val="22"/>
                <w:szCs w:val="22"/>
              </w:rPr>
            </w:pPr>
            <w:r w:rsidRPr="005766E2">
              <w:rPr>
                <w:color w:val="000000"/>
                <w:sz w:val="22"/>
                <w:szCs w:val="22"/>
              </w:rPr>
              <w:t>2.3E+02</w:t>
            </w:r>
          </w:p>
        </w:tc>
        <w:tc>
          <w:tcPr>
            <w:tcW w:w="314" w:type="pct"/>
            <w:tcBorders>
              <w:top w:val="nil"/>
              <w:left w:val="nil"/>
              <w:bottom w:val="nil"/>
              <w:right w:val="nil"/>
            </w:tcBorders>
            <w:noWrap/>
            <w:vAlign w:val="bottom"/>
            <w:hideMark/>
          </w:tcPr>
          <w:p w14:paraId="3D6D90D6" w14:textId="6847C7FA" w:rsidR="006B25A5" w:rsidRPr="005766E2" w:rsidRDefault="006B25A5" w:rsidP="006B25A5">
            <w:pPr>
              <w:jc w:val="center"/>
              <w:rPr>
                <w:color w:val="000000"/>
                <w:sz w:val="22"/>
                <w:szCs w:val="22"/>
              </w:rPr>
            </w:pPr>
            <w:r w:rsidRPr="005766E2">
              <w:rPr>
                <w:color w:val="000000"/>
                <w:sz w:val="22"/>
                <w:szCs w:val="22"/>
              </w:rPr>
              <w:t>8.3E+01</w:t>
            </w:r>
          </w:p>
        </w:tc>
        <w:tc>
          <w:tcPr>
            <w:tcW w:w="362" w:type="pct"/>
            <w:tcBorders>
              <w:top w:val="nil"/>
              <w:left w:val="nil"/>
              <w:bottom w:val="nil"/>
              <w:right w:val="nil"/>
            </w:tcBorders>
            <w:noWrap/>
            <w:vAlign w:val="bottom"/>
            <w:hideMark/>
          </w:tcPr>
          <w:p w14:paraId="2F5A4925" w14:textId="4D25E1F6" w:rsidR="006B25A5" w:rsidRPr="005766E2" w:rsidRDefault="006B25A5" w:rsidP="006B25A5">
            <w:pPr>
              <w:jc w:val="center"/>
              <w:rPr>
                <w:color w:val="000000"/>
                <w:sz w:val="22"/>
                <w:szCs w:val="22"/>
              </w:rPr>
            </w:pPr>
            <w:r w:rsidRPr="005766E2">
              <w:rPr>
                <w:color w:val="000000"/>
                <w:sz w:val="22"/>
                <w:szCs w:val="22"/>
              </w:rPr>
              <w:t>2.9E+01</w:t>
            </w:r>
          </w:p>
        </w:tc>
        <w:tc>
          <w:tcPr>
            <w:tcW w:w="358" w:type="pct"/>
            <w:tcBorders>
              <w:top w:val="nil"/>
              <w:left w:val="nil"/>
              <w:bottom w:val="nil"/>
              <w:right w:val="nil"/>
            </w:tcBorders>
            <w:noWrap/>
            <w:vAlign w:val="bottom"/>
            <w:hideMark/>
          </w:tcPr>
          <w:p w14:paraId="35B4DD65" w14:textId="45DE2A4A" w:rsidR="006B25A5" w:rsidRPr="005766E2" w:rsidRDefault="006B25A5" w:rsidP="006B25A5">
            <w:pPr>
              <w:jc w:val="center"/>
              <w:rPr>
                <w:color w:val="000000"/>
                <w:sz w:val="22"/>
                <w:szCs w:val="22"/>
              </w:rPr>
            </w:pPr>
            <w:r w:rsidRPr="005766E2">
              <w:rPr>
                <w:color w:val="000000"/>
                <w:sz w:val="22"/>
                <w:szCs w:val="22"/>
              </w:rPr>
              <w:t>1.4E+01</w:t>
            </w:r>
          </w:p>
        </w:tc>
        <w:tc>
          <w:tcPr>
            <w:tcW w:w="314" w:type="pct"/>
            <w:tcBorders>
              <w:top w:val="nil"/>
              <w:left w:val="nil"/>
              <w:bottom w:val="nil"/>
              <w:right w:val="nil"/>
            </w:tcBorders>
            <w:noWrap/>
            <w:vAlign w:val="bottom"/>
            <w:hideMark/>
          </w:tcPr>
          <w:p w14:paraId="769E3412" w14:textId="35A9C35D" w:rsidR="006B25A5" w:rsidRPr="005766E2" w:rsidRDefault="006B25A5" w:rsidP="006B25A5">
            <w:pPr>
              <w:jc w:val="center"/>
              <w:rPr>
                <w:color w:val="000000"/>
                <w:sz w:val="22"/>
                <w:szCs w:val="22"/>
              </w:rPr>
            </w:pPr>
            <w:r w:rsidRPr="005766E2">
              <w:rPr>
                <w:color w:val="000000"/>
                <w:sz w:val="22"/>
                <w:szCs w:val="22"/>
              </w:rPr>
              <w:t>2.3E+02</w:t>
            </w:r>
          </w:p>
        </w:tc>
        <w:tc>
          <w:tcPr>
            <w:tcW w:w="343" w:type="pct"/>
            <w:tcBorders>
              <w:top w:val="nil"/>
              <w:left w:val="nil"/>
              <w:bottom w:val="nil"/>
              <w:right w:val="nil"/>
            </w:tcBorders>
            <w:noWrap/>
            <w:vAlign w:val="bottom"/>
            <w:hideMark/>
          </w:tcPr>
          <w:p w14:paraId="2E408236" w14:textId="6213AA80" w:rsidR="006B25A5" w:rsidRPr="005766E2" w:rsidRDefault="006B25A5" w:rsidP="006B25A5">
            <w:pPr>
              <w:jc w:val="center"/>
              <w:rPr>
                <w:color w:val="000000"/>
                <w:sz w:val="22"/>
                <w:szCs w:val="22"/>
              </w:rPr>
            </w:pPr>
            <w:r w:rsidRPr="005766E2">
              <w:rPr>
                <w:color w:val="000000"/>
                <w:sz w:val="22"/>
                <w:szCs w:val="22"/>
              </w:rPr>
              <w:t>8.9E+02</w:t>
            </w:r>
          </w:p>
        </w:tc>
        <w:tc>
          <w:tcPr>
            <w:tcW w:w="388" w:type="pct"/>
            <w:tcBorders>
              <w:top w:val="nil"/>
              <w:left w:val="nil"/>
              <w:bottom w:val="nil"/>
              <w:right w:val="nil"/>
            </w:tcBorders>
            <w:noWrap/>
            <w:vAlign w:val="bottom"/>
            <w:hideMark/>
          </w:tcPr>
          <w:p w14:paraId="7BD02C34" w14:textId="182080C1" w:rsidR="006B25A5" w:rsidRPr="005766E2" w:rsidRDefault="006B25A5" w:rsidP="006B25A5">
            <w:pPr>
              <w:jc w:val="center"/>
              <w:rPr>
                <w:color w:val="000000"/>
                <w:sz w:val="22"/>
                <w:szCs w:val="22"/>
              </w:rPr>
            </w:pPr>
            <w:r w:rsidRPr="005766E2">
              <w:rPr>
                <w:color w:val="000000"/>
                <w:sz w:val="22"/>
                <w:szCs w:val="22"/>
              </w:rPr>
              <w:t>7.3E-02</w:t>
            </w:r>
          </w:p>
        </w:tc>
        <w:tc>
          <w:tcPr>
            <w:tcW w:w="313" w:type="pct"/>
            <w:tcBorders>
              <w:top w:val="nil"/>
              <w:left w:val="nil"/>
              <w:bottom w:val="nil"/>
              <w:right w:val="single" w:sz="4" w:space="0" w:color="auto"/>
            </w:tcBorders>
            <w:noWrap/>
            <w:vAlign w:val="bottom"/>
            <w:hideMark/>
          </w:tcPr>
          <w:p w14:paraId="7C3CB7E1" w14:textId="1AFCC632" w:rsidR="006B25A5" w:rsidRPr="005766E2" w:rsidRDefault="006B25A5" w:rsidP="006B25A5">
            <w:pPr>
              <w:jc w:val="center"/>
              <w:rPr>
                <w:color w:val="000000"/>
                <w:sz w:val="22"/>
                <w:szCs w:val="22"/>
              </w:rPr>
            </w:pPr>
            <w:r w:rsidRPr="005766E2">
              <w:rPr>
                <w:color w:val="000000"/>
                <w:sz w:val="22"/>
                <w:szCs w:val="22"/>
              </w:rPr>
              <w:t>2.1E+00</w:t>
            </w:r>
          </w:p>
        </w:tc>
      </w:tr>
      <w:tr w:rsidR="006B25A5" w:rsidRPr="005766E2" w14:paraId="6A4145A0" w14:textId="77777777" w:rsidTr="00075679">
        <w:trPr>
          <w:trHeight w:val="340"/>
        </w:trPr>
        <w:tc>
          <w:tcPr>
            <w:tcW w:w="1205" w:type="pct"/>
            <w:tcBorders>
              <w:top w:val="nil"/>
              <w:left w:val="single" w:sz="4" w:space="0" w:color="auto"/>
              <w:bottom w:val="nil"/>
              <w:right w:val="nil"/>
            </w:tcBorders>
            <w:noWrap/>
            <w:vAlign w:val="center"/>
            <w:hideMark/>
          </w:tcPr>
          <w:p w14:paraId="519B9EFD" w14:textId="77777777" w:rsidR="006B25A5" w:rsidRPr="005766E2" w:rsidRDefault="006B25A5" w:rsidP="006B25A5">
            <w:pPr>
              <w:rPr>
                <w:color w:val="000000"/>
                <w:lang w:val="en-GB"/>
              </w:rPr>
            </w:pPr>
            <w:r w:rsidRPr="005766E2">
              <w:rPr>
                <w:color w:val="000000"/>
                <w:lang w:val="en-GB"/>
              </w:rPr>
              <w:t>Resource use, minerals and metals</w:t>
            </w:r>
          </w:p>
        </w:tc>
        <w:tc>
          <w:tcPr>
            <w:tcW w:w="461" w:type="pct"/>
            <w:tcBorders>
              <w:top w:val="nil"/>
              <w:left w:val="nil"/>
              <w:bottom w:val="nil"/>
              <w:right w:val="nil"/>
            </w:tcBorders>
            <w:noWrap/>
            <w:vAlign w:val="center"/>
            <w:hideMark/>
          </w:tcPr>
          <w:p w14:paraId="5A2F25C7" w14:textId="77777777" w:rsidR="006B25A5" w:rsidRPr="005766E2" w:rsidRDefault="006B25A5" w:rsidP="006B25A5">
            <w:pPr>
              <w:rPr>
                <w:color w:val="000000"/>
                <w:lang w:val="en-GB"/>
              </w:rPr>
            </w:pPr>
            <w:r w:rsidRPr="005766E2">
              <w:rPr>
                <w:color w:val="000000"/>
                <w:lang w:val="en-GB"/>
              </w:rPr>
              <w:t>kg Sb eq</w:t>
            </w:r>
          </w:p>
        </w:tc>
        <w:tc>
          <w:tcPr>
            <w:tcW w:w="314" w:type="pct"/>
            <w:tcBorders>
              <w:top w:val="nil"/>
              <w:left w:val="nil"/>
              <w:bottom w:val="nil"/>
              <w:right w:val="nil"/>
            </w:tcBorders>
            <w:noWrap/>
            <w:vAlign w:val="bottom"/>
            <w:hideMark/>
          </w:tcPr>
          <w:p w14:paraId="5DC92346" w14:textId="7D437BC2" w:rsidR="006B25A5" w:rsidRPr="005766E2" w:rsidRDefault="006B25A5" w:rsidP="006B25A5">
            <w:pPr>
              <w:jc w:val="center"/>
              <w:rPr>
                <w:color w:val="000000"/>
                <w:sz w:val="22"/>
                <w:szCs w:val="22"/>
              </w:rPr>
            </w:pPr>
            <w:r w:rsidRPr="005766E2">
              <w:rPr>
                <w:color w:val="000000"/>
                <w:sz w:val="22"/>
                <w:szCs w:val="22"/>
              </w:rPr>
              <w:t>4.2E-04</w:t>
            </w:r>
          </w:p>
        </w:tc>
        <w:tc>
          <w:tcPr>
            <w:tcW w:w="314" w:type="pct"/>
            <w:tcBorders>
              <w:top w:val="nil"/>
              <w:left w:val="nil"/>
              <w:bottom w:val="nil"/>
              <w:right w:val="nil"/>
            </w:tcBorders>
            <w:noWrap/>
            <w:vAlign w:val="bottom"/>
            <w:hideMark/>
          </w:tcPr>
          <w:p w14:paraId="085B286C" w14:textId="2919BFA2" w:rsidR="006B25A5" w:rsidRPr="005766E2" w:rsidRDefault="006B25A5" w:rsidP="006B25A5">
            <w:pPr>
              <w:jc w:val="center"/>
              <w:rPr>
                <w:color w:val="000000"/>
                <w:sz w:val="22"/>
                <w:szCs w:val="22"/>
              </w:rPr>
            </w:pPr>
            <w:r w:rsidRPr="005766E2">
              <w:rPr>
                <w:color w:val="000000"/>
                <w:sz w:val="22"/>
                <w:szCs w:val="22"/>
              </w:rPr>
              <w:t>0.0E+00</w:t>
            </w:r>
          </w:p>
        </w:tc>
        <w:tc>
          <w:tcPr>
            <w:tcW w:w="314" w:type="pct"/>
            <w:tcBorders>
              <w:top w:val="nil"/>
              <w:left w:val="nil"/>
              <w:bottom w:val="nil"/>
              <w:right w:val="nil"/>
            </w:tcBorders>
            <w:noWrap/>
            <w:vAlign w:val="bottom"/>
            <w:hideMark/>
          </w:tcPr>
          <w:p w14:paraId="2C2A719B" w14:textId="3E3A018A" w:rsidR="006B25A5" w:rsidRPr="005766E2" w:rsidRDefault="006B25A5" w:rsidP="006B25A5">
            <w:pPr>
              <w:jc w:val="center"/>
              <w:rPr>
                <w:color w:val="000000"/>
                <w:sz w:val="22"/>
                <w:szCs w:val="22"/>
              </w:rPr>
            </w:pPr>
            <w:r w:rsidRPr="005766E2">
              <w:rPr>
                <w:color w:val="000000"/>
                <w:sz w:val="22"/>
                <w:szCs w:val="22"/>
              </w:rPr>
              <w:t>3.1E-05</w:t>
            </w:r>
          </w:p>
        </w:tc>
        <w:tc>
          <w:tcPr>
            <w:tcW w:w="314" w:type="pct"/>
            <w:tcBorders>
              <w:top w:val="nil"/>
              <w:left w:val="nil"/>
              <w:bottom w:val="nil"/>
              <w:right w:val="nil"/>
            </w:tcBorders>
            <w:noWrap/>
            <w:vAlign w:val="bottom"/>
            <w:hideMark/>
          </w:tcPr>
          <w:p w14:paraId="73550DE3" w14:textId="5DA396C6" w:rsidR="006B25A5" w:rsidRPr="005766E2" w:rsidRDefault="006B25A5" w:rsidP="006B25A5">
            <w:pPr>
              <w:jc w:val="center"/>
              <w:rPr>
                <w:color w:val="000000"/>
                <w:sz w:val="22"/>
                <w:szCs w:val="22"/>
              </w:rPr>
            </w:pPr>
            <w:r w:rsidRPr="005766E2">
              <w:rPr>
                <w:color w:val="000000"/>
                <w:sz w:val="22"/>
                <w:szCs w:val="22"/>
              </w:rPr>
              <w:t>1.4E-04</w:t>
            </w:r>
          </w:p>
        </w:tc>
        <w:tc>
          <w:tcPr>
            <w:tcW w:w="362" w:type="pct"/>
            <w:tcBorders>
              <w:top w:val="nil"/>
              <w:left w:val="nil"/>
              <w:bottom w:val="nil"/>
              <w:right w:val="nil"/>
            </w:tcBorders>
            <w:noWrap/>
            <w:vAlign w:val="bottom"/>
            <w:hideMark/>
          </w:tcPr>
          <w:p w14:paraId="2102C1B7" w14:textId="018EAB74" w:rsidR="006B25A5" w:rsidRPr="005766E2" w:rsidRDefault="006B25A5" w:rsidP="006B25A5">
            <w:pPr>
              <w:jc w:val="center"/>
              <w:rPr>
                <w:color w:val="000000"/>
                <w:sz w:val="22"/>
                <w:szCs w:val="22"/>
              </w:rPr>
            </w:pPr>
            <w:r w:rsidRPr="005766E2">
              <w:rPr>
                <w:color w:val="000000"/>
                <w:sz w:val="22"/>
                <w:szCs w:val="22"/>
              </w:rPr>
              <w:t>5.0E-06</w:t>
            </w:r>
          </w:p>
        </w:tc>
        <w:tc>
          <w:tcPr>
            <w:tcW w:w="358" w:type="pct"/>
            <w:tcBorders>
              <w:top w:val="nil"/>
              <w:left w:val="nil"/>
              <w:bottom w:val="nil"/>
              <w:right w:val="nil"/>
            </w:tcBorders>
            <w:noWrap/>
            <w:vAlign w:val="bottom"/>
            <w:hideMark/>
          </w:tcPr>
          <w:p w14:paraId="01CE53E3" w14:textId="0EFA7CFF" w:rsidR="006B25A5" w:rsidRPr="005766E2" w:rsidRDefault="006B25A5" w:rsidP="006B25A5">
            <w:pPr>
              <w:jc w:val="center"/>
              <w:rPr>
                <w:color w:val="000000"/>
                <w:sz w:val="22"/>
                <w:szCs w:val="22"/>
              </w:rPr>
            </w:pPr>
            <w:r w:rsidRPr="005766E2">
              <w:rPr>
                <w:color w:val="000000"/>
                <w:sz w:val="22"/>
                <w:szCs w:val="22"/>
              </w:rPr>
              <w:t>2.5E-05</w:t>
            </w:r>
          </w:p>
        </w:tc>
        <w:tc>
          <w:tcPr>
            <w:tcW w:w="314" w:type="pct"/>
            <w:tcBorders>
              <w:top w:val="nil"/>
              <w:left w:val="nil"/>
              <w:bottom w:val="nil"/>
              <w:right w:val="nil"/>
            </w:tcBorders>
            <w:noWrap/>
            <w:vAlign w:val="bottom"/>
            <w:hideMark/>
          </w:tcPr>
          <w:p w14:paraId="6374ED1A" w14:textId="40E2386E" w:rsidR="006B25A5" w:rsidRPr="005766E2" w:rsidRDefault="006B25A5" w:rsidP="006B25A5">
            <w:pPr>
              <w:jc w:val="center"/>
              <w:rPr>
                <w:color w:val="000000"/>
                <w:sz w:val="22"/>
                <w:szCs w:val="22"/>
              </w:rPr>
            </w:pPr>
            <w:r w:rsidRPr="005766E2">
              <w:rPr>
                <w:color w:val="000000"/>
                <w:sz w:val="22"/>
                <w:szCs w:val="22"/>
              </w:rPr>
              <w:t>9.2E-05</w:t>
            </w:r>
          </w:p>
        </w:tc>
        <w:tc>
          <w:tcPr>
            <w:tcW w:w="343" w:type="pct"/>
            <w:tcBorders>
              <w:top w:val="nil"/>
              <w:left w:val="nil"/>
              <w:bottom w:val="nil"/>
              <w:right w:val="nil"/>
            </w:tcBorders>
            <w:noWrap/>
            <w:vAlign w:val="bottom"/>
            <w:hideMark/>
          </w:tcPr>
          <w:p w14:paraId="17B8DCC9" w14:textId="0BBAEAE8" w:rsidR="006B25A5" w:rsidRPr="005766E2" w:rsidRDefault="006B25A5" w:rsidP="006B25A5">
            <w:pPr>
              <w:jc w:val="center"/>
              <w:rPr>
                <w:color w:val="000000"/>
                <w:sz w:val="22"/>
                <w:szCs w:val="22"/>
              </w:rPr>
            </w:pPr>
            <w:r w:rsidRPr="005766E2">
              <w:rPr>
                <w:color w:val="000000"/>
                <w:sz w:val="22"/>
                <w:szCs w:val="22"/>
              </w:rPr>
              <w:t>1.2E-04</w:t>
            </w:r>
          </w:p>
        </w:tc>
        <w:tc>
          <w:tcPr>
            <w:tcW w:w="388" w:type="pct"/>
            <w:tcBorders>
              <w:top w:val="nil"/>
              <w:left w:val="nil"/>
              <w:bottom w:val="nil"/>
              <w:right w:val="nil"/>
            </w:tcBorders>
            <w:noWrap/>
            <w:vAlign w:val="bottom"/>
            <w:hideMark/>
          </w:tcPr>
          <w:p w14:paraId="29FAC970" w14:textId="5413FC70" w:rsidR="006B25A5" w:rsidRPr="005766E2" w:rsidRDefault="006B25A5" w:rsidP="006B25A5">
            <w:pPr>
              <w:jc w:val="center"/>
              <w:rPr>
                <w:color w:val="000000"/>
                <w:sz w:val="22"/>
                <w:szCs w:val="22"/>
              </w:rPr>
            </w:pPr>
            <w:r w:rsidRPr="005766E2">
              <w:rPr>
                <w:color w:val="000000"/>
                <w:sz w:val="22"/>
                <w:szCs w:val="22"/>
              </w:rPr>
              <w:t>3.5E-08</w:t>
            </w:r>
          </w:p>
        </w:tc>
        <w:tc>
          <w:tcPr>
            <w:tcW w:w="313" w:type="pct"/>
            <w:tcBorders>
              <w:top w:val="nil"/>
              <w:left w:val="nil"/>
              <w:bottom w:val="nil"/>
              <w:right w:val="single" w:sz="4" w:space="0" w:color="auto"/>
            </w:tcBorders>
            <w:noWrap/>
            <w:vAlign w:val="bottom"/>
            <w:hideMark/>
          </w:tcPr>
          <w:p w14:paraId="150E8CEE" w14:textId="247CB968" w:rsidR="006B25A5" w:rsidRPr="005766E2" w:rsidRDefault="006B25A5" w:rsidP="006B25A5">
            <w:pPr>
              <w:jc w:val="center"/>
              <w:rPr>
                <w:color w:val="000000"/>
                <w:sz w:val="22"/>
                <w:szCs w:val="22"/>
              </w:rPr>
            </w:pPr>
            <w:r w:rsidRPr="005766E2">
              <w:rPr>
                <w:color w:val="000000"/>
                <w:sz w:val="22"/>
                <w:szCs w:val="22"/>
              </w:rPr>
              <w:t>6.4E-07</w:t>
            </w:r>
          </w:p>
        </w:tc>
      </w:tr>
      <w:tr w:rsidR="006B25A5" w:rsidRPr="005766E2" w14:paraId="40A0B41C" w14:textId="77777777" w:rsidTr="00075679">
        <w:trPr>
          <w:trHeight w:val="340"/>
        </w:trPr>
        <w:tc>
          <w:tcPr>
            <w:tcW w:w="1205" w:type="pct"/>
            <w:tcBorders>
              <w:top w:val="nil"/>
              <w:left w:val="single" w:sz="4" w:space="0" w:color="auto"/>
              <w:bottom w:val="nil"/>
              <w:right w:val="nil"/>
            </w:tcBorders>
            <w:noWrap/>
            <w:vAlign w:val="center"/>
            <w:hideMark/>
          </w:tcPr>
          <w:p w14:paraId="6518E9AF" w14:textId="77777777" w:rsidR="006B25A5" w:rsidRPr="005766E2" w:rsidRDefault="006B25A5" w:rsidP="006B25A5">
            <w:pPr>
              <w:rPr>
                <w:color w:val="000000"/>
                <w:lang w:val="en-GB"/>
              </w:rPr>
            </w:pPr>
            <w:r w:rsidRPr="005766E2">
              <w:rPr>
                <w:color w:val="000000"/>
                <w:lang w:val="en-GB"/>
              </w:rPr>
              <w:t>Water use</w:t>
            </w:r>
          </w:p>
        </w:tc>
        <w:tc>
          <w:tcPr>
            <w:tcW w:w="461" w:type="pct"/>
            <w:tcBorders>
              <w:top w:val="nil"/>
              <w:left w:val="nil"/>
              <w:bottom w:val="nil"/>
              <w:right w:val="nil"/>
            </w:tcBorders>
            <w:noWrap/>
            <w:vAlign w:val="center"/>
            <w:hideMark/>
          </w:tcPr>
          <w:p w14:paraId="07C9C142" w14:textId="77777777" w:rsidR="006B25A5" w:rsidRPr="005766E2" w:rsidRDefault="006B25A5" w:rsidP="006B25A5">
            <w:pPr>
              <w:rPr>
                <w:color w:val="000000"/>
                <w:lang w:val="en-GB"/>
              </w:rPr>
            </w:pPr>
            <w:r w:rsidRPr="005766E2">
              <w:rPr>
                <w:color w:val="000000"/>
                <w:lang w:val="en-GB"/>
              </w:rPr>
              <w:t>m3 depriv.</w:t>
            </w:r>
          </w:p>
        </w:tc>
        <w:tc>
          <w:tcPr>
            <w:tcW w:w="314" w:type="pct"/>
            <w:tcBorders>
              <w:top w:val="nil"/>
              <w:left w:val="nil"/>
              <w:bottom w:val="nil"/>
              <w:right w:val="nil"/>
            </w:tcBorders>
            <w:noWrap/>
            <w:vAlign w:val="bottom"/>
            <w:hideMark/>
          </w:tcPr>
          <w:p w14:paraId="6207BCEB" w14:textId="6A2B2AD5" w:rsidR="006B25A5" w:rsidRPr="005766E2" w:rsidRDefault="006B25A5" w:rsidP="006B25A5">
            <w:pPr>
              <w:jc w:val="center"/>
              <w:rPr>
                <w:color w:val="000000"/>
                <w:sz w:val="22"/>
                <w:szCs w:val="22"/>
              </w:rPr>
            </w:pPr>
            <w:r w:rsidRPr="005766E2">
              <w:rPr>
                <w:color w:val="000000"/>
                <w:sz w:val="22"/>
                <w:szCs w:val="22"/>
              </w:rPr>
              <w:t>9.4E+01</w:t>
            </w:r>
          </w:p>
        </w:tc>
        <w:tc>
          <w:tcPr>
            <w:tcW w:w="314" w:type="pct"/>
            <w:tcBorders>
              <w:top w:val="nil"/>
              <w:left w:val="nil"/>
              <w:bottom w:val="nil"/>
              <w:right w:val="nil"/>
            </w:tcBorders>
            <w:noWrap/>
            <w:vAlign w:val="bottom"/>
            <w:hideMark/>
          </w:tcPr>
          <w:p w14:paraId="5DE76932" w14:textId="355EFD40" w:rsidR="006B25A5" w:rsidRPr="005766E2" w:rsidRDefault="006B25A5" w:rsidP="006B25A5">
            <w:pPr>
              <w:jc w:val="center"/>
              <w:rPr>
                <w:color w:val="000000"/>
                <w:sz w:val="22"/>
                <w:szCs w:val="22"/>
              </w:rPr>
            </w:pPr>
            <w:r w:rsidRPr="005766E2">
              <w:rPr>
                <w:color w:val="000000"/>
                <w:sz w:val="22"/>
                <w:szCs w:val="22"/>
              </w:rPr>
              <w:t>0.0E+00</w:t>
            </w:r>
          </w:p>
        </w:tc>
        <w:tc>
          <w:tcPr>
            <w:tcW w:w="314" w:type="pct"/>
            <w:tcBorders>
              <w:top w:val="nil"/>
              <w:left w:val="nil"/>
              <w:bottom w:val="nil"/>
              <w:right w:val="nil"/>
            </w:tcBorders>
            <w:noWrap/>
            <w:vAlign w:val="bottom"/>
            <w:hideMark/>
          </w:tcPr>
          <w:p w14:paraId="11BB9D9A" w14:textId="10A049F2" w:rsidR="006B25A5" w:rsidRPr="005766E2" w:rsidRDefault="006B25A5" w:rsidP="006B25A5">
            <w:pPr>
              <w:jc w:val="center"/>
              <w:rPr>
                <w:color w:val="000000"/>
                <w:sz w:val="22"/>
                <w:szCs w:val="22"/>
              </w:rPr>
            </w:pPr>
            <w:r w:rsidRPr="005766E2">
              <w:rPr>
                <w:color w:val="000000"/>
                <w:sz w:val="22"/>
                <w:szCs w:val="22"/>
              </w:rPr>
              <w:t>2.2E+01</w:t>
            </w:r>
          </w:p>
        </w:tc>
        <w:tc>
          <w:tcPr>
            <w:tcW w:w="314" w:type="pct"/>
            <w:tcBorders>
              <w:top w:val="nil"/>
              <w:left w:val="nil"/>
              <w:bottom w:val="nil"/>
              <w:right w:val="nil"/>
            </w:tcBorders>
            <w:noWrap/>
            <w:vAlign w:val="bottom"/>
            <w:hideMark/>
          </w:tcPr>
          <w:p w14:paraId="6599C8C7" w14:textId="1E5BB6D3" w:rsidR="006B25A5" w:rsidRPr="005766E2" w:rsidRDefault="006B25A5" w:rsidP="006B25A5">
            <w:pPr>
              <w:jc w:val="center"/>
              <w:rPr>
                <w:color w:val="000000"/>
                <w:sz w:val="22"/>
                <w:szCs w:val="22"/>
              </w:rPr>
            </w:pPr>
            <w:r w:rsidRPr="005766E2">
              <w:rPr>
                <w:color w:val="000000"/>
                <w:sz w:val="22"/>
                <w:szCs w:val="22"/>
              </w:rPr>
              <w:t>1.5E+00</w:t>
            </w:r>
          </w:p>
        </w:tc>
        <w:tc>
          <w:tcPr>
            <w:tcW w:w="362" w:type="pct"/>
            <w:tcBorders>
              <w:top w:val="nil"/>
              <w:left w:val="nil"/>
              <w:bottom w:val="nil"/>
              <w:right w:val="nil"/>
            </w:tcBorders>
            <w:noWrap/>
            <w:vAlign w:val="bottom"/>
            <w:hideMark/>
          </w:tcPr>
          <w:p w14:paraId="57B85E19" w14:textId="682400B4" w:rsidR="006B25A5" w:rsidRPr="005766E2" w:rsidRDefault="006B25A5" w:rsidP="006B25A5">
            <w:pPr>
              <w:jc w:val="center"/>
              <w:rPr>
                <w:color w:val="000000"/>
                <w:sz w:val="22"/>
                <w:szCs w:val="22"/>
              </w:rPr>
            </w:pPr>
            <w:r w:rsidRPr="005766E2">
              <w:rPr>
                <w:color w:val="000000"/>
                <w:sz w:val="22"/>
                <w:szCs w:val="22"/>
              </w:rPr>
              <w:t>8.7E-01</w:t>
            </w:r>
          </w:p>
        </w:tc>
        <w:tc>
          <w:tcPr>
            <w:tcW w:w="358" w:type="pct"/>
            <w:tcBorders>
              <w:top w:val="nil"/>
              <w:left w:val="nil"/>
              <w:bottom w:val="nil"/>
              <w:right w:val="nil"/>
            </w:tcBorders>
            <w:noWrap/>
            <w:vAlign w:val="bottom"/>
            <w:hideMark/>
          </w:tcPr>
          <w:p w14:paraId="56FEBCD2" w14:textId="3DF4A423" w:rsidR="006B25A5" w:rsidRPr="005766E2" w:rsidRDefault="006B25A5" w:rsidP="006B25A5">
            <w:pPr>
              <w:jc w:val="center"/>
              <w:rPr>
                <w:color w:val="000000"/>
                <w:sz w:val="22"/>
                <w:szCs w:val="22"/>
              </w:rPr>
            </w:pPr>
            <w:r w:rsidRPr="005766E2">
              <w:rPr>
                <w:color w:val="000000"/>
                <w:sz w:val="22"/>
                <w:szCs w:val="22"/>
              </w:rPr>
              <w:t>1.8E+00</w:t>
            </w:r>
          </w:p>
        </w:tc>
        <w:tc>
          <w:tcPr>
            <w:tcW w:w="314" w:type="pct"/>
            <w:tcBorders>
              <w:top w:val="nil"/>
              <w:left w:val="nil"/>
              <w:bottom w:val="nil"/>
              <w:right w:val="nil"/>
            </w:tcBorders>
            <w:noWrap/>
            <w:vAlign w:val="bottom"/>
            <w:hideMark/>
          </w:tcPr>
          <w:p w14:paraId="059EB908" w14:textId="3B59F8B2" w:rsidR="006B25A5" w:rsidRPr="005766E2" w:rsidRDefault="006B25A5" w:rsidP="006B25A5">
            <w:pPr>
              <w:jc w:val="center"/>
              <w:rPr>
                <w:color w:val="000000"/>
                <w:sz w:val="22"/>
                <w:szCs w:val="22"/>
              </w:rPr>
            </w:pPr>
            <w:r w:rsidRPr="005766E2">
              <w:rPr>
                <w:color w:val="000000"/>
                <w:sz w:val="22"/>
                <w:szCs w:val="22"/>
              </w:rPr>
              <w:t>6.5E+00</w:t>
            </w:r>
          </w:p>
        </w:tc>
        <w:tc>
          <w:tcPr>
            <w:tcW w:w="343" w:type="pct"/>
            <w:tcBorders>
              <w:top w:val="nil"/>
              <w:left w:val="nil"/>
              <w:bottom w:val="nil"/>
              <w:right w:val="nil"/>
            </w:tcBorders>
            <w:noWrap/>
            <w:vAlign w:val="bottom"/>
            <w:hideMark/>
          </w:tcPr>
          <w:p w14:paraId="352D1B3C" w14:textId="60C8B2D0" w:rsidR="006B25A5" w:rsidRPr="005766E2" w:rsidRDefault="006B25A5" w:rsidP="006B25A5">
            <w:pPr>
              <w:jc w:val="center"/>
              <w:rPr>
                <w:color w:val="000000"/>
                <w:sz w:val="22"/>
                <w:szCs w:val="22"/>
              </w:rPr>
            </w:pPr>
            <w:r w:rsidRPr="005766E2">
              <w:rPr>
                <w:color w:val="000000"/>
                <w:sz w:val="22"/>
                <w:szCs w:val="22"/>
              </w:rPr>
              <w:t>6.2E+01</w:t>
            </w:r>
          </w:p>
        </w:tc>
        <w:tc>
          <w:tcPr>
            <w:tcW w:w="388" w:type="pct"/>
            <w:tcBorders>
              <w:top w:val="nil"/>
              <w:left w:val="nil"/>
              <w:bottom w:val="nil"/>
              <w:right w:val="nil"/>
            </w:tcBorders>
            <w:noWrap/>
            <w:vAlign w:val="bottom"/>
            <w:hideMark/>
          </w:tcPr>
          <w:p w14:paraId="1E7A9089" w14:textId="7E596019" w:rsidR="006B25A5" w:rsidRPr="005766E2" w:rsidRDefault="006B25A5" w:rsidP="006B25A5">
            <w:pPr>
              <w:jc w:val="center"/>
              <w:rPr>
                <w:color w:val="000000"/>
                <w:sz w:val="22"/>
                <w:szCs w:val="22"/>
              </w:rPr>
            </w:pPr>
            <w:r w:rsidRPr="005766E2">
              <w:rPr>
                <w:color w:val="000000"/>
                <w:sz w:val="22"/>
                <w:szCs w:val="22"/>
              </w:rPr>
              <w:t>-7.1E-01</w:t>
            </w:r>
          </w:p>
        </w:tc>
        <w:tc>
          <w:tcPr>
            <w:tcW w:w="313" w:type="pct"/>
            <w:tcBorders>
              <w:top w:val="nil"/>
              <w:left w:val="nil"/>
              <w:bottom w:val="nil"/>
              <w:right w:val="single" w:sz="4" w:space="0" w:color="auto"/>
            </w:tcBorders>
            <w:noWrap/>
            <w:vAlign w:val="bottom"/>
            <w:hideMark/>
          </w:tcPr>
          <w:p w14:paraId="5F079309" w14:textId="3B741233" w:rsidR="006B25A5" w:rsidRPr="005766E2" w:rsidRDefault="006B25A5" w:rsidP="006B25A5">
            <w:pPr>
              <w:jc w:val="center"/>
              <w:rPr>
                <w:color w:val="000000"/>
                <w:sz w:val="22"/>
                <w:szCs w:val="22"/>
              </w:rPr>
            </w:pPr>
            <w:r w:rsidRPr="005766E2">
              <w:rPr>
                <w:color w:val="000000"/>
                <w:sz w:val="22"/>
                <w:szCs w:val="22"/>
              </w:rPr>
              <w:t>2.9E-02</w:t>
            </w:r>
          </w:p>
        </w:tc>
      </w:tr>
    </w:tbl>
    <w:p w14:paraId="6FD34385" w14:textId="5247DBF5" w:rsidR="00563F7D" w:rsidRPr="005766E2" w:rsidRDefault="00CE3CA2" w:rsidP="006B25A5">
      <w:pPr>
        <w:pStyle w:val="Didascalia"/>
        <w:spacing w:before="240"/>
        <w:jc w:val="both"/>
        <w:rPr>
          <w:rFonts w:ascii="Times New Roman" w:hAnsi="Times New Roman" w:cs="Times New Roman"/>
          <w:i w:val="0"/>
          <w:iCs w:val="0"/>
          <w:color w:val="000000" w:themeColor="text1"/>
          <w:sz w:val="24"/>
          <w:szCs w:val="24"/>
          <w:lang w:val="en-GB"/>
        </w:rPr>
        <w:sectPr w:rsidR="00563F7D" w:rsidRPr="005766E2" w:rsidSect="007E7653">
          <w:type w:val="continuous"/>
          <w:pgSz w:w="20160" w:h="12240" w:orient="landscape"/>
          <w:pgMar w:top="1134" w:right="1134" w:bottom="1134" w:left="1417" w:header="708" w:footer="708" w:gutter="0"/>
          <w:cols w:space="708"/>
          <w:docGrid w:linePitch="360"/>
        </w:sectPr>
      </w:pPr>
      <w:r w:rsidRPr="005766E2">
        <w:rPr>
          <w:rFonts w:ascii="Times New Roman" w:hAnsi="Times New Roman" w:cs="Times New Roman"/>
          <w:b/>
          <w:bCs/>
          <w:i w:val="0"/>
          <w:iCs w:val="0"/>
          <w:color w:val="000000" w:themeColor="text1"/>
          <w:sz w:val="24"/>
          <w:szCs w:val="24"/>
          <w:lang w:val="en-GB"/>
        </w:rPr>
        <w:t>Table S3.</w:t>
      </w:r>
      <w:r w:rsidRPr="005766E2">
        <w:rPr>
          <w:rFonts w:ascii="Times New Roman" w:hAnsi="Times New Roman" w:cs="Times New Roman"/>
          <w:b/>
          <w:bCs/>
          <w:i w:val="0"/>
          <w:iCs w:val="0"/>
          <w:color w:val="000000" w:themeColor="text1"/>
          <w:sz w:val="24"/>
          <w:szCs w:val="24"/>
          <w:lang w:val="en-GB"/>
        </w:rPr>
        <w:fldChar w:fldCharType="begin"/>
      </w:r>
      <w:r w:rsidRPr="005766E2">
        <w:rPr>
          <w:rFonts w:ascii="Times New Roman" w:hAnsi="Times New Roman" w:cs="Times New Roman"/>
          <w:b/>
          <w:bCs/>
          <w:i w:val="0"/>
          <w:iCs w:val="0"/>
          <w:color w:val="000000" w:themeColor="text1"/>
          <w:sz w:val="24"/>
          <w:szCs w:val="24"/>
          <w:lang w:val="en-GB"/>
        </w:rPr>
        <w:instrText xml:space="preserve"> SEQ Table_S_3. \* ARABIC </w:instrText>
      </w:r>
      <w:r w:rsidRPr="005766E2">
        <w:rPr>
          <w:rFonts w:ascii="Times New Roman" w:hAnsi="Times New Roman" w:cs="Times New Roman"/>
          <w:b/>
          <w:bCs/>
          <w:i w:val="0"/>
          <w:iCs w:val="0"/>
          <w:color w:val="000000" w:themeColor="text1"/>
          <w:sz w:val="24"/>
          <w:szCs w:val="24"/>
          <w:lang w:val="en-GB"/>
        </w:rPr>
        <w:fldChar w:fldCharType="separate"/>
      </w:r>
      <w:r w:rsidR="002A79D3" w:rsidRPr="005766E2">
        <w:rPr>
          <w:rFonts w:ascii="Times New Roman" w:hAnsi="Times New Roman" w:cs="Times New Roman"/>
          <w:b/>
          <w:bCs/>
          <w:i w:val="0"/>
          <w:iCs w:val="0"/>
          <w:noProof/>
          <w:color w:val="000000" w:themeColor="text1"/>
          <w:sz w:val="24"/>
          <w:szCs w:val="24"/>
          <w:lang w:val="en-GB"/>
        </w:rPr>
        <w:t>11</w:t>
      </w:r>
      <w:r w:rsidRPr="005766E2">
        <w:rPr>
          <w:rFonts w:ascii="Times New Roman" w:hAnsi="Times New Roman" w:cs="Times New Roman"/>
          <w:b/>
          <w:bCs/>
          <w:i w:val="0"/>
          <w:iCs w:val="0"/>
          <w:color w:val="000000" w:themeColor="text1"/>
          <w:sz w:val="24"/>
          <w:szCs w:val="24"/>
          <w:lang w:val="en-GB"/>
        </w:rPr>
        <w:fldChar w:fldCharType="end"/>
      </w:r>
      <w:r w:rsidRPr="005766E2">
        <w:rPr>
          <w:rFonts w:ascii="Times New Roman" w:hAnsi="Times New Roman" w:cs="Times New Roman"/>
          <w:b/>
          <w:bCs/>
          <w:i w:val="0"/>
          <w:iCs w:val="0"/>
          <w:color w:val="000000" w:themeColor="text1"/>
          <w:sz w:val="24"/>
          <w:szCs w:val="24"/>
          <w:lang w:val="en-GB"/>
        </w:rPr>
        <w:t>:</w:t>
      </w:r>
      <w:r w:rsidR="00A63909" w:rsidRPr="005766E2">
        <w:rPr>
          <w:rFonts w:ascii="Times New Roman" w:hAnsi="Times New Roman" w:cs="Times New Roman"/>
          <w:i w:val="0"/>
          <w:iCs w:val="0"/>
          <w:color w:val="000000" w:themeColor="text1"/>
          <w:sz w:val="24"/>
          <w:szCs w:val="24"/>
          <w:lang w:val="en-GB"/>
        </w:rPr>
        <w:t xml:space="preserve"> Environmental impacts associated with the production of </w:t>
      </w:r>
      <w:r w:rsidR="00973860" w:rsidRPr="005766E2">
        <w:rPr>
          <w:rFonts w:ascii="Times New Roman" w:hAnsi="Times New Roman" w:cs="Times New Roman"/>
          <w:i w:val="0"/>
          <w:iCs w:val="0"/>
          <w:color w:val="000000" w:themeColor="text1"/>
          <w:sz w:val="24"/>
          <w:szCs w:val="24"/>
          <w:lang w:val="en-GB"/>
        </w:rPr>
        <w:t xml:space="preserve">1 </w:t>
      </w:r>
      <w:r w:rsidR="00A63909" w:rsidRPr="005766E2">
        <w:rPr>
          <w:rFonts w:ascii="Times New Roman" w:hAnsi="Times New Roman" w:cs="Times New Roman"/>
          <w:i w:val="0"/>
          <w:iCs w:val="0"/>
          <w:color w:val="000000" w:themeColor="text1"/>
          <w:sz w:val="24"/>
          <w:szCs w:val="24"/>
          <w:lang w:val="en-GB"/>
        </w:rPr>
        <w:t>g of NH</w:t>
      </w:r>
      <w:r w:rsidR="00A63909" w:rsidRPr="005766E2">
        <w:rPr>
          <w:rFonts w:ascii="Times New Roman" w:hAnsi="Times New Roman" w:cs="Times New Roman"/>
          <w:i w:val="0"/>
          <w:iCs w:val="0"/>
          <w:color w:val="000000" w:themeColor="text1"/>
          <w:sz w:val="24"/>
          <w:szCs w:val="24"/>
          <w:vertAlign w:val="subscript"/>
          <w:lang w:val="en-GB"/>
        </w:rPr>
        <w:t>3</w:t>
      </w:r>
      <w:r w:rsidR="00A63909" w:rsidRPr="005766E2">
        <w:rPr>
          <w:rFonts w:ascii="Times New Roman" w:hAnsi="Times New Roman" w:cs="Times New Roman"/>
          <w:i w:val="0"/>
          <w:iCs w:val="0"/>
          <w:color w:val="000000" w:themeColor="text1"/>
          <w:sz w:val="24"/>
          <w:szCs w:val="24"/>
          <w:lang w:val="en-GB"/>
        </w:rPr>
        <w:t xml:space="preserve">, </w:t>
      </w:r>
      <w:r w:rsidR="003C74B9" w:rsidRPr="005766E2">
        <w:rPr>
          <w:rFonts w:ascii="Times New Roman" w:hAnsi="Times New Roman" w:cs="Times New Roman"/>
          <w:i w:val="0"/>
          <w:iCs w:val="0"/>
          <w:color w:val="000000" w:themeColor="text1"/>
          <w:sz w:val="24"/>
          <w:szCs w:val="24"/>
          <w:lang w:val="en-GB"/>
        </w:rPr>
        <w:t>scenario 101h:63%:{IT}:7y:1c:Ar</w:t>
      </w:r>
      <w:r w:rsidR="00A63909" w:rsidRPr="005766E2">
        <w:rPr>
          <w:rFonts w:ascii="Times New Roman" w:hAnsi="Times New Roman" w:cs="Times New Roman"/>
          <w:i w:val="0"/>
          <w:iCs w:val="0"/>
          <w:color w:val="000000" w:themeColor="text1"/>
          <w:sz w:val="24"/>
          <w:szCs w:val="24"/>
          <w:lang w:val="en-GB"/>
        </w:rPr>
        <w:t>. Results calculated at the midpoint level; method: Environmental Footprint 3.</w:t>
      </w:r>
      <w:r w:rsidR="006D6617" w:rsidRPr="005766E2">
        <w:rPr>
          <w:rFonts w:ascii="Times New Roman" w:hAnsi="Times New Roman" w:cs="Times New Roman"/>
          <w:i w:val="0"/>
          <w:iCs w:val="0"/>
          <w:color w:val="000000" w:themeColor="text1"/>
          <w:sz w:val="24"/>
          <w:szCs w:val="24"/>
          <w:lang w:val="en-GB"/>
        </w:rPr>
        <w:t>1</w:t>
      </w:r>
    </w:p>
    <w:p w14:paraId="45D2E1D0" w14:textId="2844134A" w:rsidR="0028425C" w:rsidRPr="005766E2" w:rsidRDefault="0028425C" w:rsidP="00075679">
      <w:pPr>
        <w:pStyle w:val="Didascalia"/>
        <w:spacing w:line="288" w:lineRule="auto"/>
        <w:jc w:val="both"/>
        <w:rPr>
          <w:b/>
          <w:bCs/>
          <w:color w:val="000000" w:themeColor="text1"/>
          <w:sz w:val="20"/>
          <w:szCs w:val="20"/>
          <w:lang w:val="en-GB"/>
        </w:rPr>
      </w:pPr>
    </w:p>
    <w:p w14:paraId="10761BEC" w14:textId="0A33CF86" w:rsidR="008F5629" w:rsidRPr="005766E2" w:rsidRDefault="0028425C" w:rsidP="00075679">
      <w:pPr>
        <w:tabs>
          <w:tab w:val="left" w:pos="2689"/>
        </w:tabs>
        <w:rPr>
          <w:i/>
          <w:iCs/>
          <w:lang w:val="en-GB"/>
        </w:rPr>
        <w:sectPr w:rsidR="008F5629" w:rsidRPr="005766E2" w:rsidSect="0090750A">
          <w:pgSz w:w="11906" w:h="16838"/>
          <w:pgMar w:top="1417" w:right="1134" w:bottom="1134" w:left="1134" w:header="708" w:footer="708" w:gutter="0"/>
          <w:cols w:space="708"/>
          <w:docGrid w:linePitch="360"/>
        </w:sectPr>
      </w:pPr>
      <w:r w:rsidRPr="005766E2">
        <w:rPr>
          <w:lang w:val="en-GB" w:eastAsia="en-US"/>
        </w:rPr>
        <w:tab/>
      </w:r>
    </w:p>
    <w:p w14:paraId="4BD16118" w14:textId="56A4CCB5" w:rsidR="006D6617" w:rsidRPr="005766E2" w:rsidRDefault="006D6617" w:rsidP="006D6617">
      <w:pPr>
        <w:spacing w:before="240"/>
        <w:jc w:val="both"/>
        <w:rPr>
          <w:b/>
          <w:bCs/>
          <w:color w:val="000000"/>
          <w:lang w:val="en-GB"/>
        </w:rPr>
      </w:pPr>
    </w:p>
    <w:tbl>
      <w:tblPr>
        <w:tblW w:w="0" w:type="auto"/>
        <w:tblCellMar>
          <w:left w:w="70" w:type="dxa"/>
          <w:right w:w="70" w:type="dxa"/>
        </w:tblCellMar>
        <w:tblLook w:val="04A0" w:firstRow="1" w:lastRow="0" w:firstColumn="1" w:lastColumn="0" w:noHBand="0" w:noVBand="1"/>
      </w:tblPr>
      <w:tblGrid>
        <w:gridCol w:w="3453"/>
        <w:gridCol w:w="1497"/>
        <w:gridCol w:w="843"/>
        <w:gridCol w:w="1900"/>
        <w:gridCol w:w="843"/>
        <w:gridCol w:w="843"/>
      </w:tblGrid>
      <w:tr w:rsidR="006D6617" w:rsidRPr="005766E2" w14:paraId="64CE1B55" w14:textId="77777777" w:rsidTr="00F00848">
        <w:trPr>
          <w:trHeight w:val="300"/>
        </w:trPr>
        <w:tc>
          <w:tcPr>
            <w:tcW w:w="0" w:type="auto"/>
            <w:tcBorders>
              <w:top w:val="single" w:sz="4" w:space="0" w:color="auto"/>
              <w:left w:val="single" w:sz="4" w:space="0" w:color="auto"/>
              <w:bottom w:val="single" w:sz="4" w:space="0" w:color="auto"/>
              <w:right w:val="nil"/>
            </w:tcBorders>
            <w:noWrap/>
            <w:vAlign w:val="center"/>
            <w:hideMark/>
          </w:tcPr>
          <w:p w14:paraId="3A86B960" w14:textId="77777777" w:rsidR="006D6617" w:rsidRPr="005766E2" w:rsidRDefault="006D6617" w:rsidP="00F00848">
            <w:pPr>
              <w:rPr>
                <w:b/>
                <w:bCs/>
                <w:color w:val="000000"/>
                <w:lang w:val="en-GB"/>
              </w:rPr>
            </w:pPr>
            <w:r w:rsidRPr="005766E2">
              <w:rPr>
                <w:b/>
                <w:bCs/>
                <w:color w:val="000000"/>
                <w:lang w:val="en-GB"/>
              </w:rPr>
              <w:t>Damage category</w:t>
            </w:r>
          </w:p>
        </w:tc>
        <w:tc>
          <w:tcPr>
            <w:tcW w:w="0" w:type="auto"/>
            <w:tcBorders>
              <w:top w:val="single" w:sz="4" w:space="0" w:color="auto"/>
              <w:left w:val="nil"/>
              <w:bottom w:val="single" w:sz="4" w:space="0" w:color="auto"/>
              <w:right w:val="nil"/>
            </w:tcBorders>
            <w:noWrap/>
            <w:vAlign w:val="center"/>
            <w:hideMark/>
          </w:tcPr>
          <w:p w14:paraId="5D8261AE" w14:textId="77777777" w:rsidR="006D6617" w:rsidRPr="005766E2" w:rsidRDefault="006D6617" w:rsidP="00F00848">
            <w:pPr>
              <w:rPr>
                <w:b/>
                <w:bCs/>
                <w:color w:val="000000"/>
                <w:lang w:val="en-GB"/>
              </w:rPr>
            </w:pPr>
            <w:r w:rsidRPr="005766E2">
              <w:rPr>
                <w:b/>
                <w:bCs/>
                <w:color w:val="000000"/>
                <w:lang w:val="en-GB"/>
              </w:rPr>
              <w:t>Unit</w:t>
            </w:r>
          </w:p>
        </w:tc>
        <w:tc>
          <w:tcPr>
            <w:tcW w:w="0" w:type="auto"/>
            <w:tcBorders>
              <w:top w:val="single" w:sz="4" w:space="0" w:color="auto"/>
              <w:left w:val="nil"/>
              <w:bottom w:val="single" w:sz="4" w:space="0" w:color="auto"/>
              <w:right w:val="nil"/>
            </w:tcBorders>
            <w:noWrap/>
            <w:hideMark/>
          </w:tcPr>
          <w:p w14:paraId="6DEA26D3" w14:textId="77777777" w:rsidR="006D6617" w:rsidRPr="005766E2" w:rsidRDefault="006D6617" w:rsidP="00F00848">
            <w:pPr>
              <w:jc w:val="center"/>
              <w:rPr>
                <w:b/>
                <w:bCs/>
                <w:color w:val="000000"/>
                <w:lang w:val="en-GB"/>
              </w:rPr>
            </w:pPr>
            <w:r w:rsidRPr="005766E2">
              <w:rPr>
                <w:b/>
                <w:bCs/>
                <w:color w:val="000000"/>
              </w:rPr>
              <w:t>Total</w:t>
            </w:r>
          </w:p>
        </w:tc>
        <w:tc>
          <w:tcPr>
            <w:tcW w:w="0" w:type="auto"/>
            <w:tcBorders>
              <w:top w:val="single" w:sz="4" w:space="0" w:color="auto"/>
              <w:left w:val="nil"/>
              <w:bottom w:val="single" w:sz="4" w:space="0" w:color="auto"/>
              <w:right w:val="nil"/>
            </w:tcBorders>
            <w:noWrap/>
            <w:hideMark/>
          </w:tcPr>
          <w:p w14:paraId="4AE06BF5" w14:textId="77777777" w:rsidR="006D6617" w:rsidRPr="005766E2" w:rsidRDefault="006D6617" w:rsidP="00F00848">
            <w:pPr>
              <w:jc w:val="center"/>
              <w:rPr>
                <w:b/>
                <w:bCs/>
                <w:color w:val="000000"/>
                <w:lang w:val="en-GB"/>
              </w:rPr>
            </w:pPr>
            <w:r w:rsidRPr="005766E2">
              <w:rPr>
                <w:b/>
                <w:bCs/>
                <w:color w:val="000000"/>
              </w:rPr>
              <w:t>Water, ultrapure</w:t>
            </w:r>
          </w:p>
        </w:tc>
        <w:tc>
          <w:tcPr>
            <w:tcW w:w="0" w:type="auto"/>
            <w:tcBorders>
              <w:top w:val="single" w:sz="4" w:space="0" w:color="auto"/>
              <w:left w:val="nil"/>
              <w:bottom w:val="single" w:sz="4" w:space="0" w:color="auto"/>
              <w:right w:val="nil"/>
            </w:tcBorders>
            <w:noWrap/>
            <w:hideMark/>
          </w:tcPr>
          <w:p w14:paraId="1E9A60DC" w14:textId="77777777" w:rsidR="006D6617" w:rsidRPr="005766E2" w:rsidRDefault="006D6617" w:rsidP="00F00848">
            <w:pPr>
              <w:jc w:val="center"/>
              <w:rPr>
                <w:b/>
                <w:bCs/>
                <w:color w:val="000000"/>
                <w:lang w:val="en-GB"/>
              </w:rPr>
            </w:pPr>
            <w:r w:rsidRPr="005766E2">
              <w:rPr>
                <w:b/>
                <w:bCs/>
                <w:color w:val="000000"/>
              </w:rPr>
              <w:t>K</w:t>
            </w:r>
            <w:r w:rsidRPr="005766E2">
              <w:rPr>
                <w:b/>
                <w:bCs/>
                <w:color w:val="000000"/>
                <w:vertAlign w:val="subscript"/>
              </w:rPr>
              <w:t>2</w:t>
            </w:r>
            <w:r w:rsidRPr="005766E2">
              <w:rPr>
                <w:b/>
                <w:bCs/>
                <w:color w:val="000000"/>
              </w:rPr>
              <w:t>SO</w:t>
            </w:r>
            <w:r w:rsidRPr="005766E2">
              <w:rPr>
                <w:b/>
                <w:bCs/>
                <w:color w:val="000000"/>
                <w:vertAlign w:val="subscript"/>
              </w:rPr>
              <w:t>4</w:t>
            </w:r>
          </w:p>
        </w:tc>
        <w:tc>
          <w:tcPr>
            <w:tcW w:w="0" w:type="auto"/>
            <w:tcBorders>
              <w:top w:val="single" w:sz="4" w:space="0" w:color="auto"/>
              <w:left w:val="nil"/>
              <w:bottom w:val="single" w:sz="4" w:space="0" w:color="auto"/>
              <w:right w:val="single" w:sz="4" w:space="0" w:color="auto"/>
            </w:tcBorders>
            <w:noWrap/>
            <w:hideMark/>
          </w:tcPr>
          <w:p w14:paraId="23829D02" w14:textId="77777777" w:rsidR="006D6617" w:rsidRPr="005766E2" w:rsidRDefault="006D6617" w:rsidP="00F00848">
            <w:pPr>
              <w:jc w:val="center"/>
              <w:rPr>
                <w:b/>
                <w:bCs/>
                <w:color w:val="000000"/>
                <w:lang w:val="en-GB"/>
              </w:rPr>
            </w:pPr>
            <w:r w:rsidRPr="005766E2">
              <w:rPr>
                <w:b/>
                <w:bCs/>
                <w:color w:val="000000"/>
              </w:rPr>
              <w:t>KNO</w:t>
            </w:r>
            <w:r w:rsidRPr="005766E2">
              <w:rPr>
                <w:b/>
                <w:bCs/>
                <w:color w:val="000000"/>
                <w:vertAlign w:val="subscript"/>
              </w:rPr>
              <w:t>3</w:t>
            </w:r>
          </w:p>
        </w:tc>
      </w:tr>
      <w:tr w:rsidR="006D6617" w:rsidRPr="005766E2" w14:paraId="167F7211" w14:textId="77777777" w:rsidTr="00F00848">
        <w:trPr>
          <w:trHeight w:val="300"/>
        </w:trPr>
        <w:tc>
          <w:tcPr>
            <w:tcW w:w="0" w:type="auto"/>
            <w:tcBorders>
              <w:top w:val="nil"/>
              <w:left w:val="single" w:sz="4" w:space="0" w:color="auto"/>
              <w:bottom w:val="nil"/>
              <w:right w:val="nil"/>
            </w:tcBorders>
            <w:noWrap/>
            <w:vAlign w:val="center"/>
            <w:hideMark/>
          </w:tcPr>
          <w:p w14:paraId="51FB8244" w14:textId="77777777" w:rsidR="006D6617" w:rsidRPr="005766E2" w:rsidRDefault="006D6617" w:rsidP="00F00848">
            <w:pPr>
              <w:rPr>
                <w:color w:val="000000"/>
                <w:lang w:val="en-GB"/>
              </w:rPr>
            </w:pPr>
            <w:r w:rsidRPr="005766E2">
              <w:rPr>
                <w:color w:val="000000"/>
                <w:lang w:val="en-GB"/>
              </w:rPr>
              <w:t>Acidification</w:t>
            </w:r>
          </w:p>
        </w:tc>
        <w:tc>
          <w:tcPr>
            <w:tcW w:w="0" w:type="auto"/>
            <w:tcBorders>
              <w:top w:val="nil"/>
              <w:left w:val="nil"/>
              <w:bottom w:val="nil"/>
              <w:right w:val="nil"/>
            </w:tcBorders>
            <w:noWrap/>
            <w:vAlign w:val="bottom"/>
            <w:hideMark/>
          </w:tcPr>
          <w:p w14:paraId="38C1443E" w14:textId="77777777" w:rsidR="006D6617" w:rsidRPr="005766E2" w:rsidRDefault="006D6617" w:rsidP="00F00848">
            <w:pPr>
              <w:rPr>
                <w:color w:val="000000"/>
                <w:lang w:val="en-GB"/>
              </w:rPr>
            </w:pPr>
            <w:r w:rsidRPr="005766E2">
              <w:rPr>
                <w:color w:val="000000"/>
                <w:sz w:val="22"/>
                <w:szCs w:val="22"/>
              </w:rPr>
              <w:t>mol H</w:t>
            </w:r>
            <w:r w:rsidRPr="005766E2">
              <w:rPr>
                <w:color w:val="000000"/>
                <w:sz w:val="22"/>
                <w:szCs w:val="22"/>
                <w:vertAlign w:val="superscript"/>
              </w:rPr>
              <w:t>+</w:t>
            </w:r>
            <w:r w:rsidRPr="005766E2">
              <w:rPr>
                <w:color w:val="000000"/>
                <w:sz w:val="22"/>
                <w:szCs w:val="22"/>
              </w:rPr>
              <w:t xml:space="preserve"> eq</w:t>
            </w:r>
          </w:p>
        </w:tc>
        <w:tc>
          <w:tcPr>
            <w:tcW w:w="0" w:type="auto"/>
            <w:tcBorders>
              <w:top w:val="nil"/>
              <w:left w:val="nil"/>
              <w:bottom w:val="nil"/>
              <w:right w:val="nil"/>
            </w:tcBorders>
            <w:noWrap/>
            <w:vAlign w:val="bottom"/>
            <w:hideMark/>
          </w:tcPr>
          <w:p w14:paraId="6963DAAF" w14:textId="77777777" w:rsidR="006D6617" w:rsidRPr="005766E2" w:rsidRDefault="006D6617" w:rsidP="00F00848">
            <w:pPr>
              <w:jc w:val="center"/>
              <w:rPr>
                <w:color w:val="000000"/>
                <w:lang w:val="en-GB"/>
              </w:rPr>
            </w:pPr>
            <w:r w:rsidRPr="005766E2">
              <w:rPr>
                <w:color w:val="000000"/>
                <w:sz w:val="22"/>
                <w:szCs w:val="22"/>
              </w:rPr>
              <w:t>7.7E-05</w:t>
            </w:r>
          </w:p>
        </w:tc>
        <w:tc>
          <w:tcPr>
            <w:tcW w:w="0" w:type="auto"/>
            <w:tcBorders>
              <w:top w:val="nil"/>
              <w:left w:val="nil"/>
              <w:bottom w:val="nil"/>
              <w:right w:val="nil"/>
            </w:tcBorders>
            <w:noWrap/>
            <w:vAlign w:val="bottom"/>
            <w:hideMark/>
          </w:tcPr>
          <w:p w14:paraId="36C95573" w14:textId="77777777" w:rsidR="006D6617" w:rsidRPr="005766E2" w:rsidRDefault="006D6617" w:rsidP="00F00848">
            <w:pPr>
              <w:jc w:val="center"/>
              <w:rPr>
                <w:color w:val="000000"/>
                <w:lang w:val="en-GB"/>
              </w:rPr>
            </w:pPr>
            <w:r w:rsidRPr="005766E2">
              <w:rPr>
                <w:color w:val="000000"/>
                <w:sz w:val="22"/>
                <w:szCs w:val="22"/>
              </w:rPr>
              <w:t>1.2E-06</w:t>
            </w:r>
          </w:p>
        </w:tc>
        <w:tc>
          <w:tcPr>
            <w:tcW w:w="0" w:type="auto"/>
            <w:tcBorders>
              <w:top w:val="nil"/>
              <w:left w:val="nil"/>
              <w:bottom w:val="nil"/>
              <w:right w:val="nil"/>
            </w:tcBorders>
            <w:noWrap/>
            <w:vAlign w:val="bottom"/>
            <w:hideMark/>
          </w:tcPr>
          <w:p w14:paraId="64DFE981" w14:textId="77777777" w:rsidR="006D6617" w:rsidRPr="005766E2" w:rsidRDefault="006D6617" w:rsidP="00F00848">
            <w:pPr>
              <w:jc w:val="center"/>
              <w:rPr>
                <w:color w:val="000000"/>
                <w:lang w:val="en-GB"/>
              </w:rPr>
            </w:pPr>
            <w:r w:rsidRPr="005766E2">
              <w:rPr>
                <w:color w:val="000000"/>
                <w:sz w:val="22"/>
                <w:szCs w:val="22"/>
              </w:rPr>
              <w:t>7.6E-05</w:t>
            </w:r>
          </w:p>
        </w:tc>
        <w:tc>
          <w:tcPr>
            <w:tcW w:w="0" w:type="auto"/>
            <w:tcBorders>
              <w:top w:val="nil"/>
              <w:left w:val="nil"/>
              <w:bottom w:val="nil"/>
              <w:right w:val="single" w:sz="4" w:space="0" w:color="auto"/>
            </w:tcBorders>
            <w:noWrap/>
            <w:vAlign w:val="bottom"/>
            <w:hideMark/>
          </w:tcPr>
          <w:p w14:paraId="7D0DD3B3" w14:textId="77777777" w:rsidR="006D6617" w:rsidRPr="005766E2" w:rsidRDefault="006D6617" w:rsidP="00F00848">
            <w:pPr>
              <w:jc w:val="center"/>
              <w:rPr>
                <w:color w:val="000000"/>
                <w:lang w:val="en-GB"/>
              </w:rPr>
            </w:pPr>
            <w:r w:rsidRPr="005766E2">
              <w:rPr>
                <w:color w:val="000000"/>
                <w:sz w:val="22"/>
                <w:szCs w:val="22"/>
              </w:rPr>
              <w:t>4.1E-07</w:t>
            </w:r>
          </w:p>
        </w:tc>
      </w:tr>
      <w:tr w:rsidR="006D6617" w:rsidRPr="005766E2" w14:paraId="741B5B2B" w14:textId="77777777" w:rsidTr="00F00848">
        <w:trPr>
          <w:trHeight w:val="300"/>
        </w:trPr>
        <w:tc>
          <w:tcPr>
            <w:tcW w:w="0" w:type="auto"/>
            <w:tcBorders>
              <w:top w:val="nil"/>
              <w:left w:val="single" w:sz="4" w:space="0" w:color="auto"/>
              <w:bottom w:val="nil"/>
              <w:right w:val="nil"/>
            </w:tcBorders>
            <w:noWrap/>
            <w:vAlign w:val="center"/>
            <w:hideMark/>
          </w:tcPr>
          <w:p w14:paraId="3247A934" w14:textId="77777777" w:rsidR="006D6617" w:rsidRPr="005766E2" w:rsidRDefault="006D6617" w:rsidP="00F00848">
            <w:pPr>
              <w:rPr>
                <w:color w:val="000000"/>
                <w:lang w:val="en-GB"/>
              </w:rPr>
            </w:pPr>
            <w:r w:rsidRPr="005766E2">
              <w:rPr>
                <w:color w:val="000000"/>
                <w:lang w:val="en-GB"/>
              </w:rPr>
              <w:t>Climate change</w:t>
            </w:r>
          </w:p>
        </w:tc>
        <w:tc>
          <w:tcPr>
            <w:tcW w:w="0" w:type="auto"/>
            <w:tcBorders>
              <w:top w:val="nil"/>
              <w:left w:val="nil"/>
              <w:bottom w:val="nil"/>
              <w:right w:val="nil"/>
            </w:tcBorders>
            <w:noWrap/>
            <w:vAlign w:val="bottom"/>
            <w:hideMark/>
          </w:tcPr>
          <w:p w14:paraId="0232FE1F" w14:textId="77777777" w:rsidR="006D6617" w:rsidRPr="005766E2" w:rsidRDefault="006D6617" w:rsidP="00F00848">
            <w:pPr>
              <w:rPr>
                <w:color w:val="000000"/>
                <w:lang w:val="en-GB"/>
              </w:rPr>
            </w:pPr>
            <w:r w:rsidRPr="005766E2">
              <w:rPr>
                <w:color w:val="000000"/>
                <w:sz w:val="22"/>
                <w:szCs w:val="22"/>
              </w:rPr>
              <w:t>kg CO</w:t>
            </w:r>
            <w:r w:rsidRPr="005766E2">
              <w:rPr>
                <w:color w:val="000000"/>
                <w:sz w:val="22"/>
                <w:szCs w:val="22"/>
                <w:vertAlign w:val="subscript"/>
              </w:rPr>
              <w:t>2</w:t>
            </w:r>
            <w:r w:rsidRPr="005766E2">
              <w:rPr>
                <w:color w:val="000000"/>
                <w:sz w:val="22"/>
                <w:szCs w:val="22"/>
              </w:rPr>
              <w:t xml:space="preserve"> eq</w:t>
            </w:r>
          </w:p>
        </w:tc>
        <w:tc>
          <w:tcPr>
            <w:tcW w:w="0" w:type="auto"/>
            <w:tcBorders>
              <w:top w:val="nil"/>
              <w:left w:val="nil"/>
              <w:bottom w:val="nil"/>
              <w:right w:val="nil"/>
            </w:tcBorders>
            <w:noWrap/>
            <w:vAlign w:val="bottom"/>
            <w:hideMark/>
          </w:tcPr>
          <w:p w14:paraId="794B90A6" w14:textId="77777777" w:rsidR="006D6617" w:rsidRPr="005766E2" w:rsidRDefault="006D6617" w:rsidP="00F00848">
            <w:pPr>
              <w:jc w:val="center"/>
              <w:rPr>
                <w:color w:val="000000"/>
                <w:lang w:val="en-GB"/>
              </w:rPr>
            </w:pPr>
            <w:r w:rsidRPr="005766E2">
              <w:rPr>
                <w:color w:val="000000"/>
                <w:sz w:val="22"/>
                <w:szCs w:val="22"/>
              </w:rPr>
              <w:t>6.1E-03</w:t>
            </w:r>
          </w:p>
        </w:tc>
        <w:tc>
          <w:tcPr>
            <w:tcW w:w="0" w:type="auto"/>
            <w:tcBorders>
              <w:top w:val="nil"/>
              <w:left w:val="nil"/>
              <w:bottom w:val="nil"/>
              <w:right w:val="nil"/>
            </w:tcBorders>
            <w:noWrap/>
            <w:vAlign w:val="bottom"/>
            <w:hideMark/>
          </w:tcPr>
          <w:p w14:paraId="62F922A5" w14:textId="77777777" w:rsidR="006D6617" w:rsidRPr="005766E2" w:rsidRDefault="006D6617" w:rsidP="00F00848">
            <w:pPr>
              <w:jc w:val="center"/>
              <w:rPr>
                <w:color w:val="000000"/>
                <w:lang w:val="en-GB"/>
              </w:rPr>
            </w:pPr>
            <w:r w:rsidRPr="005766E2">
              <w:rPr>
                <w:color w:val="000000"/>
                <w:sz w:val="22"/>
                <w:szCs w:val="22"/>
              </w:rPr>
              <w:t>2.5E-04</w:t>
            </w:r>
          </w:p>
        </w:tc>
        <w:tc>
          <w:tcPr>
            <w:tcW w:w="0" w:type="auto"/>
            <w:tcBorders>
              <w:top w:val="nil"/>
              <w:left w:val="nil"/>
              <w:bottom w:val="nil"/>
              <w:right w:val="nil"/>
            </w:tcBorders>
            <w:noWrap/>
            <w:vAlign w:val="bottom"/>
            <w:hideMark/>
          </w:tcPr>
          <w:p w14:paraId="0AB30BC1" w14:textId="77777777" w:rsidR="006D6617" w:rsidRPr="005766E2" w:rsidRDefault="006D6617" w:rsidP="00F00848">
            <w:pPr>
              <w:jc w:val="center"/>
              <w:rPr>
                <w:color w:val="000000"/>
                <w:lang w:val="en-GB"/>
              </w:rPr>
            </w:pPr>
            <w:r w:rsidRPr="005766E2">
              <w:rPr>
                <w:color w:val="000000"/>
                <w:sz w:val="22"/>
                <w:szCs w:val="22"/>
              </w:rPr>
              <w:t>5.8E-03</w:t>
            </w:r>
          </w:p>
        </w:tc>
        <w:tc>
          <w:tcPr>
            <w:tcW w:w="0" w:type="auto"/>
            <w:tcBorders>
              <w:top w:val="nil"/>
              <w:left w:val="nil"/>
              <w:bottom w:val="nil"/>
              <w:right w:val="single" w:sz="4" w:space="0" w:color="auto"/>
            </w:tcBorders>
            <w:noWrap/>
            <w:vAlign w:val="bottom"/>
            <w:hideMark/>
          </w:tcPr>
          <w:p w14:paraId="11D6AF9A" w14:textId="77777777" w:rsidR="006D6617" w:rsidRPr="005766E2" w:rsidRDefault="006D6617" w:rsidP="00F00848">
            <w:pPr>
              <w:jc w:val="center"/>
              <w:rPr>
                <w:color w:val="000000"/>
                <w:lang w:val="en-GB"/>
              </w:rPr>
            </w:pPr>
            <w:r w:rsidRPr="005766E2">
              <w:rPr>
                <w:color w:val="000000"/>
                <w:sz w:val="22"/>
                <w:szCs w:val="22"/>
              </w:rPr>
              <w:t>7.2E-05</w:t>
            </w:r>
          </w:p>
        </w:tc>
      </w:tr>
      <w:tr w:rsidR="006D6617" w:rsidRPr="005766E2" w14:paraId="41B2AD7F" w14:textId="77777777" w:rsidTr="00F00848">
        <w:trPr>
          <w:trHeight w:val="300"/>
        </w:trPr>
        <w:tc>
          <w:tcPr>
            <w:tcW w:w="0" w:type="auto"/>
            <w:tcBorders>
              <w:top w:val="nil"/>
              <w:left w:val="single" w:sz="4" w:space="0" w:color="auto"/>
              <w:bottom w:val="nil"/>
              <w:right w:val="nil"/>
            </w:tcBorders>
            <w:noWrap/>
            <w:vAlign w:val="center"/>
            <w:hideMark/>
          </w:tcPr>
          <w:p w14:paraId="5885719D" w14:textId="77777777" w:rsidR="006D6617" w:rsidRPr="005766E2" w:rsidRDefault="006D6617" w:rsidP="00F00848">
            <w:pPr>
              <w:rPr>
                <w:color w:val="000000"/>
                <w:lang w:val="en-GB"/>
              </w:rPr>
            </w:pPr>
            <w:r w:rsidRPr="005766E2">
              <w:rPr>
                <w:color w:val="000000"/>
                <w:lang w:val="en-GB"/>
              </w:rPr>
              <w:t>Ecotoxicity, freshwater</w:t>
            </w:r>
          </w:p>
        </w:tc>
        <w:tc>
          <w:tcPr>
            <w:tcW w:w="0" w:type="auto"/>
            <w:tcBorders>
              <w:top w:val="nil"/>
              <w:left w:val="nil"/>
              <w:bottom w:val="nil"/>
              <w:right w:val="nil"/>
            </w:tcBorders>
            <w:noWrap/>
            <w:vAlign w:val="bottom"/>
            <w:hideMark/>
          </w:tcPr>
          <w:p w14:paraId="12646A95" w14:textId="77777777" w:rsidR="006D6617" w:rsidRPr="005766E2" w:rsidRDefault="006D6617" w:rsidP="00F00848">
            <w:pPr>
              <w:rPr>
                <w:color w:val="000000"/>
                <w:lang w:val="en-GB"/>
              </w:rPr>
            </w:pPr>
            <w:r w:rsidRPr="005766E2">
              <w:rPr>
                <w:color w:val="000000"/>
                <w:sz w:val="22"/>
                <w:szCs w:val="22"/>
              </w:rPr>
              <w:t>CTUe</w:t>
            </w:r>
          </w:p>
        </w:tc>
        <w:tc>
          <w:tcPr>
            <w:tcW w:w="0" w:type="auto"/>
            <w:tcBorders>
              <w:top w:val="nil"/>
              <w:left w:val="nil"/>
              <w:bottom w:val="nil"/>
              <w:right w:val="nil"/>
            </w:tcBorders>
            <w:noWrap/>
            <w:vAlign w:val="bottom"/>
            <w:hideMark/>
          </w:tcPr>
          <w:p w14:paraId="315981BD" w14:textId="77777777" w:rsidR="006D6617" w:rsidRPr="005766E2" w:rsidRDefault="006D6617" w:rsidP="00F00848">
            <w:pPr>
              <w:jc w:val="center"/>
              <w:rPr>
                <w:color w:val="000000"/>
                <w:lang w:val="en-GB"/>
              </w:rPr>
            </w:pPr>
            <w:r w:rsidRPr="005766E2">
              <w:rPr>
                <w:color w:val="000000"/>
                <w:sz w:val="22"/>
                <w:szCs w:val="22"/>
              </w:rPr>
              <w:t>2.7E-01</w:t>
            </w:r>
          </w:p>
        </w:tc>
        <w:tc>
          <w:tcPr>
            <w:tcW w:w="0" w:type="auto"/>
            <w:tcBorders>
              <w:top w:val="nil"/>
              <w:left w:val="nil"/>
              <w:bottom w:val="nil"/>
              <w:right w:val="nil"/>
            </w:tcBorders>
            <w:noWrap/>
            <w:vAlign w:val="bottom"/>
            <w:hideMark/>
          </w:tcPr>
          <w:p w14:paraId="51D2FE8F" w14:textId="77777777" w:rsidR="006D6617" w:rsidRPr="005766E2" w:rsidRDefault="006D6617" w:rsidP="00F00848">
            <w:pPr>
              <w:jc w:val="center"/>
              <w:rPr>
                <w:color w:val="000000"/>
                <w:lang w:val="en-GB"/>
              </w:rPr>
            </w:pPr>
            <w:r w:rsidRPr="005766E2">
              <w:rPr>
                <w:color w:val="000000"/>
                <w:sz w:val="22"/>
                <w:szCs w:val="22"/>
              </w:rPr>
              <w:t>2.8E-03</w:t>
            </w:r>
          </w:p>
        </w:tc>
        <w:tc>
          <w:tcPr>
            <w:tcW w:w="0" w:type="auto"/>
            <w:tcBorders>
              <w:top w:val="nil"/>
              <w:left w:val="nil"/>
              <w:bottom w:val="nil"/>
              <w:right w:val="nil"/>
            </w:tcBorders>
            <w:noWrap/>
            <w:vAlign w:val="bottom"/>
            <w:hideMark/>
          </w:tcPr>
          <w:p w14:paraId="267C980E" w14:textId="77777777" w:rsidR="006D6617" w:rsidRPr="005766E2" w:rsidRDefault="006D6617" w:rsidP="00F00848">
            <w:pPr>
              <w:jc w:val="center"/>
              <w:rPr>
                <w:color w:val="000000"/>
                <w:lang w:val="en-GB"/>
              </w:rPr>
            </w:pPr>
            <w:r w:rsidRPr="005766E2">
              <w:rPr>
                <w:color w:val="000000"/>
                <w:sz w:val="22"/>
                <w:szCs w:val="22"/>
              </w:rPr>
              <w:t>2.7E-01</w:t>
            </w:r>
          </w:p>
        </w:tc>
        <w:tc>
          <w:tcPr>
            <w:tcW w:w="0" w:type="auto"/>
            <w:tcBorders>
              <w:top w:val="nil"/>
              <w:left w:val="nil"/>
              <w:bottom w:val="nil"/>
              <w:right w:val="single" w:sz="4" w:space="0" w:color="auto"/>
            </w:tcBorders>
            <w:noWrap/>
            <w:vAlign w:val="bottom"/>
            <w:hideMark/>
          </w:tcPr>
          <w:p w14:paraId="14E21E57" w14:textId="77777777" w:rsidR="006D6617" w:rsidRPr="005766E2" w:rsidRDefault="006D6617" w:rsidP="00F00848">
            <w:pPr>
              <w:jc w:val="center"/>
              <w:rPr>
                <w:color w:val="000000"/>
                <w:lang w:val="en-GB"/>
              </w:rPr>
            </w:pPr>
            <w:r w:rsidRPr="005766E2">
              <w:rPr>
                <w:color w:val="000000"/>
                <w:sz w:val="22"/>
                <w:szCs w:val="22"/>
              </w:rPr>
              <w:t>2.2E-03</w:t>
            </w:r>
          </w:p>
        </w:tc>
      </w:tr>
      <w:tr w:rsidR="006D6617" w:rsidRPr="005766E2" w14:paraId="06EDED72" w14:textId="77777777" w:rsidTr="00F00848">
        <w:trPr>
          <w:trHeight w:val="300"/>
        </w:trPr>
        <w:tc>
          <w:tcPr>
            <w:tcW w:w="0" w:type="auto"/>
            <w:tcBorders>
              <w:top w:val="nil"/>
              <w:left w:val="single" w:sz="4" w:space="0" w:color="auto"/>
              <w:bottom w:val="nil"/>
              <w:right w:val="nil"/>
            </w:tcBorders>
            <w:noWrap/>
            <w:vAlign w:val="center"/>
            <w:hideMark/>
          </w:tcPr>
          <w:p w14:paraId="7EB6BC52" w14:textId="77777777" w:rsidR="006D6617" w:rsidRPr="005766E2" w:rsidRDefault="006D6617" w:rsidP="00F00848">
            <w:pPr>
              <w:rPr>
                <w:color w:val="000000"/>
                <w:lang w:val="en-GB"/>
              </w:rPr>
            </w:pPr>
            <w:r w:rsidRPr="005766E2">
              <w:rPr>
                <w:color w:val="000000"/>
                <w:lang w:val="en-GB"/>
              </w:rPr>
              <w:t>Particulate matter</w:t>
            </w:r>
          </w:p>
        </w:tc>
        <w:tc>
          <w:tcPr>
            <w:tcW w:w="0" w:type="auto"/>
            <w:tcBorders>
              <w:top w:val="nil"/>
              <w:left w:val="nil"/>
              <w:bottom w:val="nil"/>
              <w:right w:val="nil"/>
            </w:tcBorders>
            <w:noWrap/>
            <w:vAlign w:val="bottom"/>
            <w:hideMark/>
          </w:tcPr>
          <w:p w14:paraId="4363982A" w14:textId="77777777" w:rsidR="006D6617" w:rsidRPr="005766E2" w:rsidRDefault="006D6617" w:rsidP="00F00848">
            <w:pPr>
              <w:rPr>
                <w:color w:val="000000"/>
                <w:lang w:val="en-GB"/>
              </w:rPr>
            </w:pPr>
            <w:r w:rsidRPr="005766E2">
              <w:rPr>
                <w:color w:val="000000"/>
                <w:sz w:val="22"/>
                <w:szCs w:val="22"/>
              </w:rPr>
              <w:t>disease inc.</w:t>
            </w:r>
          </w:p>
        </w:tc>
        <w:tc>
          <w:tcPr>
            <w:tcW w:w="0" w:type="auto"/>
            <w:tcBorders>
              <w:top w:val="nil"/>
              <w:left w:val="nil"/>
              <w:bottom w:val="nil"/>
              <w:right w:val="nil"/>
            </w:tcBorders>
            <w:noWrap/>
            <w:vAlign w:val="bottom"/>
            <w:hideMark/>
          </w:tcPr>
          <w:p w14:paraId="5ED15F31" w14:textId="77777777" w:rsidR="006D6617" w:rsidRPr="005766E2" w:rsidRDefault="006D6617" w:rsidP="00F00848">
            <w:pPr>
              <w:jc w:val="center"/>
              <w:rPr>
                <w:color w:val="000000"/>
                <w:lang w:val="en-GB"/>
              </w:rPr>
            </w:pPr>
            <w:r w:rsidRPr="005766E2">
              <w:rPr>
                <w:color w:val="000000"/>
                <w:sz w:val="22"/>
                <w:szCs w:val="22"/>
              </w:rPr>
              <w:t>8.0E-10</w:t>
            </w:r>
          </w:p>
        </w:tc>
        <w:tc>
          <w:tcPr>
            <w:tcW w:w="0" w:type="auto"/>
            <w:tcBorders>
              <w:top w:val="nil"/>
              <w:left w:val="nil"/>
              <w:bottom w:val="nil"/>
              <w:right w:val="nil"/>
            </w:tcBorders>
            <w:noWrap/>
            <w:vAlign w:val="bottom"/>
            <w:hideMark/>
          </w:tcPr>
          <w:p w14:paraId="213DD623" w14:textId="77777777" w:rsidR="006D6617" w:rsidRPr="005766E2" w:rsidRDefault="006D6617" w:rsidP="00F00848">
            <w:pPr>
              <w:jc w:val="center"/>
              <w:rPr>
                <w:color w:val="000000"/>
                <w:lang w:val="en-GB"/>
              </w:rPr>
            </w:pPr>
            <w:r w:rsidRPr="005766E2">
              <w:rPr>
                <w:color w:val="000000"/>
                <w:sz w:val="22"/>
                <w:szCs w:val="22"/>
              </w:rPr>
              <w:t>6.9E-12</w:t>
            </w:r>
          </w:p>
        </w:tc>
        <w:tc>
          <w:tcPr>
            <w:tcW w:w="0" w:type="auto"/>
            <w:tcBorders>
              <w:top w:val="nil"/>
              <w:left w:val="nil"/>
              <w:bottom w:val="nil"/>
              <w:right w:val="nil"/>
            </w:tcBorders>
            <w:noWrap/>
            <w:vAlign w:val="bottom"/>
            <w:hideMark/>
          </w:tcPr>
          <w:p w14:paraId="5C4CAF71" w14:textId="77777777" w:rsidR="006D6617" w:rsidRPr="005766E2" w:rsidRDefault="006D6617" w:rsidP="00F00848">
            <w:pPr>
              <w:jc w:val="center"/>
              <w:rPr>
                <w:color w:val="000000"/>
                <w:lang w:val="en-GB"/>
              </w:rPr>
            </w:pPr>
            <w:r w:rsidRPr="005766E2">
              <w:rPr>
                <w:color w:val="000000"/>
                <w:sz w:val="22"/>
                <w:szCs w:val="22"/>
              </w:rPr>
              <w:t>7.9E-10</w:t>
            </w:r>
          </w:p>
        </w:tc>
        <w:tc>
          <w:tcPr>
            <w:tcW w:w="0" w:type="auto"/>
            <w:tcBorders>
              <w:top w:val="nil"/>
              <w:left w:val="nil"/>
              <w:bottom w:val="nil"/>
              <w:right w:val="single" w:sz="4" w:space="0" w:color="auto"/>
            </w:tcBorders>
            <w:noWrap/>
            <w:vAlign w:val="bottom"/>
            <w:hideMark/>
          </w:tcPr>
          <w:p w14:paraId="04F35AC5" w14:textId="77777777" w:rsidR="006D6617" w:rsidRPr="005766E2" w:rsidRDefault="006D6617" w:rsidP="00F00848">
            <w:pPr>
              <w:jc w:val="center"/>
              <w:rPr>
                <w:color w:val="000000"/>
                <w:lang w:val="en-GB"/>
              </w:rPr>
            </w:pPr>
            <w:r w:rsidRPr="005766E2">
              <w:rPr>
                <w:color w:val="000000"/>
                <w:sz w:val="22"/>
                <w:szCs w:val="22"/>
              </w:rPr>
              <w:t>4.5E-12</w:t>
            </w:r>
          </w:p>
        </w:tc>
      </w:tr>
      <w:tr w:rsidR="006D6617" w:rsidRPr="005766E2" w14:paraId="0A1E77AF" w14:textId="77777777" w:rsidTr="00F00848">
        <w:trPr>
          <w:trHeight w:val="300"/>
        </w:trPr>
        <w:tc>
          <w:tcPr>
            <w:tcW w:w="0" w:type="auto"/>
            <w:tcBorders>
              <w:top w:val="nil"/>
              <w:left w:val="single" w:sz="4" w:space="0" w:color="auto"/>
              <w:bottom w:val="nil"/>
              <w:right w:val="nil"/>
            </w:tcBorders>
            <w:noWrap/>
            <w:vAlign w:val="center"/>
            <w:hideMark/>
          </w:tcPr>
          <w:p w14:paraId="70BAD287" w14:textId="77777777" w:rsidR="006D6617" w:rsidRPr="005766E2" w:rsidRDefault="006D6617" w:rsidP="00F00848">
            <w:pPr>
              <w:rPr>
                <w:color w:val="000000"/>
                <w:lang w:val="en-GB"/>
              </w:rPr>
            </w:pPr>
            <w:r w:rsidRPr="005766E2">
              <w:rPr>
                <w:color w:val="000000"/>
                <w:lang w:val="en-GB"/>
              </w:rPr>
              <w:t>Eutrophication, marine</w:t>
            </w:r>
          </w:p>
        </w:tc>
        <w:tc>
          <w:tcPr>
            <w:tcW w:w="0" w:type="auto"/>
            <w:tcBorders>
              <w:top w:val="nil"/>
              <w:left w:val="nil"/>
              <w:bottom w:val="nil"/>
              <w:right w:val="nil"/>
            </w:tcBorders>
            <w:noWrap/>
            <w:vAlign w:val="bottom"/>
            <w:hideMark/>
          </w:tcPr>
          <w:p w14:paraId="4A2B7403" w14:textId="77777777" w:rsidR="006D6617" w:rsidRPr="005766E2" w:rsidRDefault="006D6617" w:rsidP="00F00848">
            <w:pPr>
              <w:rPr>
                <w:color w:val="000000"/>
                <w:lang w:val="en-GB"/>
              </w:rPr>
            </w:pPr>
            <w:r w:rsidRPr="005766E2">
              <w:rPr>
                <w:color w:val="000000"/>
                <w:sz w:val="22"/>
                <w:szCs w:val="22"/>
              </w:rPr>
              <w:t>kg N eq</w:t>
            </w:r>
          </w:p>
        </w:tc>
        <w:tc>
          <w:tcPr>
            <w:tcW w:w="0" w:type="auto"/>
            <w:tcBorders>
              <w:top w:val="nil"/>
              <w:left w:val="nil"/>
              <w:bottom w:val="nil"/>
              <w:right w:val="nil"/>
            </w:tcBorders>
            <w:noWrap/>
            <w:vAlign w:val="bottom"/>
            <w:hideMark/>
          </w:tcPr>
          <w:p w14:paraId="000E7162" w14:textId="77777777" w:rsidR="006D6617" w:rsidRPr="005766E2" w:rsidRDefault="006D6617" w:rsidP="00F00848">
            <w:pPr>
              <w:jc w:val="center"/>
              <w:rPr>
                <w:color w:val="000000"/>
                <w:lang w:val="en-GB"/>
              </w:rPr>
            </w:pPr>
            <w:r w:rsidRPr="005766E2">
              <w:rPr>
                <w:color w:val="000000"/>
                <w:sz w:val="22"/>
                <w:szCs w:val="22"/>
              </w:rPr>
              <w:t>9.7E-06</w:t>
            </w:r>
          </w:p>
        </w:tc>
        <w:tc>
          <w:tcPr>
            <w:tcW w:w="0" w:type="auto"/>
            <w:tcBorders>
              <w:top w:val="nil"/>
              <w:left w:val="nil"/>
              <w:bottom w:val="nil"/>
              <w:right w:val="nil"/>
            </w:tcBorders>
            <w:noWrap/>
            <w:vAlign w:val="bottom"/>
            <w:hideMark/>
          </w:tcPr>
          <w:p w14:paraId="45206B5B" w14:textId="77777777" w:rsidR="006D6617" w:rsidRPr="005766E2" w:rsidRDefault="006D6617" w:rsidP="00F00848">
            <w:pPr>
              <w:jc w:val="center"/>
              <w:rPr>
                <w:color w:val="000000"/>
                <w:lang w:val="en-GB"/>
              </w:rPr>
            </w:pPr>
            <w:r w:rsidRPr="005766E2">
              <w:rPr>
                <w:color w:val="000000"/>
                <w:sz w:val="22"/>
                <w:szCs w:val="22"/>
              </w:rPr>
              <w:t>2.3E-06</w:t>
            </w:r>
          </w:p>
        </w:tc>
        <w:tc>
          <w:tcPr>
            <w:tcW w:w="0" w:type="auto"/>
            <w:tcBorders>
              <w:top w:val="nil"/>
              <w:left w:val="nil"/>
              <w:bottom w:val="nil"/>
              <w:right w:val="nil"/>
            </w:tcBorders>
            <w:noWrap/>
            <w:vAlign w:val="bottom"/>
            <w:hideMark/>
          </w:tcPr>
          <w:p w14:paraId="07C36917" w14:textId="77777777" w:rsidR="006D6617" w:rsidRPr="005766E2" w:rsidRDefault="006D6617" w:rsidP="00F00848">
            <w:pPr>
              <w:jc w:val="center"/>
              <w:rPr>
                <w:color w:val="000000"/>
                <w:lang w:val="en-GB"/>
              </w:rPr>
            </w:pPr>
            <w:r w:rsidRPr="005766E2">
              <w:rPr>
                <w:color w:val="000000"/>
                <w:sz w:val="22"/>
                <w:szCs w:val="22"/>
              </w:rPr>
              <w:t>7.3E-06</w:t>
            </w:r>
          </w:p>
        </w:tc>
        <w:tc>
          <w:tcPr>
            <w:tcW w:w="0" w:type="auto"/>
            <w:tcBorders>
              <w:top w:val="nil"/>
              <w:left w:val="nil"/>
              <w:bottom w:val="nil"/>
              <w:right w:val="single" w:sz="4" w:space="0" w:color="auto"/>
            </w:tcBorders>
            <w:noWrap/>
            <w:vAlign w:val="bottom"/>
            <w:hideMark/>
          </w:tcPr>
          <w:p w14:paraId="6EA34F19" w14:textId="77777777" w:rsidR="006D6617" w:rsidRPr="005766E2" w:rsidRDefault="006D6617" w:rsidP="00F00848">
            <w:pPr>
              <w:jc w:val="center"/>
              <w:rPr>
                <w:color w:val="000000"/>
                <w:lang w:val="en-GB"/>
              </w:rPr>
            </w:pPr>
            <w:r w:rsidRPr="005766E2">
              <w:rPr>
                <w:color w:val="000000"/>
                <w:sz w:val="22"/>
                <w:szCs w:val="22"/>
              </w:rPr>
              <w:t>6.4E-08</w:t>
            </w:r>
          </w:p>
        </w:tc>
      </w:tr>
      <w:tr w:rsidR="006D6617" w:rsidRPr="005766E2" w14:paraId="03FDC738" w14:textId="77777777" w:rsidTr="00F00848">
        <w:trPr>
          <w:trHeight w:val="300"/>
        </w:trPr>
        <w:tc>
          <w:tcPr>
            <w:tcW w:w="0" w:type="auto"/>
            <w:tcBorders>
              <w:top w:val="nil"/>
              <w:left w:val="single" w:sz="4" w:space="0" w:color="auto"/>
              <w:bottom w:val="nil"/>
              <w:right w:val="nil"/>
            </w:tcBorders>
            <w:noWrap/>
            <w:vAlign w:val="center"/>
            <w:hideMark/>
          </w:tcPr>
          <w:p w14:paraId="4DE222F4" w14:textId="77777777" w:rsidR="006D6617" w:rsidRPr="005766E2" w:rsidRDefault="006D6617" w:rsidP="00F00848">
            <w:pPr>
              <w:rPr>
                <w:color w:val="000000"/>
                <w:lang w:val="en-GB"/>
              </w:rPr>
            </w:pPr>
            <w:r w:rsidRPr="005766E2">
              <w:rPr>
                <w:color w:val="000000"/>
                <w:lang w:val="en-GB"/>
              </w:rPr>
              <w:t>Eutrophication, freshwater</w:t>
            </w:r>
          </w:p>
        </w:tc>
        <w:tc>
          <w:tcPr>
            <w:tcW w:w="0" w:type="auto"/>
            <w:tcBorders>
              <w:top w:val="nil"/>
              <w:left w:val="nil"/>
              <w:bottom w:val="nil"/>
              <w:right w:val="nil"/>
            </w:tcBorders>
            <w:noWrap/>
            <w:vAlign w:val="bottom"/>
            <w:hideMark/>
          </w:tcPr>
          <w:p w14:paraId="7763D530" w14:textId="77777777" w:rsidR="006D6617" w:rsidRPr="005766E2" w:rsidRDefault="006D6617" w:rsidP="00F00848">
            <w:pPr>
              <w:rPr>
                <w:color w:val="000000"/>
                <w:lang w:val="en-GB"/>
              </w:rPr>
            </w:pPr>
            <w:r w:rsidRPr="005766E2">
              <w:rPr>
                <w:color w:val="000000"/>
                <w:sz w:val="22"/>
                <w:szCs w:val="22"/>
              </w:rPr>
              <w:t>kg P eq</w:t>
            </w:r>
          </w:p>
        </w:tc>
        <w:tc>
          <w:tcPr>
            <w:tcW w:w="0" w:type="auto"/>
            <w:tcBorders>
              <w:top w:val="nil"/>
              <w:left w:val="nil"/>
              <w:bottom w:val="nil"/>
              <w:right w:val="nil"/>
            </w:tcBorders>
            <w:noWrap/>
            <w:vAlign w:val="bottom"/>
            <w:hideMark/>
          </w:tcPr>
          <w:p w14:paraId="4BF67784" w14:textId="77777777" w:rsidR="006D6617" w:rsidRPr="005766E2" w:rsidRDefault="006D6617" w:rsidP="00F00848">
            <w:pPr>
              <w:jc w:val="center"/>
              <w:rPr>
                <w:color w:val="000000"/>
                <w:lang w:val="en-GB"/>
              </w:rPr>
            </w:pPr>
            <w:r w:rsidRPr="005766E2">
              <w:rPr>
                <w:color w:val="000000"/>
                <w:sz w:val="22"/>
                <w:szCs w:val="22"/>
              </w:rPr>
              <w:t>6.7E-06</w:t>
            </w:r>
          </w:p>
        </w:tc>
        <w:tc>
          <w:tcPr>
            <w:tcW w:w="0" w:type="auto"/>
            <w:tcBorders>
              <w:top w:val="nil"/>
              <w:left w:val="nil"/>
              <w:bottom w:val="nil"/>
              <w:right w:val="nil"/>
            </w:tcBorders>
            <w:noWrap/>
            <w:vAlign w:val="bottom"/>
            <w:hideMark/>
          </w:tcPr>
          <w:p w14:paraId="4953DE24" w14:textId="77777777" w:rsidR="006D6617" w:rsidRPr="005766E2" w:rsidRDefault="006D6617" w:rsidP="00F00848">
            <w:pPr>
              <w:jc w:val="center"/>
              <w:rPr>
                <w:color w:val="000000"/>
                <w:lang w:val="en-GB"/>
              </w:rPr>
            </w:pPr>
            <w:r w:rsidRPr="005766E2">
              <w:rPr>
                <w:color w:val="000000"/>
                <w:sz w:val="22"/>
                <w:szCs w:val="22"/>
              </w:rPr>
              <w:t>4.7E-06</w:t>
            </w:r>
          </w:p>
        </w:tc>
        <w:tc>
          <w:tcPr>
            <w:tcW w:w="0" w:type="auto"/>
            <w:tcBorders>
              <w:top w:val="nil"/>
              <w:left w:val="nil"/>
              <w:bottom w:val="nil"/>
              <w:right w:val="nil"/>
            </w:tcBorders>
            <w:noWrap/>
            <w:vAlign w:val="bottom"/>
            <w:hideMark/>
          </w:tcPr>
          <w:p w14:paraId="317DE717" w14:textId="77777777" w:rsidR="006D6617" w:rsidRPr="005766E2" w:rsidRDefault="006D6617" w:rsidP="00F00848">
            <w:pPr>
              <w:jc w:val="center"/>
              <w:rPr>
                <w:color w:val="000000"/>
                <w:lang w:val="en-GB"/>
              </w:rPr>
            </w:pPr>
            <w:r w:rsidRPr="005766E2">
              <w:rPr>
                <w:color w:val="000000"/>
                <w:sz w:val="22"/>
                <w:szCs w:val="22"/>
              </w:rPr>
              <w:t>2.0E-06</w:t>
            </w:r>
          </w:p>
        </w:tc>
        <w:tc>
          <w:tcPr>
            <w:tcW w:w="0" w:type="auto"/>
            <w:tcBorders>
              <w:top w:val="nil"/>
              <w:left w:val="nil"/>
              <w:bottom w:val="nil"/>
              <w:right w:val="single" w:sz="4" w:space="0" w:color="auto"/>
            </w:tcBorders>
            <w:noWrap/>
            <w:vAlign w:val="bottom"/>
            <w:hideMark/>
          </w:tcPr>
          <w:p w14:paraId="4617394B" w14:textId="77777777" w:rsidR="006D6617" w:rsidRPr="005766E2" w:rsidRDefault="006D6617" w:rsidP="00F00848">
            <w:pPr>
              <w:jc w:val="center"/>
              <w:rPr>
                <w:color w:val="000000"/>
                <w:lang w:val="en-GB"/>
              </w:rPr>
            </w:pPr>
            <w:r w:rsidRPr="005766E2">
              <w:rPr>
                <w:color w:val="000000"/>
                <w:sz w:val="22"/>
                <w:szCs w:val="22"/>
              </w:rPr>
              <w:t>1.0E-08</w:t>
            </w:r>
          </w:p>
        </w:tc>
      </w:tr>
      <w:tr w:rsidR="006D6617" w:rsidRPr="005766E2" w14:paraId="01C4AD15" w14:textId="77777777" w:rsidTr="00F00848">
        <w:trPr>
          <w:trHeight w:val="300"/>
        </w:trPr>
        <w:tc>
          <w:tcPr>
            <w:tcW w:w="0" w:type="auto"/>
            <w:tcBorders>
              <w:top w:val="nil"/>
              <w:left w:val="single" w:sz="4" w:space="0" w:color="auto"/>
              <w:bottom w:val="nil"/>
              <w:right w:val="nil"/>
            </w:tcBorders>
            <w:noWrap/>
            <w:vAlign w:val="center"/>
            <w:hideMark/>
          </w:tcPr>
          <w:p w14:paraId="39D06212" w14:textId="77777777" w:rsidR="006D6617" w:rsidRPr="005766E2" w:rsidRDefault="006D6617" w:rsidP="00F00848">
            <w:pPr>
              <w:rPr>
                <w:color w:val="000000"/>
                <w:lang w:val="en-GB"/>
              </w:rPr>
            </w:pPr>
            <w:r w:rsidRPr="005766E2">
              <w:rPr>
                <w:color w:val="000000"/>
                <w:lang w:val="en-GB"/>
              </w:rPr>
              <w:t>Eutrophication, terrestrial</w:t>
            </w:r>
          </w:p>
        </w:tc>
        <w:tc>
          <w:tcPr>
            <w:tcW w:w="0" w:type="auto"/>
            <w:tcBorders>
              <w:top w:val="nil"/>
              <w:left w:val="nil"/>
              <w:bottom w:val="nil"/>
              <w:right w:val="nil"/>
            </w:tcBorders>
            <w:noWrap/>
            <w:vAlign w:val="bottom"/>
            <w:hideMark/>
          </w:tcPr>
          <w:p w14:paraId="0A4F2542" w14:textId="77777777" w:rsidR="006D6617" w:rsidRPr="005766E2" w:rsidRDefault="006D6617" w:rsidP="00F00848">
            <w:pPr>
              <w:rPr>
                <w:color w:val="000000"/>
                <w:lang w:val="en-GB"/>
              </w:rPr>
            </w:pPr>
            <w:r w:rsidRPr="005766E2">
              <w:rPr>
                <w:color w:val="000000"/>
                <w:sz w:val="22"/>
                <w:szCs w:val="22"/>
              </w:rPr>
              <w:t>mol N eq</w:t>
            </w:r>
          </w:p>
        </w:tc>
        <w:tc>
          <w:tcPr>
            <w:tcW w:w="0" w:type="auto"/>
            <w:tcBorders>
              <w:top w:val="nil"/>
              <w:left w:val="nil"/>
              <w:bottom w:val="nil"/>
              <w:right w:val="nil"/>
            </w:tcBorders>
            <w:noWrap/>
            <w:vAlign w:val="bottom"/>
            <w:hideMark/>
          </w:tcPr>
          <w:p w14:paraId="19550ADA" w14:textId="77777777" w:rsidR="006D6617" w:rsidRPr="005766E2" w:rsidRDefault="006D6617" w:rsidP="00F00848">
            <w:pPr>
              <w:jc w:val="center"/>
              <w:rPr>
                <w:color w:val="000000"/>
                <w:lang w:val="en-GB"/>
              </w:rPr>
            </w:pPr>
            <w:r w:rsidRPr="005766E2">
              <w:rPr>
                <w:color w:val="000000"/>
                <w:sz w:val="22"/>
                <w:szCs w:val="22"/>
              </w:rPr>
              <w:t>8.4E-05</w:t>
            </w:r>
          </w:p>
        </w:tc>
        <w:tc>
          <w:tcPr>
            <w:tcW w:w="0" w:type="auto"/>
            <w:tcBorders>
              <w:top w:val="nil"/>
              <w:left w:val="nil"/>
              <w:bottom w:val="nil"/>
              <w:right w:val="nil"/>
            </w:tcBorders>
            <w:noWrap/>
            <w:vAlign w:val="bottom"/>
            <w:hideMark/>
          </w:tcPr>
          <w:p w14:paraId="6E8E17AC" w14:textId="77777777" w:rsidR="006D6617" w:rsidRPr="005766E2" w:rsidRDefault="006D6617" w:rsidP="00F00848">
            <w:pPr>
              <w:jc w:val="center"/>
              <w:rPr>
                <w:color w:val="000000"/>
                <w:lang w:val="en-GB"/>
              </w:rPr>
            </w:pPr>
            <w:r w:rsidRPr="005766E2">
              <w:rPr>
                <w:color w:val="000000"/>
                <w:sz w:val="22"/>
                <w:szCs w:val="22"/>
              </w:rPr>
              <w:t>2.0E-06</w:t>
            </w:r>
          </w:p>
        </w:tc>
        <w:tc>
          <w:tcPr>
            <w:tcW w:w="0" w:type="auto"/>
            <w:tcBorders>
              <w:top w:val="nil"/>
              <w:left w:val="nil"/>
              <w:bottom w:val="nil"/>
              <w:right w:val="nil"/>
            </w:tcBorders>
            <w:noWrap/>
            <w:vAlign w:val="bottom"/>
            <w:hideMark/>
          </w:tcPr>
          <w:p w14:paraId="5C2F1074" w14:textId="77777777" w:rsidR="006D6617" w:rsidRPr="005766E2" w:rsidRDefault="006D6617" w:rsidP="00F00848">
            <w:pPr>
              <w:jc w:val="center"/>
              <w:rPr>
                <w:color w:val="000000"/>
                <w:lang w:val="en-GB"/>
              </w:rPr>
            </w:pPr>
            <w:r w:rsidRPr="005766E2">
              <w:rPr>
                <w:color w:val="000000"/>
                <w:sz w:val="22"/>
                <w:szCs w:val="22"/>
              </w:rPr>
              <w:t>8.0E-05</w:t>
            </w:r>
          </w:p>
        </w:tc>
        <w:tc>
          <w:tcPr>
            <w:tcW w:w="0" w:type="auto"/>
            <w:tcBorders>
              <w:top w:val="nil"/>
              <w:left w:val="nil"/>
              <w:bottom w:val="nil"/>
              <w:right w:val="single" w:sz="4" w:space="0" w:color="auto"/>
            </w:tcBorders>
            <w:noWrap/>
            <w:vAlign w:val="bottom"/>
            <w:hideMark/>
          </w:tcPr>
          <w:p w14:paraId="14970C6F" w14:textId="77777777" w:rsidR="006D6617" w:rsidRPr="005766E2" w:rsidRDefault="006D6617" w:rsidP="00F00848">
            <w:pPr>
              <w:jc w:val="center"/>
              <w:rPr>
                <w:color w:val="000000"/>
                <w:lang w:val="en-GB"/>
              </w:rPr>
            </w:pPr>
            <w:r w:rsidRPr="005766E2">
              <w:rPr>
                <w:color w:val="000000"/>
                <w:sz w:val="22"/>
                <w:szCs w:val="22"/>
              </w:rPr>
              <w:t>1.5E-06</w:t>
            </w:r>
          </w:p>
        </w:tc>
      </w:tr>
      <w:tr w:rsidR="006D6617" w:rsidRPr="005766E2" w14:paraId="6423372E" w14:textId="77777777" w:rsidTr="00F00848">
        <w:trPr>
          <w:trHeight w:val="300"/>
        </w:trPr>
        <w:tc>
          <w:tcPr>
            <w:tcW w:w="0" w:type="auto"/>
            <w:tcBorders>
              <w:top w:val="nil"/>
              <w:left w:val="single" w:sz="4" w:space="0" w:color="auto"/>
              <w:bottom w:val="nil"/>
              <w:right w:val="nil"/>
            </w:tcBorders>
            <w:noWrap/>
            <w:vAlign w:val="center"/>
            <w:hideMark/>
          </w:tcPr>
          <w:p w14:paraId="7130BF4A" w14:textId="77777777" w:rsidR="006D6617" w:rsidRPr="005766E2" w:rsidRDefault="006D6617" w:rsidP="00F00848">
            <w:pPr>
              <w:rPr>
                <w:color w:val="000000"/>
                <w:lang w:val="en-GB"/>
              </w:rPr>
            </w:pPr>
            <w:r w:rsidRPr="005766E2">
              <w:rPr>
                <w:color w:val="000000"/>
                <w:lang w:val="en-GB"/>
              </w:rPr>
              <w:t>Human toxicity, cancer</w:t>
            </w:r>
          </w:p>
        </w:tc>
        <w:tc>
          <w:tcPr>
            <w:tcW w:w="0" w:type="auto"/>
            <w:tcBorders>
              <w:top w:val="nil"/>
              <w:left w:val="nil"/>
              <w:bottom w:val="nil"/>
              <w:right w:val="nil"/>
            </w:tcBorders>
            <w:noWrap/>
            <w:vAlign w:val="bottom"/>
            <w:hideMark/>
          </w:tcPr>
          <w:p w14:paraId="762770B8" w14:textId="77777777" w:rsidR="006D6617" w:rsidRPr="005766E2" w:rsidRDefault="006D6617" w:rsidP="00F00848">
            <w:pPr>
              <w:rPr>
                <w:color w:val="000000"/>
                <w:lang w:val="en-GB"/>
              </w:rPr>
            </w:pPr>
            <w:r w:rsidRPr="005766E2">
              <w:rPr>
                <w:color w:val="000000"/>
                <w:sz w:val="22"/>
                <w:szCs w:val="22"/>
              </w:rPr>
              <w:t>CTUh</w:t>
            </w:r>
          </w:p>
        </w:tc>
        <w:tc>
          <w:tcPr>
            <w:tcW w:w="0" w:type="auto"/>
            <w:tcBorders>
              <w:top w:val="nil"/>
              <w:left w:val="nil"/>
              <w:bottom w:val="nil"/>
              <w:right w:val="nil"/>
            </w:tcBorders>
            <w:noWrap/>
            <w:vAlign w:val="bottom"/>
            <w:hideMark/>
          </w:tcPr>
          <w:p w14:paraId="621C36C2" w14:textId="77777777" w:rsidR="006D6617" w:rsidRPr="005766E2" w:rsidRDefault="006D6617" w:rsidP="00F00848">
            <w:pPr>
              <w:jc w:val="center"/>
              <w:rPr>
                <w:color w:val="000000"/>
                <w:lang w:val="en-GB"/>
              </w:rPr>
            </w:pPr>
            <w:r w:rsidRPr="005766E2">
              <w:rPr>
                <w:color w:val="000000"/>
                <w:sz w:val="22"/>
                <w:szCs w:val="22"/>
              </w:rPr>
              <w:t>4.2E-11</w:t>
            </w:r>
          </w:p>
        </w:tc>
        <w:tc>
          <w:tcPr>
            <w:tcW w:w="0" w:type="auto"/>
            <w:tcBorders>
              <w:top w:val="nil"/>
              <w:left w:val="nil"/>
              <w:bottom w:val="nil"/>
              <w:right w:val="nil"/>
            </w:tcBorders>
            <w:noWrap/>
            <w:vAlign w:val="bottom"/>
            <w:hideMark/>
          </w:tcPr>
          <w:p w14:paraId="6F6D8A50" w14:textId="77777777" w:rsidR="006D6617" w:rsidRPr="005766E2" w:rsidRDefault="006D6617" w:rsidP="00F00848">
            <w:pPr>
              <w:jc w:val="center"/>
              <w:rPr>
                <w:color w:val="000000"/>
                <w:lang w:val="en-GB"/>
              </w:rPr>
            </w:pPr>
            <w:r w:rsidRPr="005766E2">
              <w:rPr>
                <w:color w:val="000000"/>
                <w:sz w:val="22"/>
                <w:szCs w:val="22"/>
              </w:rPr>
              <w:t>2.6E-12</w:t>
            </w:r>
          </w:p>
        </w:tc>
        <w:tc>
          <w:tcPr>
            <w:tcW w:w="0" w:type="auto"/>
            <w:tcBorders>
              <w:top w:val="nil"/>
              <w:left w:val="nil"/>
              <w:bottom w:val="nil"/>
              <w:right w:val="nil"/>
            </w:tcBorders>
            <w:noWrap/>
            <w:vAlign w:val="bottom"/>
            <w:hideMark/>
          </w:tcPr>
          <w:p w14:paraId="58601719" w14:textId="77777777" w:rsidR="006D6617" w:rsidRPr="005766E2" w:rsidRDefault="006D6617" w:rsidP="00F00848">
            <w:pPr>
              <w:jc w:val="center"/>
              <w:rPr>
                <w:color w:val="000000"/>
                <w:lang w:val="en-GB"/>
              </w:rPr>
            </w:pPr>
            <w:r w:rsidRPr="005766E2">
              <w:rPr>
                <w:color w:val="000000"/>
                <w:sz w:val="22"/>
                <w:szCs w:val="22"/>
              </w:rPr>
              <w:t>3.9E-11</w:t>
            </w:r>
          </w:p>
        </w:tc>
        <w:tc>
          <w:tcPr>
            <w:tcW w:w="0" w:type="auto"/>
            <w:tcBorders>
              <w:top w:val="nil"/>
              <w:left w:val="nil"/>
              <w:bottom w:val="nil"/>
              <w:right w:val="single" w:sz="4" w:space="0" w:color="auto"/>
            </w:tcBorders>
            <w:noWrap/>
            <w:vAlign w:val="bottom"/>
            <w:hideMark/>
          </w:tcPr>
          <w:p w14:paraId="7962F378" w14:textId="77777777" w:rsidR="006D6617" w:rsidRPr="005766E2" w:rsidRDefault="006D6617" w:rsidP="00F00848">
            <w:pPr>
              <w:jc w:val="center"/>
              <w:rPr>
                <w:color w:val="000000"/>
                <w:lang w:val="en-GB"/>
              </w:rPr>
            </w:pPr>
            <w:r w:rsidRPr="005766E2">
              <w:rPr>
                <w:color w:val="000000"/>
                <w:sz w:val="22"/>
                <w:szCs w:val="22"/>
              </w:rPr>
              <w:t>3.0E-13</w:t>
            </w:r>
          </w:p>
        </w:tc>
      </w:tr>
      <w:tr w:rsidR="006D6617" w:rsidRPr="005766E2" w14:paraId="11F6C8EF" w14:textId="77777777" w:rsidTr="00F00848">
        <w:trPr>
          <w:trHeight w:val="300"/>
        </w:trPr>
        <w:tc>
          <w:tcPr>
            <w:tcW w:w="0" w:type="auto"/>
            <w:tcBorders>
              <w:top w:val="nil"/>
              <w:left w:val="single" w:sz="4" w:space="0" w:color="auto"/>
              <w:bottom w:val="nil"/>
              <w:right w:val="nil"/>
            </w:tcBorders>
            <w:noWrap/>
            <w:vAlign w:val="center"/>
            <w:hideMark/>
          </w:tcPr>
          <w:p w14:paraId="3608D1D4" w14:textId="77777777" w:rsidR="006D6617" w:rsidRPr="005766E2" w:rsidRDefault="006D6617" w:rsidP="00F00848">
            <w:pPr>
              <w:rPr>
                <w:color w:val="000000"/>
                <w:lang w:val="en-GB"/>
              </w:rPr>
            </w:pPr>
            <w:r w:rsidRPr="005766E2">
              <w:rPr>
                <w:color w:val="000000"/>
                <w:lang w:val="en-GB"/>
              </w:rPr>
              <w:t>Human toxicity, non-cancer</w:t>
            </w:r>
          </w:p>
        </w:tc>
        <w:tc>
          <w:tcPr>
            <w:tcW w:w="0" w:type="auto"/>
            <w:tcBorders>
              <w:top w:val="nil"/>
              <w:left w:val="nil"/>
              <w:bottom w:val="nil"/>
              <w:right w:val="nil"/>
            </w:tcBorders>
            <w:noWrap/>
            <w:vAlign w:val="bottom"/>
            <w:hideMark/>
          </w:tcPr>
          <w:p w14:paraId="0B667DFF" w14:textId="77777777" w:rsidR="006D6617" w:rsidRPr="005766E2" w:rsidRDefault="006D6617" w:rsidP="00F00848">
            <w:pPr>
              <w:rPr>
                <w:color w:val="000000"/>
                <w:lang w:val="en-GB"/>
              </w:rPr>
            </w:pPr>
            <w:r w:rsidRPr="005766E2">
              <w:rPr>
                <w:color w:val="000000"/>
                <w:sz w:val="22"/>
                <w:szCs w:val="22"/>
              </w:rPr>
              <w:t>CTUh</w:t>
            </w:r>
          </w:p>
        </w:tc>
        <w:tc>
          <w:tcPr>
            <w:tcW w:w="0" w:type="auto"/>
            <w:tcBorders>
              <w:top w:val="nil"/>
              <w:left w:val="nil"/>
              <w:bottom w:val="nil"/>
              <w:right w:val="nil"/>
            </w:tcBorders>
            <w:noWrap/>
            <w:vAlign w:val="bottom"/>
            <w:hideMark/>
          </w:tcPr>
          <w:p w14:paraId="75FC5A27" w14:textId="77777777" w:rsidR="006D6617" w:rsidRPr="005766E2" w:rsidRDefault="006D6617" w:rsidP="00F00848">
            <w:pPr>
              <w:jc w:val="center"/>
              <w:rPr>
                <w:color w:val="000000"/>
                <w:lang w:val="en-GB"/>
              </w:rPr>
            </w:pPr>
            <w:r w:rsidRPr="005766E2">
              <w:rPr>
                <w:color w:val="000000"/>
                <w:sz w:val="22"/>
                <w:szCs w:val="22"/>
              </w:rPr>
              <w:t>1.2E-10</w:t>
            </w:r>
          </w:p>
        </w:tc>
        <w:tc>
          <w:tcPr>
            <w:tcW w:w="0" w:type="auto"/>
            <w:tcBorders>
              <w:top w:val="nil"/>
              <w:left w:val="nil"/>
              <w:bottom w:val="nil"/>
              <w:right w:val="nil"/>
            </w:tcBorders>
            <w:noWrap/>
            <w:vAlign w:val="bottom"/>
            <w:hideMark/>
          </w:tcPr>
          <w:p w14:paraId="6D1B850C" w14:textId="77777777" w:rsidR="006D6617" w:rsidRPr="005766E2" w:rsidRDefault="006D6617" w:rsidP="00F00848">
            <w:pPr>
              <w:jc w:val="center"/>
              <w:rPr>
                <w:color w:val="000000"/>
                <w:lang w:val="en-GB"/>
              </w:rPr>
            </w:pPr>
            <w:r w:rsidRPr="005766E2">
              <w:rPr>
                <w:color w:val="000000"/>
                <w:sz w:val="22"/>
                <w:szCs w:val="22"/>
              </w:rPr>
              <w:t>4.4E-12</w:t>
            </w:r>
          </w:p>
        </w:tc>
        <w:tc>
          <w:tcPr>
            <w:tcW w:w="0" w:type="auto"/>
            <w:tcBorders>
              <w:top w:val="nil"/>
              <w:left w:val="nil"/>
              <w:bottom w:val="nil"/>
              <w:right w:val="nil"/>
            </w:tcBorders>
            <w:noWrap/>
            <w:vAlign w:val="bottom"/>
            <w:hideMark/>
          </w:tcPr>
          <w:p w14:paraId="53CC195D" w14:textId="77777777" w:rsidR="006D6617" w:rsidRPr="005766E2" w:rsidRDefault="006D6617" w:rsidP="00F00848">
            <w:pPr>
              <w:jc w:val="center"/>
              <w:rPr>
                <w:color w:val="000000"/>
                <w:lang w:val="en-GB"/>
              </w:rPr>
            </w:pPr>
            <w:r w:rsidRPr="005766E2">
              <w:rPr>
                <w:color w:val="000000"/>
                <w:sz w:val="22"/>
                <w:szCs w:val="22"/>
              </w:rPr>
              <w:t>1.2E-10</w:t>
            </w:r>
          </w:p>
        </w:tc>
        <w:tc>
          <w:tcPr>
            <w:tcW w:w="0" w:type="auto"/>
            <w:tcBorders>
              <w:top w:val="nil"/>
              <w:left w:val="nil"/>
              <w:bottom w:val="nil"/>
              <w:right w:val="single" w:sz="4" w:space="0" w:color="auto"/>
            </w:tcBorders>
            <w:noWrap/>
            <w:vAlign w:val="bottom"/>
            <w:hideMark/>
          </w:tcPr>
          <w:p w14:paraId="57F5F64D" w14:textId="77777777" w:rsidR="006D6617" w:rsidRPr="005766E2" w:rsidRDefault="006D6617" w:rsidP="00F00848">
            <w:pPr>
              <w:jc w:val="center"/>
              <w:rPr>
                <w:color w:val="000000"/>
                <w:lang w:val="en-GB"/>
              </w:rPr>
            </w:pPr>
            <w:r w:rsidRPr="005766E2">
              <w:rPr>
                <w:color w:val="000000"/>
                <w:sz w:val="22"/>
                <w:szCs w:val="22"/>
              </w:rPr>
              <w:t>7.6E-13</w:t>
            </w:r>
          </w:p>
        </w:tc>
      </w:tr>
      <w:tr w:rsidR="006D6617" w:rsidRPr="005766E2" w14:paraId="0BCE6F2B" w14:textId="77777777" w:rsidTr="00F00848">
        <w:trPr>
          <w:trHeight w:val="300"/>
        </w:trPr>
        <w:tc>
          <w:tcPr>
            <w:tcW w:w="0" w:type="auto"/>
            <w:tcBorders>
              <w:top w:val="nil"/>
              <w:left w:val="single" w:sz="4" w:space="0" w:color="auto"/>
              <w:bottom w:val="nil"/>
              <w:right w:val="nil"/>
            </w:tcBorders>
            <w:noWrap/>
            <w:vAlign w:val="center"/>
            <w:hideMark/>
          </w:tcPr>
          <w:p w14:paraId="43872DF3" w14:textId="77777777" w:rsidR="006D6617" w:rsidRPr="005766E2" w:rsidRDefault="006D6617" w:rsidP="00F00848">
            <w:pPr>
              <w:rPr>
                <w:color w:val="000000"/>
                <w:lang w:val="en-GB"/>
              </w:rPr>
            </w:pPr>
            <w:r w:rsidRPr="005766E2">
              <w:rPr>
                <w:color w:val="000000"/>
                <w:lang w:val="en-GB"/>
              </w:rPr>
              <w:t>Ionising radiation</w:t>
            </w:r>
          </w:p>
        </w:tc>
        <w:tc>
          <w:tcPr>
            <w:tcW w:w="0" w:type="auto"/>
            <w:tcBorders>
              <w:top w:val="nil"/>
              <w:left w:val="nil"/>
              <w:bottom w:val="nil"/>
              <w:right w:val="nil"/>
            </w:tcBorders>
            <w:noWrap/>
            <w:vAlign w:val="bottom"/>
            <w:hideMark/>
          </w:tcPr>
          <w:p w14:paraId="33FA94CD" w14:textId="77777777" w:rsidR="006D6617" w:rsidRPr="005766E2" w:rsidRDefault="006D6617" w:rsidP="00F00848">
            <w:pPr>
              <w:rPr>
                <w:color w:val="000000"/>
                <w:lang w:val="en-GB"/>
              </w:rPr>
            </w:pPr>
            <w:r w:rsidRPr="005766E2">
              <w:rPr>
                <w:color w:val="000000"/>
                <w:sz w:val="22"/>
                <w:szCs w:val="22"/>
              </w:rPr>
              <w:t>kBq U-235 eq</w:t>
            </w:r>
          </w:p>
        </w:tc>
        <w:tc>
          <w:tcPr>
            <w:tcW w:w="0" w:type="auto"/>
            <w:tcBorders>
              <w:top w:val="nil"/>
              <w:left w:val="nil"/>
              <w:bottom w:val="nil"/>
              <w:right w:val="nil"/>
            </w:tcBorders>
            <w:noWrap/>
            <w:vAlign w:val="bottom"/>
            <w:hideMark/>
          </w:tcPr>
          <w:p w14:paraId="2F2B47ED" w14:textId="77777777" w:rsidR="006D6617" w:rsidRPr="005766E2" w:rsidRDefault="006D6617" w:rsidP="00F00848">
            <w:pPr>
              <w:jc w:val="center"/>
              <w:rPr>
                <w:color w:val="000000"/>
                <w:lang w:val="en-GB"/>
              </w:rPr>
            </w:pPr>
            <w:r w:rsidRPr="005766E2">
              <w:rPr>
                <w:color w:val="000000"/>
                <w:sz w:val="22"/>
                <w:szCs w:val="22"/>
              </w:rPr>
              <w:t>5.1E-04</w:t>
            </w:r>
          </w:p>
        </w:tc>
        <w:tc>
          <w:tcPr>
            <w:tcW w:w="0" w:type="auto"/>
            <w:tcBorders>
              <w:top w:val="nil"/>
              <w:left w:val="nil"/>
              <w:bottom w:val="nil"/>
              <w:right w:val="nil"/>
            </w:tcBorders>
            <w:noWrap/>
            <w:vAlign w:val="bottom"/>
            <w:hideMark/>
          </w:tcPr>
          <w:p w14:paraId="2A732591" w14:textId="77777777" w:rsidR="006D6617" w:rsidRPr="005766E2" w:rsidRDefault="006D6617" w:rsidP="00F00848">
            <w:pPr>
              <w:jc w:val="center"/>
              <w:rPr>
                <w:color w:val="000000"/>
                <w:lang w:val="en-GB"/>
              </w:rPr>
            </w:pPr>
            <w:r w:rsidRPr="005766E2">
              <w:rPr>
                <w:color w:val="000000"/>
                <w:sz w:val="22"/>
                <w:szCs w:val="22"/>
              </w:rPr>
              <w:t>1.3E-04</w:t>
            </w:r>
          </w:p>
        </w:tc>
        <w:tc>
          <w:tcPr>
            <w:tcW w:w="0" w:type="auto"/>
            <w:tcBorders>
              <w:top w:val="nil"/>
              <w:left w:val="nil"/>
              <w:bottom w:val="nil"/>
              <w:right w:val="nil"/>
            </w:tcBorders>
            <w:noWrap/>
            <w:vAlign w:val="bottom"/>
            <w:hideMark/>
          </w:tcPr>
          <w:p w14:paraId="1E74F6AE" w14:textId="77777777" w:rsidR="006D6617" w:rsidRPr="005766E2" w:rsidRDefault="006D6617" w:rsidP="00F00848">
            <w:pPr>
              <w:jc w:val="center"/>
              <w:rPr>
                <w:color w:val="000000"/>
                <w:lang w:val="en-GB"/>
              </w:rPr>
            </w:pPr>
            <w:r w:rsidRPr="005766E2">
              <w:rPr>
                <w:color w:val="000000"/>
                <w:sz w:val="22"/>
                <w:szCs w:val="22"/>
              </w:rPr>
              <w:t>3.7E-04</w:t>
            </w:r>
          </w:p>
        </w:tc>
        <w:tc>
          <w:tcPr>
            <w:tcW w:w="0" w:type="auto"/>
            <w:tcBorders>
              <w:top w:val="nil"/>
              <w:left w:val="nil"/>
              <w:bottom w:val="nil"/>
              <w:right w:val="single" w:sz="4" w:space="0" w:color="auto"/>
            </w:tcBorders>
            <w:noWrap/>
            <w:vAlign w:val="bottom"/>
            <w:hideMark/>
          </w:tcPr>
          <w:p w14:paraId="0828443C" w14:textId="77777777" w:rsidR="006D6617" w:rsidRPr="005766E2" w:rsidRDefault="006D6617" w:rsidP="00F00848">
            <w:pPr>
              <w:jc w:val="center"/>
              <w:rPr>
                <w:color w:val="000000"/>
                <w:lang w:val="en-GB"/>
              </w:rPr>
            </w:pPr>
            <w:r w:rsidRPr="005766E2">
              <w:rPr>
                <w:color w:val="000000"/>
                <w:sz w:val="22"/>
                <w:szCs w:val="22"/>
              </w:rPr>
              <w:t>2.3E-06</w:t>
            </w:r>
          </w:p>
        </w:tc>
      </w:tr>
      <w:tr w:rsidR="006D6617" w:rsidRPr="005766E2" w14:paraId="10344000" w14:textId="77777777" w:rsidTr="00F00848">
        <w:trPr>
          <w:trHeight w:val="300"/>
        </w:trPr>
        <w:tc>
          <w:tcPr>
            <w:tcW w:w="0" w:type="auto"/>
            <w:tcBorders>
              <w:top w:val="nil"/>
              <w:left w:val="single" w:sz="4" w:space="0" w:color="auto"/>
              <w:bottom w:val="nil"/>
              <w:right w:val="nil"/>
            </w:tcBorders>
            <w:noWrap/>
            <w:vAlign w:val="center"/>
            <w:hideMark/>
          </w:tcPr>
          <w:p w14:paraId="098B6F09" w14:textId="77777777" w:rsidR="006D6617" w:rsidRPr="005766E2" w:rsidRDefault="006D6617" w:rsidP="00F00848">
            <w:pPr>
              <w:rPr>
                <w:color w:val="000000"/>
                <w:lang w:val="en-GB"/>
              </w:rPr>
            </w:pPr>
            <w:r w:rsidRPr="005766E2">
              <w:rPr>
                <w:color w:val="000000"/>
                <w:lang w:val="en-GB"/>
              </w:rPr>
              <w:t>Land use</w:t>
            </w:r>
          </w:p>
        </w:tc>
        <w:tc>
          <w:tcPr>
            <w:tcW w:w="0" w:type="auto"/>
            <w:tcBorders>
              <w:top w:val="nil"/>
              <w:left w:val="nil"/>
              <w:bottom w:val="nil"/>
              <w:right w:val="nil"/>
            </w:tcBorders>
            <w:noWrap/>
            <w:vAlign w:val="bottom"/>
            <w:hideMark/>
          </w:tcPr>
          <w:p w14:paraId="452F5867" w14:textId="77777777" w:rsidR="006D6617" w:rsidRPr="005766E2" w:rsidRDefault="006D6617" w:rsidP="00F00848">
            <w:pPr>
              <w:rPr>
                <w:color w:val="000000"/>
                <w:lang w:val="en-GB"/>
              </w:rPr>
            </w:pPr>
            <w:r w:rsidRPr="005766E2">
              <w:rPr>
                <w:color w:val="000000"/>
                <w:sz w:val="22"/>
                <w:szCs w:val="22"/>
              </w:rPr>
              <w:t>Pt</w:t>
            </w:r>
          </w:p>
        </w:tc>
        <w:tc>
          <w:tcPr>
            <w:tcW w:w="0" w:type="auto"/>
            <w:tcBorders>
              <w:top w:val="nil"/>
              <w:left w:val="nil"/>
              <w:bottom w:val="nil"/>
              <w:right w:val="nil"/>
            </w:tcBorders>
            <w:noWrap/>
            <w:vAlign w:val="bottom"/>
            <w:hideMark/>
          </w:tcPr>
          <w:p w14:paraId="445F40BC" w14:textId="77777777" w:rsidR="006D6617" w:rsidRPr="005766E2" w:rsidRDefault="006D6617" w:rsidP="00F00848">
            <w:pPr>
              <w:jc w:val="center"/>
              <w:rPr>
                <w:color w:val="000000"/>
                <w:lang w:val="en-GB"/>
              </w:rPr>
            </w:pPr>
            <w:r w:rsidRPr="005766E2">
              <w:rPr>
                <w:color w:val="000000"/>
                <w:sz w:val="22"/>
                <w:szCs w:val="22"/>
              </w:rPr>
              <w:t>6.4E-02</w:t>
            </w:r>
          </w:p>
        </w:tc>
        <w:tc>
          <w:tcPr>
            <w:tcW w:w="0" w:type="auto"/>
            <w:tcBorders>
              <w:top w:val="nil"/>
              <w:left w:val="nil"/>
              <w:bottom w:val="nil"/>
              <w:right w:val="nil"/>
            </w:tcBorders>
            <w:noWrap/>
            <w:vAlign w:val="bottom"/>
            <w:hideMark/>
          </w:tcPr>
          <w:p w14:paraId="1543338E" w14:textId="77777777" w:rsidR="006D6617" w:rsidRPr="005766E2" w:rsidRDefault="006D6617" w:rsidP="00F00848">
            <w:pPr>
              <w:jc w:val="center"/>
              <w:rPr>
                <w:color w:val="000000"/>
                <w:lang w:val="en-GB"/>
              </w:rPr>
            </w:pPr>
            <w:r w:rsidRPr="005766E2">
              <w:rPr>
                <w:color w:val="000000"/>
                <w:sz w:val="22"/>
                <w:szCs w:val="22"/>
              </w:rPr>
              <w:t>1.3E-03</w:t>
            </w:r>
          </w:p>
        </w:tc>
        <w:tc>
          <w:tcPr>
            <w:tcW w:w="0" w:type="auto"/>
            <w:tcBorders>
              <w:top w:val="nil"/>
              <w:left w:val="nil"/>
              <w:bottom w:val="nil"/>
              <w:right w:val="nil"/>
            </w:tcBorders>
            <w:noWrap/>
            <w:vAlign w:val="bottom"/>
            <w:hideMark/>
          </w:tcPr>
          <w:p w14:paraId="4E1D9E75" w14:textId="77777777" w:rsidR="006D6617" w:rsidRPr="005766E2" w:rsidRDefault="006D6617" w:rsidP="00F00848">
            <w:pPr>
              <w:jc w:val="center"/>
              <w:rPr>
                <w:color w:val="000000"/>
                <w:lang w:val="en-GB"/>
              </w:rPr>
            </w:pPr>
            <w:r w:rsidRPr="005766E2">
              <w:rPr>
                <w:color w:val="000000"/>
                <w:sz w:val="22"/>
                <w:szCs w:val="22"/>
              </w:rPr>
              <w:t>6.2E-02</w:t>
            </w:r>
          </w:p>
        </w:tc>
        <w:tc>
          <w:tcPr>
            <w:tcW w:w="0" w:type="auto"/>
            <w:tcBorders>
              <w:top w:val="nil"/>
              <w:left w:val="nil"/>
              <w:bottom w:val="nil"/>
              <w:right w:val="single" w:sz="4" w:space="0" w:color="auto"/>
            </w:tcBorders>
            <w:noWrap/>
            <w:vAlign w:val="bottom"/>
            <w:hideMark/>
          </w:tcPr>
          <w:p w14:paraId="6154E078" w14:textId="77777777" w:rsidR="006D6617" w:rsidRPr="005766E2" w:rsidRDefault="006D6617" w:rsidP="00F00848">
            <w:pPr>
              <w:jc w:val="center"/>
              <w:rPr>
                <w:color w:val="000000"/>
                <w:lang w:val="en-GB"/>
              </w:rPr>
            </w:pPr>
            <w:r w:rsidRPr="005766E2">
              <w:rPr>
                <w:color w:val="000000"/>
                <w:sz w:val="22"/>
                <w:szCs w:val="22"/>
              </w:rPr>
              <w:t>4.0E-04</w:t>
            </w:r>
          </w:p>
        </w:tc>
      </w:tr>
      <w:tr w:rsidR="006D6617" w:rsidRPr="005766E2" w14:paraId="228FDAE2" w14:textId="77777777" w:rsidTr="00F00848">
        <w:trPr>
          <w:trHeight w:val="300"/>
        </w:trPr>
        <w:tc>
          <w:tcPr>
            <w:tcW w:w="0" w:type="auto"/>
            <w:tcBorders>
              <w:top w:val="nil"/>
              <w:left w:val="single" w:sz="4" w:space="0" w:color="auto"/>
              <w:bottom w:val="nil"/>
              <w:right w:val="nil"/>
            </w:tcBorders>
            <w:noWrap/>
            <w:vAlign w:val="center"/>
            <w:hideMark/>
          </w:tcPr>
          <w:p w14:paraId="3F8802C3" w14:textId="77777777" w:rsidR="006D6617" w:rsidRPr="005766E2" w:rsidRDefault="006D6617" w:rsidP="00F00848">
            <w:pPr>
              <w:rPr>
                <w:color w:val="000000"/>
                <w:lang w:val="en-GB"/>
              </w:rPr>
            </w:pPr>
            <w:r w:rsidRPr="005766E2">
              <w:rPr>
                <w:color w:val="000000"/>
                <w:lang w:val="en-GB"/>
              </w:rPr>
              <w:t>Ozone depletion</w:t>
            </w:r>
          </w:p>
        </w:tc>
        <w:tc>
          <w:tcPr>
            <w:tcW w:w="0" w:type="auto"/>
            <w:tcBorders>
              <w:top w:val="nil"/>
              <w:left w:val="nil"/>
              <w:bottom w:val="nil"/>
              <w:right w:val="nil"/>
            </w:tcBorders>
            <w:noWrap/>
            <w:vAlign w:val="bottom"/>
            <w:hideMark/>
          </w:tcPr>
          <w:p w14:paraId="5FDEC69C" w14:textId="77777777" w:rsidR="006D6617" w:rsidRPr="005766E2" w:rsidRDefault="006D6617" w:rsidP="00F00848">
            <w:pPr>
              <w:rPr>
                <w:color w:val="000000"/>
                <w:lang w:val="en-GB"/>
              </w:rPr>
            </w:pPr>
            <w:r w:rsidRPr="005766E2">
              <w:rPr>
                <w:color w:val="000000"/>
                <w:sz w:val="22"/>
                <w:szCs w:val="22"/>
              </w:rPr>
              <w:t>kg CFC11 eq</w:t>
            </w:r>
          </w:p>
        </w:tc>
        <w:tc>
          <w:tcPr>
            <w:tcW w:w="0" w:type="auto"/>
            <w:tcBorders>
              <w:top w:val="nil"/>
              <w:left w:val="nil"/>
              <w:bottom w:val="nil"/>
              <w:right w:val="nil"/>
            </w:tcBorders>
            <w:noWrap/>
            <w:vAlign w:val="bottom"/>
            <w:hideMark/>
          </w:tcPr>
          <w:p w14:paraId="00762B5D" w14:textId="77777777" w:rsidR="006D6617" w:rsidRPr="005766E2" w:rsidRDefault="006D6617" w:rsidP="00F00848">
            <w:pPr>
              <w:jc w:val="center"/>
              <w:rPr>
                <w:color w:val="000000"/>
                <w:lang w:val="en-GB"/>
              </w:rPr>
            </w:pPr>
            <w:r w:rsidRPr="005766E2">
              <w:rPr>
                <w:color w:val="000000"/>
                <w:sz w:val="22"/>
                <w:szCs w:val="22"/>
              </w:rPr>
              <w:t>2.3E-10</w:t>
            </w:r>
          </w:p>
        </w:tc>
        <w:tc>
          <w:tcPr>
            <w:tcW w:w="0" w:type="auto"/>
            <w:tcBorders>
              <w:top w:val="nil"/>
              <w:left w:val="nil"/>
              <w:bottom w:val="nil"/>
              <w:right w:val="nil"/>
            </w:tcBorders>
            <w:noWrap/>
            <w:vAlign w:val="bottom"/>
            <w:hideMark/>
          </w:tcPr>
          <w:p w14:paraId="506A3659" w14:textId="77777777" w:rsidR="006D6617" w:rsidRPr="005766E2" w:rsidRDefault="006D6617" w:rsidP="00F00848">
            <w:pPr>
              <w:jc w:val="center"/>
              <w:rPr>
                <w:color w:val="000000"/>
                <w:lang w:val="en-GB"/>
              </w:rPr>
            </w:pPr>
            <w:r w:rsidRPr="005766E2">
              <w:rPr>
                <w:color w:val="000000"/>
                <w:sz w:val="22"/>
                <w:szCs w:val="22"/>
              </w:rPr>
              <w:t>2.2E-10</w:t>
            </w:r>
          </w:p>
        </w:tc>
        <w:tc>
          <w:tcPr>
            <w:tcW w:w="0" w:type="auto"/>
            <w:tcBorders>
              <w:top w:val="nil"/>
              <w:left w:val="nil"/>
              <w:bottom w:val="nil"/>
              <w:right w:val="nil"/>
            </w:tcBorders>
            <w:noWrap/>
            <w:vAlign w:val="bottom"/>
            <w:hideMark/>
          </w:tcPr>
          <w:p w14:paraId="15B3CA94" w14:textId="77777777" w:rsidR="006D6617" w:rsidRPr="005766E2" w:rsidRDefault="006D6617" w:rsidP="00F00848">
            <w:pPr>
              <w:jc w:val="center"/>
              <w:rPr>
                <w:color w:val="000000"/>
                <w:lang w:val="en-GB"/>
              </w:rPr>
            </w:pPr>
            <w:r w:rsidRPr="005766E2">
              <w:rPr>
                <w:color w:val="000000"/>
                <w:sz w:val="22"/>
                <w:szCs w:val="22"/>
              </w:rPr>
              <w:t>1.0E-11</w:t>
            </w:r>
          </w:p>
        </w:tc>
        <w:tc>
          <w:tcPr>
            <w:tcW w:w="0" w:type="auto"/>
            <w:tcBorders>
              <w:top w:val="nil"/>
              <w:left w:val="nil"/>
              <w:bottom w:val="nil"/>
              <w:right w:val="single" w:sz="4" w:space="0" w:color="auto"/>
            </w:tcBorders>
            <w:noWrap/>
            <w:vAlign w:val="bottom"/>
            <w:hideMark/>
          </w:tcPr>
          <w:p w14:paraId="2D6F5154" w14:textId="77777777" w:rsidR="006D6617" w:rsidRPr="005766E2" w:rsidRDefault="006D6617" w:rsidP="00F00848">
            <w:pPr>
              <w:jc w:val="center"/>
              <w:rPr>
                <w:color w:val="000000"/>
                <w:lang w:val="en-GB"/>
              </w:rPr>
            </w:pPr>
            <w:r w:rsidRPr="005766E2">
              <w:rPr>
                <w:color w:val="000000"/>
                <w:sz w:val="22"/>
                <w:szCs w:val="22"/>
              </w:rPr>
              <w:t>6.6E-14</w:t>
            </w:r>
          </w:p>
        </w:tc>
      </w:tr>
      <w:tr w:rsidR="006D6617" w:rsidRPr="005766E2" w14:paraId="28872069" w14:textId="77777777" w:rsidTr="00F00848">
        <w:trPr>
          <w:trHeight w:val="300"/>
        </w:trPr>
        <w:tc>
          <w:tcPr>
            <w:tcW w:w="0" w:type="auto"/>
            <w:tcBorders>
              <w:top w:val="nil"/>
              <w:left w:val="single" w:sz="4" w:space="0" w:color="auto"/>
              <w:bottom w:val="nil"/>
              <w:right w:val="nil"/>
            </w:tcBorders>
            <w:noWrap/>
            <w:vAlign w:val="center"/>
            <w:hideMark/>
          </w:tcPr>
          <w:p w14:paraId="03CCE201" w14:textId="77777777" w:rsidR="006D6617" w:rsidRPr="005766E2" w:rsidRDefault="006D6617" w:rsidP="00F00848">
            <w:pPr>
              <w:rPr>
                <w:color w:val="000000"/>
                <w:lang w:val="en-GB"/>
              </w:rPr>
            </w:pPr>
            <w:r w:rsidRPr="005766E2">
              <w:rPr>
                <w:color w:val="000000"/>
                <w:lang w:val="en-GB"/>
              </w:rPr>
              <w:t>Photochemical ozone formation</w:t>
            </w:r>
          </w:p>
        </w:tc>
        <w:tc>
          <w:tcPr>
            <w:tcW w:w="0" w:type="auto"/>
            <w:tcBorders>
              <w:top w:val="nil"/>
              <w:left w:val="nil"/>
              <w:bottom w:val="nil"/>
              <w:right w:val="nil"/>
            </w:tcBorders>
            <w:noWrap/>
            <w:vAlign w:val="bottom"/>
            <w:hideMark/>
          </w:tcPr>
          <w:p w14:paraId="6606E1EE" w14:textId="77777777" w:rsidR="006D6617" w:rsidRPr="005766E2" w:rsidRDefault="006D6617" w:rsidP="00F00848">
            <w:pPr>
              <w:rPr>
                <w:color w:val="000000"/>
                <w:lang w:val="en-GB"/>
              </w:rPr>
            </w:pPr>
            <w:r w:rsidRPr="005766E2">
              <w:rPr>
                <w:color w:val="000000"/>
                <w:sz w:val="22"/>
                <w:szCs w:val="22"/>
              </w:rPr>
              <w:t>kg NMVOC eq</w:t>
            </w:r>
          </w:p>
        </w:tc>
        <w:tc>
          <w:tcPr>
            <w:tcW w:w="0" w:type="auto"/>
            <w:tcBorders>
              <w:top w:val="nil"/>
              <w:left w:val="nil"/>
              <w:bottom w:val="nil"/>
              <w:right w:val="nil"/>
            </w:tcBorders>
            <w:noWrap/>
            <w:vAlign w:val="bottom"/>
            <w:hideMark/>
          </w:tcPr>
          <w:p w14:paraId="31164FB0" w14:textId="77777777" w:rsidR="006D6617" w:rsidRPr="005766E2" w:rsidRDefault="006D6617" w:rsidP="00F00848">
            <w:pPr>
              <w:jc w:val="center"/>
              <w:rPr>
                <w:color w:val="000000"/>
                <w:lang w:val="en-GB"/>
              </w:rPr>
            </w:pPr>
            <w:r w:rsidRPr="005766E2">
              <w:rPr>
                <w:color w:val="000000"/>
                <w:sz w:val="22"/>
                <w:szCs w:val="22"/>
              </w:rPr>
              <w:t>3.0E-05</w:t>
            </w:r>
          </w:p>
        </w:tc>
        <w:tc>
          <w:tcPr>
            <w:tcW w:w="0" w:type="auto"/>
            <w:tcBorders>
              <w:top w:val="nil"/>
              <w:left w:val="nil"/>
              <w:bottom w:val="nil"/>
              <w:right w:val="nil"/>
            </w:tcBorders>
            <w:noWrap/>
            <w:vAlign w:val="bottom"/>
            <w:hideMark/>
          </w:tcPr>
          <w:p w14:paraId="3FFBDFD0" w14:textId="77777777" w:rsidR="006D6617" w:rsidRPr="005766E2" w:rsidRDefault="006D6617" w:rsidP="00F00848">
            <w:pPr>
              <w:jc w:val="center"/>
              <w:rPr>
                <w:color w:val="000000"/>
                <w:lang w:val="en-GB"/>
              </w:rPr>
            </w:pPr>
            <w:r w:rsidRPr="005766E2">
              <w:rPr>
                <w:color w:val="000000"/>
                <w:sz w:val="22"/>
                <w:szCs w:val="22"/>
              </w:rPr>
              <w:t>6.5E-07</w:t>
            </w:r>
          </w:p>
        </w:tc>
        <w:tc>
          <w:tcPr>
            <w:tcW w:w="0" w:type="auto"/>
            <w:tcBorders>
              <w:top w:val="nil"/>
              <w:left w:val="nil"/>
              <w:bottom w:val="nil"/>
              <w:right w:val="nil"/>
            </w:tcBorders>
            <w:noWrap/>
            <w:vAlign w:val="bottom"/>
            <w:hideMark/>
          </w:tcPr>
          <w:p w14:paraId="3CC61657" w14:textId="77777777" w:rsidR="006D6617" w:rsidRPr="005766E2" w:rsidRDefault="006D6617" w:rsidP="00F00848">
            <w:pPr>
              <w:jc w:val="center"/>
              <w:rPr>
                <w:color w:val="000000"/>
                <w:lang w:val="en-GB"/>
              </w:rPr>
            </w:pPr>
            <w:r w:rsidRPr="005766E2">
              <w:rPr>
                <w:color w:val="000000"/>
                <w:sz w:val="22"/>
                <w:szCs w:val="22"/>
              </w:rPr>
              <w:t>2.9E-05</w:t>
            </w:r>
          </w:p>
        </w:tc>
        <w:tc>
          <w:tcPr>
            <w:tcW w:w="0" w:type="auto"/>
            <w:tcBorders>
              <w:top w:val="nil"/>
              <w:left w:val="nil"/>
              <w:bottom w:val="nil"/>
              <w:right w:val="single" w:sz="4" w:space="0" w:color="auto"/>
            </w:tcBorders>
            <w:noWrap/>
            <w:vAlign w:val="bottom"/>
            <w:hideMark/>
          </w:tcPr>
          <w:p w14:paraId="1653D10A" w14:textId="77777777" w:rsidR="006D6617" w:rsidRPr="005766E2" w:rsidRDefault="006D6617" w:rsidP="00F00848">
            <w:pPr>
              <w:jc w:val="center"/>
              <w:rPr>
                <w:color w:val="000000"/>
                <w:lang w:val="en-GB"/>
              </w:rPr>
            </w:pPr>
            <w:r w:rsidRPr="005766E2">
              <w:rPr>
                <w:color w:val="000000"/>
                <w:sz w:val="22"/>
                <w:szCs w:val="22"/>
              </w:rPr>
              <w:t>2.5E-07</w:t>
            </w:r>
          </w:p>
        </w:tc>
      </w:tr>
      <w:tr w:rsidR="006D6617" w:rsidRPr="005766E2" w14:paraId="162D2766" w14:textId="77777777" w:rsidTr="00F00848">
        <w:trPr>
          <w:trHeight w:val="300"/>
        </w:trPr>
        <w:tc>
          <w:tcPr>
            <w:tcW w:w="0" w:type="auto"/>
            <w:tcBorders>
              <w:top w:val="nil"/>
              <w:left w:val="single" w:sz="4" w:space="0" w:color="auto"/>
              <w:bottom w:val="nil"/>
              <w:right w:val="nil"/>
            </w:tcBorders>
            <w:noWrap/>
            <w:vAlign w:val="center"/>
            <w:hideMark/>
          </w:tcPr>
          <w:p w14:paraId="62F32353" w14:textId="77777777" w:rsidR="006D6617" w:rsidRPr="005766E2" w:rsidRDefault="006D6617" w:rsidP="00F00848">
            <w:pPr>
              <w:rPr>
                <w:color w:val="000000"/>
                <w:lang w:val="en-GB"/>
              </w:rPr>
            </w:pPr>
            <w:r w:rsidRPr="005766E2">
              <w:rPr>
                <w:color w:val="000000"/>
                <w:lang w:val="en-GB"/>
              </w:rPr>
              <w:t>Resource use, fossils</w:t>
            </w:r>
          </w:p>
        </w:tc>
        <w:tc>
          <w:tcPr>
            <w:tcW w:w="0" w:type="auto"/>
            <w:tcBorders>
              <w:top w:val="nil"/>
              <w:left w:val="nil"/>
              <w:bottom w:val="nil"/>
              <w:right w:val="nil"/>
            </w:tcBorders>
            <w:noWrap/>
            <w:vAlign w:val="bottom"/>
            <w:hideMark/>
          </w:tcPr>
          <w:p w14:paraId="249F166C" w14:textId="77777777" w:rsidR="006D6617" w:rsidRPr="005766E2" w:rsidRDefault="006D6617" w:rsidP="00F00848">
            <w:pPr>
              <w:rPr>
                <w:color w:val="000000"/>
                <w:lang w:val="en-GB"/>
              </w:rPr>
            </w:pPr>
            <w:r w:rsidRPr="005766E2">
              <w:rPr>
                <w:color w:val="000000"/>
                <w:sz w:val="22"/>
                <w:szCs w:val="22"/>
              </w:rPr>
              <w:t>MJ</w:t>
            </w:r>
          </w:p>
        </w:tc>
        <w:tc>
          <w:tcPr>
            <w:tcW w:w="0" w:type="auto"/>
            <w:tcBorders>
              <w:top w:val="nil"/>
              <w:left w:val="nil"/>
              <w:bottom w:val="nil"/>
              <w:right w:val="nil"/>
            </w:tcBorders>
            <w:noWrap/>
            <w:vAlign w:val="bottom"/>
            <w:hideMark/>
          </w:tcPr>
          <w:p w14:paraId="062BFCF6" w14:textId="77777777" w:rsidR="006D6617" w:rsidRPr="005766E2" w:rsidRDefault="006D6617" w:rsidP="00F00848">
            <w:pPr>
              <w:jc w:val="center"/>
              <w:rPr>
                <w:color w:val="000000"/>
                <w:lang w:val="en-GB"/>
              </w:rPr>
            </w:pPr>
            <w:r w:rsidRPr="005766E2">
              <w:rPr>
                <w:color w:val="000000"/>
                <w:sz w:val="22"/>
                <w:szCs w:val="22"/>
              </w:rPr>
              <w:t>8.3E-02</w:t>
            </w:r>
          </w:p>
        </w:tc>
        <w:tc>
          <w:tcPr>
            <w:tcW w:w="0" w:type="auto"/>
            <w:tcBorders>
              <w:top w:val="nil"/>
              <w:left w:val="nil"/>
              <w:bottom w:val="nil"/>
              <w:right w:val="nil"/>
            </w:tcBorders>
            <w:noWrap/>
            <w:vAlign w:val="bottom"/>
            <w:hideMark/>
          </w:tcPr>
          <w:p w14:paraId="60942708" w14:textId="77777777" w:rsidR="006D6617" w:rsidRPr="005766E2" w:rsidRDefault="006D6617" w:rsidP="00F00848">
            <w:pPr>
              <w:jc w:val="center"/>
              <w:rPr>
                <w:color w:val="000000"/>
                <w:lang w:val="en-GB"/>
              </w:rPr>
            </w:pPr>
            <w:r w:rsidRPr="005766E2">
              <w:rPr>
                <w:color w:val="000000"/>
                <w:sz w:val="22"/>
                <w:szCs w:val="22"/>
              </w:rPr>
              <w:t>5.1E-03</w:t>
            </w:r>
          </w:p>
        </w:tc>
        <w:tc>
          <w:tcPr>
            <w:tcW w:w="0" w:type="auto"/>
            <w:tcBorders>
              <w:top w:val="nil"/>
              <w:left w:val="nil"/>
              <w:bottom w:val="nil"/>
              <w:right w:val="nil"/>
            </w:tcBorders>
            <w:noWrap/>
            <w:vAlign w:val="bottom"/>
            <w:hideMark/>
          </w:tcPr>
          <w:p w14:paraId="2EAA4A8E" w14:textId="77777777" w:rsidR="006D6617" w:rsidRPr="005766E2" w:rsidRDefault="006D6617" w:rsidP="00F00848">
            <w:pPr>
              <w:jc w:val="center"/>
              <w:rPr>
                <w:color w:val="000000"/>
                <w:lang w:val="en-GB"/>
              </w:rPr>
            </w:pPr>
            <w:r w:rsidRPr="005766E2">
              <w:rPr>
                <w:color w:val="000000"/>
                <w:sz w:val="22"/>
                <w:szCs w:val="22"/>
              </w:rPr>
              <w:t>7.7E-02</w:t>
            </w:r>
          </w:p>
        </w:tc>
        <w:tc>
          <w:tcPr>
            <w:tcW w:w="0" w:type="auto"/>
            <w:tcBorders>
              <w:top w:val="nil"/>
              <w:left w:val="nil"/>
              <w:bottom w:val="nil"/>
              <w:right w:val="single" w:sz="4" w:space="0" w:color="auto"/>
            </w:tcBorders>
            <w:noWrap/>
            <w:vAlign w:val="bottom"/>
            <w:hideMark/>
          </w:tcPr>
          <w:p w14:paraId="55FAEB99" w14:textId="77777777" w:rsidR="006D6617" w:rsidRPr="005766E2" w:rsidRDefault="006D6617" w:rsidP="00F00848">
            <w:pPr>
              <w:jc w:val="center"/>
              <w:rPr>
                <w:color w:val="000000"/>
                <w:lang w:val="en-GB"/>
              </w:rPr>
            </w:pPr>
            <w:r w:rsidRPr="005766E2">
              <w:rPr>
                <w:color w:val="000000"/>
                <w:sz w:val="22"/>
                <w:szCs w:val="22"/>
              </w:rPr>
              <w:t>1.0E-03</w:t>
            </w:r>
          </w:p>
        </w:tc>
      </w:tr>
      <w:tr w:rsidR="006D6617" w:rsidRPr="005766E2" w14:paraId="5DDE2A5C" w14:textId="77777777" w:rsidTr="00F00848">
        <w:trPr>
          <w:trHeight w:val="300"/>
        </w:trPr>
        <w:tc>
          <w:tcPr>
            <w:tcW w:w="0" w:type="auto"/>
            <w:tcBorders>
              <w:top w:val="nil"/>
              <w:left w:val="single" w:sz="4" w:space="0" w:color="auto"/>
              <w:bottom w:val="nil"/>
              <w:right w:val="nil"/>
            </w:tcBorders>
            <w:noWrap/>
            <w:vAlign w:val="center"/>
            <w:hideMark/>
          </w:tcPr>
          <w:p w14:paraId="5D4D2D39" w14:textId="77777777" w:rsidR="006D6617" w:rsidRPr="005766E2" w:rsidRDefault="006D6617" w:rsidP="00F00848">
            <w:pPr>
              <w:rPr>
                <w:color w:val="000000"/>
                <w:lang w:val="en-GB"/>
              </w:rPr>
            </w:pPr>
            <w:r w:rsidRPr="005766E2">
              <w:rPr>
                <w:color w:val="000000"/>
                <w:lang w:val="en-GB"/>
              </w:rPr>
              <w:t>Resource use, minerals and metals</w:t>
            </w:r>
          </w:p>
        </w:tc>
        <w:tc>
          <w:tcPr>
            <w:tcW w:w="0" w:type="auto"/>
            <w:tcBorders>
              <w:top w:val="nil"/>
              <w:left w:val="nil"/>
              <w:bottom w:val="nil"/>
              <w:right w:val="nil"/>
            </w:tcBorders>
            <w:noWrap/>
            <w:vAlign w:val="bottom"/>
            <w:hideMark/>
          </w:tcPr>
          <w:p w14:paraId="74CCD43F" w14:textId="77777777" w:rsidR="006D6617" w:rsidRPr="005766E2" w:rsidRDefault="006D6617" w:rsidP="00F00848">
            <w:pPr>
              <w:rPr>
                <w:color w:val="000000"/>
                <w:lang w:val="en-GB"/>
              </w:rPr>
            </w:pPr>
            <w:r w:rsidRPr="005766E2">
              <w:rPr>
                <w:color w:val="000000"/>
                <w:sz w:val="22"/>
                <w:szCs w:val="22"/>
              </w:rPr>
              <w:t>kg Sb eq</w:t>
            </w:r>
          </w:p>
        </w:tc>
        <w:tc>
          <w:tcPr>
            <w:tcW w:w="0" w:type="auto"/>
            <w:tcBorders>
              <w:top w:val="nil"/>
              <w:left w:val="nil"/>
              <w:bottom w:val="nil"/>
              <w:right w:val="nil"/>
            </w:tcBorders>
            <w:noWrap/>
            <w:vAlign w:val="bottom"/>
            <w:hideMark/>
          </w:tcPr>
          <w:p w14:paraId="70F76E58" w14:textId="77777777" w:rsidR="006D6617" w:rsidRPr="005766E2" w:rsidRDefault="006D6617" w:rsidP="00F00848">
            <w:pPr>
              <w:jc w:val="center"/>
              <w:rPr>
                <w:color w:val="000000"/>
                <w:lang w:val="en-GB"/>
              </w:rPr>
            </w:pPr>
            <w:r w:rsidRPr="005766E2">
              <w:rPr>
                <w:color w:val="000000"/>
                <w:sz w:val="22"/>
                <w:szCs w:val="22"/>
              </w:rPr>
              <w:t>1.5E-07</w:t>
            </w:r>
          </w:p>
        </w:tc>
        <w:tc>
          <w:tcPr>
            <w:tcW w:w="0" w:type="auto"/>
            <w:tcBorders>
              <w:top w:val="nil"/>
              <w:left w:val="nil"/>
              <w:bottom w:val="nil"/>
              <w:right w:val="nil"/>
            </w:tcBorders>
            <w:noWrap/>
            <w:vAlign w:val="bottom"/>
            <w:hideMark/>
          </w:tcPr>
          <w:p w14:paraId="5F5110BD" w14:textId="77777777" w:rsidR="006D6617" w:rsidRPr="005766E2" w:rsidRDefault="006D6617" w:rsidP="00F00848">
            <w:pPr>
              <w:jc w:val="center"/>
              <w:rPr>
                <w:color w:val="000000"/>
                <w:lang w:val="en-GB"/>
              </w:rPr>
            </w:pPr>
            <w:r w:rsidRPr="005766E2">
              <w:rPr>
                <w:color w:val="000000"/>
                <w:sz w:val="22"/>
                <w:szCs w:val="22"/>
              </w:rPr>
              <w:t>9.1E-10</w:t>
            </w:r>
          </w:p>
        </w:tc>
        <w:tc>
          <w:tcPr>
            <w:tcW w:w="0" w:type="auto"/>
            <w:tcBorders>
              <w:top w:val="nil"/>
              <w:left w:val="nil"/>
              <w:bottom w:val="nil"/>
              <w:right w:val="nil"/>
            </w:tcBorders>
            <w:noWrap/>
            <w:vAlign w:val="bottom"/>
            <w:hideMark/>
          </w:tcPr>
          <w:p w14:paraId="43FC1CB8" w14:textId="77777777" w:rsidR="006D6617" w:rsidRPr="005766E2" w:rsidRDefault="006D6617" w:rsidP="00F00848">
            <w:pPr>
              <w:jc w:val="center"/>
              <w:rPr>
                <w:color w:val="000000"/>
                <w:lang w:val="en-GB"/>
              </w:rPr>
            </w:pPr>
            <w:r w:rsidRPr="005766E2">
              <w:rPr>
                <w:color w:val="000000"/>
                <w:sz w:val="22"/>
                <w:szCs w:val="22"/>
              </w:rPr>
              <w:t>1.5E-07</w:t>
            </w:r>
          </w:p>
        </w:tc>
        <w:tc>
          <w:tcPr>
            <w:tcW w:w="0" w:type="auto"/>
            <w:tcBorders>
              <w:top w:val="nil"/>
              <w:left w:val="nil"/>
              <w:bottom w:val="nil"/>
              <w:right w:val="single" w:sz="4" w:space="0" w:color="auto"/>
            </w:tcBorders>
            <w:noWrap/>
            <w:vAlign w:val="bottom"/>
            <w:hideMark/>
          </w:tcPr>
          <w:p w14:paraId="39E69490" w14:textId="77777777" w:rsidR="006D6617" w:rsidRPr="005766E2" w:rsidRDefault="006D6617" w:rsidP="00F00848">
            <w:pPr>
              <w:jc w:val="center"/>
              <w:rPr>
                <w:color w:val="000000"/>
                <w:lang w:val="en-GB"/>
              </w:rPr>
            </w:pPr>
            <w:r w:rsidRPr="005766E2">
              <w:rPr>
                <w:color w:val="000000"/>
                <w:sz w:val="22"/>
                <w:szCs w:val="22"/>
              </w:rPr>
              <w:t>9.4E-10</w:t>
            </w:r>
          </w:p>
        </w:tc>
      </w:tr>
      <w:tr w:rsidR="006D6617" w:rsidRPr="005766E2" w14:paraId="72C61399" w14:textId="77777777" w:rsidTr="00F00848">
        <w:trPr>
          <w:trHeight w:val="300"/>
        </w:trPr>
        <w:tc>
          <w:tcPr>
            <w:tcW w:w="0" w:type="auto"/>
            <w:tcBorders>
              <w:top w:val="nil"/>
              <w:left w:val="single" w:sz="4" w:space="0" w:color="auto"/>
              <w:bottom w:val="single" w:sz="4" w:space="0" w:color="auto"/>
              <w:right w:val="nil"/>
            </w:tcBorders>
            <w:noWrap/>
            <w:vAlign w:val="center"/>
            <w:hideMark/>
          </w:tcPr>
          <w:p w14:paraId="2F0BE14B" w14:textId="77777777" w:rsidR="006D6617" w:rsidRPr="005766E2" w:rsidRDefault="006D6617" w:rsidP="00F00848">
            <w:pPr>
              <w:rPr>
                <w:color w:val="000000"/>
                <w:lang w:val="en-GB"/>
              </w:rPr>
            </w:pPr>
            <w:r w:rsidRPr="005766E2">
              <w:rPr>
                <w:color w:val="000000"/>
                <w:lang w:val="en-GB"/>
              </w:rPr>
              <w:t>Water use</w:t>
            </w:r>
          </w:p>
        </w:tc>
        <w:tc>
          <w:tcPr>
            <w:tcW w:w="0" w:type="auto"/>
            <w:tcBorders>
              <w:top w:val="nil"/>
              <w:left w:val="nil"/>
              <w:bottom w:val="single" w:sz="4" w:space="0" w:color="auto"/>
              <w:right w:val="nil"/>
            </w:tcBorders>
            <w:noWrap/>
            <w:vAlign w:val="bottom"/>
            <w:hideMark/>
          </w:tcPr>
          <w:p w14:paraId="75CEB3DD" w14:textId="77777777" w:rsidR="006D6617" w:rsidRPr="005766E2" w:rsidRDefault="006D6617" w:rsidP="00F00848">
            <w:pPr>
              <w:rPr>
                <w:color w:val="000000"/>
                <w:lang w:val="en-GB"/>
              </w:rPr>
            </w:pPr>
            <w:r w:rsidRPr="005766E2">
              <w:rPr>
                <w:color w:val="000000"/>
                <w:sz w:val="22"/>
                <w:szCs w:val="22"/>
              </w:rPr>
              <w:t>m3 depriv.</w:t>
            </w:r>
          </w:p>
        </w:tc>
        <w:tc>
          <w:tcPr>
            <w:tcW w:w="0" w:type="auto"/>
            <w:tcBorders>
              <w:top w:val="nil"/>
              <w:left w:val="nil"/>
              <w:bottom w:val="single" w:sz="4" w:space="0" w:color="auto"/>
              <w:right w:val="nil"/>
            </w:tcBorders>
            <w:noWrap/>
            <w:vAlign w:val="bottom"/>
            <w:hideMark/>
          </w:tcPr>
          <w:p w14:paraId="15D71947" w14:textId="77777777" w:rsidR="006D6617" w:rsidRPr="005766E2" w:rsidRDefault="006D6617" w:rsidP="00F00848">
            <w:pPr>
              <w:jc w:val="center"/>
              <w:rPr>
                <w:color w:val="000000"/>
                <w:lang w:val="en-GB"/>
              </w:rPr>
            </w:pPr>
            <w:r w:rsidRPr="005766E2">
              <w:rPr>
                <w:color w:val="000000"/>
                <w:sz w:val="22"/>
                <w:szCs w:val="22"/>
              </w:rPr>
              <w:t>1.1E-02</w:t>
            </w:r>
          </w:p>
        </w:tc>
        <w:tc>
          <w:tcPr>
            <w:tcW w:w="0" w:type="auto"/>
            <w:tcBorders>
              <w:top w:val="nil"/>
              <w:left w:val="nil"/>
              <w:bottom w:val="single" w:sz="4" w:space="0" w:color="auto"/>
              <w:right w:val="nil"/>
            </w:tcBorders>
            <w:noWrap/>
            <w:vAlign w:val="bottom"/>
            <w:hideMark/>
          </w:tcPr>
          <w:p w14:paraId="77F17329" w14:textId="77777777" w:rsidR="006D6617" w:rsidRPr="005766E2" w:rsidRDefault="006D6617" w:rsidP="00F00848">
            <w:pPr>
              <w:jc w:val="center"/>
              <w:rPr>
                <w:color w:val="000000"/>
                <w:lang w:val="en-GB"/>
              </w:rPr>
            </w:pPr>
            <w:r w:rsidRPr="005766E2">
              <w:rPr>
                <w:color w:val="000000"/>
                <w:sz w:val="22"/>
                <w:szCs w:val="22"/>
              </w:rPr>
              <w:t>6.5E-03</w:t>
            </w:r>
          </w:p>
        </w:tc>
        <w:tc>
          <w:tcPr>
            <w:tcW w:w="0" w:type="auto"/>
            <w:tcBorders>
              <w:top w:val="nil"/>
              <w:left w:val="nil"/>
              <w:bottom w:val="single" w:sz="4" w:space="0" w:color="auto"/>
              <w:right w:val="nil"/>
            </w:tcBorders>
            <w:noWrap/>
            <w:vAlign w:val="bottom"/>
            <w:hideMark/>
          </w:tcPr>
          <w:p w14:paraId="04DBD8D8" w14:textId="77777777" w:rsidR="006D6617" w:rsidRPr="005766E2" w:rsidRDefault="006D6617" w:rsidP="00F00848">
            <w:pPr>
              <w:jc w:val="center"/>
              <w:rPr>
                <w:color w:val="000000"/>
                <w:lang w:val="en-GB"/>
              </w:rPr>
            </w:pPr>
            <w:r w:rsidRPr="005766E2">
              <w:rPr>
                <w:color w:val="000000"/>
                <w:sz w:val="22"/>
                <w:szCs w:val="22"/>
              </w:rPr>
              <w:t>4.2E-03</w:t>
            </w:r>
          </w:p>
        </w:tc>
        <w:tc>
          <w:tcPr>
            <w:tcW w:w="0" w:type="auto"/>
            <w:tcBorders>
              <w:top w:val="nil"/>
              <w:left w:val="nil"/>
              <w:bottom w:val="single" w:sz="4" w:space="0" w:color="auto"/>
              <w:right w:val="single" w:sz="4" w:space="0" w:color="auto"/>
            </w:tcBorders>
            <w:noWrap/>
            <w:vAlign w:val="bottom"/>
            <w:hideMark/>
          </w:tcPr>
          <w:p w14:paraId="011A8DFF" w14:textId="77777777" w:rsidR="006D6617" w:rsidRPr="005766E2" w:rsidRDefault="006D6617" w:rsidP="00F00848">
            <w:pPr>
              <w:jc w:val="center"/>
              <w:rPr>
                <w:color w:val="000000"/>
                <w:lang w:val="en-GB"/>
              </w:rPr>
            </w:pPr>
            <w:r w:rsidRPr="005766E2">
              <w:rPr>
                <w:color w:val="000000"/>
                <w:sz w:val="22"/>
                <w:szCs w:val="22"/>
              </w:rPr>
              <w:t>2.2E-05</w:t>
            </w:r>
          </w:p>
        </w:tc>
      </w:tr>
    </w:tbl>
    <w:p w14:paraId="6F6A74E6" w14:textId="33EADBFB" w:rsidR="006D6617" w:rsidRPr="005766E2" w:rsidRDefault="006D6617" w:rsidP="00F844CC">
      <w:pPr>
        <w:spacing w:before="240"/>
        <w:jc w:val="both"/>
        <w:rPr>
          <w:b/>
          <w:bCs/>
          <w:color w:val="000000"/>
          <w:lang w:val="en-GB"/>
        </w:rPr>
        <w:sectPr w:rsidR="006D6617" w:rsidRPr="005766E2" w:rsidSect="00F47BD3">
          <w:pgSz w:w="11900" w:h="16840"/>
          <w:pgMar w:top="1417" w:right="1134" w:bottom="1134" w:left="1134" w:header="708" w:footer="708" w:gutter="0"/>
          <w:cols w:space="708"/>
          <w:docGrid w:linePitch="360"/>
        </w:sectPr>
      </w:pPr>
      <w:r w:rsidRPr="005766E2">
        <w:rPr>
          <w:b/>
          <w:bCs/>
          <w:color w:val="000000"/>
          <w:lang w:val="en-GB"/>
        </w:rPr>
        <w:t xml:space="preserve">Table S3.12: </w:t>
      </w:r>
      <w:r w:rsidRPr="005766E2">
        <w:rPr>
          <w:color w:val="000000"/>
          <w:lang w:val="en-GB"/>
        </w:rPr>
        <w:t>Environmental impacts of the electrolyte solution</w:t>
      </w:r>
      <w:r w:rsidRPr="005766E2">
        <w:rPr>
          <w:color w:val="000000" w:themeColor="text1"/>
          <w:lang w:val="en-GB"/>
        </w:rPr>
        <w:t>. Method: EF 3.1.</w:t>
      </w:r>
    </w:p>
    <w:tbl>
      <w:tblPr>
        <w:tblW w:w="0" w:type="auto"/>
        <w:tblLayout w:type="fixed"/>
        <w:tblCellMar>
          <w:left w:w="70" w:type="dxa"/>
          <w:right w:w="70" w:type="dxa"/>
        </w:tblCellMar>
        <w:tblLook w:val="04A0" w:firstRow="1" w:lastRow="0" w:firstColumn="1" w:lastColumn="0" w:noHBand="0" w:noVBand="1"/>
      </w:tblPr>
      <w:tblGrid>
        <w:gridCol w:w="3520"/>
        <w:gridCol w:w="568"/>
        <w:gridCol w:w="1281"/>
        <w:gridCol w:w="1282"/>
        <w:gridCol w:w="1282"/>
        <w:gridCol w:w="1282"/>
        <w:gridCol w:w="1282"/>
        <w:gridCol w:w="1281"/>
        <w:gridCol w:w="1282"/>
        <w:gridCol w:w="1282"/>
        <w:gridCol w:w="1482"/>
        <w:gridCol w:w="1282"/>
      </w:tblGrid>
      <w:tr w:rsidR="00375095" w:rsidRPr="005766E2" w14:paraId="7B60A4BC" w14:textId="77777777" w:rsidTr="00375095">
        <w:trPr>
          <w:trHeight w:val="300"/>
        </w:trPr>
        <w:tc>
          <w:tcPr>
            <w:tcW w:w="3520" w:type="dxa"/>
            <w:tcBorders>
              <w:top w:val="single" w:sz="4" w:space="0" w:color="auto"/>
              <w:left w:val="single" w:sz="4" w:space="0" w:color="auto"/>
              <w:bottom w:val="single" w:sz="4" w:space="0" w:color="auto"/>
              <w:right w:val="nil"/>
            </w:tcBorders>
            <w:noWrap/>
            <w:vAlign w:val="center"/>
            <w:hideMark/>
          </w:tcPr>
          <w:p w14:paraId="4C44893F" w14:textId="77777777" w:rsidR="001374E8" w:rsidRPr="005766E2" w:rsidRDefault="001374E8" w:rsidP="00375095">
            <w:pPr>
              <w:rPr>
                <w:b/>
                <w:bCs/>
                <w:color w:val="000000"/>
                <w:lang w:val="en-GB"/>
              </w:rPr>
            </w:pPr>
            <w:r w:rsidRPr="005766E2">
              <w:rPr>
                <w:b/>
                <w:bCs/>
                <w:color w:val="000000"/>
                <w:lang w:val="en-GB"/>
              </w:rPr>
              <w:t>Damage category</w:t>
            </w:r>
          </w:p>
        </w:tc>
        <w:tc>
          <w:tcPr>
            <w:tcW w:w="568" w:type="dxa"/>
            <w:tcBorders>
              <w:top w:val="single" w:sz="4" w:space="0" w:color="auto"/>
              <w:left w:val="nil"/>
              <w:bottom w:val="single" w:sz="4" w:space="0" w:color="auto"/>
              <w:right w:val="nil"/>
            </w:tcBorders>
            <w:noWrap/>
            <w:vAlign w:val="center"/>
            <w:hideMark/>
          </w:tcPr>
          <w:p w14:paraId="7C5202D6" w14:textId="77777777" w:rsidR="001374E8" w:rsidRPr="005766E2" w:rsidRDefault="001374E8" w:rsidP="00375095">
            <w:pPr>
              <w:rPr>
                <w:b/>
                <w:bCs/>
                <w:color w:val="000000"/>
                <w:lang w:val="en-GB"/>
              </w:rPr>
            </w:pPr>
            <w:r w:rsidRPr="005766E2">
              <w:rPr>
                <w:b/>
                <w:bCs/>
                <w:color w:val="000000"/>
                <w:lang w:val="en-GB"/>
              </w:rPr>
              <w:t>Unit</w:t>
            </w:r>
          </w:p>
        </w:tc>
        <w:tc>
          <w:tcPr>
            <w:tcW w:w="1281" w:type="dxa"/>
            <w:tcBorders>
              <w:top w:val="single" w:sz="4" w:space="0" w:color="auto"/>
              <w:left w:val="nil"/>
              <w:bottom w:val="single" w:sz="4" w:space="0" w:color="auto"/>
              <w:right w:val="nil"/>
            </w:tcBorders>
            <w:noWrap/>
            <w:vAlign w:val="center"/>
            <w:hideMark/>
          </w:tcPr>
          <w:p w14:paraId="7143BA7C" w14:textId="77777777" w:rsidR="001374E8" w:rsidRPr="005766E2" w:rsidRDefault="001374E8" w:rsidP="00375095">
            <w:pPr>
              <w:jc w:val="center"/>
              <w:rPr>
                <w:b/>
                <w:bCs/>
                <w:color w:val="000000"/>
                <w:lang w:val="en-GB"/>
              </w:rPr>
            </w:pPr>
            <w:r w:rsidRPr="005766E2">
              <w:rPr>
                <w:b/>
                <w:bCs/>
                <w:color w:val="000000"/>
                <w:lang w:val="en-GB"/>
              </w:rPr>
              <w:t>Total</w:t>
            </w:r>
          </w:p>
        </w:tc>
        <w:tc>
          <w:tcPr>
            <w:tcW w:w="1282" w:type="dxa"/>
            <w:tcBorders>
              <w:top w:val="single" w:sz="4" w:space="0" w:color="auto"/>
              <w:left w:val="nil"/>
              <w:bottom w:val="single" w:sz="4" w:space="0" w:color="auto"/>
              <w:right w:val="nil"/>
            </w:tcBorders>
            <w:noWrap/>
            <w:vAlign w:val="center"/>
            <w:hideMark/>
          </w:tcPr>
          <w:p w14:paraId="4E5612B8" w14:textId="77777777" w:rsidR="001374E8" w:rsidRPr="005766E2" w:rsidRDefault="001374E8" w:rsidP="00375095">
            <w:pPr>
              <w:jc w:val="center"/>
              <w:rPr>
                <w:b/>
                <w:bCs/>
                <w:color w:val="000000"/>
                <w:lang w:val="en-GB"/>
              </w:rPr>
            </w:pPr>
            <w:r w:rsidRPr="005766E2">
              <w:rPr>
                <w:b/>
                <w:bCs/>
                <w:color w:val="000000"/>
                <w:lang w:val="en-GB"/>
              </w:rPr>
              <w:t>Nitrates</w:t>
            </w:r>
          </w:p>
        </w:tc>
        <w:tc>
          <w:tcPr>
            <w:tcW w:w="1282" w:type="dxa"/>
            <w:tcBorders>
              <w:top w:val="single" w:sz="4" w:space="0" w:color="auto"/>
              <w:left w:val="nil"/>
              <w:bottom w:val="single" w:sz="4" w:space="0" w:color="auto"/>
              <w:right w:val="nil"/>
            </w:tcBorders>
            <w:noWrap/>
            <w:vAlign w:val="center"/>
            <w:hideMark/>
          </w:tcPr>
          <w:p w14:paraId="5718F76E" w14:textId="77777777" w:rsidR="001374E8" w:rsidRPr="005766E2" w:rsidRDefault="001374E8" w:rsidP="00375095">
            <w:pPr>
              <w:jc w:val="center"/>
              <w:rPr>
                <w:b/>
                <w:bCs/>
                <w:color w:val="000000"/>
                <w:lang w:val="en-GB"/>
              </w:rPr>
            </w:pPr>
            <w:r w:rsidRPr="005766E2">
              <w:rPr>
                <w:b/>
                <w:bCs/>
                <w:color w:val="000000"/>
                <w:lang w:val="en-GB"/>
              </w:rPr>
              <w:t>Ar</w:t>
            </w:r>
          </w:p>
        </w:tc>
        <w:tc>
          <w:tcPr>
            <w:tcW w:w="1282" w:type="dxa"/>
            <w:tcBorders>
              <w:top w:val="single" w:sz="4" w:space="0" w:color="auto"/>
              <w:left w:val="nil"/>
              <w:bottom w:val="single" w:sz="4" w:space="0" w:color="auto"/>
              <w:right w:val="nil"/>
            </w:tcBorders>
            <w:noWrap/>
            <w:vAlign w:val="center"/>
            <w:hideMark/>
          </w:tcPr>
          <w:p w14:paraId="73D927F3" w14:textId="77777777" w:rsidR="001374E8" w:rsidRPr="005766E2" w:rsidRDefault="001374E8" w:rsidP="00375095">
            <w:pPr>
              <w:jc w:val="center"/>
              <w:rPr>
                <w:b/>
                <w:bCs/>
                <w:color w:val="000000"/>
                <w:lang w:val="en-GB"/>
              </w:rPr>
            </w:pPr>
            <w:r w:rsidRPr="005766E2">
              <w:rPr>
                <w:b/>
                <w:bCs/>
                <w:color w:val="000000"/>
                <w:lang w:val="en-GB"/>
              </w:rPr>
              <w:t>Flow-Cell</w:t>
            </w:r>
          </w:p>
        </w:tc>
        <w:tc>
          <w:tcPr>
            <w:tcW w:w="1282" w:type="dxa"/>
            <w:tcBorders>
              <w:top w:val="single" w:sz="4" w:space="0" w:color="auto"/>
              <w:left w:val="nil"/>
              <w:bottom w:val="single" w:sz="4" w:space="0" w:color="auto"/>
              <w:right w:val="nil"/>
            </w:tcBorders>
            <w:noWrap/>
            <w:vAlign w:val="center"/>
            <w:hideMark/>
          </w:tcPr>
          <w:p w14:paraId="6CDE922E" w14:textId="4C216E20" w:rsidR="001374E8" w:rsidRPr="005766E2" w:rsidRDefault="001374E8" w:rsidP="00375095">
            <w:pPr>
              <w:jc w:val="center"/>
              <w:rPr>
                <w:b/>
                <w:bCs/>
                <w:color w:val="000000"/>
                <w:lang w:val="en-GB"/>
              </w:rPr>
            </w:pPr>
            <w:r w:rsidRPr="005766E2">
              <w:rPr>
                <w:b/>
                <w:bCs/>
                <w:color w:val="000000"/>
                <w:lang w:val="en-GB"/>
              </w:rPr>
              <w:t>Membrane cleaning</w:t>
            </w:r>
          </w:p>
        </w:tc>
        <w:tc>
          <w:tcPr>
            <w:tcW w:w="1281" w:type="dxa"/>
            <w:tcBorders>
              <w:top w:val="single" w:sz="4" w:space="0" w:color="auto"/>
              <w:left w:val="nil"/>
              <w:bottom w:val="single" w:sz="4" w:space="0" w:color="auto"/>
              <w:right w:val="nil"/>
            </w:tcBorders>
            <w:noWrap/>
            <w:vAlign w:val="center"/>
            <w:hideMark/>
          </w:tcPr>
          <w:p w14:paraId="319AE71F" w14:textId="77777777" w:rsidR="001374E8" w:rsidRPr="005766E2" w:rsidRDefault="001374E8" w:rsidP="00375095">
            <w:pPr>
              <w:jc w:val="center"/>
              <w:rPr>
                <w:b/>
                <w:bCs/>
                <w:color w:val="000000"/>
                <w:lang w:val="en-GB"/>
              </w:rPr>
            </w:pPr>
            <w:r w:rsidRPr="005766E2">
              <w:rPr>
                <w:b/>
                <w:bCs/>
                <w:color w:val="000000"/>
                <w:lang w:val="en-GB"/>
              </w:rPr>
              <w:t>Electrolyte solution</w:t>
            </w:r>
          </w:p>
        </w:tc>
        <w:tc>
          <w:tcPr>
            <w:tcW w:w="1282" w:type="dxa"/>
            <w:tcBorders>
              <w:top w:val="single" w:sz="4" w:space="0" w:color="auto"/>
              <w:left w:val="nil"/>
              <w:bottom w:val="single" w:sz="4" w:space="0" w:color="auto"/>
              <w:right w:val="nil"/>
            </w:tcBorders>
            <w:noWrap/>
            <w:vAlign w:val="center"/>
            <w:hideMark/>
          </w:tcPr>
          <w:p w14:paraId="1EA16635" w14:textId="77777777" w:rsidR="001374E8" w:rsidRPr="005766E2" w:rsidRDefault="001374E8" w:rsidP="00375095">
            <w:pPr>
              <w:jc w:val="center"/>
              <w:rPr>
                <w:b/>
                <w:bCs/>
                <w:color w:val="000000"/>
                <w:lang w:val="en-GB"/>
              </w:rPr>
            </w:pPr>
            <w:r w:rsidRPr="005766E2">
              <w:rPr>
                <w:b/>
                <w:bCs/>
                <w:color w:val="000000"/>
                <w:lang w:val="en-GB"/>
              </w:rPr>
              <w:t>Catalyst</w:t>
            </w:r>
          </w:p>
        </w:tc>
        <w:tc>
          <w:tcPr>
            <w:tcW w:w="1282" w:type="dxa"/>
            <w:tcBorders>
              <w:top w:val="single" w:sz="4" w:space="0" w:color="auto"/>
              <w:left w:val="nil"/>
              <w:bottom w:val="single" w:sz="4" w:space="0" w:color="auto"/>
              <w:right w:val="nil"/>
            </w:tcBorders>
            <w:noWrap/>
            <w:vAlign w:val="center"/>
            <w:hideMark/>
          </w:tcPr>
          <w:p w14:paraId="30DABFD8" w14:textId="77777777" w:rsidR="001374E8" w:rsidRPr="005766E2" w:rsidRDefault="001374E8" w:rsidP="00375095">
            <w:pPr>
              <w:jc w:val="center"/>
              <w:rPr>
                <w:b/>
                <w:bCs/>
                <w:color w:val="000000"/>
                <w:lang w:val="en-GB"/>
              </w:rPr>
            </w:pPr>
            <w:r w:rsidRPr="005766E2">
              <w:rPr>
                <w:b/>
                <w:bCs/>
                <w:color w:val="000000"/>
                <w:lang w:val="en-GB"/>
              </w:rPr>
              <w:t>Electricity</w:t>
            </w:r>
          </w:p>
        </w:tc>
        <w:tc>
          <w:tcPr>
            <w:tcW w:w="1482" w:type="dxa"/>
            <w:tcBorders>
              <w:top w:val="single" w:sz="4" w:space="0" w:color="auto"/>
              <w:left w:val="nil"/>
              <w:bottom w:val="single" w:sz="4" w:space="0" w:color="auto"/>
              <w:right w:val="nil"/>
            </w:tcBorders>
            <w:noWrap/>
            <w:vAlign w:val="center"/>
            <w:hideMark/>
          </w:tcPr>
          <w:p w14:paraId="52FE8AF9" w14:textId="77777777" w:rsidR="001374E8" w:rsidRPr="005766E2" w:rsidRDefault="001374E8" w:rsidP="00375095">
            <w:pPr>
              <w:jc w:val="center"/>
              <w:rPr>
                <w:b/>
                <w:bCs/>
                <w:color w:val="000000"/>
                <w:lang w:val="en-GB"/>
              </w:rPr>
            </w:pPr>
            <w:r w:rsidRPr="005766E2">
              <w:rPr>
                <w:b/>
                <w:bCs/>
                <w:color w:val="000000"/>
                <w:lang w:val="en-GB"/>
              </w:rPr>
              <w:t>Wastewater</w:t>
            </w:r>
          </w:p>
        </w:tc>
        <w:tc>
          <w:tcPr>
            <w:tcW w:w="1282" w:type="dxa"/>
            <w:tcBorders>
              <w:top w:val="single" w:sz="4" w:space="0" w:color="auto"/>
              <w:left w:val="nil"/>
              <w:bottom w:val="single" w:sz="4" w:space="0" w:color="auto"/>
              <w:right w:val="single" w:sz="4" w:space="0" w:color="auto"/>
            </w:tcBorders>
            <w:noWrap/>
            <w:vAlign w:val="center"/>
            <w:hideMark/>
          </w:tcPr>
          <w:p w14:paraId="0A265391" w14:textId="77777777" w:rsidR="001374E8" w:rsidRPr="005766E2" w:rsidRDefault="001374E8" w:rsidP="00375095">
            <w:pPr>
              <w:jc w:val="center"/>
              <w:rPr>
                <w:b/>
                <w:bCs/>
                <w:color w:val="000000"/>
                <w:lang w:val="en-GB"/>
              </w:rPr>
            </w:pPr>
            <w:r w:rsidRPr="005766E2">
              <w:rPr>
                <w:b/>
                <w:bCs/>
                <w:color w:val="000000"/>
                <w:lang w:val="en-GB"/>
              </w:rPr>
              <w:t>Solid waste</w:t>
            </w:r>
          </w:p>
        </w:tc>
      </w:tr>
      <w:tr w:rsidR="00BF23F5" w:rsidRPr="005766E2" w14:paraId="755EB00F" w14:textId="77777777" w:rsidTr="00075679">
        <w:trPr>
          <w:trHeight w:val="300"/>
        </w:trPr>
        <w:tc>
          <w:tcPr>
            <w:tcW w:w="3520" w:type="dxa"/>
            <w:tcBorders>
              <w:top w:val="nil"/>
              <w:left w:val="single" w:sz="4" w:space="0" w:color="auto"/>
              <w:bottom w:val="nil"/>
              <w:right w:val="nil"/>
            </w:tcBorders>
            <w:noWrap/>
            <w:vAlign w:val="center"/>
            <w:hideMark/>
          </w:tcPr>
          <w:p w14:paraId="459CAFF1" w14:textId="77777777" w:rsidR="00BF23F5" w:rsidRPr="005766E2" w:rsidRDefault="00BF23F5" w:rsidP="00BF23F5">
            <w:pPr>
              <w:rPr>
                <w:color w:val="000000"/>
                <w:lang w:val="en-GB"/>
              </w:rPr>
            </w:pPr>
            <w:r w:rsidRPr="005766E2">
              <w:rPr>
                <w:color w:val="000000"/>
                <w:lang w:val="en-GB"/>
              </w:rPr>
              <w:t>Total</w:t>
            </w:r>
          </w:p>
        </w:tc>
        <w:tc>
          <w:tcPr>
            <w:tcW w:w="568" w:type="dxa"/>
            <w:tcBorders>
              <w:top w:val="nil"/>
              <w:left w:val="nil"/>
              <w:bottom w:val="nil"/>
              <w:right w:val="nil"/>
            </w:tcBorders>
            <w:noWrap/>
            <w:vAlign w:val="bottom"/>
            <w:hideMark/>
          </w:tcPr>
          <w:p w14:paraId="27167CC1" w14:textId="0B4E18E5" w:rsidR="00BF23F5" w:rsidRPr="005766E2" w:rsidRDefault="00BF23F5" w:rsidP="00BF23F5">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24BCC78A" w14:textId="4E1DB433" w:rsidR="00BF23F5" w:rsidRPr="005766E2" w:rsidRDefault="00BF23F5" w:rsidP="00BF23F5">
            <w:pPr>
              <w:jc w:val="center"/>
              <w:rPr>
                <w:color w:val="000000"/>
                <w:lang w:val="en-GB"/>
              </w:rPr>
            </w:pPr>
            <w:r w:rsidRPr="005766E2">
              <w:rPr>
                <w:color w:val="000000"/>
              </w:rPr>
              <w:t>7.7E+01</w:t>
            </w:r>
          </w:p>
        </w:tc>
        <w:tc>
          <w:tcPr>
            <w:tcW w:w="1282" w:type="dxa"/>
            <w:tcBorders>
              <w:top w:val="nil"/>
              <w:left w:val="nil"/>
              <w:bottom w:val="nil"/>
              <w:right w:val="nil"/>
            </w:tcBorders>
            <w:noWrap/>
            <w:vAlign w:val="bottom"/>
            <w:hideMark/>
          </w:tcPr>
          <w:p w14:paraId="793FC149" w14:textId="6496EC68" w:rsidR="00BF23F5" w:rsidRPr="005766E2" w:rsidRDefault="00BF23F5" w:rsidP="00BF23F5">
            <w:pPr>
              <w:jc w:val="center"/>
              <w:rPr>
                <w:color w:val="000000"/>
                <w:lang w:val="en-GB"/>
              </w:rPr>
            </w:pPr>
            <w:r w:rsidRPr="005766E2">
              <w:rPr>
                <w:color w:val="000000"/>
              </w:rPr>
              <w:t>5.4E-02</w:t>
            </w:r>
          </w:p>
        </w:tc>
        <w:tc>
          <w:tcPr>
            <w:tcW w:w="1282" w:type="dxa"/>
            <w:tcBorders>
              <w:top w:val="nil"/>
              <w:left w:val="nil"/>
              <w:bottom w:val="nil"/>
              <w:right w:val="nil"/>
            </w:tcBorders>
            <w:noWrap/>
            <w:vAlign w:val="bottom"/>
            <w:hideMark/>
          </w:tcPr>
          <w:p w14:paraId="1DE70AA7" w14:textId="0CF8307E" w:rsidR="00BF23F5" w:rsidRPr="005766E2" w:rsidRDefault="00BF23F5" w:rsidP="00BF23F5">
            <w:pPr>
              <w:jc w:val="center"/>
              <w:rPr>
                <w:color w:val="000000"/>
                <w:lang w:val="en-GB"/>
              </w:rPr>
            </w:pPr>
            <w:r w:rsidRPr="005766E2">
              <w:rPr>
                <w:color w:val="000000"/>
              </w:rPr>
              <w:t>9.9E-01</w:t>
            </w:r>
          </w:p>
        </w:tc>
        <w:tc>
          <w:tcPr>
            <w:tcW w:w="1282" w:type="dxa"/>
            <w:tcBorders>
              <w:top w:val="nil"/>
              <w:left w:val="nil"/>
              <w:bottom w:val="nil"/>
              <w:right w:val="nil"/>
            </w:tcBorders>
            <w:noWrap/>
            <w:vAlign w:val="bottom"/>
            <w:hideMark/>
          </w:tcPr>
          <w:p w14:paraId="4390692E" w14:textId="28691C07" w:rsidR="00BF23F5" w:rsidRPr="005766E2" w:rsidRDefault="00BF23F5" w:rsidP="00BF23F5">
            <w:pPr>
              <w:jc w:val="center"/>
              <w:rPr>
                <w:color w:val="000000"/>
                <w:lang w:val="en-GB"/>
              </w:rPr>
            </w:pPr>
            <w:r w:rsidRPr="005766E2">
              <w:rPr>
                <w:color w:val="000000"/>
              </w:rPr>
              <w:t>1.6E+00</w:t>
            </w:r>
          </w:p>
        </w:tc>
        <w:tc>
          <w:tcPr>
            <w:tcW w:w="1282" w:type="dxa"/>
            <w:tcBorders>
              <w:top w:val="nil"/>
              <w:left w:val="nil"/>
              <w:bottom w:val="nil"/>
              <w:right w:val="nil"/>
            </w:tcBorders>
            <w:noWrap/>
            <w:vAlign w:val="bottom"/>
            <w:hideMark/>
          </w:tcPr>
          <w:p w14:paraId="161FF29D" w14:textId="6365129B" w:rsidR="00BF23F5" w:rsidRPr="005766E2" w:rsidRDefault="00BF23F5" w:rsidP="00BF23F5">
            <w:pPr>
              <w:jc w:val="center"/>
              <w:rPr>
                <w:color w:val="000000"/>
                <w:lang w:val="en-GB"/>
              </w:rPr>
            </w:pPr>
            <w:r w:rsidRPr="005766E2">
              <w:rPr>
                <w:color w:val="000000"/>
              </w:rPr>
              <w:t>6.3E+00</w:t>
            </w:r>
          </w:p>
        </w:tc>
        <w:tc>
          <w:tcPr>
            <w:tcW w:w="1281" w:type="dxa"/>
            <w:tcBorders>
              <w:top w:val="nil"/>
              <w:left w:val="nil"/>
              <w:bottom w:val="nil"/>
              <w:right w:val="nil"/>
            </w:tcBorders>
            <w:noWrap/>
            <w:vAlign w:val="bottom"/>
            <w:hideMark/>
          </w:tcPr>
          <w:p w14:paraId="62AB2FE6" w14:textId="3787AAE3" w:rsidR="00BF23F5" w:rsidRPr="005766E2" w:rsidRDefault="00BF23F5" w:rsidP="00BF23F5">
            <w:pPr>
              <w:jc w:val="center"/>
              <w:rPr>
                <w:color w:val="000000"/>
                <w:lang w:val="en-GB"/>
              </w:rPr>
            </w:pPr>
            <w:r w:rsidRPr="005766E2">
              <w:rPr>
                <w:color w:val="000000"/>
              </w:rPr>
              <w:t>7.2E+00</w:t>
            </w:r>
          </w:p>
        </w:tc>
        <w:tc>
          <w:tcPr>
            <w:tcW w:w="1282" w:type="dxa"/>
            <w:tcBorders>
              <w:top w:val="nil"/>
              <w:left w:val="nil"/>
              <w:bottom w:val="nil"/>
              <w:right w:val="nil"/>
            </w:tcBorders>
            <w:noWrap/>
            <w:vAlign w:val="bottom"/>
            <w:hideMark/>
          </w:tcPr>
          <w:p w14:paraId="5C59739A" w14:textId="6AB3937D" w:rsidR="00BF23F5" w:rsidRPr="005766E2" w:rsidRDefault="00BF23F5" w:rsidP="00BF23F5">
            <w:pPr>
              <w:jc w:val="center"/>
              <w:rPr>
                <w:color w:val="000000"/>
                <w:lang w:val="en-GB"/>
              </w:rPr>
            </w:pPr>
            <w:r w:rsidRPr="005766E2">
              <w:rPr>
                <w:color w:val="000000"/>
              </w:rPr>
              <w:t>5.6E+01</w:t>
            </w:r>
          </w:p>
        </w:tc>
        <w:tc>
          <w:tcPr>
            <w:tcW w:w="1282" w:type="dxa"/>
            <w:tcBorders>
              <w:top w:val="nil"/>
              <w:left w:val="nil"/>
              <w:bottom w:val="nil"/>
              <w:right w:val="nil"/>
            </w:tcBorders>
            <w:noWrap/>
            <w:vAlign w:val="bottom"/>
            <w:hideMark/>
          </w:tcPr>
          <w:p w14:paraId="6EB4CE1C" w14:textId="062E1820" w:rsidR="00BF23F5" w:rsidRPr="005766E2" w:rsidRDefault="00BF23F5" w:rsidP="00BF23F5">
            <w:pPr>
              <w:jc w:val="center"/>
              <w:rPr>
                <w:color w:val="000000"/>
                <w:lang w:val="en-GB"/>
              </w:rPr>
            </w:pPr>
            <w:r w:rsidRPr="005766E2">
              <w:rPr>
                <w:color w:val="000000"/>
              </w:rPr>
              <w:t>3.8E+00</w:t>
            </w:r>
          </w:p>
        </w:tc>
        <w:tc>
          <w:tcPr>
            <w:tcW w:w="1482" w:type="dxa"/>
            <w:tcBorders>
              <w:top w:val="nil"/>
              <w:left w:val="nil"/>
              <w:bottom w:val="nil"/>
              <w:right w:val="nil"/>
            </w:tcBorders>
            <w:noWrap/>
            <w:vAlign w:val="bottom"/>
            <w:hideMark/>
          </w:tcPr>
          <w:p w14:paraId="2953E8FB" w14:textId="316044D0" w:rsidR="00BF23F5" w:rsidRPr="005766E2" w:rsidRDefault="00BF23F5" w:rsidP="00BF23F5">
            <w:pPr>
              <w:jc w:val="center"/>
              <w:rPr>
                <w:color w:val="000000"/>
                <w:lang w:val="en-GB"/>
              </w:rPr>
            </w:pPr>
            <w:r w:rsidRPr="005766E2">
              <w:rPr>
                <w:color w:val="000000"/>
              </w:rPr>
              <w:t>-1.3E-01</w:t>
            </w:r>
          </w:p>
        </w:tc>
        <w:tc>
          <w:tcPr>
            <w:tcW w:w="1282" w:type="dxa"/>
            <w:tcBorders>
              <w:top w:val="nil"/>
              <w:left w:val="nil"/>
              <w:bottom w:val="nil"/>
              <w:right w:val="single" w:sz="4" w:space="0" w:color="auto"/>
            </w:tcBorders>
            <w:noWrap/>
            <w:vAlign w:val="bottom"/>
            <w:hideMark/>
          </w:tcPr>
          <w:p w14:paraId="131DB2BD" w14:textId="553CBA73" w:rsidR="00BF23F5" w:rsidRPr="005766E2" w:rsidRDefault="00BF23F5" w:rsidP="00BF23F5">
            <w:pPr>
              <w:jc w:val="center"/>
              <w:rPr>
                <w:color w:val="000000"/>
                <w:lang w:val="en-GB"/>
              </w:rPr>
            </w:pPr>
            <w:r w:rsidRPr="005766E2">
              <w:rPr>
                <w:color w:val="000000"/>
              </w:rPr>
              <w:t>9.9E-01</w:t>
            </w:r>
          </w:p>
        </w:tc>
      </w:tr>
      <w:tr w:rsidR="00BF23F5" w:rsidRPr="005766E2" w14:paraId="33C5AF0B" w14:textId="77777777" w:rsidTr="00075679">
        <w:trPr>
          <w:trHeight w:val="300"/>
        </w:trPr>
        <w:tc>
          <w:tcPr>
            <w:tcW w:w="3520" w:type="dxa"/>
            <w:tcBorders>
              <w:top w:val="nil"/>
              <w:left w:val="single" w:sz="4" w:space="0" w:color="auto"/>
              <w:bottom w:val="nil"/>
              <w:right w:val="nil"/>
            </w:tcBorders>
            <w:noWrap/>
            <w:vAlign w:val="center"/>
            <w:hideMark/>
          </w:tcPr>
          <w:p w14:paraId="4C952084" w14:textId="77777777" w:rsidR="00BF23F5" w:rsidRPr="005766E2" w:rsidRDefault="00BF23F5" w:rsidP="00BF23F5">
            <w:pPr>
              <w:rPr>
                <w:color w:val="000000"/>
                <w:lang w:val="en-GB"/>
              </w:rPr>
            </w:pPr>
            <w:r w:rsidRPr="005766E2">
              <w:rPr>
                <w:color w:val="000000"/>
                <w:lang w:val="en-GB"/>
              </w:rPr>
              <w:t>Acidification</w:t>
            </w:r>
          </w:p>
        </w:tc>
        <w:tc>
          <w:tcPr>
            <w:tcW w:w="568" w:type="dxa"/>
            <w:tcBorders>
              <w:top w:val="nil"/>
              <w:left w:val="nil"/>
              <w:bottom w:val="nil"/>
              <w:right w:val="nil"/>
            </w:tcBorders>
            <w:noWrap/>
            <w:vAlign w:val="bottom"/>
            <w:hideMark/>
          </w:tcPr>
          <w:p w14:paraId="100D458B" w14:textId="15C9B448" w:rsidR="00BF23F5" w:rsidRPr="005766E2" w:rsidRDefault="00BF23F5" w:rsidP="00BF23F5">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683193F3" w14:textId="7615F436" w:rsidR="00BF23F5" w:rsidRPr="005766E2" w:rsidRDefault="00BF23F5" w:rsidP="00BF23F5">
            <w:pPr>
              <w:jc w:val="center"/>
              <w:rPr>
                <w:color w:val="000000"/>
                <w:lang w:val="en-GB"/>
              </w:rPr>
            </w:pPr>
            <w:r w:rsidRPr="005766E2">
              <w:rPr>
                <w:color w:val="000000"/>
              </w:rPr>
              <w:t>3.7E+00</w:t>
            </w:r>
          </w:p>
        </w:tc>
        <w:tc>
          <w:tcPr>
            <w:tcW w:w="1282" w:type="dxa"/>
            <w:tcBorders>
              <w:top w:val="nil"/>
              <w:left w:val="nil"/>
              <w:bottom w:val="nil"/>
              <w:right w:val="nil"/>
            </w:tcBorders>
            <w:noWrap/>
            <w:vAlign w:val="bottom"/>
            <w:hideMark/>
          </w:tcPr>
          <w:p w14:paraId="5105C2CB" w14:textId="4346B573" w:rsidR="00BF23F5" w:rsidRPr="005766E2" w:rsidRDefault="00BF23F5" w:rsidP="00BF23F5">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650EC6B4" w14:textId="0AABE3F5" w:rsidR="00BF23F5" w:rsidRPr="005766E2" w:rsidRDefault="00BF23F5" w:rsidP="00BF23F5">
            <w:pPr>
              <w:jc w:val="center"/>
              <w:rPr>
                <w:color w:val="000000"/>
                <w:lang w:val="en-GB"/>
              </w:rPr>
            </w:pPr>
            <w:r w:rsidRPr="005766E2">
              <w:rPr>
                <w:color w:val="000000"/>
              </w:rPr>
              <w:t>4.4E-02</w:t>
            </w:r>
          </w:p>
        </w:tc>
        <w:tc>
          <w:tcPr>
            <w:tcW w:w="1282" w:type="dxa"/>
            <w:tcBorders>
              <w:top w:val="nil"/>
              <w:left w:val="nil"/>
              <w:bottom w:val="nil"/>
              <w:right w:val="nil"/>
            </w:tcBorders>
            <w:noWrap/>
            <w:vAlign w:val="bottom"/>
            <w:hideMark/>
          </w:tcPr>
          <w:p w14:paraId="02E9C2E2" w14:textId="7F54E60C" w:rsidR="00BF23F5" w:rsidRPr="005766E2" w:rsidRDefault="00BF23F5" w:rsidP="00BF23F5">
            <w:pPr>
              <w:jc w:val="center"/>
              <w:rPr>
                <w:color w:val="000000"/>
                <w:lang w:val="en-GB"/>
              </w:rPr>
            </w:pPr>
            <w:r w:rsidRPr="005766E2">
              <w:rPr>
                <w:color w:val="000000"/>
              </w:rPr>
              <w:t>1.3E-01</w:t>
            </w:r>
          </w:p>
        </w:tc>
        <w:tc>
          <w:tcPr>
            <w:tcW w:w="1282" w:type="dxa"/>
            <w:tcBorders>
              <w:top w:val="nil"/>
              <w:left w:val="nil"/>
              <w:bottom w:val="nil"/>
              <w:right w:val="nil"/>
            </w:tcBorders>
            <w:noWrap/>
            <w:vAlign w:val="bottom"/>
            <w:hideMark/>
          </w:tcPr>
          <w:p w14:paraId="5CE60342" w14:textId="770A5577" w:rsidR="00BF23F5" w:rsidRPr="005766E2" w:rsidRDefault="00BF23F5" w:rsidP="00BF23F5">
            <w:pPr>
              <w:jc w:val="center"/>
              <w:rPr>
                <w:color w:val="000000"/>
                <w:lang w:val="en-GB"/>
              </w:rPr>
            </w:pPr>
            <w:r w:rsidRPr="005766E2">
              <w:rPr>
                <w:color w:val="000000"/>
              </w:rPr>
              <w:t>4.7E-01</w:t>
            </w:r>
          </w:p>
        </w:tc>
        <w:tc>
          <w:tcPr>
            <w:tcW w:w="1281" w:type="dxa"/>
            <w:tcBorders>
              <w:top w:val="nil"/>
              <w:left w:val="nil"/>
              <w:bottom w:val="nil"/>
              <w:right w:val="nil"/>
            </w:tcBorders>
            <w:noWrap/>
            <w:vAlign w:val="bottom"/>
            <w:hideMark/>
          </w:tcPr>
          <w:p w14:paraId="7F17ECCB" w14:textId="627DA0DA" w:rsidR="00BF23F5" w:rsidRPr="005766E2" w:rsidRDefault="00BF23F5" w:rsidP="00BF23F5">
            <w:pPr>
              <w:jc w:val="center"/>
              <w:rPr>
                <w:color w:val="000000"/>
                <w:lang w:val="en-GB"/>
              </w:rPr>
            </w:pPr>
            <w:r w:rsidRPr="005766E2">
              <w:rPr>
                <w:color w:val="000000"/>
              </w:rPr>
              <w:t>5.7E-01</w:t>
            </w:r>
          </w:p>
        </w:tc>
        <w:tc>
          <w:tcPr>
            <w:tcW w:w="1282" w:type="dxa"/>
            <w:tcBorders>
              <w:top w:val="nil"/>
              <w:left w:val="nil"/>
              <w:bottom w:val="nil"/>
              <w:right w:val="nil"/>
            </w:tcBorders>
            <w:noWrap/>
            <w:vAlign w:val="bottom"/>
            <w:hideMark/>
          </w:tcPr>
          <w:p w14:paraId="53E41537" w14:textId="0890B752" w:rsidR="00BF23F5" w:rsidRPr="005766E2" w:rsidRDefault="00BF23F5" w:rsidP="00BF23F5">
            <w:pPr>
              <w:jc w:val="center"/>
              <w:rPr>
                <w:color w:val="000000"/>
                <w:lang w:val="en-GB"/>
              </w:rPr>
            </w:pPr>
            <w:r w:rsidRPr="005766E2">
              <w:rPr>
                <w:color w:val="000000"/>
              </w:rPr>
              <w:t>2.3E+00</w:t>
            </w:r>
          </w:p>
        </w:tc>
        <w:tc>
          <w:tcPr>
            <w:tcW w:w="1282" w:type="dxa"/>
            <w:tcBorders>
              <w:top w:val="nil"/>
              <w:left w:val="nil"/>
              <w:bottom w:val="nil"/>
              <w:right w:val="nil"/>
            </w:tcBorders>
            <w:noWrap/>
            <w:vAlign w:val="bottom"/>
            <w:hideMark/>
          </w:tcPr>
          <w:p w14:paraId="700EC75A" w14:textId="32D57C63" w:rsidR="00BF23F5" w:rsidRPr="005766E2" w:rsidRDefault="00BF23F5" w:rsidP="00BF23F5">
            <w:pPr>
              <w:jc w:val="center"/>
              <w:rPr>
                <w:color w:val="000000"/>
                <w:lang w:val="en-GB"/>
              </w:rPr>
            </w:pPr>
            <w:r w:rsidRPr="005766E2">
              <w:rPr>
                <w:color w:val="000000"/>
              </w:rPr>
              <w:t>1.8E-01</w:t>
            </w:r>
          </w:p>
        </w:tc>
        <w:tc>
          <w:tcPr>
            <w:tcW w:w="1482" w:type="dxa"/>
            <w:tcBorders>
              <w:top w:val="nil"/>
              <w:left w:val="nil"/>
              <w:bottom w:val="nil"/>
              <w:right w:val="nil"/>
            </w:tcBorders>
            <w:noWrap/>
            <w:vAlign w:val="bottom"/>
            <w:hideMark/>
          </w:tcPr>
          <w:p w14:paraId="0202C8E0" w14:textId="4311B343" w:rsidR="00BF23F5" w:rsidRPr="005766E2" w:rsidRDefault="00BF23F5" w:rsidP="00BF23F5">
            <w:pPr>
              <w:jc w:val="center"/>
              <w:rPr>
                <w:color w:val="000000"/>
                <w:lang w:val="en-GB"/>
              </w:rPr>
            </w:pPr>
            <w:r w:rsidRPr="005766E2">
              <w:rPr>
                <w:color w:val="000000"/>
              </w:rPr>
              <w:t>1.4E-03</w:t>
            </w:r>
          </w:p>
        </w:tc>
        <w:tc>
          <w:tcPr>
            <w:tcW w:w="1282" w:type="dxa"/>
            <w:tcBorders>
              <w:top w:val="nil"/>
              <w:left w:val="nil"/>
              <w:bottom w:val="nil"/>
              <w:right w:val="single" w:sz="4" w:space="0" w:color="auto"/>
            </w:tcBorders>
            <w:noWrap/>
            <w:vAlign w:val="bottom"/>
            <w:hideMark/>
          </w:tcPr>
          <w:p w14:paraId="3FE0F28C" w14:textId="1916EE41" w:rsidR="00BF23F5" w:rsidRPr="005766E2" w:rsidRDefault="00BF23F5" w:rsidP="00BF23F5">
            <w:pPr>
              <w:jc w:val="center"/>
              <w:rPr>
                <w:color w:val="000000"/>
                <w:lang w:val="en-GB"/>
              </w:rPr>
            </w:pPr>
            <w:r w:rsidRPr="005766E2">
              <w:rPr>
                <w:color w:val="000000"/>
              </w:rPr>
              <w:t>2.3E-02</w:t>
            </w:r>
          </w:p>
        </w:tc>
      </w:tr>
      <w:tr w:rsidR="00BF23F5" w:rsidRPr="005766E2" w14:paraId="1BD857C0" w14:textId="77777777" w:rsidTr="00075679">
        <w:trPr>
          <w:trHeight w:val="300"/>
        </w:trPr>
        <w:tc>
          <w:tcPr>
            <w:tcW w:w="3520" w:type="dxa"/>
            <w:tcBorders>
              <w:top w:val="nil"/>
              <w:left w:val="single" w:sz="4" w:space="0" w:color="auto"/>
              <w:bottom w:val="nil"/>
              <w:right w:val="nil"/>
            </w:tcBorders>
            <w:noWrap/>
            <w:vAlign w:val="center"/>
            <w:hideMark/>
          </w:tcPr>
          <w:p w14:paraId="41D8FCBB" w14:textId="77777777" w:rsidR="00BF23F5" w:rsidRPr="005766E2" w:rsidRDefault="00BF23F5" w:rsidP="00BF23F5">
            <w:pPr>
              <w:rPr>
                <w:color w:val="000000"/>
                <w:lang w:val="en-GB"/>
              </w:rPr>
            </w:pPr>
            <w:r w:rsidRPr="005766E2">
              <w:rPr>
                <w:color w:val="000000"/>
                <w:lang w:val="en-GB"/>
              </w:rPr>
              <w:t>Climate change</w:t>
            </w:r>
          </w:p>
        </w:tc>
        <w:tc>
          <w:tcPr>
            <w:tcW w:w="568" w:type="dxa"/>
            <w:tcBorders>
              <w:top w:val="nil"/>
              <w:left w:val="nil"/>
              <w:bottom w:val="nil"/>
              <w:right w:val="nil"/>
            </w:tcBorders>
            <w:noWrap/>
            <w:vAlign w:val="bottom"/>
            <w:hideMark/>
          </w:tcPr>
          <w:p w14:paraId="3C647391" w14:textId="1FBEF015" w:rsidR="00BF23F5" w:rsidRPr="005766E2" w:rsidRDefault="00BF23F5" w:rsidP="00BF23F5">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74B24F26" w14:textId="7B0D1F81" w:rsidR="00BF23F5" w:rsidRPr="005766E2" w:rsidRDefault="00BF23F5" w:rsidP="00BF23F5">
            <w:pPr>
              <w:jc w:val="center"/>
              <w:rPr>
                <w:color w:val="000000"/>
                <w:lang w:val="en-GB"/>
              </w:rPr>
            </w:pPr>
            <w:r w:rsidRPr="005766E2">
              <w:rPr>
                <w:color w:val="000000"/>
              </w:rPr>
              <w:t>1.8E+01</w:t>
            </w:r>
          </w:p>
        </w:tc>
        <w:tc>
          <w:tcPr>
            <w:tcW w:w="1282" w:type="dxa"/>
            <w:tcBorders>
              <w:top w:val="nil"/>
              <w:left w:val="nil"/>
              <w:bottom w:val="nil"/>
              <w:right w:val="nil"/>
            </w:tcBorders>
            <w:noWrap/>
            <w:vAlign w:val="bottom"/>
            <w:hideMark/>
          </w:tcPr>
          <w:p w14:paraId="77935DF6" w14:textId="417E9BD0" w:rsidR="00BF23F5" w:rsidRPr="005766E2" w:rsidRDefault="00BF23F5" w:rsidP="00BF23F5">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6B889BA1" w14:textId="312C4F75" w:rsidR="00BF23F5" w:rsidRPr="005766E2" w:rsidRDefault="00BF23F5" w:rsidP="00BF23F5">
            <w:pPr>
              <w:jc w:val="center"/>
              <w:rPr>
                <w:color w:val="000000"/>
                <w:lang w:val="en-GB"/>
              </w:rPr>
            </w:pPr>
            <w:r w:rsidRPr="005766E2">
              <w:rPr>
                <w:color w:val="000000"/>
              </w:rPr>
              <w:t>2.2E-01</w:t>
            </w:r>
          </w:p>
        </w:tc>
        <w:tc>
          <w:tcPr>
            <w:tcW w:w="1282" w:type="dxa"/>
            <w:tcBorders>
              <w:top w:val="nil"/>
              <w:left w:val="nil"/>
              <w:bottom w:val="nil"/>
              <w:right w:val="nil"/>
            </w:tcBorders>
            <w:noWrap/>
            <w:vAlign w:val="bottom"/>
            <w:hideMark/>
          </w:tcPr>
          <w:p w14:paraId="72C753AA" w14:textId="0BF10DA1" w:rsidR="00BF23F5" w:rsidRPr="005766E2" w:rsidRDefault="00BF23F5" w:rsidP="00BF23F5">
            <w:pPr>
              <w:jc w:val="center"/>
              <w:rPr>
                <w:color w:val="000000"/>
                <w:lang w:val="en-GB"/>
              </w:rPr>
            </w:pPr>
            <w:r w:rsidRPr="005766E2">
              <w:rPr>
                <w:color w:val="000000"/>
              </w:rPr>
              <w:t>4.6E-01</w:t>
            </w:r>
          </w:p>
        </w:tc>
        <w:tc>
          <w:tcPr>
            <w:tcW w:w="1282" w:type="dxa"/>
            <w:tcBorders>
              <w:top w:val="nil"/>
              <w:left w:val="nil"/>
              <w:bottom w:val="nil"/>
              <w:right w:val="nil"/>
            </w:tcBorders>
            <w:noWrap/>
            <w:vAlign w:val="bottom"/>
            <w:hideMark/>
          </w:tcPr>
          <w:p w14:paraId="63E19B6A" w14:textId="39A48FF6" w:rsidR="00BF23F5" w:rsidRPr="005766E2" w:rsidRDefault="00BF23F5" w:rsidP="00BF23F5">
            <w:pPr>
              <w:jc w:val="center"/>
              <w:rPr>
                <w:color w:val="000000"/>
                <w:lang w:val="en-GB"/>
              </w:rPr>
            </w:pPr>
            <w:r w:rsidRPr="005766E2">
              <w:rPr>
                <w:color w:val="000000"/>
              </w:rPr>
              <w:t>1.4E+00</w:t>
            </w:r>
          </w:p>
        </w:tc>
        <w:tc>
          <w:tcPr>
            <w:tcW w:w="1281" w:type="dxa"/>
            <w:tcBorders>
              <w:top w:val="nil"/>
              <w:left w:val="nil"/>
              <w:bottom w:val="nil"/>
              <w:right w:val="nil"/>
            </w:tcBorders>
            <w:noWrap/>
            <w:vAlign w:val="bottom"/>
            <w:hideMark/>
          </w:tcPr>
          <w:p w14:paraId="611418AF" w14:textId="7933AC3A" w:rsidR="00BF23F5" w:rsidRPr="005766E2" w:rsidRDefault="00BF23F5" w:rsidP="00BF23F5">
            <w:pPr>
              <w:jc w:val="center"/>
              <w:rPr>
                <w:color w:val="000000"/>
                <w:lang w:val="en-GB"/>
              </w:rPr>
            </w:pPr>
            <w:r w:rsidRPr="005766E2">
              <w:rPr>
                <w:color w:val="000000"/>
              </w:rPr>
              <w:t>1.1E+00</w:t>
            </w:r>
          </w:p>
        </w:tc>
        <w:tc>
          <w:tcPr>
            <w:tcW w:w="1282" w:type="dxa"/>
            <w:tcBorders>
              <w:top w:val="nil"/>
              <w:left w:val="nil"/>
              <w:bottom w:val="nil"/>
              <w:right w:val="nil"/>
            </w:tcBorders>
            <w:noWrap/>
            <w:vAlign w:val="bottom"/>
            <w:hideMark/>
          </w:tcPr>
          <w:p w14:paraId="5B03CFFC" w14:textId="4E63216F" w:rsidR="00BF23F5" w:rsidRPr="005766E2" w:rsidRDefault="00BF23F5" w:rsidP="00BF23F5">
            <w:pPr>
              <w:jc w:val="center"/>
              <w:rPr>
                <w:color w:val="000000"/>
                <w:lang w:val="en-GB"/>
              </w:rPr>
            </w:pPr>
            <w:r w:rsidRPr="005766E2">
              <w:rPr>
                <w:color w:val="000000"/>
              </w:rPr>
              <w:t>1.3E+01</w:t>
            </w:r>
          </w:p>
        </w:tc>
        <w:tc>
          <w:tcPr>
            <w:tcW w:w="1282" w:type="dxa"/>
            <w:tcBorders>
              <w:top w:val="nil"/>
              <w:left w:val="nil"/>
              <w:bottom w:val="nil"/>
              <w:right w:val="nil"/>
            </w:tcBorders>
            <w:noWrap/>
            <w:vAlign w:val="bottom"/>
            <w:hideMark/>
          </w:tcPr>
          <w:p w14:paraId="3C4ECB4B" w14:textId="4C067C9C" w:rsidR="00BF23F5" w:rsidRPr="005766E2" w:rsidRDefault="00BF23F5" w:rsidP="00BF23F5">
            <w:pPr>
              <w:jc w:val="center"/>
              <w:rPr>
                <w:color w:val="000000"/>
                <w:lang w:val="en-GB"/>
              </w:rPr>
            </w:pPr>
            <w:r w:rsidRPr="005766E2">
              <w:rPr>
                <w:color w:val="000000"/>
              </w:rPr>
              <w:t>1.3E+00</w:t>
            </w:r>
          </w:p>
        </w:tc>
        <w:tc>
          <w:tcPr>
            <w:tcW w:w="1482" w:type="dxa"/>
            <w:tcBorders>
              <w:top w:val="nil"/>
              <w:left w:val="nil"/>
              <w:bottom w:val="nil"/>
              <w:right w:val="nil"/>
            </w:tcBorders>
            <w:noWrap/>
            <w:vAlign w:val="bottom"/>
            <w:hideMark/>
          </w:tcPr>
          <w:p w14:paraId="35D9C06F" w14:textId="2FE74BFB" w:rsidR="00BF23F5" w:rsidRPr="005766E2" w:rsidRDefault="00BF23F5" w:rsidP="00BF23F5">
            <w:pPr>
              <w:jc w:val="center"/>
              <w:rPr>
                <w:color w:val="000000"/>
                <w:lang w:val="en-GB"/>
              </w:rPr>
            </w:pPr>
            <w:r w:rsidRPr="005766E2">
              <w:rPr>
                <w:color w:val="000000"/>
              </w:rPr>
              <w:t>7.2E-03</w:t>
            </w:r>
          </w:p>
        </w:tc>
        <w:tc>
          <w:tcPr>
            <w:tcW w:w="1282" w:type="dxa"/>
            <w:tcBorders>
              <w:top w:val="nil"/>
              <w:left w:val="nil"/>
              <w:bottom w:val="nil"/>
              <w:right w:val="single" w:sz="4" w:space="0" w:color="auto"/>
            </w:tcBorders>
            <w:noWrap/>
            <w:vAlign w:val="bottom"/>
            <w:hideMark/>
          </w:tcPr>
          <w:p w14:paraId="7DB82109" w14:textId="575AB7D2" w:rsidR="00BF23F5" w:rsidRPr="005766E2" w:rsidRDefault="00BF23F5" w:rsidP="00BF23F5">
            <w:pPr>
              <w:jc w:val="center"/>
              <w:rPr>
                <w:color w:val="000000"/>
                <w:lang w:val="en-GB"/>
              </w:rPr>
            </w:pPr>
            <w:r w:rsidRPr="005766E2">
              <w:rPr>
                <w:color w:val="000000"/>
              </w:rPr>
              <w:t>4.9E-01</w:t>
            </w:r>
          </w:p>
        </w:tc>
      </w:tr>
      <w:tr w:rsidR="00BF23F5" w:rsidRPr="005766E2" w14:paraId="43195D50" w14:textId="77777777" w:rsidTr="00075679">
        <w:trPr>
          <w:trHeight w:val="300"/>
        </w:trPr>
        <w:tc>
          <w:tcPr>
            <w:tcW w:w="3520" w:type="dxa"/>
            <w:tcBorders>
              <w:top w:val="nil"/>
              <w:left w:val="single" w:sz="4" w:space="0" w:color="auto"/>
              <w:bottom w:val="nil"/>
              <w:right w:val="nil"/>
            </w:tcBorders>
            <w:noWrap/>
            <w:vAlign w:val="center"/>
            <w:hideMark/>
          </w:tcPr>
          <w:p w14:paraId="55AB0F6E" w14:textId="77777777" w:rsidR="00BF23F5" w:rsidRPr="005766E2" w:rsidRDefault="00BF23F5" w:rsidP="00BF23F5">
            <w:pPr>
              <w:rPr>
                <w:color w:val="000000"/>
                <w:lang w:val="en-GB"/>
              </w:rPr>
            </w:pPr>
            <w:r w:rsidRPr="005766E2">
              <w:rPr>
                <w:color w:val="000000"/>
                <w:lang w:val="en-GB"/>
              </w:rPr>
              <w:t>Ecotoxicity, freshwater</w:t>
            </w:r>
          </w:p>
        </w:tc>
        <w:tc>
          <w:tcPr>
            <w:tcW w:w="568" w:type="dxa"/>
            <w:tcBorders>
              <w:top w:val="nil"/>
              <w:left w:val="nil"/>
              <w:bottom w:val="nil"/>
              <w:right w:val="nil"/>
            </w:tcBorders>
            <w:noWrap/>
            <w:vAlign w:val="bottom"/>
            <w:hideMark/>
          </w:tcPr>
          <w:p w14:paraId="1E7BCF05" w14:textId="4E4AD2BF" w:rsidR="00BF23F5" w:rsidRPr="005766E2" w:rsidRDefault="00BF23F5" w:rsidP="00BF23F5">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0EC1C76A" w14:textId="2783D2F6" w:rsidR="00BF23F5" w:rsidRPr="005766E2" w:rsidRDefault="00BF23F5" w:rsidP="00BF23F5">
            <w:pPr>
              <w:jc w:val="center"/>
              <w:rPr>
                <w:color w:val="000000"/>
                <w:lang w:val="en-GB"/>
              </w:rPr>
            </w:pPr>
            <w:r w:rsidRPr="005766E2">
              <w:rPr>
                <w:color w:val="000000"/>
              </w:rPr>
              <w:t>1.6E+00</w:t>
            </w:r>
          </w:p>
        </w:tc>
        <w:tc>
          <w:tcPr>
            <w:tcW w:w="1282" w:type="dxa"/>
            <w:tcBorders>
              <w:top w:val="nil"/>
              <w:left w:val="nil"/>
              <w:bottom w:val="nil"/>
              <w:right w:val="nil"/>
            </w:tcBorders>
            <w:noWrap/>
            <w:vAlign w:val="bottom"/>
            <w:hideMark/>
          </w:tcPr>
          <w:p w14:paraId="3B0BE3C2" w14:textId="0740FE96" w:rsidR="00BF23F5" w:rsidRPr="005766E2" w:rsidRDefault="00BF23F5" w:rsidP="00BF23F5">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522D506F" w14:textId="63738473" w:rsidR="00BF23F5" w:rsidRPr="005766E2" w:rsidRDefault="00BF23F5" w:rsidP="00BF23F5">
            <w:pPr>
              <w:jc w:val="center"/>
              <w:rPr>
                <w:color w:val="000000"/>
                <w:lang w:val="en-GB"/>
              </w:rPr>
            </w:pPr>
            <w:r w:rsidRPr="005766E2">
              <w:rPr>
                <w:color w:val="000000"/>
              </w:rPr>
              <w:t>1.2E-02</w:t>
            </w:r>
          </w:p>
        </w:tc>
        <w:tc>
          <w:tcPr>
            <w:tcW w:w="1282" w:type="dxa"/>
            <w:tcBorders>
              <w:top w:val="nil"/>
              <w:left w:val="nil"/>
              <w:bottom w:val="nil"/>
              <w:right w:val="nil"/>
            </w:tcBorders>
            <w:noWrap/>
            <w:vAlign w:val="bottom"/>
            <w:hideMark/>
          </w:tcPr>
          <w:p w14:paraId="2F738CB0" w14:textId="61AD2650" w:rsidR="00BF23F5" w:rsidRPr="005766E2" w:rsidRDefault="00BF23F5" w:rsidP="00BF23F5">
            <w:pPr>
              <w:jc w:val="center"/>
              <w:rPr>
                <w:color w:val="000000"/>
                <w:lang w:val="en-GB"/>
              </w:rPr>
            </w:pPr>
            <w:r w:rsidRPr="005766E2">
              <w:rPr>
                <w:color w:val="000000"/>
              </w:rPr>
              <w:t>2.4E-02</w:t>
            </w:r>
          </w:p>
        </w:tc>
        <w:tc>
          <w:tcPr>
            <w:tcW w:w="1282" w:type="dxa"/>
            <w:tcBorders>
              <w:top w:val="nil"/>
              <w:left w:val="nil"/>
              <w:bottom w:val="nil"/>
              <w:right w:val="nil"/>
            </w:tcBorders>
            <w:noWrap/>
            <w:vAlign w:val="bottom"/>
            <w:hideMark/>
          </w:tcPr>
          <w:p w14:paraId="7EE91805" w14:textId="4AA3B28A" w:rsidR="00BF23F5" w:rsidRPr="005766E2" w:rsidRDefault="00BF23F5" w:rsidP="00BF23F5">
            <w:pPr>
              <w:jc w:val="center"/>
              <w:rPr>
                <w:color w:val="000000"/>
                <w:lang w:val="en-GB"/>
              </w:rPr>
            </w:pPr>
            <w:r w:rsidRPr="005766E2">
              <w:rPr>
                <w:color w:val="000000"/>
              </w:rPr>
              <w:t>8.8E-02</w:t>
            </w:r>
          </w:p>
        </w:tc>
        <w:tc>
          <w:tcPr>
            <w:tcW w:w="1281" w:type="dxa"/>
            <w:tcBorders>
              <w:top w:val="nil"/>
              <w:left w:val="nil"/>
              <w:bottom w:val="nil"/>
              <w:right w:val="nil"/>
            </w:tcBorders>
            <w:noWrap/>
            <w:vAlign w:val="bottom"/>
            <w:hideMark/>
          </w:tcPr>
          <w:p w14:paraId="4F4B8116" w14:textId="05052C0E" w:rsidR="00BF23F5" w:rsidRPr="005766E2" w:rsidRDefault="00BF23F5" w:rsidP="00BF23F5">
            <w:pPr>
              <w:jc w:val="center"/>
              <w:rPr>
                <w:color w:val="000000"/>
                <w:lang w:val="en-GB"/>
              </w:rPr>
            </w:pPr>
            <w:r w:rsidRPr="005766E2">
              <w:rPr>
                <w:color w:val="000000"/>
              </w:rPr>
              <w:t>6.0E-01</w:t>
            </w:r>
          </w:p>
        </w:tc>
        <w:tc>
          <w:tcPr>
            <w:tcW w:w="1282" w:type="dxa"/>
            <w:tcBorders>
              <w:top w:val="nil"/>
              <w:left w:val="nil"/>
              <w:bottom w:val="nil"/>
              <w:right w:val="nil"/>
            </w:tcBorders>
            <w:noWrap/>
            <w:vAlign w:val="bottom"/>
            <w:hideMark/>
          </w:tcPr>
          <w:p w14:paraId="1EA3F9D8" w14:textId="3277D959" w:rsidR="00BF23F5" w:rsidRPr="005766E2" w:rsidRDefault="00BF23F5" w:rsidP="00BF23F5">
            <w:pPr>
              <w:jc w:val="center"/>
              <w:rPr>
                <w:color w:val="000000"/>
                <w:lang w:val="en-GB"/>
              </w:rPr>
            </w:pPr>
            <w:r w:rsidRPr="005766E2">
              <w:rPr>
                <w:color w:val="000000"/>
              </w:rPr>
              <w:t>7.3E-01</w:t>
            </w:r>
          </w:p>
        </w:tc>
        <w:tc>
          <w:tcPr>
            <w:tcW w:w="1282" w:type="dxa"/>
            <w:tcBorders>
              <w:top w:val="nil"/>
              <w:left w:val="nil"/>
              <w:bottom w:val="nil"/>
              <w:right w:val="nil"/>
            </w:tcBorders>
            <w:noWrap/>
            <w:vAlign w:val="bottom"/>
            <w:hideMark/>
          </w:tcPr>
          <w:p w14:paraId="13B48693" w14:textId="3AD9F104" w:rsidR="00BF23F5" w:rsidRPr="005766E2" w:rsidRDefault="00BF23F5" w:rsidP="00BF23F5">
            <w:pPr>
              <w:jc w:val="center"/>
              <w:rPr>
                <w:color w:val="000000"/>
                <w:lang w:val="en-GB"/>
              </w:rPr>
            </w:pPr>
            <w:r w:rsidRPr="005766E2">
              <w:rPr>
                <w:color w:val="000000"/>
              </w:rPr>
              <w:t>5.3E-02</w:t>
            </w:r>
          </w:p>
        </w:tc>
        <w:tc>
          <w:tcPr>
            <w:tcW w:w="1482" w:type="dxa"/>
            <w:tcBorders>
              <w:top w:val="nil"/>
              <w:left w:val="nil"/>
              <w:bottom w:val="nil"/>
              <w:right w:val="nil"/>
            </w:tcBorders>
            <w:noWrap/>
            <w:vAlign w:val="bottom"/>
            <w:hideMark/>
          </w:tcPr>
          <w:p w14:paraId="0F9B643C" w14:textId="55FFFD72" w:rsidR="00BF23F5" w:rsidRPr="005766E2" w:rsidRDefault="00BF23F5" w:rsidP="00BF23F5">
            <w:pPr>
              <w:jc w:val="center"/>
              <w:rPr>
                <w:color w:val="000000"/>
                <w:lang w:val="en-GB"/>
              </w:rPr>
            </w:pPr>
            <w:r w:rsidRPr="005766E2">
              <w:rPr>
                <w:color w:val="000000"/>
              </w:rPr>
              <w:t>2.0E-02</w:t>
            </w:r>
          </w:p>
        </w:tc>
        <w:tc>
          <w:tcPr>
            <w:tcW w:w="1282" w:type="dxa"/>
            <w:tcBorders>
              <w:top w:val="nil"/>
              <w:left w:val="nil"/>
              <w:bottom w:val="nil"/>
              <w:right w:val="single" w:sz="4" w:space="0" w:color="auto"/>
            </w:tcBorders>
            <w:noWrap/>
            <w:vAlign w:val="bottom"/>
            <w:hideMark/>
          </w:tcPr>
          <w:p w14:paraId="5761196D" w14:textId="58AAD3D5" w:rsidR="00BF23F5" w:rsidRPr="005766E2" w:rsidRDefault="00BF23F5" w:rsidP="00BF23F5">
            <w:pPr>
              <w:jc w:val="center"/>
              <w:rPr>
                <w:color w:val="000000"/>
                <w:lang w:val="en-GB"/>
              </w:rPr>
            </w:pPr>
            <w:r w:rsidRPr="005766E2">
              <w:rPr>
                <w:color w:val="000000"/>
              </w:rPr>
              <w:t>8.9E-02</w:t>
            </w:r>
          </w:p>
        </w:tc>
      </w:tr>
      <w:tr w:rsidR="00BF23F5" w:rsidRPr="005766E2" w14:paraId="1DE589C4" w14:textId="77777777" w:rsidTr="00075679">
        <w:trPr>
          <w:trHeight w:val="300"/>
        </w:trPr>
        <w:tc>
          <w:tcPr>
            <w:tcW w:w="3520" w:type="dxa"/>
            <w:tcBorders>
              <w:top w:val="nil"/>
              <w:left w:val="single" w:sz="4" w:space="0" w:color="auto"/>
              <w:bottom w:val="nil"/>
              <w:right w:val="nil"/>
            </w:tcBorders>
            <w:noWrap/>
            <w:vAlign w:val="center"/>
            <w:hideMark/>
          </w:tcPr>
          <w:p w14:paraId="3F1DA36C" w14:textId="77777777" w:rsidR="00BF23F5" w:rsidRPr="005766E2" w:rsidRDefault="00BF23F5" w:rsidP="00BF23F5">
            <w:pPr>
              <w:rPr>
                <w:color w:val="000000"/>
                <w:lang w:val="en-GB"/>
              </w:rPr>
            </w:pPr>
            <w:r w:rsidRPr="005766E2">
              <w:rPr>
                <w:color w:val="000000"/>
                <w:lang w:val="en-GB"/>
              </w:rPr>
              <w:t>Particulate matter</w:t>
            </w:r>
          </w:p>
        </w:tc>
        <w:tc>
          <w:tcPr>
            <w:tcW w:w="568" w:type="dxa"/>
            <w:tcBorders>
              <w:top w:val="nil"/>
              <w:left w:val="nil"/>
              <w:bottom w:val="nil"/>
              <w:right w:val="nil"/>
            </w:tcBorders>
            <w:noWrap/>
            <w:vAlign w:val="bottom"/>
            <w:hideMark/>
          </w:tcPr>
          <w:p w14:paraId="6F134C82" w14:textId="2C8D6EEB" w:rsidR="00BF23F5" w:rsidRPr="005766E2" w:rsidRDefault="00BF23F5" w:rsidP="00BF23F5">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526B151B" w14:textId="48E4ED5C" w:rsidR="00BF23F5" w:rsidRPr="005766E2" w:rsidRDefault="00BF23F5" w:rsidP="00BF23F5">
            <w:pPr>
              <w:jc w:val="center"/>
              <w:rPr>
                <w:color w:val="000000"/>
                <w:lang w:val="en-GB"/>
              </w:rPr>
            </w:pPr>
            <w:r w:rsidRPr="005766E2">
              <w:rPr>
                <w:color w:val="000000"/>
              </w:rPr>
              <w:t>2.7E+00</w:t>
            </w:r>
          </w:p>
        </w:tc>
        <w:tc>
          <w:tcPr>
            <w:tcW w:w="1282" w:type="dxa"/>
            <w:tcBorders>
              <w:top w:val="nil"/>
              <w:left w:val="nil"/>
              <w:bottom w:val="nil"/>
              <w:right w:val="nil"/>
            </w:tcBorders>
            <w:noWrap/>
            <w:vAlign w:val="bottom"/>
            <w:hideMark/>
          </w:tcPr>
          <w:p w14:paraId="71158CA4" w14:textId="1172C0E9" w:rsidR="00BF23F5" w:rsidRPr="005766E2" w:rsidRDefault="00BF23F5" w:rsidP="00BF23F5">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62C155A1" w14:textId="7A5F5FFE" w:rsidR="00BF23F5" w:rsidRPr="005766E2" w:rsidRDefault="00BF23F5" w:rsidP="00BF23F5">
            <w:pPr>
              <w:jc w:val="center"/>
              <w:rPr>
                <w:color w:val="000000"/>
                <w:lang w:val="en-GB"/>
              </w:rPr>
            </w:pPr>
            <w:r w:rsidRPr="005766E2">
              <w:rPr>
                <w:color w:val="000000"/>
              </w:rPr>
              <w:t>2.3E-02</w:t>
            </w:r>
          </w:p>
        </w:tc>
        <w:tc>
          <w:tcPr>
            <w:tcW w:w="1282" w:type="dxa"/>
            <w:tcBorders>
              <w:top w:val="nil"/>
              <w:left w:val="nil"/>
              <w:bottom w:val="nil"/>
              <w:right w:val="nil"/>
            </w:tcBorders>
            <w:noWrap/>
            <w:vAlign w:val="bottom"/>
            <w:hideMark/>
          </w:tcPr>
          <w:p w14:paraId="2DFEEA77" w14:textId="37F279B4" w:rsidR="00BF23F5" w:rsidRPr="005766E2" w:rsidRDefault="00BF23F5" w:rsidP="00BF23F5">
            <w:pPr>
              <w:jc w:val="center"/>
              <w:rPr>
                <w:color w:val="000000"/>
                <w:lang w:val="en-GB"/>
              </w:rPr>
            </w:pPr>
            <w:r w:rsidRPr="005766E2">
              <w:rPr>
                <w:color w:val="000000"/>
              </w:rPr>
              <w:t>7.2E-02</w:t>
            </w:r>
          </w:p>
        </w:tc>
        <w:tc>
          <w:tcPr>
            <w:tcW w:w="1282" w:type="dxa"/>
            <w:tcBorders>
              <w:top w:val="nil"/>
              <w:left w:val="nil"/>
              <w:bottom w:val="nil"/>
              <w:right w:val="nil"/>
            </w:tcBorders>
            <w:noWrap/>
            <w:vAlign w:val="bottom"/>
            <w:hideMark/>
          </w:tcPr>
          <w:p w14:paraId="27759D11" w14:textId="6C33AD8E" w:rsidR="00BF23F5" w:rsidRPr="005766E2" w:rsidRDefault="00BF23F5" w:rsidP="00BF23F5">
            <w:pPr>
              <w:jc w:val="center"/>
              <w:rPr>
                <w:color w:val="000000"/>
                <w:lang w:val="en-GB"/>
              </w:rPr>
            </w:pPr>
            <w:r w:rsidRPr="005766E2">
              <w:rPr>
                <w:color w:val="000000"/>
              </w:rPr>
              <w:t>3.1E-01</w:t>
            </w:r>
          </w:p>
        </w:tc>
        <w:tc>
          <w:tcPr>
            <w:tcW w:w="1281" w:type="dxa"/>
            <w:tcBorders>
              <w:top w:val="nil"/>
              <w:left w:val="nil"/>
              <w:bottom w:val="nil"/>
              <w:right w:val="nil"/>
            </w:tcBorders>
            <w:noWrap/>
            <w:vAlign w:val="bottom"/>
            <w:hideMark/>
          </w:tcPr>
          <w:p w14:paraId="661753BD" w14:textId="1595FF26" w:rsidR="00BF23F5" w:rsidRPr="005766E2" w:rsidRDefault="00BF23F5" w:rsidP="00BF23F5">
            <w:pPr>
              <w:jc w:val="center"/>
              <w:rPr>
                <w:color w:val="000000"/>
                <w:lang w:val="en-GB"/>
              </w:rPr>
            </w:pPr>
            <w:r w:rsidRPr="005766E2">
              <w:rPr>
                <w:color w:val="000000"/>
              </w:rPr>
              <w:t>7.9E-01</w:t>
            </w:r>
          </w:p>
        </w:tc>
        <w:tc>
          <w:tcPr>
            <w:tcW w:w="1282" w:type="dxa"/>
            <w:tcBorders>
              <w:top w:val="nil"/>
              <w:left w:val="nil"/>
              <w:bottom w:val="nil"/>
              <w:right w:val="nil"/>
            </w:tcBorders>
            <w:noWrap/>
            <w:vAlign w:val="bottom"/>
            <w:hideMark/>
          </w:tcPr>
          <w:p w14:paraId="27F46D34" w14:textId="366A111F" w:rsidR="00BF23F5" w:rsidRPr="005766E2" w:rsidRDefault="00BF23F5" w:rsidP="00BF23F5">
            <w:pPr>
              <w:jc w:val="center"/>
              <w:rPr>
                <w:color w:val="000000"/>
                <w:lang w:val="en-GB"/>
              </w:rPr>
            </w:pPr>
            <w:r w:rsidRPr="005766E2">
              <w:rPr>
                <w:color w:val="000000"/>
              </w:rPr>
              <w:t>1.4E+00</w:t>
            </w:r>
          </w:p>
        </w:tc>
        <w:tc>
          <w:tcPr>
            <w:tcW w:w="1282" w:type="dxa"/>
            <w:tcBorders>
              <w:top w:val="nil"/>
              <w:left w:val="nil"/>
              <w:bottom w:val="nil"/>
              <w:right w:val="nil"/>
            </w:tcBorders>
            <w:noWrap/>
            <w:vAlign w:val="bottom"/>
            <w:hideMark/>
          </w:tcPr>
          <w:p w14:paraId="670E1AD0" w14:textId="1E1FB492" w:rsidR="00BF23F5" w:rsidRPr="005766E2" w:rsidRDefault="00BF23F5" w:rsidP="00BF23F5">
            <w:pPr>
              <w:jc w:val="center"/>
              <w:rPr>
                <w:color w:val="000000"/>
                <w:lang w:val="en-GB"/>
              </w:rPr>
            </w:pPr>
            <w:r w:rsidRPr="005766E2">
              <w:rPr>
                <w:color w:val="000000"/>
              </w:rPr>
              <w:t>1.3E-01</w:t>
            </w:r>
          </w:p>
        </w:tc>
        <w:tc>
          <w:tcPr>
            <w:tcW w:w="1482" w:type="dxa"/>
            <w:tcBorders>
              <w:top w:val="nil"/>
              <w:left w:val="nil"/>
              <w:bottom w:val="nil"/>
              <w:right w:val="nil"/>
            </w:tcBorders>
            <w:noWrap/>
            <w:vAlign w:val="bottom"/>
            <w:hideMark/>
          </w:tcPr>
          <w:p w14:paraId="23277CE0" w14:textId="415F0481" w:rsidR="00BF23F5" w:rsidRPr="005766E2" w:rsidRDefault="00BF23F5" w:rsidP="00BF23F5">
            <w:pPr>
              <w:jc w:val="center"/>
              <w:rPr>
                <w:color w:val="000000"/>
                <w:lang w:val="en-GB"/>
              </w:rPr>
            </w:pPr>
            <w:r w:rsidRPr="005766E2">
              <w:rPr>
                <w:color w:val="000000"/>
              </w:rPr>
              <w:t>2.2E-03</w:t>
            </w:r>
          </w:p>
        </w:tc>
        <w:tc>
          <w:tcPr>
            <w:tcW w:w="1282" w:type="dxa"/>
            <w:tcBorders>
              <w:top w:val="nil"/>
              <w:left w:val="nil"/>
              <w:bottom w:val="nil"/>
              <w:right w:val="single" w:sz="4" w:space="0" w:color="auto"/>
            </w:tcBorders>
            <w:noWrap/>
            <w:vAlign w:val="bottom"/>
            <w:hideMark/>
          </w:tcPr>
          <w:p w14:paraId="3CEE52A6" w14:textId="753C9CEE" w:rsidR="00BF23F5" w:rsidRPr="005766E2" w:rsidRDefault="00BF23F5" w:rsidP="00BF23F5">
            <w:pPr>
              <w:jc w:val="center"/>
              <w:rPr>
                <w:color w:val="000000"/>
                <w:lang w:val="en-GB"/>
              </w:rPr>
            </w:pPr>
            <w:r w:rsidRPr="005766E2">
              <w:rPr>
                <w:color w:val="000000"/>
              </w:rPr>
              <w:t>3.5E-02</w:t>
            </w:r>
          </w:p>
        </w:tc>
      </w:tr>
      <w:tr w:rsidR="00BF23F5" w:rsidRPr="005766E2" w14:paraId="1F108051" w14:textId="77777777" w:rsidTr="00075679">
        <w:trPr>
          <w:trHeight w:val="300"/>
        </w:trPr>
        <w:tc>
          <w:tcPr>
            <w:tcW w:w="3520" w:type="dxa"/>
            <w:tcBorders>
              <w:top w:val="nil"/>
              <w:left w:val="single" w:sz="4" w:space="0" w:color="auto"/>
              <w:bottom w:val="nil"/>
              <w:right w:val="nil"/>
            </w:tcBorders>
            <w:noWrap/>
            <w:vAlign w:val="center"/>
            <w:hideMark/>
          </w:tcPr>
          <w:p w14:paraId="09E2E76B" w14:textId="77777777" w:rsidR="00BF23F5" w:rsidRPr="005766E2" w:rsidRDefault="00BF23F5" w:rsidP="00BF23F5">
            <w:pPr>
              <w:rPr>
                <w:color w:val="000000"/>
                <w:lang w:val="en-GB"/>
              </w:rPr>
            </w:pPr>
            <w:r w:rsidRPr="005766E2">
              <w:rPr>
                <w:color w:val="000000"/>
                <w:lang w:val="en-GB"/>
              </w:rPr>
              <w:t>Eutrophication, marine</w:t>
            </w:r>
          </w:p>
        </w:tc>
        <w:tc>
          <w:tcPr>
            <w:tcW w:w="568" w:type="dxa"/>
            <w:tcBorders>
              <w:top w:val="nil"/>
              <w:left w:val="nil"/>
              <w:bottom w:val="nil"/>
              <w:right w:val="nil"/>
            </w:tcBorders>
            <w:noWrap/>
            <w:vAlign w:val="bottom"/>
            <w:hideMark/>
          </w:tcPr>
          <w:p w14:paraId="60D4A4B9" w14:textId="315D4F06" w:rsidR="00BF23F5" w:rsidRPr="005766E2" w:rsidRDefault="00BF23F5" w:rsidP="00BF23F5">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58C03787" w14:textId="63AD56B2" w:rsidR="00BF23F5" w:rsidRPr="005766E2" w:rsidRDefault="00BF23F5" w:rsidP="00BF23F5">
            <w:pPr>
              <w:jc w:val="center"/>
              <w:rPr>
                <w:color w:val="000000"/>
                <w:lang w:val="en-GB"/>
              </w:rPr>
            </w:pPr>
            <w:r w:rsidRPr="005766E2">
              <w:rPr>
                <w:color w:val="000000"/>
              </w:rPr>
              <w:t>1.1E+00</w:t>
            </w:r>
          </w:p>
        </w:tc>
        <w:tc>
          <w:tcPr>
            <w:tcW w:w="1282" w:type="dxa"/>
            <w:tcBorders>
              <w:top w:val="nil"/>
              <w:left w:val="nil"/>
              <w:bottom w:val="nil"/>
              <w:right w:val="nil"/>
            </w:tcBorders>
            <w:noWrap/>
            <w:vAlign w:val="bottom"/>
            <w:hideMark/>
          </w:tcPr>
          <w:p w14:paraId="611F2C94" w14:textId="0BE3C960" w:rsidR="00BF23F5" w:rsidRPr="005766E2" w:rsidRDefault="00BF23F5" w:rsidP="00BF23F5">
            <w:pPr>
              <w:jc w:val="center"/>
              <w:rPr>
                <w:color w:val="000000"/>
                <w:lang w:val="en-GB"/>
              </w:rPr>
            </w:pPr>
            <w:r w:rsidRPr="005766E2">
              <w:rPr>
                <w:color w:val="000000"/>
              </w:rPr>
              <w:t>5.4E-02</w:t>
            </w:r>
          </w:p>
        </w:tc>
        <w:tc>
          <w:tcPr>
            <w:tcW w:w="1282" w:type="dxa"/>
            <w:tcBorders>
              <w:top w:val="nil"/>
              <w:left w:val="nil"/>
              <w:bottom w:val="nil"/>
              <w:right w:val="nil"/>
            </w:tcBorders>
            <w:noWrap/>
            <w:vAlign w:val="bottom"/>
            <w:hideMark/>
          </w:tcPr>
          <w:p w14:paraId="03FE113F" w14:textId="3CB13221" w:rsidR="00BF23F5" w:rsidRPr="005766E2" w:rsidRDefault="00BF23F5" w:rsidP="00BF23F5">
            <w:pPr>
              <w:jc w:val="center"/>
              <w:rPr>
                <w:color w:val="000000"/>
                <w:lang w:val="en-GB"/>
              </w:rPr>
            </w:pPr>
            <w:r w:rsidRPr="005766E2">
              <w:rPr>
                <w:color w:val="000000"/>
              </w:rPr>
              <w:t>1.1E-02</w:t>
            </w:r>
          </w:p>
        </w:tc>
        <w:tc>
          <w:tcPr>
            <w:tcW w:w="1282" w:type="dxa"/>
            <w:tcBorders>
              <w:top w:val="nil"/>
              <w:left w:val="nil"/>
              <w:bottom w:val="nil"/>
              <w:right w:val="nil"/>
            </w:tcBorders>
            <w:noWrap/>
            <w:vAlign w:val="bottom"/>
            <w:hideMark/>
          </w:tcPr>
          <w:p w14:paraId="44E84B71" w14:textId="74DCF60D" w:rsidR="00BF23F5" w:rsidRPr="005766E2" w:rsidRDefault="00BF23F5" w:rsidP="00BF23F5">
            <w:pPr>
              <w:jc w:val="center"/>
              <w:rPr>
                <w:color w:val="000000"/>
                <w:lang w:val="en-GB"/>
              </w:rPr>
            </w:pPr>
            <w:r w:rsidRPr="005766E2">
              <w:rPr>
                <w:color w:val="000000"/>
              </w:rPr>
              <w:t>2.0E-02</w:t>
            </w:r>
          </w:p>
        </w:tc>
        <w:tc>
          <w:tcPr>
            <w:tcW w:w="1282" w:type="dxa"/>
            <w:tcBorders>
              <w:top w:val="nil"/>
              <w:left w:val="nil"/>
              <w:bottom w:val="nil"/>
              <w:right w:val="nil"/>
            </w:tcBorders>
            <w:noWrap/>
            <w:vAlign w:val="bottom"/>
            <w:hideMark/>
          </w:tcPr>
          <w:p w14:paraId="1EA318AD" w14:textId="5BD8374C" w:rsidR="00BF23F5" w:rsidRPr="005766E2" w:rsidRDefault="00BF23F5" w:rsidP="00BF23F5">
            <w:pPr>
              <w:jc w:val="center"/>
              <w:rPr>
                <w:color w:val="000000"/>
                <w:lang w:val="en-GB"/>
              </w:rPr>
            </w:pPr>
            <w:r w:rsidRPr="005766E2">
              <w:rPr>
                <w:color w:val="000000"/>
              </w:rPr>
              <w:t>8.0E-02</w:t>
            </w:r>
          </w:p>
        </w:tc>
        <w:tc>
          <w:tcPr>
            <w:tcW w:w="1281" w:type="dxa"/>
            <w:tcBorders>
              <w:top w:val="nil"/>
              <w:left w:val="nil"/>
              <w:bottom w:val="nil"/>
              <w:right w:val="nil"/>
            </w:tcBorders>
            <w:noWrap/>
            <w:vAlign w:val="bottom"/>
            <w:hideMark/>
          </w:tcPr>
          <w:p w14:paraId="71F66A87" w14:textId="10CE5214" w:rsidR="00BF23F5" w:rsidRPr="005766E2" w:rsidRDefault="00BF23F5" w:rsidP="00BF23F5">
            <w:pPr>
              <w:jc w:val="center"/>
              <w:rPr>
                <w:color w:val="000000"/>
                <w:lang w:val="en-GB"/>
              </w:rPr>
            </w:pPr>
            <w:r w:rsidRPr="005766E2">
              <w:rPr>
                <w:color w:val="000000"/>
              </w:rPr>
              <w:t>9.6E-02</w:t>
            </w:r>
          </w:p>
        </w:tc>
        <w:tc>
          <w:tcPr>
            <w:tcW w:w="1282" w:type="dxa"/>
            <w:tcBorders>
              <w:top w:val="nil"/>
              <w:left w:val="nil"/>
              <w:bottom w:val="nil"/>
              <w:right w:val="nil"/>
            </w:tcBorders>
            <w:noWrap/>
            <w:vAlign w:val="bottom"/>
            <w:hideMark/>
          </w:tcPr>
          <w:p w14:paraId="1561BA67" w14:textId="562F7938" w:rsidR="00BF23F5" w:rsidRPr="005766E2" w:rsidRDefault="00BF23F5" w:rsidP="00BF23F5">
            <w:pPr>
              <w:jc w:val="center"/>
              <w:rPr>
                <w:color w:val="000000"/>
                <w:lang w:val="en-GB"/>
              </w:rPr>
            </w:pPr>
            <w:r w:rsidRPr="005766E2">
              <w:rPr>
                <w:color w:val="000000"/>
              </w:rPr>
              <w:t>7.7E-01</w:t>
            </w:r>
          </w:p>
        </w:tc>
        <w:tc>
          <w:tcPr>
            <w:tcW w:w="1282" w:type="dxa"/>
            <w:tcBorders>
              <w:top w:val="nil"/>
              <w:left w:val="nil"/>
              <w:bottom w:val="nil"/>
              <w:right w:val="nil"/>
            </w:tcBorders>
            <w:noWrap/>
            <w:vAlign w:val="bottom"/>
            <w:hideMark/>
          </w:tcPr>
          <w:p w14:paraId="6138B08C" w14:textId="764A3CC5" w:rsidR="00BF23F5" w:rsidRPr="005766E2" w:rsidRDefault="00BF23F5" w:rsidP="00BF23F5">
            <w:pPr>
              <w:jc w:val="center"/>
              <w:rPr>
                <w:color w:val="000000"/>
                <w:lang w:val="en-GB"/>
              </w:rPr>
            </w:pPr>
            <w:r w:rsidRPr="005766E2">
              <w:rPr>
                <w:color w:val="000000"/>
              </w:rPr>
              <w:t>4.8E-02</w:t>
            </w:r>
          </w:p>
        </w:tc>
        <w:tc>
          <w:tcPr>
            <w:tcW w:w="1482" w:type="dxa"/>
            <w:tcBorders>
              <w:top w:val="nil"/>
              <w:left w:val="nil"/>
              <w:bottom w:val="nil"/>
              <w:right w:val="nil"/>
            </w:tcBorders>
            <w:noWrap/>
            <w:vAlign w:val="bottom"/>
            <w:hideMark/>
          </w:tcPr>
          <w:p w14:paraId="56D9CE5D" w14:textId="190A5332" w:rsidR="00BF23F5" w:rsidRPr="005766E2" w:rsidRDefault="00BF23F5" w:rsidP="00BF23F5">
            <w:pPr>
              <w:jc w:val="center"/>
              <w:rPr>
                <w:color w:val="000000"/>
                <w:lang w:val="en-GB"/>
              </w:rPr>
            </w:pPr>
            <w:r w:rsidRPr="005766E2">
              <w:rPr>
                <w:color w:val="000000"/>
              </w:rPr>
              <w:t>1.6E-02</w:t>
            </w:r>
          </w:p>
        </w:tc>
        <w:tc>
          <w:tcPr>
            <w:tcW w:w="1282" w:type="dxa"/>
            <w:tcBorders>
              <w:top w:val="nil"/>
              <w:left w:val="nil"/>
              <w:bottom w:val="nil"/>
              <w:right w:val="single" w:sz="4" w:space="0" w:color="auto"/>
            </w:tcBorders>
            <w:noWrap/>
            <w:vAlign w:val="bottom"/>
            <w:hideMark/>
          </w:tcPr>
          <w:p w14:paraId="7CCEA803" w14:textId="3C2661C8" w:rsidR="00BF23F5" w:rsidRPr="005766E2" w:rsidRDefault="00BF23F5" w:rsidP="00BF23F5">
            <w:pPr>
              <w:jc w:val="center"/>
              <w:rPr>
                <w:color w:val="000000"/>
                <w:lang w:val="en-GB"/>
              </w:rPr>
            </w:pPr>
            <w:r w:rsidRPr="005766E2">
              <w:rPr>
                <w:color w:val="000000"/>
              </w:rPr>
              <w:t>8.1E-03</w:t>
            </w:r>
          </w:p>
        </w:tc>
      </w:tr>
      <w:tr w:rsidR="00BF23F5" w:rsidRPr="005766E2" w14:paraId="1BFDF1FC" w14:textId="77777777" w:rsidTr="00075679">
        <w:trPr>
          <w:trHeight w:val="300"/>
        </w:trPr>
        <w:tc>
          <w:tcPr>
            <w:tcW w:w="3520" w:type="dxa"/>
            <w:tcBorders>
              <w:top w:val="nil"/>
              <w:left w:val="single" w:sz="4" w:space="0" w:color="auto"/>
              <w:bottom w:val="nil"/>
              <w:right w:val="nil"/>
            </w:tcBorders>
            <w:noWrap/>
            <w:vAlign w:val="center"/>
            <w:hideMark/>
          </w:tcPr>
          <w:p w14:paraId="57175541" w14:textId="77777777" w:rsidR="00BF23F5" w:rsidRPr="005766E2" w:rsidRDefault="00BF23F5" w:rsidP="00BF23F5">
            <w:pPr>
              <w:rPr>
                <w:color w:val="000000"/>
                <w:lang w:val="en-GB"/>
              </w:rPr>
            </w:pPr>
            <w:r w:rsidRPr="005766E2">
              <w:rPr>
                <w:color w:val="000000"/>
                <w:lang w:val="en-GB"/>
              </w:rPr>
              <w:t>Eutrophication, freshwater</w:t>
            </w:r>
          </w:p>
        </w:tc>
        <w:tc>
          <w:tcPr>
            <w:tcW w:w="568" w:type="dxa"/>
            <w:tcBorders>
              <w:top w:val="nil"/>
              <w:left w:val="nil"/>
              <w:bottom w:val="nil"/>
              <w:right w:val="nil"/>
            </w:tcBorders>
            <w:noWrap/>
            <w:vAlign w:val="bottom"/>
            <w:hideMark/>
          </w:tcPr>
          <w:p w14:paraId="352E7070" w14:textId="27820D79" w:rsidR="00BF23F5" w:rsidRPr="005766E2" w:rsidRDefault="00BF23F5" w:rsidP="00BF23F5">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519C39A6" w14:textId="434BB04D" w:rsidR="00BF23F5" w:rsidRPr="005766E2" w:rsidRDefault="00BF23F5" w:rsidP="00BF23F5">
            <w:pPr>
              <w:jc w:val="center"/>
              <w:rPr>
                <w:color w:val="000000"/>
                <w:lang w:val="en-GB"/>
              </w:rPr>
            </w:pPr>
            <w:r w:rsidRPr="005766E2">
              <w:rPr>
                <w:color w:val="000000"/>
              </w:rPr>
              <w:t>8.2E+00</w:t>
            </w:r>
          </w:p>
        </w:tc>
        <w:tc>
          <w:tcPr>
            <w:tcW w:w="1282" w:type="dxa"/>
            <w:tcBorders>
              <w:top w:val="nil"/>
              <w:left w:val="nil"/>
              <w:bottom w:val="nil"/>
              <w:right w:val="nil"/>
            </w:tcBorders>
            <w:noWrap/>
            <w:vAlign w:val="bottom"/>
            <w:hideMark/>
          </w:tcPr>
          <w:p w14:paraId="715C81A6" w14:textId="49B74F8A" w:rsidR="00BF23F5" w:rsidRPr="005766E2" w:rsidRDefault="00BF23F5" w:rsidP="00BF23F5">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04E6B02C" w14:textId="18734B9C" w:rsidR="00BF23F5" w:rsidRPr="005766E2" w:rsidRDefault="00BF23F5" w:rsidP="00BF23F5">
            <w:pPr>
              <w:jc w:val="center"/>
              <w:rPr>
                <w:color w:val="000000"/>
                <w:lang w:val="en-GB"/>
              </w:rPr>
            </w:pPr>
            <w:r w:rsidRPr="005766E2">
              <w:rPr>
                <w:color w:val="000000"/>
              </w:rPr>
              <w:t>1.2E-01</w:t>
            </w:r>
          </w:p>
        </w:tc>
        <w:tc>
          <w:tcPr>
            <w:tcW w:w="1282" w:type="dxa"/>
            <w:tcBorders>
              <w:top w:val="nil"/>
              <w:left w:val="nil"/>
              <w:bottom w:val="nil"/>
              <w:right w:val="nil"/>
            </w:tcBorders>
            <w:noWrap/>
            <w:vAlign w:val="bottom"/>
            <w:hideMark/>
          </w:tcPr>
          <w:p w14:paraId="21014CFF" w14:textId="1A28576C" w:rsidR="00BF23F5" w:rsidRPr="005766E2" w:rsidRDefault="00BF23F5" w:rsidP="00BF23F5">
            <w:pPr>
              <w:jc w:val="center"/>
              <w:rPr>
                <w:color w:val="000000"/>
                <w:lang w:val="en-GB"/>
              </w:rPr>
            </w:pPr>
            <w:r w:rsidRPr="005766E2">
              <w:rPr>
                <w:color w:val="000000"/>
              </w:rPr>
              <w:t>6.2E-02</w:t>
            </w:r>
          </w:p>
        </w:tc>
        <w:tc>
          <w:tcPr>
            <w:tcW w:w="1282" w:type="dxa"/>
            <w:tcBorders>
              <w:top w:val="nil"/>
              <w:left w:val="nil"/>
              <w:bottom w:val="nil"/>
              <w:right w:val="nil"/>
            </w:tcBorders>
            <w:noWrap/>
            <w:vAlign w:val="bottom"/>
            <w:hideMark/>
          </w:tcPr>
          <w:p w14:paraId="49F39147" w14:textId="18AE831C" w:rsidR="00BF23F5" w:rsidRPr="005766E2" w:rsidRDefault="00BF23F5" w:rsidP="00BF23F5">
            <w:pPr>
              <w:jc w:val="center"/>
              <w:rPr>
                <w:color w:val="000000"/>
                <w:lang w:val="en-GB"/>
              </w:rPr>
            </w:pPr>
            <w:r w:rsidRPr="005766E2">
              <w:rPr>
                <w:color w:val="000000"/>
              </w:rPr>
              <w:t>8.9E-01</w:t>
            </w:r>
          </w:p>
        </w:tc>
        <w:tc>
          <w:tcPr>
            <w:tcW w:w="1281" w:type="dxa"/>
            <w:tcBorders>
              <w:top w:val="nil"/>
              <w:left w:val="nil"/>
              <w:bottom w:val="nil"/>
              <w:right w:val="nil"/>
            </w:tcBorders>
            <w:noWrap/>
            <w:vAlign w:val="bottom"/>
            <w:hideMark/>
          </w:tcPr>
          <w:p w14:paraId="201924F1" w14:textId="79E87779" w:rsidR="00BF23F5" w:rsidRPr="005766E2" w:rsidRDefault="00BF23F5" w:rsidP="00BF23F5">
            <w:pPr>
              <w:jc w:val="center"/>
              <w:rPr>
                <w:color w:val="000000"/>
                <w:lang w:val="en-GB"/>
              </w:rPr>
            </w:pPr>
            <w:r w:rsidRPr="005766E2">
              <w:rPr>
                <w:color w:val="000000"/>
              </w:rPr>
              <w:t>7.7E-01</w:t>
            </w:r>
          </w:p>
        </w:tc>
        <w:tc>
          <w:tcPr>
            <w:tcW w:w="1282" w:type="dxa"/>
            <w:tcBorders>
              <w:top w:val="nil"/>
              <w:left w:val="nil"/>
              <w:bottom w:val="nil"/>
              <w:right w:val="nil"/>
            </w:tcBorders>
            <w:noWrap/>
            <w:vAlign w:val="bottom"/>
            <w:hideMark/>
          </w:tcPr>
          <w:p w14:paraId="7FAAE459" w14:textId="663C66E6" w:rsidR="00BF23F5" w:rsidRPr="005766E2" w:rsidRDefault="00BF23F5" w:rsidP="00BF23F5">
            <w:pPr>
              <w:jc w:val="center"/>
              <w:rPr>
                <w:color w:val="000000"/>
                <w:lang w:val="en-GB"/>
              </w:rPr>
            </w:pPr>
            <w:r w:rsidRPr="005766E2">
              <w:rPr>
                <w:color w:val="000000"/>
              </w:rPr>
              <w:t>6.1E+00</w:t>
            </w:r>
          </w:p>
        </w:tc>
        <w:tc>
          <w:tcPr>
            <w:tcW w:w="1282" w:type="dxa"/>
            <w:tcBorders>
              <w:top w:val="nil"/>
              <w:left w:val="nil"/>
              <w:bottom w:val="nil"/>
              <w:right w:val="nil"/>
            </w:tcBorders>
            <w:noWrap/>
            <w:vAlign w:val="bottom"/>
            <w:hideMark/>
          </w:tcPr>
          <w:p w14:paraId="5A073061" w14:textId="36446ED4" w:rsidR="00BF23F5" w:rsidRPr="005766E2" w:rsidRDefault="00BF23F5" w:rsidP="00BF23F5">
            <w:pPr>
              <w:jc w:val="center"/>
              <w:rPr>
                <w:color w:val="000000"/>
                <w:lang w:val="en-GB"/>
              </w:rPr>
            </w:pPr>
            <w:r w:rsidRPr="005766E2">
              <w:rPr>
                <w:color w:val="000000"/>
              </w:rPr>
              <w:t>1.8E-01</w:t>
            </w:r>
          </w:p>
        </w:tc>
        <w:tc>
          <w:tcPr>
            <w:tcW w:w="1482" w:type="dxa"/>
            <w:tcBorders>
              <w:top w:val="nil"/>
              <w:left w:val="nil"/>
              <w:bottom w:val="nil"/>
              <w:right w:val="nil"/>
            </w:tcBorders>
            <w:noWrap/>
            <w:vAlign w:val="bottom"/>
            <w:hideMark/>
          </w:tcPr>
          <w:p w14:paraId="60D7D16D" w14:textId="7A5C9CB8" w:rsidR="00BF23F5" w:rsidRPr="005766E2" w:rsidRDefault="00BF23F5" w:rsidP="00BF23F5">
            <w:pPr>
              <w:jc w:val="center"/>
              <w:rPr>
                <w:color w:val="000000"/>
                <w:lang w:val="en-GB"/>
              </w:rPr>
            </w:pPr>
            <w:r w:rsidRPr="005766E2">
              <w:rPr>
                <w:color w:val="000000"/>
              </w:rPr>
              <w:t>2.0E-02</w:t>
            </w:r>
          </w:p>
        </w:tc>
        <w:tc>
          <w:tcPr>
            <w:tcW w:w="1282" w:type="dxa"/>
            <w:tcBorders>
              <w:top w:val="nil"/>
              <w:left w:val="nil"/>
              <w:bottom w:val="nil"/>
              <w:right w:val="single" w:sz="4" w:space="0" w:color="auto"/>
            </w:tcBorders>
            <w:noWrap/>
            <w:vAlign w:val="bottom"/>
            <w:hideMark/>
          </w:tcPr>
          <w:p w14:paraId="528A3AC8" w14:textId="4DF539A7" w:rsidR="00BF23F5" w:rsidRPr="005766E2" w:rsidRDefault="00BF23F5" w:rsidP="00BF23F5">
            <w:pPr>
              <w:jc w:val="center"/>
              <w:rPr>
                <w:color w:val="000000"/>
                <w:lang w:val="en-GB"/>
              </w:rPr>
            </w:pPr>
            <w:r w:rsidRPr="005766E2">
              <w:rPr>
                <w:color w:val="000000"/>
              </w:rPr>
              <w:t>8.8E-02</w:t>
            </w:r>
          </w:p>
        </w:tc>
      </w:tr>
      <w:tr w:rsidR="00BF23F5" w:rsidRPr="005766E2" w14:paraId="68A6D097" w14:textId="77777777" w:rsidTr="00075679">
        <w:trPr>
          <w:trHeight w:val="300"/>
        </w:trPr>
        <w:tc>
          <w:tcPr>
            <w:tcW w:w="3520" w:type="dxa"/>
            <w:tcBorders>
              <w:top w:val="nil"/>
              <w:left w:val="single" w:sz="4" w:space="0" w:color="auto"/>
              <w:bottom w:val="nil"/>
              <w:right w:val="nil"/>
            </w:tcBorders>
            <w:noWrap/>
            <w:vAlign w:val="center"/>
            <w:hideMark/>
          </w:tcPr>
          <w:p w14:paraId="78391687" w14:textId="77777777" w:rsidR="00BF23F5" w:rsidRPr="005766E2" w:rsidRDefault="00BF23F5" w:rsidP="00BF23F5">
            <w:pPr>
              <w:rPr>
                <w:color w:val="000000"/>
                <w:lang w:val="en-GB"/>
              </w:rPr>
            </w:pPr>
            <w:r w:rsidRPr="005766E2">
              <w:rPr>
                <w:color w:val="000000"/>
                <w:lang w:val="en-GB"/>
              </w:rPr>
              <w:t>Eutrophication, terrestrial</w:t>
            </w:r>
          </w:p>
        </w:tc>
        <w:tc>
          <w:tcPr>
            <w:tcW w:w="568" w:type="dxa"/>
            <w:tcBorders>
              <w:top w:val="nil"/>
              <w:left w:val="nil"/>
              <w:bottom w:val="nil"/>
              <w:right w:val="nil"/>
            </w:tcBorders>
            <w:noWrap/>
            <w:vAlign w:val="bottom"/>
            <w:hideMark/>
          </w:tcPr>
          <w:p w14:paraId="41222BE9" w14:textId="53B18A6B" w:rsidR="00BF23F5" w:rsidRPr="005766E2" w:rsidRDefault="00BF23F5" w:rsidP="00BF23F5">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56FB4EA7" w14:textId="5D18010A" w:rsidR="00BF23F5" w:rsidRPr="005766E2" w:rsidRDefault="00BF23F5" w:rsidP="00BF23F5">
            <w:pPr>
              <w:jc w:val="center"/>
              <w:rPr>
                <w:color w:val="000000"/>
                <w:lang w:val="en-GB"/>
              </w:rPr>
            </w:pPr>
            <w:r w:rsidRPr="005766E2">
              <w:rPr>
                <w:color w:val="000000"/>
              </w:rPr>
              <w:t>1.0E+00</w:t>
            </w:r>
          </w:p>
        </w:tc>
        <w:tc>
          <w:tcPr>
            <w:tcW w:w="1282" w:type="dxa"/>
            <w:tcBorders>
              <w:top w:val="nil"/>
              <w:left w:val="nil"/>
              <w:bottom w:val="nil"/>
              <w:right w:val="nil"/>
            </w:tcBorders>
            <w:noWrap/>
            <w:vAlign w:val="bottom"/>
            <w:hideMark/>
          </w:tcPr>
          <w:p w14:paraId="020541AD" w14:textId="7CECB21F" w:rsidR="00BF23F5" w:rsidRPr="005766E2" w:rsidRDefault="00BF23F5" w:rsidP="00BF23F5">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1EB537A2" w14:textId="1F7A5922" w:rsidR="00BF23F5" w:rsidRPr="005766E2" w:rsidRDefault="00BF23F5" w:rsidP="00BF23F5">
            <w:pPr>
              <w:jc w:val="center"/>
              <w:rPr>
                <w:color w:val="000000"/>
                <w:lang w:val="en-GB"/>
              </w:rPr>
            </w:pPr>
            <w:r w:rsidRPr="005766E2">
              <w:rPr>
                <w:color w:val="000000"/>
              </w:rPr>
              <w:t>1.3E-02</w:t>
            </w:r>
          </w:p>
        </w:tc>
        <w:tc>
          <w:tcPr>
            <w:tcW w:w="1282" w:type="dxa"/>
            <w:tcBorders>
              <w:top w:val="nil"/>
              <w:left w:val="nil"/>
              <w:bottom w:val="nil"/>
              <w:right w:val="nil"/>
            </w:tcBorders>
            <w:noWrap/>
            <w:vAlign w:val="bottom"/>
            <w:hideMark/>
          </w:tcPr>
          <w:p w14:paraId="2923F4A8" w14:textId="33BA2938" w:rsidR="00BF23F5" w:rsidRPr="005766E2" w:rsidRDefault="00BF23F5" w:rsidP="00BF23F5">
            <w:pPr>
              <w:jc w:val="center"/>
              <w:rPr>
                <w:color w:val="000000"/>
                <w:lang w:val="en-GB"/>
              </w:rPr>
            </w:pPr>
            <w:r w:rsidRPr="005766E2">
              <w:rPr>
                <w:color w:val="000000"/>
              </w:rPr>
              <w:t>3.9E-02</w:t>
            </w:r>
          </w:p>
        </w:tc>
        <w:tc>
          <w:tcPr>
            <w:tcW w:w="1282" w:type="dxa"/>
            <w:tcBorders>
              <w:top w:val="nil"/>
              <w:left w:val="nil"/>
              <w:bottom w:val="nil"/>
              <w:right w:val="nil"/>
            </w:tcBorders>
            <w:noWrap/>
            <w:vAlign w:val="bottom"/>
            <w:hideMark/>
          </w:tcPr>
          <w:p w14:paraId="636DA15A" w14:textId="07CC2835" w:rsidR="00BF23F5" w:rsidRPr="005766E2" w:rsidRDefault="00BF23F5" w:rsidP="00BF23F5">
            <w:pPr>
              <w:jc w:val="center"/>
              <w:rPr>
                <w:color w:val="000000"/>
                <w:lang w:val="en-GB"/>
              </w:rPr>
            </w:pPr>
            <w:r w:rsidRPr="005766E2">
              <w:rPr>
                <w:color w:val="000000"/>
              </w:rPr>
              <w:t>8.6E-02</w:t>
            </w:r>
          </w:p>
        </w:tc>
        <w:tc>
          <w:tcPr>
            <w:tcW w:w="1281" w:type="dxa"/>
            <w:tcBorders>
              <w:top w:val="nil"/>
              <w:left w:val="nil"/>
              <w:bottom w:val="nil"/>
              <w:right w:val="nil"/>
            </w:tcBorders>
            <w:noWrap/>
            <w:vAlign w:val="bottom"/>
            <w:hideMark/>
          </w:tcPr>
          <w:p w14:paraId="7FD3EF1B" w14:textId="3E2F2B15" w:rsidR="00BF23F5" w:rsidRPr="005766E2" w:rsidRDefault="00BF23F5" w:rsidP="00BF23F5">
            <w:pPr>
              <w:jc w:val="center"/>
              <w:rPr>
                <w:color w:val="000000"/>
                <w:lang w:val="en-GB"/>
              </w:rPr>
            </w:pPr>
            <w:r w:rsidRPr="005766E2">
              <w:rPr>
                <w:color w:val="000000"/>
              </w:rPr>
              <w:t>1.1E-01</w:t>
            </w:r>
          </w:p>
        </w:tc>
        <w:tc>
          <w:tcPr>
            <w:tcW w:w="1282" w:type="dxa"/>
            <w:tcBorders>
              <w:top w:val="nil"/>
              <w:left w:val="nil"/>
              <w:bottom w:val="nil"/>
              <w:right w:val="nil"/>
            </w:tcBorders>
            <w:noWrap/>
            <w:vAlign w:val="bottom"/>
            <w:hideMark/>
          </w:tcPr>
          <w:p w14:paraId="0088D0DB" w14:textId="32949674" w:rsidR="00BF23F5" w:rsidRPr="005766E2" w:rsidRDefault="00BF23F5" w:rsidP="00BF23F5">
            <w:pPr>
              <w:jc w:val="center"/>
              <w:rPr>
                <w:color w:val="000000"/>
                <w:lang w:val="en-GB"/>
              </w:rPr>
            </w:pPr>
            <w:r w:rsidRPr="005766E2">
              <w:rPr>
                <w:color w:val="000000"/>
              </w:rPr>
              <w:t>7.2E-01</w:t>
            </w:r>
          </w:p>
        </w:tc>
        <w:tc>
          <w:tcPr>
            <w:tcW w:w="1282" w:type="dxa"/>
            <w:tcBorders>
              <w:top w:val="nil"/>
              <w:left w:val="nil"/>
              <w:bottom w:val="nil"/>
              <w:right w:val="nil"/>
            </w:tcBorders>
            <w:noWrap/>
            <w:vAlign w:val="bottom"/>
            <w:hideMark/>
          </w:tcPr>
          <w:p w14:paraId="1BC10035" w14:textId="095CA11B" w:rsidR="00BF23F5" w:rsidRPr="005766E2" w:rsidRDefault="00BF23F5" w:rsidP="00BF23F5">
            <w:pPr>
              <w:jc w:val="center"/>
              <w:rPr>
                <w:color w:val="000000"/>
                <w:lang w:val="en-GB"/>
              </w:rPr>
            </w:pPr>
            <w:r w:rsidRPr="005766E2">
              <w:rPr>
                <w:color w:val="000000"/>
              </w:rPr>
              <w:t>6.4E-02</w:t>
            </w:r>
          </w:p>
        </w:tc>
        <w:tc>
          <w:tcPr>
            <w:tcW w:w="1482" w:type="dxa"/>
            <w:tcBorders>
              <w:top w:val="nil"/>
              <w:left w:val="nil"/>
              <w:bottom w:val="nil"/>
              <w:right w:val="nil"/>
            </w:tcBorders>
            <w:noWrap/>
            <w:vAlign w:val="bottom"/>
            <w:hideMark/>
          </w:tcPr>
          <w:p w14:paraId="5631AFE5" w14:textId="419D4ECB" w:rsidR="00BF23F5" w:rsidRPr="005766E2" w:rsidRDefault="00BF23F5" w:rsidP="00BF23F5">
            <w:pPr>
              <w:jc w:val="center"/>
              <w:rPr>
                <w:color w:val="000000"/>
                <w:lang w:val="en-GB"/>
              </w:rPr>
            </w:pPr>
            <w:r w:rsidRPr="005766E2">
              <w:rPr>
                <w:color w:val="000000"/>
              </w:rPr>
              <w:t>8.1E-04</w:t>
            </w:r>
          </w:p>
        </w:tc>
        <w:tc>
          <w:tcPr>
            <w:tcW w:w="1282" w:type="dxa"/>
            <w:tcBorders>
              <w:top w:val="nil"/>
              <w:left w:val="nil"/>
              <w:bottom w:val="nil"/>
              <w:right w:val="single" w:sz="4" w:space="0" w:color="auto"/>
            </w:tcBorders>
            <w:noWrap/>
            <w:vAlign w:val="bottom"/>
            <w:hideMark/>
          </w:tcPr>
          <w:p w14:paraId="4B35C3D6" w14:textId="4AE48E3F" w:rsidR="00BF23F5" w:rsidRPr="005766E2" w:rsidRDefault="00BF23F5" w:rsidP="00BF23F5">
            <w:pPr>
              <w:jc w:val="center"/>
              <w:rPr>
                <w:color w:val="000000"/>
                <w:lang w:val="en-GB"/>
              </w:rPr>
            </w:pPr>
            <w:r w:rsidRPr="005766E2">
              <w:rPr>
                <w:color w:val="000000"/>
              </w:rPr>
              <w:t>1.1E-02</w:t>
            </w:r>
          </w:p>
        </w:tc>
      </w:tr>
      <w:tr w:rsidR="00BF23F5" w:rsidRPr="005766E2" w14:paraId="493D1414" w14:textId="77777777" w:rsidTr="00075679">
        <w:trPr>
          <w:trHeight w:val="300"/>
        </w:trPr>
        <w:tc>
          <w:tcPr>
            <w:tcW w:w="3520" w:type="dxa"/>
            <w:tcBorders>
              <w:top w:val="nil"/>
              <w:left w:val="single" w:sz="4" w:space="0" w:color="auto"/>
              <w:bottom w:val="nil"/>
              <w:right w:val="nil"/>
            </w:tcBorders>
            <w:noWrap/>
            <w:vAlign w:val="center"/>
            <w:hideMark/>
          </w:tcPr>
          <w:p w14:paraId="629D279D" w14:textId="77777777" w:rsidR="00BF23F5" w:rsidRPr="005766E2" w:rsidRDefault="00BF23F5" w:rsidP="00BF23F5">
            <w:pPr>
              <w:rPr>
                <w:color w:val="000000"/>
                <w:lang w:val="en-GB"/>
              </w:rPr>
            </w:pPr>
            <w:r w:rsidRPr="005766E2">
              <w:rPr>
                <w:color w:val="000000"/>
                <w:lang w:val="en-GB"/>
              </w:rPr>
              <w:t>Human toxicity, cancer</w:t>
            </w:r>
          </w:p>
        </w:tc>
        <w:tc>
          <w:tcPr>
            <w:tcW w:w="568" w:type="dxa"/>
            <w:tcBorders>
              <w:top w:val="nil"/>
              <w:left w:val="nil"/>
              <w:bottom w:val="nil"/>
              <w:right w:val="nil"/>
            </w:tcBorders>
            <w:noWrap/>
            <w:vAlign w:val="bottom"/>
            <w:hideMark/>
          </w:tcPr>
          <w:p w14:paraId="4205AE6B" w14:textId="3D31F22F" w:rsidR="00BF23F5" w:rsidRPr="005766E2" w:rsidRDefault="00BF23F5" w:rsidP="00BF23F5">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6F01066D" w14:textId="4024D31C" w:rsidR="00BF23F5" w:rsidRPr="005766E2" w:rsidRDefault="00BF23F5" w:rsidP="00BF23F5">
            <w:pPr>
              <w:jc w:val="center"/>
              <w:rPr>
                <w:color w:val="000000"/>
                <w:lang w:val="en-GB"/>
              </w:rPr>
            </w:pPr>
            <w:r w:rsidRPr="005766E2">
              <w:rPr>
                <w:color w:val="000000"/>
              </w:rPr>
              <w:t>3.7E+00</w:t>
            </w:r>
          </w:p>
        </w:tc>
        <w:tc>
          <w:tcPr>
            <w:tcW w:w="1282" w:type="dxa"/>
            <w:tcBorders>
              <w:top w:val="nil"/>
              <w:left w:val="nil"/>
              <w:bottom w:val="nil"/>
              <w:right w:val="nil"/>
            </w:tcBorders>
            <w:noWrap/>
            <w:vAlign w:val="bottom"/>
            <w:hideMark/>
          </w:tcPr>
          <w:p w14:paraId="15606F59" w14:textId="5FC3B170" w:rsidR="00BF23F5" w:rsidRPr="005766E2" w:rsidRDefault="00BF23F5" w:rsidP="00BF23F5">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2F9C6474" w14:textId="717AEE7A" w:rsidR="00BF23F5" w:rsidRPr="005766E2" w:rsidRDefault="00BF23F5" w:rsidP="00BF23F5">
            <w:pPr>
              <w:jc w:val="center"/>
              <w:rPr>
                <w:color w:val="000000"/>
                <w:lang w:val="en-GB"/>
              </w:rPr>
            </w:pPr>
            <w:r w:rsidRPr="005766E2">
              <w:rPr>
                <w:color w:val="000000"/>
              </w:rPr>
              <w:t>5.1E-02</w:t>
            </w:r>
          </w:p>
        </w:tc>
        <w:tc>
          <w:tcPr>
            <w:tcW w:w="1282" w:type="dxa"/>
            <w:tcBorders>
              <w:top w:val="nil"/>
              <w:left w:val="nil"/>
              <w:bottom w:val="nil"/>
              <w:right w:val="nil"/>
            </w:tcBorders>
            <w:noWrap/>
            <w:vAlign w:val="bottom"/>
            <w:hideMark/>
          </w:tcPr>
          <w:p w14:paraId="1DC675AF" w14:textId="141BA187" w:rsidR="00BF23F5" w:rsidRPr="005766E2" w:rsidRDefault="00BF23F5" w:rsidP="00BF23F5">
            <w:pPr>
              <w:jc w:val="center"/>
              <w:rPr>
                <w:color w:val="000000"/>
                <w:lang w:val="en-GB"/>
              </w:rPr>
            </w:pPr>
            <w:r w:rsidRPr="005766E2">
              <w:rPr>
                <w:color w:val="000000"/>
              </w:rPr>
              <w:t>8.0E-02</w:t>
            </w:r>
          </w:p>
        </w:tc>
        <w:tc>
          <w:tcPr>
            <w:tcW w:w="1282" w:type="dxa"/>
            <w:tcBorders>
              <w:top w:val="nil"/>
              <w:left w:val="nil"/>
              <w:bottom w:val="nil"/>
              <w:right w:val="nil"/>
            </w:tcBorders>
            <w:noWrap/>
            <w:vAlign w:val="bottom"/>
            <w:hideMark/>
          </w:tcPr>
          <w:p w14:paraId="619D6F3F" w14:textId="03107E68" w:rsidR="00BF23F5" w:rsidRPr="005766E2" w:rsidRDefault="00BF23F5" w:rsidP="00BF23F5">
            <w:pPr>
              <w:jc w:val="center"/>
              <w:rPr>
                <w:color w:val="000000"/>
                <w:lang w:val="en-GB"/>
              </w:rPr>
            </w:pPr>
            <w:r w:rsidRPr="005766E2">
              <w:rPr>
                <w:color w:val="000000"/>
              </w:rPr>
              <w:t>3.3E-01</w:t>
            </w:r>
          </w:p>
        </w:tc>
        <w:tc>
          <w:tcPr>
            <w:tcW w:w="1281" w:type="dxa"/>
            <w:tcBorders>
              <w:top w:val="nil"/>
              <w:left w:val="nil"/>
              <w:bottom w:val="nil"/>
              <w:right w:val="nil"/>
            </w:tcBorders>
            <w:noWrap/>
            <w:vAlign w:val="bottom"/>
            <w:hideMark/>
          </w:tcPr>
          <w:p w14:paraId="6FC1B853" w14:textId="2ACDFE66" w:rsidR="00BF23F5" w:rsidRPr="005766E2" w:rsidRDefault="00BF23F5" w:rsidP="00BF23F5">
            <w:pPr>
              <w:jc w:val="center"/>
              <w:rPr>
                <w:color w:val="000000"/>
                <w:lang w:val="en-GB"/>
              </w:rPr>
            </w:pPr>
            <w:r w:rsidRPr="005766E2">
              <w:rPr>
                <w:color w:val="000000"/>
              </w:rPr>
              <w:t>3.4E-01</w:t>
            </w:r>
          </w:p>
        </w:tc>
        <w:tc>
          <w:tcPr>
            <w:tcW w:w="1282" w:type="dxa"/>
            <w:tcBorders>
              <w:top w:val="nil"/>
              <w:left w:val="nil"/>
              <w:bottom w:val="nil"/>
              <w:right w:val="nil"/>
            </w:tcBorders>
            <w:noWrap/>
            <w:vAlign w:val="bottom"/>
            <w:hideMark/>
          </w:tcPr>
          <w:p w14:paraId="75C92C54" w14:textId="3BA565C0" w:rsidR="00BF23F5" w:rsidRPr="005766E2" w:rsidRDefault="00BF23F5" w:rsidP="00BF23F5">
            <w:pPr>
              <w:jc w:val="center"/>
              <w:rPr>
                <w:color w:val="000000"/>
                <w:lang w:val="en-GB"/>
              </w:rPr>
            </w:pPr>
            <w:r w:rsidRPr="005766E2">
              <w:rPr>
                <w:color w:val="000000"/>
              </w:rPr>
              <w:t>2.6E+00</w:t>
            </w:r>
          </w:p>
        </w:tc>
        <w:tc>
          <w:tcPr>
            <w:tcW w:w="1282" w:type="dxa"/>
            <w:tcBorders>
              <w:top w:val="nil"/>
              <w:left w:val="nil"/>
              <w:bottom w:val="nil"/>
              <w:right w:val="nil"/>
            </w:tcBorders>
            <w:noWrap/>
            <w:vAlign w:val="bottom"/>
            <w:hideMark/>
          </w:tcPr>
          <w:p w14:paraId="41B68D2C" w14:textId="533D474C" w:rsidR="00BF23F5" w:rsidRPr="005766E2" w:rsidRDefault="00BF23F5" w:rsidP="00BF23F5">
            <w:pPr>
              <w:jc w:val="center"/>
              <w:rPr>
                <w:color w:val="000000"/>
                <w:lang w:val="en-GB"/>
              </w:rPr>
            </w:pPr>
            <w:r w:rsidRPr="005766E2">
              <w:rPr>
                <w:color w:val="000000"/>
              </w:rPr>
              <w:t>1.9E-01</w:t>
            </w:r>
          </w:p>
        </w:tc>
        <w:tc>
          <w:tcPr>
            <w:tcW w:w="1482" w:type="dxa"/>
            <w:tcBorders>
              <w:top w:val="nil"/>
              <w:left w:val="nil"/>
              <w:bottom w:val="nil"/>
              <w:right w:val="nil"/>
            </w:tcBorders>
            <w:noWrap/>
            <w:vAlign w:val="bottom"/>
            <w:hideMark/>
          </w:tcPr>
          <w:p w14:paraId="1352B82A" w14:textId="70E51290" w:rsidR="00BF23F5" w:rsidRPr="005766E2" w:rsidRDefault="00BF23F5" w:rsidP="00BF23F5">
            <w:pPr>
              <w:jc w:val="center"/>
              <w:rPr>
                <w:color w:val="000000"/>
                <w:lang w:val="en-GB"/>
              </w:rPr>
            </w:pPr>
            <w:r w:rsidRPr="005766E2">
              <w:rPr>
                <w:color w:val="000000"/>
              </w:rPr>
              <w:t>3.5E-03</w:t>
            </w:r>
          </w:p>
        </w:tc>
        <w:tc>
          <w:tcPr>
            <w:tcW w:w="1282" w:type="dxa"/>
            <w:tcBorders>
              <w:top w:val="nil"/>
              <w:left w:val="nil"/>
              <w:bottom w:val="nil"/>
              <w:right w:val="single" w:sz="4" w:space="0" w:color="auto"/>
            </w:tcBorders>
            <w:noWrap/>
            <w:vAlign w:val="bottom"/>
            <w:hideMark/>
          </w:tcPr>
          <w:p w14:paraId="676FDB4D" w14:textId="1F0603FE" w:rsidR="00BF23F5" w:rsidRPr="005766E2" w:rsidRDefault="00BF23F5" w:rsidP="00BF23F5">
            <w:pPr>
              <w:jc w:val="center"/>
              <w:rPr>
                <w:color w:val="000000"/>
                <w:lang w:val="en-GB"/>
              </w:rPr>
            </w:pPr>
            <w:r w:rsidRPr="005766E2">
              <w:rPr>
                <w:color w:val="000000"/>
              </w:rPr>
              <w:t>5.1E-02</w:t>
            </w:r>
          </w:p>
        </w:tc>
      </w:tr>
      <w:tr w:rsidR="00BF23F5" w:rsidRPr="005766E2" w14:paraId="2E37DF8F" w14:textId="77777777" w:rsidTr="00075679">
        <w:trPr>
          <w:trHeight w:val="300"/>
        </w:trPr>
        <w:tc>
          <w:tcPr>
            <w:tcW w:w="3520" w:type="dxa"/>
            <w:tcBorders>
              <w:top w:val="nil"/>
              <w:left w:val="single" w:sz="4" w:space="0" w:color="auto"/>
              <w:bottom w:val="nil"/>
              <w:right w:val="nil"/>
            </w:tcBorders>
            <w:noWrap/>
            <w:vAlign w:val="center"/>
            <w:hideMark/>
          </w:tcPr>
          <w:p w14:paraId="47382DD0" w14:textId="77777777" w:rsidR="00BF23F5" w:rsidRPr="005766E2" w:rsidRDefault="00BF23F5" w:rsidP="00BF23F5">
            <w:pPr>
              <w:rPr>
                <w:color w:val="000000"/>
                <w:lang w:val="en-GB"/>
              </w:rPr>
            </w:pPr>
            <w:r w:rsidRPr="005766E2">
              <w:rPr>
                <w:color w:val="000000"/>
                <w:lang w:val="en-GB"/>
              </w:rPr>
              <w:t>Human toxicity, non-cancer</w:t>
            </w:r>
          </w:p>
        </w:tc>
        <w:tc>
          <w:tcPr>
            <w:tcW w:w="568" w:type="dxa"/>
            <w:tcBorders>
              <w:top w:val="nil"/>
              <w:left w:val="nil"/>
              <w:bottom w:val="nil"/>
              <w:right w:val="nil"/>
            </w:tcBorders>
            <w:noWrap/>
            <w:vAlign w:val="bottom"/>
            <w:hideMark/>
          </w:tcPr>
          <w:p w14:paraId="514269A4" w14:textId="44D3ED7B" w:rsidR="00BF23F5" w:rsidRPr="005766E2" w:rsidRDefault="00BF23F5" w:rsidP="00BF23F5">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7BDB93B0" w14:textId="114A6918" w:rsidR="00BF23F5" w:rsidRPr="005766E2" w:rsidRDefault="00BF23F5" w:rsidP="00BF23F5">
            <w:pPr>
              <w:jc w:val="center"/>
              <w:rPr>
                <w:color w:val="000000"/>
                <w:lang w:val="en-GB"/>
              </w:rPr>
            </w:pPr>
            <w:r w:rsidRPr="005766E2">
              <w:rPr>
                <w:color w:val="000000"/>
              </w:rPr>
              <w:t>8.2E-01</w:t>
            </w:r>
          </w:p>
        </w:tc>
        <w:tc>
          <w:tcPr>
            <w:tcW w:w="1282" w:type="dxa"/>
            <w:tcBorders>
              <w:top w:val="nil"/>
              <w:left w:val="nil"/>
              <w:bottom w:val="nil"/>
              <w:right w:val="nil"/>
            </w:tcBorders>
            <w:noWrap/>
            <w:vAlign w:val="bottom"/>
            <w:hideMark/>
          </w:tcPr>
          <w:p w14:paraId="31BDC258" w14:textId="6EAE7649" w:rsidR="00BF23F5" w:rsidRPr="005766E2" w:rsidRDefault="00BF23F5" w:rsidP="00BF23F5">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57D58A1A" w14:textId="35FCD40B" w:rsidR="00BF23F5" w:rsidRPr="005766E2" w:rsidRDefault="00BF23F5" w:rsidP="00BF23F5">
            <w:pPr>
              <w:jc w:val="center"/>
              <w:rPr>
                <w:color w:val="000000"/>
                <w:lang w:val="en-GB"/>
              </w:rPr>
            </w:pPr>
            <w:r w:rsidRPr="005766E2">
              <w:rPr>
                <w:color w:val="000000"/>
              </w:rPr>
              <w:t>9.4E-03</w:t>
            </w:r>
          </w:p>
        </w:tc>
        <w:tc>
          <w:tcPr>
            <w:tcW w:w="1282" w:type="dxa"/>
            <w:tcBorders>
              <w:top w:val="nil"/>
              <w:left w:val="nil"/>
              <w:bottom w:val="nil"/>
              <w:right w:val="nil"/>
            </w:tcBorders>
            <w:noWrap/>
            <w:vAlign w:val="bottom"/>
            <w:hideMark/>
          </w:tcPr>
          <w:p w14:paraId="361FE302" w14:textId="3F5F77B2" w:rsidR="00BF23F5" w:rsidRPr="005766E2" w:rsidRDefault="00BF23F5" w:rsidP="00BF23F5">
            <w:pPr>
              <w:jc w:val="center"/>
              <w:rPr>
                <w:color w:val="000000"/>
                <w:lang w:val="en-GB"/>
              </w:rPr>
            </w:pPr>
            <w:r w:rsidRPr="005766E2">
              <w:rPr>
                <w:color w:val="000000"/>
              </w:rPr>
              <w:t>8.3E-03</w:t>
            </w:r>
          </w:p>
        </w:tc>
        <w:tc>
          <w:tcPr>
            <w:tcW w:w="1282" w:type="dxa"/>
            <w:tcBorders>
              <w:top w:val="nil"/>
              <w:left w:val="nil"/>
              <w:bottom w:val="nil"/>
              <w:right w:val="nil"/>
            </w:tcBorders>
            <w:noWrap/>
            <w:vAlign w:val="bottom"/>
            <w:hideMark/>
          </w:tcPr>
          <w:p w14:paraId="00549C39" w14:textId="4C7FCF5D" w:rsidR="00BF23F5" w:rsidRPr="005766E2" w:rsidRDefault="00BF23F5" w:rsidP="00BF23F5">
            <w:pPr>
              <w:jc w:val="center"/>
              <w:rPr>
                <w:color w:val="000000"/>
                <w:lang w:val="en-GB"/>
              </w:rPr>
            </w:pPr>
            <w:r w:rsidRPr="005766E2">
              <w:rPr>
                <w:color w:val="000000"/>
              </w:rPr>
              <w:t>6.8E-02</w:t>
            </w:r>
          </w:p>
        </w:tc>
        <w:tc>
          <w:tcPr>
            <w:tcW w:w="1281" w:type="dxa"/>
            <w:tcBorders>
              <w:top w:val="nil"/>
              <w:left w:val="nil"/>
              <w:bottom w:val="nil"/>
              <w:right w:val="nil"/>
            </w:tcBorders>
            <w:noWrap/>
            <w:vAlign w:val="bottom"/>
            <w:hideMark/>
          </w:tcPr>
          <w:p w14:paraId="48F9D7AD" w14:textId="5E430B9C" w:rsidR="00BF23F5" w:rsidRPr="005766E2" w:rsidRDefault="00BF23F5" w:rsidP="00BF23F5">
            <w:pPr>
              <w:jc w:val="center"/>
              <w:rPr>
                <w:color w:val="000000"/>
                <w:lang w:val="en-GB"/>
              </w:rPr>
            </w:pPr>
            <w:r w:rsidRPr="005766E2">
              <w:rPr>
                <w:color w:val="000000"/>
              </w:rPr>
              <w:t>1.2E-01</w:t>
            </w:r>
          </w:p>
        </w:tc>
        <w:tc>
          <w:tcPr>
            <w:tcW w:w="1282" w:type="dxa"/>
            <w:tcBorders>
              <w:top w:val="nil"/>
              <w:left w:val="nil"/>
              <w:bottom w:val="nil"/>
              <w:right w:val="nil"/>
            </w:tcBorders>
            <w:noWrap/>
            <w:vAlign w:val="bottom"/>
            <w:hideMark/>
          </w:tcPr>
          <w:p w14:paraId="33D3DEB1" w14:textId="4D213DEE" w:rsidR="00BF23F5" w:rsidRPr="005766E2" w:rsidRDefault="00BF23F5" w:rsidP="00BF23F5">
            <w:pPr>
              <w:jc w:val="center"/>
              <w:rPr>
                <w:color w:val="000000"/>
                <w:lang w:val="en-GB"/>
              </w:rPr>
            </w:pPr>
            <w:r w:rsidRPr="005766E2">
              <w:rPr>
                <w:color w:val="000000"/>
              </w:rPr>
              <w:t>5.7E-01</w:t>
            </w:r>
          </w:p>
        </w:tc>
        <w:tc>
          <w:tcPr>
            <w:tcW w:w="1282" w:type="dxa"/>
            <w:tcBorders>
              <w:top w:val="nil"/>
              <w:left w:val="nil"/>
              <w:bottom w:val="nil"/>
              <w:right w:val="nil"/>
            </w:tcBorders>
            <w:noWrap/>
            <w:vAlign w:val="bottom"/>
            <w:hideMark/>
          </w:tcPr>
          <w:p w14:paraId="6213022B" w14:textId="0F51C0A2" w:rsidR="00BF23F5" w:rsidRPr="005766E2" w:rsidRDefault="00BF23F5" w:rsidP="00BF23F5">
            <w:pPr>
              <w:jc w:val="center"/>
              <w:rPr>
                <w:color w:val="000000"/>
                <w:lang w:val="en-GB"/>
              </w:rPr>
            </w:pPr>
            <w:r w:rsidRPr="005766E2">
              <w:rPr>
                <w:color w:val="000000"/>
              </w:rPr>
              <w:t>3.5E-02</w:t>
            </w:r>
          </w:p>
        </w:tc>
        <w:tc>
          <w:tcPr>
            <w:tcW w:w="1482" w:type="dxa"/>
            <w:tcBorders>
              <w:top w:val="nil"/>
              <w:left w:val="nil"/>
              <w:bottom w:val="nil"/>
              <w:right w:val="nil"/>
            </w:tcBorders>
            <w:noWrap/>
            <w:vAlign w:val="bottom"/>
            <w:hideMark/>
          </w:tcPr>
          <w:p w14:paraId="0E470B9C" w14:textId="4E57D347" w:rsidR="00BF23F5" w:rsidRPr="005766E2" w:rsidRDefault="00BF23F5" w:rsidP="00BF23F5">
            <w:pPr>
              <w:jc w:val="center"/>
              <w:rPr>
                <w:color w:val="000000"/>
                <w:lang w:val="en-GB"/>
              </w:rPr>
            </w:pPr>
            <w:r w:rsidRPr="005766E2">
              <w:rPr>
                <w:color w:val="000000"/>
              </w:rPr>
              <w:t>5.7E-03</w:t>
            </w:r>
          </w:p>
        </w:tc>
        <w:tc>
          <w:tcPr>
            <w:tcW w:w="1282" w:type="dxa"/>
            <w:tcBorders>
              <w:top w:val="nil"/>
              <w:left w:val="nil"/>
              <w:bottom w:val="nil"/>
              <w:right w:val="single" w:sz="4" w:space="0" w:color="auto"/>
            </w:tcBorders>
            <w:noWrap/>
            <w:vAlign w:val="bottom"/>
            <w:hideMark/>
          </w:tcPr>
          <w:p w14:paraId="569506EF" w14:textId="1A512F20" w:rsidR="00BF23F5" w:rsidRPr="005766E2" w:rsidRDefault="00BF23F5" w:rsidP="00BF23F5">
            <w:pPr>
              <w:jc w:val="center"/>
              <w:rPr>
                <w:color w:val="000000"/>
                <w:lang w:val="en-GB"/>
              </w:rPr>
            </w:pPr>
            <w:r w:rsidRPr="005766E2">
              <w:rPr>
                <w:color w:val="000000"/>
              </w:rPr>
              <w:t>8.0E-03</w:t>
            </w:r>
          </w:p>
        </w:tc>
      </w:tr>
      <w:tr w:rsidR="00BF23F5" w:rsidRPr="005766E2" w14:paraId="0CB9787C" w14:textId="77777777" w:rsidTr="00075679">
        <w:trPr>
          <w:trHeight w:val="300"/>
        </w:trPr>
        <w:tc>
          <w:tcPr>
            <w:tcW w:w="3520" w:type="dxa"/>
            <w:tcBorders>
              <w:top w:val="nil"/>
              <w:left w:val="single" w:sz="4" w:space="0" w:color="auto"/>
              <w:bottom w:val="nil"/>
              <w:right w:val="nil"/>
            </w:tcBorders>
            <w:noWrap/>
            <w:vAlign w:val="center"/>
            <w:hideMark/>
          </w:tcPr>
          <w:p w14:paraId="30883788" w14:textId="77777777" w:rsidR="00BF23F5" w:rsidRPr="005766E2" w:rsidRDefault="00BF23F5" w:rsidP="00BF23F5">
            <w:pPr>
              <w:rPr>
                <w:color w:val="000000"/>
                <w:lang w:val="en-GB"/>
              </w:rPr>
            </w:pPr>
            <w:r w:rsidRPr="005766E2">
              <w:rPr>
                <w:color w:val="000000"/>
                <w:lang w:val="en-GB"/>
              </w:rPr>
              <w:t>Ionising radiation</w:t>
            </w:r>
          </w:p>
        </w:tc>
        <w:tc>
          <w:tcPr>
            <w:tcW w:w="568" w:type="dxa"/>
            <w:tcBorders>
              <w:top w:val="nil"/>
              <w:left w:val="nil"/>
              <w:bottom w:val="nil"/>
              <w:right w:val="nil"/>
            </w:tcBorders>
            <w:noWrap/>
            <w:vAlign w:val="bottom"/>
            <w:hideMark/>
          </w:tcPr>
          <w:p w14:paraId="74C73A4A" w14:textId="37899A6B" w:rsidR="00BF23F5" w:rsidRPr="005766E2" w:rsidRDefault="00BF23F5" w:rsidP="00BF23F5">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1A141994" w14:textId="34F5D2C3" w:rsidR="00BF23F5" w:rsidRPr="005766E2" w:rsidRDefault="00BF23F5" w:rsidP="00BF23F5">
            <w:pPr>
              <w:jc w:val="center"/>
              <w:rPr>
                <w:color w:val="000000"/>
                <w:lang w:val="en-GB"/>
              </w:rPr>
            </w:pPr>
            <w:r w:rsidRPr="005766E2">
              <w:rPr>
                <w:color w:val="000000"/>
              </w:rPr>
              <w:t>3.3E+00</w:t>
            </w:r>
          </w:p>
        </w:tc>
        <w:tc>
          <w:tcPr>
            <w:tcW w:w="1282" w:type="dxa"/>
            <w:tcBorders>
              <w:top w:val="nil"/>
              <w:left w:val="nil"/>
              <w:bottom w:val="nil"/>
              <w:right w:val="nil"/>
            </w:tcBorders>
            <w:noWrap/>
            <w:vAlign w:val="bottom"/>
            <w:hideMark/>
          </w:tcPr>
          <w:p w14:paraId="1025FD70" w14:textId="55A35F27" w:rsidR="00BF23F5" w:rsidRPr="005766E2" w:rsidRDefault="00BF23F5" w:rsidP="00BF23F5">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1C786DC8" w14:textId="77862C9D" w:rsidR="00BF23F5" w:rsidRPr="005766E2" w:rsidRDefault="00BF23F5" w:rsidP="00BF23F5">
            <w:pPr>
              <w:jc w:val="center"/>
              <w:rPr>
                <w:color w:val="000000"/>
                <w:lang w:val="en-GB"/>
              </w:rPr>
            </w:pPr>
            <w:r w:rsidRPr="005766E2">
              <w:rPr>
                <w:color w:val="000000"/>
              </w:rPr>
              <w:t>5.8E-02</w:t>
            </w:r>
          </w:p>
        </w:tc>
        <w:tc>
          <w:tcPr>
            <w:tcW w:w="1282" w:type="dxa"/>
            <w:tcBorders>
              <w:top w:val="nil"/>
              <w:left w:val="nil"/>
              <w:bottom w:val="nil"/>
              <w:right w:val="nil"/>
            </w:tcBorders>
            <w:noWrap/>
            <w:vAlign w:val="bottom"/>
            <w:hideMark/>
          </w:tcPr>
          <w:p w14:paraId="53185F0E" w14:textId="716A6DE1" w:rsidR="00BF23F5" w:rsidRPr="005766E2" w:rsidRDefault="00BF23F5" w:rsidP="00BF23F5">
            <w:pPr>
              <w:jc w:val="center"/>
              <w:rPr>
                <w:color w:val="000000"/>
                <w:lang w:val="en-GB"/>
              </w:rPr>
            </w:pPr>
            <w:r w:rsidRPr="005766E2">
              <w:rPr>
                <w:color w:val="000000"/>
              </w:rPr>
              <w:t>4.6E-03</w:t>
            </w:r>
          </w:p>
        </w:tc>
        <w:tc>
          <w:tcPr>
            <w:tcW w:w="1282" w:type="dxa"/>
            <w:tcBorders>
              <w:top w:val="nil"/>
              <w:left w:val="nil"/>
              <w:bottom w:val="nil"/>
              <w:right w:val="nil"/>
            </w:tcBorders>
            <w:noWrap/>
            <w:vAlign w:val="bottom"/>
            <w:hideMark/>
          </w:tcPr>
          <w:p w14:paraId="69038E46" w14:textId="1B0651B1" w:rsidR="00BF23F5" w:rsidRPr="005766E2" w:rsidRDefault="00BF23F5" w:rsidP="00BF23F5">
            <w:pPr>
              <w:jc w:val="center"/>
              <w:rPr>
                <w:color w:val="000000"/>
                <w:lang w:val="en-GB"/>
              </w:rPr>
            </w:pPr>
            <w:r w:rsidRPr="005766E2">
              <w:rPr>
                <w:color w:val="000000"/>
              </w:rPr>
              <w:t>3.7E-01</w:t>
            </w:r>
          </w:p>
        </w:tc>
        <w:tc>
          <w:tcPr>
            <w:tcW w:w="1281" w:type="dxa"/>
            <w:tcBorders>
              <w:top w:val="nil"/>
              <w:left w:val="nil"/>
              <w:bottom w:val="nil"/>
              <w:right w:val="nil"/>
            </w:tcBorders>
            <w:noWrap/>
            <w:vAlign w:val="bottom"/>
            <w:hideMark/>
          </w:tcPr>
          <w:p w14:paraId="48760CBD" w14:textId="5C78BE01" w:rsidR="00BF23F5" w:rsidRPr="005766E2" w:rsidRDefault="00BF23F5" w:rsidP="00BF23F5">
            <w:pPr>
              <w:jc w:val="center"/>
              <w:rPr>
                <w:color w:val="000000"/>
                <w:lang w:val="en-GB"/>
              </w:rPr>
            </w:pPr>
            <w:r w:rsidRPr="005766E2">
              <w:rPr>
                <w:color w:val="000000"/>
              </w:rPr>
              <w:t>4.0E-02</w:t>
            </w:r>
          </w:p>
        </w:tc>
        <w:tc>
          <w:tcPr>
            <w:tcW w:w="1282" w:type="dxa"/>
            <w:tcBorders>
              <w:top w:val="nil"/>
              <w:left w:val="nil"/>
              <w:bottom w:val="nil"/>
              <w:right w:val="nil"/>
            </w:tcBorders>
            <w:noWrap/>
            <w:vAlign w:val="bottom"/>
            <w:hideMark/>
          </w:tcPr>
          <w:p w14:paraId="73D38B6B" w14:textId="1F1E09E0" w:rsidR="00BF23F5" w:rsidRPr="005766E2" w:rsidRDefault="00BF23F5" w:rsidP="00BF23F5">
            <w:pPr>
              <w:jc w:val="center"/>
              <w:rPr>
                <w:color w:val="000000"/>
                <w:lang w:val="en-GB"/>
              </w:rPr>
            </w:pPr>
            <w:r w:rsidRPr="005766E2">
              <w:rPr>
                <w:color w:val="000000"/>
              </w:rPr>
              <w:t>2.8E+00</w:t>
            </w:r>
          </w:p>
        </w:tc>
        <w:tc>
          <w:tcPr>
            <w:tcW w:w="1282" w:type="dxa"/>
            <w:tcBorders>
              <w:top w:val="nil"/>
              <w:left w:val="nil"/>
              <w:bottom w:val="nil"/>
              <w:right w:val="nil"/>
            </w:tcBorders>
            <w:noWrap/>
            <w:vAlign w:val="bottom"/>
            <w:hideMark/>
          </w:tcPr>
          <w:p w14:paraId="15988322" w14:textId="5E6DA439" w:rsidR="00BF23F5" w:rsidRPr="005766E2" w:rsidRDefault="00BF23F5" w:rsidP="00BF23F5">
            <w:pPr>
              <w:jc w:val="center"/>
              <w:rPr>
                <w:color w:val="000000"/>
                <w:lang w:val="en-GB"/>
              </w:rPr>
            </w:pPr>
            <w:r w:rsidRPr="005766E2">
              <w:rPr>
                <w:color w:val="000000"/>
              </w:rPr>
              <w:t>6.3E-02</w:t>
            </w:r>
          </w:p>
        </w:tc>
        <w:tc>
          <w:tcPr>
            <w:tcW w:w="1482" w:type="dxa"/>
            <w:tcBorders>
              <w:top w:val="nil"/>
              <w:left w:val="nil"/>
              <w:bottom w:val="nil"/>
              <w:right w:val="nil"/>
            </w:tcBorders>
            <w:noWrap/>
            <w:vAlign w:val="bottom"/>
            <w:hideMark/>
          </w:tcPr>
          <w:p w14:paraId="16EB5B30" w14:textId="2F421459" w:rsidR="00BF23F5" w:rsidRPr="005766E2" w:rsidRDefault="00BF23F5" w:rsidP="00BF23F5">
            <w:pPr>
              <w:jc w:val="center"/>
              <w:rPr>
                <w:color w:val="000000"/>
                <w:lang w:val="en-GB"/>
              </w:rPr>
            </w:pPr>
            <w:r w:rsidRPr="005766E2">
              <w:rPr>
                <w:color w:val="000000"/>
              </w:rPr>
              <w:t>5.1E-04</w:t>
            </w:r>
          </w:p>
        </w:tc>
        <w:tc>
          <w:tcPr>
            <w:tcW w:w="1282" w:type="dxa"/>
            <w:tcBorders>
              <w:top w:val="nil"/>
              <w:left w:val="nil"/>
              <w:bottom w:val="nil"/>
              <w:right w:val="single" w:sz="4" w:space="0" w:color="auto"/>
            </w:tcBorders>
            <w:noWrap/>
            <w:vAlign w:val="bottom"/>
            <w:hideMark/>
          </w:tcPr>
          <w:p w14:paraId="5E15FDE1" w14:textId="1513548E" w:rsidR="00BF23F5" w:rsidRPr="005766E2" w:rsidRDefault="00BF23F5" w:rsidP="00BF23F5">
            <w:pPr>
              <w:jc w:val="center"/>
              <w:rPr>
                <w:color w:val="000000"/>
                <w:lang w:val="en-GB"/>
              </w:rPr>
            </w:pPr>
            <w:r w:rsidRPr="005766E2">
              <w:rPr>
                <w:color w:val="000000"/>
              </w:rPr>
              <w:t>5.1E-03</w:t>
            </w:r>
          </w:p>
        </w:tc>
      </w:tr>
      <w:tr w:rsidR="00BF23F5" w:rsidRPr="005766E2" w14:paraId="01B53B6A" w14:textId="77777777" w:rsidTr="00075679">
        <w:trPr>
          <w:trHeight w:val="300"/>
        </w:trPr>
        <w:tc>
          <w:tcPr>
            <w:tcW w:w="3520" w:type="dxa"/>
            <w:tcBorders>
              <w:top w:val="nil"/>
              <w:left w:val="single" w:sz="4" w:space="0" w:color="auto"/>
              <w:bottom w:val="nil"/>
              <w:right w:val="nil"/>
            </w:tcBorders>
            <w:noWrap/>
            <w:vAlign w:val="center"/>
            <w:hideMark/>
          </w:tcPr>
          <w:p w14:paraId="424FD50F" w14:textId="77777777" w:rsidR="00BF23F5" w:rsidRPr="005766E2" w:rsidRDefault="00BF23F5" w:rsidP="00BF23F5">
            <w:pPr>
              <w:rPr>
                <w:color w:val="000000"/>
                <w:lang w:val="en-GB"/>
              </w:rPr>
            </w:pPr>
            <w:r w:rsidRPr="005766E2">
              <w:rPr>
                <w:color w:val="000000"/>
                <w:lang w:val="en-GB"/>
              </w:rPr>
              <w:t>Land use</w:t>
            </w:r>
          </w:p>
        </w:tc>
        <w:tc>
          <w:tcPr>
            <w:tcW w:w="568" w:type="dxa"/>
            <w:tcBorders>
              <w:top w:val="nil"/>
              <w:left w:val="nil"/>
              <w:bottom w:val="nil"/>
              <w:right w:val="nil"/>
            </w:tcBorders>
            <w:noWrap/>
            <w:vAlign w:val="bottom"/>
            <w:hideMark/>
          </w:tcPr>
          <w:p w14:paraId="0BAD7A24" w14:textId="219F843C" w:rsidR="00BF23F5" w:rsidRPr="005766E2" w:rsidRDefault="00BF23F5" w:rsidP="00BF23F5">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19337AD1" w14:textId="7FA0B18F" w:rsidR="00BF23F5" w:rsidRPr="005766E2" w:rsidRDefault="00BF23F5" w:rsidP="00BF23F5">
            <w:pPr>
              <w:jc w:val="center"/>
              <w:rPr>
                <w:color w:val="000000"/>
                <w:lang w:val="en-GB"/>
              </w:rPr>
            </w:pPr>
            <w:r w:rsidRPr="005766E2">
              <w:rPr>
                <w:color w:val="000000"/>
              </w:rPr>
              <w:t>3.6E-01</w:t>
            </w:r>
          </w:p>
        </w:tc>
        <w:tc>
          <w:tcPr>
            <w:tcW w:w="1282" w:type="dxa"/>
            <w:tcBorders>
              <w:top w:val="nil"/>
              <w:left w:val="nil"/>
              <w:bottom w:val="nil"/>
              <w:right w:val="nil"/>
            </w:tcBorders>
            <w:noWrap/>
            <w:vAlign w:val="bottom"/>
            <w:hideMark/>
          </w:tcPr>
          <w:p w14:paraId="66FB5F31" w14:textId="52C8AAE4" w:rsidR="00BF23F5" w:rsidRPr="005766E2" w:rsidRDefault="00BF23F5" w:rsidP="00BF23F5">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547FCEA4" w14:textId="7750D4E7" w:rsidR="00BF23F5" w:rsidRPr="005766E2" w:rsidRDefault="00BF23F5" w:rsidP="00BF23F5">
            <w:pPr>
              <w:jc w:val="center"/>
              <w:rPr>
                <w:color w:val="000000"/>
                <w:lang w:val="en-GB"/>
              </w:rPr>
            </w:pPr>
            <w:r w:rsidRPr="005766E2">
              <w:rPr>
                <w:color w:val="000000"/>
              </w:rPr>
              <w:t>4.1E-03</w:t>
            </w:r>
          </w:p>
        </w:tc>
        <w:tc>
          <w:tcPr>
            <w:tcW w:w="1282" w:type="dxa"/>
            <w:tcBorders>
              <w:top w:val="nil"/>
              <w:left w:val="nil"/>
              <w:bottom w:val="nil"/>
              <w:right w:val="nil"/>
            </w:tcBorders>
            <w:noWrap/>
            <w:vAlign w:val="bottom"/>
            <w:hideMark/>
          </w:tcPr>
          <w:p w14:paraId="46273C60" w14:textId="73048738" w:rsidR="00BF23F5" w:rsidRPr="005766E2" w:rsidRDefault="00BF23F5" w:rsidP="00BF23F5">
            <w:pPr>
              <w:jc w:val="center"/>
              <w:rPr>
                <w:color w:val="000000"/>
                <w:lang w:val="en-GB"/>
              </w:rPr>
            </w:pPr>
            <w:r w:rsidRPr="005766E2">
              <w:rPr>
                <w:color w:val="000000"/>
              </w:rPr>
              <w:t>2.7E-03</w:t>
            </w:r>
          </w:p>
        </w:tc>
        <w:tc>
          <w:tcPr>
            <w:tcW w:w="1282" w:type="dxa"/>
            <w:tcBorders>
              <w:top w:val="nil"/>
              <w:left w:val="nil"/>
              <w:bottom w:val="nil"/>
              <w:right w:val="nil"/>
            </w:tcBorders>
            <w:noWrap/>
            <w:vAlign w:val="bottom"/>
            <w:hideMark/>
          </w:tcPr>
          <w:p w14:paraId="6A43FDB3" w14:textId="0FC45F5D" w:rsidR="00BF23F5" w:rsidRPr="005766E2" w:rsidRDefault="00BF23F5" w:rsidP="00BF23F5">
            <w:pPr>
              <w:jc w:val="center"/>
              <w:rPr>
                <w:color w:val="000000"/>
                <w:lang w:val="en-GB"/>
              </w:rPr>
            </w:pPr>
            <w:r w:rsidRPr="005766E2">
              <w:rPr>
                <w:color w:val="000000"/>
              </w:rPr>
              <w:t>2.6E-02</w:t>
            </w:r>
          </w:p>
        </w:tc>
        <w:tc>
          <w:tcPr>
            <w:tcW w:w="1281" w:type="dxa"/>
            <w:tcBorders>
              <w:top w:val="nil"/>
              <w:left w:val="nil"/>
              <w:bottom w:val="nil"/>
              <w:right w:val="nil"/>
            </w:tcBorders>
            <w:noWrap/>
            <w:vAlign w:val="bottom"/>
            <w:hideMark/>
          </w:tcPr>
          <w:p w14:paraId="4D68992A" w14:textId="7B8B3B8A" w:rsidR="00BF23F5" w:rsidRPr="005766E2" w:rsidRDefault="00BF23F5" w:rsidP="00BF23F5">
            <w:pPr>
              <w:jc w:val="center"/>
              <w:rPr>
                <w:color w:val="000000"/>
                <w:lang w:val="en-GB"/>
              </w:rPr>
            </w:pPr>
            <w:r w:rsidRPr="005766E2">
              <w:rPr>
                <w:color w:val="000000"/>
              </w:rPr>
              <w:t>4.1E-02</w:t>
            </w:r>
          </w:p>
        </w:tc>
        <w:tc>
          <w:tcPr>
            <w:tcW w:w="1282" w:type="dxa"/>
            <w:tcBorders>
              <w:top w:val="nil"/>
              <w:left w:val="nil"/>
              <w:bottom w:val="nil"/>
              <w:right w:val="nil"/>
            </w:tcBorders>
            <w:noWrap/>
            <w:vAlign w:val="bottom"/>
            <w:hideMark/>
          </w:tcPr>
          <w:p w14:paraId="40C8B1A1" w14:textId="27780549" w:rsidR="00BF23F5" w:rsidRPr="005766E2" w:rsidRDefault="00BF23F5" w:rsidP="00BF23F5">
            <w:pPr>
              <w:jc w:val="center"/>
              <w:rPr>
                <w:color w:val="000000"/>
                <w:lang w:val="en-GB"/>
              </w:rPr>
            </w:pPr>
            <w:r w:rsidRPr="005766E2">
              <w:rPr>
                <w:color w:val="000000"/>
              </w:rPr>
              <w:t>2.6E-01</w:t>
            </w:r>
          </w:p>
        </w:tc>
        <w:tc>
          <w:tcPr>
            <w:tcW w:w="1282" w:type="dxa"/>
            <w:tcBorders>
              <w:top w:val="nil"/>
              <w:left w:val="nil"/>
              <w:bottom w:val="nil"/>
              <w:right w:val="nil"/>
            </w:tcBorders>
            <w:noWrap/>
            <w:vAlign w:val="bottom"/>
            <w:hideMark/>
          </w:tcPr>
          <w:p w14:paraId="6E53515D" w14:textId="426F876E" w:rsidR="00BF23F5" w:rsidRPr="005766E2" w:rsidRDefault="00BF23F5" w:rsidP="00BF23F5">
            <w:pPr>
              <w:jc w:val="center"/>
              <w:rPr>
                <w:color w:val="000000"/>
                <w:lang w:val="en-GB"/>
              </w:rPr>
            </w:pPr>
            <w:r w:rsidRPr="005766E2">
              <w:rPr>
                <w:color w:val="000000"/>
              </w:rPr>
              <w:t>2.4E-02</w:t>
            </w:r>
          </w:p>
        </w:tc>
        <w:tc>
          <w:tcPr>
            <w:tcW w:w="1482" w:type="dxa"/>
            <w:tcBorders>
              <w:top w:val="nil"/>
              <w:left w:val="nil"/>
              <w:bottom w:val="nil"/>
              <w:right w:val="nil"/>
            </w:tcBorders>
            <w:noWrap/>
            <w:vAlign w:val="bottom"/>
            <w:hideMark/>
          </w:tcPr>
          <w:p w14:paraId="0D6561DC" w14:textId="4BAB4C7E" w:rsidR="00BF23F5" w:rsidRPr="005766E2" w:rsidRDefault="00BF23F5" w:rsidP="00BF23F5">
            <w:pPr>
              <w:jc w:val="center"/>
              <w:rPr>
                <w:color w:val="000000"/>
                <w:lang w:val="en-GB"/>
              </w:rPr>
            </w:pPr>
            <w:r w:rsidRPr="005766E2">
              <w:rPr>
                <w:color w:val="000000"/>
              </w:rPr>
              <w:t>1.4E-04</w:t>
            </w:r>
          </w:p>
        </w:tc>
        <w:tc>
          <w:tcPr>
            <w:tcW w:w="1282" w:type="dxa"/>
            <w:tcBorders>
              <w:top w:val="nil"/>
              <w:left w:val="nil"/>
              <w:bottom w:val="nil"/>
              <w:right w:val="single" w:sz="4" w:space="0" w:color="auto"/>
            </w:tcBorders>
            <w:noWrap/>
            <w:vAlign w:val="bottom"/>
            <w:hideMark/>
          </w:tcPr>
          <w:p w14:paraId="0567FF2E" w14:textId="05A26D32" w:rsidR="00BF23F5" w:rsidRPr="005766E2" w:rsidRDefault="00BF23F5" w:rsidP="00BF23F5">
            <w:pPr>
              <w:jc w:val="center"/>
              <w:rPr>
                <w:color w:val="000000"/>
                <w:lang w:val="en-GB"/>
              </w:rPr>
            </w:pPr>
            <w:r w:rsidRPr="005766E2">
              <w:rPr>
                <w:color w:val="000000"/>
              </w:rPr>
              <w:t>1.8E-03</w:t>
            </w:r>
          </w:p>
        </w:tc>
      </w:tr>
      <w:tr w:rsidR="00BF23F5" w:rsidRPr="005766E2" w14:paraId="2DAB64CB" w14:textId="77777777" w:rsidTr="00075679">
        <w:trPr>
          <w:trHeight w:val="300"/>
        </w:trPr>
        <w:tc>
          <w:tcPr>
            <w:tcW w:w="3520" w:type="dxa"/>
            <w:tcBorders>
              <w:top w:val="nil"/>
              <w:left w:val="single" w:sz="4" w:space="0" w:color="auto"/>
              <w:bottom w:val="nil"/>
              <w:right w:val="nil"/>
            </w:tcBorders>
            <w:noWrap/>
            <w:vAlign w:val="center"/>
            <w:hideMark/>
          </w:tcPr>
          <w:p w14:paraId="20B511B9" w14:textId="77777777" w:rsidR="00BF23F5" w:rsidRPr="005766E2" w:rsidRDefault="00BF23F5" w:rsidP="00BF23F5">
            <w:pPr>
              <w:rPr>
                <w:color w:val="000000"/>
                <w:lang w:val="en-GB"/>
              </w:rPr>
            </w:pPr>
            <w:r w:rsidRPr="005766E2">
              <w:rPr>
                <w:color w:val="000000"/>
                <w:lang w:val="en-GB"/>
              </w:rPr>
              <w:t>Ozone depletion</w:t>
            </w:r>
          </w:p>
        </w:tc>
        <w:tc>
          <w:tcPr>
            <w:tcW w:w="568" w:type="dxa"/>
            <w:tcBorders>
              <w:top w:val="nil"/>
              <w:left w:val="nil"/>
              <w:bottom w:val="nil"/>
              <w:right w:val="nil"/>
            </w:tcBorders>
            <w:noWrap/>
            <w:vAlign w:val="bottom"/>
            <w:hideMark/>
          </w:tcPr>
          <w:p w14:paraId="5D75B33C" w14:textId="4343CE76" w:rsidR="00BF23F5" w:rsidRPr="005766E2" w:rsidRDefault="00BF23F5" w:rsidP="00BF23F5">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0769EB27" w14:textId="1B5460A8" w:rsidR="00BF23F5" w:rsidRPr="005766E2" w:rsidRDefault="00BF23F5" w:rsidP="00BF23F5">
            <w:pPr>
              <w:jc w:val="center"/>
              <w:rPr>
                <w:color w:val="000000"/>
                <w:lang w:val="en-GB"/>
              </w:rPr>
            </w:pPr>
            <w:r w:rsidRPr="005766E2">
              <w:rPr>
                <w:color w:val="000000"/>
              </w:rPr>
              <w:t>2.3E+00</w:t>
            </w:r>
          </w:p>
        </w:tc>
        <w:tc>
          <w:tcPr>
            <w:tcW w:w="1282" w:type="dxa"/>
            <w:tcBorders>
              <w:top w:val="nil"/>
              <w:left w:val="nil"/>
              <w:bottom w:val="nil"/>
              <w:right w:val="nil"/>
            </w:tcBorders>
            <w:noWrap/>
            <w:vAlign w:val="bottom"/>
            <w:hideMark/>
          </w:tcPr>
          <w:p w14:paraId="056EEF4B" w14:textId="0F0CD411" w:rsidR="00BF23F5" w:rsidRPr="005766E2" w:rsidRDefault="00BF23F5" w:rsidP="00BF23F5">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0BDEC599" w14:textId="7A304B24" w:rsidR="00BF23F5" w:rsidRPr="005766E2" w:rsidRDefault="00BF23F5" w:rsidP="00BF23F5">
            <w:pPr>
              <w:jc w:val="center"/>
              <w:rPr>
                <w:color w:val="000000"/>
                <w:lang w:val="en-GB"/>
              </w:rPr>
            </w:pPr>
            <w:r w:rsidRPr="005766E2">
              <w:rPr>
                <w:color w:val="000000"/>
              </w:rPr>
              <w:t>1.4E-05</w:t>
            </w:r>
          </w:p>
        </w:tc>
        <w:tc>
          <w:tcPr>
            <w:tcW w:w="1282" w:type="dxa"/>
            <w:tcBorders>
              <w:top w:val="nil"/>
              <w:left w:val="nil"/>
              <w:bottom w:val="nil"/>
              <w:right w:val="nil"/>
            </w:tcBorders>
            <w:noWrap/>
            <w:vAlign w:val="bottom"/>
            <w:hideMark/>
          </w:tcPr>
          <w:p w14:paraId="7C4F3EA4" w14:textId="29BFA269" w:rsidR="00BF23F5" w:rsidRPr="005766E2" w:rsidRDefault="00BF23F5" w:rsidP="00BF23F5">
            <w:pPr>
              <w:jc w:val="center"/>
              <w:rPr>
                <w:color w:val="000000"/>
                <w:lang w:val="en-GB"/>
              </w:rPr>
            </w:pPr>
            <w:r w:rsidRPr="005766E2">
              <w:rPr>
                <w:color w:val="000000"/>
              </w:rPr>
              <w:t>3.8E-01</w:t>
            </w:r>
          </w:p>
        </w:tc>
        <w:tc>
          <w:tcPr>
            <w:tcW w:w="1282" w:type="dxa"/>
            <w:tcBorders>
              <w:top w:val="nil"/>
              <w:left w:val="nil"/>
              <w:bottom w:val="nil"/>
              <w:right w:val="nil"/>
            </w:tcBorders>
            <w:noWrap/>
            <w:vAlign w:val="bottom"/>
            <w:hideMark/>
          </w:tcPr>
          <w:p w14:paraId="07232566" w14:textId="37C65310" w:rsidR="00BF23F5" w:rsidRPr="005766E2" w:rsidRDefault="00BF23F5" w:rsidP="00BF23F5">
            <w:pPr>
              <w:jc w:val="center"/>
              <w:rPr>
                <w:color w:val="000000"/>
                <w:lang w:val="en-GB"/>
              </w:rPr>
            </w:pPr>
            <w:r w:rsidRPr="005766E2">
              <w:rPr>
                <w:color w:val="000000"/>
              </w:rPr>
              <w:t>4.2E-04</w:t>
            </w:r>
          </w:p>
        </w:tc>
        <w:tc>
          <w:tcPr>
            <w:tcW w:w="1281" w:type="dxa"/>
            <w:tcBorders>
              <w:top w:val="nil"/>
              <w:left w:val="nil"/>
              <w:bottom w:val="nil"/>
              <w:right w:val="nil"/>
            </w:tcBorders>
            <w:noWrap/>
            <w:vAlign w:val="bottom"/>
            <w:hideMark/>
          </w:tcPr>
          <w:p w14:paraId="6A5E6B48" w14:textId="4E6D5A23" w:rsidR="00BF23F5" w:rsidRPr="005766E2" w:rsidRDefault="00BF23F5" w:rsidP="00BF23F5">
            <w:pPr>
              <w:jc w:val="center"/>
              <w:rPr>
                <w:color w:val="000000"/>
                <w:lang w:val="en-GB"/>
              </w:rPr>
            </w:pPr>
            <w:r w:rsidRPr="005766E2">
              <w:rPr>
                <w:color w:val="000000"/>
              </w:rPr>
              <w:t>1.8E-03</w:t>
            </w:r>
          </w:p>
        </w:tc>
        <w:tc>
          <w:tcPr>
            <w:tcW w:w="1282" w:type="dxa"/>
            <w:tcBorders>
              <w:top w:val="nil"/>
              <w:left w:val="nil"/>
              <w:bottom w:val="nil"/>
              <w:right w:val="nil"/>
            </w:tcBorders>
            <w:noWrap/>
            <w:vAlign w:val="bottom"/>
            <w:hideMark/>
          </w:tcPr>
          <w:p w14:paraId="43468FF5" w14:textId="5427DBF0" w:rsidR="00BF23F5" w:rsidRPr="005766E2" w:rsidRDefault="00BF23F5" w:rsidP="00BF23F5">
            <w:pPr>
              <w:jc w:val="center"/>
              <w:rPr>
                <w:color w:val="000000"/>
                <w:lang w:val="en-GB"/>
              </w:rPr>
            </w:pPr>
            <w:r w:rsidRPr="005766E2">
              <w:rPr>
                <w:color w:val="000000"/>
              </w:rPr>
              <w:t>1.9E+00</w:t>
            </w:r>
          </w:p>
        </w:tc>
        <w:tc>
          <w:tcPr>
            <w:tcW w:w="1282" w:type="dxa"/>
            <w:tcBorders>
              <w:top w:val="nil"/>
              <w:left w:val="nil"/>
              <w:bottom w:val="nil"/>
              <w:right w:val="nil"/>
            </w:tcBorders>
            <w:noWrap/>
            <w:vAlign w:val="bottom"/>
            <w:hideMark/>
          </w:tcPr>
          <w:p w14:paraId="050D8BF0" w14:textId="182D5D42" w:rsidR="00BF23F5" w:rsidRPr="005766E2" w:rsidRDefault="00BF23F5" w:rsidP="00BF23F5">
            <w:pPr>
              <w:jc w:val="center"/>
              <w:rPr>
                <w:color w:val="000000"/>
                <w:lang w:val="en-GB"/>
              </w:rPr>
            </w:pPr>
            <w:r w:rsidRPr="005766E2">
              <w:rPr>
                <w:color w:val="000000"/>
              </w:rPr>
              <w:t>1.1E-04</w:t>
            </w:r>
          </w:p>
        </w:tc>
        <w:tc>
          <w:tcPr>
            <w:tcW w:w="1482" w:type="dxa"/>
            <w:tcBorders>
              <w:top w:val="nil"/>
              <w:left w:val="nil"/>
              <w:bottom w:val="nil"/>
              <w:right w:val="nil"/>
            </w:tcBorders>
            <w:noWrap/>
            <w:vAlign w:val="bottom"/>
            <w:hideMark/>
          </w:tcPr>
          <w:p w14:paraId="73BE392C" w14:textId="1F5F6301" w:rsidR="00BF23F5" w:rsidRPr="005766E2" w:rsidRDefault="00BF23F5" w:rsidP="00BF23F5">
            <w:pPr>
              <w:jc w:val="center"/>
              <w:rPr>
                <w:color w:val="000000"/>
                <w:lang w:val="en-GB"/>
              </w:rPr>
            </w:pPr>
            <w:r w:rsidRPr="005766E2">
              <w:rPr>
                <w:color w:val="000000"/>
              </w:rPr>
              <w:t>6.4E-07</w:t>
            </w:r>
          </w:p>
        </w:tc>
        <w:tc>
          <w:tcPr>
            <w:tcW w:w="1282" w:type="dxa"/>
            <w:tcBorders>
              <w:top w:val="nil"/>
              <w:left w:val="nil"/>
              <w:bottom w:val="nil"/>
              <w:right w:val="single" w:sz="4" w:space="0" w:color="auto"/>
            </w:tcBorders>
            <w:noWrap/>
            <w:vAlign w:val="bottom"/>
            <w:hideMark/>
          </w:tcPr>
          <w:p w14:paraId="63A435A8" w14:textId="2965CF6B" w:rsidR="00BF23F5" w:rsidRPr="005766E2" w:rsidRDefault="00BF23F5" w:rsidP="00BF23F5">
            <w:pPr>
              <w:jc w:val="center"/>
              <w:rPr>
                <w:color w:val="000000"/>
                <w:lang w:val="en-GB"/>
              </w:rPr>
            </w:pPr>
            <w:r w:rsidRPr="005766E2">
              <w:rPr>
                <w:color w:val="000000"/>
              </w:rPr>
              <w:t>6.9E-05</w:t>
            </w:r>
          </w:p>
        </w:tc>
      </w:tr>
      <w:tr w:rsidR="00BF23F5" w:rsidRPr="005766E2" w14:paraId="7A297699" w14:textId="77777777" w:rsidTr="00075679">
        <w:trPr>
          <w:trHeight w:val="300"/>
        </w:trPr>
        <w:tc>
          <w:tcPr>
            <w:tcW w:w="3520" w:type="dxa"/>
            <w:tcBorders>
              <w:top w:val="nil"/>
              <w:left w:val="single" w:sz="4" w:space="0" w:color="auto"/>
              <w:bottom w:val="nil"/>
              <w:right w:val="nil"/>
            </w:tcBorders>
            <w:noWrap/>
            <w:vAlign w:val="center"/>
            <w:hideMark/>
          </w:tcPr>
          <w:p w14:paraId="234695C4" w14:textId="77777777" w:rsidR="00BF23F5" w:rsidRPr="005766E2" w:rsidRDefault="00BF23F5" w:rsidP="00BF23F5">
            <w:pPr>
              <w:rPr>
                <w:color w:val="000000"/>
                <w:lang w:val="en-GB"/>
              </w:rPr>
            </w:pPr>
            <w:r w:rsidRPr="005766E2">
              <w:rPr>
                <w:color w:val="000000"/>
                <w:lang w:val="en-GB"/>
              </w:rPr>
              <w:t>Photochemical ozone formation</w:t>
            </w:r>
          </w:p>
        </w:tc>
        <w:tc>
          <w:tcPr>
            <w:tcW w:w="568" w:type="dxa"/>
            <w:tcBorders>
              <w:top w:val="nil"/>
              <w:left w:val="nil"/>
              <w:bottom w:val="nil"/>
              <w:right w:val="nil"/>
            </w:tcBorders>
            <w:noWrap/>
            <w:vAlign w:val="bottom"/>
            <w:hideMark/>
          </w:tcPr>
          <w:p w14:paraId="65EC47C2" w14:textId="41D2FC3C" w:rsidR="00BF23F5" w:rsidRPr="005766E2" w:rsidRDefault="00BF23F5" w:rsidP="00BF23F5">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3489C939" w14:textId="562364C2" w:rsidR="00BF23F5" w:rsidRPr="005766E2" w:rsidRDefault="00BF23F5" w:rsidP="00BF23F5">
            <w:pPr>
              <w:jc w:val="center"/>
              <w:rPr>
                <w:color w:val="000000"/>
                <w:lang w:val="en-GB"/>
              </w:rPr>
            </w:pPr>
            <w:r w:rsidRPr="005766E2">
              <w:rPr>
                <w:color w:val="000000"/>
              </w:rPr>
              <w:t>6.1E+00</w:t>
            </w:r>
          </w:p>
        </w:tc>
        <w:tc>
          <w:tcPr>
            <w:tcW w:w="1282" w:type="dxa"/>
            <w:tcBorders>
              <w:top w:val="nil"/>
              <w:left w:val="nil"/>
              <w:bottom w:val="nil"/>
              <w:right w:val="nil"/>
            </w:tcBorders>
            <w:noWrap/>
            <w:vAlign w:val="bottom"/>
            <w:hideMark/>
          </w:tcPr>
          <w:p w14:paraId="24F97131" w14:textId="26DD53F3" w:rsidR="00BF23F5" w:rsidRPr="005766E2" w:rsidRDefault="00BF23F5" w:rsidP="00BF23F5">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10782458" w14:textId="13EA5338" w:rsidR="00BF23F5" w:rsidRPr="005766E2" w:rsidRDefault="00BF23F5" w:rsidP="00BF23F5">
            <w:pPr>
              <w:jc w:val="center"/>
              <w:rPr>
                <w:color w:val="000000"/>
                <w:lang w:val="en-GB"/>
              </w:rPr>
            </w:pPr>
            <w:r w:rsidRPr="005766E2">
              <w:rPr>
                <w:color w:val="000000"/>
              </w:rPr>
              <w:t>2.4E-02</w:t>
            </w:r>
          </w:p>
        </w:tc>
        <w:tc>
          <w:tcPr>
            <w:tcW w:w="1282" w:type="dxa"/>
            <w:tcBorders>
              <w:top w:val="nil"/>
              <w:left w:val="nil"/>
              <w:bottom w:val="nil"/>
              <w:right w:val="nil"/>
            </w:tcBorders>
            <w:noWrap/>
            <w:vAlign w:val="bottom"/>
            <w:hideMark/>
          </w:tcPr>
          <w:p w14:paraId="6C16F8A4" w14:textId="1F8738D4" w:rsidR="00BF23F5" w:rsidRPr="005766E2" w:rsidRDefault="00BF23F5" w:rsidP="00BF23F5">
            <w:pPr>
              <w:jc w:val="center"/>
              <w:rPr>
                <w:color w:val="000000"/>
                <w:lang w:val="en-GB"/>
              </w:rPr>
            </w:pPr>
            <w:r w:rsidRPr="005766E2">
              <w:rPr>
                <w:color w:val="000000"/>
              </w:rPr>
              <w:t>5.5E-02</w:t>
            </w:r>
          </w:p>
        </w:tc>
        <w:tc>
          <w:tcPr>
            <w:tcW w:w="1282" w:type="dxa"/>
            <w:tcBorders>
              <w:top w:val="nil"/>
              <w:left w:val="nil"/>
              <w:bottom w:val="nil"/>
              <w:right w:val="nil"/>
            </w:tcBorders>
            <w:noWrap/>
            <w:vAlign w:val="bottom"/>
            <w:hideMark/>
          </w:tcPr>
          <w:p w14:paraId="484DA004" w14:textId="219BDA4F" w:rsidR="00BF23F5" w:rsidRPr="005766E2" w:rsidRDefault="00BF23F5" w:rsidP="00BF23F5">
            <w:pPr>
              <w:jc w:val="center"/>
              <w:rPr>
                <w:color w:val="000000"/>
                <w:lang w:val="en-GB"/>
              </w:rPr>
            </w:pPr>
            <w:r w:rsidRPr="005766E2">
              <w:rPr>
                <w:color w:val="000000"/>
              </w:rPr>
              <w:t>1.7E-01</w:t>
            </w:r>
          </w:p>
        </w:tc>
        <w:tc>
          <w:tcPr>
            <w:tcW w:w="1281" w:type="dxa"/>
            <w:tcBorders>
              <w:top w:val="nil"/>
              <w:left w:val="nil"/>
              <w:bottom w:val="nil"/>
              <w:right w:val="nil"/>
            </w:tcBorders>
            <w:noWrap/>
            <w:vAlign w:val="bottom"/>
            <w:hideMark/>
          </w:tcPr>
          <w:p w14:paraId="65009DA1" w14:textId="7312D280" w:rsidR="00BF23F5" w:rsidRPr="005766E2" w:rsidRDefault="00BF23F5" w:rsidP="00BF23F5">
            <w:pPr>
              <w:jc w:val="center"/>
              <w:rPr>
                <w:color w:val="000000"/>
                <w:lang w:val="en-GB"/>
              </w:rPr>
            </w:pPr>
            <w:r w:rsidRPr="005766E2">
              <w:rPr>
                <w:color w:val="000000"/>
              </w:rPr>
              <w:t>2.3E-01</w:t>
            </w:r>
          </w:p>
        </w:tc>
        <w:tc>
          <w:tcPr>
            <w:tcW w:w="1282" w:type="dxa"/>
            <w:tcBorders>
              <w:top w:val="nil"/>
              <w:left w:val="nil"/>
              <w:bottom w:val="nil"/>
              <w:right w:val="nil"/>
            </w:tcBorders>
            <w:noWrap/>
            <w:vAlign w:val="bottom"/>
            <w:hideMark/>
          </w:tcPr>
          <w:p w14:paraId="63AC2412" w14:textId="3422757B" w:rsidR="00BF23F5" w:rsidRPr="005766E2" w:rsidRDefault="00BF23F5" w:rsidP="00BF23F5">
            <w:pPr>
              <w:jc w:val="center"/>
              <w:rPr>
                <w:color w:val="000000"/>
                <w:lang w:val="en-GB"/>
              </w:rPr>
            </w:pPr>
            <w:r w:rsidRPr="005766E2">
              <w:rPr>
                <w:color w:val="000000"/>
              </w:rPr>
              <w:t>5.4E+00</w:t>
            </w:r>
          </w:p>
        </w:tc>
        <w:tc>
          <w:tcPr>
            <w:tcW w:w="1282" w:type="dxa"/>
            <w:tcBorders>
              <w:top w:val="nil"/>
              <w:left w:val="nil"/>
              <w:bottom w:val="nil"/>
              <w:right w:val="nil"/>
            </w:tcBorders>
            <w:noWrap/>
            <w:vAlign w:val="bottom"/>
            <w:hideMark/>
          </w:tcPr>
          <w:p w14:paraId="5DF0A6AC" w14:textId="2901C8A0" w:rsidR="00BF23F5" w:rsidRPr="005766E2" w:rsidRDefault="00BF23F5" w:rsidP="00BF23F5">
            <w:pPr>
              <w:jc w:val="center"/>
              <w:rPr>
                <w:color w:val="000000"/>
                <w:lang w:val="en-GB"/>
              </w:rPr>
            </w:pPr>
            <w:r w:rsidRPr="005766E2">
              <w:rPr>
                <w:color w:val="000000"/>
              </w:rPr>
              <w:t>1.5E-01</w:t>
            </w:r>
          </w:p>
        </w:tc>
        <w:tc>
          <w:tcPr>
            <w:tcW w:w="1482" w:type="dxa"/>
            <w:tcBorders>
              <w:top w:val="nil"/>
              <w:left w:val="nil"/>
              <w:bottom w:val="nil"/>
              <w:right w:val="nil"/>
            </w:tcBorders>
            <w:noWrap/>
            <w:vAlign w:val="bottom"/>
            <w:hideMark/>
          </w:tcPr>
          <w:p w14:paraId="7436F00B" w14:textId="447A6CE7" w:rsidR="00BF23F5" w:rsidRPr="005766E2" w:rsidRDefault="00BF23F5" w:rsidP="00BF23F5">
            <w:pPr>
              <w:jc w:val="center"/>
              <w:rPr>
                <w:color w:val="000000"/>
                <w:lang w:val="en-GB"/>
              </w:rPr>
            </w:pPr>
            <w:r w:rsidRPr="005766E2">
              <w:rPr>
                <w:color w:val="000000"/>
              </w:rPr>
              <w:t>1.0E-03</w:t>
            </w:r>
          </w:p>
        </w:tc>
        <w:tc>
          <w:tcPr>
            <w:tcW w:w="1282" w:type="dxa"/>
            <w:tcBorders>
              <w:top w:val="nil"/>
              <w:left w:val="nil"/>
              <w:bottom w:val="nil"/>
              <w:right w:val="single" w:sz="4" w:space="0" w:color="auto"/>
            </w:tcBorders>
            <w:noWrap/>
            <w:vAlign w:val="bottom"/>
            <w:hideMark/>
          </w:tcPr>
          <w:p w14:paraId="7AA3D4D9" w14:textId="27B0BE66" w:rsidR="00BF23F5" w:rsidRPr="005766E2" w:rsidRDefault="00BF23F5" w:rsidP="00BF23F5">
            <w:pPr>
              <w:jc w:val="center"/>
              <w:rPr>
                <w:color w:val="000000"/>
                <w:lang w:val="en-GB"/>
              </w:rPr>
            </w:pPr>
            <w:r w:rsidRPr="005766E2">
              <w:rPr>
                <w:color w:val="000000"/>
              </w:rPr>
              <w:t>2.5E-02</w:t>
            </w:r>
          </w:p>
        </w:tc>
      </w:tr>
      <w:tr w:rsidR="00BF23F5" w:rsidRPr="005766E2" w14:paraId="3D086C16" w14:textId="77777777" w:rsidTr="00075679">
        <w:trPr>
          <w:trHeight w:val="300"/>
        </w:trPr>
        <w:tc>
          <w:tcPr>
            <w:tcW w:w="3520" w:type="dxa"/>
            <w:tcBorders>
              <w:top w:val="nil"/>
              <w:left w:val="single" w:sz="4" w:space="0" w:color="auto"/>
              <w:bottom w:val="nil"/>
              <w:right w:val="nil"/>
            </w:tcBorders>
            <w:noWrap/>
            <w:vAlign w:val="center"/>
            <w:hideMark/>
          </w:tcPr>
          <w:p w14:paraId="23B7CFD5" w14:textId="77777777" w:rsidR="00BF23F5" w:rsidRPr="005766E2" w:rsidRDefault="00BF23F5" w:rsidP="00BF23F5">
            <w:pPr>
              <w:rPr>
                <w:color w:val="000000"/>
                <w:lang w:val="en-GB"/>
              </w:rPr>
            </w:pPr>
            <w:r w:rsidRPr="005766E2">
              <w:rPr>
                <w:color w:val="000000"/>
                <w:lang w:val="en-GB"/>
              </w:rPr>
              <w:t>Resource use, fossils</w:t>
            </w:r>
          </w:p>
        </w:tc>
        <w:tc>
          <w:tcPr>
            <w:tcW w:w="568" w:type="dxa"/>
            <w:tcBorders>
              <w:top w:val="nil"/>
              <w:left w:val="nil"/>
              <w:bottom w:val="nil"/>
              <w:right w:val="nil"/>
            </w:tcBorders>
            <w:noWrap/>
            <w:vAlign w:val="bottom"/>
            <w:hideMark/>
          </w:tcPr>
          <w:p w14:paraId="5DACE8C8" w14:textId="428518C9" w:rsidR="00BF23F5" w:rsidRPr="005766E2" w:rsidRDefault="00BF23F5" w:rsidP="00BF23F5">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4D6B28A8" w14:textId="0714A6AC" w:rsidR="00BF23F5" w:rsidRPr="005766E2" w:rsidRDefault="00BF23F5" w:rsidP="00BF23F5">
            <w:pPr>
              <w:jc w:val="center"/>
              <w:rPr>
                <w:color w:val="000000"/>
                <w:lang w:val="en-GB"/>
              </w:rPr>
            </w:pPr>
            <w:r w:rsidRPr="005766E2">
              <w:rPr>
                <w:color w:val="000000"/>
              </w:rPr>
              <w:t>1.5E+01</w:t>
            </w:r>
          </w:p>
        </w:tc>
        <w:tc>
          <w:tcPr>
            <w:tcW w:w="1282" w:type="dxa"/>
            <w:tcBorders>
              <w:top w:val="nil"/>
              <w:left w:val="nil"/>
              <w:bottom w:val="nil"/>
              <w:right w:val="nil"/>
            </w:tcBorders>
            <w:noWrap/>
            <w:vAlign w:val="bottom"/>
            <w:hideMark/>
          </w:tcPr>
          <w:p w14:paraId="2303935E" w14:textId="3E4ACB2F" w:rsidR="00BF23F5" w:rsidRPr="005766E2" w:rsidRDefault="00BF23F5" w:rsidP="00BF23F5">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5B394AEC" w14:textId="5661947A" w:rsidR="00BF23F5" w:rsidRPr="005766E2" w:rsidRDefault="00BF23F5" w:rsidP="00BF23F5">
            <w:pPr>
              <w:jc w:val="center"/>
              <w:rPr>
                <w:color w:val="000000"/>
                <w:lang w:val="en-GB"/>
              </w:rPr>
            </w:pPr>
            <w:r w:rsidRPr="005766E2">
              <w:rPr>
                <w:color w:val="000000"/>
              </w:rPr>
              <w:t>2.3E-01</w:t>
            </w:r>
          </w:p>
        </w:tc>
        <w:tc>
          <w:tcPr>
            <w:tcW w:w="1282" w:type="dxa"/>
            <w:tcBorders>
              <w:top w:val="nil"/>
              <w:left w:val="nil"/>
              <w:bottom w:val="nil"/>
              <w:right w:val="nil"/>
            </w:tcBorders>
            <w:noWrap/>
            <w:vAlign w:val="bottom"/>
            <w:hideMark/>
          </w:tcPr>
          <w:p w14:paraId="3FFC2E67" w14:textId="7889F451" w:rsidR="00BF23F5" w:rsidRPr="005766E2" w:rsidRDefault="00BF23F5" w:rsidP="00BF23F5">
            <w:pPr>
              <w:jc w:val="center"/>
              <w:rPr>
                <w:color w:val="000000"/>
                <w:lang w:val="en-GB"/>
              </w:rPr>
            </w:pPr>
            <w:r w:rsidRPr="005766E2">
              <w:rPr>
                <w:color w:val="000000"/>
              </w:rPr>
              <w:t>8.4E-02</w:t>
            </w:r>
          </w:p>
        </w:tc>
        <w:tc>
          <w:tcPr>
            <w:tcW w:w="1282" w:type="dxa"/>
            <w:tcBorders>
              <w:top w:val="nil"/>
              <w:left w:val="nil"/>
              <w:bottom w:val="nil"/>
              <w:right w:val="nil"/>
            </w:tcBorders>
            <w:noWrap/>
            <w:vAlign w:val="bottom"/>
            <w:hideMark/>
          </w:tcPr>
          <w:p w14:paraId="488D0A1F" w14:textId="5F6ECC1F" w:rsidR="00BF23F5" w:rsidRPr="005766E2" w:rsidRDefault="00BF23F5" w:rsidP="00BF23F5">
            <w:pPr>
              <w:jc w:val="center"/>
              <w:rPr>
                <w:color w:val="000000"/>
                <w:lang w:val="en-GB"/>
              </w:rPr>
            </w:pPr>
            <w:r w:rsidRPr="005766E2">
              <w:rPr>
                <w:color w:val="000000"/>
              </w:rPr>
              <w:t>1.5E+00</w:t>
            </w:r>
          </w:p>
        </w:tc>
        <w:tc>
          <w:tcPr>
            <w:tcW w:w="1281" w:type="dxa"/>
            <w:tcBorders>
              <w:top w:val="nil"/>
              <w:left w:val="nil"/>
              <w:bottom w:val="nil"/>
              <w:right w:val="nil"/>
            </w:tcBorders>
            <w:noWrap/>
            <w:vAlign w:val="bottom"/>
            <w:hideMark/>
          </w:tcPr>
          <w:p w14:paraId="65CA25E5" w14:textId="3899B57A" w:rsidR="00BF23F5" w:rsidRPr="005766E2" w:rsidRDefault="00BF23F5" w:rsidP="00BF23F5">
            <w:pPr>
              <w:jc w:val="center"/>
              <w:rPr>
                <w:color w:val="000000"/>
                <w:lang w:val="en-GB"/>
              </w:rPr>
            </w:pPr>
            <w:r w:rsidRPr="005766E2">
              <w:rPr>
                <w:color w:val="000000"/>
              </w:rPr>
              <w:t>6.9E-01</w:t>
            </w:r>
          </w:p>
        </w:tc>
        <w:tc>
          <w:tcPr>
            <w:tcW w:w="1282" w:type="dxa"/>
            <w:tcBorders>
              <w:top w:val="nil"/>
              <w:left w:val="nil"/>
              <w:bottom w:val="nil"/>
              <w:right w:val="nil"/>
            </w:tcBorders>
            <w:noWrap/>
            <w:vAlign w:val="bottom"/>
            <w:hideMark/>
          </w:tcPr>
          <w:p w14:paraId="171CABD8" w14:textId="7BD3D897" w:rsidR="00BF23F5" w:rsidRPr="005766E2" w:rsidRDefault="00BF23F5" w:rsidP="00BF23F5">
            <w:pPr>
              <w:jc w:val="center"/>
              <w:rPr>
                <w:color w:val="000000"/>
                <w:lang w:val="en-GB"/>
              </w:rPr>
            </w:pPr>
            <w:r w:rsidRPr="005766E2">
              <w:rPr>
                <w:color w:val="000000"/>
              </w:rPr>
              <w:t>1.2E+01</w:t>
            </w:r>
          </w:p>
        </w:tc>
        <w:tc>
          <w:tcPr>
            <w:tcW w:w="1282" w:type="dxa"/>
            <w:tcBorders>
              <w:top w:val="nil"/>
              <w:left w:val="nil"/>
              <w:bottom w:val="nil"/>
              <w:right w:val="nil"/>
            </w:tcBorders>
            <w:noWrap/>
            <w:vAlign w:val="bottom"/>
            <w:hideMark/>
          </w:tcPr>
          <w:p w14:paraId="41F9354A" w14:textId="09291FCE" w:rsidR="00BF23F5" w:rsidRPr="005766E2" w:rsidRDefault="00BF23F5" w:rsidP="00BF23F5">
            <w:pPr>
              <w:jc w:val="center"/>
              <w:rPr>
                <w:color w:val="000000"/>
                <w:lang w:val="en-GB"/>
              </w:rPr>
            </w:pPr>
            <w:r w:rsidRPr="005766E2">
              <w:rPr>
                <w:color w:val="000000"/>
              </w:rPr>
              <w:t>9.1E-01</w:t>
            </w:r>
          </w:p>
        </w:tc>
        <w:tc>
          <w:tcPr>
            <w:tcW w:w="1482" w:type="dxa"/>
            <w:tcBorders>
              <w:top w:val="nil"/>
              <w:left w:val="nil"/>
              <w:bottom w:val="nil"/>
              <w:right w:val="nil"/>
            </w:tcBorders>
            <w:noWrap/>
            <w:vAlign w:val="bottom"/>
            <w:hideMark/>
          </w:tcPr>
          <w:p w14:paraId="107E3E17" w14:textId="09B5DA8F" w:rsidR="00BF23F5" w:rsidRPr="005766E2" w:rsidRDefault="00BF23F5" w:rsidP="00BF23F5">
            <w:pPr>
              <w:jc w:val="center"/>
              <w:rPr>
                <w:color w:val="000000"/>
                <w:lang w:val="en-GB"/>
              </w:rPr>
            </w:pPr>
            <w:r w:rsidRPr="005766E2">
              <w:rPr>
                <w:color w:val="000000"/>
              </w:rPr>
              <w:t>3.7E-03</w:t>
            </w:r>
          </w:p>
        </w:tc>
        <w:tc>
          <w:tcPr>
            <w:tcW w:w="1282" w:type="dxa"/>
            <w:tcBorders>
              <w:top w:val="nil"/>
              <w:left w:val="nil"/>
              <w:bottom w:val="nil"/>
              <w:right w:val="single" w:sz="4" w:space="0" w:color="auto"/>
            </w:tcBorders>
            <w:noWrap/>
            <w:vAlign w:val="bottom"/>
            <w:hideMark/>
          </w:tcPr>
          <w:p w14:paraId="5620A28A" w14:textId="208E66AF" w:rsidR="00BF23F5" w:rsidRPr="005766E2" w:rsidRDefault="00BF23F5" w:rsidP="00BF23F5">
            <w:pPr>
              <w:jc w:val="center"/>
              <w:rPr>
                <w:color w:val="000000"/>
                <w:lang w:val="en-GB"/>
              </w:rPr>
            </w:pPr>
            <w:r w:rsidRPr="005766E2">
              <w:rPr>
                <w:color w:val="000000"/>
              </w:rPr>
              <w:t>1.1E-01</w:t>
            </w:r>
          </w:p>
        </w:tc>
      </w:tr>
      <w:tr w:rsidR="00BF23F5" w:rsidRPr="005766E2" w14:paraId="0AFA8501" w14:textId="77777777" w:rsidTr="00075679">
        <w:trPr>
          <w:trHeight w:val="300"/>
        </w:trPr>
        <w:tc>
          <w:tcPr>
            <w:tcW w:w="3520" w:type="dxa"/>
            <w:tcBorders>
              <w:top w:val="nil"/>
              <w:left w:val="single" w:sz="4" w:space="0" w:color="auto"/>
              <w:bottom w:val="nil"/>
              <w:right w:val="nil"/>
            </w:tcBorders>
            <w:noWrap/>
            <w:vAlign w:val="center"/>
            <w:hideMark/>
          </w:tcPr>
          <w:p w14:paraId="07276DAC" w14:textId="77777777" w:rsidR="00BF23F5" w:rsidRPr="005766E2" w:rsidRDefault="00BF23F5" w:rsidP="00BF23F5">
            <w:pPr>
              <w:rPr>
                <w:color w:val="000000"/>
                <w:lang w:val="en-GB"/>
              </w:rPr>
            </w:pPr>
            <w:r w:rsidRPr="005766E2">
              <w:rPr>
                <w:color w:val="000000"/>
                <w:lang w:val="en-GB"/>
              </w:rPr>
              <w:t>Resource use, minerals and metals</w:t>
            </w:r>
          </w:p>
        </w:tc>
        <w:tc>
          <w:tcPr>
            <w:tcW w:w="568" w:type="dxa"/>
            <w:tcBorders>
              <w:top w:val="nil"/>
              <w:left w:val="nil"/>
              <w:bottom w:val="nil"/>
              <w:right w:val="nil"/>
            </w:tcBorders>
            <w:noWrap/>
            <w:vAlign w:val="bottom"/>
            <w:hideMark/>
          </w:tcPr>
          <w:p w14:paraId="0EA7259F" w14:textId="12060D09" w:rsidR="00BF23F5" w:rsidRPr="005766E2" w:rsidRDefault="00BF23F5" w:rsidP="00BF23F5">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3D5AF8D6" w14:textId="0D2ED45C" w:rsidR="00BF23F5" w:rsidRPr="005766E2" w:rsidRDefault="00BF23F5" w:rsidP="00BF23F5">
            <w:pPr>
              <w:jc w:val="center"/>
              <w:rPr>
                <w:color w:val="000000"/>
                <w:lang w:val="en-GB"/>
              </w:rPr>
            </w:pPr>
            <w:r w:rsidRPr="005766E2">
              <w:rPr>
                <w:color w:val="000000"/>
              </w:rPr>
              <w:t>6.1E+00</w:t>
            </w:r>
          </w:p>
        </w:tc>
        <w:tc>
          <w:tcPr>
            <w:tcW w:w="1282" w:type="dxa"/>
            <w:tcBorders>
              <w:top w:val="nil"/>
              <w:left w:val="nil"/>
              <w:bottom w:val="nil"/>
              <w:right w:val="nil"/>
            </w:tcBorders>
            <w:noWrap/>
            <w:vAlign w:val="bottom"/>
            <w:hideMark/>
          </w:tcPr>
          <w:p w14:paraId="66090CCC" w14:textId="589588D7" w:rsidR="00BF23F5" w:rsidRPr="005766E2" w:rsidRDefault="00BF23F5" w:rsidP="00BF23F5">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043CCCE6" w14:textId="7BAF7B84" w:rsidR="00BF23F5" w:rsidRPr="005766E2" w:rsidRDefault="00BF23F5" w:rsidP="00BF23F5">
            <w:pPr>
              <w:jc w:val="center"/>
              <w:rPr>
                <w:color w:val="000000"/>
                <w:lang w:val="en-GB"/>
              </w:rPr>
            </w:pPr>
            <w:r w:rsidRPr="005766E2">
              <w:rPr>
                <w:color w:val="000000"/>
              </w:rPr>
              <w:t>2.9E-02</w:t>
            </w:r>
          </w:p>
        </w:tc>
        <w:tc>
          <w:tcPr>
            <w:tcW w:w="1282" w:type="dxa"/>
            <w:tcBorders>
              <w:top w:val="nil"/>
              <w:left w:val="nil"/>
              <w:bottom w:val="nil"/>
              <w:right w:val="nil"/>
            </w:tcBorders>
            <w:noWrap/>
            <w:vAlign w:val="bottom"/>
            <w:hideMark/>
          </w:tcPr>
          <w:p w14:paraId="2B8D3E6A" w14:textId="162267DF" w:rsidR="00BF23F5" w:rsidRPr="005766E2" w:rsidRDefault="00BF23F5" w:rsidP="00BF23F5">
            <w:pPr>
              <w:jc w:val="center"/>
              <w:rPr>
                <w:color w:val="000000"/>
                <w:lang w:val="en-GB"/>
              </w:rPr>
            </w:pPr>
            <w:r w:rsidRPr="005766E2">
              <w:rPr>
                <w:color w:val="000000"/>
              </w:rPr>
              <w:t>1.3E-01</w:t>
            </w:r>
          </w:p>
        </w:tc>
        <w:tc>
          <w:tcPr>
            <w:tcW w:w="1282" w:type="dxa"/>
            <w:tcBorders>
              <w:top w:val="nil"/>
              <w:left w:val="nil"/>
              <w:bottom w:val="nil"/>
              <w:right w:val="nil"/>
            </w:tcBorders>
            <w:noWrap/>
            <w:vAlign w:val="bottom"/>
            <w:hideMark/>
          </w:tcPr>
          <w:p w14:paraId="64A03E73" w14:textId="40F7A5A9" w:rsidR="00BF23F5" w:rsidRPr="005766E2" w:rsidRDefault="00BF23F5" w:rsidP="00BF23F5">
            <w:pPr>
              <w:jc w:val="center"/>
              <w:rPr>
                <w:color w:val="000000"/>
                <w:lang w:val="en-GB"/>
              </w:rPr>
            </w:pPr>
            <w:r w:rsidRPr="005766E2">
              <w:rPr>
                <w:color w:val="000000"/>
              </w:rPr>
              <w:t>2.4E-01</w:t>
            </w:r>
          </w:p>
        </w:tc>
        <w:tc>
          <w:tcPr>
            <w:tcW w:w="1281" w:type="dxa"/>
            <w:tcBorders>
              <w:top w:val="nil"/>
              <w:left w:val="nil"/>
              <w:bottom w:val="nil"/>
              <w:right w:val="nil"/>
            </w:tcBorders>
            <w:noWrap/>
            <w:vAlign w:val="bottom"/>
            <w:hideMark/>
          </w:tcPr>
          <w:p w14:paraId="7288A8BA" w14:textId="779B2174" w:rsidR="00BF23F5" w:rsidRPr="005766E2" w:rsidRDefault="00BF23F5" w:rsidP="00BF23F5">
            <w:pPr>
              <w:jc w:val="center"/>
              <w:rPr>
                <w:color w:val="000000"/>
                <w:lang w:val="en-GB"/>
              </w:rPr>
            </w:pPr>
            <w:r w:rsidRPr="005766E2">
              <w:rPr>
                <w:color w:val="000000"/>
              </w:rPr>
              <w:t>1.2E+00</w:t>
            </w:r>
          </w:p>
        </w:tc>
        <w:tc>
          <w:tcPr>
            <w:tcW w:w="1282" w:type="dxa"/>
            <w:tcBorders>
              <w:top w:val="nil"/>
              <w:left w:val="nil"/>
              <w:bottom w:val="nil"/>
              <w:right w:val="nil"/>
            </w:tcBorders>
            <w:noWrap/>
            <w:vAlign w:val="bottom"/>
            <w:hideMark/>
          </w:tcPr>
          <w:p w14:paraId="7FBDD76F" w14:textId="155F4FE9" w:rsidR="00BF23F5" w:rsidRPr="005766E2" w:rsidRDefault="00BF23F5" w:rsidP="00BF23F5">
            <w:pPr>
              <w:jc w:val="center"/>
              <w:rPr>
                <w:color w:val="000000"/>
                <w:lang w:val="en-GB"/>
              </w:rPr>
            </w:pPr>
            <w:r w:rsidRPr="005766E2">
              <w:rPr>
                <w:color w:val="000000"/>
              </w:rPr>
              <w:t>4.4E+00</w:t>
            </w:r>
          </w:p>
        </w:tc>
        <w:tc>
          <w:tcPr>
            <w:tcW w:w="1282" w:type="dxa"/>
            <w:tcBorders>
              <w:top w:val="nil"/>
              <w:left w:val="nil"/>
              <w:bottom w:val="nil"/>
              <w:right w:val="nil"/>
            </w:tcBorders>
            <w:noWrap/>
            <w:vAlign w:val="bottom"/>
            <w:hideMark/>
          </w:tcPr>
          <w:p w14:paraId="30FEC4DF" w14:textId="04895F5C" w:rsidR="00BF23F5" w:rsidRPr="005766E2" w:rsidRDefault="00BF23F5" w:rsidP="00BF23F5">
            <w:pPr>
              <w:jc w:val="center"/>
              <w:rPr>
                <w:color w:val="000000"/>
                <w:lang w:val="en-GB"/>
              </w:rPr>
            </w:pPr>
            <w:r w:rsidRPr="005766E2">
              <w:rPr>
                <w:color w:val="000000"/>
              </w:rPr>
              <w:t>1.1E-01</w:t>
            </w:r>
          </w:p>
        </w:tc>
        <w:tc>
          <w:tcPr>
            <w:tcW w:w="1482" w:type="dxa"/>
            <w:tcBorders>
              <w:top w:val="nil"/>
              <w:left w:val="nil"/>
              <w:bottom w:val="nil"/>
              <w:right w:val="nil"/>
            </w:tcBorders>
            <w:noWrap/>
            <w:vAlign w:val="bottom"/>
            <w:hideMark/>
          </w:tcPr>
          <w:p w14:paraId="38D3691E" w14:textId="251C0B5D" w:rsidR="00BF23F5" w:rsidRPr="005766E2" w:rsidRDefault="00BF23F5" w:rsidP="00BF23F5">
            <w:pPr>
              <w:jc w:val="center"/>
              <w:rPr>
                <w:color w:val="000000"/>
                <w:lang w:val="en-GB"/>
              </w:rPr>
            </w:pPr>
            <w:r w:rsidRPr="005766E2">
              <w:rPr>
                <w:color w:val="000000"/>
              </w:rPr>
              <w:t>1.6E-03</w:t>
            </w:r>
          </w:p>
        </w:tc>
        <w:tc>
          <w:tcPr>
            <w:tcW w:w="1282" w:type="dxa"/>
            <w:tcBorders>
              <w:top w:val="nil"/>
              <w:left w:val="nil"/>
              <w:bottom w:val="nil"/>
              <w:right w:val="single" w:sz="4" w:space="0" w:color="auto"/>
            </w:tcBorders>
            <w:noWrap/>
            <w:vAlign w:val="bottom"/>
            <w:hideMark/>
          </w:tcPr>
          <w:p w14:paraId="21747007" w14:textId="3FECB871" w:rsidR="00BF23F5" w:rsidRPr="005766E2" w:rsidRDefault="00BF23F5" w:rsidP="00BF23F5">
            <w:pPr>
              <w:jc w:val="center"/>
              <w:rPr>
                <w:color w:val="000000"/>
                <w:lang w:val="en-GB"/>
              </w:rPr>
            </w:pPr>
            <w:r w:rsidRPr="005766E2">
              <w:rPr>
                <w:color w:val="000000"/>
              </w:rPr>
              <w:t>3.0E-02</w:t>
            </w:r>
          </w:p>
        </w:tc>
      </w:tr>
      <w:tr w:rsidR="00BF23F5" w:rsidRPr="005766E2" w14:paraId="45B1698A" w14:textId="77777777" w:rsidTr="00075679">
        <w:trPr>
          <w:trHeight w:val="300"/>
        </w:trPr>
        <w:tc>
          <w:tcPr>
            <w:tcW w:w="3520" w:type="dxa"/>
            <w:tcBorders>
              <w:top w:val="nil"/>
              <w:left w:val="single" w:sz="4" w:space="0" w:color="auto"/>
              <w:bottom w:val="single" w:sz="4" w:space="0" w:color="auto"/>
              <w:right w:val="nil"/>
            </w:tcBorders>
            <w:noWrap/>
            <w:vAlign w:val="center"/>
            <w:hideMark/>
          </w:tcPr>
          <w:p w14:paraId="47CD1D47" w14:textId="77777777" w:rsidR="00BF23F5" w:rsidRPr="005766E2" w:rsidRDefault="00BF23F5" w:rsidP="00BF23F5">
            <w:pPr>
              <w:rPr>
                <w:color w:val="000000"/>
                <w:lang w:val="en-GB"/>
              </w:rPr>
            </w:pPr>
            <w:r w:rsidRPr="005766E2">
              <w:rPr>
                <w:color w:val="000000"/>
                <w:lang w:val="en-GB"/>
              </w:rPr>
              <w:t>Water use</w:t>
            </w:r>
          </w:p>
        </w:tc>
        <w:tc>
          <w:tcPr>
            <w:tcW w:w="568" w:type="dxa"/>
            <w:tcBorders>
              <w:top w:val="nil"/>
              <w:left w:val="nil"/>
              <w:bottom w:val="single" w:sz="4" w:space="0" w:color="auto"/>
              <w:right w:val="nil"/>
            </w:tcBorders>
            <w:noWrap/>
            <w:vAlign w:val="bottom"/>
            <w:hideMark/>
          </w:tcPr>
          <w:p w14:paraId="22E90330" w14:textId="776C8FBA" w:rsidR="00BF23F5" w:rsidRPr="005766E2" w:rsidRDefault="00BF23F5" w:rsidP="00BF23F5">
            <w:pPr>
              <w:rPr>
                <w:color w:val="000000"/>
                <w:lang w:val="en-GB"/>
              </w:rPr>
            </w:pPr>
            <w:r w:rsidRPr="005766E2">
              <w:rPr>
                <w:color w:val="000000"/>
              </w:rPr>
              <w:t>mPt</w:t>
            </w:r>
          </w:p>
        </w:tc>
        <w:tc>
          <w:tcPr>
            <w:tcW w:w="1281" w:type="dxa"/>
            <w:tcBorders>
              <w:top w:val="nil"/>
              <w:left w:val="nil"/>
              <w:bottom w:val="single" w:sz="4" w:space="0" w:color="auto"/>
              <w:right w:val="nil"/>
            </w:tcBorders>
            <w:noWrap/>
            <w:vAlign w:val="bottom"/>
            <w:hideMark/>
          </w:tcPr>
          <w:p w14:paraId="602C0C79" w14:textId="1AD2DA1E" w:rsidR="00BF23F5" w:rsidRPr="005766E2" w:rsidRDefault="00BF23F5" w:rsidP="00BF23F5">
            <w:pPr>
              <w:jc w:val="center"/>
              <w:rPr>
                <w:color w:val="000000"/>
                <w:lang w:val="en-GB"/>
              </w:rPr>
            </w:pPr>
            <w:r w:rsidRPr="005766E2">
              <w:rPr>
                <w:color w:val="000000"/>
              </w:rPr>
              <w:t>3.0E+00</w:t>
            </w:r>
          </w:p>
        </w:tc>
        <w:tc>
          <w:tcPr>
            <w:tcW w:w="1282" w:type="dxa"/>
            <w:tcBorders>
              <w:top w:val="nil"/>
              <w:left w:val="nil"/>
              <w:bottom w:val="single" w:sz="4" w:space="0" w:color="auto"/>
              <w:right w:val="nil"/>
            </w:tcBorders>
            <w:noWrap/>
            <w:vAlign w:val="bottom"/>
            <w:hideMark/>
          </w:tcPr>
          <w:p w14:paraId="14E7551A" w14:textId="26067B01" w:rsidR="00BF23F5" w:rsidRPr="005766E2" w:rsidRDefault="00BF23F5" w:rsidP="00BF23F5">
            <w:pPr>
              <w:jc w:val="center"/>
              <w:rPr>
                <w:color w:val="000000"/>
                <w:lang w:val="en-GB"/>
              </w:rPr>
            </w:pPr>
            <w:r w:rsidRPr="005766E2">
              <w:rPr>
                <w:color w:val="000000"/>
              </w:rPr>
              <w:t>0.0E+00</w:t>
            </w:r>
          </w:p>
        </w:tc>
        <w:tc>
          <w:tcPr>
            <w:tcW w:w="1282" w:type="dxa"/>
            <w:tcBorders>
              <w:top w:val="nil"/>
              <w:left w:val="nil"/>
              <w:bottom w:val="single" w:sz="4" w:space="0" w:color="auto"/>
              <w:right w:val="nil"/>
            </w:tcBorders>
            <w:noWrap/>
            <w:vAlign w:val="bottom"/>
            <w:hideMark/>
          </w:tcPr>
          <w:p w14:paraId="09B88371" w14:textId="61A9A17D" w:rsidR="00BF23F5" w:rsidRPr="005766E2" w:rsidRDefault="00BF23F5" w:rsidP="00BF23F5">
            <w:pPr>
              <w:jc w:val="center"/>
              <w:rPr>
                <w:color w:val="000000"/>
                <w:lang w:val="en-GB"/>
              </w:rPr>
            </w:pPr>
            <w:r w:rsidRPr="005766E2">
              <w:rPr>
                <w:color w:val="000000"/>
              </w:rPr>
              <w:t>1.3E-01</w:t>
            </w:r>
          </w:p>
        </w:tc>
        <w:tc>
          <w:tcPr>
            <w:tcW w:w="1282" w:type="dxa"/>
            <w:tcBorders>
              <w:top w:val="nil"/>
              <w:left w:val="nil"/>
              <w:bottom w:val="single" w:sz="4" w:space="0" w:color="auto"/>
              <w:right w:val="nil"/>
            </w:tcBorders>
            <w:noWrap/>
            <w:vAlign w:val="bottom"/>
            <w:hideMark/>
          </w:tcPr>
          <w:p w14:paraId="069733FC" w14:textId="43A5273B" w:rsidR="00BF23F5" w:rsidRPr="005766E2" w:rsidRDefault="00BF23F5" w:rsidP="00BF23F5">
            <w:pPr>
              <w:jc w:val="center"/>
              <w:rPr>
                <w:color w:val="000000"/>
                <w:lang w:val="en-GB"/>
              </w:rPr>
            </w:pPr>
            <w:r w:rsidRPr="005766E2">
              <w:rPr>
                <w:color w:val="000000"/>
              </w:rPr>
              <w:t>8.6E-03</w:t>
            </w:r>
          </w:p>
        </w:tc>
        <w:tc>
          <w:tcPr>
            <w:tcW w:w="1282" w:type="dxa"/>
            <w:tcBorders>
              <w:top w:val="nil"/>
              <w:left w:val="nil"/>
              <w:bottom w:val="single" w:sz="4" w:space="0" w:color="auto"/>
              <w:right w:val="nil"/>
            </w:tcBorders>
            <w:noWrap/>
            <w:vAlign w:val="bottom"/>
            <w:hideMark/>
          </w:tcPr>
          <w:p w14:paraId="71B20B48" w14:textId="31DECEB6" w:rsidR="00BF23F5" w:rsidRPr="005766E2" w:rsidRDefault="00BF23F5" w:rsidP="00BF23F5">
            <w:pPr>
              <w:jc w:val="center"/>
              <w:rPr>
                <w:color w:val="000000"/>
                <w:lang w:val="en-GB"/>
              </w:rPr>
            </w:pPr>
            <w:r w:rsidRPr="005766E2">
              <w:rPr>
                <w:color w:val="000000"/>
              </w:rPr>
              <w:t>2.6E-01</w:t>
            </w:r>
          </w:p>
        </w:tc>
        <w:tc>
          <w:tcPr>
            <w:tcW w:w="1281" w:type="dxa"/>
            <w:tcBorders>
              <w:top w:val="nil"/>
              <w:left w:val="nil"/>
              <w:bottom w:val="single" w:sz="4" w:space="0" w:color="auto"/>
              <w:right w:val="nil"/>
            </w:tcBorders>
            <w:noWrap/>
            <w:vAlign w:val="bottom"/>
            <w:hideMark/>
          </w:tcPr>
          <w:p w14:paraId="5667C6F6" w14:textId="4BACF282" w:rsidR="00BF23F5" w:rsidRPr="005766E2" w:rsidRDefault="00BF23F5" w:rsidP="00BF23F5">
            <w:pPr>
              <w:jc w:val="center"/>
              <w:rPr>
                <w:color w:val="000000"/>
                <w:lang w:val="en-GB"/>
              </w:rPr>
            </w:pPr>
            <w:r w:rsidRPr="005766E2">
              <w:rPr>
                <w:color w:val="000000"/>
              </w:rPr>
              <w:t>5.2E-01</w:t>
            </w:r>
          </w:p>
        </w:tc>
        <w:tc>
          <w:tcPr>
            <w:tcW w:w="1282" w:type="dxa"/>
            <w:tcBorders>
              <w:top w:val="nil"/>
              <w:left w:val="nil"/>
              <w:bottom w:val="single" w:sz="4" w:space="0" w:color="auto"/>
              <w:right w:val="nil"/>
            </w:tcBorders>
            <w:noWrap/>
            <w:vAlign w:val="bottom"/>
            <w:hideMark/>
          </w:tcPr>
          <w:p w14:paraId="6648A44E" w14:textId="44E04FA0" w:rsidR="00BF23F5" w:rsidRPr="005766E2" w:rsidRDefault="00BF23F5" w:rsidP="00BF23F5">
            <w:pPr>
              <w:jc w:val="center"/>
              <w:rPr>
                <w:color w:val="000000"/>
                <w:lang w:val="en-GB"/>
              </w:rPr>
            </w:pPr>
            <w:r w:rsidRPr="005766E2">
              <w:rPr>
                <w:color w:val="000000"/>
              </w:rPr>
              <w:t>1.9E+00</w:t>
            </w:r>
          </w:p>
        </w:tc>
        <w:tc>
          <w:tcPr>
            <w:tcW w:w="1282" w:type="dxa"/>
            <w:tcBorders>
              <w:top w:val="nil"/>
              <w:left w:val="nil"/>
              <w:bottom w:val="single" w:sz="4" w:space="0" w:color="auto"/>
              <w:right w:val="nil"/>
            </w:tcBorders>
            <w:noWrap/>
            <w:vAlign w:val="bottom"/>
            <w:hideMark/>
          </w:tcPr>
          <w:p w14:paraId="0BD4357B" w14:textId="6C5B8444" w:rsidR="00BF23F5" w:rsidRPr="005766E2" w:rsidRDefault="00BF23F5" w:rsidP="00BF23F5">
            <w:pPr>
              <w:jc w:val="center"/>
              <w:rPr>
                <w:color w:val="000000"/>
                <w:lang w:val="en-GB"/>
              </w:rPr>
            </w:pPr>
            <w:r w:rsidRPr="005766E2">
              <w:rPr>
                <w:color w:val="000000"/>
              </w:rPr>
              <w:t>3.6E-01</w:t>
            </w:r>
          </w:p>
        </w:tc>
        <w:tc>
          <w:tcPr>
            <w:tcW w:w="1482" w:type="dxa"/>
            <w:tcBorders>
              <w:top w:val="nil"/>
              <w:left w:val="nil"/>
              <w:bottom w:val="single" w:sz="4" w:space="0" w:color="auto"/>
              <w:right w:val="nil"/>
            </w:tcBorders>
            <w:noWrap/>
            <w:vAlign w:val="bottom"/>
            <w:hideMark/>
          </w:tcPr>
          <w:p w14:paraId="67146DCC" w14:textId="0DEE0810" w:rsidR="00BF23F5" w:rsidRPr="005766E2" w:rsidRDefault="00BF23F5" w:rsidP="00BF23F5">
            <w:pPr>
              <w:jc w:val="center"/>
              <w:rPr>
                <w:color w:val="000000"/>
                <w:lang w:val="en-GB"/>
              </w:rPr>
            </w:pPr>
            <w:r w:rsidRPr="005766E2">
              <w:rPr>
                <w:color w:val="000000"/>
              </w:rPr>
              <w:t>-2.1E-01</w:t>
            </w:r>
          </w:p>
        </w:tc>
        <w:tc>
          <w:tcPr>
            <w:tcW w:w="1282" w:type="dxa"/>
            <w:tcBorders>
              <w:top w:val="nil"/>
              <w:left w:val="nil"/>
              <w:bottom w:val="single" w:sz="4" w:space="0" w:color="auto"/>
              <w:right w:val="single" w:sz="4" w:space="0" w:color="auto"/>
            </w:tcBorders>
            <w:noWrap/>
            <w:vAlign w:val="bottom"/>
            <w:hideMark/>
          </w:tcPr>
          <w:p w14:paraId="15C51B34" w14:textId="7FB7FBBD" w:rsidR="00BF23F5" w:rsidRPr="005766E2" w:rsidRDefault="00BF23F5" w:rsidP="00BF23F5">
            <w:pPr>
              <w:jc w:val="center"/>
              <w:rPr>
                <w:color w:val="000000"/>
                <w:lang w:val="en-GB"/>
              </w:rPr>
            </w:pPr>
            <w:r w:rsidRPr="005766E2">
              <w:rPr>
                <w:color w:val="000000"/>
              </w:rPr>
              <w:t>8.6E-03</w:t>
            </w:r>
          </w:p>
        </w:tc>
      </w:tr>
    </w:tbl>
    <w:p w14:paraId="40DE04D3" w14:textId="70DE18FB" w:rsidR="00563F7D" w:rsidRPr="005766E2" w:rsidRDefault="00CE3CA2" w:rsidP="7671CFB8">
      <w:pPr>
        <w:pStyle w:val="Didascalia"/>
        <w:spacing w:before="240"/>
        <w:jc w:val="both"/>
        <w:rPr>
          <w:rFonts w:ascii="Times New Roman" w:hAnsi="Times New Roman" w:cs="Times New Roman"/>
          <w:i w:val="0"/>
          <w:iCs w:val="0"/>
          <w:color w:val="000000" w:themeColor="text1"/>
          <w:sz w:val="24"/>
          <w:szCs w:val="24"/>
          <w:lang w:val="en-GB"/>
        </w:rPr>
        <w:sectPr w:rsidR="00563F7D" w:rsidRPr="005766E2" w:rsidSect="0090750A">
          <w:pgSz w:w="20160" w:h="12240" w:orient="landscape"/>
          <w:pgMar w:top="1134" w:right="1134" w:bottom="1134" w:left="1417" w:header="708" w:footer="708" w:gutter="0"/>
          <w:cols w:space="708"/>
          <w:docGrid w:linePitch="360"/>
        </w:sect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13</w:t>
      </w:r>
      <w:r w:rsidR="00A03E58" w:rsidRPr="005766E2">
        <w:rPr>
          <w:rFonts w:ascii="Times New Roman" w:hAnsi="Times New Roman" w:cs="Times New Roman"/>
          <w:b/>
          <w:bCs/>
          <w:i w:val="0"/>
          <w:iCs w:val="0"/>
          <w:color w:val="000000" w:themeColor="text1"/>
          <w:sz w:val="24"/>
          <w:szCs w:val="24"/>
          <w:lang w:val="en-GB"/>
        </w:rPr>
        <w:t>:</w:t>
      </w:r>
      <w:r w:rsidR="00A03E58" w:rsidRPr="005766E2">
        <w:rPr>
          <w:rFonts w:ascii="Times New Roman" w:hAnsi="Times New Roman" w:cs="Times New Roman"/>
          <w:i w:val="0"/>
          <w:iCs w:val="0"/>
          <w:color w:val="000000" w:themeColor="text1"/>
          <w:sz w:val="24"/>
          <w:szCs w:val="24"/>
          <w:lang w:val="en-GB"/>
        </w:rPr>
        <w:t xml:space="preserve"> Environmental impacts associated with the production of</w:t>
      </w:r>
      <w:r w:rsidR="00BF23F5" w:rsidRPr="005766E2">
        <w:rPr>
          <w:rFonts w:ascii="Times New Roman" w:hAnsi="Times New Roman" w:cs="Times New Roman"/>
          <w:i w:val="0"/>
          <w:iCs w:val="0"/>
          <w:color w:val="000000" w:themeColor="text1"/>
          <w:sz w:val="24"/>
          <w:szCs w:val="24"/>
          <w:lang w:val="en-GB"/>
        </w:rPr>
        <w:t xml:space="preserve"> 1 </w:t>
      </w:r>
      <w:r w:rsidR="00A03E58" w:rsidRPr="005766E2">
        <w:rPr>
          <w:rFonts w:ascii="Times New Roman" w:hAnsi="Times New Roman" w:cs="Times New Roman"/>
          <w:i w:val="0"/>
          <w:iCs w:val="0"/>
          <w:color w:val="000000" w:themeColor="text1"/>
          <w:sz w:val="24"/>
          <w:szCs w:val="24"/>
          <w:lang w:val="en-GB"/>
        </w:rPr>
        <w:t>g NH</w:t>
      </w:r>
      <w:r w:rsidR="00A03E58" w:rsidRPr="005766E2">
        <w:rPr>
          <w:rFonts w:ascii="Times New Roman" w:hAnsi="Times New Roman" w:cs="Times New Roman"/>
          <w:i w:val="0"/>
          <w:iCs w:val="0"/>
          <w:color w:val="000000" w:themeColor="text1"/>
          <w:sz w:val="24"/>
          <w:szCs w:val="24"/>
          <w:vertAlign w:val="subscript"/>
          <w:lang w:val="en-GB"/>
        </w:rPr>
        <w:t>3</w:t>
      </w:r>
      <w:r w:rsidR="00A03E58" w:rsidRPr="005766E2">
        <w:rPr>
          <w:rFonts w:ascii="Times New Roman" w:hAnsi="Times New Roman" w:cs="Times New Roman"/>
          <w:i w:val="0"/>
          <w:iCs w:val="0"/>
          <w:color w:val="000000" w:themeColor="text1"/>
          <w:sz w:val="24"/>
          <w:szCs w:val="24"/>
          <w:lang w:val="en-GB"/>
        </w:rPr>
        <w:t xml:space="preserve">, </w:t>
      </w:r>
      <w:r w:rsidR="003C74B9" w:rsidRPr="005766E2">
        <w:rPr>
          <w:rFonts w:ascii="Times New Roman" w:hAnsi="Times New Roman" w:cs="Times New Roman"/>
          <w:i w:val="0"/>
          <w:iCs w:val="0"/>
          <w:color w:val="000000" w:themeColor="text1"/>
          <w:sz w:val="24"/>
          <w:szCs w:val="24"/>
          <w:lang w:val="en-GB"/>
        </w:rPr>
        <w:t>scenario 2h:85%:{IT}:7y:1c:Ar</w:t>
      </w:r>
      <w:r w:rsidR="00A03E58" w:rsidRPr="005766E2">
        <w:rPr>
          <w:rFonts w:ascii="Times New Roman" w:hAnsi="Times New Roman" w:cs="Times New Roman"/>
          <w:i w:val="0"/>
          <w:iCs w:val="0"/>
          <w:color w:val="000000" w:themeColor="text1"/>
          <w:sz w:val="24"/>
          <w:szCs w:val="24"/>
          <w:lang w:val="en-GB"/>
        </w:rPr>
        <w:t xml:space="preserve">. </w:t>
      </w:r>
      <w:r w:rsidR="00F20CC2" w:rsidRPr="005766E2">
        <w:rPr>
          <w:rFonts w:ascii="Times New Roman" w:hAnsi="Times New Roman" w:cs="Times New Roman"/>
          <w:i w:val="0"/>
          <w:iCs w:val="0"/>
          <w:color w:val="000000" w:themeColor="text1"/>
          <w:sz w:val="24"/>
          <w:szCs w:val="24"/>
          <w:lang w:val="en-GB"/>
        </w:rPr>
        <w:t>Cumulative results</w:t>
      </w:r>
      <w:r w:rsidR="00A03E58" w:rsidRPr="005766E2">
        <w:rPr>
          <w:rFonts w:ascii="Times New Roman" w:hAnsi="Times New Roman" w:cs="Times New Roman"/>
          <w:i w:val="0"/>
          <w:iCs w:val="0"/>
          <w:color w:val="000000" w:themeColor="text1"/>
          <w:sz w:val="24"/>
          <w:szCs w:val="24"/>
          <w:lang w:val="en-GB"/>
        </w:rPr>
        <w:t>; damage categories expressed as single score;</w:t>
      </w:r>
      <w:r w:rsidR="771DF059" w:rsidRPr="005766E2">
        <w:rPr>
          <w:rFonts w:ascii="Times New Roman" w:hAnsi="Times New Roman" w:cs="Times New Roman"/>
          <w:i w:val="0"/>
          <w:iCs w:val="0"/>
          <w:color w:val="000000" w:themeColor="text1"/>
          <w:sz w:val="24"/>
          <w:szCs w:val="24"/>
          <w:lang w:val="en-GB"/>
        </w:rPr>
        <w:t xml:space="preserve"> unit: milli-Points (mPt).</w:t>
      </w:r>
      <w:r w:rsidR="00A03E58" w:rsidRPr="005766E2">
        <w:rPr>
          <w:rFonts w:ascii="Times New Roman" w:hAnsi="Times New Roman" w:cs="Times New Roman"/>
          <w:i w:val="0"/>
          <w:iCs w:val="0"/>
          <w:color w:val="000000" w:themeColor="text1"/>
          <w:sz w:val="24"/>
          <w:szCs w:val="24"/>
          <w:lang w:val="en-GB"/>
        </w:rPr>
        <w:t xml:space="preserve"> </w:t>
      </w:r>
      <w:r w:rsidR="3DA1C402" w:rsidRPr="005766E2">
        <w:rPr>
          <w:rFonts w:ascii="Times New Roman" w:hAnsi="Times New Roman" w:cs="Times New Roman"/>
          <w:i w:val="0"/>
          <w:iCs w:val="0"/>
          <w:color w:val="000000" w:themeColor="text1"/>
          <w:sz w:val="24"/>
          <w:szCs w:val="24"/>
          <w:lang w:val="en-GB"/>
        </w:rPr>
        <w:t>M</w:t>
      </w:r>
      <w:r w:rsidR="00A03E58" w:rsidRPr="005766E2">
        <w:rPr>
          <w:rFonts w:ascii="Times New Roman" w:hAnsi="Times New Roman" w:cs="Times New Roman"/>
          <w:i w:val="0"/>
          <w:iCs w:val="0"/>
          <w:color w:val="000000" w:themeColor="text1"/>
          <w:sz w:val="24"/>
          <w:szCs w:val="24"/>
          <w:lang w:val="en-GB"/>
        </w:rPr>
        <w:t>ethod: EF 3.1.</w:t>
      </w:r>
    </w:p>
    <w:p w14:paraId="29DB2EA5" w14:textId="75B319F2" w:rsidR="00A03E58" w:rsidRPr="005766E2" w:rsidRDefault="00A03E58" w:rsidP="00E220DD">
      <w:pPr>
        <w:spacing w:line="480" w:lineRule="auto"/>
        <w:jc w:val="both"/>
        <w:rPr>
          <w:sz w:val="20"/>
          <w:szCs w:val="20"/>
          <w:lang w:val="en-GB"/>
        </w:rPr>
      </w:pPr>
    </w:p>
    <w:tbl>
      <w:tblPr>
        <w:tblW w:w="0" w:type="auto"/>
        <w:tblLayout w:type="fixed"/>
        <w:tblCellMar>
          <w:left w:w="70" w:type="dxa"/>
          <w:right w:w="70" w:type="dxa"/>
        </w:tblCellMar>
        <w:tblLook w:val="04A0" w:firstRow="1" w:lastRow="0" w:firstColumn="1" w:lastColumn="0" w:noHBand="0" w:noVBand="1"/>
      </w:tblPr>
      <w:tblGrid>
        <w:gridCol w:w="3520"/>
        <w:gridCol w:w="568"/>
        <w:gridCol w:w="1281"/>
        <w:gridCol w:w="1282"/>
        <w:gridCol w:w="1282"/>
        <w:gridCol w:w="1282"/>
        <w:gridCol w:w="1282"/>
        <w:gridCol w:w="1281"/>
        <w:gridCol w:w="1282"/>
        <w:gridCol w:w="1282"/>
        <w:gridCol w:w="1482"/>
        <w:gridCol w:w="1282"/>
      </w:tblGrid>
      <w:tr w:rsidR="00375095" w:rsidRPr="005766E2" w14:paraId="1B46972C" w14:textId="77777777" w:rsidTr="00375095">
        <w:trPr>
          <w:trHeight w:val="300"/>
        </w:trPr>
        <w:tc>
          <w:tcPr>
            <w:tcW w:w="3520" w:type="dxa"/>
            <w:tcBorders>
              <w:top w:val="single" w:sz="4" w:space="0" w:color="auto"/>
              <w:left w:val="single" w:sz="4" w:space="0" w:color="auto"/>
              <w:bottom w:val="single" w:sz="4" w:space="0" w:color="auto"/>
              <w:right w:val="nil"/>
            </w:tcBorders>
            <w:noWrap/>
            <w:vAlign w:val="center"/>
            <w:hideMark/>
          </w:tcPr>
          <w:p w14:paraId="674D1055" w14:textId="77777777" w:rsidR="001374E8" w:rsidRPr="005766E2" w:rsidRDefault="001374E8" w:rsidP="00375095">
            <w:pPr>
              <w:rPr>
                <w:b/>
                <w:bCs/>
                <w:color w:val="000000"/>
                <w:lang w:val="en-GB"/>
              </w:rPr>
            </w:pPr>
            <w:r w:rsidRPr="005766E2">
              <w:rPr>
                <w:b/>
                <w:bCs/>
                <w:color w:val="000000"/>
                <w:lang w:val="en-GB"/>
              </w:rPr>
              <w:t>Damage category</w:t>
            </w:r>
          </w:p>
        </w:tc>
        <w:tc>
          <w:tcPr>
            <w:tcW w:w="568" w:type="dxa"/>
            <w:tcBorders>
              <w:top w:val="single" w:sz="4" w:space="0" w:color="auto"/>
              <w:left w:val="nil"/>
              <w:bottom w:val="single" w:sz="4" w:space="0" w:color="auto"/>
              <w:right w:val="nil"/>
            </w:tcBorders>
            <w:noWrap/>
            <w:vAlign w:val="center"/>
            <w:hideMark/>
          </w:tcPr>
          <w:p w14:paraId="127868E5" w14:textId="77777777" w:rsidR="001374E8" w:rsidRPr="005766E2" w:rsidRDefault="001374E8" w:rsidP="00375095">
            <w:pPr>
              <w:rPr>
                <w:b/>
                <w:bCs/>
                <w:color w:val="000000"/>
                <w:lang w:val="en-GB"/>
              </w:rPr>
            </w:pPr>
            <w:r w:rsidRPr="005766E2">
              <w:rPr>
                <w:b/>
                <w:bCs/>
                <w:color w:val="000000"/>
                <w:lang w:val="en-GB"/>
              </w:rPr>
              <w:t>Unit</w:t>
            </w:r>
          </w:p>
        </w:tc>
        <w:tc>
          <w:tcPr>
            <w:tcW w:w="1281" w:type="dxa"/>
            <w:tcBorders>
              <w:top w:val="single" w:sz="4" w:space="0" w:color="auto"/>
              <w:left w:val="nil"/>
              <w:bottom w:val="single" w:sz="4" w:space="0" w:color="auto"/>
              <w:right w:val="nil"/>
            </w:tcBorders>
            <w:noWrap/>
            <w:vAlign w:val="center"/>
            <w:hideMark/>
          </w:tcPr>
          <w:p w14:paraId="305CCEC4" w14:textId="77777777" w:rsidR="001374E8" w:rsidRPr="005766E2" w:rsidRDefault="001374E8" w:rsidP="00375095">
            <w:pPr>
              <w:jc w:val="center"/>
              <w:rPr>
                <w:b/>
                <w:bCs/>
                <w:color w:val="000000"/>
                <w:lang w:val="en-GB"/>
              </w:rPr>
            </w:pPr>
            <w:r w:rsidRPr="005766E2">
              <w:rPr>
                <w:b/>
                <w:bCs/>
                <w:color w:val="000000"/>
                <w:lang w:val="en-GB"/>
              </w:rPr>
              <w:t>Total</w:t>
            </w:r>
          </w:p>
        </w:tc>
        <w:tc>
          <w:tcPr>
            <w:tcW w:w="1282" w:type="dxa"/>
            <w:tcBorders>
              <w:top w:val="single" w:sz="4" w:space="0" w:color="auto"/>
              <w:left w:val="nil"/>
              <w:bottom w:val="single" w:sz="4" w:space="0" w:color="auto"/>
              <w:right w:val="nil"/>
            </w:tcBorders>
            <w:noWrap/>
            <w:vAlign w:val="center"/>
            <w:hideMark/>
          </w:tcPr>
          <w:p w14:paraId="73750A2B" w14:textId="77777777" w:rsidR="001374E8" w:rsidRPr="005766E2" w:rsidRDefault="001374E8" w:rsidP="00375095">
            <w:pPr>
              <w:jc w:val="center"/>
              <w:rPr>
                <w:b/>
                <w:bCs/>
                <w:color w:val="000000"/>
                <w:lang w:val="en-GB"/>
              </w:rPr>
            </w:pPr>
            <w:r w:rsidRPr="005766E2">
              <w:rPr>
                <w:b/>
                <w:bCs/>
                <w:color w:val="000000"/>
                <w:lang w:val="en-GB"/>
              </w:rPr>
              <w:t>Nitrates</w:t>
            </w:r>
          </w:p>
        </w:tc>
        <w:tc>
          <w:tcPr>
            <w:tcW w:w="1282" w:type="dxa"/>
            <w:tcBorders>
              <w:top w:val="single" w:sz="4" w:space="0" w:color="auto"/>
              <w:left w:val="nil"/>
              <w:bottom w:val="single" w:sz="4" w:space="0" w:color="auto"/>
              <w:right w:val="nil"/>
            </w:tcBorders>
            <w:noWrap/>
            <w:vAlign w:val="center"/>
            <w:hideMark/>
          </w:tcPr>
          <w:p w14:paraId="6C141312" w14:textId="77777777" w:rsidR="001374E8" w:rsidRPr="005766E2" w:rsidRDefault="001374E8" w:rsidP="00375095">
            <w:pPr>
              <w:jc w:val="center"/>
              <w:rPr>
                <w:b/>
                <w:bCs/>
                <w:color w:val="000000"/>
                <w:lang w:val="en-GB"/>
              </w:rPr>
            </w:pPr>
            <w:r w:rsidRPr="005766E2">
              <w:rPr>
                <w:b/>
                <w:bCs/>
                <w:color w:val="000000"/>
                <w:lang w:val="en-GB"/>
              </w:rPr>
              <w:t>Ar</w:t>
            </w:r>
          </w:p>
        </w:tc>
        <w:tc>
          <w:tcPr>
            <w:tcW w:w="1282" w:type="dxa"/>
            <w:tcBorders>
              <w:top w:val="single" w:sz="4" w:space="0" w:color="auto"/>
              <w:left w:val="nil"/>
              <w:bottom w:val="single" w:sz="4" w:space="0" w:color="auto"/>
              <w:right w:val="nil"/>
            </w:tcBorders>
            <w:noWrap/>
            <w:vAlign w:val="center"/>
            <w:hideMark/>
          </w:tcPr>
          <w:p w14:paraId="592C98B1" w14:textId="77777777" w:rsidR="001374E8" w:rsidRPr="005766E2" w:rsidRDefault="001374E8" w:rsidP="00375095">
            <w:pPr>
              <w:jc w:val="center"/>
              <w:rPr>
                <w:b/>
                <w:bCs/>
                <w:color w:val="000000"/>
                <w:lang w:val="en-GB"/>
              </w:rPr>
            </w:pPr>
            <w:r w:rsidRPr="005766E2">
              <w:rPr>
                <w:b/>
                <w:bCs/>
                <w:color w:val="000000"/>
                <w:lang w:val="en-GB"/>
              </w:rPr>
              <w:t>Flow-Cell</w:t>
            </w:r>
          </w:p>
        </w:tc>
        <w:tc>
          <w:tcPr>
            <w:tcW w:w="1282" w:type="dxa"/>
            <w:tcBorders>
              <w:top w:val="single" w:sz="4" w:space="0" w:color="auto"/>
              <w:left w:val="nil"/>
              <w:bottom w:val="single" w:sz="4" w:space="0" w:color="auto"/>
              <w:right w:val="nil"/>
            </w:tcBorders>
            <w:noWrap/>
            <w:vAlign w:val="center"/>
            <w:hideMark/>
          </w:tcPr>
          <w:p w14:paraId="1EEAA195" w14:textId="31887609" w:rsidR="001374E8" w:rsidRPr="005766E2" w:rsidRDefault="001374E8" w:rsidP="00375095">
            <w:pPr>
              <w:jc w:val="center"/>
              <w:rPr>
                <w:b/>
                <w:bCs/>
                <w:color w:val="000000"/>
                <w:lang w:val="en-GB"/>
              </w:rPr>
            </w:pPr>
            <w:r w:rsidRPr="005766E2">
              <w:rPr>
                <w:b/>
                <w:bCs/>
                <w:color w:val="000000"/>
                <w:lang w:val="en-GB"/>
              </w:rPr>
              <w:t>Membrane cleaning</w:t>
            </w:r>
          </w:p>
        </w:tc>
        <w:tc>
          <w:tcPr>
            <w:tcW w:w="1281" w:type="dxa"/>
            <w:tcBorders>
              <w:top w:val="single" w:sz="4" w:space="0" w:color="auto"/>
              <w:left w:val="nil"/>
              <w:bottom w:val="single" w:sz="4" w:space="0" w:color="auto"/>
              <w:right w:val="nil"/>
            </w:tcBorders>
            <w:noWrap/>
            <w:vAlign w:val="center"/>
            <w:hideMark/>
          </w:tcPr>
          <w:p w14:paraId="2A459E75" w14:textId="77777777" w:rsidR="001374E8" w:rsidRPr="005766E2" w:rsidRDefault="001374E8" w:rsidP="00375095">
            <w:pPr>
              <w:jc w:val="center"/>
              <w:rPr>
                <w:b/>
                <w:bCs/>
                <w:color w:val="000000"/>
                <w:lang w:val="en-GB"/>
              </w:rPr>
            </w:pPr>
            <w:r w:rsidRPr="005766E2">
              <w:rPr>
                <w:b/>
                <w:bCs/>
                <w:color w:val="000000"/>
                <w:lang w:val="en-GB"/>
              </w:rPr>
              <w:t>Electrolyte solution</w:t>
            </w:r>
          </w:p>
        </w:tc>
        <w:tc>
          <w:tcPr>
            <w:tcW w:w="1282" w:type="dxa"/>
            <w:tcBorders>
              <w:top w:val="single" w:sz="4" w:space="0" w:color="auto"/>
              <w:left w:val="nil"/>
              <w:bottom w:val="single" w:sz="4" w:space="0" w:color="auto"/>
              <w:right w:val="nil"/>
            </w:tcBorders>
            <w:noWrap/>
            <w:vAlign w:val="center"/>
            <w:hideMark/>
          </w:tcPr>
          <w:p w14:paraId="4BDCB35D" w14:textId="77777777" w:rsidR="001374E8" w:rsidRPr="005766E2" w:rsidRDefault="001374E8" w:rsidP="00375095">
            <w:pPr>
              <w:jc w:val="center"/>
              <w:rPr>
                <w:b/>
                <w:bCs/>
                <w:color w:val="000000"/>
                <w:lang w:val="en-GB"/>
              </w:rPr>
            </w:pPr>
            <w:r w:rsidRPr="005766E2">
              <w:rPr>
                <w:b/>
                <w:bCs/>
                <w:color w:val="000000"/>
                <w:lang w:val="en-GB"/>
              </w:rPr>
              <w:t>Catalyst</w:t>
            </w:r>
          </w:p>
        </w:tc>
        <w:tc>
          <w:tcPr>
            <w:tcW w:w="1282" w:type="dxa"/>
            <w:tcBorders>
              <w:top w:val="single" w:sz="4" w:space="0" w:color="auto"/>
              <w:left w:val="nil"/>
              <w:bottom w:val="single" w:sz="4" w:space="0" w:color="auto"/>
              <w:right w:val="nil"/>
            </w:tcBorders>
            <w:noWrap/>
            <w:vAlign w:val="center"/>
            <w:hideMark/>
          </w:tcPr>
          <w:p w14:paraId="6CD9CDD9" w14:textId="77777777" w:rsidR="001374E8" w:rsidRPr="005766E2" w:rsidRDefault="001374E8" w:rsidP="00375095">
            <w:pPr>
              <w:jc w:val="center"/>
              <w:rPr>
                <w:b/>
                <w:bCs/>
                <w:color w:val="000000"/>
                <w:lang w:val="en-GB"/>
              </w:rPr>
            </w:pPr>
            <w:r w:rsidRPr="005766E2">
              <w:rPr>
                <w:b/>
                <w:bCs/>
                <w:color w:val="000000"/>
                <w:lang w:val="en-GB"/>
              </w:rPr>
              <w:t>Electricity</w:t>
            </w:r>
          </w:p>
        </w:tc>
        <w:tc>
          <w:tcPr>
            <w:tcW w:w="1482" w:type="dxa"/>
            <w:tcBorders>
              <w:top w:val="single" w:sz="4" w:space="0" w:color="auto"/>
              <w:left w:val="nil"/>
              <w:bottom w:val="single" w:sz="4" w:space="0" w:color="auto"/>
              <w:right w:val="nil"/>
            </w:tcBorders>
            <w:noWrap/>
            <w:vAlign w:val="center"/>
            <w:hideMark/>
          </w:tcPr>
          <w:p w14:paraId="7ABB0094" w14:textId="77777777" w:rsidR="001374E8" w:rsidRPr="005766E2" w:rsidRDefault="001374E8" w:rsidP="00375095">
            <w:pPr>
              <w:jc w:val="center"/>
              <w:rPr>
                <w:b/>
                <w:bCs/>
                <w:color w:val="000000"/>
                <w:lang w:val="en-GB"/>
              </w:rPr>
            </w:pPr>
            <w:r w:rsidRPr="005766E2">
              <w:rPr>
                <w:b/>
                <w:bCs/>
                <w:color w:val="000000"/>
                <w:lang w:val="en-GB"/>
              </w:rPr>
              <w:t>Wastewater</w:t>
            </w:r>
          </w:p>
        </w:tc>
        <w:tc>
          <w:tcPr>
            <w:tcW w:w="1282" w:type="dxa"/>
            <w:tcBorders>
              <w:top w:val="single" w:sz="4" w:space="0" w:color="auto"/>
              <w:left w:val="nil"/>
              <w:bottom w:val="single" w:sz="4" w:space="0" w:color="auto"/>
              <w:right w:val="single" w:sz="4" w:space="0" w:color="auto"/>
            </w:tcBorders>
            <w:noWrap/>
            <w:vAlign w:val="center"/>
            <w:hideMark/>
          </w:tcPr>
          <w:p w14:paraId="73122C9E" w14:textId="77777777" w:rsidR="001374E8" w:rsidRPr="005766E2" w:rsidRDefault="001374E8" w:rsidP="00375095">
            <w:pPr>
              <w:jc w:val="center"/>
              <w:rPr>
                <w:b/>
                <w:bCs/>
                <w:color w:val="000000"/>
                <w:lang w:val="en-GB"/>
              </w:rPr>
            </w:pPr>
            <w:r w:rsidRPr="005766E2">
              <w:rPr>
                <w:b/>
                <w:bCs/>
                <w:color w:val="000000"/>
                <w:lang w:val="en-GB"/>
              </w:rPr>
              <w:t>Solid waste</w:t>
            </w:r>
          </w:p>
        </w:tc>
      </w:tr>
      <w:tr w:rsidR="00527F91" w:rsidRPr="005766E2" w14:paraId="2454279C" w14:textId="77777777" w:rsidTr="00075679">
        <w:trPr>
          <w:trHeight w:val="300"/>
        </w:trPr>
        <w:tc>
          <w:tcPr>
            <w:tcW w:w="3520" w:type="dxa"/>
            <w:tcBorders>
              <w:top w:val="nil"/>
              <w:left w:val="single" w:sz="4" w:space="0" w:color="auto"/>
              <w:bottom w:val="nil"/>
              <w:right w:val="nil"/>
            </w:tcBorders>
            <w:noWrap/>
            <w:vAlign w:val="center"/>
            <w:hideMark/>
          </w:tcPr>
          <w:p w14:paraId="7E222A81" w14:textId="77777777" w:rsidR="00527F91" w:rsidRPr="005766E2" w:rsidRDefault="00527F91" w:rsidP="00527F91">
            <w:pPr>
              <w:rPr>
                <w:color w:val="000000"/>
                <w:lang w:val="en-GB"/>
              </w:rPr>
            </w:pPr>
            <w:bookmarkStart w:id="1" w:name="_Hlk229387563"/>
            <w:r w:rsidRPr="005766E2">
              <w:rPr>
                <w:color w:val="000000"/>
                <w:lang w:val="en-GB"/>
              </w:rPr>
              <w:t>Total</w:t>
            </w:r>
          </w:p>
        </w:tc>
        <w:tc>
          <w:tcPr>
            <w:tcW w:w="568" w:type="dxa"/>
            <w:tcBorders>
              <w:top w:val="nil"/>
              <w:left w:val="nil"/>
              <w:bottom w:val="nil"/>
              <w:right w:val="nil"/>
            </w:tcBorders>
            <w:noWrap/>
            <w:vAlign w:val="bottom"/>
            <w:hideMark/>
          </w:tcPr>
          <w:p w14:paraId="7FC5878D" w14:textId="29B5E30B" w:rsidR="00527F91" w:rsidRPr="005766E2" w:rsidRDefault="00527F91" w:rsidP="00527F91">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57EE339E" w14:textId="41D3E0CE" w:rsidR="00527F91" w:rsidRPr="005766E2" w:rsidRDefault="00527F91" w:rsidP="00527F91">
            <w:pPr>
              <w:jc w:val="center"/>
              <w:rPr>
                <w:color w:val="000000"/>
                <w:lang w:val="en-GB"/>
              </w:rPr>
            </w:pPr>
            <w:r w:rsidRPr="005766E2">
              <w:rPr>
                <w:color w:val="000000"/>
              </w:rPr>
              <w:t>7.5E+00</w:t>
            </w:r>
          </w:p>
        </w:tc>
        <w:tc>
          <w:tcPr>
            <w:tcW w:w="1282" w:type="dxa"/>
            <w:tcBorders>
              <w:top w:val="nil"/>
              <w:left w:val="nil"/>
              <w:bottom w:val="nil"/>
              <w:right w:val="nil"/>
            </w:tcBorders>
            <w:noWrap/>
            <w:vAlign w:val="bottom"/>
            <w:hideMark/>
          </w:tcPr>
          <w:p w14:paraId="683F16ED" w14:textId="7864276F" w:rsidR="00527F91" w:rsidRPr="005766E2" w:rsidRDefault="00527F91" w:rsidP="00527F91">
            <w:pPr>
              <w:jc w:val="center"/>
              <w:rPr>
                <w:color w:val="000000"/>
                <w:lang w:val="en-GB"/>
              </w:rPr>
            </w:pPr>
            <w:r w:rsidRPr="005766E2">
              <w:rPr>
                <w:color w:val="000000"/>
              </w:rPr>
              <w:t>5.8E-04</w:t>
            </w:r>
          </w:p>
        </w:tc>
        <w:tc>
          <w:tcPr>
            <w:tcW w:w="1282" w:type="dxa"/>
            <w:tcBorders>
              <w:top w:val="nil"/>
              <w:left w:val="nil"/>
              <w:bottom w:val="nil"/>
              <w:right w:val="nil"/>
            </w:tcBorders>
            <w:noWrap/>
            <w:vAlign w:val="bottom"/>
            <w:hideMark/>
          </w:tcPr>
          <w:p w14:paraId="575F7CD4" w14:textId="3549BD0B" w:rsidR="00527F91" w:rsidRPr="005766E2" w:rsidRDefault="00527F91" w:rsidP="00527F91">
            <w:pPr>
              <w:jc w:val="center"/>
              <w:rPr>
                <w:color w:val="000000"/>
                <w:lang w:val="en-GB"/>
              </w:rPr>
            </w:pPr>
            <w:r w:rsidRPr="005766E2">
              <w:rPr>
                <w:color w:val="000000"/>
              </w:rPr>
              <w:t>8.1E-01</w:t>
            </w:r>
          </w:p>
        </w:tc>
        <w:tc>
          <w:tcPr>
            <w:tcW w:w="1282" w:type="dxa"/>
            <w:tcBorders>
              <w:top w:val="nil"/>
              <w:left w:val="nil"/>
              <w:bottom w:val="nil"/>
              <w:right w:val="nil"/>
            </w:tcBorders>
            <w:noWrap/>
            <w:vAlign w:val="bottom"/>
            <w:hideMark/>
          </w:tcPr>
          <w:p w14:paraId="0544BF17" w14:textId="68E6223D" w:rsidR="00527F91" w:rsidRPr="005766E2" w:rsidRDefault="00527F91" w:rsidP="00527F91">
            <w:pPr>
              <w:jc w:val="center"/>
              <w:rPr>
                <w:color w:val="000000"/>
                <w:lang w:val="en-GB"/>
              </w:rPr>
            </w:pPr>
            <w:r w:rsidRPr="005766E2">
              <w:rPr>
                <w:color w:val="000000"/>
              </w:rPr>
              <w:t>1.3E+00</w:t>
            </w:r>
          </w:p>
        </w:tc>
        <w:tc>
          <w:tcPr>
            <w:tcW w:w="1282" w:type="dxa"/>
            <w:tcBorders>
              <w:top w:val="nil"/>
              <w:left w:val="nil"/>
              <w:bottom w:val="nil"/>
              <w:right w:val="nil"/>
            </w:tcBorders>
            <w:noWrap/>
            <w:vAlign w:val="bottom"/>
            <w:hideMark/>
          </w:tcPr>
          <w:p w14:paraId="39638250" w14:textId="5FBC76CB" w:rsidR="00527F91" w:rsidRPr="005766E2" w:rsidRDefault="00527F91" w:rsidP="00527F91">
            <w:pPr>
              <w:jc w:val="center"/>
              <w:rPr>
                <w:color w:val="000000"/>
                <w:lang w:val="en-GB"/>
              </w:rPr>
            </w:pPr>
            <w:r w:rsidRPr="005766E2">
              <w:rPr>
                <w:color w:val="000000"/>
              </w:rPr>
              <w:t>2.1E-01</w:t>
            </w:r>
          </w:p>
        </w:tc>
        <w:tc>
          <w:tcPr>
            <w:tcW w:w="1281" w:type="dxa"/>
            <w:tcBorders>
              <w:top w:val="nil"/>
              <w:left w:val="nil"/>
              <w:bottom w:val="nil"/>
              <w:right w:val="nil"/>
            </w:tcBorders>
            <w:noWrap/>
            <w:vAlign w:val="bottom"/>
            <w:hideMark/>
          </w:tcPr>
          <w:p w14:paraId="398B104E" w14:textId="5C263484" w:rsidR="00527F91" w:rsidRPr="005766E2" w:rsidRDefault="00527F91" w:rsidP="00527F91">
            <w:pPr>
              <w:jc w:val="center"/>
              <w:rPr>
                <w:color w:val="000000"/>
                <w:lang w:val="en-GB"/>
              </w:rPr>
            </w:pPr>
            <w:r w:rsidRPr="005766E2">
              <w:rPr>
                <w:color w:val="000000"/>
              </w:rPr>
              <w:t>2.4E-01</w:t>
            </w:r>
          </w:p>
        </w:tc>
        <w:tc>
          <w:tcPr>
            <w:tcW w:w="1282" w:type="dxa"/>
            <w:tcBorders>
              <w:top w:val="nil"/>
              <w:left w:val="nil"/>
              <w:bottom w:val="nil"/>
              <w:right w:val="nil"/>
            </w:tcBorders>
            <w:noWrap/>
            <w:vAlign w:val="bottom"/>
            <w:hideMark/>
          </w:tcPr>
          <w:p w14:paraId="26FD40A0" w14:textId="40B9A5F0" w:rsidR="00527F91" w:rsidRPr="005766E2" w:rsidRDefault="00527F91" w:rsidP="00527F91">
            <w:pPr>
              <w:jc w:val="center"/>
              <w:rPr>
                <w:color w:val="000000"/>
                <w:lang w:val="en-GB"/>
              </w:rPr>
            </w:pPr>
            <w:r w:rsidRPr="005766E2">
              <w:rPr>
                <w:color w:val="000000"/>
              </w:rPr>
              <w:t>1.8E+00</w:t>
            </w:r>
          </w:p>
        </w:tc>
        <w:tc>
          <w:tcPr>
            <w:tcW w:w="1282" w:type="dxa"/>
            <w:tcBorders>
              <w:top w:val="nil"/>
              <w:left w:val="nil"/>
              <w:bottom w:val="nil"/>
              <w:right w:val="nil"/>
            </w:tcBorders>
            <w:noWrap/>
            <w:vAlign w:val="bottom"/>
            <w:hideMark/>
          </w:tcPr>
          <w:p w14:paraId="5CA50E1E" w14:textId="2D1FB6F0" w:rsidR="00527F91" w:rsidRPr="005766E2" w:rsidRDefault="00527F91" w:rsidP="00527F91">
            <w:pPr>
              <w:jc w:val="center"/>
              <w:rPr>
                <w:color w:val="000000"/>
                <w:lang w:val="en-GB"/>
              </w:rPr>
            </w:pPr>
            <w:r w:rsidRPr="005766E2">
              <w:rPr>
                <w:color w:val="000000"/>
              </w:rPr>
              <w:t>3.1E+00</w:t>
            </w:r>
          </w:p>
        </w:tc>
        <w:tc>
          <w:tcPr>
            <w:tcW w:w="1482" w:type="dxa"/>
            <w:tcBorders>
              <w:top w:val="nil"/>
              <w:left w:val="nil"/>
              <w:bottom w:val="nil"/>
              <w:right w:val="nil"/>
            </w:tcBorders>
            <w:noWrap/>
            <w:vAlign w:val="bottom"/>
            <w:hideMark/>
          </w:tcPr>
          <w:p w14:paraId="431B867D" w14:textId="34B9EB5B" w:rsidR="00527F91" w:rsidRPr="005766E2" w:rsidRDefault="00527F91" w:rsidP="00527F91">
            <w:pPr>
              <w:jc w:val="center"/>
              <w:rPr>
                <w:color w:val="000000"/>
                <w:lang w:val="en-GB"/>
              </w:rPr>
            </w:pPr>
            <w:r w:rsidRPr="005766E2">
              <w:rPr>
                <w:color w:val="000000"/>
              </w:rPr>
              <w:t>-4.2E-03</w:t>
            </w:r>
          </w:p>
        </w:tc>
        <w:tc>
          <w:tcPr>
            <w:tcW w:w="1282" w:type="dxa"/>
            <w:tcBorders>
              <w:top w:val="nil"/>
              <w:left w:val="nil"/>
              <w:bottom w:val="nil"/>
              <w:right w:val="single" w:sz="4" w:space="0" w:color="auto"/>
            </w:tcBorders>
            <w:noWrap/>
            <w:vAlign w:val="bottom"/>
            <w:hideMark/>
          </w:tcPr>
          <w:p w14:paraId="12035157" w14:textId="5B86D78D" w:rsidR="00527F91" w:rsidRPr="005766E2" w:rsidRDefault="00527F91" w:rsidP="00527F91">
            <w:pPr>
              <w:jc w:val="center"/>
              <w:rPr>
                <w:color w:val="000000"/>
                <w:lang w:val="en-GB"/>
              </w:rPr>
            </w:pPr>
            <w:r w:rsidRPr="005766E2">
              <w:rPr>
                <w:color w:val="000000"/>
              </w:rPr>
              <w:t>3.2E-02</w:t>
            </w:r>
          </w:p>
        </w:tc>
      </w:tr>
      <w:tr w:rsidR="00527F91" w:rsidRPr="005766E2" w14:paraId="1FCADB0C" w14:textId="77777777" w:rsidTr="00075679">
        <w:trPr>
          <w:trHeight w:val="300"/>
        </w:trPr>
        <w:tc>
          <w:tcPr>
            <w:tcW w:w="3520" w:type="dxa"/>
            <w:tcBorders>
              <w:top w:val="nil"/>
              <w:left w:val="single" w:sz="4" w:space="0" w:color="auto"/>
              <w:bottom w:val="nil"/>
              <w:right w:val="nil"/>
            </w:tcBorders>
            <w:noWrap/>
            <w:vAlign w:val="center"/>
            <w:hideMark/>
          </w:tcPr>
          <w:p w14:paraId="4B805D91" w14:textId="77777777" w:rsidR="00527F91" w:rsidRPr="005766E2" w:rsidRDefault="00527F91" w:rsidP="00527F91">
            <w:pPr>
              <w:rPr>
                <w:color w:val="000000"/>
                <w:lang w:val="en-GB"/>
              </w:rPr>
            </w:pPr>
            <w:r w:rsidRPr="005766E2">
              <w:rPr>
                <w:color w:val="000000"/>
                <w:lang w:val="en-GB"/>
              </w:rPr>
              <w:t>Acidification</w:t>
            </w:r>
          </w:p>
        </w:tc>
        <w:tc>
          <w:tcPr>
            <w:tcW w:w="568" w:type="dxa"/>
            <w:tcBorders>
              <w:top w:val="nil"/>
              <w:left w:val="nil"/>
              <w:bottom w:val="nil"/>
              <w:right w:val="nil"/>
            </w:tcBorders>
            <w:noWrap/>
            <w:vAlign w:val="bottom"/>
            <w:hideMark/>
          </w:tcPr>
          <w:p w14:paraId="169271F9" w14:textId="5F081FBA" w:rsidR="00527F91" w:rsidRPr="005766E2" w:rsidRDefault="00527F91" w:rsidP="00527F91">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0B2B1F53" w14:textId="55B604CD" w:rsidR="00527F91" w:rsidRPr="005766E2" w:rsidRDefault="00527F91" w:rsidP="00527F91">
            <w:pPr>
              <w:jc w:val="center"/>
              <w:rPr>
                <w:color w:val="000000"/>
                <w:lang w:val="en-GB"/>
              </w:rPr>
            </w:pPr>
            <w:r w:rsidRPr="005766E2">
              <w:rPr>
                <w:color w:val="000000"/>
              </w:rPr>
              <w:t>4.0E-01</w:t>
            </w:r>
          </w:p>
        </w:tc>
        <w:tc>
          <w:tcPr>
            <w:tcW w:w="1282" w:type="dxa"/>
            <w:tcBorders>
              <w:top w:val="nil"/>
              <w:left w:val="nil"/>
              <w:bottom w:val="nil"/>
              <w:right w:val="nil"/>
            </w:tcBorders>
            <w:noWrap/>
            <w:vAlign w:val="bottom"/>
            <w:hideMark/>
          </w:tcPr>
          <w:p w14:paraId="105D59AB" w14:textId="42E30B55" w:rsidR="00527F91" w:rsidRPr="005766E2" w:rsidRDefault="00527F91" w:rsidP="00527F91">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6845B688" w14:textId="1B369412" w:rsidR="00527F91" w:rsidRPr="005766E2" w:rsidRDefault="00527F91" w:rsidP="00527F91">
            <w:pPr>
              <w:jc w:val="center"/>
              <w:rPr>
                <w:color w:val="000000"/>
                <w:lang w:val="en-GB"/>
              </w:rPr>
            </w:pPr>
            <w:r w:rsidRPr="005766E2">
              <w:rPr>
                <w:color w:val="000000"/>
              </w:rPr>
              <w:t>3.6E-02</w:t>
            </w:r>
          </w:p>
        </w:tc>
        <w:tc>
          <w:tcPr>
            <w:tcW w:w="1282" w:type="dxa"/>
            <w:tcBorders>
              <w:top w:val="nil"/>
              <w:left w:val="nil"/>
              <w:bottom w:val="nil"/>
              <w:right w:val="nil"/>
            </w:tcBorders>
            <w:noWrap/>
            <w:vAlign w:val="bottom"/>
            <w:hideMark/>
          </w:tcPr>
          <w:p w14:paraId="55786F33" w14:textId="17DB485D" w:rsidR="00527F91" w:rsidRPr="005766E2" w:rsidRDefault="00527F91" w:rsidP="00527F91">
            <w:pPr>
              <w:jc w:val="center"/>
              <w:rPr>
                <w:color w:val="000000"/>
                <w:lang w:val="en-GB"/>
              </w:rPr>
            </w:pPr>
            <w:r w:rsidRPr="005766E2">
              <w:rPr>
                <w:color w:val="000000"/>
              </w:rPr>
              <w:t>1.1E-01</w:t>
            </w:r>
          </w:p>
        </w:tc>
        <w:tc>
          <w:tcPr>
            <w:tcW w:w="1282" w:type="dxa"/>
            <w:tcBorders>
              <w:top w:val="nil"/>
              <w:left w:val="nil"/>
              <w:bottom w:val="nil"/>
              <w:right w:val="nil"/>
            </w:tcBorders>
            <w:noWrap/>
            <w:vAlign w:val="bottom"/>
            <w:hideMark/>
          </w:tcPr>
          <w:p w14:paraId="084ED1AB" w14:textId="5273D8BF" w:rsidR="00527F91" w:rsidRPr="005766E2" w:rsidRDefault="00527F91" w:rsidP="00527F91">
            <w:pPr>
              <w:jc w:val="center"/>
              <w:rPr>
                <w:color w:val="000000"/>
                <w:lang w:val="en-GB"/>
              </w:rPr>
            </w:pPr>
            <w:r w:rsidRPr="005766E2">
              <w:rPr>
                <w:color w:val="000000"/>
              </w:rPr>
              <w:t>1.5E-02</w:t>
            </w:r>
          </w:p>
        </w:tc>
        <w:tc>
          <w:tcPr>
            <w:tcW w:w="1281" w:type="dxa"/>
            <w:tcBorders>
              <w:top w:val="nil"/>
              <w:left w:val="nil"/>
              <w:bottom w:val="nil"/>
              <w:right w:val="nil"/>
            </w:tcBorders>
            <w:noWrap/>
            <w:vAlign w:val="bottom"/>
            <w:hideMark/>
          </w:tcPr>
          <w:p w14:paraId="52CE544D" w14:textId="414F03BC" w:rsidR="00527F91" w:rsidRPr="005766E2" w:rsidRDefault="00527F91" w:rsidP="00527F91">
            <w:pPr>
              <w:jc w:val="center"/>
              <w:rPr>
                <w:color w:val="000000"/>
                <w:lang w:val="en-GB"/>
              </w:rPr>
            </w:pPr>
            <w:r w:rsidRPr="005766E2">
              <w:rPr>
                <w:color w:val="000000"/>
              </w:rPr>
              <w:t>1.9E-02</w:t>
            </w:r>
          </w:p>
        </w:tc>
        <w:tc>
          <w:tcPr>
            <w:tcW w:w="1282" w:type="dxa"/>
            <w:tcBorders>
              <w:top w:val="nil"/>
              <w:left w:val="nil"/>
              <w:bottom w:val="nil"/>
              <w:right w:val="nil"/>
            </w:tcBorders>
            <w:noWrap/>
            <w:vAlign w:val="bottom"/>
            <w:hideMark/>
          </w:tcPr>
          <w:p w14:paraId="5084FD3E" w14:textId="0F4F0FCD" w:rsidR="00527F91" w:rsidRPr="005766E2" w:rsidRDefault="00527F91" w:rsidP="00527F91">
            <w:pPr>
              <w:jc w:val="center"/>
              <w:rPr>
                <w:color w:val="000000"/>
                <w:lang w:val="en-GB"/>
              </w:rPr>
            </w:pPr>
            <w:r w:rsidRPr="005766E2">
              <w:rPr>
                <w:color w:val="000000"/>
              </w:rPr>
              <w:t>7.6E-02</w:t>
            </w:r>
          </w:p>
        </w:tc>
        <w:tc>
          <w:tcPr>
            <w:tcW w:w="1282" w:type="dxa"/>
            <w:tcBorders>
              <w:top w:val="nil"/>
              <w:left w:val="nil"/>
              <w:bottom w:val="nil"/>
              <w:right w:val="nil"/>
            </w:tcBorders>
            <w:noWrap/>
            <w:vAlign w:val="bottom"/>
            <w:hideMark/>
          </w:tcPr>
          <w:p w14:paraId="18F40340" w14:textId="671DF068" w:rsidR="00527F91" w:rsidRPr="005766E2" w:rsidRDefault="00527F91" w:rsidP="00527F91">
            <w:pPr>
              <w:jc w:val="center"/>
              <w:rPr>
                <w:color w:val="000000"/>
                <w:lang w:val="en-GB"/>
              </w:rPr>
            </w:pPr>
            <w:r w:rsidRPr="005766E2">
              <w:rPr>
                <w:color w:val="000000"/>
              </w:rPr>
              <w:t>1.5E-01</w:t>
            </w:r>
          </w:p>
        </w:tc>
        <w:tc>
          <w:tcPr>
            <w:tcW w:w="1482" w:type="dxa"/>
            <w:tcBorders>
              <w:top w:val="nil"/>
              <w:left w:val="nil"/>
              <w:bottom w:val="nil"/>
              <w:right w:val="nil"/>
            </w:tcBorders>
            <w:noWrap/>
            <w:vAlign w:val="bottom"/>
            <w:hideMark/>
          </w:tcPr>
          <w:p w14:paraId="642D6BEA" w14:textId="029CA3D2" w:rsidR="00527F91" w:rsidRPr="005766E2" w:rsidRDefault="00527F91" w:rsidP="00527F91">
            <w:pPr>
              <w:jc w:val="center"/>
              <w:rPr>
                <w:color w:val="000000"/>
                <w:lang w:val="en-GB"/>
              </w:rPr>
            </w:pPr>
            <w:r w:rsidRPr="005766E2">
              <w:rPr>
                <w:color w:val="000000"/>
              </w:rPr>
              <w:t>4.6E-05</w:t>
            </w:r>
          </w:p>
        </w:tc>
        <w:tc>
          <w:tcPr>
            <w:tcW w:w="1282" w:type="dxa"/>
            <w:tcBorders>
              <w:top w:val="nil"/>
              <w:left w:val="nil"/>
              <w:bottom w:val="nil"/>
              <w:right w:val="single" w:sz="4" w:space="0" w:color="auto"/>
            </w:tcBorders>
            <w:noWrap/>
            <w:vAlign w:val="bottom"/>
            <w:hideMark/>
          </w:tcPr>
          <w:p w14:paraId="3D91DCA8" w14:textId="4E456131" w:rsidR="00527F91" w:rsidRPr="005766E2" w:rsidRDefault="00527F91" w:rsidP="00527F91">
            <w:pPr>
              <w:jc w:val="center"/>
              <w:rPr>
                <w:color w:val="000000"/>
                <w:lang w:val="en-GB"/>
              </w:rPr>
            </w:pPr>
            <w:r w:rsidRPr="005766E2">
              <w:rPr>
                <w:color w:val="000000"/>
              </w:rPr>
              <w:t>7.6E-04</w:t>
            </w:r>
          </w:p>
        </w:tc>
      </w:tr>
      <w:tr w:rsidR="00527F91" w:rsidRPr="005766E2" w14:paraId="0674A827" w14:textId="77777777" w:rsidTr="00075679">
        <w:trPr>
          <w:trHeight w:val="300"/>
        </w:trPr>
        <w:tc>
          <w:tcPr>
            <w:tcW w:w="3520" w:type="dxa"/>
            <w:tcBorders>
              <w:top w:val="nil"/>
              <w:left w:val="single" w:sz="4" w:space="0" w:color="auto"/>
              <w:bottom w:val="nil"/>
              <w:right w:val="nil"/>
            </w:tcBorders>
            <w:noWrap/>
            <w:vAlign w:val="center"/>
            <w:hideMark/>
          </w:tcPr>
          <w:p w14:paraId="44420FCF" w14:textId="77777777" w:rsidR="00527F91" w:rsidRPr="005766E2" w:rsidRDefault="00527F91" w:rsidP="00527F91">
            <w:pPr>
              <w:rPr>
                <w:color w:val="000000"/>
                <w:lang w:val="en-GB"/>
              </w:rPr>
            </w:pPr>
            <w:r w:rsidRPr="005766E2">
              <w:rPr>
                <w:color w:val="000000"/>
                <w:lang w:val="en-GB"/>
              </w:rPr>
              <w:t>Climate change</w:t>
            </w:r>
          </w:p>
        </w:tc>
        <w:tc>
          <w:tcPr>
            <w:tcW w:w="568" w:type="dxa"/>
            <w:tcBorders>
              <w:top w:val="nil"/>
              <w:left w:val="nil"/>
              <w:bottom w:val="nil"/>
              <w:right w:val="nil"/>
            </w:tcBorders>
            <w:noWrap/>
            <w:vAlign w:val="bottom"/>
            <w:hideMark/>
          </w:tcPr>
          <w:p w14:paraId="356557BC" w14:textId="56AE6D98" w:rsidR="00527F91" w:rsidRPr="005766E2" w:rsidRDefault="00527F91" w:rsidP="00527F91">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0BE3917B" w14:textId="7CAF340F" w:rsidR="00527F91" w:rsidRPr="005766E2" w:rsidRDefault="00527F91" w:rsidP="00527F91">
            <w:pPr>
              <w:jc w:val="center"/>
              <w:rPr>
                <w:color w:val="000000"/>
                <w:lang w:val="en-GB"/>
              </w:rPr>
            </w:pPr>
            <w:r w:rsidRPr="005766E2">
              <w:rPr>
                <w:color w:val="000000"/>
              </w:rPr>
              <w:t>2.1E+00</w:t>
            </w:r>
          </w:p>
        </w:tc>
        <w:tc>
          <w:tcPr>
            <w:tcW w:w="1282" w:type="dxa"/>
            <w:tcBorders>
              <w:top w:val="nil"/>
              <w:left w:val="nil"/>
              <w:bottom w:val="nil"/>
              <w:right w:val="nil"/>
            </w:tcBorders>
            <w:noWrap/>
            <w:vAlign w:val="bottom"/>
            <w:hideMark/>
          </w:tcPr>
          <w:p w14:paraId="3450C86B" w14:textId="686D2D77" w:rsidR="00527F91" w:rsidRPr="005766E2" w:rsidRDefault="00527F91" w:rsidP="00527F91">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1A257535" w14:textId="3F761E66" w:rsidR="00527F91" w:rsidRPr="005766E2" w:rsidRDefault="00527F91" w:rsidP="00527F91">
            <w:pPr>
              <w:jc w:val="center"/>
              <w:rPr>
                <w:color w:val="000000"/>
                <w:lang w:val="en-GB"/>
              </w:rPr>
            </w:pPr>
            <w:r w:rsidRPr="005766E2">
              <w:rPr>
                <w:color w:val="000000"/>
              </w:rPr>
              <w:t>1.8E-01</w:t>
            </w:r>
          </w:p>
        </w:tc>
        <w:tc>
          <w:tcPr>
            <w:tcW w:w="1282" w:type="dxa"/>
            <w:tcBorders>
              <w:top w:val="nil"/>
              <w:left w:val="nil"/>
              <w:bottom w:val="nil"/>
              <w:right w:val="nil"/>
            </w:tcBorders>
            <w:noWrap/>
            <w:vAlign w:val="bottom"/>
            <w:hideMark/>
          </w:tcPr>
          <w:p w14:paraId="2A0E3EE8" w14:textId="317905AC" w:rsidR="00527F91" w:rsidRPr="005766E2" w:rsidRDefault="00527F91" w:rsidP="00527F91">
            <w:pPr>
              <w:jc w:val="center"/>
              <w:rPr>
                <w:color w:val="000000"/>
                <w:lang w:val="en-GB"/>
              </w:rPr>
            </w:pPr>
            <w:r w:rsidRPr="005766E2">
              <w:rPr>
                <w:color w:val="000000"/>
              </w:rPr>
              <w:t>3.8E-01</w:t>
            </w:r>
          </w:p>
        </w:tc>
        <w:tc>
          <w:tcPr>
            <w:tcW w:w="1282" w:type="dxa"/>
            <w:tcBorders>
              <w:top w:val="nil"/>
              <w:left w:val="nil"/>
              <w:bottom w:val="nil"/>
              <w:right w:val="nil"/>
            </w:tcBorders>
            <w:noWrap/>
            <w:vAlign w:val="bottom"/>
            <w:hideMark/>
          </w:tcPr>
          <w:p w14:paraId="7F901D26" w14:textId="0ADB706E" w:rsidR="00527F91" w:rsidRPr="005766E2" w:rsidRDefault="00527F91" w:rsidP="00527F91">
            <w:pPr>
              <w:jc w:val="center"/>
              <w:rPr>
                <w:color w:val="000000"/>
                <w:lang w:val="en-GB"/>
              </w:rPr>
            </w:pPr>
            <w:r w:rsidRPr="005766E2">
              <w:rPr>
                <w:color w:val="000000"/>
              </w:rPr>
              <w:t>4.6E-02</w:t>
            </w:r>
          </w:p>
        </w:tc>
        <w:tc>
          <w:tcPr>
            <w:tcW w:w="1281" w:type="dxa"/>
            <w:tcBorders>
              <w:top w:val="nil"/>
              <w:left w:val="nil"/>
              <w:bottom w:val="nil"/>
              <w:right w:val="nil"/>
            </w:tcBorders>
            <w:noWrap/>
            <w:vAlign w:val="bottom"/>
            <w:hideMark/>
          </w:tcPr>
          <w:p w14:paraId="56BB36F6" w14:textId="1F74D061" w:rsidR="00527F91" w:rsidRPr="005766E2" w:rsidRDefault="00527F91" w:rsidP="00527F91">
            <w:pPr>
              <w:jc w:val="center"/>
              <w:rPr>
                <w:color w:val="000000"/>
                <w:lang w:val="en-GB"/>
              </w:rPr>
            </w:pPr>
            <w:r w:rsidRPr="005766E2">
              <w:rPr>
                <w:color w:val="000000"/>
              </w:rPr>
              <w:t>3.7E-02</w:t>
            </w:r>
          </w:p>
        </w:tc>
        <w:tc>
          <w:tcPr>
            <w:tcW w:w="1282" w:type="dxa"/>
            <w:tcBorders>
              <w:top w:val="nil"/>
              <w:left w:val="nil"/>
              <w:bottom w:val="nil"/>
              <w:right w:val="nil"/>
            </w:tcBorders>
            <w:noWrap/>
            <w:vAlign w:val="bottom"/>
            <w:hideMark/>
          </w:tcPr>
          <w:p w14:paraId="67385474" w14:textId="5F6AD75A" w:rsidR="00527F91" w:rsidRPr="005766E2" w:rsidRDefault="00527F91" w:rsidP="00527F91">
            <w:pPr>
              <w:jc w:val="center"/>
              <w:rPr>
                <w:color w:val="000000"/>
                <w:lang w:val="en-GB"/>
              </w:rPr>
            </w:pPr>
            <w:r w:rsidRPr="005766E2">
              <w:rPr>
                <w:color w:val="000000"/>
              </w:rPr>
              <w:t>4.2E-01</w:t>
            </w:r>
          </w:p>
        </w:tc>
        <w:tc>
          <w:tcPr>
            <w:tcW w:w="1282" w:type="dxa"/>
            <w:tcBorders>
              <w:top w:val="nil"/>
              <w:left w:val="nil"/>
              <w:bottom w:val="nil"/>
              <w:right w:val="nil"/>
            </w:tcBorders>
            <w:noWrap/>
            <w:vAlign w:val="bottom"/>
            <w:hideMark/>
          </w:tcPr>
          <w:p w14:paraId="770CE537" w14:textId="20D487CA" w:rsidR="00527F91" w:rsidRPr="005766E2" w:rsidRDefault="00527F91" w:rsidP="00527F91">
            <w:pPr>
              <w:jc w:val="center"/>
              <w:rPr>
                <w:color w:val="000000"/>
                <w:lang w:val="en-GB"/>
              </w:rPr>
            </w:pPr>
            <w:r w:rsidRPr="005766E2">
              <w:rPr>
                <w:color w:val="000000"/>
              </w:rPr>
              <w:t>1.0E+00</w:t>
            </w:r>
          </w:p>
        </w:tc>
        <w:tc>
          <w:tcPr>
            <w:tcW w:w="1482" w:type="dxa"/>
            <w:tcBorders>
              <w:top w:val="nil"/>
              <w:left w:val="nil"/>
              <w:bottom w:val="nil"/>
              <w:right w:val="nil"/>
            </w:tcBorders>
            <w:noWrap/>
            <w:vAlign w:val="bottom"/>
            <w:hideMark/>
          </w:tcPr>
          <w:p w14:paraId="44C27195" w14:textId="146A2009" w:rsidR="00527F91" w:rsidRPr="005766E2" w:rsidRDefault="00527F91" w:rsidP="00527F91">
            <w:pPr>
              <w:jc w:val="center"/>
              <w:rPr>
                <w:color w:val="000000"/>
                <w:lang w:val="en-GB"/>
              </w:rPr>
            </w:pPr>
            <w:r w:rsidRPr="005766E2">
              <w:rPr>
                <w:color w:val="000000"/>
              </w:rPr>
              <w:t>2.3E-04</w:t>
            </w:r>
          </w:p>
        </w:tc>
        <w:tc>
          <w:tcPr>
            <w:tcW w:w="1282" w:type="dxa"/>
            <w:tcBorders>
              <w:top w:val="nil"/>
              <w:left w:val="nil"/>
              <w:bottom w:val="nil"/>
              <w:right w:val="single" w:sz="4" w:space="0" w:color="auto"/>
            </w:tcBorders>
            <w:noWrap/>
            <w:vAlign w:val="bottom"/>
            <w:hideMark/>
          </w:tcPr>
          <w:p w14:paraId="728C2BAE" w14:textId="465BAFF8" w:rsidR="00527F91" w:rsidRPr="005766E2" w:rsidRDefault="00527F91" w:rsidP="00527F91">
            <w:pPr>
              <w:jc w:val="center"/>
              <w:rPr>
                <w:color w:val="000000"/>
                <w:lang w:val="en-GB"/>
              </w:rPr>
            </w:pPr>
            <w:r w:rsidRPr="005766E2">
              <w:rPr>
                <w:color w:val="000000"/>
              </w:rPr>
              <w:t>1.6E-02</w:t>
            </w:r>
          </w:p>
        </w:tc>
      </w:tr>
      <w:tr w:rsidR="00527F91" w:rsidRPr="005766E2" w14:paraId="3CB17855" w14:textId="77777777" w:rsidTr="00075679">
        <w:trPr>
          <w:trHeight w:val="300"/>
        </w:trPr>
        <w:tc>
          <w:tcPr>
            <w:tcW w:w="3520" w:type="dxa"/>
            <w:tcBorders>
              <w:top w:val="nil"/>
              <w:left w:val="single" w:sz="4" w:space="0" w:color="auto"/>
              <w:bottom w:val="nil"/>
              <w:right w:val="nil"/>
            </w:tcBorders>
            <w:noWrap/>
            <w:vAlign w:val="center"/>
            <w:hideMark/>
          </w:tcPr>
          <w:p w14:paraId="44638FE6" w14:textId="77777777" w:rsidR="00527F91" w:rsidRPr="005766E2" w:rsidRDefault="00527F91" w:rsidP="00527F91">
            <w:pPr>
              <w:rPr>
                <w:color w:val="000000"/>
                <w:lang w:val="en-GB"/>
              </w:rPr>
            </w:pPr>
            <w:r w:rsidRPr="005766E2">
              <w:rPr>
                <w:color w:val="000000"/>
                <w:lang w:val="en-GB"/>
              </w:rPr>
              <w:t>Ecotoxicity, freshwater</w:t>
            </w:r>
          </w:p>
        </w:tc>
        <w:tc>
          <w:tcPr>
            <w:tcW w:w="568" w:type="dxa"/>
            <w:tcBorders>
              <w:top w:val="nil"/>
              <w:left w:val="nil"/>
              <w:bottom w:val="nil"/>
              <w:right w:val="nil"/>
            </w:tcBorders>
            <w:noWrap/>
            <w:vAlign w:val="bottom"/>
            <w:hideMark/>
          </w:tcPr>
          <w:p w14:paraId="3A943915" w14:textId="467A877F" w:rsidR="00527F91" w:rsidRPr="005766E2" w:rsidRDefault="00527F91" w:rsidP="00527F91">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635E9BE4" w14:textId="65ACFB23" w:rsidR="00527F91" w:rsidRPr="005766E2" w:rsidRDefault="00527F91" w:rsidP="00527F91">
            <w:pPr>
              <w:jc w:val="center"/>
              <w:rPr>
                <w:color w:val="000000"/>
                <w:lang w:val="en-GB"/>
              </w:rPr>
            </w:pPr>
            <w:r w:rsidRPr="005766E2">
              <w:rPr>
                <w:color w:val="000000"/>
              </w:rPr>
              <w:t>1.2E-01</w:t>
            </w:r>
          </w:p>
        </w:tc>
        <w:tc>
          <w:tcPr>
            <w:tcW w:w="1282" w:type="dxa"/>
            <w:tcBorders>
              <w:top w:val="nil"/>
              <w:left w:val="nil"/>
              <w:bottom w:val="nil"/>
              <w:right w:val="nil"/>
            </w:tcBorders>
            <w:noWrap/>
            <w:vAlign w:val="bottom"/>
            <w:hideMark/>
          </w:tcPr>
          <w:p w14:paraId="3F8F5BAF" w14:textId="382B4C0D" w:rsidR="00527F91" w:rsidRPr="005766E2" w:rsidRDefault="00527F91" w:rsidP="00527F91">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79BD2AF4" w14:textId="70115C7F" w:rsidR="00527F91" w:rsidRPr="005766E2" w:rsidRDefault="00527F91" w:rsidP="00527F91">
            <w:pPr>
              <w:jc w:val="center"/>
              <w:rPr>
                <w:color w:val="000000"/>
                <w:lang w:val="en-GB"/>
              </w:rPr>
            </w:pPr>
            <w:r w:rsidRPr="005766E2">
              <w:rPr>
                <w:color w:val="000000"/>
              </w:rPr>
              <w:t>1.0E-02</w:t>
            </w:r>
          </w:p>
        </w:tc>
        <w:tc>
          <w:tcPr>
            <w:tcW w:w="1282" w:type="dxa"/>
            <w:tcBorders>
              <w:top w:val="nil"/>
              <w:left w:val="nil"/>
              <w:bottom w:val="nil"/>
              <w:right w:val="nil"/>
            </w:tcBorders>
            <w:noWrap/>
            <w:vAlign w:val="bottom"/>
            <w:hideMark/>
          </w:tcPr>
          <w:p w14:paraId="6925BF6F" w14:textId="651662CE" w:rsidR="00527F91" w:rsidRPr="005766E2" w:rsidRDefault="00527F91" w:rsidP="00527F91">
            <w:pPr>
              <w:jc w:val="center"/>
              <w:rPr>
                <w:color w:val="000000"/>
                <w:lang w:val="en-GB"/>
              </w:rPr>
            </w:pPr>
            <w:r w:rsidRPr="005766E2">
              <w:rPr>
                <w:color w:val="000000"/>
              </w:rPr>
              <w:t>2.0E-02</w:t>
            </w:r>
          </w:p>
        </w:tc>
        <w:tc>
          <w:tcPr>
            <w:tcW w:w="1282" w:type="dxa"/>
            <w:tcBorders>
              <w:top w:val="nil"/>
              <w:left w:val="nil"/>
              <w:bottom w:val="nil"/>
              <w:right w:val="nil"/>
            </w:tcBorders>
            <w:noWrap/>
            <w:vAlign w:val="bottom"/>
            <w:hideMark/>
          </w:tcPr>
          <w:p w14:paraId="682DFBA2" w14:textId="26D95D9E" w:rsidR="00527F91" w:rsidRPr="005766E2" w:rsidRDefault="00527F91" w:rsidP="00527F91">
            <w:pPr>
              <w:jc w:val="center"/>
              <w:rPr>
                <w:color w:val="000000"/>
                <w:lang w:val="en-GB"/>
              </w:rPr>
            </w:pPr>
            <w:r w:rsidRPr="005766E2">
              <w:rPr>
                <w:color w:val="000000"/>
              </w:rPr>
              <w:t>2.9E-03</w:t>
            </w:r>
          </w:p>
        </w:tc>
        <w:tc>
          <w:tcPr>
            <w:tcW w:w="1281" w:type="dxa"/>
            <w:tcBorders>
              <w:top w:val="nil"/>
              <w:left w:val="nil"/>
              <w:bottom w:val="nil"/>
              <w:right w:val="nil"/>
            </w:tcBorders>
            <w:noWrap/>
            <w:vAlign w:val="bottom"/>
            <w:hideMark/>
          </w:tcPr>
          <w:p w14:paraId="471B6EC9" w14:textId="7BE935A2" w:rsidR="00527F91" w:rsidRPr="005766E2" w:rsidRDefault="00527F91" w:rsidP="00527F91">
            <w:pPr>
              <w:jc w:val="center"/>
              <w:rPr>
                <w:color w:val="000000"/>
                <w:lang w:val="en-GB"/>
              </w:rPr>
            </w:pPr>
            <w:r w:rsidRPr="005766E2">
              <w:rPr>
                <w:color w:val="000000"/>
              </w:rPr>
              <w:t>2.0E-02</w:t>
            </w:r>
          </w:p>
        </w:tc>
        <w:tc>
          <w:tcPr>
            <w:tcW w:w="1282" w:type="dxa"/>
            <w:tcBorders>
              <w:top w:val="nil"/>
              <w:left w:val="nil"/>
              <w:bottom w:val="nil"/>
              <w:right w:val="nil"/>
            </w:tcBorders>
            <w:noWrap/>
            <w:vAlign w:val="bottom"/>
            <w:hideMark/>
          </w:tcPr>
          <w:p w14:paraId="0275F54E" w14:textId="3CBB93BE" w:rsidR="00527F91" w:rsidRPr="005766E2" w:rsidRDefault="00527F91" w:rsidP="00527F91">
            <w:pPr>
              <w:jc w:val="center"/>
              <w:rPr>
                <w:color w:val="000000"/>
                <w:lang w:val="en-GB"/>
              </w:rPr>
            </w:pPr>
            <w:r w:rsidRPr="005766E2">
              <w:rPr>
                <w:color w:val="000000"/>
              </w:rPr>
              <w:t>2.4E-02</w:t>
            </w:r>
          </w:p>
        </w:tc>
        <w:tc>
          <w:tcPr>
            <w:tcW w:w="1282" w:type="dxa"/>
            <w:tcBorders>
              <w:top w:val="nil"/>
              <w:left w:val="nil"/>
              <w:bottom w:val="nil"/>
              <w:right w:val="nil"/>
            </w:tcBorders>
            <w:noWrap/>
            <w:vAlign w:val="bottom"/>
            <w:hideMark/>
          </w:tcPr>
          <w:p w14:paraId="0250747A" w14:textId="031FBEA9" w:rsidR="00527F91" w:rsidRPr="005766E2" w:rsidRDefault="00527F91" w:rsidP="00527F91">
            <w:pPr>
              <w:jc w:val="center"/>
              <w:rPr>
                <w:color w:val="000000"/>
                <w:lang w:val="en-GB"/>
              </w:rPr>
            </w:pPr>
            <w:r w:rsidRPr="005766E2">
              <w:rPr>
                <w:color w:val="000000"/>
              </w:rPr>
              <w:t>4.4E-02</w:t>
            </w:r>
          </w:p>
        </w:tc>
        <w:tc>
          <w:tcPr>
            <w:tcW w:w="1482" w:type="dxa"/>
            <w:tcBorders>
              <w:top w:val="nil"/>
              <w:left w:val="nil"/>
              <w:bottom w:val="nil"/>
              <w:right w:val="nil"/>
            </w:tcBorders>
            <w:noWrap/>
            <w:vAlign w:val="bottom"/>
            <w:hideMark/>
          </w:tcPr>
          <w:p w14:paraId="63911635" w14:textId="73E21CAD" w:rsidR="00527F91" w:rsidRPr="005766E2" w:rsidRDefault="00527F91" w:rsidP="00527F91">
            <w:pPr>
              <w:jc w:val="center"/>
              <w:rPr>
                <w:color w:val="000000"/>
                <w:lang w:val="en-GB"/>
              </w:rPr>
            </w:pPr>
            <w:r w:rsidRPr="005766E2">
              <w:rPr>
                <w:color w:val="000000"/>
              </w:rPr>
              <w:t>6.5E-04</w:t>
            </w:r>
          </w:p>
        </w:tc>
        <w:tc>
          <w:tcPr>
            <w:tcW w:w="1282" w:type="dxa"/>
            <w:tcBorders>
              <w:top w:val="nil"/>
              <w:left w:val="nil"/>
              <w:bottom w:val="nil"/>
              <w:right w:val="single" w:sz="4" w:space="0" w:color="auto"/>
            </w:tcBorders>
            <w:noWrap/>
            <w:vAlign w:val="bottom"/>
            <w:hideMark/>
          </w:tcPr>
          <w:p w14:paraId="500DCE55" w14:textId="44731D66" w:rsidR="00527F91" w:rsidRPr="005766E2" w:rsidRDefault="00527F91" w:rsidP="00527F91">
            <w:pPr>
              <w:jc w:val="center"/>
              <w:rPr>
                <w:color w:val="000000"/>
                <w:lang w:val="en-GB"/>
              </w:rPr>
            </w:pPr>
            <w:r w:rsidRPr="005766E2">
              <w:rPr>
                <w:color w:val="000000"/>
              </w:rPr>
              <w:t>2.9E-03</w:t>
            </w:r>
          </w:p>
        </w:tc>
      </w:tr>
      <w:tr w:rsidR="00527F91" w:rsidRPr="005766E2" w14:paraId="006265C3" w14:textId="77777777" w:rsidTr="00075679">
        <w:trPr>
          <w:trHeight w:val="300"/>
        </w:trPr>
        <w:tc>
          <w:tcPr>
            <w:tcW w:w="3520" w:type="dxa"/>
            <w:tcBorders>
              <w:top w:val="nil"/>
              <w:left w:val="single" w:sz="4" w:space="0" w:color="auto"/>
              <w:bottom w:val="nil"/>
              <w:right w:val="nil"/>
            </w:tcBorders>
            <w:noWrap/>
            <w:vAlign w:val="center"/>
            <w:hideMark/>
          </w:tcPr>
          <w:p w14:paraId="7F622C77" w14:textId="77777777" w:rsidR="00527F91" w:rsidRPr="005766E2" w:rsidRDefault="00527F91" w:rsidP="00527F91">
            <w:pPr>
              <w:rPr>
                <w:color w:val="000000"/>
                <w:lang w:val="en-GB"/>
              </w:rPr>
            </w:pPr>
            <w:r w:rsidRPr="005766E2">
              <w:rPr>
                <w:color w:val="000000"/>
                <w:lang w:val="en-GB"/>
              </w:rPr>
              <w:t>Particulate matter</w:t>
            </w:r>
          </w:p>
        </w:tc>
        <w:tc>
          <w:tcPr>
            <w:tcW w:w="568" w:type="dxa"/>
            <w:tcBorders>
              <w:top w:val="nil"/>
              <w:left w:val="nil"/>
              <w:bottom w:val="nil"/>
              <w:right w:val="nil"/>
            </w:tcBorders>
            <w:noWrap/>
            <w:vAlign w:val="bottom"/>
            <w:hideMark/>
          </w:tcPr>
          <w:p w14:paraId="7450DE64" w14:textId="0F3BA8E6" w:rsidR="00527F91" w:rsidRPr="005766E2" w:rsidRDefault="00527F91" w:rsidP="00527F91">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5D70AA9F" w14:textId="7ECB4708" w:rsidR="00527F91" w:rsidRPr="005766E2" w:rsidRDefault="00527F91" w:rsidP="00527F91">
            <w:pPr>
              <w:jc w:val="center"/>
              <w:rPr>
                <w:color w:val="000000"/>
                <w:lang w:val="en-GB"/>
              </w:rPr>
            </w:pPr>
            <w:r w:rsidRPr="005766E2">
              <w:rPr>
                <w:color w:val="000000"/>
              </w:rPr>
              <w:t>2.7E-01</w:t>
            </w:r>
          </w:p>
        </w:tc>
        <w:tc>
          <w:tcPr>
            <w:tcW w:w="1282" w:type="dxa"/>
            <w:tcBorders>
              <w:top w:val="nil"/>
              <w:left w:val="nil"/>
              <w:bottom w:val="nil"/>
              <w:right w:val="nil"/>
            </w:tcBorders>
            <w:noWrap/>
            <w:vAlign w:val="bottom"/>
            <w:hideMark/>
          </w:tcPr>
          <w:p w14:paraId="464E7F30" w14:textId="5771090C" w:rsidR="00527F91" w:rsidRPr="005766E2" w:rsidRDefault="00527F91" w:rsidP="00527F91">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4C721DB8" w14:textId="2674F70A" w:rsidR="00527F91" w:rsidRPr="005766E2" w:rsidRDefault="00527F91" w:rsidP="00527F91">
            <w:pPr>
              <w:jc w:val="center"/>
              <w:rPr>
                <w:color w:val="000000"/>
                <w:lang w:val="en-GB"/>
              </w:rPr>
            </w:pPr>
            <w:r w:rsidRPr="005766E2">
              <w:rPr>
                <w:color w:val="000000"/>
              </w:rPr>
              <w:t>1.9E-02</w:t>
            </w:r>
          </w:p>
        </w:tc>
        <w:tc>
          <w:tcPr>
            <w:tcW w:w="1282" w:type="dxa"/>
            <w:tcBorders>
              <w:top w:val="nil"/>
              <w:left w:val="nil"/>
              <w:bottom w:val="nil"/>
              <w:right w:val="nil"/>
            </w:tcBorders>
            <w:noWrap/>
            <w:vAlign w:val="bottom"/>
            <w:hideMark/>
          </w:tcPr>
          <w:p w14:paraId="50EAE80C" w14:textId="703600C3" w:rsidR="00527F91" w:rsidRPr="005766E2" w:rsidRDefault="00527F91" w:rsidP="00527F91">
            <w:pPr>
              <w:jc w:val="center"/>
              <w:rPr>
                <w:color w:val="000000"/>
                <w:lang w:val="en-GB"/>
              </w:rPr>
            </w:pPr>
            <w:r w:rsidRPr="005766E2">
              <w:rPr>
                <w:color w:val="000000"/>
              </w:rPr>
              <w:t>5.9E-02</w:t>
            </w:r>
          </w:p>
        </w:tc>
        <w:tc>
          <w:tcPr>
            <w:tcW w:w="1282" w:type="dxa"/>
            <w:tcBorders>
              <w:top w:val="nil"/>
              <w:left w:val="nil"/>
              <w:bottom w:val="nil"/>
              <w:right w:val="nil"/>
            </w:tcBorders>
            <w:noWrap/>
            <w:vAlign w:val="bottom"/>
            <w:hideMark/>
          </w:tcPr>
          <w:p w14:paraId="5ED4E3C8" w14:textId="62C839A4" w:rsidR="00527F91" w:rsidRPr="005766E2" w:rsidRDefault="00527F91" w:rsidP="00527F91">
            <w:pPr>
              <w:jc w:val="center"/>
              <w:rPr>
                <w:color w:val="000000"/>
                <w:lang w:val="en-GB"/>
              </w:rPr>
            </w:pPr>
            <w:r w:rsidRPr="005766E2">
              <w:rPr>
                <w:color w:val="000000"/>
              </w:rPr>
              <w:t>1.0E-02</w:t>
            </w:r>
          </w:p>
        </w:tc>
        <w:tc>
          <w:tcPr>
            <w:tcW w:w="1281" w:type="dxa"/>
            <w:tcBorders>
              <w:top w:val="nil"/>
              <w:left w:val="nil"/>
              <w:bottom w:val="nil"/>
              <w:right w:val="nil"/>
            </w:tcBorders>
            <w:noWrap/>
            <w:vAlign w:val="bottom"/>
            <w:hideMark/>
          </w:tcPr>
          <w:p w14:paraId="28335E2D" w14:textId="36582BB6" w:rsidR="00527F91" w:rsidRPr="005766E2" w:rsidRDefault="00527F91" w:rsidP="00527F91">
            <w:pPr>
              <w:jc w:val="center"/>
              <w:rPr>
                <w:color w:val="000000"/>
                <w:lang w:val="en-GB"/>
              </w:rPr>
            </w:pPr>
            <w:r w:rsidRPr="005766E2">
              <w:rPr>
                <w:color w:val="000000"/>
              </w:rPr>
              <w:t>2.6E-02</w:t>
            </w:r>
          </w:p>
        </w:tc>
        <w:tc>
          <w:tcPr>
            <w:tcW w:w="1282" w:type="dxa"/>
            <w:tcBorders>
              <w:top w:val="nil"/>
              <w:left w:val="nil"/>
              <w:bottom w:val="nil"/>
              <w:right w:val="nil"/>
            </w:tcBorders>
            <w:noWrap/>
            <w:vAlign w:val="bottom"/>
            <w:hideMark/>
          </w:tcPr>
          <w:p w14:paraId="55B0BB1D" w14:textId="6F91A481" w:rsidR="00527F91" w:rsidRPr="005766E2" w:rsidRDefault="00527F91" w:rsidP="00527F91">
            <w:pPr>
              <w:jc w:val="center"/>
              <w:rPr>
                <w:color w:val="000000"/>
                <w:lang w:val="en-GB"/>
              </w:rPr>
            </w:pPr>
            <w:r w:rsidRPr="005766E2">
              <w:rPr>
                <w:color w:val="000000"/>
              </w:rPr>
              <w:t>4.5E-02</w:t>
            </w:r>
          </w:p>
        </w:tc>
        <w:tc>
          <w:tcPr>
            <w:tcW w:w="1282" w:type="dxa"/>
            <w:tcBorders>
              <w:top w:val="nil"/>
              <w:left w:val="nil"/>
              <w:bottom w:val="nil"/>
              <w:right w:val="nil"/>
            </w:tcBorders>
            <w:noWrap/>
            <w:vAlign w:val="bottom"/>
            <w:hideMark/>
          </w:tcPr>
          <w:p w14:paraId="78072E69" w14:textId="4160DC54" w:rsidR="00527F91" w:rsidRPr="005766E2" w:rsidRDefault="00527F91" w:rsidP="00527F91">
            <w:pPr>
              <w:jc w:val="center"/>
              <w:rPr>
                <w:color w:val="000000"/>
                <w:lang w:val="en-GB"/>
              </w:rPr>
            </w:pPr>
            <w:r w:rsidRPr="005766E2">
              <w:rPr>
                <w:color w:val="000000"/>
              </w:rPr>
              <w:t>1.1E-01</w:t>
            </w:r>
          </w:p>
        </w:tc>
        <w:tc>
          <w:tcPr>
            <w:tcW w:w="1482" w:type="dxa"/>
            <w:tcBorders>
              <w:top w:val="nil"/>
              <w:left w:val="nil"/>
              <w:bottom w:val="nil"/>
              <w:right w:val="nil"/>
            </w:tcBorders>
            <w:noWrap/>
            <w:vAlign w:val="bottom"/>
            <w:hideMark/>
          </w:tcPr>
          <w:p w14:paraId="468C5B0B" w14:textId="3BF158E9" w:rsidR="00527F91" w:rsidRPr="005766E2" w:rsidRDefault="00527F91" w:rsidP="00527F91">
            <w:pPr>
              <w:jc w:val="center"/>
              <w:rPr>
                <w:color w:val="000000"/>
                <w:lang w:val="en-GB"/>
              </w:rPr>
            </w:pPr>
            <w:r w:rsidRPr="005766E2">
              <w:rPr>
                <w:color w:val="000000"/>
              </w:rPr>
              <w:t>7.1E-05</w:t>
            </w:r>
          </w:p>
        </w:tc>
        <w:tc>
          <w:tcPr>
            <w:tcW w:w="1282" w:type="dxa"/>
            <w:tcBorders>
              <w:top w:val="nil"/>
              <w:left w:val="nil"/>
              <w:bottom w:val="nil"/>
              <w:right w:val="single" w:sz="4" w:space="0" w:color="auto"/>
            </w:tcBorders>
            <w:noWrap/>
            <w:vAlign w:val="bottom"/>
            <w:hideMark/>
          </w:tcPr>
          <w:p w14:paraId="118D9A3A" w14:textId="34ECA6AE" w:rsidR="00527F91" w:rsidRPr="005766E2" w:rsidRDefault="00527F91" w:rsidP="00527F91">
            <w:pPr>
              <w:jc w:val="center"/>
              <w:rPr>
                <w:color w:val="000000"/>
                <w:lang w:val="en-GB"/>
              </w:rPr>
            </w:pPr>
            <w:r w:rsidRPr="005766E2">
              <w:rPr>
                <w:color w:val="000000"/>
              </w:rPr>
              <w:t>1.2E-03</w:t>
            </w:r>
          </w:p>
        </w:tc>
      </w:tr>
      <w:tr w:rsidR="00527F91" w:rsidRPr="005766E2" w14:paraId="0ED38A15" w14:textId="77777777" w:rsidTr="00075679">
        <w:trPr>
          <w:trHeight w:val="300"/>
        </w:trPr>
        <w:tc>
          <w:tcPr>
            <w:tcW w:w="3520" w:type="dxa"/>
            <w:tcBorders>
              <w:top w:val="nil"/>
              <w:left w:val="single" w:sz="4" w:space="0" w:color="auto"/>
              <w:bottom w:val="nil"/>
              <w:right w:val="nil"/>
            </w:tcBorders>
            <w:noWrap/>
            <w:vAlign w:val="center"/>
            <w:hideMark/>
          </w:tcPr>
          <w:p w14:paraId="59E69047" w14:textId="77777777" w:rsidR="00527F91" w:rsidRPr="005766E2" w:rsidRDefault="00527F91" w:rsidP="00527F91">
            <w:pPr>
              <w:rPr>
                <w:color w:val="000000"/>
                <w:lang w:val="en-GB"/>
              </w:rPr>
            </w:pPr>
            <w:r w:rsidRPr="005766E2">
              <w:rPr>
                <w:color w:val="000000"/>
                <w:lang w:val="en-GB"/>
              </w:rPr>
              <w:t>Eutrophication, marine</w:t>
            </w:r>
          </w:p>
        </w:tc>
        <w:tc>
          <w:tcPr>
            <w:tcW w:w="568" w:type="dxa"/>
            <w:tcBorders>
              <w:top w:val="nil"/>
              <w:left w:val="nil"/>
              <w:bottom w:val="nil"/>
              <w:right w:val="nil"/>
            </w:tcBorders>
            <w:noWrap/>
            <w:vAlign w:val="bottom"/>
            <w:hideMark/>
          </w:tcPr>
          <w:p w14:paraId="7D39D499" w14:textId="75C33859" w:rsidR="00527F91" w:rsidRPr="005766E2" w:rsidRDefault="00527F91" w:rsidP="00527F91">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2E9DF3E2" w14:textId="5D55B80C" w:rsidR="00527F91" w:rsidRPr="005766E2" w:rsidRDefault="00527F91" w:rsidP="00527F91">
            <w:pPr>
              <w:jc w:val="center"/>
              <w:rPr>
                <w:color w:val="000000"/>
                <w:lang w:val="en-GB"/>
              </w:rPr>
            </w:pPr>
            <w:r w:rsidRPr="005766E2">
              <w:rPr>
                <w:color w:val="000000"/>
              </w:rPr>
              <w:t>9.8E-02</w:t>
            </w:r>
          </w:p>
        </w:tc>
        <w:tc>
          <w:tcPr>
            <w:tcW w:w="1282" w:type="dxa"/>
            <w:tcBorders>
              <w:top w:val="nil"/>
              <w:left w:val="nil"/>
              <w:bottom w:val="nil"/>
              <w:right w:val="nil"/>
            </w:tcBorders>
            <w:noWrap/>
            <w:vAlign w:val="bottom"/>
            <w:hideMark/>
          </w:tcPr>
          <w:p w14:paraId="7CA1FA24" w14:textId="3C829F04" w:rsidR="00527F91" w:rsidRPr="005766E2" w:rsidRDefault="00527F91" w:rsidP="00527F91">
            <w:pPr>
              <w:jc w:val="center"/>
              <w:rPr>
                <w:color w:val="000000"/>
                <w:lang w:val="en-GB"/>
              </w:rPr>
            </w:pPr>
            <w:r w:rsidRPr="005766E2">
              <w:rPr>
                <w:color w:val="000000"/>
              </w:rPr>
              <w:t>5.8E-04</w:t>
            </w:r>
          </w:p>
        </w:tc>
        <w:tc>
          <w:tcPr>
            <w:tcW w:w="1282" w:type="dxa"/>
            <w:tcBorders>
              <w:top w:val="nil"/>
              <w:left w:val="nil"/>
              <w:bottom w:val="nil"/>
              <w:right w:val="nil"/>
            </w:tcBorders>
            <w:noWrap/>
            <w:vAlign w:val="bottom"/>
            <w:hideMark/>
          </w:tcPr>
          <w:p w14:paraId="6D063D7F" w14:textId="7A1B438D" w:rsidR="00527F91" w:rsidRPr="005766E2" w:rsidRDefault="00527F91" w:rsidP="00527F91">
            <w:pPr>
              <w:jc w:val="center"/>
              <w:rPr>
                <w:color w:val="000000"/>
                <w:lang w:val="en-GB"/>
              </w:rPr>
            </w:pPr>
            <w:r w:rsidRPr="005766E2">
              <w:rPr>
                <w:color w:val="000000"/>
              </w:rPr>
              <w:t>9.2E-03</w:t>
            </w:r>
          </w:p>
        </w:tc>
        <w:tc>
          <w:tcPr>
            <w:tcW w:w="1282" w:type="dxa"/>
            <w:tcBorders>
              <w:top w:val="nil"/>
              <w:left w:val="nil"/>
              <w:bottom w:val="nil"/>
              <w:right w:val="nil"/>
            </w:tcBorders>
            <w:noWrap/>
            <w:vAlign w:val="bottom"/>
            <w:hideMark/>
          </w:tcPr>
          <w:p w14:paraId="23722C19" w14:textId="02FB7608" w:rsidR="00527F91" w:rsidRPr="005766E2" w:rsidRDefault="00527F91" w:rsidP="00527F91">
            <w:pPr>
              <w:jc w:val="center"/>
              <w:rPr>
                <w:color w:val="000000"/>
                <w:lang w:val="en-GB"/>
              </w:rPr>
            </w:pPr>
            <w:r w:rsidRPr="005766E2">
              <w:rPr>
                <w:color w:val="000000"/>
              </w:rPr>
              <w:t>1.7E-02</w:t>
            </w:r>
          </w:p>
        </w:tc>
        <w:tc>
          <w:tcPr>
            <w:tcW w:w="1282" w:type="dxa"/>
            <w:tcBorders>
              <w:top w:val="nil"/>
              <w:left w:val="nil"/>
              <w:bottom w:val="nil"/>
              <w:right w:val="nil"/>
            </w:tcBorders>
            <w:noWrap/>
            <w:vAlign w:val="bottom"/>
            <w:hideMark/>
          </w:tcPr>
          <w:p w14:paraId="6E127167" w14:textId="03EBC37D" w:rsidR="00527F91" w:rsidRPr="005766E2" w:rsidRDefault="00527F91" w:rsidP="00527F91">
            <w:pPr>
              <w:jc w:val="center"/>
              <w:rPr>
                <w:color w:val="000000"/>
                <w:lang w:val="en-GB"/>
              </w:rPr>
            </w:pPr>
            <w:r w:rsidRPr="005766E2">
              <w:rPr>
                <w:color w:val="000000"/>
              </w:rPr>
              <w:t>2.6E-03</w:t>
            </w:r>
          </w:p>
        </w:tc>
        <w:tc>
          <w:tcPr>
            <w:tcW w:w="1281" w:type="dxa"/>
            <w:tcBorders>
              <w:top w:val="nil"/>
              <w:left w:val="nil"/>
              <w:bottom w:val="nil"/>
              <w:right w:val="nil"/>
            </w:tcBorders>
            <w:noWrap/>
            <w:vAlign w:val="bottom"/>
            <w:hideMark/>
          </w:tcPr>
          <w:p w14:paraId="549570B5" w14:textId="06B736D5" w:rsidR="00527F91" w:rsidRPr="005766E2" w:rsidRDefault="00527F91" w:rsidP="00527F91">
            <w:pPr>
              <w:jc w:val="center"/>
              <w:rPr>
                <w:color w:val="000000"/>
                <w:lang w:val="en-GB"/>
              </w:rPr>
            </w:pPr>
            <w:r w:rsidRPr="005766E2">
              <w:rPr>
                <w:color w:val="000000"/>
              </w:rPr>
              <w:t>3.2E-03</w:t>
            </w:r>
          </w:p>
        </w:tc>
        <w:tc>
          <w:tcPr>
            <w:tcW w:w="1282" w:type="dxa"/>
            <w:tcBorders>
              <w:top w:val="nil"/>
              <w:left w:val="nil"/>
              <w:bottom w:val="nil"/>
              <w:right w:val="nil"/>
            </w:tcBorders>
            <w:noWrap/>
            <w:vAlign w:val="bottom"/>
            <w:hideMark/>
          </w:tcPr>
          <w:p w14:paraId="0411A600" w14:textId="3DBF3821" w:rsidR="00527F91" w:rsidRPr="005766E2" w:rsidRDefault="00527F91" w:rsidP="00527F91">
            <w:pPr>
              <w:jc w:val="center"/>
              <w:rPr>
                <w:color w:val="000000"/>
                <w:lang w:val="en-GB"/>
              </w:rPr>
            </w:pPr>
            <w:r w:rsidRPr="005766E2">
              <w:rPr>
                <w:color w:val="000000"/>
              </w:rPr>
              <w:t>2.5E-02</w:t>
            </w:r>
          </w:p>
        </w:tc>
        <w:tc>
          <w:tcPr>
            <w:tcW w:w="1282" w:type="dxa"/>
            <w:tcBorders>
              <w:top w:val="nil"/>
              <w:left w:val="nil"/>
              <w:bottom w:val="nil"/>
              <w:right w:val="nil"/>
            </w:tcBorders>
            <w:noWrap/>
            <w:vAlign w:val="bottom"/>
            <w:hideMark/>
          </w:tcPr>
          <w:p w14:paraId="341A0419" w14:textId="6BD92963" w:rsidR="00527F91" w:rsidRPr="005766E2" w:rsidRDefault="00527F91" w:rsidP="00527F91">
            <w:pPr>
              <w:jc w:val="center"/>
              <w:rPr>
                <w:color w:val="000000"/>
                <w:lang w:val="en-GB"/>
              </w:rPr>
            </w:pPr>
            <w:r w:rsidRPr="005766E2">
              <w:rPr>
                <w:color w:val="000000"/>
              </w:rPr>
              <w:t>4.0E-02</w:t>
            </w:r>
          </w:p>
        </w:tc>
        <w:tc>
          <w:tcPr>
            <w:tcW w:w="1482" w:type="dxa"/>
            <w:tcBorders>
              <w:top w:val="nil"/>
              <w:left w:val="nil"/>
              <w:bottom w:val="nil"/>
              <w:right w:val="nil"/>
            </w:tcBorders>
            <w:noWrap/>
            <w:vAlign w:val="bottom"/>
            <w:hideMark/>
          </w:tcPr>
          <w:p w14:paraId="651C1277" w14:textId="0515BC12" w:rsidR="00527F91" w:rsidRPr="005766E2" w:rsidRDefault="00527F91" w:rsidP="00527F91">
            <w:pPr>
              <w:jc w:val="center"/>
              <w:rPr>
                <w:color w:val="000000"/>
                <w:lang w:val="en-GB"/>
              </w:rPr>
            </w:pPr>
            <w:r w:rsidRPr="005766E2">
              <w:rPr>
                <w:color w:val="000000"/>
              </w:rPr>
              <w:t>5.2E-04</w:t>
            </w:r>
          </w:p>
        </w:tc>
        <w:tc>
          <w:tcPr>
            <w:tcW w:w="1282" w:type="dxa"/>
            <w:tcBorders>
              <w:top w:val="nil"/>
              <w:left w:val="nil"/>
              <w:bottom w:val="nil"/>
              <w:right w:val="single" w:sz="4" w:space="0" w:color="auto"/>
            </w:tcBorders>
            <w:noWrap/>
            <w:vAlign w:val="bottom"/>
            <w:hideMark/>
          </w:tcPr>
          <w:p w14:paraId="00FD41D7" w14:textId="2DDCB0D1" w:rsidR="00527F91" w:rsidRPr="005766E2" w:rsidRDefault="00527F91" w:rsidP="00527F91">
            <w:pPr>
              <w:jc w:val="center"/>
              <w:rPr>
                <w:color w:val="000000"/>
                <w:lang w:val="en-GB"/>
              </w:rPr>
            </w:pPr>
            <w:r w:rsidRPr="005766E2">
              <w:rPr>
                <w:color w:val="000000"/>
              </w:rPr>
              <w:t>2.7E-04</w:t>
            </w:r>
          </w:p>
        </w:tc>
      </w:tr>
      <w:tr w:rsidR="00527F91" w:rsidRPr="005766E2" w14:paraId="5FDE5864" w14:textId="77777777" w:rsidTr="00075679">
        <w:trPr>
          <w:trHeight w:val="300"/>
        </w:trPr>
        <w:tc>
          <w:tcPr>
            <w:tcW w:w="3520" w:type="dxa"/>
            <w:tcBorders>
              <w:top w:val="nil"/>
              <w:left w:val="single" w:sz="4" w:space="0" w:color="auto"/>
              <w:bottom w:val="nil"/>
              <w:right w:val="nil"/>
            </w:tcBorders>
            <w:noWrap/>
            <w:vAlign w:val="center"/>
            <w:hideMark/>
          </w:tcPr>
          <w:p w14:paraId="64650B37" w14:textId="77777777" w:rsidR="00527F91" w:rsidRPr="005766E2" w:rsidRDefault="00527F91" w:rsidP="00527F91">
            <w:pPr>
              <w:rPr>
                <w:color w:val="000000"/>
                <w:lang w:val="en-GB"/>
              </w:rPr>
            </w:pPr>
            <w:r w:rsidRPr="005766E2">
              <w:rPr>
                <w:color w:val="000000"/>
                <w:lang w:val="en-GB"/>
              </w:rPr>
              <w:t>Eutrophication, freshwater</w:t>
            </w:r>
          </w:p>
        </w:tc>
        <w:tc>
          <w:tcPr>
            <w:tcW w:w="568" w:type="dxa"/>
            <w:tcBorders>
              <w:top w:val="nil"/>
              <w:left w:val="nil"/>
              <w:bottom w:val="nil"/>
              <w:right w:val="nil"/>
            </w:tcBorders>
            <w:noWrap/>
            <w:vAlign w:val="bottom"/>
            <w:hideMark/>
          </w:tcPr>
          <w:p w14:paraId="136C1C2E" w14:textId="06781733" w:rsidR="00527F91" w:rsidRPr="005766E2" w:rsidRDefault="00527F91" w:rsidP="00527F91">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3581CEC1" w14:textId="481EA7C4" w:rsidR="00527F91" w:rsidRPr="005766E2" w:rsidRDefault="00527F91" w:rsidP="00527F91">
            <w:pPr>
              <w:jc w:val="center"/>
              <w:rPr>
                <w:color w:val="000000"/>
                <w:lang w:val="en-GB"/>
              </w:rPr>
            </w:pPr>
            <w:r w:rsidRPr="005766E2">
              <w:rPr>
                <w:color w:val="000000"/>
              </w:rPr>
              <w:t>5.6E-01</w:t>
            </w:r>
          </w:p>
        </w:tc>
        <w:tc>
          <w:tcPr>
            <w:tcW w:w="1282" w:type="dxa"/>
            <w:tcBorders>
              <w:top w:val="nil"/>
              <w:left w:val="nil"/>
              <w:bottom w:val="nil"/>
              <w:right w:val="nil"/>
            </w:tcBorders>
            <w:noWrap/>
            <w:vAlign w:val="bottom"/>
            <w:hideMark/>
          </w:tcPr>
          <w:p w14:paraId="4FE584E0" w14:textId="5B16D26F" w:rsidR="00527F91" w:rsidRPr="005766E2" w:rsidRDefault="00527F91" w:rsidP="00527F91">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33275925" w14:textId="1593CA10" w:rsidR="00527F91" w:rsidRPr="005766E2" w:rsidRDefault="00527F91" w:rsidP="00527F91">
            <w:pPr>
              <w:jc w:val="center"/>
              <w:rPr>
                <w:color w:val="000000"/>
                <w:lang w:val="en-GB"/>
              </w:rPr>
            </w:pPr>
            <w:r w:rsidRPr="005766E2">
              <w:rPr>
                <w:color w:val="000000"/>
              </w:rPr>
              <w:t>1.0E-01</w:t>
            </w:r>
          </w:p>
        </w:tc>
        <w:tc>
          <w:tcPr>
            <w:tcW w:w="1282" w:type="dxa"/>
            <w:tcBorders>
              <w:top w:val="nil"/>
              <w:left w:val="nil"/>
              <w:bottom w:val="nil"/>
              <w:right w:val="nil"/>
            </w:tcBorders>
            <w:noWrap/>
            <w:vAlign w:val="bottom"/>
            <w:hideMark/>
          </w:tcPr>
          <w:p w14:paraId="0793BD22" w14:textId="61BB8434" w:rsidR="00527F91" w:rsidRPr="005766E2" w:rsidRDefault="00527F91" w:rsidP="00527F91">
            <w:pPr>
              <w:jc w:val="center"/>
              <w:rPr>
                <w:color w:val="000000"/>
                <w:lang w:val="en-GB"/>
              </w:rPr>
            </w:pPr>
            <w:r w:rsidRPr="005766E2">
              <w:rPr>
                <w:color w:val="000000"/>
              </w:rPr>
              <w:t>5.1E-02</w:t>
            </w:r>
          </w:p>
        </w:tc>
        <w:tc>
          <w:tcPr>
            <w:tcW w:w="1282" w:type="dxa"/>
            <w:tcBorders>
              <w:top w:val="nil"/>
              <w:left w:val="nil"/>
              <w:bottom w:val="nil"/>
              <w:right w:val="nil"/>
            </w:tcBorders>
            <w:noWrap/>
            <w:vAlign w:val="bottom"/>
            <w:hideMark/>
          </w:tcPr>
          <w:p w14:paraId="49CB68EA" w14:textId="71CBA82A" w:rsidR="00527F91" w:rsidRPr="005766E2" w:rsidRDefault="00527F91" w:rsidP="00527F91">
            <w:pPr>
              <w:jc w:val="center"/>
              <w:rPr>
                <w:color w:val="000000"/>
                <w:lang w:val="en-GB"/>
              </w:rPr>
            </w:pPr>
            <w:r w:rsidRPr="005766E2">
              <w:rPr>
                <w:color w:val="000000"/>
              </w:rPr>
              <w:t>2.9E-02</w:t>
            </w:r>
          </w:p>
        </w:tc>
        <w:tc>
          <w:tcPr>
            <w:tcW w:w="1281" w:type="dxa"/>
            <w:tcBorders>
              <w:top w:val="nil"/>
              <w:left w:val="nil"/>
              <w:bottom w:val="nil"/>
              <w:right w:val="nil"/>
            </w:tcBorders>
            <w:noWrap/>
            <w:vAlign w:val="bottom"/>
            <w:hideMark/>
          </w:tcPr>
          <w:p w14:paraId="1B84AF41" w14:textId="2CFF34F7" w:rsidR="00527F91" w:rsidRPr="005766E2" w:rsidRDefault="00527F91" w:rsidP="00527F91">
            <w:pPr>
              <w:jc w:val="center"/>
              <w:rPr>
                <w:color w:val="000000"/>
                <w:lang w:val="en-GB"/>
              </w:rPr>
            </w:pPr>
            <w:r w:rsidRPr="005766E2">
              <w:rPr>
                <w:color w:val="000000"/>
              </w:rPr>
              <w:t>2.5E-02</w:t>
            </w:r>
          </w:p>
        </w:tc>
        <w:tc>
          <w:tcPr>
            <w:tcW w:w="1282" w:type="dxa"/>
            <w:tcBorders>
              <w:top w:val="nil"/>
              <w:left w:val="nil"/>
              <w:bottom w:val="nil"/>
              <w:right w:val="nil"/>
            </w:tcBorders>
            <w:noWrap/>
            <w:vAlign w:val="bottom"/>
            <w:hideMark/>
          </w:tcPr>
          <w:p w14:paraId="4C4406B6" w14:textId="559FBC2C" w:rsidR="00527F91" w:rsidRPr="005766E2" w:rsidRDefault="00527F91" w:rsidP="00527F91">
            <w:pPr>
              <w:jc w:val="center"/>
              <w:rPr>
                <w:color w:val="000000"/>
                <w:lang w:val="en-GB"/>
              </w:rPr>
            </w:pPr>
            <w:r w:rsidRPr="005766E2">
              <w:rPr>
                <w:color w:val="000000"/>
              </w:rPr>
              <w:t>2.0E-01</w:t>
            </w:r>
          </w:p>
        </w:tc>
        <w:tc>
          <w:tcPr>
            <w:tcW w:w="1282" w:type="dxa"/>
            <w:tcBorders>
              <w:top w:val="nil"/>
              <w:left w:val="nil"/>
              <w:bottom w:val="nil"/>
              <w:right w:val="nil"/>
            </w:tcBorders>
            <w:noWrap/>
            <w:vAlign w:val="bottom"/>
            <w:hideMark/>
          </w:tcPr>
          <w:p w14:paraId="68C25380" w14:textId="6C02D905" w:rsidR="00527F91" w:rsidRPr="005766E2" w:rsidRDefault="00527F91" w:rsidP="00527F91">
            <w:pPr>
              <w:jc w:val="center"/>
              <w:rPr>
                <w:color w:val="000000"/>
                <w:lang w:val="en-GB"/>
              </w:rPr>
            </w:pPr>
            <w:r w:rsidRPr="005766E2">
              <w:rPr>
                <w:color w:val="000000"/>
              </w:rPr>
              <w:t>1.5E-01</w:t>
            </w:r>
          </w:p>
        </w:tc>
        <w:tc>
          <w:tcPr>
            <w:tcW w:w="1482" w:type="dxa"/>
            <w:tcBorders>
              <w:top w:val="nil"/>
              <w:left w:val="nil"/>
              <w:bottom w:val="nil"/>
              <w:right w:val="nil"/>
            </w:tcBorders>
            <w:noWrap/>
            <w:vAlign w:val="bottom"/>
            <w:hideMark/>
          </w:tcPr>
          <w:p w14:paraId="020A381C" w14:textId="444C8A61" w:rsidR="00527F91" w:rsidRPr="005766E2" w:rsidRDefault="00527F91" w:rsidP="00527F91">
            <w:pPr>
              <w:jc w:val="center"/>
              <w:rPr>
                <w:color w:val="000000"/>
                <w:lang w:val="en-GB"/>
              </w:rPr>
            </w:pPr>
            <w:r w:rsidRPr="005766E2">
              <w:rPr>
                <w:color w:val="000000"/>
              </w:rPr>
              <w:t>6.5E-04</w:t>
            </w:r>
          </w:p>
        </w:tc>
        <w:tc>
          <w:tcPr>
            <w:tcW w:w="1282" w:type="dxa"/>
            <w:tcBorders>
              <w:top w:val="nil"/>
              <w:left w:val="nil"/>
              <w:bottom w:val="nil"/>
              <w:right w:val="single" w:sz="4" w:space="0" w:color="auto"/>
            </w:tcBorders>
            <w:noWrap/>
            <w:vAlign w:val="bottom"/>
            <w:hideMark/>
          </w:tcPr>
          <w:p w14:paraId="5D173F25" w14:textId="476584ED" w:rsidR="00527F91" w:rsidRPr="005766E2" w:rsidRDefault="00527F91" w:rsidP="00527F91">
            <w:pPr>
              <w:jc w:val="center"/>
              <w:rPr>
                <w:color w:val="000000"/>
                <w:lang w:val="en-GB"/>
              </w:rPr>
            </w:pPr>
            <w:r w:rsidRPr="005766E2">
              <w:rPr>
                <w:color w:val="000000"/>
              </w:rPr>
              <w:t>2.9E-03</w:t>
            </w:r>
          </w:p>
        </w:tc>
      </w:tr>
      <w:tr w:rsidR="00527F91" w:rsidRPr="005766E2" w14:paraId="341525AF" w14:textId="77777777" w:rsidTr="00075679">
        <w:trPr>
          <w:trHeight w:val="300"/>
        </w:trPr>
        <w:tc>
          <w:tcPr>
            <w:tcW w:w="3520" w:type="dxa"/>
            <w:tcBorders>
              <w:top w:val="nil"/>
              <w:left w:val="single" w:sz="4" w:space="0" w:color="auto"/>
              <w:bottom w:val="nil"/>
              <w:right w:val="nil"/>
            </w:tcBorders>
            <w:noWrap/>
            <w:vAlign w:val="center"/>
            <w:hideMark/>
          </w:tcPr>
          <w:p w14:paraId="6FF1DF06" w14:textId="77777777" w:rsidR="00527F91" w:rsidRPr="005766E2" w:rsidRDefault="00527F91" w:rsidP="00527F91">
            <w:pPr>
              <w:rPr>
                <w:color w:val="000000"/>
                <w:lang w:val="en-GB"/>
              </w:rPr>
            </w:pPr>
            <w:r w:rsidRPr="005766E2">
              <w:rPr>
                <w:color w:val="000000"/>
                <w:lang w:val="en-GB"/>
              </w:rPr>
              <w:t>Eutrophication, terrestrial</w:t>
            </w:r>
          </w:p>
        </w:tc>
        <w:tc>
          <w:tcPr>
            <w:tcW w:w="568" w:type="dxa"/>
            <w:tcBorders>
              <w:top w:val="nil"/>
              <w:left w:val="nil"/>
              <w:bottom w:val="nil"/>
              <w:right w:val="nil"/>
            </w:tcBorders>
            <w:noWrap/>
            <w:vAlign w:val="bottom"/>
            <w:hideMark/>
          </w:tcPr>
          <w:p w14:paraId="2D05DC32" w14:textId="1CA96233" w:rsidR="00527F91" w:rsidRPr="005766E2" w:rsidRDefault="00527F91" w:rsidP="00527F91">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54DD3D1C" w14:textId="2928F9CC" w:rsidR="00527F91" w:rsidRPr="005766E2" w:rsidRDefault="00527F91" w:rsidP="00527F91">
            <w:pPr>
              <w:jc w:val="center"/>
              <w:rPr>
                <w:color w:val="000000"/>
                <w:lang w:val="en-GB"/>
              </w:rPr>
            </w:pPr>
            <w:r w:rsidRPr="005766E2">
              <w:rPr>
                <w:color w:val="000000"/>
              </w:rPr>
              <w:t>1.3E-01</w:t>
            </w:r>
          </w:p>
        </w:tc>
        <w:tc>
          <w:tcPr>
            <w:tcW w:w="1282" w:type="dxa"/>
            <w:tcBorders>
              <w:top w:val="nil"/>
              <w:left w:val="nil"/>
              <w:bottom w:val="nil"/>
              <w:right w:val="nil"/>
            </w:tcBorders>
            <w:noWrap/>
            <w:vAlign w:val="bottom"/>
            <w:hideMark/>
          </w:tcPr>
          <w:p w14:paraId="467E37EF" w14:textId="2403D496" w:rsidR="00527F91" w:rsidRPr="005766E2" w:rsidRDefault="00527F91" w:rsidP="00527F91">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7334A0B7" w14:textId="41FF514A" w:rsidR="00527F91" w:rsidRPr="005766E2" w:rsidRDefault="00527F91" w:rsidP="00527F91">
            <w:pPr>
              <w:jc w:val="center"/>
              <w:rPr>
                <w:color w:val="000000"/>
                <w:lang w:val="en-GB"/>
              </w:rPr>
            </w:pPr>
            <w:r w:rsidRPr="005766E2">
              <w:rPr>
                <w:color w:val="000000"/>
              </w:rPr>
              <w:t>1.1E-02</w:t>
            </w:r>
          </w:p>
        </w:tc>
        <w:tc>
          <w:tcPr>
            <w:tcW w:w="1282" w:type="dxa"/>
            <w:tcBorders>
              <w:top w:val="nil"/>
              <w:left w:val="nil"/>
              <w:bottom w:val="nil"/>
              <w:right w:val="nil"/>
            </w:tcBorders>
            <w:noWrap/>
            <w:vAlign w:val="bottom"/>
            <w:hideMark/>
          </w:tcPr>
          <w:p w14:paraId="450684F7" w14:textId="7ADE52B4" w:rsidR="00527F91" w:rsidRPr="005766E2" w:rsidRDefault="00527F91" w:rsidP="00527F91">
            <w:pPr>
              <w:jc w:val="center"/>
              <w:rPr>
                <w:color w:val="000000"/>
                <w:lang w:val="en-GB"/>
              </w:rPr>
            </w:pPr>
            <w:r w:rsidRPr="005766E2">
              <w:rPr>
                <w:color w:val="000000"/>
              </w:rPr>
              <w:t>3.2E-02</w:t>
            </w:r>
          </w:p>
        </w:tc>
        <w:tc>
          <w:tcPr>
            <w:tcW w:w="1282" w:type="dxa"/>
            <w:tcBorders>
              <w:top w:val="nil"/>
              <w:left w:val="nil"/>
              <w:bottom w:val="nil"/>
              <w:right w:val="nil"/>
            </w:tcBorders>
            <w:noWrap/>
            <w:vAlign w:val="bottom"/>
            <w:hideMark/>
          </w:tcPr>
          <w:p w14:paraId="2627D492" w14:textId="3E17C6E4" w:rsidR="00527F91" w:rsidRPr="005766E2" w:rsidRDefault="00527F91" w:rsidP="00527F91">
            <w:pPr>
              <w:jc w:val="center"/>
              <w:rPr>
                <w:color w:val="000000"/>
                <w:lang w:val="en-GB"/>
              </w:rPr>
            </w:pPr>
            <w:r w:rsidRPr="005766E2">
              <w:rPr>
                <w:color w:val="000000"/>
              </w:rPr>
              <w:t>2.8E-03</w:t>
            </w:r>
          </w:p>
        </w:tc>
        <w:tc>
          <w:tcPr>
            <w:tcW w:w="1281" w:type="dxa"/>
            <w:tcBorders>
              <w:top w:val="nil"/>
              <w:left w:val="nil"/>
              <w:bottom w:val="nil"/>
              <w:right w:val="nil"/>
            </w:tcBorders>
            <w:noWrap/>
            <w:vAlign w:val="bottom"/>
            <w:hideMark/>
          </w:tcPr>
          <w:p w14:paraId="61129A89" w14:textId="3135EA47" w:rsidR="00527F91" w:rsidRPr="005766E2" w:rsidRDefault="00527F91" w:rsidP="00527F91">
            <w:pPr>
              <w:jc w:val="center"/>
              <w:rPr>
                <w:color w:val="000000"/>
                <w:lang w:val="en-GB"/>
              </w:rPr>
            </w:pPr>
            <w:r w:rsidRPr="005766E2">
              <w:rPr>
                <w:color w:val="000000"/>
              </w:rPr>
              <w:t>3.7E-03</w:t>
            </w:r>
          </w:p>
        </w:tc>
        <w:tc>
          <w:tcPr>
            <w:tcW w:w="1282" w:type="dxa"/>
            <w:tcBorders>
              <w:top w:val="nil"/>
              <w:left w:val="nil"/>
              <w:bottom w:val="nil"/>
              <w:right w:val="nil"/>
            </w:tcBorders>
            <w:noWrap/>
            <w:vAlign w:val="bottom"/>
            <w:hideMark/>
          </w:tcPr>
          <w:p w14:paraId="21BF6E23" w14:textId="7C696A46" w:rsidR="00527F91" w:rsidRPr="005766E2" w:rsidRDefault="00527F91" w:rsidP="00527F91">
            <w:pPr>
              <w:jc w:val="center"/>
              <w:rPr>
                <w:color w:val="000000"/>
                <w:lang w:val="en-GB"/>
              </w:rPr>
            </w:pPr>
            <w:r w:rsidRPr="005766E2">
              <w:rPr>
                <w:color w:val="000000"/>
              </w:rPr>
              <w:t>2.4E-02</w:t>
            </w:r>
          </w:p>
        </w:tc>
        <w:tc>
          <w:tcPr>
            <w:tcW w:w="1282" w:type="dxa"/>
            <w:tcBorders>
              <w:top w:val="nil"/>
              <w:left w:val="nil"/>
              <w:bottom w:val="nil"/>
              <w:right w:val="nil"/>
            </w:tcBorders>
            <w:noWrap/>
            <w:vAlign w:val="bottom"/>
            <w:hideMark/>
          </w:tcPr>
          <w:p w14:paraId="47F0EB90" w14:textId="731F0061" w:rsidR="00527F91" w:rsidRPr="005766E2" w:rsidRDefault="00527F91" w:rsidP="00527F91">
            <w:pPr>
              <w:jc w:val="center"/>
              <w:rPr>
                <w:color w:val="000000"/>
                <w:lang w:val="en-GB"/>
              </w:rPr>
            </w:pPr>
            <w:r w:rsidRPr="005766E2">
              <w:rPr>
                <w:color w:val="000000"/>
              </w:rPr>
              <w:t>5.3E-02</w:t>
            </w:r>
          </w:p>
        </w:tc>
        <w:tc>
          <w:tcPr>
            <w:tcW w:w="1482" w:type="dxa"/>
            <w:tcBorders>
              <w:top w:val="nil"/>
              <w:left w:val="nil"/>
              <w:bottom w:val="nil"/>
              <w:right w:val="nil"/>
            </w:tcBorders>
            <w:noWrap/>
            <w:vAlign w:val="bottom"/>
            <w:hideMark/>
          </w:tcPr>
          <w:p w14:paraId="0089CBA8" w14:textId="075E7A4F" w:rsidR="00527F91" w:rsidRPr="005766E2" w:rsidRDefault="00527F91" w:rsidP="00527F91">
            <w:pPr>
              <w:jc w:val="center"/>
              <w:rPr>
                <w:color w:val="000000"/>
                <w:lang w:val="en-GB"/>
              </w:rPr>
            </w:pPr>
            <w:r w:rsidRPr="005766E2">
              <w:rPr>
                <w:color w:val="000000"/>
              </w:rPr>
              <w:t>2.7E-05</w:t>
            </w:r>
          </w:p>
        </w:tc>
        <w:tc>
          <w:tcPr>
            <w:tcW w:w="1282" w:type="dxa"/>
            <w:tcBorders>
              <w:top w:val="nil"/>
              <w:left w:val="nil"/>
              <w:bottom w:val="nil"/>
              <w:right w:val="single" w:sz="4" w:space="0" w:color="auto"/>
            </w:tcBorders>
            <w:noWrap/>
            <w:vAlign w:val="bottom"/>
            <w:hideMark/>
          </w:tcPr>
          <w:p w14:paraId="4156A56D" w14:textId="4E86DFEC" w:rsidR="00527F91" w:rsidRPr="005766E2" w:rsidRDefault="00527F91" w:rsidP="00527F91">
            <w:pPr>
              <w:jc w:val="center"/>
              <w:rPr>
                <w:color w:val="000000"/>
                <w:lang w:val="en-GB"/>
              </w:rPr>
            </w:pPr>
            <w:r w:rsidRPr="005766E2">
              <w:rPr>
                <w:color w:val="000000"/>
              </w:rPr>
              <w:t>3.5E-04</w:t>
            </w:r>
          </w:p>
        </w:tc>
      </w:tr>
      <w:tr w:rsidR="00527F91" w:rsidRPr="005766E2" w14:paraId="34DD537C" w14:textId="77777777" w:rsidTr="00075679">
        <w:trPr>
          <w:trHeight w:val="300"/>
        </w:trPr>
        <w:tc>
          <w:tcPr>
            <w:tcW w:w="3520" w:type="dxa"/>
            <w:tcBorders>
              <w:top w:val="nil"/>
              <w:left w:val="single" w:sz="4" w:space="0" w:color="auto"/>
              <w:bottom w:val="nil"/>
              <w:right w:val="nil"/>
            </w:tcBorders>
            <w:noWrap/>
            <w:vAlign w:val="center"/>
            <w:hideMark/>
          </w:tcPr>
          <w:p w14:paraId="2A537CC6" w14:textId="77777777" w:rsidR="00527F91" w:rsidRPr="005766E2" w:rsidRDefault="00527F91" w:rsidP="00527F91">
            <w:pPr>
              <w:rPr>
                <w:color w:val="000000"/>
                <w:lang w:val="en-GB"/>
              </w:rPr>
            </w:pPr>
            <w:r w:rsidRPr="005766E2">
              <w:rPr>
                <w:color w:val="000000"/>
                <w:lang w:val="en-GB"/>
              </w:rPr>
              <w:t>Human toxicity, cancer</w:t>
            </w:r>
          </w:p>
        </w:tc>
        <w:tc>
          <w:tcPr>
            <w:tcW w:w="568" w:type="dxa"/>
            <w:tcBorders>
              <w:top w:val="nil"/>
              <w:left w:val="nil"/>
              <w:bottom w:val="nil"/>
              <w:right w:val="nil"/>
            </w:tcBorders>
            <w:noWrap/>
            <w:vAlign w:val="bottom"/>
            <w:hideMark/>
          </w:tcPr>
          <w:p w14:paraId="5FE6755F" w14:textId="2749358E" w:rsidR="00527F91" w:rsidRPr="005766E2" w:rsidRDefault="00527F91" w:rsidP="00527F91">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27319541" w14:textId="3E9853BD" w:rsidR="00527F91" w:rsidRPr="005766E2" w:rsidRDefault="00527F91" w:rsidP="00527F91">
            <w:pPr>
              <w:jc w:val="center"/>
              <w:rPr>
                <w:color w:val="000000"/>
                <w:lang w:val="en-GB"/>
              </w:rPr>
            </w:pPr>
            <w:r w:rsidRPr="005766E2">
              <w:rPr>
                <w:color w:val="000000"/>
              </w:rPr>
              <w:t>3.7E-01</w:t>
            </w:r>
          </w:p>
        </w:tc>
        <w:tc>
          <w:tcPr>
            <w:tcW w:w="1282" w:type="dxa"/>
            <w:tcBorders>
              <w:top w:val="nil"/>
              <w:left w:val="nil"/>
              <w:bottom w:val="nil"/>
              <w:right w:val="nil"/>
            </w:tcBorders>
            <w:noWrap/>
            <w:vAlign w:val="bottom"/>
            <w:hideMark/>
          </w:tcPr>
          <w:p w14:paraId="3437ACFD" w14:textId="74D15A9D" w:rsidR="00527F91" w:rsidRPr="005766E2" w:rsidRDefault="00527F91" w:rsidP="00527F91">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56F43F99" w14:textId="1E8E3AE3" w:rsidR="00527F91" w:rsidRPr="005766E2" w:rsidRDefault="00527F91" w:rsidP="00527F91">
            <w:pPr>
              <w:jc w:val="center"/>
              <w:rPr>
                <w:color w:val="000000"/>
                <w:lang w:val="en-GB"/>
              </w:rPr>
            </w:pPr>
            <w:r w:rsidRPr="005766E2">
              <w:rPr>
                <w:color w:val="000000"/>
              </w:rPr>
              <w:t>4.2E-02</w:t>
            </w:r>
          </w:p>
        </w:tc>
        <w:tc>
          <w:tcPr>
            <w:tcW w:w="1282" w:type="dxa"/>
            <w:tcBorders>
              <w:top w:val="nil"/>
              <w:left w:val="nil"/>
              <w:bottom w:val="nil"/>
              <w:right w:val="nil"/>
            </w:tcBorders>
            <w:noWrap/>
            <w:vAlign w:val="bottom"/>
            <w:hideMark/>
          </w:tcPr>
          <w:p w14:paraId="7338BAAD" w14:textId="5175E810" w:rsidR="00527F91" w:rsidRPr="005766E2" w:rsidRDefault="00527F91" w:rsidP="00527F91">
            <w:pPr>
              <w:jc w:val="center"/>
              <w:rPr>
                <w:color w:val="000000"/>
                <w:lang w:val="en-GB"/>
              </w:rPr>
            </w:pPr>
            <w:r w:rsidRPr="005766E2">
              <w:rPr>
                <w:color w:val="000000"/>
              </w:rPr>
              <w:t>6.6E-02</w:t>
            </w:r>
          </w:p>
        </w:tc>
        <w:tc>
          <w:tcPr>
            <w:tcW w:w="1282" w:type="dxa"/>
            <w:tcBorders>
              <w:top w:val="nil"/>
              <w:left w:val="nil"/>
              <w:bottom w:val="nil"/>
              <w:right w:val="nil"/>
            </w:tcBorders>
            <w:noWrap/>
            <w:vAlign w:val="bottom"/>
            <w:hideMark/>
          </w:tcPr>
          <w:p w14:paraId="625E86D7" w14:textId="3354803C" w:rsidR="00527F91" w:rsidRPr="005766E2" w:rsidRDefault="00527F91" w:rsidP="00527F91">
            <w:pPr>
              <w:jc w:val="center"/>
              <w:rPr>
                <w:color w:val="000000"/>
                <w:lang w:val="en-GB"/>
              </w:rPr>
            </w:pPr>
            <w:r w:rsidRPr="005766E2">
              <w:rPr>
                <w:color w:val="000000"/>
              </w:rPr>
              <w:t>1.1E-02</w:t>
            </w:r>
          </w:p>
        </w:tc>
        <w:tc>
          <w:tcPr>
            <w:tcW w:w="1281" w:type="dxa"/>
            <w:tcBorders>
              <w:top w:val="nil"/>
              <w:left w:val="nil"/>
              <w:bottom w:val="nil"/>
              <w:right w:val="nil"/>
            </w:tcBorders>
            <w:noWrap/>
            <w:vAlign w:val="bottom"/>
            <w:hideMark/>
          </w:tcPr>
          <w:p w14:paraId="5F67DA05" w14:textId="4BC85025" w:rsidR="00527F91" w:rsidRPr="005766E2" w:rsidRDefault="00527F91" w:rsidP="00527F91">
            <w:pPr>
              <w:jc w:val="center"/>
              <w:rPr>
                <w:color w:val="000000"/>
                <w:lang w:val="en-GB"/>
              </w:rPr>
            </w:pPr>
            <w:r w:rsidRPr="005766E2">
              <w:rPr>
                <w:color w:val="000000"/>
              </w:rPr>
              <w:t>1.1E-02</w:t>
            </w:r>
          </w:p>
        </w:tc>
        <w:tc>
          <w:tcPr>
            <w:tcW w:w="1282" w:type="dxa"/>
            <w:tcBorders>
              <w:top w:val="nil"/>
              <w:left w:val="nil"/>
              <w:bottom w:val="nil"/>
              <w:right w:val="nil"/>
            </w:tcBorders>
            <w:noWrap/>
            <w:vAlign w:val="bottom"/>
            <w:hideMark/>
          </w:tcPr>
          <w:p w14:paraId="2E23CB95" w14:textId="5EB766D1" w:rsidR="00527F91" w:rsidRPr="005766E2" w:rsidRDefault="00527F91" w:rsidP="00527F91">
            <w:pPr>
              <w:jc w:val="center"/>
              <w:rPr>
                <w:color w:val="000000"/>
                <w:lang w:val="en-GB"/>
              </w:rPr>
            </w:pPr>
            <w:r w:rsidRPr="005766E2">
              <w:rPr>
                <w:color w:val="000000"/>
              </w:rPr>
              <w:t>8.6E-02</w:t>
            </w:r>
          </w:p>
        </w:tc>
        <w:tc>
          <w:tcPr>
            <w:tcW w:w="1282" w:type="dxa"/>
            <w:tcBorders>
              <w:top w:val="nil"/>
              <w:left w:val="nil"/>
              <w:bottom w:val="nil"/>
              <w:right w:val="nil"/>
            </w:tcBorders>
            <w:noWrap/>
            <w:vAlign w:val="bottom"/>
            <w:hideMark/>
          </w:tcPr>
          <w:p w14:paraId="2E45DDD5" w14:textId="3CF055CA" w:rsidR="00527F91" w:rsidRPr="005766E2" w:rsidRDefault="00527F91" w:rsidP="00527F91">
            <w:pPr>
              <w:jc w:val="center"/>
              <w:rPr>
                <w:color w:val="000000"/>
                <w:lang w:val="en-GB"/>
              </w:rPr>
            </w:pPr>
            <w:r w:rsidRPr="005766E2">
              <w:rPr>
                <w:color w:val="000000"/>
              </w:rPr>
              <w:t>1.6E-01</w:t>
            </w:r>
          </w:p>
        </w:tc>
        <w:tc>
          <w:tcPr>
            <w:tcW w:w="1482" w:type="dxa"/>
            <w:tcBorders>
              <w:top w:val="nil"/>
              <w:left w:val="nil"/>
              <w:bottom w:val="nil"/>
              <w:right w:val="nil"/>
            </w:tcBorders>
            <w:noWrap/>
            <w:vAlign w:val="bottom"/>
            <w:hideMark/>
          </w:tcPr>
          <w:p w14:paraId="495C11E4" w14:textId="6B17F581" w:rsidR="00527F91" w:rsidRPr="005766E2" w:rsidRDefault="00527F91" w:rsidP="00527F91">
            <w:pPr>
              <w:jc w:val="center"/>
              <w:rPr>
                <w:color w:val="000000"/>
                <w:lang w:val="en-GB"/>
              </w:rPr>
            </w:pPr>
            <w:r w:rsidRPr="005766E2">
              <w:rPr>
                <w:color w:val="000000"/>
              </w:rPr>
              <w:t>1.2E-04</w:t>
            </w:r>
          </w:p>
        </w:tc>
        <w:tc>
          <w:tcPr>
            <w:tcW w:w="1282" w:type="dxa"/>
            <w:tcBorders>
              <w:top w:val="nil"/>
              <w:left w:val="nil"/>
              <w:bottom w:val="nil"/>
              <w:right w:val="single" w:sz="4" w:space="0" w:color="auto"/>
            </w:tcBorders>
            <w:noWrap/>
            <w:vAlign w:val="bottom"/>
            <w:hideMark/>
          </w:tcPr>
          <w:p w14:paraId="6C2725AD" w14:textId="11324EE0" w:rsidR="00527F91" w:rsidRPr="005766E2" w:rsidRDefault="00527F91" w:rsidP="00527F91">
            <w:pPr>
              <w:jc w:val="center"/>
              <w:rPr>
                <w:color w:val="000000"/>
                <w:lang w:val="en-GB"/>
              </w:rPr>
            </w:pPr>
            <w:r w:rsidRPr="005766E2">
              <w:rPr>
                <w:color w:val="000000"/>
              </w:rPr>
              <w:t>1.7E-03</w:t>
            </w:r>
          </w:p>
        </w:tc>
      </w:tr>
      <w:tr w:rsidR="00527F91" w:rsidRPr="005766E2" w14:paraId="3E593AC0" w14:textId="77777777" w:rsidTr="00075679">
        <w:trPr>
          <w:trHeight w:val="300"/>
        </w:trPr>
        <w:tc>
          <w:tcPr>
            <w:tcW w:w="3520" w:type="dxa"/>
            <w:tcBorders>
              <w:top w:val="nil"/>
              <w:left w:val="single" w:sz="4" w:space="0" w:color="auto"/>
              <w:bottom w:val="nil"/>
              <w:right w:val="nil"/>
            </w:tcBorders>
            <w:noWrap/>
            <w:vAlign w:val="center"/>
            <w:hideMark/>
          </w:tcPr>
          <w:p w14:paraId="29D89CA2" w14:textId="77777777" w:rsidR="00527F91" w:rsidRPr="005766E2" w:rsidRDefault="00527F91" w:rsidP="00527F91">
            <w:pPr>
              <w:rPr>
                <w:color w:val="000000"/>
                <w:lang w:val="en-GB"/>
              </w:rPr>
            </w:pPr>
            <w:r w:rsidRPr="005766E2">
              <w:rPr>
                <w:color w:val="000000"/>
                <w:lang w:val="en-GB"/>
              </w:rPr>
              <w:t>Human toxicity, non-cancer</w:t>
            </w:r>
          </w:p>
        </w:tc>
        <w:tc>
          <w:tcPr>
            <w:tcW w:w="568" w:type="dxa"/>
            <w:tcBorders>
              <w:top w:val="nil"/>
              <w:left w:val="nil"/>
              <w:bottom w:val="nil"/>
              <w:right w:val="nil"/>
            </w:tcBorders>
            <w:noWrap/>
            <w:vAlign w:val="bottom"/>
            <w:hideMark/>
          </w:tcPr>
          <w:p w14:paraId="75FDAB7F" w14:textId="5208A856" w:rsidR="00527F91" w:rsidRPr="005766E2" w:rsidRDefault="00527F91" w:rsidP="00527F91">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1FA90D44" w14:textId="312ED797" w:rsidR="00527F91" w:rsidRPr="005766E2" w:rsidRDefault="00527F91" w:rsidP="00527F91">
            <w:pPr>
              <w:jc w:val="center"/>
              <w:rPr>
                <w:color w:val="000000"/>
                <w:lang w:val="en-GB"/>
              </w:rPr>
            </w:pPr>
            <w:r w:rsidRPr="005766E2">
              <w:rPr>
                <w:color w:val="000000"/>
              </w:rPr>
              <w:t>6.9E-02</w:t>
            </w:r>
          </w:p>
        </w:tc>
        <w:tc>
          <w:tcPr>
            <w:tcW w:w="1282" w:type="dxa"/>
            <w:tcBorders>
              <w:top w:val="nil"/>
              <w:left w:val="nil"/>
              <w:bottom w:val="nil"/>
              <w:right w:val="nil"/>
            </w:tcBorders>
            <w:noWrap/>
            <w:vAlign w:val="bottom"/>
            <w:hideMark/>
          </w:tcPr>
          <w:p w14:paraId="336EB35C" w14:textId="6D11885B" w:rsidR="00527F91" w:rsidRPr="005766E2" w:rsidRDefault="00527F91" w:rsidP="00527F91">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38E3991A" w14:textId="54A8F65B" w:rsidR="00527F91" w:rsidRPr="005766E2" w:rsidRDefault="00527F91" w:rsidP="00527F91">
            <w:pPr>
              <w:jc w:val="center"/>
              <w:rPr>
                <w:color w:val="000000"/>
                <w:lang w:val="en-GB"/>
              </w:rPr>
            </w:pPr>
            <w:r w:rsidRPr="005766E2">
              <w:rPr>
                <w:color w:val="000000"/>
              </w:rPr>
              <w:t>7.7E-03</w:t>
            </w:r>
          </w:p>
        </w:tc>
        <w:tc>
          <w:tcPr>
            <w:tcW w:w="1282" w:type="dxa"/>
            <w:tcBorders>
              <w:top w:val="nil"/>
              <w:left w:val="nil"/>
              <w:bottom w:val="nil"/>
              <w:right w:val="nil"/>
            </w:tcBorders>
            <w:noWrap/>
            <w:vAlign w:val="bottom"/>
            <w:hideMark/>
          </w:tcPr>
          <w:p w14:paraId="0E755BA1" w14:textId="70FFDF17" w:rsidR="00527F91" w:rsidRPr="005766E2" w:rsidRDefault="00527F91" w:rsidP="00527F91">
            <w:pPr>
              <w:jc w:val="center"/>
              <w:rPr>
                <w:color w:val="000000"/>
                <w:lang w:val="en-GB"/>
              </w:rPr>
            </w:pPr>
            <w:r w:rsidRPr="005766E2">
              <w:rPr>
                <w:color w:val="000000"/>
              </w:rPr>
              <w:t>6.8E-03</w:t>
            </w:r>
          </w:p>
        </w:tc>
        <w:tc>
          <w:tcPr>
            <w:tcW w:w="1282" w:type="dxa"/>
            <w:tcBorders>
              <w:top w:val="nil"/>
              <w:left w:val="nil"/>
              <w:bottom w:val="nil"/>
              <w:right w:val="nil"/>
            </w:tcBorders>
            <w:noWrap/>
            <w:vAlign w:val="bottom"/>
            <w:hideMark/>
          </w:tcPr>
          <w:p w14:paraId="4748F984" w14:textId="231E73FD" w:rsidR="00527F91" w:rsidRPr="005766E2" w:rsidRDefault="00527F91" w:rsidP="00527F91">
            <w:pPr>
              <w:jc w:val="center"/>
              <w:rPr>
                <w:color w:val="000000"/>
                <w:lang w:val="en-GB"/>
              </w:rPr>
            </w:pPr>
            <w:r w:rsidRPr="005766E2">
              <w:rPr>
                <w:color w:val="000000"/>
              </w:rPr>
              <w:t>2.2E-03</w:t>
            </w:r>
          </w:p>
        </w:tc>
        <w:tc>
          <w:tcPr>
            <w:tcW w:w="1281" w:type="dxa"/>
            <w:tcBorders>
              <w:top w:val="nil"/>
              <w:left w:val="nil"/>
              <w:bottom w:val="nil"/>
              <w:right w:val="nil"/>
            </w:tcBorders>
            <w:noWrap/>
            <w:vAlign w:val="bottom"/>
            <w:hideMark/>
          </w:tcPr>
          <w:p w14:paraId="55992879" w14:textId="62546356" w:rsidR="00527F91" w:rsidRPr="005766E2" w:rsidRDefault="00527F91" w:rsidP="00527F91">
            <w:pPr>
              <w:jc w:val="center"/>
              <w:rPr>
                <w:color w:val="000000"/>
                <w:lang w:val="en-GB"/>
              </w:rPr>
            </w:pPr>
            <w:r w:rsidRPr="005766E2">
              <w:rPr>
                <w:color w:val="000000"/>
              </w:rPr>
              <w:t>3.8E-03</w:t>
            </w:r>
          </w:p>
        </w:tc>
        <w:tc>
          <w:tcPr>
            <w:tcW w:w="1282" w:type="dxa"/>
            <w:tcBorders>
              <w:top w:val="nil"/>
              <w:left w:val="nil"/>
              <w:bottom w:val="nil"/>
              <w:right w:val="nil"/>
            </w:tcBorders>
            <w:noWrap/>
            <w:vAlign w:val="bottom"/>
            <w:hideMark/>
          </w:tcPr>
          <w:p w14:paraId="6FB29CE5" w14:textId="5A73BD72" w:rsidR="00527F91" w:rsidRPr="005766E2" w:rsidRDefault="00527F91" w:rsidP="00527F91">
            <w:pPr>
              <w:jc w:val="center"/>
              <w:rPr>
                <w:color w:val="000000"/>
                <w:lang w:val="en-GB"/>
              </w:rPr>
            </w:pPr>
            <w:r w:rsidRPr="005766E2">
              <w:rPr>
                <w:color w:val="000000"/>
              </w:rPr>
              <w:t>1.9E-02</w:t>
            </w:r>
          </w:p>
        </w:tc>
        <w:tc>
          <w:tcPr>
            <w:tcW w:w="1282" w:type="dxa"/>
            <w:tcBorders>
              <w:top w:val="nil"/>
              <w:left w:val="nil"/>
              <w:bottom w:val="nil"/>
              <w:right w:val="nil"/>
            </w:tcBorders>
            <w:noWrap/>
            <w:vAlign w:val="bottom"/>
            <w:hideMark/>
          </w:tcPr>
          <w:p w14:paraId="3239EF75" w14:textId="2537AB23" w:rsidR="00527F91" w:rsidRPr="005766E2" w:rsidRDefault="00527F91" w:rsidP="00527F91">
            <w:pPr>
              <w:jc w:val="center"/>
              <w:rPr>
                <w:color w:val="000000"/>
                <w:lang w:val="en-GB"/>
              </w:rPr>
            </w:pPr>
            <w:r w:rsidRPr="005766E2">
              <w:rPr>
                <w:color w:val="000000"/>
              </w:rPr>
              <w:t>2.9E-02</w:t>
            </w:r>
          </w:p>
        </w:tc>
        <w:tc>
          <w:tcPr>
            <w:tcW w:w="1482" w:type="dxa"/>
            <w:tcBorders>
              <w:top w:val="nil"/>
              <w:left w:val="nil"/>
              <w:bottom w:val="nil"/>
              <w:right w:val="nil"/>
            </w:tcBorders>
            <w:noWrap/>
            <w:vAlign w:val="bottom"/>
            <w:hideMark/>
          </w:tcPr>
          <w:p w14:paraId="73A4357D" w14:textId="63AD26B1" w:rsidR="00527F91" w:rsidRPr="005766E2" w:rsidRDefault="00527F91" w:rsidP="00527F91">
            <w:pPr>
              <w:jc w:val="center"/>
              <w:rPr>
                <w:color w:val="000000"/>
                <w:lang w:val="en-GB"/>
              </w:rPr>
            </w:pPr>
            <w:r w:rsidRPr="005766E2">
              <w:rPr>
                <w:color w:val="000000"/>
              </w:rPr>
              <w:t>1.9E-04</w:t>
            </w:r>
          </w:p>
        </w:tc>
        <w:tc>
          <w:tcPr>
            <w:tcW w:w="1282" w:type="dxa"/>
            <w:tcBorders>
              <w:top w:val="nil"/>
              <w:left w:val="nil"/>
              <w:bottom w:val="nil"/>
              <w:right w:val="single" w:sz="4" w:space="0" w:color="auto"/>
            </w:tcBorders>
            <w:noWrap/>
            <w:vAlign w:val="bottom"/>
            <w:hideMark/>
          </w:tcPr>
          <w:p w14:paraId="7DA50261" w14:textId="04B2515C" w:rsidR="00527F91" w:rsidRPr="005766E2" w:rsidRDefault="00527F91" w:rsidP="00527F91">
            <w:pPr>
              <w:jc w:val="center"/>
              <w:rPr>
                <w:color w:val="000000"/>
                <w:lang w:val="en-GB"/>
              </w:rPr>
            </w:pPr>
            <w:r w:rsidRPr="005766E2">
              <w:rPr>
                <w:color w:val="000000"/>
              </w:rPr>
              <w:t>2.6E-04</w:t>
            </w:r>
          </w:p>
        </w:tc>
      </w:tr>
      <w:tr w:rsidR="00527F91" w:rsidRPr="005766E2" w14:paraId="2877413B" w14:textId="77777777" w:rsidTr="00075679">
        <w:trPr>
          <w:trHeight w:val="300"/>
        </w:trPr>
        <w:tc>
          <w:tcPr>
            <w:tcW w:w="3520" w:type="dxa"/>
            <w:tcBorders>
              <w:top w:val="nil"/>
              <w:left w:val="single" w:sz="4" w:space="0" w:color="auto"/>
              <w:bottom w:val="nil"/>
              <w:right w:val="nil"/>
            </w:tcBorders>
            <w:noWrap/>
            <w:vAlign w:val="center"/>
            <w:hideMark/>
          </w:tcPr>
          <w:p w14:paraId="002FA6CE" w14:textId="77777777" w:rsidR="00527F91" w:rsidRPr="005766E2" w:rsidRDefault="00527F91" w:rsidP="00527F91">
            <w:pPr>
              <w:rPr>
                <w:color w:val="000000"/>
                <w:lang w:val="en-GB"/>
              </w:rPr>
            </w:pPr>
            <w:r w:rsidRPr="005766E2">
              <w:rPr>
                <w:color w:val="000000"/>
                <w:lang w:val="en-GB"/>
              </w:rPr>
              <w:t>Ionising radiation</w:t>
            </w:r>
          </w:p>
        </w:tc>
        <w:tc>
          <w:tcPr>
            <w:tcW w:w="568" w:type="dxa"/>
            <w:tcBorders>
              <w:top w:val="nil"/>
              <w:left w:val="nil"/>
              <w:bottom w:val="nil"/>
              <w:right w:val="nil"/>
            </w:tcBorders>
            <w:noWrap/>
            <w:vAlign w:val="bottom"/>
            <w:hideMark/>
          </w:tcPr>
          <w:p w14:paraId="3F1ED227" w14:textId="47E7EFF7" w:rsidR="00527F91" w:rsidRPr="005766E2" w:rsidRDefault="00527F91" w:rsidP="00527F91">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1C70E72E" w14:textId="27EDC3C1" w:rsidR="00527F91" w:rsidRPr="005766E2" w:rsidRDefault="00527F91" w:rsidP="00527F91">
            <w:pPr>
              <w:jc w:val="center"/>
              <w:rPr>
                <w:color w:val="000000"/>
                <w:lang w:val="en-GB"/>
              </w:rPr>
            </w:pPr>
            <w:r w:rsidRPr="005766E2">
              <w:rPr>
                <w:color w:val="000000"/>
              </w:rPr>
              <w:t>2.1E-01</w:t>
            </w:r>
          </w:p>
        </w:tc>
        <w:tc>
          <w:tcPr>
            <w:tcW w:w="1282" w:type="dxa"/>
            <w:tcBorders>
              <w:top w:val="nil"/>
              <w:left w:val="nil"/>
              <w:bottom w:val="nil"/>
              <w:right w:val="nil"/>
            </w:tcBorders>
            <w:noWrap/>
            <w:vAlign w:val="bottom"/>
            <w:hideMark/>
          </w:tcPr>
          <w:p w14:paraId="32619CBD" w14:textId="677B819A" w:rsidR="00527F91" w:rsidRPr="005766E2" w:rsidRDefault="00527F91" w:rsidP="00527F91">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65C6CE02" w14:textId="0827DD85" w:rsidR="00527F91" w:rsidRPr="005766E2" w:rsidRDefault="00527F91" w:rsidP="00527F91">
            <w:pPr>
              <w:jc w:val="center"/>
              <w:rPr>
                <w:color w:val="000000"/>
                <w:lang w:val="en-GB"/>
              </w:rPr>
            </w:pPr>
            <w:r w:rsidRPr="005766E2">
              <w:rPr>
                <w:color w:val="000000"/>
              </w:rPr>
              <w:t>4.8E-02</w:t>
            </w:r>
          </w:p>
        </w:tc>
        <w:tc>
          <w:tcPr>
            <w:tcW w:w="1282" w:type="dxa"/>
            <w:tcBorders>
              <w:top w:val="nil"/>
              <w:left w:val="nil"/>
              <w:bottom w:val="nil"/>
              <w:right w:val="nil"/>
            </w:tcBorders>
            <w:noWrap/>
            <w:vAlign w:val="bottom"/>
            <w:hideMark/>
          </w:tcPr>
          <w:p w14:paraId="16DA0A48" w14:textId="7C69F25B" w:rsidR="00527F91" w:rsidRPr="005766E2" w:rsidRDefault="00527F91" w:rsidP="00527F91">
            <w:pPr>
              <w:jc w:val="center"/>
              <w:rPr>
                <w:color w:val="000000"/>
                <w:lang w:val="en-GB"/>
              </w:rPr>
            </w:pPr>
            <w:r w:rsidRPr="005766E2">
              <w:rPr>
                <w:color w:val="000000"/>
              </w:rPr>
              <w:t>3.8E-03</w:t>
            </w:r>
          </w:p>
        </w:tc>
        <w:tc>
          <w:tcPr>
            <w:tcW w:w="1282" w:type="dxa"/>
            <w:tcBorders>
              <w:top w:val="nil"/>
              <w:left w:val="nil"/>
              <w:bottom w:val="nil"/>
              <w:right w:val="nil"/>
            </w:tcBorders>
            <w:noWrap/>
            <w:vAlign w:val="bottom"/>
            <w:hideMark/>
          </w:tcPr>
          <w:p w14:paraId="45C920AE" w14:textId="0783925C" w:rsidR="00527F91" w:rsidRPr="005766E2" w:rsidRDefault="00527F91" w:rsidP="00527F91">
            <w:pPr>
              <w:jc w:val="center"/>
              <w:rPr>
                <w:color w:val="000000"/>
                <w:lang w:val="en-GB"/>
              </w:rPr>
            </w:pPr>
            <w:r w:rsidRPr="005766E2">
              <w:rPr>
                <w:color w:val="000000"/>
              </w:rPr>
              <w:t>1.2E-02</w:t>
            </w:r>
          </w:p>
        </w:tc>
        <w:tc>
          <w:tcPr>
            <w:tcW w:w="1281" w:type="dxa"/>
            <w:tcBorders>
              <w:top w:val="nil"/>
              <w:left w:val="nil"/>
              <w:bottom w:val="nil"/>
              <w:right w:val="nil"/>
            </w:tcBorders>
            <w:noWrap/>
            <w:vAlign w:val="bottom"/>
            <w:hideMark/>
          </w:tcPr>
          <w:p w14:paraId="4FF799B6" w14:textId="5D928C4A" w:rsidR="00527F91" w:rsidRPr="005766E2" w:rsidRDefault="00527F91" w:rsidP="00527F91">
            <w:pPr>
              <w:jc w:val="center"/>
              <w:rPr>
                <w:color w:val="000000"/>
                <w:lang w:val="en-GB"/>
              </w:rPr>
            </w:pPr>
            <w:r w:rsidRPr="005766E2">
              <w:rPr>
                <w:color w:val="000000"/>
              </w:rPr>
              <w:t>1.3E-03</w:t>
            </w:r>
          </w:p>
        </w:tc>
        <w:tc>
          <w:tcPr>
            <w:tcW w:w="1282" w:type="dxa"/>
            <w:tcBorders>
              <w:top w:val="nil"/>
              <w:left w:val="nil"/>
              <w:bottom w:val="nil"/>
              <w:right w:val="nil"/>
            </w:tcBorders>
            <w:noWrap/>
            <w:vAlign w:val="bottom"/>
            <w:hideMark/>
          </w:tcPr>
          <w:p w14:paraId="68D0C789" w14:textId="5A1CEDEA" w:rsidR="00527F91" w:rsidRPr="005766E2" w:rsidRDefault="00527F91" w:rsidP="00527F91">
            <w:pPr>
              <w:jc w:val="center"/>
              <w:rPr>
                <w:color w:val="000000"/>
                <w:lang w:val="en-GB"/>
              </w:rPr>
            </w:pPr>
            <w:r w:rsidRPr="005766E2">
              <w:rPr>
                <w:color w:val="000000"/>
              </w:rPr>
              <w:t>9.2E-02</w:t>
            </w:r>
          </w:p>
        </w:tc>
        <w:tc>
          <w:tcPr>
            <w:tcW w:w="1282" w:type="dxa"/>
            <w:tcBorders>
              <w:top w:val="nil"/>
              <w:left w:val="nil"/>
              <w:bottom w:val="nil"/>
              <w:right w:val="nil"/>
            </w:tcBorders>
            <w:noWrap/>
            <w:vAlign w:val="bottom"/>
            <w:hideMark/>
          </w:tcPr>
          <w:p w14:paraId="2C83CC9B" w14:textId="22E00D97" w:rsidR="00527F91" w:rsidRPr="005766E2" w:rsidRDefault="00527F91" w:rsidP="00527F91">
            <w:pPr>
              <w:jc w:val="center"/>
              <w:rPr>
                <w:color w:val="000000"/>
                <w:lang w:val="en-GB"/>
              </w:rPr>
            </w:pPr>
            <w:r w:rsidRPr="005766E2">
              <w:rPr>
                <w:color w:val="000000"/>
              </w:rPr>
              <w:t>5.2E-02</w:t>
            </w:r>
          </w:p>
        </w:tc>
        <w:tc>
          <w:tcPr>
            <w:tcW w:w="1482" w:type="dxa"/>
            <w:tcBorders>
              <w:top w:val="nil"/>
              <w:left w:val="nil"/>
              <w:bottom w:val="nil"/>
              <w:right w:val="nil"/>
            </w:tcBorders>
            <w:noWrap/>
            <w:vAlign w:val="bottom"/>
            <w:hideMark/>
          </w:tcPr>
          <w:p w14:paraId="574D171F" w14:textId="08761CB2" w:rsidR="00527F91" w:rsidRPr="005766E2" w:rsidRDefault="00527F91" w:rsidP="00527F91">
            <w:pPr>
              <w:jc w:val="center"/>
              <w:rPr>
                <w:color w:val="000000"/>
                <w:lang w:val="en-GB"/>
              </w:rPr>
            </w:pPr>
            <w:r w:rsidRPr="005766E2">
              <w:rPr>
                <w:color w:val="000000"/>
              </w:rPr>
              <w:t>1.7E-05</w:t>
            </w:r>
          </w:p>
        </w:tc>
        <w:tc>
          <w:tcPr>
            <w:tcW w:w="1282" w:type="dxa"/>
            <w:tcBorders>
              <w:top w:val="nil"/>
              <w:left w:val="nil"/>
              <w:bottom w:val="nil"/>
              <w:right w:val="single" w:sz="4" w:space="0" w:color="auto"/>
            </w:tcBorders>
            <w:noWrap/>
            <w:vAlign w:val="bottom"/>
            <w:hideMark/>
          </w:tcPr>
          <w:p w14:paraId="437CDEAC" w14:textId="36378D0A" w:rsidR="00527F91" w:rsidRPr="005766E2" w:rsidRDefault="00527F91" w:rsidP="00527F91">
            <w:pPr>
              <w:jc w:val="center"/>
              <w:rPr>
                <w:color w:val="000000"/>
                <w:lang w:val="en-GB"/>
              </w:rPr>
            </w:pPr>
            <w:r w:rsidRPr="005766E2">
              <w:rPr>
                <w:color w:val="000000"/>
              </w:rPr>
              <w:t>1.7E-04</w:t>
            </w:r>
          </w:p>
        </w:tc>
      </w:tr>
      <w:tr w:rsidR="00527F91" w:rsidRPr="005766E2" w14:paraId="57F384CE" w14:textId="77777777" w:rsidTr="00075679">
        <w:trPr>
          <w:trHeight w:val="300"/>
        </w:trPr>
        <w:tc>
          <w:tcPr>
            <w:tcW w:w="3520" w:type="dxa"/>
            <w:tcBorders>
              <w:top w:val="nil"/>
              <w:left w:val="single" w:sz="4" w:space="0" w:color="auto"/>
              <w:bottom w:val="nil"/>
              <w:right w:val="nil"/>
            </w:tcBorders>
            <w:noWrap/>
            <w:vAlign w:val="center"/>
            <w:hideMark/>
          </w:tcPr>
          <w:p w14:paraId="020E389F" w14:textId="77777777" w:rsidR="00527F91" w:rsidRPr="005766E2" w:rsidRDefault="00527F91" w:rsidP="00527F91">
            <w:pPr>
              <w:rPr>
                <w:color w:val="000000"/>
                <w:lang w:val="en-GB"/>
              </w:rPr>
            </w:pPr>
            <w:r w:rsidRPr="005766E2">
              <w:rPr>
                <w:color w:val="000000"/>
                <w:lang w:val="en-GB"/>
              </w:rPr>
              <w:t>Land use</w:t>
            </w:r>
          </w:p>
        </w:tc>
        <w:tc>
          <w:tcPr>
            <w:tcW w:w="568" w:type="dxa"/>
            <w:tcBorders>
              <w:top w:val="nil"/>
              <w:left w:val="nil"/>
              <w:bottom w:val="nil"/>
              <w:right w:val="nil"/>
            </w:tcBorders>
            <w:noWrap/>
            <w:vAlign w:val="bottom"/>
            <w:hideMark/>
          </w:tcPr>
          <w:p w14:paraId="769EEA79" w14:textId="0C2A9134" w:rsidR="00527F91" w:rsidRPr="005766E2" w:rsidRDefault="00527F91" w:rsidP="00527F91">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4996256F" w14:textId="58111FD4" w:rsidR="00527F91" w:rsidRPr="005766E2" w:rsidRDefault="00527F91" w:rsidP="00527F91">
            <w:pPr>
              <w:jc w:val="center"/>
              <w:rPr>
                <w:color w:val="000000"/>
                <w:lang w:val="en-GB"/>
              </w:rPr>
            </w:pPr>
            <w:r w:rsidRPr="005766E2">
              <w:rPr>
                <w:color w:val="000000"/>
              </w:rPr>
              <w:t>3.6E-02</w:t>
            </w:r>
          </w:p>
        </w:tc>
        <w:tc>
          <w:tcPr>
            <w:tcW w:w="1282" w:type="dxa"/>
            <w:tcBorders>
              <w:top w:val="nil"/>
              <w:left w:val="nil"/>
              <w:bottom w:val="nil"/>
              <w:right w:val="nil"/>
            </w:tcBorders>
            <w:noWrap/>
            <w:vAlign w:val="bottom"/>
            <w:hideMark/>
          </w:tcPr>
          <w:p w14:paraId="2026FF4C" w14:textId="23FEDABD" w:rsidR="00527F91" w:rsidRPr="005766E2" w:rsidRDefault="00527F91" w:rsidP="00527F91">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131CD6A3" w14:textId="031A4C85" w:rsidR="00527F91" w:rsidRPr="005766E2" w:rsidRDefault="00527F91" w:rsidP="00527F91">
            <w:pPr>
              <w:jc w:val="center"/>
              <w:rPr>
                <w:color w:val="000000"/>
                <w:lang w:val="en-GB"/>
              </w:rPr>
            </w:pPr>
            <w:r w:rsidRPr="005766E2">
              <w:rPr>
                <w:color w:val="000000"/>
              </w:rPr>
              <w:t>3.4E-03</w:t>
            </w:r>
          </w:p>
        </w:tc>
        <w:tc>
          <w:tcPr>
            <w:tcW w:w="1282" w:type="dxa"/>
            <w:tcBorders>
              <w:top w:val="nil"/>
              <w:left w:val="nil"/>
              <w:bottom w:val="nil"/>
              <w:right w:val="nil"/>
            </w:tcBorders>
            <w:noWrap/>
            <w:vAlign w:val="bottom"/>
            <w:hideMark/>
          </w:tcPr>
          <w:p w14:paraId="5462DE64" w14:textId="22F64536" w:rsidR="00527F91" w:rsidRPr="005766E2" w:rsidRDefault="00527F91" w:rsidP="00527F91">
            <w:pPr>
              <w:jc w:val="center"/>
              <w:rPr>
                <w:color w:val="000000"/>
                <w:lang w:val="en-GB"/>
              </w:rPr>
            </w:pPr>
            <w:r w:rsidRPr="005766E2">
              <w:rPr>
                <w:color w:val="000000"/>
              </w:rPr>
              <w:t>2.2E-03</w:t>
            </w:r>
          </w:p>
        </w:tc>
        <w:tc>
          <w:tcPr>
            <w:tcW w:w="1282" w:type="dxa"/>
            <w:tcBorders>
              <w:top w:val="nil"/>
              <w:left w:val="nil"/>
              <w:bottom w:val="nil"/>
              <w:right w:val="nil"/>
            </w:tcBorders>
            <w:noWrap/>
            <w:vAlign w:val="bottom"/>
            <w:hideMark/>
          </w:tcPr>
          <w:p w14:paraId="6FFA7E7D" w14:textId="5CC9F99E" w:rsidR="00527F91" w:rsidRPr="005766E2" w:rsidRDefault="00527F91" w:rsidP="00527F91">
            <w:pPr>
              <w:jc w:val="center"/>
              <w:rPr>
                <w:color w:val="000000"/>
                <w:lang w:val="en-GB"/>
              </w:rPr>
            </w:pPr>
            <w:r w:rsidRPr="005766E2">
              <w:rPr>
                <w:color w:val="000000"/>
              </w:rPr>
              <w:t>8.6E-04</w:t>
            </w:r>
          </w:p>
        </w:tc>
        <w:tc>
          <w:tcPr>
            <w:tcW w:w="1281" w:type="dxa"/>
            <w:tcBorders>
              <w:top w:val="nil"/>
              <w:left w:val="nil"/>
              <w:bottom w:val="nil"/>
              <w:right w:val="nil"/>
            </w:tcBorders>
            <w:noWrap/>
            <w:vAlign w:val="bottom"/>
            <w:hideMark/>
          </w:tcPr>
          <w:p w14:paraId="77D36B48" w14:textId="4B79FA70" w:rsidR="00527F91" w:rsidRPr="005766E2" w:rsidRDefault="00527F91" w:rsidP="00527F91">
            <w:pPr>
              <w:jc w:val="center"/>
              <w:rPr>
                <w:color w:val="000000"/>
                <w:lang w:val="en-GB"/>
              </w:rPr>
            </w:pPr>
            <w:r w:rsidRPr="005766E2">
              <w:rPr>
                <w:color w:val="000000"/>
              </w:rPr>
              <w:t>1.3E-03</w:t>
            </w:r>
          </w:p>
        </w:tc>
        <w:tc>
          <w:tcPr>
            <w:tcW w:w="1282" w:type="dxa"/>
            <w:tcBorders>
              <w:top w:val="nil"/>
              <w:left w:val="nil"/>
              <w:bottom w:val="nil"/>
              <w:right w:val="nil"/>
            </w:tcBorders>
            <w:noWrap/>
            <w:vAlign w:val="bottom"/>
            <w:hideMark/>
          </w:tcPr>
          <w:p w14:paraId="04C79C53" w14:textId="218984F0" w:rsidR="00527F91" w:rsidRPr="005766E2" w:rsidRDefault="00527F91" w:rsidP="00527F91">
            <w:pPr>
              <w:jc w:val="center"/>
              <w:rPr>
                <w:color w:val="000000"/>
                <w:lang w:val="en-GB"/>
              </w:rPr>
            </w:pPr>
            <w:r w:rsidRPr="005766E2">
              <w:rPr>
                <w:color w:val="000000"/>
              </w:rPr>
              <w:t>8.4E-03</w:t>
            </w:r>
          </w:p>
        </w:tc>
        <w:tc>
          <w:tcPr>
            <w:tcW w:w="1282" w:type="dxa"/>
            <w:tcBorders>
              <w:top w:val="nil"/>
              <w:left w:val="nil"/>
              <w:bottom w:val="nil"/>
              <w:right w:val="nil"/>
            </w:tcBorders>
            <w:noWrap/>
            <w:vAlign w:val="bottom"/>
            <w:hideMark/>
          </w:tcPr>
          <w:p w14:paraId="78C4D6AB" w14:textId="33BDB465" w:rsidR="00527F91" w:rsidRPr="005766E2" w:rsidRDefault="00527F91" w:rsidP="00527F91">
            <w:pPr>
              <w:jc w:val="center"/>
              <w:rPr>
                <w:color w:val="000000"/>
                <w:lang w:val="en-GB"/>
              </w:rPr>
            </w:pPr>
            <w:r w:rsidRPr="005766E2">
              <w:rPr>
                <w:color w:val="000000"/>
              </w:rPr>
              <w:t>2.0E-02</w:t>
            </w:r>
          </w:p>
        </w:tc>
        <w:tc>
          <w:tcPr>
            <w:tcW w:w="1482" w:type="dxa"/>
            <w:tcBorders>
              <w:top w:val="nil"/>
              <w:left w:val="nil"/>
              <w:bottom w:val="nil"/>
              <w:right w:val="nil"/>
            </w:tcBorders>
            <w:noWrap/>
            <w:vAlign w:val="bottom"/>
            <w:hideMark/>
          </w:tcPr>
          <w:p w14:paraId="326C5901" w14:textId="0FBE4BEE" w:rsidR="00527F91" w:rsidRPr="005766E2" w:rsidRDefault="00527F91" w:rsidP="00527F91">
            <w:pPr>
              <w:jc w:val="center"/>
              <w:rPr>
                <w:color w:val="000000"/>
                <w:lang w:val="en-GB"/>
              </w:rPr>
            </w:pPr>
            <w:r w:rsidRPr="005766E2">
              <w:rPr>
                <w:color w:val="000000"/>
              </w:rPr>
              <w:t>4.4E-06</w:t>
            </w:r>
          </w:p>
        </w:tc>
        <w:tc>
          <w:tcPr>
            <w:tcW w:w="1282" w:type="dxa"/>
            <w:tcBorders>
              <w:top w:val="nil"/>
              <w:left w:val="nil"/>
              <w:bottom w:val="nil"/>
              <w:right w:val="single" w:sz="4" w:space="0" w:color="auto"/>
            </w:tcBorders>
            <w:noWrap/>
            <w:vAlign w:val="bottom"/>
            <w:hideMark/>
          </w:tcPr>
          <w:p w14:paraId="019F5103" w14:textId="127396A5" w:rsidR="00527F91" w:rsidRPr="005766E2" w:rsidRDefault="00527F91" w:rsidP="00527F91">
            <w:pPr>
              <w:jc w:val="center"/>
              <w:rPr>
                <w:color w:val="000000"/>
                <w:lang w:val="en-GB"/>
              </w:rPr>
            </w:pPr>
            <w:r w:rsidRPr="005766E2">
              <w:rPr>
                <w:color w:val="000000"/>
              </w:rPr>
              <w:t>5.8E-05</w:t>
            </w:r>
          </w:p>
        </w:tc>
      </w:tr>
      <w:tr w:rsidR="00527F91" w:rsidRPr="005766E2" w14:paraId="63BC3288" w14:textId="77777777" w:rsidTr="00075679">
        <w:trPr>
          <w:trHeight w:val="300"/>
        </w:trPr>
        <w:tc>
          <w:tcPr>
            <w:tcW w:w="3520" w:type="dxa"/>
            <w:tcBorders>
              <w:top w:val="nil"/>
              <w:left w:val="single" w:sz="4" w:space="0" w:color="auto"/>
              <w:bottom w:val="nil"/>
              <w:right w:val="nil"/>
            </w:tcBorders>
            <w:noWrap/>
            <w:vAlign w:val="center"/>
            <w:hideMark/>
          </w:tcPr>
          <w:p w14:paraId="343AACD4" w14:textId="77777777" w:rsidR="00527F91" w:rsidRPr="005766E2" w:rsidRDefault="00527F91" w:rsidP="00527F91">
            <w:pPr>
              <w:rPr>
                <w:color w:val="000000"/>
                <w:lang w:val="en-GB"/>
              </w:rPr>
            </w:pPr>
            <w:r w:rsidRPr="005766E2">
              <w:rPr>
                <w:color w:val="000000"/>
                <w:lang w:val="en-GB"/>
              </w:rPr>
              <w:t>Ozone depletion</w:t>
            </w:r>
          </w:p>
        </w:tc>
        <w:tc>
          <w:tcPr>
            <w:tcW w:w="568" w:type="dxa"/>
            <w:tcBorders>
              <w:top w:val="nil"/>
              <w:left w:val="nil"/>
              <w:bottom w:val="nil"/>
              <w:right w:val="nil"/>
            </w:tcBorders>
            <w:noWrap/>
            <w:vAlign w:val="bottom"/>
            <w:hideMark/>
          </w:tcPr>
          <w:p w14:paraId="4A0505B9" w14:textId="7766FFB8" w:rsidR="00527F91" w:rsidRPr="005766E2" w:rsidRDefault="00527F91" w:rsidP="00527F91">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3DB979B3" w14:textId="456D367F" w:rsidR="00527F91" w:rsidRPr="005766E2" w:rsidRDefault="00527F91" w:rsidP="00527F91">
            <w:pPr>
              <w:jc w:val="center"/>
              <w:rPr>
                <w:color w:val="000000"/>
                <w:lang w:val="en-GB"/>
              </w:rPr>
            </w:pPr>
            <w:r w:rsidRPr="005766E2">
              <w:rPr>
                <w:color w:val="000000"/>
              </w:rPr>
              <w:t>3.7E-01</w:t>
            </w:r>
          </w:p>
        </w:tc>
        <w:tc>
          <w:tcPr>
            <w:tcW w:w="1282" w:type="dxa"/>
            <w:tcBorders>
              <w:top w:val="nil"/>
              <w:left w:val="nil"/>
              <w:bottom w:val="nil"/>
              <w:right w:val="nil"/>
            </w:tcBorders>
            <w:noWrap/>
            <w:vAlign w:val="bottom"/>
            <w:hideMark/>
          </w:tcPr>
          <w:p w14:paraId="0F7EACA9" w14:textId="09D07B55" w:rsidR="00527F91" w:rsidRPr="005766E2" w:rsidRDefault="00527F91" w:rsidP="00527F91">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09B280B3" w14:textId="1E183383" w:rsidR="00527F91" w:rsidRPr="005766E2" w:rsidRDefault="00527F91" w:rsidP="00527F91">
            <w:pPr>
              <w:jc w:val="center"/>
              <w:rPr>
                <w:color w:val="000000"/>
                <w:lang w:val="en-GB"/>
              </w:rPr>
            </w:pPr>
            <w:r w:rsidRPr="005766E2">
              <w:rPr>
                <w:color w:val="000000"/>
              </w:rPr>
              <w:t>1.2E-05</w:t>
            </w:r>
          </w:p>
        </w:tc>
        <w:tc>
          <w:tcPr>
            <w:tcW w:w="1282" w:type="dxa"/>
            <w:tcBorders>
              <w:top w:val="nil"/>
              <w:left w:val="nil"/>
              <w:bottom w:val="nil"/>
              <w:right w:val="nil"/>
            </w:tcBorders>
            <w:noWrap/>
            <w:vAlign w:val="bottom"/>
            <w:hideMark/>
          </w:tcPr>
          <w:p w14:paraId="20001A70" w14:textId="217CF4F2" w:rsidR="00527F91" w:rsidRPr="005766E2" w:rsidRDefault="00527F91" w:rsidP="00527F91">
            <w:pPr>
              <w:jc w:val="center"/>
              <w:rPr>
                <w:color w:val="000000"/>
                <w:lang w:val="en-GB"/>
              </w:rPr>
            </w:pPr>
            <w:r w:rsidRPr="005766E2">
              <w:rPr>
                <w:color w:val="000000"/>
              </w:rPr>
              <w:t>3.1E-01</w:t>
            </w:r>
          </w:p>
        </w:tc>
        <w:tc>
          <w:tcPr>
            <w:tcW w:w="1282" w:type="dxa"/>
            <w:tcBorders>
              <w:top w:val="nil"/>
              <w:left w:val="nil"/>
              <w:bottom w:val="nil"/>
              <w:right w:val="nil"/>
            </w:tcBorders>
            <w:noWrap/>
            <w:vAlign w:val="bottom"/>
            <w:hideMark/>
          </w:tcPr>
          <w:p w14:paraId="3F02F223" w14:textId="51CD9EE9" w:rsidR="00527F91" w:rsidRPr="005766E2" w:rsidRDefault="00527F91" w:rsidP="00527F91">
            <w:pPr>
              <w:jc w:val="center"/>
              <w:rPr>
                <w:color w:val="000000"/>
                <w:lang w:val="en-GB"/>
              </w:rPr>
            </w:pPr>
            <w:r w:rsidRPr="005766E2">
              <w:rPr>
                <w:color w:val="000000"/>
              </w:rPr>
              <w:t>1.4E-05</w:t>
            </w:r>
          </w:p>
        </w:tc>
        <w:tc>
          <w:tcPr>
            <w:tcW w:w="1281" w:type="dxa"/>
            <w:tcBorders>
              <w:top w:val="nil"/>
              <w:left w:val="nil"/>
              <w:bottom w:val="nil"/>
              <w:right w:val="nil"/>
            </w:tcBorders>
            <w:noWrap/>
            <w:vAlign w:val="bottom"/>
            <w:hideMark/>
          </w:tcPr>
          <w:p w14:paraId="6F0FEC13" w14:textId="585636EC" w:rsidR="00527F91" w:rsidRPr="005766E2" w:rsidRDefault="00527F91" w:rsidP="00527F91">
            <w:pPr>
              <w:jc w:val="center"/>
              <w:rPr>
                <w:color w:val="000000"/>
                <w:lang w:val="en-GB"/>
              </w:rPr>
            </w:pPr>
            <w:r w:rsidRPr="005766E2">
              <w:rPr>
                <w:color w:val="000000"/>
              </w:rPr>
              <w:t>6.0E-05</w:t>
            </w:r>
          </w:p>
        </w:tc>
        <w:tc>
          <w:tcPr>
            <w:tcW w:w="1282" w:type="dxa"/>
            <w:tcBorders>
              <w:top w:val="nil"/>
              <w:left w:val="nil"/>
              <w:bottom w:val="nil"/>
              <w:right w:val="nil"/>
            </w:tcBorders>
            <w:noWrap/>
            <w:vAlign w:val="bottom"/>
            <w:hideMark/>
          </w:tcPr>
          <w:p w14:paraId="50E07A0E" w14:textId="7E85D33F" w:rsidR="00527F91" w:rsidRPr="005766E2" w:rsidRDefault="00527F91" w:rsidP="00527F91">
            <w:pPr>
              <w:jc w:val="center"/>
              <w:rPr>
                <w:color w:val="000000"/>
                <w:lang w:val="en-GB"/>
              </w:rPr>
            </w:pPr>
            <w:r w:rsidRPr="005766E2">
              <w:rPr>
                <w:color w:val="000000"/>
              </w:rPr>
              <w:t>6.2E-02</w:t>
            </w:r>
          </w:p>
        </w:tc>
        <w:tc>
          <w:tcPr>
            <w:tcW w:w="1282" w:type="dxa"/>
            <w:tcBorders>
              <w:top w:val="nil"/>
              <w:left w:val="nil"/>
              <w:bottom w:val="nil"/>
              <w:right w:val="nil"/>
            </w:tcBorders>
            <w:noWrap/>
            <w:vAlign w:val="bottom"/>
            <w:hideMark/>
          </w:tcPr>
          <w:p w14:paraId="4EB74D2B" w14:textId="6F061E15" w:rsidR="00527F91" w:rsidRPr="005766E2" w:rsidRDefault="00527F91" w:rsidP="00527F91">
            <w:pPr>
              <w:jc w:val="center"/>
              <w:rPr>
                <w:color w:val="000000"/>
                <w:lang w:val="en-GB"/>
              </w:rPr>
            </w:pPr>
            <w:r w:rsidRPr="005766E2">
              <w:rPr>
                <w:color w:val="000000"/>
              </w:rPr>
              <w:t>8.9E-05</w:t>
            </w:r>
          </w:p>
        </w:tc>
        <w:tc>
          <w:tcPr>
            <w:tcW w:w="1482" w:type="dxa"/>
            <w:tcBorders>
              <w:top w:val="nil"/>
              <w:left w:val="nil"/>
              <w:bottom w:val="nil"/>
              <w:right w:val="nil"/>
            </w:tcBorders>
            <w:noWrap/>
            <w:vAlign w:val="bottom"/>
            <w:hideMark/>
          </w:tcPr>
          <w:p w14:paraId="69183B8B" w14:textId="58BCF1C1" w:rsidR="00527F91" w:rsidRPr="005766E2" w:rsidRDefault="00527F91" w:rsidP="00527F91">
            <w:pPr>
              <w:jc w:val="center"/>
              <w:rPr>
                <w:color w:val="000000"/>
                <w:lang w:val="en-GB"/>
              </w:rPr>
            </w:pPr>
            <w:r w:rsidRPr="005766E2">
              <w:rPr>
                <w:color w:val="000000"/>
              </w:rPr>
              <w:t>2.1E-08</w:t>
            </w:r>
          </w:p>
        </w:tc>
        <w:tc>
          <w:tcPr>
            <w:tcW w:w="1282" w:type="dxa"/>
            <w:tcBorders>
              <w:top w:val="nil"/>
              <w:left w:val="nil"/>
              <w:bottom w:val="nil"/>
              <w:right w:val="single" w:sz="4" w:space="0" w:color="auto"/>
            </w:tcBorders>
            <w:noWrap/>
            <w:vAlign w:val="bottom"/>
            <w:hideMark/>
          </w:tcPr>
          <w:p w14:paraId="61B123ED" w14:textId="63936921" w:rsidR="00527F91" w:rsidRPr="005766E2" w:rsidRDefault="00527F91" w:rsidP="00527F91">
            <w:pPr>
              <w:jc w:val="center"/>
              <w:rPr>
                <w:color w:val="000000"/>
                <w:lang w:val="en-GB"/>
              </w:rPr>
            </w:pPr>
            <w:r w:rsidRPr="005766E2">
              <w:rPr>
                <w:color w:val="000000"/>
              </w:rPr>
              <w:t>2.3E-06</w:t>
            </w:r>
          </w:p>
        </w:tc>
      </w:tr>
      <w:tr w:rsidR="00527F91" w:rsidRPr="005766E2" w14:paraId="653474B8" w14:textId="77777777" w:rsidTr="00075679">
        <w:trPr>
          <w:trHeight w:val="300"/>
        </w:trPr>
        <w:tc>
          <w:tcPr>
            <w:tcW w:w="3520" w:type="dxa"/>
            <w:tcBorders>
              <w:top w:val="nil"/>
              <w:left w:val="single" w:sz="4" w:space="0" w:color="auto"/>
              <w:bottom w:val="nil"/>
              <w:right w:val="nil"/>
            </w:tcBorders>
            <w:noWrap/>
            <w:vAlign w:val="center"/>
            <w:hideMark/>
          </w:tcPr>
          <w:p w14:paraId="45EB79C7" w14:textId="77777777" w:rsidR="00527F91" w:rsidRPr="005766E2" w:rsidRDefault="00527F91" w:rsidP="00527F91">
            <w:pPr>
              <w:rPr>
                <w:color w:val="000000"/>
                <w:lang w:val="en-GB"/>
              </w:rPr>
            </w:pPr>
            <w:r w:rsidRPr="005766E2">
              <w:rPr>
                <w:color w:val="000000"/>
                <w:lang w:val="en-GB"/>
              </w:rPr>
              <w:t>Photochemical ozone formation</w:t>
            </w:r>
          </w:p>
        </w:tc>
        <w:tc>
          <w:tcPr>
            <w:tcW w:w="568" w:type="dxa"/>
            <w:tcBorders>
              <w:top w:val="nil"/>
              <w:left w:val="nil"/>
              <w:bottom w:val="nil"/>
              <w:right w:val="nil"/>
            </w:tcBorders>
            <w:noWrap/>
            <w:vAlign w:val="bottom"/>
            <w:hideMark/>
          </w:tcPr>
          <w:p w14:paraId="75AB901F" w14:textId="29350609" w:rsidR="00527F91" w:rsidRPr="005766E2" w:rsidRDefault="00527F91" w:rsidP="00527F91">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51C4E461" w14:textId="72354216" w:rsidR="00527F91" w:rsidRPr="005766E2" w:rsidRDefault="00527F91" w:rsidP="00527F91">
            <w:pPr>
              <w:jc w:val="center"/>
              <w:rPr>
                <w:color w:val="000000"/>
                <w:lang w:val="en-GB"/>
              </w:rPr>
            </w:pPr>
            <w:r w:rsidRPr="005766E2">
              <w:rPr>
                <w:color w:val="000000"/>
              </w:rPr>
              <w:t>3.8E-01</w:t>
            </w:r>
          </w:p>
        </w:tc>
        <w:tc>
          <w:tcPr>
            <w:tcW w:w="1282" w:type="dxa"/>
            <w:tcBorders>
              <w:top w:val="nil"/>
              <w:left w:val="nil"/>
              <w:bottom w:val="nil"/>
              <w:right w:val="nil"/>
            </w:tcBorders>
            <w:noWrap/>
            <w:vAlign w:val="bottom"/>
            <w:hideMark/>
          </w:tcPr>
          <w:p w14:paraId="097A4578" w14:textId="00353664" w:rsidR="00527F91" w:rsidRPr="005766E2" w:rsidRDefault="00527F91" w:rsidP="00527F91">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32C7B31C" w14:textId="14743920" w:rsidR="00527F91" w:rsidRPr="005766E2" w:rsidRDefault="00527F91" w:rsidP="00527F91">
            <w:pPr>
              <w:jc w:val="center"/>
              <w:rPr>
                <w:color w:val="000000"/>
                <w:lang w:val="en-GB"/>
              </w:rPr>
            </w:pPr>
            <w:r w:rsidRPr="005766E2">
              <w:rPr>
                <w:color w:val="000000"/>
              </w:rPr>
              <w:t>2.0E-02</w:t>
            </w:r>
          </w:p>
        </w:tc>
        <w:tc>
          <w:tcPr>
            <w:tcW w:w="1282" w:type="dxa"/>
            <w:tcBorders>
              <w:top w:val="nil"/>
              <w:left w:val="nil"/>
              <w:bottom w:val="nil"/>
              <w:right w:val="nil"/>
            </w:tcBorders>
            <w:noWrap/>
            <w:vAlign w:val="bottom"/>
            <w:hideMark/>
          </w:tcPr>
          <w:p w14:paraId="322EFA96" w14:textId="49C04D34" w:rsidR="00527F91" w:rsidRPr="005766E2" w:rsidRDefault="00527F91" w:rsidP="00527F91">
            <w:pPr>
              <w:jc w:val="center"/>
              <w:rPr>
                <w:color w:val="000000"/>
                <w:lang w:val="en-GB"/>
              </w:rPr>
            </w:pPr>
            <w:r w:rsidRPr="005766E2">
              <w:rPr>
                <w:color w:val="000000"/>
              </w:rPr>
              <w:t>4.5E-02</w:t>
            </w:r>
          </w:p>
        </w:tc>
        <w:tc>
          <w:tcPr>
            <w:tcW w:w="1282" w:type="dxa"/>
            <w:tcBorders>
              <w:top w:val="nil"/>
              <w:left w:val="nil"/>
              <w:bottom w:val="nil"/>
              <w:right w:val="nil"/>
            </w:tcBorders>
            <w:noWrap/>
            <w:vAlign w:val="bottom"/>
            <w:hideMark/>
          </w:tcPr>
          <w:p w14:paraId="4F5015EC" w14:textId="715E9E28" w:rsidR="00527F91" w:rsidRPr="005766E2" w:rsidRDefault="00527F91" w:rsidP="00527F91">
            <w:pPr>
              <w:jc w:val="center"/>
              <w:rPr>
                <w:color w:val="000000"/>
                <w:lang w:val="en-GB"/>
              </w:rPr>
            </w:pPr>
            <w:r w:rsidRPr="005766E2">
              <w:rPr>
                <w:color w:val="000000"/>
              </w:rPr>
              <w:t>5.5E-03</w:t>
            </w:r>
          </w:p>
        </w:tc>
        <w:tc>
          <w:tcPr>
            <w:tcW w:w="1281" w:type="dxa"/>
            <w:tcBorders>
              <w:top w:val="nil"/>
              <w:left w:val="nil"/>
              <w:bottom w:val="nil"/>
              <w:right w:val="nil"/>
            </w:tcBorders>
            <w:noWrap/>
            <w:vAlign w:val="bottom"/>
            <w:hideMark/>
          </w:tcPr>
          <w:p w14:paraId="4E65D8DF" w14:textId="55E667E1" w:rsidR="00527F91" w:rsidRPr="005766E2" w:rsidRDefault="00527F91" w:rsidP="00527F91">
            <w:pPr>
              <w:jc w:val="center"/>
              <w:rPr>
                <w:color w:val="000000"/>
                <w:lang w:val="en-GB"/>
              </w:rPr>
            </w:pPr>
            <w:r w:rsidRPr="005766E2">
              <w:rPr>
                <w:color w:val="000000"/>
              </w:rPr>
              <w:t>7.6E-03</w:t>
            </w:r>
          </w:p>
        </w:tc>
        <w:tc>
          <w:tcPr>
            <w:tcW w:w="1282" w:type="dxa"/>
            <w:tcBorders>
              <w:top w:val="nil"/>
              <w:left w:val="nil"/>
              <w:bottom w:val="nil"/>
              <w:right w:val="nil"/>
            </w:tcBorders>
            <w:noWrap/>
            <w:vAlign w:val="bottom"/>
            <w:hideMark/>
          </w:tcPr>
          <w:p w14:paraId="343DD08F" w14:textId="032C0C9E" w:rsidR="00527F91" w:rsidRPr="005766E2" w:rsidRDefault="00527F91" w:rsidP="00527F91">
            <w:pPr>
              <w:jc w:val="center"/>
              <w:rPr>
                <w:color w:val="000000"/>
                <w:lang w:val="en-GB"/>
              </w:rPr>
            </w:pPr>
            <w:r w:rsidRPr="005766E2">
              <w:rPr>
                <w:color w:val="000000"/>
              </w:rPr>
              <w:t>1.8E-01</w:t>
            </w:r>
          </w:p>
        </w:tc>
        <w:tc>
          <w:tcPr>
            <w:tcW w:w="1282" w:type="dxa"/>
            <w:tcBorders>
              <w:top w:val="nil"/>
              <w:left w:val="nil"/>
              <w:bottom w:val="nil"/>
              <w:right w:val="nil"/>
            </w:tcBorders>
            <w:noWrap/>
            <w:vAlign w:val="bottom"/>
            <w:hideMark/>
          </w:tcPr>
          <w:p w14:paraId="4276C6DB" w14:textId="4BECAFC3" w:rsidR="00527F91" w:rsidRPr="005766E2" w:rsidRDefault="00527F91" w:rsidP="00527F91">
            <w:pPr>
              <w:jc w:val="center"/>
              <w:rPr>
                <w:color w:val="000000"/>
                <w:lang w:val="en-GB"/>
              </w:rPr>
            </w:pPr>
            <w:r w:rsidRPr="005766E2">
              <w:rPr>
                <w:color w:val="000000"/>
              </w:rPr>
              <w:t>1.2E-01</w:t>
            </w:r>
          </w:p>
        </w:tc>
        <w:tc>
          <w:tcPr>
            <w:tcW w:w="1482" w:type="dxa"/>
            <w:tcBorders>
              <w:top w:val="nil"/>
              <w:left w:val="nil"/>
              <w:bottom w:val="nil"/>
              <w:right w:val="nil"/>
            </w:tcBorders>
            <w:noWrap/>
            <w:vAlign w:val="bottom"/>
            <w:hideMark/>
          </w:tcPr>
          <w:p w14:paraId="61B78F48" w14:textId="521FA5AE" w:rsidR="00527F91" w:rsidRPr="005766E2" w:rsidRDefault="00527F91" w:rsidP="00527F91">
            <w:pPr>
              <w:jc w:val="center"/>
              <w:rPr>
                <w:color w:val="000000"/>
                <w:lang w:val="en-GB"/>
              </w:rPr>
            </w:pPr>
            <w:r w:rsidRPr="005766E2">
              <w:rPr>
                <w:color w:val="000000"/>
              </w:rPr>
              <w:t>3.3E-05</w:t>
            </w:r>
          </w:p>
        </w:tc>
        <w:tc>
          <w:tcPr>
            <w:tcW w:w="1282" w:type="dxa"/>
            <w:tcBorders>
              <w:top w:val="nil"/>
              <w:left w:val="nil"/>
              <w:bottom w:val="nil"/>
              <w:right w:val="single" w:sz="4" w:space="0" w:color="auto"/>
            </w:tcBorders>
            <w:noWrap/>
            <w:vAlign w:val="bottom"/>
            <w:hideMark/>
          </w:tcPr>
          <w:p w14:paraId="5A00A12F" w14:textId="2323ECE3" w:rsidR="00527F91" w:rsidRPr="005766E2" w:rsidRDefault="00527F91" w:rsidP="00527F91">
            <w:pPr>
              <w:jc w:val="center"/>
              <w:rPr>
                <w:color w:val="000000"/>
                <w:lang w:val="en-GB"/>
              </w:rPr>
            </w:pPr>
            <w:r w:rsidRPr="005766E2">
              <w:rPr>
                <w:color w:val="000000"/>
              </w:rPr>
              <w:t>8.1E-04</w:t>
            </w:r>
          </w:p>
        </w:tc>
      </w:tr>
      <w:tr w:rsidR="00527F91" w:rsidRPr="005766E2" w14:paraId="1818AA8D" w14:textId="77777777" w:rsidTr="00075679">
        <w:trPr>
          <w:trHeight w:val="300"/>
        </w:trPr>
        <w:tc>
          <w:tcPr>
            <w:tcW w:w="3520" w:type="dxa"/>
            <w:tcBorders>
              <w:top w:val="nil"/>
              <w:left w:val="single" w:sz="4" w:space="0" w:color="auto"/>
              <w:bottom w:val="nil"/>
              <w:right w:val="nil"/>
            </w:tcBorders>
            <w:noWrap/>
            <w:vAlign w:val="center"/>
            <w:hideMark/>
          </w:tcPr>
          <w:p w14:paraId="286E9F38" w14:textId="77777777" w:rsidR="00527F91" w:rsidRPr="005766E2" w:rsidRDefault="00527F91" w:rsidP="00527F91">
            <w:pPr>
              <w:rPr>
                <w:color w:val="000000"/>
                <w:lang w:val="en-GB"/>
              </w:rPr>
            </w:pPr>
            <w:r w:rsidRPr="005766E2">
              <w:rPr>
                <w:color w:val="000000"/>
                <w:lang w:val="en-GB"/>
              </w:rPr>
              <w:t>Resource use, fossils</w:t>
            </w:r>
          </w:p>
        </w:tc>
        <w:tc>
          <w:tcPr>
            <w:tcW w:w="568" w:type="dxa"/>
            <w:tcBorders>
              <w:top w:val="nil"/>
              <w:left w:val="nil"/>
              <w:bottom w:val="nil"/>
              <w:right w:val="nil"/>
            </w:tcBorders>
            <w:noWrap/>
            <w:vAlign w:val="bottom"/>
            <w:hideMark/>
          </w:tcPr>
          <w:p w14:paraId="36DF0228" w14:textId="344390CA" w:rsidR="00527F91" w:rsidRPr="005766E2" w:rsidRDefault="00527F91" w:rsidP="00527F91">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24629811" w14:textId="1F16646F" w:rsidR="00527F91" w:rsidRPr="005766E2" w:rsidRDefault="00527F91" w:rsidP="00527F91">
            <w:pPr>
              <w:jc w:val="center"/>
              <w:rPr>
                <w:color w:val="000000"/>
                <w:lang w:val="en-GB"/>
              </w:rPr>
            </w:pPr>
            <w:r w:rsidRPr="005766E2">
              <w:rPr>
                <w:color w:val="000000"/>
              </w:rPr>
              <w:t>1.5E+00</w:t>
            </w:r>
          </w:p>
        </w:tc>
        <w:tc>
          <w:tcPr>
            <w:tcW w:w="1282" w:type="dxa"/>
            <w:tcBorders>
              <w:top w:val="nil"/>
              <w:left w:val="nil"/>
              <w:bottom w:val="nil"/>
              <w:right w:val="nil"/>
            </w:tcBorders>
            <w:noWrap/>
            <w:vAlign w:val="bottom"/>
            <w:hideMark/>
          </w:tcPr>
          <w:p w14:paraId="75708E5A" w14:textId="3917C201" w:rsidR="00527F91" w:rsidRPr="005766E2" w:rsidRDefault="00527F91" w:rsidP="00527F91">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7A120C27" w14:textId="5F7A655F" w:rsidR="00527F91" w:rsidRPr="005766E2" w:rsidRDefault="00527F91" w:rsidP="00527F91">
            <w:pPr>
              <w:jc w:val="center"/>
              <w:rPr>
                <w:color w:val="000000"/>
                <w:lang w:val="en-GB"/>
              </w:rPr>
            </w:pPr>
            <w:r w:rsidRPr="005766E2">
              <w:rPr>
                <w:color w:val="000000"/>
              </w:rPr>
              <w:t>1.9E-01</w:t>
            </w:r>
          </w:p>
        </w:tc>
        <w:tc>
          <w:tcPr>
            <w:tcW w:w="1282" w:type="dxa"/>
            <w:tcBorders>
              <w:top w:val="nil"/>
              <w:left w:val="nil"/>
              <w:bottom w:val="nil"/>
              <w:right w:val="nil"/>
            </w:tcBorders>
            <w:noWrap/>
            <w:vAlign w:val="bottom"/>
            <w:hideMark/>
          </w:tcPr>
          <w:p w14:paraId="21691EF1" w14:textId="758FD283" w:rsidR="00527F91" w:rsidRPr="005766E2" w:rsidRDefault="00527F91" w:rsidP="00527F91">
            <w:pPr>
              <w:jc w:val="center"/>
              <w:rPr>
                <w:color w:val="000000"/>
                <w:lang w:val="en-GB"/>
              </w:rPr>
            </w:pPr>
            <w:r w:rsidRPr="005766E2">
              <w:rPr>
                <w:color w:val="000000"/>
              </w:rPr>
              <w:t>6.9E-02</w:t>
            </w:r>
          </w:p>
        </w:tc>
        <w:tc>
          <w:tcPr>
            <w:tcW w:w="1282" w:type="dxa"/>
            <w:tcBorders>
              <w:top w:val="nil"/>
              <w:left w:val="nil"/>
              <w:bottom w:val="nil"/>
              <w:right w:val="nil"/>
            </w:tcBorders>
            <w:noWrap/>
            <w:vAlign w:val="bottom"/>
            <w:hideMark/>
          </w:tcPr>
          <w:p w14:paraId="58D4D73F" w14:textId="298BE619" w:rsidR="00527F91" w:rsidRPr="005766E2" w:rsidRDefault="00527F91" w:rsidP="00527F91">
            <w:pPr>
              <w:jc w:val="center"/>
              <w:rPr>
                <w:color w:val="000000"/>
                <w:lang w:val="en-GB"/>
              </w:rPr>
            </w:pPr>
            <w:r w:rsidRPr="005766E2">
              <w:rPr>
                <w:color w:val="000000"/>
              </w:rPr>
              <w:t>4.9E-02</w:t>
            </w:r>
          </w:p>
        </w:tc>
        <w:tc>
          <w:tcPr>
            <w:tcW w:w="1281" w:type="dxa"/>
            <w:tcBorders>
              <w:top w:val="nil"/>
              <w:left w:val="nil"/>
              <w:bottom w:val="nil"/>
              <w:right w:val="nil"/>
            </w:tcBorders>
            <w:noWrap/>
            <w:vAlign w:val="bottom"/>
            <w:hideMark/>
          </w:tcPr>
          <w:p w14:paraId="7852619A" w14:textId="77072652" w:rsidR="00527F91" w:rsidRPr="005766E2" w:rsidRDefault="00527F91" w:rsidP="00527F91">
            <w:pPr>
              <w:jc w:val="center"/>
              <w:rPr>
                <w:color w:val="000000"/>
                <w:lang w:val="en-GB"/>
              </w:rPr>
            </w:pPr>
            <w:r w:rsidRPr="005766E2">
              <w:rPr>
                <w:color w:val="000000"/>
              </w:rPr>
              <w:t>2.3E-02</w:t>
            </w:r>
          </w:p>
        </w:tc>
        <w:tc>
          <w:tcPr>
            <w:tcW w:w="1282" w:type="dxa"/>
            <w:tcBorders>
              <w:top w:val="nil"/>
              <w:left w:val="nil"/>
              <w:bottom w:val="nil"/>
              <w:right w:val="nil"/>
            </w:tcBorders>
            <w:noWrap/>
            <w:vAlign w:val="bottom"/>
            <w:hideMark/>
          </w:tcPr>
          <w:p w14:paraId="0B77495C" w14:textId="6855FE70" w:rsidR="00527F91" w:rsidRPr="005766E2" w:rsidRDefault="00527F91" w:rsidP="00527F91">
            <w:pPr>
              <w:jc w:val="center"/>
              <w:rPr>
                <w:color w:val="000000"/>
                <w:lang w:val="en-GB"/>
              </w:rPr>
            </w:pPr>
            <w:r w:rsidRPr="005766E2">
              <w:rPr>
                <w:color w:val="000000"/>
              </w:rPr>
              <w:t>3.8E-01</w:t>
            </w:r>
          </w:p>
        </w:tc>
        <w:tc>
          <w:tcPr>
            <w:tcW w:w="1282" w:type="dxa"/>
            <w:tcBorders>
              <w:top w:val="nil"/>
              <w:left w:val="nil"/>
              <w:bottom w:val="nil"/>
              <w:right w:val="nil"/>
            </w:tcBorders>
            <w:noWrap/>
            <w:vAlign w:val="bottom"/>
            <w:hideMark/>
          </w:tcPr>
          <w:p w14:paraId="7A45FE00" w14:textId="460F090C" w:rsidR="00527F91" w:rsidRPr="005766E2" w:rsidRDefault="00527F91" w:rsidP="00527F91">
            <w:pPr>
              <w:jc w:val="center"/>
              <w:rPr>
                <w:color w:val="000000"/>
                <w:lang w:val="en-GB"/>
              </w:rPr>
            </w:pPr>
            <w:r w:rsidRPr="005766E2">
              <w:rPr>
                <w:color w:val="000000"/>
              </w:rPr>
              <w:t>7.4E-01</w:t>
            </w:r>
          </w:p>
        </w:tc>
        <w:tc>
          <w:tcPr>
            <w:tcW w:w="1482" w:type="dxa"/>
            <w:tcBorders>
              <w:top w:val="nil"/>
              <w:left w:val="nil"/>
              <w:bottom w:val="nil"/>
              <w:right w:val="nil"/>
            </w:tcBorders>
            <w:noWrap/>
            <w:vAlign w:val="bottom"/>
            <w:hideMark/>
          </w:tcPr>
          <w:p w14:paraId="6A2E2CF3" w14:textId="49DADC96" w:rsidR="00527F91" w:rsidRPr="005766E2" w:rsidRDefault="00527F91" w:rsidP="00527F91">
            <w:pPr>
              <w:jc w:val="center"/>
              <w:rPr>
                <w:color w:val="000000"/>
                <w:lang w:val="en-GB"/>
              </w:rPr>
            </w:pPr>
            <w:r w:rsidRPr="005766E2">
              <w:rPr>
                <w:color w:val="000000"/>
              </w:rPr>
              <w:t>1.2E-04</w:t>
            </w:r>
          </w:p>
        </w:tc>
        <w:tc>
          <w:tcPr>
            <w:tcW w:w="1282" w:type="dxa"/>
            <w:tcBorders>
              <w:top w:val="nil"/>
              <w:left w:val="nil"/>
              <w:bottom w:val="nil"/>
              <w:right w:val="single" w:sz="4" w:space="0" w:color="auto"/>
            </w:tcBorders>
            <w:noWrap/>
            <w:vAlign w:val="bottom"/>
            <w:hideMark/>
          </w:tcPr>
          <w:p w14:paraId="087F5626" w14:textId="6C4D4E6A" w:rsidR="00527F91" w:rsidRPr="005766E2" w:rsidRDefault="00527F91" w:rsidP="00527F91">
            <w:pPr>
              <w:jc w:val="center"/>
              <w:rPr>
                <w:color w:val="000000"/>
                <w:lang w:val="en-GB"/>
              </w:rPr>
            </w:pPr>
            <w:r w:rsidRPr="005766E2">
              <w:rPr>
                <w:color w:val="000000"/>
              </w:rPr>
              <w:t>3.6E-03</w:t>
            </w:r>
          </w:p>
        </w:tc>
      </w:tr>
      <w:tr w:rsidR="00527F91" w:rsidRPr="005766E2" w14:paraId="55E48629" w14:textId="77777777" w:rsidTr="00075679">
        <w:trPr>
          <w:trHeight w:val="300"/>
        </w:trPr>
        <w:tc>
          <w:tcPr>
            <w:tcW w:w="3520" w:type="dxa"/>
            <w:tcBorders>
              <w:top w:val="nil"/>
              <w:left w:val="single" w:sz="4" w:space="0" w:color="auto"/>
              <w:bottom w:val="nil"/>
              <w:right w:val="nil"/>
            </w:tcBorders>
            <w:noWrap/>
            <w:vAlign w:val="center"/>
            <w:hideMark/>
          </w:tcPr>
          <w:p w14:paraId="0553A64A" w14:textId="77777777" w:rsidR="00527F91" w:rsidRPr="005766E2" w:rsidRDefault="00527F91" w:rsidP="00527F91">
            <w:pPr>
              <w:rPr>
                <w:color w:val="000000"/>
                <w:lang w:val="en-GB"/>
              </w:rPr>
            </w:pPr>
            <w:r w:rsidRPr="005766E2">
              <w:rPr>
                <w:color w:val="000000"/>
                <w:lang w:val="en-GB"/>
              </w:rPr>
              <w:t>Resource use, minerals and metals</w:t>
            </w:r>
          </w:p>
        </w:tc>
        <w:tc>
          <w:tcPr>
            <w:tcW w:w="568" w:type="dxa"/>
            <w:tcBorders>
              <w:top w:val="nil"/>
              <w:left w:val="nil"/>
              <w:bottom w:val="nil"/>
              <w:right w:val="nil"/>
            </w:tcBorders>
            <w:noWrap/>
            <w:vAlign w:val="bottom"/>
            <w:hideMark/>
          </w:tcPr>
          <w:p w14:paraId="751F07CC" w14:textId="6CC6363C" w:rsidR="00527F91" w:rsidRPr="005766E2" w:rsidRDefault="00527F91" w:rsidP="00527F91">
            <w:pPr>
              <w:rPr>
                <w:color w:val="000000"/>
                <w:lang w:val="en-GB"/>
              </w:rPr>
            </w:pPr>
            <w:r w:rsidRPr="005766E2">
              <w:rPr>
                <w:color w:val="000000"/>
              </w:rPr>
              <w:t>mPt</w:t>
            </w:r>
          </w:p>
        </w:tc>
        <w:tc>
          <w:tcPr>
            <w:tcW w:w="1281" w:type="dxa"/>
            <w:tcBorders>
              <w:top w:val="nil"/>
              <w:left w:val="nil"/>
              <w:bottom w:val="nil"/>
              <w:right w:val="nil"/>
            </w:tcBorders>
            <w:noWrap/>
            <w:vAlign w:val="bottom"/>
            <w:hideMark/>
          </w:tcPr>
          <w:p w14:paraId="427B0FAD" w14:textId="0B1B940F" w:rsidR="00527F91" w:rsidRPr="005766E2" w:rsidRDefault="00527F91" w:rsidP="00527F91">
            <w:pPr>
              <w:jc w:val="center"/>
              <w:rPr>
                <w:color w:val="000000"/>
                <w:lang w:val="en-GB"/>
              </w:rPr>
            </w:pPr>
            <w:r w:rsidRPr="005766E2">
              <w:rPr>
                <w:color w:val="000000"/>
              </w:rPr>
              <w:t>4.2E-01</w:t>
            </w:r>
          </w:p>
        </w:tc>
        <w:tc>
          <w:tcPr>
            <w:tcW w:w="1282" w:type="dxa"/>
            <w:tcBorders>
              <w:top w:val="nil"/>
              <w:left w:val="nil"/>
              <w:bottom w:val="nil"/>
              <w:right w:val="nil"/>
            </w:tcBorders>
            <w:noWrap/>
            <w:vAlign w:val="bottom"/>
            <w:hideMark/>
          </w:tcPr>
          <w:p w14:paraId="06152F5A" w14:textId="3C0BCB75" w:rsidR="00527F91" w:rsidRPr="005766E2" w:rsidRDefault="00527F91" w:rsidP="00527F91">
            <w:pPr>
              <w:jc w:val="center"/>
              <w:rPr>
                <w:color w:val="000000"/>
                <w:lang w:val="en-GB"/>
              </w:rPr>
            </w:pPr>
            <w:r w:rsidRPr="005766E2">
              <w:rPr>
                <w:color w:val="000000"/>
              </w:rPr>
              <w:t>0.0E+00</w:t>
            </w:r>
          </w:p>
        </w:tc>
        <w:tc>
          <w:tcPr>
            <w:tcW w:w="1282" w:type="dxa"/>
            <w:tcBorders>
              <w:top w:val="nil"/>
              <w:left w:val="nil"/>
              <w:bottom w:val="nil"/>
              <w:right w:val="nil"/>
            </w:tcBorders>
            <w:noWrap/>
            <w:vAlign w:val="bottom"/>
            <w:hideMark/>
          </w:tcPr>
          <w:p w14:paraId="75C63874" w14:textId="2B891056" w:rsidR="00527F91" w:rsidRPr="005766E2" w:rsidRDefault="00527F91" w:rsidP="00527F91">
            <w:pPr>
              <w:jc w:val="center"/>
              <w:rPr>
                <w:color w:val="000000"/>
                <w:lang w:val="en-GB"/>
              </w:rPr>
            </w:pPr>
            <w:r w:rsidRPr="005766E2">
              <w:rPr>
                <w:color w:val="000000"/>
              </w:rPr>
              <w:t>2.4E-02</w:t>
            </w:r>
          </w:p>
        </w:tc>
        <w:tc>
          <w:tcPr>
            <w:tcW w:w="1282" w:type="dxa"/>
            <w:tcBorders>
              <w:top w:val="nil"/>
              <w:left w:val="nil"/>
              <w:bottom w:val="nil"/>
              <w:right w:val="nil"/>
            </w:tcBorders>
            <w:noWrap/>
            <w:vAlign w:val="bottom"/>
            <w:hideMark/>
          </w:tcPr>
          <w:p w14:paraId="5070B326" w14:textId="44447BFF" w:rsidR="00527F91" w:rsidRPr="005766E2" w:rsidRDefault="00527F91" w:rsidP="00527F91">
            <w:pPr>
              <w:jc w:val="center"/>
              <w:rPr>
                <w:color w:val="000000"/>
                <w:lang w:val="en-GB"/>
              </w:rPr>
            </w:pPr>
            <w:r w:rsidRPr="005766E2">
              <w:rPr>
                <w:color w:val="000000"/>
              </w:rPr>
              <w:t>1.1E-01</w:t>
            </w:r>
          </w:p>
        </w:tc>
        <w:tc>
          <w:tcPr>
            <w:tcW w:w="1282" w:type="dxa"/>
            <w:tcBorders>
              <w:top w:val="nil"/>
              <w:left w:val="nil"/>
              <w:bottom w:val="nil"/>
              <w:right w:val="nil"/>
            </w:tcBorders>
            <w:noWrap/>
            <w:vAlign w:val="bottom"/>
            <w:hideMark/>
          </w:tcPr>
          <w:p w14:paraId="0E95A022" w14:textId="1255CDCA" w:rsidR="00527F91" w:rsidRPr="005766E2" w:rsidRDefault="00527F91" w:rsidP="00527F91">
            <w:pPr>
              <w:jc w:val="center"/>
              <w:rPr>
                <w:color w:val="000000"/>
                <w:lang w:val="en-GB"/>
              </w:rPr>
            </w:pPr>
            <w:r w:rsidRPr="005766E2">
              <w:rPr>
                <w:color w:val="000000"/>
              </w:rPr>
              <w:t>7.8E-03</w:t>
            </w:r>
          </w:p>
        </w:tc>
        <w:tc>
          <w:tcPr>
            <w:tcW w:w="1281" w:type="dxa"/>
            <w:tcBorders>
              <w:top w:val="nil"/>
              <w:left w:val="nil"/>
              <w:bottom w:val="nil"/>
              <w:right w:val="nil"/>
            </w:tcBorders>
            <w:noWrap/>
            <w:vAlign w:val="bottom"/>
            <w:hideMark/>
          </w:tcPr>
          <w:p w14:paraId="1D2CFE56" w14:textId="00C4844C" w:rsidR="00527F91" w:rsidRPr="005766E2" w:rsidRDefault="00527F91" w:rsidP="00527F91">
            <w:pPr>
              <w:jc w:val="center"/>
              <w:rPr>
                <w:color w:val="000000"/>
                <w:lang w:val="en-GB"/>
              </w:rPr>
            </w:pPr>
            <w:r w:rsidRPr="005766E2">
              <w:rPr>
                <w:color w:val="000000"/>
              </w:rPr>
              <w:t>3.9E-02</w:t>
            </w:r>
          </w:p>
        </w:tc>
        <w:tc>
          <w:tcPr>
            <w:tcW w:w="1282" w:type="dxa"/>
            <w:tcBorders>
              <w:top w:val="nil"/>
              <w:left w:val="nil"/>
              <w:bottom w:val="nil"/>
              <w:right w:val="nil"/>
            </w:tcBorders>
            <w:noWrap/>
            <w:vAlign w:val="bottom"/>
            <w:hideMark/>
          </w:tcPr>
          <w:p w14:paraId="6225F5BE" w14:textId="0E13F6C8" w:rsidR="00527F91" w:rsidRPr="005766E2" w:rsidRDefault="00527F91" w:rsidP="00527F91">
            <w:pPr>
              <w:jc w:val="center"/>
              <w:rPr>
                <w:color w:val="000000"/>
                <w:lang w:val="en-GB"/>
              </w:rPr>
            </w:pPr>
            <w:r w:rsidRPr="005766E2">
              <w:rPr>
                <w:color w:val="000000"/>
              </w:rPr>
              <w:t>1.4E-01</w:t>
            </w:r>
          </w:p>
        </w:tc>
        <w:tc>
          <w:tcPr>
            <w:tcW w:w="1282" w:type="dxa"/>
            <w:tcBorders>
              <w:top w:val="nil"/>
              <w:left w:val="nil"/>
              <w:bottom w:val="nil"/>
              <w:right w:val="nil"/>
            </w:tcBorders>
            <w:noWrap/>
            <w:vAlign w:val="bottom"/>
            <w:hideMark/>
          </w:tcPr>
          <w:p w14:paraId="65516552" w14:textId="2EEF1FB7" w:rsidR="00527F91" w:rsidRPr="005766E2" w:rsidRDefault="00527F91" w:rsidP="00527F91">
            <w:pPr>
              <w:jc w:val="center"/>
              <w:rPr>
                <w:color w:val="000000"/>
                <w:lang w:val="en-GB"/>
              </w:rPr>
            </w:pPr>
            <w:r w:rsidRPr="005766E2">
              <w:rPr>
                <w:color w:val="000000"/>
              </w:rPr>
              <w:t>9.2E-02</w:t>
            </w:r>
          </w:p>
        </w:tc>
        <w:tc>
          <w:tcPr>
            <w:tcW w:w="1482" w:type="dxa"/>
            <w:tcBorders>
              <w:top w:val="nil"/>
              <w:left w:val="nil"/>
              <w:bottom w:val="nil"/>
              <w:right w:val="nil"/>
            </w:tcBorders>
            <w:noWrap/>
            <w:vAlign w:val="bottom"/>
            <w:hideMark/>
          </w:tcPr>
          <w:p w14:paraId="7EA8D8D2" w14:textId="26A07248" w:rsidR="00527F91" w:rsidRPr="005766E2" w:rsidRDefault="00527F91" w:rsidP="00527F91">
            <w:pPr>
              <w:jc w:val="center"/>
              <w:rPr>
                <w:color w:val="000000"/>
                <w:lang w:val="en-GB"/>
              </w:rPr>
            </w:pPr>
            <w:r w:rsidRPr="005766E2">
              <w:rPr>
                <w:color w:val="000000"/>
              </w:rPr>
              <w:t>5.4E-05</w:t>
            </w:r>
          </w:p>
        </w:tc>
        <w:tc>
          <w:tcPr>
            <w:tcW w:w="1282" w:type="dxa"/>
            <w:tcBorders>
              <w:top w:val="nil"/>
              <w:left w:val="nil"/>
              <w:bottom w:val="nil"/>
              <w:right w:val="single" w:sz="4" w:space="0" w:color="auto"/>
            </w:tcBorders>
            <w:noWrap/>
            <w:vAlign w:val="bottom"/>
            <w:hideMark/>
          </w:tcPr>
          <w:p w14:paraId="2E92EEEB" w14:textId="744CF83A" w:rsidR="00527F91" w:rsidRPr="005766E2" w:rsidRDefault="00527F91" w:rsidP="00527F91">
            <w:pPr>
              <w:jc w:val="center"/>
              <w:rPr>
                <w:color w:val="000000"/>
                <w:lang w:val="en-GB"/>
              </w:rPr>
            </w:pPr>
            <w:r w:rsidRPr="005766E2">
              <w:rPr>
                <w:color w:val="000000"/>
              </w:rPr>
              <w:t>9.9E-04</w:t>
            </w:r>
          </w:p>
        </w:tc>
      </w:tr>
      <w:tr w:rsidR="00527F91" w:rsidRPr="005766E2" w14:paraId="5F261369" w14:textId="77777777" w:rsidTr="00075679">
        <w:trPr>
          <w:trHeight w:val="300"/>
        </w:trPr>
        <w:tc>
          <w:tcPr>
            <w:tcW w:w="3520" w:type="dxa"/>
            <w:tcBorders>
              <w:top w:val="nil"/>
              <w:left w:val="single" w:sz="4" w:space="0" w:color="auto"/>
              <w:bottom w:val="single" w:sz="4" w:space="0" w:color="auto"/>
              <w:right w:val="nil"/>
            </w:tcBorders>
            <w:noWrap/>
            <w:vAlign w:val="center"/>
            <w:hideMark/>
          </w:tcPr>
          <w:p w14:paraId="3AFBB61A" w14:textId="77777777" w:rsidR="00527F91" w:rsidRPr="005766E2" w:rsidRDefault="00527F91" w:rsidP="00527F91">
            <w:pPr>
              <w:rPr>
                <w:color w:val="000000"/>
                <w:lang w:val="en-GB"/>
              </w:rPr>
            </w:pPr>
            <w:r w:rsidRPr="005766E2">
              <w:rPr>
                <w:color w:val="000000"/>
                <w:lang w:val="en-GB"/>
              </w:rPr>
              <w:t>Water use</w:t>
            </w:r>
          </w:p>
        </w:tc>
        <w:tc>
          <w:tcPr>
            <w:tcW w:w="568" w:type="dxa"/>
            <w:tcBorders>
              <w:top w:val="nil"/>
              <w:left w:val="nil"/>
              <w:bottom w:val="single" w:sz="4" w:space="0" w:color="auto"/>
              <w:right w:val="nil"/>
            </w:tcBorders>
            <w:noWrap/>
            <w:vAlign w:val="bottom"/>
            <w:hideMark/>
          </w:tcPr>
          <w:p w14:paraId="6585C9CD" w14:textId="47DBB6E1" w:rsidR="00527F91" w:rsidRPr="005766E2" w:rsidRDefault="00527F91" w:rsidP="00527F91">
            <w:pPr>
              <w:rPr>
                <w:color w:val="000000"/>
                <w:lang w:val="en-GB"/>
              </w:rPr>
            </w:pPr>
            <w:r w:rsidRPr="005766E2">
              <w:rPr>
                <w:color w:val="000000"/>
              </w:rPr>
              <w:t>mPt</w:t>
            </w:r>
          </w:p>
        </w:tc>
        <w:tc>
          <w:tcPr>
            <w:tcW w:w="1281" w:type="dxa"/>
            <w:tcBorders>
              <w:top w:val="nil"/>
              <w:left w:val="nil"/>
              <w:bottom w:val="single" w:sz="4" w:space="0" w:color="auto"/>
              <w:right w:val="nil"/>
            </w:tcBorders>
            <w:noWrap/>
            <w:vAlign w:val="bottom"/>
            <w:hideMark/>
          </w:tcPr>
          <w:p w14:paraId="589BACD1" w14:textId="5303A3E3" w:rsidR="00527F91" w:rsidRPr="005766E2" w:rsidRDefault="00527F91" w:rsidP="00527F91">
            <w:pPr>
              <w:jc w:val="center"/>
              <w:rPr>
                <w:color w:val="000000"/>
                <w:lang w:val="en-GB"/>
              </w:rPr>
            </w:pPr>
            <w:r w:rsidRPr="005766E2">
              <w:rPr>
                <w:color w:val="000000"/>
              </w:rPr>
              <w:t>5.0E-01</w:t>
            </w:r>
          </w:p>
        </w:tc>
        <w:tc>
          <w:tcPr>
            <w:tcW w:w="1282" w:type="dxa"/>
            <w:tcBorders>
              <w:top w:val="nil"/>
              <w:left w:val="nil"/>
              <w:bottom w:val="single" w:sz="4" w:space="0" w:color="auto"/>
              <w:right w:val="nil"/>
            </w:tcBorders>
            <w:noWrap/>
            <w:vAlign w:val="bottom"/>
            <w:hideMark/>
          </w:tcPr>
          <w:p w14:paraId="6741A49E" w14:textId="4DB3269D" w:rsidR="00527F91" w:rsidRPr="005766E2" w:rsidRDefault="00527F91" w:rsidP="00527F91">
            <w:pPr>
              <w:jc w:val="center"/>
              <w:rPr>
                <w:color w:val="000000"/>
                <w:lang w:val="en-GB"/>
              </w:rPr>
            </w:pPr>
            <w:r w:rsidRPr="005766E2">
              <w:rPr>
                <w:color w:val="000000"/>
              </w:rPr>
              <w:t>0.0E+00</w:t>
            </w:r>
          </w:p>
        </w:tc>
        <w:tc>
          <w:tcPr>
            <w:tcW w:w="1282" w:type="dxa"/>
            <w:tcBorders>
              <w:top w:val="nil"/>
              <w:left w:val="nil"/>
              <w:bottom w:val="single" w:sz="4" w:space="0" w:color="auto"/>
              <w:right w:val="nil"/>
            </w:tcBorders>
            <w:noWrap/>
            <w:vAlign w:val="bottom"/>
            <w:hideMark/>
          </w:tcPr>
          <w:p w14:paraId="5C55214E" w14:textId="6CDD2522" w:rsidR="00527F91" w:rsidRPr="005766E2" w:rsidRDefault="00527F91" w:rsidP="00527F91">
            <w:pPr>
              <w:jc w:val="center"/>
              <w:rPr>
                <w:color w:val="000000"/>
                <w:lang w:val="en-GB"/>
              </w:rPr>
            </w:pPr>
            <w:r w:rsidRPr="005766E2">
              <w:rPr>
                <w:color w:val="000000"/>
              </w:rPr>
              <w:t>1.1E-01</w:t>
            </w:r>
          </w:p>
        </w:tc>
        <w:tc>
          <w:tcPr>
            <w:tcW w:w="1282" w:type="dxa"/>
            <w:tcBorders>
              <w:top w:val="nil"/>
              <w:left w:val="nil"/>
              <w:bottom w:val="single" w:sz="4" w:space="0" w:color="auto"/>
              <w:right w:val="nil"/>
            </w:tcBorders>
            <w:noWrap/>
            <w:vAlign w:val="bottom"/>
            <w:hideMark/>
          </w:tcPr>
          <w:p w14:paraId="48EB9A5B" w14:textId="7AE669DB" w:rsidR="00527F91" w:rsidRPr="005766E2" w:rsidRDefault="00527F91" w:rsidP="00527F91">
            <w:pPr>
              <w:jc w:val="center"/>
              <w:rPr>
                <w:color w:val="000000"/>
                <w:lang w:val="en-GB"/>
              </w:rPr>
            </w:pPr>
            <w:r w:rsidRPr="005766E2">
              <w:rPr>
                <w:color w:val="000000"/>
              </w:rPr>
              <w:t>7.1E-03</w:t>
            </w:r>
          </w:p>
        </w:tc>
        <w:tc>
          <w:tcPr>
            <w:tcW w:w="1282" w:type="dxa"/>
            <w:tcBorders>
              <w:top w:val="nil"/>
              <w:left w:val="nil"/>
              <w:bottom w:val="single" w:sz="4" w:space="0" w:color="auto"/>
              <w:right w:val="nil"/>
            </w:tcBorders>
            <w:noWrap/>
            <w:vAlign w:val="bottom"/>
            <w:hideMark/>
          </w:tcPr>
          <w:p w14:paraId="118D79EA" w14:textId="7477F4F6" w:rsidR="00527F91" w:rsidRPr="005766E2" w:rsidRDefault="00527F91" w:rsidP="00527F91">
            <w:pPr>
              <w:jc w:val="center"/>
              <w:rPr>
                <w:color w:val="000000"/>
                <w:lang w:val="en-GB"/>
              </w:rPr>
            </w:pPr>
            <w:r w:rsidRPr="005766E2">
              <w:rPr>
                <w:color w:val="000000"/>
              </w:rPr>
              <w:t>8.5E-03</w:t>
            </w:r>
          </w:p>
        </w:tc>
        <w:tc>
          <w:tcPr>
            <w:tcW w:w="1281" w:type="dxa"/>
            <w:tcBorders>
              <w:top w:val="nil"/>
              <w:left w:val="nil"/>
              <w:bottom w:val="single" w:sz="4" w:space="0" w:color="auto"/>
              <w:right w:val="nil"/>
            </w:tcBorders>
            <w:noWrap/>
            <w:vAlign w:val="bottom"/>
            <w:hideMark/>
          </w:tcPr>
          <w:p w14:paraId="7B8ACC36" w14:textId="38FD6BB1" w:rsidR="00527F91" w:rsidRPr="005766E2" w:rsidRDefault="00527F91" w:rsidP="00527F91">
            <w:pPr>
              <w:jc w:val="center"/>
              <w:rPr>
                <w:color w:val="000000"/>
                <w:lang w:val="en-GB"/>
              </w:rPr>
            </w:pPr>
            <w:r w:rsidRPr="005766E2">
              <w:rPr>
                <w:color w:val="000000"/>
              </w:rPr>
              <w:t>1.7E-02</w:t>
            </w:r>
          </w:p>
        </w:tc>
        <w:tc>
          <w:tcPr>
            <w:tcW w:w="1282" w:type="dxa"/>
            <w:tcBorders>
              <w:top w:val="nil"/>
              <w:left w:val="nil"/>
              <w:bottom w:val="single" w:sz="4" w:space="0" w:color="auto"/>
              <w:right w:val="nil"/>
            </w:tcBorders>
            <w:noWrap/>
            <w:vAlign w:val="bottom"/>
            <w:hideMark/>
          </w:tcPr>
          <w:p w14:paraId="16C93B64" w14:textId="6D19358C" w:rsidR="00527F91" w:rsidRPr="005766E2" w:rsidRDefault="00527F91" w:rsidP="00527F91">
            <w:pPr>
              <w:jc w:val="center"/>
              <w:rPr>
                <w:color w:val="000000"/>
                <w:lang w:val="en-GB"/>
              </w:rPr>
            </w:pPr>
            <w:r w:rsidRPr="005766E2">
              <w:rPr>
                <w:color w:val="000000"/>
              </w:rPr>
              <w:t>6.3E-02</w:t>
            </w:r>
          </w:p>
        </w:tc>
        <w:tc>
          <w:tcPr>
            <w:tcW w:w="1282" w:type="dxa"/>
            <w:tcBorders>
              <w:top w:val="nil"/>
              <w:left w:val="nil"/>
              <w:bottom w:val="single" w:sz="4" w:space="0" w:color="auto"/>
              <w:right w:val="nil"/>
            </w:tcBorders>
            <w:noWrap/>
            <w:vAlign w:val="bottom"/>
            <w:hideMark/>
          </w:tcPr>
          <w:p w14:paraId="40F823E6" w14:textId="7B282A4D" w:rsidR="00527F91" w:rsidRPr="005766E2" w:rsidRDefault="00527F91" w:rsidP="00527F91">
            <w:pPr>
              <w:jc w:val="center"/>
              <w:rPr>
                <w:color w:val="000000"/>
                <w:lang w:val="en-GB"/>
              </w:rPr>
            </w:pPr>
            <w:r w:rsidRPr="005766E2">
              <w:rPr>
                <w:color w:val="000000"/>
              </w:rPr>
              <w:t>3.0E-01</w:t>
            </w:r>
          </w:p>
        </w:tc>
        <w:tc>
          <w:tcPr>
            <w:tcW w:w="1482" w:type="dxa"/>
            <w:tcBorders>
              <w:top w:val="nil"/>
              <w:left w:val="nil"/>
              <w:bottom w:val="single" w:sz="4" w:space="0" w:color="auto"/>
              <w:right w:val="nil"/>
            </w:tcBorders>
            <w:noWrap/>
            <w:vAlign w:val="bottom"/>
            <w:hideMark/>
          </w:tcPr>
          <w:p w14:paraId="0A860DB8" w14:textId="4EEBC222" w:rsidR="00527F91" w:rsidRPr="005766E2" w:rsidRDefault="00527F91" w:rsidP="00527F91">
            <w:pPr>
              <w:jc w:val="center"/>
              <w:rPr>
                <w:color w:val="000000"/>
                <w:lang w:val="en-GB"/>
              </w:rPr>
            </w:pPr>
            <w:r w:rsidRPr="005766E2">
              <w:rPr>
                <w:color w:val="000000"/>
              </w:rPr>
              <w:t>-6.9E-03</w:t>
            </w:r>
          </w:p>
        </w:tc>
        <w:tc>
          <w:tcPr>
            <w:tcW w:w="1282" w:type="dxa"/>
            <w:tcBorders>
              <w:top w:val="nil"/>
              <w:left w:val="nil"/>
              <w:bottom w:val="single" w:sz="4" w:space="0" w:color="auto"/>
              <w:right w:val="single" w:sz="4" w:space="0" w:color="auto"/>
            </w:tcBorders>
            <w:noWrap/>
            <w:vAlign w:val="bottom"/>
            <w:hideMark/>
          </w:tcPr>
          <w:p w14:paraId="53C8F32E" w14:textId="45837D6D" w:rsidR="00527F91" w:rsidRPr="005766E2" w:rsidRDefault="00527F91" w:rsidP="00527F91">
            <w:pPr>
              <w:jc w:val="center"/>
              <w:rPr>
                <w:color w:val="000000"/>
                <w:lang w:val="en-GB"/>
              </w:rPr>
            </w:pPr>
            <w:r w:rsidRPr="005766E2">
              <w:rPr>
                <w:color w:val="000000"/>
              </w:rPr>
              <w:t>2.8E-04</w:t>
            </w:r>
          </w:p>
        </w:tc>
      </w:tr>
    </w:tbl>
    <w:bookmarkEnd w:id="1"/>
    <w:p w14:paraId="18B8BE9C" w14:textId="228B9647" w:rsidR="00563F7D" w:rsidRPr="005766E2" w:rsidRDefault="00CE3CA2" w:rsidP="7671CFB8">
      <w:pPr>
        <w:pStyle w:val="Didascalia"/>
        <w:spacing w:before="240"/>
        <w:jc w:val="both"/>
        <w:rPr>
          <w:rFonts w:ascii="Times New Roman" w:hAnsi="Times New Roman" w:cs="Times New Roman"/>
          <w:i w:val="0"/>
          <w:iCs w:val="0"/>
          <w:color w:val="000000" w:themeColor="text1"/>
          <w:sz w:val="24"/>
          <w:szCs w:val="24"/>
          <w:lang w:val="en-GB"/>
        </w:rPr>
        <w:sectPr w:rsidR="00563F7D" w:rsidRPr="005766E2" w:rsidSect="0090750A">
          <w:pgSz w:w="20160" w:h="12240" w:orient="landscape"/>
          <w:pgMar w:top="1134" w:right="1134" w:bottom="1134" w:left="1417" w:header="708" w:footer="708" w:gutter="0"/>
          <w:cols w:space="708"/>
          <w:docGrid w:linePitch="360"/>
        </w:sect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14</w:t>
      </w:r>
      <w:r w:rsidR="00A03E58" w:rsidRPr="005766E2">
        <w:rPr>
          <w:rFonts w:ascii="Times New Roman" w:hAnsi="Times New Roman" w:cs="Times New Roman"/>
          <w:b/>
          <w:bCs/>
          <w:i w:val="0"/>
          <w:iCs w:val="0"/>
          <w:color w:val="000000" w:themeColor="text1"/>
          <w:sz w:val="24"/>
          <w:szCs w:val="24"/>
          <w:lang w:val="en-GB"/>
        </w:rPr>
        <w:t>:</w:t>
      </w:r>
      <w:r w:rsidR="00A03E58" w:rsidRPr="005766E2">
        <w:rPr>
          <w:rFonts w:ascii="Times New Roman" w:hAnsi="Times New Roman" w:cs="Times New Roman"/>
          <w:i w:val="0"/>
          <w:iCs w:val="0"/>
          <w:color w:val="000000" w:themeColor="text1"/>
          <w:sz w:val="24"/>
          <w:szCs w:val="24"/>
          <w:lang w:val="en-GB"/>
        </w:rPr>
        <w:t xml:space="preserve"> Environmental impacts associated with the production of 1</w:t>
      </w:r>
      <w:r w:rsidR="00527F91" w:rsidRPr="005766E2">
        <w:rPr>
          <w:rFonts w:ascii="Times New Roman" w:hAnsi="Times New Roman" w:cs="Times New Roman"/>
          <w:i w:val="0"/>
          <w:iCs w:val="0"/>
          <w:color w:val="000000" w:themeColor="text1"/>
          <w:sz w:val="24"/>
          <w:szCs w:val="24"/>
          <w:lang w:val="en-GB"/>
        </w:rPr>
        <w:t xml:space="preserve"> </w:t>
      </w:r>
      <w:r w:rsidR="00A03E58" w:rsidRPr="005766E2">
        <w:rPr>
          <w:rFonts w:ascii="Times New Roman" w:hAnsi="Times New Roman" w:cs="Times New Roman"/>
          <w:i w:val="0"/>
          <w:iCs w:val="0"/>
          <w:color w:val="000000" w:themeColor="text1"/>
          <w:sz w:val="24"/>
          <w:szCs w:val="24"/>
          <w:lang w:val="en-GB"/>
        </w:rPr>
        <w:t>g NH</w:t>
      </w:r>
      <w:r w:rsidR="00A03E58" w:rsidRPr="005766E2">
        <w:rPr>
          <w:rFonts w:ascii="Times New Roman" w:hAnsi="Times New Roman" w:cs="Times New Roman"/>
          <w:i w:val="0"/>
          <w:iCs w:val="0"/>
          <w:color w:val="000000" w:themeColor="text1"/>
          <w:sz w:val="24"/>
          <w:szCs w:val="24"/>
          <w:vertAlign w:val="subscript"/>
          <w:lang w:val="en-GB"/>
        </w:rPr>
        <w:t>3</w:t>
      </w:r>
      <w:r w:rsidR="00A03E58" w:rsidRPr="005766E2">
        <w:rPr>
          <w:rFonts w:ascii="Times New Roman" w:hAnsi="Times New Roman" w:cs="Times New Roman"/>
          <w:i w:val="0"/>
          <w:iCs w:val="0"/>
          <w:color w:val="000000" w:themeColor="text1"/>
          <w:sz w:val="24"/>
          <w:szCs w:val="24"/>
          <w:lang w:val="en-GB"/>
        </w:rPr>
        <w:t xml:space="preserve">, </w:t>
      </w:r>
      <w:r w:rsidR="003C74B9" w:rsidRPr="005766E2">
        <w:rPr>
          <w:rFonts w:ascii="Times New Roman" w:hAnsi="Times New Roman" w:cs="Times New Roman"/>
          <w:i w:val="0"/>
          <w:iCs w:val="0"/>
          <w:color w:val="000000" w:themeColor="text1"/>
          <w:sz w:val="24"/>
          <w:szCs w:val="24"/>
          <w:lang w:val="en-GB"/>
        </w:rPr>
        <w:t>scenario 50h:63%:{IT}:7y:1c:Ar</w:t>
      </w:r>
      <w:r w:rsidR="00A03E58" w:rsidRPr="005766E2">
        <w:rPr>
          <w:rFonts w:ascii="Times New Roman" w:hAnsi="Times New Roman" w:cs="Times New Roman"/>
          <w:i w:val="0"/>
          <w:iCs w:val="0"/>
          <w:color w:val="000000" w:themeColor="text1"/>
          <w:sz w:val="24"/>
          <w:szCs w:val="24"/>
          <w:lang w:val="en-GB"/>
        </w:rPr>
        <w:t xml:space="preserve">. Results calculated at the endpoint level; damage categories expressed as single score; </w:t>
      </w:r>
      <w:r w:rsidR="73354795" w:rsidRPr="005766E2">
        <w:rPr>
          <w:rFonts w:ascii="Times New Roman" w:hAnsi="Times New Roman" w:cs="Times New Roman"/>
          <w:i w:val="0"/>
          <w:iCs w:val="0"/>
          <w:color w:val="000000" w:themeColor="text1"/>
          <w:sz w:val="24"/>
          <w:szCs w:val="24"/>
          <w:lang w:val="en-GB"/>
        </w:rPr>
        <w:t>unit: milli-Points (mPt). M</w:t>
      </w:r>
      <w:r w:rsidR="00A03E58" w:rsidRPr="005766E2">
        <w:rPr>
          <w:rFonts w:ascii="Times New Roman" w:hAnsi="Times New Roman" w:cs="Times New Roman"/>
          <w:i w:val="0"/>
          <w:iCs w:val="0"/>
          <w:color w:val="000000" w:themeColor="text1"/>
          <w:sz w:val="24"/>
          <w:szCs w:val="24"/>
          <w:lang w:val="en-GB"/>
        </w:rPr>
        <w:t>ethod: EF 3.1.</w:t>
      </w:r>
    </w:p>
    <w:p w14:paraId="7574B8B7" w14:textId="085A95CE" w:rsidR="00A03E58" w:rsidRPr="005766E2" w:rsidRDefault="00A03E58" w:rsidP="00E220DD">
      <w:pPr>
        <w:spacing w:line="480" w:lineRule="auto"/>
        <w:jc w:val="both"/>
        <w:rPr>
          <w:sz w:val="20"/>
          <w:szCs w:val="20"/>
          <w:lang w:val="en-GB"/>
        </w:rPr>
      </w:pPr>
    </w:p>
    <w:tbl>
      <w:tblPr>
        <w:tblW w:w="0" w:type="auto"/>
        <w:tblLayout w:type="fixed"/>
        <w:tblCellMar>
          <w:left w:w="70" w:type="dxa"/>
          <w:right w:w="70" w:type="dxa"/>
        </w:tblCellMar>
        <w:tblLook w:val="04A0" w:firstRow="1" w:lastRow="0" w:firstColumn="1" w:lastColumn="0" w:noHBand="0" w:noVBand="1"/>
      </w:tblPr>
      <w:tblGrid>
        <w:gridCol w:w="3520"/>
        <w:gridCol w:w="568"/>
        <w:gridCol w:w="1276"/>
        <w:gridCol w:w="1276"/>
        <w:gridCol w:w="1277"/>
        <w:gridCol w:w="1276"/>
        <w:gridCol w:w="1277"/>
        <w:gridCol w:w="1276"/>
        <w:gridCol w:w="1276"/>
        <w:gridCol w:w="1277"/>
        <w:gridCol w:w="1482"/>
        <w:gridCol w:w="1277"/>
      </w:tblGrid>
      <w:tr w:rsidR="00375095" w:rsidRPr="005766E2" w14:paraId="40AABD84" w14:textId="77777777" w:rsidTr="00375095">
        <w:trPr>
          <w:trHeight w:val="300"/>
        </w:trPr>
        <w:tc>
          <w:tcPr>
            <w:tcW w:w="3520" w:type="dxa"/>
            <w:tcBorders>
              <w:top w:val="single" w:sz="4" w:space="0" w:color="auto"/>
              <w:left w:val="single" w:sz="4" w:space="0" w:color="auto"/>
              <w:bottom w:val="single" w:sz="4" w:space="0" w:color="auto"/>
              <w:right w:val="nil"/>
            </w:tcBorders>
            <w:noWrap/>
            <w:vAlign w:val="center"/>
            <w:hideMark/>
          </w:tcPr>
          <w:p w14:paraId="55A1D023" w14:textId="77777777" w:rsidR="001374E8" w:rsidRPr="005766E2" w:rsidRDefault="001374E8" w:rsidP="00375095">
            <w:pPr>
              <w:rPr>
                <w:b/>
                <w:bCs/>
                <w:color w:val="000000"/>
                <w:lang w:val="en-GB"/>
              </w:rPr>
            </w:pPr>
            <w:r w:rsidRPr="005766E2">
              <w:rPr>
                <w:b/>
                <w:bCs/>
                <w:color w:val="000000"/>
                <w:lang w:val="en-GB"/>
              </w:rPr>
              <w:t>Damage category</w:t>
            </w:r>
          </w:p>
        </w:tc>
        <w:tc>
          <w:tcPr>
            <w:tcW w:w="568" w:type="dxa"/>
            <w:tcBorders>
              <w:top w:val="single" w:sz="4" w:space="0" w:color="auto"/>
              <w:left w:val="nil"/>
              <w:bottom w:val="single" w:sz="4" w:space="0" w:color="auto"/>
              <w:right w:val="nil"/>
            </w:tcBorders>
            <w:noWrap/>
            <w:vAlign w:val="center"/>
            <w:hideMark/>
          </w:tcPr>
          <w:p w14:paraId="3BBAC09B" w14:textId="77777777" w:rsidR="001374E8" w:rsidRPr="005766E2" w:rsidRDefault="001374E8" w:rsidP="00375095">
            <w:pPr>
              <w:rPr>
                <w:b/>
                <w:bCs/>
                <w:color w:val="000000"/>
                <w:lang w:val="en-GB"/>
              </w:rPr>
            </w:pPr>
            <w:r w:rsidRPr="005766E2">
              <w:rPr>
                <w:b/>
                <w:bCs/>
                <w:color w:val="000000"/>
                <w:lang w:val="en-GB"/>
              </w:rPr>
              <w:t>Unit</w:t>
            </w:r>
          </w:p>
        </w:tc>
        <w:tc>
          <w:tcPr>
            <w:tcW w:w="1276" w:type="dxa"/>
            <w:tcBorders>
              <w:top w:val="single" w:sz="4" w:space="0" w:color="auto"/>
              <w:left w:val="nil"/>
              <w:bottom w:val="single" w:sz="4" w:space="0" w:color="auto"/>
              <w:right w:val="nil"/>
            </w:tcBorders>
            <w:noWrap/>
            <w:vAlign w:val="center"/>
            <w:hideMark/>
          </w:tcPr>
          <w:p w14:paraId="067BD7BF" w14:textId="77777777" w:rsidR="001374E8" w:rsidRPr="005766E2" w:rsidRDefault="001374E8" w:rsidP="00375095">
            <w:pPr>
              <w:jc w:val="center"/>
              <w:rPr>
                <w:b/>
                <w:bCs/>
                <w:color w:val="000000"/>
                <w:lang w:val="en-GB"/>
              </w:rPr>
            </w:pPr>
            <w:r w:rsidRPr="005766E2">
              <w:rPr>
                <w:b/>
                <w:bCs/>
                <w:color w:val="000000"/>
                <w:lang w:val="en-GB"/>
              </w:rPr>
              <w:t>Total</w:t>
            </w:r>
          </w:p>
        </w:tc>
        <w:tc>
          <w:tcPr>
            <w:tcW w:w="1276" w:type="dxa"/>
            <w:tcBorders>
              <w:top w:val="single" w:sz="4" w:space="0" w:color="auto"/>
              <w:left w:val="nil"/>
              <w:bottom w:val="single" w:sz="4" w:space="0" w:color="auto"/>
              <w:right w:val="nil"/>
            </w:tcBorders>
            <w:noWrap/>
            <w:vAlign w:val="center"/>
            <w:hideMark/>
          </w:tcPr>
          <w:p w14:paraId="58108145" w14:textId="77777777" w:rsidR="001374E8" w:rsidRPr="005766E2" w:rsidRDefault="001374E8" w:rsidP="00375095">
            <w:pPr>
              <w:jc w:val="center"/>
              <w:rPr>
                <w:b/>
                <w:bCs/>
                <w:color w:val="000000"/>
                <w:lang w:val="en-GB"/>
              </w:rPr>
            </w:pPr>
            <w:r w:rsidRPr="005766E2">
              <w:rPr>
                <w:b/>
                <w:bCs/>
                <w:color w:val="000000"/>
                <w:lang w:val="en-GB"/>
              </w:rPr>
              <w:t>Nitrates</w:t>
            </w:r>
          </w:p>
        </w:tc>
        <w:tc>
          <w:tcPr>
            <w:tcW w:w="1277" w:type="dxa"/>
            <w:tcBorders>
              <w:top w:val="single" w:sz="4" w:space="0" w:color="auto"/>
              <w:left w:val="nil"/>
              <w:bottom w:val="single" w:sz="4" w:space="0" w:color="auto"/>
              <w:right w:val="nil"/>
            </w:tcBorders>
            <w:noWrap/>
            <w:vAlign w:val="center"/>
            <w:hideMark/>
          </w:tcPr>
          <w:p w14:paraId="0C3C0777" w14:textId="77777777" w:rsidR="001374E8" w:rsidRPr="005766E2" w:rsidRDefault="001374E8" w:rsidP="00375095">
            <w:pPr>
              <w:jc w:val="center"/>
              <w:rPr>
                <w:b/>
                <w:bCs/>
                <w:color w:val="000000"/>
                <w:lang w:val="en-GB"/>
              </w:rPr>
            </w:pPr>
            <w:r w:rsidRPr="005766E2">
              <w:rPr>
                <w:b/>
                <w:bCs/>
                <w:color w:val="000000"/>
                <w:lang w:val="en-GB"/>
              </w:rPr>
              <w:t>Ar</w:t>
            </w:r>
          </w:p>
        </w:tc>
        <w:tc>
          <w:tcPr>
            <w:tcW w:w="1276" w:type="dxa"/>
            <w:tcBorders>
              <w:top w:val="single" w:sz="4" w:space="0" w:color="auto"/>
              <w:left w:val="nil"/>
              <w:bottom w:val="single" w:sz="4" w:space="0" w:color="auto"/>
              <w:right w:val="nil"/>
            </w:tcBorders>
            <w:noWrap/>
            <w:vAlign w:val="center"/>
            <w:hideMark/>
          </w:tcPr>
          <w:p w14:paraId="75F71A12" w14:textId="77777777" w:rsidR="001374E8" w:rsidRPr="005766E2" w:rsidRDefault="001374E8" w:rsidP="00375095">
            <w:pPr>
              <w:jc w:val="center"/>
              <w:rPr>
                <w:b/>
                <w:bCs/>
                <w:color w:val="000000"/>
                <w:lang w:val="en-GB"/>
              </w:rPr>
            </w:pPr>
            <w:r w:rsidRPr="005766E2">
              <w:rPr>
                <w:b/>
                <w:bCs/>
                <w:color w:val="000000"/>
                <w:lang w:val="en-GB"/>
              </w:rPr>
              <w:t>Flow-Cell</w:t>
            </w:r>
          </w:p>
        </w:tc>
        <w:tc>
          <w:tcPr>
            <w:tcW w:w="1277" w:type="dxa"/>
            <w:tcBorders>
              <w:top w:val="single" w:sz="4" w:space="0" w:color="auto"/>
              <w:left w:val="nil"/>
              <w:bottom w:val="single" w:sz="4" w:space="0" w:color="auto"/>
              <w:right w:val="nil"/>
            </w:tcBorders>
            <w:noWrap/>
            <w:vAlign w:val="center"/>
            <w:hideMark/>
          </w:tcPr>
          <w:p w14:paraId="23B02D6F" w14:textId="569AB357" w:rsidR="001374E8" w:rsidRPr="005766E2" w:rsidRDefault="001374E8" w:rsidP="00375095">
            <w:pPr>
              <w:jc w:val="center"/>
              <w:rPr>
                <w:b/>
                <w:bCs/>
                <w:color w:val="000000"/>
                <w:lang w:val="en-GB"/>
              </w:rPr>
            </w:pPr>
            <w:r w:rsidRPr="005766E2">
              <w:rPr>
                <w:b/>
                <w:bCs/>
                <w:color w:val="000000"/>
                <w:lang w:val="en-GB"/>
              </w:rPr>
              <w:t>Membrane cleaning</w:t>
            </w:r>
          </w:p>
        </w:tc>
        <w:tc>
          <w:tcPr>
            <w:tcW w:w="1276" w:type="dxa"/>
            <w:tcBorders>
              <w:top w:val="single" w:sz="4" w:space="0" w:color="auto"/>
              <w:left w:val="nil"/>
              <w:bottom w:val="single" w:sz="4" w:space="0" w:color="auto"/>
              <w:right w:val="nil"/>
            </w:tcBorders>
            <w:noWrap/>
            <w:vAlign w:val="center"/>
            <w:hideMark/>
          </w:tcPr>
          <w:p w14:paraId="38CBCFC5" w14:textId="77777777" w:rsidR="001374E8" w:rsidRPr="005766E2" w:rsidRDefault="001374E8" w:rsidP="00375095">
            <w:pPr>
              <w:jc w:val="center"/>
              <w:rPr>
                <w:b/>
                <w:bCs/>
                <w:color w:val="000000"/>
                <w:lang w:val="en-GB"/>
              </w:rPr>
            </w:pPr>
            <w:r w:rsidRPr="005766E2">
              <w:rPr>
                <w:b/>
                <w:bCs/>
                <w:color w:val="000000"/>
                <w:lang w:val="en-GB"/>
              </w:rPr>
              <w:t>Electrolyte solution</w:t>
            </w:r>
          </w:p>
        </w:tc>
        <w:tc>
          <w:tcPr>
            <w:tcW w:w="1276" w:type="dxa"/>
            <w:tcBorders>
              <w:top w:val="single" w:sz="4" w:space="0" w:color="auto"/>
              <w:left w:val="nil"/>
              <w:bottom w:val="single" w:sz="4" w:space="0" w:color="auto"/>
              <w:right w:val="nil"/>
            </w:tcBorders>
            <w:noWrap/>
            <w:vAlign w:val="center"/>
            <w:hideMark/>
          </w:tcPr>
          <w:p w14:paraId="7DEE873D" w14:textId="77777777" w:rsidR="001374E8" w:rsidRPr="005766E2" w:rsidRDefault="001374E8" w:rsidP="00375095">
            <w:pPr>
              <w:jc w:val="center"/>
              <w:rPr>
                <w:b/>
                <w:bCs/>
                <w:color w:val="000000"/>
                <w:lang w:val="en-GB"/>
              </w:rPr>
            </w:pPr>
            <w:r w:rsidRPr="005766E2">
              <w:rPr>
                <w:b/>
                <w:bCs/>
                <w:color w:val="000000"/>
                <w:lang w:val="en-GB"/>
              </w:rPr>
              <w:t>Catalyst</w:t>
            </w:r>
          </w:p>
        </w:tc>
        <w:tc>
          <w:tcPr>
            <w:tcW w:w="1277" w:type="dxa"/>
            <w:tcBorders>
              <w:top w:val="single" w:sz="4" w:space="0" w:color="auto"/>
              <w:left w:val="nil"/>
              <w:bottom w:val="single" w:sz="4" w:space="0" w:color="auto"/>
              <w:right w:val="nil"/>
            </w:tcBorders>
            <w:noWrap/>
            <w:vAlign w:val="center"/>
            <w:hideMark/>
          </w:tcPr>
          <w:p w14:paraId="42C724B9" w14:textId="77777777" w:rsidR="001374E8" w:rsidRPr="005766E2" w:rsidRDefault="001374E8" w:rsidP="00375095">
            <w:pPr>
              <w:jc w:val="center"/>
              <w:rPr>
                <w:b/>
                <w:bCs/>
                <w:color w:val="000000"/>
                <w:lang w:val="en-GB"/>
              </w:rPr>
            </w:pPr>
            <w:r w:rsidRPr="005766E2">
              <w:rPr>
                <w:b/>
                <w:bCs/>
                <w:color w:val="000000"/>
                <w:lang w:val="en-GB"/>
              </w:rPr>
              <w:t>Electricity</w:t>
            </w:r>
          </w:p>
        </w:tc>
        <w:tc>
          <w:tcPr>
            <w:tcW w:w="1482" w:type="dxa"/>
            <w:tcBorders>
              <w:top w:val="single" w:sz="4" w:space="0" w:color="auto"/>
              <w:left w:val="nil"/>
              <w:bottom w:val="single" w:sz="4" w:space="0" w:color="auto"/>
              <w:right w:val="nil"/>
            </w:tcBorders>
            <w:noWrap/>
            <w:vAlign w:val="center"/>
            <w:hideMark/>
          </w:tcPr>
          <w:p w14:paraId="6CD8A6E5" w14:textId="77777777" w:rsidR="001374E8" w:rsidRPr="005766E2" w:rsidRDefault="001374E8" w:rsidP="00375095">
            <w:pPr>
              <w:jc w:val="center"/>
              <w:rPr>
                <w:b/>
                <w:bCs/>
                <w:color w:val="000000"/>
                <w:lang w:val="en-GB"/>
              </w:rPr>
            </w:pPr>
            <w:r w:rsidRPr="005766E2">
              <w:rPr>
                <w:b/>
                <w:bCs/>
                <w:color w:val="000000"/>
                <w:lang w:val="en-GB"/>
              </w:rPr>
              <w:t>Wastewater</w:t>
            </w:r>
          </w:p>
        </w:tc>
        <w:tc>
          <w:tcPr>
            <w:tcW w:w="1277" w:type="dxa"/>
            <w:tcBorders>
              <w:top w:val="single" w:sz="4" w:space="0" w:color="auto"/>
              <w:left w:val="nil"/>
              <w:bottom w:val="single" w:sz="4" w:space="0" w:color="auto"/>
              <w:right w:val="single" w:sz="4" w:space="0" w:color="auto"/>
            </w:tcBorders>
            <w:noWrap/>
            <w:vAlign w:val="center"/>
            <w:hideMark/>
          </w:tcPr>
          <w:p w14:paraId="4E87894A" w14:textId="77777777" w:rsidR="001374E8" w:rsidRPr="005766E2" w:rsidRDefault="001374E8" w:rsidP="00375095">
            <w:pPr>
              <w:jc w:val="center"/>
              <w:rPr>
                <w:b/>
                <w:bCs/>
                <w:color w:val="000000"/>
                <w:lang w:val="en-GB"/>
              </w:rPr>
            </w:pPr>
            <w:r w:rsidRPr="005766E2">
              <w:rPr>
                <w:b/>
                <w:bCs/>
                <w:color w:val="000000"/>
                <w:lang w:val="en-GB"/>
              </w:rPr>
              <w:t>Solid waste</w:t>
            </w:r>
          </w:p>
        </w:tc>
      </w:tr>
      <w:tr w:rsidR="00572B9D" w:rsidRPr="005766E2" w14:paraId="0CD7FC2A" w14:textId="77777777" w:rsidTr="00075679">
        <w:trPr>
          <w:trHeight w:val="300"/>
        </w:trPr>
        <w:tc>
          <w:tcPr>
            <w:tcW w:w="3520" w:type="dxa"/>
            <w:tcBorders>
              <w:top w:val="nil"/>
              <w:left w:val="single" w:sz="4" w:space="0" w:color="auto"/>
              <w:bottom w:val="nil"/>
              <w:right w:val="nil"/>
            </w:tcBorders>
            <w:noWrap/>
            <w:vAlign w:val="center"/>
            <w:hideMark/>
          </w:tcPr>
          <w:p w14:paraId="71353E6D" w14:textId="77777777" w:rsidR="00572B9D" w:rsidRPr="005766E2" w:rsidRDefault="00572B9D" w:rsidP="00572B9D">
            <w:pPr>
              <w:rPr>
                <w:color w:val="000000"/>
                <w:lang w:val="en-GB"/>
              </w:rPr>
            </w:pPr>
            <w:r w:rsidRPr="005766E2">
              <w:rPr>
                <w:color w:val="000000"/>
                <w:lang w:val="en-GB"/>
              </w:rPr>
              <w:t>Total</w:t>
            </w:r>
          </w:p>
        </w:tc>
        <w:tc>
          <w:tcPr>
            <w:tcW w:w="568" w:type="dxa"/>
            <w:tcBorders>
              <w:top w:val="nil"/>
              <w:left w:val="nil"/>
              <w:bottom w:val="nil"/>
              <w:right w:val="nil"/>
            </w:tcBorders>
            <w:noWrap/>
            <w:vAlign w:val="bottom"/>
            <w:hideMark/>
          </w:tcPr>
          <w:p w14:paraId="22A8D4C2" w14:textId="31B6CF33" w:rsidR="00572B9D" w:rsidRPr="005766E2" w:rsidRDefault="00572B9D" w:rsidP="00572B9D">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41F6E560" w14:textId="4D37AF31" w:rsidR="00572B9D" w:rsidRPr="005766E2" w:rsidRDefault="00572B9D" w:rsidP="00572B9D">
            <w:pPr>
              <w:jc w:val="center"/>
              <w:rPr>
                <w:color w:val="000000"/>
                <w:lang w:val="en-GB"/>
              </w:rPr>
            </w:pPr>
            <w:r w:rsidRPr="005766E2">
              <w:rPr>
                <w:color w:val="000000"/>
              </w:rPr>
              <w:t>8.3E+00</w:t>
            </w:r>
          </w:p>
        </w:tc>
        <w:tc>
          <w:tcPr>
            <w:tcW w:w="1276" w:type="dxa"/>
            <w:tcBorders>
              <w:top w:val="nil"/>
              <w:left w:val="nil"/>
              <w:bottom w:val="nil"/>
              <w:right w:val="nil"/>
            </w:tcBorders>
            <w:noWrap/>
            <w:vAlign w:val="bottom"/>
            <w:hideMark/>
          </w:tcPr>
          <w:p w14:paraId="37CA77FB" w14:textId="6C48D891" w:rsidR="00572B9D" w:rsidRPr="005766E2" w:rsidRDefault="00572B9D" w:rsidP="00572B9D">
            <w:pPr>
              <w:jc w:val="center"/>
              <w:rPr>
                <w:color w:val="000000"/>
                <w:lang w:val="en-GB"/>
              </w:rPr>
            </w:pPr>
            <w:r w:rsidRPr="005766E2">
              <w:rPr>
                <w:color w:val="000000"/>
              </w:rPr>
              <w:t>3.1E-04</w:t>
            </w:r>
          </w:p>
        </w:tc>
        <w:tc>
          <w:tcPr>
            <w:tcW w:w="1277" w:type="dxa"/>
            <w:tcBorders>
              <w:top w:val="nil"/>
              <w:left w:val="nil"/>
              <w:bottom w:val="nil"/>
              <w:right w:val="nil"/>
            </w:tcBorders>
            <w:noWrap/>
            <w:vAlign w:val="bottom"/>
            <w:hideMark/>
          </w:tcPr>
          <w:p w14:paraId="6D69A56F" w14:textId="41A936D9" w:rsidR="00572B9D" w:rsidRPr="005766E2" w:rsidRDefault="00572B9D" w:rsidP="00572B9D">
            <w:pPr>
              <w:jc w:val="center"/>
              <w:rPr>
                <w:color w:val="000000"/>
                <w:lang w:val="en-GB"/>
              </w:rPr>
            </w:pPr>
            <w:r w:rsidRPr="005766E2">
              <w:rPr>
                <w:color w:val="000000"/>
              </w:rPr>
              <w:t>9.9E-01</w:t>
            </w:r>
          </w:p>
        </w:tc>
        <w:tc>
          <w:tcPr>
            <w:tcW w:w="1276" w:type="dxa"/>
            <w:tcBorders>
              <w:top w:val="nil"/>
              <w:left w:val="nil"/>
              <w:bottom w:val="nil"/>
              <w:right w:val="nil"/>
            </w:tcBorders>
            <w:noWrap/>
            <w:vAlign w:val="bottom"/>
            <w:hideMark/>
          </w:tcPr>
          <w:p w14:paraId="08FC7795" w14:textId="13AA0C8F" w:rsidR="00572B9D" w:rsidRPr="005766E2" w:rsidRDefault="00572B9D" w:rsidP="00572B9D">
            <w:pPr>
              <w:jc w:val="center"/>
              <w:rPr>
                <w:color w:val="000000"/>
                <w:lang w:val="en-GB"/>
              </w:rPr>
            </w:pPr>
            <w:r w:rsidRPr="005766E2">
              <w:rPr>
                <w:color w:val="000000"/>
              </w:rPr>
              <w:t>1.6E+00</w:t>
            </w:r>
          </w:p>
        </w:tc>
        <w:tc>
          <w:tcPr>
            <w:tcW w:w="1277" w:type="dxa"/>
            <w:tcBorders>
              <w:top w:val="nil"/>
              <w:left w:val="nil"/>
              <w:bottom w:val="nil"/>
              <w:right w:val="nil"/>
            </w:tcBorders>
            <w:noWrap/>
            <w:vAlign w:val="bottom"/>
            <w:hideMark/>
          </w:tcPr>
          <w:p w14:paraId="588443F4" w14:textId="7DB088BC" w:rsidR="00572B9D" w:rsidRPr="005766E2" w:rsidRDefault="00572B9D" w:rsidP="00572B9D">
            <w:pPr>
              <w:jc w:val="center"/>
              <w:rPr>
                <w:color w:val="000000"/>
                <w:lang w:val="en-GB"/>
              </w:rPr>
            </w:pPr>
            <w:r w:rsidRPr="005766E2">
              <w:rPr>
                <w:color w:val="000000"/>
              </w:rPr>
              <w:t>1.8E-01</w:t>
            </w:r>
          </w:p>
        </w:tc>
        <w:tc>
          <w:tcPr>
            <w:tcW w:w="1276" w:type="dxa"/>
            <w:tcBorders>
              <w:top w:val="nil"/>
              <w:left w:val="nil"/>
              <w:bottom w:val="nil"/>
              <w:right w:val="nil"/>
            </w:tcBorders>
            <w:noWrap/>
            <w:vAlign w:val="bottom"/>
            <w:hideMark/>
          </w:tcPr>
          <w:p w14:paraId="652FC3A7" w14:textId="787A9CBD" w:rsidR="00572B9D" w:rsidRPr="005766E2" w:rsidRDefault="00572B9D" w:rsidP="00572B9D">
            <w:pPr>
              <w:jc w:val="center"/>
              <w:rPr>
                <w:color w:val="000000"/>
                <w:lang w:val="en-GB"/>
              </w:rPr>
            </w:pPr>
            <w:r w:rsidRPr="005766E2">
              <w:rPr>
                <w:color w:val="000000"/>
              </w:rPr>
              <w:t>2.0E-01</w:t>
            </w:r>
          </w:p>
        </w:tc>
        <w:tc>
          <w:tcPr>
            <w:tcW w:w="1276" w:type="dxa"/>
            <w:tcBorders>
              <w:top w:val="nil"/>
              <w:left w:val="nil"/>
              <w:bottom w:val="nil"/>
              <w:right w:val="nil"/>
            </w:tcBorders>
            <w:noWrap/>
            <w:vAlign w:val="bottom"/>
            <w:hideMark/>
          </w:tcPr>
          <w:p w14:paraId="7471B99A" w14:textId="12DBF606" w:rsidR="00572B9D" w:rsidRPr="005766E2" w:rsidRDefault="00572B9D" w:rsidP="00572B9D">
            <w:pPr>
              <w:jc w:val="center"/>
              <w:rPr>
                <w:color w:val="000000"/>
                <w:lang w:val="en-GB"/>
              </w:rPr>
            </w:pPr>
            <w:r w:rsidRPr="005766E2">
              <w:rPr>
                <w:color w:val="000000"/>
              </w:rPr>
              <w:t>1.6E+00</w:t>
            </w:r>
          </w:p>
        </w:tc>
        <w:tc>
          <w:tcPr>
            <w:tcW w:w="1277" w:type="dxa"/>
            <w:tcBorders>
              <w:top w:val="nil"/>
              <w:left w:val="nil"/>
              <w:bottom w:val="nil"/>
              <w:right w:val="nil"/>
            </w:tcBorders>
            <w:noWrap/>
            <w:vAlign w:val="bottom"/>
            <w:hideMark/>
          </w:tcPr>
          <w:p w14:paraId="49EA4447" w14:textId="1B7A054C" w:rsidR="00572B9D" w:rsidRPr="005766E2" w:rsidRDefault="00572B9D" w:rsidP="00572B9D">
            <w:pPr>
              <w:jc w:val="center"/>
              <w:rPr>
                <w:color w:val="000000"/>
                <w:lang w:val="en-GB"/>
              </w:rPr>
            </w:pPr>
            <w:r w:rsidRPr="005766E2">
              <w:rPr>
                <w:color w:val="000000"/>
              </w:rPr>
              <w:t>3.7E+00</w:t>
            </w:r>
          </w:p>
        </w:tc>
        <w:tc>
          <w:tcPr>
            <w:tcW w:w="1482" w:type="dxa"/>
            <w:tcBorders>
              <w:top w:val="nil"/>
              <w:left w:val="nil"/>
              <w:bottom w:val="nil"/>
              <w:right w:val="nil"/>
            </w:tcBorders>
            <w:noWrap/>
            <w:vAlign w:val="bottom"/>
            <w:hideMark/>
          </w:tcPr>
          <w:p w14:paraId="3B4A30E2" w14:textId="3329E22B" w:rsidR="00572B9D" w:rsidRPr="005766E2" w:rsidRDefault="00572B9D" w:rsidP="00572B9D">
            <w:pPr>
              <w:jc w:val="center"/>
              <w:rPr>
                <w:color w:val="000000"/>
                <w:lang w:val="en-GB"/>
              </w:rPr>
            </w:pPr>
            <w:r w:rsidRPr="005766E2">
              <w:rPr>
                <w:color w:val="000000"/>
              </w:rPr>
              <w:t>-3.6E-03</w:t>
            </w:r>
          </w:p>
        </w:tc>
        <w:tc>
          <w:tcPr>
            <w:tcW w:w="1277" w:type="dxa"/>
            <w:tcBorders>
              <w:top w:val="nil"/>
              <w:left w:val="nil"/>
              <w:bottom w:val="nil"/>
              <w:right w:val="single" w:sz="4" w:space="0" w:color="auto"/>
            </w:tcBorders>
            <w:noWrap/>
            <w:vAlign w:val="bottom"/>
            <w:hideMark/>
          </w:tcPr>
          <w:p w14:paraId="284226D2" w14:textId="68D64FE1" w:rsidR="00572B9D" w:rsidRPr="005766E2" w:rsidRDefault="00572B9D" w:rsidP="00572B9D">
            <w:pPr>
              <w:jc w:val="center"/>
              <w:rPr>
                <w:color w:val="000000"/>
                <w:lang w:val="en-GB"/>
              </w:rPr>
            </w:pPr>
            <w:r w:rsidRPr="005766E2">
              <w:rPr>
                <w:color w:val="000000"/>
              </w:rPr>
              <w:t>2.8E-02</w:t>
            </w:r>
          </w:p>
        </w:tc>
      </w:tr>
      <w:tr w:rsidR="00572B9D" w:rsidRPr="005766E2" w14:paraId="2D84E3E8" w14:textId="77777777" w:rsidTr="00075679">
        <w:trPr>
          <w:trHeight w:val="300"/>
        </w:trPr>
        <w:tc>
          <w:tcPr>
            <w:tcW w:w="3520" w:type="dxa"/>
            <w:tcBorders>
              <w:top w:val="nil"/>
              <w:left w:val="single" w:sz="4" w:space="0" w:color="auto"/>
              <w:bottom w:val="nil"/>
              <w:right w:val="nil"/>
            </w:tcBorders>
            <w:noWrap/>
            <w:vAlign w:val="center"/>
            <w:hideMark/>
          </w:tcPr>
          <w:p w14:paraId="54F1A1BC" w14:textId="77777777" w:rsidR="00572B9D" w:rsidRPr="005766E2" w:rsidRDefault="00572B9D" w:rsidP="00572B9D">
            <w:pPr>
              <w:rPr>
                <w:color w:val="000000"/>
                <w:lang w:val="en-GB"/>
              </w:rPr>
            </w:pPr>
            <w:r w:rsidRPr="005766E2">
              <w:rPr>
                <w:color w:val="000000"/>
                <w:lang w:val="en-GB"/>
              </w:rPr>
              <w:t>Acidification</w:t>
            </w:r>
          </w:p>
        </w:tc>
        <w:tc>
          <w:tcPr>
            <w:tcW w:w="568" w:type="dxa"/>
            <w:tcBorders>
              <w:top w:val="nil"/>
              <w:left w:val="nil"/>
              <w:bottom w:val="nil"/>
              <w:right w:val="nil"/>
            </w:tcBorders>
            <w:noWrap/>
            <w:vAlign w:val="bottom"/>
            <w:hideMark/>
          </w:tcPr>
          <w:p w14:paraId="54D69844" w14:textId="00C356CA" w:rsidR="00572B9D" w:rsidRPr="005766E2" w:rsidRDefault="00572B9D" w:rsidP="00572B9D">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479C42EB" w14:textId="60E53402" w:rsidR="00572B9D" w:rsidRPr="005766E2" w:rsidRDefault="00572B9D" w:rsidP="00572B9D">
            <w:pPr>
              <w:jc w:val="center"/>
              <w:rPr>
                <w:color w:val="000000"/>
                <w:lang w:val="en-GB"/>
              </w:rPr>
            </w:pPr>
            <w:r w:rsidRPr="005766E2">
              <w:rPr>
                <w:color w:val="000000"/>
              </w:rPr>
              <w:t>4.5E-01</w:t>
            </w:r>
          </w:p>
        </w:tc>
        <w:tc>
          <w:tcPr>
            <w:tcW w:w="1276" w:type="dxa"/>
            <w:tcBorders>
              <w:top w:val="nil"/>
              <w:left w:val="nil"/>
              <w:bottom w:val="nil"/>
              <w:right w:val="nil"/>
            </w:tcBorders>
            <w:noWrap/>
            <w:vAlign w:val="bottom"/>
            <w:hideMark/>
          </w:tcPr>
          <w:p w14:paraId="50BFFF85" w14:textId="54092C82" w:rsidR="00572B9D" w:rsidRPr="005766E2" w:rsidRDefault="00572B9D" w:rsidP="00572B9D">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70BA7C76" w14:textId="7EFD5F39" w:rsidR="00572B9D" w:rsidRPr="005766E2" w:rsidRDefault="00572B9D" w:rsidP="00572B9D">
            <w:pPr>
              <w:jc w:val="center"/>
              <w:rPr>
                <w:color w:val="000000"/>
                <w:lang w:val="en-GB"/>
              </w:rPr>
            </w:pPr>
            <w:r w:rsidRPr="005766E2">
              <w:rPr>
                <w:color w:val="000000"/>
              </w:rPr>
              <w:t>4.4E-02</w:t>
            </w:r>
          </w:p>
        </w:tc>
        <w:tc>
          <w:tcPr>
            <w:tcW w:w="1276" w:type="dxa"/>
            <w:tcBorders>
              <w:top w:val="nil"/>
              <w:left w:val="nil"/>
              <w:bottom w:val="nil"/>
              <w:right w:val="nil"/>
            </w:tcBorders>
            <w:noWrap/>
            <w:vAlign w:val="bottom"/>
            <w:hideMark/>
          </w:tcPr>
          <w:p w14:paraId="3D45B154" w14:textId="593B1267" w:rsidR="00572B9D" w:rsidRPr="005766E2" w:rsidRDefault="00572B9D" w:rsidP="00572B9D">
            <w:pPr>
              <w:jc w:val="center"/>
              <w:rPr>
                <w:color w:val="000000"/>
                <w:lang w:val="en-GB"/>
              </w:rPr>
            </w:pPr>
            <w:r w:rsidRPr="005766E2">
              <w:rPr>
                <w:color w:val="000000"/>
              </w:rPr>
              <w:t>1.3E-01</w:t>
            </w:r>
          </w:p>
        </w:tc>
        <w:tc>
          <w:tcPr>
            <w:tcW w:w="1277" w:type="dxa"/>
            <w:tcBorders>
              <w:top w:val="nil"/>
              <w:left w:val="nil"/>
              <w:bottom w:val="nil"/>
              <w:right w:val="nil"/>
            </w:tcBorders>
            <w:noWrap/>
            <w:vAlign w:val="bottom"/>
            <w:hideMark/>
          </w:tcPr>
          <w:p w14:paraId="35B0C419" w14:textId="4A3DEDA2" w:rsidR="00572B9D" w:rsidRPr="005766E2" w:rsidRDefault="00572B9D" w:rsidP="00572B9D">
            <w:pPr>
              <w:jc w:val="center"/>
              <w:rPr>
                <w:color w:val="000000"/>
                <w:lang w:val="en-GB"/>
              </w:rPr>
            </w:pPr>
            <w:r w:rsidRPr="005766E2">
              <w:rPr>
                <w:color w:val="000000"/>
              </w:rPr>
              <w:t>1.3E-02</w:t>
            </w:r>
          </w:p>
        </w:tc>
        <w:tc>
          <w:tcPr>
            <w:tcW w:w="1276" w:type="dxa"/>
            <w:tcBorders>
              <w:top w:val="nil"/>
              <w:left w:val="nil"/>
              <w:bottom w:val="nil"/>
              <w:right w:val="nil"/>
            </w:tcBorders>
            <w:noWrap/>
            <w:vAlign w:val="bottom"/>
            <w:hideMark/>
          </w:tcPr>
          <w:p w14:paraId="595FD217" w14:textId="44D22F20" w:rsidR="00572B9D" w:rsidRPr="005766E2" w:rsidRDefault="00572B9D" w:rsidP="00572B9D">
            <w:pPr>
              <w:jc w:val="center"/>
              <w:rPr>
                <w:color w:val="000000"/>
                <w:lang w:val="en-GB"/>
              </w:rPr>
            </w:pPr>
            <w:r w:rsidRPr="005766E2">
              <w:rPr>
                <w:color w:val="000000"/>
              </w:rPr>
              <w:t>1.6E-02</w:t>
            </w:r>
          </w:p>
        </w:tc>
        <w:tc>
          <w:tcPr>
            <w:tcW w:w="1276" w:type="dxa"/>
            <w:tcBorders>
              <w:top w:val="nil"/>
              <w:left w:val="nil"/>
              <w:bottom w:val="nil"/>
              <w:right w:val="nil"/>
            </w:tcBorders>
            <w:noWrap/>
            <w:vAlign w:val="bottom"/>
            <w:hideMark/>
          </w:tcPr>
          <w:p w14:paraId="4C0BA27B" w14:textId="4E66BF35" w:rsidR="00572B9D" w:rsidRPr="005766E2" w:rsidRDefault="00572B9D" w:rsidP="00572B9D">
            <w:pPr>
              <w:jc w:val="center"/>
              <w:rPr>
                <w:color w:val="000000"/>
                <w:lang w:val="en-GB"/>
              </w:rPr>
            </w:pPr>
            <w:r w:rsidRPr="005766E2">
              <w:rPr>
                <w:color w:val="000000"/>
              </w:rPr>
              <w:t>6.5E-02</w:t>
            </w:r>
          </w:p>
        </w:tc>
        <w:tc>
          <w:tcPr>
            <w:tcW w:w="1277" w:type="dxa"/>
            <w:tcBorders>
              <w:top w:val="nil"/>
              <w:left w:val="nil"/>
              <w:bottom w:val="nil"/>
              <w:right w:val="nil"/>
            </w:tcBorders>
            <w:noWrap/>
            <w:vAlign w:val="bottom"/>
            <w:hideMark/>
          </w:tcPr>
          <w:p w14:paraId="756538A0" w14:textId="56C23343" w:rsidR="00572B9D" w:rsidRPr="005766E2" w:rsidRDefault="00572B9D" w:rsidP="00572B9D">
            <w:pPr>
              <w:jc w:val="center"/>
              <w:rPr>
                <w:color w:val="000000"/>
                <w:lang w:val="en-GB"/>
              </w:rPr>
            </w:pPr>
            <w:r w:rsidRPr="005766E2">
              <w:rPr>
                <w:color w:val="000000"/>
              </w:rPr>
              <w:t>1.8E-01</w:t>
            </w:r>
          </w:p>
        </w:tc>
        <w:tc>
          <w:tcPr>
            <w:tcW w:w="1482" w:type="dxa"/>
            <w:tcBorders>
              <w:top w:val="nil"/>
              <w:left w:val="nil"/>
              <w:bottom w:val="nil"/>
              <w:right w:val="nil"/>
            </w:tcBorders>
            <w:noWrap/>
            <w:vAlign w:val="bottom"/>
            <w:hideMark/>
          </w:tcPr>
          <w:p w14:paraId="473A3A33" w14:textId="73357777" w:rsidR="00572B9D" w:rsidRPr="005766E2" w:rsidRDefault="00572B9D" w:rsidP="00572B9D">
            <w:pPr>
              <w:jc w:val="center"/>
              <w:rPr>
                <w:color w:val="000000"/>
                <w:lang w:val="en-GB"/>
              </w:rPr>
            </w:pPr>
            <w:r w:rsidRPr="005766E2">
              <w:rPr>
                <w:color w:val="000000"/>
              </w:rPr>
              <w:t>3.9E-05</w:t>
            </w:r>
          </w:p>
        </w:tc>
        <w:tc>
          <w:tcPr>
            <w:tcW w:w="1277" w:type="dxa"/>
            <w:tcBorders>
              <w:top w:val="nil"/>
              <w:left w:val="nil"/>
              <w:bottom w:val="nil"/>
              <w:right w:val="single" w:sz="4" w:space="0" w:color="auto"/>
            </w:tcBorders>
            <w:noWrap/>
            <w:vAlign w:val="bottom"/>
            <w:hideMark/>
          </w:tcPr>
          <w:p w14:paraId="1FD79BE8" w14:textId="6535002C" w:rsidR="00572B9D" w:rsidRPr="005766E2" w:rsidRDefault="00572B9D" w:rsidP="00572B9D">
            <w:pPr>
              <w:jc w:val="center"/>
              <w:rPr>
                <w:color w:val="000000"/>
                <w:lang w:val="en-GB"/>
              </w:rPr>
            </w:pPr>
            <w:r w:rsidRPr="005766E2">
              <w:rPr>
                <w:color w:val="000000"/>
              </w:rPr>
              <w:t>6.5E-04</w:t>
            </w:r>
          </w:p>
        </w:tc>
      </w:tr>
      <w:tr w:rsidR="00572B9D" w:rsidRPr="005766E2" w14:paraId="74A34801" w14:textId="77777777" w:rsidTr="00075679">
        <w:trPr>
          <w:trHeight w:val="300"/>
        </w:trPr>
        <w:tc>
          <w:tcPr>
            <w:tcW w:w="3520" w:type="dxa"/>
            <w:tcBorders>
              <w:top w:val="nil"/>
              <w:left w:val="single" w:sz="4" w:space="0" w:color="auto"/>
              <w:bottom w:val="nil"/>
              <w:right w:val="nil"/>
            </w:tcBorders>
            <w:noWrap/>
            <w:vAlign w:val="center"/>
            <w:hideMark/>
          </w:tcPr>
          <w:p w14:paraId="5E27FFD7" w14:textId="77777777" w:rsidR="00572B9D" w:rsidRPr="005766E2" w:rsidRDefault="00572B9D" w:rsidP="00572B9D">
            <w:pPr>
              <w:rPr>
                <w:color w:val="000000"/>
                <w:lang w:val="en-GB"/>
              </w:rPr>
            </w:pPr>
            <w:r w:rsidRPr="005766E2">
              <w:rPr>
                <w:color w:val="000000"/>
                <w:lang w:val="en-GB"/>
              </w:rPr>
              <w:t>Climate change</w:t>
            </w:r>
          </w:p>
        </w:tc>
        <w:tc>
          <w:tcPr>
            <w:tcW w:w="568" w:type="dxa"/>
            <w:tcBorders>
              <w:top w:val="nil"/>
              <w:left w:val="nil"/>
              <w:bottom w:val="nil"/>
              <w:right w:val="nil"/>
            </w:tcBorders>
            <w:noWrap/>
            <w:vAlign w:val="bottom"/>
            <w:hideMark/>
          </w:tcPr>
          <w:p w14:paraId="3F8EBCAA" w14:textId="3D54800F" w:rsidR="00572B9D" w:rsidRPr="005766E2" w:rsidRDefault="00572B9D" w:rsidP="00572B9D">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61E88C43" w14:textId="6DC1A4C0" w:rsidR="00572B9D" w:rsidRPr="005766E2" w:rsidRDefault="00572B9D" w:rsidP="00572B9D">
            <w:pPr>
              <w:jc w:val="center"/>
              <w:rPr>
                <w:color w:val="000000"/>
                <w:lang w:val="en-GB"/>
              </w:rPr>
            </w:pPr>
            <w:r w:rsidRPr="005766E2">
              <w:rPr>
                <w:color w:val="000000"/>
              </w:rPr>
              <w:t>2.4E+00</w:t>
            </w:r>
          </w:p>
        </w:tc>
        <w:tc>
          <w:tcPr>
            <w:tcW w:w="1276" w:type="dxa"/>
            <w:tcBorders>
              <w:top w:val="nil"/>
              <w:left w:val="nil"/>
              <w:bottom w:val="nil"/>
              <w:right w:val="nil"/>
            </w:tcBorders>
            <w:noWrap/>
            <w:vAlign w:val="bottom"/>
            <w:hideMark/>
          </w:tcPr>
          <w:p w14:paraId="3159E39F" w14:textId="38DA49C5" w:rsidR="00572B9D" w:rsidRPr="005766E2" w:rsidRDefault="00572B9D" w:rsidP="00572B9D">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607E1936" w14:textId="294CD353" w:rsidR="00572B9D" w:rsidRPr="005766E2" w:rsidRDefault="00572B9D" w:rsidP="00572B9D">
            <w:pPr>
              <w:jc w:val="center"/>
              <w:rPr>
                <w:color w:val="000000"/>
                <w:lang w:val="en-GB"/>
              </w:rPr>
            </w:pPr>
            <w:r w:rsidRPr="005766E2">
              <w:rPr>
                <w:color w:val="000000"/>
              </w:rPr>
              <w:t>2.2E-01</w:t>
            </w:r>
          </w:p>
        </w:tc>
        <w:tc>
          <w:tcPr>
            <w:tcW w:w="1276" w:type="dxa"/>
            <w:tcBorders>
              <w:top w:val="nil"/>
              <w:left w:val="nil"/>
              <w:bottom w:val="nil"/>
              <w:right w:val="nil"/>
            </w:tcBorders>
            <w:noWrap/>
            <w:vAlign w:val="bottom"/>
            <w:hideMark/>
          </w:tcPr>
          <w:p w14:paraId="609A0D46" w14:textId="0353D8F2" w:rsidR="00572B9D" w:rsidRPr="005766E2" w:rsidRDefault="00572B9D" w:rsidP="00572B9D">
            <w:pPr>
              <w:jc w:val="center"/>
              <w:rPr>
                <w:color w:val="000000"/>
                <w:lang w:val="en-GB"/>
              </w:rPr>
            </w:pPr>
            <w:r w:rsidRPr="005766E2">
              <w:rPr>
                <w:color w:val="000000"/>
              </w:rPr>
              <w:t>4.6E-01</w:t>
            </w:r>
          </w:p>
        </w:tc>
        <w:tc>
          <w:tcPr>
            <w:tcW w:w="1277" w:type="dxa"/>
            <w:tcBorders>
              <w:top w:val="nil"/>
              <w:left w:val="nil"/>
              <w:bottom w:val="nil"/>
              <w:right w:val="nil"/>
            </w:tcBorders>
            <w:noWrap/>
            <w:vAlign w:val="bottom"/>
            <w:hideMark/>
          </w:tcPr>
          <w:p w14:paraId="10FC1C69" w14:textId="42B65B76" w:rsidR="00572B9D" w:rsidRPr="005766E2" w:rsidRDefault="00572B9D" w:rsidP="00572B9D">
            <w:pPr>
              <w:jc w:val="center"/>
              <w:rPr>
                <w:color w:val="000000"/>
                <w:lang w:val="en-GB"/>
              </w:rPr>
            </w:pPr>
            <w:r w:rsidRPr="005766E2">
              <w:rPr>
                <w:color w:val="000000"/>
              </w:rPr>
              <w:t>3.9E-02</w:t>
            </w:r>
          </w:p>
        </w:tc>
        <w:tc>
          <w:tcPr>
            <w:tcW w:w="1276" w:type="dxa"/>
            <w:tcBorders>
              <w:top w:val="nil"/>
              <w:left w:val="nil"/>
              <w:bottom w:val="nil"/>
              <w:right w:val="nil"/>
            </w:tcBorders>
            <w:noWrap/>
            <w:vAlign w:val="bottom"/>
            <w:hideMark/>
          </w:tcPr>
          <w:p w14:paraId="32DAA3CA" w14:textId="68DF8367" w:rsidR="00572B9D" w:rsidRPr="005766E2" w:rsidRDefault="00572B9D" w:rsidP="00572B9D">
            <w:pPr>
              <w:jc w:val="center"/>
              <w:rPr>
                <w:color w:val="000000"/>
                <w:lang w:val="en-GB"/>
              </w:rPr>
            </w:pPr>
            <w:r w:rsidRPr="005766E2">
              <w:rPr>
                <w:color w:val="000000"/>
              </w:rPr>
              <w:t>3.1E-02</w:t>
            </w:r>
          </w:p>
        </w:tc>
        <w:tc>
          <w:tcPr>
            <w:tcW w:w="1276" w:type="dxa"/>
            <w:tcBorders>
              <w:top w:val="nil"/>
              <w:left w:val="nil"/>
              <w:bottom w:val="nil"/>
              <w:right w:val="nil"/>
            </w:tcBorders>
            <w:noWrap/>
            <w:vAlign w:val="bottom"/>
            <w:hideMark/>
          </w:tcPr>
          <w:p w14:paraId="08CA4657" w14:textId="61C0E679" w:rsidR="00572B9D" w:rsidRPr="005766E2" w:rsidRDefault="00572B9D" w:rsidP="00572B9D">
            <w:pPr>
              <w:jc w:val="center"/>
              <w:rPr>
                <w:color w:val="000000"/>
                <w:lang w:val="en-GB"/>
              </w:rPr>
            </w:pPr>
            <w:r w:rsidRPr="005766E2">
              <w:rPr>
                <w:color w:val="000000"/>
              </w:rPr>
              <w:t>3.6E-01</w:t>
            </w:r>
          </w:p>
        </w:tc>
        <w:tc>
          <w:tcPr>
            <w:tcW w:w="1277" w:type="dxa"/>
            <w:tcBorders>
              <w:top w:val="nil"/>
              <w:left w:val="nil"/>
              <w:bottom w:val="nil"/>
              <w:right w:val="nil"/>
            </w:tcBorders>
            <w:noWrap/>
            <w:vAlign w:val="bottom"/>
            <w:hideMark/>
          </w:tcPr>
          <w:p w14:paraId="52F935CC" w14:textId="4056AAEA" w:rsidR="00572B9D" w:rsidRPr="005766E2" w:rsidRDefault="00572B9D" w:rsidP="00572B9D">
            <w:pPr>
              <w:jc w:val="center"/>
              <w:rPr>
                <w:color w:val="000000"/>
                <w:lang w:val="en-GB"/>
              </w:rPr>
            </w:pPr>
            <w:r w:rsidRPr="005766E2">
              <w:rPr>
                <w:color w:val="000000"/>
              </w:rPr>
              <w:t>1.2E+00</w:t>
            </w:r>
          </w:p>
        </w:tc>
        <w:tc>
          <w:tcPr>
            <w:tcW w:w="1482" w:type="dxa"/>
            <w:tcBorders>
              <w:top w:val="nil"/>
              <w:left w:val="nil"/>
              <w:bottom w:val="nil"/>
              <w:right w:val="nil"/>
            </w:tcBorders>
            <w:noWrap/>
            <w:vAlign w:val="bottom"/>
            <w:hideMark/>
          </w:tcPr>
          <w:p w14:paraId="3D91A3CF" w14:textId="57E7AF9E" w:rsidR="00572B9D" w:rsidRPr="005766E2" w:rsidRDefault="00572B9D" w:rsidP="00572B9D">
            <w:pPr>
              <w:jc w:val="center"/>
              <w:rPr>
                <w:color w:val="000000"/>
                <w:lang w:val="en-GB"/>
              </w:rPr>
            </w:pPr>
            <w:r w:rsidRPr="005766E2">
              <w:rPr>
                <w:color w:val="000000"/>
              </w:rPr>
              <w:t>2.0E-04</w:t>
            </w:r>
          </w:p>
        </w:tc>
        <w:tc>
          <w:tcPr>
            <w:tcW w:w="1277" w:type="dxa"/>
            <w:tcBorders>
              <w:top w:val="nil"/>
              <w:left w:val="nil"/>
              <w:bottom w:val="nil"/>
              <w:right w:val="single" w:sz="4" w:space="0" w:color="auto"/>
            </w:tcBorders>
            <w:noWrap/>
            <w:vAlign w:val="bottom"/>
            <w:hideMark/>
          </w:tcPr>
          <w:p w14:paraId="174607BB" w14:textId="6E492DB7" w:rsidR="00572B9D" w:rsidRPr="005766E2" w:rsidRDefault="00572B9D" w:rsidP="00572B9D">
            <w:pPr>
              <w:jc w:val="center"/>
              <w:rPr>
                <w:color w:val="000000"/>
                <w:lang w:val="en-GB"/>
              </w:rPr>
            </w:pPr>
            <w:r w:rsidRPr="005766E2">
              <w:rPr>
                <w:color w:val="000000"/>
              </w:rPr>
              <w:t>1.4E-02</w:t>
            </w:r>
          </w:p>
        </w:tc>
      </w:tr>
      <w:tr w:rsidR="00572B9D" w:rsidRPr="005766E2" w14:paraId="19A31170" w14:textId="77777777" w:rsidTr="00075679">
        <w:trPr>
          <w:trHeight w:val="300"/>
        </w:trPr>
        <w:tc>
          <w:tcPr>
            <w:tcW w:w="3520" w:type="dxa"/>
            <w:tcBorders>
              <w:top w:val="nil"/>
              <w:left w:val="single" w:sz="4" w:space="0" w:color="auto"/>
              <w:bottom w:val="nil"/>
              <w:right w:val="nil"/>
            </w:tcBorders>
            <w:noWrap/>
            <w:vAlign w:val="center"/>
            <w:hideMark/>
          </w:tcPr>
          <w:p w14:paraId="370E3B9C" w14:textId="77777777" w:rsidR="00572B9D" w:rsidRPr="005766E2" w:rsidRDefault="00572B9D" w:rsidP="00572B9D">
            <w:pPr>
              <w:rPr>
                <w:color w:val="000000"/>
                <w:lang w:val="en-GB"/>
              </w:rPr>
            </w:pPr>
            <w:r w:rsidRPr="005766E2">
              <w:rPr>
                <w:color w:val="000000"/>
                <w:lang w:val="en-GB"/>
              </w:rPr>
              <w:t>Ecotoxicity, freshwater</w:t>
            </w:r>
          </w:p>
        </w:tc>
        <w:tc>
          <w:tcPr>
            <w:tcW w:w="568" w:type="dxa"/>
            <w:tcBorders>
              <w:top w:val="nil"/>
              <w:left w:val="nil"/>
              <w:bottom w:val="nil"/>
              <w:right w:val="nil"/>
            </w:tcBorders>
            <w:noWrap/>
            <w:vAlign w:val="bottom"/>
            <w:hideMark/>
          </w:tcPr>
          <w:p w14:paraId="3811A311" w14:textId="086BC636" w:rsidR="00572B9D" w:rsidRPr="005766E2" w:rsidRDefault="00572B9D" w:rsidP="00572B9D">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17A9A363" w14:textId="299FBB58" w:rsidR="00572B9D" w:rsidRPr="005766E2" w:rsidRDefault="00572B9D" w:rsidP="00572B9D">
            <w:pPr>
              <w:jc w:val="center"/>
              <w:rPr>
                <w:color w:val="000000"/>
                <w:lang w:val="en-GB"/>
              </w:rPr>
            </w:pPr>
            <w:r w:rsidRPr="005766E2">
              <w:rPr>
                <w:color w:val="000000"/>
              </w:rPr>
              <w:t>1.3E-01</w:t>
            </w:r>
          </w:p>
        </w:tc>
        <w:tc>
          <w:tcPr>
            <w:tcW w:w="1276" w:type="dxa"/>
            <w:tcBorders>
              <w:top w:val="nil"/>
              <w:left w:val="nil"/>
              <w:bottom w:val="nil"/>
              <w:right w:val="nil"/>
            </w:tcBorders>
            <w:noWrap/>
            <w:vAlign w:val="bottom"/>
            <w:hideMark/>
          </w:tcPr>
          <w:p w14:paraId="61EDC921" w14:textId="6FE2DB82" w:rsidR="00572B9D" w:rsidRPr="005766E2" w:rsidRDefault="00572B9D" w:rsidP="00572B9D">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7A49F1B8" w14:textId="6D0C016F" w:rsidR="00572B9D" w:rsidRPr="005766E2" w:rsidRDefault="00572B9D" w:rsidP="00572B9D">
            <w:pPr>
              <w:jc w:val="center"/>
              <w:rPr>
                <w:color w:val="000000"/>
                <w:lang w:val="en-GB"/>
              </w:rPr>
            </w:pPr>
            <w:r w:rsidRPr="005766E2">
              <w:rPr>
                <w:color w:val="000000"/>
              </w:rPr>
              <w:t>1.2E-02</w:t>
            </w:r>
          </w:p>
        </w:tc>
        <w:tc>
          <w:tcPr>
            <w:tcW w:w="1276" w:type="dxa"/>
            <w:tcBorders>
              <w:top w:val="nil"/>
              <w:left w:val="nil"/>
              <w:bottom w:val="nil"/>
              <w:right w:val="nil"/>
            </w:tcBorders>
            <w:noWrap/>
            <w:vAlign w:val="bottom"/>
            <w:hideMark/>
          </w:tcPr>
          <w:p w14:paraId="01CB0DEB" w14:textId="009FFF3B" w:rsidR="00572B9D" w:rsidRPr="005766E2" w:rsidRDefault="00572B9D" w:rsidP="00572B9D">
            <w:pPr>
              <w:jc w:val="center"/>
              <w:rPr>
                <w:color w:val="000000"/>
                <w:lang w:val="en-GB"/>
              </w:rPr>
            </w:pPr>
            <w:r w:rsidRPr="005766E2">
              <w:rPr>
                <w:color w:val="000000"/>
              </w:rPr>
              <w:t>2.4E-02</w:t>
            </w:r>
          </w:p>
        </w:tc>
        <w:tc>
          <w:tcPr>
            <w:tcW w:w="1277" w:type="dxa"/>
            <w:tcBorders>
              <w:top w:val="nil"/>
              <w:left w:val="nil"/>
              <w:bottom w:val="nil"/>
              <w:right w:val="nil"/>
            </w:tcBorders>
            <w:noWrap/>
            <w:vAlign w:val="bottom"/>
            <w:hideMark/>
          </w:tcPr>
          <w:p w14:paraId="65E19D67" w14:textId="150F304F" w:rsidR="00572B9D" w:rsidRPr="005766E2" w:rsidRDefault="00572B9D" w:rsidP="00572B9D">
            <w:pPr>
              <w:jc w:val="center"/>
              <w:rPr>
                <w:color w:val="000000"/>
                <w:lang w:val="en-GB"/>
              </w:rPr>
            </w:pPr>
            <w:r w:rsidRPr="005766E2">
              <w:rPr>
                <w:color w:val="000000"/>
              </w:rPr>
              <w:t>2.5E-03</w:t>
            </w:r>
          </w:p>
        </w:tc>
        <w:tc>
          <w:tcPr>
            <w:tcW w:w="1276" w:type="dxa"/>
            <w:tcBorders>
              <w:top w:val="nil"/>
              <w:left w:val="nil"/>
              <w:bottom w:val="nil"/>
              <w:right w:val="nil"/>
            </w:tcBorders>
            <w:noWrap/>
            <w:vAlign w:val="bottom"/>
            <w:hideMark/>
          </w:tcPr>
          <w:p w14:paraId="1B6058A1" w14:textId="02BD112F" w:rsidR="00572B9D" w:rsidRPr="005766E2" w:rsidRDefault="00572B9D" w:rsidP="00572B9D">
            <w:pPr>
              <w:jc w:val="center"/>
              <w:rPr>
                <w:color w:val="000000"/>
                <w:lang w:val="en-GB"/>
              </w:rPr>
            </w:pPr>
            <w:r w:rsidRPr="005766E2">
              <w:rPr>
                <w:color w:val="000000"/>
              </w:rPr>
              <w:t>1.7E-02</w:t>
            </w:r>
          </w:p>
        </w:tc>
        <w:tc>
          <w:tcPr>
            <w:tcW w:w="1276" w:type="dxa"/>
            <w:tcBorders>
              <w:top w:val="nil"/>
              <w:left w:val="nil"/>
              <w:bottom w:val="nil"/>
              <w:right w:val="nil"/>
            </w:tcBorders>
            <w:noWrap/>
            <w:vAlign w:val="bottom"/>
            <w:hideMark/>
          </w:tcPr>
          <w:p w14:paraId="5A34EBA8" w14:textId="2A48E5D2" w:rsidR="00572B9D" w:rsidRPr="005766E2" w:rsidRDefault="00572B9D" w:rsidP="00572B9D">
            <w:pPr>
              <w:jc w:val="center"/>
              <w:rPr>
                <w:color w:val="000000"/>
                <w:lang w:val="en-GB"/>
              </w:rPr>
            </w:pPr>
            <w:r w:rsidRPr="005766E2">
              <w:rPr>
                <w:color w:val="000000"/>
              </w:rPr>
              <w:t>2.1E-02</w:t>
            </w:r>
          </w:p>
        </w:tc>
        <w:tc>
          <w:tcPr>
            <w:tcW w:w="1277" w:type="dxa"/>
            <w:tcBorders>
              <w:top w:val="nil"/>
              <w:left w:val="nil"/>
              <w:bottom w:val="nil"/>
              <w:right w:val="nil"/>
            </w:tcBorders>
            <w:noWrap/>
            <w:vAlign w:val="bottom"/>
            <w:hideMark/>
          </w:tcPr>
          <w:p w14:paraId="3B417DB3" w14:textId="49A56BCA" w:rsidR="00572B9D" w:rsidRPr="005766E2" w:rsidRDefault="00572B9D" w:rsidP="00572B9D">
            <w:pPr>
              <w:jc w:val="center"/>
              <w:rPr>
                <w:color w:val="000000"/>
                <w:lang w:val="en-GB"/>
              </w:rPr>
            </w:pPr>
            <w:r w:rsidRPr="005766E2">
              <w:rPr>
                <w:color w:val="000000"/>
              </w:rPr>
              <w:t>5.3E-02</w:t>
            </w:r>
          </w:p>
        </w:tc>
        <w:tc>
          <w:tcPr>
            <w:tcW w:w="1482" w:type="dxa"/>
            <w:tcBorders>
              <w:top w:val="nil"/>
              <w:left w:val="nil"/>
              <w:bottom w:val="nil"/>
              <w:right w:val="nil"/>
            </w:tcBorders>
            <w:noWrap/>
            <w:vAlign w:val="bottom"/>
            <w:hideMark/>
          </w:tcPr>
          <w:p w14:paraId="5A80048E" w14:textId="6A2509F2" w:rsidR="00572B9D" w:rsidRPr="005766E2" w:rsidRDefault="00572B9D" w:rsidP="00572B9D">
            <w:pPr>
              <w:jc w:val="center"/>
              <w:rPr>
                <w:color w:val="000000"/>
                <w:lang w:val="en-GB"/>
              </w:rPr>
            </w:pPr>
            <w:r w:rsidRPr="005766E2">
              <w:rPr>
                <w:color w:val="000000"/>
              </w:rPr>
              <w:t>5.5E-04</w:t>
            </w:r>
          </w:p>
        </w:tc>
        <w:tc>
          <w:tcPr>
            <w:tcW w:w="1277" w:type="dxa"/>
            <w:tcBorders>
              <w:top w:val="nil"/>
              <w:left w:val="nil"/>
              <w:bottom w:val="nil"/>
              <w:right w:val="single" w:sz="4" w:space="0" w:color="auto"/>
            </w:tcBorders>
            <w:noWrap/>
            <w:vAlign w:val="bottom"/>
            <w:hideMark/>
          </w:tcPr>
          <w:p w14:paraId="7C3BB531" w14:textId="29FB7E2E" w:rsidR="00572B9D" w:rsidRPr="005766E2" w:rsidRDefault="00572B9D" w:rsidP="00572B9D">
            <w:pPr>
              <w:jc w:val="center"/>
              <w:rPr>
                <w:color w:val="000000"/>
                <w:lang w:val="en-GB"/>
              </w:rPr>
            </w:pPr>
            <w:r w:rsidRPr="005766E2">
              <w:rPr>
                <w:color w:val="000000"/>
              </w:rPr>
              <w:t>2.5E-03</w:t>
            </w:r>
          </w:p>
        </w:tc>
      </w:tr>
      <w:tr w:rsidR="00572B9D" w:rsidRPr="005766E2" w14:paraId="0D805AED" w14:textId="77777777" w:rsidTr="00075679">
        <w:trPr>
          <w:trHeight w:val="300"/>
        </w:trPr>
        <w:tc>
          <w:tcPr>
            <w:tcW w:w="3520" w:type="dxa"/>
            <w:tcBorders>
              <w:top w:val="nil"/>
              <w:left w:val="single" w:sz="4" w:space="0" w:color="auto"/>
              <w:bottom w:val="nil"/>
              <w:right w:val="nil"/>
            </w:tcBorders>
            <w:noWrap/>
            <w:vAlign w:val="center"/>
            <w:hideMark/>
          </w:tcPr>
          <w:p w14:paraId="1FE0BA19" w14:textId="77777777" w:rsidR="00572B9D" w:rsidRPr="005766E2" w:rsidRDefault="00572B9D" w:rsidP="00572B9D">
            <w:pPr>
              <w:rPr>
                <w:color w:val="000000"/>
                <w:lang w:val="en-GB"/>
              </w:rPr>
            </w:pPr>
            <w:r w:rsidRPr="005766E2">
              <w:rPr>
                <w:color w:val="000000"/>
                <w:lang w:val="en-GB"/>
              </w:rPr>
              <w:t>Particulate matter</w:t>
            </w:r>
          </w:p>
        </w:tc>
        <w:tc>
          <w:tcPr>
            <w:tcW w:w="568" w:type="dxa"/>
            <w:tcBorders>
              <w:top w:val="nil"/>
              <w:left w:val="nil"/>
              <w:bottom w:val="nil"/>
              <w:right w:val="nil"/>
            </w:tcBorders>
            <w:noWrap/>
            <w:vAlign w:val="bottom"/>
            <w:hideMark/>
          </w:tcPr>
          <w:p w14:paraId="0B5024B5" w14:textId="30246874" w:rsidR="00572B9D" w:rsidRPr="005766E2" w:rsidRDefault="00572B9D" w:rsidP="00572B9D">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1C9CDC25" w14:textId="7FC7F763" w:rsidR="00572B9D" w:rsidRPr="005766E2" w:rsidRDefault="00572B9D" w:rsidP="00572B9D">
            <w:pPr>
              <w:jc w:val="center"/>
              <w:rPr>
                <w:color w:val="000000"/>
                <w:lang w:val="en-GB"/>
              </w:rPr>
            </w:pPr>
            <w:r w:rsidRPr="005766E2">
              <w:rPr>
                <w:color w:val="000000"/>
              </w:rPr>
              <w:t>3.0E-01</w:t>
            </w:r>
          </w:p>
        </w:tc>
        <w:tc>
          <w:tcPr>
            <w:tcW w:w="1276" w:type="dxa"/>
            <w:tcBorders>
              <w:top w:val="nil"/>
              <w:left w:val="nil"/>
              <w:bottom w:val="nil"/>
              <w:right w:val="nil"/>
            </w:tcBorders>
            <w:noWrap/>
            <w:vAlign w:val="bottom"/>
            <w:hideMark/>
          </w:tcPr>
          <w:p w14:paraId="48B6273F" w14:textId="356A9B95" w:rsidR="00572B9D" w:rsidRPr="005766E2" w:rsidRDefault="00572B9D" w:rsidP="00572B9D">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0F0C7162" w14:textId="55DF7E51" w:rsidR="00572B9D" w:rsidRPr="005766E2" w:rsidRDefault="00572B9D" w:rsidP="00572B9D">
            <w:pPr>
              <w:jc w:val="center"/>
              <w:rPr>
                <w:color w:val="000000"/>
                <w:lang w:val="en-GB"/>
              </w:rPr>
            </w:pPr>
            <w:r w:rsidRPr="005766E2">
              <w:rPr>
                <w:color w:val="000000"/>
              </w:rPr>
              <w:t>2.3E-02</w:t>
            </w:r>
          </w:p>
        </w:tc>
        <w:tc>
          <w:tcPr>
            <w:tcW w:w="1276" w:type="dxa"/>
            <w:tcBorders>
              <w:top w:val="nil"/>
              <w:left w:val="nil"/>
              <w:bottom w:val="nil"/>
              <w:right w:val="nil"/>
            </w:tcBorders>
            <w:noWrap/>
            <w:vAlign w:val="bottom"/>
            <w:hideMark/>
          </w:tcPr>
          <w:p w14:paraId="6B6679BE" w14:textId="79FDC56F" w:rsidR="00572B9D" w:rsidRPr="005766E2" w:rsidRDefault="00572B9D" w:rsidP="00572B9D">
            <w:pPr>
              <w:jc w:val="center"/>
              <w:rPr>
                <w:color w:val="000000"/>
                <w:lang w:val="en-GB"/>
              </w:rPr>
            </w:pPr>
            <w:r w:rsidRPr="005766E2">
              <w:rPr>
                <w:color w:val="000000"/>
              </w:rPr>
              <w:t>7.2E-02</w:t>
            </w:r>
          </w:p>
        </w:tc>
        <w:tc>
          <w:tcPr>
            <w:tcW w:w="1277" w:type="dxa"/>
            <w:tcBorders>
              <w:top w:val="nil"/>
              <w:left w:val="nil"/>
              <w:bottom w:val="nil"/>
              <w:right w:val="nil"/>
            </w:tcBorders>
            <w:noWrap/>
            <w:vAlign w:val="bottom"/>
            <w:hideMark/>
          </w:tcPr>
          <w:p w14:paraId="55595041" w14:textId="178C35A1" w:rsidR="00572B9D" w:rsidRPr="005766E2" w:rsidRDefault="00572B9D" w:rsidP="00572B9D">
            <w:pPr>
              <w:jc w:val="center"/>
              <w:rPr>
                <w:color w:val="000000"/>
                <w:lang w:val="en-GB"/>
              </w:rPr>
            </w:pPr>
            <w:r w:rsidRPr="005766E2">
              <w:rPr>
                <w:color w:val="000000"/>
              </w:rPr>
              <w:t>8.6E-03</w:t>
            </w:r>
          </w:p>
        </w:tc>
        <w:tc>
          <w:tcPr>
            <w:tcW w:w="1276" w:type="dxa"/>
            <w:tcBorders>
              <w:top w:val="nil"/>
              <w:left w:val="nil"/>
              <w:bottom w:val="nil"/>
              <w:right w:val="nil"/>
            </w:tcBorders>
            <w:noWrap/>
            <w:vAlign w:val="bottom"/>
            <w:hideMark/>
          </w:tcPr>
          <w:p w14:paraId="5E68AC8C" w14:textId="78F2102A" w:rsidR="00572B9D" w:rsidRPr="005766E2" w:rsidRDefault="00572B9D" w:rsidP="00572B9D">
            <w:pPr>
              <w:jc w:val="center"/>
              <w:rPr>
                <w:color w:val="000000"/>
                <w:lang w:val="en-GB"/>
              </w:rPr>
            </w:pPr>
            <w:r w:rsidRPr="005766E2">
              <w:rPr>
                <w:color w:val="000000"/>
              </w:rPr>
              <w:t>2.2E-02</w:t>
            </w:r>
          </w:p>
        </w:tc>
        <w:tc>
          <w:tcPr>
            <w:tcW w:w="1276" w:type="dxa"/>
            <w:tcBorders>
              <w:top w:val="nil"/>
              <w:left w:val="nil"/>
              <w:bottom w:val="nil"/>
              <w:right w:val="nil"/>
            </w:tcBorders>
            <w:noWrap/>
            <w:vAlign w:val="bottom"/>
            <w:hideMark/>
          </w:tcPr>
          <w:p w14:paraId="70B05604" w14:textId="796321AD" w:rsidR="00572B9D" w:rsidRPr="005766E2" w:rsidRDefault="00572B9D" w:rsidP="00572B9D">
            <w:pPr>
              <w:jc w:val="center"/>
              <w:rPr>
                <w:color w:val="000000"/>
                <w:lang w:val="en-GB"/>
              </w:rPr>
            </w:pPr>
            <w:r w:rsidRPr="005766E2">
              <w:rPr>
                <w:color w:val="000000"/>
              </w:rPr>
              <w:t>3.9E-02</w:t>
            </w:r>
          </w:p>
        </w:tc>
        <w:tc>
          <w:tcPr>
            <w:tcW w:w="1277" w:type="dxa"/>
            <w:tcBorders>
              <w:top w:val="nil"/>
              <w:left w:val="nil"/>
              <w:bottom w:val="nil"/>
              <w:right w:val="nil"/>
            </w:tcBorders>
            <w:noWrap/>
            <w:vAlign w:val="bottom"/>
            <w:hideMark/>
          </w:tcPr>
          <w:p w14:paraId="37E0CB85" w14:textId="6B0FE4CD" w:rsidR="00572B9D" w:rsidRPr="005766E2" w:rsidRDefault="00572B9D" w:rsidP="00572B9D">
            <w:pPr>
              <w:jc w:val="center"/>
              <w:rPr>
                <w:color w:val="000000"/>
                <w:lang w:val="en-GB"/>
              </w:rPr>
            </w:pPr>
            <w:r w:rsidRPr="005766E2">
              <w:rPr>
                <w:color w:val="000000"/>
              </w:rPr>
              <w:t>1.3E-01</w:t>
            </w:r>
          </w:p>
        </w:tc>
        <w:tc>
          <w:tcPr>
            <w:tcW w:w="1482" w:type="dxa"/>
            <w:tcBorders>
              <w:top w:val="nil"/>
              <w:left w:val="nil"/>
              <w:bottom w:val="nil"/>
              <w:right w:val="nil"/>
            </w:tcBorders>
            <w:noWrap/>
            <w:vAlign w:val="bottom"/>
            <w:hideMark/>
          </w:tcPr>
          <w:p w14:paraId="45EC6EBB" w14:textId="5BC98F85" w:rsidR="00572B9D" w:rsidRPr="005766E2" w:rsidRDefault="00572B9D" w:rsidP="00572B9D">
            <w:pPr>
              <w:jc w:val="center"/>
              <w:rPr>
                <w:color w:val="000000"/>
                <w:lang w:val="en-GB"/>
              </w:rPr>
            </w:pPr>
            <w:r w:rsidRPr="005766E2">
              <w:rPr>
                <w:color w:val="000000"/>
              </w:rPr>
              <w:t>6.1E-05</w:t>
            </w:r>
          </w:p>
        </w:tc>
        <w:tc>
          <w:tcPr>
            <w:tcW w:w="1277" w:type="dxa"/>
            <w:tcBorders>
              <w:top w:val="nil"/>
              <w:left w:val="nil"/>
              <w:bottom w:val="nil"/>
              <w:right w:val="single" w:sz="4" w:space="0" w:color="auto"/>
            </w:tcBorders>
            <w:noWrap/>
            <w:vAlign w:val="bottom"/>
            <w:hideMark/>
          </w:tcPr>
          <w:p w14:paraId="1A60C55E" w14:textId="5E93D5AE" w:rsidR="00572B9D" w:rsidRPr="005766E2" w:rsidRDefault="00572B9D" w:rsidP="00572B9D">
            <w:pPr>
              <w:jc w:val="center"/>
              <w:rPr>
                <w:color w:val="000000"/>
                <w:lang w:val="en-GB"/>
              </w:rPr>
            </w:pPr>
            <w:r w:rsidRPr="005766E2">
              <w:rPr>
                <w:color w:val="000000"/>
              </w:rPr>
              <w:t>9.9E-04</w:t>
            </w:r>
          </w:p>
        </w:tc>
      </w:tr>
      <w:tr w:rsidR="00572B9D" w:rsidRPr="005766E2" w14:paraId="792261C0" w14:textId="77777777" w:rsidTr="00075679">
        <w:trPr>
          <w:trHeight w:val="300"/>
        </w:trPr>
        <w:tc>
          <w:tcPr>
            <w:tcW w:w="3520" w:type="dxa"/>
            <w:tcBorders>
              <w:top w:val="nil"/>
              <w:left w:val="single" w:sz="4" w:space="0" w:color="auto"/>
              <w:bottom w:val="nil"/>
              <w:right w:val="nil"/>
            </w:tcBorders>
            <w:noWrap/>
            <w:vAlign w:val="center"/>
            <w:hideMark/>
          </w:tcPr>
          <w:p w14:paraId="102CFD48" w14:textId="77777777" w:rsidR="00572B9D" w:rsidRPr="005766E2" w:rsidRDefault="00572B9D" w:rsidP="00572B9D">
            <w:pPr>
              <w:rPr>
                <w:color w:val="000000"/>
                <w:lang w:val="en-GB"/>
              </w:rPr>
            </w:pPr>
            <w:r w:rsidRPr="005766E2">
              <w:rPr>
                <w:color w:val="000000"/>
                <w:lang w:val="en-GB"/>
              </w:rPr>
              <w:t>Eutrophication, marine</w:t>
            </w:r>
          </w:p>
        </w:tc>
        <w:tc>
          <w:tcPr>
            <w:tcW w:w="568" w:type="dxa"/>
            <w:tcBorders>
              <w:top w:val="nil"/>
              <w:left w:val="nil"/>
              <w:bottom w:val="nil"/>
              <w:right w:val="nil"/>
            </w:tcBorders>
            <w:noWrap/>
            <w:vAlign w:val="bottom"/>
            <w:hideMark/>
          </w:tcPr>
          <w:p w14:paraId="28FD7C10" w14:textId="6879516B" w:rsidR="00572B9D" w:rsidRPr="005766E2" w:rsidRDefault="00572B9D" w:rsidP="00572B9D">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1F8D418A" w14:textId="11357494" w:rsidR="00572B9D" w:rsidRPr="005766E2" w:rsidRDefault="00572B9D" w:rsidP="00572B9D">
            <w:pPr>
              <w:jc w:val="center"/>
              <w:rPr>
                <w:color w:val="000000"/>
                <w:lang w:val="en-GB"/>
              </w:rPr>
            </w:pPr>
            <w:r w:rsidRPr="005766E2">
              <w:rPr>
                <w:color w:val="000000"/>
              </w:rPr>
              <w:t>1.1E-01</w:t>
            </w:r>
          </w:p>
        </w:tc>
        <w:tc>
          <w:tcPr>
            <w:tcW w:w="1276" w:type="dxa"/>
            <w:tcBorders>
              <w:top w:val="nil"/>
              <w:left w:val="nil"/>
              <w:bottom w:val="nil"/>
              <w:right w:val="nil"/>
            </w:tcBorders>
            <w:noWrap/>
            <w:vAlign w:val="bottom"/>
            <w:hideMark/>
          </w:tcPr>
          <w:p w14:paraId="091808CD" w14:textId="4AC60B29" w:rsidR="00572B9D" w:rsidRPr="005766E2" w:rsidRDefault="00572B9D" w:rsidP="00572B9D">
            <w:pPr>
              <w:jc w:val="center"/>
              <w:rPr>
                <w:color w:val="000000"/>
                <w:lang w:val="en-GB"/>
              </w:rPr>
            </w:pPr>
            <w:r w:rsidRPr="005766E2">
              <w:rPr>
                <w:color w:val="000000"/>
              </w:rPr>
              <w:t>3.1E-04</w:t>
            </w:r>
          </w:p>
        </w:tc>
        <w:tc>
          <w:tcPr>
            <w:tcW w:w="1277" w:type="dxa"/>
            <w:tcBorders>
              <w:top w:val="nil"/>
              <w:left w:val="nil"/>
              <w:bottom w:val="nil"/>
              <w:right w:val="nil"/>
            </w:tcBorders>
            <w:noWrap/>
            <w:vAlign w:val="bottom"/>
            <w:hideMark/>
          </w:tcPr>
          <w:p w14:paraId="7A1666C1" w14:textId="2AA702FB" w:rsidR="00572B9D" w:rsidRPr="005766E2" w:rsidRDefault="00572B9D" w:rsidP="00572B9D">
            <w:pPr>
              <w:jc w:val="center"/>
              <w:rPr>
                <w:color w:val="000000"/>
                <w:lang w:val="en-GB"/>
              </w:rPr>
            </w:pPr>
            <w:r w:rsidRPr="005766E2">
              <w:rPr>
                <w:color w:val="000000"/>
              </w:rPr>
              <w:t>1.1E-02</w:t>
            </w:r>
          </w:p>
        </w:tc>
        <w:tc>
          <w:tcPr>
            <w:tcW w:w="1276" w:type="dxa"/>
            <w:tcBorders>
              <w:top w:val="nil"/>
              <w:left w:val="nil"/>
              <w:bottom w:val="nil"/>
              <w:right w:val="nil"/>
            </w:tcBorders>
            <w:noWrap/>
            <w:vAlign w:val="bottom"/>
            <w:hideMark/>
          </w:tcPr>
          <w:p w14:paraId="4870E27D" w14:textId="642A1DEA" w:rsidR="00572B9D" w:rsidRPr="005766E2" w:rsidRDefault="00572B9D" w:rsidP="00572B9D">
            <w:pPr>
              <w:jc w:val="center"/>
              <w:rPr>
                <w:color w:val="000000"/>
                <w:lang w:val="en-GB"/>
              </w:rPr>
            </w:pPr>
            <w:r w:rsidRPr="005766E2">
              <w:rPr>
                <w:color w:val="000000"/>
              </w:rPr>
              <w:t>2.0E-02</w:t>
            </w:r>
          </w:p>
        </w:tc>
        <w:tc>
          <w:tcPr>
            <w:tcW w:w="1277" w:type="dxa"/>
            <w:tcBorders>
              <w:top w:val="nil"/>
              <w:left w:val="nil"/>
              <w:bottom w:val="nil"/>
              <w:right w:val="nil"/>
            </w:tcBorders>
            <w:noWrap/>
            <w:vAlign w:val="bottom"/>
            <w:hideMark/>
          </w:tcPr>
          <w:p w14:paraId="2DADB04D" w14:textId="3ECA85D4" w:rsidR="00572B9D" w:rsidRPr="005766E2" w:rsidRDefault="00572B9D" w:rsidP="00572B9D">
            <w:pPr>
              <w:jc w:val="center"/>
              <w:rPr>
                <w:color w:val="000000"/>
                <w:lang w:val="en-GB"/>
              </w:rPr>
            </w:pPr>
            <w:r w:rsidRPr="005766E2">
              <w:rPr>
                <w:color w:val="000000"/>
              </w:rPr>
              <w:t>2.3E-03</w:t>
            </w:r>
          </w:p>
        </w:tc>
        <w:tc>
          <w:tcPr>
            <w:tcW w:w="1276" w:type="dxa"/>
            <w:tcBorders>
              <w:top w:val="nil"/>
              <w:left w:val="nil"/>
              <w:bottom w:val="nil"/>
              <w:right w:val="nil"/>
            </w:tcBorders>
            <w:noWrap/>
            <w:vAlign w:val="bottom"/>
            <w:hideMark/>
          </w:tcPr>
          <w:p w14:paraId="7B513A1C" w14:textId="7A7CFE76" w:rsidR="00572B9D" w:rsidRPr="005766E2" w:rsidRDefault="00572B9D" w:rsidP="00572B9D">
            <w:pPr>
              <w:jc w:val="center"/>
              <w:rPr>
                <w:color w:val="000000"/>
                <w:lang w:val="en-GB"/>
              </w:rPr>
            </w:pPr>
            <w:r w:rsidRPr="005766E2">
              <w:rPr>
                <w:color w:val="000000"/>
              </w:rPr>
              <w:t>2.7E-03</w:t>
            </w:r>
          </w:p>
        </w:tc>
        <w:tc>
          <w:tcPr>
            <w:tcW w:w="1276" w:type="dxa"/>
            <w:tcBorders>
              <w:top w:val="nil"/>
              <w:left w:val="nil"/>
              <w:bottom w:val="nil"/>
              <w:right w:val="nil"/>
            </w:tcBorders>
            <w:noWrap/>
            <w:vAlign w:val="bottom"/>
            <w:hideMark/>
          </w:tcPr>
          <w:p w14:paraId="762F3097" w14:textId="283AFD04" w:rsidR="00572B9D" w:rsidRPr="005766E2" w:rsidRDefault="00572B9D" w:rsidP="00572B9D">
            <w:pPr>
              <w:jc w:val="center"/>
              <w:rPr>
                <w:color w:val="000000"/>
                <w:lang w:val="en-GB"/>
              </w:rPr>
            </w:pPr>
            <w:r w:rsidRPr="005766E2">
              <w:rPr>
                <w:color w:val="000000"/>
              </w:rPr>
              <w:t>2.1E-02</w:t>
            </w:r>
          </w:p>
        </w:tc>
        <w:tc>
          <w:tcPr>
            <w:tcW w:w="1277" w:type="dxa"/>
            <w:tcBorders>
              <w:top w:val="nil"/>
              <w:left w:val="nil"/>
              <w:bottom w:val="nil"/>
              <w:right w:val="nil"/>
            </w:tcBorders>
            <w:noWrap/>
            <w:vAlign w:val="bottom"/>
            <w:hideMark/>
          </w:tcPr>
          <w:p w14:paraId="0B680AC4" w14:textId="7A093793" w:rsidR="00572B9D" w:rsidRPr="005766E2" w:rsidRDefault="00572B9D" w:rsidP="00572B9D">
            <w:pPr>
              <w:jc w:val="center"/>
              <w:rPr>
                <w:color w:val="000000"/>
                <w:lang w:val="en-GB"/>
              </w:rPr>
            </w:pPr>
            <w:r w:rsidRPr="005766E2">
              <w:rPr>
                <w:color w:val="000000"/>
              </w:rPr>
              <w:t>4.8E-02</w:t>
            </w:r>
          </w:p>
        </w:tc>
        <w:tc>
          <w:tcPr>
            <w:tcW w:w="1482" w:type="dxa"/>
            <w:tcBorders>
              <w:top w:val="nil"/>
              <w:left w:val="nil"/>
              <w:bottom w:val="nil"/>
              <w:right w:val="nil"/>
            </w:tcBorders>
            <w:noWrap/>
            <w:vAlign w:val="bottom"/>
            <w:hideMark/>
          </w:tcPr>
          <w:p w14:paraId="3171C910" w14:textId="4EA5FA49" w:rsidR="00572B9D" w:rsidRPr="005766E2" w:rsidRDefault="00572B9D" w:rsidP="00572B9D">
            <w:pPr>
              <w:jc w:val="center"/>
              <w:rPr>
                <w:color w:val="000000"/>
                <w:lang w:val="en-GB"/>
              </w:rPr>
            </w:pPr>
            <w:r w:rsidRPr="005766E2">
              <w:rPr>
                <w:color w:val="000000"/>
              </w:rPr>
              <w:t>4.5E-04</w:t>
            </w:r>
          </w:p>
        </w:tc>
        <w:tc>
          <w:tcPr>
            <w:tcW w:w="1277" w:type="dxa"/>
            <w:tcBorders>
              <w:top w:val="nil"/>
              <w:left w:val="nil"/>
              <w:bottom w:val="nil"/>
              <w:right w:val="single" w:sz="4" w:space="0" w:color="auto"/>
            </w:tcBorders>
            <w:noWrap/>
            <w:vAlign w:val="bottom"/>
            <w:hideMark/>
          </w:tcPr>
          <w:p w14:paraId="753B25B4" w14:textId="507FB456" w:rsidR="00572B9D" w:rsidRPr="005766E2" w:rsidRDefault="00572B9D" w:rsidP="00572B9D">
            <w:pPr>
              <w:jc w:val="center"/>
              <w:rPr>
                <w:color w:val="000000"/>
                <w:lang w:val="en-GB"/>
              </w:rPr>
            </w:pPr>
            <w:r w:rsidRPr="005766E2">
              <w:rPr>
                <w:color w:val="000000"/>
              </w:rPr>
              <w:t>2.3E-04</w:t>
            </w:r>
          </w:p>
        </w:tc>
      </w:tr>
      <w:tr w:rsidR="00572B9D" w:rsidRPr="005766E2" w14:paraId="6FDC8B13" w14:textId="77777777" w:rsidTr="00075679">
        <w:trPr>
          <w:trHeight w:val="300"/>
        </w:trPr>
        <w:tc>
          <w:tcPr>
            <w:tcW w:w="3520" w:type="dxa"/>
            <w:tcBorders>
              <w:top w:val="nil"/>
              <w:left w:val="single" w:sz="4" w:space="0" w:color="auto"/>
              <w:bottom w:val="nil"/>
              <w:right w:val="nil"/>
            </w:tcBorders>
            <w:noWrap/>
            <w:vAlign w:val="center"/>
            <w:hideMark/>
          </w:tcPr>
          <w:p w14:paraId="370CEA3A" w14:textId="77777777" w:rsidR="00572B9D" w:rsidRPr="005766E2" w:rsidRDefault="00572B9D" w:rsidP="00572B9D">
            <w:pPr>
              <w:rPr>
                <w:color w:val="000000"/>
                <w:lang w:val="en-GB"/>
              </w:rPr>
            </w:pPr>
            <w:r w:rsidRPr="005766E2">
              <w:rPr>
                <w:color w:val="000000"/>
                <w:lang w:val="en-GB"/>
              </w:rPr>
              <w:t>Eutrophication, freshwater</w:t>
            </w:r>
          </w:p>
        </w:tc>
        <w:tc>
          <w:tcPr>
            <w:tcW w:w="568" w:type="dxa"/>
            <w:tcBorders>
              <w:top w:val="nil"/>
              <w:left w:val="nil"/>
              <w:bottom w:val="nil"/>
              <w:right w:val="nil"/>
            </w:tcBorders>
            <w:noWrap/>
            <w:vAlign w:val="bottom"/>
            <w:hideMark/>
          </w:tcPr>
          <w:p w14:paraId="05828712" w14:textId="4E361DB5" w:rsidR="00572B9D" w:rsidRPr="005766E2" w:rsidRDefault="00572B9D" w:rsidP="00572B9D">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7B846267" w14:textId="0D1E9A20" w:rsidR="00572B9D" w:rsidRPr="005766E2" w:rsidRDefault="00572B9D" w:rsidP="00572B9D">
            <w:pPr>
              <w:jc w:val="center"/>
              <w:rPr>
                <w:color w:val="000000"/>
                <w:lang w:val="en-GB"/>
              </w:rPr>
            </w:pPr>
            <w:r w:rsidRPr="005766E2">
              <w:rPr>
                <w:color w:val="000000"/>
              </w:rPr>
              <w:t>5.9E-01</w:t>
            </w:r>
          </w:p>
        </w:tc>
        <w:tc>
          <w:tcPr>
            <w:tcW w:w="1276" w:type="dxa"/>
            <w:tcBorders>
              <w:top w:val="nil"/>
              <w:left w:val="nil"/>
              <w:bottom w:val="nil"/>
              <w:right w:val="nil"/>
            </w:tcBorders>
            <w:noWrap/>
            <w:vAlign w:val="bottom"/>
            <w:hideMark/>
          </w:tcPr>
          <w:p w14:paraId="20BFF159" w14:textId="6A0B6A48" w:rsidR="00572B9D" w:rsidRPr="005766E2" w:rsidRDefault="00572B9D" w:rsidP="00572B9D">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7E9A9468" w14:textId="52F92FE3" w:rsidR="00572B9D" w:rsidRPr="005766E2" w:rsidRDefault="00572B9D" w:rsidP="00572B9D">
            <w:pPr>
              <w:jc w:val="center"/>
              <w:rPr>
                <w:color w:val="000000"/>
                <w:lang w:val="en-GB"/>
              </w:rPr>
            </w:pPr>
            <w:r w:rsidRPr="005766E2">
              <w:rPr>
                <w:color w:val="000000"/>
              </w:rPr>
              <w:t>1.2E-01</w:t>
            </w:r>
          </w:p>
        </w:tc>
        <w:tc>
          <w:tcPr>
            <w:tcW w:w="1276" w:type="dxa"/>
            <w:tcBorders>
              <w:top w:val="nil"/>
              <w:left w:val="nil"/>
              <w:bottom w:val="nil"/>
              <w:right w:val="nil"/>
            </w:tcBorders>
            <w:noWrap/>
            <w:vAlign w:val="bottom"/>
            <w:hideMark/>
          </w:tcPr>
          <w:p w14:paraId="0B3C5903" w14:textId="3CAEE83D" w:rsidR="00572B9D" w:rsidRPr="005766E2" w:rsidRDefault="00572B9D" w:rsidP="00572B9D">
            <w:pPr>
              <w:jc w:val="center"/>
              <w:rPr>
                <w:color w:val="000000"/>
                <w:lang w:val="en-GB"/>
              </w:rPr>
            </w:pPr>
            <w:r w:rsidRPr="005766E2">
              <w:rPr>
                <w:color w:val="000000"/>
              </w:rPr>
              <w:t>6.2E-02</w:t>
            </w:r>
          </w:p>
        </w:tc>
        <w:tc>
          <w:tcPr>
            <w:tcW w:w="1277" w:type="dxa"/>
            <w:tcBorders>
              <w:top w:val="nil"/>
              <w:left w:val="nil"/>
              <w:bottom w:val="nil"/>
              <w:right w:val="nil"/>
            </w:tcBorders>
            <w:noWrap/>
            <w:vAlign w:val="bottom"/>
            <w:hideMark/>
          </w:tcPr>
          <w:p w14:paraId="252F8BE7" w14:textId="1D103EA9" w:rsidR="00572B9D" w:rsidRPr="005766E2" w:rsidRDefault="00572B9D" w:rsidP="00572B9D">
            <w:pPr>
              <w:jc w:val="center"/>
              <w:rPr>
                <w:color w:val="000000"/>
                <w:lang w:val="en-GB"/>
              </w:rPr>
            </w:pPr>
            <w:r w:rsidRPr="005766E2">
              <w:rPr>
                <w:color w:val="000000"/>
              </w:rPr>
              <w:t>2.5E-02</w:t>
            </w:r>
          </w:p>
        </w:tc>
        <w:tc>
          <w:tcPr>
            <w:tcW w:w="1276" w:type="dxa"/>
            <w:tcBorders>
              <w:top w:val="nil"/>
              <w:left w:val="nil"/>
              <w:bottom w:val="nil"/>
              <w:right w:val="nil"/>
            </w:tcBorders>
            <w:noWrap/>
            <w:vAlign w:val="bottom"/>
            <w:hideMark/>
          </w:tcPr>
          <w:p w14:paraId="2C16DF28" w14:textId="13408C59" w:rsidR="00572B9D" w:rsidRPr="005766E2" w:rsidRDefault="00572B9D" w:rsidP="00572B9D">
            <w:pPr>
              <w:jc w:val="center"/>
              <w:rPr>
                <w:color w:val="000000"/>
                <w:lang w:val="en-GB"/>
              </w:rPr>
            </w:pPr>
            <w:r w:rsidRPr="005766E2">
              <w:rPr>
                <w:color w:val="000000"/>
              </w:rPr>
              <w:t>2.2E-02</w:t>
            </w:r>
          </w:p>
        </w:tc>
        <w:tc>
          <w:tcPr>
            <w:tcW w:w="1276" w:type="dxa"/>
            <w:tcBorders>
              <w:top w:val="nil"/>
              <w:left w:val="nil"/>
              <w:bottom w:val="nil"/>
              <w:right w:val="nil"/>
            </w:tcBorders>
            <w:noWrap/>
            <w:vAlign w:val="bottom"/>
            <w:hideMark/>
          </w:tcPr>
          <w:p w14:paraId="047BCAE4" w14:textId="2E54F997" w:rsidR="00572B9D" w:rsidRPr="005766E2" w:rsidRDefault="00572B9D" w:rsidP="00572B9D">
            <w:pPr>
              <w:jc w:val="center"/>
              <w:rPr>
                <w:color w:val="000000"/>
                <w:lang w:val="en-GB"/>
              </w:rPr>
            </w:pPr>
            <w:r w:rsidRPr="005766E2">
              <w:rPr>
                <w:color w:val="000000"/>
              </w:rPr>
              <w:t>1.7E-01</w:t>
            </w:r>
          </w:p>
        </w:tc>
        <w:tc>
          <w:tcPr>
            <w:tcW w:w="1277" w:type="dxa"/>
            <w:tcBorders>
              <w:top w:val="nil"/>
              <w:left w:val="nil"/>
              <w:bottom w:val="nil"/>
              <w:right w:val="nil"/>
            </w:tcBorders>
            <w:noWrap/>
            <w:vAlign w:val="bottom"/>
            <w:hideMark/>
          </w:tcPr>
          <w:p w14:paraId="1C2339A3" w14:textId="0CF7E5BC" w:rsidR="00572B9D" w:rsidRPr="005766E2" w:rsidRDefault="00572B9D" w:rsidP="00572B9D">
            <w:pPr>
              <w:jc w:val="center"/>
              <w:rPr>
                <w:color w:val="000000"/>
                <w:lang w:val="en-GB"/>
              </w:rPr>
            </w:pPr>
            <w:r w:rsidRPr="005766E2">
              <w:rPr>
                <w:color w:val="000000"/>
              </w:rPr>
              <w:t>1.8E-01</w:t>
            </w:r>
          </w:p>
        </w:tc>
        <w:tc>
          <w:tcPr>
            <w:tcW w:w="1482" w:type="dxa"/>
            <w:tcBorders>
              <w:top w:val="nil"/>
              <w:left w:val="nil"/>
              <w:bottom w:val="nil"/>
              <w:right w:val="nil"/>
            </w:tcBorders>
            <w:noWrap/>
            <w:vAlign w:val="bottom"/>
            <w:hideMark/>
          </w:tcPr>
          <w:p w14:paraId="0E66ED85" w14:textId="1D35028A" w:rsidR="00572B9D" w:rsidRPr="005766E2" w:rsidRDefault="00572B9D" w:rsidP="00572B9D">
            <w:pPr>
              <w:jc w:val="center"/>
              <w:rPr>
                <w:color w:val="000000"/>
                <w:lang w:val="en-GB"/>
              </w:rPr>
            </w:pPr>
            <w:r w:rsidRPr="005766E2">
              <w:rPr>
                <w:color w:val="000000"/>
              </w:rPr>
              <w:t>5.6E-04</w:t>
            </w:r>
          </w:p>
        </w:tc>
        <w:tc>
          <w:tcPr>
            <w:tcW w:w="1277" w:type="dxa"/>
            <w:tcBorders>
              <w:top w:val="nil"/>
              <w:left w:val="nil"/>
              <w:bottom w:val="nil"/>
              <w:right w:val="single" w:sz="4" w:space="0" w:color="auto"/>
            </w:tcBorders>
            <w:noWrap/>
            <w:vAlign w:val="bottom"/>
            <w:hideMark/>
          </w:tcPr>
          <w:p w14:paraId="1DB2CFD9" w14:textId="15AF262D" w:rsidR="00572B9D" w:rsidRPr="005766E2" w:rsidRDefault="00572B9D" w:rsidP="00572B9D">
            <w:pPr>
              <w:jc w:val="center"/>
              <w:rPr>
                <w:color w:val="000000"/>
                <w:lang w:val="en-GB"/>
              </w:rPr>
            </w:pPr>
            <w:r w:rsidRPr="005766E2">
              <w:rPr>
                <w:color w:val="000000"/>
              </w:rPr>
              <w:t>2.5E-03</w:t>
            </w:r>
          </w:p>
        </w:tc>
      </w:tr>
      <w:tr w:rsidR="00572B9D" w:rsidRPr="005766E2" w14:paraId="214BB59C" w14:textId="77777777" w:rsidTr="00075679">
        <w:trPr>
          <w:trHeight w:val="300"/>
        </w:trPr>
        <w:tc>
          <w:tcPr>
            <w:tcW w:w="3520" w:type="dxa"/>
            <w:tcBorders>
              <w:top w:val="nil"/>
              <w:left w:val="single" w:sz="4" w:space="0" w:color="auto"/>
              <w:bottom w:val="nil"/>
              <w:right w:val="nil"/>
            </w:tcBorders>
            <w:noWrap/>
            <w:vAlign w:val="center"/>
            <w:hideMark/>
          </w:tcPr>
          <w:p w14:paraId="7AD05089" w14:textId="77777777" w:rsidR="00572B9D" w:rsidRPr="005766E2" w:rsidRDefault="00572B9D" w:rsidP="00572B9D">
            <w:pPr>
              <w:rPr>
                <w:color w:val="000000"/>
                <w:lang w:val="en-GB"/>
              </w:rPr>
            </w:pPr>
            <w:r w:rsidRPr="005766E2">
              <w:rPr>
                <w:color w:val="000000"/>
                <w:lang w:val="en-GB"/>
              </w:rPr>
              <w:t>Eutrophication, terrestrial</w:t>
            </w:r>
          </w:p>
        </w:tc>
        <w:tc>
          <w:tcPr>
            <w:tcW w:w="568" w:type="dxa"/>
            <w:tcBorders>
              <w:top w:val="nil"/>
              <w:left w:val="nil"/>
              <w:bottom w:val="nil"/>
              <w:right w:val="nil"/>
            </w:tcBorders>
            <w:noWrap/>
            <w:vAlign w:val="bottom"/>
            <w:hideMark/>
          </w:tcPr>
          <w:p w14:paraId="24AE828B" w14:textId="7B584F1B" w:rsidR="00572B9D" w:rsidRPr="005766E2" w:rsidRDefault="00572B9D" w:rsidP="00572B9D">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55D2E231" w14:textId="05DFB8F2" w:rsidR="00572B9D" w:rsidRPr="005766E2" w:rsidRDefault="00572B9D" w:rsidP="00572B9D">
            <w:pPr>
              <w:jc w:val="center"/>
              <w:rPr>
                <w:color w:val="000000"/>
                <w:lang w:val="en-GB"/>
              </w:rPr>
            </w:pPr>
            <w:r w:rsidRPr="005766E2">
              <w:rPr>
                <w:color w:val="000000"/>
              </w:rPr>
              <w:t>1.4E-01</w:t>
            </w:r>
          </w:p>
        </w:tc>
        <w:tc>
          <w:tcPr>
            <w:tcW w:w="1276" w:type="dxa"/>
            <w:tcBorders>
              <w:top w:val="nil"/>
              <w:left w:val="nil"/>
              <w:bottom w:val="nil"/>
              <w:right w:val="nil"/>
            </w:tcBorders>
            <w:noWrap/>
            <w:vAlign w:val="bottom"/>
            <w:hideMark/>
          </w:tcPr>
          <w:p w14:paraId="163C4786" w14:textId="72C6D23C" w:rsidR="00572B9D" w:rsidRPr="005766E2" w:rsidRDefault="00572B9D" w:rsidP="00572B9D">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21908B5D" w14:textId="507C3C16" w:rsidR="00572B9D" w:rsidRPr="005766E2" w:rsidRDefault="00572B9D" w:rsidP="00572B9D">
            <w:pPr>
              <w:jc w:val="center"/>
              <w:rPr>
                <w:color w:val="000000"/>
                <w:lang w:val="en-GB"/>
              </w:rPr>
            </w:pPr>
            <w:r w:rsidRPr="005766E2">
              <w:rPr>
                <w:color w:val="000000"/>
              </w:rPr>
              <w:t>1.3E-02</w:t>
            </w:r>
          </w:p>
        </w:tc>
        <w:tc>
          <w:tcPr>
            <w:tcW w:w="1276" w:type="dxa"/>
            <w:tcBorders>
              <w:top w:val="nil"/>
              <w:left w:val="nil"/>
              <w:bottom w:val="nil"/>
              <w:right w:val="nil"/>
            </w:tcBorders>
            <w:noWrap/>
            <w:vAlign w:val="bottom"/>
            <w:hideMark/>
          </w:tcPr>
          <w:p w14:paraId="413F44A7" w14:textId="4919EE3C" w:rsidR="00572B9D" w:rsidRPr="005766E2" w:rsidRDefault="00572B9D" w:rsidP="00572B9D">
            <w:pPr>
              <w:jc w:val="center"/>
              <w:rPr>
                <w:color w:val="000000"/>
                <w:lang w:val="en-GB"/>
              </w:rPr>
            </w:pPr>
            <w:r w:rsidRPr="005766E2">
              <w:rPr>
                <w:color w:val="000000"/>
              </w:rPr>
              <w:t>3.9E-02</w:t>
            </w:r>
          </w:p>
        </w:tc>
        <w:tc>
          <w:tcPr>
            <w:tcW w:w="1277" w:type="dxa"/>
            <w:tcBorders>
              <w:top w:val="nil"/>
              <w:left w:val="nil"/>
              <w:bottom w:val="nil"/>
              <w:right w:val="nil"/>
            </w:tcBorders>
            <w:noWrap/>
            <w:vAlign w:val="bottom"/>
            <w:hideMark/>
          </w:tcPr>
          <w:p w14:paraId="33399AA7" w14:textId="02D55043" w:rsidR="00572B9D" w:rsidRPr="005766E2" w:rsidRDefault="00572B9D" w:rsidP="00572B9D">
            <w:pPr>
              <w:jc w:val="center"/>
              <w:rPr>
                <w:color w:val="000000"/>
                <w:lang w:val="en-GB"/>
              </w:rPr>
            </w:pPr>
            <w:r w:rsidRPr="005766E2">
              <w:rPr>
                <w:color w:val="000000"/>
              </w:rPr>
              <w:t>2.4E-03</w:t>
            </w:r>
          </w:p>
        </w:tc>
        <w:tc>
          <w:tcPr>
            <w:tcW w:w="1276" w:type="dxa"/>
            <w:tcBorders>
              <w:top w:val="nil"/>
              <w:left w:val="nil"/>
              <w:bottom w:val="nil"/>
              <w:right w:val="nil"/>
            </w:tcBorders>
            <w:noWrap/>
            <w:vAlign w:val="bottom"/>
            <w:hideMark/>
          </w:tcPr>
          <w:p w14:paraId="43EEC64B" w14:textId="4C74D35C" w:rsidR="00572B9D" w:rsidRPr="005766E2" w:rsidRDefault="00572B9D" w:rsidP="00572B9D">
            <w:pPr>
              <w:jc w:val="center"/>
              <w:rPr>
                <w:color w:val="000000"/>
                <w:lang w:val="en-GB"/>
              </w:rPr>
            </w:pPr>
            <w:r w:rsidRPr="005766E2">
              <w:rPr>
                <w:color w:val="000000"/>
              </w:rPr>
              <w:t>3.2E-03</w:t>
            </w:r>
          </w:p>
        </w:tc>
        <w:tc>
          <w:tcPr>
            <w:tcW w:w="1276" w:type="dxa"/>
            <w:tcBorders>
              <w:top w:val="nil"/>
              <w:left w:val="nil"/>
              <w:bottom w:val="nil"/>
              <w:right w:val="nil"/>
            </w:tcBorders>
            <w:noWrap/>
            <w:vAlign w:val="bottom"/>
            <w:hideMark/>
          </w:tcPr>
          <w:p w14:paraId="3A3A0BFB" w14:textId="38DD5308" w:rsidR="00572B9D" w:rsidRPr="005766E2" w:rsidRDefault="00572B9D" w:rsidP="00572B9D">
            <w:pPr>
              <w:jc w:val="center"/>
              <w:rPr>
                <w:color w:val="000000"/>
                <w:lang w:val="en-GB"/>
              </w:rPr>
            </w:pPr>
            <w:r w:rsidRPr="005766E2">
              <w:rPr>
                <w:color w:val="000000"/>
              </w:rPr>
              <w:t>2.0E-02</w:t>
            </w:r>
          </w:p>
        </w:tc>
        <w:tc>
          <w:tcPr>
            <w:tcW w:w="1277" w:type="dxa"/>
            <w:tcBorders>
              <w:top w:val="nil"/>
              <w:left w:val="nil"/>
              <w:bottom w:val="nil"/>
              <w:right w:val="nil"/>
            </w:tcBorders>
            <w:noWrap/>
            <w:vAlign w:val="bottom"/>
            <w:hideMark/>
          </w:tcPr>
          <w:p w14:paraId="5FEA62C4" w14:textId="1DC725E3" w:rsidR="00572B9D" w:rsidRPr="005766E2" w:rsidRDefault="00572B9D" w:rsidP="00572B9D">
            <w:pPr>
              <w:jc w:val="center"/>
              <w:rPr>
                <w:color w:val="000000"/>
                <w:lang w:val="en-GB"/>
              </w:rPr>
            </w:pPr>
            <w:r w:rsidRPr="005766E2">
              <w:rPr>
                <w:color w:val="000000"/>
              </w:rPr>
              <w:t>6.4E-02</w:t>
            </w:r>
          </w:p>
        </w:tc>
        <w:tc>
          <w:tcPr>
            <w:tcW w:w="1482" w:type="dxa"/>
            <w:tcBorders>
              <w:top w:val="nil"/>
              <w:left w:val="nil"/>
              <w:bottom w:val="nil"/>
              <w:right w:val="nil"/>
            </w:tcBorders>
            <w:noWrap/>
            <w:vAlign w:val="bottom"/>
            <w:hideMark/>
          </w:tcPr>
          <w:p w14:paraId="3DDBD717" w14:textId="7C052FFB" w:rsidR="00572B9D" w:rsidRPr="005766E2" w:rsidRDefault="00572B9D" w:rsidP="00572B9D">
            <w:pPr>
              <w:jc w:val="center"/>
              <w:rPr>
                <w:color w:val="000000"/>
                <w:lang w:val="en-GB"/>
              </w:rPr>
            </w:pPr>
            <w:r w:rsidRPr="005766E2">
              <w:rPr>
                <w:color w:val="000000"/>
              </w:rPr>
              <w:t>2.3E-05</w:t>
            </w:r>
          </w:p>
        </w:tc>
        <w:tc>
          <w:tcPr>
            <w:tcW w:w="1277" w:type="dxa"/>
            <w:tcBorders>
              <w:top w:val="nil"/>
              <w:left w:val="nil"/>
              <w:bottom w:val="nil"/>
              <w:right w:val="single" w:sz="4" w:space="0" w:color="auto"/>
            </w:tcBorders>
            <w:noWrap/>
            <w:vAlign w:val="bottom"/>
            <w:hideMark/>
          </w:tcPr>
          <w:p w14:paraId="35D757AF" w14:textId="6E0EAB10" w:rsidR="00572B9D" w:rsidRPr="005766E2" w:rsidRDefault="00572B9D" w:rsidP="00572B9D">
            <w:pPr>
              <w:jc w:val="center"/>
              <w:rPr>
                <w:color w:val="000000"/>
                <w:lang w:val="en-GB"/>
              </w:rPr>
            </w:pPr>
            <w:r w:rsidRPr="005766E2">
              <w:rPr>
                <w:color w:val="000000"/>
              </w:rPr>
              <w:t>3.0E-04</w:t>
            </w:r>
          </w:p>
        </w:tc>
      </w:tr>
      <w:tr w:rsidR="00572B9D" w:rsidRPr="005766E2" w14:paraId="3A0ADE48" w14:textId="77777777" w:rsidTr="00075679">
        <w:trPr>
          <w:trHeight w:val="300"/>
        </w:trPr>
        <w:tc>
          <w:tcPr>
            <w:tcW w:w="3520" w:type="dxa"/>
            <w:tcBorders>
              <w:top w:val="nil"/>
              <w:left w:val="single" w:sz="4" w:space="0" w:color="auto"/>
              <w:bottom w:val="nil"/>
              <w:right w:val="nil"/>
            </w:tcBorders>
            <w:noWrap/>
            <w:vAlign w:val="center"/>
            <w:hideMark/>
          </w:tcPr>
          <w:p w14:paraId="7082DDC3" w14:textId="77777777" w:rsidR="00572B9D" w:rsidRPr="005766E2" w:rsidRDefault="00572B9D" w:rsidP="00572B9D">
            <w:pPr>
              <w:rPr>
                <w:color w:val="000000"/>
                <w:lang w:val="en-GB"/>
              </w:rPr>
            </w:pPr>
            <w:r w:rsidRPr="005766E2">
              <w:rPr>
                <w:color w:val="000000"/>
                <w:lang w:val="en-GB"/>
              </w:rPr>
              <w:t>Human toxicity, cancer</w:t>
            </w:r>
          </w:p>
        </w:tc>
        <w:tc>
          <w:tcPr>
            <w:tcW w:w="568" w:type="dxa"/>
            <w:tcBorders>
              <w:top w:val="nil"/>
              <w:left w:val="nil"/>
              <w:bottom w:val="nil"/>
              <w:right w:val="nil"/>
            </w:tcBorders>
            <w:noWrap/>
            <w:vAlign w:val="bottom"/>
            <w:hideMark/>
          </w:tcPr>
          <w:p w14:paraId="6782759A" w14:textId="43C580D2" w:rsidR="00572B9D" w:rsidRPr="005766E2" w:rsidRDefault="00572B9D" w:rsidP="00572B9D">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12E68737" w14:textId="0AEBC372" w:rsidR="00572B9D" w:rsidRPr="005766E2" w:rsidRDefault="00572B9D" w:rsidP="00572B9D">
            <w:pPr>
              <w:jc w:val="center"/>
              <w:rPr>
                <w:color w:val="000000"/>
                <w:lang w:val="en-GB"/>
              </w:rPr>
            </w:pPr>
            <w:r w:rsidRPr="005766E2">
              <w:rPr>
                <w:color w:val="000000"/>
              </w:rPr>
              <w:t>4.2E-01</w:t>
            </w:r>
          </w:p>
        </w:tc>
        <w:tc>
          <w:tcPr>
            <w:tcW w:w="1276" w:type="dxa"/>
            <w:tcBorders>
              <w:top w:val="nil"/>
              <w:left w:val="nil"/>
              <w:bottom w:val="nil"/>
              <w:right w:val="nil"/>
            </w:tcBorders>
            <w:noWrap/>
            <w:vAlign w:val="bottom"/>
            <w:hideMark/>
          </w:tcPr>
          <w:p w14:paraId="30DDFC88" w14:textId="11B5A703" w:rsidR="00572B9D" w:rsidRPr="005766E2" w:rsidRDefault="00572B9D" w:rsidP="00572B9D">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4F2DC60C" w14:textId="00D4D338" w:rsidR="00572B9D" w:rsidRPr="005766E2" w:rsidRDefault="00572B9D" w:rsidP="00572B9D">
            <w:pPr>
              <w:jc w:val="center"/>
              <w:rPr>
                <w:color w:val="000000"/>
                <w:lang w:val="en-GB"/>
              </w:rPr>
            </w:pPr>
            <w:r w:rsidRPr="005766E2">
              <w:rPr>
                <w:color w:val="000000"/>
              </w:rPr>
              <w:t>5.1E-02</w:t>
            </w:r>
          </w:p>
        </w:tc>
        <w:tc>
          <w:tcPr>
            <w:tcW w:w="1276" w:type="dxa"/>
            <w:tcBorders>
              <w:top w:val="nil"/>
              <w:left w:val="nil"/>
              <w:bottom w:val="nil"/>
              <w:right w:val="nil"/>
            </w:tcBorders>
            <w:noWrap/>
            <w:vAlign w:val="bottom"/>
            <w:hideMark/>
          </w:tcPr>
          <w:p w14:paraId="2A138FA1" w14:textId="7FB7B680" w:rsidR="00572B9D" w:rsidRPr="005766E2" w:rsidRDefault="00572B9D" w:rsidP="00572B9D">
            <w:pPr>
              <w:jc w:val="center"/>
              <w:rPr>
                <w:color w:val="000000"/>
                <w:lang w:val="en-GB"/>
              </w:rPr>
            </w:pPr>
            <w:r w:rsidRPr="005766E2">
              <w:rPr>
                <w:color w:val="000000"/>
              </w:rPr>
              <w:t>8.0E-02</w:t>
            </w:r>
          </w:p>
        </w:tc>
        <w:tc>
          <w:tcPr>
            <w:tcW w:w="1277" w:type="dxa"/>
            <w:tcBorders>
              <w:top w:val="nil"/>
              <w:left w:val="nil"/>
              <w:bottom w:val="nil"/>
              <w:right w:val="nil"/>
            </w:tcBorders>
            <w:noWrap/>
            <w:vAlign w:val="bottom"/>
            <w:hideMark/>
          </w:tcPr>
          <w:p w14:paraId="4B79E216" w14:textId="45E13E51" w:rsidR="00572B9D" w:rsidRPr="005766E2" w:rsidRDefault="00572B9D" w:rsidP="00572B9D">
            <w:pPr>
              <w:jc w:val="center"/>
              <w:rPr>
                <w:color w:val="000000"/>
                <w:lang w:val="en-GB"/>
              </w:rPr>
            </w:pPr>
            <w:r w:rsidRPr="005766E2">
              <w:rPr>
                <w:color w:val="000000"/>
              </w:rPr>
              <w:t>9.3E-03</w:t>
            </w:r>
          </w:p>
        </w:tc>
        <w:tc>
          <w:tcPr>
            <w:tcW w:w="1276" w:type="dxa"/>
            <w:tcBorders>
              <w:top w:val="nil"/>
              <w:left w:val="nil"/>
              <w:bottom w:val="nil"/>
              <w:right w:val="nil"/>
            </w:tcBorders>
            <w:noWrap/>
            <w:vAlign w:val="bottom"/>
            <w:hideMark/>
          </w:tcPr>
          <w:p w14:paraId="1DE35497" w14:textId="6D208B5B" w:rsidR="00572B9D" w:rsidRPr="005766E2" w:rsidRDefault="00572B9D" w:rsidP="00572B9D">
            <w:pPr>
              <w:jc w:val="center"/>
              <w:rPr>
                <w:color w:val="000000"/>
                <w:lang w:val="en-GB"/>
              </w:rPr>
            </w:pPr>
            <w:r w:rsidRPr="005766E2">
              <w:rPr>
                <w:color w:val="000000"/>
              </w:rPr>
              <w:t>9.6E-03</w:t>
            </w:r>
          </w:p>
        </w:tc>
        <w:tc>
          <w:tcPr>
            <w:tcW w:w="1276" w:type="dxa"/>
            <w:tcBorders>
              <w:top w:val="nil"/>
              <w:left w:val="nil"/>
              <w:bottom w:val="nil"/>
              <w:right w:val="nil"/>
            </w:tcBorders>
            <w:noWrap/>
            <w:vAlign w:val="bottom"/>
            <w:hideMark/>
          </w:tcPr>
          <w:p w14:paraId="3530DC3A" w14:textId="148F0B69" w:rsidR="00572B9D" w:rsidRPr="005766E2" w:rsidRDefault="00572B9D" w:rsidP="00572B9D">
            <w:pPr>
              <w:jc w:val="center"/>
              <w:rPr>
                <w:color w:val="000000"/>
                <w:lang w:val="en-GB"/>
              </w:rPr>
            </w:pPr>
            <w:r w:rsidRPr="005766E2">
              <w:rPr>
                <w:color w:val="000000"/>
              </w:rPr>
              <w:t>7.4E-02</w:t>
            </w:r>
          </w:p>
        </w:tc>
        <w:tc>
          <w:tcPr>
            <w:tcW w:w="1277" w:type="dxa"/>
            <w:tcBorders>
              <w:top w:val="nil"/>
              <w:left w:val="nil"/>
              <w:bottom w:val="nil"/>
              <w:right w:val="nil"/>
            </w:tcBorders>
            <w:noWrap/>
            <w:vAlign w:val="bottom"/>
            <w:hideMark/>
          </w:tcPr>
          <w:p w14:paraId="2E7D7FD4" w14:textId="4EB57D75" w:rsidR="00572B9D" w:rsidRPr="005766E2" w:rsidRDefault="00572B9D" w:rsidP="00572B9D">
            <w:pPr>
              <w:jc w:val="center"/>
              <w:rPr>
                <w:color w:val="000000"/>
                <w:lang w:val="en-GB"/>
              </w:rPr>
            </w:pPr>
            <w:r w:rsidRPr="005766E2">
              <w:rPr>
                <w:color w:val="000000"/>
              </w:rPr>
              <w:t>1.9E-01</w:t>
            </w:r>
          </w:p>
        </w:tc>
        <w:tc>
          <w:tcPr>
            <w:tcW w:w="1482" w:type="dxa"/>
            <w:tcBorders>
              <w:top w:val="nil"/>
              <w:left w:val="nil"/>
              <w:bottom w:val="nil"/>
              <w:right w:val="nil"/>
            </w:tcBorders>
            <w:noWrap/>
            <w:vAlign w:val="bottom"/>
            <w:hideMark/>
          </w:tcPr>
          <w:p w14:paraId="1F9DAAEE" w14:textId="239AC1D4" w:rsidR="00572B9D" w:rsidRPr="005766E2" w:rsidRDefault="00572B9D" w:rsidP="00572B9D">
            <w:pPr>
              <w:jc w:val="center"/>
              <w:rPr>
                <w:color w:val="000000"/>
                <w:lang w:val="en-GB"/>
              </w:rPr>
            </w:pPr>
            <w:r w:rsidRPr="005766E2">
              <w:rPr>
                <w:color w:val="000000"/>
              </w:rPr>
              <w:t>9.9E-05</w:t>
            </w:r>
          </w:p>
        </w:tc>
        <w:tc>
          <w:tcPr>
            <w:tcW w:w="1277" w:type="dxa"/>
            <w:tcBorders>
              <w:top w:val="nil"/>
              <w:left w:val="nil"/>
              <w:bottom w:val="nil"/>
              <w:right w:val="single" w:sz="4" w:space="0" w:color="auto"/>
            </w:tcBorders>
            <w:noWrap/>
            <w:vAlign w:val="bottom"/>
            <w:hideMark/>
          </w:tcPr>
          <w:p w14:paraId="7EB327CD" w14:textId="030AB112" w:rsidR="00572B9D" w:rsidRPr="005766E2" w:rsidRDefault="00572B9D" w:rsidP="00572B9D">
            <w:pPr>
              <w:jc w:val="center"/>
              <w:rPr>
                <w:color w:val="000000"/>
                <w:lang w:val="en-GB"/>
              </w:rPr>
            </w:pPr>
            <w:r w:rsidRPr="005766E2">
              <w:rPr>
                <w:color w:val="000000"/>
              </w:rPr>
              <w:t>1.4E-03</w:t>
            </w:r>
          </w:p>
        </w:tc>
      </w:tr>
      <w:tr w:rsidR="00572B9D" w:rsidRPr="005766E2" w14:paraId="5637DB31" w14:textId="77777777" w:rsidTr="00075679">
        <w:trPr>
          <w:trHeight w:val="300"/>
        </w:trPr>
        <w:tc>
          <w:tcPr>
            <w:tcW w:w="3520" w:type="dxa"/>
            <w:tcBorders>
              <w:top w:val="nil"/>
              <w:left w:val="single" w:sz="4" w:space="0" w:color="auto"/>
              <w:bottom w:val="nil"/>
              <w:right w:val="nil"/>
            </w:tcBorders>
            <w:noWrap/>
            <w:vAlign w:val="center"/>
            <w:hideMark/>
          </w:tcPr>
          <w:p w14:paraId="4DFE3EE8" w14:textId="77777777" w:rsidR="00572B9D" w:rsidRPr="005766E2" w:rsidRDefault="00572B9D" w:rsidP="00572B9D">
            <w:pPr>
              <w:rPr>
                <w:color w:val="000000"/>
                <w:lang w:val="en-GB"/>
              </w:rPr>
            </w:pPr>
            <w:r w:rsidRPr="005766E2">
              <w:rPr>
                <w:color w:val="000000"/>
                <w:lang w:val="en-GB"/>
              </w:rPr>
              <w:t>Human toxicity, non-cancer</w:t>
            </w:r>
          </w:p>
        </w:tc>
        <w:tc>
          <w:tcPr>
            <w:tcW w:w="568" w:type="dxa"/>
            <w:tcBorders>
              <w:top w:val="nil"/>
              <w:left w:val="nil"/>
              <w:bottom w:val="nil"/>
              <w:right w:val="nil"/>
            </w:tcBorders>
            <w:noWrap/>
            <w:vAlign w:val="bottom"/>
            <w:hideMark/>
          </w:tcPr>
          <w:p w14:paraId="2DC02073" w14:textId="4C37A4DA" w:rsidR="00572B9D" w:rsidRPr="005766E2" w:rsidRDefault="00572B9D" w:rsidP="00572B9D">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3EA9B145" w14:textId="0DBC2A93" w:rsidR="00572B9D" w:rsidRPr="005766E2" w:rsidRDefault="00572B9D" w:rsidP="00572B9D">
            <w:pPr>
              <w:jc w:val="center"/>
              <w:rPr>
                <w:color w:val="000000"/>
                <w:lang w:val="en-GB"/>
              </w:rPr>
            </w:pPr>
            <w:r w:rsidRPr="005766E2">
              <w:rPr>
                <w:color w:val="000000"/>
              </w:rPr>
              <w:t>7.4E-02</w:t>
            </w:r>
          </w:p>
        </w:tc>
        <w:tc>
          <w:tcPr>
            <w:tcW w:w="1276" w:type="dxa"/>
            <w:tcBorders>
              <w:top w:val="nil"/>
              <w:left w:val="nil"/>
              <w:bottom w:val="nil"/>
              <w:right w:val="nil"/>
            </w:tcBorders>
            <w:noWrap/>
            <w:vAlign w:val="bottom"/>
            <w:hideMark/>
          </w:tcPr>
          <w:p w14:paraId="0F028793" w14:textId="06B9F8B0" w:rsidR="00572B9D" w:rsidRPr="005766E2" w:rsidRDefault="00572B9D" w:rsidP="00572B9D">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6F17CE44" w14:textId="27861CA7" w:rsidR="00572B9D" w:rsidRPr="005766E2" w:rsidRDefault="00572B9D" w:rsidP="00572B9D">
            <w:pPr>
              <w:jc w:val="center"/>
              <w:rPr>
                <w:color w:val="000000"/>
                <w:lang w:val="en-GB"/>
              </w:rPr>
            </w:pPr>
            <w:r w:rsidRPr="005766E2">
              <w:rPr>
                <w:color w:val="000000"/>
              </w:rPr>
              <w:t>9.4E-03</w:t>
            </w:r>
          </w:p>
        </w:tc>
        <w:tc>
          <w:tcPr>
            <w:tcW w:w="1276" w:type="dxa"/>
            <w:tcBorders>
              <w:top w:val="nil"/>
              <w:left w:val="nil"/>
              <w:bottom w:val="nil"/>
              <w:right w:val="nil"/>
            </w:tcBorders>
            <w:noWrap/>
            <w:vAlign w:val="bottom"/>
            <w:hideMark/>
          </w:tcPr>
          <w:p w14:paraId="7F510BEC" w14:textId="5F060CA8" w:rsidR="00572B9D" w:rsidRPr="005766E2" w:rsidRDefault="00572B9D" w:rsidP="00572B9D">
            <w:pPr>
              <w:jc w:val="center"/>
              <w:rPr>
                <w:color w:val="000000"/>
                <w:lang w:val="en-GB"/>
              </w:rPr>
            </w:pPr>
            <w:r w:rsidRPr="005766E2">
              <w:rPr>
                <w:color w:val="000000"/>
              </w:rPr>
              <w:t>8.3E-03</w:t>
            </w:r>
          </w:p>
        </w:tc>
        <w:tc>
          <w:tcPr>
            <w:tcW w:w="1277" w:type="dxa"/>
            <w:tcBorders>
              <w:top w:val="nil"/>
              <w:left w:val="nil"/>
              <w:bottom w:val="nil"/>
              <w:right w:val="nil"/>
            </w:tcBorders>
            <w:noWrap/>
            <w:vAlign w:val="bottom"/>
            <w:hideMark/>
          </w:tcPr>
          <w:p w14:paraId="63435B49" w14:textId="062068A5" w:rsidR="00572B9D" w:rsidRPr="005766E2" w:rsidRDefault="00572B9D" w:rsidP="00572B9D">
            <w:pPr>
              <w:jc w:val="center"/>
              <w:rPr>
                <w:color w:val="000000"/>
                <w:lang w:val="en-GB"/>
              </w:rPr>
            </w:pPr>
            <w:r w:rsidRPr="005766E2">
              <w:rPr>
                <w:color w:val="000000"/>
              </w:rPr>
              <w:t>1.9E-03</w:t>
            </w:r>
          </w:p>
        </w:tc>
        <w:tc>
          <w:tcPr>
            <w:tcW w:w="1276" w:type="dxa"/>
            <w:tcBorders>
              <w:top w:val="nil"/>
              <w:left w:val="nil"/>
              <w:bottom w:val="nil"/>
              <w:right w:val="nil"/>
            </w:tcBorders>
            <w:noWrap/>
            <w:vAlign w:val="bottom"/>
            <w:hideMark/>
          </w:tcPr>
          <w:p w14:paraId="2A11F7C8" w14:textId="245B2CBA" w:rsidR="00572B9D" w:rsidRPr="005766E2" w:rsidRDefault="00572B9D" w:rsidP="00572B9D">
            <w:pPr>
              <w:jc w:val="center"/>
              <w:rPr>
                <w:color w:val="000000"/>
                <w:lang w:val="en-GB"/>
              </w:rPr>
            </w:pPr>
            <w:r w:rsidRPr="005766E2">
              <w:rPr>
                <w:color w:val="000000"/>
              </w:rPr>
              <w:t>3.3E-03</w:t>
            </w:r>
          </w:p>
        </w:tc>
        <w:tc>
          <w:tcPr>
            <w:tcW w:w="1276" w:type="dxa"/>
            <w:tcBorders>
              <w:top w:val="nil"/>
              <w:left w:val="nil"/>
              <w:bottom w:val="nil"/>
              <w:right w:val="nil"/>
            </w:tcBorders>
            <w:noWrap/>
            <w:vAlign w:val="bottom"/>
            <w:hideMark/>
          </w:tcPr>
          <w:p w14:paraId="0E5B7B97" w14:textId="58CFAA8B" w:rsidR="00572B9D" w:rsidRPr="005766E2" w:rsidRDefault="00572B9D" w:rsidP="00572B9D">
            <w:pPr>
              <w:jc w:val="center"/>
              <w:rPr>
                <w:color w:val="000000"/>
                <w:lang w:val="en-GB"/>
              </w:rPr>
            </w:pPr>
            <w:r w:rsidRPr="005766E2">
              <w:rPr>
                <w:color w:val="000000"/>
              </w:rPr>
              <w:t>1.6E-02</w:t>
            </w:r>
          </w:p>
        </w:tc>
        <w:tc>
          <w:tcPr>
            <w:tcW w:w="1277" w:type="dxa"/>
            <w:tcBorders>
              <w:top w:val="nil"/>
              <w:left w:val="nil"/>
              <w:bottom w:val="nil"/>
              <w:right w:val="nil"/>
            </w:tcBorders>
            <w:noWrap/>
            <w:vAlign w:val="bottom"/>
            <w:hideMark/>
          </w:tcPr>
          <w:p w14:paraId="66A111B7" w14:textId="31CE8192" w:rsidR="00572B9D" w:rsidRPr="005766E2" w:rsidRDefault="00572B9D" w:rsidP="00572B9D">
            <w:pPr>
              <w:jc w:val="center"/>
              <w:rPr>
                <w:color w:val="000000"/>
                <w:lang w:val="en-GB"/>
              </w:rPr>
            </w:pPr>
            <w:r w:rsidRPr="005766E2">
              <w:rPr>
                <w:color w:val="000000"/>
              </w:rPr>
              <w:t>3.5E-02</w:t>
            </w:r>
          </w:p>
        </w:tc>
        <w:tc>
          <w:tcPr>
            <w:tcW w:w="1482" w:type="dxa"/>
            <w:tcBorders>
              <w:top w:val="nil"/>
              <w:left w:val="nil"/>
              <w:bottom w:val="nil"/>
              <w:right w:val="nil"/>
            </w:tcBorders>
            <w:noWrap/>
            <w:vAlign w:val="bottom"/>
            <w:hideMark/>
          </w:tcPr>
          <w:p w14:paraId="4C318CB8" w14:textId="5A4D872B" w:rsidR="00572B9D" w:rsidRPr="005766E2" w:rsidRDefault="00572B9D" w:rsidP="00572B9D">
            <w:pPr>
              <w:jc w:val="center"/>
              <w:rPr>
                <w:color w:val="000000"/>
                <w:lang w:val="en-GB"/>
              </w:rPr>
            </w:pPr>
            <w:r w:rsidRPr="005766E2">
              <w:rPr>
                <w:color w:val="000000"/>
              </w:rPr>
              <w:t>1.6E-04</w:t>
            </w:r>
          </w:p>
        </w:tc>
        <w:tc>
          <w:tcPr>
            <w:tcW w:w="1277" w:type="dxa"/>
            <w:tcBorders>
              <w:top w:val="nil"/>
              <w:left w:val="nil"/>
              <w:bottom w:val="nil"/>
              <w:right w:val="single" w:sz="4" w:space="0" w:color="auto"/>
            </w:tcBorders>
            <w:noWrap/>
            <w:vAlign w:val="bottom"/>
            <w:hideMark/>
          </w:tcPr>
          <w:p w14:paraId="23F0569F" w14:textId="6B47613F" w:rsidR="00572B9D" w:rsidRPr="005766E2" w:rsidRDefault="00572B9D" w:rsidP="00572B9D">
            <w:pPr>
              <w:jc w:val="center"/>
              <w:rPr>
                <w:color w:val="000000"/>
                <w:lang w:val="en-GB"/>
              </w:rPr>
            </w:pPr>
            <w:r w:rsidRPr="005766E2">
              <w:rPr>
                <w:color w:val="000000"/>
              </w:rPr>
              <w:t>2.2E-04</w:t>
            </w:r>
          </w:p>
        </w:tc>
      </w:tr>
      <w:tr w:rsidR="00572B9D" w:rsidRPr="005766E2" w14:paraId="6C2F28CD" w14:textId="77777777" w:rsidTr="00075679">
        <w:trPr>
          <w:trHeight w:val="300"/>
        </w:trPr>
        <w:tc>
          <w:tcPr>
            <w:tcW w:w="3520" w:type="dxa"/>
            <w:tcBorders>
              <w:top w:val="nil"/>
              <w:left w:val="single" w:sz="4" w:space="0" w:color="auto"/>
              <w:bottom w:val="nil"/>
              <w:right w:val="nil"/>
            </w:tcBorders>
            <w:noWrap/>
            <w:vAlign w:val="center"/>
            <w:hideMark/>
          </w:tcPr>
          <w:p w14:paraId="37E0C0F1" w14:textId="77777777" w:rsidR="00572B9D" w:rsidRPr="005766E2" w:rsidRDefault="00572B9D" w:rsidP="00572B9D">
            <w:pPr>
              <w:rPr>
                <w:color w:val="000000"/>
                <w:lang w:val="en-GB"/>
              </w:rPr>
            </w:pPr>
            <w:r w:rsidRPr="005766E2">
              <w:rPr>
                <w:color w:val="000000"/>
                <w:lang w:val="en-GB"/>
              </w:rPr>
              <w:t>Ionising radiation</w:t>
            </w:r>
          </w:p>
        </w:tc>
        <w:tc>
          <w:tcPr>
            <w:tcW w:w="568" w:type="dxa"/>
            <w:tcBorders>
              <w:top w:val="nil"/>
              <w:left w:val="nil"/>
              <w:bottom w:val="nil"/>
              <w:right w:val="nil"/>
            </w:tcBorders>
            <w:noWrap/>
            <w:vAlign w:val="bottom"/>
            <w:hideMark/>
          </w:tcPr>
          <w:p w14:paraId="4456A4BC" w14:textId="2C6AABEB" w:rsidR="00572B9D" w:rsidRPr="005766E2" w:rsidRDefault="00572B9D" w:rsidP="00572B9D">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4AFA8934" w14:textId="13521DC8" w:rsidR="00572B9D" w:rsidRPr="005766E2" w:rsidRDefault="00572B9D" w:rsidP="00572B9D">
            <w:pPr>
              <w:jc w:val="center"/>
              <w:rPr>
                <w:color w:val="000000"/>
                <w:lang w:val="en-GB"/>
              </w:rPr>
            </w:pPr>
            <w:r w:rsidRPr="005766E2">
              <w:rPr>
                <w:color w:val="000000"/>
              </w:rPr>
              <w:t>2.2E-01</w:t>
            </w:r>
          </w:p>
        </w:tc>
        <w:tc>
          <w:tcPr>
            <w:tcW w:w="1276" w:type="dxa"/>
            <w:tcBorders>
              <w:top w:val="nil"/>
              <w:left w:val="nil"/>
              <w:bottom w:val="nil"/>
              <w:right w:val="nil"/>
            </w:tcBorders>
            <w:noWrap/>
            <w:vAlign w:val="bottom"/>
            <w:hideMark/>
          </w:tcPr>
          <w:p w14:paraId="086E5F9E" w14:textId="504D391A" w:rsidR="00572B9D" w:rsidRPr="005766E2" w:rsidRDefault="00572B9D" w:rsidP="00572B9D">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0D56EE11" w14:textId="3D94842B" w:rsidR="00572B9D" w:rsidRPr="005766E2" w:rsidRDefault="00572B9D" w:rsidP="00572B9D">
            <w:pPr>
              <w:jc w:val="center"/>
              <w:rPr>
                <w:color w:val="000000"/>
                <w:lang w:val="en-GB"/>
              </w:rPr>
            </w:pPr>
            <w:r w:rsidRPr="005766E2">
              <w:rPr>
                <w:color w:val="000000"/>
              </w:rPr>
              <w:t>5.8E-02</w:t>
            </w:r>
          </w:p>
        </w:tc>
        <w:tc>
          <w:tcPr>
            <w:tcW w:w="1276" w:type="dxa"/>
            <w:tcBorders>
              <w:top w:val="nil"/>
              <w:left w:val="nil"/>
              <w:bottom w:val="nil"/>
              <w:right w:val="nil"/>
            </w:tcBorders>
            <w:noWrap/>
            <w:vAlign w:val="bottom"/>
            <w:hideMark/>
          </w:tcPr>
          <w:p w14:paraId="5AF7C875" w14:textId="059F4AC7" w:rsidR="00572B9D" w:rsidRPr="005766E2" w:rsidRDefault="00572B9D" w:rsidP="00572B9D">
            <w:pPr>
              <w:jc w:val="center"/>
              <w:rPr>
                <w:color w:val="000000"/>
                <w:lang w:val="en-GB"/>
              </w:rPr>
            </w:pPr>
            <w:r w:rsidRPr="005766E2">
              <w:rPr>
                <w:color w:val="000000"/>
              </w:rPr>
              <w:t>4.6E-03</w:t>
            </w:r>
          </w:p>
        </w:tc>
        <w:tc>
          <w:tcPr>
            <w:tcW w:w="1277" w:type="dxa"/>
            <w:tcBorders>
              <w:top w:val="nil"/>
              <w:left w:val="nil"/>
              <w:bottom w:val="nil"/>
              <w:right w:val="nil"/>
            </w:tcBorders>
            <w:noWrap/>
            <w:vAlign w:val="bottom"/>
            <w:hideMark/>
          </w:tcPr>
          <w:p w14:paraId="6ED218E0" w14:textId="4B047003" w:rsidR="00572B9D" w:rsidRPr="005766E2" w:rsidRDefault="00572B9D" w:rsidP="00572B9D">
            <w:pPr>
              <w:jc w:val="center"/>
              <w:rPr>
                <w:color w:val="000000"/>
                <w:lang w:val="en-GB"/>
              </w:rPr>
            </w:pPr>
            <w:r w:rsidRPr="005766E2">
              <w:rPr>
                <w:color w:val="000000"/>
              </w:rPr>
              <w:t>1.1E-02</w:t>
            </w:r>
          </w:p>
        </w:tc>
        <w:tc>
          <w:tcPr>
            <w:tcW w:w="1276" w:type="dxa"/>
            <w:tcBorders>
              <w:top w:val="nil"/>
              <w:left w:val="nil"/>
              <w:bottom w:val="nil"/>
              <w:right w:val="nil"/>
            </w:tcBorders>
            <w:noWrap/>
            <w:vAlign w:val="bottom"/>
            <w:hideMark/>
          </w:tcPr>
          <w:p w14:paraId="0D114A8E" w14:textId="0449F404" w:rsidR="00572B9D" w:rsidRPr="005766E2" w:rsidRDefault="00572B9D" w:rsidP="00572B9D">
            <w:pPr>
              <w:jc w:val="center"/>
              <w:rPr>
                <w:color w:val="000000"/>
                <w:lang w:val="en-GB"/>
              </w:rPr>
            </w:pPr>
            <w:r w:rsidRPr="005766E2">
              <w:rPr>
                <w:color w:val="000000"/>
              </w:rPr>
              <w:t>1.1E-03</w:t>
            </w:r>
          </w:p>
        </w:tc>
        <w:tc>
          <w:tcPr>
            <w:tcW w:w="1276" w:type="dxa"/>
            <w:tcBorders>
              <w:top w:val="nil"/>
              <w:left w:val="nil"/>
              <w:bottom w:val="nil"/>
              <w:right w:val="nil"/>
            </w:tcBorders>
            <w:noWrap/>
            <w:vAlign w:val="bottom"/>
            <w:hideMark/>
          </w:tcPr>
          <w:p w14:paraId="6B65E2C1" w14:textId="2422F786" w:rsidR="00572B9D" w:rsidRPr="005766E2" w:rsidRDefault="00572B9D" w:rsidP="00572B9D">
            <w:pPr>
              <w:jc w:val="center"/>
              <w:rPr>
                <w:color w:val="000000"/>
                <w:lang w:val="en-GB"/>
              </w:rPr>
            </w:pPr>
            <w:r w:rsidRPr="005766E2">
              <w:rPr>
                <w:color w:val="000000"/>
              </w:rPr>
              <w:t>7.8E-02</w:t>
            </w:r>
          </w:p>
        </w:tc>
        <w:tc>
          <w:tcPr>
            <w:tcW w:w="1277" w:type="dxa"/>
            <w:tcBorders>
              <w:top w:val="nil"/>
              <w:left w:val="nil"/>
              <w:bottom w:val="nil"/>
              <w:right w:val="nil"/>
            </w:tcBorders>
            <w:noWrap/>
            <w:vAlign w:val="bottom"/>
            <w:hideMark/>
          </w:tcPr>
          <w:p w14:paraId="3EB8F6A8" w14:textId="6C7EA0C0" w:rsidR="00572B9D" w:rsidRPr="005766E2" w:rsidRDefault="00572B9D" w:rsidP="00572B9D">
            <w:pPr>
              <w:jc w:val="center"/>
              <w:rPr>
                <w:color w:val="000000"/>
                <w:lang w:val="en-GB"/>
              </w:rPr>
            </w:pPr>
            <w:r w:rsidRPr="005766E2">
              <w:rPr>
                <w:color w:val="000000"/>
              </w:rPr>
              <w:t>6.3E-02</w:t>
            </w:r>
          </w:p>
        </w:tc>
        <w:tc>
          <w:tcPr>
            <w:tcW w:w="1482" w:type="dxa"/>
            <w:tcBorders>
              <w:top w:val="nil"/>
              <w:left w:val="nil"/>
              <w:bottom w:val="nil"/>
              <w:right w:val="nil"/>
            </w:tcBorders>
            <w:noWrap/>
            <w:vAlign w:val="bottom"/>
            <w:hideMark/>
          </w:tcPr>
          <w:p w14:paraId="58DB5E20" w14:textId="50E9D41E" w:rsidR="00572B9D" w:rsidRPr="005766E2" w:rsidRDefault="00572B9D" w:rsidP="00572B9D">
            <w:pPr>
              <w:jc w:val="center"/>
              <w:rPr>
                <w:color w:val="000000"/>
                <w:lang w:val="en-GB"/>
              </w:rPr>
            </w:pPr>
            <w:r w:rsidRPr="005766E2">
              <w:rPr>
                <w:color w:val="000000"/>
              </w:rPr>
              <w:t>1.4E-05</w:t>
            </w:r>
          </w:p>
        </w:tc>
        <w:tc>
          <w:tcPr>
            <w:tcW w:w="1277" w:type="dxa"/>
            <w:tcBorders>
              <w:top w:val="nil"/>
              <w:left w:val="nil"/>
              <w:bottom w:val="nil"/>
              <w:right w:val="single" w:sz="4" w:space="0" w:color="auto"/>
            </w:tcBorders>
            <w:noWrap/>
            <w:vAlign w:val="bottom"/>
            <w:hideMark/>
          </w:tcPr>
          <w:p w14:paraId="72B6DC52" w14:textId="357B722B" w:rsidR="00572B9D" w:rsidRPr="005766E2" w:rsidRDefault="00572B9D" w:rsidP="00572B9D">
            <w:pPr>
              <w:jc w:val="center"/>
              <w:rPr>
                <w:color w:val="000000"/>
                <w:lang w:val="en-GB"/>
              </w:rPr>
            </w:pPr>
            <w:r w:rsidRPr="005766E2">
              <w:rPr>
                <w:color w:val="000000"/>
              </w:rPr>
              <w:t>1.4E-04</w:t>
            </w:r>
          </w:p>
        </w:tc>
      </w:tr>
      <w:tr w:rsidR="00572B9D" w:rsidRPr="005766E2" w14:paraId="39279A66" w14:textId="77777777" w:rsidTr="00075679">
        <w:trPr>
          <w:trHeight w:val="300"/>
        </w:trPr>
        <w:tc>
          <w:tcPr>
            <w:tcW w:w="3520" w:type="dxa"/>
            <w:tcBorders>
              <w:top w:val="nil"/>
              <w:left w:val="single" w:sz="4" w:space="0" w:color="auto"/>
              <w:bottom w:val="nil"/>
              <w:right w:val="nil"/>
            </w:tcBorders>
            <w:noWrap/>
            <w:vAlign w:val="center"/>
            <w:hideMark/>
          </w:tcPr>
          <w:p w14:paraId="683D39C8" w14:textId="77777777" w:rsidR="00572B9D" w:rsidRPr="005766E2" w:rsidRDefault="00572B9D" w:rsidP="00572B9D">
            <w:pPr>
              <w:rPr>
                <w:color w:val="000000"/>
                <w:lang w:val="en-GB"/>
              </w:rPr>
            </w:pPr>
            <w:r w:rsidRPr="005766E2">
              <w:rPr>
                <w:color w:val="000000"/>
                <w:lang w:val="en-GB"/>
              </w:rPr>
              <w:t>Land use</w:t>
            </w:r>
          </w:p>
        </w:tc>
        <w:tc>
          <w:tcPr>
            <w:tcW w:w="568" w:type="dxa"/>
            <w:tcBorders>
              <w:top w:val="nil"/>
              <w:left w:val="nil"/>
              <w:bottom w:val="nil"/>
              <w:right w:val="nil"/>
            </w:tcBorders>
            <w:noWrap/>
            <w:vAlign w:val="bottom"/>
            <w:hideMark/>
          </w:tcPr>
          <w:p w14:paraId="0FDE8A7F" w14:textId="5BD7AB58" w:rsidR="00572B9D" w:rsidRPr="005766E2" w:rsidRDefault="00572B9D" w:rsidP="00572B9D">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6773DFA2" w14:textId="7BD532FF" w:rsidR="00572B9D" w:rsidRPr="005766E2" w:rsidRDefault="00572B9D" w:rsidP="00572B9D">
            <w:pPr>
              <w:jc w:val="center"/>
              <w:rPr>
                <w:color w:val="000000"/>
                <w:lang w:val="en-GB"/>
              </w:rPr>
            </w:pPr>
            <w:r w:rsidRPr="005766E2">
              <w:rPr>
                <w:color w:val="000000"/>
              </w:rPr>
              <w:t>4.0E-02</w:t>
            </w:r>
          </w:p>
        </w:tc>
        <w:tc>
          <w:tcPr>
            <w:tcW w:w="1276" w:type="dxa"/>
            <w:tcBorders>
              <w:top w:val="nil"/>
              <w:left w:val="nil"/>
              <w:bottom w:val="nil"/>
              <w:right w:val="nil"/>
            </w:tcBorders>
            <w:noWrap/>
            <w:vAlign w:val="bottom"/>
            <w:hideMark/>
          </w:tcPr>
          <w:p w14:paraId="63573E37" w14:textId="3D124D49" w:rsidR="00572B9D" w:rsidRPr="005766E2" w:rsidRDefault="00572B9D" w:rsidP="00572B9D">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24FAA131" w14:textId="022BAB89" w:rsidR="00572B9D" w:rsidRPr="005766E2" w:rsidRDefault="00572B9D" w:rsidP="00572B9D">
            <w:pPr>
              <w:jc w:val="center"/>
              <w:rPr>
                <w:color w:val="000000"/>
                <w:lang w:val="en-GB"/>
              </w:rPr>
            </w:pPr>
            <w:r w:rsidRPr="005766E2">
              <w:rPr>
                <w:color w:val="000000"/>
              </w:rPr>
              <w:t>4.1E-03</w:t>
            </w:r>
          </w:p>
        </w:tc>
        <w:tc>
          <w:tcPr>
            <w:tcW w:w="1276" w:type="dxa"/>
            <w:tcBorders>
              <w:top w:val="nil"/>
              <w:left w:val="nil"/>
              <w:bottom w:val="nil"/>
              <w:right w:val="nil"/>
            </w:tcBorders>
            <w:noWrap/>
            <w:vAlign w:val="bottom"/>
            <w:hideMark/>
          </w:tcPr>
          <w:p w14:paraId="3E06AD24" w14:textId="60605B38" w:rsidR="00572B9D" w:rsidRPr="005766E2" w:rsidRDefault="00572B9D" w:rsidP="00572B9D">
            <w:pPr>
              <w:jc w:val="center"/>
              <w:rPr>
                <w:color w:val="000000"/>
                <w:lang w:val="en-GB"/>
              </w:rPr>
            </w:pPr>
            <w:r w:rsidRPr="005766E2">
              <w:rPr>
                <w:color w:val="000000"/>
              </w:rPr>
              <w:t>2.7E-03</w:t>
            </w:r>
          </w:p>
        </w:tc>
        <w:tc>
          <w:tcPr>
            <w:tcW w:w="1277" w:type="dxa"/>
            <w:tcBorders>
              <w:top w:val="nil"/>
              <w:left w:val="nil"/>
              <w:bottom w:val="nil"/>
              <w:right w:val="nil"/>
            </w:tcBorders>
            <w:noWrap/>
            <w:vAlign w:val="bottom"/>
            <w:hideMark/>
          </w:tcPr>
          <w:p w14:paraId="212D1DD7" w14:textId="6B9852E1" w:rsidR="00572B9D" w:rsidRPr="005766E2" w:rsidRDefault="00572B9D" w:rsidP="00572B9D">
            <w:pPr>
              <w:jc w:val="center"/>
              <w:rPr>
                <w:color w:val="000000"/>
                <w:lang w:val="en-GB"/>
              </w:rPr>
            </w:pPr>
            <w:r w:rsidRPr="005766E2">
              <w:rPr>
                <w:color w:val="000000"/>
              </w:rPr>
              <w:t>7.3E-04</w:t>
            </w:r>
          </w:p>
        </w:tc>
        <w:tc>
          <w:tcPr>
            <w:tcW w:w="1276" w:type="dxa"/>
            <w:tcBorders>
              <w:top w:val="nil"/>
              <w:left w:val="nil"/>
              <w:bottom w:val="nil"/>
              <w:right w:val="nil"/>
            </w:tcBorders>
            <w:noWrap/>
            <w:vAlign w:val="bottom"/>
            <w:hideMark/>
          </w:tcPr>
          <w:p w14:paraId="5ADE79D3" w14:textId="4DB062EB" w:rsidR="00572B9D" w:rsidRPr="005766E2" w:rsidRDefault="00572B9D" w:rsidP="00572B9D">
            <w:pPr>
              <w:jc w:val="center"/>
              <w:rPr>
                <w:color w:val="000000"/>
                <w:lang w:val="en-GB"/>
              </w:rPr>
            </w:pPr>
            <w:r w:rsidRPr="005766E2">
              <w:rPr>
                <w:color w:val="000000"/>
              </w:rPr>
              <w:t>1.1E-03</w:t>
            </w:r>
          </w:p>
        </w:tc>
        <w:tc>
          <w:tcPr>
            <w:tcW w:w="1276" w:type="dxa"/>
            <w:tcBorders>
              <w:top w:val="nil"/>
              <w:left w:val="nil"/>
              <w:bottom w:val="nil"/>
              <w:right w:val="nil"/>
            </w:tcBorders>
            <w:noWrap/>
            <w:vAlign w:val="bottom"/>
            <w:hideMark/>
          </w:tcPr>
          <w:p w14:paraId="23F480C0" w14:textId="02CFC1D8" w:rsidR="00572B9D" w:rsidRPr="005766E2" w:rsidRDefault="00572B9D" w:rsidP="00572B9D">
            <w:pPr>
              <w:jc w:val="center"/>
              <w:rPr>
                <w:color w:val="000000"/>
                <w:lang w:val="en-GB"/>
              </w:rPr>
            </w:pPr>
            <w:r w:rsidRPr="005766E2">
              <w:rPr>
                <w:color w:val="000000"/>
              </w:rPr>
              <w:t>7.2E-03</w:t>
            </w:r>
          </w:p>
        </w:tc>
        <w:tc>
          <w:tcPr>
            <w:tcW w:w="1277" w:type="dxa"/>
            <w:tcBorders>
              <w:top w:val="nil"/>
              <w:left w:val="nil"/>
              <w:bottom w:val="nil"/>
              <w:right w:val="nil"/>
            </w:tcBorders>
            <w:noWrap/>
            <w:vAlign w:val="bottom"/>
            <w:hideMark/>
          </w:tcPr>
          <w:p w14:paraId="75FC0B35" w14:textId="774C213B" w:rsidR="00572B9D" w:rsidRPr="005766E2" w:rsidRDefault="00572B9D" w:rsidP="00572B9D">
            <w:pPr>
              <w:jc w:val="center"/>
              <w:rPr>
                <w:color w:val="000000"/>
                <w:lang w:val="en-GB"/>
              </w:rPr>
            </w:pPr>
            <w:r w:rsidRPr="005766E2">
              <w:rPr>
                <w:color w:val="000000"/>
              </w:rPr>
              <w:t>2.4E-02</w:t>
            </w:r>
          </w:p>
        </w:tc>
        <w:tc>
          <w:tcPr>
            <w:tcW w:w="1482" w:type="dxa"/>
            <w:tcBorders>
              <w:top w:val="nil"/>
              <w:left w:val="nil"/>
              <w:bottom w:val="nil"/>
              <w:right w:val="nil"/>
            </w:tcBorders>
            <w:noWrap/>
            <w:vAlign w:val="bottom"/>
            <w:hideMark/>
          </w:tcPr>
          <w:p w14:paraId="6146D8B4" w14:textId="3EA3C341" w:rsidR="00572B9D" w:rsidRPr="005766E2" w:rsidRDefault="00572B9D" w:rsidP="00572B9D">
            <w:pPr>
              <w:jc w:val="center"/>
              <w:rPr>
                <w:color w:val="000000"/>
                <w:lang w:val="en-GB"/>
              </w:rPr>
            </w:pPr>
            <w:r w:rsidRPr="005766E2">
              <w:rPr>
                <w:color w:val="000000"/>
              </w:rPr>
              <w:t>3.8E-06</w:t>
            </w:r>
          </w:p>
        </w:tc>
        <w:tc>
          <w:tcPr>
            <w:tcW w:w="1277" w:type="dxa"/>
            <w:tcBorders>
              <w:top w:val="nil"/>
              <w:left w:val="nil"/>
              <w:bottom w:val="nil"/>
              <w:right w:val="single" w:sz="4" w:space="0" w:color="auto"/>
            </w:tcBorders>
            <w:noWrap/>
            <w:vAlign w:val="bottom"/>
            <w:hideMark/>
          </w:tcPr>
          <w:p w14:paraId="75F4532B" w14:textId="2B8677E5" w:rsidR="00572B9D" w:rsidRPr="005766E2" w:rsidRDefault="00572B9D" w:rsidP="00572B9D">
            <w:pPr>
              <w:jc w:val="center"/>
              <w:rPr>
                <w:color w:val="000000"/>
                <w:lang w:val="en-GB"/>
              </w:rPr>
            </w:pPr>
            <w:r w:rsidRPr="005766E2">
              <w:rPr>
                <w:color w:val="000000"/>
              </w:rPr>
              <w:t>4.9E-05</w:t>
            </w:r>
          </w:p>
        </w:tc>
      </w:tr>
      <w:tr w:rsidR="00572B9D" w:rsidRPr="005766E2" w14:paraId="450DA149" w14:textId="77777777" w:rsidTr="00075679">
        <w:trPr>
          <w:trHeight w:val="300"/>
        </w:trPr>
        <w:tc>
          <w:tcPr>
            <w:tcW w:w="3520" w:type="dxa"/>
            <w:tcBorders>
              <w:top w:val="nil"/>
              <w:left w:val="single" w:sz="4" w:space="0" w:color="auto"/>
              <w:bottom w:val="nil"/>
              <w:right w:val="nil"/>
            </w:tcBorders>
            <w:noWrap/>
            <w:vAlign w:val="center"/>
            <w:hideMark/>
          </w:tcPr>
          <w:p w14:paraId="3F5B059C" w14:textId="77777777" w:rsidR="00572B9D" w:rsidRPr="005766E2" w:rsidRDefault="00572B9D" w:rsidP="00572B9D">
            <w:pPr>
              <w:rPr>
                <w:color w:val="000000"/>
                <w:lang w:val="en-GB"/>
              </w:rPr>
            </w:pPr>
            <w:r w:rsidRPr="005766E2">
              <w:rPr>
                <w:color w:val="000000"/>
                <w:lang w:val="en-GB"/>
              </w:rPr>
              <w:t>Ozone depletion</w:t>
            </w:r>
          </w:p>
        </w:tc>
        <w:tc>
          <w:tcPr>
            <w:tcW w:w="568" w:type="dxa"/>
            <w:tcBorders>
              <w:top w:val="nil"/>
              <w:left w:val="nil"/>
              <w:bottom w:val="nil"/>
              <w:right w:val="nil"/>
            </w:tcBorders>
            <w:noWrap/>
            <w:vAlign w:val="bottom"/>
            <w:hideMark/>
          </w:tcPr>
          <w:p w14:paraId="21F3013F" w14:textId="60B25984" w:rsidR="00572B9D" w:rsidRPr="005766E2" w:rsidRDefault="00572B9D" w:rsidP="00572B9D">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0283A3FC" w14:textId="3521082D" w:rsidR="00572B9D" w:rsidRPr="005766E2" w:rsidRDefault="00572B9D" w:rsidP="00572B9D">
            <w:pPr>
              <w:jc w:val="center"/>
              <w:rPr>
                <w:color w:val="000000"/>
                <w:lang w:val="en-GB"/>
              </w:rPr>
            </w:pPr>
            <w:r w:rsidRPr="005766E2">
              <w:rPr>
                <w:color w:val="000000"/>
              </w:rPr>
              <w:t>4.3E-01</w:t>
            </w:r>
          </w:p>
        </w:tc>
        <w:tc>
          <w:tcPr>
            <w:tcW w:w="1276" w:type="dxa"/>
            <w:tcBorders>
              <w:top w:val="nil"/>
              <w:left w:val="nil"/>
              <w:bottom w:val="nil"/>
              <w:right w:val="nil"/>
            </w:tcBorders>
            <w:noWrap/>
            <w:vAlign w:val="bottom"/>
            <w:hideMark/>
          </w:tcPr>
          <w:p w14:paraId="0F36A2B6" w14:textId="4F437D6A" w:rsidR="00572B9D" w:rsidRPr="005766E2" w:rsidRDefault="00572B9D" w:rsidP="00572B9D">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3E0CE162" w14:textId="6B2F27E4" w:rsidR="00572B9D" w:rsidRPr="005766E2" w:rsidRDefault="00572B9D" w:rsidP="00572B9D">
            <w:pPr>
              <w:jc w:val="center"/>
              <w:rPr>
                <w:color w:val="000000"/>
                <w:lang w:val="en-GB"/>
              </w:rPr>
            </w:pPr>
            <w:r w:rsidRPr="005766E2">
              <w:rPr>
                <w:color w:val="000000"/>
              </w:rPr>
              <w:t>1.4E-05</w:t>
            </w:r>
          </w:p>
        </w:tc>
        <w:tc>
          <w:tcPr>
            <w:tcW w:w="1276" w:type="dxa"/>
            <w:tcBorders>
              <w:top w:val="nil"/>
              <w:left w:val="nil"/>
              <w:bottom w:val="nil"/>
              <w:right w:val="nil"/>
            </w:tcBorders>
            <w:noWrap/>
            <w:vAlign w:val="bottom"/>
            <w:hideMark/>
          </w:tcPr>
          <w:p w14:paraId="0F2F3F1A" w14:textId="0B1A549C" w:rsidR="00572B9D" w:rsidRPr="005766E2" w:rsidRDefault="00572B9D" w:rsidP="00572B9D">
            <w:pPr>
              <w:jc w:val="center"/>
              <w:rPr>
                <w:color w:val="000000"/>
                <w:lang w:val="en-GB"/>
              </w:rPr>
            </w:pPr>
            <w:r w:rsidRPr="005766E2">
              <w:rPr>
                <w:color w:val="000000"/>
              </w:rPr>
              <w:t>3.8E-01</w:t>
            </w:r>
          </w:p>
        </w:tc>
        <w:tc>
          <w:tcPr>
            <w:tcW w:w="1277" w:type="dxa"/>
            <w:tcBorders>
              <w:top w:val="nil"/>
              <w:left w:val="nil"/>
              <w:bottom w:val="nil"/>
              <w:right w:val="nil"/>
            </w:tcBorders>
            <w:noWrap/>
            <w:vAlign w:val="bottom"/>
            <w:hideMark/>
          </w:tcPr>
          <w:p w14:paraId="22947B66" w14:textId="0C2CA50A" w:rsidR="00572B9D" w:rsidRPr="005766E2" w:rsidRDefault="00572B9D" w:rsidP="00572B9D">
            <w:pPr>
              <w:jc w:val="center"/>
              <w:rPr>
                <w:color w:val="000000"/>
                <w:lang w:val="en-GB"/>
              </w:rPr>
            </w:pPr>
            <w:r w:rsidRPr="005766E2">
              <w:rPr>
                <w:color w:val="000000"/>
              </w:rPr>
              <w:t>1.2E-05</w:t>
            </w:r>
          </w:p>
        </w:tc>
        <w:tc>
          <w:tcPr>
            <w:tcW w:w="1276" w:type="dxa"/>
            <w:tcBorders>
              <w:top w:val="nil"/>
              <w:left w:val="nil"/>
              <w:bottom w:val="nil"/>
              <w:right w:val="nil"/>
            </w:tcBorders>
            <w:noWrap/>
            <w:vAlign w:val="bottom"/>
            <w:hideMark/>
          </w:tcPr>
          <w:p w14:paraId="354EBF50" w14:textId="27C4253C" w:rsidR="00572B9D" w:rsidRPr="005766E2" w:rsidRDefault="00572B9D" w:rsidP="00572B9D">
            <w:pPr>
              <w:jc w:val="center"/>
              <w:rPr>
                <w:color w:val="000000"/>
                <w:lang w:val="en-GB"/>
              </w:rPr>
            </w:pPr>
            <w:r w:rsidRPr="005766E2">
              <w:rPr>
                <w:color w:val="000000"/>
              </w:rPr>
              <w:t>5.2E-05</w:t>
            </w:r>
          </w:p>
        </w:tc>
        <w:tc>
          <w:tcPr>
            <w:tcW w:w="1276" w:type="dxa"/>
            <w:tcBorders>
              <w:top w:val="nil"/>
              <w:left w:val="nil"/>
              <w:bottom w:val="nil"/>
              <w:right w:val="nil"/>
            </w:tcBorders>
            <w:noWrap/>
            <w:vAlign w:val="bottom"/>
            <w:hideMark/>
          </w:tcPr>
          <w:p w14:paraId="290E2FF0" w14:textId="2AD535E8" w:rsidR="00572B9D" w:rsidRPr="005766E2" w:rsidRDefault="00572B9D" w:rsidP="00572B9D">
            <w:pPr>
              <w:jc w:val="center"/>
              <w:rPr>
                <w:color w:val="000000"/>
                <w:lang w:val="en-GB"/>
              </w:rPr>
            </w:pPr>
            <w:r w:rsidRPr="005766E2">
              <w:rPr>
                <w:color w:val="000000"/>
              </w:rPr>
              <w:t>5.3E-02</w:t>
            </w:r>
          </w:p>
        </w:tc>
        <w:tc>
          <w:tcPr>
            <w:tcW w:w="1277" w:type="dxa"/>
            <w:tcBorders>
              <w:top w:val="nil"/>
              <w:left w:val="nil"/>
              <w:bottom w:val="nil"/>
              <w:right w:val="nil"/>
            </w:tcBorders>
            <w:noWrap/>
            <w:vAlign w:val="bottom"/>
            <w:hideMark/>
          </w:tcPr>
          <w:p w14:paraId="2051D5CB" w14:textId="5081C738" w:rsidR="00572B9D" w:rsidRPr="005766E2" w:rsidRDefault="00572B9D" w:rsidP="00572B9D">
            <w:pPr>
              <w:jc w:val="center"/>
              <w:rPr>
                <w:color w:val="000000"/>
                <w:lang w:val="en-GB"/>
              </w:rPr>
            </w:pPr>
            <w:r w:rsidRPr="005766E2">
              <w:rPr>
                <w:color w:val="000000"/>
              </w:rPr>
              <w:t>1.1E-04</w:t>
            </w:r>
          </w:p>
        </w:tc>
        <w:tc>
          <w:tcPr>
            <w:tcW w:w="1482" w:type="dxa"/>
            <w:tcBorders>
              <w:top w:val="nil"/>
              <w:left w:val="nil"/>
              <w:bottom w:val="nil"/>
              <w:right w:val="nil"/>
            </w:tcBorders>
            <w:noWrap/>
            <w:vAlign w:val="bottom"/>
            <w:hideMark/>
          </w:tcPr>
          <w:p w14:paraId="7E838AC9" w14:textId="1DC48331" w:rsidR="00572B9D" w:rsidRPr="005766E2" w:rsidRDefault="00572B9D" w:rsidP="00572B9D">
            <w:pPr>
              <w:jc w:val="center"/>
              <w:rPr>
                <w:color w:val="000000"/>
                <w:lang w:val="en-GB"/>
              </w:rPr>
            </w:pPr>
            <w:r w:rsidRPr="005766E2">
              <w:rPr>
                <w:color w:val="000000"/>
              </w:rPr>
              <w:t>1.8E-08</w:t>
            </w:r>
          </w:p>
        </w:tc>
        <w:tc>
          <w:tcPr>
            <w:tcW w:w="1277" w:type="dxa"/>
            <w:tcBorders>
              <w:top w:val="nil"/>
              <w:left w:val="nil"/>
              <w:bottom w:val="nil"/>
              <w:right w:val="single" w:sz="4" w:space="0" w:color="auto"/>
            </w:tcBorders>
            <w:noWrap/>
            <w:vAlign w:val="bottom"/>
            <w:hideMark/>
          </w:tcPr>
          <w:p w14:paraId="17702A26" w14:textId="16E9AC18" w:rsidR="00572B9D" w:rsidRPr="005766E2" w:rsidRDefault="00572B9D" w:rsidP="00572B9D">
            <w:pPr>
              <w:jc w:val="center"/>
              <w:rPr>
                <w:color w:val="000000"/>
                <w:lang w:val="en-GB"/>
              </w:rPr>
            </w:pPr>
            <w:r w:rsidRPr="005766E2">
              <w:rPr>
                <w:color w:val="000000"/>
              </w:rPr>
              <w:t>1.9E-06</w:t>
            </w:r>
          </w:p>
        </w:tc>
      </w:tr>
      <w:tr w:rsidR="00572B9D" w:rsidRPr="005766E2" w14:paraId="32A880C3" w14:textId="77777777" w:rsidTr="00075679">
        <w:trPr>
          <w:trHeight w:val="300"/>
        </w:trPr>
        <w:tc>
          <w:tcPr>
            <w:tcW w:w="3520" w:type="dxa"/>
            <w:tcBorders>
              <w:top w:val="nil"/>
              <w:left w:val="single" w:sz="4" w:space="0" w:color="auto"/>
              <w:bottom w:val="nil"/>
              <w:right w:val="nil"/>
            </w:tcBorders>
            <w:noWrap/>
            <w:vAlign w:val="center"/>
            <w:hideMark/>
          </w:tcPr>
          <w:p w14:paraId="36F1512D" w14:textId="77777777" w:rsidR="00572B9D" w:rsidRPr="005766E2" w:rsidRDefault="00572B9D" w:rsidP="00572B9D">
            <w:pPr>
              <w:rPr>
                <w:color w:val="000000"/>
                <w:lang w:val="en-GB"/>
              </w:rPr>
            </w:pPr>
            <w:r w:rsidRPr="005766E2">
              <w:rPr>
                <w:color w:val="000000"/>
                <w:lang w:val="en-GB"/>
              </w:rPr>
              <w:t>Photochemical ozone formation</w:t>
            </w:r>
          </w:p>
        </w:tc>
        <w:tc>
          <w:tcPr>
            <w:tcW w:w="568" w:type="dxa"/>
            <w:tcBorders>
              <w:top w:val="nil"/>
              <w:left w:val="nil"/>
              <w:bottom w:val="nil"/>
              <w:right w:val="nil"/>
            </w:tcBorders>
            <w:noWrap/>
            <w:vAlign w:val="bottom"/>
            <w:hideMark/>
          </w:tcPr>
          <w:p w14:paraId="62C3F526" w14:textId="1D7BDE87" w:rsidR="00572B9D" w:rsidRPr="005766E2" w:rsidRDefault="00572B9D" w:rsidP="00572B9D">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12A0AFCA" w14:textId="3414914C" w:rsidR="00572B9D" w:rsidRPr="005766E2" w:rsidRDefault="00572B9D" w:rsidP="00572B9D">
            <w:pPr>
              <w:jc w:val="center"/>
              <w:rPr>
                <w:color w:val="000000"/>
                <w:lang w:val="en-GB"/>
              </w:rPr>
            </w:pPr>
            <w:r w:rsidRPr="005766E2">
              <w:rPr>
                <w:color w:val="000000"/>
              </w:rPr>
              <w:t>3.9E-01</w:t>
            </w:r>
          </w:p>
        </w:tc>
        <w:tc>
          <w:tcPr>
            <w:tcW w:w="1276" w:type="dxa"/>
            <w:tcBorders>
              <w:top w:val="nil"/>
              <w:left w:val="nil"/>
              <w:bottom w:val="nil"/>
              <w:right w:val="nil"/>
            </w:tcBorders>
            <w:noWrap/>
            <w:vAlign w:val="bottom"/>
            <w:hideMark/>
          </w:tcPr>
          <w:p w14:paraId="39848AF6" w14:textId="1416E98D" w:rsidR="00572B9D" w:rsidRPr="005766E2" w:rsidRDefault="00572B9D" w:rsidP="00572B9D">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2CD3CA26" w14:textId="4E0A9100" w:rsidR="00572B9D" w:rsidRPr="005766E2" w:rsidRDefault="00572B9D" w:rsidP="00572B9D">
            <w:pPr>
              <w:jc w:val="center"/>
              <w:rPr>
                <w:color w:val="000000"/>
                <w:lang w:val="en-GB"/>
              </w:rPr>
            </w:pPr>
            <w:r w:rsidRPr="005766E2">
              <w:rPr>
                <w:color w:val="000000"/>
              </w:rPr>
              <w:t>2.4E-02</w:t>
            </w:r>
          </w:p>
        </w:tc>
        <w:tc>
          <w:tcPr>
            <w:tcW w:w="1276" w:type="dxa"/>
            <w:tcBorders>
              <w:top w:val="nil"/>
              <w:left w:val="nil"/>
              <w:bottom w:val="nil"/>
              <w:right w:val="nil"/>
            </w:tcBorders>
            <w:noWrap/>
            <w:vAlign w:val="bottom"/>
            <w:hideMark/>
          </w:tcPr>
          <w:p w14:paraId="53FED1EB" w14:textId="0669917C" w:rsidR="00572B9D" w:rsidRPr="005766E2" w:rsidRDefault="00572B9D" w:rsidP="00572B9D">
            <w:pPr>
              <w:jc w:val="center"/>
              <w:rPr>
                <w:color w:val="000000"/>
                <w:lang w:val="en-GB"/>
              </w:rPr>
            </w:pPr>
            <w:r w:rsidRPr="005766E2">
              <w:rPr>
                <w:color w:val="000000"/>
              </w:rPr>
              <w:t>5.5E-02</w:t>
            </w:r>
          </w:p>
        </w:tc>
        <w:tc>
          <w:tcPr>
            <w:tcW w:w="1277" w:type="dxa"/>
            <w:tcBorders>
              <w:top w:val="nil"/>
              <w:left w:val="nil"/>
              <w:bottom w:val="nil"/>
              <w:right w:val="nil"/>
            </w:tcBorders>
            <w:noWrap/>
            <w:vAlign w:val="bottom"/>
            <w:hideMark/>
          </w:tcPr>
          <w:p w14:paraId="71C81476" w14:textId="1AFEE56A" w:rsidR="00572B9D" w:rsidRPr="005766E2" w:rsidRDefault="00572B9D" w:rsidP="00572B9D">
            <w:pPr>
              <w:jc w:val="center"/>
              <w:rPr>
                <w:color w:val="000000"/>
                <w:lang w:val="en-GB"/>
              </w:rPr>
            </w:pPr>
            <w:r w:rsidRPr="005766E2">
              <w:rPr>
                <w:color w:val="000000"/>
              </w:rPr>
              <w:t>4.7E-03</w:t>
            </w:r>
          </w:p>
        </w:tc>
        <w:tc>
          <w:tcPr>
            <w:tcW w:w="1276" w:type="dxa"/>
            <w:tcBorders>
              <w:top w:val="nil"/>
              <w:left w:val="nil"/>
              <w:bottom w:val="nil"/>
              <w:right w:val="nil"/>
            </w:tcBorders>
            <w:noWrap/>
            <w:vAlign w:val="bottom"/>
            <w:hideMark/>
          </w:tcPr>
          <w:p w14:paraId="23C5E8E2" w14:textId="3FB3E328" w:rsidR="00572B9D" w:rsidRPr="005766E2" w:rsidRDefault="00572B9D" w:rsidP="00572B9D">
            <w:pPr>
              <w:jc w:val="center"/>
              <w:rPr>
                <w:color w:val="000000"/>
                <w:lang w:val="en-GB"/>
              </w:rPr>
            </w:pPr>
            <w:r w:rsidRPr="005766E2">
              <w:rPr>
                <w:color w:val="000000"/>
              </w:rPr>
              <w:t>6.5E-03</w:t>
            </w:r>
          </w:p>
        </w:tc>
        <w:tc>
          <w:tcPr>
            <w:tcW w:w="1276" w:type="dxa"/>
            <w:tcBorders>
              <w:top w:val="nil"/>
              <w:left w:val="nil"/>
              <w:bottom w:val="nil"/>
              <w:right w:val="nil"/>
            </w:tcBorders>
            <w:noWrap/>
            <w:vAlign w:val="bottom"/>
            <w:hideMark/>
          </w:tcPr>
          <w:p w14:paraId="7A83DCDF" w14:textId="731E5297" w:rsidR="00572B9D" w:rsidRPr="005766E2" w:rsidRDefault="00572B9D" w:rsidP="00572B9D">
            <w:pPr>
              <w:jc w:val="center"/>
              <w:rPr>
                <w:color w:val="000000"/>
                <w:lang w:val="en-GB"/>
              </w:rPr>
            </w:pPr>
            <w:r w:rsidRPr="005766E2">
              <w:rPr>
                <w:color w:val="000000"/>
              </w:rPr>
              <w:t>1.5E-01</w:t>
            </w:r>
          </w:p>
        </w:tc>
        <w:tc>
          <w:tcPr>
            <w:tcW w:w="1277" w:type="dxa"/>
            <w:tcBorders>
              <w:top w:val="nil"/>
              <w:left w:val="nil"/>
              <w:bottom w:val="nil"/>
              <w:right w:val="nil"/>
            </w:tcBorders>
            <w:noWrap/>
            <w:vAlign w:val="bottom"/>
            <w:hideMark/>
          </w:tcPr>
          <w:p w14:paraId="2FBD4EC0" w14:textId="6D535B9F" w:rsidR="00572B9D" w:rsidRPr="005766E2" w:rsidRDefault="00572B9D" w:rsidP="00572B9D">
            <w:pPr>
              <w:jc w:val="center"/>
              <w:rPr>
                <w:color w:val="000000"/>
                <w:lang w:val="en-GB"/>
              </w:rPr>
            </w:pPr>
            <w:r w:rsidRPr="005766E2">
              <w:rPr>
                <w:color w:val="000000"/>
              </w:rPr>
              <w:t>1.5E-01</w:t>
            </w:r>
          </w:p>
        </w:tc>
        <w:tc>
          <w:tcPr>
            <w:tcW w:w="1482" w:type="dxa"/>
            <w:tcBorders>
              <w:top w:val="nil"/>
              <w:left w:val="nil"/>
              <w:bottom w:val="nil"/>
              <w:right w:val="nil"/>
            </w:tcBorders>
            <w:noWrap/>
            <w:vAlign w:val="bottom"/>
            <w:hideMark/>
          </w:tcPr>
          <w:p w14:paraId="0C82D945" w14:textId="31EECAD7" w:rsidR="00572B9D" w:rsidRPr="005766E2" w:rsidRDefault="00572B9D" w:rsidP="00572B9D">
            <w:pPr>
              <w:jc w:val="center"/>
              <w:rPr>
                <w:color w:val="000000"/>
                <w:lang w:val="en-GB"/>
              </w:rPr>
            </w:pPr>
            <w:r w:rsidRPr="005766E2">
              <w:rPr>
                <w:color w:val="000000"/>
              </w:rPr>
              <w:t>2.8E-05</w:t>
            </w:r>
          </w:p>
        </w:tc>
        <w:tc>
          <w:tcPr>
            <w:tcW w:w="1277" w:type="dxa"/>
            <w:tcBorders>
              <w:top w:val="nil"/>
              <w:left w:val="nil"/>
              <w:bottom w:val="nil"/>
              <w:right w:val="single" w:sz="4" w:space="0" w:color="auto"/>
            </w:tcBorders>
            <w:noWrap/>
            <w:vAlign w:val="bottom"/>
            <w:hideMark/>
          </w:tcPr>
          <w:p w14:paraId="12D5E46A" w14:textId="30E8591F" w:rsidR="00572B9D" w:rsidRPr="005766E2" w:rsidRDefault="00572B9D" w:rsidP="00572B9D">
            <w:pPr>
              <w:jc w:val="center"/>
              <w:rPr>
                <w:color w:val="000000"/>
                <w:lang w:val="en-GB"/>
              </w:rPr>
            </w:pPr>
            <w:r w:rsidRPr="005766E2">
              <w:rPr>
                <w:color w:val="000000"/>
              </w:rPr>
              <w:t>7.0E-04</w:t>
            </w:r>
          </w:p>
        </w:tc>
      </w:tr>
      <w:tr w:rsidR="00572B9D" w:rsidRPr="005766E2" w14:paraId="3EB0F02F" w14:textId="77777777" w:rsidTr="00075679">
        <w:trPr>
          <w:trHeight w:val="300"/>
        </w:trPr>
        <w:tc>
          <w:tcPr>
            <w:tcW w:w="3520" w:type="dxa"/>
            <w:tcBorders>
              <w:top w:val="nil"/>
              <w:left w:val="single" w:sz="4" w:space="0" w:color="auto"/>
              <w:bottom w:val="nil"/>
              <w:right w:val="nil"/>
            </w:tcBorders>
            <w:noWrap/>
            <w:vAlign w:val="center"/>
            <w:hideMark/>
          </w:tcPr>
          <w:p w14:paraId="056092E8" w14:textId="77777777" w:rsidR="00572B9D" w:rsidRPr="005766E2" w:rsidRDefault="00572B9D" w:rsidP="00572B9D">
            <w:pPr>
              <w:rPr>
                <w:color w:val="000000"/>
                <w:lang w:val="en-GB"/>
              </w:rPr>
            </w:pPr>
            <w:r w:rsidRPr="005766E2">
              <w:rPr>
                <w:color w:val="000000"/>
                <w:lang w:val="en-GB"/>
              </w:rPr>
              <w:t>Resource use, fossils</w:t>
            </w:r>
          </w:p>
        </w:tc>
        <w:tc>
          <w:tcPr>
            <w:tcW w:w="568" w:type="dxa"/>
            <w:tcBorders>
              <w:top w:val="nil"/>
              <w:left w:val="nil"/>
              <w:bottom w:val="nil"/>
              <w:right w:val="nil"/>
            </w:tcBorders>
            <w:noWrap/>
            <w:vAlign w:val="bottom"/>
            <w:hideMark/>
          </w:tcPr>
          <w:p w14:paraId="64F08E7E" w14:textId="5CAFCAE2" w:rsidR="00572B9D" w:rsidRPr="005766E2" w:rsidRDefault="00572B9D" w:rsidP="00572B9D">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7B976B29" w14:textId="5F072B06" w:rsidR="00572B9D" w:rsidRPr="005766E2" w:rsidRDefault="00572B9D" w:rsidP="00572B9D">
            <w:pPr>
              <w:jc w:val="center"/>
              <w:rPr>
                <w:color w:val="000000"/>
                <w:lang w:val="en-GB"/>
              </w:rPr>
            </w:pPr>
            <w:r w:rsidRPr="005766E2">
              <w:rPr>
                <w:color w:val="000000"/>
              </w:rPr>
              <w:t>1.6E+00</w:t>
            </w:r>
          </w:p>
        </w:tc>
        <w:tc>
          <w:tcPr>
            <w:tcW w:w="1276" w:type="dxa"/>
            <w:tcBorders>
              <w:top w:val="nil"/>
              <w:left w:val="nil"/>
              <w:bottom w:val="nil"/>
              <w:right w:val="nil"/>
            </w:tcBorders>
            <w:noWrap/>
            <w:vAlign w:val="bottom"/>
            <w:hideMark/>
          </w:tcPr>
          <w:p w14:paraId="7AF6F99B" w14:textId="310A66BD" w:rsidR="00572B9D" w:rsidRPr="005766E2" w:rsidRDefault="00572B9D" w:rsidP="00572B9D">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6FD296EF" w14:textId="7714272A" w:rsidR="00572B9D" w:rsidRPr="005766E2" w:rsidRDefault="00572B9D" w:rsidP="00572B9D">
            <w:pPr>
              <w:jc w:val="center"/>
              <w:rPr>
                <w:color w:val="000000"/>
                <w:lang w:val="en-GB"/>
              </w:rPr>
            </w:pPr>
            <w:r w:rsidRPr="005766E2">
              <w:rPr>
                <w:color w:val="000000"/>
              </w:rPr>
              <w:t>2.3E-01</w:t>
            </w:r>
          </w:p>
        </w:tc>
        <w:tc>
          <w:tcPr>
            <w:tcW w:w="1276" w:type="dxa"/>
            <w:tcBorders>
              <w:top w:val="nil"/>
              <w:left w:val="nil"/>
              <w:bottom w:val="nil"/>
              <w:right w:val="nil"/>
            </w:tcBorders>
            <w:noWrap/>
            <w:vAlign w:val="bottom"/>
            <w:hideMark/>
          </w:tcPr>
          <w:p w14:paraId="7CF530C1" w14:textId="5B2F7389" w:rsidR="00572B9D" w:rsidRPr="005766E2" w:rsidRDefault="00572B9D" w:rsidP="00572B9D">
            <w:pPr>
              <w:jc w:val="center"/>
              <w:rPr>
                <w:color w:val="000000"/>
                <w:lang w:val="en-GB"/>
              </w:rPr>
            </w:pPr>
            <w:r w:rsidRPr="005766E2">
              <w:rPr>
                <w:color w:val="000000"/>
              </w:rPr>
              <w:t>8.4E-02</w:t>
            </w:r>
          </w:p>
        </w:tc>
        <w:tc>
          <w:tcPr>
            <w:tcW w:w="1277" w:type="dxa"/>
            <w:tcBorders>
              <w:top w:val="nil"/>
              <w:left w:val="nil"/>
              <w:bottom w:val="nil"/>
              <w:right w:val="nil"/>
            </w:tcBorders>
            <w:noWrap/>
            <w:vAlign w:val="bottom"/>
            <w:hideMark/>
          </w:tcPr>
          <w:p w14:paraId="655C4589" w14:textId="46704395" w:rsidR="00572B9D" w:rsidRPr="005766E2" w:rsidRDefault="00572B9D" w:rsidP="00572B9D">
            <w:pPr>
              <w:jc w:val="center"/>
              <w:rPr>
                <w:color w:val="000000"/>
                <w:lang w:val="en-GB"/>
              </w:rPr>
            </w:pPr>
            <w:r w:rsidRPr="005766E2">
              <w:rPr>
                <w:color w:val="000000"/>
              </w:rPr>
              <w:t>4.2E-02</w:t>
            </w:r>
          </w:p>
        </w:tc>
        <w:tc>
          <w:tcPr>
            <w:tcW w:w="1276" w:type="dxa"/>
            <w:tcBorders>
              <w:top w:val="nil"/>
              <w:left w:val="nil"/>
              <w:bottom w:val="nil"/>
              <w:right w:val="nil"/>
            </w:tcBorders>
            <w:noWrap/>
            <w:vAlign w:val="bottom"/>
            <w:hideMark/>
          </w:tcPr>
          <w:p w14:paraId="1FE4887D" w14:textId="5BDD8BC9" w:rsidR="00572B9D" w:rsidRPr="005766E2" w:rsidRDefault="00572B9D" w:rsidP="00572B9D">
            <w:pPr>
              <w:jc w:val="center"/>
              <w:rPr>
                <w:color w:val="000000"/>
                <w:lang w:val="en-GB"/>
              </w:rPr>
            </w:pPr>
            <w:r w:rsidRPr="005766E2">
              <w:rPr>
                <w:color w:val="000000"/>
              </w:rPr>
              <w:t>2.0E-02</w:t>
            </w:r>
          </w:p>
        </w:tc>
        <w:tc>
          <w:tcPr>
            <w:tcW w:w="1276" w:type="dxa"/>
            <w:tcBorders>
              <w:top w:val="nil"/>
              <w:left w:val="nil"/>
              <w:bottom w:val="nil"/>
              <w:right w:val="nil"/>
            </w:tcBorders>
            <w:noWrap/>
            <w:vAlign w:val="bottom"/>
            <w:hideMark/>
          </w:tcPr>
          <w:p w14:paraId="1D54F695" w14:textId="5D4883FF" w:rsidR="00572B9D" w:rsidRPr="005766E2" w:rsidRDefault="00572B9D" w:rsidP="00572B9D">
            <w:pPr>
              <w:jc w:val="center"/>
              <w:rPr>
                <w:color w:val="000000"/>
                <w:lang w:val="en-GB"/>
              </w:rPr>
            </w:pPr>
            <w:r w:rsidRPr="005766E2">
              <w:rPr>
                <w:color w:val="000000"/>
              </w:rPr>
              <w:t>3.2E-01</w:t>
            </w:r>
          </w:p>
        </w:tc>
        <w:tc>
          <w:tcPr>
            <w:tcW w:w="1277" w:type="dxa"/>
            <w:tcBorders>
              <w:top w:val="nil"/>
              <w:left w:val="nil"/>
              <w:bottom w:val="nil"/>
              <w:right w:val="nil"/>
            </w:tcBorders>
            <w:noWrap/>
            <w:vAlign w:val="bottom"/>
            <w:hideMark/>
          </w:tcPr>
          <w:p w14:paraId="5F847D6E" w14:textId="41FCAFA5" w:rsidR="00572B9D" w:rsidRPr="005766E2" w:rsidRDefault="00572B9D" w:rsidP="00572B9D">
            <w:pPr>
              <w:jc w:val="center"/>
              <w:rPr>
                <w:color w:val="000000"/>
                <w:lang w:val="en-GB"/>
              </w:rPr>
            </w:pPr>
            <w:r w:rsidRPr="005766E2">
              <w:rPr>
                <w:color w:val="000000"/>
              </w:rPr>
              <w:t>9.0E-01</w:t>
            </w:r>
          </w:p>
        </w:tc>
        <w:tc>
          <w:tcPr>
            <w:tcW w:w="1482" w:type="dxa"/>
            <w:tcBorders>
              <w:top w:val="nil"/>
              <w:left w:val="nil"/>
              <w:bottom w:val="nil"/>
              <w:right w:val="nil"/>
            </w:tcBorders>
            <w:noWrap/>
            <w:vAlign w:val="bottom"/>
            <w:hideMark/>
          </w:tcPr>
          <w:p w14:paraId="78CCD3DA" w14:textId="15EB16E6" w:rsidR="00572B9D" w:rsidRPr="005766E2" w:rsidRDefault="00572B9D" w:rsidP="00572B9D">
            <w:pPr>
              <w:jc w:val="center"/>
              <w:rPr>
                <w:color w:val="000000"/>
                <w:lang w:val="en-GB"/>
              </w:rPr>
            </w:pPr>
            <w:r w:rsidRPr="005766E2">
              <w:rPr>
                <w:color w:val="000000"/>
              </w:rPr>
              <w:t>1.0E-04</w:t>
            </w:r>
          </w:p>
        </w:tc>
        <w:tc>
          <w:tcPr>
            <w:tcW w:w="1277" w:type="dxa"/>
            <w:tcBorders>
              <w:top w:val="nil"/>
              <w:left w:val="nil"/>
              <w:bottom w:val="nil"/>
              <w:right w:val="single" w:sz="4" w:space="0" w:color="auto"/>
            </w:tcBorders>
            <w:noWrap/>
            <w:vAlign w:val="bottom"/>
            <w:hideMark/>
          </w:tcPr>
          <w:p w14:paraId="64E84BCD" w14:textId="76DA33BE" w:rsidR="00572B9D" w:rsidRPr="005766E2" w:rsidRDefault="00572B9D" w:rsidP="00572B9D">
            <w:pPr>
              <w:jc w:val="center"/>
              <w:rPr>
                <w:color w:val="000000"/>
                <w:lang w:val="en-GB"/>
              </w:rPr>
            </w:pPr>
            <w:r w:rsidRPr="005766E2">
              <w:rPr>
                <w:color w:val="000000"/>
              </w:rPr>
              <w:t>3.1E-03</w:t>
            </w:r>
          </w:p>
        </w:tc>
      </w:tr>
      <w:tr w:rsidR="00572B9D" w:rsidRPr="005766E2" w14:paraId="653CBFEB" w14:textId="77777777" w:rsidTr="00075679">
        <w:trPr>
          <w:trHeight w:val="300"/>
        </w:trPr>
        <w:tc>
          <w:tcPr>
            <w:tcW w:w="3520" w:type="dxa"/>
            <w:tcBorders>
              <w:top w:val="nil"/>
              <w:left w:val="single" w:sz="4" w:space="0" w:color="auto"/>
              <w:bottom w:val="nil"/>
              <w:right w:val="nil"/>
            </w:tcBorders>
            <w:noWrap/>
            <w:vAlign w:val="center"/>
            <w:hideMark/>
          </w:tcPr>
          <w:p w14:paraId="24FB0674" w14:textId="77777777" w:rsidR="00572B9D" w:rsidRPr="005766E2" w:rsidRDefault="00572B9D" w:rsidP="00572B9D">
            <w:pPr>
              <w:rPr>
                <w:color w:val="000000"/>
                <w:lang w:val="en-GB"/>
              </w:rPr>
            </w:pPr>
            <w:r w:rsidRPr="005766E2">
              <w:rPr>
                <w:color w:val="000000"/>
                <w:lang w:val="en-GB"/>
              </w:rPr>
              <w:t>Resource use, minerals and metals</w:t>
            </w:r>
          </w:p>
        </w:tc>
        <w:tc>
          <w:tcPr>
            <w:tcW w:w="568" w:type="dxa"/>
            <w:tcBorders>
              <w:top w:val="nil"/>
              <w:left w:val="nil"/>
              <w:bottom w:val="nil"/>
              <w:right w:val="nil"/>
            </w:tcBorders>
            <w:noWrap/>
            <w:vAlign w:val="bottom"/>
            <w:hideMark/>
          </w:tcPr>
          <w:p w14:paraId="4D335FA4" w14:textId="2BFFF716" w:rsidR="00572B9D" w:rsidRPr="005766E2" w:rsidRDefault="00572B9D" w:rsidP="00572B9D">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46E8E5B4" w14:textId="15B6D299" w:rsidR="00572B9D" w:rsidRPr="005766E2" w:rsidRDefault="00572B9D" w:rsidP="00572B9D">
            <w:pPr>
              <w:jc w:val="center"/>
              <w:rPr>
                <w:color w:val="000000"/>
                <w:lang w:val="en-GB"/>
              </w:rPr>
            </w:pPr>
            <w:r w:rsidRPr="005766E2">
              <w:rPr>
                <w:color w:val="000000"/>
              </w:rPr>
              <w:t>4.4E-01</w:t>
            </w:r>
          </w:p>
        </w:tc>
        <w:tc>
          <w:tcPr>
            <w:tcW w:w="1276" w:type="dxa"/>
            <w:tcBorders>
              <w:top w:val="nil"/>
              <w:left w:val="nil"/>
              <w:bottom w:val="nil"/>
              <w:right w:val="nil"/>
            </w:tcBorders>
            <w:noWrap/>
            <w:vAlign w:val="bottom"/>
            <w:hideMark/>
          </w:tcPr>
          <w:p w14:paraId="6FC0FD09" w14:textId="21B9F5A0" w:rsidR="00572B9D" w:rsidRPr="005766E2" w:rsidRDefault="00572B9D" w:rsidP="00572B9D">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59B82985" w14:textId="7610BDE2" w:rsidR="00572B9D" w:rsidRPr="005766E2" w:rsidRDefault="00572B9D" w:rsidP="00572B9D">
            <w:pPr>
              <w:jc w:val="center"/>
              <w:rPr>
                <w:color w:val="000000"/>
                <w:lang w:val="en-GB"/>
              </w:rPr>
            </w:pPr>
            <w:r w:rsidRPr="005766E2">
              <w:rPr>
                <w:color w:val="000000"/>
              </w:rPr>
              <w:t>2.9E-02</w:t>
            </w:r>
          </w:p>
        </w:tc>
        <w:tc>
          <w:tcPr>
            <w:tcW w:w="1276" w:type="dxa"/>
            <w:tcBorders>
              <w:top w:val="nil"/>
              <w:left w:val="nil"/>
              <w:bottom w:val="nil"/>
              <w:right w:val="nil"/>
            </w:tcBorders>
            <w:noWrap/>
            <w:vAlign w:val="bottom"/>
            <w:hideMark/>
          </w:tcPr>
          <w:p w14:paraId="091DB8B3" w14:textId="7B51813B" w:rsidR="00572B9D" w:rsidRPr="005766E2" w:rsidRDefault="00572B9D" w:rsidP="00572B9D">
            <w:pPr>
              <w:jc w:val="center"/>
              <w:rPr>
                <w:color w:val="000000"/>
                <w:lang w:val="en-GB"/>
              </w:rPr>
            </w:pPr>
            <w:r w:rsidRPr="005766E2">
              <w:rPr>
                <w:color w:val="000000"/>
              </w:rPr>
              <w:t>1.3E-01</w:t>
            </w:r>
          </w:p>
        </w:tc>
        <w:tc>
          <w:tcPr>
            <w:tcW w:w="1277" w:type="dxa"/>
            <w:tcBorders>
              <w:top w:val="nil"/>
              <w:left w:val="nil"/>
              <w:bottom w:val="nil"/>
              <w:right w:val="nil"/>
            </w:tcBorders>
            <w:noWrap/>
            <w:vAlign w:val="bottom"/>
            <w:hideMark/>
          </w:tcPr>
          <w:p w14:paraId="54435549" w14:textId="00D7B77D" w:rsidR="00572B9D" w:rsidRPr="005766E2" w:rsidRDefault="00572B9D" w:rsidP="00572B9D">
            <w:pPr>
              <w:jc w:val="center"/>
              <w:rPr>
                <w:color w:val="000000"/>
                <w:lang w:val="en-GB"/>
              </w:rPr>
            </w:pPr>
            <w:r w:rsidRPr="005766E2">
              <w:rPr>
                <w:color w:val="000000"/>
              </w:rPr>
              <w:t>6.7E-03</w:t>
            </w:r>
          </w:p>
        </w:tc>
        <w:tc>
          <w:tcPr>
            <w:tcW w:w="1276" w:type="dxa"/>
            <w:tcBorders>
              <w:top w:val="nil"/>
              <w:left w:val="nil"/>
              <w:bottom w:val="nil"/>
              <w:right w:val="nil"/>
            </w:tcBorders>
            <w:noWrap/>
            <w:vAlign w:val="bottom"/>
            <w:hideMark/>
          </w:tcPr>
          <w:p w14:paraId="362BBC71" w14:textId="6EA6DE0B" w:rsidR="00572B9D" w:rsidRPr="005766E2" w:rsidRDefault="00572B9D" w:rsidP="00572B9D">
            <w:pPr>
              <w:jc w:val="center"/>
              <w:rPr>
                <w:color w:val="000000"/>
                <w:lang w:val="en-GB"/>
              </w:rPr>
            </w:pPr>
            <w:r w:rsidRPr="005766E2">
              <w:rPr>
                <w:color w:val="000000"/>
              </w:rPr>
              <w:t>3.3E-02</w:t>
            </w:r>
          </w:p>
        </w:tc>
        <w:tc>
          <w:tcPr>
            <w:tcW w:w="1276" w:type="dxa"/>
            <w:tcBorders>
              <w:top w:val="nil"/>
              <w:left w:val="nil"/>
              <w:bottom w:val="nil"/>
              <w:right w:val="nil"/>
            </w:tcBorders>
            <w:noWrap/>
            <w:vAlign w:val="bottom"/>
            <w:hideMark/>
          </w:tcPr>
          <w:p w14:paraId="46E91C9B" w14:textId="12A14F93" w:rsidR="00572B9D" w:rsidRPr="005766E2" w:rsidRDefault="00572B9D" w:rsidP="00572B9D">
            <w:pPr>
              <w:jc w:val="center"/>
              <w:rPr>
                <w:color w:val="000000"/>
                <w:lang w:val="en-GB"/>
              </w:rPr>
            </w:pPr>
            <w:r w:rsidRPr="005766E2">
              <w:rPr>
                <w:color w:val="000000"/>
              </w:rPr>
              <w:t>1.2E-01</w:t>
            </w:r>
          </w:p>
        </w:tc>
        <w:tc>
          <w:tcPr>
            <w:tcW w:w="1277" w:type="dxa"/>
            <w:tcBorders>
              <w:top w:val="nil"/>
              <w:left w:val="nil"/>
              <w:bottom w:val="nil"/>
              <w:right w:val="nil"/>
            </w:tcBorders>
            <w:noWrap/>
            <w:vAlign w:val="bottom"/>
            <w:hideMark/>
          </w:tcPr>
          <w:p w14:paraId="77FB532D" w14:textId="517677EB" w:rsidR="00572B9D" w:rsidRPr="005766E2" w:rsidRDefault="00572B9D" w:rsidP="00572B9D">
            <w:pPr>
              <w:jc w:val="center"/>
              <w:rPr>
                <w:color w:val="000000"/>
                <w:lang w:val="en-GB"/>
              </w:rPr>
            </w:pPr>
            <w:r w:rsidRPr="005766E2">
              <w:rPr>
                <w:color w:val="000000"/>
              </w:rPr>
              <w:t>1.1E-01</w:t>
            </w:r>
          </w:p>
        </w:tc>
        <w:tc>
          <w:tcPr>
            <w:tcW w:w="1482" w:type="dxa"/>
            <w:tcBorders>
              <w:top w:val="nil"/>
              <w:left w:val="nil"/>
              <w:bottom w:val="nil"/>
              <w:right w:val="nil"/>
            </w:tcBorders>
            <w:noWrap/>
            <w:vAlign w:val="bottom"/>
            <w:hideMark/>
          </w:tcPr>
          <w:p w14:paraId="7FB2E2A0" w14:textId="48E35115" w:rsidR="00572B9D" w:rsidRPr="005766E2" w:rsidRDefault="00572B9D" w:rsidP="00572B9D">
            <w:pPr>
              <w:jc w:val="center"/>
              <w:rPr>
                <w:color w:val="000000"/>
                <w:lang w:val="en-GB"/>
              </w:rPr>
            </w:pPr>
            <w:r w:rsidRPr="005766E2">
              <w:rPr>
                <w:color w:val="000000"/>
              </w:rPr>
              <w:t>4.6E-05</w:t>
            </w:r>
          </w:p>
        </w:tc>
        <w:tc>
          <w:tcPr>
            <w:tcW w:w="1277" w:type="dxa"/>
            <w:tcBorders>
              <w:top w:val="nil"/>
              <w:left w:val="nil"/>
              <w:bottom w:val="nil"/>
              <w:right w:val="single" w:sz="4" w:space="0" w:color="auto"/>
            </w:tcBorders>
            <w:noWrap/>
            <w:vAlign w:val="bottom"/>
            <w:hideMark/>
          </w:tcPr>
          <w:p w14:paraId="0CAD08F1" w14:textId="53AA5CE2" w:rsidR="00572B9D" w:rsidRPr="005766E2" w:rsidRDefault="00572B9D" w:rsidP="00572B9D">
            <w:pPr>
              <w:jc w:val="center"/>
              <w:rPr>
                <w:color w:val="000000"/>
                <w:lang w:val="en-GB"/>
              </w:rPr>
            </w:pPr>
            <w:r w:rsidRPr="005766E2">
              <w:rPr>
                <w:color w:val="000000"/>
              </w:rPr>
              <w:t>8.5E-04</w:t>
            </w:r>
          </w:p>
        </w:tc>
      </w:tr>
      <w:tr w:rsidR="00572B9D" w:rsidRPr="005766E2" w14:paraId="19C74735" w14:textId="77777777" w:rsidTr="00075679">
        <w:trPr>
          <w:trHeight w:val="300"/>
        </w:trPr>
        <w:tc>
          <w:tcPr>
            <w:tcW w:w="3520" w:type="dxa"/>
            <w:tcBorders>
              <w:top w:val="nil"/>
              <w:left w:val="single" w:sz="4" w:space="0" w:color="auto"/>
              <w:bottom w:val="single" w:sz="4" w:space="0" w:color="auto"/>
              <w:right w:val="nil"/>
            </w:tcBorders>
            <w:noWrap/>
            <w:vAlign w:val="center"/>
            <w:hideMark/>
          </w:tcPr>
          <w:p w14:paraId="669B8751" w14:textId="77777777" w:rsidR="00572B9D" w:rsidRPr="005766E2" w:rsidRDefault="00572B9D" w:rsidP="00572B9D">
            <w:pPr>
              <w:rPr>
                <w:color w:val="000000"/>
                <w:lang w:val="en-GB"/>
              </w:rPr>
            </w:pPr>
            <w:r w:rsidRPr="005766E2">
              <w:rPr>
                <w:color w:val="000000"/>
                <w:lang w:val="en-GB"/>
              </w:rPr>
              <w:t>Water use</w:t>
            </w:r>
          </w:p>
        </w:tc>
        <w:tc>
          <w:tcPr>
            <w:tcW w:w="568" w:type="dxa"/>
            <w:tcBorders>
              <w:top w:val="nil"/>
              <w:left w:val="nil"/>
              <w:bottom w:val="single" w:sz="4" w:space="0" w:color="auto"/>
              <w:right w:val="nil"/>
            </w:tcBorders>
            <w:noWrap/>
            <w:vAlign w:val="bottom"/>
            <w:hideMark/>
          </w:tcPr>
          <w:p w14:paraId="77A30C4F" w14:textId="49BA242A" w:rsidR="00572B9D" w:rsidRPr="005766E2" w:rsidRDefault="00572B9D" w:rsidP="00572B9D">
            <w:pPr>
              <w:rPr>
                <w:color w:val="000000"/>
                <w:lang w:val="en-GB"/>
              </w:rPr>
            </w:pPr>
            <w:r w:rsidRPr="005766E2">
              <w:rPr>
                <w:color w:val="000000"/>
              </w:rPr>
              <w:t>mPt</w:t>
            </w:r>
          </w:p>
        </w:tc>
        <w:tc>
          <w:tcPr>
            <w:tcW w:w="1276" w:type="dxa"/>
            <w:tcBorders>
              <w:top w:val="nil"/>
              <w:left w:val="nil"/>
              <w:bottom w:val="single" w:sz="4" w:space="0" w:color="auto"/>
              <w:right w:val="nil"/>
            </w:tcBorders>
            <w:noWrap/>
            <w:vAlign w:val="bottom"/>
            <w:hideMark/>
          </w:tcPr>
          <w:p w14:paraId="451C2364" w14:textId="050A45D7" w:rsidR="00572B9D" w:rsidRPr="005766E2" w:rsidRDefault="00572B9D" w:rsidP="00572B9D">
            <w:pPr>
              <w:jc w:val="center"/>
              <w:rPr>
                <w:color w:val="000000"/>
                <w:lang w:val="en-GB"/>
              </w:rPr>
            </w:pPr>
            <w:r w:rsidRPr="005766E2">
              <w:rPr>
                <w:color w:val="000000"/>
              </w:rPr>
              <w:t>5.7E-01</w:t>
            </w:r>
          </w:p>
        </w:tc>
        <w:tc>
          <w:tcPr>
            <w:tcW w:w="1276" w:type="dxa"/>
            <w:tcBorders>
              <w:top w:val="nil"/>
              <w:left w:val="nil"/>
              <w:bottom w:val="single" w:sz="4" w:space="0" w:color="auto"/>
              <w:right w:val="nil"/>
            </w:tcBorders>
            <w:noWrap/>
            <w:vAlign w:val="bottom"/>
            <w:hideMark/>
          </w:tcPr>
          <w:p w14:paraId="6386945C" w14:textId="7625EFC4" w:rsidR="00572B9D" w:rsidRPr="005766E2" w:rsidRDefault="00572B9D" w:rsidP="00572B9D">
            <w:pPr>
              <w:jc w:val="center"/>
              <w:rPr>
                <w:color w:val="000000"/>
                <w:lang w:val="en-GB"/>
              </w:rPr>
            </w:pPr>
            <w:r w:rsidRPr="005766E2">
              <w:rPr>
                <w:color w:val="000000"/>
              </w:rPr>
              <w:t>0.0E+00</w:t>
            </w:r>
          </w:p>
        </w:tc>
        <w:tc>
          <w:tcPr>
            <w:tcW w:w="1277" w:type="dxa"/>
            <w:tcBorders>
              <w:top w:val="nil"/>
              <w:left w:val="nil"/>
              <w:bottom w:val="single" w:sz="4" w:space="0" w:color="auto"/>
              <w:right w:val="nil"/>
            </w:tcBorders>
            <w:noWrap/>
            <w:vAlign w:val="bottom"/>
            <w:hideMark/>
          </w:tcPr>
          <w:p w14:paraId="3CF66FE1" w14:textId="286C27EB" w:rsidR="00572B9D" w:rsidRPr="005766E2" w:rsidRDefault="00572B9D" w:rsidP="00572B9D">
            <w:pPr>
              <w:jc w:val="center"/>
              <w:rPr>
                <w:color w:val="000000"/>
                <w:lang w:val="en-GB"/>
              </w:rPr>
            </w:pPr>
            <w:r w:rsidRPr="005766E2">
              <w:rPr>
                <w:color w:val="000000"/>
              </w:rPr>
              <w:t>1.3E-01</w:t>
            </w:r>
          </w:p>
        </w:tc>
        <w:tc>
          <w:tcPr>
            <w:tcW w:w="1276" w:type="dxa"/>
            <w:tcBorders>
              <w:top w:val="nil"/>
              <w:left w:val="nil"/>
              <w:bottom w:val="single" w:sz="4" w:space="0" w:color="auto"/>
              <w:right w:val="nil"/>
            </w:tcBorders>
            <w:noWrap/>
            <w:vAlign w:val="bottom"/>
            <w:hideMark/>
          </w:tcPr>
          <w:p w14:paraId="552ED823" w14:textId="584423A2" w:rsidR="00572B9D" w:rsidRPr="005766E2" w:rsidRDefault="00572B9D" w:rsidP="00572B9D">
            <w:pPr>
              <w:jc w:val="center"/>
              <w:rPr>
                <w:color w:val="000000"/>
                <w:lang w:val="en-GB"/>
              </w:rPr>
            </w:pPr>
            <w:r w:rsidRPr="005766E2">
              <w:rPr>
                <w:color w:val="000000"/>
              </w:rPr>
              <w:t>8.6E-03</w:t>
            </w:r>
          </w:p>
        </w:tc>
        <w:tc>
          <w:tcPr>
            <w:tcW w:w="1277" w:type="dxa"/>
            <w:tcBorders>
              <w:top w:val="nil"/>
              <w:left w:val="nil"/>
              <w:bottom w:val="single" w:sz="4" w:space="0" w:color="auto"/>
              <w:right w:val="nil"/>
            </w:tcBorders>
            <w:noWrap/>
            <w:vAlign w:val="bottom"/>
            <w:hideMark/>
          </w:tcPr>
          <w:p w14:paraId="0126A8E9" w14:textId="4917DFB5" w:rsidR="00572B9D" w:rsidRPr="005766E2" w:rsidRDefault="00572B9D" w:rsidP="00572B9D">
            <w:pPr>
              <w:jc w:val="center"/>
              <w:rPr>
                <w:color w:val="000000"/>
                <w:lang w:val="en-GB"/>
              </w:rPr>
            </w:pPr>
            <w:r w:rsidRPr="005766E2">
              <w:rPr>
                <w:color w:val="000000"/>
              </w:rPr>
              <w:t>7.3E-03</w:t>
            </w:r>
          </w:p>
        </w:tc>
        <w:tc>
          <w:tcPr>
            <w:tcW w:w="1276" w:type="dxa"/>
            <w:tcBorders>
              <w:top w:val="nil"/>
              <w:left w:val="nil"/>
              <w:bottom w:val="single" w:sz="4" w:space="0" w:color="auto"/>
              <w:right w:val="nil"/>
            </w:tcBorders>
            <w:noWrap/>
            <w:vAlign w:val="bottom"/>
            <w:hideMark/>
          </w:tcPr>
          <w:p w14:paraId="432A9F3A" w14:textId="33EE0523" w:rsidR="00572B9D" w:rsidRPr="005766E2" w:rsidRDefault="00572B9D" w:rsidP="00572B9D">
            <w:pPr>
              <w:jc w:val="center"/>
              <w:rPr>
                <w:color w:val="000000"/>
                <w:lang w:val="en-GB"/>
              </w:rPr>
            </w:pPr>
            <w:r w:rsidRPr="005766E2">
              <w:rPr>
                <w:color w:val="000000"/>
              </w:rPr>
              <w:t>1.5E-02</w:t>
            </w:r>
          </w:p>
        </w:tc>
        <w:tc>
          <w:tcPr>
            <w:tcW w:w="1276" w:type="dxa"/>
            <w:tcBorders>
              <w:top w:val="nil"/>
              <w:left w:val="nil"/>
              <w:bottom w:val="single" w:sz="4" w:space="0" w:color="auto"/>
              <w:right w:val="nil"/>
            </w:tcBorders>
            <w:noWrap/>
            <w:vAlign w:val="bottom"/>
            <w:hideMark/>
          </w:tcPr>
          <w:p w14:paraId="552B50D5" w14:textId="4D47D626" w:rsidR="00572B9D" w:rsidRPr="005766E2" w:rsidRDefault="00572B9D" w:rsidP="00572B9D">
            <w:pPr>
              <w:jc w:val="center"/>
              <w:rPr>
                <w:color w:val="000000"/>
                <w:lang w:val="en-GB"/>
              </w:rPr>
            </w:pPr>
            <w:r w:rsidRPr="005766E2">
              <w:rPr>
                <w:color w:val="000000"/>
              </w:rPr>
              <w:t>5.4E-02</w:t>
            </w:r>
          </w:p>
        </w:tc>
        <w:tc>
          <w:tcPr>
            <w:tcW w:w="1277" w:type="dxa"/>
            <w:tcBorders>
              <w:top w:val="nil"/>
              <w:left w:val="nil"/>
              <w:bottom w:val="single" w:sz="4" w:space="0" w:color="auto"/>
              <w:right w:val="nil"/>
            </w:tcBorders>
            <w:noWrap/>
            <w:vAlign w:val="bottom"/>
            <w:hideMark/>
          </w:tcPr>
          <w:p w14:paraId="79C8DBBC" w14:textId="57EF3FC1" w:rsidR="00572B9D" w:rsidRPr="005766E2" w:rsidRDefault="00572B9D" w:rsidP="00572B9D">
            <w:pPr>
              <w:jc w:val="center"/>
              <w:rPr>
                <w:color w:val="000000"/>
                <w:lang w:val="en-GB"/>
              </w:rPr>
            </w:pPr>
            <w:r w:rsidRPr="005766E2">
              <w:rPr>
                <w:color w:val="000000"/>
              </w:rPr>
              <w:t>3.6E-01</w:t>
            </w:r>
          </w:p>
        </w:tc>
        <w:tc>
          <w:tcPr>
            <w:tcW w:w="1482" w:type="dxa"/>
            <w:tcBorders>
              <w:top w:val="nil"/>
              <w:left w:val="nil"/>
              <w:bottom w:val="single" w:sz="4" w:space="0" w:color="auto"/>
              <w:right w:val="nil"/>
            </w:tcBorders>
            <w:noWrap/>
            <w:vAlign w:val="bottom"/>
            <w:hideMark/>
          </w:tcPr>
          <w:p w14:paraId="29A2ABC4" w14:textId="106DA1B0" w:rsidR="00572B9D" w:rsidRPr="005766E2" w:rsidRDefault="00572B9D" w:rsidP="00572B9D">
            <w:pPr>
              <w:jc w:val="center"/>
              <w:rPr>
                <w:color w:val="000000"/>
                <w:lang w:val="en-GB"/>
              </w:rPr>
            </w:pPr>
            <w:r w:rsidRPr="005766E2">
              <w:rPr>
                <w:color w:val="000000"/>
              </w:rPr>
              <w:t>-5.9E-03</w:t>
            </w:r>
          </w:p>
        </w:tc>
        <w:tc>
          <w:tcPr>
            <w:tcW w:w="1277" w:type="dxa"/>
            <w:tcBorders>
              <w:top w:val="nil"/>
              <w:left w:val="nil"/>
              <w:bottom w:val="single" w:sz="4" w:space="0" w:color="auto"/>
              <w:right w:val="single" w:sz="4" w:space="0" w:color="auto"/>
            </w:tcBorders>
            <w:noWrap/>
            <w:vAlign w:val="bottom"/>
            <w:hideMark/>
          </w:tcPr>
          <w:p w14:paraId="60A44A67" w14:textId="58E096DB" w:rsidR="00572B9D" w:rsidRPr="005766E2" w:rsidRDefault="00572B9D" w:rsidP="00572B9D">
            <w:pPr>
              <w:jc w:val="center"/>
              <w:rPr>
                <w:color w:val="000000"/>
                <w:lang w:val="en-GB"/>
              </w:rPr>
            </w:pPr>
            <w:r w:rsidRPr="005766E2">
              <w:rPr>
                <w:color w:val="000000"/>
              </w:rPr>
              <w:t>2.4E-04</w:t>
            </w:r>
          </w:p>
        </w:tc>
      </w:tr>
    </w:tbl>
    <w:p w14:paraId="4A4F4E7E" w14:textId="50968509" w:rsidR="00563F7D" w:rsidRPr="005766E2" w:rsidRDefault="00CE3CA2" w:rsidP="7671CFB8">
      <w:pPr>
        <w:pStyle w:val="Didascalia"/>
        <w:spacing w:before="240"/>
        <w:jc w:val="both"/>
        <w:rPr>
          <w:rFonts w:ascii="Times New Roman" w:hAnsi="Times New Roman" w:cs="Times New Roman"/>
          <w:i w:val="0"/>
          <w:iCs w:val="0"/>
          <w:color w:val="000000" w:themeColor="text1"/>
          <w:sz w:val="24"/>
          <w:szCs w:val="24"/>
          <w:lang w:val="en-GB"/>
        </w:rPr>
        <w:sectPr w:rsidR="00563F7D" w:rsidRPr="005766E2" w:rsidSect="0090750A">
          <w:pgSz w:w="20160" w:h="12240" w:orient="landscape"/>
          <w:pgMar w:top="1134" w:right="1134" w:bottom="1134" w:left="1417" w:header="708" w:footer="708" w:gutter="0"/>
          <w:cols w:space="708"/>
          <w:docGrid w:linePitch="360"/>
        </w:sect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15</w:t>
      </w:r>
      <w:r w:rsidR="009140D5" w:rsidRPr="005766E2">
        <w:rPr>
          <w:rFonts w:ascii="Times New Roman" w:hAnsi="Times New Roman" w:cs="Times New Roman"/>
          <w:b/>
          <w:bCs/>
          <w:i w:val="0"/>
          <w:iCs w:val="0"/>
          <w:color w:val="000000" w:themeColor="text1"/>
          <w:sz w:val="24"/>
          <w:szCs w:val="24"/>
          <w:lang w:val="en-GB"/>
        </w:rPr>
        <w:t>:</w:t>
      </w:r>
      <w:r w:rsidR="009140D5" w:rsidRPr="005766E2">
        <w:rPr>
          <w:rFonts w:ascii="Times New Roman" w:hAnsi="Times New Roman" w:cs="Times New Roman"/>
          <w:i w:val="0"/>
          <w:iCs w:val="0"/>
          <w:color w:val="000000" w:themeColor="text1"/>
          <w:sz w:val="24"/>
          <w:szCs w:val="24"/>
          <w:lang w:val="en-GB"/>
        </w:rPr>
        <w:t xml:space="preserve"> Environmental impacts associated with the production of 1</w:t>
      </w:r>
      <w:r w:rsidR="00572B9D" w:rsidRPr="005766E2">
        <w:rPr>
          <w:rFonts w:ascii="Times New Roman" w:hAnsi="Times New Roman" w:cs="Times New Roman"/>
          <w:i w:val="0"/>
          <w:iCs w:val="0"/>
          <w:color w:val="000000" w:themeColor="text1"/>
          <w:sz w:val="24"/>
          <w:szCs w:val="24"/>
          <w:lang w:val="en-GB"/>
        </w:rPr>
        <w:t xml:space="preserve"> </w:t>
      </w:r>
      <w:r w:rsidR="009140D5" w:rsidRPr="005766E2">
        <w:rPr>
          <w:rFonts w:ascii="Times New Roman" w:hAnsi="Times New Roman" w:cs="Times New Roman"/>
          <w:i w:val="0"/>
          <w:iCs w:val="0"/>
          <w:color w:val="000000" w:themeColor="text1"/>
          <w:sz w:val="24"/>
          <w:szCs w:val="24"/>
          <w:lang w:val="en-GB"/>
        </w:rPr>
        <w:t>g NH</w:t>
      </w:r>
      <w:r w:rsidR="009140D5" w:rsidRPr="005766E2">
        <w:rPr>
          <w:rFonts w:ascii="Times New Roman" w:hAnsi="Times New Roman" w:cs="Times New Roman"/>
          <w:i w:val="0"/>
          <w:iCs w:val="0"/>
          <w:color w:val="000000" w:themeColor="text1"/>
          <w:sz w:val="24"/>
          <w:szCs w:val="24"/>
          <w:vertAlign w:val="subscript"/>
          <w:lang w:val="en-GB"/>
        </w:rPr>
        <w:t>3</w:t>
      </w:r>
      <w:r w:rsidR="009140D5" w:rsidRPr="005766E2">
        <w:rPr>
          <w:rFonts w:ascii="Times New Roman" w:hAnsi="Times New Roman" w:cs="Times New Roman"/>
          <w:i w:val="0"/>
          <w:iCs w:val="0"/>
          <w:color w:val="000000" w:themeColor="text1"/>
          <w:sz w:val="24"/>
          <w:szCs w:val="24"/>
          <w:lang w:val="en-GB"/>
        </w:rPr>
        <w:t xml:space="preserve">, </w:t>
      </w:r>
      <w:r w:rsidR="003C74B9" w:rsidRPr="005766E2">
        <w:rPr>
          <w:rFonts w:ascii="Times New Roman" w:hAnsi="Times New Roman" w:cs="Times New Roman"/>
          <w:i w:val="0"/>
          <w:iCs w:val="0"/>
          <w:color w:val="000000" w:themeColor="text1"/>
          <w:sz w:val="24"/>
          <w:szCs w:val="24"/>
          <w:lang w:val="en-GB"/>
        </w:rPr>
        <w:t>scenario 71h:63%:{IT}:7y:1c:Ar</w:t>
      </w:r>
      <w:r w:rsidR="009140D5" w:rsidRPr="005766E2">
        <w:rPr>
          <w:rFonts w:ascii="Times New Roman" w:hAnsi="Times New Roman" w:cs="Times New Roman"/>
          <w:i w:val="0"/>
          <w:iCs w:val="0"/>
          <w:color w:val="000000" w:themeColor="text1"/>
          <w:sz w:val="24"/>
          <w:szCs w:val="24"/>
          <w:lang w:val="en-GB"/>
        </w:rPr>
        <w:t xml:space="preserve">. Results calculated at the endpoint level; damage categories expressed as single score; </w:t>
      </w:r>
      <w:r w:rsidR="20C3DA42" w:rsidRPr="005766E2">
        <w:rPr>
          <w:rFonts w:ascii="Times New Roman" w:hAnsi="Times New Roman" w:cs="Times New Roman"/>
          <w:i w:val="0"/>
          <w:iCs w:val="0"/>
          <w:color w:val="000000" w:themeColor="text1"/>
          <w:sz w:val="24"/>
          <w:szCs w:val="24"/>
          <w:lang w:val="en-GB"/>
        </w:rPr>
        <w:t>unit: milli-Points (mPt). M</w:t>
      </w:r>
      <w:r w:rsidR="009140D5" w:rsidRPr="005766E2">
        <w:rPr>
          <w:rFonts w:ascii="Times New Roman" w:hAnsi="Times New Roman" w:cs="Times New Roman"/>
          <w:i w:val="0"/>
          <w:iCs w:val="0"/>
          <w:color w:val="000000" w:themeColor="text1"/>
          <w:sz w:val="24"/>
          <w:szCs w:val="24"/>
          <w:lang w:val="en-GB"/>
        </w:rPr>
        <w:t>ethod: EF 3.1.</w:t>
      </w:r>
    </w:p>
    <w:p w14:paraId="331DCB5F" w14:textId="72897C40" w:rsidR="009140D5" w:rsidRPr="005766E2" w:rsidRDefault="009140D5" w:rsidP="00E220DD">
      <w:pPr>
        <w:spacing w:line="480" w:lineRule="auto"/>
        <w:jc w:val="both"/>
        <w:rPr>
          <w:sz w:val="20"/>
          <w:szCs w:val="20"/>
          <w:lang w:val="en-GB"/>
        </w:rPr>
      </w:pPr>
    </w:p>
    <w:tbl>
      <w:tblPr>
        <w:tblW w:w="0" w:type="auto"/>
        <w:tblLayout w:type="fixed"/>
        <w:tblCellMar>
          <w:left w:w="70" w:type="dxa"/>
          <w:right w:w="70" w:type="dxa"/>
        </w:tblCellMar>
        <w:tblLook w:val="04A0" w:firstRow="1" w:lastRow="0" w:firstColumn="1" w:lastColumn="0" w:noHBand="0" w:noVBand="1"/>
      </w:tblPr>
      <w:tblGrid>
        <w:gridCol w:w="3520"/>
        <w:gridCol w:w="568"/>
        <w:gridCol w:w="1276"/>
        <w:gridCol w:w="1276"/>
        <w:gridCol w:w="1277"/>
        <w:gridCol w:w="1276"/>
        <w:gridCol w:w="1277"/>
        <w:gridCol w:w="1276"/>
        <w:gridCol w:w="1276"/>
        <w:gridCol w:w="1277"/>
        <w:gridCol w:w="1482"/>
        <w:gridCol w:w="1277"/>
      </w:tblGrid>
      <w:tr w:rsidR="00375095" w:rsidRPr="005766E2" w14:paraId="451F590D" w14:textId="77777777" w:rsidTr="00375095">
        <w:trPr>
          <w:trHeight w:val="300"/>
        </w:trPr>
        <w:tc>
          <w:tcPr>
            <w:tcW w:w="3520" w:type="dxa"/>
            <w:tcBorders>
              <w:top w:val="single" w:sz="4" w:space="0" w:color="auto"/>
              <w:left w:val="single" w:sz="4" w:space="0" w:color="auto"/>
              <w:bottom w:val="single" w:sz="4" w:space="0" w:color="auto"/>
              <w:right w:val="nil"/>
            </w:tcBorders>
            <w:noWrap/>
            <w:vAlign w:val="center"/>
            <w:hideMark/>
          </w:tcPr>
          <w:p w14:paraId="258341AA" w14:textId="77777777" w:rsidR="001374E8" w:rsidRPr="005766E2" w:rsidRDefault="001374E8" w:rsidP="00375095">
            <w:pPr>
              <w:rPr>
                <w:b/>
                <w:bCs/>
                <w:color w:val="000000"/>
                <w:lang w:val="en-GB"/>
              </w:rPr>
            </w:pPr>
            <w:r w:rsidRPr="005766E2">
              <w:rPr>
                <w:b/>
                <w:bCs/>
                <w:color w:val="000000"/>
                <w:lang w:val="en-GB"/>
              </w:rPr>
              <w:t>Damage category</w:t>
            </w:r>
          </w:p>
        </w:tc>
        <w:tc>
          <w:tcPr>
            <w:tcW w:w="568" w:type="dxa"/>
            <w:tcBorders>
              <w:top w:val="single" w:sz="4" w:space="0" w:color="auto"/>
              <w:left w:val="nil"/>
              <w:bottom w:val="single" w:sz="4" w:space="0" w:color="auto"/>
              <w:right w:val="nil"/>
            </w:tcBorders>
            <w:noWrap/>
            <w:vAlign w:val="center"/>
            <w:hideMark/>
          </w:tcPr>
          <w:p w14:paraId="377AD0AE" w14:textId="77777777" w:rsidR="001374E8" w:rsidRPr="005766E2" w:rsidRDefault="001374E8" w:rsidP="00375095">
            <w:pPr>
              <w:rPr>
                <w:b/>
                <w:bCs/>
                <w:color w:val="000000"/>
                <w:lang w:val="en-GB"/>
              </w:rPr>
            </w:pPr>
            <w:r w:rsidRPr="005766E2">
              <w:rPr>
                <w:b/>
                <w:bCs/>
                <w:color w:val="000000"/>
                <w:lang w:val="en-GB"/>
              </w:rPr>
              <w:t>Unit</w:t>
            </w:r>
          </w:p>
        </w:tc>
        <w:tc>
          <w:tcPr>
            <w:tcW w:w="1276" w:type="dxa"/>
            <w:tcBorders>
              <w:top w:val="single" w:sz="4" w:space="0" w:color="auto"/>
              <w:left w:val="nil"/>
              <w:bottom w:val="single" w:sz="4" w:space="0" w:color="auto"/>
              <w:right w:val="nil"/>
            </w:tcBorders>
            <w:noWrap/>
            <w:vAlign w:val="center"/>
            <w:hideMark/>
          </w:tcPr>
          <w:p w14:paraId="7DA46658" w14:textId="77777777" w:rsidR="001374E8" w:rsidRPr="005766E2" w:rsidRDefault="001374E8" w:rsidP="00375095">
            <w:pPr>
              <w:jc w:val="center"/>
              <w:rPr>
                <w:b/>
                <w:bCs/>
                <w:color w:val="000000"/>
                <w:lang w:val="en-GB"/>
              </w:rPr>
            </w:pPr>
            <w:r w:rsidRPr="005766E2">
              <w:rPr>
                <w:b/>
                <w:bCs/>
                <w:color w:val="000000"/>
                <w:lang w:val="en-GB"/>
              </w:rPr>
              <w:t>Total</w:t>
            </w:r>
          </w:p>
        </w:tc>
        <w:tc>
          <w:tcPr>
            <w:tcW w:w="1276" w:type="dxa"/>
            <w:tcBorders>
              <w:top w:val="single" w:sz="4" w:space="0" w:color="auto"/>
              <w:left w:val="nil"/>
              <w:bottom w:val="single" w:sz="4" w:space="0" w:color="auto"/>
              <w:right w:val="nil"/>
            </w:tcBorders>
            <w:noWrap/>
            <w:vAlign w:val="center"/>
            <w:hideMark/>
          </w:tcPr>
          <w:p w14:paraId="26F73495" w14:textId="77777777" w:rsidR="001374E8" w:rsidRPr="005766E2" w:rsidRDefault="001374E8" w:rsidP="00375095">
            <w:pPr>
              <w:jc w:val="center"/>
              <w:rPr>
                <w:b/>
                <w:bCs/>
                <w:color w:val="000000"/>
                <w:lang w:val="en-GB"/>
              </w:rPr>
            </w:pPr>
            <w:r w:rsidRPr="005766E2">
              <w:rPr>
                <w:b/>
                <w:bCs/>
                <w:color w:val="000000"/>
                <w:lang w:val="en-GB"/>
              </w:rPr>
              <w:t>Nitrates</w:t>
            </w:r>
          </w:p>
        </w:tc>
        <w:tc>
          <w:tcPr>
            <w:tcW w:w="1277" w:type="dxa"/>
            <w:tcBorders>
              <w:top w:val="single" w:sz="4" w:space="0" w:color="auto"/>
              <w:left w:val="nil"/>
              <w:bottom w:val="single" w:sz="4" w:space="0" w:color="auto"/>
              <w:right w:val="nil"/>
            </w:tcBorders>
            <w:noWrap/>
            <w:vAlign w:val="center"/>
            <w:hideMark/>
          </w:tcPr>
          <w:p w14:paraId="74A90048" w14:textId="77777777" w:rsidR="001374E8" w:rsidRPr="005766E2" w:rsidRDefault="001374E8" w:rsidP="00375095">
            <w:pPr>
              <w:jc w:val="center"/>
              <w:rPr>
                <w:b/>
                <w:bCs/>
                <w:color w:val="000000"/>
                <w:lang w:val="en-GB"/>
              </w:rPr>
            </w:pPr>
            <w:r w:rsidRPr="005766E2">
              <w:rPr>
                <w:b/>
                <w:bCs/>
                <w:color w:val="000000"/>
                <w:lang w:val="en-GB"/>
              </w:rPr>
              <w:t>Ar</w:t>
            </w:r>
          </w:p>
        </w:tc>
        <w:tc>
          <w:tcPr>
            <w:tcW w:w="1276" w:type="dxa"/>
            <w:tcBorders>
              <w:top w:val="single" w:sz="4" w:space="0" w:color="auto"/>
              <w:left w:val="nil"/>
              <w:bottom w:val="single" w:sz="4" w:space="0" w:color="auto"/>
              <w:right w:val="nil"/>
            </w:tcBorders>
            <w:noWrap/>
            <w:vAlign w:val="center"/>
            <w:hideMark/>
          </w:tcPr>
          <w:p w14:paraId="127CC74A" w14:textId="77777777" w:rsidR="001374E8" w:rsidRPr="005766E2" w:rsidRDefault="001374E8" w:rsidP="00375095">
            <w:pPr>
              <w:jc w:val="center"/>
              <w:rPr>
                <w:b/>
                <w:bCs/>
                <w:color w:val="000000"/>
                <w:lang w:val="en-GB"/>
              </w:rPr>
            </w:pPr>
            <w:r w:rsidRPr="005766E2">
              <w:rPr>
                <w:b/>
                <w:bCs/>
                <w:color w:val="000000"/>
                <w:lang w:val="en-GB"/>
              </w:rPr>
              <w:t>Flow-Cell</w:t>
            </w:r>
          </w:p>
        </w:tc>
        <w:tc>
          <w:tcPr>
            <w:tcW w:w="1277" w:type="dxa"/>
            <w:tcBorders>
              <w:top w:val="single" w:sz="4" w:space="0" w:color="auto"/>
              <w:left w:val="nil"/>
              <w:bottom w:val="single" w:sz="4" w:space="0" w:color="auto"/>
              <w:right w:val="nil"/>
            </w:tcBorders>
            <w:noWrap/>
            <w:vAlign w:val="center"/>
            <w:hideMark/>
          </w:tcPr>
          <w:p w14:paraId="57F62265" w14:textId="32B0E4C6" w:rsidR="001374E8" w:rsidRPr="005766E2" w:rsidRDefault="001374E8" w:rsidP="00375095">
            <w:pPr>
              <w:jc w:val="center"/>
              <w:rPr>
                <w:b/>
                <w:bCs/>
                <w:color w:val="000000"/>
                <w:lang w:val="en-GB"/>
              </w:rPr>
            </w:pPr>
            <w:r w:rsidRPr="005766E2">
              <w:rPr>
                <w:b/>
                <w:bCs/>
                <w:color w:val="000000"/>
                <w:lang w:val="en-GB"/>
              </w:rPr>
              <w:t>Membrane cleaning</w:t>
            </w:r>
          </w:p>
        </w:tc>
        <w:tc>
          <w:tcPr>
            <w:tcW w:w="1276" w:type="dxa"/>
            <w:tcBorders>
              <w:top w:val="single" w:sz="4" w:space="0" w:color="auto"/>
              <w:left w:val="nil"/>
              <w:bottom w:val="single" w:sz="4" w:space="0" w:color="auto"/>
              <w:right w:val="nil"/>
            </w:tcBorders>
            <w:noWrap/>
            <w:vAlign w:val="center"/>
            <w:hideMark/>
          </w:tcPr>
          <w:p w14:paraId="18926598" w14:textId="77777777" w:rsidR="001374E8" w:rsidRPr="005766E2" w:rsidRDefault="001374E8" w:rsidP="00375095">
            <w:pPr>
              <w:jc w:val="center"/>
              <w:rPr>
                <w:b/>
                <w:bCs/>
                <w:color w:val="000000"/>
                <w:lang w:val="en-GB"/>
              </w:rPr>
            </w:pPr>
            <w:r w:rsidRPr="005766E2">
              <w:rPr>
                <w:b/>
                <w:bCs/>
                <w:color w:val="000000"/>
                <w:lang w:val="en-GB"/>
              </w:rPr>
              <w:t>Electrolyte solution</w:t>
            </w:r>
          </w:p>
        </w:tc>
        <w:tc>
          <w:tcPr>
            <w:tcW w:w="1276" w:type="dxa"/>
            <w:tcBorders>
              <w:top w:val="single" w:sz="4" w:space="0" w:color="auto"/>
              <w:left w:val="nil"/>
              <w:bottom w:val="single" w:sz="4" w:space="0" w:color="auto"/>
              <w:right w:val="nil"/>
            </w:tcBorders>
            <w:noWrap/>
            <w:vAlign w:val="center"/>
            <w:hideMark/>
          </w:tcPr>
          <w:p w14:paraId="43503715" w14:textId="77777777" w:rsidR="001374E8" w:rsidRPr="005766E2" w:rsidRDefault="001374E8" w:rsidP="00375095">
            <w:pPr>
              <w:jc w:val="center"/>
              <w:rPr>
                <w:b/>
                <w:bCs/>
                <w:color w:val="000000"/>
                <w:lang w:val="en-GB"/>
              </w:rPr>
            </w:pPr>
            <w:r w:rsidRPr="005766E2">
              <w:rPr>
                <w:b/>
                <w:bCs/>
                <w:color w:val="000000"/>
                <w:lang w:val="en-GB"/>
              </w:rPr>
              <w:t>Catalyst</w:t>
            </w:r>
          </w:p>
        </w:tc>
        <w:tc>
          <w:tcPr>
            <w:tcW w:w="1277" w:type="dxa"/>
            <w:tcBorders>
              <w:top w:val="single" w:sz="4" w:space="0" w:color="auto"/>
              <w:left w:val="nil"/>
              <w:bottom w:val="single" w:sz="4" w:space="0" w:color="auto"/>
              <w:right w:val="nil"/>
            </w:tcBorders>
            <w:noWrap/>
            <w:vAlign w:val="center"/>
            <w:hideMark/>
          </w:tcPr>
          <w:p w14:paraId="775E09AD" w14:textId="77777777" w:rsidR="001374E8" w:rsidRPr="005766E2" w:rsidRDefault="001374E8" w:rsidP="00375095">
            <w:pPr>
              <w:jc w:val="center"/>
              <w:rPr>
                <w:b/>
                <w:bCs/>
                <w:color w:val="000000"/>
                <w:lang w:val="en-GB"/>
              </w:rPr>
            </w:pPr>
            <w:r w:rsidRPr="005766E2">
              <w:rPr>
                <w:b/>
                <w:bCs/>
                <w:color w:val="000000"/>
                <w:lang w:val="en-GB"/>
              </w:rPr>
              <w:t>Electricity</w:t>
            </w:r>
          </w:p>
        </w:tc>
        <w:tc>
          <w:tcPr>
            <w:tcW w:w="1482" w:type="dxa"/>
            <w:tcBorders>
              <w:top w:val="single" w:sz="4" w:space="0" w:color="auto"/>
              <w:left w:val="nil"/>
              <w:bottom w:val="single" w:sz="4" w:space="0" w:color="auto"/>
              <w:right w:val="nil"/>
            </w:tcBorders>
            <w:noWrap/>
            <w:vAlign w:val="center"/>
            <w:hideMark/>
          </w:tcPr>
          <w:p w14:paraId="6DA62503" w14:textId="77777777" w:rsidR="001374E8" w:rsidRPr="005766E2" w:rsidRDefault="001374E8" w:rsidP="00375095">
            <w:pPr>
              <w:jc w:val="center"/>
              <w:rPr>
                <w:b/>
                <w:bCs/>
                <w:color w:val="000000"/>
                <w:lang w:val="en-GB"/>
              </w:rPr>
            </w:pPr>
            <w:r w:rsidRPr="005766E2">
              <w:rPr>
                <w:b/>
                <w:bCs/>
                <w:color w:val="000000"/>
                <w:lang w:val="en-GB"/>
              </w:rPr>
              <w:t>Wastewater</w:t>
            </w:r>
          </w:p>
        </w:tc>
        <w:tc>
          <w:tcPr>
            <w:tcW w:w="1277" w:type="dxa"/>
            <w:tcBorders>
              <w:top w:val="single" w:sz="4" w:space="0" w:color="auto"/>
              <w:left w:val="nil"/>
              <w:bottom w:val="single" w:sz="4" w:space="0" w:color="auto"/>
              <w:right w:val="single" w:sz="4" w:space="0" w:color="auto"/>
            </w:tcBorders>
            <w:noWrap/>
            <w:vAlign w:val="center"/>
            <w:hideMark/>
          </w:tcPr>
          <w:p w14:paraId="19E6C4FA" w14:textId="77777777" w:rsidR="001374E8" w:rsidRPr="005766E2" w:rsidRDefault="001374E8" w:rsidP="00375095">
            <w:pPr>
              <w:jc w:val="center"/>
              <w:rPr>
                <w:b/>
                <w:bCs/>
                <w:color w:val="000000"/>
                <w:lang w:val="en-GB"/>
              </w:rPr>
            </w:pPr>
            <w:r w:rsidRPr="005766E2">
              <w:rPr>
                <w:b/>
                <w:bCs/>
                <w:color w:val="000000"/>
                <w:lang w:val="en-GB"/>
              </w:rPr>
              <w:t>Solid waste</w:t>
            </w:r>
          </w:p>
        </w:tc>
      </w:tr>
      <w:tr w:rsidR="005E1FDA" w:rsidRPr="005766E2" w14:paraId="15FDFE97" w14:textId="77777777" w:rsidTr="00075679">
        <w:trPr>
          <w:trHeight w:val="300"/>
        </w:trPr>
        <w:tc>
          <w:tcPr>
            <w:tcW w:w="3520" w:type="dxa"/>
            <w:tcBorders>
              <w:top w:val="nil"/>
              <w:left w:val="single" w:sz="4" w:space="0" w:color="auto"/>
              <w:bottom w:val="nil"/>
              <w:right w:val="nil"/>
            </w:tcBorders>
            <w:noWrap/>
            <w:vAlign w:val="center"/>
            <w:hideMark/>
          </w:tcPr>
          <w:p w14:paraId="5EA82455" w14:textId="77777777" w:rsidR="005E1FDA" w:rsidRPr="005766E2" w:rsidRDefault="005E1FDA" w:rsidP="005E1FDA">
            <w:pPr>
              <w:rPr>
                <w:color w:val="000000"/>
                <w:lang w:val="en-GB"/>
              </w:rPr>
            </w:pPr>
            <w:r w:rsidRPr="005766E2">
              <w:rPr>
                <w:color w:val="000000"/>
                <w:lang w:val="en-GB"/>
              </w:rPr>
              <w:t>Total</w:t>
            </w:r>
          </w:p>
        </w:tc>
        <w:tc>
          <w:tcPr>
            <w:tcW w:w="568" w:type="dxa"/>
            <w:tcBorders>
              <w:top w:val="nil"/>
              <w:left w:val="nil"/>
              <w:bottom w:val="nil"/>
              <w:right w:val="nil"/>
            </w:tcBorders>
            <w:noWrap/>
            <w:vAlign w:val="bottom"/>
            <w:hideMark/>
          </w:tcPr>
          <w:p w14:paraId="7386BE32" w14:textId="4581C4B3"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133B84E5" w14:textId="1E63CF1C" w:rsidR="005E1FDA" w:rsidRPr="005766E2" w:rsidRDefault="005E1FDA" w:rsidP="005E1FDA">
            <w:pPr>
              <w:jc w:val="center"/>
              <w:rPr>
                <w:color w:val="000000"/>
                <w:lang w:val="en-GB"/>
              </w:rPr>
            </w:pPr>
            <w:r w:rsidRPr="005766E2">
              <w:rPr>
                <w:color w:val="000000"/>
              </w:rPr>
              <w:t>9.7E+00</w:t>
            </w:r>
          </w:p>
        </w:tc>
        <w:tc>
          <w:tcPr>
            <w:tcW w:w="1276" w:type="dxa"/>
            <w:tcBorders>
              <w:top w:val="nil"/>
              <w:left w:val="nil"/>
              <w:bottom w:val="nil"/>
              <w:right w:val="nil"/>
            </w:tcBorders>
            <w:noWrap/>
            <w:vAlign w:val="bottom"/>
            <w:hideMark/>
          </w:tcPr>
          <w:p w14:paraId="6D65FAEA" w14:textId="760D34F8" w:rsidR="005E1FDA" w:rsidRPr="005766E2" w:rsidRDefault="005E1FDA" w:rsidP="005E1FDA">
            <w:pPr>
              <w:jc w:val="center"/>
              <w:rPr>
                <w:color w:val="000000"/>
                <w:lang w:val="en-GB"/>
              </w:rPr>
            </w:pPr>
            <w:r w:rsidRPr="005766E2">
              <w:rPr>
                <w:color w:val="000000"/>
              </w:rPr>
              <w:t>1.4E-04</w:t>
            </w:r>
          </w:p>
        </w:tc>
        <w:tc>
          <w:tcPr>
            <w:tcW w:w="1277" w:type="dxa"/>
            <w:tcBorders>
              <w:top w:val="nil"/>
              <w:left w:val="nil"/>
              <w:bottom w:val="nil"/>
              <w:right w:val="nil"/>
            </w:tcBorders>
            <w:noWrap/>
            <w:vAlign w:val="bottom"/>
            <w:hideMark/>
          </w:tcPr>
          <w:p w14:paraId="7C57C5E9" w14:textId="73B5F917" w:rsidR="005E1FDA" w:rsidRPr="005766E2" w:rsidRDefault="005E1FDA" w:rsidP="005E1FDA">
            <w:pPr>
              <w:jc w:val="center"/>
              <w:rPr>
                <w:color w:val="000000"/>
                <w:lang w:val="en-GB"/>
              </w:rPr>
            </w:pPr>
            <w:r w:rsidRPr="005766E2">
              <w:rPr>
                <w:color w:val="000000"/>
              </w:rPr>
              <w:t>1.2E+00</w:t>
            </w:r>
          </w:p>
        </w:tc>
        <w:tc>
          <w:tcPr>
            <w:tcW w:w="1276" w:type="dxa"/>
            <w:tcBorders>
              <w:top w:val="nil"/>
              <w:left w:val="nil"/>
              <w:bottom w:val="nil"/>
              <w:right w:val="nil"/>
            </w:tcBorders>
            <w:noWrap/>
            <w:vAlign w:val="bottom"/>
            <w:hideMark/>
          </w:tcPr>
          <w:p w14:paraId="4E5072DB" w14:textId="2721CFE2" w:rsidR="005E1FDA" w:rsidRPr="005766E2" w:rsidRDefault="005E1FDA" w:rsidP="005E1FDA">
            <w:pPr>
              <w:jc w:val="center"/>
              <w:rPr>
                <w:color w:val="000000"/>
                <w:lang w:val="en-GB"/>
              </w:rPr>
            </w:pPr>
            <w:r w:rsidRPr="005766E2">
              <w:rPr>
                <w:color w:val="000000"/>
              </w:rPr>
              <w:t>2.0E+00</w:t>
            </w:r>
          </w:p>
        </w:tc>
        <w:tc>
          <w:tcPr>
            <w:tcW w:w="1277" w:type="dxa"/>
            <w:tcBorders>
              <w:top w:val="nil"/>
              <w:left w:val="nil"/>
              <w:bottom w:val="nil"/>
              <w:right w:val="nil"/>
            </w:tcBorders>
            <w:noWrap/>
            <w:vAlign w:val="bottom"/>
            <w:hideMark/>
          </w:tcPr>
          <w:p w14:paraId="7F531518" w14:textId="5730D390" w:rsidR="005E1FDA" w:rsidRPr="005766E2" w:rsidRDefault="005E1FDA" w:rsidP="005E1FDA">
            <w:pPr>
              <w:jc w:val="center"/>
              <w:rPr>
                <w:color w:val="000000"/>
                <w:lang w:val="en-GB"/>
              </w:rPr>
            </w:pPr>
            <w:r w:rsidRPr="005766E2">
              <w:rPr>
                <w:color w:val="000000"/>
              </w:rPr>
              <w:t>1.6E-01</w:t>
            </w:r>
          </w:p>
        </w:tc>
        <w:tc>
          <w:tcPr>
            <w:tcW w:w="1276" w:type="dxa"/>
            <w:tcBorders>
              <w:top w:val="nil"/>
              <w:left w:val="nil"/>
              <w:bottom w:val="nil"/>
              <w:right w:val="nil"/>
            </w:tcBorders>
            <w:noWrap/>
            <w:vAlign w:val="bottom"/>
            <w:hideMark/>
          </w:tcPr>
          <w:p w14:paraId="315D3C3F" w14:textId="07311993" w:rsidR="005E1FDA" w:rsidRPr="005766E2" w:rsidRDefault="005E1FDA" w:rsidP="005E1FDA">
            <w:pPr>
              <w:jc w:val="center"/>
              <w:rPr>
                <w:color w:val="000000"/>
                <w:lang w:val="en-GB"/>
              </w:rPr>
            </w:pPr>
            <w:r w:rsidRPr="005766E2">
              <w:rPr>
                <w:color w:val="000000"/>
              </w:rPr>
              <w:t>1.8E-01</w:t>
            </w:r>
          </w:p>
        </w:tc>
        <w:tc>
          <w:tcPr>
            <w:tcW w:w="1276" w:type="dxa"/>
            <w:tcBorders>
              <w:top w:val="nil"/>
              <w:left w:val="nil"/>
              <w:bottom w:val="nil"/>
              <w:right w:val="nil"/>
            </w:tcBorders>
            <w:noWrap/>
            <w:vAlign w:val="bottom"/>
            <w:hideMark/>
          </w:tcPr>
          <w:p w14:paraId="60DD0065" w14:textId="01AEE337" w:rsidR="005E1FDA" w:rsidRPr="005766E2" w:rsidRDefault="005E1FDA" w:rsidP="005E1FDA">
            <w:pPr>
              <w:jc w:val="center"/>
              <w:rPr>
                <w:color w:val="000000"/>
                <w:lang w:val="en-GB"/>
              </w:rPr>
            </w:pPr>
            <w:r w:rsidRPr="005766E2">
              <w:rPr>
                <w:color w:val="000000"/>
              </w:rPr>
              <w:t>1.4E+00</w:t>
            </w:r>
          </w:p>
        </w:tc>
        <w:tc>
          <w:tcPr>
            <w:tcW w:w="1277" w:type="dxa"/>
            <w:tcBorders>
              <w:top w:val="nil"/>
              <w:left w:val="nil"/>
              <w:bottom w:val="nil"/>
              <w:right w:val="nil"/>
            </w:tcBorders>
            <w:noWrap/>
            <w:vAlign w:val="bottom"/>
            <w:hideMark/>
          </w:tcPr>
          <w:p w14:paraId="196515C9" w14:textId="2D4F5B0C" w:rsidR="005E1FDA" w:rsidRPr="005766E2" w:rsidRDefault="005E1FDA" w:rsidP="005E1FDA">
            <w:pPr>
              <w:jc w:val="center"/>
              <w:rPr>
                <w:color w:val="000000"/>
                <w:lang w:val="en-GB"/>
              </w:rPr>
            </w:pPr>
            <w:r w:rsidRPr="005766E2">
              <w:rPr>
                <w:color w:val="000000"/>
              </w:rPr>
              <w:t>4.7E+00</w:t>
            </w:r>
          </w:p>
        </w:tc>
        <w:tc>
          <w:tcPr>
            <w:tcW w:w="1482" w:type="dxa"/>
            <w:tcBorders>
              <w:top w:val="nil"/>
              <w:left w:val="nil"/>
              <w:bottom w:val="nil"/>
              <w:right w:val="nil"/>
            </w:tcBorders>
            <w:noWrap/>
            <w:vAlign w:val="bottom"/>
            <w:hideMark/>
          </w:tcPr>
          <w:p w14:paraId="5601737F" w14:textId="58649954" w:rsidR="005E1FDA" w:rsidRPr="005766E2" w:rsidRDefault="005E1FDA" w:rsidP="005E1FDA">
            <w:pPr>
              <w:jc w:val="center"/>
              <w:rPr>
                <w:color w:val="000000"/>
                <w:lang w:val="en-GB"/>
              </w:rPr>
            </w:pPr>
            <w:r w:rsidRPr="005766E2">
              <w:rPr>
                <w:color w:val="000000"/>
              </w:rPr>
              <w:t>-3.2E-03</w:t>
            </w:r>
          </w:p>
        </w:tc>
        <w:tc>
          <w:tcPr>
            <w:tcW w:w="1277" w:type="dxa"/>
            <w:tcBorders>
              <w:top w:val="nil"/>
              <w:left w:val="nil"/>
              <w:bottom w:val="nil"/>
              <w:right w:val="single" w:sz="4" w:space="0" w:color="auto"/>
            </w:tcBorders>
            <w:noWrap/>
            <w:vAlign w:val="bottom"/>
            <w:hideMark/>
          </w:tcPr>
          <w:p w14:paraId="10B8A0D0" w14:textId="265AFE50" w:rsidR="005E1FDA" w:rsidRPr="005766E2" w:rsidRDefault="005E1FDA" w:rsidP="005E1FDA">
            <w:pPr>
              <w:jc w:val="center"/>
              <w:rPr>
                <w:color w:val="000000"/>
                <w:lang w:val="en-GB"/>
              </w:rPr>
            </w:pPr>
            <w:r w:rsidRPr="005766E2">
              <w:rPr>
                <w:color w:val="000000"/>
              </w:rPr>
              <w:t>2.5E-02</w:t>
            </w:r>
          </w:p>
        </w:tc>
      </w:tr>
      <w:tr w:rsidR="005E1FDA" w:rsidRPr="005766E2" w14:paraId="1FCD1534" w14:textId="77777777" w:rsidTr="00075679">
        <w:trPr>
          <w:trHeight w:val="300"/>
        </w:trPr>
        <w:tc>
          <w:tcPr>
            <w:tcW w:w="3520" w:type="dxa"/>
            <w:tcBorders>
              <w:top w:val="nil"/>
              <w:left w:val="single" w:sz="4" w:space="0" w:color="auto"/>
              <w:bottom w:val="nil"/>
              <w:right w:val="nil"/>
            </w:tcBorders>
            <w:noWrap/>
            <w:vAlign w:val="center"/>
            <w:hideMark/>
          </w:tcPr>
          <w:p w14:paraId="4C1CB515" w14:textId="77777777" w:rsidR="005E1FDA" w:rsidRPr="005766E2" w:rsidRDefault="005E1FDA" w:rsidP="005E1FDA">
            <w:pPr>
              <w:rPr>
                <w:color w:val="000000"/>
                <w:lang w:val="en-GB"/>
              </w:rPr>
            </w:pPr>
            <w:r w:rsidRPr="005766E2">
              <w:rPr>
                <w:color w:val="000000"/>
                <w:lang w:val="en-GB"/>
              </w:rPr>
              <w:t>Acidification</w:t>
            </w:r>
          </w:p>
        </w:tc>
        <w:tc>
          <w:tcPr>
            <w:tcW w:w="568" w:type="dxa"/>
            <w:tcBorders>
              <w:top w:val="nil"/>
              <w:left w:val="nil"/>
              <w:bottom w:val="nil"/>
              <w:right w:val="nil"/>
            </w:tcBorders>
            <w:noWrap/>
            <w:vAlign w:val="bottom"/>
            <w:hideMark/>
          </w:tcPr>
          <w:p w14:paraId="045BB263" w14:textId="0BDB11E4"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4CD72594" w14:textId="6E4A0E99" w:rsidR="005E1FDA" w:rsidRPr="005766E2" w:rsidRDefault="005E1FDA" w:rsidP="005E1FDA">
            <w:pPr>
              <w:jc w:val="center"/>
              <w:rPr>
                <w:color w:val="000000"/>
                <w:lang w:val="en-GB"/>
              </w:rPr>
            </w:pPr>
            <w:r w:rsidRPr="005766E2">
              <w:rPr>
                <w:color w:val="000000"/>
              </w:rPr>
              <w:t>5.3E-01</w:t>
            </w:r>
          </w:p>
        </w:tc>
        <w:tc>
          <w:tcPr>
            <w:tcW w:w="1276" w:type="dxa"/>
            <w:tcBorders>
              <w:top w:val="nil"/>
              <w:left w:val="nil"/>
              <w:bottom w:val="nil"/>
              <w:right w:val="nil"/>
            </w:tcBorders>
            <w:noWrap/>
            <w:vAlign w:val="bottom"/>
            <w:hideMark/>
          </w:tcPr>
          <w:p w14:paraId="74C97FA5" w14:textId="2A1EFB52"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7132D7D2" w14:textId="019C364F" w:rsidR="005E1FDA" w:rsidRPr="005766E2" w:rsidRDefault="005E1FDA" w:rsidP="005E1FDA">
            <w:pPr>
              <w:jc w:val="center"/>
              <w:rPr>
                <w:color w:val="000000"/>
                <w:lang w:val="en-GB"/>
              </w:rPr>
            </w:pPr>
            <w:r w:rsidRPr="005766E2">
              <w:rPr>
                <w:color w:val="000000"/>
              </w:rPr>
              <w:t>5.6E-02</w:t>
            </w:r>
          </w:p>
        </w:tc>
        <w:tc>
          <w:tcPr>
            <w:tcW w:w="1276" w:type="dxa"/>
            <w:tcBorders>
              <w:top w:val="nil"/>
              <w:left w:val="nil"/>
              <w:bottom w:val="nil"/>
              <w:right w:val="nil"/>
            </w:tcBorders>
            <w:noWrap/>
            <w:vAlign w:val="bottom"/>
            <w:hideMark/>
          </w:tcPr>
          <w:p w14:paraId="468E8F4C" w14:textId="60DC2D0B" w:rsidR="005E1FDA" w:rsidRPr="005766E2" w:rsidRDefault="005E1FDA" w:rsidP="005E1FDA">
            <w:pPr>
              <w:jc w:val="center"/>
              <w:rPr>
                <w:color w:val="000000"/>
                <w:lang w:val="en-GB"/>
              </w:rPr>
            </w:pPr>
            <w:r w:rsidRPr="005766E2">
              <w:rPr>
                <w:color w:val="000000"/>
              </w:rPr>
              <w:t>1.6E-01</w:t>
            </w:r>
          </w:p>
        </w:tc>
        <w:tc>
          <w:tcPr>
            <w:tcW w:w="1277" w:type="dxa"/>
            <w:tcBorders>
              <w:top w:val="nil"/>
              <w:left w:val="nil"/>
              <w:bottom w:val="nil"/>
              <w:right w:val="nil"/>
            </w:tcBorders>
            <w:noWrap/>
            <w:vAlign w:val="bottom"/>
            <w:hideMark/>
          </w:tcPr>
          <w:p w14:paraId="661C21C3" w14:textId="79B8EF9C" w:rsidR="005E1FDA" w:rsidRPr="005766E2" w:rsidRDefault="005E1FDA" w:rsidP="005E1FDA">
            <w:pPr>
              <w:jc w:val="center"/>
              <w:rPr>
                <w:color w:val="000000"/>
                <w:lang w:val="en-GB"/>
              </w:rPr>
            </w:pPr>
            <w:r w:rsidRPr="005766E2">
              <w:rPr>
                <w:color w:val="000000"/>
              </w:rPr>
              <w:t>1.2E-02</w:t>
            </w:r>
          </w:p>
        </w:tc>
        <w:tc>
          <w:tcPr>
            <w:tcW w:w="1276" w:type="dxa"/>
            <w:tcBorders>
              <w:top w:val="nil"/>
              <w:left w:val="nil"/>
              <w:bottom w:val="nil"/>
              <w:right w:val="nil"/>
            </w:tcBorders>
            <w:noWrap/>
            <w:vAlign w:val="bottom"/>
            <w:hideMark/>
          </w:tcPr>
          <w:p w14:paraId="604816CC" w14:textId="46CD3F90" w:rsidR="005E1FDA" w:rsidRPr="005766E2" w:rsidRDefault="005E1FDA" w:rsidP="005E1FDA">
            <w:pPr>
              <w:jc w:val="center"/>
              <w:rPr>
                <w:color w:val="000000"/>
                <w:lang w:val="en-GB"/>
              </w:rPr>
            </w:pPr>
            <w:r w:rsidRPr="005766E2">
              <w:rPr>
                <w:color w:val="000000"/>
              </w:rPr>
              <w:t>1.4E-02</w:t>
            </w:r>
          </w:p>
        </w:tc>
        <w:tc>
          <w:tcPr>
            <w:tcW w:w="1276" w:type="dxa"/>
            <w:tcBorders>
              <w:top w:val="nil"/>
              <w:left w:val="nil"/>
              <w:bottom w:val="nil"/>
              <w:right w:val="nil"/>
            </w:tcBorders>
            <w:noWrap/>
            <w:vAlign w:val="bottom"/>
            <w:hideMark/>
          </w:tcPr>
          <w:p w14:paraId="489F6B99" w14:textId="4B0C55F2" w:rsidR="005E1FDA" w:rsidRPr="005766E2" w:rsidRDefault="005E1FDA" w:rsidP="005E1FDA">
            <w:pPr>
              <w:jc w:val="center"/>
              <w:rPr>
                <w:color w:val="000000"/>
                <w:lang w:val="en-GB"/>
              </w:rPr>
            </w:pPr>
            <w:r w:rsidRPr="005766E2">
              <w:rPr>
                <w:color w:val="000000"/>
              </w:rPr>
              <w:t>5.8E-02</w:t>
            </w:r>
          </w:p>
        </w:tc>
        <w:tc>
          <w:tcPr>
            <w:tcW w:w="1277" w:type="dxa"/>
            <w:tcBorders>
              <w:top w:val="nil"/>
              <w:left w:val="nil"/>
              <w:bottom w:val="nil"/>
              <w:right w:val="nil"/>
            </w:tcBorders>
            <w:noWrap/>
            <w:vAlign w:val="bottom"/>
            <w:hideMark/>
          </w:tcPr>
          <w:p w14:paraId="26EF9E1B" w14:textId="334A0E90" w:rsidR="005E1FDA" w:rsidRPr="005766E2" w:rsidRDefault="005E1FDA" w:rsidP="005E1FDA">
            <w:pPr>
              <w:jc w:val="center"/>
              <w:rPr>
                <w:color w:val="000000"/>
                <w:lang w:val="en-GB"/>
              </w:rPr>
            </w:pPr>
            <w:r w:rsidRPr="005766E2">
              <w:rPr>
                <w:color w:val="000000"/>
              </w:rPr>
              <w:t>2.2E-01</w:t>
            </w:r>
          </w:p>
        </w:tc>
        <w:tc>
          <w:tcPr>
            <w:tcW w:w="1482" w:type="dxa"/>
            <w:tcBorders>
              <w:top w:val="nil"/>
              <w:left w:val="nil"/>
              <w:bottom w:val="nil"/>
              <w:right w:val="nil"/>
            </w:tcBorders>
            <w:noWrap/>
            <w:vAlign w:val="bottom"/>
            <w:hideMark/>
          </w:tcPr>
          <w:p w14:paraId="51913D43" w14:textId="3B1D887F" w:rsidR="005E1FDA" w:rsidRPr="005766E2" w:rsidRDefault="005E1FDA" w:rsidP="005E1FDA">
            <w:pPr>
              <w:jc w:val="center"/>
              <w:rPr>
                <w:color w:val="000000"/>
                <w:lang w:val="en-GB"/>
              </w:rPr>
            </w:pPr>
            <w:r w:rsidRPr="005766E2">
              <w:rPr>
                <w:color w:val="000000"/>
              </w:rPr>
              <w:t>3.5E-05</w:t>
            </w:r>
          </w:p>
        </w:tc>
        <w:tc>
          <w:tcPr>
            <w:tcW w:w="1277" w:type="dxa"/>
            <w:tcBorders>
              <w:top w:val="nil"/>
              <w:left w:val="nil"/>
              <w:bottom w:val="nil"/>
              <w:right w:val="single" w:sz="4" w:space="0" w:color="auto"/>
            </w:tcBorders>
            <w:noWrap/>
            <w:vAlign w:val="bottom"/>
            <w:hideMark/>
          </w:tcPr>
          <w:p w14:paraId="4BE809CF" w14:textId="770A5656" w:rsidR="005E1FDA" w:rsidRPr="005766E2" w:rsidRDefault="005E1FDA" w:rsidP="005E1FDA">
            <w:pPr>
              <w:jc w:val="center"/>
              <w:rPr>
                <w:color w:val="000000"/>
                <w:lang w:val="en-GB"/>
              </w:rPr>
            </w:pPr>
            <w:r w:rsidRPr="005766E2">
              <w:rPr>
                <w:color w:val="000000"/>
              </w:rPr>
              <w:t>5.8E-04</w:t>
            </w:r>
          </w:p>
        </w:tc>
      </w:tr>
      <w:tr w:rsidR="005E1FDA" w:rsidRPr="005766E2" w14:paraId="2D6E7483" w14:textId="77777777" w:rsidTr="00075679">
        <w:trPr>
          <w:trHeight w:val="300"/>
        </w:trPr>
        <w:tc>
          <w:tcPr>
            <w:tcW w:w="3520" w:type="dxa"/>
            <w:tcBorders>
              <w:top w:val="nil"/>
              <w:left w:val="single" w:sz="4" w:space="0" w:color="auto"/>
              <w:bottom w:val="nil"/>
              <w:right w:val="nil"/>
            </w:tcBorders>
            <w:noWrap/>
            <w:vAlign w:val="center"/>
            <w:hideMark/>
          </w:tcPr>
          <w:p w14:paraId="19B33EEA" w14:textId="77777777" w:rsidR="005E1FDA" w:rsidRPr="005766E2" w:rsidRDefault="005E1FDA" w:rsidP="005E1FDA">
            <w:pPr>
              <w:rPr>
                <w:color w:val="000000"/>
                <w:lang w:val="en-GB"/>
              </w:rPr>
            </w:pPr>
            <w:r w:rsidRPr="005766E2">
              <w:rPr>
                <w:color w:val="000000"/>
                <w:lang w:val="en-GB"/>
              </w:rPr>
              <w:t>Climate change</w:t>
            </w:r>
          </w:p>
        </w:tc>
        <w:tc>
          <w:tcPr>
            <w:tcW w:w="568" w:type="dxa"/>
            <w:tcBorders>
              <w:top w:val="nil"/>
              <w:left w:val="nil"/>
              <w:bottom w:val="nil"/>
              <w:right w:val="nil"/>
            </w:tcBorders>
            <w:noWrap/>
            <w:vAlign w:val="bottom"/>
            <w:hideMark/>
          </w:tcPr>
          <w:p w14:paraId="0C815461" w14:textId="629F1827"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588EB7A6" w14:textId="0C6E7433" w:rsidR="005E1FDA" w:rsidRPr="005766E2" w:rsidRDefault="005E1FDA" w:rsidP="005E1FDA">
            <w:pPr>
              <w:jc w:val="center"/>
              <w:rPr>
                <w:color w:val="000000"/>
                <w:lang w:val="en-GB"/>
              </w:rPr>
            </w:pPr>
            <w:r w:rsidRPr="005766E2">
              <w:rPr>
                <w:color w:val="000000"/>
              </w:rPr>
              <w:t>2.8E+00</w:t>
            </w:r>
          </w:p>
        </w:tc>
        <w:tc>
          <w:tcPr>
            <w:tcW w:w="1276" w:type="dxa"/>
            <w:tcBorders>
              <w:top w:val="nil"/>
              <w:left w:val="nil"/>
              <w:bottom w:val="nil"/>
              <w:right w:val="nil"/>
            </w:tcBorders>
            <w:noWrap/>
            <w:vAlign w:val="bottom"/>
            <w:hideMark/>
          </w:tcPr>
          <w:p w14:paraId="76282DCC" w14:textId="046C8ED0"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7E71EAC9" w14:textId="53AF8393" w:rsidR="005E1FDA" w:rsidRPr="005766E2" w:rsidRDefault="005E1FDA" w:rsidP="005E1FDA">
            <w:pPr>
              <w:jc w:val="center"/>
              <w:rPr>
                <w:color w:val="000000"/>
                <w:lang w:val="en-GB"/>
              </w:rPr>
            </w:pPr>
            <w:r w:rsidRPr="005766E2">
              <w:rPr>
                <w:color w:val="000000"/>
              </w:rPr>
              <w:t>2.8E-01</w:t>
            </w:r>
          </w:p>
        </w:tc>
        <w:tc>
          <w:tcPr>
            <w:tcW w:w="1276" w:type="dxa"/>
            <w:tcBorders>
              <w:top w:val="nil"/>
              <w:left w:val="nil"/>
              <w:bottom w:val="nil"/>
              <w:right w:val="nil"/>
            </w:tcBorders>
            <w:noWrap/>
            <w:vAlign w:val="bottom"/>
            <w:hideMark/>
          </w:tcPr>
          <w:p w14:paraId="73490EA3" w14:textId="0F577938" w:rsidR="005E1FDA" w:rsidRPr="005766E2" w:rsidRDefault="005E1FDA" w:rsidP="005E1FDA">
            <w:pPr>
              <w:jc w:val="center"/>
              <w:rPr>
                <w:color w:val="000000"/>
                <w:lang w:val="en-GB"/>
              </w:rPr>
            </w:pPr>
            <w:r w:rsidRPr="005766E2">
              <w:rPr>
                <w:color w:val="000000"/>
              </w:rPr>
              <w:t>5.9E-01</w:t>
            </w:r>
          </w:p>
        </w:tc>
        <w:tc>
          <w:tcPr>
            <w:tcW w:w="1277" w:type="dxa"/>
            <w:tcBorders>
              <w:top w:val="nil"/>
              <w:left w:val="nil"/>
              <w:bottom w:val="nil"/>
              <w:right w:val="nil"/>
            </w:tcBorders>
            <w:noWrap/>
            <w:vAlign w:val="bottom"/>
            <w:hideMark/>
          </w:tcPr>
          <w:p w14:paraId="54C37987" w14:textId="29D21284" w:rsidR="005E1FDA" w:rsidRPr="005766E2" w:rsidRDefault="005E1FDA" w:rsidP="005E1FDA">
            <w:pPr>
              <w:jc w:val="center"/>
              <w:rPr>
                <w:color w:val="000000"/>
                <w:lang w:val="en-GB"/>
              </w:rPr>
            </w:pPr>
            <w:r w:rsidRPr="005766E2">
              <w:rPr>
                <w:color w:val="000000"/>
              </w:rPr>
              <w:t>3.5E-02</w:t>
            </w:r>
          </w:p>
        </w:tc>
        <w:tc>
          <w:tcPr>
            <w:tcW w:w="1276" w:type="dxa"/>
            <w:tcBorders>
              <w:top w:val="nil"/>
              <w:left w:val="nil"/>
              <w:bottom w:val="nil"/>
              <w:right w:val="nil"/>
            </w:tcBorders>
            <w:noWrap/>
            <w:vAlign w:val="bottom"/>
            <w:hideMark/>
          </w:tcPr>
          <w:p w14:paraId="6A1A02B0" w14:textId="7B1D1C21" w:rsidR="005E1FDA" w:rsidRPr="005766E2" w:rsidRDefault="005E1FDA" w:rsidP="005E1FDA">
            <w:pPr>
              <w:jc w:val="center"/>
              <w:rPr>
                <w:color w:val="000000"/>
                <w:lang w:val="en-GB"/>
              </w:rPr>
            </w:pPr>
            <w:r w:rsidRPr="005766E2">
              <w:rPr>
                <w:color w:val="000000"/>
              </w:rPr>
              <w:t>2.8E-02</w:t>
            </w:r>
          </w:p>
        </w:tc>
        <w:tc>
          <w:tcPr>
            <w:tcW w:w="1276" w:type="dxa"/>
            <w:tcBorders>
              <w:top w:val="nil"/>
              <w:left w:val="nil"/>
              <w:bottom w:val="nil"/>
              <w:right w:val="nil"/>
            </w:tcBorders>
            <w:noWrap/>
            <w:vAlign w:val="bottom"/>
            <w:hideMark/>
          </w:tcPr>
          <w:p w14:paraId="02E60131" w14:textId="26CD1773" w:rsidR="005E1FDA" w:rsidRPr="005766E2" w:rsidRDefault="005E1FDA" w:rsidP="005E1FDA">
            <w:pPr>
              <w:jc w:val="center"/>
              <w:rPr>
                <w:color w:val="000000"/>
                <w:lang w:val="en-GB"/>
              </w:rPr>
            </w:pPr>
            <w:r w:rsidRPr="005766E2">
              <w:rPr>
                <w:color w:val="000000"/>
              </w:rPr>
              <w:t>3.2E-01</w:t>
            </w:r>
          </w:p>
        </w:tc>
        <w:tc>
          <w:tcPr>
            <w:tcW w:w="1277" w:type="dxa"/>
            <w:tcBorders>
              <w:top w:val="nil"/>
              <w:left w:val="nil"/>
              <w:bottom w:val="nil"/>
              <w:right w:val="nil"/>
            </w:tcBorders>
            <w:noWrap/>
            <w:vAlign w:val="bottom"/>
            <w:hideMark/>
          </w:tcPr>
          <w:p w14:paraId="4CC873D1" w14:textId="25095B30" w:rsidR="005E1FDA" w:rsidRPr="005766E2" w:rsidRDefault="005E1FDA" w:rsidP="005E1FDA">
            <w:pPr>
              <w:jc w:val="center"/>
              <w:rPr>
                <w:color w:val="000000"/>
                <w:lang w:val="en-GB"/>
              </w:rPr>
            </w:pPr>
            <w:r w:rsidRPr="005766E2">
              <w:rPr>
                <w:color w:val="000000"/>
              </w:rPr>
              <w:t>1.6E+00</w:t>
            </w:r>
          </w:p>
        </w:tc>
        <w:tc>
          <w:tcPr>
            <w:tcW w:w="1482" w:type="dxa"/>
            <w:tcBorders>
              <w:top w:val="nil"/>
              <w:left w:val="nil"/>
              <w:bottom w:val="nil"/>
              <w:right w:val="nil"/>
            </w:tcBorders>
            <w:noWrap/>
            <w:vAlign w:val="bottom"/>
            <w:hideMark/>
          </w:tcPr>
          <w:p w14:paraId="410FE98D" w14:textId="72FC140E" w:rsidR="005E1FDA" w:rsidRPr="005766E2" w:rsidRDefault="005E1FDA" w:rsidP="005E1FDA">
            <w:pPr>
              <w:jc w:val="center"/>
              <w:rPr>
                <w:color w:val="000000"/>
                <w:lang w:val="en-GB"/>
              </w:rPr>
            </w:pPr>
            <w:r w:rsidRPr="005766E2">
              <w:rPr>
                <w:color w:val="000000"/>
              </w:rPr>
              <w:t>1.8E-04</w:t>
            </w:r>
          </w:p>
        </w:tc>
        <w:tc>
          <w:tcPr>
            <w:tcW w:w="1277" w:type="dxa"/>
            <w:tcBorders>
              <w:top w:val="nil"/>
              <w:left w:val="nil"/>
              <w:bottom w:val="nil"/>
              <w:right w:val="single" w:sz="4" w:space="0" w:color="auto"/>
            </w:tcBorders>
            <w:noWrap/>
            <w:vAlign w:val="bottom"/>
            <w:hideMark/>
          </w:tcPr>
          <w:p w14:paraId="1A7FA1CA" w14:textId="4B9A5233" w:rsidR="005E1FDA" w:rsidRPr="005766E2" w:rsidRDefault="005E1FDA" w:rsidP="005E1FDA">
            <w:pPr>
              <w:jc w:val="center"/>
              <w:rPr>
                <w:color w:val="000000"/>
                <w:lang w:val="en-GB"/>
              </w:rPr>
            </w:pPr>
            <w:r w:rsidRPr="005766E2">
              <w:rPr>
                <w:color w:val="000000"/>
              </w:rPr>
              <w:t>1.2E-02</w:t>
            </w:r>
          </w:p>
        </w:tc>
      </w:tr>
      <w:tr w:rsidR="005E1FDA" w:rsidRPr="005766E2" w14:paraId="000CF9F0" w14:textId="77777777" w:rsidTr="00075679">
        <w:trPr>
          <w:trHeight w:val="300"/>
        </w:trPr>
        <w:tc>
          <w:tcPr>
            <w:tcW w:w="3520" w:type="dxa"/>
            <w:tcBorders>
              <w:top w:val="nil"/>
              <w:left w:val="single" w:sz="4" w:space="0" w:color="auto"/>
              <w:bottom w:val="nil"/>
              <w:right w:val="nil"/>
            </w:tcBorders>
            <w:noWrap/>
            <w:vAlign w:val="center"/>
            <w:hideMark/>
          </w:tcPr>
          <w:p w14:paraId="01788CED" w14:textId="77777777" w:rsidR="005E1FDA" w:rsidRPr="005766E2" w:rsidRDefault="005E1FDA" w:rsidP="005E1FDA">
            <w:pPr>
              <w:rPr>
                <w:color w:val="000000"/>
                <w:lang w:val="en-GB"/>
              </w:rPr>
            </w:pPr>
            <w:r w:rsidRPr="005766E2">
              <w:rPr>
                <w:color w:val="000000"/>
                <w:lang w:val="en-GB"/>
              </w:rPr>
              <w:t>Ecotoxicity, freshwater</w:t>
            </w:r>
          </w:p>
        </w:tc>
        <w:tc>
          <w:tcPr>
            <w:tcW w:w="568" w:type="dxa"/>
            <w:tcBorders>
              <w:top w:val="nil"/>
              <w:left w:val="nil"/>
              <w:bottom w:val="nil"/>
              <w:right w:val="nil"/>
            </w:tcBorders>
            <w:noWrap/>
            <w:vAlign w:val="bottom"/>
            <w:hideMark/>
          </w:tcPr>
          <w:p w14:paraId="08C31094" w14:textId="7A5044C4"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3E5FC540" w14:textId="746B1606" w:rsidR="005E1FDA" w:rsidRPr="005766E2" w:rsidRDefault="005E1FDA" w:rsidP="005E1FDA">
            <w:pPr>
              <w:jc w:val="center"/>
              <w:rPr>
                <w:color w:val="000000"/>
                <w:lang w:val="en-GB"/>
              </w:rPr>
            </w:pPr>
            <w:r w:rsidRPr="005766E2">
              <w:rPr>
                <w:color w:val="000000"/>
              </w:rPr>
              <w:t>1.5E-01</w:t>
            </w:r>
          </w:p>
        </w:tc>
        <w:tc>
          <w:tcPr>
            <w:tcW w:w="1276" w:type="dxa"/>
            <w:tcBorders>
              <w:top w:val="nil"/>
              <w:left w:val="nil"/>
              <w:bottom w:val="nil"/>
              <w:right w:val="nil"/>
            </w:tcBorders>
            <w:noWrap/>
            <w:vAlign w:val="bottom"/>
            <w:hideMark/>
          </w:tcPr>
          <w:p w14:paraId="7B1EF22A" w14:textId="4B38E9ED"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6D3D298B" w14:textId="61730BC7" w:rsidR="005E1FDA" w:rsidRPr="005766E2" w:rsidRDefault="005E1FDA" w:rsidP="005E1FDA">
            <w:pPr>
              <w:jc w:val="center"/>
              <w:rPr>
                <w:color w:val="000000"/>
                <w:lang w:val="en-GB"/>
              </w:rPr>
            </w:pPr>
            <w:r w:rsidRPr="005766E2">
              <w:rPr>
                <w:color w:val="000000"/>
              </w:rPr>
              <w:t>1.6E-02</w:t>
            </w:r>
          </w:p>
        </w:tc>
        <w:tc>
          <w:tcPr>
            <w:tcW w:w="1276" w:type="dxa"/>
            <w:tcBorders>
              <w:top w:val="nil"/>
              <w:left w:val="nil"/>
              <w:bottom w:val="nil"/>
              <w:right w:val="nil"/>
            </w:tcBorders>
            <w:noWrap/>
            <w:vAlign w:val="bottom"/>
            <w:hideMark/>
          </w:tcPr>
          <w:p w14:paraId="5E6FB61A" w14:textId="1597B39A" w:rsidR="005E1FDA" w:rsidRPr="005766E2" w:rsidRDefault="005E1FDA" w:rsidP="005E1FDA">
            <w:pPr>
              <w:jc w:val="center"/>
              <w:rPr>
                <w:color w:val="000000"/>
                <w:lang w:val="en-GB"/>
              </w:rPr>
            </w:pPr>
            <w:r w:rsidRPr="005766E2">
              <w:rPr>
                <w:color w:val="000000"/>
              </w:rPr>
              <w:t>3.0E-02</w:t>
            </w:r>
          </w:p>
        </w:tc>
        <w:tc>
          <w:tcPr>
            <w:tcW w:w="1277" w:type="dxa"/>
            <w:tcBorders>
              <w:top w:val="nil"/>
              <w:left w:val="nil"/>
              <w:bottom w:val="nil"/>
              <w:right w:val="nil"/>
            </w:tcBorders>
            <w:noWrap/>
            <w:vAlign w:val="bottom"/>
            <w:hideMark/>
          </w:tcPr>
          <w:p w14:paraId="7EA9DFFA" w14:textId="77D1DA68" w:rsidR="005E1FDA" w:rsidRPr="005766E2" w:rsidRDefault="005E1FDA" w:rsidP="005E1FDA">
            <w:pPr>
              <w:jc w:val="center"/>
              <w:rPr>
                <w:color w:val="000000"/>
                <w:lang w:val="en-GB"/>
              </w:rPr>
            </w:pPr>
            <w:r w:rsidRPr="005766E2">
              <w:rPr>
                <w:color w:val="000000"/>
              </w:rPr>
              <w:t>2.2E-03</w:t>
            </w:r>
          </w:p>
        </w:tc>
        <w:tc>
          <w:tcPr>
            <w:tcW w:w="1276" w:type="dxa"/>
            <w:tcBorders>
              <w:top w:val="nil"/>
              <w:left w:val="nil"/>
              <w:bottom w:val="nil"/>
              <w:right w:val="nil"/>
            </w:tcBorders>
            <w:noWrap/>
            <w:vAlign w:val="bottom"/>
            <w:hideMark/>
          </w:tcPr>
          <w:p w14:paraId="56028689" w14:textId="48B4C237" w:rsidR="005E1FDA" w:rsidRPr="005766E2" w:rsidRDefault="005E1FDA" w:rsidP="005E1FDA">
            <w:pPr>
              <w:jc w:val="center"/>
              <w:rPr>
                <w:color w:val="000000"/>
                <w:lang w:val="en-GB"/>
              </w:rPr>
            </w:pPr>
            <w:r w:rsidRPr="005766E2">
              <w:rPr>
                <w:color w:val="000000"/>
              </w:rPr>
              <w:t>1.5E-02</w:t>
            </w:r>
          </w:p>
        </w:tc>
        <w:tc>
          <w:tcPr>
            <w:tcW w:w="1276" w:type="dxa"/>
            <w:tcBorders>
              <w:top w:val="nil"/>
              <w:left w:val="nil"/>
              <w:bottom w:val="nil"/>
              <w:right w:val="nil"/>
            </w:tcBorders>
            <w:noWrap/>
            <w:vAlign w:val="bottom"/>
            <w:hideMark/>
          </w:tcPr>
          <w:p w14:paraId="39F01441" w14:textId="598B8A2D" w:rsidR="005E1FDA" w:rsidRPr="005766E2" w:rsidRDefault="005E1FDA" w:rsidP="005E1FDA">
            <w:pPr>
              <w:jc w:val="center"/>
              <w:rPr>
                <w:color w:val="000000"/>
                <w:lang w:val="en-GB"/>
              </w:rPr>
            </w:pPr>
            <w:r w:rsidRPr="005766E2">
              <w:rPr>
                <w:color w:val="000000"/>
              </w:rPr>
              <w:t>1.8E-02</w:t>
            </w:r>
          </w:p>
        </w:tc>
        <w:tc>
          <w:tcPr>
            <w:tcW w:w="1277" w:type="dxa"/>
            <w:tcBorders>
              <w:top w:val="nil"/>
              <w:left w:val="nil"/>
              <w:bottom w:val="nil"/>
              <w:right w:val="nil"/>
            </w:tcBorders>
            <w:noWrap/>
            <w:vAlign w:val="bottom"/>
            <w:hideMark/>
          </w:tcPr>
          <w:p w14:paraId="4A45DD53" w14:textId="5940C427" w:rsidR="005E1FDA" w:rsidRPr="005766E2" w:rsidRDefault="005E1FDA" w:rsidP="005E1FDA">
            <w:pPr>
              <w:jc w:val="center"/>
              <w:rPr>
                <w:color w:val="000000"/>
                <w:lang w:val="en-GB"/>
              </w:rPr>
            </w:pPr>
            <w:r w:rsidRPr="005766E2">
              <w:rPr>
                <w:color w:val="000000"/>
              </w:rPr>
              <w:t>6.7E-02</w:t>
            </w:r>
          </w:p>
        </w:tc>
        <w:tc>
          <w:tcPr>
            <w:tcW w:w="1482" w:type="dxa"/>
            <w:tcBorders>
              <w:top w:val="nil"/>
              <w:left w:val="nil"/>
              <w:bottom w:val="nil"/>
              <w:right w:val="nil"/>
            </w:tcBorders>
            <w:noWrap/>
            <w:vAlign w:val="bottom"/>
            <w:hideMark/>
          </w:tcPr>
          <w:p w14:paraId="75489F94" w14:textId="24B1E3E9" w:rsidR="005E1FDA" w:rsidRPr="005766E2" w:rsidRDefault="005E1FDA" w:rsidP="005E1FDA">
            <w:pPr>
              <w:jc w:val="center"/>
              <w:rPr>
                <w:color w:val="000000"/>
                <w:lang w:val="en-GB"/>
              </w:rPr>
            </w:pPr>
            <w:r w:rsidRPr="005766E2">
              <w:rPr>
                <w:color w:val="000000"/>
              </w:rPr>
              <w:t>4.9E-04</w:t>
            </w:r>
          </w:p>
        </w:tc>
        <w:tc>
          <w:tcPr>
            <w:tcW w:w="1277" w:type="dxa"/>
            <w:tcBorders>
              <w:top w:val="nil"/>
              <w:left w:val="nil"/>
              <w:bottom w:val="nil"/>
              <w:right w:val="single" w:sz="4" w:space="0" w:color="auto"/>
            </w:tcBorders>
            <w:noWrap/>
            <w:vAlign w:val="bottom"/>
            <w:hideMark/>
          </w:tcPr>
          <w:p w14:paraId="7E1ED637" w14:textId="57813005" w:rsidR="005E1FDA" w:rsidRPr="005766E2" w:rsidRDefault="005E1FDA" w:rsidP="005E1FDA">
            <w:pPr>
              <w:jc w:val="center"/>
              <w:rPr>
                <w:color w:val="000000"/>
                <w:lang w:val="en-GB"/>
              </w:rPr>
            </w:pPr>
            <w:r w:rsidRPr="005766E2">
              <w:rPr>
                <w:color w:val="000000"/>
              </w:rPr>
              <w:t>2.2E-03</w:t>
            </w:r>
          </w:p>
        </w:tc>
      </w:tr>
      <w:tr w:rsidR="005E1FDA" w:rsidRPr="005766E2" w14:paraId="3DD85EC6" w14:textId="77777777" w:rsidTr="00075679">
        <w:trPr>
          <w:trHeight w:val="300"/>
        </w:trPr>
        <w:tc>
          <w:tcPr>
            <w:tcW w:w="3520" w:type="dxa"/>
            <w:tcBorders>
              <w:top w:val="nil"/>
              <w:left w:val="single" w:sz="4" w:space="0" w:color="auto"/>
              <w:bottom w:val="nil"/>
              <w:right w:val="nil"/>
            </w:tcBorders>
            <w:noWrap/>
            <w:vAlign w:val="center"/>
            <w:hideMark/>
          </w:tcPr>
          <w:p w14:paraId="0CDD2CB4" w14:textId="77777777" w:rsidR="005E1FDA" w:rsidRPr="005766E2" w:rsidRDefault="005E1FDA" w:rsidP="005E1FDA">
            <w:pPr>
              <w:rPr>
                <w:color w:val="000000"/>
                <w:lang w:val="en-GB"/>
              </w:rPr>
            </w:pPr>
            <w:r w:rsidRPr="005766E2">
              <w:rPr>
                <w:color w:val="000000"/>
                <w:lang w:val="en-GB"/>
              </w:rPr>
              <w:t>Particulate matter</w:t>
            </w:r>
          </w:p>
        </w:tc>
        <w:tc>
          <w:tcPr>
            <w:tcW w:w="568" w:type="dxa"/>
            <w:tcBorders>
              <w:top w:val="nil"/>
              <w:left w:val="nil"/>
              <w:bottom w:val="nil"/>
              <w:right w:val="nil"/>
            </w:tcBorders>
            <w:noWrap/>
            <w:vAlign w:val="bottom"/>
            <w:hideMark/>
          </w:tcPr>
          <w:p w14:paraId="1C08B7EE" w14:textId="121C0982"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1584F1FC" w14:textId="58A583F6" w:rsidR="005E1FDA" w:rsidRPr="005766E2" w:rsidRDefault="005E1FDA" w:rsidP="005E1FDA">
            <w:pPr>
              <w:jc w:val="center"/>
              <w:rPr>
                <w:color w:val="000000"/>
                <w:lang w:val="en-GB"/>
              </w:rPr>
            </w:pPr>
            <w:r w:rsidRPr="005766E2">
              <w:rPr>
                <w:color w:val="000000"/>
              </w:rPr>
              <w:t>3.5E-01</w:t>
            </w:r>
          </w:p>
        </w:tc>
        <w:tc>
          <w:tcPr>
            <w:tcW w:w="1276" w:type="dxa"/>
            <w:tcBorders>
              <w:top w:val="nil"/>
              <w:left w:val="nil"/>
              <w:bottom w:val="nil"/>
              <w:right w:val="nil"/>
            </w:tcBorders>
            <w:noWrap/>
            <w:vAlign w:val="bottom"/>
            <w:hideMark/>
          </w:tcPr>
          <w:p w14:paraId="28440DA7" w14:textId="60C455FF"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55CC8B3B" w14:textId="67240B79" w:rsidR="005E1FDA" w:rsidRPr="005766E2" w:rsidRDefault="005E1FDA" w:rsidP="005E1FDA">
            <w:pPr>
              <w:jc w:val="center"/>
              <w:rPr>
                <w:color w:val="000000"/>
                <w:lang w:val="en-GB"/>
              </w:rPr>
            </w:pPr>
            <w:r w:rsidRPr="005766E2">
              <w:rPr>
                <w:color w:val="000000"/>
              </w:rPr>
              <w:t>2.9E-02</w:t>
            </w:r>
          </w:p>
        </w:tc>
        <w:tc>
          <w:tcPr>
            <w:tcW w:w="1276" w:type="dxa"/>
            <w:tcBorders>
              <w:top w:val="nil"/>
              <w:left w:val="nil"/>
              <w:bottom w:val="nil"/>
              <w:right w:val="nil"/>
            </w:tcBorders>
            <w:noWrap/>
            <w:vAlign w:val="bottom"/>
            <w:hideMark/>
          </w:tcPr>
          <w:p w14:paraId="23064A89" w14:textId="6CD91A1D" w:rsidR="005E1FDA" w:rsidRPr="005766E2" w:rsidRDefault="005E1FDA" w:rsidP="005E1FDA">
            <w:pPr>
              <w:jc w:val="center"/>
              <w:rPr>
                <w:color w:val="000000"/>
                <w:lang w:val="en-GB"/>
              </w:rPr>
            </w:pPr>
            <w:r w:rsidRPr="005766E2">
              <w:rPr>
                <w:color w:val="000000"/>
              </w:rPr>
              <w:t>9.0E-02</w:t>
            </w:r>
          </w:p>
        </w:tc>
        <w:tc>
          <w:tcPr>
            <w:tcW w:w="1277" w:type="dxa"/>
            <w:tcBorders>
              <w:top w:val="nil"/>
              <w:left w:val="nil"/>
              <w:bottom w:val="nil"/>
              <w:right w:val="nil"/>
            </w:tcBorders>
            <w:noWrap/>
            <w:vAlign w:val="bottom"/>
            <w:hideMark/>
          </w:tcPr>
          <w:p w14:paraId="436641CF" w14:textId="5FCBBFB9" w:rsidR="005E1FDA" w:rsidRPr="005766E2" w:rsidRDefault="005E1FDA" w:rsidP="005E1FDA">
            <w:pPr>
              <w:jc w:val="center"/>
              <w:rPr>
                <w:color w:val="000000"/>
                <w:lang w:val="en-GB"/>
              </w:rPr>
            </w:pPr>
            <w:r w:rsidRPr="005766E2">
              <w:rPr>
                <w:color w:val="000000"/>
              </w:rPr>
              <w:t>7.7E-03</w:t>
            </w:r>
          </w:p>
        </w:tc>
        <w:tc>
          <w:tcPr>
            <w:tcW w:w="1276" w:type="dxa"/>
            <w:tcBorders>
              <w:top w:val="nil"/>
              <w:left w:val="nil"/>
              <w:bottom w:val="nil"/>
              <w:right w:val="nil"/>
            </w:tcBorders>
            <w:noWrap/>
            <w:vAlign w:val="bottom"/>
            <w:hideMark/>
          </w:tcPr>
          <w:p w14:paraId="44F78C73" w14:textId="2686F958" w:rsidR="005E1FDA" w:rsidRPr="005766E2" w:rsidRDefault="005E1FDA" w:rsidP="005E1FDA">
            <w:pPr>
              <w:jc w:val="center"/>
              <w:rPr>
                <w:color w:val="000000"/>
                <w:lang w:val="en-GB"/>
              </w:rPr>
            </w:pPr>
            <w:r w:rsidRPr="005766E2">
              <w:rPr>
                <w:color w:val="000000"/>
              </w:rPr>
              <w:t>2.0E-02</w:t>
            </w:r>
          </w:p>
        </w:tc>
        <w:tc>
          <w:tcPr>
            <w:tcW w:w="1276" w:type="dxa"/>
            <w:tcBorders>
              <w:top w:val="nil"/>
              <w:left w:val="nil"/>
              <w:bottom w:val="nil"/>
              <w:right w:val="nil"/>
            </w:tcBorders>
            <w:noWrap/>
            <w:vAlign w:val="bottom"/>
            <w:hideMark/>
          </w:tcPr>
          <w:p w14:paraId="67D3E0FB" w14:textId="23187658" w:rsidR="005E1FDA" w:rsidRPr="005766E2" w:rsidRDefault="005E1FDA" w:rsidP="005E1FDA">
            <w:pPr>
              <w:jc w:val="center"/>
              <w:rPr>
                <w:color w:val="000000"/>
                <w:lang w:val="en-GB"/>
              </w:rPr>
            </w:pPr>
            <w:r w:rsidRPr="005766E2">
              <w:rPr>
                <w:color w:val="000000"/>
              </w:rPr>
              <w:t>3.5E-02</w:t>
            </w:r>
          </w:p>
        </w:tc>
        <w:tc>
          <w:tcPr>
            <w:tcW w:w="1277" w:type="dxa"/>
            <w:tcBorders>
              <w:top w:val="nil"/>
              <w:left w:val="nil"/>
              <w:bottom w:val="nil"/>
              <w:right w:val="nil"/>
            </w:tcBorders>
            <w:noWrap/>
            <w:vAlign w:val="bottom"/>
            <w:hideMark/>
          </w:tcPr>
          <w:p w14:paraId="466AE8C8" w14:textId="7C80CB7B" w:rsidR="005E1FDA" w:rsidRPr="005766E2" w:rsidRDefault="005E1FDA" w:rsidP="005E1FDA">
            <w:pPr>
              <w:jc w:val="center"/>
              <w:rPr>
                <w:color w:val="000000"/>
                <w:lang w:val="en-GB"/>
              </w:rPr>
            </w:pPr>
            <w:r w:rsidRPr="005766E2">
              <w:rPr>
                <w:color w:val="000000"/>
              </w:rPr>
              <w:t>1.6E-01</w:t>
            </w:r>
          </w:p>
        </w:tc>
        <w:tc>
          <w:tcPr>
            <w:tcW w:w="1482" w:type="dxa"/>
            <w:tcBorders>
              <w:top w:val="nil"/>
              <w:left w:val="nil"/>
              <w:bottom w:val="nil"/>
              <w:right w:val="nil"/>
            </w:tcBorders>
            <w:noWrap/>
            <w:vAlign w:val="bottom"/>
            <w:hideMark/>
          </w:tcPr>
          <w:p w14:paraId="0E711434" w14:textId="740B32C1" w:rsidR="005E1FDA" w:rsidRPr="005766E2" w:rsidRDefault="005E1FDA" w:rsidP="005E1FDA">
            <w:pPr>
              <w:jc w:val="center"/>
              <w:rPr>
                <w:color w:val="000000"/>
                <w:lang w:val="en-GB"/>
              </w:rPr>
            </w:pPr>
            <w:r w:rsidRPr="005766E2">
              <w:rPr>
                <w:color w:val="000000"/>
              </w:rPr>
              <w:t>5.4E-05</w:t>
            </w:r>
          </w:p>
        </w:tc>
        <w:tc>
          <w:tcPr>
            <w:tcW w:w="1277" w:type="dxa"/>
            <w:tcBorders>
              <w:top w:val="nil"/>
              <w:left w:val="nil"/>
              <w:bottom w:val="nil"/>
              <w:right w:val="single" w:sz="4" w:space="0" w:color="auto"/>
            </w:tcBorders>
            <w:noWrap/>
            <w:vAlign w:val="bottom"/>
            <w:hideMark/>
          </w:tcPr>
          <w:p w14:paraId="2320D6AD" w14:textId="6CA706BA" w:rsidR="005E1FDA" w:rsidRPr="005766E2" w:rsidRDefault="005E1FDA" w:rsidP="005E1FDA">
            <w:pPr>
              <w:jc w:val="center"/>
              <w:rPr>
                <w:color w:val="000000"/>
                <w:lang w:val="en-GB"/>
              </w:rPr>
            </w:pPr>
            <w:r w:rsidRPr="005766E2">
              <w:rPr>
                <w:color w:val="000000"/>
              </w:rPr>
              <w:t>8.8E-04</w:t>
            </w:r>
          </w:p>
        </w:tc>
      </w:tr>
      <w:tr w:rsidR="005E1FDA" w:rsidRPr="005766E2" w14:paraId="45CB7A74" w14:textId="77777777" w:rsidTr="00075679">
        <w:trPr>
          <w:trHeight w:val="300"/>
        </w:trPr>
        <w:tc>
          <w:tcPr>
            <w:tcW w:w="3520" w:type="dxa"/>
            <w:tcBorders>
              <w:top w:val="nil"/>
              <w:left w:val="single" w:sz="4" w:space="0" w:color="auto"/>
              <w:bottom w:val="nil"/>
              <w:right w:val="nil"/>
            </w:tcBorders>
            <w:noWrap/>
            <w:vAlign w:val="center"/>
            <w:hideMark/>
          </w:tcPr>
          <w:p w14:paraId="30B8A70D" w14:textId="77777777" w:rsidR="005E1FDA" w:rsidRPr="005766E2" w:rsidRDefault="005E1FDA" w:rsidP="005E1FDA">
            <w:pPr>
              <w:rPr>
                <w:color w:val="000000"/>
                <w:lang w:val="en-GB"/>
              </w:rPr>
            </w:pPr>
            <w:r w:rsidRPr="005766E2">
              <w:rPr>
                <w:color w:val="000000"/>
                <w:lang w:val="en-GB"/>
              </w:rPr>
              <w:t>Eutrophication, marine</w:t>
            </w:r>
          </w:p>
        </w:tc>
        <w:tc>
          <w:tcPr>
            <w:tcW w:w="568" w:type="dxa"/>
            <w:tcBorders>
              <w:top w:val="nil"/>
              <w:left w:val="nil"/>
              <w:bottom w:val="nil"/>
              <w:right w:val="nil"/>
            </w:tcBorders>
            <w:noWrap/>
            <w:vAlign w:val="bottom"/>
            <w:hideMark/>
          </w:tcPr>
          <w:p w14:paraId="36ED5E63" w14:textId="5EBA0E12"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4B4ACC70" w14:textId="22BAB629" w:rsidR="005E1FDA" w:rsidRPr="005766E2" w:rsidRDefault="005E1FDA" w:rsidP="005E1FDA">
            <w:pPr>
              <w:jc w:val="center"/>
              <w:rPr>
                <w:color w:val="000000"/>
                <w:lang w:val="en-GB"/>
              </w:rPr>
            </w:pPr>
            <w:r w:rsidRPr="005766E2">
              <w:rPr>
                <w:color w:val="000000"/>
              </w:rPr>
              <w:t>1.2E-01</w:t>
            </w:r>
          </w:p>
        </w:tc>
        <w:tc>
          <w:tcPr>
            <w:tcW w:w="1276" w:type="dxa"/>
            <w:tcBorders>
              <w:top w:val="nil"/>
              <w:left w:val="nil"/>
              <w:bottom w:val="nil"/>
              <w:right w:val="nil"/>
            </w:tcBorders>
            <w:noWrap/>
            <w:vAlign w:val="bottom"/>
            <w:hideMark/>
          </w:tcPr>
          <w:p w14:paraId="0F91C1AD" w14:textId="6FEB12C4" w:rsidR="005E1FDA" w:rsidRPr="005766E2" w:rsidRDefault="005E1FDA" w:rsidP="005E1FDA">
            <w:pPr>
              <w:jc w:val="center"/>
              <w:rPr>
                <w:color w:val="000000"/>
                <w:lang w:val="en-GB"/>
              </w:rPr>
            </w:pPr>
            <w:r w:rsidRPr="005766E2">
              <w:rPr>
                <w:color w:val="000000"/>
              </w:rPr>
              <w:t>1.4E-04</w:t>
            </w:r>
          </w:p>
        </w:tc>
        <w:tc>
          <w:tcPr>
            <w:tcW w:w="1277" w:type="dxa"/>
            <w:tcBorders>
              <w:top w:val="nil"/>
              <w:left w:val="nil"/>
              <w:bottom w:val="nil"/>
              <w:right w:val="nil"/>
            </w:tcBorders>
            <w:noWrap/>
            <w:vAlign w:val="bottom"/>
            <w:hideMark/>
          </w:tcPr>
          <w:p w14:paraId="65BFCD48" w14:textId="283BDB2C" w:rsidR="005E1FDA" w:rsidRPr="005766E2" w:rsidRDefault="005E1FDA" w:rsidP="005E1FDA">
            <w:pPr>
              <w:jc w:val="center"/>
              <w:rPr>
                <w:color w:val="000000"/>
                <w:lang w:val="en-GB"/>
              </w:rPr>
            </w:pPr>
            <w:r w:rsidRPr="005766E2">
              <w:rPr>
                <w:color w:val="000000"/>
              </w:rPr>
              <w:t>1.4E-02</w:t>
            </w:r>
          </w:p>
        </w:tc>
        <w:tc>
          <w:tcPr>
            <w:tcW w:w="1276" w:type="dxa"/>
            <w:tcBorders>
              <w:top w:val="nil"/>
              <w:left w:val="nil"/>
              <w:bottom w:val="nil"/>
              <w:right w:val="nil"/>
            </w:tcBorders>
            <w:noWrap/>
            <w:vAlign w:val="bottom"/>
            <w:hideMark/>
          </w:tcPr>
          <w:p w14:paraId="0A332F48" w14:textId="1B53E51A" w:rsidR="005E1FDA" w:rsidRPr="005766E2" w:rsidRDefault="005E1FDA" w:rsidP="005E1FDA">
            <w:pPr>
              <w:jc w:val="center"/>
              <w:rPr>
                <w:color w:val="000000"/>
                <w:lang w:val="en-GB"/>
              </w:rPr>
            </w:pPr>
            <w:r w:rsidRPr="005766E2">
              <w:rPr>
                <w:color w:val="000000"/>
              </w:rPr>
              <w:t>2.6E-02</w:t>
            </w:r>
          </w:p>
        </w:tc>
        <w:tc>
          <w:tcPr>
            <w:tcW w:w="1277" w:type="dxa"/>
            <w:tcBorders>
              <w:top w:val="nil"/>
              <w:left w:val="nil"/>
              <w:bottom w:val="nil"/>
              <w:right w:val="nil"/>
            </w:tcBorders>
            <w:noWrap/>
            <w:vAlign w:val="bottom"/>
            <w:hideMark/>
          </w:tcPr>
          <w:p w14:paraId="68A994C0" w14:textId="7C88E02C" w:rsidR="005E1FDA" w:rsidRPr="005766E2" w:rsidRDefault="005E1FDA" w:rsidP="005E1FDA">
            <w:pPr>
              <w:jc w:val="center"/>
              <w:rPr>
                <w:color w:val="000000"/>
                <w:lang w:val="en-GB"/>
              </w:rPr>
            </w:pPr>
            <w:r w:rsidRPr="005766E2">
              <w:rPr>
                <w:color w:val="000000"/>
              </w:rPr>
              <w:t>2.0E-03</w:t>
            </w:r>
          </w:p>
        </w:tc>
        <w:tc>
          <w:tcPr>
            <w:tcW w:w="1276" w:type="dxa"/>
            <w:tcBorders>
              <w:top w:val="nil"/>
              <w:left w:val="nil"/>
              <w:bottom w:val="nil"/>
              <w:right w:val="nil"/>
            </w:tcBorders>
            <w:noWrap/>
            <w:vAlign w:val="bottom"/>
            <w:hideMark/>
          </w:tcPr>
          <w:p w14:paraId="4CBC8169" w14:textId="2A0CEE00" w:rsidR="005E1FDA" w:rsidRPr="005766E2" w:rsidRDefault="005E1FDA" w:rsidP="005E1FDA">
            <w:pPr>
              <w:jc w:val="center"/>
              <w:rPr>
                <w:color w:val="000000"/>
                <w:lang w:val="en-GB"/>
              </w:rPr>
            </w:pPr>
            <w:r w:rsidRPr="005766E2">
              <w:rPr>
                <w:color w:val="000000"/>
              </w:rPr>
              <w:t>2.4E-03</w:t>
            </w:r>
          </w:p>
        </w:tc>
        <w:tc>
          <w:tcPr>
            <w:tcW w:w="1276" w:type="dxa"/>
            <w:tcBorders>
              <w:top w:val="nil"/>
              <w:left w:val="nil"/>
              <w:bottom w:val="nil"/>
              <w:right w:val="nil"/>
            </w:tcBorders>
            <w:noWrap/>
            <w:vAlign w:val="bottom"/>
            <w:hideMark/>
          </w:tcPr>
          <w:p w14:paraId="76BD760D" w14:textId="4D132CC6" w:rsidR="005E1FDA" w:rsidRPr="005766E2" w:rsidRDefault="005E1FDA" w:rsidP="005E1FDA">
            <w:pPr>
              <w:jc w:val="center"/>
              <w:rPr>
                <w:color w:val="000000"/>
                <w:lang w:val="en-GB"/>
              </w:rPr>
            </w:pPr>
            <w:r w:rsidRPr="005766E2">
              <w:rPr>
                <w:color w:val="000000"/>
              </w:rPr>
              <w:t>1.9E-02</w:t>
            </w:r>
          </w:p>
        </w:tc>
        <w:tc>
          <w:tcPr>
            <w:tcW w:w="1277" w:type="dxa"/>
            <w:tcBorders>
              <w:top w:val="nil"/>
              <w:left w:val="nil"/>
              <w:bottom w:val="nil"/>
              <w:right w:val="nil"/>
            </w:tcBorders>
            <w:noWrap/>
            <w:vAlign w:val="bottom"/>
            <w:hideMark/>
          </w:tcPr>
          <w:p w14:paraId="5D66D9EA" w14:textId="73A9794D" w:rsidR="005E1FDA" w:rsidRPr="005766E2" w:rsidRDefault="005E1FDA" w:rsidP="005E1FDA">
            <w:pPr>
              <w:jc w:val="center"/>
              <w:rPr>
                <w:color w:val="000000"/>
                <w:lang w:val="en-GB"/>
              </w:rPr>
            </w:pPr>
            <w:r w:rsidRPr="005766E2">
              <w:rPr>
                <w:color w:val="000000"/>
              </w:rPr>
              <w:t>6.1E-02</w:t>
            </w:r>
          </w:p>
        </w:tc>
        <w:tc>
          <w:tcPr>
            <w:tcW w:w="1482" w:type="dxa"/>
            <w:tcBorders>
              <w:top w:val="nil"/>
              <w:left w:val="nil"/>
              <w:bottom w:val="nil"/>
              <w:right w:val="nil"/>
            </w:tcBorders>
            <w:noWrap/>
            <w:vAlign w:val="bottom"/>
            <w:hideMark/>
          </w:tcPr>
          <w:p w14:paraId="4DC2D653" w14:textId="479F62DA" w:rsidR="005E1FDA" w:rsidRPr="005766E2" w:rsidRDefault="005E1FDA" w:rsidP="005E1FDA">
            <w:pPr>
              <w:jc w:val="center"/>
              <w:rPr>
                <w:color w:val="000000"/>
                <w:lang w:val="en-GB"/>
              </w:rPr>
            </w:pPr>
            <w:r w:rsidRPr="005766E2">
              <w:rPr>
                <w:color w:val="000000"/>
              </w:rPr>
              <w:t>4.0E-04</w:t>
            </w:r>
          </w:p>
        </w:tc>
        <w:tc>
          <w:tcPr>
            <w:tcW w:w="1277" w:type="dxa"/>
            <w:tcBorders>
              <w:top w:val="nil"/>
              <w:left w:val="nil"/>
              <w:bottom w:val="nil"/>
              <w:right w:val="single" w:sz="4" w:space="0" w:color="auto"/>
            </w:tcBorders>
            <w:noWrap/>
            <w:vAlign w:val="bottom"/>
            <w:hideMark/>
          </w:tcPr>
          <w:p w14:paraId="46A512B5" w14:textId="48A023FB" w:rsidR="005E1FDA" w:rsidRPr="005766E2" w:rsidRDefault="005E1FDA" w:rsidP="005E1FDA">
            <w:pPr>
              <w:jc w:val="center"/>
              <w:rPr>
                <w:color w:val="000000"/>
                <w:lang w:val="en-GB"/>
              </w:rPr>
            </w:pPr>
            <w:r w:rsidRPr="005766E2">
              <w:rPr>
                <w:color w:val="000000"/>
              </w:rPr>
              <w:t>2.0E-04</w:t>
            </w:r>
          </w:p>
        </w:tc>
      </w:tr>
      <w:tr w:rsidR="005E1FDA" w:rsidRPr="005766E2" w14:paraId="480F644A" w14:textId="77777777" w:rsidTr="00075679">
        <w:trPr>
          <w:trHeight w:val="300"/>
        </w:trPr>
        <w:tc>
          <w:tcPr>
            <w:tcW w:w="3520" w:type="dxa"/>
            <w:tcBorders>
              <w:top w:val="nil"/>
              <w:left w:val="single" w:sz="4" w:space="0" w:color="auto"/>
              <w:bottom w:val="nil"/>
              <w:right w:val="nil"/>
            </w:tcBorders>
            <w:noWrap/>
            <w:vAlign w:val="center"/>
            <w:hideMark/>
          </w:tcPr>
          <w:p w14:paraId="2A257FAC" w14:textId="77777777" w:rsidR="005E1FDA" w:rsidRPr="005766E2" w:rsidRDefault="005E1FDA" w:rsidP="005E1FDA">
            <w:pPr>
              <w:rPr>
                <w:color w:val="000000"/>
                <w:lang w:val="en-GB"/>
              </w:rPr>
            </w:pPr>
            <w:r w:rsidRPr="005766E2">
              <w:rPr>
                <w:color w:val="000000"/>
                <w:lang w:val="en-GB"/>
              </w:rPr>
              <w:t>Eutrophication, freshwater</w:t>
            </w:r>
          </w:p>
        </w:tc>
        <w:tc>
          <w:tcPr>
            <w:tcW w:w="568" w:type="dxa"/>
            <w:tcBorders>
              <w:top w:val="nil"/>
              <w:left w:val="nil"/>
              <w:bottom w:val="nil"/>
              <w:right w:val="nil"/>
            </w:tcBorders>
            <w:noWrap/>
            <w:vAlign w:val="bottom"/>
            <w:hideMark/>
          </w:tcPr>
          <w:p w14:paraId="7B9FA08E" w14:textId="42912568"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35DF54D5" w14:textId="5554DCB9" w:rsidR="005E1FDA" w:rsidRPr="005766E2" w:rsidRDefault="005E1FDA" w:rsidP="005E1FDA">
            <w:pPr>
              <w:jc w:val="center"/>
              <w:rPr>
                <w:color w:val="000000"/>
                <w:lang w:val="en-GB"/>
              </w:rPr>
            </w:pPr>
            <w:r w:rsidRPr="005766E2">
              <w:rPr>
                <w:color w:val="000000"/>
              </w:rPr>
              <w:t>6.6E-01</w:t>
            </w:r>
          </w:p>
        </w:tc>
        <w:tc>
          <w:tcPr>
            <w:tcW w:w="1276" w:type="dxa"/>
            <w:tcBorders>
              <w:top w:val="nil"/>
              <w:left w:val="nil"/>
              <w:bottom w:val="nil"/>
              <w:right w:val="nil"/>
            </w:tcBorders>
            <w:noWrap/>
            <w:vAlign w:val="bottom"/>
            <w:hideMark/>
          </w:tcPr>
          <w:p w14:paraId="53C642C6" w14:textId="33A48C29"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77FC8622" w14:textId="4AA1CA66" w:rsidR="005E1FDA" w:rsidRPr="005766E2" w:rsidRDefault="005E1FDA" w:rsidP="005E1FDA">
            <w:pPr>
              <w:jc w:val="center"/>
              <w:rPr>
                <w:color w:val="000000"/>
                <w:lang w:val="en-GB"/>
              </w:rPr>
            </w:pPr>
            <w:r w:rsidRPr="005766E2">
              <w:rPr>
                <w:color w:val="000000"/>
              </w:rPr>
              <w:t>1.5E-01</w:t>
            </w:r>
          </w:p>
        </w:tc>
        <w:tc>
          <w:tcPr>
            <w:tcW w:w="1276" w:type="dxa"/>
            <w:tcBorders>
              <w:top w:val="nil"/>
              <w:left w:val="nil"/>
              <w:bottom w:val="nil"/>
              <w:right w:val="nil"/>
            </w:tcBorders>
            <w:noWrap/>
            <w:vAlign w:val="bottom"/>
            <w:hideMark/>
          </w:tcPr>
          <w:p w14:paraId="2DB2CF3F" w14:textId="3BDE8C2A" w:rsidR="005E1FDA" w:rsidRPr="005766E2" w:rsidRDefault="005E1FDA" w:rsidP="005E1FDA">
            <w:pPr>
              <w:jc w:val="center"/>
              <w:rPr>
                <w:color w:val="000000"/>
                <w:lang w:val="en-GB"/>
              </w:rPr>
            </w:pPr>
            <w:r w:rsidRPr="005766E2">
              <w:rPr>
                <w:color w:val="000000"/>
              </w:rPr>
              <w:t>7.8E-02</w:t>
            </w:r>
          </w:p>
        </w:tc>
        <w:tc>
          <w:tcPr>
            <w:tcW w:w="1277" w:type="dxa"/>
            <w:tcBorders>
              <w:top w:val="nil"/>
              <w:left w:val="nil"/>
              <w:bottom w:val="nil"/>
              <w:right w:val="nil"/>
            </w:tcBorders>
            <w:noWrap/>
            <w:vAlign w:val="bottom"/>
            <w:hideMark/>
          </w:tcPr>
          <w:p w14:paraId="3FC57855" w14:textId="63B3EA51" w:rsidR="005E1FDA" w:rsidRPr="005766E2" w:rsidRDefault="005E1FDA" w:rsidP="005E1FDA">
            <w:pPr>
              <w:jc w:val="center"/>
              <w:rPr>
                <w:color w:val="000000"/>
                <w:lang w:val="en-GB"/>
              </w:rPr>
            </w:pPr>
            <w:r w:rsidRPr="005766E2">
              <w:rPr>
                <w:color w:val="000000"/>
              </w:rPr>
              <w:t>2.2E-02</w:t>
            </w:r>
          </w:p>
        </w:tc>
        <w:tc>
          <w:tcPr>
            <w:tcW w:w="1276" w:type="dxa"/>
            <w:tcBorders>
              <w:top w:val="nil"/>
              <w:left w:val="nil"/>
              <w:bottom w:val="nil"/>
              <w:right w:val="nil"/>
            </w:tcBorders>
            <w:noWrap/>
            <w:vAlign w:val="bottom"/>
            <w:hideMark/>
          </w:tcPr>
          <w:p w14:paraId="15A6238E" w14:textId="08311513" w:rsidR="005E1FDA" w:rsidRPr="005766E2" w:rsidRDefault="005E1FDA" w:rsidP="005E1FDA">
            <w:pPr>
              <w:jc w:val="center"/>
              <w:rPr>
                <w:color w:val="000000"/>
                <w:lang w:val="en-GB"/>
              </w:rPr>
            </w:pPr>
            <w:r w:rsidRPr="005766E2">
              <w:rPr>
                <w:color w:val="000000"/>
              </w:rPr>
              <w:t>1.9E-02</w:t>
            </w:r>
          </w:p>
        </w:tc>
        <w:tc>
          <w:tcPr>
            <w:tcW w:w="1276" w:type="dxa"/>
            <w:tcBorders>
              <w:top w:val="nil"/>
              <w:left w:val="nil"/>
              <w:bottom w:val="nil"/>
              <w:right w:val="nil"/>
            </w:tcBorders>
            <w:noWrap/>
            <w:vAlign w:val="bottom"/>
            <w:hideMark/>
          </w:tcPr>
          <w:p w14:paraId="21AECDCA" w14:textId="5E021FBD" w:rsidR="005E1FDA" w:rsidRPr="005766E2" w:rsidRDefault="005E1FDA" w:rsidP="005E1FDA">
            <w:pPr>
              <w:jc w:val="center"/>
              <w:rPr>
                <w:color w:val="000000"/>
                <w:lang w:val="en-GB"/>
              </w:rPr>
            </w:pPr>
            <w:r w:rsidRPr="005766E2">
              <w:rPr>
                <w:color w:val="000000"/>
              </w:rPr>
              <w:t>1.5E-01</w:t>
            </w:r>
          </w:p>
        </w:tc>
        <w:tc>
          <w:tcPr>
            <w:tcW w:w="1277" w:type="dxa"/>
            <w:tcBorders>
              <w:top w:val="nil"/>
              <w:left w:val="nil"/>
              <w:bottom w:val="nil"/>
              <w:right w:val="nil"/>
            </w:tcBorders>
            <w:noWrap/>
            <w:vAlign w:val="bottom"/>
            <w:hideMark/>
          </w:tcPr>
          <w:p w14:paraId="4A1971A2" w14:textId="12888B73" w:rsidR="005E1FDA" w:rsidRPr="005766E2" w:rsidRDefault="005E1FDA" w:rsidP="005E1FDA">
            <w:pPr>
              <w:jc w:val="center"/>
              <w:rPr>
                <w:color w:val="000000"/>
                <w:lang w:val="en-GB"/>
              </w:rPr>
            </w:pPr>
            <w:r w:rsidRPr="005766E2">
              <w:rPr>
                <w:color w:val="000000"/>
              </w:rPr>
              <w:t>2.3E-01</w:t>
            </w:r>
          </w:p>
        </w:tc>
        <w:tc>
          <w:tcPr>
            <w:tcW w:w="1482" w:type="dxa"/>
            <w:tcBorders>
              <w:top w:val="nil"/>
              <w:left w:val="nil"/>
              <w:bottom w:val="nil"/>
              <w:right w:val="nil"/>
            </w:tcBorders>
            <w:noWrap/>
            <w:vAlign w:val="bottom"/>
            <w:hideMark/>
          </w:tcPr>
          <w:p w14:paraId="4D2936FB" w14:textId="1B5A82F0" w:rsidR="005E1FDA" w:rsidRPr="005766E2" w:rsidRDefault="005E1FDA" w:rsidP="005E1FDA">
            <w:pPr>
              <w:jc w:val="center"/>
              <w:rPr>
                <w:color w:val="000000"/>
                <w:lang w:val="en-GB"/>
              </w:rPr>
            </w:pPr>
            <w:r w:rsidRPr="005766E2">
              <w:rPr>
                <w:color w:val="000000"/>
              </w:rPr>
              <w:t>5.0E-04</w:t>
            </w:r>
          </w:p>
        </w:tc>
        <w:tc>
          <w:tcPr>
            <w:tcW w:w="1277" w:type="dxa"/>
            <w:tcBorders>
              <w:top w:val="nil"/>
              <w:left w:val="nil"/>
              <w:bottom w:val="nil"/>
              <w:right w:val="single" w:sz="4" w:space="0" w:color="auto"/>
            </w:tcBorders>
            <w:noWrap/>
            <w:vAlign w:val="bottom"/>
            <w:hideMark/>
          </w:tcPr>
          <w:p w14:paraId="412F20F0" w14:textId="7A5DE197" w:rsidR="005E1FDA" w:rsidRPr="005766E2" w:rsidRDefault="005E1FDA" w:rsidP="005E1FDA">
            <w:pPr>
              <w:jc w:val="center"/>
              <w:rPr>
                <w:color w:val="000000"/>
                <w:lang w:val="en-GB"/>
              </w:rPr>
            </w:pPr>
            <w:r w:rsidRPr="005766E2">
              <w:rPr>
                <w:color w:val="000000"/>
              </w:rPr>
              <w:t>2.2E-03</w:t>
            </w:r>
          </w:p>
        </w:tc>
      </w:tr>
      <w:tr w:rsidR="005E1FDA" w:rsidRPr="005766E2" w14:paraId="57FB4AB3" w14:textId="77777777" w:rsidTr="00075679">
        <w:trPr>
          <w:trHeight w:val="300"/>
        </w:trPr>
        <w:tc>
          <w:tcPr>
            <w:tcW w:w="3520" w:type="dxa"/>
            <w:tcBorders>
              <w:top w:val="nil"/>
              <w:left w:val="single" w:sz="4" w:space="0" w:color="auto"/>
              <w:bottom w:val="nil"/>
              <w:right w:val="nil"/>
            </w:tcBorders>
            <w:noWrap/>
            <w:vAlign w:val="center"/>
            <w:hideMark/>
          </w:tcPr>
          <w:p w14:paraId="11874134" w14:textId="77777777" w:rsidR="005E1FDA" w:rsidRPr="005766E2" w:rsidRDefault="005E1FDA" w:rsidP="005E1FDA">
            <w:pPr>
              <w:rPr>
                <w:color w:val="000000"/>
                <w:lang w:val="en-GB"/>
              </w:rPr>
            </w:pPr>
            <w:r w:rsidRPr="005766E2">
              <w:rPr>
                <w:color w:val="000000"/>
                <w:lang w:val="en-GB"/>
              </w:rPr>
              <w:t>Eutrophication, terrestrial</w:t>
            </w:r>
          </w:p>
        </w:tc>
        <w:tc>
          <w:tcPr>
            <w:tcW w:w="568" w:type="dxa"/>
            <w:tcBorders>
              <w:top w:val="nil"/>
              <w:left w:val="nil"/>
              <w:bottom w:val="nil"/>
              <w:right w:val="nil"/>
            </w:tcBorders>
            <w:noWrap/>
            <w:vAlign w:val="bottom"/>
            <w:hideMark/>
          </w:tcPr>
          <w:p w14:paraId="0CDD24F6" w14:textId="7EA444BB"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1ADFA645" w14:textId="7EEDA2E8" w:rsidR="005E1FDA" w:rsidRPr="005766E2" w:rsidRDefault="005E1FDA" w:rsidP="005E1FDA">
            <w:pPr>
              <w:jc w:val="center"/>
              <w:rPr>
                <w:color w:val="000000"/>
                <w:lang w:val="en-GB"/>
              </w:rPr>
            </w:pPr>
            <w:r w:rsidRPr="005766E2">
              <w:rPr>
                <w:color w:val="000000"/>
              </w:rPr>
              <w:t>1.7E-01</w:t>
            </w:r>
          </w:p>
        </w:tc>
        <w:tc>
          <w:tcPr>
            <w:tcW w:w="1276" w:type="dxa"/>
            <w:tcBorders>
              <w:top w:val="nil"/>
              <w:left w:val="nil"/>
              <w:bottom w:val="nil"/>
              <w:right w:val="nil"/>
            </w:tcBorders>
            <w:noWrap/>
            <w:vAlign w:val="bottom"/>
            <w:hideMark/>
          </w:tcPr>
          <w:p w14:paraId="10FA61B0" w14:textId="7D8F8A8D"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70824E63" w14:textId="06C32F33" w:rsidR="005E1FDA" w:rsidRPr="005766E2" w:rsidRDefault="005E1FDA" w:rsidP="005E1FDA">
            <w:pPr>
              <w:jc w:val="center"/>
              <w:rPr>
                <w:color w:val="000000"/>
                <w:lang w:val="en-GB"/>
              </w:rPr>
            </w:pPr>
            <w:r w:rsidRPr="005766E2">
              <w:rPr>
                <w:color w:val="000000"/>
              </w:rPr>
              <w:t>1.6E-02</w:t>
            </w:r>
          </w:p>
        </w:tc>
        <w:tc>
          <w:tcPr>
            <w:tcW w:w="1276" w:type="dxa"/>
            <w:tcBorders>
              <w:top w:val="nil"/>
              <w:left w:val="nil"/>
              <w:bottom w:val="nil"/>
              <w:right w:val="nil"/>
            </w:tcBorders>
            <w:noWrap/>
            <w:vAlign w:val="bottom"/>
            <w:hideMark/>
          </w:tcPr>
          <w:p w14:paraId="520627AC" w14:textId="08F66144" w:rsidR="005E1FDA" w:rsidRPr="005766E2" w:rsidRDefault="005E1FDA" w:rsidP="005E1FDA">
            <w:pPr>
              <w:jc w:val="center"/>
              <w:rPr>
                <w:color w:val="000000"/>
                <w:lang w:val="en-GB"/>
              </w:rPr>
            </w:pPr>
            <w:r w:rsidRPr="005766E2">
              <w:rPr>
                <w:color w:val="000000"/>
              </w:rPr>
              <w:t>4.9E-02</w:t>
            </w:r>
          </w:p>
        </w:tc>
        <w:tc>
          <w:tcPr>
            <w:tcW w:w="1277" w:type="dxa"/>
            <w:tcBorders>
              <w:top w:val="nil"/>
              <w:left w:val="nil"/>
              <w:bottom w:val="nil"/>
              <w:right w:val="nil"/>
            </w:tcBorders>
            <w:noWrap/>
            <w:vAlign w:val="bottom"/>
            <w:hideMark/>
          </w:tcPr>
          <w:p w14:paraId="512CC720" w14:textId="6EFE27D8" w:rsidR="005E1FDA" w:rsidRPr="005766E2" w:rsidRDefault="005E1FDA" w:rsidP="005E1FDA">
            <w:pPr>
              <w:jc w:val="center"/>
              <w:rPr>
                <w:color w:val="000000"/>
                <w:lang w:val="en-GB"/>
              </w:rPr>
            </w:pPr>
            <w:r w:rsidRPr="005766E2">
              <w:rPr>
                <w:color w:val="000000"/>
              </w:rPr>
              <w:t>2.1E-03</w:t>
            </w:r>
          </w:p>
        </w:tc>
        <w:tc>
          <w:tcPr>
            <w:tcW w:w="1276" w:type="dxa"/>
            <w:tcBorders>
              <w:top w:val="nil"/>
              <w:left w:val="nil"/>
              <w:bottom w:val="nil"/>
              <w:right w:val="nil"/>
            </w:tcBorders>
            <w:noWrap/>
            <w:vAlign w:val="bottom"/>
            <w:hideMark/>
          </w:tcPr>
          <w:p w14:paraId="3DE00811" w14:textId="274B87E0" w:rsidR="005E1FDA" w:rsidRPr="005766E2" w:rsidRDefault="005E1FDA" w:rsidP="005E1FDA">
            <w:pPr>
              <w:jc w:val="center"/>
              <w:rPr>
                <w:color w:val="000000"/>
                <w:lang w:val="en-GB"/>
              </w:rPr>
            </w:pPr>
            <w:r w:rsidRPr="005766E2">
              <w:rPr>
                <w:color w:val="000000"/>
              </w:rPr>
              <w:t>2.8E-03</w:t>
            </w:r>
          </w:p>
        </w:tc>
        <w:tc>
          <w:tcPr>
            <w:tcW w:w="1276" w:type="dxa"/>
            <w:tcBorders>
              <w:top w:val="nil"/>
              <w:left w:val="nil"/>
              <w:bottom w:val="nil"/>
              <w:right w:val="nil"/>
            </w:tcBorders>
            <w:noWrap/>
            <w:vAlign w:val="bottom"/>
            <w:hideMark/>
          </w:tcPr>
          <w:p w14:paraId="56A24E2A" w14:textId="17A86056" w:rsidR="005E1FDA" w:rsidRPr="005766E2" w:rsidRDefault="005E1FDA" w:rsidP="005E1FDA">
            <w:pPr>
              <w:jc w:val="center"/>
              <w:rPr>
                <w:color w:val="000000"/>
                <w:lang w:val="en-GB"/>
              </w:rPr>
            </w:pPr>
            <w:r w:rsidRPr="005766E2">
              <w:rPr>
                <w:color w:val="000000"/>
              </w:rPr>
              <w:t>1.8E-02</w:t>
            </w:r>
          </w:p>
        </w:tc>
        <w:tc>
          <w:tcPr>
            <w:tcW w:w="1277" w:type="dxa"/>
            <w:tcBorders>
              <w:top w:val="nil"/>
              <w:left w:val="nil"/>
              <w:bottom w:val="nil"/>
              <w:right w:val="nil"/>
            </w:tcBorders>
            <w:noWrap/>
            <w:vAlign w:val="bottom"/>
            <w:hideMark/>
          </w:tcPr>
          <w:p w14:paraId="2B9D80DE" w14:textId="3184936B" w:rsidR="005E1FDA" w:rsidRPr="005766E2" w:rsidRDefault="005E1FDA" w:rsidP="005E1FDA">
            <w:pPr>
              <w:jc w:val="center"/>
              <w:rPr>
                <w:color w:val="000000"/>
                <w:lang w:val="en-GB"/>
              </w:rPr>
            </w:pPr>
            <w:r w:rsidRPr="005766E2">
              <w:rPr>
                <w:color w:val="000000"/>
              </w:rPr>
              <w:t>8.1E-02</w:t>
            </w:r>
          </w:p>
        </w:tc>
        <w:tc>
          <w:tcPr>
            <w:tcW w:w="1482" w:type="dxa"/>
            <w:tcBorders>
              <w:top w:val="nil"/>
              <w:left w:val="nil"/>
              <w:bottom w:val="nil"/>
              <w:right w:val="nil"/>
            </w:tcBorders>
            <w:noWrap/>
            <w:vAlign w:val="bottom"/>
            <w:hideMark/>
          </w:tcPr>
          <w:p w14:paraId="546595CB" w14:textId="461830FC" w:rsidR="005E1FDA" w:rsidRPr="005766E2" w:rsidRDefault="005E1FDA" w:rsidP="005E1FDA">
            <w:pPr>
              <w:jc w:val="center"/>
              <w:rPr>
                <w:color w:val="000000"/>
                <w:lang w:val="en-GB"/>
              </w:rPr>
            </w:pPr>
            <w:r w:rsidRPr="005766E2">
              <w:rPr>
                <w:color w:val="000000"/>
              </w:rPr>
              <w:t>2.0E-05</w:t>
            </w:r>
          </w:p>
        </w:tc>
        <w:tc>
          <w:tcPr>
            <w:tcW w:w="1277" w:type="dxa"/>
            <w:tcBorders>
              <w:top w:val="nil"/>
              <w:left w:val="nil"/>
              <w:bottom w:val="nil"/>
              <w:right w:val="single" w:sz="4" w:space="0" w:color="auto"/>
            </w:tcBorders>
            <w:noWrap/>
            <w:vAlign w:val="bottom"/>
            <w:hideMark/>
          </w:tcPr>
          <w:p w14:paraId="58308215" w14:textId="291C0778" w:rsidR="005E1FDA" w:rsidRPr="005766E2" w:rsidRDefault="005E1FDA" w:rsidP="005E1FDA">
            <w:pPr>
              <w:jc w:val="center"/>
              <w:rPr>
                <w:color w:val="000000"/>
                <w:lang w:val="en-GB"/>
              </w:rPr>
            </w:pPr>
            <w:r w:rsidRPr="005766E2">
              <w:rPr>
                <w:color w:val="000000"/>
              </w:rPr>
              <w:t>2.7E-04</w:t>
            </w:r>
          </w:p>
        </w:tc>
      </w:tr>
      <w:tr w:rsidR="005E1FDA" w:rsidRPr="005766E2" w14:paraId="04D03231" w14:textId="77777777" w:rsidTr="00075679">
        <w:trPr>
          <w:trHeight w:val="300"/>
        </w:trPr>
        <w:tc>
          <w:tcPr>
            <w:tcW w:w="3520" w:type="dxa"/>
            <w:tcBorders>
              <w:top w:val="nil"/>
              <w:left w:val="single" w:sz="4" w:space="0" w:color="auto"/>
              <w:bottom w:val="nil"/>
              <w:right w:val="nil"/>
            </w:tcBorders>
            <w:noWrap/>
            <w:vAlign w:val="center"/>
            <w:hideMark/>
          </w:tcPr>
          <w:p w14:paraId="5E6DA485" w14:textId="77777777" w:rsidR="005E1FDA" w:rsidRPr="005766E2" w:rsidRDefault="005E1FDA" w:rsidP="005E1FDA">
            <w:pPr>
              <w:rPr>
                <w:color w:val="000000"/>
                <w:lang w:val="en-GB"/>
              </w:rPr>
            </w:pPr>
            <w:r w:rsidRPr="005766E2">
              <w:rPr>
                <w:color w:val="000000"/>
                <w:lang w:val="en-GB"/>
              </w:rPr>
              <w:t>Human toxicity, cancer</w:t>
            </w:r>
          </w:p>
        </w:tc>
        <w:tc>
          <w:tcPr>
            <w:tcW w:w="568" w:type="dxa"/>
            <w:tcBorders>
              <w:top w:val="nil"/>
              <w:left w:val="nil"/>
              <w:bottom w:val="nil"/>
              <w:right w:val="nil"/>
            </w:tcBorders>
            <w:noWrap/>
            <w:vAlign w:val="bottom"/>
            <w:hideMark/>
          </w:tcPr>
          <w:p w14:paraId="2F4D66F2" w14:textId="33574ADB"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47732994" w14:textId="36DF793E" w:rsidR="005E1FDA" w:rsidRPr="005766E2" w:rsidRDefault="005E1FDA" w:rsidP="005E1FDA">
            <w:pPr>
              <w:jc w:val="center"/>
              <w:rPr>
                <w:color w:val="000000"/>
                <w:lang w:val="en-GB"/>
              </w:rPr>
            </w:pPr>
            <w:r w:rsidRPr="005766E2">
              <w:rPr>
                <w:color w:val="000000"/>
              </w:rPr>
              <w:t>4.9E-01</w:t>
            </w:r>
          </w:p>
        </w:tc>
        <w:tc>
          <w:tcPr>
            <w:tcW w:w="1276" w:type="dxa"/>
            <w:tcBorders>
              <w:top w:val="nil"/>
              <w:left w:val="nil"/>
              <w:bottom w:val="nil"/>
              <w:right w:val="nil"/>
            </w:tcBorders>
            <w:noWrap/>
            <w:vAlign w:val="bottom"/>
            <w:hideMark/>
          </w:tcPr>
          <w:p w14:paraId="280F008A" w14:textId="363B1684"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62946594" w14:textId="13DB9B60" w:rsidR="005E1FDA" w:rsidRPr="005766E2" w:rsidRDefault="005E1FDA" w:rsidP="005E1FDA">
            <w:pPr>
              <w:jc w:val="center"/>
              <w:rPr>
                <w:color w:val="000000"/>
                <w:lang w:val="en-GB"/>
              </w:rPr>
            </w:pPr>
            <w:r w:rsidRPr="005766E2">
              <w:rPr>
                <w:color w:val="000000"/>
              </w:rPr>
              <w:t>6.4E-02</w:t>
            </w:r>
          </w:p>
        </w:tc>
        <w:tc>
          <w:tcPr>
            <w:tcW w:w="1276" w:type="dxa"/>
            <w:tcBorders>
              <w:top w:val="nil"/>
              <w:left w:val="nil"/>
              <w:bottom w:val="nil"/>
              <w:right w:val="nil"/>
            </w:tcBorders>
            <w:noWrap/>
            <w:vAlign w:val="bottom"/>
            <w:hideMark/>
          </w:tcPr>
          <w:p w14:paraId="7209C87D" w14:textId="6AE4680C" w:rsidR="005E1FDA" w:rsidRPr="005766E2" w:rsidRDefault="005E1FDA" w:rsidP="005E1FDA">
            <w:pPr>
              <w:jc w:val="center"/>
              <w:rPr>
                <w:color w:val="000000"/>
                <w:lang w:val="en-GB"/>
              </w:rPr>
            </w:pPr>
            <w:r w:rsidRPr="005766E2">
              <w:rPr>
                <w:color w:val="000000"/>
              </w:rPr>
              <w:t>1.0E-01</w:t>
            </w:r>
          </w:p>
        </w:tc>
        <w:tc>
          <w:tcPr>
            <w:tcW w:w="1277" w:type="dxa"/>
            <w:tcBorders>
              <w:top w:val="nil"/>
              <w:left w:val="nil"/>
              <w:bottom w:val="nil"/>
              <w:right w:val="nil"/>
            </w:tcBorders>
            <w:noWrap/>
            <w:vAlign w:val="bottom"/>
            <w:hideMark/>
          </w:tcPr>
          <w:p w14:paraId="7C5D488F" w14:textId="57787AB6" w:rsidR="005E1FDA" w:rsidRPr="005766E2" w:rsidRDefault="005E1FDA" w:rsidP="005E1FDA">
            <w:pPr>
              <w:jc w:val="center"/>
              <w:rPr>
                <w:color w:val="000000"/>
                <w:lang w:val="en-GB"/>
              </w:rPr>
            </w:pPr>
            <w:r w:rsidRPr="005766E2">
              <w:rPr>
                <w:color w:val="000000"/>
              </w:rPr>
              <w:t>8.3E-03</w:t>
            </w:r>
          </w:p>
        </w:tc>
        <w:tc>
          <w:tcPr>
            <w:tcW w:w="1276" w:type="dxa"/>
            <w:tcBorders>
              <w:top w:val="nil"/>
              <w:left w:val="nil"/>
              <w:bottom w:val="nil"/>
              <w:right w:val="nil"/>
            </w:tcBorders>
            <w:noWrap/>
            <w:vAlign w:val="bottom"/>
            <w:hideMark/>
          </w:tcPr>
          <w:p w14:paraId="21B59E65" w14:textId="4408769A" w:rsidR="005E1FDA" w:rsidRPr="005766E2" w:rsidRDefault="005E1FDA" w:rsidP="005E1FDA">
            <w:pPr>
              <w:jc w:val="center"/>
              <w:rPr>
                <w:color w:val="000000"/>
                <w:lang w:val="en-GB"/>
              </w:rPr>
            </w:pPr>
            <w:r w:rsidRPr="005766E2">
              <w:rPr>
                <w:color w:val="000000"/>
              </w:rPr>
              <w:t>8.6E-03</w:t>
            </w:r>
          </w:p>
        </w:tc>
        <w:tc>
          <w:tcPr>
            <w:tcW w:w="1276" w:type="dxa"/>
            <w:tcBorders>
              <w:top w:val="nil"/>
              <w:left w:val="nil"/>
              <w:bottom w:val="nil"/>
              <w:right w:val="nil"/>
            </w:tcBorders>
            <w:noWrap/>
            <w:vAlign w:val="bottom"/>
            <w:hideMark/>
          </w:tcPr>
          <w:p w14:paraId="4F8A59B0" w14:textId="13BACDA9" w:rsidR="005E1FDA" w:rsidRPr="005766E2" w:rsidRDefault="005E1FDA" w:rsidP="005E1FDA">
            <w:pPr>
              <w:jc w:val="center"/>
              <w:rPr>
                <w:color w:val="000000"/>
                <w:lang w:val="en-GB"/>
              </w:rPr>
            </w:pPr>
            <w:r w:rsidRPr="005766E2">
              <w:rPr>
                <w:color w:val="000000"/>
              </w:rPr>
              <w:t>6.6E-02</w:t>
            </w:r>
          </w:p>
        </w:tc>
        <w:tc>
          <w:tcPr>
            <w:tcW w:w="1277" w:type="dxa"/>
            <w:tcBorders>
              <w:top w:val="nil"/>
              <w:left w:val="nil"/>
              <w:bottom w:val="nil"/>
              <w:right w:val="nil"/>
            </w:tcBorders>
            <w:noWrap/>
            <w:vAlign w:val="bottom"/>
            <w:hideMark/>
          </w:tcPr>
          <w:p w14:paraId="099F9C58" w14:textId="00708C76" w:rsidR="005E1FDA" w:rsidRPr="005766E2" w:rsidRDefault="005E1FDA" w:rsidP="005E1FDA">
            <w:pPr>
              <w:jc w:val="center"/>
              <w:rPr>
                <w:color w:val="000000"/>
                <w:lang w:val="en-GB"/>
              </w:rPr>
            </w:pPr>
            <w:r w:rsidRPr="005766E2">
              <w:rPr>
                <w:color w:val="000000"/>
              </w:rPr>
              <w:t>2.4E-01</w:t>
            </w:r>
          </w:p>
        </w:tc>
        <w:tc>
          <w:tcPr>
            <w:tcW w:w="1482" w:type="dxa"/>
            <w:tcBorders>
              <w:top w:val="nil"/>
              <w:left w:val="nil"/>
              <w:bottom w:val="nil"/>
              <w:right w:val="nil"/>
            </w:tcBorders>
            <w:noWrap/>
            <w:vAlign w:val="bottom"/>
            <w:hideMark/>
          </w:tcPr>
          <w:p w14:paraId="4B3D828E" w14:textId="78C949F4" w:rsidR="005E1FDA" w:rsidRPr="005766E2" w:rsidRDefault="005E1FDA" w:rsidP="005E1FDA">
            <w:pPr>
              <w:jc w:val="center"/>
              <w:rPr>
                <w:color w:val="000000"/>
                <w:lang w:val="en-GB"/>
              </w:rPr>
            </w:pPr>
            <w:r w:rsidRPr="005766E2">
              <w:rPr>
                <w:color w:val="000000"/>
              </w:rPr>
              <w:t>8.8E-05</w:t>
            </w:r>
          </w:p>
        </w:tc>
        <w:tc>
          <w:tcPr>
            <w:tcW w:w="1277" w:type="dxa"/>
            <w:tcBorders>
              <w:top w:val="nil"/>
              <w:left w:val="nil"/>
              <w:bottom w:val="nil"/>
              <w:right w:val="single" w:sz="4" w:space="0" w:color="auto"/>
            </w:tcBorders>
            <w:noWrap/>
            <w:vAlign w:val="bottom"/>
            <w:hideMark/>
          </w:tcPr>
          <w:p w14:paraId="11C67055" w14:textId="5D271398" w:rsidR="005E1FDA" w:rsidRPr="005766E2" w:rsidRDefault="005E1FDA" w:rsidP="005E1FDA">
            <w:pPr>
              <w:jc w:val="center"/>
              <w:rPr>
                <w:color w:val="000000"/>
                <w:lang w:val="en-GB"/>
              </w:rPr>
            </w:pPr>
            <w:r w:rsidRPr="005766E2">
              <w:rPr>
                <w:color w:val="000000"/>
              </w:rPr>
              <w:t>1.3E-03</w:t>
            </w:r>
          </w:p>
        </w:tc>
      </w:tr>
      <w:tr w:rsidR="005E1FDA" w:rsidRPr="005766E2" w14:paraId="7F0FE542" w14:textId="77777777" w:rsidTr="00075679">
        <w:trPr>
          <w:trHeight w:val="300"/>
        </w:trPr>
        <w:tc>
          <w:tcPr>
            <w:tcW w:w="3520" w:type="dxa"/>
            <w:tcBorders>
              <w:top w:val="nil"/>
              <w:left w:val="single" w:sz="4" w:space="0" w:color="auto"/>
              <w:bottom w:val="nil"/>
              <w:right w:val="nil"/>
            </w:tcBorders>
            <w:noWrap/>
            <w:vAlign w:val="center"/>
            <w:hideMark/>
          </w:tcPr>
          <w:p w14:paraId="422235F3" w14:textId="77777777" w:rsidR="005E1FDA" w:rsidRPr="005766E2" w:rsidRDefault="005E1FDA" w:rsidP="005E1FDA">
            <w:pPr>
              <w:rPr>
                <w:color w:val="000000"/>
                <w:lang w:val="en-GB"/>
              </w:rPr>
            </w:pPr>
            <w:r w:rsidRPr="005766E2">
              <w:rPr>
                <w:color w:val="000000"/>
                <w:lang w:val="en-GB"/>
              </w:rPr>
              <w:t>Human toxicity, non-cancer</w:t>
            </w:r>
          </w:p>
        </w:tc>
        <w:tc>
          <w:tcPr>
            <w:tcW w:w="568" w:type="dxa"/>
            <w:tcBorders>
              <w:top w:val="nil"/>
              <w:left w:val="nil"/>
              <w:bottom w:val="nil"/>
              <w:right w:val="nil"/>
            </w:tcBorders>
            <w:noWrap/>
            <w:vAlign w:val="bottom"/>
            <w:hideMark/>
          </w:tcPr>
          <w:p w14:paraId="357C954D" w14:textId="3F27A07C"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077885A4" w14:textId="6E448EF5" w:rsidR="005E1FDA" w:rsidRPr="005766E2" w:rsidRDefault="005E1FDA" w:rsidP="005E1FDA">
            <w:pPr>
              <w:jc w:val="center"/>
              <w:rPr>
                <w:color w:val="000000"/>
                <w:lang w:val="en-GB"/>
              </w:rPr>
            </w:pPr>
            <w:r w:rsidRPr="005766E2">
              <w:rPr>
                <w:color w:val="000000"/>
              </w:rPr>
              <w:t>8.6E-02</w:t>
            </w:r>
          </w:p>
        </w:tc>
        <w:tc>
          <w:tcPr>
            <w:tcW w:w="1276" w:type="dxa"/>
            <w:tcBorders>
              <w:top w:val="nil"/>
              <w:left w:val="nil"/>
              <w:bottom w:val="nil"/>
              <w:right w:val="nil"/>
            </w:tcBorders>
            <w:noWrap/>
            <w:vAlign w:val="bottom"/>
            <w:hideMark/>
          </w:tcPr>
          <w:p w14:paraId="35AB8FD0" w14:textId="572D4C02"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11B8F0FD" w14:textId="7FC9BE11" w:rsidR="005E1FDA" w:rsidRPr="005766E2" w:rsidRDefault="005E1FDA" w:rsidP="005E1FDA">
            <w:pPr>
              <w:jc w:val="center"/>
              <w:rPr>
                <w:color w:val="000000"/>
                <w:lang w:val="en-GB"/>
              </w:rPr>
            </w:pPr>
            <w:r w:rsidRPr="005766E2">
              <w:rPr>
                <w:color w:val="000000"/>
              </w:rPr>
              <w:t>1.2E-02</w:t>
            </w:r>
          </w:p>
        </w:tc>
        <w:tc>
          <w:tcPr>
            <w:tcW w:w="1276" w:type="dxa"/>
            <w:tcBorders>
              <w:top w:val="nil"/>
              <w:left w:val="nil"/>
              <w:bottom w:val="nil"/>
              <w:right w:val="nil"/>
            </w:tcBorders>
            <w:noWrap/>
            <w:vAlign w:val="bottom"/>
            <w:hideMark/>
          </w:tcPr>
          <w:p w14:paraId="7F01C5E4" w14:textId="798D8E1B" w:rsidR="005E1FDA" w:rsidRPr="005766E2" w:rsidRDefault="005E1FDA" w:rsidP="005E1FDA">
            <w:pPr>
              <w:jc w:val="center"/>
              <w:rPr>
                <w:color w:val="000000"/>
                <w:lang w:val="en-GB"/>
              </w:rPr>
            </w:pPr>
            <w:r w:rsidRPr="005766E2">
              <w:rPr>
                <w:color w:val="000000"/>
              </w:rPr>
              <w:t>1.1E-02</w:t>
            </w:r>
          </w:p>
        </w:tc>
        <w:tc>
          <w:tcPr>
            <w:tcW w:w="1277" w:type="dxa"/>
            <w:tcBorders>
              <w:top w:val="nil"/>
              <w:left w:val="nil"/>
              <w:bottom w:val="nil"/>
              <w:right w:val="nil"/>
            </w:tcBorders>
            <w:noWrap/>
            <w:vAlign w:val="bottom"/>
            <w:hideMark/>
          </w:tcPr>
          <w:p w14:paraId="0211AD93" w14:textId="46918C48" w:rsidR="005E1FDA" w:rsidRPr="005766E2" w:rsidRDefault="005E1FDA" w:rsidP="005E1FDA">
            <w:pPr>
              <w:jc w:val="center"/>
              <w:rPr>
                <w:color w:val="000000"/>
                <w:lang w:val="en-GB"/>
              </w:rPr>
            </w:pPr>
            <w:r w:rsidRPr="005766E2">
              <w:rPr>
                <w:color w:val="000000"/>
              </w:rPr>
              <w:t>1.7E-03</w:t>
            </w:r>
          </w:p>
        </w:tc>
        <w:tc>
          <w:tcPr>
            <w:tcW w:w="1276" w:type="dxa"/>
            <w:tcBorders>
              <w:top w:val="nil"/>
              <w:left w:val="nil"/>
              <w:bottom w:val="nil"/>
              <w:right w:val="nil"/>
            </w:tcBorders>
            <w:noWrap/>
            <w:vAlign w:val="bottom"/>
            <w:hideMark/>
          </w:tcPr>
          <w:p w14:paraId="7B3C8989" w14:textId="58BF8457" w:rsidR="005E1FDA" w:rsidRPr="005766E2" w:rsidRDefault="005E1FDA" w:rsidP="005E1FDA">
            <w:pPr>
              <w:jc w:val="center"/>
              <w:rPr>
                <w:color w:val="000000"/>
                <w:lang w:val="en-GB"/>
              </w:rPr>
            </w:pPr>
            <w:r w:rsidRPr="005766E2">
              <w:rPr>
                <w:color w:val="000000"/>
              </w:rPr>
              <w:t>2.9E-03</w:t>
            </w:r>
          </w:p>
        </w:tc>
        <w:tc>
          <w:tcPr>
            <w:tcW w:w="1276" w:type="dxa"/>
            <w:tcBorders>
              <w:top w:val="nil"/>
              <w:left w:val="nil"/>
              <w:bottom w:val="nil"/>
              <w:right w:val="nil"/>
            </w:tcBorders>
            <w:noWrap/>
            <w:vAlign w:val="bottom"/>
            <w:hideMark/>
          </w:tcPr>
          <w:p w14:paraId="5C754242" w14:textId="4644E3CF" w:rsidR="005E1FDA" w:rsidRPr="005766E2" w:rsidRDefault="005E1FDA" w:rsidP="005E1FDA">
            <w:pPr>
              <w:jc w:val="center"/>
              <w:rPr>
                <w:color w:val="000000"/>
                <w:lang w:val="en-GB"/>
              </w:rPr>
            </w:pPr>
            <w:r w:rsidRPr="005766E2">
              <w:rPr>
                <w:color w:val="000000"/>
              </w:rPr>
              <w:t>1.4E-02</w:t>
            </w:r>
          </w:p>
        </w:tc>
        <w:tc>
          <w:tcPr>
            <w:tcW w:w="1277" w:type="dxa"/>
            <w:tcBorders>
              <w:top w:val="nil"/>
              <w:left w:val="nil"/>
              <w:bottom w:val="nil"/>
              <w:right w:val="nil"/>
            </w:tcBorders>
            <w:noWrap/>
            <w:vAlign w:val="bottom"/>
            <w:hideMark/>
          </w:tcPr>
          <w:p w14:paraId="197BC78E" w14:textId="5BE44CBF" w:rsidR="005E1FDA" w:rsidRPr="005766E2" w:rsidRDefault="005E1FDA" w:rsidP="005E1FDA">
            <w:pPr>
              <w:jc w:val="center"/>
              <w:rPr>
                <w:color w:val="000000"/>
                <w:lang w:val="en-GB"/>
              </w:rPr>
            </w:pPr>
            <w:r w:rsidRPr="005766E2">
              <w:rPr>
                <w:color w:val="000000"/>
              </w:rPr>
              <w:t>4.4E-02</w:t>
            </w:r>
          </w:p>
        </w:tc>
        <w:tc>
          <w:tcPr>
            <w:tcW w:w="1482" w:type="dxa"/>
            <w:tcBorders>
              <w:top w:val="nil"/>
              <w:left w:val="nil"/>
              <w:bottom w:val="nil"/>
              <w:right w:val="nil"/>
            </w:tcBorders>
            <w:noWrap/>
            <w:vAlign w:val="bottom"/>
            <w:hideMark/>
          </w:tcPr>
          <w:p w14:paraId="3CA34371" w14:textId="60611F57" w:rsidR="005E1FDA" w:rsidRPr="005766E2" w:rsidRDefault="005E1FDA" w:rsidP="005E1FDA">
            <w:pPr>
              <w:jc w:val="center"/>
              <w:rPr>
                <w:color w:val="000000"/>
                <w:lang w:val="en-GB"/>
              </w:rPr>
            </w:pPr>
            <w:r w:rsidRPr="005766E2">
              <w:rPr>
                <w:color w:val="000000"/>
              </w:rPr>
              <w:t>1.4E-04</w:t>
            </w:r>
          </w:p>
        </w:tc>
        <w:tc>
          <w:tcPr>
            <w:tcW w:w="1277" w:type="dxa"/>
            <w:tcBorders>
              <w:top w:val="nil"/>
              <w:left w:val="nil"/>
              <w:bottom w:val="nil"/>
              <w:right w:val="single" w:sz="4" w:space="0" w:color="auto"/>
            </w:tcBorders>
            <w:noWrap/>
            <w:vAlign w:val="bottom"/>
            <w:hideMark/>
          </w:tcPr>
          <w:p w14:paraId="5E5F0A02" w14:textId="08FC3249" w:rsidR="005E1FDA" w:rsidRPr="005766E2" w:rsidRDefault="005E1FDA" w:rsidP="005E1FDA">
            <w:pPr>
              <w:jc w:val="center"/>
              <w:rPr>
                <w:color w:val="000000"/>
                <w:lang w:val="en-GB"/>
              </w:rPr>
            </w:pPr>
            <w:r w:rsidRPr="005766E2">
              <w:rPr>
                <w:color w:val="000000"/>
              </w:rPr>
              <w:t>2.0E-04</w:t>
            </w:r>
          </w:p>
        </w:tc>
      </w:tr>
      <w:tr w:rsidR="005E1FDA" w:rsidRPr="005766E2" w14:paraId="4ACEF0FC" w14:textId="77777777" w:rsidTr="00075679">
        <w:trPr>
          <w:trHeight w:val="300"/>
        </w:trPr>
        <w:tc>
          <w:tcPr>
            <w:tcW w:w="3520" w:type="dxa"/>
            <w:tcBorders>
              <w:top w:val="nil"/>
              <w:left w:val="single" w:sz="4" w:space="0" w:color="auto"/>
              <w:bottom w:val="nil"/>
              <w:right w:val="nil"/>
            </w:tcBorders>
            <w:noWrap/>
            <w:vAlign w:val="center"/>
            <w:hideMark/>
          </w:tcPr>
          <w:p w14:paraId="1FDB22D1" w14:textId="77777777" w:rsidR="005E1FDA" w:rsidRPr="005766E2" w:rsidRDefault="005E1FDA" w:rsidP="005E1FDA">
            <w:pPr>
              <w:rPr>
                <w:color w:val="000000"/>
                <w:lang w:val="en-GB"/>
              </w:rPr>
            </w:pPr>
            <w:r w:rsidRPr="005766E2">
              <w:rPr>
                <w:color w:val="000000"/>
                <w:lang w:val="en-GB"/>
              </w:rPr>
              <w:t>Ionising radiation</w:t>
            </w:r>
          </w:p>
        </w:tc>
        <w:tc>
          <w:tcPr>
            <w:tcW w:w="568" w:type="dxa"/>
            <w:tcBorders>
              <w:top w:val="nil"/>
              <w:left w:val="nil"/>
              <w:bottom w:val="nil"/>
              <w:right w:val="nil"/>
            </w:tcBorders>
            <w:noWrap/>
            <w:vAlign w:val="bottom"/>
            <w:hideMark/>
          </w:tcPr>
          <w:p w14:paraId="34D37FEC" w14:textId="4E21E0A7"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30DF4BF7" w14:textId="04B4411C" w:rsidR="005E1FDA" w:rsidRPr="005766E2" w:rsidRDefault="005E1FDA" w:rsidP="005E1FDA">
            <w:pPr>
              <w:jc w:val="center"/>
              <w:rPr>
                <w:color w:val="000000"/>
                <w:lang w:val="en-GB"/>
              </w:rPr>
            </w:pPr>
            <w:r w:rsidRPr="005766E2">
              <w:rPr>
                <w:color w:val="000000"/>
              </w:rPr>
              <w:t>2.4E-01</w:t>
            </w:r>
          </w:p>
        </w:tc>
        <w:tc>
          <w:tcPr>
            <w:tcW w:w="1276" w:type="dxa"/>
            <w:tcBorders>
              <w:top w:val="nil"/>
              <w:left w:val="nil"/>
              <w:bottom w:val="nil"/>
              <w:right w:val="nil"/>
            </w:tcBorders>
            <w:noWrap/>
            <w:vAlign w:val="bottom"/>
            <w:hideMark/>
          </w:tcPr>
          <w:p w14:paraId="0172044C" w14:textId="12328BDE"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0E1B889E" w14:textId="382C7C12" w:rsidR="005E1FDA" w:rsidRPr="005766E2" w:rsidRDefault="005E1FDA" w:rsidP="005E1FDA">
            <w:pPr>
              <w:jc w:val="center"/>
              <w:rPr>
                <w:color w:val="000000"/>
                <w:lang w:val="en-GB"/>
              </w:rPr>
            </w:pPr>
            <w:r w:rsidRPr="005766E2">
              <w:rPr>
                <w:color w:val="000000"/>
              </w:rPr>
              <w:t>7.4E-02</w:t>
            </w:r>
          </w:p>
        </w:tc>
        <w:tc>
          <w:tcPr>
            <w:tcW w:w="1276" w:type="dxa"/>
            <w:tcBorders>
              <w:top w:val="nil"/>
              <w:left w:val="nil"/>
              <w:bottom w:val="nil"/>
              <w:right w:val="nil"/>
            </w:tcBorders>
            <w:noWrap/>
            <w:vAlign w:val="bottom"/>
            <w:hideMark/>
          </w:tcPr>
          <w:p w14:paraId="5154C0EF" w14:textId="1DA08FC4" w:rsidR="005E1FDA" w:rsidRPr="005766E2" w:rsidRDefault="005E1FDA" w:rsidP="005E1FDA">
            <w:pPr>
              <w:jc w:val="center"/>
              <w:rPr>
                <w:color w:val="000000"/>
                <w:lang w:val="en-GB"/>
              </w:rPr>
            </w:pPr>
            <w:r w:rsidRPr="005766E2">
              <w:rPr>
                <w:color w:val="000000"/>
              </w:rPr>
              <w:t>5.8E-03</w:t>
            </w:r>
          </w:p>
        </w:tc>
        <w:tc>
          <w:tcPr>
            <w:tcW w:w="1277" w:type="dxa"/>
            <w:tcBorders>
              <w:top w:val="nil"/>
              <w:left w:val="nil"/>
              <w:bottom w:val="nil"/>
              <w:right w:val="nil"/>
            </w:tcBorders>
            <w:noWrap/>
            <w:vAlign w:val="bottom"/>
            <w:hideMark/>
          </w:tcPr>
          <w:p w14:paraId="3B7A6442" w14:textId="33B801C9" w:rsidR="005E1FDA" w:rsidRPr="005766E2" w:rsidRDefault="005E1FDA" w:rsidP="005E1FDA">
            <w:pPr>
              <w:jc w:val="center"/>
              <w:rPr>
                <w:color w:val="000000"/>
                <w:lang w:val="en-GB"/>
              </w:rPr>
            </w:pPr>
            <w:r w:rsidRPr="005766E2">
              <w:rPr>
                <w:color w:val="000000"/>
              </w:rPr>
              <w:t>9.4E-03</w:t>
            </w:r>
          </w:p>
        </w:tc>
        <w:tc>
          <w:tcPr>
            <w:tcW w:w="1276" w:type="dxa"/>
            <w:tcBorders>
              <w:top w:val="nil"/>
              <w:left w:val="nil"/>
              <w:bottom w:val="nil"/>
              <w:right w:val="nil"/>
            </w:tcBorders>
            <w:noWrap/>
            <w:vAlign w:val="bottom"/>
            <w:hideMark/>
          </w:tcPr>
          <w:p w14:paraId="61650886" w14:textId="35293C9C" w:rsidR="005E1FDA" w:rsidRPr="005766E2" w:rsidRDefault="005E1FDA" w:rsidP="005E1FDA">
            <w:pPr>
              <w:jc w:val="center"/>
              <w:rPr>
                <w:color w:val="000000"/>
                <w:lang w:val="en-GB"/>
              </w:rPr>
            </w:pPr>
            <w:r w:rsidRPr="005766E2">
              <w:rPr>
                <w:color w:val="000000"/>
              </w:rPr>
              <w:t>9.9E-04</w:t>
            </w:r>
          </w:p>
        </w:tc>
        <w:tc>
          <w:tcPr>
            <w:tcW w:w="1276" w:type="dxa"/>
            <w:tcBorders>
              <w:top w:val="nil"/>
              <w:left w:val="nil"/>
              <w:bottom w:val="nil"/>
              <w:right w:val="nil"/>
            </w:tcBorders>
            <w:noWrap/>
            <w:vAlign w:val="bottom"/>
            <w:hideMark/>
          </w:tcPr>
          <w:p w14:paraId="7C04E0A1" w14:textId="0A06F62E" w:rsidR="005E1FDA" w:rsidRPr="005766E2" w:rsidRDefault="005E1FDA" w:rsidP="005E1FDA">
            <w:pPr>
              <w:jc w:val="center"/>
              <w:rPr>
                <w:color w:val="000000"/>
                <w:lang w:val="en-GB"/>
              </w:rPr>
            </w:pPr>
            <w:r w:rsidRPr="005766E2">
              <w:rPr>
                <w:color w:val="000000"/>
              </w:rPr>
              <w:t>7.0E-02</w:t>
            </w:r>
          </w:p>
        </w:tc>
        <w:tc>
          <w:tcPr>
            <w:tcW w:w="1277" w:type="dxa"/>
            <w:tcBorders>
              <w:top w:val="nil"/>
              <w:left w:val="nil"/>
              <w:bottom w:val="nil"/>
              <w:right w:val="nil"/>
            </w:tcBorders>
            <w:noWrap/>
            <w:vAlign w:val="bottom"/>
            <w:hideMark/>
          </w:tcPr>
          <w:p w14:paraId="622A8C87" w14:textId="481EFD74" w:rsidR="005E1FDA" w:rsidRPr="005766E2" w:rsidRDefault="005E1FDA" w:rsidP="005E1FDA">
            <w:pPr>
              <w:jc w:val="center"/>
              <w:rPr>
                <w:color w:val="000000"/>
                <w:lang w:val="en-GB"/>
              </w:rPr>
            </w:pPr>
            <w:r w:rsidRPr="005766E2">
              <w:rPr>
                <w:color w:val="000000"/>
              </w:rPr>
              <w:t>7.9E-02</w:t>
            </w:r>
          </w:p>
        </w:tc>
        <w:tc>
          <w:tcPr>
            <w:tcW w:w="1482" w:type="dxa"/>
            <w:tcBorders>
              <w:top w:val="nil"/>
              <w:left w:val="nil"/>
              <w:bottom w:val="nil"/>
              <w:right w:val="nil"/>
            </w:tcBorders>
            <w:noWrap/>
            <w:vAlign w:val="bottom"/>
            <w:hideMark/>
          </w:tcPr>
          <w:p w14:paraId="155E039E" w14:textId="67EE3490" w:rsidR="005E1FDA" w:rsidRPr="005766E2" w:rsidRDefault="005E1FDA" w:rsidP="005E1FDA">
            <w:pPr>
              <w:jc w:val="center"/>
              <w:rPr>
                <w:color w:val="000000"/>
                <w:lang w:val="en-GB"/>
              </w:rPr>
            </w:pPr>
            <w:r w:rsidRPr="005766E2">
              <w:rPr>
                <w:color w:val="000000"/>
              </w:rPr>
              <w:t>1.3E-05</w:t>
            </w:r>
          </w:p>
        </w:tc>
        <w:tc>
          <w:tcPr>
            <w:tcW w:w="1277" w:type="dxa"/>
            <w:tcBorders>
              <w:top w:val="nil"/>
              <w:left w:val="nil"/>
              <w:bottom w:val="nil"/>
              <w:right w:val="single" w:sz="4" w:space="0" w:color="auto"/>
            </w:tcBorders>
            <w:noWrap/>
            <w:vAlign w:val="bottom"/>
            <w:hideMark/>
          </w:tcPr>
          <w:p w14:paraId="52BD7F71" w14:textId="386367F5" w:rsidR="005E1FDA" w:rsidRPr="005766E2" w:rsidRDefault="005E1FDA" w:rsidP="005E1FDA">
            <w:pPr>
              <w:jc w:val="center"/>
              <w:rPr>
                <w:color w:val="000000"/>
                <w:lang w:val="en-GB"/>
              </w:rPr>
            </w:pPr>
            <w:r w:rsidRPr="005766E2">
              <w:rPr>
                <w:color w:val="000000"/>
              </w:rPr>
              <w:t>1.3E-04</w:t>
            </w:r>
          </w:p>
        </w:tc>
      </w:tr>
      <w:tr w:rsidR="005E1FDA" w:rsidRPr="005766E2" w14:paraId="2CF81422" w14:textId="77777777" w:rsidTr="00075679">
        <w:trPr>
          <w:trHeight w:val="300"/>
        </w:trPr>
        <w:tc>
          <w:tcPr>
            <w:tcW w:w="3520" w:type="dxa"/>
            <w:tcBorders>
              <w:top w:val="nil"/>
              <w:left w:val="single" w:sz="4" w:space="0" w:color="auto"/>
              <w:bottom w:val="nil"/>
              <w:right w:val="nil"/>
            </w:tcBorders>
            <w:noWrap/>
            <w:vAlign w:val="center"/>
            <w:hideMark/>
          </w:tcPr>
          <w:p w14:paraId="7FFFD2B4" w14:textId="77777777" w:rsidR="005E1FDA" w:rsidRPr="005766E2" w:rsidRDefault="005E1FDA" w:rsidP="005E1FDA">
            <w:pPr>
              <w:rPr>
                <w:color w:val="000000"/>
                <w:lang w:val="en-GB"/>
              </w:rPr>
            </w:pPr>
            <w:r w:rsidRPr="005766E2">
              <w:rPr>
                <w:color w:val="000000"/>
                <w:lang w:val="en-GB"/>
              </w:rPr>
              <w:t>Land use</w:t>
            </w:r>
          </w:p>
        </w:tc>
        <w:tc>
          <w:tcPr>
            <w:tcW w:w="568" w:type="dxa"/>
            <w:tcBorders>
              <w:top w:val="nil"/>
              <w:left w:val="nil"/>
              <w:bottom w:val="nil"/>
              <w:right w:val="nil"/>
            </w:tcBorders>
            <w:noWrap/>
            <w:vAlign w:val="bottom"/>
            <w:hideMark/>
          </w:tcPr>
          <w:p w14:paraId="14433775" w14:textId="5897EE34"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71B344EA" w14:textId="579A36AD" w:rsidR="005E1FDA" w:rsidRPr="005766E2" w:rsidRDefault="005E1FDA" w:rsidP="005E1FDA">
            <w:pPr>
              <w:jc w:val="center"/>
              <w:rPr>
                <w:color w:val="000000"/>
                <w:lang w:val="en-GB"/>
              </w:rPr>
            </w:pPr>
            <w:r w:rsidRPr="005766E2">
              <w:rPr>
                <w:color w:val="000000"/>
              </w:rPr>
              <w:t>4.7E-02</w:t>
            </w:r>
          </w:p>
        </w:tc>
        <w:tc>
          <w:tcPr>
            <w:tcW w:w="1276" w:type="dxa"/>
            <w:tcBorders>
              <w:top w:val="nil"/>
              <w:left w:val="nil"/>
              <w:bottom w:val="nil"/>
              <w:right w:val="nil"/>
            </w:tcBorders>
            <w:noWrap/>
            <w:vAlign w:val="bottom"/>
            <w:hideMark/>
          </w:tcPr>
          <w:p w14:paraId="0567B4CE" w14:textId="5230795E"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768FF69C" w14:textId="28ACE1EB" w:rsidR="005E1FDA" w:rsidRPr="005766E2" w:rsidRDefault="005E1FDA" w:rsidP="005E1FDA">
            <w:pPr>
              <w:jc w:val="center"/>
              <w:rPr>
                <w:color w:val="000000"/>
                <w:lang w:val="en-GB"/>
              </w:rPr>
            </w:pPr>
            <w:r w:rsidRPr="005766E2">
              <w:rPr>
                <w:color w:val="000000"/>
              </w:rPr>
              <w:t>5.2E-03</w:t>
            </w:r>
          </w:p>
        </w:tc>
        <w:tc>
          <w:tcPr>
            <w:tcW w:w="1276" w:type="dxa"/>
            <w:tcBorders>
              <w:top w:val="nil"/>
              <w:left w:val="nil"/>
              <w:bottom w:val="nil"/>
              <w:right w:val="nil"/>
            </w:tcBorders>
            <w:noWrap/>
            <w:vAlign w:val="bottom"/>
            <w:hideMark/>
          </w:tcPr>
          <w:p w14:paraId="0BF4AC38" w14:textId="0B63B4E3" w:rsidR="005E1FDA" w:rsidRPr="005766E2" w:rsidRDefault="005E1FDA" w:rsidP="005E1FDA">
            <w:pPr>
              <w:jc w:val="center"/>
              <w:rPr>
                <w:color w:val="000000"/>
                <w:lang w:val="en-GB"/>
              </w:rPr>
            </w:pPr>
            <w:r w:rsidRPr="005766E2">
              <w:rPr>
                <w:color w:val="000000"/>
              </w:rPr>
              <w:t>3.4E-03</w:t>
            </w:r>
          </w:p>
        </w:tc>
        <w:tc>
          <w:tcPr>
            <w:tcW w:w="1277" w:type="dxa"/>
            <w:tcBorders>
              <w:top w:val="nil"/>
              <w:left w:val="nil"/>
              <w:bottom w:val="nil"/>
              <w:right w:val="nil"/>
            </w:tcBorders>
            <w:noWrap/>
            <w:vAlign w:val="bottom"/>
            <w:hideMark/>
          </w:tcPr>
          <w:p w14:paraId="447FA940" w14:textId="0B1F2B01" w:rsidR="005E1FDA" w:rsidRPr="005766E2" w:rsidRDefault="005E1FDA" w:rsidP="005E1FDA">
            <w:pPr>
              <w:jc w:val="center"/>
              <w:rPr>
                <w:color w:val="000000"/>
                <w:lang w:val="en-GB"/>
              </w:rPr>
            </w:pPr>
            <w:r w:rsidRPr="005766E2">
              <w:rPr>
                <w:color w:val="000000"/>
              </w:rPr>
              <w:t>6.5E-04</w:t>
            </w:r>
          </w:p>
        </w:tc>
        <w:tc>
          <w:tcPr>
            <w:tcW w:w="1276" w:type="dxa"/>
            <w:tcBorders>
              <w:top w:val="nil"/>
              <w:left w:val="nil"/>
              <w:bottom w:val="nil"/>
              <w:right w:val="nil"/>
            </w:tcBorders>
            <w:noWrap/>
            <w:vAlign w:val="bottom"/>
            <w:hideMark/>
          </w:tcPr>
          <w:p w14:paraId="708CCBF9" w14:textId="45C1843A" w:rsidR="005E1FDA" w:rsidRPr="005766E2" w:rsidRDefault="005E1FDA" w:rsidP="005E1FDA">
            <w:pPr>
              <w:jc w:val="center"/>
              <w:rPr>
                <w:color w:val="000000"/>
                <w:lang w:val="en-GB"/>
              </w:rPr>
            </w:pPr>
            <w:r w:rsidRPr="005766E2">
              <w:rPr>
                <w:color w:val="000000"/>
              </w:rPr>
              <w:t>1.0E-03</w:t>
            </w:r>
          </w:p>
        </w:tc>
        <w:tc>
          <w:tcPr>
            <w:tcW w:w="1276" w:type="dxa"/>
            <w:tcBorders>
              <w:top w:val="nil"/>
              <w:left w:val="nil"/>
              <w:bottom w:val="nil"/>
              <w:right w:val="nil"/>
            </w:tcBorders>
            <w:noWrap/>
            <w:vAlign w:val="bottom"/>
            <w:hideMark/>
          </w:tcPr>
          <w:p w14:paraId="6479F37C" w14:textId="2BFA8E1F" w:rsidR="005E1FDA" w:rsidRPr="005766E2" w:rsidRDefault="005E1FDA" w:rsidP="005E1FDA">
            <w:pPr>
              <w:jc w:val="center"/>
              <w:rPr>
                <w:color w:val="000000"/>
                <w:lang w:val="en-GB"/>
              </w:rPr>
            </w:pPr>
            <w:r w:rsidRPr="005766E2">
              <w:rPr>
                <w:color w:val="000000"/>
              </w:rPr>
              <w:t>6.4E-03</w:t>
            </w:r>
          </w:p>
        </w:tc>
        <w:tc>
          <w:tcPr>
            <w:tcW w:w="1277" w:type="dxa"/>
            <w:tcBorders>
              <w:top w:val="nil"/>
              <w:left w:val="nil"/>
              <w:bottom w:val="nil"/>
              <w:right w:val="nil"/>
            </w:tcBorders>
            <w:noWrap/>
            <w:vAlign w:val="bottom"/>
            <w:hideMark/>
          </w:tcPr>
          <w:p w14:paraId="357EC8C5" w14:textId="462B0810" w:rsidR="005E1FDA" w:rsidRPr="005766E2" w:rsidRDefault="005E1FDA" w:rsidP="005E1FDA">
            <w:pPr>
              <w:jc w:val="center"/>
              <w:rPr>
                <w:color w:val="000000"/>
                <w:lang w:val="en-GB"/>
              </w:rPr>
            </w:pPr>
            <w:r w:rsidRPr="005766E2">
              <w:rPr>
                <w:color w:val="000000"/>
              </w:rPr>
              <w:t>3.0E-02</w:t>
            </w:r>
          </w:p>
        </w:tc>
        <w:tc>
          <w:tcPr>
            <w:tcW w:w="1482" w:type="dxa"/>
            <w:tcBorders>
              <w:top w:val="nil"/>
              <w:left w:val="nil"/>
              <w:bottom w:val="nil"/>
              <w:right w:val="nil"/>
            </w:tcBorders>
            <w:noWrap/>
            <w:vAlign w:val="bottom"/>
            <w:hideMark/>
          </w:tcPr>
          <w:p w14:paraId="5BE8F68C" w14:textId="7BE12E9E" w:rsidR="005E1FDA" w:rsidRPr="005766E2" w:rsidRDefault="005E1FDA" w:rsidP="005E1FDA">
            <w:pPr>
              <w:jc w:val="center"/>
              <w:rPr>
                <w:color w:val="000000"/>
                <w:lang w:val="en-GB"/>
              </w:rPr>
            </w:pPr>
            <w:r w:rsidRPr="005766E2">
              <w:rPr>
                <w:color w:val="000000"/>
              </w:rPr>
              <w:t>3.4E-06</w:t>
            </w:r>
          </w:p>
        </w:tc>
        <w:tc>
          <w:tcPr>
            <w:tcW w:w="1277" w:type="dxa"/>
            <w:tcBorders>
              <w:top w:val="nil"/>
              <w:left w:val="nil"/>
              <w:bottom w:val="nil"/>
              <w:right w:val="single" w:sz="4" w:space="0" w:color="auto"/>
            </w:tcBorders>
            <w:noWrap/>
            <w:vAlign w:val="bottom"/>
            <w:hideMark/>
          </w:tcPr>
          <w:p w14:paraId="13472F8E" w14:textId="08C65751" w:rsidR="005E1FDA" w:rsidRPr="005766E2" w:rsidRDefault="005E1FDA" w:rsidP="005E1FDA">
            <w:pPr>
              <w:jc w:val="center"/>
              <w:rPr>
                <w:color w:val="000000"/>
                <w:lang w:val="en-GB"/>
              </w:rPr>
            </w:pPr>
            <w:r w:rsidRPr="005766E2">
              <w:rPr>
                <w:color w:val="000000"/>
              </w:rPr>
              <w:t>4.4E-05</w:t>
            </w:r>
          </w:p>
        </w:tc>
      </w:tr>
      <w:tr w:rsidR="005E1FDA" w:rsidRPr="005766E2" w14:paraId="68AF81A9" w14:textId="77777777" w:rsidTr="00075679">
        <w:trPr>
          <w:trHeight w:val="300"/>
        </w:trPr>
        <w:tc>
          <w:tcPr>
            <w:tcW w:w="3520" w:type="dxa"/>
            <w:tcBorders>
              <w:top w:val="nil"/>
              <w:left w:val="single" w:sz="4" w:space="0" w:color="auto"/>
              <w:bottom w:val="nil"/>
              <w:right w:val="nil"/>
            </w:tcBorders>
            <w:noWrap/>
            <w:vAlign w:val="center"/>
            <w:hideMark/>
          </w:tcPr>
          <w:p w14:paraId="44292302" w14:textId="77777777" w:rsidR="005E1FDA" w:rsidRPr="005766E2" w:rsidRDefault="005E1FDA" w:rsidP="005E1FDA">
            <w:pPr>
              <w:rPr>
                <w:color w:val="000000"/>
                <w:lang w:val="en-GB"/>
              </w:rPr>
            </w:pPr>
            <w:r w:rsidRPr="005766E2">
              <w:rPr>
                <w:color w:val="000000"/>
                <w:lang w:val="en-GB"/>
              </w:rPr>
              <w:t>Ozone depletion</w:t>
            </w:r>
          </w:p>
        </w:tc>
        <w:tc>
          <w:tcPr>
            <w:tcW w:w="568" w:type="dxa"/>
            <w:tcBorders>
              <w:top w:val="nil"/>
              <w:left w:val="nil"/>
              <w:bottom w:val="nil"/>
              <w:right w:val="nil"/>
            </w:tcBorders>
            <w:noWrap/>
            <w:vAlign w:val="bottom"/>
            <w:hideMark/>
          </w:tcPr>
          <w:p w14:paraId="7930E894" w14:textId="3C1071E7"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64576256" w14:textId="5DEE7C97" w:rsidR="005E1FDA" w:rsidRPr="005766E2" w:rsidRDefault="005E1FDA" w:rsidP="005E1FDA">
            <w:pPr>
              <w:jc w:val="center"/>
              <w:rPr>
                <w:color w:val="000000"/>
                <w:lang w:val="en-GB"/>
              </w:rPr>
            </w:pPr>
            <w:r w:rsidRPr="005766E2">
              <w:rPr>
                <w:color w:val="000000"/>
              </w:rPr>
              <w:t>5.3E-01</w:t>
            </w:r>
          </w:p>
        </w:tc>
        <w:tc>
          <w:tcPr>
            <w:tcW w:w="1276" w:type="dxa"/>
            <w:tcBorders>
              <w:top w:val="nil"/>
              <w:left w:val="nil"/>
              <w:bottom w:val="nil"/>
              <w:right w:val="nil"/>
            </w:tcBorders>
            <w:noWrap/>
            <w:vAlign w:val="bottom"/>
            <w:hideMark/>
          </w:tcPr>
          <w:p w14:paraId="07645EBA" w14:textId="212E863F"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3092C51C" w14:textId="10E0ED1D" w:rsidR="005E1FDA" w:rsidRPr="005766E2" w:rsidRDefault="005E1FDA" w:rsidP="005E1FDA">
            <w:pPr>
              <w:jc w:val="center"/>
              <w:rPr>
                <w:color w:val="000000"/>
                <w:lang w:val="en-GB"/>
              </w:rPr>
            </w:pPr>
            <w:r w:rsidRPr="005766E2">
              <w:rPr>
                <w:color w:val="000000"/>
              </w:rPr>
              <w:t>1.8E-05</w:t>
            </w:r>
          </w:p>
        </w:tc>
        <w:tc>
          <w:tcPr>
            <w:tcW w:w="1276" w:type="dxa"/>
            <w:tcBorders>
              <w:top w:val="nil"/>
              <w:left w:val="nil"/>
              <w:bottom w:val="nil"/>
              <w:right w:val="nil"/>
            </w:tcBorders>
            <w:noWrap/>
            <w:vAlign w:val="bottom"/>
            <w:hideMark/>
          </w:tcPr>
          <w:p w14:paraId="09A09E37" w14:textId="1FF53D4A" w:rsidR="005E1FDA" w:rsidRPr="005766E2" w:rsidRDefault="005E1FDA" w:rsidP="005E1FDA">
            <w:pPr>
              <w:jc w:val="center"/>
              <w:rPr>
                <w:color w:val="000000"/>
                <w:lang w:val="en-GB"/>
              </w:rPr>
            </w:pPr>
            <w:r w:rsidRPr="005766E2">
              <w:rPr>
                <w:color w:val="000000"/>
              </w:rPr>
              <w:t>4.8E-01</w:t>
            </w:r>
          </w:p>
        </w:tc>
        <w:tc>
          <w:tcPr>
            <w:tcW w:w="1277" w:type="dxa"/>
            <w:tcBorders>
              <w:top w:val="nil"/>
              <w:left w:val="nil"/>
              <w:bottom w:val="nil"/>
              <w:right w:val="nil"/>
            </w:tcBorders>
            <w:noWrap/>
            <w:vAlign w:val="bottom"/>
            <w:hideMark/>
          </w:tcPr>
          <w:p w14:paraId="71E24BB1" w14:textId="1E3D0BDD" w:rsidR="005E1FDA" w:rsidRPr="005766E2" w:rsidRDefault="005E1FDA" w:rsidP="005E1FDA">
            <w:pPr>
              <w:jc w:val="center"/>
              <w:rPr>
                <w:color w:val="000000"/>
                <w:lang w:val="en-GB"/>
              </w:rPr>
            </w:pPr>
            <w:r w:rsidRPr="005766E2">
              <w:rPr>
                <w:color w:val="000000"/>
              </w:rPr>
              <w:t>1.1E-05</w:t>
            </w:r>
          </w:p>
        </w:tc>
        <w:tc>
          <w:tcPr>
            <w:tcW w:w="1276" w:type="dxa"/>
            <w:tcBorders>
              <w:top w:val="nil"/>
              <w:left w:val="nil"/>
              <w:bottom w:val="nil"/>
              <w:right w:val="nil"/>
            </w:tcBorders>
            <w:noWrap/>
            <w:vAlign w:val="bottom"/>
            <w:hideMark/>
          </w:tcPr>
          <w:p w14:paraId="117EA97C" w14:textId="26FCD7CE" w:rsidR="005E1FDA" w:rsidRPr="005766E2" w:rsidRDefault="005E1FDA" w:rsidP="005E1FDA">
            <w:pPr>
              <w:jc w:val="center"/>
              <w:rPr>
                <w:color w:val="000000"/>
                <w:lang w:val="en-GB"/>
              </w:rPr>
            </w:pPr>
            <w:r w:rsidRPr="005766E2">
              <w:rPr>
                <w:color w:val="000000"/>
              </w:rPr>
              <w:t>4.6E-05</w:t>
            </w:r>
          </w:p>
        </w:tc>
        <w:tc>
          <w:tcPr>
            <w:tcW w:w="1276" w:type="dxa"/>
            <w:tcBorders>
              <w:top w:val="nil"/>
              <w:left w:val="nil"/>
              <w:bottom w:val="nil"/>
              <w:right w:val="nil"/>
            </w:tcBorders>
            <w:noWrap/>
            <w:vAlign w:val="bottom"/>
            <w:hideMark/>
          </w:tcPr>
          <w:p w14:paraId="4338A7FA" w14:textId="4CEFCE5B" w:rsidR="005E1FDA" w:rsidRPr="005766E2" w:rsidRDefault="005E1FDA" w:rsidP="005E1FDA">
            <w:pPr>
              <w:jc w:val="center"/>
              <w:rPr>
                <w:color w:val="000000"/>
                <w:lang w:val="en-GB"/>
              </w:rPr>
            </w:pPr>
            <w:r w:rsidRPr="005766E2">
              <w:rPr>
                <w:color w:val="000000"/>
              </w:rPr>
              <w:t>4.7E-02</w:t>
            </w:r>
          </w:p>
        </w:tc>
        <w:tc>
          <w:tcPr>
            <w:tcW w:w="1277" w:type="dxa"/>
            <w:tcBorders>
              <w:top w:val="nil"/>
              <w:left w:val="nil"/>
              <w:bottom w:val="nil"/>
              <w:right w:val="nil"/>
            </w:tcBorders>
            <w:noWrap/>
            <w:vAlign w:val="bottom"/>
            <w:hideMark/>
          </w:tcPr>
          <w:p w14:paraId="6F9108EB" w14:textId="26CC4EB4" w:rsidR="005E1FDA" w:rsidRPr="005766E2" w:rsidRDefault="005E1FDA" w:rsidP="005E1FDA">
            <w:pPr>
              <w:jc w:val="center"/>
              <w:rPr>
                <w:color w:val="000000"/>
                <w:lang w:val="en-GB"/>
              </w:rPr>
            </w:pPr>
            <w:r w:rsidRPr="005766E2">
              <w:rPr>
                <w:color w:val="000000"/>
              </w:rPr>
              <w:t>1.4E-04</w:t>
            </w:r>
          </w:p>
        </w:tc>
        <w:tc>
          <w:tcPr>
            <w:tcW w:w="1482" w:type="dxa"/>
            <w:tcBorders>
              <w:top w:val="nil"/>
              <w:left w:val="nil"/>
              <w:bottom w:val="nil"/>
              <w:right w:val="nil"/>
            </w:tcBorders>
            <w:noWrap/>
            <w:vAlign w:val="bottom"/>
            <w:hideMark/>
          </w:tcPr>
          <w:p w14:paraId="2A101D2D" w14:textId="06F41A79" w:rsidR="005E1FDA" w:rsidRPr="005766E2" w:rsidRDefault="005E1FDA" w:rsidP="005E1FDA">
            <w:pPr>
              <w:jc w:val="center"/>
              <w:rPr>
                <w:color w:val="000000"/>
                <w:lang w:val="en-GB"/>
              </w:rPr>
            </w:pPr>
            <w:r w:rsidRPr="005766E2">
              <w:rPr>
                <w:color w:val="000000"/>
              </w:rPr>
              <w:t>1.6E-08</w:t>
            </w:r>
          </w:p>
        </w:tc>
        <w:tc>
          <w:tcPr>
            <w:tcW w:w="1277" w:type="dxa"/>
            <w:tcBorders>
              <w:top w:val="nil"/>
              <w:left w:val="nil"/>
              <w:bottom w:val="nil"/>
              <w:right w:val="single" w:sz="4" w:space="0" w:color="auto"/>
            </w:tcBorders>
            <w:noWrap/>
            <w:vAlign w:val="bottom"/>
            <w:hideMark/>
          </w:tcPr>
          <w:p w14:paraId="473C204A" w14:textId="5DA84795" w:rsidR="005E1FDA" w:rsidRPr="005766E2" w:rsidRDefault="005E1FDA" w:rsidP="005E1FDA">
            <w:pPr>
              <w:jc w:val="center"/>
              <w:rPr>
                <w:color w:val="000000"/>
                <w:lang w:val="en-GB"/>
              </w:rPr>
            </w:pPr>
            <w:r w:rsidRPr="005766E2">
              <w:rPr>
                <w:color w:val="000000"/>
              </w:rPr>
              <w:t>1.7E-06</w:t>
            </w:r>
          </w:p>
        </w:tc>
      </w:tr>
      <w:tr w:rsidR="005E1FDA" w:rsidRPr="005766E2" w14:paraId="3AC6104A" w14:textId="77777777" w:rsidTr="00075679">
        <w:trPr>
          <w:trHeight w:val="300"/>
        </w:trPr>
        <w:tc>
          <w:tcPr>
            <w:tcW w:w="3520" w:type="dxa"/>
            <w:tcBorders>
              <w:top w:val="nil"/>
              <w:left w:val="single" w:sz="4" w:space="0" w:color="auto"/>
              <w:bottom w:val="nil"/>
              <w:right w:val="nil"/>
            </w:tcBorders>
            <w:noWrap/>
            <w:vAlign w:val="center"/>
            <w:hideMark/>
          </w:tcPr>
          <w:p w14:paraId="300E14E0" w14:textId="77777777" w:rsidR="005E1FDA" w:rsidRPr="005766E2" w:rsidRDefault="005E1FDA" w:rsidP="005E1FDA">
            <w:pPr>
              <w:rPr>
                <w:color w:val="000000"/>
                <w:lang w:val="en-GB"/>
              </w:rPr>
            </w:pPr>
            <w:r w:rsidRPr="005766E2">
              <w:rPr>
                <w:color w:val="000000"/>
                <w:lang w:val="en-GB"/>
              </w:rPr>
              <w:t>Photochemical ozone formation</w:t>
            </w:r>
          </w:p>
        </w:tc>
        <w:tc>
          <w:tcPr>
            <w:tcW w:w="568" w:type="dxa"/>
            <w:tcBorders>
              <w:top w:val="nil"/>
              <w:left w:val="nil"/>
              <w:bottom w:val="nil"/>
              <w:right w:val="nil"/>
            </w:tcBorders>
            <w:noWrap/>
            <w:vAlign w:val="bottom"/>
            <w:hideMark/>
          </w:tcPr>
          <w:p w14:paraId="27439F1B" w14:textId="1BCEFEBD"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683B9E75" w14:textId="6F0F69CE" w:rsidR="005E1FDA" w:rsidRPr="005766E2" w:rsidRDefault="005E1FDA" w:rsidP="005E1FDA">
            <w:pPr>
              <w:jc w:val="center"/>
              <w:rPr>
                <w:color w:val="000000"/>
                <w:lang w:val="en-GB"/>
              </w:rPr>
            </w:pPr>
            <w:r w:rsidRPr="005766E2">
              <w:rPr>
                <w:color w:val="000000"/>
              </w:rPr>
              <w:t>4.3E-01</w:t>
            </w:r>
          </w:p>
        </w:tc>
        <w:tc>
          <w:tcPr>
            <w:tcW w:w="1276" w:type="dxa"/>
            <w:tcBorders>
              <w:top w:val="nil"/>
              <w:left w:val="nil"/>
              <w:bottom w:val="nil"/>
              <w:right w:val="nil"/>
            </w:tcBorders>
            <w:noWrap/>
            <w:vAlign w:val="bottom"/>
            <w:hideMark/>
          </w:tcPr>
          <w:p w14:paraId="523ACB90" w14:textId="3D5AF92D"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34A04415" w14:textId="6615F80E" w:rsidR="005E1FDA" w:rsidRPr="005766E2" w:rsidRDefault="005E1FDA" w:rsidP="005E1FDA">
            <w:pPr>
              <w:jc w:val="center"/>
              <w:rPr>
                <w:color w:val="000000"/>
                <w:lang w:val="en-GB"/>
              </w:rPr>
            </w:pPr>
            <w:r w:rsidRPr="005766E2">
              <w:rPr>
                <w:color w:val="000000"/>
              </w:rPr>
              <w:t>3.0E-02</w:t>
            </w:r>
          </w:p>
        </w:tc>
        <w:tc>
          <w:tcPr>
            <w:tcW w:w="1276" w:type="dxa"/>
            <w:tcBorders>
              <w:top w:val="nil"/>
              <w:left w:val="nil"/>
              <w:bottom w:val="nil"/>
              <w:right w:val="nil"/>
            </w:tcBorders>
            <w:noWrap/>
            <w:vAlign w:val="bottom"/>
            <w:hideMark/>
          </w:tcPr>
          <w:p w14:paraId="03609B45" w14:textId="73DA2094" w:rsidR="005E1FDA" w:rsidRPr="005766E2" w:rsidRDefault="005E1FDA" w:rsidP="005E1FDA">
            <w:pPr>
              <w:jc w:val="center"/>
              <w:rPr>
                <w:color w:val="000000"/>
                <w:lang w:val="en-GB"/>
              </w:rPr>
            </w:pPr>
            <w:r w:rsidRPr="005766E2">
              <w:rPr>
                <w:color w:val="000000"/>
              </w:rPr>
              <w:t>6.9E-02</w:t>
            </w:r>
          </w:p>
        </w:tc>
        <w:tc>
          <w:tcPr>
            <w:tcW w:w="1277" w:type="dxa"/>
            <w:tcBorders>
              <w:top w:val="nil"/>
              <w:left w:val="nil"/>
              <w:bottom w:val="nil"/>
              <w:right w:val="nil"/>
            </w:tcBorders>
            <w:noWrap/>
            <w:vAlign w:val="bottom"/>
            <w:hideMark/>
          </w:tcPr>
          <w:p w14:paraId="2C315E0A" w14:textId="1220B266" w:rsidR="005E1FDA" w:rsidRPr="005766E2" w:rsidRDefault="005E1FDA" w:rsidP="005E1FDA">
            <w:pPr>
              <w:jc w:val="center"/>
              <w:rPr>
                <w:color w:val="000000"/>
                <w:lang w:val="en-GB"/>
              </w:rPr>
            </w:pPr>
            <w:r w:rsidRPr="005766E2">
              <w:rPr>
                <w:color w:val="000000"/>
              </w:rPr>
              <w:t>4.2E-03</w:t>
            </w:r>
          </w:p>
        </w:tc>
        <w:tc>
          <w:tcPr>
            <w:tcW w:w="1276" w:type="dxa"/>
            <w:tcBorders>
              <w:top w:val="nil"/>
              <w:left w:val="nil"/>
              <w:bottom w:val="nil"/>
              <w:right w:val="nil"/>
            </w:tcBorders>
            <w:noWrap/>
            <w:vAlign w:val="bottom"/>
            <w:hideMark/>
          </w:tcPr>
          <w:p w14:paraId="7CF17368" w14:textId="0B68A470" w:rsidR="005E1FDA" w:rsidRPr="005766E2" w:rsidRDefault="005E1FDA" w:rsidP="005E1FDA">
            <w:pPr>
              <w:jc w:val="center"/>
              <w:rPr>
                <w:color w:val="000000"/>
                <w:lang w:val="en-GB"/>
              </w:rPr>
            </w:pPr>
            <w:r w:rsidRPr="005766E2">
              <w:rPr>
                <w:color w:val="000000"/>
              </w:rPr>
              <w:t>5.8E-03</w:t>
            </w:r>
          </w:p>
        </w:tc>
        <w:tc>
          <w:tcPr>
            <w:tcW w:w="1276" w:type="dxa"/>
            <w:tcBorders>
              <w:top w:val="nil"/>
              <w:left w:val="nil"/>
              <w:bottom w:val="nil"/>
              <w:right w:val="nil"/>
            </w:tcBorders>
            <w:noWrap/>
            <w:vAlign w:val="bottom"/>
            <w:hideMark/>
          </w:tcPr>
          <w:p w14:paraId="55E54B73" w14:textId="487904B3" w:rsidR="005E1FDA" w:rsidRPr="005766E2" w:rsidRDefault="005E1FDA" w:rsidP="005E1FDA">
            <w:pPr>
              <w:jc w:val="center"/>
              <w:rPr>
                <w:color w:val="000000"/>
                <w:lang w:val="en-GB"/>
              </w:rPr>
            </w:pPr>
            <w:r w:rsidRPr="005766E2">
              <w:rPr>
                <w:color w:val="000000"/>
              </w:rPr>
              <w:t>1.4E-01</w:t>
            </w:r>
          </w:p>
        </w:tc>
        <w:tc>
          <w:tcPr>
            <w:tcW w:w="1277" w:type="dxa"/>
            <w:tcBorders>
              <w:top w:val="nil"/>
              <w:left w:val="nil"/>
              <w:bottom w:val="nil"/>
              <w:right w:val="nil"/>
            </w:tcBorders>
            <w:noWrap/>
            <w:vAlign w:val="bottom"/>
            <w:hideMark/>
          </w:tcPr>
          <w:p w14:paraId="588C5F8E" w14:textId="65B620B7" w:rsidR="005E1FDA" w:rsidRPr="005766E2" w:rsidRDefault="005E1FDA" w:rsidP="005E1FDA">
            <w:pPr>
              <w:jc w:val="center"/>
              <w:rPr>
                <w:color w:val="000000"/>
                <w:lang w:val="en-GB"/>
              </w:rPr>
            </w:pPr>
            <w:r w:rsidRPr="005766E2">
              <w:rPr>
                <w:color w:val="000000"/>
              </w:rPr>
              <w:t>1.8E-01</w:t>
            </w:r>
          </w:p>
        </w:tc>
        <w:tc>
          <w:tcPr>
            <w:tcW w:w="1482" w:type="dxa"/>
            <w:tcBorders>
              <w:top w:val="nil"/>
              <w:left w:val="nil"/>
              <w:bottom w:val="nil"/>
              <w:right w:val="nil"/>
            </w:tcBorders>
            <w:noWrap/>
            <w:vAlign w:val="bottom"/>
            <w:hideMark/>
          </w:tcPr>
          <w:p w14:paraId="1C3AB031" w14:textId="1711F695" w:rsidR="005E1FDA" w:rsidRPr="005766E2" w:rsidRDefault="005E1FDA" w:rsidP="005E1FDA">
            <w:pPr>
              <w:jc w:val="center"/>
              <w:rPr>
                <w:color w:val="000000"/>
                <w:lang w:val="en-GB"/>
              </w:rPr>
            </w:pPr>
            <w:r w:rsidRPr="005766E2">
              <w:rPr>
                <w:color w:val="000000"/>
              </w:rPr>
              <w:t>2.5E-05</w:t>
            </w:r>
          </w:p>
        </w:tc>
        <w:tc>
          <w:tcPr>
            <w:tcW w:w="1277" w:type="dxa"/>
            <w:tcBorders>
              <w:top w:val="nil"/>
              <w:left w:val="nil"/>
              <w:bottom w:val="nil"/>
              <w:right w:val="single" w:sz="4" w:space="0" w:color="auto"/>
            </w:tcBorders>
            <w:noWrap/>
            <w:vAlign w:val="bottom"/>
            <w:hideMark/>
          </w:tcPr>
          <w:p w14:paraId="128606F8" w14:textId="272D6D66" w:rsidR="005E1FDA" w:rsidRPr="005766E2" w:rsidRDefault="005E1FDA" w:rsidP="005E1FDA">
            <w:pPr>
              <w:jc w:val="center"/>
              <w:rPr>
                <w:color w:val="000000"/>
                <w:lang w:val="en-GB"/>
              </w:rPr>
            </w:pPr>
            <w:r w:rsidRPr="005766E2">
              <w:rPr>
                <w:color w:val="000000"/>
              </w:rPr>
              <w:t>6.2E-04</w:t>
            </w:r>
          </w:p>
        </w:tc>
      </w:tr>
      <w:tr w:rsidR="005E1FDA" w:rsidRPr="005766E2" w14:paraId="02772C1E" w14:textId="77777777" w:rsidTr="00075679">
        <w:trPr>
          <w:trHeight w:val="300"/>
        </w:trPr>
        <w:tc>
          <w:tcPr>
            <w:tcW w:w="3520" w:type="dxa"/>
            <w:tcBorders>
              <w:top w:val="nil"/>
              <w:left w:val="single" w:sz="4" w:space="0" w:color="auto"/>
              <w:bottom w:val="nil"/>
              <w:right w:val="nil"/>
            </w:tcBorders>
            <w:noWrap/>
            <w:vAlign w:val="center"/>
            <w:hideMark/>
          </w:tcPr>
          <w:p w14:paraId="5B6BC990" w14:textId="77777777" w:rsidR="005E1FDA" w:rsidRPr="005766E2" w:rsidRDefault="005E1FDA" w:rsidP="005E1FDA">
            <w:pPr>
              <w:rPr>
                <w:color w:val="000000"/>
                <w:lang w:val="en-GB"/>
              </w:rPr>
            </w:pPr>
            <w:r w:rsidRPr="005766E2">
              <w:rPr>
                <w:color w:val="000000"/>
                <w:lang w:val="en-GB"/>
              </w:rPr>
              <w:t>Resource use, fossils</w:t>
            </w:r>
          </w:p>
        </w:tc>
        <w:tc>
          <w:tcPr>
            <w:tcW w:w="568" w:type="dxa"/>
            <w:tcBorders>
              <w:top w:val="nil"/>
              <w:left w:val="nil"/>
              <w:bottom w:val="nil"/>
              <w:right w:val="nil"/>
            </w:tcBorders>
            <w:noWrap/>
            <w:vAlign w:val="bottom"/>
            <w:hideMark/>
          </w:tcPr>
          <w:p w14:paraId="51207B9E" w14:textId="14CAAF89"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66334239" w14:textId="3EBCC734" w:rsidR="005E1FDA" w:rsidRPr="005766E2" w:rsidRDefault="005E1FDA" w:rsidP="005E1FDA">
            <w:pPr>
              <w:jc w:val="center"/>
              <w:rPr>
                <w:color w:val="000000"/>
                <w:lang w:val="en-GB"/>
              </w:rPr>
            </w:pPr>
            <w:r w:rsidRPr="005766E2">
              <w:rPr>
                <w:color w:val="000000"/>
              </w:rPr>
              <w:t>1.9E+00</w:t>
            </w:r>
          </w:p>
        </w:tc>
        <w:tc>
          <w:tcPr>
            <w:tcW w:w="1276" w:type="dxa"/>
            <w:tcBorders>
              <w:top w:val="nil"/>
              <w:left w:val="nil"/>
              <w:bottom w:val="nil"/>
              <w:right w:val="nil"/>
            </w:tcBorders>
            <w:noWrap/>
            <w:vAlign w:val="bottom"/>
            <w:hideMark/>
          </w:tcPr>
          <w:p w14:paraId="57807F24" w14:textId="6B32E4B6"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779A5A45" w14:textId="1A7D1D9E" w:rsidR="005E1FDA" w:rsidRPr="005766E2" w:rsidRDefault="005E1FDA" w:rsidP="005E1FDA">
            <w:pPr>
              <w:jc w:val="center"/>
              <w:rPr>
                <w:color w:val="000000"/>
                <w:lang w:val="en-GB"/>
              </w:rPr>
            </w:pPr>
            <w:r w:rsidRPr="005766E2">
              <w:rPr>
                <w:color w:val="000000"/>
              </w:rPr>
              <w:t>3.0E-01</w:t>
            </w:r>
          </w:p>
        </w:tc>
        <w:tc>
          <w:tcPr>
            <w:tcW w:w="1276" w:type="dxa"/>
            <w:tcBorders>
              <w:top w:val="nil"/>
              <w:left w:val="nil"/>
              <w:bottom w:val="nil"/>
              <w:right w:val="nil"/>
            </w:tcBorders>
            <w:noWrap/>
            <w:vAlign w:val="bottom"/>
            <w:hideMark/>
          </w:tcPr>
          <w:p w14:paraId="7786133B" w14:textId="4CE607D8" w:rsidR="005E1FDA" w:rsidRPr="005766E2" w:rsidRDefault="005E1FDA" w:rsidP="005E1FDA">
            <w:pPr>
              <w:jc w:val="center"/>
              <w:rPr>
                <w:color w:val="000000"/>
                <w:lang w:val="en-GB"/>
              </w:rPr>
            </w:pPr>
            <w:r w:rsidRPr="005766E2">
              <w:rPr>
                <w:color w:val="000000"/>
              </w:rPr>
              <w:t>1.1E-01</w:t>
            </w:r>
          </w:p>
        </w:tc>
        <w:tc>
          <w:tcPr>
            <w:tcW w:w="1277" w:type="dxa"/>
            <w:tcBorders>
              <w:top w:val="nil"/>
              <w:left w:val="nil"/>
              <w:bottom w:val="nil"/>
              <w:right w:val="nil"/>
            </w:tcBorders>
            <w:noWrap/>
            <w:vAlign w:val="bottom"/>
            <w:hideMark/>
          </w:tcPr>
          <w:p w14:paraId="6D9CBC89" w14:textId="2FC7D451" w:rsidR="005E1FDA" w:rsidRPr="005766E2" w:rsidRDefault="005E1FDA" w:rsidP="005E1FDA">
            <w:pPr>
              <w:jc w:val="center"/>
              <w:rPr>
                <w:color w:val="000000"/>
                <w:lang w:val="en-GB"/>
              </w:rPr>
            </w:pPr>
            <w:r w:rsidRPr="005766E2">
              <w:rPr>
                <w:color w:val="000000"/>
              </w:rPr>
              <w:t>3.7E-02</w:t>
            </w:r>
          </w:p>
        </w:tc>
        <w:tc>
          <w:tcPr>
            <w:tcW w:w="1276" w:type="dxa"/>
            <w:tcBorders>
              <w:top w:val="nil"/>
              <w:left w:val="nil"/>
              <w:bottom w:val="nil"/>
              <w:right w:val="nil"/>
            </w:tcBorders>
            <w:noWrap/>
            <w:vAlign w:val="bottom"/>
            <w:hideMark/>
          </w:tcPr>
          <w:p w14:paraId="30F9C896" w14:textId="20290204" w:rsidR="005E1FDA" w:rsidRPr="005766E2" w:rsidRDefault="005E1FDA" w:rsidP="005E1FDA">
            <w:pPr>
              <w:jc w:val="center"/>
              <w:rPr>
                <w:color w:val="000000"/>
                <w:lang w:val="en-GB"/>
              </w:rPr>
            </w:pPr>
            <w:r w:rsidRPr="005766E2">
              <w:rPr>
                <w:color w:val="000000"/>
              </w:rPr>
              <w:t>1.7E-02</w:t>
            </w:r>
          </w:p>
        </w:tc>
        <w:tc>
          <w:tcPr>
            <w:tcW w:w="1276" w:type="dxa"/>
            <w:tcBorders>
              <w:top w:val="nil"/>
              <w:left w:val="nil"/>
              <w:bottom w:val="nil"/>
              <w:right w:val="nil"/>
            </w:tcBorders>
            <w:noWrap/>
            <w:vAlign w:val="bottom"/>
            <w:hideMark/>
          </w:tcPr>
          <w:p w14:paraId="7990DCDC" w14:textId="603F1E14" w:rsidR="005E1FDA" w:rsidRPr="005766E2" w:rsidRDefault="005E1FDA" w:rsidP="005E1FDA">
            <w:pPr>
              <w:jc w:val="center"/>
              <w:rPr>
                <w:color w:val="000000"/>
                <w:lang w:val="en-GB"/>
              </w:rPr>
            </w:pPr>
            <w:r w:rsidRPr="005766E2">
              <w:rPr>
                <w:color w:val="000000"/>
              </w:rPr>
              <w:t>2.9E-01</w:t>
            </w:r>
          </w:p>
        </w:tc>
        <w:tc>
          <w:tcPr>
            <w:tcW w:w="1277" w:type="dxa"/>
            <w:tcBorders>
              <w:top w:val="nil"/>
              <w:left w:val="nil"/>
              <w:bottom w:val="nil"/>
              <w:right w:val="nil"/>
            </w:tcBorders>
            <w:noWrap/>
            <w:vAlign w:val="bottom"/>
            <w:hideMark/>
          </w:tcPr>
          <w:p w14:paraId="4575D0DE" w14:textId="7071E22B" w:rsidR="005E1FDA" w:rsidRPr="005766E2" w:rsidRDefault="005E1FDA" w:rsidP="005E1FDA">
            <w:pPr>
              <w:jc w:val="center"/>
              <w:rPr>
                <w:color w:val="000000"/>
                <w:lang w:val="en-GB"/>
              </w:rPr>
            </w:pPr>
            <w:r w:rsidRPr="005766E2">
              <w:rPr>
                <w:color w:val="000000"/>
              </w:rPr>
              <w:t>1.1E+00</w:t>
            </w:r>
          </w:p>
        </w:tc>
        <w:tc>
          <w:tcPr>
            <w:tcW w:w="1482" w:type="dxa"/>
            <w:tcBorders>
              <w:top w:val="nil"/>
              <w:left w:val="nil"/>
              <w:bottom w:val="nil"/>
              <w:right w:val="nil"/>
            </w:tcBorders>
            <w:noWrap/>
            <w:vAlign w:val="bottom"/>
            <w:hideMark/>
          </w:tcPr>
          <w:p w14:paraId="53DAB288" w14:textId="5BFE83F4" w:rsidR="005E1FDA" w:rsidRPr="005766E2" w:rsidRDefault="005E1FDA" w:rsidP="005E1FDA">
            <w:pPr>
              <w:jc w:val="center"/>
              <w:rPr>
                <w:color w:val="000000"/>
                <w:lang w:val="en-GB"/>
              </w:rPr>
            </w:pPr>
            <w:r w:rsidRPr="005766E2">
              <w:rPr>
                <w:color w:val="000000"/>
              </w:rPr>
              <w:t>9.3E-05</w:t>
            </w:r>
          </w:p>
        </w:tc>
        <w:tc>
          <w:tcPr>
            <w:tcW w:w="1277" w:type="dxa"/>
            <w:tcBorders>
              <w:top w:val="nil"/>
              <w:left w:val="nil"/>
              <w:bottom w:val="nil"/>
              <w:right w:val="single" w:sz="4" w:space="0" w:color="auto"/>
            </w:tcBorders>
            <w:noWrap/>
            <w:vAlign w:val="bottom"/>
            <w:hideMark/>
          </w:tcPr>
          <w:p w14:paraId="07FFFC1A" w14:textId="4E191CE7" w:rsidR="005E1FDA" w:rsidRPr="005766E2" w:rsidRDefault="005E1FDA" w:rsidP="005E1FDA">
            <w:pPr>
              <w:jc w:val="center"/>
              <w:rPr>
                <w:color w:val="000000"/>
                <w:lang w:val="en-GB"/>
              </w:rPr>
            </w:pPr>
            <w:r w:rsidRPr="005766E2">
              <w:rPr>
                <w:color w:val="000000"/>
              </w:rPr>
              <w:t>2.7E-03</w:t>
            </w:r>
          </w:p>
        </w:tc>
      </w:tr>
      <w:tr w:rsidR="005E1FDA" w:rsidRPr="005766E2" w14:paraId="528E58C3" w14:textId="77777777" w:rsidTr="00075679">
        <w:trPr>
          <w:trHeight w:val="300"/>
        </w:trPr>
        <w:tc>
          <w:tcPr>
            <w:tcW w:w="3520" w:type="dxa"/>
            <w:tcBorders>
              <w:top w:val="nil"/>
              <w:left w:val="single" w:sz="4" w:space="0" w:color="auto"/>
              <w:bottom w:val="nil"/>
              <w:right w:val="nil"/>
            </w:tcBorders>
            <w:noWrap/>
            <w:vAlign w:val="center"/>
            <w:hideMark/>
          </w:tcPr>
          <w:p w14:paraId="30E436FE" w14:textId="77777777" w:rsidR="005E1FDA" w:rsidRPr="005766E2" w:rsidRDefault="005E1FDA" w:rsidP="005E1FDA">
            <w:pPr>
              <w:rPr>
                <w:color w:val="000000"/>
                <w:lang w:val="en-GB"/>
              </w:rPr>
            </w:pPr>
            <w:r w:rsidRPr="005766E2">
              <w:rPr>
                <w:color w:val="000000"/>
                <w:lang w:val="en-GB"/>
              </w:rPr>
              <w:t>Resource use, minerals and metals</w:t>
            </w:r>
          </w:p>
        </w:tc>
        <w:tc>
          <w:tcPr>
            <w:tcW w:w="568" w:type="dxa"/>
            <w:tcBorders>
              <w:top w:val="nil"/>
              <w:left w:val="nil"/>
              <w:bottom w:val="nil"/>
              <w:right w:val="nil"/>
            </w:tcBorders>
            <w:noWrap/>
            <w:vAlign w:val="bottom"/>
            <w:hideMark/>
          </w:tcPr>
          <w:p w14:paraId="3E1E7BAD" w14:textId="3476AE06"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327B7EAE" w14:textId="47FEE96E" w:rsidR="005E1FDA" w:rsidRPr="005766E2" w:rsidRDefault="005E1FDA" w:rsidP="005E1FDA">
            <w:pPr>
              <w:jc w:val="center"/>
              <w:rPr>
                <w:color w:val="000000"/>
                <w:lang w:val="en-GB"/>
              </w:rPr>
            </w:pPr>
            <w:r w:rsidRPr="005766E2">
              <w:rPr>
                <w:color w:val="000000"/>
              </w:rPr>
              <w:t>4.9E-01</w:t>
            </w:r>
          </w:p>
        </w:tc>
        <w:tc>
          <w:tcPr>
            <w:tcW w:w="1276" w:type="dxa"/>
            <w:tcBorders>
              <w:top w:val="nil"/>
              <w:left w:val="nil"/>
              <w:bottom w:val="nil"/>
              <w:right w:val="nil"/>
            </w:tcBorders>
            <w:noWrap/>
            <w:vAlign w:val="bottom"/>
            <w:hideMark/>
          </w:tcPr>
          <w:p w14:paraId="46B7A317" w14:textId="194E0538"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0DF886F2" w14:textId="612AEA2B" w:rsidR="005E1FDA" w:rsidRPr="005766E2" w:rsidRDefault="005E1FDA" w:rsidP="005E1FDA">
            <w:pPr>
              <w:jc w:val="center"/>
              <w:rPr>
                <w:color w:val="000000"/>
                <w:lang w:val="en-GB"/>
              </w:rPr>
            </w:pPr>
            <w:r w:rsidRPr="005766E2">
              <w:rPr>
                <w:color w:val="000000"/>
              </w:rPr>
              <w:t>3.7E-02</w:t>
            </w:r>
          </w:p>
        </w:tc>
        <w:tc>
          <w:tcPr>
            <w:tcW w:w="1276" w:type="dxa"/>
            <w:tcBorders>
              <w:top w:val="nil"/>
              <w:left w:val="nil"/>
              <w:bottom w:val="nil"/>
              <w:right w:val="nil"/>
            </w:tcBorders>
            <w:noWrap/>
            <w:vAlign w:val="bottom"/>
            <w:hideMark/>
          </w:tcPr>
          <w:p w14:paraId="125DA05F" w14:textId="46664FA2" w:rsidR="005E1FDA" w:rsidRPr="005766E2" w:rsidRDefault="005E1FDA" w:rsidP="005E1FDA">
            <w:pPr>
              <w:jc w:val="center"/>
              <w:rPr>
                <w:color w:val="000000"/>
                <w:lang w:val="en-GB"/>
              </w:rPr>
            </w:pPr>
            <w:r w:rsidRPr="005766E2">
              <w:rPr>
                <w:color w:val="000000"/>
              </w:rPr>
              <w:t>1.7E-01</w:t>
            </w:r>
          </w:p>
        </w:tc>
        <w:tc>
          <w:tcPr>
            <w:tcW w:w="1277" w:type="dxa"/>
            <w:tcBorders>
              <w:top w:val="nil"/>
              <w:left w:val="nil"/>
              <w:bottom w:val="nil"/>
              <w:right w:val="nil"/>
            </w:tcBorders>
            <w:noWrap/>
            <w:vAlign w:val="bottom"/>
            <w:hideMark/>
          </w:tcPr>
          <w:p w14:paraId="2CDE27AB" w14:textId="5E09D5C9" w:rsidR="005E1FDA" w:rsidRPr="005766E2" w:rsidRDefault="005E1FDA" w:rsidP="005E1FDA">
            <w:pPr>
              <w:jc w:val="center"/>
              <w:rPr>
                <w:color w:val="000000"/>
                <w:lang w:val="en-GB"/>
              </w:rPr>
            </w:pPr>
            <w:r w:rsidRPr="005766E2">
              <w:rPr>
                <w:color w:val="000000"/>
              </w:rPr>
              <w:t>5.9E-03</w:t>
            </w:r>
          </w:p>
        </w:tc>
        <w:tc>
          <w:tcPr>
            <w:tcW w:w="1276" w:type="dxa"/>
            <w:tcBorders>
              <w:top w:val="nil"/>
              <w:left w:val="nil"/>
              <w:bottom w:val="nil"/>
              <w:right w:val="nil"/>
            </w:tcBorders>
            <w:noWrap/>
            <w:vAlign w:val="bottom"/>
            <w:hideMark/>
          </w:tcPr>
          <w:p w14:paraId="61A485B7" w14:textId="3A5B7B5A" w:rsidR="005E1FDA" w:rsidRPr="005766E2" w:rsidRDefault="005E1FDA" w:rsidP="005E1FDA">
            <w:pPr>
              <w:jc w:val="center"/>
              <w:rPr>
                <w:color w:val="000000"/>
                <w:lang w:val="en-GB"/>
              </w:rPr>
            </w:pPr>
            <w:r w:rsidRPr="005766E2">
              <w:rPr>
                <w:color w:val="000000"/>
              </w:rPr>
              <w:t>3.0E-02</w:t>
            </w:r>
          </w:p>
        </w:tc>
        <w:tc>
          <w:tcPr>
            <w:tcW w:w="1276" w:type="dxa"/>
            <w:tcBorders>
              <w:top w:val="nil"/>
              <w:left w:val="nil"/>
              <w:bottom w:val="nil"/>
              <w:right w:val="nil"/>
            </w:tcBorders>
            <w:noWrap/>
            <w:vAlign w:val="bottom"/>
            <w:hideMark/>
          </w:tcPr>
          <w:p w14:paraId="7FAA98F7" w14:textId="629804C9" w:rsidR="005E1FDA" w:rsidRPr="005766E2" w:rsidRDefault="005E1FDA" w:rsidP="005E1FDA">
            <w:pPr>
              <w:jc w:val="center"/>
              <w:rPr>
                <w:color w:val="000000"/>
                <w:lang w:val="en-GB"/>
              </w:rPr>
            </w:pPr>
            <w:r w:rsidRPr="005766E2">
              <w:rPr>
                <w:color w:val="000000"/>
              </w:rPr>
              <w:t>1.1E-01</w:t>
            </w:r>
          </w:p>
        </w:tc>
        <w:tc>
          <w:tcPr>
            <w:tcW w:w="1277" w:type="dxa"/>
            <w:tcBorders>
              <w:top w:val="nil"/>
              <w:left w:val="nil"/>
              <w:bottom w:val="nil"/>
              <w:right w:val="nil"/>
            </w:tcBorders>
            <w:noWrap/>
            <w:vAlign w:val="bottom"/>
            <w:hideMark/>
          </w:tcPr>
          <w:p w14:paraId="4EBB339D" w14:textId="7CFC6BBB" w:rsidR="005E1FDA" w:rsidRPr="005766E2" w:rsidRDefault="005E1FDA" w:rsidP="005E1FDA">
            <w:pPr>
              <w:jc w:val="center"/>
              <w:rPr>
                <w:color w:val="000000"/>
                <w:lang w:val="en-GB"/>
              </w:rPr>
            </w:pPr>
            <w:r w:rsidRPr="005766E2">
              <w:rPr>
                <w:color w:val="000000"/>
              </w:rPr>
              <w:t>1.4E-01</w:t>
            </w:r>
          </w:p>
        </w:tc>
        <w:tc>
          <w:tcPr>
            <w:tcW w:w="1482" w:type="dxa"/>
            <w:tcBorders>
              <w:top w:val="nil"/>
              <w:left w:val="nil"/>
              <w:bottom w:val="nil"/>
              <w:right w:val="nil"/>
            </w:tcBorders>
            <w:noWrap/>
            <w:vAlign w:val="bottom"/>
            <w:hideMark/>
          </w:tcPr>
          <w:p w14:paraId="7EB7FFD9" w14:textId="7ABDE788" w:rsidR="005E1FDA" w:rsidRPr="005766E2" w:rsidRDefault="005E1FDA" w:rsidP="005E1FDA">
            <w:pPr>
              <w:jc w:val="center"/>
              <w:rPr>
                <w:color w:val="000000"/>
                <w:lang w:val="en-GB"/>
              </w:rPr>
            </w:pPr>
            <w:r w:rsidRPr="005766E2">
              <w:rPr>
                <w:color w:val="000000"/>
              </w:rPr>
              <w:t>4.1E-05</w:t>
            </w:r>
          </w:p>
        </w:tc>
        <w:tc>
          <w:tcPr>
            <w:tcW w:w="1277" w:type="dxa"/>
            <w:tcBorders>
              <w:top w:val="nil"/>
              <w:left w:val="nil"/>
              <w:bottom w:val="nil"/>
              <w:right w:val="single" w:sz="4" w:space="0" w:color="auto"/>
            </w:tcBorders>
            <w:noWrap/>
            <w:vAlign w:val="bottom"/>
            <w:hideMark/>
          </w:tcPr>
          <w:p w14:paraId="73DF24A9" w14:textId="62683D52" w:rsidR="005E1FDA" w:rsidRPr="005766E2" w:rsidRDefault="005E1FDA" w:rsidP="005E1FDA">
            <w:pPr>
              <w:jc w:val="center"/>
              <w:rPr>
                <w:color w:val="000000"/>
                <w:lang w:val="en-GB"/>
              </w:rPr>
            </w:pPr>
            <w:r w:rsidRPr="005766E2">
              <w:rPr>
                <w:color w:val="000000"/>
              </w:rPr>
              <w:t>7.6E-04</w:t>
            </w:r>
          </w:p>
        </w:tc>
      </w:tr>
      <w:tr w:rsidR="005E1FDA" w:rsidRPr="005766E2" w14:paraId="6297D795" w14:textId="77777777" w:rsidTr="00075679">
        <w:trPr>
          <w:trHeight w:val="300"/>
        </w:trPr>
        <w:tc>
          <w:tcPr>
            <w:tcW w:w="3520" w:type="dxa"/>
            <w:tcBorders>
              <w:top w:val="nil"/>
              <w:left w:val="single" w:sz="4" w:space="0" w:color="auto"/>
              <w:bottom w:val="single" w:sz="4" w:space="0" w:color="auto"/>
              <w:right w:val="nil"/>
            </w:tcBorders>
            <w:noWrap/>
            <w:vAlign w:val="center"/>
            <w:hideMark/>
          </w:tcPr>
          <w:p w14:paraId="39F003F0" w14:textId="77777777" w:rsidR="005E1FDA" w:rsidRPr="005766E2" w:rsidRDefault="005E1FDA" w:rsidP="005E1FDA">
            <w:pPr>
              <w:rPr>
                <w:color w:val="000000"/>
                <w:lang w:val="en-GB"/>
              </w:rPr>
            </w:pPr>
            <w:r w:rsidRPr="005766E2">
              <w:rPr>
                <w:color w:val="000000"/>
                <w:lang w:val="en-GB"/>
              </w:rPr>
              <w:t>Water use</w:t>
            </w:r>
          </w:p>
        </w:tc>
        <w:tc>
          <w:tcPr>
            <w:tcW w:w="568" w:type="dxa"/>
            <w:tcBorders>
              <w:top w:val="nil"/>
              <w:left w:val="nil"/>
              <w:bottom w:val="single" w:sz="4" w:space="0" w:color="auto"/>
              <w:right w:val="nil"/>
            </w:tcBorders>
            <w:noWrap/>
            <w:vAlign w:val="bottom"/>
            <w:hideMark/>
          </w:tcPr>
          <w:p w14:paraId="47D3D286" w14:textId="540568CD" w:rsidR="005E1FDA" w:rsidRPr="005766E2" w:rsidRDefault="005E1FDA" w:rsidP="005E1FDA">
            <w:pPr>
              <w:rPr>
                <w:color w:val="000000"/>
                <w:lang w:val="en-GB"/>
              </w:rPr>
            </w:pPr>
            <w:r w:rsidRPr="005766E2">
              <w:rPr>
                <w:color w:val="000000"/>
              </w:rPr>
              <w:t>mPt</w:t>
            </w:r>
          </w:p>
        </w:tc>
        <w:tc>
          <w:tcPr>
            <w:tcW w:w="1276" w:type="dxa"/>
            <w:tcBorders>
              <w:top w:val="nil"/>
              <w:left w:val="nil"/>
              <w:bottom w:val="single" w:sz="4" w:space="0" w:color="auto"/>
              <w:right w:val="nil"/>
            </w:tcBorders>
            <w:noWrap/>
            <w:vAlign w:val="bottom"/>
            <w:hideMark/>
          </w:tcPr>
          <w:p w14:paraId="24402B55" w14:textId="6E925D88" w:rsidR="005E1FDA" w:rsidRPr="005766E2" w:rsidRDefault="005E1FDA" w:rsidP="005E1FDA">
            <w:pPr>
              <w:jc w:val="center"/>
              <w:rPr>
                <w:color w:val="000000"/>
                <w:lang w:val="en-GB"/>
              </w:rPr>
            </w:pPr>
            <w:r w:rsidRPr="005766E2">
              <w:rPr>
                <w:color w:val="000000"/>
              </w:rPr>
              <w:t>7.0E-01</w:t>
            </w:r>
          </w:p>
        </w:tc>
        <w:tc>
          <w:tcPr>
            <w:tcW w:w="1276" w:type="dxa"/>
            <w:tcBorders>
              <w:top w:val="nil"/>
              <w:left w:val="nil"/>
              <w:bottom w:val="single" w:sz="4" w:space="0" w:color="auto"/>
              <w:right w:val="nil"/>
            </w:tcBorders>
            <w:noWrap/>
            <w:vAlign w:val="bottom"/>
            <w:hideMark/>
          </w:tcPr>
          <w:p w14:paraId="4CCB2EC0" w14:textId="001B1B2D"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single" w:sz="4" w:space="0" w:color="auto"/>
              <w:right w:val="nil"/>
            </w:tcBorders>
            <w:noWrap/>
            <w:vAlign w:val="bottom"/>
            <w:hideMark/>
          </w:tcPr>
          <w:p w14:paraId="29CD518B" w14:textId="2AEE4F10" w:rsidR="005E1FDA" w:rsidRPr="005766E2" w:rsidRDefault="005E1FDA" w:rsidP="005E1FDA">
            <w:pPr>
              <w:jc w:val="center"/>
              <w:rPr>
                <w:color w:val="000000"/>
                <w:lang w:val="en-GB"/>
              </w:rPr>
            </w:pPr>
            <w:r w:rsidRPr="005766E2">
              <w:rPr>
                <w:color w:val="000000"/>
              </w:rPr>
              <w:t>1.7E-01</w:t>
            </w:r>
          </w:p>
        </w:tc>
        <w:tc>
          <w:tcPr>
            <w:tcW w:w="1276" w:type="dxa"/>
            <w:tcBorders>
              <w:top w:val="nil"/>
              <w:left w:val="nil"/>
              <w:bottom w:val="single" w:sz="4" w:space="0" w:color="auto"/>
              <w:right w:val="nil"/>
            </w:tcBorders>
            <w:noWrap/>
            <w:vAlign w:val="bottom"/>
            <w:hideMark/>
          </w:tcPr>
          <w:p w14:paraId="44BE1A83" w14:textId="135BD7C2" w:rsidR="005E1FDA" w:rsidRPr="005766E2" w:rsidRDefault="005E1FDA" w:rsidP="005E1FDA">
            <w:pPr>
              <w:jc w:val="center"/>
              <w:rPr>
                <w:color w:val="000000"/>
                <w:lang w:val="en-GB"/>
              </w:rPr>
            </w:pPr>
            <w:r w:rsidRPr="005766E2">
              <w:rPr>
                <w:color w:val="000000"/>
              </w:rPr>
              <w:t>1.1E-02</w:t>
            </w:r>
          </w:p>
        </w:tc>
        <w:tc>
          <w:tcPr>
            <w:tcW w:w="1277" w:type="dxa"/>
            <w:tcBorders>
              <w:top w:val="nil"/>
              <w:left w:val="nil"/>
              <w:bottom w:val="single" w:sz="4" w:space="0" w:color="auto"/>
              <w:right w:val="nil"/>
            </w:tcBorders>
            <w:noWrap/>
            <w:vAlign w:val="bottom"/>
            <w:hideMark/>
          </w:tcPr>
          <w:p w14:paraId="4C0BE556" w14:textId="4570DF27" w:rsidR="005E1FDA" w:rsidRPr="005766E2" w:rsidRDefault="005E1FDA" w:rsidP="005E1FDA">
            <w:pPr>
              <w:jc w:val="center"/>
              <w:rPr>
                <w:color w:val="000000"/>
                <w:lang w:val="en-GB"/>
              </w:rPr>
            </w:pPr>
            <w:r w:rsidRPr="005766E2">
              <w:rPr>
                <w:color w:val="000000"/>
              </w:rPr>
              <w:t>6.5E-03</w:t>
            </w:r>
          </w:p>
        </w:tc>
        <w:tc>
          <w:tcPr>
            <w:tcW w:w="1276" w:type="dxa"/>
            <w:tcBorders>
              <w:top w:val="nil"/>
              <w:left w:val="nil"/>
              <w:bottom w:val="single" w:sz="4" w:space="0" w:color="auto"/>
              <w:right w:val="nil"/>
            </w:tcBorders>
            <w:noWrap/>
            <w:vAlign w:val="bottom"/>
            <w:hideMark/>
          </w:tcPr>
          <w:p w14:paraId="7F69F499" w14:textId="162DC56B" w:rsidR="005E1FDA" w:rsidRPr="005766E2" w:rsidRDefault="005E1FDA" w:rsidP="005E1FDA">
            <w:pPr>
              <w:jc w:val="center"/>
              <w:rPr>
                <w:color w:val="000000"/>
                <w:lang w:val="en-GB"/>
              </w:rPr>
            </w:pPr>
            <w:r w:rsidRPr="005766E2">
              <w:rPr>
                <w:color w:val="000000"/>
              </w:rPr>
              <w:t>1.3E-02</w:t>
            </w:r>
          </w:p>
        </w:tc>
        <w:tc>
          <w:tcPr>
            <w:tcW w:w="1276" w:type="dxa"/>
            <w:tcBorders>
              <w:top w:val="nil"/>
              <w:left w:val="nil"/>
              <w:bottom w:val="single" w:sz="4" w:space="0" w:color="auto"/>
              <w:right w:val="nil"/>
            </w:tcBorders>
            <w:noWrap/>
            <w:vAlign w:val="bottom"/>
            <w:hideMark/>
          </w:tcPr>
          <w:p w14:paraId="1ED9820D" w14:textId="74FB6313" w:rsidR="005E1FDA" w:rsidRPr="005766E2" w:rsidRDefault="005E1FDA" w:rsidP="005E1FDA">
            <w:pPr>
              <w:jc w:val="center"/>
              <w:rPr>
                <w:color w:val="000000"/>
                <w:lang w:val="en-GB"/>
              </w:rPr>
            </w:pPr>
            <w:r w:rsidRPr="005766E2">
              <w:rPr>
                <w:color w:val="000000"/>
              </w:rPr>
              <w:t>4.8E-02</w:t>
            </w:r>
          </w:p>
        </w:tc>
        <w:tc>
          <w:tcPr>
            <w:tcW w:w="1277" w:type="dxa"/>
            <w:tcBorders>
              <w:top w:val="nil"/>
              <w:left w:val="nil"/>
              <w:bottom w:val="single" w:sz="4" w:space="0" w:color="auto"/>
              <w:right w:val="nil"/>
            </w:tcBorders>
            <w:noWrap/>
            <w:vAlign w:val="bottom"/>
            <w:hideMark/>
          </w:tcPr>
          <w:p w14:paraId="195EF8ED" w14:textId="6B14BB7F" w:rsidR="005E1FDA" w:rsidRPr="005766E2" w:rsidRDefault="005E1FDA" w:rsidP="005E1FDA">
            <w:pPr>
              <w:jc w:val="center"/>
              <w:rPr>
                <w:color w:val="000000"/>
                <w:lang w:val="en-GB"/>
              </w:rPr>
            </w:pPr>
            <w:r w:rsidRPr="005766E2">
              <w:rPr>
                <w:color w:val="000000"/>
              </w:rPr>
              <w:t>4.6E-01</w:t>
            </w:r>
          </w:p>
        </w:tc>
        <w:tc>
          <w:tcPr>
            <w:tcW w:w="1482" w:type="dxa"/>
            <w:tcBorders>
              <w:top w:val="nil"/>
              <w:left w:val="nil"/>
              <w:bottom w:val="single" w:sz="4" w:space="0" w:color="auto"/>
              <w:right w:val="nil"/>
            </w:tcBorders>
            <w:noWrap/>
            <w:vAlign w:val="bottom"/>
            <w:hideMark/>
          </w:tcPr>
          <w:p w14:paraId="6B806B85" w14:textId="1569F10C" w:rsidR="005E1FDA" w:rsidRPr="005766E2" w:rsidRDefault="005E1FDA" w:rsidP="005E1FDA">
            <w:pPr>
              <w:jc w:val="center"/>
              <w:rPr>
                <w:color w:val="000000"/>
                <w:lang w:val="en-GB"/>
              </w:rPr>
            </w:pPr>
            <w:r w:rsidRPr="005766E2">
              <w:rPr>
                <w:color w:val="000000"/>
              </w:rPr>
              <w:t>-5.2E-03</w:t>
            </w:r>
          </w:p>
        </w:tc>
        <w:tc>
          <w:tcPr>
            <w:tcW w:w="1277" w:type="dxa"/>
            <w:tcBorders>
              <w:top w:val="nil"/>
              <w:left w:val="nil"/>
              <w:bottom w:val="single" w:sz="4" w:space="0" w:color="auto"/>
              <w:right w:val="single" w:sz="4" w:space="0" w:color="auto"/>
            </w:tcBorders>
            <w:noWrap/>
            <w:vAlign w:val="bottom"/>
            <w:hideMark/>
          </w:tcPr>
          <w:p w14:paraId="38A9BBD6" w14:textId="1C512138" w:rsidR="005E1FDA" w:rsidRPr="005766E2" w:rsidRDefault="005E1FDA" w:rsidP="005E1FDA">
            <w:pPr>
              <w:jc w:val="center"/>
              <w:rPr>
                <w:color w:val="000000"/>
                <w:lang w:val="en-GB"/>
              </w:rPr>
            </w:pPr>
            <w:r w:rsidRPr="005766E2">
              <w:rPr>
                <w:color w:val="000000"/>
              </w:rPr>
              <w:t>2.1E-04</w:t>
            </w:r>
          </w:p>
        </w:tc>
      </w:tr>
    </w:tbl>
    <w:p w14:paraId="4F647272" w14:textId="2C4A05F4" w:rsidR="00563F7D" w:rsidRPr="005766E2" w:rsidRDefault="00CE3CA2" w:rsidP="7671CFB8">
      <w:pPr>
        <w:pStyle w:val="Didascalia"/>
        <w:spacing w:before="240" w:line="288" w:lineRule="auto"/>
        <w:jc w:val="both"/>
        <w:rPr>
          <w:rFonts w:ascii="Times New Roman" w:hAnsi="Times New Roman" w:cs="Times New Roman"/>
          <w:i w:val="0"/>
          <w:iCs w:val="0"/>
          <w:color w:val="000000" w:themeColor="text1"/>
          <w:sz w:val="24"/>
          <w:szCs w:val="24"/>
          <w:lang w:val="en-GB"/>
        </w:rPr>
        <w:sectPr w:rsidR="00563F7D" w:rsidRPr="005766E2" w:rsidSect="0090750A">
          <w:pgSz w:w="20160" w:h="12240" w:orient="landscape"/>
          <w:pgMar w:top="1134" w:right="1134" w:bottom="1134" w:left="1417" w:header="708" w:footer="708" w:gutter="0"/>
          <w:cols w:space="708"/>
          <w:docGrid w:linePitch="360"/>
        </w:sect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16</w:t>
      </w:r>
      <w:r w:rsidR="009140D5" w:rsidRPr="005766E2">
        <w:rPr>
          <w:rFonts w:ascii="Times New Roman" w:hAnsi="Times New Roman" w:cs="Times New Roman"/>
          <w:b/>
          <w:bCs/>
          <w:i w:val="0"/>
          <w:iCs w:val="0"/>
          <w:color w:val="000000" w:themeColor="text1"/>
          <w:sz w:val="24"/>
          <w:szCs w:val="24"/>
          <w:lang w:val="en-GB"/>
        </w:rPr>
        <w:t>:</w:t>
      </w:r>
      <w:r w:rsidR="009140D5" w:rsidRPr="005766E2">
        <w:rPr>
          <w:rFonts w:ascii="Times New Roman" w:hAnsi="Times New Roman" w:cs="Times New Roman"/>
          <w:i w:val="0"/>
          <w:iCs w:val="0"/>
          <w:color w:val="000000" w:themeColor="text1"/>
          <w:sz w:val="24"/>
          <w:szCs w:val="24"/>
          <w:lang w:val="en-GB"/>
        </w:rPr>
        <w:t xml:space="preserve"> Environmental impacts associated with the production of 1</w:t>
      </w:r>
      <w:r w:rsidR="005E1FDA" w:rsidRPr="005766E2">
        <w:rPr>
          <w:rFonts w:ascii="Times New Roman" w:hAnsi="Times New Roman" w:cs="Times New Roman"/>
          <w:i w:val="0"/>
          <w:iCs w:val="0"/>
          <w:color w:val="000000" w:themeColor="text1"/>
          <w:sz w:val="24"/>
          <w:szCs w:val="24"/>
          <w:lang w:val="en-GB"/>
        </w:rPr>
        <w:t xml:space="preserve"> </w:t>
      </w:r>
      <w:r w:rsidR="009140D5" w:rsidRPr="005766E2">
        <w:rPr>
          <w:rFonts w:ascii="Times New Roman" w:hAnsi="Times New Roman" w:cs="Times New Roman"/>
          <w:i w:val="0"/>
          <w:iCs w:val="0"/>
          <w:color w:val="000000" w:themeColor="text1"/>
          <w:sz w:val="24"/>
          <w:szCs w:val="24"/>
          <w:lang w:val="en-GB"/>
        </w:rPr>
        <w:t>g NH</w:t>
      </w:r>
      <w:r w:rsidR="009140D5" w:rsidRPr="005766E2">
        <w:rPr>
          <w:rFonts w:ascii="Times New Roman" w:hAnsi="Times New Roman" w:cs="Times New Roman"/>
          <w:i w:val="0"/>
          <w:iCs w:val="0"/>
          <w:color w:val="000000" w:themeColor="text1"/>
          <w:sz w:val="24"/>
          <w:szCs w:val="24"/>
          <w:vertAlign w:val="subscript"/>
          <w:lang w:val="en-GB"/>
        </w:rPr>
        <w:t>3</w:t>
      </w:r>
      <w:r w:rsidR="009140D5" w:rsidRPr="005766E2">
        <w:rPr>
          <w:rFonts w:ascii="Times New Roman" w:hAnsi="Times New Roman" w:cs="Times New Roman"/>
          <w:i w:val="0"/>
          <w:iCs w:val="0"/>
          <w:color w:val="000000" w:themeColor="text1"/>
          <w:sz w:val="24"/>
          <w:szCs w:val="24"/>
          <w:lang w:val="en-GB"/>
        </w:rPr>
        <w:t xml:space="preserve">, </w:t>
      </w:r>
      <w:r w:rsidR="003C74B9" w:rsidRPr="005766E2">
        <w:rPr>
          <w:rFonts w:ascii="Times New Roman" w:hAnsi="Times New Roman" w:cs="Times New Roman"/>
          <w:i w:val="0"/>
          <w:iCs w:val="0"/>
          <w:color w:val="000000" w:themeColor="text1"/>
          <w:sz w:val="24"/>
          <w:szCs w:val="24"/>
          <w:lang w:val="en-GB"/>
        </w:rPr>
        <w:t>scenario 101h:63%:{IT}:7y:1c:Ar</w:t>
      </w:r>
      <w:r w:rsidR="009140D5" w:rsidRPr="005766E2">
        <w:rPr>
          <w:rFonts w:ascii="Times New Roman" w:hAnsi="Times New Roman" w:cs="Times New Roman"/>
          <w:i w:val="0"/>
          <w:iCs w:val="0"/>
          <w:color w:val="000000" w:themeColor="text1"/>
          <w:sz w:val="24"/>
          <w:szCs w:val="24"/>
          <w:lang w:val="en-GB"/>
        </w:rPr>
        <w:t xml:space="preserve">. </w:t>
      </w:r>
      <w:r w:rsidR="00542BD1" w:rsidRPr="005766E2">
        <w:rPr>
          <w:rFonts w:ascii="Times New Roman" w:hAnsi="Times New Roman" w:cs="Times New Roman"/>
          <w:i w:val="0"/>
          <w:iCs w:val="0"/>
          <w:color w:val="000000" w:themeColor="text1"/>
          <w:sz w:val="24"/>
          <w:szCs w:val="24"/>
          <w:lang w:val="en-GB"/>
        </w:rPr>
        <w:t>Cumulative results;</w:t>
      </w:r>
      <w:r w:rsidR="009140D5" w:rsidRPr="005766E2">
        <w:rPr>
          <w:rFonts w:ascii="Times New Roman" w:hAnsi="Times New Roman" w:cs="Times New Roman"/>
          <w:i w:val="0"/>
          <w:iCs w:val="0"/>
          <w:color w:val="000000" w:themeColor="text1"/>
          <w:sz w:val="24"/>
          <w:szCs w:val="24"/>
          <w:lang w:val="en-GB"/>
        </w:rPr>
        <w:t xml:space="preserve"> damage categories expressed as single score;</w:t>
      </w:r>
      <w:r w:rsidR="1E122D11" w:rsidRPr="005766E2">
        <w:rPr>
          <w:rFonts w:ascii="Times New Roman" w:hAnsi="Times New Roman" w:cs="Times New Roman"/>
          <w:i w:val="0"/>
          <w:iCs w:val="0"/>
          <w:color w:val="000000" w:themeColor="text1"/>
          <w:sz w:val="24"/>
          <w:szCs w:val="24"/>
          <w:lang w:val="en-GB"/>
        </w:rPr>
        <w:t xml:space="preserve"> unit: milli-Points (mPt).</w:t>
      </w:r>
      <w:r w:rsidR="49A3F0D5" w:rsidRPr="005766E2">
        <w:rPr>
          <w:rFonts w:ascii="Times New Roman" w:hAnsi="Times New Roman" w:cs="Times New Roman"/>
          <w:i w:val="0"/>
          <w:iCs w:val="0"/>
          <w:color w:val="000000" w:themeColor="text1"/>
          <w:sz w:val="24"/>
          <w:szCs w:val="24"/>
          <w:lang w:val="en-GB"/>
        </w:rPr>
        <w:t xml:space="preserve"> M</w:t>
      </w:r>
      <w:r w:rsidR="009140D5" w:rsidRPr="005766E2">
        <w:rPr>
          <w:rFonts w:ascii="Times New Roman" w:hAnsi="Times New Roman" w:cs="Times New Roman"/>
          <w:i w:val="0"/>
          <w:iCs w:val="0"/>
          <w:color w:val="000000" w:themeColor="text1"/>
          <w:sz w:val="24"/>
          <w:szCs w:val="24"/>
          <w:lang w:val="en-GB"/>
        </w:rPr>
        <w:t>ethod: EF 3.1.</w:t>
      </w:r>
    </w:p>
    <w:p w14:paraId="33FC2C6B" w14:textId="335C6BF4" w:rsidR="009140D5" w:rsidRPr="005766E2" w:rsidRDefault="009140D5" w:rsidP="00E220DD">
      <w:pPr>
        <w:spacing w:line="480" w:lineRule="auto"/>
        <w:jc w:val="both"/>
        <w:rPr>
          <w:b/>
          <w:bCs/>
          <w:sz w:val="20"/>
          <w:szCs w:val="20"/>
          <w:lang w:val="en-GB"/>
        </w:rPr>
      </w:pPr>
    </w:p>
    <w:tbl>
      <w:tblPr>
        <w:tblW w:w="0" w:type="auto"/>
        <w:tblLayout w:type="fixed"/>
        <w:tblCellMar>
          <w:left w:w="70" w:type="dxa"/>
          <w:right w:w="70" w:type="dxa"/>
        </w:tblCellMar>
        <w:tblLook w:val="04A0" w:firstRow="1" w:lastRow="0" w:firstColumn="1" w:lastColumn="0" w:noHBand="0" w:noVBand="1"/>
      </w:tblPr>
      <w:tblGrid>
        <w:gridCol w:w="3520"/>
        <w:gridCol w:w="568"/>
        <w:gridCol w:w="1276"/>
        <w:gridCol w:w="1276"/>
        <w:gridCol w:w="1277"/>
        <w:gridCol w:w="1276"/>
        <w:gridCol w:w="1277"/>
        <w:gridCol w:w="1276"/>
        <w:gridCol w:w="1276"/>
        <w:gridCol w:w="1277"/>
        <w:gridCol w:w="1482"/>
        <w:gridCol w:w="1277"/>
      </w:tblGrid>
      <w:tr w:rsidR="00375095" w:rsidRPr="005766E2" w14:paraId="66DDFB3E" w14:textId="77777777" w:rsidTr="00375095">
        <w:trPr>
          <w:trHeight w:val="300"/>
        </w:trPr>
        <w:tc>
          <w:tcPr>
            <w:tcW w:w="3520" w:type="dxa"/>
            <w:tcBorders>
              <w:top w:val="single" w:sz="4" w:space="0" w:color="auto"/>
              <w:left w:val="single" w:sz="4" w:space="0" w:color="auto"/>
              <w:bottom w:val="single" w:sz="4" w:space="0" w:color="auto"/>
              <w:right w:val="nil"/>
            </w:tcBorders>
            <w:noWrap/>
            <w:vAlign w:val="center"/>
            <w:hideMark/>
          </w:tcPr>
          <w:p w14:paraId="3A439064" w14:textId="77777777" w:rsidR="001374E8" w:rsidRPr="005766E2" w:rsidRDefault="001374E8" w:rsidP="00375095">
            <w:pPr>
              <w:rPr>
                <w:b/>
                <w:bCs/>
                <w:color w:val="000000"/>
                <w:lang w:val="en-GB"/>
              </w:rPr>
            </w:pPr>
            <w:r w:rsidRPr="005766E2">
              <w:rPr>
                <w:b/>
                <w:bCs/>
                <w:color w:val="000000"/>
                <w:lang w:val="en-GB"/>
              </w:rPr>
              <w:t>Damage category</w:t>
            </w:r>
          </w:p>
        </w:tc>
        <w:tc>
          <w:tcPr>
            <w:tcW w:w="568" w:type="dxa"/>
            <w:tcBorders>
              <w:top w:val="single" w:sz="4" w:space="0" w:color="auto"/>
              <w:left w:val="nil"/>
              <w:bottom w:val="single" w:sz="4" w:space="0" w:color="auto"/>
              <w:right w:val="nil"/>
            </w:tcBorders>
            <w:noWrap/>
            <w:vAlign w:val="center"/>
            <w:hideMark/>
          </w:tcPr>
          <w:p w14:paraId="4D07232B" w14:textId="77777777" w:rsidR="001374E8" w:rsidRPr="005766E2" w:rsidRDefault="001374E8" w:rsidP="00375095">
            <w:pPr>
              <w:rPr>
                <w:b/>
                <w:bCs/>
                <w:color w:val="000000"/>
                <w:lang w:val="en-GB"/>
              </w:rPr>
            </w:pPr>
            <w:r w:rsidRPr="005766E2">
              <w:rPr>
                <w:b/>
                <w:bCs/>
                <w:color w:val="000000"/>
                <w:lang w:val="en-GB"/>
              </w:rPr>
              <w:t>Unit</w:t>
            </w:r>
          </w:p>
        </w:tc>
        <w:tc>
          <w:tcPr>
            <w:tcW w:w="1276" w:type="dxa"/>
            <w:tcBorders>
              <w:top w:val="single" w:sz="4" w:space="0" w:color="auto"/>
              <w:left w:val="nil"/>
              <w:bottom w:val="single" w:sz="4" w:space="0" w:color="auto"/>
              <w:right w:val="nil"/>
            </w:tcBorders>
            <w:noWrap/>
            <w:vAlign w:val="center"/>
            <w:hideMark/>
          </w:tcPr>
          <w:p w14:paraId="25DD1678" w14:textId="77777777" w:rsidR="001374E8" w:rsidRPr="005766E2" w:rsidRDefault="001374E8" w:rsidP="00375095">
            <w:pPr>
              <w:jc w:val="center"/>
              <w:rPr>
                <w:b/>
                <w:bCs/>
                <w:color w:val="000000"/>
                <w:lang w:val="en-GB"/>
              </w:rPr>
            </w:pPr>
            <w:r w:rsidRPr="005766E2">
              <w:rPr>
                <w:b/>
                <w:bCs/>
                <w:color w:val="000000"/>
                <w:lang w:val="en-GB"/>
              </w:rPr>
              <w:t>Total</w:t>
            </w:r>
          </w:p>
        </w:tc>
        <w:tc>
          <w:tcPr>
            <w:tcW w:w="1276" w:type="dxa"/>
            <w:tcBorders>
              <w:top w:val="single" w:sz="4" w:space="0" w:color="auto"/>
              <w:left w:val="nil"/>
              <w:bottom w:val="single" w:sz="4" w:space="0" w:color="auto"/>
              <w:right w:val="nil"/>
            </w:tcBorders>
            <w:noWrap/>
            <w:vAlign w:val="center"/>
            <w:hideMark/>
          </w:tcPr>
          <w:p w14:paraId="2DB3B803" w14:textId="77777777" w:rsidR="001374E8" w:rsidRPr="005766E2" w:rsidRDefault="001374E8" w:rsidP="00375095">
            <w:pPr>
              <w:jc w:val="center"/>
              <w:rPr>
                <w:b/>
                <w:bCs/>
                <w:color w:val="000000"/>
                <w:lang w:val="en-GB"/>
              </w:rPr>
            </w:pPr>
            <w:r w:rsidRPr="005766E2">
              <w:rPr>
                <w:b/>
                <w:bCs/>
                <w:color w:val="000000"/>
                <w:lang w:val="en-GB"/>
              </w:rPr>
              <w:t>Nitrates</w:t>
            </w:r>
          </w:p>
        </w:tc>
        <w:tc>
          <w:tcPr>
            <w:tcW w:w="1277" w:type="dxa"/>
            <w:tcBorders>
              <w:top w:val="single" w:sz="4" w:space="0" w:color="auto"/>
              <w:left w:val="nil"/>
              <w:bottom w:val="single" w:sz="4" w:space="0" w:color="auto"/>
              <w:right w:val="nil"/>
            </w:tcBorders>
            <w:noWrap/>
            <w:vAlign w:val="center"/>
            <w:hideMark/>
          </w:tcPr>
          <w:p w14:paraId="62A70A54" w14:textId="77777777" w:rsidR="001374E8" w:rsidRPr="005766E2" w:rsidRDefault="001374E8" w:rsidP="00375095">
            <w:pPr>
              <w:jc w:val="center"/>
              <w:rPr>
                <w:b/>
                <w:bCs/>
                <w:color w:val="000000"/>
                <w:lang w:val="en-GB"/>
              </w:rPr>
            </w:pPr>
            <w:r w:rsidRPr="005766E2">
              <w:rPr>
                <w:b/>
                <w:bCs/>
                <w:color w:val="000000"/>
                <w:lang w:val="en-GB"/>
              </w:rPr>
              <w:t>Ar</w:t>
            </w:r>
          </w:p>
        </w:tc>
        <w:tc>
          <w:tcPr>
            <w:tcW w:w="1276" w:type="dxa"/>
            <w:tcBorders>
              <w:top w:val="single" w:sz="4" w:space="0" w:color="auto"/>
              <w:left w:val="nil"/>
              <w:bottom w:val="single" w:sz="4" w:space="0" w:color="auto"/>
              <w:right w:val="nil"/>
            </w:tcBorders>
            <w:noWrap/>
            <w:vAlign w:val="center"/>
            <w:hideMark/>
          </w:tcPr>
          <w:p w14:paraId="3D441E0B" w14:textId="77777777" w:rsidR="001374E8" w:rsidRPr="005766E2" w:rsidRDefault="001374E8" w:rsidP="00375095">
            <w:pPr>
              <w:jc w:val="center"/>
              <w:rPr>
                <w:b/>
                <w:bCs/>
                <w:color w:val="000000"/>
                <w:lang w:val="en-GB"/>
              </w:rPr>
            </w:pPr>
            <w:r w:rsidRPr="005766E2">
              <w:rPr>
                <w:b/>
                <w:bCs/>
                <w:color w:val="000000"/>
                <w:lang w:val="en-GB"/>
              </w:rPr>
              <w:t>Flow-Cell</w:t>
            </w:r>
          </w:p>
        </w:tc>
        <w:tc>
          <w:tcPr>
            <w:tcW w:w="1277" w:type="dxa"/>
            <w:tcBorders>
              <w:top w:val="single" w:sz="4" w:space="0" w:color="auto"/>
              <w:left w:val="nil"/>
              <w:bottom w:val="single" w:sz="4" w:space="0" w:color="auto"/>
              <w:right w:val="nil"/>
            </w:tcBorders>
            <w:noWrap/>
            <w:vAlign w:val="center"/>
            <w:hideMark/>
          </w:tcPr>
          <w:p w14:paraId="79416A8D" w14:textId="25FFDD40" w:rsidR="001374E8" w:rsidRPr="005766E2" w:rsidRDefault="001374E8" w:rsidP="00375095">
            <w:pPr>
              <w:jc w:val="center"/>
              <w:rPr>
                <w:b/>
                <w:bCs/>
                <w:color w:val="000000"/>
                <w:lang w:val="en-GB"/>
              </w:rPr>
            </w:pPr>
            <w:r w:rsidRPr="005766E2">
              <w:rPr>
                <w:b/>
                <w:bCs/>
                <w:color w:val="000000"/>
                <w:lang w:val="en-GB"/>
              </w:rPr>
              <w:t>Membrane cleaning</w:t>
            </w:r>
          </w:p>
        </w:tc>
        <w:tc>
          <w:tcPr>
            <w:tcW w:w="1276" w:type="dxa"/>
            <w:tcBorders>
              <w:top w:val="single" w:sz="4" w:space="0" w:color="auto"/>
              <w:left w:val="nil"/>
              <w:bottom w:val="single" w:sz="4" w:space="0" w:color="auto"/>
              <w:right w:val="nil"/>
            </w:tcBorders>
            <w:noWrap/>
            <w:vAlign w:val="center"/>
            <w:hideMark/>
          </w:tcPr>
          <w:p w14:paraId="5DA1AC44" w14:textId="77777777" w:rsidR="001374E8" w:rsidRPr="005766E2" w:rsidRDefault="001374E8" w:rsidP="00375095">
            <w:pPr>
              <w:jc w:val="center"/>
              <w:rPr>
                <w:b/>
                <w:bCs/>
                <w:color w:val="000000"/>
                <w:lang w:val="en-GB"/>
              </w:rPr>
            </w:pPr>
            <w:r w:rsidRPr="005766E2">
              <w:rPr>
                <w:b/>
                <w:bCs/>
                <w:color w:val="000000"/>
                <w:lang w:val="en-GB"/>
              </w:rPr>
              <w:t>Electrolyte solution</w:t>
            </w:r>
          </w:p>
        </w:tc>
        <w:tc>
          <w:tcPr>
            <w:tcW w:w="1276" w:type="dxa"/>
            <w:tcBorders>
              <w:top w:val="single" w:sz="4" w:space="0" w:color="auto"/>
              <w:left w:val="nil"/>
              <w:bottom w:val="single" w:sz="4" w:space="0" w:color="auto"/>
              <w:right w:val="nil"/>
            </w:tcBorders>
            <w:noWrap/>
            <w:vAlign w:val="center"/>
            <w:hideMark/>
          </w:tcPr>
          <w:p w14:paraId="1E5A8F16" w14:textId="77777777" w:rsidR="001374E8" w:rsidRPr="005766E2" w:rsidRDefault="001374E8" w:rsidP="00375095">
            <w:pPr>
              <w:jc w:val="center"/>
              <w:rPr>
                <w:b/>
                <w:bCs/>
                <w:color w:val="000000"/>
                <w:lang w:val="en-GB"/>
              </w:rPr>
            </w:pPr>
            <w:r w:rsidRPr="005766E2">
              <w:rPr>
                <w:b/>
                <w:bCs/>
                <w:color w:val="000000"/>
                <w:lang w:val="en-GB"/>
              </w:rPr>
              <w:t>Catalyst</w:t>
            </w:r>
          </w:p>
        </w:tc>
        <w:tc>
          <w:tcPr>
            <w:tcW w:w="1277" w:type="dxa"/>
            <w:tcBorders>
              <w:top w:val="single" w:sz="4" w:space="0" w:color="auto"/>
              <w:left w:val="nil"/>
              <w:bottom w:val="single" w:sz="4" w:space="0" w:color="auto"/>
              <w:right w:val="nil"/>
            </w:tcBorders>
            <w:noWrap/>
            <w:vAlign w:val="center"/>
            <w:hideMark/>
          </w:tcPr>
          <w:p w14:paraId="1330056E" w14:textId="77777777" w:rsidR="001374E8" w:rsidRPr="005766E2" w:rsidRDefault="001374E8" w:rsidP="00375095">
            <w:pPr>
              <w:jc w:val="center"/>
              <w:rPr>
                <w:b/>
                <w:bCs/>
                <w:color w:val="000000"/>
                <w:lang w:val="en-GB"/>
              </w:rPr>
            </w:pPr>
            <w:r w:rsidRPr="005766E2">
              <w:rPr>
                <w:b/>
                <w:bCs/>
                <w:color w:val="000000"/>
                <w:lang w:val="en-GB"/>
              </w:rPr>
              <w:t>Electricity</w:t>
            </w:r>
          </w:p>
        </w:tc>
        <w:tc>
          <w:tcPr>
            <w:tcW w:w="1482" w:type="dxa"/>
            <w:tcBorders>
              <w:top w:val="single" w:sz="4" w:space="0" w:color="auto"/>
              <w:left w:val="nil"/>
              <w:bottom w:val="single" w:sz="4" w:space="0" w:color="auto"/>
              <w:right w:val="nil"/>
            </w:tcBorders>
            <w:noWrap/>
            <w:vAlign w:val="center"/>
            <w:hideMark/>
          </w:tcPr>
          <w:p w14:paraId="344CF68C" w14:textId="77777777" w:rsidR="001374E8" w:rsidRPr="005766E2" w:rsidRDefault="001374E8" w:rsidP="00375095">
            <w:pPr>
              <w:jc w:val="center"/>
              <w:rPr>
                <w:b/>
                <w:bCs/>
                <w:color w:val="000000"/>
                <w:lang w:val="en-GB"/>
              </w:rPr>
            </w:pPr>
            <w:r w:rsidRPr="005766E2">
              <w:rPr>
                <w:b/>
                <w:bCs/>
                <w:color w:val="000000"/>
                <w:lang w:val="en-GB"/>
              </w:rPr>
              <w:t>Wastewater</w:t>
            </w:r>
          </w:p>
        </w:tc>
        <w:tc>
          <w:tcPr>
            <w:tcW w:w="1277" w:type="dxa"/>
            <w:tcBorders>
              <w:top w:val="single" w:sz="4" w:space="0" w:color="auto"/>
              <w:left w:val="nil"/>
              <w:bottom w:val="single" w:sz="4" w:space="0" w:color="auto"/>
              <w:right w:val="single" w:sz="4" w:space="0" w:color="auto"/>
            </w:tcBorders>
            <w:noWrap/>
            <w:vAlign w:val="center"/>
            <w:hideMark/>
          </w:tcPr>
          <w:p w14:paraId="079B2B6F" w14:textId="77777777" w:rsidR="001374E8" w:rsidRPr="005766E2" w:rsidRDefault="001374E8" w:rsidP="00375095">
            <w:pPr>
              <w:jc w:val="center"/>
              <w:rPr>
                <w:b/>
                <w:bCs/>
                <w:color w:val="000000"/>
                <w:lang w:val="en-GB"/>
              </w:rPr>
            </w:pPr>
            <w:r w:rsidRPr="005766E2">
              <w:rPr>
                <w:b/>
                <w:bCs/>
                <w:color w:val="000000"/>
                <w:lang w:val="en-GB"/>
              </w:rPr>
              <w:t>Solid waste</w:t>
            </w:r>
          </w:p>
        </w:tc>
      </w:tr>
      <w:tr w:rsidR="005E1FDA" w:rsidRPr="005766E2" w14:paraId="7A56B343" w14:textId="77777777" w:rsidTr="00075679">
        <w:trPr>
          <w:trHeight w:val="300"/>
        </w:trPr>
        <w:tc>
          <w:tcPr>
            <w:tcW w:w="3520" w:type="dxa"/>
            <w:tcBorders>
              <w:top w:val="nil"/>
              <w:left w:val="single" w:sz="4" w:space="0" w:color="auto"/>
              <w:bottom w:val="nil"/>
              <w:right w:val="nil"/>
            </w:tcBorders>
            <w:noWrap/>
            <w:vAlign w:val="center"/>
            <w:hideMark/>
          </w:tcPr>
          <w:p w14:paraId="6CFC6305" w14:textId="77777777" w:rsidR="005E1FDA" w:rsidRPr="005766E2" w:rsidRDefault="005E1FDA" w:rsidP="005E1FDA">
            <w:pPr>
              <w:rPr>
                <w:color w:val="000000"/>
                <w:lang w:val="en-GB"/>
              </w:rPr>
            </w:pPr>
            <w:r w:rsidRPr="005766E2">
              <w:rPr>
                <w:color w:val="000000"/>
                <w:lang w:val="en-GB"/>
              </w:rPr>
              <w:t>Total</w:t>
            </w:r>
          </w:p>
        </w:tc>
        <w:tc>
          <w:tcPr>
            <w:tcW w:w="568" w:type="dxa"/>
            <w:tcBorders>
              <w:top w:val="nil"/>
              <w:left w:val="nil"/>
              <w:bottom w:val="nil"/>
              <w:right w:val="nil"/>
            </w:tcBorders>
            <w:noWrap/>
            <w:vAlign w:val="bottom"/>
            <w:hideMark/>
          </w:tcPr>
          <w:p w14:paraId="296FAD6E" w14:textId="546C2128"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3C5D1D1E" w14:textId="5340E302" w:rsidR="005E1FDA" w:rsidRPr="005766E2" w:rsidRDefault="005E1FDA" w:rsidP="005E1FDA">
            <w:pPr>
              <w:jc w:val="center"/>
              <w:rPr>
                <w:color w:val="000000"/>
                <w:lang w:val="en-GB"/>
              </w:rPr>
            </w:pPr>
            <w:r w:rsidRPr="005766E2">
              <w:rPr>
                <w:color w:val="000000"/>
              </w:rPr>
              <w:t>5.8E+00</w:t>
            </w:r>
          </w:p>
        </w:tc>
        <w:tc>
          <w:tcPr>
            <w:tcW w:w="1276" w:type="dxa"/>
            <w:tcBorders>
              <w:top w:val="nil"/>
              <w:left w:val="nil"/>
              <w:bottom w:val="nil"/>
              <w:right w:val="nil"/>
            </w:tcBorders>
            <w:noWrap/>
            <w:vAlign w:val="bottom"/>
            <w:hideMark/>
          </w:tcPr>
          <w:p w14:paraId="5B32DEAA" w14:textId="7B5197A5" w:rsidR="005E1FDA" w:rsidRPr="005766E2" w:rsidRDefault="005E1FDA" w:rsidP="005E1FDA">
            <w:pPr>
              <w:jc w:val="center"/>
              <w:rPr>
                <w:color w:val="000000"/>
                <w:lang w:val="en-GB"/>
              </w:rPr>
            </w:pPr>
            <w:r w:rsidRPr="005766E2">
              <w:rPr>
                <w:color w:val="000000"/>
              </w:rPr>
              <w:t>5.8E-04</w:t>
            </w:r>
          </w:p>
        </w:tc>
        <w:tc>
          <w:tcPr>
            <w:tcW w:w="1277" w:type="dxa"/>
            <w:tcBorders>
              <w:top w:val="nil"/>
              <w:left w:val="nil"/>
              <w:bottom w:val="nil"/>
              <w:right w:val="nil"/>
            </w:tcBorders>
            <w:noWrap/>
            <w:vAlign w:val="bottom"/>
            <w:hideMark/>
          </w:tcPr>
          <w:p w14:paraId="499506A2" w14:textId="04337F91" w:rsidR="005E1FDA" w:rsidRPr="005766E2" w:rsidRDefault="005E1FDA" w:rsidP="005E1FDA">
            <w:pPr>
              <w:jc w:val="center"/>
              <w:rPr>
                <w:color w:val="000000"/>
                <w:lang w:val="en-GB"/>
              </w:rPr>
            </w:pPr>
            <w:r w:rsidRPr="005766E2">
              <w:rPr>
                <w:color w:val="000000"/>
              </w:rPr>
              <w:t>8.1E-01</w:t>
            </w:r>
          </w:p>
        </w:tc>
        <w:tc>
          <w:tcPr>
            <w:tcW w:w="1276" w:type="dxa"/>
            <w:tcBorders>
              <w:top w:val="nil"/>
              <w:left w:val="nil"/>
              <w:bottom w:val="nil"/>
              <w:right w:val="nil"/>
            </w:tcBorders>
            <w:noWrap/>
            <w:vAlign w:val="bottom"/>
            <w:hideMark/>
          </w:tcPr>
          <w:p w14:paraId="752C5DC0" w14:textId="46B1A36F" w:rsidR="005E1FDA" w:rsidRPr="005766E2" w:rsidRDefault="005E1FDA" w:rsidP="005E1FDA">
            <w:pPr>
              <w:jc w:val="center"/>
              <w:rPr>
                <w:color w:val="000000"/>
                <w:lang w:val="en-GB"/>
              </w:rPr>
            </w:pPr>
            <w:r w:rsidRPr="005766E2">
              <w:rPr>
                <w:color w:val="000000"/>
              </w:rPr>
              <w:t>1.3E+00</w:t>
            </w:r>
          </w:p>
        </w:tc>
        <w:tc>
          <w:tcPr>
            <w:tcW w:w="1277" w:type="dxa"/>
            <w:tcBorders>
              <w:top w:val="nil"/>
              <w:left w:val="nil"/>
              <w:bottom w:val="nil"/>
              <w:right w:val="nil"/>
            </w:tcBorders>
            <w:noWrap/>
            <w:vAlign w:val="bottom"/>
            <w:hideMark/>
          </w:tcPr>
          <w:p w14:paraId="421573FA" w14:textId="27D7B749" w:rsidR="005E1FDA" w:rsidRPr="005766E2" w:rsidRDefault="005E1FDA" w:rsidP="005E1FDA">
            <w:pPr>
              <w:jc w:val="center"/>
              <w:rPr>
                <w:color w:val="000000"/>
                <w:lang w:val="en-GB"/>
              </w:rPr>
            </w:pPr>
            <w:r w:rsidRPr="005766E2">
              <w:rPr>
                <w:color w:val="000000"/>
              </w:rPr>
              <w:t>2.1E-01</w:t>
            </w:r>
          </w:p>
        </w:tc>
        <w:tc>
          <w:tcPr>
            <w:tcW w:w="1276" w:type="dxa"/>
            <w:tcBorders>
              <w:top w:val="nil"/>
              <w:left w:val="nil"/>
              <w:bottom w:val="nil"/>
              <w:right w:val="nil"/>
            </w:tcBorders>
            <w:noWrap/>
            <w:vAlign w:val="bottom"/>
            <w:hideMark/>
          </w:tcPr>
          <w:p w14:paraId="4C0F26F2" w14:textId="199F3CD2" w:rsidR="005E1FDA" w:rsidRPr="005766E2" w:rsidRDefault="005E1FDA" w:rsidP="005E1FDA">
            <w:pPr>
              <w:jc w:val="center"/>
              <w:rPr>
                <w:color w:val="000000"/>
                <w:lang w:val="en-GB"/>
              </w:rPr>
            </w:pPr>
            <w:r w:rsidRPr="005766E2">
              <w:rPr>
                <w:color w:val="000000"/>
              </w:rPr>
              <w:t>2.4E-01</w:t>
            </w:r>
          </w:p>
        </w:tc>
        <w:tc>
          <w:tcPr>
            <w:tcW w:w="1276" w:type="dxa"/>
            <w:tcBorders>
              <w:top w:val="nil"/>
              <w:left w:val="nil"/>
              <w:bottom w:val="nil"/>
              <w:right w:val="nil"/>
            </w:tcBorders>
            <w:noWrap/>
            <w:vAlign w:val="bottom"/>
            <w:hideMark/>
          </w:tcPr>
          <w:p w14:paraId="7C55E5AE" w14:textId="0CECFAD7" w:rsidR="005E1FDA" w:rsidRPr="005766E2" w:rsidRDefault="005E1FDA" w:rsidP="005E1FDA">
            <w:pPr>
              <w:jc w:val="center"/>
              <w:rPr>
                <w:color w:val="000000"/>
                <w:lang w:val="en-GB"/>
              </w:rPr>
            </w:pPr>
            <w:r w:rsidRPr="005766E2">
              <w:rPr>
                <w:color w:val="000000"/>
              </w:rPr>
              <w:t>1.8E-01</w:t>
            </w:r>
          </w:p>
        </w:tc>
        <w:tc>
          <w:tcPr>
            <w:tcW w:w="1277" w:type="dxa"/>
            <w:tcBorders>
              <w:top w:val="nil"/>
              <w:left w:val="nil"/>
              <w:bottom w:val="nil"/>
              <w:right w:val="nil"/>
            </w:tcBorders>
            <w:noWrap/>
            <w:vAlign w:val="bottom"/>
            <w:hideMark/>
          </w:tcPr>
          <w:p w14:paraId="06594744" w14:textId="7A5FC692" w:rsidR="005E1FDA" w:rsidRPr="005766E2" w:rsidRDefault="005E1FDA" w:rsidP="005E1FDA">
            <w:pPr>
              <w:jc w:val="center"/>
              <w:rPr>
                <w:color w:val="000000"/>
                <w:lang w:val="en-GB"/>
              </w:rPr>
            </w:pPr>
            <w:r w:rsidRPr="005766E2">
              <w:rPr>
                <w:color w:val="000000"/>
              </w:rPr>
              <w:t>3.1E+00</w:t>
            </w:r>
          </w:p>
        </w:tc>
        <w:tc>
          <w:tcPr>
            <w:tcW w:w="1482" w:type="dxa"/>
            <w:tcBorders>
              <w:top w:val="nil"/>
              <w:left w:val="nil"/>
              <w:bottom w:val="nil"/>
              <w:right w:val="nil"/>
            </w:tcBorders>
            <w:noWrap/>
            <w:vAlign w:val="bottom"/>
            <w:hideMark/>
          </w:tcPr>
          <w:p w14:paraId="2A0FA358" w14:textId="4751BF48" w:rsidR="005E1FDA" w:rsidRPr="005766E2" w:rsidRDefault="005E1FDA" w:rsidP="005E1FDA">
            <w:pPr>
              <w:jc w:val="center"/>
              <w:rPr>
                <w:color w:val="000000"/>
                <w:lang w:val="en-GB"/>
              </w:rPr>
            </w:pPr>
            <w:r w:rsidRPr="005766E2">
              <w:rPr>
                <w:color w:val="000000"/>
              </w:rPr>
              <w:t>-4.2E-03</w:t>
            </w:r>
          </w:p>
        </w:tc>
        <w:tc>
          <w:tcPr>
            <w:tcW w:w="1277" w:type="dxa"/>
            <w:tcBorders>
              <w:top w:val="nil"/>
              <w:left w:val="nil"/>
              <w:bottom w:val="nil"/>
              <w:right w:val="single" w:sz="4" w:space="0" w:color="auto"/>
            </w:tcBorders>
            <w:noWrap/>
            <w:vAlign w:val="bottom"/>
            <w:hideMark/>
          </w:tcPr>
          <w:p w14:paraId="34FA1DD1" w14:textId="26240ABE" w:rsidR="005E1FDA" w:rsidRPr="005766E2" w:rsidRDefault="005E1FDA" w:rsidP="005E1FDA">
            <w:pPr>
              <w:jc w:val="center"/>
              <w:rPr>
                <w:color w:val="000000"/>
                <w:lang w:val="en-GB"/>
              </w:rPr>
            </w:pPr>
            <w:r w:rsidRPr="005766E2">
              <w:rPr>
                <w:color w:val="000000"/>
              </w:rPr>
              <w:t>3.2E-03</w:t>
            </w:r>
          </w:p>
        </w:tc>
      </w:tr>
      <w:tr w:rsidR="005E1FDA" w:rsidRPr="005766E2" w14:paraId="19B19982" w14:textId="77777777" w:rsidTr="00075679">
        <w:trPr>
          <w:trHeight w:val="300"/>
        </w:trPr>
        <w:tc>
          <w:tcPr>
            <w:tcW w:w="3520" w:type="dxa"/>
            <w:tcBorders>
              <w:top w:val="nil"/>
              <w:left w:val="single" w:sz="4" w:space="0" w:color="auto"/>
              <w:bottom w:val="nil"/>
              <w:right w:val="nil"/>
            </w:tcBorders>
            <w:noWrap/>
            <w:vAlign w:val="center"/>
            <w:hideMark/>
          </w:tcPr>
          <w:p w14:paraId="6B281776" w14:textId="77777777" w:rsidR="005E1FDA" w:rsidRPr="005766E2" w:rsidRDefault="005E1FDA" w:rsidP="005E1FDA">
            <w:pPr>
              <w:rPr>
                <w:color w:val="000000"/>
                <w:lang w:val="en-GB"/>
              </w:rPr>
            </w:pPr>
            <w:r w:rsidRPr="005766E2">
              <w:rPr>
                <w:color w:val="000000"/>
                <w:lang w:val="en-GB"/>
              </w:rPr>
              <w:t>Acidification</w:t>
            </w:r>
          </w:p>
        </w:tc>
        <w:tc>
          <w:tcPr>
            <w:tcW w:w="568" w:type="dxa"/>
            <w:tcBorders>
              <w:top w:val="nil"/>
              <w:left w:val="nil"/>
              <w:bottom w:val="nil"/>
              <w:right w:val="nil"/>
            </w:tcBorders>
            <w:noWrap/>
            <w:vAlign w:val="bottom"/>
            <w:hideMark/>
          </w:tcPr>
          <w:p w14:paraId="7C18E8F3" w14:textId="4FBCEFD7"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62AD9F72" w14:textId="1E49FCA0" w:rsidR="005E1FDA" w:rsidRPr="005766E2" w:rsidRDefault="005E1FDA" w:rsidP="005E1FDA">
            <w:pPr>
              <w:jc w:val="center"/>
              <w:rPr>
                <w:color w:val="000000"/>
                <w:lang w:val="en-GB"/>
              </w:rPr>
            </w:pPr>
            <w:r w:rsidRPr="005766E2">
              <w:rPr>
                <w:color w:val="000000"/>
              </w:rPr>
              <w:t>3.3E-01</w:t>
            </w:r>
          </w:p>
        </w:tc>
        <w:tc>
          <w:tcPr>
            <w:tcW w:w="1276" w:type="dxa"/>
            <w:tcBorders>
              <w:top w:val="nil"/>
              <w:left w:val="nil"/>
              <w:bottom w:val="nil"/>
              <w:right w:val="nil"/>
            </w:tcBorders>
            <w:noWrap/>
            <w:vAlign w:val="bottom"/>
            <w:hideMark/>
          </w:tcPr>
          <w:p w14:paraId="39CACB48" w14:textId="176D40B9"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33E54E17" w14:textId="5558AE55" w:rsidR="005E1FDA" w:rsidRPr="005766E2" w:rsidRDefault="005E1FDA" w:rsidP="005E1FDA">
            <w:pPr>
              <w:jc w:val="center"/>
              <w:rPr>
                <w:color w:val="000000"/>
                <w:lang w:val="en-GB"/>
              </w:rPr>
            </w:pPr>
            <w:r w:rsidRPr="005766E2">
              <w:rPr>
                <w:color w:val="000000"/>
              </w:rPr>
              <w:t>3.6E-02</w:t>
            </w:r>
          </w:p>
        </w:tc>
        <w:tc>
          <w:tcPr>
            <w:tcW w:w="1276" w:type="dxa"/>
            <w:tcBorders>
              <w:top w:val="nil"/>
              <w:left w:val="nil"/>
              <w:bottom w:val="nil"/>
              <w:right w:val="nil"/>
            </w:tcBorders>
            <w:noWrap/>
            <w:vAlign w:val="bottom"/>
            <w:hideMark/>
          </w:tcPr>
          <w:p w14:paraId="7EF1A663" w14:textId="4624C467" w:rsidR="005E1FDA" w:rsidRPr="005766E2" w:rsidRDefault="005E1FDA" w:rsidP="005E1FDA">
            <w:pPr>
              <w:jc w:val="center"/>
              <w:rPr>
                <w:color w:val="000000"/>
                <w:lang w:val="en-GB"/>
              </w:rPr>
            </w:pPr>
            <w:r w:rsidRPr="005766E2">
              <w:rPr>
                <w:color w:val="000000"/>
              </w:rPr>
              <w:t>1.1E-01</w:t>
            </w:r>
          </w:p>
        </w:tc>
        <w:tc>
          <w:tcPr>
            <w:tcW w:w="1277" w:type="dxa"/>
            <w:tcBorders>
              <w:top w:val="nil"/>
              <w:left w:val="nil"/>
              <w:bottom w:val="nil"/>
              <w:right w:val="nil"/>
            </w:tcBorders>
            <w:noWrap/>
            <w:vAlign w:val="bottom"/>
            <w:hideMark/>
          </w:tcPr>
          <w:p w14:paraId="17892299" w14:textId="0B8F6EE0" w:rsidR="005E1FDA" w:rsidRPr="005766E2" w:rsidRDefault="005E1FDA" w:rsidP="005E1FDA">
            <w:pPr>
              <w:jc w:val="center"/>
              <w:rPr>
                <w:color w:val="000000"/>
                <w:lang w:val="en-GB"/>
              </w:rPr>
            </w:pPr>
            <w:r w:rsidRPr="005766E2">
              <w:rPr>
                <w:color w:val="000000"/>
              </w:rPr>
              <w:t>1.5E-02</w:t>
            </w:r>
          </w:p>
        </w:tc>
        <w:tc>
          <w:tcPr>
            <w:tcW w:w="1276" w:type="dxa"/>
            <w:tcBorders>
              <w:top w:val="nil"/>
              <w:left w:val="nil"/>
              <w:bottom w:val="nil"/>
              <w:right w:val="nil"/>
            </w:tcBorders>
            <w:noWrap/>
            <w:vAlign w:val="bottom"/>
            <w:hideMark/>
          </w:tcPr>
          <w:p w14:paraId="0300FA03" w14:textId="189D377B" w:rsidR="005E1FDA" w:rsidRPr="005766E2" w:rsidRDefault="005E1FDA" w:rsidP="005E1FDA">
            <w:pPr>
              <w:jc w:val="center"/>
              <w:rPr>
                <w:color w:val="000000"/>
                <w:lang w:val="en-GB"/>
              </w:rPr>
            </w:pPr>
            <w:r w:rsidRPr="005766E2">
              <w:rPr>
                <w:color w:val="000000"/>
              </w:rPr>
              <w:t>1.9E-02</w:t>
            </w:r>
          </w:p>
        </w:tc>
        <w:tc>
          <w:tcPr>
            <w:tcW w:w="1276" w:type="dxa"/>
            <w:tcBorders>
              <w:top w:val="nil"/>
              <w:left w:val="nil"/>
              <w:bottom w:val="nil"/>
              <w:right w:val="nil"/>
            </w:tcBorders>
            <w:noWrap/>
            <w:vAlign w:val="bottom"/>
            <w:hideMark/>
          </w:tcPr>
          <w:p w14:paraId="578401EE" w14:textId="626634AF" w:rsidR="005E1FDA" w:rsidRPr="005766E2" w:rsidRDefault="005E1FDA" w:rsidP="005E1FDA">
            <w:pPr>
              <w:jc w:val="center"/>
              <w:rPr>
                <w:color w:val="000000"/>
                <w:lang w:val="en-GB"/>
              </w:rPr>
            </w:pPr>
            <w:r w:rsidRPr="005766E2">
              <w:rPr>
                <w:color w:val="000000"/>
              </w:rPr>
              <w:t>7.6E-03</w:t>
            </w:r>
          </w:p>
        </w:tc>
        <w:tc>
          <w:tcPr>
            <w:tcW w:w="1277" w:type="dxa"/>
            <w:tcBorders>
              <w:top w:val="nil"/>
              <w:left w:val="nil"/>
              <w:bottom w:val="nil"/>
              <w:right w:val="nil"/>
            </w:tcBorders>
            <w:noWrap/>
            <w:vAlign w:val="bottom"/>
            <w:hideMark/>
          </w:tcPr>
          <w:p w14:paraId="7E4AF42E" w14:textId="060016F6" w:rsidR="005E1FDA" w:rsidRPr="005766E2" w:rsidRDefault="005E1FDA" w:rsidP="005E1FDA">
            <w:pPr>
              <w:jc w:val="center"/>
              <w:rPr>
                <w:color w:val="000000"/>
                <w:lang w:val="en-GB"/>
              </w:rPr>
            </w:pPr>
            <w:r w:rsidRPr="005766E2">
              <w:rPr>
                <w:color w:val="000000"/>
              </w:rPr>
              <w:t>1.5E-01</w:t>
            </w:r>
          </w:p>
        </w:tc>
        <w:tc>
          <w:tcPr>
            <w:tcW w:w="1482" w:type="dxa"/>
            <w:tcBorders>
              <w:top w:val="nil"/>
              <w:left w:val="nil"/>
              <w:bottom w:val="nil"/>
              <w:right w:val="nil"/>
            </w:tcBorders>
            <w:noWrap/>
            <w:vAlign w:val="bottom"/>
            <w:hideMark/>
          </w:tcPr>
          <w:p w14:paraId="1C868F0F" w14:textId="4C7D98BC" w:rsidR="005E1FDA" w:rsidRPr="005766E2" w:rsidRDefault="005E1FDA" w:rsidP="005E1FDA">
            <w:pPr>
              <w:jc w:val="center"/>
              <w:rPr>
                <w:color w:val="000000"/>
                <w:lang w:val="en-GB"/>
              </w:rPr>
            </w:pPr>
            <w:r w:rsidRPr="005766E2">
              <w:rPr>
                <w:color w:val="000000"/>
              </w:rPr>
              <w:t>4.6E-05</w:t>
            </w:r>
          </w:p>
        </w:tc>
        <w:tc>
          <w:tcPr>
            <w:tcW w:w="1277" w:type="dxa"/>
            <w:tcBorders>
              <w:top w:val="nil"/>
              <w:left w:val="nil"/>
              <w:bottom w:val="nil"/>
              <w:right w:val="single" w:sz="4" w:space="0" w:color="auto"/>
            </w:tcBorders>
            <w:noWrap/>
            <w:vAlign w:val="bottom"/>
            <w:hideMark/>
          </w:tcPr>
          <w:p w14:paraId="712B0026" w14:textId="09593513" w:rsidR="005E1FDA" w:rsidRPr="005766E2" w:rsidRDefault="005E1FDA" w:rsidP="005E1FDA">
            <w:pPr>
              <w:jc w:val="center"/>
              <w:rPr>
                <w:color w:val="000000"/>
                <w:lang w:val="en-GB"/>
              </w:rPr>
            </w:pPr>
            <w:r w:rsidRPr="005766E2">
              <w:rPr>
                <w:color w:val="000000"/>
              </w:rPr>
              <w:t>7.6E-05</w:t>
            </w:r>
          </w:p>
        </w:tc>
      </w:tr>
      <w:tr w:rsidR="005E1FDA" w:rsidRPr="005766E2" w14:paraId="413CB1D5" w14:textId="77777777" w:rsidTr="00075679">
        <w:trPr>
          <w:trHeight w:val="300"/>
        </w:trPr>
        <w:tc>
          <w:tcPr>
            <w:tcW w:w="3520" w:type="dxa"/>
            <w:tcBorders>
              <w:top w:val="nil"/>
              <w:left w:val="single" w:sz="4" w:space="0" w:color="auto"/>
              <w:bottom w:val="nil"/>
              <w:right w:val="nil"/>
            </w:tcBorders>
            <w:noWrap/>
            <w:vAlign w:val="center"/>
            <w:hideMark/>
          </w:tcPr>
          <w:p w14:paraId="4D5AD2B0" w14:textId="77777777" w:rsidR="005E1FDA" w:rsidRPr="005766E2" w:rsidRDefault="005E1FDA" w:rsidP="005E1FDA">
            <w:pPr>
              <w:rPr>
                <w:color w:val="000000"/>
                <w:lang w:val="en-GB"/>
              </w:rPr>
            </w:pPr>
            <w:r w:rsidRPr="005766E2">
              <w:rPr>
                <w:color w:val="000000"/>
                <w:lang w:val="en-GB"/>
              </w:rPr>
              <w:t>Climate change</w:t>
            </w:r>
          </w:p>
        </w:tc>
        <w:tc>
          <w:tcPr>
            <w:tcW w:w="568" w:type="dxa"/>
            <w:tcBorders>
              <w:top w:val="nil"/>
              <w:left w:val="nil"/>
              <w:bottom w:val="nil"/>
              <w:right w:val="nil"/>
            </w:tcBorders>
            <w:noWrap/>
            <w:vAlign w:val="bottom"/>
            <w:hideMark/>
          </w:tcPr>
          <w:p w14:paraId="30518833" w14:textId="3E55C609"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42E2D356" w14:textId="7B9B2095" w:rsidR="005E1FDA" w:rsidRPr="005766E2" w:rsidRDefault="005E1FDA" w:rsidP="005E1FDA">
            <w:pPr>
              <w:jc w:val="center"/>
              <w:rPr>
                <w:color w:val="000000"/>
                <w:lang w:val="en-GB"/>
              </w:rPr>
            </w:pPr>
            <w:r w:rsidRPr="005766E2">
              <w:rPr>
                <w:color w:val="000000"/>
              </w:rPr>
              <w:t>1.7E+00</w:t>
            </w:r>
          </w:p>
        </w:tc>
        <w:tc>
          <w:tcPr>
            <w:tcW w:w="1276" w:type="dxa"/>
            <w:tcBorders>
              <w:top w:val="nil"/>
              <w:left w:val="nil"/>
              <w:bottom w:val="nil"/>
              <w:right w:val="nil"/>
            </w:tcBorders>
            <w:noWrap/>
            <w:vAlign w:val="bottom"/>
            <w:hideMark/>
          </w:tcPr>
          <w:p w14:paraId="12D256AC" w14:textId="093DE1C1"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2A53C274" w14:textId="260A52B3" w:rsidR="005E1FDA" w:rsidRPr="005766E2" w:rsidRDefault="005E1FDA" w:rsidP="005E1FDA">
            <w:pPr>
              <w:jc w:val="center"/>
              <w:rPr>
                <w:color w:val="000000"/>
                <w:lang w:val="en-GB"/>
              </w:rPr>
            </w:pPr>
            <w:r w:rsidRPr="005766E2">
              <w:rPr>
                <w:color w:val="000000"/>
              </w:rPr>
              <w:t>1.8E-01</w:t>
            </w:r>
          </w:p>
        </w:tc>
        <w:tc>
          <w:tcPr>
            <w:tcW w:w="1276" w:type="dxa"/>
            <w:tcBorders>
              <w:top w:val="nil"/>
              <w:left w:val="nil"/>
              <w:bottom w:val="nil"/>
              <w:right w:val="nil"/>
            </w:tcBorders>
            <w:noWrap/>
            <w:vAlign w:val="bottom"/>
            <w:hideMark/>
          </w:tcPr>
          <w:p w14:paraId="6A5797EE" w14:textId="75136F98" w:rsidR="005E1FDA" w:rsidRPr="005766E2" w:rsidRDefault="005E1FDA" w:rsidP="005E1FDA">
            <w:pPr>
              <w:jc w:val="center"/>
              <w:rPr>
                <w:color w:val="000000"/>
                <w:lang w:val="en-GB"/>
              </w:rPr>
            </w:pPr>
            <w:r w:rsidRPr="005766E2">
              <w:rPr>
                <w:color w:val="000000"/>
              </w:rPr>
              <w:t>3.8E-01</w:t>
            </w:r>
          </w:p>
        </w:tc>
        <w:tc>
          <w:tcPr>
            <w:tcW w:w="1277" w:type="dxa"/>
            <w:tcBorders>
              <w:top w:val="nil"/>
              <w:left w:val="nil"/>
              <w:bottom w:val="nil"/>
              <w:right w:val="nil"/>
            </w:tcBorders>
            <w:noWrap/>
            <w:vAlign w:val="bottom"/>
            <w:hideMark/>
          </w:tcPr>
          <w:p w14:paraId="3D6C83B7" w14:textId="05AD20DE" w:rsidR="005E1FDA" w:rsidRPr="005766E2" w:rsidRDefault="005E1FDA" w:rsidP="005E1FDA">
            <w:pPr>
              <w:jc w:val="center"/>
              <w:rPr>
                <w:color w:val="000000"/>
                <w:lang w:val="en-GB"/>
              </w:rPr>
            </w:pPr>
            <w:r w:rsidRPr="005766E2">
              <w:rPr>
                <w:color w:val="000000"/>
              </w:rPr>
              <w:t>4.6E-02</w:t>
            </w:r>
          </w:p>
        </w:tc>
        <w:tc>
          <w:tcPr>
            <w:tcW w:w="1276" w:type="dxa"/>
            <w:tcBorders>
              <w:top w:val="nil"/>
              <w:left w:val="nil"/>
              <w:bottom w:val="nil"/>
              <w:right w:val="nil"/>
            </w:tcBorders>
            <w:noWrap/>
            <w:vAlign w:val="bottom"/>
            <w:hideMark/>
          </w:tcPr>
          <w:p w14:paraId="0705DFCC" w14:textId="5DD2A7DC" w:rsidR="005E1FDA" w:rsidRPr="005766E2" w:rsidRDefault="005E1FDA" w:rsidP="005E1FDA">
            <w:pPr>
              <w:jc w:val="center"/>
              <w:rPr>
                <w:color w:val="000000"/>
                <w:lang w:val="en-GB"/>
              </w:rPr>
            </w:pPr>
            <w:r w:rsidRPr="005766E2">
              <w:rPr>
                <w:color w:val="000000"/>
              </w:rPr>
              <w:t>3.7E-02</w:t>
            </w:r>
          </w:p>
        </w:tc>
        <w:tc>
          <w:tcPr>
            <w:tcW w:w="1276" w:type="dxa"/>
            <w:tcBorders>
              <w:top w:val="nil"/>
              <w:left w:val="nil"/>
              <w:bottom w:val="nil"/>
              <w:right w:val="nil"/>
            </w:tcBorders>
            <w:noWrap/>
            <w:vAlign w:val="bottom"/>
            <w:hideMark/>
          </w:tcPr>
          <w:p w14:paraId="07674032" w14:textId="757E7A23" w:rsidR="005E1FDA" w:rsidRPr="005766E2" w:rsidRDefault="005E1FDA" w:rsidP="005E1FDA">
            <w:pPr>
              <w:jc w:val="center"/>
              <w:rPr>
                <w:color w:val="000000"/>
                <w:lang w:val="en-GB"/>
              </w:rPr>
            </w:pPr>
            <w:r w:rsidRPr="005766E2">
              <w:rPr>
                <w:color w:val="000000"/>
              </w:rPr>
              <w:t>4.2E-02</w:t>
            </w:r>
          </w:p>
        </w:tc>
        <w:tc>
          <w:tcPr>
            <w:tcW w:w="1277" w:type="dxa"/>
            <w:tcBorders>
              <w:top w:val="nil"/>
              <w:left w:val="nil"/>
              <w:bottom w:val="nil"/>
              <w:right w:val="nil"/>
            </w:tcBorders>
            <w:noWrap/>
            <w:vAlign w:val="bottom"/>
            <w:hideMark/>
          </w:tcPr>
          <w:p w14:paraId="1F1682A7" w14:textId="10207B0B" w:rsidR="005E1FDA" w:rsidRPr="005766E2" w:rsidRDefault="005E1FDA" w:rsidP="005E1FDA">
            <w:pPr>
              <w:jc w:val="center"/>
              <w:rPr>
                <w:color w:val="000000"/>
                <w:lang w:val="en-GB"/>
              </w:rPr>
            </w:pPr>
            <w:r w:rsidRPr="005766E2">
              <w:rPr>
                <w:color w:val="000000"/>
              </w:rPr>
              <w:t>1.0E+00</w:t>
            </w:r>
          </w:p>
        </w:tc>
        <w:tc>
          <w:tcPr>
            <w:tcW w:w="1482" w:type="dxa"/>
            <w:tcBorders>
              <w:top w:val="nil"/>
              <w:left w:val="nil"/>
              <w:bottom w:val="nil"/>
              <w:right w:val="nil"/>
            </w:tcBorders>
            <w:noWrap/>
            <w:vAlign w:val="bottom"/>
            <w:hideMark/>
          </w:tcPr>
          <w:p w14:paraId="3D9EF4E5" w14:textId="491CFEE1" w:rsidR="005E1FDA" w:rsidRPr="005766E2" w:rsidRDefault="005E1FDA" w:rsidP="005E1FDA">
            <w:pPr>
              <w:jc w:val="center"/>
              <w:rPr>
                <w:color w:val="000000"/>
                <w:lang w:val="en-GB"/>
              </w:rPr>
            </w:pPr>
            <w:r w:rsidRPr="005766E2">
              <w:rPr>
                <w:color w:val="000000"/>
              </w:rPr>
              <w:t>2.3E-04</w:t>
            </w:r>
          </w:p>
        </w:tc>
        <w:tc>
          <w:tcPr>
            <w:tcW w:w="1277" w:type="dxa"/>
            <w:tcBorders>
              <w:top w:val="nil"/>
              <w:left w:val="nil"/>
              <w:bottom w:val="nil"/>
              <w:right w:val="single" w:sz="4" w:space="0" w:color="auto"/>
            </w:tcBorders>
            <w:noWrap/>
            <w:vAlign w:val="bottom"/>
            <w:hideMark/>
          </w:tcPr>
          <w:p w14:paraId="1625BFD3" w14:textId="786AEC2E" w:rsidR="005E1FDA" w:rsidRPr="005766E2" w:rsidRDefault="005E1FDA" w:rsidP="005E1FDA">
            <w:pPr>
              <w:jc w:val="center"/>
              <w:rPr>
                <w:color w:val="000000"/>
                <w:lang w:val="en-GB"/>
              </w:rPr>
            </w:pPr>
            <w:r w:rsidRPr="005766E2">
              <w:rPr>
                <w:color w:val="000000"/>
              </w:rPr>
              <w:t>1.6E-03</w:t>
            </w:r>
          </w:p>
        </w:tc>
      </w:tr>
      <w:tr w:rsidR="005E1FDA" w:rsidRPr="005766E2" w14:paraId="449979D5" w14:textId="77777777" w:rsidTr="00075679">
        <w:trPr>
          <w:trHeight w:val="300"/>
        </w:trPr>
        <w:tc>
          <w:tcPr>
            <w:tcW w:w="3520" w:type="dxa"/>
            <w:tcBorders>
              <w:top w:val="nil"/>
              <w:left w:val="single" w:sz="4" w:space="0" w:color="auto"/>
              <w:bottom w:val="nil"/>
              <w:right w:val="nil"/>
            </w:tcBorders>
            <w:noWrap/>
            <w:vAlign w:val="center"/>
            <w:hideMark/>
          </w:tcPr>
          <w:p w14:paraId="507F0A5A" w14:textId="77777777" w:rsidR="005E1FDA" w:rsidRPr="005766E2" w:rsidRDefault="005E1FDA" w:rsidP="005E1FDA">
            <w:pPr>
              <w:rPr>
                <w:color w:val="000000"/>
                <w:lang w:val="en-GB"/>
              </w:rPr>
            </w:pPr>
            <w:r w:rsidRPr="005766E2">
              <w:rPr>
                <w:color w:val="000000"/>
                <w:lang w:val="en-GB"/>
              </w:rPr>
              <w:t>Ecotoxicity, freshwater</w:t>
            </w:r>
          </w:p>
        </w:tc>
        <w:tc>
          <w:tcPr>
            <w:tcW w:w="568" w:type="dxa"/>
            <w:tcBorders>
              <w:top w:val="nil"/>
              <w:left w:val="nil"/>
              <w:bottom w:val="nil"/>
              <w:right w:val="nil"/>
            </w:tcBorders>
            <w:noWrap/>
            <w:vAlign w:val="bottom"/>
            <w:hideMark/>
          </w:tcPr>
          <w:p w14:paraId="34BCED99" w14:textId="38F396E0"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4EF3C453" w14:textId="73EFD415" w:rsidR="005E1FDA" w:rsidRPr="005766E2" w:rsidRDefault="005E1FDA" w:rsidP="005E1FDA">
            <w:pPr>
              <w:jc w:val="center"/>
              <w:rPr>
                <w:color w:val="000000"/>
                <w:lang w:val="en-GB"/>
              </w:rPr>
            </w:pPr>
            <w:r w:rsidRPr="005766E2">
              <w:rPr>
                <w:color w:val="000000"/>
              </w:rPr>
              <w:t>9.9E-02</w:t>
            </w:r>
          </w:p>
        </w:tc>
        <w:tc>
          <w:tcPr>
            <w:tcW w:w="1276" w:type="dxa"/>
            <w:tcBorders>
              <w:top w:val="nil"/>
              <w:left w:val="nil"/>
              <w:bottom w:val="nil"/>
              <w:right w:val="nil"/>
            </w:tcBorders>
            <w:noWrap/>
            <w:vAlign w:val="bottom"/>
            <w:hideMark/>
          </w:tcPr>
          <w:p w14:paraId="78BF7166" w14:textId="52A8191F"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636E60AC" w14:textId="15D89EE5" w:rsidR="005E1FDA" w:rsidRPr="005766E2" w:rsidRDefault="005E1FDA" w:rsidP="005E1FDA">
            <w:pPr>
              <w:jc w:val="center"/>
              <w:rPr>
                <w:color w:val="000000"/>
                <w:lang w:val="en-GB"/>
              </w:rPr>
            </w:pPr>
            <w:r w:rsidRPr="005766E2">
              <w:rPr>
                <w:color w:val="000000"/>
              </w:rPr>
              <w:t>1.0E-02</w:t>
            </w:r>
          </w:p>
        </w:tc>
        <w:tc>
          <w:tcPr>
            <w:tcW w:w="1276" w:type="dxa"/>
            <w:tcBorders>
              <w:top w:val="nil"/>
              <w:left w:val="nil"/>
              <w:bottom w:val="nil"/>
              <w:right w:val="nil"/>
            </w:tcBorders>
            <w:noWrap/>
            <w:vAlign w:val="bottom"/>
            <w:hideMark/>
          </w:tcPr>
          <w:p w14:paraId="1C7F81AD" w14:textId="3254687F" w:rsidR="005E1FDA" w:rsidRPr="005766E2" w:rsidRDefault="005E1FDA" w:rsidP="005E1FDA">
            <w:pPr>
              <w:jc w:val="center"/>
              <w:rPr>
                <w:color w:val="000000"/>
                <w:lang w:val="en-GB"/>
              </w:rPr>
            </w:pPr>
            <w:r w:rsidRPr="005766E2">
              <w:rPr>
                <w:color w:val="000000"/>
              </w:rPr>
              <w:t>2.0E-02</w:t>
            </w:r>
          </w:p>
        </w:tc>
        <w:tc>
          <w:tcPr>
            <w:tcW w:w="1277" w:type="dxa"/>
            <w:tcBorders>
              <w:top w:val="nil"/>
              <w:left w:val="nil"/>
              <w:bottom w:val="nil"/>
              <w:right w:val="nil"/>
            </w:tcBorders>
            <w:noWrap/>
            <w:vAlign w:val="bottom"/>
            <w:hideMark/>
          </w:tcPr>
          <w:p w14:paraId="629E7F7F" w14:textId="6B39978B" w:rsidR="005E1FDA" w:rsidRPr="005766E2" w:rsidRDefault="005E1FDA" w:rsidP="005E1FDA">
            <w:pPr>
              <w:jc w:val="center"/>
              <w:rPr>
                <w:color w:val="000000"/>
                <w:lang w:val="en-GB"/>
              </w:rPr>
            </w:pPr>
            <w:r w:rsidRPr="005766E2">
              <w:rPr>
                <w:color w:val="000000"/>
              </w:rPr>
              <w:t>2.9E-03</w:t>
            </w:r>
          </w:p>
        </w:tc>
        <w:tc>
          <w:tcPr>
            <w:tcW w:w="1276" w:type="dxa"/>
            <w:tcBorders>
              <w:top w:val="nil"/>
              <w:left w:val="nil"/>
              <w:bottom w:val="nil"/>
              <w:right w:val="nil"/>
            </w:tcBorders>
            <w:noWrap/>
            <w:vAlign w:val="bottom"/>
            <w:hideMark/>
          </w:tcPr>
          <w:p w14:paraId="758E0712" w14:textId="1B778D4F" w:rsidR="005E1FDA" w:rsidRPr="005766E2" w:rsidRDefault="005E1FDA" w:rsidP="005E1FDA">
            <w:pPr>
              <w:jc w:val="center"/>
              <w:rPr>
                <w:color w:val="000000"/>
                <w:lang w:val="en-GB"/>
              </w:rPr>
            </w:pPr>
            <w:r w:rsidRPr="005766E2">
              <w:rPr>
                <w:color w:val="000000"/>
              </w:rPr>
              <w:t>2.0E-02</w:t>
            </w:r>
          </w:p>
        </w:tc>
        <w:tc>
          <w:tcPr>
            <w:tcW w:w="1276" w:type="dxa"/>
            <w:tcBorders>
              <w:top w:val="nil"/>
              <w:left w:val="nil"/>
              <w:bottom w:val="nil"/>
              <w:right w:val="nil"/>
            </w:tcBorders>
            <w:noWrap/>
            <w:vAlign w:val="bottom"/>
            <w:hideMark/>
          </w:tcPr>
          <w:p w14:paraId="64B238DE" w14:textId="5474D30F" w:rsidR="005E1FDA" w:rsidRPr="005766E2" w:rsidRDefault="005E1FDA" w:rsidP="005E1FDA">
            <w:pPr>
              <w:jc w:val="center"/>
              <w:rPr>
                <w:color w:val="000000"/>
                <w:lang w:val="en-GB"/>
              </w:rPr>
            </w:pPr>
            <w:r w:rsidRPr="005766E2">
              <w:rPr>
                <w:color w:val="000000"/>
              </w:rPr>
              <w:t>2.4E-03</w:t>
            </w:r>
          </w:p>
        </w:tc>
        <w:tc>
          <w:tcPr>
            <w:tcW w:w="1277" w:type="dxa"/>
            <w:tcBorders>
              <w:top w:val="nil"/>
              <w:left w:val="nil"/>
              <w:bottom w:val="nil"/>
              <w:right w:val="nil"/>
            </w:tcBorders>
            <w:noWrap/>
            <w:vAlign w:val="bottom"/>
            <w:hideMark/>
          </w:tcPr>
          <w:p w14:paraId="243C9C1A" w14:textId="20D1CB9B" w:rsidR="005E1FDA" w:rsidRPr="005766E2" w:rsidRDefault="005E1FDA" w:rsidP="005E1FDA">
            <w:pPr>
              <w:jc w:val="center"/>
              <w:rPr>
                <w:color w:val="000000"/>
                <w:lang w:val="en-GB"/>
              </w:rPr>
            </w:pPr>
            <w:r w:rsidRPr="005766E2">
              <w:rPr>
                <w:color w:val="000000"/>
              </w:rPr>
              <w:t>4.4E-02</w:t>
            </w:r>
          </w:p>
        </w:tc>
        <w:tc>
          <w:tcPr>
            <w:tcW w:w="1482" w:type="dxa"/>
            <w:tcBorders>
              <w:top w:val="nil"/>
              <w:left w:val="nil"/>
              <w:bottom w:val="nil"/>
              <w:right w:val="nil"/>
            </w:tcBorders>
            <w:noWrap/>
            <w:vAlign w:val="bottom"/>
            <w:hideMark/>
          </w:tcPr>
          <w:p w14:paraId="443D6A29" w14:textId="2B7CB507" w:rsidR="005E1FDA" w:rsidRPr="005766E2" w:rsidRDefault="005E1FDA" w:rsidP="005E1FDA">
            <w:pPr>
              <w:jc w:val="center"/>
              <w:rPr>
                <w:color w:val="000000"/>
                <w:lang w:val="en-GB"/>
              </w:rPr>
            </w:pPr>
            <w:r w:rsidRPr="005766E2">
              <w:rPr>
                <w:color w:val="000000"/>
              </w:rPr>
              <w:t>6.5E-04</w:t>
            </w:r>
          </w:p>
        </w:tc>
        <w:tc>
          <w:tcPr>
            <w:tcW w:w="1277" w:type="dxa"/>
            <w:tcBorders>
              <w:top w:val="nil"/>
              <w:left w:val="nil"/>
              <w:bottom w:val="nil"/>
              <w:right w:val="single" w:sz="4" w:space="0" w:color="auto"/>
            </w:tcBorders>
            <w:noWrap/>
            <w:vAlign w:val="bottom"/>
            <w:hideMark/>
          </w:tcPr>
          <w:p w14:paraId="031E8323" w14:textId="6A399E77" w:rsidR="005E1FDA" w:rsidRPr="005766E2" w:rsidRDefault="005E1FDA" w:rsidP="005E1FDA">
            <w:pPr>
              <w:jc w:val="center"/>
              <w:rPr>
                <w:color w:val="000000"/>
                <w:lang w:val="en-GB"/>
              </w:rPr>
            </w:pPr>
            <w:r w:rsidRPr="005766E2">
              <w:rPr>
                <w:color w:val="000000"/>
              </w:rPr>
              <w:t>2.9E-04</w:t>
            </w:r>
          </w:p>
        </w:tc>
      </w:tr>
      <w:tr w:rsidR="005E1FDA" w:rsidRPr="005766E2" w14:paraId="474FFEA6" w14:textId="77777777" w:rsidTr="00075679">
        <w:trPr>
          <w:trHeight w:val="300"/>
        </w:trPr>
        <w:tc>
          <w:tcPr>
            <w:tcW w:w="3520" w:type="dxa"/>
            <w:tcBorders>
              <w:top w:val="nil"/>
              <w:left w:val="single" w:sz="4" w:space="0" w:color="auto"/>
              <w:bottom w:val="nil"/>
              <w:right w:val="nil"/>
            </w:tcBorders>
            <w:noWrap/>
            <w:vAlign w:val="center"/>
            <w:hideMark/>
          </w:tcPr>
          <w:p w14:paraId="4EE3A8FC" w14:textId="77777777" w:rsidR="005E1FDA" w:rsidRPr="005766E2" w:rsidRDefault="005E1FDA" w:rsidP="005E1FDA">
            <w:pPr>
              <w:rPr>
                <w:color w:val="000000"/>
                <w:lang w:val="en-GB"/>
              </w:rPr>
            </w:pPr>
            <w:r w:rsidRPr="005766E2">
              <w:rPr>
                <w:color w:val="000000"/>
                <w:lang w:val="en-GB"/>
              </w:rPr>
              <w:t>Particulate matter</w:t>
            </w:r>
          </w:p>
        </w:tc>
        <w:tc>
          <w:tcPr>
            <w:tcW w:w="568" w:type="dxa"/>
            <w:tcBorders>
              <w:top w:val="nil"/>
              <w:left w:val="nil"/>
              <w:bottom w:val="nil"/>
              <w:right w:val="nil"/>
            </w:tcBorders>
            <w:noWrap/>
            <w:vAlign w:val="bottom"/>
            <w:hideMark/>
          </w:tcPr>
          <w:p w14:paraId="0ED6BCC4" w14:textId="3F811BAA"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5F147049" w14:textId="570F19D4" w:rsidR="005E1FDA" w:rsidRPr="005766E2" w:rsidRDefault="005E1FDA" w:rsidP="005E1FDA">
            <w:pPr>
              <w:jc w:val="center"/>
              <w:rPr>
                <w:color w:val="000000"/>
                <w:lang w:val="en-GB"/>
              </w:rPr>
            </w:pPr>
            <w:r w:rsidRPr="005766E2">
              <w:rPr>
                <w:color w:val="000000"/>
              </w:rPr>
              <w:t>2.3E-01</w:t>
            </w:r>
          </w:p>
        </w:tc>
        <w:tc>
          <w:tcPr>
            <w:tcW w:w="1276" w:type="dxa"/>
            <w:tcBorders>
              <w:top w:val="nil"/>
              <w:left w:val="nil"/>
              <w:bottom w:val="nil"/>
              <w:right w:val="nil"/>
            </w:tcBorders>
            <w:noWrap/>
            <w:vAlign w:val="bottom"/>
            <w:hideMark/>
          </w:tcPr>
          <w:p w14:paraId="2E248C7E" w14:textId="795EC862"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4B2E8DCC" w14:textId="443A46CC" w:rsidR="005E1FDA" w:rsidRPr="005766E2" w:rsidRDefault="005E1FDA" w:rsidP="005E1FDA">
            <w:pPr>
              <w:jc w:val="center"/>
              <w:rPr>
                <w:color w:val="000000"/>
                <w:lang w:val="en-GB"/>
              </w:rPr>
            </w:pPr>
            <w:r w:rsidRPr="005766E2">
              <w:rPr>
                <w:color w:val="000000"/>
              </w:rPr>
              <w:t>1.9E-02</w:t>
            </w:r>
          </w:p>
        </w:tc>
        <w:tc>
          <w:tcPr>
            <w:tcW w:w="1276" w:type="dxa"/>
            <w:tcBorders>
              <w:top w:val="nil"/>
              <w:left w:val="nil"/>
              <w:bottom w:val="nil"/>
              <w:right w:val="nil"/>
            </w:tcBorders>
            <w:noWrap/>
            <w:vAlign w:val="bottom"/>
            <w:hideMark/>
          </w:tcPr>
          <w:p w14:paraId="5402A4A6" w14:textId="0ABAC8DE" w:rsidR="005E1FDA" w:rsidRPr="005766E2" w:rsidRDefault="005E1FDA" w:rsidP="005E1FDA">
            <w:pPr>
              <w:jc w:val="center"/>
              <w:rPr>
                <w:color w:val="000000"/>
                <w:lang w:val="en-GB"/>
              </w:rPr>
            </w:pPr>
            <w:r w:rsidRPr="005766E2">
              <w:rPr>
                <w:color w:val="000000"/>
              </w:rPr>
              <w:t>5.9E-02</w:t>
            </w:r>
          </w:p>
        </w:tc>
        <w:tc>
          <w:tcPr>
            <w:tcW w:w="1277" w:type="dxa"/>
            <w:tcBorders>
              <w:top w:val="nil"/>
              <w:left w:val="nil"/>
              <w:bottom w:val="nil"/>
              <w:right w:val="nil"/>
            </w:tcBorders>
            <w:noWrap/>
            <w:vAlign w:val="bottom"/>
            <w:hideMark/>
          </w:tcPr>
          <w:p w14:paraId="04735078" w14:textId="3AB8AE70" w:rsidR="005E1FDA" w:rsidRPr="005766E2" w:rsidRDefault="005E1FDA" w:rsidP="005E1FDA">
            <w:pPr>
              <w:jc w:val="center"/>
              <w:rPr>
                <w:color w:val="000000"/>
                <w:lang w:val="en-GB"/>
              </w:rPr>
            </w:pPr>
            <w:r w:rsidRPr="005766E2">
              <w:rPr>
                <w:color w:val="000000"/>
              </w:rPr>
              <w:t>1.0E-02</w:t>
            </w:r>
          </w:p>
        </w:tc>
        <w:tc>
          <w:tcPr>
            <w:tcW w:w="1276" w:type="dxa"/>
            <w:tcBorders>
              <w:top w:val="nil"/>
              <w:left w:val="nil"/>
              <w:bottom w:val="nil"/>
              <w:right w:val="nil"/>
            </w:tcBorders>
            <w:noWrap/>
            <w:vAlign w:val="bottom"/>
            <w:hideMark/>
          </w:tcPr>
          <w:p w14:paraId="56E2CF1A" w14:textId="5A08C498" w:rsidR="005E1FDA" w:rsidRPr="005766E2" w:rsidRDefault="005E1FDA" w:rsidP="005E1FDA">
            <w:pPr>
              <w:jc w:val="center"/>
              <w:rPr>
                <w:color w:val="000000"/>
                <w:lang w:val="en-GB"/>
              </w:rPr>
            </w:pPr>
            <w:r w:rsidRPr="005766E2">
              <w:rPr>
                <w:color w:val="000000"/>
              </w:rPr>
              <w:t>2.6E-02</w:t>
            </w:r>
          </w:p>
        </w:tc>
        <w:tc>
          <w:tcPr>
            <w:tcW w:w="1276" w:type="dxa"/>
            <w:tcBorders>
              <w:top w:val="nil"/>
              <w:left w:val="nil"/>
              <w:bottom w:val="nil"/>
              <w:right w:val="nil"/>
            </w:tcBorders>
            <w:noWrap/>
            <w:vAlign w:val="bottom"/>
            <w:hideMark/>
          </w:tcPr>
          <w:p w14:paraId="56300B89" w14:textId="1D6AE71E" w:rsidR="005E1FDA" w:rsidRPr="005766E2" w:rsidRDefault="005E1FDA" w:rsidP="005E1FDA">
            <w:pPr>
              <w:jc w:val="center"/>
              <w:rPr>
                <w:color w:val="000000"/>
                <w:lang w:val="en-GB"/>
              </w:rPr>
            </w:pPr>
            <w:r w:rsidRPr="005766E2">
              <w:rPr>
                <w:color w:val="000000"/>
              </w:rPr>
              <w:t>4.5E-03</w:t>
            </w:r>
          </w:p>
        </w:tc>
        <w:tc>
          <w:tcPr>
            <w:tcW w:w="1277" w:type="dxa"/>
            <w:tcBorders>
              <w:top w:val="nil"/>
              <w:left w:val="nil"/>
              <w:bottom w:val="nil"/>
              <w:right w:val="nil"/>
            </w:tcBorders>
            <w:noWrap/>
            <w:vAlign w:val="bottom"/>
            <w:hideMark/>
          </w:tcPr>
          <w:p w14:paraId="0C37609D" w14:textId="293132F5" w:rsidR="005E1FDA" w:rsidRPr="005766E2" w:rsidRDefault="005E1FDA" w:rsidP="005E1FDA">
            <w:pPr>
              <w:jc w:val="center"/>
              <w:rPr>
                <w:color w:val="000000"/>
                <w:lang w:val="en-GB"/>
              </w:rPr>
            </w:pPr>
            <w:r w:rsidRPr="005766E2">
              <w:rPr>
                <w:color w:val="000000"/>
              </w:rPr>
              <w:t>1.1E-01</w:t>
            </w:r>
          </w:p>
        </w:tc>
        <w:tc>
          <w:tcPr>
            <w:tcW w:w="1482" w:type="dxa"/>
            <w:tcBorders>
              <w:top w:val="nil"/>
              <w:left w:val="nil"/>
              <w:bottom w:val="nil"/>
              <w:right w:val="nil"/>
            </w:tcBorders>
            <w:noWrap/>
            <w:vAlign w:val="bottom"/>
            <w:hideMark/>
          </w:tcPr>
          <w:p w14:paraId="43821258" w14:textId="5F7C984D" w:rsidR="005E1FDA" w:rsidRPr="005766E2" w:rsidRDefault="005E1FDA" w:rsidP="005E1FDA">
            <w:pPr>
              <w:jc w:val="center"/>
              <w:rPr>
                <w:color w:val="000000"/>
                <w:lang w:val="en-GB"/>
              </w:rPr>
            </w:pPr>
            <w:r w:rsidRPr="005766E2">
              <w:rPr>
                <w:color w:val="000000"/>
              </w:rPr>
              <w:t>7.1E-05</w:t>
            </w:r>
          </w:p>
        </w:tc>
        <w:tc>
          <w:tcPr>
            <w:tcW w:w="1277" w:type="dxa"/>
            <w:tcBorders>
              <w:top w:val="nil"/>
              <w:left w:val="nil"/>
              <w:bottom w:val="nil"/>
              <w:right w:val="single" w:sz="4" w:space="0" w:color="auto"/>
            </w:tcBorders>
            <w:noWrap/>
            <w:vAlign w:val="bottom"/>
            <w:hideMark/>
          </w:tcPr>
          <w:p w14:paraId="7006935B" w14:textId="49EB9DC2" w:rsidR="005E1FDA" w:rsidRPr="005766E2" w:rsidRDefault="005E1FDA" w:rsidP="005E1FDA">
            <w:pPr>
              <w:jc w:val="center"/>
              <w:rPr>
                <w:color w:val="000000"/>
                <w:lang w:val="en-GB"/>
              </w:rPr>
            </w:pPr>
            <w:r w:rsidRPr="005766E2">
              <w:rPr>
                <w:color w:val="000000"/>
              </w:rPr>
              <w:t>1.2E-04</w:t>
            </w:r>
          </w:p>
        </w:tc>
      </w:tr>
      <w:tr w:rsidR="005E1FDA" w:rsidRPr="005766E2" w14:paraId="4142275A" w14:textId="77777777" w:rsidTr="00075679">
        <w:trPr>
          <w:trHeight w:val="300"/>
        </w:trPr>
        <w:tc>
          <w:tcPr>
            <w:tcW w:w="3520" w:type="dxa"/>
            <w:tcBorders>
              <w:top w:val="nil"/>
              <w:left w:val="single" w:sz="4" w:space="0" w:color="auto"/>
              <w:bottom w:val="nil"/>
              <w:right w:val="nil"/>
            </w:tcBorders>
            <w:noWrap/>
            <w:vAlign w:val="center"/>
            <w:hideMark/>
          </w:tcPr>
          <w:p w14:paraId="62E8F20E" w14:textId="77777777" w:rsidR="005E1FDA" w:rsidRPr="005766E2" w:rsidRDefault="005E1FDA" w:rsidP="005E1FDA">
            <w:pPr>
              <w:rPr>
                <w:color w:val="000000"/>
                <w:lang w:val="en-GB"/>
              </w:rPr>
            </w:pPr>
            <w:r w:rsidRPr="005766E2">
              <w:rPr>
                <w:color w:val="000000"/>
                <w:lang w:val="en-GB"/>
              </w:rPr>
              <w:t>Eutrophication, marine</w:t>
            </w:r>
          </w:p>
        </w:tc>
        <w:tc>
          <w:tcPr>
            <w:tcW w:w="568" w:type="dxa"/>
            <w:tcBorders>
              <w:top w:val="nil"/>
              <w:left w:val="nil"/>
              <w:bottom w:val="nil"/>
              <w:right w:val="nil"/>
            </w:tcBorders>
            <w:noWrap/>
            <w:vAlign w:val="bottom"/>
            <w:hideMark/>
          </w:tcPr>
          <w:p w14:paraId="1D9AF56E" w14:textId="6F1008DF"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5CC6377A" w14:textId="55313458" w:rsidR="005E1FDA" w:rsidRPr="005766E2" w:rsidRDefault="005E1FDA" w:rsidP="005E1FDA">
            <w:pPr>
              <w:jc w:val="center"/>
              <w:rPr>
                <w:color w:val="000000"/>
                <w:lang w:val="en-GB"/>
              </w:rPr>
            </w:pPr>
            <w:r w:rsidRPr="005766E2">
              <w:rPr>
                <w:color w:val="000000"/>
              </w:rPr>
              <w:t>7.5E-02</w:t>
            </w:r>
          </w:p>
        </w:tc>
        <w:tc>
          <w:tcPr>
            <w:tcW w:w="1276" w:type="dxa"/>
            <w:tcBorders>
              <w:top w:val="nil"/>
              <w:left w:val="nil"/>
              <w:bottom w:val="nil"/>
              <w:right w:val="nil"/>
            </w:tcBorders>
            <w:noWrap/>
            <w:vAlign w:val="bottom"/>
            <w:hideMark/>
          </w:tcPr>
          <w:p w14:paraId="3B4B3E34" w14:textId="5BB1EC02" w:rsidR="005E1FDA" w:rsidRPr="005766E2" w:rsidRDefault="005E1FDA" w:rsidP="005E1FDA">
            <w:pPr>
              <w:jc w:val="center"/>
              <w:rPr>
                <w:color w:val="000000"/>
                <w:lang w:val="en-GB"/>
              </w:rPr>
            </w:pPr>
            <w:r w:rsidRPr="005766E2">
              <w:rPr>
                <w:color w:val="000000"/>
              </w:rPr>
              <w:t>5.8E-04</w:t>
            </w:r>
          </w:p>
        </w:tc>
        <w:tc>
          <w:tcPr>
            <w:tcW w:w="1277" w:type="dxa"/>
            <w:tcBorders>
              <w:top w:val="nil"/>
              <w:left w:val="nil"/>
              <w:bottom w:val="nil"/>
              <w:right w:val="nil"/>
            </w:tcBorders>
            <w:noWrap/>
            <w:vAlign w:val="bottom"/>
            <w:hideMark/>
          </w:tcPr>
          <w:p w14:paraId="509E2688" w14:textId="53B7F2F9" w:rsidR="005E1FDA" w:rsidRPr="005766E2" w:rsidRDefault="005E1FDA" w:rsidP="005E1FDA">
            <w:pPr>
              <w:jc w:val="center"/>
              <w:rPr>
                <w:color w:val="000000"/>
                <w:lang w:val="en-GB"/>
              </w:rPr>
            </w:pPr>
            <w:r w:rsidRPr="005766E2">
              <w:rPr>
                <w:color w:val="000000"/>
              </w:rPr>
              <w:t>9.2E-03</w:t>
            </w:r>
          </w:p>
        </w:tc>
        <w:tc>
          <w:tcPr>
            <w:tcW w:w="1276" w:type="dxa"/>
            <w:tcBorders>
              <w:top w:val="nil"/>
              <w:left w:val="nil"/>
              <w:bottom w:val="nil"/>
              <w:right w:val="nil"/>
            </w:tcBorders>
            <w:noWrap/>
            <w:vAlign w:val="bottom"/>
            <w:hideMark/>
          </w:tcPr>
          <w:p w14:paraId="5E3920D9" w14:textId="52F12A06" w:rsidR="005E1FDA" w:rsidRPr="005766E2" w:rsidRDefault="005E1FDA" w:rsidP="005E1FDA">
            <w:pPr>
              <w:jc w:val="center"/>
              <w:rPr>
                <w:color w:val="000000"/>
                <w:lang w:val="en-GB"/>
              </w:rPr>
            </w:pPr>
            <w:r w:rsidRPr="005766E2">
              <w:rPr>
                <w:color w:val="000000"/>
              </w:rPr>
              <w:t>1.7E-02</w:t>
            </w:r>
          </w:p>
        </w:tc>
        <w:tc>
          <w:tcPr>
            <w:tcW w:w="1277" w:type="dxa"/>
            <w:tcBorders>
              <w:top w:val="nil"/>
              <w:left w:val="nil"/>
              <w:bottom w:val="nil"/>
              <w:right w:val="nil"/>
            </w:tcBorders>
            <w:noWrap/>
            <w:vAlign w:val="bottom"/>
            <w:hideMark/>
          </w:tcPr>
          <w:p w14:paraId="50ADFED2" w14:textId="08E613C8" w:rsidR="005E1FDA" w:rsidRPr="005766E2" w:rsidRDefault="005E1FDA" w:rsidP="005E1FDA">
            <w:pPr>
              <w:jc w:val="center"/>
              <w:rPr>
                <w:color w:val="000000"/>
                <w:lang w:val="en-GB"/>
              </w:rPr>
            </w:pPr>
            <w:r w:rsidRPr="005766E2">
              <w:rPr>
                <w:color w:val="000000"/>
              </w:rPr>
              <w:t>2.6E-03</w:t>
            </w:r>
          </w:p>
        </w:tc>
        <w:tc>
          <w:tcPr>
            <w:tcW w:w="1276" w:type="dxa"/>
            <w:tcBorders>
              <w:top w:val="nil"/>
              <w:left w:val="nil"/>
              <w:bottom w:val="nil"/>
              <w:right w:val="nil"/>
            </w:tcBorders>
            <w:noWrap/>
            <w:vAlign w:val="bottom"/>
            <w:hideMark/>
          </w:tcPr>
          <w:p w14:paraId="3E159DE6" w14:textId="7D918CD6" w:rsidR="005E1FDA" w:rsidRPr="005766E2" w:rsidRDefault="005E1FDA" w:rsidP="005E1FDA">
            <w:pPr>
              <w:jc w:val="center"/>
              <w:rPr>
                <w:color w:val="000000"/>
                <w:lang w:val="en-GB"/>
              </w:rPr>
            </w:pPr>
            <w:r w:rsidRPr="005766E2">
              <w:rPr>
                <w:color w:val="000000"/>
              </w:rPr>
              <w:t>3.2E-03</w:t>
            </w:r>
          </w:p>
        </w:tc>
        <w:tc>
          <w:tcPr>
            <w:tcW w:w="1276" w:type="dxa"/>
            <w:tcBorders>
              <w:top w:val="nil"/>
              <w:left w:val="nil"/>
              <w:bottom w:val="nil"/>
              <w:right w:val="nil"/>
            </w:tcBorders>
            <w:noWrap/>
            <w:vAlign w:val="bottom"/>
            <w:hideMark/>
          </w:tcPr>
          <w:p w14:paraId="5E5751B3" w14:textId="53D4DBE3" w:rsidR="005E1FDA" w:rsidRPr="005766E2" w:rsidRDefault="005E1FDA" w:rsidP="005E1FDA">
            <w:pPr>
              <w:jc w:val="center"/>
              <w:rPr>
                <w:color w:val="000000"/>
                <w:lang w:val="en-GB"/>
              </w:rPr>
            </w:pPr>
            <w:r w:rsidRPr="005766E2">
              <w:rPr>
                <w:color w:val="000000"/>
              </w:rPr>
              <w:t>2.5E-03</w:t>
            </w:r>
          </w:p>
        </w:tc>
        <w:tc>
          <w:tcPr>
            <w:tcW w:w="1277" w:type="dxa"/>
            <w:tcBorders>
              <w:top w:val="nil"/>
              <w:left w:val="nil"/>
              <w:bottom w:val="nil"/>
              <w:right w:val="nil"/>
            </w:tcBorders>
            <w:noWrap/>
            <w:vAlign w:val="bottom"/>
            <w:hideMark/>
          </w:tcPr>
          <w:p w14:paraId="56E6355D" w14:textId="28046DC1" w:rsidR="005E1FDA" w:rsidRPr="005766E2" w:rsidRDefault="005E1FDA" w:rsidP="005E1FDA">
            <w:pPr>
              <w:jc w:val="center"/>
              <w:rPr>
                <w:color w:val="000000"/>
                <w:lang w:val="en-GB"/>
              </w:rPr>
            </w:pPr>
            <w:r w:rsidRPr="005766E2">
              <w:rPr>
                <w:color w:val="000000"/>
              </w:rPr>
              <w:t>4.0E-02</w:t>
            </w:r>
          </w:p>
        </w:tc>
        <w:tc>
          <w:tcPr>
            <w:tcW w:w="1482" w:type="dxa"/>
            <w:tcBorders>
              <w:top w:val="nil"/>
              <w:left w:val="nil"/>
              <w:bottom w:val="nil"/>
              <w:right w:val="nil"/>
            </w:tcBorders>
            <w:noWrap/>
            <w:vAlign w:val="bottom"/>
            <w:hideMark/>
          </w:tcPr>
          <w:p w14:paraId="589A1BDB" w14:textId="4CF35A3B" w:rsidR="005E1FDA" w:rsidRPr="005766E2" w:rsidRDefault="005E1FDA" w:rsidP="005E1FDA">
            <w:pPr>
              <w:jc w:val="center"/>
              <w:rPr>
                <w:color w:val="000000"/>
                <w:lang w:val="en-GB"/>
              </w:rPr>
            </w:pPr>
            <w:r w:rsidRPr="005766E2">
              <w:rPr>
                <w:color w:val="000000"/>
              </w:rPr>
              <w:t>5.2E-04</w:t>
            </w:r>
          </w:p>
        </w:tc>
        <w:tc>
          <w:tcPr>
            <w:tcW w:w="1277" w:type="dxa"/>
            <w:tcBorders>
              <w:top w:val="nil"/>
              <w:left w:val="nil"/>
              <w:bottom w:val="nil"/>
              <w:right w:val="single" w:sz="4" w:space="0" w:color="auto"/>
            </w:tcBorders>
            <w:noWrap/>
            <w:vAlign w:val="bottom"/>
            <w:hideMark/>
          </w:tcPr>
          <w:p w14:paraId="2B2B900E" w14:textId="2ED97076" w:rsidR="005E1FDA" w:rsidRPr="005766E2" w:rsidRDefault="005E1FDA" w:rsidP="005E1FDA">
            <w:pPr>
              <w:jc w:val="center"/>
              <w:rPr>
                <w:color w:val="000000"/>
                <w:lang w:val="en-GB"/>
              </w:rPr>
            </w:pPr>
            <w:r w:rsidRPr="005766E2">
              <w:rPr>
                <w:color w:val="000000"/>
              </w:rPr>
              <w:t>2.7E-05</w:t>
            </w:r>
          </w:p>
        </w:tc>
      </w:tr>
      <w:tr w:rsidR="005E1FDA" w:rsidRPr="005766E2" w14:paraId="6ECF426D" w14:textId="77777777" w:rsidTr="00075679">
        <w:trPr>
          <w:trHeight w:val="300"/>
        </w:trPr>
        <w:tc>
          <w:tcPr>
            <w:tcW w:w="3520" w:type="dxa"/>
            <w:tcBorders>
              <w:top w:val="nil"/>
              <w:left w:val="single" w:sz="4" w:space="0" w:color="auto"/>
              <w:bottom w:val="nil"/>
              <w:right w:val="nil"/>
            </w:tcBorders>
            <w:noWrap/>
            <w:vAlign w:val="center"/>
            <w:hideMark/>
          </w:tcPr>
          <w:p w14:paraId="21EC7F5D" w14:textId="77777777" w:rsidR="005E1FDA" w:rsidRPr="005766E2" w:rsidRDefault="005E1FDA" w:rsidP="005E1FDA">
            <w:pPr>
              <w:rPr>
                <w:color w:val="000000"/>
                <w:lang w:val="en-GB"/>
              </w:rPr>
            </w:pPr>
            <w:r w:rsidRPr="005766E2">
              <w:rPr>
                <w:color w:val="000000"/>
                <w:lang w:val="en-GB"/>
              </w:rPr>
              <w:t>Eutrophication, freshwater</w:t>
            </w:r>
          </w:p>
        </w:tc>
        <w:tc>
          <w:tcPr>
            <w:tcW w:w="568" w:type="dxa"/>
            <w:tcBorders>
              <w:top w:val="nil"/>
              <w:left w:val="nil"/>
              <w:bottom w:val="nil"/>
              <w:right w:val="nil"/>
            </w:tcBorders>
            <w:noWrap/>
            <w:vAlign w:val="bottom"/>
            <w:hideMark/>
          </w:tcPr>
          <w:p w14:paraId="08DEDA32" w14:textId="66BC2F57"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6865679C" w14:textId="5C70F997" w:rsidR="005E1FDA" w:rsidRPr="005766E2" w:rsidRDefault="005E1FDA" w:rsidP="005E1FDA">
            <w:pPr>
              <w:jc w:val="center"/>
              <w:rPr>
                <w:color w:val="000000"/>
                <w:lang w:val="en-GB"/>
              </w:rPr>
            </w:pPr>
            <w:r w:rsidRPr="005766E2">
              <w:rPr>
                <w:color w:val="000000"/>
              </w:rPr>
              <w:t>3.8E-01</w:t>
            </w:r>
          </w:p>
        </w:tc>
        <w:tc>
          <w:tcPr>
            <w:tcW w:w="1276" w:type="dxa"/>
            <w:tcBorders>
              <w:top w:val="nil"/>
              <w:left w:val="nil"/>
              <w:bottom w:val="nil"/>
              <w:right w:val="nil"/>
            </w:tcBorders>
            <w:noWrap/>
            <w:vAlign w:val="bottom"/>
            <w:hideMark/>
          </w:tcPr>
          <w:p w14:paraId="1544B566" w14:textId="7523FFA7"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07EFC8D9" w14:textId="011395CB" w:rsidR="005E1FDA" w:rsidRPr="005766E2" w:rsidRDefault="005E1FDA" w:rsidP="005E1FDA">
            <w:pPr>
              <w:jc w:val="center"/>
              <w:rPr>
                <w:color w:val="000000"/>
                <w:lang w:val="en-GB"/>
              </w:rPr>
            </w:pPr>
            <w:r w:rsidRPr="005766E2">
              <w:rPr>
                <w:color w:val="000000"/>
              </w:rPr>
              <w:t>1.0E-01</w:t>
            </w:r>
          </w:p>
        </w:tc>
        <w:tc>
          <w:tcPr>
            <w:tcW w:w="1276" w:type="dxa"/>
            <w:tcBorders>
              <w:top w:val="nil"/>
              <w:left w:val="nil"/>
              <w:bottom w:val="nil"/>
              <w:right w:val="nil"/>
            </w:tcBorders>
            <w:noWrap/>
            <w:vAlign w:val="bottom"/>
            <w:hideMark/>
          </w:tcPr>
          <w:p w14:paraId="14F8E88E" w14:textId="6766446A" w:rsidR="005E1FDA" w:rsidRPr="005766E2" w:rsidRDefault="005E1FDA" w:rsidP="005E1FDA">
            <w:pPr>
              <w:jc w:val="center"/>
              <w:rPr>
                <w:color w:val="000000"/>
                <w:lang w:val="en-GB"/>
              </w:rPr>
            </w:pPr>
            <w:r w:rsidRPr="005766E2">
              <w:rPr>
                <w:color w:val="000000"/>
              </w:rPr>
              <w:t>5.1E-02</w:t>
            </w:r>
          </w:p>
        </w:tc>
        <w:tc>
          <w:tcPr>
            <w:tcW w:w="1277" w:type="dxa"/>
            <w:tcBorders>
              <w:top w:val="nil"/>
              <w:left w:val="nil"/>
              <w:bottom w:val="nil"/>
              <w:right w:val="nil"/>
            </w:tcBorders>
            <w:noWrap/>
            <w:vAlign w:val="bottom"/>
            <w:hideMark/>
          </w:tcPr>
          <w:p w14:paraId="2BFE3A26" w14:textId="595B9523" w:rsidR="005E1FDA" w:rsidRPr="005766E2" w:rsidRDefault="005E1FDA" w:rsidP="005E1FDA">
            <w:pPr>
              <w:jc w:val="center"/>
              <w:rPr>
                <w:color w:val="000000"/>
                <w:lang w:val="en-GB"/>
              </w:rPr>
            </w:pPr>
            <w:r w:rsidRPr="005766E2">
              <w:rPr>
                <w:color w:val="000000"/>
              </w:rPr>
              <w:t>2.9E-02</w:t>
            </w:r>
          </w:p>
        </w:tc>
        <w:tc>
          <w:tcPr>
            <w:tcW w:w="1276" w:type="dxa"/>
            <w:tcBorders>
              <w:top w:val="nil"/>
              <w:left w:val="nil"/>
              <w:bottom w:val="nil"/>
              <w:right w:val="nil"/>
            </w:tcBorders>
            <w:noWrap/>
            <w:vAlign w:val="bottom"/>
            <w:hideMark/>
          </w:tcPr>
          <w:p w14:paraId="53097DE0" w14:textId="297543F8" w:rsidR="005E1FDA" w:rsidRPr="005766E2" w:rsidRDefault="005E1FDA" w:rsidP="005E1FDA">
            <w:pPr>
              <w:jc w:val="center"/>
              <w:rPr>
                <w:color w:val="000000"/>
                <w:lang w:val="en-GB"/>
              </w:rPr>
            </w:pPr>
            <w:r w:rsidRPr="005766E2">
              <w:rPr>
                <w:color w:val="000000"/>
              </w:rPr>
              <w:t>2.5E-02</w:t>
            </w:r>
          </w:p>
        </w:tc>
        <w:tc>
          <w:tcPr>
            <w:tcW w:w="1276" w:type="dxa"/>
            <w:tcBorders>
              <w:top w:val="nil"/>
              <w:left w:val="nil"/>
              <w:bottom w:val="nil"/>
              <w:right w:val="nil"/>
            </w:tcBorders>
            <w:noWrap/>
            <w:vAlign w:val="bottom"/>
            <w:hideMark/>
          </w:tcPr>
          <w:p w14:paraId="2E2ECB73" w14:textId="12BD5C49" w:rsidR="005E1FDA" w:rsidRPr="005766E2" w:rsidRDefault="005E1FDA" w:rsidP="005E1FDA">
            <w:pPr>
              <w:jc w:val="center"/>
              <w:rPr>
                <w:color w:val="000000"/>
                <w:lang w:val="en-GB"/>
              </w:rPr>
            </w:pPr>
            <w:r w:rsidRPr="005766E2">
              <w:rPr>
                <w:color w:val="000000"/>
              </w:rPr>
              <w:t>2.0E-02</w:t>
            </w:r>
          </w:p>
        </w:tc>
        <w:tc>
          <w:tcPr>
            <w:tcW w:w="1277" w:type="dxa"/>
            <w:tcBorders>
              <w:top w:val="nil"/>
              <w:left w:val="nil"/>
              <w:bottom w:val="nil"/>
              <w:right w:val="nil"/>
            </w:tcBorders>
            <w:noWrap/>
            <w:vAlign w:val="bottom"/>
            <w:hideMark/>
          </w:tcPr>
          <w:p w14:paraId="543FC2C8" w14:textId="058A122C" w:rsidR="005E1FDA" w:rsidRPr="005766E2" w:rsidRDefault="005E1FDA" w:rsidP="005E1FDA">
            <w:pPr>
              <w:jc w:val="center"/>
              <w:rPr>
                <w:color w:val="000000"/>
                <w:lang w:val="en-GB"/>
              </w:rPr>
            </w:pPr>
            <w:r w:rsidRPr="005766E2">
              <w:rPr>
                <w:color w:val="000000"/>
              </w:rPr>
              <w:t>1.5E-01</w:t>
            </w:r>
          </w:p>
        </w:tc>
        <w:tc>
          <w:tcPr>
            <w:tcW w:w="1482" w:type="dxa"/>
            <w:tcBorders>
              <w:top w:val="nil"/>
              <w:left w:val="nil"/>
              <w:bottom w:val="nil"/>
              <w:right w:val="nil"/>
            </w:tcBorders>
            <w:noWrap/>
            <w:vAlign w:val="bottom"/>
            <w:hideMark/>
          </w:tcPr>
          <w:p w14:paraId="2D2061DA" w14:textId="1CE7D790" w:rsidR="005E1FDA" w:rsidRPr="005766E2" w:rsidRDefault="005E1FDA" w:rsidP="005E1FDA">
            <w:pPr>
              <w:jc w:val="center"/>
              <w:rPr>
                <w:color w:val="000000"/>
                <w:lang w:val="en-GB"/>
              </w:rPr>
            </w:pPr>
            <w:r w:rsidRPr="005766E2">
              <w:rPr>
                <w:color w:val="000000"/>
              </w:rPr>
              <w:t>6.5E-04</w:t>
            </w:r>
          </w:p>
        </w:tc>
        <w:tc>
          <w:tcPr>
            <w:tcW w:w="1277" w:type="dxa"/>
            <w:tcBorders>
              <w:top w:val="nil"/>
              <w:left w:val="nil"/>
              <w:bottom w:val="nil"/>
              <w:right w:val="single" w:sz="4" w:space="0" w:color="auto"/>
            </w:tcBorders>
            <w:noWrap/>
            <w:vAlign w:val="bottom"/>
            <w:hideMark/>
          </w:tcPr>
          <w:p w14:paraId="4E56B0F3" w14:textId="05455DEC" w:rsidR="005E1FDA" w:rsidRPr="005766E2" w:rsidRDefault="005E1FDA" w:rsidP="005E1FDA">
            <w:pPr>
              <w:jc w:val="center"/>
              <w:rPr>
                <w:color w:val="000000"/>
                <w:lang w:val="en-GB"/>
              </w:rPr>
            </w:pPr>
            <w:r w:rsidRPr="005766E2">
              <w:rPr>
                <w:color w:val="000000"/>
              </w:rPr>
              <w:t>2.9E-04</w:t>
            </w:r>
          </w:p>
        </w:tc>
      </w:tr>
      <w:tr w:rsidR="005E1FDA" w:rsidRPr="005766E2" w14:paraId="5C421C32" w14:textId="77777777" w:rsidTr="00075679">
        <w:trPr>
          <w:trHeight w:val="300"/>
        </w:trPr>
        <w:tc>
          <w:tcPr>
            <w:tcW w:w="3520" w:type="dxa"/>
            <w:tcBorders>
              <w:top w:val="nil"/>
              <w:left w:val="single" w:sz="4" w:space="0" w:color="auto"/>
              <w:bottom w:val="nil"/>
              <w:right w:val="nil"/>
            </w:tcBorders>
            <w:noWrap/>
            <w:vAlign w:val="center"/>
            <w:hideMark/>
          </w:tcPr>
          <w:p w14:paraId="20343BDF" w14:textId="77777777" w:rsidR="005E1FDA" w:rsidRPr="005766E2" w:rsidRDefault="005E1FDA" w:rsidP="005E1FDA">
            <w:pPr>
              <w:rPr>
                <w:color w:val="000000"/>
                <w:lang w:val="en-GB"/>
              </w:rPr>
            </w:pPr>
            <w:r w:rsidRPr="005766E2">
              <w:rPr>
                <w:color w:val="000000"/>
                <w:lang w:val="en-GB"/>
              </w:rPr>
              <w:t>Eutrophication, terrestrial</w:t>
            </w:r>
          </w:p>
        </w:tc>
        <w:tc>
          <w:tcPr>
            <w:tcW w:w="568" w:type="dxa"/>
            <w:tcBorders>
              <w:top w:val="nil"/>
              <w:left w:val="nil"/>
              <w:bottom w:val="nil"/>
              <w:right w:val="nil"/>
            </w:tcBorders>
            <w:noWrap/>
            <w:vAlign w:val="bottom"/>
            <w:hideMark/>
          </w:tcPr>
          <w:p w14:paraId="0EE99FA0" w14:textId="5130D976"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339D66C9" w14:textId="5A135C95" w:rsidR="005E1FDA" w:rsidRPr="005766E2" w:rsidRDefault="005E1FDA" w:rsidP="005E1FDA">
            <w:pPr>
              <w:jc w:val="center"/>
              <w:rPr>
                <w:color w:val="000000"/>
                <w:lang w:val="en-GB"/>
              </w:rPr>
            </w:pPr>
            <w:r w:rsidRPr="005766E2">
              <w:rPr>
                <w:color w:val="000000"/>
              </w:rPr>
              <w:t>1.0E-01</w:t>
            </w:r>
          </w:p>
        </w:tc>
        <w:tc>
          <w:tcPr>
            <w:tcW w:w="1276" w:type="dxa"/>
            <w:tcBorders>
              <w:top w:val="nil"/>
              <w:left w:val="nil"/>
              <w:bottom w:val="nil"/>
              <w:right w:val="nil"/>
            </w:tcBorders>
            <w:noWrap/>
            <w:vAlign w:val="bottom"/>
            <w:hideMark/>
          </w:tcPr>
          <w:p w14:paraId="387D068F" w14:textId="33D39C5E"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2F71781D" w14:textId="58228CA0" w:rsidR="005E1FDA" w:rsidRPr="005766E2" w:rsidRDefault="005E1FDA" w:rsidP="005E1FDA">
            <w:pPr>
              <w:jc w:val="center"/>
              <w:rPr>
                <w:color w:val="000000"/>
                <w:lang w:val="en-GB"/>
              </w:rPr>
            </w:pPr>
            <w:r w:rsidRPr="005766E2">
              <w:rPr>
                <w:color w:val="000000"/>
              </w:rPr>
              <w:t>1.1E-02</w:t>
            </w:r>
          </w:p>
        </w:tc>
        <w:tc>
          <w:tcPr>
            <w:tcW w:w="1276" w:type="dxa"/>
            <w:tcBorders>
              <w:top w:val="nil"/>
              <w:left w:val="nil"/>
              <w:bottom w:val="nil"/>
              <w:right w:val="nil"/>
            </w:tcBorders>
            <w:noWrap/>
            <w:vAlign w:val="bottom"/>
            <w:hideMark/>
          </w:tcPr>
          <w:p w14:paraId="2F19B40C" w14:textId="4079C518" w:rsidR="005E1FDA" w:rsidRPr="005766E2" w:rsidRDefault="005E1FDA" w:rsidP="005E1FDA">
            <w:pPr>
              <w:jc w:val="center"/>
              <w:rPr>
                <w:color w:val="000000"/>
                <w:lang w:val="en-GB"/>
              </w:rPr>
            </w:pPr>
            <w:r w:rsidRPr="005766E2">
              <w:rPr>
                <w:color w:val="000000"/>
              </w:rPr>
              <w:t>3.2E-02</w:t>
            </w:r>
          </w:p>
        </w:tc>
        <w:tc>
          <w:tcPr>
            <w:tcW w:w="1277" w:type="dxa"/>
            <w:tcBorders>
              <w:top w:val="nil"/>
              <w:left w:val="nil"/>
              <w:bottom w:val="nil"/>
              <w:right w:val="nil"/>
            </w:tcBorders>
            <w:noWrap/>
            <w:vAlign w:val="bottom"/>
            <w:hideMark/>
          </w:tcPr>
          <w:p w14:paraId="081CFD17" w14:textId="1A8B03EF" w:rsidR="005E1FDA" w:rsidRPr="005766E2" w:rsidRDefault="005E1FDA" w:rsidP="005E1FDA">
            <w:pPr>
              <w:jc w:val="center"/>
              <w:rPr>
                <w:color w:val="000000"/>
                <w:lang w:val="en-GB"/>
              </w:rPr>
            </w:pPr>
            <w:r w:rsidRPr="005766E2">
              <w:rPr>
                <w:color w:val="000000"/>
              </w:rPr>
              <w:t>2.8E-03</w:t>
            </w:r>
          </w:p>
        </w:tc>
        <w:tc>
          <w:tcPr>
            <w:tcW w:w="1276" w:type="dxa"/>
            <w:tcBorders>
              <w:top w:val="nil"/>
              <w:left w:val="nil"/>
              <w:bottom w:val="nil"/>
              <w:right w:val="nil"/>
            </w:tcBorders>
            <w:noWrap/>
            <w:vAlign w:val="bottom"/>
            <w:hideMark/>
          </w:tcPr>
          <w:p w14:paraId="5B260ED4" w14:textId="6222B5F9" w:rsidR="005E1FDA" w:rsidRPr="005766E2" w:rsidRDefault="005E1FDA" w:rsidP="005E1FDA">
            <w:pPr>
              <w:jc w:val="center"/>
              <w:rPr>
                <w:color w:val="000000"/>
                <w:lang w:val="en-GB"/>
              </w:rPr>
            </w:pPr>
            <w:r w:rsidRPr="005766E2">
              <w:rPr>
                <w:color w:val="000000"/>
              </w:rPr>
              <w:t>3.7E-03</w:t>
            </w:r>
          </w:p>
        </w:tc>
        <w:tc>
          <w:tcPr>
            <w:tcW w:w="1276" w:type="dxa"/>
            <w:tcBorders>
              <w:top w:val="nil"/>
              <w:left w:val="nil"/>
              <w:bottom w:val="nil"/>
              <w:right w:val="nil"/>
            </w:tcBorders>
            <w:noWrap/>
            <w:vAlign w:val="bottom"/>
            <w:hideMark/>
          </w:tcPr>
          <w:p w14:paraId="5E13D30D" w14:textId="68ABFC9A" w:rsidR="005E1FDA" w:rsidRPr="005766E2" w:rsidRDefault="005E1FDA" w:rsidP="005E1FDA">
            <w:pPr>
              <w:jc w:val="center"/>
              <w:rPr>
                <w:color w:val="000000"/>
                <w:lang w:val="en-GB"/>
              </w:rPr>
            </w:pPr>
            <w:r w:rsidRPr="005766E2">
              <w:rPr>
                <w:color w:val="000000"/>
              </w:rPr>
              <w:t>2.4E-03</w:t>
            </w:r>
          </w:p>
        </w:tc>
        <w:tc>
          <w:tcPr>
            <w:tcW w:w="1277" w:type="dxa"/>
            <w:tcBorders>
              <w:top w:val="nil"/>
              <w:left w:val="nil"/>
              <w:bottom w:val="nil"/>
              <w:right w:val="nil"/>
            </w:tcBorders>
            <w:noWrap/>
            <w:vAlign w:val="bottom"/>
            <w:hideMark/>
          </w:tcPr>
          <w:p w14:paraId="3994731D" w14:textId="29069669" w:rsidR="005E1FDA" w:rsidRPr="005766E2" w:rsidRDefault="005E1FDA" w:rsidP="005E1FDA">
            <w:pPr>
              <w:jc w:val="center"/>
              <w:rPr>
                <w:color w:val="000000"/>
                <w:lang w:val="en-GB"/>
              </w:rPr>
            </w:pPr>
            <w:r w:rsidRPr="005766E2">
              <w:rPr>
                <w:color w:val="000000"/>
              </w:rPr>
              <w:t>5.3E-02</w:t>
            </w:r>
          </w:p>
        </w:tc>
        <w:tc>
          <w:tcPr>
            <w:tcW w:w="1482" w:type="dxa"/>
            <w:tcBorders>
              <w:top w:val="nil"/>
              <w:left w:val="nil"/>
              <w:bottom w:val="nil"/>
              <w:right w:val="nil"/>
            </w:tcBorders>
            <w:noWrap/>
            <w:vAlign w:val="bottom"/>
            <w:hideMark/>
          </w:tcPr>
          <w:p w14:paraId="0F10EDC3" w14:textId="7CC4F449" w:rsidR="005E1FDA" w:rsidRPr="005766E2" w:rsidRDefault="005E1FDA" w:rsidP="005E1FDA">
            <w:pPr>
              <w:jc w:val="center"/>
              <w:rPr>
                <w:color w:val="000000"/>
                <w:lang w:val="en-GB"/>
              </w:rPr>
            </w:pPr>
            <w:r w:rsidRPr="005766E2">
              <w:rPr>
                <w:color w:val="000000"/>
              </w:rPr>
              <w:t>2.7E-05</w:t>
            </w:r>
          </w:p>
        </w:tc>
        <w:tc>
          <w:tcPr>
            <w:tcW w:w="1277" w:type="dxa"/>
            <w:tcBorders>
              <w:top w:val="nil"/>
              <w:left w:val="nil"/>
              <w:bottom w:val="nil"/>
              <w:right w:val="single" w:sz="4" w:space="0" w:color="auto"/>
            </w:tcBorders>
            <w:noWrap/>
            <w:vAlign w:val="bottom"/>
            <w:hideMark/>
          </w:tcPr>
          <w:p w14:paraId="177E1D98" w14:textId="2ADC92ED" w:rsidR="005E1FDA" w:rsidRPr="005766E2" w:rsidRDefault="005E1FDA" w:rsidP="005E1FDA">
            <w:pPr>
              <w:jc w:val="center"/>
              <w:rPr>
                <w:color w:val="000000"/>
                <w:lang w:val="en-GB"/>
              </w:rPr>
            </w:pPr>
            <w:r w:rsidRPr="005766E2">
              <w:rPr>
                <w:color w:val="000000"/>
              </w:rPr>
              <w:t>3.5E-05</w:t>
            </w:r>
          </w:p>
        </w:tc>
      </w:tr>
      <w:tr w:rsidR="005E1FDA" w:rsidRPr="005766E2" w14:paraId="6425EC45" w14:textId="77777777" w:rsidTr="00075679">
        <w:trPr>
          <w:trHeight w:val="300"/>
        </w:trPr>
        <w:tc>
          <w:tcPr>
            <w:tcW w:w="3520" w:type="dxa"/>
            <w:tcBorders>
              <w:top w:val="nil"/>
              <w:left w:val="single" w:sz="4" w:space="0" w:color="auto"/>
              <w:bottom w:val="nil"/>
              <w:right w:val="nil"/>
            </w:tcBorders>
            <w:noWrap/>
            <w:vAlign w:val="center"/>
            <w:hideMark/>
          </w:tcPr>
          <w:p w14:paraId="6F408B0B" w14:textId="77777777" w:rsidR="005E1FDA" w:rsidRPr="005766E2" w:rsidRDefault="005E1FDA" w:rsidP="005E1FDA">
            <w:pPr>
              <w:rPr>
                <w:color w:val="000000"/>
                <w:lang w:val="en-GB"/>
              </w:rPr>
            </w:pPr>
            <w:r w:rsidRPr="005766E2">
              <w:rPr>
                <w:color w:val="000000"/>
                <w:lang w:val="en-GB"/>
              </w:rPr>
              <w:t>Human toxicity, cancer</w:t>
            </w:r>
          </w:p>
        </w:tc>
        <w:tc>
          <w:tcPr>
            <w:tcW w:w="568" w:type="dxa"/>
            <w:tcBorders>
              <w:top w:val="nil"/>
              <w:left w:val="nil"/>
              <w:bottom w:val="nil"/>
              <w:right w:val="nil"/>
            </w:tcBorders>
            <w:noWrap/>
            <w:vAlign w:val="bottom"/>
            <w:hideMark/>
          </w:tcPr>
          <w:p w14:paraId="1A231FE2" w14:textId="6AFD520E"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508AD061" w14:textId="1341D9A0" w:rsidR="005E1FDA" w:rsidRPr="005766E2" w:rsidRDefault="005E1FDA" w:rsidP="005E1FDA">
            <w:pPr>
              <w:jc w:val="center"/>
              <w:rPr>
                <w:color w:val="000000"/>
                <w:lang w:val="en-GB"/>
              </w:rPr>
            </w:pPr>
            <w:r w:rsidRPr="005766E2">
              <w:rPr>
                <w:color w:val="000000"/>
              </w:rPr>
              <w:t>3.0E-01</w:t>
            </w:r>
          </w:p>
        </w:tc>
        <w:tc>
          <w:tcPr>
            <w:tcW w:w="1276" w:type="dxa"/>
            <w:tcBorders>
              <w:top w:val="nil"/>
              <w:left w:val="nil"/>
              <w:bottom w:val="nil"/>
              <w:right w:val="nil"/>
            </w:tcBorders>
            <w:noWrap/>
            <w:vAlign w:val="bottom"/>
            <w:hideMark/>
          </w:tcPr>
          <w:p w14:paraId="78690AAD" w14:textId="6046903C"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70CB8F32" w14:textId="0E184815" w:rsidR="005E1FDA" w:rsidRPr="005766E2" w:rsidRDefault="005E1FDA" w:rsidP="005E1FDA">
            <w:pPr>
              <w:jc w:val="center"/>
              <w:rPr>
                <w:color w:val="000000"/>
                <w:lang w:val="en-GB"/>
              </w:rPr>
            </w:pPr>
            <w:r w:rsidRPr="005766E2">
              <w:rPr>
                <w:color w:val="000000"/>
              </w:rPr>
              <w:t>4.2E-02</w:t>
            </w:r>
          </w:p>
        </w:tc>
        <w:tc>
          <w:tcPr>
            <w:tcW w:w="1276" w:type="dxa"/>
            <w:tcBorders>
              <w:top w:val="nil"/>
              <w:left w:val="nil"/>
              <w:bottom w:val="nil"/>
              <w:right w:val="nil"/>
            </w:tcBorders>
            <w:noWrap/>
            <w:vAlign w:val="bottom"/>
            <w:hideMark/>
          </w:tcPr>
          <w:p w14:paraId="4C417736" w14:textId="549211E3" w:rsidR="005E1FDA" w:rsidRPr="005766E2" w:rsidRDefault="005E1FDA" w:rsidP="005E1FDA">
            <w:pPr>
              <w:jc w:val="center"/>
              <w:rPr>
                <w:color w:val="000000"/>
                <w:lang w:val="en-GB"/>
              </w:rPr>
            </w:pPr>
            <w:r w:rsidRPr="005766E2">
              <w:rPr>
                <w:color w:val="000000"/>
              </w:rPr>
              <w:t>6.6E-02</w:t>
            </w:r>
          </w:p>
        </w:tc>
        <w:tc>
          <w:tcPr>
            <w:tcW w:w="1277" w:type="dxa"/>
            <w:tcBorders>
              <w:top w:val="nil"/>
              <w:left w:val="nil"/>
              <w:bottom w:val="nil"/>
              <w:right w:val="nil"/>
            </w:tcBorders>
            <w:noWrap/>
            <w:vAlign w:val="bottom"/>
            <w:hideMark/>
          </w:tcPr>
          <w:p w14:paraId="06872AD0" w14:textId="02C51D84" w:rsidR="005E1FDA" w:rsidRPr="005766E2" w:rsidRDefault="005E1FDA" w:rsidP="005E1FDA">
            <w:pPr>
              <w:jc w:val="center"/>
              <w:rPr>
                <w:color w:val="000000"/>
                <w:lang w:val="en-GB"/>
              </w:rPr>
            </w:pPr>
            <w:r w:rsidRPr="005766E2">
              <w:rPr>
                <w:color w:val="000000"/>
              </w:rPr>
              <w:t>1.1E-02</w:t>
            </w:r>
          </w:p>
        </w:tc>
        <w:tc>
          <w:tcPr>
            <w:tcW w:w="1276" w:type="dxa"/>
            <w:tcBorders>
              <w:top w:val="nil"/>
              <w:left w:val="nil"/>
              <w:bottom w:val="nil"/>
              <w:right w:val="nil"/>
            </w:tcBorders>
            <w:noWrap/>
            <w:vAlign w:val="bottom"/>
            <w:hideMark/>
          </w:tcPr>
          <w:p w14:paraId="0A821906" w14:textId="5F0A0194" w:rsidR="005E1FDA" w:rsidRPr="005766E2" w:rsidRDefault="005E1FDA" w:rsidP="005E1FDA">
            <w:pPr>
              <w:jc w:val="center"/>
              <w:rPr>
                <w:color w:val="000000"/>
                <w:lang w:val="en-GB"/>
              </w:rPr>
            </w:pPr>
            <w:r w:rsidRPr="005766E2">
              <w:rPr>
                <w:color w:val="000000"/>
              </w:rPr>
              <w:t>1.1E-02</w:t>
            </w:r>
          </w:p>
        </w:tc>
        <w:tc>
          <w:tcPr>
            <w:tcW w:w="1276" w:type="dxa"/>
            <w:tcBorders>
              <w:top w:val="nil"/>
              <w:left w:val="nil"/>
              <w:bottom w:val="nil"/>
              <w:right w:val="nil"/>
            </w:tcBorders>
            <w:noWrap/>
            <w:vAlign w:val="bottom"/>
            <w:hideMark/>
          </w:tcPr>
          <w:p w14:paraId="3C06BC25" w14:textId="1DEB868D" w:rsidR="005E1FDA" w:rsidRPr="005766E2" w:rsidRDefault="005E1FDA" w:rsidP="005E1FDA">
            <w:pPr>
              <w:jc w:val="center"/>
              <w:rPr>
                <w:color w:val="000000"/>
                <w:lang w:val="en-GB"/>
              </w:rPr>
            </w:pPr>
            <w:r w:rsidRPr="005766E2">
              <w:rPr>
                <w:color w:val="000000"/>
              </w:rPr>
              <w:t>8.6E-03</w:t>
            </w:r>
          </w:p>
        </w:tc>
        <w:tc>
          <w:tcPr>
            <w:tcW w:w="1277" w:type="dxa"/>
            <w:tcBorders>
              <w:top w:val="nil"/>
              <w:left w:val="nil"/>
              <w:bottom w:val="nil"/>
              <w:right w:val="nil"/>
            </w:tcBorders>
            <w:noWrap/>
            <w:vAlign w:val="bottom"/>
            <w:hideMark/>
          </w:tcPr>
          <w:p w14:paraId="696C9D6C" w14:textId="6F959C65" w:rsidR="005E1FDA" w:rsidRPr="005766E2" w:rsidRDefault="005E1FDA" w:rsidP="005E1FDA">
            <w:pPr>
              <w:jc w:val="center"/>
              <w:rPr>
                <w:color w:val="000000"/>
                <w:lang w:val="en-GB"/>
              </w:rPr>
            </w:pPr>
            <w:r w:rsidRPr="005766E2">
              <w:rPr>
                <w:color w:val="000000"/>
              </w:rPr>
              <w:t>1.6E-01</w:t>
            </w:r>
          </w:p>
        </w:tc>
        <w:tc>
          <w:tcPr>
            <w:tcW w:w="1482" w:type="dxa"/>
            <w:tcBorders>
              <w:top w:val="nil"/>
              <w:left w:val="nil"/>
              <w:bottom w:val="nil"/>
              <w:right w:val="nil"/>
            </w:tcBorders>
            <w:noWrap/>
            <w:vAlign w:val="bottom"/>
            <w:hideMark/>
          </w:tcPr>
          <w:p w14:paraId="06E02B1A" w14:textId="599DD257" w:rsidR="005E1FDA" w:rsidRPr="005766E2" w:rsidRDefault="005E1FDA" w:rsidP="005E1FDA">
            <w:pPr>
              <w:jc w:val="center"/>
              <w:rPr>
                <w:color w:val="000000"/>
                <w:lang w:val="en-GB"/>
              </w:rPr>
            </w:pPr>
            <w:r w:rsidRPr="005766E2">
              <w:rPr>
                <w:color w:val="000000"/>
              </w:rPr>
              <w:t>1.2E-04</w:t>
            </w:r>
          </w:p>
        </w:tc>
        <w:tc>
          <w:tcPr>
            <w:tcW w:w="1277" w:type="dxa"/>
            <w:tcBorders>
              <w:top w:val="nil"/>
              <w:left w:val="nil"/>
              <w:bottom w:val="nil"/>
              <w:right w:val="single" w:sz="4" w:space="0" w:color="auto"/>
            </w:tcBorders>
            <w:noWrap/>
            <w:vAlign w:val="bottom"/>
            <w:hideMark/>
          </w:tcPr>
          <w:p w14:paraId="60E24961" w14:textId="169B32FE" w:rsidR="005E1FDA" w:rsidRPr="005766E2" w:rsidRDefault="005E1FDA" w:rsidP="005E1FDA">
            <w:pPr>
              <w:jc w:val="center"/>
              <w:rPr>
                <w:color w:val="000000"/>
                <w:lang w:val="en-GB"/>
              </w:rPr>
            </w:pPr>
            <w:r w:rsidRPr="005766E2">
              <w:rPr>
                <w:color w:val="000000"/>
              </w:rPr>
              <w:t>1.7E-04</w:t>
            </w:r>
          </w:p>
        </w:tc>
      </w:tr>
      <w:tr w:rsidR="005E1FDA" w:rsidRPr="005766E2" w14:paraId="4C492CEC" w14:textId="77777777" w:rsidTr="00075679">
        <w:trPr>
          <w:trHeight w:val="300"/>
        </w:trPr>
        <w:tc>
          <w:tcPr>
            <w:tcW w:w="3520" w:type="dxa"/>
            <w:tcBorders>
              <w:top w:val="nil"/>
              <w:left w:val="single" w:sz="4" w:space="0" w:color="auto"/>
              <w:bottom w:val="nil"/>
              <w:right w:val="nil"/>
            </w:tcBorders>
            <w:noWrap/>
            <w:vAlign w:val="center"/>
            <w:hideMark/>
          </w:tcPr>
          <w:p w14:paraId="1DE611B3" w14:textId="77777777" w:rsidR="005E1FDA" w:rsidRPr="005766E2" w:rsidRDefault="005E1FDA" w:rsidP="005E1FDA">
            <w:pPr>
              <w:rPr>
                <w:color w:val="000000"/>
                <w:lang w:val="en-GB"/>
              </w:rPr>
            </w:pPr>
            <w:r w:rsidRPr="005766E2">
              <w:rPr>
                <w:color w:val="000000"/>
                <w:lang w:val="en-GB"/>
              </w:rPr>
              <w:t>Human toxicity, non-cancer</w:t>
            </w:r>
          </w:p>
        </w:tc>
        <w:tc>
          <w:tcPr>
            <w:tcW w:w="568" w:type="dxa"/>
            <w:tcBorders>
              <w:top w:val="nil"/>
              <w:left w:val="nil"/>
              <w:bottom w:val="nil"/>
              <w:right w:val="nil"/>
            </w:tcBorders>
            <w:noWrap/>
            <w:vAlign w:val="bottom"/>
            <w:hideMark/>
          </w:tcPr>
          <w:p w14:paraId="1E41B275" w14:textId="5AFFF684"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5967EF58" w14:textId="28A1014B" w:rsidR="005E1FDA" w:rsidRPr="005766E2" w:rsidRDefault="005E1FDA" w:rsidP="005E1FDA">
            <w:pPr>
              <w:jc w:val="center"/>
              <w:rPr>
                <w:color w:val="000000"/>
                <w:lang w:val="en-GB"/>
              </w:rPr>
            </w:pPr>
            <w:r w:rsidRPr="005766E2">
              <w:rPr>
                <w:color w:val="000000"/>
              </w:rPr>
              <w:t>5.2E-02</w:t>
            </w:r>
          </w:p>
        </w:tc>
        <w:tc>
          <w:tcPr>
            <w:tcW w:w="1276" w:type="dxa"/>
            <w:tcBorders>
              <w:top w:val="nil"/>
              <w:left w:val="nil"/>
              <w:bottom w:val="nil"/>
              <w:right w:val="nil"/>
            </w:tcBorders>
            <w:noWrap/>
            <w:vAlign w:val="bottom"/>
            <w:hideMark/>
          </w:tcPr>
          <w:p w14:paraId="0355EFB2" w14:textId="43BB5DD5"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12D92249" w14:textId="060B8814" w:rsidR="005E1FDA" w:rsidRPr="005766E2" w:rsidRDefault="005E1FDA" w:rsidP="005E1FDA">
            <w:pPr>
              <w:jc w:val="center"/>
              <w:rPr>
                <w:color w:val="000000"/>
                <w:lang w:val="en-GB"/>
              </w:rPr>
            </w:pPr>
            <w:r w:rsidRPr="005766E2">
              <w:rPr>
                <w:color w:val="000000"/>
              </w:rPr>
              <w:t>7.7E-03</w:t>
            </w:r>
          </w:p>
        </w:tc>
        <w:tc>
          <w:tcPr>
            <w:tcW w:w="1276" w:type="dxa"/>
            <w:tcBorders>
              <w:top w:val="nil"/>
              <w:left w:val="nil"/>
              <w:bottom w:val="nil"/>
              <w:right w:val="nil"/>
            </w:tcBorders>
            <w:noWrap/>
            <w:vAlign w:val="bottom"/>
            <w:hideMark/>
          </w:tcPr>
          <w:p w14:paraId="2F04FADA" w14:textId="037016A0" w:rsidR="005E1FDA" w:rsidRPr="005766E2" w:rsidRDefault="005E1FDA" w:rsidP="005E1FDA">
            <w:pPr>
              <w:jc w:val="center"/>
              <w:rPr>
                <w:color w:val="000000"/>
                <w:lang w:val="en-GB"/>
              </w:rPr>
            </w:pPr>
            <w:r w:rsidRPr="005766E2">
              <w:rPr>
                <w:color w:val="000000"/>
              </w:rPr>
              <w:t>6.8E-03</w:t>
            </w:r>
          </w:p>
        </w:tc>
        <w:tc>
          <w:tcPr>
            <w:tcW w:w="1277" w:type="dxa"/>
            <w:tcBorders>
              <w:top w:val="nil"/>
              <w:left w:val="nil"/>
              <w:bottom w:val="nil"/>
              <w:right w:val="nil"/>
            </w:tcBorders>
            <w:noWrap/>
            <w:vAlign w:val="bottom"/>
            <w:hideMark/>
          </w:tcPr>
          <w:p w14:paraId="6D1836BD" w14:textId="7E20A3CE" w:rsidR="005E1FDA" w:rsidRPr="005766E2" w:rsidRDefault="005E1FDA" w:rsidP="005E1FDA">
            <w:pPr>
              <w:jc w:val="center"/>
              <w:rPr>
                <w:color w:val="000000"/>
                <w:lang w:val="en-GB"/>
              </w:rPr>
            </w:pPr>
            <w:r w:rsidRPr="005766E2">
              <w:rPr>
                <w:color w:val="000000"/>
              </w:rPr>
              <w:t>2.2E-03</w:t>
            </w:r>
          </w:p>
        </w:tc>
        <w:tc>
          <w:tcPr>
            <w:tcW w:w="1276" w:type="dxa"/>
            <w:tcBorders>
              <w:top w:val="nil"/>
              <w:left w:val="nil"/>
              <w:bottom w:val="nil"/>
              <w:right w:val="nil"/>
            </w:tcBorders>
            <w:noWrap/>
            <w:vAlign w:val="bottom"/>
            <w:hideMark/>
          </w:tcPr>
          <w:p w14:paraId="54F8DDAE" w14:textId="45391211" w:rsidR="005E1FDA" w:rsidRPr="005766E2" w:rsidRDefault="005E1FDA" w:rsidP="005E1FDA">
            <w:pPr>
              <w:jc w:val="center"/>
              <w:rPr>
                <w:color w:val="000000"/>
                <w:lang w:val="en-GB"/>
              </w:rPr>
            </w:pPr>
            <w:r w:rsidRPr="005766E2">
              <w:rPr>
                <w:color w:val="000000"/>
              </w:rPr>
              <w:t>3.8E-03</w:t>
            </w:r>
          </w:p>
        </w:tc>
        <w:tc>
          <w:tcPr>
            <w:tcW w:w="1276" w:type="dxa"/>
            <w:tcBorders>
              <w:top w:val="nil"/>
              <w:left w:val="nil"/>
              <w:bottom w:val="nil"/>
              <w:right w:val="nil"/>
            </w:tcBorders>
            <w:noWrap/>
            <w:vAlign w:val="bottom"/>
            <w:hideMark/>
          </w:tcPr>
          <w:p w14:paraId="6A5D4123" w14:textId="3976F629" w:rsidR="005E1FDA" w:rsidRPr="005766E2" w:rsidRDefault="005E1FDA" w:rsidP="005E1FDA">
            <w:pPr>
              <w:jc w:val="center"/>
              <w:rPr>
                <w:color w:val="000000"/>
                <w:lang w:val="en-GB"/>
              </w:rPr>
            </w:pPr>
            <w:r w:rsidRPr="005766E2">
              <w:rPr>
                <w:color w:val="000000"/>
              </w:rPr>
              <w:t>1.9E-03</w:t>
            </w:r>
          </w:p>
        </w:tc>
        <w:tc>
          <w:tcPr>
            <w:tcW w:w="1277" w:type="dxa"/>
            <w:tcBorders>
              <w:top w:val="nil"/>
              <w:left w:val="nil"/>
              <w:bottom w:val="nil"/>
              <w:right w:val="nil"/>
            </w:tcBorders>
            <w:noWrap/>
            <w:vAlign w:val="bottom"/>
            <w:hideMark/>
          </w:tcPr>
          <w:p w14:paraId="1698CF42" w14:textId="23CE5086" w:rsidR="005E1FDA" w:rsidRPr="005766E2" w:rsidRDefault="005E1FDA" w:rsidP="005E1FDA">
            <w:pPr>
              <w:jc w:val="center"/>
              <w:rPr>
                <w:color w:val="000000"/>
                <w:lang w:val="en-GB"/>
              </w:rPr>
            </w:pPr>
            <w:r w:rsidRPr="005766E2">
              <w:rPr>
                <w:color w:val="000000"/>
              </w:rPr>
              <w:t>2.9E-02</w:t>
            </w:r>
          </w:p>
        </w:tc>
        <w:tc>
          <w:tcPr>
            <w:tcW w:w="1482" w:type="dxa"/>
            <w:tcBorders>
              <w:top w:val="nil"/>
              <w:left w:val="nil"/>
              <w:bottom w:val="nil"/>
              <w:right w:val="nil"/>
            </w:tcBorders>
            <w:noWrap/>
            <w:vAlign w:val="bottom"/>
            <w:hideMark/>
          </w:tcPr>
          <w:p w14:paraId="7F53CDE5" w14:textId="3CF3DF0D" w:rsidR="005E1FDA" w:rsidRPr="005766E2" w:rsidRDefault="005E1FDA" w:rsidP="005E1FDA">
            <w:pPr>
              <w:jc w:val="center"/>
              <w:rPr>
                <w:color w:val="000000"/>
                <w:lang w:val="en-GB"/>
              </w:rPr>
            </w:pPr>
            <w:r w:rsidRPr="005766E2">
              <w:rPr>
                <w:color w:val="000000"/>
              </w:rPr>
              <w:t>1.9E-04</w:t>
            </w:r>
          </w:p>
        </w:tc>
        <w:tc>
          <w:tcPr>
            <w:tcW w:w="1277" w:type="dxa"/>
            <w:tcBorders>
              <w:top w:val="nil"/>
              <w:left w:val="nil"/>
              <w:bottom w:val="nil"/>
              <w:right w:val="single" w:sz="4" w:space="0" w:color="auto"/>
            </w:tcBorders>
            <w:noWrap/>
            <w:vAlign w:val="bottom"/>
            <w:hideMark/>
          </w:tcPr>
          <w:p w14:paraId="4D0ECFDD" w14:textId="72C0BC4D" w:rsidR="005E1FDA" w:rsidRPr="005766E2" w:rsidRDefault="005E1FDA" w:rsidP="005E1FDA">
            <w:pPr>
              <w:jc w:val="center"/>
              <w:rPr>
                <w:color w:val="000000"/>
                <w:lang w:val="en-GB"/>
              </w:rPr>
            </w:pPr>
            <w:r w:rsidRPr="005766E2">
              <w:rPr>
                <w:color w:val="000000"/>
              </w:rPr>
              <w:t>2.6E-05</w:t>
            </w:r>
          </w:p>
        </w:tc>
      </w:tr>
      <w:tr w:rsidR="005E1FDA" w:rsidRPr="005766E2" w14:paraId="0B0109D7" w14:textId="77777777" w:rsidTr="00075679">
        <w:trPr>
          <w:trHeight w:val="300"/>
        </w:trPr>
        <w:tc>
          <w:tcPr>
            <w:tcW w:w="3520" w:type="dxa"/>
            <w:tcBorders>
              <w:top w:val="nil"/>
              <w:left w:val="single" w:sz="4" w:space="0" w:color="auto"/>
              <w:bottom w:val="nil"/>
              <w:right w:val="nil"/>
            </w:tcBorders>
            <w:noWrap/>
            <w:vAlign w:val="center"/>
            <w:hideMark/>
          </w:tcPr>
          <w:p w14:paraId="2E4D3932" w14:textId="77777777" w:rsidR="005E1FDA" w:rsidRPr="005766E2" w:rsidRDefault="005E1FDA" w:rsidP="005E1FDA">
            <w:pPr>
              <w:rPr>
                <w:color w:val="000000"/>
                <w:lang w:val="en-GB"/>
              </w:rPr>
            </w:pPr>
            <w:r w:rsidRPr="005766E2">
              <w:rPr>
                <w:color w:val="000000"/>
                <w:lang w:val="en-GB"/>
              </w:rPr>
              <w:t>Ionising radiation</w:t>
            </w:r>
          </w:p>
        </w:tc>
        <w:tc>
          <w:tcPr>
            <w:tcW w:w="568" w:type="dxa"/>
            <w:tcBorders>
              <w:top w:val="nil"/>
              <w:left w:val="nil"/>
              <w:bottom w:val="nil"/>
              <w:right w:val="nil"/>
            </w:tcBorders>
            <w:noWrap/>
            <w:vAlign w:val="bottom"/>
            <w:hideMark/>
          </w:tcPr>
          <w:p w14:paraId="6397F65F" w14:textId="6704DA38"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57D39817" w14:textId="4034871C" w:rsidR="005E1FDA" w:rsidRPr="005766E2" w:rsidRDefault="005E1FDA" w:rsidP="005E1FDA">
            <w:pPr>
              <w:jc w:val="center"/>
              <w:rPr>
                <w:color w:val="000000"/>
                <w:lang w:val="en-GB"/>
              </w:rPr>
            </w:pPr>
            <w:r w:rsidRPr="005766E2">
              <w:rPr>
                <w:color w:val="000000"/>
              </w:rPr>
              <w:t>1.3E-01</w:t>
            </w:r>
          </w:p>
        </w:tc>
        <w:tc>
          <w:tcPr>
            <w:tcW w:w="1276" w:type="dxa"/>
            <w:tcBorders>
              <w:top w:val="nil"/>
              <w:left w:val="nil"/>
              <w:bottom w:val="nil"/>
              <w:right w:val="nil"/>
            </w:tcBorders>
            <w:noWrap/>
            <w:vAlign w:val="bottom"/>
            <w:hideMark/>
          </w:tcPr>
          <w:p w14:paraId="6B7E94AD" w14:textId="3A30252C"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721AA762" w14:textId="640EE751" w:rsidR="005E1FDA" w:rsidRPr="005766E2" w:rsidRDefault="005E1FDA" w:rsidP="005E1FDA">
            <w:pPr>
              <w:jc w:val="center"/>
              <w:rPr>
                <w:color w:val="000000"/>
                <w:lang w:val="en-GB"/>
              </w:rPr>
            </w:pPr>
            <w:r w:rsidRPr="005766E2">
              <w:rPr>
                <w:color w:val="000000"/>
              </w:rPr>
              <w:t>4.8E-02</w:t>
            </w:r>
          </w:p>
        </w:tc>
        <w:tc>
          <w:tcPr>
            <w:tcW w:w="1276" w:type="dxa"/>
            <w:tcBorders>
              <w:top w:val="nil"/>
              <w:left w:val="nil"/>
              <w:bottom w:val="nil"/>
              <w:right w:val="nil"/>
            </w:tcBorders>
            <w:noWrap/>
            <w:vAlign w:val="bottom"/>
            <w:hideMark/>
          </w:tcPr>
          <w:p w14:paraId="03944215" w14:textId="2ACD0291" w:rsidR="005E1FDA" w:rsidRPr="005766E2" w:rsidRDefault="005E1FDA" w:rsidP="005E1FDA">
            <w:pPr>
              <w:jc w:val="center"/>
              <w:rPr>
                <w:color w:val="000000"/>
                <w:lang w:val="en-GB"/>
              </w:rPr>
            </w:pPr>
            <w:r w:rsidRPr="005766E2">
              <w:rPr>
                <w:color w:val="000000"/>
              </w:rPr>
              <w:t>3.8E-03</w:t>
            </w:r>
          </w:p>
        </w:tc>
        <w:tc>
          <w:tcPr>
            <w:tcW w:w="1277" w:type="dxa"/>
            <w:tcBorders>
              <w:top w:val="nil"/>
              <w:left w:val="nil"/>
              <w:bottom w:val="nil"/>
              <w:right w:val="nil"/>
            </w:tcBorders>
            <w:noWrap/>
            <w:vAlign w:val="bottom"/>
            <w:hideMark/>
          </w:tcPr>
          <w:p w14:paraId="69B7CD42" w14:textId="15E83CFC" w:rsidR="005E1FDA" w:rsidRPr="005766E2" w:rsidRDefault="005E1FDA" w:rsidP="005E1FDA">
            <w:pPr>
              <w:jc w:val="center"/>
              <w:rPr>
                <w:color w:val="000000"/>
                <w:lang w:val="en-GB"/>
              </w:rPr>
            </w:pPr>
            <w:r w:rsidRPr="005766E2">
              <w:rPr>
                <w:color w:val="000000"/>
              </w:rPr>
              <w:t>1.2E-02</w:t>
            </w:r>
          </w:p>
        </w:tc>
        <w:tc>
          <w:tcPr>
            <w:tcW w:w="1276" w:type="dxa"/>
            <w:tcBorders>
              <w:top w:val="nil"/>
              <w:left w:val="nil"/>
              <w:bottom w:val="nil"/>
              <w:right w:val="nil"/>
            </w:tcBorders>
            <w:noWrap/>
            <w:vAlign w:val="bottom"/>
            <w:hideMark/>
          </w:tcPr>
          <w:p w14:paraId="4B4A4E91" w14:textId="09784DE4" w:rsidR="005E1FDA" w:rsidRPr="005766E2" w:rsidRDefault="005E1FDA" w:rsidP="005E1FDA">
            <w:pPr>
              <w:jc w:val="center"/>
              <w:rPr>
                <w:color w:val="000000"/>
                <w:lang w:val="en-GB"/>
              </w:rPr>
            </w:pPr>
            <w:r w:rsidRPr="005766E2">
              <w:rPr>
                <w:color w:val="000000"/>
              </w:rPr>
              <w:t>1.3E-03</w:t>
            </w:r>
          </w:p>
        </w:tc>
        <w:tc>
          <w:tcPr>
            <w:tcW w:w="1276" w:type="dxa"/>
            <w:tcBorders>
              <w:top w:val="nil"/>
              <w:left w:val="nil"/>
              <w:bottom w:val="nil"/>
              <w:right w:val="nil"/>
            </w:tcBorders>
            <w:noWrap/>
            <w:vAlign w:val="bottom"/>
            <w:hideMark/>
          </w:tcPr>
          <w:p w14:paraId="7CB4F899" w14:textId="6750DC19" w:rsidR="005E1FDA" w:rsidRPr="005766E2" w:rsidRDefault="005E1FDA" w:rsidP="005E1FDA">
            <w:pPr>
              <w:jc w:val="center"/>
              <w:rPr>
                <w:color w:val="000000"/>
                <w:lang w:val="en-GB"/>
              </w:rPr>
            </w:pPr>
            <w:r w:rsidRPr="005766E2">
              <w:rPr>
                <w:color w:val="000000"/>
              </w:rPr>
              <w:t>9.2E-03</w:t>
            </w:r>
          </w:p>
        </w:tc>
        <w:tc>
          <w:tcPr>
            <w:tcW w:w="1277" w:type="dxa"/>
            <w:tcBorders>
              <w:top w:val="nil"/>
              <w:left w:val="nil"/>
              <w:bottom w:val="nil"/>
              <w:right w:val="nil"/>
            </w:tcBorders>
            <w:noWrap/>
            <w:vAlign w:val="bottom"/>
            <w:hideMark/>
          </w:tcPr>
          <w:p w14:paraId="45B20350" w14:textId="241894BC" w:rsidR="005E1FDA" w:rsidRPr="005766E2" w:rsidRDefault="005E1FDA" w:rsidP="005E1FDA">
            <w:pPr>
              <w:jc w:val="center"/>
              <w:rPr>
                <w:color w:val="000000"/>
                <w:lang w:val="en-GB"/>
              </w:rPr>
            </w:pPr>
            <w:r w:rsidRPr="005766E2">
              <w:rPr>
                <w:color w:val="000000"/>
              </w:rPr>
              <w:t>5.2E-02</w:t>
            </w:r>
          </w:p>
        </w:tc>
        <w:tc>
          <w:tcPr>
            <w:tcW w:w="1482" w:type="dxa"/>
            <w:tcBorders>
              <w:top w:val="nil"/>
              <w:left w:val="nil"/>
              <w:bottom w:val="nil"/>
              <w:right w:val="nil"/>
            </w:tcBorders>
            <w:noWrap/>
            <w:vAlign w:val="bottom"/>
            <w:hideMark/>
          </w:tcPr>
          <w:p w14:paraId="5935E5F5" w14:textId="5E0EA81E" w:rsidR="005E1FDA" w:rsidRPr="005766E2" w:rsidRDefault="005E1FDA" w:rsidP="005E1FDA">
            <w:pPr>
              <w:jc w:val="center"/>
              <w:rPr>
                <w:color w:val="000000"/>
                <w:lang w:val="en-GB"/>
              </w:rPr>
            </w:pPr>
            <w:r w:rsidRPr="005766E2">
              <w:rPr>
                <w:color w:val="000000"/>
              </w:rPr>
              <w:t>1.7E-05</w:t>
            </w:r>
          </w:p>
        </w:tc>
        <w:tc>
          <w:tcPr>
            <w:tcW w:w="1277" w:type="dxa"/>
            <w:tcBorders>
              <w:top w:val="nil"/>
              <w:left w:val="nil"/>
              <w:bottom w:val="nil"/>
              <w:right w:val="single" w:sz="4" w:space="0" w:color="auto"/>
            </w:tcBorders>
            <w:noWrap/>
            <w:vAlign w:val="bottom"/>
            <w:hideMark/>
          </w:tcPr>
          <w:p w14:paraId="03C3D64D" w14:textId="73546D19" w:rsidR="005E1FDA" w:rsidRPr="005766E2" w:rsidRDefault="005E1FDA" w:rsidP="005E1FDA">
            <w:pPr>
              <w:jc w:val="center"/>
              <w:rPr>
                <w:color w:val="000000"/>
                <w:lang w:val="en-GB"/>
              </w:rPr>
            </w:pPr>
            <w:r w:rsidRPr="005766E2">
              <w:rPr>
                <w:color w:val="000000"/>
              </w:rPr>
              <w:t>1.7E-05</w:t>
            </w:r>
          </w:p>
        </w:tc>
      </w:tr>
      <w:tr w:rsidR="005E1FDA" w:rsidRPr="005766E2" w14:paraId="3885E3D9" w14:textId="77777777" w:rsidTr="00075679">
        <w:trPr>
          <w:trHeight w:val="300"/>
        </w:trPr>
        <w:tc>
          <w:tcPr>
            <w:tcW w:w="3520" w:type="dxa"/>
            <w:tcBorders>
              <w:top w:val="nil"/>
              <w:left w:val="single" w:sz="4" w:space="0" w:color="auto"/>
              <w:bottom w:val="nil"/>
              <w:right w:val="nil"/>
            </w:tcBorders>
            <w:noWrap/>
            <w:vAlign w:val="center"/>
            <w:hideMark/>
          </w:tcPr>
          <w:p w14:paraId="41E3239E" w14:textId="77777777" w:rsidR="005E1FDA" w:rsidRPr="005766E2" w:rsidRDefault="005E1FDA" w:rsidP="005E1FDA">
            <w:pPr>
              <w:rPr>
                <w:color w:val="000000"/>
                <w:lang w:val="en-GB"/>
              </w:rPr>
            </w:pPr>
            <w:r w:rsidRPr="005766E2">
              <w:rPr>
                <w:color w:val="000000"/>
                <w:lang w:val="en-GB"/>
              </w:rPr>
              <w:t>Land use</w:t>
            </w:r>
          </w:p>
        </w:tc>
        <w:tc>
          <w:tcPr>
            <w:tcW w:w="568" w:type="dxa"/>
            <w:tcBorders>
              <w:top w:val="nil"/>
              <w:left w:val="nil"/>
              <w:bottom w:val="nil"/>
              <w:right w:val="nil"/>
            </w:tcBorders>
            <w:noWrap/>
            <w:vAlign w:val="bottom"/>
            <w:hideMark/>
          </w:tcPr>
          <w:p w14:paraId="41DA4C2D" w14:textId="08EA4EFF"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6EA923C6" w14:textId="1FE54A4E" w:rsidR="005E1FDA" w:rsidRPr="005766E2" w:rsidRDefault="005E1FDA" w:rsidP="005E1FDA">
            <w:pPr>
              <w:jc w:val="center"/>
              <w:rPr>
                <w:color w:val="000000"/>
                <w:lang w:val="en-GB"/>
              </w:rPr>
            </w:pPr>
            <w:r w:rsidRPr="005766E2">
              <w:rPr>
                <w:color w:val="000000"/>
              </w:rPr>
              <w:t>2.8E-02</w:t>
            </w:r>
          </w:p>
        </w:tc>
        <w:tc>
          <w:tcPr>
            <w:tcW w:w="1276" w:type="dxa"/>
            <w:tcBorders>
              <w:top w:val="nil"/>
              <w:left w:val="nil"/>
              <w:bottom w:val="nil"/>
              <w:right w:val="nil"/>
            </w:tcBorders>
            <w:noWrap/>
            <w:vAlign w:val="bottom"/>
            <w:hideMark/>
          </w:tcPr>
          <w:p w14:paraId="69CE636E" w14:textId="3A60589F"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2DC96095" w14:textId="1D348DC7" w:rsidR="005E1FDA" w:rsidRPr="005766E2" w:rsidRDefault="005E1FDA" w:rsidP="005E1FDA">
            <w:pPr>
              <w:jc w:val="center"/>
              <w:rPr>
                <w:color w:val="000000"/>
                <w:lang w:val="en-GB"/>
              </w:rPr>
            </w:pPr>
            <w:r w:rsidRPr="005766E2">
              <w:rPr>
                <w:color w:val="000000"/>
              </w:rPr>
              <w:t>3.4E-03</w:t>
            </w:r>
          </w:p>
        </w:tc>
        <w:tc>
          <w:tcPr>
            <w:tcW w:w="1276" w:type="dxa"/>
            <w:tcBorders>
              <w:top w:val="nil"/>
              <w:left w:val="nil"/>
              <w:bottom w:val="nil"/>
              <w:right w:val="nil"/>
            </w:tcBorders>
            <w:noWrap/>
            <w:vAlign w:val="bottom"/>
            <w:hideMark/>
          </w:tcPr>
          <w:p w14:paraId="218B0401" w14:textId="042FBFBF" w:rsidR="005E1FDA" w:rsidRPr="005766E2" w:rsidRDefault="005E1FDA" w:rsidP="005E1FDA">
            <w:pPr>
              <w:jc w:val="center"/>
              <w:rPr>
                <w:color w:val="000000"/>
                <w:lang w:val="en-GB"/>
              </w:rPr>
            </w:pPr>
            <w:r w:rsidRPr="005766E2">
              <w:rPr>
                <w:color w:val="000000"/>
              </w:rPr>
              <w:t>2.2E-03</w:t>
            </w:r>
          </w:p>
        </w:tc>
        <w:tc>
          <w:tcPr>
            <w:tcW w:w="1277" w:type="dxa"/>
            <w:tcBorders>
              <w:top w:val="nil"/>
              <w:left w:val="nil"/>
              <w:bottom w:val="nil"/>
              <w:right w:val="nil"/>
            </w:tcBorders>
            <w:noWrap/>
            <w:vAlign w:val="bottom"/>
            <w:hideMark/>
          </w:tcPr>
          <w:p w14:paraId="6D2565F7" w14:textId="36DBBB8F" w:rsidR="005E1FDA" w:rsidRPr="005766E2" w:rsidRDefault="005E1FDA" w:rsidP="005E1FDA">
            <w:pPr>
              <w:jc w:val="center"/>
              <w:rPr>
                <w:color w:val="000000"/>
                <w:lang w:val="en-GB"/>
              </w:rPr>
            </w:pPr>
            <w:r w:rsidRPr="005766E2">
              <w:rPr>
                <w:color w:val="000000"/>
              </w:rPr>
              <w:t>8.6E-04</w:t>
            </w:r>
          </w:p>
        </w:tc>
        <w:tc>
          <w:tcPr>
            <w:tcW w:w="1276" w:type="dxa"/>
            <w:tcBorders>
              <w:top w:val="nil"/>
              <w:left w:val="nil"/>
              <w:bottom w:val="nil"/>
              <w:right w:val="nil"/>
            </w:tcBorders>
            <w:noWrap/>
            <w:vAlign w:val="bottom"/>
            <w:hideMark/>
          </w:tcPr>
          <w:p w14:paraId="4EC59922" w14:textId="26B72721" w:rsidR="005E1FDA" w:rsidRPr="005766E2" w:rsidRDefault="005E1FDA" w:rsidP="005E1FDA">
            <w:pPr>
              <w:jc w:val="center"/>
              <w:rPr>
                <w:color w:val="000000"/>
                <w:lang w:val="en-GB"/>
              </w:rPr>
            </w:pPr>
            <w:r w:rsidRPr="005766E2">
              <w:rPr>
                <w:color w:val="000000"/>
              </w:rPr>
              <w:t>1.3E-03</w:t>
            </w:r>
          </w:p>
        </w:tc>
        <w:tc>
          <w:tcPr>
            <w:tcW w:w="1276" w:type="dxa"/>
            <w:tcBorders>
              <w:top w:val="nil"/>
              <w:left w:val="nil"/>
              <w:bottom w:val="nil"/>
              <w:right w:val="nil"/>
            </w:tcBorders>
            <w:noWrap/>
            <w:vAlign w:val="bottom"/>
            <w:hideMark/>
          </w:tcPr>
          <w:p w14:paraId="0D90967B" w14:textId="5B64F015" w:rsidR="005E1FDA" w:rsidRPr="005766E2" w:rsidRDefault="005E1FDA" w:rsidP="005E1FDA">
            <w:pPr>
              <w:jc w:val="center"/>
              <w:rPr>
                <w:color w:val="000000"/>
                <w:lang w:val="en-GB"/>
              </w:rPr>
            </w:pPr>
            <w:r w:rsidRPr="005766E2">
              <w:rPr>
                <w:color w:val="000000"/>
              </w:rPr>
              <w:t>8.4E-04</w:t>
            </w:r>
          </w:p>
        </w:tc>
        <w:tc>
          <w:tcPr>
            <w:tcW w:w="1277" w:type="dxa"/>
            <w:tcBorders>
              <w:top w:val="nil"/>
              <w:left w:val="nil"/>
              <w:bottom w:val="nil"/>
              <w:right w:val="nil"/>
            </w:tcBorders>
            <w:noWrap/>
            <w:vAlign w:val="bottom"/>
            <w:hideMark/>
          </w:tcPr>
          <w:p w14:paraId="7EE99A16" w14:textId="4A5B4054" w:rsidR="005E1FDA" w:rsidRPr="005766E2" w:rsidRDefault="005E1FDA" w:rsidP="005E1FDA">
            <w:pPr>
              <w:jc w:val="center"/>
              <w:rPr>
                <w:color w:val="000000"/>
                <w:lang w:val="en-GB"/>
              </w:rPr>
            </w:pPr>
            <w:r w:rsidRPr="005766E2">
              <w:rPr>
                <w:color w:val="000000"/>
              </w:rPr>
              <w:t>2.0E-02</w:t>
            </w:r>
          </w:p>
        </w:tc>
        <w:tc>
          <w:tcPr>
            <w:tcW w:w="1482" w:type="dxa"/>
            <w:tcBorders>
              <w:top w:val="nil"/>
              <w:left w:val="nil"/>
              <w:bottom w:val="nil"/>
              <w:right w:val="nil"/>
            </w:tcBorders>
            <w:noWrap/>
            <w:vAlign w:val="bottom"/>
            <w:hideMark/>
          </w:tcPr>
          <w:p w14:paraId="62C9410A" w14:textId="29BFA32B" w:rsidR="005E1FDA" w:rsidRPr="005766E2" w:rsidRDefault="005E1FDA" w:rsidP="005E1FDA">
            <w:pPr>
              <w:jc w:val="center"/>
              <w:rPr>
                <w:color w:val="000000"/>
                <w:lang w:val="en-GB"/>
              </w:rPr>
            </w:pPr>
            <w:r w:rsidRPr="005766E2">
              <w:rPr>
                <w:color w:val="000000"/>
              </w:rPr>
              <w:t>4.4E-06</w:t>
            </w:r>
          </w:p>
        </w:tc>
        <w:tc>
          <w:tcPr>
            <w:tcW w:w="1277" w:type="dxa"/>
            <w:tcBorders>
              <w:top w:val="nil"/>
              <w:left w:val="nil"/>
              <w:bottom w:val="nil"/>
              <w:right w:val="single" w:sz="4" w:space="0" w:color="auto"/>
            </w:tcBorders>
            <w:noWrap/>
            <w:vAlign w:val="bottom"/>
            <w:hideMark/>
          </w:tcPr>
          <w:p w14:paraId="5DD110FF" w14:textId="37E37B7E" w:rsidR="005E1FDA" w:rsidRPr="005766E2" w:rsidRDefault="005E1FDA" w:rsidP="005E1FDA">
            <w:pPr>
              <w:jc w:val="center"/>
              <w:rPr>
                <w:color w:val="000000"/>
                <w:lang w:val="en-GB"/>
              </w:rPr>
            </w:pPr>
            <w:r w:rsidRPr="005766E2">
              <w:rPr>
                <w:color w:val="000000"/>
              </w:rPr>
              <w:t>5.8E-06</w:t>
            </w:r>
          </w:p>
        </w:tc>
      </w:tr>
      <w:tr w:rsidR="005E1FDA" w:rsidRPr="005766E2" w14:paraId="4A036ED1" w14:textId="77777777" w:rsidTr="00075679">
        <w:trPr>
          <w:trHeight w:val="300"/>
        </w:trPr>
        <w:tc>
          <w:tcPr>
            <w:tcW w:w="3520" w:type="dxa"/>
            <w:tcBorders>
              <w:top w:val="nil"/>
              <w:left w:val="single" w:sz="4" w:space="0" w:color="auto"/>
              <w:bottom w:val="nil"/>
              <w:right w:val="nil"/>
            </w:tcBorders>
            <w:noWrap/>
            <w:vAlign w:val="center"/>
            <w:hideMark/>
          </w:tcPr>
          <w:p w14:paraId="0382D42D" w14:textId="77777777" w:rsidR="005E1FDA" w:rsidRPr="005766E2" w:rsidRDefault="005E1FDA" w:rsidP="005E1FDA">
            <w:pPr>
              <w:rPr>
                <w:color w:val="000000"/>
                <w:lang w:val="en-GB"/>
              </w:rPr>
            </w:pPr>
            <w:r w:rsidRPr="005766E2">
              <w:rPr>
                <w:color w:val="000000"/>
                <w:lang w:val="en-GB"/>
              </w:rPr>
              <w:t>Ozone depletion</w:t>
            </w:r>
          </w:p>
        </w:tc>
        <w:tc>
          <w:tcPr>
            <w:tcW w:w="568" w:type="dxa"/>
            <w:tcBorders>
              <w:top w:val="nil"/>
              <w:left w:val="nil"/>
              <w:bottom w:val="nil"/>
              <w:right w:val="nil"/>
            </w:tcBorders>
            <w:noWrap/>
            <w:vAlign w:val="bottom"/>
            <w:hideMark/>
          </w:tcPr>
          <w:p w14:paraId="4D127BBE" w14:textId="2D056691"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5922071B" w14:textId="433CA1B1" w:rsidR="005E1FDA" w:rsidRPr="005766E2" w:rsidRDefault="005E1FDA" w:rsidP="005E1FDA">
            <w:pPr>
              <w:jc w:val="center"/>
              <w:rPr>
                <w:color w:val="000000"/>
                <w:lang w:val="en-GB"/>
              </w:rPr>
            </w:pPr>
            <w:r w:rsidRPr="005766E2">
              <w:rPr>
                <w:color w:val="000000"/>
              </w:rPr>
              <w:t>3.2E-01</w:t>
            </w:r>
          </w:p>
        </w:tc>
        <w:tc>
          <w:tcPr>
            <w:tcW w:w="1276" w:type="dxa"/>
            <w:tcBorders>
              <w:top w:val="nil"/>
              <w:left w:val="nil"/>
              <w:bottom w:val="nil"/>
              <w:right w:val="nil"/>
            </w:tcBorders>
            <w:noWrap/>
            <w:vAlign w:val="bottom"/>
            <w:hideMark/>
          </w:tcPr>
          <w:p w14:paraId="097783E8" w14:textId="0813D50D"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490C20BD" w14:textId="7BE10DB7" w:rsidR="005E1FDA" w:rsidRPr="005766E2" w:rsidRDefault="005E1FDA" w:rsidP="005E1FDA">
            <w:pPr>
              <w:jc w:val="center"/>
              <w:rPr>
                <w:color w:val="000000"/>
                <w:lang w:val="en-GB"/>
              </w:rPr>
            </w:pPr>
            <w:r w:rsidRPr="005766E2">
              <w:rPr>
                <w:color w:val="000000"/>
              </w:rPr>
              <w:t>1.2E-05</w:t>
            </w:r>
          </w:p>
        </w:tc>
        <w:tc>
          <w:tcPr>
            <w:tcW w:w="1276" w:type="dxa"/>
            <w:tcBorders>
              <w:top w:val="nil"/>
              <w:left w:val="nil"/>
              <w:bottom w:val="nil"/>
              <w:right w:val="nil"/>
            </w:tcBorders>
            <w:noWrap/>
            <w:vAlign w:val="bottom"/>
            <w:hideMark/>
          </w:tcPr>
          <w:p w14:paraId="7150DB1C" w14:textId="03D815F4" w:rsidR="005E1FDA" w:rsidRPr="005766E2" w:rsidRDefault="005E1FDA" w:rsidP="005E1FDA">
            <w:pPr>
              <w:jc w:val="center"/>
              <w:rPr>
                <w:color w:val="000000"/>
                <w:lang w:val="en-GB"/>
              </w:rPr>
            </w:pPr>
            <w:r w:rsidRPr="005766E2">
              <w:rPr>
                <w:color w:val="000000"/>
              </w:rPr>
              <w:t>3.1E-01</w:t>
            </w:r>
          </w:p>
        </w:tc>
        <w:tc>
          <w:tcPr>
            <w:tcW w:w="1277" w:type="dxa"/>
            <w:tcBorders>
              <w:top w:val="nil"/>
              <w:left w:val="nil"/>
              <w:bottom w:val="nil"/>
              <w:right w:val="nil"/>
            </w:tcBorders>
            <w:noWrap/>
            <w:vAlign w:val="bottom"/>
            <w:hideMark/>
          </w:tcPr>
          <w:p w14:paraId="45F2A2F4" w14:textId="13CED77C" w:rsidR="005E1FDA" w:rsidRPr="005766E2" w:rsidRDefault="005E1FDA" w:rsidP="005E1FDA">
            <w:pPr>
              <w:jc w:val="center"/>
              <w:rPr>
                <w:color w:val="000000"/>
                <w:lang w:val="en-GB"/>
              </w:rPr>
            </w:pPr>
            <w:r w:rsidRPr="005766E2">
              <w:rPr>
                <w:color w:val="000000"/>
              </w:rPr>
              <w:t>1.4E-05</w:t>
            </w:r>
          </w:p>
        </w:tc>
        <w:tc>
          <w:tcPr>
            <w:tcW w:w="1276" w:type="dxa"/>
            <w:tcBorders>
              <w:top w:val="nil"/>
              <w:left w:val="nil"/>
              <w:bottom w:val="nil"/>
              <w:right w:val="nil"/>
            </w:tcBorders>
            <w:noWrap/>
            <w:vAlign w:val="bottom"/>
            <w:hideMark/>
          </w:tcPr>
          <w:p w14:paraId="08624622" w14:textId="012D591D" w:rsidR="005E1FDA" w:rsidRPr="005766E2" w:rsidRDefault="005E1FDA" w:rsidP="005E1FDA">
            <w:pPr>
              <w:jc w:val="center"/>
              <w:rPr>
                <w:color w:val="000000"/>
                <w:lang w:val="en-GB"/>
              </w:rPr>
            </w:pPr>
            <w:r w:rsidRPr="005766E2">
              <w:rPr>
                <w:color w:val="000000"/>
              </w:rPr>
              <w:t>6.0E-05</w:t>
            </w:r>
          </w:p>
        </w:tc>
        <w:tc>
          <w:tcPr>
            <w:tcW w:w="1276" w:type="dxa"/>
            <w:tcBorders>
              <w:top w:val="nil"/>
              <w:left w:val="nil"/>
              <w:bottom w:val="nil"/>
              <w:right w:val="nil"/>
            </w:tcBorders>
            <w:noWrap/>
            <w:vAlign w:val="bottom"/>
            <w:hideMark/>
          </w:tcPr>
          <w:p w14:paraId="3D293183" w14:textId="43C04F54" w:rsidR="005E1FDA" w:rsidRPr="005766E2" w:rsidRDefault="005E1FDA" w:rsidP="005E1FDA">
            <w:pPr>
              <w:jc w:val="center"/>
              <w:rPr>
                <w:color w:val="000000"/>
                <w:lang w:val="en-GB"/>
              </w:rPr>
            </w:pPr>
            <w:r w:rsidRPr="005766E2">
              <w:rPr>
                <w:color w:val="000000"/>
              </w:rPr>
              <w:t>6.2E-03</w:t>
            </w:r>
          </w:p>
        </w:tc>
        <w:tc>
          <w:tcPr>
            <w:tcW w:w="1277" w:type="dxa"/>
            <w:tcBorders>
              <w:top w:val="nil"/>
              <w:left w:val="nil"/>
              <w:bottom w:val="nil"/>
              <w:right w:val="nil"/>
            </w:tcBorders>
            <w:noWrap/>
            <w:vAlign w:val="bottom"/>
            <w:hideMark/>
          </w:tcPr>
          <w:p w14:paraId="705D3A0A" w14:textId="43B02049" w:rsidR="005E1FDA" w:rsidRPr="005766E2" w:rsidRDefault="005E1FDA" w:rsidP="005E1FDA">
            <w:pPr>
              <w:jc w:val="center"/>
              <w:rPr>
                <w:color w:val="000000"/>
                <w:lang w:val="en-GB"/>
              </w:rPr>
            </w:pPr>
            <w:r w:rsidRPr="005766E2">
              <w:rPr>
                <w:color w:val="000000"/>
              </w:rPr>
              <w:t>8.9E-05</w:t>
            </w:r>
          </w:p>
        </w:tc>
        <w:tc>
          <w:tcPr>
            <w:tcW w:w="1482" w:type="dxa"/>
            <w:tcBorders>
              <w:top w:val="nil"/>
              <w:left w:val="nil"/>
              <w:bottom w:val="nil"/>
              <w:right w:val="nil"/>
            </w:tcBorders>
            <w:noWrap/>
            <w:vAlign w:val="bottom"/>
            <w:hideMark/>
          </w:tcPr>
          <w:p w14:paraId="43888E77" w14:textId="56D35C7F" w:rsidR="005E1FDA" w:rsidRPr="005766E2" w:rsidRDefault="005E1FDA" w:rsidP="005E1FDA">
            <w:pPr>
              <w:jc w:val="center"/>
              <w:rPr>
                <w:color w:val="000000"/>
                <w:lang w:val="en-GB"/>
              </w:rPr>
            </w:pPr>
            <w:r w:rsidRPr="005766E2">
              <w:rPr>
                <w:color w:val="000000"/>
              </w:rPr>
              <w:t>2.1E-08</w:t>
            </w:r>
          </w:p>
        </w:tc>
        <w:tc>
          <w:tcPr>
            <w:tcW w:w="1277" w:type="dxa"/>
            <w:tcBorders>
              <w:top w:val="nil"/>
              <w:left w:val="nil"/>
              <w:bottom w:val="nil"/>
              <w:right w:val="single" w:sz="4" w:space="0" w:color="auto"/>
            </w:tcBorders>
            <w:noWrap/>
            <w:vAlign w:val="bottom"/>
            <w:hideMark/>
          </w:tcPr>
          <w:p w14:paraId="68CE363B" w14:textId="05905506" w:rsidR="005E1FDA" w:rsidRPr="005766E2" w:rsidRDefault="005E1FDA" w:rsidP="005E1FDA">
            <w:pPr>
              <w:jc w:val="center"/>
              <w:rPr>
                <w:color w:val="000000"/>
                <w:lang w:val="en-GB"/>
              </w:rPr>
            </w:pPr>
            <w:r w:rsidRPr="005766E2">
              <w:rPr>
                <w:color w:val="000000"/>
              </w:rPr>
              <w:t>2.3E-07</w:t>
            </w:r>
          </w:p>
        </w:tc>
      </w:tr>
      <w:tr w:rsidR="005E1FDA" w:rsidRPr="005766E2" w14:paraId="7AA138B0" w14:textId="77777777" w:rsidTr="00075679">
        <w:trPr>
          <w:trHeight w:val="300"/>
        </w:trPr>
        <w:tc>
          <w:tcPr>
            <w:tcW w:w="3520" w:type="dxa"/>
            <w:tcBorders>
              <w:top w:val="nil"/>
              <w:left w:val="single" w:sz="4" w:space="0" w:color="auto"/>
              <w:bottom w:val="nil"/>
              <w:right w:val="nil"/>
            </w:tcBorders>
            <w:noWrap/>
            <w:vAlign w:val="center"/>
            <w:hideMark/>
          </w:tcPr>
          <w:p w14:paraId="00BF2BA9" w14:textId="77777777" w:rsidR="005E1FDA" w:rsidRPr="005766E2" w:rsidRDefault="005E1FDA" w:rsidP="005E1FDA">
            <w:pPr>
              <w:rPr>
                <w:color w:val="000000"/>
                <w:lang w:val="en-GB"/>
              </w:rPr>
            </w:pPr>
            <w:r w:rsidRPr="005766E2">
              <w:rPr>
                <w:color w:val="000000"/>
                <w:lang w:val="en-GB"/>
              </w:rPr>
              <w:t>Photochemical ozone formation</w:t>
            </w:r>
          </w:p>
        </w:tc>
        <w:tc>
          <w:tcPr>
            <w:tcW w:w="568" w:type="dxa"/>
            <w:tcBorders>
              <w:top w:val="nil"/>
              <w:left w:val="nil"/>
              <w:bottom w:val="nil"/>
              <w:right w:val="nil"/>
            </w:tcBorders>
            <w:noWrap/>
            <w:vAlign w:val="bottom"/>
            <w:hideMark/>
          </w:tcPr>
          <w:p w14:paraId="40FA9CCE" w14:textId="0D1A7557"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695E5D55" w14:textId="4B1439E3" w:rsidR="005E1FDA" w:rsidRPr="005766E2" w:rsidRDefault="005E1FDA" w:rsidP="005E1FDA">
            <w:pPr>
              <w:jc w:val="center"/>
              <w:rPr>
                <w:color w:val="000000"/>
                <w:lang w:val="en-GB"/>
              </w:rPr>
            </w:pPr>
            <w:r w:rsidRPr="005766E2">
              <w:rPr>
                <w:color w:val="000000"/>
              </w:rPr>
              <w:t>2.2E-01</w:t>
            </w:r>
          </w:p>
        </w:tc>
        <w:tc>
          <w:tcPr>
            <w:tcW w:w="1276" w:type="dxa"/>
            <w:tcBorders>
              <w:top w:val="nil"/>
              <w:left w:val="nil"/>
              <w:bottom w:val="nil"/>
              <w:right w:val="nil"/>
            </w:tcBorders>
            <w:noWrap/>
            <w:vAlign w:val="bottom"/>
            <w:hideMark/>
          </w:tcPr>
          <w:p w14:paraId="642F6AA8" w14:textId="61FD848B"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0A1B94A3" w14:textId="55D2A27C" w:rsidR="005E1FDA" w:rsidRPr="005766E2" w:rsidRDefault="005E1FDA" w:rsidP="005E1FDA">
            <w:pPr>
              <w:jc w:val="center"/>
              <w:rPr>
                <w:color w:val="000000"/>
                <w:lang w:val="en-GB"/>
              </w:rPr>
            </w:pPr>
            <w:r w:rsidRPr="005766E2">
              <w:rPr>
                <w:color w:val="000000"/>
              </w:rPr>
              <w:t>2.0E-02</w:t>
            </w:r>
          </w:p>
        </w:tc>
        <w:tc>
          <w:tcPr>
            <w:tcW w:w="1276" w:type="dxa"/>
            <w:tcBorders>
              <w:top w:val="nil"/>
              <w:left w:val="nil"/>
              <w:bottom w:val="nil"/>
              <w:right w:val="nil"/>
            </w:tcBorders>
            <w:noWrap/>
            <w:vAlign w:val="bottom"/>
            <w:hideMark/>
          </w:tcPr>
          <w:p w14:paraId="5F21F061" w14:textId="0CB04EA9" w:rsidR="005E1FDA" w:rsidRPr="005766E2" w:rsidRDefault="005E1FDA" w:rsidP="005E1FDA">
            <w:pPr>
              <w:jc w:val="center"/>
              <w:rPr>
                <w:color w:val="000000"/>
                <w:lang w:val="en-GB"/>
              </w:rPr>
            </w:pPr>
            <w:r w:rsidRPr="005766E2">
              <w:rPr>
                <w:color w:val="000000"/>
              </w:rPr>
              <w:t>4.5E-02</w:t>
            </w:r>
          </w:p>
        </w:tc>
        <w:tc>
          <w:tcPr>
            <w:tcW w:w="1277" w:type="dxa"/>
            <w:tcBorders>
              <w:top w:val="nil"/>
              <w:left w:val="nil"/>
              <w:bottom w:val="nil"/>
              <w:right w:val="nil"/>
            </w:tcBorders>
            <w:noWrap/>
            <w:vAlign w:val="bottom"/>
            <w:hideMark/>
          </w:tcPr>
          <w:p w14:paraId="340F97CD" w14:textId="62C6542D" w:rsidR="005E1FDA" w:rsidRPr="005766E2" w:rsidRDefault="005E1FDA" w:rsidP="005E1FDA">
            <w:pPr>
              <w:jc w:val="center"/>
              <w:rPr>
                <w:color w:val="000000"/>
                <w:lang w:val="en-GB"/>
              </w:rPr>
            </w:pPr>
            <w:r w:rsidRPr="005766E2">
              <w:rPr>
                <w:color w:val="000000"/>
              </w:rPr>
              <w:t>5.5E-03</w:t>
            </w:r>
          </w:p>
        </w:tc>
        <w:tc>
          <w:tcPr>
            <w:tcW w:w="1276" w:type="dxa"/>
            <w:tcBorders>
              <w:top w:val="nil"/>
              <w:left w:val="nil"/>
              <w:bottom w:val="nil"/>
              <w:right w:val="nil"/>
            </w:tcBorders>
            <w:noWrap/>
            <w:vAlign w:val="bottom"/>
            <w:hideMark/>
          </w:tcPr>
          <w:p w14:paraId="553F4FCA" w14:textId="6D9837AF" w:rsidR="005E1FDA" w:rsidRPr="005766E2" w:rsidRDefault="005E1FDA" w:rsidP="005E1FDA">
            <w:pPr>
              <w:jc w:val="center"/>
              <w:rPr>
                <w:color w:val="000000"/>
                <w:lang w:val="en-GB"/>
              </w:rPr>
            </w:pPr>
            <w:r w:rsidRPr="005766E2">
              <w:rPr>
                <w:color w:val="000000"/>
              </w:rPr>
              <w:t>7.6E-03</w:t>
            </w:r>
          </w:p>
        </w:tc>
        <w:tc>
          <w:tcPr>
            <w:tcW w:w="1276" w:type="dxa"/>
            <w:tcBorders>
              <w:top w:val="nil"/>
              <w:left w:val="nil"/>
              <w:bottom w:val="nil"/>
              <w:right w:val="nil"/>
            </w:tcBorders>
            <w:noWrap/>
            <w:vAlign w:val="bottom"/>
            <w:hideMark/>
          </w:tcPr>
          <w:p w14:paraId="78E4DAB0" w14:textId="039D1FA7" w:rsidR="005E1FDA" w:rsidRPr="005766E2" w:rsidRDefault="005E1FDA" w:rsidP="005E1FDA">
            <w:pPr>
              <w:jc w:val="center"/>
              <w:rPr>
                <w:color w:val="000000"/>
                <w:lang w:val="en-GB"/>
              </w:rPr>
            </w:pPr>
            <w:r w:rsidRPr="005766E2">
              <w:rPr>
                <w:color w:val="000000"/>
              </w:rPr>
              <w:t>1.8E-02</w:t>
            </w:r>
          </w:p>
        </w:tc>
        <w:tc>
          <w:tcPr>
            <w:tcW w:w="1277" w:type="dxa"/>
            <w:tcBorders>
              <w:top w:val="nil"/>
              <w:left w:val="nil"/>
              <w:bottom w:val="nil"/>
              <w:right w:val="nil"/>
            </w:tcBorders>
            <w:noWrap/>
            <w:vAlign w:val="bottom"/>
            <w:hideMark/>
          </w:tcPr>
          <w:p w14:paraId="7EA677C3" w14:textId="3DD3EC83" w:rsidR="005E1FDA" w:rsidRPr="005766E2" w:rsidRDefault="005E1FDA" w:rsidP="005E1FDA">
            <w:pPr>
              <w:jc w:val="center"/>
              <w:rPr>
                <w:color w:val="000000"/>
                <w:lang w:val="en-GB"/>
              </w:rPr>
            </w:pPr>
            <w:r w:rsidRPr="005766E2">
              <w:rPr>
                <w:color w:val="000000"/>
              </w:rPr>
              <w:t>1.2E-01</w:t>
            </w:r>
          </w:p>
        </w:tc>
        <w:tc>
          <w:tcPr>
            <w:tcW w:w="1482" w:type="dxa"/>
            <w:tcBorders>
              <w:top w:val="nil"/>
              <w:left w:val="nil"/>
              <w:bottom w:val="nil"/>
              <w:right w:val="nil"/>
            </w:tcBorders>
            <w:noWrap/>
            <w:vAlign w:val="bottom"/>
            <w:hideMark/>
          </w:tcPr>
          <w:p w14:paraId="534D6E59" w14:textId="062522D4" w:rsidR="005E1FDA" w:rsidRPr="005766E2" w:rsidRDefault="005E1FDA" w:rsidP="005E1FDA">
            <w:pPr>
              <w:jc w:val="center"/>
              <w:rPr>
                <w:color w:val="000000"/>
                <w:lang w:val="en-GB"/>
              </w:rPr>
            </w:pPr>
            <w:r w:rsidRPr="005766E2">
              <w:rPr>
                <w:color w:val="000000"/>
              </w:rPr>
              <w:t>3.3E-05</w:t>
            </w:r>
          </w:p>
        </w:tc>
        <w:tc>
          <w:tcPr>
            <w:tcW w:w="1277" w:type="dxa"/>
            <w:tcBorders>
              <w:top w:val="nil"/>
              <w:left w:val="nil"/>
              <w:bottom w:val="nil"/>
              <w:right w:val="single" w:sz="4" w:space="0" w:color="auto"/>
            </w:tcBorders>
            <w:noWrap/>
            <w:vAlign w:val="bottom"/>
            <w:hideMark/>
          </w:tcPr>
          <w:p w14:paraId="5C8F2592" w14:textId="59B5CC32" w:rsidR="005E1FDA" w:rsidRPr="005766E2" w:rsidRDefault="005E1FDA" w:rsidP="005E1FDA">
            <w:pPr>
              <w:jc w:val="center"/>
              <w:rPr>
                <w:color w:val="000000"/>
                <w:lang w:val="en-GB"/>
              </w:rPr>
            </w:pPr>
            <w:r w:rsidRPr="005766E2">
              <w:rPr>
                <w:color w:val="000000"/>
              </w:rPr>
              <w:t>8.1E-05</w:t>
            </w:r>
          </w:p>
        </w:tc>
      </w:tr>
      <w:tr w:rsidR="005E1FDA" w:rsidRPr="005766E2" w14:paraId="3D3C807F" w14:textId="77777777" w:rsidTr="00075679">
        <w:trPr>
          <w:trHeight w:val="300"/>
        </w:trPr>
        <w:tc>
          <w:tcPr>
            <w:tcW w:w="3520" w:type="dxa"/>
            <w:tcBorders>
              <w:top w:val="nil"/>
              <w:left w:val="single" w:sz="4" w:space="0" w:color="auto"/>
              <w:bottom w:val="nil"/>
              <w:right w:val="nil"/>
            </w:tcBorders>
            <w:noWrap/>
            <w:vAlign w:val="center"/>
            <w:hideMark/>
          </w:tcPr>
          <w:p w14:paraId="1608B24C" w14:textId="77777777" w:rsidR="005E1FDA" w:rsidRPr="005766E2" w:rsidRDefault="005E1FDA" w:rsidP="005E1FDA">
            <w:pPr>
              <w:rPr>
                <w:color w:val="000000"/>
                <w:lang w:val="en-GB"/>
              </w:rPr>
            </w:pPr>
            <w:r w:rsidRPr="005766E2">
              <w:rPr>
                <w:color w:val="000000"/>
                <w:lang w:val="en-GB"/>
              </w:rPr>
              <w:t>Resource use, fossils</w:t>
            </w:r>
          </w:p>
        </w:tc>
        <w:tc>
          <w:tcPr>
            <w:tcW w:w="568" w:type="dxa"/>
            <w:tcBorders>
              <w:top w:val="nil"/>
              <w:left w:val="nil"/>
              <w:bottom w:val="nil"/>
              <w:right w:val="nil"/>
            </w:tcBorders>
            <w:noWrap/>
            <w:vAlign w:val="bottom"/>
            <w:hideMark/>
          </w:tcPr>
          <w:p w14:paraId="66ACD8E9" w14:textId="2E67884F"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100A518B" w14:textId="54E518FD" w:rsidR="005E1FDA" w:rsidRPr="005766E2" w:rsidRDefault="005E1FDA" w:rsidP="005E1FDA">
            <w:pPr>
              <w:jc w:val="center"/>
              <w:rPr>
                <w:color w:val="000000"/>
                <w:lang w:val="en-GB"/>
              </w:rPr>
            </w:pPr>
            <w:r w:rsidRPr="005766E2">
              <w:rPr>
                <w:color w:val="000000"/>
              </w:rPr>
              <w:t>1.1E+00</w:t>
            </w:r>
          </w:p>
        </w:tc>
        <w:tc>
          <w:tcPr>
            <w:tcW w:w="1276" w:type="dxa"/>
            <w:tcBorders>
              <w:top w:val="nil"/>
              <w:left w:val="nil"/>
              <w:bottom w:val="nil"/>
              <w:right w:val="nil"/>
            </w:tcBorders>
            <w:noWrap/>
            <w:vAlign w:val="bottom"/>
            <w:hideMark/>
          </w:tcPr>
          <w:p w14:paraId="76E6EE60" w14:textId="73FC7707"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1453D183" w14:textId="376F2E92" w:rsidR="005E1FDA" w:rsidRPr="005766E2" w:rsidRDefault="005E1FDA" w:rsidP="005E1FDA">
            <w:pPr>
              <w:jc w:val="center"/>
              <w:rPr>
                <w:color w:val="000000"/>
                <w:lang w:val="en-GB"/>
              </w:rPr>
            </w:pPr>
            <w:r w:rsidRPr="005766E2">
              <w:rPr>
                <w:color w:val="000000"/>
              </w:rPr>
              <w:t>1.9E-01</w:t>
            </w:r>
          </w:p>
        </w:tc>
        <w:tc>
          <w:tcPr>
            <w:tcW w:w="1276" w:type="dxa"/>
            <w:tcBorders>
              <w:top w:val="nil"/>
              <w:left w:val="nil"/>
              <w:bottom w:val="nil"/>
              <w:right w:val="nil"/>
            </w:tcBorders>
            <w:noWrap/>
            <w:vAlign w:val="bottom"/>
            <w:hideMark/>
          </w:tcPr>
          <w:p w14:paraId="6E9952FF" w14:textId="3F5A6796" w:rsidR="005E1FDA" w:rsidRPr="005766E2" w:rsidRDefault="005E1FDA" w:rsidP="005E1FDA">
            <w:pPr>
              <w:jc w:val="center"/>
              <w:rPr>
                <w:color w:val="000000"/>
                <w:lang w:val="en-GB"/>
              </w:rPr>
            </w:pPr>
            <w:r w:rsidRPr="005766E2">
              <w:rPr>
                <w:color w:val="000000"/>
              </w:rPr>
              <w:t>6.9E-02</w:t>
            </w:r>
          </w:p>
        </w:tc>
        <w:tc>
          <w:tcPr>
            <w:tcW w:w="1277" w:type="dxa"/>
            <w:tcBorders>
              <w:top w:val="nil"/>
              <w:left w:val="nil"/>
              <w:bottom w:val="nil"/>
              <w:right w:val="nil"/>
            </w:tcBorders>
            <w:noWrap/>
            <w:vAlign w:val="bottom"/>
            <w:hideMark/>
          </w:tcPr>
          <w:p w14:paraId="0B11FAA0" w14:textId="0A44C973" w:rsidR="005E1FDA" w:rsidRPr="005766E2" w:rsidRDefault="005E1FDA" w:rsidP="005E1FDA">
            <w:pPr>
              <w:jc w:val="center"/>
              <w:rPr>
                <w:color w:val="000000"/>
                <w:lang w:val="en-GB"/>
              </w:rPr>
            </w:pPr>
            <w:r w:rsidRPr="005766E2">
              <w:rPr>
                <w:color w:val="000000"/>
              </w:rPr>
              <w:t>4.9E-02</w:t>
            </w:r>
          </w:p>
        </w:tc>
        <w:tc>
          <w:tcPr>
            <w:tcW w:w="1276" w:type="dxa"/>
            <w:tcBorders>
              <w:top w:val="nil"/>
              <w:left w:val="nil"/>
              <w:bottom w:val="nil"/>
              <w:right w:val="nil"/>
            </w:tcBorders>
            <w:noWrap/>
            <w:vAlign w:val="bottom"/>
            <w:hideMark/>
          </w:tcPr>
          <w:p w14:paraId="4BC87483" w14:textId="0BF10018" w:rsidR="005E1FDA" w:rsidRPr="005766E2" w:rsidRDefault="005E1FDA" w:rsidP="005E1FDA">
            <w:pPr>
              <w:jc w:val="center"/>
              <w:rPr>
                <w:color w:val="000000"/>
                <w:lang w:val="en-GB"/>
              </w:rPr>
            </w:pPr>
            <w:r w:rsidRPr="005766E2">
              <w:rPr>
                <w:color w:val="000000"/>
              </w:rPr>
              <w:t>2.3E-02</w:t>
            </w:r>
          </w:p>
        </w:tc>
        <w:tc>
          <w:tcPr>
            <w:tcW w:w="1276" w:type="dxa"/>
            <w:tcBorders>
              <w:top w:val="nil"/>
              <w:left w:val="nil"/>
              <w:bottom w:val="nil"/>
              <w:right w:val="nil"/>
            </w:tcBorders>
            <w:noWrap/>
            <w:vAlign w:val="bottom"/>
            <w:hideMark/>
          </w:tcPr>
          <w:p w14:paraId="642A9BC1" w14:textId="379D5EDA" w:rsidR="005E1FDA" w:rsidRPr="005766E2" w:rsidRDefault="005E1FDA" w:rsidP="005E1FDA">
            <w:pPr>
              <w:jc w:val="center"/>
              <w:rPr>
                <w:color w:val="000000"/>
                <w:lang w:val="en-GB"/>
              </w:rPr>
            </w:pPr>
            <w:r w:rsidRPr="005766E2">
              <w:rPr>
                <w:color w:val="000000"/>
              </w:rPr>
              <w:t>3.8E-02</w:t>
            </w:r>
          </w:p>
        </w:tc>
        <w:tc>
          <w:tcPr>
            <w:tcW w:w="1277" w:type="dxa"/>
            <w:tcBorders>
              <w:top w:val="nil"/>
              <w:left w:val="nil"/>
              <w:bottom w:val="nil"/>
              <w:right w:val="nil"/>
            </w:tcBorders>
            <w:noWrap/>
            <w:vAlign w:val="bottom"/>
            <w:hideMark/>
          </w:tcPr>
          <w:p w14:paraId="51A636F8" w14:textId="2B4CABA3" w:rsidR="005E1FDA" w:rsidRPr="005766E2" w:rsidRDefault="005E1FDA" w:rsidP="005E1FDA">
            <w:pPr>
              <w:jc w:val="center"/>
              <w:rPr>
                <w:color w:val="000000"/>
                <w:lang w:val="en-GB"/>
              </w:rPr>
            </w:pPr>
            <w:r w:rsidRPr="005766E2">
              <w:rPr>
                <w:color w:val="000000"/>
              </w:rPr>
              <w:t>7.4E-01</w:t>
            </w:r>
          </w:p>
        </w:tc>
        <w:tc>
          <w:tcPr>
            <w:tcW w:w="1482" w:type="dxa"/>
            <w:tcBorders>
              <w:top w:val="nil"/>
              <w:left w:val="nil"/>
              <w:bottom w:val="nil"/>
              <w:right w:val="nil"/>
            </w:tcBorders>
            <w:noWrap/>
            <w:vAlign w:val="bottom"/>
            <w:hideMark/>
          </w:tcPr>
          <w:p w14:paraId="7097AB99" w14:textId="376148E8" w:rsidR="005E1FDA" w:rsidRPr="005766E2" w:rsidRDefault="005E1FDA" w:rsidP="005E1FDA">
            <w:pPr>
              <w:jc w:val="center"/>
              <w:rPr>
                <w:color w:val="000000"/>
                <w:lang w:val="en-GB"/>
              </w:rPr>
            </w:pPr>
            <w:r w:rsidRPr="005766E2">
              <w:rPr>
                <w:color w:val="000000"/>
              </w:rPr>
              <w:t>1.2E-04</w:t>
            </w:r>
          </w:p>
        </w:tc>
        <w:tc>
          <w:tcPr>
            <w:tcW w:w="1277" w:type="dxa"/>
            <w:tcBorders>
              <w:top w:val="nil"/>
              <w:left w:val="nil"/>
              <w:bottom w:val="nil"/>
              <w:right w:val="single" w:sz="4" w:space="0" w:color="auto"/>
            </w:tcBorders>
            <w:noWrap/>
            <w:vAlign w:val="bottom"/>
            <w:hideMark/>
          </w:tcPr>
          <w:p w14:paraId="059EEED1" w14:textId="2A36CB11" w:rsidR="005E1FDA" w:rsidRPr="005766E2" w:rsidRDefault="005E1FDA" w:rsidP="005E1FDA">
            <w:pPr>
              <w:jc w:val="center"/>
              <w:rPr>
                <w:color w:val="000000"/>
                <w:lang w:val="en-GB"/>
              </w:rPr>
            </w:pPr>
            <w:r w:rsidRPr="005766E2">
              <w:rPr>
                <w:color w:val="000000"/>
              </w:rPr>
              <w:t>3.6E-04</w:t>
            </w:r>
          </w:p>
        </w:tc>
      </w:tr>
      <w:tr w:rsidR="005E1FDA" w:rsidRPr="005766E2" w14:paraId="6E498F92" w14:textId="77777777" w:rsidTr="00075679">
        <w:trPr>
          <w:trHeight w:val="300"/>
        </w:trPr>
        <w:tc>
          <w:tcPr>
            <w:tcW w:w="3520" w:type="dxa"/>
            <w:tcBorders>
              <w:top w:val="nil"/>
              <w:left w:val="single" w:sz="4" w:space="0" w:color="auto"/>
              <w:bottom w:val="nil"/>
              <w:right w:val="nil"/>
            </w:tcBorders>
            <w:noWrap/>
            <w:vAlign w:val="center"/>
            <w:hideMark/>
          </w:tcPr>
          <w:p w14:paraId="551A674B" w14:textId="77777777" w:rsidR="005E1FDA" w:rsidRPr="005766E2" w:rsidRDefault="005E1FDA" w:rsidP="005E1FDA">
            <w:pPr>
              <w:rPr>
                <w:color w:val="000000"/>
                <w:lang w:val="en-GB"/>
              </w:rPr>
            </w:pPr>
            <w:r w:rsidRPr="005766E2">
              <w:rPr>
                <w:color w:val="000000"/>
                <w:lang w:val="en-GB"/>
              </w:rPr>
              <w:t>Resource use, minerals and metals</w:t>
            </w:r>
          </w:p>
        </w:tc>
        <w:tc>
          <w:tcPr>
            <w:tcW w:w="568" w:type="dxa"/>
            <w:tcBorders>
              <w:top w:val="nil"/>
              <w:left w:val="nil"/>
              <w:bottom w:val="nil"/>
              <w:right w:val="nil"/>
            </w:tcBorders>
            <w:noWrap/>
            <w:vAlign w:val="bottom"/>
            <w:hideMark/>
          </w:tcPr>
          <w:p w14:paraId="70F99C4F" w14:textId="13191C67"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32EE6A67" w14:textId="45634AFF" w:rsidR="005E1FDA" w:rsidRPr="005766E2" w:rsidRDefault="005E1FDA" w:rsidP="005E1FDA">
            <w:pPr>
              <w:jc w:val="center"/>
              <w:rPr>
                <w:color w:val="000000"/>
                <w:lang w:val="en-GB"/>
              </w:rPr>
            </w:pPr>
            <w:r w:rsidRPr="005766E2">
              <w:rPr>
                <w:color w:val="000000"/>
              </w:rPr>
              <w:t>2.9E-01</w:t>
            </w:r>
          </w:p>
        </w:tc>
        <w:tc>
          <w:tcPr>
            <w:tcW w:w="1276" w:type="dxa"/>
            <w:tcBorders>
              <w:top w:val="nil"/>
              <w:left w:val="nil"/>
              <w:bottom w:val="nil"/>
              <w:right w:val="nil"/>
            </w:tcBorders>
            <w:noWrap/>
            <w:vAlign w:val="bottom"/>
            <w:hideMark/>
          </w:tcPr>
          <w:p w14:paraId="7F74B3E0" w14:textId="0D40FF97"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3B259D00" w14:textId="119A0D5D" w:rsidR="005E1FDA" w:rsidRPr="005766E2" w:rsidRDefault="005E1FDA" w:rsidP="005E1FDA">
            <w:pPr>
              <w:jc w:val="center"/>
              <w:rPr>
                <w:color w:val="000000"/>
                <w:lang w:val="en-GB"/>
              </w:rPr>
            </w:pPr>
            <w:r w:rsidRPr="005766E2">
              <w:rPr>
                <w:color w:val="000000"/>
              </w:rPr>
              <w:t>2.4E-02</w:t>
            </w:r>
          </w:p>
        </w:tc>
        <w:tc>
          <w:tcPr>
            <w:tcW w:w="1276" w:type="dxa"/>
            <w:tcBorders>
              <w:top w:val="nil"/>
              <w:left w:val="nil"/>
              <w:bottom w:val="nil"/>
              <w:right w:val="nil"/>
            </w:tcBorders>
            <w:noWrap/>
            <w:vAlign w:val="bottom"/>
            <w:hideMark/>
          </w:tcPr>
          <w:p w14:paraId="2D04CFCF" w14:textId="5DFF6387" w:rsidR="005E1FDA" w:rsidRPr="005766E2" w:rsidRDefault="005E1FDA" w:rsidP="005E1FDA">
            <w:pPr>
              <w:jc w:val="center"/>
              <w:rPr>
                <w:color w:val="000000"/>
                <w:lang w:val="en-GB"/>
              </w:rPr>
            </w:pPr>
            <w:r w:rsidRPr="005766E2">
              <w:rPr>
                <w:color w:val="000000"/>
              </w:rPr>
              <w:t>1.1E-01</w:t>
            </w:r>
          </w:p>
        </w:tc>
        <w:tc>
          <w:tcPr>
            <w:tcW w:w="1277" w:type="dxa"/>
            <w:tcBorders>
              <w:top w:val="nil"/>
              <w:left w:val="nil"/>
              <w:bottom w:val="nil"/>
              <w:right w:val="nil"/>
            </w:tcBorders>
            <w:noWrap/>
            <w:vAlign w:val="bottom"/>
            <w:hideMark/>
          </w:tcPr>
          <w:p w14:paraId="2CA504A1" w14:textId="299A1B78" w:rsidR="005E1FDA" w:rsidRPr="005766E2" w:rsidRDefault="005E1FDA" w:rsidP="005E1FDA">
            <w:pPr>
              <w:jc w:val="center"/>
              <w:rPr>
                <w:color w:val="000000"/>
                <w:lang w:val="en-GB"/>
              </w:rPr>
            </w:pPr>
            <w:r w:rsidRPr="005766E2">
              <w:rPr>
                <w:color w:val="000000"/>
              </w:rPr>
              <w:t>7.8E-03</w:t>
            </w:r>
          </w:p>
        </w:tc>
        <w:tc>
          <w:tcPr>
            <w:tcW w:w="1276" w:type="dxa"/>
            <w:tcBorders>
              <w:top w:val="nil"/>
              <w:left w:val="nil"/>
              <w:bottom w:val="nil"/>
              <w:right w:val="nil"/>
            </w:tcBorders>
            <w:noWrap/>
            <w:vAlign w:val="bottom"/>
            <w:hideMark/>
          </w:tcPr>
          <w:p w14:paraId="51AF5274" w14:textId="181C93E0" w:rsidR="005E1FDA" w:rsidRPr="005766E2" w:rsidRDefault="005E1FDA" w:rsidP="005E1FDA">
            <w:pPr>
              <w:jc w:val="center"/>
              <w:rPr>
                <w:color w:val="000000"/>
                <w:lang w:val="en-GB"/>
              </w:rPr>
            </w:pPr>
            <w:r w:rsidRPr="005766E2">
              <w:rPr>
                <w:color w:val="000000"/>
              </w:rPr>
              <w:t>3.9E-02</w:t>
            </w:r>
          </w:p>
        </w:tc>
        <w:tc>
          <w:tcPr>
            <w:tcW w:w="1276" w:type="dxa"/>
            <w:tcBorders>
              <w:top w:val="nil"/>
              <w:left w:val="nil"/>
              <w:bottom w:val="nil"/>
              <w:right w:val="nil"/>
            </w:tcBorders>
            <w:noWrap/>
            <w:vAlign w:val="bottom"/>
            <w:hideMark/>
          </w:tcPr>
          <w:p w14:paraId="4DFB0E4C" w14:textId="1B61C494" w:rsidR="005E1FDA" w:rsidRPr="005766E2" w:rsidRDefault="005E1FDA" w:rsidP="005E1FDA">
            <w:pPr>
              <w:jc w:val="center"/>
              <w:rPr>
                <w:color w:val="000000"/>
                <w:lang w:val="en-GB"/>
              </w:rPr>
            </w:pPr>
            <w:r w:rsidRPr="005766E2">
              <w:rPr>
                <w:color w:val="000000"/>
              </w:rPr>
              <w:t>1.4E-02</w:t>
            </w:r>
          </w:p>
        </w:tc>
        <w:tc>
          <w:tcPr>
            <w:tcW w:w="1277" w:type="dxa"/>
            <w:tcBorders>
              <w:top w:val="nil"/>
              <w:left w:val="nil"/>
              <w:bottom w:val="nil"/>
              <w:right w:val="nil"/>
            </w:tcBorders>
            <w:noWrap/>
            <w:vAlign w:val="bottom"/>
            <w:hideMark/>
          </w:tcPr>
          <w:p w14:paraId="33605180" w14:textId="10BF3131" w:rsidR="005E1FDA" w:rsidRPr="005766E2" w:rsidRDefault="005E1FDA" w:rsidP="005E1FDA">
            <w:pPr>
              <w:jc w:val="center"/>
              <w:rPr>
                <w:color w:val="000000"/>
                <w:lang w:val="en-GB"/>
              </w:rPr>
            </w:pPr>
            <w:r w:rsidRPr="005766E2">
              <w:rPr>
                <w:color w:val="000000"/>
              </w:rPr>
              <w:t>9.2E-02</w:t>
            </w:r>
          </w:p>
        </w:tc>
        <w:tc>
          <w:tcPr>
            <w:tcW w:w="1482" w:type="dxa"/>
            <w:tcBorders>
              <w:top w:val="nil"/>
              <w:left w:val="nil"/>
              <w:bottom w:val="nil"/>
              <w:right w:val="nil"/>
            </w:tcBorders>
            <w:noWrap/>
            <w:vAlign w:val="bottom"/>
            <w:hideMark/>
          </w:tcPr>
          <w:p w14:paraId="112377D1" w14:textId="11CEECF6" w:rsidR="005E1FDA" w:rsidRPr="005766E2" w:rsidRDefault="005E1FDA" w:rsidP="005E1FDA">
            <w:pPr>
              <w:jc w:val="center"/>
              <w:rPr>
                <w:color w:val="000000"/>
                <w:lang w:val="en-GB"/>
              </w:rPr>
            </w:pPr>
            <w:r w:rsidRPr="005766E2">
              <w:rPr>
                <w:color w:val="000000"/>
              </w:rPr>
              <w:t>5.4E-05</w:t>
            </w:r>
          </w:p>
        </w:tc>
        <w:tc>
          <w:tcPr>
            <w:tcW w:w="1277" w:type="dxa"/>
            <w:tcBorders>
              <w:top w:val="nil"/>
              <w:left w:val="nil"/>
              <w:bottom w:val="nil"/>
              <w:right w:val="single" w:sz="4" w:space="0" w:color="auto"/>
            </w:tcBorders>
            <w:noWrap/>
            <w:vAlign w:val="bottom"/>
            <w:hideMark/>
          </w:tcPr>
          <w:p w14:paraId="18B83803" w14:textId="4A6549C5" w:rsidR="005E1FDA" w:rsidRPr="005766E2" w:rsidRDefault="005E1FDA" w:rsidP="005E1FDA">
            <w:pPr>
              <w:jc w:val="center"/>
              <w:rPr>
                <w:color w:val="000000"/>
                <w:lang w:val="en-GB"/>
              </w:rPr>
            </w:pPr>
            <w:r w:rsidRPr="005766E2">
              <w:rPr>
                <w:color w:val="000000"/>
              </w:rPr>
              <w:t>9.9E-05</w:t>
            </w:r>
          </w:p>
        </w:tc>
      </w:tr>
      <w:tr w:rsidR="005E1FDA" w:rsidRPr="005766E2" w14:paraId="48A48A58" w14:textId="77777777" w:rsidTr="00075679">
        <w:trPr>
          <w:trHeight w:val="300"/>
        </w:trPr>
        <w:tc>
          <w:tcPr>
            <w:tcW w:w="3520" w:type="dxa"/>
            <w:tcBorders>
              <w:top w:val="nil"/>
              <w:left w:val="single" w:sz="4" w:space="0" w:color="auto"/>
              <w:bottom w:val="single" w:sz="4" w:space="0" w:color="auto"/>
              <w:right w:val="nil"/>
            </w:tcBorders>
            <w:noWrap/>
            <w:vAlign w:val="center"/>
            <w:hideMark/>
          </w:tcPr>
          <w:p w14:paraId="1715D4FE" w14:textId="77777777" w:rsidR="005E1FDA" w:rsidRPr="005766E2" w:rsidRDefault="005E1FDA" w:rsidP="005E1FDA">
            <w:pPr>
              <w:rPr>
                <w:color w:val="000000"/>
                <w:lang w:val="en-GB"/>
              </w:rPr>
            </w:pPr>
            <w:r w:rsidRPr="005766E2">
              <w:rPr>
                <w:color w:val="000000"/>
                <w:lang w:val="en-GB"/>
              </w:rPr>
              <w:t>Water use</w:t>
            </w:r>
          </w:p>
        </w:tc>
        <w:tc>
          <w:tcPr>
            <w:tcW w:w="568" w:type="dxa"/>
            <w:tcBorders>
              <w:top w:val="nil"/>
              <w:left w:val="nil"/>
              <w:bottom w:val="single" w:sz="4" w:space="0" w:color="auto"/>
              <w:right w:val="nil"/>
            </w:tcBorders>
            <w:noWrap/>
            <w:vAlign w:val="bottom"/>
            <w:hideMark/>
          </w:tcPr>
          <w:p w14:paraId="3B98DEFA" w14:textId="2ACBF172" w:rsidR="005E1FDA" w:rsidRPr="005766E2" w:rsidRDefault="005E1FDA" w:rsidP="005E1FDA">
            <w:pPr>
              <w:rPr>
                <w:color w:val="000000"/>
                <w:lang w:val="en-GB"/>
              </w:rPr>
            </w:pPr>
            <w:r w:rsidRPr="005766E2">
              <w:rPr>
                <w:color w:val="000000"/>
              </w:rPr>
              <w:t>mPt</w:t>
            </w:r>
          </w:p>
        </w:tc>
        <w:tc>
          <w:tcPr>
            <w:tcW w:w="1276" w:type="dxa"/>
            <w:tcBorders>
              <w:top w:val="nil"/>
              <w:left w:val="nil"/>
              <w:bottom w:val="single" w:sz="4" w:space="0" w:color="auto"/>
              <w:right w:val="nil"/>
            </w:tcBorders>
            <w:noWrap/>
            <w:vAlign w:val="bottom"/>
            <w:hideMark/>
          </w:tcPr>
          <w:p w14:paraId="72AEFA54" w14:textId="6CFA64F3" w:rsidR="005E1FDA" w:rsidRPr="005766E2" w:rsidRDefault="005E1FDA" w:rsidP="005E1FDA">
            <w:pPr>
              <w:jc w:val="center"/>
              <w:rPr>
                <w:color w:val="000000"/>
                <w:lang w:val="en-GB"/>
              </w:rPr>
            </w:pPr>
            <w:r w:rsidRPr="005766E2">
              <w:rPr>
                <w:color w:val="000000"/>
              </w:rPr>
              <w:t>4.4E-01</w:t>
            </w:r>
          </w:p>
        </w:tc>
        <w:tc>
          <w:tcPr>
            <w:tcW w:w="1276" w:type="dxa"/>
            <w:tcBorders>
              <w:top w:val="nil"/>
              <w:left w:val="nil"/>
              <w:bottom w:val="single" w:sz="4" w:space="0" w:color="auto"/>
              <w:right w:val="nil"/>
            </w:tcBorders>
            <w:noWrap/>
            <w:vAlign w:val="bottom"/>
            <w:hideMark/>
          </w:tcPr>
          <w:p w14:paraId="3DC65CBB" w14:textId="5CFFA381"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single" w:sz="4" w:space="0" w:color="auto"/>
              <w:right w:val="nil"/>
            </w:tcBorders>
            <w:noWrap/>
            <w:vAlign w:val="bottom"/>
            <w:hideMark/>
          </w:tcPr>
          <w:p w14:paraId="7DE04147" w14:textId="563074FD" w:rsidR="005E1FDA" w:rsidRPr="005766E2" w:rsidRDefault="005E1FDA" w:rsidP="005E1FDA">
            <w:pPr>
              <w:jc w:val="center"/>
              <w:rPr>
                <w:color w:val="000000"/>
                <w:lang w:val="en-GB"/>
              </w:rPr>
            </w:pPr>
            <w:r w:rsidRPr="005766E2">
              <w:rPr>
                <w:color w:val="000000"/>
              </w:rPr>
              <w:t>1.1E-01</w:t>
            </w:r>
          </w:p>
        </w:tc>
        <w:tc>
          <w:tcPr>
            <w:tcW w:w="1276" w:type="dxa"/>
            <w:tcBorders>
              <w:top w:val="nil"/>
              <w:left w:val="nil"/>
              <w:bottom w:val="single" w:sz="4" w:space="0" w:color="auto"/>
              <w:right w:val="nil"/>
            </w:tcBorders>
            <w:noWrap/>
            <w:vAlign w:val="bottom"/>
            <w:hideMark/>
          </w:tcPr>
          <w:p w14:paraId="1F354EB6" w14:textId="1C04E1AF" w:rsidR="005E1FDA" w:rsidRPr="005766E2" w:rsidRDefault="005E1FDA" w:rsidP="005E1FDA">
            <w:pPr>
              <w:jc w:val="center"/>
              <w:rPr>
                <w:color w:val="000000"/>
                <w:lang w:val="en-GB"/>
              </w:rPr>
            </w:pPr>
            <w:r w:rsidRPr="005766E2">
              <w:rPr>
                <w:color w:val="000000"/>
              </w:rPr>
              <w:t>7.1E-03</w:t>
            </w:r>
          </w:p>
        </w:tc>
        <w:tc>
          <w:tcPr>
            <w:tcW w:w="1277" w:type="dxa"/>
            <w:tcBorders>
              <w:top w:val="nil"/>
              <w:left w:val="nil"/>
              <w:bottom w:val="single" w:sz="4" w:space="0" w:color="auto"/>
              <w:right w:val="nil"/>
            </w:tcBorders>
            <w:noWrap/>
            <w:vAlign w:val="bottom"/>
            <w:hideMark/>
          </w:tcPr>
          <w:p w14:paraId="5B1950A4" w14:textId="0252ACE7" w:rsidR="005E1FDA" w:rsidRPr="005766E2" w:rsidRDefault="005E1FDA" w:rsidP="005E1FDA">
            <w:pPr>
              <w:jc w:val="center"/>
              <w:rPr>
                <w:color w:val="000000"/>
                <w:lang w:val="en-GB"/>
              </w:rPr>
            </w:pPr>
            <w:r w:rsidRPr="005766E2">
              <w:rPr>
                <w:color w:val="000000"/>
              </w:rPr>
              <w:t>8.5E-03</w:t>
            </w:r>
          </w:p>
        </w:tc>
        <w:tc>
          <w:tcPr>
            <w:tcW w:w="1276" w:type="dxa"/>
            <w:tcBorders>
              <w:top w:val="nil"/>
              <w:left w:val="nil"/>
              <w:bottom w:val="single" w:sz="4" w:space="0" w:color="auto"/>
              <w:right w:val="nil"/>
            </w:tcBorders>
            <w:noWrap/>
            <w:vAlign w:val="bottom"/>
            <w:hideMark/>
          </w:tcPr>
          <w:p w14:paraId="75378A14" w14:textId="38BFC17B" w:rsidR="005E1FDA" w:rsidRPr="005766E2" w:rsidRDefault="005E1FDA" w:rsidP="005E1FDA">
            <w:pPr>
              <w:jc w:val="center"/>
              <w:rPr>
                <w:color w:val="000000"/>
                <w:lang w:val="en-GB"/>
              </w:rPr>
            </w:pPr>
            <w:r w:rsidRPr="005766E2">
              <w:rPr>
                <w:color w:val="000000"/>
              </w:rPr>
              <w:t>1.7E-02</w:t>
            </w:r>
          </w:p>
        </w:tc>
        <w:tc>
          <w:tcPr>
            <w:tcW w:w="1276" w:type="dxa"/>
            <w:tcBorders>
              <w:top w:val="nil"/>
              <w:left w:val="nil"/>
              <w:bottom w:val="single" w:sz="4" w:space="0" w:color="auto"/>
              <w:right w:val="nil"/>
            </w:tcBorders>
            <w:noWrap/>
            <w:vAlign w:val="bottom"/>
            <w:hideMark/>
          </w:tcPr>
          <w:p w14:paraId="6EB90DAF" w14:textId="2F6E61EE" w:rsidR="005E1FDA" w:rsidRPr="005766E2" w:rsidRDefault="005E1FDA" w:rsidP="005E1FDA">
            <w:pPr>
              <w:jc w:val="center"/>
              <w:rPr>
                <w:color w:val="000000"/>
                <w:lang w:val="en-GB"/>
              </w:rPr>
            </w:pPr>
            <w:r w:rsidRPr="005766E2">
              <w:rPr>
                <w:color w:val="000000"/>
              </w:rPr>
              <w:t>6.3E-03</w:t>
            </w:r>
          </w:p>
        </w:tc>
        <w:tc>
          <w:tcPr>
            <w:tcW w:w="1277" w:type="dxa"/>
            <w:tcBorders>
              <w:top w:val="nil"/>
              <w:left w:val="nil"/>
              <w:bottom w:val="single" w:sz="4" w:space="0" w:color="auto"/>
              <w:right w:val="nil"/>
            </w:tcBorders>
            <w:noWrap/>
            <w:vAlign w:val="bottom"/>
            <w:hideMark/>
          </w:tcPr>
          <w:p w14:paraId="4C4EEC7B" w14:textId="38AFB490" w:rsidR="005E1FDA" w:rsidRPr="005766E2" w:rsidRDefault="005E1FDA" w:rsidP="005E1FDA">
            <w:pPr>
              <w:jc w:val="center"/>
              <w:rPr>
                <w:color w:val="000000"/>
                <w:lang w:val="en-GB"/>
              </w:rPr>
            </w:pPr>
            <w:r w:rsidRPr="005766E2">
              <w:rPr>
                <w:color w:val="000000"/>
              </w:rPr>
              <w:t>3.0E-01</w:t>
            </w:r>
          </w:p>
        </w:tc>
        <w:tc>
          <w:tcPr>
            <w:tcW w:w="1482" w:type="dxa"/>
            <w:tcBorders>
              <w:top w:val="nil"/>
              <w:left w:val="nil"/>
              <w:bottom w:val="single" w:sz="4" w:space="0" w:color="auto"/>
              <w:right w:val="nil"/>
            </w:tcBorders>
            <w:noWrap/>
            <w:vAlign w:val="bottom"/>
            <w:hideMark/>
          </w:tcPr>
          <w:p w14:paraId="0AD318E8" w14:textId="47AECEA1" w:rsidR="005E1FDA" w:rsidRPr="005766E2" w:rsidRDefault="005E1FDA" w:rsidP="005E1FDA">
            <w:pPr>
              <w:jc w:val="center"/>
              <w:rPr>
                <w:color w:val="000000"/>
                <w:lang w:val="en-GB"/>
              </w:rPr>
            </w:pPr>
            <w:r w:rsidRPr="005766E2">
              <w:rPr>
                <w:color w:val="000000"/>
              </w:rPr>
              <w:t>-6.9E-03</w:t>
            </w:r>
          </w:p>
        </w:tc>
        <w:tc>
          <w:tcPr>
            <w:tcW w:w="1277" w:type="dxa"/>
            <w:tcBorders>
              <w:top w:val="nil"/>
              <w:left w:val="nil"/>
              <w:bottom w:val="single" w:sz="4" w:space="0" w:color="auto"/>
              <w:right w:val="single" w:sz="4" w:space="0" w:color="auto"/>
            </w:tcBorders>
            <w:noWrap/>
            <w:vAlign w:val="bottom"/>
            <w:hideMark/>
          </w:tcPr>
          <w:p w14:paraId="5F6F372C" w14:textId="1839D9EC" w:rsidR="005E1FDA" w:rsidRPr="005766E2" w:rsidRDefault="005E1FDA" w:rsidP="005E1FDA">
            <w:pPr>
              <w:jc w:val="center"/>
              <w:rPr>
                <w:color w:val="000000"/>
                <w:lang w:val="en-GB"/>
              </w:rPr>
            </w:pPr>
            <w:r w:rsidRPr="005766E2">
              <w:rPr>
                <w:color w:val="000000"/>
              </w:rPr>
              <w:t>2.8E-05</w:t>
            </w:r>
          </w:p>
        </w:tc>
      </w:tr>
    </w:tbl>
    <w:p w14:paraId="3D6EA1D1" w14:textId="650ADF4F" w:rsidR="00563F7D" w:rsidRPr="005766E2" w:rsidRDefault="00CE3CA2" w:rsidP="7671CFB8">
      <w:pPr>
        <w:pStyle w:val="Didascalia"/>
        <w:spacing w:before="240"/>
        <w:jc w:val="both"/>
        <w:rPr>
          <w:rFonts w:ascii="Times New Roman" w:hAnsi="Times New Roman" w:cs="Times New Roman"/>
          <w:i w:val="0"/>
          <w:iCs w:val="0"/>
          <w:color w:val="000000" w:themeColor="text1"/>
          <w:sz w:val="24"/>
          <w:szCs w:val="24"/>
          <w:lang w:val="en-GB"/>
        </w:rPr>
        <w:sectPr w:rsidR="00563F7D" w:rsidRPr="005766E2" w:rsidSect="0090750A">
          <w:pgSz w:w="20160" w:h="12240" w:orient="landscape"/>
          <w:pgMar w:top="1134" w:right="1134" w:bottom="1134" w:left="1417" w:header="708" w:footer="708" w:gutter="0"/>
          <w:cols w:space="708"/>
          <w:docGrid w:linePitch="360"/>
        </w:sect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17</w:t>
      </w:r>
      <w:r w:rsidR="00B96C44" w:rsidRPr="005766E2">
        <w:rPr>
          <w:rFonts w:ascii="Times New Roman" w:hAnsi="Times New Roman" w:cs="Times New Roman"/>
          <w:b/>
          <w:bCs/>
          <w:i w:val="0"/>
          <w:iCs w:val="0"/>
          <w:color w:val="000000" w:themeColor="text1"/>
          <w:sz w:val="24"/>
          <w:szCs w:val="24"/>
          <w:lang w:val="en-GB"/>
        </w:rPr>
        <w:t>:</w:t>
      </w:r>
      <w:r w:rsidR="00B96C44" w:rsidRPr="005766E2">
        <w:rPr>
          <w:rFonts w:ascii="Times New Roman" w:hAnsi="Times New Roman" w:cs="Times New Roman"/>
          <w:i w:val="0"/>
          <w:iCs w:val="0"/>
          <w:color w:val="000000" w:themeColor="text1"/>
          <w:sz w:val="24"/>
          <w:szCs w:val="24"/>
          <w:lang w:val="en-GB"/>
        </w:rPr>
        <w:t xml:space="preserve"> Environmental impacts associated with the production of </w:t>
      </w:r>
      <w:r w:rsidR="005E1FDA" w:rsidRPr="005766E2">
        <w:rPr>
          <w:rFonts w:ascii="Times New Roman" w:hAnsi="Times New Roman" w:cs="Times New Roman"/>
          <w:i w:val="0"/>
          <w:iCs w:val="0"/>
          <w:color w:val="000000" w:themeColor="text1"/>
          <w:sz w:val="24"/>
          <w:szCs w:val="24"/>
          <w:lang w:val="en-GB"/>
        </w:rPr>
        <w:t xml:space="preserve">1 </w:t>
      </w:r>
      <w:r w:rsidR="00B96C44" w:rsidRPr="005766E2">
        <w:rPr>
          <w:rFonts w:ascii="Times New Roman" w:hAnsi="Times New Roman" w:cs="Times New Roman"/>
          <w:i w:val="0"/>
          <w:iCs w:val="0"/>
          <w:color w:val="000000" w:themeColor="text1"/>
          <w:sz w:val="24"/>
          <w:szCs w:val="24"/>
          <w:lang w:val="en-GB"/>
        </w:rPr>
        <w:t>g NH</w:t>
      </w:r>
      <w:r w:rsidR="00B96C44" w:rsidRPr="005766E2">
        <w:rPr>
          <w:rFonts w:ascii="Times New Roman" w:hAnsi="Times New Roman" w:cs="Times New Roman"/>
          <w:i w:val="0"/>
          <w:iCs w:val="0"/>
          <w:color w:val="000000" w:themeColor="text1"/>
          <w:sz w:val="24"/>
          <w:szCs w:val="24"/>
          <w:vertAlign w:val="subscript"/>
          <w:lang w:val="en-GB"/>
        </w:rPr>
        <w:t>3</w:t>
      </w:r>
      <w:r w:rsidR="00B96C44" w:rsidRPr="005766E2">
        <w:rPr>
          <w:rFonts w:ascii="Times New Roman" w:hAnsi="Times New Roman" w:cs="Times New Roman"/>
          <w:i w:val="0"/>
          <w:iCs w:val="0"/>
          <w:color w:val="000000" w:themeColor="text1"/>
          <w:sz w:val="24"/>
          <w:szCs w:val="24"/>
          <w:lang w:val="en-GB"/>
        </w:rPr>
        <w:t xml:space="preserve">, scenario 50h:63%:{IT}:7y:10c:Ar. </w:t>
      </w:r>
      <w:r w:rsidR="001374E8" w:rsidRPr="005766E2">
        <w:rPr>
          <w:rFonts w:ascii="Times New Roman" w:hAnsi="Times New Roman" w:cs="Times New Roman"/>
          <w:i w:val="0"/>
          <w:iCs w:val="0"/>
          <w:color w:val="000000" w:themeColor="text1"/>
          <w:sz w:val="24"/>
          <w:szCs w:val="24"/>
          <w:lang w:val="en-GB"/>
        </w:rPr>
        <w:t>Cumulative results</w:t>
      </w:r>
      <w:r w:rsidR="00B96C44" w:rsidRPr="005766E2">
        <w:rPr>
          <w:rFonts w:ascii="Times New Roman" w:hAnsi="Times New Roman" w:cs="Times New Roman"/>
          <w:i w:val="0"/>
          <w:iCs w:val="0"/>
          <w:color w:val="000000" w:themeColor="text1"/>
          <w:sz w:val="24"/>
          <w:szCs w:val="24"/>
          <w:lang w:val="en-GB"/>
        </w:rPr>
        <w:t>; damage categories expressed as single score;</w:t>
      </w:r>
      <w:r w:rsidR="10E98FFB" w:rsidRPr="005766E2">
        <w:rPr>
          <w:rFonts w:ascii="Times New Roman" w:hAnsi="Times New Roman" w:cs="Times New Roman"/>
          <w:i w:val="0"/>
          <w:iCs w:val="0"/>
          <w:color w:val="000000" w:themeColor="text1"/>
          <w:sz w:val="24"/>
          <w:szCs w:val="24"/>
          <w:lang w:val="en-GB"/>
        </w:rPr>
        <w:t xml:space="preserve"> unit: milli-Points (mPt).</w:t>
      </w:r>
      <w:r w:rsidR="00B96C44" w:rsidRPr="005766E2">
        <w:rPr>
          <w:rFonts w:ascii="Times New Roman" w:hAnsi="Times New Roman" w:cs="Times New Roman"/>
          <w:i w:val="0"/>
          <w:iCs w:val="0"/>
          <w:color w:val="000000" w:themeColor="text1"/>
          <w:sz w:val="24"/>
          <w:szCs w:val="24"/>
          <w:lang w:val="en-GB"/>
        </w:rPr>
        <w:t xml:space="preserve"> </w:t>
      </w:r>
      <w:r w:rsidR="41B5B75F" w:rsidRPr="005766E2">
        <w:rPr>
          <w:rFonts w:ascii="Times New Roman" w:hAnsi="Times New Roman" w:cs="Times New Roman"/>
          <w:i w:val="0"/>
          <w:iCs w:val="0"/>
          <w:color w:val="000000" w:themeColor="text1"/>
          <w:sz w:val="24"/>
          <w:szCs w:val="24"/>
          <w:lang w:val="en-GB"/>
        </w:rPr>
        <w:t>M</w:t>
      </w:r>
      <w:r w:rsidR="00B96C44" w:rsidRPr="005766E2">
        <w:rPr>
          <w:rFonts w:ascii="Times New Roman" w:hAnsi="Times New Roman" w:cs="Times New Roman"/>
          <w:i w:val="0"/>
          <w:iCs w:val="0"/>
          <w:color w:val="000000" w:themeColor="text1"/>
          <w:sz w:val="24"/>
          <w:szCs w:val="24"/>
          <w:lang w:val="en-GB"/>
        </w:rPr>
        <w:t>ethod: EF 3.1.</w:t>
      </w:r>
    </w:p>
    <w:p w14:paraId="3D5F549F" w14:textId="51E15BE9" w:rsidR="00B96C44" w:rsidRPr="005766E2" w:rsidRDefault="00B96C44" w:rsidP="00E220DD">
      <w:pPr>
        <w:spacing w:line="480" w:lineRule="auto"/>
        <w:jc w:val="both"/>
        <w:rPr>
          <w:color w:val="000000"/>
          <w:sz w:val="20"/>
          <w:szCs w:val="20"/>
          <w:lang w:val="en-GB"/>
        </w:rPr>
      </w:pPr>
    </w:p>
    <w:tbl>
      <w:tblPr>
        <w:tblW w:w="0" w:type="auto"/>
        <w:tblLayout w:type="fixed"/>
        <w:tblCellMar>
          <w:left w:w="70" w:type="dxa"/>
          <w:right w:w="70" w:type="dxa"/>
        </w:tblCellMar>
        <w:tblLook w:val="04A0" w:firstRow="1" w:lastRow="0" w:firstColumn="1" w:lastColumn="0" w:noHBand="0" w:noVBand="1"/>
      </w:tblPr>
      <w:tblGrid>
        <w:gridCol w:w="3520"/>
        <w:gridCol w:w="568"/>
        <w:gridCol w:w="1276"/>
        <w:gridCol w:w="1276"/>
        <w:gridCol w:w="1277"/>
        <w:gridCol w:w="1276"/>
        <w:gridCol w:w="1277"/>
        <w:gridCol w:w="1276"/>
        <w:gridCol w:w="1276"/>
        <w:gridCol w:w="1277"/>
        <w:gridCol w:w="1482"/>
        <w:gridCol w:w="1277"/>
      </w:tblGrid>
      <w:tr w:rsidR="00375095" w:rsidRPr="005766E2" w14:paraId="0B9F767F" w14:textId="77777777" w:rsidTr="00375095">
        <w:trPr>
          <w:trHeight w:val="300"/>
        </w:trPr>
        <w:tc>
          <w:tcPr>
            <w:tcW w:w="3520" w:type="dxa"/>
            <w:tcBorders>
              <w:top w:val="single" w:sz="4" w:space="0" w:color="auto"/>
              <w:left w:val="single" w:sz="4" w:space="0" w:color="auto"/>
              <w:bottom w:val="single" w:sz="4" w:space="0" w:color="auto"/>
              <w:right w:val="nil"/>
            </w:tcBorders>
            <w:noWrap/>
            <w:vAlign w:val="center"/>
            <w:hideMark/>
          </w:tcPr>
          <w:p w14:paraId="3E61F2B1" w14:textId="77777777" w:rsidR="001374E8" w:rsidRPr="005766E2" w:rsidRDefault="001374E8" w:rsidP="00375095">
            <w:pPr>
              <w:rPr>
                <w:b/>
                <w:bCs/>
                <w:color w:val="000000"/>
                <w:lang w:val="en-GB"/>
              </w:rPr>
            </w:pPr>
            <w:r w:rsidRPr="005766E2">
              <w:rPr>
                <w:b/>
                <w:bCs/>
                <w:color w:val="000000"/>
                <w:lang w:val="en-GB"/>
              </w:rPr>
              <w:t>Damage category</w:t>
            </w:r>
          </w:p>
        </w:tc>
        <w:tc>
          <w:tcPr>
            <w:tcW w:w="568" w:type="dxa"/>
            <w:tcBorders>
              <w:top w:val="single" w:sz="4" w:space="0" w:color="auto"/>
              <w:left w:val="nil"/>
              <w:bottom w:val="single" w:sz="4" w:space="0" w:color="auto"/>
              <w:right w:val="nil"/>
            </w:tcBorders>
            <w:noWrap/>
            <w:vAlign w:val="center"/>
            <w:hideMark/>
          </w:tcPr>
          <w:p w14:paraId="4EA84305" w14:textId="77777777" w:rsidR="001374E8" w:rsidRPr="005766E2" w:rsidRDefault="001374E8" w:rsidP="00375095">
            <w:pPr>
              <w:rPr>
                <w:b/>
                <w:bCs/>
                <w:color w:val="000000"/>
                <w:lang w:val="en-GB"/>
              </w:rPr>
            </w:pPr>
            <w:r w:rsidRPr="005766E2">
              <w:rPr>
                <w:b/>
                <w:bCs/>
                <w:color w:val="000000"/>
                <w:lang w:val="en-GB"/>
              </w:rPr>
              <w:t>Unit</w:t>
            </w:r>
          </w:p>
        </w:tc>
        <w:tc>
          <w:tcPr>
            <w:tcW w:w="1276" w:type="dxa"/>
            <w:tcBorders>
              <w:top w:val="single" w:sz="4" w:space="0" w:color="auto"/>
              <w:left w:val="nil"/>
              <w:bottom w:val="single" w:sz="4" w:space="0" w:color="auto"/>
              <w:right w:val="nil"/>
            </w:tcBorders>
            <w:noWrap/>
            <w:vAlign w:val="center"/>
            <w:hideMark/>
          </w:tcPr>
          <w:p w14:paraId="2820050A" w14:textId="77777777" w:rsidR="001374E8" w:rsidRPr="005766E2" w:rsidRDefault="001374E8" w:rsidP="00375095">
            <w:pPr>
              <w:jc w:val="center"/>
              <w:rPr>
                <w:b/>
                <w:bCs/>
                <w:color w:val="000000"/>
                <w:lang w:val="en-GB"/>
              </w:rPr>
            </w:pPr>
            <w:r w:rsidRPr="005766E2">
              <w:rPr>
                <w:b/>
                <w:bCs/>
                <w:color w:val="000000"/>
                <w:lang w:val="en-GB"/>
              </w:rPr>
              <w:t>Total</w:t>
            </w:r>
          </w:p>
        </w:tc>
        <w:tc>
          <w:tcPr>
            <w:tcW w:w="1276" w:type="dxa"/>
            <w:tcBorders>
              <w:top w:val="single" w:sz="4" w:space="0" w:color="auto"/>
              <w:left w:val="nil"/>
              <w:bottom w:val="single" w:sz="4" w:space="0" w:color="auto"/>
              <w:right w:val="nil"/>
            </w:tcBorders>
            <w:noWrap/>
            <w:vAlign w:val="center"/>
            <w:hideMark/>
          </w:tcPr>
          <w:p w14:paraId="6F6E0B86" w14:textId="77777777" w:rsidR="001374E8" w:rsidRPr="005766E2" w:rsidRDefault="001374E8" w:rsidP="00375095">
            <w:pPr>
              <w:jc w:val="center"/>
              <w:rPr>
                <w:b/>
                <w:bCs/>
                <w:color w:val="000000"/>
                <w:lang w:val="en-GB"/>
              </w:rPr>
            </w:pPr>
            <w:r w:rsidRPr="005766E2">
              <w:rPr>
                <w:b/>
                <w:bCs/>
                <w:color w:val="000000"/>
                <w:lang w:val="en-GB"/>
              </w:rPr>
              <w:t>Nitrates</w:t>
            </w:r>
          </w:p>
        </w:tc>
        <w:tc>
          <w:tcPr>
            <w:tcW w:w="1277" w:type="dxa"/>
            <w:tcBorders>
              <w:top w:val="single" w:sz="4" w:space="0" w:color="auto"/>
              <w:left w:val="nil"/>
              <w:bottom w:val="single" w:sz="4" w:space="0" w:color="auto"/>
              <w:right w:val="nil"/>
            </w:tcBorders>
            <w:noWrap/>
            <w:vAlign w:val="center"/>
            <w:hideMark/>
          </w:tcPr>
          <w:p w14:paraId="6BBD0B0A" w14:textId="77777777" w:rsidR="001374E8" w:rsidRPr="005766E2" w:rsidRDefault="001374E8" w:rsidP="00375095">
            <w:pPr>
              <w:jc w:val="center"/>
              <w:rPr>
                <w:b/>
                <w:bCs/>
                <w:color w:val="000000"/>
                <w:lang w:val="en-GB"/>
              </w:rPr>
            </w:pPr>
            <w:r w:rsidRPr="005766E2">
              <w:rPr>
                <w:b/>
                <w:bCs/>
                <w:color w:val="000000"/>
                <w:lang w:val="en-GB"/>
              </w:rPr>
              <w:t>Ar</w:t>
            </w:r>
          </w:p>
        </w:tc>
        <w:tc>
          <w:tcPr>
            <w:tcW w:w="1276" w:type="dxa"/>
            <w:tcBorders>
              <w:top w:val="single" w:sz="4" w:space="0" w:color="auto"/>
              <w:left w:val="nil"/>
              <w:bottom w:val="single" w:sz="4" w:space="0" w:color="auto"/>
              <w:right w:val="nil"/>
            </w:tcBorders>
            <w:noWrap/>
            <w:vAlign w:val="center"/>
            <w:hideMark/>
          </w:tcPr>
          <w:p w14:paraId="4E5D661C" w14:textId="77777777" w:rsidR="001374E8" w:rsidRPr="005766E2" w:rsidRDefault="001374E8" w:rsidP="00375095">
            <w:pPr>
              <w:jc w:val="center"/>
              <w:rPr>
                <w:b/>
                <w:bCs/>
                <w:color w:val="000000"/>
                <w:lang w:val="en-GB"/>
              </w:rPr>
            </w:pPr>
            <w:r w:rsidRPr="005766E2">
              <w:rPr>
                <w:b/>
                <w:bCs/>
                <w:color w:val="000000"/>
                <w:lang w:val="en-GB"/>
              </w:rPr>
              <w:t>Flow-Cell</w:t>
            </w:r>
          </w:p>
        </w:tc>
        <w:tc>
          <w:tcPr>
            <w:tcW w:w="1277" w:type="dxa"/>
            <w:tcBorders>
              <w:top w:val="single" w:sz="4" w:space="0" w:color="auto"/>
              <w:left w:val="nil"/>
              <w:bottom w:val="single" w:sz="4" w:space="0" w:color="auto"/>
              <w:right w:val="nil"/>
            </w:tcBorders>
            <w:noWrap/>
            <w:vAlign w:val="center"/>
            <w:hideMark/>
          </w:tcPr>
          <w:p w14:paraId="7023142A" w14:textId="14892892" w:rsidR="001374E8" w:rsidRPr="005766E2" w:rsidRDefault="001374E8" w:rsidP="00375095">
            <w:pPr>
              <w:jc w:val="center"/>
              <w:rPr>
                <w:b/>
                <w:bCs/>
                <w:color w:val="000000"/>
                <w:lang w:val="en-GB"/>
              </w:rPr>
            </w:pPr>
            <w:r w:rsidRPr="005766E2">
              <w:rPr>
                <w:b/>
                <w:bCs/>
                <w:color w:val="000000"/>
                <w:lang w:val="en-GB"/>
              </w:rPr>
              <w:t>Membrane cleaning</w:t>
            </w:r>
          </w:p>
        </w:tc>
        <w:tc>
          <w:tcPr>
            <w:tcW w:w="1276" w:type="dxa"/>
            <w:tcBorders>
              <w:top w:val="single" w:sz="4" w:space="0" w:color="auto"/>
              <w:left w:val="nil"/>
              <w:bottom w:val="single" w:sz="4" w:space="0" w:color="auto"/>
              <w:right w:val="nil"/>
            </w:tcBorders>
            <w:noWrap/>
            <w:vAlign w:val="center"/>
            <w:hideMark/>
          </w:tcPr>
          <w:p w14:paraId="0CC980DA" w14:textId="77777777" w:rsidR="001374E8" w:rsidRPr="005766E2" w:rsidRDefault="001374E8" w:rsidP="00375095">
            <w:pPr>
              <w:jc w:val="center"/>
              <w:rPr>
                <w:b/>
                <w:bCs/>
                <w:color w:val="000000"/>
                <w:lang w:val="en-GB"/>
              </w:rPr>
            </w:pPr>
            <w:r w:rsidRPr="005766E2">
              <w:rPr>
                <w:b/>
                <w:bCs/>
                <w:color w:val="000000"/>
                <w:lang w:val="en-GB"/>
              </w:rPr>
              <w:t>Electrolyte solution</w:t>
            </w:r>
          </w:p>
        </w:tc>
        <w:tc>
          <w:tcPr>
            <w:tcW w:w="1276" w:type="dxa"/>
            <w:tcBorders>
              <w:top w:val="single" w:sz="4" w:space="0" w:color="auto"/>
              <w:left w:val="nil"/>
              <w:bottom w:val="single" w:sz="4" w:space="0" w:color="auto"/>
              <w:right w:val="nil"/>
            </w:tcBorders>
            <w:noWrap/>
            <w:vAlign w:val="center"/>
            <w:hideMark/>
          </w:tcPr>
          <w:p w14:paraId="2960ECC2" w14:textId="77777777" w:rsidR="001374E8" w:rsidRPr="005766E2" w:rsidRDefault="001374E8" w:rsidP="00375095">
            <w:pPr>
              <w:jc w:val="center"/>
              <w:rPr>
                <w:b/>
                <w:bCs/>
                <w:color w:val="000000"/>
                <w:lang w:val="en-GB"/>
              </w:rPr>
            </w:pPr>
            <w:r w:rsidRPr="005766E2">
              <w:rPr>
                <w:b/>
                <w:bCs/>
                <w:color w:val="000000"/>
                <w:lang w:val="en-GB"/>
              </w:rPr>
              <w:t>Catalyst</w:t>
            </w:r>
          </w:p>
        </w:tc>
        <w:tc>
          <w:tcPr>
            <w:tcW w:w="1277" w:type="dxa"/>
            <w:tcBorders>
              <w:top w:val="single" w:sz="4" w:space="0" w:color="auto"/>
              <w:left w:val="nil"/>
              <w:bottom w:val="single" w:sz="4" w:space="0" w:color="auto"/>
              <w:right w:val="nil"/>
            </w:tcBorders>
            <w:noWrap/>
            <w:vAlign w:val="center"/>
            <w:hideMark/>
          </w:tcPr>
          <w:p w14:paraId="0667A5D9" w14:textId="77777777" w:rsidR="001374E8" w:rsidRPr="005766E2" w:rsidRDefault="001374E8" w:rsidP="00375095">
            <w:pPr>
              <w:jc w:val="center"/>
              <w:rPr>
                <w:b/>
                <w:bCs/>
                <w:color w:val="000000"/>
                <w:lang w:val="en-GB"/>
              </w:rPr>
            </w:pPr>
            <w:r w:rsidRPr="005766E2">
              <w:rPr>
                <w:b/>
                <w:bCs/>
                <w:color w:val="000000"/>
                <w:lang w:val="en-GB"/>
              </w:rPr>
              <w:t>Electricity</w:t>
            </w:r>
          </w:p>
        </w:tc>
        <w:tc>
          <w:tcPr>
            <w:tcW w:w="1482" w:type="dxa"/>
            <w:tcBorders>
              <w:top w:val="single" w:sz="4" w:space="0" w:color="auto"/>
              <w:left w:val="nil"/>
              <w:bottom w:val="single" w:sz="4" w:space="0" w:color="auto"/>
              <w:right w:val="nil"/>
            </w:tcBorders>
            <w:noWrap/>
            <w:vAlign w:val="center"/>
            <w:hideMark/>
          </w:tcPr>
          <w:p w14:paraId="5152215D" w14:textId="77777777" w:rsidR="001374E8" w:rsidRPr="005766E2" w:rsidRDefault="001374E8" w:rsidP="00375095">
            <w:pPr>
              <w:jc w:val="center"/>
              <w:rPr>
                <w:b/>
                <w:bCs/>
                <w:color w:val="000000"/>
                <w:lang w:val="en-GB"/>
              </w:rPr>
            </w:pPr>
            <w:r w:rsidRPr="005766E2">
              <w:rPr>
                <w:b/>
                <w:bCs/>
                <w:color w:val="000000"/>
                <w:lang w:val="en-GB"/>
              </w:rPr>
              <w:t>Wastewater</w:t>
            </w:r>
          </w:p>
        </w:tc>
        <w:tc>
          <w:tcPr>
            <w:tcW w:w="1277" w:type="dxa"/>
            <w:tcBorders>
              <w:top w:val="single" w:sz="4" w:space="0" w:color="auto"/>
              <w:left w:val="nil"/>
              <w:bottom w:val="single" w:sz="4" w:space="0" w:color="auto"/>
              <w:right w:val="single" w:sz="4" w:space="0" w:color="auto"/>
            </w:tcBorders>
            <w:noWrap/>
            <w:vAlign w:val="center"/>
            <w:hideMark/>
          </w:tcPr>
          <w:p w14:paraId="56D6DB14" w14:textId="77777777" w:rsidR="001374E8" w:rsidRPr="005766E2" w:rsidRDefault="001374E8" w:rsidP="00375095">
            <w:pPr>
              <w:jc w:val="center"/>
              <w:rPr>
                <w:b/>
                <w:bCs/>
                <w:color w:val="000000"/>
                <w:lang w:val="en-GB"/>
              </w:rPr>
            </w:pPr>
            <w:r w:rsidRPr="005766E2">
              <w:rPr>
                <w:b/>
                <w:bCs/>
                <w:color w:val="000000"/>
                <w:lang w:val="en-GB"/>
              </w:rPr>
              <w:t>Solid waste</w:t>
            </w:r>
          </w:p>
        </w:tc>
      </w:tr>
      <w:tr w:rsidR="005E1FDA" w:rsidRPr="005766E2" w14:paraId="2ADCE3B8" w14:textId="77777777" w:rsidTr="00075679">
        <w:trPr>
          <w:trHeight w:val="300"/>
        </w:trPr>
        <w:tc>
          <w:tcPr>
            <w:tcW w:w="3520" w:type="dxa"/>
            <w:tcBorders>
              <w:top w:val="nil"/>
              <w:left w:val="single" w:sz="4" w:space="0" w:color="auto"/>
              <w:bottom w:val="nil"/>
              <w:right w:val="nil"/>
            </w:tcBorders>
            <w:noWrap/>
            <w:vAlign w:val="center"/>
            <w:hideMark/>
          </w:tcPr>
          <w:p w14:paraId="7F918CA5" w14:textId="77777777" w:rsidR="005E1FDA" w:rsidRPr="005766E2" w:rsidRDefault="005E1FDA" w:rsidP="005E1FDA">
            <w:pPr>
              <w:rPr>
                <w:color w:val="000000"/>
                <w:lang w:val="en-GB"/>
              </w:rPr>
            </w:pPr>
            <w:r w:rsidRPr="005766E2">
              <w:rPr>
                <w:color w:val="000000"/>
                <w:lang w:val="en-GB"/>
              </w:rPr>
              <w:t>Total</w:t>
            </w:r>
          </w:p>
        </w:tc>
        <w:tc>
          <w:tcPr>
            <w:tcW w:w="568" w:type="dxa"/>
            <w:tcBorders>
              <w:top w:val="nil"/>
              <w:left w:val="nil"/>
              <w:bottom w:val="nil"/>
              <w:right w:val="nil"/>
            </w:tcBorders>
            <w:noWrap/>
            <w:vAlign w:val="bottom"/>
            <w:hideMark/>
          </w:tcPr>
          <w:p w14:paraId="0DCDA415" w14:textId="3FE814D5"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251C8323" w14:textId="45740745" w:rsidR="005E1FDA" w:rsidRPr="005766E2" w:rsidRDefault="005E1FDA" w:rsidP="005E1FDA">
            <w:pPr>
              <w:jc w:val="center"/>
              <w:rPr>
                <w:color w:val="000000"/>
                <w:lang w:val="en-GB"/>
              </w:rPr>
            </w:pPr>
            <w:r w:rsidRPr="005766E2">
              <w:rPr>
                <w:color w:val="000000"/>
              </w:rPr>
              <w:t>5.6E+00</w:t>
            </w:r>
          </w:p>
        </w:tc>
        <w:tc>
          <w:tcPr>
            <w:tcW w:w="1276" w:type="dxa"/>
            <w:tcBorders>
              <w:top w:val="nil"/>
              <w:left w:val="nil"/>
              <w:bottom w:val="nil"/>
              <w:right w:val="nil"/>
            </w:tcBorders>
            <w:noWrap/>
            <w:vAlign w:val="bottom"/>
            <w:hideMark/>
          </w:tcPr>
          <w:p w14:paraId="51DF9075" w14:textId="0F47BE62" w:rsidR="005E1FDA" w:rsidRPr="005766E2" w:rsidRDefault="005E1FDA" w:rsidP="005E1FDA">
            <w:pPr>
              <w:jc w:val="center"/>
              <w:rPr>
                <w:color w:val="000000"/>
                <w:lang w:val="en-GB"/>
              </w:rPr>
            </w:pPr>
            <w:r w:rsidRPr="005766E2">
              <w:rPr>
                <w:color w:val="000000"/>
              </w:rPr>
              <w:t>5.8E-04</w:t>
            </w:r>
          </w:p>
        </w:tc>
        <w:tc>
          <w:tcPr>
            <w:tcW w:w="1277" w:type="dxa"/>
            <w:tcBorders>
              <w:top w:val="nil"/>
              <w:left w:val="nil"/>
              <w:bottom w:val="nil"/>
              <w:right w:val="nil"/>
            </w:tcBorders>
            <w:noWrap/>
            <w:vAlign w:val="bottom"/>
            <w:hideMark/>
          </w:tcPr>
          <w:p w14:paraId="08B5C1EF" w14:textId="4E5F60AF" w:rsidR="005E1FDA" w:rsidRPr="005766E2" w:rsidRDefault="005E1FDA" w:rsidP="005E1FDA">
            <w:pPr>
              <w:jc w:val="center"/>
              <w:rPr>
                <w:color w:val="000000"/>
                <w:lang w:val="en-GB"/>
              </w:rPr>
            </w:pPr>
            <w:r w:rsidRPr="005766E2">
              <w:rPr>
                <w:color w:val="000000"/>
              </w:rPr>
              <w:t>8.1E-01</w:t>
            </w:r>
          </w:p>
        </w:tc>
        <w:tc>
          <w:tcPr>
            <w:tcW w:w="1276" w:type="dxa"/>
            <w:tcBorders>
              <w:top w:val="nil"/>
              <w:left w:val="nil"/>
              <w:bottom w:val="nil"/>
              <w:right w:val="nil"/>
            </w:tcBorders>
            <w:noWrap/>
            <w:vAlign w:val="bottom"/>
            <w:hideMark/>
          </w:tcPr>
          <w:p w14:paraId="3FDD90BE" w14:textId="3C0D046C" w:rsidR="005E1FDA" w:rsidRPr="005766E2" w:rsidRDefault="005E1FDA" w:rsidP="005E1FDA">
            <w:pPr>
              <w:jc w:val="center"/>
              <w:rPr>
                <w:color w:val="000000"/>
                <w:lang w:val="en-GB"/>
              </w:rPr>
            </w:pPr>
            <w:r w:rsidRPr="005766E2">
              <w:rPr>
                <w:color w:val="000000"/>
              </w:rPr>
              <w:t>1.3E+00</w:t>
            </w:r>
          </w:p>
        </w:tc>
        <w:tc>
          <w:tcPr>
            <w:tcW w:w="1277" w:type="dxa"/>
            <w:tcBorders>
              <w:top w:val="nil"/>
              <w:left w:val="nil"/>
              <w:bottom w:val="nil"/>
              <w:right w:val="nil"/>
            </w:tcBorders>
            <w:noWrap/>
            <w:vAlign w:val="bottom"/>
            <w:hideMark/>
          </w:tcPr>
          <w:p w14:paraId="3206953A" w14:textId="5A6F7DD2" w:rsidR="005E1FDA" w:rsidRPr="005766E2" w:rsidRDefault="005E1FDA" w:rsidP="005E1FDA">
            <w:pPr>
              <w:jc w:val="center"/>
              <w:rPr>
                <w:color w:val="000000"/>
                <w:lang w:val="en-GB"/>
              </w:rPr>
            </w:pPr>
            <w:r w:rsidRPr="005766E2">
              <w:rPr>
                <w:color w:val="000000"/>
              </w:rPr>
              <w:t>2.1E-01</w:t>
            </w:r>
          </w:p>
        </w:tc>
        <w:tc>
          <w:tcPr>
            <w:tcW w:w="1276" w:type="dxa"/>
            <w:tcBorders>
              <w:top w:val="nil"/>
              <w:left w:val="nil"/>
              <w:bottom w:val="nil"/>
              <w:right w:val="nil"/>
            </w:tcBorders>
            <w:noWrap/>
            <w:vAlign w:val="bottom"/>
            <w:hideMark/>
          </w:tcPr>
          <w:p w14:paraId="4197A17F" w14:textId="023AD249" w:rsidR="005E1FDA" w:rsidRPr="005766E2" w:rsidRDefault="005E1FDA" w:rsidP="005E1FDA">
            <w:pPr>
              <w:jc w:val="center"/>
              <w:rPr>
                <w:color w:val="000000"/>
                <w:lang w:val="en-GB"/>
              </w:rPr>
            </w:pPr>
            <w:r w:rsidRPr="005766E2">
              <w:rPr>
                <w:color w:val="000000"/>
              </w:rPr>
              <w:t>2.4E-01</w:t>
            </w:r>
          </w:p>
        </w:tc>
        <w:tc>
          <w:tcPr>
            <w:tcW w:w="1276" w:type="dxa"/>
            <w:tcBorders>
              <w:top w:val="nil"/>
              <w:left w:val="nil"/>
              <w:bottom w:val="nil"/>
              <w:right w:val="nil"/>
            </w:tcBorders>
            <w:noWrap/>
            <w:vAlign w:val="bottom"/>
            <w:hideMark/>
          </w:tcPr>
          <w:p w14:paraId="711B4D4A" w14:textId="25A1EAB3" w:rsidR="005E1FDA" w:rsidRPr="005766E2" w:rsidRDefault="005E1FDA" w:rsidP="005E1FDA">
            <w:pPr>
              <w:jc w:val="center"/>
              <w:rPr>
                <w:color w:val="000000"/>
                <w:lang w:val="en-GB"/>
              </w:rPr>
            </w:pPr>
            <w:r w:rsidRPr="005766E2">
              <w:rPr>
                <w:color w:val="000000"/>
              </w:rPr>
              <w:t>1.9E-02</w:t>
            </w:r>
          </w:p>
        </w:tc>
        <w:tc>
          <w:tcPr>
            <w:tcW w:w="1277" w:type="dxa"/>
            <w:tcBorders>
              <w:top w:val="nil"/>
              <w:left w:val="nil"/>
              <w:bottom w:val="nil"/>
              <w:right w:val="nil"/>
            </w:tcBorders>
            <w:noWrap/>
            <w:vAlign w:val="bottom"/>
            <w:hideMark/>
          </w:tcPr>
          <w:p w14:paraId="3F710D03" w14:textId="4FB5A700" w:rsidR="005E1FDA" w:rsidRPr="005766E2" w:rsidRDefault="005E1FDA" w:rsidP="005E1FDA">
            <w:pPr>
              <w:jc w:val="center"/>
              <w:rPr>
                <w:color w:val="000000"/>
                <w:lang w:val="en-GB"/>
              </w:rPr>
            </w:pPr>
            <w:r w:rsidRPr="005766E2">
              <w:rPr>
                <w:color w:val="000000"/>
              </w:rPr>
              <w:t>3.1E+00</w:t>
            </w:r>
          </w:p>
        </w:tc>
        <w:tc>
          <w:tcPr>
            <w:tcW w:w="1482" w:type="dxa"/>
            <w:tcBorders>
              <w:top w:val="nil"/>
              <w:left w:val="nil"/>
              <w:bottom w:val="nil"/>
              <w:right w:val="nil"/>
            </w:tcBorders>
            <w:noWrap/>
            <w:vAlign w:val="bottom"/>
            <w:hideMark/>
          </w:tcPr>
          <w:p w14:paraId="6F0D12F7" w14:textId="06D490E8" w:rsidR="005E1FDA" w:rsidRPr="005766E2" w:rsidRDefault="005E1FDA" w:rsidP="005E1FDA">
            <w:pPr>
              <w:jc w:val="center"/>
              <w:rPr>
                <w:color w:val="000000"/>
                <w:lang w:val="en-GB"/>
              </w:rPr>
            </w:pPr>
            <w:r w:rsidRPr="005766E2">
              <w:rPr>
                <w:color w:val="000000"/>
              </w:rPr>
              <w:t>-4.2E-03</w:t>
            </w:r>
          </w:p>
        </w:tc>
        <w:tc>
          <w:tcPr>
            <w:tcW w:w="1277" w:type="dxa"/>
            <w:tcBorders>
              <w:top w:val="nil"/>
              <w:left w:val="nil"/>
              <w:bottom w:val="nil"/>
              <w:right w:val="single" w:sz="4" w:space="0" w:color="auto"/>
            </w:tcBorders>
            <w:noWrap/>
            <w:vAlign w:val="bottom"/>
            <w:hideMark/>
          </w:tcPr>
          <w:p w14:paraId="639D76A1" w14:textId="23C7C8F5" w:rsidR="005E1FDA" w:rsidRPr="005766E2" w:rsidRDefault="005E1FDA" w:rsidP="005E1FDA">
            <w:pPr>
              <w:jc w:val="center"/>
              <w:rPr>
                <w:color w:val="000000"/>
                <w:lang w:val="en-GB"/>
              </w:rPr>
            </w:pPr>
            <w:r w:rsidRPr="005766E2">
              <w:rPr>
                <w:color w:val="000000"/>
              </w:rPr>
              <w:t>3.2E-04</w:t>
            </w:r>
          </w:p>
        </w:tc>
      </w:tr>
      <w:tr w:rsidR="005E1FDA" w:rsidRPr="005766E2" w14:paraId="1C1EA976" w14:textId="77777777" w:rsidTr="00075679">
        <w:trPr>
          <w:trHeight w:val="300"/>
        </w:trPr>
        <w:tc>
          <w:tcPr>
            <w:tcW w:w="3520" w:type="dxa"/>
            <w:tcBorders>
              <w:top w:val="nil"/>
              <w:left w:val="single" w:sz="4" w:space="0" w:color="auto"/>
              <w:bottom w:val="nil"/>
              <w:right w:val="nil"/>
            </w:tcBorders>
            <w:noWrap/>
            <w:vAlign w:val="center"/>
            <w:hideMark/>
          </w:tcPr>
          <w:p w14:paraId="7718CC87" w14:textId="77777777" w:rsidR="005E1FDA" w:rsidRPr="005766E2" w:rsidRDefault="005E1FDA" w:rsidP="005E1FDA">
            <w:pPr>
              <w:rPr>
                <w:color w:val="000000"/>
                <w:lang w:val="en-GB"/>
              </w:rPr>
            </w:pPr>
            <w:r w:rsidRPr="005766E2">
              <w:rPr>
                <w:color w:val="000000"/>
                <w:lang w:val="en-GB"/>
              </w:rPr>
              <w:t>Acidification</w:t>
            </w:r>
          </w:p>
        </w:tc>
        <w:tc>
          <w:tcPr>
            <w:tcW w:w="568" w:type="dxa"/>
            <w:tcBorders>
              <w:top w:val="nil"/>
              <w:left w:val="nil"/>
              <w:bottom w:val="nil"/>
              <w:right w:val="nil"/>
            </w:tcBorders>
            <w:noWrap/>
            <w:vAlign w:val="bottom"/>
            <w:hideMark/>
          </w:tcPr>
          <w:p w14:paraId="0D6B4A36" w14:textId="42752D14"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680AB422" w14:textId="244F3C72" w:rsidR="005E1FDA" w:rsidRPr="005766E2" w:rsidRDefault="005E1FDA" w:rsidP="005E1FDA">
            <w:pPr>
              <w:jc w:val="center"/>
              <w:rPr>
                <w:color w:val="000000"/>
                <w:lang w:val="en-GB"/>
              </w:rPr>
            </w:pPr>
            <w:r w:rsidRPr="005766E2">
              <w:rPr>
                <w:color w:val="000000"/>
              </w:rPr>
              <w:t>3.2E-01</w:t>
            </w:r>
          </w:p>
        </w:tc>
        <w:tc>
          <w:tcPr>
            <w:tcW w:w="1276" w:type="dxa"/>
            <w:tcBorders>
              <w:top w:val="nil"/>
              <w:left w:val="nil"/>
              <w:bottom w:val="nil"/>
              <w:right w:val="nil"/>
            </w:tcBorders>
            <w:noWrap/>
            <w:vAlign w:val="bottom"/>
            <w:hideMark/>
          </w:tcPr>
          <w:p w14:paraId="7DAD773B" w14:textId="0ECEB5A3"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02C40E72" w14:textId="2B1AE7FC" w:rsidR="005E1FDA" w:rsidRPr="005766E2" w:rsidRDefault="005E1FDA" w:rsidP="005E1FDA">
            <w:pPr>
              <w:jc w:val="center"/>
              <w:rPr>
                <w:color w:val="000000"/>
                <w:lang w:val="en-GB"/>
              </w:rPr>
            </w:pPr>
            <w:r w:rsidRPr="005766E2">
              <w:rPr>
                <w:color w:val="000000"/>
              </w:rPr>
              <w:t>3.6E-02</w:t>
            </w:r>
          </w:p>
        </w:tc>
        <w:tc>
          <w:tcPr>
            <w:tcW w:w="1276" w:type="dxa"/>
            <w:tcBorders>
              <w:top w:val="nil"/>
              <w:left w:val="nil"/>
              <w:bottom w:val="nil"/>
              <w:right w:val="nil"/>
            </w:tcBorders>
            <w:noWrap/>
            <w:vAlign w:val="bottom"/>
            <w:hideMark/>
          </w:tcPr>
          <w:p w14:paraId="366AD034" w14:textId="42428A1C" w:rsidR="005E1FDA" w:rsidRPr="005766E2" w:rsidRDefault="005E1FDA" w:rsidP="005E1FDA">
            <w:pPr>
              <w:jc w:val="center"/>
              <w:rPr>
                <w:color w:val="000000"/>
                <w:lang w:val="en-GB"/>
              </w:rPr>
            </w:pPr>
            <w:r w:rsidRPr="005766E2">
              <w:rPr>
                <w:color w:val="000000"/>
              </w:rPr>
              <w:t>1.1E-01</w:t>
            </w:r>
          </w:p>
        </w:tc>
        <w:tc>
          <w:tcPr>
            <w:tcW w:w="1277" w:type="dxa"/>
            <w:tcBorders>
              <w:top w:val="nil"/>
              <w:left w:val="nil"/>
              <w:bottom w:val="nil"/>
              <w:right w:val="nil"/>
            </w:tcBorders>
            <w:noWrap/>
            <w:vAlign w:val="bottom"/>
            <w:hideMark/>
          </w:tcPr>
          <w:p w14:paraId="3AC23BDA" w14:textId="0DB92CAA" w:rsidR="005E1FDA" w:rsidRPr="005766E2" w:rsidRDefault="005E1FDA" w:rsidP="005E1FDA">
            <w:pPr>
              <w:jc w:val="center"/>
              <w:rPr>
                <w:color w:val="000000"/>
                <w:lang w:val="en-GB"/>
              </w:rPr>
            </w:pPr>
            <w:r w:rsidRPr="005766E2">
              <w:rPr>
                <w:color w:val="000000"/>
              </w:rPr>
              <w:t>1.5E-02</w:t>
            </w:r>
          </w:p>
        </w:tc>
        <w:tc>
          <w:tcPr>
            <w:tcW w:w="1276" w:type="dxa"/>
            <w:tcBorders>
              <w:top w:val="nil"/>
              <w:left w:val="nil"/>
              <w:bottom w:val="nil"/>
              <w:right w:val="nil"/>
            </w:tcBorders>
            <w:noWrap/>
            <w:vAlign w:val="bottom"/>
            <w:hideMark/>
          </w:tcPr>
          <w:p w14:paraId="487EE653" w14:textId="13F33D18" w:rsidR="005E1FDA" w:rsidRPr="005766E2" w:rsidRDefault="005E1FDA" w:rsidP="005E1FDA">
            <w:pPr>
              <w:jc w:val="center"/>
              <w:rPr>
                <w:color w:val="000000"/>
                <w:lang w:val="en-GB"/>
              </w:rPr>
            </w:pPr>
            <w:r w:rsidRPr="005766E2">
              <w:rPr>
                <w:color w:val="000000"/>
              </w:rPr>
              <w:t>1.9E-02</w:t>
            </w:r>
          </w:p>
        </w:tc>
        <w:tc>
          <w:tcPr>
            <w:tcW w:w="1276" w:type="dxa"/>
            <w:tcBorders>
              <w:top w:val="nil"/>
              <w:left w:val="nil"/>
              <w:bottom w:val="nil"/>
              <w:right w:val="nil"/>
            </w:tcBorders>
            <w:noWrap/>
            <w:vAlign w:val="bottom"/>
            <w:hideMark/>
          </w:tcPr>
          <w:p w14:paraId="4756C69C" w14:textId="757B7232" w:rsidR="005E1FDA" w:rsidRPr="005766E2" w:rsidRDefault="005E1FDA" w:rsidP="005E1FDA">
            <w:pPr>
              <w:jc w:val="center"/>
              <w:rPr>
                <w:color w:val="000000"/>
                <w:lang w:val="en-GB"/>
              </w:rPr>
            </w:pPr>
            <w:r w:rsidRPr="005766E2">
              <w:rPr>
                <w:color w:val="000000"/>
              </w:rPr>
              <w:t>7.6E-04</w:t>
            </w:r>
          </w:p>
        </w:tc>
        <w:tc>
          <w:tcPr>
            <w:tcW w:w="1277" w:type="dxa"/>
            <w:tcBorders>
              <w:top w:val="nil"/>
              <w:left w:val="nil"/>
              <w:bottom w:val="nil"/>
              <w:right w:val="nil"/>
            </w:tcBorders>
            <w:noWrap/>
            <w:vAlign w:val="bottom"/>
            <w:hideMark/>
          </w:tcPr>
          <w:p w14:paraId="670E1AF2" w14:textId="1BD8D603" w:rsidR="005E1FDA" w:rsidRPr="005766E2" w:rsidRDefault="005E1FDA" w:rsidP="005E1FDA">
            <w:pPr>
              <w:jc w:val="center"/>
              <w:rPr>
                <w:color w:val="000000"/>
                <w:lang w:val="en-GB"/>
              </w:rPr>
            </w:pPr>
            <w:r w:rsidRPr="005766E2">
              <w:rPr>
                <w:color w:val="000000"/>
              </w:rPr>
              <w:t>1.5E-01</w:t>
            </w:r>
          </w:p>
        </w:tc>
        <w:tc>
          <w:tcPr>
            <w:tcW w:w="1482" w:type="dxa"/>
            <w:tcBorders>
              <w:top w:val="nil"/>
              <w:left w:val="nil"/>
              <w:bottom w:val="nil"/>
              <w:right w:val="nil"/>
            </w:tcBorders>
            <w:noWrap/>
            <w:vAlign w:val="bottom"/>
            <w:hideMark/>
          </w:tcPr>
          <w:p w14:paraId="232CB2AC" w14:textId="6896EF81" w:rsidR="005E1FDA" w:rsidRPr="005766E2" w:rsidRDefault="005E1FDA" w:rsidP="005E1FDA">
            <w:pPr>
              <w:jc w:val="center"/>
              <w:rPr>
                <w:color w:val="000000"/>
                <w:lang w:val="en-GB"/>
              </w:rPr>
            </w:pPr>
            <w:r w:rsidRPr="005766E2">
              <w:rPr>
                <w:color w:val="000000"/>
              </w:rPr>
              <w:t>4.6E-05</w:t>
            </w:r>
          </w:p>
        </w:tc>
        <w:tc>
          <w:tcPr>
            <w:tcW w:w="1277" w:type="dxa"/>
            <w:tcBorders>
              <w:top w:val="nil"/>
              <w:left w:val="nil"/>
              <w:bottom w:val="nil"/>
              <w:right w:val="single" w:sz="4" w:space="0" w:color="auto"/>
            </w:tcBorders>
            <w:noWrap/>
            <w:vAlign w:val="bottom"/>
            <w:hideMark/>
          </w:tcPr>
          <w:p w14:paraId="04CF3486" w14:textId="016F0D78" w:rsidR="005E1FDA" w:rsidRPr="005766E2" w:rsidRDefault="005E1FDA" w:rsidP="005E1FDA">
            <w:pPr>
              <w:jc w:val="center"/>
              <w:rPr>
                <w:color w:val="000000"/>
                <w:lang w:val="en-GB"/>
              </w:rPr>
            </w:pPr>
            <w:r w:rsidRPr="005766E2">
              <w:rPr>
                <w:color w:val="000000"/>
              </w:rPr>
              <w:t>7.6E-06</w:t>
            </w:r>
          </w:p>
        </w:tc>
      </w:tr>
      <w:tr w:rsidR="005E1FDA" w:rsidRPr="005766E2" w14:paraId="73A42339" w14:textId="77777777" w:rsidTr="00075679">
        <w:trPr>
          <w:trHeight w:val="300"/>
        </w:trPr>
        <w:tc>
          <w:tcPr>
            <w:tcW w:w="3520" w:type="dxa"/>
            <w:tcBorders>
              <w:top w:val="nil"/>
              <w:left w:val="single" w:sz="4" w:space="0" w:color="auto"/>
              <w:bottom w:val="nil"/>
              <w:right w:val="nil"/>
            </w:tcBorders>
            <w:noWrap/>
            <w:vAlign w:val="center"/>
            <w:hideMark/>
          </w:tcPr>
          <w:p w14:paraId="5F57D0DB" w14:textId="77777777" w:rsidR="005E1FDA" w:rsidRPr="005766E2" w:rsidRDefault="005E1FDA" w:rsidP="005E1FDA">
            <w:pPr>
              <w:rPr>
                <w:color w:val="000000"/>
                <w:lang w:val="en-GB"/>
              </w:rPr>
            </w:pPr>
            <w:r w:rsidRPr="005766E2">
              <w:rPr>
                <w:color w:val="000000"/>
                <w:lang w:val="en-GB"/>
              </w:rPr>
              <w:t>Climate change</w:t>
            </w:r>
          </w:p>
        </w:tc>
        <w:tc>
          <w:tcPr>
            <w:tcW w:w="568" w:type="dxa"/>
            <w:tcBorders>
              <w:top w:val="nil"/>
              <w:left w:val="nil"/>
              <w:bottom w:val="nil"/>
              <w:right w:val="nil"/>
            </w:tcBorders>
            <w:noWrap/>
            <w:vAlign w:val="bottom"/>
            <w:hideMark/>
          </w:tcPr>
          <w:p w14:paraId="46F45C37" w14:textId="1C6473C3"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27829115" w14:textId="54B9B809" w:rsidR="005E1FDA" w:rsidRPr="005766E2" w:rsidRDefault="005E1FDA" w:rsidP="005E1FDA">
            <w:pPr>
              <w:jc w:val="center"/>
              <w:rPr>
                <w:color w:val="000000"/>
                <w:lang w:val="en-GB"/>
              </w:rPr>
            </w:pPr>
            <w:r w:rsidRPr="005766E2">
              <w:rPr>
                <w:color w:val="000000"/>
              </w:rPr>
              <w:t>1.7E+00</w:t>
            </w:r>
          </w:p>
        </w:tc>
        <w:tc>
          <w:tcPr>
            <w:tcW w:w="1276" w:type="dxa"/>
            <w:tcBorders>
              <w:top w:val="nil"/>
              <w:left w:val="nil"/>
              <w:bottom w:val="nil"/>
              <w:right w:val="nil"/>
            </w:tcBorders>
            <w:noWrap/>
            <w:vAlign w:val="bottom"/>
            <w:hideMark/>
          </w:tcPr>
          <w:p w14:paraId="5704AA12" w14:textId="73D61F73"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68FD4D67" w14:textId="78816FC4" w:rsidR="005E1FDA" w:rsidRPr="005766E2" w:rsidRDefault="005E1FDA" w:rsidP="005E1FDA">
            <w:pPr>
              <w:jc w:val="center"/>
              <w:rPr>
                <w:color w:val="000000"/>
                <w:lang w:val="en-GB"/>
              </w:rPr>
            </w:pPr>
            <w:r w:rsidRPr="005766E2">
              <w:rPr>
                <w:color w:val="000000"/>
              </w:rPr>
              <w:t>1.8E-01</w:t>
            </w:r>
          </w:p>
        </w:tc>
        <w:tc>
          <w:tcPr>
            <w:tcW w:w="1276" w:type="dxa"/>
            <w:tcBorders>
              <w:top w:val="nil"/>
              <w:left w:val="nil"/>
              <w:bottom w:val="nil"/>
              <w:right w:val="nil"/>
            </w:tcBorders>
            <w:noWrap/>
            <w:vAlign w:val="bottom"/>
            <w:hideMark/>
          </w:tcPr>
          <w:p w14:paraId="588F5297" w14:textId="18A9AF1C" w:rsidR="005E1FDA" w:rsidRPr="005766E2" w:rsidRDefault="005E1FDA" w:rsidP="005E1FDA">
            <w:pPr>
              <w:jc w:val="center"/>
              <w:rPr>
                <w:color w:val="000000"/>
                <w:lang w:val="en-GB"/>
              </w:rPr>
            </w:pPr>
            <w:r w:rsidRPr="005766E2">
              <w:rPr>
                <w:color w:val="000000"/>
              </w:rPr>
              <w:t>3.8E-01</w:t>
            </w:r>
          </w:p>
        </w:tc>
        <w:tc>
          <w:tcPr>
            <w:tcW w:w="1277" w:type="dxa"/>
            <w:tcBorders>
              <w:top w:val="nil"/>
              <w:left w:val="nil"/>
              <w:bottom w:val="nil"/>
              <w:right w:val="nil"/>
            </w:tcBorders>
            <w:noWrap/>
            <w:vAlign w:val="bottom"/>
            <w:hideMark/>
          </w:tcPr>
          <w:p w14:paraId="0D605375" w14:textId="40AF9738" w:rsidR="005E1FDA" w:rsidRPr="005766E2" w:rsidRDefault="005E1FDA" w:rsidP="005E1FDA">
            <w:pPr>
              <w:jc w:val="center"/>
              <w:rPr>
                <w:color w:val="000000"/>
                <w:lang w:val="en-GB"/>
              </w:rPr>
            </w:pPr>
            <w:r w:rsidRPr="005766E2">
              <w:rPr>
                <w:color w:val="000000"/>
              </w:rPr>
              <w:t>4.6E-02</w:t>
            </w:r>
          </w:p>
        </w:tc>
        <w:tc>
          <w:tcPr>
            <w:tcW w:w="1276" w:type="dxa"/>
            <w:tcBorders>
              <w:top w:val="nil"/>
              <w:left w:val="nil"/>
              <w:bottom w:val="nil"/>
              <w:right w:val="nil"/>
            </w:tcBorders>
            <w:noWrap/>
            <w:vAlign w:val="bottom"/>
            <w:hideMark/>
          </w:tcPr>
          <w:p w14:paraId="436E78DC" w14:textId="2B491537" w:rsidR="005E1FDA" w:rsidRPr="005766E2" w:rsidRDefault="005E1FDA" w:rsidP="005E1FDA">
            <w:pPr>
              <w:jc w:val="center"/>
              <w:rPr>
                <w:color w:val="000000"/>
                <w:lang w:val="en-GB"/>
              </w:rPr>
            </w:pPr>
            <w:r w:rsidRPr="005766E2">
              <w:rPr>
                <w:color w:val="000000"/>
              </w:rPr>
              <w:t>3.7E-02</w:t>
            </w:r>
          </w:p>
        </w:tc>
        <w:tc>
          <w:tcPr>
            <w:tcW w:w="1276" w:type="dxa"/>
            <w:tcBorders>
              <w:top w:val="nil"/>
              <w:left w:val="nil"/>
              <w:bottom w:val="nil"/>
              <w:right w:val="nil"/>
            </w:tcBorders>
            <w:noWrap/>
            <w:vAlign w:val="bottom"/>
            <w:hideMark/>
          </w:tcPr>
          <w:p w14:paraId="001F6319" w14:textId="2DBF989A" w:rsidR="005E1FDA" w:rsidRPr="005766E2" w:rsidRDefault="005E1FDA" w:rsidP="005E1FDA">
            <w:pPr>
              <w:jc w:val="center"/>
              <w:rPr>
                <w:color w:val="000000"/>
                <w:lang w:val="en-GB"/>
              </w:rPr>
            </w:pPr>
            <w:r w:rsidRPr="005766E2">
              <w:rPr>
                <w:color w:val="000000"/>
              </w:rPr>
              <w:t>4.3E-03</w:t>
            </w:r>
          </w:p>
        </w:tc>
        <w:tc>
          <w:tcPr>
            <w:tcW w:w="1277" w:type="dxa"/>
            <w:tcBorders>
              <w:top w:val="nil"/>
              <w:left w:val="nil"/>
              <w:bottom w:val="nil"/>
              <w:right w:val="nil"/>
            </w:tcBorders>
            <w:noWrap/>
            <w:vAlign w:val="bottom"/>
            <w:hideMark/>
          </w:tcPr>
          <w:p w14:paraId="4F295B05" w14:textId="2A4E1993" w:rsidR="005E1FDA" w:rsidRPr="005766E2" w:rsidRDefault="005E1FDA" w:rsidP="005E1FDA">
            <w:pPr>
              <w:jc w:val="center"/>
              <w:rPr>
                <w:color w:val="000000"/>
                <w:lang w:val="en-GB"/>
              </w:rPr>
            </w:pPr>
            <w:r w:rsidRPr="005766E2">
              <w:rPr>
                <w:color w:val="000000"/>
              </w:rPr>
              <w:t>1.0E+00</w:t>
            </w:r>
          </w:p>
        </w:tc>
        <w:tc>
          <w:tcPr>
            <w:tcW w:w="1482" w:type="dxa"/>
            <w:tcBorders>
              <w:top w:val="nil"/>
              <w:left w:val="nil"/>
              <w:bottom w:val="nil"/>
              <w:right w:val="nil"/>
            </w:tcBorders>
            <w:noWrap/>
            <w:vAlign w:val="bottom"/>
            <w:hideMark/>
          </w:tcPr>
          <w:p w14:paraId="0095BDB7" w14:textId="1137D6C6" w:rsidR="005E1FDA" w:rsidRPr="005766E2" w:rsidRDefault="005E1FDA" w:rsidP="005E1FDA">
            <w:pPr>
              <w:jc w:val="center"/>
              <w:rPr>
                <w:color w:val="000000"/>
                <w:lang w:val="en-GB"/>
              </w:rPr>
            </w:pPr>
            <w:r w:rsidRPr="005766E2">
              <w:rPr>
                <w:color w:val="000000"/>
              </w:rPr>
              <w:t>2.4E-04</w:t>
            </w:r>
          </w:p>
        </w:tc>
        <w:tc>
          <w:tcPr>
            <w:tcW w:w="1277" w:type="dxa"/>
            <w:tcBorders>
              <w:top w:val="nil"/>
              <w:left w:val="nil"/>
              <w:bottom w:val="nil"/>
              <w:right w:val="single" w:sz="4" w:space="0" w:color="auto"/>
            </w:tcBorders>
            <w:noWrap/>
            <w:vAlign w:val="bottom"/>
            <w:hideMark/>
          </w:tcPr>
          <w:p w14:paraId="0B9BD0C1" w14:textId="26373084" w:rsidR="005E1FDA" w:rsidRPr="005766E2" w:rsidRDefault="005E1FDA" w:rsidP="005E1FDA">
            <w:pPr>
              <w:jc w:val="center"/>
              <w:rPr>
                <w:color w:val="000000"/>
                <w:lang w:val="en-GB"/>
              </w:rPr>
            </w:pPr>
            <w:r w:rsidRPr="005766E2">
              <w:rPr>
                <w:color w:val="000000"/>
              </w:rPr>
              <w:t>1.6E-04</w:t>
            </w:r>
          </w:p>
        </w:tc>
      </w:tr>
      <w:tr w:rsidR="005E1FDA" w:rsidRPr="005766E2" w14:paraId="49114972" w14:textId="77777777" w:rsidTr="00075679">
        <w:trPr>
          <w:trHeight w:val="300"/>
        </w:trPr>
        <w:tc>
          <w:tcPr>
            <w:tcW w:w="3520" w:type="dxa"/>
            <w:tcBorders>
              <w:top w:val="nil"/>
              <w:left w:val="single" w:sz="4" w:space="0" w:color="auto"/>
              <w:bottom w:val="nil"/>
              <w:right w:val="nil"/>
            </w:tcBorders>
            <w:noWrap/>
            <w:vAlign w:val="center"/>
            <w:hideMark/>
          </w:tcPr>
          <w:p w14:paraId="7AE8465D" w14:textId="77777777" w:rsidR="005E1FDA" w:rsidRPr="005766E2" w:rsidRDefault="005E1FDA" w:rsidP="005E1FDA">
            <w:pPr>
              <w:rPr>
                <w:color w:val="000000"/>
                <w:lang w:val="en-GB"/>
              </w:rPr>
            </w:pPr>
            <w:r w:rsidRPr="005766E2">
              <w:rPr>
                <w:color w:val="000000"/>
                <w:lang w:val="en-GB"/>
              </w:rPr>
              <w:t>Ecotoxicity, freshwater</w:t>
            </w:r>
          </w:p>
        </w:tc>
        <w:tc>
          <w:tcPr>
            <w:tcW w:w="568" w:type="dxa"/>
            <w:tcBorders>
              <w:top w:val="nil"/>
              <w:left w:val="nil"/>
              <w:bottom w:val="nil"/>
              <w:right w:val="nil"/>
            </w:tcBorders>
            <w:noWrap/>
            <w:vAlign w:val="bottom"/>
            <w:hideMark/>
          </w:tcPr>
          <w:p w14:paraId="3BE06196" w14:textId="2E4CEF7A"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2A0C7E73" w14:textId="588BE5A6" w:rsidR="005E1FDA" w:rsidRPr="005766E2" w:rsidRDefault="005E1FDA" w:rsidP="005E1FDA">
            <w:pPr>
              <w:jc w:val="center"/>
              <w:rPr>
                <w:color w:val="000000"/>
                <w:lang w:val="en-GB"/>
              </w:rPr>
            </w:pPr>
            <w:r w:rsidRPr="005766E2">
              <w:rPr>
                <w:color w:val="000000"/>
              </w:rPr>
              <w:t>9.7E-02</w:t>
            </w:r>
          </w:p>
        </w:tc>
        <w:tc>
          <w:tcPr>
            <w:tcW w:w="1276" w:type="dxa"/>
            <w:tcBorders>
              <w:top w:val="nil"/>
              <w:left w:val="nil"/>
              <w:bottom w:val="nil"/>
              <w:right w:val="nil"/>
            </w:tcBorders>
            <w:noWrap/>
            <w:vAlign w:val="bottom"/>
            <w:hideMark/>
          </w:tcPr>
          <w:p w14:paraId="3C5BDC24" w14:textId="09F5F257"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2B192D2B" w14:textId="3B5EAFB3" w:rsidR="005E1FDA" w:rsidRPr="005766E2" w:rsidRDefault="005E1FDA" w:rsidP="005E1FDA">
            <w:pPr>
              <w:jc w:val="center"/>
              <w:rPr>
                <w:color w:val="000000"/>
                <w:lang w:val="en-GB"/>
              </w:rPr>
            </w:pPr>
            <w:r w:rsidRPr="005766E2">
              <w:rPr>
                <w:color w:val="000000"/>
              </w:rPr>
              <w:t>1.0E-02</w:t>
            </w:r>
          </w:p>
        </w:tc>
        <w:tc>
          <w:tcPr>
            <w:tcW w:w="1276" w:type="dxa"/>
            <w:tcBorders>
              <w:top w:val="nil"/>
              <w:left w:val="nil"/>
              <w:bottom w:val="nil"/>
              <w:right w:val="nil"/>
            </w:tcBorders>
            <w:noWrap/>
            <w:vAlign w:val="bottom"/>
            <w:hideMark/>
          </w:tcPr>
          <w:p w14:paraId="7FE68729" w14:textId="3A87336E" w:rsidR="005E1FDA" w:rsidRPr="005766E2" w:rsidRDefault="005E1FDA" w:rsidP="005E1FDA">
            <w:pPr>
              <w:jc w:val="center"/>
              <w:rPr>
                <w:color w:val="000000"/>
                <w:lang w:val="en-GB"/>
              </w:rPr>
            </w:pPr>
            <w:r w:rsidRPr="005766E2">
              <w:rPr>
                <w:color w:val="000000"/>
              </w:rPr>
              <w:t>2.0E-02</w:t>
            </w:r>
          </w:p>
        </w:tc>
        <w:tc>
          <w:tcPr>
            <w:tcW w:w="1277" w:type="dxa"/>
            <w:tcBorders>
              <w:top w:val="nil"/>
              <w:left w:val="nil"/>
              <w:bottom w:val="nil"/>
              <w:right w:val="nil"/>
            </w:tcBorders>
            <w:noWrap/>
            <w:vAlign w:val="bottom"/>
            <w:hideMark/>
          </w:tcPr>
          <w:p w14:paraId="49DC271B" w14:textId="6FCCCEC9" w:rsidR="005E1FDA" w:rsidRPr="005766E2" w:rsidRDefault="005E1FDA" w:rsidP="005E1FDA">
            <w:pPr>
              <w:jc w:val="center"/>
              <w:rPr>
                <w:color w:val="000000"/>
                <w:lang w:val="en-GB"/>
              </w:rPr>
            </w:pPr>
            <w:r w:rsidRPr="005766E2">
              <w:rPr>
                <w:color w:val="000000"/>
              </w:rPr>
              <w:t>2.9E-03</w:t>
            </w:r>
          </w:p>
        </w:tc>
        <w:tc>
          <w:tcPr>
            <w:tcW w:w="1276" w:type="dxa"/>
            <w:tcBorders>
              <w:top w:val="nil"/>
              <w:left w:val="nil"/>
              <w:bottom w:val="nil"/>
              <w:right w:val="nil"/>
            </w:tcBorders>
            <w:noWrap/>
            <w:vAlign w:val="bottom"/>
            <w:hideMark/>
          </w:tcPr>
          <w:p w14:paraId="1DD5105A" w14:textId="1F25EE55" w:rsidR="005E1FDA" w:rsidRPr="005766E2" w:rsidRDefault="005E1FDA" w:rsidP="005E1FDA">
            <w:pPr>
              <w:jc w:val="center"/>
              <w:rPr>
                <w:color w:val="000000"/>
                <w:lang w:val="en-GB"/>
              </w:rPr>
            </w:pPr>
            <w:r w:rsidRPr="005766E2">
              <w:rPr>
                <w:color w:val="000000"/>
              </w:rPr>
              <w:t>2.0E-02</w:t>
            </w:r>
          </w:p>
        </w:tc>
        <w:tc>
          <w:tcPr>
            <w:tcW w:w="1276" w:type="dxa"/>
            <w:tcBorders>
              <w:top w:val="nil"/>
              <w:left w:val="nil"/>
              <w:bottom w:val="nil"/>
              <w:right w:val="nil"/>
            </w:tcBorders>
            <w:noWrap/>
            <w:vAlign w:val="bottom"/>
            <w:hideMark/>
          </w:tcPr>
          <w:p w14:paraId="11E1027F" w14:textId="0D34E95B" w:rsidR="005E1FDA" w:rsidRPr="005766E2" w:rsidRDefault="005E1FDA" w:rsidP="005E1FDA">
            <w:pPr>
              <w:jc w:val="center"/>
              <w:rPr>
                <w:color w:val="000000"/>
                <w:lang w:val="en-GB"/>
              </w:rPr>
            </w:pPr>
            <w:r w:rsidRPr="005766E2">
              <w:rPr>
                <w:color w:val="000000"/>
              </w:rPr>
              <w:t>2.4E-04</w:t>
            </w:r>
          </w:p>
        </w:tc>
        <w:tc>
          <w:tcPr>
            <w:tcW w:w="1277" w:type="dxa"/>
            <w:tcBorders>
              <w:top w:val="nil"/>
              <w:left w:val="nil"/>
              <w:bottom w:val="nil"/>
              <w:right w:val="nil"/>
            </w:tcBorders>
            <w:noWrap/>
            <w:vAlign w:val="bottom"/>
            <w:hideMark/>
          </w:tcPr>
          <w:p w14:paraId="002985A7" w14:textId="41E8FD8F" w:rsidR="005E1FDA" w:rsidRPr="005766E2" w:rsidRDefault="005E1FDA" w:rsidP="005E1FDA">
            <w:pPr>
              <w:jc w:val="center"/>
              <w:rPr>
                <w:color w:val="000000"/>
                <w:lang w:val="en-GB"/>
              </w:rPr>
            </w:pPr>
            <w:r w:rsidRPr="005766E2">
              <w:rPr>
                <w:color w:val="000000"/>
              </w:rPr>
              <w:t>4.4E-02</w:t>
            </w:r>
          </w:p>
        </w:tc>
        <w:tc>
          <w:tcPr>
            <w:tcW w:w="1482" w:type="dxa"/>
            <w:tcBorders>
              <w:top w:val="nil"/>
              <w:left w:val="nil"/>
              <w:bottom w:val="nil"/>
              <w:right w:val="nil"/>
            </w:tcBorders>
            <w:noWrap/>
            <w:vAlign w:val="bottom"/>
            <w:hideMark/>
          </w:tcPr>
          <w:p w14:paraId="53F8FE08" w14:textId="225424F4" w:rsidR="005E1FDA" w:rsidRPr="005766E2" w:rsidRDefault="005E1FDA" w:rsidP="005E1FDA">
            <w:pPr>
              <w:jc w:val="center"/>
              <w:rPr>
                <w:color w:val="000000"/>
                <w:lang w:val="en-GB"/>
              </w:rPr>
            </w:pPr>
            <w:r w:rsidRPr="005766E2">
              <w:rPr>
                <w:color w:val="000000"/>
              </w:rPr>
              <w:t>6.5E-04</w:t>
            </w:r>
          </w:p>
        </w:tc>
        <w:tc>
          <w:tcPr>
            <w:tcW w:w="1277" w:type="dxa"/>
            <w:tcBorders>
              <w:top w:val="nil"/>
              <w:left w:val="nil"/>
              <w:bottom w:val="nil"/>
              <w:right w:val="single" w:sz="4" w:space="0" w:color="auto"/>
            </w:tcBorders>
            <w:noWrap/>
            <w:vAlign w:val="bottom"/>
            <w:hideMark/>
          </w:tcPr>
          <w:p w14:paraId="123652C0" w14:textId="111A5B7E" w:rsidR="005E1FDA" w:rsidRPr="005766E2" w:rsidRDefault="005E1FDA" w:rsidP="005E1FDA">
            <w:pPr>
              <w:jc w:val="center"/>
              <w:rPr>
                <w:color w:val="000000"/>
                <w:lang w:val="en-GB"/>
              </w:rPr>
            </w:pPr>
            <w:r w:rsidRPr="005766E2">
              <w:rPr>
                <w:color w:val="000000"/>
              </w:rPr>
              <w:t>2.9E-05</w:t>
            </w:r>
          </w:p>
        </w:tc>
      </w:tr>
      <w:tr w:rsidR="005E1FDA" w:rsidRPr="005766E2" w14:paraId="0A5FCB53" w14:textId="77777777" w:rsidTr="00075679">
        <w:trPr>
          <w:trHeight w:val="300"/>
        </w:trPr>
        <w:tc>
          <w:tcPr>
            <w:tcW w:w="3520" w:type="dxa"/>
            <w:tcBorders>
              <w:top w:val="nil"/>
              <w:left w:val="single" w:sz="4" w:space="0" w:color="auto"/>
              <w:bottom w:val="nil"/>
              <w:right w:val="nil"/>
            </w:tcBorders>
            <w:noWrap/>
            <w:vAlign w:val="center"/>
            <w:hideMark/>
          </w:tcPr>
          <w:p w14:paraId="373B6F02" w14:textId="77777777" w:rsidR="005E1FDA" w:rsidRPr="005766E2" w:rsidRDefault="005E1FDA" w:rsidP="005E1FDA">
            <w:pPr>
              <w:rPr>
                <w:color w:val="000000"/>
                <w:lang w:val="en-GB"/>
              </w:rPr>
            </w:pPr>
            <w:r w:rsidRPr="005766E2">
              <w:rPr>
                <w:color w:val="000000"/>
                <w:lang w:val="en-GB"/>
              </w:rPr>
              <w:t>Particulate matter</w:t>
            </w:r>
          </w:p>
        </w:tc>
        <w:tc>
          <w:tcPr>
            <w:tcW w:w="568" w:type="dxa"/>
            <w:tcBorders>
              <w:top w:val="nil"/>
              <w:left w:val="nil"/>
              <w:bottom w:val="nil"/>
              <w:right w:val="nil"/>
            </w:tcBorders>
            <w:noWrap/>
            <w:vAlign w:val="bottom"/>
            <w:hideMark/>
          </w:tcPr>
          <w:p w14:paraId="7E1E7C56" w14:textId="3B34A2C0"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7294DC8F" w14:textId="6D547F82" w:rsidR="005E1FDA" w:rsidRPr="005766E2" w:rsidRDefault="005E1FDA" w:rsidP="005E1FDA">
            <w:pPr>
              <w:jc w:val="center"/>
              <w:rPr>
                <w:color w:val="000000"/>
                <w:lang w:val="en-GB"/>
              </w:rPr>
            </w:pPr>
            <w:r w:rsidRPr="005766E2">
              <w:rPr>
                <w:color w:val="000000"/>
              </w:rPr>
              <w:t>2.2E-01</w:t>
            </w:r>
          </w:p>
        </w:tc>
        <w:tc>
          <w:tcPr>
            <w:tcW w:w="1276" w:type="dxa"/>
            <w:tcBorders>
              <w:top w:val="nil"/>
              <w:left w:val="nil"/>
              <w:bottom w:val="nil"/>
              <w:right w:val="nil"/>
            </w:tcBorders>
            <w:noWrap/>
            <w:vAlign w:val="bottom"/>
            <w:hideMark/>
          </w:tcPr>
          <w:p w14:paraId="53DE5AC0" w14:textId="5DAC7D4F"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144C5AE2" w14:textId="3D502CDF" w:rsidR="005E1FDA" w:rsidRPr="005766E2" w:rsidRDefault="005E1FDA" w:rsidP="005E1FDA">
            <w:pPr>
              <w:jc w:val="center"/>
              <w:rPr>
                <w:color w:val="000000"/>
                <w:lang w:val="en-GB"/>
              </w:rPr>
            </w:pPr>
            <w:r w:rsidRPr="005766E2">
              <w:rPr>
                <w:color w:val="000000"/>
              </w:rPr>
              <w:t>1.9E-02</w:t>
            </w:r>
          </w:p>
        </w:tc>
        <w:tc>
          <w:tcPr>
            <w:tcW w:w="1276" w:type="dxa"/>
            <w:tcBorders>
              <w:top w:val="nil"/>
              <w:left w:val="nil"/>
              <w:bottom w:val="nil"/>
              <w:right w:val="nil"/>
            </w:tcBorders>
            <w:noWrap/>
            <w:vAlign w:val="bottom"/>
            <w:hideMark/>
          </w:tcPr>
          <w:p w14:paraId="50474F7D" w14:textId="47D63370" w:rsidR="005E1FDA" w:rsidRPr="005766E2" w:rsidRDefault="005E1FDA" w:rsidP="005E1FDA">
            <w:pPr>
              <w:jc w:val="center"/>
              <w:rPr>
                <w:color w:val="000000"/>
                <w:lang w:val="en-GB"/>
              </w:rPr>
            </w:pPr>
            <w:r w:rsidRPr="005766E2">
              <w:rPr>
                <w:color w:val="000000"/>
              </w:rPr>
              <w:t>5.9E-02</w:t>
            </w:r>
          </w:p>
        </w:tc>
        <w:tc>
          <w:tcPr>
            <w:tcW w:w="1277" w:type="dxa"/>
            <w:tcBorders>
              <w:top w:val="nil"/>
              <w:left w:val="nil"/>
              <w:bottom w:val="nil"/>
              <w:right w:val="nil"/>
            </w:tcBorders>
            <w:noWrap/>
            <w:vAlign w:val="bottom"/>
            <w:hideMark/>
          </w:tcPr>
          <w:p w14:paraId="5AC161E0" w14:textId="7F803403" w:rsidR="005E1FDA" w:rsidRPr="005766E2" w:rsidRDefault="005E1FDA" w:rsidP="005E1FDA">
            <w:pPr>
              <w:jc w:val="center"/>
              <w:rPr>
                <w:color w:val="000000"/>
                <w:lang w:val="en-GB"/>
              </w:rPr>
            </w:pPr>
            <w:r w:rsidRPr="005766E2">
              <w:rPr>
                <w:color w:val="000000"/>
              </w:rPr>
              <w:t>1.0E-02</w:t>
            </w:r>
          </w:p>
        </w:tc>
        <w:tc>
          <w:tcPr>
            <w:tcW w:w="1276" w:type="dxa"/>
            <w:tcBorders>
              <w:top w:val="nil"/>
              <w:left w:val="nil"/>
              <w:bottom w:val="nil"/>
              <w:right w:val="nil"/>
            </w:tcBorders>
            <w:noWrap/>
            <w:vAlign w:val="bottom"/>
            <w:hideMark/>
          </w:tcPr>
          <w:p w14:paraId="47D4A4B1" w14:textId="74585F9B" w:rsidR="005E1FDA" w:rsidRPr="005766E2" w:rsidRDefault="005E1FDA" w:rsidP="005E1FDA">
            <w:pPr>
              <w:jc w:val="center"/>
              <w:rPr>
                <w:color w:val="000000"/>
                <w:lang w:val="en-GB"/>
              </w:rPr>
            </w:pPr>
            <w:r w:rsidRPr="005766E2">
              <w:rPr>
                <w:color w:val="000000"/>
              </w:rPr>
              <w:t>2.6E-02</w:t>
            </w:r>
          </w:p>
        </w:tc>
        <w:tc>
          <w:tcPr>
            <w:tcW w:w="1276" w:type="dxa"/>
            <w:tcBorders>
              <w:top w:val="nil"/>
              <w:left w:val="nil"/>
              <w:bottom w:val="nil"/>
              <w:right w:val="nil"/>
            </w:tcBorders>
            <w:noWrap/>
            <w:vAlign w:val="bottom"/>
            <w:hideMark/>
          </w:tcPr>
          <w:p w14:paraId="43BEFDBB" w14:textId="7D58BB8F" w:rsidR="005E1FDA" w:rsidRPr="005766E2" w:rsidRDefault="005E1FDA" w:rsidP="005E1FDA">
            <w:pPr>
              <w:jc w:val="center"/>
              <w:rPr>
                <w:color w:val="000000"/>
                <w:lang w:val="en-GB"/>
              </w:rPr>
            </w:pPr>
            <w:r w:rsidRPr="005766E2">
              <w:rPr>
                <w:color w:val="000000"/>
              </w:rPr>
              <w:t>4.5E-04</w:t>
            </w:r>
          </w:p>
        </w:tc>
        <w:tc>
          <w:tcPr>
            <w:tcW w:w="1277" w:type="dxa"/>
            <w:tcBorders>
              <w:top w:val="nil"/>
              <w:left w:val="nil"/>
              <w:bottom w:val="nil"/>
              <w:right w:val="nil"/>
            </w:tcBorders>
            <w:noWrap/>
            <w:vAlign w:val="bottom"/>
            <w:hideMark/>
          </w:tcPr>
          <w:p w14:paraId="1118CA33" w14:textId="50205FB3" w:rsidR="005E1FDA" w:rsidRPr="005766E2" w:rsidRDefault="005E1FDA" w:rsidP="005E1FDA">
            <w:pPr>
              <w:jc w:val="center"/>
              <w:rPr>
                <w:color w:val="000000"/>
                <w:lang w:val="en-GB"/>
              </w:rPr>
            </w:pPr>
            <w:r w:rsidRPr="005766E2">
              <w:rPr>
                <w:color w:val="000000"/>
              </w:rPr>
              <w:t>1.1E-01</w:t>
            </w:r>
          </w:p>
        </w:tc>
        <w:tc>
          <w:tcPr>
            <w:tcW w:w="1482" w:type="dxa"/>
            <w:tcBorders>
              <w:top w:val="nil"/>
              <w:left w:val="nil"/>
              <w:bottom w:val="nil"/>
              <w:right w:val="nil"/>
            </w:tcBorders>
            <w:noWrap/>
            <w:vAlign w:val="bottom"/>
            <w:hideMark/>
          </w:tcPr>
          <w:p w14:paraId="7F11C324" w14:textId="05042E86" w:rsidR="005E1FDA" w:rsidRPr="005766E2" w:rsidRDefault="005E1FDA" w:rsidP="005E1FDA">
            <w:pPr>
              <w:jc w:val="center"/>
              <w:rPr>
                <w:color w:val="000000"/>
                <w:lang w:val="en-GB"/>
              </w:rPr>
            </w:pPr>
            <w:r w:rsidRPr="005766E2">
              <w:rPr>
                <w:color w:val="000000"/>
              </w:rPr>
              <w:t>7.1E-05</w:t>
            </w:r>
          </w:p>
        </w:tc>
        <w:tc>
          <w:tcPr>
            <w:tcW w:w="1277" w:type="dxa"/>
            <w:tcBorders>
              <w:top w:val="nil"/>
              <w:left w:val="nil"/>
              <w:bottom w:val="nil"/>
              <w:right w:val="single" w:sz="4" w:space="0" w:color="auto"/>
            </w:tcBorders>
            <w:noWrap/>
            <w:vAlign w:val="bottom"/>
            <w:hideMark/>
          </w:tcPr>
          <w:p w14:paraId="67783A41" w14:textId="0C796BA7" w:rsidR="005E1FDA" w:rsidRPr="005766E2" w:rsidRDefault="005E1FDA" w:rsidP="005E1FDA">
            <w:pPr>
              <w:jc w:val="center"/>
              <w:rPr>
                <w:color w:val="000000"/>
                <w:lang w:val="en-GB"/>
              </w:rPr>
            </w:pPr>
            <w:r w:rsidRPr="005766E2">
              <w:rPr>
                <w:color w:val="000000"/>
              </w:rPr>
              <w:t>1.2E-05</w:t>
            </w:r>
          </w:p>
        </w:tc>
      </w:tr>
      <w:tr w:rsidR="005E1FDA" w:rsidRPr="005766E2" w14:paraId="2D24872C" w14:textId="77777777" w:rsidTr="00075679">
        <w:trPr>
          <w:trHeight w:val="300"/>
        </w:trPr>
        <w:tc>
          <w:tcPr>
            <w:tcW w:w="3520" w:type="dxa"/>
            <w:tcBorders>
              <w:top w:val="nil"/>
              <w:left w:val="single" w:sz="4" w:space="0" w:color="auto"/>
              <w:bottom w:val="nil"/>
              <w:right w:val="nil"/>
            </w:tcBorders>
            <w:noWrap/>
            <w:vAlign w:val="center"/>
            <w:hideMark/>
          </w:tcPr>
          <w:p w14:paraId="1807DE5C" w14:textId="77777777" w:rsidR="005E1FDA" w:rsidRPr="005766E2" w:rsidRDefault="005E1FDA" w:rsidP="005E1FDA">
            <w:pPr>
              <w:rPr>
                <w:color w:val="000000"/>
                <w:lang w:val="en-GB"/>
              </w:rPr>
            </w:pPr>
            <w:r w:rsidRPr="005766E2">
              <w:rPr>
                <w:color w:val="000000"/>
                <w:lang w:val="en-GB"/>
              </w:rPr>
              <w:t>Eutrophication, marine</w:t>
            </w:r>
          </w:p>
        </w:tc>
        <w:tc>
          <w:tcPr>
            <w:tcW w:w="568" w:type="dxa"/>
            <w:tcBorders>
              <w:top w:val="nil"/>
              <w:left w:val="nil"/>
              <w:bottom w:val="nil"/>
              <w:right w:val="nil"/>
            </w:tcBorders>
            <w:noWrap/>
            <w:vAlign w:val="bottom"/>
            <w:hideMark/>
          </w:tcPr>
          <w:p w14:paraId="00EA3389" w14:textId="29239626"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33C7C684" w14:textId="5543F749" w:rsidR="005E1FDA" w:rsidRPr="005766E2" w:rsidRDefault="005E1FDA" w:rsidP="005E1FDA">
            <w:pPr>
              <w:jc w:val="center"/>
              <w:rPr>
                <w:color w:val="000000"/>
                <w:lang w:val="en-GB"/>
              </w:rPr>
            </w:pPr>
            <w:r w:rsidRPr="005766E2">
              <w:rPr>
                <w:color w:val="000000"/>
              </w:rPr>
              <w:t>7.3E-02</w:t>
            </w:r>
          </w:p>
        </w:tc>
        <w:tc>
          <w:tcPr>
            <w:tcW w:w="1276" w:type="dxa"/>
            <w:tcBorders>
              <w:top w:val="nil"/>
              <w:left w:val="nil"/>
              <w:bottom w:val="nil"/>
              <w:right w:val="nil"/>
            </w:tcBorders>
            <w:noWrap/>
            <w:vAlign w:val="bottom"/>
            <w:hideMark/>
          </w:tcPr>
          <w:p w14:paraId="12179531" w14:textId="2B72904D" w:rsidR="005E1FDA" w:rsidRPr="005766E2" w:rsidRDefault="005E1FDA" w:rsidP="005E1FDA">
            <w:pPr>
              <w:jc w:val="center"/>
              <w:rPr>
                <w:color w:val="000000"/>
                <w:lang w:val="en-GB"/>
              </w:rPr>
            </w:pPr>
            <w:r w:rsidRPr="005766E2">
              <w:rPr>
                <w:color w:val="000000"/>
              </w:rPr>
              <w:t>5.8E-04</w:t>
            </w:r>
          </w:p>
        </w:tc>
        <w:tc>
          <w:tcPr>
            <w:tcW w:w="1277" w:type="dxa"/>
            <w:tcBorders>
              <w:top w:val="nil"/>
              <w:left w:val="nil"/>
              <w:bottom w:val="nil"/>
              <w:right w:val="nil"/>
            </w:tcBorders>
            <w:noWrap/>
            <w:vAlign w:val="bottom"/>
            <w:hideMark/>
          </w:tcPr>
          <w:p w14:paraId="2DC3329C" w14:textId="65169936" w:rsidR="005E1FDA" w:rsidRPr="005766E2" w:rsidRDefault="005E1FDA" w:rsidP="005E1FDA">
            <w:pPr>
              <w:jc w:val="center"/>
              <w:rPr>
                <w:color w:val="000000"/>
                <w:lang w:val="en-GB"/>
              </w:rPr>
            </w:pPr>
            <w:r w:rsidRPr="005766E2">
              <w:rPr>
                <w:color w:val="000000"/>
              </w:rPr>
              <w:t>9.2E-03</w:t>
            </w:r>
          </w:p>
        </w:tc>
        <w:tc>
          <w:tcPr>
            <w:tcW w:w="1276" w:type="dxa"/>
            <w:tcBorders>
              <w:top w:val="nil"/>
              <w:left w:val="nil"/>
              <w:bottom w:val="nil"/>
              <w:right w:val="nil"/>
            </w:tcBorders>
            <w:noWrap/>
            <w:vAlign w:val="bottom"/>
            <w:hideMark/>
          </w:tcPr>
          <w:p w14:paraId="3479568A" w14:textId="2F009225" w:rsidR="005E1FDA" w:rsidRPr="005766E2" w:rsidRDefault="005E1FDA" w:rsidP="005E1FDA">
            <w:pPr>
              <w:jc w:val="center"/>
              <w:rPr>
                <w:color w:val="000000"/>
                <w:lang w:val="en-GB"/>
              </w:rPr>
            </w:pPr>
            <w:r w:rsidRPr="005766E2">
              <w:rPr>
                <w:color w:val="000000"/>
              </w:rPr>
              <w:t>1.7E-02</w:t>
            </w:r>
          </w:p>
        </w:tc>
        <w:tc>
          <w:tcPr>
            <w:tcW w:w="1277" w:type="dxa"/>
            <w:tcBorders>
              <w:top w:val="nil"/>
              <w:left w:val="nil"/>
              <w:bottom w:val="nil"/>
              <w:right w:val="nil"/>
            </w:tcBorders>
            <w:noWrap/>
            <w:vAlign w:val="bottom"/>
            <w:hideMark/>
          </w:tcPr>
          <w:p w14:paraId="2DF9AF62" w14:textId="43F37400" w:rsidR="005E1FDA" w:rsidRPr="005766E2" w:rsidRDefault="005E1FDA" w:rsidP="005E1FDA">
            <w:pPr>
              <w:jc w:val="center"/>
              <w:rPr>
                <w:color w:val="000000"/>
                <w:lang w:val="en-GB"/>
              </w:rPr>
            </w:pPr>
            <w:r w:rsidRPr="005766E2">
              <w:rPr>
                <w:color w:val="000000"/>
              </w:rPr>
              <w:t>2.6E-03</w:t>
            </w:r>
          </w:p>
        </w:tc>
        <w:tc>
          <w:tcPr>
            <w:tcW w:w="1276" w:type="dxa"/>
            <w:tcBorders>
              <w:top w:val="nil"/>
              <w:left w:val="nil"/>
              <w:bottom w:val="nil"/>
              <w:right w:val="nil"/>
            </w:tcBorders>
            <w:noWrap/>
            <w:vAlign w:val="bottom"/>
            <w:hideMark/>
          </w:tcPr>
          <w:p w14:paraId="5ECA0A1E" w14:textId="6DB606AE" w:rsidR="005E1FDA" w:rsidRPr="005766E2" w:rsidRDefault="005E1FDA" w:rsidP="005E1FDA">
            <w:pPr>
              <w:jc w:val="center"/>
              <w:rPr>
                <w:color w:val="000000"/>
                <w:lang w:val="en-GB"/>
              </w:rPr>
            </w:pPr>
            <w:r w:rsidRPr="005766E2">
              <w:rPr>
                <w:color w:val="000000"/>
              </w:rPr>
              <w:t>3.2E-03</w:t>
            </w:r>
          </w:p>
        </w:tc>
        <w:tc>
          <w:tcPr>
            <w:tcW w:w="1276" w:type="dxa"/>
            <w:tcBorders>
              <w:top w:val="nil"/>
              <w:left w:val="nil"/>
              <w:bottom w:val="nil"/>
              <w:right w:val="nil"/>
            </w:tcBorders>
            <w:noWrap/>
            <w:vAlign w:val="bottom"/>
            <w:hideMark/>
          </w:tcPr>
          <w:p w14:paraId="07F31C59" w14:textId="7B2B2383" w:rsidR="005E1FDA" w:rsidRPr="005766E2" w:rsidRDefault="005E1FDA" w:rsidP="005E1FDA">
            <w:pPr>
              <w:jc w:val="center"/>
              <w:rPr>
                <w:color w:val="000000"/>
                <w:lang w:val="en-GB"/>
              </w:rPr>
            </w:pPr>
            <w:r w:rsidRPr="005766E2">
              <w:rPr>
                <w:color w:val="000000"/>
              </w:rPr>
              <w:t>2.5E-04</w:t>
            </w:r>
          </w:p>
        </w:tc>
        <w:tc>
          <w:tcPr>
            <w:tcW w:w="1277" w:type="dxa"/>
            <w:tcBorders>
              <w:top w:val="nil"/>
              <w:left w:val="nil"/>
              <w:bottom w:val="nil"/>
              <w:right w:val="nil"/>
            </w:tcBorders>
            <w:noWrap/>
            <w:vAlign w:val="bottom"/>
            <w:hideMark/>
          </w:tcPr>
          <w:p w14:paraId="14932C5F" w14:textId="40FE64C8" w:rsidR="005E1FDA" w:rsidRPr="005766E2" w:rsidRDefault="005E1FDA" w:rsidP="005E1FDA">
            <w:pPr>
              <w:jc w:val="center"/>
              <w:rPr>
                <w:color w:val="000000"/>
                <w:lang w:val="en-GB"/>
              </w:rPr>
            </w:pPr>
            <w:r w:rsidRPr="005766E2">
              <w:rPr>
                <w:color w:val="000000"/>
              </w:rPr>
              <w:t>4.0E-02</w:t>
            </w:r>
          </w:p>
        </w:tc>
        <w:tc>
          <w:tcPr>
            <w:tcW w:w="1482" w:type="dxa"/>
            <w:tcBorders>
              <w:top w:val="nil"/>
              <w:left w:val="nil"/>
              <w:bottom w:val="nil"/>
              <w:right w:val="nil"/>
            </w:tcBorders>
            <w:noWrap/>
            <w:vAlign w:val="bottom"/>
            <w:hideMark/>
          </w:tcPr>
          <w:p w14:paraId="6D19E82A" w14:textId="7A6D20CC" w:rsidR="005E1FDA" w:rsidRPr="005766E2" w:rsidRDefault="005E1FDA" w:rsidP="005E1FDA">
            <w:pPr>
              <w:jc w:val="center"/>
              <w:rPr>
                <w:color w:val="000000"/>
                <w:lang w:val="en-GB"/>
              </w:rPr>
            </w:pPr>
            <w:r w:rsidRPr="005766E2">
              <w:rPr>
                <w:color w:val="000000"/>
              </w:rPr>
              <w:t>5.2E-04</w:t>
            </w:r>
          </w:p>
        </w:tc>
        <w:tc>
          <w:tcPr>
            <w:tcW w:w="1277" w:type="dxa"/>
            <w:tcBorders>
              <w:top w:val="nil"/>
              <w:left w:val="nil"/>
              <w:bottom w:val="nil"/>
              <w:right w:val="single" w:sz="4" w:space="0" w:color="auto"/>
            </w:tcBorders>
            <w:noWrap/>
            <w:vAlign w:val="bottom"/>
            <w:hideMark/>
          </w:tcPr>
          <w:p w14:paraId="15EC812E" w14:textId="479031A3" w:rsidR="005E1FDA" w:rsidRPr="005766E2" w:rsidRDefault="005E1FDA" w:rsidP="005E1FDA">
            <w:pPr>
              <w:jc w:val="center"/>
              <w:rPr>
                <w:color w:val="000000"/>
                <w:lang w:val="en-GB"/>
              </w:rPr>
            </w:pPr>
            <w:r w:rsidRPr="005766E2">
              <w:rPr>
                <w:color w:val="000000"/>
              </w:rPr>
              <w:t>2.7E-06</w:t>
            </w:r>
          </w:p>
        </w:tc>
      </w:tr>
      <w:tr w:rsidR="005E1FDA" w:rsidRPr="005766E2" w14:paraId="1497FDDB" w14:textId="77777777" w:rsidTr="00075679">
        <w:trPr>
          <w:trHeight w:val="300"/>
        </w:trPr>
        <w:tc>
          <w:tcPr>
            <w:tcW w:w="3520" w:type="dxa"/>
            <w:tcBorders>
              <w:top w:val="nil"/>
              <w:left w:val="single" w:sz="4" w:space="0" w:color="auto"/>
              <w:bottom w:val="nil"/>
              <w:right w:val="nil"/>
            </w:tcBorders>
            <w:noWrap/>
            <w:vAlign w:val="center"/>
            <w:hideMark/>
          </w:tcPr>
          <w:p w14:paraId="6D626512" w14:textId="77777777" w:rsidR="005E1FDA" w:rsidRPr="005766E2" w:rsidRDefault="005E1FDA" w:rsidP="005E1FDA">
            <w:pPr>
              <w:rPr>
                <w:color w:val="000000"/>
                <w:lang w:val="en-GB"/>
              </w:rPr>
            </w:pPr>
            <w:r w:rsidRPr="005766E2">
              <w:rPr>
                <w:color w:val="000000"/>
                <w:lang w:val="en-GB"/>
              </w:rPr>
              <w:t>Eutrophication, freshwater</w:t>
            </w:r>
          </w:p>
        </w:tc>
        <w:tc>
          <w:tcPr>
            <w:tcW w:w="568" w:type="dxa"/>
            <w:tcBorders>
              <w:top w:val="nil"/>
              <w:left w:val="nil"/>
              <w:bottom w:val="nil"/>
              <w:right w:val="nil"/>
            </w:tcBorders>
            <w:noWrap/>
            <w:vAlign w:val="bottom"/>
            <w:hideMark/>
          </w:tcPr>
          <w:p w14:paraId="72CC4551" w14:textId="01CD19E7"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218C3647" w14:textId="346764AC" w:rsidR="005E1FDA" w:rsidRPr="005766E2" w:rsidRDefault="005E1FDA" w:rsidP="005E1FDA">
            <w:pPr>
              <w:jc w:val="center"/>
              <w:rPr>
                <w:color w:val="000000"/>
                <w:lang w:val="en-GB"/>
              </w:rPr>
            </w:pPr>
            <w:r w:rsidRPr="005766E2">
              <w:rPr>
                <w:color w:val="000000"/>
              </w:rPr>
              <w:t>3.6E-01</w:t>
            </w:r>
          </w:p>
        </w:tc>
        <w:tc>
          <w:tcPr>
            <w:tcW w:w="1276" w:type="dxa"/>
            <w:tcBorders>
              <w:top w:val="nil"/>
              <w:left w:val="nil"/>
              <w:bottom w:val="nil"/>
              <w:right w:val="nil"/>
            </w:tcBorders>
            <w:noWrap/>
            <w:vAlign w:val="bottom"/>
            <w:hideMark/>
          </w:tcPr>
          <w:p w14:paraId="1B0B1364" w14:textId="7D8DE556"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12F3B5C1" w14:textId="47A416B1" w:rsidR="005E1FDA" w:rsidRPr="005766E2" w:rsidRDefault="005E1FDA" w:rsidP="005E1FDA">
            <w:pPr>
              <w:jc w:val="center"/>
              <w:rPr>
                <w:color w:val="000000"/>
                <w:lang w:val="en-GB"/>
              </w:rPr>
            </w:pPr>
            <w:r w:rsidRPr="005766E2">
              <w:rPr>
                <w:color w:val="000000"/>
              </w:rPr>
              <w:t>1.0E-01</w:t>
            </w:r>
          </w:p>
        </w:tc>
        <w:tc>
          <w:tcPr>
            <w:tcW w:w="1276" w:type="dxa"/>
            <w:tcBorders>
              <w:top w:val="nil"/>
              <w:left w:val="nil"/>
              <w:bottom w:val="nil"/>
              <w:right w:val="nil"/>
            </w:tcBorders>
            <w:noWrap/>
            <w:vAlign w:val="bottom"/>
            <w:hideMark/>
          </w:tcPr>
          <w:p w14:paraId="2A905919" w14:textId="7D076747" w:rsidR="005E1FDA" w:rsidRPr="005766E2" w:rsidRDefault="005E1FDA" w:rsidP="005E1FDA">
            <w:pPr>
              <w:jc w:val="center"/>
              <w:rPr>
                <w:color w:val="000000"/>
                <w:lang w:val="en-GB"/>
              </w:rPr>
            </w:pPr>
            <w:r w:rsidRPr="005766E2">
              <w:rPr>
                <w:color w:val="000000"/>
              </w:rPr>
              <w:t>5.1E-02</w:t>
            </w:r>
          </w:p>
        </w:tc>
        <w:tc>
          <w:tcPr>
            <w:tcW w:w="1277" w:type="dxa"/>
            <w:tcBorders>
              <w:top w:val="nil"/>
              <w:left w:val="nil"/>
              <w:bottom w:val="nil"/>
              <w:right w:val="nil"/>
            </w:tcBorders>
            <w:noWrap/>
            <w:vAlign w:val="bottom"/>
            <w:hideMark/>
          </w:tcPr>
          <w:p w14:paraId="7EB6DF75" w14:textId="20120CF9" w:rsidR="005E1FDA" w:rsidRPr="005766E2" w:rsidRDefault="005E1FDA" w:rsidP="005E1FDA">
            <w:pPr>
              <w:jc w:val="center"/>
              <w:rPr>
                <w:color w:val="000000"/>
                <w:lang w:val="en-GB"/>
              </w:rPr>
            </w:pPr>
            <w:r w:rsidRPr="005766E2">
              <w:rPr>
                <w:color w:val="000000"/>
              </w:rPr>
              <w:t>2.9E-02</w:t>
            </w:r>
          </w:p>
        </w:tc>
        <w:tc>
          <w:tcPr>
            <w:tcW w:w="1276" w:type="dxa"/>
            <w:tcBorders>
              <w:top w:val="nil"/>
              <w:left w:val="nil"/>
              <w:bottom w:val="nil"/>
              <w:right w:val="nil"/>
            </w:tcBorders>
            <w:noWrap/>
            <w:vAlign w:val="bottom"/>
            <w:hideMark/>
          </w:tcPr>
          <w:p w14:paraId="48A7815E" w14:textId="6F8881CC" w:rsidR="005E1FDA" w:rsidRPr="005766E2" w:rsidRDefault="005E1FDA" w:rsidP="005E1FDA">
            <w:pPr>
              <w:jc w:val="center"/>
              <w:rPr>
                <w:color w:val="000000"/>
                <w:lang w:val="en-GB"/>
              </w:rPr>
            </w:pPr>
            <w:r w:rsidRPr="005766E2">
              <w:rPr>
                <w:color w:val="000000"/>
              </w:rPr>
              <w:t>2.5E-02</w:t>
            </w:r>
          </w:p>
        </w:tc>
        <w:tc>
          <w:tcPr>
            <w:tcW w:w="1276" w:type="dxa"/>
            <w:tcBorders>
              <w:top w:val="nil"/>
              <w:left w:val="nil"/>
              <w:bottom w:val="nil"/>
              <w:right w:val="nil"/>
            </w:tcBorders>
            <w:noWrap/>
            <w:vAlign w:val="bottom"/>
            <w:hideMark/>
          </w:tcPr>
          <w:p w14:paraId="5D1AC259" w14:textId="62E86B0A" w:rsidR="005E1FDA" w:rsidRPr="005766E2" w:rsidRDefault="005E1FDA" w:rsidP="005E1FDA">
            <w:pPr>
              <w:jc w:val="center"/>
              <w:rPr>
                <w:color w:val="000000"/>
                <w:lang w:val="en-GB"/>
              </w:rPr>
            </w:pPr>
            <w:r w:rsidRPr="005766E2">
              <w:rPr>
                <w:color w:val="000000"/>
              </w:rPr>
              <w:t>2.0E-03</w:t>
            </w:r>
          </w:p>
        </w:tc>
        <w:tc>
          <w:tcPr>
            <w:tcW w:w="1277" w:type="dxa"/>
            <w:tcBorders>
              <w:top w:val="nil"/>
              <w:left w:val="nil"/>
              <w:bottom w:val="nil"/>
              <w:right w:val="nil"/>
            </w:tcBorders>
            <w:noWrap/>
            <w:vAlign w:val="bottom"/>
            <w:hideMark/>
          </w:tcPr>
          <w:p w14:paraId="669EA9F2" w14:textId="095F491C" w:rsidR="005E1FDA" w:rsidRPr="005766E2" w:rsidRDefault="005E1FDA" w:rsidP="005E1FDA">
            <w:pPr>
              <w:jc w:val="center"/>
              <w:rPr>
                <w:color w:val="000000"/>
                <w:lang w:val="en-GB"/>
              </w:rPr>
            </w:pPr>
            <w:r w:rsidRPr="005766E2">
              <w:rPr>
                <w:color w:val="000000"/>
              </w:rPr>
              <w:t>1.5E-01</w:t>
            </w:r>
          </w:p>
        </w:tc>
        <w:tc>
          <w:tcPr>
            <w:tcW w:w="1482" w:type="dxa"/>
            <w:tcBorders>
              <w:top w:val="nil"/>
              <w:left w:val="nil"/>
              <w:bottom w:val="nil"/>
              <w:right w:val="nil"/>
            </w:tcBorders>
            <w:noWrap/>
            <w:vAlign w:val="bottom"/>
            <w:hideMark/>
          </w:tcPr>
          <w:p w14:paraId="6FEA8C0B" w14:textId="27846EEC" w:rsidR="005E1FDA" w:rsidRPr="005766E2" w:rsidRDefault="005E1FDA" w:rsidP="005E1FDA">
            <w:pPr>
              <w:jc w:val="center"/>
              <w:rPr>
                <w:color w:val="000000"/>
                <w:lang w:val="en-GB"/>
              </w:rPr>
            </w:pPr>
            <w:r w:rsidRPr="005766E2">
              <w:rPr>
                <w:color w:val="000000"/>
              </w:rPr>
              <w:t>6.5E-04</w:t>
            </w:r>
          </w:p>
        </w:tc>
        <w:tc>
          <w:tcPr>
            <w:tcW w:w="1277" w:type="dxa"/>
            <w:tcBorders>
              <w:top w:val="nil"/>
              <w:left w:val="nil"/>
              <w:bottom w:val="nil"/>
              <w:right w:val="single" w:sz="4" w:space="0" w:color="auto"/>
            </w:tcBorders>
            <w:noWrap/>
            <w:vAlign w:val="bottom"/>
            <w:hideMark/>
          </w:tcPr>
          <w:p w14:paraId="140B67C0" w14:textId="1EA00C9B" w:rsidR="005E1FDA" w:rsidRPr="005766E2" w:rsidRDefault="005E1FDA" w:rsidP="005E1FDA">
            <w:pPr>
              <w:jc w:val="center"/>
              <w:rPr>
                <w:color w:val="000000"/>
                <w:lang w:val="en-GB"/>
              </w:rPr>
            </w:pPr>
            <w:r w:rsidRPr="005766E2">
              <w:rPr>
                <w:color w:val="000000"/>
              </w:rPr>
              <w:t>2.9E-05</w:t>
            </w:r>
          </w:p>
        </w:tc>
      </w:tr>
      <w:tr w:rsidR="005E1FDA" w:rsidRPr="005766E2" w14:paraId="1CF866DD" w14:textId="77777777" w:rsidTr="00075679">
        <w:trPr>
          <w:trHeight w:val="300"/>
        </w:trPr>
        <w:tc>
          <w:tcPr>
            <w:tcW w:w="3520" w:type="dxa"/>
            <w:tcBorders>
              <w:top w:val="nil"/>
              <w:left w:val="single" w:sz="4" w:space="0" w:color="auto"/>
              <w:bottom w:val="nil"/>
              <w:right w:val="nil"/>
            </w:tcBorders>
            <w:noWrap/>
            <w:vAlign w:val="center"/>
            <w:hideMark/>
          </w:tcPr>
          <w:p w14:paraId="25F26A84" w14:textId="77777777" w:rsidR="005E1FDA" w:rsidRPr="005766E2" w:rsidRDefault="005E1FDA" w:rsidP="005E1FDA">
            <w:pPr>
              <w:rPr>
                <w:color w:val="000000"/>
                <w:lang w:val="en-GB"/>
              </w:rPr>
            </w:pPr>
            <w:r w:rsidRPr="005766E2">
              <w:rPr>
                <w:color w:val="000000"/>
                <w:lang w:val="en-GB"/>
              </w:rPr>
              <w:t>Eutrophication, terrestrial</w:t>
            </w:r>
          </w:p>
        </w:tc>
        <w:tc>
          <w:tcPr>
            <w:tcW w:w="568" w:type="dxa"/>
            <w:tcBorders>
              <w:top w:val="nil"/>
              <w:left w:val="nil"/>
              <w:bottom w:val="nil"/>
              <w:right w:val="nil"/>
            </w:tcBorders>
            <w:noWrap/>
            <w:vAlign w:val="bottom"/>
            <w:hideMark/>
          </w:tcPr>
          <w:p w14:paraId="5FED0705" w14:textId="7D106AF9"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23332615" w14:textId="79E4DC66" w:rsidR="005E1FDA" w:rsidRPr="005766E2" w:rsidRDefault="005E1FDA" w:rsidP="005E1FDA">
            <w:pPr>
              <w:jc w:val="center"/>
              <w:rPr>
                <w:color w:val="000000"/>
                <w:lang w:val="en-GB"/>
              </w:rPr>
            </w:pPr>
            <w:r w:rsidRPr="005766E2">
              <w:rPr>
                <w:color w:val="000000"/>
              </w:rPr>
              <w:t>1.0E-01</w:t>
            </w:r>
          </w:p>
        </w:tc>
        <w:tc>
          <w:tcPr>
            <w:tcW w:w="1276" w:type="dxa"/>
            <w:tcBorders>
              <w:top w:val="nil"/>
              <w:left w:val="nil"/>
              <w:bottom w:val="nil"/>
              <w:right w:val="nil"/>
            </w:tcBorders>
            <w:noWrap/>
            <w:vAlign w:val="bottom"/>
            <w:hideMark/>
          </w:tcPr>
          <w:p w14:paraId="7C48B03E" w14:textId="5BE81E54"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0B9E38B5" w14:textId="72E05E4B" w:rsidR="005E1FDA" w:rsidRPr="005766E2" w:rsidRDefault="005E1FDA" w:rsidP="005E1FDA">
            <w:pPr>
              <w:jc w:val="center"/>
              <w:rPr>
                <w:color w:val="000000"/>
                <w:lang w:val="en-GB"/>
              </w:rPr>
            </w:pPr>
            <w:r w:rsidRPr="005766E2">
              <w:rPr>
                <w:color w:val="000000"/>
              </w:rPr>
              <w:t>1.1E-02</w:t>
            </w:r>
          </w:p>
        </w:tc>
        <w:tc>
          <w:tcPr>
            <w:tcW w:w="1276" w:type="dxa"/>
            <w:tcBorders>
              <w:top w:val="nil"/>
              <w:left w:val="nil"/>
              <w:bottom w:val="nil"/>
              <w:right w:val="nil"/>
            </w:tcBorders>
            <w:noWrap/>
            <w:vAlign w:val="bottom"/>
            <w:hideMark/>
          </w:tcPr>
          <w:p w14:paraId="4FF226BC" w14:textId="248E6506" w:rsidR="005E1FDA" w:rsidRPr="005766E2" w:rsidRDefault="005E1FDA" w:rsidP="005E1FDA">
            <w:pPr>
              <w:jc w:val="center"/>
              <w:rPr>
                <w:color w:val="000000"/>
                <w:lang w:val="en-GB"/>
              </w:rPr>
            </w:pPr>
            <w:r w:rsidRPr="005766E2">
              <w:rPr>
                <w:color w:val="000000"/>
              </w:rPr>
              <w:t>3.2E-02</w:t>
            </w:r>
          </w:p>
        </w:tc>
        <w:tc>
          <w:tcPr>
            <w:tcW w:w="1277" w:type="dxa"/>
            <w:tcBorders>
              <w:top w:val="nil"/>
              <w:left w:val="nil"/>
              <w:bottom w:val="nil"/>
              <w:right w:val="nil"/>
            </w:tcBorders>
            <w:noWrap/>
            <w:vAlign w:val="bottom"/>
            <w:hideMark/>
          </w:tcPr>
          <w:p w14:paraId="17C4CFDE" w14:textId="05C661BD" w:rsidR="005E1FDA" w:rsidRPr="005766E2" w:rsidRDefault="005E1FDA" w:rsidP="005E1FDA">
            <w:pPr>
              <w:jc w:val="center"/>
              <w:rPr>
                <w:color w:val="000000"/>
                <w:lang w:val="en-GB"/>
              </w:rPr>
            </w:pPr>
            <w:r w:rsidRPr="005766E2">
              <w:rPr>
                <w:color w:val="000000"/>
              </w:rPr>
              <w:t>2.8E-03</w:t>
            </w:r>
          </w:p>
        </w:tc>
        <w:tc>
          <w:tcPr>
            <w:tcW w:w="1276" w:type="dxa"/>
            <w:tcBorders>
              <w:top w:val="nil"/>
              <w:left w:val="nil"/>
              <w:bottom w:val="nil"/>
              <w:right w:val="nil"/>
            </w:tcBorders>
            <w:noWrap/>
            <w:vAlign w:val="bottom"/>
            <w:hideMark/>
          </w:tcPr>
          <w:p w14:paraId="74673BC1" w14:textId="26A038DF" w:rsidR="005E1FDA" w:rsidRPr="005766E2" w:rsidRDefault="005E1FDA" w:rsidP="005E1FDA">
            <w:pPr>
              <w:jc w:val="center"/>
              <w:rPr>
                <w:color w:val="000000"/>
                <w:lang w:val="en-GB"/>
              </w:rPr>
            </w:pPr>
            <w:r w:rsidRPr="005766E2">
              <w:rPr>
                <w:color w:val="000000"/>
              </w:rPr>
              <w:t>3.7E-03</w:t>
            </w:r>
          </w:p>
        </w:tc>
        <w:tc>
          <w:tcPr>
            <w:tcW w:w="1276" w:type="dxa"/>
            <w:tcBorders>
              <w:top w:val="nil"/>
              <w:left w:val="nil"/>
              <w:bottom w:val="nil"/>
              <w:right w:val="nil"/>
            </w:tcBorders>
            <w:noWrap/>
            <w:vAlign w:val="bottom"/>
            <w:hideMark/>
          </w:tcPr>
          <w:p w14:paraId="376C5F96" w14:textId="6BB2991A" w:rsidR="005E1FDA" w:rsidRPr="005766E2" w:rsidRDefault="005E1FDA" w:rsidP="005E1FDA">
            <w:pPr>
              <w:jc w:val="center"/>
              <w:rPr>
                <w:color w:val="000000"/>
                <w:lang w:val="en-GB"/>
              </w:rPr>
            </w:pPr>
            <w:r w:rsidRPr="005766E2">
              <w:rPr>
                <w:color w:val="000000"/>
              </w:rPr>
              <w:t>2.4E-04</w:t>
            </w:r>
          </w:p>
        </w:tc>
        <w:tc>
          <w:tcPr>
            <w:tcW w:w="1277" w:type="dxa"/>
            <w:tcBorders>
              <w:top w:val="nil"/>
              <w:left w:val="nil"/>
              <w:bottom w:val="nil"/>
              <w:right w:val="nil"/>
            </w:tcBorders>
            <w:noWrap/>
            <w:vAlign w:val="bottom"/>
            <w:hideMark/>
          </w:tcPr>
          <w:p w14:paraId="539BDCBA" w14:textId="3DA86F55" w:rsidR="005E1FDA" w:rsidRPr="005766E2" w:rsidRDefault="005E1FDA" w:rsidP="005E1FDA">
            <w:pPr>
              <w:jc w:val="center"/>
              <w:rPr>
                <w:color w:val="000000"/>
                <w:lang w:val="en-GB"/>
              </w:rPr>
            </w:pPr>
            <w:r w:rsidRPr="005766E2">
              <w:rPr>
                <w:color w:val="000000"/>
              </w:rPr>
              <w:t>5.3E-02</w:t>
            </w:r>
          </w:p>
        </w:tc>
        <w:tc>
          <w:tcPr>
            <w:tcW w:w="1482" w:type="dxa"/>
            <w:tcBorders>
              <w:top w:val="nil"/>
              <w:left w:val="nil"/>
              <w:bottom w:val="nil"/>
              <w:right w:val="nil"/>
            </w:tcBorders>
            <w:noWrap/>
            <w:vAlign w:val="bottom"/>
            <w:hideMark/>
          </w:tcPr>
          <w:p w14:paraId="1D6FA03E" w14:textId="01C3F782" w:rsidR="005E1FDA" w:rsidRPr="005766E2" w:rsidRDefault="005E1FDA" w:rsidP="005E1FDA">
            <w:pPr>
              <w:jc w:val="center"/>
              <w:rPr>
                <w:color w:val="000000"/>
                <w:lang w:val="en-GB"/>
              </w:rPr>
            </w:pPr>
            <w:r w:rsidRPr="005766E2">
              <w:rPr>
                <w:color w:val="000000"/>
              </w:rPr>
              <w:t>2.7E-05</w:t>
            </w:r>
          </w:p>
        </w:tc>
        <w:tc>
          <w:tcPr>
            <w:tcW w:w="1277" w:type="dxa"/>
            <w:tcBorders>
              <w:top w:val="nil"/>
              <w:left w:val="nil"/>
              <w:bottom w:val="nil"/>
              <w:right w:val="single" w:sz="4" w:space="0" w:color="auto"/>
            </w:tcBorders>
            <w:noWrap/>
            <w:vAlign w:val="bottom"/>
            <w:hideMark/>
          </w:tcPr>
          <w:p w14:paraId="5E6327BD" w14:textId="55FAF1B8" w:rsidR="005E1FDA" w:rsidRPr="005766E2" w:rsidRDefault="005E1FDA" w:rsidP="005E1FDA">
            <w:pPr>
              <w:jc w:val="center"/>
              <w:rPr>
                <w:color w:val="000000"/>
                <w:lang w:val="en-GB"/>
              </w:rPr>
            </w:pPr>
            <w:r w:rsidRPr="005766E2">
              <w:rPr>
                <w:color w:val="000000"/>
              </w:rPr>
              <w:t>3.5E-06</w:t>
            </w:r>
          </w:p>
        </w:tc>
      </w:tr>
      <w:tr w:rsidR="005E1FDA" w:rsidRPr="005766E2" w14:paraId="1B121B86" w14:textId="77777777" w:rsidTr="00075679">
        <w:trPr>
          <w:trHeight w:val="300"/>
        </w:trPr>
        <w:tc>
          <w:tcPr>
            <w:tcW w:w="3520" w:type="dxa"/>
            <w:tcBorders>
              <w:top w:val="nil"/>
              <w:left w:val="single" w:sz="4" w:space="0" w:color="auto"/>
              <w:bottom w:val="nil"/>
              <w:right w:val="nil"/>
            </w:tcBorders>
            <w:noWrap/>
            <w:vAlign w:val="center"/>
            <w:hideMark/>
          </w:tcPr>
          <w:p w14:paraId="008EE0AA" w14:textId="77777777" w:rsidR="005E1FDA" w:rsidRPr="005766E2" w:rsidRDefault="005E1FDA" w:rsidP="005E1FDA">
            <w:pPr>
              <w:rPr>
                <w:color w:val="000000"/>
                <w:lang w:val="en-GB"/>
              </w:rPr>
            </w:pPr>
            <w:r w:rsidRPr="005766E2">
              <w:rPr>
                <w:color w:val="000000"/>
                <w:lang w:val="en-GB"/>
              </w:rPr>
              <w:t>Human toxicity, cancer</w:t>
            </w:r>
          </w:p>
        </w:tc>
        <w:tc>
          <w:tcPr>
            <w:tcW w:w="568" w:type="dxa"/>
            <w:tcBorders>
              <w:top w:val="nil"/>
              <w:left w:val="nil"/>
              <w:bottom w:val="nil"/>
              <w:right w:val="nil"/>
            </w:tcBorders>
            <w:noWrap/>
            <w:vAlign w:val="bottom"/>
            <w:hideMark/>
          </w:tcPr>
          <w:p w14:paraId="044D8BF7" w14:textId="1718023B"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2DFF2AAB" w14:textId="0F1A4882" w:rsidR="005E1FDA" w:rsidRPr="005766E2" w:rsidRDefault="005E1FDA" w:rsidP="005E1FDA">
            <w:pPr>
              <w:jc w:val="center"/>
              <w:rPr>
                <w:color w:val="000000"/>
                <w:lang w:val="en-GB"/>
              </w:rPr>
            </w:pPr>
            <w:r w:rsidRPr="005766E2">
              <w:rPr>
                <w:color w:val="000000"/>
              </w:rPr>
              <w:t>2.9E-01</w:t>
            </w:r>
          </w:p>
        </w:tc>
        <w:tc>
          <w:tcPr>
            <w:tcW w:w="1276" w:type="dxa"/>
            <w:tcBorders>
              <w:top w:val="nil"/>
              <w:left w:val="nil"/>
              <w:bottom w:val="nil"/>
              <w:right w:val="nil"/>
            </w:tcBorders>
            <w:noWrap/>
            <w:vAlign w:val="bottom"/>
            <w:hideMark/>
          </w:tcPr>
          <w:p w14:paraId="3114C058" w14:textId="7E5C6A1B"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0423C67A" w14:textId="3A5F8791" w:rsidR="005E1FDA" w:rsidRPr="005766E2" w:rsidRDefault="005E1FDA" w:rsidP="005E1FDA">
            <w:pPr>
              <w:jc w:val="center"/>
              <w:rPr>
                <w:color w:val="000000"/>
                <w:lang w:val="en-GB"/>
              </w:rPr>
            </w:pPr>
            <w:r w:rsidRPr="005766E2">
              <w:rPr>
                <w:color w:val="000000"/>
              </w:rPr>
              <w:t>4.2E-02</w:t>
            </w:r>
          </w:p>
        </w:tc>
        <w:tc>
          <w:tcPr>
            <w:tcW w:w="1276" w:type="dxa"/>
            <w:tcBorders>
              <w:top w:val="nil"/>
              <w:left w:val="nil"/>
              <w:bottom w:val="nil"/>
              <w:right w:val="nil"/>
            </w:tcBorders>
            <w:noWrap/>
            <w:vAlign w:val="bottom"/>
            <w:hideMark/>
          </w:tcPr>
          <w:p w14:paraId="6B81F1A0" w14:textId="7DE0A5F5" w:rsidR="005E1FDA" w:rsidRPr="005766E2" w:rsidRDefault="005E1FDA" w:rsidP="005E1FDA">
            <w:pPr>
              <w:jc w:val="center"/>
              <w:rPr>
                <w:color w:val="000000"/>
                <w:lang w:val="en-GB"/>
              </w:rPr>
            </w:pPr>
            <w:r w:rsidRPr="005766E2">
              <w:rPr>
                <w:color w:val="000000"/>
              </w:rPr>
              <w:t>6.6E-02</w:t>
            </w:r>
          </w:p>
        </w:tc>
        <w:tc>
          <w:tcPr>
            <w:tcW w:w="1277" w:type="dxa"/>
            <w:tcBorders>
              <w:top w:val="nil"/>
              <w:left w:val="nil"/>
              <w:bottom w:val="nil"/>
              <w:right w:val="nil"/>
            </w:tcBorders>
            <w:noWrap/>
            <w:vAlign w:val="bottom"/>
            <w:hideMark/>
          </w:tcPr>
          <w:p w14:paraId="731F6B44" w14:textId="2E4B9181" w:rsidR="005E1FDA" w:rsidRPr="005766E2" w:rsidRDefault="005E1FDA" w:rsidP="005E1FDA">
            <w:pPr>
              <w:jc w:val="center"/>
              <w:rPr>
                <w:color w:val="000000"/>
                <w:lang w:val="en-GB"/>
              </w:rPr>
            </w:pPr>
            <w:r w:rsidRPr="005766E2">
              <w:rPr>
                <w:color w:val="000000"/>
              </w:rPr>
              <w:t>1.1E-02</w:t>
            </w:r>
          </w:p>
        </w:tc>
        <w:tc>
          <w:tcPr>
            <w:tcW w:w="1276" w:type="dxa"/>
            <w:tcBorders>
              <w:top w:val="nil"/>
              <w:left w:val="nil"/>
              <w:bottom w:val="nil"/>
              <w:right w:val="nil"/>
            </w:tcBorders>
            <w:noWrap/>
            <w:vAlign w:val="bottom"/>
            <w:hideMark/>
          </w:tcPr>
          <w:p w14:paraId="1762F396" w14:textId="2419D21D" w:rsidR="005E1FDA" w:rsidRPr="005766E2" w:rsidRDefault="005E1FDA" w:rsidP="005E1FDA">
            <w:pPr>
              <w:jc w:val="center"/>
              <w:rPr>
                <w:color w:val="000000"/>
                <w:lang w:val="en-GB"/>
              </w:rPr>
            </w:pPr>
            <w:r w:rsidRPr="005766E2">
              <w:rPr>
                <w:color w:val="000000"/>
              </w:rPr>
              <w:t>1.1E-02</w:t>
            </w:r>
          </w:p>
        </w:tc>
        <w:tc>
          <w:tcPr>
            <w:tcW w:w="1276" w:type="dxa"/>
            <w:tcBorders>
              <w:top w:val="nil"/>
              <w:left w:val="nil"/>
              <w:bottom w:val="nil"/>
              <w:right w:val="nil"/>
            </w:tcBorders>
            <w:noWrap/>
            <w:vAlign w:val="bottom"/>
            <w:hideMark/>
          </w:tcPr>
          <w:p w14:paraId="4A2779EA" w14:textId="0D9E6A9F" w:rsidR="005E1FDA" w:rsidRPr="005766E2" w:rsidRDefault="005E1FDA" w:rsidP="005E1FDA">
            <w:pPr>
              <w:jc w:val="center"/>
              <w:rPr>
                <w:color w:val="000000"/>
                <w:lang w:val="en-GB"/>
              </w:rPr>
            </w:pPr>
            <w:r w:rsidRPr="005766E2">
              <w:rPr>
                <w:color w:val="000000"/>
              </w:rPr>
              <w:t>8.6E-04</w:t>
            </w:r>
          </w:p>
        </w:tc>
        <w:tc>
          <w:tcPr>
            <w:tcW w:w="1277" w:type="dxa"/>
            <w:tcBorders>
              <w:top w:val="nil"/>
              <w:left w:val="nil"/>
              <w:bottom w:val="nil"/>
              <w:right w:val="nil"/>
            </w:tcBorders>
            <w:noWrap/>
            <w:vAlign w:val="bottom"/>
            <w:hideMark/>
          </w:tcPr>
          <w:p w14:paraId="677CD73A" w14:textId="116CFF33" w:rsidR="005E1FDA" w:rsidRPr="005766E2" w:rsidRDefault="005E1FDA" w:rsidP="005E1FDA">
            <w:pPr>
              <w:jc w:val="center"/>
              <w:rPr>
                <w:color w:val="000000"/>
                <w:lang w:val="en-GB"/>
              </w:rPr>
            </w:pPr>
            <w:r w:rsidRPr="005766E2">
              <w:rPr>
                <w:color w:val="000000"/>
              </w:rPr>
              <w:t>1.6E-01</w:t>
            </w:r>
          </w:p>
        </w:tc>
        <w:tc>
          <w:tcPr>
            <w:tcW w:w="1482" w:type="dxa"/>
            <w:tcBorders>
              <w:top w:val="nil"/>
              <w:left w:val="nil"/>
              <w:bottom w:val="nil"/>
              <w:right w:val="nil"/>
            </w:tcBorders>
            <w:noWrap/>
            <w:vAlign w:val="bottom"/>
            <w:hideMark/>
          </w:tcPr>
          <w:p w14:paraId="3B59C861" w14:textId="1D870C2A" w:rsidR="005E1FDA" w:rsidRPr="005766E2" w:rsidRDefault="005E1FDA" w:rsidP="005E1FDA">
            <w:pPr>
              <w:jc w:val="center"/>
              <w:rPr>
                <w:color w:val="000000"/>
                <w:lang w:val="en-GB"/>
              </w:rPr>
            </w:pPr>
            <w:r w:rsidRPr="005766E2">
              <w:rPr>
                <w:color w:val="000000"/>
              </w:rPr>
              <w:t>1.2E-04</w:t>
            </w:r>
          </w:p>
        </w:tc>
        <w:tc>
          <w:tcPr>
            <w:tcW w:w="1277" w:type="dxa"/>
            <w:tcBorders>
              <w:top w:val="nil"/>
              <w:left w:val="nil"/>
              <w:bottom w:val="nil"/>
              <w:right w:val="single" w:sz="4" w:space="0" w:color="auto"/>
            </w:tcBorders>
            <w:noWrap/>
            <w:vAlign w:val="bottom"/>
            <w:hideMark/>
          </w:tcPr>
          <w:p w14:paraId="7E68F1D3" w14:textId="60EA696B" w:rsidR="005E1FDA" w:rsidRPr="005766E2" w:rsidRDefault="005E1FDA" w:rsidP="005E1FDA">
            <w:pPr>
              <w:jc w:val="center"/>
              <w:rPr>
                <w:color w:val="000000"/>
                <w:lang w:val="en-GB"/>
              </w:rPr>
            </w:pPr>
            <w:r w:rsidRPr="005766E2">
              <w:rPr>
                <w:color w:val="000000"/>
              </w:rPr>
              <w:t>1.7E-05</w:t>
            </w:r>
          </w:p>
        </w:tc>
      </w:tr>
      <w:tr w:rsidR="005E1FDA" w:rsidRPr="005766E2" w14:paraId="33AC04FB" w14:textId="77777777" w:rsidTr="00075679">
        <w:trPr>
          <w:trHeight w:val="300"/>
        </w:trPr>
        <w:tc>
          <w:tcPr>
            <w:tcW w:w="3520" w:type="dxa"/>
            <w:tcBorders>
              <w:top w:val="nil"/>
              <w:left w:val="single" w:sz="4" w:space="0" w:color="auto"/>
              <w:bottom w:val="nil"/>
              <w:right w:val="nil"/>
            </w:tcBorders>
            <w:noWrap/>
            <w:vAlign w:val="center"/>
            <w:hideMark/>
          </w:tcPr>
          <w:p w14:paraId="20B69E80" w14:textId="77777777" w:rsidR="005E1FDA" w:rsidRPr="005766E2" w:rsidRDefault="005E1FDA" w:rsidP="005E1FDA">
            <w:pPr>
              <w:rPr>
                <w:color w:val="000000"/>
                <w:lang w:val="en-GB"/>
              </w:rPr>
            </w:pPr>
            <w:r w:rsidRPr="005766E2">
              <w:rPr>
                <w:color w:val="000000"/>
                <w:lang w:val="en-GB"/>
              </w:rPr>
              <w:t>Human toxicity, non-cancer</w:t>
            </w:r>
          </w:p>
        </w:tc>
        <w:tc>
          <w:tcPr>
            <w:tcW w:w="568" w:type="dxa"/>
            <w:tcBorders>
              <w:top w:val="nil"/>
              <w:left w:val="nil"/>
              <w:bottom w:val="nil"/>
              <w:right w:val="nil"/>
            </w:tcBorders>
            <w:noWrap/>
            <w:vAlign w:val="bottom"/>
            <w:hideMark/>
          </w:tcPr>
          <w:p w14:paraId="18EB5E88" w14:textId="1BDB16A0"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18964C91" w14:textId="3EFFA90E" w:rsidR="005E1FDA" w:rsidRPr="005766E2" w:rsidRDefault="005E1FDA" w:rsidP="005E1FDA">
            <w:pPr>
              <w:jc w:val="center"/>
              <w:rPr>
                <w:color w:val="000000"/>
                <w:lang w:val="en-GB"/>
              </w:rPr>
            </w:pPr>
            <w:r w:rsidRPr="005766E2">
              <w:rPr>
                <w:color w:val="000000"/>
              </w:rPr>
              <w:t>5.0E-02</w:t>
            </w:r>
          </w:p>
        </w:tc>
        <w:tc>
          <w:tcPr>
            <w:tcW w:w="1276" w:type="dxa"/>
            <w:tcBorders>
              <w:top w:val="nil"/>
              <w:left w:val="nil"/>
              <w:bottom w:val="nil"/>
              <w:right w:val="nil"/>
            </w:tcBorders>
            <w:noWrap/>
            <w:vAlign w:val="bottom"/>
            <w:hideMark/>
          </w:tcPr>
          <w:p w14:paraId="59042340" w14:textId="71054903"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0EC94085" w14:textId="72CEEA81" w:rsidR="005E1FDA" w:rsidRPr="005766E2" w:rsidRDefault="005E1FDA" w:rsidP="005E1FDA">
            <w:pPr>
              <w:jc w:val="center"/>
              <w:rPr>
                <w:color w:val="000000"/>
                <w:lang w:val="en-GB"/>
              </w:rPr>
            </w:pPr>
            <w:r w:rsidRPr="005766E2">
              <w:rPr>
                <w:color w:val="000000"/>
              </w:rPr>
              <w:t>7.7E-03</w:t>
            </w:r>
          </w:p>
        </w:tc>
        <w:tc>
          <w:tcPr>
            <w:tcW w:w="1276" w:type="dxa"/>
            <w:tcBorders>
              <w:top w:val="nil"/>
              <w:left w:val="nil"/>
              <w:bottom w:val="nil"/>
              <w:right w:val="nil"/>
            </w:tcBorders>
            <w:noWrap/>
            <w:vAlign w:val="bottom"/>
            <w:hideMark/>
          </w:tcPr>
          <w:p w14:paraId="59BCE1DE" w14:textId="07073ECB" w:rsidR="005E1FDA" w:rsidRPr="005766E2" w:rsidRDefault="005E1FDA" w:rsidP="005E1FDA">
            <w:pPr>
              <w:jc w:val="center"/>
              <w:rPr>
                <w:color w:val="000000"/>
                <w:lang w:val="en-GB"/>
              </w:rPr>
            </w:pPr>
            <w:r w:rsidRPr="005766E2">
              <w:rPr>
                <w:color w:val="000000"/>
              </w:rPr>
              <w:t>6.8E-03</w:t>
            </w:r>
          </w:p>
        </w:tc>
        <w:tc>
          <w:tcPr>
            <w:tcW w:w="1277" w:type="dxa"/>
            <w:tcBorders>
              <w:top w:val="nil"/>
              <w:left w:val="nil"/>
              <w:bottom w:val="nil"/>
              <w:right w:val="nil"/>
            </w:tcBorders>
            <w:noWrap/>
            <w:vAlign w:val="bottom"/>
            <w:hideMark/>
          </w:tcPr>
          <w:p w14:paraId="3E31DA4A" w14:textId="3C00A2D3" w:rsidR="005E1FDA" w:rsidRPr="005766E2" w:rsidRDefault="005E1FDA" w:rsidP="005E1FDA">
            <w:pPr>
              <w:jc w:val="center"/>
              <w:rPr>
                <w:color w:val="000000"/>
                <w:lang w:val="en-GB"/>
              </w:rPr>
            </w:pPr>
            <w:r w:rsidRPr="005766E2">
              <w:rPr>
                <w:color w:val="000000"/>
              </w:rPr>
              <w:t>2.2E-03</w:t>
            </w:r>
          </w:p>
        </w:tc>
        <w:tc>
          <w:tcPr>
            <w:tcW w:w="1276" w:type="dxa"/>
            <w:tcBorders>
              <w:top w:val="nil"/>
              <w:left w:val="nil"/>
              <w:bottom w:val="nil"/>
              <w:right w:val="nil"/>
            </w:tcBorders>
            <w:noWrap/>
            <w:vAlign w:val="bottom"/>
            <w:hideMark/>
          </w:tcPr>
          <w:p w14:paraId="19901E27" w14:textId="7F735184" w:rsidR="005E1FDA" w:rsidRPr="005766E2" w:rsidRDefault="005E1FDA" w:rsidP="005E1FDA">
            <w:pPr>
              <w:jc w:val="center"/>
              <w:rPr>
                <w:color w:val="000000"/>
                <w:lang w:val="en-GB"/>
              </w:rPr>
            </w:pPr>
            <w:r w:rsidRPr="005766E2">
              <w:rPr>
                <w:color w:val="000000"/>
              </w:rPr>
              <w:t>3.8E-03</w:t>
            </w:r>
          </w:p>
        </w:tc>
        <w:tc>
          <w:tcPr>
            <w:tcW w:w="1276" w:type="dxa"/>
            <w:tcBorders>
              <w:top w:val="nil"/>
              <w:left w:val="nil"/>
              <w:bottom w:val="nil"/>
              <w:right w:val="nil"/>
            </w:tcBorders>
            <w:noWrap/>
            <w:vAlign w:val="bottom"/>
            <w:hideMark/>
          </w:tcPr>
          <w:p w14:paraId="48E18CC4" w14:textId="060B1F21" w:rsidR="005E1FDA" w:rsidRPr="005766E2" w:rsidRDefault="005E1FDA" w:rsidP="005E1FDA">
            <w:pPr>
              <w:jc w:val="center"/>
              <w:rPr>
                <w:color w:val="000000"/>
                <w:lang w:val="en-GB"/>
              </w:rPr>
            </w:pPr>
            <w:r w:rsidRPr="005766E2">
              <w:rPr>
                <w:color w:val="000000"/>
              </w:rPr>
              <w:t>1.9E-04</w:t>
            </w:r>
          </w:p>
        </w:tc>
        <w:tc>
          <w:tcPr>
            <w:tcW w:w="1277" w:type="dxa"/>
            <w:tcBorders>
              <w:top w:val="nil"/>
              <w:left w:val="nil"/>
              <w:bottom w:val="nil"/>
              <w:right w:val="nil"/>
            </w:tcBorders>
            <w:noWrap/>
            <w:vAlign w:val="bottom"/>
            <w:hideMark/>
          </w:tcPr>
          <w:p w14:paraId="0FE229CD" w14:textId="73B5F74C" w:rsidR="005E1FDA" w:rsidRPr="005766E2" w:rsidRDefault="005E1FDA" w:rsidP="005E1FDA">
            <w:pPr>
              <w:jc w:val="center"/>
              <w:rPr>
                <w:color w:val="000000"/>
                <w:lang w:val="en-GB"/>
              </w:rPr>
            </w:pPr>
            <w:r w:rsidRPr="005766E2">
              <w:rPr>
                <w:color w:val="000000"/>
              </w:rPr>
              <w:t>2.9E-02</w:t>
            </w:r>
          </w:p>
        </w:tc>
        <w:tc>
          <w:tcPr>
            <w:tcW w:w="1482" w:type="dxa"/>
            <w:tcBorders>
              <w:top w:val="nil"/>
              <w:left w:val="nil"/>
              <w:bottom w:val="nil"/>
              <w:right w:val="nil"/>
            </w:tcBorders>
            <w:noWrap/>
            <w:vAlign w:val="bottom"/>
            <w:hideMark/>
          </w:tcPr>
          <w:p w14:paraId="726A54D8" w14:textId="26DD154C" w:rsidR="005E1FDA" w:rsidRPr="005766E2" w:rsidRDefault="005E1FDA" w:rsidP="005E1FDA">
            <w:pPr>
              <w:jc w:val="center"/>
              <w:rPr>
                <w:color w:val="000000"/>
                <w:lang w:val="en-GB"/>
              </w:rPr>
            </w:pPr>
            <w:r w:rsidRPr="005766E2">
              <w:rPr>
                <w:color w:val="000000"/>
              </w:rPr>
              <w:t>1.9E-04</w:t>
            </w:r>
          </w:p>
        </w:tc>
        <w:tc>
          <w:tcPr>
            <w:tcW w:w="1277" w:type="dxa"/>
            <w:tcBorders>
              <w:top w:val="nil"/>
              <w:left w:val="nil"/>
              <w:bottom w:val="nil"/>
              <w:right w:val="single" w:sz="4" w:space="0" w:color="auto"/>
            </w:tcBorders>
            <w:noWrap/>
            <w:vAlign w:val="bottom"/>
            <w:hideMark/>
          </w:tcPr>
          <w:p w14:paraId="7445C539" w14:textId="0A86D3AA" w:rsidR="005E1FDA" w:rsidRPr="005766E2" w:rsidRDefault="005E1FDA" w:rsidP="005E1FDA">
            <w:pPr>
              <w:jc w:val="center"/>
              <w:rPr>
                <w:color w:val="000000"/>
                <w:lang w:val="en-GB"/>
              </w:rPr>
            </w:pPr>
            <w:r w:rsidRPr="005766E2">
              <w:rPr>
                <w:color w:val="000000"/>
              </w:rPr>
              <w:t>2.6E-06</w:t>
            </w:r>
          </w:p>
        </w:tc>
      </w:tr>
      <w:tr w:rsidR="005E1FDA" w:rsidRPr="005766E2" w14:paraId="4BEEFA0A" w14:textId="77777777" w:rsidTr="00075679">
        <w:trPr>
          <w:trHeight w:val="300"/>
        </w:trPr>
        <w:tc>
          <w:tcPr>
            <w:tcW w:w="3520" w:type="dxa"/>
            <w:tcBorders>
              <w:top w:val="nil"/>
              <w:left w:val="single" w:sz="4" w:space="0" w:color="auto"/>
              <w:bottom w:val="nil"/>
              <w:right w:val="nil"/>
            </w:tcBorders>
            <w:noWrap/>
            <w:vAlign w:val="center"/>
            <w:hideMark/>
          </w:tcPr>
          <w:p w14:paraId="6947F2F6" w14:textId="77777777" w:rsidR="005E1FDA" w:rsidRPr="005766E2" w:rsidRDefault="005E1FDA" w:rsidP="005E1FDA">
            <w:pPr>
              <w:rPr>
                <w:color w:val="000000"/>
                <w:lang w:val="en-GB"/>
              </w:rPr>
            </w:pPr>
            <w:r w:rsidRPr="005766E2">
              <w:rPr>
                <w:color w:val="000000"/>
                <w:lang w:val="en-GB"/>
              </w:rPr>
              <w:t>Ionising radiation</w:t>
            </w:r>
          </w:p>
        </w:tc>
        <w:tc>
          <w:tcPr>
            <w:tcW w:w="568" w:type="dxa"/>
            <w:tcBorders>
              <w:top w:val="nil"/>
              <w:left w:val="nil"/>
              <w:bottom w:val="nil"/>
              <w:right w:val="nil"/>
            </w:tcBorders>
            <w:noWrap/>
            <w:vAlign w:val="bottom"/>
            <w:hideMark/>
          </w:tcPr>
          <w:p w14:paraId="0840C926" w14:textId="7172C612"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38715AFF" w14:textId="5B258BE9" w:rsidR="005E1FDA" w:rsidRPr="005766E2" w:rsidRDefault="005E1FDA" w:rsidP="005E1FDA">
            <w:pPr>
              <w:jc w:val="center"/>
              <w:rPr>
                <w:color w:val="000000"/>
                <w:lang w:val="en-GB"/>
              </w:rPr>
            </w:pPr>
            <w:r w:rsidRPr="005766E2">
              <w:rPr>
                <w:color w:val="000000"/>
              </w:rPr>
              <w:t>1.2E-01</w:t>
            </w:r>
          </w:p>
        </w:tc>
        <w:tc>
          <w:tcPr>
            <w:tcW w:w="1276" w:type="dxa"/>
            <w:tcBorders>
              <w:top w:val="nil"/>
              <w:left w:val="nil"/>
              <w:bottom w:val="nil"/>
              <w:right w:val="nil"/>
            </w:tcBorders>
            <w:noWrap/>
            <w:vAlign w:val="bottom"/>
            <w:hideMark/>
          </w:tcPr>
          <w:p w14:paraId="6FBCB835" w14:textId="4A754EB9"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35F3C5B6" w14:textId="1159EA53" w:rsidR="005E1FDA" w:rsidRPr="005766E2" w:rsidRDefault="005E1FDA" w:rsidP="005E1FDA">
            <w:pPr>
              <w:jc w:val="center"/>
              <w:rPr>
                <w:color w:val="000000"/>
                <w:lang w:val="en-GB"/>
              </w:rPr>
            </w:pPr>
            <w:r w:rsidRPr="005766E2">
              <w:rPr>
                <w:color w:val="000000"/>
              </w:rPr>
              <w:t>4.8E-02</w:t>
            </w:r>
          </w:p>
        </w:tc>
        <w:tc>
          <w:tcPr>
            <w:tcW w:w="1276" w:type="dxa"/>
            <w:tcBorders>
              <w:top w:val="nil"/>
              <w:left w:val="nil"/>
              <w:bottom w:val="nil"/>
              <w:right w:val="nil"/>
            </w:tcBorders>
            <w:noWrap/>
            <w:vAlign w:val="bottom"/>
            <w:hideMark/>
          </w:tcPr>
          <w:p w14:paraId="63F4A5B7" w14:textId="417F20D5" w:rsidR="005E1FDA" w:rsidRPr="005766E2" w:rsidRDefault="005E1FDA" w:rsidP="005E1FDA">
            <w:pPr>
              <w:jc w:val="center"/>
              <w:rPr>
                <w:color w:val="000000"/>
                <w:lang w:val="en-GB"/>
              </w:rPr>
            </w:pPr>
            <w:r w:rsidRPr="005766E2">
              <w:rPr>
                <w:color w:val="000000"/>
              </w:rPr>
              <w:t>3.8E-03</w:t>
            </w:r>
          </w:p>
        </w:tc>
        <w:tc>
          <w:tcPr>
            <w:tcW w:w="1277" w:type="dxa"/>
            <w:tcBorders>
              <w:top w:val="nil"/>
              <w:left w:val="nil"/>
              <w:bottom w:val="nil"/>
              <w:right w:val="nil"/>
            </w:tcBorders>
            <w:noWrap/>
            <w:vAlign w:val="bottom"/>
            <w:hideMark/>
          </w:tcPr>
          <w:p w14:paraId="3B864C13" w14:textId="451B6B70" w:rsidR="005E1FDA" w:rsidRPr="005766E2" w:rsidRDefault="005E1FDA" w:rsidP="005E1FDA">
            <w:pPr>
              <w:jc w:val="center"/>
              <w:rPr>
                <w:color w:val="000000"/>
                <w:lang w:val="en-GB"/>
              </w:rPr>
            </w:pPr>
            <w:r w:rsidRPr="005766E2">
              <w:rPr>
                <w:color w:val="000000"/>
              </w:rPr>
              <w:t>1.2E-02</w:t>
            </w:r>
          </w:p>
        </w:tc>
        <w:tc>
          <w:tcPr>
            <w:tcW w:w="1276" w:type="dxa"/>
            <w:tcBorders>
              <w:top w:val="nil"/>
              <w:left w:val="nil"/>
              <w:bottom w:val="nil"/>
              <w:right w:val="nil"/>
            </w:tcBorders>
            <w:noWrap/>
            <w:vAlign w:val="bottom"/>
            <w:hideMark/>
          </w:tcPr>
          <w:p w14:paraId="2A2152A4" w14:textId="47F57C48" w:rsidR="005E1FDA" w:rsidRPr="005766E2" w:rsidRDefault="005E1FDA" w:rsidP="005E1FDA">
            <w:pPr>
              <w:jc w:val="center"/>
              <w:rPr>
                <w:color w:val="000000"/>
                <w:lang w:val="en-GB"/>
              </w:rPr>
            </w:pPr>
            <w:r w:rsidRPr="005766E2">
              <w:rPr>
                <w:color w:val="000000"/>
              </w:rPr>
              <w:t>1.3E-03</w:t>
            </w:r>
          </w:p>
        </w:tc>
        <w:tc>
          <w:tcPr>
            <w:tcW w:w="1276" w:type="dxa"/>
            <w:tcBorders>
              <w:top w:val="nil"/>
              <w:left w:val="nil"/>
              <w:bottom w:val="nil"/>
              <w:right w:val="nil"/>
            </w:tcBorders>
            <w:noWrap/>
            <w:vAlign w:val="bottom"/>
            <w:hideMark/>
          </w:tcPr>
          <w:p w14:paraId="5B6C19F8" w14:textId="2FADB2C5" w:rsidR="005E1FDA" w:rsidRPr="005766E2" w:rsidRDefault="005E1FDA" w:rsidP="005E1FDA">
            <w:pPr>
              <w:jc w:val="center"/>
              <w:rPr>
                <w:color w:val="000000"/>
                <w:lang w:val="en-GB"/>
              </w:rPr>
            </w:pPr>
            <w:r w:rsidRPr="005766E2">
              <w:rPr>
                <w:color w:val="000000"/>
              </w:rPr>
              <w:t>9.2E-04</w:t>
            </w:r>
          </w:p>
        </w:tc>
        <w:tc>
          <w:tcPr>
            <w:tcW w:w="1277" w:type="dxa"/>
            <w:tcBorders>
              <w:top w:val="nil"/>
              <w:left w:val="nil"/>
              <w:bottom w:val="nil"/>
              <w:right w:val="nil"/>
            </w:tcBorders>
            <w:noWrap/>
            <w:vAlign w:val="bottom"/>
            <w:hideMark/>
          </w:tcPr>
          <w:p w14:paraId="5D2D285E" w14:textId="35AFF686" w:rsidR="005E1FDA" w:rsidRPr="005766E2" w:rsidRDefault="005E1FDA" w:rsidP="005E1FDA">
            <w:pPr>
              <w:jc w:val="center"/>
              <w:rPr>
                <w:color w:val="000000"/>
                <w:lang w:val="en-GB"/>
              </w:rPr>
            </w:pPr>
            <w:r w:rsidRPr="005766E2">
              <w:rPr>
                <w:color w:val="000000"/>
              </w:rPr>
              <w:t>5.2E-02</w:t>
            </w:r>
          </w:p>
        </w:tc>
        <w:tc>
          <w:tcPr>
            <w:tcW w:w="1482" w:type="dxa"/>
            <w:tcBorders>
              <w:top w:val="nil"/>
              <w:left w:val="nil"/>
              <w:bottom w:val="nil"/>
              <w:right w:val="nil"/>
            </w:tcBorders>
            <w:noWrap/>
            <w:vAlign w:val="bottom"/>
            <w:hideMark/>
          </w:tcPr>
          <w:p w14:paraId="28727FDB" w14:textId="3A914D0B" w:rsidR="005E1FDA" w:rsidRPr="005766E2" w:rsidRDefault="005E1FDA" w:rsidP="005E1FDA">
            <w:pPr>
              <w:jc w:val="center"/>
              <w:rPr>
                <w:color w:val="000000"/>
                <w:lang w:val="en-GB"/>
              </w:rPr>
            </w:pPr>
            <w:r w:rsidRPr="005766E2">
              <w:rPr>
                <w:color w:val="000000"/>
              </w:rPr>
              <w:t>1.7E-05</w:t>
            </w:r>
          </w:p>
        </w:tc>
        <w:tc>
          <w:tcPr>
            <w:tcW w:w="1277" w:type="dxa"/>
            <w:tcBorders>
              <w:top w:val="nil"/>
              <w:left w:val="nil"/>
              <w:bottom w:val="nil"/>
              <w:right w:val="single" w:sz="4" w:space="0" w:color="auto"/>
            </w:tcBorders>
            <w:noWrap/>
            <w:vAlign w:val="bottom"/>
            <w:hideMark/>
          </w:tcPr>
          <w:p w14:paraId="4B9FC901" w14:textId="73457B15" w:rsidR="005E1FDA" w:rsidRPr="005766E2" w:rsidRDefault="005E1FDA" w:rsidP="005E1FDA">
            <w:pPr>
              <w:jc w:val="center"/>
              <w:rPr>
                <w:color w:val="000000"/>
                <w:lang w:val="en-GB"/>
              </w:rPr>
            </w:pPr>
            <w:r w:rsidRPr="005766E2">
              <w:rPr>
                <w:color w:val="000000"/>
              </w:rPr>
              <w:t>1.7E-06</w:t>
            </w:r>
          </w:p>
        </w:tc>
      </w:tr>
      <w:tr w:rsidR="005E1FDA" w:rsidRPr="005766E2" w14:paraId="0325E0CB" w14:textId="77777777" w:rsidTr="00075679">
        <w:trPr>
          <w:trHeight w:val="300"/>
        </w:trPr>
        <w:tc>
          <w:tcPr>
            <w:tcW w:w="3520" w:type="dxa"/>
            <w:tcBorders>
              <w:top w:val="nil"/>
              <w:left w:val="single" w:sz="4" w:space="0" w:color="auto"/>
              <w:bottom w:val="nil"/>
              <w:right w:val="nil"/>
            </w:tcBorders>
            <w:noWrap/>
            <w:vAlign w:val="center"/>
            <w:hideMark/>
          </w:tcPr>
          <w:p w14:paraId="29FB20D5" w14:textId="77777777" w:rsidR="005E1FDA" w:rsidRPr="005766E2" w:rsidRDefault="005E1FDA" w:rsidP="005E1FDA">
            <w:pPr>
              <w:rPr>
                <w:color w:val="000000"/>
                <w:lang w:val="en-GB"/>
              </w:rPr>
            </w:pPr>
            <w:r w:rsidRPr="005766E2">
              <w:rPr>
                <w:color w:val="000000"/>
                <w:lang w:val="en-GB"/>
              </w:rPr>
              <w:t>Land use</w:t>
            </w:r>
          </w:p>
        </w:tc>
        <w:tc>
          <w:tcPr>
            <w:tcW w:w="568" w:type="dxa"/>
            <w:tcBorders>
              <w:top w:val="nil"/>
              <w:left w:val="nil"/>
              <w:bottom w:val="nil"/>
              <w:right w:val="nil"/>
            </w:tcBorders>
            <w:noWrap/>
            <w:vAlign w:val="bottom"/>
            <w:hideMark/>
          </w:tcPr>
          <w:p w14:paraId="222764FF" w14:textId="4B8FB789"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5C5A4767" w14:textId="6380D39E" w:rsidR="005E1FDA" w:rsidRPr="005766E2" w:rsidRDefault="005E1FDA" w:rsidP="005E1FDA">
            <w:pPr>
              <w:jc w:val="center"/>
              <w:rPr>
                <w:color w:val="000000"/>
                <w:lang w:val="en-GB"/>
              </w:rPr>
            </w:pPr>
            <w:r w:rsidRPr="005766E2">
              <w:rPr>
                <w:color w:val="000000"/>
              </w:rPr>
              <w:t>2.8E-02</w:t>
            </w:r>
          </w:p>
        </w:tc>
        <w:tc>
          <w:tcPr>
            <w:tcW w:w="1276" w:type="dxa"/>
            <w:tcBorders>
              <w:top w:val="nil"/>
              <w:left w:val="nil"/>
              <w:bottom w:val="nil"/>
              <w:right w:val="nil"/>
            </w:tcBorders>
            <w:noWrap/>
            <w:vAlign w:val="bottom"/>
            <w:hideMark/>
          </w:tcPr>
          <w:p w14:paraId="0E72202D" w14:textId="60432DDC"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4B490516" w14:textId="0C434C7B" w:rsidR="005E1FDA" w:rsidRPr="005766E2" w:rsidRDefault="005E1FDA" w:rsidP="005E1FDA">
            <w:pPr>
              <w:jc w:val="center"/>
              <w:rPr>
                <w:color w:val="000000"/>
                <w:lang w:val="en-GB"/>
              </w:rPr>
            </w:pPr>
            <w:r w:rsidRPr="005766E2">
              <w:rPr>
                <w:color w:val="000000"/>
              </w:rPr>
              <w:t>3.4E-03</w:t>
            </w:r>
          </w:p>
        </w:tc>
        <w:tc>
          <w:tcPr>
            <w:tcW w:w="1276" w:type="dxa"/>
            <w:tcBorders>
              <w:top w:val="nil"/>
              <w:left w:val="nil"/>
              <w:bottom w:val="nil"/>
              <w:right w:val="nil"/>
            </w:tcBorders>
            <w:noWrap/>
            <w:vAlign w:val="bottom"/>
            <w:hideMark/>
          </w:tcPr>
          <w:p w14:paraId="4B54F34F" w14:textId="0CD9D252" w:rsidR="005E1FDA" w:rsidRPr="005766E2" w:rsidRDefault="005E1FDA" w:rsidP="005E1FDA">
            <w:pPr>
              <w:jc w:val="center"/>
              <w:rPr>
                <w:color w:val="000000"/>
                <w:lang w:val="en-GB"/>
              </w:rPr>
            </w:pPr>
            <w:r w:rsidRPr="005766E2">
              <w:rPr>
                <w:color w:val="000000"/>
              </w:rPr>
              <w:t>2.2E-03</w:t>
            </w:r>
          </w:p>
        </w:tc>
        <w:tc>
          <w:tcPr>
            <w:tcW w:w="1277" w:type="dxa"/>
            <w:tcBorders>
              <w:top w:val="nil"/>
              <w:left w:val="nil"/>
              <w:bottom w:val="nil"/>
              <w:right w:val="nil"/>
            </w:tcBorders>
            <w:noWrap/>
            <w:vAlign w:val="bottom"/>
            <w:hideMark/>
          </w:tcPr>
          <w:p w14:paraId="15070122" w14:textId="1B6639C8" w:rsidR="005E1FDA" w:rsidRPr="005766E2" w:rsidRDefault="005E1FDA" w:rsidP="005E1FDA">
            <w:pPr>
              <w:jc w:val="center"/>
              <w:rPr>
                <w:color w:val="000000"/>
                <w:lang w:val="en-GB"/>
              </w:rPr>
            </w:pPr>
            <w:r w:rsidRPr="005766E2">
              <w:rPr>
                <w:color w:val="000000"/>
              </w:rPr>
              <w:t>8.6E-04</w:t>
            </w:r>
          </w:p>
        </w:tc>
        <w:tc>
          <w:tcPr>
            <w:tcW w:w="1276" w:type="dxa"/>
            <w:tcBorders>
              <w:top w:val="nil"/>
              <w:left w:val="nil"/>
              <w:bottom w:val="nil"/>
              <w:right w:val="nil"/>
            </w:tcBorders>
            <w:noWrap/>
            <w:vAlign w:val="bottom"/>
            <w:hideMark/>
          </w:tcPr>
          <w:p w14:paraId="48C32A40" w14:textId="3BC364A7" w:rsidR="005E1FDA" w:rsidRPr="005766E2" w:rsidRDefault="005E1FDA" w:rsidP="005E1FDA">
            <w:pPr>
              <w:jc w:val="center"/>
              <w:rPr>
                <w:color w:val="000000"/>
                <w:lang w:val="en-GB"/>
              </w:rPr>
            </w:pPr>
            <w:r w:rsidRPr="005766E2">
              <w:rPr>
                <w:color w:val="000000"/>
              </w:rPr>
              <w:t>1.3E-03</w:t>
            </w:r>
          </w:p>
        </w:tc>
        <w:tc>
          <w:tcPr>
            <w:tcW w:w="1276" w:type="dxa"/>
            <w:tcBorders>
              <w:top w:val="nil"/>
              <w:left w:val="nil"/>
              <w:bottom w:val="nil"/>
              <w:right w:val="nil"/>
            </w:tcBorders>
            <w:noWrap/>
            <w:vAlign w:val="bottom"/>
            <w:hideMark/>
          </w:tcPr>
          <w:p w14:paraId="0238BC3C" w14:textId="51F940F2" w:rsidR="005E1FDA" w:rsidRPr="005766E2" w:rsidRDefault="005E1FDA" w:rsidP="005E1FDA">
            <w:pPr>
              <w:jc w:val="center"/>
              <w:rPr>
                <w:color w:val="000000"/>
                <w:lang w:val="en-GB"/>
              </w:rPr>
            </w:pPr>
            <w:r w:rsidRPr="005766E2">
              <w:rPr>
                <w:color w:val="000000"/>
              </w:rPr>
              <w:t>8.4E-05</w:t>
            </w:r>
          </w:p>
        </w:tc>
        <w:tc>
          <w:tcPr>
            <w:tcW w:w="1277" w:type="dxa"/>
            <w:tcBorders>
              <w:top w:val="nil"/>
              <w:left w:val="nil"/>
              <w:bottom w:val="nil"/>
              <w:right w:val="nil"/>
            </w:tcBorders>
            <w:noWrap/>
            <w:vAlign w:val="bottom"/>
            <w:hideMark/>
          </w:tcPr>
          <w:p w14:paraId="5599FB40" w14:textId="623D5B6E" w:rsidR="005E1FDA" w:rsidRPr="005766E2" w:rsidRDefault="005E1FDA" w:rsidP="005E1FDA">
            <w:pPr>
              <w:jc w:val="center"/>
              <w:rPr>
                <w:color w:val="000000"/>
                <w:lang w:val="en-GB"/>
              </w:rPr>
            </w:pPr>
            <w:r w:rsidRPr="005766E2">
              <w:rPr>
                <w:color w:val="000000"/>
              </w:rPr>
              <w:t>2.0E-02</w:t>
            </w:r>
          </w:p>
        </w:tc>
        <w:tc>
          <w:tcPr>
            <w:tcW w:w="1482" w:type="dxa"/>
            <w:tcBorders>
              <w:top w:val="nil"/>
              <w:left w:val="nil"/>
              <w:bottom w:val="nil"/>
              <w:right w:val="nil"/>
            </w:tcBorders>
            <w:noWrap/>
            <w:vAlign w:val="bottom"/>
            <w:hideMark/>
          </w:tcPr>
          <w:p w14:paraId="0F489B99" w14:textId="66E96ACB" w:rsidR="005E1FDA" w:rsidRPr="005766E2" w:rsidRDefault="005E1FDA" w:rsidP="005E1FDA">
            <w:pPr>
              <w:jc w:val="center"/>
              <w:rPr>
                <w:color w:val="000000"/>
                <w:lang w:val="en-GB"/>
              </w:rPr>
            </w:pPr>
            <w:r w:rsidRPr="005766E2">
              <w:rPr>
                <w:color w:val="000000"/>
              </w:rPr>
              <w:t>4.4E-06</w:t>
            </w:r>
          </w:p>
        </w:tc>
        <w:tc>
          <w:tcPr>
            <w:tcW w:w="1277" w:type="dxa"/>
            <w:tcBorders>
              <w:top w:val="nil"/>
              <w:left w:val="nil"/>
              <w:bottom w:val="nil"/>
              <w:right w:val="single" w:sz="4" w:space="0" w:color="auto"/>
            </w:tcBorders>
            <w:noWrap/>
            <w:vAlign w:val="bottom"/>
            <w:hideMark/>
          </w:tcPr>
          <w:p w14:paraId="6F8602CA" w14:textId="23B2D3CD" w:rsidR="005E1FDA" w:rsidRPr="005766E2" w:rsidRDefault="005E1FDA" w:rsidP="005E1FDA">
            <w:pPr>
              <w:jc w:val="center"/>
              <w:rPr>
                <w:color w:val="000000"/>
                <w:lang w:val="en-GB"/>
              </w:rPr>
            </w:pPr>
            <w:r w:rsidRPr="005766E2">
              <w:rPr>
                <w:color w:val="000000"/>
              </w:rPr>
              <w:t>5.8E-07</w:t>
            </w:r>
          </w:p>
        </w:tc>
      </w:tr>
      <w:tr w:rsidR="005E1FDA" w:rsidRPr="005766E2" w14:paraId="1B5A6E64" w14:textId="77777777" w:rsidTr="00075679">
        <w:trPr>
          <w:trHeight w:val="300"/>
        </w:trPr>
        <w:tc>
          <w:tcPr>
            <w:tcW w:w="3520" w:type="dxa"/>
            <w:tcBorders>
              <w:top w:val="nil"/>
              <w:left w:val="single" w:sz="4" w:space="0" w:color="auto"/>
              <w:bottom w:val="nil"/>
              <w:right w:val="nil"/>
            </w:tcBorders>
            <w:noWrap/>
            <w:vAlign w:val="center"/>
            <w:hideMark/>
          </w:tcPr>
          <w:p w14:paraId="5F2D8451" w14:textId="77777777" w:rsidR="005E1FDA" w:rsidRPr="005766E2" w:rsidRDefault="005E1FDA" w:rsidP="005E1FDA">
            <w:pPr>
              <w:rPr>
                <w:color w:val="000000"/>
                <w:lang w:val="en-GB"/>
              </w:rPr>
            </w:pPr>
            <w:r w:rsidRPr="005766E2">
              <w:rPr>
                <w:color w:val="000000"/>
                <w:lang w:val="en-GB"/>
              </w:rPr>
              <w:t>Ozone depletion</w:t>
            </w:r>
          </w:p>
        </w:tc>
        <w:tc>
          <w:tcPr>
            <w:tcW w:w="568" w:type="dxa"/>
            <w:tcBorders>
              <w:top w:val="nil"/>
              <w:left w:val="nil"/>
              <w:bottom w:val="nil"/>
              <w:right w:val="nil"/>
            </w:tcBorders>
            <w:noWrap/>
            <w:vAlign w:val="bottom"/>
            <w:hideMark/>
          </w:tcPr>
          <w:p w14:paraId="7039F696" w14:textId="1E742216"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7AB5BD31" w14:textId="684C6BD3" w:rsidR="005E1FDA" w:rsidRPr="005766E2" w:rsidRDefault="005E1FDA" w:rsidP="005E1FDA">
            <w:pPr>
              <w:jc w:val="center"/>
              <w:rPr>
                <w:color w:val="000000"/>
                <w:lang w:val="en-GB"/>
              </w:rPr>
            </w:pPr>
            <w:r w:rsidRPr="005766E2">
              <w:rPr>
                <w:color w:val="000000"/>
              </w:rPr>
              <w:t>3.1E-01</w:t>
            </w:r>
          </w:p>
        </w:tc>
        <w:tc>
          <w:tcPr>
            <w:tcW w:w="1276" w:type="dxa"/>
            <w:tcBorders>
              <w:top w:val="nil"/>
              <w:left w:val="nil"/>
              <w:bottom w:val="nil"/>
              <w:right w:val="nil"/>
            </w:tcBorders>
            <w:noWrap/>
            <w:vAlign w:val="bottom"/>
            <w:hideMark/>
          </w:tcPr>
          <w:p w14:paraId="292805CD" w14:textId="56D16294"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7F734CD4" w14:textId="39BFBB4E" w:rsidR="005E1FDA" w:rsidRPr="005766E2" w:rsidRDefault="005E1FDA" w:rsidP="005E1FDA">
            <w:pPr>
              <w:jc w:val="center"/>
              <w:rPr>
                <w:color w:val="000000"/>
                <w:lang w:val="en-GB"/>
              </w:rPr>
            </w:pPr>
            <w:r w:rsidRPr="005766E2">
              <w:rPr>
                <w:color w:val="000000"/>
              </w:rPr>
              <w:t>1.2E-05</w:t>
            </w:r>
          </w:p>
        </w:tc>
        <w:tc>
          <w:tcPr>
            <w:tcW w:w="1276" w:type="dxa"/>
            <w:tcBorders>
              <w:top w:val="nil"/>
              <w:left w:val="nil"/>
              <w:bottom w:val="nil"/>
              <w:right w:val="nil"/>
            </w:tcBorders>
            <w:noWrap/>
            <w:vAlign w:val="bottom"/>
            <w:hideMark/>
          </w:tcPr>
          <w:p w14:paraId="05576C89" w14:textId="0B817CA0" w:rsidR="005E1FDA" w:rsidRPr="005766E2" w:rsidRDefault="005E1FDA" w:rsidP="005E1FDA">
            <w:pPr>
              <w:jc w:val="center"/>
              <w:rPr>
                <w:color w:val="000000"/>
                <w:lang w:val="en-GB"/>
              </w:rPr>
            </w:pPr>
            <w:r w:rsidRPr="005766E2">
              <w:rPr>
                <w:color w:val="000000"/>
              </w:rPr>
              <w:t>3.1E-01</w:t>
            </w:r>
          </w:p>
        </w:tc>
        <w:tc>
          <w:tcPr>
            <w:tcW w:w="1277" w:type="dxa"/>
            <w:tcBorders>
              <w:top w:val="nil"/>
              <w:left w:val="nil"/>
              <w:bottom w:val="nil"/>
              <w:right w:val="nil"/>
            </w:tcBorders>
            <w:noWrap/>
            <w:vAlign w:val="bottom"/>
            <w:hideMark/>
          </w:tcPr>
          <w:p w14:paraId="05EB7F7E" w14:textId="0196BF13" w:rsidR="005E1FDA" w:rsidRPr="005766E2" w:rsidRDefault="005E1FDA" w:rsidP="005E1FDA">
            <w:pPr>
              <w:jc w:val="center"/>
              <w:rPr>
                <w:color w:val="000000"/>
                <w:lang w:val="en-GB"/>
              </w:rPr>
            </w:pPr>
            <w:r w:rsidRPr="005766E2">
              <w:rPr>
                <w:color w:val="000000"/>
              </w:rPr>
              <w:t>1.4E-05</w:t>
            </w:r>
          </w:p>
        </w:tc>
        <w:tc>
          <w:tcPr>
            <w:tcW w:w="1276" w:type="dxa"/>
            <w:tcBorders>
              <w:top w:val="nil"/>
              <w:left w:val="nil"/>
              <w:bottom w:val="nil"/>
              <w:right w:val="nil"/>
            </w:tcBorders>
            <w:noWrap/>
            <w:vAlign w:val="bottom"/>
            <w:hideMark/>
          </w:tcPr>
          <w:p w14:paraId="3686AF55" w14:textId="0F2CF12E" w:rsidR="005E1FDA" w:rsidRPr="005766E2" w:rsidRDefault="005E1FDA" w:rsidP="005E1FDA">
            <w:pPr>
              <w:jc w:val="center"/>
              <w:rPr>
                <w:color w:val="000000"/>
                <w:lang w:val="en-GB"/>
              </w:rPr>
            </w:pPr>
            <w:r w:rsidRPr="005766E2">
              <w:rPr>
                <w:color w:val="000000"/>
              </w:rPr>
              <w:t>6.0E-05</w:t>
            </w:r>
          </w:p>
        </w:tc>
        <w:tc>
          <w:tcPr>
            <w:tcW w:w="1276" w:type="dxa"/>
            <w:tcBorders>
              <w:top w:val="nil"/>
              <w:left w:val="nil"/>
              <w:bottom w:val="nil"/>
              <w:right w:val="nil"/>
            </w:tcBorders>
            <w:noWrap/>
            <w:vAlign w:val="bottom"/>
            <w:hideMark/>
          </w:tcPr>
          <w:p w14:paraId="6801304F" w14:textId="4A2D2ACF" w:rsidR="005E1FDA" w:rsidRPr="005766E2" w:rsidRDefault="005E1FDA" w:rsidP="005E1FDA">
            <w:pPr>
              <w:jc w:val="center"/>
              <w:rPr>
                <w:color w:val="000000"/>
                <w:lang w:val="en-GB"/>
              </w:rPr>
            </w:pPr>
            <w:r w:rsidRPr="005766E2">
              <w:rPr>
                <w:color w:val="000000"/>
              </w:rPr>
              <w:t>6.2E-04</w:t>
            </w:r>
          </w:p>
        </w:tc>
        <w:tc>
          <w:tcPr>
            <w:tcW w:w="1277" w:type="dxa"/>
            <w:tcBorders>
              <w:top w:val="nil"/>
              <w:left w:val="nil"/>
              <w:bottom w:val="nil"/>
              <w:right w:val="nil"/>
            </w:tcBorders>
            <w:noWrap/>
            <w:vAlign w:val="bottom"/>
            <w:hideMark/>
          </w:tcPr>
          <w:p w14:paraId="10A73E23" w14:textId="41D015E9" w:rsidR="005E1FDA" w:rsidRPr="005766E2" w:rsidRDefault="005E1FDA" w:rsidP="005E1FDA">
            <w:pPr>
              <w:jc w:val="center"/>
              <w:rPr>
                <w:color w:val="000000"/>
                <w:lang w:val="en-GB"/>
              </w:rPr>
            </w:pPr>
            <w:r w:rsidRPr="005766E2">
              <w:rPr>
                <w:color w:val="000000"/>
              </w:rPr>
              <w:t>8.9E-05</w:t>
            </w:r>
          </w:p>
        </w:tc>
        <w:tc>
          <w:tcPr>
            <w:tcW w:w="1482" w:type="dxa"/>
            <w:tcBorders>
              <w:top w:val="nil"/>
              <w:left w:val="nil"/>
              <w:bottom w:val="nil"/>
              <w:right w:val="nil"/>
            </w:tcBorders>
            <w:noWrap/>
            <w:vAlign w:val="bottom"/>
            <w:hideMark/>
          </w:tcPr>
          <w:p w14:paraId="7B078CB8" w14:textId="66E5718C" w:rsidR="005E1FDA" w:rsidRPr="005766E2" w:rsidRDefault="005E1FDA" w:rsidP="005E1FDA">
            <w:pPr>
              <w:jc w:val="center"/>
              <w:rPr>
                <w:color w:val="000000"/>
                <w:lang w:val="en-GB"/>
              </w:rPr>
            </w:pPr>
            <w:r w:rsidRPr="005766E2">
              <w:rPr>
                <w:color w:val="000000"/>
              </w:rPr>
              <w:t>2.1E-08</w:t>
            </w:r>
          </w:p>
        </w:tc>
        <w:tc>
          <w:tcPr>
            <w:tcW w:w="1277" w:type="dxa"/>
            <w:tcBorders>
              <w:top w:val="nil"/>
              <w:left w:val="nil"/>
              <w:bottom w:val="nil"/>
              <w:right w:val="single" w:sz="4" w:space="0" w:color="auto"/>
            </w:tcBorders>
            <w:noWrap/>
            <w:vAlign w:val="bottom"/>
            <w:hideMark/>
          </w:tcPr>
          <w:p w14:paraId="6BAE5E09" w14:textId="0B41E2E7" w:rsidR="005E1FDA" w:rsidRPr="005766E2" w:rsidRDefault="005E1FDA" w:rsidP="005E1FDA">
            <w:pPr>
              <w:jc w:val="center"/>
              <w:rPr>
                <w:color w:val="000000"/>
                <w:lang w:val="en-GB"/>
              </w:rPr>
            </w:pPr>
            <w:r w:rsidRPr="005766E2">
              <w:rPr>
                <w:color w:val="000000"/>
              </w:rPr>
              <w:t>2.3E-08</w:t>
            </w:r>
          </w:p>
        </w:tc>
      </w:tr>
      <w:tr w:rsidR="005E1FDA" w:rsidRPr="005766E2" w14:paraId="2D1122DA" w14:textId="77777777" w:rsidTr="00075679">
        <w:trPr>
          <w:trHeight w:val="300"/>
        </w:trPr>
        <w:tc>
          <w:tcPr>
            <w:tcW w:w="3520" w:type="dxa"/>
            <w:tcBorders>
              <w:top w:val="nil"/>
              <w:left w:val="single" w:sz="4" w:space="0" w:color="auto"/>
              <w:bottom w:val="nil"/>
              <w:right w:val="nil"/>
            </w:tcBorders>
            <w:noWrap/>
            <w:vAlign w:val="center"/>
            <w:hideMark/>
          </w:tcPr>
          <w:p w14:paraId="7749B430" w14:textId="77777777" w:rsidR="005E1FDA" w:rsidRPr="005766E2" w:rsidRDefault="005E1FDA" w:rsidP="005E1FDA">
            <w:pPr>
              <w:rPr>
                <w:color w:val="000000"/>
                <w:lang w:val="en-GB"/>
              </w:rPr>
            </w:pPr>
            <w:r w:rsidRPr="005766E2">
              <w:rPr>
                <w:color w:val="000000"/>
                <w:lang w:val="en-GB"/>
              </w:rPr>
              <w:t>Photochemical ozone formation</w:t>
            </w:r>
          </w:p>
        </w:tc>
        <w:tc>
          <w:tcPr>
            <w:tcW w:w="568" w:type="dxa"/>
            <w:tcBorders>
              <w:top w:val="nil"/>
              <w:left w:val="nil"/>
              <w:bottom w:val="nil"/>
              <w:right w:val="nil"/>
            </w:tcBorders>
            <w:noWrap/>
            <w:vAlign w:val="bottom"/>
            <w:hideMark/>
          </w:tcPr>
          <w:p w14:paraId="619288AD" w14:textId="79AA5FA0"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4D923C9F" w14:textId="182387AC" w:rsidR="005E1FDA" w:rsidRPr="005766E2" w:rsidRDefault="005E1FDA" w:rsidP="005E1FDA">
            <w:pPr>
              <w:jc w:val="center"/>
              <w:rPr>
                <w:color w:val="000000"/>
                <w:lang w:val="en-GB"/>
              </w:rPr>
            </w:pPr>
            <w:r w:rsidRPr="005766E2">
              <w:rPr>
                <w:color w:val="000000"/>
              </w:rPr>
              <w:t>2.0E-01</w:t>
            </w:r>
          </w:p>
        </w:tc>
        <w:tc>
          <w:tcPr>
            <w:tcW w:w="1276" w:type="dxa"/>
            <w:tcBorders>
              <w:top w:val="nil"/>
              <w:left w:val="nil"/>
              <w:bottom w:val="nil"/>
              <w:right w:val="nil"/>
            </w:tcBorders>
            <w:noWrap/>
            <w:vAlign w:val="bottom"/>
            <w:hideMark/>
          </w:tcPr>
          <w:p w14:paraId="7E2C8F8D" w14:textId="26187F6B"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0E8C14BA" w14:textId="14DCEC9D" w:rsidR="005E1FDA" w:rsidRPr="005766E2" w:rsidRDefault="005E1FDA" w:rsidP="005E1FDA">
            <w:pPr>
              <w:jc w:val="center"/>
              <w:rPr>
                <w:color w:val="000000"/>
                <w:lang w:val="en-GB"/>
              </w:rPr>
            </w:pPr>
            <w:r w:rsidRPr="005766E2">
              <w:rPr>
                <w:color w:val="000000"/>
              </w:rPr>
              <w:t>2.0E-02</w:t>
            </w:r>
          </w:p>
        </w:tc>
        <w:tc>
          <w:tcPr>
            <w:tcW w:w="1276" w:type="dxa"/>
            <w:tcBorders>
              <w:top w:val="nil"/>
              <w:left w:val="nil"/>
              <w:bottom w:val="nil"/>
              <w:right w:val="nil"/>
            </w:tcBorders>
            <w:noWrap/>
            <w:vAlign w:val="bottom"/>
            <w:hideMark/>
          </w:tcPr>
          <w:p w14:paraId="2F03EAD4" w14:textId="7A6DF41C" w:rsidR="005E1FDA" w:rsidRPr="005766E2" w:rsidRDefault="005E1FDA" w:rsidP="005E1FDA">
            <w:pPr>
              <w:jc w:val="center"/>
              <w:rPr>
                <w:color w:val="000000"/>
                <w:lang w:val="en-GB"/>
              </w:rPr>
            </w:pPr>
            <w:r w:rsidRPr="005766E2">
              <w:rPr>
                <w:color w:val="000000"/>
              </w:rPr>
              <w:t>4.5E-02</w:t>
            </w:r>
          </w:p>
        </w:tc>
        <w:tc>
          <w:tcPr>
            <w:tcW w:w="1277" w:type="dxa"/>
            <w:tcBorders>
              <w:top w:val="nil"/>
              <w:left w:val="nil"/>
              <w:bottom w:val="nil"/>
              <w:right w:val="nil"/>
            </w:tcBorders>
            <w:noWrap/>
            <w:vAlign w:val="bottom"/>
            <w:hideMark/>
          </w:tcPr>
          <w:p w14:paraId="445496E4" w14:textId="673AD566" w:rsidR="005E1FDA" w:rsidRPr="005766E2" w:rsidRDefault="005E1FDA" w:rsidP="005E1FDA">
            <w:pPr>
              <w:jc w:val="center"/>
              <w:rPr>
                <w:color w:val="000000"/>
                <w:lang w:val="en-GB"/>
              </w:rPr>
            </w:pPr>
            <w:r w:rsidRPr="005766E2">
              <w:rPr>
                <w:color w:val="000000"/>
              </w:rPr>
              <w:t>5.5E-03</w:t>
            </w:r>
          </w:p>
        </w:tc>
        <w:tc>
          <w:tcPr>
            <w:tcW w:w="1276" w:type="dxa"/>
            <w:tcBorders>
              <w:top w:val="nil"/>
              <w:left w:val="nil"/>
              <w:bottom w:val="nil"/>
              <w:right w:val="nil"/>
            </w:tcBorders>
            <w:noWrap/>
            <w:vAlign w:val="bottom"/>
            <w:hideMark/>
          </w:tcPr>
          <w:p w14:paraId="7C2D746D" w14:textId="5719943A" w:rsidR="005E1FDA" w:rsidRPr="005766E2" w:rsidRDefault="005E1FDA" w:rsidP="005E1FDA">
            <w:pPr>
              <w:jc w:val="center"/>
              <w:rPr>
                <w:color w:val="000000"/>
                <w:lang w:val="en-GB"/>
              </w:rPr>
            </w:pPr>
            <w:r w:rsidRPr="005766E2">
              <w:rPr>
                <w:color w:val="000000"/>
              </w:rPr>
              <w:t>7.6E-03</w:t>
            </w:r>
          </w:p>
        </w:tc>
        <w:tc>
          <w:tcPr>
            <w:tcW w:w="1276" w:type="dxa"/>
            <w:tcBorders>
              <w:top w:val="nil"/>
              <w:left w:val="nil"/>
              <w:bottom w:val="nil"/>
              <w:right w:val="nil"/>
            </w:tcBorders>
            <w:noWrap/>
            <w:vAlign w:val="bottom"/>
            <w:hideMark/>
          </w:tcPr>
          <w:p w14:paraId="76D8845D" w14:textId="0B585DAC" w:rsidR="005E1FDA" w:rsidRPr="005766E2" w:rsidRDefault="005E1FDA" w:rsidP="005E1FDA">
            <w:pPr>
              <w:jc w:val="center"/>
              <w:rPr>
                <w:color w:val="000000"/>
                <w:lang w:val="en-GB"/>
              </w:rPr>
            </w:pPr>
            <w:r w:rsidRPr="005766E2">
              <w:rPr>
                <w:color w:val="000000"/>
              </w:rPr>
              <w:t>1.8E-03</w:t>
            </w:r>
          </w:p>
        </w:tc>
        <w:tc>
          <w:tcPr>
            <w:tcW w:w="1277" w:type="dxa"/>
            <w:tcBorders>
              <w:top w:val="nil"/>
              <w:left w:val="nil"/>
              <w:bottom w:val="nil"/>
              <w:right w:val="nil"/>
            </w:tcBorders>
            <w:noWrap/>
            <w:vAlign w:val="bottom"/>
            <w:hideMark/>
          </w:tcPr>
          <w:p w14:paraId="6B5ACCE8" w14:textId="580E58D7" w:rsidR="005E1FDA" w:rsidRPr="005766E2" w:rsidRDefault="005E1FDA" w:rsidP="005E1FDA">
            <w:pPr>
              <w:jc w:val="center"/>
              <w:rPr>
                <w:color w:val="000000"/>
                <w:lang w:val="en-GB"/>
              </w:rPr>
            </w:pPr>
            <w:r w:rsidRPr="005766E2">
              <w:rPr>
                <w:color w:val="000000"/>
              </w:rPr>
              <w:t>1.2E-01</w:t>
            </w:r>
          </w:p>
        </w:tc>
        <w:tc>
          <w:tcPr>
            <w:tcW w:w="1482" w:type="dxa"/>
            <w:tcBorders>
              <w:top w:val="nil"/>
              <w:left w:val="nil"/>
              <w:bottom w:val="nil"/>
              <w:right w:val="nil"/>
            </w:tcBorders>
            <w:noWrap/>
            <w:vAlign w:val="bottom"/>
            <w:hideMark/>
          </w:tcPr>
          <w:p w14:paraId="1573DA7E" w14:textId="39730347" w:rsidR="005E1FDA" w:rsidRPr="005766E2" w:rsidRDefault="005E1FDA" w:rsidP="005E1FDA">
            <w:pPr>
              <w:jc w:val="center"/>
              <w:rPr>
                <w:color w:val="000000"/>
                <w:lang w:val="en-GB"/>
              </w:rPr>
            </w:pPr>
            <w:r w:rsidRPr="005766E2">
              <w:rPr>
                <w:color w:val="000000"/>
              </w:rPr>
              <w:t>3.3E-05</w:t>
            </w:r>
          </w:p>
        </w:tc>
        <w:tc>
          <w:tcPr>
            <w:tcW w:w="1277" w:type="dxa"/>
            <w:tcBorders>
              <w:top w:val="nil"/>
              <w:left w:val="nil"/>
              <w:bottom w:val="nil"/>
              <w:right w:val="single" w:sz="4" w:space="0" w:color="auto"/>
            </w:tcBorders>
            <w:noWrap/>
            <w:vAlign w:val="bottom"/>
            <w:hideMark/>
          </w:tcPr>
          <w:p w14:paraId="1891D124" w14:textId="0C518619" w:rsidR="005E1FDA" w:rsidRPr="005766E2" w:rsidRDefault="005E1FDA" w:rsidP="005E1FDA">
            <w:pPr>
              <w:jc w:val="center"/>
              <w:rPr>
                <w:color w:val="000000"/>
                <w:lang w:val="en-GB"/>
              </w:rPr>
            </w:pPr>
            <w:r w:rsidRPr="005766E2">
              <w:rPr>
                <w:color w:val="000000"/>
              </w:rPr>
              <w:t>8.1E-06</w:t>
            </w:r>
          </w:p>
        </w:tc>
      </w:tr>
      <w:tr w:rsidR="005E1FDA" w:rsidRPr="005766E2" w14:paraId="7D577CE2" w14:textId="77777777" w:rsidTr="00075679">
        <w:trPr>
          <w:trHeight w:val="300"/>
        </w:trPr>
        <w:tc>
          <w:tcPr>
            <w:tcW w:w="3520" w:type="dxa"/>
            <w:tcBorders>
              <w:top w:val="nil"/>
              <w:left w:val="single" w:sz="4" w:space="0" w:color="auto"/>
              <w:bottom w:val="nil"/>
              <w:right w:val="nil"/>
            </w:tcBorders>
            <w:noWrap/>
            <w:vAlign w:val="center"/>
            <w:hideMark/>
          </w:tcPr>
          <w:p w14:paraId="0572D7B2" w14:textId="77777777" w:rsidR="005E1FDA" w:rsidRPr="005766E2" w:rsidRDefault="005E1FDA" w:rsidP="005E1FDA">
            <w:pPr>
              <w:rPr>
                <w:color w:val="000000"/>
                <w:lang w:val="en-GB"/>
              </w:rPr>
            </w:pPr>
            <w:r w:rsidRPr="005766E2">
              <w:rPr>
                <w:color w:val="000000"/>
                <w:lang w:val="en-GB"/>
              </w:rPr>
              <w:t>Resource use, fossils</w:t>
            </w:r>
          </w:p>
        </w:tc>
        <w:tc>
          <w:tcPr>
            <w:tcW w:w="568" w:type="dxa"/>
            <w:tcBorders>
              <w:top w:val="nil"/>
              <w:left w:val="nil"/>
              <w:bottom w:val="nil"/>
              <w:right w:val="nil"/>
            </w:tcBorders>
            <w:noWrap/>
            <w:vAlign w:val="bottom"/>
            <w:hideMark/>
          </w:tcPr>
          <w:p w14:paraId="21C97A9E" w14:textId="2E92359D"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4971C6A8" w14:textId="3A1F9B48" w:rsidR="005E1FDA" w:rsidRPr="005766E2" w:rsidRDefault="005E1FDA" w:rsidP="005E1FDA">
            <w:pPr>
              <w:jc w:val="center"/>
              <w:rPr>
                <w:color w:val="000000"/>
                <w:lang w:val="en-GB"/>
              </w:rPr>
            </w:pPr>
            <w:r w:rsidRPr="005766E2">
              <w:rPr>
                <w:color w:val="000000"/>
              </w:rPr>
              <w:t>1.1E+00</w:t>
            </w:r>
          </w:p>
        </w:tc>
        <w:tc>
          <w:tcPr>
            <w:tcW w:w="1276" w:type="dxa"/>
            <w:tcBorders>
              <w:top w:val="nil"/>
              <w:left w:val="nil"/>
              <w:bottom w:val="nil"/>
              <w:right w:val="nil"/>
            </w:tcBorders>
            <w:noWrap/>
            <w:vAlign w:val="bottom"/>
            <w:hideMark/>
          </w:tcPr>
          <w:p w14:paraId="2CDEEAE8" w14:textId="6994EB6D"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7EE691E1" w14:textId="11189F60" w:rsidR="005E1FDA" w:rsidRPr="005766E2" w:rsidRDefault="005E1FDA" w:rsidP="005E1FDA">
            <w:pPr>
              <w:jc w:val="center"/>
              <w:rPr>
                <w:color w:val="000000"/>
                <w:lang w:val="en-GB"/>
              </w:rPr>
            </w:pPr>
            <w:r w:rsidRPr="005766E2">
              <w:rPr>
                <w:color w:val="000000"/>
              </w:rPr>
              <w:t>1.9E-01</w:t>
            </w:r>
          </w:p>
        </w:tc>
        <w:tc>
          <w:tcPr>
            <w:tcW w:w="1276" w:type="dxa"/>
            <w:tcBorders>
              <w:top w:val="nil"/>
              <w:left w:val="nil"/>
              <w:bottom w:val="nil"/>
              <w:right w:val="nil"/>
            </w:tcBorders>
            <w:noWrap/>
            <w:vAlign w:val="bottom"/>
            <w:hideMark/>
          </w:tcPr>
          <w:p w14:paraId="6E776F81" w14:textId="78A6D321" w:rsidR="005E1FDA" w:rsidRPr="005766E2" w:rsidRDefault="005E1FDA" w:rsidP="005E1FDA">
            <w:pPr>
              <w:jc w:val="center"/>
              <w:rPr>
                <w:color w:val="000000"/>
                <w:lang w:val="en-GB"/>
              </w:rPr>
            </w:pPr>
            <w:r w:rsidRPr="005766E2">
              <w:rPr>
                <w:color w:val="000000"/>
              </w:rPr>
              <w:t>6.9E-02</w:t>
            </w:r>
          </w:p>
        </w:tc>
        <w:tc>
          <w:tcPr>
            <w:tcW w:w="1277" w:type="dxa"/>
            <w:tcBorders>
              <w:top w:val="nil"/>
              <w:left w:val="nil"/>
              <w:bottom w:val="nil"/>
              <w:right w:val="nil"/>
            </w:tcBorders>
            <w:noWrap/>
            <w:vAlign w:val="bottom"/>
            <w:hideMark/>
          </w:tcPr>
          <w:p w14:paraId="76FD90FC" w14:textId="32FE8E1A" w:rsidR="005E1FDA" w:rsidRPr="005766E2" w:rsidRDefault="005E1FDA" w:rsidP="005E1FDA">
            <w:pPr>
              <w:jc w:val="center"/>
              <w:rPr>
                <w:color w:val="000000"/>
                <w:lang w:val="en-GB"/>
              </w:rPr>
            </w:pPr>
            <w:r w:rsidRPr="005766E2">
              <w:rPr>
                <w:color w:val="000000"/>
              </w:rPr>
              <w:t>4.9E-02</w:t>
            </w:r>
          </w:p>
        </w:tc>
        <w:tc>
          <w:tcPr>
            <w:tcW w:w="1276" w:type="dxa"/>
            <w:tcBorders>
              <w:top w:val="nil"/>
              <w:left w:val="nil"/>
              <w:bottom w:val="nil"/>
              <w:right w:val="nil"/>
            </w:tcBorders>
            <w:noWrap/>
            <w:vAlign w:val="bottom"/>
            <w:hideMark/>
          </w:tcPr>
          <w:p w14:paraId="78B00DC0" w14:textId="6A9E51AF" w:rsidR="005E1FDA" w:rsidRPr="005766E2" w:rsidRDefault="005E1FDA" w:rsidP="005E1FDA">
            <w:pPr>
              <w:jc w:val="center"/>
              <w:rPr>
                <w:color w:val="000000"/>
                <w:lang w:val="en-GB"/>
              </w:rPr>
            </w:pPr>
            <w:r w:rsidRPr="005766E2">
              <w:rPr>
                <w:color w:val="000000"/>
              </w:rPr>
              <w:t>2.3E-02</w:t>
            </w:r>
          </w:p>
        </w:tc>
        <w:tc>
          <w:tcPr>
            <w:tcW w:w="1276" w:type="dxa"/>
            <w:tcBorders>
              <w:top w:val="nil"/>
              <w:left w:val="nil"/>
              <w:bottom w:val="nil"/>
              <w:right w:val="nil"/>
            </w:tcBorders>
            <w:noWrap/>
            <w:vAlign w:val="bottom"/>
            <w:hideMark/>
          </w:tcPr>
          <w:p w14:paraId="150C88D9" w14:textId="56B0A966" w:rsidR="005E1FDA" w:rsidRPr="005766E2" w:rsidRDefault="005E1FDA" w:rsidP="005E1FDA">
            <w:pPr>
              <w:jc w:val="center"/>
              <w:rPr>
                <w:color w:val="000000"/>
                <w:lang w:val="en-GB"/>
              </w:rPr>
            </w:pPr>
            <w:r w:rsidRPr="005766E2">
              <w:rPr>
                <w:color w:val="000000"/>
              </w:rPr>
              <w:t>3.8E-03</w:t>
            </w:r>
          </w:p>
        </w:tc>
        <w:tc>
          <w:tcPr>
            <w:tcW w:w="1277" w:type="dxa"/>
            <w:tcBorders>
              <w:top w:val="nil"/>
              <w:left w:val="nil"/>
              <w:bottom w:val="nil"/>
              <w:right w:val="nil"/>
            </w:tcBorders>
            <w:noWrap/>
            <w:vAlign w:val="bottom"/>
            <w:hideMark/>
          </w:tcPr>
          <w:p w14:paraId="1CEA9752" w14:textId="525F8D70" w:rsidR="005E1FDA" w:rsidRPr="005766E2" w:rsidRDefault="005E1FDA" w:rsidP="005E1FDA">
            <w:pPr>
              <w:jc w:val="center"/>
              <w:rPr>
                <w:color w:val="000000"/>
                <w:lang w:val="en-GB"/>
              </w:rPr>
            </w:pPr>
            <w:r w:rsidRPr="005766E2">
              <w:rPr>
                <w:color w:val="000000"/>
              </w:rPr>
              <w:t>7.4E-01</w:t>
            </w:r>
          </w:p>
        </w:tc>
        <w:tc>
          <w:tcPr>
            <w:tcW w:w="1482" w:type="dxa"/>
            <w:tcBorders>
              <w:top w:val="nil"/>
              <w:left w:val="nil"/>
              <w:bottom w:val="nil"/>
              <w:right w:val="nil"/>
            </w:tcBorders>
            <w:noWrap/>
            <w:vAlign w:val="bottom"/>
            <w:hideMark/>
          </w:tcPr>
          <w:p w14:paraId="6EBBD7E3" w14:textId="36C1E44B" w:rsidR="005E1FDA" w:rsidRPr="005766E2" w:rsidRDefault="005E1FDA" w:rsidP="005E1FDA">
            <w:pPr>
              <w:jc w:val="center"/>
              <w:rPr>
                <w:color w:val="000000"/>
                <w:lang w:val="en-GB"/>
              </w:rPr>
            </w:pPr>
            <w:r w:rsidRPr="005766E2">
              <w:rPr>
                <w:color w:val="000000"/>
              </w:rPr>
              <w:t>1.2E-04</w:t>
            </w:r>
          </w:p>
        </w:tc>
        <w:tc>
          <w:tcPr>
            <w:tcW w:w="1277" w:type="dxa"/>
            <w:tcBorders>
              <w:top w:val="nil"/>
              <w:left w:val="nil"/>
              <w:bottom w:val="nil"/>
              <w:right w:val="single" w:sz="4" w:space="0" w:color="auto"/>
            </w:tcBorders>
            <w:noWrap/>
            <w:vAlign w:val="bottom"/>
            <w:hideMark/>
          </w:tcPr>
          <w:p w14:paraId="37561B06" w14:textId="475FEC95" w:rsidR="005E1FDA" w:rsidRPr="005766E2" w:rsidRDefault="005E1FDA" w:rsidP="005E1FDA">
            <w:pPr>
              <w:jc w:val="center"/>
              <w:rPr>
                <w:color w:val="000000"/>
                <w:lang w:val="en-GB"/>
              </w:rPr>
            </w:pPr>
            <w:r w:rsidRPr="005766E2">
              <w:rPr>
                <w:color w:val="000000"/>
              </w:rPr>
              <w:t>3.6E-05</w:t>
            </w:r>
          </w:p>
        </w:tc>
      </w:tr>
      <w:tr w:rsidR="005E1FDA" w:rsidRPr="005766E2" w14:paraId="12AD4F8D" w14:textId="77777777" w:rsidTr="00075679">
        <w:trPr>
          <w:trHeight w:val="300"/>
        </w:trPr>
        <w:tc>
          <w:tcPr>
            <w:tcW w:w="3520" w:type="dxa"/>
            <w:tcBorders>
              <w:top w:val="nil"/>
              <w:left w:val="single" w:sz="4" w:space="0" w:color="auto"/>
              <w:bottom w:val="nil"/>
              <w:right w:val="nil"/>
            </w:tcBorders>
            <w:noWrap/>
            <w:vAlign w:val="center"/>
            <w:hideMark/>
          </w:tcPr>
          <w:p w14:paraId="205EE3CA" w14:textId="77777777" w:rsidR="005E1FDA" w:rsidRPr="005766E2" w:rsidRDefault="005E1FDA" w:rsidP="005E1FDA">
            <w:pPr>
              <w:rPr>
                <w:color w:val="000000"/>
                <w:lang w:val="en-GB"/>
              </w:rPr>
            </w:pPr>
            <w:r w:rsidRPr="005766E2">
              <w:rPr>
                <w:color w:val="000000"/>
                <w:lang w:val="en-GB"/>
              </w:rPr>
              <w:t>Resource use, minerals and metals</w:t>
            </w:r>
          </w:p>
        </w:tc>
        <w:tc>
          <w:tcPr>
            <w:tcW w:w="568" w:type="dxa"/>
            <w:tcBorders>
              <w:top w:val="nil"/>
              <w:left w:val="nil"/>
              <w:bottom w:val="nil"/>
              <w:right w:val="nil"/>
            </w:tcBorders>
            <w:noWrap/>
            <w:vAlign w:val="bottom"/>
            <w:hideMark/>
          </w:tcPr>
          <w:p w14:paraId="73556F42" w14:textId="4603FA14" w:rsidR="005E1FDA" w:rsidRPr="005766E2" w:rsidRDefault="005E1FDA" w:rsidP="005E1FDA">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2F9A1DA1" w14:textId="219DA4F6" w:rsidR="005E1FDA" w:rsidRPr="005766E2" w:rsidRDefault="005E1FDA" w:rsidP="005E1FDA">
            <w:pPr>
              <w:jc w:val="center"/>
              <w:rPr>
                <w:color w:val="000000"/>
                <w:lang w:val="en-GB"/>
              </w:rPr>
            </w:pPr>
            <w:r w:rsidRPr="005766E2">
              <w:rPr>
                <w:color w:val="000000"/>
              </w:rPr>
              <w:t>2.7E-01</w:t>
            </w:r>
          </w:p>
        </w:tc>
        <w:tc>
          <w:tcPr>
            <w:tcW w:w="1276" w:type="dxa"/>
            <w:tcBorders>
              <w:top w:val="nil"/>
              <w:left w:val="nil"/>
              <w:bottom w:val="nil"/>
              <w:right w:val="nil"/>
            </w:tcBorders>
            <w:noWrap/>
            <w:vAlign w:val="bottom"/>
            <w:hideMark/>
          </w:tcPr>
          <w:p w14:paraId="466F7D7C" w14:textId="37CE4716"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3E2DC946" w14:textId="7F89E909" w:rsidR="005E1FDA" w:rsidRPr="005766E2" w:rsidRDefault="005E1FDA" w:rsidP="005E1FDA">
            <w:pPr>
              <w:jc w:val="center"/>
              <w:rPr>
                <w:color w:val="000000"/>
                <w:lang w:val="en-GB"/>
              </w:rPr>
            </w:pPr>
            <w:r w:rsidRPr="005766E2">
              <w:rPr>
                <w:color w:val="000000"/>
              </w:rPr>
              <w:t>2.4E-02</w:t>
            </w:r>
          </w:p>
        </w:tc>
        <w:tc>
          <w:tcPr>
            <w:tcW w:w="1276" w:type="dxa"/>
            <w:tcBorders>
              <w:top w:val="nil"/>
              <w:left w:val="nil"/>
              <w:bottom w:val="nil"/>
              <w:right w:val="nil"/>
            </w:tcBorders>
            <w:noWrap/>
            <w:vAlign w:val="bottom"/>
            <w:hideMark/>
          </w:tcPr>
          <w:p w14:paraId="7D8F6A5A" w14:textId="68BDFA80" w:rsidR="005E1FDA" w:rsidRPr="005766E2" w:rsidRDefault="005E1FDA" w:rsidP="005E1FDA">
            <w:pPr>
              <w:jc w:val="center"/>
              <w:rPr>
                <w:color w:val="000000"/>
                <w:lang w:val="en-GB"/>
              </w:rPr>
            </w:pPr>
            <w:r w:rsidRPr="005766E2">
              <w:rPr>
                <w:color w:val="000000"/>
              </w:rPr>
              <w:t>1.1E-01</w:t>
            </w:r>
          </w:p>
        </w:tc>
        <w:tc>
          <w:tcPr>
            <w:tcW w:w="1277" w:type="dxa"/>
            <w:tcBorders>
              <w:top w:val="nil"/>
              <w:left w:val="nil"/>
              <w:bottom w:val="nil"/>
              <w:right w:val="nil"/>
            </w:tcBorders>
            <w:noWrap/>
            <w:vAlign w:val="bottom"/>
            <w:hideMark/>
          </w:tcPr>
          <w:p w14:paraId="01EFFC6E" w14:textId="5B3FE07B" w:rsidR="005E1FDA" w:rsidRPr="005766E2" w:rsidRDefault="005E1FDA" w:rsidP="005E1FDA">
            <w:pPr>
              <w:jc w:val="center"/>
              <w:rPr>
                <w:color w:val="000000"/>
                <w:lang w:val="en-GB"/>
              </w:rPr>
            </w:pPr>
            <w:r w:rsidRPr="005766E2">
              <w:rPr>
                <w:color w:val="000000"/>
              </w:rPr>
              <w:t>7.8E-03</w:t>
            </w:r>
          </w:p>
        </w:tc>
        <w:tc>
          <w:tcPr>
            <w:tcW w:w="1276" w:type="dxa"/>
            <w:tcBorders>
              <w:top w:val="nil"/>
              <w:left w:val="nil"/>
              <w:bottom w:val="nil"/>
              <w:right w:val="nil"/>
            </w:tcBorders>
            <w:noWrap/>
            <w:vAlign w:val="bottom"/>
            <w:hideMark/>
          </w:tcPr>
          <w:p w14:paraId="6EB3B37E" w14:textId="3C93C2AC" w:rsidR="005E1FDA" w:rsidRPr="005766E2" w:rsidRDefault="005E1FDA" w:rsidP="005E1FDA">
            <w:pPr>
              <w:jc w:val="center"/>
              <w:rPr>
                <w:color w:val="000000"/>
                <w:lang w:val="en-GB"/>
              </w:rPr>
            </w:pPr>
            <w:r w:rsidRPr="005766E2">
              <w:rPr>
                <w:color w:val="000000"/>
              </w:rPr>
              <w:t>3.9E-02</w:t>
            </w:r>
          </w:p>
        </w:tc>
        <w:tc>
          <w:tcPr>
            <w:tcW w:w="1276" w:type="dxa"/>
            <w:tcBorders>
              <w:top w:val="nil"/>
              <w:left w:val="nil"/>
              <w:bottom w:val="nil"/>
              <w:right w:val="nil"/>
            </w:tcBorders>
            <w:noWrap/>
            <w:vAlign w:val="bottom"/>
            <w:hideMark/>
          </w:tcPr>
          <w:p w14:paraId="7EF9D711" w14:textId="0BA02138" w:rsidR="005E1FDA" w:rsidRPr="005766E2" w:rsidRDefault="005E1FDA" w:rsidP="005E1FDA">
            <w:pPr>
              <w:jc w:val="center"/>
              <w:rPr>
                <w:color w:val="000000"/>
                <w:lang w:val="en-GB"/>
              </w:rPr>
            </w:pPr>
            <w:r w:rsidRPr="005766E2">
              <w:rPr>
                <w:color w:val="000000"/>
              </w:rPr>
              <w:t>1.4E-03</w:t>
            </w:r>
          </w:p>
        </w:tc>
        <w:tc>
          <w:tcPr>
            <w:tcW w:w="1277" w:type="dxa"/>
            <w:tcBorders>
              <w:top w:val="nil"/>
              <w:left w:val="nil"/>
              <w:bottom w:val="nil"/>
              <w:right w:val="nil"/>
            </w:tcBorders>
            <w:noWrap/>
            <w:vAlign w:val="bottom"/>
            <w:hideMark/>
          </w:tcPr>
          <w:p w14:paraId="51BCA654" w14:textId="192727EE" w:rsidR="005E1FDA" w:rsidRPr="005766E2" w:rsidRDefault="005E1FDA" w:rsidP="005E1FDA">
            <w:pPr>
              <w:jc w:val="center"/>
              <w:rPr>
                <w:color w:val="000000"/>
                <w:lang w:val="en-GB"/>
              </w:rPr>
            </w:pPr>
            <w:r w:rsidRPr="005766E2">
              <w:rPr>
                <w:color w:val="000000"/>
              </w:rPr>
              <w:t>9.3E-02</w:t>
            </w:r>
          </w:p>
        </w:tc>
        <w:tc>
          <w:tcPr>
            <w:tcW w:w="1482" w:type="dxa"/>
            <w:tcBorders>
              <w:top w:val="nil"/>
              <w:left w:val="nil"/>
              <w:bottom w:val="nil"/>
              <w:right w:val="nil"/>
            </w:tcBorders>
            <w:noWrap/>
            <w:vAlign w:val="bottom"/>
            <w:hideMark/>
          </w:tcPr>
          <w:p w14:paraId="4D45C7CC" w14:textId="0E338CFC" w:rsidR="005E1FDA" w:rsidRPr="005766E2" w:rsidRDefault="005E1FDA" w:rsidP="005E1FDA">
            <w:pPr>
              <w:jc w:val="center"/>
              <w:rPr>
                <w:color w:val="000000"/>
                <w:lang w:val="en-GB"/>
              </w:rPr>
            </w:pPr>
            <w:r w:rsidRPr="005766E2">
              <w:rPr>
                <w:color w:val="000000"/>
              </w:rPr>
              <w:t>5.4E-05</w:t>
            </w:r>
          </w:p>
        </w:tc>
        <w:tc>
          <w:tcPr>
            <w:tcW w:w="1277" w:type="dxa"/>
            <w:tcBorders>
              <w:top w:val="nil"/>
              <w:left w:val="nil"/>
              <w:bottom w:val="nil"/>
              <w:right w:val="single" w:sz="4" w:space="0" w:color="auto"/>
            </w:tcBorders>
            <w:noWrap/>
            <w:vAlign w:val="bottom"/>
            <w:hideMark/>
          </w:tcPr>
          <w:p w14:paraId="090EAA70" w14:textId="6AB469E0" w:rsidR="005E1FDA" w:rsidRPr="005766E2" w:rsidRDefault="005E1FDA" w:rsidP="005E1FDA">
            <w:pPr>
              <w:jc w:val="center"/>
              <w:rPr>
                <w:color w:val="000000"/>
                <w:lang w:val="en-GB"/>
              </w:rPr>
            </w:pPr>
            <w:r w:rsidRPr="005766E2">
              <w:rPr>
                <w:color w:val="000000"/>
              </w:rPr>
              <w:t>9.9E-06</w:t>
            </w:r>
          </w:p>
        </w:tc>
      </w:tr>
      <w:tr w:rsidR="005E1FDA" w:rsidRPr="005766E2" w14:paraId="0BE2C7D4" w14:textId="77777777" w:rsidTr="00075679">
        <w:trPr>
          <w:trHeight w:val="300"/>
        </w:trPr>
        <w:tc>
          <w:tcPr>
            <w:tcW w:w="3520" w:type="dxa"/>
            <w:tcBorders>
              <w:top w:val="nil"/>
              <w:left w:val="single" w:sz="4" w:space="0" w:color="auto"/>
              <w:bottom w:val="single" w:sz="4" w:space="0" w:color="auto"/>
              <w:right w:val="nil"/>
            </w:tcBorders>
            <w:noWrap/>
            <w:vAlign w:val="center"/>
            <w:hideMark/>
          </w:tcPr>
          <w:p w14:paraId="1DD184EE" w14:textId="77777777" w:rsidR="005E1FDA" w:rsidRPr="005766E2" w:rsidRDefault="005E1FDA" w:rsidP="005E1FDA">
            <w:pPr>
              <w:rPr>
                <w:color w:val="000000"/>
                <w:lang w:val="en-GB"/>
              </w:rPr>
            </w:pPr>
            <w:r w:rsidRPr="005766E2">
              <w:rPr>
                <w:color w:val="000000"/>
                <w:lang w:val="en-GB"/>
              </w:rPr>
              <w:t>Water use</w:t>
            </w:r>
          </w:p>
        </w:tc>
        <w:tc>
          <w:tcPr>
            <w:tcW w:w="568" w:type="dxa"/>
            <w:tcBorders>
              <w:top w:val="nil"/>
              <w:left w:val="nil"/>
              <w:bottom w:val="single" w:sz="4" w:space="0" w:color="auto"/>
              <w:right w:val="nil"/>
            </w:tcBorders>
            <w:noWrap/>
            <w:vAlign w:val="bottom"/>
            <w:hideMark/>
          </w:tcPr>
          <w:p w14:paraId="09E5547D" w14:textId="264E9769" w:rsidR="005E1FDA" w:rsidRPr="005766E2" w:rsidRDefault="005E1FDA" w:rsidP="005E1FDA">
            <w:pPr>
              <w:rPr>
                <w:color w:val="000000"/>
                <w:lang w:val="en-GB"/>
              </w:rPr>
            </w:pPr>
            <w:r w:rsidRPr="005766E2">
              <w:rPr>
                <w:color w:val="000000"/>
              </w:rPr>
              <w:t>mPt</w:t>
            </w:r>
          </w:p>
        </w:tc>
        <w:tc>
          <w:tcPr>
            <w:tcW w:w="1276" w:type="dxa"/>
            <w:tcBorders>
              <w:top w:val="nil"/>
              <w:left w:val="nil"/>
              <w:bottom w:val="single" w:sz="4" w:space="0" w:color="auto"/>
              <w:right w:val="nil"/>
            </w:tcBorders>
            <w:noWrap/>
            <w:vAlign w:val="bottom"/>
            <w:hideMark/>
          </w:tcPr>
          <w:p w14:paraId="3DE6F176" w14:textId="3013533D" w:rsidR="005E1FDA" w:rsidRPr="005766E2" w:rsidRDefault="005E1FDA" w:rsidP="005E1FDA">
            <w:pPr>
              <w:jc w:val="center"/>
              <w:rPr>
                <w:color w:val="000000"/>
                <w:lang w:val="en-GB"/>
              </w:rPr>
            </w:pPr>
            <w:r w:rsidRPr="005766E2">
              <w:rPr>
                <w:color w:val="000000"/>
              </w:rPr>
              <w:t>4.3E-01</w:t>
            </w:r>
          </w:p>
        </w:tc>
        <w:tc>
          <w:tcPr>
            <w:tcW w:w="1276" w:type="dxa"/>
            <w:tcBorders>
              <w:top w:val="nil"/>
              <w:left w:val="nil"/>
              <w:bottom w:val="single" w:sz="4" w:space="0" w:color="auto"/>
              <w:right w:val="nil"/>
            </w:tcBorders>
            <w:noWrap/>
            <w:vAlign w:val="bottom"/>
            <w:hideMark/>
          </w:tcPr>
          <w:p w14:paraId="5FCA2298" w14:textId="706D188F" w:rsidR="005E1FDA" w:rsidRPr="005766E2" w:rsidRDefault="005E1FDA" w:rsidP="005E1FDA">
            <w:pPr>
              <w:jc w:val="center"/>
              <w:rPr>
                <w:color w:val="000000"/>
                <w:lang w:val="en-GB"/>
              </w:rPr>
            </w:pPr>
            <w:r w:rsidRPr="005766E2">
              <w:rPr>
                <w:color w:val="000000"/>
              </w:rPr>
              <w:t>0.0E+00</w:t>
            </w:r>
          </w:p>
        </w:tc>
        <w:tc>
          <w:tcPr>
            <w:tcW w:w="1277" w:type="dxa"/>
            <w:tcBorders>
              <w:top w:val="nil"/>
              <w:left w:val="nil"/>
              <w:bottom w:val="single" w:sz="4" w:space="0" w:color="auto"/>
              <w:right w:val="nil"/>
            </w:tcBorders>
            <w:noWrap/>
            <w:vAlign w:val="bottom"/>
            <w:hideMark/>
          </w:tcPr>
          <w:p w14:paraId="689DFC2E" w14:textId="24541824" w:rsidR="005E1FDA" w:rsidRPr="005766E2" w:rsidRDefault="005E1FDA" w:rsidP="005E1FDA">
            <w:pPr>
              <w:jc w:val="center"/>
              <w:rPr>
                <w:color w:val="000000"/>
                <w:lang w:val="en-GB"/>
              </w:rPr>
            </w:pPr>
            <w:r w:rsidRPr="005766E2">
              <w:rPr>
                <w:color w:val="000000"/>
              </w:rPr>
              <w:t>1.1E-01</w:t>
            </w:r>
          </w:p>
        </w:tc>
        <w:tc>
          <w:tcPr>
            <w:tcW w:w="1276" w:type="dxa"/>
            <w:tcBorders>
              <w:top w:val="nil"/>
              <w:left w:val="nil"/>
              <w:bottom w:val="single" w:sz="4" w:space="0" w:color="auto"/>
              <w:right w:val="nil"/>
            </w:tcBorders>
            <w:noWrap/>
            <w:vAlign w:val="bottom"/>
            <w:hideMark/>
          </w:tcPr>
          <w:p w14:paraId="0FE05E2F" w14:textId="492EF006" w:rsidR="005E1FDA" w:rsidRPr="005766E2" w:rsidRDefault="005E1FDA" w:rsidP="005E1FDA">
            <w:pPr>
              <w:jc w:val="center"/>
              <w:rPr>
                <w:color w:val="000000"/>
                <w:lang w:val="en-GB"/>
              </w:rPr>
            </w:pPr>
            <w:r w:rsidRPr="005766E2">
              <w:rPr>
                <w:color w:val="000000"/>
              </w:rPr>
              <w:t>7.1E-03</w:t>
            </w:r>
          </w:p>
        </w:tc>
        <w:tc>
          <w:tcPr>
            <w:tcW w:w="1277" w:type="dxa"/>
            <w:tcBorders>
              <w:top w:val="nil"/>
              <w:left w:val="nil"/>
              <w:bottom w:val="single" w:sz="4" w:space="0" w:color="auto"/>
              <w:right w:val="nil"/>
            </w:tcBorders>
            <w:noWrap/>
            <w:vAlign w:val="bottom"/>
            <w:hideMark/>
          </w:tcPr>
          <w:p w14:paraId="2D89F303" w14:textId="28BAF2F1" w:rsidR="005E1FDA" w:rsidRPr="005766E2" w:rsidRDefault="005E1FDA" w:rsidP="005E1FDA">
            <w:pPr>
              <w:jc w:val="center"/>
              <w:rPr>
                <w:color w:val="000000"/>
                <w:lang w:val="en-GB"/>
              </w:rPr>
            </w:pPr>
            <w:r w:rsidRPr="005766E2">
              <w:rPr>
                <w:color w:val="000000"/>
              </w:rPr>
              <w:t>8.5E-03</w:t>
            </w:r>
          </w:p>
        </w:tc>
        <w:tc>
          <w:tcPr>
            <w:tcW w:w="1276" w:type="dxa"/>
            <w:tcBorders>
              <w:top w:val="nil"/>
              <w:left w:val="nil"/>
              <w:bottom w:val="single" w:sz="4" w:space="0" w:color="auto"/>
              <w:right w:val="nil"/>
            </w:tcBorders>
            <w:noWrap/>
            <w:vAlign w:val="bottom"/>
            <w:hideMark/>
          </w:tcPr>
          <w:p w14:paraId="203C8DF0" w14:textId="2706DC72" w:rsidR="005E1FDA" w:rsidRPr="005766E2" w:rsidRDefault="005E1FDA" w:rsidP="005E1FDA">
            <w:pPr>
              <w:jc w:val="center"/>
              <w:rPr>
                <w:color w:val="000000"/>
                <w:lang w:val="en-GB"/>
              </w:rPr>
            </w:pPr>
            <w:r w:rsidRPr="005766E2">
              <w:rPr>
                <w:color w:val="000000"/>
              </w:rPr>
              <w:t>1.7E-02</w:t>
            </w:r>
          </w:p>
        </w:tc>
        <w:tc>
          <w:tcPr>
            <w:tcW w:w="1276" w:type="dxa"/>
            <w:tcBorders>
              <w:top w:val="nil"/>
              <w:left w:val="nil"/>
              <w:bottom w:val="single" w:sz="4" w:space="0" w:color="auto"/>
              <w:right w:val="nil"/>
            </w:tcBorders>
            <w:noWrap/>
            <w:vAlign w:val="bottom"/>
            <w:hideMark/>
          </w:tcPr>
          <w:p w14:paraId="4E1DED7A" w14:textId="4D43D389" w:rsidR="005E1FDA" w:rsidRPr="005766E2" w:rsidRDefault="005E1FDA" w:rsidP="005E1FDA">
            <w:pPr>
              <w:jc w:val="center"/>
              <w:rPr>
                <w:color w:val="000000"/>
                <w:lang w:val="en-GB"/>
              </w:rPr>
            </w:pPr>
            <w:r w:rsidRPr="005766E2">
              <w:rPr>
                <w:color w:val="000000"/>
              </w:rPr>
              <w:t>6.3E-04</w:t>
            </w:r>
          </w:p>
        </w:tc>
        <w:tc>
          <w:tcPr>
            <w:tcW w:w="1277" w:type="dxa"/>
            <w:tcBorders>
              <w:top w:val="nil"/>
              <w:left w:val="nil"/>
              <w:bottom w:val="single" w:sz="4" w:space="0" w:color="auto"/>
              <w:right w:val="nil"/>
            </w:tcBorders>
            <w:noWrap/>
            <w:vAlign w:val="bottom"/>
            <w:hideMark/>
          </w:tcPr>
          <w:p w14:paraId="6D2C517C" w14:textId="3E170B9B" w:rsidR="005E1FDA" w:rsidRPr="005766E2" w:rsidRDefault="005E1FDA" w:rsidP="005E1FDA">
            <w:pPr>
              <w:jc w:val="center"/>
              <w:rPr>
                <w:color w:val="000000"/>
                <w:lang w:val="en-GB"/>
              </w:rPr>
            </w:pPr>
            <w:r w:rsidRPr="005766E2">
              <w:rPr>
                <w:color w:val="000000"/>
              </w:rPr>
              <w:t>3.0E-01</w:t>
            </w:r>
          </w:p>
        </w:tc>
        <w:tc>
          <w:tcPr>
            <w:tcW w:w="1482" w:type="dxa"/>
            <w:tcBorders>
              <w:top w:val="nil"/>
              <w:left w:val="nil"/>
              <w:bottom w:val="single" w:sz="4" w:space="0" w:color="auto"/>
              <w:right w:val="nil"/>
            </w:tcBorders>
            <w:noWrap/>
            <w:vAlign w:val="bottom"/>
            <w:hideMark/>
          </w:tcPr>
          <w:p w14:paraId="583EFF07" w14:textId="1525152C" w:rsidR="005E1FDA" w:rsidRPr="005766E2" w:rsidRDefault="005E1FDA" w:rsidP="005E1FDA">
            <w:pPr>
              <w:jc w:val="center"/>
              <w:rPr>
                <w:color w:val="000000"/>
                <w:lang w:val="en-GB"/>
              </w:rPr>
            </w:pPr>
            <w:r w:rsidRPr="005766E2">
              <w:rPr>
                <w:color w:val="000000"/>
              </w:rPr>
              <w:t>-6.9E-03</w:t>
            </w:r>
          </w:p>
        </w:tc>
        <w:tc>
          <w:tcPr>
            <w:tcW w:w="1277" w:type="dxa"/>
            <w:tcBorders>
              <w:top w:val="nil"/>
              <w:left w:val="nil"/>
              <w:bottom w:val="single" w:sz="4" w:space="0" w:color="auto"/>
              <w:right w:val="single" w:sz="4" w:space="0" w:color="auto"/>
            </w:tcBorders>
            <w:noWrap/>
            <w:vAlign w:val="bottom"/>
            <w:hideMark/>
          </w:tcPr>
          <w:p w14:paraId="03CA887D" w14:textId="4AAA06FC" w:rsidR="005E1FDA" w:rsidRPr="005766E2" w:rsidRDefault="005E1FDA" w:rsidP="005E1FDA">
            <w:pPr>
              <w:jc w:val="center"/>
              <w:rPr>
                <w:color w:val="000000"/>
                <w:lang w:val="en-GB"/>
              </w:rPr>
            </w:pPr>
            <w:r w:rsidRPr="005766E2">
              <w:rPr>
                <w:color w:val="000000"/>
              </w:rPr>
              <w:t>2.8E-06</w:t>
            </w:r>
          </w:p>
        </w:tc>
      </w:tr>
    </w:tbl>
    <w:p w14:paraId="6A5AD8EC" w14:textId="35A869C4" w:rsidR="00563F7D" w:rsidRPr="005766E2" w:rsidRDefault="00CE3CA2" w:rsidP="7671CFB8">
      <w:pPr>
        <w:pStyle w:val="Didascalia"/>
        <w:spacing w:before="240" w:line="288" w:lineRule="auto"/>
        <w:jc w:val="both"/>
        <w:rPr>
          <w:rFonts w:ascii="Times New Roman" w:hAnsi="Times New Roman" w:cs="Times New Roman"/>
          <w:i w:val="0"/>
          <w:iCs w:val="0"/>
          <w:color w:val="000000" w:themeColor="text1"/>
          <w:sz w:val="24"/>
          <w:szCs w:val="24"/>
          <w:lang w:val="en-GB"/>
        </w:rPr>
        <w:sectPr w:rsidR="00563F7D" w:rsidRPr="005766E2" w:rsidSect="0090750A">
          <w:pgSz w:w="20160" w:h="12240" w:orient="landscape"/>
          <w:pgMar w:top="1134" w:right="1134" w:bottom="1134" w:left="1417" w:header="708" w:footer="708" w:gutter="0"/>
          <w:cols w:space="708"/>
          <w:docGrid w:linePitch="360"/>
        </w:sect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18</w:t>
      </w:r>
      <w:r w:rsidR="00B96C44" w:rsidRPr="005766E2">
        <w:rPr>
          <w:rFonts w:ascii="Times New Roman" w:hAnsi="Times New Roman" w:cs="Times New Roman"/>
          <w:b/>
          <w:bCs/>
          <w:i w:val="0"/>
          <w:iCs w:val="0"/>
          <w:color w:val="000000" w:themeColor="text1"/>
          <w:sz w:val="24"/>
          <w:szCs w:val="24"/>
          <w:lang w:val="en-GB"/>
        </w:rPr>
        <w:t>:</w:t>
      </w:r>
      <w:r w:rsidR="00B96C44" w:rsidRPr="005766E2">
        <w:rPr>
          <w:rFonts w:ascii="Times New Roman" w:hAnsi="Times New Roman" w:cs="Times New Roman"/>
          <w:i w:val="0"/>
          <w:iCs w:val="0"/>
          <w:color w:val="000000" w:themeColor="text1"/>
          <w:sz w:val="24"/>
          <w:szCs w:val="24"/>
          <w:lang w:val="en-GB"/>
        </w:rPr>
        <w:t xml:space="preserve"> Environmental impacts associated with the production of 1 g NH</w:t>
      </w:r>
      <w:r w:rsidR="00B96C44" w:rsidRPr="005766E2">
        <w:rPr>
          <w:rFonts w:ascii="Times New Roman" w:hAnsi="Times New Roman" w:cs="Times New Roman"/>
          <w:i w:val="0"/>
          <w:iCs w:val="0"/>
          <w:color w:val="000000" w:themeColor="text1"/>
          <w:sz w:val="24"/>
          <w:szCs w:val="24"/>
          <w:vertAlign w:val="subscript"/>
          <w:lang w:val="en-GB"/>
        </w:rPr>
        <w:t>3</w:t>
      </w:r>
      <w:r w:rsidR="00B96C44" w:rsidRPr="005766E2">
        <w:rPr>
          <w:rFonts w:ascii="Times New Roman" w:hAnsi="Times New Roman" w:cs="Times New Roman"/>
          <w:i w:val="0"/>
          <w:iCs w:val="0"/>
          <w:color w:val="000000" w:themeColor="text1"/>
          <w:sz w:val="24"/>
          <w:szCs w:val="24"/>
          <w:lang w:val="en-GB"/>
        </w:rPr>
        <w:t xml:space="preserve">, scenario 50h:63%:{IT}:7y:100c:Ar. </w:t>
      </w:r>
      <w:r w:rsidR="00542BD1" w:rsidRPr="005766E2">
        <w:rPr>
          <w:rFonts w:ascii="Times New Roman" w:hAnsi="Times New Roman" w:cs="Times New Roman"/>
          <w:i w:val="0"/>
          <w:iCs w:val="0"/>
          <w:color w:val="000000" w:themeColor="text1"/>
          <w:sz w:val="24"/>
          <w:szCs w:val="24"/>
          <w:lang w:val="en-GB"/>
        </w:rPr>
        <w:t>Cumulative results</w:t>
      </w:r>
      <w:r w:rsidR="00B96C44" w:rsidRPr="005766E2">
        <w:rPr>
          <w:rFonts w:ascii="Times New Roman" w:hAnsi="Times New Roman" w:cs="Times New Roman"/>
          <w:i w:val="0"/>
          <w:iCs w:val="0"/>
          <w:color w:val="000000" w:themeColor="text1"/>
          <w:sz w:val="24"/>
          <w:szCs w:val="24"/>
          <w:lang w:val="en-GB"/>
        </w:rPr>
        <w:t xml:space="preserve">; </w:t>
      </w:r>
      <w:r w:rsidR="00542BD1" w:rsidRPr="005766E2">
        <w:rPr>
          <w:rFonts w:ascii="Times New Roman" w:hAnsi="Times New Roman" w:cs="Times New Roman"/>
          <w:i w:val="0"/>
          <w:iCs w:val="0"/>
          <w:color w:val="000000" w:themeColor="text1"/>
          <w:sz w:val="24"/>
          <w:szCs w:val="24"/>
          <w:lang w:val="en-GB"/>
        </w:rPr>
        <w:t>d</w:t>
      </w:r>
      <w:r w:rsidR="00B96C44" w:rsidRPr="005766E2">
        <w:rPr>
          <w:rFonts w:ascii="Times New Roman" w:hAnsi="Times New Roman" w:cs="Times New Roman"/>
          <w:i w:val="0"/>
          <w:iCs w:val="0"/>
          <w:color w:val="000000" w:themeColor="text1"/>
          <w:sz w:val="24"/>
          <w:szCs w:val="24"/>
          <w:lang w:val="en-GB"/>
        </w:rPr>
        <w:t>amage categories expressed as single score;</w:t>
      </w:r>
      <w:r w:rsidR="2004EB9B" w:rsidRPr="005766E2">
        <w:rPr>
          <w:rFonts w:ascii="Times New Roman" w:hAnsi="Times New Roman" w:cs="Times New Roman"/>
          <w:i w:val="0"/>
          <w:iCs w:val="0"/>
          <w:color w:val="000000" w:themeColor="text1"/>
          <w:sz w:val="24"/>
          <w:szCs w:val="24"/>
          <w:lang w:val="en-GB"/>
        </w:rPr>
        <w:t xml:space="preserve"> unit: milli-Points (mPt).</w:t>
      </w:r>
      <w:r w:rsidR="00B96C44" w:rsidRPr="005766E2">
        <w:rPr>
          <w:rFonts w:ascii="Times New Roman" w:hAnsi="Times New Roman" w:cs="Times New Roman"/>
          <w:i w:val="0"/>
          <w:iCs w:val="0"/>
          <w:color w:val="000000" w:themeColor="text1"/>
          <w:sz w:val="24"/>
          <w:szCs w:val="24"/>
          <w:lang w:val="en-GB"/>
        </w:rPr>
        <w:t xml:space="preserve"> </w:t>
      </w:r>
      <w:r w:rsidR="23401BC7" w:rsidRPr="005766E2">
        <w:rPr>
          <w:rFonts w:ascii="Times New Roman" w:hAnsi="Times New Roman" w:cs="Times New Roman"/>
          <w:i w:val="0"/>
          <w:iCs w:val="0"/>
          <w:color w:val="000000" w:themeColor="text1"/>
          <w:sz w:val="24"/>
          <w:szCs w:val="24"/>
          <w:lang w:val="en-GB"/>
        </w:rPr>
        <w:t>M</w:t>
      </w:r>
      <w:r w:rsidR="00B96C44" w:rsidRPr="005766E2">
        <w:rPr>
          <w:rFonts w:ascii="Times New Roman" w:hAnsi="Times New Roman" w:cs="Times New Roman"/>
          <w:i w:val="0"/>
          <w:iCs w:val="0"/>
          <w:color w:val="000000" w:themeColor="text1"/>
          <w:sz w:val="24"/>
          <w:szCs w:val="24"/>
          <w:lang w:val="en-GB"/>
        </w:rPr>
        <w:t>ethod: EF 3.1.</w:t>
      </w:r>
    </w:p>
    <w:p w14:paraId="62452FE8" w14:textId="0903F1C3" w:rsidR="00B96C44" w:rsidRPr="005766E2" w:rsidRDefault="00893DA7" w:rsidP="00E220DD">
      <w:pPr>
        <w:spacing w:line="480" w:lineRule="auto"/>
        <w:jc w:val="both"/>
        <w:rPr>
          <w:b/>
          <w:bCs/>
          <w:sz w:val="20"/>
          <w:szCs w:val="20"/>
          <w:lang w:val="en-GB"/>
        </w:rPr>
      </w:pPr>
      <w:r w:rsidRPr="005766E2">
        <w:rPr>
          <w:b/>
          <w:bCs/>
          <w:noProof/>
          <w:sz w:val="20"/>
          <w:szCs w:val="20"/>
        </w:rPr>
        <w:drawing>
          <wp:inline distT="0" distB="0" distL="0" distR="0" wp14:anchorId="31CA71B6" wp14:editId="622830B3">
            <wp:extent cx="6120130" cy="3989070"/>
            <wp:effectExtent l="0" t="0" r="1270" b="0"/>
            <wp:docPr id="6" name="Immagine 5">
              <a:extLst xmlns:a="http://schemas.openxmlformats.org/drawingml/2006/main">
                <a:ext uri="{FF2B5EF4-FFF2-40B4-BE49-F238E27FC236}">
                  <a16:creationId xmlns:a16="http://schemas.microsoft.com/office/drawing/2014/main" id="{60BE2D5F-215D-0B46-F676-571D6F406E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a:extLst>
                        <a:ext uri="{FF2B5EF4-FFF2-40B4-BE49-F238E27FC236}">
                          <a16:creationId xmlns:a16="http://schemas.microsoft.com/office/drawing/2014/main" id="{60BE2D5F-215D-0B46-F676-571D6F406ED5}"/>
                        </a:ext>
                      </a:extLst>
                    </pic:cNvPr>
                    <pic:cNvPicPr>
                      <a:picLocks noChangeAspect="1"/>
                    </pic:cNvPicPr>
                  </pic:nvPicPr>
                  <pic:blipFill>
                    <a:blip r:embed="rId18"/>
                    <a:stretch>
                      <a:fillRect/>
                    </a:stretch>
                  </pic:blipFill>
                  <pic:spPr>
                    <a:xfrm>
                      <a:off x="0" y="0"/>
                      <a:ext cx="6120130" cy="3989070"/>
                    </a:xfrm>
                    <a:prstGeom prst="rect">
                      <a:avLst/>
                    </a:prstGeom>
                  </pic:spPr>
                </pic:pic>
              </a:graphicData>
            </a:graphic>
          </wp:inline>
        </w:drawing>
      </w:r>
    </w:p>
    <w:p w14:paraId="6D535D42" w14:textId="1921A07A" w:rsidR="00711C9D" w:rsidRPr="005766E2" w:rsidRDefault="0082475D" w:rsidP="7671CFB8">
      <w:pPr>
        <w:pStyle w:val="Didascalia"/>
        <w:jc w:val="both"/>
        <w:rPr>
          <w:rFonts w:ascii="Times New Roman" w:hAnsi="Times New Roman" w:cs="Times New Roman"/>
          <w:i w:val="0"/>
          <w:iCs w:val="0"/>
          <w:color w:val="000000" w:themeColor="text1"/>
          <w:sz w:val="24"/>
          <w:szCs w:val="24"/>
          <w:lang w:val="en-GB"/>
        </w:rPr>
        <w:sectPr w:rsidR="00711C9D" w:rsidRPr="005766E2" w:rsidSect="0090750A">
          <w:pgSz w:w="11906" w:h="16838"/>
          <w:pgMar w:top="1417" w:right="1134" w:bottom="1134" w:left="1134" w:header="708" w:footer="708" w:gutter="0"/>
          <w:cols w:space="708"/>
          <w:docGrid w:linePitch="360"/>
        </w:sectPr>
      </w:pPr>
      <w:r w:rsidRPr="005766E2">
        <w:rPr>
          <w:rFonts w:ascii="Times New Roman" w:hAnsi="Times New Roman" w:cs="Times New Roman"/>
          <w:b/>
          <w:bCs/>
          <w:i w:val="0"/>
          <w:iCs w:val="0"/>
          <w:color w:val="000000" w:themeColor="text1"/>
          <w:sz w:val="24"/>
          <w:szCs w:val="24"/>
          <w:lang w:val="en-GB"/>
        </w:rPr>
        <w:t>Figure S3.</w:t>
      </w:r>
      <w:r w:rsidR="00D93431" w:rsidRPr="005766E2">
        <w:rPr>
          <w:rFonts w:ascii="Times New Roman" w:hAnsi="Times New Roman" w:cs="Times New Roman"/>
          <w:b/>
          <w:bCs/>
          <w:i w:val="0"/>
          <w:iCs w:val="0"/>
          <w:color w:val="000000" w:themeColor="text1"/>
          <w:sz w:val="24"/>
          <w:szCs w:val="24"/>
          <w:lang w:val="en-GB"/>
        </w:rPr>
        <w:t>8</w:t>
      </w:r>
      <w:r w:rsidR="0023621D" w:rsidRPr="005766E2">
        <w:rPr>
          <w:rFonts w:ascii="Times New Roman" w:hAnsi="Times New Roman" w:cs="Times New Roman"/>
          <w:b/>
          <w:bCs/>
          <w:i w:val="0"/>
          <w:iCs w:val="0"/>
          <w:color w:val="000000" w:themeColor="text1"/>
          <w:sz w:val="24"/>
          <w:szCs w:val="24"/>
          <w:lang w:val="en-GB"/>
        </w:rPr>
        <w:t>:</w:t>
      </w:r>
      <w:r w:rsidR="0023621D" w:rsidRPr="005766E2">
        <w:rPr>
          <w:rFonts w:ascii="Times New Roman" w:hAnsi="Times New Roman" w:cs="Times New Roman"/>
          <w:i w:val="0"/>
          <w:iCs w:val="0"/>
          <w:color w:val="000000" w:themeColor="text1"/>
          <w:sz w:val="24"/>
          <w:szCs w:val="24"/>
          <w:lang w:val="en-GB"/>
        </w:rPr>
        <w:t xml:space="preserve"> Sensitivity analysis for the 50h:63%:{IT}:7y:1c:Ar scenario; catalyst lifetime perturbations</w:t>
      </w:r>
      <w:r w:rsidR="68905553" w:rsidRPr="005766E2">
        <w:rPr>
          <w:rFonts w:ascii="Times New Roman" w:hAnsi="Times New Roman" w:cs="Times New Roman"/>
          <w:i w:val="0"/>
          <w:iCs w:val="0"/>
          <w:color w:val="000000" w:themeColor="text1"/>
          <w:sz w:val="24"/>
          <w:szCs w:val="24"/>
          <w:lang w:val="en-GB"/>
        </w:rPr>
        <w:t>; unit: milli-Points (mPt).</w:t>
      </w:r>
      <w:r w:rsidR="004D7C0E" w:rsidRPr="005766E2">
        <w:rPr>
          <w:rFonts w:ascii="Times New Roman" w:hAnsi="Times New Roman" w:cs="Times New Roman"/>
          <w:i w:val="0"/>
          <w:iCs w:val="0"/>
          <w:color w:val="000000" w:themeColor="text1"/>
          <w:sz w:val="24"/>
          <w:szCs w:val="24"/>
          <w:lang w:val="en-GB"/>
        </w:rPr>
        <w:t xml:space="preserve"> </w:t>
      </w:r>
    </w:p>
    <w:p w14:paraId="72A52DF4" w14:textId="25AFD8CF" w:rsidR="0023621D" w:rsidRPr="005766E2" w:rsidRDefault="0023621D" w:rsidP="00E220DD">
      <w:pPr>
        <w:spacing w:line="480" w:lineRule="auto"/>
        <w:jc w:val="both"/>
        <w:rPr>
          <w:color w:val="000000"/>
          <w:sz w:val="20"/>
          <w:szCs w:val="20"/>
          <w:lang w:val="en-GB"/>
        </w:rPr>
      </w:pPr>
    </w:p>
    <w:tbl>
      <w:tblPr>
        <w:tblW w:w="0" w:type="auto"/>
        <w:tblLayout w:type="fixed"/>
        <w:tblCellMar>
          <w:left w:w="70" w:type="dxa"/>
          <w:right w:w="70" w:type="dxa"/>
        </w:tblCellMar>
        <w:tblLook w:val="04A0" w:firstRow="1" w:lastRow="0" w:firstColumn="1" w:lastColumn="0" w:noHBand="0" w:noVBand="1"/>
      </w:tblPr>
      <w:tblGrid>
        <w:gridCol w:w="3520"/>
        <w:gridCol w:w="568"/>
        <w:gridCol w:w="1276"/>
        <w:gridCol w:w="1276"/>
        <w:gridCol w:w="1277"/>
        <w:gridCol w:w="1276"/>
        <w:gridCol w:w="1277"/>
        <w:gridCol w:w="1276"/>
        <w:gridCol w:w="1276"/>
        <w:gridCol w:w="1277"/>
        <w:gridCol w:w="1482"/>
        <w:gridCol w:w="1277"/>
      </w:tblGrid>
      <w:tr w:rsidR="00375095" w:rsidRPr="005766E2" w14:paraId="16893197" w14:textId="77777777" w:rsidTr="00375095">
        <w:trPr>
          <w:trHeight w:val="300"/>
        </w:trPr>
        <w:tc>
          <w:tcPr>
            <w:tcW w:w="3520" w:type="dxa"/>
            <w:tcBorders>
              <w:top w:val="single" w:sz="4" w:space="0" w:color="auto"/>
              <w:left w:val="single" w:sz="4" w:space="0" w:color="auto"/>
              <w:bottom w:val="single" w:sz="4" w:space="0" w:color="auto"/>
              <w:right w:val="single" w:sz="4" w:space="0" w:color="auto"/>
            </w:tcBorders>
            <w:noWrap/>
            <w:vAlign w:val="center"/>
            <w:hideMark/>
          </w:tcPr>
          <w:p w14:paraId="10BD0186" w14:textId="77777777" w:rsidR="001374E8" w:rsidRPr="005766E2" w:rsidRDefault="001374E8" w:rsidP="00375095">
            <w:pPr>
              <w:rPr>
                <w:b/>
                <w:bCs/>
                <w:color w:val="000000"/>
                <w:lang w:val="en-GB"/>
              </w:rPr>
            </w:pPr>
            <w:r w:rsidRPr="005766E2">
              <w:rPr>
                <w:b/>
                <w:bCs/>
                <w:color w:val="000000"/>
                <w:lang w:val="en-GB"/>
              </w:rPr>
              <w:t>Damage category</w:t>
            </w:r>
          </w:p>
        </w:tc>
        <w:tc>
          <w:tcPr>
            <w:tcW w:w="568" w:type="dxa"/>
            <w:tcBorders>
              <w:top w:val="single" w:sz="4" w:space="0" w:color="auto"/>
              <w:left w:val="nil"/>
              <w:bottom w:val="single" w:sz="4" w:space="0" w:color="auto"/>
              <w:right w:val="nil"/>
            </w:tcBorders>
            <w:noWrap/>
            <w:vAlign w:val="center"/>
            <w:hideMark/>
          </w:tcPr>
          <w:p w14:paraId="3DF03424" w14:textId="77777777" w:rsidR="001374E8" w:rsidRPr="005766E2" w:rsidRDefault="001374E8" w:rsidP="00375095">
            <w:pPr>
              <w:rPr>
                <w:b/>
                <w:bCs/>
                <w:color w:val="000000"/>
                <w:lang w:val="en-GB"/>
              </w:rPr>
            </w:pPr>
            <w:r w:rsidRPr="005766E2">
              <w:rPr>
                <w:b/>
                <w:bCs/>
                <w:color w:val="000000"/>
                <w:lang w:val="en-GB"/>
              </w:rPr>
              <w:t>Unit</w:t>
            </w:r>
          </w:p>
        </w:tc>
        <w:tc>
          <w:tcPr>
            <w:tcW w:w="1276" w:type="dxa"/>
            <w:tcBorders>
              <w:top w:val="single" w:sz="4" w:space="0" w:color="auto"/>
              <w:left w:val="nil"/>
              <w:bottom w:val="single" w:sz="4" w:space="0" w:color="auto"/>
              <w:right w:val="nil"/>
            </w:tcBorders>
            <w:noWrap/>
            <w:vAlign w:val="center"/>
            <w:hideMark/>
          </w:tcPr>
          <w:p w14:paraId="430D2757" w14:textId="77777777" w:rsidR="001374E8" w:rsidRPr="005766E2" w:rsidRDefault="001374E8" w:rsidP="00375095">
            <w:pPr>
              <w:jc w:val="center"/>
              <w:rPr>
                <w:b/>
                <w:bCs/>
                <w:color w:val="000000"/>
                <w:lang w:val="en-GB"/>
              </w:rPr>
            </w:pPr>
            <w:r w:rsidRPr="005766E2">
              <w:rPr>
                <w:b/>
                <w:bCs/>
                <w:color w:val="000000"/>
                <w:lang w:val="en-GB"/>
              </w:rPr>
              <w:t>Total</w:t>
            </w:r>
          </w:p>
        </w:tc>
        <w:tc>
          <w:tcPr>
            <w:tcW w:w="1276" w:type="dxa"/>
            <w:tcBorders>
              <w:top w:val="single" w:sz="4" w:space="0" w:color="auto"/>
              <w:left w:val="nil"/>
              <w:bottom w:val="single" w:sz="4" w:space="0" w:color="auto"/>
              <w:right w:val="nil"/>
            </w:tcBorders>
            <w:noWrap/>
            <w:vAlign w:val="center"/>
            <w:hideMark/>
          </w:tcPr>
          <w:p w14:paraId="6AAAFB69" w14:textId="77777777" w:rsidR="001374E8" w:rsidRPr="005766E2" w:rsidRDefault="001374E8" w:rsidP="00375095">
            <w:pPr>
              <w:jc w:val="center"/>
              <w:rPr>
                <w:b/>
                <w:bCs/>
                <w:color w:val="000000"/>
                <w:lang w:val="en-GB"/>
              </w:rPr>
            </w:pPr>
            <w:r w:rsidRPr="005766E2">
              <w:rPr>
                <w:b/>
                <w:bCs/>
                <w:color w:val="000000"/>
                <w:lang w:val="en-GB"/>
              </w:rPr>
              <w:t>Nitrates</w:t>
            </w:r>
          </w:p>
        </w:tc>
        <w:tc>
          <w:tcPr>
            <w:tcW w:w="1277" w:type="dxa"/>
            <w:tcBorders>
              <w:top w:val="single" w:sz="4" w:space="0" w:color="auto"/>
              <w:left w:val="nil"/>
              <w:bottom w:val="single" w:sz="4" w:space="0" w:color="auto"/>
              <w:right w:val="nil"/>
            </w:tcBorders>
            <w:noWrap/>
            <w:vAlign w:val="center"/>
            <w:hideMark/>
          </w:tcPr>
          <w:p w14:paraId="3C7BDDEF" w14:textId="77777777" w:rsidR="001374E8" w:rsidRPr="005766E2" w:rsidRDefault="001374E8" w:rsidP="00375095">
            <w:pPr>
              <w:jc w:val="center"/>
              <w:rPr>
                <w:b/>
                <w:bCs/>
                <w:color w:val="000000"/>
                <w:lang w:val="en-GB"/>
              </w:rPr>
            </w:pPr>
            <w:r w:rsidRPr="005766E2">
              <w:rPr>
                <w:b/>
                <w:bCs/>
                <w:color w:val="000000"/>
                <w:lang w:val="en-GB"/>
              </w:rPr>
              <w:t>Ar</w:t>
            </w:r>
          </w:p>
        </w:tc>
        <w:tc>
          <w:tcPr>
            <w:tcW w:w="1276" w:type="dxa"/>
            <w:tcBorders>
              <w:top w:val="single" w:sz="4" w:space="0" w:color="auto"/>
              <w:left w:val="nil"/>
              <w:bottom w:val="single" w:sz="4" w:space="0" w:color="auto"/>
              <w:right w:val="nil"/>
            </w:tcBorders>
            <w:noWrap/>
            <w:vAlign w:val="center"/>
            <w:hideMark/>
          </w:tcPr>
          <w:p w14:paraId="76FDFE26" w14:textId="77777777" w:rsidR="001374E8" w:rsidRPr="005766E2" w:rsidRDefault="001374E8" w:rsidP="00375095">
            <w:pPr>
              <w:jc w:val="center"/>
              <w:rPr>
                <w:b/>
                <w:bCs/>
                <w:color w:val="000000"/>
                <w:lang w:val="en-GB"/>
              </w:rPr>
            </w:pPr>
            <w:r w:rsidRPr="005766E2">
              <w:rPr>
                <w:b/>
                <w:bCs/>
                <w:color w:val="000000"/>
                <w:lang w:val="en-GB"/>
              </w:rPr>
              <w:t>Flow-Cell</w:t>
            </w:r>
          </w:p>
        </w:tc>
        <w:tc>
          <w:tcPr>
            <w:tcW w:w="1277" w:type="dxa"/>
            <w:tcBorders>
              <w:top w:val="single" w:sz="4" w:space="0" w:color="auto"/>
              <w:left w:val="nil"/>
              <w:bottom w:val="single" w:sz="4" w:space="0" w:color="auto"/>
              <w:right w:val="nil"/>
            </w:tcBorders>
            <w:noWrap/>
            <w:vAlign w:val="center"/>
            <w:hideMark/>
          </w:tcPr>
          <w:p w14:paraId="090C0054" w14:textId="30AE38F9" w:rsidR="001374E8" w:rsidRPr="005766E2" w:rsidRDefault="001374E8" w:rsidP="00375095">
            <w:pPr>
              <w:jc w:val="center"/>
              <w:rPr>
                <w:b/>
                <w:bCs/>
                <w:color w:val="000000"/>
                <w:lang w:val="en-GB"/>
              </w:rPr>
            </w:pPr>
            <w:r w:rsidRPr="005766E2">
              <w:rPr>
                <w:b/>
                <w:bCs/>
                <w:color w:val="000000"/>
                <w:lang w:val="en-GB"/>
              </w:rPr>
              <w:t>Membrane cleaning</w:t>
            </w:r>
          </w:p>
        </w:tc>
        <w:tc>
          <w:tcPr>
            <w:tcW w:w="1276" w:type="dxa"/>
            <w:tcBorders>
              <w:top w:val="single" w:sz="4" w:space="0" w:color="auto"/>
              <w:left w:val="nil"/>
              <w:bottom w:val="single" w:sz="4" w:space="0" w:color="auto"/>
              <w:right w:val="nil"/>
            </w:tcBorders>
            <w:noWrap/>
            <w:vAlign w:val="center"/>
            <w:hideMark/>
          </w:tcPr>
          <w:p w14:paraId="2C75480B" w14:textId="77777777" w:rsidR="001374E8" w:rsidRPr="005766E2" w:rsidRDefault="001374E8" w:rsidP="00375095">
            <w:pPr>
              <w:jc w:val="center"/>
              <w:rPr>
                <w:b/>
                <w:bCs/>
                <w:color w:val="000000"/>
                <w:lang w:val="en-GB"/>
              </w:rPr>
            </w:pPr>
            <w:r w:rsidRPr="005766E2">
              <w:rPr>
                <w:b/>
                <w:bCs/>
                <w:color w:val="000000"/>
                <w:lang w:val="en-GB"/>
              </w:rPr>
              <w:t>Electrolyte solution</w:t>
            </w:r>
          </w:p>
        </w:tc>
        <w:tc>
          <w:tcPr>
            <w:tcW w:w="1276" w:type="dxa"/>
            <w:tcBorders>
              <w:top w:val="single" w:sz="4" w:space="0" w:color="auto"/>
              <w:left w:val="nil"/>
              <w:bottom w:val="single" w:sz="4" w:space="0" w:color="auto"/>
              <w:right w:val="nil"/>
            </w:tcBorders>
            <w:noWrap/>
            <w:vAlign w:val="center"/>
            <w:hideMark/>
          </w:tcPr>
          <w:p w14:paraId="2A59AA4F" w14:textId="77777777" w:rsidR="001374E8" w:rsidRPr="005766E2" w:rsidRDefault="001374E8" w:rsidP="00375095">
            <w:pPr>
              <w:jc w:val="center"/>
              <w:rPr>
                <w:b/>
                <w:bCs/>
                <w:color w:val="000000"/>
                <w:lang w:val="en-GB"/>
              </w:rPr>
            </w:pPr>
            <w:r w:rsidRPr="005766E2">
              <w:rPr>
                <w:b/>
                <w:bCs/>
                <w:color w:val="000000"/>
                <w:lang w:val="en-GB"/>
              </w:rPr>
              <w:t>Catalyst</w:t>
            </w:r>
          </w:p>
        </w:tc>
        <w:tc>
          <w:tcPr>
            <w:tcW w:w="1277" w:type="dxa"/>
            <w:tcBorders>
              <w:top w:val="single" w:sz="4" w:space="0" w:color="auto"/>
              <w:left w:val="nil"/>
              <w:bottom w:val="single" w:sz="4" w:space="0" w:color="auto"/>
              <w:right w:val="nil"/>
            </w:tcBorders>
            <w:noWrap/>
            <w:vAlign w:val="center"/>
            <w:hideMark/>
          </w:tcPr>
          <w:p w14:paraId="4CE76A25" w14:textId="77777777" w:rsidR="001374E8" w:rsidRPr="005766E2" w:rsidRDefault="001374E8" w:rsidP="00375095">
            <w:pPr>
              <w:jc w:val="center"/>
              <w:rPr>
                <w:b/>
                <w:bCs/>
                <w:color w:val="000000"/>
                <w:lang w:val="en-GB"/>
              </w:rPr>
            </w:pPr>
            <w:r w:rsidRPr="005766E2">
              <w:rPr>
                <w:b/>
                <w:bCs/>
                <w:color w:val="000000"/>
                <w:lang w:val="en-GB"/>
              </w:rPr>
              <w:t>Electricity</w:t>
            </w:r>
          </w:p>
        </w:tc>
        <w:tc>
          <w:tcPr>
            <w:tcW w:w="1482" w:type="dxa"/>
            <w:tcBorders>
              <w:top w:val="single" w:sz="4" w:space="0" w:color="auto"/>
              <w:left w:val="nil"/>
              <w:bottom w:val="single" w:sz="4" w:space="0" w:color="auto"/>
              <w:right w:val="nil"/>
            </w:tcBorders>
            <w:noWrap/>
            <w:vAlign w:val="center"/>
            <w:hideMark/>
          </w:tcPr>
          <w:p w14:paraId="64DFF84A" w14:textId="77777777" w:rsidR="001374E8" w:rsidRPr="005766E2" w:rsidRDefault="001374E8" w:rsidP="00375095">
            <w:pPr>
              <w:jc w:val="center"/>
              <w:rPr>
                <w:b/>
                <w:bCs/>
                <w:color w:val="000000"/>
                <w:lang w:val="en-GB"/>
              </w:rPr>
            </w:pPr>
            <w:r w:rsidRPr="005766E2">
              <w:rPr>
                <w:b/>
                <w:bCs/>
                <w:color w:val="000000"/>
                <w:lang w:val="en-GB"/>
              </w:rPr>
              <w:t>Wastewater</w:t>
            </w:r>
          </w:p>
        </w:tc>
        <w:tc>
          <w:tcPr>
            <w:tcW w:w="1277" w:type="dxa"/>
            <w:tcBorders>
              <w:top w:val="single" w:sz="4" w:space="0" w:color="auto"/>
              <w:left w:val="nil"/>
              <w:bottom w:val="single" w:sz="4" w:space="0" w:color="auto"/>
              <w:right w:val="single" w:sz="4" w:space="0" w:color="auto"/>
            </w:tcBorders>
            <w:noWrap/>
            <w:vAlign w:val="center"/>
            <w:hideMark/>
          </w:tcPr>
          <w:p w14:paraId="7F450978" w14:textId="77777777" w:rsidR="001374E8" w:rsidRPr="005766E2" w:rsidRDefault="001374E8" w:rsidP="00375095">
            <w:pPr>
              <w:jc w:val="center"/>
              <w:rPr>
                <w:b/>
                <w:bCs/>
                <w:color w:val="000000"/>
                <w:lang w:val="en-GB"/>
              </w:rPr>
            </w:pPr>
            <w:r w:rsidRPr="005766E2">
              <w:rPr>
                <w:b/>
                <w:bCs/>
                <w:color w:val="000000"/>
                <w:lang w:val="en-GB"/>
              </w:rPr>
              <w:t>Solid waste</w:t>
            </w:r>
          </w:p>
        </w:tc>
      </w:tr>
      <w:tr w:rsidR="00920343" w:rsidRPr="005766E2" w14:paraId="01022E17" w14:textId="77777777" w:rsidTr="00075679">
        <w:trPr>
          <w:trHeight w:val="300"/>
        </w:trPr>
        <w:tc>
          <w:tcPr>
            <w:tcW w:w="3520" w:type="dxa"/>
            <w:tcBorders>
              <w:top w:val="nil"/>
              <w:left w:val="single" w:sz="4" w:space="0" w:color="auto"/>
              <w:bottom w:val="nil"/>
              <w:right w:val="nil"/>
            </w:tcBorders>
            <w:noWrap/>
            <w:vAlign w:val="center"/>
            <w:hideMark/>
          </w:tcPr>
          <w:p w14:paraId="28401E09" w14:textId="77777777" w:rsidR="00920343" w:rsidRPr="005766E2" w:rsidRDefault="00920343" w:rsidP="00920343">
            <w:pPr>
              <w:rPr>
                <w:color w:val="000000"/>
                <w:lang w:val="en-GB"/>
              </w:rPr>
            </w:pPr>
            <w:r w:rsidRPr="005766E2">
              <w:rPr>
                <w:color w:val="000000"/>
                <w:lang w:val="en-GB"/>
              </w:rPr>
              <w:t>Total</w:t>
            </w:r>
          </w:p>
        </w:tc>
        <w:tc>
          <w:tcPr>
            <w:tcW w:w="568" w:type="dxa"/>
            <w:tcBorders>
              <w:top w:val="nil"/>
              <w:left w:val="nil"/>
              <w:bottom w:val="nil"/>
              <w:right w:val="nil"/>
            </w:tcBorders>
            <w:noWrap/>
            <w:vAlign w:val="bottom"/>
            <w:hideMark/>
          </w:tcPr>
          <w:p w14:paraId="3ECD113E" w14:textId="775E8587" w:rsidR="00920343" w:rsidRPr="005766E2" w:rsidRDefault="00920343" w:rsidP="00920343">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5C1B466C" w14:textId="00357506" w:rsidR="00920343" w:rsidRPr="005766E2" w:rsidRDefault="00920343" w:rsidP="00920343">
            <w:pPr>
              <w:jc w:val="center"/>
              <w:rPr>
                <w:color w:val="000000"/>
                <w:lang w:val="en-GB"/>
              </w:rPr>
            </w:pPr>
            <w:r w:rsidRPr="005766E2">
              <w:rPr>
                <w:color w:val="000000"/>
              </w:rPr>
              <w:t>1.5E+01</w:t>
            </w:r>
          </w:p>
        </w:tc>
        <w:tc>
          <w:tcPr>
            <w:tcW w:w="1276" w:type="dxa"/>
            <w:tcBorders>
              <w:top w:val="nil"/>
              <w:left w:val="nil"/>
              <w:bottom w:val="nil"/>
              <w:right w:val="nil"/>
            </w:tcBorders>
            <w:noWrap/>
            <w:vAlign w:val="bottom"/>
            <w:hideMark/>
          </w:tcPr>
          <w:p w14:paraId="1D698157" w14:textId="1DD706BA" w:rsidR="00920343" w:rsidRPr="005766E2" w:rsidRDefault="00920343" w:rsidP="00920343">
            <w:pPr>
              <w:jc w:val="center"/>
              <w:rPr>
                <w:color w:val="000000"/>
                <w:lang w:val="en-GB"/>
              </w:rPr>
            </w:pPr>
            <w:r w:rsidRPr="005766E2">
              <w:rPr>
                <w:color w:val="000000"/>
              </w:rPr>
              <w:t>5.8E-03</w:t>
            </w:r>
          </w:p>
        </w:tc>
        <w:tc>
          <w:tcPr>
            <w:tcW w:w="1277" w:type="dxa"/>
            <w:tcBorders>
              <w:top w:val="nil"/>
              <w:left w:val="nil"/>
              <w:bottom w:val="nil"/>
              <w:right w:val="nil"/>
            </w:tcBorders>
            <w:noWrap/>
            <w:vAlign w:val="bottom"/>
            <w:hideMark/>
          </w:tcPr>
          <w:p w14:paraId="7393B3DB" w14:textId="5D29D31B" w:rsidR="00920343" w:rsidRPr="005766E2" w:rsidRDefault="00920343" w:rsidP="00920343">
            <w:pPr>
              <w:jc w:val="center"/>
              <w:rPr>
                <w:color w:val="000000"/>
                <w:lang w:val="en-GB"/>
              </w:rPr>
            </w:pPr>
            <w:r w:rsidRPr="005766E2">
              <w:rPr>
                <w:color w:val="000000"/>
              </w:rPr>
              <w:t>8.1E-01</w:t>
            </w:r>
          </w:p>
        </w:tc>
        <w:tc>
          <w:tcPr>
            <w:tcW w:w="1276" w:type="dxa"/>
            <w:tcBorders>
              <w:top w:val="nil"/>
              <w:left w:val="nil"/>
              <w:bottom w:val="nil"/>
              <w:right w:val="nil"/>
            </w:tcBorders>
            <w:noWrap/>
            <w:vAlign w:val="bottom"/>
            <w:hideMark/>
          </w:tcPr>
          <w:p w14:paraId="0467BCD1" w14:textId="28948A40" w:rsidR="00920343" w:rsidRPr="005766E2" w:rsidRDefault="00920343" w:rsidP="00920343">
            <w:pPr>
              <w:jc w:val="center"/>
              <w:rPr>
                <w:color w:val="000000"/>
                <w:lang w:val="en-GB"/>
              </w:rPr>
            </w:pPr>
            <w:r w:rsidRPr="005766E2">
              <w:rPr>
                <w:color w:val="000000"/>
              </w:rPr>
              <w:t>9.0E+00</w:t>
            </w:r>
          </w:p>
        </w:tc>
        <w:tc>
          <w:tcPr>
            <w:tcW w:w="1277" w:type="dxa"/>
            <w:tcBorders>
              <w:top w:val="nil"/>
              <w:left w:val="nil"/>
              <w:bottom w:val="nil"/>
              <w:right w:val="nil"/>
            </w:tcBorders>
            <w:noWrap/>
            <w:vAlign w:val="bottom"/>
            <w:hideMark/>
          </w:tcPr>
          <w:p w14:paraId="1AC352C1" w14:textId="6588921D" w:rsidR="00920343" w:rsidRPr="005766E2" w:rsidRDefault="00920343" w:rsidP="00920343">
            <w:pPr>
              <w:jc w:val="center"/>
              <w:rPr>
                <w:color w:val="000000"/>
                <w:lang w:val="en-GB"/>
              </w:rPr>
            </w:pPr>
            <w:r w:rsidRPr="005766E2">
              <w:rPr>
                <w:color w:val="000000"/>
              </w:rPr>
              <w:t>2.1E-01</w:t>
            </w:r>
          </w:p>
        </w:tc>
        <w:tc>
          <w:tcPr>
            <w:tcW w:w="1276" w:type="dxa"/>
            <w:tcBorders>
              <w:top w:val="nil"/>
              <w:left w:val="nil"/>
              <w:bottom w:val="nil"/>
              <w:right w:val="nil"/>
            </w:tcBorders>
            <w:noWrap/>
            <w:vAlign w:val="bottom"/>
            <w:hideMark/>
          </w:tcPr>
          <w:p w14:paraId="524A6BC3" w14:textId="435A4CB5" w:rsidR="00920343" w:rsidRPr="005766E2" w:rsidRDefault="00920343" w:rsidP="00920343">
            <w:pPr>
              <w:jc w:val="center"/>
              <w:rPr>
                <w:color w:val="000000"/>
                <w:lang w:val="en-GB"/>
              </w:rPr>
            </w:pPr>
            <w:r w:rsidRPr="005766E2">
              <w:rPr>
                <w:color w:val="000000"/>
              </w:rPr>
              <w:t>2.4E-01</w:t>
            </w:r>
          </w:p>
        </w:tc>
        <w:tc>
          <w:tcPr>
            <w:tcW w:w="1276" w:type="dxa"/>
            <w:tcBorders>
              <w:top w:val="nil"/>
              <w:left w:val="nil"/>
              <w:bottom w:val="nil"/>
              <w:right w:val="nil"/>
            </w:tcBorders>
            <w:noWrap/>
            <w:vAlign w:val="bottom"/>
            <w:hideMark/>
          </w:tcPr>
          <w:p w14:paraId="0C14F3C8" w14:textId="7A3DA45A" w:rsidR="00920343" w:rsidRPr="005766E2" w:rsidRDefault="00920343" w:rsidP="00920343">
            <w:pPr>
              <w:jc w:val="center"/>
              <w:rPr>
                <w:color w:val="000000"/>
                <w:lang w:val="en-GB"/>
              </w:rPr>
            </w:pPr>
            <w:r w:rsidRPr="005766E2">
              <w:rPr>
                <w:color w:val="000000"/>
              </w:rPr>
              <w:t>1.8E+00</w:t>
            </w:r>
          </w:p>
        </w:tc>
        <w:tc>
          <w:tcPr>
            <w:tcW w:w="1277" w:type="dxa"/>
            <w:tcBorders>
              <w:top w:val="nil"/>
              <w:left w:val="nil"/>
              <w:bottom w:val="nil"/>
              <w:right w:val="nil"/>
            </w:tcBorders>
            <w:noWrap/>
            <w:vAlign w:val="bottom"/>
            <w:hideMark/>
          </w:tcPr>
          <w:p w14:paraId="1AD8EE44" w14:textId="29D7006A" w:rsidR="00920343" w:rsidRPr="005766E2" w:rsidRDefault="00920343" w:rsidP="00920343">
            <w:pPr>
              <w:jc w:val="center"/>
              <w:rPr>
                <w:color w:val="000000"/>
                <w:lang w:val="en-GB"/>
              </w:rPr>
            </w:pPr>
            <w:r w:rsidRPr="005766E2">
              <w:rPr>
                <w:color w:val="000000"/>
              </w:rPr>
              <w:t>3.1E+00</w:t>
            </w:r>
          </w:p>
        </w:tc>
        <w:tc>
          <w:tcPr>
            <w:tcW w:w="1482" w:type="dxa"/>
            <w:tcBorders>
              <w:top w:val="nil"/>
              <w:left w:val="nil"/>
              <w:bottom w:val="nil"/>
              <w:right w:val="nil"/>
            </w:tcBorders>
            <w:noWrap/>
            <w:vAlign w:val="bottom"/>
            <w:hideMark/>
          </w:tcPr>
          <w:p w14:paraId="0F39596F" w14:textId="3837B5C1" w:rsidR="00920343" w:rsidRPr="005766E2" w:rsidRDefault="00920343" w:rsidP="00920343">
            <w:pPr>
              <w:jc w:val="center"/>
              <w:rPr>
                <w:color w:val="000000"/>
                <w:lang w:val="en-GB"/>
              </w:rPr>
            </w:pPr>
            <w:r w:rsidRPr="005766E2">
              <w:rPr>
                <w:color w:val="000000"/>
              </w:rPr>
              <w:t>-4.2E-03</w:t>
            </w:r>
          </w:p>
        </w:tc>
        <w:tc>
          <w:tcPr>
            <w:tcW w:w="1277" w:type="dxa"/>
            <w:tcBorders>
              <w:top w:val="nil"/>
              <w:left w:val="nil"/>
              <w:bottom w:val="nil"/>
              <w:right w:val="single" w:sz="4" w:space="0" w:color="auto"/>
            </w:tcBorders>
            <w:noWrap/>
            <w:vAlign w:val="bottom"/>
            <w:hideMark/>
          </w:tcPr>
          <w:p w14:paraId="2628A9AE" w14:textId="4C447F62" w:rsidR="00920343" w:rsidRPr="005766E2" w:rsidRDefault="00920343" w:rsidP="00920343">
            <w:pPr>
              <w:jc w:val="center"/>
              <w:rPr>
                <w:color w:val="000000"/>
                <w:lang w:val="en-GB"/>
              </w:rPr>
            </w:pPr>
            <w:r w:rsidRPr="005766E2">
              <w:rPr>
                <w:color w:val="000000"/>
              </w:rPr>
              <w:t>3.2E-02</w:t>
            </w:r>
          </w:p>
        </w:tc>
      </w:tr>
      <w:tr w:rsidR="00920343" w:rsidRPr="005766E2" w14:paraId="1150CF19" w14:textId="77777777" w:rsidTr="00075679">
        <w:trPr>
          <w:trHeight w:val="300"/>
        </w:trPr>
        <w:tc>
          <w:tcPr>
            <w:tcW w:w="3520" w:type="dxa"/>
            <w:tcBorders>
              <w:top w:val="nil"/>
              <w:left w:val="single" w:sz="4" w:space="0" w:color="auto"/>
              <w:bottom w:val="nil"/>
              <w:right w:val="nil"/>
            </w:tcBorders>
            <w:noWrap/>
            <w:vAlign w:val="center"/>
            <w:hideMark/>
          </w:tcPr>
          <w:p w14:paraId="4BAECC78" w14:textId="77777777" w:rsidR="00920343" w:rsidRPr="005766E2" w:rsidRDefault="00920343" w:rsidP="00920343">
            <w:pPr>
              <w:rPr>
                <w:color w:val="000000"/>
                <w:lang w:val="en-GB"/>
              </w:rPr>
            </w:pPr>
            <w:r w:rsidRPr="005766E2">
              <w:rPr>
                <w:color w:val="000000"/>
                <w:lang w:val="en-GB"/>
              </w:rPr>
              <w:t>Acidification</w:t>
            </w:r>
          </w:p>
        </w:tc>
        <w:tc>
          <w:tcPr>
            <w:tcW w:w="568" w:type="dxa"/>
            <w:tcBorders>
              <w:top w:val="nil"/>
              <w:left w:val="nil"/>
              <w:bottom w:val="nil"/>
              <w:right w:val="nil"/>
            </w:tcBorders>
            <w:noWrap/>
            <w:vAlign w:val="bottom"/>
            <w:hideMark/>
          </w:tcPr>
          <w:p w14:paraId="0BE70691" w14:textId="7AD7BD5F" w:rsidR="00920343" w:rsidRPr="005766E2" w:rsidRDefault="00920343" w:rsidP="00920343">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38F3A7FE" w14:textId="4188DF7F" w:rsidR="00920343" w:rsidRPr="005766E2" w:rsidRDefault="00920343" w:rsidP="00920343">
            <w:pPr>
              <w:jc w:val="center"/>
              <w:rPr>
                <w:color w:val="000000"/>
                <w:lang w:val="en-GB"/>
              </w:rPr>
            </w:pPr>
            <w:r w:rsidRPr="005766E2">
              <w:rPr>
                <w:color w:val="000000"/>
              </w:rPr>
              <w:t>1.0E+00</w:t>
            </w:r>
          </w:p>
        </w:tc>
        <w:tc>
          <w:tcPr>
            <w:tcW w:w="1276" w:type="dxa"/>
            <w:tcBorders>
              <w:top w:val="nil"/>
              <w:left w:val="nil"/>
              <w:bottom w:val="nil"/>
              <w:right w:val="nil"/>
            </w:tcBorders>
            <w:noWrap/>
            <w:vAlign w:val="bottom"/>
            <w:hideMark/>
          </w:tcPr>
          <w:p w14:paraId="76808167" w14:textId="3AF2D9E3" w:rsidR="00920343" w:rsidRPr="005766E2" w:rsidRDefault="00920343" w:rsidP="00920343">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3AF14D38" w14:textId="119DAFA3" w:rsidR="00920343" w:rsidRPr="005766E2" w:rsidRDefault="00920343" w:rsidP="00920343">
            <w:pPr>
              <w:jc w:val="center"/>
              <w:rPr>
                <w:color w:val="000000"/>
                <w:lang w:val="en-GB"/>
              </w:rPr>
            </w:pPr>
            <w:r w:rsidRPr="005766E2">
              <w:rPr>
                <w:color w:val="000000"/>
              </w:rPr>
              <w:t>3.6E-02</w:t>
            </w:r>
          </w:p>
        </w:tc>
        <w:tc>
          <w:tcPr>
            <w:tcW w:w="1276" w:type="dxa"/>
            <w:tcBorders>
              <w:top w:val="nil"/>
              <w:left w:val="nil"/>
              <w:bottom w:val="nil"/>
              <w:right w:val="nil"/>
            </w:tcBorders>
            <w:noWrap/>
            <w:vAlign w:val="bottom"/>
            <w:hideMark/>
          </w:tcPr>
          <w:p w14:paraId="562C4079" w14:textId="6967AF58" w:rsidR="00920343" w:rsidRPr="005766E2" w:rsidRDefault="00920343" w:rsidP="00920343">
            <w:pPr>
              <w:jc w:val="center"/>
              <w:rPr>
                <w:color w:val="000000"/>
                <w:lang w:val="en-GB"/>
              </w:rPr>
            </w:pPr>
            <w:r w:rsidRPr="005766E2">
              <w:rPr>
                <w:color w:val="000000"/>
              </w:rPr>
              <w:t>7.5E-01</w:t>
            </w:r>
          </w:p>
        </w:tc>
        <w:tc>
          <w:tcPr>
            <w:tcW w:w="1277" w:type="dxa"/>
            <w:tcBorders>
              <w:top w:val="nil"/>
              <w:left w:val="nil"/>
              <w:bottom w:val="nil"/>
              <w:right w:val="nil"/>
            </w:tcBorders>
            <w:noWrap/>
            <w:vAlign w:val="bottom"/>
            <w:hideMark/>
          </w:tcPr>
          <w:p w14:paraId="7AB247B5" w14:textId="49BEA679" w:rsidR="00920343" w:rsidRPr="005766E2" w:rsidRDefault="00920343" w:rsidP="00920343">
            <w:pPr>
              <w:jc w:val="center"/>
              <w:rPr>
                <w:color w:val="000000"/>
                <w:lang w:val="en-GB"/>
              </w:rPr>
            </w:pPr>
            <w:r w:rsidRPr="005766E2">
              <w:rPr>
                <w:color w:val="000000"/>
              </w:rPr>
              <w:t>1.5E-02</w:t>
            </w:r>
          </w:p>
        </w:tc>
        <w:tc>
          <w:tcPr>
            <w:tcW w:w="1276" w:type="dxa"/>
            <w:tcBorders>
              <w:top w:val="nil"/>
              <w:left w:val="nil"/>
              <w:bottom w:val="nil"/>
              <w:right w:val="nil"/>
            </w:tcBorders>
            <w:noWrap/>
            <w:vAlign w:val="bottom"/>
            <w:hideMark/>
          </w:tcPr>
          <w:p w14:paraId="2475DE38" w14:textId="32055230" w:rsidR="00920343" w:rsidRPr="005766E2" w:rsidRDefault="00920343" w:rsidP="00920343">
            <w:pPr>
              <w:jc w:val="center"/>
              <w:rPr>
                <w:color w:val="000000"/>
                <w:lang w:val="en-GB"/>
              </w:rPr>
            </w:pPr>
            <w:r w:rsidRPr="005766E2">
              <w:rPr>
                <w:color w:val="000000"/>
              </w:rPr>
              <w:t>1.9E-02</w:t>
            </w:r>
          </w:p>
        </w:tc>
        <w:tc>
          <w:tcPr>
            <w:tcW w:w="1276" w:type="dxa"/>
            <w:tcBorders>
              <w:top w:val="nil"/>
              <w:left w:val="nil"/>
              <w:bottom w:val="nil"/>
              <w:right w:val="nil"/>
            </w:tcBorders>
            <w:noWrap/>
            <w:vAlign w:val="bottom"/>
            <w:hideMark/>
          </w:tcPr>
          <w:p w14:paraId="58DAE0BC" w14:textId="112EDA4D" w:rsidR="00920343" w:rsidRPr="005766E2" w:rsidRDefault="00920343" w:rsidP="00920343">
            <w:pPr>
              <w:jc w:val="center"/>
              <w:rPr>
                <w:color w:val="000000"/>
                <w:lang w:val="en-GB"/>
              </w:rPr>
            </w:pPr>
            <w:r w:rsidRPr="005766E2">
              <w:rPr>
                <w:color w:val="000000"/>
              </w:rPr>
              <w:t>7.6E-02</w:t>
            </w:r>
          </w:p>
        </w:tc>
        <w:tc>
          <w:tcPr>
            <w:tcW w:w="1277" w:type="dxa"/>
            <w:tcBorders>
              <w:top w:val="nil"/>
              <w:left w:val="nil"/>
              <w:bottom w:val="nil"/>
              <w:right w:val="nil"/>
            </w:tcBorders>
            <w:noWrap/>
            <w:vAlign w:val="bottom"/>
            <w:hideMark/>
          </w:tcPr>
          <w:p w14:paraId="5FEC76B2" w14:textId="4D796DCD" w:rsidR="00920343" w:rsidRPr="005766E2" w:rsidRDefault="00920343" w:rsidP="00920343">
            <w:pPr>
              <w:jc w:val="center"/>
              <w:rPr>
                <w:color w:val="000000"/>
                <w:lang w:val="en-GB"/>
              </w:rPr>
            </w:pPr>
            <w:r w:rsidRPr="005766E2">
              <w:rPr>
                <w:color w:val="000000"/>
              </w:rPr>
              <w:t>1.5E-01</w:t>
            </w:r>
          </w:p>
        </w:tc>
        <w:tc>
          <w:tcPr>
            <w:tcW w:w="1482" w:type="dxa"/>
            <w:tcBorders>
              <w:top w:val="nil"/>
              <w:left w:val="nil"/>
              <w:bottom w:val="nil"/>
              <w:right w:val="nil"/>
            </w:tcBorders>
            <w:noWrap/>
            <w:vAlign w:val="bottom"/>
            <w:hideMark/>
          </w:tcPr>
          <w:p w14:paraId="0D9261CF" w14:textId="4676234B" w:rsidR="00920343" w:rsidRPr="005766E2" w:rsidRDefault="00920343" w:rsidP="00920343">
            <w:pPr>
              <w:jc w:val="center"/>
              <w:rPr>
                <w:color w:val="000000"/>
                <w:lang w:val="en-GB"/>
              </w:rPr>
            </w:pPr>
            <w:r w:rsidRPr="005766E2">
              <w:rPr>
                <w:color w:val="000000"/>
              </w:rPr>
              <w:t>4.6E-05</w:t>
            </w:r>
          </w:p>
        </w:tc>
        <w:tc>
          <w:tcPr>
            <w:tcW w:w="1277" w:type="dxa"/>
            <w:tcBorders>
              <w:top w:val="nil"/>
              <w:left w:val="nil"/>
              <w:bottom w:val="nil"/>
              <w:right w:val="single" w:sz="4" w:space="0" w:color="auto"/>
            </w:tcBorders>
            <w:noWrap/>
            <w:vAlign w:val="bottom"/>
            <w:hideMark/>
          </w:tcPr>
          <w:p w14:paraId="43BEFF31" w14:textId="3D34DB93" w:rsidR="00920343" w:rsidRPr="005766E2" w:rsidRDefault="00920343" w:rsidP="00920343">
            <w:pPr>
              <w:jc w:val="center"/>
              <w:rPr>
                <w:color w:val="000000"/>
                <w:lang w:val="en-GB"/>
              </w:rPr>
            </w:pPr>
            <w:r w:rsidRPr="005766E2">
              <w:rPr>
                <w:color w:val="000000"/>
              </w:rPr>
              <w:t>7.6E-04</w:t>
            </w:r>
          </w:p>
        </w:tc>
      </w:tr>
      <w:tr w:rsidR="00920343" w:rsidRPr="005766E2" w14:paraId="45753D1F" w14:textId="77777777" w:rsidTr="00075679">
        <w:trPr>
          <w:trHeight w:val="300"/>
        </w:trPr>
        <w:tc>
          <w:tcPr>
            <w:tcW w:w="3520" w:type="dxa"/>
            <w:tcBorders>
              <w:top w:val="nil"/>
              <w:left w:val="single" w:sz="4" w:space="0" w:color="auto"/>
              <w:bottom w:val="nil"/>
              <w:right w:val="nil"/>
            </w:tcBorders>
            <w:noWrap/>
            <w:vAlign w:val="center"/>
            <w:hideMark/>
          </w:tcPr>
          <w:p w14:paraId="6425B2D1" w14:textId="77777777" w:rsidR="00920343" w:rsidRPr="005766E2" w:rsidRDefault="00920343" w:rsidP="00920343">
            <w:pPr>
              <w:rPr>
                <w:color w:val="000000"/>
                <w:lang w:val="en-GB"/>
              </w:rPr>
            </w:pPr>
            <w:r w:rsidRPr="005766E2">
              <w:rPr>
                <w:color w:val="000000"/>
                <w:lang w:val="en-GB"/>
              </w:rPr>
              <w:t>Climate change</w:t>
            </w:r>
          </w:p>
        </w:tc>
        <w:tc>
          <w:tcPr>
            <w:tcW w:w="568" w:type="dxa"/>
            <w:tcBorders>
              <w:top w:val="nil"/>
              <w:left w:val="nil"/>
              <w:bottom w:val="nil"/>
              <w:right w:val="nil"/>
            </w:tcBorders>
            <w:noWrap/>
            <w:vAlign w:val="bottom"/>
            <w:hideMark/>
          </w:tcPr>
          <w:p w14:paraId="1549F9BC" w14:textId="2FD85C63" w:rsidR="00920343" w:rsidRPr="005766E2" w:rsidRDefault="00920343" w:rsidP="00920343">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51FE53CC" w14:textId="1A5D0E78" w:rsidR="00920343" w:rsidRPr="005766E2" w:rsidRDefault="00920343" w:rsidP="00920343">
            <w:pPr>
              <w:jc w:val="center"/>
              <w:rPr>
                <w:color w:val="000000"/>
                <w:lang w:val="en-GB"/>
              </w:rPr>
            </w:pPr>
            <w:r w:rsidRPr="005766E2">
              <w:rPr>
                <w:color w:val="000000"/>
              </w:rPr>
              <w:t>4.4E+00</w:t>
            </w:r>
          </w:p>
        </w:tc>
        <w:tc>
          <w:tcPr>
            <w:tcW w:w="1276" w:type="dxa"/>
            <w:tcBorders>
              <w:top w:val="nil"/>
              <w:left w:val="nil"/>
              <w:bottom w:val="nil"/>
              <w:right w:val="nil"/>
            </w:tcBorders>
            <w:noWrap/>
            <w:vAlign w:val="bottom"/>
            <w:hideMark/>
          </w:tcPr>
          <w:p w14:paraId="24E1A349" w14:textId="7F00D686" w:rsidR="00920343" w:rsidRPr="005766E2" w:rsidRDefault="00920343" w:rsidP="00920343">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7F41E9C1" w14:textId="5E32D714" w:rsidR="00920343" w:rsidRPr="005766E2" w:rsidRDefault="00920343" w:rsidP="00920343">
            <w:pPr>
              <w:jc w:val="center"/>
              <w:rPr>
                <w:color w:val="000000"/>
                <w:lang w:val="en-GB"/>
              </w:rPr>
            </w:pPr>
            <w:r w:rsidRPr="005766E2">
              <w:rPr>
                <w:color w:val="000000"/>
              </w:rPr>
              <w:t>1.8E-01</w:t>
            </w:r>
          </w:p>
        </w:tc>
        <w:tc>
          <w:tcPr>
            <w:tcW w:w="1276" w:type="dxa"/>
            <w:tcBorders>
              <w:top w:val="nil"/>
              <w:left w:val="nil"/>
              <w:bottom w:val="nil"/>
              <w:right w:val="nil"/>
            </w:tcBorders>
            <w:noWrap/>
            <w:vAlign w:val="bottom"/>
            <w:hideMark/>
          </w:tcPr>
          <w:p w14:paraId="1EB180D5" w14:textId="5F71F29B" w:rsidR="00920343" w:rsidRPr="005766E2" w:rsidRDefault="00920343" w:rsidP="00920343">
            <w:pPr>
              <w:jc w:val="center"/>
              <w:rPr>
                <w:color w:val="000000"/>
                <w:lang w:val="en-GB"/>
              </w:rPr>
            </w:pPr>
            <w:r w:rsidRPr="005766E2">
              <w:rPr>
                <w:color w:val="000000"/>
              </w:rPr>
              <w:t>2.7E+00</w:t>
            </w:r>
          </w:p>
        </w:tc>
        <w:tc>
          <w:tcPr>
            <w:tcW w:w="1277" w:type="dxa"/>
            <w:tcBorders>
              <w:top w:val="nil"/>
              <w:left w:val="nil"/>
              <w:bottom w:val="nil"/>
              <w:right w:val="nil"/>
            </w:tcBorders>
            <w:noWrap/>
            <w:vAlign w:val="bottom"/>
            <w:hideMark/>
          </w:tcPr>
          <w:p w14:paraId="1AA83EA0" w14:textId="31750411" w:rsidR="00920343" w:rsidRPr="005766E2" w:rsidRDefault="00920343" w:rsidP="00920343">
            <w:pPr>
              <w:jc w:val="center"/>
              <w:rPr>
                <w:color w:val="000000"/>
                <w:lang w:val="en-GB"/>
              </w:rPr>
            </w:pPr>
            <w:r w:rsidRPr="005766E2">
              <w:rPr>
                <w:color w:val="000000"/>
              </w:rPr>
              <w:t>4.6E-02</w:t>
            </w:r>
          </w:p>
        </w:tc>
        <w:tc>
          <w:tcPr>
            <w:tcW w:w="1276" w:type="dxa"/>
            <w:tcBorders>
              <w:top w:val="nil"/>
              <w:left w:val="nil"/>
              <w:bottom w:val="nil"/>
              <w:right w:val="nil"/>
            </w:tcBorders>
            <w:noWrap/>
            <w:vAlign w:val="bottom"/>
            <w:hideMark/>
          </w:tcPr>
          <w:p w14:paraId="43775265" w14:textId="7129DF42" w:rsidR="00920343" w:rsidRPr="005766E2" w:rsidRDefault="00920343" w:rsidP="00920343">
            <w:pPr>
              <w:jc w:val="center"/>
              <w:rPr>
                <w:color w:val="000000"/>
                <w:lang w:val="en-GB"/>
              </w:rPr>
            </w:pPr>
            <w:r w:rsidRPr="005766E2">
              <w:rPr>
                <w:color w:val="000000"/>
              </w:rPr>
              <w:t>3.7E-02</w:t>
            </w:r>
          </w:p>
        </w:tc>
        <w:tc>
          <w:tcPr>
            <w:tcW w:w="1276" w:type="dxa"/>
            <w:tcBorders>
              <w:top w:val="nil"/>
              <w:left w:val="nil"/>
              <w:bottom w:val="nil"/>
              <w:right w:val="nil"/>
            </w:tcBorders>
            <w:noWrap/>
            <w:vAlign w:val="bottom"/>
            <w:hideMark/>
          </w:tcPr>
          <w:p w14:paraId="53A0D777" w14:textId="6E66D412" w:rsidR="00920343" w:rsidRPr="005766E2" w:rsidRDefault="00920343" w:rsidP="00920343">
            <w:pPr>
              <w:jc w:val="center"/>
              <w:rPr>
                <w:color w:val="000000"/>
                <w:lang w:val="en-GB"/>
              </w:rPr>
            </w:pPr>
            <w:r w:rsidRPr="005766E2">
              <w:rPr>
                <w:color w:val="000000"/>
              </w:rPr>
              <w:t>4.2E-01</w:t>
            </w:r>
          </w:p>
        </w:tc>
        <w:tc>
          <w:tcPr>
            <w:tcW w:w="1277" w:type="dxa"/>
            <w:tcBorders>
              <w:top w:val="nil"/>
              <w:left w:val="nil"/>
              <w:bottom w:val="nil"/>
              <w:right w:val="nil"/>
            </w:tcBorders>
            <w:noWrap/>
            <w:vAlign w:val="bottom"/>
            <w:hideMark/>
          </w:tcPr>
          <w:p w14:paraId="5C76C3D9" w14:textId="79E2A25C" w:rsidR="00920343" w:rsidRPr="005766E2" w:rsidRDefault="00920343" w:rsidP="00920343">
            <w:pPr>
              <w:jc w:val="center"/>
              <w:rPr>
                <w:color w:val="000000"/>
                <w:lang w:val="en-GB"/>
              </w:rPr>
            </w:pPr>
            <w:r w:rsidRPr="005766E2">
              <w:rPr>
                <w:color w:val="000000"/>
              </w:rPr>
              <w:t>1.0E+00</w:t>
            </w:r>
          </w:p>
        </w:tc>
        <w:tc>
          <w:tcPr>
            <w:tcW w:w="1482" w:type="dxa"/>
            <w:tcBorders>
              <w:top w:val="nil"/>
              <w:left w:val="nil"/>
              <w:bottom w:val="nil"/>
              <w:right w:val="nil"/>
            </w:tcBorders>
            <w:noWrap/>
            <w:vAlign w:val="bottom"/>
            <w:hideMark/>
          </w:tcPr>
          <w:p w14:paraId="534450F2" w14:textId="067B8BF3" w:rsidR="00920343" w:rsidRPr="005766E2" w:rsidRDefault="00920343" w:rsidP="00920343">
            <w:pPr>
              <w:jc w:val="center"/>
              <w:rPr>
                <w:color w:val="000000"/>
                <w:lang w:val="en-GB"/>
              </w:rPr>
            </w:pPr>
            <w:r w:rsidRPr="005766E2">
              <w:rPr>
                <w:color w:val="000000"/>
              </w:rPr>
              <w:t>2.3E-04</w:t>
            </w:r>
          </w:p>
        </w:tc>
        <w:tc>
          <w:tcPr>
            <w:tcW w:w="1277" w:type="dxa"/>
            <w:tcBorders>
              <w:top w:val="nil"/>
              <w:left w:val="nil"/>
              <w:bottom w:val="nil"/>
              <w:right w:val="single" w:sz="4" w:space="0" w:color="auto"/>
            </w:tcBorders>
            <w:noWrap/>
            <w:vAlign w:val="bottom"/>
            <w:hideMark/>
          </w:tcPr>
          <w:p w14:paraId="7EE22A14" w14:textId="4CB4ABBD" w:rsidR="00920343" w:rsidRPr="005766E2" w:rsidRDefault="00920343" w:rsidP="00920343">
            <w:pPr>
              <w:jc w:val="center"/>
              <w:rPr>
                <w:color w:val="000000"/>
                <w:lang w:val="en-GB"/>
              </w:rPr>
            </w:pPr>
            <w:r w:rsidRPr="005766E2">
              <w:rPr>
                <w:color w:val="000000"/>
              </w:rPr>
              <w:t>1.6E-02</w:t>
            </w:r>
          </w:p>
        </w:tc>
      </w:tr>
      <w:tr w:rsidR="00920343" w:rsidRPr="005766E2" w14:paraId="138BC05F" w14:textId="77777777" w:rsidTr="00075679">
        <w:trPr>
          <w:trHeight w:val="300"/>
        </w:trPr>
        <w:tc>
          <w:tcPr>
            <w:tcW w:w="3520" w:type="dxa"/>
            <w:tcBorders>
              <w:top w:val="nil"/>
              <w:left w:val="single" w:sz="4" w:space="0" w:color="auto"/>
              <w:bottom w:val="nil"/>
              <w:right w:val="nil"/>
            </w:tcBorders>
            <w:noWrap/>
            <w:vAlign w:val="center"/>
            <w:hideMark/>
          </w:tcPr>
          <w:p w14:paraId="3DB6B1D8" w14:textId="77777777" w:rsidR="00920343" w:rsidRPr="005766E2" w:rsidRDefault="00920343" w:rsidP="00920343">
            <w:pPr>
              <w:rPr>
                <w:color w:val="000000"/>
                <w:lang w:val="en-GB"/>
              </w:rPr>
            </w:pPr>
            <w:r w:rsidRPr="005766E2">
              <w:rPr>
                <w:color w:val="000000"/>
                <w:lang w:val="en-GB"/>
              </w:rPr>
              <w:t>Ecotoxicity, freshwater</w:t>
            </w:r>
          </w:p>
        </w:tc>
        <w:tc>
          <w:tcPr>
            <w:tcW w:w="568" w:type="dxa"/>
            <w:tcBorders>
              <w:top w:val="nil"/>
              <w:left w:val="nil"/>
              <w:bottom w:val="nil"/>
              <w:right w:val="nil"/>
            </w:tcBorders>
            <w:noWrap/>
            <w:vAlign w:val="bottom"/>
            <w:hideMark/>
          </w:tcPr>
          <w:p w14:paraId="24D16E4F" w14:textId="4A2D4FEB" w:rsidR="00920343" w:rsidRPr="005766E2" w:rsidRDefault="00920343" w:rsidP="00920343">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11818114" w14:textId="475FD78B" w:rsidR="00920343" w:rsidRPr="005766E2" w:rsidRDefault="00920343" w:rsidP="00920343">
            <w:pPr>
              <w:jc w:val="center"/>
              <w:rPr>
                <w:color w:val="000000"/>
                <w:lang w:val="en-GB"/>
              </w:rPr>
            </w:pPr>
            <w:r w:rsidRPr="005766E2">
              <w:rPr>
                <w:color w:val="000000"/>
              </w:rPr>
              <w:t>2.4E-01</w:t>
            </w:r>
          </w:p>
        </w:tc>
        <w:tc>
          <w:tcPr>
            <w:tcW w:w="1276" w:type="dxa"/>
            <w:tcBorders>
              <w:top w:val="nil"/>
              <w:left w:val="nil"/>
              <w:bottom w:val="nil"/>
              <w:right w:val="nil"/>
            </w:tcBorders>
            <w:noWrap/>
            <w:vAlign w:val="bottom"/>
            <w:hideMark/>
          </w:tcPr>
          <w:p w14:paraId="30418E78" w14:textId="42DCBBEC" w:rsidR="00920343" w:rsidRPr="005766E2" w:rsidRDefault="00920343" w:rsidP="00920343">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5E035FE4" w14:textId="29223111" w:rsidR="00920343" w:rsidRPr="005766E2" w:rsidRDefault="00920343" w:rsidP="00920343">
            <w:pPr>
              <w:jc w:val="center"/>
              <w:rPr>
                <w:color w:val="000000"/>
                <w:lang w:val="en-GB"/>
              </w:rPr>
            </w:pPr>
            <w:r w:rsidRPr="005766E2">
              <w:rPr>
                <w:color w:val="000000"/>
              </w:rPr>
              <w:t>1.0E-02</w:t>
            </w:r>
          </w:p>
        </w:tc>
        <w:tc>
          <w:tcPr>
            <w:tcW w:w="1276" w:type="dxa"/>
            <w:tcBorders>
              <w:top w:val="nil"/>
              <w:left w:val="nil"/>
              <w:bottom w:val="nil"/>
              <w:right w:val="nil"/>
            </w:tcBorders>
            <w:noWrap/>
            <w:vAlign w:val="bottom"/>
            <w:hideMark/>
          </w:tcPr>
          <w:p w14:paraId="4282A6EA" w14:textId="1FC114F9" w:rsidR="00920343" w:rsidRPr="005766E2" w:rsidRDefault="00920343" w:rsidP="00920343">
            <w:pPr>
              <w:jc w:val="center"/>
              <w:rPr>
                <w:color w:val="000000"/>
                <w:lang w:val="en-GB"/>
              </w:rPr>
            </w:pPr>
            <w:r w:rsidRPr="005766E2">
              <w:rPr>
                <w:color w:val="000000"/>
              </w:rPr>
              <w:t>1.4E-01</w:t>
            </w:r>
          </w:p>
        </w:tc>
        <w:tc>
          <w:tcPr>
            <w:tcW w:w="1277" w:type="dxa"/>
            <w:tcBorders>
              <w:top w:val="nil"/>
              <w:left w:val="nil"/>
              <w:bottom w:val="nil"/>
              <w:right w:val="nil"/>
            </w:tcBorders>
            <w:noWrap/>
            <w:vAlign w:val="bottom"/>
            <w:hideMark/>
          </w:tcPr>
          <w:p w14:paraId="294A26DE" w14:textId="4D4E45FC" w:rsidR="00920343" w:rsidRPr="005766E2" w:rsidRDefault="00920343" w:rsidP="00920343">
            <w:pPr>
              <w:jc w:val="center"/>
              <w:rPr>
                <w:color w:val="000000"/>
                <w:lang w:val="en-GB"/>
              </w:rPr>
            </w:pPr>
            <w:r w:rsidRPr="005766E2">
              <w:rPr>
                <w:color w:val="000000"/>
              </w:rPr>
              <w:t>2.9E-03</w:t>
            </w:r>
          </w:p>
        </w:tc>
        <w:tc>
          <w:tcPr>
            <w:tcW w:w="1276" w:type="dxa"/>
            <w:tcBorders>
              <w:top w:val="nil"/>
              <w:left w:val="nil"/>
              <w:bottom w:val="nil"/>
              <w:right w:val="nil"/>
            </w:tcBorders>
            <w:noWrap/>
            <w:vAlign w:val="bottom"/>
            <w:hideMark/>
          </w:tcPr>
          <w:p w14:paraId="1CC1CD8B" w14:textId="4EDFB0DC" w:rsidR="00920343" w:rsidRPr="005766E2" w:rsidRDefault="00920343" w:rsidP="00920343">
            <w:pPr>
              <w:jc w:val="center"/>
              <w:rPr>
                <w:color w:val="000000"/>
                <w:lang w:val="en-GB"/>
              </w:rPr>
            </w:pPr>
            <w:r w:rsidRPr="005766E2">
              <w:rPr>
                <w:color w:val="000000"/>
              </w:rPr>
              <w:t>2.0E-02</w:t>
            </w:r>
          </w:p>
        </w:tc>
        <w:tc>
          <w:tcPr>
            <w:tcW w:w="1276" w:type="dxa"/>
            <w:tcBorders>
              <w:top w:val="nil"/>
              <w:left w:val="nil"/>
              <w:bottom w:val="nil"/>
              <w:right w:val="nil"/>
            </w:tcBorders>
            <w:noWrap/>
            <w:vAlign w:val="bottom"/>
            <w:hideMark/>
          </w:tcPr>
          <w:p w14:paraId="51F71E7E" w14:textId="7690B95E" w:rsidR="00920343" w:rsidRPr="005766E2" w:rsidRDefault="00920343" w:rsidP="00920343">
            <w:pPr>
              <w:jc w:val="center"/>
              <w:rPr>
                <w:color w:val="000000"/>
                <w:lang w:val="en-GB"/>
              </w:rPr>
            </w:pPr>
            <w:r w:rsidRPr="005766E2">
              <w:rPr>
                <w:color w:val="000000"/>
              </w:rPr>
              <w:t>2.4E-02</w:t>
            </w:r>
          </w:p>
        </w:tc>
        <w:tc>
          <w:tcPr>
            <w:tcW w:w="1277" w:type="dxa"/>
            <w:tcBorders>
              <w:top w:val="nil"/>
              <w:left w:val="nil"/>
              <w:bottom w:val="nil"/>
              <w:right w:val="nil"/>
            </w:tcBorders>
            <w:noWrap/>
            <w:vAlign w:val="bottom"/>
            <w:hideMark/>
          </w:tcPr>
          <w:p w14:paraId="1059AF2D" w14:textId="292435FF" w:rsidR="00920343" w:rsidRPr="005766E2" w:rsidRDefault="00920343" w:rsidP="00920343">
            <w:pPr>
              <w:jc w:val="center"/>
              <w:rPr>
                <w:color w:val="000000"/>
                <w:lang w:val="en-GB"/>
              </w:rPr>
            </w:pPr>
            <w:r w:rsidRPr="005766E2">
              <w:rPr>
                <w:color w:val="000000"/>
              </w:rPr>
              <w:t>4.4E-02</w:t>
            </w:r>
          </w:p>
        </w:tc>
        <w:tc>
          <w:tcPr>
            <w:tcW w:w="1482" w:type="dxa"/>
            <w:tcBorders>
              <w:top w:val="nil"/>
              <w:left w:val="nil"/>
              <w:bottom w:val="nil"/>
              <w:right w:val="nil"/>
            </w:tcBorders>
            <w:noWrap/>
            <w:vAlign w:val="bottom"/>
            <w:hideMark/>
          </w:tcPr>
          <w:p w14:paraId="5BA21E4C" w14:textId="6D385239" w:rsidR="00920343" w:rsidRPr="005766E2" w:rsidRDefault="00920343" w:rsidP="00920343">
            <w:pPr>
              <w:jc w:val="center"/>
              <w:rPr>
                <w:color w:val="000000"/>
                <w:lang w:val="en-GB"/>
              </w:rPr>
            </w:pPr>
            <w:r w:rsidRPr="005766E2">
              <w:rPr>
                <w:color w:val="000000"/>
              </w:rPr>
              <w:t>6.5E-04</w:t>
            </w:r>
          </w:p>
        </w:tc>
        <w:tc>
          <w:tcPr>
            <w:tcW w:w="1277" w:type="dxa"/>
            <w:tcBorders>
              <w:top w:val="nil"/>
              <w:left w:val="nil"/>
              <w:bottom w:val="nil"/>
              <w:right w:val="single" w:sz="4" w:space="0" w:color="auto"/>
            </w:tcBorders>
            <w:noWrap/>
            <w:vAlign w:val="bottom"/>
            <w:hideMark/>
          </w:tcPr>
          <w:p w14:paraId="7571385A" w14:textId="24B745B3" w:rsidR="00920343" w:rsidRPr="005766E2" w:rsidRDefault="00920343" w:rsidP="00920343">
            <w:pPr>
              <w:jc w:val="center"/>
              <w:rPr>
                <w:color w:val="000000"/>
                <w:lang w:val="en-GB"/>
              </w:rPr>
            </w:pPr>
            <w:r w:rsidRPr="005766E2">
              <w:rPr>
                <w:color w:val="000000"/>
              </w:rPr>
              <w:t>2.9E-03</w:t>
            </w:r>
          </w:p>
        </w:tc>
      </w:tr>
      <w:tr w:rsidR="00920343" w:rsidRPr="005766E2" w14:paraId="0FDE3673" w14:textId="77777777" w:rsidTr="00075679">
        <w:trPr>
          <w:trHeight w:val="300"/>
        </w:trPr>
        <w:tc>
          <w:tcPr>
            <w:tcW w:w="3520" w:type="dxa"/>
            <w:tcBorders>
              <w:top w:val="nil"/>
              <w:left w:val="single" w:sz="4" w:space="0" w:color="auto"/>
              <w:bottom w:val="nil"/>
              <w:right w:val="nil"/>
            </w:tcBorders>
            <w:noWrap/>
            <w:vAlign w:val="center"/>
            <w:hideMark/>
          </w:tcPr>
          <w:p w14:paraId="735FB0BC" w14:textId="77777777" w:rsidR="00920343" w:rsidRPr="005766E2" w:rsidRDefault="00920343" w:rsidP="00920343">
            <w:pPr>
              <w:rPr>
                <w:color w:val="000000"/>
                <w:lang w:val="en-GB"/>
              </w:rPr>
            </w:pPr>
            <w:r w:rsidRPr="005766E2">
              <w:rPr>
                <w:color w:val="000000"/>
                <w:lang w:val="en-GB"/>
              </w:rPr>
              <w:t>Particulate matter</w:t>
            </w:r>
          </w:p>
        </w:tc>
        <w:tc>
          <w:tcPr>
            <w:tcW w:w="568" w:type="dxa"/>
            <w:tcBorders>
              <w:top w:val="nil"/>
              <w:left w:val="nil"/>
              <w:bottom w:val="nil"/>
              <w:right w:val="nil"/>
            </w:tcBorders>
            <w:noWrap/>
            <w:vAlign w:val="bottom"/>
            <w:hideMark/>
          </w:tcPr>
          <w:p w14:paraId="390C0D4A" w14:textId="25F9BA92" w:rsidR="00920343" w:rsidRPr="005766E2" w:rsidRDefault="00920343" w:rsidP="00920343">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1E66A66D" w14:textId="78774502" w:rsidR="00920343" w:rsidRPr="005766E2" w:rsidRDefault="00920343" w:rsidP="00920343">
            <w:pPr>
              <w:jc w:val="center"/>
              <w:rPr>
                <w:color w:val="000000"/>
                <w:lang w:val="en-GB"/>
              </w:rPr>
            </w:pPr>
            <w:r w:rsidRPr="005766E2">
              <w:rPr>
                <w:color w:val="000000"/>
              </w:rPr>
              <w:t>6.2E-01</w:t>
            </w:r>
          </w:p>
        </w:tc>
        <w:tc>
          <w:tcPr>
            <w:tcW w:w="1276" w:type="dxa"/>
            <w:tcBorders>
              <w:top w:val="nil"/>
              <w:left w:val="nil"/>
              <w:bottom w:val="nil"/>
              <w:right w:val="nil"/>
            </w:tcBorders>
            <w:noWrap/>
            <w:vAlign w:val="bottom"/>
            <w:hideMark/>
          </w:tcPr>
          <w:p w14:paraId="630B7591" w14:textId="129F52FE" w:rsidR="00920343" w:rsidRPr="005766E2" w:rsidRDefault="00920343" w:rsidP="00920343">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49AA30F0" w14:textId="053F9818" w:rsidR="00920343" w:rsidRPr="005766E2" w:rsidRDefault="00920343" w:rsidP="00920343">
            <w:pPr>
              <w:jc w:val="center"/>
              <w:rPr>
                <w:color w:val="000000"/>
                <w:lang w:val="en-GB"/>
              </w:rPr>
            </w:pPr>
            <w:r w:rsidRPr="005766E2">
              <w:rPr>
                <w:color w:val="000000"/>
              </w:rPr>
              <w:t>1.9E-02</w:t>
            </w:r>
          </w:p>
        </w:tc>
        <w:tc>
          <w:tcPr>
            <w:tcW w:w="1276" w:type="dxa"/>
            <w:tcBorders>
              <w:top w:val="nil"/>
              <w:left w:val="nil"/>
              <w:bottom w:val="nil"/>
              <w:right w:val="nil"/>
            </w:tcBorders>
            <w:noWrap/>
            <w:vAlign w:val="bottom"/>
            <w:hideMark/>
          </w:tcPr>
          <w:p w14:paraId="21244B4B" w14:textId="73BA7E92" w:rsidR="00920343" w:rsidRPr="005766E2" w:rsidRDefault="00920343" w:rsidP="00920343">
            <w:pPr>
              <w:jc w:val="center"/>
              <w:rPr>
                <w:color w:val="000000"/>
                <w:lang w:val="en-GB"/>
              </w:rPr>
            </w:pPr>
            <w:r w:rsidRPr="005766E2">
              <w:rPr>
                <w:color w:val="000000"/>
              </w:rPr>
              <w:t>4.1E-01</w:t>
            </w:r>
          </w:p>
        </w:tc>
        <w:tc>
          <w:tcPr>
            <w:tcW w:w="1277" w:type="dxa"/>
            <w:tcBorders>
              <w:top w:val="nil"/>
              <w:left w:val="nil"/>
              <w:bottom w:val="nil"/>
              <w:right w:val="nil"/>
            </w:tcBorders>
            <w:noWrap/>
            <w:vAlign w:val="bottom"/>
            <w:hideMark/>
          </w:tcPr>
          <w:p w14:paraId="08694980" w14:textId="5496AD89" w:rsidR="00920343" w:rsidRPr="005766E2" w:rsidRDefault="00920343" w:rsidP="00920343">
            <w:pPr>
              <w:jc w:val="center"/>
              <w:rPr>
                <w:color w:val="000000"/>
                <w:lang w:val="en-GB"/>
              </w:rPr>
            </w:pPr>
            <w:r w:rsidRPr="005766E2">
              <w:rPr>
                <w:color w:val="000000"/>
              </w:rPr>
              <w:t>1.0E-02</w:t>
            </w:r>
          </w:p>
        </w:tc>
        <w:tc>
          <w:tcPr>
            <w:tcW w:w="1276" w:type="dxa"/>
            <w:tcBorders>
              <w:top w:val="nil"/>
              <w:left w:val="nil"/>
              <w:bottom w:val="nil"/>
              <w:right w:val="nil"/>
            </w:tcBorders>
            <w:noWrap/>
            <w:vAlign w:val="bottom"/>
            <w:hideMark/>
          </w:tcPr>
          <w:p w14:paraId="4A357164" w14:textId="338C3C68" w:rsidR="00920343" w:rsidRPr="005766E2" w:rsidRDefault="00920343" w:rsidP="00920343">
            <w:pPr>
              <w:jc w:val="center"/>
              <w:rPr>
                <w:color w:val="000000"/>
                <w:lang w:val="en-GB"/>
              </w:rPr>
            </w:pPr>
            <w:r w:rsidRPr="005766E2">
              <w:rPr>
                <w:color w:val="000000"/>
              </w:rPr>
              <w:t>2.6E-02</w:t>
            </w:r>
          </w:p>
        </w:tc>
        <w:tc>
          <w:tcPr>
            <w:tcW w:w="1276" w:type="dxa"/>
            <w:tcBorders>
              <w:top w:val="nil"/>
              <w:left w:val="nil"/>
              <w:bottom w:val="nil"/>
              <w:right w:val="nil"/>
            </w:tcBorders>
            <w:noWrap/>
            <w:vAlign w:val="bottom"/>
            <w:hideMark/>
          </w:tcPr>
          <w:p w14:paraId="7F4BE483" w14:textId="25F6413E" w:rsidR="00920343" w:rsidRPr="005766E2" w:rsidRDefault="00920343" w:rsidP="00920343">
            <w:pPr>
              <w:jc w:val="center"/>
              <w:rPr>
                <w:color w:val="000000"/>
                <w:lang w:val="en-GB"/>
              </w:rPr>
            </w:pPr>
            <w:r w:rsidRPr="005766E2">
              <w:rPr>
                <w:color w:val="000000"/>
              </w:rPr>
              <w:t>4.5E-02</w:t>
            </w:r>
          </w:p>
        </w:tc>
        <w:tc>
          <w:tcPr>
            <w:tcW w:w="1277" w:type="dxa"/>
            <w:tcBorders>
              <w:top w:val="nil"/>
              <w:left w:val="nil"/>
              <w:bottom w:val="nil"/>
              <w:right w:val="nil"/>
            </w:tcBorders>
            <w:noWrap/>
            <w:vAlign w:val="bottom"/>
            <w:hideMark/>
          </w:tcPr>
          <w:p w14:paraId="1D8A77F8" w14:textId="7331AABB" w:rsidR="00920343" w:rsidRPr="005766E2" w:rsidRDefault="00920343" w:rsidP="00920343">
            <w:pPr>
              <w:jc w:val="center"/>
              <w:rPr>
                <w:color w:val="000000"/>
                <w:lang w:val="en-GB"/>
              </w:rPr>
            </w:pPr>
            <w:r w:rsidRPr="005766E2">
              <w:rPr>
                <w:color w:val="000000"/>
              </w:rPr>
              <w:t>1.1E-01</w:t>
            </w:r>
          </w:p>
        </w:tc>
        <w:tc>
          <w:tcPr>
            <w:tcW w:w="1482" w:type="dxa"/>
            <w:tcBorders>
              <w:top w:val="nil"/>
              <w:left w:val="nil"/>
              <w:bottom w:val="nil"/>
              <w:right w:val="nil"/>
            </w:tcBorders>
            <w:noWrap/>
            <w:vAlign w:val="bottom"/>
            <w:hideMark/>
          </w:tcPr>
          <w:p w14:paraId="64291AAA" w14:textId="536FC583" w:rsidR="00920343" w:rsidRPr="005766E2" w:rsidRDefault="00920343" w:rsidP="00920343">
            <w:pPr>
              <w:jc w:val="center"/>
              <w:rPr>
                <w:color w:val="000000"/>
                <w:lang w:val="en-GB"/>
              </w:rPr>
            </w:pPr>
            <w:r w:rsidRPr="005766E2">
              <w:rPr>
                <w:color w:val="000000"/>
              </w:rPr>
              <w:t>7.1E-05</w:t>
            </w:r>
          </w:p>
        </w:tc>
        <w:tc>
          <w:tcPr>
            <w:tcW w:w="1277" w:type="dxa"/>
            <w:tcBorders>
              <w:top w:val="nil"/>
              <w:left w:val="nil"/>
              <w:bottom w:val="nil"/>
              <w:right w:val="single" w:sz="4" w:space="0" w:color="auto"/>
            </w:tcBorders>
            <w:noWrap/>
            <w:vAlign w:val="bottom"/>
            <w:hideMark/>
          </w:tcPr>
          <w:p w14:paraId="17F0E718" w14:textId="01F91CEB" w:rsidR="00920343" w:rsidRPr="005766E2" w:rsidRDefault="00920343" w:rsidP="00920343">
            <w:pPr>
              <w:jc w:val="center"/>
              <w:rPr>
                <w:color w:val="000000"/>
                <w:lang w:val="en-GB"/>
              </w:rPr>
            </w:pPr>
            <w:r w:rsidRPr="005766E2">
              <w:rPr>
                <w:color w:val="000000"/>
              </w:rPr>
              <w:t>1.2E-03</w:t>
            </w:r>
          </w:p>
        </w:tc>
      </w:tr>
      <w:tr w:rsidR="00920343" w:rsidRPr="005766E2" w14:paraId="6DCEE3D8" w14:textId="77777777" w:rsidTr="00075679">
        <w:trPr>
          <w:trHeight w:val="300"/>
        </w:trPr>
        <w:tc>
          <w:tcPr>
            <w:tcW w:w="3520" w:type="dxa"/>
            <w:tcBorders>
              <w:top w:val="nil"/>
              <w:left w:val="single" w:sz="4" w:space="0" w:color="auto"/>
              <w:bottom w:val="nil"/>
              <w:right w:val="nil"/>
            </w:tcBorders>
            <w:noWrap/>
            <w:vAlign w:val="center"/>
            <w:hideMark/>
          </w:tcPr>
          <w:p w14:paraId="5ADB8C21" w14:textId="77777777" w:rsidR="00920343" w:rsidRPr="005766E2" w:rsidRDefault="00920343" w:rsidP="00920343">
            <w:pPr>
              <w:rPr>
                <w:color w:val="000000"/>
                <w:lang w:val="en-GB"/>
              </w:rPr>
            </w:pPr>
            <w:r w:rsidRPr="005766E2">
              <w:rPr>
                <w:color w:val="000000"/>
                <w:lang w:val="en-GB"/>
              </w:rPr>
              <w:t>Eutrophication, marine</w:t>
            </w:r>
          </w:p>
        </w:tc>
        <w:tc>
          <w:tcPr>
            <w:tcW w:w="568" w:type="dxa"/>
            <w:tcBorders>
              <w:top w:val="nil"/>
              <w:left w:val="nil"/>
              <w:bottom w:val="nil"/>
              <w:right w:val="nil"/>
            </w:tcBorders>
            <w:noWrap/>
            <w:vAlign w:val="bottom"/>
            <w:hideMark/>
          </w:tcPr>
          <w:p w14:paraId="339BAA3A" w14:textId="4CD70D2E" w:rsidR="00920343" w:rsidRPr="005766E2" w:rsidRDefault="00920343" w:rsidP="00920343">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75DE3D8C" w14:textId="71218530" w:rsidR="00920343" w:rsidRPr="005766E2" w:rsidRDefault="00920343" w:rsidP="00920343">
            <w:pPr>
              <w:jc w:val="center"/>
              <w:rPr>
                <w:color w:val="000000"/>
                <w:lang w:val="en-GB"/>
              </w:rPr>
            </w:pPr>
            <w:r w:rsidRPr="005766E2">
              <w:rPr>
                <w:color w:val="000000"/>
              </w:rPr>
              <w:t>2.0E-01</w:t>
            </w:r>
          </w:p>
        </w:tc>
        <w:tc>
          <w:tcPr>
            <w:tcW w:w="1276" w:type="dxa"/>
            <w:tcBorders>
              <w:top w:val="nil"/>
              <w:left w:val="nil"/>
              <w:bottom w:val="nil"/>
              <w:right w:val="nil"/>
            </w:tcBorders>
            <w:noWrap/>
            <w:vAlign w:val="bottom"/>
            <w:hideMark/>
          </w:tcPr>
          <w:p w14:paraId="69EC12D3" w14:textId="2DFF6D5D" w:rsidR="00920343" w:rsidRPr="005766E2" w:rsidRDefault="00920343" w:rsidP="00920343">
            <w:pPr>
              <w:jc w:val="center"/>
              <w:rPr>
                <w:color w:val="000000"/>
                <w:lang w:val="en-GB"/>
              </w:rPr>
            </w:pPr>
            <w:r w:rsidRPr="005766E2">
              <w:rPr>
                <w:color w:val="000000"/>
              </w:rPr>
              <w:t>5.8E-03</w:t>
            </w:r>
          </w:p>
        </w:tc>
        <w:tc>
          <w:tcPr>
            <w:tcW w:w="1277" w:type="dxa"/>
            <w:tcBorders>
              <w:top w:val="nil"/>
              <w:left w:val="nil"/>
              <w:bottom w:val="nil"/>
              <w:right w:val="nil"/>
            </w:tcBorders>
            <w:noWrap/>
            <w:vAlign w:val="bottom"/>
            <w:hideMark/>
          </w:tcPr>
          <w:p w14:paraId="209B294E" w14:textId="3B13440E" w:rsidR="00920343" w:rsidRPr="005766E2" w:rsidRDefault="00920343" w:rsidP="00920343">
            <w:pPr>
              <w:jc w:val="center"/>
              <w:rPr>
                <w:color w:val="000000"/>
                <w:lang w:val="en-GB"/>
              </w:rPr>
            </w:pPr>
            <w:r w:rsidRPr="005766E2">
              <w:rPr>
                <w:color w:val="000000"/>
              </w:rPr>
              <w:t>9.2E-03</w:t>
            </w:r>
          </w:p>
        </w:tc>
        <w:tc>
          <w:tcPr>
            <w:tcW w:w="1276" w:type="dxa"/>
            <w:tcBorders>
              <w:top w:val="nil"/>
              <w:left w:val="nil"/>
              <w:bottom w:val="nil"/>
              <w:right w:val="nil"/>
            </w:tcBorders>
            <w:noWrap/>
            <w:vAlign w:val="bottom"/>
            <w:hideMark/>
          </w:tcPr>
          <w:p w14:paraId="7B8C6A73" w14:textId="6D269A8F" w:rsidR="00920343" w:rsidRPr="005766E2" w:rsidRDefault="00920343" w:rsidP="00920343">
            <w:pPr>
              <w:jc w:val="center"/>
              <w:rPr>
                <w:color w:val="000000"/>
                <w:lang w:val="en-GB"/>
              </w:rPr>
            </w:pPr>
            <w:r w:rsidRPr="005766E2">
              <w:rPr>
                <w:color w:val="000000"/>
              </w:rPr>
              <w:t>1.2E-01</w:t>
            </w:r>
          </w:p>
        </w:tc>
        <w:tc>
          <w:tcPr>
            <w:tcW w:w="1277" w:type="dxa"/>
            <w:tcBorders>
              <w:top w:val="nil"/>
              <w:left w:val="nil"/>
              <w:bottom w:val="nil"/>
              <w:right w:val="nil"/>
            </w:tcBorders>
            <w:noWrap/>
            <w:vAlign w:val="bottom"/>
            <w:hideMark/>
          </w:tcPr>
          <w:p w14:paraId="54DCCB2B" w14:textId="7D04591B" w:rsidR="00920343" w:rsidRPr="005766E2" w:rsidRDefault="00920343" w:rsidP="00920343">
            <w:pPr>
              <w:jc w:val="center"/>
              <w:rPr>
                <w:color w:val="000000"/>
                <w:lang w:val="en-GB"/>
              </w:rPr>
            </w:pPr>
            <w:r w:rsidRPr="005766E2">
              <w:rPr>
                <w:color w:val="000000"/>
              </w:rPr>
              <w:t>2.6E-03</w:t>
            </w:r>
          </w:p>
        </w:tc>
        <w:tc>
          <w:tcPr>
            <w:tcW w:w="1276" w:type="dxa"/>
            <w:tcBorders>
              <w:top w:val="nil"/>
              <w:left w:val="nil"/>
              <w:bottom w:val="nil"/>
              <w:right w:val="nil"/>
            </w:tcBorders>
            <w:noWrap/>
            <w:vAlign w:val="bottom"/>
            <w:hideMark/>
          </w:tcPr>
          <w:p w14:paraId="356B012C" w14:textId="2ADB5613" w:rsidR="00920343" w:rsidRPr="005766E2" w:rsidRDefault="00920343" w:rsidP="00920343">
            <w:pPr>
              <w:jc w:val="center"/>
              <w:rPr>
                <w:color w:val="000000"/>
                <w:lang w:val="en-GB"/>
              </w:rPr>
            </w:pPr>
            <w:r w:rsidRPr="005766E2">
              <w:rPr>
                <w:color w:val="000000"/>
              </w:rPr>
              <w:t>3.2E-03</w:t>
            </w:r>
          </w:p>
        </w:tc>
        <w:tc>
          <w:tcPr>
            <w:tcW w:w="1276" w:type="dxa"/>
            <w:tcBorders>
              <w:top w:val="nil"/>
              <w:left w:val="nil"/>
              <w:bottom w:val="nil"/>
              <w:right w:val="nil"/>
            </w:tcBorders>
            <w:noWrap/>
            <w:vAlign w:val="bottom"/>
            <w:hideMark/>
          </w:tcPr>
          <w:p w14:paraId="6518B293" w14:textId="3B81D4B8" w:rsidR="00920343" w:rsidRPr="005766E2" w:rsidRDefault="00920343" w:rsidP="00920343">
            <w:pPr>
              <w:jc w:val="center"/>
              <w:rPr>
                <w:color w:val="000000"/>
                <w:lang w:val="en-GB"/>
              </w:rPr>
            </w:pPr>
            <w:r w:rsidRPr="005766E2">
              <w:rPr>
                <w:color w:val="000000"/>
              </w:rPr>
              <w:t>2.5E-02</w:t>
            </w:r>
          </w:p>
        </w:tc>
        <w:tc>
          <w:tcPr>
            <w:tcW w:w="1277" w:type="dxa"/>
            <w:tcBorders>
              <w:top w:val="nil"/>
              <w:left w:val="nil"/>
              <w:bottom w:val="nil"/>
              <w:right w:val="nil"/>
            </w:tcBorders>
            <w:noWrap/>
            <w:vAlign w:val="bottom"/>
            <w:hideMark/>
          </w:tcPr>
          <w:p w14:paraId="7F879714" w14:textId="7ECA6B0F" w:rsidR="00920343" w:rsidRPr="005766E2" w:rsidRDefault="00920343" w:rsidP="00920343">
            <w:pPr>
              <w:jc w:val="center"/>
              <w:rPr>
                <w:color w:val="000000"/>
                <w:lang w:val="en-GB"/>
              </w:rPr>
            </w:pPr>
            <w:r w:rsidRPr="005766E2">
              <w:rPr>
                <w:color w:val="000000"/>
              </w:rPr>
              <w:t>4.0E-02</w:t>
            </w:r>
          </w:p>
        </w:tc>
        <w:tc>
          <w:tcPr>
            <w:tcW w:w="1482" w:type="dxa"/>
            <w:tcBorders>
              <w:top w:val="nil"/>
              <w:left w:val="nil"/>
              <w:bottom w:val="nil"/>
              <w:right w:val="nil"/>
            </w:tcBorders>
            <w:noWrap/>
            <w:vAlign w:val="bottom"/>
            <w:hideMark/>
          </w:tcPr>
          <w:p w14:paraId="0FBBC6C4" w14:textId="367A24F2" w:rsidR="00920343" w:rsidRPr="005766E2" w:rsidRDefault="00920343" w:rsidP="00920343">
            <w:pPr>
              <w:jc w:val="center"/>
              <w:rPr>
                <w:color w:val="000000"/>
                <w:lang w:val="en-GB"/>
              </w:rPr>
            </w:pPr>
            <w:r w:rsidRPr="005766E2">
              <w:rPr>
                <w:color w:val="000000"/>
              </w:rPr>
              <w:t>5.2E-04</w:t>
            </w:r>
          </w:p>
        </w:tc>
        <w:tc>
          <w:tcPr>
            <w:tcW w:w="1277" w:type="dxa"/>
            <w:tcBorders>
              <w:top w:val="nil"/>
              <w:left w:val="nil"/>
              <w:bottom w:val="nil"/>
              <w:right w:val="single" w:sz="4" w:space="0" w:color="auto"/>
            </w:tcBorders>
            <w:noWrap/>
            <w:vAlign w:val="bottom"/>
            <w:hideMark/>
          </w:tcPr>
          <w:p w14:paraId="31C50148" w14:textId="06E8338E" w:rsidR="00920343" w:rsidRPr="005766E2" w:rsidRDefault="00920343" w:rsidP="00920343">
            <w:pPr>
              <w:jc w:val="center"/>
              <w:rPr>
                <w:color w:val="000000"/>
                <w:lang w:val="en-GB"/>
              </w:rPr>
            </w:pPr>
            <w:r w:rsidRPr="005766E2">
              <w:rPr>
                <w:color w:val="000000"/>
              </w:rPr>
              <w:t>2.7E-04</w:t>
            </w:r>
          </w:p>
        </w:tc>
      </w:tr>
      <w:tr w:rsidR="00920343" w:rsidRPr="005766E2" w14:paraId="0803ECE1" w14:textId="77777777" w:rsidTr="00075679">
        <w:trPr>
          <w:trHeight w:val="300"/>
        </w:trPr>
        <w:tc>
          <w:tcPr>
            <w:tcW w:w="3520" w:type="dxa"/>
            <w:tcBorders>
              <w:top w:val="nil"/>
              <w:left w:val="single" w:sz="4" w:space="0" w:color="auto"/>
              <w:bottom w:val="nil"/>
              <w:right w:val="nil"/>
            </w:tcBorders>
            <w:noWrap/>
            <w:vAlign w:val="center"/>
            <w:hideMark/>
          </w:tcPr>
          <w:p w14:paraId="3507DA9E" w14:textId="77777777" w:rsidR="00920343" w:rsidRPr="005766E2" w:rsidRDefault="00920343" w:rsidP="00920343">
            <w:pPr>
              <w:rPr>
                <w:color w:val="000000"/>
                <w:lang w:val="en-GB"/>
              </w:rPr>
            </w:pPr>
            <w:r w:rsidRPr="005766E2">
              <w:rPr>
                <w:color w:val="000000"/>
                <w:lang w:val="en-GB"/>
              </w:rPr>
              <w:t>Eutrophication, freshwater</w:t>
            </w:r>
          </w:p>
        </w:tc>
        <w:tc>
          <w:tcPr>
            <w:tcW w:w="568" w:type="dxa"/>
            <w:tcBorders>
              <w:top w:val="nil"/>
              <w:left w:val="nil"/>
              <w:bottom w:val="nil"/>
              <w:right w:val="nil"/>
            </w:tcBorders>
            <w:noWrap/>
            <w:vAlign w:val="bottom"/>
            <w:hideMark/>
          </w:tcPr>
          <w:p w14:paraId="095AB0B3" w14:textId="150E87AF" w:rsidR="00920343" w:rsidRPr="005766E2" w:rsidRDefault="00920343" w:rsidP="00920343">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77397992" w14:textId="697807C8" w:rsidR="00920343" w:rsidRPr="005766E2" w:rsidRDefault="00920343" w:rsidP="00920343">
            <w:pPr>
              <w:jc w:val="center"/>
              <w:rPr>
                <w:color w:val="000000"/>
                <w:lang w:val="en-GB"/>
              </w:rPr>
            </w:pPr>
            <w:r w:rsidRPr="005766E2">
              <w:rPr>
                <w:color w:val="000000"/>
              </w:rPr>
              <w:t>8.7E-01</w:t>
            </w:r>
          </w:p>
        </w:tc>
        <w:tc>
          <w:tcPr>
            <w:tcW w:w="1276" w:type="dxa"/>
            <w:tcBorders>
              <w:top w:val="nil"/>
              <w:left w:val="nil"/>
              <w:bottom w:val="nil"/>
              <w:right w:val="nil"/>
            </w:tcBorders>
            <w:noWrap/>
            <w:vAlign w:val="bottom"/>
            <w:hideMark/>
          </w:tcPr>
          <w:p w14:paraId="72F9DF3B" w14:textId="3CCF813D" w:rsidR="00920343" w:rsidRPr="005766E2" w:rsidRDefault="00920343" w:rsidP="00920343">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76F5CAC0" w14:textId="7F9DC51E" w:rsidR="00920343" w:rsidRPr="005766E2" w:rsidRDefault="00920343" w:rsidP="00920343">
            <w:pPr>
              <w:jc w:val="center"/>
              <w:rPr>
                <w:color w:val="000000"/>
                <w:lang w:val="en-GB"/>
              </w:rPr>
            </w:pPr>
            <w:r w:rsidRPr="005766E2">
              <w:rPr>
                <w:color w:val="000000"/>
              </w:rPr>
              <w:t>1.0E-01</w:t>
            </w:r>
          </w:p>
        </w:tc>
        <w:tc>
          <w:tcPr>
            <w:tcW w:w="1276" w:type="dxa"/>
            <w:tcBorders>
              <w:top w:val="nil"/>
              <w:left w:val="nil"/>
              <w:bottom w:val="nil"/>
              <w:right w:val="nil"/>
            </w:tcBorders>
            <w:noWrap/>
            <w:vAlign w:val="bottom"/>
            <w:hideMark/>
          </w:tcPr>
          <w:p w14:paraId="4E700C61" w14:textId="62A0066F" w:rsidR="00920343" w:rsidRPr="005766E2" w:rsidRDefault="00920343" w:rsidP="00920343">
            <w:pPr>
              <w:jc w:val="center"/>
              <w:rPr>
                <w:color w:val="000000"/>
                <w:lang w:val="en-GB"/>
              </w:rPr>
            </w:pPr>
            <w:r w:rsidRPr="005766E2">
              <w:rPr>
                <w:color w:val="000000"/>
              </w:rPr>
              <w:t>3.6E-01</w:t>
            </w:r>
          </w:p>
        </w:tc>
        <w:tc>
          <w:tcPr>
            <w:tcW w:w="1277" w:type="dxa"/>
            <w:tcBorders>
              <w:top w:val="nil"/>
              <w:left w:val="nil"/>
              <w:bottom w:val="nil"/>
              <w:right w:val="nil"/>
            </w:tcBorders>
            <w:noWrap/>
            <w:vAlign w:val="bottom"/>
            <w:hideMark/>
          </w:tcPr>
          <w:p w14:paraId="3B97BCFB" w14:textId="3023B7CD" w:rsidR="00920343" w:rsidRPr="005766E2" w:rsidRDefault="00920343" w:rsidP="00920343">
            <w:pPr>
              <w:jc w:val="center"/>
              <w:rPr>
                <w:color w:val="000000"/>
                <w:lang w:val="en-GB"/>
              </w:rPr>
            </w:pPr>
            <w:r w:rsidRPr="005766E2">
              <w:rPr>
                <w:color w:val="000000"/>
              </w:rPr>
              <w:t>2.9E-02</w:t>
            </w:r>
          </w:p>
        </w:tc>
        <w:tc>
          <w:tcPr>
            <w:tcW w:w="1276" w:type="dxa"/>
            <w:tcBorders>
              <w:top w:val="nil"/>
              <w:left w:val="nil"/>
              <w:bottom w:val="nil"/>
              <w:right w:val="nil"/>
            </w:tcBorders>
            <w:noWrap/>
            <w:vAlign w:val="bottom"/>
            <w:hideMark/>
          </w:tcPr>
          <w:p w14:paraId="4739B78F" w14:textId="654F0764" w:rsidR="00920343" w:rsidRPr="005766E2" w:rsidRDefault="00920343" w:rsidP="00920343">
            <w:pPr>
              <w:jc w:val="center"/>
              <w:rPr>
                <w:color w:val="000000"/>
                <w:lang w:val="en-GB"/>
              </w:rPr>
            </w:pPr>
            <w:r w:rsidRPr="005766E2">
              <w:rPr>
                <w:color w:val="000000"/>
              </w:rPr>
              <w:t>2.5E-02</w:t>
            </w:r>
          </w:p>
        </w:tc>
        <w:tc>
          <w:tcPr>
            <w:tcW w:w="1276" w:type="dxa"/>
            <w:tcBorders>
              <w:top w:val="nil"/>
              <w:left w:val="nil"/>
              <w:bottom w:val="nil"/>
              <w:right w:val="nil"/>
            </w:tcBorders>
            <w:noWrap/>
            <w:vAlign w:val="bottom"/>
            <w:hideMark/>
          </w:tcPr>
          <w:p w14:paraId="0C43C2A4" w14:textId="23DB71F4" w:rsidR="00920343" w:rsidRPr="005766E2" w:rsidRDefault="00920343" w:rsidP="00920343">
            <w:pPr>
              <w:jc w:val="center"/>
              <w:rPr>
                <w:color w:val="000000"/>
                <w:lang w:val="en-GB"/>
              </w:rPr>
            </w:pPr>
            <w:r w:rsidRPr="005766E2">
              <w:rPr>
                <w:color w:val="000000"/>
              </w:rPr>
              <w:t>2.0E-01</w:t>
            </w:r>
          </w:p>
        </w:tc>
        <w:tc>
          <w:tcPr>
            <w:tcW w:w="1277" w:type="dxa"/>
            <w:tcBorders>
              <w:top w:val="nil"/>
              <w:left w:val="nil"/>
              <w:bottom w:val="nil"/>
              <w:right w:val="nil"/>
            </w:tcBorders>
            <w:noWrap/>
            <w:vAlign w:val="bottom"/>
            <w:hideMark/>
          </w:tcPr>
          <w:p w14:paraId="1E8ED151" w14:textId="34AF6353" w:rsidR="00920343" w:rsidRPr="005766E2" w:rsidRDefault="00920343" w:rsidP="00920343">
            <w:pPr>
              <w:jc w:val="center"/>
              <w:rPr>
                <w:color w:val="000000"/>
                <w:lang w:val="en-GB"/>
              </w:rPr>
            </w:pPr>
            <w:r w:rsidRPr="005766E2">
              <w:rPr>
                <w:color w:val="000000"/>
              </w:rPr>
              <w:t>1.5E-01</w:t>
            </w:r>
          </w:p>
        </w:tc>
        <w:tc>
          <w:tcPr>
            <w:tcW w:w="1482" w:type="dxa"/>
            <w:tcBorders>
              <w:top w:val="nil"/>
              <w:left w:val="nil"/>
              <w:bottom w:val="nil"/>
              <w:right w:val="nil"/>
            </w:tcBorders>
            <w:noWrap/>
            <w:vAlign w:val="bottom"/>
            <w:hideMark/>
          </w:tcPr>
          <w:p w14:paraId="6800CBB1" w14:textId="47823E25" w:rsidR="00920343" w:rsidRPr="005766E2" w:rsidRDefault="00920343" w:rsidP="00920343">
            <w:pPr>
              <w:jc w:val="center"/>
              <w:rPr>
                <w:color w:val="000000"/>
                <w:lang w:val="en-GB"/>
              </w:rPr>
            </w:pPr>
            <w:r w:rsidRPr="005766E2">
              <w:rPr>
                <w:color w:val="000000"/>
              </w:rPr>
              <w:t>6.5E-04</w:t>
            </w:r>
          </w:p>
        </w:tc>
        <w:tc>
          <w:tcPr>
            <w:tcW w:w="1277" w:type="dxa"/>
            <w:tcBorders>
              <w:top w:val="nil"/>
              <w:left w:val="nil"/>
              <w:bottom w:val="nil"/>
              <w:right w:val="single" w:sz="4" w:space="0" w:color="auto"/>
            </w:tcBorders>
            <w:noWrap/>
            <w:vAlign w:val="bottom"/>
            <w:hideMark/>
          </w:tcPr>
          <w:p w14:paraId="01933925" w14:textId="6A96E6DB" w:rsidR="00920343" w:rsidRPr="005766E2" w:rsidRDefault="00920343" w:rsidP="00920343">
            <w:pPr>
              <w:jc w:val="center"/>
              <w:rPr>
                <w:color w:val="000000"/>
                <w:lang w:val="en-GB"/>
              </w:rPr>
            </w:pPr>
            <w:r w:rsidRPr="005766E2">
              <w:rPr>
                <w:color w:val="000000"/>
              </w:rPr>
              <w:t>2.9E-03</w:t>
            </w:r>
          </w:p>
        </w:tc>
      </w:tr>
      <w:tr w:rsidR="00920343" w:rsidRPr="005766E2" w14:paraId="63713A7D" w14:textId="77777777" w:rsidTr="00075679">
        <w:trPr>
          <w:trHeight w:val="300"/>
        </w:trPr>
        <w:tc>
          <w:tcPr>
            <w:tcW w:w="3520" w:type="dxa"/>
            <w:tcBorders>
              <w:top w:val="nil"/>
              <w:left w:val="single" w:sz="4" w:space="0" w:color="auto"/>
              <w:bottom w:val="nil"/>
              <w:right w:val="nil"/>
            </w:tcBorders>
            <w:noWrap/>
            <w:vAlign w:val="center"/>
            <w:hideMark/>
          </w:tcPr>
          <w:p w14:paraId="19A31C34" w14:textId="77777777" w:rsidR="00920343" w:rsidRPr="005766E2" w:rsidRDefault="00920343" w:rsidP="00920343">
            <w:pPr>
              <w:rPr>
                <w:color w:val="000000"/>
                <w:lang w:val="en-GB"/>
              </w:rPr>
            </w:pPr>
            <w:r w:rsidRPr="005766E2">
              <w:rPr>
                <w:color w:val="000000"/>
                <w:lang w:val="en-GB"/>
              </w:rPr>
              <w:t>Eutrophication, terrestrial</w:t>
            </w:r>
          </w:p>
        </w:tc>
        <w:tc>
          <w:tcPr>
            <w:tcW w:w="568" w:type="dxa"/>
            <w:tcBorders>
              <w:top w:val="nil"/>
              <w:left w:val="nil"/>
              <w:bottom w:val="nil"/>
              <w:right w:val="nil"/>
            </w:tcBorders>
            <w:noWrap/>
            <w:vAlign w:val="bottom"/>
            <w:hideMark/>
          </w:tcPr>
          <w:p w14:paraId="217DB92B" w14:textId="3A236276" w:rsidR="00920343" w:rsidRPr="005766E2" w:rsidRDefault="00920343" w:rsidP="00920343">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6F356047" w14:textId="7A8508DA" w:rsidR="00920343" w:rsidRPr="005766E2" w:rsidRDefault="00920343" w:rsidP="00920343">
            <w:pPr>
              <w:jc w:val="center"/>
              <w:rPr>
                <w:color w:val="000000"/>
                <w:lang w:val="en-GB"/>
              </w:rPr>
            </w:pPr>
            <w:r w:rsidRPr="005766E2">
              <w:rPr>
                <w:color w:val="000000"/>
              </w:rPr>
              <w:t>3.2E-01</w:t>
            </w:r>
          </w:p>
        </w:tc>
        <w:tc>
          <w:tcPr>
            <w:tcW w:w="1276" w:type="dxa"/>
            <w:tcBorders>
              <w:top w:val="nil"/>
              <w:left w:val="nil"/>
              <w:bottom w:val="nil"/>
              <w:right w:val="nil"/>
            </w:tcBorders>
            <w:noWrap/>
            <w:vAlign w:val="bottom"/>
            <w:hideMark/>
          </w:tcPr>
          <w:p w14:paraId="6DBB6815" w14:textId="5CB1980B" w:rsidR="00920343" w:rsidRPr="005766E2" w:rsidRDefault="00920343" w:rsidP="00920343">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4994DF72" w14:textId="2422B9C9" w:rsidR="00920343" w:rsidRPr="005766E2" w:rsidRDefault="00920343" w:rsidP="00920343">
            <w:pPr>
              <w:jc w:val="center"/>
              <w:rPr>
                <w:color w:val="000000"/>
                <w:lang w:val="en-GB"/>
              </w:rPr>
            </w:pPr>
            <w:r w:rsidRPr="005766E2">
              <w:rPr>
                <w:color w:val="000000"/>
              </w:rPr>
              <w:t>1.1E-02</w:t>
            </w:r>
          </w:p>
        </w:tc>
        <w:tc>
          <w:tcPr>
            <w:tcW w:w="1276" w:type="dxa"/>
            <w:tcBorders>
              <w:top w:val="nil"/>
              <w:left w:val="nil"/>
              <w:bottom w:val="nil"/>
              <w:right w:val="nil"/>
            </w:tcBorders>
            <w:noWrap/>
            <w:vAlign w:val="bottom"/>
            <w:hideMark/>
          </w:tcPr>
          <w:p w14:paraId="6F4CEEF4" w14:textId="633E1B0D" w:rsidR="00920343" w:rsidRPr="005766E2" w:rsidRDefault="00920343" w:rsidP="00920343">
            <w:pPr>
              <w:jc w:val="center"/>
              <w:rPr>
                <w:color w:val="000000"/>
                <w:lang w:val="en-GB"/>
              </w:rPr>
            </w:pPr>
            <w:r w:rsidRPr="005766E2">
              <w:rPr>
                <w:color w:val="000000"/>
              </w:rPr>
              <w:t>2.2E-01</w:t>
            </w:r>
          </w:p>
        </w:tc>
        <w:tc>
          <w:tcPr>
            <w:tcW w:w="1277" w:type="dxa"/>
            <w:tcBorders>
              <w:top w:val="nil"/>
              <w:left w:val="nil"/>
              <w:bottom w:val="nil"/>
              <w:right w:val="nil"/>
            </w:tcBorders>
            <w:noWrap/>
            <w:vAlign w:val="bottom"/>
            <w:hideMark/>
          </w:tcPr>
          <w:p w14:paraId="7577FEF9" w14:textId="60A0A30E" w:rsidR="00920343" w:rsidRPr="005766E2" w:rsidRDefault="00920343" w:rsidP="00920343">
            <w:pPr>
              <w:jc w:val="center"/>
              <w:rPr>
                <w:color w:val="000000"/>
                <w:lang w:val="en-GB"/>
              </w:rPr>
            </w:pPr>
            <w:r w:rsidRPr="005766E2">
              <w:rPr>
                <w:color w:val="000000"/>
              </w:rPr>
              <w:t>2.8E-03</w:t>
            </w:r>
          </w:p>
        </w:tc>
        <w:tc>
          <w:tcPr>
            <w:tcW w:w="1276" w:type="dxa"/>
            <w:tcBorders>
              <w:top w:val="nil"/>
              <w:left w:val="nil"/>
              <w:bottom w:val="nil"/>
              <w:right w:val="nil"/>
            </w:tcBorders>
            <w:noWrap/>
            <w:vAlign w:val="bottom"/>
            <w:hideMark/>
          </w:tcPr>
          <w:p w14:paraId="177D8BB9" w14:textId="0D9C280E" w:rsidR="00920343" w:rsidRPr="005766E2" w:rsidRDefault="00920343" w:rsidP="00920343">
            <w:pPr>
              <w:jc w:val="center"/>
              <w:rPr>
                <w:color w:val="000000"/>
                <w:lang w:val="en-GB"/>
              </w:rPr>
            </w:pPr>
            <w:r w:rsidRPr="005766E2">
              <w:rPr>
                <w:color w:val="000000"/>
              </w:rPr>
              <w:t>3.7E-03</w:t>
            </w:r>
          </w:p>
        </w:tc>
        <w:tc>
          <w:tcPr>
            <w:tcW w:w="1276" w:type="dxa"/>
            <w:tcBorders>
              <w:top w:val="nil"/>
              <w:left w:val="nil"/>
              <w:bottom w:val="nil"/>
              <w:right w:val="nil"/>
            </w:tcBorders>
            <w:noWrap/>
            <w:vAlign w:val="bottom"/>
            <w:hideMark/>
          </w:tcPr>
          <w:p w14:paraId="4665F606" w14:textId="3AB95E01" w:rsidR="00920343" w:rsidRPr="005766E2" w:rsidRDefault="00920343" w:rsidP="00920343">
            <w:pPr>
              <w:jc w:val="center"/>
              <w:rPr>
                <w:color w:val="000000"/>
                <w:lang w:val="en-GB"/>
              </w:rPr>
            </w:pPr>
            <w:r w:rsidRPr="005766E2">
              <w:rPr>
                <w:color w:val="000000"/>
              </w:rPr>
              <w:t>2.4E-02</w:t>
            </w:r>
          </w:p>
        </w:tc>
        <w:tc>
          <w:tcPr>
            <w:tcW w:w="1277" w:type="dxa"/>
            <w:tcBorders>
              <w:top w:val="nil"/>
              <w:left w:val="nil"/>
              <w:bottom w:val="nil"/>
              <w:right w:val="nil"/>
            </w:tcBorders>
            <w:noWrap/>
            <w:vAlign w:val="bottom"/>
            <w:hideMark/>
          </w:tcPr>
          <w:p w14:paraId="509C1866" w14:textId="745819B0" w:rsidR="00920343" w:rsidRPr="005766E2" w:rsidRDefault="00920343" w:rsidP="00920343">
            <w:pPr>
              <w:jc w:val="center"/>
              <w:rPr>
                <w:color w:val="000000"/>
                <w:lang w:val="en-GB"/>
              </w:rPr>
            </w:pPr>
            <w:r w:rsidRPr="005766E2">
              <w:rPr>
                <w:color w:val="000000"/>
              </w:rPr>
              <w:t>5.3E-02</w:t>
            </w:r>
          </w:p>
        </w:tc>
        <w:tc>
          <w:tcPr>
            <w:tcW w:w="1482" w:type="dxa"/>
            <w:tcBorders>
              <w:top w:val="nil"/>
              <w:left w:val="nil"/>
              <w:bottom w:val="nil"/>
              <w:right w:val="nil"/>
            </w:tcBorders>
            <w:noWrap/>
            <w:vAlign w:val="bottom"/>
            <w:hideMark/>
          </w:tcPr>
          <w:p w14:paraId="0F60E131" w14:textId="72DE6028" w:rsidR="00920343" w:rsidRPr="005766E2" w:rsidRDefault="00920343" w:rsidP="00920343">
            <w:pPr>
              <w:jc w:val="center"/>
              <w:rPr>
                <w:color w:val="000000"/>
                <w:lang w:val="en-GB"/>
              </w:rPr>
            </w:pPr>
            <w:r w:rsidRPr="005766E2">
              <w:rPr>
                <w:color w:val="000000"/>
              </w:rPr>
              <w:t>2.7E-05</w:t>
            </w:r>
          </w:p>
        </w:tc>
        <w:tc>
          <w:tcPr>
            <w:tcW w:w="1277" w:type="dxa"/>
            <w:tcBorders>
              <w:top w:val="nil"/>
              <w:left w:val="nil"/>
              <w:bottom w:val="nil"/>
              <w:right w:val="single" w:sz="4" w:space="0" w:color="auto"/>
            </w:tcBorders>
            <w:noWrap/>
            <w:vAlign w:val="bottom"/>
            <w:hideMark/>
          </w:tcPr>
          <w:p w14:paraId="12ABCA01" w14:textId="581BDC09" w:rsidR="00920343" w:rsidRPr="005766E2" w:rsidRDefault="00920343" w:rsidP="00920343">
            <w:pPr>
              <w:jc w:val="center"/>
              <w:rPr>
                <w:color w:val="000000"/>
                <w:lang w:val="en-GB"/>
              </w:rPr>
            </w:pPr>
            <w:r w:rsidRPr="005766E2">
              <w:rPr>
                <w:color w:val="000000"/>
              </w:rPr>
              <w:t>3.5E-04</w:t>
            </w:r>
          </w:p>
        </w:tc>
      </w:tr>
      <w:tr w:rsidR="00920343" w:rsidRPr="005766E2" w14:paraId="6B9FCCBA" w14:textId="77777777" w:rsidTr="00075679">
        <w:trPr>
          <w:trHeight w:val="300"/>
        </w:trPr>
        <w:tc>
          <w:tcPr>
            <w:tcW w:w="3520" w:type="dxa"/>
            <w:tcBorders>
              <w:top w:val="nil"/>
              <w:left w:val="single" w:sz="4" w:space="0" w:color="auto"/>
              <w:bottom w:val="nil"/>
              <w:right w:val="nil"/>
            </w:tcBorders>
            <w:noWrap/>
            <w:vAlign w:val="center"/>
            <w:hideMark/>
          </w:tcPr>
          <w:p w14:paraId="09DDBB1C" w14:textId="77777777" w:rsidR="00920343" w:rsidRPr="005766E2" w:rsidRDefault="00920343" w:rsidP="00920343">
            <w:pPr>
              <w:rPr>
                <w:color w:val="000000"/>
                <w:lang w:val="en-GB"/>
              </w:rPr>
            </w:pPr>
            <w:r w:rsidRPr="005766E2">
              <w:rPr>
                <w:color w:val="000000"/>
                <w:lang w:val="en-GB"/>
              </w:rPr>
              <w:t>Human toxicity, cancer</w:t>
            </w:r>
          </w:p>
        </w:tc>
        <w:tc>
          <w:tcPr>
            <w:tcW w:w="568" w:type="dxa"/>
            <w:tcBorders>
              <w:top w:val="nil"/>
              <w:left w:val="nil"/>
              <w:bottom w:val="nil"/>
              <w:right w:val="nil"/>
            </w:tcBorders>
            <w:noWrap/>
            <w:vAlign w:val="bottom"/>
            <w:hideMark/>
          </w:tcPr>
          <w:p w14:paraId="1A5FD1A7" w14:textId="3FD528B3" w:rsidR="00920343" w:rsidRPr="005766E2" w:rsidRDefault="00920343" w:rsidP="00920343">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68FABB26" w14:textId="6F87364A" w:rsidR="00920343" w:rsidRPr="005766E2" w:rsidRDefault="00920343" w:rsidP="00920343">
            <w:pPr>
              <w:jc w:val="center"/>
              <w:rPr>
                <w:color w:val="000000"/>
                <w:lang w:val="en-GB"/>
              </w:rPr>
            </w:pPr>
            <w:r w:rsidRPr="005766E2">
              <w:rPr>
                <w:color w:val="000000"/>
              </w:rPr>
              <w:t>7.7E-01</w:t>
            </w:r>
          </w:p>
        </w:tc>
        <w:tc>
          <w:tcPr>
            <w:tcW w:w="1276" w:type="dxa"/>
            <w:tcBorders>
              <w:top w:val="nil"/>
              <w:left w:val="nil"/>
              <w:bottom w:val="nil"/>
              <w:right w:val="nil"/>
            </w:tcBorders>
            <w:noWrap/>
            <w:vAlign w:val="bottom"/>
            <w:hideMark/>
          </w:tcPr>
          <w:p w14:paraId="75EA8595" w14:textId="313A97DD" w:rsidR="00920343" w:rsidRPr="005766E2" w:rsidRDefault="00920343" w:rsidP="00920343">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41138ABB" w14:textId="2FE0D12D" w:rsidR="00920343" w:rsidRPr="005766E2" w:rsidRDefault="00920343" w:rsidP="00920343">
            <w:pPr>
              <w:jc w:val="center"/>
              <w:rPr>
                <w:color w:val="000000"/>
                <w:lang w:val="en-GB"/>
              </w:rPr>
            </w:pPr>
            <w:r w:rsidRPr="005766E2">
              <w:rPr>
                <w:color w:val="000000"/>
              </w:rPr>
              <w:t>4.2E-02</w:t>
            </w:r>
          </w:p>
        </w:tc>
        <w:tc>
          <w:tcPr>
            <w:tcW w:w="1276" w:type="dxa"/>
            <w:tcBorders>
              <w:top w:val="nil"/>
              <w:left w:val="nil"/>
              <w:bottom w:val="nil"/>
              <w:right w:val="nil"/>
            </w:tcBorders>
            <w:noWrap/>
            <w:vAlign w:val="bottom"/>
            <w:hideMark/>
          </w:tcPr>
          <w:p w14:paraId="25BE0D77" w14:textId="5EC587A8" w:rsidR="00920343" w:rsidRPr="005766E2" w:rsidRDefault="00920343" w:rsidP="00920343">
            <w:pPr>
              <w:jc w:val="center"/>
              <w:rPr>
                <w:color w:val="000000"/>
                <w:lang w:val="en-GB"/>
              </w:rPr>
            </w:pPr>
            <w:r w:rsidRPr="005766E2">
              <w:rPr>
                <w:color w:val="000000"/>
              </w:rPr>
              <w:t>4.6E-01</w:t>
            </w:r>
          </w:p>
        </w:tc>
        <w:tc>
          <w:tcPr>
            <w:tcW w:w="1277" w:type="dxa"/>
            <w:tcBorders>
              <w:top w:val="nil"/>
              <w:left w:val="nil"/>
              <w:bottom w:val="nil"/>
              <w:right w:val="nil"/>
            </w:tcBorders>
            <w:noWrap/>
            <w:vAlign w:val="bottom"/>
            <w:hideMark/>
          </w:tcPr>
          <w:p w14:paraId="0717466E" w14:textId="5AF22FD7" w:rsidR="00920343" w:rsidRPr="005766E2" w:rsidRDefault="00920343" w:rsidP="00920343">
            <w:pPr>
              <w:jc w:val="center"/>
              <w:rPr>
                <w:color w:val="000000"/>
                <w:lang w:val="en-GB"/>
              </w:rPr>
            </w:pPr>
            <w:r w:rsidRPr="005766E2">
              <w:rPr>
                <w:color w:val="000000"/>
              </w:rPr>
              <w:t>1.1E-02</w:t>
            </w:r>
          </w:p>
        </w:tc>
        <w:tc>
          <w:tcPr>
            <w:tcW w:w="1276" w:type="dxa"/>
            <w:tcBorders>
              <w:top w:val="nil"/>
              <w:left w:val="nil"/>
              <w:bottom w:val="nil"/>
              <w:right w:val="nil"/>
            </w:tcBorders>
            <w:noWrap/>
            <w:vAlign w:val="bottom"/>
            <w:hideMark/>
          </w:tcPr>
          <w:p w14:paraId="22F5A648" w14:textId="182235F5" w:rsidR="00920343" w:rsidRPr="005766E2" w:rsidRDefault="00920343" w:rsidP="00920343">
            <w:pPr>
              <w:jc w:val="center"/>
              <w:rPr>
                <w:color w:val="000000"/>
                <w:lang w:val="en-GB"/>
              </w:rPr>
            </w:pPr>
            <w:r w:rsidRPr="005766E2">
              <w:rPr>
                <w:color w:val="000000"/>
              </w:rPr>
              <w:t>1.1E-02</w:t>
            </w:r>
          </w:p>
        </w:tc>
        <w:tc>
          <w:tcPr>
            <w:tcW w:w="1276" w:type="dxa"/>
            <w:tcBorders>
              <w:top w:val="nil"/>
              <w:left w:val="nil"/>
              <w:bottom w:val="nil"/>
              <w:right w:val="nil"/>
            </w:tcBorders>
            <w:noWrap/>
            <w:vAlign w:val="bottom"/>
            <w:hideMark/>
          </w:tcPr>
          <w:p w14:paraId="44F8D419" w14:textId="737CAC3A" w:rsidR="00920343" w:rsidRPr="005766E2" w:rsidRDefault="00920343" w:rsidP="00920343">
            <w:pPr>
              <w:jc w:val="center"/>
              <w:rPr>
                <w:color w:val="000000"/>
                <w:lang w:val="en-GB"/>
              </w:rPr>
            </w:pPr>
            <w:r w:rsidRPr="005766E2">
              <w:rPr>
                <w:color w:val="000000"/>
              </w:rPr>
              <w:t>8.6E-02</w:t>
            </w:r>
          </w:p>
        </w:tc>
        <w:tc>
          <w:tcPr>
            <w:tcW w:w="1277" w:type="dxa"/>
            <w:tcBorders>
              <w:top w:val="nil"/>
              <w:left w:val="nil"/>
              <w:bottom w:val="nil"/>
              <w:right w:val="nil"/>
            </w:tcBorders>
            <w:noWrap/>
            <w:vAlign w:val="bottom"/>
            <w:hideMark/>
          </w:tcPr>
          <w:p w14:paraId="18EDA8EA" w14:textId="10E81E11" w:rsidR="00920343" w:rsidRPr="005766E2" w:rsidRDefault="00920343" w:rsidP="00920343">
            <w:pPr>
              <w:jc w:val="center"/>
              <w:rPr>
                <w:color w:val="000000"/>
                <w:lang w:val="en-GB"/>
              </w:rPr>
            </w:pPr>
            <w:r w:rsidRPr="005766E2">
              <w:rPr>
                <w:color w:val="000000"/>
              </w:rPr>
              <w:t>1.6E-01</w:t>
            </w:r>
          </w:p>
        </w:tc>
        <w:tc>
          <w:tcPr>
            <w:tcW w:w="1482" w:type="dxa"/>
            <w:tcBorders>
              <w:top w:val="nil"/>
              <w:left w:val="nil"/>
              <w:bottom w:val="nil"/>
              <w:right w:val="nil"/>
            </w:tcBorders>
            <w:noWrap/>
            <w:vAlign w:val="bottom"/>
            <w:hideMark/>
          </w:tcPr>
          <w:p w14:paraId="7075C6B6" w14:textId="33D6225B" w:rsidR="00920343" w:rsidRPr="005766E2" w:rsidRDefault="00920343" w:rsidP="00920343">
            <w:pPr>
              <w:jc w:val="center"/>
              <w:rPr>
                <w:color w:val="000000"/>
                <w:lang w:val="en-GB"/>
              </w:rPr>
            </w:pPr>
            <w:r w:rsidRPr="005766E2">
              <w:rPr>
                <w:color w:val="000000"/>
              </w:rPr>
              <w:t>1.2E-04</w:t>
            </w:r>
          </w:p>
        </w:tc>
        <w:tc>
          <w:tcPr>
            <w:tcW w:w="1277" w:type="dxa"/>
            <w:tcBorders>
              <w:top w:val="nil"/>
              <w:left w:val="nil"/>
              <w:bottom w:val="nil"/>
              <w:right w:val="single" w:sz="4" w:space="0" w:color="auto"/>
            </w:tcBorders>
            <w:noWrap/>
            <w:vAlign w:val="bottom"/>
            <w:hideMark/>
          </w:tcPr>
          <w:p w14:paraId="71552CAD" w14:textId="38F0CF08" w:rsidR="00920343" w:rsidRPr="005766E2" w:rsidRDefault="00920343" w:rsidP="00920343">
            <w:pPr>
              <w:jc w:val="center"/>
              <w:rPr>
                <w:color w:val="000000"/>
                <w:lang w:val="en-GB"/>
              </w:rPr>
            </w:pPr>
            <w:r w:rsidRPr="005766E2">
              <w:rPr>
                <w:color w:val="000000"/>
              </w:rPr>
              <w:t>1.7E-03</w:t>
            </w:r>
          </w:p>
        </w:tc>
      </w:tr>
      <w:tr w:rsidR="00920343" w:rsidRPr="005766E2" w14:paraId="7DBB6F6D" w14:textId="77777777" w:rsidTr="00075679">
        <w:trPr>
          <w:trHeight w:val="300"/>
        </w:trPr>
        <w:tc>
          <w:tcPr>
            <w:tcW w:w="3520" w:type="dxa"/>
            <w:tcBorders>
              <w:top w:val="nil"/>
              <w:left w:val="single" w:sz="4" w:space="0" w:color="auto"/>
              <w:bottom w:val="nil"/>
              <w:right w:val="nil"/>
            </w:tcBorders>
            <w:noWrap/>
            <w:vAlign w:val="center"/>
            <w:hideMark/>
          </w:tcPr>
          <w:p w14:paraId="6C7DDA5A" w14:textId="77777777" w:rsidR="00920343" w:rsidRPr="005766E2" w:rsidRDefault="00920343" w:rsidP="00920343">
            <w:pPr>
              <w:rPr>
                <w:color w:val="000000"/>
                <w:lang w:val="en-GB"/>
              </w:rPr>
            </w:pPr>
            <w:r w:rsidRPr="005766E2">
              <w:rPr>
                <w:color w:val="000000"/>
                <w:lang w:val="en-GB"/>
              </w:rPr>
              <w:t>Human toxicity, non-cancer</w:t>
            </w:r>
          </w:p>
        </w:tc>
        <w:tc>
          <w:tcPr>
            <w:tcW w:w="568" w:type="dxa"/>
            <w:tcBorders>
              <w:top w:val="nil"/>
              <w:left w:val="nil"/>
              <w:bottom w:val="nil"/>
              <w:right w:val="nil"/>
            </w:tcBorders>
            <w:noWrap/>
            <w:vAlign w:val="bottom"/>
            <w:hideMark/>
          </w:tcPr>
          <w:p w14:paraId="332EA65B" w14:textId="094334CF" w:rsidR="00920343" w:rsidRPr="005766E2" w:rsidRDefault="00920343" w:rsidP="00920343">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1FB0CE0C" w14:textId="724DA6F0" w:rsidR="00920343" w:rsidRPr="005766E2" w:rsidRDefault="00920343" w:rsidP="00920343">
            <w:pPr>
              <w:jc w:val="center"/>
              <w:rPr>
                <w:color w:val="000000"/>
                <w:lang w:val="en-GB"/>
              </w:rPr>
            </w:pPr>
            <w:r w:rsidRPr="005766E2">
              <w:rPr>
                <w:color w:val="000000"/>
              </w:rPr>
              <w:t>1.1E-01</w:t>
            </w:r>
          </w:p>
        </w:tc>
        <w:tc>
          <w:tcPr>
            <w:tcW w:w="1276" w:type="dxa"/>
            <w:tcBorders>
              <w:top w:val="nil"/>
              <w:left w:val="nil"/>
              <w:bottom w:val="nil"/>
              <w:right w:val="nil"/>
            </w:tcBorders>
            <w:noWrap/>
            <w:vAlign w:val="bottom"/>
            <w:hideMark/>
          </w:tcPr>
          <w:p w14:paraId="5CDD65CB" w14:textId="280A38CE" w:rsidR="00920343" w:rsidRPr="005766E2" w:rsidRDefault="00920343" w:rsidP="00920343">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349708DE" w14:textId="2B31F4CE" w:rsidR="00920343" w:rsidRPr="005766E2" w:rsidRDefault="00920343" w:rsidP="00920343">
            <w:pPr>
              <w:jc w:val="center"/>
              <w:rPr>
                <w:color w:val="000000"/>
                <w:lang w:val="en-GB"/>
              </w:rPr>
            </w:pPr>
            <w:r w:rsidRPr="005766E2">
              <w:rPr>
                <w:color w:val="000000"/>
              </w:rPr>
              <w:t>7.7E-03</w:t>
            </w:r>
          </w:p>
        </w:tc>
        <w:tc>
          <w:tcPr>
            <w:tcW w:w="1276" w:type="dxa"/>
            <w:tcBorders>
              <w:top w:val="nil"/>
              <w:left w:val="nil"/>
              <w:bottom w:val="nil"/>
              <w:right w:val="nil"/>
            </w:tcBorders>
            <w:noWrap/>
            <w:vAlign w:val="bottom"/>
            <w:hideMark/>
          </w:tcPr>
          <w:p w14:paraId="213C0A9C" w14:textId="36893EA1" w:rsidR="00920343" w:rsidRPr="005766E2" w:rsidRDefault="00920343" w:rsidP="00920343">
            <w:pPr>
              <w:jc w:val="center"/>
              <w:rPr>
                <w:color w:val="000000"/>
                <w:lang w:val="en-GB"/>
              </w:rPr>
            </w:pPr>
            <w:r w:rsidRPr="005766E2">
              <w:rPr>
                <w:color w:val="000000"/>
              </w:rPr>
              <w:t>4.8E-02</w:t>
            </w:r>
          </w:p>
        </w:tc>
        <w:tc>
          <w:tcPr>
            <w:tcW w:w="1277" w:type="dxa"/>
            <w:tcBorders>
              <w:top w:val="nil"/>
              <w:left w:val="nil"/>
              <w:bottom w:val="nil"/>
              <w:right w:val="nil"/>
            </w:tcBorders>
            <w:noWrap/>
            <w:vAlign w:val="bottom"/>
            <w:hideMark/>
          </w:tcPr>
          <w:p w14:paraId="176FD3F9" w14:textId="4A347E61" w:rsidR="00920343" w:rsidRPr="005766E2" w:rsidRDefault="00920343" w:rsidP="00920343">
            <w:pPr>
              <w:jc w:val="center"/>
              <w:rPr>
                <w:color w:val="000000"/>
                <w:lang w:val="en-GB"/>
              </w:rPr>
            </w:pPr>
            <w:r w:rsidRPr="005766E2">
              <w:rPr>
                <w:color w:val="000000"/>
              </w:rPr>
              <w:t>2.2E-03</w:t>
            </w:r>
          </w:p>
        </w:tc>
        <w:tc>
          <w:tcPr>
            <w:tcW w:w="1276" w:type="dxa"/>
            <w:tcBorders>
              <w:top w:val="nil"/>
              <w:left w:val="nil"/>
              <w:bottom w:val="nil"/>
              <w:right w:val="nil"/>
            </w:tcBorders>
            <w:noWrap/>
            <w:vAlign w:val="bottom"/>
            <w:hideMark/>
          </w:tcPr>
          <w:p w14:paraId="3823AE01" w14:textId="5AE12B8C" w:rsidR="00920343" w:rsidRPr="005766E2" w:rsidRDefault="00920343" w:rsidP="00920343">
            <w:pPr>
              <w:jc w:val="center"/>
              <w:rPr>
                <w:color w:val="000000"/>
                <w:lang w:val="en-GB"/>
              </w:rPr>
            </w:pPr>
            <w:r w:rsidRPr="005766E2">
              <w:rPr>
                <w:color w:val="000000"/>
              </w:rPr>
              <w:t>3.8E-03</w:t>
            </w:r>
          </w:p>
        </w:tc>
        <w:tc>
          <w:tcPr>
            <w:tcW w:w="1276" w:type="dxa"/>
            <w:tcBorders>
              <w:top w:val="nil"/>
              <w:left w:val="nil"/>
              <w:bottom w:val="nil"/>
              <w:right w:val="nil"/>
            </w:tcBorders>
            <w:noWrap/>
            <w:vAlign w:val="bottom"/>
            <w:hideMark/>
          </w:tcPr>
          <w:p w14:paraId="4BD73F31" w14:textId="0B5091AC" w:rsidR="00920343" w:rsidRPr="005766E2" w:rsidRDefault="00920343" w:rsidP="00920343">
            <w:pPr>
              <w:jc w:val="center"/>
              <w:rPr>
                <w:color w:val="000000"/>
                <w:lang w:val="en-GB"/>
              </w:rPr>
            </w:pPr>
            <w:r w:rsidRPr="005766E2">
              <w:rPr>
                <w:color w:val="000000"/>
              </w:rPr>
              <w:t>1.9E-02</w:t>
            </w:r>
          </w:p>
        </w:tc>
        <w:tc>
          <w:tcPr>
            <w:tcW w:w="1277" w:type="dxa"/>
            <w:tcBorders>
              <w:top w:val="nil"/>
              <w:left w:val="nil"/>
              <w:bottom w:val="nil"/>
              <w:right w:val="nil"/>
            </w:tcBorders>
            <w:noWrap/>
            <w:vAlign w:val="bottom"/>
            <w:hideMark/>
          </w:tcPr>
          <w:p w14:paraId="1BA02B0C" w14:textId="2CF137F8" w:rsidR="00920343" w:rsidRPr="005766E2" w:rsidRDefault="00920343" w:rsidP="00920343">
            <w:pPr>
              <w:jc w:val="center"/>
              <w:rPr>
                <w:color w:val="000000"/>
                <w:lang w:val="en-GB"/>
              </w:rPr>
            </w:pPr>
            <w:r w:rsidRPr="005766E2">
              <w:rPr>
                <w:color w:val="000000"/>
              </w:rPr>
              <w:t>2.9E-02</w:t>
            </w:r>
          </w:p>
        </w:tc>
        <w:tc>
          <w:tcPr>
            <w:tcW w:w="1482" w:type="dxa"/>
            <w:tcBorders>
              <w:top w:val="nil"/>
              <w:left w:val="nil"/>
              <w:bottom w:val="nil"/>
              <w:right w:val="nil"/>
            </w:tcBorders>
            <w:noWrap/>
            <w:vAlign w:val="bottom"/>
            <w:hideMark/>
          </w:tcPr>
          <w:p w14:paraId="6AA02294" w14:textId="3CFCFFAF" w:rsidR="00920343" w:rsidRPr="005766E2" w:rsidRDefault="00920343" w:rsidP="00920343">
            <w:pPr>
              <w:jc w:val="center"/>
              <w:rPr>
                <w:color w:val="000000"/>
                <w:lang w:val="en-GB"/>
              </w:rPr>
            </w:pPr>
            <w:r w:rsidRPr="005766E2">
              <w:rPr>
                <w:color w:val="000000"/>
              </w:rPr>
              <w:t>1.9E-04</w:t>
            </w:r>
          </w:p>
        </w:tc>
        <w:tc>
          <w:tcPr>
            <w:tcW w:w="1277" w:type="dxa"/>
            <w:tcBorders>
              <w:top w:val="nil"/>
              <w:left w:val="nil"/>
              <w:bottom w:val="nil"/>
              <w:right w:val="single" w:sz="4" w:space="0" w:color="auto"/>
            </w:tcBorders>
            <w:noWrap/>
            <w:vAlign w:val="bottom"/>
            <w:hideMark/>
          </w:tcPr>
          <w:p w14:paraId="1C5B82F3" w14:textId="50E9A734" w:rsidR="00920343" w:rsidRPr="005766E2" w:rsidRDefault="00920343" w:rsidP="00920343">
            <w:pPr>
              <w:jc w:val="center"/>
              <w:rPr>
                <w:color w:val="000000"/>
                <w:lang w:val="en-GB"/>
              </w:rPr>
            </w:pPr>
            <w:r w:rsidRPr="005766E2">
              <w:rPr>
                <w:color w:val="000000"/>
              </w:rPr>
              <w:t>2.6E-04</w:t>
            </w:r>
          </w:p>
        </w:tc>
      </w:tr>
      <w:tr w:rsidR="00920343" w:rsidRPr="005766E2" w14:paraId="0AB18582" w14:textId="77777777" w:rsidTr="00075679">
        <w:trPr>
          <w:trHeight w:val="300"/>
        </w:trPr>
        <w:tc>
          <w:tcPr>
            <w:tcW w:w="3520" w:type="dxa"/>
            <w:tcBorders>
              <w:top w:val="nil"/>
              <w:left w:val="single" w:sz="4" w:space="0" w:color="auto"/>
              <w:bottom w:val="nil"/>
              <w:right w:val="nil"/>
            </w:tcBorders>
            <w:noWrap/>
            <w:vAlign w:val="center"/>
            <w:hideMark/>
          </w:tcPr>
          <w:p w14:paraId="1AAEAFEC" w14:textId="77777777" w:rsidR="00920343" w:rsidRPr="005766E2" w:rsidRDefault="00920343" w:rsidP="00920343">
            <w:pPr>
              <w:rPr>
                <w:color w:val="000000"/>
                <w:lang w:val="en-GB"/>
              </w:rPr>
            </w:pPr>
            <w:r w:rsidRPr="005766E2">
              <w:rPr>
                <w:color w:val="000000"/>
                <w:lang w:val="en-GB"/>
              </w:rPr>
              <w:t>Ionising radiation</w:t>
            </w:r>
          </w:p>
        </w:tc>
        <w:tc>
          <w:tcPr>
            <w:tcW w:w="568" w:type="dxa"/>
            <w:tcBorders>
              <w:top w:val="nil"/>
              <w:left w:val="nil"/>
              <w:bottom w:val="nil"/>
              <w:right w:val="nil"/>
            </w:tcBorders>
            <w:noWrap/>
            <w:vAlign w:val="bottom"/>
            <w:hideMark/>
          </w:tcPr>
          <w:p w14:paraId="3A9FA5DC" w14:textId="2EC04C6F" w:rsidR="00920343" w:rsidRPr="005766E2" w:rsidRDefault="00920343" w:rsidP="00920343">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19AABA72" w14:textId="2241104C" w:rsidR="00920343" w:rsidRPr="005766E2" w:rsidRDefault="00920343" w:rsidP="00920343">
            <w:pPr>
              <w:jc w:val="center"/>
              <w:rPr>
                <w:color w:val="000000"/>
                <w:lang w:val="en-GB"/>
              </w:rPr>
            </w:pPr>
            <w:r w:rsidRPr="005766E2">
              <w:rPr>
                <w:color w:val="000000"/>
              </w:rPr>
              <w:t>2.3E-01</w:t>
            </w:r>
          </w:p>
        </w:tc>
        <w:tc>
          <w:tcPr>
            <w:tcW w:w="1276" w:type="dxa"/>
            <w:tcBorders>
              <w:top w:val="nil"/>
              <w:left w:val="nil"/>
              <w:bottom w:val="nil"/>
              <w:right w:val="nil"/>
            </w:tcBorders>
            <w:noWrap/>
            <w:vAlign w:val="bottom"/>
            <w:hideMark/>
          </w:tcPr>
          <w:p w14:paraId="45BF72DE" w14:textId="351B0283" w:rsidR="00920343" w:rsidRPr="005766E2" w:rsidRDefault="00920343" w:rsidP="00920343">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5CA6851D" w14:textId="683C1954" w:rsidR="00920343" w:rsidRPr="005766E2" w:rsidRDefault="00920343" w:rsidP="00920343">
            <w:pPr>
              <w:jc w:val="center"/>
              <w:rPr>
                <w:color w:val="000000"/>
                <w:lang w:val="en-GB"/>
              </w:rPr>
            </w:pPr>
            <w:r w:rsidRPr="005766E2">
              <w:rPr>
                <w:color w:val="000000"/>
              </w:rPr>
              <w:t>4.8E-02</w:t>
            </w:r>
          </w:p>
        </w:tc>
        <w:tc>
          <w:tcPr>
            <w:tcW w:w="1276" w:type="dxa"/>
            <w:tcBorders>
              <w:top w:val="nil"/>
              <w:left w:val="nil"/>
              <w:bottom w:val="nil"/>
              <w:right w:val="nil"/>
            </w:tcBorders>
            <w:noWrap/>
            <w:vAlign w:val="bottom"/>
            <w:hideMark/>
          </w:tcPr>
          <w:p w14:paraId="7B4D9AE6" w14:textId="64A49F21" w:rsidR="00920343" w:rsidRPr="005766E2" w:rsidRDefault="00920343" w:rsidP="00920343">
            <w:pPr>
              <w:jc w:val="center"/>
              <w:rPr>
                <w:color w:val="000000"/>
                <w:lang w:val="en-GB"/>
              </w:rPr>
            </w:pPr>
            <w:r w:rsidRPr="005766E2">
              <w:rPr>
                <w:color w:val="000000"/>
              </w:rPr>
              <w:t>2.6E-02</w:t>
            </w:r>
          </w:p>
        </w:tc>
        <w:tc>
          <w:tcPr>
            <w:tcW w:w="1277" w:type="dxa"/>
            <w:tcBorders>
              <w:top w:val="nil"/>
              <w:left w:val="nil"/>
              <w:bottom w:val="nil"/>
              <w:right w:val="nil"/>
            </w:tcBorders>
            <w:noWrap/>
            <w:vAlign w:val="bottom"/>
            <w:hideMark/>
          </w:tcPr>
          <w:p w14:paraId="6B3C62F0" w14:textId="1A79993F" w:rsidR="00920343" w:rsidRPr="005766E2" w:rsidRDefault="00920343" w:rsidP="00920343">
            <w:pPr>
              <w:jc w:val="center"/>
              <w:rPr>
                <w:color w:val="000000"/>
                <w:lang w:val="en-GB"/>
              </w:rPr>
            </w:pPr>
            <w:r w:rsidRPr="005766E2">
              <w:rPr>
                <w:color w:val="000000"/>
              </w:rPr>
              <w:t>1.2E-02</w:t>
            </w:r>
          </w:p>
        </w:tc>
        <w:tc>
          <w:tcPr>
            <w:tcW w:w="1276" w:type="dxa"/>
            <w:tcBorders>
              <w:top w:val="nil"/>
              <w:left w:val="nil"/>
              <w:bottom w:val="nil"/>
              <w:right w:val="nil"/>
            </w:tcBorders>
            <w:noWrap/>
            <w:vAlign w:val="bottom"/>
            <w:hideMark/>
          </w:tcPr>
          <w:p w14:paraId="06AC74EC" w14:textId="45F8BAB6" w:rsidR="00920343" w:rsidRPr="005766E2" w:rsidRDefault="00920343" w:rsidP="00920343">
            <w:pPr>
              <w:jc w:val="center"/>
              <w:rPr>
                <w:color w:val="000000"/>
                <w:lang w:val="en-GB"/>
              </w:rPr>
            </w:pPr>
            <w:r w:rsidRPr="005766E2">
              <w:rPr>
                <w:color w:val="000000"/>
              </w:rPr>
              <w:t>1.3E-03</w:t>
            </w:r>
          </w:p>
        </w:tc>
        <w:tc>
          <w:tcPr>
            <w:tcW w:w="1276" w:type="dxa"/>
            <w:tcBorders>
              <w:top w:val="nil"/>
              <w:left w:val="nil"/>
              <w:bottom w:val="nil"/>
              <w:right w:val="nil"/>
            </w:tcBorders>
            <w:noWrap/>
            <w:vAlign w:val="bottom"/>
            <w:hideMark/>
          </w:tcPr>
          <w:p w14:paraId="210E2C39" w14:textId="721FB420" w:rsidR="00920343" w:rsidRPr="005766E2" w:rsidRDefault="00920343" w:rsidP="00920343">
            <w:pPr>
              <w:jc w:val="center"/>
              <w:rPr>
                <w:color w:val="000000"/>
                <w:lang w:val="en-GB"/>
              </w:rPr>
            </w:pPr>
            <w:r w:rsidRPr="005766E2">
              <w:rPr>
                <w:color w:val="000000"/>
              </w:rPr>
              <w:t>9.2E-02</w:t>
            </w:r>
          </w:p>
        </w:tc>
        <w:tc>
          <w:tcPr>
            <w:tcW w:w="1277" w:type="dxa"/>
            <w:tcBorders>
              <w:top w:val="nil"/>
              <w:left w:val="nil"/>
              <w:bottom w:val="nil"/>
              <w:right w:val="nil"/>
            </w:tcBorders>
            <w:noWrap/>
            <w:vAlign w:val="bottom"/>
            <w:hideMark/>
          </w:tcPr>
          <w:p w14:paraId="37C339CF" w14:textId="454E31ED" w:rsidR="00920343" w:rsidRPr="005766E2" w:rsidRDefault="00920343" w:rsidP="00920343">
            <w:pPr>
              <w:jc w:val="center"/>
              <w:rPr>
                <w:color w:val="000000"/>
                <w:lang w:val="en-GB"/>
              </w:rPr>
            </w:pPr>
            <w:r w:rsidRPr="005766E2">
              <w:rPr>
                <w:color w:val="000000"/>
              </w:rPr>
              <w:t>5.2E-02</w:t>
            </w:r>
          </w:p>
        </w:tc>
        <w:tc>
          <w:tcPr>
            <w:tcW w:w="1482" w:type="dxa"/>
            <w:tcBorders>
              <w:top w:val="nil"/>
              <w:left w:val="nil"/>
              <w:bottom w:val="nil"/>
              <w:right w:val="nil"/>
            </w:tcBorders>
            <w:noWrap/>
            <w:vAlign w:val="bottom"/>
            <w:hideMark/>
          </w:tcPr>
          <w:p w14:paraId="578D8F64" w14:textId="63DE2624" w:rsidR="00920343" w:rsidRPr="005766E2" w:rsidRDefault="00920343" w:rsidP="00920343">
            <w:pPr>
              <w:jc w:val="center"/>
              <w:rPr>
                <w:color w:val="000000"/>
                <w:lang w:val="en-GB"/>
              </w:rPr>
            </w:pPr>
            <w:r w:rsidRPr="005766E2">
              <w:rPr>
                <w:color w:val="000000"/>
              </w:rPr>
              <w:t>1.7E-05</w:t>
            </w:r>
          </w:p>
        </w:tc>
        <w:tc>
          <w:tcPr>
            <w:tcW w:w="1277" w:type="dxa"/>
            <w:tcBorders>
              <w:top w:val="nil"/>
              <w:left w:val="nil"/>
              <w:bottom w:val="nil"/>
              <w:right w:val="single" w:sz="4" w:space="0" w:color="auto"/>
            </w:tcBorders>
            <w:noWrap/>
            <w:vAlign w:val="bottom"/>
            <w:hideMark/>
          </w:tcPr>
          <w:p w14:paraId="6CC2DD52" w14:textId="5C6A1323" w:rsidR="00920343" w:rsidRPr="005766E2" w:rsidRDefault="00920343" w:rsidP="00920343">
            <w:pPr>
              <w:jc w:val="center"/>
              <w:rPr>
                <w:color w:val="000000"/>
                <w:lang w:val="en-GB"/>
              </w:rPr>
            </w:pPr>
            <w:r w:rsidRPr="005766E2">
              <w:rPr>
                <w:color w:val="000000"/>
              </w:rPr>
              <w:t>1.7E-04</w:t>
            </w:r>
          </w:p>
        </w:tc>
      </w:tr>
      <w:tr w:rsidR="00920343" w:rsidRPr="005766E2" w14:paraId="15BDDB54" w14:textId="77777777" w:rsidTr="00075679">
        <w:trPr>
          <w:trHeight w:val="300"/>
        </w:trPr>
        <w:tc>
          <w:tcPr>
            <w:tcW w:w="3520" w:type="dxa"/>
            <w:tcBorders>
              <w:top w:val="nil"/>
              <w:left w:val="single" w:sz="4" w:space="0" w:color="auto"/>
              <w:bottom w:val="nil"/>
              <w:right w:val="nil"/>
            </w:tcBorders>
            <w:noWrap/>
            <w:vAlign w:val="center"/>
            <w:hideMark/>
          </w:tcPr>
          <w:p w14:paraId="575B834C" w14:textId="77777777" w:rsidR="00920343" w:rsidRPr="005766E2" w:rsidRDefault="00920343" w:rsidP="00920343">
            <w:pPr>
              <w:rPr>
                <w:color w:val="000000"/>
                <w:lang w:val="en-GB"/>
              </w:rPr>
            </w:pPr>
            <w:r w:rsidRPr="005766E2">
              <w:rPr>
                <w:color w:val="000000"/>
                <w:lang w:val="en-GB"/>
              </w:rPr>
              <w:t>Land use</w:t>
            </w:r>
          </w:p>
        </w:tc>
        <w:tc>
          <w:tcPr>
            <w:tcW w:w="568" w:type="dxa"/>
            <w:tcBorders>
              <w:top w:val="nil"/>
              <w:left w:val="nil"/>
              <w:bottom w:val="nil"/>
              <w:right w:val="nil"/>
            </w:tcBorders>
            <w:noWrap/>
            <w:vAlign w:val="bottom"/>
            <w:hideMark/>
          </w:tcPr>
          <w:p w14:paraId="6CC8E7DA" w14:textId="6C6CFA4E" w:rsidR="00920343" w:rsidRPr="005766E2" w:rsidRDefault="00920343" w:rsidP="00920343">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72738FF3" w14:textId="2BCB8550" w:rsidR="00920343" w:rsidRPr="005766E2" w:rsidRDefault="00920343" w:rsidP="00920343">
            <w:pPr>
              <w:jc w:val="center"/>
              <w:rPr>
                <w:color w:val="000000"/>
                <w:lang w:val="en-GB"/>
              </w:rPr>
            </w:pPr>
            <w:r w:rsidRPr="005766E2">
              <w:rPr>
                <w:color w:val="000000"/>
              </w:rPr>
              <w:t>4.9E-02</w:t>
            </w:r>
          </w:p>
        </w:tc>
        <w:tc>
          <w:tcPr>
            <w:tcW w:w="1276" w:type="dxa"/>
            <w:tcBorders>
              <w:top w:val="nil"/>
              <w:left w:val="nil"/>
              <w:bottom w:val="nil"/>
              <w:right w:val="nil"/>
            </w:tcBorders>
            <w:noWrap/>
            <w:vAlign w:val="bottom"/>
            <w:hideMark/>
          </w:tcPr>
          <w:p w14:paraId="566663EC" w14:textId="39C61505" w:rsidR="00920343" w:rsidRPr="005766E2" w:rsidRDefault="00920343" w:rsidP="00920343">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31143E4F" w14:textId="7F213B2D" w:rsidR="00920343" w:rsidRPr="005766E2" w:rsidRDefault="00920343" w:rsidP="00920343">
            <w:pPr>
              <w:jc w:val="center"/>
              <w:rPr>
                <w:color w:val="000000"/>
                <w:lang w:val="en-GB"/>
              </w:rPr>
            </w:pPr>
            <w:r w:rsidRPr="005766E2">
              <w:rPr>
                <w:color w:val="000000"/>
              </w:rPr>
              <w:t>3.4E-03</w:t>
            </w:r>
          </w:p>
        </w:tc>
        <w:tc>
          <w:tcPr>
            <w:tcW w:w="1276" w:type="dxa"/>
            <w:tcBorders>
              <w:top w:val="nil"/>
              <w:left w:val="nil"/>
              <w:bottom w:val="nil"/>
              <w:right w:val="nil"/>
            </w:tcBorders>
            <w:noWrap/>
            <w:vAlign w:val="bottom"/>
            <w:hideMark/>
          </w:tcPr>
          <w:p w14:paraId="70A733EA" w14:textId="38E82FCC" w:rsidR="00920343" w:rsidRPr="005766E2" w:rsidRDefault="00920343" w:rsidP="00920343">
            <w:pPr>
              <w:jc w:val="center"/>
              <w:rPr>
                <w:color w:val="000000"/>
                <w:lang w:val="en-GB"/>
              </w:rPr>
            </w:pPr>
            <w:r w:rsidRPr="005766E2">
              <w:rPr>
                <w:color w:val="000000"/>
              </w:rPr>
              <w:t>1.5E-02</w:t>
            </w:r>
          </w:p>
        </w:tc>
        <w:tc>
          <w:tcPr>
            <w:tcW w:w="1277" w:type="dxa"/>
            <w:tcBorders>
              <w:top w:val="nil"/>
              <w:left w:val="nil"/>
              <w:bottom w:val="nil"/>
              <w:right w:val="nil"/>
            </w:tcBorders>
            <w:noWrap/>
            <w:vAlign w:val="bottom"/>
            <w:hideMark/>
          </w:tcPr>
          <w:p w14:paraId="597F8254" w14:textId="3E7E8817" w:rsidR="00920343" w:rsidRPr="005766E2" w:rsidRDefault="00920343" w:rsidP="00920343">
            <w:pPr>
              <w:jc w:val="center"/>
              <w:rPr>
                <w:color w:val="000000"/>
                <w:lang w:val="en-GB"/>
              </w:rPr>
            </w:pPr>
            <w:r w:rsidRPr="005766E2">
              <w:rPr>
                <w:color w:val="000000"/>
              </w:rPr>
              <w:t>8.6E-04</w:t>
            </w:r>
          </w:p>
        </w:tc>
        <w:tc>
          <w:tcPr>
            <w:tcW w:w="1276" w:type="dxa"/>
            <w:tcBorders>
              <w:top w:val="nil"/>
              <w:left w:val="nil"/>
              <w:bottom w:val="nil"/>
              <w:right w:val="nil"/>
            </w:tcBorders>
            <w:noWrap/>
            <w:vAlign w:val="bottom"/>
            <w:hideMark/>
          </w:tcPr>
          <w:p w14:paraId="0BB7C721" w14:textId="1737B22D" w:rsidR="00920343" w:rsidRPr="005766E2" w:rsidRDefault="00920343" w:rsidP="00920343">
            <w:pPr>
              <w:jc w:val="center"/>
              <w:rPr>
                <w:color w:val="000000"/>
                <w:lang w:val="en-GB"/>
              </w:rPr>
            </w:pPr>
            <w:r w:rsidRPr="005766E2">
              <w:rPr>
                <w:color w:val="000000"/>
              </w:rPr>
              <w:t>1.3E-03</w:t>
            </w:r>
          </w:p>
        </w:tc>
        <w:tc>
          <w:tcPr>
            <w:tcW w:w="1276" w:type="dxa"/>
            <w:tcBorders>
              <w:top w:val="nil"/>
              <w:left w:val="nil"/>
              <w:bottom w:val="nil"/>
              <w:right w:val="nil"/>
            </w:tcBorders>
            <w:noWrap/>
            <w:vAlign w:val="bottom"/>
            <w:hideMark/>
          </w:tcPr>
          <w:p w14:paraId="245F0512" w14:textId="4EBB1754" w:rsidR="00920343" w:rsidRPr="005766E2" w:rsidRDefault="00920343" w:rsidP="00920343">
            <w:pPr>
              <w:jc w:val="center"/>
              <w:rPr>
                <w:color w:val="000000"/>
                <w:lang w:val="en-GB"/>
              </w:rPr>
            </w:pPr>
            <w:r w:rsidRPr="005766E2">
              <w:rPr>
                <w:color w:val="000000"/>
              </w:rPr>
              <w:t>8.4E-03</w:t>
            </w:r>
          </w:p>
        </w:tc>
        <w:tc>
          <w:tcPr>
            <w:tcW w:w="1277" w:type="dxa"/>
            <w:tcBorders>
              <w:top w:val="nil"/>
              <w:left w:val="nil"/>
              <w:bottom w:val="nil"/>
              <w:right w:val="nil"/>
            </w:tcBorders>
            <w:noWrap/>
            <w:vAlign w:val="bottom"/>
            <w:hideMark/>
          </w:tcPr>
          <w:p w14:paraId="6C525356" w14:textId="7A7AC715" w:rsidR="00920343" w:rsidRPr="005766E2" w:rsidRDefault="00920343" w:rsidP="00920343">
            <w:pPr>
              <w:jc w:val="center"/>
              <w:rPr>
                <w:color w:val="000000"/>
                <w:lang w:val="en-GB"/>
              </w:rPr>
            </w:pPr>
            <w:r w:rsidRPr="005766E2">
              <w:rPr>
                <w:color w:val="000000"/>
              </w:rPr>
              <w:t>2.0E-02</w:t>
            </w:r>
          </w:p>
        </w:tc>
        <w:tc>
          <w:tcPr>
            <w:tcW w:w="1482" w:type="dxa"/>
            <w:tcBorders>
              <w:top w:val="nil"/>
              <w:left w:val="nil"/>
              <w:bottom w:val="nil"/>
              <w:right w:val="nil"/>
            </w:tcBorders>
            <w:noWrap/>
            <w:vAlign w:val="bottom"/>
            <w:hideMark/>
          </w:tcPr>
          <w:p w14:paraId="2D53F53E" w14:textId="53345B1A" w:rsidR="00920343" w:rsidRPr="005766E2" w:rsidRDefault="00920343" w:rsidP="00920343">
            <w:pPr>
              <w:jc w:val="center"/>
              <w:rPr>
                <w:color w:val="000000"/>
                <w:lang w:val="en-GB"/>
              </w:rPr>
            </w:pPr>
            <w:r w:rsidRPr="005766E2">
              <w:rPr>
                <w:color w:val="000000"/>
              </w:rPr>
              <w:t>4.4E-06</w:t>
            </w:r>
          </w:p>
        </w:tc>
        <w:tc>
          <w:tcPr>
            <w:tcW w:w="1277" w:type="dxa"/>
            <w:tcBorders>
              <w:top w:val="nil"/>
              <w:left w:val="nil"/>
              <w:bottom w:val="nil"/>
              <w:right w:val="single" w:sz="4" w:space="0" w:color="auto"/>
            </w:tcBorders>
            <w:noWrap/>
            <w:vAlign w:val="bottom"/>
            <w:hideMark/>
          </w:tcPr>
          <w:p w14:paraId="08F40DB0" w14:textId="1A97D2A2" w:rsidR="00920343" w:rsidRPr="005766E2" w:rsidRDefault="00920343" w:rsidP="00920343">
            <w:pPr>
              <w:jc w:val="center"/>
              <w:rPr>
                <w:color w:val="000000"/>
                <w:lang w:val="en-GB"/>
              </w:rPr>
            </w:pPr>
            <w:r w:rsidRPr="005766E2">
              <w:rPr>
                <w:color w:val="000000"/>
              </w:rPr>
              <w:t>5.8E-05</w:t>
            </w:r>
          </w:p>
        </w:tc>
      </w:tr>
      <w:tr w:rsidR="00920343" w:rsidRPr="005766E2" w14:paraId="21E1E6E3" w14:textId="77777777" w:rsidTr="00075679">
        <w:trPr>
          <w:trHeight w:val="300"/>
        </w:trPr>
        <w:tc>
          <w:tcPr>
            <w:tcW w:w="3520" w:type="dxa"/>
            <w:tcBorders>
              <w:top w:val="nil"/>
              <w:left w:val="single" w:sz="4" w:space="0" w:color="auto"/>
              <w:bottom w:val="nil"/>
              <w:right w:val="nil"/>
            </w:tcBorders>
            <w:noWrap/>
            <w:vAlign w:val="center"/>
            <w:hideMark/>
          </w:tcPr>
          <w:p w14:paraId="2F93D672" w14:textId="77777777" w:rsidR="00920343" w:rsidRPr="005766E2" w:rsidRDefault="00920343" w:rsidP="00920343">
            <w:pPr>
              <w:rPr>
                <w:color w:val="000000"/>
                <w:lang w:val="en-GB"/>
              </w:rPr>
            </w:pPr>
            <w:r w:rsidRPr="005766E2">
              <w:rPr>
                <w:color w:val="000000"/>
                <w:lang w:val="en-GB"/>
              </w:rPr>
              <w:t>Ozone depletion</w:t>
            </w:r>
          </w:p>
        </w:tc>
        <w:tc>
          <w:tcPr>
            <w:tcW w:w="568" w:type="dxa"/>
            <w:tcBorders>
              <w:top w:val="nil"/>
              <w:left w:val="nil"/>
              <w:bottom w:val="nil"/>
              <w:right w:val="nil"/>
            </w:tcBorders>
            <w:noWrap/>
            <w:vAlign w:val="bottom"/>
            <w:hideMark/>
          </w:tcPr>
          <w:p w14:paraId="55969E57" w14:textId="4D7850B1" w:rsidR="00920343" w:rsidRPr="005766E2" w:rsidRDefault="00920343" w:rsidP="00920343">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0E456206" w14:textId="1BBC66DA" w:rsidR="00920343" w:rsidRPr="005766E2" w:rsidRDefault="00920343" w:rsidP="00920343">
            <w:pPr>
              <w:jc w:val="center"/>
              <w:rPr>
                <w:color w:val="000000"/>
                <w:lang w:val="en-GB"/>
              </w:rPr>
            </w:pPr>
            <w:r w:rsidRPr="005766E2">
              <w:rPr>
                <w:color w:val="000000"/>
              </w:rPr>
              <w:t>2.2E+00</w:t>
            </w:r>
          </w:p>
        </w:tc>
        <w:tc>
          <w:tcPr>
            <w:tcW w:w="1276" w:type="dxa"/>
            <w:tcBorders>
              <w:top w:val="nil"/>
              <w:left w:val="nil"/>
              <w:bottom w:val="nil"/>
              <w:right w:val="nil"/>
            </w:tcBorders>
            <w:noWrap/>
            <w:vAlign w:val="bottom"/>
            <w:hideMark/>
          </w:tcPr>
          <w:p w14:paraId="16CE41AB" w14:textId="25C276CA" w:rsidR="00920343" w:rsidRPr="005766E2" w:rsidRDefault="00920343" w:rsidP="00920343">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01BA0D86" w14:textId="3053E2B3" w:rsidR="00920343" w:rsidRPr="005766E2" w:rsidRDefault="00920343" w:rsidP="00920343">
            <w:pPr>
              <w:jc w:val="center"/>
              <w:rPr>
                <w:color w:val="000000"/>
                <w:lang w:val="en-GB"/>
              </w:rPr>
            </w:pPr>
            <w:r w:rsidRPr="005766E2">
              <w:rPr>
                <w:color w:val="000000"/>
              </w:rPr>
              <w:t>1.2E-05</w:t>
            </w:r>
          </w:p>
        </w:tc>
        <w:tc>
          <w:tcPr>
            <w:tcW w:w="1276" w:type="dxa"/>
            <w:tcBorders>
              <w:top w:val="nil"/>
              <w:left w:val="nil"/>
              <w:bottom w:val="nil"/>
              <w:right w:val="nil"/>
            </w:tcBorders>
            <w:noWrap/>
            <w:vAlign w:val="bottom"/>
            <w:hideMark/>
          </w:tcPr>
          <w:p w14:paraId="59A57D55" w14:textId="1D2CB32A" w:rsidR="00920343" w:rsidRPr="005766E2" w:rsidRDefault="00920343" w:rsidP="00920343">
            <w:pPr>
              <w:jc w:val="center"/>
              <w:rPr>
                <w:color w:val="000000"/>
                <w:lang w:val="en-GB"/>
              </w:rPr>
            </w:pPr>
            <w:r w:rsidRPr="005766E2">
              <w:rPr>
                <w:color w:val="000000"/>
              </w:rPr>
              <w:t>2.2E+00</w:t>
            </w:r>
          </w:p>
        </w:tc>
        <w:tc>
          <w:tcPr>
            <w:tcW w:w="1277" w:type="dxa"/>
            <w:tcBorders>
              <w:top w:val="nil"/>
              <w:left w:val="nil"/>
              <w:bottom w:val="nil"/>
              <w:right w:val="nil"/>
            </w:tcBorders>
            <w:noWrap/>
            <w:vAlign w:val="bottom"/>
            <w:hideMark/>
          </w:tcPr>
          <w:p w14:paraId="3CC613CD" w14:textId="56E20655" w:rsidR="00920343" w:rsidRPr="005766E2" w:rsidRDefault="00920343" w:rsidP="00920343">
            <w:pPr>
              <w:jc w:val="center"/>
              <w:rPr>
                <w:color w:val="000000"/>
                <w:lang w:val="en-GB"/>
              </w:rPr>
            </w:pPr>
            <w:r w:rsidRPr="005766E2">
              <w:rPr>
                <w:color w:val="000000"/>
              </w:rPr>
              <w:t>1.4E-05</w:t>
            </w:r>
          </w:p>
        </w:tc>
        <w:tc>
          <w:tcPr>
            <w:tcW w:w="1276" w:type="dxa"/>
            <w:tcBorders>
              <w:top w:val="nil"/>
              <w:left w:val="nil"/>
              <w:bottom w:val="nil"/>
              <w:right w:val="nil"/>
            </w:tcBorders>
            <w:noWrap/>
            <w:vAlign w:val="bottom"/>
            <w:hideMark/>
          </w:tcPr>
          <w:p w14:paraId="15F27BDD" w14:textId="3819CDEF" w:rsidR="00920343" w:rsidRPr="005766E2" w:rsidRDefault="00920343" w:rsidP="00920343">
            <w:pPr>
              <w:jc w:val="center"/>
              <w:rPr>
                <w:color w:val="000000"/>
                <w:lang w:val="en-GB"/>
              </w:rPr>
            </w:pPr>
            <w:r w:rsidRPr="005766E2">
              <w:rPr>
                <w:color w:val="000000"/>
              </w:rPr>
              <w:t>6.0E-05</w:t>
            </w:r>
          </w:p>
        </w:tc>
        <w:tc>
          <w:tcPr>
            <w:tcW w:w="1276" w:type="dxa"/>
            <w:tcBorders>
              <w:top w:val="nil"/>
              <w:left w:val="nil"/>
              <w:bottom w:val="nil"/>
              <w:right w:val="nil"/>
            </w:tcBorders>
            <w:noWrap/>
            <w:vAlign w:val="bottom"/>
            <w:hideMark/>
          </w:tcPr>
          <w:p w14:paraId="12867F57" w14:textId="50FE289C" w:rsidR="00920343" w:rsidRPr="005766E2" w:rsidRDefault="00920343" w:rsidP="00920343">
            <w:pPr>
              <w:jc w:val="center"/>
              <w:rPr>
                <w:color w:val="000000"/>
                <w:lang w:val="en-GB"/>
              </w:rPr>
            </w:pPr>
            <w:r w:rsidRPr="005766E2">
              <w:rPr>
                <w:color w:val="000000"/>
              </w:rPr>
              <w:t>6.2E-02</w:t>
            </w:r>
          </w:p>
        </w:tc>
        <w:tc>
          <w:tcPr>
            <w:tcW w:w="1277" w:type="dxa"/>
            <w:tcBorders>
              <w:top w:val="nil"/>
              <w:left w:val="nil"/>
              <w:bottom w:val="nil"/>
              <w:right w:val="nil"/>
            </w:tcBorders>
            <w:noWrap/>
            <w:vAlign w:val="bottom"/>
            <w:hideMark/>
          </w:tcPr>
          <w:p w14:paraId="4CCFECF8" w14:textId="4168B9E5" w:rsidR="00920343" w:rsidRPr="005766E2" w:rsidRDefault="00920343" w:rsidP="00920343">
            <w:pPr>
              <w:jc w:val="center"/>
              <w:rPr>
                <w:color w:val="000000"/>
                <w:lang w:val="en-GB"/>
              </w:rPr>
            </w:pPr>
            <w:r w:rsidRPr="005766E2">
              <w:rPr>
                <w:color w:val="000000"/>
              </w:rPr>
              <w:t>8.9E-05</w:t>
            </w:r>
          </w:p>
        </w:tc>
        <w:tc>
          <w:tcPr>
            <w:tcW w:w="1482" w:type="dxa"/>
            <w:tcBorders>
              <w:top w:val="nil"/>
              <w:left w:val="nil"/>
              <w:bottom w:val="nil"/>
              <w:right w:val="nil"/>
            </w:tcBorders>
            <w:noWrap/>
            <w:vAlign w:val="bottom"/>
            <w:hideMark/>
          </w:tcPr>
          <w:p w14:paraId="5FC2C10E" w14:textId="69B05C22" w:rsidR="00920343" w:rsidRPr="005766E2" w:rsidRDefault="00920343" w:rsidP="00920343">
            <w:pPr>
              <w:jc w:val="center"/>
              <w:rPr>
                <w:color w:val="000000"/>
                <w:lang w:val="en-GB"/>
              </w:rPr>
            </w:pPr>
            <w:r w:rsidRPr="005766E2">
              <w:rPr>
                <w:color w:val="000000"/>
              </w:rPr>
              <w:t>2.1E-08</w:t>
            </w:r>
          </w:p>
        </w:tc>
        <w:tc>
          <w:tcPr>
            <w:tcW w:w="1277" w:type="dxa"/>
            <w:tcBorders>
              <w:top w:val="nil"/>
              <w:left w:val="nil"/>
              <w:bottom w:val="nil"/>
              <w:right w:val="single" w:sz="4" w:space="0" w:color="auto"/>
            </w:tcBorders>
            <w:noWrap/>
            <w:vAlign w:val="bottom"/>
            <w:hideMark/>
          </w:tcPr>
          <w:p w14:paraId="4D75238E" w14:textId="2DCB6B4E" w:rsidR="00920343" w:rsidRPr="005766E2" w:rsidRDefault="00920343" w:rsidP="00920343">
            <w:pPr>
              <w:jc w:val="center"/>
              <w:rPr>
                <w:color w:val="000000"/>
                <w:lang w:val="en-GB"/>
              </w:rPr>
            </w:pPr>
            <w:r w:rsidRPr="005766E2">
              <w:rPr>
                <w:color w:val="000000"/>
              </w:rPr>
              <w:t>2.3E-06</w:t>
            </w:r>
          </w:p>
        </w:tc>
      </w:tr>
      <w:tr w:rsidR="00920343" w:rsidRPr="005766E2" w14:paraId="65DF57DB" w14:textId="77777777" w:rsidTr="00075679">
        <w:trPr>
          <w:trHeight w:val="300"/>
        </w:trPr>
        <w:tc>
          <w:tcPr>
            <w:tcW w:w="3520" w:type="dxa"/>
            <w:tcBorders>
              <w:top w:val="nil"/>
              <w:left w:val="single" w:sz="4" w:space="0" w:color="auto"/>
              <w:bottom w:val="nil"/>
              <w:right w:val="nil"/>
            </w:tcBorders>
            <w:noWrap/>
            <w:vAlign w:val="center"/>
            <w:hideMark/>
          </w:tcPr>
          <w:p w14:paraId="7263664F" w14:textId="77777777" w:rsidR="00920343" w:rsidRPr="005766E2" w:rsidRDefault="00920343" w:rsidP="00920343">
            <w:pPr>
              <w:rPr>
                <w:color w:val="000000"/>
                <w:lang w:val="en-GB"/>
              </w:rPr>
            </w:pPr>
            <w:r w:rsidRPr="005766E2">
              <w:rPr>
                <w:color w:val="000000"/>
                <w:lang w:val="en-GB"/>
              </w:rPr>
              <w:t>Photochemical ozone formation</w:t>
            </w:r>
          </w:p>
        </w:tc>
        <w:tc>
          <w:tcPr>
            <w:tcW w:w="568" w:type="dxa"/>
            <w:tcBorders>
              <w:top w:val="nil"/>
              <w:left w:val="nil"/>
              <w:bottom w:val="nil"/>
              <w:right w:val="nil"/>
            </w:tcBorders>
            <w:noWrap/>
            <w:vAlign w:val="bottom"/>
            <w:hideMark/>
          </w:tcPr>
          <w:p w14:paraId="6A58C85A" w14:textId="6FE058D7" w:rsidR="00920343" w:rsidRPr="005766E2" w:rsidRDefault="00920343" w:rsidP="00920343">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6B0B14DC" w14:textId="0CBD1137" w:rsidR="00920343" w:rsidRPr="005766E2" w:rsidRDefault="00920343" w:rsidP="00920343">
            <w:pPr>
              <w:jc w:val="center"/>
              <w:rPr>
                <w:color w:val="000000"/>
                <w:lang w:val="en-GB"/>
              </w:rPr>
            </w:pPr>
            <w:r w:rsidRPr="005766E2">
              <w:rPr>
                <w:color w:val="000000"/>
              </w:rPr>
              <w:t>6.5E-01</w:t>
            </w:r>
          </w:p>
        </w:tc>
        <w:tc>
          <w:tcPr>
            <w:tcW w:w="1276" w:type="dxa"/>
            <w:tcBorders>
              <w:top w:val="nil"/>
              <w:left w:val="nil"/>
              <w:bottom w:val="nil"/>
              <w:right w:val="nil"/>
            </w:tcBorders>
            <w:noWrap/>
            <w:vAlign w:val="bottom"/>
            <w:hideMark/>
          </w:tcPr>
          <w:p w14:paraId="232C38E8" w14:textId="4C4A2E0A" w:rsidR="00920343" w:rsidRPr="005766E2" w:rsidRDefault="00920343" w:rsidP="00920343">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728FCEDB" w14:textId="54D52546" w:rsidR="00920343" w:rsidRPr="005766E2" w:rsidRDefault="00920343" w:rsidP="00920343">
            <w:pPr>
              <w:jc w:val="center"/>
              <w:rPr>
                <w:color w:val="000000"/>
                <w:lang w:val="en-GB"/>
              </w:rPr>
            </w:pPr>
            <w:r w:rsidRPr="005766E2">
              <w:rPr>
                <w:color w:val="000000"/>
              </w:rPr>
              <w:t>2.0E-02</w:t>
            </w:r>
          </w:p>
        </w:tc>
        <w:tc>
          <w:tcPr>
            <w:tcW w:w="1276" w:type="dxa"/>
            <w:tcBorders>
              <w:top w:val="nil"/>
              <w:left w:val="nil"/>
              <w:bottom w:val="nil"/>
              <w:right w:val="nil"/>
            </w:tcBorders>
            <w:noWrap/>
            <w:vAlign w:val="bottom"/>
            <w:hideMark/>
          </w:tcPr>
          <w:p w14:paraId="11FF98B4" w14:textId="1003E100" w:rsidR="00920343" w:rsidRPr="005766E2" w:rsidRDefault="00920343" w:rsidP="00920343">
            <w:pPr>
              <w:jc w:val="center"/>
              <w:rPr>
                <w:color w:val="000000"/>
                <w:lang w:val="en-GB"/>
              </w:rPr>
            </w:pPr>
            <w:r w:rsidRPr="005766E2">
              <w:rPr>
                <w:color w:val="000000"/>
              </w:rPr>
              <w:t>3.2E-01</w:t>
            </w:r>
          </w:p>
        </w:tc>
        <w:tc>
          <w:tcPr>
            <w:tcW w:w="1277" w:type="dxa"/>
            <w:tcBorders>
              <w:top w:val="nil"/>
              <w:left w:val="nil"/>
              <w:bottom w:val="nil"/>
              <w:right w:val="nil"/>
            </w:tcBorders>
            <w:noWrap/>
            <w:vAlign w:val="bottom"/>
            <w:hideMark/>
          </w:tcPr>
          <w:p w14:paraId="1591EF82" w14:textId="7FDB660F" w:rsidR="00920343" w:rsidRPr="005766E2" w:rsidRDefault="00920343" w:rsidP="00920343">
            <w:pPr>
              <w:jc w:val="center"/>
              <w:rPr>
                <w:color w:val="000000"/>
                <w:lang w:val="en-GB"/>
              </w:rPr>
            </w:pPr>
            <w:r w:rsidRPr="005766E2">
              <w:rPr>
                <w:color w:val="000000"/>
              </w:rPr>
              <w:t>5.5E-03</w:t>
            </w:r>
          </w:p>
        </w:tc>
        <w:tc>
          <w:tcPr>
            <w:tcW w:w="1276" w:type="dxa"/>
            <w:tcBorders>
              <w:top w:val="nil"/>
              <w:left w:val="nil"/>
              <w:bottom w:val="nil"/>
              <w:right w:val="nil"/>
            </w:tcBorders>
            <w:noWrap/>
            <w:vAlign w:val="bottom"/>
            <w:hideMark/>
          </w:tcPr>
          <w:p w14:paraId="1A9E17F5" w14:textId="1EE73BF9" w:rsidR="00920343" w:rsidRPr="005766E2" w:rsidRDefault="00920343" w:rsidP="00920343">
            <w:pPr>
              <w:jc w:val="center"/>
              <w:rPr>
                <w:color w:val="000000"/>
                <w:lang w:val="en-GB"/>
              </w:rPr>
            </w:pPr>
            <w:r w:rsidRPr="005766E2">
              <w:rPr>
                <w:color w:val="000000"/>
              </w:rPr>
              <w:t>7.6E-03</w:t>
            </w:r>
          </w:p>
        </w:tc>
        <w:tc>
          <w:tcPr>
            <w:tcW w:w="1276" w:type="dxa"/>
            <w:tcBorders>
              <w:top w:val="nil"/>
              <w:left w:val="nil"/>
              <w:bottom w:val="nil"/>
              <w:right w:val="nil"/>
            </w:tcBorders>
            <w:noWrap/>
            <w:vAlign w:val="bottom"/>
            <w:hideMark/>
          </w:tcPr>
          <w:p w14:paraId="3E09E1A7" w14:textId="27F46FF0" w:rsidR="00920343" w:rsidRPr="005766E2" w:rsidRDefault="00920343" w:rsidP="00920343">
            <w:pPr>
              <w:jc w:val="center"/>
              <w:rPr>
                <w:color w:val="000000"/>
                <w:lang w:val="en-GB"/>
              </w:rPr>
            </w:pPr>
            <w:r w:rsidRPr="005766E2">
              <w:rPr>
                <w:color w:val="000000"/>
              </w:rPr>
              <w:t>1.8E-01</w:t>
            </w:r>
          </w:p>
        </w:tc>
        <w:tc>
          <w:tcPr>
            <w:tcW w:w="1277" w:type="dxa"/>
            <w:tcBorders>
              <w:top w:val="nil"/>
              <w:left w:val="nil"/>
              <w:bottom w:val="nil"/>
              <w:right w:val="nil"/>
            </w:tcBorders>
            <w:noWrap/>
            <w:vAlign w:val="bottom"/>
            <w:hideMark/>
          </w:tcPr>
          <w:p w14:paraId="1C22A0BB" w14:textId="677711AB" w:rsidR="00920343" w:rsidRPr="005766E2" w:rsidRDefault="00920343" w:rsidP="00920343">
            <w:pPr>
              <w:jc w:val="center"/>
              <w:rPr>
                <w:color w:val="000000"/>
                <w:lang w:val="en-GB"/>
              </w:rPr>
            </w:pPr>
            <w:r w:rsidRPr="005766E2">
              <w:rPr>
                <w:color w:val="000000"/>
              </w:rPr>
              <w:t>1.2E-01</w:t>
            </w:r>
          </w:p>
        </w:tc>
        <w:tc>
          <w:tcPr>
            <w:tcW w:w="1482" w:type="dxa"/>
            <w:tcBorders>
              <w:top w:val="nil"/>
              <w:left w:val="nil"/>
              <w:bottom w:val="nil"/>
              <w:right w:val="nil"/>
            </w:tcBorders>
            <w:noWrap/>
            <w:vAlign w:val="bottom"/>
            <w:hideMark/>
          </w:tcPr>
          <w:p w14:paraId="777CF056" w14:textId="5DEDB1E6" w:rsidR="00920343" w:rsidRPr="005766E2" w:rsidRDefault="00920343" w:rsidP="00920343">
            <w:pPr>
              <w:jc w:val="center"/>
              <w:rPr>
                <w:color w:val="000000"/>
                <w:lang w:val="en-GB"/>
              </w:rPr>
            </w:pPr>
            <w:r w:rsidRPr="005766E2">
              <w:rPr>
                <w:color w:val="000000"/>
              </w:rPr>
              <w:t>3.3E-05</w:t>
            </w:r>
          </w:p>
        </w:tc>
        <w:tc>
          <w:tcPr>
            <w:tcW w:w="1277" w:type="dxa"/>
            <w:tcBorders>
              <w:top w:val="nil"/>
              <w:left w:val="nil"/>
              <w:bottom w:val="nil"/>
              <w:right w:val="single" w:sz="4" w:space="0" w:color="auto"/>
            </w:tcBorders>
            <w:noWrap/>
            <w:vAlign w:val="bottom"/>
            <w:hideMark/>
          </w:tcPr>
          <w:p w14:paraId="0F1CFB3F" w14:textId="02CEAA29" w:rsidR="00920343" w:rsidRPr="005766E2" w:rsidRDefault="00920343" w:rsidP="00920343">
            <w:pPr>
              <w:jc w:val="center"/>
              <w:rPr>
                <w:color w:val="000000"/>
                <w:lang w:val="en-GB"/>
              </w:rPr>
            </w:pPr>
            <w:r w:rsidRPr="005766E2">
              <w:rPr>
                <w:color w:val="000000"/>
              </w:rPr>
              <w:t>8.1E-04</w:t>
            </w:r>
          </w:p>
        </w:tc>
      </w:tr>
      <w:tr w:rsidR="00920343" w:rsidRPr="005766E2" w14:paraId="70ABB559" w14:textId="77777777" w:rsidTr="00075679">
        <w:trPr>
          <w:trHeight w:val="300"/>
        </w:trPr>
        <w:tc>
          <w:tcPr>
            <w:tcW w:w="3520" w:type="dxa"/>
            <w:tcBorders>
              <w:top w:val="nil"/>
              <w:left w:val="single" w:sz="4" w:space="0" w:color="auto"/>
              <w:bottom w:val="nil"/>
              <w:right w:val="nil"/>
            </w:tcBorders>
            <w:noWrap/>
            <w:vAlign w:val="center"/>
            <w:hideMark/>
          </w:tcPr>
          <w:p w14:paraId="443A60B3" w14:textId="77777777" w:rsidR="00920343" w:rsidRPr="005766E2" w:rsidRDefault="00920343" w:rsidP="00920343">
            <w:pPr>
              <w:rPr>
                <w:color w:val="000000"/>
                <w:lang w:val="en-GB"/>
              </w:rPr>
            </w:pPr>
            <w:r w:rsidRPr="005766E2">
              <w:rPr>
                <w:color w:val="000000"/>
                <w:lang w:val="en-GB"/>
              </w:rPr>
              <w:t>Resource use, fossils</w:t>
            </w:r>
          </w:p>
        </w:tc>
        <w:tc>
          <w:tcPr>
            <w:tcW w:w="568" w:type="dxa"/>
            <w:tcBorders>
              <w:top w:val="nil"/>
              <w:left w:val="nil"/>
              <w:bottom w:val="nil"/>
              <w:right w:val="nil"/>
            </w:tcBorders>
            <w:noWrap/>
            <w:vAlign w:val="bottom"/>
            <w:hideMark/>
          </w:tcPr>
          <w:p w14:paraId="0E9C7B56" w14:textId="4D62A60F" w:rsidR="00920343" w:rsidRPr="005766E2" w:rsidRDefault="00920343" w:rsidP="00920343">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24345096" w14:textId="5C896C02" w:rsidR="00920343" w:rsidRPr="005766E2" w:rsidRDefault="00920343" w:rsidP="00920343">
            <w:pPr>
              <w:jc w:val="center"/>
              <w:rPr>
                <w:color w:val="000000"/>
                <w:lang w:val="en-GB"/>
              </w:rPr>
            </w:pPr>
            <w:r w:rsidRPr="005766E2">
              <w:rPr>
                <w:color w:val="000000"/>
              </w:rPr>
              <w:t>1.9E+00</w:t>
            </w:r>
          </w:p>
        </w:tc>
        <w:tc>
          <w:tcPr>
            <w:tcW w:w="1276" w:type="dxa"/>
            <w:tcBorders>
              <w:top w:val="nil"/>
              <w:left w:val="nil"/>
              <w:bottom w:val="nil"/>
              <w:right w:val="nil"/>
            </w:tcBorders>
            <w:noWrap/>
            <w:vAlign w:val="bottom"/>
            <w:hideMark/>
          </w:tcPr>
          <w:p w14:paraId="060442C4" w14:textId="1F01826A" w:rsidR="00920343" w:rsidRPr="005766E2" w:rsidRDefault="00920343" w:rsidP="00920343">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6C821C7D" w14:textId="17F4CF63" w:rsidR="00920343" w:rsidRPr="005766E2" w:rsidRDefault="00920343" w:rsidP="00920343">
            <w:pPr>
              <w:jc w:val="center"/>
              <w:rPr>
                <w:color w:val="000000"/>
                <w:lang w:val="en-GB"/>
              </w:rPr>
            </w:pPr>
            <w:r w:rsidRPr="005766E2">
              <w:rPr>
                <w:color w:val="000000"/>
              </w:rPr>
              <w:t>1.9E-01</w:t>
            </w:r>
          </w:p>
        </w:tc>
        <w:tc>
          <w:tcPr>
            <w:tcW w:w="1276" w:type="dxa"/>
            <w:tcBorders>
              <w:top w:val="nil"/>
              <w:left w:val="nil"/>
              <w:bottom w:val="nil"/>
              <w:right w:val="nil"/>
            </w:tcBorders>
            <w:noWrap/>
            <w:vAlign w:val="bottom"/>
            <w:hideMark/>
          </w:tcPr>
          <w:p w14:paraId="568BC598" w14:textId="25C4C941" w:rsidR="00920343" w:rsidRPr="005766E2" w:rsidRDefault="00920343" w:rsidP="00920343">
            <w:pPr>
              <w:jc w:val="center"/>
              <w:rPr>
                <w:color w:val="000000"/>
                <w:lang w:val="en-GB"/>
              </w:rPr>
            </w:pPr>
            <w:r w:rsidRPr="005766E2">
              <w:rPr>
                <w:color w:val="000000"/>
              </w:rPr>
              <w:t>4.8E-01</w:t>
            </w:r>
          </w:p>
        </w:tc>
        <w:tc>
          <w:tcPr>
            <w:tcW w:w="1277" w:type="dxa"/>
            <w:tcBorders>
              <w:top w:val="nil"/>
              <w:left w:val="nil"/>
              <w:bottom w:val="nil"/>
              <w:right w:val="nil"/>
            </w:tcBorders>
            <w:noWrap/>
            <w:vAlign w:val="bottom"/>
            <w:hideMark/>
          </w:tcPr>
          <w:p w14:paraId="4B283E7F" w14:textId="0969969D" w:rsidR="00920343" w:rsidRPr="005766E2" w:rsidRDefault="00920343" w:rsidP="00920343">
            <w:pPr>
              <w:jc w:val="center"/>
              <w:rPr>
                <w:color w:val="000000"/>
                <w:lang w:val="en-GB"/>
              </w:rPr>
            </w:pPr>
            <w:r w:rsidRPr="005766E2">
              <w:rPr>
                <w:color w:val="000000"/>
              </w:rPr>
              <w:t>4.9E-02</w:t>
            </w:r>
          </w:p>
        </w:tc>
        <w:tc>
          <w:tcPr>
            <w:tcW w:w="1276" w:type="dxa"/>
            <w:tcBorders>
              <w:top w:val="nil"/>
              <w:left w:val="nil"/>
              <w:bottom w:val="nil"/>
              <w:right w:val="nil"/>
            </w:tcBorders>
            <w:noWrap/>
            <w:vAlign w:val="bottom"/>
            <w:hideMark/>
          </w:tcPr>
          <w:p w14:paraId="61F265A7" w14:textId="32C3A9E7" w:rsidR="00920343" w:rsidRPr="005766E2" w:rsidRDefault="00920343" w:rsidP="00920343">
            <w:pPr>
              <w:jc w:val="center"/>
              <w:rPr>
                <w:color w:val="000000"/>
                <w:lang w:val="en-GB"/>
              </w:rPr>
            </w:pPr>
            <w:r w:rsidRPr="005766E2">
              <w:rPr>
                <w:color w:val="000000"/>
              </w:rPr>
              <w:t>2.3E-02</w:t>
            </w:r>
          </w:p>
        </w:tc>
        <w:tc>
          <w:tcPr>
            <w:tcW w:w="1276" w:type="dxa"/>
            <w:tcBorders>
              <w:top w:val="nil"/>
              <w:left w:val="nil"/>
              <w:bottom w:val="nil"/>
              <w:right w:val="nil"/>
            </w:tcBorders>
            <w:noWrap/>
            <w:vAlign w:val="bottom"/>
            <w:hideMark/>
          </w:tcPr>
          <w:p w14:paraId="2B329781" w14:textId="1759C47C" w:rsidR="00920343" w:rsidRPr="005766E2" w:rsidRDefault="00920343" w:rsidP="00920343">
            <w:pPr>
              <w:jc w:val="center"/>
              <w:rPr>
                <w:color w:val="000000"/>
                <w:lang w:val="en-GB"/>
              </w:rPr>
            </w:pPr>
            <w:r w:rsidRPr="005766E2">
              <w:rPr>
                <w:color w:val="000000"/>
              </w:rPr>
              <w:t>3.8E-01</w:t>
            </w:r>
          </w:p>
        </w:tc>
        <w:tc>
          <w:tcPr>
            <w:tcW w:w="1277" w:type="dxa"/>
            <w:tcBorders>
              <w:top w:val="nil"/>
              <w:left w:val="nil"/>
              <w:bottom w:val="nil"/>
              <w:right w:val="nil"/>
            </w:tcBorders>
            <w:noWrap/>
            <w:vAlign w:val="bottom"/>
            <w:hideMark/>
          </w:tcPr>
          <w:p w14:paraId="4EEAEF8D" w14:textId="69D37A0C" w:rsidR="00920343" w:rsidRPr="005766E2" w:rsidRDefault="00920343" w:rsidP="00920343">
            <w:pPr>
              <w:jc w:val="center"/>
              <w:rPr>
                <w:color w:val="000000"/>
                <w:lang w:val="en-GB"/>
              </w:rPr>
            </w:pPr>
            <w:r w:rsidRPr="005766E2">
              <w:rPr>
                <w:color w:val="000000"/>
              </w:rPr>
              <w:t>7.4E-01</w:t>
            </w:r>
          </w:p>
        </w:tc>
        <w:tc>
          <w:tcPr>
            <w:tcW w:w="1482" w:type="dxa"/>
            <w:tcBorders>
              <w:top w:val="nil"/>
              <w:left w:val="nil"/>
              <w:bottom w:val="nil"/>
              <w:right w:val="nil"/>
            </w:tcBorders>
            <w:noWrap/>
            <w:vAlign w:val="bottom"/>
            <w:hideMark/>
          </w:tcPr>
          <w:p w14:paraId="25F4DD33" w14:textId="70FE169E" w:rsidR="00920343" w:rsidRPr="005766E2" w:rsidRDefault="00920343" w:rsidP="00920343">
            <w:pPr>
              <w:jc w:val="center"/>
              <w:rPr>
                <w:color w:val="000000"/>
                <w:lang w:val="en-GB"/>
              </w:rPr>
            </w:pPr>
            <w:r w:rsidRPr="005766E2">
              <w:rPr>
                <w:color w:val="000000"/>
              </w:rPr>
              <w:t>1.2E-04</w:t>
            </w:r>
          </w:p>
        </w:tc>
        <w:tc>
          <w:tcPr>
            <w:tcW w:w="1277" w:type="dxa"/>
            <w:tcBorders>
              <w:top w:val="nil"/>
              <w:left w:val="nil"/>
              <w:bottom w:val="nil"/>
              <w:right w:val="single" w:sz="4" w:space="0" w:color="auto"/>
            </w:tcBorders>
            <w:noWrap/>
            <w:vAlign w:val="bottom"/>
            <w:hideMark/>
          </w:tcPr>
          <w:p w14:paraId="3DD6B35C" w14:textId="5EB699B1" w:rsidR="00920343" w:rsidRPr="005766E2" w:rsidRDefault="00920343" w:rsidP="00920343">
            <w:pPr>
              <w:jc w:val="center"/>
              <w:rPr>
                <w:color w:val="000000"/>
                <w:lang w:val="en-GB"/>
              </w:rPr>
            </w:pPr>
            <w:r w:rsidRPr="005766E2">
              <w:rPr>
                <w:color w:val="000000"/>
              </w:rPr>
              <w:t>3.6E-03</w:t>
            </w:r>
          </w:p>
        </w:tc>
      </w:tr>
      <w:tr w:rsidR="00920343" w:rsidRPr="005766E2" w14:paraId="5CFEDB74" w14:textId="77777777" w:rsidTr="00075679">
        <w:trPr>
          <w:trHeight w:val="300"/>
        </w:trPr>
        <w:tc>
          <w:tcPr>
            <w:tcW w:w="3520" w:type="dxa"/>
            <w:tcBorders>
              <w:top w:val="nil"/>
              <w:left w:val="single" w:sz="4" w:space="0" w:color="auto"/>
              <w:bottom w:val="nil"/>
              <w:right w:val="nil"/>
            </w:tcBorders>
            <w:noWrap/>
            <w:vAlign w:val="center"/>
            <w:hideMark/>
          </w:tcPr>
          <w:p w14:paraId="06590AE0" w14:textId="77777777" w:rsidR="00920343" w:rsidRPr="005766E2" w:rsidRDefault="00920343" w:rsidP="00920343">
            <w:pPr>
              <w:rPr>
                <w:color w:val="000000"/>
                <w:lang w:val="en-GB"/>
              </w:rPr>
            </w:pPr>
            <w:r w:rsidRPr="005766E2">
              <w:rPr>
                <w:color w:val="000000"/>
                <w:lang w:val="en-GB"/>
              </w:rPr>
              <w:t>Resource use, minerals and metals</w:t>
            </w:r>
          </w:p>
        </w:tc>
        <w:tc>
          <w:tcPr>
            <w:tcW w:w="568" w:type="dxa"/>
            <w:tcBorders>
              <w:top w:val="nil"/>
              <w:left w:val="nil"/>
              <w:bottom w:val="nil"/>
              <w:right w:val="nil"/>
            </w:tcBorders>
            <w:noWrap/>
            <w:vAlign w:val="bottom"/>
            <w:hideMark/>
          </w:tcPr>
          <w:p w14:paraId="2102EA4D" w14:textId="1E330387" w:rsidR="00920343" w:rsidRPr="005766E2" w:rsidRDefault="00920343" w:rsidP="00920343">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07E344EC" w14:textId="261B1EEC" w:rsidR="00920343" w:rsidRPr="005766E2" w:rsidRDefault="00920343" w:rsidP="00920343">
            <w:pPr>
              <w:jc w:val="center"/>
              <w:rPr>
                <w:color w:val="000000"/>
                <w:lang w:val="en-GB"/>
              </w:rPr>
            </w:pPr>
            <w:r w:rsidRPr="005766E2">
              <w:rPr>
                <w:color w:val="000000"/>
              </w:rPr>
              <w:t>1.1E+00</w:t>
            </w:r>
          </w:p>
        </w:tc>
        <w:tc>
          <w:tcPr>
            <w:tcW w:w="1276" w:type="dxa"/>
            <w:tcBorders>
              <w:top w:val="nil"/>
              <w:left w:val="nil"/>
              <w:bottom w:val="nil"/>
              <w:right w:val="nil"/>
            </w:tcBorders>
            <w:noWrap/>
            <w:vAlign w:val="bottom"/>
            <w:hideMark/>
          </w:tcPr>
          <w:p w14:paraId="34D7C702" w14:textId="797E0525" w:rsidR="00920343" w:rsidRPr="005766E2" w:rsidRDefault="00920343" w:rsidP="00920343">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54FA772F" w14:textId="72984C3B" w:rsidR="00920343" w:rsidRPr="005766E2" w:rsidRDefault="00920343" w:rsidP="00920343">
            <w:pPr>
              <w:jc w:val="center"/>
              <w:rPr>
                <w:color w:val="000000"/>
                <w:lang w:val="en-GB"/>
              </w:rPr>
            </w:pPr>
            <w:r w:rsidRPr="005766E2">
              <w:rPr>
                <w:color w:val="000000"/>
              </w:rPr>
              <w:t>2.4E-02</w:t>
            </w:r>
          </w:p>
        </w:tc>
        <w:tc>
          <w:tcPr>
            <w:tcW w:w="1276" w:type="dxa"/>
            <w:tcBorders>
              <w:top w:val="nil"/>
              <w:left w:val="nil"/>
              <w:bottom w:val="nil"/>
              <w:right w:val="nil"/>
            </w:tcBorders>
            <w:noWrap/>
            <w:vAlign w:val="bottom"/>
            <w:hideMark/>
          </w:tcPr>
          <w:p w14:paraId="27BB2FA6" w14:textId="57B173EF" w:rsidR="00920343" w:rsidRPr="005766E2" w:rsidRDefault="00920343" w:rsidP="00920343">
            <w:pPr>
              <w:jc w:val="center"/>
              <w:rPr>
                <w:color w:val="000000"/>
                <w:lang w:val="en-GB"/>
              </w:rPr>
            </w:pPr>
            <w:r w:rsidRPr="005766E2">
              <w:rPr>
                <w:color w:val="000000"/>
              </w:rPr>
              <w:t>7.7E-01</w:t>
            </w:r>
          </w:p>
        </w:tc>
        <w:tc>
          <w:tcPr>
            <w:tcW w:w="1277" w:type="dxa"/>
            <w:tcBorders>
              <w:top w:val="nil"/>
              <w:left w:val="nil"/>
              <w:bottom w:val="nil"/>
              <w:right w:val="nil"/>
            </w:tcBorders>
            <w:noWrap/>
            <w:vAlign w:val="bottom"/>
            <w:hideMark/>
          </w:tcPr>
          <w:p w14:paraId="531FCA85" w14:textId="4DB98572" w:rsidR="00920343" w:rsidRPr="005766E2" w:rsidRDefault="00920343" w:rsidP="00920343">
            <w:pPr>
              <w:jc w:val="center"/>
              <w:rPr>
                <w:color w:val="000000"/>
                <w:lang w:val="en-GB"/>
              </w:rPr>
            </w:pPr>
            <w:r w:rsidRPr="005766E2">
              <w:rPr>
                <w:color w:val="000000"/>
              </w:rPr>
              <w:t>7.8E-03</w:t>
            </w:r>
          </w:p>
        </w:tc>
        <w:tc>
          <w:tcPr>
            <w:tcW w:w="1276" w:type="dxa"/>
            <w:tcBorders>
              <w:top w:val="nil"/>
              <w:left w:val="nil"/>
              <w:bottom w:val="nil"/>
              <w:right w:val="nil"/>
            </w:tcBorders>
            <w:noWrap/>
            <w:vAlign w:val="bottom"/>
            <w:hideMark/>
          </w:tcPr>
          <w:p w14:paraId="05A93AA5" w14:textId="61413649" w:rsidR="00920343" w:rsidRPr="005766E2" w:rsidRDefault="00920343" w:rsidP="00920343">
            <w:pPr>
              <w:jc w:val="center"/>
              <w:rPr>
                <w:color w:val="000000"/>
                <w:lang w:val="en-GB"/>
              </w:rPr>
            </w:pPr>
            <w:r w:rsidRPr="005766E2">
              <w:rPr>
                <w:color w:val="000000"/>
              </w:rPr>
              <w:t>3.9E-02</w:t>
            </w:r>
          </w:p>
        </w:tc>
        <w:tc>
          <w:tcPr>
            <w:tcW w:w="1276" w:type="dxa"/>
            <w:tcBorders>
              <w:top w:val="nil"/>
              <w:left w:val="nil"/>
              <w:bottom w:val="nil"/>
              <w:right w:val="nil"/>
            </w:tcBorders>
            <w:noWrap/>
            <w:vAlign w:val="bottom"/>
            <w:hideMark/>
          </w:tcPr>
          <w:p w14:paraId="483B75C0" w14:textId="1DCC807D" w:rsidR="00920343" w:rsidRPr="005766E2" w:rsidRDefault="00920343" w:rsidP="00920343">
            <w:pPr>
              <w:jc w:val="center"/>
              <w:rPr>
                <w:color w:val="000000"/>
                <w:lang w:val="en-GB"/>
              </w:rPr>
            </w:pPr>
            <w:r w:rsidRPr="005766E2">
              <w:rPr>
                <w:color w:val="000000"/>
              </w:rPr>
              <w:t>1.4E-01</w:t>
            </w:r>
          </w:p>
        </w:tc>
        <w:tc>
          <w:tcPr>
            <w:tcW w:w="1277" w:type="dxa"/>
            <w:tcBorders>
              <w:top w:val="nil"/>
              <w:left w:val="nil"/>
              <w:bottom w:val="nil"/>
              <w:right w:val="nil"/>
            </w:tcBorders>
            <w:noWrap/>
            <w:vAlign w:val="bottom"/>
            <w:hideMark/>
          </w:tcPr>
          <w:p w14:paraId="2C212E3A" w14:textId="4969F973" w:rsidR="00920343" w:rsidRPr="005766E2" w:rsidRDefault="00920343" w:rsidP="00920343">
            <w:pPr>
              <w:jc w:val="center"/>
              <w:rPr>
                <w:color w:val="000000"/>
                <w:lang w:val="en-GB"/>
              </w:rPr>
            </w:pPr>
            <w:r w:rsidRPr="005766E2">
              <w:rPr>
                <w:color w:val="000000"/>
              </w:rPr>
              <w:t>9.2E-02</w:t>
            </w:r>
          </w:p>
        </w:tc>
        <w:tc>
          <w:tcPr>
            <w:tcW w:w="1482" w:type="dxa"/>
            <w:tcBorders>
              <w:top w:val="nil"/>
              <w:left w:val="nil"/>
              <w:bottom w:val="nil"/>
              <w:right w:val="nil"/>
            </w:tcBorders>
            <w:noWrap/>
            <w:vAlign w:val="bottom"/>
            <w:hideMark/>
          </w:tcPr>
          <w:p w14:paraId="0FF73AFE" w14:textId="019399E8" w:rsidR="00920343" w:rsidRPr="005766E2" w:rsidRDefault="00920343" w:rsidP="00920343">
            <w:pPr>
              <w:jc w:val="center"/>
              <w:rPr>
                <w:color w:val="000000"/>
                <w:lang w:val="en-GB"/>
              </w:rPr>
            </w:pPr>
            <w:r w:rsidRPr="005766E2">
              <w:rPr>
                <w:color w:val="000000"/>
              </w:rPr>
              <w:t>5.4E-05</w:t>
            </w:r>
          </w:p>
        </w:tc>
        <w:tc>
          <w:tcPr>
            <w:tcW w:w="1277" w:type="dxa"/>
            <w:tcBorders>
              <w:top w:val="nil"/>
              <w:left w:val="nil"/>
              <w:bottom w:val="nil"/>
              <w:right w:val="single" w:sz="4" w:space="0" w:color="auto"/>
            </w:tcBorders>
            <w:noWrap/>
            <w:vAlign w:val="bottom"/>
            <w:hideMark/>
          </w:tcPr>
          <w:p w14:paraId="1A9EE689" w14:textId="168406B1" w:rsidR="00920343" w:rsidRPr="005766E2" w:rsidRDefault="00920343" w:rsidP="00920343">
            <w:pPr>
              <w:jc w:val="center"/>
              <w:rPr>
                <w:color w:val="000000"/>
                <w:lang w:val="en-GB"/>
              </w:rPr>
            </w:pPr>
            <w:r w:rsidRPr="005766E2">
              <w:rPr>
                <w:color w:val="000000"/>
              </w:rPr>
              <w:t>9.9E-04</w:t>
            </w:r>
          </w:p>
        </w:tc>
      </w:tr>
      <w:tr w:rsidR="00920343" w:rsidRPr="005766E2" w14:paraId="31E62F8A" w14:textId="77777777" w:rsidTr="00075679">
        <w:trPr>
          <w:trHeight w:val="300"/>
        </w:trPr>
        <w:tc>
          <w:tcPr>
            <w:tcW w:w="3520" w:type="dxa"/>
            <w:tcBorders>
              <w:top w:val="nil"/>
              <w:left w:val="single" w:sz="4" w:space="0" w:color="auto"/>
              <w:bottom w:val="single" w:sz="4" w:space="0" w:color="auto"/>
              <w:right w:val="nil"/>
            </w:tcBorders>
            <w:noWrap/>
            <w:vAlign w:val="center"/>
            <w:hideMark/>
          </w:tcPr>
          <w:p w14:paraId="3835C822" w14:textId="77777777" w:rsidR="00920343" w:rsidRPr="005766E2" w:rsidRDefault="00920343" w:rsidP="00920343">
            <w:pPr>
              <w:rPr>
                <w:color w:val="000000"/>
                <w:lang w:val="en-GB"/>
              </w:rPr>
            </w:pPr>
            <w:r w:rsidRPr="005766E2">
              <w:rPr>
                <w:color w:val="000000"/>
                <w:lang w:val="en-GB"/>
              </w:rPr>
              <w:t>Water use</w:t>
            </w:r>
          </w:p>
        </w:tc>
        <w:tc>
          <w:tcPr>
            <w:tcW w:w="568" w:type="dxa"/>
            <w:tcBorders>
              <w:top w:val="nil"/>
              <w:left w:val="nil"/>
              <w:bottom w:val="single" w:sz="4" w:space="0" w:color="auto"/>
              <w:right w:val="nil"/>
            </w:tcBorders>
            <w:noWrap/>
            <w:vAlign w:val="bottom"/>
            <w:hideMark/>
          </w:tcPr>
          <w:p w14:paraId="024B95C6" w14:textId="62016AA0" w:rsidR="00920343" w:rsidRPr="005766E2" w:rsidRDefault="00920343" w:rsidP="00920343">
            <w:pPr>
              <w:rPr>
                <w:color w:val="000000"/>
                <w:lang w:val="en-GB"/>
              </w:rPr>
            </w:pPr>
            <w:r w:rsidRPr="005766E2">
              <w:rPr>
                <w:color w:val="000000"/>
              </w:rPr>
              <w:t>mPt</w:t>
            </w:r>
          </w:p>
        </w:tc>
        <w:tc>
          <w:tcPr>
            <w:tcW w:w="1276" w:type="dxa"/>
            <w:tcBorders>
              <w:top w:val="nil"/>
              <w:left w:val="nil"/>
              <w:bottom w:val="single" w:sz="4" w:space="0" w:color="auto"/>
              <w:right w:val="nil"/>
            </w:tcBorders>
            <w:noWrap/>
            <w:vAlign w:val="bottom"/>
            <w:hideMark/>
          </w:tcPr>
          <w:p w14:paraId="28BD831B" w14:textId="6B64558D" w:rsidR="00920343" w:rsidRPr="005766E2" w:rsidRDefault="00920343" w:rsidP="00920343">
            <w:pPr>
              <w:jc w:val="center"/>
              <w:rPr>
                <w:color w:val="000000"/>
                <w:lang w:val="en-GB"/>
              </w:rPr>
            </w:pPr>
            <w:r w:rsidRPr="005766E2">
              <w:rPr>
                <w:color w:val="000000"/>
              </w:rPr>
              <w:t>5.4E-01</w:t>
            </w:r>
          </w:p>
        </w:tc>
        <w:tc>
          <w:tcPr>
            <w:tcW w:w="1276" w:type="dxa"/>
            <w:tcBorders>
              <w:top w:val="nil"/>
              <w:left w:val="nil"/>
              <w:bottom w:val="single" w:sz="4" w:space="0" w:color="auto"/>
              <w:right w:val="nil"/>
            </w:tcBorders>
            <w:noWrap/>
            <w:vAlign w:val="bottom"/>
            <w:hideMark/>
          </w:tcPr>
          <w:p w14:paraId="095B62CE" w14:textId="0332E728" w:rsidR="00920343" w:rsidRPr="005766E2" w:rsidRDefault="00920343" w:rsidP="00920343">
            <w:pPr>
              <w:jc w:val="center"/>
              <w:rPr>
                <w:color w:val="000000"/>
                <w:lang w:val="en-GB"/>
              </w:rPr>
            </w:pPr>
            <w:r w:rsidRPr="005766E2">
              <w:rPr>
                <w:color w:val="000000"/>
              </w:rPr>
              <w:t>0.0E+00</w:t>
            </w:r>
          </w:p>
        </w:tc>
        <w:tc>
          <w:tcPr>
            <w:tcW w:w="1277" w:type="dxa"/>
            <w:tcBorders>
              <w:top w:val="nil"/>
              <w:left w:val="nil"/>
              <w:bottom w:val="single" w:sz="4" w:space="0" w:color="auto"/>
              <w:right w:val="nil"/>
            </w:tcBorders>
            <w:noWrap/>
            <w:vAlign w:val="bottom"/>
            <w:hideMark/>
          </w:tcPr>
          <w:p w14:paraId="11EA219A" w14:textId="52DA906B" w:rsidR="00920343" w:rsidRPr="005766E2" w:rsidRDefault="00920343" w:rsidP="00920343">
            <w:pPr>
              <w:jc w:val="center"/>
              <w:rPr>
                <w:color w:val="000000"/>
                <w:lang w:val="en-GB"/>
              </w:rPr>
            </w:pPr>
            <w:r w:rsidRPr="005766E2">
              <w:rPr>
                <w:color w:val="000000"/>
              </w:rPr>
              <w:t>1.1E-01</w:t>
            </w:r>
          </w:p>
        </w:tc>
        <w:tc>
          <w:tcPr>
            <w:tcW w:w="1276" w:type="dxa"/>
            <w:tcBorders>
              <w:top w:val="nil"/>
              <w:left w:val="nil"/>
              <w:bottom w:val="single" w:sz="4" w:space="0" w:color="auto"/>
              <w:right w:val="nil"/>
            </w:tcBorders>
            <w:noWrap/>
            <w:vAlign w:val="bottom"/>
            <w:hideMark/>
          </w:tcPr>
          <w:p w14:paraId="5E17BD3A" w14:textId="25E33D21" w:rsidR="00920343" w:rsidRPr="005766E2" w:rsidRDefault="00920343" w:rsidP="00920343">
            <w:pPr>
              <w:jc w:val="center"/>
              <w:rPr>
                <w:color w:val="000000"/>
                <w:lang w:val="en-GB"/>
              </w:rPr>
            </w:pPr>
            <w:r w:rsidRPr="005766E2">
              <w:rPr>
                <w:color w:val="000000"/>
              </w:rPr>
              <w:t>4.9E-02</w:t>
            </w:r>
          </w:p>
        </w:tc>
        <w:tc>
          <w:tcPr>
            <w:tcW w:w="1277" w:type="dxa"/>
            <w:tcBorders>
              <w:top w:val="nil"/>
              <w:left w:val="nil"/>
              <w:bottom w:val="single" w:sz="4" w:space="0" w:color="auto"/>
              <w:right w:val="nil"/>
            </w:tcBorders>
            <w:noWrap/>
            <w:vAlign w:val="bottom"/>
            <w:hideMark/>
          </w:tcPr>
          <w:p w14:paraId="4FC34152" w14:textId="19ACE6D2" w:rsidR="00920343" w:rsidRPr="005766E2" w:rsidRDefault="00920343" w:rsidP="00920343">
            <w:pPr>
              <w:jc w:val="center"/>
              <w:rPr>
                <w:color w:val="000000"/>
                <w:lang w:val="en-GB"/>
              </w:rPr>
            </w:pPr>
            <w:r w:rsidRPr="005766E2">
              <w:rPr>
                <w:color w:val="000000"/>
              </w:rPr>
              <w:t>8.5E-03</w:t>
            </w:r>
          </w:p>
        </w:tc>
        <w:tc>
          <w:tcPr>
            <w:tcW w:w="1276" w:type="dxa"/>
            <w:tcBorders>
              <w:top w:val="nil"/>
              <w:left w:val="nil"/>
              <w:bottom w:val="single" w:sz="4" w:space="0" w:color="auto"/>
              <w:right w:val="nil"/>
            </w:tcBorders>
            <w:noWrap/>
            <w:vAlign w:val="bottom"/>
            <w:hideMark/>
          </w:tcPr>
          <w:p w14:paraId="10ADCC2C" w14:textId="191FB2E0" w:rsidR="00920343" w:rsidRPr="005766E2" w:rsidRDefault="00920343" w:rsidP="00920343">
            <w:pPr>
              <w:jc w:val="center"/>
              <w:rPr>
                <w:color w:val="000000"/>
                <w:lang w:val="en-GB"/>
              </w:rPr>
            </w:pPr>
            <w:r w:rsidRPr="005766E2">
              <w:rPr>
                <w:color w:val="000000"/>
              </w:rPr>
              <w:t>1.7E-02</w:t>
            </w:r>
          </w:p>
        </w:tc>
        <w:tc>
          <w:tcPr>
            <w:tcW w:w="1276" w:type="dxa"/>
            <w:tcBorders>
              <w:top w:val="nil"/>
              <w:left w:val="nil"/>
              <w:bottom w:val="single" w:sz="4" w:space="0" w:color="auto"/>
              <w:right w:val="nil"/>
            </w:tcBorders>
            <w:noWrap/>
            <w:vAlign w:val="bottom"/>
            <w:hideMark/>
          </w:tcPr>
          <w:p w14:paraId="767E5E3E" w14:textId="701DF1C5" w:rsidR="00920343" w:rsidRPr="005766E2" w:rsidRDefault="00920343" w:rsidP="00920343">
            <w:pPr>
              <w:jc w:val="center"/>
              <w:rPr>
                <w:color w:val="000000"/>
                <w:lang w:val="en-GB"/>
              </w:rPr>
            </w:pPr>
            <w:r w:rsidRPr="005766E2">
              <w:rPr>
                <w:color w:val="000000"/>
              </w:rPr>
              <w:t>6.3E-02</w:t>
            </w:r>
          </w:p>
        </w:tc>
        <w:tc>
          <w:tcPr>
            <w:tcW w:w="1277" w:type="dxa"/>
            <w:tcBorders>
              <w:top w:val="nil"/>
              <w:left w:val="nil"/>
              <w:bottom w:val="single" w:sz="4" w:space="0" w:color="auto"/>
              <w:right w:val="nil"/>
            </w:tcBorders>
            <w:noWrap/>
            <w:vAlign w:val="bottom"/>
            <w:hideMark/>
          </w:tcPr>
          <w:p w14:paraId="68F25B72" w14:textId="47D10DD3" w:rsidR="00920343" w:rsidRPr="005766E2" w:rsidRDefault="00920343" w:rsidP="00920343">
            <w:pPr>
              <w:jc w:val="center"/>
              <w:rPr>
                <w:color w:val="000000"/>
                <w:lang w:val="en-GB"/>
              </w:rPr>
            </w:pPr>
            <w:r w:rsidRPr="005766E2">
              <w:rPr>
                <w:color w:val="000000"/>
              </w:rPr>
              <w:t>3.0E-01</w:t>
            </w:r>
          </w:p>
        </w:tc>
        <w:tc>
          <w:tcPr>
            <w:tcW w:w="1482" w:type="dxa"/>
            <w:tcBorders>
              <w:top w:val="nil"/>
              <w:left w:val="nil"/>
              <w:bottom w:val="single" w:sz="4" w:space="0" w:color="auto"/>
              <w:right w:val="nil"/>
            </w:tcBorders>
            <w:noWrap/>
            <w:vAlign w:val="bottom"/>
            <w:hideMark/>
          </w:tcPr>
          <w:p w14:paraId="34AB060C" w14:textId="3A0C29D9" w:rsidR="00920343" w:rsidRPr="005766E2" w:rsidRDefault="00920343" w:rsidP="00920343">
            <w:pPr>
              <w:jc w:val="center"/>
              <w:rPr>
                <w:color w:val="000000"/>
                <w:lang w:val="en-GB"/>
              </w:rPr>
            </w:pPr>
            <w:r w:rsidRPr="005766E2">
              <w:rPr>
                <w:color w:val="000000"/>
              </w:rPr>
              <w:t>-6.9E-03</w:t>
            </w:r>
          </w:p>
        </w:tc>
        <w:tc>
          <w:tcPr>
            <w:tcW w:w="1277" w:type="dxa"/>
            <w:tcBorders>
              <w:top w:val="nil"/>
              <w:left w:val="nil"/>
              <w:bottom w:val="single" w:sz="4" w:space="0" w:color="auto"/>
              <w:right w:val="single" w:sz="4" w:space="0" w:color="auto"/>
            </w:tcBorders>
            <w:noWrap/>
            <w:vAlign w:val="bottom"/>
            <w:hideMark/>
          </w:tcPr>
          <w:p w14:paraId="2013C7D6" w14:textId="7FAE4DA2" w:rsidR="00920343" w:rsidRPr="005766E2" w:rsidRDefault="00920343" w:rsidP="00920343">
            <w:pPr>
              <w:jc w:val="center"/>
              <w:rPr>
                <w:color w:val="000000"/>
                <w:lang w:val="en-GB"/>
              </w:rPr>
            </w:pPr>
            <w:r w:rsidRPr="005766E2">
              <w:rPr>
                <w:color w:val="000000"/>
              </w:rPr>
              <w:t>2.8E-04</w:t>
            </w:r>
          </w:p>
        </w:tc>
      </w:tr>
    </w:tbl>
    <w:p w14:paraId="3EC81BF9" w14:textId="0E5934B7" w:rsidR="00711C9D" w:rsidRPr="005766E2" w:rsidRDefault="00CE3CA2" w:rsidP="7671CFB8">
      <w:pPr>
        <w:pStyle w:val="Didascalia"/>
        <w:spacing w:before="240"/>
        <w:jc w:val="both"/>
        <w:rPr>
          <w:rFonts w:ascii="Times New Roman" w:hAnsi="Times New Roman" w:cs="Times New Roman"/>
          <w:i w:val="0"/>
          <w:iCs w:val="0"/>
          <w:color w:val="000000" w:themeColor="text1"/>
          <w:sz w:val="24"/>
          <w:szCs w:val="24"/>
          <w:lang w:val="en-GB"/>
        </w:rPr>
        <w:sectPr w:rsidR="00711C9D" w:rsidRPr="005766E2" w:rsidSect="0090750A">
          <w:pgSz w:w="20160" w:h="12240" w:orient="landscape"/>
          <w:pgMar w:top="1134" w:right="1134" w:bottom="1134" w:left="1417" w:header="708" w:footer="708" w:gutter="0"/>
          <w:cols w:space="708"/>
          <w:docGrid w:linePitch="360"/>
        </w:sect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19</w:t>
      </w:r>
      <w:r w:rsidR="00EC5A1D" w:rsidRPr="005766E2">
        <w:rPr>
          <w:rFonts w:ascii="Times New Roman" w:hAnsi="Times New Roman" w:cs="Times New Roman"/>
          <w:b/>
          <w:bCs/>
          <w:i w:val="0"/>
          <w:iCs w:val="0"/>
          <w:color w:val="000000" w:themeColor="text1"/>
          <w:sz w:val="24"/>
          <w:szCs w:val="24"/>
          <w:lang w:val="en-GB"/>
        </w:rPr>
        <w:t>:</w:t>
      </w:r>
      <w:r w:rsidR="00EC5A1D" w:rsidRPr="005766E2">
        <w:rPr>
          <w:rFonts w:ascii="Times New Roman" w:hAnsi="Times New Roman" w:cs="Times New Roman"/>
          <w:i w:val="0"/>
          <w:iCs w:val="0"/>
          <w:color w:val="000000" w:themeColor="text1"/>
          <w:sz w:val="24"/>
          <w:szCs w:val="24"/>
          <w:lang w:val="en-GB"/>
        </w:rPr>
        <w:t xml:space="preserve"> Environmental impacts associated with the production of 1</w:t>
      </w:r>
      <w:r w:rsidR="00920343" w:rsidRPr="005766E2">
        <w:rPr>
          <w:rFonts w:ascii="Times New Roman" w:hAnsi="Times New Roman" w:cs="Times New Roman"/>
          <w:i w:val="0"/>
          <w:iCs w:val="0"/>
          <w:color w:val="000000" w:themeColor="text1"/>
          <w:sz w:val="24"/>
          <w:szCs w:val="24"/>
          <w:lang w:val="en-GB"/>
        </w:rPr>
        <w:t xml:space="preserve"> </w:t>
      </w:r>
      <w:r w:rsidR="00EC5A1D" w:rsidRPr="005766E2">
        <w:rPr>
          <w:rFonts w:ascii="Times New Roman" w:hAnsi="Times New Roman" w:cs="Times New Roman"/>
          <w:i w:val="0"/>
          <w:iCs w:val="0"/>
          <w:color w:val="000000" w:themeColor="text1"/>
          <w:sz w:val="24"/>
          <w:szCs w:val="24"/>
          <w:lang w:val="en-GB"/>
        </w:rPr>
        <w:t>g NH</w:t>
      </w:r>
      <w:r w:rsidR="00EC5A1D" w:rsidRPr="005766E2">
        <w:rPr>
          <w:rFonts w:ascii="Times New Roman" w:hAnsi="Times New Roman" w:cs="Times New Roman"/>
          <w:i w:val="0"/>
          <w:iCs w:val="0"/>
          <w:color w:val="000000" w:themeColor="text1"/>
          <w:sz w:val="24"/>
          <w:szCs w:val="24"/>
          <w:vertAlign w:val="subscript"/>
          <w:lang w:val="en-GB"/>
        </w:rPr>
        <w:t>3</w:t>
      </w:r>
      <w:r w:rsidR="00EC5A1D" w:rsidRPr="005766E2">
        <w:rPr>
          <w:rFonts w:ascii="Times New Roman" w:hAnsi="Times New Roman" w:cs="Times New Roman"/>
          <w:i w:val="0"/>
          <w:iCs w:val="0"/>
          <w:color w:val="000000" w:themeColor="text1"/>
          <w:sz w:val="24"/>
          <w:szCs w:val="24"/>
          <w:lang w:val="en-GB"/>
        </w:rPr>
        <w:t xml:space="preserve">, scenario 50h:63%:{IT}:1y:1c:Ar. Results calculated at the endpoint level; damage categories expressed as single score; </w:t>
      </w:r>
      <w:r w:rsidR="49DF8F75" w:rsidRPr="005766E2">
        <w:rPr>
          <w:rFonts w:ascii="Times New Roman" w:hAnsi="Times New Roman" w:cs="Times New Roman"/>
          <w:i w:val="0"/>
          <w:iCs w:val="0"/>
          <w:color w:val="000000" w:themeColor="text1"/>
          <w:sz w:val="24"/>
          <w:szCs w:val="24"/>
          <w:lang w:val="en-GB"/>
        </w:rPr>
        <w:t>unit: milli-Points (mPt). M</w:t>
      </w:r>
      <w:r w:rsidR="00EC5A1D" w:rsidRPr="005766E2">
        <w:rPr>
          <w:rFonts w:ascii="Times New Roman" w:hAnsi="Times New Roman" w:cs="Times New Roman"/>
          <w:i w:val="0"/>
          <w:iCs w:val="0"/>
          <w:color w:val="000000" w:themeColor="text1"/>
          <w:sz w:val="24"/>
          <w:szCs w:val="24"/>
          <w:lang w:val="en-GB"/>
        </w:rPr>
        <w:t>ethod: EF 3.1.</w:t>
      </w:r>
    </w:p>
    <w:p w14:paraId="0D85B929" w14:textId="13B6408E" w:rsidR="00EC5A1D" w:rsidRPr="005766E2" w:rsidRDefault="00EC5A1D" w:rsidP="00E220DD">
      <w:pPr>
        <w:spacing w:line="480" w:lineRule="auto"/>
        <w:jc w:val="both"/>
        <w:rPr>
          <w:sz w:val="20"/>
          <w:szCs w:val="20"/>
          <w:lang w:val="en-GB"/>
        </w:rPr>
      </w:pPr>
    </w:p>
    <w:tbl>
      <w:tblPr>
        <w:tblW w:w="0" w:type="auto"/>
        <w:tblLayout w:type="fixed"/>
        <w:tblCellMar>
          <w:left w:w="70" w:type="dxa"/>
          <w:right w:w="70" w:type="dxa"/>
        </w:tblCellMar>
        <w:tblLook w:val="04A0" w:firstRow="1" w:lastRow="0" w:firstColumn="1" w:lastColumn="0" w:noHBand="0" w:noVBand="1"/>
      </w:tblPr>
      <w:tblGrid>
        <w:gridCol w:w="3520"/>
        <w:gridCol w:w="568"/>
        <w:gridCol w:w="1276"/>
        <w:gridCol w:w="1276"/>
        <w:gridCol w:w="1277"/>
        <w:gridCol w:w="1276"/>
        <w:gridCol w:w="1277"/>
        <w:gridCol w:w="1276"/>
        <w:gridCol w:w="1276"/>
        <w:gridCol w:w="1277"/>
        <w:gridCol w:w="1482"/>
        <w:gridCol w:w="1277"/>
      </w:tblGrid>
      <w:tr w:rsidR="00375095" w:rsidRPr="005766E2" w14:paraId="77F182C0" w14:textId="77777777" w:rsidTr="00375095">
        <w:trPr>
          <w:trHeight w:val="300"/>
        </w:trPr>
        <w:tc>
          <w:tcPr>
            <w:tcW w:w="3520" w:type="dxa"/>
            <w:tcBorders>
              <w:top w:val="single" w:sz="4" w:space="0" w:color="auto"/>
              <w:left w:val="single" w:sz="4" w:space="0" w:color="auto"/>
              <w:bottom w:val="single" w:sz="4" w:space="0" w:color="auto"/>
              <w:right w:val="single" w:sz="4" w:space="0" w:color="auto"/>
            </w:tcBorders>
            <w:noWrap/>
            <w:vAlign w:val="center"/>
            <w:hideMark/>
          </w:tcPr>
          <w:p w14:paraId="25FC6C88" w14:textId="77777777" w:rsidR="001374E8" w:rsidRPr="005766E2" w:rsidRDefault="001374E8" w:rsidP="00375095">
            <w:pPr>
              <w:rPr>
                <w:b/>
                <w:bCs/>
                <w:color w:val="000000"/>
                <w:lang w:val="en-GB"/>
              </w:rPr>
            </w:pPr>
            <w:r w:rsidRPr="005766E2">
              <w:rPr>
                <w:b/>
                <w:bCs/>
                <w:color w:val="000000"/>
                <w:lang w:val="en-GB"/>
              </w:rPr>
              <w:t>Damage category</w:t>
            </w:r>
          </w:p>
        </w:tc>
        <w:tc>
          <w:tcPr>
            <w:tcW w:w="568" w:type="dxa"/>
            <w:tcBorders>
              <w:top w:val="single" w:sz="4" w:space="0" w:color="auto"/>
              <w:left w:val="nil"/>
              <w:bottom w:val="single" w:sz="4" w:space="0" w:color="auto"/>
              <w:right w:val="nil"/>
            </w:tcBorders>
            <w:noWrap/>
            <w:vAlign w:val="center"/>
            <w:hideMark/>
          </w:tcPr>
          <w:p w14:paraId="5FDC664F" w14:textId="77777777" w:rsidR="001374E8" w:rsidRPr="005766E2" w:rsidRDefault="001374E8" w:rsidP="00375095">
            <w:pPr>
              <w:rPr>
                <w:b/>
                <w:bCs/>
                <w:color w:val="000000"/>
                <w:lang w:val="en-GB"/>
              </w:rPr>
            </w:pPr>
            <w:r w:rsidRPr="005766E2">
              <w:rPr>
                <w:b/>
                <w:bCs/>
                <w:color w:val="000000"/>
                <w:lang w:val="en-GB"/>
              </w:rPr>
              <w:t>Unit</w:t>
            </w:r>
          </w:p>
        </w:tc>
        <w:tc>
          <w:tcPr>
            <w:tcW w:w="1276" w:type="dxa"/>
            <w:tcBorders>
              <w:top w:val="single" w:sz="4" w:space="0" w:color="auto"/>
              <w:left w:val="nil"/>
              <w:bottom w:val="single" w:sz="4" w:space="0" w:color="auto"/>
              <w:right w:val="nil"/>
            </w:tcBorders>
            <w:noWrap/>
            <w:vAlign w:val="center"/>
            <w:hideMark/>
          </w:tcPr>
          <w:p w14:paraId="254DDACA" w14:textId="77777777" w:rsidR="001374E8" w:rsidRPr="005766E2" w:rsidRDefault="001374E8" w:rsidP="00375095">
            <w:pPr>
              <w:jc w:val="center"/>
              <w:rPr>
                <w:b/>
                <w:bCs/>
                <w:color w:val="000000"/>
                <w:lang w:val="en-GB"/>
              </w:rPr>
            </w:pPr>
            <w:r w:rsidRPr="005766E2">
              <w:rPr>
                <w:b/>
                <w:bCs/>
                <w:color w:val="000000"/>
                <w:lang w:val="en-GB"/>
              </w:rPr>
              <w:t>Total</w:t>
            </w:r>
          </w:p>
        </w:tc>
        <w:tc>
          <w:tcPr>
            <w:tcW w:w="1276" w:type="dxa"/>
            <w:tcBorders>
              <w:top w:val="single" w:sz="4" w:space="0" w:color="auto"/>
              <w:left w:val="nil"/>
              <w:bottom w:val="single" w:sz="4" w:space="0" w:color="auto"/>
              <w:right w:val="nil"/>
            </w:tcBorders>
            <w:noWrap/>
            <w:vAlign w:val="center"/>
            <w:hideMark/>
          </w:tcPr>
          <w:p w14:paraId="36CF350D" w14:textId="77777777" w:rsidR="001374E8" w:rsidRPr="005766E2" w:rsidRDefault="001374E8" w:rsidP="00375095">
            <w:pPr>
              <w:jc w:val="center"/>
              <w:rPr>
                <w:b/>
                <w:bCs/>
                <w:color w:val="000000"/>
                <w:lang w:val="en-GB"/>
              </w:rPr>
            </w:pPr>
            <w:r w:rsidRPr="005766E2">
              <w:rPr>
                <w:b/>
                <w:bCs/>
                <w:color w:val="000000"/>
                <w:lang w:val="en-GB"/>
              </w:rPr>
              <w:t>Nitrates</w:t>
            </w:r>
          </w:p>
        </w:tc>
        <w:tc>
          <w:tcPr>
            <w:tcW w:w="1277" w:type="dxa"/>
            <w:tcBorders>
              <w:top w:val="single" w:sz="4" w:space="0" w:color="auto"/>
              <w:left w:val="nil"/>
              <w:bottom w:val="single" w:sz="4" w:space="0" w:color="auto"/>
              <w:right w:val="nil"/>
            </w:tcBorders>
            <w:noWrap/>
            <w:vAlign w:val="center"/>
            <w:hideMark/>
          </w:tcPr>
          <w:p w14:paraId="4632FA01" w14:textId="77777777" w:rsidR="001374E8" w:rsidRPr="005766E2" w:rsidRDefault="001374E8" w:rsidP="00375095">
            <w:pPr>
              <w:jc w:val="center"/>
              <w:rPr>
                <w:b/>
                <w:bCs/>
                <w:color w:val="000000"/>
                <w:lang w:val="en-GB"/>
              </w:rPr>
            </w:pPr>
            <w:r w:rsidRPr="005766E2">
              <w:rPr>
                <w:b/>
                <w:bCs/>
                <w:color w:val="000000"/>
                <w:lang w:val="en-GB"/>
              </w:rPr>
              <w:t>Ar</w:t>
            </w:r>
          </w:p>
        </w:tc>
        <w:tc>
          <w:tcPr>
            <w:tcW w:w="1276" w:type="dxa"/>
            <w:tcBorders>
              <w:top w:val="single" w:sz="4" w:space="0" w:color="auto"/>
              <w:left w:val="nil"/>
              <w:bottom w:val="single" w:sz="4" w:space="0" w:color="auto"/>
              <w:right w:val="nil"/>
            </w:tcBorders>
            <w:noWrap/>
            <w:vAlign w:val="center"/>
            <w:hideMark/>
          </w:tcPr>
          <w:p w14:paraId="2CADE0BD" w14:textId="77777777" w:rsidR="001374E8" w:rsidRPr="005766E2" w:rsidRDefault="001374E8" w:rsidP="00375095">
            <w:pPr>
              <w:jc w:val="center"/>
              <w:rPr>
                <w:b/>
                <w:bCs/>
                <w:color w:val="000000"/>
                <w:lang w:val="en-GB"/>
              </w:rPr>
            </w:pPr>
            <w:r w:rsidRPr="005766E2">
              <w:rPr>
                <w:b/>
                <w:bCs/>
                <w:color w:val="000000"/>
                <w:lang w:val="en-GB"/>
              </w:rPr>
              <w:t>Flow-Cell</w:t>
            </w:r>
          </w:p>
        </w:tc>
        <w:tc>
          <w:tcPr>
            <w:tcW w:w="1277" w:type="dxa"/>
            <w:tcBorders>
              <w:top w:val="single" w:sz="4" w:space="0" w:color="auto"/>
              <w:left w:val="nil"/>
              <w:bottom w:val="single" w:sz="4" w:space="0" w:color="auto"/>
              <w:right w:val="nil"/>
            </w:tcBorders>
            <w:noWrap/>
            <w:vAlign w:val="center"/>
            <w:hideMark/>
          </w:tcPr>
          <w:p w14:paraId="25938D7A" w14:textId="3BE57BED" w:rsidR="001374E8" w:rsidRPr="005766E2" w:rsidRDefault="001374E8" w:rsidP="00375095">
            <w:pPr>
              <w:jc w:val="center"/>
              <w:rPr>
                <w:b/>
                <w:bCs/>
                <w:color w:val="000000"/>
                <w:lang w:val="en-GB"/>
              </w:rPr>
            </w:pPr>
            <w:r w:rsidRPr="005766E2">
              <w:rPr>
                <w:b/>
                <w:bCs/>
                <w:color w:val="000000"/>
                <w:lang w:val="en-GB"/>
              </w:rPr>
              <w:t>Membrane cleaning</w:t>
            </w:r>
          </w:p>
        </w:tc>
        <w:tc>
          <w:tcPr>
            <w:tcW w:w="1276" w:type="dxa"/>
            <w:tcBorders>
              <w:top w:val="single" w:sz="4" w:space="0" w:color="auto"/>
              <w:left w:val="nil"/>
              <w:bottom w:val="single" w:sz="4" w:space="0" w:color="auto"/>
              <w:right w:val="nil"/>
            </w:tcBorders>
            <w:noWrap/>
            <w:vAlign w:val="center"/>
            <w:hideMark/>
          </w:tcPr>
          <w:p w14:paraId="28A73A7E" w14:textId="77777777" w:rsidR="001374E8" w:rsidRPr="005766E2" w:rsidRDefault="001374E8" w:rsidP="00375095">
            <w:pPr>
              <w:jc w:val="center"/>
              <w:rPr>
                <w:b/>
                <w:bCs/>
                <w:color w:val="000000"/>
                <w:lang w:val="en-GB"/>
              </w:rPr>
            </w:pPr>
            <w:r w:rsidRPr="005766E2">
              <w:rPr>
                <w:b/>
                <w:bCs/>
                <w:color w:val="000000"/>
                <w:lang w:val="en-GB"/>
              </w:rPr>
              <w:t>Electrolyte solution</w:t>
            </w:r>
          </w:p>
        </w:tc>
        <w:tc>
          <w:tcPr>
            <w:tcW w:w="1276" w:type="dxa"/>
            <w:tcBorders>
              <w:top w:val="single" w:sz="4" w:space="0" w:color="auto"/>
              <w:left w:val="nil"/>
              <w:bottom w:val="single" w:sz="4" w:space="0" w:color="auto"/>
              <w:right w:val="nil"/>
            </w:tcBorders>
            <w:noWrap/>
            <w:vAlign w:val="center"/>
            <w:hideMark/>
          </w:tcPr>
          <w:p w14:paraId="327BBDF4" w14:textId="77777777" w:rsidR="001374E8" w:rsidRPr="005766E2" w:rsidRDefault="001374E8" w:rsidP="00375095">
            <w:pPr>
              <w:jc w:val="center"/>
              <w:rPr>
                <w:b/>
                <w:bCs/>
                <w:color w:val="000000"/>
                <w:lang w:val="en-GB"/>
              </w:rPr>
            </w:pPr>
            <w:r w:rsidRPr="005766E2">
              <w:rPr>
                <w:b/>
                <w:bCs/>
                <w:color w:val="000000"/>
                <w:lang w:val="en-GB"/>
              </w:rPr>
              <w:t>Catalyst</w:t>
            </w:r>
          </w:p>
        </w:tc>
        <w:tc>
          <w:tcPr>
            <w:tcW w:w="1277" w:type="dxa"/>
            <w:tcBorders>
              <w:top w:val="single" w:sz="4" w:space="0" w:color="auto"/>
              <w:left w:val="nil"/>
              <w:bottom w:val="single" w:sz="4" w:space="0" w:color="auto"/>
              <w:right w:val="nil"/>
            </w:tcBorders>
            <w:noWrap/>
            <w:vAlign w:val="center"/>
            <w:hideMark/>
          </w:tcPr>
          <w:p w14:paraId="50330CBC" w14:textId="77777777" w:rsidR="001374E8" w:rsidRPr="005766E2" w:rsidRDefault="001374E8" w:rsidP="00375095">
            <w:pPr>
              <w:jc w:val="center"/>
              <w:rPr>
                <w:b/>
                <w:bCs/>
                <w:color w:val="000000"/>
                <w:lang w:val="en-GB"/>
              </w:rPr>
            </w:pPr>
            <w:r w:rsidRPr="005766E2">
              <w:rPr>
                <w:b/>
                <w:bCs/>
                <w:color w:val="000000"/>
                <w:lang w:val="en-GB"/>
              </w:rPr>
              <w:t>Electricity</w:t>
            </w:r>
          </w:p>
        </w:tc>
        <w:tc>
          <w:tcPr>
            <w:tcW w:w="1482" w:type="dxa"/>
            <w:tcBorders>
              <w:top w:val="single" w:sz="4" w:space="0" w:color="auto"/>
              <w:left w:val="nil"/>
              <w:bottom w:val="single" w:sz="4" w:space="0" w:color="auto"/>
              <w:right w:val="nil"/>
            </w:tcBorders>
            <w:noWrap/>
            <w:vAlign w:val="center"/>
            <w:hideMark/>
          </w:tcPr>
          <w:p w14:paraId="517C72FE" w14:textId="77777777" w:rsidR="001374E8" w:rsidRPr="005766E2" w:rsidRDefault="001374E8" w:rsidP="00375095">
            <w:pPr>
              <w:jc w:val="center"/>
              <w:rPr>
                <w:b/>
                <w:bCs/>
                <w:color w:val="000000"/>
                <w:lang w:val="en-GB"/>
              </w:rPr>
            </w:pPr>
            <w:r w:rsidRPr="005766E2">
              <w:rPr>
                <w:b/>
                <w:bCs/>
                <w:color w:val="000000"/>
                <w:lang w:val="en-GB"/>
              </w:rPr>
              <w:t>Wastewater</w:t>
            </w:r>
          </w:p>
        </w:tc>
        <w:tc>
          <w:tcPr>
            <w:tcW w:w="1277" w:type="dxa"/>
            <w:tcBorders>
              <w:top w:val="single" w:sz="4" w:space="0" w:color="auto"/>
              <w:left w:val="nil"/>
              <w:bottom w:val="single" w:sz="4" w:space="0" w:color="auto"/>
              <w:right w:val="single" w:sz="4" w:space="0" w:color="auto"/>
            </w:tcBorders>
            <w:noWrap/>
            <w:vAlign w:val="center"/>
            <w:hideMark/>
          </w:tcPr>
          <w:p w14:paraId="2E546D4A" w14:textId="77777777" w:rsidR="001374E8" w:rsidRPr="005766E2" w:rsidRDefault="001374E8" w:rsidP="00375095">
            <w:pPr>
              <w:jc w:val="center"/>
              <w:rPr>
                <w:b/>
                <w:bCs/>
                <w:color w:val="000000"/>
                <w:lang w:val="en-GB"/>
              </w:rPr>
            </w:pPr>
            <w:r w:rsidRPr="005766E2">
              <w:rPr>
                <w:b/>
                <w:bCs/>
                <w:color w:val="000000"/>
                <w:lang w:val="en-GB"/>
              </w:rPr>
              <w:t>Solid waste</w:t>
            </w:r>
          </w:p>
        </w:tc>
      </w:tr>
      <w:tr w:rsidR="009D630F" w:rsidRPr="005766E2" w14:paraId="4B0328A8" w14:textId="77777777" w:rsidTr="00075679">
        <w:trPr>
          <w:trHeight w:val="300"/>
        </w:trPr>
        <w:tc>
          <w:tcPr>
            <w:tcW w:w="3520" w:type="dxa"/>
            <w:tcBorders>
              <w:top w:val="nil"/>
              <w:left w:val="single" w:sz="4" w:space="0" w:color="auto"/>
              <w:bottom w:val="nil"/>
              <w:right w:val="nil"/>
            </w:tcBorders>
            <w:noWrap/>
            <w:vAlign w:val="center"/>
            <w:hideMark/>
          </w:tcPr>
          <w:p w14:paraId="0731FBE9" w14:textId="77777777" w:rsidR="009D630F" w:rsidRPr="005766E2" w:rsidRDefault="009D630F" w:rsidP="009D630F">
            <w:pPr>
              <w:rPr>
                <w:color w:val="000000"/>
                <w:lang w:val="en-GB"/>
              </w:rPr>
            </w:pPr>
            <w:r w:rsidRPr="005766E2">
              <w:rPr>
                <w:color w:val="000000"/>
                <w:lang w:val="en-GB"/>
              </w:rPr>
              <w:t>Total</w:t>
            </w:r>
          </w:p>
        </w:tc>
        <w:tc>
          <w:tcPr>
            <w:tcW w:w="568" w:type="dxa"/>
            <w:tcBorders>
              <w:top w:val="nil"/>
              <w:left w:val="nil"/>
              <w:bottom w:val="nil"/>
              <w:right w:val="nil"/>
            </w:tcBorders>
            <w:noWrap/>
            <w:vAlign w:val="bottom"/>
            <w:hideMark/>
          </w:tcPr>
          <w:p w14:paraId="2399CC60" w14:textId="06DF78CD" w:rsidR="009D630F" w:rsidRPr="005766E2" w:rsidRDefault="009D630F" w:rsidP="009D630F">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5E42313A" w14:textId="462A1016" w:rsidR="009D630F" w:rsidRPr="005766E2" w:rsidRDefault="009D630F" w:rsidP="009D630F">
            <w:pPr>
              <w:jc w:val="center"/>
              <w:rPr>
                <w:color w:val="000000"/>
                <w:lang w:val="en-GB"/>
              </w:rPr>
            </w:pPr>
            <w:r w:rsidRPr="005766E2">
              <w:rPr>
                <w:color w:val="000000"/>
              </w:rPr>
              <w:t>8.0E+00</w:t>
            </w:r>
          </w:p>
        </w:tc>
        <w:tc>
          <w:tcPr>
            <w:tcW w:w="1276" w:type="dxa"/>
            <w:tcBorders>
              <w:top w:val="nil"/>
              <w:left w:val="nil"/>
              <w:bottom w:val="nil"/>
              <w:right w:val="nil"/>
            </w:tcBorders>
            <w:noWrap/>
            <w:vAlign w:val="bottom"/>
            <w:hideMark/>
          </w:tcPr>
          <w:p w14:paraId="2C675A4F" w14:textId="56B7FDFF" w:rsidR="009D630F" w:rsidRPr="005766E2" w:rsidRDefault="009D630F" w:rsidP="009D630F">
            <w:pPr>
              <w:jc w:val="center"/>
              <w:rPr>
                <w:color w:val="000000"/>
                <w:lang w:val="en-GB"/>
              </w:rPr>
            </w:pPr>
            <w:r w:rsidRPr="005766E2">
              <w:rPr>
                <w:color w:val="000000"/>
              </w:rPr>
              <w:t>5.8E-04</w:t>
            </w:r>
          </w:p>
        </w:tc>
        <w:tc>
          <w:tcPr>
            <w:tcW w:w="1277" w:type="dxa"/>
            <w:tcBorders>
              <w:top w:val="nil"/>
              <w:left w:val="nil"/>
              <w:bottom w:val="nil"/>
              <w:right w:val="nil"/>
            </w:tcBorders>
            <w:noWrap/>
            <w:vAlign w:val="bottom"/>
            <w:hideMark/>
          </w:tcPr>
          <w:p w14:paraId="1400532E" w14:textId="6B980FF4" w:rsidR="009D630F" w:rsidRPr="005766E2" w:rsidRDefault="009D630F" w:rsidP="009D630F">
            <w:pPr>
              <w:jc w:val="center"/>
              <w:rPr>
                <w:color w:val="000000"/>
                <w:lang w:val="en-GB"/>
              </w:rPr>
            </w:pPr>
            <w:r w:rsidRPr="005766E2">
              <w:rPr>
                <w:color w:val="000000"/>
              </w:rPr>
              <w:t>8.1E-01</w:t>
            </w:r>
          </w:p>
        </w:tc>
        <w:tc>
          <w:tcPr>
            <w:tcW w:w="1276" w:type="dxa"/>
            <w:tcBorders>
              <w:top w:val="nil"/>
              <w:left w:val="nil"/>
              <w:bottom w:val="nil"/>
              <w:right w:val="nil"/>
            </w:tcBorders>
            <w:noWrap/>
            <w:vAlign w:val="bottom"/>
            <w:hideMark/>
          </w:tcPr>
          <w:p w14:paraId="6B83D450" w14:textId="43A8E832" w:rsidR="009D630F" w:rsidRPr="005766E2" w:rsidRDefault="009D630F" w:rsidP="009D630F">
            <w:pPr>
              <w:jc w:val="center"/>
              <w:rPr>
                <w:color w:val="000000"/>
                <w:lang w:val="en-GB"/>
              </w:rPr>
            </w:pPr>
            <w:r w:rsidRPr="005766E2">
              <w:rPr>
                <w:color w:val="000000"/>
              </w:rPr>
              <w:t>1.8E+00</w:t>
            </w:r>
          </w:p>
        </w:tc>
        <w:tc>
          <w:tcPr>
            <w:tcW w:w="1277" w:type="dxa"/>
            <w:tcBorders>
              <w:top w:val="nil"/>
              <w:left w:val="nil"/>
              <w:bottom w:val="nil"/>
              <w:right w:val="nil"/>
            </w:tcBorders>
            <w:noWrap/>
            <w:vAlign w:val="bottom"/>
            <w:hideMark/>
          </w:tcPr>
          <w:p w14:paraId="3B7501A4" w14:textId="41E096DD" w:rsidR="009D630F" w:rsidRPr="005766E2" w:rsidRDefault="009D630F" w:rsidP="009D630F">
            <w:pPr>
              <w:jc w:val="center"/>
              <w:rPr>
                <w:color w:val="000000"/>
                <w:lang w:val="en-GB"/>
              </w:rPr>
            </w:pPr>
            <w:r w:rsidRPr="005766E2">
              <w:rPr>
                <w:color w:val="000000"/>
              </w:rPr>
              <w:t>2.1E-01</w:t>
            </w:r>
          </w:p>
        </w:tc>
        <w:tc>
          <w:tcPr>
            <w:tcW w:w="1276" w:type="dxa"/>
            <w:tcBorders>
              <w:top w:val="nil"/>
              <w:left w:val="nil"/>
              <w:bottom w:val="nil"/>
              <w:right w:val="nil"/>
            </w:tcBorders>
            <w:noWrap/>
            <w:vAlign w:val="bottom"/>
            <w:hideMark/>
          </w:tcPr>
          <w:p w14:paraId="12CCBEBB" w14:textId="600867D0" w:rsidR="009D630F" w:rsidRPr="005766E2" w:rsidRDefault="009D630F" w:rsidP="009D630F">
            <w:pPr>
              <w:jc w:val="center"/>
              <w:rPr>
                <w:color w:val="000000"/>
                <w:lang w:val="en-GB"/>
              </w:rPr>
            </w:pPr>
            <w:r w:rsidRPr="005766E2">
              <w:rPr>
                <w:color w:val="000000"/>
              </w:rPr>
              <w:t>2.4E-01</w:t>
            </w:r>
          </w:p>
        </w:tc>
        <w:tc>
          <w:tcPr>
            <w:tcW w:w="1276" w:type="dxa"/>
            <w:tcBorders>
              <w:top w:val="nil"/>
              <w:left w:val="nil"/>
              <w:bottom w:val="nil"/>
              <w:right w:val="nil"/>
            </w:tcBorders>
            <w:noWrap/>
            <w:vAlign w:val="bottom"/>
            <w:hideMark/>
          </w:tcPr>
          <w:p w14:paraId="53BDD0B8" w14:textId="3D837400" w:rsidR="009D630F" w:rsidRPr="005766E2" w:rsidRDefault="009D630F" w:rsidP="009D630F">
            <w:pPr>
              <w:jc w:val="center"/>
              <w:rPr>
                <w:color w:val="000000"/>
                <w:lang w:val="en-GB"/>
              </w:rPr>
            </w:pPr>
            <w:r w:rsidRPr="005766E2">
              <w:rPr>
                <w:color w:val="000000"/>
              </w:rPr>
              <w:t>1.8E+00</w:t>
            </w:r>
          </w:p>
        </w:tc>
        <w:tc>
          <w:tcPr>
            <w:tcW w:w="1277" w:type="dxa"/>
            <w:tcBorders>
              <w:top w:val="nil"/>
              <w:left w:val="nil"/>
              <w:bottom w:val="nil"/>
              <w:right w:val="nil"/>
            </w:tcBorders>
            <w:noWrap/>
            <w:vAlign w:val="bottom"/>
            <w:hideMark/>
          </w:tcPr>
          <w:p w14:paraId="33FCF2F1" w14:textId="7705EAE1" w:rsidR="009D630F" w:rsidRPr="005766E2" w:rsidRDefault="009D630F" w:rsidP="009D630F">
            <w:pPr>
              <w:jc w:val="center"/>
              <w:rPr>
                <w:color w:val="000000"/>
                <w:lang w:val="en-GB"/>
              </w:rPr>
            </w:pPr>
            <w:r w:rsidRPr="005766E2">
              <w:rPr>
                <w:color w:val="000000"/>
              </w:rPr>
              <w:t>3.1E+00</w:t>
            </w:r>
          </w:p>
        </w:tc>
        <w:tc>
          <w:tcPr>
            <w:tcW w:w="1482" w:type="dxa"/>
            <w:tcBorders>
              <w:top w:val="nil"/>
              <w:left w:val="nil"/>
              <w:bottom w:val="nil"/>
              <w:right w:val="nil"/>
            </w:tcBorders>
            <w:noWrap/>
            <w:vAlign w:val="bottom"/>
            <w:hideMark/>
          </w:tcPr>
          <w:p w14:paraId="0A00E810" w14:textId="3910B37F" w:rsidR="009D630F" w:rsidRPr="005766E2" w:rsidRDefault="009D630F" w:rsidP="009D630F">
            <w:pPr>
              <w:jc w:val="center"/>
              <w:rPr>
                <w:color w:val="000000"/>
                <w:lang w:val="en-GB"/>
              </w:rPr>
            </w:pPr>
            <w:r w:rsidRPr="005766E2">
              <w:rPr>
                <w:color w:val="000000"/>
              </w:rPr>
              <w:t>-4.2E-03</w:t>
            </w:r>
          </w:p>
        </w:tc>
        <w:tc>
          <w:tcPr>
            <w:tcW w:w="1277" w:type="dxa"/>
            <w:tcBorders>
              <w:top w:val="nil"/>
              <w:left w:val="nil"/>
              <w:bottom w:val="nil"/>
              <w:right w:val="single" w:sz="4" w:space="0" w:color="auto"/>
            </w:tcBorders>
            <w:noWrap/>
            <w:vAlign w:val="bottom"/>
            <w:hideMark/>
          </w:tcPr>
          <w:p w14:paraId="5FD35F7D" w14:textId="50C2EF6B" w:rsidR="009D630F" w:rsidRPr="005766E2" w:rsidRDefault="009D630F" w:rsidP="009D630F">
            <w:pPr>
              <w:jc w:val="center"/>
              <w:rPr>
                <w:color w:val="000000"/>
                <w:lang w:val="en-GB"/>
              </w:rPr>
            </w:pPr>
            <w:r w:rsidRPr="005766E2">
              <w:rPr>
                <w:color w:val="000000"/>
              </w:rPr>
              <w:t>3.2E-02</w:t>
            </w:r>
          </w:p>
        </w:tc>
      </w:tr>
      <w:tr w:rsidR="009D630F" w:rsidRPr="005766E2" w14:paraId="0F5F8327" w14:textId="77777777" w:rsidTr="00075679">
        <w:trPr>
          <w:trHeight w:val="300"/>
        </w:trPr>
        <w:tc>
          <w:tcPr>
            <w:tcW w:w="3520" w:type="dxa"/>
            <w:tcBorders>
              <w:top w:val="nil"/>
              <w:left w:val="single" w:sz="4" w:space="0" w:color="auto"/>
              <w:bottom w:val="nil"/>
              <w:right w:val="nil"/>
            </w:tcBorders>
            <w:noWrap/>
            <w:vAlign w:val="center"/>
            <w:hideMark/>
          </w:tcPr>
          <w:p w14:paraId="533BA499" w14:textId="77777777" w:rsidR="009D630F" w:rsidRPr="005766E2" w:rsidRDefault="009D630F" w:rsidP="009D630F">
            <w:pPr>
              <w:rPr>
                <w:color w:val="000000"/>
                <w:lang w:val="en-GB"/>
              </w:rPr>
            </w:pPr>
            <w:r w:rsidRPr="005766E2">
              <w:rPr>
                <w:color w:val="000000"/>
                <w:lang w:val="en-GB"/>
              </w:rPr>
              <w:t>Acidification</w:t>
            </w:r>
          </w:p>
        </w:tc>
        <w:tc>
          <w:tcPr>
            <w:tcW w:w="568" w:type="dxa"/>
            <w:tcBorders>
              <w:top w:val="nil"/>
              <w:left w:val="nil"/>
              <w:bottom w:val="nil"/>
              <w:right w:val="nil"/>
            </w:tcBorders>
            <w:noWrap/>
            <w:vAlign w:val="bottom"/>
            <w:hideMark/>
          </w:tcPr>
          <w:p w14:paraId="32266D2E" w14:textId="6167C55E" w:rsidR="009D630F" w:rsidRPr="005766E2" w:rsidRDefault="009D630F" w:rsidP="009D630F">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07375143" w14:textId="650B9DC2" w:rsidR="009D630F" w:rsidRPr="005766E2" w:rsidRDefault="009D630F" w:rsidP="009D630F">
            <w:pPr>
              <w:jc w:val="center"/>
              <w:rPr>
                <w:color w:val="000000"/>
                <w:lang w:val="en-GB"/>
              </w:rPr>
            </w:pPr>
            <w:r w:rsidRPr="005766E2">
              <w:rPr>
                <w:color w:val="000000"/>
              </w:rPr>
              <w:t>4.4E-01</w:t>
            </w:r>
          </w:p>
        </w:tc>
        <w:tc>
          <w:tcPr>
            <w:tcW w:w="1276" w:type="dxa"/>
            <w:tcBorders>
              <w:top w:val="nil"/>
              <w:left w:val="nil"/>
              <w:bottom w:val="nil"/>
              <w:right w:val="nil"/>
            </w:tcBorders>
            <w:noWrap/>
            <w:vAlign w:val="bottom"/>
            <w:hideMark/>
          </w:tcPr>
          <w:p w14:paraId="703518C1" w14:textId="09B009ED" w:rsidR="009D630F" w:rsidRPr="005766E2" w:rsidRDefault="009D630F" w:rsidP="009D630F">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4003A4C4" w14:textId="41797289" w:rsidR="009D630F" w:rsidRPr="005766E2" w:rsidRDefault="009D630F" w:rsidP="009D630F">
            <w:pPr>
              <w:jc w:val="center"/>
              <w:rPr>
                <w:color w:val="000000"/>
                <w:lang w:val="en-GB"/>
              </w:rPr>
            </w:pPr>
            <w:r w:rsidRPr="005766E2">
              <w:rPr>
                <w:color w:val="000000"/>
              </w:rPr>
              <w:t>3.6E-02</w:t>
            </w:r>
          </w:p>
        </w:tc>
        <w:tc>
          <w:tcPr>
            <w:tcW w:w="1276" w:type="dxa"/>
            <w:tcBorders>
              <w:top w:val="nil"/>
              <w:left w:val="nil"/>
              <w:bottom w:val="nil"/>
              <w:right w:val="nil"/>
            </w:tcBorders>
            <w:noWrap/>
            <w:vAlign w:val="bottom"/>
            <w:hideMark/>
          </w:tcPr>
          <w:p w14:paraId="66D4C865" w14:textId="6B2BB667" w:rsidR="009D630F" w:rsidRPr="005766E2" w:rsidRDefault="009D630F" w:rsidP="009D630F">
            <w:pPr>
              <w:jc w:val="center"/>
              <w:rPr>
                <w:color w:val="000000"/>
                <w:lang w:val="en-GB"/>
              </w:rPr>
            </w:pPr>
            <w:r w:rsidRPr="005766E2">
              <w:rPr>
                <w:color w:val="000000"/>
              </w:rPr>
              <w:t>1.5E-01</w:t>
            </w:r>
          </w:p>
        </w:tc>
        <w:tc>
          <w:tcPr>
            <w:tcW w:w="1277" w:type="dxa"/>
            <w:tcBorders>
              <w:top w:val="nil"/>
              <w:left w:val="nil"/>
              <w:bottom w:val="nil"/>
              <w:right w:val="nil"/>
            </w:tcBorders>
            <w:noWrap/>
            <w:vAlign w:val="bottom"/>
            <w:hideMark/>
          </w:tcPr>
          <w:p w14:paraId="0C18B8B1" w14:textId="070175F2" w:rsidR="009D630F" w:rsidRPr="005766E2" w:rsidRDefault="009D630F" w:rsidP="009D630F">
            <w:pPr>
              <w:jc w:val="center"/>
              <w:rPr>
                <w:color w:val="000000"/>
                <w:lang w:val="en-GB"/>
              </w:rPr>
            </w:pPr>
            <w:r w:rsidRPr="005766E2">
              <w:rPr>
                <w:color w:val="000000"/>
              </w:rPr>
              <w:t>1.5E-02</w:t>
            </w:r>
          </w:p>
        </w:tc>
        <w:tc>
          <w:tcPr>
            <w:tcW w:w="1276" w:type="dxa"/>
            <w:tcBorders>
              <w:top w:val="nil"/>
              <w:left w:val="nil"/>
              <w:bottom w:val="nil"/>
              <w:right w:val="nil"/>
            </w:tcBorders>
            <w:noWrap/>
            <w:vAlign w:val="bottom"/>
            <w:hideMark/>
          </w:tcPr>
          <w:p w14:paraId="2B72044A" w14:textId="5E168760" w:rsidR="009D630F" w:rsidRPr="005766E2" w:rsidRDefault="009D630F" w:rsidP="009D630F">
            <w:pPr>
              <w:jc w:val="center"/>
              <w:rPr>
                <w:color w:val="000000"/>
                <w:lang w:val="en-GB"/>
              </w:rPr>
            </w:pPr>
            <w:r w:rsidRPr="005766E2">
              <w:rPr>
                <w:color w:val="000000"/>
              </w:rPr>
              <w:t>1.9E-02</w:t>
            </w:r>
          </w:p>
        </w:tc>
        <w:tc>
          <w:tcPr>
            <w:tcW w:w="1276" w:type="dxa"/>
            <w:tcBorders>
              <w:top w:val="nil"/>
              <w:left w:val="nil"/>
              <w:bottom w:val="nil"/>
              <w:right w:val="nil"/>
            </w:tcBorders>
            <w:noWrap/>
            <w:vAlign w:val="bottom"/>
            <w:hideMark/>
          </w:tcPr>
          <w:p w14:paraId="501B683E" w14:textId="21544C23" w:rsidR="009D630F" w:rsidRPr="005766E2" w:rsidRDefault="009D630F" w:rsidP="009D630F">
            <w:pPr>
              <w:jc w:val="center"/>
              <w:rPr>
                <w:color w:val="000000"/>
                <w:lang w:val="en-GB"/>
              </w:rPr>
            </w:pPr>
            <w:r w:rsidRPr="005766E2">
              <w:rPr>
                <w:color w:val="000000"/>
              </w:rPr>
              <w:t>7.6E-02</w:t>
            </w:r>
          </w:p>
        </w:tc>
        <w:tc>
          <w:tcPr>
            <w:tcW w:w="1277" w:type="dxa"/>
            <w:tcBorders>
              <w:top w:val="nil"/>
              <w:left w:val="nil"/>
              <w:bottom w:val="nil"/>
              <w:right w:val="nil"/>
            </w:tcBorders>
            <w:noWrap/>
            <w:vAlign w:val="bottom"/>
            <w:hideMark/>
          </w:tcPr>
          <w:p w14:paraId="467AF8CD" w14:textId="39F9A186" w:rsidR="009D630F" w:rsidRPr="005766E2" w:rsidRDefault="009D630F" w:rsidP="009D630F">
            <w:pPr>
              <w:jc w:val="center"/>
              <w:rPr>
                <w:color w:val="000000"/>
                <w:lang w:val="en-GB"/>
              </w:rPr>
            </w:pPr>
            <w:r w:rsidRPr="005766E2">
              <w:rPr>
                <w:color w:val="000000"/>
              </w:rPr>
              <w:t>1.5E-01</w:t>
            </w:r>
          </w:p>
        </w:tc>
        <w:tc>
          <w:tcPr>
            <w:tcW w:w="1482" w:type="dxa"/>
            <w:tcBorders>
              <w:top w:val="nil"/>
              <w:left w:val="nil"/>
              <w:bottom w:val="nil"/>
              <w:right w:val="nil"/>
            </w:tcBorders>
            <w:noWrap/>
            <w:vAlign w:val="bottom"/>
            <w:hideMark/>
          </w:tcPr>
          <w:p w14:paraId="76A7A7FC" w14:textId="38B65E1B" w:rsidR="009D630F" w:rsidRPr="005766E2" w:rsidRDefault="009D630F" w:rsidP="009D630F">
            <w:pPr>
              <w:jc w:val="center"/>
              <w:rPr>
                <w:color w:val="000000"/>
                <w:lang w:val="en-GB"/>
              </w:rPr>
            </w:pPr>
            <w:r w:rsidRPr="005766E2">
              <w:rPr>
                <w:color w:val="000000"/>
              </w:rPr>
              <w:t>4.6E-05</w:t>
            </w:r>
          </w:p>
        </w:tc>
        <w:tc>
          <w:tcPr>
            <w:tcW w:w="1277" w:type="dxa"/>
            <w:tcBorders>
              <w:top w:val="nil"/>
              <w:left w:val="nil"/>
              <w:bottom w:val="nil"/>
              <w:right w:val="single" w:sz="4" w:space="0" w:color="auto"/>
            </w:tcBorders>
            <w:noWrap/>
            <w:vAlign w:val="bottom"/>
            <w:hideMark/>
          </w:tcPr>
          <w:p w14:paraId="18E474BF" w14:textId="47451623" w:rsidR="009D630F" w:rsidRPr="005766E2" w:rsidRDefault="009D630F" w:rsidP="009D630F">
            <w:pPr>
              <w:jc w:val="center"/>
              <w:rPr>
                <w:color w:val="000000"/>
                <w:lang w:val="en-GB"/>
              </w:rPr>
            </w:pPr>
            <w:r w:rsidRPr="005766E2">
              <w:rPr>
                <w:color w:val="000000"/>
              </w:rPr>
              <w:t>7.6E-04</w:t>
            </w:r>
          </w:p>
        </w:tc>
      </w:tr>
      <w:tr w:rsidR="009D630F" w:rsidRPr="005766E2" w14:paraId="7D967371" w14:textId="77777777" w:rsidTr="00075679">
        <w:trPr>
          <w:trHeight w:val="300"/>
        </w:trPr>
        <w:tc>
          <w:tcPr>
            <w:tcW w:w="3520" w:type="dxa"/>
            <w:tcBorders>
              <w:top w:val="nil"/>
              <w:left w:val="single" w:sz="4" w:space="0" w:color="auto"/>
              <w:bottom w:val="nil"/>
              <w:right w:val="nil"/>
            </w:tcBorders>
            <w:noWrap/>
            <w:vAlign w:val="center"/>
            <w:hideMark/>
          </w:tcPr>
          <w:p w14:paraId="5E3738BF" w14:textId="77777777" w:rsidR="009D630F" w:rsidRPr="005766E2" w:rsidRDefault="009D630F" w:rsidP="009D630F">
            <w:pPr>
              <w:rPr>
                <w:color w:val="000000"/>
                <w:lang w:val="en-GB"/>
              </w:rPr>
            </w:pPr>
            <w:r w:rsidRPr="005766E2">
              <w:rPr>
                <w:color w:val="000000"/>
                <w:lang w:val="en-GB"/>
              </w:rPr>
              <w:t>Climate change</w:t>
            </w:r>
          </w:p>
        </w:tc>
        <w:tc>
          <w:tcPr>
            <w:tcW w:w="568" w:type="dxa"/>
            <w:tcBorders>
              <w:top w:val="nil"/>
              <w:left w:val="nil"/>
              <w:bottom w:val="nil"/>
              <w:right w:val="nil"/>
            </w:tcBorders>
            <w:noWrap/>
            <w:vAlign w:val="bottom"/>
            <w:hideMark/>
          </w:tcPr>
          <w:p w14:paraId="0788DF77" w14:textId="406F1EDF" w:rsidR="009D630F" w:rsidRPr="005766E2" w:rsidRDefault="009D630F" w:rsidP="009D630F">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28F1972C" w14:textId="020028E8" w:rsidR="009D630F" w:rsidRPr="005766E2" w:rsidRDefault="009D630F" w:rsidP="009D630F">
            <w:pPr>
              <w:jc w:val="center"/>
              <w:rPr>
                <w:color w:val="000000"/>
                <w:lang w:val="en-GB"/>
              </w:rPr>
            </w:pPr>
            <w:r w:rsidRPr="005766E2">
              <w:rPr>
                <w:color w:val="000000"/>
              </w:rPr>
              <w:t>2.3E+00</w:t>
            </w:r>
          </w:p>
        </w:tc>
        <w:tc>
          <w:tcPr>
            <w:tcW w:w="1276" w:type="dxa"/>
            <w:tcBorders>
              <w:top w:val="nil"/>
              <w:left w:val="nil"/>
              <w:bottom w:val="nil"/>
              <w:right w:val="nil"/>
            </w:tcBorders>
            <w:noWrap/>
            <w:vAlign w:val="bottom"/>
            <w:hideMark/>
          </w:tcPr>
          <w:p w14:paraId="57413CA3" w14:textId="5B2E023A" w:rsidR="009D630F" w:rsidRPr="005766E2" w:rsidRDefault="009D630F" w:rsidP="009D630F">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7CC02841" w14:textId="0F1862E3" w:rsidR="009D630F" w:rsidRPr="005766E2" w:rsidRDefault="009D630F" w:rsidP="009D630F">
            <w:pPr>
              <w:jc w:val="center"/>
              <w:rPr>
                <w:color w:val="000000"/>
                <w:lang w:val="en-GB"/>
              </w:rPr>
            </w:pPr>
            <w:r w:rsidRPr="005766E2">
              <w:rPr>
                <w:color w:val="000000"/>
              </w:rPr>
              <w:t>1.8E-01</w:t>
            </w:r>
          </w:p>
        </w:tc>
        <w:tc>
          <w:tcPr>
            <w:tcW w:w="1276" w:type="dxa"/>
            <w:tcBorders>
              <w:top w:val="nil"/>
              <w:left w:val="nil"/>
              <w:bottom w:val="nil"/>
              <w:right w:val="nil"/>
            </w:tcBorders>
            <w:noWrap/>
            <w:vAlign w:val="bottom"/>
            <w:hideMark/>
          </w:tcPr>
          <w:p w14:paraId="72D54D28" w14:textId="35965397" w:rsidR="009D630F" w:rsidRPr="005766E2" w:rsidRDefault="009D630F" w:rsidP="009D630F">
            <w:pPr>
              <w:jc w:val="center"/>
              <w:rPr>
                <w:color w:val="000000"/>
                <w:lang w:val="en-GB"/>
              </w:rPr>
            </w:pPr>
            <w:r w:rsidRPr="005766E2">
              <w:rPr>
                <w:color w:val="000000"/>
              </w:rPr>
              <w:t>5.3E-01</w:t>
            </w:r>
          </w:p>
        </w:tc>
        <w:tc>
          <w:tcPr>
            <w:tcW w:w="1277" w:type="dxa"/>
            <w:tcBorders>
              <w:top w:val="nil"/>
              <w:left w:val="nil"/>
              <w:bottom w:val="nil"/>
              <w:right w:val="nil"/>
            </w:tcBorders>
            <w:noWrap/>
            <w:vAlign w:val="bottom"/>
            <w:hideMark/>
          </w:tcPr>
          <w:p w14:paraId="7BFDE7FF" w14:textId="63119960" w:rsidR="009D630F" w:rsidRPr="005766E2" w:rsidRDefault="009D630F" w:rsidP="009D630F">
            <w:pPr>
              <w:jc w:val="center"/>
              <w:rPr>
                <w:color w:val="000000"/>
                <w:lang w:val="en-GB"/>
              </w:rPr>
            </w:pPr>
            <w:r w:rsidRPr="005766E2">
              <w:rPr>
                <w:color w:val="000000"/>
              </w:rPr>
              <w:t>4.6E-02</w:t>
            </w:r>
          </w:p>
        </w:tc>
        <w:tc>
          <w:tcPr>
            <w:tcW w:w="1276" w:type="dxa"/>
            <w:tcBorders>
              <w:top w:val="nil"/>
              <w:left w:val="nil"/>
              <w:bottom w:val="nil"/>
              <w:right w:val="nil"/>
            </w:tcBorders>
            <w:noWrap/>
            <w:vAlign w:val="bottom"/>
            <w:hideMark/>
          </w:tcPr>
          <w:p w14:paraId="56BA1433" w14:textId="3535E9B1" w:rsidR="009D630F" w:rsidRPr="005766E2" w:rsidRDefault="009D630F" w:rsidP="009D630F">
            <w:pPr>
              <w:jc w:val="center"/>
              <w:rPr>
                <w:color w:val="000000"/>
                <w:lang w:val="en-GB"/>
              </w:rPr>
            </w:pPr>
            <w:r w:rsidRPr="005766E2">
              <w:rPr>
                <w:color w:val="000000"/>
              </w:rPr>
              <w:t>3.7E-02</w:t>
            </w:r>
          </w:p>
        </w:tc>
        <w:tc>
          <w:tcPr>
            <w:tcW w:w="1276" w:type="dxa"/>
            <w:tcBorders>
              <w:top w:val="nil"/>
              <w:left w:val="nil"/>
              <w:bottom w:val="nil"/>
              <w:right w:val="nil"/>
            </w:tcBorders>
            <w:noWrap/>
            <w:vAlign w:val="bottom"/>
            <w:hideMark/>
          </w:tcPr>
          <w:p w14:paraId="3BA5DE64" w14:textId="705301C4" w:rsidR="009D630F" w:rsidRPr="005766E2" w:rsidRDefault="009D630F" w:rsidP="009D630F">
            <w:pPr>
              <w:jc w:val="center"/>
              <w:rPr>
                <w:color w:val="000000"/>
                <w:lang w:val="en-GB"/>
              </w:rPr>
            </w:pPr>
            <w:r w:rsidRPr="005766E2">
              <w:rPr>
                <w:color w:val="000000"/>
              </w:rPr>
              <w:t>4.2E-01</w:t>
            </w:r>
          </w:p>
        </w:tc>
        <w:tc>
          <w:tcPr>
            <w:tcW w:w="1277" w:type="dxa"/>
            <w:tcBorders>
              <w:top w:val="nil"/>
              <w:left w:val="nil"/>
              <w:bottom w:val="nil"/>
              <w:right w:val="nil"/>
            </w:tcBorders>
            <w:noWrap/>
            <w:vAlign w:val="bottom"/>
            <w:hideMark/>
          </w:tcPr>
          <w:p w14:paraId="65517173" w14:textId="3B77AD92" w:rsidR="009D630F" w:rsidRPr="005766E2" w:rsidRDefault="009D630F" w:rsidP="009D630F">
            <w:pPr>
              <w:jc w:val="center"/>
              <w:rPr>
                <w:color w:val="000000"/>
                <w:lang w:val="en-GB"/>
              </w:rPr>
            </w:pPr>
            <w:r w:rsidRPr="005766E2">
              <w:rPr>
                <w:color w:val="000000"/>
              </w:rPr>
              <w:t>1.0E+00</w:t>
            </w:r>
          </w:p>
        </w:tc>
        <w:tc>
          <w:tcPr>
            <w:tcW w:w="1482" w:type="dxa"/>
            <w:tcBorders>
              <w:top w:val="nil"/>
              <w:left w:val="nil"/>
              <w:bottom w:val="nil"/>
              <w:right w:val="nil"/>
            </w:tcBorders>
            <w:noWrap/>
            <w:vAlign w:val="bottom"/>
            <w:hideMark/>
          </w:tcPr>
          <w:p w14:paraId="007A41CA" w14:textId="794A8D22" w:rsidR="009D630F" w:rsidRPr="005766E2" w:rsidRDefault="009D630F" w:rsidP="009D630F">
            <w:pPr>
              <w:jc w:val="center"/>
              <w:rPr>
                <w:color w:val="000000"/>
                <w:lang w:val="en-GB"/>
              </w:rPr>
            </w:pPr>
            <w:r w:rsidRPr="005766E2">
              <w:rPr>
                <w:color w:val="000000"/>
              </w:rPr>
              <w:t>2.3E-04</w:t>
            </w:r>
          </w:p>
        </w:tc>
        <w:tc>
          <w:tcPr>
            <w:tcW w:w="1277" w:type="dxa"/>
            <w:tcBorders>
              <w:top w:val="nil"/>
              <w:left w:val="nil"/>
              <w:bottom w:val="nil"/>
              <w:right w:val="single" w:sz="4" w:space="0" w:color="auto"/>
            </w:tcBorders>
            <w:noWrap/>
            <w:vAlign w:val="bottom"/>
            <w:hideMark/>
          </w:tcPr>
          <w:p w14:paraId="6D3AA345" w14:textId="3C153C0D" w:rsidR="009D630F" w:rsidRPr="005766E2" w:rsidRDefault="009D630F" w:rsidP="009D630F">
            <w:pPr>
              <w:jc w:val="center"/>
              <w:rPr>
                <w:color w:val="000000"/>
                <w:lang w:val="en-GB"/>
              </w:rPr>
            </w:pPr>
            <w:r w:rsidRPr="005766E2">
              <w:rPr>
                <w:color w:val="000000"/>
              </w:rPr>
              <w:t>1.6E-02</w:t>
            </w:r>
          </w:p>
        </w:tc>
      </w:tr>
      <w:tr w:rsidR="009D630F" w:rsidRPr="005766E2" w14:paraId="73F285A1" w14:textId="77777777" w:rsidTr="00075679">
        <w:trPr>
          <w:trHeight w:val="300"/>
        </w:trPr>
        <w:tc>
          <w:tcPr>
            <w:tcW w:w="3520" w:type="dxa"/>
            <w:tcBorders>
              <w:top w:val="nil"/>
              <w:left w:val="single" w:sz="4" w:space="0" w:color="auto"/>
              <w:bottom w:val="nil"/>
              <w:right w:val="nil"/>
            </w:tcBorders>
            <w:noWrap/>
            <w:vAlign w:val="center"/>
            <w:hideMark/>
          </w:tcPr>
          <w:p w14:paraId="0FD7B881" w14:textId="77777777" w:rsidR="009D630F" w:rsidRPr="005766E2" w:rsidRDefault="009D630F" w:rsidP="009D630F">
            <w:pPr>
              <w:rPr>
                <w:color w:val="000000"/>
                <w:lang w:val="en-GB"/>
              </w:rPr>
            </w:pPr>
            <w:r w:rsidRPr="005766E2">
              <w:rPr>
                <w:color w:val="000000"/>
                <w:lang w:val="en-GB"/>
              </w:rPr>
              <w:t>Ecotoxicity, freshwater</w:t>
            </w:r>
          </w:p>
        </w:tc>
        <w:tc>
          <w:tcPr>
            <w:tcW w:w="568" w:type="dxa"/>
            <w:tcBorders>
              <w:top w:val="nil"/>
              <w:left w:val="nil"/>
              <w:bottom w:val="nil"/>
              <w:right w:val="nil"/>
            </w:tcBorders>
            <w:noWrap/>
            <w:vAlign w:val="bottom"/>
            <w:hideMark/>
          </w:tcPr>
          <w:p w14:paraId="61CDE97B" w14:textId="15AD8B61" w:rsidR="009D630F" w:rsidRPr="005766E2" w:rsidRDefault="009D630F" w:rsidP="009D630F">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3382EB80" w14:textId="3DC8B4BF" w:rsidR="009D630F" w:rsidRPr="005766E2" w:rsidRDefault="009D630F" w:rsidP="009D630F">
            <w:pPr>
              <w:jc w:val="center"/>
              <w:rPr>
                <w:color w:val="000000"/>
                <w:lang w:val="en-GB"/>
              </w:rPr>
            </w:pPr>
            <w:r w:rsidRPr="005766E2">
              <w:rPr>
                <w:color w:val="000000"/>
              </w:rPr>
              <w:t>1.3E-01</w:t>
            </w:r>
          </w:p>
        </w:tc>
        <w:tc>
          <w:tcPr>
            <w:tcW w:w="1276" w:type="dxa"/>
            <w:tcBorders>
              <w:top w:val="nil"/>
              <w:left w:val="nil"/>
              <w:bottom w:val="nil"/>
              <w:right w:val="nil"/>
            </w:tcBorders>
            <w:noWrap/>
            <w:vAlign w:val="bottom"/>
            <w:hideMark/>
          </w:tcPr>
          <w:p w14:paraId="409162D8" w14:textId="57CAD92E" w:rsidR="009D630F" w:rsidRPr="005766E2" w:rsidRDefault="009D630F" w:rsidP="009D630F">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2489CE0A" w14:textId="1BFA92BA" w:rsidR="009D630F" w:rsidRPr="005766E2" w:rsidRDefault="009D630F" w:rsidP="009D630F">
            <w:pPr>
              <w:jc w:val="center"/>
              <w:rPr>
                <w:color w:val="000000"/>
                <w:lang w:val="en-GB"/>
              </w:rPr>
            </w:pPr>
            <w:r w:rsidRPr="005766E2">
              <w:rPr>
                <w:color w:val="000000"/>
              </w:rPr>
              <w:t>1.0E-02</w:t>
            </w:r>
          </w:p>
        </w:tc>
        <w:tc>
          <w:tcPr>
            <w:tcW w:w="1276" w:type="dxa"/>
            <w:tcBorders>
              <w:top w:val="nil"/>
              <w:left w:val="nil"/>
              <w:bottom w:val="nil"/>
              <w:right w:val="nil"/>
            </w:tcBorders>
            <w:noWrap/>
            <w:vAlign w:val="bottom"/>
            <w:hideMark/>
          </w:tcPr>
          <w:p w14:paraId="55B219BE" w14:textId="76DBBB50" w:rsidR="009D630F" w:rsidRPr="005766E2" w:rsidRDefault="009D630F" w:rsidP="009D630F">
            <w:pPr>
              <w:jc w:val="center"/>
              <w:rPr>
                <w:color w:val="000000"/>
                <w:lang w:val="en-GB"/>
              </w:rPr>
            </w:pPr>
            <w:r w:rsidRPr="005766E2">
              <w:rPr>
                <w:color w:val="000000"/>
              </w:rPr>
              <w:t>2.7E-02</w:t>
            </w:r>
          </w:p>
        </w:tc>
        <w:tc>
          <w:tcPr>
            <w:tcW w:w="1277" w:type="dxa"/>
            <w:tcBorders>
              <w:top w:val="nil"/>
              <w:left w:val="nil"/>
              <w:bottom w:val="nil"/>
              <w:right w:val="nil"/>
            </w:tcBorders>
            <w:noWrap/>
            <w:vAlign w:val="bottom"/>
            <w:hideMark/>
          </w:tcPr>
          <w:p w14:paraId="2C926C23" w14:textId="66ADF2C8" w:rsidR="009D630F" w:rsidRPr="005766E2" w:rsidRDefault="009D630F" w:rsidP="009D630F">
            <w:pPr>
              <w:jc w:val="center"/>
              <w:rPr>
                <w:color w:val="000000"/>
                <w:lang w:val="en-GB"/>
              </w:rPr>
            </w:pPr>
            <w:r w:rsidRPr="005766E2">
              <w:rPr>
                <w:color w:val="000000"/>
              </w:rPr>
              <w:t>2.9E-03</w:t>
            </w:r>
          </w:p>
        </w:tc>
        <w:tc>
          <w:tcPr>
            <w:tcW w:w="1276" w:type="dxa"/>
            <w:tcBorders>
              <w:top w:val="nil"/>
              <w:left w:val="nil"/>
              <w:bottom w:val="nil"/>
              <w:right w:val="nil"/>
            </w:tcBorders>
            <w:noWrap/>
            <w:vAlign w:val="bottom"/>
            <w:hideMark/>
          </w:tcPr>
          <w:p w14:paraId="084B3397" w14:textId="3A47D320" w:rsidR="009D630F" w:rsidRPr="005766E2" w:rsidRDefault="009D630F" w:rsidP="009D630F">
            <w:pPr>
              <w:jc w:val="center"/>
              <w:rPr>
                <w:color w:val="000000"/>
                <w:lang w:val="en-GB"/>
              </w:rPr>
            </w:pPr>
            <w:r w:rsidRPr="005766E2">
              <w:rPr>
                <w:color w:val="000000"/>
              </w:rPr>
              <w:t>2.0E-02</w:t>
            </w:r>
          </w:p>
        </w:tc>
        <w:tc>
          <w:tcPr>
            <w:tcW w:w="1276" w:type="dxa"/>
            <w:tcBorders>
              <w:top w:val="nil"/>
              <w:left w:val="nil"/>
              <w:bottom w:val="nil"/>
              <w:right w:val="nil"/>
            </w:tcBorders>
            <w:noWrap/>
            <w:vAlign w:val="bottom"/>
            <w:hideMark/>
          </w:tcPr>
          <w:p w14:paraId="4806D629" w14:textId="707B3EC0" w:rsidR="009D630F" w:rsidRPr="005766E2" w:rsidRDefault="009D630F" w:rsidP="009D630F">
            <w:pPr>
              <w:jc w:val="center"/>
              <w:rPr>
                <w:color w:val="000000"/>
                <w:lang w:val="en-GB"/>
              </w:rPr>
            </w:pPr>
            <w:r w:rsidRPr="005766E2">
              <w:rPr>
                <w:color w:val="000000"/>
              </w:rPr>
              <w:t>2.4E-02</w:t>
            </w:r>
          </w:p>
        </w:tc>
        <w:tc>
          <w:tcPr>
            <w:tcW w:w="1277" w:type="dxa"/>
            <w:tcBorders>
              <w:top w:val="nil"/>
              <w:left w:val="nil"/>
              <w:bottom w:val="nil"/>
              <w:right w:val="nil"/>
            </w:tcBorders>
            <w:noWrap/>
            <w:vAlign w:val="bottom"/>
            <w:hideMark/>
          </w:tcPr>
          <w:p w14:paraId="4952C679" w14:textId="43233A92" w:rsidR="009D630F" w:rsidRPr="005766E2" w:rsidRDefault="009D630F" w:rsidP="009D630F">
            <w:pPr>
              <w:jc w:val="center"/>
              <w:rPr>
                <w:color w:val="000000"/>
                <w:lang w:val="en-GB"/>
              </w:rPr>
            </w:pPr>
            <w:r w:rsidRPr="005766E2">
              <w:rPr>
                <w:color w:val="000000"/>
              </w:rPr>
              <w:t>4.4E-02</w:t>
            </w:r>
          </w:p>
        </w:tc>
        <w:tc>
          <w:tcPr>
            <w:tcW w:w="1482" w:type="dxa"/>
            <w:tcBorders>
              <w:top w:val="nil"/>
              <w:left w:val="nil"/>
              <w:bottom w:val="nil"/>
              <w:right w:val="nil"/>
            </w:tcBorders>
            <w:noWrap/>
            <w:vAlign w:val="bottom"/>
            <w:hideMark/>
          </w:tcPr>
          <w:p w14:paraId="0794F929" w14:textId="398ABF64" w:rsidR="009D630F" w:rsidRPr="005766E2" w:rsidRDefault="009D630F" w:rsidP="009D630F">
            <w:pPr>
              <w:jc w:val="center"/>
              <w:rPr>
                <w:color w:val="000000"/>
                <w:lang w:val="en-GB"/>
              </w:rPr>
            </w:pPr>
            <w:r w:rsidRPr="005766E2">
              <w:rPr>
                <w:color w:val="000000"/>
              </w:rPr>
              <w:t>6.5E-04</w:t>
            </w:r>
          </w:p>
        </w:tc>
        <w:tc>
          <w:tcPr>
            <w:tcW w:w="1277" w:type="dxa"/>
            <w:tcBorders>
              <w:top w:val="nil"/>
              <w:left w:val="nil"/>
              <w:bottom w:val="nil"/>
              <w:right w:val="single" w:sz="4" w:space="0" w:color="auto"/>
            </w:tcBorders>
            <w:noWrap/>
            <w:vAlign w:val="bottom"/>
            <w:hideMark/>
          </w:tcPr>
          <w:p w14:paraId="79274E44" w14:textId="1ADD3CB1" w:rsidR="009D630F" w:rsidRPr="005766E2" w:rsidRDefault="009D630F" w:rsidP="009D630F">
            <w:pPr>
              <w:jc w:val="center"/>
              <w:rPr>
                <w:color w:val="000000"/>
                <w:lang w:val="en-GB"/>
              </w:rPr>
            </w:pPr>
            <w:r w:rsidRPr="005766E2">
              <w:rPr>
                <w:color w:val="000000"/>
              </w:rPr>
              <w:t>2.9E-03</w:t>
            </w:r>
          </w:p>
        </w:tc>
      </w:tr>
      <w:tr w:rsidR="009D630F" w:rsidRPr="005766E2" w14:paraId="7C1FD089" w14:textId="77777777" w:rsidTr="00075679">
        <w:trPr>
          <w:trHeight w:val="300"/>
        </w:trPr>
        <w:tc>
          <w:tcPr>
            <w:tcW w:w="3520" w:type="dxa"/>
            <w:tcBorders>
              <w:top w:val="nil"/>
              <w:left w:val="single" w:sz="4" w:space="0" w:color="auto"/>
              <w:bottom w:val="nil"/>
              <w:right w:val="nil"/>
            </w:tcBorders>
            <w:noWrap/>
            <w:vAlign w:val="center"/>
            <w:hideMark/>
          </w:tcPr>
          <w:p w14:paraId="39FD6627" w14:textId="77777777" w:rsidR="009D630F" w:rsidRPr="005766E2" w:rsidRDefault="009D630F" w:rsidP="009D630F">
            <w:pPr>
              <w:rPr>
                <w:color w:val="000000"/>
                <w:lang w:val="en-GB"/>
              </w:rPr>
            </w:pPr>
            <w:r w:rsidRPr="005766E2">
              <w:rPr>
                <w:color w:val="000000"/>
                <w:lang w:val="en-GB"/>
              </w:rPr>
              <w:t>Particulate matter</w:t>
            </w:r>
          </w:p>
        </w:tc>
        <w:tc>
          <w:tcPr>
            <w:tcW w:w="568" w:type="dxa"/>
            <w:tcBorders>
              <w:top w:val="nil"/>
              <w:left w:val="nil"/>
              <w:bottom w:val="nil"/>
              <w:right w:val="nil"/>
            </w:tcBorders>
            <w:noWrap/>
            <w:vAlign w:val="bottom"/>
            <w:hideMark/>
          </w:tcPr>
          <w:p w14:paraId="4944B8F7" w14:textId="346E1237" w:rsidR="009D630F" w:rsidRPr="005766E2" w:rsidRDefault="009D630F" w:rsidP="009D630F">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6C78AA8D" w14:textId="7DBD9F7E" w:rsidR="009D630F" w:rsidRPr="005766E2" w:rsidRDefault="009D630F" w:rsidP="009D630F">
            <w:pPr>
              <w:jc w:val="center"/>
              <w:rPr>
                <w:color w:val="000000"/>
                <w:lang w:val="en-GB"/>
              </w:rPr>
            </w:pPr>
            <w:r w:rsidRPr="005766E2">
              <w:rPr>
                <w:color w:val="000000"/>
              </w:rPr>
              <w:t>2.9E-01</w:t>
            </w:r>
          </w:p>
        </w:tc>
        <w:tc>
          <w:tcPr>
            <w:tcW w:w="1276" w:type="dxa"/>
            <w:tcBorders>
              <w:top w:val="nil"/>
              <w:left w:val="nil"/>
              <w:bottom w:val="nil"/>
              <w:right w:val="nil"/>
            </w:tcBorders>
            <w:noWrap/>
            <w:vAlign w:val="bottom"/>
            <w:hideMark/>
          </w:tcPr>
          <w:p w14:paraId="6C33E6B8" w14:textId="6E9CAAF8" w:rsidR="009D630F" w:rsidRPr="005766E2" w:rsidRDefault="009D630F" w:rsidP="009D630F">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1E2718A8" w14:textId="0B57D239" w:rsidR="009D630F" w:rsidRPr="005766E2" w:rsidRDefault="009D630F" w:rsidP="009D630F">
            <w:pPr>
              <w:jc w:val="center"/>
              <w:rPr>
                <w:color w:val="000000"/>
                <w:lang w:val="en-GB"/>
              </w:rPr>
            </w:pPr>
            <w:r w:rsidRPr="005766E2">
              <w:rPr>
                <w:color w:val="000000"/>
              </w:rPr>
              <w:t>1.9E-02</w:t>
            </w:r>
          </w:p>
        </w:tc>
        <w:tc>
          <w:tcPr>
            <w:tcW w:w="1276" w:type="dxa"/>
            <w:tcBorders>
              <w:top w:val="nil"/>
              <w:left w:val="nil"/>
              <w:bottom w:val="nil"/>
              <w:right w:val="nil"/>
            </w:tcBorders>
            <w:noWrap/>
            <w:vAlign w:val="bottom"/>
            <w:hideMark/>
          </w:tcPr>
          <w:p w14:paraId="5CE9A997" w14:textId="43289E5D" w:rsidR="009D630F" w:rsidRPr="005766E2" w:rsidRDefault="009D630F" w:rsidP="009D630F">
            <w:pPr>
              <w:jc w:val="center"/>
              <w:rPr>
                <w:color w:val="000000"/>
                <w:lang w:val="en-GB"/>
              </w:rPr>
            </w:pPr>
            <w:r w:rsidRPr="005766E2">
              <w:rPr>
                <w:color w:val="000000"/>
              </w:rPr>
              <w:t>8.2E-02</w:t>
            </w:r>
          </w:p>
        </w:tc>
        <w:tc>
          <w:tcPr>
            <w:tcW w:w="1277" w:type="dxa"/>
            <w:tcBorders>
              <w:top w:val="nil"/>
              <w:left w:val="nil"/>
              <w:bottom w:val="nil"/>
              <w:right w:val="nil"/>
            </w:tcBorders>
            <w:noWrap/>
            <w:vAlign w:val="bottom"/>
            <w:hideMark/>
          </w:tcPr>
          <w:p w14:paraId="0B1BE76A" w14:textId="08501E78" w:rsidR="009D630F" w:rsidRPr="005766E2" w:rsidRDefault="009D630F" w:rsidP="009D630F">
            <w:pPr>
              <w:jc w:val="center"/>
              <w:rPr>
                <w:color w:val="000000"/>
                <w:lang w:val="en-GB"/>
              </w:rPr>
            </w:pPr>
            <w:r w:rsidRPr="005766E2">
              <w:rPr>
                <w:color w:val="000000"/>
              </w:rPr>
              <w:t>1.0E-02</w:t>
            </w:r>
          </w:p>
        </w:tc>
        <w:tc>
          <w:tcPr>
            <w:tcW w:w="1276" w:type="dxa"/>
            <w:tcBorders>
              <w:top w:val="nil"/>
              <w:left w:val="nil"/>
              <w:bottom w:val="nil"/>
              <w:right w:val="nil"/>
            </w:tcBorders>
            <w:noWrap/>
            <w:vAlign w:val="bottom"/>
            <w:hideMark/>
          </w:tcPr>
          <w:p w14:paraId="48899404" w14:textId="04AD9C6B" w:rsidR="009D630F" w:rsidRPr="005766E2" w:rsidRDefault="009D630F" w:rsidP="009D630F">
            <w:pPr>
              <w:jc w:val="center"/>
              <w:rPr>
                <w:color w:val="000000"/>
                <w:lang w:val="en-GB"/>
              </w:rPr>
            </w:pPr>
            <w:r w:rsidRPr="005766E2">
              <w:rPr>
                <w:color w:val="000000"/>
              </w:rPr>
              <w:t>2.6E-02</w:t>
            </w:r>
          </w:p>
        </w:tc>
        <w:tc>
          <w:tcPr>
            <w:tcW w:w="1276" w:type="dxa"/>
            <w:tcBorders>
              <w:top w:val="nil"/>
              <w:left w:val="nil"/>
              <w:bottom w:val="nil"/>
              <w:right w:val="nil"/>
            </w:tcBorders>
            <w:noWrap/>
            <w:vAlign w:val="bottom"/>
            <w:hideMark/>
          </w:tcPr>
          <w:p w14:paraId="6100345E" w14:textId="1356588A" w:rsidR="009D630F" w:rsidRPr="005766E2" w:rsidRDefault="009D630F" w:rsidP="009D630F">
            <w:pPr>
              <w:jc w:val="center"/>
              <w:rPr>
                <w:color w:val="000000"/>
                <w:lang w:val="en-GB"/>
              </w:rPr>
            </w:pPr>
            <w:r w:rsidRPr="005766E2">
              <w:rPr>
                <w:color w:val="000000"/>
              </w:rPr>
              <w:t>4.5E-02</w:t>
            </w:r>
          </w:p>
        </w:tc>
        <w:tc>
          <w:tcPr>
            <w:tcW w:w="1277" w:type="dxa"/>
            <w:tcBorders>
              <w:top w:val="nil"/>
              <w:left w:val="nil"/>
              <w:bottom w:val="nil"/>
              <w:right w:val="nil"/>
            </w:tcBorders>
            <w:noWrap/>
            <w:vAlign w:val="bottom"/>
            <w:hideMark/>
          </w:tcPr>
          <w:p w14:paraId="5FE5EEF6" w14:textId="728F6B4A" w:rsidR="009D630F" w:rsidRPr="005766E2" w:rsidRDefault="009D630F" w:rsidP="009D630F">
            <w:pPr>
              <w:jc w:val="center"/>
              <w:rPr>
                <w:color w:val="000000"/>
                <w:lang w:val="en-GB"/>
              </w:rPr>
            </w:pPr>
            <w:r w:rsidRPr="005766E2">
              <w:rPr>
                <w:color w:val="000000"/>
              </w:rPr>
              <w:t>1.1E-01</w:t>
            </w:r>
          </w:p>
        </w:tc>
        <w:tc>
          <w:tcPr>
            <w:tcW w:w="1482" w:type="dxa"/>
            <w:tcBorders>
              <w:top w:val="nil"/>
              <w:left w:val="nil"/>
              <w:bottom w:val="nil"/>
              <w:right w:val="nil"/>
            </w:tcBorders>
            <w:noWrap/>
            <w:vAlign w:val="bottom"/>
            <w:hideMark/>
          </w:tcPr>
          <w:p w14:paraId="130D3407" w14:textId="0313E8D4" w:rsidR="009D630F" w:rsidRPr="005766E2" w:rsidRDefault="009D630F" w:rsidP="009D630F">
            <w:pPr>
              <w:jc w:val="center"/>
              <w:rPr>
                <w:color w:val="000000"/>
                <w:lang w:val="en-GB"/>
              </w:rPr>
            </w:pPr>
            <w:r w:rsidRPr="005766E2">
              <w:rPr>
                <w:color w:val="000000"/>
              </w:rPr>
              <w:t>7.1E-05</w:t>
            </w:r>
          </w:p>
        </w:tc>
        <w:tc>
          <w:tcPr>
            <w:tcW w:w="1277" w:type="dxa"/>
            <w:tcBorders>
              <w:top w:val="nil"/>
              <w:left w:val="nil"/>
              <w:bottom w:val="nil"/>
              <w:right w:val="single" w:sz="4" w:space="0" w:color="auto"/>
            </w:tcBorders>
            <w:noWrap/>
            <w:vAlign w:val="bottom"/>
            <w:hideMark/>
          </w:tcPr>
          <w:p w14:paraId="7C91B027" w14:textId="2DD7B28E" w:rsidR="009D630F" w:rsidRPr="005766E2" w:rsidRDefault="009D630F" w:rsidP="009D630F">
            <w:pPr>
              <w:jc w:val="center"/>
              <w:rPr>
                <w:color w:val="000000"/>
                <w:lang w:val="en-GB"/>
              </w:rPr>
            </w:pPr>
            <w:r w:rsidRPr="005766E2">
              <w:rPr>
                <w:color w:val="000000"/>
              </w:rPr>
              <w:t>1.2E-03</w:t>
            </w:r>
          </w:p>
        </w:tc>
      </w:tr>
      <w:tr w:rsidR="009D630F" w:rsidRPr="005766E2" w14:paraId="4D589714" w14:textId="77777777" w:rsidTr="00075679">
        <w:trPr>
          <w:trHeight w:val="300"/>
        </w:trPr>
        <w:tc>
          <w:tcPr>
            <w:tcW w:w="3520" w:type="dxa"/>
            <w:tcBorders>
              <w:top w:val="nil"/>
              <w:left w:val="single" w:sz="4" w:space="0" w:color="auto"/>
              <w:bottom w:val="nil"/>
              <w:right w:val="nil"/>
            </w:tcBorders>
            <w:noWrap/>
            <w:vAlign w:val="center"/>
            <w:hideMark/>
          </w:tcPr>
          <w:p w14:paraId="6B900816" w14:textId="77777777" w:rsidR="009D630F" w:rsidRPr="005766E2" w:rsidRDefault="009D630F" w:rsidP="009D630F">
            <w:pPr>
              <w:rPr>
                <w:color w:val="000000"/>
                <w:lang w:val="en-GB"/>
              </w:rPr>
            </w:pPr>
            <w:r w:rsidRPr="005766E2">
              <w:rPr>
                <w:color w:val="000000"/>
                <w:lang w:val="en-GB"/>
              </w:rPr>
              <w:t>Eutrophication, marine</w:t>
            </w:r>
          </w:p>
        </w:tc>
        <w:tc>
          <w:tcPr>
            <w:tcW w:w="568" w:type="dxa"/>
            <w:tcBorders>
              <w:top w:val="nil"/>
              <w:left w:val="nil"/>
              <w:bottom w:val="nil"/>
              <w:right w:val="nil"/>
            </w:tcBorders>
            <w:noWrap/>
            <w:vAlign w:val="bottom"/>
            <w:hideMark/>
          </w:tcPr>
          <w:p w14:paraId="0F9318A0" w14:textId="46E9CB81" w:rsidR="009D630F" w:rsidRPr="005766E2" w:rsidRDefault="009D630F" w:rsidP="009D630F">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19246381" w14:textId="1230DD25" w:rsidR="009D630F" w:rsidRPr="005766E2" w:rsidRDefault="009D630F" w:rsidP="009D630F">
            <w:pPr>
              <w:jc w:val="center"/>
              <w:rPr>
                <w:color w:val="000000"/>
                <w:lang w:val="en-GB"/>
              </w:rPr>
            </w:pPr>
            <w:r w:rsidRPr="005766E2">
              <w:rPr>
                <w:color w:val="000000"/>
              </w:rPr>
              <w:t>1.0E-01</w:t>
            </w:r>
          </w:p>
        </w:tc>
        <w:tc>
          <w:tcPr>
            <w:tcW w:w="1276" w:type="dxa"/>
            <w:tcBorders>
              <w:top w:val="nil"/>
              <w:left w:val="nil"/>
              <w:bottom w:val="nil"/>
              <w:right w:val="nil"/>
            </w:tcBorders>
            <w:noWrap/>
            <w:vAlign w:val="bottom"/>
            <w:hideMark/>
          </w:tcPr>
          <w:p w14:paraId="240A1A3E" w14:textId="77A0A0A4" w:rsidR="009D630F" w:rsidRPr="005766E2" w:rsidRDefault="009D630F" w:rsidP="009D630F">
            <w:pPr>
              <w:jc w:val="center"/>
              <w:rPr>
                <w:color w:val="000000"/>
                <w:lang w:val="en-GB"/>
              </w:rPr>
            </w:pPr>
            <w:r w:rsidRPr="005766E2">
              <w:rPr>
                <w:color w:val="000000"/>
              </w:rPr>
              <w:t>5.8E-04</w:t>
            </w:r>
          </w:p>
        </w:tc>
        <w:tc>
          <w:tcPr>
            <w:tcW w:w="1277" w:type="dxa"/>
            <w:tcBorders>
              <w:top w:val="nil"/>
              <w:left w:val="nil"/>
              <w:bottom w:val="nil"/>
              <w:right w:val="nil"/>
            </w:tcBorders>
            <w:noWrap/>
            <w:vAlign w:val="bottom"/>
            <w:hideMark/>
          </w:tcPr>
          <w:p w14:paraId="329D6FDA" w14:textId="683FA95D" w:rsidR="009D630F" w:rsidRPr="005766E2" w:rsidRDefault="009D630F" w:rsidP="009D630F">
            <w:pPr>
              <w:jc w:val="center"/>
              <w:rPr>
                <w:color w:val="000000"/>
                <w:lang w:val="en-GB"/>
              </w:rPr>
            </w:pPr>
            <w:r w:rsidRPr="005766E2">
              <w:rPr>
                <w:color w:val="000000"/>
              </w:rPr>
              <w:t>9.2E-03</w:t>
            </w:r>
          </w:p>
        </w:tc>
        <w:tc>
          <w:tcPr>
            <w:tcW w:w="1276" w:type="dxa"/>
            <w:tcBorders>
              <w:top w:val="nil"/>
              <w:left w:val="nil"/>
              <w:bottom w:val="nil"/>
              <w:right w:val="nil"/>
            </w:tcBorders>
            <w:noWrap/>
            <w:vAlign w:val="bottom"/>
            <w:hideMark/>
          </w:tcPr>
          <w:p w14:paraId="5CD8C1EE" w14:textId="6D51434D" w:rsidR="009D630F" w:rsidRPr="005766E2" w:rsidRDefault="009D630F" w:rsidP="009D630F">
            <w:pPr>
              <w:jc w:val="center"/>
              <w:rPr>
                <w:color w:val="000000"/>
                <w:lang w:val="en-GB"/>
              </w:rPr>
            </w:pPr>
            <w:r w:rsidRPr="005766E2">
              <w:rPr>
                <w:color w:val="000000"/>
              </w:rPr>
              <w:t>2.3E-02</w:t>
            </w:r>
          </w:p>
        </w:tc>
        <w:tc>
          <w:tcPr>
            <w:tcW w:w="1277" w:type="dxa"/>
            <w:tcBorders>
              <w:top w:val="nil"/>
              <w:left w:val="nil"/>
              <w:bottom w:val="nil"/>
              <w:right w:val="nil"/>
            </w:tcBorders>
            <w:noWrap/>
            <w:vAlign w:val="bottom"/>
            <w:hideMark/>
          </w:tcPr>
          <w:p w14:paraId="0294A919" w14:textId="618FDE1A" w:rsidR="009D630F" w:rsidRPr="005766E2" w:rsidRDefault="009D630F" w:rsidP="009D630F">
            <w:pPr>
              <w:jc w:val="center"/>
              <w:rPr>
                <w:color w:val="000000"/>
                <w:lang w:val="en-GB"/>
              </w:rPr>
            </w:pPr>
            <w:r w:rsidRPr="005766E2">
              <w:rPr>
                <w:color w:val="000000"/>
              </w:rPr>
              <w:t>2.6E-03</w:t>
            </w:r>
          </w:p>
        </w:tc>
        <w:tc>
          <w:tcPr>
            <w:tcW w:w="1276" w:type="dxa"/>
            <w:tcBorders>
              <w:top w:val="nil"/>
              <w:left w:val="nil"/>
              <w:bottom w:val="nil"/>
              <w:right w:val="nil"/>
            </w:tcBorders>
            <w:noWrap/>
            <w:vAlign w:val="bottom"/>
            <w:hideMark/>
          </w:tcPr>
          <w:p w14:paraId="1C27CB32" w14:textId="67487252" w:rsidR="009D630F" w:rsidRPr="005766E2" w:rsidRDefault="009D630F" w:rsidP="009D630F">
            <w:pPr>
              <w:jc w:val="center"/>
              <w:rPr>
                <w:color w:val="000000"/>
                <w:lang w:val="en-GB"/>
              </w:rPr>
            </w:pPr>
            <w:r w:rsidRPr="005766E2">
              <w:rPr>
                <w:color w:val="000000"/>
              </w:rPr>
              <w:t>3.2E-03</w:t>
            </w:r>
          </w:p>
        </w:tc>
        <w:tc>
          <w:tcPr>
            <w:tcW w:w="1276" w:type="dxa"/>
            <w:tcBorders>
              <w:top w:val="nil"/>
              <w:left w:val="nil"/>
              <w:bottom w:val="nil"/>
              <w:right w:val="nil"/>
            </w:tcBorders>
            <w:noWrap/>
            <w:vAlign w:val="bottom"/>
            <w:hideMark/>
          </w:tcPr>
          <w:p w14:paraId="3DAB0FF6" w14:textId="61569CB0" w:rsidR="009D630F" w:rsidRPr="005766E2" w:rsidRDefault="009D630F" w:rsidP="009D630F">
            <w:pPr>
              <w:jc w:val="center"/>
              <w:rPr>
                <w:color w:val="000000"/>
                <w:lang w:val="en-GB"/>
              </w:rPr>
            </w:pPr>
            <w:r w:rsidRPr="005766E2">
              <w:rPr>
                <w:color w:val="000000"/>
              </w:rPr>
              <w:t>2.5E-02</w:t>
            </w:r>
          </w:p>
        </w:tc>
        <w:tc>
          <w:tcPr>
            <w:tcW w:w="1277" w:type="dxa"/>
            <w:tcBorders>
              <w:top w:val="nil"/>
              <w:left w:val="nil"/>
              <w:bottom w:val="nil"/>
              <w:right w:val="nil"/>
            </w:tcBorders>
            <w:noWrap/>
            <w:vAlign w:val="bottom"/>
            <w:hideMark/>
          </w:tcPr>
          <w:p w14:paraId="66903631" w14:textId="52C5F12A" w:rsidR="009D630F" w:rsidRPr="005766E2" w:rsidRDefault="009D630F" w:rsidP="009D630F">
            <w:pPr>
              <w:jc w:val="center"/>
              <w:rPr>
                <w:color w:val="000000"/>
                <w:lang w:val="en-GB"/>
              </w:rPr>
            </w:pPr>
            <w:r w:rsidRPr="005766E2">
              <w:rPr>
                <w:color w:val="000000"/>
              </w:rPr>
              <w:t>4.0E-02</w:t>
            </w:r>
          </w:p>
        </w:tc>
        <w:tc>
          <w:tcPr>
            <w:tcW w:w="1482" w:type="dxa"/>
            <w:tcBorders>
              <w:top w:val="nil"/>
              <w:left w:val="nil"/>
              <w:bottom w:val="nil"/>
              <w:right w:val="nil"/>
            </w:tcBorders>
            <w:noWrap/>
            <w:vAlign w:val="bottom"/>
            <w:hideMark/>
          </w:tcPr>
          <w:p w14:paraId="457BF03C" w14:textId="0EC1C150" w:rsidR="009D630F" w:rsidRPr="005766E2" w:rsidRDefault="009D630F" w:rsidP="009D630F">
            <w:pPr>
              <w:jc w:val="center"/>
              <w:rPr>
                <w:color w:val="000000"/>
                <w:lang w:val="en-GB"/>
              </w:rPr>
            </w:pPr>
            <w:r w:rsidRPr="005766E2">
              <w:rPr>
                <w:color w:val="000000"/>
              </w:rPr>
              <w:t>5.2E-04</w:t>
            </w:r>
          </w:p>
        </w:tc>
        <w:tc>
          <w:tcPr>
            <w:tcW w:w="1277" w:type="dxa"/>
            <w:tcBorders>
              <w:top w:val="nil"/>
              <w:left w:val="nil"/>
              <w:bottom w:val="nil"/>
              <w:right w:val="single" w:sz="4" w:space="0" w:color="auto"/>
            </w:tcBorders>
            <w:noWrap/>
            <w:vAlign w:val="bottom"/>
            <w:hideMark/>
          </w:tcPr>
          <w:p w14:paraId="3EBBFFFE" w14:textId="3A21C080" w:rsidR="009D630F" w:rsidRPr="005766E2" w:rsidRDefault="009D630F" w:rsidP="009D630F">
            <w:pPr>
              <w:jc w:val="center"/>
              <w:rPr>
                <w:color w:val="000000"/>
                <w:lang w:val="en-GB"/>
              </w:rPr>
            </w:pPr>
            <w:r w:rsidRPr="005766E2">
              <w:rPr>
                <w:color w:val="000000"/>
              </w:rPr>
              <w:t>2.7E-04</w:t>
            </w:r>
          </w:p>
        </w:tc>
      </w:tr>
      <w:tr w:rsidR="009D630F" w:rsidRPr="005766E2" w14:paraId="12C81C0F" w14:textId="77777777" w:rsidTr="00075679">
        <w:trPr>
          <w:trHeight w:val="300"/>
        </w:trPr>
        <w:tc>
          <w:tcPr>
            <w:tcW w:w="3520" w:type="dxa"/>
            <w:tcBorders>
              <w:top w:val="nil"/>
              <w:left w:val="single" w:sz="4" w:space="0" w:color="auto"/>
              <w:bottom w:val="nil"/>
              <w:right w:val="nil"/>
            </w:tcBorders>
            <w:noWrap/>
            <w:vAlign w:val="center"/>
            <w:hideMark/>
          </w:tcPr>
          <w:p w14:paraId="5AA8B201" w14:textId="77777777" w:rsidR="009D630F" w:rsidRPr="005766E2" w:rsidRDefault="009D630F" w:rsidP="009D630F">
            <w:pPr>
              <w:rPr>
                <w:color w:val="000000"/>
                <w:lang w:val="en-GB"/>
              </w:rPr>
            </w:pPr>
            <w:r w:rsidRPr="005766E2">
              <w:rPr>
                <w:color w:val="000000"/>
                <w:lang w:val="en-GB"/>
              </w:rPr>
              <w:t>Eutrophication, freshwater</w:t>
            </w:r>
          </w:p>
        </w:tc>
        <w:tc>
          <w:tcPr>
            <w:tcW w:w="568" w:type="dxa"/>
            <w:tcBorders>
              <w:top w:val="nil"/>
              <w:left w:val="nil"/>
              <w:bottom w:val="nil"/>
              <w:right w:val="nil"/>
            </w:tcBorders>
            <w:noWrap/>
            <w:vAlign w:val="bottom"/>
            <w:hideMark/>
          </w:tcPr>
          <w:p w14:paraId="14C1C51B" w14:textId="3BE2CF4F" w:rsidR="009D630F" w:rsidRPr="005766E2" w:rsidRDefault="009D630F" w:rsidP="009D630F">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68B35022" w14:textId="0737D741" w:rsidR="009D630F" w:rsidRPr="005766E2" w:rsidRDefault="009D630F" w:rsidP="009D630F">
            <w:pPr>
              <w:jc w:val="center"/>
              <w:rPr>
                <w:color w:val="000000"/>
                <w:lang w:val="en-GB"/>
              </w:rPr>
            </w:pPr>
            <w:r w:rsidRPr="005766E2">
              <w:rPr>
                <w:color w:val="000000"/>
              </w:rPr>
              <w:t>5.8E-01</w:t>
            </w:r>
          </w:p>
        </w:tc>
        <w:tc>
          <w:tcPr>
            <w:tcW w:w="1276" w:type="dxa"/>
            <w:tcBorders>
              <w:top w:val="nil"/>
              <w:left w:val="nil"/>
              <w:bottom w:val="nil"/>
              <w:right w:val="nil"/>
            </w:tcBorders>
            <w:noWrap/>
            <w:vAlign w:val="bottom"/>
            <w:hideMark/>
          </w:tcPr>
          <w:p w14:paraId="42161273" w14:textId="04498C05" w:rsidR="009D630F" w:rsidRPr="005766E2" w:rsidRDefault="009D630F" w:rsidP="009D630F">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63CEA768" w14:textId="148D4029" w:rsidR="009D630F" w:rsidRPr="005766E2" w:rsidRDefault="009D630F" w:rsidP="009D630F">
            <w:pPr>
              <w:jc w:val="center"/>
              <w:rPr>
                <w:color w:val="000000"/>
                <w:lang w:val="en-GB"/>
              </w:rPr>
            </w:pPr>
            <w:r w:rsidRPr="005766E2">
              <w:rPr>
                <w:color w:val="000000"/>
              </w:rPr>
              <w:t>1.0E-01</w:t>
            </w:r>
          </w:p>
        </w:tc>
        <w:tc>
          <w:tcPr>
            <w:tcW w:w="1276" w:type="dxa"/>
            <w:tcBorders>
              <w:top w:val="nil"/>
              <w:left w:val="nil"/>
              <w:bottom w:val="nil"/>
              <w:right w:val="nil"/>
            </w:tcBorders>
            <w:noWrap/>
            <w:vAlign w:val="bottom"/>
            <w:hideMark/>
          </w:tcPr>
          <w:p w14:paraId="09F934A0" w14:textId="09E31C0C" w:rsidR="009D630F" w:rsidRPr="005766E2" w:rsidRDefault="009D630F" w:rsidP="009D630F">
            <w:pPr>
              <w:jc w:val="center"/>
              <w:rPr>
                <w:color w:val="000000"/>
                <w:lang w:val="en-GB"/>
              </w:rPr>
            </w:pPr>
            <w:r w:rsidRPr="005766E2">
              <w:rPr>
                <w:color w:val="000000"/>
              </w:rPr>
              <w:t>7.1E-02</w:t>
            </w:r>
          </w:p>
        </w:tc>
        <w:tc>
          <w:tcPr>
            <w:tcW w:w="1277" w:type="dxa"/>
            <w:tcBorders>
              <w:top w:val="nil"/>
              <w:left w:val="nil"/>
              <w:bottom w:val="nil"/>
              <w:right w:val="nil"/>
            </w:tcBorders>
            <w:noWrap/>
            <w:vAlign w:val="bottom"/>
            <w:hideMark/>
          </w:tcPr>
          <w:p w14:paraId="38648A8F" w14:textId="68B79FD8" w:rsidR="009D630F" w:rsidRPr="005766E2" w:rsidRDefault="009D630F" w:rsidP="009D630F">
            <w:pPr>
              <w:jc w:val="center"/>
              <w:rPr>
                <w:color w:val="000000"/>
                <w:lang w:val="en-GB"/>
              </w:rPr>
            </w:pPr>
            <w:r w:rsidRPr="005766E2">
              <w:rPr>
                <w:color w:val="000000"/>
              </w:rPr>
              <w:t>2.9E-02</w:t>
            </w:r>
          </w:p>
        </w:tc>
        <w:tc>
          <w:tcPr>
            <w:tcW w:w="1276" w:type="dxa"/>
            <w:tcBorders>
              <w:top w:val="nil"/>
              <w:left w:val="nil"/>
              <w:bottom w:val="nil"/>
              <w:right w:val="nil"/>
            </w:tcBorders>
            <w:noWrap/>
            <w:vAlign w:val="bottom"/>
            <w:hideMark/>
          </w:tcPr>
          <w:p w14:paraId="04245EC7" w14:textId="677C171B" w:rsidR="009D630F" w:rsidRPr="005766E2" w:rsidRDefault="009D630F" w:rsidP="009D630F">
            <w:pPr>
              <w:jc w:val="center"/>
              <w:rPr>
                <w:color w:val="000000"/>
                <w:lang w:val="en-GB"/>
              </w:rPr>
            </w:pPr>
            <w:r w:rsidRPr="005766E2">
              <w:rPr>
                <w:color w:val="000000"/>
              </w:rPr>
              <w:t>2.5E-02</w:t>
            </w:r>
          </w:p>
        </w:tc>
        <w:tc>
          <w:tcPr>
            <w:tcW w:w="1276" w:type="dxa"/>
            <w:tcBorders>
              <w:top w:val="nil"/>
              <w:left w:val="nil"/>
              <w:bottom w:val="nil"/>
              <w:right w:val="nil"/>
            </w:tcBorders>
            <w:noWrap/>
            <w:vAlign w:val="bottom"/>
            <w:hideMark/>
          </w:tcPr>
          <w:p w14:paraId="0254AF12" w14:textId="1E8F4765" w:rsidR="009D630F" w:rsidRPr="005766E2" w:rsidRDefault="009D630F" w:rsidP="009D630F">
            <w:pPr>
              <w:jc w:val="center"/>
              <w:rPr>
                <w:color w:val="000000"/>
                <w:lang w:val="en-GB"/>
              </w:rPr>
            </w:pPr>
            <w:r w:rsidRPr="005766E2">
              <w:rPr>
                <w:color w:val="000000"/>
              </w:rPr>
              <w:t>2.0E-01</w:t>
            </w:r>
          </w:p>
        </w:tc>
        <w:tc>
          <w:tcPr>
            <w:tcW w:w="1277" w:type="dxa"/>
            <w:tcBorders>
              <w:top w:val="nil"/>
              <w:left w:val="nil"/>
              <w:bottom w:val="nil"/>
              <w:right w:val="nil"/>
            </w:tcBorders>
            <w:noWrap/>
            <w:vAlign w:val="bottom"/>
            <w:hideMark/>
          </w:tcPr>
          <w:p w14:paraId="05CCF08D" w14:textId="79B2A656" w:rsidR="009D630F" w:rsidRPr="005766E2" w:rsidRDefault="009D630F" w:rsidP="009D630F">
            <w:pPr>
              <w:jc w:val="center"/>
              <w:rPr>
                <w:color w:val="000000"/>
                <w:lang w:val="en-GB"/>
              </w:rPr>
            </w:pPr>
            <w:r w:rsidRPr="005766E2">
              <w:rPr>
                <w:color w:val="000000"/>
              </w:rPr>
              <w:t>1.5E-01</w:t>
            </w:r>
          </w:p>
        </w:tc>
        <w:tc>
          <w:tcPr>
            <w:tcW w:w="1482" w:type="dxa"/>
            <w:tcBorders>
              <w:top w:val="nil"/>
              <w:left w:val="nil"/>
              <w:bottom w:val="nil"/>
              <w:right w:val="nil"/>
            </w:tcBorders>
            <w:noWrap/>
            <w:vAlign w:val="bottom"/>
            <w:hideMark/>
          </w:tcPr>
          <w:p w14:paraId="22350EBE" w14:textId="55A4175E" w:rsidR="009D630F" w:rsidRPr="005766E2" w:rsidRDefault="009D630F" w:rsidP="009D630F">
            <w:pPr>
              <w:jc w:val="center"/>
              <w:rPr>
                <w:color w:val="000000"/>
                <w:lang w:val="en-GB"/>
              </w:rPr>
            </w:pPr>
            <w:r w:rsidRPr="005766E2">
              <w:rPr>
                <w:color w:val="000000"/>
              </w:rPr>
              <w:t>6.5E-04</w:t>
            </w:r>
          </w:p>
        </w:tc>
        <w:tc>
          <w:tcPr>
            <w:tcW w:w="1277" w:type="dxa"/>
            <w:tcBorders>
              <w:top w:val="nil"/>
              <w:left w:val="nil"/>
              <w:bottom w:val="nil"/>
              <w:right w:val="single" w:sz="4" w:space="0" w:color="auto"/>
            </w:tcBorders>
            <w:noWrap/>
            <w:vAlign w:val="bottom"/>
            <w:hideMark/>
          </w:tcPr>
          <w:p w14:paraId="68835E5E" w14:textId="1321612B" w:rsidR="009D630F" w:rsidRPr="005766E2" w:rsidRDefault="009D630F" w:rsidP="009D630F">
            <w:pPr>
              <w:jc w:val="center"/>
              <w:rPr>
                <w:color w:val="000000"/>
                <w:lang w:val="en-GB"/>
              </w:rPr>
            </w:pPr>
            <w:r w:rsidRPr="005766E2">
              <w:rPr>
                <w:color w:val="000000"/>
              </w:rPr>
              <w:t>2.9E-03</w:t>
            </w:r>
          </w:p>
        </w:tc>
      </w:tr>
      <w:tr w:rsidR="009D630F" w:rsidRPr="005766E2" w14:paraId="6DD679FB" w14:textId="77777777" w:rsidTr="00075679">
        <w:trPr>
          <w:trHeight w:val="300"/>
        </w:trPr>
        <w:tc>
          <w:tcPr>
            <w:tcW w:w="3520" w:type="dxa"/>
            <w:tcBorders>
              <w:top w:val="nil"/>
              <w:left w:val="single" w:sz="4" w:space="0" w:color="auto"/>
              <w:bottom w:val="nil"/>
              <w:right w:val="nil"/>
            </w:tcBorders>
            <w:noWrap/>
            <w:vAlign w:val="center"/>
            <w:hideMark/>
          </w:tcPr>
          <w:p w14:paraId="21E9321C" w14:textId="77777777" w:rsidR="009D630F" w:rsidRPr="005766E2" w:rsidRDefault="009D630F" w:rsidP="009D630F">
            <w:pPr>
              <w:rPr>
                <w:color w:val="000000"/>
                <w:lang w:val="en-GB"/>
              </w:rPr>
            </w:pPr>
            <w:r w:rsidRPr="005766E2">
              <w:rPr>
                <w:color w:val="000000"/>
                <w:lang w:val="en-GB"/>
              </w:rPr>
              <w:t>Eutrophication, terrestrial</w:t>
            </w:r>
          </w:p>
        </w:tc>
        <w:tc>
          <w:tcPr>
            <w:tcW w:w="568" w:type="dxa"/>
            <w:tcBorders>
              <w:top w:val="nil"/>
              <w:left w:val="nil"/>
              <w:bottom w:val="nil"/>
              <w:right w:val="nil"/>
            </w:tcBorders>
            <w:noWrap/>
            <w:vAlign w:val="bottom"/>
            <w:hideMark/>
          </w:tcPr>
          <w:p w14:paraId="0A341AAA" w14:textId="0299774E" w:rsidR="009D630F" w:rsidRPr="005766E2" w:rsidRDefault="009D630F" w:rsidP="009D630F">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0BEFB1F8" w14:textId="5482A627" w:rsidR="009D630F" w:rsidRPr="005766E2" w:rsidRDefault="009D630F" w:rsidP="009D630F">
            <w:pPr>
              <w:jc w:val="center"/>
              <w:rPr>
                <w:color w:val="000000"/>
                <w:lang w:val="en-GB"/>
              </w:rPr>
            </w:pPr>
            <w:r w:rsidRPr="005766E2">
              <w:rPr>
                <w:color w:val="000000"/>
              </w:rPr>
              <w:t>1.4E-01</w:t>
            </w:r>
          </w:p>
        </w:tc>
        <w:tc>
          <w:tcPr>
            <w:tcW w:w="1276" w:type="dxa"/>
            <w:tcBorders>
              <w:top w:val="nil"/>
              <w:left w:val="nil"/>
              <w:bottom w:val="nil"/>
              <w:right w:val="nil"/>
            </w:tcBorders>
            <w:noWrap/>
            <w:vAlign w:val="bottom"/>
            <w:hideMark/>
          </w:tcPr>
          <w:p w14:paraId="058B3224" w14:textId="332D1690" w:rsidR="009D630F" w:rsidRPr="005766E2" w:rsidRDefault="009D630F" w:rsidP="009D630F">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480F47A6" w14:textId="63C76E79" w:rsidR="009D630F" w:rsidRPr="005766E2" w:rsidRDefault="009D630F" w:rsidP="009D630F">
            <w:pPr>
              <w:jc w:val="center"/>
              <w:rPr>
                <w:color w:val="000000"/>
                <w:lang w:val="en-GB"/>
              </w:rPr>
            </w:pPr>
            <w:r w:rsidRPr="005766E2">
              <w:rPr>
                <w:color w:val="000000"/>
              </w:rPr>
              <w:t>1.1E-02</w:t>
            </w:r>
          </w:p>
        </w:tc>
        <w:tc>
          <w:tcPr>
            <w:tcW w:w="1276" w:type="dxa"/>
            <w:tcBorders>
              <w:top w:val="nil"/>
              <w:left w:val="nil"/>
              <w:bottom w:val="nil"/>
              <w:right w:val="nil"/>
            </w:tcBorders>
            <w:noWrap/>
            <w:vAlign w:val="bottom"/>
            <w:hideMark/>
          </w:tcPr>
          <w:p w14:paraId="0D3C8A78" w14:textId="74E601D4" w:rsidR="009D630F" w:rsidRPr="005766E2" w:rsidRDefault="009D630F" w:rsidP="009D630F">
            <w:pPr>
              <w:jc w:val="center"/>
              <w:rPr>
                <w:color w:val="000000"/>
                <w:lang w:val="en-GB"/>
              </w:rPr>
            </w:pPr>
            <w:r w:rsidRPr="005766E2">
              <w:rPr>
                <w:color w:val="000000"/>
              </w:rPr>
              <w:t>4.5E-02</w:t>
            </w:r>
          </w:p>
        </w:tc>
        <w:tc>
          <w:tcPr>
            <w:tcW w:w="1277" w:type="dxa"/>
            <w:tcBorders>
              <w:top w:val="nil"/>
              <w:left w:val="nil"/>
              <w:bottom w:val="nil"/>
              <w:right w:val="nil"/>
            </w:tcBorders>
            <w:noWrap/>
            <w:vAlign w:val="bottom"/>
            <w:hideMark/>
          </w:tcPr>
          <w:p w14:paraId="6698C4EE" w14:textId="36E1151B" w:rsidR="009D630F" w:rsidRPr="005766E2" w:rsidRDefault="009D630F" w:rsidP="009D630F">
            <w:pPr>
              <w:jc w:val="center"/>
              <w:rPr>
                <w:color w:val="000000"/>
                <w:lang w:val="en-GB"/>
              </w:rPr>
            </w:pPr>
            <w:r w:rsidRPr="005766E2">
              <w:rPr>
                <w:color w:val="000000"/>
              </w:rPr>
              <w:t>2.8E-03</w:t>
            </w:r>
          </w:p>
        </w:tc>
        <w:tc>
          <w:tcPr>
            <w:tcW w:w="1276" w:type="dxa"/>
            <w:tcBorders>
              <w:top w:val="nil"/>
              <w:left w:val="nil"/>
              <w:bottom w:val="nil"/>
              <w:right w:val="nil"/>
            </w:tcBorders>
            <w:noWrap/>
            <w:vAlign w:val="bottom"/>
            <w:hideMark/>
          </w:tcPr>
          <w:p w14:paraId="0DC7C62A" w14:textId="73F386A5" w:rsidR="009D630F" w:rsidRPr="005766E2" w:rsidRDefault="009D630F" w:rsidP="009D630F">
            <w:pPr>
              <w:jc w:val="center"/>
              <w:rPr>
                <w:color w:val="000000"/>
                <w:lang w:val="en-GB"/>
              </w:rPr>
            </w:pPr>
            <w:r w:rsidRPr="005766E2">
              <w:rPr>
                <w:color w:val="000000"/>
              </w:rPr>
              <w:t>3.7E-03</w:t>
            </w:r>
          </w:p>
        </w:tc>
        <w:tc>
          <w:tcPr>
            <w:tcW w:w="1276" w:type="dxa"/>
            <w:tcBorders>
              <w:top w:val="nil"/>
              <w:left w:val="nil"/>
              <w:bottom w:val="nil"/>
              <w:right w:val="nil"/>
            </w:tcBorders>
            <w:noWrap/>
            <w:vAlign w:val="bottom"/>
            <w:hideMark/>
          </w:tcPr>
          <w:p w14:paraId="4409FBB8" w14:textId="60815FFA" w:rsidR="009D630F" w:rsidRPr="005766E2" w:rsidRDefault="009D630F" w:rsidP="009D630F">
            <w:pPr>
              <w:jc w:val="center"/>
              <w:rPr>
                <w:color w:val="000000"/>
                <w:lang w:val="en-GB"/>
              </w:rPr>
            </w:pPr>
            <w:r w:rsidRPr="005766E2">
              <w:rPr>
                <w:color w:val="000000"/>
              </w:rPr>
              <w:t>2.4E-02</w:t>
            </w:r>
          </w:p>
        </w:tc>
        <w:tc>
          <w:tcPr>
            <w:tcW w:w="1277" w:type="dxa"/>
            <w:tcBorders>
              <w:top w:val="nil"/>
              <w:left w:val="nil"/>
              <w:bottom w:val="nil"/>
              <w:right w:val="nil"/>
            </w:tcBorders>
            <w:noWrap/>
            <w:vAlign w:val="bottom"/>
            <w:hideMark/>
          </w:tcPr>
          <w:p w14:paraId="4E0AA01A" w14:textId="5E4BD335" w:rsidR="009D630F" w:rsidRPr="005766E2" w:rsidRDefault="009D630F" w:rsidP="009D630F">
            <w:pPr>
              <w:jc w:val="center"/>
              <w:rPr>
                <w:color w:val="000000"/>
                <w:lang w:val="en-GB"/>
              </w:rPr>
            </w:pPr>
            <w:r w:rsidRPr="005766E2">
              <w:rPr>
                <w:color w:val="000000"/>
              </w:rPr>
              <w:t>5.3E-02</w:t>
            </w:r>
          </w:p>
        </w:tc>
        <w:tc>
          <w:tcPr>
            <w:tcW w:w="1482" w:type="dxa"/>
            <w:tcBorders>
              <w:top w:val="nil"/>
              <w:left w:val="nil"/>
              <w:bottom w:val="nil"/>
              <w:right w:val="nil"/>
            </w:tcBorders>
            <w:noWrap/>
            <w:vAlign w:val="bottom"/>
            <w:hideMark/>
          </w:tcPr>
          <w:p w14:paraId="08ACF29F" w14:textId="1DF28CD8" w:rsidR="009D630F" w:rsidRPr="005766E2" w:rsidRDefault="009D630F" w:rsidP="009D630F">
            <w:pPr>
              <w:jc w:val="center"/>
              <w:rPr>
                <w:color w:val="000000"/>
                <w:lang w:val="en-GB"/>
              </w:rPr>
            </w:pPr>
            <w:r w:rsidRPr="005766E2">
              <w:rPr>
                <w:color w:val="000000"/>
              </w:rPr>
              <w:t>2.7E-05</w:t>
            </w:r>
          </w:p>
        </w:tc>
        <w:tc>
          <w:tcPr>
            <w:tcW w:w="1277" w:type="dxa"/>
            <w:tcBorders>
              <w:top w:val="nil"/>
              <w:left w:val="nil"/>
              <w:bottom w:val="nil"/>
              <w:right w:val="single" w:sz="4" w:space="0" w:color="auto"/>
            </w:tcBorders>
            <w:noWrap/>
            <w:vAlign w:val="bottom"/>
            <w:hideMark/>
          </w:tcPr>
          <w:p w14:paraId="6DE463D3" w14:textId="7D120638" w:rsidR="009D630F" w:rsidRPr="005766E2" w:rsidRDefault="009D630F" w:rsidP="009D630F">
            <w:pPr>
              <w:jc w:val="center"/>
              <w:rPr>
                <w:color w:val="000000"/>
                <w:lang w:val="en-GB"/>
              </w:rPr>
            </w:pPr>
            <w:r w:rsidRPr="005766E2">
              <w:rPr>
                <w:color w:val="000000"/>
              </w:rPr>
              <w:t>3.5E-04</w:t>
            </w:r>
          </w:p>
        </w:tc>
      </w:tr>
      <w:tr w:rsidR="009D630F" w:rsidRPr="005766E2" w14:paraId="4835A4F1" w14:textId="77777777" w:rsidTr="00075679">
        <w:trPr>
          <w:trHeight w:val="300"/>
        </w:trPr>
        <w:tc>
          <w:tcPr>
            <w:tcW w:w="3520" w:type="dxa"/>
            <w:tcBorders>
              <w:top w:val="nil"/>
              <w:left w:val="single" w:sz="4" w:space="0" w:color="auto"/>
              <w:bottom w:val="nil"/>
              <w:right w:val="nil"/>
            </w:tcBorders>
            <w:noWrap/>
            <w:vAlign w:val="center"/>
            <w:hideMark/>
          </w:tcPr>
          <w:p w14:paraId="5812746A" w14:textId="77777777" w:rsidR="009D630F" w:rsidRPr="005766E2" w:rsidRDefault="009D630F" w:rsidP="009D630F">
            <w:pPr>
              <w:rPr>
                <w:color w:val="000000"/>
                <w:lang w:val="en-GB"/>
              </w:rPr>
            </w:pPr>
            <w:r w:rsidRPr="005766E2">
              <w:rPr>
                <w:color w:val="000000"/>
                <w:lang w:val="en-GB"/>
              </w:rPr>
              <w:t>Human toxicity, cancer</w:t>
            </w:r>
          </w:p>
        </w:tc>
        <w:tc>
          <w:tcPr>
            <w:tcW w:w="568" w:type="dxa"/>
            <w:tcBorders>
              <w:top w:val="nil"/>
              <w:left w:val="nil"/>
              <w:bottom w:val="nil"/>
              <w:right w:val="nil"/>
            </w:tcBorders>
            <w:noWrap/>
            <w:vAlign w:val="bottom"/>
            <w:hideMark/>
          </w:tcPr>
          <w:p w14:paraId="5708E571" w14:textId="378584AF" w:rsidR="009D630F" w:rsidRPr="005766E2" w:rsidRDefault="009D630F" w:rsidP="009D630F">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0B56FF37" w14:textId="18400E76" w:rsidR="009D630F" w:rsidRPr="005766E2" w:rsidRDefault="009D630F" w:rsidP="009D630F">
            <w:pPr>
              <w:jc w:val="center"/>
              <w:rPr>
                <w:color w:val="000000"/>
                <w:lang w:val="en-GB"/>
              </w:rPr>
            </w:pPr>
            <w:r w:rsidRPr="005766E2">
              <w:rPr>
                <w:color w:val="000000"/>
              </w:rPr>
              <w:t>4.0E-01</w:t>
            </w:r>
          </w:p>
        </w:tc>
        <w:tc>
          <w:tcPr>
            <w:tcW w:w="1276" w:type="dxa"/>
            <w:tcBorders>
              <w:top w:val="nil"/>
              <w:left w:val="nil"/>
              <w:bottom w:val="nil"/>
              <w:right w:val="nil"/>
            </w:tcBorders>
            <w:noWrap/>
            <w:vAlign w:val="bottom"/>
            <w:hideMark/>
          </w:tcPr>
          <w:p w14:paraId="23898852" w14:textId="6C777305" w:rsidR="009D630F" w:rsidRPr="005766E2" w:rsidRDefault="009D630F" w:rsidP="009D630F">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6E3F7320" w14:textId="3D8482D3" w:rsidR="009D630F" w:rsidRPr="005766E2" w:rsidRDefault="009D630F" w:rsidP="009D630F">
            <w:pPr>
              <w:jc w:val="center"/>
              <w:rPr>
                <w:color w:val="000000"/>
                <w:lang w:val="en-GB"/>
              </w:rPr>
            </w:pPr>
            <w:r w:rsidRPr="005766E2">
              <w:rPr>
                <w:color w:val="000000"/>
              </w:rPr>
              <w:t>4.2E-02</w:t>
            </w:r>
          </w:p>
        </w:tc>
        <w:tc>
          <w:tcPr>
            <w:tcW w:w="1276" w:type="dxa"/>
            <w:tcBorders>
              <w:top w:val="nil"/>
              <w:left w:val="nil"/>
              <w:bottom w:val="nil"/>
              <w:right w:val="nil"/>
            </w:tcBorders>
            <w:noWrap/>
            <w:vAlign w:val="bottom"/>
            <w:hideMark/>
          </w:tcPr>
          <w:p w14:paraId="13307B74" w14:textId="1F9BA3CF" w:rsidR="009D630F" w:rsidRPr="005766E2" w:rsidRDefault="009D630F" w:rsidP="009D630F">
            <w:pPr>
              <w:jc w:val="center"/>
              <w:rPr>
                <w:color w:val="000000"/>
                <w:lang w:val="en-GB"/>
              </w:rPr>
            </w:pPr>
            <w:r w:rsidRPr="005766E2">
              <w:rPr>
                <w:color w:val="000000"/>
              </w:rPr>
              <w:t>9.2E-02</w:t>
            </w:r>
          </w:p>
        </w:tc>
        <w:tc>
          <w:tcPr>
            <w:tcW w:w="1277" w:type="dxa"/>
            <w:tcBorders>
              <w:top w:val="nil"/>
              <w:left w:val="nil"/>
              <w:bottom w:val="nil"/>
              <w:right w:val="nil"/>
            </w:tcBorders>
            <w:noWrap/>
            <w:vAlign w:val="bottom"/>
            <w:hideMark/>
          </w:tcPr>
          <w:p w14:paraId="45FCC91D" w14:textId="30E7F6CB" w:rsidR="009D630F" w:rsidRPr="005766E2" w:rsidRDefault="009D630F" w:rsidP="009D630F">
            <w:pPr>
              <w:jc w:val="center"/>
              <w:rPr>
                <w:color w:val="000000"/>
                <w:lang w:val="en-GB"/>
              </w:rPr>
            </w:pPr>
            <w:r w:rsidRPr="005766E2">
              <w:rPr>
                <w:color w:val="000000"/>
              </w:rPr>
              <w:t>1.1E-02</w:t>
            </w:r>
          </w:p>
        </w:tc>
        <w:tc>
          <w:tcPr>
            <w:tcW w:w="1276" w:type="dxa"/>
            <w:tcBorders>
              <w:top w:val="nil"/>
              <w:left w:val="nil"/>
              <w:bottom w:val="nil"/>
              <w:right w:val="nil"/>
            </w:tcBorders>
            <w:noWrap/>
            <w:vAlign w:val="bottom"/>
            <w:hideMark/>
          </w:tcPr>
          <w:p w14:paraId="0DBC2B50" w14:textId="4DF3A53C" w:rsidR="009D630F" w:rsidRPr="005766E2" w:rsidRDefault="009D630F" w:rsidP="009D630F">
            <w:pPr>
              <w:jc w:val="center"/>
              <w:rPr>
                <w:color w:val="000000"/>
                <w:lang w:val="en-GB"/>
              </w:rPr>
            </w:pPr>
            <w:r w:rsidRPr="005766E2">
              <w:rPr>
                <w:color w:val="000000"/>
              </w:rPr>
              <w:t>1.1E-02</w:t>
            </w:r>
          </w:p>
        </w:tc>
        <w:tc>
          <w:tcPr>
            <w:tcW w:w="1276" w:type="dxa"/>
            <w:tcBorders>
              <w:top w:val="nil"/>
              <w:left w:val="nil"/>
              <w:bottom w:val="nil"/>
              <w:right w:val="nil"/>
            </w:tcBorders>
            <w:noWrap/>
            <w:vAlign w:val="bottom"/>
            <w:hideMark/>
          </w:tcPr>
          <w:p w14:paraId="06D6645F" w14:textId="1716C052" w:rsidR="009D630F" w:rsidRPr="005766E2" w:rsidRDefault="009D630F" w:rsidP="009D630F">
            <w:pPr>
              <w:jc w:val="center"/>
              <w:rPr>
                <w:color w:val="000000"/>
                <w:lang w:val="en-GB"/>
              </w:rPr>
            </w:pPr>
            <w:r w:rsidRPr="005766E2">
              <w:rPr>
                <w:color w:val="000000"/>
              </w:rPr>
              <w:t>8.6E-02</w:t>
            </w:r>
          </w:p>
        </w:tc>
        <w:tc>
          <w:tcPr>
            <w:tcW w:w="1277" w:type="dxa"/>
            <w:tcBorders>
              <w:top w:val="nil"/>
              <w:left w:val="nil"/>
              <w:bottom w:val="nil"/>
              <w:right w:val="nil"/>
            </w:tcBorders>
            <w:noWrap/>
            <w:vAlign w:val="bottom"/>
            <w:hideMark/>
          </w:tcPr>
          <w:p w14:paraId="69D54EDA" w14:textId="5EDCD53E" w:rsidR="009D630F" w:rsidRPr="005766E2" w:rsidRDefault="009D630F" w:rsidP="009D630F">
            <w:pPr>
              <w:jc w:val="center"/>
              <w:rPr>
                <w:color w:val="000000"/>
                <w:lang w:val="en-GB"/>
              </w:rPr>
            </w:pPr>
            <w:r w:rsidRPr="005766E2">
              <w:rPr>
                <w:color w:val="000000"/>
              </w:rPr>
              <w:t>1.6E-01</w:t>
            </w:r>
          </w:p>
        </w:tc>
        <w:tc>
          <w:tcPr>
            <w:tcW w:w="1482" w:type="dxa"/>
            <w:tcBorders>
              <w:top w:val="nil"/>
              <w:left w:val="nil"/>
              <w:bottom w:val="nil"/>
              <w:right w:val="nil"/>
            </w:tcBorders>
            <w:noWrap/>
            <w:vAlign w:val="bottom"/>
            <w:hideMark/>
          </w:tcPr>
          <w:p w14:paraId="373EDFD5" w14:textId="58ED81FD" w:rsidR="009D630F" w:rsidRPr="005766E2" w:rsidRDefault="009D630F" w:rsidP="009D630F">
            <w:pPr>
              <w:jc w:val="center"/>
              <w:rPr>
                <w:color w:val="000000"/>
                <w:lang w:val="en-GB"/>
              </w:rPr>
            </w:pPr>
            <w:r w:rsidRPr="005766E2">
              <w:rPr>
                <w:color w:val="000000"/>
              </w:rPr>
              <w:t>1.2E-04</w:t>
            </w:r>
          </w:p>
        </w:tc>
        <w:tc>
          <w:tcPr>
            <w:tcW w:w="1277" w:type="dxa"/>
            <w:tcBorders>
              <w:top w:val="nil"/>
              <w:left w:val="nil"/>
              <w:bottom w:val="nil"/>
              <w:right w:val="single" w:sz="4" w:space="0" w:color="auto"/>
            </w:tcBorders>
            <w:noWrap/>
            <w:vAlign w:val="bottom"/>
            <w:hideMark/>
          </w:tcPr>
          <w:p w14:paraId="021DB1AB" w14:textId="2AA0B847" w:rsidR="009D630F" w:rsidRPr="005766E2" w:rsidRDefault="009D630F" w:rsidP="009D630F">
            <w:pPr>
              <w:jc w:val="center"/>
              <w:rPr>
                <w:color w:val="000000"/>
                <w:lang w:val="en-GB"/>
              </w:rPr>
            </w:pPr>
            <w:r w:rsidRPr="005766E2">
              <w:rPr>
                <w:color w:val="000000"/>
              </w:rPr>
              <w:t>1.7E-03</w:t>
            </w:r>
          </w:p>
        </w:tc>
      </w:tr>
      <w:tr w:rsidR="009D630F" w:rsidRPr="005766E2" w14:paraId="0DEDEDF5" w14:textId="77777777" w:rsidTr="00075679">
        <w:trPr>
          <w:trHeight w:val="300"/>
        </w:trPr>
        <w:tc>
          <w:tcPr>
            <w:tcW w:w="3520" w:type="dxa"/>
            <w:tcBorders>
              <w:top w:val="nil"/>
              <w:left w:val="single" w:sz="4" w:space="0" w:color="auto"/>
              <w:bottom w:val="nil"/>
              <w:right w:val="nil"/>
            </w:tcBorders>
            <w:noWrap/>
            <w:vAlign w:val="center"/>
            <w:hideMark/>
          </w:tcPr>
          <w:p w14:paraId="4D0597C1" w14:textId="77777777" w:rsidR="009D630F" w:rsidRPr="005766E2" w:rsidRDefault="009D630F" w:rsidP="009D630F">
            <w:pPr>
              <w:rPr>
                <w:color w:val="000000"/>
                <w:lang w:val="en-GB"/>
              </w:rPr>
            </w:pPr>
            <w:r w:rsidRPr="005766E2">
              <w:rPr>
                <w:color w:val="000000"/>
                <w:lang w:val="en-GB"/>
              </w:rPr>
              <w:t>Human toxicity, non-cancer</w:t>
            </w:r>
          </w:p>
        </w:tc>
        <w:tc>
          <w:tcPr>
            <w:tcW w:w="568" w:type="dxa"/>
            <w:tcBorders>
              <w:top w:val="nil"/>
              <w:left w:val="nil"/>
              <w:bottom w:val="nil"/>
              <w:right w:val="nil"/>
            </w:tcBorders>
            <w:noWrap/>
            <w:vAlign w:val="bottom"/>
            <w:hideMark/>
          </w:tcPr>
          <w:p w14:paraId="6A9BAEA9" w14:textId="72CA4ED0" w:rsidR="009D630F" w:rsidRPr="005766E2" w:rsidRDefault="009D630F" w:rsidP="009D630F">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71888AA5" w14:textId="563E654B" w:rsidR="009D630F" w:rsidRPr="005766E2" w:rsidRDefault="009D630F" w:rsidP="009D630F">
            <w:pPr>
              <w:jc w:val="center"/>
              <w:rPr>
                <w:color w:val="000000"/>
                <w:lang w:val="en-GB"/>
              </w:rPr>
            </w:pPr>
            <w:r w:rsidRPr="005766E2">
              <w:rPr>
                <w:color w:val="000000"/>
              </w:rPr>
              <w:t>7.1E-02</w:t>
            </w:r>
          </w:p>
        </w:tc>
        <w:tc>
          <w:tcPr>
            <w:tcW w:w="1276" w:type="dxa"/>
            <w:tcBorders>
              <w:top w:val="nil"/>
              <w:left w:val="nil"/>
              <w:bottom w:val="nil"/>
              <w:right w:val="nil"/>
            </w:tcBorders>
            <w:noWrap/>
            <w:vAlign w:val="bottom"/>
            <w:hideMark/>
          </w:tcPr>
          <w:p w14:paraId="1E3BC272" w14:textId="32C0BF18" w:rsidR="009D630F" w:rsidRPr="005766E2" w:rsidRDefault="009D630F" w:rsidP="009D630F">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759F5578" w14:textId="276FD52F" w:rsidR="009D630F" w:rsidRPr="005766E2" w:rsidRDefault="009D630F" w:rsidP="009D630F">
            <w:pPr>
              <w:jc w:val="center"/>
              <w:rPr>
                <w:color w:val="000000"/>
                <w:lang w:val="en-GB"/>
              </w:rPr>
            </w:pPr>
            <w:r w:rsidRPr="005766E2">
              <w:rPr>
                <w:color w:val="000000"/>
              </w:rPr>
              <w:t>7.7E-03</w:t>
            </w:r>
          </w:p>
        </w:tc>
        <w:tc>
          <w:tcPr>
            <w:tcW w:w="1276" w:type="dxa"/>
            <w:tcBorders>
              <w:top w:val="nil"/>
              <w:left w:val="nil"/>
              <w:bottom w:val="nil"/>
              <w:right w:val="nil"/>
            </w:tcBorders>
            <w:noWrap/>
            <w:vAlign w:val="bottom"/>
            <w:hideMark/>
          </w:tcPr>
          <w:p w14:paraId="7C9ED66C" w14:textId="08524145" w:rsidR="009D630F" w:rsidRPr="005766E2" w:rsidRDefault="009D630F" w:rsidP="009D630F">
            <w:pPr>
              <w:jc w:val="center"/>
              <w:rPr>
                <w:color w:val="000000"/>
                <w:lang w:val="en-GB"/>
              </w:rPr>
            </w:pPr>
            <w:r w:rsidRPr="005766E2">
              <w:rPr>
                <w:color w:val="000000"/>
              </w:rPr>
              <w:t>9.6E-03</w:t>
            </w:r>
          </w:p>
        </w:tc>
        <w:tc>
          <w:tcPr>
            <w:tcW w:w="1277" w:type="dxa"/>
            <w:tcBorders>
              <w:top w:val="nil"/>
              <w:left w:val="nil"/>
              <w:bottom w:val="nil"/>
              <w:right w:val="nil"/>
            </w:tcBorders>
            <w:noWrap/>
            <w:vAlign w:val="bottom"/>
            <w:hideMark/>
          </w:tcPr>
          <w:p w14:paraId="7494FAC5" w14:textId="569EBBB2" w:rsidR="009D630F" w:rsidRPr="005766E2" w:rsidRDefault="009D630F" w:rsidP="009D630F">
            <w:pPr>
              <w:jc w:val="center"/>
              <w:rPr>
                <w:color w:val="000000"/>
                <w:lang w:val="en-GB"/>
              </w:rPr>
            </w:pPr>
            <w:r w:rsidRPr="005766E2">
              <w:rPr>
                <w:color w:val="000000"/>
              </w:rPr>
              <w:t>2.2E-03</w:t>
            </w:r>
          </w:p>
        </w:tc>
        <w:tc>
          <w:tcPr>
            <w:tcW w:w="1276" w:type="dxa"/>
            <w:tcBorders>
              <w:top w:val="nil"/>
              <w:left w:val="nil"/>
              <w:bottom w:val="nil"/>
              <w:right w:val="nil"/>
            </w:tcBorders>
            <w:noWrap/>
            <w:vAlign w:val="bottom"/>
            <w:hideMark/>
          </w:tcPr>
          <w:p w14:paraId="12655C6B" w14:textId="22938E62" w:rsidR="009D630F" w:rsidRPr="005766E2" w:rsidRDefault="009D630F" w:rsidP="009D630F">
            <w:pPr>
              <w:jc w:val="center"/>
              <w:rPr>
                <w:color w:val="000000"/>
                <w:lang w:val="en-GB"/>
              </w:rPr>
            </w:pPr>
            <w:r w:rsidRPr="005766E2">
              <w:rPr>
                <w:color w:val="000000"/>
              </w:rPr>
              <w:t>3.8E-03</w:t>
            </w:r>
          </w:p>
        </w:tc>
        <w:tc>
          <w:tcPr>
            <w:tcW w:w="1276" w:type="dxa"/>
            <w:tcBorders>
              <w:top w:val="nil"/>
              <w:left w:val="nil"/>
              <w:bottom w:val="nil"/>
              <w:right w:val="nil"/>
            </w:tcBorders>
            <w:noWrap/>
            <w:vAlign w:val="bottom"/>
            <w:hideMark/>
          </w:tcPr>
          <w:p w14:paraId="55972A4B" w14:textId="11C9FC9A" w:rsidR="009D630F" w:rsidRPr="005766E2" w:rsidRDefault="009D630F" w:rsidP="009D630F">
            <w:pPr>
              <w:jc w:val="center"/>
              <w:rPr>
                <w:color w:val="000000"/>
                <w:lang w:val="en-GB"/>
              </w:rPr>
            </w:pPr>
            <w:r w:rsidRPr="005766E2">
              <w:rPr>
                <w:color w:val="000000"/>
              </w:rPr>
              <w:t>1.9E-02</w:t>
            </w:r>
          </w:p>
        </w:tc>
        <w:tc>
          <w:tcPr>
            <w:tcW w:w="1277" w:type="dxa"/>
            <w:tcBorders>
              <w:top w:val="nil"/>
              <w:left w:val="nil"/>
              <w:bottom w:val="nil"/>
              <w:right w:val="nil"/>
            </w:tcBorders>
            <w:noWrap/>
            <w:vAlign w:val="bottom"/>
            <w:hideMark/>
          </w:tcPr>
          <w:p w14:paraId="233E6CA5" w14:textId="0CEC5FDD" w:rsidR="009D630F" w:rsidRPr="005766E2" w:rsidRDefault="009D630F" w:rsidP="009D630F">
            <w:pPr>
              <w:jc w:val="center"/>
              <w:rPr>
                <w:color w:val="000000"/>
                <w:lang w:val="en-GB"/>
              </w:rPr>
            </w:pPr>
            <w:r w:rsidRPr="005766E2">
              <w:rPr>
                <w:color w:val="000000"/>
              </w:rPr>
              <w:t>2.9E-02</w:t>
            </w:r>
          </w:p>
        </w:tc>
        <w:tc>
          <w:tcPr>
            <w:tcW w:w="1482" w:type="dxa"/>
            <w:tcBorders>
              <w:top w:val="nil"/>
              <w:left w:val="nil"/>
              <w:bottom w:val="nil"/>
              <w:right w:val="nil"/>
            </w:tcBorders>
            <w:noWrap/>
            <w:vAlign w:val="bottom"/>
            <w:hideMark/>
          </w:tcPr>
          <w:p w14:paraId="2CDAB0E9" w14:textId="63265270" w:rsidR="009D630F" w:rsidRPr="005766E2" w:rsidRDefault="009D630F" w:rsidP="009D630F">
            <w:pPr>
              <w:jc w:val="center"/>
              <w:rPr>
                <w:color w:val="000000"/>
                <w:lang w:val="en-GB"/>
              </w:rPr>
            </w:pPr>
            <w:r w:rsidRPr="005766E2">
              <w:rPr>
                <w:color w:val="000000"/>
              </w:rPr>
              <w:t>1.9E-04</w:t>
            </w:r>
          </w:p>
        </w:tc>
        <w:tc>
          <w:tcPr>
            <w:tcW w:w="1277" w:type="dxa"/>
            <w:tcBorders>
              <w:top w:val="nil"/>
              <w:left w:val="nil"/>
              <w:bottom w:val="nil"/>
              <w:right w:val="single" w:sz="4" w:space="0" w:color="auto"/>
            </w:tcBorders>
            <w:noWrap/>
            <w:vAlign w:val="bottom"/>
            <w:hideMark/>
          </w:tcPr>
          <w:p w14:paraId="5CC1B29C" w14:textId="50357285" w:rsidR="009D630F" w:rsidRPr="005766E2" w:rsidRDefault="009D630F" w:rsidP="009D630F">
            <w:pPr>
              <w:jc w:val="center"/>
              <w:rPr>
                <w:color w:val="000000"/>
                <w:lang w:val="en-GB"/>
              </w:rPr>
            </w:pPr>
            <w:r w:rsidRPr="005766E2">
              <w:rPr>
                <w:color w:val="000000"/>
              </w:rPr>
              <w:t>2.6E-04</w:t>
            </w:r>
          </w:p>
        </w:tc>
      </w:tr>
      <w:tr w:rsidR="009D630F" w:rsidRPr="005766E2" w14:paraId="0AE60045" w14:textId="77777777" w:rsidTr="00075679">
        <w:trPr>
          <w:trHeight w:val="300"/>
        </w:trPr>
        <w:tc>
          <w:tcPr>
            <w:tcW w:w="3520" w:type="dxa"/>
            <w:tcBorders>
              <w:top w:val="nil"/>
              <w:left w:val="single" w:sz="4" w:space="0" w:color="auto"/>
              <w:bottom w:val="nil"/>
              <w:right w:val="nil"/>
            </w:tcBorders>
            <w:noWrap/>
            <w:vAlign w:val="center"/>
            <w:hideMark/>
          </w:tcPr>
          <w:p w14:paraId="7BCE76F7" w14:textId="77777777" w:rsidR="009D630F" w:rsidRPr="005766E2" w:rsidRDefault="009D630F" w:rsidP="009D630F">
            <w:pPr>
              <w:rPr>
                <w:color w:val="000000"/>
                <w:lang w:val="en-GB"/>
              </w:rPr>
            </w:pPr>
            <w:r w:rsidRPr="005766E2">
              <w:rPr>
                <w:color w:val="000000"/>
                <w:lang w:val="en-GB"/>
              </w:rPr>
              <w:t>Ionising radiation</w:t>
            </w:r>
          </w:p>
        </w:tc>
        <w:tc>
          <w:tcPr>
            <w:tcW w:w="568" w:type="dxa"/>
            <w:tcBorders>
              <w:top w:val="nil"/>
              <w:left w:val="nil"/>
              <w:bottom w:val="nil"/>
              <w:right w:val="nil"/>
            </w:tcBorders>
            <w:noWrap/>
            <w:vAlign w:val="bottom"/>
            <w:hideMark/>
          </w:tcPr>
          <w:p w14:paraId="3AB6CCF4" w14:textId="2D773E5F" w:rsidR="009D630F" w:rsidRPr="005766E2" w:rsidRDefault="009D630F" w:rsidP="009D630F">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11E183C9" w14:textId="52A0851F" w:rsidR="009D630F" w:rsidRPr="005766E2" w:rsidRDefault="009D630F" w:rsidP="009D630F">
            <w:pPr>
              <w:jc w:val="center"/>
              <w:rPr>
                <w:color w:val="000000"/>
                <w:lang w:val="en-GB"/>
              </w:rPr>
            </w:pPr>
            <w:r w:rsidRPr="005766E2">
              <w:rPr>
                <w:color w:val="000000"/>
              </w:rPr>
              <w:t>2.1E-01</w:t>
            </w:r>
          </w:p>
        </w:tc>
        <w:tc>
          <w:tcPr>
            <w:tcW w:w="1276" w:type="dxa"/>
            <w:tcBorders>
              <w:top w:val="nil"/>
              <w:left w:val="nil"/>
              <w:bottom w:val="nil"/>
              <w:right w:val="nil"/>
            </w:tcBorders>
            <w:noWrap/>
            <w:vAlign w:val="bottom"/>
            <w:hideMark/>
          </w:tcPr>
          <w:p w14:paraId="13897304" w14:textId="731FE275" w:rsidR="009D630F" w:rsidRPr="005766E2" w:rsidRDefault="009D630F" w:rsidP="009D630F">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1B0E0E63" w14:textId="293F876F" w:rsidR="009D630F" w:rsidRPr="005766E2" w:rsidRDefault="009D630F" w:rsidP="009D630F">
            <w:pPr>
              <w:jc w:val="center"/>
              <w:rPr>
                <w:color w:val="000000"/>
                <w:lang w:val="en-GB"/>
              </w:rPr>
            </w:pPr>
            <w:r w:rsidRPr="005766E2">
              <w:rPr>
                <w:color w:val="000000"/>
              </w:rPr>
              <w:t>4.8E-02</w:t>
            </w:r>
          </w:p>
        </w:tc>
        <w:tc>
          <w:tcPr>
            <w:tcW w:w="1276" w:type="dxa"/>
            <w:tcBorders>
              <w:top w:val="nil"/>
              <w:left w:val="nil"/>
              <w:bottom w:val="nil"/>
              <w:right w:val="nil"/>
            </w:tcBorders>
            <w:noWrap/>
            <w:vAlign w:val="bottom"/>
            <w:hideMark/>
          </w:tcPr>
          <w:p w14:paraId="054AACB5" w14:textId="053B7A94" w:rsidR="009D630F" w:rsidRPr="005766E2" w:rsidRDefault="009D630F" w:rsidP="009D630F">
            <w:pPr>
              <w:jc w:val="center"/>
              <w:rPr>
                <w:color w:val="000000"/>
                <w:lang w:val="en-GB"/>
              </w:rPr>
            </w:pPr>
            <w:r w:rsidRPr="005766E2">
              <w:rPr>
                <w:color w:val="000000"/>
              </w:rPr>
              <w:t>5.3E-03</w:t>
            </w:r>
          </w:p>
        </w:tc>
        <w:tc>
          <w:tcPr>
            <w:tcW w:w="1277" w:type="dxa"/>
            <w:tcBorders>
              <w:top w:val="nil"/>
              <w:left w:val="nil"/>
              <w:bottom w:val="nil"/>
              <w:right w:val="nil"/>
            </w:tcBorders>
            <w:noWrap/>
            <w:vAlign w:val="bottom"/>
            <w:hideMark/>
          </w:tcPr>
          <w:p w14:paraId="1CD04CD6" w14:textId="55DA3DA8" w:rsidR="009D630F" w:rsidRPr="005766E2" w:rsidRDefault="009D630F" w:rsidP="009D630F">
            <w:pPr>
              <w:jc w:val="center"/>
              <w:rPr>
                <w:color w:val="000000"/>
                <w:lang w:val="en-GB"/>
              </w:rPr>
            </w:pPr>
            <w:r w:rsidRPr="005766E2">
              <w:rPr>
                <w:color w:val="000000"/>
              </w:rPr>
              <w:t>1.2E-02</w:t>
            </w:r>
          </w:p>
        </w:tc>
        <w:tc>
          <w:tcPr>
            <w:tcW w:w="1276" w:type="dxa"/>
            <w:tcBorders>
              <w:top w:val="nil"/>
              <w:left w:val="nil"/>
              <w:bottom w:val="nil"/>
              <w:right w:val="nil"/>
            </w:tcBorders>
            <w:noWrap/>
            <w:vAlign w:val="bottom"/>
            <w:hideMark/>
          </w:tcPr>
          <w:p w14:paraId="7E20603E" w14:textId="307C3138" w:rsidR="009D630F" w:rsidRPr="005766E2" w:rsidRDefault="009D630F" w:rsidP="009D630F">
            <w:pPr>
              <w:jc w:val="center"/>
              <w:rPr>
                <w:color w:val="000000"/>
                <w:lang w:val="en-GB"/>
              </w:rPr>
            </w:pPr>
            <w:r w:rsidRPr="005766E2">
              <w:rPr>
                <w:color w:val="000000"/>
              </w:rPr>
              <w:t>1.3E-03</w:t>
            </w:r>
          </w:p>
        </w:tc>
        <w:tc>
          <w:tcPr>
            <w:tcW w:w="1276" w:type="dxa"/>
            <w:tcBorders>
              <w:top w:val="nil"/>
              <w:left w:val="nil"/>
              <w:bottom w:val="nil"/>
              <w:right w:val="nil"/>
            </w:tcBorders>
            <w:noWrap/>
            <w:vAlign w:val="bottom"/>
            <w:hideMark/>
          </w:tcPr>
          <w:p w14:paraId="3B1914B3" w14:textId="27790D5C" w:rsidR="009D630F" w:rsidRPr="005766E2" w:rsidRDefault="009D630F" w:rsidP="009D630F">
            <w:pPr>
              <w:jc w:val="center"/>
              <w:rPr>
                <w:color w:val="000000"/>
                <w:lang w:val="en-GB"/>
              </w:rPr>
            </w:pPr>
            <w:r w:rsidRPr="005766E2">
              <w:rPr>
                <w:color w:val="000000"/>
              </w:rPr>
              <w:t>9.2E-02</w:t>
            </w:r>
          </w:p>
        </w:tc>
        <w:tc>
          <w:tcPr>
            <w:tcW w:w="1277" w:type="dxa"/>
            <w:tcBorders>
              <w:top w:val="nil"/>
              <w:left w:val="nil"/>
              <w:bottom w:val="nil"/>
              <w:right w:val="nil"/>
            </w:tcBorders>
            <w:noWrap/>
            <w:vAlign w:val="bottom"/>
            <w:hideMark/>
          </w:tcPr>
          <w:p w14:paraId="4C3BD957" w14:textId="6A0237FE" w:rsidR="009D630F" w:rsidRPr="005766E2" w:rsidRDefault="009D630F" w:rsidP="009D630F">
            <w:pPr>
              <w:jc w:val="center"/>
              <w:rPr>
                <w:color w:val="000000"/>
                <w:lang w:val="en-GB"/>
              </w:rPr>
            </w:pPr>
            <w:r w:rsidRPr="005766E2">
              <w:rPr>
                <w:color w:val="000000"/>
              </w:rPr>
              <w:t>5.2E-02</w:t>
            </w:r>
          </w:p>
        </w:tc>
        <w:tc>
          <w:tcPr>
            <w:tcW w:w="1482" w:type="dxa"/>
            <w:tcBorders>
              <w:top w:val="nil"/>
              <w:left w:val="nil"/>
              <w:bottom w:val="nil"/>
              <w:right w:val="nil"/>
            </w:tcBorders>
            <w:noWrap/>
            <w:vAlign w:val="bottom"/>
            <w:hideMark/>
          </w:tcPr>
          <w:p w14:paraId="2F0DAEEE" w14:textId="722B069A" w:rsidR="009D630F" w:rsidRPr="005766E2" w:rsidRDefault="009D630F" w:rsidP="009D630F">
            <w:pPr>
              <w:jc w:val="center"/>
              <w:rPr>
                <w:color w:val="000000"/>
                <w:lang w:val="en-GB"/>
              </w:rPr>
            </w:pPr>
            <w:r w:rsidRPr="005766E2">
              <w:rPr>
                <w:color w:val="000000"/>
              </w:rPr>
              <w:t>1.7E-05</w:t>
            </w:r>
          </w:p>
        </w:tc>
        <w:tc>
          <w:tcPr>
            <w:tcW w:w="1277" w:type="dxa"/>
            <w:tcBorders>
              <w:top w:val="nil"/>
              <w:left w:val="nil"/>
              <w:bottom w:val="nil"/>
              <w:right w:val="single" w:sz="4" w:space="0" w:color="auto"/>
            </w:tcBorders>
            <w:noWrap/>
            <w:vAlign w:val="bottom"/>
            <w:hideMark/>
          </w:tcPr>
          <w:p w14:paraId="3AFCAF83" w14:textId="77A94165" w:rsidR="009D630F" w:rsidRPr="005766E2" w:rsidRDefault="009D630F" w:rsidP="009D630F">
            <w:pPr>
              <w:jc w:val="center"/>
              <w:rPr>
                <w:color w:val="000000"/>
                <w:lang w:val="en-GB"/>
              </w:rPr>
            </w:pPr>
            <w:r w:rsidRPr="005766E2">
              <w:rPr>
                <w:color w:val="000000"/>
              </w:rPr>
              <w:t>1.7E-04</w:t>
            </w:r>
          </w:p>
        </w:tc>
      </w:tr>
      <w:tr w:rsidR="009D630F" w:rsidRPr="005766E2" w14:paraId="59E915FD" w14:textId="77777777" w:rsidTr="00075679">
        <w:trPr>
          <w:trHeight w:val="300"/>
        </w:trPr>
        <w:tc>
          <w:tcPr>
            <w:tcW w:w="3520" w:type="dxa"/>
            <w:tcBorders>
              <w:top w:val="nil"/>
              <w:left w:val="single" w:sz="4" w:space="0" w:color="auto"/>
              <w:bottom w:val="nil"/>
              <w:right w:val="nil"/>
            </w:tcBorders>
            <w:noWrap/>
            <w:vAlign w:val="center"/>
            <w:hideMark/>
          </w:tcPr>
          <w:p w14:paraId="34A51C14" w14:textId="77777777" w:rsidR="009D630F" w:rsidRPr="005766E2" w:rsidRDefault="009D630F" w:rsidP="009D630F">
            <w:pPr>
              <w:rPr>
                <w:color w:val="000000"/>
                <w:lang w:val="en-GB"/>
              </w:rPr>
            </w:pPr>
            <w:r w:rsidRPr="005766E2">
              <w:rPr>
                <w:color w:val="000000"/>
                <w:lang w:val="en-GB"/>
              </w:rPr>
              <w:t>Land use</w:t>
            </w:r>
          </w:p>
        </w:tc>
        <w:tc>
          <w:tcPr>
            <w:tcW w:w="568" w:type="dxa"/>
            <w:tcBorders>
              <w:top w:val="nil"/>
              <w:left w:val="nil"/>
              <w:bottom w:val="nil"/>
              <w:right w:val="nil"/>
            </w:tcBorders>
            <w:noWrap/>
            <w:vAlign w:val="bottom"/>
            <w:hideMark/>
          </w:tcPr>
          <w:p w14:paraId="3D32E9E8" w14:textId="333EBED9" w:rsidR="009D630F" w:rsidRPr="005766E2" w:rsidRDefault="009D630F" w:rsidP="009D630F">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65443D6C" w14:textId="092C47C1" w:rsidR="009D630F" w:rsidRPr="005766E2" w:rsidRDefault="009D630F" w:rsidP="009D630F">
            <w:pPr>
              <w:jc w:val="center"/>
              <w:rPr>
                <w:color w:val="000000"/>
                <w:lang w:val="en-GB"/>
              </w:rPr>
            </w:pPr>
            <w:r w:rsidRPr="005766E2">
              <w:rPr>
                <w:color w:val="000000"/>
              </w:rPr>
              <w:t>3.7E-02</w:t>
            </w:r>
          </w:p>
        </w:tc>
        <w:tc>
          <w:tcPr>
            <w:tcW w:w="1276" w:type="dxa"/>
            <w:tcBorders>
              <w:top w:val="nil"/>
              <w:left w:val="nil"/>
              <w:bottom w:val="nil"/>
              <w:right w:val="nil"/>
            </w:tcBorders>
            <w:noWrap/>
            <w:vAlign w:val="bottom"/>
            <w:hideMark/>
          </w:tcPr>
          <w:p w14:paraId="05F557C4" w14:textId="02C95E14" w:rsidR="009D630F" w:rsidRPr="005766E2" w:rsidRDefault="009D630F" w:rsidP="009D630F">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3034B386" w14:textId="022AEA21" w:rsidR="009D630F" w:rsidRPr="005766E2" w:rsidRDefault="009D630F" w:rsidP="009D630F">
            <w:pPr>
              <w:jc w:val="center"/>
              <w:rPr>
                <w:color w:val="000000"/>
                <w:lang w:val="en-GB"/>
              </w:rPr>
            </w:pPr>
            <w:r w:rsidRPr="005766E2">
              <w:rPr>
                <w:color w:val="000000"/>
              </w:rPr>
              <w:t>3.4E-03</w:t>
            </w:r>
          </w:p>
        </w:tc>
        <w:tc>
          <w:tcPr>
            <w:tcW w:w="1276" w:type="dxa"/>
            <w:tcBorders>
              <w:top w:val="nil"/>
              <w:left w:val="nil"/>
              <w:bottom w:val="nil"/>
              <w:right w:val="nil"/>
            </w:tcBorders>
            <w:noWrap/>
            <w:vAlign w:val="bottom"/>
            <w:hideMark/>
          </w:tcPr>
          <w:p w14:paraId="70D7F3CB" w14:textId="4364A4B2" w:rsidR="009D630F" w:rsidRPr="005766E2" w:rsidRDefault="009D630F" w:rsidP="009D630F">
            <w:pPr>
              <w:jc w:val="center"/>
              <w:rPr>
                <w:color w:val="000000"/>
                <w:lang w:val="en-GB"/>
              </w:rPr>
            </w:pPr>
            <w:r w:rsidRPr="005766E2">
              <w:rPr>
                <w:color w:val="000000"/>
              </w:rPr>
              <w:t>3.1E-03</w:t>
            </w:r>
          </w:p>
        </w:tc>
        <w:tc>
          <w:tcPr>
            <w:tcW w:w="1277" w:type="dxa"/>
            <w:tcBorders>
              <w:top w:val="nil"/>
              <w:left w:val="nil"/>
              <w:bottom w:val="nil"/>
              <w:right w:val="nil"/>
            </w:tcBorders>
            <w:noWrap/>
            <w:vAlign w:val="bottom"/>
            <w:hideMark/>
          </w:tcPr>
          <w:p w14:paraId="27B0A3F7" w14:textId="070F0DB1" w:rsidR="009D630F" w:rsidRPr="005766E2" w:rsidRDefault="009D630F" w:rsidP="009D630F">
            <w:pPr>
              <w:jc w:val="center"/>
              <w:rPr>
                <w:color w:val="000000"/>
                <w:lang w:val="en-GB"/>
              </w:rPr>
            </w:pPr>
            <w:r w:rsidRPr="005766E2">
              <w:rPr>
                <w:color w:val="000000"/>
              </w:rPr>
              <w:t>8.6E-04</w:t>
            </w:r>
          </w:p>
        </w:tc>
        <w:tc>
          <w:tcPr>
            <w:tcW w:w="1276" w:type="dxa"/>
            <w:tcBorders>
              <w:top w:val="nil"/>
              <w:left w:val="nil"/>
              <w:bottom w:val="nil"/>
              <w:right w:val="nil"/>
            </w:tcBorders>
            <w:noWrap/>
            <w:vAlign w:val="bottom"/>
            <w:hideMark/>
          </w:tcPr>
          <w:p w14:paraId="3E8EFFE4" w14:textId="678CE0A4" w:rsidR="009D630F" w:rsidRPr="005766E2" w:rsidRDefault="009D630F" w:rsidP="009D630F">
            <w:pPr>
              <w:jc w:val="center"/>
              <w:rPr>
                <w:color w:val="000000"/>
                <w:lang w:val="en-GB"/>
              </w:rPr>
            </w:pPr>
            <w:r w:rsidRPr="005766E2">
              <w:rPr>
                <w:color w:val="000000"/>
              </w:rPr>
              <w:t>1.3E-03</w:t>
            </w:r>
          </w:p>
        </w:tc>
        <w:tc>
          <w:tcPr>
            <w:tcW w:w="1276" w:type="dxa"/>
            <w:tcBorders>
              <w:top w:val="nil"/>
              <w:left w:val="nil"/>
              <w:bottom w:val="nil"/>
              <w:right w:val="nil"/>
            </w:tcBorders>
            <w:noWrap/>
            <w:vAlign w:val="bottom"/>
            <w:hideMark/>
          </w:tcPr>
          <w:p w14:paraId="0EFB9A68" w14:textId="2292ED44" w:rsidR="009D630F" w:rsidRPr="005766E2" w:rsidRDefault="009D630F" w:rsidP="009D630F">
            <w:pPr>
              <w:jc w:val="center"/>
              <w:rPr>
                <w:color w:val="000000"/>
                <w:lang w:val="en-GB"/>
              </w:rPr>
            </w:pPr>
            <w:r w:rsidRPr="005766E2">
              <w:rPr>
                <w:color w:val="000000"/>
              </w:rPr>
              <w:t>8.4E-03</w:t>
            </w:r>
          </w:p>
        </w:tc>
        <w:tc>
          <w:tcPr>
            <w:tcW w:w="1277" w:type="dxa"/>
            <w:tcBorders>
              <w:top w:val="nil"/>
              <w:left w:val="nil"/>
              <w:bottom w:val="nil"/>
              <w:right w:val="nil"/>
            </w:tcBorders>
            <w:noWrap/>
            <w:vAlign w:val="bottom"/>
            <w:hideMark/>
          </w:tcPr>
          <w:p w14:paraId="655F53AF" w14:textId="79A4FC94" w:rsidR="009D630F" w:rsidRPr="005766E2" w:rsidRDefault="009D630F" w:rsidP="009D630F">
            <w:pPr>
              <w:jc w:val="center"/>
              <w:rPr>
                <w:color w:val="000000"/>
                <w:lang w:val="en-GB"/>
              </w:rPr>
            </w:pPr>
            <w:r w:rsidRPr="005766E2">
              <w:rPr>
                <w:color w:val="000000"/>
              </w:rPr>
              <w:t>2.0E-02</w:t>
            </w:r>
          </w:p>
        </w:tc>
        <w:tc>
          <w:tcPr>
            <w:tcW w:w="1482" w:type="dxa"/>
            <w:tcBorders>
              <w:top w:val="nil"/>
              <w:left w:val="nil"/>
              <w:bottom w:val="nil"/>
              <w:right w:val="nil"/>
            </w:tcBorders>
            <w:noWrap/>
            <w:vAlign w:val="bottom"/>
            <w:hideMark/>
          </w:tcPr>
          <w:p w14:paraId="151A3A7E" w14:textId="497AA06B" w:rsidR="009D630F" w:rsidRPr="005766E2" w:rsidRDefault="009D630F" w:rsidP="009D630F">
            <w:pPr>
              <w:jc w:val="center"/>
              <w:rPr>
                <w:color w:val="000000"/>
                <w:lang w:val="en-GB"/>
              </w:rPr>
            </w:pPr>
            <w:r w:rsidRPr="005766E2">
              <w:rPr>
                <w:color w:val="000000"/>
              </w:rPr>
              <w:t>4.4E-06</w:t>
            </w:r>
          </w:p>
        </w:tc>
        <w:tc>
          <w:tcPr>
            <w:tcW w:w="1277" w:type="dxa"/>
            <w:tcBorders>
              <w:top w:val="nil"/>
              <w:left w:val="nil"/>
              <w:bottom w:val="nil"/>
              <w:right w:val="single" w:sz="4" w:space="0" w:color="auto"/>
            </w:tcBorders>
            <w:noWrap/>
            <w:vAlign w:val="bottom"/>
            <w:hideMark/>
          </w:tcPr>
          <w:p w14:paraId="2A42A60D" w14:textId="0068FCDF" w:rsidR="009D630F" w:rsidRPr="005766E2" w:rsidRDefault="009D630F" w:rsidP="009D630F">
            <w:pPr>
              <w:jc w:val="center"/>
              <w:rPr>
                <w:color w:val="000000"/>
                <w:lang w:val="en-GB"/>
              </w:rPr>
            </w:pPr>
            <w:r w:rsidRPr="005766E2">
              <w:rPr>
                <w:color w:val="000000"/>
              </w:rPr>
              <w:t>5.8E-05</w:t>
            </w:r>
          </w:p>
        </w:tc>
      </w:tr>
      <w:tr w:rsidR="009D630F" w:rsidRPr="005766E2" w14:paraId="748EA0BD" w14:textId="77777777" w:rsidTr="00075679">
        <w:trPr>
          <w:trHeight w:val="300"/>
        </w:trPr>
        <w:tc>
          <w:tcPr>
            <w:tcW w:w="3520" w:type="dxa"/>
            <w:tcBorders>
              <w:top w:val="nil"/>
              <w:left w:val="single" w:sz="4" w:space="0" w:color="auto"/>
              <w:bottom w:val="nil"/>
              <w:right w:val="nil"/>
            </w:tcBorders>
            <w:noWrap/>
            <w:vAlign w:val="center"/>
            <w:hideMark/>
          </w:tcPr>
          <w:p w14:paraId="5DFD7FDF" w14:textId="77777777" w:rsidR="009D630F" w:rsidRPr="005766E2" w:rsidRDefault="009D630F" w:rsidP="009D630F">
            <w:pPr>
              <w:rPr>
                <w:color w:val="000000"/>
                <w:lang w:val="en-GB"/>
              </w:rPr>
            </w:pPr>
            <w:r w:rsidRPr="005766E2">
              <w:rPr>
                <w:color w:val="000000"/>
                <w:lang w:val="en-GB"/>
              </w:rPr>
              <w:t>Ozone depletion</w:t>
            </w:r>
          </w:p>
        </w:tc>
        <w:tc>
          <w:tcPr>
            <w:tcW w:w="568" w:type="dxa"/>
            <w:tcBorders>
              <w:top w:val="nil"/>
              <w:left w:val="nil"/>
              <w:bottom w:val="nil"/>
              <w:right w:val="nil"/>
            </w:tcBorders>
            <w:noWrap/>
            <w:vAlign w:val="bottom"/>
            <w:hideMark/>
          </w:tcPr>
          <w:p w14:paraId="611F7C9B" w14:textId="56B99BE0" w:rsidR="009D630F" w:rsidRPr="005766E2" w:rsidRDefault="009D630F" w:rsidP="009D630F">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0FFC240C" w14:textId="299DC84E" w:rsidR="009D630F" w:rsidRPr="005766E2" w:rsidRDefault="009D630F" w:rsidP="009D630F">
            <w:pPr>
              <w:jc w:val="center"/>
              <w:rPr>
                <w:color w:val="000000"/>
                <w:lang w:val="en-GB"/>
              </w:rPr>
            </w:pPr>
            <w:r w:rsidRPr="005766E2">
              <w:rPr>
                <w:color w:val="000000"/>
              </w:rPr>
              <w:t>5.0E-01</w:t>
            </w:r>
          </w:p>
        </w:tc>
        <w:tc>
          <w:tcPr>
            <w:tcW w:w="1276" w:type="dxa"/>
            <w:tcBorders>
              <w:top w:val="nil"/>
              <w:left w:val="nil"/>
              <w:bottom w:val="nil"/>
              <w:right w:val="nil"/>
            </w:tcBorders>
            <w:noWrap/>
            <w:vAlign w:val="bottom"/>
            <w:hideMark/>
          </w:tcPr>
          <w:p w14:paraId="56FF9CC0" w14:textId="251A17BA" w:rsidR="009D630F" w:rsidRPr="005766E2" w:rsidRDefault="009D630F" w:rsidP="009D630F">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272D5B07" w14:textId="750D07AB" w:rsidR="009D630F" w:rsidRPr="005766E2" w:rsidRDefault="009D630F" w:rsidP="009D630F">
            <w:pPr>
              <w:jc w:val="center"/>
              <w:rPr>
                <w:color w:val="000000"/>
                <w:lang w:val="en-GB"/>
              </w:rPr>
            </w:pPr>
            <w:r w:rsidRPr="005766E2">
              <w:rPr>
                <w:color w:val="000000"/>
              </w:rPr>
              <w:t>1.2E-05</w:t>
            </w:r>
          </w:p>
        </w:tc>
        <w:tc>
          <w:tcPr>
            <w:tcW w:w="1276" w:type="dxa"/>
            <w:tcBorders>
              <w:top w:val="nil"/>
              <w:left w:val="nil"/>
              <w:bottom w:val="nil"/>
              <w:right w:val="nil"/>
            </w:tcBorders>
            <w:noWrap/>
            <w:vAlign w:val="bottom"/>
            <w:hideMark/>
          </w:tcPr>
          <w:p w14:paraId="1209D6E4" w14:textId="0FEC27CE" w:rsidR="009D630F" w:rsidRPr="005766E2" w:rsidRDefault="009D630F" w:rsidP="009D630F">
            <w:pPr>
              <w:jc w:val="center"/>
              <w:rPr>
                <w:color w:val="000000"/>
                <w:lang w:val="en-GB"/>
              </w:rPr>
            </w:pPr>
            <w:r w:rsidRPr="005766E2">
              <w:rPr>
                <w:color w:val="000000"/>
              </w:rPr>
              <w:t>4.4E-01</w:t>
            </w:r>
          </w:p>
        </w:tc>
        <w:tc>
          <w:tcPr>
            <w:tcW w:w="1277" w:type="dxa"/>
            <w:tcBorders>
              <w:top w:val="nil"/>
              <w:left w:val="nil"/>
              <w:bottom w:val="nil"/>
              <w:right w:val="nil"/>
            </w:tcBorders>
            <w:noWrap/>
            <w:vAlign w:val="bottom"/>
            <w:hideMark/>
          </w:tcPr>
          <w:p w14:paraId="1E8596E9" w14:textId="71BFC6E6" w:rsidR="009D630F" w:rsidRPr="005766E2" w:rsidRDefault="009D630F" w:rsidP="009D630F">
            <w:pPr>
              <w:jc w:val="center"/>
              <w:rPr>
                <w:color w:val="000000"/>
                <w:lang w:val="en-GB"/>
              </w:rPr>
            </w:pPr>
            <w:r w:rsidRPr="005766E2">
              <w:rPr>
                <w:color w:val="000000"/>
              </w:rPr>
              <w:t>1.4E-05</w:t>
            </w:r>
          </w:p>
        </w:tc>
        <w:tc>
          <w:tcPr>
            <w:tcW w:w="1276" w:type="dxa"/>
            <w:tcBorders>
              <w:top w:val="nil"/>
              <w:left w:val="nil"/>
              <w:bottom w:val="nil"/>
              <w:right w:val="nil"/>
            </w:tcBorders>
            <w:noWrap/>
            <w:vAlign w:val="bottom"/>
            <w:hideMark/>
          </w:tcPr>
          <w:p w14:paraId="05FB3753" w14:textId="653E672E" w:rsidR="009D630F" w:rsidRPr="005766E2" w:rsidRDefault="009D630F" w:rsidP="009D630F">
            <w:pPr>
              <w:jc w:val="center"/>
              <w:rPr>
                <w:color w:val="000000"/>
                <w:lang w:val="en-GB"/>
              </w:rPr>
            </w:pPr>
            <w:r w:rsidRPr="005766E2">
              <w:rPr>
                <w:color w:val="000000"/>
              </w:rPr>
              <w:t>6.0E-05</w:t>
            </w:r>
          </w:p>
        </w:tc>
        <w:tc>
          <w:tcPr>
            <w:tcW w:w="1276" w:type="dxa"/>
            <w:tcBorders>
              <w:top w:val="nil"/>
              <w:left w:val="nil"/>
              <w:bottom w:val="nil"/>
              <w:right w:val="nil"/>
            </w:tcBorders>
            <w:noWrap/>
            <w:vAlign w:val="bottom"/>
            <w:hideMark/>
          </w:tcPr>
          <w:p w14:paraId="118613FE" w14:textId="260932B1" w:rsidR="009D630F" w:rsidRPr="005766E2" w:rsidRDefault="009D630F" w:rsidP="009D630F">
            <w:pPr>
              <w:jc w:val="center"/>
              <w:rPr>
                <w:color w:val="000000"/>
                <w:lang w:val="en-GB"/>
              </w:rPr>
            </w:pPr>
            <w:r w:rsidRPr="005766E2">
              <w:rPr>
                <w:color w:val="000000"/>
              </w:rPr>
              <w:t>6.2E-02</w:t>
            </w:r>
          </w:p>
        </w:tc>
        <w:tc>
          <w:tcPr>
            <w:tcW w:w="1277" w:type="dxa"/>
            <w:tcBorders>
              <w:top w:val="nil"/>
              <w:left w:val="nil"/>
              <w:bottom w:val="nil"/>
              <w:right w:val="nil"/>
            </w:tcBorders>
            <w:noWrap/>
            <w:vAlign w:val="bottom"/>
            <w:hideMark/>
          </w:tcPr>
          <w:p w14:paraId="5FB9AA86" w14:textId="49EA881E" w:rsidR="009D630F" w:rsidRPr="005766E2" w:rsidRDefault="009D630F" w:rsidP="009D630F">
            <w:pPr>
              <w:jc w:val="center"/>
              <w:rPr>
                <w:color w:val="000000"/>
                <w:lang w:val="en-GB"/>
              </w:rPr>
            </w:pPr>
            <w:r w:rsidRPr="005766E2">
              <w:rPr>
                <w:color w:val="000000"/>
              </w:rPr>
              <w:t>8.9E-05</w:t>
            </w:r>
          </w:p>
        </w:tc>
        <w:tc>
          <w:tcPr>
            <w:tcW w:w="1482" w:type="dxa"/>
            <w:tcBorders>
              <w:top w:val="nil"/>
              <w:left w:val="nil"/>
              <w:bottom w:val="nil"/>
              <w:right w:val="nil"/>
            </w:tcBorders>
            <w:noWrap/>
            <w:vAlign w:val="bottom"/>
            <w:hideMark/>
          </w:tcPr>
          <w:p w14:paraId="70CFB9CF" w14:textId="4574BC3E" w:rsidR="009D630F" w:rsidRPr="005766E2" w:rsidRDefault="009D630F" w:rsidP="009D630F">
            <w:pPr>
              <w:jc w:val="center"/>
              <w:rPr>
                <w:color w:val="000000"/>
                <w:lang w:val="en-GB"/>
              </w:rPr>
            </w:pPr>
            <w:r w:rsidRPr="005766E2">
              <w:rPr>
                <w:color w:val="000000"/>
              </w:rPr>
              <w:t>2.1E-08</w:t>
            </w:r>
          </w:p>
        </w:tc>
        <w:tc>
          <w:tcPr>
            <w:tcW w:w="1277" w:type="dxa"/>
            <w:tcBorders>
              <w:top w:val="nil"/>
              <w:left w:val="nil"/>
              <w:bottom w:val="nil"/>
              <w:right w:val="single" w:sz="4" w:space="0" w:color="auto"/>
            </w:tcBorders>
            <w:noWrap/>
            <w:vAlign w:val="bottom"/>
            <w:hideMark/>
          </w:tcPr>
          <w:p w14:paraId="6C181FF3" w14:textId="2A666C18" w:rsidR="009D630F" w:rsidRPr="005766E2" w:rsidRDefault="009D630F" w:rsidP="009D630F">
            <w:pPr>
              <w:jc w:val="center"/>
              <w:rPr>
                <w:color w:val="000000"/>
                <w:lang w:val="en-GB"/>
              </w:rPr>
            </w:pPr>
            <w:r w:rsidRPr="005766E2">
              <w:rPr>
                <w:color w:val="000000"/>
              </w:rPr>
              <w:t>2.3E-06</w:t>
            </w:r>
          </w:p>
        </w:tc>
      </w:tr>
      <w:tr w:rsidR="009D630F" w:rsidRPr="005766E2" w14:paraId="5AF51AA5" w14:textId="77777777" w:rsidTr="00075679">
        <w:trPr>
          <w:trHeight w:val="300"/>
        </w:trPr>
        <w:tc>
          <w:tcPr>
            <w:tcW w:w="3520" w:type="dxa"/>
            <w:tcBorders>
              <w:top w:val="nil"/>
              <w:left w:val="single" w:sz="4" w:space="0" w:color="auto"/>
              <w:bottom w:val="nil"/>
              <w:right w:val="nil"/>
            </w:tcBorders>
            <w:noWrap/>
            <w:vAlign w:val="center"/>
            <w:hideMark/>
          </w:tcPr>
          <w:p w14:paraId="1EB96F6B" w14:textId="77777777" w:rsidR="009D630F" w:rsidRPr="005766E2" w:rsidRDefault="009D630F" w:rsidP="009D630F">
            <w:pPr>
              <w:rPr>
                <w:color w:val="000000"/>
                <w:lang w:val="en-GB"/>
              </w:rPr>
            </w:pPr>
            <w:r w:rsidRPr="005766E2">
              <w:rPr>
                <w:color w:val="000000"/>
                <w:lang w:val="en-GB"/>
              </w:rPr>
              <w:t>Photochemical ozone formation</w:t>
            </w:r>
          </w:p>
        </w:tc>
        <w:tc>
          <w:tcPr>
            <w:tcW w:w="568" w:type="dxa"/>
            <w:tcBorders>
              <w:top w:val="nil"/>
              <w:left w:val="nil"/>
              <w:bottom w:val="nil"/>
              <w:right w:val="nil"/>
            </w:tcBorders>
            <w:noWrap/>
            <w:vAlign w:val="bottom"/>
            <w:hideMark/>
          </w:tcPr>
          <w:p w14:paraId="4AF41FFB" w14:textId="364D98D4" w:rsidR="009D630F" w:rsidRPr="005766E2" w:rsidRDefault="009D630F" w:rsidP="009D630F">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127BBE4C" w14:textId="59ECDB20" w:rsidR="009D630F" w:rsidRPr="005766E2" w:rsidRDefault="009D630F" w:rsidP="009D630F">
            <w:pPr>
              <w:jc w:val="center"/>
              <w:rPr>
                <w:color w:val="000000"/>
                <w:lang w:val="en-GB"/>
              </w:rPr>
            </w:pPr>
            <w:r w:rsidRPr="005766E2">
              <w:rPr>
                <w:color w:val="000000"/>
              </w:rPr>
              <w:t>3.9E-01</w:t>
            </w:r>
          </w:p>
        </w:tc>
        <w:tc>
          <w:tcPr>
            <w:tcW w:w="1276" w:type="dxa"/>
            <w:tcBorders>
              <w:top w:val="nil"/>
              <w:left w:val="nil"/>
              <w:bottom w:val="nil"/>
              <w:right w:val="nil"/>
            </w:tcBorders>
            <w:noWrap/>
            <w:vAlign w:val="bottom"/>
            <w:hideMark/>
          </w:tcPr>
          <w:p w14:paraId="3040227B" w14:textId="6E9F39DB" w:rsidR="009D630F" w:rsidRPr="005766E2" w:rsidRDefault="009D630F" w:rsidP="009D630F">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27779D5B" w14:textId="6D7B8197" w:rsidR="009D630F" w:rsidRPr="005766E2" w:rsidRDefault="009D630F" w:rsidP="009D630F">
            <w:pPr>
              <w:jc w:val="center"/>
              <w:rPr>
                <w:color w:val="000000"/>
                <w:lang w:val="en-GB"/>
              </w:rPr>
            </w:pPr>
            <w:r w:rsidRPr="005766E2">
              <w:rPr>
                <w:color w:val="000000"/>
              </w:rPr>
              <w:t>2.0E-02</w:t>
            </w:r>
          </w:p>
        </w:tc>
        <w:tc>
          <w:tcPr>
            <w:tcW w:w="1276" w:type="dxa"/>
            <w:tcBorders>
              <w:top w:val="nil"/>
              <w:left w:val="nil"/>
              <w:bottom w:val="nil"/>
              <w:right w:val="nil"/>
            </w:tcBorders>
            <w:noWrap/>
            <w:vAlign w:val="bottom"/>
            <w:hideMark/>
          </w:tcPr>
          <w:p w14:paraId="32DC6947" w14:textId="36276170" w:rsidR="009D630F" w:rsidRPr="005766E2" w:rsidRDefault="009D630F" w:rsidP="009D630F">
            <w:pPr>
              <w:jc w:val="center"/>
              <w:rPr>
                <w:color w:val="000000"/>
                <w:lang w:val="en-GB"/>
              </w:rPr>
            </w:pPr>
            <w:r w:rsidRPr="005766E2">
              <w:rPr>
                <w:color w:val="000000"/>
              </w:rPr>
              <w:t>6.3E-02</w:t>
            </w:r>
          </w:p>
        </w:tc>
        <w:tc>
          <w:tcPr>
            <w:tcW w:w="1277" w:type="dxa"/>
            <w:tcBorders>
              <w:top w:val="nil"/>
              <w:left w:val="nil"/>
              <w:bottom w:val="nil"/>
              <w:right w:val="nil"/>
            </w:tcBorders>
            <w:noWrap/>
            <w:vAlign w:val="bottom"/>
            <w:hideMark/>
          </w:tcPr>
          <w:p w14:paraId="4CBF8BA1" w14:textId="1FD1C89A" w:rsidR="009D630F" w:rsidRPr="005766E2" w:rsidRDefault="009D630F" w:rsidP="009D630F">
            <w:pPr>
              <w:jc w:val="center"/>
              <w:rPr>
                <w:color w:val="000000"/>
                <w:lang w:val="en-GB"/>
              </w:rPr>
            </w:pPr>
            <w:r w:rsidRPr="005766E2">
              <w:rPr>
                <w:color w:val="000000"/>
              </w:rPr>
              <w:t>5.5E-03</w:t>
            </w:r>
          </w:p>
        </w:tc>
        <w:tc>
          <w:tcPr>
            <w:tcW w:w="1276" w:type="dxa"/>
            <w:tcBorders>
              <w:top w:val="nil"/>
              <w:left w:val="nil"/>
              <w:bottom w:val="nil"/>
              <w:right w:val="nil"/>
            </w:tcBorders>
            <w:noWrap/>
            <w:vAlign w:val="bottom"/>
            <w:hideMark/>
          </w:tcPr>
          <w:p w14:paraId="6B5C7A39" w14:textId="4E09774A" w:rsidR="009D630F" w:rsidRPr="005766E2" w:rsidRDefault="009D630F" w:rsidP="009D630F">
            <w:pPr>
              <w:jc w:val="center"/>
              <w:rPr>
                <w:color w:val="000000"/>
                <w:lang w:val="en-GB"/>
              </w:rPr>
            </w:pPr>
            <w:r w:rsidRPr="005766E2">
              <w:rPr>
                <w:color w:val="000000"/>
              </w:rPr>
              <w:t>7.6E-03</w:t>
            </w:r>
          </w:p>
        </w:tc>
        <w:tc>
          <w:tcPr>
            <w:tcW w:w="1276" w:type="dxa"/>
            <w:tcBorders>
              <w:top w:val="nil"/>
              <w:left w:val="nil"/>
              <w:bottom w:val="nil"/>
              <w:right w:val="nil"/>
            </w:tcBorders>
            <w:noWrap/>
            <w:vAlign w:val="bottom"/>
            <w:hideMark/>
          </w:tcPr>
          <w:p w14:paraId="55C9DBA2" w14:textId="5C322653" w:rsidR="009D630F" w:rsidRPr="005766E2" w:rsidRDefault="009D630F" w:rsidP="009D630F">
            <w:pPr>
              <w:jc w:val="center"/>
              <w:rPr>
                <w:color w:val="000000"/>
                <w:lang w:val="en-GB"/>
              </w:rPr>
            </w:pPr>
            <w:r w:rsidRPr="005766E2">
              <w:rPr>
                <w:color w:val="000000"/>
              </w:rPr>
              <w:t>1.8E-01</w:t>
            </w:r>
          </w:p>
        </w:tc>
        <w:tc>
          <w:tcPr>
            <w:tcW w:w="1277" w:type="dxa"/>
            <w:tcBorders>
              <w:top w:val="nil"/>
              <w:left w:val="nil"/>
              <w:bottom w:val="nil"/>
              <w:right w:val="nil"/>
            </w:tcBorders>
            <w:noWrap/>
            <w:vAlign w:val="bottom"/>
            <w:hideMark/>
          </w:tcPr>
          <w:p w14:paraId="3BFBCA84" w14:textId="0AF53332" w:rsidR="009D630F" w:rsidRPr="005766E2" w:rsidRDefault="009D630F" w:rsidP="009D630F">
            <w:pPr>
              <w:jc w:val="center"/>
              <w:rPr>
                <w:color w:val="000000"/>
                <w:lang w:val="en-GB"/>
              </w:rPr>
            </w:pPr>
            <w:r w:rsidRPr="005766E2">
              <w:rPr>
                <w:color w:val="000000"/>
              </w:rPr>
              <w:t>1.2E-01</w:t>
            </w:r>
          </w:p>
        </w:tc>
        <w:tc>
          <w:tcPr>
            <w:tcW w:w="1482" w:type="dxa"/>
            <w:tcBorders>
              <w:top w:val="nil"/>
              <w:left w:val="nil"/>
              <w:bottom w:val="nil"/>
              <w:right w:val="nil"/>
            </w:tcBorders>
            <w:noWrap/>
            <w:vAlign w:val="bottom"/>
            <w:hideMark/>
          </w:tcPr>
          <w:p w14:paraId="4594FCAD" w14:textId="7BB9ADFF" w:rsidR="009D630F" w:rsidRPr="005766E2" w:rsidRDefault="009D630F" w:rsidP="009D630F">
            <w:pPr>
              <w:jc w:val="center"/>
              <w:rPr>
                <w:color w:val="000000"/>
                <w:lang w:val="en-GB"/>
              </w:rPr>
            </w:pPr>
            <w:r w:rsidRPr="005766E2">
              <w:rPr>
                <w:color w:val="000000"/>
              </w:rPr>
              <w:t>3.3E-05</w:t>
            </w:r>
          </w:p>
        </w:tc>
        <w:tc>
          <w:tcPr>
            <w:tcW w:w="1277" w:type="dxa"/>
            <w:tcBorders>
              <w:top w:val="nil"/>
              <w:left w:val="nil"/>
              <w:bottom w:val="nil"/>
              <w:right w:val="single" w:sz="4" w:space="0" w:color="auto"/>
            </w:tcBorders>
            <w:noWrap/>
            <w:vAlign w:val="bottom"/>
            <w:hideMark/>
          </w:tcPr>
          <w:p w14:paraId="7FAE40B3" w14:textId="1D550F9E" w:rsidR="009D630F" w:rsidRPr="005766E2" w:rsidRDefault="009D630F" w:rsidP="009D630F">
            <w:pPr>
              <w:jc w:val="center"/>
              <w:rPr>
                <w:color w:val="000000"/>
                <w:lang w:val="en-GB"/>
              </w:rPr>
            </w:pPr>
            <w:r w:rsidRPr="005766E2">
              <w:rPr>
                <w:color w:val="000000"/>
              </w:rPr>
              <w:t>8.1E-04</w:t>
            </w:r>
          </w:p>
        </w:tc>
      </w:tr>
      <w:tr w:rsidR="009D630F" w:rsidRPr="005766E2" w14:paraId="03F5E1D8" w14:textId="77777777" w:rsidTr="00075679">
        <w:trPr>
          <w:trHeight w:val="300"/>
        </w:trPr>
        <w:tc>
          <w:tcPr>
            <w:tcW w:w="3520" w:type="dxa"/>
            <w:tcBorders>
              <w:top w:val="nil"/>
              <w:left w:val="single" w:sz="4" w:space="0" w:color="auto"/>
              <w:bottom w:val="nil"/>
              <w:right w:val="nil"/>
            </w:tcBorders>
            <w:noWrap/>
            <w:vAlign w:val="center"/>
            <w:hideMark/>
          </w:tcPr>
          <w:p w14:paraId="080C234E" w14:textId="77777777" w:rsidR="009D630F" w:rsidRPr="005766E2" w:rsidRDefault="009D630F" w:rsidP="009D630F">
            <w:pPr>
              <w:rPr>
                <w:color w:val="000000"/>
                <w:lang w:val="en-GB"/>
              </w:rPr>
            </w:pPr>
            <w:r w:rsidRPr="005766E2">
              <w:rPr>
                <w:color w:val="000000"/>
                <w:lang w:val="en-GB"/>
              </w:rPr>
              <w:t>Resource use, fossils</w:t>
            </w:r>
          </w:p>
        </w:tc>
        <w:tc>
          <w:tcPr>
            <w:tcW w:w="568" w:type="dxa"/>
            <w:tcBorders>
              <w:top w:val="nil"/>
              <w:left w:val="nil"/>
              <w:bottom w:val="nil"/>
              <w:right w:val="nil"/>
            </w:tcBorders>
            <w:noWrap/>
            <w:vAlign w:val="bottom"/>
            <w:hideMark/>
          </w:tcPr>
          <w:p w14:paraId="54B3285F" w14:textId="6344DD2A" w:rsidR="009D630F" w:rsidRPr="005766E2" w:rsidRDefault="009D630F" w:rsidP="009D630F">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7820B7D3" w14:textId="63E57A02" w:rsidR="009D630F" w:rsidRPr="005766E2" w:rsidRDefault="009D630F" w:rsidP="009D630F">
            <w:pPr>
              <w:jc w:val="center"/>
              <w:rPr>
                <w:color w:val="000000"/>
                <w:lang w:val="en-GB"/>
              </w:rPr>
            </w:pPr>
            <w:r w:rsidRPr="005766E2">
              <w:rPr>
                <w:color w:val="000000"/>
              </w:rPr>
              <w:t>1.5E+00</w:t>
            </w:r>
          </w:p>
        </w:tc>
        <w:tc>
          <w:tcPr>
            <w:tcW w:w="1276" w:type="dxa"/>
            <w:tcBorders>
              <w:top w:val="nil"/>
              <w:left w:val="nil"/>
              <w:bottom w:val="nil"/>
              <w:right w:val="nil"/>
            </w:tcBorders>
            <w:noWrap/>
            <w:vAlign w:val="bottom"/>
            <w:hideMark/>
          </w:tcPr>
          <w:p w14:paraId="1A390866" w14:textId="75869230" w:rsidR="009D630F" w:rsidRPr="005766E2" w:rsidRDefault="009D630F" w:rsidP="009D630F">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1903F65E" w14:textId="46A3381E" w:rsidR="009D630F" w:rsidRPr="005766E2" w:rsidRDefault="009D630F" w:rsidP="009D630F">
            <w:pPr>
              <w:jc w:val="center"/>
              <w:rPr>
                <w:color w:val="000000"/>
                <w:lang w:val="en-GB"/>
              </w:rPr>
            </w:pPr>
            <w:r w:rsidRPr="005766E2">
              <w:rPr>
                <w:color w:val="000000"/>
              </w:rPr>
              <w:t>1.9E-01</w:t>
            </w:r>
          </w:p>
        </w:tc>
        <w:tc>
          <w:tcPr>
            <w:tcW w:w="1276" w:type="dxa"/>
            <w:tcBorders>
              <w:top w:val="nil"/>
              <w:left w:val="nil"/>
              <w:bottom w:val="nil"/>
              <w:right w:val="nil"/>
            </w:tcBorders>
            <w:noWrap/>
            <w:vAlign w:val="bottom"/>
            <w:hideMark/>
          </w:tcPr>
          <w:p w14:paraId="480F284C" w14:textId="7EACBA53" w:rsidR="009D630F" w:rsidRPr="005766E2" w:rsidRDefault="009D630F" w:rsidP="009D630F">
            <w:pPr>
              <w:jc w:val="center"/>
              <w:rPr>
                <w:color w:val="000000"/>
                <w:lang w:val="en-GB"/>
              </w:rPr>
            </w:pPr>
            <w:r w:rsidRPr="005766E2">
              <w:rPr>
                <w:color w:val="000000"/>
              </w:rPr>
              <w:t>9.7E-02</w:t>
            </w:r>
          </w:p>
        </w:tc>
        <w:tc>
          <w:tcPr>
            <w:tcW w:w="1277" w:type="dxa"/>
            <w:tcBorders>
              <w:top w:val="nil"/>
              <w:left w:val="nil"/>
              <w:bottom w:val="nil"/>
              <w:right w:val="nil"/>
            </w:tcBorders>
            <w:noWrap/>
            <w:vAlign w:val="bottom"/>
            <w:hideMark/>
          </w:tcPr>
          <w:p w14:paraId="0889D5A3" w14:textId="437503C7" w:rsidR="009D630F" w:rsidRPr="005766E2" w:rsidRDefault="009D630F" w:rsidP="009D630F">
            <w:pPr>
              <w:jc w:val="center"/>
              <w:rPr>
                <w:color w:val="000000"/>
                <w:lang w:val="en-GB"/>
              </w:rPr>
            </w:pPr>
            <w:r w:rsidRPr="005766E2">
              <w:rPr>
                <w:color w:val="000000"/>
              </w:rPr>
              <w:t>4.9E-02</w:t>
            </w:r>
          </w:p>
        </w:tc>
        <w:tc>
          <w:tcPr>
            <w:tcW w:w="1276" w:type="dxa"/>
            <w:tcBorders>
              <w:top w:val="nil"/>
              <w:left w:val="nil"/>
              <w:bottom w:val="nil"/>
              <w:right w:val="nil"/>
            </w:tcBorders>
            <w:noWrap/>
            <w:vAlign w:val="bottom"/>
            <w:hideMark/>
          </w:tcPr>
          <w:p w14:paraId="2AD58284" w14:textId="7B1ECC45" w:rsidR="009D630F" w:rsidRPr="005766E2" w:rsidRDefault="009D630F" w:rsidP="009D630F">
            <w:pPr>
              <w:jc w:val="center"/>
              <w:rPr>
                <w:color w:val="000000"/>
                <w:lang w:val="en-GB"/>
              </w:rPr>
            </w:pPr>
            <w:r w:rsidRPr="005766E2">
              <w:rPr>
                <w:color w:val="000000"/>
              </w:rPr>
              <w:t>2.3E-02</w:t>
            </w:r>
          </w:p>
        </w:tc>
        <w:tc>
          <w:tcPr>
            <w:tcW w:w="1276" w:type="dxa"/>
            <w:tcBorders>
              <w:top w:val="nil"/>
              <w:left w:val="nil"/>
              <w:bottom w:val="nil"/>
              <w:right w:val="nil"/>
            </w:tcBorders>
            <w:noWrap/>
            <w:vAlign w:val="bottom"/>
            <w:hideMark/>
          </w:tcPr>
          <w:p w14:paraId="5BFCD38C" w14:textId="678F713E" w:rsidR="009D630F" w:rsidRPr="005766E2" w:rsidRDefault="009D630F" w:rsidP="009D630F">
            <w:pPr>
              <w:jc w:val="center"/>
              <w:rPr>
                <w:color w:val="000000"/>
                <w:lang w:val="en-GB"/>
              </w:rPr>
            </w:pPr>
            <w:r w:rsidRPr="005766E2">
              <w:rPr>
                <w:color w:val="000000"/>
              </w:rPr>
              <w:t>3.8E-01</w:t>
            </w:r>
          </w:p>
        </w:tc>
        <w:tc>
          <w:tcPr>
            <w:tcW w:w="1277" w:type="dxa"/>
            <w:tcBorders>
              <w:top w:val="nil"/>
              <w:left w:val="nil"/>
              <w:bottom w:val="nil"/>
              <w:right w:val="nil"/>
            </w:tcBorders>
            <w:noWrap/>
            <w:vAlign w:val="bottom"/>
            <w:hideMark/>
          </w:tcPr>
          <w:p w14:paraId="0D4C9AA6" w14:textId="04F8533C" w:rsidR="009D630F" w:rsidRPr="005766E2" w:rsidRDefault="009D630F" w:rsidP="009D630F">
            <w:pPr>
              <w:jc w:val="center"/>
              <w:rPr>
                <w:color w:val="000000"/>
                <w:lang w:val="en-GB"/>
              </w:rPr>
            </w:pPr>
            <w:r w:rsidRPr="005766E2">
              <w:rPr>
                <w:color w:val="000000"/>
              </w:rPr>
              <w:t>7.4E-01</w:t>
            </w:r>
          </w:p>
        </w:tc>
        <w:tc>
          <w:tcPr>
            <w:tcW w:w="1482" w:type="dxa"/>
            <w:tcBorders>
              <w:top w:val="nil"/>
              <w:left w:val="nil"/>
              <w:bottom w:val="nil"/>
              <w:right w:val="nil"/>
            </w:tcBorders>
            <w:noWrap/>
            <w:vAlign w:val="bottom"/>
            <w:hideMark/>
          </w:tcPr>
          <w:p w14:paraId="4ED57E49" w14:textId="459DD400" w:rsidR="009D630F" w:rsidRPr="005766E2" w:rsidRDefault="009D630F" w:rsidP="009D630F">
            <w:pPr>
              <w:jc w:val="center"/>
              <w:rPr>
                <w:color w:val="000000"/>
                <w:lang w:val="en-GB"/>
              </w:rPr>
            </w:pPr>
            <w:r w:rsidRPr="005766E2">
              <w:rPr>
                <w:color w:val="000000"/>
              </w:rPr>
              <w:t>1.2E-04</w:t>
            </w:r>
          </w:p>
        </w:tc>
        <w:tc>
          <w:tcPr>
            <w:tcW w:w="1277" w:type="dxa"/>
            <w:tcBorders>
              <w:top w:val="nil"/>
              <w:left w:val="nil"/>
              <w:bottom w:val="nil"/>
              <w:right w:val="single" w:sz="4" w:space="0" w:color="auto"/>
            </w:tcBorders>
            <w:noWrap/>
            <w:vAlign w:val="bottom"/>
            <w:hideMark/>
          </w:tcPr>
          <w:p w14:paraId="6F5AA842" w14:textId="52DAEE79" w:rsidR="009D630F" w:rsidRPr="005766E2" w:rsidRDefault="009D630F" w:rsidP="009D630F">
            <w:pPr>
              <w:jc w:val="center"/>
              <w:rPr>
                <w:color w:val="000000"/>
                <w:lang w:val="en-GB"/>
              </w:rPr>
            </w:pPr>
            <w:r w:rsidRPr="005766E2">
              <w:rPr>
                <w:color w:val="000000"/>
              </w:rPr>
              <w:t>3.6E-03</w:t>
            </w:r>
          </w:p>
        </w:tc>
      </w:tr>
      <w:tr w:rsidR="009D630F" w:rsidRPr="005766E2" w14:paraId="5BCA22E7" w14:textId="77777777" w:rsidTr="00075679">
        <w:trPr>
          <w:trHeight w:val="300"/>
        </w:trPr>
        <w:tc>
          <w:tcPr>
            <w:tcW w:w="3520" w:type="dxa"/>
            <w:tcBorders>
              <w:top w:val="nil"/>
              <w:left w:val="single" w:sz="4" w:space="0" w:color="auto"/>
              <w:bottom w:val="nil"/>
              <w:right w:val="nil"/>
            </w:tcBorders>
            <w:noWrap/>
            <w:vAlign w:val="center"/>
            <w:hideMark/>
          </w:tcPr>
          <w:p w14:paraId="0AE5C44F" w14:textId="77777777" w:rsidR="009D630F" w:rsidRPr="005766E2" w:rsidRDefault="009D630F" w:rsidP="009D630F">
            <w:pPr>
              <w:rPr>
                <w:color w:val="000000"/>
                <w:lang w:val="en-GB"/>
              </w:rPr>
            </w:pPr>
            <w:r w:rsidRPr="005766E2">
              <w:rPr>
                <w:color w:val="000000"/>
                <w:lang w:val="en-GB"/>
              </w:rPr>
              <w:t>Resource use, minerals and metals</w:t>
            </w:r>
          </w:p>
        </w:tc>
        <w:tc>
          <w:tcPr>
            <w:tcW w:w="568" w:type="dxa"/>
            <w:tcBorders>
              <w:top w:val="nil"/>
              <w:left w:val="nil"/>
              <w:bottom w:val="nil"/>
              <w:right w:val="nil"/>
            </w:tcBorders>
            <w:noWrap/>
            <w:vAlign w:val="bottom"/>
            <w:hideMark/>
          </w:tcPr>
          <w:p w14:paraId="2BA8BDF4" w14:textId="33FB7611" w:rsidR="009D630F" w:rsidRPr="005766E2" w:rsidRDefault="009D630F" w:rsidP="009D630F">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038BF669" w14:textId="50ED4969" w:rsidR="009D630F" w:rsidRPr="005766E2" w:rsidRDefault="009D630F" w:rsidP="009D630F">
            <w:pPr>
              <w:jc w:val="center"/>
              <w:rPr>
                <w:color w:val="000000"/>
                <w:lang w:val="en-GB"/>
              </w:rPr>
            </w:pPr>
            <w:r w:rsidRPr="005766E2">
              <w:rPr>
                <w:color w:val="000000"/>
              </w:rPr>
              <w:t>4.6E-01</w:t>
            </w:r>
          </w:p>
        </w:tc>
        <w:tc>
          <w:tcPr>
            <w:tcW w:w="1276" w:type="dxa"/>
            <w:tcBorders>
              <w:top w:val="nil"/>
              <w:left w:val="nil"/>
              <w:bottom w:val="nil"/>
              <w:right w:val="nil"/>
            </w:tcBorders>
            <w:noWrap/>
            <w:vAlign w:val="bottom"/>
            <w:hideMark/>
          </w:tcPr>
          <w:p w14:paraId="2B78D989" w14:textId="3A2615D0" w:rsidR="009D630F" w:rsidRPr="005766E2" w:rsidRDefault="009D630F" w:rsidP="009D630F">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563E29DF" w14:textId="621FB024" w:rsidR="009D630F" w:rsidRPr="005766E2" w:rsidRDefault="009D630F" w:rsidP="009D630F">
            <w:pPr>
              <w:jc w:val="center"/>
              <w:rPr>
                <w:color w:val="000000"/>
                <w:lang w:val="en-GB"/>
              </w:rPr>
            </w:pPr>
            <w:r w:rsidRPr="005766E2">
              <w:rPr>
                <w:color w:val="000000"/>
              </w:rPr>
              <w:t>2.4E-02</w:t>
            </w:r>
          </w:p>
        </w:tc>
        <w:tc>
          <w:tcPr>
            <w:tcW w:w="1276" w:type="dxa"/>
            <w:tcBorders>
              <w:top w:val="nil"/>
              <w:left w:val="nil"/>
              <w:bottom w:val="nil"/>
              <w:right w:val="nil"/>
            </w:tcBorders>
            <w:noWrap/>
            <w:vAlign w:val="bottom"/>
            <w:hideMark/>
          </w:tcPr>
          <w:p w14:paraId="29D92655" w14:textId="74B53E46" w:rsidR="009D630F" w:rsidRPr="005766E2" w:rsidRDefault="009D630F" w:rsidP="009D630F">
            <w:pPr>
              <w:jc w:val="center"/>
              <w:rPr>
                <w:color w:val="000000"/>
                <w:lang w:val="en-GB"/>
              </w:rPr>
            </w:pPr>
            <w:r w:rsidRPr="005766E2">
              <w:rPr>
                <w:color w:val="000000"/>
              </w:rPr>
              <w:t>1.5E-01</w:t>
            </w:r>
          </w:p>
        </w:tc>
        <w:tc>
          <w:tcPr>
            <w:tcW w:w="1277" w:type="dxa"/>
            <w:tcBorders>
              <w:top w:val="nil"/>
              <w:left w:val="nil"/>
              <w:bottom w:val="nil"/>
              <w:right w:val="nil"/>
            </w:tcBorders>
            <w:noWrap/>
            <w:vAlign w:val="bottom"/>
            <w:hideMark/>
          </w:tcPr>
          <w:p w14:paraId="0AA047F3" w14:textId="68230487" w:rsidR="009D630F" w:rsidRPr="005766E2" w:rsidRDefault="009D630F" w:rsidP="009D630F">
            <w:pPr>
              <w:jc w:val="center"/>
              <w:rPr>
                <w:color w:val="000000"/>
                <w:lang w:val="en-GB"/>
              </w:rPr>
            </w:pPr>
            <w:r w:rsidRPr="005766E2">
              <w:rPr>
                <w:color w:val="000000"/>
              </w:rPr>
              <w:t>7.8E-03</w:t>
            </w:r>
          </w:p>
        </w:tc>
        <w:tc>
          <w:tcPr>
            <w:tcW w:w="1276" w:type="dxa"/>
            <w:tcBorders>
              <w:top w:val="nil"/>
              <w:left w:val="nil"/>
              <w:bottom w:val="nil"/>
              <w:right w:val="nil"/>
            </w:tcBorders>
            <w:noWrap/>
            <w:vAlign w:val="bottom"/>
            <w:hideMark/>
          </w:tcPr>
          <w:p w14:paraId="41F4EA2D" w14:textId="2271AE0C" w:rsidR="009D630F" w:rsidRPr="005766E2" w:rsidRDefault="009D630F" w:rsidP="009D630F">
            <w:pPr>
              <w:jc w:val="center"/>
              <w:rPr>
                <w:color w:val="000000"/>
                <w:lang w:val="en-GB"/>
              </w:rPr>
            </w:pPr>
            <w:r w:rsidRPr="005766E2">
              <w:rPr>
                <w:color w:val="000000"/>
              </w:rPr>
              <w:t>3.9E-02</w:t>
            </w:r>
          </w:p>
        </w:tc>
        <w:tc>
          <w:tcPr>
            <w:tcW w:w="1276" w:type="dxa"/>
            <w:tcBorders>
              <w:top w:val="nil"/>
              <w:left w:val="nil"/>
              <w:bottom w:val="nil"/>
              <w:right w:val="nil"/>
            </w:tcBorders>
            <w:noWrap/>
            <w:vAlign w:val="bottom"/>
            <w:hideMark/>
          </w:tcPr>
          <w:p w14:paraId="6BC8A353" w14:textId="7E2ED7A0" w:rsidR="009D630F" w:rsidRPr="005766E2" w:rsidRDefault="009D630F" w:rsidP="009D630F">
            <w:pPr>
              <w:jc w:val="center"/>
              <w:rPr>
                <w:color w:val="000000"/>
                <w:lang w:val="en-GB"/>
              </w:rPr>
            </w:pPr>
            <w:r w:rsidRPr="005766E2">
              <w:rPr>
                <w:color w:val="000000"/>
              </w:rPr>
              <w:t>1.4E-01</w:t>
            </w:r>
          </w:p>
        </w:tc>
        <w:tc>
          <w:tcPr>
            <w:tcW w:w="1277" w:type="dxa"/>
            <w:tcBorders>
              <w:top w:val="nil"/>
              <w:left w:val="nil"/>
              <w:bottom w:val="nil"/>
              <w:right w:val="nil"/>
            </w:tcBorders>
            <w:noWrap/>
            <w:vAlign w:val="bottom"/>
            <w:hideMark/>
          </w:tcPr>
          <w:p w14:paraId="0B2EA556" w14:textId="66130A16" w:rsidR="009D630F" w:rsidRPr="005766E2" w:rsidRDefault="009D630F" w:rsidP="009D630F">
            <w:pPr>
              <w:jc w:val="center"/>
              <w:rPr>
                <w:color w:val="000000"/>
                <w:lang w:val="en-GB"/>
              </w:rPr>
            </w:pPr>
            <w:r w:rsidRPr="005766E2">
              <w:rPr>
                <w:color w:val="000000"/>
              </w:rPr>
              <w:t>9.2E-02</w:t>
            </w:r>
          </w:p>
        </w:tc>
        <w:tc>
          <w:tcPr>
            <w:tcW w:w="1482" w:type="dxa"/>
            <w:tcBorders>
              <w:top w:val="nil"/>
              <w:left w:val="nil"/>
              <w:bottom w:val="nil"/>
              <w:right w:val="nil"/>
            </w:tcBorders>
            <w:noWrap/>
            <w:vAlign w:val="bottom"/>
            <w:hideMark/>
          </w:tcPr>
          <w:p w14:paraId="1789833A" w14:textId="0376DCAA" w:rsidR="009D630F" w:rsidRPr="005766E2" w:rsidRDefault="009D630F" w:rsidP="009D630F">
            <w:pPr>
              <w:jc w:val="center"/>
              <w:rPr>
                <w:color w:val="000000"/>
                <w:lang w:val="en-GB"/>
              </w:rPr>
            </w:pPr>
            <w:r w:rsidRPr="005766E2">
              <w:rPr>
                <w:color w:val="000000"/>
              </w:rPr>
              <w:t>5.4E-05</w:t>
            </w:r>
          </w:p>
        </w:tc>
        <w:tc>
          <w:tcPr>
            <w:tcW w:w="1277" w:type="dxa"/>
            <w:tcBorders>
              <w:top w:val="nil"/>
              <w:left w:val="nil"/>
              <w:bottom w:val="nil"/>
              <w:right w:val="single" w:sz="4" w:space="0" w:color="auto"/>
            </w:tcBorders>
            <w:noWrap/>
            <w:vAlign w:val="bottom"/>
            <w:hideMark/>
          </w:tcPr>
          <w:p w14:paraId="117BF747" w14:textId="01FC241A" w:rsidR="009D630F" w:rsidRPr="005766E2" w:rsidRDefault="009D630F" w:rsidP="009D630F">
            <w:pPr>
              <w:jc w:val="center"/>
              <w:rPr>
                <w:color w:val="000000"/>
                <w:lang w:val="en-GB"/>
              </w:rPr>
            </w:pPr>
            <w:r w:rsidRPr="005766E2">
              <w:rPr>
                <w:color w:val="000000"/>
              </w:rPr>
              <w:t>9.9E-04</w:t>
            </w:r>
          </w:p>
        </w:tc>
      </w:tr>
      <w:tr w:rsidR="009D630F" w:rsidRPr="005766E2" w14:paraId="47CC1105" w14:textId="77777777" w:rsidTr="00075679">
        <w:trPr>
          <w:trHeight w:val="300"/>
        </w:trPr>
        <w:tc>
          <w:tcPr>
            <w:tcW w:w="3520" w:type="dxa"/>
            <w:tcBorders>
              <w:top w:val="nil"/>
              <w:left w:val="single" w:sz="4" w:space="0" w:color="auto"/>
              <w:bottom w:val="single" w:sz="4" w:space="0" w:color="auto"/>
              <w:right w:val="nil"/>
            </w:tcBorders>
            <w:noWrap/>
            <w:vAlign w:val="center"/>
            <w:hideMark/>
          </w:tcPr>
          <w:p w14:paraId="74A9D606" w14:textId="77777777" w:rsidR="009D630F" w:rsidRPr="005766E2" w:rsidRDefault="009D630F" w:rsidP="009D630F">
            <w:pPr>
              <w:rPr>
                <w:color w:val="000000"/>
                <w:lang w:val="en-GB"/>
              </w:rPr>
            </w:pPr>
            <w:r w:rsidRPr="005766E2">
              <w:rPr>
                <w:color w:val="000000"/>
                <w:lang w:val="en-GB"/>
              </w:rPr>
              <w:t>Water use</w:t>
            </w:r>
          </w:p>
        </w:tc>
        <w:tc>
          <w:tcPr>
            <w:tcW w:w="568" w:type="dxa"/>
            <w:tcBorders>
              <w:top w:val="nil"/>
              <w:left w:val="nil"/>
              <w:bottom w:val="single" w:sz="4" w:space="0" w:color="auto"/>
              <w:right w:val="nil"/>
            </w:tcBorders>
            <w:noWrap/>
            <w:vAlign w:val="bottom"/>
            <w:hideMark/>
          </w:tcPr>
          <w:p w14:paraId="3284A9C7" w14:textId="4101B1B7" w:rsidR="009D630F" w:rsidRPr="005766E2" w:rsidRDefault="009D630F" w:rsidP="009D630F">
            <w:pPr>
              <w:rPr>
                <w:color w:val="000000"/>
                <w:lang w:val="en-GB"/>
              </w:rPr>
            </w:pPr>
            <w:r w:rsidRPr="005766E2">
              <w:rPr>
                <w:color w:val="000000"/>
              </w:rPr>
              <w:t>mPt</w:t>
            </w:r>
          </w:p>
        </w:tc>
        <w:tc>
          <w:tcPr>
            <w:tcW w:w="1276" w:type="dxa"/>
            <w:tcBorders>
              <w:top w:val="nil"/>
              <w:left w:val="nil"/>
              <w:bottom w:val="single" w:sz="4" w:space="0" w:color="auto"/>
              <w:right w:val="nil"/>
            </w:tcBorders>
            <w:noWrap/>
            <w:vAlign w:val="bottom"/>
            <w:hideMark/>
          </w:tcPr>
          <w:p w14:paraId="26720C0A" w14:textId="790BA321" w:rsidR="009D630F" w:rsidRPr="005766E2" w:rsidRDefault="009D630F" w:rsidP="009D630F">
            <w:pPr>
              <w:jc w:val="center"/>
              <w:rPr>
                <w:color w:val="000000"/>
                <w:lang w:val="en-GB"/>
              </w:rPr>
            </w:pPr>
            <w:r w:rsidRPr="005766E2">
              <w:rPr>
                <w:color w:val="000000"/>
              </w:rPr>
              <w:t>5.0E-01</w:t>
            </w:r>
          </w:p>
        </w:tc>
        <w:tc>
          <w:tcPr>
            <w:tcW w:w="1276" w:type="dxa"/>
            <w:tcBorders>
              <w:top w:val="nil"/>
              <w:left w:val="nil"/>
              <w:bottom w:val="single" w:sz="4" w:space="0" w:color="auto"/>
              <w:right w:val="nil"/>
            </w:tcBorders>
            <w:noWrap/>
            <w:vAlign w:val="bottom"/>
            <w:hideMark/>
          </w:tcPr>
          <w:p w14:paraId="00449FD2" w14:textId="4E7E1E2D" w:rsidR="009D630F" w:rsidRPr="005766E2" w:rsidRDefault="009D630F" w:rsidP="009D630F">
            <w:pPr>
              <w:jc w:val="center"/>
              <w:rPr>
                <w:color w:val="000000"/>
                <w:lang w:val="en-GB"/>
              </w:rPr>
            </w:pPr>
            <w:r w:rsidRPr="005766E2">
              <w:rPr>
                <w:color w:val="000000"/>
              </w:rPr>
              <w:t>0.0E+00</w:t>
            </w:r>
          </w:p>
        </w:tc>
        <w:tc>
          <w:tcPr>
            <w:tcW w:w="1277" w:type="dxa"/>
            <w:tcBorders>
              <w:top w:val="nil"/>
              <w:left w:val="nil"/>
              <w:bottom w:val="single" w:sz="4" w:space="0" w:color="auto"/>
              <w:right w:val="nil"/>
            </w:tcBorders>
            <w:noWrap/>
            <w:vAlign w:val="bottom"/>
            <w:hideMark/>
          </w:tcPr>
          <w:p w14:paraId="63B3FA01" w14:textId="5758817C" w:rsidR="009D630F" w:rsidRPr="005766E2" w:rsidRDefault="009D630F" w:rsidP="009D630F">
            <w:pPr>
              <w:jc w:val="center"/>
              <w:rPr>
                <w:color w:val="000000"/>
                <w:lang w:val="en-GB"/>
              </w:rPr>
            </w:pPr>
            <w:r w:rsidRPr="005766E2">
              <w:rPr>
                <w:color w:val="000000"/>
              </w:rPr>
              <w:t>1.1E-01</w:t>
            </w:r>
          </w:p>
        </w:tc>
        <w:tc>
          <w:tcPr>
            <w:tcW w:w="1276" w:type="dxa"/>
            <w:tcBorders>
              <w:top w:val="nil"/>
              <w:left w:val="nil"/>
              <w:bottom w:val="single" w:sz="4" w:space="0" w:color="auto"/>
              <w:right w:val="nil"/>
            </w:tcBorders>
            <w:noWrap/>
            <w:vAlign w:val="bottom"/>
            <w:hideMark/>
          </w:tcPr>
          <w:p w14:paraId="0A8AD37B" w14:textId="796C436A" w:rsidR="009D630F" w:rsidRPr="005766E2" w:rsidRDefault="009D630F" w:rsidP="009D630F">
            <w:pPr>
              <w:jc w:val="center"/>
              <w:rPr>
                <w:color w:val="000000"/>
                <w:lang w:val="en-GB"/>
              </w:rPr>
            </w:pPr>
            <w:r w:rsidRPr="005766E2">
              <w:rPr>
                <w:color w:val="000000"/>
              </w:rPr>
              <w:t>9.9E-03</w:t>
            </w:r>
          </w:p>
        </w:tc>
        <w:tc>
          <w:tcPr>
            <w:tcW w:w="1277" w:type="dxa"/>
            <w:tcBorders>
              <w:top w:val="nil"/>
              <w:left w:val="nil"/>
              <w:bottom w:val="single" w:sz="4" w:space="0" w:color="auto"/>
              <w:right w:val="nil"/>
            </w:tcBorders>
            <w:noWrap/>
            <w:vAlign w:val="bottom"/>
            <w:hideMark/>
          </w:tcPr>
          <w:p w14:paraId="0ADFD2C1" w14:textId="496343C0" w:rsidR="009D630F" w:rsidRPr="005766E2" w:rsidRDefault="009D630F" w:rsidP="009D630F">
            <w:pPr>
              <w:jc w:val="center"/>
              <w:rPr>
                <w:color w:val="000000"/>
                <w:lang w:val="en-GB"/>
              </w:rPr>
            </w:pPr>
            <w:r w:rsidRPr="005766E2">
              <w:rPr>
                <w:color w:val="000000"/>
              </w:rPr>
              <w:t>8.5E-03</w:t>
            </w:r>
          </w:p>
        </w:tc>
        <w:tc>
          <w:tcPr>
            <w:tcW w:w="1276" w:type="dxa"/>
            <w:tcBorders>
              <w:top w:val="nil"/>
              <w:left w:val="nil"/>
              <w:bottom w:val="single" w:sz="4" w:space="0" w:color="auto"/>
              <w:right w:val="nil"/>
            </w:tcBorders>
            <w:noWrap/>
            <w:vAlign w:val="bottom"/>
            <w:hideMark/>
          </w:tcPr>
          <w:p w14:paraId="47A4EB03" w14:textId="002AFB8A" w:rsidR="009D630F" w:rsidRPr="005766E2" w:rsidRDefault="009D630F" w:rsidP="009D630F">
            <w:pPr>
              <w:jc w:val="center"/>
              <w:rPr>
                <w:color w:val="000000"/>
                <w:lang w:val="en-GB"/>
              </w:rPr>
            </w:pPr>
            <w:r w:rsidRPr="005766E2">
              <w:rPr>
                <w:color w:val="000000"/>
              </w:rPr>
              <w:t>1.7E-02</w:t>
            </w:r>
          </w:p>
        </w:tc>
        <w:tc>
          <w:tcPr>
            <w:tcW w:w="1276" w:type="dxa"/>
            <w:tcBorders>
              <w:top w:val="nil"/>
              <w:left w:val="nil"/>
              <w:bottom w:val="single" w:sz="4" w:space="0" w:color="auto"/>
              <w:right w:val="nil"/>
            </w:tcBorders>
            <w:noWrap/>
            <w:vAlign w:val="bottom"/>
            <w:hideMark/>
          </w:tcPr>
          <w:p w14:paraId="1CD8B513" w14:textId="0C0087FF" w:rsidR="009D630F" w:rsidRPr="005766E2" w:rsidRDefault="009D630F" w:rsidP="009D630F">
            <w:pPr>
              <w:jc w:val="center"/>
              <w:rPr>
                <w:color w:val="000000"/>
                <w:lang w:val="en-GB"/>
              </w:rPr>
            </w:pPr>
            <w:r w:rsidRPr="005766E2">
              <w:rPr>
                <w:color w:val="000000"/>
              </w:rPr>
              <w:t>6.3E-02</w:t>
            </w:r>
          </w:p>
        </w:tc>
        <w:tc>
          <w:tcPr>
            <w:tcW w:w="1277" w:type="dxa"/>
            <w:tcBorders>
              <w:top w:val="nil"/>
              <w:left w:val="nil"/>
              <w:bottom w:val="single" w:sz="4" w:space="0" w:color="auto"/>
              <w:right w:val="nil"/>
            </w:tcBorders>
            <w:noWrap/>
            <w:vAlign w:val="bottom"/>
            <w:hideMark/>
          </w:tcPr>
          <w:p w14:paraId="40A74B5B" w14:textId="0B6DF139" w:rsidR="009D630F" w:rsidRPr="005766E2" w:rsidRDefault="009D630F" w:rsidP="009D630F">
            <w:pPr>
              <w:jc w:val="center"/>
              <w:rPr>
                <w:color w:val="000000"/>
                <w:lang w:val="en-GB"/>
              </w:rPr>
            </w:pPr>
            <w:r w:rsidRPr="005766E2">
              <w:rPr>
                <w:color w:val="000000"/>
              </w:rPr>
              <w:t>3.0E-01</w:t>
            </w:r>
          </w:p>
        </w:tc>
        <w:tc>
          <w:tcPr>
            <w:tcW w:w="1482" w:type="dxa"/>
            <w:tcBorders>
              <w:top w:val="nil"/>
              <w:left w:val="nil"/>
              <w:bottom w:val="single" w:sz="4" w:space="0" w:color="auto"/>
              <w:right w:val="nil"/>
            </w:tcBorders>
            <w:noWrap/>
            <w:vAlign w:val="bottom"/>
            <w:hideMark/>
          </w:tcPr>
          <w:p w14:paraId="6D02B766" w14:textId="13CBC050" w:rsidR="009D630F" w:rsidRPr="005766E2" w:rsidRDefault="009D630F" w:rsidP="009D630F">
            <w:pPr>
              <w:jc w:val="center"/>
              <w:rPr>
                <w:color w:val="000000"/>
                <w:lang w:val="en-GB"/>
              </w:rPr>
            </w:pPr>
            <w:r w:rsidRPr="005766E2">
              <w:rPr>
                <w:color w:val="000000"/>
              </w:rPr>
              <w:t>-6.9E-03</w:t>
            </w:r>
          </w:p>
        </w:tc>
        <w:tc>
          <w:tcPr>
            <w:tcW w:w="1277" w:type="dxa"/>
            <w:tcBorders>
              <w:top w:val="nil"/>
              <w:left w:val="nil"/>
              <w:bottom w:val="single" w:sz="4" w:space="0" w:color="auto"/>
              <w:right w:val="single" w:sz="4" w:space="0" w:color="auto"/>
            </w:tcBorders>
            <w:noWrap/>
            <w:vAlign w:val="bottom"/>
            <w:hideMark/>
          </w:tcPr>
          <w:p w14:paraId="1C42BFFD" w14:textId="0A9D7285" w:rsidR="009D630F" w:rsidRPr="005766E2" w:rsidRDefault="009D630F" w:rsidP="009D630F">
            <w:pPr>
              <w:jc w:val="center"/>
              <w:rPr>
                <w:color w:val="000000"/>
                <w:lang w:val="en-GB"/>
              </w:rPr>
            </w:pPr>
            <w:r w:rsidRPr="005766E2">
              <w:rPr>
                <w:color w:val="000000"/>
              </w:rPr>
              <w:t>2.8E-04</w:t>
            </w:r>
          </w:p>
        </w:tc>
      </w:tr>
    </w:tbl>
    <w:p w14:paraId="096E80E5" w14:textId="080364FD" w:rsidR="00711C9D" w:rsidRPr="005766E2" w:rsidRDefault="00CE3CA2" w:rsidP="7671CFB8">
      <w:pPr>
        <w:pStyle w:val="Didascalia"/>
        <w:spacing w:before="240"/>
        <w:jc w:val="both"/>
        <w:rPr>
          <w:rFonts w:ascii="Times New Roman" w:hAnsi="Times New Roman" w:cs="Times New Roman"/>
          <w:i w:val="0"/>
          <w:iCs w:val="0"/>
          <w:sz w:val="24"/>
          <w:szCs w:val="24"/>
          <w:lang w:val="en-GB"/>
        </w:rPr>
        <w:sectPr w:rsidR="00711C9D" w:rsidRPr="005766E2" w:rsidSect="0090750A">
          <w:pgSz w:w="20160" w:h="12240" w:orient="landscape"/>
          <w:pgMar w:top="1134" w:right="1134" w:bottom="1134" w:left="1417" w:header="708" w:footer="708" w:gutter="0"/>
          <w:cols w:space="708"/>
          <w:docGrid w:linePitch="360"/>
        </w:sectPr>
      </w:pPr>
      <w:r w:rsidRPr="005766E2">
        <w:rPr>
          <w:rFonts w:ascii="Times New Roman" w:hAnsi="Times New Roman" w:cs="Times New Roman"/>
          <w:b/>
          <w:bCs/>
          <w:i w:val="0"/>
          <w:iCs w:val="0"/>
          <w:sz w:val="24"/>
          <w:szCs w:val="24"/>
          <w:lang w:val="en-GB"/>
        </w:rPr>
        <w:t>Table S3.</w:t>
      </w:r>
      <w:r w:rsidR="00F47BD3" w:rsidRPr="005766E2">
        <w:rPr>
          <w:rFonts w:ascii="Times New Roman" w:hAnsi="Times New Roman" w:cs="Times New Roman"/>
          <w:b/>
          <w:bCs/>
          <w:i w:val="0"/>
          <w:iCs w:val="0"/>
          <w:sz w:val="24"/>
          <w:szCs w:val="24"/>
          <w:lang w:val="en-GB"/>
        </w:rPr>
        <w:t>20</w:t>
      </w:r>
      <w:r w:rsidR="00EC5A1D" w:rsidRPr="005766E2">
        <w:rPr>
          <w:rFonts w:ascii="Times New Roman" w:hAnsi="Times New Roman" w:cs="Times New Roman"/>
          <w:b/>
          <w:bCs/>
          <w:i w:val="0"/>
          <w:iCs w:val="0"/>
          <w:sz w:val="24"/>
          <w:szCs w:val="24"/>
          <w:lang w:val="en-GB"/>
        </w:rPr>
        <w:t>:</w:t>
      </w:r>
      <w:r w:rsidR="00EC5A1D" w:rsidRPr="005766E2">
        <w:rPr>
          <w:rFonts w:ascii="Times New Roman" w:hAnsi="Times New Roman" w:cs="Times New Roman"/>
          <w:i w:val="0"/>
          <w:iCs w:val="0"/>
          <w:sz w:val="24"/>
          <w:szCs w:val="24"/>
          <w:lang w:val="en-GB"/>
        </w:rPr>
        <w:t xml:space="preserve"> Environmental impacts associated with the production of 1 g NH</w:t>
      </w:r>
      <w:r w:rsidR="00EC5A1D" w:rsidRPr="005766E2">
        <w:rPr>
          <w:rFonts w:ascii="Times New Roman" w:hAnsi="Times New Roman" w:cs="Times New Roman"/>
          <w:i w:val="0"/>
          <w:iCs w:val="0"/>
          <w:sz w:val="24"/>
          <w:szCs w:val="24"/>
          <w:vertAlign w:val="subscript"/>
          <w:lang w:val="en-GB"/>
        </w:rPr>
        <w:t>3</w:t>
      </w:r>
      <w:r w:rsidR="00EC5A1D" w:rsidRPr="005766E2">
        <w:rPr>
          <w:rFonts w:ascii="Times New Roman" w:hAnsi="Times New Roman" w:cs="Times New Roman"/>
          <w:i w:val="0"/>
          <w:iCs w:val="0"/>
          <w:sz w:val="24"/>
          <w:szCs w:val="24"/>
          <w:lang w:val="en-GB"/>
        </w:rPr>
        <w:t xml:space="preserve">, scenario </w:t>
      </w:r>
      <w:r w:rsidR="00EC5A1D" w:rsidRPr="005766E2">
        <w:rPr>
          <w:rFonts w:ascii="Times New Roman" w:hAnsi="Times New Roman" w:cs="Times New Roman"/>
          <w:i w:val="0"/>
          <w:iCs w:val="0"/>
          <w:color w:val="000000" w:themeColor="text1"/>
          <w:sz w:val="24"/>
          <w:szCs w:val="24"/>
          <w:lang w:val="en-GB"/>
        </w:rPr>
        <w:t>50h:63%:{IT}:5y:1c:Ar</w:t>
      </w:r>
      <w:r w:rsidR="00EC5A1D" w:rsidRPr="005766E2">
        <w:rPr>
          <w:rFonts w:ascii="Times New Roman" w:hAnsi="Times New Roman" w:cs="Times New Roman"/>
          <w:i w:val="0"/>
          <w:iCs w:val="0"/>
          <w:sz w:val="24"/>
          <w:szCs w:val="24"/>
          <w:lang w:val="en-GB"/>
        </w:rPr>
        <w:t xml:space="preserve">. Results calculated at the endpoint level; damage categories expressed as single score; </w:t>
      </w:r>
      <w:r w:rsidR="1A64824D" w:rsidRPr="005766E2">
        <w:rPr>
          <w:rFonts w:ascii="Times New Roman" w:hAnsi="Times New Roman" w:cs="Times New Roman"/>
          <w:i w:val="0"/>
          <w:iCs w:val="0"/>
          <w:color w:val="000000" w:themeColor="text1"/>
          <w:sz w:val="24"/>
          <w:szCs w:val="24"/>
          <w:lang w:val="en-GB"/>
        </w:rPr>
        <w:t>unit: milli-Points (mPt).</w:t>
      </w:r>
      <w:r w:rsidR="1A64824D" w:rsidRPr="005766E2">
        <w:rPr>
          <w:rFonts w:ascii="Times New Roman" w:hAnsi="Times New Roman" w:cs="Times New Roman"/>
          <w:i w:val="0"/>
          <w:iCs w:val="0"/>
          <w:sz w:val="24"/>
          <w:szCs w:val="24"/>
          <w:lang w:val="en-GB"/>
        </w:rPr>
        <w:t xml:space="preserve"> M</w:t>
      </w:r>
      <w:r w:rsidR="00EC5A1D" w:rsidRPr="005766E2">
        <w:rPr>
          <w:rFonts w:ascii="Times New Roman" w:hAnsi="Times New Roman" w:cs="Times New Roman"/>
          <w:i w:val="0"/>
          <w:iCs w:val="0"/>
          <w:sz w:val="24"/>
          <w:szCs w:val="24"/>
          <w:lang w:val="en-GB"/>
        </w:rPr>
        <w:t>ethod: EF 3.1.</w:t>
      </w:r>
    </w:p>
    <w:p w14:paraId="748CBE63" w14:textId="2C9BF8AB" w:rsidR="00EC5A1D" w:rsidRPr="005766E2" w:rsidRDefault="00EC5A1D" w:rsidP="00E220DD">
      <w:pPr>
        <w:spacing w:line="480" w:lineRule="auto"/>
        <w:jc w:val="both"/>
        <w:rPr>
          <w:b/>
          <w:bCs/>
          <w:sz w:val="20"/>
          <w:szCs w:val="20"/>
          <w:lang w:val="en-GB"/>
        </w:rPr>
      </w:pPr>
    </w:p>
    <w:tbl>
      <w:tblPr>
        <w:tblW w:w="0" w:type="auto"/>
        <w:tblLayout w:type="fixed"/>
        <w:tblCellMar>
          <w:left w:w="70" w:type="dxa"/>
          <w:right w:w="70" w:type="dxa"/>
        </w:tblCellMar>
        <w:tblLook w:val="04A0" w:firstRow="1" w:lastRow="0" w:firstColumn="1" w:lastColumn="0" w:noHBand="0" w:noVBand="1"/>
      </w:tblPr>
      <w:tblGrid>
        <w:gridCol w:w="3520"/>
        <w:gridCol w:w="568"/>
        <w:gridCol w:w="1276"/>
        <w:gridCol w:w="1276"/>
        <w:gridCol w:w="1277"/>
        <w:gridCol w:w="1276"/>
        <w:gridCol w:w="1277"/>
        <w:gridCol w:w="1276"/>
        <w:gridCol w:w="1276"/>
        <w:gridCol w:w="1277"/>
        <w:gridCol w:w="1482"/>
        <w:gridCol w:w="1277"/>
      </w:tblGrid>
      <w:tr w:rsidR="00375095" w:rsidRPr="005766E2" w14:paraId="67A10E62" w14:textId="77777777" w:rsidTr="00375095">
        <w:trPr>
          <w:trHeight w:val="300"/>
        </w:trPr>
        <w:tc>
          <w:tcPr>
            <w:tcW w:w="3520" w:type="dxa"/>
            <w:tcBorders>
              <w:top w:val="single" w:sz="4" w:space="0" w:color="auto"/>
              <w:left w:val="single" w:sz="4" w:space="0" w:color="auto"/>
              <w:bottom w:val="nil"/>
              <w:right w:val="single" w:sz="4" w:space="0" w:color="auto"/>
            </w:tcBorders>
            <w:noWrap/>
            <w:vAlign w:val="center"/>
            <w:hideMark/>
          </w:tcPr>
          <w:p w14:paraId="1BF32E6F" w14:textId="77777777" w:rsidR="001374E8" w:rsidRPr="005766E2" w:rsidRDefault="001374E8" w:rsidP="00375095">
            <w:pPr>
              <w:rPr>
                <w:b/>
                <w:bCs/>
                <w:color w:val="000000"/>
                <w:lang w:val="en-GB"/>
              </w:rPr>
            </w:pPr>
            <w:r w:rsidRPr="005766E2">
              <w:rPr>
                <w:b/>
                <w:bCs/>
                <w:color w:val="000000"/>
                <w:lang w:val="en-GB"/>
              </w:rPr>
              <w:t>Damage category</w:t>
            </w:r>
          </w:p>
        </w:tc>
        <w:tc>
          <w:tcPr>
            <w:tcW w:w="568" w:type="dxa"/>
            <w:tcBorders>
              <w:top w:val="single" w:sz="4" w:space="0" w:color="auto"/>
              <w:left w:val="nil"/>
              <w:bottom w:val="nil"/>
              <w:right w:val="nil"/>
            </w:tcBorders>
            <w:noWrap/>
            <w:vAlign w:val="center"/>
            <w:hideMark/>
          </w:tcPr>
          <w:p w14:paraId="5B49225A" w14:textId="77777777" w:rsidR="001374E8" w:rsidRPr="005766E2" w:rsidRDefault="001374E8" w:rsidP="00375095">
            <w:pPr>
              <w:rPr>
                <w:b/>
                <w:bCs/>
                <w:color w:val="000000"/>
                <w:lang w:val="en-GB"/>
              </w:rPr>
            </w:pPr>
            <w:r w:rsidRPr="005766E2">
              <w:rPr>
                <w:b/>
                <w:bCs/>
                <w:color w:val="000000"/>
                <w:lang w:val="en-GB"/>
              </w:rPr>
              <w:t>Unit</w:t>
            </w:r>
          </w:p>
        </w:tc>
        <w:tc>
          <w:tcPr>
            <w:tcW w:w="1276" w:type="dxa"/>
            <w:tcBorders>
              <w:top w:val="single" w:sz="4" w:space="0" w:color="auto"/>
              <w:left w:val="nil"/>
              <w:bottom w:val="nil"/>
              <w:right w:val="nil"/>
            </w:tcBorders>
            <w:noWrap/>
            <w:vAlign w:val="center"/>
            <w:hideMark/>
          </w:tcPr>
          <w:p w14:paraId="1FB7C238" w14:textId="77777777" w:rsidR="001374E8" w:rsidRPr="005766E2" w:rsidRDefault="001374E8" w:rsidP="00375095">
            <w:pPr>
              <w:jc w:val="center"/>
              <w:rPr>
                <w:b/>
                <w:bCs/>
                <w:color w:val="000000"/>
                <w:lang w:val="en-GB"/>
              </w:rPr>
            </w:pPr>
            <w:r w:rsidRPr="005766E2">
              <w:rPr>
                <w:b/>
                <w:bCs/>
                <w:color w:val="000000"/>
                <w:lang w:val="en-GB"/>
              </w:rPr>
              <w:t>Total</w:t>
            </w:r>
          </w:p>
        </w:tc>
        <w:tc>
          <w:tcPr>
            <w:tcW w:w="1276" w:type="dxa"/>
            <w:tcBorders>
              <w:top w:val="single" w:sz="4" w:space="0" w:color="auto"/>
              <w:left w:val="nil"/>
              <w:bottom w:val="nil"/>
              <w:right w:val="nil"/>
            </w:tcBorders>
            <w:noWrap/>
            <w:vAlign w:val="center"/>
            <w:hideMark/>
          </w:tcPr>
          <w:p w14:paraId="67A2AAEB" w14:textId="77777777" w:rsidR="001374E8" w:rsidRPr="005766E2" w:rsidRDefault="001374E8" w:rsidP="00375095">
            <w:pPr>
              <w:jc w:val="center"/>
              <w:rPr>
                <w:b/>
                <w:bCs/>
                <w:color w:val="000000"/>
                <w:lang w:val="en-GB"/>
              </w:rPr>
            </w:pPr>
            <w:r w:rsidRPr="005766E2">
              <w:rPr>
                <w:b/>
                <w:bCs/>
                <w:color w:val="000000"/>
                <w:lang w:val="en-GB"/>
              </w:rPr>
              <w:t>Nitrates</w:t>
            </w:r>
          </w:p>
        </w:tc>
        <w:tc>
          <w:tcPr>
            <w:tcW w:w="1277" w:type="dxa"/>
            <w:tcBorders>
              <w:top w:val="single" w:sz="4" w:space="0" w:color="auto"/>
              <w:left w:val="nil"/>
              <w:bottom w:val="nil"/>
              <w:right w:val="nil"/>
            </w:tcBorders>
            <w:noWrap/>
            <w:vAlign w:val="center"/>
            <w:hideMark/>
          </w:tcPr>
          <w:p w14:paraId="6683EBA2" w14:textId="77777777" w:rsidR="001374E8" w:rsidRPr="005766E2" w:rsidRDefault="001374E8" w:rsidP="00375095">
            <w:pPr>
              <w:jc w:val="center"/>
              <w:rPr>
                <w:b/>
                <w:bCs/>
                <w:color w:val="000000"/>
                <w:lang w:val="en-GB"/>
              </w:rPr>
            </w:pPr>
            <w:r w:rsidRPr="005766E2">
              <w:rPr>
                <w:b/>
                <w:bCs/>
                <w:color w:val="000000"/>
                <w:lang w:val="en-GB"/>
              </w:rPr>
              <w:t>Ar</w:t>
            </w:r>
          </w:p>
        </w:tc>
        <w:tc>
          <w:tcPr>
            <w:tcW w:w="1276" w:type="dxa"/>
            <w:tcBorders>
              <w:top w:val="single" w:sz="4" w:space="0" w:color="auto"/>
              <w:left w:val="nil"/>
              <w:bottom w:val="nil"/>
              <w:right w:val="nil"/>
            </w:tcBorders>
            <w:noWrap/>
            <w:vAlign w:val="center"/>
            <w:hideMark/>
          </w:tcPr>
          <w:p w14:paraId="6DF3A620" w14:textId="77777777" w:rsidR="001374E8" w:rsidRPr="005766E2" w:rsidRDefault="001374E8" w:rsidP="00375095">
            <w:pPr>
              <w:jc w:val="center"/>
              <w:rPr>
                <w:b/>
                <w:bCs/>
                <w:color w:val="000000"/>
                <w:lang w:val="en-GB"/>
              </w:rPr>
            </w:pPr>
            <w:r w:rsidRPr="005766E2">
              <w:rPr>
                <w:b/>
                <w:bCs/>
                <w:color w:val="000000"/>
                <w:lang w:val="en-GB"/>
              </w:rPr>
              <w:t>Flow-Cell</w:t>
            </w:r>
          </w:p>
        </w:tc>
        <w:tc>
          <w:tcPr>
            <w:tcW w:w="1277" w:type="dxa"/>
            <w:tcBorders>
              <w:top w:val="single" w:sz="4" w:space="0" w:color="auto"/>
              <w:left w:val="nil"/>
              <w:bottom w:val="nil"/>
              <w:right w:val="nil"/>
            </w:tcBorders>
            <w:noWrap/>
            <w:vAlign w:val="center"/>
            <w:hideMark/>
          </w:tcPr>
          <w:p w14:paraId="373918A1" w14:textId="5A10B28E" w:rsidR="001374E8" w:rsidRPr="005766E2" w:rsidRDefault="001374E8" w:rsidP="00375095">
            <w:pPr>
              <w:jc w:val="center"/>
              <w:rPr>
                <w:b/>
                <w:bCs/>
                <w:color w:val="000000"/>
                <w:lang w:val="en-GB"/>
              </w:rPr>
            </w:pPr>
            <w:r w:rsidRPr="005766E2">
              <w:rPr>
                <w:b/>
                <w:bCs/>
                <w:color w:val="000000"/>
                <w:lang w:val="en-GB"/>
              </w:rPr>
              <w:t>Membrane cleaning</w:t>
            </w:r>
          </w:p>
        </w:tc>
        <w:tc>
          <w:tcPr>
            <w:tcW w:w="1276" w:type="dxa"/>
            <w:tcBorders>
              <w:top w:val="single" w:sz="4" w:space="0" w:color="auto"/>
              <w:left w:val="nil"/>
              <w:bottom w:val="nil"/>
              <w:right w:val="nil"/>
            </w:tcBorders>
            <w:noWrap/>
            <w:vAlign w:val="center"/>
            <w:hideMark/>
          </w:tcPr>
          <w:p w14:paraId="2472ADD5" w14:textId="77777777" w:rsidR="001374E8" w:rsidRPr="005766E2" w:rsidRDefault="001374E8" w:rsidP="00375095">
            <w:pPr>
              <w:jc w:val="center"/>
              <w:rPr>
                <w:b/>
                <w:bCs/>
                <w:color w:val="000000"/>
                <w:lang w:val="en-GB"/>
              </w:rPr>
            </w:pPr>
            <w:r w:rsidRPr="005766E2">
              <w:rPr>
                <w:b/>
                <w:bCs/>
                <w:color w:val="000000"/>
                <w:lang w:val="en-GB"/>
              </w:rPr>
              <w:t>Electrolyte solution</w:t>
            </w:r>
          </w:p>
        </w:tc>
        <w:tc>
          <w:tcPr>
            <w:tcW w:w="1276" w:type="dxa"/>
            <w:tcBorders>
              <w:top w:val="single" w:sz="4" w:space="0" w:color="auto"/>
              <w:left w:val="nil"/>
              <w:bottom w:val="nil"/>
              <w:right w:val="nil"/>
            </w:tcBorders>
            <w:noWrap/>
            <w:vAlign w:val="center"/>
            <w:hideMark/>
          </w:tcPr>
          <w:p w14:paraId="5E8399F2" w14:textId="77777777" w:rsidR="001374E8" w:rsidRPr="005766E2" w:rsidRDefault="001374E8" w:rsidP="00375095">
            <w:pPr>
              <w:jc w:val="center"/>
              <w:rPr>
                <w:b/>
                <w:bCs/>
                <w:color w:val="000000"/>
                <w:lang w:val="en-GB"/>
              </w:rPr>
            </w:pPr>
            <w:r w:rsidRPr="005766E2">
              <w:rPr>
                <w:b/>
                <w:bCs/>
                <w:color w:val="000000"/>
                <w:lang w:val="en-GB"/>
              </w:rPr>
              <w:t>Catalyst</w:t>
            </w:r>
          </w:p>
        </w:tc>
        <w:tc>
          <w:tcPr>
            <w:tcW w:w="1277" w:type="dxa"/>
            <w:tcBorders>
              <w:top w:val="single" w:sz="4" w:space="0" w:color="auto"/>
              <w:left w:val="nil"/>
              <w:bottom w:val="nil"/>
              <w:right w:val="nil"/>
            </w:tcBorders>
            <w:noWrap/>
            <w:vAlign w:val="center"/>
            <w:hideMark/>
          </w:tcPr>
          <w:p w14:paraId="79B5C362" w14:textId="77777777" w:rsidR="001374E8" w:rsidRPr="005766E2" w:rsidRDefault="001374E8" w:rsidP="00375095">
            <w:pPr>
              <w:jc w:val="center"/>
              <w:rPr>
                <w:b/>
                <w:bCs/>
                <w:color w:val="000000"/>
                <w:lang w:val="en-GB"/>
              </w:rPr>
            </w:pPr>
            <w:r w:rsidRPr="005766E2">
              <w:rPr>
                <w:b/>
                <w:bCs/>
                <w:color w:val="000000"/>
                <w:lang w:val="en-GB"/>
              </w:rPr>
              <w:t>Electricity</w:t>
            </w:r>
          </w:p>
        </w:tc>
        <w:tc>
          <w:tcPr>
            <w:tcW w:w="1482" w:type="dxa"/>
            <w:tcBorders>
              <w:top w:val="single" w:sz="4" w:space="0" w:color="auto"/>
              <w:left w:val="nil"/>
              <w:bottom w:val="nil"/>
              <w:right w:val="nil"/>
            </w:tcBorders>
            <w:noWrap/>
            <w:vAlign w:val="center"/>
            <w:hideMark/>
          </w:tcPr>
          <w:p w14:paraId="4D158B13" w14:textId="77777777" w:rsidR="001374E8" w:rsidRPr="005766E2" w:rsidRDefault="001374E8" w:rsidP="00375095">
            <w:pPr>
              <w:jc w:val="center"/>
              <w:rPr>
                <w:b/>
                <w:bCs/>
                <w:color w:val="000000"/>
                <w:lang w:val="en-GB"/>
              </w:rPr>
            </w:pPr>
            <w:r w:rsidRPr="005766E2">
              <w:rPr>
                <w:b/>
                <w:bCs/>
                <w:color w:val="000000"/>
                <w:lang w:val="en-GB"/>
              </w:rPr>
              <w:t>Wastewater</w:t>
            </w:r>
          </w:p>
        </w:tc>
        <w:tc>
          <w:tcPr>
            <w:tcW w:w="1277" w:type="dxa"/>
            <w:tcBorders>
              <w:top w:val="single" w:sz="4" w:space="0" w:color="auto"/>
              <w:left w:val="nil"/>
              <w:bottom w:val="nil"/>
              <w:right w:val="single" w:sz="4" w:space="0" w:color="auto"/>
            </w:tcBorders>
            <w:noWrap/>
            <w:vAlign w:val="center"/>
            <w:hideMark/>
          </w:tcPr>
          <w:p w14:paraId="4E853723" w14:textId="77777777" w:rsidR="001374E8" w:rsidRPr="005766E2" w:rsidRDefault="001374E8" w:rsidP="00375095">
            <w:pPr>
              <w:jc w:val="center"/>
              <w:rPr>
                <w:b/>
                <w:bCs/>
                <w:color w:val="000000"/>
                <w:lang w:val="en-GB"/>
              </w:rPr>
            </w:pPr>
            <w:r w:rsidRPr="005766E2">
              <w:rPr>
                <w:b/>
                <w:bCs/>
                <w:color w:val="000000"/>
                <w:lang w:val="en-GB"/>
              </w:rPr>
              <w:t>Solid waste</w:t>
            </w:r>
          </w:p>
        </w:tc>
      </w:tr>
      <w:tr w:rsidR="003661B4" w:rsidRPr="005766E2" w14:paraId="06B24BFB" w14:textId="77777777" w:rsidTr="00075679">
        <w:trPr>
          <w:trHeight w:val="300"/>
        </w:trPr>
        <w:tc>
          <w:tcPr>
            <w:tcW w:w="3520" w:type="dxa"/>
            <w:tcBorders>
              <w:top w:val="single" w:sz="4" w:space="0" w:color="auto"/>
              <w:left w:val="single" w:sz="4" w:space="0" w:color="auto"/>
              <w:bottom w:val="nil"/>
              <w:right w:val="nil"/>
            </w:tcBorders>
            <w:noWrap/>
            <w:vAlign w:val="center"/>
            <w:hideMark/>
          </w:tcPr>
          <w:p w14:paraId="28B1A92F" w14:textId="77777777" w:rsidR="003661B4" w:rsidRPr="005766E2" w:rsidRDefault="003661B4" w:rsidP="003661B4">
            <w:pPr>
              <w:rPr>
                <w:color w:val="000000"/>
                <w:lang w:val="en-GB"/>
              </w:rPr>
            </w:pPr>
            <w:r w:rsidRPr="005766E2">
              <w:rPr>
                <w:color w:val="000000"/>
                <w:lang w:val="en-GB"/>
              </w:rPr>
              <w:t>Total</w:t>
            </w:r>
          </w:p>
        </w:tc>
        <w:tc>
          <w:tcPr>
            <w:tcW w:w="568" w:type="dxa"/>
            <w:tcBorders>
              <w:top w:val="single" w:sz="4" w:space="0" w:color="auto"/>
              <w:left w:val="nil"/>
              <w:bottom w:val="nil"/>
              <w:right w:val="nil"/>
            </w:tcBorders>
            <w:noWrap/>
            <w:vAlign w:val="bottom"/>
            <w:hideMark/>
          </w:tcPr>
          <w:p w14:paraId="42B432E9" w14:textId="19AFCEE2" w:rsidR="003661B4" w:rsidRPr="005766E2" w:rsidRDefault="003661B4" w:rsidP="003661B4">
            <w:pPr>
              <w:rPr>
                <w:color w:val="000000"/>
                <w:lang w:val="en-GB"/>
              </w:rPr>
            </w:pPr>
            <w:r w:rsidRPr="005766E2">
              <w:rPr>
                <w:color w:val="000000"/>
              </w:rPr>
              <w:t>mPt</w:t>
            </w:r>
          </w:p>
        </w:tc>
        <w:tc>
          <w:tcPr>
            <w:tcW w:w="1276" w:type="dxa"/>
            <w:tcBorders>
              <w:top w:val="single" w:sz="4" w:space="0" w:color="auto"/>
              <w:left w:val="nil"/>
              <w:bottom w:val="nil"/>
              <w:right w:val="nil"/>
            </w:tcBorders>
            <w:noWrap/>
            <w:vAlign w:val="bottom"/>
            <w:hideMark/>
          </w:tcPr>
          <w:p w14:paraId="1611EF63" w14:textId="08A06FD3" w:rsidR="003661B4" w:rsidRPr="005766E2" w:rsidRDefault="003661B4" w:rsidP="003661B4">
            <w:pPr>
              <w:jc w:val="center"/>
              <w:rPr>
                <w:color w:val="000000"/>
                <w:lang w:val="en-GB"/>
              </w:rPr>
            </w:pPr>
            <w:r w:rsidRPr="005766E2">
              <w:rPr>
                <w:color w:val="000000"/>
              </w:rPr>
              <w:t>6.7E+00</w:t>
            </w:r>
          </w:p>
        </w:tc>
        <w:tc>
          <w:tcPr>
            <w:tcW w:w="1276" w:type="dxa"/>
            <w:tcBorders>
              <w:top w:val="single" w:sz="4" w:space="0" w:color="auto"/>
              <w:left w:val="nil"/>
              <w:bottom w:val="nil"/>
              <w:right w:val="nil"/>
            </w:tcBorders>
            <w:noWrap/>
            <w:vAlign w:val="bottom"/>
            <w:hideMark/>
          </w:tcPr>
          <w:p w14:paraId="49195B2B" w14:textId="0DEE9C37" w:rsidR="003661B4" w:rsidRPr="005766E2" w:rsidRDefault="003661B4" w:rsidP="003661B4">
            <w:pPr>
              <w:jc w:val="center"/>
              <w:rPr>
                <w:color w:val="000000"/>
                <w:lang w:val="en-GB"/>
              </w:rPr>
            </w:pPr>
            <w:r w:rsidRPr="005766E2">
              <w:rPr>
                <w:color w:val="000000"/>
              </w:rPr>
              <w:t>5.8E-04</w:t>
            </w:r>
          </w:p>
        </w:tc>
        <w:tc>
          <w:tcPr>
            <w:tcW w:w="1277" w:type="dxa"/>
            <w:tcBorders>
              <w:top w:val="single" w:sz="4" w:space="0" w:color="auto"/>
              <w:left w:val="nil"/>
              <w:bottom w:val="nil"/>
              <w:right w:val="nil"/>
            </w:tcBorders>
            <w:noWrap/>
            <w:vAlign w:val="bottom"/>
            <w:hideMark/>
          </w:tcPr>
          <w:p w14:paraId="6CCB4EEB" w14:textId="15EBA40E" w:rsidR="003661B4" w:rsidRPr="005766E2" w:rsidRDefault="003661B4" w:rsidP="003661B4">
            <w:pPr>
              <w:jc w:val="center"/>
              <w:rPr>
                <w:color w:val="000000"/>
                <w:lang w:val="en-GB"/>
              </w:rPr>
            </w:pPr>
            <w:r w:rsidRPr="005766E2">
              <w:rPr>
                <w:color w:val="000000"/>
              </w:rPr>
              <w:t>8.1E-01</w:t>
            </w:r>
          </w:p>
        </w:tc>
        <w:tc>
          <w:tcPr>
            <w:tcW w:w="1276" w:type="dxa"/>
            <w:tcBorders>
              <w:top w:val="single" w:sz="4" w:space="0" w:color="auto"/>
              <w:left w:val="nil"/>
              <w:bottom w:val="nil"/>
              <w:right w:val="nil"/>
            </w:tcBorders>
            <w:noWrap/>
            <w:vAlign w:val="bottom"/>
            <w:hideMark/>
          </w:tcPr>
          <w:p w14:paraId="4E9F8674" w14:textId="0C0157CC" w:rsidR="003661B4" w:rsidRPr="005766E2" w:rsidRDefault="003661B4" w:rsidP="003661B4">
            <w:pPr>
              <w:jc w:val="center"/>
              <w:rPr>
                <w:color w:val="000000"/>
                <w:lang w:val="en-GB"/>
              </w:rPr>
            </w:pPr>
            <w:r w:rsidRPr="005766E2">
              <w:rPr>
                <w:color w:val="000000"/>
              </w:rPr>
              <w:t>4.5E-01</w:t>
            </w:r>
          </w:p>
        </w:tc>
        <w:tc>
          <w:tcPr>
            <w:tcW w:w="1277" w:type="dxa"/>
            <w:tcBorders>
              <w:top w:val="single" w:sz="4" w:space="0" w:color="auto"/>
              <w:left w:val="nil"/>
              <w:bottom w:val="nil"/>
              <w:right w:val="nil"/>
            </w:tcBorders>
            <w:noWrap/>
            <w:vAlign w:val="bottom"/>
            <w:hideMark/>
          </w:tcPr>
          <w:p w14:paraId="58F5FE5C" w14:textId="2A91F51E" w:rsidR="003661B4" w:rsidRPr="005766E2" w:rsidRDefault="003661B4" w:rsidP="003661B4">
            <w:pPr>
              <w:jc w:val="center"/>
              <w:rPr>
                <w:color w:val="000000"/>
                <w:lang w:val="en-GB"/>
              </w:rPr>
            </w:pPr>
            <w:r w:rsidRPr="005766E2">
              <w:rPr>
                <w:color w:val="000000"/>
              </w:rPr>
              <w:t>2.1E-01</w:t>
            </w:r>
          </w:p>
        </w:tc>
        <w:tc>
          <w:tcPr>
            <w:tcW w:w="1276" w:type="dxa"/>
            <w:tcBorders>
              <w:top w:val="single" w:sz="4" w:space="0" w:color="auto"/>
              <w:left w:val="nil"/>
              <w:bottom w:val="nil"/>
              <w:right w:val="nil"/>
            </w:tcBorders>
            <w:noWrap/>
            <w:vAlign w:val="bottom"/>
            <w:hideMark/>
          </w:tcPr>
          <w:p w14:paraId="702BF0AD" w14:textId="3C7548BB" w:rsidR="003661B4" w:rsidRPr="005766E2" w:rsidRDefault="003661B4" w:rsidP="003661B4">
            <w:pPr>
              <w:jc w:val="center"/>
              <w:rPr>
                <w:color w:val="000000"/>
                <w:lang w:val="en-GB"/>
              </w:rPr>
            </w:pPr>
            <w:r w:rsidRPr="005766E2">
              <w:rPr>
                <w:color w:val="000000"/>
              </w:rPr>
              <w:t>2.4E-01</w:t>
            </w:r>
          </w:p>
        </w:tc>
        <w:tc>
          <w:tcPr>
            <w:tcW w:w="1276" w:type="dxa"/>
            <w:tcBorders>
              <w:top w:val="single" w:sz="4" w:space="0" w:color="auto"/>
              <w:left w:val="nil"/>
              <w:bottom w:val="nil"/>
              <w:right w:val="nil"/>
            </w:tcBorders>
            <w:noWrap/>
            <w:vAlign w:val="bottom"/>
            <w:hideMark/>
          </w:tcPr>
          <w:p w14:paraId="60BD1435" w14:textId="7A73F6B0" w:rsidR="003661B4" w:rsidRPr="005766E2" w:rsidRDefault="003661B4" w:rsidP="003661B4">
            <w:pPr>
              <w:jc w:val="center"/>
              <w:rPr>
                <w:color w:val="000000"/>
                <w:lang w:val="en-GB"/>
              </w:rPr>
            </w:pPr>
            <w:r w:rsidRPr="005766E2">
              <w:rPr>
                <w:color w:val="000000"/>
              </w:rPr>
              <w:t>1.8E+00</w:t>
            </w:r>
          </w:p>
        </w:tc>
        <w:tc>
          <w:tcPr>
            <w:tcW w:w="1277" w:type="dxa"/>
            <w:tcBorders>
              <w:top w:val="single" w:sz="4" w:space="0" w:color="auto"/>
              <w:left w:val="nil"/>
              <w:bottom w:val="nil"/>
              <w:right w:val="nil"/>
            </w:tcBorders>
            <w:noWrap/>
            <w:vAlign w:val="bottom"/>
            <w:hideMark/>
          </w:tcPr>
          <w:p w14:paraId="50BD1CBB" w14:textId="4DCBA616" w:rsidR="003661B4" w:rsidRPr="005766E2" w:rsidRDefault="003661B4" w:rsidP="003661B4">
            <w:pPr>
              <w:jc w:val="center"/>
              <w:rPr>
                <w:color w:val="000000"/>
                <w:lang w:val="en-GB"/>
              </w:rPr>
            </w:pPr>
            <w:r w:rsidRPr="005766E2">
              <w:rPr>
                <w:color w:val="000000"/>
              </w:rPr>
              <w:t>3.1E+00</w:t>
            </w:r>
          </w:p>
        </w:tc>
        <w:tc>
          <w:tcPr>
            <w:tcW w:w="1482" w:type="dxa"/>
            <w:tcBorders>
              <w:top w:val="single" w:sz="4" w:space="0" w:color="auto"/>
              <w:left w:val="nil"/>
              <w:bottom w:val="nil"/>
              <w:right w:val="nil"/>
            </w:tcBorders>
            <w:noWrap/>
            <w:vAlign w:val="bottom"/>
            <w:hideMark/>
          </w:tcPr>
          <w:p w14:paraId="020405DB" w14:textId="18AF8644" w:rsidR="003661B4" w:rsidRPr="005766E2" w:rsidRDefault="003661B4" w:rsidP="003661B4">
            <w:pPr>
              <w:jc w:val="center"/>
              <w:rPr>
                <w:color w:val="000000"/>
                <w:lang w:val="en-GB"/>
              </w:rPr>
            </w:pPr>
            <w:r w:rsidRPr="005766E2">
              <w:rPr>
                <w:color w:val="000000"/>
              </w:rPr>
              <w:t>-4.2E-03</w:t>
            </w:r>
          </w:p>
        </w:tc>
        <w:tc>
          <w:tcPr>
            <w:tcW w:w="1277" w:type="dxa"/>
            <w:tcBorders>
              <w:top w:val="single" w:sz="4" w:space="0" w:color="auto"/>
              <w:left w:val="nil"/>
              <w:bottom w:val="nil"/>
              <w:right w:val="single" w:sz="4" w:space="0" w:color="auto"/>
            </w:tcBorders>
            <w:noWrap/>
            <w:vAlign w:val="bottom"/>
            <w:hideMark/>
          </w:tcPr>
          <w:p w14:paraId="6F6166D1" w14:textId="20BEA43D" w:rsidR="003661B4" w:rsidRPr="005766E2" w:rsidRDefault="003661B4" w:rsidP="003661B4">
            <w:pPr>
              <w:jc w:val="center"/>
              <w:rPr>
                <w:color w:val="000000"/>
                <w:lang w:val="en-GB"/>
              </w:rPr>
            </w:pPr>
            <w:r w:rsidRPr="005766E2">
              <w:rPr>
                <w:color w:val="000000"/>
              </w:rPr>
              <w:t>3.2E-02</w:t>
            </w:r>
          </w:p>
        </w:tc>
      </w:tr>
      <w:tr w:rsidR="003661B4" w:rsidRPr="005766E2" w14:paraId="4E4DB12A" w14:textId="77777777" w:rsidTr="00075679">
        <w:trPr>
          <w:trHeight w:val="300"/>
        </w:trPr>
        <w:tc>
          <w:tcPr>
            <w:tcW w:w="3520" w:type="dxa"/>
            <w:tcBorders>
              <w:top w:val="nil"/>
              <w:left w:val="single" w:sz="4" w:space="0" w:color="auto"/>
              <w:bottom w:val="nil"/>
              <w:right w:val="nil"/>
            </w:tcBorders>
            <w:noWrap/>
            <w:vAlign w:val="center"/>
            <w:hideMark/>
          </w:tcPr>
          <w:p w14:paraId="01197D62" w14:textId="77777777" w:rsidR="003661B4" w:rsidRPr="005766E2" w:rsidRDefault="003661B4" w:rsidP="003661B4">
            <w:pPr>
              <w:rPr>
                <w:color w:val="000000"/>
                <w:lang w:val="en-GB"/>
              </w:rPr>
            </w:pPr>
            <w:r w:rsidRPr="005766E2">
              <w:rPr>
                <w:color w:val="000000"/>
                <w:lang w:val="en-GB"/>
              </w:rPr>
              <w:t>Acidification</w:t>
            </w:r>
          </w:p>
        </w:tc>
        <w:tc>
          <w:tcPr>
            <w:tcW w:w="568" w:type="dxa"/>
            <w:tcBorders>
              <w:top w:val="nil"/>
              <w:left w:val="nil"/>
              <w:bottom w:val="nil"/>
              <w:right w:val="nil"/>
            </w:tcBorders>
            <w:noWrap/>
            <w:vAlign w:val="bottom"/>
            <w:hideMark/>
          </w:tcPr>
          <w:p w14:paraId="49EBB79F" w14:textId="4CAF8137" w:rsidR="003661B4" w:rsidRPr="005766E2" w:rsidRDefault="003661B4" w:rsidP="003661B4">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72F0303E" w14:textId="03FCF8A5" w:rsidR="003661B4" w:rsidRPr="005766E2" w:rsidRDefault="003661B4" w:rsidP="003661B4">
            <w:pPr>
              <w:jc w:val="center"/>
              <w:rPr>
                <w:color w:val="000000"/>
                <w:lang w:val="en-GB"/>
              </w:rPr>
            </w:pPr>
            <w:r w:rsidRPr="005766E2">
              <w:rPr>
                <w:color w:val="000000"/>
              </w:rPr>
              <w:t>3.3E-01</w:t>
            </w:r>
          </w:p>
        </w:tc>
        <w:tc>
          <w:tcPr>
            <w:tcW w:w="1276" w:type="dxa"/>
            <w:tcBorders>
              <w:top w:val="nil"/>
              <w:left w:val="nil"/>
              <w:bottom w:val="nil"/>
              <w:right w:val="nil"/>
            </w:tcBorders>
            <w:noWrap/>
            <w:vAlign w:val="bottom"/>
            <w:hideMark/>
          </w:tcPr>
          <w:p w14:paraId="0377ABE5" w14:textId="1ADB875E" w:rsidR="003661B4" w:rsidRPr="005766E2" w:rsidRDefault="003661B4" w:rsidP="003661B4">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210A1CED" w14:textId="72E4E82D" w:rsidR="003661B4" w:rsidRPr="005766E2" w:rsidRDefault="003661B4" w:rsidP="003661B4">
            <w:pPr>
              <w:jc w:val="center"/>
              <w:rPr>
                <w:color w:val="000000"/>
                <w:lang w:val="en-GB"/>
              </w:rPr>
            </w:pPr>
            <w:r w:rsidRPr="005766E2">
              <w:rPr>
                <w:color w:val="000000"/>
              </w:rPr>
              <w:t>3.6E-02</w:t>
            </w:r>
          </w:p>
        </w:tc>
        <w:tc>
          <w:tcPr>
            <w:tcW w:w="1276" w:type="dxa"/>
            <w:tcBorders>
              <w:top w:val="nil"/>
              <w:left w:val="nil"/>
              <w:bottom w:val="nil"/>
              <w:right w:val="nil"/>
            </w:tcBorders>
            <w:noWrap/>
            <w:vAlign w:val="bottom"/>
            <w:hideMark/>
          </w:tcPr>
          <w:p w14:paraId="1C04746F" w14:textId="52AC0E0B" w:rsidR="003661B4" w:rsidRPr="005766E2" w:rsidRDefault="003661B4" w:rsidP="003661B4">
            <w:pPr>
              <w:jc w:val="center"/>
              <w:rPr>
                <w:color w:val="000000"/>
                <w:lang w:val="en-GB"/>
              </w:rPr>
            </w:pPr>
            <w:r w:rsidRPr="005766E2">
              <w:rPr>
                <w:color w:val="000000"/>
              </w:rPr>
              <w:t>3.7E-02</w:t>
            </w:r>
          </w:p>
        </w:tc>
        <w:tc>
          <w:tcPr>
            <w:tcW w:w="1277" w:type="dxa"/>
            <w:tcBorders>
              <w:top w:val="nil"/>
              <w:left w:val="nil"/>
              <w:bottom w:val="nil"/>
              <w:right w:val="nil"/>
            </w:tcBorders>
            <w:noWrap/>
            <w:vAlign w:val="bottom"/>
            <w:hideMark/>
          </w:tcPr>
          <w:p w14:paraId="71F392F9" w14:textId="2DA3940A" w:rsidR="003661B4" w:rsidRPr="005766E2" w:rsidRDefault="003661B4" w:rsidP="003661B4">
            <w:pPr>
              <w:jc w:val="center"/>
              <w:rPr>
                <w:color w:val="000000"/>
                <w:lang w:val="en-GB"/>
              </w:rPr>
            </w:pPr>
            <w:r w:rsidRPr="005766E2">
              <w:rPr>
                <w:color w:val="000000"/>
              </w:rPr>
              <w:t>1.5E-02</w:t>
            </w:r>
          </w:p>
        </w:tc>
        <w:tc>
          <w:tcPr>
            <w:tcW w:w="1276" w:type="dxa"/>
            <w:tcBorders>
              <w:top w:val="nil"/>
              <w:left w:val="nil"/>
              <w:bottom w:val="nil"/>
              <w:right w:val="nil"/>
            </w:tcBorders>
            <w:noWrap/>
            <w:vAlign w:val="bottom"/>
            <w:hideMark/>
          </w:tcPr>
          <w:p w14:paraId="285A53B1" w14:textId="77730784" w:rsidR="003661B4" w:rsidRPr="005766E2" w:rsidRDefault="003661B4" w:rsidP="003661B4">
            <w:pPr>
              <w:jc w:val="center"/>
              <w:rPr>
                <w:color w:val="000000"/>
                <w:lang w:val="en-GB"/>
              </w:rPr>
            </w:pPr>
            <w:r w:rsidRPr="005766E2">
              <w:rPr>
                <w:color w:val="000000"/>
              </w:rPr>
              <w:t>1.9E-02</w:t>
            </w:r>
          </w:p>
        </w:tc>
        <w:tc>
          <w:tcPr>
            <w:tcW w:w="1276" w:type="dxa"/>
            <w:tcBorders>
              <w:top w:val="nil"/>
              <w:left w:val="nil"/>
              <w:bottom w:val="nil"/>
              <w:right w:val="nil"/>
            </w:tcBorders>
            <w:noWrap/>
            <w:vAlign w:val="bottom"/>
            <w:hideMark/>
          </w:tcPr>
          <w:p w14:paraId="2C498318" w14:textId="12F44286" w:rsidR="003661B4" w:rsidRPr="005766E2" w:rsidRDefault="003661B4" w:rsidP="003661B4">
            <w:pPr>
              <w:jc w:val="center"/>
              <w:rPr>
                <w:color w:val="000000"/>
                <w:lang w:val="en-GB"/>
              </w:rPr>
            </w:pPr>
            <w:r w:rsidRPr="005766E2">
              <w:rPr>
                <w:color w:val="000000"/>
              </w:rPr>
              <w:t>7.6E-02</w:t>
            </w:r>
          </w:p>
        </w:tc>
        <w:tc>
          <w:tcPr>
            <w:tcW w:w="1277" w:type="dxa"/>
            <w:tcBorders>
              <w:top w:val="nil"/>
              <w:left w:val="nil"/>
              <w:bottom w:val="nil"/>
              <w:right w:val="nil"/>
            </w:tcBorders>
            <w:noWrap/>
            <w:vAlign w:val="bottom"/>
            <w:hideMark/>
          </w:tcPr>
          <w:p w14:paraId="1B3708BC" w14:textId="3FA8D3FD" w:rsidR="003661B4" w:rsidRPr="005766E2" w:rsidRDefault="003661B4" w:rsidP="003661B4">
            <w:pPr>
              <w:jc w:val="center"/>
              <w:rPr>
                <w:color w:val="000000"/>
                <w:lang w:val="en-GB"/>
              </w:rPr>
            </w:pPr>
            <w:r w:rsidRPr="005766E2">
              <w:rPr>
                <w:color w:val="000000"/>
              </w:rPr>
              <w:t>1.5E-01</w:t>
            </w:r>
          </w:p>
        </w:tc>
        <w:tc>
          <w:tcPr>
            <w:tcW w:w="1482" w:type="dxa"/>
            <w:tcBorders>
              <w:top w:val="nil"/>
              <w:left w:val="nil"/>
              <w:bottom w:val="nil"/>
              <w:right w:val="nil"/>
            </w:tcBorders>
            <w:noWrap/>
            <w:vAlign w:val="bottom"/>
            <w:hideMark/>
          </w:tcPr>
          <w:p w14:paraId="2956E60C" w14:textId="4AD96B6C" w:rsidR="003661B4" w:rsidRPr="005766E2" w:rsidRDefault="003661B4" w:rsidP="003661B4">
            <w:pPr>
              <w:jc w:val="center"/>
              <w:rPr>
                <w:color w:val="000000"/>
                <w:lang w:val="en-GB"/>
              </w:rPr>
            </w:pPr>
            <w:r w:rsidRPr="005766E2">
              <w:rPr>
                <w:color w:val="000000"/>
              </w:rPr>
              <w:t>4.6E-05</w:t>
            </w:r>
          </w:p>
        </w:tc>
        <w:tc>
          <w:tcPr>
            <w:tcW w:w="1277" w:type="dxa"/>
            <w:tcBorders>
              <w:top w:val="nil"/>
              <w:left w:val="nil"/>
              <w:bottom w:val="nil"/>
              <w:right w:val="single" w:sz="4" w:space="0" w:color="auto"/>
            </w:tcBorders>
            <w:noWrap/>
            <w:vAlign w:val="bottom"/>
            <w:hideMark/>
          </w:tcPr>
          <w:p w14:paraId="05C4145C" w14:textId="11FAF843" w:rsidR="003661B4" w:rsidRPr="005766E2" w:rsidRDefault="003661B4" w:rsidP="003661B4">
            <w:pPr>
              <w:jc w:val="center"/>
              <w:rPr>
                <w:color w:val="000000"/>
                <w:lang w:val="en-GB"/>
              </w:rPr>
            </w:pPr>
            <w:r w:rsidRPr="005766E2">
              <w:rPr>
                <w:color w:val="000000"/>
              </w:rPr>
              <w:t>7.6E-04</w:t>
            </w:r>
          </w:p>
        </w:tc>
      </w:tr>
      <w:tr w:rsidR="003661B4" w:rsidRPr="005766E2" w14:paraId="5D81EFE3" w14:textId="77777777" w:rsidTr="00075679">
        <w:trPr>
          <w:trHeight w:val="300"/>
        </w:trPr>
        <w:tc>
          <w:tcPr>
            <w:tcW w:w="3520" w:type="dxa"/>
            <w:tcBorders>
              <w:top w:val="nil"/>
              <w:left w:val="single" w:sz="4" w:space="0" w:color="auto"/>
              <w:bottom w:val="nil"/>
              <w:right w:val="nil"/>
            </w:tcBorders>
            <w:noWrap/>
            <w:vAlign w:val="center"/>
            <w:hideMark/>
          </w:tcPr>
          <w:p w14:paraId="15926463" w14:textId="77777777" w:rsidR="003661B4" w:rsidRPr="005766E2" w:rsidRDefault="003661B4" w:rsidP="003661B4">
            <w:pPr>
              <w:rPr>
                <w:color w:val="000000"/>
                <w:lang w:val="en-GB"/>
              </w:rPr>
            </w:pPr>
            <w:r w:rsidRPr="005766E2">
              <w:rPr>
                <w:color w:val="000000"/>
                <w:lang w:val="en-GB"/>
              </w:rPr>
              <w:t>Climate change</w:t>
            </w:r>
          </w:p>
        </w:tc>
        <w:tc>
          <w:tcPr>
            <w:tcW w:w="568" w:type="dxa"/>
            <w:tcBorders>
              <w:top w:val="nil"/>
              <w:left w:val="nil"/>
              <w:bottom w:val="nil"/>
              <w:right w:val="nil"/>
            </w:tcBorders>
            <w:noWrap/>
            <w:vAlign w:val="bottom"/>
            <w:hideMark/>
          </w:tcPr>
          <w:p w14:paraId="2C21F26C" w14:textId="6412D6A3" w:rsidR="003661B4" w:rsidRPr="005766E2" w:rsidRDefault="003661B4" w:rsidP="003661B4">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2D5DE583" w14:textId="41C1232D" w:rsidR="003661B4" w:rsidRPr="005766E2" w:rsidRDefault="003661B4" w:rsidP="003661B4">
            <w:pPr>
              <w:jc w:val="center"/>
              <w:rPr>
                <w:color w:val="000000"/>
                <w:lang w:val="en-GB"/>
              </w:rPr>
            </w:pPr>
            <w:r w:rsidRPr="005766E2">
              <w:rPr>
                <w:color w:val="000000"/>
              </w:rPr>
              <w:t>1.9E+00</w:t>
            </w:r>
          </w:p>
        </w:tc>
        <w:tc>
          <w:tcPr>
            <w:tcW w:w="1276" w:type="dxa"/>
            <w:tcBorders>
              <w:top w:val="nil"/>
              <w:left w:val="nil"/>
              <w:bottom w:val="nil"/>
              <w:right w:val="nil"/>
            </w:tcBorders>
            <w:noWrap/>
            <w:vAlign w:val="bottom"/>
            <w:hideMark/>
          </w:tcPr>
          <w:p w14:paraId="063AA8FC" w14:textId="296F47C5" w:rsidR="003661B4" w:rsidRPr="005766E2" w:rsidRDefault="003661B4" w:rsidP="003661B4">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13718F96" w14:textId="2D2122EA" w:rsidR="003661B4" w:rsidRPr="005766E2" w:rsidRDefault="003661B4" w:rsidP="003661B4">
            <w:pPr>
              <w:jc w:val="center"/>
              <w:rPr>
                <w:color w:val="000000"/>
                <w:lang w:val="en-GB"/>
              </w:rPr>
            </w:pPr>
            <w:r w:rsidRPr="005766E2">
              <w:rPr>
                <w:color w:val="000000"/>
              </w:rPr>
              <w:t>1.8E-01</w:t>
            </w:r>
          </w:p>
        </w:tc>
        <w:tc>
          <w:tcPr>
            <w:tcW w:w="1276" w:type="dxa"/>
            <w:tcBorders>
              <w:top w:val="nil"/>
              <w:left w:val="nil"/>
              <w:bottom w:val="nil"/>
              <w:right w:val="nil"/>
            </w:tcBorders>
            <w:noWrap/>
            <w:vAlign w:val="bottom"/>
            <w:hideMark/>
          </w:tcPr>
          <w:p w14:paraId="069E1E46" w14:textId="6B453662" w:rsidR="003661B4" w:rsidRPr="005766E2" w:rsidRDefault="003661B4" w:rsidP="003661B4">
            <w:pPr>
              <w:jc w:val="center"/>
              <w:rPr>
                <w:color w:val="000000"/>
                <w:lang w:val="en-GB"/>
              </w:rPr>
            </w:pPr>
            <w:r w:rsidRPr="005766E2">
              <w:rPr>
                <w:color w:val="000000"/>
              </w:rPr>
              <w:t>1.3E-01</w:t>
            </w:r>
          </w:p>
        </w:tc>
        <w:tc>
          <w:tcPr>
            <w:tcW w:w="1277" w:type="dxa"/>
            <w:tcBorders>
              <w:top w:val="nil"/>
              <w:left w:val="nil"/>
              <w:bottom w:val="nil"/>
              <w:right w:val="nil"/>
            </w:tcBorders>
            <w:noWrap/>
            <w:vAlign w:val="bottom"/>
            <w:hideMark/>
          </w:tcPr>
          <w:p w14:paraId="7AFC206B" w14:textId="59444376" w:rsidR="003661B4" w:rsidRPr="005766E2" w:rsidRDefault="003661B4" w:rsidP="003661B4">
            <w:pPr>
              <w:jc w:val="center"/>
              <w:rPr>
                <w:color w:val="000000"/>
                <w:lang w:val="en-GB"/>
              </w:rPr>
            </w:pPr>
            <w:r w:rsidRPr="005766E2">
              <w:rPr>
                <w:color w:val="000000"/>
              </w:rPr>
              <w:t>4.6E-02</w:t>
            </w:r>
          </w:p>
        </w:tc>
        <w:tc>
          <w:tcPr>
            <w:tcW w:w="1276" w:type="dxa"/>
            <w:tcBorders>
              <w:top w:val="nil"/>
              <w:left w:val="nil"/>
              <w:bottom w:val="nil"/>
              <w:right w:val="nil"/>
            </w:tcBorders>
            <w:noWrap/>
            <w:vAlign w:val="bottom"/>
            <w:hideMark/>
          </w:tcPr>
          <w:p w14:paraId="3574A388" w14:textId="2ADCFB6E" w:rsidR="003661B4" w:rsidRPr="005766E2" w:rsidRDefault="003661B4" w:rsidP="003661B4">
            <w:pPr>
              <w:jc w:val="center"/>
              <w:rPr>
                <w:color w:val="000000"/>
                <w:lang w:val="en-GB"/>
              </w:rPr>
            </w:pPr>
            <w:r w:rsidRPr="005766E2">
              <w:rPr>
                <w:color w:val="000000"/>
              </w:rPr>
              <w:t>3.7E-02</w:t>
            </w:r>
          </w:p>
        </w:tc>
        <w:tc>
          <w:tcPr>
            <w:tcW w:w="1276" w:type="dxa"/>
            <w:tcBorders>
              <w:top w:val="nil"/>
              <w:left w:val="nil"/>
              <w:bottom w:val="nil"/>
              <w:right w:val="nil"/>
            </w:tcBorders>
            <w:noWrap/>
            <w:vAlign w:val="bottom"/>
            <w:hideMark/>
          </w:tcPr>
          <w:p w14:paraId="56B25938" w14:textId="7AA68492" w:rsidR="003661B4" w:rsidRPr="005766E2" w:rsidRDefault="003661B4" w:rsidP="003661B4">
            <w:pPr>
              <w:jc w:val="center"/>
              <w:rPr>
                <w:color w:val="000000"/>
                <w:lang w:val="en-GB"/>
              </w:rPr>
            </w:pPr>
            <w:r w:rsidRPr="005766E2">
              <w:rPr>
                <w:color w:val="000000"/>
              </w:rPr>
              <w:t>4.2E-01</w:t>
            </w:r>
          </w:p>
        </w:tc>
        <w:tc>
          <w:tcPr>
            <w:tcW w:w="1277" w:type="dxa"/>
            <w:tcBorders>
              <w:top w:val="nil"/>
              <w:left w:val="nil"/>
              <w:bottom w:val="nil"/>
              <w:right w:val="nil"/>
            </w:tcBorders>
            <w:noWrap/>
            <w:vAlign w:val="bottom"/>
            <w:hideMark/>
          </w:tcPr>
          <w:p w14:paraId="131597C2" w14:textId="6138DE88" w:rsidR="003661B4" w:rsidRPr="005766E2" w:rsidRDefault="003661B4" w:rsidP="003661B4">
            <w:pPr>
              <w:jc w:val="center"/>
              <w:rPr>
                <w:color w:val="000000"/>
                <w:lang w:val="en-GB"/>
              </w:rPr>
            </w:pPr>
            <w:r w:rsidRPr="005766E2">
              <w:rPr>
                <w:color w:val="000000"/>
              </w:rPr>
              <w:t>1.0E+00</w:t>
            </w:r>
          </w:p>
        </w:tc>
        <w:tc>
          <w:tcPr>
            <w:tcW w:w="1482" w:type="dxa"/>
            <w:tcBorders>
              <w:top w:val="nil"/>
              <w:left w:val="nil"/>
              <w:bottom w:val="nil"/>
              <w:right w:val="nil"/>
            </w:tcBorders>
            <w:noWrap/>
            <w:vAlign w:val="bottom"/>
            <w:hideMark/>
          </w:tcPr>
          <w:p w14:paraId="3E6B9BDC" w14:textId="5DBDED3B" w:rsidR="003661B4" w:rsidRPr="005766E2" w:rsidRDefault="003661B4" w:rsidP="003661B4">
            <w:pPr>
              <w:jc w:val="center"/>
              <w:rPr>
                <w:color w:val="000000"/>
                <w:lang w:val="en-GB"/>
              </w:rPr>
            </w:pPr>
            <w:r w:rsidRPr="005766E2">
              <w:rPr>
                <w:color w:val="000000"/>
              </w:rPr>
              <w:t>2.3E-04</w:t>
            </w:r>
          </w:p>
        </w:tc>
        <w:tc>
          <w:tcPr>
            <w:tcW w:w="1277" w:type="dxa"/>
            <w:tcBorders>
              <w:top w:val="nil"/>
              <w:left w:val="nil"/>
              <w:bottom w:val="nil"/>
              <w:right w:val="single" w:sz="4" w:space="0" w:color="auto"/>
            </w:tcBorders>
            <w:noWrap/>
            <w:vAlign w:val="bottom"/>
            <w:hideMark/>
          </w:tcPr>
          <w:p w14:paraId="41470B1B" w14:textId="5A42EADD" w:rsidR="003661B4" w:rsidRPr="005766E2" w:rsidRDefault="003661B4" w:rsidP="003661B4">
            <w:pPr>
              <w:jc w:val="center"/>
              <w:rPr>
                <w:color w:val="000000"/>
                <w:lang w:val="en-GB"/>
              </w:rPr>
            </w:pPr>
            <w:r w:rsidRPr="005766E2">
              <w:rPr>
                <w:color w:val="000000"/>
              </w:rPr>
              <w:t>1.6E-02</w:t>
            </w:r>
          </w:p>
        </w:tc>
      </w:tr>
      <w:tr w:rsidR="003661B4" w:rsidRPr="005766E2" w14:paraId="79B2D2D1" w14:textId="77777777" w:rsidTr="00075679">
        <w:trPr>
          <w:trHeight w:val="300"/>
        </w:trPr>
        <w:tc>
          <w:tcPr>
            <w:tcW w:w="3520" w:type="dxa"/>
            <w:tcBorders>
              <w:top w:val="nil"/>
              <w:left w:val="single" w:sz="4" w:space="0" w:color="auto"/>
              <w:bottom w:val="nil"/>
              <w:right w:val="nil"/>
            </w:tcBorders>
            <w:noWrap/>
            <w:vAlign w:val="center"/>
            <w:hideMark/>
          </w:tcPr>
          <w:p w14:paraId="5CDCB294" w14:textId="77777777" w:rsidR="003661B4" w:rsidRPr="005766E2" w:rsidRDefault="003661B4" w:rsidP="003661B4">
            <w:pPr>
              <w:rPr>
                <w:color w:val="000000"/>
                <w:lang w:val="en-GB"/>
              </w:rPr>
            </w:pPr>
            <w:r w:rsidRPr="005766E2">
              <w:rPr>
                <w:color w:val="000000"/>
                <w:lang w:val="en-GB"/>
              </w:rPr>
              <w:t>Ecotoxicity, freshwater</w:t>
            </w:r>
          </w:p>
        </w:tc>
        <w:tc>
          <w:tcPr>
            <w:tcW w:w="568" w:type="dxa"/>
            <w:tcBorders>
              <w:top w:val="nil"/>
              <w:left w:val="nil"/>
              <w:bottom w:val="nil"/>
              <w:right w:val="nil"/>
            </w:tcBorders>
            <w:noWrap/>
            <w:vAlign w:val="bottom"/>
            <w:hideMark/>
          </w:tcPr>
          <w:p w14:paraId="19BBACD0" w14:textId="543918D8" w:rsidR="003661B4" w:rsidRPr="005766E2" w:rsidRDefault="003661B4" w:rsidP="003661B4">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4FE16142" w14:textId="2D7AFA46" w:rsidR="003661B4" w:rsidRPr="005766E2" w:rsidRDefault="003661B4" w:rsidP="003661B4">
            <w:pPr>
              <w:jc w:val="center"/>
              <w:rPr>
                <w:color w:val="000000"/>
                <w:lang w:val="en-GB"/>
              </w:rPr>
            </w:pPr>
            <w:r w:rsidRPr="005766E2">
              <w:rPr>
                <w:color w:val="000000"/>
              </w:rPr>
              <w:t>1.1E-01</w:t>
            </w:r>
          </w:p>
        </w:tc>
        <w:tc>
          <w:tcPr>
            <w:tcW w:w="1276" w:type="dxa"/>
            <w:tcBorders>
              <w:top w:val="nil"/>
              <w:left w:val="nil"/>
              <w:bottom w:val="nil"/>
              <w:right w:val="nil"/>
            </w:tcBorders>
            <w:noWrap/>
            <w:vAlign w:val="bottom"/>
            <w:hideMark/>
          </w:tcPr>
          <w:p w14:paraId="145CF593" w14:textId="61E0272B" w:rsidR="003661B4" w:rsidRPr="005766E2" w:rsidRDefault="003661B4" w:rsidP="003661B4">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4D45BEA6" w14:textId="6F4B915B" w:rsidR="003661B4" w:rsidRPr="005766E2" w:rsidRDefault="003661B4" w:rsidP="003661B4">
            <w:pPr>
              <w:jc w:val="center"/>
              <w:rPr>
                <w:color w:val="000000"/>
                <w:lang w:val="en-GB"/>
              </w:rPr>
            </w:pPr>
            <w:r w:rsidRPr="005766E2">
              <w:rPr>
                <w:color w:val="000000"/>
              </w:rPr>
              <w:t>1.0E-02</w:t>
            </w:r>
          </w:p>
        </w:tc>
        <w:tc>
          <w:tcPr>
            <w:tcW w:w="1276" w:type="dxa"/>
            <w:tcBorders>
              <w:top w:val="nil"/>
              <w:left w:val="nil"/>
              <w:bottom w:val="nil"/>
              <w:right w:val="nil"/>
            </w:tcBorders>
            <w:noWrap/>
            <w:vAlign w:val="bottom"/>
            <w:hideMark/>
          </w:tcPr>
          <w:p w14:paraId="07AFD3A1" w14:textId="4114501C" w:rsidR="003661B4" w:rsidRPr="005766E2" w:rsidRDefault="003661B4" w:rsidP="003661B4">
            <w:pPr>
              <w:jc w:val="center"/>
              <w:rPr>
                <w:color w:val="000000"/>
                <w:lang w:val="en-GB"/>
              </w:rPr>
            </w:pPr>
            <w:r w:rsidRPr="005766E2">
              <w:rPr>
                <w:color w:val="000000"/>
              </w:rPr>
              <w:t>6.8E-03</w:t>
            </w:r>
          </w:p>
        </w:tc>
        <w:tc>
          <w:tcPr>
            <w:tcW w:w="1277" w:type="dxa"/>
            <w:tcBorders>
              <w:top w:val="nil"/>
              <w:left w:val="nil"/>
              <w:bottom w:val="nil"/>
              <w:right w:val="nil"/>
            </w:tcBorders>
            <w:noWrap/>
            <w:vAlign w:val="bottom"/>
            <w:hideMark/>
          </w:tcPr>
          <w:p w14:paraId="7F567B7C" w14:textId="43522C58" w:rsidR="003661B4" w:rsidRPr="005766E2" w:rsidRDefault="003661B4" w:rsidP="003661B4">
            <w:pPr>
              <w:jc w:val="center"/>
              <w:rPr>
                <w:color w:val="000000"/>
                <w:lang w:val="en-GB"/>
              </w:rPr>
            </w:pPr>
            <w:r w:rsidRPr="005766E2">
              <w:rPr>
                <w:color w:val="000000"/>
              </w:rPr>
              <w:t>2.9E-03</w:t>
            </w:r>
          </w:p>
        </w:tc>
        <w:tc>
          <w:tcPr>
            <w:tcW w:w="1276" w:type="dxa"/>
            <w:tcBorders>
              <w:top w:val="nil"/>
              <w:left w:val="nil"/>
              <w:bottom w:val="nil"/>
              <w:right w:val="nil"/>
            </w:tcBorders>
            <w:noWrap/>
            <w:vAlign w:val="bottom"/>
            <w:hideMark/>
          </w:tcPr>
          <w:p w14:paraId="33CC4680" w14:textId="427C1492" w:rsidR="003661B4" w:rsidRPr="005766E2" w:rsidRDefault="003661B4" w:rsidP="003661B4">
            <w:pPr>
              <w:jc w:val="center"/>
              <w:rPr>
                <w:color w:val="000000"/>
                <w:lang w:val="en-GB"/>
              </w:rPr>
            </w:pPr>
            <w:r w:rsidRPr="005766E2">
              <w:rPr>
                <w:color w:val="000000"/>
              </w:rPr>
              <w:t>2.0E-02</w:t>
            </w:r>
          </w:p>
        </w:tc>
        <w:tc>
          <w:tcPr>
            <w:tcW w:w="1276" w:type="dxa"/>
            <w:tcBorders>
              <w:top w:val="nil"/>
              <w:left w:val="nil"/>
              <w:bottom w:val="nil"/>
              <w:right w:val="nil"/>
            </w:tcBorders>
            <w:noWrap/>
            <w:vAlign w:val="bottom"/>
            <w:hideMark/>
          </w:tcPr>
          <w:p w14:paraId="3EB9591E" w14:textId="2D2DEE65" w:rsidR="003661B4" w:rsidRPr="005766E2" w:rsidRDefault="003661B4" w:rsidP="003661B4">
            <w:pPr>
              <w:jc w:val="center"/>
              <w:rPr>
                <w:color w:val="000000"/>
                <w:lang w:val="en-GB"/>
              </w:rPr>
            </w:pPr>
            <w:r w:rsidRPr="005766E2">
              <w:rPr>
                <w:color w:val="000000"/>
              </w:rPr>
              <w:t>2.4E-02</w:t>
            </w:r>
          </w:p>
        </w:tc>
        <w:tc>
          <w:tcPr>
            <w:tcW w:w="1277" w:type="dxa"/>
            <w:tcBorders>
              <w:top w:val="nil"/>
              <w:left w:val="nil"/>
              <w:bottom w:val="nil"/>
              <w:right w:val="nil"/>
            </w:tcBorders>
            <w:noWrap/>
            <w:vAlign w:val="bottom"/>
            <w:hideMark/>
          </w:tcPr>
          <w:p w14:paraId="679CABB6" w14:textId="561F6BDC" w:rsidR="003661B4" w:rsidRPr="005766E2" w:rsidRDefault="003661B4" w:rsidP="003661B4">
            <w:pPr>
              <w:jc w:val="center"/>
              <w:rPr>
                <w:color w:val="000000"/>
                <w:lang w:val="en-GB"/>
              </w:rPr>
            </w:pPr>
            <w:r w:rsidRPr="005766E2">
              <w:rPr>
                <w:color w:val="000000"/>
              </w:rPr>
              <w:t>4.4E-02</w:t>
            </w:r>
          </w:p>
        </w:tc>
        <w:tc>
          <w:tcPr>
            <w:tcW w:w="1482" w:type="dxa"/>
            <w:tcBorders>
              <w:top w:val="nil"/>
              <w:left w:val="nil"/>
              <w:bottom w:val="nil"/>
              <w:right w:val="nil"/>
            </w:tcBorders>
            <w:noWrap/>
            <w:vAlign w:val="bottom"/>
            <w:hideMark/>
          </w:tcPr>
          <w:p w14:paraId="007460D4" w14:textId="0E79C897" w:rsidR="003661B4" w:rsidRPr="005766E2" w:rsidRDefault="003661B4" w:rsidP="003661B4">
            <w:pPr>
              <w:jc w:val="center"/>
              <w:rPr>
                <w:color w:val="000000"/>
                <w:lang w:val="en-GB"/>
              </w:rPr>
            </w:pPr>
            <w:r w:rsidRPr="005766E2">
              <w:rPr>
                <w:color w:val="000000"/>
              </w:rPr>
              <w:t>6.5E-04</w:t>
            </w:r>
          </w:p>
        </w:tc>
        <w:tc>
          <w:tcPr>
            <w:tcW w:w="1277" w:type="dxa"/>
            <w:tcBorders>
              <w:top w:val="nil"/>
              <w:left w:val="nil"/>
              <w:bottom w:val="nil"/>
              <w:right w:val="single" w:sz="4" w:space="0" w:color="auto"/>
            </w:tcBorders>
            <w:noWrap/>
            <w:vAlign w:val="bottom"/>
            <w:hideMark/>
          </w:tcPr>
          <w:p w14:paraId="0BB35439" w14:textId="71111162" w:rsidR="003661B4" w:rsidRPr="005766E2" w:rsidRDefault="003661B4" w:rsidP="003661B4">
            <w:pPr>
              <w:jc w:val="center"/>
              <w:rPr>
                <w:color w:val="000000"/>
                <w:lang w:val="en-GB"/>
              </w:rPr>
            </w:pPr>
            <w:r w:rsidRPr="005766E2">
              <w:rPr>
                <w:color w:val="000000"/>
              </w:rPr>
              <w:t>2.9E-03</w:t>
            </w:r>
          </w:p>
        </w:tc>
      </w:tr>
      <w:tr w:rsidR="003661B4" w:rsidRPr="005766E2" w14:paraId="26B198ED" w14:textId="77777777" w:rsidTr="00075679">
        <w:trPr>
          <w:trHeight w:val="300"/>
        </w:trPr>
        <w:tc>
          <w:tcPr>
            <w:tcW w:w="3520" w:type="dxa"/>
            <w:tcBorders>
              <w:top w:val="nil"/>
              <w:left w:val="single" w:sz="4" w:space="0" w:color="auto"/>
              <w:bottom w:val="nil"/>
              <w:right w:val="nil"/>
            </w:tcBorders>
            <w:noWrap/>
            <w:vAlign w:val="center"/>
            <w:hideMark/>
          </w:tcPr>
          <w:p w14:paraId="5C4E8589" w14:textId="77777777" w:rsidR="003661B4" w:rsidRPr="005766E2" w:rsidRDefault="003661B4" w:rsidP="003661B4">
            <w:pPr>
              <w:rPr>
                <w:color w:val="000000"/>
                <w:lang w:val="en-GB"/>
              </w:rPr>
            </w:pPr>
            <w:r w:rsidRPr="005766E2">
              <w:rPr>
                <w:color w:val="000000"/>
                <w:lang w:val="en-GB"/>
              </w:rPr>
              <w:t>Particulate matter</w:t>
            </w:r>
          </w:p>
        </w:tc>
        <w:tc>
          <w:tcPr>
            <w:tcW w:w="568" w:type="dxa"/>
            <w:tcBorders>
              <w:top w:val="nil"/>
              <w:left w:val="nil"/>
              <w:bottom w:val="nil"/>
              <w:right w:val="nil"/>
            </w:tcBorders>
            <w:noWrap/>
            <w:vAlign w:val="bottom"/>
            <w:hideMark/>
          </w:tcPr>
          <w:p w14:paraId="4B65C6B0" w14:textId="36D4D636" w:rsidR="003661B4" w:rsidRPr="005766E2" w:rsidRDefault="003661B4" w:rsidP="003661B4">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1A8439B0" w14:textId="1E2AA7F7" w:rsidR="003661B4" w:rsidRPr="005766E2" w:rsidRDefault="003661B4" w:rsidP="003661B4">
            <w:pPr>
              <w:jc w:val="center"/>
              <w:rPr>
                <w:color w:val="000000"/>
                <w:lang w:val="en-GB"/>
              </w:rPr>
            </w:pPr>
            <w:r w:rsidRPr="005766E2">
              <w:rPr>
                <w:color w:val="000000"/>
              </w:rPr>
              <w:t>2.3E-01</w:t>
            </w:r>
          </w:p>
        </w:tc>
        <w:tc>
          <w:tcPr>
            <w:tcW w:w="1276" w:type="dxa"/>
            <w:tcBorders>
              <w:top w:val="nil"/>
              <w:left w:val="nil"/>
              <w:bottom w:val="nil"/>
              <w:right w:val="nil"/>
            </w:tcBorders>
            <w:noWrap/>
            <w:vAlign w:val="bottom"/>
            <w:hideMark/>
          </w:tcPr>
          <w:p w14:paraId="5DA5D00E" w14:textId="657A7A1B" w:rsidR="003661B4" w:rsidRPr="005766E2" w:rsidRDefault="003661B4" w:rsidP="003661B4">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3D2B8EFD" w14:textId="26AB53AC" w:rsidR="003661B4" w:rsidRPr="005766E2" w:rsidRDefault="003661B4" w:rsidP="003661B4">
            <w:pPr>
              <w:jc w:val="center"/>
              <w:rPr>
                <w:color w:val="000000"/>
                <w:lang w:val="en-GB"/>
              </w:rPr>
            </w:pPr>
            <w:r w:rsidRPr="005766E2">
              <w:rPr>
                <w:color w:val="000000"/>
              </w:rPr>
              <w:t>1.9E-02</w:t>
            </w:r>
          </w:p>
        </w:tc>
        <w:tc>
          <w:tcPr>
            <w:tcW w:w="1276" w:type="dxa"/>
            <w:tcBorders>
              <w:top w:val="nil"/>
              <w:left w:val="nil"/>
              <w:bottom w:val="nil"/>
              <w:right w:val="nil"/>
            </w:tcBorders>
            <w:noWrap/>
            <w:vAlign w:val="bottom"/>
            <w:hideMark/>
          </w:tcPr>
          <w:p w14:paraId="4B195AF3" w14:textId="15B5BC9D" w:rsidR="003661B4" w:rsidRPr="005766E2" w:rsidRDefault="003661B4" w:rsidP="003661B4">
            <w:pPr>
              <w:jc w:val="center"/>
              <w:rPr>
                <w:color w:val="000000"/>
                <w:lang w:val="en-GB"/>
              </w:rPr>
            </w:pPr>
            <w:r w:rsidRPr="005766E2">
              <w:rPr>
                <w:color w:val="000000"/>
              </w:rPr>
              <w:t>2.1E-02</w:t>
            </w:r>
          </w:p>
        </w:tc>
        <w:tc>
          <w:tcPr>
            <w:tcW w:w="1277" w:type="dxa"/>
            <w:tcBorders>
              <w:top w:val="nil"/>
              <w:left w:val="nil"/>
              <w:bottom w:val="nil"/>
              <w:right w:val="nil"/>
            </w:tcBorders>
            <w:noWrap/>
            <w:vAlign w:val="bottom"/>
            <w:hideMark/>
          </w:tcPr>
          <w:p w14:paraId="26C2EA5B" w14:textId="78117F51" w:rsidR="003661B4" w:rsidRPr="005766E2" w:rsidRDefault="003661B4" w:rsidP="003661B4">
            <w:pPr>
              <w:jc w:val="center"/>
              <w:rPr>
                <w:color w:val="000000"/>
                <w:lang w:val="en-GB"/>
              </w:rPr>
            </w:pPr>
            <w:r w:rsidRPr="005766E2">
              <w:rPr>
                <w:color w:val="000000"/>
              </w:rPr>
              <w:t>1.0E-02</w:t>
            </w:r>
          </w:p>
        </w:tc>
        <w:tc>
          <w:tcPr>
            <w:tcW w:w="1276" w:type="dxa"/>
            <w:tcBorders>
              <w:top w:val="nil"/>
              <w:left w:val="nil"/>
              <w:bottom w:val="nil"/>
              <w:right w:val="nil"/>
            </w:tcBorders>
            <w:noWrap/>
            <w:vAlign w:val="bottom"/>
            <w:hideMark/>
          </w:tcPr>
          <w:p w14:paraId="1EA562E0" w14:textId="524E2DAD" w:rsidR="003661B4" w:rsidRPr="005766E2" w:rsidRDefault="003661B4" w:rsidP="003661B4">
            <w:pPr>
              <w:jc w:val="center"/>
              <w:rPr>
                <w:color w:val="000000"/>
                <w:lang w:val="en-GB"/>
              </w:rPr>
            </w:pPr>
            <w:r w:rsidRPr="005766E2">
              <w:rPr>
                <w:color w:val="000000"/>
              </w:rPr>
              <w:t>2.6E-02</w:t>
            </w:r>
          </w:p>
        </w:tc>
        <w:tc>
          <w:tcPr>
            <w:tcW w:w="1276" w:type="dxa"/>
            <w:tcBorders>
              <w:top w:val="nil"/>
              <w:left w:val="nil"/>
              <w:bottom w:val="nil"/>
              <w:right w:val="nil"/>
            </w:tcBorders>
            <w:noWrap/>
            <w:vAlign w:val="bottom"/>
            <w:hideMark/>
          </w:tcPr>
          <w:p w14:paraId="49CEFF98" w14:textId="1C3B2B3A" w:rsidR="003661B4" w:rsidRPr="005766E2" w:rsidRDefault="003661B4" w:rsidP="003661B4">
            <w:pPr>
              <w:jc w:val="center"/>
              <w:rPr>
                <w:color w:val="000000"/>
                <w:lang w:val="en-GB"/>
              </w:rPr>
            </w:pPr>
            <w:r w:rsidRPr="005766E2">
              <w:rPr>
                <w:color w:val="000000"/>
              </w:rPr>
              <w:t>4.5E-02</w:t>
            </w:r>
          </w:p>
        </w:tc>
        <w:tc>
          <w:tcPr>
            <w:tcW w:w="1277" w:type="dxa"/>
            <w:tcBorders>
              <w:top w:val="nil"/>
              <w:left w:val="nil"/>
              <w:bottom w:val="nil"/>
              <w:right w:val="nil"/>
            </w:tcBorders>
            <w:noWrap/>
            <w:vAlign w:val="bottom"/>
            <w:hideMark/>
          </w:tcPr>
          <w:p w14:paraId="25304A5B" w14:textId="24F620B2" w:rsidR="003661B4" w:rsidRPr="005766E2" w:rsidRDefault="003661B4" w:rsidP="003661B4">
            <w:pPr>
              <w:jc w:val="center"/>
              <w:rPr>
                <w:color w:val="000000"/>
                <w:lang w:val="en-GB"/>
              </w:rPr>
            </w:pPr>
            <w:r w:rsidRPr="005766E2">
              <w:rPr>
                <w:color w:val="000000"/>
              </w:rPr>
              <w:t>1.1E-01</w:t>
            </w:r>
          </w:p>
        </w:tc>
        <w:tc>
          <w:tcPr>
            <w:tcW w:w="1482" w:type="dxa"/>
            <w:tcBorders>
              <w:top w:val="nil"/>
              <w:left w:val="nil"/>
              <w:bottom w:val="nil"/>
              <w:right w:val="nil"/>
            </w:tcBorders>
            <w:noWrap/>
            <w:vAlign w:val="bottom"/>
            <w:hideMark/>
          </w:tcPr>
          <w:p w14:paraId="48A13A42" w14:textId="1151113A" w:rsidR="003661B4" w:rsidRPr="005766E2" w:rsidRDefault="003661B4" w:rsidP="003661B4">
            <w:pPr>
              <w:jc w:val="center"/>
              <w:rPr>
                <w:color w:val="000000"/>
                <w:lang w:val="en-GB"/>
              </w:rPr>
            </w:pPr>
            <w:r w:rsidRPr="005766E2">
              <w:rPr>
                <w:color w:val="000000"/>
              </w:rPr>
              <w:t>7.1E-05</w:t>
            </w:r>
          </w:p>
        </w:tc>
        <w:tc>
          <w:tcPr>
            <w:tcW w:w="1277" w:type="dxa"/>
            <w:tcBorders>
              <w:top w:val="nil"/>
              <w:left w:val="nil"/>
              <w:bottom w:val="nil"/>
              <w:right w:val="single" w:sz="4" w:space="0" w:color="auto"/>
            </w:tcBorders>
            <w:noWrap/>
            <w:vAlign w:val="bottom"/>
            <w:hideMark/>
          </w:tcPr>
          <w:p w14:paraId="6C44CE77" w14:textId="6E0E9943" w:rsidR="003661B4" w:rsidRPr="005766E2" w:rsidRDefault="003661B4" w:rsidP="003661B4">
            <w:pPr>
              <w:jc w:val="center"/>
              <w:rPr>
                <w:color w:val="000000"/>
                <w:lang w:val="en-GB"/>
              </w:rPr>
            </w:pPr>
            <w:r w:rsidRPr="005766E2">
              <w:rPr>
                <w:color w:val="000000"/>
              </w:rPr>
              <w:t>1.2E-03</w:t>
            </w:r>
          </w:p>
        </w:tc>
      </w:tr>
      <w:tr w:rsidR="003661B4" w:rsidRPr="005766E2" w14:paraId="08992014" w14:textId="77777777" w:rsidTr="00075679">
        <w:trPr>
          <w:trHeight w:val="300"/>
        </w:trPr>
        <w:tc>
          <w:tcPr>
            <w:tcW w:w="3520" w:type="dxa"/>
            <w:tcBorders>
              <w:top w:val="nil"/>
              <w:left w:val="single" w:sz="4" w:space="0" w:color="auto"/>
              <w:bottom w:val="nil"/>
              <w:right w:val="nil"/>
            </w:tcBorders>
            <w:noWrap/>
            <w:vAlign w:val="center"/>
            <w:hideMark/>
          </w:tcPr>
          <w:p w14:paraId="064492F2" w14:textId="77777777" w:rsidR="003661B4" w:rsidRPr="005766E2" w:rsidRDefault="003661B4" w:rsidP="003661B4">
            <w:pPr>
              <w:rPr>
                <w:color w:val="000000"/>
                <w:lang w:val="en-GB"/>
              </w:rPr>
            </w:pPr>
            <w:r w:rsidRPr="005766E2">
              <w:rPr>
                <w:color w:val="000000"/>
                <w:lang w:val="en-GB"/>
              </w:rPr>
              <w:t>Eutrophication, marine</w:t>
            </w:r>
          </w:p>
        </w:tc>
        <w:tc>
          <w:tcPr>
            <w:tcW w:w="568" w:type="dxa"/>
            <w:tcBorders>
              <w:top w:val="nil"/>
              <w:left w:val="nil"/>
              <w:bottom w:val="nil"/>
              <w:right w:val="nil"/>
            </w:tcBorders>
            <w:noWrap/>
            <w:vAlign w:val="bottom"/>
            <w:hideMark/>
          </w:tcPr>
          <w:p w14:paraId="0FC5EF09" w14:textId="411A8C36" w:rsidR="003661B4" w:rsidRPr="005766E2" w:rsidRDefault="003661B4" w:rsidP="003661B4">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376FEAB0" w14:textId="3281CA9C" w:rsidR="003661B4" w:rsidRPr="005766E2" w:rsidRDefault="003661B4" w:rsidP="003661B4">
            <w:pPr>
              <w:jc w:val="center"/>
              <w:rPr>
                <w:color w:val="000000"/>
                <w:lang w:val="en-GB"/>
              </w:rPr>
            </w:pPr>
            <w:r w:rsidRPr="005766E2">
              <w:rPr>
                <w:color w:val="000000"/>
              </w:rPr>
              <w:t>8.7E-02</w:t>
            </w:r>
          </w:p>
        </w:tc>
        <w:tc>
          <w:tcPr>
            <w:tcW w:w="1276" w:type="dxa"/>
            <w:tcBorders>
              <w:top w:val="nil"/>
              <w:left w:val="nil"/>
              <w:bottom w:val="nil"/>
              <w:right w:val="nil"/>
            </w:tcBorders>
            <w:noWrap/>
            <w:vAlign w:val="bottom"/>
            <w:hideMark/>
          </w:tcPr>
          <w:p w14:paraId="5B8B212D" w14:textId="38469817" w:rsidR="003661B4" w:rsidRPr="005766E2" w:rsidRDefault="003661B4" w:rsidP="003661B4">
            <w:pPr>
              <w:jc w:val="center"/>
              <w:rPr>
                <w:color w:val="000000"/>
                <w:lang w:val="en-GB"/>
              </w:rPr>
            </w:pPr>
            <w:r w:rsidRPr="005766E2">
              <w:rPr>
                <w:color w:val="000000"/>
              </w:rPr>
              <w:t>5.8E-04</w:t>
            </w:r>
          </w:p>
        </w:tc>
        <w:tc>
          <w:tcPr>
            <w:tcW w:w="1277" w:type="dxa"/>
            <w:tcBorders>
              <w:top w:val="nil"/>
              <w:left w:val="nil"/>
              <w:bottom w:val="nil"/>
              <w:right w:val="nil"/>
            </w:tcBorders>
            <w:noWrap/>
            <w:vAlign w:val="bottom"/>
            <w:hideMark/>
          </w:tcPr>
          <w:p w14:paraId="0384A0E1" w14:textId="074586E5" w:rsidR="003661B4" w:rsidRPr="005766E2" w:rsidRDefault="003661B4" w:rsidP="003661B4">
            <w:pPr>
              <w:jc w:val="center"/>
              <w:rPr>
                <w:color w:val="000000"/>
                <w:lang w:val="en-GB"/>
              </w:rPr>
            </w:pPr>
            <w:r w:rsidRPr="005766E2">
              <w:rPr>
                <w:color w:val="000000"/>
              </w:rPr>
              <w:t>9.2E-03</w:t>
            </w:r>
          </w:p>
        </w:tc>
        <w:tc>
          <w:tcPr>
            <w:tcW w:w="1276" w:type="dxa"/>
            <w:tcBorders>
              <w:top w:val="nil"/>
              <w:left w:val="nil"/>
              <w:bottom w:val="nil"/>
              <w:right w:val="nil"/>
            </w:tcBorders>
            <w:noWrap/>
            <w:vAlign w:val="bottom"/>
            <w:hideMark/>
          </w:tcPr>
          <w:p w14:paraId="121C8FF0" w14:textId="1154BF2F" w:rsidR="003661B4" w:rsidRPr="005766E2" w:rsidRDefault="003661B4" w:rsidP="003661B4">
            <w:pPr>
              <w:jc w:val="center"/>
              <w:rPr>
                <w:color w:val="000000"/>
                <w:lang w:val="en-GB"/>
              </w:rPr>
            </w:pPr>
            <w:r w:rsidRPr="005766E2">
              <w:rPr>
                <w:color w:val="000000"/>
              </w:rPr>
              <w:t>5.8E-03</w:t>
            </w:r>
          </w:p>
        </w:tc>
        <w:tc>
          <w:tcPr>
            <w:tcW w:w="1277" w:type="dxa"/>
            <w:tcBorders>
              <w:top w:val="nil"/>
              <w:left w:val="nil"/>
              <w:bottom w:val="nil"/>
              <w:right w:val="nil"/>
            </w:tcBorders>
            <w:noWrap/>
            <w:vAlign w:val="bottom"/>
            <w:hideMark/>
          </w:tcPr>
          <w:p w14:paraId="6CCAA681" w14:textId="7B372631" w:rsidR="003661B4" w:rsidRPr="005766E2" w:rsidRDefault="003661B4" w:rsidP="003661B4">
            <w:pPr>
              <w:jc w:val="center"/>
              <w:rPr>
                <w:color w:val="000000"/>
                <w:lang w:val="en-GB"/>
              </w:rPr>
            </w:pPr>
            <w:r w:rsidRPr="005766E2">
              <w:rPr>
                <w:color w:val="000000"/>
              </w:rPr>
              <w:t>2.6E-03</w:t>
            </w:r>
          </w:p>
        </w:tc>
        <w:tc>
          <w:tcPr>
            <w:tcW w:w="1276" w:type="dxa"/>
            <w:tcBorders>
              <w:top w:val="nil"/>
              <w:left w:val="nil"/>
              <w:bottom w:val="nil"/>
              <w:right w:val="nil"/>
            </w:tcBorders>
            <w:noWrap/>
            <w:vAlign w:val="bottom"/>
            <w:hideMark/>
          </w:tcPr>
          <w:p w14:paraId="3562852C" w14:textId="0DC127E1" w:rsidR="003661B4" w:rsidRPr="005766E2" w:rsidRDefault="003661B4" w:rsidP="003661B4">
            <w:pPr>
              <w:jc w:val="center"/>
              <w:rPr>
                <w:color w:val="000000"/>
                <w:lang w:val="en-GB"/>
              </w:rPr>
            </w:pPr>
            <w:r w:rsidRPr="005766E2">
              <w:rPr>
                <w:color w:val="000000"/>
              </w:rPr>
              <w:t>3.2E-03</w:t>
            </w:r>
          </w:p>
        </w:tc>
        <w:tc>
          <w:tcPr>
            <w:tcW w:w="1276" w:type="dxa"/>
            <w:tcBorders>
              <w:top w:val="nil"/>
              <w:left w:val="nil"/>
              <w:bottom w:val="nil"/>
              <w:right w:val="nil"/>
            </w:tcBorders>
            <w:noWrap/>
            <w:vAlign w:val="bottom"/>
            <w:hideMark/>
          </w:tcPr>
          <w:p w14:paraId="1F9BA873" w14:textId="4623A2CD" w:rsidR="003661B4" w:rsidRPr="005766E2" w:rsidRDefault="003661B4" w:rsidP="003661B4">
            <w:pPr>
              <w:jc w:val="center"/>
              <w:rPr>
                <w:color w:val="000000"/>
                <w:lang w:val="en-GB"/>
              </w:rPr>
            </w:pPr>
            <w:r w:rsidRPr="005766E2">
              <w:rPr>
                <w:color w:val="000000"/>
              </w:rPr>
              <w:t>2.5E-02</w:t>
            </w:r>
          </w:p>
        </w:tc>
        <w:tc>
          <w:tcPr>
            <w:tcW w:w="1277" w:type="dxa"/>
            <w:tcBorders>
              <w:top w:val="nil"/>
              <w:left w:val="nil"/>
              <w:bottom w:val="nil"/>
              <w:right w:val="nil"/>
            </w:tcBorders>
            <w:noWrap/>
            <w:vAlign w:val="bottom"/>
            <w:hideMark/>
          </w:tcPr>
          <w:p w14:paraId="319A17D9" w14:textId="602977ED" w:rsidR="003661B4" w:rsidRPr="005766E2" w:rsidRDefault="003661B4" w:rsidP="003661B4">
            <w:pPr>
              <w:jc w:val="center"/>
              <w:rPr>
                <w:color w:val="000000"/>
                <w:lang w:val="en-GB"/>
              </w:rPr>
            </w:pPr>
            <w:r w:rsidRPr="005766E2">
              <w:rPr>
                <w:color w:val="000000"/>
              </w:rPr>
              <w:t>4.0E-02</w:t>
            </w:r>
          </w:p>
        </w:tc>
        <w:tc>
          <w:tcPr>
            <w:tcW w:w="1482" w:type="dxa"/>
            <w:tcBorders>
              <w:top w:val="nil"/>
              <w:left w:val="nil"/>
              <w:bottom w:val="nil"/>
              <w:right w:val="nil"/>
            </w:tcBorders>
            <w:noWrap/>
            <w:vAlign w:val="bottom"/>
            <w:hideMark/>
          </w:tcPr>
          <w:p w14:paraId="7F91B206" w14:textId="31EA96B1" w:rsidR="003661B4" w:rsidRPr="005766E2" w:rsidRDefault="003661B4" w:rsidP="003661B4">
            <w:pPr>
              <w:jc w:val="center"/>
              <w:rPr>
                <w:color w:val="000000"/>
                <w:lang w:val="en-GB"/>
              </w:rPr>
            </w:pPr>
            <w:r w:rsidRPr="005766E2">
              <w:rPr>
                <w:color w:val="000000"/>
              </w:rPr>
              <w:t>5.2E-04</w:t>
            </w:r>
          </w:p>
        </w:tc>
        <w:tc>
          <w:tcPr>
            <w:tcW w:w="1277" w:type="dxa"/>
            <w:tcBorders>
              <w:top w:val="nil"/>
              <w:left w:val="nil"/>
              <w:bottom w:val="nil"/>
              <w:right w:val="single" w:sz="4" w:space="0" w:color="auto"/>
            </w:tcBorders>
            <w:noWrap/>
            <w:vAlign w:val="bottom"/>
            <w:hideMark/>
          </w:tcPr>
          <w:p w14:paraId="13679A5A" w14:textId="0FA3C4BE" w:rsidR="003661B4" w:rsidRPr="005766E2" w:rsidRDefault="003661B4" w:rsidP="003661B4">
            <w:pPr>
              <w:jc w:val="center"/>
              <w:rPr>
                <w:color w:val="000000"/>
                <w:lang w:val="en-GB"/>
              </w:rPr>
            </w:pPr>
            <w:r w:rsidRPr="005766E2">
              <w:rPr>
                <w:color w:val="000000"/>
              </w:rPr>
              <w:t>2.7E-04</w:t>
            </w:r>
          </w:p>
        </w:tc>
      </w:tr>
      <w:tr w:rsidR="003661B4" w:rsidRPr="005766E2" w14:paraId="4B8EF85A" w14:textId="77777777" w:rsidTr="00075679">
        <w:trPr>
          <w:trHeight w:val="300"/>
        </w:trPr>
        <w:tc>
          <w:tcPr>
            <w:tcW w:w="3520" w:type="dxa"/>
            <w:tcBorders>
              <w:top w:val="nil"/>
              <w:left w:val="single" w:sz="4" w:space="0" w:color="auto"/>
              <w:bottom w:val="nil"/>
              <w:right w:val="nil"/>
            </w:tcBorders>
            <w:noWrap/>
            <w:vAlign w:val="center"/>
            <w:hideMark/>
          </w:tcPr>
          <w:p w14:paraId="75704746" w14:textId="77777777" w:rsidR="003661B4" w:rsidRPr="005766E2" w:rsidRDefault="003661B4" w:rsidP="003661B4">
            <w:pPr>
              <w:rPr>
                <w:color w:val="000000"/>
                <w:lang w:val="en-GB"/>
              </w:rPr>
            </w:pPr>
            <w:r w:rsidRPr="005766E2">
              <w:rPr>
                <w:color w:val="000000"/>
                <w:lang w:val="en-GB"/>
              </w:rPr>
              <w:t>Eutrophication, freshwater</w:t>
            </w:r>
          </w:p>
        </w:tc>
        <w:tc>
          <w:tcPr>
            <w:tcW w:w="568" w:type="dxa"/>
            <w:tcBorders>
              <w:top w:val="nil"/>
              <w:left w:val="nil"/>
              <w:bottom w:val="nil"/>
              <w:right w:val="nil"/>
            </w:tcBorders>
            <w:noWrap/>
            <w:vAlign w:val="bottom"/>
            <w:hideMark/>
          </w:tcPr>
          <w:p w14:paraId="6F6B487B" w14:textId="18BF6898" w:rsidR="003661B4" w:rsidRPr="005766E2" w:rsidRDefault="003661B4" w:rsidP="003661B4">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01C880DC" w14:textId="021C5235" w:rsidR="003661B4" w:rsidRPr="005766E2" w:rsidRDefault="003661B4" w:rsidP="003661B4">
            <w:pPr>
              <w:jc w:val="center"/>
              <w:rPr>
                <w:color w:val="000000"/>
                <w:lang w:val="en-GB"/>
              </w:rPr>
            </w:pPr>
            <w:r w:rsidRPr="005766E2">
              <w:rPr>
                <w:color w:val="000000"/>
              </w:rPr>
              <w:t>5.3E-01</w:t>
            </w:r>
          </w:p>
        </w:tc>
        <w:tc>
          <w:tcPr>
            <w:tcW w:w="1276" w:type="dxa"/>
            <w:tcBorders>
              <w:top w:val="nil"/>
              <w:left w:val="nil"/>
              <w:bottom w:val="nil"/>
              <w:right w:val="nil"/>
            </w:tcBorders>
            <w:noWrap/>
            <w:vAlign w:val="bottom"/>
            <w:hideMark/>
          </w:tcPr>
          <w:p w14:paraId="04043A3D" w14:textId="138A7D92" w:rsidR="003661B4" w:rsidRPr="005766E2" w:rsidRDefault="003661B4" w:rsidP="003661B4">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313AE020" w14:textId="42FFF400" w:rsidR="003661B4" w:rsidRPr="005766E2" w:rsidRDefault="003661B4" w:rsidP="003661B4">
            <w:pPr>
              <w:jc w:val="center"/>
              <w:rPr>
                <w:color w:val="000000"/>
                <w:lang w:val="en-GB"/>
              </w:rPr>
            </w:pPr>
            <w:r w:rsidRPr="005766E2">
              <w:rPr>
                <w:color w:val="000000"/>
              </w:rPr>
              <w:t>1.0E-01</w:t>
            </w:r>
          </w:p>
        </w:tc>
        <w:tc>
          <w:tcPr>
            <w:tcW w:w="1276" w:type="dxa"/>
            <w:tcBorders>
              <w:top w:val="nil"/>
              <w:left w:val="nil"/>
              <w:bottom w:val="nil"/>
              <w:right w:val="nil"/>
            </w:tcBorders>
            <w:noWrap/>
            <w:vAlign w:val="bottom"/>
            <w:hideMark/>
          </w:tcPr>
          <w:p w14:paraId="3AB4EB4F" w14:textId="70408A0D" w:rsidR="003661B4" w:rsidRPr="005766E2" w:rsidRDefault="003661B4" w:rsidP="003661B4">
            <w:pPr>
              <w:jc w:val="center"/>
              <w:rPr>
                <w:color w:val="000000"/>
                <w:lang w:val="en-GB"/>
              </w:rPr>
            </w:pPr>
            <w:r w:rsidRPr="005766E2">
              <w:rPr>
                <w:color w:val="000000"/>
              </w:rPr>
              <w:t>1.8E-02</w:t>
            </w:r>
          </w:p>
        </w:tc>
        <w:tc>
          <w:tcPr>
            <w:tcW w:w="1277" w:type="dxa"/>
            <w:tcBorders>
              <w:top w:val="nil"/>
              <w:left w:val="nil"/>
              <w:bottom w:val="nil"/>
              <w:right w:val="nil"/>
            </w:tcBorders>
            <w:noWrap/>
            <w:vAlign w:val="bottom"/>
            <w:hideMark/>
          </w:tcPr>
          <w:p w14:paraId="49B41708" w14:textId="76FCFDB2" w:rsidR="003661B4" w:rsidRPr="005766E2" w:rsidRDefault="003661B4" w:rsidP="003661B4">
            <w:pPr>
              <w:jc w:val="center"/>
              <w:rPr>
                <w:color w:val="000000"/>
                <w:lang w:val="en-GB"/>
              </w:rPr>
            </w:pPr>
            <w:r w:rsidRPr="005766E2">
              <w:rPr>
                <w:color w:val="000000"/>
              </w:rPr>
              <w:t>2.9E-02</w:t>
            </w:r>
          </w:p>
        </w:tc>
        <w:tc>
          <w:tcPr>
            <w:tcW w:w="1276" w:type="dxa"/>
            <w:tcBorders>
              <w:top w:val="nil"/>
              <w:left w:val="nil"/>
              <w:bottom w:val="nil"/>
              <w:right w:val="nil"/>
            </w:tcBorders>
            <w:noWrap/>
            <w:vAlign w:val="bottom"/>
            <w:hideMark/>
          </w:tcPr>
          <w:p w14:paraId="1CE465E0" w14:textId="629D81EF" w:rsidR="003661B4" w:rsidRPr="005766E2" w:rsidRDefault="003661B4" w:rsidP="003661B4">
            <w:pPr>
              <w:jc w:val="center"/>
              <w:rPr>
                <w:color w:val="000000"/>
                <w:lang w:val="en-GB"/>
              </w:rPr>
            </w:pPr>
            <w:r w:rsidRPr="005766E2">
              <w:rPr>
                <w:color w:val="000000"/>
              </w:rPr>
              <w:t>2.5E-02</w:t>
            </w:r>
          </w:p>
        </w:tc>
        <w:tc>
          <w:tcPr>
            <w:tcW w:w="1276" w:type="dxa"/>
            <w:tcBorders>
              <w:top w:val="nil"/>
              <w:left w:val="nil"/>
              <w:bottom w:val="nil"/>
              <w:right w:val="nil"/>
            </w:tcBorders>
            <w:noWrap/>
            <w:vAlign w:val="bottom"/>
            <w:hideMark/>
          </w:tcPr>
          <w:p w14:paraId="0124FF4C" w14:textId="4F8E99CC" w:rsidR="003661B4" w:rsidRPr="005766E2" w:rsidRDefault="003661B4" w:rsidP="003661B4">
            <w:pPr>
              <w:jc w:val="center"/>
              <w:rPr>
                <w:color w:val="000000"/>
                <w:lang w:val="en-GB"/>
              </w:rPr>
            </w:pPr>
            <w:r w:rsidRPr="005766E2">
              <w:rPr>
                <w:color w:val="000000"/>
              </w:rPr>
              <w:t>2.0E-01</w:t>
            </w:r>
          </w:p>
        </w:tc>
        <w:tc>
          <w:tcPr>
            <w:tcW w:w="1277" w:type="dxa"/>
            <w:tcBorders>
              <w:top w:val="nil"/>
              <w:left w:val="nil"/>
              <w:bottom w:val="nil"/>
              <w:right w:val="nil"/>
            </w:tcBorders>
            <w:noWrap/>
            <w:vAlign w:val="bottom"/>
            <w:hideMark/>
          </w:tcPr>
          <w:p w14:paraId="0362AD93" w14:textId="2CAEF722" w:rsidR="003661B4" w:rsidRPr="005766E2" w:rsidRDefault="003661B4" w:rsidP="003661B4">
            <w:pPr>
              <w:jc w:val="center"/>
              <w:rPr>
                <w:color w:val="000000"/>
                <w:lang w:val="en-GB"/>
              </w:rPr>
            </w:pPr>
            <w:r w:rsidRPr="005766E2">
              <w:rPr>
                <w:color w:val="000000"/>
              </w:rPr>
              <w:t>1.5E-01</w:t>
            </w:r>
          </w:p>
        </w:tc>
        <w:tc>
          <w:tcPr>
            <w:tcW w:w="1482" w:type="dxa"/>
            <w:tcBorders>
              <w:top w:val="nil"/>
              <w:left w:val="nil"/>
              <w:bottom w:val="nil"/>
              <w:right w:val="nil"/>
            </w:tcBorders>
            <w:noWrap/>
            <w:vAlign w:val="bottom"/>
            <w:hideMark/>
          </w:tcPr>
          <w:p w14:paraId="7BA9A542" w14:textId="4F4BACE4" w:rsidR="003661B4" w:rsidRPr="005766E2" w:rsidRDefault="003661B4" w:rsidP="003661B4">
            <w:pPr>
              <w:jc w:val="center"/>
              <w:rPr>
                <w:color w:val="000000"/>
                <w:lang w:val="en-GB"/>
              </w:rPr>
            </w:pPr>
            <w:r w:rsidRPr="005766E2">
              <w:rPr>
                <w:color w:val="000000"/>
              </w:rPr>
              <w:t>6.5E-04</w:t>
            </w:r>
          </w:p>
        </w:tc>
        <w:tc>
          <w:tcPr>
            <w:tcW w:w="1277" w:type="dxa"/>
            <w:tcBorders>
              <w:top w:val="nil"/>
              <w:left w:val="nil"/>
              <w:bottom w:val="nil"/>
              <w:right w:val="single" w:sz="4" w:space="0" w:color="auto"/>
            </w:tcBorders>
            <w:noWrap/>
            <w:vAlign w:val="bottom"/>
            <w:hideMark/>
          </w:tcPr>
          <w:p w14:paraId="3635DDE9" w14:textId="253482FE" w:rsidR="003661B4" w:rsidRPr="005766E2" w:rsidRDefault="003661B4" w:rsidP="003661B4">
            <w:pPr>
              <w:jc w:val="center"/>
              <w:rPr>
                <w:color w:val="000000"/>
                <w:lang w:val="en-GB"/>
              </w:rPr>
            </w:pPr>
            <w:r w:rsidRPr="005766E2">
              <w:rPr>
                <w:color w:val="000000"/>
              </w:rPr>
              <w:t>2.9E-03</w:t>
            </w:r>
          </w:p>
        </w:tc>
      </w:tr>
      <w:tr w:rsidR="003661B4" w:rsidRPr="005766E2" w14:paraId="197E4B4D" w14:textId="77777777" w:rsidTr="00075679">
        <w:trPr>
          <w:trHeight w:val="300"/>
        </w:trPr>
        <w:tc>
          <w:tcPr>
            <w:tcW w:w="3520" w:type="dxa"/>
            <w:tcBorders>
              <w:top w:val="nil"/>
              <w:left w:val="single" w:sz="4" w:space="0" w:color="auto"/>
              <w:bottom w:val="nil"/>
              <w:right w:val="nil"/>
            </w:tcBorders>
            <w:noWrap/>
            <w:vAlign w:val="center"/>
            <w:hideMark/>
          </w:tcPr>
          <w:p w14:paraId="46DA8430" w14:textId="77777777" w:rsidR="003661B4" w:rsidRPr="005766E2" w:rsidRDefault="003661B4" w:rsidP="003661B4">
            <w:pPr>
              <w:rPr>
                <w:color w:val="000000"/>
                <w:lang w:val="en-GB"/>
              </w:rPr>
            </w:pPr>
            <w:r w:rsidRPr="005766E2">
              <w:rPr>
                <w:color w:val="000000"/>
                <w:lang w:val="en-GB"/>
              </w:rPr>
              <w:t>Eutrophication, terrestrial</w:t>
            </w:r>
          </w:p>
        </w:tc>
        <w:tc>
          <w:tcPr>
            <w:tcW w:w="568" w:type="dxa"/>
            <w:tcBorders>
              <w:top w:val="nil"/>
              <w:left w:val="nil"/>
              <w:bottom w:val="nil"/>
              <w:right w:val="nil"/>
            </w:tcBorders>
            <w:noWrap/>
            <w:vAlign w:val="bottom"/>
            <w:hideMark/>
          </w:tcPr>
          <w:p w14:paraId="480E0A11" w14:textId="6A920DC8" w:rsidR="003661B4" w:rsidRPr="005766E2" w:rsidRDefault="003661B4" w:rsidP="003661B4">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5DA505D7" w14:textId="0027A4C0" w:rsidR="003661B4" w:rsidRPr="005766E2" w:rsidRDefault="003661B4" w:rsidP="003661B4">
            <w:pPr>
              <w:jc w:val="center"/>
              <w:rPr>
                <w:color w:val="000000"/>
                <w:lang w:val="en-GB"/>
              </w:rPr>
            </w:pPr>
            <w:r w:rsidRPr="005766E2">
              <w:rPr>
                <w:color w:val="000000"/>
              </w:rPr>
              <w:t>1.1E-01</w:t>
            </w:r>
          </w:p>
        </w:tc>
        <w:tc>
          <w:tcPr>
            <w:tcW w:w="1276" w:type="dxa"/>
            <w:tcBorders>
              <w:top w:val="nil"/>
              <w:left w:val="nil"/>
              <w:bottom w:val="nil"/>
              <w:right w:val="nil"/>
            </w:tcBorders>
            <w:noWrap/>
            <w:vAlign w:val="bottom"/>
            <w:hideMark/>
          </w:tcPr>
          <w:p w14:paraId="1EDDF6E1" w14:textId="0BE80D3B" w:rsidR="003661B4" w:rsidRPr="005766E2" w:rsidRDefault="003661B4" w:rsidP="003661B4">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4454CD2F" w14:textId="60503BBE" w:rsidR="003661B4" w:rsidRPr="005766E2" w:rsidRDefault="003661B4" w:rsidP="003661B4">
            <w:pPr>
              <w:jc w:val="center"/>
              <w:rPr>
                <w:color w:val="000000"/>
                <w:lang w:val="en-GB"/>
              </w:rPr>
            </w:pPr>
            <w:r w:rsidRPr="005766E2">
              <w:rPr>
                <w:color w:val="000000"/>
              </w:rPr>
              <w:t>1.1E-02</w:t>
            </w:r>
          </w:p>
        </w:tc>
        <w:tc>
          <w:tcPr>
            <w:tcW w:w="1276" w:type="dxa"/>
            <w:tcBorders>
              <w:top w:val="nil"/>
              <w:left w:val="nil"/>
              <w:bottom w:val="nil"/>
              <w:right w:val="nil"/>
            </w:tcBorders>
            <w:noWrap/>
            <w:vAlign w:val="bottom"/>
            <w:hideMark/>
          </w:tcPr>
          <w:p w14:paraId="04506DCD" w14:textId="0110CFCB" w:rsidR="003661B4" w:rsidRPr="005766E2" w:rsidRDefault="003661B4" w:rsidP="003661B4">
            <w:pPr>
              <w:jc w:val="center"/>
              <w:rPr>
                <w:color w:val="000000"/>
                <w:lang w:val="en-GB"/>
              </w:rPr>
            </w:pPr>
            <w:r w:rsidRPr="005766E2">
              <w:rPr>
                <w:color w:val="000000"/>
              </w:rPr>
              <w:t>1.1E-02</w:t>
            </w:r>
          </w:p>
        </w:tc>
        <w:tc>
          <w:tcPr>
            <w:tcW w:w="1277" w:type="dxa"/>
            <w:tcBorders>
              <w:top w:val="nil"/>
              <w:left w:val="nil"/>
              <w:bottom w:val="nil"/>
              <w:right w:val="nil"/>
            </w:tcBorders>
            <w:noWrap/>
            <w:vAlign w:val="bottom"/>
            <w:hideMark/>
          </w:tcPr>
          <w:p w14:paraId="1C911044" w14:textId="7D0058E3" w:rsidR="003661B4" w:rsidRPr="005766E2" w:rsidRDefault="003661B4" w:rsidP="003661B4">
            <w:pPr>
              <w:jc w:val="center"/>
              <w:rPr>
                <w:color w:val="000000"/>
                <w:lang w:val="en-GB"/>
              </w:rPr>
            </w:pPr>
            <w:r w:rsidRPr="005766E2">
              <w:rPr>
                <w:color w:val="000000"/>
              </w:rPr>
              <w:t>2.8E-03</w:t>
            </w:r>
          </w:p>
        </w:tc>
        <w:tc>
          <w:tcPr>
            <w:tcW w:w="1276" w:type="dxa"/>
            <w:tcBorders>
              <w:top w:val="nil"/>
              <w:left w:val="nil"/>
              <w:bottom w:val="nil"/>
              <w:right w:val="nil"/>
            </w:tcBorders>
            <w:noWrap/>
            <w:vAlign w:val="bottom"/>
            <w:hideMark/>
          </w:tcPr>
          <w:p w14:paraId="0429BC6D" w14:textId="115EFAE0" w:rsidR="003661B4" w:rsidRPr="005766E2" w:rsidRDefault="003661B4" w:rsidP="003661B4">
            <w:pPr>
              <w:jc w:val="center"/>
              <w:rPr>
                <w:color w:val="000000"/>
                <w:lang w:val="en-GB"/>
              </w:rPr>
            </w:pPr>
            <w:r w:rsidRPr="005766E2">
              <w:rPr>
                <w:color w:val="000000"/>
              </w:rPr>
              <w:t>3.7E-03</w:t>
            </w:r>
          </w:p>
        </w:tc>
        <w:tc>
          <w:tcPr>
            <w:tcW w:w="1276" w:type="dxa"/>
            <w:tcBorders>
              <w:top w:val="nil"/>
              <w:left w:val="nil"/>
              <w:bottom w:val="nil"/>
              <w:right w:val="nil"/>
            </w:tcBorders>
            <w:noWrap/>
            <w:vAlign w:val="bottom"/>
            <w:hideMark/>
          </w:tcPr>
          <w:p w14:paraId="502E4C28" w14:textId="03CB0C5D" w:rsidR="003661B4" w:rsidRPr="005766E2" w:rsidRDefault="003661B4" w:rsidP="003661B4">
            <w:pPr>
              <w:jc w:val="center"/>
              <w:rPr>
                <w:color w:val="000000"/>
                <w:lang w:val="en-GB"/>
              </w:rPr>
            </w:pPr>
            <w:r w:rsidRPr="005766E2">
              <w:rPr>
                <w:color w:val="000000"/>
              </w:rPr>
              <w:t>2.4E-02</w:t>
            </w:r>
          </w:p>
        </w:tc>
        <w:tc>
          <w:tcPr>
            <w:tcW w:w="1277" w:type="dxa"/>
            <w:tcBorders>
              <w:top w:val="nil"/>
              <w:left w:val="nil"/>
              <w:bottom w:val="nil"/>
              <w:right w:val="nil"/>
            </w:tcBorders>
            <w:noWrap/>
            <w:vAlign w:val="bottom"/>
            <w:hideMark/>
          </w:tcPr>
          <w:p w14:paraId="1B2C7AF7" w14:textId="1FA60CFA" w:rsidR="003661B4" w:rsidRPr="005766E2" w:rsidRDefault="003661B4" w:rsidP="003661B4">
            <w:pPr>
              <w:jc w:val="center"/>
              <w:rPr>
                <w:color w:val="000000"/>
                <w:lang w:val="en-GB"/>
              </w:rPr>
            </w:pPr>
            <w:r w:rsidRPr="005766E2">
              <w:rPr>
                <w:color w:val="000000"/>
              </w:rPr>
              <w:t>5.3E-02</w:t>
            </w:r>
          </w:p>
        </w:tc>
        <w:tc>
          <w:tcPr>
            <w:tcW w:w="1482" w:type="dxa"/>
            <w:tcBorders>
              <w:top w:val="nil"/>
              <w:left w:val="nil"/>
              <w:bottom w:val="nil"/>
              <w:right w:val="nil"/>
            </w:tcBorders>
            <w:noWrap/>
            <w:vAlign w:val="bottom"/>
            <w:hideMark/>
          </w:tcPr>
          <w:p w14:paraId="147626CE" w14:textId="404C8758" w:rsidR="003661B4" w:rsidRPr="005766E2" w:rsidRDefault="003661B4" w:rsidP="003661B4">
            <w:pPr>
              <w:jc w:val="center"/>
              <w:rPr>
                <w:color w:val="000000"/>
                <w:lang w:val="en-GB"/>
              </w:rPr>
            </w:pPr>
            <w:r w:rsidRPr="005766E2">
              <w:rPr>
                <w:color w:val="000000"/>
              </w:rPr>
              <w:t>2.7E-05</w:t>
            </w:r>
          </w:p>
        </w:tc>
        <w:tc>
          <w:tcPr>
            <w:tcW w:w="1277" w:type="dxa"/>
            <w:tcBorders>
              <w:top w:val="nil"/>
              <w:left w:val="nil"/>
              <w:bottom w:val="nil"/>
              <w:right w:val="single" w:sz="4" w:space="0" w:color="auto"/>
            </w:tcBorders>
            <w:noWrap/>
            <w:vAlign w:val="bottom"/>
            <w:hideMark/>
          </w:tcPr>
          <w:p w14:paraId="13BB74D8" w14:textId="52F12178" w:rsidR="003661B4" w:rsidRPr="005766E2" w:rsidRDefault="003661B4" w:rsidP="003661B4">
            <w:pPr>
              <w:jc w:val="center"/>
              <w:rPr>
                <w:color w:val="000000"/>
                <w:lang w:val="en-GB"/>
              </w:rPr>
            </w:pPr>
            <w:r w:rsidRPr="005766E2">
              <w:rPr>
                <w:color w:val="000000"/>
              </w:rPr>
              <w:t>3.5E-04</w:t>
            </w:r>
          </w:p>
        </w:tc>
      </w:tr>
      <w:tr w:rsidR="003661B4" w:rsidRPr="005766E2" w14:paraId="4D5864C8" w14:textId="77777777" w:rsidTr="00075679">
        <w:trPr>
          <w:trHeight w:val="300"/>
        </w:trPr>
        <w:tc>
          <w:tcPr>
            <w:tcW w:w="3520" w:type="dxa"/>
            <w:tcBorders>
              <w:top w:val="nil"/>
              <w:left w:val="single" w:sz="4" w:space="0" w:color="auto"/>
              <w:bottom w:val="nil"/>
              <w:right w:val="nil"/>
            </w:tcBorders>
            <w:noWrap/>
            <w:vAlign w:val="center"/>
            <w:hideMark/>
          </w:tcPr>
          <w:p w14:paraId="1D1B91BB" w14:textId="77777777" w:rsidR="003661B4" w:rsidRPr="005766E2" w:rsidRDefault="003661B4" w:rsidP="003661B4">
            <w:pPr>
              <w:rPr>
                <w:color w:val="000000"/>
                <w:lang w:val="en-GB"/>
              </w:rPr>
            </w:pPr>
            <w:r w:rsidRPr="005766E2">
              <w:rPr>
                <w:color w:val="000000"/>
                <w:lang w:val="en-GB"/>
              </w:rPr>
              <w:t>Human toxicity, cancer</w:t>
            </w:r>
          </w:p>
        </w:tc>
        <w:tc>
          <w:tcPr>
            <w:tcW w:w="568" w:type="dxa"/>
            <w:tcBorders>
              <w:top w:val="nil"/>
              <w:left w:val="nil"/>
              <w:bottom w:val="nil"/>
              <w:right w:val="nil"/>
            </w:tcBorders>
            <w:noWrap/>
            <w:vAlign w:val="bottom"/>
            <w:hideMark/>
          </w:tcPr>
          <w:p w14:paraId="45B274B8" w14:textId="079DE505" w:rsidR="003661B4" w:rsidRPr="005766E2" w:rsidRDefault="003661B4" w:rsidP="003661B4">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6A34A31D" w14:textId="4F679DEC" w:rsidR="003661B4" w:rsidRPr="005766E2" w:rsidRDefault="003661B4" w:rsidP="003661B4">
            <w:pPr>
              <w:jc w:val="center"/>
              <w:rPr>
                <w:color w:val="000000"/>
                <w:lang w:val="en-GB"/>
              </w:rPr>
            </w:pPr>
            <w:r w:rsidRPr="005766E2">
              <w:rPr>
                <w:color w:val="000000"/>
              </w:rPr>
              <w:t>3.3E-01</w:t>
            </w:r>
          </w:p>
        </w:tc>
        <w:tc>
          <w:tcPr>
            <w:tcW w:w="1276" w:type="dxa"/>
            <w:tcBorders>
              <w:top w:val="nil"/>
              <w:left w:val="nil"/>
              <w:bottom w:val="nil"/>
              <w:right w:val="nil"/>
            </w:tcBorders>
            <w:noWrap/>
            <w:vAlign w:val="bottom"/>
            <w:hideMark/>
          </w:tcPr>
          <w:p w14:paraId="00627B70" w14:textId="55224DE9" w:rsidR="003661B4" w:rsidRPr="005766E2" w:rsidRDefault="003661B4" w:rsidP="003661B4">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5D261A61" w14:textId="2013C20E" w:rsidR="003661B4" w:rsidRPr="005766E2" w:rsidRDefault="003661B4" w:rsidP="003661B4">
            <w:pPr>
              <w:jc w:val="center"/>
              <w:rPr>
                <w:color w:val="000000"/>
                <w:lang w:val="en-GB"/>
              </w:rPr>
            </w:pPr>
            <w:r w:rsidRPr="005766E2">
              <w:rPr>
                <w:color w:val="000000"/>
              </w:rPr>
              <w:t>4.2E-02</w:t>
            </w:r>
          </w:p>
        </w:tc>
        <w:tc>
          <w:tcPr>
            <w:tcW w:w="1276" w:type="dxa"/>
            <w:tcBorders>
              <w:top w:val="nil"/>
              <w:left w:val="nil"/>
              <w:bottom w:val="nil"/>
              <w:right w:val="nil"/>
            </w:tcBorders>
            <w:noWrap/>
            <w:vAlign w:val="bottom"/>
            <w:hideMark/>
          </w:tcPr>
          <w:p w14:paraId="19CED8E7" w14:textId="310867D5" w:rsidR="003661B4" w:rsidRPr="005766E2" w:rsidRDefault="003661B4" w:rsidP="003661B4">
            <w:pPr>
              <w:jc w:val="center"/>
              <w:rPr>
                <w:color w:val="000000"/>
                <w:lang w:val="en-GB"/>
              </w:rPr>
            </w:pPr>
            <w:r w:rsidRPr="005766E2">
              <w:rPr>
                <w:color w:val="000000"/>
              </w:rPr>
              <w:t>2.3E-02</w:t>
            </w:r>
          </w:p>
        </w:tc>
        <w:tc>
          <w:tcPr>
            <w:tcW w:w="1277" w:type="dxa"/>
            <w:tcBorders>
              <w:top w:val="nil"/>
              <w:left w:val="nil"/>
              <w:bottom w:val="nil"/>
              <w:right w:val="nil"/>
            </w:tcBorders>
            <w:noWrap/>
            <w:vAlign w:val="bottom"/>
            <w:hideMark/>
          </w:tcPr>
          <w:p w14:paraId="2F63D9BB" w14:textId="2A841A91" w:rsidR="003661B4" w:rsidRPr="005766E2" w:rsidRDefault="003661B4" w:rsidP="003661B4">
            <w:pPr>
              <w:jc w:val="center"/>
              <w:rPr>
                <w:color w:val="000000"/>
                <w:lang w:val="en-GB"/>
              </w:rPr>
            </w:pPr>
            <w:r w:rsidRPr="005766E2">
              <w:rPr>
                <w:color w:val="000000"/>
              </w:rPr>
              <w:t>1.1E-02</w:t>
            </w:r>
          </w:p>
        </w:tc>
        <w:tc>
          <w:tcPr>
            <w:tcW w:w="1276" w:type="dxa"/>
            <w:tcBorders>
              <w:top w:val="nil"/>
              <w:left w:val="nil"/>
              <w:bottom w:val="nil"/>
              <w:right w:val="nil"/>
            </w:tcBorders>
            <w:noWrap/>
            <w:vAlign w:val="bottom"/>
            <w:hideMark/>
          </w:tcPr>
          <w:p w14:paraId="24A49D2C" w14:textId="28FBEB64" w:rsidR="003661B4" w:rsidRPr="005766E2" w:rsidRDefault="003661B4" w:rsidP="003661B4">
            <w:pPr>
              <w:jc w:val="center"/>
              <w:rPr>
                <w:color w:val="000000"/>
                <w:lang w:val="en-GB"/>
              </w:rPr>
            </w:pPr>
            <w:r w:rsidRPr="005766E2">
              <w:rPr>
                <w:color w:val="000000"/>
              </w:rPr>
              <w:t>1.1E-02</w:t>
            </w:r>
          </w:p>
        </w:tc>
        <w:tc>
          <w:tcPr>
            <w:tcW w:w="1276" w:type="dxa"/>
            <w:tcBorders>
              <w:top w:val="nil"/>
              <w:left w:val="nil"/>
              <w:bottom w:val="nil"/>
              <w:right w:val="nil"/>
            </w:tcBorders>
            <w:noWrap/>
            <w:vAlign w:val="bottom"/>
            <w:hideMark/>
          </w:tcPr>
          <w:p w14:paraId="5A2E6A57" w14:textId="63823670" w:rsidR="003661B4" w:rsidRPr="005766E2" w:rsidRDefault="003661B4" w:rsidP="003661B4">
            <w:pPr>
              <w:jc w:val="center"/>
              <w:rPr>
                <w:color w:val="000000"/>
                <w:lang w:val="en-GB"/>
              </w:rPr>
            </w:pPr>
            <w:r w:rsidRPr="005766E2">
              <w:rPr>
                <w:color w:val="000000"/>
              </w:rPr>
              <w:t>8.6E-02</w:t>
            </w:r>
          </w:p>
        </w:tc>
        <w:tc>
          <w:tcPr>
            <w:tcW w:w="1277" w:type="dxa"/>
            <w:tcBorders>
              <w:top w:val="nil"/>
              <w:left w:val="nil"/>
              <w:bottom w:val="nil"/>
              <w:right w:val="nil"/>
            </w:tcBorders>
            <w:noWrap/>
            <w:vAlign w:val="bottom"/>
            <w:hideMark/>
          </w:tcPr>
          <w:p w14:paraId="41B25EC7" w14:textId="156F6219" w:rsidR="003661B4" w:rsidRPr="005766E2" w:rsidRDefault="003661B4" w:rsidP="003661B4">
            <w:pPr>
              <w:jc w:val="center"/>
              <w:rPr>
                <w:color w:val="000000"/>
                <w:lang w:val="en-GB"/>
              </w:rPr>
            </w:pPr>
            <w:r w:rsidRPr="005766E2">
              <w:rPr>
                <w:color w:val="000000"/>
              </w:rPr>
              <w:t>1.6E-01</w:t>
            </w:r>
          </w:p>
        </w:tc>
        <w:tc>
          <w:tcPr>
            <w:tcW w:w="1482" w:type="dxa"/>
            <w:tcBorders>
              <w:top w:val="nil"/>
              <w:left w:val="nil"/>
              <w:bottom w:val="nil"/>
              <w:right w:val="nil"/>
            </w:tcBorders>
            <w:noWrap/>
            <w:vAlign w:val="bottom"/>
            <w:hideMark/>
          </w:tcPr>
          <w:p w14:paraId="72EAC398" w14:textId="6D1312C6" w:rsidR="003661B4" w:rsidRPr="005766E2" w:rsidRDefault="003661B4" w:rsidP="003661B4">
            <w:pPr>
              <w:jc w:val="center"/>
              <w:rPr>
                <w:color w:val="000000"/>
                <w:lang w:val="en-GB"/>
              </w:rPr>
            </w:pPr>
            <w:r w:rsidRPr="005766E2">
              <w:rPr>
                <w:color w:val="000000"/>
              </w:rPr>
              <w:t>1.2E-04</w:t>
            </w:r>
          </w:p>
        </w:tc>
        <w:tc>
          <w:tcPr>
            <w:tcW w:w="1277" w:type="dxa"/>
            <w:tcBorders>
              <w:top w:val="nil"/>
              <w:left w:val="nil"/>
              <w:bottom w:val="nil"/>
              <w:right w:val="single" w:sz="4" w:space="0" w:color="auto"/>
            </w:tcBorders>
            <w:noWrap/>
            <w:vAlign w:val="bottom"/>
            <w:hideMark/>
          </w:tcPr>
          <w:p w14:paraId="335E8D1D" w14:textId="0FC430E4" w:rsidR="003661B4" w:rsidRPr="005766E2" w:rsidRDefault="003661B4" w:rsidP="003661B4">
            <w:pPr>
              <w:jc w:val="center"/>
              <w:rPr>
                <w:color w:val="000000"/>
                <w:lang w:val="en-GB"/>
              </w:rPr>
            </w:pPr>
            <w:r w:rsidRPr="005766E2">
              <w:rPr>
                <w:color w:val="000000"/>
              </w:rPr>
              <w:t>1.7E-03</w:t>
            </w:r>
          </w:p>
        </w:tc>
      </w:tr>
      <w:tr w:rsidR="003661B4" w:rsidRPr="005766E2" w14:paraId="48C4BEBE" w14:textId="77777777" w:rsidTr="00075679">
        <w:trPr>
          <w:trHeight w:val="300"/>
        </w:trPr>
        <w:tc>
          <w:tcPr>
            <w:tcW w:w="3520" w:type="dxa"/>
            <w:tcBorders>
              <w:top w:val="nil"/>
              <w:left w:val="single" w:sz="4" w:space="0" w:color="auto"/>
              <w:bottom w:val="nil"/>
              <w:right w:val="nil"/>
            </w:tcBorders>
            <w:noWrap/>
            <w:vAlign w:val="center"/>
            <w:hideMark/>
          </w:tcPr>
          <w:p w14:paraId="531F1EED" w14:textId="77777777" w:rsidR="003661B4" w:rsidRPr="005766E2" w:rsidRDefault="003661B4" w:rsidP="003661B4">
            <w:pPr>
              <w:rPr>
                <w:color w:val="000000"/>
                <w:lang w:val="en-GB"/>
              </w:rPr>
            </w:pPr>
            <w:r w:rsidRPr="005766E2">
              <w:rPr>
                <w:color w:val="000000"/>
                <w:lang w:val="en-GB"/>
              </w:rPr>
              <w:t>Human toxicity, non-cancer</w:t>
            </w:r>
          </w:p>
        </w:tc>
        <w:tc>
          <w:tcPr>
            <w:tcW w:w="568" w:type="dxa"/>
            <w:tcBorders>
              <w:top w:val="nil"/>
              <w:left w:val="nil"/>
              <w:bottom w:val="nil"/>
              <w:right w:val="nil"/>
            </w:tcBorders>
            <w:noWrap/>
            <w:vAlign w:val="bottom"/>
            <w:hideMark/>
          </w:tcPr>
          <w:p w14:paraId="6BF254DE" w14:textId="74945126" w:rsidR="003661B4" w:rsidRPr="005766E2" w:rsidRDefault="003661B4" w:rsidP="003661B4">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4AAEC2A2" w14:textId="78FA1317" w:rsidR="003661B4" w:rsidRPr="005766E2" w:rsidRDefault="003661B4" w:rsidP="003661B4">
            <w:pPr>
              <w:jc w:val="center"/>
              <w:rPr>
                <w:color w:val="000000"/>
                <w:lang w:val="en-GB"/>
              </w:rPr>
            </w:pPr>
            <w:r w:rsidRPr="005766E2">
              <w:rPr>
                <w:color w:val="000000"/>
              </w:rPr>
              <w:t>6.4E-02</w:t>
            </w:r>
          </w:p>
        </w:tc>
        <w:tc>
          <w:tcPr>
            <w:tcW w:w="1276" w:type="dxa"/>
            <w:tcBorders>
              <w:top w:val="nil"/>
              <w:left w:val="nil"/>
              <w:bottom w:val="nil"/>
              <w:right w:val="nil"/>
            </w:tcBorders>
            <w:noWrap/>
            <w:vAlign w:val="bottom"/>
            <w:hideMark/>
          </w:tcPr>
          <w:p w14:paraId="2D6D8F9A" w14:textId="2CBB55F6" w:rsidR="003661B4" w:rsidRPr="005766E2" w:rsidRDefault="003661B4" w:rsidP="003661B4">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5F2ADD1C" w14:textId="29DD9AE8" w:rsidR="003661B4" w:rsidRPr="005766E2" w:rsidRDefault="003661B4" w:rsidP="003661B4">
            <w:pPr>
              <w:jc w:val="center"/>
              <w:rPr>
                <w:color w:val="000000"/>
                <w:lang w:val="en-GB"/>
              </w:rPr>
            </w:pPr>
            <w:r w:rsidRPr="005766E2">
              <w:rPr>
                <w:color w:val="000000"/>
              </w:rPr>
              <w:t>7.7E-03</w:t>
            </w:r>
          </w:p>
        </w:tc>
        <w:tc>
          <w:tcPr>
            <w:tcW w:w="1276" w:type="dxa"/>
            <w:tcBorders>
              <w:top w:val="nil"/>
              <w:left w:val="nil"/>
              <w:bottom w:val="nil"/>
              <w:right w:val="nil"/>
            </w:tcBorders>
            <w:noWrap/>
            <w:vAlign w:val="bottom"/>
            <w:hideMark/>
          </w:tcPr>
          <w:p w14:paraId="0A717708" w14:textId="358C7645" w:rsidR="003661B4" w:rsidRPr="005766E2" w:rsidRDefault="003661B4" w:rsidP="003661B4">
            <w:pPr>
              <w:jc w:val="center"/>
              <w:rPr>
                <w:color w:val="000000"/>
                <w:lang w:val="en-GB"/>
              </w:rPr>
            </w:pPr>
            <w:r w:rsidRPr="005766E2">
              <w:rPr>
                <w:color w:val="000000"/>
              </w:rPr>
              <w:t>2.4E-03</w:t>
            </w:r>
          </w:p>
        </w:tc>
        <w:tc>
          <w:tcPr>
            <w:tcW w:w="1277" w:type="dxa"/>
            <w:tcBorders>
              <w:top w:val="nil"/>
              <w:left w:val="nil"/>
              <w:bottom w:val="nil"/>
              <w:right w:val="nil"/>
            </w:tcBorders>
            <w:noWrap/>
            <w:vAlign w:val="bottom"/>
            <w:hideMark/>
          </w:tcPr>
          <w:p w14:paraId="3DF02B0C" w14:textId="68A2138C" w:rsidR="003661B4" w:rsidRPr="005766E2" w:rsidRDefault="003661B4" w:rsidP="003661B4">
            <w:pPr>
              <w:jc w:val="center"/>
              <w:rPr>
                <w:color w:val="000000"/>
                <w:lang w:val="en-GB"/>
              </w:rPr>
            </w:pPr>
            <w:r w:rsidRPr="005766E2">
              <w:rPr>
                <w:color w:val="000000"/>
              </w:rPr>
              <w:t>2.2E-03</w:t>
            </w:r>
          </w:p>
        </w:tc>
        <w:tc>
          <w:tcPr>
            <w:tcW w:w="1276" w:type="dxa"/>
            <w:tcBorders>
              <w:top w:val="nil"/>
              <w:left w:val="nil"/>
              <w:bottom w:val="nil"/>
              <w:right w:val="nil"/>
            </w:tcBorders>
            <w:noWrap/>
            <w:vAlign w:val="bottom"/>
            <w:hideMark/>
          </w:tcPr>
          <w:p w14:paraId="41B04D97" w14:textId="2CD4E3F0" w:rsidR="003661B4" w:rsidRPr="005766E2" w:rsidRDefault="003661B4" w:rsidP="003661B4">
            <w:pPr>
              <w:jc w:val="center"/>
              <w:rPr>
                <w:color w:val="000000"/>
                <w:lang w:val="en-GB"/>
              </w:rPr>
            </w:pPr>
            <w:r w:rsidRPr="005766E2">
              <w:rPr>
                <w:color w:val="000000"/>
              </w:rPr>
              <w:t>3.8E-03</w:t>
            </w:r>
          </w:p>
        </w:tc>
        <w:tc>
          <w:tcPr>
            <w:tcW w:w="1276" w:type="dxa"/>
            <w:tcBorders>
              <w:top w:val="nil"/>
              <w:left w:val="nil"/>
              <w:bottom w:val="nil"/>
              <w:right w:val="nil"/>
            </w:tcBorders>
            <w:noWrap/>
            <w:vAlign w:val="bottom"/>
            <w:hideMark/>
          </w:tcPr>
          <w:p w14:paraId="239D78B7" w14:textId="7E392E3F" w:rsidR="003661B4" w:rsidRPr="005766E2" w:rsidRDefault="003661B4" w:rsidP="003661B4">
            <w:pPr>
              <w:jc w:val="center"/>
              <w:rPr>
                <w:color w:val="000000"/>
                <w:lang w:val="en-GB"/>
              </w:rPr>
            </w:pPr>
            <w:r w:rsidRPr="005766E2">
              <w:rPr>
                <w:color w:val="000000"/>
              </w:rPr>
              <w:t>1.9E-02</w:t>
            </w:r>
          </w:p>
        </w:tc>
        <w:tc>
          <w:tcPr>
            <w:tcW w:w="1277" w:type="dxa"/>
            <w:tcBorders>
              <w:top w:val="nil"/>
              <w:left w:val="nil"/>
              <w:bottom w:val="nil"/>
              <w:right w:val="nil"/>
            </w:tcBorders>
            <w:noWrap/>
            <w:vAlign w:val="bottom"/>
            <w:hideMark/>
          </w:tcPr>
          <w:p w14:paraId="6B2CDCAB" w14:textId="72B032B3" w:rsidR="003661B4" w:rsidRPr="005766E2" w:rsidRDefault="003661B4" w:rsidP="003661B4">
            <w:pPr>
              <w:jc w:val="center"/>
              <w:rPr>
                <w:color w:val="000000"/>
                <w:lang w:val="en-GB"/>
              </w:rPr>
            </w:pPr>
            <w:r w:rsidRPr="005766E2">
              <w:rPr>
                <w:color w:val="000000"/>
              </w:rPr>
              <w:t>2.9E-02</w:t>
            </w:r>
          </w:p>
        </w:tc>
        <w:tc>
          <w:tcPr>
            <w:tcW w:w="1482" w:type="dxa"/>
            <w:tcBorders>
              <w:top w:val="nil"/>
              <w:left w:val="nil"/>
              <w:bottom w:val="nil"/>
              <w:right w:val="nil"/>
            </w:tcBorders>
            <w:noWrap/>
            <w:vAlign w:val="bottom"/>
            <w:hideMark/>
          </w:tcPr>
          <w:p w14:paraId="331A844F" w14:textId="6C95FAFB" w:rsidR="003661B4" w:rsidRPr="005766E2" w:rsidRDefault="003661B4" w:rsidP="003661B4">
            <w:pPr>
              <w:jc w:val="center"/>
              <w:rPr>
                <w:color w:val="000000"/>
                <w:lang w:val="en-GB"/>
              </w:rPr>
            </w:pPr>
            <w:r w:rsidRPr="005766E2">
              <w:rPr>
                <w:color w:val="000000"/>
              </w:rPr>
              <w:t>1.9E-04</w:t>
            </w:r>
          </w:p>
        </w:tc>
        <w:tc>
          <w:tcPr>
            <w:tcW w:w="1277" w:type="dxa"/>
            <w:tcBorders>
              <w:top w:val="nil"/>
              <w:left w:val="nil"/>
              <w:bottom w:val="nil"/>
              <w:right w:val="single" w:sz="4" w:space="0" w:color="auto"/>
            </w:tcBorders>
            <w:noWrap/>
            <w:vAlign w:val="bottom"/>
            <w:hideMark/>
          </w:tcPr>
          <w:p w14:paraId="1B528BAA" w14:textId="50CA560F" w:rsidR="003661B4" w:rsidRPr="005766E2" w:rsidRDefault="003661B4" w:rsidP="003661B4">
            <w:pPr>
              <w:jc w:val="center"/>
              <w:rPr>
                <w:color w:val="000000"/>
                <w:lang w:val="en-GB"/>
              </w:rPr>
            </w:pPr>
            <w:r w:rsidRPr="005766E2">
              <w:rPr>
                <w:color w:val="000000"/>
              </w:rPr>
              <w:t>2.6E-04</w:t>
            </w:r>
          </w:p>
        </w:tc>
      </w:tr>
      <w:tr w:rsidR="003661B4" w:rsidRPr="005766E2" w14:paraId="7839397E" w14:textId="77777777" w:rsidTr="00075679">
        <w:trPr>
          <w:trHeight w:val="300"/>
        </w:trPr>
        <w:tc>
          <w:tcPr>
            <w:tcW w:w="3520" w:type="dxa"/>
            <w:tcBorders>
              <w:top w:val="nil"/>
              <w:left w:val="single" w:sz="4" w:space="0" w:color="auto"/>
              <w:bottom w:val="nil"/>
              <w:right w:val="nil"/>
            </w:tcBorders>
            <w:noWrap/>
            <w:vAlign w:val="center"/>
            <w:hideMark/>
          </w:tcPr>
          <w:p w14:paraId="3ED64B87" w14:textId="77777777" w:rsidR="003661B4" w:rsidRPr="005766E2" w:rsidRDefault="003661B4" w:rsidP="003661B4">
            <w:pPr>
              <w:rPr>
                <w:color w:val="000000"/>
                <w:lang w:val="en-GB"/>
              </w:rPr>
            </w:pPr>
            <w:r w:rsidRPr="005766E2">
              <w:rPr>
                <w:color w:val="000000"/>
                <w:lang w:val="en-GB"/>
              </w:rPr>
              <w:t>Ionising radiation</w:t>
            </w:r>
          </w:p>
        </w:tc>
        <w:tc>
          <w:tcPr>
            <w:tcW w:w="568" w:type="dxa"/>
            <w:tcBorders>
              <w:top w:val="nil"/>
              <w:left w:val="nil"/>
              <w:bottom w:val="nil"/>
              <w:right w:val="nil"/>
            </w:tcBorders>
            <w:noWrap/>
            <w:vAlign w:val="bottom"/>
            <w:hideMark/>
          </w:tcPr>
          <w:p w14:paraId="3E1C3EFA" w14:textId="7D54666C" w:rsidR="003661B4" w:rsidRPr="005766E2" w:rsidRDefault="003661B4" w:rsidP="003661B4">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5CA8DADB" w14:textId="29EA296F" w:rsidR="003661B4" w:rsidRPr="005766E2" w:rsidRDefault="003661B4" w:rsidP="003661B4">
            <w:pPr>
              <w:jc w:val="center"/>
              <w:rPr>
                <w:color w:val="000000"/>
                <w:lang w:val="en-GB"/>
              </w:rPr>
            </w:pPr>
            <w:r w:rsidRPr="005766E2">
              <w:rPr>
                <w:color w:val="000000"/>
              </w:rPr>
              <w:t>2.1E-01</w:t>
            </w:r>
          </w:p>
        </w:tc>
        <w:tc>
          <w:tcPr>
            <w:tcW w:w="1276" w:type="dxa"/>
            <w:tcBorders>
              <w:top w:val="nil"/>
              <w:left w:val="nil"/>
              <w:bottom w:val="nil"/>
              <w:right w:val="nil"/>
            </w:tcBorders>
            <w:noWrap/>
            <w:vAlign w:val="bottom"/>
            <w:hideMark/>
          </w:tcPr>
          <w:p w14:paraId="54E0DBD3" w14:textId="174445E4" w:rsidR="003661B4" w:rsidRPr="005766E2" w:rsidRDefault="003661B4" w:rsidP="003661B4">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515E0671" w14:textId="313A0901" w:rsidR="003661B4" w:rsidRPr="005766E2" w:rsidRDefault="003661B4" w:rsidP="003661B4">
            <w:pPr>
              <w:jc w:val="center"/>
              <w:rPr>
                <w:color w:val="000000"/>
                <w:lang w:val="en-GB"/>
              </w:rPr>
            </w:pPr>
            <w:r w:rsidRPr="005766E2">
              <w:rPr>
                <w:color w:val="000000"/>
              </w:rPr>
              <w:t>4.8E-02</w:t>
            </w:r>
          </w:p>
        </w:tc>
        <w:tc>
          <w:tcPr>
            <w:tcW w:w="1276" w:type="dxa"/>
            <w:tcBorders>
              <w:top w:val="nil"/>
              <w:left w:val="nil"/>
              <w:bottom w:val="nil"/>
              <w:right w:val="nil"/>
            </w:tcBorders>
            <w:noWrap/>
            <w:vAlign w:val="bottom"/>
            <w:hideMark/>
          </w:tcPr>
          <w:p w14:paraId="1F2A0042" w14:textId="1A7848A7" w:rsidR="003661B4" w:rsidRPr="005766E2" w:rsidRDefault="003661B4" w:rsidP="003661B4">
            <w:pPr>
              <w:jc w:val="center"/>
              <w:rPr>
                <w:color w:val="000000"/>
                <w:lang w:val="en-GB"/>
              </w:rPr>
            </w:pPr>
            <w:r w:rsidRPr="005766E2">
              <w:rPr>
                <w:color w:val="000000"/>
              </w:rPr>
              <w:t>1.3E-03</w:t>
            </w:r>
          </w:p>
        </w:tc>
        <w:tc>
          <w:tcPr>
            <w:tcW w:w="1277" w:type="dxa"/>
            <w:tcBorders>
              <w:top w:val="nil"/>
              <w:left w:val="nil"/>
              <w:bottom w:val="nil"/>
              <w:right w:val="nil"/>
            </w:tcBorders>
            <w:noWrap/>
            <w:vAlign w:val="bottom"/>
            <w:hideMark/>
          </w:tcPr>
          <w:p w14:paraId="2958AA56" w14:textId="1387E79E" w:rsidR="003661B4" w:rsidRPr="005766E2" w:rsidRDefault="003661B4" w:rsidP="003661B4">
            <w:pPr>
              <w:jc w:val="center"/>
              <w:rPr>
                <w:color w:val="000000"/>
                <w:lang w:val="en-GB"/>
              </w:rPr>
            </w:pPr>
            <w:r w:rsidRPr="005766E2">
              <w:rPr>
                <w:color w:val="000000"/>
              </w:rPr>
              <w:t>1.2E-02</w:t>
            </w:r>
          </w:p>
        </w:tc>
        <w:tc>
          <w:tcPr>
            <w:tcW w:w="1276" w:type="dxa"/>
            <w:tcBorders>
              <w:top w:val="nil"/>
              <w:left w:val="nil"/>
              <w:bottom w:val="nil"/>
              <w:right w:val="nil"/>
            </w:tcBorders>
            <w:noWrap/>
            <w:vAlign w:val="bottom"/>
            <w:hideMark/>
          </w:tcPr>
          <w:p w14:paraId="498B6E39" w14:textId="5FCD4DAC" w:rsidR="003661B4" w:rsidRPr="005766E2" w:rsidRDefault="003661B4" w:rsidP="003661B4">
            <w:pPr>
              <w:jc w:val="center"/>
              <w:rPr>
                <w:color w:val="000000"/>
                <w:lang w:val="en-GB"/>
              </w:rPr>
            </w:pPr>
            <w:r w:rsidRPr="005766E2">
              <w:rPr>
                <w:color w:val="000000"/>
              </w:rPr>
              <w:t>1.3E-03</w:t>
            </w:r>
          </w:p>
        </w:tc>
        <w:tc>
          <w:tcPr>
            <w:tcW w:w="1276" w:type="dxa"/>
            <w:tcBorders>
              <w:top w:val="nil"/>
              <w:left w:val="nil"/>
              <w:bottom w:val="nil"/>
              <w:right w:val="nil"/>
            </w:tcBorders>
            <w:noWrap/>
            <w:vAlign w:val="bottom"/>
            <w:hideMark/>
          </w:tcPr>
          <w:p w14:paraId="05105767" w14:textId="62299EF1" w:rsidR="003661B4" w:rsidRPr="005766E2" w:rsidRDefault="003661B4" w:rsidP="003661B4">
            <w:pPr>
              <w:jc w:val="center"/>
              <w:rPr>
                <w:color w:val="000000"/>
                <w:lang w:val="en-GB"/>
              </w:rPr>
            </w:pPr>
            <w:r w:rsidRPr="005766E2">
              <w:rPr>
                <w:color w:val="000000"/>
              </w:rPr>
              <w:t>9.2E-02</w:t>
            </w:r>
          </w:p>
        </w:tc>
        <w:tc>
          <w:tcPr>
            <w:tcW w:w="1277" w:type="dxa"/>
            <w:tcBorders>
              <w:top w:val="nil"/>
              <w:left w:val="nil"/>
              <w:bottom w:val="nil"/>
              <w:right w:val="nil"/>
            </w:tcBorders>
            <w:noWrap/>
            <w:vAlign w:val="bottom"/>
            <w:hideMark/>
          </w:tcPr>
          <w:p w14:paraId="5EF5C3F6" w14:textId="71C36D1F" w:rsidR="003661B4" w:rsidRPr="005766E2" w:rsidRDefault="003661B4" w:rsidP="003661B4">
            <w:pPr>
              <w:jc w:val="center"/>
              <w:rPr>
                <w:color w:val="000000"/>
                <w:lang w:val="en-GB"/>
              </w:rPr>
            </w:pPr>
            <w:r w:rsidRPr="005766E2">
              <w:rPr>
                <w:color w:val="000000"/>
              </w:rPr>
              <w:t>5.2E-02</w:t>
            </w:r>
          </w:p>
        </w:tc>
        <w:tc>
          <w:tcPr>
            <w:tcW w:w="1482" w:type="dxa"/>
            <w:tcBorders>
              <w:top w:val="nil"/>
              <w:left w:val="nil"/>
              <w:bottom w:val="nil"/>
              <w:right w:val="nil"/>
            </w:tcBorders>
            <w:noWrap/>
            <w:vAlign w:val="bottom"/>
            <w:hideMark/>
          </w:tcPr>
          <w:p w14:paraId="156BA164" w14:textId="713E3BD7" w:rsidR="003661B4" w:rsidRPr="005766E2" w:rsidRDefault="003661B4" w:rsidP="003661B4">
            <w:pPr>
              <w:jc w:val="center"/>
              <w:rPr>
                <w:color w:val="000000"/>
                <w:lang w:val="en-GB"/>
              </w:rPr>
            </w:pPr>
            <w:r w:rsidRPr="005766E2">
              <w:rPr>
                <w:color w:val="000000"/>
              </w:rPr>
              <w:t>1.7E-05</w:t>
            </w:r>
          </w:p>
        </w:tc>
        <w:tc>
          <w:tcPr>
            <w:tcW w:w="1277" w:type="dxa"/>
            <w:tcBorders>
              <w:top w:val="nil"/>
              <w:left w:val="nil"/>
              <w:bottom w:val="nil"/>
              <w:right w:val="single" w:sz="4" w:space="0" w:color="auto"/>
            </w:tcBorders>
            <w:noWrap/>
            <w:vAlign w:val="bottom"/>
            <w:hideMark/>
          </w:tcPr>
          <w:p w14:paraId="5D1B37D1" w14:textId="7B8A916D" w:rsidR="003661B4" w:rsidRPr="005766E2" w:rsidRDefault="003661B4" w:rsidP="003661B4">
            <w:pPr>
              <w:jc w:val="center"/>
              <w:rPr>
                <w:color w:val="000000"/>
                <w:lang w:val="en-GB"/>
              </w:rPr>
            </w:pPr>
            <w:r w:rsidRPr="005766E2">
              <w:rPr>
                <w:color w:val="000000"/>
              </w:rPr>
              <w:t>1.7E-04</w:t>
            </w:r>
          </w:p>
        </w:tc>
      </w:tr>
      <w:tr w:rsidR="003661B4" w:rsidRPr="005766E2" w14:paraId="00501F83" w14:textId="77777777" w:rsidTr="00075679">
        <w:trPr>
          <w:trHeight w:val="300"/>
        </w:trPr>
        <w:tc>
          <w:tcPr>
            <w:tcW w:w="3520" w:type="dxa"/>
            <w:tcBorders>
              <w:top w:val="nil"/>
              <w:left w:val="single" w:sz="4" w:space="0" w:color="auto"/>
              <w:bottom w:val="nil"/>
              <w:right w:val="nil"/>
            </w:tcBorders>
            <w:noWrap/>
            <w:vAlign w:val="center"/>
            <w:hideMark/>
          </w:tcPr>
          <w:p w14:paraId="465F9E8B" w14:textId="77777777" w:rsidR="003661B4" w:rsidRPr="005766E2" w:rsidRDefault="003661B4" w:rsidP="003661B4">
            <w:pPr>
              <w:rPr>
                <w:color w:val="000000"/>
                <w:lang w:val="en-GB"/>
              </w:rPr>
            </w:pPr>
            <w:r w:rsidRPr="005766E2">
              <w:rPr>
                <w:color w:val="000000"/>
                <w:lang w:val="en-GB"/>
              </w:rPr>
              <w:t>Land use</w:t>
            </w:r>
          </w:p>
        </w:tc>
        <w:tc>
          <w:tcPr>
            <w:tcW w:w="568" w:type="dxa"/>
            <w:tcBorders>
              <w:top w:val="nil"/>
              <w:left w:val="nil"/>
              <w:bottom w:val="nil"/>
              <w:right w:val="nil"/>
            </w:tcBorders>
            <w:noWrap/>
            <w:vAlign w:val="bottom"/>
            <w:hideMark/>
          </w:tcPr>
          <w:p w14:paraId="5D52196E" w14:textId="0DF9F936" w:rsidR="003661B4" w:rsidRPr="005766E2" w:rsidRDefault="003661B4" w:rsidP="003661B4">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31A6701F" w14:textId="49DA54C6" w:rsidR="003661B4" w:rsidRPr="005766E2" w:rsidRDefault="003661B4" w:rsidP="003661B4">
            <w:pPr>
              <w:jc w:val="center"/>
              <w:rPr>
                <w:color w:val="000000"/>
                <w:lang w:val="en-GB"/>
              </w:rPr>
            </w:pPr>
            <w:r w:rsidRPr="005766E2">
              <w:rPr>
                <w:color w:val="000000"/>
              </w:rPr>
              <w:t>3.4E-02</w:t>
            </w:r>
          </w:p>
        </w:tc>
        <w:tc>
          <w:tcPr>
            <w:tcW w:w="1276" w:type="dxa"/>
            <w:tcBorders>
              <w:top w:val="nil"/>
              <w:left w:val="nil"/>
              <w:bottom w:val="nil"/>
              <w:right w:val="nil"/>
            </w:tcBorders>
            <w:noWrap/>
            <w:vAlign w:val="bottom"/>
            <w:hideMark/>
          </w:tcPr>
          <w:p w14:paraId="592822F6" w14:textId="57F306B2" w:rsidR="003661B4" w:rsidRPr="005766E2" w:rsidRDefault="003661B4" w:rsidP="003661B4">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73D21F11" w14:textId="2154C18B" w:rsidR="003661B4" w:rsidRPr="005766E2" w:rsidRDefault="003661B4" w:rsidP="003661B4">
            <w:pPr>
              <w:jc w:val="center"/>
              <w:rPr>
                <w:color w:val="000000"/>
                <w:lang w:val="en-GB"/>
              </w:rPr>
            </w:pPr>
            <w:r w:rsidRPr="005766E2">
              <w:rPr>
                <w:color w:val="000000"/>
              </w:rPr>
              <w:t>3.4E-03</w:t>
            </w:r>
          </w:p>
        </w:tc>
        <w:tc>
          <w:tcPr>
            <w:tcW w:w="1276" w:type="dxa"/>
            <w:tcBorders>
              <w:top w:val="nil"/>
              <w:left w:val="nil"/>
              <w:bottom w:val="nil"/>
              <w:right w:val="nil"/>
            </w:tcBorders>
            <w:noWrap/>
            <w:vAlign w:val="bottom"/>
            <w:hideMark/>
          </w:tcPr>
          <w:p w14:paraId="5EFEB800" w14:textId="4B91B408" w:rsidR="003661B4" w:rsidRPr="005766E2" w:rsidRDefault="003661B4" w:rsidP="003661B4">
            <w:pPr>
              <w:jc w:val="center"/>
              <w:rPr>
                <w:color w:val="000000"/>
                <w:lang w:val="en-GB"/>
              </w:rPr>
            </w:pPr>
            <w:r w:rsidRPr="005766E2">
              <w:rPr>
                <w:color w:val="000000"/>
              </w:rPr>
              <w:t>7.7E-04</w:t>
            </w:r>
          </w:p>
        </w:tc>
        <w:tc>
          <w:tcPr>
            <w:tcW w:w="1277" w:type="dxa"/>
            <w:tcBorders>
              <w:top w:val="nil"/>
              <w:left w:val="nil"/>
              <w:bottom w:val="nil"/>
              <w:right w:val="nil"/>
            </w:tcBorders>
            <w:noWrap/>
            <w:vAlign w:val="bottom"/>
            <w:hideMark/>
          </w:tcPr>
          <w:p w14:paraId="6CE5B655" w14:textId="2FB47C23" w:rsidR="003661B4" w:rsidRPr="005766E2" w:rsidRDefault="003661B4" w:rsidP="003661B4">
            <w:pPr>
              <w:jc w:val="center"/>
              <w:rPr>
                <w:color w:val="000000"/>
                <w:lang w:val="en-GB"/>
              </w:rPr>
            </w:pPr>
            <w:r w:rsidRPr="005766E2">
              <w:rPr>
                <w:color w:val="000000"/>
              </w:rPr>
              <w:t>8.6E-04</w:t>
            </w:r>
          </w:p>
        </w:tc>
        <w:tc>
          <w:tcPr>
            <w:tcW w:w="1276" w:type="dxa"/>
            <w:tcBorders>
              <w:top w:val="nil"/>
              <w:left w:val="nil"/>
              <w:bottom w:val="nil"/>
              <w:right w:val="nil"/>
            </w:tcBorders>
            <w:noWrap/>
            <w:vAlign w:val="bottom"/>
            <w:hideMark/>
          </w:tcPr>
          <w:p w14:paraId="4390CF05" w14:textId="3A0B0D67" w:rsidR="003661B4" w:rsidRPr="005766E2" w:rsidRDefault="003661B4" w:rsidP="003661B4">
            <w:pPr>
              <w:jc w:val="center"/>
              <w:rPr>
                <w:color w:val="000000"/>
                <w:lang w:val="en-GB"/>
              </w:rPr>
            </w:pPr>
            <w:r w:rsidRPr="005766E2">
              <w:rPr>
                <w:color w:val="000000"/>
              </w:rPr>
              <w:t>1.3E-03</w:t>
            </w:r>
          </w:p>
        </w:tc>
        <w:tc>
          <w:tcPr>
            <w:tcW w:w="1276" w:type="dxa"/>
            <w:tcBorders>
              <w:top w:val="nil"/>
              <w:left w:val="nil"/>
              <w:bottom w:val="nil"/>
              <w:right w:val="nil"/>
            </w:tcBorders>
            <w:noWrap/>
            <w:vAlign w:val="bottom"/>
            <w:hideMark/>
          </w:tcPr>
          <w:p w14:paraId="2562BB20" w14:textId="550DF538" w:rsidR="003661B4" w:rsidRPr="005766E2" w:rsidRDefault="003661B4" w:rsidP="003661B4">
            <w:pPr>
              <w:jc w:val="center"/>
              <w:rPr>
                <w:color w:val="000000"/>
                <w:lang w:val="en-GB"/>
              </w:rPr>
            </w:pPr>
            <w:r w:rsidRPr="005766E2">
              <w:rPr>
                <w:color w:val="000000"/>
              </w:rPr>
              <w:t>8.4E-03</w:t>
            </w:r>
          </w:p>
        </w:tc>
        <w:tc>
          <w:tcPr>
            <w:tcW w:w="1277" w:type="dxa"/>
            <w:tcBorders>
              <w:top w:val="nil"/>
              <w:left w:val="nil"/>
              <w:bottom w:val="nil"/>
              <w:right w:val="nil"/>
            </w:tcBorders>
            <w:noWrap/>
            <w:vAlign w:val="bottom"/>
            <w:hideMark/>
          </w:tcPr>
          <w:p w14:paraId="57B178F7" w14:textId="13854627" w:rsidR="003661B4" w:rsidRPr="005766E2" w:rsidRDefault="003661B4" w:rsidP="003661B4">
            <w:pPr>
              <w:jc w:val="center"/>
              <w:rPr>
                <w:color w:val="000000"/>
                <w:lang w:val="en-GB"/>
              </w:rPr>
            </w:pPr>
            <w:r w:rsidRPr="005766E2">
              <w:rPr>
                <w:color w:val="000000"/>
              </w:rPr>
              <w:t>2.0E-02</w:t>
            </w:r>
          </w:p>
        </w:tc>
        <w:tc>
          <w:tcPr>
            <w:tcW w:w="1482" w:type="dxa"/>
            <w:tcBorders>
              <w:top w:val="nil"/>
              <w:left w:val="nil"/>
              <w:bottom w:val="nil"/>
              <w:right w:val="nil"/>
            </w:tcBorders>
            <w:noWrap/>
            <w:vAlign w:val="bottom"/>
            <w:hideMark/>
          </w:tcPr>
          <w:p w14:paraId="4E7A7A5D" w14:textId="7AE113B7" w:rsidR="003661B4" w:rsidRPr="005766E2" w:rsidRDefault="003661B4" w:rsidP="003661B4">
            <w:pPr>
              <w:jc w:val="center"/>
              <w:rPr>
                <w:color w:val="000000"/>
                <w:lang w:val="en-GB"/>
              </w:rPr>
            </w:pPr>
            <w:r w:rsidRPr="005766E2">
              <w:rPr>
                <w:color w:val="000000"/>
              </w:rPr>
              <w:t>4.4E-06</w:t>
            </w:r>
          </w:p>
        </w:tc>
        <w:tc>
          <w:tcPr>
            <w:tcW w:w="1277" w:type="dxa"/>
            <w:tcBorders>
              <w:top w:val="nil"/>
              <w:left w:val="nil"/>
              <w:bottom w:val="nil"/>
              <w:right w:val="single" w:sz="4" w:space="0" w:color="auto"/>
            </w:tcBorders>
            <w:noWrap/>
            <w:vAlign w:val="bottom"/>
            <w:hideMark/>
          </w:tcPr>
          <w:p w14:paraId="4BB52B6F" w14:textId="27BE539C" w:rsidR="003661B4" w:rsidRPr="005766E2" w:rsidRDefault="003661B4" w:rsidP="003661B4">
            <w:pPr>
              <w:jc w:val="center"/>
              <w:rPr>
                <w:color w:val="000000"/>
                <w:lang w:val="en-GB"/>
              </w:rPr>
            </w:pPr>
            <w:r w:rsidRPr="005766E2">
              <w:rPr>
                <w:color w:val="000000"/>
              </w:rPr>
              <w:t>5.8E-05</w:t>
            </w:r>
          </w:p>
        </w:tc>
      </w:tr>
      <w:tr w:rsidR="003661B4" w:rsidRPr="005766E2" w14:paraId="388962D1" w14:textId="77777777" w:rsidTr="00075679">
        <w:trPr>
          <w:trHeight w:val="300"/>
        </w:trPr>
        <w:tc>
          <w:tcPr>
            <w:tcW w:w="3520" w:type="dxa"/>
            <w:tcBorders>
              <w:top w:val="nil"/>
              <w:left w:val="single" w:sz="4" w:space="0" w:color="auto"/>
              <w:bottom w:val="nil"/>
              <w:right w:val="nil"/>
            </w:tcBorders>
            <w:noWrap/>
            <w:vAlign w:val="center"/>
            <w:hideMark/>
          </w:tcPr>
          <w:p w14:paraId="1CD5A46E" w14:textId="77777777" w:rsidR="003661B4" w:rsidRPr="005766E2" w:rsidRDefault="003661B4" w:rsidP="003661B4">
            <w:pPr>
              <w:rPr>
                <w:color w:val="000000"/>
                <w:lang w:val="en-GB"/>
              </w:rPr>
            </w:pPr>
            <w:r w:rsidRPr="005766E2">
              <w:rPr>
                <w:color w:val="000000"/>
                <w:lang w:val="en-GB"/>
              </w:rPr>
              <w:t>Ozone depletion</w:t>
            </w:r>
          </w:p>
        </w:tc>
        <w:tc>
          <w:tcPr>
            <w:tcW w:w="568" w:type="dxa"/>
            <w:tcBorders>
              <w:top w:val="nil"/>
              <w:left w:val="nil"/>
              <w:bottom w:val="nil"/>
              <w:right w:val="nil"/>
            </w:tcBorders>
            <w:noWrap/>
            <w:vAlign w:val="bottom"/>
            <w:hideMark/>
          </w:tcPr>
          <w:p w14:paraId="4B11E083" w14:textId="4B9A5260" w:rsidR="003661B4" w:rsidRPr="005766E2" w:rsidRDefault="003661B4" w:rsidP="003661B4">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07DECD92" w14:textId="7A570A62" w:rsidR="003661B4" w:rsidRPr="005766E2" w:rsidRDefault="003661B4" w:rsidP="003661B4">
            <w:pPr>
              <w:jc w:val="center"/>
              <w:rPr>
                <w:color w:val="000000"/>
                <w:lang w:val="en-GB"/>
              </w:rPr>
            </w:pPr>
            <w:r w:rsidRPr="005766E2">
              <w:rPr>
                <w:color w:val="000000"/>
              </w:rPr>
              <w:t>1.7E-01</w:t>
            </w:r>
          </w:p>
        </w:tc>
        <w:tc>
          <w:tcPr>
            <w:tcW w:w="1276" w:type="dxa"/>
            <w:tcBorders>
              <w:top w:val="nil"/>
              <w:left w:val="nil"/>
              <w:bottom w:val="nil"/>
              <w:right w:val="nil"/>
            </w:tcBorders>
            <w:noWrap/>
            <w:vAlign w:val="bottom"/>
            <w:hideMark/>
          </w:tcPr>
          <w:p w14:paraId="09811490" w14:textId="783645D0" w:rsidR="003661B4" w:rsidRPr="005766E2" w:rsidRDefault="003661B4" w:rsidP="003661B4">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37FE8678" w14:textId="55213246" w:rsidR="003661B4" w:rsidRPr="005766E2" w:rsidRDefault="003661B4" w:rsidP="003661B4">
            <w:pPr>
              <w:jc w:val="center"/>
              <w:rPr>
                <w:color w:val="000000"/>
                <w:lang w:val="en-GB"/>
              </w:rPr>
            </w:pPr>
            <w:r w:rsidRPr="005766E2">
              <w:rPr>
                <w:color w:val="000000"/>
              </w:rPr>
              <w:t>1.2E-05</w:t>
            </w:r>
          </w:p>
        </w:tc>
        <w:tc>
          <w:tcPr>
            <w:tcW w:w="1276" w:type="dxa"/>
            <w:tcBorders>
              <w:top w:val="nil"/>
              <w:left w:val="nil"/>
              <w:bottom w:val="nil"/>
              <w:right w:val="nil"/>
            </w:tcBorders>
            <w:noWrap/>
            <w:vAlign w:val="bottom"/>
            <w:hideMark/>
          </w:tcPr>
          <w:p w14:paraId="3A797F3D" w14:textId="75928F0D" w:rsidR="003661B4" w:rsidRPr="005766E2" w:rsidRDefault="003661B4" w:rsidP="003661B4">
            <w:pPr>
              <w:jc w:val="center"/>
              <w:rPr>
                <w:color w:val="000000"/>
                <w:lang w:val="en-GB"/>
              </w:rPr>
            </w:pPr>
            <w:r w:rsidRPr="005766E2">
              <w:rPr>
                <w:color w:val="000000"/>
              </w:rPr>
              <w:t>1.1E-01</w:t>
            </w:r>
          </w:p>
        </w:tc>
        <w:tc>
          <w:tcPr>
            <w:tcW w:w="1277" w:type="dxa"/>
            <w:tcBorders>
              <w:top w:val="nil"/>
              <w:left w:val="nil"/>
              <w:bottom w:val="nil"/>
              <w:right w:val="nil"/>
            </w:tcBorders>
            <w:noWrap/>
            <w:vAlign w:val="bottom"/>
            <w:hideMark/>
          </w:tcPr>
          <w:p w14:paraId="6213123D" w14:textId="1286EDF2" w:rsidR="003661B4" w:rsidRPr="005766E2" w:rsidRDefault="003661B4" w:rsidP="003661B4">
            <w:pPr>
              <w:jc w:val="center"/>
              <w:rPr>
                <w:color w:val="000000"/>
                <w:lang w:val="en-GB"/>
              </w:rPr>
            </w:pPr>
            <w:r w:rsidRPr="005766E2">
              <w:rPr>
                <w:color w:val="000000"/>
              </w:rPr>
              <w:t>1.4E-05</w:t>
            </w:r>
          </w:p>
        </w:tc>
        <w:tc>
          <w:tcPr>
            <w:tcW w:w="1276" w:type="dxa"/>
            <w:tcBorders>
              <w:top w:val="nil"/>
              <w:left w:val="nil"/>
              <w:bottom w:val="nil"/>
              <w:right w:val="nil"/>
            </w:tcBorders>
            <w:noWrap/>
            <w:vAlign w:val="bottom"/>
            <w:hideMark/>
          </w:tcPr>
          <w:p w14:paraId="10AF8827" w14:textId="5D6318EE" w:rsidR="003661B4" w:rsidRPr="005766E2" w:rsidRDefault="003661B4" w:rsidP="003661B4">
            <w:pPr>
              <w:jc w:val="center"/>
              <w:rPr>
                <w:color w:val="000000"/>
                <w:lang w:val="en-GB"/>
              </w:rPr>
            </w:pPr>
            <w:r w:rsidRPr="005766E2">
              <w:rPr>
                <w:color w:val="000000"/>
              </w:rPr>
              <w:t>6.0E-05</w:t>
            </w:r>
          </w:p>
        </w:tc>
        <w:tc>
          <w:tcPr>
            <w:tcW w:w="1276" w:type="dxa"/>
            <w:tcBorders>
              <w:top w:val="nil"/>
              <w:left w:val="nil"/>
              <w:bottom w:val="nil"/>
              <w:right w:val="nil"/>
            </w:tcBorders>
            <w:noWrap/>
            <w:vAlign w:val="bottom"/>
            <w:hideMark/>
          </w:tcPr>
          <w:p w14:paraId="3906F96A" w14:textId="3DC04F42" w:rsidR="003661B4" w:rsidRPr="005766E2" w:rsidRDefault="003661B4" w:rsidP="003661B4">
            <w:pPr>
              <w:jc w:val="center"/>
              <w:rPr>
                <w:color w:val="000000"/>
                <w:lang w:val="en-GB"/>
              </w:rPr>
            </w:pPr>
            <w:r w:rsidRPr="005766E2">
              <w:rPr>
                <w:color w:val="000000"/>
              </w:rPr>
              <w:t>6.2E-02</w:t>
            </w:r>
          </w:p>
        </w:tc>
        <w:tc>
          <w:tcPr>
            <w:tcW w:w="1277" w:type="dxa"/>
            <w:tcBorders>
              <w:top w:val="nil"/>
              <w:left w:val="nil"/>
              <w:bottom w:val="nil"/>
              <w:right w:val="nil"/>
            </w:tcBorders>
            <w:noWrap/>
            <w:vAlign w:val="bottom"/>
            <w:hideMark/>
          </w:tcPr>
          <w:p w14:paraId="5B9B28A7" w14:textId="15AD66EE" w:rsidR="003661B4" w:rsidRPr="005766E2" w:rsidRDefault="003661B4" w:rsidP="003661B4">
            <w:pPr>
              <w:jc w:val="center"/>
              <w:rPr>
                <w:color w:val="000000"/>
                <w:lang w:val="en-GB"/>
              </w:rPr>
            </w:pPr>
            <w:r w:rsidRPr="005766E2">
              <w:rPr>
                <w:color w:val="000000"/>
              </w:rPr>
              <w:t>8.9E-05</w:t>
            </w:r>
          </w:p>
        </w:tc>
        <w:tc>
          <w:tcPr>
            <w:tcW w:w="1482" w:type="dxa"/>
            <w:tcBorders>
              <w:top w:val="nil"/>
              <w:left w:val="nil"/>
              <w:bottom w:val="nil"/>
              <w:right w:val="nil"/>
            </w:tcBorders>
            <w:noWrap/>
            <w:vAlign w:val="bottom"/>
            <w:hideMark/>
          </w:tcPr>
          <w:p w14:paraId="6A738401" w14:textId="385264AB" w:rsidR="003661B4" w:rsidRPr="005766E2" w:rsidRDefault="003661B4" w:rsidP="003661B4">
            <w:pPr>
              <w:jc w:val="center"/>
              <w:rPr>
                <w:color w:val="000000"/>
                <w:lang w:val="en-GB"/>
              </w:rPr>
            </w:pPr>
            <w:r w:rsidRPr="005766E2">
              <w:rPr>
                <w:color w:val="000000"/>
              </w:rPr>
              <w:t>2.1E-08</w:t>
            </w:r>
          </w:p>
        </w:tc>
        <w:tc>
          <w:tcPr>
            <w:tcW w:w="1277" w:type="dxa"/>
            <w:tcBorders>
              <w:top w:val="nil"/>
              <w:left w:val="nil"/>
              <w:bottom w:val="nil"/>
              <w:right w:val="single" w:sz="4" w:space="0" w:color="auto"/>
            </w:tcBorders>
            <w:noWrap/>
            <w:vAlign w:val="bottom"/>
            <w:hideMark/>
          </w:tcPr>
          <w:p w14:paraId="6C9C056F" w14:textId="4BECD467" w:rsidR="003661B4" w:rsidRPr="005766E2" w:rsidRDefault="003661B4" w:rsidP="003661B4">
            <w:pPr>
              <w:jc w:val="center"/>
              <w:rPr>
                <w:color w:val="000000"/>
                <w:lang w:val="en-GB"/>
              </w:rPr>
            </w:pPr>
            <w:r w:rsidRPr="005766E2">
              <w:rPr>
                <w:color w:val="000000"/>
              </w:rPr>
              <w:t>2.3E-06</w:t>
            </w:r>
          </w:p>
        </w:tc>
      </w:tr>
      <w:tr w:rsidR="003661B4" w:rsidRPr="005766E2" w14:paraId="5852FB2D" w14:textId="77777777" w:rsidTr="00075679">
        <w:trPr>
          <w:trHeight w:val="300"/>
        </w:trPr>
        <w:tc>
          <w:tcPr>
            <w:tcW w:w="3520" w:type="dxa"/>
            <w:tcBorders>
              <w:top w:val="nil"/>
              <w:left w:val="single" w:sz="4" w:space="0" w:color="auto"/>
              <w:bottom w:val="nil"/>
              <w:right w:val="nil"/>
            </w:tcBorders>
            <w:noWrap/>
            <w:vAlign w:val="center"/>
            <w:hideMark/>
          </w:tcPr>
          <w:p w14:paraId="09A0D08F" w14:textId="77777777" w:rsidR="003661B4" w:rsidRPr="005766E2" w:rsidRDefault="003661B4" w:rsidP="003661B4">
            <w:pPr>
              <w:rPr>
                <w:color w:val="000000"/>
                <w:lang w:val="en-GB"/>
              </w:rPr>
            </w:pPr>
            <w:r w:rsidRPr="005766E2">
              <w:rPr>
                <w:color w:val="000000"/>
                <w:lang w:val="en-GB"/>
              </w:rPr>
              <w:t>Photochemical ozone formation</w:t>
            </w:r>
          </w:p>
        </w:tc>
        <w:tc>
          <w:tcPr>
            <w:tcW w:w="568" w:type="dxa"/>
            <w:tcBorders>
              <w:top w:val="nil"/>
              <w:left w:val="nil"/>
              <w:bottom w:val="nil"/>
              <w:right w:val="nil"/>
            </w:tcBorders>
            <w:noWrap/>
            <w:vAlign w:val="bottom"/>
            <w:hideMark/>
          </w:tcPr>
          <w:p w14:paraId="796DAF40" w14:textId="579D5CEA" w:rsidR="003661B4" w:rsidRPr="005766E2" w:rsidRDefault="003661B4" w:rsidP="003661B4">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7FE91804" w14:textId="4B02739E" w:rsidR="003661B4" w:rsidRPr="005766E2" w:rsidRDefault="003661B4" w:rsidP="003661B4">
            <w:pPr>
              <w:jc w:val="center"/>
              <w:rPr>
                <w:color w:val="000000"/>
                <w:lang w:val="en-GB"/>
              </w:rPr>
            </w:pPr>
            <w:r w:rsidRPr="005766E2">
              <w:rPr>
                <w:color w:val="000000"/>
              </w:rPr>
              <w:t>3.5E-01</w:t>
            </w:r>
          </w:p>
        </w:tc>
        <w:tc>
          <w:tcPr>
            <w:tcW w:w="1276" w:type="dxa"/>
            <w:tcBorders>
              <w:top w:val="nil"/>
              <w:left w:val="nil"/>
              <w:bottom w:val="nil"/>
              <w:right w:val="nil"/>
            </w:tcBorders>
            <w:noWrap/>
            <w:vAlign w:val="bottom"/>
            <w:hideMark/>
          </w:tcPr>
          <w:p w14:paraId="2C4B55B4" w14:textId="381A62D8" w:rsidR="003661B4" w:rsidRPr="005766E2" w:rsidRDefault="003661B4" w:rsidP="003661B4">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6123A4CB" w14:textId="674EC844" w:rsidR="003661B4" w:rsidRPr="005766E2" w:rsidRDefault="003661B4" w:rsidP="003661B4">
            <w:pPr>
              <w:jc w:val="center"/>
              <w:rPr>
                <w:color w:val="000000"/>
                <w:lang w:val="en-GB"/>
              </w:rPr>
            </w:pPr>
            <w:r w:rsidRPr="005766E2">
              <w:rPr>
                <w:color w:val="000000"/>
              </w:rPr>
              <w:t>2.0E-02</w:t>
            </w:r>
          </w:p>
        </w:tc>
        <w:tc>
          <w:tcPr>
            <w:tcW w:w="1276" w:type="dxa"/>
            <w:tcBorders>
              <w:top w:val="nil"/>
              <w:left w:val="nil"/>
              <w:bottom w:val="nil"/>
              <w:right w:val="nil"/>
            </w:tcBorders>
            <w:noWrap/>
            <w:vAlign w:val="bottom"/>
            <w:hideMark/>
          </w:tcPr>
          <w:p w14:paraId="2F75E7BF" w14:textId="5465C3B3" w:rsidR="003661B4" w:rsidRPr="005766E2" w:rsidRDefault="003661B4" w:rsidP="003661B4">
            <w:pPr>
              <w:jc w:val="center"/>
              <w:rPr>
                <w:color w:val="000000"/>
                <w:lang w:val="en-GB"/>
              </w:rPr>
            </w:pPr>
            <w:r w:rsidRPr="005766E2">
              <w:rPr>
                <w:color w:val="000000"/>
              </w:rPr>
              <w:t>1.6E-02</w:t>
            </w:r>
          </w:p>
        </w:tc>
        <w:tc>
          <w:tcPr>
            <w:tcW w:w="1277" w:type="dxa"/>
            <w:tcBorders>
              <w:top w:val="nil"/>
              <w:left w:val="nil"/>
              <w:bottom w:val="nil"/>
              <w:right w:val="nil"/>
            </w:tcBorders>
            <w:noWrap/>
            <w:vAlign w:val="bottom"/>
            <w:hideMark/>
          </w:tcPr>
          <w:p w14:paraId="594868B8" w14:textId="5F11928D" w:rsidR="003661B4" w:rsidRPr="005766E2" w:rsidRDefault="003661B4" w:rsidP="003661B4">
            <w:pPr>
              <w:jc w:val="center"/>
              <w:rPr>
                <w:color w:val="000000"/>
                <w:lang w:val="en-GB"/>
              </w:rPr>
            </w:pPr>
            <w:r w:rsidRPr="005766E2">
              <w:rPr>
                <w:color w:val="000000"/>
              </w:rPr>
              <w:t>5.5E-03</w:t>
            </w:r>
          </w:p>
        </w:tc>
        <w:tc>
          <w:tcPr>
            <w:tcW w:w="1276" w:type="dxa"/>
            <w:tcBorders>
              <w:top w:val="nil"/>
              <w:left w:val="nil"/>
              <w:bottom w:val="nil"/>
              <w:right w:val="nil"/>
            </w:tcBorders>
            <w:noWrap/>
            <w:vAlign w:val="bottom"/>
            <w:hideMark/>
          </w:tcPr>
          <w:p w14:paraId="49E64EFB" w14:textId="403013F9" w:rsidR="003661B4" w:rsidRPr="005766E2" w:rsidRDefault="003661B4" w:rsidP="003661B4">
            <w:pPr>
              <w:jc w:val="center"/>
              <w:rPr>
                <w:color w:val="000000"/>
                <w:lang w:val="en-GB"/>
              </w:rPr>
            </w:pPr>
            <w:r w:rsidRPr="005766E2">
              <w:rPr>
                <w:color w:val="000000"/>
              </w:rPr>
              <w:t>7.6E-03</w:t>
            </w:r>
          </w:p>
        </w:tc>
        <w:tc>
          <w:tcPr>
            <w:tcW w:w="1276" w:type="dxa"/>
            <w:tcBorders>
              <w:top w:val="nil"/>
              <w:left w:val="nil"/>
              <w:bottom w:val="nil"/>
              <w:right w:val="nil"/>
            </w:tcBorders>
            <w:noWrap/>
            <w:vAlign w:val="bottom"/>
            <w:hideMark/>
          </w:tcPr>
          <w:p w14:paraId="2370E1DB" w14:textId="0F7B0EC0" w:rsidR="003661B4" w:rsidRPr="005766E2" w:rsidRDefault="003661B4" w:rsidP="003661B4">
            <w:pPr>
              <w:jc w:val="center"/>
              <w:rPr>
                <w:color w:val="000000"/>
                <w:lang w:val="en-GB"/>
              </w:rPr>
            </w:pPr>
            <w:r w:rsidRPr="005766E2">
              <w:rPr>
                <w:color w:val="000000"/>
              </w:rPr>
              <w:t>1.8E-01</w:t>
            </w:r>
          </w:p>
        </w:tc>
        <w:tc>
          <w:tcPr>
            <w:tcW w:w="1277" w:type="dxa"/>
            <w:tcBorders>
              <w:top w:val="nil"/>
              <w:left w:val="nil"/>
              <w:bottom w:val="nil"/>
              <w:right w:val="nil"/>
            </w:tcBorders>
            <w:noWrap/>
            <w:vAlign w:val="bottom"/>
            <w:hideMark/>
          </w:tcPr>
          <w:p w14:paraId="3C954CE6" w14:textId="7EF1A6AD" w:rsidR="003661B4" w:rsidRPr="005766E2" w:rsidRDefault="003661B4" w:rsidP="003661B4">
            <w:pPr>
              <w:jc w:val="center"/>
              <w:rPr>
                <w:color w:val="000000"/>
                <w:lang w:val="en-GB"/>
              </w:rPr>
            </w:pPr>
            <w:r w:rsidRPr="005766E2">
              <w:rPr>
                <w:color w:val="000000"/>
              </w:rPr>
              <w:t>1.2E-01</w:t>
            </w:r>
          </w:p>
        </w:tc>
        <w:tc>
          <w:tcPr>
            <w:tcW w:w="1482" w:type="dxa"/>
            <w:tcBorders>
              <w:top w:val="nil"/>
              <w:left w:val="nil"/>
              <w:bottom w:val="nil"/>
              <w:right w:val="nil"/>
            </w:tcBorders>
            <w:noWrap/>
            <w:vAlign w:val="bottom"/>
            <w:hideMark/>
          </w:tcPr>
          <w:p w14:paraId="46B3F230" w14:textId="17942D44" w:rsidR="003661B4" w:rsidRPr="005766E2" w:rsidRDefault="003661B4" w:rsidP="003661B4">
            <w:pPr>
              <w:jc w:val="center"/>
              <w:rPr>
                <w:color w:val="000000"/>
                <w:lang w:val="en-GB"/>
              </w:rPr>
            </w:pPr>
            <w:r w:rsidRPr="005766E2">
              <w:rPr>
                <w:color w:val="000000"/>
              </w:rPr>
              <w:t>3.3E-05</w:t>
            </w:r>
          </w:p>
        </w:tc>
        <w:tc>
          <w:tcPr>
            <w:tcW w:w="1277" w:type="dxa"/>
            <w:tcBorders>
              <w:top w:val="nil"/>
              <w:left w:val="nil"/>
              <w:bottom w:val="nil"/>
              <w:right w:val="single" w:sz="4" w:space="0" w:color="auto"/>
            </w:tcBorders>
            <w:noWrap/>
            <w:vAlign w:val="bottom"/>
            <w:hideMark/>
          </w:tcPr>
          <w:p w14:paraId="005F0517" w14:textId="2A994B44" w:rsidR="003661B4" w:rsidRPr="005766E2" w:rsidRDefault="003661B4" w:rsidP="003661B4">
            <w:pPr>
              <w:jc w:val="center"/>
              <w:rPr>
                <w:color w:val="000000"/>
                <w:lang w:val="en-GB"/>
              </w:rPr>
            </w:pPr>
            <w:r w:rsidRPr="005766E2">
              <w:rPr>
                <w:color w:val="000000"/>
              </w:rPr>
              <w:t>8.1E-04</w:t>
            </w:r>
          </w:p>
        </w:tc>
      </w:tr>
      <w:tr w:rsidR="003661B4" w:rsidRPr="005766E2" w14:paraId="45A33F30" w14:textId="77777777" w:rsidTr="00075679">
        <w:trPr>
          <w:trHeight w:val="300"/>
        </w:trPr>
        <w:tc>
          <w:tcPr>
            <w:tcW w:w="3520" w:type="dxa"/>
            <w:tcBorders>
              <w:top w:val="nil"/>
              <w:left w:val="single" w:sz="4" w:space="0" w:color="auto"/>
              <w:bottom w:val="nil"/>
              <w:right w:val="nil"/>
            </w:tcBorders>
            <w:noWrap/>
            <w:vAlign w:val="center"/>
            <w:hideMark/>
          </w:tcPr>
          <w:p w14:paraId="027AD38E" w14:textId="77777777" w:rsidR="003661B4" w:rsidRPr="005766E2" w:rsidRDefault="003661B4" w:rsidP="003661B4">
            <w:pPr>
              <w:rPr>
                <w:color w:val="000000"/>
                <w:lang w:val="en-GB"/>
              </w:rPr>
            </w:pPr>
            <w:r w:rsidRPr="005766E2">
              <w:rPr>
                <w:color w:val="000000"/>
                <w:lang w:val="en-GB"/>
              </w:rPr>
              <w:t>Resource use, fossils</w:t>
            </w:r>
          </w:p>
        </w:tc>
        <w:tc>
          <w:tcPr>
            <w:tcW w:w="568" w:type="dxa"/>
            <w:tcBorders>
              <w:top w:val="nil"/>
              <w:left w:val="nil"/>
              <w:bottom w:val="nil"/>
              <w:right w:val="nil"/>
            </w:tcBorders>
            <w:noWrap/>
            <w:vAlign w:val="bottom"/>
            <w:hideMark/>
          </w:tcPr>
          <w:p w14:paraId="3D12A728" w14:textId="55E94712" w:rsidR="003661B4" w:rsidRPr="005766E2" w:rsidRDefault="003661B4" w:rsidP="003661B4">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0FA388B2" w14:textId="71584F6F" w:rsidR="003661B4" w:rsidRPr="005766E2" w:rsidRDefault="003661B4" w:rsidP="003661B4">
            <w:pPr>
              <w:jc w:val="center"/>
              <w:rPr>
                <w:color w:val="000000"/>
                <w:lang w:val="en-GB"/>
              </w:rPr>
            </w:pPr>
            <w:r w:rsidRPr="005766E2">
              <w:rPr>
                <w:color w:val="000000"/>
              </w:rPr>
              <w:t>1.4E+00</w:t>
            </w:r>
          </w:p>
        </w:tc>
        <w:tc>
          <w:tcPr>
            <w:tcW w:w="1276" w:type="dxa"/>
            <w:tcBorders>
              <w:top w:val="nil"/>
              <w:left w:val="nil"/>
              <w:bottom w:val="nil"/>
              <w:right w:val="nil"/>
            </w:tcBorders>
            <w:noWrap/>
            <w:vAlign w:val="bottom"/>
            <w:hideMark/>
          </w:tcPr>
          <w:p w14:paraId="0FBFD302" w14:textId="63EC439E" w:rsidR="003661B4" w:rsidRPr="005766E2" w:rsidRDefault="003661B4" w:rsidP="003661B4">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4D0EABFF" w14:textId="79EAEC9F" w:rsidR="003661B4" w:rsidRPr="005766E2" w:rsidRDefault="003661B4" w:rsidP="003661B4">
            <w:pPr>
              <w:jc w:val="center"/>
              <w:rPr>
                <w:color w:val="000000"/>
                <w:lang w:val="en-GB"/>
              </w:rPr>
            </w:pPr>
            <w:r w:rsidRPr="005766E2">
              <w:rPr>
                <w:color w:val="000000"/>
              </w:rPr>
              <w:t>1.9E-01</w:t>
            </w:r>
          </w:p>
        </w:tc>
        <w:tc>
          <w:tcPr>
            <w:tcW w:w="1276" w:type="dxa"/>
            <w:tcBorders>
              <w:top w:val="nil"/>
              <w:left w:val="nil"/>
              <w:bottom w:val="nil"/>
              <w:right w:val="nil"/>
            </w:tcBorders>
            <w:noWrap/>
            <w:vAlign w:val="bottom"/>
            <w:hideMark/>
          </w:tcPr>
          <w:p w14:paraId="46E93F49" w14:textId="44848300" w:rsidR="003661B4" w:rsidRPr="005766E2" w:rsidRDefault="003661B4" w:rsidP="003661B4">
            <w:pPr>
              <w:jc w:val="center"/>
              <w:rPr>
                <w:color w:val="000000"/>
                <w:lang w:val="en-GB"/>
              </w:rPr>
            </w:pPr>
            <w:r w:rsidRPr="005766E2">
              <w:rPr>
                <w:color w:val="000000"/>
              </w:rPr>
              <w:t>2.4E-02</w:t>
            </w:r>
          </w:p>
        </w:tc>
        <w:tc>
          <w:tcPr>
            <w:tcW w:w="1277" w:type="dxa"/>
            <w:tcBorders>
              <w:top w:val="nil"/>
              <w:left w:val="nil"/>
              <w:bottom w:val="nil"/>
              <w:right w:val="nil"/>
            </w:tcBorders>
            <w:noWrap/>
            <w:vAlign w:val="bottom"/>
            <w:hideMark/>
          </w:tcPr>
          <w:p w14:paraId="7D2DB1B3" w14:textId="2AA27EC7" w:rsidR="003661B4" w:rsidRPr="005766E2" w:rsidRDefault="003661B4" w:rsidP="003661B4">
            <w:pPr>
              <w:jc w:val="center"/>
              <w:rPr>
                <w:color w:val="000000"/>
                <w:lang w:val="en-GB"/>
              </w:rPr>
            </w:pPr>
            <w:r w:rsidRPr="005766E2">
              <w:rPr>
                <w:color w:val="000000"/>
              </w:rPr>
              <w:t>4.9E-02</w:t>
            </w:r>
          </w:p>
        </w:tc>
        <w:tc>
          <w:tcPr>
            <w:tcW w:w="1276" w:type="dxa"/>
            <w:tcBorders>
              <w:top w:val="nil"/>
              <w:left w:val="nil"/>
              <w:bottom w:val="nil"/>
              <w:right w:val="nil"/>
            </w:tcBorders>
            <w:noWrap/>
            <w:vAlign w:val="bottom"/>
            <w:hideMark/>
          </w:tcPr>
          <w:p w14:paraId="5D072C97" w14:textId="36E661B9" w:rsidR="003661B4" w:rsidRPr="005766E2" w:rsidRDefault="003661B4" w:rsidP="003661B4">
            <w:pPr>
              <w:jc w:val="center"/>
              <w:rPr>
                <w:color w:val="000000"/>
                <w:lang w:val="en-GB"/>
              </w:rPr>
            </w:pPr>
            <w:r w:rsidRPr="005766E2">
              <w:rPr>
                <w:color w:val="000000"/>
              </w:rPr>
              <w:t>2.3E-02</w:t>
            </w:r>
          </w:p>
        </w:tc>
        <w:tc>
          <w:tcPr>
            <w:tcW w:w="1276" w:type="dxa"/>
            <w:tcBorders>
              <w:top w:val="nil"/>
              <w:left w:val="nil"/>
              <w:bottom w:val="nil"/>
              <w:right w:val="nil"/>
            </w:tcBorders>
            <w:noWrap/>
            <w:vAlign w:val="bottom"/>
            <w:hideMark/>
          </w:tcPr>
          <w:p w14:paraId="774693C3" w14:textId="3F3FD059" w:rsidR="003661B4" w:rsidRPr="005766E2" w:rsidRDefault="003661B4" w:rsidP="003661B4">
            <w:pPr>
              <w:jc w:val="center"/>
              <w:rPr>
                <w:color w:val="000000"/>
                <w:lang w:val="en-GB"/>
              </w:rPr>
            </w:pPr>
            <w:r w:rsidRPr="005766E2">
              <w:rPr>
                <w:color w:val="000000"/>
              </w:rPr>
              <w:t>3.8E-01</w:t>
            </w:r>
          </w:p>
        </w:tc>
        <w:tc>
          <w:tcPr>
            <w:tcW w:w="1277" w:type="dxa"/>
            <w:tcBorders>
              <w:top w:val="nil"/>
              <w:left w:val="nil"/>
              <w:bottom w:val="nil"/>
              <w:right w:val="nil"/>
            </w:tcBorders>
            <w:noWrap/>
            <w:vAlign w:val="bottom"/>
            <w:hideMark/>
          </w:tcPr>
          <w:p w14:paraId="699FAA28" w14:textId="0E28AD84" w:rsidR="003661B4" w:rsidRPr="005766E2" w:rsidRDefault="003661B4" w:rsidP="003661B4">
            <w:pPr>
              <w:jc w:val="center"/>
              <w:rPr>
                <w:color w:val="000000"/>
                <w:lang w:val="en-GB"/>
              </w:rPr>
            </w:pPr>
            <w:r w:rsidRPr="005766E2">
              <w:rPr>
                <w:color w:val="000000"/>
              </w:rPr>
              <w:t>7.4E-01</w:t>
            </w:r>
          </w:p>
        </w:tc>
        <w:tc>
          <w:tcPr>
            <w:tcW w:w="1482" w:type="dxa"/>
            <w:tcBorders>
              <w:top w:val="nil"/>
              <w:left w:val="nil"/>
              <w:bottom w:val="nil"/>
              <w:right w:val="nil"/>
            </w:tcBorders>
            <w:noWrap/>
            <w:vAlign w:val="bottom"/>
            <w:hideMark/>
          </w:tcPr>
          <w:p w14:paraId="2D4FA636" w14:textId="499569DC" w:rsidR="003661B4" w:rsidRPr="005766E2" w:rsidRDefault="003661B4" w:rsidP="003661B4">
            <w:pPr>
              <w:jc w:val="center"/>
              <w:rPr>
                <w:color w:val="000000"/>
                <w:lang w:val="en-GB"/>
              </w:rPr>
            </w:pPr>
            <w:r w:rsidRPr="005766E2">
              <w:rPr>
                <w:color w:val="000000"/>
              </w:rPr>
              <w:t>1.2E-04</w:t>
            </w:r>
          </w:p>
        </w:tc>
        <w:tc>
          <w:tcPr>
            <w:tcW w:w="1277" w:type="dxa"/>
            <w:tcBorders>
              <w:top w:val="nil"/>
              <w:left w:val="nil"/>
              <w:bottom w:val="nil"/>
              <w:right w:val="single" w:sz="4" w:space="0" w:color="auto"/>
            </w:tcBorders>
            <w:noWrap/>
            <w:vAlign w:val="bottom"/>
            <w:hideMark/>
          </w:tcPr>
          <w:p w14:paraId="63A82BC0" w14:textId="040AECA6" w:rsidR="003661B4" w:rsidRPr="005766E2" w:rsidRDefault="003661B4" w:rsidP="003661B4">
            <w:pPr>
              <w:jc w:val="center"/>
              <w:rPr>
                <w:color w:val="000000"/>
                <w:lang w:val="en-GB"/>
              </w:rPr>
            </w:pPr>
            <w:r w:rsidRPr="005766E2">
              <w:rPr>
                <w:color w:val="000000"/>
              </w:rPr>
              <w:t>3.6E-03</w:t>
            </w:r>
          </w:p>
        </w:tc>
      </w:tr>
      <w:tr w:rsidR="003661B4" w:rsidRPr="005766E2" w14:paraId="0BDB611D" w14:textId="77777777" w:rsidTr="00075679">
        <w:trPr>
          <w:trHeight w:val="300"/>
        </w:trPr>
        <w:tc>
          <w:tcPr>
            <w:tcW w:w="3520" w:type="dxa"/>
            <w:tcBorders>
              <w:top w:val="nil"/>
              <w:left w:val="single" w:sz="4" w:space="0" w:color="auto"/>
              <w:bottom w:val="nil"/>
              <w:right w:val="nil"/>
            </w:tcBorders>
            <w:noWrap/>
            <w:vAlign w:val="center"/>
            <w:hideMark/>
          </w:tcPr>
          <w:p w14:paraId="22BBF77F" w14:textId="77777777" w:rsidR="003661B4" w:rsidRPr="005766E2" w:rsidRDefault="003661B4" w:rsidP="003661B4">
            <w:pPr>
              <w:rPr>
                <w:color w:val="000000"/>
                <w:lang w:val="en-GB"/>
              </w:rPr>
            </w:pPr>
            <w:r w:rsidRPr="005766E2">
              <w:rPr>
                <w:color w:val="000000"/>
                <w:lang w:val="en-GB"/>
              </w:rPr>
              <w:t>Resource use, minerals and metals</w:t>
            </w:r>
          </w:p>
        </w:tc>
        <w:tc>
          <w:tcPr>
            <w:tcW w:w="568" w:type="dxa"/>
            <w:tcBorders>
              <w:top w:val="nil"/>
              <w:left w:val="nil"/>
              <w:bottom w:val="nil"/>
              <w:right w:val="nil"/>
            </w:tcBorders>
            <w:noWrap/>
            <w:vAlign w:val="bottom"/>
            <w:hideMark/>
          </w:tcPr>
          <w:p w14:paraId="20127B8F" w14:textId="322559F9" w:rsidR="003661B4" w:rsidRPr="005766E2" w:rsidRDefault="003661B4" w:rsidP="003661B4">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001AEE2D" w14:textId="5DF96BBD" w:rsidR="003661B4" w:rsidRPr="005766E2" w:rsidRDefault="003661B4" w:rsidP="003661B4">
            <w:pPr>
              <w:jc w:val="center"/>
              <w:rPr>
                <w:color w:val="000000"/>
                <w:lang w:val="en-GB"/>
              </w:rPr>
            </w:pPr>
            <w:r w:rsidRPr="005766E2">
              <w:rPr>
                <w:color w:val="000000"/>
              </w:rPr>
              <w:t>3.5E-01</w:t>
            </w:r>
          </w:p>
        </w:tc>
        <w:tc>
          <w:tcPr>
            <w:tcW w:w="1276" w:type="dxa"/>
            <w:tcBorders>
              <w:top w:val="nil"/>
              <w:left w:val="nil"/>
              <w:bottom w:val="nil"/>
              <w:right w:val="nil"/>
            </w:tcBorders>
            <w:noWrap/>
            <w:vAlign w:val="bottom"/>
            <w:hideMark/>
          </w:tcPr>
          <w:p w14:paraId="242FE3EE" w14:textId="44A71A09" w:rsidR="003661B4" w:rsidRPr="005766E2" w:rsidRDefault="003661B4" w:rsidP="003661B4">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5C47E20D" w14:textId="599EA615" w:rsidR="003661B4" w:rsidRPr="005766E2" w:rsidRDefault="003661B4" w:rsidP="003661B4">
            <w:pPr>
              <w:jc w:val="center"/>
              <w:rPr>
                <w:color w:val="000000"/>
                <w:lang w:val="en-GB"/>
              </w:rPr>
            </w:pPr>
            <w:r w:rsidRPr="005766E2">
              <w:rPr>
                <w:color w:val="000000"/>
              </w:rPr>
              <w:t>2.4E-02</w:t>
            </w:r>
          </w:p>
        </w:tc>
        <w:tc>
          <w:tcPr>
            <w:tcW w:w="1276" w:type="dxa"/>
            <w:tcBorders>
              <w:top w:val="nil"/>
              <w:left w:val="nil"/>
              <w:bottom w:val="nil"/>
              <w:right w:val="nil"/>
            </w:tcBorders>
            <w:noWrap/>
            <w:vAlign w:val="bottom"/>
            <w:hideMark/>
          </w:tcPr>
          <w:p w14:paraId="4CB7E49D" w14:textId="3656532A" w:rsidR="003661B4" w:rsidRPr="005766E2" w:rsidRDefault="003661B4" w:rsidP="003661B4">
            <w:pPr>
              <w:jc w:val="center"/>
              <w:rPr>
                <w:color w:val="000000"/>
                <w:lang w:val="en-GB"/>
              </w:rPr>
            </w:pPr>
            <w:r w:rsidRPr="005766E2">
              <w:rPr>
                <w:color w:val="000000"/>
              </w:rPr>
              <w:t>3.8E-02</w:t>
            </w:r>
          </w:p>
        </w:tc>
        <w:tc>
          <w:tcPr>
            <w:tcW w:w="1277" w:type="dxa"/>
            <w:tcBorders>
              <w:top w:val="nil"/>
              <w:left w:val="nil"/>
              <w:bottom w:val="nil"/>
              <w:right w:val="nil"/>
            </w:tcBorders>
            <w:noWrap/>
            <w:vAlign w:val="bottom"/>
            <w:hideMark/>
          </w:tcPr>
          <w:p w14:paraId="45CA3759" w14:textId="28C13C70" w:rsidR="003661B4" w:rsidRPr="005766E2" w:rsidRDefault="003661B4" w:rsidP="003661B4">
            <w:pPr>
              <w:jc w:val="center"/>
              <w:rPr>
                <w:color w:val="000000"/>
                <w:lang w:val="en-GB"/>
              </w:rPr>
            </w:pPr>
            <w:r w:rsidRPr="005766E2">
              <w:rPr>
                <w:color w:val="000000"/>
              </w:rPr>
              <w:t>7.8E-03</w:t>
            </w:r>
          </w:p>
        </w:tc>
        <w:tc>
          <w:tcPr>
            <w:tcW w:w="1276" w:type="dxa"/>
            <w:tcBorders>
              <w:top w:val="nil"/>
              <w:left w:val="nil"/>
              <w:bottom w:val="nil"/>
              <w:right w:val="nil"/>
            </w:tcBorders>
            <w:noWrap/>
            <w:vAlign w:val="bottom"/>
            <w:hideMark/>
          </w:tcPr>
          <w:p w14:paraId="79BA22C7" w14:textId="183867C9" w:rsidR="003661B4" w:rsidRPr="005766E2" w:rsidRDefault="003661B4" w:rsidP="003661B4">
            <w:pPr>
              <w:jc w:val="center"/>
              <w:rPr>
                <w:color w:val="000000"/>
                <w:lang w:val="en-GB"/>
              </w:rPr>
            </w:pPr>
            <w:r w:rsidRPr="005766E2">
              <w:rPr>
                <w:color w:val="000000"/>
              </w:rPr>
              <w:t>3.9E-02</w:t>
            </w:r>
          </w:p>
        </w:tc>
        <w:tc>
          <w:tcPr>
            <w:tcW w:w="1276" w:type="dxa"/>
            <w:tcBorders>
              <w:top w:val="nil"/>
              <w:left w:val="nil"/>
              <w:bottom w:val="nil"/>
              <w:right w:val="nil"/>
            </w:tcBorders>
            <w:noWrap/>
            <w:vAlign w:val="bottom"/>
            <w:hideMark/>
          </w:tcPr>
          <w:p w14:paraId="74D51723" w14:textId="46F24E5B" w:rsidR="003661B4" w:rsidRPr="005766E2" w:rsidRDefault="003661B4" w:rsidP="003661B4">
            <w:pPr>
              <w:jc w:val="center"/>
              <w:rPr>
                <w:color w:val="000000"/>
                <w:lang w:val="en-GB"/>
              </w:rPr>
            </w:pPr>
            <w:r w:rsidRPr="005766E2">
              <w:rPr>
                <w:color w:val="000000"/>
              </w:rPr>
              <w:t>1.4E-01</w:t>
            </w:r>
          </w:p>
        </w:tc>
        <w:tc>
          <w:tcPr>
            <w:tcW w:w="1277" w:type="dxa"/>
            <w:tcBorders>
              <w:top w:val="nil"/>
              <w:left w:val="nil"/>
              <w:bottom w:val="nil"/>
              <w:right w:val="nil"/>
            </w:tcBorders>
            <w:noWrap/>
            <w:vAlign w:val="bottom"/>
            <w:hideMark/>
          </w:tcPr>
          <w:p w14:paraId="2DE59AAB" w14:textId="58B4C5B6" w:rsidR="003661B4" w:rsidRPr="005766E2" w:rsidRDefault="003661B4" w:rsidP="003661B4">
            <w:pPr>
              <w:jc w:val="center"/>
              <w:rPr>
                <w:color w:val="000000"/>
                <w:lang w:val="en-GB"/>
              </w:rPr>
            </w:pPr>
            <w:r w:rsidRPr="005766E2">
              <w:rPr>
                <w:color w:val="000000"/>
              </w:rPr>
              <w:t>9.2E-02</w:t>
            </w:r>
          </w:p>
        </w:tc>
        <w:tc>
          <w:tcPr>
            <w:tcW w:w="1482" w:type="dxa"/>
            <w:tcBorders>
              <w:top w:val="nil"/>
              <w:left w:val="nil"/>
              <w:bottom w:val="nil"/>
              <w:right w:val="nil"/>
            </w:tcBorders>
            <w:noWrap/>
            <w:vAlign w:val="bottom"/>
            <w:hideMark/>
          </w:tcPr>
          <w:p w14:paraId="5C6B5CD3" w14:textId="2A11A9FD" w:rsidR="003661B4" w:rsidRPr="005766E2" w:rsidRDefault="003661B4" w:rsidP="003661B4">
            <w:pPr>
              <w:jc w:val="center"/>
              <w:rPr>
                <w:color w:val="000000"/>
                <w:lang w:val="en-GB"/>
              </w:rPr>
            </w:pPr>
            <w:r w:rsidRPr="005766E2">
              <w:rPr>
                <w:color w:val="000000"/>
              </w:rPr>
              <w:t>5.4E-05</w:t>
            </w:r>
          </w:p>
        </w:tc>
        <w:tc>
          <w:tcPr>
            <w:tcW w:w="1277" w:type="dxa"/>
            <w:tcBorders>
              <w:top w:val="nil"/>
              <w:left w:val="nil"/>
              <w:bottom w:val="nil"/>
              <w:right w:val="single" w:sz="4" w:space="0" w:color="auto"/>
            </w:tcBorders>
            <w:noWrap/>
            <w:vAlign w:val="bottom"/>
            <w:hideMark/>
          </w:tcPr>
          <w:p w14:paraId="1DD4E82A" w14:textId="02B324B5" w:rsidR="003661B4" w:rsidRPr="005766E2" w:rsidRDefault="003661B4" w:rsidP="003661B4">
            <w:pPr>
              <w:jc w:val="center"/>
              <w:rPr>
                <w:color w:val="000000"/>
                <w:lang w:val="en-GB"/>
              </w:rPr>
            </w:pPr>
            <w:r w:rsidRPr="005766E2">
              <w:rPr>
                <w:color w:val="000000"/>
              </w:rPr>
              <w:t>9.9E-04</w:t>
            </w:r>
          </w:p>
        </w:tc>
      </w:tr>
      <w:tr w:rsidR="003661B4" w:rsidRPr="005766E2" w14:paraId="5F66A54D" w14:textId="77777777" w:rsidTr="00075679">
        <w:trPr>
          <w:trHeight w:val="300"/>
        </w:trPr>
        <w:tc>
          <w:tcPr>
            <w:tcW w:w="3520" w:type="dxa"/>
            <w:tcBorders>
              <w:top w:val="nil"/>
              <w:left w:val="single" w:sz="4" w:space="0" w:color="auto"/>
              <w:bottom w:val="single" w:sz="4" w:space="0" w:color="auto"/>
              <w:right w:val="nil"/>
            </w:tcBorders>
            <w:noWrap/>
            <w:vAlign w:val="center"/>
            <w:hideMark/>
          </w:tcPr>
          <w:p w14:paraId="7A293E71" w14:textId="77777777" w:rsidR="003661B4" w:rsidRPr="005766E2" w:rsidRDefault="003661B4" w:rsidP="003661B4">
            <w:pPr>
              <w:rPr>
                <w:color w:val="000000"/>
                <w:lang w:val="en-GB"/>
              </w:rPr>
            </w:pPr>
            <w:r w:rsidRPr="005766E2">
              <w:rPr>
                <w:color w:val="000000"/>
                <w:lang w:val="en-GB"/>
              </w:rPr>
              <w:t>Water use</w:t>
            </w:r>
          </w:p>
        </w:tc>
        <w:tc>
          <w:tcPr>
            <w:tcW w:w="568" w:type="dxa"/>
            <w:tcBorders>
              <w:top w:val="nil"/>
              <w:left w:val="nil"/>
              <w:bottom w:val="single" w:sz="4" w:space="0" w:color="auto"/>
              <w:right w:val="nil"/>
            </w:tcBorders>
            <w:noWrap/>
            <w:vAlign w:val="bottom"/>
            <w:hideMark/>
          </w:tcPr>
          <w:p w14:paraId="1B4D7C00" w14:textId="2D93E668" w:rsidR="003661B4" w:rsidRPr="005766E2" w:rsidRDefault="003661B4" w:rsidP="003661B4">
            <w:pPr>
              <w:rPr>
                <w:color w:val="000000"/>
                <w:lang w:val="en-GB"/>
              </w:rPr>
            </w:pPr>
            <w:r w:rsidRPr="005766E2">
              <w:rPr>
                <w:color w:val="000000"/>
              </w:rPr>
              <w:t>mPt</w:t>
            </w:r>
          </w:p>
        </w:tc>
        <w:tc>
          <w:tcPr>
            <w:tcW w:w="1276" w:type="dxa"/>
            <w:tcBorders>
              <w:top w:val="nil"/>
              <w:left w:val="nil"/>
              <w:bottom w:val="single" w:sz="4" w:space="0" w:color="auto"/>
              <w:right w:val="nil"/>
            </w:tcBorders>
            <w:noWrap/>
            <w:vAlign w:val="bottom"/>
            <w:hideMark/>
          </w:tcPr>
          <w:p w14:paraId="069AC4B9" w14:textId="1DFAF588" w:rsidR="003661B4" w:rsidRPr="005766E2" w:rsidRDefault="003661B4" w:rsidP="003661B4">
            <w:pPr>
              <w:jc w:val="center"/>
              <w:rPr>
                <w:color w:val="000000"/>
                <w:lang w:val="en-GB"/>
              </w:rPr>
            </w:pPr>
            <w:r w:rsidRPr="005766E2">
              <w:rPr>
                <w:color w:val="000000"/>
              </w:rPr>
              <w:t>4.9E-01</w:t>
            </w:r>
          </w:p>
        </w:tc>
        <w:tc>
          <w:tcPr>
            <w:tcW w:w="1276" w:type="dxa"/>
            <w:tcBorders>
              <w:top w:val="nil"/>
              <w:left w:val="nil"/>
              <w:bottom w:val="single" w:sz="4" w:space="0" w:color="auto"/>
              <w:right w:val="nil"/>
            </w:tcBorders>
            <w:noWrap/>
            <w:vAlign w:val="bottom"/>
            <w:hideMark/>
          </w:tcPr>
          <w:p w14:paraId="7A79B3F0" w14:textId="3FAA3367" w:rsidR="003661B4" w:rsidRPr="005766E2" w:rsidRDefault="003661B4" w:rsidP="003661B4">
            <w:pPr>
              <w:jc w:val="center"/>
              <w:rPr>
                <w:color w:val="000000"/>
                <w:lang w:val="en-GB"/>
              </w:rPr>
            </w:pPr>
            <w:r w:rsidRPr="005766E2">
              <w:rPr>
                <w:color w:val="000000"/>
              </w:rPr>
              <w:t>0.0E+00</w:t>
            </w:r>
          </w:p>
        </w:tc>
        <w:tc>
          <w:tcPr>
            <w:tcW w:w="1277" w:type="dxa"/>
            <w:tcBorders>
              <w:top w:val="nil"/>
              <w:left w:val="nil"/>
              <w:bottom w:val="single" w:sz="4" w:space="0" w:color="auto"/>
              <w:right w:val="nil"/>
            </w:tcBorders>
            <w:noWrap/>
            <w:vAlign w:val="bottom"/>
            <w:hideMark/>
          </w:tcPr>
          <w:p w14:paraId="29F8EA03" w14:textId="7F82DDD1" w:rsidR="003661B4" w:rsidRPr="005766E2" w:rsidRDefault="003661B4" w:rsidP="003661B4">
            <w:pPr>
              <w:jc w:val="center"/>
              <w:rPr>
                <w:color w:val="000000"/>
                <w:lang w:val="en-GB"/>
              </w:rPr>
            </w:pPr>
            <w:r w:rsidRPr="005766E2">
              <w:rPr>
                <w:color w:val="000000"/>
              </w:rPr>
              <w:t>1.1E-01</w:t>
            </w:r>
          </w:p>
        </w:tc>
        <w:tc>
          <w:tcPr>
            <w:tcW w:w="1276" w:type="dxa"/>
            <w:tcBorders>
              <w:top w:val="nil"/>
              <w:left w:val="nil"/>
              <w:bottom w:val="single" w:sz="4" w:space="0" w:color="auto"/>
              <w:right w:val="nil"/>
            </w:tcBorders>
            <w:noWrap/>
            <w:vAlign w:val="bottom"/>
            <w:hideMark/>
          </w:tcPr>
          <w:p w14:paraId="4D363740" w14:textId="5A848E3D" w:rsidR="003661B4" w:rsidRPr="005766E2" w:rsidRDefault="003661B4" w:rsidP="003661B4">
            <w:pPr>
              <w:jc w:val="center"/>
              <w:rPr>
                <w:color w:val="000000"/>
                <w:lang w:val="en-GB"/>
              </w:rPr>
            </w:pPr>
            <w:r w:rsidRPr="005766E2">
              <w:rPr>
                <w:color w:val="000000"/>
              </w:rPr>
              <w:t>2.5E-03</w:t>
            </w:r>
          </w:p>
        </w:tc>
        <w:tc>
          <w:tcPr>
            <w:tcW w:w="1277" w:type="dxa"/>
            <w:tcBorders>
              <w:top w:val="nil"/>
              <w:left w:val="nil"/>
              <w:bottom w:val="single" w:sz="4" w:space="0" w:color="auto"/>
              <w:right w:val="nil"/>
            </w:tcBorders>
            <w:noWrap/>
            <w:vAlign w:val="bottom"/>
            <w:hideMark/>
          </w:tcPr>
          <w:p w14:paraId="33F27B00" w14:textId="2A51A8FB" w:rsidR="003661B4" w:rsidRPr="005766E2" w:rsidRDefault="003661B4" w:rsidP="003661B4">
            <w:pPr>
              <w:jc w:val="center"/>
              <w:rPr>
                <w:color w:val="000000"/>
                <w:lang w:val="en-GB"/>
              </w:rPr>
            </w:pPr>
            <w:r w:rsidRPr="005766E2">
              <w:rPr>
                <w:color w:val="000000"/>
              </w:rPr>
              <w:t>8.5E-03</w:t>
            </w:r>
          </w:p>
        </w:tc>
        <w:tc>
          <w:tcPr>
            <w:tcW w:w="1276" w:type="dxa"/>
            <w:tcBorders>
              <w:top w:val="nil"/>
              <w:left w:val="nil"/>
              <w:bottom w:val="single" w:sz="4" w:space="0" w:color="auto"/>
              <w:right w:val="nil"/>
            </w:tcBorders>
            <w:noWrap/>
            <w:vAlign w:val="bottom"/>
            <w:hideMark/>
          </w:tcPr>
          <w:p w14:paraId="7865864A" w14:textId="19CC7177" w:rsidR="003661B4" w:rsidRPr="005766E2" w:rsidRDefault="003661B4" w:rsidP="003661B4">
            <w:pPr>
              <w:jc w:val="center"/>
              <w:rPr>
                <w:color w:val="000000"/>
                <w:lang w:val="en-GB"/>
              </w:rPr>
            </w:pPr>
            <w:r w:rsidRPr="005766E2">
              <w:rPr>
                <w:color w:val="000000"/>
              </w:rPr>
              <w:t>1.7E-02</w:t>
            </w:r>
          </w:p>
        </w:tc>
        <w:tc>
          <w:tcPr>
            <w:tcW w:w="1276" w:type="dxa"/>
            <w:tcBorders>
              <w:top w:val="nil"/>
              <w:left w:val="nil"/>
              <w:bottom w:val="single" w:sz="4" w:space="0" w:color="auto"/>
              <w:right w:val="nil"/>
            </w:tcBorders>
            <w:noWrap/>
            <w:vAlign w:val="bottom"/>
            <w:hideMark/>
          </w:tcPr>
          <w:p w14:paraId="69DDB62C" w14:textId="53299242" w:rsidR="003661B4" w:rsidRPr="005766E2" w:rsidRDefault="003661B4" w:rsidP="003661B4">
            <w:pPr>
              <w:jc w:val="center"/>
              <w:rPr>
                <w:color w:val="000000"/>
                <w:lang w:val="en-GB"/>
              </w:rPr>
            </w:pPr>
            <w:r w:rsidRPr="005766E2">
              <w:rPr>
                <w:color w:val="000000"/>
              </w:rPr>
              <w:t>6.3E-02</w:t>
            </w:r>
          </w:p>
        </w:tc>
        <w:tc>
          <w:tcPr>
            <w:tcW w:w="1277" w:type="dxa"/>
            <w:tcBorders>
              <w:top w:val="nil"/>
              <w:left w:val="nil"/>
              <w:bottom w:val="single" w:sz="4" w:space="0" w:color="auto"/>
              <w:right w:val="nil"/>
            </w:tcBorders>
            <w:noWrap/>
            <w:vAlign w:val="bottom"/>
            <w:hideMark/>
          </w:tcPr>
          <w:p w14:paraId="79A2A866" w14:textId="7CDCD85F" w:rsidR="003661B4" w:rsidRPr="005766E2" w:rsidRDefault="003661B4" w:rsidP="003661B4">
            <w:pPr>
              <w:jc w:val="center"/>
              <w:rPr>
                <w:color w:val="000000"/>
                <w:lang w:val="en-GB"/>
              </w:rPr>
            </w:pPr>
            <w:r w:rsidRPr="005766E2">
              <w:rPr>
                <w:color w:val="000000"/>
              </w:rPr>
              <w:t>3.0E-01</w:t>
            </w:r>
          </w:p>
        </w:tc>
        <w:tc>
          <w:tcPr>
            <w:tcW w:w="1482" w:type="dxa"/>
            <w:tcBorders>
              <w:top w:val="nil"/>
              <w:left w:val="nil"/>
              <w:bottom w:val="single" w:sz="4" w:space="0" w:color="auto"/>
              <w:right w:val="nil"/>
            </w:tcBorders>
            <w:noWrap/>
            <w:vAlign w:val="bottom"/>
            <w:hideMark/>
          </w:tcPr>
          <w:p w14:paraId="702338E7" w14:textId="3F65B204" w:rsidR="003661B4" w:rsidRPr="005766E2" w:rsidRDefault="003661B4" w:rsidP="003661B4">
            <w:pPr>
              <w:jc w:val="center"/>
              <w:rPr>
                <w:color w:val="000000"/>
                <w:lang w:val="en-GB"/>
              </w:rPr>
            </w:pPr>
            <w:r w:rsidRPr="005766E2">
              <w:rPr>
                <w:color w:val="000000"/>
              </w:rPr>
              <w:t>-6.9E-03</w:t>
            </w:r>
          </w:p>
        </w:tc>
        <w:tc>
          <w:tcPr>
            <w:tcW w:w="1277" w:type="dxa"/>
            <w:tcBorders>
              <w:top w:val="nil"/>
              <w:left w:val="nil"/>
              <w:bottom w:val="single" w:sz="4" w:space="0" w:color="auto"/>
              <w:right w:val="single" w:sz="4" w:space="0" w:color="auto"/>
            </w:tcBorders>
            <w:noWrap/>
            <w:vAlign w:val="bottom"/>
            <w:hideMark/>
          </w:tcPr>
          <w:p w14:paraId="124AECAF" w14:textId="3B6B26E2" w:rsidR="003661B4" w:rsidRPr="005766E2" w:rsidRDefault="003661B4" w:rsidP="003661B4">
            <w:pPr>
              <w:jc w:val="center"/>
              <w:rPr>
                <w:color w:val="000000"/>
                <w:lang w:val="en-GB"/>
              </w:rPr>
            </w:pPr>
            <w:r w:rsidRPr="005766E2">
              <w:rPr>
                <w:color w:val="000000"/>
              </w:rPr>
              <w:t>2.8E-04</w:t>
            </w:r>
          </w:p>
        </w:tc>
      </w:tr>
    </w:tbl>
    <w:p w14:paraId="28A9C89A" w14:textId="631057A5" w:rsidR="00711C9D" w:rsidRPr="005766E2" w:rsidRDefault="00CE3CA2" w:rsidP="7671CFB8">
      <w:pPr>
        <w:pStyle w:val="Didascalia"/>
        <w:spacing w:before="240"/>
        <w:jc w:val="both"/>
        <w:rPr>
          <w:rFonts w:ascii="Times New Roman" w:hAnsi="Times New Roman" w:cs="Times New Roman"/>
          <w:i w:val="0"/>
          <w:iCs w:val="0"/>
          <w:color w:val="000000" w:themeColor="text1"/>
          <w:sz w:val="24"/>
          <w:szCs w:val="24"/>
          <w:lang w:val="en-GB"/>
        </w:rPr>
        <w:sectPr w:rsidR="00711C9D" w:rsidRPr="005766E2" w:rsidSect="0090750A">
          <w:pgSz w:w="20160" w:h="12240" w:orient="landscape"/>
          <w:pgMar w:top="1134" w:right="1134" w:bottom="1134" w:left="1417" w:header="708" w:footer="708" w:gutter="0"/>
          <w:cols w:space="708"/>
          <w:docGrid w:linePitch="360"/>
        </w:sect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21</w:t>
      </w:r>
      <w:r w:rsidR="00EC5A1D" w:rsidRPr="005766E2">
        <w:rPr>
          <w:rFonts w:ascii="Times New Roman" w:hAnsi="Times New Roman" w:cs="Times New Roman"/>
          <w:b/>
          <w:bCs/>
          <w:i w:val="0"/>
          <w:iCs w:val="0"/>
          <w:color w:val="000000" w:themeColor="text1"/>
          <w:sz w:val="24"/>
          <w:szCs w:val="24"/>
          <w:lang w:val="en-GB"/>
        </w:rPr>
        <w:t>:</w:t>
      </w:r>
      <w:r w:rsidR="00EC5A1D" w:rsidRPr="005766E2">
        <w:rPr>
          <w:rFonts w:ascii="Times New Roman" w:hAnsi="Times New Roman" w:cs="Times New Roman"/>
          <w:i w:val="0"/>
          <w:iCs w:val="0"/>
          <w:color w:val="000000" w:themeColor="text1"/>
          <w:sz w:val="24"/>
          <w:szCs w:val="24"/>
          <w:lang w:val="en-GB"/>
        </w:rPr>
        <w:t xml:space="preserve"> Environmental impacts associated with the production of 1</w:t>
      </w:r>
      <w:r w:rsidR="003661B4" w:rsidRPr="005766E2">
        <w:rPr>
          <w:rFonts w:ascii="Times New Roman" w:hAnsi="Times New Roman" w:cs="Times New Roman"/>
          <w:i w:val="0"/>
          <w:iCs w:val="0"/>
          <w:color w:val="000000" w:themeColor="text1"/>
          <w:sz w:val="24"/>
          <w:szCs w:val="24"/>
          <w:lang w:val="en-GB"/>
        </w:rPr>
        <w:t xml:space="preserve"> </w:t>
      </w:r>
      <w:r w:rsidR="00EC5A1D" w:rsidRPr="005766E2">
        <w:rPr>
          <w:rFonts w:ascii="Times New Roman" w:hAnsi="Times New Roman" w:cs="Times New Roman"/>
          <w:i w:val="0"/>
          <w:iCs w:val="0"/>
          <w:color w:val="000000" w:themeColor="text1"/>
          <w:sz w:val="24"/>
          <w:szCs w:val="24"/>
          <w:lang w:val="en-GB"/>
        </w:rPr>
        <w:t>g NH</w:t>
      </w:r>
      <w:r w:rsidR="00EC5A1D" w:rsidRPr="005766E2">
        <w:rPr>
          <w:rFonts w:ascii="Times New Roman" w:hAnsi="Times New Roman" w:cs="Times New Roman"/>
          <w:i w:val="0"/>
          <w:iCs w:val="0"/>
          <w:color w:val="000000" w:themeColor="text1"/>
          <w:sz w:val="24"/>
          <w:szCs w:val="24"/>
          <w:vertAlign w:val="subscript"/>
          <w:lang w:val="en-GB"/>
        </w:rPr>
        <w:t>3</w:t>
      </w:r>
      <w:r w:rsidR="00EC5A1D" w:rsidRPr="005766E2">
        <w:rPr>
          <w:rFonts w:ascii="Times New Roman" w:hAnsi="Times New Roman" w:cs="Times New Roman"/>
          <w:i w:val="0"/>
          <w:iCs w:val="0"/>
          <w:color w:val="000000" w:themeColor="text1"/>
          <w:sz w:val="24"/>
          <w:szCs w:val="24"/>
          <w:lang w:val="en-GB"/>
        </w:rPr>
        <w:t xml:space="preserve">, scenario 50h:63%:{IT}:20y:1c:Ar. Results calculated at the endpoint level; damage categories expressed as single score; </w:t>
      </w:r>
      <w:r w:rsidR="5879C6AC" w:rsidRPr="005766E2">
        <w:rPr>
          <w:rFonts w:ascii="Times New Roman" w:hAnsi="Times New Roman" w:cs="Times New Roman"/>
          <w:i w:val="0"/>
          <w:iCs w:val="0"/>
          <w:color w:val="000000" w:themeColor="text1"/>
          <w:sz w:val="24"/>
          <w:szCs w:val="24"/>
          <w:lang w:val="en-GB"/>
        </w:rPr>
        <w:t>unit: milli-Points (mPt). M</w:t>
      </w:r>
      <w:r w:rsidR="00EC5A1D" w:rsidRPr="005766E2">
        <w:rPr>
          <w:rFonts w:ascii="Times New Roman" w:hAnsi="Times New Roman" w:cs="Times New Roman"/>
          <w:i w:val="0"/>
          <w:iCs w:val="0"/>
          <w:color w:val="000000" w:themeColor="text1"/>
          <w:sz w:val="24"/>
          <w:szCs w:val="24"/>
          <w:lang w:val="en-GB"/>
        </w:rPr>
        <w:t>ethod: EF 3.1</w:t>
      </w:r>
      <w:r w:rsidR="00711C9D" w:rsidRPr="005766E2">
        <w:rPr>
          <w:rFonts w:ascii="Times New Roman" w:hAnsi="Times New Roman" w:cs="Times New Roman"/>
          <w:i w:val="0"/>
          <w:iCs w:val="0"/>
          <w:color w:val="000000" w:themeColor="text1"/>
          <w:sz w:val="24"/>
          <w:szCs w:val="24"/>
          <w:lang w:val="en-GB"/>
        </w:rPr>
        <w:t>.</w:t>
      </w:r>
    </w:p>
    <w:p w14:paraId="327D71EC" w14:textId="77777777" w:rsidR="00EC5A1D" w:rsidRPr="005766E2" w:rsidRDefault="00EC5A1D" w:rsidP="00E220DD">
      <w:pPr>
        <w:spacing w:line="480" w:lineRule="auto"/>
        <w:jc w:val="both"/>
        <w:rPr>
          <w:color w:val="000000"/>
          <w:sz w:val="20"/>
          <w:szCs w:val="20"/>
          <w:lang w:val="en-GB"/>
        </w:rPr>
      </w:pPr>
    </w:p>
    <w:p w14:paraId="0AFCDD49" w14:textId="06B8DDC5" w:rsidR="00ED407F" w:rsidRPr="005766E2" w:rsidRDefault="00856C5D" w:rsidP="00D100E1">
      <w:pPr>
        <w:spacing w:line="288" w:lineRule="auto"/>
        <w:jc w:val="both"/>
        <w:rPr>
          <w:vertAlign w:val="subscript"/>
          <w:lang w:val="en-GB"/>
        </w:rPr>
      </w:pPr>
      <w:r w:rsidRPr="005766E2">
        <w:rPr>
          <w:noProof/>
          <w:vertAlign w:val="subscript"/>
        </w:rPr>
        <w:drawing>
          <wp:inline distT="0" distB="0" distL="0" distR="0" wp14:anchorId="28B5A734" wp14:editId="311C0E60">
            <wp:extent cx="6120130" cy="3942715"/>
            <wp:effectExtent l="0" t="0" r="1270" b="0"/>
            <wp:docPr id="541546811" name="Immagine 7">
              <a:extLst xmlns:a="http://schemas.openxmlformats.org/drawingml/2006/main">
                <a:ext uri="{FF2B5EF4-FFF2-40B4-BE49-F238E27FC236}">
                  <a16:creationId xmlns:a16="http://schemas.microsoft.com/office/drawing/2014/main" id="{4A3EA438-75A1-96AB-7975-5B07C037EF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7">
                      <a:extLst>
                        <a:ext uri="{FF2B5EF4-FFF2-40B4-BE49-F238E27FC236}">
                          <a16:creationId xmlns:a16="http://schemas.microsoft.com/office/drawing/2014/main" id="{4A3EA438-75A1-96AB-7975-5B07C037EF96}"/>
                        </a:ext>
                      </a:extLst>
                    </pic:cNvPr>
                    <pic:cNvPicPr>
                      <a:picLocks noChangeAspect="1"/>
                    </pic:cNvPicPr>
                  </pic:nvPicPr>
                  <pic:blipFill>
                    <a:blip r:embed="rId19"/>
                    <a:stretch>
                      <a:fillRect/>
                    </a:stretch>
                  </pic:blipFill>
                  <pic:spPr>
                    <a:xfrm>
                      <a:off x="0" y="0"/>
                      <a:ext cx="6120130" cy="3942715"/>
                    </a:xfrm>
                    <a:prstGeom prst="rect">
                      <a:avLst/>
                    </a:prstGeom>
                  </pic:spPr>
                </pic:pic>
              </a:graphicData>
            </a:graphic>
          </wp:inline>
        </w:drawing>
      </w:r>
    </w:p>
    <w:p w14:paraId="2071922B" w14:textId="0E8FF474" w:rsidR="00711C9D" w:rsidRPr="005766E2" w:rsidRDefault="0082475D" w:rsidP="7671CFB8">
      <w:pPr>
        <w:spacing w:before="240" w:line="288" w:lineRule="auto"/>
        <w:rPr>
          <w:color w:val="000000"/>
          <w:lang w:val="en-GB"/>
        </w:rPr>
        <w:sectPr w:rsidR="00711C9D" w:rsidRPr="005766E2" w:rsidSect="0090750A">
          <w:pgSz w:w="11906" w:h="16838"/>
          <w:pgMar w:top="1417" w:right="1134" w:bottom="1134" w:left="1134" w:header="708" w:footer="708" w:gutter="0"/>
          <w:cols w:space="708"/>
          <w:docGrid w:linePitch="360"/>
        </w:sectPr>
      </w:pPr>
      <w:r w:rsidRPr="005766E2">
        <w:rPr>
          <w:b/>
          <w:bCs/>
          <w:lang w:val="en-GB"/>
        </w:rPr>
        <w:t>Figure S3.</w:t>
      </w:r>
      <w:r w:rsidR="00D93431" w:rsidRPr="005766E2">
        <w:rPr>
          <w:b/>
          <w:bCs/>
          <w:lang w:val="en-GB"/>
        </w:rPr>
        <w:t>9</w:t>
      </w:r>
      <w:r w:rsidRPr="005766E2">
        <w:rPr>
          <w:b/>
          <w:bCs/>
          <w:lang w:val="en-GB"/>
        </w:rPr>
        <w:t>:</w:t>
      </w:r>
      <w:r w:rsidRPr="005766E2">
        <w:rPr>
          <w:lang w:val="en-GB"/>
        </w:rPr>
        <w:t xml:space="preserve"> </w:t>
      </w:r>
      <w:r w:rsidR="00EE41A3" w:rsidRPr="005766E2">
        <w:rPr>
          <w:color w:val="000000" w:themeColor="text1"/>
          <w:lang w:val="en-GB"/>
        </w:rPr>
        <w:t>Sensitivity analysis for the 50h:63%:{IT}:7y:1c:Ar scenario; flow-cell RSL perturbations.</w:t>
      </w:r>
      <w:r w:rsidR="60FA995E" w:rsidRPr="005766E2">
        <w:rPr>
          <w:color w:val="000000" w:themeColor="text1"/>
          <w:lang w:val="en-GB"/>
        </w:rPr>
        <w:t>; unit: milli-Points (mPt).</w:t>
      </w:r>
    </w:p>
    <w:p w14:paraId="1C3B114A" w14:textId="334A0AD7" w:rsidR="00EE41A3" w:rsidRPr="005766E2" w:rsidRDefault="00EE41A3" w:rsidP="00E220DD">
      <w:pPr>
        <w:spacing w:line="480" w:lineRule="auto"/>
        <w:jc w:val="both"/>
        <w:rPr>
          <w:color w:val="000000"/>
          <w:sz w:val="20"/>
          <w:szCs w:val="20"/>
          <w:lang w:val="en-GB"/>
        </w:rPr>
      </w:pPr>
    </w:p>
    <w:tbl>
      <w:tblPr>
        <w:tblW w:w="0" w:type="auto"/>
        <w:tblLayout w:type="fixed"/>
        <w:tblCellMar>
          <w:left w:w="70" w:type="dxa"/>
          <w:right w:w="70" w:type="dxa"/>
        </w:tblCellMar>
        <w:tblLook w:val="04A0" w:firstRow="1" w:lastRow="0" w:firstColumn="1" w:lastColumn="0" w:noHBand="0" w:noVBand="1"/>
      </w:tblPr>
      <w:tblGrid>
        <w:gridCol w:w="3397"/>
        <w:gridCol w:w="691"/>
        <w:gridCol w:w="1276"/>
        <w:gridCol w:w="1276"/>
        <w:gridCol w:w="1277"/>
        <w:gridCol w:w="1276"/>
        <w:gridCol w:w="1277"/>
        <w:gridCol w:w="1276"/>
        <w:gridCol w:w="1276"/>
        <w:gridCol w:w="1277"/>
        <w:gridCol w:w="1482"/>
        <w:gridCol w:w="1277"/>
      </w:tblGrid>
      <w:tr w:rsidR="00375095" w:rsidRPr="005766E2" w14:paraId="5C1EFA18" w14:textId="77777777" w:rsidTr="00075679">
        <w:trPr>
          <w:trHeight w:val="300"/>
        </w:trPr>
        <w:tc>
          <w:tcPr>
            <w:tcW w:w="3397" w:type="dxa"/>
            <w:tcBorders>
              <w:top w:val="single" w:sz="4" w:space="0" w:color="auto"/>
              <w:left w:val="single" w:sz="4" w:space="0" w:color="auto"/>
              <w:bottom w:val="single" w:sz="4" w:space="0" w:color="auto"/>
              <w:right w:val="nil"/>
            </w:tcBorders>
            <w:noWrap/>
            <w:vAlign w:val="center"/>
            <w:hideMark/>
          </w:tcPr>
          <w:p w14:paraId="572B11EE" w14:textId="77777777" w:rsidR="00C9310C" w:rsidRPr="005766E2" w:rsidRDefault="00C9310C" w:rsidP="00375095">
            <w:pPr>
              <w:rPr>
                <w:b/>
                <w:bCs/>
                <w:color w:val="000000"/>
                <w:lang w:val="en-GB"/>
              </w:rPr>
            </w:pPr>
            <w:r w:rsidRPr="005766E2">
              <w:rPr>
                <w:b/>
                <w:bCs/>
                <w:color w:val="000000"/>
                <w:lang w:val="en-GB"/>
              </w:rPr>
              <w:t>Damage category</w:t>
            </w:r>
          </w:p>
        </w:tc>
        <w:tc>
          <w:tcPr>
            <w:tcW w:w="691" w:type="dxa"/>
            <w:tcBorders>
              <w:top w:val="single" w:sz="4" w:space="0" w:color="auto"/>
              <w:left w:val="nil"/>
              <w:bottom w:val="single" w:sz="4" w:space="0" w:color="auto"/>
              <w:right w:val="nil"/>
            </w:tcBorders>
            <w:noWrap/>
            <w:vAlign w:val="center"/>
            <w:hideMark/>
          </w:tcPr>
          <w:p w14:paraId="2A5BB31A" w14:textId="77777777" w:rsidR="00C9310C" w:rsidRPr="005766E2" w:rsidRDefault="00C9310C" w:rsidP="00375095">
            <w:pPr>
              <w:rPr>
                <w:b/>
                <w:bCs/>
                <w:color w:val="000000"/>
                <w:lang w:val="en-GB"/>
              </w:rPr>
            </w:pPr>
            <w:r w:rsidRPr="005766E2">
              <w:rPr>
                <w:b/>
                <w:bCs/>
                <w:color w:val="000000"/>
                <w:lang w:val="en-GB"/>
              </w:rPr>
              <w:t>Unit</w:t>
            </w:r>
          </w:p>
        </w:tc>
        <w:tc>
          <w:tcPr>
            <w:tcW w:w="1276" w:type="dxa"/>
            <w:tcBorders>
              <w:top w:val="single" w:sz="4" w:space="0" w:color="auto"/>
              <w:left w:val="nil"/>
              <w:bottom w:val="single" w:sz="4" w:space="0" w:color="auto"/>
              <w:right w:val="nil"/>
            </w:tcBorders>
            <w:noWrap/>
            <w:vAlign w:val="center"/>
            <w:hideMark/>
          </w:tcPr>
          <w:p w14:paraId="1AF2A58B" w14:textId="77777777" w:rsidR="00C9310C" w:rsidRPr="005766E2" w:rsidRDefault="00C9310C" w:rsidP="00375095">
            <w:pPr>
              <w:jc w:val="center"/>
              <w:rPr>
                <w:b/>
                <w:bCs/>
                <w:color w:val="000000"/>
                <w:lang w:val="en-GB"/>
              </w:rPr>
            </w:pPr>
            <w:r w:rsidRPr="005766E2">
              <w:rPr>
                <w:b/>
                <w:bCs/>
                <w:color w:val="000000"/>
                <w:lang w:val="en-GB"/>
              </w:rPr>
              <w:t>Total</w:t>
            </w:r>
          </w:p>
        </w:tc>
        <w:tc>
          <w:tcPr>
            <w:tcW w:w="1276" w:type="dxa"/>
            <w:tcBorders>
              <w:top w:val="single" w:sz="4" w:space="0" w:color="auto"/>
              <w:left w:val="nil"/>
              <w:bottom w:val="single" w:sz="4" w:space="0" w:color="auto"/>
              <w:right w:val="nil"/>
            </w:tcBorders>
            <w:noWrap/>
            <w:vAlign w:val="center"/>
            <w:hideMark/>
          </w:tcPr>
          <w:p w14:paraId="69C588B4" w14:textId="77777777" w:rsidR="00C9310C" w:rsidRPr="005766E2" w:rsidRDefault="00C9310C" w:rsidP="00375095">
            <w:pPr>
              <w:jc w:val="center"/>
              <w:rPr>
                <w:b/>
                <w:bCs/>
                <w:color w:val="000000"/>
                <w:lang w:val="en-GB"/>
              </w:rPr>
            </w:pPr>
            <w:r w:rsidRPr="005766E2">
              <w:rPr>
                <w:b/>
                <w:bCs/>
                <w:color w:val="000000"/>
                <w:lang w:val="en-GB"/>
              </w:rPr>
              <w:t>Nitrates</w:t>
            </w:r>
          </w:p>
        </w:tc>
        <w:tc>
          <w:tcPr>
            <w:tcW w:w="1277" w:type="dxa"/>
            <w:tcBorders>
              <w:top w:val="single" w:sz="4" w:space="0" w:color="auto"/>
              <w:left w:val="nil"/>
              <w:bottom w:val="single" w:sz="4" w:space="0" w:color="auto"/>
              <w:right w:val="nil"/>
            </w:tcBorders>
            <w:noWrap/>
            <w:vAlign w:val="center"/>
            <w:hideMark/>
          </w:tcPr>
          <w:p w14:paraId="5A1A5EF8" w14:textId="77777777" w:rsidR="00C9310C" w:rsidRPr="005766E2" w:rsidRDefault="00C9310C" w:rsidP="00375095">
            <w:pPr>
              <w:jc w:val="center"/>
              <w:rPr>
                <w:b/>
                <w:bCs/>
                <w:color w:val="000000"/>
                <w:lang w:val="en-GB"/>
              </w:rPr>
            </w:pPr>
            <w:r w:rsidRPr="005766E2">
              <w:rPr>
                <w:b/>
                <w:bCs/>
                <w:color w:val="000000"/>
                <w:lang w:val="en-GB"/>
              </w:rPr>
              <w:t>Ar</w:t>
            </w:r>
          </w:p>
        </w:tc>
        <w:tc>
          <w:tcPr>
            <w:tcW w:w="1276" w:type="dxa"/>
            <w:tcBorders>
              <w:top w:val="single" w:sz="4" w:space="0" w:color="auto"/>
              <w:left w:val="nil"/>
              <w:bottom w:val="single" w:sz="4" w:space="0" w:color="auto"/>
              <w:right w:val="nil"/>
            </w:tcBorders>
            <w:noWrap/>
            <w:vAlign w:val="center"/>
            <w:hideMark/>
          </w:tcPr>
          <w:p w14:paraId="40BA3A6B" w14:textId="77777777" w:rsidR="00C9310C" w:rsidRPr="005766E2" w:rsidRDefault="00C9310C" w:rsidP="00375095">
            <w:pPr>
              <w:jc w:val="center"/>
              <w:rPr>
                <w:b/>
                <w:bCs/>
                <w:color w:val="000000"/>
                <w:lang w:val="en-GB"/>
              </w:rPr>
            </w:pPr>
            <w:r w:rsidRPr="005766E2">
              <w:rPr>
                <w:b/>
                <w:bCs/>
                <w:color w:val="000000"/>
                <w:lang w:val="en-GB"/>
              </w:rPr>
              <w:t>Flow-Cell</w:t>
            </w:r>
          </w:p>
        </w:tc>
        <w:tc>
          <w:tcPr>
            <w:tcW w:w="1277" w:type="dxa"/>
            <w:tcBorders>
              <w:top w:val="single" w:sz="4" w:space="0" w:color="auto"/>
              <w:left w:val="nil"/>
              <w:bottom w:val="single" w:sz="4" w:space="0" w:color="auto"/>
              <w:right w:val="nil"/>
            </w:tcBorders>
            <w:noWrap/>
            <w:vAlign w:val="center"/>
            <w:hideMark/>
          </w:tcPr>
          <w:p w14:paraId="435FEB0B" w14:textId="544B7E7B" w:rsidR="00C9310C" w:rsidRPr="005766E2" w:rsidRDefault="00C9310C" w:rsidP="00375095">
            <w:pPr>
              <w:jc w:val="center"/>
              <w:rPr>
                <w:b/>
                <w:bCs/>
                <w:color w:val="000000"/>
                <w:lang w:val="en-GB"/>
              </w:rPr>
            </w:pPr>
            <w:r w:rsidRPr="005766E2">
              <w:rPr>
                <w:b/>
                <w:bCs/>
                <w:color w:val="000000"/>
                <w:lang w:val="en-GB"/>
              </w:rPr>
              <w:t>Membrane cleaning</w:t>
            </w:r>
          </w:p>
        </w:tc>
        <w:tc>
          <w:tcPr>
            <w:tcW w:w="1276" w:type="dxa"/>
            <w:tcBorders>
              <w:top w:val="single" w:sz="4" w:space="0" w:color="auto"/>
              <w:left w:val="nil"/>
              <w:bottom w:val="single" w:sz="4" w:space="0" w:color="auto"/>
              <w:right w:val="nil"/>
            </w:tcBorders>
            <w:noWrap/>
            <w:vAlign w:val="center"/>
            <w:hideMark/>
          </w:tcPr>
          <w:p w14:paraId="51C8EC79" w14:textId="77777777" w:rsidR="00C9310C" w:rsidRPr="005766E2" w:rsidRDefault="00C9310C" w:rsidP="00375095">
            <w:pPr>
              <w:jc w:val="center"/>
              <w:rPr>
                <w:b/>
                <w:bCs/>
                <w:color w:val="000000"/>
                <w:lang w:val="en-GB"/>
              </w:rPr>
            </w:pPr>
            <w:r w:rsidRPr="005766E2">
              <w:rPr>
                <w:b/>
                <w:bCs/>
                <w:color w:val="000000"/>
                <w:lang w:val="en-GB"/>
              </w:rPr>
              <w:t>Electrolyte solution</w:t>
            </w:r>
          </w:p>
        </w:tc>
        <w:tc>
          <w:tcPr>
            <w:tcW w:w="1276" w:type="dxa"/>
            <w:tcBorders>
              <w:top w:val="single" w:sz="4" w:space="0" w:color="auto"/>
              <w:left w:val="nil"/>
              <w:bottom w:val="single" w:sz="4" w:space="0" w:color="auto"/>
              <w:right w:val="nil"/>
            </w:tcBorders>
            <w:noWrap/>
            <w:vAlign w:val="center"/>
            <w:hideMark/>
          </w:tcPr>
          <w:p w14:paraId="2424B1E1" w14:textId="77777777" w:rsidR="00C9310C" w:rsidRPr="005766E2" w:rsidRDefault="00C9310C" w:rsidP="00375095">
            <w:pPr>
              <w:jc w:val="center"/>
              <w:rPr>
                <w:b/>
                <w:bCs/>
                <w:color w:val="000000"/>
                <w:lang w:val="en-GB"/>
              </w:rPr>
            </w:pPr>
            <w:r w:rsidRPr="005766E2">
              <w:rPr>
                <w:b/>
                <w:bCs/>
                <w:color w:val="000000"/>
                <w:lang w:val="en-GB"/>
              </w:rPr>
              <w:t>Catalyst</w:t>
            </w:r>
          </w:p>
        </w:tc>
        <w:tc>
          <w:tcPr>
            <w:tcW w:w="1277" w:type="dxa"/>
            <w:tcBorders>
              <w:top w:val="single" w:sz="4" w:space="0" w:color="auto"/>
              <w:left w:val="nil"/>
              <w:bottom w:val="single" w:sz="4" w:space="0" w:color="auto"/>
              <w:right w:val="nil"/>
            </w:tcBorders>
            <w:noWrap/>
            <w:vAlign w:val="center"/>
            <w:hideMark/>
          </w:tcPr>
          <w:p w14:paraId="2EC8C900" w14:textId="77777777" w:rsidR="00C9310C" w:rsidRPr="005766E2" w:rsidRDefault="00C9310C" w:rsidP="00375095">
            <w:pPr>
              <w:jc w:val="center"/>
              <w:rPr>
                <w:b/>
                <w:bCs/>
                <w:color w:val="000000"/>
                <w:lang w:val="en-GB"/>
              </w:rPr>
            </w:pPr>
            <w:r w:rsidRPr="005766E2">
              <w:rPr>
                <w:b/>
                <w:bCs/>
                <w:color w:val="000000"/>
                <w:lang w:val="en-GB"/>
              </w:rPr>
              <w:t>Electricity</w:t>
            </w:r>
          </w:p>
        </w:tc>
        <w:tc>
          <w:tcPr>
            <w:tcW w:w="1482" w:type="dxa"/>
            <w:tcBorders>
              <w:top w:val="single" w:sz="4" w:space="0" w:color="auto"/>
              <w:left w:val="nil"/>
              <w:bottom w:val="single" w:sz="4" w:space="0" w:color="auto"/>
              <w:right w:val="nil"/>
            </w:tcBorders>
            <w:noWrap/>
            <w:vAlign w:val="center"/>
            <w:hideMark/>
          </w:tcPr>
          <w:p w14:paraId="67D3CAAE" w14:textId="77777777" w:rsidR="00C9310C" w:rsidRPr="005766E2" w:rsidRDefault="00C9310C" w:rsidP="00375095">
            <w:pPr>
              <w:jc w:val="center"/>
              <w:rPr>
                <w:b/>
                <w:bCs/>
                <w:color w:val="000000"/>
                <w:lang w:val="en-GB"/>
              </w:rPr>
            </w:pPr>
            <w:r w:rsidRPr="005766E2">
              <w:rPr>
                <w:b/>
                <w:bCs/>
                <w:color w:val="000000"/>
                <w:lang w:val="en-GB"/>
              </w:rPr>
              <w:t>Wastewater</w:t>
            </w:r>
          </w:p>
        </w:tc>
        <w:tc>
          <w:tcPr>
            <w:tcW w:w="1277" w:type="dxa"/>
            <w:tcBorders>
              <w:top w:val="single" w:sz="4" w:space="0" w:color="auto"/>
              <w:left w:val="nil"/>
              <w:bottom w:val="single" w:sz="4" w:space="0" w:color="auto"/>
              <w:right w:val="single" w:sz="4" w:space="0" w:color="auto"/>
            </w:tcBorders>
            <w:noWrap/>
            <w:vAlign w:val="center"/>
            <w:hideMark/>
          </w:tcPr>
          <w:p w14:paraId="43137291" w14:textId="77777777" w:rsidR="00C9310C" w:rsidRPr="005766E2" w:rsidRDefault="00C9310C" w:rsidP="00375095">
            <w:pPr>
              <w:jc w:val="center"/>
              <w:rPr>
                <w:b/>
                <w:bCs/>
                <w:color w:val="000000"/>
                <w:lang w:val="en-GB"/>
              </w:rPr>
            </w:pPr>
            <w:r w:rsidRPr="005766E2">
              <w:rPr>
                <w:b/>
                <w:bCs/>
                <w:color w:val="000000"/>
                <w:lang w:val="en-GB"/>
              </w:rPr>
              <w:t>Solid waste</w:t>
            </w:r>
          </w:p>
        </w:tc>
      </w:tr>
      <w:tr w:rsidR="005F1AE6" w:rsidRPr="005766E2" w14:paraId="08E14D1B" w14:textId="77777777" w:rsidTr="00075679">
        <w:trPr>
          <w:trHeight w:val="300"/>
        </w:trPr>
        <w:tc>
          <w:tcPr>
            <w:tcW w:w="3397" w:type="dxa"/>
            <w:tcBorders>
              <w:top w:val="nil"/>
              <w:left w:val="single" w:sz="4" w:space="0" w:color="auto"/>
              <w:bottom w:val="nil"/>
              <w:right w:val="nil"/>
            </w:tcBorders>
            <w:noWrap/>
            <w:vAlign w:val="center"/>
            <w:hideMark/>
          </w:tcPr>
          <w:p w14:paraId="2B6D4742" w14:textId="77777777" w:rsidR="005F1AE6" w:rsidRPr="005766E2" w:rsidRDefault="005F1AE6" w:rsidP="005F1AE6">
            <w:pPr>
              <w:rPr>
                <w:color w:val="000000"/>
                <w:lang w:val="en-GB"/>
              </w:rPr>
            </w:pPr>
            <w:r w:rsidRPr="005766E2">
              <w:rPr>
                <w:color w:val="000000"/>
                <w:lang w:val="en-GB"/>
              </w:rPr>
              <w:t>Total</w:t>
            </w:r>
          </w:p>
        </w:tc>
        <w:tc>
          <w:tcPr>
            <w:tcW w:w="691" w:type="dxa"/>
            <w:tcBorders>
              <w:top w:val="nil"/>
              <w:left w:val="nil"/>
              <w:bottom w:val="nil"/>
              <w:right w:val="nil"/>
            </w:tcBorders>
            <w:noWrap/>
            <w:vAlign w:val="bottom"/>
            <w:hideMark/>
          </w:tcPr>
          <w:p w14:paraId="1A536EF8" w14:textId="7D208004" w:rsidR="005F1AE6" w:rsidRPr="005766E2" w:rsidRDefault="005F1AE6" w:rsidP="005F1AE6">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0DD4D838" w14:textId="62DC1528" w:rsidR="005F1AE6" w:rsidRPr="005766E2" w:rsidRDefault="005F1AE6" w:rsidP="005F1AE6">
            <w:pPr>
              <w:jc w:val="center"/>
              <w:rPr>
                <w:color w:val="000000"/>
                <w:lang w:val="en-GB"/>
              </w:rPr>
            </w:pPr>
            <w:r w:rsidRPr="005766E2">
              <w:rPr>
                <w:color w:val="000000"/>
              </w:rPr>
              <w:t>6.6E+00</w:t>
            </w:r>
          </w:p>
        </w:tc>
        <w:tc>
          <w:tcPr>
            <w:tcW w:w="1276" w:type="dxa"/>
            <w:tcBorders>
              <w:top w:val="nil"/>
              <w:left w:val="nil"/>
              <w:bottom w:val="nil"/>
              <w:right w:val="nil"/>
            </w:tcBorders>
            <w:noWrap/>
            <w:vAlign w:val="bottom"/>
            <w:hideMark/>
          </w:tcPr>
          <w:p w14:paraId="397791B2" w14:textId="30249B8A" w:rsidR="005F1AE6" w:rsidRPr="005766E2" w:rsidRDefault="005F1AE6" w:rsidP="005F1AE6">
            <w:pPr>
              <w:jc w:val="center"/>
              <w:rPr>
                <w:color w:val="000000"/>
                <w:lang w:val="en-GB"/>
              </w:rPr>
            </w:pPr>
            <w:r w:rsidRPr="005766E2">
              <w:rPr>
                <w:color w:val="000000"/>
              </w:rPr>
              <w:t>5.8E-04</w:t>
            </w:r>
          </w:p>
        </w:tc>
        <w:tc>
          <w:tcPr>
            <w:tcW w:w="1277" w:type="dxa"/>
            <w:tcBorders>
              <w:top w:val="nil"/>
              <w:left w:val="nil"/>
              <w:bottom w:val="nil"/>
              <w:right w:val="nil"/>
            </w:tcBorders>
            <w:noWrap/>
            <w:vAlign w:val="bottom"/>
            <w:hideMark/>
          </w:tcPr>
          <w:p w14:paraId="3B1D19BA" w14:textId="076FC837" w:rsidR="005F1AE6" w:rsidRPr="005766E2" w:rsidRDefault="005F1AE6" w:rsidP="005F1AE6">
            <w:pPr>
              <w:jc w:val="center"/>
              <w:rPr>
                <w:color w:val="000000"/>
                <w:lang w:val="en-GB"/>
              </w:rPr>
            </w:pPr>
            <w:r w:rsidRPr="005766E2">
              <w:rPr>
                <w:color w:val="000000"/>
              </w:rPr>
              <w:t>8.1E-01</w:t>
            </w:r>
          </w:p>
        </w:tc>
        <w:tc>
          <w:tcPr>
            <w:tcW w:w="1276" w:type="dxa"/>
            <w:tcBorders>
              <w:top w:val="nil"/>
              <w:left w:val="nil"/>
              <w:bottom w:val="nil"/>
              <w:right w:val="nil"/>
            </w:tcBorders>
            <w:noWrap/>
            <w:vAlign w:val="bottom"/>
            <w:hideMark/>
          </w:tcPr>
          <w:p w14:paraId="6670DA05" w14:textId="6660999B" w:rsidR="005F1AE6" w:rsidRPr="005766E2" w:rsidRDefault="005F1AE6" w:rsidP="005F1AE6">
            <w:pPr>
              <w:jc w:val="center"/>
              <w:rPr>
                <w:color w:val="000000"/>
                <w:lang w:val="en-GB"/>
              </w:rPr>
            </w:pPr>
            <w:r w:rsidRPr="005766E2">
              <w:rPr>
                <w:color w:val="000000"/>
              </w:rPr>
              <w:t>1.3E+00</w:t>
            </w:r>
          </w:p>
        </w:tc>
        <w:tc>
          <w:tcPr>
            <w:tcW w:w="1277" w:type="dxa"/>
            <w:tcBorders>
              <w:top w:val="nil"/>
              <w:left w:val="nil"/>
              <w:bottom w:val="nil"/>
              <w:right w:val="nil"/>
            </w:tcBorders>
            <w:noWrap/>
            <w:vAlign w:val="bottom"/>
            <w:hideMark/>
          </w:tcPr>
          <w:p w14:paraId="1268EFC6" w14:textId="22F1AEEB" w:rsidR="005F1AE6" w:rsidRPr="005766E2" w:rsidRDefault="005F1AE6" w:rsidP="005F1AE6">
            <w:pPr>
              <w:jc w:val="center"/>
              <w:rPr>
                <w:color w:val="000000"/>
                <w:lang w:val="en-GB"/>
              </w:rPr>
            </w:pPr>
            <w:r w:rsidRPr="005766E2">
              <w:rPr>
                <w:color w:val="000000"/>
              </w:rPr>
              <w:t>2.1E-01</w:t>
            </w:r>
          </w:p>
        </w:tc>
        <w:tc>
          <w:tcPr>
            <w:tcW w:w="1276" w:type="dxa"/>
            <w:tcBorders>
              <w:top w:val="nil"/>
              <w:left w:val="nil"/>
              <w:bottom w:val="nil"/>
              <w:right w:val="nil"/>
            </w:tcBorders>
            <w:noWrap/>
            <w:vAlign w:val="bottom"/>
            <w:hideMark/>
          </w:tcPr>
          <w:p w14:paraId="5EC33F5E" w14:textId="2CD03E85" w:rsidR="005F1AE6" w:rsidRPr="005766E2" w:rsidRDefault="005F1AE6" w:rsidP="005F1AE6">
            <w:pPr>
              <w:jc w:val="center"/>
              <w:rPr>
                <w:color w:val="000000"/>
                <w:lang w:val="en-GB"/>
              </w:rPr>
            </w:pPr>
            <w:r w:rsidRPr="005766E2">
              <w:rPr>
                <w:color w:val="000000"/>
              </w:rPr>
              <w:t>2.4E-01</w:t>
            </w:r>
          </w:p>
        </w:tc>
        <w:tc>
          <w:tcPr>
            <w:tcW w:w="1276" w:type="dxa"/>
            <w:tcBorders>
              <w:top w:val="nil"/>
              <w:left w:val="nil"/>
              <w:bottom w:val="nil"/>
              <w:right w:val="nil"/>
            </w:tcBorders>
            <w:noWrap/>
            <w:vAlign w:val="bottom"/>
            <w:hideMark/>
          </w:tcPr>
          <w:p w14:paraId="0362DB15" w14:textId="4BFB434A" w:rsidR="005F1AE6" w:rsidRPr="005766E2" w:rsidRDefault="005F1AE6" w:rsidP="005F1AE6">
            <w:pPr>
              <w:jc w:val="center"/>
              <w:rPr>
                <w:color w:val="000000"/>
                <w:lang w:val="en-GB"/>
              </w:rPr>
            </w:pPr>
            <w:r w:rsidRPr="005766E2">
              <w:rPr>
                <w:color w:val="000000"/>
              </w:rPr>
              <w:t>1.8E+00</w:t>
            </w:r>
          </w:p>
        </w:tc>
        <w:tc>
          <w:tcPr>
            <w:tcW w:w="1277" w:type="dxa"/>
            <w:tcBorders>
              <w:top w:val="nil"/>
              <w:left w:val="nil"/>
              <w:bottom w:val="nil"/>
              <w:right w:val="nil"/>
            </w:tcBorders>
            <w:noWrap/>
            <w:vAlign w:val="bottom"/>
            <w:hideMark/>
          </w:tcPr>
          <w:p w14:paraId="027B779E" w14:textId="015158F6" w:rsidR="005F1AE6" w:rsidRPr="005766E2" w:rsidRDefault="005F1AE6" w:rsidP="005F1AE6">
            <w:pPr>
              <w:jc w:val="center"/>
              <w:rPr>
                <w:color w:val="000000"/>
                <w:lang w:val="en-GB"/>
              </w:rPr>
            </w:pPr>
            <w:r w:rsidRPr="005766E2">
              <w:rPr>
                <w:color w:val="000000"/>
              </w:rPr>
              <w:t>2.1E+00</w:t>
            </w:r>
          </w:p>
        </w:tc>
        <w:tc>
          <w:tcPr>
            <w:tcW w:w="1482" w:type="dxa"/>
            <w:tcBorders>
              <w:top w:val="nil"/>
              <w:left w:val="nil"/>
              <w:bottom w:val="nil"/>
              <w:right w:val="nil"/>
            </w:tcBorders>
            <w:noWrap/>
            <w:vAlign w:val="bottom"/>
            <w:hideMark/>
          </w:tcPr>
          <w:p w14:paraId="55A8AAB5" w14:textId="28CE7823" w:rsidR="005F1AE6" w:rsidRPr="005766E2" w:rsidRDefault="005F1AE6" w:rsidP="005F1AE6">
            <w:pPr>
              <w:jc w:val="center"/>
              <w:rPr>
                <w:color w:val="000000"/>
                <w:lang w:val="en-GB"/>
              </w:rPr>
            </w:pPr>
            <w:r w:rsidRPr="005766E2">
              <w:rPr>
                <w:color w:val="000000"/>
              </w:rPr>
              <w:t>-4.2E-03</w:t>
            </w:r>
          </w:p>
        </w:tc>
        <w:tc>
          <w:tcPr>
            <w:tcW w:w="1277" w:type="dxa"/>
            <w:tcBorders>
              <w:top w:val="nil"/>
              <w:left w:val="nil"/>
              <w:bottom w:val="nil"/>
              <w:right w:val="single" w:sz="4" w:space="0" w:color="auto"/>
            </w:tcBorders>
            <w:noWrap/>
            <w:vAlign w:val="bottom"/>
            <w:hideMark/>
          </w:tcPr>
          <w:p w14:paraId="42A9D871" w14:textId="13E394FC" w:rsidR="005F1AE6" w:rsidRPr="005766E2" w:rsidRDefault="005F1AE6" w:rsidP="005F1AE6">
            <w:pPr>
              <w:jc w:val="center"/>
              <w:rPr>
                <w:color w:val="000000"/>
                <w:lang w:val="en-GB"/>
              </w:rPr>
            </w:pPr>
            <w:r w:rsidRPr="005766E2">
              <w:rPr>
                <w:color w:val="000000"/>
              </w:rPr>
              <w:t>3.2E-02</w:t>
            </w:r>
          </w:p>
        </w:tc>
      </w:tr>
      <w:tr w:rsidR="005F1AE6" w:rsidRPr="005766E2" w14:paraId="4E94A363" w14:textId="77777777" w:rsidTr="00075679">
        <w:trPr>
          <w:trHeight w:val="300"/>
        </w:trPr>
        <w:tc>
          <w:tcPr>
            <w:tcW w:w="3397" w:type="dxa"/>
            <w:tcBorders>
              <w:top w:val="nil"/>
              <w:left w:val="single" w:sz="4" w:space="0" w:color="auto"/>
              <w:bottom w:val="nil"/>
              <w:right w:val="nil"/>
            </w:tcBorders>
            <w:noWrap/>
            <w:vAlign w:val="center"/>
            <w:hideMark/>
          </w:tcPr>
          <w:p w14:paraId="4657C76B" w14:textId="77777777" w:rsidR="005F1AE6" w:rsidRPr="005766E2" w:rsidRDefault="005F1AE6" w:rsidP="005F1AE6">
            <w:pPr>
              <w:rPr>
                <w:color w:val="000000"/>
                <w:lang w:val="en-GB"/>
              </w:rPr>
            </w:pPr>
            <w:r w:rsidRPr="005766E2">
              <w:rPr>
                <w:color w:val="000000"/>
                <w:lang w:val="en-GB"/>
              </w:rPr>
              <w:t>Acidification</w:t>
            </w:r>
          </w:p>
        </w:tc>
        <w:tc>
          <w:tcPr>
            <w:tcW w:w="691" w:type="dxa"/>
            <w:tcBorders>
              <w:top w:val="nil"/>
              <w:left w:val="nil"/>
              <w:bottom w:val="nil"/>
              <w:right w:val="nil"/>
            </w:tcBorders>
            <w:noWrap/>
            <w:vAlign w:val="bottom"/>
            <w:hideMark/>
          </w:tcPr>
          <w:p w14:paraId="308A4012" w14:textId="1CD7445B" w:rsidR="005F1AE6" w:rsidRPr="005766E2" w:rsidRDefault="005F1AE6" w:rsidP="005F1AE6">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42C8B11B" w14:textId="096606C1" w:rsidR="005F1AE6" w:rsidRPr="005766E2" w:rsidRDefault="005F1AE6" w:rsidP="005F1AE6">
            <w:pPr>
              <w:jc w:val="center"/>
              <w:rPr>
                <w:color w:val="000000"/>
                <w:lang w:val="en-GB"/>
              </w:rPr>
            </w:pPr>
            <w:r w:rsidRPr="005766E2">
              <w:rPr>
                <w:color w:val="000000"/>
              </w:rPr>
              <w:t>3.5E-01</w:t>
            </w:r>
          </w:p>
        </w:tc>
        <w:tc>
          <w:tcPr>
            <w:tcW w:w="1276" w:type="dxa"/>
            <w:tcBorders>
              <w:top w:val="nil"/>
              <w:left w:val="nil"/>
              <w:bottom w:val="nil"/>
              <w:right w:val="nil"/>
            </w:tcBorders>
            <w:noWrap/>
            <w:vAlign w:val="bottom"/>
            <w:hideMark/>
          </w:tcPr>
          <w:p w14:paraId="283F25FD" w14:textId="2A1DD1F9" w:rsidR="005F1AE6" w:rsidRPr="005766E2" w:rsidRDefault="005F1AE6" w:rsidP="005F1AE6">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19A111D6" w14:textId="550D13F6" w:rsidR="005F1AE6" w:rsidRPr="005766E2" w:rsidRDefault="005F1AE6" w:rsidP="005F1AE6">
            <w:pPr>
              <w:jc w:val="center"/>
              <w:rPr>
                <w:color w:val="000000"/>
                <w:lang w:val="en-GB"/>
              </w:rPr>
            </w:pPr>
            <w:r w:rsidRPr="005766E2">
              <w:rPr>
                <w:color w:val="000000"/>
              </w:rPr>
              <w:t>3.6E-02</w:t>
            </w:r>
          </w:p>
        </w:tc>
        <w:tc>
          <w:tcPr>
            <w:tcW w:w="1276" w:type="dxa"/>
            <w:tcBorders>
              <w:top w:val="nil"/>
              <w:left w:val="nil"/>
              <w:bottom w:val="nil"/>
              <w:right w:val="nil"/>
            </w:tcBorders>
            <w:noWrap/>
            <w:vAlign w:val="bottom"/>
            <w:hideMark/>
          </w:tcPr>
          <w:p w14:paraId="5335F7B0" w14:textId="71C3A609" w:rsidR="005F1AE6" w:rsidRPr="005766E2" w:rsidRDefault="005F1AE6" w:rsidP="005F1AE6">
            <w:pPr>
              <w:jc w:val="center"/>
              <w:rPr>
                <w:color w:val="000000"/>
                <w:lang w:val="en-GB"/>
              </w:rPr>
            </w:pPr>
            <w:r w:rsidRPr="005766E2">
              <w:rPr>
                <w:color w:val="000000"/>
              </w:rPr>
              <w:t>1.1E-01</w:t>
            </w:r>
          </w:p>
        </w:tc>
        <w:tc>
          <w:tcPr>
            <w:tcW w:w="1277" w:type="dxa"/>
            <w:tcBorders>
              <w:top w:val="nil"/>
              <w:left w:val="nil"/>
              <w:bottom w:val="nil"/>
              <w:right w:val="nil"/>
            </w:tcBorders>
            <w:noWrap/>
            <w:vAlign w:val="bottom"/>
            <w:hideMark/>
          </w:tcPr>
          <w:p w14:paraId="586BF693" w14:textId="79C58B72" w:rsidR="005F1AE6" w:rsidRPr="005766E2" w:rsidRDefault="005F1AE6" w:rsidP="005F1AE6">
            <w:pPr>
              <w:jc w:val="center"/>
              <w:rPr>
                <w:color w:val="000000"/>
                <w:lang w:val="en-GB"/>
              </w:rPr>
            </w:pPr>
            <w:r w:rsidRPr="005766E2">
              <w:rPr>
                <w:color w:val="000000"/>
              </w:rPr>
              <w:t>1.5E-02</w:t>
            </w:r>
          </w:p>
        </w:tc>
        <w:tc>
          <w:tcPr>
            <w:tcW w:w="1276" w:type="dxa"/>
            <w:tcBorders>
              <w:top w:val="nil"/>
              <w:left w:val="nil"/>
              <w:bottom w:val="nil"/>
              <w:right w:val="nil"/>
            </w:tcBorders>
            <w:noWrap/>
            <w:vAlign w:val="bottom"/>
            <w:hideMark/>
          </w:tcPr>
          <w:p w14:paraId="40DF44DC" w14:textId="2A838F13" w:rsidR="005F1AE6" w:rsidRPr="005766E2" w:rsidRDefault="005F1AE6" w:rsidP="005F1AE6">
            <w:pPr>
              <w:jc w:val="center"/>
              <w:rPr>
                <w:color w:val="000000"/>
                <w:lang w:val="en-GB"/>
              </w:rPr>
            </w:pPr>
            <w:r w:rsidRPr="005766E2">
              <w:rPr>
                <w:color w:val="000000"/>
              </w:rPr>
              <w:t>1.9E-02</w:t>
            </w:r>
          </w:p>
        </w:tc>
        <w:tc>
          <w:tcPr>
            <w:tcW w:w="1276" w:type="dxa"/>
            <w:tcBorders>
              <w:top w:val="nil"/>
              <w:left w:val="nil"/>
              <w:bottom w:val="nil"/>
              <w:right w:val="nil"/>
            </w:tcBorders>
            <w:noWrap/>
            <w:vAlign w:val="bottom"/>
            <w:hideMark/>
          </w:tcPr>
          <w:p w14:paraId="5061957F" w14:textId="14148CB8" w:rsidR="005F1AE6" w:rsidRPr="005766E2" w:rsidRDefault="005F1AE6" w:rsidP="005F1AE6">
            <w:pPr>
              <w:jc w:val="center"/>
              <w:rPr>
                <w:color w:val="000000"/>
                <w:lang w:val="en-GB"/>
              </w:rPr>
            </w:pPr>
            <w:r w:rsidRPr="005766E2">
              <w:rPr>
                <w:color w:val="000000"/>
              </w:rPr>
              <w:t>7.6E-02</w:t>
            </w:r>
          </w:p>
        </w:tc>
        <w:tc>
          <w:tcPr>
            <w:tcW w:w="1277" w:type="dxa"/>
            <w:tcBorders>
              <w:top w:val="nil"/>
              <w:left w:val="nil"/>
              <w:bottom w:val="nil"/>
              <w:right w:val="nil"/>
            </w:tcBorders>
            <w:noWrap/>
            <w:vAlign w:val="bottom"/>
            <w:hideMark/>
          </w:tcPr>
          <w:p w14:paraId="4AB1005A" w14:textId="736726E3" w:rsidR="005F1AE6" w:rsidRPr="005766E2" w:rsidRDefault="005F1AE6" w:rsidP="005F1AE6">
            <w:pPr>
              <w:jc w:val="center"/>
              <w:rPr>
                <w:color w:val="000000"/>
                <w:lang w:val="en-GB"/>
              </w:rPr>
            </w:pPr>
            <w:r w:rsidRPr="005766E2">
              <w:rPr>
                <w:color w:val="000000"/>
              </w:rPr>
              <w:t>9.8E-02</w:t>
            </w:r>
          </w:p>
        </w:tc>
        <w:tc>
          <w:tcPr>
            <w:tcW w:w="1482" w:type="dxa"/>
            <w:tcBorders>
              <w:top w:val="nil"/>
              <w:left w:val="nil"/>
              <w:bottom w:val="nil"/>
              <w:right w:val="nil"/>
            </w:tcBorders>
            <w:noWrap/>
            <w:vAlign w:val="bottom"/>
            <w:hideMark/>
          </w:tcPr>
          <w:p w14:paraId="03676706" w14:textId="574BCD92" w:rsidR="005F1AE6" w:rsidRPr="005766E2" w:rsidRDefault="005F1AE6" w:rsidP="005F1AE6">
            <w:pPr>
              <w:jc w:val="center"/>
              <w:rPr>
                <w:color w:val="000000"/>
                <w:lang w:val="en-GB"/>
              </w:rPr>
            </w:pPr>
            <w:r w:rsidRPr="005766E2">
              <w:rPr>
                <w:color w:val="000000"/>
              </w:rPr>
              <w:t>4.6E-05</w:t>
            </w:r>
          </w:p>
        </w:tc>
        <w:tc>
          <w:tcPr>
            <w:tcW w:w="1277" w:type="dxa"/>
            <w:tcBorders>
              <w:top w:val="nil"/>
              <w:left w:val="nil"/>
              <w:bottom w:val="nil"/>
              <w:right w:val="single" w:sz="4" w:space="0" w:color="auto"/>
            </w:tcBorders>
            <w:noWrap/>
            <w:vAlign w:val="bottom"/>
            <w:hideMark/>
          </w:tcPr>
          <w:p w14:paraId="30E7FAFE" w14:textId="121A44AA" w:rsidR="005F1AE6" w:rsidRPr="005766E2" w:rsidRDefault="005F1AE6" w:rsidP="005F1AE6">
            <w:pPr>
              <w:jc w:val="center"/>
              <w:rPr>
                <w:color w:val="000000"/>
                <w:lang w:val="en-GB"/>
              </w:rPr>
            </w:pPr>
            <w:r w:rsidRPr="005766E2">
              <w:rPr>
                <w:color w:val="000000"/>
              </w:rPr>
              <w:t>7.6E-04</w:t>
            </w:r>
          </w:p>
        </w:tc>
      </w:tr>
      <w:tr w:rsidR="005F1AE6" w:rsidRPr="005766E2" w14:paraId="7583433F" w14:textId="77777777" w:rsidTr="00075679">
        <w:trPr>
          <w:trHeight w:val="300"/>
        </w:trPr>
        <w:tc>
          <w:tcPr>
            <w:tcW w:w="3397" w:type="dxa"/>
            <w:tcBorders>
              <w:top w:val="nil"/>
              <w:left w:val="single" w:sz="4" w:space="0" w:color="auto"/>
              <w:bottom w:val="nil"/>
              <w:right w:val="nil"/>
            </w:tcBorders>
            <w:noWrap/>
            <w:vAlign w:val="center"/>
            <w:hideMark/>
          </w:tcPr>
          <w:p w14:paraId="374CE0E3" w14:textId="77777777" w:rsidR="005F1AE6" w:rsidRPr="005766E2" w:rsidRDefault="005F1AE6" w:rsidP="005F1AE6">
            <w:pPr>
              <w:rPr>
                <w:color w:val="000000"/>
                <w:lang w:val="en-GB"/>
              </w:rPr>
            </w:pPr>
            <w:r w:rsidRPr="005766E2">
              <w:rPr>
                <w:color w:val="000000"/>
                <w:lang w:val="en-GB"/>
              </w:rPr>
              <w:t>Climate change</w:t>
            </w:r>
          </w:p>
        </w:tc>
        <w:tc>
          <w:tcPr>
            <w:tcW w:w="691" w:type="dxa"/>
            <w:tcBorders>
              <w:top w:val="nil"/>
              <w:left w:val="nil"/>
              <w:bottom w:val="nil"/>
              <w:right w:val="nil"/>
            </w:tcBorders>
            <w:noWrap/>
            <w:vAlign w:val="bottom"/>
            <w:hideMark/>
          </w:tcPr>
          <w:p w14:paraId="1B5C28BA" w14:textId="14C8F372" w:rsidR="005F1AE6" w:rsidRPr="005766E2" w:rsidRDefault="005F1AE6" w:rsidP="005F1AE6">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39932D41" w14:textId="7C300D0A" w:rsidR="005F1AE6" w:rsidRPr="005766E2" w:rsidRDefault="005F1AE6" w:rsidP="005F1AE6">
            <w:pPr>
              <w:jc w:val="center"/>
              <w:rPr>
                <w:color w:val="000000"/>
                <w:lang w:val="en-GB"/>
              </w:rPr>
            </w:pPr>
            <w:r w:rsidRPr="005766E2">
              <w:rPr>
                <w:color w:val="000000"/>
              </w:rPr>
              <w:t>1.7E+00</w:t>
            </w:r>
          </w:p>
        </w:tc>
        <w:tc>
          <w:tcPr>
            <w:tcW w:w="1276" w:type="dxa"/>
            <w:tcBorders>
              <w:top w:val="nil"/>
              <w:left w:val="nil"/>
              <w:bottom w:val="nil"/>
              <w:right w:val="nil"/>
            </w:tcBorders>
            <w:noWrap/>
            <w:vAlign w:val="bottom"/>
            <w:hideMark/>
          </w:tcPr>
          <w:p w14:paraId="5E3BED9A" w14:textId="5A71346A" w:rsidR="005F1AE6" w:rsidRPr="005766E2" w:rsidRDefault="005F1AE6" w:rsidP="005F1AE6">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3C1728BA" w14:textId="43F4A30B" w:rsidR="005F1AE6" w:rsidRPr="005766E2" w:rsidRDefault="005F1AE6" w:rsidP="005F1AE6">
            <w:pPr>
              <w:jc w:val="center"/>
              <w:rPr>
                <w:color w:val="000000"/>
                <w:lang w:val="en-GB"/>
              </w:rPr>
            </w:pPr>
            <w:r w:rsidRPr="005766E2">
              <w:rPr>
                <w:color w:val="000000"/>
              </w:rPr>
              <w:t>1.8E-01</w:t>
            </w:r>
          </w:p>
        </w:tc>
        <w:tc>
          <w:tcPr>
            <w:tcW w:w="1276" w:type="dxa"/>
            <w:tcBorders>
              <w:top w:val="nil"/>
              <w:left w:val="nil"/>
              <w:bottom w:val="nil"/>
              <w:right w:val="nil"/>
            </w:tcBorders>
            <w:noWrap/>
            <w:vAlign w:val="bottom"/>
            <w:hideMark/>
          </w:tcPr>
          <w:p w14:paraId="5F82441B" w14:textId="1B1FC35A" w:rsidR="005F1AE6" w:rsidRPr="005766E2" w:rsidRDefault="005F1AE6" w:rsidP="005F1AE6">
            <w:pPr>
              <w:jc w:val="center"/>
              <w:rPr>
                <w:color w:val="000000"/>
                <w:lang w:val="en-GB"/>
              </w:rPr>
            </w:pPr>
            <w:r w:rsidRPr="005766E2">
              <w:rPr>
                <w:color w:val="000000"/>
              </w:rPr>
              <w:t>3.8E-01</w:t>
            </w:r>
          </w:p>
        </w:tc>
        <w:tc>
          <w:tcPr>
            <w:tcW w:w="1277" w:type="dxa"/>
            <w:tcBorders>
              <w:top w:val="nil"/>
              <w:left w:val="nil"/>
              <w:bottom w:val="nil"/>
              <w:right w:val="nil"/>
            </w:tcBorders>
            <w:noWrap/>
            <w:vAlign w:val="bottom"/>
            <w:hideMark/>
          </w:tcPr>
          <w:p w14:paraId="237BA62A" w14:textId="2C960BD1" w:rsidR="005F1AE6" w:rsidRPr="005766E2" w:rsidRDefault="005F1AE6" w:rsidP="005F1AE6">
            <w:pPr>
              <w:jc w:val="center"/>
              <w:rPr>
                <w:color w:val="000000"/>
                <w:lang w:val="en-GB"/>
              </w:rPr>
            </w:pPr>
            <w:r w:rsidRPr="005766E2">
              <w:rPr>
                <w:color w:val="000000"/>
              </w:rPr>
              <w:t>4.6E-02</w:t>
            </w:r>
          </w:p>
        </w:tc>
        <w:tc>
          <w:tcPr>
            <w:tcW w:w="1276" w:type="dxa"/>
            <w:tcBorders>
              <w:top w:val="nil"/>
              <w:left w:val="nil"/>
              <w:bottom w:val="nil"/>
              <w:right w:val="nil"/>
            </w:tcBorders>
            <w:noWrap/>
            <w:vAlign w:val="bottom"/>
            <w:hideMark/>
          </w:tcPr>
          <w:p w14:paraId="59A25161" w14:textId="13502CA4" w:rsidR="005F1AE6" w:rsidRPr="005766E2" w:rsidRDefault="005F1AE6" w:rsidP="005F1AE6">
            <w:pPr>
              <w:jc w:val="center"/>
              <w:rPr>
                <w:color w:val="000000"/>
                <w:lang w:val="en-GB"/>
              </w:rPr>
            </w:pPr>
            <w:r w:rsidRPr="005766E2">
              <w:rPr>
                <w:color w:val="000000"/>
              </w:rPr>
              <w:t>3.7E-02</w:t>
            </w:r>
          </w:p>
        </w:tc>
        <w:tc>
          <w:tcPr>
            <w:tcW w:w="1276" w:type="dxa"/>
            <w:tcBorders>
              <w:top w:val="nil"/>
              <w:left w:val="nil"/>
              <w:bottom w:val="nil"/>
              <w:right w:val="nil"/>
            </w:tcBorders>
            <w:noWrap/>
            <w:vAlign w:val="bottom"/>
            <w:hideMark/>
          </w:tcPr>
          <w:p w14:paraId="4318D1F3" w14:textId="05CD4FA5" w:rsidR="005F1AE6" w:rsidRPr="005766E2" w:rsidRDefault="005F1AE6" w:rsidP="005F1AE6">
            <w:pPr>
              <w:jc w:val="center"/>
              <w:rPr>
                <w:color w:val="000000"/>
                <w:lang w:val="en-GB"/>
              </w:rPr>
            </w:pPr>
            <w:r w:rsidRPr="005766E2">
              <w:rPr>
                <w:color w:val="000000"/>
              </w:rPr>
              <w:t>4.2E-01</w:t>
            </w:r>
          </w:p>
        </w:tc>
        <w:tc>
          <w:tcPr>
            <w:tcW w:w="1277" w:type="dxa"/>
            <w:tcBorders>
              <w:top w:val="nil"/>
              <w:left w:val="nil"/>
              <w:bottom w:val="nil"/>
              <w:right w:val="nil"/>
            </w:tcBorders>
            <w:noWrap/>
            <w:vAlign w:val="bottom"/>
            <w:hideMark/>
          </w:tcPr>
          <w:p w14:paraId="2A3B3DB5" w14:textId="30752C08" w:rsidR="005F1AE6" w:rsidRPr="005766E2" w:rsidRDefault="005F1AE6" w:rsidP="005F1AE6">
            <w:pPr>
              <w:jc w:val="center"/>
              <w:rPr>
                <w:color w:val="000000"/>
                <w:lang w:val="en-GB"/>
              </w:rPr>
            </w:pPr>
            <w:r w:rsidRPr="005766E2">
              <w:rPr>
                <w:color w:val="000000"/>
              </w:rPr>
              <w:t>6.1E-01</w:t>
            </w:r>
          </w:p>
        </w:tc>
        <w:tc>
          <w:tcPr>
            <w:tcW w:w="1482" w:type="dxa"/>
            <w:tcBorders>
              <w:top w:val="nil"/>
              <w:left w:val="nil"/>
              <w:bottom w:val="nil"/>
              <w:right w:val="nil"/>
            </w:tcBorders>
            <w:noWrap/>
            <w:vAlign w:val="bottom"/>
            <w:hideMark/>
          </w:tcPr>
          <w:p w14:paraId="3DBB07D8" w14:textId="1A270680" w:rsidR="005F1AE6" w:rsidRPr="005766E2" w:rsidRDefault="005F1AE6" w:rsidP="005F1AE6">
            <w:pPr>
              <w:jc w:val="center"/>
              <w:rPr>
                <w:color w:val="000000"/>
                <w:lang w:val="en-GB"/>
              </w:rPr>
            </w:pPr>
            <w:r w:rsidRPr="005766E2">
              <w:rPr>
                <w:color w:val="000000"/>
              </w:rPr>
              <w:t>2.3E-04</w:t>
            </w:r>
          </w:p>
        </w:tc>
        <w:tc>
          <w:tcPr>
            <w:tcW w:w="1277" w:type="dxa"/>
            <w:tcBorders>
              <w:top w:val="nil"/>
              <w:left w:val="nil"/>
              <w:bottom w:val="nil"/>
              <w:right w:val="single" w:sz="4" w:space="0" w:color="auto"/>
            </w:tcBorders>
            <w:noWrap/>
            <w:vAlign w:val="bottom"/>
            <w:hideMark/>
          </w:tcPr>
          <w:p w14:paraId="4B28C10F" w14:textId="66311CF0" w:rsidR="005F1AE6" w:rsidRPr="005766E2" w:rsidRDefault="005F1AE6" w:rsidP="005F1AE6">
            <w:pPr>
              <w:jc w:val="center"/>
              <w:rPr>
                <w:color w:val="000000"/>
                <w:lang w:val="en-GB"/>
              </w:rPr>
            </w:pPr>
            <w:r w:rsidRPr="005766E2">
              <w:rPr>
                <w:color w:val="000000"/>
              </w:rPr>
              <w:t>1.6E-02</w:t>
            </w:r>
          </w:p>
        </w:tc>
      </w:tr>
      <w:tr w:rsidR="005F1AE6" w:rsidRPr="005766E2" w14:paraId="6504BE17" w14:textId="77777777" w:rsidTr="00075679">
        <w:trPr>
          <w:trHeight w:val="300"/>
        </w:trPr>
        <w:tc>
          <w:tcPr>
            <w:tcW w:w="3397" w:type="dxa"/>
            <w:tcBorders>
              <w:top w:val="nil"/>
              <w:left w:val="single" w:sz="4" w:space="0" w:color="auto"/>
              <w:bottom w:val="nil"/>
              <w:right w:val="nil"/>
            </w:tcBorders>
            <w:noWrap/>
            <w:vAlign w:val="center"/>
            <w:hideMark/>
          </w:tcPr>
          <w:p w14:paraId="47B7D02E" w14:textId="77777777" w:rsidR="005F1AE6" w:rsidRPr="005766E2" w:rsidRDefault="005F1AE6" w:rsidP="005F1AE6">
            <w:pPr>
              <w:rPr>
                <w:color w:val="000000"/>
                <w:lang w:val="en-GB"/>
              </w:rPr>
            </w:pPr>
            <w:r w:rsidRPr="005766E2">
              <w:rPr>
                <w:color w:val="000000"/>
                <w:lang w:val="en-GB"/>
              </w:rPr>
              <w:t>Ecotoxicity, freshwater</w:t>
            </w:r>
          </w:p>
        </w:tc>
        <w:tc>
          <w:tcPr>
            <w:tcW w:w="691" w:type="dxa"/>
            <w:tcBorders>
              <w:top w:val="nil"/>
              <w:left w:val="nil"/>
              <w:bottom w:val="nil"/>
              <w:right w:val="nil"/>
            </w:tcBorders>
            <w:noWrap/>
            <w:vAlign w:val="bottom"/>
            <w:hideMark/>
          </w:tcPr>
          <w:p w14:paraId="71BA5E22" w14:textId="0530051F" w:rsidR="005F1AE6" w:rsidRPr="005766E2" w:rsidRDefault="005F1AE6" w:rsidP="005F1AE6">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15BA2DFF" w14:textId="1E413940" w:rsidR="005F1AE6" w:rsidRPr="005766E2" w:rsidRDefault="005F1AE6" w:rsidP="005F1AE6">
            <w:pPr>
              <w:jc w:val="center"/>
              <w:rPr>
                <w:color w:val="000000"/>
                <w:lang w:val="en-GB"/>
              </w:rPr>
            </w:pPr>
            <w:r w:rsidRPr="005766E2">
              <w:rPr>
                <w:color w:val="000000"/>
              </w:rPr>
              <w:t>1.1E-01</w:t>
            </w:r>
          </w:p>
        </w:tc>
        <w:tc>
          <w:tcPr>
            <w:tcW w:w="1276" w:type="dxa"/>
            <w:tcBorders>
              <w:top w:val="nil"/>
              <w:left w:val="nil"/>
              <w:bottom w:val="nil"/>
              <w:right w:val="nil"/>
            </w:tcBorders>
            <w:noWrap/>
            <w:vAlign w:val="bottom"/>
            <w:hideMark/>
          </w:tcPr>
          <w:p w14:paraId="22835BD7" w14:textId="473E0E90" w:rsidR="005F1AE6" w:rsidRPr="005766E2" w:rsidRDefault="005F1AE6" w:rsidP="005F1AE6">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24671688" w14:textId="32C17AA3" w:rsidR="005F1AE6" w:rsidRPr="005766E2" w:rsidRDefault="005F1AE6" w:rsidP="005F1AE6">
            <w:pPr>
              <w:jc w:val="center"/>
              <w:rPr>
                <w:color w:val="000000"/>
                <w:lang w:val="en-GB"/>
              </w:rPr>
            </w:pPr>
            <w:r w:rsidRPr="005766E2">
              <w:rPr>
                <w:color w:val="000000"/>
              </w:rPr>
              <w:t>1.0E-02</w:t>
            </w:r>
          </w:p>
        </w:tc>
        <w:tc>
          <w:tcPr>
            <w:tcW w:w="1276" w:type="dxa"/>
            <w:tcBorders>
              <w:top w:val="nil"/>
              <w:left w:val="nil"/>
              <w:bottom w:val="nil"/>
              <w:right w:val="nil"/>
            </w:tcBorders>
            <w:noWrap/>
            <w:vAlign w:val="bottom"/>
            <w:hideMark/>
          </w:tcPr>
          <w:p w14:paraId="21D82790" w14:textId="438A8E44" w:rsidR="005F1AE6" w:rsidRPr="005766E2" w:rsidRDefault="005F1AE6" w:rsidP="005F1AE6">
            <w:pPr>
              <w:jc w:val="center"/>
              <w:rPr>
                <w:color w:val="000000"/>
                <w:lang w:val="en-GB"/>
              </w:rPr>
            </w:pPr>
            <w:r w:rsidRPr="005766E2">
              <w:rPr>
                <w:color w:val="000000"/>
              </w:rPr>
              <w:t>2.0E-02</w:t>
            </w:r>
          </w:p>
        </w:tc>
        <w:tc>
          <w:tcPr>
            <w:tcW w:w="1277" w:type="dxa"/>
            <w:tcBorders>
              <w:top w:val="nil"/>
              <w:left w:val="nil"/>
              <w:bottom w:val="nil"/>
              <w:right w:val="nil"/>
            </w:tcBorders>
            <w:noWrap/>
            <w:vAlign w:val="bottom"/>
            <w:hideMark/>
          </w:tcPr>
          <w:p w14:paraId="7C729613" w14:textId="35809262" w:rsidR="005F1AE6" w:rsidRPr="005766E2" w:rsidRDefault="005F1AE6" w:rsidP="005F1AE6">
            <w:pPr>
              <w:jc w:val="center"/>
              <w:rPr>
                <w:color w:val="000000"/>
                <w:lang w:val="en-GB"/>
              </w:rPr>
            </w:pPr>
            <w:r w:rsidRPr="005766E2">
              <w:rPr>
                <w:color w:val="000000"/>
              </w:rPr>
              <w:t>2.9E-03</w:t>
            </w:r>
          </w:p>
        </w:tc>
        <w:tc>
          <w:tcPr>
            <w:tcW w:w="1276" w:type="dxa"/>
            <w:tcBorders>
              <w:top w:val="nil"/>
              <w:left w:val="nil"/>
              <w:bottom w:val="nil"/>
              <w:right w:val="nil"/>
            </w:tcBorders>
            <w:noWrap/>
            <w:vAlign w:val="bottom"/>
            <w:hideMark/>
          </w:tcPr>
          <w:p w14:paraId="52F46424" w14:textId="207C7E9D" w:rsidR="005F1AE6" w:rsidRPr="005766E2" w:rsidRDefault="005F1AE6" w:rsidP="005F1AE6">
            <w:pPr>
              <w:jc w:val="center"/>
              <w:rPr>
                <w:color w:val="000000"/>
                <w:lang w:val="en-GB"/>
              </w:rPr>
            </w:pPr>
            <w:r w:rsidRPr="005766E2">
              <w:rPr>
                <w:color w:val="000000"/>
              </w:rPr>
              <w:t>2.0E-02</w:t>
            </w:r>
          </w:p>
        </w:tc>
        <w:tc>
          <w:tcPr>
            <w:tcW w:w="1276" w:type="dxa"/>
            <w:tcBorders>
              <w:top w:val="nil"/>
              <w:left w:val="nil"/>
              <w:bottom w:val="nil"/>
              <w:right w:val="nil"/>
            </w:tcBorders>
            <w:noWrap/>
            <w:vAlign w:val="bottom"/>
            <w:hideMark/>
          </w:tcPr>
          <w:p w14:paraId="04B2A20E" w14:textId="63120BAC" w:rsidR="005F1AE6" w:rsidRPr="005766E2" w:rsidRDefault="005F1AE6" w:rsidP="005F1AE6">
            <w:pPr>
              <w:jc w:val="center"/>
              <w:rPr>
                <w:color w:val="000000"/>
                <w:lang w:val="en-GB"/>
              </w:rPr>
            </w:pPr>
            <w:r w:rsidRPr="005766E2">
              <w:rPr>
                <w:color w:val="000000"/>
              </w:rPr>
              <w:t>2.4E-02</w:t>
            </w:r>
          </w:p>
        </w:tc>
        <w:tc>
          <w:tcPr>
            <w:tcW w:w="1277" w:type="dxa"/>
            <w:tcBorders>
              <w:top w:val="nil"/>
              <w:left w:val="nil"/>
              <w:bottom w:val="nil"/>
              <w:right w:val="nil"/>
            </w:tcBorders>
            <w:noWrap/>
            <w:vAlign w:val="bottom"/>
            <w:hideMark/>
          </w:tcPr>
          <w:p w14:paraId="53FFB8EB" w14:textId="4656BFFE" w:rsidR="005F1AE6" w:rsidRPr="005766E2" w:rsidRDefault="005F1AE6" w:rsidP="005F1AE6">
            <w:pPr>
              <w:jc w:val="center"/>
              <w:rPr>
                <w:color w:val="000000"/>
                <w:lang w:val="en-GB"/>
              </w:rPr>
            </w:pPr>
            <w:r w:rsidRPr="005766E2">
              <w:rPr>
                <w:color w:val="000000"/>
              </w:rPr>
              <w:t>3.5E-02</w:t>
            </w:r>
          </w:p>
        </w:tc>
        <w:tc>
          <w:tcPr>
            <w:tcW w:w="1482" w:type="dxa"/>
            <w:tcBorders>
              <w:top w:val="nil"/>
              <w:left w:val="nil"/>
              <w:bottom w:val="nil"/>
              <w:right w:val="nil"/>
            </w:tcBorders>
            <w:noWrap/>
            <w:vAlign w:val="bottom"/>
            <w:hideMark/>
          </w:tcPr>
          <w:p w14:paraId="1465F44D" w14:textId="09104C71" w:rsidR="005F1AE6" w:rsidRPr="005766E2" w:rsidRDefault="005F1AE6" w:rsidP="005F1AE6">
            <w:pPr>
              <w:jc w:val="center"/>
              <w:rPr>
                <w:color w:val="000000"/>
                <w:lang w:val="en-GB"/>
              </w:rPr>
            </w:pPr>
            <w:r w:rsidRPr="005766E2">
              <w:rPr>
                <w:color w:val="000000"/>
              </w:rPr>
              <w:t>6.5E-04</w:t>
            </w:r>
          </w:p>
        </w:tc>
        <w:tc>
          <w:tcPr>
            <w:tcW w:w="1277" w:type="dxa"/>
            <w:tcBorders>
              <w:top w:val="nil"/>
              <w:left w:val="nil"/>
              <w:bottom w:val="nil"/>
              <w:right w:val="single" w:sz="4" w:space="0" w:color="auto"/>
            </w:tcBorders>
            <w:noWrap/>
            <w:vAlign w:val="bottom"/>
            <w:hideMark/>
          </w:tcPr>
          <w:p w14:paraId="2659FB27" w14:textId="5151445F" w:rsidR="005F1AE6" w:rsidRPr="005766E2" w:rsidRDefault="005F1AE6" w:rsidP="005F1AE6">
            <w:pPr>
              <w:jc w:val="center"/>
              <w:rPr>
                <w:color w:val="000000"/>
                <w:lang w:val="en-GB"/>
              </w:rPr>
            </w:pPr>
            <w:r w:rsidRPr="005766E2">
              <w:rPr>
                <w:color w:val="000000"/>
              </w:rPr>
              <w:t>2.9E-03</w:t>
            </w:r>
          </w:p>
        </w:tc>
      </w:tr>
      <w:tr w:rsidR="005F1AE6" w:rsidRPr="005766E2" w14:paraId="46C3238E" w14:textId="77777777" w:rsidTr="00075679">
        <w:trPr>
          <w:trHeight w:val="300"/>
        </w:trPr>
        <w:tc>
          <w:tcPr>
            <w:tcW w:w="3397" w:type="dxa"/>
            <w:tcBorders>
              <w:top w:val="nil"/>
              <w:left w:val="single" w:sz="4" w:space="0" w:color="auto"/>
              <w:bottom w:val="nil"/>
              <w:right w:val="nil"/>
            </w:tcBorders>
            <w:noWrap/>
            <w:vAlign w:val="center"/>
            <w:hideMark/>
          </w:tcPr>
          <w:p w14:paraId="01FD57AB" w14:textId="77777777" w:rsidR="005F1AE6" w:rsidRPr="005766E2" w:rsidRDefault="005F1AE6" w:rsidP="005F1AE6">
            <w:pPr>
              <w:rPr>
                <w:color w:val="000000"/>
                <w:lang w:val="en-GB"/>
              </w:rPr>
            </w:pPr>
            <w:r w:rsidRPr="005766E2">
              <w:rPr>
                <w:color w:val="000000"/>
                <w:lang w:val="en-GB"/>
              </w:rPr>
              <w:t>Particulate matter</w:t>
            </w:r>
          </w:p>
        </w:tc>
        <w:tc>
          <w:tcPr>
            <w:tcW w:w="691" w:type="dxa"/>
            <w:tcBorders>
              <w:top w:val="nil"/>
              <w:left w:val="nil"/>
              <w:bottom w:val="nil"/>
              <w:right w:val="nil"/>
            </w:tcBorders>
            <w:noWrap/>
            <w:vAlign w:val="bottom"/>
            <w:hideMark/>
          </w:tcPr>
          <w:p w14:paraId="6F18F064" w14:textId="35B8C8A1" w:rsidR="005F1AE6" w:rsidRPr="005766E2" w:rsidRDefault="005F1AE6" w:rsidP="005F1AE6">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2ACB3227" w14:textId="0CF59358" w:rsidR="005F1AE6" w:rsidRPr="005766E2" w:rsidRDefault="005F1AE6" w:rsidP="005F1AE6">
            <w:pPr>
              <w:jc w:val="center"/>
              <w:rPr>
                <w:color w:val="000000"/>
                <w:lang w:val="en-GB"/>
              </w:rPr>
            </w:pPr>
            <w:r w:rsidRPr="005766E2">
              <w:rPr>
                <w:color w:val="000000"/>
              </w:rPr>
              <w:t>2.5E-01</w:t>
            </w:r>
          </w:p>
        </w:tc>
        <w:tc>
          <w:tcPr>
            <w:tcW w:w="1276" w:type="dxa"/>
            <w:tcBorders>
              <w:top w:val="nil"/>
              <w:left w:val="nil"/>
              <w:bottom w:val="nil"/>
              <w:right w:val="nil"/>
            </w:tcBorders>
            <w:noWrap/>
            <w:vAlign w:val="bottom"/>
            <w:hideMark/>
          </w:tcPr>
          <w:p w14:paraId="504FDC4E" w14:textId="44225C0D" w:rsidR="005F1AE6" w:rsidRPr="005766E2" w:rsidRDefault="005F1AE6" w:rsidP="005F1AE6">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22C389E2" w14:textId="75324AB1" w:rsidR="005F1AE6" w:rsidRPr="005766E2" w:rsidRDefault="005F1AE6" w:rsidP="005F1AE6">
            <w:pPr>
              <w:jc w:val="center"/>
              <w:rPr>
                <w:color w:val="000000"/>
                <w:lang w:val="en-GB"/>
              </w:rPr>
            </w:pPr>
            <w:r w:rsidRPr="005766E2">
              <w:rPr>
                <w:color w:val="000000"/>
              </w:rPr>
              <w:t>1.9E-02</w:t>
            </w:r>
          </w:p>
        </w:tc>
        <w:tc>
          <w:tcPr>
            <w:tcW w:w="1276" w:type="dxa"/>
            <w:tcBorders>
              <w:top w:val="nil"/>
              <w:left w:val="nil"/>
              <w:bottom w:val="nil"/>
              <w:right w:val="nil"/>
            </w:tcBorders>
            <w:noWrap/>
            <w:vAlign w:val="bottom"/>
            <w:hideMark/>
          </w:tcPr>
          <w:p w14:paraId="428D6C02" w14:textId="25685EB0" w:rsidR="005F1AE6" w:rsidRPr="005766E2" w:rsidRDefault="005F1AE6" w:rsidP="005F1AE6">
            <w:pPr>
              <w:jc w:val="center"/>
              <w:rPr>
                <w:color w:val="000000"/>
                <w:lang w:val="en-GB"/>
              </w:rPr>
            </w:pPr>
            <w:r w:rsidRPr="005766E2">
              <w:rPr>
                <w:color w:val="000000"/>
              </w:rPr>
              <w:t>5.9E-02</w:t>
            </w:r>
          </w:p>
        </w:tc>
        <w:tc>
          <w:tcPr>
            <w:tcW w:w="1277" w:type="dxa"/>
            <w:tcBorders>
              <w:top w:val="nil"/>
              <w:left w:val="nil"/>
              <w:bottom w:val="nil"/>
              <w:right w:val="nil"/>
            </w:tcBorders>
            <w:noWrap/>
            <w:vAlign w:val="bottom"/>
            <w:hideMark/>
          </w:tcPr>
          <w:p w14:paraId="46755873" w14:textId="30055F7A" w:rsidR="005F1AE6" w:rsidRPr="005766E2" w:rsidRDefault="005F1AE6" w:rsidP="005F1AE6">
            <w:pPr>
              <w:jc w:val="center"/>
              <w:rPr>
                <w:color w:val="000000"/>
                <w:lang w:val="en-GB"/>
              </w:rPr>
            </w:pPr>
            <w:r w:rsidRPr="005766E2">
              <w:rPr>
                <w:color w:val="000000"/>
              </w:rPr>
              <w:t>1.0E-02</w:t>
            </w:r>
          </w:p>
        </w:tc>
        <w:tc>
          <w:tcPr>
            <w:tcW w:w="1276" w:type="dxa"/>
            <w:tcBorders>
              <w:top w:val="nil"/>
              <w:left w:val="nil"/>
              <w:bottom w:val="nil"/>
              <w:right w:val="nil"/>
            </w:tcBorders>
            <w:noWrap/>
            <w:vAlign w:val="bottom"/>
            <w:hideMark/>
          </w:tcPr>
          <w:p w14:paraId="1ECF17CF" w14:textId="592CA77B" w:rsidR="005F1AE6" w:rsidRPr="005766E2" w:rsidRDefault="005F1AE6" w:rsidP="005F1AE6">
            <w:pPr>
              <w:jc w:val="center"/>
              <w:rPr>
                <w:color w:val="000000"/>
                <w:lang w:val="en-GB"/>
              </w:rPr>
            </w:pPr>
            <w:r w:rsidRPr="005766E2">
              <w:rPr>
                <w:color w:val="000000"/>
              </w:rPr>
              <w:t>2.6E-02</w:t>
            </w:r>
          </w:p>
        </w:tc>
        <w:tc>
          <w:tcPr>
            <w:tcW w:w="1276" w:type="dxa"/>
            <w:tcBorders>
              <w:top w:val="nil"/>
              <w:left w:val="nil"/>
              <w:bottom w:val="nil"/>
              <w:right w:val="nil"/>
            </w:tcBorders>
            <w:noWrap/>
            <w:vAlign w:val="bottom"/>
            <w:hideMark/>
          </w:tcPr>
          <w:p w14:paraId="09D1267C" w14:textId="2122038F" w:rsidR="005F1AE6" w:rsidRPr="005766E2" w:rsidRDefault="005F1AE6" w:rsidP="005F1AE6">
            <w:pPr>
              <w:jc w:val="center"/>
              <w:rPr>
                <w:color w:val="000000"/>
                <w:lang w:val="en-GB"/>
              </w:rPr>
            </w:pPr>
            <w:r w:rsidRPr="005766E2">
              <w:rPr>
                <w:color w:val="000000"/>
              </w:rPr>
              <w:t>4.5E-02</w:t>
            </w:r>
          </w:p>
        </w:tc>
        <w:tc>
          <w:tcPr>
            <w:tcW w:w="1277" w:type="dxa"/>
            <w:tcBorders>
              <w:top w:val="nil"/>
              <w:left w:val="nil"/>
              <w:bottom w:val="nil"/>
              <w:right w:val="nil"/>
            </w:tcBorders>
            <w:noWrap/>
            <w:vAlign w:val="bottom"/>
            <w:hideMark/>
          </w:tcPr>
          <w:p w14:paraId="37BE250F" w14:textId="30EF51AD" w:rsidR="005F1AE6" w:rsidRPr="005766E2" w:rsidRDefault="005F1AE6" w:rsidP="005F1AE6">
            <w:pPr>
              <w:jc w:val="center"/>
              <w:rPr>
                <w:color w:val="000000"/>
                <w:lang w:val="en-GB"/>
              </w:rPr>
            </w:pPr>
            <w:r w:rsidRPr="005766E2">
              <w:rPr>
                <w:color w:val="000000"/>
              </w:rPr>
              <w:t>8.8E-02</w:t>
            </w:r>
          </w:p>
        </w:tc>
        <w:tc>
          <w:tcPr>
            <w:tcW w:w="1482" w:type="dxa"/>
            <w:tcBorders>
              <w:top w:val="nil"/>
              <w:left w:val="nil"/>
              <w:bottom w:val="nil"/>
              <w:right w:val="nil"/>
            </w:tcBorders>
            <w:noWrap/>
            <w:vAlign w:val="bottom"/>
            <w:hideMark/>
          </w:tcPr>
          <w:p w14:paraId="14A08B44" w14:textId="681D33AF" w:rsidR="005F1AE6" w:rsidRPr="005766E2" w:rsidRDefault="005F1AE6" w:rsidP="005F1AE6">
            <w:pPr>
              <w:jc w:val="center"/>
              <w:rPr>
                <w:color w:val="000000"/>
                <w:lang w:val="en-GB"/>
              </w:rPr>
            </w:pPr>
            <w:r w:rsidRPr="005766E2">
              <w:rPr>
                <w:color w:val="000000"/>
              </w:rPr>
              <w:t>7.1E-05</w:t>
            </w:r>
          </w:p>
        </w:tc>
        <w:tc>
          <w:tcPr>
            <w:tcW w:w="1277" w:type="dxa"/>
            <w:tcBorders>
              <w:top w:val="nil"/>
              <w:left w:val="nil"/>
              <w:bottom w:val="nil"/>
              <w:right w:val="single" w:sz="4" w:space="0" w:color="auto"/>
            </w:tcBorders>
            <w:noWrap/>
            <w:vAlign w:val="bottom"/>
            <w:hideMark/>
          </w:tcPr>
          <w:p w14:paraId="6E0B68DF" w14:textId="4354B89C" w:rsidR="005F1AE6" w:rsidRPr="005766E2" w:rsidRDefault="005F1AE6" w:rsidP="005F1AE6">
            <w:pPr>
              <w:jc w:val="center"/>
              <w:rPr>
                <w:color w:val="000000"/>
                <w:lang w:val="en-GB"/>
              </w:rPr>
            </w:pPr>
            <w:r w:rsidRPr="005766E2">
              <w:rPr>
                <w:color w:val="000000"/>
              </w:rPr>
              <w:t>1.2E-03</w:t>
            </w:r>
          </w:p>
        </w:tc>
      </w:tr>
      <w:tr w:rsidR="005F1AE6" w:rsidRPr="005766E2" w14:paraId="048E369E" w14:textId="77777777" w:rsidTr="00075679">
        <w:trPr>
          <w:trHeight w:val="300"/>
        </w:trPr>
        <w:tc>
          <w:tcPr>
            <w:tcW w:w="3397" w:type="dxa"/>
            <w:tcBorders>
              <w:top w:val="nil"/>
              <w:left w:val="single" w:sz="4" w:space="0" w:color="auto"/>
              <w:bottom w:val="nil"/>
              <w:right w:val="nil"/>
            </w:tcBorders>
            <w:noWrap/>
            <w:vAlign w:val="center"/>
            <w:hideMark/>
          </w:tcPr>
          <w:p w14:paraId="4737D1AE" w14:textId="77777777" w:rsidR="005F1AE6" w:rsidRPr="005766E2" w:rsidRDefault="005F1AE6" w:rsidP="005F1AE6">
            <w:pPr>
              <w:rPr>
                <w:color w:val="000000"/>
                <w:lang w:val="en-GB"/>
              </w:rPr>
            </w:pPr>
            <w:r w:rsidRPr="005766E2">
              <w:rPr>
                <w:color w:val="000000"/>
                <w:lang w:val="en-GB"/>
              </w:rPr>
              <w:t>Eutrophication, marine</w:t>
            </w:r>
          </w:p>
        </w:tc>
        <w:tc>
          <w:tcPr>
            <w:tcW w:w="691" w:type="dxa"/>
            <w:tcBorders>
              <w:top w:val="nil"/>
              <w:left w:val="nil"/>
              <w:bottom w:val="nil"/>
              <w:right w:val="nil"/>
            </w:tcBorders>
            <w:noWrap/>
            <w:vAlign w:val="bottom"/>
            <w:hideMark/>
          </w:tcPr>
          <w:p w14:paraId="4373EAE9" w14:textId="243B1210" w:rsidR="005F1AE6" w:rsidRPr="005766E2" w:rsidRDefault="005F1AE6" w:rsidP="005F1AE6">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5107B94C" w14:textId="0930BE0B" w:rsidR="005F1AE6" w:rsidRPr="005766E2" w:rsidRDefault="005F1AE6" w:rsidP="005F1AE6">
            <w:pPr>
              <w:jc w:val="center"/>
              <w:rPr>
                <w:color w:val="000000"/>
                <w:lang w:val="en-GB"/>
              </w:rPr>
            </w:pPr>
            <w:r w:rsidRPr="005766E2">
              <w:rPr>
                <w:color w:val="000000"/>
              </w:rPr>
              <w:t>8.4E-02</w:t>
            </w:r>
          </w:p>
        </w:tc>
        <w:tc>
          <w:tcPr>
            <w:tcW w:w="1276" w:type="dxa"/>
            <w:tcBorders>
              <w:top w:val="nil"/>
              <w:left w:val="nil"/>
              <w:bottom w:val="nil"/>
              <w:right w:val="nil"/>
            </w:tcBorders>
            <w:noWrap/>
            <w:vAlign w:val="bottom"/>
            <w:hideMark/>
          </w:tcPr>
          <w:p w14:paraId="305C6B7B" w14:textId="2DF75163" w:rsidR="005F1AE6" w:rsidRPr="005766E2" w:rsidRDefault="005F1AE6" w:rsidP="005F1AE6">
            <w:pPr>
              <w:jc w:val="center"/>
              <w:rPr>
                <w:color w:val="000000"/>
                <w:lang w:val="en-GB"/>
              </w:rPr>
            </w:pPr>
            <w:r w:rsidRPr="005766E2">
              <w:rPr>
                <w:color w:val="000000"/>
              </w:rPr>
              <w:t>5.8E-04</w:t>
            </w:r>
          </w:p>
        </w:tc>
        <w:tc>
          <w:tcPr>
            <w:tcW w:w="1277" w:type="dxa"/>
            <w:tcBorders>
              <w:top w:val="nil"/>
              <w:left w:val="nil"/>
              <w:bottom w:val="nil"/>
              <w:right w:val="nil"/>
            </w:tcBorders>
            <w:noWrap/>
            <w:vAlign w:val="bottom"/>
            <w:hideMark/>
          </w:tcPr>
          <w:p w14:paraId="64942379" w14:textId="03FA0EF2" w:rsidR="005F1AE6" w:rsidRPr="005766E2" w:rsidRDefault="005F1AE6" w:rsidP="005F1AE6">
            <w:pPr>
              <w:jc w:val="center"/>
              <w:rPr>
                <w:color w:val="000000"/>
                <w:lang w:val="en-GB"/>
              </w:rPr>
            </w:pPr>
            <w:r w:rsidRPr="005766E2">
              <w:rPr>
                <w:color w:val="000000"/>
              </w:rPr>
              <w:t>9.2E-03</w:t>
            </w:r>
          </w:p>
        </w:tc>
        <w:tc>
          <w:tcPr>
            <w:tcW w:w="1276" w:type="dxa"/>
            <w:tcBorders>
              <w:top w:val="nil"/>
              <w:left w:val="nil"/>
              <w:bottom w:val="nil"/>
              <w:right w:val="nil"/>
            </w:tcBorders>
            <w:noWrap/>
            <w:vAlign w:val="bottom"/>
            <w:hideMark/>
          </w:tcPr>
          <w:p w14:paraId="2221D856" w14:textId="2B1C146F" w:rsidR="005F1AE6" w:rsidRPr="005766E2" w:rsidRDefault="005F1AE6" w:rsidP="005F1AE6">
            <w:pPr>
              <w:jc w:val="center"/>
              <w:rPr>
                <w:color w:val="000000"/>
                <w:lang w:val="en-GB"/>
              </w:rPr>
            </w:pPr>
            <w:r w:rsidRPr="005766E2">
              <w:rPr>
                <w:color w:val="000000"/>
              </w:rPr>
              <w:t>1.7E-02</w:t>
            </w:r>
          </w:p>
        </w:tc>
        <w:tc>
          <w:tcPr>
            <w:tcW w:w="1277" w:type="dxa"/>
            <w:tcBorders>
              <w:top w:val="nil"/>
              <w:left w:val="nil"/>
              <w:bottom w:val="nil"/>
              <w:right w:val="nil"/>
            </w:tcBorders>
            <w:noWrap/>
            <w:vAlign w:val="bottom"/>
            <w:hideMark/>
          </w:tcPr>
          <w:p w14:paraId="07752CFE" w14:textId="6F48BAD7" w:rsidR="005F1AE6" w:rsidRPr="005766E2" w:rsidRDefault="005F1AE6" w:rsidP="005F1AE6">
            <w:pPr>
              <w:jc w:val="center"/>
              <w:rPr>
                <w:color w:val="000000"/>
                <w:lang w:val="en-GB"/>
              </w:rPr>
            </w:pPr>
            <w:r w:rsidRPr="005766E2">
              <w:rPr>
                <w:color w:val="000000"/>
              </w:rPr>
              <w:t>2.6E-03</w:t>
            </w:r>
          </w:p>
        </w:tc>
        <w:tc>
          <w:tcPr>
            <w:tcW w:w="1276" w:type="dxa"/>
            <w:tcBorders>
              <w:top w:val="nil"/>
              <w:left w:val="nil"/>
              <w:bottom w:val="nil"/>
              <w:right w:val="nil"/>
            </w:tcBorders>
            <w:noWrap/>
            <w:vAlign w:val="bottom"/>
            <w:hideMark/>
          </w:tcPr>
          <w:p w14:paraId="354BC645" w14:textId="5434C61C" w:rsidR="005F1AE6" w:rsidRPr="005766E2" w:rsidRDefault="005F1AE6" w:rsidP="005F1AE6">
            <w:pPr>
              <w:jc w:val="center"/>
              <w:rPr>
                <w:color w:val="000000"/>
                <w:lang w:val="en-GB"/>
              </w:rPr>
            </w:pPr>
            <w:r w:rsidRPr="005766E2">
              <w:rPr>
                <w:color w:val="000000"/>
              </w:rPr>
              <w:t>3.2E-03</w:t>
            </w:r>
          </w:p>
        </w:tc>
        <w:tc>
          <w:tcPr>
            <w:tcW w:w="1276" w:type="dxa"/>
            <w:tcBorders>
              <w:top w:val="nil"/>
              <w:left w:val="nil"/>
              <w:bottom w:val="nil"/>
              <w:right w:val="nil"/>
            </w:tcBorders>
            <w:noWrap/>
            <w:vAlign w:val="bottom"/>
            <w:hideMark/>
          </w:tcPr>
          <w:p w14:paraId="37020F2C" w14:textId="07A111B1" w:rsidR="005F1AE6" w:rsidRPr="005766E2" w:rsidRDefault="005F1AE6" w:rsidP="005F1AE6">
            <w:pPr>
              <w:jc w:val="center"/>
              <w:rPr>
                <w:color w:val="000000"/>
                <w:lang w:val="en-GB"/>
              </w:rPr>
            </w:pPr>
            <w:r w:rsidRPr="005766E2">
              <w:rPr>
                <w:color w:val="000000"/>
              </w:rPr>
              <w:t>2.5E-02</w:t>
            </w:r>
          </w:p>
        </w:tc>
        <w:tc>
          <w:tcPr>
            <w:tcW w:w="1277" w:type="dxa"/>
            <w:tcBorders>
              <w:top w:val="nil"/>
              <w:left w:val="nil"/>
              <w:bottom w:val="nil"/>
              <w:right w:val="nil"/>
            </w:tcBorders>
            <w:noWrap/>
            <w:vAlign w:val="bottom"/>
            <w:hideMark/>
          </w:tcPr>
          <w:p w14:paraId="650CD71C" w14:textId="49306DE5" w:rsidR="005F1AE6" w:rsidRPr="005766E2" w:rsidRDefault="005F1AE6" w:rsidP="005F1AE6">
            <w:pPr>
              <w:jc w:val="center"/>
              <w:rPr>
                <w:color w:val="000000"/>
                <w:lang w:val="en-GB"/>
              </w:rPr>
            </w:pPr>
            <w:r w:rsidRPr="005766E2">
              <w:rPr>
                <w:color w:val="000000"/>
              </w:rPr>
              <w:t>2.6E-02</w:t>
            </w:r>
          </w:p>
        </w:tc>
        <w:tc>
          <w:tcPr>
            <w:tcW w:w="1482" w:type="dxa"/>
            <w:tcBorders>
              <w:top w:val="nil"/>
              <w:left w:val="nil"/>
              <w:bottom w:val="nil"/>
              <w:right w:val="nil"/>
            </w:tcBorders>
            <w:noWrap/>
            <w:vAlign w:val="bottom"/>
            <w:hideMark/>
          </w:tcPr>
          <w:p w14:paraId="38A53BFE" w14:textId="61F4C5AD" w:rsidR="005F1AE6" w:rsidRPr="005766E2" w:rsidRDefault="005F1AE6" w:rsidP="005F1AE6">
            <w:pPr>
              <w:jc w:val="center"/>
              <w:rPr>
                <w:color w:val="000000"/>
                <w:lang w:val="en-GB"/>
              </w:rPr>
            </w:pPr>
            <w:r w:rsidRPr="005766E2">
              <w:rPr>
                <w:color w:val="000000"/>
              </w:rPr>
              <w:t>5.2E-04</w:t>
            </w:r>
          </w:p>
        </w:tc>
        <w:tc>
          <w:tcPr>
            <w:tcW w:w="1277" w:type="dxa"/>
            <w:tcBorders>
              <w:top w:val="nil"/>
              <w:left w:val="nil"/>
              <w:bottom w:val="nil"/>
              <w:right w:val="single" w:sz="4" w:space="0" w:color="auto"/>
            </w:tcBorders>
            <w:noWrap/>
            <w:vAlign w:val="bottom"/>
            <w:hideMark/>
          </w:tcPr>
          <w:p w14:paraId="35FB4B8D" w14:textId="065075BD" w:rsidR="005F1AE6" w:rsidRPr="005766E2" w:rsidRDefault="005F1AE6" w:rsidP="005F1AE6">
            <w:pPr>
              <w:jc w:val="center"/>
              <w:rPr>
                <w:color w:val="000000"/>
                <w:lang w:val="en-GB"/>
              </w:rPr>
            </w:pPr>
            <w:r w:rsidRPr="005766E2">
              <w:rPr>
                <w:color w:val="000000"/>
              </w:rPr>
              <w:t>2.7E-04</w:t>
            </w:r>
          </w:p>
        </w:tc>
      </w:tr>
      <w:tr w:rsidR="005F1AE6" w:rsidRPr="005766E2" w14:paraId="0EE6EB4D" w14:textId="77777777" w:rsidTr="00075679">
        <w:trPr>
          <w:trHeight w:val="300"/>
        </w:trPr>
        <w:tc>
          <w:tcPr>
            <w:tcW w:w="3397" w:type="dxa"/>
            <w:tcBorders>
              <w:top w:val="nil"/>
              <w:left w:val="single" w:sz="4" w:space="0" w:color="auto"/>
              <w:bottom w:val="nil"/>
              <w:right w:val="nil"/>
            </w:tcBorders>
            <w:noWrap/>
            <w:vAlign w:val="center"/>
            <w:hideMark/>
          </w:tcPr>
          <w:p w14:paraId="5ED20F6F" w14:textId="77777777" w:rsidR="005F1AE6" w:rsidRPr="005766E2" w:rsidRDefault="005F1AE6" w:rsidP="005F1AE6">
            <w:pPr>
              <w:rPr>
                <w:color w:val="000000"/>
                <w:lang w:val="en-GB"/>
              </w:rPr>
            </w:pPr>
            <w:r w:rsidRPr="005766E2">
              <w:rPr>
                <w:color w:val="000000"/>
                <w:lang w:val="en-GB"/>
              </w:rPr>
              <w:t>Eutrophication, freshwater</w:t>
            </w:r>
          </w:p>
        </w:tc>
        <w:tc>
          <w:tcPr>
            <w:tcW w:w="691" w:type="dxa"/>
            <w:tcBorders>
              <w:top w:val="nil"/>
              <w:left w:val="nil"/>
              <w:bottom w:val="nil"/>
              <w:right w:val="nil"/>
            </w:tcBorders>
            <w:noWrap/>
            <w:vAlign w:val="bottom"/>
            <w:hideMark/>
          </w:tcPr>
          <w:p w14:paraId="3BA6EC77" w14:textId="57C178C0" w:rsidR="005F1AE6" w:rsidRPr="005766E2" w:rsidRDefault="005F1AE6" w:rsidP="005F1AE6">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0DCA7497" w14:textId="34423438" w:rsidR="005F1AE6" w:rsidRPr="005766E2" w:rsidRDefault="005F1AE6" w:rsidP="005F1AE6">
            <w:pPr>
              <w:jc w:val="center"/>
              <w:rPr>
                <w:color w:val="000000"/>
                <w:lang w:val="en-GB"/>
              </w:rPr>
            </w:pPr>
            <w:r w:rsidRPr="005766E2">
              <w:rPr>
                <w:color w:val="000000"/>
              </w:rPr>
              <w:t>5.1E-01</w:t>
            </w:r>
          </w:p>
        </w:tc>
        <w:tc>
          <w:tcPr>
            <w:tcW w:w="1276" w:type="dxa"/>
            <w:tcBorders>
              <w:top w:val="nil"/>
              <w:left w:val="nil"/>
              <w:bottom w:val="nil"/>
              <w:right w:val="nil"/>
            </w:tcBorders>
            <w:noWrap/>
            <w:vAlign w:val="bottom"/>
            <w:hideMark/>
          </w:tcPr>
          <w:p w14:paraId="2AE772CA" w14:textId="6ADA1358" w:rsidR="005F1AE6" w:rsidRPr="005766E2" w:rsidRDefault="005F1AE6" w:rsidP="005F1AE6">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0C2B7020" w14:textId="4B25105A" w:rsidR="005F1AE6" w:rsidRPr="005766E2" w:rsidRDefault="005F1AE6" w:rsidP="005F1AE6">
            <w:pPr>
              <w:jc w:val="center"/>
              <w:rPr>
                <w:color w:val="000000"/>
                <w:lang w:val="en-GB"/>
              </w:rPr>
            </w:pPr>
            <w:r w:rsidRPr="005766E2">
              <w:rPr>
                <w:color w:val="000000"/>
              </w:rPr>
              <w:t>1.0E-01</w:t>
            </w:r>
          </w:p>
        </w:tc>
        <w:tc>
          <w:tcPr>
            <w:tcW w:w="1276" w:type="dxa"/>
            <w:tcBorders>
              <w:top w:val="nil"/>
              <w:left w:val="nil"/>
              <w:bottom w:val="nil"/>
              <w:right w:val="nil"/>
            </w:tcBorders>
            <w:noWrap/>
            <w:vAlign w:val="bottom"/>
            <w:hideMark/>
          </w:tcPr>
          <w:p w14:paraId="79792CB3" w14:textId="67F1306C" w:rsidR="005F1AE6" w:rsidRPr="005766E2" w:rsidRDefault="005F1AE6" w:rsidP="005F1AE6">
            <w:pPr>
              <w:jc w:val="center"/>
              <w:rPr>
                <w:color w:val="000000"/>
                <w:lang w:val="en-GB"/>
              </w:rPr>
            </w:pPr>
            <w:r w:rsidRPr="005766E2">
              <w:rPr>
                <w:color w:val="000000"/>
              </w:rPr>
              <w:t>5.1E-02</w:t>
            </w:r>
          </w:p>
        </w:tc>
        <w:tc>
          <w:tcPr>
            <w:tcW w:w="1277" w:type="dxa"/>
            <w:tcBorders>
              <w:top w:val="nil"/>
              <w:left w:val="nil"/>
              <w:bottom w:val="nil"/>
              <w:right w:val="nil"/>
            </w:tcBorders>
            <w:noWrap/>
            <w:vAlign w:val="bottom"/>
            <w:hideMark/>
          </w:tcPr>
          <w:p w14:paraId="38B4CE42" w14:textId="2ADB965F" w:rsidR="005F1AE6" w:rsidRPr="005766E2" w:rsidRDefault="005F1AE6" w:rsidP="005F1AE6">
            <w:pPr>
              <w:jc w:val="center"/>
              <w:rPr>
                <w:color w:val="000000"/>
                <w:lang w:val="en-GB"/>
              </w:rPr>
            </w:pPr>
            <w:r w:rsidRPr="005766E2">
              <w:rPr>
                <w:color w:val="000000"/>
              </w:rPr>
              <w:t>2.9E-02</w:t>
            </w:r>
          </w:p>
        </w:tc>
        <w:tc>
          <w:tcPr>
            <w:tcW w:w="1276" w:type="dxa"/>
            <w:tcBorders>
              <w:top w:val="nil"/>
              <w:left w:val="nil"/>
              <w:bottom w:val="nil"/>
              <w:right w:val="nil"/>
            </w:tcBorders>
            <w:noWrap/>
            <w:vAlign w:val="bottom"/>
            <w:hideMark/>
          </w:tcPr>
          <w:p w14:paraId="0B597DCA" w14:textId="45248D02" w:rsidR="005F1AE6" w:rsidRPr="005766E2" w:rsidRDefault="005F1AE6" w:rsidP="005F1AE6">
            <w:pPr>
              <w:jc w:val="center"/>
              <w:rPr>
                <w:color w:val="000000"/>
                <w:lang w:val="en-GB"/>
              </w:rPr>
            </w:pPr>
            <w:r w:rsidRPr="005766E2">
              <w:rPr>
                <w:color w:val="000000"/>
              </w:rPr>
              <w:t>2.5E-02</w:t>
            </w:r>
          </w:p>
        </w:tc>
        <w:tc>
          <w:tcPr>
            <w:tcW w:w="1276" w:type="dxa"/>
            <w:tcBorders>
              <w:top w:val="nil"/>
              <w:left w:val="nil"/>
              <w:bottom w:val="nil"/>
              <w:right w:val="nil"/>
            </w:tcBorders>
            <w:noWrap/>
            <w:vAlign w:val="bottom"/>
            <w:hideMark/>
          </w:tcPr>
          <w:p w14:paraId="033B70A0" w14:textId="26425F0B" w:rsidR="005F1AE6" w:rsidRPr="005766E2" w:rsidRDefault="005F1AE6" w:rsidP="005F1AE6">
            <w:pPr>
              <w:jc w:val="center"/>
              <w:rPr>
                <w:color w:val="000000"/>
                <w:lang w:val="en-GB"/>
              </w:rPr>
            </w:pPr>
            <w:r w:rsidRPr="005766E2">
              <w:rPr>
                <w:color w:val="000000"/>
              </w:rPr>
              <w:t>2.0E-01</w:t>
            </w:r>
          </w:p>
        </w:tc>
        <w:tc>
          <w:tcPr>
            <w:tcW w:w="1277" w:type="dxa"/>
            <w:tcBorders>
              <w:top w:val="nil"/>
              <w:left w:val="nil"/>
              <w:bottom w:val="nil"/>
              <w:right w:val="nil"/>
            </w:tcBorders>
            <w:noWrap/>
            <w:vAlign w:val="bottom"/>
            <w:hideMark/>
          </w:tcPr>
          <w:p w14:paraId="1A5C4D1F" w14:textId="5B44F040" w:rsidR="005F1AE6" w:rsidRPr="005766E2" w:rsidRDefault="005F1AE6" w:rsidP="005F1AE6">
            <w:pPr>
              <w:jc w:val="center"/>
              <w:rPr>
                <w:color w:val="000000"/>
                <w:lang w:val="en-GB"/>
              </w:rPr>
            </w:pPr>
            <w:r w:rsidRPr="005766E2">
              <w:rPr>
                <w:color w:val="000000"/>
              </w:rPr>
              <w:t>1.0E-01</w:t>
            </w:r>
          </w:p>
        </w:tc>
        <w:tc>
          <w:tcPr>
            <w:tcW w:w="1482" w:type="dxa"/>
            <w:tcBorders>
              <w:top w:val="nil"/>
              <w:left w:val="nil"/>
              <w:bottom w:val="nil"/>
              <w:right w:val="nil"/>
            </w:tcBorders>
            <w:noWrap/>
            <w:vAlign w:val="bottom"/>
            <w:hideMark/>
          </w:tcPr>
          <w:p w14:paraId="62074B12" w14:textId="7EC1BD7C" w:rsidR="005F1AE6" w:rsidRPr="005766E2" w:rsidRDefault="005F1AE6" w:rsidP="005F1AE6">
            <w:pPr>
              <w:jc w:val="center"/>
              <w:rPr>
                <w:color w:val="000000"/>
                <w:lang w:val="en-GB"/>
              </w:rPr>
            </w:pPr>
            <w:r w:rsidRPr="005766E2">
              <w:rPr>
                <w:color w:val="000000"/>
              </w:rPr>
              <w:t>6.5E-04</w:t>
            </w:r>
          </w:p>
        </w:tc>
        <w:tc>
          <w:tcPr>
            <w:tcW w:w="1277" w:type="dxa"/>
            <w:tcBorders>
              <w:top w:val="nil"/>
              <w:left w:val="nil"/>
              <w:bottom w:val="nil"/>
              <w:right w:val="single" w:sz="4" w:space="0" w:color="auto"/>
            </w:tcBorders>
            <w:noWrap/>
            <w:vAlign w:val="bottom"/>
            <w:hideMark/>
          </w:tcPr>
          <w:p w14:paraId="4CD7D3D8" w14:textId="698F3003" w:rsidR="005F1AE6" w:rsidRPr="005766E2" w:rsidRDefault="005F1AE6" w:rsidP="005F1AE6">
            <w:pPr>
              <w:jc w:val="center"/>
              <w:rPr>
                <w:color w:val="000000"/>
                <w:lang w:val="en-GB"/>
              </w:rPr>
            </w:pPr>
            <w:r w:rsidRPr="005766E2">
              <w:rPr>
                <w:color w:val="000000"/>
              </w:rPr>
              <w:t>2.9E-03</w:t>
            </w:r>
          </w:p>
        </w:tc>
      </w:tr>
      <w:tr w:rsidR="005F1AE6" w:rsidRPr="005766E2" w14:paraId="035F8CDF" w14:textId="77777777" w:rsidTr="00075679">
        <w:trPr>
          <w:trHeight w:val="300"/>
        </w:trPr>
        <w:tc>
          <w:tcPr>
            <w:tcW w:w="3397" w:type="dxa"/>
            <w:tcBorders>
              <w:top w:val="nil"/>
              <w:left w:val="single" w:sz="4" w:space="0" w:color="auto"/>
              <w:bottom w:val="nil"/>
              <w:right w:val="nil"/>
            </w:tcBorders>
            <w:noWrap/>
            <w:vAlign w:val="center"/>
            <w:hideMark/>
          </w:tcPr>
          <w:p w14:paraId="4BDD96AE" w14:textId="77777777" w:rsidR="005F1AE6" w:rsidRPr="005766E2" w:rsidRDefault="005F1AE6" w:rsidP="005F1AE6">
            <w:pPr>
              <w:rPr>
                <w:color w:val="000000"/>
                <w:lang w:val="en-GB"/>
              </w:rPr>
            </w:pPr>
            <w:r w:rsidRPr="005766E2">
              <w:rPr>
                <w:color w:val="000000"/>
                <w:lang w:val="en-GB"/>
              </w:rPr>
              <w:t>Eutrophication, terrestrial</w:t>
            </w:r>
          </w:p>
        </w:tc>
        <w:tc>
          <w:tcPr>
            <w:tcW w:w="691" w:type="dxa"/>
            <w:tcBorders>
              <w:top w:val="nil"/>
              <w:left w:val="nil"/>
              <w:bottom w:val="nil"/>
              <w:right w:val="nil"/>
            </w:tcBorders>
            <w:noWrap/>
            <w:vAlign w:val="bottom"/>
            <w:hideMark/>
          </w:tcPr>
          <w:p w14:paraId="0EEA6369" w14:textId="3531C792" w:rsidR="005F1AE6" w:rsidRPr="005766E2" w:rsidRDefault="005F1AE6" w:rsidP="005F1AE6">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50F47096" w14:textId="51C1F5C5" w:rsidR="005F1AE6" w:rsidRPr="005766E2" w:rsidRDefault="005F1AE6" w:rsidP="005F1AE6">
            <w:pPr>
              <w:jc w:val="center"/>
              <w:rPr>
                <w:color w:val="000000"/>
                <w:lang w:val="en-GB"/>
              </w:rPr>
            </w:pPr>
            <w:r w:rsidRPr="005766E2">
              <w:rPr>
                <w:color w:val="000000"/>
              </w:rPr>
              <w:t>1.1E-01</w:t>
            </w:r>
          </w:p>
        </w:tc>
        <w:tc>
          <w:tcPr>
            <w:tcW w:w="1276" w:type="dxa"/>
            <w:tcBorders>
              <w:top w:val="nil"/>
              <w:left w:val="nil"/>
              <w:bottom w:val="nil"/>
              <w:right w:val="nil"/>
            </w:tcBorders>
            <w:noWrap/>
            <w:vAlign w:val="bottom"/>
            <w:hideMark/>
          </w:tcPr>
          <w:p w14:paraId="4C90023C" w14:textId="18FE5638" w:rsidR="005F1AE6" w:rsidRPr="005766E2" w:rsidRDefault="005F1AE6" w:rsidP="005F1AE6">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4BB2862C" w14:textId="703E590A" w:rsidR="005F1AE6" w:rsidRPr="005766E2" w:rsidRDefault="005F1AE6" w:rsidP="005F1AE6">
            <w:pPr>
              <w:jc w:val="center"/>
              <w:rPr>
                <w:color w:val="000000"/>
                <w:lang w:val="en-GB"/>
              </w:rPr>
            </w:pPr>
            <w:r w:rsidRPr="005766E2">
              <w:rPr>
                <w:color w:val="000000"/>
              </w:rPr>
              <w:t>1.1E-02</w:t>
            </w:r>
          </w:p>
        </w:tc>
        <w:tc>
          <w:tcPr>
            <w:tcW w:w="1276" w:type="dxa"/>
            <w:tcBorders>
              <w:top w:val="nil"/>
              <w:left w:val="nil"/>
              <w:bottom w:val="nil"/>
              <w:right w:val="nil"/>
            </w:tcBorders>
            <w:noWrap/>
            <w:vAlign w:val="bottom"/>
            <w:hideMark/>
          </w:tcPr>
          <w:p w14:paraId="1AD21FAD" w14:textId="22EAC567" w:rsidR="005F1AE6" w:rsidRPr="005766E2" w:rsidRDefault="005F1AE6" w:rsidP="005F1AE6">
            <w:pPr>
              <w:jc w:val="center"/>
              <w:rPr>
                <w:color w:val="000000"/>
                <w:lang w:val="en-GB"/>
              </w:rPr>
            </w:pPr>
            <w:r w:rsidRPr="005766E2">
              <w:rPr>
                <w:color w:val="000000"/>
              </w:rPr>
              <w:t>3.2E-02</w:t>
            </w:r>
          </w:p>
        </w:tc>
        <w:tc>
          <w:tcPr>
            <w:tcW w:w="1277" w:type="dxa"/>
            <w:tcBorders>
              <w:top w:val="nil"/>
              <w:left w:val="nil"/>
              <w:bottom w:val="nil"/>
              <w:right w:val="nil"/>
            </w:tcBorders>
            <w:noWrap/>
            <w:vAlign w:val="bottom"/>
            <w:hideMark/>
          </w:tcPr>
          <w:p w14:paraId="0A15F396" w14:textId="23A3C222" w:rsidR="005F1AE6" w:rsidRPr="005766E2" w:rsidRDefault="005F1AE6" w:rsidP="005F1AE6">
            <w:pPr>
              <w:jc w:val="center"/>
              <w:rPr>
                <w:color w:val="000000"/>
                <w:lang w:val="en-GB"/>
              </w:rPr>
            </w:pPr>
            <w:r w:rsidRPr="005766E2">
              <w:rPr>
                <w:color w:val="000000"/>
              </w:rPr>
              <w:t>2.8E-03</w:t>
            </w:r>
          </w:p>
        </w:tc>
        <w:tc>
          <w:tcPr>
            <w:tcW w:w="1276" w:type="dxa"/>
            <w:tcBorders>
              <w:top w:val="nil"/>
              <w:left w:val="nil"/>
              <w:bottom w:val="nil"/>
              <w:right w:val="nil"/>
            </w:tcBorders>
            <w:noWrap/>
            <w:vAlign w:val="bottom"/>
            <w:hideMark/>
          </w:tcPr>
          <w:p w14:paraId="072E7CC4" w14:textId="5C5B514A" w:rsidR="005F1AE6" w:rsidRPr="005766E2" w:rsidRDefault="005F1AE6" w:rsidP="005F1AE6">
            <w:pPr>
              <w:jc w:val="center"/>
              <w:rPr>
                <w:color w:val="000000"/>
                <w:lang w:val="en-GB"/>
              </w:rPr>
            </w:pPr>
            <w:r w:rsidRPr="005766E2">
              <w:rPr>
                <w:color w:val="000000"/>
              </w:rPr>
              <w:t>3.7E-03</w:t>
            </w:r>
          </w:p>
        </w:tc>
        <w:tc>
          <w:tcPr>
            <w:tcW w:w="1276" w:type="dxa"/>
            <w:tcBorders>
              <w:top w:val="nil"/>
              <w:left w:val="nil"/>
              <w:bottom w:val="nil"/>
              <w:right w:val="nil"/>
            </w:tcBorders>
            <w:noWrap/>
            <w:vAlign w:val="bottom"/>
            <w:hideMark/>
          </w:tcPr>
          <w:p w14:paraId="1D751251" w14:textId="364A73E7" w:rsidR="005F1AE6" w:rsidRPr="005766E2" w:rsidRDefault="005F1AE6" w:rsidP="005F1AE6">
            <w:pPr>
              <w:jc w:val="center"/>
              <w:rPr>
                <w:color w:val="000000"/>
                <w:lang w:val="en-GB"/>
              </w:rPr>
            </w:pPr>
            <w:r w:rsidRPr="005766E2">
              <w:rPr>
                <w:color w:val="000000"/>
              </w:rPr>
              <w:t>2.4E-02</w:t>
            </w:r>
          </w:p>
        </w:tc>
        <w:tc>
          <w:tcPr>
            <w:tcW w:w="1277" w:type="dxa"/>
            <w:tcBorders>
              <w:top w:val="nil"/>
              <w:left w:val="nil"/>
              <w:bottom w:val="nil"/>
              <w:right w:val="nil"/>
            </w:tcBorders>
            <w:noWrap/>
            <w:vAlign w:val="bottom"/>
            <w:hideMark/>
          </w:tcPr>
          <w:p w14:paraId="2F4C8039" w14:textId="614D2D99" w:rsidR="005F1AE6" w:rsidRPr="005766E2" w:rsidRDefault="005F1AE6" w:rsidP="005F1AE6">
            <w:pPr>
              <w:jc w:val="center"/>
              <w:rPr>
                <w:color w:val="000000"/>
                <w:lang w:val="en-GB"/>
              </w:rPr>
            </w:pPr>
            <w:r w:rsidRPr="005766E2">
              <w:rPr>
                <w:color w:val="000000"/>
              </w:rPr>
              <w:t>3.5E-02</w:t>
            </w:r>
          </w:p>
        </w:tc>
        <w:tc>
          <w:tcPr>
            <w:tcW w:w="1482" w:type="dxa"/>
            <w:tcBorders>
              <w:top w:val="nil"/>
              <w:left w:val="nil"/>
              <w:bottom w:val="nil"/>
              <w:right w:val="nil"/>
            </w:tcBorders>
            <w:noWrap/>
            <w:vAlign w:val="bottom"/>
            <w:hideMark/>
          </w:tcPr>
          <w:p w14:paraId="24DFD989" w14:textId="68DB27C3" w:rsidR="005F1AE6" w:rsidRPr="005766E2" w:rsidRDefault="005F1AE6" w:rsidP="005F1AE6">
            <w:pPr>
              <w:jc w:val="center"/>
              <w:rPr>
                <w:color w:val="000000"/>
                <w:lang w:val="en-GB"/>
              </w:rPr>
            </w:pPr>
            <w:r w:rsidRPr="005766E2">
              <w:rPr>
                <w:color w:val="000000"/>
              </w:rPr>
              <w:t>2.7E-05</w:t>
            </w:r>
          </w:p>
        </w:tc>
        <w:tc>
          <w:tcPr>
            <w:tcW w:w="1277" w:type="dxa"/>
            <w:tcBorders>
              <w:top w:val="nil"/>
              <w:left w:val="nil"/>
              <w:bottom w:val="nil"/>
              <w:right w:val="single" w:sz="4" w:space="0" w:color="auto"/>
            </w:tcBorders>
            <w:noWrap/>
            <w:vAlign w:val="bottom"/>
            <w:hideMark/>
          </w:tcPr>
          <w:p w14:paraId="3AA9138B" w14:textId="3A91543C" w:rsidR="005F1AE6" w:rsidRPr="005766E2" w:rsidRDefault="005F1AE6" w:rsidP="005F1AE6">
            <w:pPr>
              <w:jc w:val="center"/>
              <w:rPr>
                <w:color w:val="000000"/>
                <w:lang w:val="en-GB"/>
              </w:rPr>
            </w:pPr>
            <w:r w:rsidRPr="005766E2">
              <w:rPr>
                <w:color w:val="000000"/>
              </w:rPr>
              <w:t>3.5E-04</w:t>
            </w:r>
          </w:p>
        </w:tc>
      </w:tr>
      <w:tr w:rsidR="005F1AE6" w:rsidRPr="005766E2" w14:paraId="1FD9CB7C" w14:textId="77777777" w:rsidTr="00075679">
        <w:trPr>
          <w:trHeight w:val="300"/>
        </w:trPr>
        <w:tc>
          <w:tcPr>
            <w:tcW w:w="3397" w:type="dxa"/>
            <w:tcBorders>
              <w:top w:val="nil"/>
              <w:left w:val="single" w:sz="4" w:space="0" w:color="auto"/>
              <w:bottom w:val="nil"/>
              <w:right w:val="nil"/>
            </w:tcBorders>
            <w:noWrap/>
            <w:vAlign w:val="center"/>
            <w:hideMark/>
          </w:tcPr>
          <w:p w14:paraId="03AC0488" w14:textId="77777777" w:rsidR="005F1AE6" w:rsidRPr="005766E2" w:rsidRDefault="005F1AE6" w:rsidP="005F1AE6">
            <w:pPr>
              <w:rPr>
                <w:color w:val="000000"/>
                <w:lang w:val="en-GB"/>
              </w:rPr>
            </w:pPr>
            <w:r w:rsidRPr="005766E2">
              <w:rPr>
                <w:color w:val="000000"/>
                <w:lang w:val="en-GB"/>
              </w:rPr>
              <w:t>Human toxicity, cancer</w:t>
            </w:r>
          </w:p>
        </w:tc>
        <w:tc>
          <w:tcPr>
            <w:tcW w:w="691" w:type="dxa"/>
            <w:tcBorders>
              <w:top w:val="nil"/>
              <w:left w:val="nil"/>
              <w:bottom w:val="nil"/>
              <w:right w:val="nil"/>
            </w:tcBorders>
            <w:noWrap/>
            <w:vAlign w:val="bottom"/>
            <w:hideMark/>
          </w:tcPr>
          <w:p w14:paraId="79368DC0" w14:textId="745946F4" w:rsidR="005F1AE6" w:rsidRPr="005766E2" w:rsidRDefault="005F1AE6" w:rsidP="005F1AE6">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3CE8EF5E" w14:textId="2003F195" w:rsidR="005F1AE6" w:rsidRPr="005766E2" w:rsidRDefault="005F1AE6" w:rsidP="005F1AE6">
            <w:pPr>
              <w:jc w:val="center"/>
              <w:rPr>
                <w:color w:val="000000"/>
                <w:lang w:val="en-GB"/>
              </w:rPr>
            </w:pPr>
            <w:r w:rsidRPr="005766E2">
              <w:rPr>
                <w:color w:val="000000"/>
              </w:rPr>
              <w:t>3.6E-01</w:t>
            </w:r>
          </w:p>
        </w:tc>
        <w:tc>
          <w:tcPr>
            <w:tcW w:w="1276" w:type="dxa"/>
            <w:tcBorders>
              <w:top w:val="nil"/>
              <w:left w:val="nil"/>
              <w:bottom w:val="nil"/>
              <w:right w:val="nil"/>
            </w:tcBorders>
            <w:noWrap/>
            <w:vAlign w:val="bottom"/>
            <w:hideMark/>
          </w:tcPr>
          <w:p w14:paraId="4F33C349" w14:textId="5257AD08" w:rsidR="005F1AE6" w:rsidRPr="005766E2" w:rsidRDefault="005F1AE6" w:rsidP="005F1AE6">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0FD7B511" w14:textId="0895E5D3" w:rsidR="005F1AE6" w:rsidRPr="005766E2" w:rsidRDefault="005F1AE6" w:rsidP="005F1AE6">
            <w:pPr>
              <w:jc w:val="center"/>
              <w:rPr>
                <w:color w:val="000000"/>
                <w:lang w:val="en-GB"/>
              </w:rPr>
            </w:pPr>
            <w:r w:rsidRPr="005766E2">
              <w:rPr>
                <w:color w:val="000000"/>
              </w:rPr>
              <w:t>4.2E-02</w:t>
            </w:r>
          </w:p>
        </w:tc>
        <w:tc>
          <w:tcPr>
            <w:tcW w:w="1276" w:type="dxa"/>
            <w:tcBorders>
              <w:top w:val="nil"/>
              <w:left w:val="nil"/>
              <w:bottom w:val="nil"/>
              <w:right w:val="nil"/>
            </w:tcBorders>
            <w:noWrap/>
            <w:vAlign w:val="bottom"/>
            <w:hideMark/>
          </w:tcPr>
          <w:p w14:paraId="614A1614" w14:textId="799E81ED" w:rsidR="005F1AE6" w:rsidRPr="005766E2" w:rsidRDefault="005F1AE6" w:rsidP="005F1AE6">
            <w:pPr>
              <w:jc w:val="center"/>
              <w:rPr>
                <w:color w:val="000000"/>
                <w:lang w:val="en-GB"/>
              </w:rPr>
            </w:pPr>
            <w:r w:rsidRPr="005766E2">
              <w:rPr>
                <w:color w:val="000000"/>
              </w:rPr>
              <w:t>6.6E-02</w:t>
            </w:r>
          </w:p>
        </w:tc>
        <w:tc>
          <w:tcPr>
            <w:tcW w:w="1277" w:type="dxa"/>
            <w:tcBorders>
              <w:top w:val="nil"/>
              <w:left w:val="nil"/>
              <w:bottom w:val="nil"/>
              <w:right w:val="nil"/>
            </w:tcBorders>
            <w:noWrap/>
            <w:vAlign w:val="bottom"/>
            <w:hideMark/>
          </w:tcPr>
          <w:p w14:paraId="723DF35A" w14:textId="50EB5CBB" w:rsidR="005F1AE6" w:rsidRPr="005766E2" w:rsidRDefault="005F1AE6" w:rsidP="005F1AE6">
            <w:pPr>
              <w:jc w:val="center"/>
              <w:rPr>
                <w:color w:val="000000"/>
                <w:lang w:val="en-GB"/>
              </w:rPr>
            </w:pPr>
            <w:r w:rsidRPr="005766E2">
              <w:rPr>
                <w:color w:val="000000"/>
              </w:rPr>
              <w:t>1.1E-02</w:t>
            </w:r>
          </w:p>
        </w:tc>
        <w:tc>
          <w:tcPr>
            <w:tcW w:w="1276" w:type="dxa"/>
            <w:tcBorders>
              <w:top w:val="nil"/>
              <w:left w:val="nil"/>
              <w:bottom w:val="nil"/>
              <w:right w:val="nil"/>
            </w:tcBorders>
            <w:noWrap/>
            <w:vAlign w:val="bottom"/>
            <w:hideMark/>
          </w:tcPr>
          <w:p w14:paraId="4DADA7B9" w14:textId="70514088" w:rsidR="005F1AE6" w:rsidRPr="005766E2" w:rsidRDefault="005F1AE6" w:rsidP="005F1AE6">
            <w:pPr>
              <w:jc w:val="center"/>
              <w:rPr>
                <w:color w:val="000000"/>
                <w:lang w:val="en-GB"/>
              </w:rPr>
            </w:pPr>
            <w:r w:rsidRPr="005766E2">
              <w:rPr>
                <w:color w:val="000000"/>
              </w:rPr>
              <w:t>1.1E-02</w:t>
            </w:r>
          </w:p>
        </w:tc>
        <w:tc>
          <w:tcPr>
            <w:tcW w:w="1276" w:type="dxa"/>
            <w:tcBorders>
              <w:top w:val="nil"/>
              <w:left w:val="nil"/>
              <w:bottom w:val="nil"/>
              <w:right w:val="nil"/>
            </w:tcBorders>
            <w:noWrap/>
            <w:vAlign w:val="bottom"/>
            <w:hideMark/>
          </w:tcPr>
          <w:p w14:paraId="1A0850EE" w14:textId="78258FFF" w:rsidR="005F1AE6" w:rsidRPr="005766E2" w:rsidRDefault="005F1AE6" w:rsidP="005F1AE6">
            <w:pPr>
              <w:jc w:val="center"/>
              <w:rPr>
                <w:color w:val="000000"/>
                <w:lang w:val="en-GB"/>
              </w:rPr>
            </w:pPr>
            <w:r w:rsidRPr="005766E2">
              <w:rPr>
                <w:color w:val="000000"/>
              </w:rPr>
              <w:t>8.6E-02</w:t>
            </w:r>
          </w:p>
        </w:tc>
        <w:tc>
          <w:tcPr>
            <w:tcW w:w="1277" w:type="dxa"/>
            <w:tcBorders>
              <w:top w:val="nil"/>
              <w:left w:val="nil"/>
              <w:bottom w:val="nil"/>
              <w:right w:val="nil"/>
            </w:tcBorders>
            <w:noWrap/>
            <w:vAlign w:val="bottom"/>
            <w:hideMark/>
          </w:tcPr>
          <w:p w14:paraId="4C158371" w14:textId="54122DBC" w:rsidR="005F1AE6" w:rsidRPr="005766E2" w:rsidRDefault="005F1AE6" w:rsidP="005F1AE6">
            <w:pPr>
              <w:jc w:val="center"/>
              <w:rPr>
                <w:color w:val="000000"/>
                <w:lang w:val="en-GB"/>
              </w:rPr>
            </w:pPr>
            <w:r w:rsidRPr="005766E2">
              <w:rPr>
                <w:color w:val="000000"/>
              </w:rPr>
              <w:t>1.4E-01</w:t>
            </w:r>
          </w:p>
        </w:tc>
        <w:tc>
          <w:tcPr>
            <w:tcW w:w="1482" w:type="dxa"/>
            <w:tcBorders>
              <w:top w:val="nil"/>
              <w:left w:val="nil"/>
              <w:bottom w:val="nil"/>
              <w:right w:val="nil"/>
            </w:tcBorders>
            <w:noWrap/>
            <w:vAlign w:val="bottom"/>
            <w:hideMark/>
          </w:tcPr>
          <w:p w14:paraId="70605CBD" w14:textId="58716820" w:rsidR="005F1AE6" w:rsidRPr="005766E2" w:rsidRDefault="005F1AE6" w:rsidP="005F1AE6">
            <w:pPr>
              <w:jc w:val="center"/>
              <w:rPr>
                <w:color w:val="000000"/>
                <w:lang w:val="en-GB"/>
              </w:rPr>
            </w:pPr>
            <w:r w:rsidRPr="005766E2">
              <w:rPr>
                <w:color w:val="000000"/>
              </w:rPr>
              <w:t>1.2E-04</w:t>
            </w:r>
          </w:p>
        </w:tc>
        <w:tc>
          <w:tcPr>
            <w:tcW w:w="1277" w:type="dxa"/>
            <w:tcBorders>
              <w:top w:val="nil"/>
              <w:left w:val="nil"/>
              <w:bottom w:val="nil"/>
              <w:right w:val="single" w:sz="4" w:space="0" w:color="auto"/>
            </w:tcBorders>
            <w:noWrap/>
            <w:vAlign w:val="bottom"/>
            <w:hideMark/>
          </w:tcPr>
          <w:p w14:paraId="3BD2C4EF" w14:textId="11B483DF" w:rsidR="005F1AE6" w:rsidRPr="005766E2" w:rsidRDefault="005F1AE6" w:rsidP="005F1AE6">
            <w:pPr>
              <w:jc w:val="center"/>
              <w:rPr>
                <w:color w:val="000000"/>
                <w:lang w:val="en-GB"/>
              </w:rPr>
            </w:pPr>
            <w:r w:rsidRPr="005766E2">
              <w:rPr>
                <w:color w:val="000000"/>
              </w:rPr>
              <w:t>1.7E-03</w:t>
            </w:r>
          </w:p>
        </w:tc>
      </w:tr>
      <w:tr w:rsidR="005F1AE6" w:rsidRPr="005766E2" w14:paraId="3F73D2F4" w14:textId="77777777" w:rsidTr="00075679">
        <w:trPr>
          <w:trHeight w:val="300"/>
        </w:trPr>
        <w:tc>
          <w:tcPr>
            <w:tcW w:w="3397" w:type="dxa"/>
            <w:tcBorders>
              <w:top w:val="nil"/>
              <w:left w:val="single" w:sz="4" w:space="0" w:color="auto"/>
              <w:bottom w:val="nil"/>
              <w:right w:val="nil"/>
            </w:tcBorders>
            <w:noWrap/>
            <w:vAlign w:val="center"/>
            <w:hideMark/>
          </w:tcPr>
          <w:p w14:paraId="0160128B" w14:textId="77777777" w:rsidR="005F1AE6" w:rsidRPr="005766E2" w:rsidRDefault="005F1AE6" w:rsidP="005F1AE6">
            <w:pPr>
              <w:rPr>
                <w:color w:val="000000"/>
                <w:lang w:val="en-GB"/>
              </w:rPr>
            </w:pPr>
            <w:r w:rsidRPr="005766E2">
              <w:rPr>
                <w:color w:val="000000"/>
                <w:lang w:val="en-GB"/>
              </w:rPr>
              <w:t>Human toxicity, non-cancer</w:t>
            </w:r>
          </w:p>
        </w:tc>
        <w:tc>
          <w:tcPr>
            <w:tcW w:w="691" w:type="dxa"/>
            <w:tcBorders>
              <w:top w:val="nil"/>
              <w:left w:val="nil"/>
              <w:bottom w:val="nil"/>
              <w:right w:val="nil"/>
            </w:tcBorders>
            <w:noWrap/>
            <w:vAlign w:val="bottom"/>
            <w:hideMark/>
          </w:tcPr>
          <w:p w14:paraId="5DB3FE57" w14:textId="5533B93C" w:rsidR="005F1AE6" w:rsidRPr="005766E2" w:rsidRDefault="005F1AE6" w:rsidP="005F1AE6">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5D313103" w14:textId="3C56079E" w:rsidR="005F1AE6" w:rsidRPr="005766E2" w:rsidRDefault="005F1AE6" w:rsidP="005F1AE6">
            <w:pPr>
              <w:jc w:val="center"/>
              <w:rPr>
                <w:color w:val="000000"/>
                <w:lang w:val="en-GB"/>
              </w:rPr>
            </w:pPr>
            <w:r w:rsidRPr="005766E2">
              <w:rPr>
                <w:color w:val="000000"/>
              </w:rPr>
              <w:t>7.0E-02</w:t>
            </w:r>
          </w:p>
        </w:tc>
        <w:tc>
          <w:tcPr>
            <w:tcW w:w="1276" w:type="dxa"/>
            <w:tcBorders>
              <w:top w:val="nil"/>
              <w:left w:val="nil"/>
              <w:bottom w:val="nil"/>
              <w:right w:val="nil"/>
            </w:tcBorders>
            <w:noWrap/>
            <w:vAlign w:val="bottom"/>
            <w:hideMark/>
          </w:tcPr>
          <w:p w14:paraId="43322A7D" w14:textId="4B6F038D" w:rsidR="005F1AE6" w:rsidRPr="005766E2" w:rsidRDefault="005F1AE6" w:rsidP="005F1AE6">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7694D48C" w14:textId="7CE8192D" w:rsidR="005F1AE6" w:rsidRPr="005766E2" w:rsidRDefault="005F1AE6" w:rsidP="005F1AE6">
            <w:pPr>
              <w:jc w:val="center"/>
              <w:rPr>
                <w:color w:val="000000"/>
                <w:lang w:val="en-GB"/>
              </w:rPr>
            </w:pPr>
            <w:r w:rsidRPr="005766E2">
              <w:rPr>
                <w:color w:val="000000"/>
              </w:rPr>
              <w:t>7.7E-03</w:t>
            </w:r>
          </w:p>
        </w:tc>
        <w:tc>
          <w:tcPr>
            <w:tcW w:w="1276" w:type="dxa"/>
            <w:tcBorders>
              <w:top w:val="nil"/>
              <w:left w:val="nil"/>
              <w:bottom w:val="nil"/>
              <w:right w:val="nil"/>
            </w:tcBorders>
            <w:noWrap/>
            <w:vAlign w:val="bottom"/>
            <w:hideMark/>
          </w:tcPr>
          <w:p w14:paraId="46AB0894" w14:textId="6F1AD532" w:rsidR="005F1AE6" w:rsidRPr="005766E2" w:rsidRDefault="005F1AE6" w:rsidP="005F1AE6">
            <w:pPr>
              <w:jc w:val="center"/>
              <w:rPr>
                <w:color w:val="000000"/>
                <w:lang w:val="en-GB"/>
              </w:rPr>
            </w:pPr>
            <w:r w:rsidRPr="005766E2">
              <w:rPr>
                <w:color w:val="000000"/>
              </w:rPr>
              <w:t>6.8E-03</w:t>
            </w:r>
          </w:p>
        </w:tc>
        <w:tc>
          <w:tcPr>
            <w:tcW w:w="1277" w:type="dxa"/>
            <w:tcBorders>
              <w:top w:val="nil"/>
              <w:left w:val="nil"/>
              <w:bottom w:val="nil"/>
              <w:right w:val="nil"/>
            </w:tcBorders>
            <w:noWrap/>
            <w:vAlign w:val="bottom"/>
            <w:hideMark/>
          </w:tcPr>
          <w:p w14:paraId="2A74EA10" w14:textId="7371D71F" w:rsidR="005F1AE6" w:rsidRPr="005766E2" w:rsidRDefault="005F1AE6" w:rsidP="005F1AE6">
            <w:pPr>
              <w:jc w:val="center"/>
              <w:rPr>
                <w:color w:val="000000"/>
                <w:lang w:val="en-GB"/>
              </w:rPr>
            </w:pPr>
            <w:r w:rsidRPr="005766E2">
              <w:rPr>
                <w:color w:val="000000"/>
              </w:rPr>
              <w:t>2.2E-03</w:t>
            </w:r>
          </w:p>
        </w:tc>
        <w:tc>
          <w:tcPr>
            <w:tcW w:w="1276" w:type="dxa"/>
            <w:tcBorders>
              <w:top w:val="nil"/>
              <w:left w:val="nil"/>
              <w:bottom w:val="nil"/>
              <w:right w:val="nil"/>
            </w:tcBorders>
            <w:noWrap/>
            <w:vAlign w:val="bottom"/>
            <w:hideMark/>
          </w:tcPr>
          <w:p w14:paraId="6244288C" w14:textId="7156B91E" w:rsidR="005F1AE6" w:rsidRPr="005766E2" w:rsidRDefault="005F1AE6" w:rsidP="005F1AE6">
            <w:pPr>
              <w:jc w:val="center"/>
              <w:rPr>
                <w:color w:val="000000"/>
                <w:lang w:val="en-GB"/>
              </w:rPr>
            </w:pPr>
            <w:r w:rsidRPr="005766E2">
              <w:rPr>
                <w:color w:val="000000"/>
              </w:rPr>
              <w:t>3.8E-03</w:t>
            </w:r>
          </w:p>
        </w:tc>
        <w:tc>
          <w:tcPr>
            <w:tcW w:w="1276" w:type="dxa"/>
            <w:tcBorders>
              <w:top w:val="nil"/>
              <w:left w:val="nil"/>
              <w:bottom w:val="nil"/>
              <w:right w:val="nil"/>
            </w:tcBorders>
            <w:noWrap/>
            <w:vAlign w:val="bottom"/>
            <w:hideMark/>
          </w:tcPr>
          <w:p w14:paraId="6BD480A9" w14:textId="2708B3A7" w:rsidR="005F1AE6" w:rsidRPr="005766E2" w:rsidRDefault="005F1AE6" w:rsidP="005F1AE6">
            <w:pPr>
              <w:jc w:val="center"/>
              <w:rPr>
                <w:color w:val="000000"/>
                <w:lang w:val="en-GB"/>
              </w:rPr>
            </w:pPr>
            <w:r w:rsidRPr="005766E2">
              <w:rPr>
                <w:color w:val="000000"/>
              </w:rPr>
              <w:t>1.9E-02</w:t>
            </w:r>
          </w:p>
        </w:tc>
        <w:tc>
          <w:tcPr>
            <w:tcW w:w="1277" w:type="dxa"/>
            <w:tcBorders>
              <w:top w:val="nil"/>
              <w:left w:val="nil"/>
              <w:bottom w:val="nil"/>
              <w:right w:val="nil"/>
            </w:tcBorders>
            <w:noWrap/>
            <w:vAlign w:val="bottom"/>
            <w:hideMark/>
          </w:tcPr>
          <w:p w14:paraId="5258D29F" w14:textId="13E0DBF9" w:rsidR="005F1AE6" w:rsidRPr="005766E2" w:rsidRDefault="005F1AE6" w:rsidP="005F1AE6">
            <w:pPr>
              <w:jc w:val="center"/>
              <w:rPr>
                <w:color w:val="000000"/>
                <w:lang w:val="en-GB"/>
              </w:rPr>
            </w:pPr>
            <w:r w:rsidRPr="005766E2">
              <w:rPr>
                <w:color w:val="000000"/>
              </w:rPr>
              <w:t>3.0E-02</w:t>
            </w:r>
          </w:p>
        </w:tc>
        <w:tc>
          <w:tcPr>
            <w:tcW w:w="1482" w:type="dxa"/>
            <w:tcBorders>
              <w:top w:val="nil"/>
              <w:left w:val="nil"/>
              <w:bottom w:val="nil"/>
              <w:right w:val="nil"/>
            </w:tcBorders>
            <w:noWrap/>
            <w:vAlign w:val="bottom"/>
            <w:hideMark/>
          </w:tcPr>
          <w:p w14:paraId="349507F0" w14:textId="34638BD1" w:rsidR="005F1AE6" w:rsidRPr="005766E2" w:rsidRDefault="005F1AE6" w:rsidP="005F1AE6">
            <w:pPr>
              <w:jc w:val="center"/>
              <w:rPr>
                <w:color w:val="000000"/>
                <w:lang w:val="en-GB"/>
              </w:rPr>
            </w:pPr>
            <w:r w:rsidRPr="005766E2">
              <w:rPr>
                <w:color w:val="000000"/>
              </w:rPr>
              <w:t>1.9E-04</w:t>
            </w:r>
          </w:p>
        </w:tc>
        <w:tc>
          <w:tcPr>
            <w:tcW w:w="1277" w:type="dxa"/>
            <w:tcBorders>
              <w:top w:val="nil"/>
              <w:left w:val="nil"/>
              <w:bottom w:val="nil"/>
              <w:right w:val="single" w:sz="4" w:space="0" w:color="auto"/>
            </w:tcBorders>
            <w:noWrap/>
            <w:vAlign w:val="bottom"/>
            <w:hideMark/>
          </w:tcPr>
          <w:p w14:paraId="545E446C" w14:textId="69F798C8" w:rsidR="005F1AE6" w:rsidRPr="005766E2" w:rsidRDefault="005F1AE6" w:rsidP="005F1AE6">
            <w:pPr>
              <w:jc w:val="center"/>
              <w:rPr>
                <w:color w:val="000000"/>
                <w:lang w:val="en-GB"/>
              </w:rPr>
            </w:pPr>
            <w:r w:rsidRPr="005766E2">
              <w:rPr>
                <w:color w:val="000000"/>
              </w:rPr>
              <w:t>2.6E-04</w:t>
            </w:r>
          </w:p>
        </w:tc>
      </w:tr>
      <w:tr w:rsidR="005F1AE6" w:rsidRPr="005766E2" w14:paraId="2BCEEA5A" w14:textId="77777777" w:rsidTr="00075679">
        <w:trPr>
          <w:trHeight w:val="300"/>
        </w:trPr>
        <w:tc>
          <w:tcPr>
            <w:tcW w:w="3397" w:type="dxa"/>
            <w:tcBorders>
              <w:top w:val="nil"/>
              <w:left w:val="single" w:sz="4" w:space="0" w:color="auto"/>
              <w:bottom w:val="nil"/>
              <w:right w:val="nil"/>
            </w:tcBorders>
            <w:noWrap/>
            <w:vAlign w:val="center"/>
            <w:hideMark/>
          </w:tcPr>
          <w:p w14:paraId="5970ADCF" w14:textId="77777777" w:rsidR="005F1AE6" w:rsidRPr="005766E2" w:rsidRDefault="005F1AE6" w:rsidP="005F1AE6">
            <w:pPr>
              <w:rPr>
                <w:color w:val="000000"/>
                <w:lang w:val="en-GB"/>
              </w:rPr>
            </w:pPr>
            <w:r w:rsidRPr="005766E2">
              <w:rPr>
                <w:color w:val="000000"/>
                <w:lang w:val="en-GB"/>
              </w:rPr>
              <w:t>Ionising radiation</w:t>
            </w:r>
          </w:p>
        </w:tc>
        <w:tc>
          <w:tcPr>
            <w:tcW w:w="691" w:type="dxa"/>
            <w:tcBorders>
              <w:top w:val="nil"/>
              <w:left w:val="nil"/>
              <w:bottom w:val="nil"/>
              <w:right w:val="nil"/>
            </w:tcBorders>
            <w:noWrap/>
            <w:vAlign w:val="bottom"/>
            <w:hideMark/>
          </w:tcPr>
          <w:p w14:paraId="52C8CFDD" w14:textId="5AAD11E9" w:rsidR="005F1AE6" w:rsidRPr="005766E2" w:rsidRDefault="005F1AE6" w:rsidP="005F1AE6">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7CDB402D" w14:textId="3C950F01" w:rsidR="005F1AE6" w:rsidRPr="005766E2" w:rsidRDefault="005F1AE6" w:rsidP="005F1AE6">
            <w:pPr>
              <w:jc w:val="center"/>
              <w:rPr>
                <w:color w:val="000000"/>
                <w:lang w:val="en-GB"/>
              </w:rPr>
            </w:pPr>
            <w:r w:rsidRPr="005766E2">
              <w:rPr>
                <w:color w:val="000000"/>
              </w:rPr>
              <w:t>1.9E-01</w:t>
            </w:r>
          </w:p>
        </w:tc>
        <w:tc>
          <w:tcPr>
            <w:tcW w:w="1276" w:type="dxa"/>
            <w:tcBorders>
              <w:top w:val="nil"/>
              <w:left w:val="nil"/>
              <w:bottom w:val="nil"/>
              <w:right w:val="nil"/>
            </w:tcBorders>
            <w:noWrap/>
            <w:vAlign w:val="bottom"/>
            <w:hideMark/>
          </w:tcPr>
          <w:p w14:paraId="0239F7F6" w14:textId="3D6D80C4" w:rsidR="005F1AE6" w:rsidRPr="005766E2" w:rsidRDefault="005F1AE6" w:rsidP="005F1AE6">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04EA445B" w14:textId="2CF1AC28" w:rsidR="005F1AE6" w:rsidRPr="005766E2" w:rsidRDefault="005F1AE6" w:rsidP="005F1AE6">
            <w:pPr>
              <w:jc w:val="center"/>
              <w:rPr>
                <w:color w:val="000000"/>
                <w:lang w:val="en-GB"/>
              </w:rPr>
            </w:pPr>
            <w:r w:rsidRPr="005766E2">
              <w:rPr>
                <w:color w:val="000000"/>
              </w:rPr>
              <w:t>4.8E-02</w:t>
            </w:r>
          </w:p>
        </w:tc>
        <w:tc>
          <w:tcPr>
            <w:tcW w:w="1276" w:type="dxa"/>
            <w:tcBorders>
              <w:top w:val="nil"/>
              <w:left w:val="nil"/>
              <w:bottom w:val="nil"/>
              <w:right w:val="nil"/>
            </w:tcBorders>
            <w:noWrap/>
            <w:vAlign w:val="bottom"/>
            <w:hideMark/>
          </w:tcPr>
          <w:p w14:paraId="2A4CFC14" w14:textId="4E6642E9" w:rsidR="005F1AE6" w:rsidRPr="005766E2" w:rsidRDefault="005F1AE6" w:rsidP="005F1AE6">
            <w:pPr>
              <w:jc w:val="center"/>
              <w:rPr>
                <w:color w:val="000000"/>
                <w:lang w:val="en-GB"/>
              </w:rPr>
            </w:pPr>
            <w:r w:rsidRPr="005766E2">
              <w:rPr>
                <w:color w:val="000000"/>
              </w:rPr>
              <w:t>3.8E-03</w:t>
            </w:r>
          </w:p>
        </w:tc>
        <w:tc>
          <w:tcPr>
            <w:tcW w:w="1277" w:type="dxa"/>
            <w:tcBorders>
              <w:top w:val="nil"/>
              <w:left w:val="nil"/>
              <w:bottom w:val="nil"/>
              <w:right w:val="nil"/>
            </w:tcBorders>
            <w:noWrap/>
            <w:vAlign w:val="bottom"/>
            <w:hideMark/>
          </w:tcPr>
          <w:p w14:paraId="666F4B66" w14:textId="4421D051" w:rsidR="005F1AE6" w:rsidRPr="005766E2" w:rsidRDefault="005F1AE6" w:rsidP="005F1AE6">
            <w:pPr>
              <w:jc w:val="center"/>
              <w:rPr>
                <w:color w:val="000000"/>
                <w:lang w:val="en-GB"/>
              </w:rPr>
            </w:pPr>
            <w:r w:rsidRPr="005766E2">
              <w:rPr>
                <w:color w:val="000000"/>
              </w:rPr>
              <w:t>1.2E-02</w:t>
            </w:r>
          </w:p>
        </w:tc>
        <w:tc>
          <w:tcPr>
            <w:tcW w:w="1276" w:type="dxa"/>
            <w:tcBorders>
              <w:top w:val="nil"/>
              <w:left w:val="nil"/>
              <w:bottom w:val="nil"/>
              <w:right w:val="nil"/>
            </w:tcBorders>
            <w:noWrap/>
            <w:vAlign w:val="bottom"/>
            <w:hideMark/>
          </w:tcPr>
          <w:p w14:paraId="56AC6CD5" w14:textId="60418DF0" w:rsidR="005F1AE6" w:rsidRPr="005766E2" w:rsidRDefault="005F1AE6" w:rsidP="005F1AE6">
            <w:pPr>
              <w:jc w:val="center"/>
              <w:rPr>
                <w:color w:val="000000"/>
                <w:lang w:val="en-GB"/>
              </w:rPr>
            </w:pPr>
            <w:r w:rsidRPr="005766E2">
              <w:rPr>
                <w:color w:val="000000"/>
              </w:rPr>
              <w:t>1.3E-03</w:t>
            </w:r>
          </w:p>
        </w:tc>
        <w:tc>
          <w:tcPr>
            <w:tcW w:w="1276" w:type="dxa"/>
            <w:tcBorders>
              <w:top w:val="nil"/>
              <w:left w:val="nil"/>
              <w:bottom w:val="nil"/>
              <w:right w:val="nil"/>
            </w:tcBorders>
            <w:noWrap/>
            <w:vAlign w:val="bottom"/>
            <w:hideMark/>
          </w:tcPr>
          <w:p w14:paraId="2FD80CFC" w14:textId="4DEF1A36" w:rsidR="005F1AE6" w:rsidRPr="005766E2" w:rsidRDefault="005F1AE6" w:rsidP="005F1AE6">
            <w:pPr>
              <w:jc w:val="center"/>
              <w:rPr>
                <w:color w:val="000000"/>
                <w:lang w:val="en-GB"/>
              </w:rPr>
            </w:pPr>
            <w:r w:rsidRPr="005766E2">
              <w:rPr>
                <w:color w:val="000000"/>
              </w:rPr>
              <w:t>9.2E-02</w:t>
            </w:r>
          </w:p>
        </w:tc>
        <w:tc>
          <w:tcPr>
            <w:tcW w:w="1277" w:type="dxa"/>
            <w:tcBorders>
              <w:top w:val="nil"/>
              <w:left w:val="nil"/>
              <w:bottom w:val="nil"/>
              <w:right w:val="nil"/>
            </w:tcBorders>
            <w:noWrap/>
            <w:vAlign w:val="bottom"/>
            <w:hideMark/>
          </w:tcPr>
          <w:p w14:paraId="0E76DEB7" w14:textId="68CD6447" w:rsidR="005F1AE6" w:rsidRPr="005766E2" w:rsidRDefault="005F1AE6" w:rsidP="005F1AE6">
            <w:pPr>
              <w:jc w:val="center"/>
              <w:rPr>
                <w:color w:val="000000"/>
                <w:lang w:val="en-GB"/>
              </w:rPr>
            </w:pPr>
            <w:r w:rsidRPr="005766E2">
              <w:rPr>
                <w:color w:val="000000"/>
              </w:rPr>
              <w:t>2.9E-02</w:t>
            </w:r>
          </w:p>
        </w:tc>
        <w:tc>
          <w:tcPr>
            <w:tcW w:w="1482" w:type="dxa"/>
            <w:tcBorders>
              <w:top w:val="nil"/>
              <w:left w:val="nil"/>
              <w:bottom w:val="nil"/>
              <w:right w:val="nil"/>
            </w:tcBorders>
            <w:noWrap/>
            <w:vAlign w:val="bottom"/>
            <w:hideMark/>
          </w:tcPr>
          <w:p w14:paraId="014ACAAE" w14:textId="2A8CEFC1" w:rsidR="005F1AE6" w:rsidRPr="005766E2" w:rsidRDefault="005F1AE6" w:rsidP="005F1AE6">
            <w:pPr>
              <w:jc w:val="center"/>
              <w:rPr>
                <w:color w:val="000000"/>
                <w:lang w:val="en-GB"/>
              </w:rPr>
            </w:pPr>
            <w:r w:rsidRPr="005766E2">
              <w:rPr>
                <w:color w:val="000000"/>
              </w:rPr>
              <w:t>1.7E-05</w:t>
            </w:r>
          </w:p>
        </w:tc>
        <w:tc>
          <w:tcPr>
            <w:tcW w:w="1277" w:type="dxa"/>
            <w:tcBorders>
              <w:top w:val="nil"/>
              <w:left w:val="nil"/>
              <w:bottom w:val="nil"/>
              <w:right w:val="single" w:sz="4" w:space="0" w:color="auto"/>
            </w:tcBorders>
            <w:noWrap/>
            <w:vAlign w:val="bottom"/>
            <w:hideMark/>
          </w:tcPr>
          <w:p w14:paraId="2D4E3188" w14:textId="7BD69188" w:rsidR="005F1AE6" w:rsidRPr="005766E2" w:rsidRDefault="005F1AE6" w:rsidP="005F1AE6">
            <w:pPr>
              <w:jc w:val="center"/>
              <w:rPr>
                <w:color w:val="000000"/>
                <w:lang w:val="en-GB"/>
              </w:rPr>
            </w:pPr>
            <w:r w:rsidRPr="005766E2">
              <w:rPr>
                <w:color w:val="000000"/>
              </w:rPr>
              <w:t>1.7E-04</w:t>
            </w:r>
          </w:p>
        </w:tc>
      </w:tr>
      <w:tr w:rsidR="005F1AE6" w:rsidRPr="005766E2" w14:paraId="5191FD87" w14:textId="77777777" w:rsidTr="00075679">
        <w:trPr>
          <w:trHeight w:val="300"/>
        </w:trPr>
        <w:tc>
          <w:tcPr>
            <w:tcW w:w="3397" w:type="dxa"/>
            <w:tcBorders>
              <w:top w:val="nil"/>
              <w:left w:val="single" w:sz="4" w:space="0" w:color="auto"/>
              <w:bottom w:val="nil"/>
              <w:right w:val="nil"/>
            </w:tcBorders>
            <w:noWrap/>
            <w:vAlign w:val="center"/>
            <w:hideMark/>
          </w:tcPr>
          <w:p w14:paraId="3C0149A9" w14:textId="77777777" w:rsidR="005F1AE6" w:rsidRPr="005766E2" w:rsidRDefault="005F1AE6" w:rsidP="005F1AE6">
            <w:pPr>
              <w:rPr>
                <w:color w:val="000000"/>
                <w:lang w:val="en-GB"/>
              </w:rPr>
            </w:pPr>
            <w:r w:rsidRPr="005766E2">
              <w:rPr>
                <w:color w:val="000000"/>
                <w:lang w:val="en-GB"/>
              </w:rPr>
              <w:t>Land use</w:t>
            </w:r>
          </w:p>
        </w:tc>
        <w:tc>
          <w:tcPr>
            <w:tcW w:w="691" w:type="dxa"/>
            <w:tcBorders>
              <w:top w:val="nil"/>
              <w:left w:val="nil"/>
              <w:bottom w:val="nil"/>
              <w:right w:val="nil"/>
            </w:tcBorders>
            <w:noWrap/>
            <w:vAlign w:val="bottom"/>
            <w:hideMark/>
          </w:tcPr>
          <w:p w14:paraId="1873BB1E" w14:textId="719A071D" w:rsidR="005F1AE6" w:rsidRPr="005766E2" w:rsidRDefault="005F1AE6" w:rsidP="005F1AE6">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2ADE1A2F" w14:textId="3D0FD55A" w:rsidR="005F1AE6" w:rsidRPr="005766E2" w:rsidRDefault="005F1AE6" w:rsidP="005F1AE6">
            <w:pPr>
              <w:jc w:val="center"/>
              <w:rPr>
                <w:color w:val="000000"/>
                <w:lang w:val="en-GB"/>
              </w:rPr>
            </w:pPr>
            <w:r w:rsidRPr="005766E2">
              <w:rPr>
                <w:color w:val="000000"/>
              </w:rPr>
              <w:t>7.0E-02</w:t>
            </w:r>
          </w:p>
        </w:tc>
        <w:tc>
          <w:tcPr>
            <w:tcW w:w="1276" w:type="dxa"/>
            <w:tcBorders>
              <w:top w:val="nil"/>
              <w:left w:val="nil"/>
              <w:bottom w:val="nil"/>
              <w:right w:val="nil"/>
            </w:tcBorders>
            <w:noWrap/>
            <w:vAlign w:val="bottom"/>
            <w:hideMark/>
          </w:tcPr>
          <w:p w14:paraId="259F3DF7" w14:textId="2378B43D" w:rsidR="005F1AE6" w:rsidRPr="005766E2" w:rsidRDefault="005F1AE6" w:rsidP="005F1AE6">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6918EBBE" w14:textId="68A75A21" w:rsidR="005F1AE6" w:rsidRPr="005766E2" w:rsidRDefault="005F1AE6" w:rsidP="005F1AE6">
            <w:pPr>
              <w:jc w:val="center"/>
              <w:rPr>
                <w:color w:val="000000"/>
                <w:lang w:val="en-GB"/>
              </w:rPr>
            </w:pPr>
            <w:r w:rsidRPr="005766E2">
              <w:rPr>
                <w:color w:val="000000"/>
              </w:rPr>
              <w:t>3.4E-03</w:t>
            </w:r>
          </w:p>
        </w:tc>
        <w:tc>
          <w:tcPr>
            <w:tcW w:w="1276" w:type="dxa"/>
            <w:tcBorders>
              <w:top w:val="nil"/>
              <w:left w:val="nil"/>
              <w:bottom w:val="nil"/>
              <w:right w:val="nil"/>
            </w:tcBorders>
            <w:noWrap/>
            <w:vAlign w:val="bottom"/>
            <w:hideMark/>
          </w:tcPr>
          <w:p w14:paraId="7C18CF02" w14:textId="7739993F" w:rsidR="005F1AE6" w:rsidRPr="005766E2" w:rsidRDefault="005F1AE6" w:rsidP="005F1AE6">
            <w:pPr>
              <w:jc w:val="center"/>
              <w:rPr>
                <w:color w:val="000000"/>
                <w:lang w:val="en-GB"/>
              </w:rPr>
            </w:pPr>
            <w:r w:rsidRPr="005766E2">
              <w:rPr>
                <w:color w:val="000000"/>
              </w:rPr>
              <w:t>2.2E-03</w:t>
            </w:r>
          </w:p>
        </w:tc>
        <w:tc>
          <w:tcPr>
            <w:tcW w:w="1277" w:type="dxa"/>
            <w:tcBorders>
              <w:top w:val="nil"/>
              <w:left w:val="nil"/>
              <w:bottom w:val="nil"/>
              <w:right w:val="nil"/>
            </w:tcBorders>
            <w:noWrap/>
            <w:vAlign w:val="bottom"/>
            <w:hideMark/>
          </w:tcPr>
          <w:p w14:paraId="5ECA6AA6" w14:textId="77B9105A" w:rsidR="005F1AE6" w:rsidRPr="005766E2" w:rsidRDefault="005F1AE6" w:rsidP="005F1AE6">
            <w:pPr>
              <w:jc w:val="center"/>
              <w:rPr>
                <w:color w:val="000000"/>
                <w:lang w:val="en-GB"/>
              </w:rPr>
            </w:pPr>
            <w:r w:rsidRPr="005766E2">
              <w:rPr>
                <w:color w:val="000000"/>
              </w:rPr>
              <w:t>8.6E-04</w:t>
            </w:r>
          </w:p>
        </w:tc>
        <w:tc>
          <w:tcPr>
            <w:tcW w:w="1276" w:type="dxa"/>
            <w:tcBorders>
              <w:top w:val="nil"/>
              <w:left w:val="nil"/>
              <w:bottom w:val="nil"/>
              <w:right w:val="nil"/>
            </w:tcBorders>
            <w:noWrap/>
            <w:vAlign w:val="bottom"/>
            <w:hideMark/>
          </w:tcPr>
          <w:p w14:paraId="166A43F0" w14:textId="11B54050" w:rsidR="005F1AE6" w:rsidRPr="005766E2" w:rsidRDefault="005F1AE6" w:rsidP="005F1AE6">
            <w:pPr>
              <w:jc w:val="center"/>
              <w:rPr>
                <w:color w:val="000000"/>
                <w:lang w:val="en-GB"/>
              </w:rPr>
            </w:pPr>
            <w:r w:rsidRPr="005766E2">
              <w:rPr>
                <w:color w:val="000000"/>
              </w:rPr>
              <w:t>1.3E-03</w:t>
            </w:r>
          </w:p>
        </w:tc>
        <w:tc>
          <w:tcPr>
            <w:tcW w:w="1276" w:type="dxa"/>
            <w:tcBorders>
              <w:top w:val="nil"/>
              <w:left w:val="nil"/>
              <w:bottom w:val="nil"/>
              <w:right w:val="nil"/>
            </w:tcBorders>
            <w:noWrap/>
            <w:vAlign w:val="bottom"/>
            <w:hideMark/>
          </w:tcPr>
          <w:p w14:paraId="05BD1BAB" w14:textId="7170FB07" w:rsidR="005F1AE6" w:rsidRPr="005766E2" w:rsidRDefault="005F1AE6" w:rsidP="005F1AE6">
            <w:pPr>
              <w:jc w:val="center"/>
              <w:rPr>
                <w:color w:val="000000"/>
                <w:lang w:val="en-GB"/>
              </w:rPr>
            </w:pPr>
            <w:r w:rsidRPr="005766E2">
              <w:rPr>
                <w:color w:val="000000"/>
              </w:rPr>
              <w:t>8.4E-03</w:t>
            </w:r>
          </w:p>
        </w:tc>
        <w:tc>
          <w:tcPr>
            <w:tcW w:w="1277" w:type="dxa"/>
            <w:tcBorders>
              <w:top w:val="nil"/>
              <w:left w:val="nil"/>
              <w:bottom w:val="nil"/>
              <w:right w:val="nil"/>
            </w:tcBorders>
            <w:noWrap/>
            <w:vAlign w:val="bottom"/>
            <w:hideMark/>
          </w:tcPr>
          <w:p w14:paraId="42DB1B8E" w14:textId="165B1DB4" w:rsidR="005F1AE6" w:rsidRPr="005766E2" w:rsidRDefault="005F1AE6" w:rsidP="005F1AE6">
            <w:pPr>
              <w:jc w:val="center"/>
              <w:rPr>
                <w:color w:val="000000"/>
                <w:lang w:val="en-GB"/>
              </w:rPr>
            </w:pPr>
            <w:r w:rsidRPr="005766E2">
              <w:rPr>
                <w:color w:val="000000"/>
              </w:rPr>
              <w:t>5.4E-02</w:t>
            </w:r>
          </w:p>
        </w:tc>
        <w:tc>
          <w:tcPr>
            <w:tcW w:w="1482" w:type="dxa"/>
            <w:tcBorders>
              <w:top w:val="nil"/>
              <w:left w:val="nil"/>
              <w:bottom w:val="nil"/>
              <w:right w:val="nil"/>
            </w:tcBorders>
            <w:noWrap/>
            <w:vAlign w:val="bottom"/>
            <w:hideMark/>
          </w:tcPr>
          <w:p w14:paraId="6ABCE569" w14:textId="408F33EB" w:rsidR="005F1AE6" w:rsidRPr="005766E2" w:rsidRDefault="005F1AE6" w:rsidP="005F1AE6">
            <w:pPr>
              <w:jc w:val="center"/>
              <w:rPr>
                <w:color w:val="000000"/>
                <w:lang w:val="en-GB"/>
              </w:rPr>
            </w:pPr>
            <w:r w:rsidRPr="005766E2">
              <w:rPr>
                <w:color w:val="000000"/>
              </w:rPr>
              <w:t>4.4E-06</w:t>
            </w:r>
          </w:p>
        </w:tc>
        <w:tc>
          <w:tcPr>
            <w:tcW w:w="1277" w:type="dxa"/>
            <w:tcBorders>
              <w:top w:val="nil"/>
              <w:left w:val="nil"/>
              <w:bottom w:val="nil"/>
              <w:right w:val="single" w:sz="4" w:space="0" w:color="auto"/>
            </w:tcBorders>
            <w:noWrap/>
            <w:vAlign w:val="bottom"/>
            <w:hideMark/>
          </w:tcPr>
          <w:p w14:paraId="6BB9CA47" w14:textId="50C79AAF" w:rsidR="005F1AE6" w:rsidRPr="005766E2" w:rsidRDefault="005F1AE6" w:rsidP="005F1AE6">
            <w:pPr>
              <w:jc w:val="center"/>
              <w:rPr>
                <w:color w:val="000000"/>
                <w:lang w:val="en-GB"/>
              </w:rPr>
            </w:pPr>
            <w:r w:rsidRPr="005766E2">
              <w:rPr>
                <w:color w:val="000000"/>
              </w:rPr>
              <w:t>5.8E-05</w:t>
            </w:r>
          </w:p>
        </w:tc>
      </w:tr>
      <w:tr w:rsidR="005F1AE6" w:rsidRPr="005766E2" w14:paraId="2073437F" w14:textId="77777777" w:rsidTr="00075679">
        <w:trPr>
          <w:trHeight w:val="300"/>
        </w:trPr>
        <w:tc>
          <w:tcPr>
            <w:tcW w:w="3397" w:type="dxa"/>
            <w:tcBorders>
              <w:top w:val="nil"/>
              <w:left w:val="single" w:sz="4" w:space="0" w:color="auto"/>
              <w:bottom w:val="nil"/>
              <w:right w:val="nil"/>
            </w:tcBorders>
            <w:noWrap/>
            <w:vAlign w:val="center"/>
            <w:hideMark/>
          </w:tcPr>
          <w:p w14:paraId="68B807EC" w14:textId="77777777" w:rsidR="005F1AE6" w:rsidRPr="005766E2" w:rsidRDefault="005F1AE6" w:rsidP="005F1AE6">
            <w:pPr>
              <w:rPr>
                <w:color w:val="000000"/>
                <w:lang w:val="en-GB"/>
              </w:rPr>
            </w:pPr>
            <w:r w:rsidRPr="005766E2">
              <w:rPr>
                <w:color w:val="000000"/>
                <w:lang w:val="en-GB"/>
              </w:rPr>
              <w:t>Ozone depletion</w:t>
            </w:r>
          </w:p>
        </w:tc>
        <w:tc>
          <w:tcPr>
            <w:tcW w:w="691" w:type="dxa"/>
            <w:tcBorders>
              <w:top w:val="nil"/>
              <w:left w:val="nil"/>
              <w:bottom w:val="nil"/>
              <w:right w:val="nil"/>
            </w:tcBorders>
            <w:noWrap/>
            <w:vAlign w:val="bottom"/>
            <w:hideMark/>
          </w:tcPr>
          <w:p w14:paraId="7714C771" w14:textId="1485FD06" w:rsidR="005F1AE6" w:rsidRPr="005766E2" w:rsidRDefault="005F1AE6" w:rsidP="005F1AE6">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73342AAA" w14:textId="734893A9" w:rsidR="005F1AE6" w:rsidRPr="005766E2" w:rsidRDefault="005F1AE6" w:rsidP="005F1AE6">
            <w:pPr>
              <w:jc w:val="center"/>
              <w:rPr>
                <w:color w:val="000000"/>
                <w:lang w:val="en-GB"/>
              </w:rPr>
            </w:pPr>
            <w:r w:rsidRPr="005766E2">
              <w:rPr>
                <w:color w:val="000000"/>
              </w:rPr>
              <w:t>3.7E-01</w:t>
            </w:r>
          </w:p>
        </w:tc>
        <w:tc>
          <w:tcPr>
            <w:tcW w:w="1276" w:type="dxa"/>
            <w:tcBorders>
              <w:top w:val="nil"/>
              <w:left w:val="nil"/>
              <w:bottom w:val="nil"/>
              <w:right w:val="nil"/>
            </w:tcBorders>
            <w:noWrap/>
            <w:vAlign w:val="bottom"/>
            <w:hideMark/>
          </w:tcPr>
          <w:p w14:paraId="3355BC43" w14:textId="4255BB59" w:rsidR="005F1AE6" w:rsidRPr="005766E2" w:rsidRDefault="005F1AE6" w:rsidP="005F1AE6">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7B241D98" w14:textId="6E011008" w:rsidR="005F1AE6" w:rsidRPr="005766E2" w:rsidRDefault="005F1AE6" w:rsidP="005F1AE6">
            <w:pPr>
              <w:jc w:val="center"/>
              <w:rPr>
                <w:color w:val="000000"/>
                <w:lang w:val="en-GB"/>
              </w:rPr>
            </w:pPr>
            <w:r w:rsidRPr="005766E2">
              <w:rPr>
                <w:color w:val="000000"/>
              </w:rPr>
              <w:t>1.2E-05</w:t>
            </w:r>
          </w:p>
        </w:tc>
        <w:tc>
          <w:tcPr>
            <w:tcW w:w="1276" w:type="dxa"/>
            <w:tcBorders>
              <w:top w:val="nil"/>
              <w:left w:val="nil"/>
              <w:bottom w:val="nil"/>
              <w:right w:val="nil"/>
            </w:tcBorders>
            <w:noWrap/>
            <w:vAlign w:val="bottom"/>
            <w:hideMark/>
          </w:tcPr>
          <w:p w14:paraId="33904675" w14:textId="39D106C8" w:rsidR="005F1AE6" w:rsidRPr="005766E2" w:rsidRDefault="005F1AE6" w:rsidP="005F1AE6">
            <w:pPr>
              <w:jc w:val="center"/>
              <w:rPr>
                <w:color w:val="000000"/>
                <w:lang w:val="en-GB"/>
              </w:rPr>
            </w:pPr>
            <w:r w:rsidRPr="005766E2">
              <w:rPr>
                <w:color w:val="000000"/>
              </w:rPr>
              <w:t>3.1E-01</w:t>
            </w:r>
          </w:p>
        </w:tc>
        <w:tc>
          <w:tcPr>
            <w:tcW w:w="1277" w:type="dxa"/>
            <w:tcBorders>
              <w:top w:val="nil"/>
              <w:left w:val="nil"/>
              <w:bottom w:val="nil"/>
              <w:right w:val="nil"/>
            </w:tcBorders>
            <w:noWrap/>
            <w:vAlign w:val="bottom"/>
            <w:hideMark/>
          </w:tcPr>
          <w:p w14:paraId="40EBC21B" w14:textId="22FDF482" w:rsidR="005F1AE6" w:rsidRPr="005766E2" w:rsidRDefault="005F1AE6" w:rsidP="005F1AE6">
            <w:pPr>
              <w:jc w:val="center"/>
              <w:rPr>
                <w:color w:val="000000"/>
                <w:lang w:val="en-GB"/>
              </w:rPr>
            </w:pPr>
            <w:r w:rsidRPr="005766E2">
              <w:rPr>
                <w:color w:val="000000"/>
              </w:rPr>
              <w:t>1.4E-05</w:t>
            </w:r>
          </w:p>
        </w:tc>
        <w:tc>
          <w:tcPr>
            <w:tcW w:w="1276" w:type="dxa"/>
            <w:tcBorders>
              <w:top w:val="nil"/>
              <w:left w:val="nil"/>
              <w:bottom w:val="nil"/>
              <w:right w:val="nil"/>
            </w:tcBorders>
            <w:noWrap/>
            <w:vAlign w:val="bottom"/>
            <w:hideMark/>
          </w:tcPr>
          <w:p w14:paraId="2F826A37" w14:textId="0399EE81" w:rsidR="005F1AE6" w:rsidRPr="005766E2" w:rsidRDefault="005F1AE6" w:rsidP="005F1AE6">
            <w:pPr>
              <w:jc w:val="center"/>
              <w:rPr>
                <w:color w:val="000000"/>
                <w:lang w:val="en-GB"/>
              </w:rPr>
            </w:pPr>
            <w:r w:rsidRPr="005766E2">
              <w:rPr>
                <w:color w:val="000000"/>
              </w:rPr>
              <w:t>6.0E-05</w:t>
            </w:r>
          </w:p>
        </w:tc>
        <w:tc>
          <w:tcPr>
            <w:tcW w:w="1276" w:type="dxa"/>
            <w:tcBorders>
              <w:top w:val="nil"/>
              <w:left w:val="nil"/>
              <w:bottom w:val="nil"/>
              <w:right w:val="nil"/>
            </w:tcBorders>
            <w:noWrap/>
            <w:vAlign w:val="bottom"/>
            <w:hideMark/>
          </w:tcPr>
          <w:p w14:paraId="393182BE" w14:textId="435F8515" w:rsidR="005F1AE6" w:rsidRPr="005766E2" w:rsidRDefault="005F1AE6" w:rsidP="005F1AE6">
            <w:pPr>
              <w:jc w:val="center"/>
              <w:rPr>
                <w:color w:val="000000"/>
                <w:lang w:val="en-GB"/>
              </w:rPr>
            </w:pPr>
            <w:r w:rsidRPr="005766E2">
              <w:rPr>
                <w:color w:val="000000"/>
              </w:rPr>
              <w:t>6.2E-02</w:t>
            </w:r>
          </w:p>
        </w:tc>
        <w:tc>
          <w:tcPr>
            <w:tcW w:w="1277" w:type="dxa"/>
            <w:tcBorders>
              <w:top w:val="nil"/>
              <w:left w:val="nil"/>
              <w:bottom w:val="nil"/>
              <w:right w:val="nil"/>
            </w:tcBorders>
            <w:noWrap/>
            <w:vAlign w:val="bottom"/>
            <w:hideMark/>
          </w:tcPr>
          <w:p w14:paraId="3B7186CB" w14:textId="428155A3" w:rsidR="005F1AE6" w:rsidRPr="005766E2" w:rsidRDefault="005F1AE6" w:rsidP="005F1AE6">
            <w:pPr>
              <w:jc w:val="center"/>
              <w:rPr>
                <w:color w:val="000000"/>
                <w:lang w:val="en-GB"/>
              </w:rPr>
            </w:pPr>
            <w:r w:rsidRPr="005766E2">
              <w:rPr>
                <w:color w:val="000000"/>
              </w:rPr>
              <w:t>2.1E-04</w:t>
            </w:r>
          </w:p>
        </w:tc>
        <w:tc>
          <w:tcPr>
            <w:tcW w:w="1482" w:type="dxa"/>
            <w:tcBorders>
              <w:top w:val="nil"/>
              <w:left w:val="nil"/>
              <w:bottom w:val="nil"/>
              <w:right w:val="nil"/>
            </w:tcBorders>
            <w:noWrap/>
            <w:vAlign w:val="bottom"/>
            <w:hideMark/>
          </w:tcPr>
          <w:p w14:paraId="0D4CF670" w14:textId="76BF3457" w:rsidR="005F1AE6" w:rsidRPr="005766E2" w:rsidRDefault="005F1AE6" w:rsidP="005F1AE6">
            <w:pPr>
              <w:jc w:val="center"/>
              <w:rPr>
                <w:color w:val="000000"/>
                <w:lang w:val="en-GB"/>
              </w:rPr>
            </w:pPr>
            <w:r w:rsidRPr="005766E2">
              <w:rPr>
                <w:color w:val="000000"/>
              </w:rPr>
              <w:t>2.1E-08</w:t>
            </w:r>
          </w:p>
        </w:tc>
        <w:tc>
          <w:tcPr>
            <w:tcW w:w="1277" w:type="dxa"/>
            <w:tcBorders>
              <w:top w:val="nil"/>
              <w:left w:val="nil"/>
              <w:bottom w:val="nil"/>
              <w:right w:val="single" w:sz="4" w:space="0" w:color="auto"/>
            </w:tcBorders>
            <w:noWrap/>
            <w:vAlign w:val="bottom"/>
            <w:hideMark/>
          </w:tcPr>
          <w:p w14:paraId="5C96CE40" w14:textId="2047DD8D" w:rsidR="005F1AE6" w:rsidRPr="005766E2" w:rsidRDefault="005F1AE6" w:rsidP="005F1AE6">
            <w:pPr>
              <w:jc w:val="center"/>
              <w:rPr>
                <w:color w:val="000000"/>
                <w:lang w:val="en-GB"/>
              </w:rPr>
            </w:pPr>
            <w:r w:rsidRPr="005766E2">
              <w:rPr>
                <w:color w:val="000000"/>
              </w:rPr>
              <w:t>2.3E-06</w:t>
            </w:r>
          </w:p>
        </w:tc>
      </w:tr>
      <w:tr w:rsidR="005F1AE6" w:rsidRPr="005766E2" w14:paraId="1D594AC2" w14:textId="77777777" w:rsidTr="00075679">
        <w:trPr>
          <w:trHeight w:val="300"/>
        </w:trPr>
        <w:tc>
          <w:tcPr>
            <w:tcW w:w="3397" w:type="dxa"/>
            <w:tcBorders>
              <w:top w:val="nil"/>
              <w:left w:val="single" w:sz="4" w:space="0" w:color="auto"/>
              <w:bottom w:val="nil"/>
              <w:right w:val="nil"/>
            </w:tcBorders>
            <w:noWrap/>
            <w:vAlign w:val="center"/>
            <w:hideMark/>
          </w:tcPr>
          <w:p w14:paraId="00F1153D" w14:textId="77777777" w:rsidR="005F1AE6" w:rsidRPr="005766E2" w:rsidRDefault="005F1AE6" w:rsidP="005F1AE6">
            <w:pPr>
              <w:rPr>
                <w:color w:val="000000"/>
                <w:lang w:val="en-GB"/>
              </w:rPr>
            </w:pPr>
            <w:r w:rsidRPr="005766E2">
              <w:rPr>
                <w:color w:val="000000"/>
                <w:lang w:val="en-GB"/>
              </w:rPr>
              <w:t>Photochemical ozone formation</w:t>
            </w:r>
          </w:p>
        </w:tc>
        <w:tc>
          <w:tcPr>
            <w:tcW w:w="691" w:type="dxa"/>
            <w:tcBorders>
              <w:top w:val="nil"/>
              <w:left w:val="nil"/>
              <w:bottom w:val="nil"/>
              <w:right w:val="nil"/>
            </w:tcBorders>
            <w:noWrap/>
            <w:vAlign w:val="bottom"/>
            <w:hideMark/>
          </w:tcPr>
          <w:p w14:paraId="3BC87E2E" w14:textId="000B2BF0" w:rsidR="005F1AE6" w:rsidRPr="005766E2" w:rsidRDefault="005F1AE6" w:rsidP="005F1AE6">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159D8D52" w14:textId="47A15521" w:rsidR="005F1AE6" w:rsidRPr="005766E2" w:rsidRDefault="005F1AE6" w:rsidP="005F1AE6">
            <w:pPr>
              <w:jc w:val="center"/>
              <w:rPr>
                <w:color w:val="000000"/>
                <w:lang w:val="en-GB"/>
              </w:rPr>
            </w:pPr>
            <w:r w:rsidRPr="005766E2">
              <w:rPr>
                <w:color w:val="000000"/>
              </w:rPr>
              <w:t>3.3E-01</w:t>
            </w:r>
          </w:p>
        </w:tc>
        <w:tc>
          <w:tcPr>
            <w:tcW w:w="1276" w:type="dxa"/>
            <w:tcBorders>
              <w:top w:val="nil"/>
              <w:left w:val="nil"/>
              <w:bottom w:val="nil"/>
              <w:right w:val="nil"/>
            </w:tcBorders>
            <w:noWrap/>
            <w:vAlign w:val="bottom"/>
            <w:hideMark/>
          </w:tcPr>
          <w:p w14:paraId="5843433A" w14:textId="134B9CA6" w:rsidR="005F1AE6" w:rsidRPr="005766E2" w:rsidRDefault="005F1AE6" w:rsidP="005F1AE6">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2776EA01" w14:textId="56C53C42" w:rsidR="005F1AE6" w:rsidRPr="005766E2" w:rsidRDefault="005F1AE6" w:rsidP="005F1AE6">
            <w:pPr>
              <w:jc w:val="center"/>
              <w:rPr>
                <w:color w:val="000000"/>
                <w:lang w:val="en-GB"/>
              </w:rPr>
            </w:pPr>
            <w:r w:rsidRPr="005766E2">
              <w:rPr>
                <w:color w:val="000000"/>
              </w:rPr>
              <w:t>2.0E-02</w:t>
            </w:r>
          </w:p>
        </w:tc>
        <w:tc>
          <w:tcPr>
            <w:tcW w:w="1276" w:type="dxa"/>
            <w:tcBorders>
              <w:top w:val="nil"/>
              <w:left w:val="nil"/>
              <w:bottom w:val="nil"/>
              <w:right w:val="nil"/>
            </w:tcBorders>
            <w:noWrap/>
            <w:vAlign w:val="bottom"/>
            <w:hideMark/>
          </w:tcPr>
          <w:p w14:paraId="17FBEB5A" w14:textId="67A59368" w:rsidR="005F1AE6" w:rsidRPr="005766E2" w:rsidRDefault="005F1AE6" w:rsidP="005F1AE6">
            <w:pPr>
              <w:jc w:val="center"/>
              <w:rPr>
                <w:color w:val="000000"/>
                <w:lang w:val="en-GB"/>
              </w:rPr>
            </w:pPr>
            <w:r w:rsidRPr="005766E2">
              <w:rPr>
                <w:color w:val="000000"/>
              </w:rPr>
              <w:t>4.5E-02</w:t>
            </w:r>
          </w:p>
        </w:tc>
        <w:tc>
          <w:tcPr>
            <w:tcW w:w="1277" w:type="dxa"/>
            <w:tcBorders>
              <w:top w:val="nil"/>
              <w:left w:val="nil"/>
              <w:bottom w:val="nil"/>
              <w:right w:val="nil"/>
            </w:tcBorders>
            <w:noWrap/>
            <w:vAlign w:val="bottom"/>
            <w:hideMark/>
          </w:tcPr>
          <w:p w14:paraId="36809E02" w14:textId="5614D80B" w:rsidR="005F1AE6" w:rsidRPr="005766E2" w:rsidRDefault="005F1AE6" w:rsidP="005F1AE6">
            <w:pPr>
              <w:jc w:val="center"/>
              <w:rPr>
                <w:color w:val="000000"/>
                <w:lang w:val="en-GB"/>
              </w:rPr>
            </w:pPr>
            <w:r w:rsidRPr="005766E2">
              <w:rPr>
                <w:color w:val="000000"/>
              </w:rPr>
              <w:t>5.5E-03</w:t>
            </w:r>
          </w:p>
        </w:tc>
        <w:tc>
          <w:tcPr>
            <w:tcW w:w="1276" w:type="dxa"/>
            <w:tcBorders>
              <w:top w:val="nil"/>
              <w:left w:val="nil"/>
              <w:bottom w:val="nil"/>
              <w:right w:val="nil"/>
            </w:tcBorders>
            <w:noWrap/>
            <w:vAlign w:val="bottom"/>
            <w:hideMark/>
          </w:tcPr>
          <w:p w14:paraId="7F3A830C" w14:textId="78B100F9" w:rsidR="005F1AE6" w:rsidRPr="005766E2" w:rsidRDefault="005F1AE6" w:rsidP="005F1AE6">
            <w:pPr>
              <w:jc w:val="center"/>
              <w:rPr>
                <w:color w:val="000000"/>
                <w:lang w:val="en-GB"/>
              </w:rPr>
            </w:pPr>
            <w:r w:rsidRPr="005766E2">
              <w:rPr>
                <w:color w:val="000000"/>
              </w:rPr>
              <w:t>7.6E-03</w:t>
            </w:r>
          </w:p>
        </w:tc>
        <w:tc>
          <w:tcPr>
            <w:tcW w:w="1276" w:type="dxa"/>
            <w:tcBorders>
              <w:top w:val="nil"/>
              <w:left w:val="nil"/>
              <w:bottom w:val="nil"/>
              <w:right w:val="nil"/>
            </w:tcBorders>
            <w:noWrap/>
            <w:vAlign w:val="bottom"/>
            <w:hideMark/>
          </w:tcPr>
          <w:p w14:paraId="02C258C7" w14:textId="397F4EA3" w:rsidR="005F1AE6" w:rsidRPr="005766E2" w:rsidRDefault="005F1AE6" w:rsidP="005F1AE6">
            <w:pPr>
              <w:jc w:val="center"/>
              <w:rPr>
                <w:color w:val="000000"/>
                <w:lang w:val="en-GB"/>
              </w:rPr>
            </w:pPr>
            <w:r w:rsidRPr="005766E2">
              <w:rPr>
                <w:color w:val="000000"/>
              </w:rPr>
              <w:t>1.8E-01</w:t>
            </w:r>
          </w:p>
        </w:tc>
        <w:tc>
          <w:tcPr>
            <w:tcW w:w="1277" w:type="dxa"/>
            <w:tcBorders>
              <w:top w:val="nil"/>
              <w:left w:val="nil"/>
              <w:bottom w:val="nil"/>
              <w:right w:val="nil"/>
            </w:tcBorders>
            <w:noWrap/>
            <w:vAlign w:val="bottom"/>
            <w:hideMark/>
          </w:tcPr>
          <w:p w14:paraId="74D46FAE" w14:textId="63F8988E" w:rsidR="005F1AE6" w:rsidRPr="005766E2" w:rsidRDefault="005F1AE6" w:rsidP="005F1AE6">
            <w:pPr>
              <w:jc w:val="center"/>
              <w:rPr>
                <w:color w:val="000000"/>
                <w:lang w:val="en-GB"/>
              </w:rPr>
            </w:pPr>
            <w:r w:rsidRPr="005766E2">
              <w:rPr>
                <w:color w:val="000000"/>
              </w:rPr>
              <w:t>7.7E-02</w:t>
            </w:r>
          </w:p>
        </w:tc>
        <w:tc>
          <w:tcPr>
            <w:tcW w:w="1482" w:type="dxa"/>
            <w:tcBorders>
              <w:top w:val="nil"/>
              <w:left w:val="nil"/>
              <w:bottom w:val="nil"/>
              <w:right w:val="nil"/>
            </w:tcBorders>
            <w:noWrap/>
            <w:vAlign w:val="bottom"/>
            <w:hideMark/>
          </w:tcPr>
          <w:p w14:paraId="14CD588F" w14:textId="53017B84" w:rsidR="005F1AE6" w:rsidRPr="005766E2" w:rsidRDefault="005F1AE6" w:rsidP="005F1AE6">
            <w:pPr>
              <w:jc w:val="center"/>
              <w:rPr>
                <w:color w:val="000000"/>
                <w:lang w:val="en-GB"/>
              </w:rPr>
            </w:pPr>
            <w:r w:rsidRPr="005766E2">
              <w:rPr>
                <w:color w:val="000000"/>
              </w:rPr>
              <w:t>3.3E-05</w:t>
            </w:r>
          </w:p>
        </w:tc>
        <w:tc>
          <w:tcPr>
            <w:tcW w:w="1277" w:type="dxa"/>
            <w:tcBorders>
              <w:top w:val="nil"/>
              <w:left w:val="nil"/>
              <w:bottom w:val="nil"/>
              <w:right w:val="single" w:sz="4" w:space="0" w:color="auto"/>
            </w:tcBorders>
            <w:noWrap/>
            <w:vAlign w:val="bottom"/>
            <w:hideMark/>
          </w:tcPr>
          <w:p w14:paraId="24CB1109" w14:textId="7AEC616C" w:rsidR="005F1AE6" w:rsidRPr="005766E2" w:rsidRDefault="005F1AE6" w:rsidP="005F1AE6">
            <w:pPr>
              <w:jc w:val="center"/>
              <w:rPr>
                <w:color w:val="000000"/>
                <w:lang w:val="en-GB"/>
              </w:rPr>
            </w:pPr>
            <w:r w:rsidRPr="005766E2">
              <w:rPr>
                <w:color w:val="000000"/>
              </w:rPr>
              <w:t>8.1E-04</w:t>
            </w:r>
          </w:p>
        </w:tc>
      </w:tr>
      <w:tr w:rsidR="005F1AE6" w:rsidRPr="005766E2" w14:paraId="6186F528" w14:textId="77777777" w:rsidTr="00075679">
        <w:trPr>
          <w:trHeight w:val="300"/>
        </w:trPr>
        <w:tc>
          <w:tcPr>
            <w:tcW w:w="3397" w:type="dxa"/>
            <w:tcBorders>
              <w:top w:val="nil"/>
              <w:left w:val="single" w:sz="4" w:space="0" w:color="auto"/>
              <w:bottom w:val="nil"/>
              <w:right w:val="nil"/>
            </w:tcBorders>
            <w:noWrap/>
            <w:vAlign w:val="center"/>
            <w:hideMark/>
          </w:tcPr>
          <w:p w14:paraId="0595A8B5" w14:textId="77777777" w:rsidR="005F1AE6" w:rsidRPr="005766E2" w:rsidRDefault="005F1AE6" w:rsidP="005F1AE6">
            <w:pPr>
              <w:rPr>
                <w:color w:val="000000"/>
                <w:lang w:val="en-GB"/>
              </w:rPr>
            </w:pPr>
            <w:r w:rsidRPr="005766E2">
              <w:rPr>
                <w:color w:val="000000"/>
                <w:lang w:val="en-GB"/>
              </w:rPr>
              <w:t>Resource use, fossils</w:t>
            </w:r>
          </w:p>
        </w:tc>
        <w:tc>
          <w:tcPr>
            <w:tcW w:w="691" w:type="dxa"/>
            <w:tcBorders>
              <w:top w:val="nil"/>
              <w:left w:val="nil"/>
              <w:bottom w:val="nil"/>
              <w:right w:val="nil"/>
            </w:tcBorders>
            <w:noWrap/>
            <w:vAlign w:val="bottom"/>
            <w:hideMark/>
          </w:tcPr>
          <w:p w14:paraId="5975CC05" w14:textId="596270B5" w:rsidR="005F1AE6" w:rsidRPr="005766E2" w:rsidRDefault="005F1AE6" w:rsidP="005F1AE6">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1720B25D" w14:textId="308AAEFD" w:rsidR="005F1AE6" w:rsidRPr="005766E2" w:rsidRDefault="005F1AE6" w:rsidP="005F1AE6">
            <w:pPr>
              <w:jc w:val="center"/>
              <w:rPr>
                <w:color w:val="000000"/>
                <w:lang w:val="en-GB"/>
              </w:rPr>
            </w:pPr>
            <w:r w:rsidRPr="005766E2">
              <w:rPr>
                <w:color w:val="000000"/>
              </w:rPr>
              <w:t>1.1E+00</w:t>
            </w:r>
          </w:p>
        </w:tc>
        <w:tc>
          <w:tcPr>
            <w:tcW w:w="1276" w:type="dxa"/>
            <w:tcBorders>
              <w:top w:val="nil"/>
              <w:left w:val="nil"/>
              <w:bottom w:val="nil"/>
              <w:right w:val="nil"/>
            </w:tcBorders>
            <w:noWrap/>
            <w:vAlign w:val="bottom"/>
            <w:hideMark/>
          </w:tcPr>
          <w:p w14:paraId="5C674564" w14:textId="5367F494" w:rsidR="005F1AE6" w:rsidRPr="005766E2" w:rsidRDefault="005F1AE6" w:rsidP="005F1AE6">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00DE0298" w14:textId="561EB558" w:rsidR="005F1AE6" w:rsidRPr="005766E2" w:rsidRDefault="005F1AE6" w:rsidP="005F1AE6">
            <w:pPr>
              <w:jc w:val="center"/>
              <w:rPr>
                <w:color w:val="000000"/>
                <w:lang w:val="en-GB"/>
              </w:rPr>
            </w:pPr>
            <w:r w:rsidRPr="005766E2">
              <w:rPr>
                <w:color w:val="000000"/>
              </w:rPr>
              <w:t>1.9E-01</w:t>
            </w:r>
          </w:p>
        </w:tc>
        <w:tc>
          <w:tcPr>
            <w:tcW w:w="1276" w:type="dxa"/>
            <w:tcBorders>
              <w:top w:val="nil"/>
              <w:left w:val="nil"/>
              <w:bottom w:val="nil"/>
              <w:right w:val="nil"/>
            </w:tcBorders>
            <w:noWrap/>
            <w:vAlign w:val="bottom"/>
            <w:hideMark/>
          </w:tcPr>
          <w:p w14:paraId="60163EF5" w14:textId="731FDA2A" w:rsidR="005F1AE6" w:rsidRPr="005766E2" w:rsidRDefault="005F1AE6" w:rsidP="005F1AE6">
            <w:pPr>
              <w:jc w:val="center"/>
              <w:rPr>
                <w:color w:val="000000"/>
                <w:lang w:val="en-GB"/>
              </w:rPr>
            </w:pPr>
            <w:r w:rsidRPr="005766E2">
              <w:rPr>
                <w:color w:val="000000"/>
              </w:rPr>
              <w:t>6.9E-02</w:t>
            </w:r>
          </w:p>
        </w:tc>
        <w:tc>
          <w:tcPr>
            <w:tcW w:w="1277" w:type="dxa"/>
            <w:tcBorders>
              <w:top w:val="nil"/>
              <w:left w:val="nil"/>
              <w:bottom w:val="nil"/>
              <w:right w:val="nil"/>
            </w:tcBorders>
            <w:noWrap/>
            <w:vAlign w:val="bottom"/>
            <w:hideMark/>
          </w:tcPr>
          <w:p w14:paraId="507A309E" w14:textId="28017E5C" w:rsidR="005F1AE6" w:rsidRPr="005766E2" w:rsidRDefault="005F1AE6" w:rsidP="005F1AE6">
            <w:pPr>
              <w:jc w:val="center"/>
              <w:rPr>
                <w:color w:val="000000"/>
                <w:lang w:val="en-GB"/>
              </w:rPr>
            </w:pPr>
            <w:r w:rsidRPr="005766E2">
              <w:rPr>
                <w:color w:val="000000"/>
              </w:rPr>
              <w:t>4.9E-02</w:t>
            </w:r>
          </w:p>
        </w:tc>
        <w:tc>
          <w:tcPr>
            <w:tcW w:w="1276" w:type="dxa"/>
            <w:tcBorders>
              <w:top w:val="nil"/>
              <w:left w:val="nil"/>
              <w:bottom w:val="nil"/>
              <w:right w:val="nil"/>
            </w:tcBorders>
            <w:noWrap/>
            <w:vAlign w:val="bottom"/>
            <w:hideMark/>
          </w:tcPr>
          <w:p w14:paraId="7AA80D1D" w14:textId="5C596810" w:rsidR="005F1AE6" w:rsidRPr="005766E2" w:rsidRDefault="005F1AE6" w:rsidP="005F1AE6">
            <w:pPr>
              <w:jc w:val="center"/>
              <w:rPr>
                <w:color w:val="000000"/>
                <w:lang w:val="en-GB"/>
              </w:rPr>
            </w:pPr>
            <w:r w:rsidRPr="005766E2">
              <w:rPr>
                <w:color w:val="000000"/>
              </w:rPr>
              <w:t>2.3E-02</w:t>
            </w:r>
          </w:p>
        </w:tc>
        <w:tc>
          <w:tcPr>
            <w:tcW w:w="1276" w:type="dxa"/>
            <w:tcBorders>
              <w:top w:val="nil"/>
              <w:left w:val="nil"/>
              <w:bottom w:val="nil"/>
              <w:right w:val="nil"/>
            </w:tcBorders>
            <w:noWrap/>
            <w:vAlign w:val="bottom"/>
            <w:hideMark/>
          </w:tcPr>
          <w:p w14:paraId="1C0C0B12" w14:textId="6CFA0314" w:rsidR="005F1AE6" w:rsidRPr="005766E2" w:rsidRDefault="005F1AE6" w:rsidP="005F1AE6">
            <w:pPr>
              <w:jc w:val="center"/>
              <w:rPr>
                <w:color w:val="000000"/>
                <w:lang w:val="en-GB"/>
              </w:rPr>
            </w:pPr>
            <w:r w:rsidRPr="005766E2">
              <w:rPr>
                <w:color w:val="000000"/>
              </w:rPr>
              <w:t>3.8E-01</w:t>
            </w:r>
          </w:p>
        </w:tc>
        <w:tc>
          <w:tcPr>
            <w:tcW w:w="1277" w:type="dxa"/>
            <w:tcBorders>
              <w:top w:val="nil"/>
              <w:left w:val="nil"/>
              <w:bottom w:val="nil"/>
              <w:right w:val="nil"/>
            </w:tcBorders>
            <w:noWrap/>
            <w:vAlign w:val="bottom"/>
            <w:hideMark/>
          </w:tcPr>
          <w:p w14:paraId="15117CD8" w14:textId="4E550B3A" w:rsidR="005F1AE6" w:rsidRPr="005766E2" w:rsidRDefault="005F1AE6" w:rsidP="005F1AE6">
            <w:pPr>
              <w:jc w:val="center"/>
              <w:rPr>
                <w:color w:val="000000"/>
                <w:lang w:val="en-GB"/>
              </w:rPr>
            </w:pPr>
            <w:r w:rsidRPr="005766E2">
              <w:rPr>
                <w:color w:val="000000"/>
              </w:rPr>
              <w:t>4.2E-01</w:t>
            </w:r>
          </w:p>
        </w:tc>
        <w:tc>
          <w:tcPr>
            <w:tcW w:w="1482" w:type="dxa"/>
            <w:tcBorders>
              <w:top w:val="nil"/>
              <w:left w:val="nil"/>
              <w:bottom w:val="nil"/>
              <w:right w:val="nil"/>
            </w:tcBorders>
            <w:noWrap/>
            <w:vAlign w:val="bottom"/>
            <w:hideMark/>
          </w:tcPr>
          <w:p w14:paraId="5AEF32FF" w14:textId="2F9C9EBE" w:rsidR="005F1AE6" w:rsidRPr="005766E2" w:rsidRDefault="005F1AE6" w:rsidP="005F1AE6">
            <w:pPr>
              <w:jc w:val="center"/>
              <w:rPr>
                <w:color w:val="000000"/>
                <w:lang w:val="en-GB"/>
              </w:rPr>
            </w:pPr>
            <w:r w:rsidRPr="005766E2">
              <w:rPr>
                <w:color w:val="000000"/>
              </w:rPr>
              <w:t>1.2E-04</w:t>
            </w:r>
          </w:p>
        </w:tc>
        <w:tc>
          <w:tcPr>
            <w:tcW w:w="1277" w:type="dxa"/>
            <w:tcBorders>
              <w:top w:val="nil"/>
              <w:left w:val="nil"/>
              <w:bottom w:val="nil"/>
              <w:right w:val="single" w:sz="4" w:space="0" w:color="auto"/>
            </w:tcBorders>
            <w:noWrap/>
            <w:vAlign w:val="bottom"/>
            <w:hideMark/>
          </w:tcPr>
          <w:p w14:paraId="25845A3F" w14:textId="26829D5E" w:rsidR="005F1AE6" w:rsidRPr="005766E2" w:rsidRDefault="005F1AE6" w:rsidP="005F1AE6">
            <w:pPr>
              <w:jc w:val="center"/>
              <w:rPr>
                <w:color w:val="000000"/>
                <w:lang w:val="en-GB"/>
              </w:rPr>
            </w:pPr>
            <w:r w:rsidRPr="005766E2">
              <w:rPr>
                <w:color w:val="000000"/>
              </w:rPr>
              <w:t>3.6E-03</w:t>
            </w:r>
          </w:p>
        </w:tc>
      </w:tr>
      <w:tr w:rsidR="005F1AE6" w:rsidRPr="005766E2" w14:paraId="4867CFB9" w14:textId="77777777" w:rsidTr="00075679">
        <w:trPr>
          <w:trHeight w:val="300"/>
        </w:trPr>
        <w:tc>
          <w:tcPr>
            <w:tcW w:w="3397" w:type="dxa"/>
            <w:tcBorders>
              <w:top w:val="nil"/>
              <w:left w:val="single" w:sz="4" w:space="0" w:color="auto"/>
              <w:bottom w:val="nil"/>
              <w:right w:val="nil"/>
            </w:tcBorders>
            <w:noWrap/>
            <w:vAlign w:val="center"/>
            <w:hideMark/>
          </w:tcPr>
          <w:p w14:paraId="1177EA4F" w14:textId="77777777" w:rsidR="005F1AE6" w:rsidRPr="005766E2" w:rsidRDefault="005F1AE6" w:rsidP="005F1AE6">
            <w:pPr>
              <w:rPr>
                <w:color w:val="000000"/>
                <w:lang w:val="en-GB"/>
              </w:rPr>
            </w:pPr>
            <w:r w:rsidRPr="005766E2">
              <w:rPr>
                <w:color w:val="000000"/>
                <w:lang w:val="en-GB"/>
              </w:rPr>
              <w:t>Resource use, minerals and metals</w:t>
            </w:r>
          </w:p>
        </w:tc>
        <w:tc>
          <w:tcPr>
            <w:tcW w:w="691" w:type="dxa"/>
            <w:tcBorders>
              <w:top w:val="nil"/>
              <w:left w:val="nil"/>
              <w:bottom w:val="nil"/>
              <w:right w:val="nil"/>
            </w:tcBorders>
            <w:noWrap/>
            <w:vAlign w:val="bottom"/>
            <w:hideMark/>
          </w:tcPr>
          <w:p w14:paraId="406485F5" w14:textId="7BDBD76B" w:rsidR="005F1AE6" w:rsidRPr="005766E2" w:rsidRDefault="005F1AE6" w:rsidP="005F1AE6">
            <w:pPr>
              <w:rPr>
                <w:color w:val="000000"/>
                <w:lang w:val="en-GB"/>
              </w:rPr>
            </w:pPr>
            <w:r w:rsidRPr="005766E2">
              <w:rPr>
                <w:color w:val="000000"/>
              </w:rPr>
              <w:t>mPt</w:t>
            </w:r>
          </w:p>
        </w:tc>
        <w:tc>
          <w:tcPr>
            <w:tcW w:w="1276" w:type="dxa"/>
            <w:tcBorders>
              <w:top w:val="nil"/>
              <w:left w:val="nil"/>
              <w:bottom w:val="nil"/>
              <w:right w:val="nil"/>
            </w:tcBorders>
            <w:noWrap/>
            <w:vAlign w:val="bottom"/>
            <w:hideMark/>
          </w:tcPr>
          <w:p w14:paraId="6B73D6C0" w14:textId="3BE40D85" w:rsidR="005F1AE6" w:rsidRPr="005766E2" w:rsidRDefault="005F1AE6" w:rsidP="005F1AE6">
            <w:pPr>
              <w:jc w:val="center"/>
              <w:rPr>
                <w:color w:val="000000"/>
                <w:lang w:val="en-GB"/>
              </w:rPr>
            </w:pPr>
            <w:r w:rsidRPr="005766E2">
              <w:rPr>
                <w:color w:val="000000"/>
              </w:rPr>
              <w:t>5.4E-01</w:t>
            </w:r>
          </w:p>
        </w:tc>
        <w:tc>
          <w:tcPr>
            <w:tcW w:w="1276" w:type="dxa"/>
            <w:tcBorders>
              <w:top w:val="nil"/>
              <w:left w:val="nil"/>
              <w:bottom w:val="nil"/>
              <w:right w:val="nil"/>
            </w:tcBorders>
            <w:noWrap/>
            <w:vAlign w:val="bottom"/>
            <w:hideMark/>
          </w:tcPr>
          <w:p w14:paraId="56028048" w14:textId="36E78581" w:rsidR="005F1AE6" w:rsidRPr="005766E2" w:rsidRDefault="005F1AE6" w:rsidP="005F1AE6">
            <w:pPr>
              <w:jc w:val="center"/>
              <w:rPr>
                <w:color w:val="000000"/>
                <w:lang w:val="en-GB"/>
              </w:rPr>
            </w:pPr>
            <w:r w:rsidRPr="005766E2">
              <w:rPr>
                <w:color w:val="000000"/>
              </w:rPr>
              <w:t>0.0E+00</w:t>
            </w:r>
          </w:p>
        </w:tc>
        <w:tc>
          <w:tcPr>
            <w:tcW w:w="1277" w:type="dxa"/>
            <w:tcBorders>
              <w:top w:val="nil"/>
              <w:left w:val="nil"/>
              <w:bottom w:val="nil"/>
              <w:right w:val="nil"/>
            </w:tcBorders>
            <w:noWrap/>
            <w:vAlign w:val="bottom"/>
            <w:hideMark/>
          </w:tcPr>
          <w:p w14:paraId="39001FA6" w14:textId="6AF965B3" w:rsidR="005F1AE6" w:rsidRPr="005766E2" w:rsidRDefault="005F1AE6" w:rsidP="005F1AE6">
            <w:pPr>
              <w:jc w:val="center"/>
              <w:rPr>
                <w:color w:val="000000"/>
                <w:lang w:val="en-GB"/>
              </w:rPr>
            </w:pPr>
            <w:r w:rsidRPr="005766E2">
              <w:rPr>
                <w:color w:val="000000"/>
              </w:rPr>
              <w:t>2.4E-02</w:t>
            </w:r>
          </w:p>
        </w:tc>
        <w:tc>
          <w:tcPr>
            <w:tcW w:w="1276" w:type="dxa"/>
            <w:tcBorders>
              <w:top w:val="nil"/>
              <w:left w:val="nil"/>
              <w:bottom w:val="nil"/>
              <w:right w:val="nil"/>
            </w:tcBorders>
            <w:noWrap/>
            <w:vAlign w:val="bottom"/>
            <w:hideMark/>
          </w:tcPr>
          <w:p w14:paraId="54CB06CF" w14:textId="7CBF7AEF" w:rsidR="005F1AE6" w:rsidRPr="005766E2" w:rsidRDefault="005F1AE6" w:rsidP="005F1AE6">
            <w:pPr>
              <w:jc w:val="center"/>
              <w:rPr>
                <w:color w:val="000000"/>
                <w:lang w:val="en-GB"/>
              </w:rPr>
            </w:pPr>
            <w:r w:rsidRPr="005766E2">
              <w:rPr>
                <w:color w:val="000000"/>
              </w:rPr>
              <w:t>1.1E-01</w:t>
            </w:r>
          </w:p>
        </w:tc>
        <w:tc>
          <w:tcPr>
            <w:tcW w:w="1277" w:type="dxa"/>
            <w:tcBorders>
              <w:top w:val="nil"/>
              <w:left w:val="nil"/>
              <w:bottom w:val="nil"/>
              <w:right w:val="nil"/>
            </w:tcBorders>
            <w:noWrap/>
            <w:vAlign w:val="bottom"/>
            <w:hideMark/>
          </w:tcPr>
          <w:p w14:paraId="0BD1156F" w14:textId="58DC2D37" w:rsidR="005F1AE6" w:rsidRPr="005766E2" w:rsidRDefault="005F1AE6" w:rsidP="005F1AE6">
            <w:pPr>
              <w:jc w:val="center"/>
              <w:rPr>
                <w:color w:val="000000"/>
                <w:lang w:val="en-GB"/>
              </w:rPr>
            </w:pPr>
            <w:r w:rsidRPr="005766E2">
              <w:rPr>
                <w:color w:val="000000"/>
              </w:rPr>
              <w:t>7.8E-03</w:t>
            </w:r>
          </w:p>
        </w:tc>
        <w:tc>
          <w:tcPr>
            <w:tcW w:w="1276" w:type="dxa"/>
            <w:tcBorders>
              <w:top w:val="nil"/>
              <w:left w:val="nil"/>
              <w:bottom w:val="nil"/>
              <w:right w:val="nil"/>
            </w:tcBorders>
            <w:noWrap/>
            <w:vAlign w:val="bottom"/>
            <w:hideMark/>
          </w:tcPr>
          <w:p w14:paraId="6F2FFBD1" w14:textId="11BF83B4" w:rsidR="005F1AE6" w:rsidRPr="005766E2" w:rsidRDefault="005F1AE6" w:rsidP="005F1AE6">
            <w:pPr>
              <w:jc w:val="center"/>
              <w:rPr>
                <w:color w:val="000000"/>
                <w:lang w:val="en-GB"/>
              </w:rPr>
            </w:pPr>
            <w:r w:rsidRPr="005766E2">
              <w:rPr>
                <w:color w:val="000000"/>
              </w:rPr>
              <w:t>3.9E-02</w:t>
            </w:r>
          </w:p>
        </w:tc>
        <w:tc>
          <w:tcPr>
            <w:tcW w:w="1276" w:type="dxa"/>
            <w:tcBorders>
              <w:top w:val="nil"/>
              <w:left w:val="nil"/>
              <w:bottom w:val="nil"/>
              <w:right w:val="nil"/>
            </w:tcBorders>
            <w:noWrap/>
            <w:vAlign w:val="bottom"/>
            <w:hideMark/>
          </w:tcPr>
          <w:p w14:paraId="1EDC7F7B" w14:textId="7B2C595E" w:rsidR="005F1AE6" w:rsidRPr="005766E2" w:rsidRDefault="005F1AE6" w:rsidP="005F1AE6">
            <w:pPr>
              <w:jc w:val="center"/>
              <w:rPr>
                <w:color w:val="000000"/>
                <w:lang w:val="en-GB"/>
              </w:rPr>
            </w:pPr>
            <w:r w:rsidRPr="005766E2">
              <w:rPr>
                <w:color w:val="000000"/>
              </w:rPr>
              <w:t>1.4E-01</w:t>
            </w:r>
          </w:p>
        </w:tc>
        <w:tc>
          <w:tcPr>
            <w:tcW w:w="1277" w:type="dxa"/>
            <w:tcBorders>
              <w:top w:val="nil"/>
              <w:left w:val="nil"/>
              <w:bottom w:val="nil"/>
              <w:right w:val="nil"/>
            </w:tcBorders>
            <w:noWrap/>
            <w:vAlign w:val="bottom"/>
            <w:hideMark/>
          </w:tcPr>
          <w:p w14:paraId="0C136395" w14:textId="6F6D6834" w:rsidR="005F1AE6" w:rsidRPr="005766E2" w:rsidRDefault="005F1AE6" w:rsidP="005F1AE6">
            <w:pPr>
              <w:jc w:val="center"/>
              <w:rPr>
                <w:color w:val="000000"/>
                <w:lang w:val="en-GB"/>
              </w:rPr>
            </w:pPr>
            <w:r w:rsidRPr="005766E2">
              <w:rPr>
                <w:color w:val="000000"/>
              </w:rPr>
              <w:t>2.2E-01</w:t>
            </w:r>
          </w:p>
        </w:tc>
        <w:tc>
          <w:tcPr>
            <w:tcW w:w="1482" w:type="dxa"/>
            <w:tcBorders>
              <w:top w:val="nil"/>
              <w:left w:val="nil"/>
              <w:bottom w:val="nil"/>
              <w:right w:val="nil"/>
            </w:tcBorders>
            <w:noWrap/>
            <w:vAlign w:val="bottom"/>
            <w:hideMark/>
          </w:tcPr>
          <w:p w14:paraId="5EE0130F" w14:textId="534372DF" w:rsidR="005F1AE6" w:rsidRPr="005766E2" w:rsidRDefault="005F1AE6" w:rsidP="005F1AE6">
            <w:pPr>
              <w:jc w:val="center"/>
              <w:rPr>
                <w:color w:val="000000"/>
                <w:lang w:val="en-GB"/>
              </w:rPr>
            </w:pPr>
            <w:r w:rsidRPr="005766E2">
              <w:rPr>
                <w:color w:val="000000"/>
              </w:rPr>
              <w:t>5.4E-05</w:t>
            </w:r>
          </w:p>
        </w:tc>
        <w:tc>
          <w:tcPr>
            <w:tcW w:w="1277" w:type="dxa"/>
            <w:tcBorders>
              <w:top w:val="nil"/>
              <w:left w:val="nil"/>
              <w:bottom w:val="nil"/>
              <w:right w:val="single" w:sz="4" w:space="0" w:color="auto"/>
            </w:tcBorders>
            <w:noWrap/>
            <w:vAlign w:val="bottom"/>
            <w:hideMark/>
          </w:tcPr>
          <w:p w14:paraId="55480EAC" w14:textId="5D9AC913" w:rsidR="005F1AE6" w:rsidRPr="005766E2" w:rsidRDefault="005F1AE6" w:rsidP="005F1AE6">
            <w:pPr>
              <w:jc w:val="center"/>
              <w:rPr>
                <w:color w:val="000000"/>
                <w:lang w:val="en-GB"/>
              </w:rPr>
            </w:pPr>
            <w:r w:rsidRPr="005766E2">
              <w:rPr>
                <w:color w:val="000000"/>
              </w:rPr>
              <w:t>9.9E-04</w:t>
            </w:r>
          </w:p>
        </w:tc>
      </w:tr>
      <w:tr w:rsidR="005F1AE6" w:rsidRPr="005766E2" w14:paraId="53DCFAAD" w14:textId="77777777" w:rsidTr="00075679">
        <w:trPr>
          <w:trHeight w:val="300"/>
        </w:trPr>
        <w:tc>
          <w:tcPr>
            <w:tcW w:w="3397" w:type="dxa"/>
            <w:tcBorders>
              <w:top w:val="nil"/>
              <w:left w:val="single" w:sz="4" w:space="0" w:color="auto"/>
              <w:bottom w:val="single" w:sz="4" w:space="0" w:color="auto"/>
              <w:right w:val="nil"/>
            </w:tcBorders>
            <w:noWrap/>
            <w:vAlign w:val="center"/>
            <w:hideMark/>
          </w:tcPr>
          <w:p w14:paraId="5198D3FB" w14:textId="77777777" w:rsidR="005F1AE6" w:rsidRPr="005766E2" w:rsidRDefault="005F1AE6" w:rsidP="005F1AE6">
            <w:pPr>
              <w:rPr>
                <w:color w:val="000000"/>
                <w:lang w:val="en-GB"/>
              </w:rPr>
            </w:pPr>
            <w:r w:rsidRPr="005766E2">
              <w:rPr>
                <w:color w:val="000000"/>
                <w:lang w:val="en-GB"/>
              </w:rPr>
              <w:t>Water use</w:t>
            </w:r>
          </w:p>
        </w:tc>
        <w:tc>
          <w:tcPr>
            <w:tcW w:w="691" w:type="dxa"/>
            <w:tcBorders>
              <w:top w:val="nil"/>
              <w:left w:val="nil"/>
              <w:bottom w:val="single" w:sz="4" w:space="0" w:color="auto"/>
              <w:right w:val="nil"/>
            </w:tcBorders>
            <w:noWrap/>
            <w:vAlign w:val="bottom"/>
            <w:hideMark/>
          </w:tcPr>
          <w:p w14:paraId="6F0933F9" w14:textId="1620C59B" w:rsidR="005F1AE6" w:rsidRPr="005766E2" w:rsidRDefault="005F1AE6" w:rsidP="005F1AE6">
            <w:pPr>
              <w:rPr>
                <w:color w:val="000000"/>
                <w:lang w:val="en-GB"/>
              </w:rPr>
            </w:pPr>
            <w:r w:rsidRPr="005766E2">
              <w:rPr>
                <w:color w:val="000000"/>
              </w:rPr>
              <w:t>mPt</w:t>
            </w:r>
          </w:p>
        </w:tc>
        <w:tc>
          <w:tcPr>
            <w:tcW w:w="1276" w:type="dxa"/>
            <w:tcBorders>
              <w:top w:val="nil"/>
              <w:left w:val="nil"/>
              <w:bottom w:val="single" w:sz="4" w:space="0" w:color="auto"/>
              <w:right w:val="nil"/>
            </w:tcBorders>
            <w:noWrap/>
            <w:vAlign w:val="bottom"/>
            <w:hideMark/>
          </w:tcPr>
          <w:p w14:paraId="4F1BD7F5" w14:textId="02498DC6" w:rsidR="005F1AE6" w:rsidRPr="005766E2" w:rsidRDefault="005F1AE6" w:rsidP="005F1AE6">
            <w:pPr>
              <w:jc w:val="center"/>
              <w:rPr>
                <w:color w:val="000000"/>
                <w:lang w:val="en-GB"/>
              </w:rPr>
            </w:pPr>
            <w:r w:rsidRPr="005766E2">
              <w:rPr>
                <w:color w:val="000000"/>
              </w:rPr>
              <w:t>3.7E-01</w:t>
            </w:r>
          </w:p>
        </w:tc>
        <w:tc>
          <w:tcPr>
            <w:tcW w:w="1276" w:type="dxa"/>
            <w:tcBorders>
              <w:top w:val="nil"/>
              <w:left w:val="nil"/>
              <w:bottom w:val="single" w:sz="4" w:space="0" w:color="auto"/>
              <w:right w:val="nil"/>
            </w:tcBorders>
            <w:noWrap/>
            <w:vAlign w:val="bottom"/>
            <w:hideMark/>
          </w:tcPr>
          <w:p w14:paraId="7A38BF9F" w14:textId="5AD09CD3" w:rsidR="005F1AE6" w:rsidRPr="005766E2" w:rsidRDefault="005F1AE6" w:rsidP="005F1AE6">
            <w:pPr>
              <w:jc w:val="center"/>
              <w:rPr>
                <w:color w:val="000000"/>
                <w:lang w:val="en-GB"/>
              </w:rPr>
            </w:pPr>
            <w:r w:rsidRPr="005766E2">
              <w:rPr>
                <w:color w:val="000000"/>
              </w:rPr>
              <w:t>0.0E+00</w:t>
            </w:r>
          </w:p>
        </w:tc>
        <w:tc>
          <w:tcPr>
            <w:tcW w:w="1277" w:type="dxa"/>
            <w:tcBorders>
              <w:top w:val="nil"/>
              <w:left w:val="nil"/>
              <w:bottom w:val="single" w:sz="4" w:space="0" w:color="auto"/>
              <w:right w:val="nil"/>
            </w:tcBorders>
            <w:noWrap/>
            <w:vAlign w:val="bottom"/>
            <w:hideMark/>
          </w:tcPr>
          <w:p w14:paraId="6E1C2CFF" w14:textId="101D37D4" w:rsidR="005F1AE6" w:rsidRPr="005766E2" w:rsidRDefault="005F1AE6" w:rsidP="005F1AE6">
            <w:pPr>
              <w:jc w:val="center"/>
              <w:rPr>
                <w:color w:val="000000"/>
                <w:lang w:val="en-GB"/>
              </w:rPr>
            </w:pPr>
            <w:r w:rsidRPr="005766E2">
              <w:rPr>
                <w:color w:val="000000"/>
              </w:rPr>
              <w:t>1.1E-01</w:t>
            </w:r>
          </w:p>
        </w:tc>
        <w:tc>
          <w:tcPr>
            <w:tcW w:w="1276" w:type="dxa"/>
            <w:tcBorders>
              <w:top w:val="nil"/>
              <w:left w:val="nil"/>
              <w:bottom w:val="single" w:sz="4" w:space="0" w:color="auto"/>
              <w:right w:val="nil"/>
            </w:tcBorders>
            <w:noWrap/>
            <w:vAlign w:val="bottom"/>
            <w:hideMark/>
          </w:tcPr>
          <w:p w14:paraId="49F7249A" w14:textId="4BF37D15" w:rsidR="005F1AE6" w:rsidRPr="005766E2" w:rsidRDefault="005F1AE6" w:rsidP="005F1AE6">
            <w:pPr>
              <w:jc w:val="center"/>
              <w:rPr>
                <w:color w:val="000000"/>
                <w:lang w:val="en-GB"/>
              </w:rPr>
            </w:pPr>
            <w:r w:rsidRPr="005766E2">
              <w:rPr>
                <w:color w:val="000000"/>
              </w:rPr>
              <w:t>7.1E-03</w:t>
            </w:r>
          </w:p>
        </w:tc>
        <w:tc>
          <w:tcPr>
            <w:tcW w:w="1277" w:type="dxa"/>
            <w:tcBorders>
              <w:top w:val="nil"/>
              <w:left w:val="nil"/>
              <w:bottom w:val="single" w:sz="4" w:space="0" w:color="auto"/>
              <w:right w:val="nil"/>
            </w:tcBorders>
            <w:noWrap/>
            <w:vAlign w:val="bottom"/>
            <w:hideMark/>
          </w:tcPr>
          <w:p w14:paraId="29440C6D" w14:textId="571269E4" w:rsidR="005F1AE6" w:rsidRPr="005766E2" w:rsidRDefault="005F1AE6" w:rsidP="005F1AE6">
            <w:pPr>
              <w:jc w:val="center"/>
              <w:rPr>
                <w:color w:val="000000"/>
                <w:lang w:val="en-GB"/>
              </w:rPr>
            </w:pPr>
            <w:r w:rsidRPr="005766E2">
              <w:rPr>
                <w:color w:val="000000"/>
              </w:rPr>
              <w:t>8.5E-03</w:t>
            </w:r>
          </w:p>
        </w:tc>
        <w:tc>
          <w:tcPr>
            <w:tcW w:w="1276" w:type="dxa"/>
            <w:tcBorders>
              <w:top w:val="nil"/>
              <w:left w:val="nil"/>
              <w:bottom w:val="single" w:sz="4" w:space="0" w:color="auto"/>
              <w:right w:val="nil"/>
            </w:tcBorders>
            <w:noWrap/>
            <w:vAlign w:val="bottom"/>
            <w:hideMark/>
          </w:tcPr>
          <w:p w14:paraId="329D7B54" w14:textId="787532CE" w:rsidR="005F1AE6" w:rsidRPr="005766E2" w:rsidRDefault="005F1AE6" w:rsidP="005F1AE6">
            <w:pPr>
              <w:jc w:val="center"/>
              <w:rPr>
                <w:color w:val="000000"/>
                <w:lang w:val="en-GB"/>
              </w:rPr>
            </w:pPr>
            <w:r w:rsidRPr="005766E2">
              <w:rPr>
                <w:color w:val="000000"/>
              </w:rPr>
              <w:t>1.7E-02</w:t>
            </w:r>
          </w:p>
        </w:tc>
        <w:tc>
          <w:tcPr>
            <w:tcW w:w="1276" w:type="dxa"/>
            <w:tcBorders>
              <w:top w:val="nil"/>
              <w:left w:val="nil"/>
              <w:bottom w:val="single" w:sz="4" w:space="0" w:color="auto"/>
              <w:right w:val="nil"/>
            </w:tcBorders>
            <w:noWrap/>
            <w:vAlign w:val="bottom"/>
            <w:hideMark/>
          </w:tcPr>
          <w:p w14:paraId="5E91152A" w14:textId="432B0704" w:rsidR="005F1AE6" w:rsidRPr="005766E2" w:rsidRDefault="005F1AE6" w:rsidP="005F1AE6">
            <w:pPr>
              <w:jc w:val="center"/>
              <w:rPr>
                <w:color w:val="000000"/>
                <w:lang w:val="en-GB"/>
              </w:rPr>
            </w:pPr>
            <w:r w:rsidRPr="005766E2">
              <w:rPr>
                <w:color w:val="000000"/>
              </w:rPr>
              <w:t>6.3E-02</w:t>
            </w:r>
          </w:p>
        </w:tc>
        <w:tc>
          <w:tcPr>
            <w:tcW w:w="1277" w:type="dxa"/>
            <w:tcBorders>
              <w:top w:val="nil"/>
              <w:left w:val="nil"/>
              <w:bottom w:val="single" w:sz="4" w:space="0" w:color="auto"/>
              <w:right w:val="nil"/>
            </w:tcBorders>
            <w:noWrap/>
            <w:vAlign w:val="bottom"/>
            <w:hideMark/>
          </w:tcPr>
          <w:p w14:paraId="7EE5C951" w14:textId="64B8F9CB" w:rsidR="005F1AE6" w:rsidRPr="005766E2" w:rsidRDefault="005F1AE6" w:rsidP="005F1AE6">
            <w:pPr>
              <w:jc w:val="center"/>
              <w:rPr>
                <w:color w:val="000000"/>
                <w:lang w:val="en-GB"/>
              </w:rPr>
            </w:pPr>
            <w:r w:rsidRPr="005766E2">
              <w:rPr>
                <w:color w:val="000000"/>
              </w:rPr>
              <w:t>1.7E-01</w:t>
            </w:r>
          </w:p>
        </w:tc>
        <w:tc>
          <w:tcPr>
            <w:tcW w:w="1482" w:type="dxa"/>
            <w:tcBorders>
              <w:top w:val="nil"/>
              <w:left w:val="nil"/>
              <w:bottom w:val="single" w:sz="4" w:space="0" w:color="auto"/>
              <w:right w:val="nil"/>
            </w:tcBorders>
            <w:noWrap/>
            <w:vAlign w:val="bottom"/>
            <w:hideMark/>
          </w:tcPr>
          <w:p w14:paraId="50691931" w14:textId="2753DCAE" w:rsidR="005F1AE6" w:rsidRPr="005766E2" w:rsidRDefault="005F1AE6" w:rsidP="005F1AE6">
            <w:pPr>
              <w:jc w:val="center"/>
              <w:rPr>
                <w:color w:val="000000"/>
                <w:lang w:val="en-GB"/>
              </w:rPr>
            </w:pPr>
            <w:r w:rsidRPr="005766E2">
              <w:rPr>
                <w:color w:val="000000"/>
              </w:rPr>
              <w:t>-6.9E-03</w:t>
            </w:r>
          </w:p>
        </w:tc>
        <w:tc>
          <w:tcPr>
            <w:tcW w:w="1277" w:type="dxa"/>
            <w:tcBorders>
              <w:top w:val="nil"/>
              <w:left w:val="nil"/>
              <w:bottom w:val="single" w:sz="4" w:space="0" w:color="auto"/>
              <w:right w:val="single" w:sz="4" w:space="0" w:color="auto"/>
            </w:tcBorders>
            <w:noWrap/>
            <w:vAlign w:val="bottom"/>
            <w:hideMark/>
          </w:tcPr>
          <w:p w14:paraId="6AF854E0" w14:textId="5745C352" w:rsidR="005F1AE6" w:rsidRPr="005766E2" w:rsidRDefault="005F1AE6" w:rsidP="005F1AE6">
            <w:pPr>
              <w:jc w:val="center"/>
              <w:rPr>
                <w:color w:val="000000"/>
                <w:lang w:val="en-GB"/>
              </w:rPr>
            </w:pPr>
            <w:r w:rsidRPr="005766E2">
              <w:rPr>
                <w:color w:val="000000"/>
              </w:rPr>
              <w:t>2.8E-04</w:t>
            </w:r>
          </w:p>
        </w:tc>
      </w:tr>
    </w:tbl>
    <w:p w14:paraId="05C9A2D6" w14:textId="230A2CBE" w:rsidR="00711C9D" w:rsidRPr="005766E2" w:rsidRDefault="00CE3CA2" w:rsidP="2A3592AE">
      <w:pPr>
        <w:pStyle w:val="Didascalia"/>
        <w:spacing w:before="240" w:line="288" w:lineRule="auto"/>
        <w:rPr>
          <w:rFonts w:ascii="Times New Roman" w:hAnsi="Times New Roman" w:cs="Times New Roman"/>
          <w:i w:val="0"/>
          <w:iCs w:val="0"/>
          <w:color w:val="000000" w:themeColor="text1"/>
          <w:sz w:val="24"/>
          <w:szCs w:val="24"/>
          <w:lang w:val="en-GB"/>
        </w:rPr>
        <w:sectPr w:rsidR="00711C9D" w:rsidRPr="005766E2" w:rsidSect="0090750A">
          <w:pgSz w:w="20160" w:h="12240" w:orient="landscape"/>
          <w:pgMar w:top="1134" w:right="1134" w:bottom="1134" w:left="1417" w:header="708" w:footer="708" w:gutter="0"/>
          <w:cols w:space="708"/>
          <w:docGrid w:linePitch="360"/>
        </w:sect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22</w:t>
      </w:r>
      <w:r w:rsidR="005B76FB" w:rsidRPr="005766E2">
        <w:rPr>
          <w:rFonts w:ascii="Times New Roman" w:hAnsi="Times New Roman" w:cs="Times New Roman"/>
          <w:b/>
          <w:bCs/>
          <w:i w:val="0"/>
          <w:iCs w:val="0"/>
          <w:color w:val="000000" w:themeColor="text1"/>
          <w:sz w:val="24"/>
          <w:szCs w:val="24"/>
          <w:lang w:val="en-GB"/>
        </w:rPr>
        <w:t>:</w:t>
      </w:r>
      <w:r w:rsidR="005B76FB" w:rsidRPr="005766E2">
        <w:rPr>
          <w:rFonts w:ascii="Times New Roman" w:hAnsi="Times New Roman" w:cs="Times New Roman"/>
          <w:i w:val="0"/>
          <w:iCs w:val="0"/>
          <w:color w:val="000000" w:themeColor="text1"/>
          <w:sz w:val="24"/>
          <w:szCs w:val="24"/>
          <w:lang w:val="en-GB"/>
        </w:rPr>
        <w:t xml:space="preserve"> Environmental impacts associated with the production of 1</w:t>
      </w:r>
      <w:r w:rsidR="005F1AE6" w:rsidRPr="005766E2">
        <w:rPr>
          <w:rFonts w:ascii="Times New Roman" w:hAnsi="Times New Roman" w:cs="Times New Roman"/>
          <w:i w:val="0"/>
          <w:iCs w:val="0"/>
          <w:color w:val="000000" w:themeColor="text1"/>
          <w:sz w:val="24"/>
          <w:szCs w:val="24"/>
          <w:lang w:val="en-GB"/>
        </w:rPr>
        <w:t xml:space="preserve"> </w:t>
      </w:r>
      <w:r w:rsidR="005B76FB" w:rsidRPr="005766E2">
        <w:rPr>
          <w:rFonts w:ascii="Times New Roman" w:hAnsi="Times New Roman" w:cs="Times New Roman"/>
          <w:i w:val="0"/>
          <w:iCs w:val="0"/>
          <w:color w:val="000000" w:themeColor="text1"/>
          <w:sz w:val="24"/>
          <w:szCs w:val="24"/>
          <w:lang w:val="en-GB"/>
        </w:rPr>
        <w:t>g NH</w:t>
      </w:r>
      <w:r w:rsidR="005B76FB" w:rsidRPr="005766E2">
        <w:rPr>
          <w:rFonts w:ascii="Times New Roman" w:hAnsi="Times New Roman" w:cs="Times New Roman"/>
          <w:i w:val="0"/>
          <w:iCs w:val="0"/>
          <w:color w:val="000000" w:themeColor="text1"/>
          <w:sz w:val="24"/>
          <w:szCs w:val="24"/>
          <w:vertAlign w:val="subscript"/>
          <w:lang w:val="en-GB"/>
        </w:rPr>
        <w:t>3</w:t>
      </w:r>
      <w:r w:rsidR="005B76FB" w:rsidRPr="005766E2">
        <w:rPr>
          <w:rFonts w:ascii="Times New Roman" w:hAnsi="Times New Roman" w:cs="Times New Roman"/>
          <w:i w:val="0"/>
          <w:iCs w:val="0"/>
          <w:color w:val="000000" w:themeColor="text1"/>
          <w:sz w:val="24"/>
          <w:szCs w:val="24"/>
          <w:lang w:val="en-GB"/>
        </w:rPr>
        <w:t>, scenario 50h:63%:50%PV:</w:t>
      </w:r>
      <w:r w:rsidR="001374E8" w:rsidRPr="005766E2">
        <w:rPr>
          <w:rFonts w:ascii="Times New Roman" w:hAnsi="Times New Roman" w:cs="Times New Roman"/>
          <w:i w:val="0"/>
          <w:iCs w:val="0"/>
          <w:color w:val="000000" w:themeColor="text1"/>
          <w:sz w:val="24"/>
          <w:szCs w:val="24"/>
          <w:lang w:val="en-GB"/>
        </w:rPr>
        <w:t>7</w:t>
      </w:r>
      <w:r w:rsidR="005B76FB" w:rsidRPr="005766E2">
        <w:rPr>
          <w:rFonts w:ascii="Times New Roman" w:hAnsi="Times New Roman" w:cs="Times New Roman"/>
          <w:i w:val="0"/>
          <w:iCs w:val="0"/>
          <w:color w:val="000000" w:themeColor="text1"/>
          <w:sz w:val="24"/>
          <w:szCs w:val="24"/>
          <w:lang w:val="en-GB"/>
        </w:rPr>
        <w:t xml:space="preserve">y:1c:Ar. Results calculated at the endpoint level; damage categories expressed as single score; </w:t>
      </w:r>
      <w:r w:rsidR="00E89030" w:rsidRPr="005766E2">
        <w:rPr>
          <w:rFonts w:ascii="Times New Roman" w:eastAsia="Times New Roman" w:hAnsi="Times New Roman" w:cs="Times New Roman"/>
          <w:i w:val="0"/>
          <w:iCs w:val="0"/>
          <w:color w:val="000000" w:themeColor="text1"/>
          <w:sz w:val="24"/>
          <w:szCs w:val="24"/>
          <w:lang w:val="en-GB"/>
        </w:rPr>
        <w:t>unit: milli-Points (mPt)</w:t>
      </w:r>
      <w:r w:rsidR="7079054D" w:rsidRPr="005766E2">
        <w:rPr>
          <w:rFonts w:ascii="Times New Roman" w:eastAsia="Times New Roman" w:hAnsi="Times New Roman" w:cs="Times New Roman"/>
          <w:i w:val="0"/>
          <w:iCs w:val="0"/>
          <w:color w:val="000000" w:themeColor="text1"/>
          <w:sz w:val="24"/>
          <w:szCs w:val="24"/>
          <w:lang w:val="en-GB"/>
        </w:rPr>
        <w:t>.</w:t>
      </w:r>
      <w:r w:rsidR="00E89030" w:rsidRPr="005766E2">
        <w:rPr>
          <w:rFonts w:ascii="Times New Roman" w:hAnsi="Times New Roman" w:cs="Times New Roman"/>
          <w:i w:val="0"/>
          <w:iCs w:val="0"/>
          <w:color w:val="000000" w:themeColor="text1"/>
          <w:sz w:val="24"/>
          <w:szCs w:val="24"/>
          <w:lang w:val="en-GB"/>
        </w:rPr>
        <w:t xml:space="preserve"> </w:t>
      </w:r>
      <w:r w:rsidR="00249767" w:rsidRPr="005766E2">
        <w:rPr>
          <w:rFonts w:ascii="Times New Roman" w:hAnsi="Times New Roman" w:cs="Times New Roman"/>
          <w:i w:val="0"/>
          <w:iCs w:val="0"/>
          <w:color w:val="000000" w:themeColor="text1"/>
          <w:sz w:val="24"/>
          <w:szCs w:val="24"/>
          <w:lang w:val="en-GB"/>
        </w:rPr>
        <w:t>M</w:t>
      </w:r>
      <w:r w:rsidR="005B76FB" w:rsidRPr="005766E2">
        <w:rPr>
          <w:rFonts w:ascii="Times New Roman" w:hAnsi="Times New Roman" w:cs="Times New Roman"/>
          <w:i w:val="0"/>
          <w:iCs w:val="0"/>
          <w:color w:val="000000" w:themeColor="text1"/>
          <w:sz w:val="24"/>
          <w:szCs w:val="24"/>
          <w:lang w:val="en-GB"/>
        </w:rPr>
        <w:t>ethod: EF 3.1.</w:t>
      </w:r>
    </w:p>
    <w:p w14:paraId="3D6D767A" w14:textId="06E75CA9" w:rsidR="005B76FB" w:rsidRPr="005766E2" w:rsidRDefault="005B76FB" w:rsidP="00E220DD">
      <w:pPr>
        <w:spacing w:line="480" w:lineRule="auto"/>
        <w:jc w:val="both"/>
        <w:rPr>
          <w:b/>
          <w:bCs/>
          <w:sz w:val="20"/>
          <w:szCs w:val="20"/>
          <w:lang w:val="en-GB"/>
        </w:rPr>
      </w:pPr>
    </w:p>
    <w:tbl>
      <w:tblPr>
        <w:tblW w:w="0" w:type="auto"/>
        <w:tblLayout w:type="fixed"/>
        <w:tblCellMar>
          <w:left w:w="70" w:type="dxa"/>
          <w:right w:w="70" w:type="dxa"/>
        </w:tblCellMar>
        <w:tblLook w:val="04A0" w:firstRow="1" w:lastRow="0" w:firstColumn="1" w:lastColumn="0" w:noHBand="0" w:noVBand="1"/>
      </w:tblPr>
      <w:tblGrid>
        <w:gridCol w:w="3114"/>
        <w:gridCol w:w="656"/>
        <w:gridCol w:w="1177"/>
        <w:gridCol w:w="1178"/>
        <w:gridCol w:w="1177"/>
        <w:gridCol w:w="1178"/>
        <w:gridCol w:w="1178"/>
        <w:gridCol w:w="1177"/>
        <w:gridCol w:w="1178"/>
        <w:gridCol w:w="1177"/>
        <w:gridCol w:w="1371"/>
        <w:gridCol w:w="1178"/>
      </w:tblGrid>
      <w:tr w:rsidR="00375095" w:rsidRPr="005766E2" w14:paraId="7452CE6E" w14:textId="77777777" w:rsidTr="00075679">
        <w:trPr>
          <w:trHeight w:val="340"/>
        </w:trPr>
        <w:tc>
          <w:tcPr>
            <w:tcW w:w="3114" w:type="dxa"/>
            <w:tcBorders>
              <w:top w:val="single" w:sz="4" w:space="0" w:color="auto"/>
              <w:left w:val="single" w:sz="4" w:space="0" w:color="auto"/>
              <w:bottom w:val="single" w:sz="4" w:space="0" w:color="auto"/>
              <w:right w:val="nil"/>
            </w:tcBorders>
            <w:noWrap/>
            <w:vAlign w:val="center"/>
            <w:hideMark/>
          </w:tcPr>
          <w:p w14:paraId="00F44592" w14:textId="77777777" w:rsidR="00C9310C" w:rsidRPr="005766E2" w:rsidRDefault="00C9310C" w:rsidP="00375095">
            <w:pPr>
              <w:rPr>
                <w:b/>
                <w:bCs/>
                <w:color w:val="000000"/>
                <w:sz w:val="22"/>
                <w:szCs w:val="22"/>
                <w:lang w:val="en-GB"/>
              </w:rPr>
            </w:pPr>
            <w:r w:rsidRPr="005766E2">
              <w:rPr>
                <w:b/>
                <w:bCs/>
                <w:color w:val="000000"/>
                <w:sz w:val="22"/>
                <w:szCs w:val="22"/>
                <w:lang w:val="en-GB"/>
              </w:rPr>
              <w:t>Damage category</w:t>
            </w:r>
          </w:p>
        </w:tc>
        <w:tc>
          <w:tcPr>
            <w:tcW w:w="656" w:type="dxa"/>
            <w:tcBorders>
              <w:top w:val="single" w:sz="4" w:space="0" w:color="auto"/>
              <w:left w:val="nil"/>
              <w:bottom w:val="single" w:sz="4" w:space="0" w:color="auto"/>
              <w:right w:val="nil"/>
            </w:tcBorders>
            <w:noWrap/>
            <w:vAlign w:val="center"/>
            <w:hideMark/>
          </w:tcPr>
          <w:p w14:paraId="361DAD9C" w14:textId="77777777" w:rsidR="00C9310C" w:rsidRPr="005766E2" w:rsidRDefault="00C9310C" w:rsidP="00375095">
            <w:pPr>
              <w:rPr>
                <w:b/>
                <w:bCs/>
                <w:color w:val="000000"/>
                <w:sz w:val="22"/>
                <w:szCs w:val="22"/>
                <w:lang w:val="en-GB"/>
              </w:rPr>
            </w:pPr>
            <w:r w:rsidRPr="005766E2">
              <w:rPr>
                <w:b/>
                <w:bCs/>
                <w:color w:val="000000"/>
                <w:sz w:val="22"/>
                <w:szCs w:val="22"/>
                <w:lang w:val="en-GB"/>
              </w:rPr>
              <w:t>Unit</w:t>
            </w:r>
          </w:p>
        </w:tc>
        <w:tc>
          <w:tcPr>
            <w:tcW w:w="1177" w:type="dxa"/>
            <w:tcBorders>
              <w:top w:val="single" w:sz="4" w:space="0" w:color="auto"/>
              <w:left w:val="nil"/>
              <w:bottom w:val="single" w:sz="4" w:space="0" w:color="auto"/>
              <w:right w:val="nil"/>
            </w:tcBorders>
            <w:noWrap/>
            <w:vAlign w:val="center"/>
            <w:hideMark/>
          </w:tcPr>
          <w:p w14:paraId="2B99FCA9" w14:textId="77777777" w:rsidR="00C9310C" w:rsidRPr="005766E2" w:rsidRDefault="00C9310C" w:rsidP="00375095">
            <w:pPr>
              <w:jc w:val="center"/>
              <w:rPr>
                <w:b/>
                <w:bCs/>
                <w:color w:val="000000"/>
                <w:sz w:val="22"/>
                <w:szCs w:val="22"/>
                <w:lang w:val="en-GB"/>
              </w:rPr>
            </w:pPr>
            <w:r w:rsidRPr="005766E2">
              <w:rPr>
                <w:b/>
                <w:bCs/>
                <w:color w:val="000000"/>
                <w:sz w:val="22"/>
                <w:szCs w:val="22"/>
                <w:lang w:val="en-GB"/>
              </w:rPr>
              <w:t>Total</w:t>
            </w:r>
          </w:p>
        </w:tc>
        <w:tc>
          <w:tcPr>
            <w:tcW w:w="1178" w:type="dxa"/>
            <w:tcBorders>
              <w:top w:val="single" w:sz="4" w:space="0" w:color="auto"/>
              <w:left w:val="nil"/>
              <w:bottom w:val="single" w:sz="4" w:space="0" w:color="auto"/>
              <w:right w:val="nil"/>
            </w:tcBorders>
            <w:noWrap/>
            <w:vAlign w:val="center"/>
            <w:hideMark/>
          </w:tcPr>
          <w:p w14:paraId="4D7EAD2B" w14:textId="77777777" w:rsidR="00C9310C" w:rsidRPr="005766E2" w:rsidRDefault="00C9310C" w:rsidP="00375095">
            <w:pPr>
              <w:jc w:val="center"/>
              <w:rPr>
                <w:b/>
                <w:bCs/>
                <w:color w:val="000000"/>
                <w:sz w:val="22"/>
                <w:szCs w:val="22"/>
                <w:lang w:val="en-GB"/>
              </w:rPr>
            </w:pPr>
            <w:r w:rsidRPr="005766E2">
              <w:rPr>
                <w:b/>
                <w:bCs/>
                <w:color w:val="000000"/>
                <w:sz w:val="22"/>
                <w:szCs w:val="22"/>
                <w:lang w:val="en-GB"/>
              </w:rPr>
              <w:t>Nitrates</w:t>
            </w:r>
          </w:p>
        </w:tc>
        <w:tc>
          <w:tcPr>
            <w:tcW w:w="1177" w:type="dxa"/>
            <w:tcBorders>
              <w:top w:val="single" w:sz="4" w:space="0" w:color="auto"/>
              <w:left w:val="nil"/>
              <w:bottom w:val="single" w:sz="4" w:space="0" w:color="auto"/>
              <w:right w:val="nil"/>
            </w:tcBorders>
            <w:noWrap/>
            <w:vAlign w:val="center"/>
            <w:hideMark/>
          </w:tcPr>
          <w:p w14:paraId="0FC6394B" w14:textId="77777777" w:rsidR="00C9310C" w:rsidRPr="005766E2" w:rsidRDefault="00C9310C" w:rsidP="00375095">
            <w:pPr>
              <w:jc w:val="center"/>
              <w:rPr>
                <w:b/>
                <w:bCs/>
                <w:color w:val="000000"/>
                <w:sz w:val="22"/>
                <w:szCs w:val="22"/>
                <w:lang w:val="en-GB"/>
              </w:rPr>
            </w:pPr>
            <w:r w:rsidRPr="005766E2">
              <w:rPr>
                <w:b/>
                <w:bCs/>
                <w:color w:val="000000"/>
                <w:sz w:val="22"/>
                <w:szCs w:val="22"/>
                <w:lang w:val="en-GB"/>
              </w:rPr>
              <w:t>N</w:t>
            </w:r>
            <w:r w:rsidRPr="005766E2">
              <w:rPr>
                <w:b/>
                <w:bCs/>
                <w:color w:val="000000"/>
                <w:sz w:val="22"/>
                <w:szCs w:val="22"/>
                <w:vertAlign w:val="subscript"/>
                <w:lang w:val="en-GB"/>
              </w:rPr>
              <w:t>2</w:t>
            </w:r>
          </w:p>
        </w:tc>
        <w:tc>
          <w:tcPr>
            <w:tcW w:w="1178" w:type="dxa"/>
            <w:tcBorders>
              <w:top w:val="single" w:sz="4" w:space="0" w:color="auto"/>
              <w:left w:val="nil"/>
              <w:bottom w:val="single" w:sz="4" w:space="0" w:color="auto"/>
              <w:right w:val="nil"/>
            </w:tcBorders>
            <w:noWrap/>
            <w:vAlign w:val="center"/>
            <w:hideMark/>
          </w:tcPr>
          <w:p w14:paraId="4290B096" w14:textId="77777777" w:rsidR="00C9310C" w:rsidRPr="005766E2" w:rsidRDefault="00C9310C" w:rsidP="00375095">
            <w:pPr>
              <w:jc w:val="center"/>
              <w:rPr>
                <w:b/>
                <w:bCs/>
                <w:color w:val="000000"/>
                <w:sz w:val="22"/>
                <w:szCs w:val="22"/>
                <w:lang w:val="en-GB"/>
              </w:rPr>
            </w:pPr>
            <w:r w:rsidRPr="005766E2">
              <w:rPr>
                <w:b/>
                <w:bCs/>
                <w:color w:val="000000"/>
                <w:sz w:val="22"/>
                <w:szCs w:val="22"/>
                <w:lang w:val="en-GB"/>
              </w:rPr>
              <w:t>Flow-Cell</w:t>
            </w:r>
          </w:p>
        </w:tc>
        <w:tc>
          <w:tcPr>
            <w:tcW w:w="1178" w:type="dxa"/>
            <w:tcBorders>
              <w:top w:val="single" w:sz="4" w:space="0" w:color="auto"/>
              <w:left w:val="nil"/>
              <w:bottom w:val="single" w:sz="4" w:space="0" w:color="auto"/>
              <w:right w:val="nil"/>
            </w:tcBorders>
            <w:noWrap/>
            <w:vAlign w:val="center"/>
            <w:hideMark/>
          </w:tcPr>
          <w:p w14:paraId="43D34920" w14:textId="50DF9E62" w:rsidR="00C9310C" w:rsidRPr="005766E2" w:rsidRDefault="00C9310C" w:rsidP="00375095">
            <w:pPr>
              <w:jc w:val="center"/>
              <w:rPr>
                <w:b/>
                <w:bCs/>
                <w:color w:val="000000"/>
                <w:sz w:val="22"/>
                <w:szCs w:val="22"/>
                <w:lang w:val="en-GB"/>
              </w:rPr>
            </w:pPr>
            <w:r w:rsidRPr="005766E2">
              <w:rPr>
                <w:b/>
                <w:bCs/>
                <w:color w:val="000000"/>
                <w:sz w:val="22"/>
                <w:szCs w:val="22"/>
                <w:lang w:val="en-GB"/>
              </w:rPr>
              <w:t>Membrane cleaning</w:t>
            </w:r>
          </w:p>
        </w:tc>
        <w:tc>
          <w:tcPr>
            <w:tcW w:w="1177" w:type="dxa"/>
            <w:tcBorders>
              <w:top w:val="single" w:sz="4" w:space="0" w:color="auto"/>
              <w:left w:val="nil"/>
              <w:bottom w:val="single" w:sz="4" w:space="0" w:color="auto"/>
              <w:right w:val="nil"/>
            </w:tcBorders>
            <w:noWrap/>
            <w:vAlign w:val="center"/>
            <w:hideMark/>
          </w:tcPr>
          <w:p w14:paraId="1BA93A47" w14:textId="77777777" w:rsidR="00C9310C" w:rsidRPr="005766E2" w:rsidRDefault="00C9310C" w:rsidP="00375095">
            <w:pPr>
              <w:jc w:val="center"/>
              <w:rPr>
                <w:b/>
                <w:bCs/>
                <w:color w:val="000000"/>
                <w:sz w:val="22"/>
                <w:szCs w:val="22"/>
                <w:lang w:val="en-GB"/>
              </w:rPr>
            </w:pPr>
            <w:r w:rsidRPr="005766E2">
              <w:rPr>
                <w:b/>
                <w:bCs/>
                <w:color w:val="000000"/>
                <w:sz w:val="22"/>
                <w:szCs w:val="22"/>
                <w:lang w:val="en-GB"/>
              </w:rPr>
              <w:t>Electrolyte solution</w:t>
            </w:r>
          </w:p>
        </w:tc>
        <w:tc>
          <w:tcPr>
            <w:tcW w:w="1178" w:type="dxa"/>
            <w:tcBorders>
              <w:top w:val="single" w:sz="4" w:space="0" w:color="auto"/>
              <w:left w:val="nil"/>
              <w:bottom w:val="single" w:sz="4" w:space="0" w:color="auto"/>
              <w:right w:val="nil"/>
            </w:tcBorders>
            <w:noWrap/>
            <w:vAlign w:val="center"/>
            <w:hideMark/>
          </w:tcPr>
          <w:p w14:paraId="462D6D9D" w14:textId="77777777" w:rsidR="00C9310C" w:rsidRPr="005766E2" w:rsidRDefault="00C9310C" w:rsidP="00375095">
            <w:pPr>
              <w:jc w:val="center"/>
              <w:rPr>
                <w:b/>
                <w:bCs/>
                <w:color w:val="000000"/>
                <w:sz w:val="22"/>
                <w:szCs w:val="22"/>
                <w:lang w:val="en-GB"/>
              </w:rPr>
            </w:pPr>
            <w:r w:rsidRPr="005766E2">
              <w:rPr>
                <w:b/>
                <w:bCs/>
                <w:color w:val="000000"/>
                <w:sz w:val="22"/>
                <w:szCs w:val="22"/>
                <w:lang w:val="en-GB"/>
              </w:rPr>
              <w:t>Catalyst</w:t>
            </w:r>
          </w:p>
        </w:tc>
        <w:tc>
          <w:tcPr>
            <w:tcW w:w="1177" w:type="dxa"/>
            <w:tcBorders>
              <w:top w:val="single" w:sz="4" w:space="0" w:color="auto"/>
              <w:left w:val="nil"/>
              <w:bottom w:val="single" w:sz="4" w:space="0" w:color="auto"/>
              <w:right w:val="nil"/>
            </w:tcBorders>
            <w:noWrap/>
            <w:vAlign w:val="center"/>
            <w:hideMark/>
          </w:tcPr>
          <w:p w14:paraId="57D3063C" w14:textId="77777777" w:rsidR="00C9310C" w:rsidRPr="005766E2" w:rsidRDefault="00C9310C" w:rsidP="00375095">
            <w:pPr>
              <w:jc w:val="center"/>
              <w:rPr>
                <w:b/>
                <w:bCs/>
                <w:color w:val="000000"/>
                <w:sz w:val="22"/>
                <w:szCs w:val="22"/>
                <w:lang w:val="en-GB"/>
              </w:rPr>
            </w:pPr>
            <w:r w:rsidRPr="005766E2">
              <w:rPr>
                <w:b/>
                <w:bCs/>
                <w:color w:val="000000"/>
                <w:sz w:val="22"/>
                <w:szCs w:val="22"/>
                <w:lang w:val="en-GB"/>
              </w:rPr>
              <w:t>Electricity</w:t>
            </w:r>
          </w:p>
        </w:tc>
        <w:tc>
          <w:tcPr>
            <w:tcW w:w="1371" w:type="dxa"/>
            <w:tcBorders>
              <w:top w:val="single" w:sz="4" w:space="0" w:color="auto"/>
              <w:left w:val="nil"/>
              <w:bottom w:val="single" w:sz="4" w:space="0" w:color="auto"/>
              <w:right w:val="nil"/>
            </w:tcBorders>
            <w:noWrap/>
            <w:vAlign w:val="center"/>
            <w:hideMark/>
          </w:tcPr>
          <w:p w14:paraId="55A322B5" w14:textId="77777777" w:rsidR="00C9310C" w:rsidRPr="005766E2" w:rsidRDefault="00C9310C" w:rsidP="00375095">
            <w:pPr>
              <w:jc w:val="center"/>
              <w:rPr>
                <w:b/>
                <w:bCs/>
                <w:color w:val="000000"/>
                <w:sz w:val="22"/>
                <w:szCs w:val="22"/>
                <w:lang w:val="en-GB"/>
              </w:rPr>
            </w:pPr>
            <w:r w:rsidRPr="005766E2">
              <w:rPr>
                <w:b/>
                <w:bCs/>
                <w:color w:val="000000"/>
                <w:sz w:val="22"/>
                <w:szCs w:val="22"/>
                <w:lang w:val="en-GB"/>
              </w:rPr>
              <w:t>Wastewater</w:t>
            </w:r>
          </w:p>
        </w:tc>
        <w:tc>
          <w:tcPr>
            <w:tcW w:w="1178" w:type="dxa"/>
            <w:tcBorders>
              <w:top w:val="single" w:sz="4" w:space="0" w:color="auto"/>
              <w:left w:val="nil"/>
              <w:bottom w:val="single" w:sz="4" w:space="0" w:color="auto"/>
              <w:right w:val="single" w:sz="4" w:space="0" w:color="auto"/>
            </w:tcBorders>
            <w:noWrap/>
            <w:vAlign w:val="center"/>
            <w:hideMark/>
          </w:tcPr>
          <w:p w14:paraId="6E775DB5" w14:textId="77777777" w:rsidR="00C9310C" w:rsidRPr="005766E2" w:rsidRDefault="00C9310C" w:rsidP="00375095">
            <w:pPr>
              <w:jc w:val="center"/>
              <w:rPr>
                <w:b/>
                <w:bCs/>
                <w:color w:val="000000"/>
                <w:sz w:val="22"/>
                <w:szCs w:val="22"/>
                <w:lang w:val="en-GB"/>
              </w:rPr>
            </w:pPr>
            <w:r w:rsidRPr="005766E2">
              <w:rPr>
                <w:b/>
                <w:bCs/>
                <w:color w:val="000000"/>
                <w:sz w:val="22"/>
                <w:szCs w:val="22"/>
                <w:lang w:val="en-GB"/>
              </w:rPr>
              <w:t>Solid waste</w:t>
            </w:r>
          </w:p>
        </w:tc>
      </w:tr>
      <w:tr w:rsidR="003661B4" w:rsidRPr="005766E2" w14:paraId="58CD64D1" w14:textId="77777777" w:rsidTr="00075679">
        <w:trPr>
          <w:trHeight w:val="300"/>
        </w:trPr>
        <w:tc>
          <w:tcPr>
            <w:tcW w:w="3114" w:type="dxa"/>
            <w:tcBorders>
              <w:top w:val="nil"/>
              <w:left w:val="single" w:sz="4" w:space="0" w:color="auto"/>
              <w:bottom w:val="nil"/>
              <w:right w:val="nil"/>
            </w:tcBorders>
            <w:noWrap/>
            <w:vAlign w:val="center"/>
            <w:hideMark/>
          </w:tcPr>
          <w:p w14:paraId="27C63E89" w14:textId="77777777" w:rsidR="003661B4" w:rsidRPr="005766E2" w:rsidRDefault="003661B4" w:rsidP="003661B4">
            <w:pPr>
              <w:rPr>
                <w:color w:val="000000"/>
                <w:sz w:val="22"/>
                <w:szCs w:val="22"/>
                <w:lang w:val="en-GB"/>
              </w:rPr>
            </w:pPr>
            <w:r w:rsidRPr="005766E2">
              <w:rPr>
                <w:color w:val="000000"/>
                <w:sz w:val="22"/>
                <w:szCs w:val="22"/>
                <w:lang w:val="en-GB"/>
              </w:rPr>
              <w:t>Total</w:t>
            </w:r>
          </w:p>
        </w:tc>
        <w:tc>
          <w:tcPr>
            <w:tcW w:w="656" w:type="dxa"/>
            <w:tcBorders>
              <w:top w:val="nil"/>
              <w:left w:val="nil"/>
              <w:bottom w:val="nil"/>
              <w:right w:val="nil"/>
            </w:tcBorders>
            <w:noWrap/>
            <w:vAlign w:val="bottom"/>
            <w:hideMark/>
          </w:tcPr>
          <w:p w14:paraId="7B59C8E2" w14:textId="32D99CCA" w:rsidR="003661B4" w:rsidRPr="005766E2" w:rsidRDefault="003661B4" w:rsidP="003661B4">
            <w:pPr>
              <w:rPr>
                <w:color w:val="000000"/>
                <w:sz w:val="22"/>
                <w:szCs w:val="22"/>
                <w:lang w:val="en-GB"/>
              </w:rPr>
            </w:pPr>
            <w:r w:rsidRPr="005766E2">
              <w:rPr>
                <w:color w:val="000000"/>
                <w:sz w:val="22"/>
                <w:szCs w:val="22"/>
              </w:rPr>
              <w:t>mPt</w:t>
            </w:r>
          </w:p>
        </w:tc>
        <w:tc>
          <w:tcPr>
            <w:tcW w:w="1177" w:type="dxa"/>
            <w:tcBorders>
              <w:top w:val="nil"/>
              <w:left w:val="nil"/>
              <w:bottom w:val="nil"/>
              <w:right w:val="nil"/>
            </w:tcBorders>
            <w:noWrap/>
            <w:vAlign w:val="bottom"/>
            <w:hideMark/>
          </w:tcPr>
          <w:p w14:paraId="3E7C925E" w14:textId="6160C60D" w:rsidR="003661B4" w:rsidRPr="005766E2" w:rsidRDefault="003661B4" w:rsidP="003661B4">
            <w:pPr>
              <w:jc w:val="center"/>
              <w:rPr>
                <w:color w:val="000000"/>
                <w:sz w:val="22"/>
                <w:szCs w:val="22"/>
                <w:lang w:val="en-GB"/>
              </w:rPr>
            </w:pPr>
            <w:r w:rsidRPr="005766E2">
              <w:rPr>
                <w:color w:val="000000"/>
                <w:sz w:val="22"/>
                <w:szCs w:val="22"/>
              </w:rPr>
              <w:t>6.8E+00</w:t>
            </w:r>
          </w:p>
        </w:tc>
        <w:tc>
          <w:tcPr>
            <w:tcW w:w="1178" w:type="dxa"/>
            <w:tcBorders>
              <w:top w:val="nil"/>
              <w:left w:val="nil"/>
              <w:bottom w:val="nil"/>
              <w:right w:val="nil"/>
            </w:tcBorders>
            <w:noWrap/>
            <w:vAlign w:val="bottom"/>
            <w:hideMark/>
          </w:tcPr>
          <w:p w14:paraId="4C07FB30" w14:textId="589AC44D" w:rsidR="003661B4" w:rsidRPr="005766E2" w:rsidRDefault="003661B4" w:rsidP="003661B4">
            <w:pPr>
              <w:jc w:val="center"/>
              <w:rPr>
                <w:color w:val="000000"/>
                <w:sz w:val="22"/>
                <w:szCs w:val="22"/>
                <w:lang w:val="en-GB"/>
              </w:rPr>
            </w:pPr>
            <w:r w:rsidRPr="005766E2">
              <w:rPr>
                <w:color w:val="000000"/>
                <w:sz w:val="22"/>
                <w:szCs w:val="22"/>
              </w:rPr>
              <w:t>5.8E-04</w:t>
            </w:r>
          </w:p>
        </w:tc>
        <w:tc>
          <w:tcPr>
            <w:tcW w:w="1177" w:type="dxa"/>
            <w:tcBorders>
              <w:top w:val="nil"/>
              <w:left w:val="nil"/>
              <w:bottom w:val="nil"/>
              <w:right w:val="nil"/>
            </w:tcBorders>
            <w:noWrap/>
            <w:vAlign w:val="bottom"/>
            <w:hideMark/>
          </w:tcPr>
          <w:p w14:paraId="693C2E83" w14:textId="4469A72C" w:rsidR="003661B4" w:rsidRPr="005766E2" w:rsidRDefault="003661B4" w:rsidP="003661B4">
            <w:pPr>
              <w:jc w:val="center"/>
              <w:rPr>
                <w:color w:val="000000"/>
                <w:sz w:val="22"/>
                <w:szCs w:val="22"/>
                <w:lang w:val="en-GB"/>
              </w:rPr>
            </w:pPr>
            <w:r w:rsidRPr="005766E2">
              <w:rPr>
                <w:color w:val="000000"/>
                <w:sz w:val="22"/>
                <w:szCs w:val="22"/>
              </w:rPr>
              <w:t>9.1E-02</w:t>
            </w:r>
          </w:p>
        </w:tc>
        <w:tc>
          <w:tcPr>
            <w:tcW w:w="1178" w:type="dxa"/>
            <w:tcBorders>
              <w:top w:val="nil"/>
              <w:left w:val="nil"/>
              <w:bottom w:val="nil"/>
              <w:right w:val="nil"/>
            </w:tcBorders>
            <w:noWrap/>
            <w:vAlign w:val="bottom"/>
            <w:hideMark/>
          </w:tcPr>
          <w:p w14:paraId="44D13BC5" w14:textId="243F1DB9" w:rsidR="003661B4" w:rsidRPr="005766E2" w:rsidRDefault="003661B4" w:rsidP="003661B4">
            <w:pPr>
              <w:jc w:val="center"/>
              <w:rPr>
                <w:color w:val="000000"/>
                <w:sz w:val="22"/>
                <w:szCs w:val="22"/>
                <w:lang w:val="en-GB"/>
              </w:rPr>
            </w:pPr>
            <w:r w:rsidRPr="005766E2">
              <w:rPr>
                <w:color w:val="000000"/>
                <w:sz w:val="22"/>
                <w:szCs w:val="22"/>
              </w:rPr>
              <w:t>1.3E+00</w:t>
            </w:r>
          </w:p>
        </w:tc>
        <w:tc>
          <w:tcPr>
            <w:tcW w:w="1178" w:type="dxa"/>
            <w:tcBorders>
              <w:top w:val="nil"/>
              <w:left w:val="nil"/>
              <w:bottom w:val="nil"/>
              <w:right w:val="nil"/>
            </w:tcBorders>
            <w:noWrap/>
            <w:vAlign w:val="bottom"/>
            <w:hideMark/>
          </w:tcPr>
          <w:p w14:paraId="29EEC8CA" w14:textId="24641AC6" w:rsidR="003661B4" w:rsidRPr="005766E2" w:rsidRDefault="003661B4" w:rsidP="003661B4">
            <w:pPr>
              <w:jc w:val="center"/>
              <w:rPr>
                <w:color w:val="000000"/>
                <w:sz w:val="22"/>
                <w:szCs w:val="22"/>
                <w:lang w:val="en-GB"/>
              </w:rPr>
            </w:pPr>
            <w:r w:rsidRPr="005766E2">
              <w:rPr>
                <w:color w:val="000000"/>
                <w:sz w:val="22"/>
                <w:szCs w:val="22"/>
              </w:rPr>
              <w:t>2.1E-01</w:t>
            </w:r>
          </w:p>
        </w:tc>
        <w:tc>
          <w:tcPr>
            <w:tcW w:w="1177" w:type="dxa"/>
            <w:tcBorders>
              <w:top w:val="nil"/>
              <w:left w:val="nil"/>
              <w:bottom w:val="nil"/>
              <w:right w:val="nil"/>
            </w:tcBorders>
            <w:noWrap/>
            <w:vAlign w:val="bottom"/>
            <w:hideMark/>
          </w:tcPr>
          <w:p w14:paraId="4899A727" w14:textId="2F63EC3B" w:rsidR="003661B4" w:rsidRPr="005766E2" w:rsidRDefault="003661B4" w:rsidP="003661B4">
            <w:pPr>
              <w:jc w:val="center"/>
              <w:rPr>
                <w:color w:val="000000"/>
                <w:sz w:val="22"/>
                <w:szCs w:val="22"/>
                <w:lang w:val="en-GB"/>
              </w:rPr>
            </w:pPr>
            <w:r w:rsidRPr="005766E2">
              <w:rPr>
                <w:color w:val="000000"/>
                <w:sz w:val="22"/>
                <w:szCs w:val="22"/>
              </w:rPr>
              <w:t>2.4E-01</w:t>
            </w:r>
          </w:p>
        </w:tc>
        <w:tc>
          <w:tcPr>
            <w:tcW w:w="1178" w:type="dxa"/>
            <w:tcBorders>
              <w:top w:val="nil"/>
              <w:left w:val="nil"/>
              <w:bottom w:val="nil"/>
              <w:right w:val="nil"/>
            </w:tcBorders>
            <w:noWrap/>
            <w:vAlign w:val="bottom"/>
            <w:hideMark/>
          </w:tcPr>
          <w:p w14:paraId="49AE5EBB" w14:textId="276A6628" w:rsidR="003661B4" w:rsidRPr="005766E2" w:rsidRDefault="003661B4" w:rsidP="003661B4">
            <w:pPr>
              <w:jc w:val="center"/>
              <w:rPr>
                <w:color w:val="000000"/>
                <w:sz w:val="22"/>
                <w:szCs w:val="22"/>
                <w:lang w:val="en-GB"/>
              </w:rPr>
            </w:pPr>
            <w:r w:rsidRPr="005766E2">
              <w:rPr>
                <w:color w:val="000000"/>
                <w:sz w:val="22"/>
                <w:szCs w:val="22"/>
              </w:rPr>
              <w:t>1.8E+00</w:t>
            </w:r>
          </w:p>
        </w:tc>
        <w:tc>
          <w:tcPr>
            <w:tcW w:w="1177" w:type="dxa"/>
            <w:tcBorders>
              <w:top w:val="nil"/>
              <w:left w:val="nil"/>
              <w:bottom w:val="nil"/>
              <w:right w:val="nil"/>
            </w:tcBorders>
            <w:noWrap/>
            <w:vAlign w:val="bottom"/>
            <w:hideMark/>
          </w:tcPr>
          <w:p w14:paraId="4175046D" w14:textId="37DDD463" w:rsidR="003661B4" w:rsidRPr="005766E2" w:rsidRDefault="003661B4" w:rsidP="003661B4">
            <w:pPr>
              <w:jc w:val="center"/>
              <w:rPr>
                <w:color w:val="000000"/>
                <w:sz w:val="22"/>
                <w:szCs w:val="22"/>
                <w:lang w:val="en-GB"/>
              </w:rPr>
            </w:pPr>
            <w:r w:rsidRPr="005766E2">
              <w:rPr>
                <w:color w:val="000000"/>
                <w:sz w:val="22"/>
                <w:szCs w:val="22"/>
              </w:rPr>
              <w:t>3.1E+00</w:t>
            </w:r>
          </w:p>
        </w:tc>
        <w:tc>
          <w:tcPr>
            <w:tcW w:w="1371" w:type="dxa"/>
            <w:tcBorders>
              <w:top w:val="nil"/>
              <w:left w:val="nil"/>
              <w:bottom w:val="nil"/>
              <w:right w:val="nil"/>
            </w:tcBorders>
            <w:noWrap/>
            <w:vAlign w:val="bottom"/>
            <w:hideMark/>
          </w:tcPr>
          <w:p w14:paraId="413790EE" w14:textId="5429BB39" w:rsidR="003661B4" w:rsidRPr="005766E2" w:rsidRDefault="003661B4" w:rsidP="003661B4">
            <w:pPr>
              <w:jc w:val="center"/>
              <w:rPr>
                <w:color w:val="000000"/>
                <w:sz w:val="22"/>
                <w:szCs w:val="22"/>
                <w:lang w:val="en-GB"/>
              </w:rPr>
            </w:pPr>
            <w:r w:rsidRPr="005766E2">
              <w:rPr>
                <w:color w:val="000000"/>
                <w:sz w:val="22"/>
                <w:szCs w:val="22"/>
              </w:rPr>
              <w:t>-4.2E-03</w:t>
            </w:r>
          </w:p>
        </w:tc>
        <w:tc>
          <w:tcPr>
            <w:tcW w:w="1178" w:type="dxa"/>
            <w:tcBorders>
              <w:top w:val="nil"/>
              <w:left w:val="nil"/>
              <w:bottom w:val="nil"/>
              <w:right w:val="single" w:sz="4" w:space="0" w:color="auto"/>
            </w:tcBorders>
            <w:noWrap/>
            <w:vAlign w:val="bottom"/>
            <w:hideMark/>
          </w:tcPr>
          <w:p w14:paraId="0BBFD14E" w14:textId="60004AB4" w:rsidR="003661B4" w:rsidRPr="005766E2" w:rsidRDefault="003661B4" w:rsidP="003661B4">
            <w:pPr>
              <w:jc w:val="center"/>
              <w:rPr>
                <w:color w:val="000000"/>
                <w:sz w:val="22"/>
                <w:szCs w:val="22"/>
                <w:lang w:val="en-GB"/>
              </w:rPr>
            </w:pPr>
            <w:r w:rsidRPr="005766E2">
              <w:rPr>
                <w:color w:val="000000"/>
                <w:sz w:val="22"/>
                <w:szCs w:val="22"/>
              </w:rPr>
              <w:t>3.2E-02</w:t>
            </w:r>
          </w:p>
        </w:tc>
      </w:tr>
      <w:tr w:rsidR="003661B4" w:rsidRPr="005766E2" w14:paraId="7EA7A89E" w14:textId="77777777" w:rsidTr="00075679">
        <w:trPr>
          <w:trHeight w:val="300"/>
        </w:trPr>
        <w:tc>
          <w:tcPr>
            <w:tcW w:w="3114" w:type="dxa"/>
            <w:tcBorders>
              <w:top w:val="nil"/>
              <w:left w:val="single" w:sz="4" w:space="0" w:color="auto"/>
              <w:bottom w:val="nil"/>
              <w:right w:val="nil"/>
            </w:tcBorders>
            <w:noWrap/>
            <w:vAlign w:val="center"/>
            <w:hideMark/>
          </w:tcPr>
          <w:p w14:paraId="5AA18AB4" w14:textId="77777777" w:rsidR="003661B4" w:rsidRPr="005766E2" w:rsidRDefault="003661B4" w:rsidP="003661B4">
            <w:pPr>
              <w:rPr>
                <w:color w:val="000000"/>
                <w:sz w:val="22"/>
                <w:szCs w:val="22"/>
                <w:lang w:val="en-GB"/>
              </w:rPr>
            </w:pPr>
            <w:r w:rsidRPr="005766E2">
              <w:rPr>
                <w:color w:val="000000"/>
                <w:sz w:val="22"/>
                <w:szCs w:val="22"/>
                <w:lang w:val="en-GB"/>
              </w:rPr>
              <w:t>Acidification</w:t>
            </w:r>
          </w:p>
        </w:tc>
        <w:tc>
          <w:tcPr>
            <w:tcW w:w="656" w:type="dxa"/>
            <w:tcBorders>
              <w:top w:val="nil"/>
              <w:left w:val="nil"/>
              <w:bottom w:val="nil"/>
              <w:right w:val="nil"/>
            </w:tcBorders>
            <w:noWrap/>
            <w:vAlign w:val="bottom"/>
            <w:hideMark/>
          </w:tcPr>
          <w:p w14:paraId="025300FF" w14:textId="063EC2CC" w:rsidR="003661B4" w:rsidRPr="005766E2" w:rsidRDefault="003661B4" w:rsidP="003661B4">
            <w:pPr>
              <w:rPr>
                <w:color w:val="000000"/>
                <w:sz w:val="22"/>
                <w:szCs w:val="22"/>
                <w:lang w:val="en-GB"/>
              </w:rPr>
            </w:pPr>
            <w:r w:rsidRPr="005766E2">
              <w:rPr>
                <w:color w:val="000000"/>
                <w:sz w:val="22"/>
                <w:szCs w:val="22"/>
              </w:rPr>
              <w:t>mPt</w:t>
            </w:r>
          </w:p>
        </w:tc>
        <w:tc>
          <w:tcPr>
            <w:tcW w:w="1177" w:type="dxa"/>
            <w:tcBorders>
              <w:top w:val="nil"/>
              <w:left w:val="nil"/>
              <w:bottom w:val="nil"/>
              <w:right w:val="nil"/>
            </w:tcBorders>
            <w:noWrap/>
            <w:vAlign w:val="bottom"/>
            <w:hideMark/>
          </w:tcPr>
          <w:p w14:paraId="4559F5CD" w14:textId="30C3B2B3" w:rsidR="003661B4" w:rsidRPr="005766E2" w:rsidRDefault="003661B4" w:rsidP="003661B4">
            <w:pPr>
              <w:jc w:val="center"/>
              <w:rPr>
                <w:color w:val="000000"/>
                <w:sz w:val="22"/>
                <w:szCs w:val="22"/>
                <w:lang w:val="en-GB"/>
              </w:rPr>
            </w:pPr>
            <w:r w:rsidRPr="005766E2">
              <w:rPr>
                <w:color w:val="000000"/>
                <w:sz w:val="22"/>
                <w:szCs w:val="22"/>
              </w:rPr>
              <w:t>3.7E-01</w:t>
            </w:r>
          </w:p>
        </w:tc>
        <w:tc>
          <w:tcPr>
            <w:tcW w:w="1178" w:type="dxa"/>
            <w:tcBorders>
              <w:top w:val="nil"/>
              <w:left w:val="nil"/>
              <w:bottom w:val="nil"/>
              <w:right w:val="nil"/>
            </w:tcBorders>
            <w:noWrap/>
            <w:vAlign w:val="bottom"/>
            <w:hideMark/>
          </w:tcPr>
          <w:p w14:paraId="27379809" w14:textId="5EAB4568" w:rsidR="003661B4" w:rsidRPr="005766E2" w:rsidRDefault="003661B4" w:rsidP="003661B4">
            <w:pPr>
              <w:jc w:val="center"/>
              <w:rPr>
                <w:color w:val="000000"/>
                <w:sz w:val="22"/>
                <w:szCs w:val="22"/>
                <w:lang w:val="en-GB"/>
              </w:rPr>
            </w:pPr>
            <w:r w:rsidRPr="005766E2">
              <w:rPr>
                <w:color w:val="000000"/>
                <w:sz w:val="22"/>
                <w:szCs w:val="22"/>
              </w:rPr>
              <w:t>0.0E+00</w:t>
            </w:r>
          </w:p>
        </w:tc>
        <w:tc>
          <w:tcPr>
            <w:tcW w:w="1177" w:type="dxa"/>
            <w:tcBorders>
              <w:top w:val="nil"/>
              <w:left w:val="nil"/>
              <w:bottom w:val="nil"/>
              <w:right w:val="nil"/>
            </w:tcBorders>
            <w:noWrap/>
            <w:vAlign w:val="bottom"/>
            <w:hideMark/>
          </w:tcPr>
          <w:p w14:paraId="1AD06498" w14:textId="6B929273" w:rsidR="003661B4" w:rsidRPr="005766E2" w:rsidRDefault="003661B4" w:rsidP="003661B4">
            <w:pPr>
              <w:jc w:val="center"/>
              <w:rPr>
                <w:color w:val="000000"/>
                <w:sz w:val="22"/>
                <w:szCs w:val="22"/>
                <w:lang w:val="en-GB"/>
              </w:rPr>
            </w:pPr>
            <w:r w:rsidRPr="005766E2">
              <w:rPr>
                <w:color w:val="000000"/>
                <w:sz w:val="22"/>
                <w:szCs w:val="22"/>
              </w:rPr>
              <w:t>4.1E-03</w:t>
            </w:r>
          </w:p>
        </w:tc>
        <w:tc>
          <w:tcPr>
            <w:tcW w:w="1178" w:type="dxa"/>
            <w:tcBorders>
              <w:top w:val="nil"/>
              <w:left w:val="nil"/>
              <w:bottom w:val="nil"/>
              <w:right w:val="nil"/>
            </w:tcBorders>
            <w:noWrap/>
            <w:vAlign w:val="bottom"/>
            <w:hideMark/>
          </w:tcPr>
          <w:p w14:paraId="47AFCE18" w14:textId="710946A7" w:rsidR="003661B4" w:rsidRPr="005766E2" w:rsidRDefault="003661B4" w:rsidP="003661B4">
            <w:pPr>
              <w:jc w:val="center"/>
              <w:rPr>
                <w:color w:val="000000"/>
                <w:sz w:val="22"/>
                <w:szCs w:val="22"/>
                <w:lang w:val="en-GB"/>
              </w:rPr>
            </w:pPr>
            <w:r w:rsidRPr="005766E2">
              <w:rPr>
                <w:color w:val="000000"/>
                <w:sz w:val="22"/>
                <w:szCs w:val="22"/>
              </w:rPr>
              <w:t>1.1E-01</w:t>
            </w:r>
          </w:p>
        </w:tc>
        <w:tc>
          <w:tcPr>
            <w:tcW w:w="1178" w:type="dxa"/>
            <w:tcBorders>
              <w:top w:val="nil"/>
              <w:left w:val="nil"/>
              <w:bottom w:val="nil"/>
              <w:right w:val="nil"/>
            </w:tcBorders>
            <w:noWrap/>
            <w:vAlign w:val="bottom"/>
            <w:hideMark/>
          </w:tcPr>
          <w:p w14:paraId="3E82555F" w14:textId="0BE85EB2" w:rsidR="003661B4" w:rsidRPr="005766E2" w:rsidRDefault="003661B4" w:rsidP="003661B4">
            <w:pPr>
              <w:jc w:val="center"/>
              <w:rPr>
                <w:color w:val="000000"/>
                <w:sz w:val="22"/>
                <w:szCs w:val="22"/>
                <w:lang w:val="en-GB"/>
              </w:rPr>
            </w:pPr>
            <w:r w:rsidRPr="005766E2">
              <w:rPr>
                <w:color w:val="000000"/>
                <w:sz w:val="22"/>
                <w:szCs w:val="22"/>
              </w:rPr>
              <w:t>1.5E-02</w:t>
            </w:r>
          </w:p>
        </w:tc>
        <w:tc>
          <w:tcPr>
            <w:tcW w:w="1177" w:type="dxa"/>
            <w:tcBorders>
              <w:top w:val="nil"/>
              <w:left w:val="nil"/>
              <w:bottom w:val="nil"/>
              <w:right w:val="nil"/>
            </w:tcBorders>
            <w:noWrap/>
            <w:vAlign w:val="bottom"/>
            <w:hideMark/>
          </w:tcPr>
          <w:p w14:paraId="2911F182" w14:textId="6C858709" w:rsidR="003661B4" w:rsidRPr="005766E2" w:rsidRDefault="003661B4" w:rsidP="003661B4">
            <w:pPr>
              <w:jc w:val="center"/>
              <w:rPr>
                <w:color w:val="000000"/>
                <w:sz w:val="22"/>
                <w:szCs w:val="22"/>
                <w:lang w:val="en-GB"/>
              </w:rPr>
            </w:pPr>
            <w:r w:rsidRPr="005766E2">
              <w:rPr>
                <w:color w:val="000000"/>
                <w:sz w:val="22"/>
                <w:szCs w:val="22"/>
              </w:rPr>
              <w:t>1.9E-02</w:t>
            </w:r>
          </w:p>
        </w:tc>
        <w:tc>
          <w:tcPr>
            <w:tcW w:w="1178" w:type="dxa"/>
            <w:tcBorders>
              <w:top w:val="nil"/>
              <w:left w:val="nil"/>
              <w:bottom w:val="nil"/>
              <w:right w:val="nil"/>
            </w:tcBorders>
            <w:noWrap/>
            <w:vAlign w:val="bottom"/>
            <w:hideMark/>
          </w:tcPr>
          <w:p w14:paraId="306AD375" w14:textId="599A6332" w:rsidR="003661B4" w:rsidRPr="005766E2" w:rsidRDefault="003661B4" w:rsidP="003661B4">
            <w:pPr>
              <w:jc w:val="center"/>
              <w:rPr>
                <w:color w:val="000000"/>
                <w:sz w:val="22"/>
                <w:szCs w:val="22"/>
                <w:lang w:val="en-GB"/>
              </w:rPr>
            </w:pPr>
            <w:r w:rsidRPr="005766E2">
              <w:rPr>
                <w:color w:val="000000"/>
                <w:sz w:val="22"/>
                <w:szCs w:val="22"/>
              </w:rPr>
              <w:t>7.6E-02</w:t>
            </w:r>
          </w:p>
        </w:tc>
        <w:tc>
          <w:tcPr>
            <w:tcW w:w="1177" w:type="dxa"/>
            <w:tcBorders>
              <w:top w:val="nil"/>
              <w:left w:val="nil"/>
              <w:bottom w:val="nil"/>
              <w:right w:val="nil"/>
            </w:tcBorders>
            <w:noWrap/>
            <w:vAlign w:val="bottom"/>
            <w:hideMark/>
          </w:tcPr>
          <w:p w14:paraId="0D3EF112" w14:textId="12DC69D5" w:rsidR="003661B4" w:rsidRPr="005766E2" w:rsidRDefault="003661B4" w:rsidP="003661B4">
            <w:pPr>
              <w:jc w:val="center"/>
              <w:rPr>
                <w:color w:val="000000"/>
                <w:sz w:val="22"/>
                <w:szCs w:val="22"/>
                <w:lang w:val="en-GB"/>
              </w:rPr>
            </w:pPr>
            <w:r w:rsidRPr="005766E2">
              <w:rPr>
                <w:color w:val="000000"/>
                <w:sz w:val="22"/>
                <w:szCs w:val="22"/>
              </w:rPr>
              <w:t>1.5E-01</w:t>
            </w:r>
          </w:p>
        </w:tc>
        <w:tc>
          <w:tcPr>
            <w:tcW w:w="1371" w:type="dxa"/>
            <w:tcBorders>
              <w:top w:val="nil"/>
              <w:left w:val="nil"/>
              <w:bottom w:val="nil"/>
              <w:right w:val="nil"/>
            </w:tcBorders>
            <w:noWrap/>
            <w:vAlign w:val="bottom"/>
            <w:hideMark/>
          </w:tcPr>
          <w:p w14:paraId="42B2F08B" w14:textId="2CD4BCBD" w:rsidR="003661B4" w:rsidRPr="005766E2" w:rsidRDefault="003661B4" w:rsidP="003661B4">
            <w:pPr>
              <w:jc w:val="center"/>
              <w:rPr>
                <w:color w:val="000000"/>
                <w:sz w:val="22"/>
                <w:szCs w:val="22"/>
                <w:lang w:val="en-GB"/>
              </w:rPr>
            </w:pPr>
            <w:r w:rsidRPr="005766E2">
              <w:rPr>
                <w:color w:val="000000"/>
                <w:sz w:val="22"/>
                <w:szCs w:val="22"/>
              </w:rPr>
              <w:t>4.6E-05</w:t>
            </w:r>
          </w:p>
        </w:tc>
        <w:tc>
          <w:tcPr>
            <w:tcW w:w="1178" w:type="dxa"/>
            <w:tcBorders>
              <w:top w:val="nil"/>
              <w:left w:val="nil"/>
              <w:bottom w:val="nil"/>
              <w:right w:val="single" w:sz="4" w:space="0" w:color="auto"/>
            </w:tcBorders>
            <w:noWrap/>
            <w:vAlign w:val="bottom"/>
            <w:hideMark/>
          </w:tcPr>
          <w:p w14:paraId="65C2D664" w14:textId="78596683" w:rsidR="003661B4" w:rsidRPr="005766E2" w:rsidRDefault="003661B4" w:rsidP="003661B4">
            <w:pPr>
              <w:jc w:val="center"/>
              <w:rPr>
                <w:color w:val="000000"/>
                <w:sz w:val="22"/>
                <w:szCs w:val="22"/>
                <w:lang w:val="en-GB"/>
              </w:rPr>
            </w:pPr>
            <w:r w:rsidRPr="005766E2">
              <w:rPr>
                <w:color w:val="000000"/>
                <w:sz w:val="22"/>
                <w:szCs w:val="22"/>
              </w:rPr>
              <w:t>7.6E-04</w:t>
            </w:r>
          </w:p>
        </w:tc>
      </w:tr>
      <w:tr w:rsidR="003661B4" w:rsidRPr="005766E2" w14:paraId="17EFCFBF" w14:textId="77777777" w:rsidTr="00075679">
        <w:trPr>
          <w:trHeight w:val="300"/>
        </w:trPr>
        <w:tc>
          <w:tcPr>
            <w:tcW w:w="3114" w:type="dxa"/>
            <w:tcBorders>
              <w:top w:val="nil"/>
              <w:left w:val="single" w:sz="4" w:space="0" w:color="auto"/>
              <w:bottom w:val="nil"/>
              <w:right w:val="nil"/>
            </w:tcBorders>
            <w:noWrap/>
            <w:vAlign w:val="center"/>
            <w:hideMark/>
          </w:tcPr>
          <w:p w14:paraId="00FCC3FE" w14:textId="77777777" w:rsidR="003661B4" w:rsidRPr="005766E2" w:rsidRDefault="003661B4" w:rsidP="003661B4">
            <w:pPr>
              <w:rPr>
                <w:color w:val="000000"/>
                <w:sz w:val="22"/>
                <w:szCs w:val="22"/>
                <w:lang w:val="en-GB"/>
              </w:rPr>
            </w:pPr>
            <w:r w:rsidRPr="005766E2">
              <w:rPr>
                <w:color w:val="000000"/>
                <w:sz w:val="22"/>
                <w:szCs w:val="22"/>
                <w:lang w:val="en-GB"/>
              </w:rPr>
              <w:t>Climate change</w:t>
            </w:r>
          </w:p>
        </w:tc>
        <w:tc>
          <w:tcPr>
            <w:tcW w:w="656" w:type="dxa"/>
            <w:tcBorders>
              <w:top w:val="nil"/>
              <w:left w:val="nil"/>
              <w:bottom w:val="nil"/>
              <w:right w:val="nil"/>
            </w:tcBorders>
            <w:noWrap/>
            <w:vAlign w:val="bottom"/>
            <w:hideMark/>
          </w:tcPr>
          <w:p w14:paraId="7BF78DDC" w14:textId="18BEB736" w:rsidR="003661B4" w:rsidRPr="005766E2" w:rsidRDefault="003661B4" w:rsidP="003661B4">
            <w:pPr>
              <w:rPr>
                <w:color w:val="000000"/>
                <w:sz w:val="22"/>
                <w:szCs w:val="22"/>
                <w:lang w:val="en-GB"/>
              </w:rPr>
            </w:pPr>
            <w:r w:rsidRPr="005766E2">
              <w:rPr>
                <w:color w:val="000000"/>
                <w:sz w:val="22"/>
                <w:szCs w:val="22"/>
              </w:rPr>
              <w:t>mPt</w:t>
            </w:r>
          </w:p>
        </w:tc>
        <w:tc>
          <w:tcPr>
            <w:tcW w:w="1177" w:type="dxa"/>
            <w:tcBorders>
              <w:top w:val="nil"/>
              <w:left w:val="nil"/>
              <w:bottom w:val="nil"/>
              <w:right w:val="nil"/>
            </w:tcBorders>
            <w:noWrap/>
            <w:vAlign w:val="bottom"/>
            <w:hideMark/>
          </w:tcPr>
          <w:p w14:paraId="630A1FAA" w14:textId="6787639D" w:rsidR="003661B4" w:rsidRPr="005766E2" w:rsidRDefault="003661B4" w:rsidP="003661B4">
            <w:pPr>
              <w:jc w:val="center"/>
              <w:rPr>
                <w:color w:val="000000"/>
                <w:sz w:val="22"/>
                <w:szCs w:val="22"/>
                <w:lang w:val="en-GB"/>
              </w:rPr>
            </w:pPr>
            <w:r w:rsidRPr="005766E2">
              <w:rPr>
                <w:color w:val="000000"/>
                <w:sz w:val="22"/>
                <w:szCs w:val="22"/>
              </w:rPr>
              <w:t>2.0E+00</w:t>
            </w:r>
          </w:p>
        </w:tc>
        <w:tc>
          <w:tcPr>
            <w:tcW w:w="1178" w:type="dxa"/>
            <w:tcBorders>
              <w:top w:val="nil"/>
              <w:left w:val="nil"/>
              <w:bottom w:val="nil"/>
              <w:right w:val="nil"/>
            </w:tcBorders>
            <w:noWrap/>
            <w:vAlign w:val="bottom"/>
            <w:hideMark/>
          </w:tcPr>
          <w:p w14:paraId="166DB3F9" w14:textId="5005656F" w:rsidR="003661B4" w:rsidRPr="005766E2" w:rsidRDefault="003661B4" w:rsidP="003661B4">
            <w:pPr>
              <w:jc w:val="center"/>
              <w:rPr>
                <w:color w:val="000000"/>
                <w:sz w:val="22"/>
                <w:szCs w:val="22"/>
                <w:lang w:val="en-GB"/>
              </w:rPr>
            </w:pPr>
            <w:r w:rsidRPr="005766E2">
              <w:rPr>
                <w:color w:val="000000"/>
                <w:sz w:val="22"/>
                <w:szCs w:val="22"/>
              </w:rPr>
              <w:t>0.0E+00</w:t>
            </w:r>
          </w:p>
        </w:tc>
        <w:tc>
          <w:tcPr>
            <w:tcW w:w="1177" w:type="dxa"/>
            <w:tcBorders>
              <w:top w:val="nil"/>
              <w:left w:val="nil"/>
              <w:bottom w:val="nil"/>
              <w:right w:val="nil"/>
            </w:tcBorders>
            <w:noWrap/>
            <w:vAlign w:val="bottom"/>
            <w:hideMark/>
          </w:tcPr>
          <w:p w14:paraId="099E0A90" w14:textId="7A1146A3" w:rsidR="003661B4" w:rsidRPr="005766E2" w:rsidRDefault="003661B4" w:rsidP="003661B4">
            <w:pPr>
              <w:jc w:val="center"/>
              <w:rPr>
                <w:color w:val="000000"/>
                <w:sz w:val="22"/>
                <w:szCs w:val="22"/>
                <w:lang w:val="en-GB"/>
              </w:rPr>
            </w:pPr>
            <w:r w:rsidRPr="005766E2">
              <w:rPr>
                <w:color w:val="000000"/>
                <w:sz w:val="22"/>
                <w:szCs w:val="22"/>
              </w:rPr>
              <w:t>2.0E-02</w:t>
            </w:r>
          </w:p>
        </w:tc>
        <w:tc>
          <w:tcPr>
            <w:tcW w:w="1178" w:type="dxa"/>
            <w:tcBorders>
              <w:top w:val="nil"/>
              <w:left w:val="nil"/>
              <w:bottom w:val="nil"/>
              <w:right w:val="nil"/>
            </w:tcBorders>
            <w:noWrap/>
            <w:vAlign w:val="bottom"/>
            <w:hideMark/>
          </w:tcPr>
          <w:p w14:paraId="0F07E525" w14:textId="03CFC9F6" w:rsidR="003661B4" w:rsidRPr="005766E2" w:rsidRDefault="003661B4" w:rsidP="003661B4">
            <w:pPr>
              <w:jc w:val="center"/>
              <w:rPr>
                <w:color w:val="000000"/>
                <w:sz w:val="22"/>
                <w:szCs w:val="22"/>
                <w:lang w:val="en-GB"/>
              </w:rPr>
            </w:pPr>
            <w:r w:rsidRPr="005766E2">
              <w:rPr>
                <w:color w:val="000000"/>
                <w:sz w:val="22"/>
                <w:szCs w:val="22"/>
              </w:rPr>
              <w:t>3.8E-01</w:t>
            </w:r>
          </w:p>
        </w:tc>
        <w:tc>
          <w:tcPr>
            <w:tcW w:w="1178" w:type="dxa"/>
            <w:tcBorders>
              <w:top w:val="nil"/>
              <w:left w:val="nil"/>
              <w:bottom w:val="nil"/>
              <w:right w:val="nil"/>
            </w:tcBorders>
            <w:noWrap/>
            <w:vAlign w:val="bottom"/>
            <w:hideMark/>
          </w:tcPr>
          <w:p w14:paraId="3CEE8413" w14:textId="5583A7AD" w:rsidR="003661B4" w:rsidRPr="005766E2" w:rsidRDefault="003661B4" w:rsidP="003661B4">
            <w:pPr>
              <w:jc w:val="center"/>
              <w:rPr>
                <w:color w:val="000000"/>
                <w:sz w:val="22"/>
                <w:szCs w:val="22"/>
                <w:lang w:val="en-GB"/>
              </w:rPr>
            </w:pPr>
            <w:r w:rsidRPr="005766E2">
              <w:rPr>
                <w:color w:val="000000"/>
                <w:sz w:val="22"/>
                <w:szCs w:val="22"/>
              </w:rPr>
              <w:t>4.6E-02</w:t>
            </w:r>
          </w:p>
        </w:tc>
        <w:tc>
          <w:tcPr>
            <w:tcW w:w="1177" w:type="dxa"/>
            <w:tcBorders>
              <w:top w:val="nil"/>
              <w:left w:val="nil"/>
              <w:bottom w:val="nil"/>
              <w:right w:val="nil"/>
            </w:tcBorders>
            <w:noWrap/>
            <w:vAlign w:val="bottom"/>
            <w:hideMark/>
          </w:tcPr>
          <w:p w14:paraId="254D9942" w14:textId="36C4725D" w:rsidR="003661B4" w:rsidRPr="005766E2" w:rsidRDefault="003661B4" w:rsidP="003661B4">
            <w:pPr>
              <w:jc w:val="center"/>
              <w:rPr>
                <w:color w:val="000000"/>
                <w:sz w:val="22"/>
                <w:szCs w:val="22"/>
                <w:lang w:val="en-GB"/>
              </w:rPr>
            </w:pPr>
            <w:r w:rsidRPr="005766E2">
              <w:rPr>
                <w:color w:val="000000"/>
                <w:sz w:val="22"/>
                <w:szCs w:val="22"/>
              </w:rPr>
              <w:t>3.7E-02</w:t>
            </w:r>
          </w:p>
        </w:tc>
        <w:tc>
          <w:tcPr>
            <w:tcW w:w="1178" w:type="dxa"/>
            <w:tcBorders>
              <w:top w:val="nil"/>
              <w:left w:val="nil"/>
              <w:bottom w:val="nil"/>
              <w:right w:val="nil"/>
            </w:tcBorders>
            <w:noWrap/>
            <w:vAlign w:val="bottom"/>
            <w:hideMark/>
          </w:tcPr>
          <w:p w14:paraId="2CFD2FFA" w14:textId="29641D72" w:rsidR="003661B4" w:rsidRPr="005766E2" w:rsidRDefault="003661B4" w:rsidP="003661B4">
            <w:pPr>
              <w:jc w:val="center"/>
              <w:rPr>
                <w:color w:val="000000"/>
                <w:sz w:val="22"/>
                <w:szCs w:val="22"/>
                <w:lang w:val="en-GB"/>
              </w:rPr>
            </w:pPr>
            <w:r w:rsidRPr="005766E2">
              <w:rPr>
                <w:color w:val="000000"/>
                <w:sz w:val="22"/>
                <w:szCs w:val="22"/>
              </w:rPr>
              <w:t>4.2E-01</w:t>
            </w:r>
          </w:p>
        </w:tc>
        <w:tc>
          <w:tcPr>
            <w:tcW w:w="1177" w:type="dxa"/>
            <w:tcBorders>
              <w:top w:val="nil"/>
              <w:left w:val="nil"/>
              <w:bottom w:val="nil"/>
              <w:right w:val="nil"/>
            </w:tcBorders>
            <w:noWrap/>
            <w:vAlign w:val="bottom"/>
            <w:hideMark/>
          </w:tcPr>
          <w:p w14:paraId="082649BD" w14:textId="00CA7915" w:rsidR="003661B4" w:rsidRPr="005766E2" w:rsidRDefault="003661B4" w:rsidP="003661B4">
            <w:pPr>
              <w:jc w:val="center"/>
              <w:rPr>
                <w:color w:val="000000"/>
                <w:sz w:val="22"/>
                <w:szCs w:val="22"/>
                <w:lang w:val="en-GB"/>
              </w:rPr>
            </w:pPr>
            <w:r w:rsidRPr="005766E2">
              <w:rPr>
                <w:color w:val="000000"/>
                <w:sz w:val="22"/>
                <w:szCs w:val="22"/>
              </w:rPr>
              <w:t>1.0E+00</w:t>
            </w:r>
          </w:p>
        </w:tc>
        <w:tc>
          <w:tcPr>
            <w:tcW w:w="1371" w:type="dxa"/>
            <w:tcBorders>
              <w:top w:val="nil"/>
              <w:left w:val="nil"/>
              <w:bottom w:val="nil"/>
              <w:right w:val="nil"/>
            </w:tcBorders>
            <w:noWrap/>
            <w:vAlign w:val="bottom"/>
            <w:hideMark/>
          </w:tcPr>
          <w:p w14:paraId="3FE788D0" w14:textId="7293C5DC" w:rsidR="003661B4" w:rsidRPr="005766E2" w:rsidRDefault="003661B4" w:rsidP="003661B4">
            <w:pPr>
              <w:jc w:val="center"/>
              <w:rPr>
                <w:color w:val="000000"/>
                <w:sz w:val="22"/>
                <w:szCs w:val="22"/>
                <w:lang w:val="en-GB"/>
              </w:rPr>
            </w:pPr>
            <w:r w:rsidRPr="005766E2">
              <w:rPr>
                <w:color w:val="000000"/>
                <w:sz w:val="22"/>
                <w:szCs w:val="22"/>
              </w:rPr>
              <w:t>2.3E-04</w:t>
            </w:r>
          </w:p>
        </w:tc>
        <w:tc>
          <w:tcPr>
            <w:tcW w:w="1178" w:type="dxa"/>
            <w:tcBorders>
              <w:top w:val="nil"/>
              <w:left w:val="nil"/>
              <w:bottom w:val="nil"/>
              <w:right w:val="single" w:sz="4" w:space="0" w:color="auto"/>
            </w:tcBorders>
            <w:noWrap/>
            <w:vAlign w:val="bottom"/>
            <w:hideMark/>
          </w:tcPr>
          <w:p w14:paraId="30787366" w14:textId="2A1A81B6" w:rsidR="003661B4" w:rsidRPr="005766E2" w:rsidRDefault="003661B4" w:rsidP="003661B4">
            <w:pPr>
              <w:jc w:val="center"/>
              <w:rPr>
                <w:color w:val="000000"/>
                <w:sz w:val="22"/>
                <w:szCs w:val="22"/>
                <w:lang w:val="en-GB"/>
              </w:rPr>
            </w:pPr>
            <w:r w:rsidRPr="005766E2">
              <w:rPr>
                <w:color w:val="000000"/>
                <w:sz w:val="22"/>
                <w:szCs w:val="22"/>
              </w:rPr>
              <w:t>1.6E-02</w:t>
            </w:r>
          </w:p>
        </w:tc>
      </w:tr>
      <w:tr w:rsidR="003661B4" w:rsidRPr="005766E2" w14:paraId="264809B7" w14:textId="77777777" w:rsidTr="00075679">
        <w:trPr>
          <w:trHeight w:val="300"/>
        </w:trPr>
        <w:tc>
          <w:tcPr>
            <w:tcW w:w="3114" w:type="dxa"/>
            <w:tcBorders>
              <w:top w:val="nil"/>
              <w:left w:val="single" w:sz="4" w:space="0" w:color="auto"/>
              <w:bottom w:val="nil"/>
              <w:right w:val="nil"/>
            </w:tcBorders>
            <w:noWrap/>
            <w:vAlign w:val="center"/>
            <w:hideMark/>
          </w:tcPr>
          <w:p w14:paraId="660194FF" w14:textId="77777777" w:rsidR="003661B4" w:rsidRPr="005766E2" w:rsidRDefault="003661B4" w:rsidP="003661B4">
            <w:pPr>
              <w:rPr>
                <w:color w:val="000000"/>
                <w:sz w:val="22"/>
                <w:szCs w:val="22"/>
                <w:lang w:val="en-GB"/>
              </w:rPr>
            </w:pPr>
            <w:r w:rsidRPr="005766E2">
              <w:rPr>
                <w:color w:val="000000"/>
                <w:sz w:val="22"/>
                <w:szCs w:val="22"/>
                <w:lang w:val="en-GB"/>
              </w:rPr>
              <w:t>Ecotoxicity, freshwater</w:t>
            </w:r>
          </w:p>
        </w:tc>
        <w:tc>
          <w:tcPr>
            <w:tcW w:w="656" w:type="dxa"/>
            <w:tcBorders>
              <w:top w:val="nil"/>
              <w:left w:val="nil"/>
              <w:bottom w:val="nil"/>
              <w:right w:val="nil"/>
            </w:tcBorders>
            <w:noWrap/>
            <w:vAlign w:val="bottom"/>
            <w:hideMark/>
          </w:tcPr>
          <w:p w14:paraId="65BDE6D5" w14:textId="55EEDAA3" w:rsidR="003661B4" w:rsidRPr="005766E2" w:rsidRDefault="003661B4" w:rsidP="003661B4">
            <w:pPr>
              <w:rPr>
                <w:color w:val="000000"/>
                <w:sz w:val="22"/>
                <w:szCs w:val="22"/>
                <w:lang w:val="en-GB"/>
              </w:rPr>
            </w:pPr>
            <w:r w:rsidRPr="005766E2">
              <w:rPr>
                <w:color w:val="000000"/>
                <w:sz w:val="22"/>
                <w:szCs w:val="22"/>
              </w:rPr>
              <w:t>mPt</w:t>
            </w:r>
          </w:p>
        </w:tc>
        <w:tc>
          <w:tcPr>
            <w:tcW w:w="1177" w:type="dxa"/>
            <w:tcBorders>
              <w:top w:val="nil"/>
              <w:left w:val="nil"/>
              <w:bottom w:val="nil"/>
              <w:right w:val="nil"/>
            </w:tcBorders>
            <w:noWrap/>
            <w:vAlign w:val="bottom"/>
            <w:hideMark/>
          </w:tcPr>
          <w:p w14:paraId="414D5E4F" w14:textId="47468FE8" w:rsidR="003661B4" w:rsidRPr="005766E2" w:rsidRDefault="003661B4" w:rsidP="003661B4">
            <w:pPr>
              <w:jc w:val="center"/>
              <w:rPr>
                <w:color w:val="000000"/>
                <w:sz w:val="22"/>
                <w:szCs w:val="22"/>
                <w:lang w:val="en-GB"/>
              </w:rPr>
            </w:pPr>
            <w:r w:rsidRPr="005766E2">
              <w:rPr>
                <w:color w:val="000000"/>
                <w:sz w:val="22"/>
                <w:szCs w:val="22"/>
              </w:rPr>
              <w:t>1.1E-01</w:t>
            </w:r>
          </w:p>
        </w:tc>
        <w:tc>
          <w:tcPr>
            <w:tcW w:w="1178" w:type="dxa"/>
            <w:tcBorders>
              <w:top w:val="nil"/>
              <w:left w:val="nil"/>
              <w:bottom w:val="nil"/>
              <w:right w:val="nil"/>
            </w:tcBorders>
            <w:noWrap/>
            <w:vAlign w:val="bottom"/>
            <w:hideMark/>
          </w:tcPr>
          <w:p w14:paraId="5027C9E0" w14:textId="790B984F" w:rsidR="003661B4" w:rsidRPr="005766E2" w:rsidRDefault="003661B4" w:rsidP="003661B4">
            <w:pPr>
              <w:jc w:val="center"/>
              <w:rPr>
                <w:color w:val="000000"/>
                <w:sz w:val="22"/>
                <w:szCs w:val="22"/>
                <w:lang w:val="en-GB"/>
              </w:rPr>
            </w:pPr>
            <w:r w:rsidRPr="005766E2">
              <w:rPr>
                <w:color w:val="000000"/>
                <w:sz w:val="22"/>
                <w:szCs w:val="22"/>
              </w:rPr>
              <w:t>0.0E+00</w:t>
            </w:r>
          </w:p>
        </w:tc>
        <w:tc>
          <w:tcPr>
            <w:tcW w:w="1177" w:type="dxa"/>
            <w:tcBorders>
              <w:top w:val="nil"/>
              <w:left w:val="nil"/>
              <w:bottom w:val="nil"/>
              <w:right w:val="nil"/>
            </w:tcBorders>
            <w:noWrap/>
            <w:vAlign w:val="bottom"/>
            <w:hideMark/>
          </w:tcPr>
          <w:p w14:paraId="217873AA" w14:textId="4CDF1785" w:rsidR="003661B4" w:rsidRPr="005766E2" w:rsidRDefault="003661B4" w:rsidP="003661B4">
            <w:pPr>
              <w:jc w:val="center"/>
              <w:rPr>
                <w:color w:val="000000"/>
                <w:sz w:val="22"/>
                <w:szCs w:val="22"/>
                <w:lang w:val="en-GB"/>
              </w:rPr>
            </w:pPr>
            <w:r w:rsidRPr="005766E2">
              <w:rPr>
                <w:color w:val="000000"/>
                <w:sz w:val="22"/>
                <w:szCs w:val="22"/>
              </w:rPr>
              <w:t>1.1E-03</w:t>
            </w:r>
          </w:p>
        </w:tc>
        <w:tc>
          <w:tcPr>
            <w:tcW w:w="1178" w:type="dxa"/>
            <w:tcBorders>
              <w:top w:val="nil"/>
              <w:left w:val="nil"/>
              <w:bottom w:val="nil"/>
              <w:right w:val="nil"/>
            </w:tcBorders>
            <w:noWrap/>
            <w:vAlign w:val="bottom"/>
            <w:hideMark/>
          </w:tcPr>
          <w:p w14:paraId="24F9F9B5" w14:textId="259616B8" w:rsidR="003661B4" w:rsidRPr="005766E2" w:rsidRDefault="003661B4" w:rsidP="003661B4">
            <w:pPr>
              <w:jc w:val="center"/>
              <w:rPr>
                <w:color w:val="000000"/>
                <w:sz w:val="22"/>
                <w:szCs w:val="22"/>
                <w:lang w:val="en-GB"/>
              </w:rPr>
            </w:pPr>
            <w:r w:rsidRPr="005766E2">
              <w:rPr>
                <w:color w:val="000000"/>
                <w:sz w:val="22"/>
                <w:szCs w:val="22"/>
              </w:rPr>
              <w:t>2.0E-02</w:t>
            </w:r>
          </w:p>
        </w:tc>
        <w:tc>
          <w:tcPr>
            <w:tcW w:w="1178" w:type="dxa"/>
            <w:tcBorders>
              <w:top w:val="nil"/>
              <w:left w:val="nil"/>
              <w:bottom w:val="nil"/>
              <w:right w:val="nil"/>
            </w:tcBorders>
            <w:noWrap/>
            <w:vAlign w:val="bottom"/>
            <w:hideMark/>
          </w:tcPr>
          <w:p w14:paraId="24ED4A08" w14:textId="09F25CAD" w:rsidR="003661B4" w:rsidRPr="005766E2" w:rsidRDefault="003661B4" w:rsidP="003661B4">
            <w:pPr>
              <w:jc w:val="center"/>
              <w:rPr>
                <w:color w:val="000000"/>
                <w:sz w:val="22"/>
                <w:szCs w:val="22"/>
                <w:lang w:val="en-GB"/>
              </w:rPr>
            </w:pPr>
            <w:r w:rsidRPr="005766E2">
              <w:rPr>
                <w:color w:val="000000"/>
                <w:sz w:val="22"/>
                <w:szCs w:val="22"/>
              </w:rPr>
              <w:t>2.9E-03</w:t>
            </w:r>
          </w:p>
        </w:tc>
        <w:tc>
          <w:tcPr>
            <w:tcW w:w="1177" w:type="dxa"/>
            <w:tcBorders>
              <w:top w:val="nil"/>
              <w:left w:val="nil"/>
              <w:bottom w:val="nil"/>
              <w:right w:val="nil"/>
            </w:tcBorders>
            <w:noWrap/>
            <w:vAlign w:val="bottom"/>
            <w:hideMark/>
          </w:tcPr>
          <w:p w14:paraId="3E3DCE01" w14:textId="31DA056E" w:rsidR="003661B4" w:rsidRPr="005766E2" w:rsidRDefault="003661B4" w:rsidP="003661B4">
            <w:pPr>
              <w:jc w:val="center"/>
              <w:rPr>
                <w:color w:val="000000"/>
                <w:sz w:val="22"/>
                <w:szCs w:val="22"/>
                <w:lang w:val="en-GB"/>
              </w:rPr>
            </w:pPr>
            <w:r w:rsidRPr="005766E2">
              <w:rPr>
                <w:color w:val="000000"/>
                <w:sz w:val="22"/>
                <w:szCs w:val="22"/>
              </w:rPr>
              <w:t>2.0E-02</w:t>
            </w:r>
          </w:p>
        </w:tc>
        <w:tc>
          <w:tcPr>
            <w:tcW w:w="1178" w:type="dxa"/>
            <w:tcBorders>
              <w:top w:val="nil"/>
              <w:left w:val="nil"/>
              <w:bottom w:val="nil"/>
              <w:right w:val="nil"/>
            </w:tcBorders>
            <w:noWrap/>
            <w:vAlign w:val="bottom"/>
            <w:hideMark/>
          </w:tcPr>
          <w:p w14:paraId="6414BF92" w14:textId="140F29BA" w:rsidR="003661B4" w:rsidRPr="005766E2" w:rsidRDefault="003661B4" w:rsidP="003661B4">
            <w:pPr>
              <w:jc w:val="center"/>
              <w:rPr>
                <w:color w:val="000000"/>
                <w:sz w:val="22"/>
                <w:szCs w:val="22"/>
                <w:lang w:val="en-GB"/>
              </w:rPr>
            </w:pPr>
            <w:r w:rsidRPr="005766E2">
              <w:rPr>
                <w:color w:val="000000"/>
                <w:sz w:val="22"/>
                <w:szCs w:val="22"/>
              </w:rPr>
              <w:t>2.4E-02</w:t>
            </w:r>
          </w:p>
        </w:tc>
        <w:tc>
          <w:tcPr>
            <w:tcW w:w="1177" w:type="dxa"/>
            <w:tcBorders>
              <w:top w:val="nil"/>
              <w:left w:val="nil"/>
              <w:bottom w:val="nil"/>
              <w:right w:val="nil"/>
            </w:tcBorders>
            <w:noWrap/>
            <w:vAlign w:val="bottom"/>
            <w:hideMark/>
          </w:tcPr>
          <w:p w14:paraId="0B06419F" w14:textId="24C0731A" w:rsidR="003661B4" w:rsidRPr="005766E2" w:rsidRDefault="003661B4" w:rsidP="003661B4">
            <w:pPr>
              <w:jc w:val="center"/>
              <w:rPr>
                <w:color w:val="000000"/>
                <w:sz w:val="22"/>
                <w:szCs w:val="22"/>
                <w:lang w:val="en-GB"/>
              </w:rPr>
            </w:pPr>
            <w:r w:rsidRPr="005766E2">
              <w:rPr>
                <w:color w:val="000000"/>
                <w:sz w:val="22"/>
                <w:szCs w:val="22"/>
              </w:rPr>
              <w:t>4.4E-02</w:t>
            </w:r>
          </w:p>
        </w:tc>
        <w:tc>
          <w:tcPr>
            <w:tcW w:w="1371" w:type="dxa"/>
            <w:tcBorders>
              <w:top w:val="nil"/>
              <w:left w:val="nil"/>
              <w:bottom w:val="nil"/>
              <w:right w:val="nil"/>
            </w:tcBorders>
            <w:noWrap/>
            <w:vAlign w:val="bottom"/>
            <w:hideMark/>
          </w:tcPr>
          <w:p w14:paraId="0A1034BA" w14:textId="060C7E92" w:rsidR="003661B4" w:rsidRPr="005766E2" w:rsidRDefault="003661B4" w:rsidP="003661B4">
            <w:pPr>
              <w:jc w:val="center"/>
              <w:rPr>
                <w:color w:val="000000"/>
                <w:sz w:val="22"/>
                <w:szCs w:val="22"/>
                <w:lang w:val="en-GB"/>
              </w:rPr>
            </w:pPr>
            <w:r w:rsidRPr="005766E2">
              <w:rPr>
                <w:color w:val="000000"/>
                <w:sz w:val="22"/>
                <w:szCs w:val="22"/>
              </w:rPr>
              <w:t>6.5E-04</w:t>
            </w:r>
          </w:p>
        </w:tc>
        <w:tc>
          <w:tcPr>
            <w:tcW w:w="1178" w:type="dxa"/>
            <w:tcBorders>
              <w:top w:val="nil"/>
              <w:left w:val="nil"/>
              <w:bottom w:val="nil"/>
              <w:right w:val="single" w:sz="4" w:space="0" w:color="auto"/>
            </w:tcBorders>
            <w:noWrap/>
            <w:vAlign w:val="bottom"/>
            <w:hideMark/>
          </w:tcPr>
          <w:p w14:paraId="2AC36D62" w14:textId="28605D84" w:rsidR="003661B4" w:rsidRPr="005766E2" w:rsidRDefault="003661B4" w:rsidP="003661B4">
            <w:pPr>
              <w:jc w:val="center"/>
              <w:rPr>
                <w:color w:val="000000"/>
                <w:sz w:val="22"/>
                <w:szCs w:val="22"/>
                <w:lang w:val="en-GB"/>
              </w:rPr>
            </w:pPr>
            <w:r w:rsidRPr="005766E2">
              <w:rPr>
                <w:color w:val="000000"/>
                <w:sz w:val="22"/>
                <w:szCs w:val="22"/>
              </w:rPr>
              <w:t>2.9E-03</w:t>
            </w:r>
          </w:p>
        </w:tc>
      </w:tr>
      <w:tr w:rsidR="003661B4" w:rsidRPr="005766E2" w14:paraId="1F51D369" w14:textId="77777777" w:rsidTr="00075679">
        <w:trPr>
          <w:trHeight w:val="300"/>
        </w:trPr>
        <w:tc>
          <w:tcPr>
            <w:tcW w:w="3114" w:type="dxa"/>
            <w:tcBorders>
              <w:top w:val="nil"/>
              <w:left w:val="single" w:sz="4" w:space="0" w:color="auto"/>
              <w:bottom w:val="nil"/>
              <w:right w:val="nil"/>
            </w:tcBorders>
            <w:noWrap/>
            <w:vAlign w:val="center"/>
            <w:hideMark/>
          </w:tcPr>
          <w:p w14:paraId="34A98567" w14:textId="77777777" w:rsidR="003661B4" w:rsidRPr="005766E2" w:rsidRDefault="003661B4" w:rsidP="003661B4">
            <w:pPr>
              <w:rPr>
                <w:color w:val="000000"/>
                <w:sz w:val="22"/>
                <w:szCs w:val="22"/>
                <w:lang w:val="en-GB"/>
              </w:rPr>
            </w:pPr>
            <w:r w:rsidRPr="005766E2">
              <w:rPr>
                <w:color w:val="000000"/>
                <w:sz w:val="22"/>
                <w:szCs w:val="22"/>
                <w:lang w:val="en-GB"/>
              </w:rPr>
              <w:t>Particulate matter</w:t>
            </w:r>
          </w:p>
        </w:tc>
        <w:tc>
          <w:tcPr>
            <w:tcW w:w="656" w:type="dxa"/>
            <w:tcBorders>
              <w:top w:val="nil"/>
              <w:left w:val="nil"/>
              <w:bottom w:val="nil"/>
              <w:right w:val="nil"/>
            </w:tcBorders>
            <w:noWrap/>
            <w:vAlign w:val="bottom"/>
            <w:hideMark/>
          </w:tcPr>
          <w:p w14:paraId="666F84AD" w14:textId="13F04674" w:rsidR="003661B4" w:rsidRPr="005766E2" w:rsidRDefault="003661B4" w:rsidP="003661B4">
            <w:pPr>
              <w:rPr>
                <w:color w:val="000000"/>
                <w:sz w:val="22"/>
                <w:szCs w:val="22"/>
                <w:lang w:val="en-GB"/>
              </w:rPr>
            </w:pPr>
            <w:r w:rsidRPr="005766E2">
              <w:rPr>
                <w:color w:val="000000"/>
                <w:sz w:val="22"/>
                <w:szCs w:val="22"/>
              </w:rPr>
              <w:t>mPt</w:t>
            </w:r>
          </w:p>
        </w:tc>
        <w:tc>
          <w:tcPr>
            <w:tcW w:w="1177" w:type="dxa"/>
            <w:tcBorders>
              <w:top w:val="nil"/>
              <w:left w:val="nil"/>
              <w:bottom w:val="nil"/>
              <w:right w:val="nil"/>
            </w:tcBorders>
            <w:noWrap/>
            <w:vAlign w:val="bottom"/>
            <w:hideMark/>
          </w:tcPr>
          <w:p w14:paraId="5F41CCE5" w14:textId="03CB9E25" w:rsidR="003661B4" w:rsidRPr="005766E2" w:rsidRDefault="003661B4" w:rsidP="003661B4">
            <w:pPr>
              <w:jc w:val="center"/>
              <w:rPr>
                <w:color w:val="000000"/>
                <w:sz w:val="22"/>
                <w:szCs w:val="22"/>
                <w:lang w:val="en-GB"/>
              </w:rPr>
            </w:pPr>
            <w:r w:rsidRPr="005766E2">
              <w:rPr>
                <w:color w:val="000000"/>
                <w:sz w:val="22"/>
                <w:szCs w:val="22"/>
              </w:rPr>
              <w:t>2.5E-01</w:t>
            </w:r>
          </w:p>
        </w:tc>
        <w:tc>
          <w:tcPr>
            <w:tcW w:w="1178" w:type="dxa"/>
            <w:tcBorders>
              <w:top w:val="nil"/>
              <w:left w:val="nil"/>
              <w:bottom w:val="nil"/>
              <w:right w:val="nil"/>
            </w:tcBorders>
            <w:noWrap/>
            <w:vAlign w:val="bottom"/>
            <w:hideMark/>
          </w:tcPr>
          <w:p w14:paraId="7A5E442E" w14:textId="357EA84A" w:rsidR="003661B4" w:rsidRPr="005766E2" w:rsidRDefault="003661B4" w:rsidP="003661B4">
            <w:pPr>
              <w:jc w:val="center"/>
              <w:rPr>
                <w:color w:val="000000"/>
                <w:sz w:val="22"/>
                <w:szCs w:val="22"/>
                <w:lang w:val="en-GB"/>
              </w:rPr>
            </w:pPr>
            <w:r w:rsidRPr="005766E2">
              <w:rPr>
                <w:color w:val="000000"/>
                <w:sz w:val="22"/>
                <w:szCs w:val="22"/>
              </w:rPr>
              <w:t>0.0E+00</w:t>
            </w:r>
          </w:p>
        </w:tc>
        <w:tc>
          <w:tcPr>
            <w:tcW w:w="1177" w:type="dxa"/>
            <w:tcBorders>
              <w:top w:val="nil"/>
              <w:left w:val="nil"/>
              <w:bottom w:val="nil"/>
              <w:right w:val="nil"/>
            </w:tcBorders>
            <w:noWrap/>
            <w:vAlign w:val="bottom"/>
            <w:hideMark/>
          </w:tcPr>
          <w:p w14:paraId="0D6A947F" w14:textId="570AF739" w:rsidR="003661B4" w:rsidRPr="005766E2" w:rsidRDefault="003661B4" w:rsidP="003661B4">
            <w:pPr>
              <w:jc w:val="center"/>
              <w:rPr>
                <w:color w:val="000000"/>
                <w:sz w:val="22"/>
                <w:szCs w:val="22"/>
                <w:lang w:val="en-GB"/>
              </w:rPr>
            </w:pPr>
            <w:r w:rsidRPr="005766E2">
              <w:rPr>
                <w:color w:val="000000"/>
                <w:sz w:val="22"/>
                <w:szCs w:val="22"/>
              </w:rPr>
              <w:t>2.3E-03</w:t>
            </w:r>
          </w:p>
        </w:tc>
        <w:tc>
          <w:tcPr>
            <w:tcW w:w="1178" w:type="dxa"/>
            <w:tcBorders>
              <w:top w:val="nil"/>
              <w:left w:val="nil"/>
              <w:bottom w:val="nil"/>
              <w:right w:val="nil"/>
            </w:tcBorders>
            <w:noWrap/>
            <w:vAlign w:val="bottom"/>
            <w:hideMark/>
          </w:tcPr>
          <w:p w14:paraId="4CCF824F" w14:textId="5ABB2577" w:rsidR="003661B4" w:rsidRPr="005766E2" w:rsidRDefault="003661B4" w:rsidP="003661B4">
            <w:pPr>
              <w:jc w:val="center"/>
              <w:rPr>
                <w:color w:val="000000"/>
                <w:sz w:val="22"/>
                <w:szCs w:val="22"/>
                <w:lang w:val="en-GB"/>
              </w:rPr>
            </w:pPr>
            <w:r w:rsidRPr="005766E2">
              <w:rPr>
                <w:color w:val="000000"/>
                <w:sz w:val="22"/>
                <w:szCs w:val="22"/>
              </w:rPr>
              <w:t>5.9E-02</w:t>
            </w:r>
          </w:p>
        </w:tc>
        <w:tc>
          <w:tcPr>
            <w:tcW w:w="1178" w:type="dxa"/>
            <w:tcBorders>
              <w:top w:val="nil"/>
              <w:left w:val="nil"/>
              <w:bottom w:val="nil"/>
              <w:right w:val="nil"/>
            </w:tcBorders>
            <w:noWrap/>
            <w:vAlign w:val="bottom"/>
            <w:hideMark/>
          </w:tcPr>
          <w:p w14:paraId="4FC6F70D" w14:textId="58992550" w:rsidR="003661B4" w:rsidRPr="005766E2" w:rsidRDefault="003661B4" w:rsidP="003661B4">
            <w:pPr>
              <w:jc w:val="center"/>
              <w:rPr>
                <w:color w:val="000000"/>
                <w:sz w:val="22"/>
                <w:szCs w:val="22"/>
                <w:lang w:val="en-GB"/>
              </w:rPr>
            </w:pPr>
            <w:r w:rsidRPr="005766E2">
              <w:rPr>
                <w:color w:val="000000"/>
                <w:sz w:val="22"/>
                <w:szCs w:val="22"/>
              </w:rPr>
              <w:t>1.0E-02</w:t>
            </w:r>
          </w:p>
        </w:tc>
        <w:tc>
          <w:tcPr>
            <w:tcW w:w="1177" w:type="dxa"/>
            <w:tcBorders>
              <w:top w:val="nil"/>
              <w:left w:val="nil"/>
              <w:bottom w:val="nil"/>
              <w:right w:val="nil"/>
            </w:tcBorders>
            <w:noWrap/>
            <w:vAlign w:val="bottom"/>
            <w:hideMark/>
          </w:tcPr>
          <w:p w14:paraId="1F008C36" w14:textId="06395B29" w:rsidR="003661B4" w:rsidRPr="005766E2" w:rsidRDefault="003661B4" w:rsidP="003661B4">
            <w:pPr>
              <w:jc w:val="center"/>
              <w:rPr>
                <w:color w:val="000000"/>
                <w:sz w:val="22"/>
                <w:szCs w:val="22"/>
                <w:lang w:val="en-GB"/>
              </w:rPr>
            </w:pPr>
            <w:r w:rsidRPr="005766E2">
              <w:rPr>
                <w:color w:val="000000"/>
                <w:sz w:val="22"/>
                <w:szCs w:val="22"/>
              </w:rPr>
              <w:t>2.6E-02</w:t>
            </w:r>
          </w:p>
        </w:tc>
        <w:tc>
          <w:tcPr>
            <w:tcW w:w="1178" w:type="dxa"/>
            <w:tcBorders>
              <w:top w:val="nil"/>
              <w:left w:val="nil"/>
              <w:bottom w:val="nil"/>
              <w:right w:val="nil"/>
            </w:tcBorders>
            <w:noWrap/>
            <w:vAlign w:val="bottom"/>
            <w:hideMark/>
          </w:tcPr>
          <w:p w14:paraId="730FA8F7" w14:textId="616AF95A" w:rsidR="003661B4" w:rsidRPr="005766E2" w:rsidRDefault="003661B4" w:rsidP="003661B4">
            <w:pPr>
              <w:jc w:val="center"/>
              <w:rPr>
                <w:color w:val="000000"/>
                <w:sz w:val="22"/>
                <w:szCs w:val="22"/>
                <w:lang w:val="en-GB"/>
              </w:rPr>
            </w:pPr>
            <w:r w:rsidRPr="005766E2">
              <w:rPr>
                <w:color w:val="000000"/>
                <w:sz w:val="22"/>
                <w:szCs w:val="22"/>
              </w:rPr>
              <w:t>4.5E-02</w:t>
            </w:r>
          </w:p>
        </w:tc>
        <w:tc>
          <w:tcPr>
            <w:tcW w:w="1177" w:type="dxa"/>
            <w:tcBorders>
              <w:top w:val="nil"/>
              <w:left w:val="nil"/>
              <w:bottom w:val="nil"/>
              <w:right w:val="nil"/>
            </w:tcBorders>
            <w:noWrap/>
            <w:vAlign w:val="bottom"/>
            <w:hideMark/>
          </w:tcPr>
          <w:p w14:paraId="3AD1F228" w14:textId="5FECDA25" w:rsidR="003661B4" w:rsidRPr="005766E2" w:rsidRDefault="003661B4" w:rsidP="003661B4">
            <w:pPr>
              <w:jc w:val="center"/>
              <w:rPr>
                <w:color w:val="000000"/>
                <w:sz w:val="22"/>
                <w:szCs w:val="22"/>
                <w:lang w:val="en-GB"/>
              </w:rPr>
            </w:pPr>
            <w:r w:rsidRPr="005766E2">
              <w:rPr>
                <w:color w:val="000000"/>
                <w:sz w:val="22"/>
                <w:szCs w:val="22"/>
              </w:rPr>
              <w:t>1.1E-01</w:t>
            </w:r>
          </w:p>
        </w:tc>
        <w:tc>
          <w:tcPr>
            <w:tcW w:w="1371" w:type="dxa"/>
            <w:tcBorders>
              <w:top w:val="nil"/>
              <w:left w:val="nil"/>
              <w:bottom w:val="nil"/>
              <w:right w:val="nil"/>
            </w:tcBorders>
            <w:noWrap/>
            <w:vAlign w:val="bottom"/>
            <w:hideMark/>
          </w:tcPr>
          <w:p w14:paraId="2343CE10" w14:textId="1C799F3A" w:rsidR="003661B4" w:rsidRPr="005766E2" w:rsidRDefault="003661B4" w:rsidP="003661B4">
            <w:pPr>
              <w:jc w:val="center"/>
              <w:rPr>
                <w:color w:val="000000"/>
                <w:sz w:val="22"/>
                <w:szCs w:val="22"/>
                <w:lang w:val="en-GB"/>
              </w:rPr>
            </w:pPr>
            <w:r w:rsidRPr="005766E2">
              <w:rPr>
                <w:color w:val="000000"/>
                <w:sz w:val="22"/>
                <w:szCs w:val="22"/>
              </w:rPr>
              <w:t>7.1E-05</w:t>
            </w:r>
          </w:p>
        </w:tc>
        <w:tc>
          <w:tcPr>
            <w:tcW w:w="1178" w:type="dxa"/>
            <w:tcBorders>
              <w:top w:val="nil"/>
              <w:left w:val="nil"/>
              <w:bottom w:val="nil"/>
              <w:right w:val="single" w:sz="4" w:space="0" w:color="auto"/>
            </w:tcBorders>
            <w:noWrap/>
            <w:vAlign w:val="bottom"/>
            <w:hideMark/>
          </w:tcPr>
          <w:p w14:paraId="7B44F401" w14:textId="00DE2920" w:rsidR="003661B4" w:rsidRPr="005766E2" w:rsidRDefault="003661B4" w:rsidP="003661B4">
            <w:pPr>
              <w:jc w:val="center"/>
              <w:rPr>
                <w:color w:val="000000"/>
                <w:sz w:val="22"/>
                <w:szCs w:val="22"/>
                <w:lang w:val="en-GB"/>
              </w:rPr>
            </w:pPr>
            <w:r w:rsidRPr="005766E2">
              <w:rPr>
                <w:color w:val="000000"/>
                <w:sz w:val="22"/>
                <w:szCs w:val="22"/>
              </w:rPr>
              <w:t>1.2E-03</w:t>
            </w:r>
          </w:p>
        </w:tc>
      </w:tr>
      <w:tr w:rsidR="003661B4" w:rsidRPr="005766E2" w14:paraId="5CA067B2" w14:textId="77777777" w:rsidTr="00075679">
        <w:trPr>
          <w:trHeight w:val="300"/>
        </w:trPr>
        <w:tc>
          <w:tcPr>
            <w:tcW w:w="3114" w:type="dxa"/>
            <w:tcBorders>
              <w:top w:val="nil"/>
              <w:left w:val="single" w:sz="4" w:space="0" w:color="auto"/>
              <w:bottom w:val="nil"/>
              <w:right w:val="nil"/>
            </w:tcBorders>
            <w:noWrap/>
            <w:vAlign w:val="center"/>
            <w:hideMark/>
          </w:tcPr>
          <w:p w14:paraId="21281F2A" w14:textId="77777777" w:rsidR="003661B4" w:rsidRPr="005766E2" w:rsidRDefault="003661B4" w:rsidP="003661B4">
            <w:pPr>
              <w:rPr>
                <w:color w:val="000000"/>
                <w:sz w:val="22"/>
                <w:szCs w:val="22"/>
                <w:lang w:val="en-GB"/>
              </w:rPr>
            </w:pPr>
            <w:r w:rsidRPr="005766E2">
              <w:rPr>
                <w:color w:val="000000"/>
                <w:sz w:val="22"/>
                <w:szCs w:val="22"/>
                <w:lang w:val="en-GB"/>
              </w:rPr>
              <w:t>Eutrophication, marine</w:t>
            </w:r>
          </w:p>
        </w:tc>
        <w:tc>
          <w:tcPr>
            <w:tcW w:w="656" w:type="dxa"/>
            <w:tcBorders>
              <w:top w:val="nil"/>
              <w:left w:val="nil"/>
              <w:bottom w:val="nil"/>
              <w:right w:val="nil"/>
            </w:tcBorders>
            <w:noWrap/>
            <w:vAlign w:val="bottom"/>
            <w:hideMark/>
          </w:tcPr>
          <w:p w14:paraId="1B4054B1" w14:textId="65DC54D0" w:rsidR="003661B4" w:rsidRPr="005766E2" w:rsidRDefault="003661B4" w:rsidP="003661B4">
            <w:pPr>
              <w:rPr>
                <w:color w:val="000000"/>
                <w:sz w:val="22"/>
                <w:szCs w:val="22"/>
                <w:lang w:val="en-GB"/>
              </w:rPr>
            </w:pPr>
            <w:r w:rsidRPr="005766E2">
              <w:rPr>
                <w:color w:val="000000"/>
                <w:sz w:val="22"/>
                <w:szCs w:val="22"/>
              </w:rPr>
              <w:t>mPt</w:t>
            </w:r>
          </w:p>
        </w:tc>
        <w:tc>
          <w:tcPr>
            <w:tcW w:w="1177" w:type="dxa"/>
            <w:tcBorders>
              <w:top w:val="nil"/>
              <w:left w:val="nil"/>
              <w:bottom w:val="nil"/>
              <w:right w:val="nil"/>
            </w:tcBorders>
            <w:noWrap/>
            <w:vAlign w:val="bottom"/>
            <w:hideMark/>
          </w:tcPr>
          <w:p w14:paraId="0DFDDA41" w14:textId="50AEA580" w:rsidR="003661B4" w:rsidRPr="005766E2" w:rsidRDefault="003661B4" w:rsidP="003661B4">
            <w:pPr>
              <w:jc w:val="center"/>
              <w:rPr>
                <w:color w:val="000000"/>
                <w:sz w:val="22"/>
                <w:szCs w:val="22"/>
                <w:lang w:val="en-GB"/>
              </w:rPr>
            </w:pPr>
            <w:r w:rsidRPr="005766E2">
              <w:rPr>
                <w:color w:val="000000"/>
                <w:sz w:val="22"/>
                <w:szCs w:val="22"/>
              </w:rPr>
              <w:t>9.0E-02</w:t>
            </w:r>
          </w:p>
        </w:tc>
        <w:tc>
          <w:tcPr>
            <w:tcW w:w="1178" w:type="dxa"/>
            <w:tcBorders>
              <w:top w:val="nil"/>
              <w:left w:val="nil"/>
              <w:bottom w:val="nil"/>
              <w:right w:val="nil"/>
            </w:tcBorders>
            <w:noWrap/>
            <w:vAlign w:val="bottom"/>
            <w:hideMark/>
          </w:tcPr>
          <w:p w14:paraId="5EAA9BD2" w14:textId="5710010E" w:rsidR="003661B4" w:rsidRPr="005766E2" w:rsidRDefault="003661B4" w:rsidP="003661B4">
            <w:pPr>
              <w:jc w:val="center"/>
              <w:rPr>
                <w:color w:val="000000"/>
                <w:sz w:val="22"/>
                <w:szCs w:val="22"/>
                <w:lang w:val="en-GB"/>
              </w:rPr>
            </w:pPr>
            <w:r w:rsidRPr="005766E2">
              <w:rPr>
                <w:color w:val="000000"/>
                <w:sz w:val="22"/>
                <w:szCs w:val="22"/>
              </w:rPr>
              <w:t>5.8E-04</w:t>
            </w:r>
          </w:p>
        </w:tc>
        <w:tc>
          <w:tcPr>
            <w:tcW w:w="1177" w:type="dxa"/>
            <w:tcBorders>
              <w:top w:val="nil"/>
              <w:left w:val="nil"/>
              <w:bottom w:val="nil"/>
              <w:right w:val="nil"/>
            </w:tcBorders>
            <w:noWrap/>
            <w:vAlign w:val="bottom"/>
            <w:hideMark/>
          </w:tcPr>
          <w:p w14:paraId="5228A792" w14:textId="1C0562F6" w:rsidR="003661B4" w:rsidRPr="005766E2" w:rsidRDefault="003661B4" w:rsidP="003661B4">
            <w:pPr>
              <w:jc w:val="center"/>
              <w:rPr>
                <w:color w:val="000000"/>
                <w:sz w:val="22"/>
                <w:szCs w:val="22"/>
                <w:lang w:val="en-GB"/>
              </w:rPr>
            </w:pPr>
            <w:r w:rsidRPr="005766E2">
              <w:rPr>
                <w:color w:val="000000"/>
                <w:sz w:val="22"/>
                <w:szCs w:val="22"/>
              </w:rPr>
              <w:t>1.1E-03</w:t>
            </w:r>
          </w:p>
        </w:tc>
        <w:tc>
          <w:tcPr>
            <w:tcW w:w="1178" w:type="dxa"/>
            <w:tcBorders>
              <w:top w:val="nil"/>
              <w:left w:val="nil"/>
              <w:bottom w:val="nil"/>
              <w:right w:val="nil"/>
            </w:tcBorders>
            <w:noWrap/>
            <w:vAlign w:val="bottom"/>
            <w:hideMark/>
          </w:tcPr>
          <w:p w14:paraId="7CB17589" w14:textId="15B227EC" w:rsidR="003661B4" w:rsidRPr="005766E2" w:rsidRDefault="003661B4" w:rsidP="003661B4">
            <w:pPr>
              <w:jc w:val="center"/>
              <w:rPr>
                <w:color w:val="000000"/>
                <w:sz w:val="22"/>
                <w:szCs w:val="22"/>
                <w:lang w:val="en-GB"/>
              </w:rPr>
            </w:pPr>
            <w:r w:rsidRPr="005766E2">
              <w:rPr>
                <w:color w:val="000000"/>
                <w:sz w:val="22"/>
                <w:szCs w:val="22"/>
              </w:rPr>
              <w:t>1.7E-02</w:t>
            </w:r>
          </w:p>
        </w:tc>
        <w:tc>
          <w:tcPr>
            <w:tcW w:w="1178" w:type="dxa"/>
            <w:tcBorders>
              <w:top w:val="nil"/>
              <w:left w:val="nil"/>
              <w:bottom w:val="nil"/>
              <w:right w:val="nil"/>
            </w:tcBorders>
            <w:noWrap/>
            <w:vAlign w:val="bottom"/>
            <w:hideMark/>
          </w:tcPr>
          <w:p w14:paraId="3EF6FF62" w14:textId="6EB2572F" w:rsidR="003661B4" w:rsidRPr="005766E2" w:rsidRDefault="003661B4" w:rsidP="003661B4">
            <w:pPr>
              <w:jc w:val="center"/>
              <w:rPr>
                <w:color w:val="000000"/>
                <w:sz w:val="22"/>
                <w:szCs w:val="22"/>
                <w:lang w:val="en-GB"/>
              </w:rPr>
            </w:pPr>
            <w:r w:rsidRPr="005766E2">
              <w:rPr>
                <w:color w:val="000000"/>
                <w:sz w:val="22"/>
                <w:szCs w:val="22"/>
              </w:rPr>
              <w:t>2.6E-03</w:t>
            </w:r>
          </w:p>
        </w:tc>
        <w:tc>
          <w:tcPr>
            <w:tcW w:w="1177" w:type="dxa"/>
            <w:tcBorders>
              <w:top w:val="nil"/>
              <w:left w:val="nil"/>
              <w:bottom w:val="nil"/>
              <w:right w:val="nil"/>
            </w:tcBorders>
            <w:noWrap/>
            <w:vAlign w:val="bottom"/>
            <w:hideMark/>
          </w:tcPr>
          <w:p w14:paraId="24B01AC2" w14:textId="4AC786BB" w:rsidR="003661B4" w:rsidRPr="005766E2" w:rsidRDefault="003661B4" w:rsidP="003661B4">
            <w:pPr>
              <w:jc w:val="center"/>
              <w:rPr>
                <w:color w:val="000000"/>
                <w:sz w:val="22"/>
                <w:szCs w:val="22"/>
                <w:lang w:val="en-GB"/>
              </w:rPr>
            </w:pPr>
            <w:r w:rsidRPr="005766E2">
              <w:rPr>
                <w:color w:val="000000"/>
                <w:sz w:val="22"/>
                <w:szCs w:val="22"/>
              </w:rPr>
              <w:t>3.2E-03</w:t>
            </w:r>
          </w:p>
        </w:tc>
        <w:tc>
          <w:tcPr>
            <w:tcW w:w="1178" w:type="dxa"/>
            <w:tcBorders>
              <w:top w:val="nil"/>
              <w:left w:val="nil"/>
              <w:bottom w:val="nil"/>
              <w:right w:val="nil"/>
            </w:tcBorders>
            <w:noWrap/>
            <w:vAlign w:val="bottom"/>
            <w:hideMark/>
          </w:tcPr>
          <w:p w14:paraId="12FF5B3F" w14:textId="638899E9" w:rsidR="003661B4" w:rsidRPr="005766E2" w:rsidRDefault="003661B4" w:rsidP="003661B4">
            <w:pPr>
              <w:jc w:val="center"/>
              <w:rPr>
                <w:color w:val="000000"/>
                <w:sz w:val="22"/>
                <w:szCs w:val="22"/>
                <w:lang w:val="en-GB"/>
              </w:rPr>
            </w:pPr>
            <w:r w:rsidRPr="005766E2">
              <w:rPr>
                <w:color w:val="000000"/>
                <w:sz w:val="22"/>
                <w:szCs w:val="22"/>
              </w:rPr>
              <w:t>2.5E-02</w:t>
            </w:r>
          </w:p>
        </w:tc>
        <w:tc>
          <w:tcPr>
            <w:tcW w:w="1177" w:type="dxa"/>
            <w:tcBorders>
              <w:top w:val="nil"/>
              <w:left w:val="nil"/>
              <w:bottom w:val="nil"/>
              <w:right w:val="nil"/>
            </w:tcBorders>
            <w:noWrap/>
            <w:vAlign w:val="bottom"/>
            <w:hideMark/>
          </w:tcPr>
          <w:p w14:paraId="695C4066" w14:textId="0A8561A8" w:rsidR="003661B4" w:rsidRPr="005766E2" w:rsidRDefault="003661B4" w:rsidP="003661B4">
            <w:pPr>
              <w:jc w:val="center"/>
              <w:rPr>
                <w:color w:val="000000"/>
                <w:sz w:val="22"/>
                <w:szCs w:val="22"/>
                <w:lang w:val="en-GB"/>
              </w:rPr>
            </w:pPr>
            <w:r w:rsidRPr="005766E2">
              <w:rPr>
                <w:color w:val="000000"/>
                <w:sz w:val="22"/>
                <w:szCs w:val="22"/>
              </w:rPr>
              <w:t>4.0E-02</w:t>
            </w:r>
          </w:p>
        </w:tc>
        <w:tc>
          <w:tcPr>
            <w:tcW w:w="1371" w:type="dxa"/>
            <w:tcBorders>
              <w:top w:val="nil"/>
              <w:left w:val="nil"/>
              <w:bottom w:val="nil"/>
              <w:right w:val="nil"/>
            </w:tcBorders>
            <w:noWrap/>
            <w:vAlign w:val="bottom"/>
            <w:hideMark/>
          </w:tcPr>
          <w:p w14:paraId="131F71F5" w14:textId="3A000D9F" w:rsidR="003661B4" w:rsidRPr="005766E2" w:rsidRDefault="003661B4" w:rsidP="003661B4">
            <w:pPr>
              <w:jc w:val="center"/>
              <w:rPr>
                <w:color w:val="000000"/>
                <w:sz w:val="22"/>
                <w:szCs w:val="22"/>
                <w:lang w:val="en-GB"/>
              </w:rPr>
            </w:pPr>
            <w:r w:rsidRPr="005766E2">
              <w:rPr>
                <w:color w:val="000000"/>
                <w:sz w:val="22"/>
                <w:szCs w:val="22"/>
              </w:rPr>
              <w:t>5.2E-04</w:t>
            </w:r>
          </w:p>
        </w:tc>
        <w:tc>
          <w:tcPr>
            <w:tcW w:w="1178" w:type="dxa"/>
            <w:tcBorders>
              <w:top w:val="nil"/>
              <w:left w:val="nil"/>
              <w:bottom w:val="nil"/>
              <w:right w:val="single" w:sz="4" w:space="0" w:color="auto"/>
            </w:tcBorders>
            <w:noWrap/>
            <w:vAlign w:val="bottom"/>
            <w:hideMark/>
          </w:tcPr>
          <w:p w14:paraId="386382DF" w14:textId="2F177151" w:rsidR="003661B4" w:rsidRPr="005766E2" w:rsidRDefault="003661B4" w:rsidP="003661B4">
            <w:pPr>
              <w:jc w:val="center"/>
              <w:rPr>
                <w:color w:val="000000"/>
                <w:sz w:val="22"/>
                <w:szCs w:val="22"/>
                <w:lang w:val="en-GB"/>
              </w:rPr>
            </w:pPr>
            <w:r w:rsidRPr="005766E2">
              <w:rPr>
                <w:color w:val="000000"/>
                <w:sz w:val="22"/>
                <w:szCs w:val="22"/>
              </w:rPr>
              <w:t>2.7E-04</w:t>
            </w:r>
          </w:p>
        </w:tc>
      </w:tr>
      <w:tr w:rsidR="003661B4" w:rsidRPr="005766E2" w14:paraId="6EAD8E82" w14:textId="77777777" w:rsidTr="00075679">
        <w:trPr>
          <w:trHeight w:val="300"/>
        </w:trPr>
        <w:tc>
          <w:tcPr>
            <w:tcW w:w="3114" w:type="dxa"/>
            <w:tcBorders>
              <w:top w:val="nil"/>
              <w:left w:val="single" w:sz="4" w:space="0" w:color="auto"/>
              <w:bottom w:val="nil"/>
              <w:right w:val="nil"/>
            </w:tcBorders>
            <w:noWrap/>
            <w:vAlign w:val="center"/>
            <w:hideMark/>
          </w:tcPr>
          <w:p w14:paraId="10B70AD5" w14:textId="77777777" w:rsidR="003661B4" w:rsidRPr="005766E2" w:rsidRDefault="003661B4" w:rsidP="003661B4">
            <w:pPr>
              <w:rPr>
                <w:color w:val="000000"/>
                <w:sz w:val="22"/>
                <w:szCs w:val="22"/>
                <w:lang w:val="en-GB"/>
              </w:rPr>
            </w:pPr>
            <w:r w:rsidRPr="005766E2">
              <w:rPr>
                <w:color w:val="000000"/>
                <w:sz w:val="22"/>
                <w:szCs w:val="22"/>
                <w:lang w:val="en-GB"/>
              </w:rPr>
              <w:t>Eutrophication, freshwater</w:t>
            </w:r>
          </w:p>
        </w:tc>
        <w:tc>
          <w:tcPr>
            <w:tcW w:w="656" w:type="dxa"/>
            <w:tcBorders>
              <w:top w:val="nil"/>
              <w:left w:val="nil"/>
              <w:bottom w:val="nil"/>
              <w:right w:val="nil"/>
            </w:tcBorders>
            <w:noWrap/>
            <w:vAlign w:val="bottom"/>
            <w:hideMark/>
          </w:tcPr>
          <w:p w14:paraId="592747D2" w14:textId="31630120" w:rsidR="003661B4" w:rsidRPr="005766E2" w:rsidRDefault="003661B4" w:rsidP="003661B4">
            <w:pPr>
              <w:rPr>
                <w:color w:val="000000"/>
                <w:sz w:val="22"/>
                <w:szCs w:val="22"/>
                <w:lang w:val="en-GB"/>
              </w:rPr>
            </w:pPr>
            <w:r w:rsidRPr="005766E2">
              <w:rPr>
                <w:color w:val="000000"/>
                <w:sz w:val="22"/>
                <w:szCs w:val="22"/>
              </w:rPr>
              <w:t>mPt</w:t>
            </w:r>
          </w:p>
        </w:tc>
        <w:tc>
          <w:tcPr>
            <w:tcW w:w="1177" w:type="dxa"/>
            <w:tcBorders>
              <w:top w:val="nil"/>
              <w:left w:val="nil"/>
              <w:bottom w:val="nil"/>
              <w:right w:val="nil"/>
            </w:tcBorders>
            <w:noWrap/>
            <w:vAlign w:val="bottom"/>
            <w:hideMark/>
          </w:tcPr>
          <w:p w14:paraId="52FB3734" w14:textId="3E2EF427" w:rsidR="003661B4" w:rsidRPr="005766E2" w:rsidRDefault="003661B4" w:rsidP="003661B4">
            <w:pPr>
              <w:jc w:val="center"/>
              <w:rPr>
                <w:color w:val="000000"/>
                <w:sz w:val="22"/>
                <w:szCs w:val="22"/>
                <w:lang w:val="en-GB"/>
              </w:rPr>
            </w:pPr>
            <w:r w:rsidRPr="005766E2">
              <w:rPr>
                <w:color w:val="000000"/>
                <w:sz w:val="22"/>
                <w:szCs w:val="22"/>
              </w:rPr>
              <w:t>4.7E-01</w:t>
            </w:r>
          </w:p>
        </w:tc>
        <w:tc>
          <w:tcPr>
            <w:tcW w:w="1178" w:type="dxa"/>
            <w:tcBorders>
              <w:top w:val="nil"/>
              <w:left w:val="nil"/>
              <w:bottom w:val="nil"/>
              <w:right w:val="nil"/>
            </w:tcBorders>
            <w:noWrap/>
            <w:vAlign w:val="bottom"/>
            <w:hideMark/>
          </w:tcPr>
          <w:p w14:paraId="0A819FA9" w14:textId="2A59599B" w:rsidR="003661B4" w:rsidRPr="005766E2" w:rsidRDefault="003661B4" w:rsidP="003661B4">
            <w:pPr>
              <w:jc w:val="center"/>
              <w:rPr>
                <w:color w:val="000000"/>
                <w:sz w:val="22"/>
                <w:szCs w:val="22"/>
                <w:lang w:val="en-GB"/>
              </w:rPr>
            </w:pPr>
            <w:r w:rsidRPr="005766E2">
              <w:rPr>
                <w:color w:val="000000"/>
                <w:sz w:val="22"/>
                <w:szCs w:val="22"/>
              </w:rPr>
              <w:t>0.0E+00</w:t>
            </w:r>
          </w:p>
        </w:tc>
        <w:tc>
          <w:tcPr>
            <w:tcW w:w="1177" w:type="dxa"/>
            <w:tcBorders>
              <w:top w:val="nil"/>
              <w:left w:val="nil"/>
              <w:bottom w:val="nil"/>
              <w:right w:val="nil"/>
            </w:tcBorders>
            <w:noWrap/>
            <w:vAlign w:val="bottom"/>
            <w:hideMark/>
          </w:tcPr>
          <w:p w14:paraId="29D6BABD" w14:textId="40CF5631" w:rsidR="003661B4" w:rsidRPr="005766E2" w:rsidRDefault="003661B4" w:rsidP="003661B4">
            <w:pPr>
              <w:jc w:val="center"/>
              <w:rPr>
                <w:color w:val="000000"/>
                <w:sz w:val="22"/>
                <w:szCs w:val="22"/>
                <w:lang w:val="en-GB"/>
              </w:rPr>
            </w:pPr>
            <w:r w:rsidRPr="005766E2">
              <w:rPr>
                <w:color w:val="000000"/>
                <w:sz w:val="22"/>
                <w:szCs w:val="22"/>
              </w:rPr>
              <w:t>1.1E-02</w:t>
            </w:r>
          </w:p>
        </w:tc>
        <w:tc>
          <w:tcPr>
            <w:tcW w:w="1178" w:type="dxa"/>
            <w:tcBorders>
              <w:top w:val="nil"/>
              <w:left w:val="nil"/>
              <w:bottom w:val="nil"/>
              <w:right w:val="nil"/>
            </w:tcBorders>
            <w:noWrap/>
            <w:vAlign w:val="bottom"/>
            <w:hideMark/>
          </w:tcPr>
          <w:p w14:paraId="2DC69BCF" w14:textId="6D2A6932" w:rsidR="003661B4" w:rsidRPr="005766E2" w:rsidRDefault="003661B4" w:rsidP="003661B4">
            <w:pPr>
              <w:jc w:val="center"/>
              <w:rPr>
                <w:color w:val="000000"/>
                <w:sz w:val="22"/>
                <w:szCs w:val="22"/>
                <w:lang w:val="en-GB"/>
              </w:rPr>
            </w:pPr>
            <w:r w:rsidRPr="005766E2">
              <w:rPr>
                <w:color w:val="000000"/>
                <w:sz w:val="22"/>
                <w:szCs w:val="22"/>
              </w:rPr>
              <w:t>5.1E-02</w:t>
            </w:r>
          </w:p>
        </w:tc>
        <w:tc>
          <w:tcPr>
            <w:tcW w:w="1178" w:type="dxa"/>
            <w:tcBorders>
              <w:top w:val="nil"/>
              <w:left w:val="nil"/>
              <w:bottom w:val="nil"/>
              <w:right w:val="nil"/>
            </w:tcBorders>
            <w:noWrap/>
            <w:vAlign w:val="bottom"/>
            <w:hideMark/>
          </w:tcPr>
          <w:p w14:paraId="3754220D" w14:textId="0F128360" w:rsidR="003661B4" w:rsidRPr="005766E2" w:rsidRDefault="003661B4" w:rsidP="003661B4">
            <w:pPr>
              <w:jc w:val="center"/>
              <w:rPr>
                <w:color w:val="000000"/>
                <w:sz w:val="22"/>
                <w:szCs w:val="22"/>
                <w:lang w:val="en-GB"/>
              </w:rPr>
            </w:pPr>
            <w:r w:rsidRPr="005766E2">
              <w:rPr>
                <w:color w:val="000000"/>
                <w:sz w:val="22"/>
                <w:szCs w:val="22"/>
              </w:rPr>
              <w:t>2.9E-02</w:t>
            </w:r>
          </w:p>
        </w:tc>
        <w:tc>
          <w:tcPr>
            <w:tcW w:w="1177" w:type="dxa"/>
            <w:tcBorders>
              <w:top w:val="nil"/>
              <w:left w:val="nil"/>
              <w:bottom w:val="nil"/>
              <w:right w:val="nil"/>
            </w:tcBorders>
            <w:noWrap/>
            <w:vAlign w:val="bottom"/>
            <w:hideMark/>
          </w:tcPr>
          <w:p w14:paraId="31AB1BFF" w14:textId="5446B60B" w:rsidR="003661B4" w:rsidRPr="005766E2" w:rsidRDefault="003661B4" w:rsidP="003661B4">
            <w:pPr>
              <w:jc w:val="center"/>
              <w:rPr>
                <w:color w:val="000000"/>
                <w:sz w:val="22"/>
                <w:szCs w:val="22"/>
                <w:lang w:val="en-GB"/>
              </w:rPr>
            </w:pPr>
            <w:r w:rsidRPr="005766E2">
              <w:rPr>
                <w:color w:val="000000"/>
                <w:sz w:val="22"/>
                <w:szCs w:val="22"/>
              </w:rPr>
              <w:t>2.5E-02</w:t>
            </w:r>
          </w:p>
        </w:tc>
        <w:tc>
          <w:tcPr>
            <w:tcW w:w="1178" w:type="dxa"/>
            <w:tcBorders>
              <w:top w:val="nil"/>
              <w:left w:val="nil"/>
              <w:bottom w:val="nil"/>
              <w:right w:val="nil"/>
            </w:tcBorders>
            <w:noWrap/>
            <w:vAlign w:val="bottom"/>
            <w:hideMark/>
          </w:tcPr>
          <w:p w14:paraId="0C5DE639" w14:textId="37C2985E" w:rsidR="003661B4" w:rsidRPr="005766E2" w:rsidRDefault="003661B4" w:rsidP="003661B4">
            <w:pPr>
              <w:jc w:val="center"/>
              <w:rPr>
                <w:color w:val="000000"/>
                <w:sz w:val="22"/>
                <w:szCs w:val="22"/>
                <w:lang w:val="en-GB"/>
              </w:rPr>
            </w:pPr>
            <w:r w:rsidRPr="005766E2">
              <w:rPr>
                <w:color w:val="000000"/>
                <w:sz w:val="22"/>
                <w:szCs w:val="22"/>
              </w:rPr>
              <w:t>2.0E-01</w:t>
            </w:r>
          </w:p>
        </w:tc>
        <w:tc>
          <w:tcPr>
            <w:tcW w:w="1177" w:type="dxa"/>
            <w:tcBorders>
              <w:top w:val="nil"/>
              <w:left w:val="nil"/>
              <w:bottom w:val="nil"/>
              <w:right w:val="nil"/>
            </w:tcBorders>
            <w:noWrap/>
            <w:vAlign w:val="bottom"/>
            <w:hideMark/>
          </w:tcPr>
          <w:p w14:paraId="0955D15B" w14:textId="3F5C15DB" w:rsidR="003661B4" w:rsidRPr="005766E2" w:rsidRDefault="003661B4" w:rsidP="003661B4">
            <w:pPr>
              <w:jc w:val="center"/>
              <w:rPr>
                <w:color w:val="000000"/>
                <w:sz w:val="22"/>
                <w:szCs w:val="22"/>
                <w:lang w:val="en-GB"/>
              </w:rPr>
            </w:pPr>
            <w:r w:rsidRPr="005766E2">
              <w:rPr>
                <w:color w:val="000000"/>
                <w:sz w:val="22"/>
                <w:szCs w:val="22"/>
              </w:rPr>
              <w:t>1.5E-01</w:t>
            </w:r>
          </w:p>
        </w:tc>
        <w:tc>
          <w:tcPr>
            <w:tcW w:w="1371" w:type="dxa"/>
            <w:tcBorders>
              <w:top w:val="nil"/>
              <w:left w:val="nil"/>
              <w:bottom w:val="nil"/>
              <w:right w:val="nil"/>
            </w:tcBorders>
            <w:noWrap/>
            <w:vAlign w:val="bottom"/>
            <w:hideMark/>
          </w:tcPr>
          <w:p w14:paraId="3C4D4FD3" w14:textId="4ABF45E1" w:rsidR="003661B4" w:rsidRPr="005766E2" w:rsidRDefault="003661B4" w:rsidP="003661B4">
            <w:pPr>
              <w:jc w:val="center"/>
              <w:rPr>
                <w:color w:val="000000"/>
                <w:sz w:val="22"/>
                <w:szCs w:val="22"/>
                <w:lang w:val="en-GB"/>
              </w:rPr>
            </w:pPr>
            <w:r w:rsidRPr="005766E2">
              <w:rPr>
                <w:color w:val="000000"/>
                <w:sz w:val="22"/>
                <w:szCs w:val="22"/>
              </w:rPr>
              <w:t>6.5E-04</w:t>
            </w:r>
          </w:p>
        </w:tc>
        <w:tc>
          <w:tcPr>
            <w:tcW w:w="1178" w:type="dxa"/>
            <w:tcBorders>
              <w:top w:val="nil"/>
              <w:left w:val="nil"/>
              <w:bottom w:val="nil"/>
              <w:right w:val="single" w:sz="4" w:space="0" w:color="auto"/>
            </w:tcBorders>
            <w:noWrap/>
            <w:vAlign w:val="bottom"/>
            <w:hideMark/>
          </w:tcPr>
          <w:p w14:paraId="7CFC1B3B" w14:textId="26E8A1FB" w:rsidR="003661B4" w:rsidRPr="005766E2" w:rsidRDefault="003661B4" w:rsidP="003661B4">
            <w:pPr>
              <w:jc w:val="center"/>
              <w:rPr>
                <w:color w:val="000000"/>
                <w:sz w:val="22"/>
                <w:szCs w:val="22"/>
                <w:lang w:val="en-GB"/>
              </w:rPr>
            </w:pPr>
            <w:r w:rsidRPr="005766E2">
              <w:rPr>
                <w:color w:val="000000"/>
                <w:sz w:val="22"/>
                <w:szCs w:val="22"/>
              </w:rPr>
              <w:t>2.9E-03</w:t>
            </w:r>
          </w:p>
        </w:tc>
      </w:tr>
      <w:tr w:rsidR="003661B4" w:rsidRPr="005766E2" w14:paraId="1C7869F0" w14:textId="77777777" w:rsidTr="00075679">
        <w:trPr>
          <w:trHeight w:val="300"/>
        </w:trPr>
        <w:tc>
          <w:tcPr>
            <w:tcW w:w="3114" w:type="dxa"/>
            <w:tcBorders>
              <w:top w:val="nil"/>
              <w:left w:val="single" w:sz="4" w:space="0" w:color="auto"/>
              <w:bottom w:val="nil"/>
              <w:right w:val="nil"/>
            </w:tcBorders>
            <w:noWrap/>
            <w:vAlign w:val="center"/>
            <w:hideMark/>
          </w:tcPr>
          <w:p w14:paraId="1340F69C" w14:textId="77777777" w:rsidR="003661B4" w:rsidRPr="005766E2" w:rsidRDefault="003661B4" w:rsidP="003661B4">
            <w:pPr>
              <w:rPr>
                <w:color w:val="000000"/>
                <w:sz w:val="22"/>
                <w:szCs w:val="22"/>
                <w:lang w:val="en-GB"/>
              </w:rPr>
            </w:pPr>
            <w:r w:rsidRPr="005766E2">
              <w:rPr>
                <w:color w:val="000000"/>
                <w:sz w:val="22"/>
                <w:szCs w:val="22"/>
                <w:lang w:val="en-GB"/>
              </w:rPr>
              <w:t>Eutrophication, terrestrial</w:t>
            </w:r>
          </w:p>
        </w:tc>
        <w:tc>
          <w:tcPr>
            <w:tcW w:w="656" w:type="dxa"/>
            <w:tcBorders>
              <w:top w:val="nil"/>
              <w:left w:val="nil"/>
              <w:bottom w:val="nil"/>
              <w:right w:val="nil"/>
            </w:tcBorders>
            <w:noWrap/>
            <w:vAlign w:val="bottom"/>
            <w:hideMark/>
          </w:tcPr>
          <w:p w14:paraId="3E416902" w14:textId="459ADA79" w:rsidR="003661B4" w:rsidRPr="005766E2" w:rsidRDefault="003661B4" w:rsidP="003661B4">
            <w:pPr>
              <w:rPr>
                <w:color w:val="000000"/>
                <w:sz w:val="22"/>
                <w:szCs w:val="22"/>
                <w:lang w:val="en-GB"/>
              </w:rPr>
            </w:pPr>
            <w:r w:rsidRPr="005766E2">
              <w:rPr>
                <w:color w:val="000000"/>
                <w:sz w:val="22"/>
                <w:szCs w:val="22"/>
              </w:rPr>
              <w:t>mPt</w:t>
            </w:r>
          </w:p>
        </w:tc>
        <w:tc>
          <w:tcPr>
            <w:tcW w:w="1177" w:type="dxa"/>
            <w:tcBorders>
              <w:top w:val="nil"/>
              <w:left w:val="nil"/>
              <w:bottom w:val="nil"/>
              <w:right w:val="nil"/>
            </w:tcBorders>
            <w:noWrap/>
            <w:vAlign w:val="bottom"/>
            <w:hideMark/>
          </w:tcPr>
          <w:p w14:paraId="6E663D40" w14:textId="60BC27F3" w:rsidR="003661B4" w:rsidRPr="005766E2" w:rsidRDefault="003661B4" w:rsidP="003661B4">
            <w:pPr>
              <w:jc w:val="center"/>
              <w:rPr>
                <w:color w:val="000000"/>
                <w:sz w:val="22"/>
                <w:szCs w:val="22"/>
                <w:lang w:val="en-GB"/>
              </w:rPr>
            </w:pPr>
            <w:r w:rsidRPr="005766E2">
              <w:rPr>
                <w:color w:val="000000"/>
                <w:sz w:val="22"/>
                <w:szCs w:val="22"/>
              </w:rPr>
              <w:t>1.2E-01</w:t>
            </w:r>
          </w:p>
        </w:tc>
        <w:tc>
          <w:tcPr>
            <w:tcW w:w="1178" w:type="dxa"/>
            <w:tcBorders>
              <w:top w:val="nil"/>
              <w:left w:val="nil"/>
              <w:bottom w:val="nil"/>
              <w:right w:val="nil"/>
            </w:tcBorders>
            <w:noWrap/>
            <w:vAlign w:val="bottom"/>
            <w:hideMark/>
          </w:tcPr>
          <w:p w14:paraId="6348C40C" w14:textId="2D5586DF" w:rsidR="003661B4" w:rsidRPr="005766E2" w:rsidRDefault="003661B4" w:rsidP="003661B4">
            <w:pPr>
              <w:jc w:val="center"/>
              <w:rPr>
                <w:color w:val="000000"/>
                <w:sz w:val="22"/>
                <w:szCs w:val="22"/>
                <w:lang w:val="en-GB"/>
              </w:rPr>
            </w:pPr>
            <w:r w:rsidRPr="005766E2">
              <w:rPr>
                <w:color w:val="000000"/>
                <w:sz w:val="22"/>
                <w:szCs w:val="22"/>
              </w:rPr>
              <w:t>0.0E+00</w:t>
            </w:r>
          </w:p>
        </w:tc>
        <w:tc>
          <w:tcPr>
            <w:tcW w:w="1177" w:type="dxa"/>
            <w:tcBorders>
              <w:top w:val="nil"/>
              <w:left w:val="nil"/>
              <w:bottom w:val="nil"/>
              <w:right w:val="nil"/>
            </w:tcBorders>
            <w:noWrap/>
            <w:vAlign w:val="bottom"/>
            <w:hideMark/>
          </w:tcPr>
          <w:p w14:paraId="7995EDAD" w14:textId="4523DA93" w:rsidR="003661B4" w:rsidRPr="005766E2" w:rsidRDefault="003661B4" w:rsidP="003661B4">
            <w:pPr>
              <w:jc w:val="center"/>
              <w:rPr>
                <w:color w:val="000000"/>
                <w:sz w:val="22"/>
                <w:szCs w:val="22"/>
                <w:lang w:val="en-GB"/>
              </w:rPr>
            </w:pPr>
            <w:r w:rsidRPr="005766E2">
              <w:rPr>
                <w:color w:val="000000"/>
                <w:sz w:val="22"/>
                <w:szCs w:val="22"/>
              </w:rPr>
              <w:t>1.3E-03</w:t>
            </w:r>
          </w:p>
        </w:tc>
        <w:tc>
          <w:tcPr>
            <w:tcW w:w="1178" w:type="dxa"/>
            <w:tcBorders>
              <w:top w:val="nil"/>
              <w:left w:val="nil"/>
              <w:bottom w:val="nil"/>
              <w:right w:val="nil"/>
            </w:tcBorders>
            <w:noWrap/>
            <w:vAlign w:val="bottom"/>
            <w:hideMark/>
          </w:tcPr>
          <w:p w14:paraId="07CC0694" w14:textId="0B8510C6" w:rsidR="003661B4" w:rsidRPr="005766E2" w:rsidRDefault="003661B4" w:rsidP="003661B4">
            <w:pPr>
              <w:jc w:val="center"/>
              <w:rPr>
                <w:color w:val="000000"/>
                <w:sz w:val="22"/>
                <w:szCs w:val="22"/>
                <w:lang w:val="en-GB"/>
              </w:rPr>
            </w:pPr>
            <w:r w:rsidRPr="005766E2">
              <w:rPr>
                <w:color w:val="000000"/>
                <w:sz w:val="22"/>
                <w:szCs w:val="22"/>
              </w:rPr>
              <w:t>3.2E-02</w:t>
            </w:r>
          </w:p>
        </w:tc>
        <w:tc>
          <w:tcPr>
            <w:tcW w:w="1178" w:type="dxa"/>
            <w:tcBorders>
              <w:top w:val="nil"/>
              <w:left w:val="nil"/>
              <w:bottom w:val="nil"/>
              <w:right w:val="nil"/>
            </w:tcBorders>
            <w:noWrap/>
            <w:vAlign w:val="bottom"/>
            <w:hideMark/>
          </w:tcPr>
          <w:p w14:paraId="3925117D" w14:textId="0AE12777" w:rsidR="003661B4" w:rsidRPr="005766E2" w:rsidRDefault="003661B4" w:rsidP="003661B4">
            <w:pPr>
              <w:jc w:val="center"/>
              <w:rPr>
                <w:color w:val="000000"/>
                <w:sz w:val="22"/>
                <w:szCs w:val="22"/>
                <w:lang w:val="en-GB"/>
              </w:rPr>
            </w:pPr>
            <w:r w:rsidRPr="005766E2">
              <w:rPr>
                <w:color w:val="000000"/>
                <w:sz w:val="22"/>
                <w:szCs w:val="22"/>
              </w:rPr>
              <w:t>2.8E-03</w:t>
            </w:r>
          </w:p>
        </w:tc>
        <w:tc>
          <w:tcPr>
            <w:tcW w:w="1177" w:type="dxa"/>
            <w:tcBorders>
              <w:top w:val="nil"/>
              <w:left w:val="nil"/>
              <w:bottom w:val="nil"/>
              <w:right w:val="nil"/>
            </w:tcBorders>
            <w:noWrap/>
            <w:vAlign w:val="bottom"/>
            <w:hideMark/>
          </w:tcPr>
          <w:p w14:paraId="5E1CCB50" w14:textId="7AB3C829" w:rsidR="003661B4" w:rsidRPr="005766E2" w:rsidRDefault="003661B4" w:rsidP="003661B4">
            <w:pPr>
              <w:jc w:val="center"/>
              <w:rPr>
                <w:color w:val="000000"/>
                <w:sz w:val="22"/>
                <w:szCs w:val="22"/>
                <w:lang w:val="en-GB"/>
              </w:rPr>
            </w:pPr>
            <w:r w:rsidRPr="005766E2">
              <w:rPr>
                <w:color w:val="000000"/>
                <w:sz w:val="22"/>
                <w:szCs w:val="22"/>
              </w:rPr>
              <w:t>3.7E-03</w:t>
            </w:r>
          </w:p>
        </w:tc>
        <w:tc>
          <w:tcPr>
            <w:tcW w:w="1178" w:type="dxa"/>
            <w:tcBorders>
              <w:top w:val="nil"/>
              <w:left w:val="nil"/>
              <w:bottom w:val="nil"/>
              <w:right w:val="nil"/>
            </w:tcBorders>
            <w:noWrap/>
            <w:vAlign w:val="bottom"/>
            <w:hideMark/>
          </w:tcPr>
          <w:p w14:paraId="11B0B347" w14:textId="5E12B51E" w:rsidR="003661B4" w:rsidRPr="005766E2" w:rsidRDefault="003661B4" w:rsidP="003661B4">
            <w:pPr>
              <w:jc w:val="center"/>
              <w:rPr>
                <w:color w:val="000000"/>
                <w:sz w:val="22"/>
                <w:szCs w:val="22"/>
                <w:lang w:val="en-GB"/>
              </w:rPr>
            </w:pPr>
            <w:r w:rsidRPr="005766E2">
              <w:rPr>
                <w:color w:val="000000"/>
                <w:sz w:val="22"/>
                <w:szCs w:val="22"/>
              </w:rPr>
              <w:t>2.4E-02</w:t>
            </w:r>
          </w:p>
        </w:tc>
        <w:tc>
          <w:tcPr>
            <w:tcW w:w="1177" w:type="dxa"/>
            <w:tcBorders>
              <w:top w:val="nil"/>
              <w:left w:val="nil"/>
              <w:bottom w:val="nil"/>
              <w:right w:val="nil"/>
            </w:tcBorders>
            <w:noWrap/>
            <w:vAlign w:val="bottom"/>
            <w:hideMark/>
          </w:tcPr>
          <w:p w14:paraId="42DA5DE5" w14:textId="0EBB3337" w:rsidR="003661B4" w:rsidRPr="005766E2" w:rsidRDefault="003661B4" w:rsidP="003661B4">
            <w:pPr>
              <w:jc w:val="center"/>
              <w:rPr>
                <w:color w:val="000000"/>
                <w:sz w:val="22"/>
                <w:szCs w:val="22"/>
                <w:lang w:val="en-GB"/>
              </w:rPr>
            </w:pPr>
            <w:r w:rsidRPr="005766E2">
              <w:rPr>
                <w:color w:val="000000"/>
                <w:sz w:val="22"/>
                <w:szCs w:val="22"/>
              </w:rPr>
              <w:t>5.3E-02</w:t>
            </w:r>
          </w:p>
        </w:tc>
        <w:tc>
          <w:tcPr>
            <w:tcW w:w="1371" w:type="dxa"/>
            <w:tcBorders>
              <w:top w:val="nil"/>
              <w:left w:val="nil"/>
              <w:bottom w:val="nil"/>
              <w:right w:val="nil"/>
            </w:tcBorders>
            <w:noWrap/>
            <w:vAlign w:val="bottom"/>
            <w:hideMark/>
          </w:tcPr>
          <w:p w14:paraId="4E50EF62" w14:textId="3EA88D5D" w:rsidR="003661B4" w:rsidRPr="005766E2" w:rsidRDefault="003661B4" w:rsidP="003661B4">
            <w:pPr>
              <w:jc w:val="center"/>
              <w:rPr>
                <w:color w:val="000000"/>
                <w:sz w:val="22"/>
                <w:szCs w:val="22"/>
                <w:lang w:val="en-GB"/>
              </w:rPr>
            </w:pPr>
            <w:r w:rsidRPr="005766E2">
              <w:rPr>
                <w:color w:val="000000"/>
                <w:sz w:val="22"/>
                <w:szCs w:val="22"/>
              </w:rPr>
              <w:t>2.7E-05</w:t>
            </w:r>
          </w:p>
        </w:tc>
        <w:tc>
          <w:tcPr>
            <w:tcW w:w="1178" w:type="dxa"/>
            <w:tcBorders>
              <w:top w:val="nil"/>
              <w:left w:val="nil"/>
              <w:bottom w:val="nil"/>
              <w:right w:val="single" w:sz="4" w:space="0" w:color="auto"/>
            </w:tcBorders>
            <w:noWrap/>
            <w:vAlign w:val="bottom"/>
            <w:hideMark/>
          </w:tcPr>
          <w:p w14:paraId="11FC7099" w14:textId="6343EE18" w:rsidR="003661B4" w:rsidRPr="005766E2" w:rsidRDefault="003661B4" w:rsidP="003661B4">
            <w:pPr>
              <w:jc w:val="center"/>
              <w:rPr>
                <w:color w:val="000000"/>
                <w:sz w:val="22"/>
                <w:szCs w:val="22"/>
                <w:lang w:val="en-GB"/>
              </w:rPr>
            </w:pPr>
            <w:r w:rsidRPr="005766E2">
              <w:rPr>
                <w:color w:val="000000"/>
                <w:sz w:val="22"/>
                <w:szCs w:val="22"/>
              </w:rPr>
              <w:t>3.5E-04</w:t>
            </w:r>
          </w:p>
        </w:tc>
      </w:tr>
      <w:tr w:rsidR="003661B4" w:rsidRPr="005766E2" w14:paraId="439104D6" w14:textId="77777777" w:rsidTr="00075679">
        <w:trPr>
          <w:trHeight w:val="300"/>
        </w:trPr>
        <w:tc>
          <w:tcPr>
            <w:tcW w:w="3114" w:type="dxa"/>
            <w:tcBorders>
              <w:top w:val="nil"/>
              <w:left w:val="single" w:sz="4" w:space="0" w:color="auto"/>
              <w:bottom w:val="nil"/>
              <w:right w:val="nil"/>
            </w:tcBorders>
            <w:noWrap/>
            <w:vAlign w:val="center"/>
            <w:hideMark/>
          </w:tcPr>
          <w:p w14:paraId="5284D32F" w14:textId="77777777" w:rsidR="003661B4" w:rsidRPr="005766E2" w:rsidRDefault="003661B4" w:rsidP="003661B4">
            <w:pPr>
              <w:rPr>
                <w:color w:val="000000"/>
                <w:sz w:val="22"/>
                <w:szCs w:val="22"/>
                <w:lang w:val="en-GB"/>
              </w:rPr>
            </w:pPr>
            <w:r w:rsidRPr="005766E2">
              <w:rPr>
                <w:color w:val="000000"/>
                <w:sz w:val="22"/>
                <w:szCs w:val="22"/>
                <w:lang w:val="en-GB"/>
              </w:rPr>
              <w:t>Human toxicity, cancer</w:t>
            </w:r>
          </w:p>
        </w:tc>
        <w:tc>
          <w:tcPr>
            <w:tcW w:w="656" w:type="dxa"/>
            <w:tcBorders>
              <w:top w:val="nil"/>
              <w:left w:val="nil"/>
              <w:bottom w:val="nil"/>
              <w:right w:val="nil"/>
            </w:tcBorders>
            <w:noWrap/>
            <w:vAlign w:val="bottom"/>
            <w:hideMark/>
          </w:tcPr>
          <w:p w14:paraId="4CA6985A" w14:textId="4011E93C" w:rsidR="003661B4" w:rsidRPr="005766E2" w:rsidRDefault="003661B4" w:rsidP="003661B4">
            <w:pPr>
              <w:rPr>
                <w:color w:val="000000"/>
                <w:sz w:val="22"/>
                <w:szCs w:val="22"/>
                <w:lang w:val="en-GB"/>
              </w:rPr>
            </w:pPr>
            <w:r w:rsidRPr="005766E2">
              <w:rPr>
                <w:color w:val="000000"/>
                <w:sz w:val="22"/>
                <w:szCs w:val="22"/>
              </w:rPr>
              <w:t>mPt</w:t>
            </w:r>
          </w:p>
        </w:tc>
        <w:tc>
          <w:tcPr>
            <w:tcW w:w="1177" w:type="dxa"/>
            <w:tcBorders>
              <w:top w:val="nil"/>
              <w:left w:val="nil"/>
              <w:bottom w:val="nil"/>
              <w:right w:val="nil"/>
            </w:tcBorders>
            <w:noWrap/>
            <w:vAlign w:val="bottom"/>
            <w:hideMark/>
          </w:tcPr>
          <w:p w14:paraId="2E2F8C37" w14:textId="0A2D6676" w:rsidR="003661B4" w:rsidRPr="005766E2" w:rsidRDefault="003661B4" w:rsidP="003661B4">
            <w:pPr>
              <w:jc w:val="center"/>
              <w:rPr>
                <w:color w:val="000000"/>
                <w:sz w:val="22"/>
                <w:szCs w:val="22"/>
                <w:lang w:val="en-GB"/>
              </w:rPr>
            </w:pPr>
            <w:r w:rsidRPr="005766E2">
              <w:rPr>
                <w:color w:val="000000"/>
                <w:sz w:val="22"/>
                <w:szCs w:val="22"/>
              </w:rPr>
              <w:t>3.4E-01</w:t>
            </w:r>
          </w:p>
        </w:tc>
        <w:tc>
          <w:tcPr>
            <w:tcW w:w="1178" w:type="dxa"/>
            <w:tcBorders>
              <w:top w:val="nil"/>
              <w:left w:val="nil"/>
              <w:bottom w:val="nil"/>
              <w:right w:val="nil"/>
            </w:tcBorders>
            <w:noWrap/>
            <w:vAlign w:val="bottom"/>
            <w:hideMark/>
          </w:tcPr>
          <w:p w14:paraId="7122D373" w14:textId="0AC0712C" w:rsidR="003661B4" w:rsidRPr="005766E2" w:rsidRDefault="003661B4" w:rsidP="003661B4">
            <w:pPr>
              <w:jc w:val="center"/>
              <w:rPr>
                <w:color w:val="000000"/>
                <w:sz w:val="22"/>
                <w:szCs w:val="22"/>
                <w:lang w:val="en-GB"/>
              </w:rPr>
            </w:pPr>
            <w:r w:rsidRPr="005766E2">
              <w:rPr>
                <w:color w:val="000000"/>
                <w:sz w:val="22"/>
                <w:szCs w:val="22"/>
              </w:rPr>
              <w:t>0.0E+00</w:t>
            </w:r>
          </w:p>
        </w:tc>
        <w:tc>
          <w:tcPr>
            <w:tcW w:w="1177" w:type="dxa"/>
            <w:tcBorders>
              <w:top w:val="nil"/>
              <w:left w:val="nil"/>
              <w:bottom w:val="nil"/>
              <w:right w:val="nil"/>
            </w:tcBorders>
            <w:noWrap/>
            <w:vAlign w:val="bottom"/>
            <w:hideMark/>
          </w:tcPr>
          <w:p w14:paraId="6016C8D4" w14:textId="13C25039" w:rsidR="003661B4" w:rsidRPr="005766E2" w:rsidRDefault="003661B4" w:rsidP="003661B4">
            <w:pPr>
              <w:jc w:val="center"/>
              <w:rPr>
                <w:color w:val="000000"/>
                <w:sz w:val="22"/>
                <w:szCs w:val="22"/>
                <w:lang w:val="en-GB"/>
              </w:rPr>
            </w:pPr>
            <w:r w:rsidRPr="005766E2">
              <w:rPr>
                <w:color w:val="000000"/>
                <w:sz w:val="22"/>
                <w:szCs w:val="22"/>
              </w:rPr>
              <w:t>4.8E-03</w:t>
            </w:r>
          </w:p>
        </w:tc>
        <w:tc>
          <w:tcPr>
            <w:tcW w:w="1178" w:type="dxa"/>
            <w:tcBorders>
              <w:top w:val="nil"/>
              <w:left w:val="nil"/>
              <w:bottom w:val="nil"/>
              <w:right w:val="nil"/>
            </w:tcBorders>
            <w:noWrap/>
            <w:vAlign w:val="bottom"/>
            <w:hideMark/>
          </w:tcPr>
          <w:p w14:paraId="652355FD" w14:textId="208C46C4" w:rsidR="003661B4" w:rsidRPr="005766E2" w:rsidRDefault="003661B4" w:rsidP="003661B4">
            <w:pPr>
              <w:jc w:val="center"/>
              <w:rPr>
                <w:color w:val="000000"/>
                <w:sz w:val="22"/>
                <w:szCs w:val="22"/>
                <w:lang w:val="en-GB"/>
              </w:rPr>
            </w:pPr>
            <w:r w:rsidRPr="005766E2">
              <w:rPr>
                <w:color w:val="000000"/>
                <w:sz w:val="22"/>
                <w:szCs w:val="22"/>
              </w:rPr>
              <w:t>6.6E-02</w:t>
            </w:r>
          </w:p>
        </w:tc>
        <w:tc>
          <w:tcPr>
            <w:tcW w:w="1178" w:type="dxa"/>
            <w:tcBorders>
              <w:top w:val="nil"/>
              <w:left w:val="nil"/>
              <w:bottom w:val="nil"/>
              <w:right w:val="nil"/>
            </w:tcBorders>
            <w:noWrap/>
            <w:vAlign w:val="bottom"/>
            <w:hideMark/>
          </w:tcPr>
          <w:p w14:paraId="17A6B71C" w14:textId="40839F8D" w:rsidR="003661B4" w:rsidRPr="005766E2" w:rsidRDefault="003661B4" w:rsidP="003661B4">
            <w:pPr>
              <w:jc w:val="center"/>
              <w:rPr>
                <w:color w:val="000000"/>
                <w:sz w:val="22"/>
                <w:szCs w:val="22"/>
                <w:lang w:val="en-GB"/>
              </w:rPr>
            </w:pPr>
            <w:r w:rsidRPr="005766E2">
              <w:rPr>
                <w:color w:val="000000"/>
                <w:sz w:val="22"/>
                <w:szCs w:val="22"/>
              </w:rPr>
              <w:t>1.1E-02</w:t>
            </w:r>
          </w:p>
        </w:tc>
        <w:tc>
          <w:tcPr>
            <w:tcW w:w="1177" w:type="dxa"/>
            <w:tcBorders>
              <w:top w:val="nil"/>
              <w:left w:val="nil"/>
              <w:bottom w:val="nil"/>
              <w:right w:val="nil"/>
            </w:tcBorders>
            <w:noWrap/>
            <w:vAlign w:val="bottom"/>
            <w:hideMark/>
          </w:tcPr>
          <w:p w14:paraId="71CB6BBC" w14:textId="148CAF9A" w:rsidR="003661B4" w:rsidRPr="005766E2" w:rsidRDefault="003661B4" w:rsidP="003661B4">
            <w:pPr>
              <w:jc w:val="center"/>
              <w:rPr>
                <w:color w:val="000000"/>
                <w:sz w:val="22"/>
                <w:szCs w:val="22"/>
                <w:lang w:val="en-GB"/>
              </w:rPr>
            </w:pPr>
            <w:r w:rsidRPr="005766E2">
              <w:rPr>
                <w:color w:val="000000"/>
                <w:sz w:val="22"/>
                <w:szCs w:val="22"/>
              </w:rPr>
              <w:t>1.1E-02</w:t>
            </w:r>
          </w:p>
        </w:tc>
        <w:tc>
          <w:tcPr>
            <w:tcW w:w="1178" w:type="dxa"/>
            <w:tcBorders>
              <w:top w:val="nil"/>
              <w:left w:val="nil"/>
              <w:bottom w:val="nil"/>
              <w:right w:val="nil"/>
            </w:tcBorders>
            <w:noWrap/>
            <w:vAlign w:val="bottom"/>
            <w:hideMark/>
          </w:tcPr>
          <w:p w14:paraId="23F0FED7" w14:textId="74397671" w:rsidR="003661B4" w:rsidRPr="005766E2" w:rsidRDefault="003661B4" w:rsidP="003661B4">
            <w:pPr>
              <w:jc w:val="center"/>
              <w:rPr>
                <w:color w:val="000000"/>
                <w:sz w:val="22"/>
                <w:szCs w:val="22"/>
                <w:lang w:val="en-GB"/>
              </w:rPr>
            </w:pPr>
            <w:r w:rsidRPr="005766E2">
              <w:rPr>
                <w:color w:val="000000"/>
                <w:sz w:val="22"/>
                <w:szCs w:val="22"/>
              </w:rPr>
              <w:t>8.6E-02</w:t>
            </w:r>
          </w:p>
        </w:tc>
        <w:tc>
          <w:tcPr>
            <w:tcW w:w="1177" w:type="dxa"/>
            <w:tcBorders>
              <w:top w:val="nil"/>
              <w:left w:val="nil"/>
              <w:bottom w:val="nil"/>
              <w:right w:val="nil"/>
            </w:tcBorders>
            <w:noWrap/>
            <w:vAlign w:val="bottom"/>
            <w:hideMark/>
          </w:tcPr>
          <w:p w14:paraId="6F6D3506" w14:textId="5B81C289" w:rsidR="003661B4" w:rsidRPr="005766E2" w:rsidRDefault="003661B4" w:rsidP="003661B4">
            <w:pPr>
              <w:jc w:val="center"/>
              <w:rPr>
                <w:color w:val="000000"/>
                <w:sz w:val="22"/>
                <w:szCs w:val="22"/>
                <w:lang w:val="en-GB"/>
              </w:rPr>
            </w:pPr>
            <w:r w:rsidRPr="005766E2">
              <w:rPr>
                <w:color w:val="000000"/>
                <w:sz w:val="22"/>
                <w:szCs w:val="22"/>
              </w:rPr>
              <w:t>1.6E-01</w:t>
            </w:r>
          </w:p>
        </w:tc>
        <w:tc>
          <w:tcPr>
            <w:tcW w:w="1371" w:type="dxa"/>
            <w:tcBorders>
              <w:top w:val="nil"/>
              <w:left w:val="nil"/>
              <w:bottom w:val="nil"/>
              <w:right w:val="nil"/>
            </w:tcBorders>
            <w:noWrap/>
            <w:vAlign w:val="bottom"/>
            <w:hideMark/>
          </w:tcPr>
          <w:p w14:paraId="4B982CDA" w14:textId="1C10FAC8" w:rsidR="003661B4" w:rsidRPr="005766E2" w:rsidRDefault="003661B4" w:rsidP="003661B4">
            <w:pPr>
              <w:jc w:val="center"/>
              <w:rPr>
                <w:color w:val="000000"/>
                <w:sz w:val="22"/>
                <w:szCs w:val="22"/>
                <w:lang w:val="en-GB"/>
              </w:rPr>
            </w:pPr>
            <w:r w:rsidRPr="005766E2">
              <w:rPr>
                <w:color w:val="000000"/>
                <w:sz w:val="22"/>
                <w:szCs w:val="22"/>
              </w:rPr>
              <w:t>1.2E-04</w:t>
            </w:r>
          </w:p>
        </w:tc>
        <w:tc>
          <w:tcPr>
            <w:tcW w:w="1178" w:type="dxa"/>
            <w:tcBorders>
              <w:top w:val="nil"/>
              <w:left w:val="nil"/>
              <w:bottom w:val="nil"/>
              <w:right w:val="single" w:sz="4" w:space="0" w:color="auto"/>
            </w:tcBorders>
            <w:noWrap/>
            <w:vAlign w:val="bottom"/>
            <w:hideMark/>
          </w:tcPr>
          <w:p w14:paraId="27FD82D6" w14:textId="52718B8B" w:rsidR="003661B4" w:rsidRPr="005766E2" w:rsidRDefault="003661B4" w:rsidP="003661B4">
            <w:pPr>
              <w:jc w:val="center"/>
              <w:rPr>
                <w:color w:val="000000"/>
                <w:sz w:val="22"/>
                <w:szCs w:val="22"/>
                <w:lang w:val="en-GB"/>
              </w:rPr>
            </w:pPr>
            <w:r w:rsidRPr="005766E2">
              <w:rPr>
                <w:color w:val="000000"/>
                <w:sz w:val="22"/>
                <w:szCs w:val="22"/>
              </w:rPr>
              <w:t>1.7E-03</w:t>
            </w:r>
          </w:p>
        </w:tc>
      </w:tr>
      <w:tr w:rsidR="003661B4" w:rsidRPr="005766E2" w14:paraId="0E3E5B14" w14:textId="77777777" w:rsidTr="00075679">
        <w:trPr>
          <w:trHeight w:val="300"/>
        </w:trPr>
        <w:tc>
          <w:tcPr>
            <w:tcW w:w="3114" w:type="dxa"/>
            <w:tcBorders>
              <w:top w:val="nil"/>
              <w:left w:val="single" w:sz="4" w:space="0" w:color="auto"/>
              <w:bottom w:val="nil"/>
              <w:right w:val="nil"/>
            </w:tcBorders>
            <w:noWrap/>
            <w:vAlign w:val="center"/>
            <w:hideMark/>
          </w:tcPr>
          <w:p w14:paraId="2D736F51" w14:textId="77777777" w:rsidR="003661B4" w:rsidRPr="005766E2" w:rsidRDefault="003661B4" w:rsidP="003661B4">
            <w:pPr>
              <w:rPr>
                <w:color w:val="000000"/>
                <w:sz w:val="22"/>
                <w:szCs w:val="22"/>
                <w:lang w:val="en-GB"/>
              </w:rPr>
            </w:pPr>
            <w:r w:rsidRPr="005766E2">
              <w:rPr>
                <w:color w:val="000000"/>
                <w:sz w:val="22"/>
                <w:szCs w:val="22"/>
                <w:lang w:val="en-GB"/>
              </w:rPr>
              <w:t>Human toxicity, non-cancer</w:t>
            </w:r>
          </w:p>
        </w:tc>
        <w:tc>
          <w:tcPr>
            <w:tcW w:w="656" w:type="dxa"/>
            <w:tcBorders>
              <w:top w:val="nil"/>
              <w:left w:val="nil"/>
              <w:bottom w:val="nil"/>
              <w:right w:val="nil"/>
            </w:tcBorders>
            <w:noWrap/>
            <w:vAlign w:val="bottom"/>
            <w:hideMark/>
          </w:tcPr>
          <w:p w14:paraId="40824DA5" w14:textId="690338DF" w:rsidR="003661B4" w:rsidRPr="005766E2" w:rsidRDefault="003661B4" w:rsidP="003661B4">
            <w:pPr>
              <w:rPr>
                <w:color w:val="000000"/>
                <w:sz w:val="22"/>
                <w:szCs w:val="22"/>
                <w:lang w:val="en-GB"/>
              </w:rPr>
            </w:pPr>
            <w:r w:rsidRPr="005766E2">
              <w:rPr>
                <w:color w:val="000000"/>
                <w:sz w:val="22"/>
                <w:szCs w:val="22"/>
              </w:rPr>
              <w:t>mPt</w:t>
            </w:r>
          </w:p>
        </w:tc>
        <w:tc>
          <w:tcPr>
            <w:tcW w:w="1177" w:type="dxa"/>
            <w:tcBorders>
              <w:top w:val="nil"/>
              <w:left w:val="nil"/>
              <w:bottom w:val="nil"/>
              <w:right w:val="nil"/>
            </w:tcBorders>
            <w:noWrap/>
            <w:vAlign w:val="bottom"/>
            <w:hideMark/>
          </w:tcPr>
          <w:p w14:paraId="61E976E6" w14:textId="3BA9BA00" w:rsidR="003661B4" w:rsidRPr="005766E2" w:rsidRDefault="003661B4" w:rsidP="003661B4">
            <w:pPr>
              <w:jc w:val="center"/>
              <w:rPr>
                <w:color w:val="000000"/>
                <w:sz w:val="22"/>
                <w:szCs w:val="22"/>
                <w:lang w:val="en-GB"/>
              </w:rPr>
            </w:pPr>
            <w:r w:rsidRPr="005766E2">
              <w:rPr>
                <w:color w:val="000000"/>
                <w:sz w:val="22"/>
                <w:szCs w:val="22"/>
              </w:rPr>
              <w:t>6.2E-02</w:t>
            </w:r>
          </w:p>
        </w:tc>
        <w:tc>
          <w:tcPr>
            <w:tcW w:w="1178" w:type="dxa"/>
            <w:tcBorders>
              <w:top w:val="nil"/>
              <w:left w:val="nil"/>
              <w:bottom w:val="nil"/>
              <w:right w:val="nil"/>
            </w:tcBorders>
            <w:noWrap/>
            <w:vAlign w:val="bottom"/>
            <w:hideMark/>
          </w:tcPr>
          <w:p w14:paraId="54834C17" w14:textId="7951568E" w:rsidR="003661B4" w:rsidRPr="005766E2" w:rsidRDefault="003661B4" w:rsidP="003661B4">
            <w:pPr>
              <w:jc w:val="center"/>
              <w:rPr>
                <w:color w:val="000000"/>
                <w:sz w:val="22"/>
                <w:szCs w:val="22"/>
                <w:lang w:val="en-GB"/>
              </w:rPr>
            </w:pPr>
            <w:r w:rsidRPr="005766E2">
              <w:rPr>
                <w:color w:val="000000"/>
                <w:sz w:val="22"/>
                <w:szCs w:val="22"/>
              </w:rPr>
              <w:t>0.0E+00</w:t>
            </w:r>
          </w:p>
        </w:tc>
        <w:tc>
          <w:tcPr>
            <w:tcW w:w="1177" w:type="dxa"/>
            <w:tcBorders>
              <w:top w:val="nil"/>
              <w:left w:val="nil"/>
              <w:bottom w:val="nil"/>
              <w:right w:val="nil"/>
            </w:tcBorders>
            <w:noWrap/>
            <w:vAlign w:val="bottom"/>
            <w:hideMark/>
          </w:tcPr>
          <w:p w14:paraId="4C0AF5D5" w14:textId="40728D82" w:rsidR="003661B4" w:rsidRPr="005766E2" w:rsidRDefault="003661B4" w:rsidP="003661B4">
            <w:pPr>
              <w:jc w:val="center"/>
              <w:rPr>
                <w:color w:val="000000"/>
                <w:sz w:val="22"/>
                <w:szCs w:val="22"/>
                <w:lang w:val="en-GB"/>
              </w:rPr>
            </w:pPr>
            <w:r w:rsidRPr="005766E2">
              <w:rPr>
                <w:color w:val="000000"/>
                <w:sz w:val="22"/>
                <w:szCs w:val="22"/>
              </w:rPr>
              <w:t>8.8E-04</w:t>
            </w:r>
          </w:p>
        </w:tc>
        <w:tc>
          <w:tcPr>
            <w:tcW w:w="1178" w:type="dxa"/>
            <w:tcBorders>
              <w:top w:val="nil"/>
              <w:left w:val="nil"/>
              <w:bottom w:val="nil"/>
              <w:right w:val="nil"/>
            </w:tcBorders>
            <w:noWrap/>
            <w:vAlign w:val="bottom"/>
            <w:hideMark/>
          </w:tcPr>
          <w:p w14:paraId="5B85C04C" w14:textId="05AB7ABD" w:rsidR="003661B4" w:rsidRPr="005766E2" w:rsidRDefault="003661B4" w:rsidP="003661B4">
            <w:pPr>
              <w:jc w:val="center"/>
              <w:rPr>
                <w:color w:val="000000"/>
                <w:sz w:val="22"/>
                <w:szCs w:val="22"/>
                <w:lang w:val="en-GB"/>
              </w:rPr>
            </w:pPr>
            <w:r w:rsidRPr="005766E2">
              <w:rPr>
                <w:color w:val="000000"/>
                <w:sz w:val="22"/>
                <w:szCs w:val="22"/>
              </w:rPr>
              <w:t>6.8E-03</w:t>
            </w:r>
          </w:p>
        </w:tc>
        <w:tc>
          <w:tcPr>
            <w:tcW w:w="1178" w:type="dxa"/>
            <w:tcBorders>
              <w:top w:val="nil"/>
              <w:left w:val="nil"/>
              <w:bottom w:val="nil"/>
              <w:right w:val="nil"/>
            </w:tcBorders>
            <w:noWrap/>
            <w:vAlign w:val="bottom"/>
            <w:hideMark/>
          </w:tcPr>
          <w:p w14:paraId="352F0E3C" w14:textId="1E905537" w:rsidR="003661B4" w:rsidRPr="005766E2" w:rsidRDefault="003661B4" w:rsidP="003661B4">
            <w:pPr>
              <w:jc w:val="center"/>
              <w:rPr>
                <w:color w:val="000000"/>
                <w:sz w:val="22"/>
                <w:szCs w:val="22"/>
                <w:lang w:val="en-GB"/>
              </w:rPr>
            </w:pPr>
            <w:r w:rsidRPr="005766E2">
              <w:rPr>
                <w:color w:val="000000"/>
                <w:sz w:val="22"/>
                <w:szCs w:val="22"/>
              </w:rPr>
              <w:t>2.2E-03</w:t>
            </w:r>
          </w:p>
        </w:tc>
        <w:tc>
          <w:tcPr>
            <w:tcW w:w="1177" w:type="dxa"/>
            <w:tcBorders>
              <w:top w:val="nil"/>
              <w:left w:val="nil"/>
              <w:bottom w:val="nil"/>
              <w:right w:val="nil"/>
            </w:tcBorders>
            <w:noWrap/>
            <w:vAlign w:val="bottom"/>
            <w:hideMark/>
          </w:tcPr>
          <w:p w14:paraId="6941D97A" w14:textId="2221ED6F" w:rsidR="003661B4" w:rsidRPr="005766E2" w:rsidRDefault="003661B4" w:rsidP="003661B4">
            <w:pPr>
              <w:jc w:val="center"/>
              <w:rPr>
                <w:color w:val="000000"/>
                <w:sz w:val="22"/>
                <w:szCs w:val="22"/>
                <w:lang w:val="en-GB"/>
              </w:rPr>
            </w:pPr>
            <w:r w:rsidRPr="005766E2">
              <w:rPr>
                <w:color w:val="000000"/>
                <w:sz w:val="22"/>
                <w:szCs w:val="22"/>
              </w:rPr>
              <w:t>3.8E-03</w:t>
            </w:r>
          </w:p>
        </w:tc>
        <w:tc>
          <w:tcPr>
            <w:tcW w:w="1178" w:type="dxa"/>
            <w:tcBorders>
              <w:top w:val="nil"/>
              <w:left w:val="nil"/>
              <w:bottom w:val="nil"/>
              <w:right w:val="nil"/>
            </w:tcBorders>
            <w:noWrap/>
            <w:vAlign w:val="bottom"/>
            <w:hideMark/>
          </w:tcPr>
          <w:p w14:paraId="1E411AAD" w14:textId="0A9E759F" w:rsidR="003661B4" w:rsidRPr="005766E2" w:rsidRDefault="003661B4" w:rsidP="003661B4">
            <w:pPr>
              <w:jc w:val="center"/>
              <w:rPr>
                <w:color w:val="000000"/>
                <w:sz w:val="22"/>
                <w:szCs w:val="22"/>
                <w:lang w:val="en-GB"/>
              </w:rPr>
            </w:pPr>
            <w:r w:rsidRPr="005766E2">
              <w:rPr>
                <w:color w:val="000000"/>
                <w:sz w:val="22"/>
                <w:szCs w:val="22"/>
              </w:rPr>
              <w:t>1.9E-02</w:t>
            </w:r>
          </w:p>
        </w:tc>
        <w:tc>
          <w:tcPr>
            <w:tcW w:w="1177" w:type="dxa"/>
            <w:tcBorders>
              <w:top w:val="nil"/>
              <w:left w:val="nil"/>
              <w:bottom w:val="nil"/>
              <w:right w:val="nil"/>
            </w:tcBorders>
            <w:noWrap/>
            <w:vAlign w:val="bottom"/>
            <w:hideMark/>
          </w:tcPr>
          <w:p w14:paraId="42A93444" w14:textId="7C13145F" w:rsidR="003661B4" w:rsidRPr="005766E2" w:rsidRDefault="003661B4" w:rsidP="003661B4">
            <w:pPr>
              <w:jc w:val="center"/>
              <w:rPr>
                <w:color w:val="000000"/>
                <w:sz w:val="22"/>
                <w:szCs w:val="22"/>
                <w:lang w:val="en-GB"/>
              </w:rPr>
            </w:pPr>
            <w:r w:rsidRPr="005766E2">
              <w:rPr>
                <w:color w:val="000000"/>
                <w:sz w:val="22"/>
                <w:szCs w:val="22"/>
              </w:rPr>
              <w:t>2.9E-02</w:t>
            </w:r>
          </w:p>
        </w:tc>
        <w:tc>
          <w:tcPr>
            <w:tcW w:w="1371" w:type="dxa"/>
            <w:tcBorders>
              <w:top w:val="nil"/>
              <w:left w:val="nil"/>
              <w:bottom w:val="nil"/>
              <w:right w:val="nil"/>
            </w:tcBorders>
            <w:noWrap/>
            <w:vAlign w:val="bottom"/>
            <w:hideMark/>
          </w:tcPr>
          <w:p w14:paraId="7046F13D" w14:textId="030188E3" w:rsidR="003661B4" w:rsidRPr="005766E2" w:rsidRDefault="003661B4" w:rsidP="003661B4">
            <w:pPr>
              <w:jc w:val="center"/>
              <w:rPr>
                <w:color w:val="000000"/>
                <w:sz w:val="22"/>
                <w:szCs w:val="22"/>
                <w:lang w:val="en-GB"/>
              </w:rPr>
            </w:pPr>
            <w:r w:rsidRPr="005766E2">
              <w:rPr>
                <w:color w:val="000000"/>
                <w:sz w:val="22"/>
                <w:szCs w:val="22"/>
              </w:rPr>
              <w:t>1.9E-04</w:t>
            </w:r>
          </w:p>
        </w:tc>
        <w:tc>
          <w:tcPr>
            <w:tcW w:w="1178" w:type="dxa"/>
            <w:tcBorders>
              <w:top w:val="nil"/>
              <w:left w:val="nil"/>
              <w:bottom w:val="nil"/>
              <w:right w:val="single" w:sz="4" w:space="0" w:color="auto"/>
            </w:tcBorders>
            <w:noWrap/>
            <w:vAlign w:val="bottom"/>
            <w:hideMark/>
          </w:tcPr>
          <w:p w14:paraId="6CA19783" w14:textId="6CED100E" w:rsidR="003661B4" w:rsidRPr="005766E2" w:rsidRDefault="003661B4" w:rsidP="003661B4">
            <w:pPr>
              <w:jc w:val="center"/>
              <w:rPr>
                <w:color w:val="000000"/>
                <w:sz w:val="22"/>
                <w:szCs w:val="22"/>
                <w:lang w:val="en-GB"/>
              </w:rPr>
            </w:pPr>
            <w:r w:rsidRPr="005766E2">
              <w:rPr>
                <w:color w:val="000000"/>
                <w:sz w:val="22"/>
                <w:szCs w:val="22"/>
              </w:rPr>
              <w:t>2.6E-04</w:t>
            </w:r>
          </w:p>
        </w:tc>
      </w:tr>
      <w:tr w:rsidR="003661B4" w:rsidRPr="005766E2" w14:paraId="698D9CCA" w14:textId="77777777" w:rsidTr="00075679">
        <w:trPr>
          <w:trHeight w:val="300"/>
        </w:trPr>
        <w:tc>
          <w:tcPr>
            <w:tcW w:w="3114" w:type="dxa"/>
            <w:tcBorders>
              <w:top w:val="nil"/>
              <w:left w:val="single" w:sz="4" w:space="0" w:color="auto"/>
              <w:bottom w:val="nil"/>
              <w:right w:val="nil"/>
            </w:tcBorders>
            <w:noWrap/>
            <w:vAlign w:val="center"/>
            <w:hideMark/>
          </w:tcPr>
          <w:p w14:paraId="0938C3B1" w14:textId="77777777" w:rsidR="003661B4" w:rsidRPr="005766E2" w:rsidRDefault="003661B4" w:rsidP="003661B4">
            <w:pPr>
              <w:rPr>
                <w:color w:val="000000"/>
                <w:sz w:val="22"/>
                <w:szCs w:val="22"/>
                <w:lang w:val="en-GB"/>
              </w:rPr>
            </w:pPr>
            <w:r w:rsidRPr="005766E2">
              <w:rPr>
                <w:color w:val="000000"/>
                <w:sz w:val="22"/>
                <w:szCs w:val="22"/>
                <w:lang w:val="en-GB"/>
              </w:rPr>
              <w:t>Ionising radiation</w:t>
            </w:r>
          </w:p>
        </w:tc>
        <w:tc>
          <w:tcPr>
            <w:tcW w:w="656" w:type="dxa"/>
            <w:tcBorders>
              <w:top w:val="nil"/>
              <w:left w:val="nil"/>
              <w:bottom w:val="nil"/>
              <w:right w:val="nil"/>
            </w:tcBorders>
            <w:noWrap/>
            <w:vAlign w:val="bottom"/>
            <w:hideMark/>
          </w:tcPr>
          <w:p w14:paraId="61B82455" w14:textId="5D8DCDA4" w:rsidR="003661B4" w:rsidRPr="005766E2" w:rsidRDefault="003661B4" w:rsidP="003661B4">
            <w:pPr>
              <w:rPr>
                <w:color w:val="000000"/>
                <w:sz w:val="22"/>
                <w:szCs w:val="22"/>
                <w:lang w:val="en-GB"/>
              </w:rPr>
            </w:pPr>
            <w:r w:rsidRPr="005766E2">
              <w:rPr>
                <w:color w:val="000000"/>
                <w:sz w:val="22"/>
                <w:szCs w:val="22"/>
              </w:rPr>
              <w:t>mPt</w:t>
            </w:r>
          </w:p>
        </w:tc>
        <w:tc>
          <w:tcPr>
            <w:tcW w:w="1177" w:type="dxa"/>
            <w:tcBorders>
              <w:top w:val="nil"/>
              <w:left w:val="nil"/>
              <w:bottom w:val="nil"/>
              <w:right w:val="nil"/>
            </w:tcBorders>
            <w:noWrap/>
            <w:vAlign w:val="bottom"/>
            <w:hideMark/>
          </w:tcPr>
          <w:p w14:paraId="7056B235" w14:textId="2416F435" w:rsidR="003661B4" w:rsidRPr="005766E2" w:rsidRDefault="003661B4" w:rsidP="003661B4">
            <w:pPr>
              <w:jc w:val="center"/>
              <w:rPr>
                <w:color w:val="000000"/>
                <w:sz w:val="22"/>
                <w:szCs w:val="22"/>
                <w:lang w:val="en-GB"/>
              </w:rPr>
            </w:pPr>
            <w:r w:rsidRPr="005766E2">
              <w:rPr>
                <w:color w:val="000000"/>
                <w:sz w:val="22"/>
                <w:szCs w:val="22"/>
              </w:rPr>
              <w:t>1.7E-01</w:t>
            </w:r>
          </w:p>
        </w:tc>
        <w:tc>
          <w:tcPr>
            <w:tcW w:w="1178" w:type="dxa"/>
            <w:tcBorders>
              <w:top w:val="nil"/>
              <w:left w:val="nil"/>
              <w:bottom w:val="nil"/>
              <w:right w:val="nil"/>
            </w:tcBorders>
            <w:noWrap/>
            <w:vAlign w:val="bottom"/>
            <w:hideMark/>
          </w:tcPr>
          <w:p w14:paraId="48FF9995" w14:textId="1FA350C0" w:rsidR="003661B4" w:rsidRPr="005766E2" w:rsidRDefault="003661B4" w:rsidP="003661B4">
            <w:pPr>
              <w:jc w:val="center"/>
              <w:rPr>
                <w:color w:val="000000"/>
                <w:sz w:val="22"/>
                <w:szCs w:val="22"/>
                <w:lang w:val="en-GB"/>
              </w:rPr>
            </w:pPr>
            <w:r w:rsidRPr="005766E2">
              <w:rPr>
                <w:color w:val="000000"/>
                <w:sz w:val="22"/>
                <w:szCs w:val="22"/>
              </w:rPr>
              <w:t>0.0E+00</w:t>
            </w:r>
          </w:p>
        </w:tc>
        <w:tc>
          <w:tcPr>
            <w:tcW w:w="1177" w:type="dxa"/>
            <w:tcBorders>
              <w:top w:val="nil"/>
              <w:left w:val="nil"/>
              <w:bottom w:val="nil"/>
              <w:right w:val="nil"/>
            </w:tcBorders>
            <w:noWrap/>
            <w:vAlign w:val="bottom"/>
            <w:hideMark/>
          </w:tcPr>
          <w:p w14:paraId="10B3CC69" w14:textId="575D91C4" w:rsidR="003661B4" w:rsidRPr="005766E2" w:rsidRDefault="003661B4" w:rsidP="003661B4">
            <w:pPr>
              <w:jc w:val="center"/>
              <w:rPr>
                <w:color w:val="000000"/>
                <w:sz w:val="22"/>
                <w:szCs w:val="22"/>
                <w:lang w:val="en-GB"/>
              </w:rPr>
            </w:pPr>
            <w:r w:rsidRPr="005766E2">
              <w:rPr>
                <w:color w:val="000000"/>
                <w:sz w:val="22"/>
                <w:szCs w:val="22"/>
              </w:rPr>
              <w:t>5.4E-03</w:t>
            </w:r>
          </w:p>
        </w:tc>
        <w:tc>
          <w:tcPr>
            <w:tcW w:w="1178" w:type="dxa"/>
            <w:tcBorders>
              <w:top w:val="nil"/>
              <w:left w:val="nil"/>
              <w:bottom w:val="nil"/>
              <w:right w:val="nil"/>
            </w:tcBorders>
            <w:noWrap/>
            <w:vAlign w:val="bottom"/>
            <w:hideMark/>
          </w:tcPr>
          <w:p w14:paraId="5CB5A578" w14:textId="3BADF900" w:rsidR="003661B4" w:rsidRPr="005766E2" w:rsidRDefault="003661B4" w:rsidP="003661B4">
            <w:pPr>
              <w:jc w:val="center"/>
              <w:rPr>
                <w:color w:val="000000"/>
                <w:sz w:val="22"/>
                <w:szCs w:val="22"/>
                <w:lang w:val="en-GB"/>
              </w:rPr>
            </w:pPr>
            <w:r w:rsidRPr="005766E2">
              <w:rPr>
                <w:color w:val="000000"/>
                <w:sz w:val="22"/>
                <w:szCs w:val="22"/>
              </w:rPr>
              <w:t>3.8E-03</w:t>
            </w:r>
          </w:p>
        </w:tc>
        <w:tc>
          <w:tcPr>
            <w:tcW w:w="1178" w:type="dxa"/>
            <w:tcBorders>
              <w:top w:val="nil"/>
              <w:left w:val="nil"/>
              <w:bottom w:val="nil"/>
              <w:right w:val="nil"/>
            </w:tcBorders>
            <w:noWrap/>
            <w:vAlign w:val="bottom"/>
            <w:hideMark/>
          </w:tcPr>
          <w:p w14:paraId="3F99D7D1" w14:textId="1C3644F3" w:rsidR="003661B4" w:rsidRPr="005766E2" w:rsidRDefault="003661B4" w:rsidP="003661B4">
            <w:pPr>
              <w:jc w:val="center"/>
              <w:rPr>
                <w:color w:val="000000"/>
                <w:sz w:val="22"/>
                <w:szCs w:val="22"/>
                <w:lang w:val="en-GB"/>
              </w:rPr>
            </w:pPr>
            <w:r w:rsidRPr="005766E2">
              <w:rPr>
                <w:color w:val="000000"/>
                <w:sz w:val="22"/>
                <w:szCs w:val="22"/>
              </w:rPr>
              <w:t>1.2E-02</w:t>
            </w:r>
          </w:p>
        </w:tc>
        <w:tc>
          <w:tcPr>
            <w:tcW w:w="1177" w:type="dxa"/>
            <w:tcBorders>
              <w:top w:val="nil"/>
              <w:left w:val="nil"/>
              <w:bottom w:val="nil"/>
              <w:right w:val="nil"/>
            </w:tcBorders>
            <w:noWrap/>
            <w:vAlign w:val="bottom"/>
            <w:hideMark/>
          </w:tcPr>
          <w:p w14:paraId="0BF943FF" w14:textId="68FFF0D9" w:rsidR="003661B4" w:rsidRPr="005766E2" w:rsidRDefault="003661B4" w:rsidP="003661B4">
            <w:pPr>
              <w:jc w:val="center"/>
              <w:rPr>
                <w:color w:val="000000"/>
                <w:sz w:val="22"/>
                <w:szCs w:val="22"/>
                <w:lang w:val="en-GB"/>
              </w:rPr>
            </w:pPr>
            <w:r w:rsidRPr="005766E2">
              <w:rPr>
                <w:color w:val="000000"/>
                <w:sz w:val="22"/>
                <w:szCs w:val="22"/>
              </w:rPr>
              <w:t>1.3E-03</w:t>
            </w:r>
          </w:p>
        </w:tc>
        <w:tc>
          <w:tcPr>
            <w:tcW w:w="1178" w:type="dxa"/>
            <w:tcBorders>
              <w:top w:val="nil"/>
              <w:left w:val="nil"/>
              <w:bottom w:val="nil"/>
              <w:right w:val="nil"/>
            </w:tcBorders>
            <w:noWrap/>
            <w:vAlign w:val="bottom"/>
            <w:hideMark/>
          </w:tcPr>
          <w:p w14:paraId="74B243A8" w14:textId="3DC7951E" w:rsidR="003661B4" w:rsidRPr="005766E2" w:rsidRDefault="003661B4" w:rsidP="003661B4">
            <w:pPr>
              <w:jc w:val="center"/>
              <w:rPr>
                <w:color w:val="000000"/>
                <w:sz w:val="22"/>
                <w:szCs w:val="22"/>
                <w:lang w:val="en-GB"/>
              </w:rPr>
            </w:pPr>
            <w:r w:rsidRPr="005766E2">
              <w:rPr>
                <w:color w:val="000000"/>
                <w:sz w:val="22"/>
                <w:szCs w:val="22"/>
              </w:rPr>
              <w:t>9.2E-02</w:t>
            </w:r>
          </w:p>
        </w:tc>
        <w:tc>
          <w:tcPr>
            <w:tcW w:w="1177" w:type="dxa"/>
            <w:tcBorders>
              <w:top w:val="nil"/>
              <w:left w:val="nil"/>
              <w:bottom w:val="nil"/>
              <w:right w:val="nil"/>
            </w:tcBorders>
            <w:noWrap/>
            <w:vAlign w:val="bottom"/>
            <w:hideMark/>
          </w:tcPr>
          <w:p w14:paraId="75DA82CF" w14:textId="2CB06309" w:rsidR="003661B4" w:rsidRPr="005766E2" w:rsidRDefault="003661B4" w:rsidP="003661B4">
            <w:pPr>
              <w:jc w:val="center"/>
              <w:rPr>
                <w:color w:val="000000"/>
                <w:sz w:val="22"/>
                <w:szCs w:val="22"/>
                <w:lang w:val="en-GB"/>
              </w:rPr>
            </w:pPr>
            <w:r w:rsidRPr="005766E2">
              <w:rPr>
                <w:color w:val="000000"/>
                <w:sz w:val="22"/>
                <w:szCs w:val="22"/>
              </w:rPr>
              <w:t>5.2E-02</w:t>
            </w:r>
          </w:p>
        </w:tc>
        <w:tc>
          <w:tcPr>
            <w:tcW w:w="1371" w:type="dxa"/>
            <w:tcBorders>
              <w:top w:val="nil"/>
              <w:left w:val="nil"/>
              <w:bottom w:val="nil"/>
              <w:right w:val="nil"/>
            </w:tcBorders>
            <w:noWrap/>
            <w:vAlign w:val="bottom"/>
            <w:hideMark/>
          </w:tcPr>
          <w:p w14:paraId="5AD925ED" w14:textId="05D42086" w:rsidR="003661B4" w:rsidRPr="005766E2" w:rsidRDefault="003661B4" w:rsidP="003661B4">
            <w:pPr>
              <w:jc w:val="center"/>
              <w:rPr>
                <w:color w:val="000000"/>
                <w:sz w:val="22"/>
                <w:szCs w:val="22"/>
                <w:lang w:val="en-GB"/>
              </w:rPr>
            </w:pPr>
            <w:r w:rsidRPr="005766E2">
              <w:rPr>
                <w:color w:val="000000"/>
                <w:sz w:val="22"/>
                <w:szCs w:val="22"/>
              </w:rPr>
              <w:t>1.7E-05</w:t>
            </w:r>
          </w:p>
        </w:tc>
        <w:tc>
          <w:tcPr>
            <w:tcW w:w="1178" w:type="dxa"/>
            <w:tcBorders>
              <w:top w:val="nil"/>
              <w:left w:val="nil"/>
              <w:bottom w:val="nil"/>
              <w:right w:val="single" w:sz="4" w:space="0" w:color="auto"/>
            </w:tcBorders>
            <w:noWrap/>
            <w:vAlign w:val="bottom"/>
            <w:hideMark/>
          </w:tcPr>
          <w:p w14:paraId="5790D022" w14:textId="35F05666" w:rsidR="003661B4" w:rsidRPr="005766E2" w:rsidRDefault="003661B4" w:rsidP="003661B4">
            <w:pPr>
              <w:jc w:val="center"/>
              <w:rPr>
                <w:color w:val="000000"/>
                <w:sz w:val="22"/>
                <w:szCs w:val="22"/>
                <w:lang w:val="en-GB"/>
              </w:rPr>
            </w:pPr>
            <w:r w:rsidRPr="005766E2">
              <w:rPr>
                <w:color w:val="000000"/>
                <w:sz w:val="22"/>
                <w:szCs w:val="22"/>
              </w:rPr>
              <w:t>1.7E-04</w:t>
            </w:r>
          </w:p>
        </w:tc>
      </w:tr>
      <w:tr w:rsidR="003661B4" w:rsidRPr="005766E2" w14:paraId="669FA631" w14:textId="77777777" w:rsidTr="00075679">
        <w:trPr>
          <w:trHeight w:val="300"/>
        </w:trPr>
        <w:tc>
          <w:tcPr>
            <w:tcW w:w="3114" w:type="dxa"/>
            <w:tcBorders>
              <w:top w:val="nil"/>
              <w:left w:val="single" w:sz="4" w:space="0" w:color="auto"/>
              <w:bottom w:val="nil"/>
              <w:right w:val="nil"/>
            </w:tcBorders>
            <w:noWrap/>
            <w:vAlign w:val="center"/>
            <w:hideMark/>
          </w:tcPr>
          <w:p w14:paraId="78C4D58F" w14:textId="77777777" w:rsidR="003661B4" w:rsidRPr="005766E2" w:rsidRDefault="003661B4" w:rsidP="003661B4">
            <w:pPr>
              <w:rPr>
                <w:color w:val="000000"/>
                <w:sz w:val="22"/>
                <w:szCs w:val="22"/>
                <w:lang w:val="en-GB"/>
              </w:rPr>
            </w:pPr>
            <w:r w:rsidRPr="005766E2">
              <w:rPr>
                <w:color w:val="000000"/>
                <w:sz w:val="22"/>
                <w:szCs w:val="22"/>
                <w:lang w:val="en-GB"/>
              </w:rPr>
              <w:t>Land use</w:t>
            </w:r>
          </w:p>
        </w:tc>
        <w:tc>
          <w:tcPr>
            <w:tcW w:w="656" w:type="dxa"/>
            <w:tcBorders>
              <w:top w:val="nil"/>
              <w:left w:val="nil"/>
              <w:bottom w:val="nil"/>
              <w:right w:val="nil"/>
            </w:tcBorders>
            <w:noWrap/>
            <w:vAlign w:val="bottom"/>
            <w:hideMark/>
          </w:tcPr>
          <w:p w14:paraId="3241C988" w14:textId="602F56DA" w:rsidR="003661B4" w:rsidRPr="005766E2" w:rsidRDefault="003661B4" w:rsidP="003661B4">
            <w:pPr>
              <w:rPr>
                <w:color w:val="000000"/>
                <w:sz w:val="22"/>
                <w:szCs w:val="22"/>
                <w:lang w:val="en-GB"/>
              </w:rPr>
            </w:pPr>
            <w:r w:rsidRPr="005766E2">
              <w:rPr>
                <w:color w:val="000000"/>
                <w:sz w:val="22"/>
                <w:szCs w:val="22"/>
              </w:rPr>
              <w:t>mPt</w:t>
            </w:r>
          </w:p>
        </w:tc>
        <w:tc>
          <w:tcPr>
            <w:tcW w:w="1177" w:type="dxa"/>
            <w:tcBorders>
              <w:top w:val="nil"/>
              <w:left w:val="nil"/>
              <w:bottom w:val="nil"/>
              <w:right w:val="nil"/>
            </w:tcBorders>
            <w:noWrap/>
            <w:vAlign w:val="bottom"/>
            <w:hideMark/>
          </w:tcPr>
          <w:p w14:paraId="20DD468B" w14:textId="1323D432" w:rsidR="003661B4" w:rsidRPr="005766E2" w:rsidRDefault="003661B4" w:rsidP="003661B4">
            <w:pPr>
              <w:jc w:val="center"/>
              <w:rPr>
                <w:color w:val="000000"/>
                <w:sz w:val="22"/>
                <w:szCs w:val="22"/>
                <w:lang w:val="en-GB"/>
              </w:rPr>
            </w:pPr>
            <w:r w:rsidRPr="005766E2">
              <w:rPr>
                <w:color w:val="000000"/>
                <w:sz w:val="22"/>
                <w:szCs w:val="22"/>
              </w:rPr>
              <w:t>3.3E-02</w:t>
            </w:r>
          </w:p>
        </w:tc>
        <w:tc>
          <w:tcPr>
            <w:tcW w:w="1178" w:type="dxa"/>
            <w:tcBorders>
              <w:top w:val="nil"/>
              <w:left w:val="nil"/>
              <w:bottom w:val="nil"/>
              <w:right w:val="nil"/>
            </w:tcBorders>
            <w:noWrap/>
            <w:vAlign w:val="bottom"/>
            <w:hideMark/>
          </w:tcPr>
          <w:p w14:paraId="63E7F7B1" w14:textId="60904453" w:rsidR="003661B4" w:rsidRPr="005766E2" w:rsidRDefault="003661B4" w:rsidP="003661B4">
            <w:pPr>
              <w:jc w:val="center"/>
              <w:rPr>
                <w:color w:val="000000"/>
                <w:sz w:val="22"/>
                <w:szCs w:val="22"/>
                <w:lang w:val="en-GB"/>
              </w:rPr>
            </w:pPr>
            <w:r w:rsidRPr="005766E2">
              <w:rPr>
                <w:color w:val="000000"/>
                <w:sz w:val="22"/>
                <w:szCs w:val="22"/>
              </w:rPr>
              <w:t>0.0E+00</w:t>
            </w:r>
          </w:p>
        </w:tc>
        <w:tc>
          <w:tcPr>
            <w:tcW w:w="1177" w:type="dxa"/>
            <w:tcBorders>
              <w:top w:val="nil"/>
              <w:left w:val="nil"/>
              <w:bottom w:val="nil"/>
              <w:right w:val="nil"/>
            </w:tcBorders>
            <w:noWrap/>
            <w:vAlign w:val="bottom"/>
            <w:hideMark/>
          </w:tcPr>
          <w:p w14:paraId="55164027" w14:textId="199A0CE8" w:rsidR="003661B4" w:rsidRPr="005766E2" w:rsidRDefault="003661B4" w:rsidP="003661B4">
            <w:pPr>
              <w:jc w:val="center"/>
              <w:rPr>
                <w:color w:val="000000"/>
                <w:sz w:val="22"/>
                <w:szCs w:val="22"/>
                <w:lang w:val="en-GB"/>
              </w:rPr>
            </w:pPr>
            <w:r w:rsidRPr="005766E2">
              <w:rPr>
                <w:color w:val="000000"/>
                <w:sz w:val="22"/>
                <w:szCs w:val="22"/>
              </w:rPr>
              <w:t>3.9E-04</w:t>
            </w:r>
          </w:p>
        </w:tc>
        <w:tc>
          <w:tcPr>
            <w:tcW w:w="1178" w:type="dxa"/>
            <w:tcBorders>
              <w:top w:val="nil"/>
              <w:left w:val="nil"/>
              <w:bottom w:val="nil"/>
              <w:right w:val="nil"/>
            </w:tcBorders>
            <w:noWrap/>
            <w:vAlign w:val="bottom"/>
            <w:hideMark/>
          </w:tcPr>
          <w:p w14:paraId="51A805DD" w14:textId="45EDD136" w:rsidR="003661B4" w:rsidRPr="005766E2" w:rsidRDefault="003661B4" w:rsidP="003661B4">
            <w:pPr>
              <w:jc w:val="center"/>
              <w:rPr>
                <w:color w:val="000000"/>
                <w:sz w:val="22"/>
                <w:szCs w:val="22"/>
                <w:lang w:val="en-GB"/>
              </w:rPr>
            </w:pPr>
            <w:r w:rsidRPr="005766E2">
              <w:rPr>
                <w:color w:val="000000"/>
                <w:sz w:val="22"/>
                <w:szCs w:val="22"/>
              </w:rPr>
              <w:t>2.2E-03</w:t>
            </w:r>
          </w:p>
        </w:tc>
        <w:tc>
          <w:tcPr>
            <w:tcW w:w="1178" w:type="dxa"/>
            <w:tcBorders>
              <w:top w:val="nil"/>
              <w:left w:val="nil"/>
              <w:bottom w:val="nil"/>
              <w:right w:val="nil"/>
            </w:tcBorders>
            <w:noWrap/>
            <w:vAlign w:val="bottom"/>
            <w:hideMark/>
          </w:tcPr>
          <w:p w14:paraId="35F5C621" w14:textId="4F7FCF8B" w:rsidR="003661B4" w:rsidRPr="005766E2" w:rsidRDefault="003661B4" w:rsidP="003661B4">
            <w:pPr>
              <w:jc w:val="center"/>
              <w:rPr>
                <w:color w:val="000000"/>
                <w:sz w:val="22"/>
                <w:szCs w:val="22"/>
                <w:lang w:val="en-GB"/>
              </w:rPr>
            </w:pPr>
            <w:r w:rsidRPr="005766E2">
              <w:rPr>
                <w:color w:val="000000"/>
                <w:sz w:val="22"/>
                <w:szCs w:val="22"/>
              </w:rPr>
              <w:t>8.6E-04</w:t>
            </w:r>
          </w:p>
        </w:tc>
        <w:tc>
          <w:tcPr>
            <w:tcW w:w="1177" w:type="dxa"/>
            <w:tcBorders>
              <w:top w:val="nil"/>
              <w:left w:val="nil"/>
              <w:bottom w:val="nil"/>
              <w:right w:val="nil"/>
            </w:tcBorders>
            <w:noWrap/>
            <w:vAlign w:val="bottom"/>
            <w:hideMark/>
          </w:tcPr>
          <w:p w14:paraId="30BEA779" w14:textId="7549F9E9" w:rsidR="003661B4" w:rsidRPr="005766E2" w:rsidRDefault="003661B4" w:rsidP="003661B4">
            <w:pPr>
              <w:jc w:val="center"/>
              <w:rPr>
                <w:color w:val="000000"/>
                <w:sz w:val="22"/>
                <w:szCs w:val="22"/>
                <w:lang w:val="en-GB"/>
              </w:rPr>
            </w:pPr>
            <w:r w:rsidRPr="005766E2">
              <w:rPr>
                <w:color w:val="000000"/>
                <w:sz w:val="22"/>
                <w:szCs w:val="22"/>
              </w:rPr>
              <w:t>1.3E-03</w:t>
            </w:r>
          </w:p>
        </w:tc>
        <w:tc>
          <w:tcPr>
            <w:tcW w:w="1178" w:type="dxa"/>
            <w:tcBorders>
              <w:top w:val="nil"/>
              <w:left w:val="nil"/>
              <w:bottom w:val="nil"/>
              <w:right w:val="nil"/>
            </w:tcBorders>
            <w:noWrap/>
            <w:vAlign w:val="bottom"/>
            <w:hideMark/>
          </w:tcPr>
          <w:p w14:paraId="1D2B8B60" w14:textId="3205477F" w:rsidR="003661B4" w:rsidRPr="005766E2" w:rsidRDefault="003661B4" w:rsidP="003661B4">
            <w:pPr>
              <w:jc w:val="center"/>
              <w:rPr>
                <w:color w:val="000000"/>
                <w:sz w:val="22"/>
                <w:szCs w:val="22"/>
                <w:lang w:val="en-GB"/>
              </w:rPr>
            </w:pPr>
            <w:r w:rsidRPr="005766E2">
              <w:rPr>
                <w:color w:val="000000"/>
                <w:sz w:val="22"/>
                <w:szCs w:val="22"/>
              </w:rPr>
              <w:t>8.4E-03</w:t>
            </w:r>
          </w:p>
        </w:tc>
        <w:tc>
          <w:tcPr>
            <w:tcW w:w="1177" w:type="dxa"/>
            <w:tcBorders>
              <w:top w:val="nil"/>
              <w:left w:val="nil"/>
              <w:bottom w:val="nil"/>
              <w:right w:val="nil"/>
            </w:tcBorders>
            <w:noWrap/>
            <w:vAlign w:val="bottom"/>
            <w:hideMark/>
          </w:tcPr>
          <w:p w14:paraId="2A8EA11E" w14:textId="0F94A38A" w:rsidR="003661B4" w:rsidRPr="005766E2" w:rsidRDefault="003661B4" w:rsidP="003661B4">
            <w:pPr>
              <w:jc w:val="center"/>
              <w:rPr>
                <w:color w:val="000000"/>
                <w:sz w:val="22"/>
                <w:szCs w:val="22"/>
                <w:lang w:val="en-GB"/>
              </w:rPr>
            </w:pPr>
            <w:r w:rsidRPr="005766E2">
              <w:rPr>
                <w:color w:val="000000"/>
                <w:sz w:val="22"/>
                <w:szCs w:val="22"/>
              </w:rPr>
              <w:t>2.0E-02</w:t>
            </w:r>
          </w:p>
        </w:tc>
        <w:tc>
          <w:tcPr>
            <w:tcW w:w="1371" w:type="dxa"/>
            <w:tcBorders>
              <w:top w:val="nil"/>
              <w:left w:val="nil"/>
              <w:bottom w:val="nil"/>
              <w:right w:val="nil"/>
            </w:tcBorders>
            <w:noWrap/>
            <w:vAlign w:val="bottom"/>
            <w:hideMark/>
          </w:tcPr>
          <w:p w14:paraId="3CC7BB10" w14:textId="545294C9" w:rsidR="003661B4" w:rsidRPr="005766E2" w:rsidRDefault="003661B4" w:rsidP="003661B4">
            <w:pPr>
              <w:jc w:val="center"/>
              <w:rPr>
                <w:color w:val="000000"/>
                <w:sz w:val="22"/>
                <w:szCs w:val="22"/>
                <w:lang w:val="en-GB"/>
              </w:rPr>
            </w:pPr>
            <w:r w:rsidRPr="005766E2">
              <w:rPr>
                <w:color w:val="000000"/>
                <w:sz w:val="22"/>
                <w:szCs w:val="22"/>
              </w:rPr>
              <w:t>4.4E-06</w:t>
            </w:r>
          </w:p>
        </w:tc>
        <w:tc>
          <w:tcPr>
            <w:tcW w:w="1178" w:type="dxa"/>
            <w:tcBorders>
              <w:top w:val="nil"/>
              <w:left w:val="nil"/>
              <w:bottom w:val="nil"/>
              <w:right w:val="single" w:sz="4" w:space="0" w:color="auto"/>
            </w:tcBorders>
            <w:noWrap/>
            <w:vAlign w:val="bottom"/>
            <w:hideMark/>
          </w:tcPr>
          <w:p w14:paraId="5560335F" w14:textId="7F22D0F0" w:rsidR="003661B4" w:rsidRPr="005766E2" w:rsidRDefault="003661B4" w:rsidP="003661B4">
            <w:pPr>
              <w:jc w:val="center"/>
              <w:rPr>
                <w:color w:val="000000"/>
                <w:sz w:val="22"/>
                <w:szCs w:val="22"/>
                <w:lang w:val="en-GB"/>
              </w:rPr>
            </w:pPr>
            <w:r w:rsidRPr="005766E2">
              <w:rPr>
                <w:color w:val="000000"/>
                <w:sz w:val="22"/>
                <w:szCs w:val="22"/>
              </w:rPr>
              <w:t>5.8E-05</w:t>
            </w:r>
          </w:p>
        </w:tc>
      </w:tr>
      <w:tr w:rsidR="003661B4" w:rsidRPr="005766E2" w14:paraId="1349CDB8" w14:textId="77777777" w:rsidTr="00075679">
        <w:trPr>
          <w:trHeight w:val="300"/>
        </w:trPr>
        <w:tc>
          <w:tcPr>
            <w:tcW w:w="3114" w:type="dxa"/>
            <w:tcBorders>
              <w:top w:val="nil"/>
              <w:left w:val="single" w:sz="4" w:space="0" w:color="auto"/>
              <w:bottom w:val="nil"/>
              <w:right w:val="nil"/>
            </w:tcBorders>
            <w:noWrap/>
            <w:vAlign w:val="center"/>
            <w:hideMark/>
          </w:tcPr>
          <w:p w14:paraId="15B7881C" w14:textId="77777777" w:rsidR="003661B4" w:rsidRPr="005766E2" w:rsidRDefault="003661B4" w:rsidP="003661B4">
            <w:pPr>
              <w:rPr>
                <w:color w:val="000000"/>
                <w:sz w:val="22"/>
                <w:szCs w:val="22"/>
                <w:lang w:val="en-GB"/>
              </w:rPr>
            </w:pPr>
            <w:r w:rsidRPr="005766E2">
              <w:rPr>
                <w:color w:val="000000"/>
                <w:sz w:val="22"/>
                <w:szCs w:val="22"/>
                <w:lang w:val="en-GB"/>
              </w:rPr>
              <w:t>Ozone depletion</w:t>
            </w:r>
          </w:p>
        </w:tc>
        <w:tc>
          <w:tcPr>
            <w:tcW w:w="656" w:type="dxa"/>
            <w:tcBorders>
              <w:top w:val="nil"/>
              <w:left w:val="nil"/>
              <w:bottom w:val="nil"/>
              <w:right w:val="nil"/>
            </w:tcBorders>
            <w:noWrap/>
            <w:vAlign w:val="bottom"/>
            <w:hideMark/>
          </w:tcPr>
          <w:p w14:paraId="3CED59A3" w14:textId="75B672EE" w:rsidR="003661B4" w:rsidRPr="005766E2" w:rsidRDefault="003661B4" w:rsidP="003661B4">
            <w:pPr>
              <w:rPr>
                <w:color w:val="000000"/>
                <w:sz w:val="22"/>
                <w:szCs w:val="22"/>
                <w:lang w:val="en-GB"/>
              </w:rPr>
            </w:pPr>
            <w:r w:rsidRPr="005766E2">
              <w:rPr>
                <w:color w:val="000000"/>
                <w:sz w:val="22"/>
                <w:szCs w:val="22"/>
              </w:rPr>
              <w:t>mPt</w:t>
            </w:r>
          </w:p>
        </w:tc>
        <w:tc>
          <w:tcPr>
            <w:tcW w:w="1177" w:type="dxa"/>
            <w:tcBorders>
              <w:top w:val="nil"/>
              <w:left w:val="nil"/>
              <w:bottom w:val="nil"/>
              <w:right w:val="nil"/>
            </w:tcBorders>
            <w:noWrap/>
            <w:vAlign w:val="bottom"/>
            <w:hideMark/>
          </w:tcPr>
          <w:p w14:paraId="78949648" w14:textId="73641C4E" w:rsidR="003661B4" w:rsidRPr="005766E2" w:rsidRDefault="003661B4" w:rsidP="003661B4">
            <w:pPr>
              <w:jc w:val="center"/>
              <w:rPr>
                <w:color w:val="000000"/>
                <w:sz w:val="22"/>
                <w:szCs w:val="22"/>
                <w:lang w:val="en-GB"/>
              </w:rPr>
            </w:pPr>
            <w:r w:rsidRPr="005766E2">
              <w:rPr>
                <w:color w:val="000000"/>
                <w:sz w:val="22"/>
                <w:szCs w:val="22"/>
              </w:rPr>
              <w:t>3.7E-01</w:t>
            </w:r>
          </w:p>
        </w:tc>
        <w:tc>
          <w:tcPr>
            <w:tcW w:w="1178" w:type="dxa"/>
            <w:tcBorders>
              <w:top w:val="nil"/>
              <w:left w:val="nil"/>
              <w:bottom w:val="nil"/>
              <w:right w:val="nil"/>
            </w:tcBorders>
            <w:noWrap/>
            <w:vAlign w:val="bottom"/>
            <w:hideMark/>
          </w:tcPr>
          <w:p w14:paraId="775640B6" w14:textId="629EC250" w:rsidR="003661B4" w:rsidRPr="005766E2" w:rsidRDefault="003661B4" w:rsidP="003661B4">
            <w:pPr>
              <w:jc w:val="center"/>
              <w:rPr>
                <w:color w:val="000000"/>
                <w:sz w:val="22"/>
                <w:szCs w:val="22"/>
                <w:lang w:val="en-GB"/>
              </w:rPr>
            </w:pPr>
            <w:r w:rsidRPr="005766E2">
              <w:rPr>
                <w:color w:val="000000"/>
                <w:sz w:val="22"/>
                <w:szCs w:val="22"/>
              </w:rPr>
              <w:t>0.0E+00</w:t>
            </w:r>
          </w:p>
        </w:tc>
        <w:tc>
          <w:tcPr>
            <w:tcW w:w="1177" w:type="dxa"/>
            <w:tcBorders>
              <w:top w:val="nil"/>
              <w:left w:val="nil"/>
              <w:bottom w:val="nil"/>
              <w:right w:val="nil"/>
            </w:tcBorders>
            <w:noWrap/>
            <w:vAlign w:val="bottom"/>
            <w:hideMark/>
          </w:tcPr>
          <w:p w14:paraId="42FD905C" w14:textId="7F915924" w:rsidR="003661B4" w:rsidRPr="005766E2" w:rsidRDefault="003661B4" w:rsidP="003661B4">
            <w:pPr>
              <w:jc w:val="center"/>
              <w:rPr>
                <w:color w:val="000000"/>
                <w:sz w:val="22"/>
                <w:szCs w:val="22"/>
                <w:lang w:val="en-GB"/>
              </w:rPr>
            </w:pPr>
            <w:r w:rsidRPr="005766E2">
              <w:rPr>
                <w:color w:val="000000"/>
                <w:sz w:val="22"/>
                <w:szCs w:val="22"/>
              </w:rPr>
              <w:t>1.3E-06</w:t>
            </w:r>
          </w:p>
        </w:tc>
        <w:tc>
          <w:tcPr>
            <w:tcW w:w="1178" w:type="dxa"/>
            <w:tcBorders>
              <w:top w:val="nil"/>
              <w:left w:val="nil"/>
              <w:bottom w:val="nil"/>
              <w:right w:val="nil"/>
            </w:tcBorders>
            <w:noWrap/>
            <w:vAlign w:val="bottom"/>
            <w:hideMark/>
          </w:tcPr>
          <w:p w14:paraId="1497F836" w14:textId="0615B15E" w:rsidR="003661B4" w:rsidRPr="005766E2" w:rsidRDefault="003661B4" w:rsidP="003661B4">
            <w:pPr>
              <w:jc w:val="center"/>
              <w:rPr>
                <w:color w:val="000000"/>
                <w:sz w:val="22"/>
                <w:szCs w:val="22"/>
                <w:lang w:val="en-GB"/>
              </w:rPr>
            </w:pPr>
            <w:r w:rsidRPr="005766E2">
              <w:rPr>
                <w:color w:val="000000"/>
                <w:sz w:val="22"/>
                <w:szCs w:val="22"/>
              </w:rPr>
              <w:t>3.1E-01</w:t>
            </w:r>
          </w:p>
        </w:tc>
        <w:tc>
          <w:tcPr>
            <w:tcW w:w="1178" w:type="dxa"/>
            <w:tcBorders>
              <w:top w:val="nil"/>
              <w:left w:val="nil"/>
              <w:bottom w:val="nil"/>
              <w:right w:val="nil"/>
            </w:tcBorders>
            <w:noWrap/>
            <w:vAlign w:val="bottom"/>
            <w:hideMark/>
          </w:tcPr>
          <w:p w14:paraId="2519DA7A" w14:textId="09421D39" w:rsidR="003661B4" w:rsidRPr="005766E2" w:rsidRDefault="003661B4" w:rsidP="003661B4">
            <w:pPr>
              <w:jc w:val="center"/>
              <w:rPr>
                <w:color w:val="000000"/>
                <w:sz w:val="22"/>
                <w:szCs w:val="22"/>
                <w:lang w:val="en-GB"/>
              </w:rPr>
            </w:pPr>
            <w:r w:rsidRPr="005766E2">
              <w:rPr>
                <w:color w:val="000000"/>
                <w:sz w:val="22"/>
                <w:szCs w:val="22"/>
              </w:rPr>
              <w:t>1.4E-05</w:t>
            </w:r>
          </w:p>
        </w:tc>
        <w:tc>
          <w:tcPr>
            <w:tcW w:w="1177" w:type="dxa"/>
            <w:tcBorders>
              <w:top w:val="nil"/>
              <w:left w:val="nil"/>
              <w:bottom w:val="nil"/>
              <w:right w:val="nil"/>
            </w:tcBorders>
            <w:noWrap/>
            <w:vAlign w:val="bottom"/>
            <w:hideMark/>
          </w:tcPr>
          <w:p w14:paraId="6BDF5043" w14:textId="4867BE6A" w:rsidR="003661B4" w:rsidRPr="005766E2" w:rsidRDefault="003661B4" w:rsidP="003661B4">
            <w:pPr>
              <w:jc w:val="center"/>
              <w:rPr>
                <w:color w:val="000000"/>
                <w:sz w:val="22"/>
                <w:szCs w:val="22"/>
                <w:lang w:val="en-GB"/>
              </w:rPr>
            </w:pPr>
            <w:r w:rsidRPr="005766E2">
              <w:rPr>
                <w:color w:val="000000"/>
                <w:sz w:val="22"/>
                <w:szCs w:val="22"/>
              </w:rPr>
              <w:t>6.0E-05</w:t>
            </w:r>
          </w:p>
        </w:tc>
        <w:tc>
          <w:tcPr>
            <w:tcW w:w="1178" w:type="dxa"/>
            <w:tcBorders>
              <w:top w:val="nil"/>
              <w:left w:val="nil"/>
              <w:bottom w:val="nil"/>
              <w:right w:val="nil"/>
            </w:tcBorders>
            <w:noWrap/>
            <w:vAlign w:val="bottom"/>
            <w:hideMark/>
          </w:tcPr>
          <w:p w14:paraId="7117014A" w14:textId="4F00D6E0" w:rsidR="003661B4" w:rsidRPr="005766E2" w:rsidRDefault="003661B4" w:rsidP="003661B4">
            <w:pPr>
              <w:jc w:val="center"/>
              <w:rPr>
                <w:color w:val="000000"/>
                <w:sz w:val="22"/>
                <w:szCs w:val="22"/>
                <w:lang w:val="en-GB"/>
              </w:rPr>
            </w:pPr>
            <w:r w:rsidRPr="005766E2">
              <w:rPr>
                <w:color w:val="000000"/>
                <w:sz w:val="22"/>
                <w:szCs w:val="22"/>
              </w:rPr>
              <w:t>6.2E-02</w:t>
            </w:r>
          </w:p>
        </w:tc>
        <w:tc>
          <w:tcPr>
            <w:tcW w:w="1177" w:type="dxa"/>
            <w:tcBorders>
              <w:top w:val="nil"/>
              <w:left w:val="nil"/>
              <w:bottom w:val="nil"/>
              <w:right w:val="nil"/>
            </w:tcBorders>
            <w:noWrap/>
            <w:vAlign w:val="bottom"/>
            <w:hideMark/>
          </w:tcPr>
          <w:p w14:paraId="1A9963C1" w14:textId="6E403E91" w:rsidR="003661B4" w:rsidRPr="005766E2" w:rsidRDefault="003661B4" w:rsidP="003661B4">
            <w:pPr>
              <w:jc w:val="center"/>
              <w:rPr>
                <w:color w:val="000000"/>
                <w:sz w:val="22"/>
                <w:szCs w:val="22"/>
                <w:lang w:val="en-GB"/>
              </w:rPr>
            </w:pPr>
            <w:r w:rsidRPr="005766E2">
              <w:rPr>
                <w:color w:val="000000"/>
                <w:sz w:val="22"/>
                <w:szCs w:val="22"/>
              </w:rPr>
              <w:t>8.9E-05</w:t>
            </w:r>
          </w:p>
        </w:tc>
        <w:tc>
          <w:tcPr>
            <w:tcW w:w="1371" w:type="dxa"/>
            <w:tcBorders>
              <w:top w:val="nil"/>
              <w:left w:val="nil"/>
              <w:bottom w:val="nil"/>
              <w:right w:val="nil"/>
            </w:tcBorders>
            <w:noWrap/>
            <w:vAlign w:val="bottom"/>
            <w:hideMark/>
          </w:tcPr>
          <w:p w14:paraId="09949DF0" w14:textId="31AD2FCC" w:rsidR="003661B4" w:rsidRPr="005766E2" w:rsidRDefault="003661B4" w:rsidP="003661B4">
            <w:pPr>
              <w:jc w:val="center"/>
              <w:rPr>
                <w:color w:val="000000"/>
                <w:sz w:val="22"/>
                <w:szCs w:val="22"/>
                <w:lang w:val="en-GB"/>
              </w:rPr>
            </w:pPr>
            <w:r w:rsidRPr="005766E2">
              <w:rPr>
                <w:color w:val="000000"/>
                <w:sz w:val="22"/>
                <w:szCs w:val="22"/>
              </w:rPr>
              <w:t>2.1E-08</w:t>
            </w:r>
          </w:p>
        </w:tc>
        <w:tc>
          <w:tcPr>
            <w:tcW w:w="1178" w:type="dxa"/>
            <w:tcBorders>
              <w:top w:val="nil"/>
              <w:left w:val="nil"/>
              <w:bottom w:val="nil"/>
              <w:right w:val="single" w:sz="4" w:space="0" w:color="auto"/>
            </w:tcBorders>
            <w:noWrap/>
            <w:vAlign w:val="bottom"/>
            <w:hideMark/>
          </w:tcPr>
          <w:p w14:paraId="257BA3DB" w14:textId="5C0F66F8" w:rsidR="003661B4" w:rsidRPr="005766E2" w:rsidRDefault="003661B4" w:rsidP="003661B4">
            <w:pPr>
              <w:jc w:val="center"/>
              <w:rPr>
                <w:color w:val="000000"/>
                <w:sz w:val="22"/>
                <w:szCs w:val="22"/>
                <w:lang w:val="en-GB"/>
              </w:rPr>
            </w:pPr>
            <w:r w:rsidRPr="005766E2">
              <w:rPr>
                <w:color w:val="000000"/>
                <w:sz w:val="22"/>
                <w:szCs w:val="22"/>
              </w:rPr>
              <w:t>2.3E-06</w:t>
            </w:r>
          </w:p>
        </w:tc>
      </w:tr>
      <w:tr w:rsidR="003661B4" w:rsidRPr="005766E2" w14:paraId="7AA71F15" w14:textId="77777777" w:rsidTr="00075679">
        <w:trPr>
          <w:trHeight w:val="300"/>
        </w:trPr>
        <w:tc>
          <w:tcPr>
            <w:tcW w:w="3114" w:type="dxa"/>
            <w:tcBorders>
              <w:top w:val="nil"/>
              <w:left w:val="single" w:sz="4" w:space="0" w:color="auto"/>
              <w:bottom w:val="nil"/>
              <w:right w:val="nil"/>
            </w:tcBorders>
            <w:noWrap/>
            <w:vAlign w:val="center"/>
            <w:hideMark/>
          </w:tcPr>
          <w:p w14:paraId="1165D86C" w14:textId="77777777" w:rsidR="003661B4" w:rsidRPr="005766E2" w:rsidRDefault="003661B4" w:rsidP="003661B4">
            <w:pPr>
              <w:rPr>
                <w:color w:val="000000"/>
                <w:sz w:val="22"/>
                <w:szCs w:val="22"/>
                <w:lang w:val="en-GB"/>
              </w:rPr>
            </w:pPr>
            <w:r w:rsidRPr="005766E2">
              <w:rPr>
                <w:color w:val="000000"/>
                <w:sz w:val="22"/>
                <w:szCs w:val="22"/>
                <w:lang w:val="en-GB"/>
              </w:rPr>
              <w:t>Photochemical ozone formation</w:t>
            </w:r>
          </w:p>
        </w:tc>
        <w:tc>
          <w:tcPr>
            <w:tcW w:w="656" w:type="dxa"/>
            <w:tcBorders>
              <w:top w:val="nil"/>
              <w:left w:val="nil"/>
              <w:bottom w:val="nil"/>
              <w:right w:val="nil"/>
            </w:tcBorders>
            <w:noWrap/>
            <w:vAlign w:val="bottom"/>
            <w:hideMark/>
          </w:tcPr>
          <w:p w14:paraId="0B2C7324" w14:textId="55EE2B55" w:rsidR="003661B4" w:rsidRPr="005766E2" w:rsidRDefault="003661B4" w:rsidP="003661B4">
            <w:pPr>
              <w:rPr>
                <w:color w:val="000000"/>
                <w:sz w:val="22"/>
                <w:szCs w:val="22"/>
                <w:lang w:val="en-GB"/>
              </w:rPr>
            </w:pPr>
            <w:r w:rsidRPr="005766E2">
              <w:rPr>
                <w:color w:val="000000"/>
                <w:sz w:val="22"/>
                <w:szCs w:val="22"/>
              </w:rPr>
              <w:t>mPt</w:t>
            </w:r>
          </w:p>
        </w:tc>
        <w:tc>
          <w:tcPr>
            <w:tcW w:w="1177" w:type="dxa"/>
            <w:tcBorders>
              <w:top w:val="nil"/>
              <w:left w:val="nil"/>
              <w:bottom w:val="nil"/>
              <w:right w:val="nil"/>
            </w:tcBorders>
            <w:noWrap/>
            <w:vAlign w:val="bottom"/>
            <w:hideMark/>
          </w:tcPr>
          <w:p w14:paraId="4349DFA1" w14:textId="2D0143A8" w:rsidR="003661B4" w:rsidRPr="005766E2" w:rsidRDefault="003661B4" w:rsidP="003661B4">
            <w:pPr>
              <w:jc w:val="center"/>
              <w:rPr>
                <w:color w:val="000000"/>
                <w:sz w:val="22"/>
                <w:szCs w:val="22"/>
                <w:lang w:val="en-GB"/>
              </w:rPr>
            </w:pPr>
            <w:r w:rsidRPr="005766E2">
              <w:rPr>
                <w:color w:val="000000"/>
                <w:sz w:val="22"/>
                <w:szCs w:val="22"/>
              </w:rPr>
              <w:t>3.6E-01</w:t>
            </w:r>
          </w:p>
        </w:tc>
        <w:tc>
          <w:tcPr>
            <w:tcW w:w="1178" w:type="dxa"/>
            <w:tcBorders>
              <w:top w:val="nil"/>
              <w:left w:val="nil"/>
              <w:bottom w:val="nil"/>
              <w:right w:val="nil"/>
            </w:tcBorders>
            <w:noWrap/>
            <w:vAlign w:val="bottom"/>
            <w:hideMark/>
          </w:tcPr>
          <w:p w14:paraId="0414FC22" w14:textId="248D4D77" w:rsidR="003661B4" w:rsidRPr="005766E2" w:rsidRDefault="003661B4" w:rsidP="003661B4">
            <w:pPr>
              <w:jc w:val="center"/>
              <w:rPr>
                <w:color w:val="000000"/>
                <w:sz w:val="22"/>
                <w:szCs w:val="22"/>
                <w:lang w:val="en-GB"/>
              </w:rPr>
            </w:pPr>
            <w:r w:rsidRPr="005766E2">
              <w:rPr>
                <w:color w:val="000000"/>
                <w:sz w:val="22"/>
                <w:szCs w:val="22"/>
              </w:rPr>
              <w:t>0.0E+00</w:t>
            </w:r>
          </w:p>
        </w:tc>
        <w:tc>
          <w:tcPr>
            <w:tcW w:w="1177" w:type="dxa"/>
            <w:tcBorders>
              <w:top w:val="nil"/>
              <w:left w:val="nil"/>
              <w:bottom w:val="nil"/>
              <w:right w:val="nil"/>
            </w:tcBorders>
            <w:noWrap/>
            <w:vAlign w:val="bottom"/>
            <w:hideMark/>
          </w:tcPr>
          <w:p w14:paraId="34195342" w14:textId="5BE18201" w:rsidR="003661B4" w:rsidRPr="005766E2" w:rsidRDefault="003661B4" w:rsidP="003661B4">
            <w:pPr>
              <w:jc w:val="center"/>
              <w:rPr>
                <w:color w:val="000000"/>
                <w:sz w:val="22"/>
                <w:szCs w:val="22"/>
                <w:lang w:val="en-GB"/>
              </w:rPr>
            </w:pPr>
            <w:r w:rsidRPr="005766E2">
              <w:rPr>
                <w:color w:val="000000"/>
                <w:sz w:val="22"/>
                <w:szCs w:val="22"/>
              </w:rPr>
              <w:t>2.3E-03</w:t>
            </w:r>
          </w:p>
        </w:tc>
        <w:tc>
          <w:tcPr>
            <w:tcW w:w="1178" w:type="dxa"/>
            <w:tcBorders>
              <w:top w:val="nil"/>
              <w:left w:val="nil"/>
              <w:bottom w:val="nil"/>
              <w:right w:val="nil"/>
            </w:tcBorders>
            <w:noWrap/>
            <w:vAlign w:val="bottom"/>
            <w:hideMark/>
          </w:tcPr>
          <w:p w14:paraId="4A9BD993" w14:textId="75454DE8" w:rsidR="003661B4" w:rsidRPr="005766E2" w:rsidRDefault="003661B4" w:rsidP="003661B4">
            <w:pPr>
              <w:jc w:val="center"/>
              <w:rPr>
                <w:color w:val="000000"/>
                <w:sz w:val="22"/>
                <w:szCs w:val="22"/>
                <w:lang w:val="en-GB"/>
              </w:rPr>
            </w:pPr>
            <w:r w:rsidRPr="005766E2">
              <w:rPr>
                <w:color w:val="000000"/>
                <w:sz w:val="22"/>
                <w:szCs w:val="22"/>
              </w:rPr>
              <w:t>4.5E-02</w:t>
            </w:r>
          </w:p>
        </w:tc>
        <w:tc>
          <w:tcPr>
            <w:tcW w:w="1178" w:type="dxa"/>
            <w:tcBorders>
              <w:top w:val="nil"/>
              <w:left w:val="nil"/>
              <w:bottom w:val="nil"/>
              <w:right w:val="nil"/>
            </w:tcBorders>
            <w:noWrap/>
            <w:vAlign w:val="bottom"/>
            <w:hideMark/>
          </w:tcPr>
          <w:p w14:paraId="57F6CAFF" w14:textId="7ECAAC8C" w:rsidR="003661B4" w:rsidRPr="005766E2" w:rsidRDefault="003661B4" w:rsidP="003661B4">
            <w:pPr>
              <w:jc w:val="center"/>
              <w:rPr>
                <w:color w:val="000000"/>
                <w:sz w:val="22"/>
                <w:szCs w:val="22"/>
                <w:lang w:val="en-GB"/>
              </w:rPr>
            </w:pPr>
            <w:r w:rsidRPr="005766E2">
              <w:rPr>
                <w:color w:val="000000"/>
                <w:sz w:val="22"/>
                <w:szCs w:val="22"/>
              </w:rPr>
              <w:t>5.5E-03</w:t>
            </w:r>
          </w:p>
        </w:tc>
        <w:tc>
          <w:tcPr>
            <w:tcW w:w="1177" w:type="dxa"/>
            <w:tcBorders>
              <w:top w:val="nil"/>
              <w:left w:val="nil"/>
              <w:bottom w:val="nil"/>
              <w:right w:val="nil"/>
            </w:tcBorders>
            <w:noWrap/>
            <w:vAlign w:val="bottom"/>
            <w:hideMark/>
          </w:tcPr>
          <w:p w14:paraId="31D67660" w14:textId="404A6D06" w:rsidR="003661B4" w:rsidRPr="005766E2" w:rsidRDefault="003661B4" w:rsidP="003661B4">
            <w:pPr>
              <w:jc w:val="center"/>
              <w:rPr>
                <w:color w:val="000000"/>
                <w:sz w:val="22"/>
                <w:szCs w:val="22"/>
                <w:lang w:val="en-GB"/>
              </w:rPr>
            </w:pPr>
            <w:r w:rsidRPr="005766E2">
              <w:rPr>
                <w:color w:val="000000"/>
                <w:sz w:val="22"/>
                <w:szCs w:val="22"/>
              </w:rPr>
              <w:t>7.6E-03</w:t>
            </w:r>
          </w:p>
        </w:tc>
        <w:tc>
          <w:tcPr>
            <w:tcW w:w="1178" w:type="dxa"/>
            <w:tcBorders>
              <w:top w:val="nil"/>
              <w:left w:val="nil"/>
              <w:bottom w:val="nil"/>
              <w:right w:val="nil"/>
            </w:tcBorders>
            <w:noWrap/>
            <w:vAlign w:val="bottom"/>
            <w:hideMark/>
          </w:tcPr>
          <w:p w14:paraId="0B87FD45" w14:textId="024543E5" w:rsidR="003661B4" w:rsidRPr="005766E2" w:rsidRDefault="003661B4" w:rsidP="003661B4">
            <w:pPr>
              <w:jc w:val="center"/>
              <w:rPr>
                <w:color w:val="000000"/>
                <w:sz w:val="22"/>
                <w:szCs w:val="22"/>
                <w:lang w:val="en-GB"/>
              </w:rPr>
            </w:pPr>
            <w:r w:rsidRPr="005766E2">
              <w:rPr>
                <w:color w:val="000000"/>
                <w:sz w:val="22"/>
                <w:szCs w:val="22"/>
              </w:rPr>
              <w:t>1.8E-01</w:t>
            </w:r>
          </w:p>
        </w:tc>
        <w:tc>
          <w:tcPr>
            <w:tcW w:w="1177" w:type="dxa"/>
            <w:tcBorders>
              <w:top w:val="nil"/>
              <w:left w:val="nil"/>
              <w:bottom w:val="nil"/>
              <w:right w:val="nil"/>
            </w:tcBorders>
            <w:noWrap/>
            <w:vAlign w:val="bottom"/>
            <w:hideMark/>
          </w:tcPr>
          <w:p w14:paraId="7B0C02F9" w14:textId="364A4AF6" w:rsidR="003661B4" w:rsidRPr="005766E2" w:rsidRDefault="003661B4" w:rsidP="003661B4">
            <w:pPr>
              <w:jc w:val="center"/>
              <w:rPr>
                <w:color w:val="000000"/>
                <w:sz w:val="22"/>
                <w:szCs w:val="22"/>
                <w:lang w:val="en-GB"/>
              </w:rPr>
            </w:pPr>
            <w:r w:rsidRPr="005766E2">
              <w:rPr>
                <w:color w:val="000000"/>
                <w:sz w:val="22"/>
                <w:szCs w:val="22"/>
              </w:rPr>
              <w:t>1.2E-01</w:t>
            </w:r>
          </w:p>
        </w:tc>
        <w:tc>
          <w:tcPr>
            <w:tcW w:w="1371" w:type="dxa"/>
            <w:tcBorders>
              <w:top w:val="nil"/>
              <w:left w:val="nil"/>
              <w:bottom w:val="nil"/>
              <w:right w:val="nil"/>
            </w:tcBorders>
            <w:noWrap/>
            <w:vAlign w:val="bottom"/>
            <w:hideMark/>
          </w:tcPr>
          <w:p w14:paraId="16DB1288" w14:textId="5B2A7DA2" w:rsidR="003661B4" w:rsidRPr="005766E2" w:rsidRDefault="003661B4" w:rsidP="003661B4">
            <w:pPr>
              <w:jc w:val="center"/>
              <w:rPr>
                <w:color w:val="000000"/>
                <w:sz w:val="22"/>
                <w:szCs w:val="22"/>
                <w:lang w:val="en-GB"/>
              </w:rPr>
            </w:pPr>
            <w:r w:rsidRPr="005766E2">
              <w:rPr>
                <w:color w:val="000000"/>
                <w:sz w:val="22"/>
                <w:szCs w:val="22"/>
              </w:rPr>
              <w:t>3.3E-05</w:t>
            </w:r>
          </w:p>
        </w:tc>
        <w:tc>
          <w:tcPr>
            <w:tcW w:w="1178" w:type="dxa"/>
            <w:tcBorders>
              <w:top w:val="nil"/>
              <w:left w:val="nil"/>
              <w:bottom w:val="nil"/>
              <w:right w:val="single" w:sz="4" w:space="0" w:color="auto"/>
            </w:tcBorders>
            <w:noWrap/>
            <w:vAlign w:val="bottom"/>
            <w:hideMark/>
          </w:tcPr>
          <w:p w14:paraId="6D62997C" w14:textId="08229E86" w:rsidR="003661B4" w:rsidRPr="005766E2" w:rsidRDefault="003661B4" w:rsidP="003661B4">
            <w:pPr>
              <w:jc w:val="center"/>
              <w:rPr>
                <w:color w:val="000000"/>
                <w:sz w:val="22"/>
                <w:szCs w:val="22"/>
                <w:lang w:val="en-GB"/>
              </w:rPr>
            </w:pPr>
            <w:r w:rsidRPr="005766E2">
              <w:rPr>
                <w:color w:val="000000"/>
                <w:sz w:val="22"/>
                <w:szCs w:val="22"/>
              </w:rPr>
              <w:t>8.1E-04</w:t>
            </w:r>
          </w:p>
        </w:tc>
      </w:tr>
      <w:tr w:rsidR="003661B4" w:rsidRPr="005766E2" w14:paraId="4FA50D81" w14:textId="77777777" w:rsidTr="00075679">
        <w:trPr>
          <w:trHeight w:val="300"/>
        </w:trPr>
        <w:tc>
          <w:tcPr>
            <w:tcW w:w="3114" w:type="dxa"/>
            <w:tcBorders>
              <w:top w:val="nil"/>
              <w:left w:val="single" w:sz="4" w:space="0" w:color="auto"/>
              <w:bottom w:val="nil"/>
              <w:right w:val="nil"/>
            </w:tcBorders>
            <w:noWrap/>
            <w:vAlign w:val="center"/>
            <w:hideMark/>
          </w:tcPr>
          <w:p w14:paraId="78605E30" w14:textId="77777777" w:rsidR="003661B4" w:rsidRPr="005766E2" w:rsidRDefault="003661B4" w:rsidP="003661B4">
            <w:pPr>
              <w:rPr>
                <w:color w:val="000000"/>
                <w:sz w:val="22"/>
                <w:szCs w:val="22"/>
                <w:lang w:val="en-GB"/>
              </w:rPr>
            </w:pPr>
            <w:r w:rsidRPr="005766E2">
              <w:rPr>
                <w:color w:val="000000"/>
                <w:sz w:val="22"/>
                <w:szCs w:val="22"/>
                <w:lang w:val="en-GB"/>
              </w:rPr>
              <w:t>Resource use, fossils</w:t>
            </w:r>
          </w:p>
        </w:tc>
        <w:tc>
          <w:tcPr>
            <w:tcW w:w="656" w:type="dxa"/>
            <w:tcBorders>
              <w:top w:val="nil"/>
              <w:left w:val="nil"/>
              <w:bottom w:val="nil"/>
              <w:right w:val="nil"/>
            </w:tcBorders>
            <w:noWrap/>
            <w:vAlign w:val="bottom"/>
            <w:hideMark/>
          </w:tcPr>
          <w:p w14:paraId="240A577E" w14:textId="33283905" w:rsidR="003661B4" w:rsidRPr="005766E2" w:rsidRDefault="003661B4" w:rsidP="003661B4">
            <w:pPr>
              <w:rPr>
                <w:color w:val="000000"/>
                <w:sz w:val="22"/>
                <w:szCs w:val="22"/>
                <w:lang w:val="en-GB"/>
              </w:rPr>
            </w:pPr>
            <w:r w:rsidRPr="005766E2">
              <w:rPr>
                <w:color w:val="000000"/>
                <w:sz w:val="22"/>
                <w:szCs w:val="22"/>
              </w:rPr>
              <w:t>mPt</w:t>
            </w:r>
          </w:p>
        </w:tc>
        <w:tc>
          <w:tcPr>
            <w:tcW w:w="1177" w:type="dxa"/>
            <w:tcBorders>
              <w:top w:val="nil"/>
              <w:left w:val="nil"/>
              <w:bottom w:val="nil"/>
              <w:right w:val="nil"/>
            </w:tcBorders>
            <w:noWrap/>
            <w:vAlign w:val="bottom"/>
            <w:hideMark/>
          </w:tcPr>
          <w:p w14:paraId="3BCB4096" w14:textId="29205374" w:rsidR="003661B4" w:rsidRPr="005766E2" w:rsidRDefault="003661B4" w:rsidP="003661B4">
            <w:pPr>
              <w:jc w:val="center"/>
              <w:rPr>
                <w:color w:val="000000"/>
                <w:sz w:val="22"/>
                <w:szCs w:val="22"/>
                <w:lang w:val="en-GB"/>
              </w:rPr>
            </w:pPr>
            <w:r w:rsidRPr="005766E2">
              <w:rPr>
                <w:color w:val="000000"/>
                <w:sz w:val="22"/>
                <w:szCs w:val="22"/>
              </w:rPr>
              <w:t>1.3E+00</w:t>
            </w:r>
          </w:p>
        </w:tc>
        <w:tc>
          <w:tcPr>
            <w:tcW w:w="1178" w:type="dxa"/>
            <w:tcBorders>
              <w:top w:val="nil"/>
              <w:left w:val="nil"/>
              <w:bottom w:val="nil"/>
              <w:right w:val="nil"/>
            </w:tcBorders>
            <w:noWrap/>
            <w:vAlign w:val="bottom"/>
            <w:hideMark/>
          </w:tcPr>
          <w:p w14:paraId="7F797CBA" w14:textId="582E4C6D" w:rsidR="003661B4" w:rsidRPr="005766E2" w:rsidRDefault="003661B4" w:rsidP="003661B4">
            <w:pPr>
              <w:jc w:val="center"/>
              <w:rPr>
                <w:color w:val="000000"/>
                <w:sz w:val="22"/>
                <w:szCs w:val="22"/>
                <w:lang w:val="en-GB"/>
              </w:rPr>
            </w:pPr>
            <w:r w:rsidRPr="005766E2">
              <w:rPr>
                <w:color w:val="000000"/>
                <w:sz w:val="22"/>
                <w:szCs w:val="22"/>
              </w:rPr>
              <w:t>0.0E+00</w:t>
            </w:r>
          </w:p>
        </w:tc>
        <w:tc>
          <w:tcPr>
            <w:tcW w:w="1177" w:type="dxa"/>
            <w:tcBorders>
              <w:top w:val="nil"/>
              <w:left w:val="nil"/>
              <w:bottom w:val="nil"/>
              <w:right w:val="nil"/>
            </w:tcBorders>
            <w:noWrap/>
            <w:vAlign w:val="bottom"/>
            <w:hideMark/>
          </w:tcPr>
          <w:p w14:paraId="72B2DB49" w14:textId="0336CFC9" w:rsidR="003661B4" w:rsidRPr="005766E2" w:rsidRDefault="003661B4" w:rsidP="003661B4">
            <w:pPr>
              <w:jc w:val="center"/>
              <w:rPr>
                <w:color w:val="000000"/>
                <w:sz w:val="22"/>
                <w:szCs w:val="22"/>
                <w:lang w:val="en-GB"/>
              </w:rPr>
            </w:pPr>
            <w:r w:rsidRPr="005766E2">
              <w:rPr>
                <w:color w:val="000000"/>
                <w:sz w:val="22"/>
                <w:szCs w:val="22"/>
              </w:rPr>
              <w:t>2.1E-02</w:t>
            </w:r>
          </w:p>
        </w:tc>
        <w:tc>
          <w:tcPr>
            <w:tcW w:w="1178" w:type="dxa"/>
            <w:tcBorders>
              <w:top w:val="nil"/>
              <w:left w:val="nil"/>
              <w:bottom w:val="nil"/>
              <w:right w:val="nil"/>
            </w:tcBorders>
            <w:noWrap/>
            <w:vAlign w:val="bottom"/>
            <w:hideMark/>
          </w:tcPr>
          <w:p w14:paraId="52937921" w14:textId="68CE11DB" w:rsidR="003661B4" w:rsidRPr="005766E2" w:rsidRDefault="003661B4" w:rsidP="003661B4">
            <w:pPr>
              <w:jc w:val="center"/>
              <w:rPr>
                <w:color w:val="000000"/>
                <w:sz w:val="22"/>
                <w:szCs w:val="22"/>
                <w:lang w:val="en-GB"/>
              </w:rPr>
            </w:pPr>
            <w:r w:rsidRPr="005766E2">
              <w:rPr>
                <w:color w:val="000000"/>
                <w:sz w:val="22"/>
                <w:szCs w:val="22"/>
              </w:rPr>
              <w:t>6.9E-02</w:t>
            </w:r>
          </w:p>
        </w:tc>
        <w:tc>
          <w:tcPr>
            <w:tcW w:w="1178" w:type="dxa"/>
            <w:tcBorders>
              <w:top w:val="nil"/>
              <w:left w:val="nil"/>
              <w:bottom w:val="nil"/>
              <w:right w:val="nil"/>
            </w:tcBorders>
            <w:noWrap/>
            <w:vAlign w:val="bottom"/>
            <w:hideMark/>
          </w:tcPr>
          <w:p w14:paraId="7E9AB955" w14:textId="448FF579" w:rsidR="003661B4" w:rsidRPr="005766E2" w:rsidRDefault="003661B4" w:rsidP="003661B4">
            <w:pPr>
              <w:jc w:val="center"/>
              <w:rPr>
                <w:color w:val="000000"/>
                <w:sz w:val="22"/>
                <w:szCs w:val="22"/>
                <w:lang w:val="en-GB"/>
              </w:rPr>
            </w:pPr>
            <w:r w:rsidRPr="005766E2">
              <w:rPr>
                <w:color w:val="000000"/>
                <w:sz w:val="22"/>
                <w:szCs w:val="22"/>
              </w:rPr>
              <w:t>4.9E-02</w:t>
            </w:r>
          </w:p>
        </w:tc>
        <w:tc>
          <w:tcPr>
            <w:tcW w:w="1177" w:type="dxa"/>
            <w:tcBorders>
              <w:top w:val="nil"/>
              <w:left w:val="nil"/>
              <w:bottom w:val="nil"/>
              <w:right w:val="nil"/>
            </w:tcBorders>
            <w:noWrap/>
            <w:vAlign w:val="bottom"/>
            <w:hideMark/>
          </w:tcPr>
          <w:p w14:paraId="10C4E3A0" w14:textId="61C8F78D" w:rsidR="003661B4" w:rsidRPr="005766E2" w:rsidRDefault="003661B4" w:rsidP="003661B4">
            <w:pPr>
              <w:jc w:val="center"/>
              <w:rPr>
                <w:color w:val="000000"/>
                <w:sz w:val="22"/>
                <w:szCs w:val="22"/>
                <w:lang w:val="en-GB"/>
              </w:rPr>
            </w:pPr>
            <w:r w:rsidRPr="005766E2">
              <w:rPr>
                <w:color w:val="000000"/>
                <w:sz w:val="22"/>
                <w:szCs w:val="22"/>
              </w:rPr>
              <w:t>2.3E-02</w:t>
            </w:r>
          </w:p>
        </w:tc>
        <w:tc>
          <w:tcPr>
            <w:tcW w:w="1178" w:type="dxa"/>
            <w:tcBorders>
              <w:top w:val="nil"/>
              <w:left w:val="nil"/>
              <w:bottom w:val="nil"/>
              <w:right w:val="nil"/>
            </w:tcBorders>
            <w:noWrap/>
            <w:vAlign w:val="bottom"/>
            <w:hideMark/>
          </w:tcPr>
          <w:p w14:paraId="6C5D1A42" w14:textId="75CDB8D5" w:rsidR="003661B4" w:rsidRPr="005766E2" w:rsidRDefault="003661B4" w:rsidP="003661B4">
            <w:pPr>
              <w:jc w:val="center"/>
              <w:rPr>
                <w:color w:val="000000"/>
                <w:sz w:val="22"/>
                <w:szCs w:val="22"/>
                <w:lang w:val="en-GB"/>
              </w:rPr>
            </w:pPr>
            <w:r w:rsidRPr="005766E2">
              <w:rPr>
                <w:color w:val="000000"/>
                <w:sz w:val="22"/>
                <w:szCs w:val="22"/>
              </w:rPr>
              <w:t>3.8E-01</w:t>
            </w:r>
          </w:p>
        </w:tc>
        <w:tc>
          <w:tcPr>
            <w:tcW w:w="1177" w:type="dxa"/>
            <w:tcBorders>
              <w:top w:val="nil"/>
              <w:left w:val="nil"/>
              <w:bottom w:val="nil"/>
              <w:right w:val="nil"/>
            </w:tcBorders>
            <w:noWrap/>
            <w:vAlign w:val="bottom"/>
            <w:hideMark/>
          </w:tcPr>
          <w:p w14:paraId="4AC54B77" w14:textId="7038B0B2" w:rsidR="003661B4" w:rsidRPr="005766E2" w:rsidRDefault="003661B4" w:rsidP="003661B4">
            <w:pPr>
              <w:jc w:val="center"/>
              <w:rPr>
                <w:color w:val="000000"/>
                <w:sz w:val="22"/>
                <w:szCs w:val="22"/>
                <w:lang w:val="en-GB"/>
              </w:rPr>
            </w:pPr>
            <w:r w:rsidRPr="005766E2">
              <w:rPr>
                <w:color w:val="000000"/>
                <w:sz w:val="22"/>
                <w:szCs w:val="22"/>
              </w:rPr>
              <w:t>7.4E-01</w:t>
            </w:r>
          </w:p>
        </w:tc>
        <w:tc>
          <w:tcPr>
            <w:tcW w:w="1371" w:type="dxa"/>
            <w:tcBorders>
              <w:top w:val="nil"/>
              <w:left w:val="nil"/>
              <w:bottom w:val="nil"/>
              <w:right w:val="nil"/>
            </w:tcBorders>
            <w:noWrap/>
            <w:vAlign w:val="bottom"/>
            <w:hideMark/>
          </w:tcPr>
          <w:p w14:paraId="0DECE6E1" w14:textId="49DF9D77" w:rsidR="003661B4" w:rsidRPr="005766E2" w:rsidRDefault="003661B4" w:rsidP="003661B4">
            <w:pPr>
              <w:jc w:val="center"/>
              <w:rPr>
                <w:color w:val="000000"/>
                <w:sz w:val="22"/>
                <w:szCs w:val="22"/>
                <w:lang w:val="en-GB"/>
              </w:rPr>
            </w:pPr>
            <w:r w:rsidRPr="005766E2">
              <w:rPr>
                <w:color w:val="000000"/>
                <w:sz w:val="22"/>
                <w:szCs w:val="22"/>
              </w:rPr>
              <w:t>1.2E-04</w:t>
            </w:r>
          </w:p>
        </w:tc>
        <w:tc>
          <w:tcPr>
            <w:tcW w:w="1178" w:type="dxa"/>
            <w:tcBorders>
              <w:top w:val="nil"/>
              <w:left w:val="nil"/>
              <w:bottom w:val="nil"/>
              <w:right w:val="single" w:sz="4" w:space="0" w:color="auto"/>
            </w:tcBorders>
            <w:noWrap/>
            <w:vAlign w:val="bottom"/>
            <w:hideMark/>
          </w:tcPr>
          <w:p w14:paraId="546206A0" w14:textId="22A8C15D" w:rsidR="003661B4" w:rsidRPr="005766E2" w:rsidRDefault="003661B4" w:rsidP="003661B4">
            <w:pPr>
              <w:jc w:val="center"/>
              <w:rPr>
                <w:color w:val="000000"/>
                <w:sz w:val="22"/>
                <w:szCs w:val="22"/>
                <w:lang w:val="en-GB"/>
              </w:rPr>
            </w:pPr>
            <w:r w:rsidRPr="005766E2">
              <w:rPr>
                <w:color w:val="000000"/>
                <w:sz w:val="22"/>
                <w:szCs w:val="22"/>
              </w:rPr>
              <w:t>3.6E-03</w:t>
            </w:r>
          </w:p>
        </w:tc>
      </w:tr>
      <w:tr w:rsidR="003661B4" w:rsidRPr="005766E2" w14:paraId="1C45C173" w14:textId="77777777" w:rsidTr="00075679">
        <w:trPr>
          <w:trHeight w:val="300"/>
        </w:trPr>
        <w:tc>
          <w:tcPr>
            <w:tcW w:w="3114" w:type="dxa"/>
            <w:tcBorders>
              <w:top w:val="nil"/>
              <w:left w:val="single" w:sz="4" w:space="0" w:color="auto"/>
              <w:bottom w:val="nil"/>
              <w:right w:val="nil"/>
            </w:tcBorders>
            <w:noWrap/>
            <w:vAlign w:val="center"/>
            <w:hideMark/>
          </w:tcPr>
          <w:p w14:paraId="0A03DE7D" w14:textId="77777777" w:rsidR="003661B4" w:rsidRPr="005766E2" w:rsidRDefault="003661B4" w:rsidP="003661B4">
            <w:pPr>
              <w:rPr>
                <w:color w:val="000000"/>
                <w:sz w:val="22"/>
                <w:szCs w:val="22"/>
                <w:lang w:val="en-GB"/>
              </w:rPr>
            </w:pPr>
            <w:r w:rsidRPr="005766E2">
              <w:rPr>
                <w:color w:val="000000"/>
                <w:sz w:val="22"/>
                <w:szCs w:val="22"/>
                <w:lang w:val="en-GB"/>
              </w:rPr>
              <w:t>Resource use, minerals and metals</w:t>
            </w:r>
          </w:p>
        </w:tc>
        <w:tc>
          <w:tcPr>
            <w:tcW w:w="656" w:type="dxa"/>
            <w:tcBorders>
              <w:top w:val="nil"/>
              <w:left w:val="nil"/>
              <w:bottom w:val="nil"/>
              <w:right w:val="nil"/>
            </w:tcBorders>
            <w:noWrap/>
            <w:vAlign w:val="bottom"/>
            <w:hideMark/>
          </w:tcPr>
          <w:p w14:paraId="517B25F8" w14:textId="3F0ECC2D" w:rsidR="003661B4" w:rsidRPr="005766E2" w:rsidRDefault="003661B4" w:rsidP="003661B4">
            <w:pPr>
              <w:rPr>
                <w:color w:val="000000"/>
                <w:sz w:val="22"/>
                <w:szCs w:val="22"/>
                <w:lang w:val="en-GB"/>
              </w:rPr>
            </w:pPr>
            <w:r w:rsidRPr="005766E2">
              <w:rPr>
                <w:color w:val="000000"/>
                <w:sz w:val="22"/>
                <w:szCs w:val="22"/>
              </w:rPr>
              <w:t>mPt</w:t>
            </w:r>
          </w:p>
        </w:tc>
        <w:tc>
          <w:tcPr>
            <w:tcW w:w="1177" w:type="dxa"/>
            <w:tcBorders>
              <w:top w:val="nil"/>
              <w:left w:val="nil"/>
              <w:bottom w:val="nil"/>
              <w:right w:val="nil"/>
            </w:tcBorders>
            <w:noWrap/>
            <w:vAlign w:val="bottom"/>
            <w:hideMark/>
          </w:tcPr>
          <w:p w14:paraId="7C6C7CA6" w14:textId="35BBA773" w:rsidR="003661B4" w:rsidRPr="005766E2" w:rsidRDefault="003661B4" w:rsidP="003661B4">
            <w:pPr>
              <w:jc w:val="center"/>
              <w:rPr>
                <w:color w:val="000000"/>
                <w:sz w:val="22"/>
                <w:szCs w:val="22"/>
                <w:lang w:val="en-GB"/>
              </w:rPr>
            </w:pPr>
            <w:r w:rsidRPr="005766E2">
              <w:rPr>
                <w:color w:val="000000"/>
                <w:sz w:val="22"/>
                <w:szCs w:val="22"/>
              </w:rPr>
              <w:t>4.0E-01</w:t>
            </w:r>
          </w:p>
        </w:tc>
        <w:tc>
          <w:tcPr>
            <w:tcW w:w="1178" w:type="dxa"/>
            <w:tcBorders>
              <w:top w:val="nil"/>
              <w:left w:val="nil"/>
              <w:bottom w:val="nil"/>
              <w:right w:val="nil"/>
            </w:tcBorders>
            <w:noWrap/>
            <w:vAlign w:val="bottom"/>
            <w:hideMark/>
          </w:tcPr>
          <w:p w14:paraId="68F6D92C" w14:textId="7B13BD17" w:rsidR="003661B4" w:rsidRPr="005766E2" w:rsidRDefault="003661B4" w:rsidP="003661B4">
            <w:pPr>
              <w:jc w:val="center"/>
              <w:rPr>
                <w:color w:val="000000"/>
                <w:sz w:val="22"/>
                <w:szCs w:val="22"/>
                <w:lang w:val="en-GB"/>
              </w:rPr>
            </w:pPr>
            <w:r w:rsidRPr="005766E2">
              <w:rPr>
                <w:color w:val="000000"/>
                <w:sz w:val="22"/>
                <w:szCs w:val="22"/>
              </w:rPr>
              <w:t>0.0E+00</w:t>
            </w:r>
          </w:p>
        </w:tc>
        <w:tc>
          <w:tcPr>
            <w:tcW w:w="1177" w:type="dxa"/>
            <w:tcBorders>
              <w:top w:val="nil"/>
              <w:left w:val="nil"/>
              <w:bottom w:val="nil"/>
              <w:right w:val="nil"/>
            </w:tcBorders>
            <w:noWrap/>
            <w:vAlign w:val="bottom"/>
            <w:hideMark/>
          </w:tcPr>
          <w:p w14:paraId="60F66A56" w14:textId="3F4A2526" w:rsidR="003661B4" w:rsidRPr="005766E2" w:rsidRDefault="003661B4" w:rsidP="003661B4">
            <w:pPr>
              <w:jc w:val="center"/>
              <w:rPr>
                <w:color w:val="000000"/>
                <w:sz w:val="22"/>
                <w:szCs w:val="22"/>
                <w:lang w:val="en-GB"/>
              </w:rPr>
            </w:pPr>
            <w:r w:rsidRPr="005766E2">
              <w:rPr>
                <w:color w:val="000000"/>
                <w:sz w:val="22"/>
                <w:szCs w:val="22"/>
              </w:rPr>
              <w:t>2.7E-03</w:t>
            </w:r>
          </w:p>
        </w:tc>
        <w:tc>
          <w:tcPr>
            <w:tcW w:w="1178" w:type="dxa"/>
            <w:tcBorders>
              <w:top w:val="nil"/>
              <w:left w:val="nil"/>
              <w:bottom w:val="nil"/>
              <w:right w:val="nil"/>
            </w:tcBorders>
            <w:noWrap/>
            <w:vAlign w:val="bottom"/>
            <w:hideMark/>
          </w:tcPr>
          <w:p w14:paraId="685A6106" w14:textId="1A7FFE25" w:rsidR="003661B4" w:rsidRPr="005766E2" w:rsidRDefault="003661B4" w:rsidP="003661B4">
            <w:pPr>
              <w:jc w:val="center"/>
              <w:rPr>
                <w:color w:val="000000"/>
                <w:sz w:val="22"/>
                <w:szCs w:val="22"/>
                <w:lang w:val="en-GB"/>
              </w:rPr>
            </w:pPr>
            <w:r w:rsidRPr="005766E2">
              <w:rPr>
                <w:color w:val="000000"/>
                <w:sz w:val="22"/>
                <w:szCs w:val="22"/>
              </w:rPr>
              <w:t>1.1E-01</w:t>
            </w:r>
          </w:p>
        </w:tc>
        <w:tc>
          <w:tcPr>
            <w:tcW w:w="1178" w:type="dxa"/>
            <w:tcBorders>
              <w:top w:val="nil"/>
              <w:left w:val="nil"/>
              <w:bottom w:val="nil"/>
              <w:right w:val="nil"/>
            </w:tcBorders>
            <w:noWrap/>
            <w:vAlign w:val="bottom"/>
            <w:hideMark/>
          </w:tcPr>
          <w:p w14:paraId="6E48FFB7" w14:textId="3B459507" w:rsidR="003661B4" w:rsidRPr="005766E2" w:rsidRDefault="003661B4" w:rsidP="003661B4">
            <w:pPr>
              <w:jc w:val="center"/>
              <w:rPr>
                <w:color w:val="000000"/>
                <w:sz w:val="22"/>
                <w:szCs w:val="22"/>
                <w:lang w:val="en-GB"/>
              </w:rPr>
            </w:pPr>
            <w:r w:rsidRPr="005766E2">
              <w:rPr>
                <w:color w:val="000000"/>
                <w:sz w:val="22"/>
                <w:szCs w:val="22"/>
              </w:rPr>
              <w:t>7.8E-03</w:t>
            </w:r>
          </w:p>
        </w:tc>
        <w:tc>
          <w:tcPr>
            <w:tcW w:w="1177" w:type="dxa"/>
            <w:tcBorders>
              <w:top w:val="nil"/>
              <w:left w:val="nil"/>
              <w:bottom w:val="nil"/>
              <w:right w:val="nil"/>
            </w:tcBorders>
            <w:noWrap/>
            <w:vAlign w:val="bottom"/>
            <w:hideMark/>
          </w:tcPr>
          <w:p w14:paraId="0186F5D6" w14:textId="7773013C" w:rsidR="003661B4" w:rsidRPr="005766E2" w:rsidRDefault="003661B4" w:rsidP="003661B4">
            <w:pPr>
              <w:jc w:val="center"/>
              <w:rPr>
                <w:color w:val="000000"/>
                <w:sz w:val="22"/>
                <w:szCs w:val="22"/>
                <w:lang w:val="en-GB"/>
              </w:rPr>
            </w:pPr>
            <w:r w:rsidRPr="005766E2">
              <w:rPr>
                <w:color w:val="000000"/>
                <w:sz w:val="22"/>
                <w:szCs w:val="22"/>
              </w:rPr>
              <w:t>3.9E-02</w:t>
            </w:r>
          </w:p>
        </w:tc>
        <w:tc>
          <w:tcPr>
            <w:tcW w:w="1178" w:type="dxa"/>
            <w:tcBorders>
              <w:top w:val="nil"/>
              <w:left w:val="nil"/>
              <w:bottom w:val="nil"/>
              <w:right w:val="nil"/>
            </w:tcBorders>
            <w:noWrap/>
            <w:vAlign w:val="bottom"/>
            <w:hideMark/>
          </w:tcPr>
          <w:p w14:paraId="3191CADD" w14:textId="120356E2" w:rsidR="003661B4" w:rsidRPr="005766E2" w:rsidRDefault="003661B4" w:rsidP="003661B4">
            <w:pPr>
              <w:jc w:val="center"/>
              <w:rPr>
                <w:color w:val="000000"/>
                <w:sz w:val="22"/>
                <w:szCs w:val="22"/>
                <w:lang w:val="en-GB"/>
              </w:rPr>
            </w:pPr>
            <w:r w:rsidRPr="005766E2">
              <w:rPr>
                <w:color w:val="000000"/>
                <w:sz w:val="22"/>
                <w:szCs w:val="22"/>
              </w:rPr>
              <w:t>1.4E-01</w:t>
            </w:r>
          </w:p>
        </w:tc>
        <w:tc>
          <w:tcPr>
            <w:tcW w:w="1177" w:type="dxa"/>
            <w:tcBorders>
              <w:top w:val="nil"/>
              <w:left w:val="nil"/>
              <w:bottom w:val="nil"/>
              <w:right w:val="nil"/>
            </w:tcBorders>
            <w:noWrap/>
            <w:vAlign w:val="bottom"/>
            <w:hideMark/>
          </w:tcPr>
          <w:p w14:paraId="41205C00" w14:textId="2528C7C9" w:rsidR="003661B4" w:rsidRPr="005766E2" w:rsidRDefault="003661B4" w:rsidP="003661B4">
            <w:pPr>
              <w:jc w:val="center"/>
              <w:rPr>
                <w:color w:val="000000"/>
                <w:sz w:val="22"/>
                <w:szCs w:val="22"/>
                <w:lang w:val="en-GB"/>
              </w:rPr>
            </w:pPr>
            <w:r w:rsidRPr="005766E2">
              <w:rPr>
                <w:color w:val="000000"/>
                <w:sz w:val="22"/>
                <w:szCs w:val="22"/>
              </w:rPr>
              <w:t>9.2E-02</w:t>
            </w:r>
          </w:p>
        </w:tc>
        <w:tc>
          <w:tcPr>
            <w:tcW w:w="1371" w:type="dxa"/>
            <w:tcBorders>
              <w:top w:val="nil"/>
              <w:left w:val="nil"/>
              <w:bottom w:val="nil"/>
              <w:right w:val="nil"/>
            </w:tcBorders>
            <w:noWrap/>
            <w:vAlign w:val="bottom"/>
            <w:hideMark/>
          </w:tcPr>
          <w:p w14:paraId="11763791" w14:textId="28853FE4" w:rsidR="003661B4" w:rsidRPr="005766E2" w:rsidRDefault="003661B4" w:rsidP="003661B4">
            <w:pPr>
              <w:jc w:val="center"/>
              <w:rPr>
                <w:color w:val="000000"/>
                <w:sz w:val="22"/>
                <w:szCs w:val="22"/>
                <w:lang w:val="en-GB"/>
              </w:rPr>
            </w:pPr>
            <w:r w:rsidRPr="005766E2">
              <w:rPr>
                <w:color w:val="000000"/>
                <w:sz w:val="22"/>
                <w:szCs w:val="22"/>
              </w:rPr>
              <w:t>5.4E-05</w:t>
            </w:r>
          </w:p>
        </w:tc>
        <w:tc>
          <w:tcPr>
            <w:tcW w:w="1178" w:type="dxa"/>
            <w:tcBorders>
              <w:top w:val="nil"/>
              <w:left w:val="nil"/>
              <w:bottom w:val="nil"/>
              <w:right w:val="single" w:sz="4" w:space="0" w:color="auto"/>
            </w:tcBorders>
            <w:noWrap/>
            <w:vAlign w:val="bottom"/>
            <w:hideMark/>
          </w:tcPr>
          <w:p w14:paraId="7F3E8373" w14:textId="1AF0C773" w:rsidR="003661B4" w:rsidRPr="005766E2" w:rsidRDefault="003661B4" w:rsidP="003661B4">
            <w:pPr>
              <w:jc w:val="center"/>
              <w:rPr>
                <w:color w:val="000000"/>
                <w:sz w:val="22"/>
                <w:szCs w:val="22"/>
                <w:lang w:val="en-GB"/>
              </w:rPr>
            </w:pPr>
            <w:r w:rsidRPr="005766E2">
              <w:rPr>
                <w:color w:val="000000"/>
                <w:sz w:val="22"/>
                <w:szCs w:val="22"/>
              </w:rPr>
              <w:t>9.9E-04</w:t>
            </w:r>
          </w:p>
        </w:tc>
      </w:tr>
      <w:tr w:rsidR="003661B4" w:rsidRPr="005766E2" w14:paraId="3F6831DE" w14:textId="77777777" w:rsidTr="00075679">
        <w:trPr>
          <w:trHeight w:val="300"/>
        </w:trPr>
        <w:tc>
          <w:tcPr>
            <w:tcW w:w="3114" w:type="dxa"/>
            <w:tcBorders>
              <w:top w:val="nil"/>
              <w:left w:val="single" w:sz="4" w:space="0" w:color="auto"/>
              <w:bottom w:val="single" w:sz="4" w:space="0" w:color="auto"/>
              <w:right w:val="nil"/>
            </w:tcBorders>
            <w:noWrap/>
            <w:vAlign w:val="center"/>
            <w:hideMark/>
          </w:tcPr>
          <w:p w14:paraId="3B1B1731" w14:textId="77777777" w:rsidR="003661B4" w:rsidRPr="005766E2" w:rsidRDefault="003661B4" w:rsidP="003661B4">
            <w:pPr>
              <w:rPr>
                <w:color w:val="000000"/>
                <w:sz w:val="22"/>
                <w:szCs w:val="22"/>
                <w:lang w:val="en-GB"/>
              </w:rPr>
            </w:pPr>
            <w:r w:rsidRPr="005766E2">
              <w:rPr>
                <w:color w:val="000000"/>
                <w:sz w:val="22"/>
                <w:szCs w:val="22"/>
                <w:lang w:val="en-GB"/>
              </w:rPr>
              <w:t>Water use</w:t>
            </w:r>
          </w:p>
        </w:tc>
        <w:tc>
          <w:tcPr>
            <w:tcW w:w="656" w:type="dxa"/>
            <w:tcBorders>
              <w:top w:val="nil"/>
              <w:left w:val="nil"/>
              <w:bottom w:val="single" w:sz="4" w:space="0" w:color="auto"/>
              <w:right w:val="nil"/>
            </w:tcBorders>
            <w:noWrap/>
            <w:vAlign w:val="bottom"/>
            <w:hideMark/>
          </w:tcPr>
          <w:p w14:paraId="19559868" w14:textId="22205468" w:rsidR="003661B4" w:rsidRPr="005766E2" w:rsidRDefault="003661B4" w:rsidP="003661B4">
            <w:pPr>
              <w:rPr>
                <w:color w:val="000000"/>
                <w:sz w:val="22"/>
                <w:szCs w:val="22"/>
                <w:lang w:val="en-GB"/>
              </w:rPr>
            </w:pPr>
            <w:r w:rsidRPr="005766E2">
              <w:rPr>
                <w:color w:val="000000"/>
                <w:sz w:val="22"/>
                <w:szCs w:val="22"/>
              </w:rPr>
              <w:t>mPt</w:t>
            </w:r>
          </w:p>
        </w:tc>
        <w:tc>
          <w:tcPr>
            <w:tcW w:w="1177" w:type="dxa"/>
            <w:tcBorders>
              <w:top w:val="nil"/>
              <w:left w:val="nil"/>
              <w:bottom w:val="single" w:sz="4" w:space="0" w:color="auto"/>
              <w:right w:val="nil"/>
            </w:tcBorders>
            <w:noWrap/>
            <w:vAlign w:val="bottom"/>
            <w:hideMark/>
          </w:tcPr>
          <w:p w14:paraId="03C48CF3" w14:textId="4D52D426" w:rsidR="003661B4" w:rsidRPr="005766E2" w:rsidRDefault="003661B4" w:rsidP="003661B4">
            <w:pPr>
              <w:jc w:val="center"/>
              <w:rPr>
                <w:color w:val="000000"/>
                <w:sz w:val="22"/>
                <w:szCs w:val="22"/>
                <w:lang w:val="en-GB"/>
              </w:rPr>
            </w:pPr>
            <w:r w:rsidRPr="005766E2">
              <w:rPr>
                <w:color w:val="000000"/>
                <w:sz w:val="22"/>
                <w:szCs w:val="22"/>
              </w:rPr>
              <w:t>4.0E-01</w:t>
            </w:r>
          </w:p>
        </w:tc>
        <w:tc>
          <w:tcPr>
            <w:tcW w:w="1178" w:type="dxa"/>
            <w:tcBorders>
              <w:top w:val="nil"/>
              <w:left w:val="nil"/>
              <w:bottom w:val="single" w:sz="4" w:space="0" w:color="auto"/>
              <w:right w:val="nil"/>
            </w:tcBorders>
            <w:noWrap/>
            <w:vAlign w:val="bottom"/>
            <w:hideMark/>
          </w:tcPr>
          <w:p w14:paraId="265FFE7A" w14:textId="7DA1A2BF" w:rsidR="003661B4" w:rsidRPr="005766E2" w:rsidRDefault="003661B4" w:rsidP="003661B4">
            <w:pPr>
              <w:jc w:val="center"/>
              <w:rPr>
                <w:color w:val="000000"/>
                <w:sz w:val="22"/>
                <w:szCs w:val="22"/>
                <w:lang w:val="en-GB"/>
              </w:rPr>
            </w:pPr>
            <w:r w:rsidRPr="005766E2">
              <w:rPr>
                <w:color w:val="000000"/>
                <w:sz w:val="22"/>
                <w:szCs w:val="22"/>
              </w:rPr>
              <w:t>0.0E+00</w:t>
            </w:r>
          </w:p>
        </w:tc>
        <w:tc>
          <w:tcPr>
            <w:tcW w:w="1177" w:type="dxa"/>
            <w:tcBorders>
              <w:top w:val="nil"/>
              <w:left w:val="nil"/>
              <w:bottom w:val="single" w:sz="4" w:space="0" w:color="auto"/>
              <w:right w:val="nil"/>
            </w:tcBorders>
            <w:noWrap/>
            <w:vAlign w:val="bottom"/>
            <w:hideMark/>
          </w:tcPr>
          <w:p w14:paraId="4BB24AA3" w14:textId="3CED7DA3" w:rsidR="003661B4" w:rsidRPr="005766E2" w:rsidRDefault="003661B4" w:rsidP="003661B4">
            <w:pPr>
              <w:jc w:val="center"/>
              <w:rPr>
                <w:color w:val="000000"/>
                <w:sz w:val="22"/>
                <w:szCs w:val="22"/>
                <w:lang w:val="en-GB"/>
              </w:rPr>
            </w:pPr>
            <w:r w:rsidRPr="005766E2">
              <w:rPr>
                <w:color w:val="000000"/>
                <w:sz w:val="22"/>
                <w:szCs w:val="22"/>
              </w:rPr>
              <w:t>1.2E-02</w:t>
            </w:r>
          </w:p>
        </w:tc>
        <w:tc>
          <w:tcPr>
            <w:tcW w:w="1178" w:type="dxa"/>
            <w:tcBorders>
              <w:top w:val="nil"/>
              <w:left w:val="nil"/>
              <w:bottom w:val="single" w:sz="4" w:space="0" w:color="auto"/>
              <w:right w:val="nil"/>
            </w:tcBorders>
            <w:noWrap/>
            <w:vAlign w:val="bottom"/>
            <w:hideMark/>
          </w:tcPr>
          <w:p w14:paraId="11E63186" w14:textId="7DF9A09D" w:rsidR="003661B4" w:rsidRPr="005766E2" w:rsidRDefault="003661B4" w:rsidP="003661B4">
            <w:pPr>
              <w:jc w:val="center"/>
              <w:rPr>
                <w:color w:val="000000"/>
                <w:sz w:val="22"/>
                <w:szCs w:val="22"/>
                <w:lang w:val="en-GB"/>
              </w:rPr>
            </w:pPr>
            <w:r w:rsidRPr="005766E2">
              <w:rPr>
                <w:color w:val="000000"/>
                <w:sz w:val="22"/>
                <w:szCs w:val="22"/>
              </w:rPr>
              <w:t>7.1E-03</w:t>
            </w:r>
          </w:p>
        </w:tc>
        <w:tc>
          <w:tcPr>
            <w:tcW w:w="1178" w:type="dxa"/>
            <w:tcBorders>
              <w:top w:val="nil"/>
              <w:left w:val="nil"/>
              <w:bottom w:val="single" w:sz="4" w:space="0" w:color="auto"/>
              <w:right w:val="nil"/>
            </w:tcBorders>
            <w:noWrap/>
            <w:vAlign w:val="bottom"/>
            <w:hideMark/>
          </w:tcPr>
          <w:p w14:paraId="4706A125" w14:textId="6C93B566" w:rsidR="003661B4" w:rsidRPr="005766E2" w:rsidRDefault="003661B4" w:rsidP="003661B4">
            <w:pPr>
              <w:jc w:val="center"/>
              <w:rPr>
                <w:color w:val="000000"/>
                <w:sz w:val="22"/>
                <w:szCs w:val="22"/>
                <w:lang w:val="en-GB"/>
              </w:rPr>
            </w:pPr>
            <w:r w:rsidRPr="005766E2">
              <w:rPr>
                <w:color w:val="000000"/>
                <w:sz w:val="22"/>
                <w:szCs w:val="22"/>
              </w:rPr>
              <w:t>8.5E-03</w:t>
            </w:r>
          </w:p>
        </w:tc>
        <w:tc>
          <w:tcPr>
            <w:tcW w:w="1177" w:type="dxa"/>
            <w:tcBorders>
              <w:top w:val="nil"/>
              <w:left w:val="nil"/>
              <w:bottom w:val="single" w:sz="4" w:space="0" w:color="auto"/>
              <w:right w:val="nil"/>
            </w:tcBorders>
            <w:noWrap/>
            <w:vAlign w:val="bottom"/>
            <w:hideMark/>
          </w:tcPr>
          <w:p w14:paraId="6460DC82" w14:textId="79A2E863" w:rsidR="003661B4" w:rsidRPr="005766E2" w:rsidRDefault="003661B4" w:rsidP="003661B4">
            <w:pPr>
              <w:jc w:val="center"/>
              <w:rPr>
                <w:color w:val="000000"/>
                <w:sz w:val="22"/>
                <w:szCs w:val="22"/>
                <w:lang w:val="en-GB"/>
              </w:rPr>
            </w:pPr>
            <w:r w:rsidRPr="005766E2">
              <w:rPr>
                <w:color w:val="000000"/>
                <w:sz w:val="22"/>
                <w:szCs w:val="22"/>
              </w:rPr>
              <w:t>1.7E-02</w:t>
            </w:r>
          </w:p>
        </w:tc>
        <w:tc>
          <w:tcPr>
            <w:tcW w:w="1178" w:type="dxa"/>
            <w:tcBorders>
              <w:top w:val="nil"/>
              <w:left w:val="nil"/>
              <w:bottom w:val="single" w:sz="4" w:space="0" w:color="auto"/>
              <w:right w:val="nil"/>
            </w:tcBorders>
            <w:noWrap/>
            <w:vAlign w:val="bottom"/>
            <w:hideMark/>
          </w:tcPr>
          <w:p w14:paraId="72F85FC9" w14:textId="79BA122D" w:rsidR="003661B4" w:rsidRPr="005766E2" w:rsidRDefault="003661B4" w:rsidP="003661B4">
            <w:pPr>
              <w:jc w:val="center"/>
              <w:rPr>
                <w:color w:val="000000"/>
                <w:sz w:val="22"/>
                <w:szCs w:val="22"/>
                <w:lang w:val="en-GB"/>
              </w:rPr>
            </w:pPr>
            <w:r w:rsidRPr="005766E2">
              <w:rPr>
                <w:color w:val="000000"/>
                <w:sz w:val="22"/>
                <w:szCs w:val="22"/>
              </w:rPr>
              <w:t>6.3E-02</w:t>
            </w:r>
          </w:p>
        </w:tc>
        <w:tc>
          <w:tcPr>
            <w:tcW w:w="1177" w:type="dxa"/>
            <w:tcBorders>
              <w:top w:val="nil"/>
              <w:left w:val="nil"/>
              <w:bottom w:val="single" w:sz="4" w:space="0" w:color="auto"/>
              <w:right w:val="nil"/>
            </w:tcBorders>
            <w:noWrap/>
            <w:vAlign w:val="bottom"/>
            <w:hideMark/>
          </w:tcPr>
          <w:p w14:paraId="3D7F85D3" w14:textId="72583E0F" w:rsidR="003661B4" w:rsidRPr="005766E2" w:rsidRDefault="003661B4" w:rsidP="003661B4">
            <w:pPr>
              <w:jc w:val="center"/>
              <w:rPr>
                <w:color w:val="000000"/>
                <w:sz w:val="22"/>
                <w:szCs w:val="22"/>
                <w:lang w:val="en-GB"/>
              </w:rPr>
            </w:pPr>
            <w:r w:rsidRPr="005766E2">
              <w:rPr>
                <w:color w:val="000000"/>
                <w:sz w:val="22"/>
                <w:szCs w:val="22"/>
              </w:rPr>
              <w:t>3.0E-01</w:t>
            </w:r>
          </w:p>
        </w:tc>
        <w:tc>
          <w:tcPr>
            <w:tcW w:w="1371" w:type="dxa"/>
            <w:tcBorders>
              <w:top w:val="nil"/>
              <w:left w:val="nil"/>
              <w:bottom w:val="single" w:sz="4" w:space="0" w:color="auto"/>
              <w:right w:val="nil"/>
            </w:tcBorders>
            <w:noWrap/>
            <w:vAlign w:val="bottom"/>
            <w:hideMark/>
          </w:tcPr>
          <w:p w14:paraId="603DC764" w14:textId="3E51AD13" w:rsidR="003661B4" w:rsidRPr="005766E2" w:rsidRDefault="003661B4" w:rsidP="003661B4">
            <w:pPr>
              <w:jc w:val="center"/>
              <w:rPr>
                <w:color w:val="000000"/>
                <w:sz w:val="22"/>
                <w:szCs w:val="22"/>
                <w:lang w:val="en-GB"/>
              </w:rPr>
            </w:pPr>
            <w:r w:rsidRPr="005766E2">
              <w:rPr>
                <w:color w:val="000000"/>
                <w:sz w:val="22"/>
                <w:szCs w:val="22"/>
              </w:rPr>
              <w:t>-6.9E-03</w:t>
            </w:r>
          </w:p>
        </w:tc>
        <w:tc>
          <w:tcPr>
            <w:tcW w:w="1178" w:type="dxa"/>
            <w:tcBorders>
              <w:top w:val="nil"/>
              <w:left w:val="nil"/>
              <w:bottom w:val="single" w:sz="4" w:space="0" w:color="auto"/>
              <w:right w:val="single" w:sz="4" w:space="0" w:color="auto"/>
            </w:tcBorders>
            <w:noWrap/>
            <w:vAlign w:val="bottom"/>
            <w:hideMark/>
          </w:tcPr>
          <w:p w14:paraId="3D173C11" w14:textId="5E6993D5" w:rsidR="003661B4" w:rsidRPr="005766E2" w:rsidRDefault="003661B4" w:rsidP="003661B4">
            <w:pPr>
              <w:jc w:val="center"/>
              <w:rPr>
                <w:color w:val="000000"/>
                <w:sz w:val="22"/>
                <w:szCs w:val="22"/>
                <w:lang w:val="en-GB"/>
              </w:rPr>
            </w:pPr>
            <w:r w:rsidRPr="005766E2">
              <w:rPr>
                <w:color w:val="000000"/>
                <w:sz w:val="22"/>
                <w:szCs w:val="22"/>
              </w:rPr>
              <w:t>2.8E-04</w:t>
            </w:r>
          </w:p>
        </w:tc>
      </w:tr>
    </w:tbl>
    <w:p w14:paraId="20FCE2DE" w14:textId="40509B89" w:rsidR="00711C9D" w:rsidRPr="005766E2" w:rsidRDefault="00CE3CA2" w:rsidP="7671CFB8">
      <w:pPr>
        <w:pStyle w:val="Didascalia"/>
        <w:spacing w:before="240"/>
        <w:rPr>
          <w:rFonts w:ascii="Times New Roman" w:hAnsi="Times New Roman" w:cs="Times New Roman"/>
          <w:i w:val="0"/>
          <w:iCs w:val="0"/>
          <w:color w:val="000000" w:themeColor="text1"/>
          <w:sz w:val="24"/>
          <w:szCs w:val="24"/>
          <w:lang w:val="en-GB"/>
        </w:rPr>
        <w:sectPr w:rsidR="00711C9D" w:rsidRPr="005766E2" w:rsidSect="0090750A">
          <w:pgSz w:w="20160" w:h="12240" w:orient="landscape"/>
          <w:pgMar w:top="1134" w:right="1134" w:bottom="1134" w:left="1417" w:header="708" w:footer="708" w:gutter="0"/>
          <w:cols w:space="708"/>
          <w:docGrid w:linePitch="360"/>
        </w:sect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23</w:t>
      </w:r>
      <w:r w:rsidR="005B76FB" w:rsidRPr="005766E2">
        <w:rPr>
          <w:rFonts w:ascii="Times New Roman" w:hAnsi="Times New Roman" w:cs="Times New Roman"/>
          <w:b/>
          <w:bCs/>
          <w:i w:val="0"/>
          <w:iCs w:val="0"/>
          <w:color w:val="000000" w:themeColor="text1"/>
          <w:sz w:val="24"/>
          <w:szCs w:val="24"/>
          <w:lang w:val="en-GB"/>
        </w:rPr>
        <w:t>:</w:t>
      </w:r>
      <w:r w:rsidR="005B76FB" w:rsidRPr="005766E2">
        <w:rPr>
          <w:rFonts w:ascii="Times New Roman" w:hAnsi="Times New Roman" w:cs="Times New Roman"/>
          <w:i w:val="0"/>
          <w:iCs w:val="0"/>
          <w:color w:val="000000" w:themeColor="text1"/>
          <w:sz w:val="24"/>
          <w:szCs w:val="24"/>
          <w:lang w:val="en-GB"/>
        </w:rPr>
        <w:t xml:space="preserve"> Environmental impacts associated with the production of 1</w:t>
      </w:r>
      <w:r w:rsidR="003661B4" w:rsidRPr="005766E2">
        <w:rPr>
          <w:rFonts w:ascii="Times New Roman" w:hAnsi="Times New Roman" w:cs="Times New Roman"/>
          <w:i w:val="0"/>
          <w:iCs w:val="0"/>
          <w:color w:val="000000" w:themeColor="text1"/>
          <w:sz w:val="24"/>
          <w:szCs w:val="24"/>
          <w:lang w:val="en-GB"/>
        </w:rPr>
        <w:t xml:space="preserve"> </w:t>
      </w:r>
      <w:r w:rsidR="005B76FB" w:rsidRPr="005766E2">
        <w:rPr>
          <w:rFonts w:ascii="Times New Roman" w:hAnsi="Times New Roman" w:cs="Times New Roman"/>
          <w:i w:val="0"/>
          <w:iCs w:val="0"/>
          <w:color w:val="000000" w:themeColor="text1"/>
          <w:sz w:val="24"/>
          <w:szCs w:val="24"/>
          <w:lang w:val="en-GB"/>
        </w:rPr>
        <w:t>g NH</w:t>
      </w:r>
      <w:r w:rsidR="005B76FB" w:rsidRPr="005766E2">
        <w:rPr>
          <w:rFonts w:ascii="Times New Roman" w:hAnsi="Times New Roman" w:cs="Times New Roman"/>
          <w:i w:val="0"/>
          <w:iCs w:val="0"/>
          <w:color w:val="000000" w:themeColor="text1"/>
          <w:sz w:val="24"/>
          <w:szCs w:val="24"/>
          <w:vertAlign w:val="subscript"/>
          <w:lang w:val="en-GB"/>
        </w:rPr>
        <w:t>3</w:t>
      </w:r>
      <w:r w:rsidR="005B76FB" w:rsidRPr="005766E2">
        <w:rPr>
          <w:rFonts w:ascii="Times New Roman" w:hAnsi="Times New Roman" w:cs="Times New Roman"/>
          <w:i w:val="0"/>
          <w:iCs w:val="0"/>
          <w:color w:val="000000" w:themeColor="text1"/>
          <w:sz w:val="24"/>
          <w:szCs w:val="24"/>
          <w:lang w:val="en-GB"/>
        </w:rPr>
        <w:t>, scenario 50h:63%:{IT}:1y:1c:N</w:t>
      </w:r>
      <w:r w:rsidR="005B76FB" w:rsidRPr="005766E2">
        <w:rPr>
          <w:rFonts w:ascii="Times New Roman" w:hAnsi="Times New Roman" w:cs="Times New Roman"/>
          <w:i w:val="0"/>
          <w:iCs w:val="0"/>
          <w:color w:val="000000" w:themeColor="text1"/>
          <w:sz w:val="24"/>
          <w:szCs w:val="24"/>
          <w:vertAlign w:val="subscript"/>
          <w:lang w:val="en-GB"/>
        </w:rPr>
        <w:t>2</w:t>
      </w:r>
      <w:r w:rsidR="005B76FB" w:rsidRPr="005766E2">
        <w:rPr>
          <w:rFonts w:ascii="Times New Roman" w:hAnsi="Times New Roman" w:cs="Times New Roman"/>
          <w:i w:val="0"/>
          <w:iCs w:val="0"/>
          <w:color w:val="000000" w:themeColor="text1"/>
          <w:sz w:val="24"/>
          <w:szCs w:val="24"/>
          <w:lang w:val="en-GB"/>
        </w:rPr>
        <w:t xml:space="preserve">. Results calculated at the endpoint level; damage categories expressed as single score; </w:t>
      </w:r>
      <w:r w:rsidR="7140D0A0" w:rsidRPr="005766E2">
        <w:rPr>
          <w:rFonts w:ascii="Times New Roman" w:eastAsia="Times New Roman" w:hAnsi="Times New Roman" w:cs="Times New Roman"/>
          <w:i w:val="0"/>
          <w:iCs w:val="0"/>
          <w:color w:val="000000" w:themeColor="text1"/>
          <w:sz w:val="24"/>
          <w:szCs w:val="24"/>
          <w:lang w:val="en-GB"/>
        </w:rPr>
        <w:t>unit: milli-Points (mPt).</w:t>
      </w:r>
      <w:r w:rsidR="7140D0A0" w:rsidRPr="005766E2">
        <w:rPr>
          <w:lang w:val="en-GB"/>
        </w:rPr>
        <w:t xml:space="preserve"> </w:t>
      </w:r>
      <w:r w:rsidR="7389A9EB" w:rsidRPr="005766E2">
        <w:rPr>
          <w:i w:val="0"/>
          <w:iCs w:val="0"/>
          <w:sz w:val="24"/>
          <w:szCs w:val="24"/>
          <w:lang w:val="en-GB"/>
        </w:rPr>
        <w:t>M</w:t>
      </w:r>
      <w:r w:rsidR="005B76FB" w:rsidRPr="005766E2">
        <w:rPr>
          <w:rFonts w:ascii="Times New Roman" w:hAnsi="Times New Roman" w:cs="Times New Roman"/>
          <w:i w:val="0"/>
          <w:iCs w:val="0"/>
          <w:color w:val="000000" w:themeColor="text1"/>
          <w:sz w:val="24"/>
          <w:szCs w:val="24"/>
          <w:lang w:val="en-GB"/>
        </w:rPr>
        <w:t>ethod: EF 3.1.</w:t>
      </w:r>
    </w:p>
    <w:p w14:paraId="29BA53AD" w14:textId="523876C7" w:rsidR="005B76FB" w:rsidRPr="005766E2" w:rsidRDefault="005B76FB" w:rsidP="00E220DD">
      <w:pPr>
        <w:spacing w:line="480" w:lineRule="auto"/>
        <w:jc w:val="both"/>
        <w:rPr>
          <w:b/>
          <w:bCs/>
          <w:sz w:val="20"/>
          <w:szCs w:val="20"/>
          <w:lang w:val="en-GB"/>
        </w:rPr>
      </w:pPr>
    </w:p>
    <w:tbl>
      <w:tblPr>
        <w:tblW w:w="0" w:type="auto"/>
        <w:tblLayout w:type="fixed"/>
        <w:tblCellMar>
          <w:left w:w="70" w:type="dxa"/>
          <w:right w:w="70" w:type="dxa"/>
        </w:tblCellMar>
        <w:tblLook w:val="04A0" w:firstRow="1" w:lastRow="0" w:firstColumn="1" w:lastColumn="0" w:noHBand="0" w:noVBand="1"/>
      </w:tblPr>
      <w:tblGrid>
        <w:gridCol w:w="3397"/>
        <w:gridCol w:w="691"/>
        <w:gridCol w:w="1271"/>
        <w:gridCol w:w="1272"/>
        <w:gridCol w:w="1272"/>
        <w:gridCol w:w="1272"/>
        <w:gridCol w:w="1272"/>
        <w:gridCol w:w="1271"/>
        <w:gridCol w:w="1272"/>
        <w:gridCol w:w="1272"/>
        <w:gridCol w:w="1482"/>
        <w:gridCol w:w="1272"/>
      </w:tblGrid>
      <w:tr w:rsidR="00375095" w:rsidRPr="005766E2" w14:paraId="13591F60" w14:textId="77777777" w:rsidTr="00075679">
        <w:trPr>
          <w:trHeight w:val="340"/>
        </w:trPr>
        <w:tc>
          <w:tcPr>
            <w:tcW w:w="3397" w:type="dxa"/>
            <w:tcBorders>
              <w:top w:val="single" w:sz="4" w:space="0" w:color="auto"/>
              <w:left w:val="single" w:sz="4" w:space="0" w:color="auto"/>
              <w:bottom w:val="nil"/>
              <w:right w:val="nil"/>
            </w:tcBorders>
            <w:noWrap/>
            <w:vAlign w:val="center"/>
            <w:hideMark/>
          </w:tcPr>
          <w:p w14:paraId="1BA31597" w14:textId="77777777" w:rsidR="00C9310C" w:rsidRPr="005766E2" w:rsidRDefault="00C9310C" w:rsidP="00375095">
            <w:pPr>
              <w:rPr>
                <w:b/>
                <w:bCs/>
                <w:color w:val="000000"/>
                <w:lang w:val="en-GB"/>
              </w:rPr>
            </w:pPr>
            <w:r w:rsidRPr="005766E2">
              <w:rPr>
                <w:b/>
                <w:bCs/>
                <w:color w:val="000000"/>
                <w:lang w:val="en-GB"/>
              </w:rPr>
              <w:t>Damage category</w:t>
            </w:r>
          </w:p>
        </w:tc>
        <w:tc>
          <w:tcPr>
            <w:tcW w:w="691" w:type="dxa"/>
            <w:tcBorders>
              <w:top w:val="single" w:sz="4" w:space="0" w:color="auto"/>
              <w:left w:val="nil"/>
              <w:bottom w:val="nil"/>
              <w:right w:val="nil"/>
            </w:tcBorders>
            <w:noWrap/>
            <w:vAlign w:val="center"/>
            <w:hideMark/>
          </w:tcPr>
          <w:p w14:paraId="5A8004EA" w14:textId="77777777" w:rsidR="00C9310C" w:rsidRPr="005766E2" w:rsidRDefault="00C9310C" w:rsidP="00375095">
            <w:pPr>
              <w:rPr>
                <w:b/>
                <w:bCs/>
                <w:color w:val="000000"/>
                <w:lang w:val="en-GB"/>
              </w:rPr>
            </w:pPr>
            <w:r w:rsidRPr="005766E2">
              <w:rPr>
                <w:b/>
                <w:bCs/>
                <w:color w:val="000000"/>
                <w:lang w:val="en-GB"/>
              </w:rPr>
              <w:t>Unit</w:t>
            </w:r>
          </w:p>
        </w:tc>
        <w:tc>
          <w:tcPr>
            <w:tcW w:w="1271" w:type="dxa"/>
            <w:tcBorders>
              <w:top w:val="single" w:sz="4" w:space="0" w:color="auto"/>
              <w:left w:val="nil"/>
              <w:bottom w:val="nil"/>
              <w:right w:val="nil"/>
            </w:tcBorders>
            <w:noWrap/>
            <w:vAlign w:val="center"/>
            <w:hideMark/>
          </w:tcPr>
          <w:p w14:paraId="7C4974A6" w14:textId="77777777" w:rsidR="00C9310C" w:rsidRPr="005766E2" w:rsidRDefault="00C9310C" w:rsidP="00375095">
            <w:pPr>
              <w:jc w:val="center"/>
              <w:rPr>
                <w:b/>
                <w:bCs/>
                <w:color w:val="000000"/>
                <w:lang w:val="en-GB"/>
              </w:rPr>
            </w:pPr>
            <w:r w:rsidRPr="005766E2">
              <w:rPr>
                <w:b/>
                <w:bCs/>
                <w:color w:val="000000"/>
                <w:lang w:val="en-GB"/>
              </w:rPr>
              <w:t>Total</w:t>
            </w:r>
          </w:p>
        </w:tc>
        <w:tc>
          <w:tcPr>
            <w:tcW w:w="1272" w:type="dxa"/>
            <w:tcBorders>
              <w:top w:val="single" w:sz="4" w:space="0" w:color="auto"/>
              <w:left w:val="nil"/>
              <w:bottom w:val="nil"/>
              <w:right w:val="nil"/>
            </w:tcBorders>
            <w:noWrap/>
            <w:vAlign w:val="center"/>
            <w:hideMark/>
          </w:tcPr>
          <w:p w14:paraId="290CF6DF" w14:textId="77777777" w:rsidR="00C9310C" w:rsidRPr="005766E2" w:rsidRDefault="00C9310C" w:rsidP="00375095">
            <w:pPr>
              <w:jc w:val="center"/>
              <w:rPr>
                <w:b/>
                <w:bCs/>
                <w:color w:val="000000"/>
                <w:lang w:val="en-GB"/>
              </w:rPr>
            </w:pPr>
            <w:r w:rsidRPr="005766E2">
              <w:rPr>
                <w:b/>
                <w:bCs/>
                <w:color w:val="000000"/>
                <w:lang w:val="en-GB"/>
              </w:rPr>
              <w:t>Nitrates</w:t>
            </w:r>
          </w:p>
        </w:tc>
        <w:tc>
          <w:tcPr>
            <w:tcW w:w="1272" w:type="dxa"/>
            <w:tcBorders>
              <w:top w:val="single" w:sz="4" w:space="0" w:color="auto"/>
              <w:left w:val="nil"/>
              <w:bottom w:val="nil"/>
              <w:right w:val="nil"/>
            </w:tcBorders>
            <w:noWrap/>
            <w:vAlign w:val="center"/>
            <w:hideMark/>
          </w:tcPr>
          <w:p w14:paraId="71679882" w14:textId="77777777" w:rsidR="00C9310C" w:rsidRPr="005766E2" w:rsidRDefault="00C9310C" w:rsidP="00375095">
            <w:pPr>
              <w:jc w:val="center"/>
              <w:rPr>
                <w:b/>
                <w:bCs/>
                <w:color w:val="000000"/>
                <w:lang w:val="en-GB"/>
              </w:rPr>
            </w:pPr>
            <w:r w:rsidRPr="005766E2">
              <w:rPr>
                <w:b/>
                <w:bCs/>
                <w:color w:val="000000"/>
                <w:lang w:val="en-GB"/>
              </w:rPr>
              <w:t>N</w:t>
            </w:r>
            <w:r w:rsidRPr="005766E2">
              <w:rPr>
                <w:b/>
                <w:bCs/>
                <w:color w:val="000000"/>
                <w:vertAlign w:val="subscript"/>
                <w:lang w:val="en-GB"/>
              </w:rPr>
              <w:t>2</w:t>
            </w:r>
          </w:p>
        </w:tc>
        <w:tc>
          <w:tcPr>
            <w:tcW w:w="1272" w:type="dxa"/>
            <w:tcBorders>
              <w:top w:val="single" w:sz="4" w:space="0" w:color="auto"/>
              <w:left w:val="nil"/>
              <w:bottom w:val="nil"/>
              <w:right w:val="nil"/>
            </w:tcBorders>
            <w:noWrap/>
            <w:vAlign w:val="center"/>
            <w:hideMark/>
          </w:tcPr>
          <w:p w14:paraId="2E52A8B7" w14:textId="77777777" w:rsidR="00C9310C" w:rsidRPr="005766E2" w:rsidRDefault="00C9310C" w:rsidP="00375095">
            <w:pPr>
              <w:jc w:val="center"/>
              <w:rPr>
                <w:b/>
                <w:bCs/>
                <w:color w:val="000000"/>
                <w:lang w:val="en-GB"/>
              </w:rPr>
            </w:pPr>
            <w:r w:rsidRPr="005766E2">
              <w:rPr>
                <w:b/>
                <w:bCs/>
                <w:color w:val="000000"/>
                <w:lang w:val="en-GB"/>
              </w:rPr>
              <w:t>Flow-Cell</w:t>
            </w:r>
          </w:p>
        </w:tc>
        <w:tc>
          <w:tcPr>
            <w:tcW w:w="1272" w:type="dxa"/>
            <w:tcBorders>
              <w:top w:val="single" w:sz="4" w:space="0" w:color="auto"/>
              <w:left w:val="nil"/>
              <w:bottom w:val="nil"/>
              <w:right w:val="nil"/>
            </w:tcBorders>
            <w:noWrap/>
            <w:vAlign w:val="center"/>
            <w:hideMark/>
          </w:tcPr>
          <w:p w14:paraId="341F4721" w14:textId="7A066E4D" w:rsidR="00C9310C" w:rsidRPr="005766E2" w:rsidRDefault="00C9310C" w:rsidP="00375095">
            <w:pPr>
              <w:jc w:val="center"/>
              <w:rPr>
                <w:b/>
                <w:bCs/>
                <w:color w:val="000000"/>
                <w:lang w:val="en-GB"/>
              </w:rPr>
            </w:pPr>
            <w:r w:rsidRPr="005766E2">
              <w:rPr>
                <w:b/>
                <w:bCs/>
                <w:color w:val="000000"/>
                <w:lang w:val="en-GB"/>
              </w:rPr>
              <w:t>Membrane cleaning</w:t>
            </w:r>
          </w:p>
        </w:tc>
        <w:tc>
          <w:tcPr>
            <w:tcW w:w="1271" w:type="dxa"/>
            <w:tcBorders>
              <w:top w:val="single" w:sz="4" w:space="0" w:color="auto"/>
              <w:left w:val="nil"/>
              <w:bottom w:val="nil"/>
              <w:right w:val="nil"/>
            </w:tcBorders>
            <w:noWrap/>
            <w:vAlign w:val="center"/>
            <w:hideMark/>
          </w:tcPr>
          <w:p w14:paraId="2EF87DE1" w14:textId="77777777" w:rsidR="00C9310C" w:rsidRPr="005766E2" w:rsidRDefault="00C9310C" w:rsidP="00375095">
            <w:pPr>
              <w:jc w:val="center"/>
              <w:rPr>
                <w:b/>
                <w:bCs/>
                <w:color w:val="000000"/>
                <w:lang w:val="en-GB"/>
              </w:rPr>
            </w:pPr>
            <w:r w:rsidRPr="005766E2">
              <w:rPr>
                <w:b/>
                <w:bCs/>
                <w:color w:val="000000"/>
                <w:lang w:val="en-GB"/>
              </w:rPr>
              <w:t>Electrolyte solution</w:t>
            </w:r>
          </w:p>
        </w:tc>
        <w:tc>
          <w:tcPr>
            <w:tcW w:w="1272" w:type="dxa"/>
            <w:tcBorders>
              <w:top w:val="single" w:sz="4" w:space="0" w:color="auto"/>
              <w:left w:val="nil"/>
              <w:bottom w:val="nil"/>
              <w:right w:val="nil"/>
            </w:tcBorders>
            <w:noWrap/>
            <w:vAlign w:val="center"/>
            <w:hideMark/>
          </w:tcPr>
          <w:p w14:paraId="0E01DFC2" w14:textId="77777777" w:rsidR="00C9310C" w:rsidRPr="005766E2" w:rsidRDefault="00C9310C" w:rsidP="00375095">
            <w:pPr>
              <w:jc w:val="center"/>
              <w:rPr>
                <w:b/>
                <w:bCs/>
                <w:color w:val="000000"/>
                <w:lang w:val="en-GB"/>
              </w:rPr>
            </w:pPr>
            <w:r w:rsidRPr="005766E2">
              <w:rPr>
                <w:b/>
                <w:bCs/>
                <w:color w:val="000000"/>
                <w:lang w:val="en-GB"/>
              </w:rPr>
              <w:t>Catalyst</w:t>
            </w:r>
          </w:p>
        </w:tc>
        <w:tc>
          <w:tcPr>
            <w:tcW w:w="1272" w:type="dxa"/>
            <w:tcBorders>
              <w:top w:val="single" w:sz="4" w:space="0" w:color="auto"/>
              <w:left w:val="nil"/>
              <w:bottom w:val="single" w:sz="4" w:space="0" w:color="auto"/>
              <w:right w:val="nil"/>
            </w:tcBorders>
            <w:noWrap/>
            <w:vAlign w:val="center"/>
            <w:hideMark/>
          </w:tcPr>
          <w:p w14:paraId="78F1BFBC" w14:textId="77777777" w:rsidR="00C9310C" w:rsidRPr="005766E2" w:rsidRDefault="00C9310C" w:rsidP="00375095">
            <w:pPr>
              <w:jc w:val="center"/>
              <w:rPr>
                <w:b/>
                <w:bCs/>
                <w:color w:val="000000"/>
                <w:lang w:val="en-GB"/>
              </w:rPr>
            </w:pPr>
            <w:r w:rsidRPr="005766E2">
              <w:rPr>
                <w:b/>
                <w:bCs/>
                <w:color w:val="000000"/>
                <w:lang w:val="en-GB"/>
              </w:rPr>
              <w:t>Electricity</w:t>
            </w:r>
          </w:p>
        </w:tc>
        <w:tc>
          <w:tcPr>
            <w:tcW w:w="1482" w:type="dxa"/>
            <w:tcBorders>
              <w:top w:val="single" w:sz="4" w:space="0" w:color="auto"/>
              <w:left w:val="nil"/>
              <w:bottom w:val="nil"/>
              <w:right w:val="nil"/>
            </w:tcBorders>
            <w:noWrap/>
            <w:vAlign w:val="center"/>
            <w:hideMark/>
          </w:tcPr>
          <w:p w14:paraId="6D557A38" w14:textId="77777777" w:rsidR="00C9310C" w:rsidRPr="005766E2" w:rsidRDefault="00C9310C" w:rsidP="00375095">
            <w:pPr>
              <w:jc w:val="center"/>
              <w:rPr>
                <w:b/>
                <w:bCs/>
                <w:color w:val="000000"/>
                <w:lang w:val="en-GB"/>
              </w:rPr>
            </w:pPr>
            <w:r w:rsidRPr="005766E2">
              <w:rPr>
                <w:b/>
                <w:bCs/>
                <w:color w:val="000000"/>
                <w:lang w:val="en-GB"/>
              </w:rPr>
              <w:t>Wastewater</w:t>
            </w:r>
          </w:p>
        </w:tc>
        <w:tc>
          <w:tcPr>
            <w:tcW w:w="1272" w:type="dxa"/>
            <w:tcBorders>
              <w:top w:val="single" w:sz="4" w:space="0" w:color="auto"/>
              <w:left w:val="nil"/>
              <w:bottom w:val="nil"/>
              <w:right w:val="single" w:sz="4" w:space="0" w:color="auto"/>
            </w:tcBorders>
            <w:noWrap/>
            <w:vAlign w:val="center"/>
            <w:hideMark/>
          </w:tcPr>
          <w:p w14:paraId="033E97FB" w14:textId="77777777" w:rsidR="00C9310C" w:rsidRPr="005766E2" w:rsidRDefault="00C9310C" w:rsidP="00375095">
            <w:pPr>
              <w:jc w:val="center"/>
              <w:rPr>
                <w:b/>
                <w:bCs/>
                <w:color w:val="000000"/>
                <w:lang w:val="en-GB"/>
              </w:rPr>
            </w:pPr>
            <w:r w:rsidRPr="005766E2">
              <w:rPr>
                <w:b/>
                <w:bCs/>
                <w:color w:val="000000"/>
                <w:lang w:val="en-GB"/>
              </w:rPr>
              <w:t>Solid waste</w:t>
            </w:r>
          </w:p>
        </w:tc>
      </w:tr>
      <w:tr w:rsidR="002D0AE4" w:rsidRPr="005766E2" w14:paraId="27267510" w14:textId="77777777" w:rsidTr="00075679">
        <w:trPr>
          <w:trHeight w:val="300"/>
        </w:trPr>
        <w:tc>
          <w:tcPr>
            <w:tcW w:w="3397" w:type="dxa"/>
            <w:tcBorders>
              <w:top w:val="single" w:sz="4" w:space="0" w:color="auto"/>
              <w:left w:val="single" w:sz="4" w:space="0" w:color="auto"/>
              <w:bottom w:val="nil"/>
              <w:right w:val="nil"/>
            </w:tcBorders>
            <w:noWrap/>
            <w:vAlign w:val="center"/>
            <w:hideMark/>
          </w:tcPr>
          <w:p w14:paraId="5D155947" w14:textId="77777777" w:rsidR="002D0AE4" w:rsidRPr="005766E2" w:rsidRDefault="002D0AE4" w:rsidP="002D0AE4">
            <w:pPr>
              <w:rPr>
                <w:color w:val="000000"/>
                <w:lang w:val="en-GB"/>
              </w:rPr>
            </w:pPr>
            <w:r w:rsidRPr="005766E2">
              <w:rPr>
                <w:color w:val="000000"/>
                <w:lang w:val="en-GB"/>
              </w:rPr>
              <w:t>Total</w:t>
            </w:r>
          </w:p>
        </w:tc>
        <w:tc>
          <w:tcPr>
            <w:tcW w:w="691" w:type="dxa"/>
            <w:tcBorders>
              <w:top w:val="single" w:sz="4" w:space="0" w:color="auto"/>
              <w:left w:val="nil"/>
              <w:bottom w:val="nil"/>
              <w:right w:val="nil"/>
            </w:tcBorders>
            <w:noWrap/>
            <w:vAlign w:val="bottom"/>
            <w:hideMark/>
          </w:tcPr>
          <w:p w14:paraId="170EDA81" w14:textId="6155373E" w:rsidR="002D0AE4" w:rsidRPr="005766E2" w:rsidRDefault="002D0AE4" w:rsidP="002D0AE4">
            <w:pPr>
              <w:rPr>
                <w:color w:val="000000"/>
                <w:lang w:val="en-GB"/>
              </w:rPr>
            </w:pPr>
            <w:r w:rsidRPr="005766E2">
              <w:rPr>
                <w:color w:val="000000"/>
              </w:rPr>
              <w:t>mPt</w:t>
            </w:r>
          </w:p>
        </w:tc>
        <w:tc>
          <w:tcPr>
            <w:tcW w:w="1271" w:type="dxa"/>
            <w:tcBorders>
              <w:top w:val="single" w:sz="4" w:space="0" w:color="auto"/>
              <w:left w:val="nil"/>
              <w:bottom w:val="nil"/>
              <w:right w:val="nil"/>
            </w:tcBorders>
            <w:noWrap/>
            <w:vAlign w:val="bottom"/>
            <w:hideMark/>
          </w:tcPr>
          <w:p w14:paraId="2FE134F2" w14:textId="1D353C36" w:rsidR="002D0AE4" w:rsidRPr="005766E2" w:rsidRDefault="002D0AE4" w:rsidP="002D0AE4">
            <w:pPr>
              <w:jc w:val="center"/>
              <w:rPr>
                <w:color w:val="000000"/>
                <w:lang w:val="en-GB"/>
              </w:rPr>
            </w:pPr>
            <w:r w:rsidRPr="005766E2">
              <w:rPr>
                <w:color w:val="000000"/>
              </w:rPr>
              <w:t>3.1E+00</w:t>
            </w:r>
          </w:p>
        </w:tc>
        <w:tc>
          <w:tcPr>
            <w:tcW w:w="1272" w:type="dxa"/>
            <w:tcBorders>
              <w:top w:val="single" w:sz="4" w:space="0" w:color="auto"/>
              <w:left w:val="nil"/>
              <w:bottom w:val="nil"/>
              <w:right w:val="nil"/>
            </w:tcBorders>
            <w:noWrap/>
            <w:vAlign w:val="bottom"/>
            <w:hideMark/>
          </w:tcPr>
          <w:p w14:paraId="6DB8F696" w14:textId="1E53B2AB" w:rsidR="002D0AE4" w:rsidRPr="005766E2" w:rsidRDefault="002D0AE4" w:rsidP="002D0AE4">
            <w:pPr>
              <w:jc w:val="center"/>
              <w:rPr>
                <w:color w:val="000000"/>
                <w:lang w:val="en-GB"/>
              </w:rPr>
            </w:pPr>
            <w:r w:rsidRPr="005766E2">
              <w:rPr>
                <w:color w:val="000000"/>
              </w:rPr>
              <w:t>5.8E-04</w:t>
            </w:r>
          </w:p>
        </w:tc>
        <w:tc>
          <w:tcPr>
            <w:tcW w:w="1272" w:type="dxa"/>
            <w:tcBorders>
              <w:top w:val="single" w:sz="4" w:space="0" w:color="auto"/>
              <w:left w:val="nil"/>
              <w:bottom w:val="nil"/>
              <w:right w:val="nil"/>
            </w:tcBorders>
            <w:noWrap/>
            <w:vAlign w:val="bottom"/>
            <w:hideMark/>
          </w:tcPr>
          <w:p w14:paraId="6BD8CE0D" w14:textId="0BFA15CD" w:rsidR="002D0AE4" w:rsidRPr="005766E2" w:rsidRDefault="002D0AE4" w:rsidP="002D0AE4">
            <w:pPr>
              <w:jc w:val="center"/>
              <w:rPr>
                <w:color w:val="000000"/>
                <w:lang w:val="en-GB"/>
              </w:rPr>
            </w:pPr>
            <w:r w:rsidRPr="005766E2">
              <w:rPr>
                <w:color w:val="000000"/>
              </w:rPr>
              <w:t>9.1E-02</w:t>
            </w:r>
          </w:p>
        </w:tc>
        <w:tc>
          <w:tcPr>
            <w:tcW w:w="1272" w:type="dxa"/>
            <w:tcBorders>
              <w:top w:val="single" w:sz="4" w:space="0" w:color="auto"/>
              <w:left w:val="nil"/>
              <w:bottom w:val="nil"/>
              <w:right w:val="nil"/>
            </w:tcBorders>
            <w:noWrap/>
            <w:vAlign w:val="bottom"/>
            <w:hideMark/>
          </w:tcPr>
          <w:p w14:paraId="7765C8C6" w14:textId="14231E7C" w:rsidR="002D0AE4" w:rsidRPr="005766E2" w:rsidRDefault="002D0AE4" w:rsidP="002D0AE4">
            <w:pPr>
              <w:jc w:val="center"/>
              <w:rPr>
                <w:color w:val="000000"/>
                <w:lang w:val="en-GB"/>
              </w:rPr>
            </w:pPr>
            <w:r w:rsidRPr="005766E2">
              <w:rPr>
                <w:color w:val="000000"/>
              </w:rPr>
              <w:t>4.5E-01</w:t>
            </w:r>
          </w:p>
        </w:tc>
        <w:tc>
          <w:tcPr>
            <w:tcW w:w="1272" w:type="dxa"/>
            <w:tcBorders>
              <w:top w:val="single" w:sz="4" w:space="0" w:color="auto"/>
              <w:left w:val="nil"/>
              <w:bottom w:val="nil"/>
              <w:right w:val="nil"/>
            </w:tcBorders>
            <w:noWrap/>
            <w:vAlign w:val="bottom"/>
            <w:hideMark/>
          </w:tcPr>
          <w:p w14:paraId="16D43E1B" w14:textId="225539B0" w:rsidR="002D0AE4" w:rsidRPr="005766E2" w:rsidRDefault="002D0AE4" w:rsidP="002D0AE4">
            <w:pPr>
              <w:jc w:val="center"/>
              <w:rPr>
                <w:color w:val="000000"/>
                <w:lang w:val="en-GB"/>
              </w:rPr>
            </w:pPr>
            <w:r w:rsidRPr="005766E2">
              <w:rPr>
                <w:color w:val="000000"/>
              </w:rPr>
              <w:t>2.1E-01</w:t>
            </w:r>
          </w:p>
        </w:tc>
        <w:tc>
          <w:tcPr>
            <w:tcW w:w="1271" w:type="dxa"/>
            <w:tcBorders>
              <w:top w:val="single" w:sz="4" w:space="0" w:color="auto"/>
              <w:left w:val="nil"/>
              <w:bottom w:val="nil"/>
              <w:right w:val="nil"/>
            </w:tcBorders>
            <w:noWrap/>
            <w:vAlign w:val="bottom"/>
            <w:hideMark/>
          </w:tcPr>
          <w:p w14:paraId="675F541E" w14:textId="3A92E915" w:rsidR="002D0AE4" w:rsidRPr="005766E2" w:rsidRDefault="002D0AE4" w:rsidP="002D0AE4">
            <w:pPr>
              <w:jc w:val="center"/>
              <w:rPr>
                <w:color w:val="000000"/>
                <w:lang w:val="en-GB"/>
              </w:rPr>
            </w:pPr>
            <w:r w:rsidRPr="005766E2">
              <w:rPr>
                <w:color w:val="000000"/>
              </w:rPr>
              <w:t>2.4E-01</w:t>
            </w:r>
          </w:p>
        </w:tc>
        <w:tc>
          <w:tcPr>
            <w:tcW w:w="1272" w:type="dxa"/>
            <w:tcBorders>
              <w:top w:val="single" w:sz="4" w:space="0" w:color="auto"/>
              <w:left w:val="nil"/>
              <w:bottom w:val="nil"/>
              <w:right w:val="nil"/>
            </w:tcBorders>
            <w:noWrap/>
            <w:vAlign w:val="bottom"/>
            <w:hideMark/>
          </w:tcPr>
          <w:p w14:paraId="4F2AF996" w14:textId="3104A3CB" w:rsidR="002D0AE4" w:rsidRPr="005766E2" w:rsidRDefault="002D0AE4" w:rsidP="002D0AE4">
            <w:pPr>
              <w:jc w:val="center"/>
              <w:rPr>
                <w:color w:val="000000"/>
                <w:lang w:val="en-GB"/>
              </w:rPr>
            </w:pPr>
            <w:r w:rsidRPr="005766E2">
              <w:rPr>
                <w:color w:val="000000"/>
              </w:rPr>
              <w:t>1.8E-02</w:t>
            </w:r>
          </w:p>
        </w:tc>
        <w:tc>
          <w:tcPr>
            <w:tcW w:w="1272" w:type="dxa"/>
            <w:tcBorders>
              <w:top w:val="nil"/>
              <w:left w:val="nil"/>
              <w:bottom w:val="nil"/>
              <w:right w:val="nil"/>
            </w:tcBorders>
            <w:noWrap/>
            <w:vAlign w:val="bottom"/>
            <w:hideMark/>
          </w:tcPr>
          <w:p w14:paraId="3EB5BE8B" w14:textId="1A0C826F" w:rsidR="002D0AE4" w:rsidRPr="005766E2" w:rsidRDefault="002D0AE4" w:rsidP="002D0AE4">
            <w:pPr>
              <w:jc w:val="center"/>
              <w:rPr>
                <w:color w:val="000000"/>
                <w:lang w:val="en-GB"/>
              </w:rPr>
            </w:pPr>
            <w:r w:rsidRPr="005766E2">
              <w:rPr>
                <w:color w:val="000000"/>
              </w:rPr>
              <w:t>2.1E+00</w:t>
            </w:r>
          </w:p>
        </w:tc>
        <w:tc>
          <w:tcPr>
            <w:tcW w:w="1482" w:type="dxa"/>
            <w:tcBorders>
              <w:top w:val="single" w:sz="4" w:space="0" w:color="auto"/>
              <w:left w:val="nil"/>
              <w:bottom w:val="nil"/>
              <w:right w:val="nil"/>
            </w:tcBorders>
            <w:noWrap/>
            <w:vAlign w:val="bottom"/>
            <w:hideMark/>
          </w:tcPr>
          <w:p w14:paraId="5D5BA62C" w14:textId="6CF48E13" w:rsidR="002D0AE4" w:rsidRPr="005766E2" w:rsidRDefault="002D0AE4" w:rsidP="002D0AE4">
            <w:pPr>
              <w:jc w:val="center"/>
              <w:rPr>
                <w:color w:val="000000"/>
                <w:lang w:val="en-GB"/>
              </w:rPr>
            </w:pPr>
            <w:r w:rsidRPr="005766E2">
              <w:rPr>
                <w:color w:val="000000"/>
              </w:rPr>
              <w:t>-4.2E-03</w:t>
            </w:r>
          </w:p>
        </w:tc>
        <w:tc>
          <w:tcPr>
            <w:tcW w:w="1272" w:type="dxa"/>
            <w:tcBorders>
              <w:top w:val="single" w:sz="4" w:space="0" w:color="auto"/>
              <w:left w:val="nil"/>
              <w:bottom w:val="nil"/>
              <w:right w:val="single" w:sz="4" w:space="0" w:color="auto"/>
            </w:tcBorders>
            <w:noWrap/>
            <w:vAlign w:val="bottom"/>
            <w:hideMark/>
          </w:tcPr>
          <w:p w14:paraId="2002D15C" w14:textId="7CFB601E" w:rsidR="002D0AE4" w:rsidRPr="005766E2" w:rsidRDefault="002D0AE4" w:rsidP="002D0AE4">
            <w:pPr>
              <w:jc w:val="center"/>
              <w:rPr>
                <w:color w:val="000000"/>
                <w:lang w:val="en-GB"/>
              </w:rPr>
            </w:pPr>
            <w:r w:rsidRPr="005766E2">
              <w:rPr>
                <w:color w:val="000000"/>
              </w:rPr>
              <w:t>3.2E-04</w:t>
            </w:r>
          </w:p>
        </w:tc>
      </w:tr>
      <w:tr w:rsidR="002D0AE4" w:rsidRPr="005766E2" w14:paraId="3E5B28A9" w14:textId="77777777" w:rsidTr="00075679">
        <w:trPr>
          <w:trHeight w:val="300"/>
        </w:trPr>
        <w:tc>
          <w:tcPr>
            <w:tcW w:w="3397" w:type="dxa"/>
            <w:tcBorders>
              <w:top w:val="nil"/>
              <w:left w:val="single" w:sz="4" w:space="0" w:color="auto"/>
              <w:bottom w:val="nil"/>
              <w:right w:val="nil"/>
            </w:tcBorders>
            <w:noWrap/>
            <w:vAlign w:val="center"/>
            <w:hideMark/>
          </w:tcPr>
          <w:p w14:paraId="0965BAF6" w14:textId="77777777" w:rsidR="002D0AE4" w:rsidRPr="005766E2" w:rsidRDefault="002D0AE4" w:rsidP="002D0AE4">
            <w:pPr>
              <w:rPr>
                <w:color w:val="000000"/>
                <w:lang w:val="en-GB"/>
              </w:rPr>
            </w:pPr>
            <w:r w:rsidRPr="005766E2">
              <w:rPr>
                <w:color w:val="000000"/>
                <w:lang w:val="en-GB"/>
              </w:rPr>
              <w:t>Acidification</w:t>
            </w:r>
          </w:p>
        </w:tc>
        <w:tc>
          <w:tcPr>
            <w:tcW w:w="691" w:type="dxa"/>
            <w:tcBorders>
              <w:top w:val="nil"/>
              <w:left w:val="nil"/>
              <w:bottom w:val="nil"/>
              <w:right w:val="nil"/>
            </w:tcBorders>
            <w:noWrap/>
            <w:vAlign w:val="bottom"/>
            <w:hideMark/>
          </w:tcPr>
          <w:p w14:paraId="1EC2222C" w14:textId="52A34A6B" w:rsidR="002D0AE4" w:rsidRPr="005766E2" w:rsidRDefault="002D0AE4" w:rsidP="002D0AE4">
            <w:pPr>
              <w:rPr>
                <w:color w:val="000000"/>
                <w:lang w:val="en-GB"/>
              </w:rPr>
            </w:pPr>
            <w:r w:rsidRPr="005766E2">
              <w:rPr>
                <w:color w:val="000000"/>
              </w:rPr>
              <w:t>mPt</w:t>
            </w:r>
          </w:p>
        </w:tc>
        <w:tc>
          <w:tcPr>
            <w:tcW w:w="1271" w:type="dxa"/>
            <w:tcBorders>
              <w:top w:val="nil"/>
              <w:left w:val="nil"/>
              <w:bottom w:val="nil"/>
              <w:right w:val="nil"/>
            </w:tcBorders>
            <w:noWrap/>
            <w:vAlign w:val="bottom"/>
            <w:hideMark/>
          </w:tcPr>
          <w:p w14:paraId="18A5AB4F" w14:textId="5D6ADDE2" w:rsidR="002D0AE4" w:rsidRPr="005766E2" w:rsidRDefault="002D0AE4" w:rsidP="002D0AE4">
            <w:pPr>
              <w:jc w:val="center"/>
              <w:rPr>
                <w:color w:val="000000"/>
                <w:lang w:val="en-GB"/>
              </w:rPr>
            </w:pPr>
            <w:r w:rsidRPr="005766E2">
              <w:rPr>
                <w:color w:val="000000"/>
              </w:rPr>
              <w:t>1.7E-01</w:t>
            </w:r>
          </w:p>
        </w:tc>
        <w:tc>
          <w:tcPr>
            <w:tcW w:w="1272" w:type="dxa"/>
            <w:tcBorders>
              <w:top w:val="nil"/>
              <w:left w:val="nil"/>
              <w:bottom w:val="nil"/>
              <w:right w:val="nil"/>
            </w:tcBorders>
            <w:noWrap/>
            <w:vAlign w:val="bottom"/>
            <w:hideMark/>
          </w:tcPr>
          <w:p w14:paraId="26A9A774" w14:textId="67CF2055" w:rsidR="002D0AE4" w:rsidRPr="005766E2" w:rsidRDefault="002D0AE4" w:rsidP="002D0AE4">
            <w:pPr>
              <w:jc w:val="center"/>
              <w:rPr>
                <w:color w:val="000000"/>
                <w:lang w:val="en-GB"/>
              </w:rPr>
            </w:pPr>
            <w:r w:rsidRPr="005766E2">
              <w:rPr>
                <w:color w:val="000000"/>
              </w:rPr>
              <w:t>0.0E+00</w:t>
            </w:r>
          </w:p>
        </w:tc>
        <w:tc>
          <w:tcPr>
            <w:tcW w:w="1272" w:type="dxa"/>
            <w:tcBorders>
              <w:top w:val="nil"/>
              <w:left w:val="nil"/>
              <w:bottom w:val="nil"/>
              <w:right w:val="nil"/>
            </w:tcBorders>
            <w:noWrap/>
            <w:vAlign w:val="bottom"/>
            <w:hideMark/>
          </w:tcPr>
          <w:p w14:paraId="5589D7FE" w14:textId="1018590A" w:rsidR="002D0AE4" w:rsidRPr="005766E2" w:rsidRDefault="002D0AE4" w:rsidP="002D0AE4">
            <w:pPr>
              <w:jc w:val="center"/>
              <w:rPr>
                <w:color w:val="000000"/>
                <w:lang w:val="en-GB"/>
              </w:rPr>
            </w:pPr>
            <w:r w:rsidRPr="005766E2">
              <w:rPr>
                <w:color w:val="000000"/>
              </w:rPr>
              <w:t>4.1E-03</w:t>
            </w:r>
          </w:p>
        </w:tc>
        <w:tc>
          <w:tcPr>
            <w:tcW w:w="1272" w:type="dxa"/>
            <w:tcBorders>
              <w:top w:val="nil"/>
              <w:left w:val="nil"/>
              <w:bottom w:val="nil"/>
              <w:right w:val="nil"/>
            </w:tcBorders>
            <w:noWrap/>
            <w:vAlign w:val="bottom"/>
            <w:hideMark/>
          </w:tcPr>
          <w:p w14:paraId="243016B9" w14:textId="111C874A" w:rsidR="002D0AE4" w:rsidRPr="005766E2" w:rsidRDefault="002D0AE4" w:rsidP="002D0AE4">
            <w:pPr>
              <w:jc w:val="center"/>
              <w:rPr>
                <w:color w:val="000000"/>
                <w:lang w:val="en-GB"/>
              </w:rPr>
            </w:pPr>
            <w:r w:rsidRPr="005766E2">
              <w:rPr>
                <w:color w:val="000000"/>
              </w:rPr>
              <w:t>3.7E-02</w:t>
            </w:r>
          </w:p>
        </w:tc>
        <w:tc>
          <w:tcPr>
            <w:tcW w:w="1272" w:type="dxa"/>
            <w:tcBorders>
              <w:top w:val="nil"/>
              <w:left w:val="nil"/>
              <w:bottom w:val="nil"/>
              <w:right w:val="nil"/>
            </w:tcBorders>
            <w:noWrap/>
            <w:vAlign w:val="bottom"/>
            <w:hideMark/>
          </w:tcPr>
          <w:p w14:paraId="63E47CD0" w14:textId="0E7ECD45" w:rsidR="002D0AE4" w:rsidRPr="005766E2" w:rsidRDefault="002D0AE4" w:rsidP="002D0AE4">
            <w:pPr>
              <w:jc w:val="center"/>
              <w:rPr>
                <w:color w:val="000000"/>
                <w:lang w:val="en-GB"/>
              </w:rPr>
            </w:pPr>
            <w:r w:rsidRPr="005766E2">
              <w:rPr>
                <w:color w:val="000000"/>
              </w:rPr>
              <w:t>1.5E-02</w:t>
            </w:r>
          </w:p>
        </w:tc>
        <w:tc>
          <w:tcPr>
            <w:tcW w:w="1271" w:type="dxa"/>
            <w:tcBorders>
              <w:top w:val="nil"/>
              <w:left w:val="nil"/>
              <w:bottom w:val="nil"/>
              <w:right w:val="nil"/>
            </w:tcBorders>
            <w:noWrap/>
            <w:vAlign w:val="bottom"/>
            <w:hideMark/>
          </w:tcPr>
          <w:p w14:paraId="4F952DF3" w14:textId="31958A10" w:rsidR="002D0AE4" w:rsidRPr="005766E2" w:rsidRDefault="002D0AE4" w:rsidP="002D0AE4">
            <w:pPr>
              <w:jc w:val="center"/>
              <w:rPr>
                <w:color w:val="000000"/>
                <w:lang w:val="en-GB"/>
              </w:rPr>
            </w:pPr>
            <w:r w:rsidRPr="005766E2">
              <w:rPr>
                <w:color w:val="000000"/>
              </w:rPr>
              <w:t>1.9E-02</w:t>
            </w:r>
          </w:p>
        </w:tc>
        <w:tc>
          <w:tcPr>
            <w:tcW w:w="1272" w:type="dxa"/>
            <w:tcBorders>
              <w:top w:val="nil"/>
              <w:left w:val="nil"/>
              <w:bottom w:val="nil"/>
              <w:right w:val="nil"/>
            </w:tcBorders>
            <w:noWrap/>
            <w:vAlign w:val="bottom"/>
            <w:hideMark/>
          </w:tcPr>
          <w:p w14:paraId="29109CD2" w14:textId="50DE51EA" w:rsidR="002D0AE4" w:rsidRPr="005766E2" w:rsidRDefault="002D0AE4" w:rsidP="002D0AE4">
            <w:pPr>
              <w:jc w:val="center"/>
              <w:rPr>
                <w:color w:val="000000"/>
                <w:lang w:val="en-GB"/>
              </w:rPr>
            </w:pPr>
            <w:r w:rsidRPr="005766E2">
              <w:rPr>
                <w:color w:val="000000"/>
              </w:rPr>
              <w:t>7.6E-04</w:t>
            </w:r>
          </w:p>
        </w:tc>
        <w:tc>
          <w:tcPr>
            <w:tcW w:w="1272" w:type="dxa"/>
            <w:tcBorders>
              <w:top w:val="nil"/>
              <w:left w:val="nil"/>
              <w:bottom w:val="nil"/>
              <w:right w:val="nil"/>
            </w:tcBorders>
            <w:noWrap/>
            <w:vAlign w:val="bottom"/>
            <w:hideMark/>
          </w:tcPr>
          <w:p w14:paraId="7D5CDA16" w14:textId="7BF9707F" w:rsidR="002D0AE4" w:rsidRPr="005766E2" w:rsidRDefault="002D0AE4" w:rsidP="002D0AE4">
            <w:pPr>
              <w:jc w:val="center"/>
              <w:rPr>
                <w:color w:val="000000"/>
                <w:lang w:val="en-GB"/>
              </w:rPr>
            </w:pPr>
            <w:r w:rsidRPr="005766E2">
              <w:rPr>
                <w:color w:val="000000"/>
              </w:rPr>
              <w:t>9.8E-02</w:t>
            </w:r>
          </w:p>
        </w:tc>
        <w:tc>
          <w:tcPr>
            <w:tcW w:w="1482" w:type="dxa"/>
            <w:tcBorders>
              <w:top w:val="nil"/>
              <w:left w:val="nil"/>
              <w:bottom w:val="nil"/>
              <w:right w:val="nil"/>
            </w:tcBorders>
            <w:noWrap/>
            <w:vAlign w:val="bottom"/>
            <w:hideMark/>
          </w:tcPr>
          <w:p w14:paraId="6E2767DD" w14:textId="2B5DA6F5" w:rsidR="002D0AE4" w:rsidRPr="005766E2" w:rsidRDefault="002D0AE4" w:rsidP="002D0AE4">
            <w:pPr>
              <w:jc w:val="center"/>
              <w:rPr>
                <w:color w:val="000000"/>
                <w:lang w:val="en-GB"/>
              </w:rPr>
            </w:pPr>
            <w:r w:rsidRPr="005766E2">
              <w:rPr>
                <w:color w:val="000000"/>
              </w:rPr>
              <w:t>4.6E-05</w:t>
            </w:r>
          </w:p>
        </w:tc>
        <w:tc>
          <w:tcPr>
            <w:tcW w:w="1272" w:type="dxa"/>
            <w:tcBorders>
              <w:top w:val="nil"/>
              <w:left w:val="nil"/>
              <w:bottom w:val="nil"/>
              <w:right w:val="single" w:sz="4" w:space="0" w:color="auto"/>
            </w:tcBorders>
            <w:noWrap/>
            <w:vAlign w:val="bottom"/>
            <w:hideMark/>
          </w:tcPr>
          <w:p w14:paraId="78C87C72" w14:textId="42DAD15B" w:rsidR="002D0AE4" w:rsidRPr="005766E2" w:rsidRDefault="002D0AE4" w:rsidP="002D0AE4">
            <w:pPr>
              <w:jc w:val="center"/>
              <w:rPr>
                <w:color w:val="000000"/>
                <w:lang w:val="en-GB"/>
              </w:rPr>
            </w:pPr>
            <w:r w:rsidRPr="005766E2">
              <w:rPr>
                <w:color w:val="000000"/>
              </w:rPr>
              <w:t>7.6E-06</w:t>
            </w:r>
          </w:p>
        </w:tc>
      </w:tr>
      <w:tr w:rsidR="002D0AE4" w:rsidRPr="005766E2" w14:paraId="44FCFD4F" w14:textId="77777777" w:rsidTr="00075679">
        <w:trPr>
          <w:trHeight w:val="300"/>
        </w:trPr>
        <w:tc>
          <w:tcPr>
            <w:tcW w:w="3397" w:type="dxa"/>
            <w:tcBorders>
              <w:top w:val="nil"/>
              <w:left w:val="single" w:sz="4" w:space="0" w:color="auto"/>
              <w:bottom w:val="nil"/>
              <w:right w:val="nil"/>
            </w:tcBorders>
            <w:noWrap/>
            <w:vAlign w:val="center"/>
            <w:hideMark/>
          </w:tcPr>
          <w:p w14:paraId="4A33AFFD" w14:textId="77777777" w:rsidR="002D0AE4" w:rsidRPr="005766E2" w:rsidRDefault="002D0AE4" w:rsidP="002D0AE4">
            <w:pPr>
              <w:rPr>
                <w:color w:val="000000"/>
                <w:lang w:val="en-GB"/>
              </w:rPr>
            </w:pPr>
            <w:r w:rsidRPr="005766E2">
              <w:rPr>
                <w:color w:val="000000"/>
                <w:lang w:val="en-GB"/>
              </w:rPr>
              <w:t>Climate change</w:t>
            </w:r>
          </w:p>
        </w:tc>
        <w:tc>
          <w:tcPr>
            <w:tcW w:w="691" w:type="dxa"/>
            <w:tcBorders>
              <w:top w:val="nil"/>
              <w:left w:val="nil"/>
              <w:bottom w:val="nil"/>
              <w:right w:val="nil"/>
            </w:tcBorders>
            <w:noWrap/>
            <w:vAlign w:val="bottom"/>
            <w:hideMark/>
          </w:tcPr>
          <w:p w14:paraId="3BF35986" w14:textId="5F9E6D6B" w:rsidR="002D0AE4" w:rsidRPr="005766E2" w:rsidRDefault="002D0AE4" w:rsidP="002D0AE4">
            <w:pPr>
              <w:rPr>
                <w:color w:val="000000"/>
                <w:lang w:val="en-GB"/>
              </w:rPr>
            </w:pPr>
            <w:r w:rsidRPr="005766E2">
              <w:rPr>
                <w:color w:val="000000"/>
              </w:rPr>
              <w:t>mPt</w:t>
            </w:r>
          </w:p>
        </w:tc>
        <w:tc>
          <w:tcPr>
            <w:tcW w:w="1271" w:type="dxa"/>
            <w:tcBorders>
              <w:top w:val="nil"/>
              <w:left w:val="nil"/>
              <w:bottom w:val="nil"/>
              <w:right w:val="nil"/>
            </w:tcBorders>
            <w:noWrap/>
            <w:vAlign w:val="bottom"/>
            <w:hideMark/>
          </w:tcPr>
          <w:p w14:paraId="01BE30A4" w14:textId="5BD88826" w:rsidR="002D0AE4" w:rsidRPr="005766E2" w:rsidRDefault="002D0AE4" w:rsidP="002D0AE4">
            <w:pPr>
              <w:jc w:val="center"/>
              <w:rPr>
                <w:color w:val="000000"/>
                <w:lang w:val="en-GB"/>
              </w:rPr>
            </w:pPr>
            <w:r w:rsidRPr="005766E2">
              <w:rPr>
                <w:color w:val="000000"/>
              </w:rPr>
              <w:t>8.5E-01</w:t>
            </w:r>
          </w:p>
        </w:tc>
        <w:tc>
          <w:tcPr>
            <w:tcW w:w="1272" w:type="dxa"/>
            <w:tcBorders>
              <w:top w:val="nil"/>
              <w:left w:val="nil"/>
              <w:bottom w:val="nil"/>
              <w:right w:val="nil"/>
            </w:tcBorders>
            <w:noWrap/>
            <w:vAlign w:val="bottom"/>
            <w:hideMark/>
          </w:tcPr>
          <w:p w14:paraId="785CB793" w14:textId="1CEBF153" w:rsidR="002D0AE4" w:rsidRPr="005766E2" w:rsidRDefault="002D0AE4" w:rsidP="002D0AE4">
            <w:pPr>
              <w:jc w:val="center"/>
              <w:rPr>
                <w:color w:val="000000"/>
                <w:lang w:val="en-GB"/>
              </w:rPr>
            </w:pPr>
            <w:r w:rsidRPr="005766E2">
              <w:rPr>
                <w:color w:val="000000"/>
              </w:rPr>
              <w:t>0.0E+00</w:t>
            </w:r>
          </w:p>
        </w:tc>
        <w:tc>
          <w:tcPr>
            <w:tcW w:w="1272" w:type="dxa"/>
            <w:tcBorders>
              <w:top w:val="nil"/>
              <w:left w:val="nil"/>
              <w:bottom w:val="nil"/>
              <w:right w:val="nil"/>
            </w:tcBorders>
            <w:noWrap/>
            <w:vAlign w:val="bottom"/>
            <w:hideMark/>
          </w:tcPr>
          <w:p w14:paraId="17FB84DC" w14:textId="2295B6A0" w:rsidR="002D0AE4" w:rsidRPr="005766E2" w:rsidRDefault="002D0AE4" w:rsidP="002D0AE4">
            <w:pPr>
              <w:jc w:val="center"/>
              <w:rPr>
                <w:color w:val="000000"/>
                <w:lang w:val="en-GB"/>
              </w:rPr>
            </w:pPr>
            <w:r w:rsidRPr="005766E2">
              <w:rPr>
                <w:color w:val="000000"/>
              </w:rPr>
              <w:t>2.0E-02</w:t>
            </w:r>
          </w:p>
        </w:tc>
        <w:tc>
          <w:tcPr>
            <w:tcW w:w="1272" w:type="dxa"/>
            <w:tcBorders>
              <w:top w:val="nil"/>
              <w:left w:val="nil"/>
              <w:bottom w:val="nil"/>
              <w:right w:val="nil"/>
            </w:tcBorders>
            <w:noWrap/>
            <w:vAlign w:val="bottom"/>
            <w:hideMark/>
          </w:tcPr>
          <w:p w14:paraId="2724991B" w14:textId="648BD7D0" w:rsidR="002D0AE4" w:rsidRPr="005766E2" w:rsidRDefault="002D0AE4" w:rsidP="002D0AE4">
            <w:pPr>
              <w:jc w:val="center"/>
              <w:rPr>
                <w:color w:val="000000"/>
                <w:lang w:val="en-GB"/>
              </w:rPr>
            </w:pPr>
            <w:r w:rsidRPr="005766E2">
              <w:rPr>
                <w:color w:val="000000"/>
              </w:rPr>
              <w:t>1.3E-01</w:t>
            </w:r>
          </w:p>
        </w:tc>
        <w:tc>
          <w:tcPr>
            <w:tcW w:w="1272" w:type="dxa"/>
            <w:tcBorders>
              <w:top w:val="nil"/>
              <w:left w:val="nil"/>
              <w:bottom w:val="nil"/>
              <w:right w:val="nil"/>
            </w:tcBorders>
            <w:noWrap/>
            <w:vAlign w:val="bottom"/>
            <w:hideMark/>
          </w:tcPr>
          <w:p w14:paraId="42126897" w14:textId="63E32F89" w:rsidR="002D0AE4" w:rsidRPr="005766E2" w:rsidRDefault="002D0AE4" w:rsidP="002D0AE4">
            <w:pPr>
              <w:jc w:val="center"/>
              <w:rPr>
                <w:color w:val="000000"/>
                <w:lang w:val="en-GB"/>
              </w:rPr>
            </w:pPr>
            <w:r w:rsidRPr="005766E2">
              <w:rPr>
                <w:color w:val="000000"/>
              </w:rPr>
              <w:t>4.6E-02</w:t>
            </w:r>
          </w:p>
        </w:tc>
        <w:tc>
          <w:tcPr>
            <w:tcW w:w="1271" w:type="dxa"/>
            <w:tcBorders>
              <w:top w:val="nil"/>
              <w:left w:val="nil"/>
              <w:bottom w:val="nil"/>
              <w:right w:val="nil"/>
            </w:tcBorders>
            <w:noWrap/>
            <w:vAlign w:val="bottom"/>
            <w:hideMark/>
          </w:tcPr>
          <w:p w14:paraId="57434325" w14:textId="1DA386F8" w:rsidR="002D0AE4" w:rsidRPr="005766E2" w:rsidRDefault="002D0AE4" w:rsidP="002D0AE4">
            <w:pPr>
              <w:jc w:val="center"/>
              <w:rPr>
                <w:color w:val="000000"/>
                <w:lang w:val="en-GB"/>
              </w:rPr>
            </w:pPr>
            <w:r w:rsidRPr="005766E2">
              <w:rPr>
                <w:color w:val="000000"/>
              </w:rPr>
              <w:t>3.7E-02</w:t>
            </w:r>
          </w:p>
        </w:tc>
        <w:tc>
          <w:tcPr>
            <w:tcW w:w="1272" w:type="dxa"/>
            <w:tcBorders>
              <w:top w:val="nil"/>
              <w:left w:val="nil"/>
              <w:bottom w:val="nil"/>
              <w:right w:val="nil"/>
            </w:tcBorders>
            <w:noWrap/>
            <w:vAlign w:val="bottom"/>
            <w:hideMark/>
          </w:tcPr>
          <w:p w14:paraId="4A73B78F" w14:textId="257D96A9" w:rsidR="002D0AE4" w:rsidRPr="005766E2" w:rsidRDefault="002D0AE4" w:rsidP="002D0AE4">
            <w:pPr>
              <w:jc w:val="center"/>
              <w:rPr>
                <w:color w:val="000000"/>
                <w:lang w:val="en-GB"/>
              </w:rPr>
            </w:pPr>
            <w:r w:rsidRPr="005766E2">
              <w:rPr>
                <w:color w:val="000000"/>
              </w:rPr>
              <w:t>4.2E-03</w:t>
            </w:r>
          </w:p>
        </w:tc>
        <w:tc>
          <w:tcPr>
            <w:tcW w:w="1272" w:type="dxa"/>
            <w:tcBorders>
              <w:top w:val="nil"/>
              <w:left w:val="nil"/>
              <w:bottom w:val="nil"/>
              <w:right w:val="nil"/>
            </w:tcBorders>
            <w:noWrap/>
            <w:vAlign w:val="bottom"/>
            <w:hideMark/>
          </w:tcPr>
          <w:p w14:paraId="5455CFFA" w14:textId="5E099E92" w:rsidR="002D0AE4" w:rsidRPr="005766E2" w:rsidRDefault="002D0AE4" w:rsidP="002D0AE4">
            <w:pPr>
              <w:jc w:val="center"/>
              <w:rPr>
                <w:color w:val="000000"/>
                <w:lang w:val="en-GB"/>
              </w:rPr>
            </w:pPr>
            <w:r w:rsidRPr="005766E2">
              <w:rPr>
                <w:color w:val="000000"/>
              </w:rPr>
              <w:t>6.1E-01</w:t>
            </w:r>
          </w:p>
        </w:tc>
        <w:tc>
          <w:tcPr>
            <w:tcW w:w="1482" w:type="dxa"/>
            <w:tcBorders>
              <w:top w:val="nil"/>
              <w:left w:val="nil"/>
              <w:bottom w:val="nil"/>
              <w:right w:val="nil"/>
            </w:tcBorders>
            <w:noWrap/>
            <w:vAlign w:val="bottom"/>
            <w:hideMark/>
          </w:tcPr>
          <w:p w14:paraId="7B187A4A" w14:textId="32152453" w:rsidR="002D0AE4" w:rsidRPr="005766E2" w:rsidRDefault="002D0AE4" w:rsidP="002D0AE4">
            <w:pPr>
              <w:jc w:val="center"/>
              <w:rPr>
                <w:color w:val="000000"/>
                <w:lang w:val="en-GB"/>
              </w:rPr>
            </w:pPr>
            <w:r w:rsidRPr="005766E2">
              <w:rPr>
                <w:color w:val="000000"/>
              </w:rPr>
              <w:t>2.3E-04</w:t>
            </w:r>
          </w:p>
        </w:tc>
        <w:tc>
          <w:tcPr>
            <w:tcW w:w="1272" w:type="dxa"/>
            <w:tcBorders>
              <w:top w:val="nil"/>
              <w:left w:val="nil"/>
              <w:bottom w:val="nil"/>
              <w:right w:val="single" w:sz="4" w:space="0" w:color="auto"/>
            </w:tcBorders>
            <w:noWrap/>
            <w:vAlign w:val="bottom"/>
            <w:hideMark/>
          </w:tcPr>
          <w:p w14:paraId="75186C3B" w14:textId="701F6375" w:rsidR="002D0AE4" w:rsidRPr="005766E2" w:rsidRDefault="002D0AE4" w:rsidP="002D0AE4">
            <w:pPr>
              <w:jc w:val="center"/>
              <w:rPr>
                <w:color w:val="000000"/>
                <w:lang w:val="en-GB"/>
              </w:rPr>
            </w:pPr>
            <w:r w:rsidRPr="005766E2">
              <w:rPr>
                <w:color w:val="000000"/>
              </w:rPr>
              <w:t>1.6E-04</w:t>
            </w:r>
          </w:p>
        </w:tc>
      </w:tr>
      <w:tr w:rsidR="002D0AE4" w:rsidRPr="005766E2" w14:paraId="41B4A36E" w14:textId="77777777" w:rsidTr="00075679">
        <w:trPr>
          <w:trHeight w:val="300"/>
        </w:trPr>
        <w:tc>
          <w:tcPr>
            <w:tcW w:w="3397" w:type="dxa"/>
            <w:tcBorders>
              <w:top w:val="nil"/>
              <w:left w:val="single" w:sz="4" w:space="0" w:color="auto"/>
              <w:bottom w:val="nil"/>
              <w:right w:val="nil"/>
            </w:tcBorders>
            <w:noWrap/>
            <w:vAlign w:val="center"/>
            <w:hideMark/>
          </w:tcPr>
          <w:p w14:paraId="388E8C80" w14:textId="77777777" w:rsidR="002D0AE4" w:rsidRPr="005766E2" w:rsidRDefault="002D0AE4" w:rsidP="002D0AE4">
            <w:pPr>
              <w:rPr>
                <w:color w:val="000000"/>
                <w:lang w:val="en-GB"/>
              </w:rPr>
            </w:pPr>
            <w:r w:rsidRPr="005766E2">
              <w:rPr>
                <w:color w:val="000000"/>
                <w:lang w:val="en-GB"/>
              </w:rPr>
              <w:t>Ecotoxicity, freshwater</w:t>
            </w:r>
          </w:p>
        </w:tc>
        <w:tc>
          <w:tcPr>
            <w:tcW w:w="691" w:type="dxa"/>
            <w:tcBorders>
              <w:top w:val="nil"/>
              <w:left w:val="nil"/>
              <w:bottom w:val="nil"/>
              <w:right w:val="nil"/>
            </w:tcBorders>
            <w:noWrap/>
            <w:vAlign w:val="bottom"/>
            <w:hideMark/>
          </w:tcPr>
          <w:p w14:paraId="4FB0EB4F" w14:textId="7F378180" w:rsidR="002D0AE4" w:rsidRPr="005766E2" w:rsidRDefault="002D0AE4" w:rsidP="002D0AE4">
            <w:pPr>
              <w:rPr>
                <w:color w:val="000000"/>
                <w:lang w:val="en-GB"/>
              </w:rPr>
            </w:pPr>
            <w:r w:rsidRPr="005766E2">
              <w:rPr>
                <w:color w:val="000000"/>
              </w:rPr>
              <w:t>mPt</w:t>
            </w:r>
          </w:p>
        </w:tc>
        <w:tc>
          <w:tcPr>
            <w:tcW w:w="1271" w:type="dxa"/>
            <w:tcBorders>
              <w:top w:val="nil"/>
              <w:left w:val="nil"/>
              <w:bottom w:val="nil"/>
              <w:right w:val="nil"/>
            </w:tcBorders>
            <w:noWrap/>
            <w:vAlign w:val="bottom"/>
            <w:hideMark/>
          </w:tcPr>
          <w:p w14:paraId="51400340" w14:textId="0F701166" w:rsidR="002D0AE4" w:rsidRPr="005766E2" w:rsidRDefault="002D0AE4" w:rsidP="002D0AE4">
            <w:pPr>
              <w:jc w:val="center"/>
              <w:rPr>
                <w:color w:val="000000"/>
                <w:lang w:val="en-GB"/>
              </w:rPr>
            </w:pPr>
            <w:r w:rsidRPr="005766E2">
              <w:rPr>
                <w:color w:val="000000"/>
              </w:rPr>
              <w:t>6.7E-02</w:t>
            </w:r>
          </w:p>
        </w:tc>
        <w:tc>
          <w:tcPr>
            <w:tcW w:w="1272" w:type="dxa"/>
            <w:tcBorders>
              <w:top w:val="nil"/>
              <w:left w:val="nil"/>
              <w:bottom w:val="nil"/>
              <w:right w:val="nil"/>
            </w:tcBorders>
            <w:noWrap/>
            <w:vAlign w:val="bottom"/>
            <w:hideMark/>
          </w:tcPr>
          <w:p w14:paraId="1FC98804" w14:textId="5958404F" w:rsidR="002D0AE4" w:rsidRPr="005766E2" w:rsidRDefault="002D0AE4" w:rsidP="002D0AE4">
            <w:pPr>
              <w:jc w:val="center"/>
              <w:rPr>
                <w:color w:val="000000"/>
                <w:lang w:val="en-GB"/>
              </w:rPr>
            </w:pPr>
            <w:r w:rsidRPr="005766E2">
              <w:rPr>
                <w:color w:val="000000"/>
              </w:rPr>
              <w:t>0.0E+00</w:t>
            </w:r>
          </w:p>
        </w:tc>
        <w:tc>
          <w:tcPr>
            <w:tcW w:w="1272" w:type="dxa"/>
            <w:tcBorders>
              <w:top w:val="nil"/>
              <w:left w:val="nil"/>
              <w:bottom w:val="nil"/>
              <w:right w:val="nil"/>
            </w:tcBorders>
            <w:noWrap/>
            <w:vAlign w:val="bottom"/>
            <w:hideMark/>
          </w:tcPr>
          <w:p w14:paraId="1173CC29" w14:textId="29A7F0C4" w:rsidR="002D0AE4" w:rsidRPr="005766E2" w:rsidRDefault="002D0AE4" w:rsidP="002D0AE4">
            <w:pPr>
              <w:jc w:val="center"/>
              <w:rPr>
                <w:color w:val="000000"/>
                <w:lang w:val="en-GB"/>
              </w:rPr>
            </w:pPr>
            <w:r w:rsidRPr="005766E2">
              <w:rPr>
                <w:color w:val="000000"/>
              </w:rPr>
              <w:t>1.1E-03</w:t>
            </w:r>
          </w:p>
        </w:tc>
        <w:tc>
          <w:tcPr>
            <w:tcW w:w="1272" w:type="dxa"/>
            <w:tcBorders>
              <w:top w:val="nil"/>
              <w:left w:val="nil"/>
              <w:bottom w:val="nil"/>
              <w:right w:val="nil"/>
            </w:tcBorders>
            <w:noWrap/>
            <w:vAlign w:val="bottom"/>
            <w:hideMark/>
          </w:tcPr>
          <w:p w14:paraId="226BF80B" w14:textId="2ACC4F6B" w:rsidR="002D0AE4" w:rsidRPr="005766E2" w:rsidRDefault="002D0AE4" w:rsidP="002D0AE4">
            <w:pPr>
              <w:jc w:val="center"/>
              <w:rPr>
                <w:color w:val="000000"/>
                <w:lang w:val="en-GB"/>
              </w:rPr>
            </w:pPr>
            <w:r w:rsidRPr="005766E2">
              <w:rPr>
                <w:color w:val="000000"/>
              </w:rPr>
              <w:t>6.8E-03</w:t>
            </w:r>
          </w:p>
        </w:tc>
        <w:tc>
          <w:tcPr>
            <w:tcW w:w="1272" w:type="dxa"/>
            <w:tcBorders>
              <w:top w:val="nil"/>
              <w:left w:val="nil"/>
              <w:bottom w:val="nil"/>
              <w:right w:val="nil"/>
            </w:tcBorders>
            <w:noWrap/>
            <w:vAlign w:val="bottom"/>
            <w:hideMark/>
          </w:tcPr>
          <w:p w14:paraId="23178BD9" w14:textId="7B0F88E5" w:rsidR="002D0AE4" w:rsidRPr="005766E2" w:rsidRDefault="002D0AE4" w:rsidP="002D0AE4">
            <w:pPr>
              <w:jc w:val="center"/>
              <w:rPr>
                <w:color w:val="000000"/>
                <w:lang w:val="en-GB"/>
              </w:rPr>
            </w:pPr>
            <w:r w:rsidRPr="005766E2">
              <w:rPr>
                <w:color w:val="000000"/>
              </w:rPr>
              <w:t>2.9E-03</w:t>
            </w:r>
          </w:p>
        </w:tc>
        <w:tc>
          <w:tcPr>
            <w:tcW w:w="1271" w:type="dxa"/>
            <w:tcBorders>
              <w:top w:val="nil"/>
              <w:left w:val="nil"/>
              <w:bottom w:val="nil"/>
              <w:right w:val="nil"/>
            </w:tcBorders>
            <w:noWrap/>
            <w:vAlign w:val="bottom"/>
            <w:hideMark/>
          </w:tcPr>
          <w:p w14:paraId="595CD31B" w14:textId="1E03AEE8" w:rsidR="002D0AE4" w:rsidRPr="005766E2" w:rsidRDefault="002D0AE4" w:rsidP="002D0AE4">
            <w:pPr>
              <w:jc w:val="center"/>
              <w:rPr>
                <w:color w:val="000000"/>
                <w:lang w:val="en-GB"/>
              </w:rPr>
            </w:pPr>
            <w:r w:rsidRPr="005766E2">
              <w:rPr>
                <w:color w:val="000000"/>
              </w:rPr>
              <w:t>2.0E-02</w:t>
            </w:r>
          </w:p>
        </w:tc>
        <w:tc>
          <w:tcPr>
            <w:tcW w:w="1272" w:type="dxa"/>
            <w:tcBorders>
              <w:top w:val="nil"/>
              <w:left w:val="nil"/>
              <w:bottom w:val="nil"/>
              <w:right w:val="nil"/>
            </w:tcBorders>
            <w:noWrap/>
            <w:vAlign w:val="bottom"/>
            <w:hideMark/>
          </w:tcPr>
          <w:p w14:paraId="591B9364" w14:textId="0E59BB8C" w:rsidR="002D0AE4" w:rsidRPr="005766E2" w:rsidRDefault="002D0AE4" w:rsidP="002D0AE4">
            <w:pPr>
              <w:jc w:val="center"/>
              <w:rPr>
                <w:color w:val="000000"/>
                <w:lang w:val="en-GB"/>
              </w:rPr>
            </w:pPr>
            <w:r w:rsidRPr="005766E2">
              <w:rPr>
                <w:color w:val="000000"/>
              </w:rPr>
              <w:t>2.4E-04</w:t>
            </w:r>
          </w:p>
        </w:tc>
        <w:tc>
          <w:tcPr>
            <w:tcW w:w="1272" w:type="dxa"/>
            <w:tcBorders>
              <w:top w:val="nil"/>
              <w:left w:val="nil"/>
              <w:bottom w:val="nil"/>
              <w:right w:val="nil"/>
            </w:tcBorders>
            <w:noWrap/>
            <w:vAlign w:val="bottom"/>
            <w:hideMark/>
          </w:tcPr>
          <w:p w14:paraId="11F24257" w14:textId="237CA55B" w:rsidR="002D0AE4" w:rsidRPr="005766E2" w:rsidRDefault="002D0AE4" w:rsidP="002D0AE4">
            <w:pPr>
              <w:jc w:val="center"/>
              <w:rPr>
                <w:color w:val="000000"/>
                <w:lang w:val="en-GB"/>
              </w:rPr>
            </w:pPr>
            <w:r w:rsidRPr="005766E2">
              <w:rPr>
                <w:color w:val="000000"/>
              </w:rPr>
              <w:t>3.5E-02</w:t>
            </w:r>
          </w:p>
        </w:tc>
        <w:tc>
          <w:tcPr>
            <w:tcW w:w="1482" w:type="dxa"/>
            <w:tcBorders>
              <w:top w:val="nil"/>
              <w:left w:val="nil"/>
              <w:bottom w:val="nil"/>
              <w:right w:val="nil"/>
            </w:tcBorders>
            <w:noWrap/>
            <w:vAlign w:val="bottom"/>
            <w:hideMark/>
          </w:tcPr>
          <w:p w14:paraId="15E7C35F" w14:textId="7FE05013" w:rsidR="002D0AE4" w:rsidRPr="005766E2" w:rsidRDefault="002D0AE4" w:rsidP="002D0AE4">
            <w:pPr>
              <w:jc w:val="center"/>
              <w:rPr>
                <w:color w:val="000000"/>
                <w:lang w:val="en-GB"/>
              </w:rPr>
            </w:pPr>
            <w:r w:rsidRPr="005766E2">
              <w:rPr>
                <w:color w:val="000000"/>
              </w:rPr>
              <w:t>6.5E-04</w:t>
            </w:r>
          </w:p>
        </w:tc>
        <w:tc>
          <w:tcPr>
            <w:tcW w:w="1272" w:type="dxa"/>
            <w:tcBorders>
              <w:top w:val="nil"/>
              <w:left w:val="nil"/>
              <w:bottom w:val="nil"/>
              <w:right w:val="single" w:sz="4" w:space="0" w:color="auto"/>
            </w:tcBorders>
            <w:noWrap/>
            <w:vAlign w:val="bottom"/>
            <w:hideMark/>
          </w:tcPr>
          <w:p w14:paraId="773EDD17" w14:textId="5B6CD5B2" w:rsidR="002D0AE4" w:rsidRPr="005766E2" w:rsidRDefault="002D0AE4" w:rsidP="002D0AE4">
            <w:pPr>
              <w:jc w:val="center"/>
              <w:rPr>
                <w:color w:val="000000"/>
                <w:lang w:val="en-GB"/>
              </w:rPr>
            </w:pPr>
            <w:r w:rsidRPr="005766E2">
              <w:rPr>
                <w:color w:val="000000"/>
              </w:rPr>
              <w:t>2.9E-05</w:t>
            </w:r>
          </w:p>
        </w:tc>
      </w:tr>
      <w:tr w:rsidR="002D0AE4" w:rsidRPr="005766E2" w14:paraId="7C7F9F01" w14:textId="77777777" w:rsidTr="00075679">
        <w:trPr>
          <w:trHeight w:val="300"/>
        </w:trPr>
        <w:tc>
          <w:tcPr>
            <w:tcW w:w="3397" w:type="dxa"/>
            <w:tcBorders>
              <w:top w:val="nil"/>
              <w:left w:val="single" w:sz="4" w:space="0" w:color="auto"/>
              <w:bottom w:val="nil"/>
              <w:right w:val="nil"/>
            </w:tcBorders>
            <w:noWrap/>
            <w:vAlign w:val="center"/>
            <w:hideMark/>
          </w:tcPr>
          <w:p w14:paraId="49EE9857" w14:textId="77777777" w:rsidR="002D0AE4" w:rsidRPr="005766E2" w:rsidRDefault="002D0AE4" w:rsidP="002D0AE4">
            <w:pPr>
              <w:rPr>
                <w:color w:val="000000"/>
                <w:lang w:val="en-GB"/>
              </w:rPr>
            </w:pPr>
            <w:r w:rsidRPr="005766E2">
              <w:rPr>
                <w:color w:val="000000"/>
                <w:lang w:val="en-GB"/>
              </w:rPr>
              <w:t>Particulate matter</w:t>
            </w:r>
          </w:p>
        </w:tc>
        <w:tc>
          <w:tcPr>
            <w:tcW w:w="691" w:type="dxa"/>
            <w:tcBorders>
              <w:top w:val="nil"/>
              <w:left w:val="nil"/>
              <w:bottom w:val="nil"/>
              <w:right w:val="nil"/>
            </w:tcBorders>
            <w:noWrap/>
            <w:vAlign w:val="bottom"/>
            <w:hideMark/>
          </w:tcPr>
          <w:p w14:paraId="6157123A" w14:textId="794F03F9" w:rsidR="002D0AE4" w:rsidRPr="005766E2" w:rsidRDefault="002D0AE4" w:rsidP="002D0AE4">
            <w:pPr>
              <w:rPr>
                <w:color w:val="000000"/>
                <w:lang w:val="en-GB"/>
              </w:rPr>
            </w:pPr>
            <w:r w:rsidRPr="005766E2">
              <w:rPr>
                <w:color w:val="000000"/>
              </w:rPr>
              <w:t>mPt</w:t>
            </w:r>
          </w:p>
        </w:tc>
        <w:tc>
          <w:tcPr>
            <w:tcW w:w="1271" w:type="dxa"/>
            <w:tcBorders>
              <w:top w:val="nil"/>
              <w:left w:val="nil"/>
              <w:bottom w:val="nil"/>
              <w:right w:val="nil"/>
            </w:tcBorders>
            <w:noWrap/>
            <w:vAlign w:val="bottom"/>
            <w:hideMark/>
          </w:tcPr>
          <w:p w14:paraId="646325FE" w14:textId="67586064" w:rsidR="002D0AE4" w:rsidRPr="005766E2" w:rsidRDefault="002D0AE4" w:rsidP="002D0AE4">
            <w:pPr>
              <w:jc w:val="center"/>
              <w:rPr>
                <w:color w:val="000000"/>
                <w:lang w:val="en-GB"/>
              </w:rPr>
            </w:pPr>
            <w:r w:rsidRPr="005766E2">
              <w:rPr>
                <w:color w:val="000000"/>
              </w:rPr>
              <w:t>1.5E-01</w:t>
            </w:r>
          </w:p>
        </w:tc>
        <w:tc>
          <w:tcPr>
            <w:tcW w:w="1272" w:type="dxa"/>
            <w:tcBorders>
              <w:top w:val="nil"/>
              <w:left w:val="nil"/>
              <w:bottom w:val="nil"/>
              <w:right w:val="nil"/>
            </w:tcBorders>
            <w:noWrap/>
            <w:vAlign w:val="bottom"/>
            <w:hideMark/>
          </w:tcPr>
          <w:p w14:paraId="4AB562D4" w14:textId="4476BC9C" w:rsidR="002D0AE4" w:rsidRPr="005766E2" w:rsidRDefault="002D0AE4" w:rsidP="002D0AE4">
            <w:pPr>
              <w:jc w:val="center"/>
              <w:rPr>
                <w:color w:val="000000"/>
                <w:lang w:val="en-GB"/>
              </w:rPr>
            </w:pPr>
            <w:r w:rsidRPr="005766E2">
              <w:rPr>
                <w:color w:val="000000"/>
              </w:rPr>
              <w:t>0.0E+00</w:t>
            </w:r>
          </w:p>
        </w:tc>
        <w:tc>
          <w:tcPr>
            <w:tcW w:w="1272" w:type="dxa"/>
            <w:tcBorders>
              <w:top w:val="nil"/>
              <w:left w:val="nil"/>
              <w:bottom w:val="nil"/>
              <w:right w:val="nil"/>
            </w:tcBorders>
            <w:noWrap/>
            <w:vAlign w:val="bottom"/>
            <w:hideMark/>
          </w:tcPr>
          <w:p w14:paraId="2B9D4BE3" w14:textId="1A2E962C" w:rsidR="002D0AE4" w:rsidRPr="005766E2" w:rsidRDefault="002D0AE4" w:rsidP="002D0AE4">
            <w:pPr>
              <w:jc w:val="center"/>
              <w:rPr>
                <w:color w:val="000000"/>
                <w:lang w:val="en-GB"/>
              </w:rPr>
            </w:pPr>
            <w:r w:rsidRPr="005766E2">
              <w:rPr>
                <w:color w:val="000000"/>
              </w:rPr>
              <w:t>2.3E-03</w:t>
            </w:r>
          </w:p>
        </w:tc>
        <w:tc>
          <w:tcPr>
            <w:tcW w:w="1272" w:type="dxa"/>
            <w:tcBorders>
              <w:top w:val="nil"/>
              <w:left w:val="nil"/>
              <w:bottom w:val="nil"/>
              <w:right w:val="nil"/>
            </w:tcBorders>
            <w:noWrap/>
            <w:vAlign w:val="bottom"/>
            <w:hideMark/>
          </w:tcPr>
          <w:p w14:paraId="4C751A62" w14:textId="0843E63C" w:rsidR="002D0AE4" w:rsidRPr="005766E2" w:rsidRDefault="002D0AE4" w:rsidP="002D0AE4">
            <w:pPr>
              <w:jc w:val="center"/>
              <w:rPr>
                <w:color w:val="000000"/>
                <w:lang w:val="en-GB"/>
              </w:rPr>
            </w:pPr>
            <w:r w:rsidRPr="005766E2">
              <w:rPr>
                <w:color w:val="000000"/>
              </w:rPr>
              <w:t>2.1E-02</w:t>
            </w:r>
          </w:p>
        </w:tc>
        <w:tc>
          <w:tcPr>
            <w:tcW w:w="1272" w:type="dxa"/>
            <w:tcBorders>
              <w:top w:val="nil"/>
              <w:left w:val="nil"/>
              <w:bottom w:val="nil"/>
              <w:right w:val="nil"/>
            </w:tcBorders>
            <w:noWrap/>
            <w:vAlign w:val="bottom"/>
            <w:hideMark/>
          </w:tcPr>
          <w:p w14:paraId="4381F00D" w14:textId="2FE453E1" w:rsidR="002D0AE4" w:rsidRPr="005766E2" w:rsidRDefault="002D0AE4" w:rsidP="002D0AE4">
            <w:pPr>
              <w:jc w:val="center"/>
              <w:rPr>
                <w:color w:val="000000"/>
                <w:lang w:val="en-GB"/>
              </w:rPr>
            </w:pPr>
            <w:r w:rsidRPr="005766E2">
              <w:rPr>
                <w:color w:val="000000"/>
              </w:rPr>
              <w:t>1.0E-02</w:t>
            </w:r>
          </w:p>
        </w:tc>
        <w:tc>
          <w:tcPr>
            <w:tcW w:w="1271" w:type="dxa"/>
            <w:tcBorders>
              <w:top w:val="nil"/>
              <w:left w:val="nil"/>
              <w:bottom w:val="nil"/>
              <w:right w:val="nil"/>
            </w:tcBorders>
            <w:noWrap/>
            <w:vAlign w:val="bottom"/>
            <w:hideMark/>
          </w:tcPr>
          <w:p w14:paraId="6AE30361" w14:textId="6572AE89" w:rsidR="002D0AE4" w:rsidRPr="005766E2" w:rsidRDefault="002D0AE4" w:rsidP="002D0AE4">
            <w:pPr>
              <w:jc w:val="center"/>
              <w:rPr>
                <w:color w:val="000000"/>
                <w:lang w:val="en-GB"/>
              </w:rPr>
            </w:pPr>
            <w:r w:rsidRPr="005766E2">
              <w:rPr>
                <w:color w:val="000000"/>
              </w:rPr>
              <w:t>2.6E-02</w:t>
            </w:r>
          </w:p>
        </w:tc>
        <w:tc>
          <w:tcPr>
            <w:tcW w:w="1272" w:type="dxa"/>
            <w:tcBorders>
              <w:top w:val="nil"/>
              <w:left w:val="nil"/>
              <w:bottom w:val="nil"/>
              <w:right w:val="nil"/>
            </w:tcBorders>
            <w:noWrap/>
            <w:vAlign w:val="bottom"/>
            <w:hideMark/>
          </w:tcPr>
          <w:p w14:paraId="22058638" w14:textId="7B9EA8C4" w:rsidR="002D0AE4" w:rsidRPr="005766E2" w:rsidRDefault="002D0AE4" w:rsidP="002D0AE4">
            <w:pPr>
              <w:jc w:val="center"/>
              <w:rPr>
                <w:color w:val="000000"/>
                <w:lang w:val="en-GB"/>
              </w:rPr>
            </w:pPr>
            <w:r w:rsidRPr="005766E2">
              <w:rPr>
                <w:color w:val="000000"/>
              </w:rPr>
              <w:t>4.5E-04</w:t>
            </w:r>
          </w:p>
        </w:tc>
        <w:tc>
          <w:tcPr>
            <w:tcW w:w="1272" w:type="dxa"/>
            <w:tcBorders>
              <w:top w:val="nil"/>
              <w:left w:val="nil"/>
              <w:bottom w:val="nil"/>
              <w:right w:val="nil"/>
            </w:tcBorders>
            <w:noWrap/>
            <w:vAlign w:val="bottom"/>
            <w:hideMark/>
          </w:tcPr>
          <w:p w14:paraId="48FACE10" w14:textId="10BD4FBB" w:rsidR="002D0AE4" w:rsidRPr="005766E2" w:rsidRDefault="002D0AE4" w:rsidP="002D0AE4">
            <w:pPr>
              <w:jc w:val="center"/>
              <w:rPr>
                <w:color w:val="000000"/>
                <w:lang w:val="en-GB"/>
              </w:rPr>
            </w:pPr>
            <w:r w:rsidRPr="005766E2">
              <w:rPr>
                <w:color w:val="000000"/>
              </w:rPr>
              <w:t>8.8E-02</w:t>
            </w:r>
          </w:p>
        </w:tc>
        <w:tc>
          <w:tcPr>
            <w:tcW w:w="1482" w:type="dxa"/>
            <w:tcBorders>
              <w:top w:val="nil"/>
              <w:left w:val="nil"/>
              <w:bottom w:val="nil"/>
              <w:right w:val="nil"/>
            </w:tcBorders>
            <w:noWrap/>
            <w:vAlign w:val="bottom"/>
            <w:hideMark/>
          </w:tcPr>
          <w:p w14:paraId="58C00CBC" w14:textId="49A87B65" w:rsidR="002D0AE4" w:rsidRPr="005766E2" w:rsidRDefault="002D0AE4" w:rsidP="002D0AE4">
            <w:pPr>
              <w:jc w:val="center"/>
              <w:rPr>
                <w:color w:val="000000"/>
                <w:lang w:val="en-GB"/>
              </w:rPr>
            </w:pPr>
            <w:r w:rsidRPr="005766E2">
              <w:rPr>
                <w:color w:val="000000"/>
              </w:rPr>
              <w:t>7.1E-05</w:t>
            </w:r>
          </w:p>
        </w:tc>
        <w:tc>
          <w:tcPr>
            <w:tcW w:w="1272" w:type="dxa"/>
            <w:tcBorders>
              <w:top w:val="nil"/>
              <w:left w:val="nil"/>
              <w:bottom w:val="nil"/>
              <w:right w:val="single" w:sz="4" w:space="0" w:color="auto"/>
            </w:tcBorders>
            <w:noWrap/>
            <w:vAlign w:val="bottom"/>
            <w:hideMark/>
          </w:tcPr>
          <w:p w14:paraId="5AB568BA" w14:textId="5F92AFF3" w:rsidR="002D0AE4" w:rsidRPr="005766E2" w:rsidRDefault="002D0AE4" w:rsidP="002D0AE4">
            <w:pPr>
              <w:jc w:val="center"/>
              <w:rPr>
                <w:color w:val="000000"/>
                <w:lang w:val="en-GB"/>
              </w:rPr>
            </w:pPr>
            <w:r w:rsidRPr="005766E2">
              <w:rPr>
                <w:color w:val="000000"/>
              </w:rPr>
              <w:t>1.2E-05</w:t>
            </w:r>
          </w:p>
        </w:tc>
      </w:tr>
      <w:tr w:rsidR="002D0AE4" w:rsidRPr="005766E2" w14:paraId="76F6BCB4" w14:textId="77777777" w:rsidTr="00075679">
        <w:trPr>
          <w:trHeight w:val="300"/>
        </w:trPr>
        <w:tc>
          <w:tcPr>
            <w:tcW w:w="3397" w:type="dxa"/>
            <w:tcBorders>
              <w:top w:val="nil"/>
              <w:left w:val="single" w:sz="4" w:space="0" w:color="auto"/>
              <w:bottom w:val="nil"/>
              <w:right w:val="nil"/>
            </w:tcBorders>
            <w:noWrap/>
            <w:vAlign w:val="center"/>
            <w:hideMark/>
          </w:tcPr>
          <w:p w14:paraId="4703D7BC" w14:textId="77777777" w:rsidR="002D0AE4" w:rsidRPr="005766E2" w:rsidRDefault="002D0AE4" w:rsidP="002D0AE4">
            <w:pPr>
              <w:rPr>
                <w:color w:val="000000"/>
                <w:lang w:val="en-GB"/>
              </w:rPr>
            </w:pPr>
            <w:r w:rsidRPr="005766E2">
              <w:rPr>
                <w:color w:val="000000"/>
                <w:lang w:val="en-GB"/>
              </w:rPr>
              <w:t>Eutrophication, marine</w:t>
            </w:r>
          </w:p>
        </w:tc>
        <w:tc>
          <w:tcPr>
            <w:tcW w:w="691" w:type="dxa"/>
            <w:tcBorders>
              <w:top w:val="nil"/>
              <w:left w:val="nil"/>
              <w:bottom w:val="nil"/>
              <w:right w:val="nil"/>
            </w:tcBorders>
            <w:noWrap/>
            <w:vAlign w:val="bottom"/>
            <w:hideMark/>
          </w:tcPr>
          <w:p w14:paraId="79781033" w14:textId="1974EA73" w:rsidR="002D0AE4" w:rsidRPr="005766E2" w:rsidRDefault="002D0AE4" w:rsidP="002D0AE4">
            <w:pPr>
              <w:rPr>
                <w:color w:val="000000"/>
                <w:lang w:val="en-GB"/>
              </w:rPr>
            </w:pPr>
            <w:r w:rsidRPr="005766E2">
              <w:rPr>
                <w:color w:val="000000"/>
              </w:rPr>
              <w:t>mPt</w:t>
            </w:r>
          </w:p>
        </w:tc>
        <w:tc>
          <w:tcPr>
            <w:tcW w:w="1271" w:type="dxa"/>
            <w:tcBorders>
              <w:top w:val="nil"/>
              <w:left w:val="nil"/>
              <w:bottom w:val="nil"/>
              <w:right w:val="nil"/>
            </w:tcBorders>
            <w:noWrap/>
            <w:vAlign w:val="bottom"/>
            <w:hideMark/>
          </w:tcPr>
          <w:p w14:paraId="0E126A9E" w14:textId="35530A35" w:rsidR="002D0AE4" w:rsidRPr="005766E2" w:rsidRDefault="002D0AE4" w:rsidP="002D0AE4">
            <w:pPr>
              <w:jc w:val="center"/>
              <w:rPr>
                <w:color w:val="000000"/>
                <w:lang w:val="en-GB"/>
              </w:rPr>
            </w:pPr>
            <w:r w:rsidRPr="005766E2">
              <w:rPr>
                <w:color w:val="000000"/>
              </w:rPr>
              <w:t>4.0E-02</w:t>
            </w:r>
          </w:p>
        </w:tc>
        <w:tc>
          <w:tcPr>
            <w:tcW w:w="1272" w:type="dxa"/>
            <w:tcBorders>
              <w:top w:val="nil"/>
              <w:left w:val="nil"/>
              <w:bottom w:val="nil"/>
              <w:right w:val="nil"/>
            </w:tcBorders>
            <w:noWrap/>
            <w:vAlign w:val="bottom"/>
            <w:hideMark/>
          </w:tcPr>
          <w:p w14:paraId="7390ED10" w14:textId="4DBB5138" w:rsidR="002D0AE4" w:rsidRPr="005766E2" w:rsidRDefault="002D0AE4" w:rsidP="002D0AE4">
            <w:pPr>
              <w:jc w:val="center"/>
              <w:rPr>
                <w:color w:val="000000"/>
                <w:lang w:val="en-GB"/>
              </w:rPr>
            </w:pPr>
            <w:r w:rsidRPr="005766E2">
              <w:rPr>
                <w:color w:val="000000"/>
              </w:rPr>
              <w:t>5.8E-04</w:t>
            </w:r>
          </w:p>
        </w:tc>
        <w:tc>
          <w:tcPr>
            <w:tcW w:w="1272" w:type="dxa"/>
            <w:tcBorders>
              <w:top w:val="nil"/>
              <w:left w:val="nil"/>
              <w:bottom w:val="nil"/>
              <w:right w:val="nil"/>
            </w:tcBorders>
            <w:noWrap/>
            <w:vAlign w:val="bottom"/>
            <w:hideMark/>
          </w:tcPr>
          <w:p w14:paraId="19E36B76" w14:textId="2627B380" w:rsidR="002D0AE4" w:rsidRPr="005766E2" w:rsidRDefault="002D0AE4" w:rsidP="002D0AE4">
            <w:pPr>
              <w:jc w:val="center"/>
              <w:rPr>
                <w:color w:val="000000"/>
                <w:lang w:val="en-GB"/>
              </w:rPr>
            </w:pPr>
            <w:r w:rsidRPr="005766E2">
              <w:rPr>
                <w:color w:val="000000"/>
              </w:rPr>
              <w:t>1.1E-03</w:t>
            </w:r>
          </w:p>
        </w:tc>
        <w:tc>
          <w:tcPr>
            <w:tcW w:w="1272" w:type="dxa"/>
            <w:tcBorders>
              <w:top w:val="nil"/>
              <w:left w:val="nil"/>
              <w:bottom w:val="nil"/>
              <w:right w:val="nil"/>
            </w:tcBorders>
            <w:noWrap/>
            <w:vAlign w:val="bottom"/>
            <w:hideMark/>
          </w:tcPr>
          <w:p w14:paraId="449E4FE1" w14:textId="5C1E0D64" w:rsidR="002D0AE4" w:rsidRPr="005766E2" w:rsidRDefault="002D0AE4" w:rsidP="002D0AE4">
            <w:pPr>
              <w:jc w:val="center"/>
              <w:rPr>
                <w:color w:val="000000"/>
                <w:lang w:val="en-GB"/>
              </w:rPr>
            </w:pPr>
            <w:r w:rsidRPr="005766E2">
              <w:rPr>
                <w:color w:val="000000"/>
              </w:rPr>
              <w:t>5.8E-03</w:t>
            </w:r>
          </w:p>
        </w:tc>
        <w:tc>
          <w:tcPr>
            <w:tcW w:w="1272" w:type="dxa"/>
            <w:tcBorders>
              <w:top w:val="nil"/>
              <w:left w:val="nil"/>
              <w:bottom w:val="nil"/>
              <w:right w:val="nil"/>
            </w:tcBorders>
            <w:noWrap/>
            <w:vAlign w:val="bottom"/>
            <w:hideMark/>
          </w:tcPr>
          <w:p w14:paraId="086B458E" w14:textId="07F491A5" w:rsidR="002D0AE4" w:rsidRPr="005766E2" w:rsidRDefault="002D0AE4" w:rsidP="002D0AE4">
            <w:pPr>
              <w:jc w:val="center"/>
              <w:rPr>
                <w:color w:val="000000"/>
                <w:lang w:val="en-GB"/>
              </w:rPr>
            </w:pPr>
            <w:r w:rsidRPr="005766E2">
              <w:rPr>
                <w:color w:val="000000"/>
              </w:rPr>
              <w:t>2.6E-03</w:t>
            </w:r>
          </w:p>
        </w:tc>
        <w:tc>
          <w:tcPr>
            <w:tcW w:w="1271" w:type="dxa"/>
            <w:tcBorders>
              <w:top w:val="nil"/>
              <w:left w:val="nil"/>
              <w:bottom w:val="nil"/>
              <w:right w:val="nil"/>
            </w:tcBorders>
            <w:noWrap/>
            <w:vAlign w:val="bottom"/>
            <w:hideMark/>
          </w:tcPr>
          <w:p w14:paraId="165811C2" w14:textId="4C841206" w:rsidR="002D0AE4" w:rsidRPr="005766E2" w:rsidRDefault="002D0AE4" w:rsidP="002D0AE4">
            <w:pPr>
              <w:jc w:val="center"/>
              <w:rPr>
                <w:color w:val="000000"/>
                <w:lang w:val="en-GB"/>
              </w:rPr>
            </w:pPr>
            <w:r w:rsidRPr="005766E2">
              <w:rPr>
                <w:color w:val="000000"/>
              </w:rPr>
              <w:t>3.2E-03</w:t>
            </w:r>
          </w:p>
        </w:tc>
        <w:tc>
          <w:tcPr>
            <w:tcW w:w="1272" w:type="dxa"/>
            <w:tcBorders>
              <w:top w:val="nil"/>
              <w:left w:val="nil"/>
              <w:bottom w:val="nil"/>
              <w:right w:val="nil"/>
            </w:tcBorders>
            <w:noWrap/>
            <w:vAlign w:val="bottom"/>
            <w:hideMark/>
          </w:tcPr>
          <w:p w14:paraId="4BAE09A8" w14:textId="01B45B08" w:rsidR="002D0AE4" w:rsidRPr="005766E2" w:rsidRDefault="002D0AE4" w:rsidP="002D0AE4">
            <w:pPr>
              <w:jc w:val="center"/>
              <w:rPr>
                <w:color w:val="000000"/>
                <w:lang w:val="en-GB"/>
              </w:rPr>
            </w:pPr>
            <w:r w:rsidRPr="005766E2">
              <w:rPr>
                <w:color w:val="000000"/>
              </w:rPr>
              <w:t>2.5E-04</w:t>
            </w:r>
          </w:p>
        </w:tc>
        <w:tc>
          <w:tcPr>
            <w:tcW w:w="1272" w:type="dxa"/>
            <w:tcBorders>
              <w:top w:val="nil"/>
              <w:left w:val="nil"/>
              <w:bottom w:val="nil"/>
              <w:right w:val="nil"/>
            </w:tcBorders>
            <w:noWrap/>
            <w:vAlign w:val="bottom"/>
            <w:hideMark/>
          </w:tcPr>
          <w:p w14:paraId="6EB54520" w14:textId="7F14F621" w:rsidR="002D0AE4" w:rsidRPr="005766E2" w:rsidRDefault="002D0AE4" w:rsidP="002D0AE4">
            <w:pPr>
              <w:jc w:val="center"/>
              <w:rPr>
                <w:color w:val="000000"/>
                <w:lang w:val="en-GB"/>
              </w:rPr>
            </w:pPr>
            <w:r w:rsidRPr="005766E2">
              <w:rPr>
                <w:color w:val="000000"/>
              </w:rPr>
              <w:t>2.6E-02</w:t>
            </w:r>
          </w:p>
        </w:tc>
        <w:tc>
          <w:tcPr>
            <w:tcW w:w="1482" w:type="dxa"/>
            <w:tcBorders>
              <w:top w:val="nil"/>
              <w:left w:val="nil"/>
              <w:bottom w:val="nil"/>
              <w:right w:val="nil"/>
            </w:tcBorders>
            <w:noWrap/>
            <w:vAlign w:val="bottom"/>
            <w:hideMark/>
          </w:tcPr>
          <w:p w14:paraId="3B29C753" w14:textId="623340FB" w:rsidR="002D0AE4" w:rsidRPr="005766E2" w:rsidRDefault="002D0AE4" w:rsidP="002D0AE4">
            <w:pPr>
              <w:jc w:val="center"/>
              <w:rPr>
                <w:color w:val="000000"/>
                <w:lang w:val="en-GB"/>
              </w:rPr>
            </w:pPr>
            <w:r w:rsidRPr="005766E2">
              <w:rPr>
                <w:color w:val="000000"/>
              </w:rPr>
              <w:t>5.2E-04</w:t>
            </w:r>
          </w:p>
        </w:tc>
        <w:tc>
          <w:tcPr>
            <w:tcW w:w="1272" w:type="dxa"/>
            <w:tcBorders>
              <w:top w:val="nil"/>
              <w:left w:val="nil"/>
              <w:bottom w:val="nil"/>
              <w:right w:val="single" w:sz="4" w:space="0" w:color="auto"/>
            </w:tcBorders>
            <w:noWrap/>
            <w:vAlign w:val="bottom"/>
            <w:hideMark/>
          </w:tcPr>
          <w:p w14:paraId="4CD087CE" w14:textId="6350CAA7" w:rsidR="002D0AE4" w:rsidRPr="005766E2" w:rsidRDefault="002D0AE4" w:rsidP="002D0AE4">
            <w:pPr>
              <w:jc w:val="center"/>
              <w:rPr>
                <w:color w:val="000000"/>
                <w:lang w:val="en-GB"/>
              </w:rPr>
            </w:pPr>
            <w:r w:rsidRPr="005766E2">
              <w:rPr>
                <w:color w:val="000000"/>
              </w:rPr>
              <w:t>2.7E-06</w:t>
            </w:r>
          </w:p>
        </w:tc>
      </w:tr>
      <w:tr w:rsidR="002D0AE4" w:rsidRPr="005766E2" w14:paraId="1DAF070F" w14:textId="77777777" w:rsidTr="00075679">
        <w:trPr>
          <w:trHeight w:val="300"/>
        </w:trPr>
        <w:tc>
          <w:tcPr>
            <w:tcW w:w="3397" w:type="dxa"/>
            <w:tcBorders>
              <w:top w:val="nil"/>
              <w:left w:val="single" w:sz="4" w:space="0" w:color="auto"/>
              <w:bottom w:val="nil"/>
              <w:right w:val="nil"/>
            </w:tcBorders>
            <w:noWrap/>
            <w:vAlign w:val="center"/>
            <w:hideMark/>
          </w:tcPr>
          <w:p w14:paraId="72B2418B" w14:textId="77777777" w:rsidR="002D0AE4" w:rsidRPr="005766E2" w:rsidRDefault="002D0AE4" w:rsidP="002D0AE4">
            <w:pPr>
              <w:rPr>
                <w:color w:val="000000"/>
                <w:lang w:val="en-GB"/>
              </w:rPr>
            </w:pPr>
            <w:r w:rsidRPr="005766E2">
              <w:rPr>
                <w:color w:val="000000"/>
                <w:lang w:val="en-GB"/>
              </w:rPr>
              <w:t>Eutrophication, freshwater</w:t>
            </w:r>
          </w:p>
        </w:tc>
        <w:tc>
          <w:tcPr>
            <w:tcW w:w="691" w:type="dxa"/>
            <w:tcBorders>
              <w:top w:val="nil"/>
              <w:left w:val="nil"/>
              <w:bottom w:val="nil"/>
              <w:right w:val="nil"/>
            </w:tcBorders>
            <w:noWrap/>
            <w:vAlign w:val="bottom"/>
            <w:hideMark/>
          </w:tcPr>
          <w:p w14:paraId="3B8970F3" w14:textId="2D7B50F8" w:rsidR="002D0AE4" w:rsidRPr="005766E2" w:rsidRDefault="002D0AE4" w:rsidP="002D0AE4">
            <w:pPr>
              <w:rPr>
                <w:color w:val="000000"/>
                <w:lang w:val="en-GB"/>
              </w:rPr>
            </w:pPr>
            <w:r w:rsidRPr="005766E2">
              <w:rPr>
                <w:color w:val="000000"/>
              </w:rPr>
              <w:t>mPt</w:t>
            </w:r>
          </w:p>
        </w:tc>
        <w:tc>
          <w:tcPr>
            <w:tcW w:w="1271" w:type="dxa"/>
            <w:tcBorders>
              <w:top w:val="nil"/>
              <w:left w:val="nil"/>
              <w:bottom w:val="nil"/>
              <w:right w:val="nil"/>
            </w:tcBorders>
            <w:noWrap/>
            <w:vAlign w:val="bottom"/>
            <w:hideMark/>
          </w:tcPr>
          <w:p w14:paraId="22BEF312" w14:textId="6EDE0DF0" w:rsidR="002D0AE4" w:rsidRPr="005766E2" w:rsidRDefault="002D0AE4" w:rsidP="002D0AE4">
            <w:pPr>
              <w:jc w:val="center"/>
              <w:rPr>
                <w:color w:val="000000"/>
                <w:lang w:val="en-GB"/>
              </w:rPr>
            </w:pPr>
            <w:r w:rsidRPr="005766E2">
              <w:rPr>
                <w:color w:val="000000"/>
              </w:rPr>
              <w:t>1.9E-01</w:t>
            </w:r>
          </w:p>
        </w:tc>
        <w:tc>
          <w:tcPr>
            <w:tcW w:w="1272" w:type="dxa"/>
            <w:tcBorders>
              <w:top w:val="nil"/>
              <w:left w:val="nil"/>
              <w:bottom w:val="nil"/>
              <w:right w:val="nil"/>
            </w:tcBorders>
            <w:noWrap/>
            <w:vAlign w:val="bottom"/>
            <w:hideMark/>
          </w:tcPr>
          <w:p w14:paraId="127FB662" w14:textId="57C993D7" w:rsidR="002D0AE4" w:rsidRPr="005766E2" w:rsidRDefault="002D0AE4" w:rsidP="002D0AE4">
            <w:pPr>
              <w:jc w:val="center"/>
              <w:rPr>
                <w:color w:val="000000"/>
                <w:lang w:val="en-GB"/>
              </w:rPr>
            </w:pPr>
            <w:r w:rsidRPr="005766E2">
              <w:rPr>
                <w:color w:val="000000"/>
              </w:rPr>
              <w:t>0.0E+00</w:t>
            </w:r>
          </w:p>
        </w:tc>
        <w:tc>
          <w:tcPr>
            <w:tcW w:w="1272" w:type="dxa"/>
            <w:tcBorders>
              <w:top w:val="nil"/>
              <w:left w:val="nil"/>
              <w:bottom w:val="nil"/>
              <w:right w:val="nil"/>
            </w:tcBorders>
            <w:noWrap/>
            <w:vAlign w:val="bottom"/>
            <w:hideMark/>
          </w:tcPr>
          <w:p w14:paraId="488493F6" w14:textId="6B398F45" w:rsidR="002D0AE4" w:rsidRPr="005766E2" w:rsidRDefault="002D0AE4" w:rsidP="002D0AE4">
            <w:pPr>
              <w:jc w:val="center"/>
              <w:rPr>
                <w:color w:val="000000"/>
                <w:lang w:val="en-GB"/>
              </w:rPr>
            </w:pPr>
            <w:r w:rsidRPr="005766E2">
              <w:rPr>
                <w:color w:val="000000"/>
              </w:rPr>
              <w:t>1.1E-02</w:t>
            </w:r>
          </w:p>
        </w:tc>
        <w:tc>
          <w:tcPr>
            <w:tcW w:w="1272" w:type="dxa"/>
            <w:tcBorders>
              <w:top w:val="nil"/>
              <w:left w:val="nil"/>
              <w:bottom w:val="nil"/>
              <w:right w:val="nil"/>
            </w:tcBorders>
            <w:noWrap/>
            <w:vAlign w:val="bottom"/>
            <w:hideMark/>
          </w:tcPr>
          <w:p w14:paraId="212D0D59" w14:textId="1A3A470D" w:rsidR="002D0AE4" w:rsidRPr="005766E2" w:rsidRDefault="002D0AE4" w:rsidP="002D0AE4">
            <w:pPr>
              <w:jc w:val="center"/>
              <w:rPr>
                <w:color w:val="000000"/>
                <w:lang w:val="en-GB"/>
              </w:rPr>
            </w:pPr>
            <w:r w:rsidRPr="005766E2">
              <w:rPr>
                <w:color w:val="000000"/>
              </w:rPr>
              <w:t>1.8E-02</w:t>
            </w:r>
          </w:p>
        </w:tc>
        <w:tc>
          <w:tcPr>
            <w:tcW w:w="1272" w:type="dxa"/>
            <w:tcBorders>
              <w:top w:val="nil"/>
              <w:left w:val="nil"/>
              <w:bottom w:val="nil"/>
              <w:right w:val="nil"/>
            </w:tcBorders>
            <w:noWrap/>
            <w:vAlign w:val="bottom"/>
            <w:hideMark/>
          </w:tcPr>
          <w:p w14:paraId="5865E606" w14:textId="48C4704D" w:rsidR="002D0AE4" w:rsidRPr="005766E2" w:rsidRDefault="002D0AE4" w:rsidP="002D0AE4">
            <w:pPr>
              <w:jc w:val="center"/>
              <w:rPr>
                <w:color w:val="000000"/>
                <w:lang w:val="en-GB"/>
              </w:rPr>
            </w:pPr>
            <w:r w:rsidRPr="005766E2">
              <w:rPr>
                <w:color w:val="000000"/>
              </w:rPr>
              <w:t>2.9E-02</w:t>
            </w:r>
          </w:p>
        </w:tc>
        <w:tc>
          <w:tcPr>
            <w:tcW w:w="1271" w:type="dxa"/>
            <w:tcBorders>
              <w:top w:val="nil"/>
              <w:left w:val="nil"/>
              <w:bottom w:val="nil"/>
              <w:right w:val="nil"/>
            </w:tcBorders>
            <w:noWrap/>
            <w:vAlign w:val="bottom"/>
            <w:hideMark/>
          </w:tcPr>
          <w:p w14:paraId="58365416" w14:textId="331504C1" w:rsidR="002D0AE4" w:rsidRPr="005766E2" w:rsidRDefault="002D0AE4" w:rsidP="002D0AE4">
            <w:pPr>
              <w:jc w:val="center"/>
              <w:rPr>
                <w:color w:val="000000"/>
                <w:lang w:val="en-GB"/>
              </w:rPr>
            </w:pPr>
            <w:r w:rsidRPr="005766E2">
              <w:rPr>
                <w:color w:val="000000"/>
              </w:rPr>
              <w:t>2.5E-02</w:t>
            </w:r>
          </w:p>
        </w:tc>
        <w:tc>
          <w:tcPr>
            <w:tcW w:w="1272" w:type="dxa"/>
            <w:tcBorders>
              <w:top w:val="nil"/>
              <w:left w:val="nil"/>
              <w:bottom w:val="nil"/>
              <w:right w:val="nil"/>
            </w:tcBorders>
            <w:noWrap/>
            <w:vAlign w:val="bottom"/>
            <w:hideMark/>
          </w:tcPr>
          <w:p w14:paraId="3744BD04" w14:textId="48641E3B" w:rsidR="002D0AE4" w:rsidRPr="005766E2" w:rsidRDefault="002D0AE4" w:rsidP="002D0AE4">
            <w:pPr>
              <w:jc w:val="center"/>
              <w:rPr>
                <w:color w:val="000000"/>
                <w:lang w:val="en-GB"/>
              </w:rPr>
            </w:pPr>
            <w:r w:rsidRPr="005766E2">
              <w:rPr>
                <w:color w:val="000000"/>
              </w:rPr>
              <w:t>2.0E-03</w:t>
            </w:r>
          </w:p>
        </w:tc>
        <w:tc>
          <w:tcPr>
            <w:tcW w:w="1272" w:type="dxa"/>
            <w:tcBorders>
              <w:top w:val="nil"/>
              <w:left w:val="nil"/>
              <w:bottom w:val="nil"/>
              <w:right w:val="nil"/>
            </w:tcBorders>
            <w:noWrap/>
            <w:vAlign w:val="bottom"/>
            <w:hideMark/>
          </w:tcPr>
          <w:p w14:paraId="631400F1" w14:textId="43E8872A" w:rsidR="002D0AE4" w:rsidRPr="005766E2" w:rsidRDefault="002D0AE4" w:rsidP="002D0AE4">
            <w:pPr>
              <w:jc w:val="center"/>
              <w:rPr>
                <w:color w:val="000000"/>
                <w:lang w:val="en-GB"/>
              </w:rPr>
            </w:pPr>
            <w:r w:rsidRPr="005766E2">
              <w:rPr>
                <w:color w:val="000000"/>
              </w:rPr>
              <w:t>1.0E-01</w:t>
            </w:r>
          </w:p>
        </w:tc>
        <w:tc>
          <w:tcPr>
            <w:tcW w:w="1482" w:type="dxa"/>
            <w:tcBorders>
              <w:top w:val="nil"/>
              <w:left w:val="nil"/>
              <w:bottom w:val="nil"/>
              <w:right w:val="nil"/>
            </w:tcBorders>
            <w:noWrap/>
            <w:vAlign w:val="bottom"/>
            <w:hideMark/>
          </w:tcPr>
          <w:p w14:paraId="11750A20" w14:textId="4A9625E8" w:rsidR="002D0AE4" w:rsidRPr="005766E2" w:rsidRDefault="002D0AE4" w:rsidP="002D0AE4">
            <w:pPr>
              <w:jc w:val="center"/>
              <w:rPr>
                <w:color w:val="000000"/>
                <w:lang w:val="en-GB"/>
              </w:rPr>
            </w:pPr>
            <w:r w:rsidRPr="005766E2">
              <w:rPr>
                <w:color w:val="000000"/>
              </w:rPr>
              <w:t>6.5E-04</w:t>
            </w:r>
          </w:p>
        </w:tc>
        <w:tc>
          <w:tcPr>
            <w:tcW w:w="1272" w:type="dxa"/>
            <w:tcBorders>
              <w:top w:val="nil"/>
              <w:left w:val="nil"/>
              <w:bottom w:val="nil"/>
              <w:right w:val="single" w:sz="4" w:space="0" w:color="auto"/>
            </w:tcBorders>
            <w:noWrap/>
            <w:vAlign w:val="bottom"/>
            <w:hideMark/>
          </w:tcPr>
          <w:p w14:paraId="521228AB" w14:textId="7D391257" w:rsidR="002D0AE4" w:rsidRPr="005766E2" w:rsidRDefault="002D0AE4" w:rsidP="002D0AE4">
            <w:pPr>
              <w:jc w:val="center"/>
              <w:rPr>
                <w:color w:val="000000"/>
                <w:lang w:val="en-GB"/>
              </w:rPr>
            </w:pPr>
            <w:r w:rsidRPr="005766E2">
              <w:rPr>
                <w:color w:val="000000"/>
              </w:rPr>
              <w:t>2.9E-05</w:t>
            </w:r>
          </w:p>
        </w:tc>
      </w:tr>
      <w:tr w:rsidR="002D0AE4" w:rsidRPr="005766E2" w14:paraId="0C81F21F" w14:textId="77777777" w:rsidTr="00075679">
        <w:trPr>
          <w:trHeight w:val="300"/>
        </w:trPr>
        <w:tc>
          <w:tcPr>
            <w:tcW w:w="3397" w:type="dxa"/>
            <w:tcBorders>
              <w:top w:val="nil"/>
              <w:left w:val="single" w:sz="4" w:space="0" w:color="auto"/>
              <w:bottom w:val="nil"/>
              <w:right w:val="nil"/>
            </w:tcBorders>
            <w:noWrap/>
            <w:vAlign w:val="center"/>
            <w:hideMark/>
          </w:tcPr>
          <w:p w14:paraId="5EAE833E" w14:textId="77777777" w:rsidR="002D0AE4" w:rsidRPr="005766E2" w:rsidRDefault="002D0AE4" w:rsidP="002D0AE4">
            <w:pPr>
              <w:rPr>
                <w:color w:val="000000"/>
                <w:lang w:val="en-GB"/>
              </w:rPr>
            </w:pPr>
            <w:r w:rsidRPr="005766E2">
              <w:rPr>
                <w:color w:val="000000"/>
                <w:lang w:val="en-GB"/>
              </w:rPr>
              <w:t>Eutrophication, terrestrial</w:t>
            </w:r>
          </w:p>
        </w:tc>
        <w:tc>
          <w:tcPr>
            <w:tcW w:w="691" w:type="dxa"/>
            <w:tcBorders>
              <w:top w:val="nil"/>
              <w:left w:val="nil"/>
              <w:bottom w:val="nil"/>
              <w:right w:val="nil"/>
            </w:tcBorders>
            <w:noWrap/>
            <w:vAlign w:val="bottom"/>
            <w:hideMark/>
          </w:tcPr>
          <w:p w14:paraId="67EDD596" w14:textId="11818460" w:rsidR="002D0AE4" w:rsidRPr="005766E2" w:rsidRDefault="002D0AE4" w:rsidP="002D0AE4">
            <w:pPr>
              <w:rPr>
                <w:color w:val="000000"/>
                <w:lang w:val="en-GB"/>
              </w:rPr>
            </w:pPr>
            <w:r w:rsidRPr="005766E2">
              <w:rPr>
                <w:color w:val="000000"/>
              </w:rPr>
              <w:t>mPt</w:t>
            </w:r>
          </w:p>
        </w:tc>
        <w:tc>
          <w:tcPr>
            <w:tcW w:w="1271" w:type="dxa"/>
            <w:tcBorders>
              <w:top w:val="nil"/>
              <w:left w:val="nil"/>
              <w:bottom w:val="nil"/>
              <w:right w:val="nil"/>
            </w:tcBorders>
            <w:noWrap/>
            <w:vAlign w:val="bottom"/>
            <w:hideMark/>
          </w:tcPr>
          <w:p w14:paraId="2A27C332" w14:textId="30C01897" w:rsidR="002D0AE4" w:rsidRPr="005766E2" w:rsidRDefault="002D0AE4" w:rsidP="002D0AE4">
            <w:pPr>
              <w:jc w:val="center"/>
              <w:rPr>
                <w:color w:val="000000"/>
                <w:lang w:val="en-GB"/>
              </w:rPr>
            </w:pPr>
            <w:r w:rsidRPr="005766E2">
              <w:rPr>
                <w:color w:val="000000"/>
              </w:rPr>
              <w:t>5.4E-02</w:t>
            </w:r>
          </w:p>
        </w:tc>
        <w:tc>
          <w:tcPr>
            <w:tcW w:w="1272" w:type="dxa"/>
            <w:tcBorders>
              <w:top w:val="nil"/>
              <w:left w:val="nil"/>
              <w:bottom w:val="nil"/>
              <w:right w:val="nil"/>
            </w:tcBorders>
            <w:noWrap/>
            <w:vAlign w:val="bottom"/>
            <w:hideMark/>
          </w:tcPr>
          <w:p w14:paraId="527817A0" w14:textId="547C17CB" w:rsidR="002D0AE4" w:rsidRPr="005766E2" w:rsidRDefault="002D0AE4" w:rsidP="002D0AE4">
            <w:pPr>
              <w:jc w:val="center"/>
              <w:rPr>
                <w:color w:val="000000"/>
                <w:lang w:val="en-GB"/>
              </w:rPr>
            </w:pPr>
            <w:r w:rsidRPr="005766E2">
              <w:rPr>
                <w:color w:val="000000"/>
              </w:rPr>
              <w:t>0.0E+00</w:t>
            </w:r>
          </w:p>
        </w:tc>
        <w:tc>
          <w:tcPr>
            <w:tcW w:w="1272" w:type="dxa"/>
            <w:tcBorders>
              <w:top w:val="nil"/>
              <w:left w:val="nil"/>
              <w:bottom w:val="nil"/>
              <w:right w:val="nil"/>
            </w:tcBorders>
            <w:noWrap/>
            <w:vAlign w:val="bottom"/>
            <w:hideMark/>
          </w:tcPr>
          <w:p w14:paraId="642F3362" w14:textId="37A9B6C4" w:rsidR="002D0AE4" w:rsidRPr="005766E2" w:rsidRDefault="002D0AE4" w:rsidP="002D0AE4">
            <w:pPr>
              <w:jc w:val="center"/>
              <w:rPr>
                <w:color w:val="000000"/>
                <w:lang w:val="en-GB"/>
              </w:rPr>
            </w:pPr>
            <w:r w:rsidRPr="005766E2">
              <w:rPr>
                <w:color w:val="000000"/>
              </w:rPr>
              <w:t>1.3E-03</w:t>
            </w:r>
          </w:p>
        </w:tc>
        <w:tc>
          <w:tcPr>
            <w:tcW w:w="1272" w:type="dxa"/>
            <w:tcBorders>
              <w:top w:val="nil"/>
              <w:left w:val="nil"/>
              <w:bottom w:val="nil"/>
              <w:right w:val="nil"/>
            </w:tcBorders>
            <w:noWrap/>
            <w:vAlign w:val="bottom"/>
            <w:hideMark/>
          </w:tcPr>
          <w:p w14:paraId="01D323C7" w14:textId="04D545E3" w:rsidR="002D0AE4" w:rsidRPr="005766E2" w:rsidRDefault="002D0AE4" w:rsidP="002D0AE4">
            <w:pPr>
              <w:jc w:val="center"/>
              <w:rPr>
                <w:color w:val="000000"/>
                <w:lang w:val="en-GB"/>
              </w:rPr>
            </w:pPr>
            <w:r w:rsidRPr="005766E2">
              <w:rPr>
                <w:color w:val="000000"/>
              </w:rPr>
              <w:t>1.1E-02</w:t>
            </w:r>
          </w:p>
        </w:tc>
        <w:tc>
          <w:tcPr>
            <w:tcW w:w="1272" w:type="dxa"/>
            <w:tcBorders>
              <w:top w:val="nil"/>
              <w:left w:val="nil"/>
              <w:bottom w:val="nil"/>
              <w:right w:val="nil"/>
            </w:tcBorders>
            <w:noWrap/>
            <w:vAlign w:val="bottom"/>
            <w:hideMark/>
          </w:tcPr>
          <w:p w14:paraId="1C102F5C" w14:textId="04E6D04A" w:rsidR="002D0AE4" w:rsidRPr="005766E2" w:rsidRDefault="002D0AE4" w:rsidP="002D0AE4">
            <w:pPr>
              <w:jc w:val="center"/>
              <w:rPr>
                <w:color w:val="000000"/>
                <w:lang w:val="en-GB"/>
              </w:rPr>
            </w:pPr>
            <w:r w:rsidRPr="005766E2">
              <w:rPr>
                <w:color w:val="000000"/>
              </w:rPr>
              <w:t>2.8E-03</w:t>
            </w:r>
          </w:p>
        </w:tc>
        <w:tc>
          <w:tcPr>
            <w:tcW w:w="1271" w:type="dxa"/>
            <w:tcBorders>
              <w:top w:val="nil"/>
              <w:left w:val="nil"/>
              <w:bottom w:val="nil"/>
              <w:right w:val="nil"/>
            </w:tcBorders>
            <w:noWrap/>
            <w:vAlign w:val="bottom"/>
            <w:hideMark/>
          </w:tcPr>
          <w:p w14:paraId="33F59A64" w14:textId="25D14A8D" w:rsidR="002D0AE4" w:rsidRPr="005766E2" w:rsidRDefault="002D0AE4" w:rsidP="002D0AE4">
            <w:pPr>
              <w:jc w:val="center"/>
              <w:rPr>
                <w:color w:val="000000"/>
                <w:lang w:val="en-GB"/>
              </w:rPr>
            </w:pPr>
            <w:r w:rsidRPr="005766E2">
              <w:rPr>
                <w:color w:val="000000"/>
              </w:rPr>
              <w:t>3.7E-03</w:t>
            </w:r>
          </w:p>
        </w:tc>
        <w:tc>
          <w:tcPr>
            <w:tcW w:w="1272" w:type="dxa"/>
            <w:tcBorders>
              <w:top w:val="nil"/>
              <w:left w:val="nil"/>
              <w:bottom w:val="nil"/>
              <w:right w:val="nil"/>
            </w:tcBorders>
            <w:noWrap/>
            <w:vAlign w:val="bottom"/>
            <w:hideMark/>
          </w:tcPr>
          <w:p w14:paraId="7030C11F" w14:textId="6925C861" w:rsidR="002D0AE4" w:rsidRPr="005766E2" w:rsidRDefault="002D0AE4" w:rsidP="002D0AE4">
            <w:pPr>
              <w:jc w:val="center"/>
              <w:rPr>
                <w:color w:val="000000"/>
                <w:lang w:val="en-GB"/>
              </w:rPr>
            </w:pPr>
            <w:r w:rsidRPr="005766E2">
              <w:rPr>
                <w:color w:val="000000"/>
              </w:rPr>
              <w:t>2.4E-04</w:t>
            </w:r>
          </w:p>
        </w:tc>
        <w:tc>
          <w:tcPr>
            <w:tcW w:w="1272" w:type="dxa"/>
            <w:tcBorders>
              <w:top w:val="nil"/>
              <w:left w:val="nil"/>
              <w:bottom w:val="nil"/>
              <w:right w:val="nil"/>
            </w:tcBorders>
            <w:noWrap/>
            <w:vAlign w:val="bottom"/>
            <w:hideMark/>
          </w:tcPr>
          <w:p w14:paraId="196DB774" w14:textId="6985242D" w:rsidR="002D0AE4" w:rsidRPr="005766E2" w:rsidRDefault="002D0AE4" w:rsidP="002D0AE4">
            <w:pPr>
              <w:jc w:val="center"/>
              <w:rPr>
                <w:color w:val="000000"/>
                <w:lang w:val="en-GB"/>
              </w:rPr>
            </w:pPr>
            <w:r w:rsidRPr="005766E2">
              <w:rPr>
                <w:color w:val="000000"/>
              </w:rPr>
              <w:t>3.5E-02</w:t>
            </w:r>
          </w:p>
        </w:tc>
        <w:tc>
          <w:tcPr>
            <w:tcW w:w="1482" w:type="dxa"/>
            <w:tcBorders>
              <w:top w:val="nil"/>
              <w:left w:val="nil"/>
              <w:bottom w:val="nil"/>
              <w:right w:val="nil"/>
            </w:tcBorders>
            <w:noWrap/>
            <w:vAlign w:val="bottom"/>
            <w:hideMark/>
          </w:tcPr>
          <w:p w14:paraId="212393EA" w14:textId="33C9C49D" w:rsidR="002D0AE4" w:rsidRPr="005766E2" w:rsidRDefault="002D0AE4" w:rsidP="002D0AE4">
            <w:pPr>
              <w:jc w:val="center"/>
              <w:rPr>
                <w:color w:val="000000"/>
                <w:lang w:val="en-GB"/>
              </w:rPr>
            </w:pPr>
            <w:r w:rsidRPr="005766E2">
              <w:rPr>
                <w:color w:val="000000"/>
              </w:rPr>
              <w:t>2.7E-05</w:t>
            </w:r>
          </w:p>
        </w:tc>
        <w:tc>
          <w:tcPr>
            <w:tcW w:w="1272" w:type="dxa"/>
            <w:tcBorders>
              <w:top w:val="nil"/>
              <w:left w:val="nil"/>
              <w:bottom w:val="nil"/>
              <w:right w:val="single" w:sz="4" w:space="0" w:color="auto"/>
            </w:tcBorders>
            <w:noWrap/>
            <w:vAlign w:val="bottom"/>
            <w:hideMark/>
          </w:tcPr>
          <w:p w14:paraId="6CEE4961" w14:textId="5E8894F3" w:rsidR="002D0AE4" w:rsidRPr="005766E2" w:rsidRDefault="002D0AE4" w:rsidP="002D0AE4">
            <w:pPr>
              <w:jc w:val="center"/>
              <w:rPr>
                <w:color w:val="000000"/>
                <w:lang w:val="en-GB"/>
              </w:rPr>
            </w:pPr>
            <w:r w:rsidRPr="005766E2">
              <w:rPr>
                <w:color w:val="000000"/>
              </w:rPr>
              <w:t>3.5E-06</w:t>
            </w:r>
          </w:p>
        </w:tc>
      </w:tr>
      <w:tr w:rsidR="002D0AE4" w:rsidRPr="005766E2" w14:paraId="4E9B8043" w14:textId="77777777" w:rsidTr="00075679">
        <w:trPr>
          <w:trHeight w:val="300"/>
        </w:trPr>
        <w:tc>
          <w:tcPr>
            <w:tcW w:w="3397" w:type="dxa"/>
            <w:tcBorders>
              <w:top w:val="nil"/>
              <w:left w:val="single" w:sz="4" w:space="0" w:color="auto"/>
              <w:bottom w:val="nil"/>
              <w:right w:val="nil"/>
            </w:tcBorders>
            <w:noWrap/>
            <w:vAlign w:val="center"/>
            <w:hideMark/>
          </w:tcPr>
          <w:p w14:paraId="703247AE" w14:textId="77777777" w:rsidR="002D0AE4" w:rsidRPr="005766E2" w:rsidRDefault="002D0AE4" w:rsidP="002D0AE4">
            <w:pPr>
              <w:rPr>
                <w:color w:val="000000"/>
                <w:lang w:val="en-GB"/>
              </w:rPr>
            </w:pPr>
            <w:r w:rsidRPr="005766E2">
              <w:rPr>
                <w:color w:val="000000"/>
                <w:lang w:val="en-GB"/>
              </w:rPr>
              <w:t>Human toxicity, cancer</w:t>
            </w:r>
          </w:p>
        </w:tc>
        <w:tc>
          <w:tcPr>
            <w:tcW w:w="691" w:type="dxa"/>
            <w:tcBorders>
              <w:top w:val="nil"/>
              <w:left w:val="nil"/>
              <w:bottom w:val="nil"/>
              <w:right w:val="nil"/>
            </w:tcBorders>
            <w:noWrap/>
            <w:vAlign w:val="bottom"/>
            <w:hideMark/>
          </w:tcPr>
          <w:p w14:paraId="53F4D5CC" w14:textId="38C706EB" w:rsidR="002D0AE4" w:rsidRPr="005766E2" w:rsidRDefault="002D0AE4" w:rsidP="002D0AE4">
            <w:pPr>
              <w:rPr>
                <w:color w:val="000000"/>
                <w:lang w:val="en-GB"/>
              </w:rPr>
            </w:pPr>
            <w:r w:rsidRPr="005766E2">
              <w:rPr>
                <w:color w:val="000000"/>
              </w:rPr>
              <w:t>mPt</w:t>
            </w:r>
          </w:p>
        </w:tc>
        <w:tc>
          <w:tcPr>
            <w:tcW w:w="1271" w:type="dxa"/>
            <w:tcBorders>
              <w:top w:val="nil"/>
              <w:left w:val="nil"/>
              <w:bottom w:val="nil"/>
              <w:right w:val="nil"/>
            </w:tcBorders>
            <w:noWrap/>
            <w:vAlign w:val="bottom"/>
            <w:hideMark/>
          </w:tcPr>
          <w:p w14:paraId="72BAC90D" w14:textId="46613AA4" w:rsidR="002D0AE4" w:rsidRPr="005766E2" w:rsidRDefault="002D0AE4" w:rsidP="002D0AE4">
            <w:pPr>
              <w:jc w:val="center"/>
              <w:rPr>
                <w:color w:val="000000"/>
                <w:lang w:val="en-GB"/>
              </w:rPr>
            </w:pPr>
            <w:r w:rsidRPr="005766E2">
              <w:rPr>
                <w:color w:val="000000"/>
              </w:rPr>
              <w:t>1.9E-01</w:t>
            </w:r>
          </w:p>
        </w:tc>
        <w:tc>
          <w:tcPr>
            <w:tcW w:w="1272" w:type="dxa"/>
            <w:tcBorders>
              <w:top w:val="nil"/>
              <w:left w:val="nil"/>
              <w:bottom w:val="nil"/>
              <w:right w:val="nil"/>
            </w:tcBorders>
            <w:noWrap/>
            <w:vAlign w:val="bottom"/>
            <w:hideMark/>
          </w:tcPr>
          <w:p w14:paraId="02BFDEAE" w14:textId="1B13742E" w:rsidR="002D0AE4" w:rsidRPr="005766E2" w:rsidRDefault="002D0AE4" w:rsidP="002D0AE4">
            <w:pPr>
              <w:jc w:val="center"/>
              <w:rPr>
                <w:color w:val="000000"/>
                <w:lang w:val="en-GB"/>
              </w:rPr>
            </w:pPr>
            <w:r w:rsidRPr="005766E2">
              <w:rPr>
                <w:color w:val="000000"/>
              </w:rPr>
              <w:t>0.0E+00</w:t>
            </w:r>
          </w:p>
        </w:tc>
        <w:tc>
          <w:tcPr>
            <w:tcW w:w="1272" w:type="dxa"/>
            <w:tcBorders>
              <w:top w:val="nil"/>
              <w:left w:val="nil"/>
              <w:bottom w:val="nil"/>
              <w:right w:val="nil"/>
            </w:tcBorders>
            <w:noWrap/>
            <w:vAlign w:val="bottom"/>
            <w:hideMark/>
          </w:tcPr>
          <w:p w14:paraId="15CE5C5B" w14:textId="545CD0F1" w:rsidR="002D0AE4" w:rsidRPr="005766E2" w:rsidRDefault="002D0AE4" w:rsidP="002D0AE4">
            <w:pPr>
              <w:jc w:val="center"/>
              <w:rPr>
                <w:color w:val="000000"/>
                <w:lang w:val="en-GB"/>
              </w:rPr>
            </w:pPr>
            <w:r w:rsidRPr="005766E2">
              <w:rPr>
                <w:color w:val="000000"/>
              </w:rPr>
              <w:t>4.8E-03</w:t>
            </w:r>
          </w:p>
        </w:tc>
        <w:tc>
          <w:tcPr>
            <w:tcW w:w="1272" w:type="dxa"/>
            <w:tcBorders>
              <w:top w:val="nil"/>
              <w:left w:val="nil"/>
              <w:bottom w:val="nil"/>
              <w:right w:val="nil"/>
            </w:tcBorders>
            <w:noWrap/>
            <w:vAlign w:val="bottom"/>
            <w:hideMark/>
          </w:tcPr>
          <w:p w14:paraId="28B9C9CE" w14:textId="07C88B4A" w:rsidR="002D0AE4" w:rsidRPr="005766E2" w:rsidRDefault="002D0AE4" w:rsidP="002D0AE4">
            <w:pPr>
              <w:jc w:val="center"/>
              <w:rPr>
                <w:color w:val="000000"/>
                <w:lang w:val="en-GB"/>
              </w:rPr>
            </w:pPr>
            <w:r w:rsidRPr="005766E2">
              <w:rPr>
                <w:color w:val="000000"/>
              </w:rPr>
              <w:t>2.3E-02</w:t>
            </w:r>
          </w:p>
        </w:tc>
        <w:tc>
          <w:tcPr>
            <w:tcW w:w="1272" w:type="dxa"/>
            <w:tcBorders>
              <w:top w:val="nil"/>
              <w:left w:val="nil"/>
              <w:bottom w:val="nil"/>
              <w:right w:val="nil"/>
            </w:tcBorders>
            <w:noWrap/>
            <w:vAlign w:val="bottom"/>
            <w:hideMark/>
          </w:tcPr>
          <w:p w14:paraId="7A7FBDE6" w14:textId="33945247" w:rsidR="002D0AE4" w:rsidRPr="005766E2" w:rsidRDefault="002D0AE4" w:rsidP="002D0AE4">
            <w:pPr>
              <w:jc w:val="center"/>
              <w:rPr>
                <w:color w:val="000000"/>
                <w:lang w:val="en-GB"/>
              </w:rPr>
            </w:pPr>
            <w:r w:rsidRPr="005766E2">
              <w:rPr>
                <w:color w:val="000000"/>
              </w:rPr>
              <w:t>1.1E-02</w:t>
            </w:r>
          </w:p>
        </w:tc>
        <w:tc>
          <w:tcPr>
            <w:tcW w:w="1271" w:type="dxa"/>
            <w:tcBorders>
              <w:top w:val="nil"/>
              <w:left w:val="nil"/>
              <w:bottom w:val="nil"/>
              <w:right w:val="nil"/>
            </w:tcBorders>
            <w:noWrap/>
            <w:vAlign w:val="bottom"/>
            <w:hideMark/>
          </w:tcPr>
          <w:p w14:paraId="11A50722" w14:textId="5C2530B4" w:rsidR="002D0AE4" w:rsidRPr="005766E2" w:rsidRDefault="002D0AE4" w:rsidP="002D0AE4">
            <w:pPr>
              <w:jc w:val="center"/>
              <w:rPr>
                <w:color w:val="000000"/>
                <w:lang w:val="en-GB"/>
              </w:rPr>
            </w:pPr>
            <w:r w:rsidRPr="005766E2">
              <w:rPr>
                <w:color w:val="000000"/>
              </w:rPr>
              <w:t>1.1E-02</w:t>
            </w:r>
          </w:p>
        </w:tc>
        <w:tc>
          <w:tcPr>
            <w:tcW w:w="1272" w:type="dxa"/>
            <w:tcBorders>
              <w:top w:val="nil"/>
              <w:left w:val="nil"/>
              <w:bottom w:val="nil"/>
              <w:right w:val="nil"/>
            </w:tcBorders>
            <w:noWrap/>
            <w:vAlign w:val="bottom"/>
            <w:hideMark/>
          </w:tcPr>
          <w:p w14:paraId="030F7075" w14:textId="19CA4B1A" w:rsidR="002D0AE4" w:rsidRPr="005766E2" w:rsidRDefault="002D0AE4" w:rsidP="002D0AE4">
            <w:pPr>
              <w:jc w:val="center"/>
              <w:rPr>
                <w:color w:val="000000"/>
                <w:lang w:val="en-GB"/>
              </w:rPr>
            </w:pPr>
            <w:r w:rsidRPr="005766E2">
              <w:rPr>
                <w:color w:val="000000"/>
              </w:rPr>
              <w:t>8.6E-04</w:t>
            </w:r>
          </w:p>
        </w:tc>
        <w:tc>
          <w:tcPr>
            <w:tcW w:w="1272" w:type="dxa"/>
            <w:tcBorders>
              <w:top w:val="nil"/>
              <w:left w:val="nil"/>
              <w:bottom w:val="nil"/>
              <w:right w:val="nil"/>
            </w:tcBorders>
            <w:noWrap/>
            <w:vAlign w:val="bottom"/>
            <w:hideMark/>
          </w:tcPr>
          <w:p w14:paraId="0259E876" w14:textId="00AFD288" w:rsidR="002D0AE4" w:rsidRPr="005766E2" w:rsidRDefault="002D0AE4" w:rsidP="002D0AE4">
            <w:pPr>
              <w:jc w:val="center"/>
              <w:rPr>
                <w:color w:val="000000"/>
                <w:lang w:val="en-GB"/>
              </w:rPr>
            </w:pPr>
            <w:r w:rsidRPr="005766E2">
              <w:rPr>
                <w:color w:val="000000"/>
              </w:rPr>
              <w:t>1.4E-01</w:t>
            </w:r>
          </w:p>
        </w:tc>
        <w:tc>
          <w:tcPr>
            <w:tcW w:w="1482" w:type="dxa"/>
            <w:tcBorders>
              <w:top w:val="nil"/>
              <w:left w:val="nil"/>
              <w:bottom w:val="nil"/>
              <w:right w:val="nil"/>
            </w:tcBorders>
            <w:noWrap/>
            <w:vAlign w:val="bottom"/>
            <w:hideMark/>
          </w:tcPr>
          <w:p w14:paraId="4E37B3F0" w14:textId="742C53B7" w:rsidR="002D0AE4" w:rsidRPr="005766E2" w:rsidRDefault="002D0AE4" w:rsidP="002D0AE4">
            <w:pPr>
              <w:jc w:val="center"/>
              <w:rPr>
                <w:color w:val="000000"/>
                <w:lang w:val="en-GB"/>
              </w:rPr>
            </w:pPr>
            <w:r w:rsidRPr="005766E2">
              <w:rPr>
                <w:color w:val="000000"/>
              </w:rPr>
              <w:t>1.2E-04</w:t>
            </w:r>
          </w:p>
        </w:tc>
        <w:tc>
          <w:tcPr>
            <w:tcW w:w="1272" w:type="dxa"/>
            <w:tcBorders>
              <w:top w:val="nil"/>
              <w:left w:val="nil"/>
              <w:bottom w:val="nil"/>
              <w:right w:val="single" w:sz="4" w:space="0" w:color="auto"/>
            </w:tcBorders>
            <w:noWrap/>
            <w:vAlign w:val="bottom"/>
            <w:hideMark/>
          </w:tcPr>
          <w:p w14:paraId="49FECA16" w14:textId="6394890B" w:rsidR="002D0AE4" w:rsidRPr="005766E2" w:rsidRDefault="002D0AE4" w:rsidP="002D0AE4">
            <w:pPr>
              <w:jc w:val="center"/>
              <w:rPr>
                <w:color w:val="000000"/>
                <w:lang w:val="en-GB"/>
              </w:rPr>
            </w:pPr>
            <w:r w:rsidRPr="005766E2">
              <w:rPr>
                <w:color w:val="000000"/>
              </w:rPr>
              <w:t>1.7E-05</w:t>
            </w:r>
          </w:p>
        </w:tc>
      </w:tr>
      <w:tr w:rsidR="002D0AE4" w:rsidRPr="005766E2" w14:paraId="2B7005CD" w14:textId="77777777" w:rsidTr="00075679">
        <w:trPr>
          <w:trHeight w:val="300"/>
        </w:trPr>
        <w:tc>
          <w:tcPr>
            <w:tcW w:w="3397" w:type="dxa"/>
            <w:tcBorders>
              <w:top w:val="nil"/>
              <w:left w:val="single" w:sz="4" w:space="0" w:color="auto"/>
              <w:bottom w:val="nil"/>
              <w:right w:val="nil"/>
            </w:tcBorders>
            <w:noWrap/>
            <w:vAlign w:val="center"/>
            <w:hideMark/>
          </w:tcPr>
          <w:p w14:paraId="3E94751D" w14:textId="77777777" w:rsidR="002D0AE4" w:rsidRPr="005766E2" w:rsidRDefault="002D0AE4" w:rsidP="002D0AE4">
            <w:pPr>
              <w:rPr>
                <w:color w:val="000000"/>
                <w:lang w:val="en-GB"/>
              </w:rPr>
            </w:pPr>
            <w:r w:rsidRPr="005766E2">
              <w:rPr>
                <w:color w:val="000000"/>
                <w:lang w:val="en-GB"/>
              </w:rPr>
              <w:t>Human toxicity, non-cancer</w:t>
            </w:r>
          </w:p>
        </w:tc>
        <w:tc>
          <w:tcPr>
            <w:tcW w:w="691" w:type="dxa"/>
            <w:tcBorders>
              <w:top w:val="nil"/>
              <w:left w:val="nil"/>
              <w:bottom w:val="nil"/>
              <w:right w:val="nil"/>
            </w:tcBorders>
            <w:noWrap/>
            <w:vAlign w:val="bottom"/>
            <w:hideMark/>
          </w:tcPr>
          <w:p w14:paraId="605DAD27" w14:textId="545A5013" w:rsidR="002D0AE4" w:rsidRPr="005766E2" w:rsidRDefault="002D0AE4" w:rsidP="002D0AE4">
            <w:pPr>
              <w:rPr>
                <w:color w:val="000000"/>
                <w:lang w:val="en-GB"/>
              </w:rPr>
            </w:pPr>
            <w:r w:rsidRPr="005766E2">
              <w:rPr>
                <w:color w:val="000000"/>
              </w:rPr>
              <w:t>mPt</w:t>
            </w:r>
          </w:p>
        </w:tc>
        <w:tc>
          <w:tcPr>
            <w:tcW w:w="1271" w:type="dxa"/>
            <w:tcBorders>
              <w:top w:val="nil"/>
              <w:left w:val="nil"/>
              <w:bottom w:val="nil"/>
              <w:right w:val="nil"/>
            </w:tcBorders>
            <w:noWrap/>
            <w:vAlign w:val="bottom"/>
            <w:hideMark/>
          </w:tcPr>
          <w:p w14:paraId="04C8A649" w14:textId="27BEC404" w:rsidR="002D0AE4" w:rsidRPr="005766E2" w:rsidRDefault="002D0AE4" w:rsidP="002D0AE4">
            <w:pPr>
              <w:jc w:val="center"/>
              <w:rPr>
                <w:color w:val="000000"/>
                <w:lang w:val="en-GB"/>
              </w:rPr>
            </w:pPr>
            <w:r w:rsidRPr="005766E2">
              <w:rPr>
                <w:color w:val="000000"/>
              </w:rPr>
              <w:t>4.0E-02</w:t>
            </w:r>
          </w:p>
        </w:tc>
        <w:tc>
          <w:tcPr>
            <w:tcW w:w="1272" w:type="dxa"/>
            <w:tcBorders>
              <w:top w:val="nil"/>
              <w:left w:val="nil"/>
              <w:bottom w:val="nil"/>
              <w:right w:val="nil"/>
            </w:tcBorders>
            <w:noWrap/>
            <w:vAlign w:val="bottom"/>
            <w:hideMark/>
          </w:tcPr>
          <w:p w14:paraId="209FEE53" w14:textId="5C72A27F" w:rsidR="002D0AE4" w:rsidRPr="005766E2" w:rsidRDefault="002D0AE4" w:rsidP="002D0AE4">
            <w:pPr>
              <w:jc w:val="center"/>
              <w:rPr>
                <w:color w:val="000000"/>
                <w:lang w:val="en-GB"/>
              </w:rPr>
            </w:pPr>
            <w:r w:rsidRPr="005766E2">
              <w:rPr>
                <w:color w:val="000000"/>
              </w:rPr>
              <w:t>0.0E+00</w:t>
            </w:r>
          </w:p>
        </w:tc>
        <w:tc>
          <w:tcPr>
            <w:tcW w:w="1272" w:type="dxa"/>
            <w:tcBorders>
              <w:top w:val="nil"/>
              <w:left w:val="nil"/>
              <w:bottom w:val="nil"/>
              <w:right w:val="nil"/>
            </w:tcBorders>
            <w:noWrap/>
            <w:vAlign w:val="bottom"/>
            <w:hideMark/>
          </w:tcPr>
          <w:p w14:paraId="3286BBA6" w14:textId="34D0C232" w:rsidR="002D0AE4" w:rsidRPr="005766E2" w:rsidRDefault="002D0AE4" w:rsidP="002D0AE4">
            <w:pPr>
              <w:jc w:val="center"/>
              <w:rPr>
                <w:color w:val="000000"/>
                <w:lang w:val="en-GB"/>
              </w:rPr>
            </w:pPr>
            <w:r w:rsidRPr="005766E2">
              <w:rPr>
                <w:color w:val="000000"/>
              </w:rPr>
              <w:t>8.8E-04</w:t>
            </w:r>
          </w:p>
        </w:tc>
        <w:tc>
          <w:tcPr>
            <w:tcW w:w="1272" w:type="dxa"/>
            <w:tcBorders>
              <w:top w:val="nil"/>
              <w:left w:val="nil"/>
              <w:bottom w:val="nil"/>
              <w:right w:val="nil"/>
            </w:tcBorders>
            <w:noWrap/>
            <w:vAlign w:val="bottom"/>
            <w:hideMark/>
          </w:tcPr>
          <w:p w14:paraId="75D98C71" w14:textId="47B6CCC2" w:rsidR="002D0AE4" w:rsidRPr="005766E2" w:rsidRDefault="002D0AE4" w:rsidP="002D0AE4">
            <w:pPr>
              <w:jc w:val="center"/>
              <w:rPr>
                <w:color w:val="000000"/>
                <w:lang w:val="en-GB"/>
              </w:rPr>
            </w:pPr>
            <w:r w:rsidRPr="005766E2">
              <w:rPr>
                <w:color w:val="000000"/>
              </w:rPr>
              <w:t>2.4E-03</w:t>
            </w:r>
          </w:p>
        </w:tc>
        <w:tc>
          <w:tcPr>
            <w:tcW w:w="1272" w:type="dxa"/>
            <w:tcBorders>
              <w:top w:val="nil"/>
              <w:left w:val="nil"/>
              <w:bottom w:val="nil"/>
              <w:right w:val="nil"/>
            </w:tcBorders>
            <w:noWrap/>
            <w:vAlign w:val="bottom"/>
            <w:hideMark/>
          </w:tcPr>
          <w:p w14:paraId="35EDD3A5" w14:textId="4ADA0B16" w:rsidR="002D0AE4" w:rsidRPr="005766E2" w:rsidRDefault="002D0AE4" w:rsidP="002D0AE4">
            <w:pPr>
              <w:jc w:val="center"/>
              <w:rPr>
                <w:color w:val="000000"/>
                <w:lang w:val="en-GB"/>
              </w:rPr>
            </w:pPr>
            <w:r w:rsidRPr="005766E2">
              <w:rPr>
                <w:color w:val="000000"/>
              </w:rPr>
              <w:t>2.2E-03</w:t>
            </w:r>
          </w:p>
        </w:tc>
        <w:tc>
          <w:tcPr>
            <w:tcW w:w="1271" w:type="dxa"/>
            <w:tcBorders>
              <w:top w:val="nil"/>
              <w:left w:val="nil"/>
              <w:bottom w:val="nil"/>
              <w:right w:val="nil"/>
            </w:tcBorders>
            <w:noWrap/>
            <w:vAlign w:val="bottom"/>
            <w:hideMark/>
          </w:tcPr>
          <w:p w14:paraId="7FDD3FDF" w14:textId="29E83850" w:rsidR="002D0AE4" w:rsidRPr="005766E2" w:rsidRDefault="002D0AE4" w:rsidP="002D0AE4">
            <w:pPr>
              <w:jc w:val="center"/>
              <w:rPr>
                <w:color w:val="000000"/>
                <w:lang w:val="en-GB"/>
              </w:rPr>
            </w:pPr>
            <w:r w:rsidRPr="005766E2">
              <w:rPr>
                <w:color w:val="000000"/>
              </w:rPr>
              <w:t>3.8E-03</w:t>
            </w:r>
          </w:p>
        </w:tc>
        <w:tc>
          <w:tcPr>
            <w:tcW w:w="1272" w:type="dxa"/>
            <w:tcBorders>
              <w:top w:val="nil"/>
              <w:left w:val="nil"/>
              <w:bottom w:val="nil"/>
              <w:right w:val="nil"/>
            </w:tcBorders>
            <w:noWrap/>
            <w:vAlign w:val="bottom"/>
            <w:hideMark/>
          </w:tcPr>
          <w:p w14:paraId="65E85388" w14:textId="4CC52F6D" w:rsidR="002D0AE4" w:rsidRPr="005766E2" w:rsidRDefault="002D0AE4" w:rsidP="002D0AE4">
            <w:pPr>
              <w:jc w:val="center"/>
              <w:rPr>
                <w:color w:val="000000"/>
                <w:lang w:val="en-GB"/>
              </w:rPr>
            </w:pPr>
            <w:r w:rsidRPr="005766E2">
              <w:rPr>
                <w:color w:val="000000"/>
              </w:rPr>
              <w:t>1.9E-04</w:t>
            </w:r>
          </w:p>
        </w:tc>
        <w:tc>
          <w:tcPr>
            <w:tcW w:w="1272" w:type="dxa"/>
            <w:tcBorders>
              <w:top w:val="nil"/>
              <w:left w:val="nil"/>
              <w:bottom w:val="nil"/>
              <w:right w:val="nil"/>
            </w:tcBorders>
            <w:noWrap/>
            <w:vAlign w:val="bottom"/>
            <w:hideMark/>
          </w:tcPr>
          <w:p w14:paraId="1CD97C79" w14:textId="43B944AF" w:rsidR="002D0AE4" w:rsidRPr="005766E2" w:rsidRDefault="002D0AE4" w:rsidP="002D0AE4">
            <w:pPr>
              <w:jc w:val="center"/>
              <w:rPr>
                <w:color w:val="000000"/>
                <w:lang w:val="en-GB"/>
              </w:rPr>
            </w:pPr>
            <w:r w:rsidRPr="005766E2">
              <w:rPr>
                <w:color w:val="000000"/>
              </w:rPr>
              <w:t>3.0E-02</w:t>
            </w:r>
          </w:p>
        </w:tc>
        <w:tc>
          <w:tcPr>
            <w:tcW w:w="1482" w:type="dxa"/>
            <w:tcBorders>
              <w:top w:val="nil"/>
              <w:left w:val="nil"/>
              <w:bottom w:val="nil"/>
              <w:right w:val="nil"/>
            </w:tcBorders>
            <w:noWrap/>
            <w:vAlign w:val="bottom"/>
            <w:hideMark/>
          </w:tcPr>
          <w:p w14:paraId="5E88EF4B" w14:textId="358CD07B" w:rsidR="002D0AE4" w:rsidRPr="005766E2" w:rsidRDefault="002D0AE4" w:rsidP="002D0AE4">
            <w:pPr>
              <w:jc w:val="center"/>
              <w:rPr>
                <w:color w:val="000000"/>
                <w:lang w:val="en-GB"/>
              </w:rPr>
            </w:pPr>
            <w:r w:rsidRPr="005766E2">
              <w:rPr>
                <w:color w:val="000000"/>
              </w:rPr>
              <w:t>1.9E-04</w:t>
            </w:r>
          </w:p>
        </w:tc>
        <w:tc>
          <w:tcPr>
            <w:tcW w:w="1272" w:type="dxa"/>
            <w:tcBorders>
              <w:top w:val="nil"/>
              <w:left w:val="nil"/>
              <w:bottom w:val="nil"/>
              <w:right w:val="single" w:sz="4" w:space="0" w:color="auto"/>
            </w:tcBorders>
            <w:noWrap/>
            <w:vAlign w:val="bottom"/>
            <w:hideMark/>
          </w:tcPr>
          <w:p w14:paraId="4650F912" w14:textId="7626CF87" w:rsidR="002D0AE4" w:rsidRPr="005766E2" w:rsidRDefault="002D0AE4" w:rsidP="002D0AE4">
            <w:pPr>
              <w:jc w:val="center"/>
              <w:rPr>
                <w:color w:val="000000"/>
                <w:lang w:val="en-GB"/>
              </w:rPr>
            </w:pPr>
            <w:r w:rsidRPr="005766E2">
              <w:rPr>
                <w:color w:val="000000"/>
              </w:rPr>
              <w:t>2.6E-06</w:t>
            </w:r>
          </w:p>
        </w:tc>
      </w:tr>
      <w:tr w:rsidR="002D0AE4" w:rsidRPr="005766E2" w14:paraId="073D04E5" w14:textId="77777777" w:rsidTr="00075679">
        <w:trPr>
          <w:trHeight w:val="300"/>
        </w:trPr>
        <w:tc>
          <w:tcPr>
            <w:tcW w:w="3397" w:type="dxa"/>
            <w:tcBorders>
              <w:top w:val="nil"/>
              <w:left w:val="single" w:sz="4" w:space="0" w:color="auto"/>
              <w:bottom w:val="nil"/>
              <w:right w:val="nil"/>
            </w:tcBorders>
            <w:noWrap/>
            <w:vAlign w:val="center"/>
            <w:hideMark/>
          </w:tcPr>
          <w:p w14:paraId="039B5049" w14:textId="77777777" w:rsidR="002D0AE4" w:rsidRPr="005766E2" w:rsidRDefault="002D0AE4" w:rsidP="002D0AE4">
            <w:pPr>
              <w:rPr>
                <w:color w:val="000000"/>
                <w:lang w:val="en-GB"/>
              </w:rPr>
            </w:pPr>
            <w:r w:rsidRPr="005766E2">
              <w:rPr>
                <w:color w:val="000000"/>
                <w:lang w:val="en-GB"/>
              </w:rPr>
              <w:t>Ionising radiation</w:t>
            </w:r>
          </w:p>
        </w:tc>
        <w:tc>
          <w:tcPr>
            <w:tcW w:w="691" w:type="dxa"/>
            <w:tcBorders>
              <w:top w:val="nil"/>
              <w:left w:val="nil"/>
              <w:bottom w:val="nil"/>
              <w:right w:val="nil"/>
            </w:tcBorders>
            <w:noWrap/>
            <w:vAlign w:val="bottom"/>
            <w:hideMark/>
          </w:tcPr>
          <w:p w14:paraId="7863A694" w14:textId="49F46DDF" w:rsidR="002D0AE4" w:rsidRPr="005766E2" w:rsidRDefault="002D0AE4" w:rsidP="002D0AE4">
            <w:pPr>
              <w:rPr>
                <w:color w:val="000000"/>
                <w:lang w:val="en-GB"/>
              </w:rPr>
            </w:pPr>
            <w:r w:rsidRPr="005766E2">
              <w:rPr>
                <w:color w:val="000000"/>
              </w:rPr>
              <w:t>mPt</w:t>
            </w:r>
          </w:p>
        </w:tc>
        <w:tc>
          <w:tcPr>
            <w:tcW w:w="1271" w:type="dxa"/>
            <w:tcBorders>
              <w:top w:val="nil"/>
              <w:left w:val="nil"/>
              <w:bottom w:val="nil"/>
              <w:right w:val="nil"/>
            </w:tcBorders>
            <w:noWrap/>
            <w:vAlign w:val="bottom"/>
            <w:hideMark/>
          </w:tcPr>
          <w:p w14:paraId="21FA8676" w14:textId="4127D935" w:rsidR="002D0AE4" w:rsidRPr="005766E2" w:rsidRDefault="002D0AE4" w:rsidP="002D0AE4">
            <w:pPr>
              <w:jc w:val="center"/>
              <w:rPr>
                <w:color w:val="000000"/>
                <w:lang w:val="en-GB"/>
              </w:rPr>
            </w:pPr>
            <w:r w:rsidRPr="005766E2">
              <w:rPr>
                <w:color w:val="000000"/>
              </w:rPr>
              <w:t>5.0E-02</w:t>
            </w:r>
          </w:p>
        </w:tc>
        <w:tc>
          <w:tcPr>
            <w:tcW w:w="1272" w:type="dxa"/>
            <w:tcBorders>
              <w:top w:val="nil"/>
              <w:left w:val="nil"/>
              <w:bottom w:val="nil"/>
              <w:right w:val="nil"/>
            </w:tcBorders>
            <w:noWrap/>
            <w:vAlign w:val="bottom"/>
            <w:hideMark/>
          </w:tcPr>
          <w:p w14:paraId="230518BD" w14:textId="30C48DE3" w:rsidR="002D0AE4" w:rsidRPr="005766E2" w:rsidRDefault="002D0AE4" w:rsidP="002D0AE4">
            <w:pPr>
              <w:jc w:val="center"/>
              <w:rPr>
                <w:color w:val="000000"/>
                <w:lang w:val="en-GB"/>
              </w:rPr>
            </w:pPr>
            <w:r w:rsidRPr="005766E2">
              <w:rPr>
                <w:color w:val="000000"/>
              </w:rPr>
              <w:t>0.0E+00</w:t>
            </w:r>
          </w:p>
        </w:tc>
        <w:tc>
          <w:tcPr>
            <w:tcW w:w="1272" w:type="dxa"/>
            <w:tcBorders>
              <w:top w:val="nil"/>
              <w:left w:val="nil"/>
              <w:bottom w:val="nil"/>
              <w:right w:val="nil"/>
            </w:tcBorders>
            <w:noWrap/>
            <w:vAlign w:val="bottom"/>
            <w:hideMark/>
          </w:tcPr>
          <w:p w14:paraId="1592C329" w14:textId="7F8409D0" w:rsidR="002D0AE4" w:rsidRPr="005766E2" w:rsidRDefault="002D0AE4" w:rsidP="002D0AE4">
            <w:pPr>
              <w:jc w:val="center"/>
              <w:rPr>
                <w:color w:val="000000"/>
                <w:lang w:val="en-GB"/>
              </w:rPr>
            </w:pPr>
            <w:r w:rsidRPr="005766E2">
              <w:rPr>
                <w:color w:val="000000"/>
              </w:rPr>
              <w:t>5.4E-03</w:t>
            </w:r>
          </w:p>
        </w:tc>
        <w:tc>
          <w:tcPr>
            <w:tcW w:w="1272" w:type="dxa"/>
            <w:tcBorders>
              <w:top w:val="nil"/>
              <w:left w:val="nil"/>
              <w:bottom w:val="nil"/>
              <w:right w:val="nil"/>
            </w:tcBorders>
            <w:noWrap/>
            <w:vAlign w:val="bottom"/>
            <w:hideMark/>
          </w:tcPr>
          <w:p w14:paraId="3A55ADB9" w14:textId="0779744A" w:rsidR="002D0AE4" w:rsidRPr="005766E2" w:rsidRDefault="002D0AE4" w:rsidP="002D0AE4">
            <w:pPr>
              <w:jc w:val="center"/>
              <w:rPr>
                <w:color w:val="000000"/>
                <w:lang w:val="en-GB"/>
              </w:rPr>
            </w:pPr>
            <w:r w:rsidRPr="005766E2">
              <w:rPr>
                <w:color w:val="000000"/>
              </w:rPr>
              <w:t>1.3E-03</w:t>
            </w:r>
          </w:p>
        </w:tc>
        <w:tc>
          <w:tcPr>
            <w:tcW w:w="1272" w:type="dxa"/>
            <w:tcBorders>
              <w:top w:val="nil"/>
              <w:left w:val="nil"/>
              <w:bottom w:val="nil"/>
              <w:right w:val="nil"/>
            </w:tcBorders>
            <w:noWrap/>
            <w:vAlign w:val="bottom"/>
            <w:hideMark/>
          </w:tcPr>
          <w:p w14:paraId="03F66408" w14:textId="596EFACC" w:rsidR="002D0AE4" w:rsidRPr="005766E2" w:rsidRDefault="002D0AE4" w:rsidP="002D0AE4">
            <w:pPr>
              <w:jc w:val="center"/>
              <w:rPr>
                <w:color w:val="000000"/>
                <w:lang w:val="en-GB"/>
              </w:rPr>
            </w:pPr>
            <w:r w:rsidRPr="005766E2">
              <w:rPr>
                <w:color w:val="000000"/>
              </w:rPr>
              <w:t>1.2E-02</w:t>
            </w:r>
          </w:p>
        </w:tc>
        <w:tc>
          <w:tcPr>
            <w:tcW w:w="1271" w:type="dxa"/>
            <w:tcBorders>
              <w:top w:val="nil"/>
              <w:left w:val="nil"/>
              <w:bottom w:val="nil"/>
              <w:right w:val="nil"/>
            </w:tcBorders>
            <w:noWrap/>
            <w:vAlign w:val="bottom"/>
            <w:hideMark/>
          </w:tcPr>
          <w:p w14:paraId="1E6847DF" w14:textId="11983BA1" w:rsidR="002D0AE4" w:rsidRPr="005766E2" w:rsidRDefault="002D0AE4" w:rsidP="002D0AE4">
            <w:pPr>
              <w:jc w:val="center"/>
              <w:rPr>
                <w:color w:val="000000"/>
                <w:lang w:val="en-GB"/>
              </w:rPr>
            </w:pPr>
            <w:r w:rsidRPr="005766E2">
              <w:rPr>
                <w:color w:val="000000"/>
              </w:rPr>
              <w:t>1.3E-03</w:t>
            </w:r>
          </w:p>
        </w:tc>
        <w:tc>
          <w:tcPr>
            <w:tcW w:w="1272" w:type="dxa"/>
            <w:tcBorders>
              <w:top w:val="nil"/>
              <w:left w:val="nil"/>
              <w:bottom w:val="nil"/>
              <w:right w:val="nil"/>
            </w:tcBorders>
            <w:noWrap/>
            <w:vAlign w:val="bottom"/>
            <w:hideMark/>
          </w:tcPr>
          <w:p w14:paraId="2199FBFF" w14:textId="183448F6" w:rsidR="002D0AE4" w:rsidRPr="005766E2" w:rsidRDefault="002D0AE4" w:rsidP="002D0AE4">
            <w:pPr>
              <w:jc w:val="center"/>
              <w:rPr>
                <w:color w:val="000000"/>
                <w:lang w:val="en-GB"/>
              </w:rPr>
            </w:pPr>
            <w:r w:rsidRPr="005766E2">
              <w:rPr>
                <w:color w:val="000000"/>
              </w:rPr>
              <w:t>9.2E-04</w:t>
            </w:r>
          </w:p>
        </w:tc>
        <w:tc>
          <w:tcPr>
            <w:tcW w:w="1272" w:type="dxa"/>
            <w:tcBorders>
              <w:top w:val="nil"/>
              <w:left w:val="nil"/>
              <w:bottom w:val="nil"/>
              <w:right w:val="nil"/>
            </w:tcBorders>
            <w:noWrap/>
            <w:vAlign w:val="bottom"/>
            <w:hideMark/>
          </w:tcPr>
          <w:p w14:paraId="2B653224" w14:textId="28DFC50F" w:rsidR="002D0AE4" w:rsidRPr="005766E2" w:rsidRDefault="002D0AE4" w:rsidP="002D0AE4">
            <w:pPr>
              <w:jc w:val="center"/>
              <w:rPr>
                <w:color w:val="000000"/>
                <w:lang w:val="en-GB"/>
              </w:rPr>
            </w:pPr>
            <w:r w:rsidRPr="005766E2">
              <w:rPr>
                <w:color w:val="000000"/>
              </w:rPr>
              <w:t>2.9E-02</w:t>
            </w:r>
          </w:p>
        </w:tc>
        <w:tc>
          <w:tcPr>
            <w:tcW w:w="1482" w:type="dxa"/>
            <w:tcBorders>
              <w:top w:val="nil"/>
              <w:left w:val="nil"/>
              <w:bottom w:val="nil"/>
              <w:right w:val="nil"/>
            </w:tcBorders>
            <w:noWrap/>
            <w:vAlign w:val="bottom"/>
            <w:hideMark/>
          </w:tcPr>
          <w:p w14:paraId="64415403" w14:textId="2B979310" w:rsidR="002D0AE4" w:rsidRPr="005766E2" w:rsidRDefault="002D0AE4" w:rsidP="002D0AE4">
            <w:pPr>
              <w:jc w:val="center"/>
              <w:rPr>
                <w:color w:val="000000"/>
                <w:lang w:val="en-GB"/>
              </w:rPr>
            </w:pPr>
            <w:r w:rsidRPr="005766E2">
              <w:rPr>
                <w:color w:val="000000"/>
              </w:rPr>
              <w:t>1.7E-05</w:t>
            </w:r>
          </w:p>
        </w:tc>
        <w:tc>
          <w:tcPr>
            <w:tcW w:w="1272" w:type="dxa"/>
            <w:tcBorders>
              <w:top w:val="nil"/>
              <w:left w:val="nil"/>
              <w:bottom w:val="nil"/>
              <w:right w:val="single" w:sz="4" w:space="0" w:color="auto"/>
            </w:tcBorders>
            <w:noWrap/>
            <w:vAlign w:val="bottom"/>
            <w:hideMark/>
          </w:tcPr>
          <w:p w14:paraId="3940D520" w14:textId="70F192A5" w:rsidR="002D0AE4" w:rsidRPr="005766E2" w:rsidRDefault="002D0AE4" w:rsidP="002D0AE4">
            <w:pPr>
              <w:jc w:val="center"/>
              <w:rPr>
                <w:color w:val="000000"/>
                <w:lang w:val="en-GB"/>
              </w:rPr>
            </w:pPr>
            <w:r w:rsidRPr="005766E2">
              <w:rPr>
                <w:color w:val="000000"/>
              </w:rPr>
              <w:t>1.7E-06</w:t>
            </w:r>
          </w:p>
        </w:tc>
      </w:tr>
      <w:tr w:rsidR="002D0AE4" w:rsidRPr="005766E2" w14:paraId="37D871B2" w14:textId="77777777" w:rsidTr="00075679">
        <w:trPr>
          <w:trHeight w:val="300"/>
        </w:trPr>
        <w:tc>
          <w:tcPr>
            <w:tcW w:w="3397" w:type="dxa"/>
            <w:tcBorders>
              <w:top w:val="nil"/>
              <w:left w:val="single" w:sz="4" w:space="0" w:color="auto"/>
              <w:bottom w:val="nil"/>
              <w:right w:val="nil"/>
            </w:tcBorders>
            <w:noWrap/>
            <w:vAlign w:val="center"/>
            <w:hideMark/>
          </w:tcPr>
          <w:p w14:paraId="4AF1779E" w14:textId="77777777" w:rsidR="002D0AE4" w:rsidRPr="005766E2" w:rsidRDefault="002D0AE4" w:rsidP="002D0AE4">
            <w:pPr>
              <w:rPr>
                <w:color w:val="000000"/>
                <w:lang w:val="en-GB"/>
              </w:rPr>
            </w:pPr>
            <w:r w:rsidRPr="005766E2">
              <w:rPr>
                <w:color w:val="000000"/>
                <w:lang w:val="en-GB"/>
              </w:rPr>
              <w:t>Land use</w:t>
            </w:r>
          </w:p>
        </w:tc>
        <w:tc>
          <w:tcPr>
            <w:tcW w:w="691" w:type="dxa"/>
            <w:tcBorders>
              <w:top w:val="nil"/>
              <w:left w:val="nil"/>
              <w:bottom w:val="nil"/>
              <w:right w:val="nil"/>
            </w:tcBorders>
            <w:noWrap/>
            <w:vAlign w:val="bottom"/>
            <w:hideMark/>
          </w:tcPr>
          <w:p w14:paraId="2C86CB9B" w14:textId="7E93A8DE" w:rsidR="002D0AE4" w:rsidRPr="005766E2" w:rsidRDefault="002D0AE4" w:rsidP="002D0AE4">
            <w:pPr>
              <w:rPr>
                <w:color w:val="000000"/>
                <w:lang w:val="en-GB"/>
              </w:rPr>
            </w:pPr>
            <w:r w:rsidRPr="005766E2">
              <w:rPr>
                <w:color w:val="000000"/>
              </w:rPr>
              <w:t>mPt</w:t>
            </w:r>
          </w:p>
        </w:tc>
        <w:tc>
          <w:tcPr>
            <w:tcW w:w="1271" w:type="dxa"/>
            <w:tcBorders>
              <w:top w:val="nil"/>
              <w:left w:val="nil"/>
              <w:bottom w:val="nil"/>
              <w:right w:val="nil"/>
            </w:tcBorders>
            <w:noWrap/>
            <w:vAlign w:val="bottom"/>
            <w:hideMark/>
          </w:tcPr>
          <w:p w14:paraId="4A3DBFAA" w14:textId="01C24044" w:rsidR="002D0AE4" w:rsidRPr="005766E2" w:rsidRDefault="002D0AE4" w:rsidP="002D0AE4">
            <w:pPr>
              <w:jc w:val="center"/>
              <w:rPr>
                <w:color w:val="000000"/>
                <w:lang w:val="en-GB"/>
              </w:rPr>
            </w:pPr>
            <w:r w:rsidRPr="005766E2">
              <w:rPr>
                <w:color w:val="000000"/>
              </w:rPr>
              <w:t>5.7E-02</w:t>
            </w:r>
          </w:p>
        </w:tc>
        <w:tc>
          <w:tcPr>
            <w:tcW w:w="1272" w:type="dxa"/>
            <w:tcBorders>
              <w:top w:val="nil"/>
              <w:left w:val="nil"/>
              <w:bottom w:val="nil"/>
              <w:right w:val="nil"/>
            </w:tcBorders>
            <w:noWrap/>
            <w:vAlign w:val="bottom"/>
            <w:hideMark/>
          </w:tcPr>
          <w:p w14:paraId="3DEECC1A" w14:textId="14282EAC" w:rsidR="002D0AE4" w:rsidRPr="005766E2" w:rsidRDefault="002D0AE4" w:rsidP="002D0AE4">
            <w:pPr>
              <w:jc w:val="center"/>
              <w:rPr>
                <w:color w:val="000000"/>
                <w:lang w:val="en-GB"/>
              </w:rPr>
            </w:pPr>
            <w:r w:rsidRPr="005766E2">
              <w:rPr>
                <w:color w:val="000000"/>
              </w:rPr>
              <w:t>0.0E+00</w:t>
            </w:r>
          </w:p>
        </w:tc>
        <w:tc>
          <w:tcPr>
            <w:tcW w:w="1272" w:type="dxa"/>
            <w:tcBorders>
              <w:top w:val="nil"/>
              <w:left w:val="nil"/>
              <w:bottom w:val="nil"/>
              <w:right w:val="nil"/>
            </w:tcBorders>
            <w:noWrap/>
            <w:vAlign w:val="bottom"/>
            <w:hideMark/>
          </w:tcPr>
          <w:p w14:paraId="0D18D824" w14:textId="64933847" w:rsidR="002D0AE4" w:rsidRPr="005766E2" w:rsidRDefault="002D0AE4" w:rsidP="002D0AE4">
            <w:pPr>
              <w:jc w:val="center"/>
              <w:rPr>
                <w:color w:val="000000"/>
                <w:lang w:val="en-GB"/>
              </w:rPr>
            </w:pPr>
            <w:r w:rsidRPr="005766E2">
              <w:rPr>
                <w:color w:val="000000"/>
              </w:rPr>
              <w:t>3.9E-04</w:t>
            </w:r>
          </w:p>
        </w:tc>
        <w:tc>
          <w:tcPr>
            <w:tcW w:w="1272" w:type="dxa"/>
            <w:tcBorders>
              <w:top w:val="nil"/>
              <w:left w:val="nil"/>
              <w:bottom w:val="nil"/>
              <w:right w:val="nil"/>
            </w:tcBorders>
            <w:noWrap/>
            <w:vAlign w:val="bottom"/>
            <w:hideMark/>
          </w:tcPr>
          <w:p w14:paraId="0D2896A0" w14:textId="7EE2EAAF" w:rsidR="002D0AE4" w:rsidRPr="005766E2" w:rsidRDefault="002D0AE4" w:rsidP="002D0AE4">
            <w:pPr>
              <w:jc w:val="center"/>
              <w:rPr>
                <w:color w:val="000000"/>
                <w:lang w:val="en-GB"/>
              </w:rPr>
            </w:pPr>
            <w:r w:rsidRPr="005766E2">
              <w:rPr>
                <w:color w:val="000000"/>
              </w:rPr>
              <w:t>7.7E-04</w:t>
            </w:r>
          </w:p>
        </w:tc>
        <w:tc>
          <w:tcPr>
            <w:tcW w:w="1272" w:type="dxa"/>
            <w:tcBorders>
              <w:top w:val="nil"/>
              <w:left w:val="nil"/>
              <w:bottom w:val="nil"/>
              <w:right w:val="nil"/>
            </w:tcBorders>
            <w:noWrap/>
            <w:vAlign w:val="bottom"/>
            <w:hideMark/>
          </w:tcPr>
          <w:p w14:paraId="69273EC8" w14:textId="6252352E" w:rsidR="002D0AE4" w:rsidRPr="005766E2" w:rsidRDefault="002D0AE4" w:rsidP="002D0AE4">
            <w:pPr>
              <w:jc w:val="center"/>
              <w:rPr>
                <w:color w:val="000000"/>
                <w:lang w:val="en-GB"/>
              </w:rPr>
            </w:pPr>
            <w:r w:rsidRPr="005766E2">
              <w:rPr>
                <w:color w:val="000000"/>
              </w:rPr>
              <w:t>8.6E-04</w:t>
            </w:r>
          </w:p>
        </w:tc>
        <w:tc>
          <w:tcPr>
            <w:tcW w:w="1271" w:type="dxa"/>
            <w:tcBorders>
              <w:top w:val="nil"/>
              <w:left w:val="nil"/>
              <w:bottom w:val="nil"/>
              <w:right w:val="nil"/>
            </w:tcBorders>
            <w:noWrap/>
            <w:vAlign w:val="bottom"/>
            <w:hideMark/>
          </w:tcPr>
          <w:p w14:paraId="21A06383" w14:textId="06CF1E6D" w:rsidR="002D0AE4" w:rsidRPr="005766E2" w:rsidRDefault="002D0AE4" w:rsidP="002D0AE4">
            <w:pPr>
              <w:jc w:val="center"/>
              <w:rPr>
                <w:color w:val="000000"/>
                <w:lang w:val="en-GB"/>
              </w:rPr>
            </w:pPr>
            <w:r w:rsidRPr="005766E2">
              <w:rPr>
                <w:color w:val="000000"/>
              </w:rPr>
              <w:t>1.3E-03</w:t>
            </w:r>
          </w:p>
        </w:tc>
        <w:tc>
          <w:tcPr>
            <w:tcW w:w="1272" w:type="dxa"/>
            <w:tcBorders>
              <w:top w:val="nil"/>
              <w:left w:val="nil"/>
              <w:bottom w:val="nil"/>
              <w:right w:val="nil"/>
            </w:tcBorders>
            <w:noWrap/>
            <w:vAlign w:val="bottom"/>
            <w:hideMark/>
          </w:tcPr>
          <w:p w14:paraId="21165ECD" w14:textId="52CEE09D" w:rsidR="002D0AE4" w:rsidRPr="005766E2" w:rsidRDefault="002D0AE4" w:rsidP="002D0AE4">
            <w:pPr>
              <w:jc w:val="center"/>
              <w:rPr>
                <w:color w:val="000000"/>
                <w:lang w:val="en-GB"/>
              </w:rPr>
            </w:pPr>
            <w:r w:rsidRPr="005766E2">
              <w:rPr>
                <w:color w:val="000000"/>
              </w:rPr>
              <w:t>8.4E-05</w:t>
            </w:r>
          </w:p>
        </w:tc>
        <w:tc>
          <w:tcPr>
            <w:tcW w:w="1272" w:type="dxa"/>
            <w:tcBorders>
              <w:top w:val="nil"/>
              <w:left w:val="nil"/>
              <w:bottom w:val="nil"/>
              <w:right w:val="nil"/>
            </w:tcBorders>
            <w:noWrap/>
            <w:vAlign w:val="bottom"/>
            <w:hideMark/>
          </w:tcPr>
          <w:p w14:paraId="723F9983" w14:textId="658BB688" w:rsidR="002D0AE4" w:rsidRPr="005766E2" w:rsidRDefault="002D0AE4" w:rsidP="002D0AE4">
            <w:pPr>
              <w:jc w:val="center"/>
              <w:rPr>
                <w:color w:val="000000"/>
                <w:lang w:val="en-GB"/>
              </w:rPr>
            </w:pPr>
            <w:r w:rsidRPr="005766E2">
              <w:rPr>
                <w:color w:val="000000"/>
              </w:rPr>
              <w:t>5.4E-02</w:t>
            </w:r>
          </w:p>
        </w:tc>
        <w:tc>
          <w:tcPr>
            <w:tcW w:w="1482" w:type="dxa"/>
            <w:tcBorders>
              <w:top w:val="nil"/>
              <w:left w:val="nil"/>
              <w:bottom w:val="nil"/>
              <w:right w:val="nil"/>
            </w:tcBorders>
            <w:noWrap/>
            <w:vAlign w:val="bottom"/>
            <w:hideMark/>
          </w:tcPr>
          <w:p w14:paraId="0CF13BE4" w14:textId="3BE674E5" w:rsidR="002D0AE4" w:rsidRPr="005766E2" w:rsidRDefault="002D0AE4" w:rsidP="002D0AE4">
            <w:pPr>
              <w:jc w:val="center"/>
              <w:rPr>
                <w:color w:val="000000"/>
                <w:lang w:val="en-GB"/>
              </w:rPr>
            </w:pPr>
            <w:r w:rsidRPr="005766E2">
              <w:rPr>
                <w:color w:val="000000"/>
              </w:rPr>
              <w:t>4.4E-06</w:t>
            </w:r>
          </w:p>
        </w:tc>
        <w:tc>
          <w:tcPr>
            <w:tcW w:w="1272" w:type="dxa"/>
            <w:tcBorders>
              <w:top w:val="nil"/>
              <w:left w:val="nil"/>
              <w:bottom w:val="nil"/>
              <w:right w:val="single" w:sz="4" w:space="0" w:color="auto"/>
            </w:tcBorders>
            <w:noWrap/>
            <w:vAlign w:val="bottom"/>
            <w:hideMark/>
          </w:tcPr>
          <w:p w14:paraId="1D9352B3" w14:textId="131F47D7" w:rsidR="002D0AE4" w:rsidRPr="005766E2" w:rsidRDefault="002D0AE4" w:rsidP="002D0AE4">
            <w:pPr>
              <w:jc w:val="center"/>
              <w:rPr>
                <w:color w:val="000000"/>
                <w:lang w:val="en-GB"/>
              </w:rPr>
            </w:pPr>
            <w:r w:rsidRPr="005766E2">
              <w:rPr>
                <w:color w:val="000000"/>
              </w:rPr>
              <w:t>5.8E-07</w:t>
            </w:r>
          </w:p>
        </w:tc>
      </w:tr>
      <w:tr w:rsidR="002D0AE4" w:rsidRPr="005766E2" w14:paraId="3C86F11C" w14:textId="77777777" w:rsidTr="00075679">
        <w:trPr>
          <w:trHeight w:val="300"/>
        </w:trPr>
        <w:tc>
          <w:tcPr>
            <w:tcW w:w="3397" w:type="dxa"/>
            <w:tcBorders>
              <w:top w:val="nil"/>
              <w:left w:val="single" w:sz="4" w:space="0" w:color="auto"/>
              <w:bottom w:val="nil"/>
              <w:right w:val="nil"/>
            </w:tcBorders>
            <w:noWrap/>
            <w:vAlign w:val="center"/>
            <w:hideMark/>
          </w:tcPr>
          <w:p w14:paraId="058E9D3F" w14:textId="77777777" w:rsidR="002D0AE4" w:rsidRPr="005766E2" w:rsidRDefault="002D0AE4" w:rsidP="002D0AE4">
            <w:pPr>
              <w:rPr>
                <w:color w:val="000000"/>
                <w:lang w:val="en-GB"/>
              </w:rPr>
            </w:pPr>
            <w:r w:rsidRPr="005766E2">
              <w:rPr>
                <w:color w:val="000000"/>
                <w:lang w:val="en-GB"/>
              </w:rPr>
              <w:t>Ozone depletion</w:t>
            </w:r>
          </w:p>
        </w:tc>
        <w:tc>
          <w:tcPr>
            <w:tcW w:w="691" w:type="dxa"/>
            <w:tcBorders>
              <w:top w:val="nil"/>
              <w:left w:val="nil"/>
              <w:bottom w:val="nil"/>
              <w:right w:val="nil"/>
            </w:tcBorders>
            <w:noWrap/>
            <w:vAlign w:val="bottom"/>
            <w:hideMark/>
          </w:tcPr>
          <w:p w14:paraId="4B333CB9" w14:textId="3213C3FF" w:rsidR="002D0AE4" w:rsidRPr="005766E2" w:rsidRDefault="002D0AE4" w:rsidP="002D0AE4">
            <w:pPr>
              <w:rPr>
                <w:color w:val="000000"/>
                <w:lang w:val="en-GB"/>
              </w:rPr>
            </w:pPr>
            <w:r w:rsidRPr="005766E2">
              <w:rPr>
                <w:color w:val="000000"/>
              </w:rPr>
              <w:t>mPt</w:t>
            </w:r>
          </w:p>
        </w:tc>
        <w:tc>
          <w:tcPr>
            <w:tcW w:w="1271" w:type="dxa"/>
            <w:tcBorders>
              <w:top w:val="nil"/>
              <w:left w:val="nil"/>
              <w:bottom w:val="nil"/>
              <w:right w:val="nil"/>
            </w:tcBorders>
            <w:noWrap/>
            <w:vAlign w:val="bottom"/>
            <w:hideMark/>
          </w:tcPr>
          <w:p w14:paraId="07AD5FF3" w14:textId="3B52CCA7" w:rsidR="002D0AE4" w:rsidRPr="005766E2" w:rsidRDefault="002D0AE4" w:rsidP="002D0AE4">
            <w:pPr>
              <w:jc w:val="center"/>
              <w:rPr>
                <w:color w:val="000000"/>
                <w:lang w:val="en-GB"/>
              </w:rPr>
            </w:pPr>
            <w:r w:rsidRPr="005766E2">
              <w:rPr>
                <w:color w:val="000000"/>
              </w:rPr>
              <w:t>1.1E-01</w:t>
            </w:r>
          </w:p>
        </w:tc>
        <w:tc>
          <w:tcPr>
            <w:tcW w:w="1272" w:type="dxa"/>
            <w:tcBorders>
              <w:top w:val="nil"/>
              <w:left w:val="nil"/>
              <w:bottom w:val="nil"/>
              <w:right w:val="nil"/>
            </w:tcBorders>
            <w:noWrap/>
            <w:vAlign w:val="bottom"/>
            <w:hideMark/>
          </w:tcPr>
          <w:p w14:paraId="21469F7B" w14:textId="7281F34A" w:rsidR="002D0AE4" w:rsidRPr="005766E2" w:rsidRDefault="002D0AE4" w:rsidP="002D0AE4">
            <w:pPr>
              <w:jc w:val="center"/>
              <w:rPr>
                <w:color w:val="000000"/>
                <w:lang w:val="en-GB"/>
              </w:rPr>
            </w:pPr>
            <w:r w:rsidRPr="005766E2">
              <w:rPr>
                <w:color w:val="000000"/>
              </w:rPr>
              <w:t>0.0E+00</w:t>
            </w:r>
          </w:p>
        </w:tc>
        <w:tc>
          <w:tcPr>
            <w:tcW w:w="1272" w:type="dxa"/>
            <w:tcBorders>
              <w:top w:val="nil"/>
              <w:left w:val="nil"/>
              <w:bottom w:val="nil"/>
              <w:right w:val="nil"/>
            </w:tcBorders>
            <w:noWrap/>
            <w:vAlign w:val="bottom"/>
            <w:hideMark/>
          </w:tcPr>
          <w:p w14:paraId="2D60FFFC" w14:textId="7E5F48CD" w:rsidR="002D0AE4" w:rsidRPr="005766E2" w:rsidRDefault="002D0AE4" w:rsidP="002D0AE4">
            <w:pPr>
              <w:jc w:val="center"/>
              <w:rPr>
                <w:color w:val="000000"/>
                <w:lang w:val="en-GB"/>
              </w:rPr>
            </w:pPr>
            <w:r w:rsidRPr="005766E2">
              <w:rPr>
                <w:color w:val="000000"/>
              </w:rPr>
              <w:t>1.3E-06</w:t>
            </w:r>
          </w:p>
        </w:tc>
        <w:tc>
          <w:tcPr>
            <w:tcW w:w="1272" w:type="dxa"/>
            <w:tcBorders>
              <w:top w:val="nil"/>
              <w:left w:val="nil"/>
              <w:bottom w:val="nil"/>
              <w:right w:val="nil"/>
            </w:tcBorders>
            <w:noWrap/>
            <w:vAlign w:val="bottom"/>
            <w:hideMark/>
          </w:tcPr>
          <w:p w14:paraId="7D493944" w14:textId="2878E878" w:rsidR="002D0AE4" w:rsidRPr="005766E2" w:rsidRDefault="002D0AE4" w:rsidP="002D0AE4">
            <w:pPr>
              <w:jc w:val="center"/>
              <w:rPr>
                <w:color w:val="000000"/>
                <w:lang w:val="en-GB"/>
              </w:rPr>
            </w:pPr>
            <w:r w:rsidRPr="005766E2">
              <w:rPr>
                <w:color w:val="000000"/>
              </w:rPr>
              <w:t>1.1E-01</w:t>
            </w:r>
          </w:p>
        </w:tc>
        <w:tc>
          <w:tcPr>
            <w:tcW w:w="1272" w:type="dxa"/>
            <w:tcBorders>
              <w:top w:val="nil"/>
              <w:left w:val="nil"/>
              <w:bottom w:val="nil"/>
              <w:right w:val="nil"/>
            </w:tcBorders>
            <w:noWrap/>
            <w:vAlign w:val="bottom"/>
            <w:hideMark/>
          </w:tcPr>
          <w:p w14:paraId="7D26D3EB" w14:textId="417B1125" w:rsidR="002D0AE4" w:rsidRPr="005766E2" w:rsidRDefault="002D0AE4" w:rsidP="002D0AE4">
            <w:pPr>
              <w:jc w:val="center"/>
              <w:rPr>
                <w:color w:val="000000"/>
                <w:lang w:val="en-GB"/>
              </w:rPr>
            </w:pPr>
            <w:r w:rsidRPr="005766E2">
              <w:rPr>
                <w:color w:val="000000"/>
              </w:rPr>
              <w:t>1.4E-05</w:t>
            </w:r>
          </w:p>
        </w:tc>
        <w:tc>
          <w:tcPr>
            <w:tcW w:w="1271" w:type="dxa"/>
            <w:tcBorders>
              <w:top w:val="nil"/>
              <w:left w:val="nil"/>
              <w:bottom w:val="nil"/>
              <w:right w:val="nil"/>
            </w:tcBorders>
            <w:noWrap/>
            <w:vAlign w:val="bottom"/>
            <w:hideMark/>
          </w:tcPr>
          <w:p w14:paraId="559CE611" w14:textId="294D9235" w:rsidR="002D0AE4" w:rsidRPr="005766E2" w:rsidRDefault="002D0AE4" w:rsidP="002D0AE4">
            <w:pPr>
              <w:jc w:val="center"/>
              <w:rPr>
                <w:color w:val="000000"/>
                <w:lang w:val="en-GB"/>
              </w:rPr>
            </w:pPr>
            <w:r w:rsidRPr="005766E2">
              <w:rPr>
                <w:color w:val="000000"/>
              </w:rPr>
              <w:t>6.0E-05</w:t>
            </w:r>
          </w:p>
        </w:tc>
        <w:tc>
          <w:tcPr>
            <w:tcW w:w="1272" w:type="dxa"/>
            <w:tcBorders>
              <w:top w:val="nil"/>
              <w:left w:val="nil"/>
              <w:bottom w:val="nil"/>
              <w:right w:val="nil"/>
            </w:tcBorders>
            <w:noWrap/>
            <w:vAlign w:val="bottom"/>
            <w:hideMark/>
          </w:tcPr>
          <w:p w14:paraId="7F32F237" w14:textId="1FEEC5F6" w:rsidR="002D0AE4" w:rsidRPr="005766E2" w:rsidRDefault="002D0AE4" w:rsidP="002D0AE4">
            <w:pPr>
              <w:jc w:val="center"/>
              <w:rPr>
                <w:color w:val="000000"/>
                <w:lang w:val="en-GB"/>
              </w:rPr>
            </w:pPr>
            <w:r w:rsidRPr="005766E2">
              <w:rPr>
                <w:color w:val="000000"/>
              </w:rPr>
              <w:t>6.2E-04</w:t>
            </w:r>
          </w:p>
        </w:tc>
        <w:tc>
          <w:tcPr>
            <w:tcW w:w="1272" w:type="dxa"/>
            <w:tcBorders>
              <w:top w:val="nil"/>
              <w:left w:val="nil"/>
              <w:bottom w:val="nil"/>
              <w:right w:val="nil"/>
            </w:tcBorders>
            <w:noWrap/>
            <w:vAlign w:val="bottom"/>
            <w:hideMark/>
          </w:tcPr>
          <w:p w14:paraId="6083123A" w14:textId="262D2584" w:rsidR="002D0AE4" w:rsidRPr="005766E2" w:rsidRDefault="002D0AE4" w:rsidP="002D0AE4">
            <w:pPr>
              <w:jc w:val="center"/>
              <w:rPr>
                <w:color w:val="000000"/>
                <w:lang w:val="en-GB"/>
              </w:rPr>
            </w:pPr>
            <w:r w:rsidRPr="005766E2">
              <w:rPr>
                <w:color w:val="000000"/>
              </w:rPr>
              <w:t>2.1E-04</w:t>
            </w:r>
          </w:p>
        </w:tc>
        <w:tc>
          <w:tcPr>
            <w:tcW w:w="1482" w:type="dxa"/>
            <w:tcBorders>
              <w:top w:val="nil"/>
              <w:left w:val="nil"/>
              <w:bottom w:val="nil"/>
              <w:right w:val="nil"/>
            </w:tcBorders>
            <w:noWrap/>
            <w:vAlign w:val="bottom"/>
            <w:hideMark/>
          </w:tcPr>
          <w:p w14:paraId="1F5F2AA4" w14:textId="2D0506CE" w:rsidR="002D0AE4" w:rsidRPr="005766E2" w:rsidRDefault="002D0AE4" w:rsidP="002D0AE4">
            <w:pPr>
              <w:jc w:val="center"/>
              <w:rPr>
                <w:color w:val="000000"/>
                <w:lang w:val="en-GB"/>
              </w:rPr>
            </w:pPr>
            <w:r w:rsidRPr="005766E2">
              <w:rPr>
                <w:color w:val="000000"/>
              </w:rPr>
              <w:t>2.1E-08</w:t>
            </w:r>
          </w:p>
        </w:tc>
        <w:tc>
          <w:tcPr>
            <w:tcW w:w="1272" w:type="dxa"/>
            <w:tcBorders>
              <w:top w:val="nil"/>
              <w:left w:val="nil"/>
              <w:bottom w:val="nil"/>
              <w:right w:val="single" w:sz="4" w:space="0" w:color="auto"/>
            </w:tcBorders>
            <w:noWrap/>
            <w:vAlign w:val="bottom"/>
            <w:hideMark/>
          </w:tcPr>
          <w:p w14:paraId="20F39AD0" w14:textId="34E2DC1C" w:rsidR="002D0AE4" w:rsidRPr="005766E2" w:rsidRDefault="002D0AE4" w:rsidP="002D0AE4">
            <w:pPr>
              <w:jc w:val="center"/>
              <w:rPr>
                <w:color w:val="000000"/>
                <w:lang w:val="en-GB"/>
              </w:rPr>
            </w:pPr>
            <w:r w:rsidRPr="005766E2">
              <w:rPr>
                <w:color w:val="000000"/>
              </w:rPr>
              <w:t>2.3E-08</w:t>
            </w:r>
          </w:p>
        </w:tc>
      </w:tr>
      <w:tr w:rsidR="002D0AE4" w:rsidRPr="005766E2" w14:paraId="23B9361C" w14:textId="77777777" w:rsidTr="00075679">
        <w:trPr>
          <w:trHeight w:val="300"/>
        </w:trPr>
        <w:tc>
          <w:tcPr>
            <w:tcW w:w="3397" w:type="dxa"/>
            <w:tcBorders>
              <w:top w:val="nil"/>
              <w:left w:val="single" w:sz="4" w:space="0" w:color="auto"/>
              <w:bottom w:val="nil"/>
              <w:right w:val="nil"/>
            </w:tcBorders>
            <w:noWrap/>
            <w:vAlign w:val="center"/>
            <w:hideMark/>
          </w:tcPr>
          <w:p w14:paraId="1FDC86F5" w14:textId="77777777" w:rsidR="002D0AE4" w:rsidRPr="005766E2" w:rsidRDefault="002D0AE4" w:rsidP="002D0AE4">
            <w:pPr>
              <w:rPr>
                <w:color w:val="000000"/>
                <w:lang w:val="en-GB"/>
              </w:rPr>
            </w:pPr>
            <w:r w:rsidRPr="005766E2">
              <w:rPr>
                <w:color w:val="000000"/>
                <w:lang w:val="en-GB"/>
              </w:rPr>
              <w:t>Photochemical ozone formation</w:t>
            </w:r>
          </w:p>
        </w:tc>
        <w:tc>
          <w:tcPr>
            <w:tcW w:w="691" w:type="dxa"/>
            <w:tcBorders>
              <w:top w:val="nil"/>
              <w:left w:val="nil"/>
              <w:bottom w:val="nil"/>
              <w:right w:val="nil"/>
            </w:tcBorders>
            <w:noWrap/>
            <w:vAlign w:val="bottom"/>
            <w:hideMark/>
          </w:tcPr>
          <w:p w14:paraId="6A3218ED" w14:textId="7E22FEC0" w:rsidR="002D0AE4" w:rsidRPr="005766E2" w:rsidRDefault="002D0AE4" w:rsidP="002D0AE4">
            <w:pPr>
              <w:rPr>
                <w:color w:val="000000"/>
                <w:lang w:val="en-GB"/>
              </w:rPr>
            </w:pPr>
            <w:r w:rsidRPr="005766E2">
              <w:rPr>
                <w:color w:val="000000"/>
              </w:rPr>
              <w:t>mPt</w:t>
            </w:r>
          </w:p>
        </w:tc>
        <w:tc>
          <w:tcPr>
            <w:tcW w:w="1271" w:type="dxa"/>
            <w:tcBorders>
              <w:top w:val="nil"/>
              <w:left w:val="nil"/>
              <w:bottom w:val="nil"/>
              <w:right w:val="nil"/>
            </w:tcBorders>
            <w:noWrap/>
            <w:vAlign w:val="bottom"/>
            <w:hideMark/>
          </w:tcPr>
          <w:p w14:paraId="1EF33795" w14:textId="1F941120" w:rsidR="002D0AE4" w:rsidRPr="005766E2" w:rsidRDefault="002D0AE4" w:rsidP="002D0AE4">
            <w:pPr>
              <w:jc w:val="center"/>
              <w:rPr>
                <w:color w:val="000000"/>
                <w:lang w:val="en-GB"/>
              </w:rPr>
            </w:pPr>
            <w:r w:rsidRPr="005766E2">
              <w:rPr>
                <w:color w:val="000000"/>
              </w:rPr>
              <w:t>1.1E-01</w:t>
            </w:r>
          </w:p>
        </w:tc>
        <w:tc>
          <w:tcPr>
            <w:tcW w:w="1272" w:type="dxa"/>
            <w:tcBorders>
              <w:top w:val="nil"/>
              <w:left w:val="nil"/>
              <w:bottom w:val="nil"/>
              <w:right w:val="nil"/>
            </w:tcBorders>
            <w:noWrap/>
            <w:vAlign w:val="bottom"/>
            <w:hideMark/>
          </w:tcPr>
          <w:p w14:paraId="73A80FCA" w14:textId="0E61B864" w:rsidR="002D0AE4" w:rsidRPr="005766E2" w:rsidRDefault="002D0AE4" w:rsidP="002D0AE4">
            <w:pPr>
              <w:jc w:val="center"/>
              <w:rPr>
                <w:color w:val="000000"/>
                <w:lang w:val="en-GB"/>
              </w:rPr>
            </w:pPr>
            <w:r w:rsidRPr="005766E2">
              <w:rPr>
                <w:color w:val="000000"/>
              </w:rPr>
              <w:t>0.0E+00</w:t>
            </w:r>
          </w:p>
        </w:tc>
        <w:tc>
          <w:tcPr>
            <w:tcW w:w="1272" w:type="dxa"/>
            <w:tcBorders>
              <w:top w:val="nil"/>
              <w:left w:val="nil"/>
              <w:bottom w:val="nil"/>
              <w:right w:val="nil"/>
            </w:tcBorders>
            <w:noWrap/>
            <w:vAlign w:val="bottom"/>
            <w:hideMark/>
          </w:tcPr>
          <w:p w14:paraId="1172AF39" w14:textId="55EB9DE8" w:rsidR="002D0AE4" w:rsidRPr="005766E2" w:rsidRDefault="002D0AE4" w:rsidP="002D0AE4">
            <w:pPr>
              <w:jc w:val="center"/>
              <w:rPr>
                <w:color w:val="000000"/>
                <w:lang w:val="en-GB"/>
              </w:rPr>
            </w:pPr>
            <w:r w:rsidRPr="005766E2">
              <w:rPr>
                <w:color w:val="000000"/>
              </w:rPr>
              <w:t>2.3E-03</w:t>
            </w:r>
          </w:p>
        </w:tc>
        <w:tc>
          <w:tcPr>
            <w:tcW w:w="1272" w:type="dxa"/>
            <w:tcBorders>
              <w:top w:val="nil"/>
              <w:left w:val="nil"/>
              <w:bottom w:val="nil"/>
              <w:right w:val="nil"/>
            </w:tcBorders>
            <w:noWrap/>
            <w:vAlign w:val="bottom"/>
            <w:hideMark/>
          </w:tcPr>
          <w:p w14:paraId="77B8D454" w14:textId="4B15B55B" w:rsidR="002D0AE4" w:rsidRPr="005766E2" w:rsidRDefault="002D0AE4" w:rsidP="002D0AE4">
            <w:pPr>
              <w:jc w:val="center"/>
              <w:rPr>
                <w:color w:val="000000"/>
                <w:lang w:val="en-GB"/>
              </w:rPr>
            </w:pPr>
            <w:r w:rsidRPr="005766E2">
              <w:rPr>
                <w:color w:val="000000"/>
              </w:rPr>
              <w:t>1.6E-02</w:t>
            </w:r>
          </w:p>
        </w:tc>
        <w:tc>
          <w:tcPr>
            <w:tcW w:w="1272" w:type="dxa"/>
            <w:tcBorders>
              <w:top w:val="nil"/>
              <w:left w:val="nil"/>
              <w:bottom w:val="nil"/>
              <w:right w:val="nil"/>
            </w:tcBorders>
            <w:noWrap/>
            <w:vAlign w:val="bottom"/>
            <w:hideMark/>
          </w:tcPr>
          <w:p w14:paraId="08B68451" w14:textId="1ADB495D" w:rsidR="002D0AE4" w:rsidRPr="005766E2" w:rsidRDefault="002D0AE4" w:rsidP="002D0AE4">
            <w:pPr>
              <w:jc w:val="center"/>
              <w:rPr>
                <w:color w:val="000000"/>
                <w:lang w:val="en-GB"/>
              </w:rPr>
            </w:pPr>
            <w:r w:rsidRPr="005766E2">
              <w:rPr>
                <w:color w:val="000000"/>
              </w:rPr>
              <w:t>5.5E-03</w:t>
            </w:r>
          </w:p>
        </w:tc>
        <w:tc>
          <w:tcPr>
            <w:tcW w:w="1271" w:type="dxa"/>
            <w:tcBorders>
              <w:top w:val="nil"/>
              <w:left w:val="nil"/>
              <w:bottom w:val="nil"/>
              <w:right w:val="nil"/>
            </w:tcBorders>
            <w:noWrap/>
            <w:vAlign w:val="bottom"/>
            <w:hideMark/>
          </w:tcPr>
          <w:p w14:paraId="5CFEDD2F" w14:textId="699A3E70" w:rsidR="002D0AE4" w:rsidRPr="005766E2" w:rsidRDefault="002D0AE4" w:rsidP="002D0AE4">
            <w:pPr>
              <w:jc w:val="center"/>
              <w:rPr>
                <w:color w:val="000000"/>
                <w:lang w:val="en-GB"/>
              </w:rPr>
            </w:pPr>
            <w:r w:rsidRPr="005766E2">
              <w:rPr>
                <w:color w:val="000000"/>
              </w:rPr>
              <w:t>7.6E-03</w:t>
            </w:r>
          </w:p>
        </w:tc>
        <w:tc>
          <w:tcPr>
            <w:tcW w:w="1272" w:type="dxa"/>
            <w:tcBorders>
              <w:top w:val="nil"/>
              <w:left w:val="nil"/>
              <w:bottom w:val="nil"/>
              <w:right w:val="nil"/>
            </w:tcBorders>
            <w:noWrap/>
            <w:vAlign w:val="bottom"/>
            <w:hideMark/>
          </w:tcPr>
          <w:p w14:paraId="38783209" w14:textId="5D5A3DBB" w:rsidR="002D0AE4" w:rsidRPr="005766E2" w:rsidRDefault="002D0AE4" w:rsidP="002D0AE4">
            <w:pPr>
              <w:jc w:val="center"/>
              <w:rPr>
                <w:color w:val="000000"/>
                <w:lang w:val="en-GB"/>
              </w:rPr>
            </w:pPr>
            <w:r w:rsidRPr="005766E2">
              <w:rPr>
                <w:color w:val="000000"/>
              </w:rPr>
              <w:t>1.8E-03</w:t>
            </w:r>
          </w:p>
        </w:tc>
        <w:tc>
          <w:tcPr>
            <w:tcW w:w="1272" w:type="dxa"/>
            <w:tcBorders>
              <w:top w:val="nil"/>
              <w:left w:val="nil"/>
              <w:bottom w:val="nil"/>
              <w:right w:val="nil"/>
            </w:tcBorders>
            <w:noWrap/>
            <w:vAlign w:val="bottom"/>
            <w:hideMark/>
          </w:tcPr>
          <w:p w14:paraId="76245490" w14:textId="69FF101D" w:rsidR="002D0AE4" w:rsidRPr="005766E2" w:rsidRDefault="002D0AE4" w:rsidP="002D0AE4">
            <w:pPr>
              <w:jc w:val="center"/>
              <w:rPr>
                <w:color w:val="000000"/>
                <w:lang w:val="en-GB"/>
              </w:rPr>
            </w:pPr>
            <w:r w:rsidRPr="005766E2">
              <w:rPr>
                <w:color w:val="000000"/>
              </w:rPr>
              <w:t>7.7E-02</w:t>
            </w:r>
          </w:p>
        </w:tc>
        <w:tc>
          <w:tcPr>
            <w:tcW w:w="1482" w:type="dxa"/>
            <w:tcBorders>
              <w:top w:val="nil"/>
              <w:left w:val="nil"/>
              <w:bottom w:val="nil"/>
              <w:right w:val="nil"/>
            </w:tcBorders>
            <w:noWrap/>
            <w:vAlign w:val="bottom"/>
            <w:hideMark/>
          </w:tcPr>
          <w:p w14:paraId="6ACD1B96" w14:textId="791A18ED" w:rsidR="002D0AE4" w:rsidRPr="005766E2" w:rsidRDefault="002D0AE4" w:rsidP="002D0AE4">
            <w:pPr>
              <w:jc w:val="center"/>
              <w:rPr>
                <w:color w:val="000000"/>
                <w:lang w:val="en-GB"/>
              </w:rPr>
            </w:pPr>
            <w:r w:rsidRPr="005766E2">
              <w:rPr>
                <w:color w:val="000000"/>
              </w:rPr>
              <w:t>3.3E-05</w:t>
            </w:r>
          </w:p>
        </w:tc>
        <w:tc>
          <w:tcPr>
            <w:tcW w:w="1272" w:type="dxa"/>
            <w:tcBorders>
              <w:top w:val="nil"/>
              <w:left w:val="nil"/>
              <w:bottom w:val="nil"/>
              <w:right w:val="single" w:sz="4" w:space="0" w:color="auto"/>
            </w:tcBorders>
            <w:noWrap/>
            <w:vAlign w:val="bottom"/>
            <w:hideMark/>
          </w:tcPr>
          <w:p w14:paraId="59A82C52" w14:textId="793B279E" w:rsidR="002D0AE4" w:rsidRPr="005766E2" w:rsidRDefault="002D0AE4" w:rsidP="002D0AE4">
            <w:pPr>
              <w:jc w:val="center"/>
              <w:rPr>
                <w:color w:val="000000"/>
                <w:lang w:val="en-GB"/>
              </w:rPr>
            </w:pPr>
            <w:r w:rsidRPr="005766E2">
              <w:rPr>
                <w:color w:val="000000"/>
              </w:rPr>
              <w:t>8.1E-06</w:t>
            </w:r>
          </w:p>
        </w:tc>
      </w:tr>
      <w:tr w:rsidR="002D0AE4" w:rsidRPr="005766E2" w14:paraId="0D281C24" w14:textId="77777777" w:rsidTr="00075679">
        <w:trPr>
          <w:trHeight w:val="300"/>
        </w:trPr>
        <w:tc>
          <w:tcPr>
            <w:tcW w:w="3397" w:type="dxa"/>
            <w:tcBorders>
              <w:top w:val="nil"/>
              <w:left w:val="single" w:sz="4" w:space="0" w:color="auto"/>
              <w:bottom w:val="nil"/>
              <w:right w:val="nil"/>
            </w:tcBorders>
            <w:noWrap/>
            <w:vAlign w:val="center"/>
            <w:hideMark/>
          </w:tcPr>
          <w:p w14:paraId="135D8E5E" w14:textId="77777777" w:rsidR="002D0AE4" w:rsidRPr="005766E2" w:rsidRDefault="002D0AE4" w:rsidP="002D0AE4">
            <w:pPr>
              <w:rPr>
                <w:color w:val="000000"/>
                <w:lang w:val="en-GB"/>
              </w:rPr>
            </w:pPr>
            <w:r w:rsidRPr="005766E2">
              <w:rPr>
                <w:color w:val="000000"/>
                <w:lang w:val="en-GB"/>
              </w:rPr>
              <w:t>Resource use, fossils</w:t>
            </w:r>
          </w:p>
        </w:tc>
        <w:tc>
          <w:tcPr>
            <w:tcW w:w="691" w:type="dxa"/>
            <w:tcBorders>
              <w:top w:val="nil"/>
              <w:left w:val="nil"/>
              <w:bottom w:val="nil"/>
              <w:right w:val="nil"/>
            </w:tcBorders>
            <w:noWrap/>
            <w:vAlign w:val="bottom"/>
            <w:hideMark/>
          </w:tcPr>
          <w:p w14:paraId="072B567D" w14:textId="6D6BCB69" w:rsidR="002D0AE4" w:rsidRPr="005766E2" w:rsidRDefault="002D0AE4" w:rsidP="002D0AE4">
            <w:pPr>
              <w:rPr>
                <w:color w:val="000000"/>
                <w:lang w:val="en-GB"/>
              </w:rPr>
            </w:pPr>
            <w:r w:rsidRPr="005766E2">
              <w:rPr>
                <w:color w:val="000000"/>
              </w:rPr>
              <w:t>mPt</w:t>
            </w:r>
          </w:p>
        </w:tc>
        <w:tc>
          <w:tcPr>
            <w:tcW w:w="1271" w:type="dxa"/>
            <w:tcBorders>
              <w:top w:val="nil"/>
              <w:left w:val="nil"/>
              <w:bottom w:val="nil"/>
              <w:right w:val="nil"/>
            </w:tcBorders>
            <w:noWrap/>
            <w:vAlign w:val="bottom"/>
            <w:hideMark/>
          </w:tcPr>
          <w:p w14:paraId="24A19E94" w14:textId="5B677474" w:rsidR="002D0AE4" w:rsidRPr="005766E2" w:rsidRDefault="002D0AE4" w:rsidP="002D0AE4">
            <w:pPr>
              <w:jc w:val="center"/>
              <w:rPr>
                <w:color w:val="000000"/>
                <w:lang w:val="en-GB"/>
              </w:rPr>
            </w:pPr>
            <w:r w:rsidRPr="005766E2">
              <w:rPr>
                <w:color w:val="000000"/>
              </w:rPr>
              <w:t>5.5E-01</w:t>
            </w:r>
          </w:p>
        </w:tc>
        <w:tc>
          <w:tcPr>
            <w:tcW w:w="1272" w:type="dxa"/>
            <w:tcBorders>
              <w:top w:val="nil"/>
              <w:left w:val="nil"/>
              <w:bottom w:val="nil"/>
              <w:right w:val="nil"/>
            </w:tcBorders>
            <w:noWrap/>
            <w:vAlign w:val="bottom"/>
            <w:hideMark/>
          </w:tcPr>
          <w:p w14:paraId="674D4AD6" w14:textId="2AEB62FA" w:rsidR="002D0AE4" w:rsidRPr="005766E2" w:rsidRDefault="002D0AE4" w:rsidP="002D0AE4">
            <w:pPr>
              <w:jc w:val="center"/>
              <w:rPr>
                <w:color w:val="000000"/>
                <w:lang w:val="en-GB"/>
              </w:rPr>
            </w:pPr>
            <w:r w:rsidRPr="005766E2">
              <w:rPr>
                <w:color w:val="000000"/>
              </w:rPr>
              <w:t>0.0E+00</w:t>
            </w:r>
          </w:p>
        </w:tc>
        <w:tc>
          <w:tcPr>
            <w:tcW w:w="1272" w:type="dxa"/>
            <w:tcBorders>
              <w:top w:val="nil"/>
              <w:left w:val="nil"/>
              <w:bottom w:val="nil"/>
              <w:right w:val="nil"/>
            </w:tcBorders>
            <w:noWrap/>
            <w:vAlign w:val="bottom"/>
            <w:hideMark/>
          </w:tcPr>
          <w:p w14:paraId="1B3CE0FD" w14:textId="2340ECAF" w:rsidR="002D0AE4" w:rsidRPr="005766E2" w:rsidRDefault="002D0AE4" w:rsidP="002D0AE4">
            <w:pPr>
              <w:jc w:val="center"/>
              <w:rPr>
                <w:color w:val="000000"/>
                <w:lang w:val="en-GB"/>
              </w:rPr>
            </w:pPr>
            <w:r w:rsidRPr="005766E2">
              <w:rPr>
                <w:color w:val="000000"/>
              </w:rPr>
              <w:t>2.1E-02</w:t>
            </w:r>
          </w:p>
        </w:tc>
        <w:tc>
          <w:tcPr>
            <w:tcW w:w="1272" w:type="dxa"/>
            <w:tcBorders>
              <w:top w:val="nil"/>
              <w:left w:val="nil"/>
              <w:bottom w:val="nil"/>
              <w:right w:val="nil"/>
            </w:tcBorders>
            <w:noWrap/>
            <w:vAlign w:val="bottom"/>
            <w:hideMark/>
          </w:tcPr>
          <w:p w14:paraId="09901D4F" w14:textId="0CC4C394" w:rsidR="002D0AE4" w:rsidRPr="005766E2" w:rsidRDefault="002D0AE4" w:rsidP="002D0AE4">
            <w:pPr>
              <w:jc w:val="center"/>
              <w:rPr>
                <w:color w:val="000000"/>
                <w:lang w:val="en-GB"/>
              </w:rPr>
            </w:pPr>
            <w:r w:rsidRPr="005766E2">
              <w:rPr>
                <w:color w:val="000000"/>
              </w:rPr>
              <w:t>2.4E-02</w:t>
            </w:r>
          </w:p>
        </w:tc>
        <w:tc>
          <w:tcPr>
            <w:tcW w:w="1272" w:type="dxa"/>
            <w:tcBorders>
              <w:top w:val="nil"/>
              <w:left w:val="nil"/>
              <w:bottom w:val="nil"/>
              <w:right w:val="nil"/>
            </w:tcBorders>
            <w:noWrap/>
            <w:vAlign w:val="bottom"/>
            <w:hideMark/>
          </w:tcPr>
          <w:p w14:paraId="78C1198A" w14:textId="738FBB9C" w:rsidR="002D0AE4" w:rsidRPr="005766E2" w:rsidRDefault="002D0AE4" w:rsidP="002D0AE4">
            <w:pPr>
              <w:jc w:val="center"/>
              <w:rPr>
                <w:color w:val="000000"/>
                <w:lang w:val="en-GB"/>
              </w:rPr>
            </w:pPr>
            <w:r w:rsidRPr="005766E2">
              <w:rPr>
                <w:color w:val="000000"/>
              </w:rPr>
              <w:t>4.9E-02</w:t>
            </w:r>
          </w:p>
        </w:tc>
        <w:tc>
          <w:tcPr>
            <w:tcW w:w="1271" w:type="dxa"/>
            <w:tcBorders>
              <w:top w:val="nil"/>
              <w:left w:val="nil"/>
              <w:bottom w:val="nil"/>
              <w:right w:val="nil"/>
            </w:tcBorders>
            <w:noWrap/>
            <w:vAlign w:val="bottom"/>
            <w:hideMark/>
          </w:tcPr>
          <w:p w14:paraId="22FDCC07" w14:textId="6C1D4E60" w:rsidR="002D0AE4" w:rsidRPr="005766E2" w:rsidRDefault="002D0AE4" w:rsidP="002D0AE4">
            <w:pPr>
              <w:jc w:val="center"/>
              <w:rPr>
                <w:color w:val="000000"/>
                <w:lang w:val="en-GB"/>
              </w:rPr>
            </w:pPr>
            <w:r w:rsidRPr="005766E2">
              <w:rPr>
                <w:color w:val="000000"/>
              </w:rPr>
              <w:t>2.3E-02</w:t>
            </w:r>
          </w:p>
        </w:tc>
        <w:tc>
          <w:tcPr>
            <w:tcW w:w="1272" w:type="dxa"/>
            <w:tcBorders>
              <w:top w:val="nil"/>
              <w:left w:val="nil"/>
              <w:bottom w:val="nil"/>
              <w:right w:val="nil"/>
            </w:tcBorders>
            <w:noWrap/>
            <w:vAlign w:val="bottom"/>
            <w:hideMark/>
          </w:tcPr>
          <w:p w14:paraId="7D88FCFC" w14:textId="3B5498B5" w:rsidR="002D0AE4" w:rsidRPr="005766E2" w:rsidRDefault="002D0AE4" w:rsidP="002D0AE4">
            <w:pPr>
              <w:jc w:val="center"/>
              <w:rPr>
                <w:color w:val="000000"/>
                <w:lang w:val="en-GB"/>
              </w:rPr>
            </w:pPr>
            <w:r w:rsidRPr="005766E2">
              <w:rPr>
                <w:color w:val="000000"/>
              </w:rPr>
              <w:t>3.8E-03</w:t>
            </w:r>
          </w:p>
        </w:tc>
        <w:tc>
          <w:tcPr>
            <w:tcW w:w="1272" w:type="dxa"/>
            <w:tcBorders>
              <w:top w:val="nil"/>
              <w:left w:val="nil"/>
              <w:bottom w:val="nil"/>
              <w:right w:val="nil"/>
            </w:tcBorders>
            <w:noWrap/>
            <w:vAlign w:val="bottom"/>
            <w:hideMark/>
          </w:tcPr>
          <w:p w14:paraId="0B5E4497" w14:textId="37733DE2" w:rsidR="002D0AE4" w:rsidRPr="005766E2" w:rsidRDefault="002D0AE4" w:rsidP="002D0AE4">
            <w:pPr>
              <w:jc w:val="center"/>
              <w:rPr>
                <w:color w:val="000000"/>
                <w:lang w:val="en-GB"/>
              </w:rPr>
            </w:pPr>
            <w:r w:rsidRPr="005766E2">
              <w:rPr>
                <w:color w:val="000000"/>
              </w:rPr>
              <w:t>4.2E-01</w:t>
            </w:r>
          </w:p>
        </w:tc>
        <w:tc>
          <w:tcPr>
            <w:tcW w:w="1482" w:type="dxa"/>
            <w:tcBorders>
              <w:top w:val="nil"/>
              <w:left w:val="nil"/>
              <w:bottom w:val="nil"/>
              <w:right w:val="nil"/>
            </w:tcBorders>
            <w:noWrap/>
            <w:vAlign w:val="bottom"/>
            <w:hideMark/>
          </w:tcPr>
          <w:p w14:paraId="3A79FDB1" w14:textId="5B19D0AE" w:rsidR="002D0AE4" w:rsidRPr="005766E2" w:rsidRDefault="002D0AE4" w:rsidP="002D0AE4">
            <w:pPr>
              <w:jc w:val="center"/>
              <w:rPr>
                <w:color w:val="000000"/>
                <w:lang w:val="en-GB"/>
              </w:rPr>
            </w:pPr>
            <w:r w:rsidRPr="005766E2">
              <w:rPr>
                <w:color w:val="000000"/>
              </w:rPr>
              <w:t>1.2E-04</w:t>
            </w:r>
          </w:p>
        </w:tc>
        <w:tc>
          <w:tcPr>
            <w:tcW w:w="1272" w:type="dxa"/>
            <w:tcBorders>
              <w:top w:val="nil"/>
              <w:left w:val="nil"/>
              <w:bottom w:val="nil"/>
              <w:right w:val="single" w:sz="4" w:space="0" w:color="auto"/>
            </w:tcBorders>
            <w:noWrap/>
            <w:vAlign w:val="bottom"/>
            <w:hideMark/>
          </w:tcPr>
          <w:p w14:paraId="750648E9" w14:textId="08678B4A" w:rsidR="002D0AE4" w:rsidRPr="005766E2" w:rsidRDefault="002D0AE4" w:rsidP="002D0AE4">
            <w:pPr>
              <w:jc w:val="center"/>
              <w:rPr>
                <w:color w:val="000000"/>
                <w:lang w:val="en-GB"/>
              </w:rPr>
            </w:pPr>
            <w:r w:rsidRPr="005766E2">
              <w:rPr>
                <w:color w:val="000000"/>
              </w:rPr>
              <w:t>3.6E-05</w:t>
            </w:r>
          </w:p>
        </w:tc>
      </w:tr>
      <w:tr w:rsidR="002D0AE4" w:rsidRPr="005766E2" w14:paraId="3A977F2F" w14:textId="77777777" w:rsidTr="00075679">
        <w:trPr>
          <w:trHeight w:val="300"/>
        </w:trPr>
        <w:tc>
          <w:tcPr>
            <w:tcW w:w="3397" w:type="dxa"/>
            <w:tcBorders>
              <w:top w:val="nil"/>
              <w:left w:val="single" w:sz="4" w:space="0" w:color="auto"/>
              <w:bottom w:val="nil"/>
              <w:right w:val="nil"/>
            </w:tcBorders>
            <w:noWrap/>
            <w:vAlign w:val="center"/>
            <w:hideMark/>
          </w:tcPr>
          <w:p w14:paraId="56CC508B" w14:textId="77777777" w:rsidR="002D0AE4" w:rsidRPr="005766E2" w:rsidRDefault="002D0AE4" w:rsidP="002D0AE4">
            <w:pPr>
              <w:rPr>
                <w:color w:val="000000"/>
                <w:lang w:val="en-GB"/>
              </w:rPr>
            </w:pPr>
            <w:r w:rsidRPr="005766E2">
              <w:rPr>
                <w:color w:val="000000"/>
                <w:lang w:val="en-GB"/>
              </w:rPr>
              <w:t>Resource use, minerals and metals</w:t>
            </w:r>
          </w:p>
        </w:tc>
        <w:tc>
          <w:tcPr>
            <w:tcW w:w="691" w:type="dxa"/>
            <w:tcBorders>
              <w:top w:val="nil"/>
              <w:left w:val="nil"/>
              <w:bottom w:val="nil"/>
              <w:right w:val="nil"/>
            </w:tcBorders>
            <w:noWrap/>
            <w:vAlign w:val="bottom"/>
            <w:hideMark/>
          </w:tcPr>
          <w:p w14:paraId="773AB890" w14:textId="075754D4" w:rsidR="002D0AE4" w:rsidRPr="005766E2" w:rsidRDefault="002D0AE4" w:rsidP="002D0AE4">
            <w:pPr>
              <w:rPr>
                <w:color w:val="000000"/>
                <w:lang w:val="en-GB"/>
              </w:rPr>
            </w:pPr>
            <w:r w:rsidRPr="005766E2">
              <w:rPr>
                <w:color w:val="000000"/>
              </w:rPr>
              <w:t>mPt</w:t>
            </w:r>
          </w:p>
        </w:tc>
        <w:tc>
          <w:tcPr>
            <w:tcW w:w="1271" w:type="dxa"/>
            <w:tcBorders>
              <w:top w:val="nil"/>
              <w:left w:val="nil"/>
              <w:bottom w:val="nil"/>
              <w:right w:val="nil"/>
            </w:tcBorders>
            <w:noWrap/>
            <w:vAlign w:val="bottom"/>
            <w:hideMark/>
          </w:tcPr>
          <w:p w14:paraId="22C764E0" w14:textId="3C5DEC4F" w:rsidR="002D0AE4" w:rsidRPr="005766E2" w:rsidRDefault="002D0AE4" w:rsidP="002D0AE4">
            <w:pPr>
              <w:jc w:val="center"/>
              <w:rPr>
                <w:color w:val="000000"/>
                <w:lang w:val="en-GB"/>
              </w:rPr>
            </w:pPr>
            <w:r w:rsidRPr="005766E2">
              <w:rPr>
                <w:color w:val="000000"/>
              </w:rPr>
              <w:t>3.0E-01</w:t>
            </w:r>
          </w:p>
        </w:tc>
        <w:tc>
          <w:tcPr>
            <w:tcW w:w="1272" w:type="dxa"/>
            <w:tcBorders>
              <w:top w:val="nil"/>
              <w:left w:val="nil"/>
              <w:bottom w:val="nil"/>
              <w:right w:val="nil"/>
            </w:tcBorders>
            <w:noWrap/>
            <w:vAlign w:val="bottom"/>
            <w:hideMark/>
          </w:tcPr>
          <w:p w14:paraId="5675A2E4" w14:textId="7A3F5B60" w:rsidR="002D0AE4" w:rsidRPr="005766E2" w:rsidRDefault="002D0AE4" w:rsidP="002D0AE4">
            <w:pPr>
              <w:jc w:val="center"/>
              <w:rPr>
                <w:color w:val="000000"/>
                <w:lang w:val="en-GB"/>
              </w:rPr>
            </w:pPr>
            <w:r w:rsidRPr="005766E2">
              <w:rPr>
                <w:color w:val="000000"/>
              </w:rPr>
              <w:t>0.0E+00</w:t>
            </w:r>
          </w:p>
        </w:tc>
        <w:tc>
          <w:tcPr>
            <w:tcW w:w="1272" w:type="dxa"/>
            <w:tcBorders>
              <w:top w:val="nil"/>
              <w:left w:val="nil"/>
              <w:bottom w:val="nil"/>
              <w:right w:val="nil"/>
            </w:tcBorders>
            <w:noWrap/>
            <w:vAlign w:val="bottom"/>
            <w:hideMark/>
          </w:tcPr>
          <w:p w14:paraId="79F6E389" w14:textId="6BA1796B" w:rsidR="002D0AE4" w:rsidRPr="005766E2" w:rsidRDefault="002D0AE4" w:rsidP="002D0AE4">
            <w:pPr>
              <w:jc w:val="center"/>
              <w:rPr>
                <w:color w:val="000000"/>
                <w:lang w:val="en-GB"/>
              </w:rPr>
            </w:pPr>
            <w:r w:rsidRPr="005766E2">
              <w:rPr>
                <w:color w:val="000000"/>
              </w:rPr>
              <w:t>2.7E-03</w:t>
            </w:r>
          </w:p>
        </w:tc>
        <w:tc>
          <w:tcPr>
            <w:tcW w:w="1272" w:type="dxa"/>
            <w:tcBorders>
              <w:top w:val="nil"/>
              <w:left w:val="nil"/>
              <w:bottom w:val="nil"/>
              <w:right w:val="nil"/>
            </w:tcBorders>
            <w:noWrap/>
            <w:vAlign w:val="bottom"/>
            <w:hideMark/>
          </w:tcPr>
          <w:p w14:paraId="0F83EF64" w14:textId="2CBBEE57" w:rsidR="002D0AE4" w:rsidRPr="005766E2" w:rsidRDefault="002D0AE4" w:rsidP="002D0AE4">
            <w:pPr>
              <w:jc w:val="center"/>
              <w:rPr>
                <w:color w:val="000000"/>
                <w:lang w:val="en-GB"/>
              </w:rPr>
            </w:pPr>
            <w:r w:rsidRPr="005766E2">
              <w:rPr>
                <w:color w:val="000000"/>
              </w:rPr>
              <w:t>3.8E-02</w:t>
            </w:r>
          </w:p>
        </w:tc>
        <w:tc>
          <w:tcPr>
            <w:tcW w:w="1272" w:type="dxa"/>
            <w:tcBorders>
              <w:top w:val="nil"/>
              <w:left w:val="nil"/>
              <w:bottom w:val="nil"/>
              <w:right w:val="nil"/>
            </w:tcBorders>
            <w:noWrap/>
            <w:vAlign w:val="bottom"/>
            <w:hideMark/>
          </w:tcPr>
          <w:p w14:paraId="5383831A" w14:textId="40B34BCF" w:rsidR="002D0AE4" w:rsidRPr="005766E2" w:rsidRDefault="002D0AE4" w:rsidP="002D0AE4">
            <w:pPr>
              <w:jc w:val="center"/>
              <w:rPr>
                <w:color w:val="000000"/>
                <w:lang w:val="en-GB"/>
              </w:rPr>
            </w:pPr>
            <w:r w:rsidRPr="005766E2">
              <w:rPr>
                <w:color w:val="000000"/>
              </w:rPr>
              <w:t>7.8E-03</w:t>
            </w:r>
          </w:p>
        </w:tc>
        <w:tc>
          <w:tcPr>
            <w:tcW w:w="1271" w:type="dxa"/>
            <w:tcBorders>
              <w:top w:val="nil"/>
              <w:left w:val="nil"/>
              <w:bottom w:val="nil"/>
              <w:right w:val="nil"/>
            </w:tcBorders>
            <w:noWrap/>
            <w:vAlign w:val="bottom"/>
            <w:hideMark/>
          </w:tcPr>
          <w:p w14:paraId="774969FD" w14:textId="397013A0" w:rsidR="002D0AE4" w:rsidRPr="005766E2" w:rsidRDefault="002D0AE4" w:rsidP="002D0AE4">
            <w:pPr>
              <w:jc w:val="center"/>
              <w:rPr>
                <w:color w:val="000000"/>
                <w:lang w:val="en-GB"/>
              </w:rPr>
            </w:pPr>
            <w:r w:rsidRPr="005766E2">
              <w:rPr>
                <w:color w:val="000000"/>
              </w:rPr>
              <w:t>3.9E-02</w:t>
            </w:r>
          </w:p>
        </w:tc>
        <w:tc>
          <w:tcPr>
            <w:tcW w:w="1272" w:type="dxa"/>
            <w:tcBorders>
              <w:top w:val="nil"/>
              <w:left w:val="nil"/>
              <w:bottom w:val="nil"/>
              <w:right w:val="nil"/>
            </w:tcBorders>
            <w:noWrap/>
            <w:vAlign w:val="bottom"/>
            <w:hideMark/>
          </w:tcPr>
          <w:p w14:paraId="5673FE2D" w14:textId="1BADA949" w:rsidR="002D0AE4" w:rsidRPr="005766E2" w:rsidRDefault="002D0AE4" w:rsidP="002D0AE4">
            <w:pPr>
              <w:jc w:val="center"/>
              <w:rPr>
                <w:color w:val="000000"/>
                <w:lang w:val="en-GB"/>
              </w:rPr>
            </w:pPr>
            <w:r w:rsidRPr="005766E2">
              <w:rPr>
                <w:color w:val="000000"/>
              </w:rPr>
              <w:t>1.4E-03</w:t>
            </w:r>
          </w:p>
        </w:tc>
        <w:tc>
          <w:tcPr>
            <w:tcW w:w="1272" w:type="dxa"/>
            <w:tcBorders>
              <w:top w:val="nil"/>
              <w:left w:val="nil"/>
              <w:bottom w:val="nil"/>
              <w:right w:val="nil"/>
            </w:tcBorders>
            <w:noWrap/>
            <w:vAlign w:val="bottom"/>
            <w:hideMark/>
          </w:tcPr>
          <w:p w14:paraId="3AEAFA83" w14:textId="704405EC" w:rsidR="002D0AE4" w:rsidRPr="005766E2" w:rsidRDefault="002D0AE4" w:rsidP="002D0AE4">
            <w:pPr>
              <w:jc w:val="center"/>
              <w:rPr>
                <w:color w:val="000000"/>
                <w:lang w:val="en-GB"/>
              </w:rPr>
            </w:pPr>
            <w:r w:rsidRPr="005766E2">
              <w:rPr>
                <w:color w:val="000000"/>
              </w:rPr>
              <w:t>2.2E-01</w:t>
            </w:r>
          </w:p>
        </w:tc>
        <w:tc>
          <w:tcPr>
            <w:tcW w:w="1482" w:type="dxa"/>
            <w:tcBorders>
              <w:top w:val="nil"/>
              <w:left w:val="nil"/>
              <w:bottom w:val="nil"/>
              <w:right w:val="nil"/>
            </w:tcBorders>
            <w:noWrap/>
            <w:vAlign w:val="bottom"/>
            <w:hideMark/>
          </w:tcPr>
          <w:p w14:paraId="63993839" w14:textId="7CA4159C" w:rsidR="002D0AE4" w:rsidRPr="005766E2" w:rsidRDefault="002D0AE4" w:rsidP="002D0AE4">
            <w:pPr>
              <w:jc w:val="center"/>
              <w:rPr>
                <w:color w:val="000000"/>
                <w:lang w:val="en-GB"/>
              </w:rPr>
            </w:pPr>
            <w:r w:rsidRPr="005766E2">
              <w:rPr>
                <w:color w:val="000000"/>
              </w:rPr>
              <w:t>5.4E-05</w:t>
            </w:r>
          </w:p>
        </w:tc>
        <w:tc>
          <w:tcPr>
            <w:tcW w:w="1272" w:type="dxa"/>
            <w:tcBorders>
              <w:top w:val="nil"/>
              <w:left w:val="nil"/>
              <w:bottom w:val="nil"/>
              <w:right w:val="single" w:sz="4" w:space="0" w:color="auto"/>
            </w:tcBorders>
            <w:noWrap/>
            <w:vAlign w:val="bottom"/>
            <w:hideMark/>
          </w:tcPr>
          <w:p w14:paraId="080ECB3C" w14:textId="3DDDEAA6" w:rsidR="002D0AE4" w:rsidRPr="005766E2" w:rsidRDefault="002D0AE4" w:rsidP="002D0AE4">
            <w:pPr>
              <w:jc w:val="center"/>
              <w:rPr>
                <w:color w:val="000000"/>
                <w:lang w:val="en-GB"/>
              </w:rPr>
            </w:pPr>
            <w:r w:rsidRPr="005766E2">
              <w:rPr>
                <w:color w:val="000000"/>
              </w:rPr>
              <w:t>9.9E-06</w:t>
            </w:r>
          </w:p>
        </w:tc>
      </w:tr>
      <w:tr w:rsidR="002D0AE4" w:rsidRPr="005766E2" w14:paraId="1132EF26" w14:textId="77777777" w:rsidTr="00075679">
        <w:trPr>
          <w:trHeight w:val="300"/>
        </w:trPr>
        <w:tc>
          <w:tcPr>
            <w:tcW w:w="3397" w:type="dxa"/>
            <w:tcBorders>
              <w:top w:val="nil"/>
              <w:left w:val="single" w:sz="4" w:space="0" w:color="auto"/>
              <w:bottom w:val="single" w:sz="4" w:space="0" w:color="auto"/>
              <w:right w:val="nil"/>
            </w:tcBorders>
            <w:noWrap/>
            <w:vAlign w:val="center"/>
            <w:hideMark/>
          </w:tcPr>
          <w:p w14:paraId="60F7055D" w14:textId="77777777" w:rsidR="002D0AE4" w:rsidRPr="005766E2" w:rsidRDefault="002D0AE4" w:rsidP="002D0AE4">
            <w:pPr>
              <w:rPr>
                <w:color w:val="000000"/>
                <w:lang w:val="en-GB"/>
              </w:rPr>
            </w:pPr>
            <w:r w:rsidRPr="005766E2">
              <w:rPr>
                <w:color w:val="000000"/>
                <w:lang w:val="en-GB"/>
              </w:rPr>
              <w:t>Water use</w:t>
            </w:r>
          </w:p>
        </w:tc>
        <w:tc>
          <w:tcPr>
            <w:tcW w:w="691" w:type="dxa"/>
            <w:tcBorders>
              <w:top w:val="nil"/>
              <w:left w:val="nil"/>
              <w:bottom w:val="single" w:sz="4" w:space="0" w:color="auto"/>
              <w:right w:val="nil"/>
            </w:tcBorders>
            <w:noWrap/>
            <w:vAlign w:val="bottom"/>
            <w:hideMark/>
          </w:tcPr>
          <w:p w14:paraId="7F95B213" w14:textId="057FA837" w:rsidR="002D0AE4" w:rsidRPr="005766E2" w:rsidRDefault="002D0AE4" w:rsidP="002D0AE4">
            <w:pPr>
              <w:rPr>
                <w:color w:val="000000"/>
                <w:lang w:val="en-GB"/>
              </w:rPr>
            </w:pPr>
            <w:r w:rsidRPr="005766E2">
              <w:rPr>
                <w:color w:val="000000"/>
              </w:rPr>
              <w:t>mPt</w:t>
            </w:r>
          </w:p>
        </w:tc>
        <w:tc>
          <w:tcPr>
            <w:tcW w:w="1271" w:type="dxa"/>
            <w:tcBorders>
              <w:top w:val="nil"/>
              <w:left w:val="nil"/>
              <w:bottom w:val="single" w:sz="4" w:space="0" w:color="auto"/>
              <w:right w:val="nil"/>
            </w:tcBorders>
            <w:noWrap/>
            <w:vAlign w:val="bottom"/>
            <w:hideMark/>
          </w:tcPr>
          <w:p w14:paraId="2CDD7552" w14:textId="0D650B84" w:rsidR="002D0AE4" w:rsidRPr="005766E2" w:rsidRDefault="002D0AE4" w:rsidP="002D0AE4">
            <w:pPr>
              <w:jc w:val="center"/>
              <w:rPr>
                <w:color w:val="000000"/>
                <w:lang w:val="en-GB"/>
              </w:rPr>
            </w:pPr>
            <w:r w:rsidRPr="005766E2">
              <w:rPr>
                <w:color w:val="000000"/>
              </w:rPr>
              <w:t>2.1E-01</w:t>
            </w:r>
          </w:p>
        </w:tc>
        <w:tc>
          <w:tcPr>
            <w:tcW w:w="1272" w:type="dxa"/>
            <w:tcBorders>
              <w:top w:val="nil"/>
              <w:left w:val="nil"/>
              <w:bottom w:val="single" w:sz="4" w:space="0" w:color="auto"/>
              <w:right w:val="nil"/>
            </w:tcBorders>
            <w:noWrap/>
            <w:vAlign w:val="bottom"/>
            <w:hideMark/>
          </w:tcPr>
          <w:p w14:paraId="46EA8C5A" w14:textId="78779001" w:rsidR="002D0AE4" w:rsidRPr="005766E2" w:rsidRDefault="002D0AE4" w:rsidP="002D0AE4">
            <w:pPr>
              <w:jc w:val="center"/>
              <w:rPr>
                <w:color w:val="000000"/>
                <w:lang w:val="en-GB"/>
              </w:rPr>
            </w:pPr>
            <w:r w:rsidRPr="005766E2">
              <w:rPr>
                <w:color w:val="000000"/>
              </w:rPr>
              <w:t>0.0E+00</w:t>
            </w:r>
          </w:p>
        </w:tc>
        <w:tc>
          <w:tcPr>
            <w:tcW w:w="1272" w:type="dxa"/>
            <w:tcBorders>
              <w:top w:val="nil"/>
              <w:left w:val="nil"/>
              <w:bottom w:val="single" w:sz="4" w:space="0" w:color="auto"/>
              <w:right w:val="nil"/>
            </w:tcBorders>
            <w:noWrap/>
            <w:vAlign w:val="bottom"/>
            <w:hideMark/>
          </w:tcPr>
          <w:p w14:paraId="2F173010" w14:textId="1DDC7A64" w:rsidR="002D0AE4" w:rsidRPr="005766E2" w:rsidRDefault="002D0AE4" w:rsidP="002D0AE4">
            <w:pPr>
              <w:jc w:val="center"/>
              <w:rPr>
                <w:color w:val="000000"/>
                <w:lang w:val="en-GB"/>
              </w:rPr>
            </w:pPr>
            <w:r w:rsidRPr="005766E2">
              <w:rPr>
                <w:color w:val="000000"/>
              </w:rPr>
              <w:t>1.2E-02</w:t>
            </w:r>
          </w:p>
        </w:tc>
        <w:tc>
          <w:tcPr>
            <w:tcW w:w="1272" w:type="dxa"/>
            <w:tcBorders>
              <w:top w:val="nil"/>
              <w:left w:val="nil"/>
              <w:bottom w:val="single" w:sz="4" w:space="0" w:color="auto"/>
              <w:right w:val="nil"/>
            </w:tcBorders>
            <w:noWrap/>
            <w:vAlign w:val="bottom"/>
            <w:hideMark/>
          </w:tcPr>
          <w:p w14:paraId="279BA7B6" w14:textId="2E5003C1" w:rsidR="002D0AE4" w:rsidRPr="005766E2" w:rsidRDefault="002D0AE4" w:rsidP="002D0AE4">
            <w:pPr>
              <w:jc w:val="center"/>
              <w:rPr>
                <w:color w:val="000000"/>
                <w:lang w:val="en-GB"/>
              </w:rPr>
            </w:pPr>
            <w:r w:rsidRPr="005766E2">
              <w:rPr>
                <w:color w:val="000000"/>
              </w:rPr>
              <w:t>2.5E-03</w:t>
            </w:r>
          </w:p>
        </w:tc>
        <w:tc>
          <w:tcPr>
            <w:tcW w:w="1272" w:type="dxa"/>
            <w:tcBorders>
              <w:top w:val="nil"/>
              <w:left w:val="nil"/>
              <w:bottom w:val="single" w:sz="4" w:space="0" w:color="auto"/>
              <w:right w:val="nil"/>
            </w:tcBorders>
            <w:noWrap/>
            <w:vAlign w:val="bottom"/>
            <w:hideMark/>
          </w:tcPr>
          <w:p w14:paraId="197DB90D" w14:textId="4EACCA25" w:rsidR="002D0AE4" w:rsidRPr="005766E2" w:rsidRDefault="002D0AE4" w:rsidP="002D0AE4">
            <w:pPr>
              <w:jc w:val="center"/>
              <w:rPr>
                <w:color w:val="000000"/>
                <w:lang w:val="en-GB"/>
              </w:rPr>
            </w:pPr>
            <w:r w:rsidRPr="005766E2">
              <w:rPr>
                <w:color w:val="000000"/>
              </w:rPr>
              <w:t>8.5E-03</w:t>
            </w:r>
          </w:p>
        </w:tc>
        <w:tc>
          <w:tcPr>
            <w:tcW w:w="1271" w:type="dxa"/>
            <w:tcBorders>
              <w:top w:val="nil"/>
              <w:left w:val="nil"/>
              <w:bottom w:val="single" w:sz="4" w:space="0" w:color="auto"/>
              <w:right w:val="nil"/>
            </w:tcBorders>
            <w:noWrap/>
            <w:vAlign w:val="bottom"/>
            <w:hideMark/>
          </w:tcPr>
          <w:p w14:paraId="0730E997" w14:textId="55D3CEC6" w:rsidR="002D0AE4" w:rsidRPr="005766E2" w:rsidRDefault="002D0AE4" w:rsidP="002D0AE4">
            <w:pPr>
              <w:jc w:val="center"/>
              <w:rPr>
                <w:color w:val="000000"/>
                <w:lang w:val="en-GB"/>
              </w:rPr>
            </w:pPr>
            <w:r w:rsidRPr="005766E2">
              <w:rPr>
                <w:color w:val="000000"/>
              </w:rPr>
              <w:t>1.7E-02</w:t>
            </w:r>
          </w:p>
        </w:tc>
        <w:tc>
          <w:tcPr>
            <w:tcW w:w="1272" w:type="dxa"/>
            <w:tcBorders>
              <w:top w:val="nil"/>
              <w:left w:val="nil"/>
              <w:bottom w:val="single" w:sz="4" w:space="0" w:color="auto"/>
              <w:right w:val="nil"/>
            </w:tcBorders>
            <w:noWrap/>
            <w:vAlign w:val="bottom"/>
            <w:hideMark/>
          </w:tcPr>
          <w:p w14:paraId="7A7DEC5E" w14:textId="39B059E5" w:rsidR="002D0AE4" w:rsidRPr="005766E2" w:rsidRDefault="002D0AE4" w:rsidP="002D0AE4">
            <w:pPr>
              <w:jc w:val="center"/>
              <w:rPr>
                <w:color w:val="000000"/>
                <w:lang w:val="en-GB"/>
              </w:rPr>
            </w:pPr>
            <w:r w:rsidRPr="005766E2">
              <w:rPr>
                <w:color w:val="000000"/>
              </w:rPr>
              <w:t>6.3E-04</w:t>
            </w:r>
          </w:p>
        </w:tc>
        <w:tc>
          <w:tcPr>
            <w:tcW w:w="1272" w:type="dxa"/>
            <w:tcBorders>
              <w:top w:val="nil"/>
              <w:left w:val="nil"/>
              <w:bottom w:val="single" w:sz="4" w:space="0" w:color="auto"/>
              <w:right w:val="nil"/>
            </w:tcBorders>
            <w:noWrap/>
            <w:vAlign w:val="bottom"/>
            <w:hideMark/>
          </w:tcPr>
          <w:p w14:paraId="4BE1B9EC" w14:textId="3D758979" w:rsidR="002D0AE4" w:rsidRPr="005766E2" w:rsidRDefault="002D0AE4" w:rsidP="002D0AE4">
            <w:pPr>
              <w:jc w:val="center"/>
              <w:rPr>
                <w:color w:val="000000"/>
                <w:lang w:val="en-GB"/>
              </w:rPr>
            </w:pPr>
            <w:r w:rsidRPr="005766E2">
              <w:rPr>
                <w:color w:val="000000"/>
              </w:rPr>
              <w:t>1.7E-01</w:t>
            </w:r>
          </w:p>
        </w:tc>
        <w:tc>
          <w:tcPr>
            <w:tcW w:w="1482" w:type="dxa"/>
            <w:tcBorders>
              <w:top w:val="nil"/>
              <w:left w:val="nil"/>
              <w:bottom w:val="single" w:sz="4" w:space="0" w:color="auto"/>
              <w:right w:val="nil"/>
            </w:tcBorders>
            <w:noWrap/>
            <w:vAlign w:val="bottom"/>
            <w:hideMark/>
          </w:tcPr>
          <w:p w14:paraId="2DA6829B" w14:textId="6127B448" w:rsidR="002D0AE4" w:rsidRPr="005766E2" w:rsidRDefault="002D0AE4" w:rsidP="002D0AE4">
            <w:pPr>
              <w:jc w:val="center"/>
              <w:rPr>
                <w:color w:val="000000"/>
                <w:lang w:val="en-GB"/>
              </w:rPr>
            </w:pPr>
            <w:r w:rsidRPr="005766E2">
              <w:rPr>
                <w:color w:val="000000"/>
              </w:rPr>
              <w:t>-6.9E-03</w:t>
            </w:r>
          </w:p>
        </w:tc>
        <w:tc>
          <w:tcPr>
            <w:tcW w:w="1272" w:type="dxa"/>
            <w:tcBorders>
              <w:top w:val="nil"/>
              <w:left w:val="nil"/>
              <w:bottom w:val="single" w:sz="4" w:space="0" w:color="auto"/>
              <w:right w:val="single" w:sz="4" w:space="0" w:color="auto"/>
            </w:tcBorders>
            <w:noWrap/>
            <w:vAlign w:val="bottom"/>
            <w:hideMark/>
          </w:tcPr>
          <w:p w14:paraId="67ED2F0D" w14:textId="4B3C1961" w:rsidR="002D0AE4" w:rsidRPr="005766E2" w:rsidRDefault="002D0AE4" w:rsidP="002D0AE4">
            <w:pPr>
              <w:jc w:val="center"/>
              <w:rPr>
                <w:color w:val="000000"/>
                <w:lang w:val="en-GB"/>
              </w:rPr>
            </w:pPr>
            <w:r w:rsidRPr="005766E2">
              <w:rPr>
                <w:color w:val="000000"/>
              </w:rPr>
              <w:t>2.8E-06</w:t>
            </w:r>
          </w:p>
        </w:tc>
      </w:tr>
    </w:tbl>
    <w:p w14:paraId="52A1C083" w14:textId="3502B7D0" w:rsidR="005F0D14" w:rsidRPr="005766E2" w:rsidRDefault="00CE3CA2" w:rsidP="7671CFB8">
      <w:pPr>
        <w:pStyle w:val="Didascalia"/>
        <w:spacing w:before="240" w:line="288" w:lineRule="auto"/>
        <w:jc w:val="both"/>
        <w:rPr>
          <w:rFonts w:ascii="Times New Roman" w:hAnsi="Times New Roman" w:cs="Times New Roman"/>
          <w:i w:val="0"/>
          <w:iCs w:val="0"/>
          <w:sz w:val="24"/>
          <w:szCs w:val="24"/>
          <w:lang w:val="en-GB"/>
        </w:rPr>
      </w:pPr>
      <w:r w:rsidRPr="005766E2">
        <w:rPr>
          <w:rFonts w:ascii="Times New Roman" w:hAnsi="Times New Roman" w:cs="Times New Roman"/>
          <w:b/>
          <w:bCs/>
          <w:i w:val="0"/>
          <w:iCs w:val="0"/>
          <w:sz w:val="24"/>
          <w:szCs w:val="24"/>
          <w:lang w:val="en-GB"/>
        </w:rPr>
        <w:t>Table S3.</w:t>
      </w:r>
      <w:r w:rsidR="00F47BD3" w:rsidRPr="005766E2">
        <w:rPr>
          <w:rFonts w:ascii="Times New Roman" w:hAnsi="Times New Roman" w:cs="Times New Roman"/>
          <w:b/>
          <w:bCs/>
          <w:i w:val="0"/>
          <w:iCs w:val="0"/>
          <w:sz w:val="24"/>
          <w:szCs w:val="24"/>
          <w:lang w:val="en-GB"/>
        </w:rPr>
        <w:t>24</w:t>
      </w:r>
      <w:r w:rsidR="005B76FB" w:rsidRPr="005766E2">
        <w:rPr>
          <w:rFonts w:ascii="Times New Roman" w:hAnsi="Times New Roman" w:cs="Times New Roman"/>
          <w:b/>
          <w:bCs/>
          <w:i w:val="0"/>
          <w:iCs w:val="0"/>
          <w:sz w:val="24"/>
          <w:szCs w:val="24"/>
          <w:lang w:val="en-GB"/>
        </w:rPr>
        <w:t>:</w:t>
      </w:r>
      <w:r w:rsidR="005B76FB" w:rsidRPr="005766E2">
        <w:rPr>
          <w:rFonts w:ascii="Times New Roman" w:hAnsi="Times New Roman" w:cs="Times New Roman"/>
          <w:i w:val="0"/>
          <w:iCs w:val="0"/>
          <w:sz w:val="24"/>
          <w:szCs w:val="24"/>
          <w:lang w:val="en-GB"/>
        </w:rPr>
        <w:t xml:space="preserve"> Environmental impacts associated with the production of 1</w:t>
      </w:r>
      <w:r w:rsidR="00074BAE" w:rsidRPr="005766E2">
        <w:rPr>
          <w:rFonts w:ascii="Times New Roman" w:hAnsi="Times New Roman" w:cs="Times New Roman"/>
          <w:i w:val="0"/>
          <w:iCs w:val="0"/>
          <w:sz w:val="24"/>
          <w:szCs w:val="24"/>
          <w:lang w:val="en-GB"/>
        </w:rPr>
        <w:t xml:space="preserve"> </w:t>
      </w:r>
      <w:r w:rsidR="005B76FB" w:rsidRPr="005766E2">
        <w:rPr>
          <w:rFonts w:ascii="Times New Roman" w:hAnsi="Times New Roman" w:cs="Times New Roman"/>
          <w:i w:val="0"/>
          <w:iCs w:val="0"/>
          <w:sz w:val="24"/>
          <w:szCs w:val="24"/>
          <w:lang w:val="en-GB"/>
        </w:rPr>
        <w:t>g NH</w:t>
      </w:r>
      <w:r w:rsidR="005B76FB" w:rsidRPr="005766E2">
        <w:rPr>
          <w:rFonts w:ascii="Times New Roman" w:hAnsi="Times New Roman" w:cs="Times New Roman"/>
          <w:i w:val="0"/>
          <w:iCs w:val="0"/>
          <w:sz w:val="24"/>
          <w:szCs w:val="24"/>
          <w:vertAlign w:val="subscript"/>
          <w:lang w:val="en-GB"/>
        </w:rPr>
        <w:t>3</w:t>
      </w:r>
      <w:r w:rsidR="005B76FB" w:rsidRPr="005766E2">
        <w:rPr>
          <w:rFonts w:ascii="Times New Roman" w:hAnsi="Times New Roman" w:cs="Times New Roman"/>
          <w:i w:val="0"/>
          <w:iCs w:val="0"/>
          <w:sz w:val="24"/>
          <w:szCs w:val="24"/>
          <w:lang w:val="en-GB"/>
        </w:rPr>
        <w:t xml:space="preserve">, scenario </w:t>
      </w:r>
      <w:r w:rsidR="005B76FB" w:rsidRPr="005766E2">
        <w:rPr>
          <w:rFonts w:ascii="Times New Roman" w:hAnsi="Times New Roman" w:cs="Times New Roman"/>
          <w:i w:val="0"/>
          <w:iCs w:val="0"/>
          <w:color w:val="000000" w:themeColor="text1"/>
          <w:sz w:val="24"/>
          <w:szCs w:val="24"/>
          <w:lang w:val="en-GB"/>
        </w:rPr>
        <w:t>50h:63%:{IT}:20y:100c:N</w:t>
      </w:r>
      <w:r w:rsidR="005B76FB" w:rsidRPr="005766E2">
        <w:rPr>
          <w:rFonts w:ascii="Times New Roman" w:hAnsi="Times New Roman" w:cs="Times New Roman"/>
          <w:i w:val="0"/>
          <w:iCs w:val="0"/>
          <w:color w:val="000000" w:themeColor="text1"/>
          <w:sz w:val="24"/>
          <w:szCs w:val="24"/>
          <w:vertAlign w:val="subscript"/>
          <w:lang w:val="en-GB"/>
        </w:rPr>
        <w:t>2</w:t>
      </w:r>
      <w:r w:rsidR="005B76FB" w:rsidRPr="005766E2">
        <w:rPr>
          <w:rFonts w:ascii="Times New Roman" w:hAnsi="Times New Roman" w:cs="Times New Roman"/>
          <w:i w:val="0"/>
          <w:iCs w:val="0"/>
          <w:sz w:val="24"/>
          <w:szCs w:val="24"/>
          <w:lang w:val="en-GB"/>
        </w:rPr>
        <w:t xml:space="preserve">. Results calculated at the endpoint level; damage categories expressed as single score; </w:t>
      </w:r>
      <w:r w:rsidR="17D4A35A" w:rsidRPr="005766E2">
        <w:rPr>
          <w:rFonts w:ascii="Times New Roman" w:eastAsia="Times New Roman" w:hAnsi="Times New Roman" w:cs="Times New Roman"/>
          <w:i w:val="0"/>
          <w:iCs w:val="0"/>
          <w:color w:val="000000" w:themeColor="text1"/>
          <w:sz w:val="24"/>
          <w:szCs w:val="24"/>
          <w:lang w:val="en-GB"/>
        </w:rPr>
        <w:t>unit: milli-Points (mPt).</w:t>
      </w:r>
      <w:r w:rsidR="17D4A35A" w:rsidRPr="005766E2">
        <w:rPr>
          <w:rFonts w:ascii="Times New Roman" w:hAnsi="Times New Roman" w:cs="Times New Roman"/>
          <w:i w:val="0"/>
          <w:iCs w:val="0"/>
          <w:sz w:val="24"/>
          <w:szCs w:val="24"/>
          <w:lang w:val="en-GB"/>
        </w:rPr>
        <w:t xml:space="preserve"> M</w:t>
      </w:r>
      <w:r w:rsidR="005B76FB" w:rsidRPr="005766E2">
        <w:rPr>
          <w:rFonts w:ascii="Times New Roman" w:hAnsi="Times New Roman" w:cs="Times New Roman"/>
          <w:i w:val="0"/>
          <w:iCs w:val="0"/>
          <w:sz w:val="24"/>
          <w:szCs w:val="24"/>
          <w:lang w:val="en-GB"/>
        </w:rPr>
        <w:t>ethod: EF 3.1.</w:t>
      </w:r>
    </w:p>
    <w:p w14:paraId="210AB083" w14:textId="77777777" w:rsidR="00711C9D" w:rsidRPr="005766E2" w:rsidRDefault="00711C9D" w:rsidP="00E220DD">
      <w:pPr>
        <w:pStyle w:val="Sottotitolo"/>
        <w:jc w:val="both"/>
        <w:rPr>
          <w:rFonts w:ascii="Times New Roman" w:hAnsi="Times New Roman" w:cs="Times New Roman"/>
          <w:lang w:val="en-GB"/>
        </w:rPr>
        <w:sectPr w:rsidR="00711C9D" w:rsidRPr="005766E2" w:rsidSect="0090750A">
          <w:pgSz w:w="20160" w:h="12240" w:orient="landscape"/>
          <w:pgMar w:top="1134" w:right="1134" w:bottom="1134" w:left="1417" w:header="708" w:footer="708" w:gutter="0"/>
          <w:cols w:space="708"/>
          <w:docGrid w:linePitch="360"/>
        </w:sectPr>
      </w:pPr>
    </w:p>
    <w:p w14:paraId="6EA4E918" w14:textId="77CBE63D" w:rsidR="004877C9" w:rsidRPr="005766E2" w:rsidRDefault="00217140" w:rsidP="00217140">
      <w:pPr>
        <w:spacing w:line="288" w:lineRule="auto"/>
        <w:jc w:val="both"/>
        <w:rPr>
          <w:color w:val="000000"/>
          <w:lang w:val="en-GB"/>
        </w:rPr>
      </w:pPr>
      <w:r w:rsidRPr="005766E2">
        <w:rPr>
          <w:color w:val="000000" w:themeColor="text1"/>
          <w:lang w:val="en-GB"/>
        </w:rPr>
        <w:t xml:space="preserve">The sensitivity of the </w:t>
      </w:r>
      <w:r w:rsidRPr="005766E2">
        <w:rPr>
          <w:color w:val="000000"/>
          <w:lang w:val="en-GB"/>
        </w:rPr>
        <w:t xml:space="preserve">50h:63%:{IT}:7y:1c:Ar </w:t>
      </w:r>
      <w:r w:rsidRPr="005766E2">
        <w:rPr>
          <w:color w:val="000000" w:themeColor="text1"/>
          <w:lang w:val="en-GB"/>
        </w:rPr>
        <w:t>scenario to the electricity inputs was further tested to assess the effect of different electricity production mixes to the overall impacts of the NH</w:t>
      </w:r>
      <w:r w:rsidRPr="005766E2">
        <w:rPr>
          <w:color w:val="000000" w:themeColor="text1"/>
          <w:vertAlign w:val="subscript"/>
          <w:lang w:val="en-GB"/>
        </w:rPr>
        <w:t>3</w:t>
      </w:r>
      <w:r w:rsidRPr="005766E2">
        <w:rPr>
          <w:color w:val="000000" w:themeColor="text1"/>
          <w:lang w:val="en-GB"/>
        </w:rPr>
        <w:t xml:space="preserve"> production process. As reported in the main text, the average European energy mix was included in the assessment and modelled through the ecoinvent “</w:t>
      </w:r>
      <w:r w:rsidRPr="005766E2">
        <w:rPr>
          <w:lang w:val="en-US"/>
        </w:rPr>
        <w:t xml:space="preserve">Electricity, medium voltage | Market group for electricity </w:t>
      </w:r>
      <w:r w:rsidRPr="005766E2">
        <w:rPr>
          <w:color w:val="000000"/>
          <w:lang w:val="en-GB"/>
        </w:rPr>
        <w:t>{</w:t>
      </w:r>
      <w:r w:rsidRPr="005766E2">
        <w:rPr>
          <w:lang w:val="en-US"/>
        </w:rPr>
        <w:t>RER</w:t>
      </w:r>
      <w:r w:rsidRPr="005766E2">
        <w:rPr>
          <w:color w:val="000000"/>
          <w:lang w:val="en-GB"/>
        </w:rPr>
        <w:t>}</w:t>
      </w:r>
      <w:r w:rsidRPr="005766E2">
        <w:rPr>
          <w:lang w:val="en-US"/>
        </w:rPr>
        <w:t xml:space="preserve"> | APOS, U” reference process</w:t>
      </w:r>
      <w:r w:rsidR="007B4C3C" w:rsidRPr="005766E2">
        <w:rPr>
          <w:lang w:val="en-US"/>
        </w:rPr>
        <w:t xml:space="preserve"> (Scenario </w:t>
      </w:r>
      <w:r w:rsidR="007B4C3C" w:rsidRPr="005766E2">
        <w:rPr>
          <w:color w:val="000000"/>
          <w:lang w:val="en-GB"/>
        </w:rPr>
        <w:t>50h:63%:{RER}:7y:1c:Ar)</w:t>
      </w:r>
      <w:r w:rsidRPr="005766E2">
        <w:rPr>
          <w:lang w:val="en-US"/>
        </w:rPr>
        <w:t xml:space="preserve">. Two hypothetical electricity mixes were also modelled, to represent the fully renewable production of electricity from wind in Denmark (scenario </w:t>
      </w:r>
      <w:r w:rsidRPr="005766E2">
        <w:rPr>
          <w:color w:val="000000"/>
          <w:lang w:val="en-GB"/>
        </w:rPr>
        <w:t>50h:63%:100%DK-Wind:7y:1c:Ar</w:t>
      </w:r>
      <w:r w:rsidR="007B4C3C" w:rsidRPr="005766E2">
        <w:rPr>
          <w:color w:val="000000"/>
          <w:lang w:val="en-GB"/>
        </w:rPr>
        <w:t>)</w:t>
      </w:r>
      <w:r w:rsidRPr="005766E2">
        <w:rPr>
          <w:color w:val="000000"/>
          <w:lang w:val="en-GB"/>
        </w:rPr>
        <w:t xml:space="preserve"> and the fully renewable Norwegian hydroelectric production (scenario 50h:63%:100%NO-Hydro:7y:1c:Ar). To conduct the analysis, the ecoinvent processes relative to the electricity mixes of Denmark and Norway were modified by maintaining only the energy sources of interest, i.e. respectively wind and hydroelectric, and rescaling their contribution to 100% of the total production. Inventories are reported in Table</w:t>
      </w:r>
      <w:r w:rsidR="004877C9" w:rsidRPr="005766E2">
        <w:rPr>
          <w:color w:val="000000"/>
          <w:lang w:val="en-GB"/>
        </w:rPr>
        <w:t>s</w:t>
      </w:r>
      <w:r w:rsidRPr="005766E2">
        <w:rPr>
          <w:color w:val="000000"/>
          <w:lang w:val="en-GB"/>
        </w:rPr>
        <w:t xml:space="preserve"> S3.</w:t>
      </w:r>
      <w:r w:rsidR="00807420" w:rsidRPr="005766E2">
        <w:rPr>
          <w:color w:val="000000"/>
          <w:lang w:val="en-GB"/>
        </w:rPr>
        <w:t>25</w:t>
      </w:r>
      <w:r w:rsidR="004877C9" w:rsidRPr="005766E2">
        <w:rPr>
          <w:color w:val="000000"/>
          <w:lang w:val="en-GB"/>
        </w:rPr>
        <w:t xml:space="preserve"> and S3.</w:t>
      </w:r>
      <w:r w:rsidR="00807420" w:rsidRPr="005766E2">
        <w:rPr>
          <w:color w:val="000000"/>
          <w:lang w:val="en-GB"/>
        </w:rPr>
        <w:t>26</w:t>
      </w:r>
      <w:r w:rsidRPr="005766E2">
        <w:rPr>
          <w:color w:val="000000"/>
          <w:lang w:val="en-GB"/>
        </w:rPr>
        <w:t>.</w:t>
      </w:r>
    </w:p>
    <w:p w14:paraId="6D153BD0" w14:textId="77777777" w:rsidR="004877C9" w:rsidRPr="005766E2" w:rsidRDefault="004877C9" w:rsidP="00217140">
      <w:pPr>
        <w:spacing w:line="288" w:lineRule="auto"/>
        <w:jc w:val="both"/>
        <w:rPr>
          <w:color w:val="000000"/>
          <w:lang w:val="en-GB"/>
        </w:rPr>
      </w:pPr>
    </w:p>
    <w:tbl>
      <w:tblPr>
        <w:tblStyle w:val="Grigliatabella"/>
        <w:tblW w:w="0" w:type="auto"/>
        <w:tblLook w:val="04A0" w:firstRow="1" w:lastRow="0" w:firstColumn="1" w:lastColumn="0" w:noHBand="0" w:noVBand="1"/>
      </w:tblPr>
      <w:tblGrid>
        <w:gridCol w:w="7901"/>
        <w:gridCol w:w="1057"/>
        <w:gridCol w:w="670"/>
      </w:tblGrid>
      <w:tr w:rsidR="004877C9" w:rsidRPr="005766E2" w14:paraId="23646E6C" w14:textId="77777777" w:rsidTr="00075679">
        <w:tc>
          <w:tcPr>
            <w:tcW w:w="0" w:type="auto"/>
          </w:tcPr>
          <w:p w14:paraId="05978ACF" w14:textId="1CA666F3" w:rsidR="004877C9" w:rsidRPr="005766E2" w:rsidRDefault="004877C9" w:rsidP="00217140">
            <w:pPr>
              <w:spacing w:line="288" w:lineRule="auto"/>
              <w:jc w:val="both"/>
              <w:rPr>
                <w:b/>
                <w:bCs/>
                <w:color w:val="000000"/>
                <w:lang w:val="en-GB"/>
              </w:rPr>
            </w:pPr>
            <w:r w:rsidRPr="005766E2">
              <w:rPr>
                <w:b/>
                <w:bCs/>
                <w:color w:val="000000"/>
                <w:lang w:val="en-GB"/>
              </w:rPr>
              <w:t>ecoinvent process</w:t>
            </w:r>
          </w:p>
        </w:tc>
        <w:tc>
          <w:tcPr>
            <w:tcW w:w="0" w:type="auto"/>
          </w:tcPr>
          <w:p w14:paraId="21B4D356" w14:textId="1145B6E0" w:rsidR="004877C9" w:rsidRPr="005766E2" w:rsidRDefault="004877C9" w:rsidP="00217140">
            <w:pPr>
              <w:spacing w:line="288" w:lineRule="auto"/>
              <w:jc w:val="both"/>
              <w:rPr>
                <w:b/>
                <w:bCs/>
                <w:color w:val="000000"/>
                <w:lang w:val="en-GB"/>
              </w:rPr>
            </w:pPr>
            <w:r w:rsidRPr="005766E2">
              <w:rPr>
                <w:b/>
                <w:bCs/>
                <w:color w:val="000000"/>
                <w:lang w:val="en-GB"/>
              </w:rPr>
              <w:t>Amount</w:t>
            </w:r>
          </w:p>
        </w:tc>
        <w:tc>
          <w:tcPr>
            <w:tcW w:w="0" w:type="auto"/>
          </w:tcPr>
          <w:p w14:paraId="311C3D32" w14:textId="163FECDD" w:rsidR="004877C9" w:rsidRPr="005766E2" w:rsidRDefault="004877C9" w:rsidP="00217140">
            <w:pPr>
              <w:spacing w:line="288" w:lineRule="auto"/>
              <w:jc w:val="both"/>
              <w:rPr>
                <w:b/>
                <w:bCs/>
                <w:color w:val="000000"/>
                <w:lang w:val="en-GB"/>
              </w:rPr>
            </w:pPr>
            <w:r w:rsidRPr="005766E2">
              <w:rPr>
                <w:b/>
                <w:bCs/>
                <w:color w:val="000000"/>
                <w:lang w:val="en-GB"/>
              </w:rPr>
              <w:t>Unit</w:t>
            </w:r>
          </w:p>
        </w:tc>
      </w:tr>
      <w:tr w:rsidR="004877C9" w:rsidRPr="005766E2" w14:paraId="42186401" w14:textId="77777777" w:rsidTr="00075679">
        <w:tc>
          <w:tcPr>
            <w:tcW w:w="0" w:type="auto"/>
            <w:vAlign w:val="bottom"/>
          </w:tcPr>
          <w:p w14:paraId="5EECF51B" w14:textId="717936C7" w:rsidR="004877C9" w:rsidRPr="005766E2" w:rsidRDefault="004877C9" w:rsidP="004877C9">
            <w:pPr>
              <w:spacing w:line="288" w:lineRule="auto"/>
              <w:jc w:val="both"/>
              <w:rPr>
                <w:color w:val="000000"/>
                <w:lang w:val="en-GB"/>
              </w:rPr>
            </w:pPr>
            <w:r w:rsidRPr="005766E2">
              <w:rPr>
                <w:color w:val="000000"/>
                <w:sz w:val="22"/>
                <w:szCs w:val="22"/>
                <w:lang w:val="en-US"/>
              </w:rPr>
              <w:t>Electricity, high voltage {DK}| electricity production, wind, &lt;1MW turbine, onshore | APOS, U</w:t>
            </w:r>
          </w:p>
        </w:tc>
        <w:tc>
          <w:tcPr>
            <w:tcW w:w="0" w:type="auto"/>
            <w:vAlign w:val="bottom"/>
          </w:tcPr>
          <w:p w14:paraId="4383FEC6" w14:textId="736AA793" w:rsidR="004877C9" w:rsidRPr="005766E2" w:rsidRDefault="004877C9" w:rsidP="004877C9">
            <w:pPr>
              <w:spacing w:line="288" w:lineRule="auto"/>
              <w:jc w:val="both"/>
              <w:rPr>
                <w:color w:val="000000"/>
                <w:lang w:val="en-GB"/>
              </w:rPr>
            </w:pPr>
            <w:r w:rsidRPr="005766E2">
              <w:rPr>
                <w:color w:val="000000"/>
                <w:sz w:val="22"/>
                <w:szCs w:val="22"/>
              </w:rPr>
              <w:t>4.0E-01</w:t>
            </w:r>
          </w:p>
        </w:tc>
        <w:tc>
          <w:tcPr>
            <w:tcW w:w="0" w:type="auto"/>
            <w:vAlign w:val="bottom"/>
          </w:tcPr>
          <w:p w14:paraId="39D1D656" w14:textId="080A9852" w:rsidR="004877C9" w:rsidRPr="005766E2" w:rsidRDefault="004877C9" w:rsidP="004877C9">
            <w:pPr>
              <w:spacing w:line="288" w:lineRule="auto"/>
              <w:jc w:val="both"/>
              <w:rPr>
                <w:color w:val="000000"/>
                <w:lang w:val="en-GB"/>
              </w:rPr>
            </w:pPr>
            <w:r w:rsidRPr="005766E2">
              <w:rPr>
                <w:color w:val="000000"/>
                <w:sz w:val="22"/>
                <w:szCs w:val="22"/>
              </w:rPr>
              <w:t>kWh</w:t>
            </w:r>
          </w:p>
        </w:tc>
      </w:tr>
      <w:tr w:rsidR="004877C9" w:rsidRPr="005766E2" w14:paraId="5B732031" w14:textId="77777777" w:rsidTr="00075679">
        <w:tc>
          <w:tcPr>
            <w:tcW w:w="0" w:type="auto"/>
            <w:vAlign w:val="bottom"/>
          </w:tcPr>
          <w:p w14:paraId="3CC14E22" w14:textId="52376508" w:rsidR="004877C9" w:rsidRPr="005766E2" w:rsidRDefault="004877C9" w:rsidP="004877C9">
            <w:pPr>
              <w:spacing w:line="288" w:lineRule="auto"/>
              <w:jc w:val="both"/>
              <w:rPr>
                <w:color w:val="000000"/>
                <w:lang w:val="en-GB"/>
              </w:rPr>
            </w:pPr>
            <w:r w:rsidRPr="005766E2">
              <w:rPr>
                <w:color w:val="000000"/>
                <w:sz w:val="22"/>
                <w:szCs w:val="22"/>
                <w:lang w:val="en-US"/>
              </w:rPr>
              <w:t>Electricity, high voltage {DK}| electricity production, wind, &gt;3MW turbine, onshore | APOS, U</w:t>
            </w:r>
          </w:p>
        </w:tc>
        <w:tc>
          <w:tcPr>
            <w:tcW w:w="0" w:type="auto"/>
            <w:vAlign w:val="bottom"/>
          </w:tcPr>
          <w:p w14:paraId="5EDF4B09" w14:textId="5DABA710" w:rsidR="004877C9" w:rsidRPr="005766E2" w:rsidRDefault="004877C9" w:rsidP="004877C9">
            <w:pPr>
              <w:spacing w:line="288" w:lineRule="auto"/>
              <w:jc w:val="both"/>
              <w:rPr>
                <w:color w:val="000000"/>
                <w:lang w:val="en-GB"/>
              </w:rPr>
            </w:pPr>
            <w:r w:rsidRPr="005766E2">
              <w:rPr>
                <w:color w:val="000000"/>
                <w:sz w:val="22"/>
                <w:szCs w:val="22"/>
              </w:rPr>
              <w:t>9.8E-02</w:t>
            </w:r>
          </w:p>
        </w:tc>
        <w:tc>
          <w:tcPr>
            <w:tcW w:w="0" w:type="auto"/>
            <w:vAlign w:val="bottom"/>
          </w:tcPr>
          <w:p w14:paraId="374E8C8F" w14:textId="19823E69" w:rsidR="004877C9" w:rsidRPr="005766E2" w:rsidRDefault="004877C9" w:rsidP="004877C9">
            <w:pPr>
              <w:spacing w:line="288" w:lineRule="auto"/>
              <w:jc w:val="both"/>
              <w:rPr>
                <w:color w:val="000000"/>
                <w:lang w:val="en-GB"/>
              </w:rPr>
            </w:pPr>
            <w:r w:rsidRPr="005766E2">
              <w:rPr>
                <w:color w:val="000000"/>
                <w:sz w:val="22"/>
                <w:szCs w:val="22"/>
              </w:rPr>
              <w:t>kWh</w:t>
            </w:r>
          </w:p>
        </w:tc>
      </w:tr>
      <w:tr w:rsidR="004877C9" w:rsidRPr="005766E2" w14:paraId="2CD26AE7" w14:textId="77777777" w:rsidTr="00075679">
        <w:tc>
          <w:tcPr>
            <w:tcW w:w="0" w:type="auto"/>
            <w:vAlign w:val="bottom"/>
          </w:tcPr>
          <w:p w14:paraId="6AA6D443" w14:textId="322BBD99" w:rsidR="004877C9" w:rsidRPr="005766E2" w:rsidRDefault="004877C9" w:rsidP="004877C9">
            <w:pPr>
              <w:spacing w:line="288" w:lineRule="auto"/>
              <w:jc w:val="both"/>
              <w:rPr>
                <w:color w:val="000000"/>
                <w:lang w:val="en-GB"/>
              </w:rPr>
            </w:pPr>
            <w:r w:rsidRPr="005766E2">
              <w:rPr>
                <w:color w:val="000000"/>
                <w:sz w:val="22"/>
                <w:szCs w:val="22"/>
                <w:lang w:val="en-US"/>
              </w:rPr>
              <w:t>Electricity, high voltage {DK}| electricity production, wind, 1-3MW turbine, offshore | APOS, U</w:t>
            </w:r>
          </w:p>
        </w:tc>
        <w:tc>
          <w:tcPr>
            <w:tcW w:w="0" w:type="auto"/>
            <w:vAlign w:val="bottom"/>
          </w:tcPr>
          <w:p w14:paraId="1D29EDBA" w14:textId="1D3509F9" w:rsidR="004877C9" w:rsidRPr="005766E2" w:rsidRDefault="004877C9" w:rsidP="004877C9">
            <w:pPr>
              <w:spacing w:line="288" w:lineRule="auto"/>
              <w:jc w:val="both"/>
              <w:rPr>
                <w:color w:val="000000"/>
                <w:lang w:val="en-GB"/>
              </w:rPr>
            </w:pPr>
            <w:r w:rsidRPr="005766E2">
              <w:rPr>
                <w:color w:val="000000"/>
                <w:sz w:val="22"/>
                <w:szCs w:val="22"/>
              </w:rPr>
              <w:t>2.2E-01</w:t>
            </w:r>
          </w:p>
        </w:tc>
        <w:tc>
          <w:tcPr>
            <w:tcW w:w="0" w:type="auto"/>
            <w:vAlign w:val="bottom"/>
          </w:tcPr>
          <w:p w14:paraId="6C91B4CF" w14:textId="34A0F399" w:rsidR="004877C9" w:rsidRPr="005766E2" w:rsidRDefault="004877C9" w:rsidP="004877C9">
            <w:pPr>
              <w:spacing w:line="288" w:lineRule="auto"/>
              <w:jc w:val="both"/>
              <w:rPr>
                <w:color w:val="000000"/>
                <w:lang w:val="en-GB"/>
              </w:rPr>
            </w:pPr>
            <w:r w:rsidRPr="005766E2">
              <w:rPr>
                <w:color w:val="000000"/>
                <w:sz w:val="22"/>
                <w:szCs w:val="22"/>
              </w:rPr>
              <w:t>kWh</w:t>
            </w:r>
          </w:p>
        </w:tc>
      </w:tr>
      <w:tr w:rsidR="004877C9" w:rsidRPr="005766E2" w14:paraId="70C1F05E" w14:textId="77777777" w:rsidTr="00075679">
        <w:tc>
          <w:tcPr>
            <w:tcW w:w="0" w:type="auto"/>
            <w:vAlign w:val="bottom"/>
          </w:tcPr>
          <w:p w14:paraId="1F5BE395" w14:textId="53155A51" w:rsidR="004877C9" w:rsidRPr="005766E2" w:rsidRDefault="004877C9" w:rsidP="004877C9">
            <w:pPr>
              <w:spacing w:line="288" w:lineRule="auto"/>
              <w:jc w:val="both"/>
              <w:rPr>
                <w:color w:val="000000"/>
                <w:lang w:val="en-GB"/>
              </w:rPr>
            </w:pPr>
            <w:r w:rsidRPr="005766E2">
              <w:rPr>
                <w:color w:val="000000"/>
                <w:sz w:val="22"/>
                <w:szCs w:val="22"/>
                <w:lang w:val="en-US"/>
              </w:rPr>
              <w:t>Electricity, high voltage {DK}| electricity production, wind, 1-3MW turbine, onshore | APOS, U</w:t>
            </w:r>
          </w:p>
        </w:tc>
        <w:tc>
          <w:tcPr>
            <w:tcW w:w="0" w:type="auto"/>
            <w:vAlign w:val="bottom"/>
          </w:tcPr>
          <w:p w14:paraId="23367F6E" w14:textId="16CC6449" w:rsidR="004877C9" w:rsidRPr="005766E2" w:rsidRDefault="004877C9" w:rsidP="004877C9">
            <w:pPr>
              <w:spacing w:line="288" w:lineRule="auto"/>
              <w:jc w:val="both"/>
              <w:rPr>
                <w:color w:val="000000"/>
                <w:lang w:val="en-GB"/>
              </w:rPr>
            </w:pPr>
            <w:r w:rsidRPr="005766E2">
              <w:rPr>
                <w:color w:val="000000"/>
                <w:sz w:val="22"/>
                <w:szCs w:val="22"/>
              </w:rPr>
              <w:t>2.8E-01</w:t>
            </w:r>
          </w:p>
        </w:tc>
        <w:tc>
          <w:tcPr>
            <w:tcW w:w="0" w:type="auto"/>
            <w:vAlign w:val="bottom"/>
          </w:tcPr>
          <w:p w14:paraId="7CC3708E" w14:textId="1DAE09EE" w:rsidR="004877C9" w:rsidRPr="005766E2" w:rsidRDefault="004877C9" w:rsidP="004877C9">
            <w:pPr>
              <w:spacing w:line="288" w:lineRule="auto"/>
              <w:jc w:val="both"/>
              <w:rPr>
                <w:color w:val="000000"/>
                <w:lang w:val="en-GB"/>
              </w:rPr>
            </w:pPr>
            <w:r w:rsidRPr="005766E2">
              <w:rPr>
                <w:color w:val="000000"/>
                <w:sz w:val="22"/>
                <w:szCs w:val="22"/>
              </w:rPr>
              <w:t>kWh</w:t>
            </w:r>
          </w:p>
        </w:tc>
      </w:tr>
    </w:tbl>
    <w:p w14:paraId="4664E032" w14:textId="7CF8399B" w:rsidR="007B4C3C" w:rsidRPr="005766E2" w:rsidRDefault="000D16E2" w:rsidP="00217140">
      <w:pPr>
        <w:spacing w:line="288" w:lineRule="auto"/>
        <w:jc w:val="both"/>
        <w:rPr>
          <w:color w:val="000000"/>
          <w:lang w:val="en-GB"/>
        </w:rPr>
      </w:pPr>
      <w:r w:rsidRPr="005766E2">
        <w:rPr>
          <w:b/>
          <w:bCs/>
          <w:color w:val="000000"/>
          <w:lang w:val="en-GB"/>
        </w:rPr>
        <w:t>Table S3.</w:t>
      </w:r>
      <w:r w:rsidR="00807420" w:rsidRPr="005766E2">
        <w:rPr>
          <w:b/>
          <w:bCs/>
          <w:color w:val="000000"/>
          <w:lang w:val="en-GB"/>
        </w:rPr>
        <w:t>25</w:t>
      </w:r>
      <w:r w:rsidRPr="005766E2">
        <w:rPr>
          <w:b/>
          <w:bCs/>
          <w:color w:val="000000"/>
          <w:lang w:val="en-GB"/>
        </w:rPr>
        <w:t>:</w:t>
      </w:r>
      <w:r w:rsidRPr="005766E2">
        <w:rPr>
          <w:color w:val="000000"/>
          <w:lang w:val="en-GB"/>
        </w:rPr>
        <w:t xml:space="preserve"> </w:t>
      </w:r>
      <w:r w:rsidR="001508C8" w:rsidRPr="005766E2">
        <w:rPr>
          <w:color w:val="000000"/>
          <w:lang w:val="en-GB"/>
        </w:rPr>
        <w:t>LCI for the production of 1kWh of high voltage electricity from wind in Denmark, employed in sensitivity scenario 50h:63%:100%DK-Wind:7y:1c:Ar.</w:t>
      </w:r>
    </w:p>
    <w:p w14:paraId="36B2B0B4" w14:textId="77777777" w:rsidR="002C1A1C" w:rsidRPr="005766E2" w:rsidRDefault="002C1A1C" w:rsidP="00217140">
      <w:pPr>
        <w:spacing w:line="288" w:lineRule="auto"/>
        <w:jc w:val="both"/>
        <w:rPr>
          <w:color w:val="000000"/>
          <w:lang w:val="en-GB"/>
        </w:rPr>
      </w:pPr>
    </w:p>
    <w:tbl>
      <w:tblPr>
        <w:tblStyle w:val="Grigliatabella"/>
        <w:tblW w:w="0" w:type="auto"/>
        <w:tblLook w:val="04A0" w:firstRow="1" w:lastRow="0" w:firstColumn="1" w:lastColumn="0" w:noHBand="0" w:noVBand="1"/>
      </w:tblPr>
      <w:tblGrid>
        <w:gridCol w:w="7901"/>
        <w:gridCol w:w="1057"/>
        <w:gridCol w:w="670"/>
      </w:tblGrid>
      <w:tr w:rsidR="004877C9" w:rsidRPr="005766E2" w14:paraId="2BC15742" w14:textId="77777777" w:rsidTr="00676DC8">
        <w:tc>
          <w:tcPr>
            <w:tcW w:w="0" w:type="auto"/>
          </w:tcPr>
          <w:p w14:paraId="723C92B4" w14:textId="77777777" w:rsidR="004877C9" w:rsidRPr="005766E2" w:rsidRDefault="004877C9" w:rsidP="00676DC8">
            <w:pPr>
              <w:spacing w:line="288" w:lineRule="auto"/>
              <w:jc w:val="both"/>
              <w:rPr>
                <w:b/>
                <w:bCs/>
                <w:color w:val="000000"/>
                <w:lang w:val="en-GB"/>
              </w:rPr>
            </w:pPr>
            <w:r w:rsidRPr="005766E2">
              <w:rPr>
                <w:b/>
                <w:bCs/>
                <w:color w:val="000000"/>
                <w:lang w:val="en-GB"/>
              </w:rPr>
              <w:t>ecoinvent process</w:t>
            </w:r>
          </w:p>
        </w:tc>
        <w:tc>
          <w:tcPr>
            <w:tcW w:w="0" w:type="auto"/>
          </w:tcPr>
          <w:p w14:paraId="18D4F73C" w14:textId="77777777" w:rsidR="004877C9" w:rsidRPr="005766E2" w:rsidRDefault="004877C9" w:rsidP="00676DC8">
            <w:pPr>
              <w:spacing w:line="288" w:lineRule="auto"/>
              <w:jc w:val="both"/>
              <w:rPr>
                <w:b/>
                <w:bCs/>
                <w:color w:val="000000"/>
                <w:lang w:val="en-GB"/>
              </w:rPr>
            </w:pPr>
            <w:r w:rsidRPr="005766E2">
              <w:rPr>
                <w:b/>
                <w:bCs/>
                <w:color w:val="000000"/>
                <w:lang w:val="en-GB"/>
              </w:rPr>
              <w:t>Amount</w:t>
            </w:r>
          </w:p>
        </w:tc>
        <w:tc>
          <w:tcPr>
            <w:tcW w:w="0" w:type="auto"/>
          </w:tcPr>
          <w:p w14:paraId="3D1D653B" w14:textId="77777777" w:rsidR="004877C9" w:rsidRPr="005766E2" w:rsidRDefault="004877C9" w:rsidP="00676DC8">
            <w:pPr>
              <w:spacing w:line="288" w:lineRule="auto"/>
              <w:jc w:val="both"/>
              <w:rPr>
                <w:b/>
                <w:bCs/>
                <w:color w:val="000000"/>
                <w:lang w:val="en-GB"/>
              </w:rPr>
            </w:pPr>
            <w:r w:rsidRPr="005766E2">
              <w:rPr>
                <w:b/>
                <w:bCs/>
                <w:color w:val="000000"/>
                <w:lang w:val="en-GB"/>
              </w:rPr>
              <w:t>Unit</w:t>
            </w:r>
          </w:p>
        </w:tc>
      </w:tr>
      <w:tr w:rsidR="00523783" w:rsidRPr="005766E2" w14:paraId="5524089A" w14:textId="77777777" w:rsidTr="00676DC8">
        <w:tc>
          <w:tcPr>
            <w:tcW w:w="0" w:type="auto"/>
            <w:vAlign w:val="bottom"/>
          </w:tcPr>
          <w:p w14:paraId="333D5C1D" w14:textId="7DB39495" w:rsidR="00523783" w:rsidRPr="005766E2" w:rsidRDefault="00523783" w:rsidP="00523783">
            <w:pPr>
              <w:spacing w:line="288" w:lineRule="auto"/>
              <w:jc w:val="both"/>
              <w:rPr>
                <w:color w:val="000000"/>
                <w:lang w:val="en-GB"/>
              </w:rPr>
            </w:pPr>
            <w:r w:rsidRPr="005766E2">
              <w:rPr>
                <w:color w:val="000000"/>
                <w:sz w:val="22"/>
                <w:szCs w:val="22"/>
                <w:lang w:val="en-US"/>
              </w:rPr>
              <w:t>Electricity, high voltage {NO}| electricity production, hydro, pumped storage | APOS, U</w:t>
            </w:r>
          </w:p>
        </w:tc>
        <w:tc>
          <w:tcPr>
            <w:tcW w:w="0" w:type="auto"/>
            <w:vAlign w:val="bottom"/>
          </w:tcPr>
          <w:p w14:paraId="540395E8" w14:textId="1921F618" w:rsidR="00523783" w:rsidRPr="005766E2" w:rsidRDefault="00523783" w:rsidP="00523783">
            <w:pPr>
              <w:spacing w:line="288" w:lineRule="auto"/>
              <w:jc w:val="both"/>
              <w:rPr>
                <w:color w:val="000000"/>
                <w:lang w:val="en-GB"/>
              </w:rPr>
            </w:pPr>
            <w:r w:rsidRPr="005766E2">
              <w:rPr>
                <w:color w:val="000000"/>
                <w:sz w:val="22"/>
                <w:szCs w:val="22"/>
              </w:rPr>
              <w:t>4.7E-03</w:t>
            </w:r>
          </w:p>
        </w:tc>
        <w:tc>
          <w:tcPr>
            <w:tcW w:w="0" w:type="auto"/>
            <w:vAlign w:val="bottom"/>
          </w:tcPr>
          <w:p w14:paraId="289AC92A" w14:textId="77777777" w:rsidR="00523783" w:rsidRPr="005766E2" w:rsidRDefault="00523783" w:rsidP="00523783">
            <w:pPr>
              <w:spacing w:line="288" w:lineRule="auto"/>
              <w:jc w:val="both"/>
              <w:rPr>
                <w:color w:val="000000"/>
                <w:lang w:val="en-GB"/>
              </w:rPr>
            </w:pPr>
            <w:r w:rsidRPr="005766E2">
              <w:rPr>
                <w:color w:val="000000"/>
                <w:sz w:val="22"/>
                <w:szCs w:val="22"/>
              </w:rPr>
              <w:t>kWh</w:t>
            </w:r>
          </w:p>
        </w:tc>
      </w:tr>
      <w:tr w:rsidR="00523783" w:rsidRPr="005766E2" w14:paraId="4492AE2B" w14:textId="77777777" w:rsidTr="00676DC8">
        <w:tc>
          <w:tcPr>
            <w:tcW w:w="0" w:type="auto"/>
            <w:vAlign w:val="bottom"/>
          </w:tcPr>
          <w:p w14:paraId="626AEC90" w14:textId="267A1EBD" w:rsidR="00523783" w:rsidRPr="005766E2" w:rsidRDefault="00523783" w:rsidP="00523783">
            <w:pPr>
              <w:spacing w:line="288" w:lineRule="auto"/>
              <w:jc w:val="both"/>
              <w:rPr>
                <w:color w:val="000000"/>
                <w:lang w:val="en-GB"/>
              </w:rPr>
            </w:pPr>
            <w:r w:rsidRPr="005766E2">
              <w:rPr>
                <w:color w:val="000000"/>
                <w:sz w:val="22"/>
                <w:szCs w:val="22"/>
                <w:lang w:val="en-US"/>
              </w:rPr>
              <w:t>Electricity, high voltage {NO}| electricity production, hydro, reservoir, alpine region | APOS, U</w:t>
            </w:r>
          </w:p>
        </w:tc>
        <w:tc>
          <w:tcPr>
            <w:tcW w:w="0" w:type="auto"/>
            <w:vAlign w:val="bottom"/>
          </w:tcPr>
          <w:p w14:paraId="3B022A60" w14:textId="35283F79" w:rsidR="00523783" w:rsidRPr="005766E2" w:rsidRDefault="00523783" w:rsidP="00523783">
            <w:pPr>
              <w:spacing w:line="288" w:lineRule="auto"/>
              <w:jc w:val="both"/>
              <w:rPr>
                <w:color w:val="000000"/>
                <w:lang w:val="en-GB"/>
              </w:rPr>
            </w:pPr>
            <w:r w:rsidRPr="005766E2">
              <w:rPr>
                <w:color w:val="000000"/>
                <w:sz w:val="22"/>
                <w:szCs w:val="22"/>
              </w:rPr>
              <w:t>1.0E+00</w:t>
            </w:r>
          </w:p>
        </w:tc>
        <w:tc>
          <w:tcPr>
            <w:tcW w:w="0" w:type="auto"/>
            <w:vAlign w:val="bottom"/>
          </w:tcPr>
          <w:p w14:paraId="5D208B73" w14:textId="77777777" w:rsidR="00523783" w:rsidRPr="005766E2" w:rsidRDefault="00523783" w:rsidP="00523783">
            <w:pPr>
              <w:spacing w:line="288" w:lineRule="auto"/>
              <w:jc w:val="both"/>
              <w:rPr>
                <w:color w:val="000000"/>
                <w:lang w:val="en-GB"/>
              </w:rPr>
            </w:pPr>
            <w:r w:rsidRPr="005766E2">
              <w:rPr>
                <w:color w:val="000000"/>
                <w:sz w:val="22"/>
                <w:szCs w:val="22"/>
              </w:rPr>
              <w:t>kWh</w:t>
            </w:r>
          </w:p>
        </w:tc>
      </w:tr>
    </w:tbl>
    <w:p w14:paraId="59F3F5EC" w14:textId="46235D74" w:rsidR="004877C9" w:rsidRPr="005766E2" w:rsidRDefault="000D16E2" w:rsidP="00217140">
      <w:pPr>
        <w:spacing w:line="288" w:lineRule="auto"/>
        <w:jc w:val="both"/>
        <w:rPr>
          <w:color w:val="000000"/>
          <w:lang w:val="en-GB"/>
        </w:rPr>
      </w:pPr>
      <w:r w:rsidRPr="005766E2">
        <w:rPr>
          <w:b/>
          <w:bCs/>
          <w:color w:val="000000"/>
          <w:lang w:val="en-GB"/>
        </w:rPr>
        <w:t>Table S3.</w:t>
      </w:r>
      <w:r w:rsidR="00807420" w:rsidRPr="005766E2">
        <w:rPr>
          <w:b/>
          <w:bCs/>
          <w:color w:val="000000"/>
          <w:lang w:val="en-GB"/>
        </w:rPr>
        <w:t>26</w:t>
      </w:r>
      <w:r w:rsidRPr="005766E2">
        <w:rPr>
          <w:b/>
          <w:bCs/>
          <w:color w:val="000000"/>
          <w:lang w:val="en-GB"/>
        </w:rPr>
        <w:t>:</w:t>
      </w:r>
      <w:r w:rsidRPr="005766E2">
        <w:rPr>
          <w:color w:val="000000"/>
          <w:lang w:val="en-GB"/>
        </w:rPr>
        <w:t xml:space="preserve"> </w:t>
      </w:r>
      <w:r w:rsidR="001508C8" w:rsidRPr="005766E2">
        <w:rPr>
          <w:color w:val="000000"/>
          <w:lang w:val="en-GB"/>
        </w:rPr>
        <w:t>LCI for the production of 1kWh of high voltage electricity from wind in Denmark, employed in sensitivity scenario 50h:63%:100%NO-Hydro:7y:1c:Ar.</w:t>
      </w:r>
    </w:p>
    <w:p w14:paraId="75F7EFF4" w14:textId="77777777" w:rsidR="001508C8" w:rsidRPr="005766E2" w:rsidRDefault="001508C8" w:rsidP="00217140">
      <w:pPr>
        <w:spacing w:line="288" w:lineRule="auto"/>
        <w:jc w:val="both"/>
        <w:rPr>
          <w:color w:val="000000"/>
          <w:lang w:val="en-GB"/>
        </w:rPr>
      </w:pPr>
    </w:p>
    <w:p w14:paraId="7B046DAA" w14:textId="230ADD0C" w:rsidR="009A6170" w:rsidRPr="005766E2" w:rsidRDefault="00217140" w:rsidP="009A6170">
      <w:pPr>
        <w:spacing w:line="288" w:lineRule="auto"/>
        <w:jc w:val="both"/>
        <w:rPr>
          <w:color w:val="000000"/>
          <w:lang w:val="en-GB"/>
        </w:rPr>
      </w:pPr>
      <w:r w:rsidRPr="005766E2">
        <w:rPr>
          <w:color w:val="000000"/>
          <w:lang w:val="en-GB"/>
        </w:rPr>
        <w:t xml:space="preserve">Single score results, </w:t>
      </w:r>
      <w:r w:rsidR="009A6170" w:rsidRPr="005766E2">
        <w:rPr>
          <w:color w:val="000000"/>
          <w:lang w:val="en-GB"/>
        </w:rPr>
        <w:t>reported in Table S3.</w:t>
      </w:r>
      <w:r w:rsidR="00807420" w:rsidRPr="005766E2">
        <w:rPr>
          <w:color w:val="000000"/>
          <w:lang w:val="en-GB"/>
        </w:rPr>
        <w:t>27</w:t>
      </w:r>
      <w:r w:rsidR="009A6170" w:rsidRPr="005766E2">
        <w:rPr>
          <w:color w:val="000000"/>
          <w:lang w:val="en-GB"/>
        </w:rPr>
        <w:t xml:space="preserve"> and </w:t>
      </w:r>
      <w:r w:rsidRPr="005766E2">
        <w:rPr>
          <w:color w:val="000000"/>
          <w:lang w:val="en-GB"/>
        </w:rPr>
        <w:t>in Figure S3.</w:t>
      </w:r>
      <w:r w:rsidR="00807420" w:rsidRPr="005766E2">
        <w:rPr>
          <w:color w:val="000000"/>
          <w:lang w:val="en-GB"/>
        </w:rPr>
        <w:t>10</w:t>
      </w:r>
      <w:r w:rsidRPr="005766E2">
        <w:rPr>
          <w:color w:val="000000"/>
          <w:lang w:val="en-GB"/>
        </w:rPr>
        <w:t>, show that employing an average European mix would lead to a 5% increase in the cumulative impacts of the NH</w:t>
      </w:r>
      <w:r w:rsidRPr="005766E2">
        <w:rPr>
          <w:color w:val="000000"/>
          <w:vertAlign w:val="subscript"/>
          <w:lang w:val="en-GB"/>
        </w:rPr>
        <w:t>3</w:t>
      </w:r>
      <w:r w:rsidRPr="005766E2">
        <w:rPr>
          <w:color w:val="000000"/>
          <w:lang w:val="en-GB"/>
        </w:rPr>
        <w:t xml:space="preserve"> production process compared to operating in Italy</w:t>
      </w:r>
      <w:r w:rsidR="00833D20" w:rsidRPr="005766E2">
        <w:rPr>
          <w:color w:val="000000"/>
          <w:lang w:val="en-GB"/>
        </w:rPr>
        <w:t>, while employing 100% renewable mixes based on wind and hydroelectric power would lead to a cumulative impacts reduction of 35% and 38%, respectively</w:t>
      </w:r>
      <w:r w:rsidRPr="005766E2">
        <w:rPr>
          <w:color w:val="000000"/>
          <w:lang w:val="en-GB"/>
        </w:rPr>
        <w:t xml:space="preserve">; </w:t>
      </w:r>
      <w:r w:rsidR="007B4C3C" w:rsidRPr="005766E2">
        <w:rPr>
          <w:color w:val="000000"/>
          <w:lang w:val="en-GB"/>
        </w:rPr>
        <w:t>Table S3.</w:t>
      </w:r>
      <w:r w:rsidR="00807420" w:rsidRPr="005766E2">
        <w:rPr>
          <w:color w:val="000000"/>
          <w:lang w:val="en-GB"/>
        </w:rPr>
        <w:t>28</w:t>
      </w:r>
      <w:r w:rsidR="007B4C3C" w:rsidRPr="005766E2">
        <w:rPr>
          <w:color w:val="000000"/>
          <w:lang w:val="en-GB"/>
        </w:rPr>
        <w:t xml:space="preserve"> reports single score results relative the consumption of electricity for the assessed sensitivity scenarios. </w:t>
      </w:r>
      <w:r w:rsidRPr="005766E2">
        <w:rPr>
          <w:color w:val="000000"/>
          <w:lang w:val="en-GB"/>
        </w:rPr>
        <w:t xml:space="preserve">Italian electricity mix relies on a higher share of natural gas compared to the European average, leading to a higher carbon footprint, while </w:t>
      </w:r>
      <w:r w:rsidR="00772602" w:rsidRPr="005766E2">
        <w:rPr>
          <w:color w:val="000000"/>
          <w:lang w:val="en-GB"/>
        </w:rPr>
        <w:t>the European average mix relies on a higher share of nuclear and coal, leading to increased impacts e.g. in the IR, RUF and RUMM categories.</w:t>
      </w:r>
    </w:p>
    <w:p w14:paraId="73F01248" w14:textId="77777777" w:rsidR="009A6170" w:rsidRPr="005766E2" w:rsidRDefault="009A6170" w:rsidP="009A6170">
      <w:pPr>
        <w:spacing w:line="288" w:lineRule="auto"/>
        <w:jc w:val="both"/>
        <w:rPr>
          <w:color w:val="000000"/>
          <w:lang w:val="en-GB"/>
        </w:rPr>
      </w:pPr>
    </w:p>
    <w:tbl>
      <w:tblPr>
        <w:tblW w:w="5000" w:type="pct"/>
        <w:tblLayout w:type="fixed"/>
        <w:tblCellMar>
          <w:left w:w="70" w:type="dxa"/>
          <w:right w:w="70" w:type="dxa"/>
        </w:tblCellMar>
        <w:tblLook w:val="04A0" w:firstRow="1" w:lastRow="0" w:firstColumn="1" w:lastColumn="0" w:noHBand="0" w:noVBand="1"/>
      </w:tblPr>
      <w:tblGrid>
        <w:gridCol w:w="2370"/>
        <w:gridCol w:w="748"/>
        <w:gridCol w:w="1651"/>
        <w:gridCol w:w="2406"/>
        <w:gridCol w:w="2458"/>
      </w:tblGrid>
      <w:tr w:rsidR="009A6170" w:rsidRPr="005766E2" w14:paraId="2260D840" w14:textId="77777777" w:rsidTr="00F00848">
        <w:trPr>
          <w:trHeight w:val="340"/>
        </w:trPr>
        <w:tc>
          <w:tcPr>
            <w:tcW w:w="1230" w:type="pct"/>
            <w:tcBorders>
              <w:top w:val="single" w:sz="4" w:space="0" w:color="auto"/>
              <w:left w:val="single" w:sz="4" w:space="0" w:color="auto"/>
              <w:bottom w:val="nil"/>
              <w:right w:val="nil"/>
            </w:tcBorders>
            <w:noWrap/>
            <w:vAlign w:val="center"/>
            <w:hideMark/>
          </w:tcPr>
          <w:p w14:paraId="5BFA5A34" w14:textId="77777777" w:rsidR="009A6170" w:rsidRPr="005766E2" w:rsidRDefault="009A6170" w:rsidP="00F00848">
            <w:pPr>
              <w:rPr>
                <w:b/>
                <w:bCs/>
                <w:color w:val="000000"/>
                <w:sz w:val="22"/>
                <w:szCs w:val="22"/>
                <w:lang w:val="en-GB"/>
              </w:rPr>
            </w:pPr>
            <w:r w:rsidRPr="005766E2">
              <w:rPr>
                <w:b/>
                <w:bCs/>
                <w:color w:val="000000"/>
                <w:sz w:val="22"/>
                <w:szCs w:val="22"/>
                <w:lang w:val="en-GB"/>
              </w:rPr>
              <w:t>Damage category</w:t>
            </w:r>
          </w:p>
        </w:tc>
        <w:tc>
          <w:tcPr>
            <w:tcW w:w="388" w:type="pct"/>
            <w:tcBorders>
              <w:top w:val="single" w:sz="4" w:space="0" w:color="auto"/>
              <w:left w:val="nil"/>
              <w:bottom w:val="nil"/>
              <w:right w:val="nil"/>
            </w:tcBorders>
            <w:noWrap/>
            <w:vAlign w:val="center"/>
            <w:hideMark/>
          </w:tcPr>
          <w:p w14:paraId="2E635515" w14:textId="77777777" w:rsidR="009A6170" w:rsidRPr="005766E2" w:rsidRDefault="009A6170" w:rsidP="00F00848">
            <w:pPr>
              <w:rPr>
                <w:b/>
                <w:bCs/>
                <w:color w:val="000000"/>
                <w:sz w:val="22"/>
                <w:szCs w:val="22"/>
                <w:lang w:val="en-GB"/>
              </w:rPr>
            </w:pPr>
            <w:r w:rsidRPr="005766E2">
              <w:rPr>
                <w:b/>
                <w:bCs/>
                <w:color w:val="000000"/>
                <w:sz w:val="22"/>
                <w:szCs w:val="22"/>
                <w:lang w:val="en-GB"/>
              </w:rPr>
              <w:t>Unit</w:t>
            </w:r>
          </w:p>
        </w:tc>
        <w:tc>
          <w:tcPr>
            <w:tcW w:w="857" w:type="pct"/>
            <w:tcBorders>
              <w:top w:val="single" w:sz="4" w:space="0" w:color="auto"/>
              <w:left w:val="nil"/>
              <w:bottom w:val="nil"/>
              <w:right w:val="nil"/>
            </w:tcBorders>
            <w:noWrap/>
            <w:vAlign w:val="center"/>
            <w:hideMark/>
          </w:tcPr>
          <w:p w14:paraId="33C3D874" w14:textId="77777777" w:rsidR="009A6170" w:rsidRPr="005766E2" w:rsidRDefault="009A6170" w:rsidP="00F00848">
            <w:pPr>
              <w:jc w:val="center"/>
              <w:rPr>
                <w:b/>
                <w:bCs/>
                <w:iCs/>
                <w:color w:val="000000"/>
                <w:sz w:val="22"/>
                <w:szCs w:val="22"/>
                <w:lang w:val="en-GB"/>
              </w:rPr>
            </w:pPr>
            <w:r w:rsidRPr="005766E2">
              <w:rPr>
                <w:b/>
                <w:bCs/>
                <w:iCs/>
                <w:color w:val="000000"/>
                <w:sz w:val="22"/>
                <w:szCs w:val="22"/>
                <w:lang w:val="en-GB"/>
              </w:rPr>
              <w:t>50h electricity consumption, RER mix</w:t>
            </w:r>
          </w:p>
        </w:tc>
        <w:tc>
          <w:tcPr>
            <w:tcW w:w="1249" w:type="pct"/>
            <w:tcBorders>
              <w:top w:val="single" w:sz="4" w:space="0" w:color="auto"/>
              <w:left w:val="nil"/>
              <w:bottom w:val="nil"/>
              <w:right w:val="nil"/>
            </w:tcBorders>
            <w:noWrap/>
            <w:vAlign w:val="center"/>
            <w:hideMark/>
          </w:tcPr>
          <w:p w14:paraId="7B539B1A" w14:textId="77777777" w:rsidR="009A6170" w:rsidRPr="005766E2" w:rsidRDefault="009A6170" w:rsidP="00F00848">
            <w:pPr>
              <w:jc w:val="center"/>
              <w:rPr>
                <w:b/>
                <w:bCs/>
                <w:iCs/>
                <w:color w:val="000000"/>
                <w:sz w:val="22"/>
                <w:szCs w:val="22"/>
                <w:lang w:val="en-GB"/>
              </w:rPr>
            </w:pPr>
            <w:r w:rsidRPr="005766E2">
              <w:rPr>
                <w:b/>
                <w:bCs/>
                <w:iCs/>
                <w:color w:val="000000"/>
                <w:sz w:val="22"/>
                <w:szCs w:val="22"/>
                <w:lang w:val="en-GB"/>
              </w:rPr>
              <w:t>50h electricity consumption, 100% wind mix</w:t>
            </w:r>
          </w:p>
        </w:tc>
        <w:tc>
          <w:tcPr>
            <w:tcW w:w="1276" w:type="pct"/>
            <w:tcBorders>
              <w:top w:val="single" w:sz="4" w:space="0" w:color="auto"/>
              <w:left w:val="nil"/>
              <w:bottom w:val="nil"/>
              <w:right w:val="nil"/>
            </w:tcBorders>
            <w:noWrap/>
            <w:vAlign w:val="center"/>
            <w:hideMark/>
          </w:tcPr>
          <w:p w14:paraId="517220CA" w14:textId="77777777" w:rsidR="009A6170" w:rsidRPr="005766E2" w:rsidRDefault="009A6170" w:rsidP="00F00848">
            <w:pPr>
              <w:jc w:val="center"/>
              <w:rPr>
                <w:b/>
                <w:bCs/>
                <w:iCs/>
                <w:color w:val="000000"/>
                <w:sz w:val="22"/>
                <w:szCs w:val="22"/>
                <w:lang w:val="en-GB"/>
              </w:rPr>
            </w:pPr>
            <w:r w:rsidRPr="005766E2">
              <w:rPr>
                <w:b/>
                <w:bCs/>
                <w:iCs/>
                <w:color w:val="000000"/>
                <w:sz w:val="22"/>
                <w:szCs w:val="22"/>
                <w:lang w:val="en-GB"/>
              </w:rPr>
              <w:t>50h electricity consumption, 100% hydro mix</w:t>
            </w:r>
          </w:p>
        </w:tc>
      </w:tr>
      <w:tr w:rsidR="009A6170" w:rsidRPr="005766E2" w14:paraId="7FA0089A" w14:textId="77777777" w:rsidTr="00F00848">
        <w:trPr>
          <w:trHeight w:val="300"/>
        </w:trPr>
        <w:tc>
          <w:tcPr>
            <w:tcW w:w="1230" w:type="pct"/>
            <w:tcBorders>
              <w:top w:val="single" w:sz="4" w:space="0" w:color="auto"/>
              <w:left w:val="single" w:sz="4" w:space="0" w:color="auto"/>
              <w:bottom w:val="nil"/>
              <w:right w:val="nil"/>
            </w:tcBorders>
            <w:noWrap/>
            <w:vAlign w:val="center"/>
            <w:hideMark/>
          </w:tcPr>
          <w:p w14:paraId="7854D42E" w14:textId="77777777" w:rsidR="009A6170" w:rsidRPr="005766E2" w:rsidRDefault="009A6170" w:rsidP="00F00848">
            <w:pPr>
              <w:rPr>
                <w:color w:val="000000"/>
                <w:sz w:val="22"/>
                <w:szCs w:val="22"/>
                <w:lang w:val="en-GB"/>
              </w:rPr>
            </w:pPr>
            <w:r w:rsidRPr="005766E2">
              <w:rPr>
                <w:color w:val="000000"/>
                <w:sz w:val="22"/>
                <w:szCs w:val="22"/>
                <w:lang w:val="en-GB"/>
              </w:rPr>
              <w:t>Total</w:t>
            </w:r>
          </w:p>
        </w:tc>
        <w:tc>
          <w:tcPr>
            <w:tcW w:w="388" w:type="pct"/>
            <w:tcBorders>
              <w:top w:val="single" w:sz="4" w:space="0" w:color="auto"/>
              <w:left w:val="nil"/>
              <w:bottom w:val="nil"/>
              <w:right w:val="nil"/>
            </w:tcBorders>
            <w:noWrap/>
            <w:vAlign w:val="bottom"/>
            <w:hideMark/>
          </w:tcPr>
          <w:p w14:paraId="695CED1B"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single" w:sz="4" w:space="0" w:color="auto"/>
              <w:left w:val="nil"/>
              <w:bottom w:val="nil"/>
              <w:right w:val="nil"/>
            </w:tcBorders>
            <w:noWrap/>
            <w:vAlign w:val="bottom"/>
            <w:hideMark/>
          </w:tcPr>
          <w:p w14:paraId="2D012384" w14:textId="77777777" w:rsidR="009A6170" w:rsidRPr="005766E2" w:rsidRDefault="009A6170" w:rsidP="00F00848">
            <w:pPr>
              <w:jc w:val="center"/>
              <w:rPr>
                <w:color w:val="000000"/>
                <w:sz w:val="22"/>
                <w:szCs w:val="22"/>
                <w:lang w:val="en-GB"/>
              </w:rPr>
            </w:pPr>
            <w:r w:rsidRPr="005766E2">
              <w:rPr>
                <w:color w:val="000000"/>
                <w:sz w:val="22"/>
                <w:szCs w:val="22"/>
              </w:rPr>
              <w:t>7.9E+00</w:t>
            </w:r>
          </w:p>
        </w:tc>
        <w:tc>
          <w:tcPr>
            <w:tcW w:w="1249" w:type="pct"/>
            <w:tcBorders>
              <w:top w:val="single" w:sz="4" w:space="0" w:color="auto"/>
              <w:left w:val="nil"/>
              <w:bottom w:val="nil"/>
              <w:right w:val="nil"/>
            </w:tcBorders>
            <w:noWrap/>
            <w:vAlign w:val="bottom"/>
            <w:hideMark/>
          </w:tcPr>
          <w:p w14:paraId="1FBC385A" w14:textId="77777777" w:rsidR="009A6170" w:rsidRPr="005766E2" w:rsidRDefault="009A6170" w:rsidP="00F00848">
            <w:pPr>
              <w:jc w:val="center"/>
              <w:rPr>
                <w:color w:val="000000"/>
                <w:sz w:val="22"/>
                <w:szCs w:val="22"/>
                <w:lang w:val="en-GB"/>
              </w:rPr>
            </w:pPr>
            <w:r w:rsidRPr="005766E2">
              <w:rPr>
                <w:color w:val="000000"/>
                <w:sz w:val="22"/>
                <w:szCs w:val="22"/>
              </w:rPr>
              <w:t>4.9E+00</w:t>
            </w:r>
          </w:p>
        </w:tc>
        <w:tc>
          <w:tcPr>
            <w:tcW w:w="1276" w:type="pct"/>
            <w:tcBorders>
              <w:top w:val="single" w:sz="4" w:space="0" w:color="auto"/>
              <w:left w:val="nil"/>
              <w:bottom w:val="nil"/>
              <w:right w:val="nil"/>
            </w:tcBorders>
            <w:noWrap/>
            <w:vAlign w:val="bottom"/>
            <w:hideMark/>
          </w:tcPr>
          <w:p w14:paraId="12CA8D6B" w14:textId="77777777" w:rsidR="009A6170" w:rsidRPr="005766E2" w:rsidRDefault="009A6170" w:rsidP="00F00848">
            <w:pPr>
              <w:jc w:val="center"/>
              <w:rPr>
                <w:color w:val="000000"/>
                <w:sz w:val="22"/>
                <w:szCs w:val="22"/>
                <w:lang w:val="en-GB"/>
              </w:rPr>
            </w:pPr>
            <w:r w:rsidRPr="005766E2">
              <w:rPr>
                <w:color w:val="000000"/>
                <w:sz w:val="22"/>
                <w:szCs w:val="22"/>
              </w:rPr>
              <w:t>4.6E+00</w:t>
            </w:r>
          </w:p>
        </w:tc>
      </w:tr>
      <w:tr w:rsidR="009A6170" w:rsidRPr="005766E2" w14:paraId="137FECF3" w14:textId="77777777" w:rsidTr="00F00848">
        <w:trPr>
          <w:trHeight w:val="300"/>
        </w:trPr>
        <w:tc>
          <w:tcPr>
            <w:tcW w:w="1230" w:type="pct"/>
            <w:tcBorders>
              <w:top w:val="nil"/>
              <w:left w:val="single" w:sz="4" w:space="0" w:color="auto"/>
              <w:bottom w:val="nil"/>
              <w:right w:val="nil"/>
            </w:tcBorders>
            <w:noWrap/>
            <w:vAlign w:val="bottom"/>
            <w:hideMark/>
          </w:tcPr>
          <w:p w14:paraId="3976E7C5" w14:textId="77777777" w:rsidR="009A6170" w:rsidRPr="005766E2" w:rsidRDefault="009A6170" w:rsidP="00F00848">
            <w:pPr>
              <w:rPr>
                <w:color w:val="000000"/>
                <w:sz w:val="22"/>
                <w:szCs w:val="22"/>
                <w:lang w:val="en-GB"/>
              </w:rPr>
            </w:pPr>
            <w:r w:rsidRPr="005766E2">
              <w:rPr>
                <w:color w:val="000000"/>
                <w:sz w:val="22"/>
                <w:szCs w:val="22"/>
              </w:rPr>
              <w:t>Nitrates</w:t>
            </w:r>
          </w:p>
        </w:tc>
        <w:tc>
          <w:tcPr>
            <w:tcW w:w="388" w:type="pct"/>
            <w:tcBorders>
              <w:top w:val="nil"/>
              <w:left w:val="nil"/>
              <w:bottom w:val="nil"/>
              <w:right w:val="nil"/>
            </w:tcBorders>
            <w:noWrap/>
            <w:vAlign w:val="bottom"/>
            <w:hideMark/>
          </w:tcPr>
          <w:p w14:paraId="21A632BB"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nil"/>
              <w:left w:val="nil"/>
              <w:bottom w:val="nil"/>
              <w:right w:val="nil"/>
            </w:tcBorders>
            <w:noWrap/>
            <w:vAlign w:val="bottom"/>
            <w:hideMark/>
          </w:tcPr>
          <w:p w14:paraId="7FF4F251" w14:textId="77777777" w:rsidR="009A6170" w:rsidRPr="005766E2" w:rsidRDefault="009A6170" w:rsidP="00F00848">
            <w:pPr>
              <w:jc w:val="center"/>
              <w:rPr>
                <w:color w:val="000000"/>
                <w:sz w:val="22"/>
                <w:szCs w:val="22"/>
                <w:lang w:val="en-GB"/>
              </w:rPr>
            </w:pPr>
            <w:r w:rsidRPr="005766E2">
              <w:rPr>
                <w:color w:val="000000"/>
                <w:sz w:val="22"/>
                <w:szCs w:val="22"/>
              </w:rPr>
              <w:t>5.8E-04</w:t>
            </w:r>
          </w:p>
        </w:tc>
        <w:tc>
          <w:tcPr>
            <w:tcW w:w="1249" w:type="pct"/>
            <w:tcBorders>
              <w:top w:val="nil"/>
              <w:left w:val="nil"/>
              <w:bottom w:val="nil"/>
              <w:right w:val="nil"/>
            </w:tcBorders>
            <w:noWrap/>
            <w:vAlign w:val="bottom"/>
            <w:hideMark/>
          </w:tcPr>
          <w:p w14:paraId="73010B14" w14:textId="77777777" w:rsidR="009A6170" w:rsidRPr="005766E2" w:rsidRDefault="009A6170" w:rsidP="00F00848">
            <w:pPr>
              <w:jc w:val="center"/>
              <w:rPr>
                <w:color w:val="000000"/>
                <w:sz w:val="22"/>
                <w:szCs w:val="22"/>
                <w:lang w:val="en-GB"/>
              </w:rPr>
            </w:pPr>
            <w:r w:rsidRPr="005766E2">
              <w:rPr>
                <w:color w:val="000000"/>
                <w:sz w:val="22"/>
                <w:szCs w:val="22"/>
              </w:rPr>
              <w:t>5.8E-04</w:t>
            </w:r>
          </w:p>
        </w:tc>
        <w:tc>
          <w:tcPr>
            <w:tcW w:w="1276" w:type="pct"/>
            <w:tcBorders>
              <w:top w:val="nil"/>
              <w:left w:val="nil"/>
              <w:bottom w:val="nil"/>
              <w:right w:val="nil"/>
            </w:tcBorders>
            <w:noWrap/>
            <w:vAlign w:val="bottom"/>
            <w:hideMark/>
          </w:tcPr>
          <w:p w14:paraId="0A12EFA3" w14:textId="77777777" w:rsidR="009A6170" w:rsidRPr="005766E2" w:rsidRDefault="009A6170" w:rsidP="00F00848">
            <w:pPr>
              <w:jc w:val="center"/>
              <w:rPr>
                <w:color w:val="000000"/>
                <w:sz w:val="22"/>
                <w:szCs w:val="22"/>
                <w:lang w:val="en-GB"/>
              </w:rPr>
            </w:pPr>
            <w:r w:rsidRPr="005766E2">
              <w:rPr>
                <w:color w:val="000000"/>
                <w:sz w:val="22"/>
                <w:szCs w:val="22"/>
              </w:rPr>
              <w:t>5.8E-04</w:t>
            </w:r>
          </w:p>
        </w:tc>
      </w:tr>
      <w:tr w:rsidR="009A6170" w:rsidRPr="005766E2" w14:paraId="6AFB16A1" w14:textId="77777777" w:rsidTr="00F00848">
        <w:trPr>
          <w:trHeight w:val="300"/>
        </w:trPr>
        <w:tc>
          <w:tcPr>
            <w:tcW w:w="1230" w:type="pct"/>
            <w:tcBorders>
              <w:top w:val="nil"/>
              <w:left w:val="single" w:sz="4" w:space="0" w:color="auto"/>
              <w:bottom w:val="nil"/>
              <w:right w:val="nil"/>
            </w:tcBorders>
            <w:noWrap/>
            <w:vAlign w:val="bottom"/>
            <w:hideMark/>
          </w:tcPr>
          <w:p w14:paraId="2DB1EA9D" w14:textId="77777777" w:rsidR="009A6170" w:rsidRPr="005766E2" w:rsidRDefault="009A6170" w:rsidP="00F00848">
            <w:pPr>
              <w:rPr>
                <w:color w:val="000000"/>
                <w:sz w:val="22"/>
                <w:szCs w:val="22"/>
                <w:lang w:val="en-GB"/>
              </w:rPr>
            </w:pPr>
            <w:r w:rsidRPr="005766E2">
              <w:rPr>
                <w:color w:val="000000"/>
                <w:sz w:val="22"/>
                <w:szCs w:val="22"/>
              </w:rPr>
              <w:t>Inert gas</w:t>
            </w:r>
          </w:p>
        </w:tc>
        <w:tc>
          <w:tcPr>
            <w:tcW w:w="388" w:type="pct"/>
            <w:tcBorders>
              <w:top w:val="nil"/>
              <w:left w:val="nil"/>
              <w:bottom w:val="nil"/>
              <w:right w:val="nil"/>
            </w:tcBorders>
            <w:noWrap/>
            <w:vAlign w:val="bottom"/>
            <w:hideMark/>
          </w:tcPr>
          <w:p w14:paraId="1D8255B0"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nil"/>
              <w:left w:val="nil"/>
              <w:bottom w:val="nil"/>
              <w:right w:val="nil"/>
            </w:tcBorders>
            <w:noWrap/>
            <w:vAlign w:val="bottom"/>
            <w:hideMark/>
          </w:tcPr>
          <w:p w14:paraId="2C1E13CF" w14:textId="77777777" w:rsidR="009A6170" w:rsidRPr="005766E2" w:rsidRDefault="009A6170" w:rsidP="00F00848">
            <w:pPr>
              <w:jc w:val="center"/>
              <w:rPr>
                <w:color w:val="000000"/>
                <w:sz w:val="22"/>
                <w:szCs w:val="22"/>
                <w:lang w:val="en-GB"/>
              </w:rPr>
            </w:pPr>
            <w:r w:rsidRPr="005766E2">
              <w:rPr>
                <w:color w:val="000000"/>
                <w:sz w:val="22"/>
                <w:szCs w:val="22"/>
              </w:rPr>
              <w:t>8.1E-01</w:t>
            </w:r>
          </w:p>
        </w:tc>
        <w:tc>
          <w:tcPr>
            <w:tcW w:w="1249" w:type="pct"/>
            <w:tcBorders>
              <w:top w:val="nil"/>
              <w:left w:val="nil"/>
              <w:bottom w:val="nil"/>
              <w:right w:val="nil"/>
            </w:tcBorders>
            <w:noWrap/>
            <w:vAlign w:val="bottom"/>
            <w:hideMark/>
          </w:tcPr>
          <w:p w14:paraId="18EAC1FF" w14:textId="77777777" w:rsidR="009A6170" w:rsidRPr="005766E2" w:rsidRDefault="009A6170" w:rsidP="00F00848">
            <w:pPr>
              <w:jc w:val="center"/>
              <w:rPr>
                <w:color w:val="000000"/>
                <w:sz w:val="22"/>
                <w:szCs w:val="22"/>
                <w:lang w:val="en-GB"/>
              </w:rPr>
            </w:pPr>
            <w:r w:rsidRPr="005766E2">
              <w:rPr>
                <w:color w:val="000000"/>
                <w:sz w:val="22"/>
                <w:szCs w:val="22"/>
              </w:rPr>
              <w:t>8.1E-01</w:t>
            </w:r>
          </w:p>
        </w:tc>
        <w:tc>
          <w:tcPr>
            <w:tcW w:w="1276" w:type="pct"/>
            <w:tcBorders>
              <w:top w:val="nil"/>
              <w:left w:val="nil"/>
              <w:bottom w:val="nil"/>
              <w:right w:val="nil"/>
            </w:tcBorders>
            <w:noWrap/>
            <w:vAlign w:val="bottom"/>
            <w:hideMark/>
          </w:tcPr>
          <w:p w14:paraId="0121064B" w14:textId="77777777" w:rsidR="009A6170" w:rsidRPr="005766E2" w:rsidRDefault="009A6170" w:rsidP="00F00848">
            <w:pPr>
              <w:jc w:val="center"/>
              <w:rPr>
                <w:color w:val="000000"/>
                <w:sz w:val="22"/>
                <w:szCs w:val="22"/>
                <w:lang w:val="en-GB"/>
              </w:rPr>
            </w:pPr>
            <w:r w:rsidRPr="005766E2">
              <w:rPr>
                <w:color w:val="000000"/>
                <w:sz w:val="22"/>
                <w:szCs w:val="22"/>
              </w:rPr>
              <w:t>8.1E-01</w:t>
            </w:r>
          </w:p>
        </w:tc>
      </w:tr>
      <w:tr w:rsidR="009A6170" w:rsidRPr="005766E2" w14:paraId="196CD675" w14:textId="77777777" w:rsidTr="00F00848">
        <w:trPr>
          <w:trHeight w:val="300"/>
        </w:trPr>
        <w:tc>
          <w:tcPr>
            <w:tcW w:w="1230" w:type="pct"/>
            <w:tcBorders>
              <w:top w:val="nil"/>
              <w:left w:val="single" w:sz="4" w:space="0" w:color="auto"/>
              <w:bottom w:val="nil"/>
              <w:right w:val="nil"/>
            </w:tcBorders>
            <w:noWrap/>
            <w:vAlign w:val="bottom"/>
            <w:hideMark/>
          </w:tcPr>
          <w:p w14:paraId="3D9FFED9" w14:textId="77777777" w:rsidR="009A6170" w:rsidRPr="005766E2" w:rsidRDefault="009A6170" w:rsidP="00F00848">
            <w:pPr>
              <w:rPr>
                <w:color w:val="000000"/>
                <w:sz w:val="22"/>
                <w:szCs w:val="22"/>
                <w:lang w:val="en-GB"/>
              </w:rPr>
            </w:pPr>
            <w:r w:rsidRPr="005766E2">
              <w:rPr>
                <w:color w:val="000000"/>
                <w:sz w:val="22"/>
                <w:szCs w:val="22"/>
              </w:rPr>
              <w:t>Flow cell</w:t>
            </w:r>
          </w:p>
        </w:tc>
        <w:tc>
          <w:tcPr>
            <w:tcW w:w="388" w:type="pct"/>
            <w:tcBorders>
              <w:top w:val="nil"/>
              <w:left w:val="nil"/>
              <w:bottom w:val="nil"/>
              <w:right w:val="nil"/>
            </w:tcBorders>
            <w:noWrap/>
            <w:vAlign w:val="bottom"/>
            <w:hideMark/>
          </w:tcPr>
          <w:p w14:paraId="3E00A07A"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nil"/>
              <w:left w:val="nil"/>
              <w:bottom w:val="nil"/>
              <w:right w:val="nil"/>
            </w:tcBorders>
            <w:noWrap/>
            <w:vAlign w:val="bottom"/>
            <w:hideMark/>
          </w:tcPr>
          <w:p w14:paraId="39193366" w14:textId="77777777" w:rsidR="009A6170" w:rsidRPr="005766E2" w:rsidRDefault="009A6170" w:rsidP="00F00848">
            <w:pPr>
              <w:jc w:val="center"/>
              <w:rPr>
                <w:color w:val="000000"/>
                <w:sz w:val="22"/>
                <w:szCs w:val="22"/>
                <w:lang w:val="en-GB"/>
              </w:rPr>
            </w:pPr>
            <w:r w:rsidRPr="005766E2">
              <w:rPr>
                <w:color w:val="000000"/>
                <w:sz w:val="22"/>
                <w:szCs w:val="22"/>
              </w:rPr>
              <w:t>1.3E+00</w:t>
            </w:r>
          </w:p>
        </w:tc>
        <w:tc>
          <w:tcPr>
            <w:tcW w:w="1249" w:type="pct"/>
            <w:tcBorders>
              <w:top w:val="nil"/>
              <w:left w:val="nil"/>
              <w:bottom w:val="nil"/>
              <w:right w:val="nil"/>
            </w:tcBorders>
            <w:noWrap/>
            <w:vAlign w:val="bottom"/>
            <w:hideMark/>
          </w:tcPr>
          <w:p w14:paraId="16D5AA0C" w14:textId="77777777" w:rsidR="009A6170" w:rsidRPr="005766E2" w:rsidRDefault="009A6170" w:rsidP="00F00848">
            <w:pPr>
              <w:jc w:val="center"/>
              <w:rPr>
                <w:color w:val="000000"/>
                <w:sz w:val="22"/>
                <w:szCs w:val="22"/>
                <w:lang w:val="en-GB"/>
              </w:rPr>
            </w:pPr>
            <w:r w:rsidRPr="005766E2">
              <w:rPr>
                <w:color w:val="000000"/>
                <w:sz w:val="22"/>
                <w:szCs w:val="22"/>
              </w:rPr>
              <w:t>1.3E+00</w:t>
            </w:r>
          </w:p>
        </w:tc>
        <w:tc>
          <w:tcPr>
            <w:tcW w:w="1276" w:type="pct"/>
            <w:tcBorders>
              <w:top w:val="nil"/>
              <w:left w:val="nil"/>
              <w:bottom w:val="nil"/>
              <w:right w:val="nil"/>
            </w:tcBorders>
            <w:noWrap/>
            <w:vAlign w:val="bottom"/>
            <w:hideMark/>
          </w:tcPr>
          <w:p w14:paraId="1DE9479B" w14:textId="77777777" w:rsidR="009A6170" w:rsidRPr="005766E2" w:rsidRDefault="009A6170" w:rsidP="00F00848">
            <w:pPr>
              <w:jc w:val="center"/>
              <w:rPr>
                <w:color w:val="000000"/>
                <w:sz w:val="22"/>
                <w:szCs w:val="22"/>
                <w:lang w:val="en-GB"/>
              </w:rPr>
            </w:pPr>
            <w:r w:rsidRPr="005766E2">
              <w:rPr>
                <w:color w:val="000000"/>
                <w:sz w:val="22"/>
                <w:szCs w:val="22"/>
              </w:rPr>
              <w:t>1.3E+00</w:t>
            </w:r>
          </w:p>
        </w:tc>
      </w:tr>
      <w:tr w:rsidR="009A6170" w:rsidRPr="005766E2" w14:paraId="7FAD5B21" w14:textId="77777777" w:rsidTr="00F00848">
        <w:trPr>
          <w:trHeight w:val="300"/>
        </w:trPr>
        <w:tc>
          <w:tcPr>
            <w:tcW w:w="1230" w:type="pct"/>
            <w:tcBorders>
              <w:top w:val="nil"/>
              <w:left w:val="single" w:sz="4" w:space="0" w:color="auto"/>
              <w:bottom w:val="nil"/>
              <w:right w:val="nil"/>
            </w:tcBorders>
            <w:noWrap/>
            <w:vAlign w:val="bottom"/>
            <w:hideMark/>
          </w:tcPr>
          <w:p w14:paraId="7F6C157A" w14:textId="77777777" w:rsidR="009A6170" w:rsidRPr="005766E2" w:rsidRDefault="009A6170" w:rsidP="00F00848">
            <w:pPr>
              <w:rPr>
                <w:color w:val="000000"/>
                <w:sz w:val="22"/>
                <w:szCs w:val="22"/>
                <w:lang w:val="en-GB"/>
              </w:rPr>
            </w:pPr>
            <w:r w:rsidRPr="005766E2">
              <w:rPr>
                <w:color w:val="000000"/>
                <w:sz w:val="22"/>
                <w:szCs w:val="22"/>
              </w:rPr>
              <w:t>Membrane cleaning</w:t>
            </w:r>
          </w:p>
        </w:tc>
        <w:tc>
          <w:tcPr>
            <w:tcW w:w="388" w:type="pct"/>
            <w:tcBorders>
              <w:top w:val="nil"/>
              <w:left w:val="nil"/>
              <w:bottom w:val="nil"/>
              <w:right w:val="nil"/>
            </w:tcBorders>
            <w:noWrap/>
            <w:vAlign w:val="bottom"/>
            <w:hideMark/>
          </w:tcPr>
          <w:p w14:paraId="7080D464"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nil"/>
              <w:left w:val="nil"/>
              <w:bottom w:val="nil"/>
              <w:right w:val="nil"/>
            </w:tcBorders>
            <w:noWrap/>
            <w:vAlign w:val="bottom"/>
            <w:hideMark/>
          </w:tcPr>
          <w:p w14:paraId="1960EFE6" w14:textId="77777777" w:rsidR="009A6170" w:rsidRPr="005766E2" w:rsidRDefault="009A6170" w:rsidP="00F00848">
            <w:pPr>
              <w:jc w:val="center"/>
              <w:rPr>
                <w:color w:val="000000"/>
                <w:sz w:val="22"/>
                <w:szCs w:val="22"/>
                <w:lang w:val="en-GB"/>
              </w:rPr>
            </w:pPr>
            <w:r w:rsidRPr="005766E2">
              <w:rPr>
                <w:color w:val="000000"/>
                <w:sz w:val="22"/>
                <w:szCs w:val="22"/>
              </w:rPr>
              <w:t>2.1E-01</w:t>
            </w:r>
          </w:p>
        </w:tc>
        <w:tc>
          <w:tcPr>
            <w:tcW w:w="1249" w:type="pct"/>
            <w:tcBorders>
              <w:top w:val="nil"/>
              <w:left w:val="nil"/>
              <w:bottom w:val="nil"/>
              <w:right w:val="nil"/>
            </w:tcBorders>
            <w:noWrap/>
            <w:vAlign w:val="bottom"/>
            <w:hideMark/>
          </w:tcPr>
          <w:p w14:paraId="36E00FDD" w14:textId="77777777" w:rsidR="009A6170" w:rsidRPr="005766E2" w:rsidRDefault="009A6170" w:rsidP="00F00848">
            <w:pPr>
              <w:jc w:val="center"/>
              <w:rPr>
                <w:color w:val="000000"/>
                <w:sz w:val="22"/>
                <w:szCs w:val="22"/>
                <w:lang w:val="en-GB"/>
              </w:rPr>
            </w:pPr>
            <w:r w:rsidRPr="005766E2">
              <w:rPr>
                <w:color w:val="000000"/>
                <w:sz w:val="22"/>
                <w:szCs w:val="22"/>
              </w:rPr>
              <w:t>2.1E-01</w:t>
            </w:r>
          </w:p>
        </w:tc>
        <w:tc>
          <w:tcPr>
            <w:tcW w:w="1276" w:type="pct"/>
            <w:tcBorders>
              <w:top w:val="nil"/>
              <w:left w:val="nil"/>
              <w:bottom w:val="nil"/>
              <w:right w:val="nil"/>
            </w:tcBorders>
            <w:noWrap/>
            <w:vAlign w:val="bottom"/>
            <w:hideMark/>
          </w:tcPr>
          <w:p w14:paraId="4CCD6BCC" w14:textId="77777777" w:rsidR="009A6170" w:rsidRPr="005766E2" w:rsidRDefault="009A6170" w:rsidP="00F00848">
            <w:pPr>
              <w:jc w:val="center"/>
              <w:rPr>
                <w:color w:val="000000"/>
                <w:sz w:val="22"/>
                <w:szCs w:val="22"/>
                <w:lang w:val="en-GB"/>
              </w:rPr>
            </w:pPr>
            <w:r w:rsidRPr="005766E2">
              <w:rPr>
                <w:color w:val="000000"/>
                <w:sz w:val="22"/>
                <w:szCs w:val="22"/>
              </w:rPr>
              <w:t>2.1E-01</w:t>
            </w:r>
          </w:p>
        </w:tc>
      </w:tr>
      <w:tr w:rsidR="009A6170" w:rsidRPr="005766E2" w14:paraId="5E65EB56" w14:textId="77777777" w:rsidTr="00F00848">
        <w:trPr>
          <w:trHeight w:val="300"/>
        </w:trPr>
        <w:tc>
          <w:tcPr>
            <w:tcW w:w="1230" w:type="pct"/>
            <w:tcBorders>
              <w:top w:val="nil"/>
              <w:left w:val="single" w:sz="4" w:space="0" w:color="auto"/>
              <w:bottom w:val="nil"/>
              <w:right w:val="nil"/>
            </w:tcBorders>
            <w:noWrap/>
            <w:vAlign w:val="bottom"/>
            <w:hideMark/>
          </w:tcPr>
          <w:p w14:paraId="388E0204" w14:textId="77777777" w:rsidR="009A6170" w:rsidRPr="005766E2" w:rsidRDefault="009A6170" w:rsidP="00F00848">
            <w:pPr>
              <w:rPr>
                <w:color w:val="000000"/>
                <w:sz w:val="22"/>
                <w:szCs w:val="22"/>
                <w:lang w:val="en-GB"/>
              </w:rPr>
            </w:pPr>
            <w:r w:rsidRPr="005766E2">
              <w:rPr>
                <w:color w:val="000000"/>
                <w:sz w:val="22"/>
                <w:szCs w:val="22"/>
              </w:rPr>
              <w:t>Electrolyte solution</w:t>
            </w:r>
          </w:p>
        </w:tc>
        <w:tc>
          <w:tcPr>
            <w:tcW w:w="388" w:type="pct"/>
            <w:tcBorders>
              <w:top w:val="nil"/>
              <w:left w:val="nil"/>
              <w:bottom w:val="nil"/>
              <w:right w:val="nil"/>
            </w:tcBorders>
            <w:noWrap/>
            <w:vAlign w:val="bottom"/>
            <w:hideMark/>
          </w:tcPr>
          <w:p w14:paraId="3AF0250D"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nil"/>
              <w:left w:val="nil"/>
              <w:bottom w:val="nil"/>
              <w:right w:val="nil"/>
            </w:tcBorders>
            <w:noWrap/>
            <w:vAlign w:val="bottom"/>
            <w:hideMark/>
          </w:tcPr>
          <w:p w14:paraId="29CA3625" w14:textId="77777777" w:rsidR="009A6170" w:rsidRPr="005766E2" w:rsidRDefault="009A6170" w:rsidP="00F00848">
            <w:pPr>
              <w:jc w:val="center"/>
              <w:rPr>
                <w:color w:val="000000"/>
                <w:sz w:val="22"/>
                <w:szCs w:val="22"/>
                <w:lang w:val="en-GB"/>
              </w:rPr>
            </w:pPr>
            <w:r w:rsidRPr="005766E2">
              <w:rPr>
                <w:color w:val="000000"/>
                <w:sz w:val="22"/>
                <w:szCs w:val="22"/>
              </w:rPr>
              <w:t>2.4E-01</w:t>
            </w:r>
          </w:p>
        </w:tc>
        <w:tc>
          <w:tcPr>
            <w:tcW w:w="1249" w:type="pct"/>
            <w:tcBorders>
              <w:top w:val="nil"/>
              <w:left w:val="nil"/>
              <w:bottom w:val="nil"/>
              <w:right w:val="nil"/>
            </w:tcBorders>
            <w:noWrap/>
            <w:vAlign w:val="bottom"/>
            <w:hideMark/>
          </w:tcPr>
          <w:p w14:paraId="4D8BFBC9" w14:textId="77777777" w:rsidR="009A6170" w:rsidRPr="005766E2" w:rsidRDefault="009A6170" w:rsidP="00F00848">
            <w:pPr>
              <w:jc w:val="center"/>
              <w:rPr>
                <w:color w:val="000000"/>
                <w:sz w:val="22"/>
                <w:szCs w:val="22"/>
                <w:lang w:val="en-GB"/>
              </w:rPr>
            </w:pPr>
            <w:r w:rsidRPr="005766E2">
              <w:rPr>
                <w:color w:val="000000"/>
                <w:sz w:val="22"/>
                <w:szCs w:val="22"/>
              </w:rPr>
              <w:t>2.4E-01</w:t>
            </w:r>
          </w:p>
        </w:tc>
        <w:tc>
          <w:tcPr>
            <w:tcW w:w="1276" w:type="pct"/>
            <w:tcBorders>
              <w:top w:val="nil"/>
              <w:left w:val="nil"/>
              <w:bottom w:val="nil"/>
              <w:right w:val="nil"/>
            </w:tcBorders>
            <w:noWrap/>
            <w:vAlign w:val="bottom"/>
            <w:hideMark/>
          </w:tcPr>
          <w:p w14:paraId="0E473FC4" w14:textId="77777777" w:rsidR="009A6170" w:rsidRPr="005766E2" w:rsidRDefault="009A6170" w:rsidP="00F00848">
            <w:pPr>
              <w:jc w:val="center"/>
              <w:rPr>
                <w:color w:val="000000"/>
                <w:sz w:val="22"/>
                <w:szCs w:val="22"/>
                <w:lang w:val="en-GB"/>
              </w:rPr>
            </w:pPr>
            <w:r w:rsidRPr="005766E2">
              <w:rPr>
                <w:color w:val="000000"/>
                <w:sz w:val="22"/>
                <w:szCs w:val="22"/>
              </w:rPr>
              <w:t>2.4E-01</w:t>
            </w:r>
          </w:p>
        </w:tc>
      </w:tr>
      <w:tr w:rsidR="009A6170" w:rsidRPr="005766E2" w14:paraId="2D9BD0ED" w14:textId="77777777" w:rsidTr="00F00848">
        <w:trPr>
          <w:trHeight w:val="300"/>
        </w:trPr>
        <w:tc>
          <w:tcPr>
            <w:tcW w:w="1230" w:type="pct"/>
            <w:tcBorders>
              <w:top w:val="nil"/>
              <w:left w:val="single" w:sz="4" w:space="0" w:color="auto"/>
              <w:bottom w:val="nil"/>
              <w:right w:val="nil"/>
            </w:tcBorders>
            <w:noWrap/>
            <w:vAlign w:val="bottom"/>
            <w:hideMark/>
          </w:tcPr>
          <w:p w14:paraId="070237BC" w14:textId="77777777" w:rsidR="009A6170" w:rsidRPr="005766E2" w:rsidRDefault="009A6170" w:rsidP="00F00848">
            <w:pPr>
              <w:rPr>
                <w:color w:val="000000"/>
                <w:sz w:val="22"/>
                <w:szCs w:val="22"/>
                <w:lang w:val="en-GB"/>
              </w:rPr>
            </w:pPr>
            <w:r w:rsidRPr="005766E2">
              <w:rPr>
                <w:color w:val="000000"/>
                <w:sz w:val="22"/>
                <w:szCs w:val="22"/>
              </w:rPr>
              <w:t>Catalyst</w:t>
            </w:r>
          </w:p>
        </w:tc>
        <w:tc>
          <w:tcPr>
            <w:tcW w:w="388" w:type="pct"/>
            <w:tcBorders>
              <w:top w:val="nil"/>
              <w:left w:val="nil"/>
              <w:bottom w:val="nil"/>
              <w:right w:val="nil"/>
            </w:tcBorders>
            <w:noWrap/>
            <w:vAlign w:val="bottom"/>
            <w:hideMark/>
          </w:tcPr>
          <w:p w14:paraId="7B20D394"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nil"/>
              <w:left w:val="nil"/>
              <w:bottom w:val="nil"/>
              <w:right w:val="nil"/>
            </w:tcBorders>
            <w:noWrap/>
            <w:vAlign w:val="bottom"/>
            <w:hideMark/>
          </w:tcPr>
          <w:p w14:paraId="3561BC05" w14:textId="77777777" w:rsidR="009A6170" w:rsidRPr="005766E2" w:rsidRDefault="009A6170" w:rsidP="00F00848">
            <w:pPr>
              <w:jc w:val="center"/>
              <w:rPr>
                <w:color w:val="000000"/>
                <w:sz w:val="22"/>
                <w:szCs w:val="22"/>
                <w:lang w:val="en-GB"/>
              </w:rPr>
            </w:pPr>
            <w:r w:rsidRPr="005766E2">
              <w:rPr>
                <w:color w:val="000000"/>
                <w:sz w:val="22"/>
                <w:szCs w:val="22"/>
              </w:rPr>
              <w:t>1.8E+00</w:t>
            </w:r>
          </w:p>
        </w:tc>
        <w:tc>
          <w:tcPr>
            <w:tcW w:w="1249" w:type="pct"/>
            <w:tcBorders>
              <w:top w:val="nil"/>
              <w:left w:val="nil"/>
              <w:bottom w:val="nil"/>
              <w:right w:val="nil"/>
            </w:tcBorders>
            <w:noWrap/>
            <w:vAlign w:val="bottom"/>
            <w:hideMark/>
          </w:tcPr>
          <w:p w14:paraId="0176CAD6" w14:textId="77777777" w:rsidR="009A6170" w:rsidRPr="005766E2" w:rsidRDefault="009A6170" w:rsidP="00F00848">
            <w:pPr>
              <w:jc w:val="center"/>
              <w:rPr>
                <w:color w:val="000000"/>
                <w:sz w:val="22"/>
                <w:szCs w:val="22"/>
                <w:lang w:val="en-GB"/>
              </w:rPr>
            </w:pPr>
            <w:r w:rsidRPr="005766E2">
              <w:rPr>
                <w:color w:val="000000"/>
                <w:sz w:val="22"/>
                <w:szCs w:val="22"/>
              </w:rPr>
              <w:t>1.8E+00</w:t>
            </w:r>
          </w:p>
        </w:tc>
        <w:tc>
          <w:tcPr>
            <w:tcW w:w="1276" w:type="pct"/>
            <w:tcBorders>
              <w:top w:val="nil"/>
              <w:left w:val="nil"/>
              <w:bottom w:val="nil"/>
              <w:right w:val="nil"/>
            </w:tcBorders>
            <w:noWrap/>
            <w:vAlign w:val="bottom"/>
            <w:hideMark/>
          </w:tcPr>
          <w:p w14:paraId="45501E00" w14:textId="77777777" w:rsidR="009A6170" w:rsidRPr="005766E2" w:rsidRDefault="009A6170" w:rsidP="00F00848">
            <w:pPr>
              <w:jc w:val="center"/>
              <w:rPr>
                <w:color w:val="000000"/>
                <w:sz w:val="22"/>
                <w:szCs w:val="22"/>
                <w:lang w:val="en-GB"/>
              </w:rPr>
            </w:pPr>
            <w:r w:rsidRPr="005766E2">
              <w:rPr>
                <w:color w:val="000000"/>
                <w:sz w:val="22"/>
                <w:szCs w:val="22"/>
              </w:rPr>
              <w:t>1.8E+00</w:t>
            </w:r>
          </w:p>
        </w:tc>
      </w:tr>
      <w:tr w:rsidR="009A6170" w:rsidRPr="005766E2" w14:paraId="0E339439" w14:textId="77777777" w:rsidTr="00F00848">
        <w:trPr>
          <w:trHeight w:val="300"/>
        </w:trPr>
        <w:tc>
          <w:tcPr>
            <w:tcW w:w="1230" w:type="pct"/>
            <w:tcBorders>
              <w:top w:val="nil"/>
              <w:left w:val="single" w:sz="4" w:space="0" w:color="auto"/>
              <w:bottom w:val="nil"/>
              <w:right w:val="nil"/>
            </w:tcBorders>
            <w:noWrap/>
            <w:vAlign w:val="bottom"/>
            <w:hideMark/>
          </w:tcPr>
          <w:p w14:paraId="4DAADAC1" w14:textId="77777777" w:rsidR="009A6170" w:rsidRPr="005766E2" w:rsidRDefault="009A6170" w:rsidP="00F00848">
            <w:pPr>
              <w:rPr>
                <w:color w:val="000000"/>
                <w:sz w:val="22"/>
                <w:szCs w:val="22"/>
                <w:lang w:val="en-GB"/>
              </w:rPr>
            </w:pPr>
            <w:r w:rsidRPr="005766E2">
              <w:rPr>
                <w:color w:val="000000"/>
                <w:sz w:val="22"/>
                <w:szCs w:val="22"/>
              </w:rPr>
              <w:t>Electricity</w:t>
            </w:r>
          </w:p>
        </w:tc>
        <w:tc>
          <w:tcPr>
            <w:tcW w:w="388" w:type="pct"/>
            <w:tcBorders>
              <w:top w:val="nil"/>
              <w:left w:val="nil"/>
              <w:bottom w:val="nil"/>
              <w:right w:val="nil"/>
            </w:tcBorders>
            <w:noWrap/>
            <w:vAlign w:val="bottom"/>
            <w:hideMark/>
          </w:tcPr>
          <w:p w14:paraId="2E9702F8"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nil"/>
              <w:left w:val="nil"/>
              <w:bottom w:val="nil"/>
              <w:right w:val="nil"/>
            </w:tcBorders>
            <w:noWrap/>
            <w:vAlign w:val="bottom"/>
            <w:hideMark/>
          </w:tcPr>
          <w:p w14:paraId="7259AA4C" w14:textId="77777777" w:rsidR="009A6170" w:rsidRPr="005766E2" w:rsidRDefault="009A6170" w:rsidP="00F00848">
            <w:pPr>
              <w:jc w:val="center"/>
              <w:rPr>
                <w:color w:val="000000"/>
                <w:sz w:val="22"/>
                <w:szCs w:val="22"/>
                <w:lang w:val="en-GB"/>
              </w:rPr>
            </w:pPr>
            <w:r w:rsidRPr="005766E2">
              <w:rPr>
                <w:color w:val="000000"/>
                <w:sz w:val="22"/>
                <w:szCs w:val="22"/>
              </w:rPr>
              <w:t>3.5E+00</w:t>
            </w:r>
          </w:p>
        </w:tc>
        <w:tc>
          <w:tcPr>
            <w:tcW w:w="1249" w:type="pct"/>
            <w:tcBorders>
              <w:top w:val="nil"/>
              <w:left w:val="nil"/>
              <w:bottom w:val="nil"/>
              <w:right w:val="nil"/>
            </w:tcBorders>
            <w:noWrap/>
            <w:vAlign w:val="bottom"/>
            <w:hideMark/>
          </w:tcPr>
          <w:p w14:paraId="74E72D60" w14:textId="77777777" w:rsidR="009A6170" w:rsidRPr="005766E2" w:rsidRDefault="009A6170" w:rsidP="00F00848">
            <w:pPr>
              <w:jc w:val="center"/>
              <w:rPr>
                <w:color w:val="000000"/>
                <w:sz w:val="22"/>
                <w:szCs w:val="22"/>
                <w:lang w:val="en-GB"/>
              </w:rPr>
            </w:pPr>
            <w:r w:rsidRPr="005766E2">
              <w:rPr>
                <w:color w:val="000000"/>
                <w:sz w:val="22"/>
                <w:szCs w:val="22"/>
              </w:rPr>
              <w:t>4.5E-01</w:t>
            </w:r>
          </w:p>
        </w:tc>
        <w:tc>
          <w:tcPr>
            <w:tcW w:w="1276" w:type="pct"/>
            <w:tcBorders>
              <w:top w:val="nil"/>
              <w:left w:val="nil"/>
              <w:bottom w:val="nil"/>
              <w:right w:val="nil"/>
            </w:tcBorders>
            <w:noWrap/>
            <w:vAlign w:val="bottom"/>
            <w:hideMark/>
          </w:tcPr>
          <w:p w14:paraId="63C4C12C" w14:textId="77777777" w:rsidR="009A6170" w:rsidRPr="005766E2" w:rsidRDefault="009A6170" w:rsidP="00F00848">
            <w:pPr>
              <w:jc w:val="center"/>
              <w:rPr>
                <w:color w:val="000000"/>
                <w:sz w:val="22"/>
                <w:szCs w:val="22"/>
                <w:lang w:val="en-GB"/>
              </w:rPr>
            </w:pPr>
            <w:r w:rsidRPr="005766E2">
              <w:rPr>
                <w:color w:val="000000"/>
                <w:sz w:val="22"/>
                <w:szCs w:val="22"/>
              </w:rPr>
              <w:t>1.7E-01</w:t>
            </w:r>
          </w:p>
        </w:tc>
      </w:tr>
      <w:tr w:rsidR="009A6170" w:rsidRPr="005766E2" w14:paraId="6BA8C62C" w14:textId="77777777" w:rsidTr="00F00848">
        <w:trPr>
          <w:trHeight w:val="300"/>
        </w:trPr>
        <w:tc>
          <w:tcPr>
            <w:tcW w:w="1230" w:type="pct"/>
            <w:tcBorders>
              <w:top w:val="nil"/>
              <w:left w:val="single" w:sz="4" w:space="0" w:color="auto"/>
              <w:bottom w:val="nil"/>
              <w:right w:val="nil"/>
            </w:tcBorders>
            <w:noWrap/>
            <w:vAlign w:val="bottom"/>
            <w:hideMark/>
          </w:tcPr>
          <w:p w14:paraId="6BC9FD03" w14:textId="77777777" w:rsidR="009A6170" w:rsidRPr="005766E2" w:rsidRDefault="009A6170" w:rsidP="00F00848">
            <w:pPr>
              <w:rPr>
                <w:color w:val="000000"/>
                <w:sz w:val="22"/>
                <w:szCs w:val="22"/>
                <w:lang w:val="en-GB"/>
              </w:rPr>
            </w:pPr>
            <w:r w:rsidRPr="005766E2">
              <w:rPr>
                <w:color w:val="000000"/>
                <w:sz w:val="22"/>
                <w:szCs w:val="22"/>
              </w:rPr>
              <w:t>Wastewater</w:t>
            </w:r>
          </w:p>
        </w:tc>
        <w:tc>
          <w:tcPr>
            <w:tcW w:w="388" w:type="pct"/>
            <w:tcBorders>
              <w:top w:val="nil"/>
              <w:left w:val="nil"/>
              <w:bottom w:val="nil"/>
              <w:right w:val="nil"/>
            </w:tcBorders>
            <w:noWrap/>
            <w:vAlign w:val="bottom"/>
            <w:hideMark/>
          </w:tcPr>
          <w:p w14:paraId="3EFC3FAC"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nil"/>
              <w:left w:val="nil"/>
              <w:bottom w:val="nil"/>
              <w:right w:val="nil"/>
            </w:tcBorders>
            <w:noWrap/>
            <w:vAlign w:val="bottom"/>
            <w:hideMark/>
          </w:tcPr>
          <w:p w14:paraId="6E236C65" w14:textId="77777777" w:rsidR="009A6170" w:rsidRPr="005766E2" w:rsidRDefault="009A6170" w:rsidP="00F00848">
            <w:pPr>
              <w:jc w:val="center"/>
              <w:rPr>
                <w:color w:val="000000"/>
                <w:sz w:val="22"/>
                <w:szCs w:val="22"/>
                <w:lang w:val="en-GB"/>
              </w:rPr>
            </w:pPr>
            <w:r w:rsidRPr="005766E2">
              <w:rPr>
                <w:color w:val="000000"/>
                <w:sz w:val="22"/>
                <w:szCs w:val="22"/>
              </w:rPr>
              <w:t>-4.2E-03</w:t>
            </w:r>
          </w:p>
        </w:tc>
        <w:tc>
          <w:tcPr>
            <w:tcW w:w="1249" w:type="pct"/>
            <w:tcBorders>
              <w:top w:val="nil"/>
              <w:left w:val="nil"/>
              <w:bottom w:val="nil"/>
              <w:right w:val="nil"/>
            </w:tcBorders>
            <w:noWrap/>
            <w:vAlign w:val="bottom"/>
            <w:hideMark/>
          </w:tcPr>
          <w:p w14:paraId="60024065" w14:textId="77777777" w:rsidR="009A6170" w:rsidRPr="005766E2" w:rsidRDefault="009A6170" w:rsidP="00F00848">
            <w:pPr>
              <w:jc w:val="center"/>
              <w:rPr>
                <w:color w:val="000000"/>
                <w:sz w:val="22"/>
                <w:szCs w:val="22"/>
                <w:lang w:val="en-GB"/>
              </w:rPr>
            </w:pPr>
            <w:r w:rsidRPr="005766E2">
              <w:rPr>
                <w:color w:val="000000"/>
                <w:sz w:val="22"/>
                <w:szCs w:val="22"/>
              </w:rPr>
              <w:t>-4.2E-03</w:t>
            </w:r>
          </w:p>
        </w:tc>
        <w:tc>
          <w:tcPr>
            <w:tcW w:w="1276" w:type="pct"/>
            <w:tcBorders>
              <w:top w:val="nil"/>
              <w:left w:val="nil"/>
              <w:bottom w:val="nil"/>
              <w:right w:val="nil"/>
            </w:tcBorders>
            <w:noWrap/>
            <w:vAlign w:val="bottom"/>
            <w:hideMark/>
          </w:tcPr>
          <w:p w14:paraId="516D5D80" w14:textId="77777777" w:rsidR="009A6170" w:rsidRPr="005766E2" w:rsidRDefault="009A6170" w:rsidP="00F00848">
            <w:pPr>
              <w:jc w:val="center"/>
              <w:rPr>
                <w:color w:val="000000"/>
                <w:sz w:val="22"/>
                <w:szCs w:val="22"/>
                <w:lang w:val="en-GB"/>
              </w:rPr>
            </w:pPr>
            <w:r w:rsidRPr="005766E2">
              <w:rPr>
                <w:color w:val="000000"/>
                <w:sz w:val="22"/>
                <w:szCs w:val="22"/>
              </w:rPr>
              <w:t>-4.2E-03</w:t>
            </w:r>
          </w:p>
        </w:tc>
      </w:tr>
      <w:tr w:rsidR="009A6170" w:rsidRPr="005766E2" w14:paraId="53262A19" w14:textId="77777777" w:rsidTr="00F00848">
        <w:trPr>
          <w:trHeight w:val="300"/>
        </w:trPr>
        <w:tc>
          <w:tcPr>
            <w:tcW w:w="1230" w:type="pct"/>
            <w:tcBorders>
              <w:top w:val="nil"/>
              <w:left w:val="single" w:sz="4" w:space="0" w:color="auto"/>
              <w:bottom w:val="nil"/>
              <w:right w:val="nil"/>
            </w:tcBorders>
            <w:noWrap/>
            <w:vAlign w:val="bottom"/>
            <w:hideMark/>
          </w:tcPr>
          <w:p w14:paraId="44C77B8C" w14:textId="77777777" w:rsidR="009A6170" w:rsidRPr="005766E2" w:rsidRDefault="009A6170" w:rsidP="00F00848">
            <w:pPr>
              <w:rPr>
                <w:color w:val="000000"/>
                <w:sz w:val="22"/>
                <w:szCs w:val="22"/>
                <w:lang w:val="en-GB"/>
              </w:rPr>
            </w:pPr>
            <w:r w:rsidRPr="005766E2">
              <w:rPr>
                <w:color w:val="000000"/>
                <w:sz w:val="22"/>
                <w:szCs w:val="22"/>
              </w:rPr>
              <w:t>Solid waste</w:t>
            </w:r>
          </w:p>
        </w:tc>
        <w:tc>
          <w:tcPr>
            <w:tcW w:w="388" w:type="pct"/>
            <w:tcBorders>
              <w:top w:val="nil"/>
              <w:left w:val="nil"/>
              <w:bottom w:val="nil"/>
              <w:right w:val="nil"/>
            </w:tcBorders>
            <w:noWrap/>
            <w:vAlign w:val="bottom"/>
            <w:hideMark/>
          </w:tcPr>
          <w:p w14:paraId="33DB838D"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nil"/>
              <w:left w:val="nil"/>
              <w:bottom w:val="nil"/>
              <w:right w:val="nil"/>
            </w:tcBorders>
            <w:noWrap/>
            <w:vAlign w:val="bottom"/>
            <w:hideMark/>
          </w:tcPr>
          <w:p w14:paraId="07527BF6" w14:textId="77777777" w:rsidR="009A6170" w:rsidRPr="005766E2" w:rsidRDefault="009A6170" w:rsidP="00F00848">
            <w:pPr>
              <w:jc w:val="center"/>
              <w:rPr>
                <w:color w:val="000000"/>
                <w:sz w:val="22"/>
                <w:szCs w:val="22"/>
                <w:lang w:val="en-GB"/>
              </w:rPr>
            </w:pPr>
            <w:r w:rsidRPr="005766E2">
              <w:rPr>
                <w:color w:val="000000"/>
                <w:sz w:val="22"/>
                <w:szCs w:val="22"/>
              </w:rPr>
              <w:t>3.2E-02</w:t>
            </w:r>
          </w:p>
        </w:tc>
        <w:tc>
          <w:tcPr>
            <w:tcW w:w="1249" w:type="pct"/>
            <w:tcBorders>
              <w:top w:val="nil"/>
              <w:left w:val="nil"/>
              <w:bottom w:val="nil"/>
              <w:right w:val="nil"/>
            </w:tcBorders>
            <w:noWrap/>
            <w:vAlign w:val="bottom"/>
            <w:hideMark/>
          </w:tcPr>
          <w:p w14:paraId="026A47A4" w14:textId="77777777" w:rsidR="009A6170" w:rsidRPr="005766E2" w:rsidRDefault="009A6170" w:rsidP="00F00848">
            <w:pPr>
              <w:jc w:val="center"/>
              <w:rPr>
                <w:color w:val="000000"/>
                <w:sz w:val="22"/>
                <w:szCs w:val="22"/>
                <w:lang w:val="en-GB"/>
              </w:rPr>
            </w:pPr>
            <w:r w:rsidRPr="005766E2">
              <w:rPr>
                <w:color w:val="000000"/>
                <w:sz w:val="22"/>
                <w:szCs w:val="22"/>
              </w:rPr>
              <w:t>3.2E-02</w:t>
            </w:r>
          </w:p>
        </w:tc>
        <w:tc>
          <w:tcPr>
            <w:tcW w:w="1276" w:type="pct"/>
            <w:tcBorders>
              <w:top w:val="nil"/>
              <w:left w:val="nil"/>
              <w:bottom w:val="nil"/>
              <w:right w:val="nil"/>
            </w:tcBorders>
            <w:noWrap/>
            <w:vAlign w:val="bottom"/>
            <w:hideMark/>
          </w:tcPr>
          <w:p w14:paraId="424B05B1" w14:textId="77777777" w:rsidR="009A6170" w:rsidRPr="005766E2" w:rsidRDefault="009A6170" w:rsidP="00F00848">
            <w:pPr>
              <w:jc w:val="center"/>
              <w:rPr>
                <w:color w:val="000000"/>
                <w:sz w:val="22"/>
                <w:szCs w:val="22"/>
                <w:lang w:val="en-GB"/>
              </w:rPr>
            </w:pPr>
            <w:r w:rsidRPr="005766E2">
              <w:rPr>
                <w:color w:val="000000"/>
                <w:sz w:val="22"/>
                <w:szCs w:val="22"/>
              </w:rPr>
              <w:t>3.2E-02</w:t>
            </w:r>
          </w:p>
        </w:tc>
      </w:tr>
    </w:tbl>
    <w:p w14:paraId="102003BE" w14:textId="70044A34" w:rsidR="00510786" w:rsidRPr="005766E2" w:rsidRDefault="00510786" w:rsidP="2A3592AE">
      <w:pPr>
        <w:pStyle w:val="Didascalia"/>
        <w:spacing w:before="240" w:line="288" w:lineRule="auto"/>
        <w:jc w:val="both"/>
        <w:rPr>
          <w:rFonts w:ascii="Times New Roman" w:hAnsi="Times New Roman" w:cs="Times New Roman"/>
          <w:i w:val="0"/>
          <w:iCs w:val="0"/>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807420" w:rsidRPr="005766E2">
        <w:rPr>
          <w:rFonts w:ascii="Times New Roman" w:hAnsi="Times New Roman" w:cs="Times New Roman"/>
          <w:b/>
          <w:bCs/>
          <w:i w:val="0"/>
          <w:iCs w:val="0"/>
          <w:color w:val="000000" w:themeColor="text1"/>
          <w:sz w:val="24"/>
          <w:szCs w:val="24"/>
          <w:lang w:val="en-GB"/>
        </w:rPr>
        <w:t>27</w:t>
      </w:r>
      <w:r w:rsidRPr="005766E2">
        <w:rPr>
          <w:rFonts w:ascii="Times New Roman" w:hAnsi="Times New Roman" w:cs="Times New Roman"/>
          <w:b/>
          <w:bCs/>
          <w:i w:val="0"/>
          <w:iCs w:val="0"/>
          <w:color w:val="000000" w:themeColor="text1"/>
          <w:sz w:val="24"/>
          <w:szCs w:val="24"/>
          <w:lang w:val="en-GB"/>
        </w:rPr>
        <w:t>:</w:t>
      </w:r>
      <w:r w:rsidRPr="005766E2">
        <w:rPr>
          <w:rFonts w:ascii="Times New Roman" w:hAnsi="Times New Roman" w:cs="Times New Roman"/>
          <w:i w:val="0"/>
          <w:iCs w:val="0"/>
          <w:color w:val="000000" w:themeColor="text1"/>
          <w:sz w:val="24"/>
          <w:szCs w:val="24"/>
          <w:lang w:val="en-GB"/>
        </w:rPr>
        <w:t xml:space="preserve"> Environmental impacts associated with the production of 1 g NH</w:t>
      </w:r>
      <w:r w:rsidRPr="005766E2">
        <w:rPr>
          <w:rFonts w:ascii="Times New Roman" w:hAnsi="Times New Roman" w:cs="Times New Roman"/>
          <w:i w:val="0"/>
          <w:iCs w:val="0"/>
          <w:color w:val="000000" w:themeColor="text1"/>
          <w:sz w:val="24"/>
          <w:szCs w:val="24"/>
          <w:vertAlign w:val="subscript"/>
          <w:lang w:val="en-GB"/>
        </w:rPr>
        <w:t>3</w:t>
      </w:r>
      <w:r w:rsidRPr="005766E2">
        <w:rPr>
          <w:rFonts w:ascii="Times New Roman" w:hAnsi="Times New Roman" w:cs="Times New Roman"/>
          <w:i w:val="0"/>
          <w:iCs w:val="0"/>
          <w:color w:val="000000" w:themeColor="text1"/>
          <w:sz w:val="24"/>
          <w:szCs w:val="24"/>
          <w:lang w:val="en-GB"/>
        </w:rPr>
        <w:t>, scenarios 50h:63%:{RER}:7y:1c:Ar, 50h:63%:100%DK-Wind:7y:1c:Ar and 50h:63%:100%NO-Hydro:7y:1c:Ar</w:t>
      </w:r>
      <w:r w:rsidRPr="005766E2">
        <w:rPr>
          <w:rFonts w:ascii="Times New Roman" w:hAnsi="Times New Roman" w:cs="Times New Roman"/>
          <w:i w:val="0"/>
          <w:iCs w:val="0"/>
          <w:sz w:val="24"/>
          <w:szCs w:val="24"/>
          <w:lang w:val="en-GB"/>
        </w:rPr>
        <w:t xml:space="preserve">. Results calculated at the endpoint level; damage categories expressed as single score; </w:t>
      </w:r>
      <w:r w:rsidR="65A02C3F" w:rsidRPr="005766E2">
        <w:rPr>
          <w:rFonts w:ascii="Times New Roman" w:eastAsia="Times New Roman" w:hAnsi="Times New Roman" w:cs="Times New Roman"/>
          <w:i w:val="0"/>
          <w:iCs w:val="0"/>
          <w:color w:val="000000" w:themeColor="text1"/>
          <w:sz w:val="24"/>
          <w:szCs w:val="24"/>
          <w:lang w:val="en-GB"/>
        </w:rPr>
        <w:t>unit: milli-Points (mPt).</w:t>
      </w:r>
      <w:r w:rsidR="65A02C3F" w:rsidRPr="005766E2">
        <w:rPr>
          <w:rFonts w:ascii="Times New Roman" w:hAnsi="Times New Roman" w:cs="Times New Roman"/>
          <w:i w:val="0"/>
          <w:iCs w:val="0"/>
          <w:sz w:val="24"/>
          <w:szCs w:val="24"/>
          <w:lang w:val="en-GB"/>
        </w:rPr>
        <w:t xml:space="preserve"> M</w:t>
      </w:r>
      <w:r w:rsidRPr="005766E2">
        <w:rPr>
          <w:rFonts w:ascii="Times New Roman" w:hAnsi="Times New Roman" w:cs="Times New Roman"/>
          <w:i w:val="0"/>
          <w:iCs w:val="0"/>
          <w:sz w:val="24"/>
          <w:szCs w:val="24"/>
          <w:lang w:val="en-GB"/>
        </w:rPr>
        <w:t>ethod: EF 3.1.</w:t>
      </w:r>
    </w:p>
    <w:p w14:paraId="6F3515DB" w14:textId="77777777" w:rsidR="00510786" w:rsidRPr="005766E2" w:rsidRDefault="00510786" w:rsidP="009A6170">
      <w:pPr>
        <w:pStyle w:val="Didascalia"/>
        <w:spacing w:before="240" w:line="288" w:lineRule="auto"/>
        <w:jc w:val="both"/>
        <w:rPr>
          <w:rFonts w:ascii="Times New Roman" w:hAnsi="Times New Roman" w:cs="Times New Roman"/>
          <w:b/>
          <w:bCs/>
          <w:i w:val="0"/>
          <w:iCs w:val="0"/>
          <w:sz w:val="24"/>
          <w:szCs w:val="24"/>
          <w:lang w:val="en-GB"/>
        </w:rPr>
      </w:pPr>
    </w:p>
    <w:p w14:paraId="33392802" w14:textId="760DBB8A" w:rsidR="00866B6A" w:rsidRPr="005766E2" w:rsidRDefault="00510786" w:rsidP="00866B6A">
      <w:pPr>
        <w:rPr>
          <w:lang w:val="en-GB" w:eastAsia="en-US"/>
        </w:rPr>
      </w:pPr>
      <w:r w:rsidRPr="005766E2">
        <w:rPr>
          <w:noProof/>
          <w:lang w:eastAsia="en-US"/>
        </w:rPr>
        <w:drawing>
          <wp:inline distT="0" distB="0" distL="0" distR="0" wp14:anchorId="07E09B2A" wp14:editId="6B27A3AB">
            <wp:extent cx="6120130" cy="3411855"/>
            <wp:effectExtent l="0" t="0" r="1270" b="4445"/>
            <wp:docPr id="655739476" name="Immagine 4">
              <a:extLst xmlns:a="http://schemas.openxmlformats.org/drawingml/2006/main">
                <a:ext uri="{FF2B5EF4-FFF2-40B4-BE49-F238E27FC236}">
                  <a16:creationId xmlns:a16="http://schemas.microsoft.com/office/drawing/2014/main" id="{2A2C5BEE-4AD7-8D92-2541-449784612A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a:extLst>
                        <a:ext uri="{FF2B5EF4-FFF2-40B4-BE49-F238E27FC236}">
                          <a16:creationId xmlns:a16="http://schemas.microsoft.com/office/drawing/2014/main" id="{2A2C5BEE-4AD7-8D92-2541-449784612A28}"/>
                        </a:ext>
                      </a:extLst>
                    </pic:cNvPr>
                    <pic:cNvPicPr>
                      <a:picLocks noChangeAspect="1"/>
                    </pic:cNvPicPr>
                  </pic:nvPicPr>
                  <pic:blipFill>
                    <a:blip r:embed="rId20"/>
                    <a:stretch>
                      <a:fillRect/>
                    </a:stretch>
                  </pic:blipFill>
                  <pic:spPr>
                    <a:xfrm>
                      <a:off x="0" y="0"/>
                      <a:ext cx="6120130" cy="3411855"/>
                    </a:xfrm>
                    <a:prstGeom prst="rect">
                      <a:avLst/>
                    </a:prstGeom>
                  </pic:spPr>
                </pic:pic>
              </a:graphicData>
            </a:graphic>
          </wp:inline>
        </w:drawing>
      </w:r>
    </w:p>
    <w:p w14:paraId="34C37487" w14:textId="13EAB653" w:rsidR="00510786" w:rsidRPr="005766E2" w:rsidRDefault="00866B6A" w:rsidP="2A3592AE">
      <w:pPr>
        <w:pStyle w:val="Didascalia"/>
        <w:spacing w:before="240" w:line="288" w:lineRule="auto"/>
        <w:jc w:val="both"/>
        <w:rPr>
          <w:rFonts w:ascii="Times New Roman" w:hAnsi="Times New Roman" w:cs="Times New Roman"/>
          <w:i w:val="0"/>
          <w:iCs w:val="0"/>
          <w:sz w:val="24"/>
          <w:szCs w:val="24"/>
          <w:lang w:val="en-GB"/>
        </w:rPr>
      </w:pPr>
      <w:r w:rsidRPr="005766E2">
        <w:rPr>
          <w:rFonts w:ascii="Times New Roman" w:hAnsi="Times New Roman" w:cs="Times New Roman"/>
          <w:b/>
          <w:bCs/>
          <w:i w:val="0"/>
          <w:iCs w:val="0"/>
          <w:sz w:val="24"/>
          <w:szCs w:val="24"/>
          <w:lang w:val="en-GB"/>
        </w:rPr>
        <w:t>Figure S3.</w:t>
      </w:r>
      <w:r w:rsidR="00807420" w:rsidRPr="005766E2">
        <w:rPr>
          <w:rFonts w:ascii="Times New Roman" w:hAnsi="Times New Roman" w:cs="Times New Roman"/>
          <w:b/>
          <w:bCs/>
          <w:i w:val="0"/>
          <w:iCs w:val="0"/>
          <w:sz w:val="24"/>
          <w:szCs w:val="24"/>
          <w:lang w:val="en-GB"/>
        </w:rPr>
        <w:t>10</w:t>
      </w:r>
      <w:r w:rsidRPr="005766E2">
        <w:rPr>
          <w:rFonts w:ascii="Times New Roman" w:hAnsi="Times New Roman" w:cs="Times New Roman"/>
          <w:b/>
          <w:bCs/>
          <w:i w:val="0"/>
          <w:iCs w:val="0"/>
          <w:sz w:val="24"/>
          <w:szCs w:val="24"/>
          <w:lang w:val="en-GB"/>
        </w:rPr>
        <w:t>:</w:t>
      </w:r>
      <w:r w:rsidRPr="005766E2">
        <w:rPr>
          <w:lang w:val="en-GB"/>
        </w:rPr>
        <w:t xml:space="preserve"> </w:t>
      </w:r>
      <w:r w:rsidR="00510786" w:rsidRPr="005766E2">
        <w:rPr>
          <w:rFonts w:ascii="Times New Roman" w:hAnsi="Times New Roman" w:cs="Times New Roman"/>
          <w:i w:val="0"/>
          <w:iCs w:val="0"/>
          <w:sz w:val="24"/>
          <w:szCs w:val="24"/>
          <w:lang w:val="en-GB"/>
        </w:rPr>
        <w:t>Environmental impacts associated with the production of 1 g NH</w:t>
      </w:r>
      <w:r w:rsidR="00510786" w:rsidRPr="005766E2">
        <w:rPr>
          <w:rFonts w:ascii="Times New Roman" w:hAnsi="Times New Roman" w:cs="Times New Roman"/>
          <w:i w:val="0"/>
          <w:iCs w:val="0"/>
          <w:sz w:val="24"/>
          <w:szCs w:val="24"/>
          <w:vertAlign w:val="subscript"/>
          <w:lang w:val="en-GB"/>
        </w:rPr>
        <w:t>3</w:t>
      </w:r>
      <w:r w:rsidR="00510786" w:rsidRPr="005766E2">
        <w:rPr>
          <w:rFonts w:ascii="Times New Roman" w:hAnsi="Times New Roman" w:cs="Times New Roman"/>
          <w:i w:val="0"/>
          <w:iCs w:val="0"/>
          <w:sz w:val="24"/>
          <w:szCs w:val="24"/>
          <w:lang w:val="en-GB"/>
        </w:rPr>
        <w:t xml:space="preserve">, scenarios </w:t>
      </w:r>
      <w:r w:rsidR="00510786" w:rsidRPr="005766E2">
        <w:rPr>
          <w:rFonts w:ascii="Times New Roman" w:hAnsi="Times New Roman" w:cs="Times New Roman"/>
          <w:i w:val="0"/>
          <w:iCs w:val="0"/>
          <w:color w:val="000000" w:themeColor="text1"/>
          <w:sz w:val="24"/>
          <w:szCs w:val="24"/>
          <w:lang w:val="en-GB"/>
        </w:rPr>
        <w:t>50h:63%:{IT}:7y:1c:Ar, 50h:63%:{RER}:7y:1c:Ar, 50h:63%:100%DK-Wind:7y:1c:Ar and 50h:63%:100%NO-Hydro:7y:1c:Ar</w:t>
      </w:r>
      <w:r w:rsidR="00510786" w:rsidRPr="005766E2">
        <w:rPr>
          <w:rFonts w:ascii="Times New Roman" w:hAnsi="Times New Roman" w:cs="Times New Roman"/>
          <w:i w:val="0"/>
          <w:iCs w:val="0"/>
          <w:sz w:val="24"/>
          <w:szCs w:val="24"/>
          <w:lang w:val="en-GB"/>
        </w:rPr>
        <w:t xml:space="preserve">; damage categories expressed as single score; </w:t>
      </w:r>
      <w:r w:rsidR="357F0AD6" w:rsidRPr="005766E2">
        <w:rPr>
          <w:rFonts w:ascii="Times New Roman" w:hAnsi="Times New Roman" w:cs="Times New Roman"/>
          <w:i w:val="0"/>
          <w:iCs w:val="0"/>
          <w:color w:val="000000" w:themeColor="text1"/>
          <w:sz w:val="24"/>
          <w:szCs w:val="24"/>
          <w:lang w:val="en-GB"/>
        </w:rPr>
        <w:t>unit: milli-Points (mPt).</w:t>
      </w:r>
      <w:r w:rsidR="357F0AD6" w:rsidRPr="005766E2">
        <w:rPr>
          <w:rFonts w:ascii="Times New Roman" w:hAnsi="Times New Roman" w:cs="Times New Roman"/>
          <w:i w:val="0"/>
          <w:iCs w:val="0"/>
          <w:sz w:val="24"/>
          <w:szCs w:val="24"/>
          <w:lang w:val="en-GB"/>
        </w:rPr>
        <w:t xml:space="preserve"> M</w:t>
      </w:r>
      <w:r w:rsidR="00510786" w:rsidRPr="005766E2">
        <w:rPr>
          <w:rFonts w:ascii="Times New Roman" w:hAnsi="Times New Roman" w:cs="Times New Roman"/>
          <w:i w:val="0"/>
          <w:iCs w:val="0"/>
          <w:sz w:val="24"/>
          <w:szCs w:val="24"/>
          <w:lang w:val="en-GB"/>
        </w:rPr>
        <w:t xml:space="preserve">ethod: EF 3.1. </w:t>
      </w:r>
    </w:p>
    <w:p w14:paraId="6C003A62" w14:textId="77777777" w:rsidR="00807420" w:rsidRPr="005766E2" w:rsidRDefault="00807420" w:rsidP="00807420">
      <w:pPr>
        <w:rPr>
          <w:lang w:val="en-GB" w:eastAsia="en-US"/>
        </w:rPr>
      </w:pPr>
    </w:p>
    <w:p w14:paraId="7FB69DF7" w14:textId="77777777" w:rsidR="009A6170" w:rsidRPr="005766E2" w:rsidRDefault="009A6170" w:rsidP="00217140">
      <w:pPr>
        <w:spacing w:line="288" w:lineRule="auto"/>
        <w:jc w:val="both"/>
        <w:rPr>
          <w:color w:val="000000"/>
          <w:lang w:val="en-GB"/>
        </w:rPr>
      </w:pPr>
    </w:p>
    <w:tbl>
      <w:tblPr>
        <w:tblW w:w="5000" w:type="pct"/>
        <w:tblLayout w:type="fixed"/>
        <w:tblCellMar>
          <w:left w:w="70" w:type="dxa"/>
          <w:right w:w="70" w:type="dxa"/>
        </w:tblCellMar>
        <w:tblLook w:val="04A0" w:firstRow="1" w:lastRow="0" w:firstColumn="1" w:lastColumn="0" w:noHBand="0" w:noVBand="1"/>
      </w:tblPr>
      <w:tblGrid>
        <w:gridCol w:w="2370"/>
        <w:gridCol w:w="748"/>
        <w:gridCol w:w="1651"/>
        <w:gridCol w:w="2406"/>
        <w:gridCol w:w="2458"/>
      </w:tblGrid>
      <w:tr w:rsidR="009A6170" w:rsidRPr="005766E2" w14:paraId="395011D6" w14:textId="77777777" w:rsidTr="00F00848">
        <w:trPr>
          <w:trHeight w:val="340"/>
        </w:trPr>
        <w:tc>
          <w:tcPr>
            <w:tcW w:w="1230" w:type="pct"/>
            <w:tcBorders>
              <w:top w:val="single" w:sz="4" w:space="0" w:color="auto"/>
              <w:left w:val="single" w:sz="4" w:space="0" w:color="auto"/>
              <w:bottom w:val="nil"/>
              <w:right w:val="nil"/>
            </w:tcBorders>
            <w:noWrap/>
            <w:vAlign w:val="center"/>
            <w:hideMark/>
          </w:tcPr>
          <w:p w14:paraId="24AA7A13" w14:textId="77777777" w:rsidR="009A6170" w:rsidRPr="005766E2" w:rsidRDefault="009A6170" w:rsidP="00F00848">
            <w:pPr>
              <w:rPr>
                <w:b/>
                <w:bCs/>
                <w:color w:val="000000"/>
                <w:sz w:val="22"/>
                <w:szCs w:val="22"/>
                <w:lang w:val="en-GB"/>
              </w:rPr>
            </w:pPr>
            <w:r w:rsidRPr="005766E2">
              <w:rPr>
                <w:b/>
                <w:bCs/>
                <w:color w:val="000000"/>
                <w:sz w:val="22"/>
                <w:szCs w:val="22"/>
                <w:lang w:val="en-GB"/>
              </w:rPr>
              <w:t>Damage category</w:t>
            </w:r>
          </w:p>
        </w:tc>
        <w:tc>
          <w:tcPr>
            <w:tcW w:w="388" w:type="pct"/>
            <w:tcBorders>
              <w:top w:val="single" w:sz="4" w:space="0" w:color="auto"/>
              <w:left w:val="nil"/>
              <w:bottom w:val="nil"/>
              <w:right w:val="nil"/>
            </w:tcBorders>
            <w:noWrap/>
            <w:vAlign w:val="center"/>
            <w:hideMark/>
          </w:tcPr>
          <w:p w14:paraId="3B1A00B2" w14:textId="77777777" w:rsidR="009A6170" w:rsidRPr="005766E2" w:rsidRDefault="009A6170" w:rsidP="00F00848">
            <w:pPr>
              <w:rPr>
                <w:b/>
                <w:bCs/>
                <w:color w:val="000000"/>
                <w:sz w:val="22"/>
                <w:szCs w:val="22"/>
                <w:lang w:val="en-GB"/>
              </w:rPr>
            </w:pPr>
            <w:r w:rsidRPr="005766E2">
              <w:rPr>
                <w:b/>
                <w:bCs/>
                <w:color w:val="000000"/>
                <w:sz w:val="22"/>
                <w:szCs w:val="22"/>
                <w:lang w:val="en-GB"/>
              </w:rPr>
              <w:t>Unit</w:t>
            </w:r>
          </w:p>
        </w:tc>
        <w:tc>
          <w:tcPr>
            <w:tcW w:w="857" w:type="pct"/>
            <w:tcBorders>
              <w:top w:val="single" w:sz="4" w:space="0" w:color="auto"/>
              <w:left w:val="nil"/>
              <w:bottom w:val="nil"/>
              <w:right w:val="nil"/>
            </w:tcBorders>
            <w:noWrap/>
            <w:vAlign w:val="center"/>
            <w:hideMark/>
          </w:tcPr>
          <w:p w14:paraId="6F9985AD" w14:textId="77777777" w:rsidR="009A6170" w:rsidRPr="005766E2" w:rsidRDefault="009A6170" w:rsidP="00F00848">
            <w:pPr>
              <w:jc w:val="center"/>
              <w:rPr>
                <w:b/>
                <w:bCs/>
                <w:iCs/>
                <w:color w:val="000000"/>
                <w:sz w:val="22"/>
                <w:szCs w:val="22"/>
                <w:lang w:val="en-GB"/>
              </w:rPr>
            </w:pPr>
            <w:r w:rsidRPr="005766E2">
              <w:rPr>
                <w:b/>
                <w:bCs/>
                <w:iCs/>
                <w:color w:val="000000"/>
                <w:sz w:val="22"/>
                <w:szCs w:val="22"/>
                <w:lang w:val="en-GB"/>
              </w:rPr>
              <w:t>50h electricity consumption, RER mix</w:t>
            </w:r>
          </w:p>
        </w:tc>
        <w:tc>
          <w:tcPr>
            <w:tcW w:w="1249" w:type="pct"/>
            <w:tcBorders>
              <w:top w:val="single" w:sz="4" w:space="0" w:color="auto"/>
              <w:left w:val="nil"/>
              <w:bottom w:val="nil"/>
              <w:right w:val="nil"/>
            </w:tcBorders>
            <w:noWrap/>
            <w:vAlign w:val="center"/>
            <w:hideMark/>
          </w:tcPr>
          <w:p w14:paraId="6FAA35F5" w14:textId="77777777" w:rsidR="009A6170" w:rsidRPr="005766E2" w:rsidRDefault="009A6170" w:rsidP="00F00848">
            <w:pPr>
              <w:jc w:val="center"/>
              <w:rPr>
                <w:b/>
                <w:bCs/>
                <w:iCs/>
                <w:color w:val="000000"/>
                <w:sz w:val="22"/>
                <w:szCs w:val="22"/>
                <w:lang w:val="en-GB"/>
              </w:rPr>
            </w:pPr>
            <w:r w:rsidRPr="005766E2">
              <w:rPr>
                <w:b/>
                <w:bCs/>
                <w:iCs/>
                <w:color w:val="000000"/>
                <w:sz w:val="22"/>
                <w:szCs w:val="22"/>
                <w:lang w:val="en-GB"/>
              </w:rPr>
              <w:t>50h electricity consumption, 100% wind mix</w:t>
            </w:r>
          </w:p>
        </w:tc>
        <w:tc>
          <w:tcPr>
            <w:tcW w:w="1276" w:type="pct"/>
            <w:tcBorders>
              <w:top w:val="single" w:sz="4" w:space="0" w:color="auto"/>
              <w:left w:val="nil"/>
              <w:bottom w:val="nil"/>
              <w:right w:val="nil"/>
            </w:tcBorders>
            <w:noWrap/>
            <w:vAlign w:val="center"/>
            <w:hideMark/>
          </w:tcPr>
          <w:p w14:paraId="6FE4D86F" w14:textId="77777777" w:rsidR="009A6170" w:rsidRPr="005766E2" w:rsidRDefault="009A6170" w:rsidP="00F00848">
            <w:pPr>
              <w:jc w:val="center"/>
              <w:rPr>
                <w:b/>
                <w:bCs/>
                <w:iCs/>
                <w:color w:val="000000"/>
                <w:sz w:val="22"/>
                <w:szCs w:val="22"/>
                <w:lang w:val="en-GB"/>
              </w:rPr>
            </w:pPr>
            <w:r w:rsidRPr="005766E2">
              <w:rPr>
                <w:b/>
                <w:bCs/>
                <w:iCs/>
                <w:color w:val="000000"/>
                <w:sz w:val="22"/>
                <w:szCs w:val="22"/>
                <w:lang w:val="en-GB"/>
              </w:rPr>
              <w:t>50h electricity consumption, 100% hydro mix</w:t>
            </w:r>
          </w:p>
        </w:tc>
      </w:tr>
      <w:tr w:rsidR="009A6170" w:rsidRPr="005766E2" w14:paraId="279BEA50" w14:textId="77777777" w:rsidTr="00F00848">
        <w:trPr>
          <w:trHeight w:val="300"/>
        </w:trPr>
        <w:tc>
          <w:tcPr>
            <w:tcW w:w="1230" w:type="pct"/>
            <w:tcBorders>
              <w:top w:val="single" w:sz="4" w:space="0" w:color="auto"/>
              <w:left w:val="single" w:sz="4" w:space="0" w:color="auto"/>
              <w:bottom w:val="nil"/>
              <w:right w:val="nil"/>
            </w:tcBorders>
            <w:noWrap/>
            <w:vAlign w:val="center"/>
            <w:hideMark/>
          </w:tcPr>
          <w:p w14:paraId="4FC90DCA" w14:textId="77777777" w:rsidR="009A6170" w:rsidRPr="005766E2" w:rsidRDefault="009A6170" w:rsidP="00F00848">
            <w:pPr>
              <w:rPr>
                <w:color w:val="000000"/>
                <w:sz w:val="22"/>
                <w:szCs w:val="22"/>
                <w:lang w:val="en-GB"/>
              </w:rPr>
            </w:pPr>
            <w:r w:rsidRPr="005766E2">
              <w:rPr>
                <w:color w:val="000000"/>
                <w:sz w:val="22"/>
                <w:szCs w:val="22"/>
                <w:lang w:val="en-GB"/>
              </w:rPr>
              <w:t>Total</w:t>
            </w:r>
          </w:p>
        </w:tc>
        <w:tc>
          <w:tcPr>
            <w:tcW w:w="388" w:type="pct"/>
            <w:tcBorders>
              <w:top w:val="single" w:sz="4" w:space="0" w:color="auto"/>
              <w:left w:val="nil"/>
              <w:bottom w:val="nil"/>
              <w:right w:val="nil"/>
            </w:tcBorders>
            <w:noWrap/>
            <w:vAlign w:val="bottom"/>
            <w:hideMark/>
          </w:tcPr>
          <w:p w14:paraId="6F22F06C"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single" w:sz="4" w:space="0" w:color="auto"/>
              <w:left w:val="nil"/>
              <w:bottom w:val="nil"/>
              <w:right w:val="nil"/>
            </w:tcBorders>
            <w:noWrap/>
            <w:vAlign w:val="bottom"/>
            <w:hideMark/>
          </w:tcPr>
          <w:p w14:paraId="2A6E4A9C" w14:textId="77777777" w:rsidR="009A6170" w:rsidRPr="005766E2" w:rsidRDefault="009A6170" w:rsidP="00F00848">
            <w:pPr>
              <w:jc w:val="center"/>
              <w:rPr>
                <w:color w:val="000000"/>
                <w:sz w:val="22"/>
                <w:szCs w:val="22"/>
                <w:lang w:val="en-GB"/>
              </w:rPr>
            </w:pPr>
            <w:r w:rsidRPr="005766E2">
              <w:rPr>
                <w:color w:val="000000"/>
                <w:sz w:val="22"/>
                <w:szCs w:val="22"/>
              </w:rPr>
              <w:t>3.5E+00</w:t>
            </w:r>
          </w:p>
        </w:tc>
        <w:tc>
          <w:tcPr>
            <w:tcW w:w="1249" w:type="pct"/>
            <w:tcBorders>
              <w:top w:val="single" w:sz="4" w:space="0" w:color="auto"/>
              <w:left w:val="nil"/>
              <w:bottom w:val="nil"/>
              <w:right w:val="nil"/>
            </w:tcBorders>
            <w:noWrap/>
            <w:vAlign w:val="bottom"/>
            <w:hideMark/>
          </w:tcPr>
          <w:p w14:paraId="64310163" w14:textId="77777777" w:rsidR="009A6170" w:rsidRPr="005766E2" w:rsidRDefault="009A6170" w:rsidP="00F00848">
            <w:pPr>
              <w:jc w:val="center"/>
              <w:rPr>
                <w:color w:val="000000"/>
                <w:sz w:val="22"/>
                <w:szCs w:val="22"/>
                <w:lang w:val="en-GB"/>
              </w:rPr>
            </w:pPr>
            <w:r w:rsidRPr="005766E2">
              <w:rPr>
                <w:color w:val="000000"/>
                <w:sz w:val="22"/>
                <w:szCs w:val="22"/>
              </w:rPr>
              <w:t>4.5E-01</w:t>
            </w:r>
          </w:p>
        </w:tc>
        <w:tc>
          <w:tcPr>
            <w:tcW w:w="1276" w:type="pct"/>
            <w:tcBorders>
              <w:top w:val="single" w:sz="4" w:space="0" w:color="auto"/>
              <w:left w:val="nil"/>
              <w:bottom w:val="nil"/>
              <w:right w:val="nil"/>
            </w:tcBorders>
            <w:noWrap/>
            <w:vAlign w:val="bottom"/>
            <w:hideMark/>
          </w:tcPr>
          <w:p w14:paraId="470F0E14" w14:textId="77777777" w:rsidR="009A6170" w:rsidRPr="005766E2" w:rsidRDefault="009A6170" w:rsidP="00F00848">
            <w:pPr>
              <w:jc w:val="center"/>
              <w:rPr>
                <w:color w:val="000000"/>
                <w:sz w:val="22"/>
                <w:szCs w:val="22"/>
                <w:lang w:val="en-GB"/>
              </w:rPr>
            </w:pPr>
            <w:r w:rsidRPr="005766E2">
              <w:rPr>
                <w:color w:val="000000"/>
                <w:sz w:val="22"/>
                <w:szCs w:val="22"/>
              </w:rPr>
              <w:t>1.7E-01</w:t>
            </w:r>
          </w:p>
        </w:tc>
      </w:tr>
      <w:tr w:rsidR="009A6170" w:rsidRPr="005766E2" w14:paraId="342D27DE" w14:textId="77777777" w:rsidTr="00F00848">
        <w:trPr>
          <w:trHeight w:val="300"/>
        </w:trPr>
        <w:tc>
          <w:tcPr>
            <w:tcW w:w="1230" w:type="pct"/>
            <w:tcBorders>
              <w:top w:val="nil"/>
              <w:left w:val="single" w:sz="4" w:space="0" w:color="auto"/>
              <w:bottom w:val="nil"/>
              <w:right w:val="nil"/>
            </w:tcBorders>
            <w:noWrap/>
            <w:vAlign w:val="center"/>
            <w:hideMark/>
          </w:tcPr>
          <w:p w14:paraId="2378B8C2" w14:textId="77777777" w:rsidR="009A6170" w:rsidRPr="005766E2" w:rsidRDefault="009A6170" w:rsidP="00F00848">
            <w:pPr>
              <w:rPr>
                <w:color w:val="000000"/>
                <w:sz w:val="22"/>
                <w:szCs w:val="22"/>
                <w:lang w:val="en-GB"/>
              </w:rPr>
            </w:pPr>
            <w:r w:rsidRPr="005766E2">
              <w:rPr>
                <w:color w:val="000000"/>
                <w:sz w:val="22"/>
                <w:szCs w:val="22"/>
                <w:lang w:val="en-GB"/>
              </w:rPr>
              <w:t>Acidification</w:t>
            </w:r>
          </w:p>
        </w:tc>
        <w:tc>
          <w:tcPr>
            <w:tcW w:w="388" w:type="pct"/>
            <w:tcBorders>
              <w:top w:val="nil"/>
              <w:left w:val="nil"/>
              <w:bottom w:val="nil"/>
              <w:right w:val="nil"/>
            </w:tcBorders>
            <w:noWrap/>
            <w:vAlign w:val="bottom"/>
            <w:hideMark/>
          </w:tcPr>
          <w:p w14:paraId="6954BF12"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nil"/>
              <w:left w:val="nil"/>
              <w:bottom w:val="nil"/>
              <w:right w:val="nil"/>
            </w:tcBorders>
            <w:noWrap/>
            <w:vAlign w:val="bottom"/>
            <w:hideMark/>
          </w:tcPr>
          <w:p w14:paraId="7332F226" w14:textId="77777777" w:rsidR="009A6170" w:rsidRPr="005766E2" w:rsidRDefault="009A6170" w:rsidP="00F00848">
            <w:pPr>
              <w:jc w:val="center"/>
              <w:rPr>
                <w:color w:val="000000"/>
                <w:sz w:val="22"/>
                <w:szCs w:val="22"/>
                <w:lang w:val="en-GB"/>
              </w:rPr>
            </w:pPr>
            <w:r w:rsidRPr="005766E2">
              <w:rPr>
                <w:color w:val="000000"/>
                <w:sz w:val="22"/>
                <w:szCs w:val="22"/>
              </w:rPr>
              <w:t>1.8E-01</w:t>
            </w:r>
          </w:p>
        </w:tc>
        <w:tc>
          <w:tcPr>
            <w:tcW w:w="1249" w:type="pct"/>
            <w:tcBorders>
              <w:top w:val="nil"/>
              <w:left w:val="nil"/>
              <w:bottom w:val="nil"/>
              <w:right w:val="nil"/>
            </w:tcBorders>
            <w:noWrap/>
            <w:vAlign w:val="bottom"/>
            <w:hideMark/>
          </w:tcPr>
          <w:p w14:paraId="04808921" w14:textId="77777777" w:rsidR="009A6170" w:rsidRPr="005766E2" w:rsidRDefault="009A6170" w:rsidP="00F00848">
            <w:pPr>
              <w:jc w:val="center"/>
              <w:rPr>
                <w:color w:val="000000"/>
                <w:sz w:val="22"/>
                <w:szCs w:val="22"/>
                <w:lang w:val="en-GB"/>
              </w:rPr>
            </w:pPr>
            <w:r w:rsidRPr="005766E2">
              <w:rPr>
                <w:color w:val="000000"/>
                <w:sz w:val="22"/>
                <w:szCs w:val="22"/>
              </w:rPr>
              <w:t>1.8E-02</w:t>
            </w:r>
          </w:p>
        </w:tc>
        <w:tc>
          <w:tcPr>
            <w:tcW w:w="1276" w:type="pct"/>
            <w:tcBorders>
              <w:top w:val="nil"/>
              <w:left w:val="nil"/>
              <w:bottom w:val="nil"/>
              <w:right w:val="nil"/>
            </w:tcBorders>
            <w:noWrap/>
            <w:vAlign w:val="bottom"/>
            <w:hideMark/>
          </w:tcPr>
          <w:p w14:paraId="52196B10" w14:textId="77777777" w:rsidR="009A6170" w:rsidRPr="005766E2" w:rsidRDefault="009A6170" w:rsidP="00F00848">
            <w:pPr>
              <w:jc w:val="center"/>
              <w:rPr>
                <w:color w:val="000000"/>
                <w:sz w:val="22"/>
                <w:szCs w:val="22"/>
                <w:lang w:val="en-GB"/>
              </w:rPr>
            </w:pPr>
            <w:r w:rsidRPr="005766E2">
              <w:rPr>
                <w:color w:val="000000"/>
                <w:sz w:val="22"/>
                <w:szCs w:val="22"/>
              </w:rPr>
              <w:t>6.9E-03</w:t>
            </w:r>
          </w:p>
        </w:tc>
      </w:tr>
      <w:tr w:rsidR="009A6170" w:rsidRPr="005766E2" w14:paraId="10DE098E" w14:textId="77777777" w:rsidTr="00F00848">
        <w:trPr>
          <w:trHeight w:val="300"/>
        </w:trPr>
        <w:tc>
          <w:tcPr>
            <w:tcW w:w="1230" w:type="pct"/>
            <w:tcBorders>
              <w:top w:val="nil"/>
              <w:left w:val="single" w:sz="4" w:space="0" w:color="auto"/>
              <w:bottom w:val="nil"/>
              <w:right w:val="nil"/>
            </w:tcBorders>
            <w:noWrap/>
            <w:vAlign w:val="center"/>
            <w:hideMark/>
          </w:tcPr>
          <w:p w14:paraId="435F4E6F" w14:textId="77777777" w:rsidR="009A6170" w:rsidRPr="005766E2" w:rsidRDefault="009A6170" w:rsidP="00F00848">
            <w:pPr>
              <w:rPr>
                <w:color w:val="000000"/>
                <w:sz w:val="22"/>
                <w:szCs w:val="22"/>
                <w:lang w:val="en-GB"/>
              </w:rPr>
            </w:pPr>
            <w:r w:rsidRPr="005766E2">
              <w:rPr>
                <w:color w:val="000000"/>
                <w:sz w:val="22"/>
                <w:szCs w:val="22"/>
                <w:lang w:val="en-GB"/>
              </w:rPr>
              <w:t>Climate change</w:t>
            </w:r>
          </w:p>
        </w:tc>
        <w:tc>
          <w:tcPr>
            <w:tcW w:w="388" w:type="pct"/>
            <w:tcBorders>
              <w:top w:val="nil"/>
              <w:left w:val="nil"/>
              <w:bottom w:val="nil"/>
              <w:right w:val="nil"/>
            </w:tcBorders>
            <w:noWrap/>
            <w:vAlign w:val="bottom"/>
            <w:hideMark/>
          </w:tcPr>
          <w:p w14:paraId="3A50C98C"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nil"/>
              <w:left w:val="nil"/>
              <w:bottom w:val="nil"/>
              <w:right w:val="nil"/>
            </w:tcBorders>
            <w:noWrap/>
            <w:vAlign w:val="bottom"/>
            <w:hideMark/>
          </w:tcPr>
          <w:p w14:paraId="4850D5CD" w14:textId="77777777" w:rsidR="009A6170" w:rsidRPr="005766E2" w:rsidRDefault="009A6170" w:rsidP="00F00848">
            <w:pPr>
              <w:jc w:val="center"/>
              <w:rPr>
                <w:color w:val="000000"/>
                <w:sz w:val="22"/>
                <w:szCs w:val="22"/>
                <w:lang w:val="en-GB"/>
              </w:rPr>
            </w:pPr>
            <w:r w:rsidRPr="005766E2">
              <w:rPr>
                <w:color w:val="000000"/>
                <w:sz w:val="22"/>
                <w:szCs w:val="22"/>
              </w:rPr>
              <w:t>8.6E-01</w:t>
            </w:r>
          </w:p>
        </w:tc>
        <w:tc>
          <w:tcPr>
            <w:tcW w:w="1249" w:type="pct"/>
            <w:tcBorders>
              <w:top w:val="nil"/>
              <w:left w:val="nil"/>
              <w:bottom w:val="nil"/>
              <w:right w:val="nil"/>
            </w:tcBorders>
            <w:noWrap/>
            <w:vAlign w:val="bottom"/>
            <w:hideMark/>
          </w:tcPr>
          <w:p w14:paraId="6027006C" w14:textId="77777777" w:rsidR="009A6170" w:rsidRPr="005766E2" w:rsidRDefault="009A6170" w:rsidP="00F00848">
            <w:pPr>
              <w:jc w:val="center"/>
              <w:rPr>
                <w:color w:val="000000"/>
                <w:sz w:val="22"/>
                <w:szCs w:val="22"/>
                <w:lang w:val="en-GB"/>
              </w:rPr>
            </w:pPr>
            <w:r w:rsidRPr="005766E2">
              <w:rPr>
                <w:color w:val="000000"/>
                <w:sz w:val="22"/>
                <w:szCs w:val="22"/>
              </w:rPr>
              <w:t>5.9E-02</w:t>
            </w:r>
          </w:p>
        </w:tc>
        <w:tc>
          <w:tcPr>
            <w:tcW w:w="1276" w:type="pct"/>
            <w:tcBorders>
              <w:top w:val="nil"/>
              <w:left w:val="nil"/>
              <w:bottom w:val="nil"/>
              <w:right w:val="nil"/>
            </w:tcBorders>
            <w:noWrap/>
            <w:vAlign w:val="bottom"/>
            <w:hideMark/>
          </w:tcPr>
          <w:p w14:paraId="53481F1A" w14:textId="77777777" w:rsidR="009A6170" w:rsidRPr="005766E2" w:rsidRDefault="009A6170" w:rsidP="00F00848">
            <w:pPr>
              <w:jc w:val="center"/>
              <w:rPr>
                <w:color w:val="000000"/>
                <w:sz w:val="22"/>
                <w:szCs w:val="22"/>
                <w:lang w:val="en-GB"/>
              </w:rPr>
            </w:pPr>
            <w:r w:rsidRPr="005766E2">
              <w:rPr>
                <w:color w:val="000000"/>
                <w:sz w:val="22"/>
                <w:szCs w:val="22"/>
              </w:rPr>
              <w:t>3.4E-02</w:t>
            </w:r>
          </w:p>
        </w:tc>
      </w:tr>
      <w:tr w:rsidR="009A6170" w:rsidRPr="005766E2" w14:paraId="3226605C" w14:textId="77777777" w:rsidTr="00F00848">
        <w:trPr>
          <w:trHeight w:val="300"/>
        </w:trPr>
        <w:tc>
          <w:tcPr>
            <w:tcW w:w="1230" w:type="pct"/>
            <w:tcBorders>
              <w:top w:val="nil"/>
              <w:left w:val="single" w:sz="4" w:space="0" w:color="auto"/>
              <w:bottom w:val="nil"/>
              <w:right w:val="nil"/>
            </w:tcBorders>
            <w:noWrap/>
            <w:vAlign w:val="center"/>
            <w:hideMark/>
          </w:tcPr>
          <w:p w14:paraId="31214FA6" w14:textId="77777777" w:rsidR="009A6170" w:rsidRPr="005766E2" w:rsidRDefault="009A6170" w:rsidP="00F00848">
            <w:pPr>
              <w:rPr>
                <w:color w:val="000000"/>
                <w:sz w:val="22"/>
                <w:szCs w:val="22"/>
                <w:lang w:val="en-GB"/>
              </w:rPr>
            </w:pPr>
            <w:r w:rsidRPr="005766E2">
              <w:rPr>
                <w:color w:val="000000"/>
                <w:sz w:val="22"/>
                <w:szCs w:val="22"/>
                <w:lang w:val="en-GB"/>
              </w:rPr>
              <w:t>Ecotoxicity, freshwater</w:t>
            </w:r>
          </w:p>
        </w:tc>
        <w:tc>
          <w:tcPr>
            <w:tcW w:w="388" w:type="pct"/>
            <w:tcBorders>
              <w:top w:val="nil"/>
              <w:left w:val="nil"/>
              <w:bottom w:val="nil"/>
              <w:right w:val="nil"/>
            </w:tcBorders>
            <w:noWrap/>
            <w:vAlign w:val="bottom"/>
            <w:hideMark/>
          </w:tcPr>
          <w:p w14:paraId="65F95C95"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nil"/>
              <w:left w:val="nil"/>
              <w:bottom w:val="nil"/>
              <w:right w:val="nil"/>
            </w:tcBorders>
            <w:noWrap/>
            <w:vAlign w:val="bottom"/>
            <w:hideMark/>
          </w:tcPr>
          <w:p w14:paraId="2A61B2B2" w14:textId="77777777" w:rsidR="009A6170" w:rsidRPr="005766E2" w:rsidRDefault="009A6170" w:rsidP="00F00848">
            <w:pPr>
              <w:jc w:val="center"/>
              <w:rPr>
                <w:color w:val="000000"/>
                <w:sz w:val="22"/>
                <w:szCs w:val="22"/>
                <w:lang w:val="en-GB"/>
              </w:rPr>
            </w:pPr>
            <w:r w:rsidRPr="005766E2">
              <w:rPr>
                <w:color w:val="000000"/>
                <w:sz w:val="22"/>
                <w:szCs w:val="22"/>
              </w:rPr>
              <w:t>4.9E-02</w:t>
            </w:r>
          </w:p>
        </w:tc>
        <w:tc>
          <w:tcPr>
            <w:tcW w:w="1249" w:type="pct"/>
            <w:tcBorders>
              <w:top w:val="nil"/>
              <w:left w:val="nil"/>
              <w:bottom w:val="nil"/>
              <w:right w:val="nil"/>
            </w:tcBorders>
            <w:noWrap/>
            <w:vAlign w:val="bottom"/>
            <w:hideMark/>
          </w:tcPr>
          <w:p w14:paraId="01112618" w14:textId="77777777" w:rsidR="009A6170" w:rsidRPr="005766E2" w:rsidRDefault="009A6170" w:rsidP="00F00848">
            <w:pPr>
              <w:jc w:val="center"/>
              <w:rPr>
                <w:color w:val="000000"/>
                <w:sz w:val="22"/>
                <w:szCs w:val="22"/>
                <w:lang w:val="en-GB"/>
              </w:rPr>
            </w:pPr>
            <w:r w:rsidRPr="005766E2">
              <w:rPr>
                <w:color w:val="000000"/>
                <w:sz w:val="22"/>
                <w:szCs w:val="22"/>
              </w:rPr>
              <w:t>1.5E-02</w:t>
            </w:r>
          </w:p>
        </w:tc>
        <w:tc>
          <w:tcPr>
            <w:tcW w:w="1276" w:type="pct"/>
            <w:tcBorders>
              <w:top w:val="nil"/>
              <w:left w:val="nil"/>
              <w:bottom w:val="nil"/>
              <w:right w:val="nil"/>
            </w:tcBorders>
            <w:noWrap/>
            <w:vAlign w:val="bottom"/>
            <w:hideMark/>
          </w:tcPr>
          <w:p w14:paraId="09EF0884" w14:textId="77777777" w:rsidR="009A6170" w:rsidRPr="005766E2" w:rsidRDefault="009A6170" w:rsidP="00F00848">
            <w:pPr>
              <w:jc w:val="center"/>
              <w:rPr>
                <w:color w:val="000000"/>
                <w:sz w:val="22"/>
                <w:szCs w:val="22"/>
                <w:lang w:val="en-GB"/>
              </w:rPr>
            </w:pPr>
            <w:r w:rsidRPr="005766E2">
              <w:rPr>
                <w:color w:val="000000"/>
                <w:sz w:val="22"/>
                <w:szCs w:val="22"/>
              </w:rPr>
              <w:t>6.7E-03</w:t>
            </w:r>
          </w:p>
        </w:tc>
      </w:tr>
      <w:tr w:rsidR="009A6170" w:rsidRPr="005766E2" w14:paraId="7CA3C1BD" w14:textId="77777777" w:rsidTr="00F00848">
        <w:trPr>
          <w:trHeight w:val="300"/>
        </w:trPr>
        <w:tc>
          <w:tcPr>
            <w:tcW w:w="1230" w:type="pct"/>
            <w:tcBorders>
              <w:top w:val="nil"/>
              <w:left w:val="single" w:sz="4" w:space="0" w:color="auto"/>
              <w:bottom w:val="nil"/>
              <w:right w:val="nil"/>
            </w:tcBorders>
            <w:noWrap/>
            <w:vAlign w:val="center"/>
            <w:hideMark/>
          </w:tcPr>
          <w:p w14:paraId="054B7571" w14:textId="77777777" w:rsidR="009A6170" w:rsidRPr="005766E2" w:rsidRDefault="009A6170" w:rsidP="00F00848">
            <w:pPr>
              <w:rPr>
                <w:color w:val="000000"/>
                <w:sz w:val="22"/>
                <w:szCs w:val="22"/>
                <w:lang w:val="en-GB"/>
              </w:rPr>
            </w:pPr>
            <w:r w:rsidRPr="005766E2">
              <w:rPr>
                <w:color w:val="000000"/>
                <w:sz w:val="22"/>
                <w:szCs w:val="22"/>
                <w:lang w:val="en-GB"/>
              </w:rPr>
              <w:t>Particulate matter</w:t>
            </w:r>
          </w:p>
        </w:tc>
        <w:tc>
          <w:tcPr>
            <w:tcW w:w="388" w:type="pct"/>
            <w:tcBorders>
              <w:top w:val="nil"/>
              <w:left w:val="nil"/>
              <w:bottom w:val="nil"/>
              <w:right w:val="nil"/>
            </w:tcBorders>
            <w:noWrap/>
            <w:vAlign w:val="bottom"/>
            <w:hideMark/>
          </w:tcPr>
          <w:p w14:paraId="3AE51ADF"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nil"/>
              <w:left w:val="nil"/>
              <w:bottom w:val="nil"/>
              <w:right w:val="nil"/>
            </w:tcBorders>
            <w:noWrap/>
            <w:vAlign w:val="bottom"/>
            <w:hideMark/>
          </w:tcPr>
          <w:p w14:paraId="0244C2A8" w14:textId="77777777" w:rsidR="009A6170" w:rsidRPr="005766E2" w:rsidRDefault="009A6170" w:rsidP="00F00848">
            <w:pPr>
              <w:jc w:val="center"/>
              <w:rPr>
                <w:color w:val="000000"/>
                <w:sz w:val="22"/>
                <w:szCs w:val="22"/>
                <w:lang w:val="en-GB"/>
              </w:rPr>
            </w:pPr>
            <w:r w:rsidRPr="005766E2">
              <w:rPr>
                <w:color w:val="000000"/>
                <w:sz w:val="22"/>
                <w:szCs w:val="22"/>
              </w:rPr>
              <w:t>9.1E-02</w:t>
            </w:r>
          </w:p>
        </w:tc>
        <w:tc>
          <w:tcPr>
            <w:tcW w:w="1249" w:type="pct"/>
            <w:tcBorders>
              <w:top w:val="nil"/>
              <w:left w:val="nil"/>
              <w:bottom w:val="nil"/>
              <w:right w:val="nil"/>
            </w:tcBorders>
            <w:noWrap/>
            <w:vAlign w:val="bottom"/>
            <w:hideMark/>
          </w:tcPr>
          <w:p w14:paraId="22EC568A" w14:textId="77777777" w:rsidR="009A6170" w:rsidRPr="005766E2" w:rsidRDefault="009A6170" w:rsidP="00F00848">
            <w:pPr>
              <w:jc w:val="center"/>
              <w:rPr>
                <w:color w:val="000000"/>
                <w:sz w:val="22"/>
                <w:szCs w:val="22"/>
                <w:lang w:val="en-GB"/>
              </w:rPr>
            </w:pPr>
            <w:r w:rsidRPr="005766E2">
              <w:rPr>
                <w:color w:val="000000"/>
                <w:sz w:val="22"/>
                <w:szCs w:val="22"/>
              </w:rPr>
              <w:t>2.2E-02</w:t>
            </w:r>
          </w:p>
        </w:tc>
        <w:tc>
          <w:tcPr>
            <w:tcW w:w="1276" w:type="pct"/>
            <w:tcBorders>
              <w:top w:val="nil"/>
              <w:left w:val="nil"/>
              <w:bottom w:val="nil"/>
              <w:right w:val="nil"/>
            </w:tcBorders>
            <w:noWrap/>
            <w:vAlign w:val="bottom"/>
            <w:hideMark/>
          </w:tcPr>
          <w:p w14:paraId="5FC0A5C1" w14:textId="77777777" w:rsidR="009A6170" w:rsidRPr="005766E2" w:rsidRDefault="009A6170" w:rsidP="00F00848">
            <w:pPr>
              <w:jc w:val="center"/>
              <w:rPr>
                <w:color w:val="000000"/>
                <w:sz w:val="22"/>
                <w:szCs w:val="22"/>
                <w:lang w:val="en-GB"/>
              </w:rPr>
            </w:pPr>
            <w:r w:rsidRPr="005766E2">
              <w:rPr>
                <w:color w:val="000000"/>
                <w:sz w:val="22"/>
                <w:szCs w:val="22"/>
              </w:rPr>
              <w:t>1.2E-02</w:t>
            </w:r>
          </w:p>
        </w:tc>
      </w:tr>
      <w:tr w:rsidR="009A6170" w:rsidRPr="005766E2" w14:paraId="14E63C52" w14:textId="77777777" w:rsidTr="00F00848">
        <w:trPr>
          <w:trHeight w:val="300"/>
        </w:trPr>
        <w:tc>
          <w:tcPr>
            <w:tcW w:w="1230" w:type="pct"/>
            <w:tcBorders>
              <w:top w:val="nil"/>
              <w:left w:val="single" w:sz="4" w:space="0" w:color="auto"/>
              <w:bottom w:val="nil"/>
              <w:right w:val="nil"/>
            </w:tcBorders>
            <w:noWrap/>
            <w:vAlign w:val="center"/>
            <w:hideMark/>
          </w:tcPr>
          <w:p w14:paraId="314C6DB1" w14:textId="77777777" w:rsidR="009A6170" w:rsidRPr="005766E2" w:rsidRDefault="009A6170" w:rsidP="00F00848">
            <w:pPr>
              <w:rPr>
                <w:color w:val="000000"/>
                <w:sz w:val="22"/>
                <w:szCs w:val="22"/>
                <w:lang w:val="en-GB"/>
              </w:rPr>
            </w:pPr>
            <w:r w:rsidRPr="005766E2">
              <w:rPr>
                <w:color w:val="000000"/>
                <w:sz w:val="22"/>
                <w:szCs w:val="22"/>
                <w:lang w:val="en-GB"/>
              </w:rPr>
              <w:t>Eutrophication, marine</w:t>
            </w:r>
          </w:p>
        </w:tc>
        <w:tc>
          <w:tcPr>
            <w:tcW w:w="388" w:type="pct"/>
            <w:tcBorders>
              <w:top w:val="nil"/>
              <w:left w:val="nil"/>
              <w:bottom w:val="nil"/>
              <w:right w:val="nil"/>
            </w:tcBorders>
            <w:noWrap/>
            <w:vAlign w:val="bottom"/>
            <w:hideMark/>
          </w:tcPr>
          <w:p w14:paraId="5C18E6B5"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nil"/>
              <w:left w:val="nil"/>
              <w:bottom w:val="nil"/>
              <w:right w:val="nil"/>
            </w:tcBorders>
            <w:noWrap/>
            <w:vAlign w:val="bottom"/>
            <w:hideMark/>
          </w:tcPr>
          <w:p w14:paraId="42578B90" w14:textId="77777777" w:rsidR="009A6170" w:rsidRPr="005766E2" w:rsidRDefault="009A6170" w:rsidP="00F00848">
            <w:pPr>
              <w:jc w:val="center"/>
              <w:rPr>
                <w:color w:val="000000"/>
                <w:sz w:val="22"/>
                <w:szCs w:val="22"/>
                <w:lang w:val="en-GB"/>
              </w:rPr>
            </w:pPr>
            <w:r w:rsidRPr="005766E2">
              <w:rPr>
                <w:color w:val="000000"/>
                <w:sz w:val="22"/>
                <w:szCs w:val="22"/>
              </w:rPr>
              <w:t>4.4E-02</w:t>
            </w:r>
          </w:p>
        </w:tc>
        <w:tc>
          <w:tcPr>
            <w:tcW w:w="1249" w:type="pct"/>
            <w:tcBorders>
              <w:top w:val="nil"/>
              <w:left w:val="nil"/>
              <w:bottom w:val="nil"/>
              <w:right w:val="nil"/>
            </w:tcBorders>
            <w:noWrap/>
            <w:vAlign w:val="bottom"/>
            <w:hideMark/>
          </w:tcPr>
          <w:p w14:paraId="3391FD0A" w14:textId="77777777" w:rsidR="009A6170" w:rsidRPr="005766E2" w:rsidRDefault="009A6170" w:rsidP="00F00848">
            <w:pPr>
              <w:jc w:val="center"/>
              <w:rPr>
                <w:color w:val="000000"/>
                <w:sz w:val="22"/>
                <w:szCs w:val="22"/>
                <w:lang w:val="en-GB"/>
              </w:rPr>
            </w:pPr>
            <w:r w:rsidRPr="005766E2">
              <w:rPr>
                <w:color w:val="000000"/>
                <w:sz w:val="22"/>
                <w:szCs w:val="22"/>
              </w:rPr>
              <w:t>3.2E-03</w:t>
            </w:r>
          </w:p>
        </w:tc>
        <w:tc>
          <w:tcPr>
            <w:tcW w:w="1276" w:type="pct"/>
            <w:tcBorders>
              <w:top w:val="nil"/>
              <w:left w:val="nil"/>
              <w:bottom w:val="nil"/>
              <w:right w:val="nil"/>
            </w:tcBorders>
            <w:noWrap/>
            <w:vAlign w:val="bottom"/>
            <w:hideMark/>
          </w:tcPr>
          <w:p w14:paraId="02A5276D" w14:textId="77777777" w:rsidR="009A6170" w:rsidRPr="005766E2" w:rsidRDefault="009A6170" w:rsidP="00F00848">
            <w:pPr>
              <w:jc w:val="center"/>
              <w:rPr>
                <w:color w:val="000000"/>
                <w:sz w:val="22"/>
                <w:szCs w:val="22"/>
                <w:lang w:val="en-GB"/>
              </w:rPr>
            </w:pPr>
            <w:r w:rsidRPr="005766E2">
              <w:rPr>
                <w:color w:val="000000"/>
                <w:sz w:val="22"/>
                <w:szCs w:val="22"/>
              </w:rPr>
              <w:t>1.5E-03</w:t>
            </w:r>
          </w:p>
        </w:tc>
      </w:tr>
      <w:tr w:rsidR="009A6170" w:rsidRPr="005766E2" w14:paraId="4849655F" w14:textId="77777777" w:rsidTr="00F00848">
        <w:trPr>
          <w:trHeight w:val="300"/>
        </w:trPr>
        <w:tc>
          <w:tcPr>
            <w:tcW w:w="1230" w:type="pct"/>
            <w:tcBorders>
              <w:top w:val="nil"/>
              <w:left w:val="single" w:sz="4" w:space="0" w:color="auto"/>
              <w:bottom w:val="nil"/>
              <w:right w:val="nil"/>
            </w:tcBorders>
            <w:noWrap/>
            <w:vAlign w:val="center"/>
            <w:hideMark/>
          </w:tcPr>
          <w:p w14:paraId="5FA4C059" w14:textId="77777777" w:rsidR="009A6170" w:rsidRPr="005766E2" w:rsidRDefault="009A6170" w:rsidP="00F00848">
            <w:pPr>
              <w:rPr>
                <w:color w:val="000000"/>
                <w:sz w:val="22"/>
                <w:szCs w:val="22"/>
                <w:lang w:val="en-GB"/>
              </w:rPr>
            </w:pPr>
            <w:r w:rsidRPr="005766E2">
              <w:rPr>
                <w:color w:val="000000"/>
                <w:sz w:val="22"/>
                <w:szCs w:val="22"/>
                <w:lang w:val="en-GB"/>
              </w:rPr>
              <w:t>Eutrophication, freshwater</w:t>
            </w:r>
          </w:p>
        </w:tc>
        <w:tc>
          <w:tcPr>
            <w:tcW w:w="388" w:type="pct"/>
            <w:tcBorders>
              <w:top w:val="nil"/>
              <w:left w:val="nil"/>
              <w:bottom w:val="nil"/>
              <w:right w:val="nil"/>
            </w:tcBorders>
            <w:noWrap/>
            <w:vAlign w:val="bottom"/>
            <w:hideMark/>
          </w:tcPr>
          <w:p w14:paraId="4E740DC4"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nil"/>
              <w:left w:val="nil"/>
              <w:bottom w:val="nil"/>
              <w:right w:val="nil"/>
            </w:tcBorders>
            <w:noWrap/>
            <w:vAlign w:val="bottom"/>
            <w:hideMark/>
          </w:tcPr>
          <w:p w14:paraId="55410692" w14:textId="77777777" w:rsidR="009A6170" w:rsidRPr="005766E2" w:rsidRDefault="009A6170" w:rsidP="00F00848">
            <w:pPr>
              <w:jc w:val="center"/>
              <w:rPr>
                <w:color w:val="000000"/>
                <w:sz w:val="22"/>
                <w:szCs w:val="22"/>
                <w:lang w:val="en-GB"/>
              </w:rPr>
            </w:pPr>
            <w:r w:rsidRPr="005766E2">
              <w:rPr>
                <w:color w:val="000000"/>
                <w:sz w:val="22"/>
                <w:szCs w:val="22"/>
              </w:rPr>
              <w:t>4.9E-01</w:t>
            </w:r>
          </w:p>
        </w:tc>
        <w:tc>
          <w:tcPr>
            <w:tcW w:w="1249" w:type="pct"/>
            <w:tcBorders>
              <w:top w:val="nil"/>
              <w:left w:val="nil"/>
              <w:bottom w:val="nil"/>
              <w:right w:val="nil"/>
            </w:tcBorders>
            <w:noWrap/>
            <w:vAlign w:val="bottom"/>
            <w:hideMark/>
          </w:tcPr>
          <w:p w14:paraId="3AA5FE3C" w14:textId="77777777" w:rsidR="009A6170" w:rsidRPr="005766E2" w:rsidRDefault="009A6170" w:rsidP="00F00848">
            <w:pPr>
              <w:jc w:val="center"/>
              <w:rPr>
                <w:color w:val="000000"/>
                <w:sz w:val="22"/>
                <w:szCs w:val="22"/>
                <w:lang w:val="en-GB"/>
              </w:rPr>
            </w:pPr>
            <w:r w:rsidRPr="005766E2">
              <w:rPr>
                <w:color w:val="000000"/>
                <w:sz w:val="22"/>
                <w:szCs w:val="22"/>
              </w:rPr>
              <w:t>2.1E-02</w:t>
            </w:r>
          </w:p>
        </w:tc>
        <w:tc>
          <w:tcPr>
            <w:tcW w:w="1276" w:type="pct"/>
            <w:tcBorders>
              <w:top w:val="nil"/>
              <w:left w:val="nil"/>
              <w:bottom w:val="nil"/>
              <w:right w:val="nil"/>
            </w:tcBorders>
            <w:noWrap/>
            <w:vAlign w:val="bottom"/>
            <w:hideMark/>
          </w:tcPr>
          <w:p w14:paraId="0D170C8E" w14:textId="77777777" w:rsidR="009A6170" w:rsidRPr="005766E2" w:rsidRDefault="009A6170" w:rsidP="00F00848">
            <w:pPr>
              <w:jc w:val="center"/>
              <w:rPr>
                <w:color w:val="000000"/>
                <w:sz w:val="22"/>
                <w:szCs w:val="22"/>
                <w:lang w:val="en-GB"/>
              </w:rPr>
            </w:pPr>
            <w:r w:rsidRPr="005766E2">
              <w:rPr>
                <w:color w:val="000000"/>
                <w:sz w:val="22"/>
                <w:szCs w:val="22"/>
              </w:rPr>
              <w:t>7.2E-03</w:t>
            </w:r>
          </w:p>
        </w:tc>
      </w:tr>
      <w:tr w:rsidR="009A6170" w:rsidRPr="005766E2" w14:paraId="2184E650" w14:textId="77777777" w:rsidTr="00F00848">
        <w:trPr>
          <w:trHeight w:val="300"/>
        </w:trPr>
        <w:tc>
          <w:tcPr>
            <w:tcW w:w="1230" w:type="pct"/>
            <w:tcBorders>
              <w:top w:val="nil"/>
              <w:left w:val="single" w:sz="4" w:space="0" w:color="auto"/>
              <w:bottom w:val="nil"/>
              <w:right w:val="nil"/>
            </w:tcBorders>
            <w:noWrap/>
            <w:vAlign w:val="center"/>
            <w:hideMark/>
          </w:tcPr>
          <w:p w14:paraId="42C2D9C9" w14:textId="77777777" w:rsidR="009A6170" w:rsidRPr="005766E2" w:rsidRDefault="009A6170" w:rsidP="00F00848">
            <w:pPr>
              <w:rPr>
                <w:color w:val="000000"/>
                <w:sz w:val="22"/>
                <w:szCs w:val="22"/>
                <w:lang w:val="en-GB"/>
              </w:rPr>
            </w:pPr>
            <w:r w:rsidRPr="005766E2">
              <w:rPr>
                <w:color w:val="000000"/>
                <w:sz w:val="22"/>
                <w:szCs w:val="22"/>
                <w:lang w:val="en-GB"/>
              </w:rPr>
              <w:t>Eutrophication, terrestrial</w:t>
            </w:r>
          </w:p>
        </w:tc>
        <w:tc>
          <w:tcPr>
            <w:tcW w:w="388" w:type="pct"/>
            <w:tcBorders>
              <w:top w:val="nil"/>
              <w:left w:val="nil"/>
              <w:bottom w:val="nil"/>
              <w:right w:val="nil"/>
            </w:tcBorders>
            <w:noWrap/>
            <w:vAlign w:val="bottom"/>
            <w:hideMark/>
          </w:tcPr>
          <w:p w14:paraId="4829B98E"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nil"/>
              <w:left w:val="nil"/>
              <w:bottom w:val="nil"/>
              <w:right w:val="nil"/>
            </w:tcBorders>
            <w:noWrap/>
            <w:vAlign w:val="bottom"/>
            <w:hideMark/>
          </w:tcPr>
          <w:p w14:paraId="03C045A5" w14:textId="77777777" w:rsidR="009A6170" w:rsidRPr="005766E2" w:rsidRDefault="009A6170" w:rsidP="00F00848">
            <w:pPr>
              <w:jc w:val="center"/>
              <w:rPr>
                <w:color w:val="000000"/>
                <w:sz w:val="22"/>
                <w:szCs w:val="22"/>
                <w:lang w:val="en-GB"/>
              </w:rPr>
            </w:pPr>
            <w:r w:rsidRPr="005766E2">
              <w:rPr>
                <w:color w:val="000000"/>
                <w:sz w:val="22"/>
                <w:szCs w:val="22"/>
              </w:rPr>
              <w:t>5.1E-02</w:t>
            </w:r>
          </w:p>
        </w:tc>
        <w:tc>
          <w:tcPr>
            <w:tcW w:w="1249" w:type="pct"/>
            <w:tcBorders>
              <w:top w:val="nil"/>
              <w:left w:val="nil"/>
              <w:bottom w:val="nil"/>
              <w:right w:val="nil"/>
            </w:tcBorders>
            <w:noWrap/>
            <w:vAlign w:val="bottom"/>
            <w:hideMark/>
          </w:tcPr>
          <w:p w14:paraId="023C823E" w14:textId="77777777" w:rsidR="009A6170" w:rsidRPr="005766E2" w:rsidRDefault="009A6170" w:rsidP="00F00848">
            <w:pPr>
              <w:jc w:val="center"/>
              <w:rPr>
                <w:color w:val="000000"/>
                <w:sz w:val="22"/>
                <w:szCs w:val="22"/>
                <w:lang w:val="en-GB"/>
              </w:rPr>
            </w:pPr>
            <w:r w:rsidRPr="005766E2">
              <w:rPr>
                <w:color w:val="000000"/>
                <w:sz w:val="22"/>
                <w:szCs w:val="22"/>
              </w:rPr>
              <w:t>4.8E-03</w:t>
            </w:r>
          </w:p>
        </w:tc>
        <w:tc>
          <w:tcPr>
            <w:tcW w:w="1276" w:type="pct"/>
            <w:tcBorders>
              <w:top w:val="nil"/>
              <w:left w:val="nil"/>
              <w:bottom w:val="nil"/>
              <w:right w:val="nil"/>
            </w:tcBorders>
            <w:noWrap/>
            <w:vAlign w:val="bottom"/>
            <w:hideMark/>
          </w:tcPr>
          <w:p w14:paraId="665D39F2" w14:textId="77777777" w:rsidR="009A6170" w:rsidRPr="005766E2" w:rsidRDefault="009A6170" w:rsidP="00F00848">
            <w:pPr>
              <w:jc w:val="center"/>
              <w:rPr>
                <w:color w:val="000000"/>
                <w:sz w:val="22"/>
                <w:szCs w:val="22"/>
                <w:lang w:val="en-GB"/>
              </w:rPr>
            </w:pPr>
            <w:r w:rsidRPr="005766E2">
              <w:rPr>
                <w:color w:val="000000"/>
                <w:sz w:val="22"/>
                <w:szCs w:val="22"/>
              </w:rPr>
              <w:t>2.3E-03</w:t>
            </w:r>
          </w:p>
        </w:tc>
      </w:tr>
      <w:tr w:rsidR="009A6170" w:rsidRPr="005766E2" w14:paraId="34888E32" w14:textId="77777777" w:rsidTr="00F00848">
        <w:trPr>
          <w:trHeight w:val="300"/>
        </w:trPr>
        <w:tc>
          <w:tcPr>
            <w:tcW w:w="1230" w:type="pct"/>
            <w:tcBorders>
              <w:top w:val="nil"/>
              <w:left w:val="single" w:sz="4" w:space="0" w:color="auto"/>
              <w:bottom w:val="nil"/>
              <w:right w:val="nil"/>
            </w:tcBorders>
            <w:noWrap/>
            <w:vAlign w:val="center"/>
            <w:hideMark/>
          </w:tcPr>
          <w:p w14:paraId="02845D0A" w14:textId="77777777" w:rsidR="009A6170" w:rsidRPr="005766E2" w:rsidRDefault="009A6170" w:rsidP="00F00848">
            <w:pPr>
              <w:rPr>
                <w:color w:val="000000"/>
                <w:sz w:val="22"/>
                <w:szCs w:val="22"/>
                <w:lang w:val="en-GB"/>
              </w:rPr>
            </w:pPr>
            <w:r w:rsidRPr="005766E2">
              <w:rPr>
                <w:color w:val="000000"/>
                <w:sz w:val="22"/>
                <w:szCs w:val="22"/>
                <w:lang w:val="en-GB"/>
              </w:rPr>
              <w:t>Human toxicity, cancer</w:t>
            </w:r>
          </w:p>
        </w:tc>
        <w:tc>
          <w:tcPr>
            <w:tcW w:w="388" w:type="pct"/>
            <w:tcBorders>
              <w:top w:val="nil"/>
              <w:left w:val="nil"/>
              <w:bottom w:val="nil"/>
              <w:right w:val="nil"/>
            </w:tcBorders>
            <w:noWrap/>
            <w:vAlign w:val="bottom"/>
            <w:hideMark/>
          </w:tcPr>
          <w:p w14:paraId="2AF1F12C"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nil"/>
              <w:left w:val="nil"/>
              <w:bottom w:val="nil"/>
              <w:right w:val="nil"/>
            </w:tcBorders>
            <w:noWrap/>
            <w:vAlign w:val="bottom"/>
            <w:hideMark/>
          </w:tcPr>
          <w:p w14:paraId="1EBDE2BB" w14:textId="77777777" w:rsidR="009A6170" w:rsidRPr="005766E2" w:rsidRDefault="009A6170" w:rsidP="00F00848">
            <w:pPr>
              <w:jc w:val="center"/>
              <w:rPr>
                <w:color w:val="000000"/>
                <w:sz w:val="22"/>
                <w:szCs w:val="22"/>
                <w:lang w:val="en-GB"/>
              </w:rPr>
            </w:pPr>
            <w:r w:rsidRPr="005766E2">
              <w:rPr>
                <w:color w:val="000000"/>
                <w:sz w:val="22"/>
                <w:szCs w:val="22"/>
              </w:rPr>
              <w:t>2.0E-01</w:t>
            </w:r>
          </w:p>
        </w:tc>
        <w:tc>
          <w:tcPr>
            <w:tcW w:w="1249" w:type="pct"/>
            <w:tcBorders>
              <w:top w:val="nil"/>
              <w:left w:val="nil"/>
              <w:bottom w:val="nil"/>
              <w:right w:val="nil"/>
            </w:tcBorders>
            <w:noWrap/>
            <w:vAlign w:val="bottom"/>
            <w:hideMark/>
          </w:tcPr>
          <w:p w14:paraId="75AFDDD2" w14:textId="77777777" w:rsidR="009A6170" w:rsidRPr="005766E2" w:rsidRDefault="009A6170" w:rsidP="00F00848">
            <w:pPr>
              <w:jc w:val="center"/>
              <w:rPr>
                <w:color w:val="000000"/>
                <w:sz w:val="22"/>
                <w:szCs w:val="22"/>
                <w:lang w:val="en-GB"/>
              </w:rPr>
            </w:pPr>
            <w:r w:rsidRPr="005766E2">
              <w:rPr>
                <w:color w:val="000000"/>
                <w:sz w:val="22"/>
                <w:szCs w:val="22"/>
              </w:rPr>
              <w:t>7.6E-02</w:t>
            </w:r>
          </w:p>
        </w:tc>
        <w:tc>
          <w:tcPr>
            <w:tcW w:w="1276" w:type="pct"/>
            <w:tcBorders>
              <w:top w:val="nil"/>
              <w:left w:val="nil"/>
              <w:bottom w:val="nil"/>
              <w:right w:val="nil"/>
            </w:tcBorders>
            <w:noWrap/>
            <w:vAlign w:val="bottom"/>
            <w:hideMark/>
          </w:tcPr>
          <w:p w14:paraId="76DDC2D6" w14:textId="77777777" w:rsidR="009A6170" w:rsidRPr="005766E2" w:rsidRDefault="009A6170" w:rsidP="00F00848">
            <w:pPr>
              <w:jc w:val="center"/>
              <w:rPr>
                <w:color w:val="000000"/>
                <w:sz w:val="22"/>
                <w:szCs w:val="22"/>
                <w:lang w:val="en-GB"/>
              </w:rPr>
            </w:pPr>
            <w:r w:rsidRPr="005766E2">
              <w:rPr>
                <w:color w:val="000000"/>
                <w:sz w:val="22"/>
                <w:szCs w:val="22"/>
              </w:rPr>
              <w:t>1.6E-02</w:t>
            </w:r>
          </w:p>
        </w:tc>
      </w:tr>
      <w:tr w:rsidR="009A6170" w:rsidRPr="005766E2" w14:paraId="6EB2844F" w14:textId="77777777" w:rsidTr="00F00848">
        <w:trPr>
          <w:trHeight w:val="300"/>
        </w:trPr>
        <w:tc>
          <w:tcPr>
            <w:tcW w:w="1230" w:type="pct"/>
            <w:tcBorders>
              <w:top w:val="nil"/>
              <w:left w:val="single" w:sz="4" w:space="0" w:color="auto"/>
              <w:bottom w:val="nil"/>
              <w:right w:val="nil"/>
            </w:tcBorders>
            <w:noWrap/>
            <w:vAlign w:val="center"/>
            <w:hideMark/>
          </w:tcPr>
          <w:p w14:paraId="75C3D0C7" w14:textId="77777777" w:rsidR="009A6170" w:rsidRPr="005766E2" w:rsidRDefault="009A6170" w:rsidP="00F00848">
            <w:pPr>
              <w:rPr>
                <w:color w:val="000000"/>
                <w:sz w:val="22"/>
                <w:szCs w:val="22"/>
                <w:lang w:val="en-GB"/>
              </w:rPr>
            </w:pPr>
            <w:r w:rsidRPr="005766E2">
              <w:rPr>
                <w:color w:val="000000"/>
                <w:sz w:val="22"/>
                <w:szCs w:val="22"/>
                <w:lang w:val="en-GB"/>
              </w:rPr>
              <w:t>Human toxicity, non-cancer</w:t>
            </w:r>
          </w:p>
        </w:tc>
        <w:tc>
          <w:tcPr>
            <w:tcW w:w="388" w:type="pct"/>
            <w:tcBorders>
              <w:top w:val="nil"/>
              <w:left w:val="nil"/>
              <w:bottom w:val="nil"/>
              <w:right w:val="nil"/>
            </w:tcBorders>
            <w:noWrap/>
            <w:vAlign w:val="bottom"/>
            <w:hideMark/>
          </w:tcPr>
          <w:p w14:paraId="742D6078"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nil"/>
              <w:left w:val="nil"/>
              <w:bottom w:val="nil"/>
              <w:right w:val="nil"/>
            </w:tcBorders>
            <w:noWrap/>
            <w:vAlign w:val="bottom"/>
            <w:hideMark/>
          </w:tcPr>
          <w:p w14:paraId="0BDAD74E" w14:textId="77777777" w:rsidR="009A6170" w:rsidRPr="005766E2" w:rsidRDefault="009A6170" w:rsidP="00F00848">
            <w:pPr>
              <w:jc w:val="center"/>
              <w:rPr>
                <w:color w:val="000000"/>
                <w:sz w:val="22"/>
                <w:szCs w:val="22"/>
                <w:lang w:val="en-GB"/>
              </w:rPr>
            </w:pPr>
            <w:r w:rsidRPr="005766E2">
              <w:rPr>
                <w:color w:val="000000"/>
                <w:sz w:val="22"/>
                <w:szCs w:val="22"/>
              </w:rPr>
              <w:t>3.7E-02</w:t>
            </w:r>
          </w:p>
        </w:tc>
        <w:tc>
          <w:tcPr>
            <w:tcW w:w="1249" w:type="pct"/>
            <w:tcBorders>
              <w:top w:val="nil"/>
              <w:left w:val="nil"/>
              <w:bottom w:val="nil"/>
              <w:right w:val="nil"/>
            </w:tcBorders>
            <w:noWrap/>
            <w:vAlign w:val="bottom"/>
            <w:hideMark/>
          </w:tcPr>
          <w:p w14:paraId="65827A9D" w14:textId="77777777" w:rsidR="009A6170" w:rsidRPr="005766E2" w:rsidRDefault="009A6170" w:rsidP="00F00848">
            <w:pPr>
              <w:jc w:val="center"/>
              <w:rPr>
                <w:color w:val="000000"/>
                <w:sz w:val="22"/>
                <w:szCs w:val="22"/>
                <w:lang w:val="en-GB"/>
              </w:rPr>
            </w:pPr>
            <w:r w:rsidRPr="005766E2">
              <w:rPr>
                <w:color w:val="000000"/>
                <w:sz w:val="22"/>
                <w:szCs w:val="22"/>
              </w:rPr>
              <w:t>1.8E-02</w:t>
            </w:r>
          </w:p>
        </w:tc>
        <w:tc>
          <w:tcPr>
            <w:tcW w:w="1276" w:type="pct"/>
            <w:tcBorders>
              <w:top w:val="nil"/>
              <w:left w:val="nil"/>
              <w:bottom w:val="nil"/>
              <w:right w:val="nil"/>
            </w:tcBorders>
            <w:noWrap/>
            <w:vAlign w:val="bottom"/>
            <w:hideMark/>
          </w:tcPr>
          <w:p w14:paraId="59A6CA7A" w14:textId="77777777" w:rsidR="009A6170" w:rsidRPr="005766E2" w:rsidRDefault="009A6170" w:rsidP="00F00848">
            <w:pPr>
              <w:jc w:val="center"/>
              <w:rPr>
                <w:color w:val="000000"/>
                <w:sz w:val="22"/>
                <w:szCs w:val="22"/>
                <w:lang w:val="en-GB"/>
              </w:rPr>
            </w:pPr>
            <w:r w:rsidRPr="005766E2">
              <w:rPr>
                <w:color w:val="000000"/>
                <w:sz w:val="22"/>
                <w:szCs w:val="22"/>
              </w:rPr>
              <w:t>5.9E-03</w:t>
            </w:r>
          </w:p>
        </w:tc>
      </w:tr>
      <w:tr w:rsidR="009A6170" w:rsidRPr="005766E2" w14:paraId="5219C08F" w14:textId="77777777" w:rsidTr="00F00848">
        <w:trPr>
          <w:trHeight w:val="300"/>
        </w:trPr>
        <w:tc>
          <w:tcPr>
            <w:tcW w:w="1230" w:type="pct"/>
            <w:tcBorders>
              <w:top w:val="nil"/>
              <w:left w:val="single" w:sz="4" w:space="0" w:color="auto"/>
              <w:bottom w:val="nil"/>
              <w:right w:val="nil"/>
            </w:tcBorders>
            <w:noWrap/>
            <w:vAlign w:val="center"/>
            <w:hideMark/>
          </w:tcPr>
          <w:p w14:paraId="518AAA4F" w14:textId="77777777" w:rsidR="009A6170" w:rsidRPr="005766E2" w:rsidRDefault="009A6170" w:rsidP="00F00848">
            <w:pPr>
              <w:rPr>
                <w:color w:val="000000"/>
                <w:sz w:val="22"/>
                <w:szCs w:val="22"/>
                <w:lang w:val="en-GB"/>
              </w:rPr>
            </w:pPr>
            <w:r w:rsidRPr="005766E2">
              <w:rPr>
                <w:color w:val="000000"/>
                <w:sz w:val="22"/>
                <w:szCs w:val="22"/>
                <w:lang w:val="en-GB"/>
              </w:rPr>
              <w:t>Ionising radiation</w:t>
            </w:r>
          </w:p>
        </w:tc>
        <w:tc>
          <w:tcPr>
            <w:tcW w:w="388" w:type="pct"/>
            <w:tcBorders>
              <w:top w:val="nil"/>
              <w:left w:val="nil"/>
              <w:bottom w:val="nil"/>
              <w:right w:val="nil"/>
            </w:tcBorders>
            <w:noWrap/>
            <w:vAlign w:val="bottom"/>
            <w:hideMark/>
          </w:tcPr>
          <w:p w14:paraId="4FB469D9"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nil"/>
              <w:left w:val="nil"/>
              <w:bottom w:val="nil"/>
              <w:right w:val="nil"/>
            </w:tcBorders>
            <w:noWrap/>
            <w:vAlign w:val="bottom"/>
            <w:hideMark/>
          </w:tcPr>
          <w:p w14:paraId="574D78CE" w14:textId="77777777" w:rsidR="009A6170" w:rsidRPr="005766E2" w:rsidRDefault="009A6170" w:rsidP="00F00848">
            <w:pPr>
              <w:jc w:val="center"/>
              <w:rPr>
                <w:color w:val="000000"/>
                <w:sz w:val="22"/>
                <w:szCs w:val="22"/>
                <w:lang w:val="en-GB"/>
              </w:rPr>
            </w:pPr>
            <w:r w:rsidRPr="005766E2">
              <w:rPr>
                <w:color w:val="000000"/>
                <w:sz w:val="22"/>
                <w:szCs w:val="22"/>
              </w:rPr>
              <w:t>2.4E-01</w:t>
            </w:r>
          </w:p>
        </w:tc>
        <w:tc>
          <w:tcPr>
            <w:tcW w:w="1249" w:type="pct"/>
            <w:tcBorders>
              <w:top w:val="nil"/>
              <w:left w:val="nil"/>
              <w:bottom w:val="nil"/>
              <w:right w:val="nil"/>
            </w:tcBorders>
            <w:noWrap/>
            <w:vAlign w:val="bottom"/>
            <w:hideMark/>
          </w:tcPr>
          <w:p w14:paraId="522061E8" w14:textId="77777777" w:rsidR="009A6170" w:rsidRPr="005766E2" w:rsidRDefault="009A6170" w:rsidP="00F00848">
            <w:pPr>
              <w:jc w:val="center"/>
              <w:rPr>
                <w:color w:val="000000"/>
                <w:sz w:val="22"/>
                <w:szCs w:val="22"/>
                <w:lang w:val="en-GB"/>
              </w:rPr>
            </w:pPr>
            <w:r w:rsidRPr="005766E2">
              <w:rPr>
                <w:color w:val="000000"/>
                <w:sz w:val="22"/>
                <w:szCs w:val="22"/>
              </w:rPr>
              <w:t>9.6E-04</w:t>
            </w:r>
          </w:p>
        </w:tc>
        <w:tc>
          <w:tcPr>
            <w:tcW w:w="1276" w:type="pct"/>
            <w:tcBorders>
              <w:top w:val="nil"/>
              <w:left w:val="nil"/>
              <w:bottom w:val="nil"/>
              <w:right w:val="nil"/>
            </w:tcBorders>
            <w:noWrap/>
            <w:vAlign w:val="bottom"/>
            <w:hideMark/>
          </w:tcPr>
          <w:p w14:paraId="3F58F0C6" w14:textId="77777777" w:rsidR="009A6170" w:rsidRPr="005766E2" w:rsidRDefault="009A6170" w:rsidP="00F00848">
            <w:pPr>
              <w:jc w:val="center"/>
              <w:rPr>
                <w:color w:val="000000"/>
                <w:sz w:val="22"/>
                <w:szCs w:val="22"/>
                <w:lang w:val="en-GB"/>
              </w:rPr>
            </w:pPr>
            <w:r w:rsidRPr="005766E2">
              <w:rPr>
                <w:color w:val="000000"/>
                <w:sz w:val="22"/>
                <w:szCs w:val="22"/>
              </w:rPr>
              <w:t>6.0E-04</w:t>
            </w:r>
          </w:p>
        </w:tc>
      </w:tr>
      <w:tr w:rsidR="009A6170" w:rsidRPr="005766E2" w14:paraId="3B0DCE99" w14:textId="77777777" w:rsidTr="00F00848">
        <w:trPr>
          <w:trHeight w:val="300"/>
        </w:trPr>
        <w:tc>
          <w:tcPr>
            <w:tcW w:w="1230" w:type="pct"/>
            <w:tcBorders>
              <w:top w:val="nil"/>
              <w:left w:val="single" w:sz="4" w:space="0" w:color="auto"/>
              <w:bottom w:val="nil"/>
              <w:right w:val="nil"/>
            </w:tcBorders>
            <w:noWrap/>
            <w:vAlign w:val="center"/>
            <w:hideMark/>
          </w:tcPr>
          <w:p w14:paraId="40FD059E" w14:textId="77777777" w:rsidR="009A6170" w:rsidRPr="005766E2" w:rsidRDefault="009A6170" w:rsidP="00F00848">
            <w:pPr>
              <w:rPr>
                <w:color w:val="000000"/>
                <w:sz w:val="22"/>
                <w:szCs w:val="22"/>
                <w:lang w:val="en-GB"/>
              </w:rPr>
            </w:pPr>
            <w:r w:rsidRPr="005766E2">
              <w:rPr>
                <w:color w:val="000000"/>
                <w:sz w:val="22"/>
                <w:szCs w:val="22"/>
                <w:lang w:val="en-GB"/>
              </w:rPr>
              <w:t>Land use</w:t>
            </w:r>
          </w:p>
        </w:tc>
        <w:tc>
          <w:tcPr>
            <w:tcW w:w="388" w:type="pct"/>
            <w:tcBorders>
              <w:top w:val="nil"/>
              <w:left w:val="nil"/>
              <w:bottom w:val="nil"/>
              <w:right w:val="nil"/>
            </w:tcBorders>
            <w:noWrap/>
            <w:vAlign w:val="bottom"/>
            <w:hideMark/>
          </w:tcPr>
          <w:p w14:paraId="45CD45CE"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nil"/>
              <w:left w:val="nil"/>
              <w:bottom w:val="nil"/>
              <w:right w:val="nil"/>
            </w:tcBorders>
            <w:noWrap/>
            <w:vAlign w:val="bottom"/>
            <w:hideMark/>
          </w:tcPr>
          <w:p w14:paraId="6EFBCDA5" w14:textId="77777777" w:rsidR="009A6170" w:rsidRPr="005766E2" w:rsidRDefault="009A6170" w:rsidP="00F00848">
            <w:pPr>
              <w:jc w:val="center"/>
              <w:rPr>
                <w:color w:val="000000"/>
                <w:sz w:val="22"/>
                <w:szCs w:val="22"/>
                <w:lang w:val="en-GB"/>
              </w:rPr>
            </w:pPr>
            <w:r w:rsidRPr="005766E2">
              <w:rPr>
                <w:color w:val="000000"/>
                <w:sz w:val="22"/>
                <w:szCs w:val="22"/>
              </w:rPr>
              <w:t>1.6E-02</w:t>
            </w:r>
          </w:p>
        </w:tc>
        <w:tc>
          <w:tcPr>
            <w:tcW w:w="1249" w:type="pct"/>
            <w:tcBorders>
              <w:top w:val="nil"/>
              <w:left w:val="nil"/>
              <w:bottom w:val="nil"/>
              <w:right w:val="nil"/>
            </w:tcBorders>
            <w:noWrap/>
            <w:vAlign w:val="bottom"/>
            <w:hideMark/>
          </w:tcPr>
          <w:p w14:paraId="4D0D1CAA" w14:textId="77777777" w:rsidR="009A6170" w:rsidRPr="005766E2" w:rsidRDefault="009A6170" w:rsidP="00F00848">
            <w:pPr>
              <w:jc w:val="center"/>
              <w:rPr>
                <w:color w:val="000000"/>
                <w:sz w:val="22"/>
                <w:szCs w:val="22"/>
                <w:lang w:val="en-GB"/>
              </w:rPr>
            </w:pPr>
            <w:r w:rsidRPr="005766E2">
              <w:rPr>
                <w:color w:val="000000"/>
                <w:sz w:val="22"/>
                <w:szCs w:val="22"/>
              </w:rPr>
              <w:t>2.8E-03</w:t>
            </w:r>
          </w:p>
        </w:tc>
        <w:tc>
          <w:tcPr>
            <w:tcW w:w="1276" w:type="pct"/>
            <w:tcBorders>
              <w:top w:val="nil"/>
              <w:left w:val="nil"/>
              <w:bottom w:val="nil"/>
              <w:right w:val="nil"/>
            </w:tcBorders>
            <w:noWrap/>
            <w:vAlign w:val="bottom"/>
            <w:hideMark/>
          </w:tcPr>
          <w:p w14:paraId="0B118AFD" w14:textId="77777777" w:rsidR="009A6170" w:rsidRPr="005766E2" w:rsidRDefault="009A6170" w:rsidP="00F00848">
            <w:pPr>
              <w:jc w:val="center"/>
              <w:rPr>
                <w:color w:val="000000"/>
                <w:sz w:val="22"/>
                <w:szCs w:val="22"/>
                <w:lang w:val="en-GB"/>
              </w:rPr>
            </w:pPr>
            <w:r w:rsidRPr="005766E2">
              <w:rPr>
                <w:color w:val="000000"/>
                <w:sz w:val="22"/>
                <w:szCs w:val="22"/>
              </w:rPr>
              <w:t>-2.1E-04</w:t>
            </w:r>
          </w:p>
        </w:tc>
      </w:tr>
      <w:tr w:rsidR="009A6170" w:rsidRPr="005766E2" w14:paraId="078E8846" w14:textId="77777777" w:rsidTr="00F00848">
        <w:trPr>
          <w:trHeight w:val="300"/>
        </w:trPr>
        <w:tc>
          <w:tcPr>
            <w:tcW w:w="1230" w:type="pct"/>
            <w:tcBorders>
              <w:top w:val="nil"/>
              <w:left w:val="single" w:sz="4" w:space="0" w:color="auto"/>
              <w:bottom w:val="nil"/>
              <w:right w:val="nil"/>
            </w:tcBorders>
            <w:noWrap/>
            <w:vAlign w:val="center"/>
            <w:hideMark/>
          </w:tcPr>
          <w:p w14:paraId="1BBB9063" w14:textId="77777777" w:rsidR="009A6170" w:rsidRPr="005766E2" w:rsidRDefault="009A6170" w:rsidP="00F00848">
            <w:pPr>
              <w:rPr>
                <w:color w:val="000000"/>
                <w:sz w:val="22"/>
                <w:szCs w:val="22"/>
                <w:lang w:val="en-GB"/>
              </w:rPr>
            </w:pPr>
            <w:r w:rsidRPr="005766E2">
              <w:rPr>
                <w:color w:val="000000"/>
                <w:sz w:val="22"/>
                <w:szCs w:val="22"/>
                <w:lang w:val="en-GB"/>
              </w:rPr>
              <w:t>Ozone depletion</w:t>
            </w:r>
          </w:p>
        </w:tc>
        <w:tc>
          <w:tcPr>
            <w:tcW w:w="388" w:type="pct"/>
            <w:tcBorders>
              <w:top w:val="nil"/>
              <w:left w:val="nil"/>
              <w:bottom w:val="nil"/>
              <w:right w:val="nil"/>
            </w:tcBorders>
            <w:noWrap/>
            <w:vAlign w:val="bottom"/>
            <w:hideMark/>
          </w:tcPr>
          <w:p w14:paraId="059EE06A"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nil"/>
              <w:left w:val="nil"/>
              <w:bottom w:val="nil"/>
              <w:right w:val="nil"/>
            </w:tcBorders>
            <w:noWrap/>
            <w:vAlign w:val="bottom"/>
            <w:hideMark/>
          </w:tcPr>
          <w:p w14:paraId="3B13E9B2" w14:textId="77777777" w:rsidR="009A6170" w:rsidRPr="005766E2" w:rsidRDefault="009A6170" w:rsidP="00F00848">
            <w:pPr>
              <w:jc w:val="center"/>
              <w:rPr>
                <w:color w:val="000000"/>
                <w:sz w:val="22"/>
                <w:szCs w:val="22"/>
                <w:lang w:val="en-GB"/>
              </w:rPr>
            </w:pPr>
            <w:r w:rsidRPr="005766E2">
              <w:rPr>
                <w:color w:val="000000"/>
                <w:sz w:val="22"/>
                <w:szCs w:val="22"/>
              </w:rPr>
              <w:t>5.5E-05</w:t>
            </w:r>
          </w:p>
        </w:tc>
        <w:tc>
          <w:tcPr>
            <w:tcW w:w="1249" w:type="pct"/>
            <w:tcBorders>
              <w:top w:val="nil"/>
              <w:left w:val="nil"/>
              <w:bottom w:val="nil"/>
              <w:right w:val="nil"/>
            </w:tcBorders>
            <w:noWrap/>
            <w:vAlign w:val="bottom"/>
            <w:hideMark/>
          </w:tcPr>
          <w:p w14:paraId="05F92B6F" w14:textId="77777777" w:rsidR="009A6170" w:rsidRPr="005766E2" w:rsidRDefault="009A6170" w:rsidP="00F00848">
            <w:pPr>
              <w:jc w:val="center"/>
              <w:rPr>
                <w:color w:val="000000"/>
                <w:sz w:val="22"/>
                <w:szCs w:val="22"/>
                <w:lang w:val="en-GB"/>
              </w:rPr>
            </w:pPr>
            <w:r w:rsidRPr="005766E2">
              <w:rPr>
                <w:color w:val="000000"/>
                <w:sz w:val="22"/>
                <w:szCs w:val="22"/>
              </w:rPr>
              <w:t>4.5E-06</w:t>
            </w:r>
          </w:p>
        </w:tc>
        <w:tc>
          <w:tcPr>
            <w:tcW w:w="1276" w:type="pct"/>
            <w:tcBorders>
              <w:top w:val="nil"/>
              <w:left w:val="nil"/>
              <w:bottom w:val="nil"/>
              <w:right w:val="nil"/>
            </w:tcBorders>
            <w:noWrap/>
            <w:vAlign w:val="bottom"/>
            <w:hideMark/>
          </w:tcPr>
          <w:p w14:paraId="4303E5AA" w14:textId="77777777" w:rsidR="009A6170" w:rsidRPr="005766E2" w:rsidRDefault="009A6170" w:rsidP="00F00848">
            <w:pPr>
              <w:jc w:val="center"/>
              <w:rPr>
                <w:color w:val="000000"/>
                <w:sz w:val="22"/>
                <w:szCs w:val="22"/>
                <w:lang w:val="en-GB"/>
              </w:rPr>
            </w:pPr>
            <w:r w:rsidRPr="005766E2">
              <w:rPr>
                <w:color w:val="000000"/>
                <w:sz w:val="22"/>
                <w:szCs w:val="22"/>
              </w:rPr>
              <w:t>7.1E-07</w:t>
            </w:r>
          </w:p>
        </w:tc>
      </w:tr>
      <w:tr w:rsidR="009A6170" w:rsidRPr="005766E2" w14:paraId="4A7EFE77" w14:textId="77777777" w:rsidTr="00F00848">
        <w:trPr>
          <w:trHeight w:val="300"/>
        </w:trPr>
        <w:tc>
          <w:tcPr>
            <w:tcW w:w="1230" w:type="pct"/>
            <w:tcBorders>
              <w:top w:val="nil"/>
              <w:left w:val="single" w:sz="4" w:space="0" w:color="auto"/>
              <w:bottom w:val="nil"/>
              <w:right w:val="nil"/>
            </w:tcBorders>
            <w:noWrap/>
            <w:vAlign w:val="center"/>
            <w:hideMark/>
          </w:tcPr>
          <w:p w14:paraId="020E8CEC" w14:textId="77777777" w:rsidR="009A6170" w:rsidRPr="005766E2" w:rsidRDefault="009A6170" w:rsidP="00F00848">
            <w:pPr>
              <w:rPr>
                <w:color w:val="000000"/>
                <w:sz w:val="22"/>
                <w:szCs w:val="22"/>
                <w:lang w:val="en-GB"/>
              </w:rPr>
            </w:pPr>
            <w:r w:rsidRPr="005766E2">
              <w:rPr>
                <w:color w:val="000000"/>
                <w:sz w:val="22"/>
                <w:szCs w:val="22"/>
                <w:lang w:val="en-GB"/>
              </w:rPr>
              <w:t>Photochemical ozone formation</w:t>
            </w:r>
          </w:p>
        </w:tc>
        <w:tc>
          <w:tcPr>
            <w:tcW w:w="388" w:type="pct"/>
            <w:tcBorders>
              <w:top w:val="nil"/>
              <w:left w:val="nil"/>
              <w:bottom w:val="nil"/>
              <w:right w:val="nil"/>
            </w:tcBorders>
            <w:noWrap/>
            <w:vAlign w:val="bottom"/>
            <w:hideMark/>
          </w:tcPr>
          <w:p w14:paraId="0340E2A6"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nil"/>
              <w:left w:val="nil"/>
              <w:bottom w:val="nil"/>
              <w:right w:val="nil"/>
            </w:tcBorders>
            <w:noWrap/>
            <w:vAlign w:val="bottom"/>
            <w:hideMark/>
          </w:tcPr>
          <w:p w14:paraId="6B43B486" w14:textId="77777777" w:rsidR="009A6170" w:rsidRPr="005766E2" w:rsidRDefault="009A6170" w:rsidP="00F00848">
            <w:pPr>
              <w:jc w:val="center"/>
              <w:rPr>
                <w:color w:val="000000"/>
                <w:sz w:val="22"/>
                <w:szCs w:val="22"/>
                <w:lang w:val="en-GB"/>
              </w:rPr>
            </w:pPr>
            <w:r w:rsidRPr="005766E2">
              <w:rPr>
                <w:color w:val="000000"/>
                <w:sz w:val="22"/>
                <w:szCs w:val="22"/>
              </w:rPr>
              <w:t>9.3E-02</w:t>
            </w:r>
          </w:p>
        </w:tc>
        <w:tc>
          <w:tcPr>
            <w:tcW w:w="1249" w:type="pct"/>
            <w:tcBorders>
              <w:top w:val="nil"/>
              <w:left w:val="nil"/>
              <w:bottom w:val="nil"/>
              <w:right w:val="nil"/>
            </w:tcBorders>
            <w:noWrap/>
            <w:vAlign w:val="bottom"/>
            <w:hideMark/>
          </w:tcPr>
          <w:p w14:paraId="1F716EB0" w14:textId="77777777" w:rsidR="009A6170" w:rsidRPr="005766E2" w:rsidRDefault="009A6170" w:rsidP="00F00848">
            <w:pPr>
              <w:jc w:val="center"/>
              <w:rPr>
                <w:color w:val="000000"/>
                <w:sz w:val="22"/>
                <w:szCs w:val="22"/>
                <w:lang w:val="en-GB"/>
              </w:rPr>
            </w:pPr>
            <w:r w:rsidRPr="005766E2">
              <w:rPr>
                <w:color w:val="000000"/>
                <w:sz w:val="22"/>
                <w:szCs w:val="22"/>
              </w:rPr>
              <w:t>9.0E-03</w:t>
            </w:r>
          </w:p>
        </w:tc>
        <w:tc>
          <w:tcPr>
            <w:tcW w:w="1276" w:type="pct"/>
            <w:tcBorders>
              <w:top w:val="nil"/>
              <w:left w:val="nil"/>
              <w:bottom w:val="nil"/>
              <w:right w:val="nil"/>
            </w:tcBorders>
            <w:noWrap/>
            <w:vAlign w:val="bottom"/>
            <w:hideMark/>
          </w:tcPr>
          <w:p w14:paraId="5DB02B6E" w14:textId="77777777" w:rsidR="009A6170" w:rsidRPr="005766E2" w:rsidRDefault="009A6170" w:rsidP="00F00848">
            <w:pPr>
              <w:jc w:val="center"/>
              <w:rPr>
                <w:color w:val="000000"/>
                <w:sz w:val="22"/>
                <w:szCs w:val="22"/>
                <w:lang w:val="en-GB"/>
              </w:rPr>
            </w:pPr>
            <w:r w:rsidRPr="005766E2">
              <w:rPr>
                <w:color w:val="000000"/>
                <w:sz w:val="22"/>
                <w:szCs w:val="22"/>
              </w:rPr>
              <w:t>4.2E-03</w:t>
            </w:r>
          </w:p>
        </w:tc>
      </w:tr>
      <w:tr w:rsidR="009A6170" w:rsidRPr="005766E2" w14:paraId="29155431" w14:textId="77777777" w:rsidTr="00F00848">
        <w:trPr>
          <w:trHeight w:val="300"/>
        </w:trPr>
        <w:tc>
          <w:tcPr>
            <w:tcW w:w="1230" w:type="pct"/>
            <w:tcBorders>
              <w:top w:val="nil"/>
              <w:left w:val="single" w:sz="4" w:space="0" w:color="auto"/>
              <w:bottom w:val="nil"/>
              <w:right w:val="nil"/>
            </w:tcBorders>
            <w:noWrap/>
            <w:vAlign w:val="center"/>
            <w:hideMark/>
          </w:tcPr>
          <w:p w14:paraId="04F4FD77" w14:textId="77777777" w:rsidR="009A6170" w:rsidRPr="005766E2" w:rsidRDefault="009A6170" w:rsidP="00F00848">
            <w:pPr>
              <w:rPr>
                <w:color w:val="000000"/>
                <w:sz w:val="22"/>
                <w:szCs w:val="22"/>
                <w:lang w:val="en-GB"/>
              </w:rPr>
            </w:pPr>
            <w:r w:rsidRPr="005766E2">
              <w:rPr>
                <w:color w:val="000000"/>
                <w:sz w:val="22"/>
                <w:szCs w:val="22"/>
                <w:lang w:val="en-GB"/>
              </w:rPr>
              <w:t>Resource use, fossils</w:t>
            </w:r>
          </w:p>
        </w:tc>
        <w:tc>
          <w:tcPr>
            <w:tcW w:w="388" w:type="pct"/>
            <w:tcBorders>
              <w:top w:val="nil"/>
              <w:left w:val="nil"/>
              <w:bottom w:val="nil"/>
              <w:right w:val="nil"/>
            </w:tcBorders>
            <w:noWrap/>
            <w:vAlign w:val="bottom"/>
            <w:hideMark/>
          </w:tcPr>
          <w:p w14:paraId="45AC76BA"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nil"/>
              <w:left w:val="nil"/>
              <w:bottom w:val="nil"/>
              <w:right w:val="nil"/>
            </w:tcBorders>
            <w:noWrap/>
            <w:vAlign w:val="bottom"/>
            <w:hideMark/>
          </w:tcPr>
          <w:p w14:paraId="045395C4" w14:textId="77777777" w:rsidR="009A6170" w:rsidRPr="005766E2" w:rsidRDefault="009A6170" w:rsidP="00F00848">
            <w:pPr>
              <w:jc w:val="center"/>
              <w:rPr>
                <w:color w:val="000000"/>
                <w:sz w:val="22"/>
                <w:szCs w:val="22"/>
                <w:lang w:val="en-GB"/>
              </w:rPr>
            </w:pPr>
            <w:r w:rsidRPr="005766E2">
              <w:rPr>
                <w:color w:val="000000"/>
                <w:sz w:val="22"/>
                <w:szCs w:val="22"/>
              </w:rPr>
              <w:t>9.2E-01</w:t>
            </w:r>
          </w:p>
        </w:tc>
        <w:tc>
          <w:tcPr>
            <w:tcW w:w="1249" w:type="pct"/>
            <w:tcBorders>
              <w:top w:val="nil"/>
              <w:left w:val="nil"/>
              <w:bottom w:val="nil"/>
              <w:right w:val="nil"/>
            </w:tcBorders>
            <w:noWrap/>
            <w:vAlign w:val="bottom"/>
            <w:hideMark/>
          </w:tcPr>
          <w:p w14:paraId="15A52BAA" w14:textId="77777777" w:rsidR="009A6170" w:rsidRPr="005766E2" w:rsidRDefault="009A6170" w:rsidP="00F00848">
            <w:pPr>
              <w:jc w:val="center"/>
              <w:rPr>
                <w:color w:val="000000"/>
                <w:sz w:val="22"/>
                <w:szCs w:val="22"/>
                <w:lang w:val="en-GB"/>
              </w:rPr>
            </w:pPr>
            <w:r w:rsidRPr="005766E2">
              <w:rPr>
                <w:color w:val="000000"/>
                <w:sz w:val="22"/>
                <w:szCs w:val="22"/>
              </w:rPr>
              <w:t>2.3E-02</w:t>
            </w:r>
          </w:p>
        </w:tc>
        <w:tc>
          <w:tcPr>
            <w:tcW w:w="1276" w:type="pct"/>
            <w:tcBorders>
              <w:top w:val="nil"/>
              <w:left w:val="nil"/>
              <w:bottom w:val="nil"/>
              <w:right w:val="nil"/>
            </w:tcBorders>
            <w:noWrap/>
            <w:vAlign w:val="bottom"/>
            <w:hideMark/>
          </w:tcPr>
          <w:p w14:paraId="7C88D9B8" w14:textId="77777777" w:rsidR="009A6170" w:rsidRPr="005766E2" w:rsidRDefault="009A6170" w:rsidP="00F00848">
            <w:pPr>
              <w:jc w:val="center"/>
              <w:rPr>
                <w:color w:val="000000"/>
                <w:sz w:val="22"/>
                <w:szCs w:val="22"/>
                <w:lang w:val="en-GB"/>
              </w:rPr>
            </w:pPr>
            <w:r w:rsidRPr="005766E2">
              <w:rPr>
                <w:color w:val="000000"/>
                <w:sz w:val="22"/>
                <w:szCs w:val="22"/>
              </w:rPr>
              <w:t>8.9E-03</w:t>
            </w:r>
          </w:p>
        </w:tc>
      </w:tr>
      <w:tr w:rsidR="009A6170" w:rsidRPr="005766E2" w14:paraId="4935087C" w14:textId="77777777" w:rsidTr="00F00848">
        <w:trPr>
          <w:trHeight w:val="300"/>
        </w:trPr>
        <w:tc>
          <w:tcPr>
            <w:tcW w:w="1230" w:type="pct"/>
            <w:tcBorders>
              <w:top w:val="nil"/>
              <w:left w:val="single" w:sz="4" w:space="0" w:color="auto"/>
              <w:bottom w:val="nil"/>
              <w:right w:val="nil"/>
            </w:tcBorders>
            <w:noWrap/>
            <w:vAlign w:val="center"/>
            <w:hideMark/>
          </w:tcPr>
          <w:p w14:paraId="324BA84E" w14:textId="77777777" w:rsidR="009A6170" w:rsidRPr="005766E2" w:rsidRDefault="009A6170" w:rsidP="00F00848">
            <w:pPr>
              <w:rPr>
                <w:color w:val="000000"/>
                <w:sz w:val="22"/>
                <w:szCs w:val="22"/>
                <w:lang w:val="en-GB"/>
              </w:rPr>
            </w:pPr>
            <w:r w:rsidRPr="005766E2">
              <w:rPr>
                <w:color w:val="000000"/>
                <w:sz w:val="22"/>
                <w:szCs w:val="22"/>
                <w:lang w:val="en-GB"/>
              </w:rPr>
              <w:t>Resource use, minerals and metals</w:t>
            </w:r>
          </w:p>
        </w:tc>
        <w:tc>
          <w:tcPr>
            <w:tcW w:w="388" w:type="pct"/>
            <w:tcBorders>
              <w:top w:val="nil"/>
              <w:left w:val="nil"/>
              <w:bottom w:val="nil"/>
              <w:right w:val="nil"/>
            </w:tcBorders>
            <w:noWrap/>
            <w:vAlign w:val="bottom"/>
            <w:hideMark/>
          </w:tcPr>
          <w:p w14:paraId="1B847D46"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nil"/>
              <w:left w:val="nil"/>
              <w:bottom w:val="nil"/>
              <w:right w:val="nil"/>
            </w:tcBorders>
            <w:noWrap/>
            <w:vAlign w:val="bottom"/>
            <w:hideMark/>
          </w:tcPr>
          <w:p w14:paraId="44C69E1A" w14:textId="77777777" w:rsidR="009A6170" w:rsidRPr="005766E2" w:rsidRDefault="009A6170" w:rsidP="00F00848">
            <w:pPr>
              <w:jc w:val="center"/>
              <w:rPr>
                <w:color w:val="000000"/>
                <w:sz w:val="22"/>
                <w:szCs w:val="22"/>
                <w:lang w:val="en-GB"/>
              </w:rPr>
            </w:pPr>
            <w:r w:rsidRPr="005766E2">
              <w:rPr>
                <w:color w:val="000000"/>
                <w:sz w:val="22"/>
                <w:szCs w:val="22"/>
              </w:rPr>
              <w:t>1.1E-01</w:t>
            </w:r>
          </w:p>
        </w:tc>
        <w:tc>
          <w:tcPr>
            <w:tcW w:w="1249" w:type="pct"/>
            <w:tcBorders>
              <w:top w:val="nil"/>
              <w:left w:val="nil"/>
              <w:bottom w:val="nil"/>
              <w:right w:val="nil"/>
            </w:tcBorders>
            <w:noWrap/>
            <w:vAlign w:val="bottom"/>
            <w:hideMark/>
          </w:tcPr>
          <w:p w14:paraId="12AC23B7" w14:textId="77777777" w:rsidR="009A6170" w:rsidRPr="005766E2" w:rsidRDefault="009A6170" w:rsidP="00F00848">
            <w:pPr>
              <w:jc w:val="center"/>
              <w:rPr>
                <w:color w:val="000000"/>
                <w:sz w:val="22"/>
                <w:szCs w:val="22"/>
                <w:lang w:val="en-GB"/>
              </w:rPr>
            </w:pPr>
            <w:r w:rsidRPr="005766E2">
              <w:rPr>
                <w:color w:val="000000"/>
                <w:sz w:val="22"/>
                <w:szCs w:val="22"/>
              </w:rPr>
              <w:t>1.7E-01</w:t>
            </w:r>
          </w:p>
        </w:tc>
        <w:tc>
          <w:tcPr>
            <w:tcW w:w="1276" w:type="pct"/>
            <w:tcBorders>
              <w:top w:val="nil"/>
              <w:left w:val="nil"/>
              <w:bottom w:val="nil"/>
              <w:right w:val="nil"/>
            </w:tcBorders>
            <w:noWrap/>
            <w:vAlign w:val="bottom"/>
            <w:hideMark/>
          </w:tcPr>
          <w:p w14:paraId="70E2D5E8" w14:textId="77777777" w:rsidR="009A6170" w:rsidRPr="005766E2" w:rsidRDefault="009A6170" w:rsidP="00F00848">
            <w:pPr>
              <w:jc w:val="center"/>
              <w:rPr>
                <w:color w:val="000000"/>
                <w:sz w:val="22"/>
                <w:szCs w:val="22"/>
                <w:lang w:val="en-GB"/>
              </w:rPr>
            </w:pPr>
            <w:r w:rsidRPr="005766E2">
              <w:rPr>
                <w:color w:val="000000"/>
                <w:sz w:val="22"/>
                <w:szCs w:val="22"/>
              </w:rPr>
              <w:t>5.2E-02</w:t>
            </w:r>
          </w:p>
        </w:tc>
      </w:tr>
      <w:tr w:rsidR="009A6170" w:rsidRPr="005766E2" w14:paraId="39860C95" w14:textId="77777777" w:rsidTr="00F00848">
        <w:trPr>
          <w:trHeight w:val="300"/>
        </w:trPr>
        <w:tc>
          <w:tcPr>
            <w:tcW w:w="1230" w:type="pct"/>
            <w:tcBorders>
              <w:top w:val="nil"/>
              <w:left w:val="single" w:sz="4" w:space="0" w:color="auto"/>
              <w:bottom w:val="single" w:sz="4" w:space="0" w:color="auto"/>
              <w:right w:val="nil"/>
            </w:tcBorders>
            <w:noWrap/>
            <w:vAlign w:val="center"/>
            <w:hideMark/>
          </w:tcPr>
          <w:p w14:paraId="129369C5" w14:textId="77777777" w:rsidR="009A6170" w:rsidRPr="005766E2" w:rsidRDefault="009A6170" w:rsidP="00F00848">
            <w:pPr>
              <w:rPr>
                <w:color w:val="000000"/>
                <w:sz w:val="22"/>
                <w:szCs w:val="22"/>
                <w:lang w:val="en-GB"/>
              </w:rPr>
            </w:pPr>
            <w:r w:rsidRPr="005766E2">
              <w:rPr>
                <w:color w:val="000000"/>
                <w:sz w:val="22"/>
                <w:szCs w:val="22"/>
                <w:lang w:val="en-GB"/>
              </w:rPr>
              <w:t>Water use</w:t>
            </w:r>
          </w:p>
        </w:tc>
        <w:tc>
          <w:tcPr>
            <w:tcW w:w="388" w:type="pct"/>
            <w:tcBorders>
              <w:top w:val="nil"/>
              <w:left w:val="nil"/>
              <w:bottom w:val="single" w:sz="4" w:space="0" w:color="auto"/>
              <w:right w:val="nil"/>
            </w:tcBorders>
            <w:noWrap/>
            <w:vAlign w:val="bottom"/>
            <w:hideMark/>
          </w:tcPr>
          <w:p w14:paraId="3C4D738C" w14:textId="77777777" w:rsidR="009A6170" w:rsidRPr="005766E2" w:rsidRDefault="009A6170" w:rsidP="00F00848">
            <w:pPr>
              <w:rPr>
                <w:color w:val="000000"/>
                <w:sz w:val="22"/>
                <w:szCs w:val="22"/>
                <w:lang w:val="en-GB"/>
              </w:rPr>
            </w:pPr>
            <w:r w:rsidRPr="005766E2">
              <w:rPr>
                <w:color w:val="000000"/>
                <w:sz w:val="22"/>
                <w:szCs w:val="22"/>
              </w:rPr>
              <w:t>mPt</w:t>
            </w:r>
          </w:p>
        </w:tc>
        <w:tc>
          <w:tcPr>
            <w:tcW w:w="857" w:type="pct"/>
            <w:tcBorders>
              <w:top w:val="nil"/>
              <w:left w:val="nil"/>
              <w:bottom w:val="single" w:sz="4" w:space="0" w:color="auto"/>
              <w:right w:val="nil"/>
            </w:tcBorders>
            <w:noWrap/>
            <w:vAlign w:val="bottom"/>
            <w:hideMark/>
          </w:tcPr>
          <w:p w14:paraId="0256988E" w14:textId="77777777" w:rsidR="009A6170" w:rsidRPr="005766E2" w:rsidRDefault="009A6170" w:rsidP="00F00848">
            <w:pPr>
              <w:jc w:val="center"/>
              <w:rPr>
                <w:color w:val="000000"/>
                <w:sz w:val="22"/>
                <w:szCs w:val="22"/>
                <w:lang w:val="en-GB"/>
              </w:rPr>
            </w:pPr>
            <w:r w:rsidRPr="005766E2">
              <w:rPr>
                <w:color w:val="000000"/>
                <w:sz w:val="22"/>
                <w:szCs w:val="22"/>
              </w:rPr>
              <w:t>1.0E-01</w:t>
            </w:r>
          </w:p>
        </w:tc>
        <w:tc>
          <w:tcPr>
            <w:tcW w:w="1249" w:type="pct"/>
            <w:tcBorders>
              <w:top w:val="nil"/>
              <w:left w:val="nil"/>
              <w:bottom w:val="single" w:sz="4" w:space="0" w:color="auto"/>
              <w:right w:val="nil"/>
            </w:tcBorders>
            <w:noWrap/>
            <w:vAlign w:val="bottom"/>
            <w:hideMark/>
          </w:tcPr>
          <w:p w14:paraId="4F273921" w14:textId="77777777" w:rsidR="009A6170" w:rsidRPr="005766E2" w:rsidRDefault="009A6170" w:rsidP="00F00848">
            <w:pPr>
              <w:jc w:val="center"/>
              <w:rPr>
                <w:color w:val="000000"/>
                <w:sz w:val="22"/>
                <w:szCs w:val="22"/>
                <w:lang w:val="en-GB"/>
              </w:rPr>
            </w:pPr>
            <w:r w:rsidRPr="005766E2">
              <w:rPr>
                <w:color w:val="000000"/>
                <w:sz w:val="22"/>
                <w:szCs w:val="22"/>
              </w:rPr>
              <w:t>5.5E-03</w:t>
            </w:r>
          </w:p>
        </w:tc>
        <w:tc>
          <w:tcPr>
            <w:tcW w:w="1276" w:type="pct"/>
            <w:tcBorders>
              <w:top w:val="nil"/>
              <w:left w:val="nil"/>
              <w:bottom w:val="single" w:sz="4" w:space="0" w:color="auto"/>
              <w:right w:val="nil"/>
            </w:tcBorders>
            <w:noWrap/>
            <w:vAlign w:val="bottom"/>
            <w:hideMark/>
          </w:tcPr>
          <w:p w14:paraId="2EC79403" w14:textId="77777777" w:rsidR="009A6170" w:rsidRPr="005766E2" w:rsidRDefault="009A6170" w:rsidP="00F00848">
            <w:pPr>
              <w:jc w:val="center"/>
              <w:rPr>
                <w:color w:val="000000"/>
                <w:sz w:val="22"/>
                <w:szCs w:val="22"/>
                <w:lang w:val="en-GB"/>
              </w:rPr>
            </w:pPr>
            <w:r w:rsidRPr="005766E2">
              <w:rPr>
                <w:color w:val="000000"/>
                <w:sz w:val="22"/>
                <w:szCs w:val="22"/>
              </w:rPr>
              <w:t>1.4E-02</w:t>
            </w:r>
          </w:p>
        </w:tc>
      </w:tr>
    </w:tbl>
    <w:p w14:paraId="5ADE6036" w14:textId="298AD374" w:rsidR="00510786" w:rsidRPr="005766E2" w:rsidRDefault="00510786" w:rsidP="2A3592AE">
      <w:pPr>
        <w:pStyle w:val="Didascalia"/>
        <w:spacing w:before="240" w:line="288" w:lineRule="auto"/>
        <w:jc w:val="both"/>
        <w:rPr>
          <w:rFonts w:ascii="Times New Roman" w:hAnsi="Times New Roman" w:cs="Times New Roman"/>
          <w:i w:val="0"/>
          <w:iCs w:val="0"/>
          <w:sz w:val="24"/>
          <w:szCs w:val="24"/>
          <w:lang w:val="en-GB"/>
        </w:rPr>
      </w:pPr>
      <w:r w:rsidRPr="005766E2">
        <w:rPr>
          <w:rFonts w:ascii="Times New Roman" w:hAnsi="Times New Roman" w:cs="Times New Roman"/>
          <w:b/>
          <w:bCs/>
          <w:i w:val="0"/>
          <w:iCs w:val="0"/>
          <w:sz w:val="24"/>
          <w:szCs w:val="24"/>
          <w:lang w:val="en-GB"/>
        </w:rPr>
        <w:t>Table S3.</w:t>
      </w:r>
      <w:r w:rsidR="00807420" w:rsidRPr="005766E2">
        <w:rPr>
          <w:rFonts w:ascii="Times New Roman" w:hAnsi="Times New Roman" w:cs="Times New Roman"/>
          <w:b/>
          <w:bCs/>
          <w:i w:val="0"/>
          <w:iCs w:val="0"/>
          <w:sz w:val="24"/>
          <w:szCs w:val="24"/>
          <w:lang w:val="en-GB"/>
        </w:rPr>
        <w:t>28</w:t>
      </w:r>
      <w:r w:rsidRPr="005766E2">
        <w:rPr>
          <w:rFonts w:ascii="Times New Roman" w:hAnsi="Times New Roman" w:cs="Times New Roman"/>
          <w:b/>
          <w:bCs/>
          <w:i w:val="0"/>
          <w:iCs w:val="0"/>
          <w:sz w:val="24"/>
          <w:szCs w:val="24"/>
          <w:lang w:val="en-GB"/>
        </w:rPr>
        <w:t>:</w:t>
      </w:r>
      <w:r w:rsidRPr="005766E2">
        <w:rPr>
          <w:rFonts w:ascii="Times New Roman" w:hAnsi="Times New Roman" w:cs="Times New Roman"/>
          <w:i w:val="0"/>
          <w:iCs w:val="0"/>
          <w:sz w:val="24"/>
          <w:szCs w:val="24"/>
          <w:lang w:val="en-GB"/>
        </w:rPr>
        <w:t xml:space="preserve"> Environmental impacts associated with the consumption of electricity for the production of 1 g NH</w:t>
      </w:r>
      <w:r w:rsidRPr="005766E2">
        <w:rPr>
          <w:rFonts w:ascii="Times New Roman" w:hAnsi="Times New Roman" w:cs="Times New Roman"/>
          <w:i w:val="0"/>
          <w:iCs w:val="0"/>
          <w:sz w:val="24"/>
          <w:szCs w:val="24"/>
          <w:vertAlign w:val="subscript"/>
          <w:lang w:val="en-GB"/>
        </w:rPr>
        <w:t>3</w:t>
      </w:r>
      <w:r w:rsidRPr="005766E2">
        <w:rPr>
          <w:rFonts w:ascii="Times New Roman" w:hAnsi="Times New Roman" w:cs="Times New Roman"/>
          <w:i w:val="0"/>
          <w:iCs w:val="0"/>
          <w:sz w:val="24"/>
          <w:szCs w:val="24"/>
          <w:lang w:val="en-GB"/>
        </w:rPr>
        <w:t xml:space="preserve">, scenarios </w:t>
      </w:r>
      <w:r w:rsidRPr="005766E2">
        <w:rPr>
          <w:rFonts w:ascii="Times New Roman" w:hAnsi="Times New Roman" w:cs="Times New Roman"/>
          <w:i w:val="0"/>
          <w:iCs w:val="0"/>
          <w:color w:val="000000" w:themeColor="text1"/>
          <w:sz w:val="24"/>
          <w:szCs w:val="24"/>
          <w:lang w:val="en-GB"/>
        </w:rPr>
        <w:t>50h:63%:{RER}:7y:1c:Ar, 50h:63%:100%DK-Wind:7y:1c:Ar and 50h:63%:100%NO-Hydro:7y:1c:Ar</w:t>
      </w:r>
      <w:r w:rsidRPr="005766E2">
        <w:rPr>
          <w:rFonts w:ascii="Times New Roman" w:hAnsi="Times New Roman" w:cs="Times New Roman"/>
          <w:i w:val="0"/>
          <w:iCs w:val="0"/>
          <w:sz w:val="24"/>
          <w:szCs w:val="24"/>
          <w:lang w:val="en-GB"/>
        </w:rPr>
        <w:t xml:space="preserve">; damage categories expressed as single score; </w:t>
      </w:r>
      <w:r w:rsidR="268B9F88" w:rsidRPr="005766E2">
        <w:rPr>
          <w:rFonts w:ascii="Times New Roman" w:eastAsia="Times New Roman" w:hAnsi="Times New Roman" w:cs="Times New Roman"/>
          <w:i w:val="0"/>
          <w:iCs w:val="0"/>
          <w:color w:val="000000" w:themeColor="text1"/>
          <w:sz w:val="24"/>
          <w:szCs w:val="24"/>
          <w:lang w:val="en-GB"/>
        </w:rPr>
        <w:t>unit: milli-Points (mPt).</w:t>
      </w:r>
      <w:r w:rsidR="268B9F88" w:rsidRPr="005766E2">
        <w:rPr>
          <w:rFonts w:ascii="Times New Roman" w:hAnsi="Times New Roman" w:cs="Times New Roman"/>
          <w:i w:val="0"/>
          <w:iCs w:val="0"/>
          <w:sz w:val="24"/>
          <w:szCs w:val="24"/>
          <w:lang w:val="en-GB"/>
        </w:rPr>
        <w:t xml:space="preserve"> M</w:t>
      </w:r>
      <w:r w:rsidRPr="005766E2">
        <w:rPr>
          <w:rFonts w:ascii="Times New Roman" w:hAnsi="Times New Roman" w:cs="Times New Roman"/>
          <w:i w:val="0"/>
          <w:iCs w:val="0"/>
          <w:sz w:val="24"/>
          <w:szCs w:val="24"/>
          <w:lang w:val="en-GB"/>
        </w:rPr>
        <w:t xml:space="preserve">ethod: EF 3.1. </w:t>
      </w:r>
    </w:p>
    <w:p w14:paraId="3C11B089" w14:textId="7376891B" w:rsidR="00B120AE" w:rsidRPr="005766E2" w:rsidRDefault="00B120AE" w:rsidP="00A65F88">
      <w:pPr>
        <w:spacing w:line="288" w:lineRule="auto"/>
        <w:jc w:val="both"/>
        <w:rPr>
          <w:color w:val="000000" w:themeColor="text1"/>
          <w:lang w:val="en-GB"/>
        </w:rPr>
      </w:pPr>
      <w:r w:rsidRPr="005766E2">
        <w:rPr>
          <w:color w:val="000000" w:themeColor="text1"/>
          <w:lang w:val="en-GB"/>
        </w:rPr>
        <w:t>The climate change impacts of ammonia production routes and sensitivity scenarios are discussed below. As reported in Figure S3.</w:t>
      </w:r>
      <w:r w:rsidR="00F36D26" w:rsidRPr="005766E2">
        <w:rPr>
          <w:color w:val="000000" w:themeColor="text1"/>
          <w:lang w:val="en-GB"/>
        </w:rPr>
        <w:t>1</w:t>
      </w:r>
      <w:r w:rsidR="00BF5641" w:rsidRPr="005766E2">
        <w:rPr>
          <w:color w:val="000000" w:themeColor="text1"/>
          <w:lang w:val="en-GB"/>
        </w:rPr>
        <w:t>1</w:t>
      </w:r>
      <w:r w:rsidRPr="005766E2">
        <w:rPr>
          <w:color w:val="000000" w:themeColor="text1"/>
          <w:lang w:val="en-GB"/>
        </w:rPr>
        <w:t>, scenario 2h:85%:{IT}:7y:1c:Ar entails the highest carbon footprint per FU among the analysed NH</w:t>
      </w:r>
      <w:r w:rsidRPr="005766E2">
        <w:rPr>
          <w:color w:val="000000" w:themeColor="text1"/>
          <w:vertAlign w:val="subscript"/>
          <w:lang w:val="en-GB"/>
        </w:rPr>
        <w:t>3</w:t>
      </w:r>
      <w:r w:rsidRPr="005766E2">
        <w:rPr>
          <w:color w:val="000000" w:themeColor="text1"/>
          <w:lang w:val="en-GB"/>
        </w:rPr>
        <w:t xml:space="preserve"> production routes, mainly associated with the substitution of the catalyst (72% contribution). As described for the single score results, scenario 50h:63%:{IT}:7y:1c:Ar entails a 90% reduction in CO</w:t>
      </w:r>
      <w:r w:rsidRPr="005766E2">
        <w:rPr>
          <w:color w:val="000000" w:themeColor="text1"/>
          <w:vertAlign w:val="subscript"/>
          <w:lang w:val="en-GB"/>
        </w:rPr>
        <w:t>2</w:t>
      </w:r>
      <w:r w:rsidRPr="005766E2">
        <w:rPr>
          <w:color w:val="000000" w:themeColor="text1"/>
          <w:lang w:val="en-GB"/>
        </w:rPr>
        <w:t xml:space="preserve"> eq. emissions, with increased contributions from electricity consumption (4</w:t>
      </w:r>
      <w:r w:rsidR="00BB2100" w:rsidRPr="005766E2">
        <w:rPr>
          <w:color w:val="000000" w:themeColor="text1"/>
          <w:lang w:val="en-GB"/>
        </w:rPr>
        <w:t>9</w:t>
      </w:r>
      <w:r w:rsidRPr="005766E2">
        <w:rPr>
          <w:color w:val="000000" w:themeColor="text1"/>
          <w:lang w:val="en-GB"/>
        </w:rPr>
        <w:t>%) and the flow cell assembly (</w:t>
      </w:r>
      <w:r w:rsidR="00BB2100" w:rsidRPr="005766E2">
        <w:rPr>
          <w:color w:val="000000" w:themeColor="text1"/>
          <w:lang w:val="en-GB"/>
        </w:rPr>
        <w:t>18</w:t>
      </w:r>
      <w:r w:rsidRPr="005766E2">
        <w:rPr>
          <w:color w:val="000000" w:themeColor="text1"/>
          <w:lang w:val="en-GB"/>
        </w:rPr>
        <w:t>%), and a reduced contribution from the catalyst (2</w:t>
      </w:r>
      <w:r w:rsidR="00BB2100" w:rsidRPr="005766E2">
        <w:rPr>
          <w:color w:val="000000" w:themeColor="text1"/>
          <w:lang w:val="en-GB"/>
        </w:rPr>
        <w:t>0</w:t>
      </w:r>
      <w:r w:rsidRPr="005766E2">
        <w:rPr>
          <w:color w:val="000000" w:themeColor="text1"/>
          <w:lang w:val="en-GB"/>
        </w:rPr>
        <w:t>%). Further increases in the contribution from the electricity consumption in scenarios 71h:63%:{IT}:7y:1c:Ar and 101h:63%:{IT}:7y:1c:Ar (</w:t>
      </w:r>
      <w:r w:rsidR="00BB2100" w:rsidRPr="005766E2">
        <w:rPr>
          <w:color w:val="000000" w:themeColor="text1"/>
          <w:lang w:val="en-GB"/>
        </w:rPr>
        <w:t>52</w:t>
      </w:r>
      <w:r w:rsidRPr="005766E2">
        <w:rPr>
          <w:color w:val="000000" w:themeColor="text1"/>
          <w:lang w:val="en-GB"/>
        </w:rPr>
        <w:t>% and 5</w:t>
      </w:r>
      <w:r w:rsidR="00BB2100" w:rsidRPr="005766E2">
        <w:rPr>
          <w:color w:val="000000" w:themeColor="text1"/>
          <w:lang w:val="en-GB"/>
        </w:rPr>
        <w:t>7</w:t>
      </w:r>
      <w:r w:rsidRPr="005766E2">
        <w:rPr>
          <w:color w:val="000000" w:themeColor="text1"/>
          <w:lang w:val="en-GB"/>
        </w:rPr>
        <w:t>%, respectively) lead and increase in the carbon footprint of the process. The calculated point value for scenario 71h:63%:{IT}:7y:1c:Ar is, however, within the calculated standard deviation for process 50h:63%:{IT}:7y:1c:Ar. Results of the Monte Carlo analyses are reported in Section S3.5.</w:t>
      </w:r>
    </w:p>
    <w:p w14:paraId="4C3C78AB" w14:textId="77777777" w:rsidR="00A65F88" w:rsidRPr="005766E2" w:rsidRDefault="00A65F88" w:rsidP="00A65F88">
      <w:pPr>
        <w:spacing w:line="288" w:lineRule="auto"/>
        <w:jc w:val="both"/>
        <w:rPr>
          <w:color w:val="000000" w:themeColor="text1"/>
          <w:lang w:val="en-GB"/>
        </w:rPr>
      </w:pPr>
    </w:p>
    <w:p w14:paraId="0DAE43AD" w14:textId="6559A9CF" w:rsidR="00B120AE" w:rsidRPr="005766E2" w:rsidRDefault="002A7E4D" w:rsidP="00A65F88">
      <w:pPr>
        <w:spacing w:line="288" w:lineRule="auto"/>
        <w:jc w:val="center"/>
        <w:rPr>
          <w:i/>
          <w:iCs/>
          <w:color w:val="156082" w:themeColor="accent1"/>
          <w:lang w:val="en-GB"/>
        </w:rPr>
      </w:pPr>
      <w:r w:rsidRPr="005766E2">
        <w:rPr>
          <w:i/>
          <w:iCs/>
          <w:noProof/>
          <w:color w:val="156082" w:themeColor="accent1"/>
        </w:rPr>
        <w:drawing>
          <wp:inline distT="0" distB="0" distL="0" distR="0" wp14:anchorId="3BF21F0B" wp14:editId="529DC395">
            <wp:extent cx="6120130" cy="3566795"/>
            <wp:effectExtent l="0" t="0" r="1270" b="1905"/>
            <wp:docPr id="824722858" name="Immagine 4">
              <a:extLst xmlns:a="http://schemas.openxmlformats.org/drawingml/2006/main">
                <a:ext uri="{FF2B5EF4-FFF2-40B4-BE49-F238E27FC236}">
                  <a16:creationId xmlns:a16="http://schemas.microsoft.com/office/drawing/2014/main" id="{8F268902-E700-1D11-E969-FDE471CBB4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a:extLst>
                        <a:ext uri="{FF2B5EF4-FFF2-40B4-BE49-F238E27FC236}">
                          <a16:creationId xmlns:a16="http://schemas.microsoft.com/office/drawing/2014/main" id="{8F268902-E700-1D11-E969-FDE471CBB40E}"/>
                        </a:ext>
                      </a:extLst>
                    </pic:cNvPr>
                    <pic:cNvPicPr>
                      <a:picLocks noChangeAspect="1"/>
                    </pic:cNvPicPr>
                  </pic:nvPicPr>
                  <pic:blipFill>
                    <a:blip r:embed="rId21"/>
                    <a:stretch>
                      <a:fillRect/>
                    </a:stretch>
                  </pic:blipFill>
                  <pic:spPr>
                    <a:xfrm>
                      <a:off x="0" y="0"/>
                      <a:ext cx="6120130" cy="3566795"/>
                    </a:xfrm>
                    <a:prstGeom prst="rect">
                      <a:avLst/>
                    </a:prstGeom>
                  </pic:spPr>
                </pic:pic>
              </a:graphicData>
            </a:graphic>
          </wp:inline>
        </w:drawing>
      </w:r>
      <w:r w:rsidRPr="005766E2" w:rsidDel="002A7E4D">
        <w:rPr>
          <w:i/>
          <w:iCs/>
          <w:color w:val="156082" w:themeColor="accent1"/>
        </w:rPr>
        <w:t xml:space="preserve"> </w:t>
      </w:r>
    </w:p>
    <w:p w14:paraId="343FB28B" w14:textId="53797FDE" w:rsidR="00A65F88" w:rsidRPr="005766E2" w:rsidRDefault="00B120AE" w:rsidP="2A3592AE">
      <w:pPr>
        <w:spacing w:line="288" w:lineRule="auto"/>
        <w:rPr>
          <w:color w:val="000000" w:themeColor="text1"/>
          <w:lang w:val="en-GB"/>
        </w:rPr>
      </w:pPr>
      <w:r w:rsidRPr="005766E2">
        <w:rPr>
          <w:b/>
          <w:bCs/>
          <w:color w:val="000000" w:themeColor="text1"/>
          <w:lang w:val="en-GB"/>
        </w:rPr>
        <w:t>Figure S3.1</w:t>
      </w:r>
      <w:r w:rsidR="00BF5641" w:rsidRPr="005766E2">
        <w:rPr>
          <w:b/>
          <w:bCs/>
          <w:color w:val="000000" w:themeColor="text1"/>
          <w:lang w:val="en-GB"/>
        </w:rPr>
        <w:t>1</w:t>
      </w:r>
      <w:r w:rsidRPr="005766E2">
        <w:rPr>
          <w:b/>
          <w:bCs/>
          <w:color w:val="000000" w:themeColor="text1"/>
          <w:lang w:val="en-GB"/>
        </w:rPr>
        <w:t>:</w:t>
      </w:r>
      <w:r w:rsidRPr="005766E2">
        <w:rPr>
          <w:color w:val="000000" w:themeColor="text1"/>
          <w:lang w:val="en-GB"/>
        </w:rPr>
        <w:t xml:space="preserve"> Carbon footprint of modelled NH</w:t>
      </w:r>
      <w:r w:rsidRPr="005766E2">
        <w:rPr>
          <w:color w:val="000000" w:themeColor="text1"/>
          <w:vertAlign w:val="subscript"/>
          <w:lang w:val="en-GB"/>
        </w:rPr>
        <w:t>3</w:t>
      </w:r>
      <w:r w:rsidRPr="005766E2">
        <w:rPr>
          <w:color w:val="000000" w:themeColor="text1"/>
          <w:lang w:val="en-GB"/>
        </w:rPr>
        <w:t xml:space="preserve"> production scenarios at laboratory scale</w:t>
      </w:r>
      <w:r w:rsidR="00783CC4" w:rsidRPr="005766E2">
        <w:rPr>
          <w:color w:val="000000" w:themeColor="text1"/>
          <w:lang w:val="en-GB"/>
        </w:rPr>
        <w:t>, FU = 1 g of NH</w:t>
      </w:r>
      <w:r w:rsidR="00783CC4" w:rsidRPr="005766E2">
        <w:rPr>
          <w:color w:val="000000" w:themeColor="text1"/>
          <w:vertAlign w:val="subscript"/>
          <w:lang w:val="en-GB"/>
        </w:rPr>
        <w:t>3</w:t>
      </w:r>
      <w:r w:rsidRPr="005766E2">
        <w:rPr>
          <w:color w:val="000000" w:themeColor="text1"/>
          <w:lang w:val="en-GB"/>
        </w:rPr>
        <w:t xml:space="preserve">; </w:t>
      </w:r>
      <w:r w:rsidR="2AC9DDEF" w:rsidRPr="005766E2">
        <w:rPr>
          <w:color w:val="000000" w:themeColor="text1"/>
          <w:lang w:val="en-GB"/>
        </w:rPr>
        <w:t>unit: kg CO</w:t>
      </w:r>
      <w:r w:rsidR="2AC9DDEF" w:rsidRPr="005766E2">
        <w:rPr>
          <w:color w:val="000000" w:themeColor="text1"/>
          <w:vertAlign w:val="subscript"/>
          <w:lang w:val="en-GB"/>
        </w:rPr>
        <w:t>2</w:t>
      </w:r>
      <w:r w:rsidR="2AC9DDEF" w:rsidRPr="005766E2">
        <w:rPr>
          <w:color w:val="000000" w:themeColor="text1"/>
          <w:lang w:val="en-GB"/>
        </w:rPr>
        <w:t xml:space="preserve"> eq. M</w:t>
      </w:r>
      <w:r w:rsidRPr="005766E2">
        <w:rPr>
          <w:color w:val="000000" w:themeColor="text1"/>
          <w:lang w:val="en-GB"/>
        </w:rPr>
        <w:t>ethod: EF 3.1</w:t>
      </w:r>
      <w:r w:rsidR="00A65F88" w:rsidRPr="005766E2">
        <w:rPr>
          <w:color w:val="000000" w:themeColor="text1"/>
          <w:lang w:val="en-GB"/>
        </w:rPr>
        <w:t>.</w:t>
      </w:r>
    </w:p>
    <w:p w14:paraId="7A1862C0" w14:textId="77777777" w:rsidR="00536C60" w:rsidRPr="005766E2" w:rsidRDefault="00536C60" w:rsidP="00B120AE">
      <w:pPr>
        <w:spacing w:line="288" w:lineRule="auto"/>
        <w:rPr>
          <w:color w:val="000000" w:themeColor="text1"/>
          <w:lang w:val="en-GB"/>
        </w:rPr>
      </w:pPr>
    </w:p>
    <w:p w14:paraId="162DDCB3" w14:textId="577451E9" w:rsidR="00B120AE" w:rsidRPr="005766E2" w:rsidRDefault="00B120AE" w:rsidP="00A65F88">
      <w:pPr>
        <w:spacing w:line="288" w:lineRule="auto"/>
        <w:jc w:val="both"/>
        <w:rPr>
          <w:color w:val="000000" w:themeColor="text1"/>
          <w:lang w:val="en-GB"/>
        </w:rPr>
      </w:pPr>
      <w:r w:rsidRPr="005766E2">
        <w:rPr>
          <w:color w:val="000000" w:themeColor="text1"/>
          <w:lang w:val="en-GB"/>
        </w:rPr>
        <w:t>Figure S3.1</w:t>
      </w:r>
      <w:r w:rsidR="00BF5641" w:rsidRPr="005766E2">
        <w:rPr>
          <w:color w:val="000000" w:themeColor="text1"/>
          <w:lang w:val="en-GB"/>
        </w:rPr>
        <w:t>2</w:t>
      </w:r>
      <w:r w:rsidRPr="005766E2">
        <w:rPr>
          <w:color w:val="000000" w:themeColor="text1"/>
          <w:lang w:val="en-GB"/>
        </w:rPr>
        <w:t xml:space="preserve"> reports the climate change results for the sensitivity analysis of the 50h scenario. As for the cumulative impacts expressed as a single score, the most significant reduction in the carbon footprint (60%) is associated with the best-case scenario, 50h:63%:{IT}:20y:100c:N</w:t>
      </w:r>
      <w:r w:rsidRPr="005766E2">
        <w:rPr>
          <w:color w:val="000000" w:themeColor="text1"/>
          <w:vertAlign w:val="subscript"/>
          <w:lang w:val="en-GB"/>
        </w:rPr>
        <w:t>2</w:t>
      </w:r>
      <w:r w:rsidRPr="005766E2">
        <w:rPr>
          <w:color w:val="000000" w:themeColor="text1"/>
          <w:lang w:val="en-GB"/>
        </w:rPr>
        <w:t>, which optimizes the use of the catalyst and of the flow cell.</w:t>
      </w:r>
    </w:p>
    <w:p w14:paraId="78786E01" w14:textId="3BD46981" w:rsidR="00B120AE" w:rsidRPr="005766E2" w:rsidRDefault="002A7E4D" w:rsidP="00A65F88">
      <w:pPr>
        <w:spacing w:line="288" w:lineRule="auto"/>
        <w:jc w:val="center"/>
        <w:rPr>
          <w:i/>
          <w:iCs/>
          <w:color w:val="156082" w:themeColor="accent1"/>
          <w:lang w:val="en-GB"/>
        </w:rPr>
      </w:pPr>
      <w:r w:rsidRPr="005766E2">
        <w:rPr>
          <w:i/>
          <w:iCs/>
          <w:noProof/>
          <w:color w:val="156082" w:themeColor="accent1"/>
        </w:rPr>
        <w:drawing>
          <wp:inline distT="0" distB="0" distL="0" distR="0" wp14:anchorId="1D252EBB" wp14:editId="367E7BD9">
            <wp:extent cx="6120130" cy="3549015"/>
            <wp:effectExtent l="0" t="0" r="1270" b="0"/>
            <wp:docPr id="2113053676" name="Immagine 3">
              <a:extLst xmlns:a="http://schemas.openxmlformats.org/drawingml/2006/main">
                <a:ext uri="{FF2B5EF4-FFF2-40B4-BE49-F238E27FC236}">
                  <a16:creationId xmlns:a16="http://schemas.microsoft.com/office/drawing/2014/main" id="{3DB4FCAF-CFC6-0212-D1E3-D73F76B021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a:extLst>
                        <a:ext uri="{FF2B5EF4-FFF2-40B4-BE49-F238E27FC236}">
                          <a16:creationId xmlns:a16="http://schemas.microsoft.com/office/drawing/2014/main" id="{3DB4FCAF-CFC6-0212-D1E3-D73F76B02141}"/>
                        </a:ext>
                      </a:extLst>
                    </pic:cNvPr>
                    <pic:cNvPicPr>
                      <a:picLocks noChangeAspect="1"/>
                    </pic:cNvPicPr>
                  </pic:nvPicPr>
                  <pic:blipFill>
                    <a:blip r:embed="rId22"/>
                    <a:stretch>
                      <a:fillRect/>
                    </a:stretch>
                  </pic:blipFill>
                  <pic:spPr>
                    <a:xfrm>
                      <a:off x="0" y="0"/>
                      <a:ext cx="6120130" cy="3549015"/>
                    </a:xfrm>
                    <a:prstGeom prst="rect">
                      <a:avLst/>
                    </a:prstGeom>
                  </pic:spPr>
                </pic:pic>
              </a:graphicData>
            </a:graphic>
          </wp:inline>
        </w:drawing>
      </w:r>
      <w:r w:rsidRPr="005766E2" w:rsidDel="002A7E4D">
        <w:rPr>
          <w:i/>
          <w:iCs/>
          <w:color w:val="156082" w:themeColor="accent1"/>
        </w:rPr>
        <w:t xml:space="preserve"> </w:t>
      </w:r>
    </w:p>
    <w:p w14:paraId="3F21184C" w14:textId="545AC7CD" w:rsidR="00B120AE" w:rsidRPr="005766E2" w:rsidRDefault="00B120AE" w:rsidP="00A65F88">
      <w:pPr>
        <w:spacing w:before="240" w:line="288" w:lineRule="auto"/>
        <w:rPr>
          <w:color w:val="000000" w:themeColor="text1"/>
          <w:lang w:val="en-GB"/>
        </w:rPr>
      </w:pPr>
      <w:r w:rsidRPr="005766E2">
        <w:rPr>
          <w:b/>
          <w:bCs/>
          <w:color w:val="000000" w:themeColor="text1"/>
          <w:lang w:val="en-GB"/>
        </w:rPr>
        <w:t>Figure S3.1</w:t>
      </w:r>
      <w:r w:rsidR="00BF5641" w:rsidRPr="005766E2">
        <w:rPr>
          <w:b/>
          <w:bCs/>
          <w:color w:val="000000" w:themeColor="text1"/>
          <w:lang w:val="en-GB"/>
        </w:rPr>
        <w:t>2</w:t>
      </w:r>
      <w:r w:rsidRPr="005766E2">
        <w:rPr>
          <w:b/>
          <w:bCs/>
          <w:color w:val="000000" w:themeColor="text1"/>
          <w:lang w:val="en-GB"/>
        </w:rPr>
        <w:t>:</w:t>
      </w:r>
      <w:r w:rsidRPr="005766E2">
        <w:rPr>
          <w:color w:val="000000" w:themeColor="text1"/>
          <w:lang w:val="en-GB"/>
        </w:rPr>
        <w:t xml:space="preserve"> </w:t>
      </w:r>
      <w:r w:rsidR="00F01AD3" w:rsidRPr="005766E2">
        <w:rPr>
          <w:color w:val="000000" w:themeColor="text1"/>
          <w:lang w:val="en-GB"/>
        </w:rPr>
        <w:t>Sensitivity analysis performed on the c</w:t>
      </w:r>
      <w:r w:rsidRPr="005766E2">
        <w:rPr>
          <w:color w:val="000000" w:themeColor="text1"/>
          <w:lang w:val="en-GB"/>
        </w:rPr>
        <w:t>arbon footprint of scenario 50h:63%:{IT}:7y:1c:Ar</w:t>
      </w:r>
      <w:r w:rsidR="00783CC4" w:rsidRPr="005766E2">
        <w:rPr>
          <w:color w:val="000000" w:themeColor="text1"/>
          <w:lang w:val="en-GB"/>
        </w:rPr>
        <w:t>, FU = 1 g NH</w:t>
      </w:r>
      <w:r w:rsidR="00783CC4" w:rsidRPr="005766E2">
        <w:rPr>
          <w:color w:val="000000" w:themeColor="text1"/>
          <w:vertAlign w:val="subscript"/>
          <w:lang w:val="en-GB"/>
        </w:rPr>
        <w:t>3</w:t>
      </w:r>
      <w:r w:rsidRPr="005766E2">
        <w:rPr>
          <w:color w:val="000000" w:themeColor="text1"/>
          <w:lang w:val="en-GB"/>
        </w:rPr>
        <w:t xml:space="preserve">; </w:t>
      </w:r>
      <w:r w:rsidR="1D09BAD5" w:rsidRPr="005766E2">
        <w:rPr>
          <w:color w:val="000000" w:themeColor="text1"/>
          <w:lang w:val="en-GB"/>
        </w:rPr>
        <w:t>unit: kg CO</w:t>
      </w:r>
      <w:r w:rsidR="1D09BAD5" w:rsidRPr="005766E2">
        <w:rPr>
          <w:color w:val="000000" w:themeColor="text1"/>
          <w:vertAlign w:val="subscript"/>
          <w:lang w:val="en-GB"/>
        </w:rPr>
        <w:t xml:space="preserve">2 </w:t>
      </w:r>
      <w:r w:rsidR="1D09BAD5" w:rsidRPr="005766E2">
        <w:rPr>
          <w:color w:val="000000" w:themeColor="text1"/>
          <w:lang w:val="en-GB"/>
        </w:rPr>
        <w:t>eq. M</w:t>
      </w:r>
      <w:r w:rsidRPr="005766E2">
        <w:rPr>
          <w:color w:val="000000" w:themeColor="text1"/>
          <w:lang w:val="en-GB"/>
        </w:rPr>
        <w:t>ethod EF 3.1.</w:t>
      </w:r>
    </w:p>
    <w:p w14:paraId="0332BC1C" w14:textId="77777777" w:rsidR="00B120AE" w:rsidRPr="005766E2" w:rsidRDefault="00B120AE" w:rsidP="002C1A1C">
      <w:pPr>
        <w:spacing w:line="288" w:lineRule="auto"/>
        <w:rPr>
          <w:lang w:val="en-GB" w:eastAsia="en-US"/>
        </w:rPr>
      </w:pPr>
    </w:p>
    <w:p w14:paraId="269DDA80" w14:textId="569FB935" w:rsidR="00A05D5E" w:rsidRPr="005766E2" w:rsidRDefault="00510545" w:rsidP="002C1A1C">
      <w:pPr>
        <w:spacing w:line="288" w:lineRule="auto"/>
        <w:jc w:val="both"/>
        <w:rPr>
          <w:lang w:val="en-GB" w:eastAsia="en-US"/>
        </w:rPr>
      </w:pPr>
      <w:r w:rsidRPr="005766E2">
        <w:rPr>
          <w:lang w:val="en-GB" w:eastAsia="en-US"/>
        </w:rPr>
        <w:t>The calculated</w:t>
      </w:r>
      <w:r w:rsidR="00A05D5E" w:rsidRPr="005766E2">
        <w:rPr>
          <w:lang w:val="en-GB" w:eastAsia="en-US"/>
        </w:rPr>
        <w:t xml:space="preserve"> coefficient of variation</w:t>
      </w:r>
      <w:r w:rsidRPr="005766E2">
        <w:rPr>
          <w:lang w:val="en-GB" w:eastAsia="en-US"/>
        </w:rPr>
        <w:t xml:space="preserve"> (results reported below in section S3.5)</w:t>
      </w:r>
      <w:r w:rsidR="00A05D5E" w:rsidRPr="005766E2">
        <w:rPr>
          <w:lang w:val="en-GB" w:eastAsia="en-US"/>
        </w:rPr>
        <w:t xml:space="preserve"> for the assessed scenarios can assume values above 1000% for the categories of Ecotoxicity – inorganics, Human toxicity (cancer and non-cancer) – inorganics and Water Use (see Tables S3.</w:t>
      </w:r>
      <w:r w:rsidR="005E750B" w:rsidRPr="005766E2">
        <w:rPr>
          <w:lang w:val="en-GB" w:eastAsia="en-US"/>
        </w:rPr>
        <w:t>70</w:t>
      </w:r>
      <w:r w:rsidR="00A05D5E" w:rsidRPr="005766E2">
        <w:rPr>
          <w:lang w:val="en-GB" w:eastAsia="en-US"/>
        </w:rPr>
        <w:t>-S3.</w:t>
      </w:r>
      <w:r w:rsidR="005E750B" w:rsidRPr="005766E2">
        <w:rPr>
          <w:lang w:val="en-GB" w:eastAsia="en-US"/>
        </w:rPr>
        <w:t>76</w:t>
      </w:r>
      <w:r w:rsidR="00A05D5E" w:rsidRPr="005766E2">
        <w:rPr>
          <w:lang w:val="en-GB" w:eastAsia="en-US"/>
        </w:rPr>
        <w:t>)</w:t>
      </w:r>
      <w:r w:rsidR="00514E6E" w:rsidRPr="005766E2">
        <w:rPr>
          <w:lang w:val="en-GB" w:eastAsia="en-US"/>
        </w:rPr>
        <w:t xml:space="preserve">, meaning that the standard deviations calculated for the </w:t>
      </w:r>
      <w:r w:rsidR="00C10E1B" w:rsidRPr="005766E2">
        <w:rPr>
          <w:lang w:val="en-GB" w:eastAsia="en-US"/>
        </w:rPr>
        <w:t>considered categories</w:t>
      </w:r>
      <w:r w:rsidR="00514E6E" w:rsidRPr="005766E2">
        <w:rPr>
          <w:lang w:val="en-GB" w:eastAsia="en-US"/>
        </w:rPr>
        <w:t xml:space="preserve"> exceed</w:t>
      </w:r>
      <w:r w:rsidR="00C10E1B" w:rsidRPr="005766E2">
        <w:rPr>
          <w:lang w:val="en-GB" w:eastAsia="en-US"/>
        </w:rPr>
        <w:t>s</w:t>
      </w:r>
      <w:r w:rsidR="00514E6E" w:rsidRPr="005766E2">
        <w:rPr>
          <w:lang w:val="en-GB" w:eastAsia="en-US"/>
        </w:rPr>
        <w:t xml:space="preserve"> the mean value by one order of magnitude</w:t>
      </w:r>
      <w:r w:rsidR="00B77541" w:rsidRPr="005766E2">
        <w:rPr>
          <w:lang w:val="en-GB" w:eastAsia="en-US"/>
        </w:rPr>
        <w:t xml:space="preserve">. In the computation of a cumulative single score, the uncertainty propagates throughout the considered categories, hampering the quantitative comparability of the obtained results among the assessed scenarios. For this reason, further results are calculated excluding these categories from the computation of the single score, as reported in the </w:t>
      </w:r>
      <w:r w:rsidR="002C1A1C" w:rsidRPr="005766E2">
        <w:rPr>
          <w:lang w:val="en-GB" w:eastAsia="en-US"/>
        </w:rPr>
        <w:t>m</w:t>
      </w:r>
      <w:r w:rsidR="00B77541" w:rsidRPr="005766E2">
        <w:rPr>
          <w:lang w:val="en-GB" w:eastAsia="en-US"/>
        </w:rPr>
        <w:t xml:space="preserve">ain </w:t>
      </w:r>
      <w:r w:rsidR="002C1A1C" w:rsidRPr="005766E2">
        <w:rPr>
          <w:lang w:val="en-GB" w:eastAsia="en-US"/>
        </w:rPr>
        <w:t>t</w:t>
      </w:r>
      <w:r w:rsidR="00B77541" w:rsidRPr="005766E2">
        <w:rPr>
          <w:lang w:val="en-GB" w:eastAsia="en-US"/>
        </w:rPr>
        <w:t xml:space="preserve">ext, section 2.2.2. </w:t>
      </w:r>
      <w:r w:rsidR="008330FA" w:rsidRPr="005766E2">
        <w:rPr>
          <w:lang w:val="en-GB" w:eastAsia="en-US"/>
        </w:rPr>
        <w:t>Single score results with error bars for the assessed NH</w:t>
      </w:r>
      <w:r w:rsidR="008330FA" w:rsidRPr="005766E2">
        <w:rPr>
          <w:vertAlign w:val="subscript"/>
          <w:lang w:val="en-GB" w:eastAsia="en-US"/>
        </w:rPr>
        <w:t>3</w:t>
      </w:r>
      <w:r w:rsidR="008330FA" w:rsidRPr="005766E2">
        <w:rPr>
          <w:lang w:val="en-GB" w:eastAsia="en-US"/>
        </w:rPr>
        <w:t xml:space="preserve"> production and sensitivity scenarios are plotted in Figures S3.</w:t>
      </w:r>
      <w:r w:rsidR="00BF5641" w:rsidRPr="005766E2">
        <w:rPr>
          <w:lang w:val="en-GB" w:eastAsia="en-US"/>
        </w:rPr>
        <w:t>13</w:t>
      </w:r>
      <w:r w:rsidR="008330FA" w:rsidRPr="005766E2">
        <w:rPr>
          <w:lang w:val="en-GB" w:eastAsia="en-US"/>
        </w:rPr>
        <w:t xml:space="preserve"> and S3.</w:t>
      </w:r>
      <w:r w:rsidR="00BF5641" w:rsidRPr="005766E2">
        <w:rPr>
          <w:lang w:val="en-GB" w:eastAsia="en-US"/>
        </w:rPr>
        <w:t>14</w:t>
      </w:r>
      <w:r w:rsidR="005E750B" w:rsidRPr="005766E2">
        <w:rPr>
          <w:lang w:val="en-GB" w:eastAsia="en-US"/>
        </w:rPr>
        <w:t xml:space="preserve"> (see also </w:t>
      </w:r>
      <w:r w:rsidR="002C1A1C" w:rsidRPr="005766E2">
        <w:rPr>
          <w:lang w:val="en-GB" w:eastAsia="en-US"/>
        </w:rPr>
        <w:t>T</w:t>
      </w:r>
      <w:r w:rsidR="005E750B" w:rsidRPr="005766E2">
        <w:rPr>
          <w:lang w:val="en-GB" w:eastAsia="en-US"/>
        </w:rPr>
        <w:t>ables S3.77-S3.78)</w:t>
      </w:r>
      <w:r w:rsidR="008330FA" w:rsidRPr="005766E2">
        <w:rPr>
          <w:lang w:val="en-GB" w:eastAsia="en-US"/>
        </w:rPr>
        <w:t xml:space="preserve">. </w:t>
      </w:r>
    </w:p>
    <w:p w14:paraId="28B80DB9" w14:textId="58A3C720" w:rsidR="00222097" w:rsidRPr="005766E2" w:rsidRDefault="00222097" w:rsidP="002C1A1C">
      <w:pPr>
        <w:spacing w:line="288" w:lineRule="auto"/>
        <w:jc w:val="both"/>
        <w:rPr>
          <w:lang w:val="en-GB" w:eastAsia="en-US"/>
        </w:rPr>
      </w:pPr>
      <w:r w:rsidRPr="005766E2">
        <w:rPr>
          <w:lang w:val="en-GB" w:eastAsia="en-US"/>
        </w:rPr>
        <w:t>Single score results for NH</w:t>
      </w:r>
      <w:r w:rsidRPr="005766E2">
        <w:rPr>
          <w:vertAlign w:val="subscript"/>
          <w:lang w:val="en-GB" w:eastAsia="en-US"/>
        </w:rPr>
        <w:t>3</w:t>
      </w:r>
      <w:r w:rsidRPr="005766E2">
        <w:rPr>
          <w:lang w:val="en-GB" w:eastAsia="en-US"/>
        </w:rPr>
        <w:t xml:space="preserve"> production scenarios, calculated with the modified EF 3.1 method, show the same trend observed with the cumulative results calculated including all available EF 3.1 categories; i.e., increasing the reaction time from 2 h to 50 h leads to a 91% reduction of cumulative impacts per g of produced NH</w:t>
      </w:r>
      <w:r w:rsidRPr="005766E2">
        <w:rPr>
          <w:vertAlign w:val="subscript"/>
          <w:lang w:val="en-GB" w:eastAsia="en-US"/>
        </w:rPr>
        <w:t>3</w:t>
      </w:r>
      <w:r w:rsidRPr="005766E2">
        <w:rPr>
          <w:lang w:val="en-GB" w:eastAsia="en-US"/>
        </w:rPr>
        <w:t xml:space="preserve">, while a further increase in the reaction time to 71 h and 101 h leads to increased impacts by 10% and 29%, respectively. Calculated </w:t>
      </w:r>
      <w:r w:rsidR="00B1294F" w:rsidRPr="005766E2">
        <w:rPr>
          <w:color w:val="000000" w:themeColor="text1"/>
          <w:lang w:val="en-GB"/>
        </w:rPr>
        <w:t xml:space="preserve">standard deviations </w:t>
      </w:r>
      <w:r w:rsidRPr="005766E2">
        <w:rPr>
          <w:lang w:val="en-GB" w:eastAsia="en-US"/>
        </w:rPr>
        <w:t xml:space="preserve">for scenarios </w:t>
      </w:r>
      <w:r w:rsidRPr="005766E2">
        <w:rPr>
          <w:color w:val="000000" w:themeColor="text1"/>
          <w:lang w:val="en-GB"/>
        </w:rPr>
        <w:t>50h:63%:{IT}:7y:1c:Ar and 71h:63%:{IT}:7y:1c:Ar after performing 1000 Monte Carlo iterations</w:t>
      </w:r>
      <w:r w:rsidR="00B1294F" w:rsidRPr="005766E2">
        <w:rPr>
          <w:color w:val="000000" w:themeColor="text1"/>
          <w:lang w:val="en-GB"/>
        </w:rPr>
        <w:t xml:space="preserve"> overlap</w:t>
      </w:r>
      <w:r w:rsidR="00F92890" w:rsidRPr="005766E2">
        <w:rPr>
          <w:color w:val="000000" w:themeColor="text1"/>
          <w:lang w:val="en-GB"/>
        </w:rPr>
        <w:t>, whereas the point value calculated for scenario 101h:63%:{IT}:7y:1c:Ar is outside one standard deviation calculated for scenario 50h:63%:{IT}:7y:1c:Ar.</w:t>
      </w:r>
    </w:p>
    <w:p w14:paraId="06F60F5D" w14:textId="77777777" w:rsidR="00222097" w:rsidRPr="005766E2" w:rsidRDefault="00222097">
      <w:pPr>
        <w:spacing w:line="288" w:lineRule="auto"/>
        <w:rPr>
          <w:lang w:val="en-GB" w:eastAsia="en-US"/>
        </w:rPr>
      </w:pPr>
    </w:p>
    <w:p w14:paraId="343826E3" w14:textId="6A3CF771" w:rsidR="00F01AD3" w:rsidRPr="005766E2" w:rsidRDefault="00E44B12" w:rsidP="00075679">
      <w:pPr>
        <w:spacing w:line="288" w:lineRule="auto"/>
        <w:rPr>
          <w:lang w:val="en-GB"/>
        </w:rPr>
      </w:pPr>
      <w:r w:rsidRPr="005766E2">
        <w:rPr>
          <w:noProof/>
          <w:lang w:val="en-GB"/>
          <w14:ligatures w14:val="standardContextual"/>
        </w:rPr>
        <w:drawing>
          <wp:inline distT="0" distB="0" distL="0" distR="0" wp14:anchorId="3FED9D71" wp14:editId="72499E2D">
            <wp:extent cx="6120130" cy="3655060"/>
            <wp:effectExtent l="0" t="0" r="1270" b="2540"/>
            <wp:docPr id="96632753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327532" name="Immagine 96632753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130" cy="3655060"/>
                    </a:xfrm>
                    <a:prstGeom prst="rect">
                      <a:avLst/>
                    </a:prstGeom>
                  </pic:spPr>
                </pic:pic>
              </a:graphicData>
            </a:graphic>
          </wp:inline>
        </w:drawing>
      </w:r>
    </w:p>
    <w:p w14:paraId="694EFE01" w14:textId="0A3F50DB" w:rsidR="00F01AD3" w:rsidRPr="005766E2" w:rsidRDefault="00F01AD3" w:rsidP="002C1A1C">
      <w:pPr>
        <w:spacing w:line="288" w:lineRule="auto"/>
        <w:jc w:val="both"/>
        <w:rPr>
          <w:color w:val="000000" w:themeColor="text1"/>
          <w:lang w:val="en-GB"/>
        </w:rPr>
      </w:pPr>
      <w:r w:rsidRPr="005766E2">
        <w:rPr>
          <w:b/>
          <w:bCs/>
          <w:color w:val="000000" w:themeColor="text1"/>
          <w:lang w:val="en-GB"/>
        </w:rPr>
        <w:t>Figure S3.</w:t>
      </w:r>
      <w:r w:rsidR="00BF5641" w:rsidRPr="005766E2">
        <w:rPr>
          <w:b/>
          <w:bCs/>
          <w:color w:val="000000" w:themeColor="text1"/>
          <w:lang w:val="en-GB"/>
        </w:rPr>
        <w:t>13</w:t>
      </w:r>
      <w:r w:rsidRPr="005766E2">
        <w:rPr>
          <w:b/>
          <w:bCs/>
          <w:color w:val="000000" w:themeColor="text1"/>
          <w:lang w:val="en-GB"/>
        </w:rPr>
        <w:t>:</w:t>
      </w:r>
      <w:r w:rsidRPr="005766E2">
        <w:rPr>
          <w:color w:val="000000" w:themeColor="text1"/>
          <w:lang w:val="en-GB"/>
        </w:rPr>
        <w:t xml:space="preserve"> Modified single score results of modelled NH</w:t>
      </w:r>
      <w:r w:rsidRPr="005766E2">
        <w:rPr>
          <w:color w:val="000000" w:themeColor="text1"/>
          <w:vertAlign w:val="subscript"/>
          <w:lang w:val="en-GB"/>
        </w:rPr>
        <w:t>3</w:t>
      </w:r>
      <w:r w:rsidRPr="005766E2">
        <w:rPr>
          <w:color w:val="000000" w:themeColor="text1"/>
          <w:lang w:val="en-GB"/>
        </w:rPr>
        <w:t xml:space="preserve"> production scenarios at laboratory scale, FU = 1 g of NH</w:t>
      </w:r>
      <w:r w:rsidRPr="005766E2">
        <w:rPr>
          <w:color w:val="000000" w:themeColor="text1"/>
          <w:vertAlign w:val="subscript"/>
          <w:lang w:val="en-GB"/>
        </w:rPr>
        <w:t>3</w:t>
      </w:r>
      <w:r w:rsidRPr="005766E2">
        <w:rPr>
          <w:color w:val="000000" w:themeColor="text1"/>
          <w:lang w:val="en-GB"/>
        </w:rPr>
        <w:t xml:space="preserve">; </w:t>
      </w:r>
      <w:r w:rsidR="5453661D" w:rsidRPr="005766E2">
        <w:rPr>
          <w:color w:val="000000" w:themeColor="text1"/>
          <w:lang w:val="en-GB"/>
        </w:rPr>
        <w:t>unit: milli-Points (mPt). Me</w:t>
      </w:r>
      <w:r w:rsidRPr="005766E2">
        <w:rPr>
          <w:color w:val="000000" w:themeColor="text1"/>
          <w:lang w:val="en-GB"/>
        </w:rPr>
        <w:t>thod: EF 3.1, excluding (eco)toxicity and water use categories.</w:t>
      </w:r>
    </w:p>
    <w:p w14:paraId="2E13AB42" w14:textId="79DE40BB" w:rsidR="00F92890" w:rsidRPr="005766E2" w:rsidRDefault="00F92890" w:rsidP="002C1A1C">
      <w:pPr>
        <w:spacing w:line="288" w:lineRule="auto"/>
        <w:jc w:val="both"/>
        <w:rPr>
          <w:color w:val="000000" w:themeColor="text1"/>
          <w:lang w:val="en-GB"/>
        </w:rPr>
      </w:pPr>
      <w:r w:rsidRPr="005766E2">
        <w:rPr>
          <w:color w:val="000000" w:themeColor="text1"/>
          <w:lang w:val="en-GB"/>
        </w:rPr>
        <w:t>As for the sensitivity analysis performed on the 50h:63%:{IT}:7y:1c:Ar scenario, the best case scenario 50h:63%:50%PV:20y:100c:N</w:t>
      </w:r>
      <w:r w:rsidRPr="005766E2">
        <w:rPr>
          <w:color w:val="000000" w:themeColor="text1"/>
          <w:vertAlign w:val="subscript"/>
          <w:lang w:val="en-GB"/>
        </w:rPr>
        <w:t xml:space="preserve">2 </w:t>
      </w:r>
      <w:r w:rsidRPr="005766E2">
        <w:rPr>
          <w:color w:val="000000" w:themeColor="text1"/>
          <w:lang w:val="en-GB"/>
        </w:rPr>
        <w:t>entails the highest reduction in cumulative impacts at 59%, with the calculated point value lying outside of the standard deviation calculated for scenario 50h:63%:{IT}:7y:1c:Ar.</w:t>
      </w:r>
    </w:p>
    <w:p w14:paraId="60D91F09" w14:textId="77777777" w:rsidR="00D46D2A" w:rsidRPr="005766E2" w:rsidRDefault="00D46D2A" w:rsidP="00F01AD3">
      <w:pPr>
        <w:spacing w:line="288" w:lineRule="auto"/>
        <w:rPr>
          <w:color w:val="000000" w:themeColor="text1"/>
          <w:lang w:val="en-GB"/>
        </w:rPr>
      </w:pPr>
    </w:p>
    <w:p w14:paraId="2DE87EFB" w14:textId="45A65E68" w:rsidR="00B120AE" w:rsidRPr="005766E2" w:rsidRDefault="00D46D2A" w:rsidP="00E220DD">
      <w:pPr>
        <w:pStyle w:val="Sottotitolo"/>
        <w:jc w:val="both"/>
        <w:rPr>
          <w:rFonts w:ascii="Times New Roman" w:hAnsi="Times New Roman" w:cs="Times New Roman"/>
          <w:b/>
          <w:bCs/>
          <w:color w:val="000000" w:themeColor="text1"/>
          <w:lang w:val="en-GB"/>
        </w:rPr>
      </w:pPr>
      <w:r w:rsidRPr="005766E2">
        <w:rPr>
          <w:rFonts w:ascii="Times New Roman" w:hAnsi="Times New Roman" w:cs="Times New Roman"/>
          <w:b/>
          <w:bCs/>
          <w:noProof/>
          <w:color w:val="000000" w:themeColor="text1"/>
          <w:lang w:val="en-GB"/>
        </w:rPr>
        <w:drawing>
          <wp:inline distT="0" distB="0" distL="0" distR="0" wp14:anchorId="1A809DB7" wp14:editId="5D36ADCD">
            <wp:extent cx="6120130" cy="3461385"/>
            <wp:effectExtent l="0" t="0" r="1270" b="5715"/>
            <wp:docPr id="185079541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795413" name="Immagine 185079541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20130" cy="3461385"/>
                    </a:xfrm>
                    <a:prstGeom prst="rect">
                      <a:avLst/>
                    </a:prstGeom>
                  </pic:spPr>
                </pic:pic>
              </a:graphicData>
            </a:graphic>
          </wp:inline>
        </w:drawing>
      </w:r>
    </w:p>
    <w:p w14:paraId="464B5549" w14:textId="67F39457" w:rsidR="00D46D2A" w:rsidRPr="005766E2" w:rsidRDefault="00D46D2A" w:rsidP="002C1A1C">
      <w:pPr>
        <w:spacing w:before="240" w:line="288" w:lineRule="auto"/>
        <w:jc w:val="both"/>
        <w:rPr>
          <w:color w:val="000000" w:themeColor="text1"/>
          <w:lang w:val="en-GB"/>
        </w:rPr>
      </w:pPr>
      <w:r w:rsidRPr="005766E2">
        <w:rPr>
          <w:b/>
          <w:bCs/>
          <w:color w:val="000000" w:themeColor="text1"/>
          <w:lang w:val="en-GB"/>
        </w:rPr>
        <w:t>Figure S3.</w:t>
      </w:r>
      <w:r w:rsidR="00BF5641" w:rsidRPr="005766E2">
        <w:rPr>
          <w:b/>
          <w:bCs/>
          <w:color w:val="000000" w:themeColor="text1"/>
          <w:lang w:val="en-GB"/>
        </w:rPr>
        <w:t>14</w:t>
      </w:r>
      <w:r w:rsidRPr="005766E2">
        <w:rPr>
          <w:b/>
          <w:bCs/>
          <w:color w:val="000000" w:themeColor="text1"/>
          <w:lang w:val="en-GB"/>
        </w:rPr>
        <w:t>:</w:t>
      </w:r>
      <w:r w:rsidRPr="005766E2">
        <w:rPr>
          <w:color w:val="000000" w:themeColor="text1"/>
          <w:lang w:val="en-GB"/>
        </w:rPr>
        <w:t xml:space="preserve"> Sensitivity analysis performed on the single score results of scenario 50h:63%:{IT}:7y:1c:Ar, FU = 1 g NH</w:t>
      </w:r>
      <w:r w:rsidRPr="005766E2">
        <w:rPr>
          <w:color w:val="000000" w:themeColor="text1"/>
          <w:vertAlign w:val="subscript"/>
          <w:lang w:val="en-GB"/>
        </w:rPr>
        <w:t>3</w:t>
      </w:r>
      <w:r w:rsidRPr="005766E2">
        <w:rPr>
          <w:color w:val="000000" w:themeColor="text1"/>
          <w:lang w:val="en-GB"/>
        </w:rPr>
        <w:t xml:space="preserve">; </w:t>
      </w:r>
      <w:r w:rsidR="21E81F10" w:rsidRPr="005766E2">
        <w:rPr>
          <w:color w:val="000000" w:themeColor="text1"/>
          <w:lang w:val="en-GB"/>
        </w:rPr>
        <w:t>unit: milli-Points (mPt). M</w:t>
      </w:r>
      <w:r w:rsidRPr="005766E2">
        <w:rPr>
          <w:color w:val="000000" w:themeColor="text1"/>
          <w:lang w:val="en-GB"/>
        </w:rPr>
        <w:t>ethod EF 3.1, excluding (eco)toxicity and water use categories.</w:t>
      </w:r>
    </w:p>
    <w:p w14:paraId="42BC7DD4" w14:textId="77777777" w:rsidR="001879DE" w:rsidRPr="005766E2" w:rsidRDefault="001879DE" w:rsidP="001879DE">
      <w:pPr>
        <w:rPr>
          <w:lang w:val="en-GB" w:eastAsia="en-US"/>
        </w:rPr>
      </w:pPr>
    </w:p>
    <w:p w14:paraId="137EBEDA" w14:textId="2BE4EF5F" w:rsidR="00580EBF" w:rsidRPr="005766E2" w:rsidRDefault="00580EBF" w:rsidP="002C1A1C">
      <w:pPr>
        <w:spacing w:line="288" w:lineRule="auto"/>
        <w:jc w:val="both"/>
        <w:rPr>
          <w:lang w:val="en-GB" w:eastAsia="en-US"/>
        </w:rPr>
      </w:pPr>
      <w:r w:rsidRPr="005766E2">
        <w:rPr>
          <w:lang w:val="en-GB" w:eastAsia="en-US"/>
        </w:rPr>
        <w:t xml:space="preserve">The contribution analysis for scenario </w:t>
      </w:r>
      <w:r w:rsidRPr="005766E2">
        <w:rPr>
          <w:color w:val="000000" w:themeColor="text1"/>
          <w:lang w:val="en-GB"/>
        </w:rPr>
        <w:t>50h:63%:{IT}:7y:1c:Ar is also conducted on the calculated single score results obtained with the modified EF 3.1 method (see Figure S3.</w:t>
      </w:r>
      <w:r w:rsidR="00536C60" w:rsidRPr="005766E2">
        <w:rPr>
          <w:color w:val="000000" w:themeColor="text1"/>
          <w:lang w:val="en-GB"/>
        </w:rPr>
        <w:t>15</w:t>
      </w:r>
      <w:r w:rsidRPr="005766E2">
        <w:rPr>
          <w:color w:val="000000" w:themeColor="text1"/>
          <w:lang w:val="en-GB"/>
        </w:rPr>
        <w:t xml:space="preserve">). </w:t>
      </w:r>
      <w:r w:rsidR="002D6EC9" w:rsidRPr="005766E2">
        <w:rPr>
          <w:color w:val="000000" w:themeColor="text1"/>
          <w:lang w:val="en-GB"/>
        </w:rPr>
        <w:t xml:space="preserve">Results confirm </w:t>
      </w:r>
      <w:r w:rsidR="002C1A1C" w:rsidRPr="005766E2">
        <w:rPr>
          <w:color w:val="000000" w:themeColor="text1"/>
          <w:lang w:val="en-GB"/>
        </w:rPr>
        <w:t xml:space="preserve">that </w:t>
      </w:r>
      <w:r w:rsidR="002D6EC9" w:rsidRPr="005766E2">
        <w:rPr>
          <w:color w:val="000000" w:themeColor="text1"/>
          <w:lang w:val="en-GB"/>
        </w:rPr>
        <w:t>the highest contribution is associated with the consumption of electricity to power the reaction, followed by the production of the MoS</w:t>
      </w:r>
      <w:r w:rsidR="002D6EC9" w:rsidRPr="005766E2">
        <w:rPr>
          <w:color w:val="000000" w:themeColor="text1"/>
          <w:vertAlign w:val="subscript"/>
          <w:lang w:val="en-GB"/>
        </w:rPr>
        <w:t>2</w:t>
      </w:r>
      <w:r w:rsidR="002D6EC9" w:rsidRPr="005766E2">
        <w:rPr>
          <w:color w:val="000000" w:themeColor="text1"/>
          <w:lang w:val="en-GB"/>
        </w:rPr>
        <w:t xml:space="preserve"> catalyst and the flow cell. Standard deviations calculated after performing Monte Carlo simulations for each sub-process (see Table S3.</w:t>
      </w:r>
      <w:r w:rsidR="00007608" w:rsidRPr="005766E2">
        <w:rPr>
          <w:color w:val="000000" w:themeColor="text1"/>
          <w:lang w:val="en-GB"/>
        </w:rPr>
        <w:t>79</w:t>
      </w:r>
      <w:r w:rsidR="002D6EC9" w:rsidRPr="005766E2">
        <w:rPr>
          <w:color w:val="000000" w:themeColor="text1"/>
          <w:lang w:val="en-GB"/>
        </w:rPr>
        <w:t>) do not overlap for the three highest contributors, confirming the highest cumulative impacts are associated with the consumption of electricity.</w:t>
      </w:r>
    </w:p>
    <w:p w14:paraId="0D8AA926" w14:textId="44AFAF16" w:rsidR="002D6EC9" w:rsidRPr="005766E2" w:rsidRDefault="002D6EC9" w:rsidP="002D6EC9">
      <w:pPr>
        <w:rPr>
          <w:lang w:val="en-GB" w:eastAsia="en-US"/>
        </w:rPr>
      </w:pPr>
      <w:r w:rsidRPr="005766E2">
        <w:rPr>
          <w:noProof/>
          <w:lang w:val="en-GB" w:eastAsia="en-US"/>
          <w14:ligatures w14:val="standardContextual"/>
        </w:rPr>
        <w:drawing>
          <wp:inline distT="0" distB="0" distL="0" distR="0" wp14:anchorId="22DCAEF1" wp14:editId="05E7750E">
            <wp:extent cx="6120130" cy="3984625"/>
            <wp:effectExtent l="0" t="0" r="1270" b="3175"/>
            <wp:docPr id="123552483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524836" name="Immagine 123552483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130" cy="3984625"/>
                    </a:xfrm>
                    <a:prstGeom prst="rect">
                      <a:avLst/>
                    </a:prstGeom>
                  </pic:spPr>
                </pic:pic>
              </a:graphicData>
            </a:graphic>
          </wp:inline>
        </w:drawing>
      </w:r>
    </w:p>
    <w:p w14:paraId="1A6A9083" w14:textId="2BA18D1D" w:rsidR="00B120AE" w:rsidRPr="005766E2" w:rsidRDefault="001442ED" w:rsidP="002C1A1C">
      <w:pPr>
        <w:jc w:val="both"/>
        <w:rPr>
          <w:lang w:val="en-GB"/>
        </w:rPr>
      </w:pPr>
      <w:r w:rsidRPr="005766E2">
        <w:rPr>
          <w:b/>
          <w:bCs/>
          <w:lang w:val="en-GB"/>
        </w:rPr>
        <w:t>Figure S3.</w:t>
      </w:r>
      <w:r w:rsidR="00536C60" w:rsidRPr="005766E2">
        <w:rPr>
          <w:b/>
          <w:bCs/>
          <w:lang w:val="en-GB"/>
        </w:rPr>
        <w:t>15</w:t>
      </w:r>
      <w:r w:rsidRPr="005766E2">
        <w:rPr>
          <w:b/>
          <w:bCs/>
          <w:lang w:val="en-GB"/>
        </w:rPr>
        <w:t xml:space="preserve">: </w:t>
      </w:r>
      <w:r w:rsidRPr="005766E2">
        <w:rPr>
          <w:lang w:val="en-GB"/>
        </w:rPr>
        <w:t xml:space="preserve">Contribution analysis for Scenario </w:t>
      </w:r>
      <w:r w:rsidRPr="005766E2">
        <w:rPr>
          <w:color w:val="000000" w:themeColor="text1"/>
          <w:lang w:val="en-GB"/>
        </w:rPr>
        <w:t>50h:63%:{IT}:7y:1c:Ar, single score results;</w:t>
      </w:r>
      <w:r w:rsidR="394C586B" w:rsidRPr="005766E2">
        <w:rPr>
          <w:color w:val="000000" w:themeColor="text1"/>
          <w:lang w:val="en-GB"/>
        </w:rPr>
        <w:t xml:space="preserve"> unit: milli-Points (mPt).</w:t>
      </w:r>
      <w:r w:rsidRPr="005766E2">
        <w:rPr>
          <w:color w:val="000000" w:themeColor="text1"/>
          <w:lang w:val="en-GB"/>
        </w:rPr>
        <w:t xml:space="preserve"> </w:t>
      </w:r>
      <w:r w:rsidR="01FD5610" w:rsidRPr="005766E2">
        <w:rPr>
          <w:color w:val="000000" w:themeColor="text1"/>
          <w:lang w:val="en-GB"/>
        </w:rPr>
        <w:t>M</w:t>
      </w:r>
      <w:r w:rsidRPr="005766E2">
        <w:rPr>
          <w:color w:val="000000" w:themeColor="text1"/>
          <w:lang w:val="en-GB"/>
        </w:rPr>
        <w:t>ethod EF 3.1, modified to exclude (eco)toxicity – Inorganics and Water Use categories.</w:t>
      </w:r>
    </w:p>
    <w:p w14:paraId="1ECB934E" w14:textId="77777777" w:rsidR="00B120AE" w:rsidRPr="005766E2" w:rsidRDefault="00B120AE" w:rsidP="00E220DD">
      <w:pPr>
        <w:pStyle w:val="Sottotitolo"/>
        <w:jc w:val="both"/>
        <w:rPr>
          <w:rFonts w:ascii="Times New Roman" w:hAnsi="Times New Roman" w:cs="Times New Roman"/>
          <w:b/>
          <w:bCs/>
          <w:color w:val="000000" w:themeColor="text1"/>
          <w:lang w:val="en-GB"/>
        </w:rPr>
      </w:pPr>
    </w:p>
    <w:p w14:paraId="38B5781F" w14:textId="77777777" w:rsidR="00B120AE" w:rsidRPr="005766E2" w:rsidRDefault="00B120AE" w:rsidP="00E220DD">
      <w:pPr>
        <w:pStyle w:val="Sottotitolo"/>
        <w:jc w:val="both"/>
        <w:rPr>
          <w:rFonts w:ascii="Times New Roman" w:hAnsi="Times New Roman" w:cs="Times New Roman"/>
          <w:b/>
          <w:bCs/>
          <w:color w:val="000000" w:themeColor="text1"/>
          <w:lang w:val="en-GB"/>
        </w:rPr>
      </w:pPr>
    </w:p>
    <w:p w14:paraId="11CF03D2" w14:textId="77777777" w:rsidR="00B120AE" w:rsidRPr="005766E2" w:rsidRDefault="00B120AE" w:rsidP="00E220DD">
      <w:pPr>
        <w:pStyle w:val="Sottotitolo"/>
        <w:jc w:val="both"/>
        <w:rPr>
          <w:rFonts w:ascii="Times New Roman" w:hAnsi="Times New Roman" w:cs="Times New Roman"/>
          <w:b/>
          <w:bCs/>
          <w:color w:val="000000" w:themeColor="text1"/>
          <w:lang w:val="en-GB"/>
        </w:rPr>
      </w:pPr>
    </w:p>
    <w:p w14:paraId="1857D3DC" w14:textId="77777777" w:rsidR="00B120AE" w:rsidRPr="005766E2" w:rsidRDefault="00B120AE" w:rsidP="00E220DD">
      <w:pPr>
        <w:pStyle w:val="Sottotitolo"/>
        <w:jc w:val="both"/>
        <w:rPr>
          <w:rFonts w:ascii="Times New Roman" w:hAnsi="Times New Roman" w:cs="Times New Roman"/>
          <w:b/>
          <w:bCs/>
          <w:color w:val="000000" w:themeColor="text1"/>
          <w:lang w:val="en-GB"/>
        </w:rPr>
      </w:pPr>
    </w:p>
    <w:p w14:paraId="220D6D86" w14:textId="77777777" w:rsidR="00B120AE" w:rsidRPr="005766E2" w:rsidRDefault="00B120AE" w:rsidP="00E220DD">
      <w:pPr>
        <w:pStyle w:val="Sottotitolo"/>
        <w:jc w:val="both"/>
        <w:rPr>
          <w:rFonts w:ascii="Times New Roman" w:hAnsi="Times New Roman" w:cs="Times New Roman"/>
          <w:b/>
          <w:bCs/>
          <w:color w:val="000000" w:themeColor="text1"/>
          <w:lang w:val="en-GB"/>
        </w:rPr>
      </w:pPr>
    </w:p>
    <w:p w14:paraId="4E5E39CE" w14:textId="77777777" w:rsidR="00B120AE" w:rsidRPr="005766E2" w:rsidRDefault="00B120AE" w:rsidP="00E220DD">
      <w:pPr>
        <w:pStyle w:val="Sottotitolo"/>
        <w:jc w:val="both"/>
        <w:rPr>
          <w:rFonts w:ascii="Times New Roman" w:hAnsi="Times New Roman" w:cs="Times New Roman"/>
          <w:b/>
          <w:bCs/>
          <w:color w:val="000000" w:themeColor="text1"/>
          <w:lang w:val="en-GB"/>
        </w:rPr>
      </w:pPr>
    </w:p>
    <w:p w14:paraId="307D39F0" w14:textId="77777777" w:rsidR="004C248F" w:rsidRPr="005766E2" w:rsidRDefault="004C248F" w:rsidP="00E220DD">
      <w:pPr>
        <w:pStyle w:val="Sottotitolo"/>
        <w:jc w:val="both"/>
        <w:rPr>
          <w:rFonts w:ascii="Times New Roman" w:hAnsi="Times New Roman" w:cs="Times New Roman"/>
          <w:b/>
          <w:bCs/>
          <w:color w:val="000000" w:themeColor="text1"/>
          <w:lang w:val="en-GB"/>
        </w:rPr>
      </w:pPr>
    </w:p>
    <w:p w14:paraId="0E9F1484" w14:textId="77777777" w:rsidR="00F70A26" w:rsidRPr="005766E2" w:rsidRDefault="00F70A26" w:rsidP="00E220DD">
      <w:pPr>
        <w:pStyle w:val="Sottotitolo"/>
        <w:jc w:val="both"/>
        <w:rPr>
          <w:rFonts w:ascii="Times New Roman" w:hAnsi="Times New Roman" w:cs="Times New Roman"/>
          <w:b/>
          <w:bCs/>
          <w:color w:val="000000" w:themeColor="text1"/>
          <w:lang w:val="en-GB"/>
        </w:rPr>
      </w:pPr>
    </w:p>
    <w:p w14:paraId="21B126CE" w14:textId="77777777" w:rsidR="00F70A26" w:rsidRPr="005766E2" w:rsidRDefault="00F70A26" w:rsidP="00E220DD">
      <w:pPr>
        <w:pStyle w:val="Sottotitolo"/>
        <w:jc w:val="both"/>
        <w:rPr>
          <w:rFonts w:ascii="Times New Roman" w:hAnsi="Times New Roman" w:cs="Times New Roman"/>
          <w:b/>
          <w:bCs/>
          <w:color w:val="000000" w:themeColor="text1"/>
          <w:lang w:val="en-GB"/>
        </w:rPr>
      </w:pPr>
    </w:p>
    <w:p w14:paraId="0D7AB82A" w14:textId="77777777" w:rsidR="00F70A26" w:rsidRPr="005766E2" w:rsidRDefault="00F70A26" w:rsidP="00E220DD">
      <w:pPr>
        <w:pStyle w:val="Sottotitolo"/>
        <w:jc w:val="both"/>
        <w:rPr>
          <w:rFonts w:ascii="Times New Roman" w:hAnsi="Times New Roman" w:cs="Times New Roman"/>
          <w:b/>
          <w:bCs/>
          <w:color w:val="000000" w:themeColor="text1"/>
          <w:lang w:val="en-GB"/>
        </w:rPr>
      </w:pPr>
    </w:p>
    <w:p w14:paraId="37FBD2BB" w14:textId="77777777" w:rsidR="00F70A26" w:rsidRPr="005766E2" w:rsidRDefault="00F70A26" w:rsidP="00E220DD">
      <w:pPr>
        <w:pStyle w:val="Sottotitolo"/>
        <w:jc w:val="both"/>
        <w:rPr>
          <w:rFonts w:ascii="Times New Roman" w:hAnsi="Times New Roman" w:cs="Times New Roman"/>
          <w:b/>
          <w:bCs/>
          <w:color w:val="000000" w:themeColor="text1"/>
          <w:lang w:val="en-GB"/>
        </w:rPr>
      </w:pPr>
    </w:p>
    <w:p w14:paraId="16442997" w14:textId="77777777" w:rsidR="00F70A26" w:rsidRPr="005766E2" w:rsidRDefault="00F70A26" w:rsidP="00E220DD">
      <w:pPr>
        <w:pStyle w:val="Sottotitolo"/>
        <w:jc w:val="both"/>
        <w:rPr>
          <w:rFonts w:ascii="Times New Roman" w:hAnsi="Times New Roman" w:cs="Times New Roman"/>
          <w:b/>
          <w:bCs/>
          <w:color w:val="000000" w:themeColor="text1"/>
          <w:lang w:val="en-GB"/>
        </w:rPr>
      </w:pPr>
    </w:p>
    <w:p w14:paraId="18F9D185" w14:textId="77777777" w:rsidR="00F70A26" w:rsidRPr="005766E2" w:rsidRDefault="00F70A26" w:rsidP="00E220DD">
      <w:pPr>
        <w:pStyle w:val="Sottotitolo"/>
        <w:jc w:val="both"/>
        <w:rPr>
          <w:rFonts w:ascii="Times New Roman" w:hAnsi="Times New Roman" w:cs="Times New Roman"/>
          <w:b/>
          <w:bCs/>
          <w:color w:val="000000" w:themeColor="text1"/>
          <w:lang w:val="en-GB"/>
        </w:rPr>
      </w:pPr>
    </w:p>
    <w:p w14:paraId="2126D742" w14:textId="42E7A56C" w:rsidR="005F0D14" w:rsidRPr="005766E2" w:rsidRDefault="005F0D14" w:rsidP="00E220DD">
      <w:pPr>
        <w:pStyle w:val="Sottotitolo"/>
        <w:jc w:val="both"/>
        <w:rPr>
          <w:rFonts w:ascii="Times New Roman" w:hAnsi="Times New Roman" w:cs="Times New Roman"/>
          <w:b/>
          <w:bCs/>
          <w:color w:val="000000" w:themeColor="text1"/>
          <w:lang w:val="en-GB"/>
        </w:rPr>
      </w:pPr>
      <w:r w:rsidRPr="005766E2">
        <w:rPr>
          <w:rFonts w:ascii="Times New Roman" w:hAnsi="Times New Roman" w:cs="Times New Roman"/>
          <w:b/>
          <w:bCs/>
          <w:color w:val="000000" w:themeColor="text1"/>
          <w:lang w:val="en-GB"/>
        </w:rPr>
        <w:t>Section S3.3: Cost of externalities and criticality assessment</w:t>
      </w:r>
    </w:p>
    <w:tbl>
      <w:tblPr>
        <w:tblW w:w="10000" w:type="dxa"/>
        <w:tblCellMar>
          <w:left w:w="70" w:type="dxa"/>
          <w:right w:w="70" w:type="dxa"/>
        </w:tblCellMar>
        <w:tblLook w:val="04A0" w:firstRow="1" w:lastRow="0" w:firstColumn="1" w:lastColumn="0" w:noHBand="0" w:noVBand="1"/>
      </w:tblPr>
      <w:tblGrid>
        <w:gridCol w:w="5000"/>
        <w:gridCol w:w="5000"/>
      </w:tblGrid>
      <w:tr w:rsidR="00F63EE7" w:rsidRPr="005766E2" w14:paraId="0E16C181" w14:textId="77777777" w:rsidTr="00F63EE7">
        <w:trPr>
          <w:trHeight w:val="420"/>
        </w:trPr>
        <w:tc>
          <w:tcPr>
            <w:tcW w:w="5000" w:type="dxa"/>
            <w:tcBorders>
              <w:top w:val="single" w:sz="4" w:space="0" w:color="auto"/>
              <w:left w:val="nil"/>
              <w:bottom w:val="single" w:sz="4" w:space="0" w:color="auto"/>
              <w:right w:val="nil"/>
            </w:tcBorders>
            <w:noWrap/>
            <w:vAlign w:val="center"/>
            <w:hideMark/>
          </w:tcPr>
          <w:p w14:paraId="1CAA3B9D" w14:textId="77777777" w:rsidR="00F63EE7" w:rsidRPr="005766E2" w:rsidRDefault="00F63EE7" w:rsidP="00E220DD">
            <w:pPr>
              <w:jc w:val="both"/>
              <w:rPr>
                <w:b/>
                <w:bCs/>
                <w:color w:val="000000"/>
                <w:lang w:val="en-GB"/>
              </w:rPr>
            </w:pPr>
            <w:r w:rsidRPr="005766E2">
              <w:rPr>
                <w:b/>
                <w:bCs/>
                <w:color w:val="000000"/>
                <w:lang w:val="en-GB"/>
              </w:rPr>
              <w:t>Weighting factor (SSbD 2024)</w:t>
            </w:r>
          </w:p>
        </w:tc>
        <w:tc>
          <w:tcPr>
            <w:tcW w:w="5000" w:type="dxa"/>
            <w:tcBorders>
              <w:top w:val="single" w:sz="4" w:space="0" w:color="auto"/>
              <w:left w:val="nil"/>
              <w:bottom w:val="single" w:sz="4" w:space="0" w:color="auto"/>
              <w:right w:val="nil"/>
            </w:tcBorders>
            <w:noWrap/>
            <w:vAlign w:val="center"/>
            <w:hideMark/>
          </w:tcPr>
          <w:p w14:paraId="49BDB6B3" w14:textId="77777777" w:rsidR="00F63EE7" w:rsidRPr="005766E2" w:rsidRDefault="00F63EE7" w:rsidP="00E220DD">
            <w:pPr>
              <w:jc w:val="both"/>
              <w:rPr>
                <w:b/>
                <w:bCs/>
                <w:color w:val="000000"/>
                <w:lang w:val="en-GB"/>
              </w:rPr>
            </w:pPr>
            <w:r w:rsidRPr="005766E2">
              <w:rPr>
                <w:b/>
                <w:bCs/>
                <w:color w:val="000000"/>
                <w:lang w:val="en-GB"/>
              </w:rPr>
              <w:t>Unit</w:t>
            </w:r>
          </w:p>
        </w:tc>
      </w:tr>
      <w:tr w:rsidR="00F63EE7" w:rsidRPr="005766E2" w14:paraId="6BD37897" w14:textId="77777777" w:rsidTr="00F63EE7">
        <w:trPr>
          <w:trHeight w:val="380"/>
        </w:trPr>
        <w:tc>
          <w:tcPr>
            <w:tcW w:w="5000" w:type="dxa"/>
            <w:tcBorders>
              <w:top w:val="nil"/>
              <w:left w:val="nil"/>
              <w:bottom w:val="nil"/>
              <w:right w:val="nil"/>
            </w:tcBorders>
            <w:noWrap/>
            <w:vAlign w:val="bottom"/>
            <w:hideMark/>
          </w:tcPr>
          <w:p w14:paraId="1A0A287D" w14:textId="77777777" w:rsidR="00F63EE7" w:rsidRPr="005766E2" w:rsidRDefault="00F63EE7" w:rsidP="00E220DD">
            <w:pPr>
              <w:jc w:val="both"/>
              <w:rPr>
                <w:color w:val="000000"/>
                <w:lang w:val="en-GB"/>
              </w:rPr>
            </w:pPr>
            <w:r w:rsidRPr="005766E2">
              <w:rPr>
                <w:color w:val="000000"/>
                <w:lang w:val="en-GB"/>
              </w:rPr>
              <w:t>0.35</w:t>
            </w:r>
          </w:p>
        </w:tc>
        <w:tc>
          <w:tcPr>
            <w:tcW w:w="5000" w:type="dxa"/>
            <w:tcBorders>
              <w:top w:val="nil"/>
              <w:left w:val="nil"/>
              <w:bottom w:val="nil"/>
              <w:right w:val="nil"/>
            </w:tcBorders>
            <w:noWrap/>
            <w:vAlign w:val="bottom"/>
            <w:hideMark/>
          </w:tcPr>
          <w:p w14:paraId="12C006D9" w14:textId="77777777" w:rsidR="00F63EE7" w:rsidRPr="005766E2" w:rsidRDefault="00F63EE7" w:rsidP="00E220DD">
            <w:pPr>
              <w:jc w:val="both"/>
              <w:rPr>
                <w:color w:val="000000"/>
                <w:lang w:val="en-GB"/>
              </w:rPr>
            </w:pPr>
            <w:r w:rsidRPr="005766E2">
              <w:rPr>
                <w:color w:val="000000"/>
                <w:lang w:val="en-GB"/>
              </w:rPr>
              <w:t>€2019/mol H+ eq. </w:t>
            </w:r>
          </w:p>
        </w:tc>
      </w:tr>
      <w:tr w:rsidR="00F63EE7" w:rsidRPr="005766E2" w14:paraId="4515649E" w14:textId="77777777" w:rsidTr="00F63EE7">
        <w:trPr>
          <w:trHeight w:val="380"/>
        </w:trPr>
        <w:tc>
          <w:tcPr>
            <w:tcW w:w="5000" w:type="dxa"/>
            <w:tcBorders>
              <w:top w:val="nil"/>
              <w:left w:val="nil"/>
              <w:bottom w:val="nil"/>
              <w:right w:val="nil"/>
            </w:tcBorders>
            <w:noWrap/>
            <w:vAlign w:val="bottom"/>
            <w:hideMark/>
          </w:tcPr>
          <w:p w14:paraId="2AC616D1" w14:textId="77777777" w:rsidR="00F63EE7" w:rsidRPr="005766E2" w:rsidRDefault="00F63EE7" w:rsidP="00E220DD">
            <w:pPr>
              <w:jc w:val="both"/>
              <w:rPr>
                <w:color w:val="000000"/>
                <w:lang w:val="en-GB"/>
              </w:rPr>
            </w:pPr>
            <w:r w:rsidRPr="005766E2">
              <w:rPr>
                <w:color w:val="000000"/>
                <w:lang w:val="en-GB"/>
              </w:rPr>
              <w:t>0.1</w:t>
            </w:r>
          </w:p>
        </w:tc>
        <w:tc>
          <w:tcPr>
            <w:tcW w:w="5000" w:type="dxa"/>
            <w:tcBorders>
              <w:top w:val="nil"/>
              <w:left w:val="nil"/>
              <w:bottom w:val="nil"/>
              <w:right w:val="nil"/>
            </w:tcBorders>
            <w:noWrap/>
            <w:vAlign w:val="bottom"/>
            <w:hideMark/>
          </w:tcPr>
          <w:p w14:paraId="0C66213A" w14:textId="77777777" w:rsidR="00F63EE7" w:rsidRPr="005766E2" w:rsidRDefault="00F63EE7" w:rsidP="00E220DD">
            <w:pPr>
              <w:jc w:val="both"/>
              <w:rPr>
                <w:color w:val="000000"/>
                <w:lang w:val="en-GB"/>
              </w:rPr>
            </w:pPr>
            <w:r w:rsidRPr="005766E2">
              <w:rPr>
                <w:color w:val="000000"/>
                <w:lang w:val="en-GB"/>
              </w:rPr>
              <w:t>€2019/kg CO</w:t>
            </w:r>
            <w:r w:rsidRPr="005766E2">
              <w:rPr>
                <w:color w:val="000000"/>
                <w:vertAlign w:val="subscript"/>
                <w:lang w:val="en-GB"/>
              </w:rPr>
              <w:t>2</w:t>
            </w:r>
            <w:r w:rsidRPr="005766E2">
              <w:rPr>
                <w:color w:val="000000"/>
                <w:lang w:val="en-GB"/>
              </w:rPr>
              <w:t xml:space="preserve"> eq. </w:t>
            </w:r>
          </w:p>
        </w:tc>
      </w:tr>
      <w:tr w:rsidR="00F63EE7" w:rsidRPr="005766E2" w14:paraId="616A5BA5" w14:textId="77777777" w:rsidTr="00F63EE7">
        <w:trPr>
          <w:trHeight w:val="380"/>
        </w:trPr>
        <w:tc>
          <w:tcPr>
            <w:tcW w:w="5000" w:type="dxa"/>
            <w:tcBorders>
              <w:top w:val="nil"/>
              <w:left w:val="nil"/>
              <w:bottom w:val="nil"/>
              <w:right w:val="nil"/>
            </w:tcBorders>
            <w:noWrap/>
            <w:vAlign w:val="bottom"/>
            <w:hideMark/>
          </w:tcPr>
          <w:p w14:paraId="60C1E43A" w14:textId="77777777" w:rsidR="00F63EE7" w:rsidRPr="005766E2" w:rsidRDefault="00F63EE7" w:rsidP="00E220DD">
            <w:pPr>
              <w:jc w:val="both"/>
              <w:rPr>
                <w:color w:val="000000"/>
                <w:lang w:val="en-GB"/>
              </w:rPr>
            </w:pPr>
            <w:r w:rsidRPr="005766E2">
              <w:rPr>
                <w:color w:val="000000"/>
                <w:lang w:val="en-GB"/>
              </w:rPr>
              <w:t>0.0000395</w:t>
            </w:r>
          </w:p>
        </w:tc>
        <w:tc>
          <w:tcPr>
            <w:tcW w:w="5000" w:type="dxa"/>
            <w:tcBorders>
              <w:top w:val="nil"/>
              <w:left w:val="nil"/>
              <w:bottom w:val="nil"/>
              <w:right w:val="nil"/>
            </w:tcBorders>
            <w:noWrap/>
            <w:vAlign w:val="bottom"/>
            <w:hideMark/>
          </w:tcPr>
          <w:p w14:paraId="095D7551" w14:textId="77777777" w:rsidR="00F63EE7" w:rsidRPr="005766E2" w:rsidRDefault="00F63EE7" w:rsidP="00E220DD">
            <w:pPr>
              <w:jc w:val="both"/>
              <w:rPr>
                <w:color w:val="000000"/>
                <w:lang w:val="en-GB"/>
              </w:rPr>
            </w:pPr>
            <w:r w:rsidRPr="005766E2">
              <w:rPr>
                <w:color w:val="000000"/>
                <w:lang w:val="en-GB"/>
              </w:rPr>
              <w:t>€2019/CTUe </w:t>
            </w:r>
          </w:p>
        </w:tc>
      </w:tr>
      <w:tr w:rsidR="00F63EE7" w:rsidRPr="005766E2" w14:paraId="3E3A1540" w14:textId="77777777" w:rsidTr="00F63EE7">
        <w:trPr>
          <w:trHeight w:val="380"/>
        </w:trPr>
        <w:tc>
          <w:tcPr>
            <w:tcW w:w="5000" w:type="dxa"/>
            <w:tcBorders>
              <w:top w:val="nil"/>
              <w:left w:val="nil"/>
              <w:bottom w:val="nil"/>
              <w:right w:val="nil"/>
            </w:tcBorders>
            <w:noWrap/>
            <w:vAlign w:val="bottom"/>
            <w:hideMark/>
          </w:tcPr>
          <w:p w14:paraId="484AC420" w14:textId="77777777" w:rsidR="00F63EE7" w:rsidRPr="005766E2" w:rsidRDefault="00F63EE7" w:rsidP="00E220DD">
            <w:pPr>
              <w:jc w:val="both"/>
              <w:rPr>
                <w:color w:val="000000"/>
                <w:lang w:val="en-GB"/>
              </w:rPr>
            </w:pPr>
            <w:r w:rsidRPr="005766E2">
              <w:rPr>
                <w:color w:val="000000"/>
                <w:lang w:val="en-GB"/>
              </w:rPr>
              <w:t>728000</w:t>
            </w:r>
          </w:p>
        </w:tc>
        <w:tc>
          <w:tcPr>
            <w:tcW w:w="5000" w:type="dxa"/>
            <w:tcBorders>
              <w:top w:val="nil"/>
              <w:left w:val="nil"/>
              <w:bottom w:val="nil"/>
              <w:right w:val="nil"/>
            </w:tcBorders>
            <w:noWrap/>
            <w:vAlign w:val="bottom"/>
            <w:hideMark/>
          </w:tcPr>
          <w:p w14:paraId="7752CAC6" w14:textId="77777777" w:rsidR="00F63EE7" w:rsidRPr="005766E2" w:rsidRDefault="00F63EE7" w:rsidP="00E220DD">
            <w:pPr>
              <w:jc w:val="both"/>
              <w:rPr>
                <w:color w:val="000000"/>
                <w:lang w:val="en-GB"/>
              </w:rPr>
            </w:pPr>
            <w:r w:rsidRPr="005766E2">
              <w:rPr>
                <w:color w:val="000000"/>
                <w:lang w:val="en-GB"/>
              </w:rPr>
              <w:t>€2019/disease incidence </w:t>
            </w:r>
          </w:p>
        </w:tc>
      </w:tr>
      <w:tr w:rsidR="00F63EE7" w:rsidRPr="005766E2" w14:paraId="5FB1D587" w14:textId="77777777" w:rsidTr="00F63EE7">
        <w:trPr>
          <w:trHeight w:val="380"/>
        </w:trPr>
        <w:tc>
          <w:tcPr>
            <w:tcW w:w="5000" w:type="dxa"/>
            <w:tcBorders>
              <w:top w:val="nil"/>
              <w:left w:val="nil"/>
              <w:bottom w:val="nil"/>
              <w:right w:val="nil"/>
            </w:tcBorders>
            <w:noWrap/>
            <w:vAlign w:val="bottom"/>
            <w:hideMark/>
          </w:tcPr>
          <w:p w14:paraId="554E13BD" w14:textId="77777777" w:rsidR="00F63EE7" w:rsidRPr="005766E2" w:rsidRDefault="00F63EE7" w:rsidP="00E220DD">
            <w:pPr>
              <w:jc w:val="both"/>
              <w:rPr>
                <w:color w:val="000000"/>
                <w:lang w:val="en-GB"/>
              </w:rPr>
            </w:pPr>
            <w:r w:rsidRPr="005766E2">
              <w:rPr>
                <w:color w:val="000000"/>
                <w:lang w:val="en-GB"/>
              </w:rPr>
              <w:t>3.27</w:t>
            </w:r>
          </w:p>
        </w:tc>
        <w:tc>
          <w:tcPr>
            <w:tcW w:w="5000" w:type="dxa"/>
            <w:tcBorders>
              <w:top w:val="nil"/>
              <w:left w:val="nil"/>
              <w:bottom w:val="nil"/>
              <w:right w:val="nil"/>
            </w:tcBorders>
            <w:noWrap/>
            <w:vAlign w:val="bottom"/>
            <w:hideMark/>
          </w:tcPr>
          <w:p w14:paraId="2F580B2F" w14:textId="77777777" w:rsidR="00F63EE7" w:rsidRPr="005766E2" w:rsidRDefault="00F63EE7" w:rsidP="00E220DD">
            <w:pPr>
              <w:jc w:val="both"/>
              <w:rPr>
                <w:color w:val="000000"/>
                <w:lang w:val="en-GB"/>
              </w:rPr>
            </w:pPr>
            <w:r w:rsidRPr="005766E2">
              <w:rPr>
                <w:color w:val="000000"/>
                <w:lang w:val="en-GB"/>
              </w:rPr>
              <w:t>€2019/kg N eq. </w:t>
            </w:r>
          </w:p>
        </w:tc>
      </w:tr>
      <w:tr w:rsidR="00F63EE7" w:rsidRPr="005766E2" w14:paraId="0757583E" w14:textId="77777777" w:rsidTr="00F63EE7">
        <w:trPr>
          <w:trHeight w:val="380"/>
        </w:trPr>
        <w:tc>
          <w:tcPr>
            <w:tcW w:w="5000" w:type="dxa"/>
            <w:tcBorders>
              <w:top w:val="nil"/>
              <w:left w:val="nil"/>
              <w:bottom w:val="nil"/>
              <w:right w:val="nil"/>
            </w:tcBorders>
            <w:noWrap/>
            <w:vAlign w:val="bottom"/>
            <w:hideMark/>
          </w:tcPr>
          <w:p w14:paraId="44597283" w14:textId="77777777" w:rsidR="00F63EE7" w:rsidRPr="005766E2" w:rsidRDefault="00F63EE7" w:rsidP="00E220DD">
            <w:pPr>
              <w:jc w:val="both"/>
              <w:rPr>
                <w:color w:val="000000"/>
                <w:lang w:val="en-GB"/>
              </w:rPr>
            </w:pPr>
            <w:r w:rsidRPr="005766E2">
              <w:rPr>
                <w:color w:val="000000"/>
                <w:lang w:val="en-GB"/>
              </w:rPr>
              <w:t>1.95</w:t>
            </w:r>
          </w:p>
        </w:tc>
        <w:tc>
          <w:tcPr>
            <w:tcW w:w="5000" w:type="dxa"/>
            <w:tcBorders>
              <w:top w:val="nil"/>
              <w:left w:val="nil"/>
              <w:bottom w:val="nil"/>
              <w:right w:val="nil"/>
            </w:tcBorders>
            <w:noWrap/>
            <w:vAlign w:val="bottom"/>
            <w:hideMark/>
          </w:tcPr>
          <w:p w14:paraId="368AD698" w14:textId="77777777" w:rsidR="00F63EE7" w:rsidRPr="005766E2" w:rsidRDefault="00F63EE7" w:rsidP="00E220DD">
            <w:pPr>
              <w:jc w:val="both"/>
              <w:rPr>
                <w:color w:val="000000"/>
                <w:lang w:val="en-GB"/>
              </w:rPr>
            </w:pPr>
            <w:r w:rsidRPr="005766E2">
              <w:rPr>
                <w:color w:val="000000"/>
                <w:lang w:val="en-GB"/>
              </w:rPr>
              <w:t>€2019/kg P eq. </w:t>
            </w:r>
          </w:p>
        </w:tc>
      </w:tr>
      <w:tr w:rsidR="00F63EE7" w:rsidRPr="005766E2" w14:paraId="1E624C72" w14:textId="77777777" w:rsidTr="00F63EE7">
        <w:trPr>
          <w:trHeight w:val="380"/>
        </w:trPr>
        <w:tc>
          <w:tcPr>
            <w:tcW w:w="5000" w:type="dxa"/>
            <w:tcBorders>
              <w:top w:val="nil"/>
              <w:left w:val="nil"/>
              <w:bottom w:val="nil"/>
              <w:right w:val="nil"/>
            </w:tcBorders>
            <w:noWrap/>
            <w:vAlign w:val="bottom"/>
            <w:hideMark/>
          </w:tcPr>
          <w:p w14:paraId="3CE0FFE4" w14:textId="77777777" w:rsidR="00F63EE7" w:rsidRPr="005766E2" w:rsidRDefault="00F63EE7" w:rsidP="00E220DD">
            <w:pPr>
              <w:jc w:val="both"/>
              <w:rPr>
                <w:color w:val="000000"/>
                <w:lang w:val="en-GB"/>
              </w:rPr>
            </w:pPr>
            <w:r w:rsidRPr="005766E2">
              <w:rPr>
                <w:color w:val="000000"/>
                <w:lang w:val="en-GB"/>
              </w:rPr>
              <w:t>/</w:t>
            </w:r>
          </w:p>
        </w:tc>
        <w:tc>
          <w:tcPr>
            <w:tcW w:w="5000" w:type="dxa"/>
            <w:tcBorders>
              <w:top w:val="nil"/>
              <w:left w:val="nil"/>
              <w:bottom w:val="nil"/>
              <w:right w:val="nil"/>
            </w:tcBorders>
            <w:noWrap/>
            <w:vAlign w:val="bottom"/>
            <w:hideMark/>
          </w:tcPr>
          <w:p w14:paraId="1EC59E9A" w14:textId="77777777" w:rsidR="00F63EE7" w:rsidRPr="005766E2" w:rsidRDefault="00F63EE7" w:rsidP="00E220DD">
            <w:pPr>
              <w:jc w:val="both"/>
              <w:rPr>
                <w:color w:val="000000"/>
                <w:lang w:val="en-GB"/>
              </w:rPr>
            </w:pPr>
            <w:r w:rsidRPr="005766E2">
              <w:rPr>
                <w:color w:val="000000"/>
                <w:lang w:val="en-GB"/>
              </w:rPr>
              <w:t>€2019/mol N eq. </w:t>
            </w:r>
          </w:p>
        </w:tc>
      </w:tr>
      <w:tr w:rsidR="00F63EE7" w:rsidRPr="005766E2" w14:paraId="770232A7" w14:textId="77777777" w:rsidTr="00F63EE7">
        <w:trPr>
          <w:trHeight w:val="380"/>
        </w:trPr>
        <w:tc>
          <w:tcPr>
            <w:tcW w:w="5000" w:type="dxa"/>
            <w:tcBorders>
              <w:top w:val="nil"/>
              <w:left w:val="nil"/>
              <w:bottom w:val="nil"/>
              <w:right w:val="nil"/>
            </w:tcBorders>
            <w:noWrap/>
            <w:vAlign w:val="bottom"/>
            <w:hideMark/>
          </w:tcPr>
          <w:p w14:paraId="3C1B645E" w14:textId="77777777" w:rsidR="00F63EE7" w:rsidRPr="005766E2" w:rsidRDefault="00F63EE7" w:rsidP="00E220DD">
            <w:pPr>
              <w:jc w:val="both"/>
              <w:rPr>
                <w:color w:val="000000"/>
                <w:lang w:val="en-GB"/>
              </w:rPr>
            </w:pPr>
            <w:r w:rsidRPr="005766E2">
              <w:rPr>
                <w:color w:val="000000"/>
                <w:lang w:val="en-GB"/>
              </w:rPr>
              <w:t>166000</w:t>
            </w:r>
          </w:p>
        </w:tc>
        <w:tc>
          <w:tcPr>
            <w:tcW w:w="5000" w:type="dxa"/>
            <w:tcBorders>
              <w:top w:val="nil"/>
              <w:left w:val="nil"/>
              <w:bottom w:val="nil"/>
              <w:right w:val="nil"/>
            </w:tcBorders>
            <w:noWrap/>
            <w:vAlign w:val="bottom"/>
            <w:hideMark/>
          </w:tcPr>
          <w:p w14:paraId="01E63169" w14:textId="77777777" w:rsidR="00F63EE7" w:rsidRPr="005766E2" w:rsidRDefault="00F63EE7" w:rsidP="00E220DD">
            <w:pPr>
              <w:jc w:val="both"/>
              <w:rPr>
                <w:color w:val="000000"/>
                <w:lang w:val="en-GB"/>
              </w:rPr>
            </w:pPr>
            <w:r w:rsidRPr="005766E2">
              <w:rPr>
                <w:color w:val="000000"/>
                <w:lang w:val="en-GB"/>
              </w:rPr>
              <w:t>€2019/CTUh </w:t>
            </w:r>
          </w:p>
        </w:tc>
      </w:tr>
      <w:tr w:rsidR="00F63EE7" w:rsidRPr="005766E2" w14:paraId="206E7009" w14:textId="77777777" w:rsidTr="00F63EE7">
        <w:trPr>
          <w:trHeight w:val="380"/>
        </w:trPr>
        <w:tc>
          <w:tcPr>
            <w:tcW w:w="5000" w:type="dxa"/>
            <w:tcBorders>
              <w:top w:val="nil"/>
              <w:left w:val="nil"/>
              <w:bottom w:val="nil"/>
              <w:right w:val="nil"/>
            </w:tcBorders>
            <w:noWrap/>
            <w:vAlign w:val="bottom"/>
            <w:hideMark/>
          </w:tcPr>
          <w:p w14:paraId="2A5E22A3" w14:textId="77777777" w:rsidR="00F63EE7" w:rsidRPr="005766E2" w:rsidRDefault="00F63EE7" w:rsidP="00E220DD">
            <w:pPr>
              <w:jc w:val="both"/>
              <w:rPr>
                <w:color w:val="000000"/>
                <w:lang w:val="en-GB"/>
              </w:rPr>
            </w:pPr>
            <w:r w:rsidRPr="005766E2">
              <w:rPr>
                <w:color w:val="000000"/>
                <w:lang w:val="en-GB"/>
              </w:rPr>
              <w:t>919000</w:t>
            </w:r>
          </w:p>
        </w:tc>
        <w:tc>
          <w:tcPr>
            <w:tcW w:w="5000" w:type="dxa"/>
            <w:tcBorders>
              <w:top w:val="nil"/>
              <w:left w:val="nil"/>
              <w:bottom w:val="nil"/>
              <w:right w:val="nil"/>
            </w:tcBorders>
            <w:noWrap/>
            <w:vAlign w:val="bottom"/>
            <w:hideMark/>
          </w:tcPr>
          <w:p w14:paraId="78639C41" w14:textId="77777777" w:rsidR="00F63EE7" w:rsidRPr="005766E2" w:rsidRDefault="00F63EE7" w:rsidP="00E220DD">
            <w:pPr>
              <w:jc w:val="both"/>
              <w:rPr>
                <w:color w:val="000000"/>
                <w:lang w:val="en-GB"/>
              </w:rPr>
            </w:pPr>
            <w:r w:rsidRPr="005766E2">
              <w:rPr>
                <w:color w:val="000000"/>
                <w:lang w:val="en-GB"/>
              </w:rPr>
              <w:t>€2019/CTUh </w:t>
            </w:r>
          </w:p>
        </w:tc>
      </w:tr>
      <w:tr w:rsidR="00F63EE7" w:rsidRPr="005766E2" w14:paraId="50019583" w14:textId="77777777" w:rsidTr="00F63EE7">
        <w:trPr>
          <w:trHeight w:val="380"/>
        </w:trPr>
        <w:tc>
          <w:tcPr>
            <w:tcW w:w="5000" w:type="dxa"/>
            <w:tcBorders>
              <w:top w:val="nil"/>
              <w:left w:val="nil"/>
              <w:bottom w:val="nil"/>
              <w:right w:val="nil"/>
            </w:tcBorders>
            <w:noWrap/>
            <w:vAlign w:val="center"/>
            <w:hideMark/>
          </w:tcPr>
          <w:p w14:paraId="47CCDDDD" w14:textId="77777777" w:rsidR="00F63EE7" w:rsidRPr="005766E2" w:rsidRDefault="00F63EE7" w:rsidP="00E220DD">
            <w:pPr>
              <w:jc w:val="both"/>
              <w:rPr>
                <w:color w:val="000000"/>
                <w:lang w:val="en-GB"/>
              </w:rPr>
            </w:pPr>
            <w:r w:rsidRPr="005766E2">
              <w:rPr>
                <w:color w:val="000000"/>
                <w:lang w:val="en-GB"/>
              </w:rPr>
              <w:t>/</w:t>
            </w:r>
          </w:p>
        </w:tc>
        <w:tc>
          <w:tcPr>
            <w:tcW w:w="5000" w:type="dxa"/>
            <w:tcBorders>
              <w:top w:val="nil"/>
              <w:left w:val="nil"/>
              <w:bottom w:val="nil"/>
              <w:right w:val="nil"/>
            </w:tcBorders>
            <w:noWrap/>
            <w:vAlign w:val="bottom"/>
            <w:hideMark/>
          </w:tcPr>
          <w:p w14:paraId="196843E6" w14:textId="77777777" w:rsidR="00F63EE7" w:rsidRPr="005766E2" w:rsidRDefault="00F63EE7" w:rsidP="00E220DD">
            <w:pPr>
              <w:jc w:val="both"/>
              <w:rPr>
                <w:color w:val="000000"/>
                <w:lang w:val="en-GB"/>
              </w:rPr>
            </w:pPr>
            <w:r w:rsidRPr="005766E2">
              <w:rPr>
                <w:color w:val="000000"/>
                <w:lang w:val="en-GB"/>
              </w:rPr>
              <w:t>€2019/kBq U235 eq. </w:t>
            </w:r>
          </w:p>
        </w:tc>
      </w:tr>
      <w:tr w:rsidR="00F63EE7" w:rsidRPr="005766E2" w14:paraId="79E47A79" w14:textId="77777777" w:rsidTr="00F63EE7">
        <w:trPr>
          <w:trHeight w:val="380"/>
        </w:trPr>
        <w:tc>
          <w:tcPr>
            <w:tcW w:w="5000" w:type="dxa"/>
            <w:tcBorders>
              <w:top w:val="nil"/>
              <w:left w:val="nil"/>
              <w:bottom w:val="nil"/>
              <w:right w:val="nil"/>
            </w:tcBorders>
            <w:noWrap/>
            <w:vAlign w:val="bottom"/>
            <w:hideMark/>
          </w:tcPr>
          <w:p w14:paraId="67D19CF4" w14:textId="77777777" w:rsidR="00F63EE7" w:rsidRPr="005766E2" w:rsidRDefault="00F63EE7" w:rsidP="00E220DD">
            <w:pPr>
              <w:jc w:val="both"/>
              <w:rPr>
                <w:color w:val="000000"/>
                <w:lang w:val="en-GB"/>
              </w:rPr>
            </w:pPr>
            <w:r w:rsidRPr="005766E2">
              <w:rPr>
                <w:color w:val="000000"/>
                <w:lang w:val="en-GB"/>
              </w:rPr>
              <w:t>0.000178</w:t>
            </w:r>
          </w:p>
        </w:tc>
        <w:tc>
          <w:tcPr>
            <w:tcW w:w="5000" w:type="dxa"/>
            <w:tcBorders>
              <w:top w:val="nil"/>
              <w:left w:val="nil"/>
              <w:bottom w:val="nil"/>
              <w:right w:val="nil"/>
            </w:tcBorders>
            <w:noWrap/>
            <w:vAlign w:val="bottom"/>
            <w:hideMark/>
          </w:tcPr>
          <w:p w14:paraId="6F7F18BA" w14:textId="77777777" w:rsidR="00F63EE7" w:rsidRPr="005766E2" w:rsidRDefault="00F63EE7" w:rsidP="00E220DD">
            <w:pPr>
              <w:jc w:val="both"/>
              <w:rPr>
                <w:color w:val="000000"/>
                <w:lang w:val="en-GB"/>
              </w:rPr>
            </w:pPr>
            <w:r w:rsidRPr="005766E2">
              <w:rPr>
                <w:color w:val="000000"/>
                <w:lang w:val="en-GB"/>
              </w:rPr>
              <w:t>€2019/pt </w:t>
            </w:r>
          </w:p>
        </w:tc>
      </w:tr>
      <w:tr w:rsidR="00F63EE7" w:rsidRPr="005766E2" w14:paraId="24DD430F" w14:textId="77777777" w:rsidTr="00F63EE7">
        <w:trPr>
          <w:trHeight w:val="380"/>
        </w:trPr>
        <w:tc>
          <w:tcPr>
            <w:tcW w:w="5000" w:type="dxa"/>
            <w:tcBorders>
              <w:top w:val="nil"/>
              <w:left w:val="nil"/>
              <w:bottom w:val="nil"/>
              <w:right w:val="nil"/>
            </w:tcBorders>
            <w:noWrap/>
            <w:vAlign w:val="bottom"/>
            <w:hideMark/>
          </w:tcPr>
          <w:p w14:paraId="4D3B6B2B" w14:textId="77777777" w:rsidR="00F63EE7" w:rsidRPr="005766E2" w:rsidRDefault="00F63EE7" w:rsidP="00E220DD">
            <w:pPr>
              <w:jc w:val="both"/>
              <w:rPr>
                <w:color w:val="000000"/>
                <w:lang w:val="en-GB"/>
              </w:rPr>
            </w:pPr>
            <w:r w:rsidRPr="005766E2">
              <w:rPr>
                <w:color w:val="000000"/>
                <w:lang w:val="en-GB"/>
              </w:rPr>
              <w:t>55.5</w:t>
            </w:r>
          </w:p>
        </w:tc>
        <w:tc>
          <w:tcPr>
            <w:tcW w:w="5000" w:type="dxa"/>
            <w:tcBorders>
              <w:top w:val="nil"/>
              <w:left w:val="nil"/>
              <w:bottom w:val="nil"/>
              <w:right w:val="nil"/>
            </w:tcBorders>
            <w:noWrap/>
            <w:vAlign w:val="bottom"/>
            <w:hideMark/>
          </w:tcPr>
          <w:p w14:paraId="7B8B2A28" w14:textId="77777777" w:rsidR="00F63EE7" w:rsidRPr="005766E2" w:rsidRDefault="00F63EE7" w:rsidP="00E220DD">
            <w:pPr>
              <w:jc w:val="both"/>
              <w:rPr>
                <w:color w:val="000000"/>
                <w:lang w:val="en-GB"/>
              </w:rPr>
            </w:pPr>
            <w:r w:rsidRPr="005766E2">
              <w:rPr>
                <w:color w:val="000000"/>
                <w:lang w:val="en-GB"/>
              </w:rPr>
              <w:t>€2019/kg CFC-11 eq. </w:t>
            </w:r>
          </w:p>
        </w:tc>
      </w:tr>
      <w:tr w:rsidR="00F63EE7" w:rsidRPr="005766E2" w14:paraId="7A44158E" w14:textId="77777777" w:rsidTr="00F63EE7">
        <w:trPr>
          <w:trHeight w:val="380"/>
        </w:trPr>
        <w:tc>
          <w:tcPr>
            <w:tcW w:w="5000" w:type="dxa"/>
            <w:tcBorders>
              <w:top w:val="nil"/>
              <w:left w:val="nil"/>
              <w:bottom w:val="nil"/>
              <w:right w:val="nil"/>
            </w:tcBorders>
            <w:noWrap/>
            <w:vAlign w:val="bottom"/>
            <w:hideMark/>
          </w:tcPr>
          <w:p w14:paraId="576259F5" w14:textId="77777777" w:rsidR="00F63EE7" w:rsidRPr="005766E2" w:rsidRDefault="00F63EE7" w:rsidP="00E220DD">
            <w:pPr>
              <w:jc w:val="both"/>
              <w:rPr>
                <w:color w:val="000000"/>
                <w:lang w:val="en-GB"/>
              </w:rPr>
            </w:pPr>
            <w:r w:rsidRPr="005766E2">
              <w:rPr>
                <w:color w:val="000000"/>
                <w:lang w:val="en-GB"/>
              </w:rPr>
              <w:t>1.2</w:t>
            </w:r>
          </w:p>
        </w:tc>
        <w:tc>
          <w:tcPr>
            <w:tcW w:w="5000" w:type="dxa"/>
            <w:tcBorders>
              <w:top w:val="nil"/>
              <w:left w:val="nil"/>
              <w:bottom w:val="nil"/>
              <w:right w:val="nil"/>
            </w:tcBorders>
            <w:noWrap/>
            <w:vAlign w:val="bottom"/>
            <w:hideMark/>
          </w:tcPr>
          <w:p w14:paraId="7321FF17" w14:textId="77777777" w:rsidR="00F63EE7" w:rsidRPr="005766E2" w:rsidRDefault="00F63EE7" w:rsidP="00E220DD">
            <w:pPr>
              <w:jc w:val="both"/>
              <w:rPr>
                <w:color w:val="000000"/>
                <w:lang w:val="en-GB"/>
              </w:rPr>
            </w:pPr>
            <w:r w:rsidRPr="005766E2">
              <w:rPr>
                <w:color w:val="000000"/>
                <w:lang w:val="en-GB"/>
              </w:rPr>
              <w:t>€2019/kg NMVOC eq. </w:t>
            </w:r>
          </w:p>
        </w:tc>
      </w:tr>
      <w:tr w:rsidR="00F63EE7" w:rsidRPr="005766E2" w14:paraId="517FA927" w14:textId="77777777" w:rsidTr="00F63EE7">
        <w:trPr>
          <w:trHeight w:val="380"/>
        </w:trPr>
        <w:tc>
          <w:tcPr>
            <w:tcW w:w="5000" w:type="dxa"/>
            <w:tcBorders>
              <w:top w:val="nil"/>
              <w:left w:val="nil"/>
              <w:bottom w:val="nil"/>
              <w:right w:val="nil"/>
            </w:tcBorders>
            <w:noWrap/>
            <w:vAlign w:val="center"/>
            <w:hideMark/>
          </w:tcPr>
          <w:p w14:paraId="20FBE0B3" w14:textId="77777777" w:rsidR="00F63EE7" w:rsidRPr="005766E2" w:rsidRDefault="00F63EE7" w:rsidP="00E220DD">
            <w:pPr>
              <w:jc w:val="both"/>
              <w:rPr>
                <w:color w:val="000000"/>
                <w:lang w:val="en-GB"/>
              </w:rPr>
            </w:pPr>
            <w:r w:rsidRPr="005766E2">
              <w:rPr>
                <w:color w:val="000000"/>
                <w:lang w:val="en-GB"/>
              </w:rPr>
              <w:t>/</w:t>
            </w:r>
          </w:p>
        </w:tc>
        <w:tc>
          <w:tcPr>
            <w:tcW w:w="5000" w:type="dxa"/>
            <w:tcBorders>
              <w:top w:val="nil"/>
              <w:left w:val="nil"/>
              <w:bottom w:val="nil"/>
              <w:right w:val="nil"/>
            </w:tcBorders>
            <w:noWrap/>
            <w:vAlign w:val="bottom"/>
            <w:hideMark/>
          </w:tcPr>
          <w:p w14:paraId="79E7ED18" w14:textId="77777777" w:rsidR="00F63EE7" w:rsidRPr="005766E2" w:rsidRDefault="00F63EE7" w:rsidP="00E220DD">
            <w:pPr>
              <w:jc w:val="both"/>
              <w:rPr>
                <w:color w:val="000000"/>
                <w:lang w:val="en-GB"/>
              </w:rPr>
            </w:pPr>
            <w:r w:rsidRPr="005766E2">
              <w:rPr>
                <w:color w:val="000000"/>
                <w:lang w:val="en-GB"/>
              </w:rPr>
              <w:t>€2019/MJ </w:t>
            </w:r>
          </w:p>
        </w:tc>
      </w:tr>
      <w:tr w:rsidR="00F63EE7" w:rsidRPr="005766E2" w14:paraId="644F6D7C" w14:textId="77777777" w:rsidTr="00F63EE7">
        <w:trPr>
          <w:trHeight w:val="380"/>
        </w:trPr>
        <w:tc>
          <w:tcPr>
            <w:tcW w:w="5000" w:type="dxa"/>
            <w:tcBorders>
              <w:top w:val="nil"/>
              <w:left w:val="nil"/>
              <w:bottom w:val="nil"/>
              <w:right w:val="nil"/>
            </w:tcBorders>
            <w:noWrap/>
            <w:vAlign w:val="center"/>
            <w:hideMark/>
          </w:tcPr>
          <w:p w14:paraId="29892B8A" w14:textId="77777777" w:rsidR="00F63EE7" w:rsidRPr="005766E2" w:rsidRDefault="00F63EE7" w:rsidP="00E220DD">
            <w:pPr>
              <w:jc w:val="both"/>
              <w:rPr>
                <w:color w:val="000000"/>
                <w:lang w:val="en-GB"/>
              </w:rPr>
            </w:pPr>
            <w:r w:rsidRPr="005766E2">
              <w:rPr>
                <w:color w:val="000000"/>
                <w:lang w:val="en-GB"/>
              </w:rPr>
              <w:t>/</w:t>
            </w:r>
          </w:p>
        </w:tc>
        <w:tc>
          <w:tcPr>
            <w:tcW w:w="5000" w:type="dxa"/>
            <w:tcBorders>
              <w:top w:val="nil"/>
              <w:left w:val="nil"/>
              <w:bottom w:val="nil"/>
              <w:right w:val="nil"/>
            </w:tcBorders>
            <w:noWrap/>
            <w:vAlign w:val="bottom"/>
            <w:hideMark/>
          </w:tcPr>
          <w:p w14:paraId="0E5815F7" w14:textId="77777777" w:rsidR="00F63EE7" w:rsidRPr="005766E2" w:rsidRDefault="00F63EE7" w:rsidP="00E220DD">
            <w:pPr>
              <w:jc w:val="both"/>
              <w:rPr>
                <w:color w:val="000000"/>
                <w:lang w:val="en-GB"/>
              </w:rPr>
            </w:pPr>
            <w:r w:rsidRPr="005766E2">
              <w:rPr>
                <w:color w:val="000000"/>
                <w:lang w:val="en-GB"/>
              </w:rPr>
              <w:t>€2019/kg Sb eq. </w:t>
            </w:r>
          </w:p>
        </w:tc>
      </w:tr>
      <w:tr w:rsidR="00F63EE7" w:rsidRPr="005766E2" w14:paraId="20FB5639" w14:textId="77777777" w:rsidTr="00F63EE7">
        <w:trPr>
          <w:trHeight w:val="380"/>
        </w:trPr>
        <w:tc>
          <w:tcPr>
            <w:tcW w:w="5000" w:type="dxa"/>
            <w:tcBorders>
              <w:top w:val="nil"/>
              <w:left w:val="nil"/>
              <w:bottom w:val="single" w:sz="4" w:space="0" w:color="auto"/>
              <w:right w:val="nil"/>
            </w:tcBorders>
            <w:noWrap/>
            <w:vAlign w:val="bottom"/>
            <w:hideMark/>
          </w:tcPr>
          <w:p w14:paraId="56281632" w14:textId="77777777" w:rsidR="00F63EE7" w:rsidRPr="005766E2" w:rsidRDefault="00F63EE7" w:rsidP="00E220DD">
            <w:pPr>
              <w:jc w:val="both"/>
              <w:rPr>
                <w:color w:val="000000"/>
                <w:lang w:val="en-GB"/>
              </w:rPr>
            </w:pPr>
            <w:r w:rsidRPr="005766E2">
              <w:rPr>
                <w:color w:val="000000"/>
                <w:lang w:val="en-GB"/>
              </w:rPr>
              <w:t>0.00508</w:t>
            </w:r>
          </w:p>
        </w:tc>
        <w:tc>
          <w:tcPr>
            <w:tcW w:w="5000" w:type="dxa"/>
            <w:tcBorders>
              <w:top w:val="nil"/>
              <w:left w:val="nil"/>
              <w:bottom w:val="single" w:sz="4" w:space="0" w:color="auto"/>
              <w:right w:val="nil"/>
            </w:tcBorders>
            <w:noWrap/>
            <w:vAlign w:val="bottom"/>
            <w:hideMark/>
          </w:tcPr>
          <w:p w14:paraId="5AE8686F" w14:textId="77777777" w:rsidR="00F63EE7" w:rsidRPr="005766E2" w:rsidRDefault="00F63EE7" w:rsidP="00E220DD">
            <w:pPr>
              <w:jc w:val="both"/>
              <w:rPr>
                <w:color w:val="000000"/>
                <w:lang w:val="en-GB"/>
              </w:rPr>
            </w:pPr>
            <w:r w:rsidRPr="005766E2">
              <w:rPr>
                <w:color w:val="000000"/>
                <w:lang w:val="en-GB"/>
              </w:rPr>
              <w:t>€2019/m</w:t>
            </w:r>
            <w:r w:rsidRPr="005766E2">
              <w:rPr>
                <w:color w:val="000000"/>
                <w:vertAlign w:val="superscript"/>
                <w:lang w:val="en-GB"/>
              </w:rPr>
              <w:t>3</w:t>
            </w:r>
            <w:r w:rsidRPr="005766E2">
              <w:rPr>
                <w:color w:val="000000"/>
                <w:lang w:val="en-GB"/>
              </w:rPr>
              <w:t xml:space="preserve"> water eq. of deprived water </w:t>
            </w:r>
          </w:p>
        </w:tc>
      </w:tr>
    </w:tbl>
    <w:p w14:paraId="43ED652F" w14:textId="5148391A" w:rsidR="00711C9D" w:rsidRPr="005766E2" w:rsidRDefault="00CE3CA2" w:rsidP="00FA5B34">
      <w:pPr>
        <w:pStyle w:val="Didascalia"/>
        <w:spacing w:before="240"/>
        <w:jc w:val="both"/>
        <w:rPr>
          <w:rFonts w:ascii="Times New Roman" w:hAnsi="Times New Roman" w:cs="Times New Roman"/>
          <w:i w:val="0"/>
          <w:iCs w:val="0"/>
          <w:color w:val="000000" w:themeColor="text1"/>
          <w:sz w:val="24"/>
          <w:szCs w:val="24"/>
          <w:vertAlign w:val="superscript"/>
          <w:lang w:val="en-GB"/>
        </w:rPr>
        <w:sectPr w:rsidR="00711C9D" w:rsidRPr="005766E2" w:rsidSect="0090750A">
          <w:pgSz w:w="11906" w:h="16838"/>
          <w:pgMar w:top="1417" w:right="1134" w:bottom="1134" w:left="1134" w:header="708" w:footer="708" w:gutter="0"/>
          <w:cols w:space="708"/>
          <w:docGrid w:linePitch="360"/>
        </w:sect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2</w:t>
      </w:r>
      <w:r w:rsidR="00536C60" w:rsidRPr="005766E2">
        <w:rPr>
          <w:rFonts w:ascii="Times New Roman" w:hAnsi="Times New Roman" w:cs="Times New Roman"/>
          <w:b/>
          <w:bCs/>
          <w:i w:val="0"/>
          <w:iCs w:val="0"/>
          <w:color w:val="000000" w:themeColor="text1"/>
          <w:sz w:val="24"/>
          <w:szCs w:val="24"/>
          <w:lang w:val="en-GB"/>
        </w:rPr>
        <w:t>9</w:t>
      </w:r>
      <w:r w:rsidR="005F0D14" w:rsidRPr="005766E2">
        <w:rPr>
          <w:rFonts w:ascii="Times New Roman" w:hAnsi="Times New Roman" w:cs="Times New Roman"/>
          <w:b/>
          <w:bCs/>
          <w:i w:val="0"/>
          <w:iCs w:val="0"/>
          <w:color w:val="000000" w:themeColor="text1"/>
          <w:sz w:val="24"/>
          <w:szCs w:val="24"/>
          <w:lang w:val="en-GB"/>
        </w:rPr>
        <w:t>:</w:t>
      </w:r>
      <w:r w:rsidR="005F0D14" w:rsidRPr="005766E2">
        <w:rPr>
          <w:rFonts w:ascii="Times New Roman" w:hAnsi="Times New Roman" w:cs="Times New Roman"/>
          <w:i w:val="0"/>
          <w:iCs w:val="0"/>
          <w:color w:val="000000" w:themeColor="text1"/>
          <w:sz w:val="24"/>
          <w:szCs w:val="24"/>
          <w:lang w:val="en-GB"/>
        </w:rPr>
        <w:t xml:space="preserve"> Monetary value coefficients</w:t>
      </w:r>
      <w:r w:rsidR="00340751" w:rsidRPr="005766E2">
        <w:rPr>
          <w:rFonts w:ascii="Times New Roman" w:hAnsi="Times New Roman" w:cs="Times New Roman"/>
          <w:i w:val="0"/>
          <w:iCs w:val="0"/>
          <w:color w:val="000000" w:themeColor="text1"/>
          <w:sz w:val="24"/>
          <w:szCs w:val="24"/>
          <w:lang w:val="en-GB"/>
        </w:rPr>
        <w:t xml:space="preserve"> (MVC)</w:t>
      </w:r>
      <w:r w:rsidR="005F0D14" w:rsidRPr="005766E2">
        <w:rPr>
          <w:rFonts w:ascii="Times New Roman" w:hAnsi="Times New Roman" w:cs="Times New Roman"/>
          <w:i w:val="0"/>
          <w:iCs w:val="0"/>
          <w:color w:val="000000" w:themeColor="text1"/>
          <w:sz w:val="24"/>
          <w:szCs w:val="24"/>
          <w:lang w:val="en-GB"/>
        </w:rPr>
        <w:t xml:space="preserve">, </w:t>
      </w:r>
      <w:r w:rsidR="00AE2DD9" w:rsidRPr="005766E2">
        <w:rPr>
          <w:rFonts w:ascii="Times New Roman" w:hAnsi="Times New Roman" w:cs="Times New Roman"/>
          <w:i w:val="0"/>
          <w:iCs w:val="0"/>
          <w:color w:val="000000" w:themeColor="text1"/>
          <w:sz w:val="24"/>
          <w:szCs w:val="24"/>
          <w:lang w:val="en-GB"/>
        </w:rPr>
        <w:t>as reported in</w:t>
      </w:r>
      <w:r w:rsidR="005F0D14" w:rsidRPr="005766E2">
        <w:rPr>
          <w:rFonts w:ascii="Times New Roman" w:hAnsi="Times New Roman" w:cs="Times New Roman"/>
          <w:i w:val="0"/>
          <w:iCs w:val="0"/>
          <w:color w:val="000000" w:themeColor="text1"/>
          <w:sz w:val="24"/>
          <w:szCs w:val="24"/>
          <w:lang w:val="en-GB"/>
        </w:rPr>
        <w:t xml:space="preserve"> Abbate et al.</w:t>
      </w:r>
      <w:r w:rsidR="00FA5B34" w:rsidRPr="005766E2">
        <w:rPr>
          <w:rFonts w:ascii="Times New Roman" w:hAnsi="Times New Roman" w:cs="Times New Roman"/>
          <w:i w:val="0"/>
          <w:iCs w:val="0"/>
          <w:color w:val="000000"/>
          <w:sz w:val="24"/>
          <w:szCs w:val="24"/>
          <w:vertAlign w:val="superscript"/>
          <w:lang w:val="en-GB"/>
        </w:rPr>
        <w:t xml:space="preserve"> </w:t>
      </w:r>
      <w:r w:rsidR="00FA5B34" w:rsidRPr="005766E2">
        <w:rPr>
          <w:rFonts w:ascii="Times New Roman" w:hAnsi="Times New Roman" w:cs="Times New Roman"/>
          <w:i w:val="0"/>
          <w:iCs w:val="0"/>
          <w:color w:val="000000" w:themeColor="text1"/>
          <w:sz w:val="24"/>
          <w:szCs w:val="24"/>
          <w:lang w:val="en-GB"/>
        </w:rPr>
        <w:t xml:space="preserve">[3] </w:t>
      </w:r>
      <w:r w:rsidR="005F0D14" w:rsidRPr="005766E2">
        <w:rPr>
          <w:rFonts w:ascii="Times New Roman" w:hAnsi="Times New Roman" w:cs="Times New Roman"/>
          <w:i w:val="0"/>
          <w:iCs w:val="0"/>
          <w:color w:val="000000" w:themeColor="text1"/>
          <w:sz w:val="24"/>
          <w:szCs w:val="24"/>
          <w:lang w:val="en-GB"/>
        </w:rPr>
        <w:t>and Gama Caldas et al</w:t>
      </w:r>
      <w:r w:rsidR="00FA5B34" w:rsidRPr="005766E2">
        <w:rPr>
          <w:rFonts w:ascii="Times New Roman" w:hAnsi="Times New Roman" w:cs="Times New Roman"/>
          <w:i w:val="0"/>
          <w:iCs w:val="0"/>
          <w:color w:val="000000" w:themeColor="text1"/>
          <w:sz w:val="24"/>
          <w:szCs w:val="24"/>
          <w:lang w:val="en-GB"/>
        </w:rPr>
        <w:t>. [6</w:t>
      </w:r>
      <w:r w:rsidR="00A6127D" w:rsidRPr="005766E2">
        <w:rPr>
          <w:rFonts w:ascii="Times New Roman" w:hAnsi="Times New Roman" w:cs="Times New Roman"/>
          <w:i w:val="0"/>
          <w:iCs w:val="0"/>
          <w:color w:val="000000" w:themeColor="text1"/>
          <w:sz w:val="24"/>
          <w:szCs w:val="24"/>
          <w:lang w:val="en-GB"/>
        </w:rPr>
        <w:t>6</w:t>
      </w:r>
      <w:r w:rsidR="00FA5B34" w:rsidRPr="005766E2">
        <w:rPr>
          <w:rFonts w:ascii="Times New Roman" w:hAnsi="Times New Roman" w:cs="Times New Roman"/>
          <w:i w:val="0"/>
          <w:iCs w:val="0"/>
          <w:color w:val="000000" w:themeColor="text1"/>
          <w:sz w:val="24"/>
          <w:szCs w:val="24"/>
          <w:lang w:val="en-GB"/>
        </w:rPr>
        <w:t>]</w:t>
      </w:r>
      <w:r w:rsidR="00FA5B34" w:rsidRPr="005766E2">
        <w:rPr>
          <w:rFonts w:ascii="Times New Roman" w:hAnsi="Times New Roman" w:cs="Times New Roman"/>
          <w:i w:val="0"/>
          <w:iCs w:val="0"/>
          <w:color w:val="000000" w:themeColor="text1"/>
          <w:sz w:val="24"/>
          <w:szCs w:val="24"/>
          <w:vertAlign w:val="superscript"/>
          <w:lang w:val="en-GB"/>
        </w:rPr>
        <w:t xml:space="preserve">  </w:t>
      </w:r>
    </w:p>
    <w:tbl>
      <w:tblPr>
        <w:tblW w:w="12434" w:type="dxa"/>
        <w:jc w:val="center"/>
        <w:tblCellMar>
          <w:left w:w="70" w:type="dxa"/>
          <w:right w:w="70" w:type="dxa"/>
        </w:tblCellMar>
        <w:tblLook w:val="04A0" w:firstRow="1" w:lastRow="0" w:firstColumn="1" w:lastColumn="0" w:noHBand="0" w:noVBand="1"/>
      </w:tblPr>
      <w:tblGrid>
        <w:gridCol w:w="1894"/>
        <w:gridCol w:w="2269"/>
        <w:gridCol w:w="2379"/>
        <w:gridCol w:w="2379"/>
        <w:gridCol w:w="2489"/>
        <w:gridCol w:w="1024"/>
      </w:tblGrid>
      <w:tr w:rsidR="002B14A3" w:rsidRPr="005766E2" w14:paraId="64BEADF1" w14:textId="77777777" w:rsidTr="00674ED5">
        <w:trPr>
          <w:trHeight w:val="320"/>
          <w:jc w:val="center"/>
        </w:trPr>
        <w:tc>
          <w:tcPr>
            <w:tcW w:w="0" w:type="auto"/>
            <w:tcBorders>
              <w:top w:val="nil"/>
              <w:left w:val="nil"/>
              <w:bottom w:val="nil"/>
              <w:right w:val="nil"/>
            </w:tcBorders>
            <w:noWrap/>
            <w:vAlign w:val="bottom"/>
            <w:hideMark/>
          </w:tcPr>
          <w:p w14:paraId="7E99A715" w14:textId="77777777" w:rsidR="002B14A3" w:rsidRPr="005766E2" w:rsidRDefault="002B14A3" w:rsidP="00E220DD">
            <w:pPr>
              <w:jc w:val="both"/>
              <w:rPr>
                <w:b/>
                <w:bCs/>
                <w:color w:val="000000"/>
                <w:sz w:val="22"/>
                <w:szCs w:val="22"/>
                <w:lang w:val="en-GB"/>
              </w:rPr>
            </w:pPr>
            <w:r w:rsidRPr="005766E2">
              <w:rPr>
                <w:b/>
                <w:bCs/>
                <w:color w:val="000000"/>
                <w:sz w:val="22"/>
                <w:szCs w:val="22"/>
                <w:lang w:val="en-GB"/>
              </w:rPr>
              <w:t>Scenario</w:t>
            </w:r>
          </w:p>
        </w:tc>
        <w:tc>
          <w:tcPr>
            <w:tcW w:w="0" w:type="auto"/>
            <w:tcBorders>
              <w:top w:val="nil"/>
              <w:left w:val="nil"/>
              <w:bottom w:val="nil"/>
              <w:right w:val="nil"/>
            </w:tcBorders>
            <w:noWrap/>
            <w:vAlign w:val="bottom"/>
            <w:hideMark/>
          </w:tcPr>
          <w:p w14:paraId="67ABC897" w14:textId="77777777" w:rsidR="002B14A3" w:rsidRPr="005766E2" w:rsidRDefault="002B14A3" w:rsidP="00E220DD">
            <w:pPr>
              <w:jc w:val="both"/>
              <w:rPr>
                <w:b/>
                <w:bCs/>
                <w:color w:val="000000"/>
                <w:sz w:val="22"/>
                <w:szCs w:val="22"/>
                <w:lang w:val="en-GB"/>
              </w:rPr>
            </w:pPr>
            <w:r w:rsidRPr="005766E2">
              <w:rPr>
                <w:b/>
                <w:bCs/>
                <w:color w:val="000000"/>
                <w:sz w:val="22"/>
                <w:szCs w:val="22"/>
                <w:lang w:val="en-GB"/>
              </w:rPr>
              <w:t>2h:85%:{IT}:7y:1c:Ar</w:t>
            </w:r>
          </w:p>
        </w:tc>
        <w:tc>
          <w:tcPr>
            <w:tcW w:w="0" w:type="auto"/>
            <w:tcBorders>
              <w:top w:val="nil"/>
              <w:left w:val="nil"/>
              <w:bottom w:val="nil"/>
              <w:right w:val="nil"/>
            </w:tcBorders>
            <w:noWrap/>
            <w:vAlign w:val="bottom"/>
            <w:hideMark/>
          </w:tcPr>
          <w:p w14:paraId="443B26BE" w14:textId="77777777" w:rsidR="002B14A3" w:rsidRPr="005766E2" w:rsidRDefault="002B14A3" w:rsidP="00E220DD">
            <w:pPr>
              <w:jc w:val="both"/>
              <w:rPr>
                <w:b/>
                <w:bCs/>
                <w:color w:val="000000"/>
                <w:sz w:val="22"/>
                <w:szCs w:val="22"/>
                <w:lang w:val="en-GB"/>
              </w:rPr>
            </w:pPr>
            <w:r w:rsidRPr="005766E2">
              <w:rPr>
                <w:b/>
                <w:bCs/>
                <w:color w:val="000000"/>
                <w:sz w:val="22"/>
                <w:szCs w:val="22"/>
                <w:lang w:val="en-GB"/>
              </w:rPr>
              <w:t>50h:63%:{IT}:7y:1c:Ar</w:t>
            </w:r>
          </w:p>
        </w:tc>
        <w:tc>
          <w:tcPr>
            <w:tcW w:w="0" w:type="auto"/>
            <w:tcBorders>
              <w:top w:val="nil"/>
              <w:left w:val="nil"/>
              <w:bottom w:val="nil"/>
              <w:right w:val="nil"/>
            </w:tcBorders>
            <w:noWrap/>
            <w:vAlign w:val="bottom"/>
            <w:hideMark/>
          </w:tcPr>
          <w:p w14:paraId="2C4A115B" w14:textId="77777777" w:rsidR="002B14A3" w:rsidRPr="005766E2" w:rsidRDefault="002B14A3" w:rsidP="00E220DD">
            <w:pPr>
              <w:jc w:val="both"/>
              <w:rPr>
                <w:b/>
                <w:bCs/>
                <w:color w:val="000000"/>
                <w:sz w:val="22"/>
                <w:szCs w:val="22"/>
                <w:lang w:val="en-GB"/>
              </w:rPr>
            </w:pPr>
            <w:r w:rsidRPr="005766E2">
              <w:rPr>
                <w:b/>
                <w:bCs/>
                <w:color w:val="000000"/>
                <w:sz w:val="22"/>
                <w:szCs w:val="22"/>
                <w:lang w:val="en-GB"/>
              </w:rPr>
              <w:t>71h:63%:{IT}:7y:1c:Ar</w:t>
            </w:r>
          </w:p>
        </w:tc>
        <w:tc>
          <w:tcPr>
            <w:tcW w:w="0" w:type="auto"/>
            <w:tcBorders>
              <w:top w:val="nil"/>
              <w:left w:val="nil"/>
              <w:bottom w:val="nil"/>
              <w:right w:val="nil"/>
            </w:tcBorders>
            <w:noWrap/>
            <w:vAlign w:val="bottom"/>
            <w:hideMark/>
          </w:tcPr>
          <w:p w14:paraId="30888ABB" w14:textId="77777777" w:rsidR="002B14A3" w:rsidRPr="005766E2" w:rsidRDefault="002B14A3" w:rsidP="00E220DD">
            <w:pPr>
              <w:jc w:val="both"/>
              <w:rPr>
                <w:b/>
                <w:bCs/>
                <w:color w:val="000000"/>
                <w:sz w:val="22"/>
                <w:szCs w:val="22"/>
                <w:lang w:val="en-GB"/>
              </w:rPr>
            </w:pPr>
            <w:r w:rsidRPr="005766E2">
              <w:rPr>
                <w:b/>
                <w:bCs/>
                <w:color w:val="000000"/>
                <w:sz w:val="22"/>
                <w:szCs w:val="22"/>
                <w:lang w:val="en-GB"/>
              </w:rPr>
              <w:t>101h:63%:{IT}:7y:1c:Ar</w:t>
            </w:r>
          </w:p>
        </w:tc>
        <w:tc>
          <w:tcPr>
            <w:tcW w:w="1024" w:type="dxa"/>
            <w:tcBorders>
              <w:top w:val="nil"/>
              <w:left w:val="nil"/>
              <w:bottom w:val="nil"/>
              <w:right w:val="nil"/>
            </w:tcBorders>
            <w:noWrap/>
            <w:vAlign w:val="bottom"/>
            <w:hideMark/>
          </w:tcPr>
          <w:p w14:paraId="013EE408" w14:textId="77777777" w:rsidR="002B14A3" w:rsidRPr="005766E2" w:rsidRDefault="002B14A3" w:rsidP="00E220DD">
            <w:pPr>
              <w:jc w:val="both"/>
              <w:rPr>
                <w:color w:val="000000"/>
                <w:sz w:val="22"/>
                <w:szCs w:val="22"/>
                <w:lang w:val="en-GB"/>
              </w:rPr>
            </w:pPr>
          </w:p>
        </w:tc>
      </w:tr>
      <w:tr w:rsidR="002B14A3" w:rsidRPr="005766E2" w14:paraId="6991BF24" w14:textId="77777777" w:rsidTr="00674ED5">
        <w:trPr>
          <w:trHeight w:val="300"/>
          <w:jc w:val="center"/>
        </w:trPr>
        <w:tc>
          <w:tcPr>
            <w:tcW w:w="0" w:type="auto"/>
            <w:tcBorders>
              <w:top w:val="single" w:sz="4" w:space="0" w:color="000000"/>
              <w:left w:val="single" w:sz="4" w:space="0" w:color="000000"/>
              <w:bottom w:val="single" w:sz="4" w:space="0" w:color="000000"/>
              <w:right w:val="nil"/>
            </w:tcBorders>
            <w:noWrap/>
            <w:vAlign w:val="bottom"/>
            <w:hideMark/>
          </w:tcPr>
          <w:p w14:paraId="0223E8BF" w14:textId="6FED9678" w:rsidR="002B14A3" w:rsidRPr="005766E2" w:rsidRDefault="002B14A3" w:rsidP="00E220DD">
            <w:pPr>
              <w:jc w:val="both"/>
              <w:rPr>
                <w:color w:val="000000"/>
                <w:sz w:val="22"/>
                <w:szCs w:val="22"/>
                <w:lang w:val="en-GB"/>
              </w:rPr>
            </w:pPr>
          </w:p>
        </w:tc>
        <w:tc>
          <w:tcPr>
            <w:tcW w:w="0" w:type="auto"/>
            <w:tcBorders>
              <w:top w:val="single" w:sz="4" w:space="0" w:color="000000"/>
              <w:left w:val="nil"/>
              <w:bottom w:val="single" w:sz="4" w:space="0" w:color="000000"/>
              <w:right w:val="nil"/>
            </w:tcBorders>
            <w:noWrap/>
            <w:vAlign w:val="bottom"/>
            <w:hideMark/>
          </w:tcPr>
          <w:p w14:paraId="36A49F6F" w14:textId="77777777" w:rsidR="002B14A3" w:rsidRPr="005766E2" w:rsidRDefault="002B14A3" w:rsidP="00E220DD">
            <w:pPr>
              <w:jc w:val="both"/>
              <w:rPr>
                <w:color w:val="000000"/>
                <w:sz w:val="22"/>
                <w:szCs w:val="22"/>
                <w:lang w:val="en-GB"/>
              </w:rPr>
            </w:pPr>
            <w:r w:rsidRPr="005766E2">
              <w:rPr>
                <w:color w:val="000000"/>
                <w:sz w:val="22"/>
                <w:szCs w:val="22"/>
                <w:lang w:val="en-GB"/>
              </w:rPr>
              <w:t>Value</w:t>
            </w:r>
          </w:p>
        </w:tc>
        <w:tc>
          <w:tcPr>
            <w:tcW w:w="0" w:type="auto"/>
            <w:tcBorders>
              <w:top w:val="single" w:sz="4" w:space="0" w:color="000000"/>
              <w:left w:val="nil"/>
              <w:bottom w:val="single" w:sz="4" w:space="0" w:color="000000"/>
              <w:right w:val="nil"/>
            </w:tcBorders>
            <w:noWrap/>
            <w:vAlign w:val="bottom"/>
            <w:hideMark/>
          </w:tcPr>
          <w:p w14:paraId="64853A12" w14:textId="77777777" w:rsidR="002B14A3" w:rsidRPr="005766E2" w:rsidRDefault="002B14A3" w:rsidP="00E220DD">
            <w:pPr>
              <w:jc w:val="both"/>
              <w:rPr>
                <w:color w:val="000000"/>
                <w:sz w:val="22"/>
                <w:szCs w:val="22"/>
                <w:lang w:val="en-GB"/>
              </w:rPr>
            </w:pPr>
            <w:r w:rsidRPr="005766E2">
              <w:rPr>
                <w:color w:val="000000"/>
                <w:sz w:val="22"/>
                <w:szCs w:val="22"/>
                <w:lang w:val="en-GB"/>
              </w:rPr>
              <w:t>Value</w:t>
            </w:r>
          </w:p>
        </w:tc>
        <w:tc>
          <w:tcPr>
            <w:tcW w:w="0" w:type="auto"/>
            <w:tcBorders>
              <w:top w:val="single" w:sz="4" w:space="0" w:color="000000"/>
              <w:left w:val="nil"/>
              <w:bottom w:val="single" w:sz="4" w:space="0" w:color="000000"/>
              <w:right w:val="nil"/>
            </w:tcBorders>
            <w:noWrap/>
            <w:vAlign w:val="bottom"/>
            <w:hideMark/>
          </w:tcPr>
          <w:p w14:paraId="66119FBA" w14:textId="77777777" w:rsidR="002B14A3" w:rsidRPr="005766E2" w:rsidRDefault="002B14A3" w:rsidP="00E220DD">
            <w:pPr>
              <w:jc w:val="both"/>
              <w:rPr>
                <w:color w:val="000000"/>
                <w:sz w:val="22"/>
                <w:szCs w:val="22"/>
                <w:lang w:val="en-GB"/>
              </w:rPr>
            </w:pPr>
            <w:r w:rsidRPr="005766E2">
              <w:rPr>
                <w:color w:val="000000"/>
                <w:sz w:val="22"/>
                <w:szCs w:val="22"/>
                <w:lang w:val="en-GB"/>
              </w:rPr>
              <w:t>Value</w:t>
            </w:r>
          </w:p>
        </w:tc>
        <w:tc>
          <w:tcPr>
            <w:tcW w:w="0" w:type="auto"/>
            <w:tcBorders>
              <w:top w:val="single" w:sz="4" w:space="0" w:color="000000"/>
              <w:left w:val="nil"/>
              <w:bottom w:val="single" w:sz="4" w:space="0" w:color="000000"/>
              <w:right w:val="nil"/>
            </w:tcBorders>
            <w:noWrap/>
            <w:vAlign w:val="bottom"/>
            <w:hideMark/>
          </w:tcPr>
          <w:p w14:paraId="4D297E95" w14:textId="77777777" w:rsidR="002B14A3" w:rsidRPr="005766E2" w:rsidRDefault="002B14A3" w:rsidP="00E220DD">
            <w:pPr>
              <w:jc w:val="both"/>
              <w:rPr>
                <w:color w:val="000000"/>
                <w:sz w:val="22"/>
                <w:szCs w:val="22"/>
                <w:lang w:val="en-GB"/>
              </w:rPr>
            </w:pPr>
            <w:r w:rsidRPr="005766E2">
              <w:rPr>
                <w:color w:val="000000"/>
                <w:sz w:val="22"/>
                <w:szCs w:val="22"/>
                <w:lang w:val="en-GB"/>
              </w:rPr>
              <w:t>Value</w:t>
            </w:r>
          </w:p>
        </w:tc>
        <w:tc>
          <w:tcPr>
            <w:tcW w:w="1024" w:type="dxa"/>
            <w:tcBorders>
              <w:top w:val="single" w:sz="4" w:space="0" w:color="000000"/>
              <w:left w:val="nil"/>
              <w:bottom w:val="single" w:sz="4" w:space="0" w:color="000000"/>
              <w:right w:val="single" w:sz="4" w:space="0" w:color="auto"/>
            </w:tcBorders>
            <w:noWrap/>
            <w:vAlign w:val="bottom"/>
            <w:hideMark/>
          </w:tcPr>
          <w:p w14:paraId="4BE9F611" w14:textId="77777777" w:rsidR="002B14A3" w:rsidRPr="005766E2" w:rsidRDefault="002B14A3" w:rsidP="00E220DD">
            <w:pPr>
              <w:jc w:val="both"/>
              <w:rPr>
                <w:color w:val="000000"/>
                <w:sz w:val="22"/>
                <w:szCs w:val="22"/>
                <w:lang w:val="en-GB"/>
              </w:rPr>
            </w:pPr>
            <w:r w:rsidRPr="005766E2">
              <w:rPr>
                <w:color w:val="000000"/>
                <w:sz w:val="22"/>
                <w:szCs w:val="22"/>
                <w:lang w:val="en-GB"/>
              </w:rPr>
              <w:t>Unit</w:t>
            </w:r>
          </w:p>
        </w:tc>
      </w:tr>
      <w:tr w:rsidR="00674ED5" w:rsidRPr="005766E2" w14:paraId="156795BD" w14:textId="77777777" w:rsidTr="00674ED5">
        <w:trPr>
          <w:trHeight w:val="300"/>
          <w:jc w:val="center"/>
        </w:trPr>
        <w:tc>
          <w:tcPr>
            <w:tcW w:w="0" w:type="auto"/>
            <w:tcBorders>
              <w:top w:val="nil"/>
              <w:left w:val="single" w:sz="4" w:space="0" w:color="000000"/>
              <w:bottom w:val="nil"/>
              <w:right w:val="nil"/>
            </w:tcBorders>
            <w:noWrap/>
            <w:vAlign w:val="bottom"/>
            <w:hideMark/>
          </w:tcPr>
          <w:p w14:paraId="175EC789" w14:textId="77777777" w:rsidR="00674ED5" w:rsidRPr="005766E2" w:rsidRDefault="00674ED5" w:rsidP="00674ED5">
            <w:pPr>
              <w:jc w:val="both"/>
              <w:rPr>
                <w:color w:val="000000"/>
                <w:sz w:val="22"/>
                <w:szCs w:val="22"/>
                <w:lang w:val="en-GB"/>
              </w:rPr>
            </w:pPr>
            <w:r w:rsidRPr="005766E2">
              <w:rPr>
                <w:color w:val="000000"/>
                <w:sz w:val="22"/>
                <w:szCs w:val="22"/>
                <w:lang w:val="en-GB"/>
              </w:rPr>
              <w:t>Total</w:t>
            </w:r>
          </w:p>
        </w:tc>
        <w:tc>
          <w:tcPr>
            <w:tcW w:w="0" w:type="auto"/>
            <w:tcBorders>
              <w:top w:val="nil"/>
              <w:left w:val="nil"/>
              <w:bottom w:val="nil"/>
              <w:right w:val="nil"/>
            </w:tcBorders>
            <w:noWrap/>
            <w:vAlign w:val="bottom"/>
            <w:hideMark/>
          </w:tcPr>
          <w:p w14:paraId="2A19851F" w14:textId="5CB62C0E" w:rsidR="00674ED5" w:rsidRPr="005766E2" w:rsidRDefault="00674ED5" w:rsidP="00674ED5">
            <w:pPr>
              <w:jc w:val="both"/>
              <w:rPr>
                <w:color w:val="000000"/>
                <w:sz w:val="22"/>
                <w:szCs w:val="22"/>
                <w:lang w:val="en-GB"/>
              </w:rPr>
            </w:pPr>
            <w:r w:rsidRPr="005766E2">
              <w:rPr>
                <w:color w:val="000000"/>
                <w:sz w:val="22"/>
                <w:szCs w:val="22"/>
              </w:rPr>
              <w:t>9.7E+01</w:t>
            </w:r>
          </w:p>
        </w:tc>
        <w:tc>
          <w:tcPr>
            <w:tcW w:w="0" w:type="auto"/>
            <w:tcBorders>
              <w:top w:val="nil"/>
              <w:left w:val="nil"/>
              <w:bottom w:val="nil"/>
              <w:right w:val="nil"/>
            </w:tcBorders>
            <w:noWrap/>
            <w:vAlign w:val="bottom"/>
            <w:hideMark/>
          </w:tcPr>
          <w:p w14:paraId="3014D280" w14:textId="53C5052E" w:rsidR="00674ED5" w:rsidRPr="005766E2" w:rsidRDefault="00674ED5" w:rsidP="00674ED5">
            <w:pPr>
              <w:jc w:val="both"/>
              <w:rPr>
                <w:color w:val="000000"/>
                <w:sz w:val="22"/>
                <w:szCs w:val="22"/>
                <w:lang w:val="en-GB"/>
              </w:rPr>
            </w:pPr>
            <w:r w:rsidRPr="005766E2">
              <w:rPr>
                <w:color w:val="000000"/>
                <w:sz w:val="22"/>
                <w:szCs w:val="22"/>
              </w:rPr>
              <w:t>1.1E+01</w:t>
            </w:r>
          </w:p>
        </w:tc>
        <w:tc>
          <w:tcPr>
            <w:tcW w:w="0" w:type="auto"/>
            <w:tcBorders>
              <w:top w:val="nil"/>
              <w:left w:val="nil"/>
              <w:bottom w:val="nil"/>
              <w:right w:val="nil"/>
            </w:tcBorders>
            <w:noWrap/>
            <w:vAlign w:val="bottom"/>
            <w:hideMark/>
          </w:tcPr>
          <w:p w14:paraId="29DC42FB" w14:textId="4864855C" w:rsidR="00674ED5" w:rsidRPr="005766E2" w:rsidRDefault="00674ED5" w:rsidP="00674ED5">
            <w:pPr>
              <w:jc w:val="both"/>
              <w:rPr>
                <w:color w:val="000000"/>
                <w:sz w:val="22"/>
                <w:szCs w:val="22"/>
                <w:lang w:val="en-GB"/>
              </w:rPr>
            </w:pPr>
            <w:r w:rsidRPr="005766E2">
              <w:rPr>
                <w:color w:val="000000"/>
                <w:sz w:val="22"/>
                <w:szCs w:val="22"/>
              </w:rPr>
              <w:t>1.2E+01</w:t>
            </w:r>
          </w:p>
        </w:tc>
        <w:tc>
          <w:tcPr>
            <w:tcW w:w="0" w:type="auto"/>
            <w:tcBorders>
              <w:top w:val="nil"/>
              <w:left w:val="nil"/>
              <w:bottom w:val="nil"/>
              <w:right w:val="nil"/>
            </w:tcBorders>
            <w:noWrap/>
            <w:vAlign w:val="bottom"/>
            <w:hideMark/>
          </w:tcPr>
          <w:p w14:paraId="02025FCB" w14:textId="535CF77B" w:rsidR="00674ED5" w:rsidRPr="005766E2" w:rsidRDefault="00674ED5" w:rsidP="00674ED5">
            <w:pPr>
              <w:jc w:val="both"/>
              <w:rPr>
                <w:color w:val="000000"/>
                <w:sz w:val="22"/>
                <w:szCs w:val="22"/>
                <w:lang w:val="en-GB"/>
              </w:rPr>
            </w:pPr>
            <w:r w:rsidRPr="005766E2">
              <w:rPr>
                <w:color w:val="000000"/>
                <w:sz w:val="22"/>
                <w:szCs w:val="22"/>
              </w:rPr>
              <w:t>1.4E+01</w:t>
            </w:r>
          </w:p>
        </w:tc>
        <w:tc>
          <w:tcPr>
            <w:tcW w:w="1024" w:type="dxa"/>
            <w:tcBorders>
              <w:top w:val="nil"/>
              <w:left w:val="nil"/>
              <w:bottom w:val="nil"/>
              <w:right w:val="single" w:sz="4" w:space="0" w:color="auto"/>
            </w:tcBorders>
            <w:noWrap/>
            <w:vAlign w:val="bottom"/>
            <w:hideMark/>
          </w:tcPr>
          <w:p w14:paraId="3021A299" w14:textId="77777777" w:rsidR="00674ED5" w:rsidRPr="005766E2" w:rsidRDefault="00674ED5" w:rsidP="00674ED5">
            <w:pPr>
              <w:jc w:val="both"/>
              <w:rPr>
                <w:color w:val="000000"/>
                <w:sz w:val="22"/>
                <w:szCs w:val="22"/>
                <w:lang w:val="en-GB"/>
              </w:rPr>
            </w:pPr>
            <w:r w:rsidRPr="005766E2">
              <w:rPr>
                <w:color w:val="000000"/>
                <w:sz w:val="22"/>
                <w:szCs w:val="22"/>
                <w:lang w:val="en-GB"/>
              </w:rPr>
              <w:t>€</w:t>
            </w:r>
          </w:p>
        </w:tc>
      </w:tr>
      <w:tr w:rsidR="00674ED5" w:rsidRPr="005766E2" w14:paraId="3306CB1D" w14:textId="77777777" w:rsidTr="00674ED5">
        <w:trPr>
          <w:trHeight w:val="300"/>
          <w:jc w:val="center"/>
        </w:trPr>
        <w:tc>
          <w:tcPr>
            <w:tcW w:w="0" w:type="auto"/>
            <w:tcBorders>
              <w:top w:val="nil"/>
              <w:left w:val="single" w:sz="4" w:space="0" w:color="000000"/>
              <w:bottom w:val="nil"/>
              <w:right w:val="nil"/>
            </w:tcBorders>
            <w:noWrap/>
            <w:vAlign w:val="bottom"/>
            <w:hideMark/>
          </w:tcPr>
          <w:p w14:paraId="41E82916" w14:textId="77777777" w:rsidR="00674ED5" w:rsidRPr="005766E2" w:rsidRDefault="00674ED5" w:rsidP="00674ED5">
            <w:pPr>
              <w:jc w:val="both"/>
              <w:rPr>
                <w:color w:val="000000"/>
                <w:sz w:val="22"/>
                <w:szCs w:val="22"/>
                <w:lang w:val="en-GB"/>
              </w:rPr>
            </w:pPr>
            <w:r w:rsidRPr="005766E2">
              <w:rPr>
                <w:color w:val="000000"/>
                <w:sz w:val="22"/>
                <w:szCs w:val="22"/>
                <w:lang w:val="en-GB"/>
              </w:rPr>
              <w:t>Nitrates</w:t>
            </w:r>
          </w:p>
        </w:tc>
        <w:tc>
          <w:tcPr>
            <w:tcW w:w="0" w:type="auto"/>
            <w:tcBorders>
              <w:top w:val="nil"/>
              <w:left w:val="nil"/>
              <w:bottom w:val="nil"/>
              <w:right w:val="nil"/>
            </w:tcBorders>
            <w:shd w:val="clear" w:color="000000" w:fill="63BE7B"/>
            <w:noWrap/>
            <w:vAlign w:val="bottom"/>
            <w:hideMark/>
          </w:tcPr>
          <w:p w14:paraId="027CF807" w14:textId="308F1A74" w:rsidR="00674ED5" w:rsidRPr="005766E2" w:rsidRDefault="00674ED5" w:rsidP="00674ED5">
            <w:pPr>
              <w:jc w:val="both"/>
              <w:rPr>
                <w:color w:val="000000"/>
                <w:sz w:val="22"/>
                <w:szCs w:val="22"/>
                <w:lang w:val="en-GB"/>
              </w:rPr>
            </w:pPr>
            <w:r w:rsidRPr="005766E2">
              <w:rPr>
                <w:color w:val="000000"/>
                <w:sz w:val="22"/>
                <w:szCs w:val="22"/>
              </w:rPr>
              <w:t>1.2E-01</w:t>
            </w:r>
          </w:p>
        </w:tc>
        <w:tc>
          <w:tcPr>
            <w:tcW w:w="0" w:type="auto"/>
            <w:tcBorders>
              <w:top w:val="nil"/>
              <w:left w:val="nil"/>
              <w:bottom w:val="nil"/>
              <w:right w:val="nil"/>
            </w:tcBorders>
            <w:shd w:val="clear" w:color="000000" w:fill="64BE7B"/>
            <w:noWrap/>
            <w:vAlign w:val="bottom"/>
            <w:hideMark/>
          </w:tcPr>
          <w:p w14:paraId="0F43DF84" w14:textId="7CF695C6" w:rsidR="00674ED5" w:rsidRPr="005766E2" w:rsidRDefault="00674ED5" w:rsidP="00674ED5">
            <w:pPr>
              <w:jc w:val="both"/>
              <w:rPr>
                <w:color w:val="000000"/>
                <w:sz w:val="22"/>
                <w:szCs w:val="22"/>
                <w:lang w:val="en-GB"/>
              </w:rPr>
            </w:pPr>
            <w:r w:rsidRPr="005766E2">
              <w:rPr>
                <w:color w:val="000000"/>
                <w:sz w:val="22"/>
                <w:szCs w:val="22"/>
              </w:rPr>
              <w:t>1.2E-03</w:t>
            </w:r>
          </w:p>
        </w:tc>
        <w:tc>
          <w:tcPr>
            <w:tcW w:w="0" w:type="auto"/>
            <w:tcBorders>
              <w:top w:val="nil"/>
              <w:left w:val="nil"/>
              <w:bottom w:val="nil"/>
              <w:right w:val="nil"/>
            </w:tcBorders>
            <w:shd w:val="clear" w:color="000000" w:fill="64BE7B"/>
            <w:noWrap/>
            <w:vAlign w:val="bottom"/>
            <w:hideMark/>
          </w:tcPr>
          <w:p w14:paraId="39E27C8F" w14:textId="1ADCD1A1" w:rsidR="00674ED5" w:rsidRPr="005766E2" w:rsidRDefault="00674ED5" w:rsidP="00674ED5">
            <w:pPr>
              <w:jc w:val="both"/>
              <w:rPr>
                <w:color w:val="000000"/>
                <w:sz w:val="22"/>
                <w:szCs w:val="22"/>
                <w:lang w:val="en-GB"/>
              </w:rPr>
            </w:pPr>
            <w:r w:rsidRPr="005766E2">
              <w:rPr>
                <w:color w:val="000000"/>
                <w:sz w:val="22"/>
                <w:szCs w:val="22"/>
              </w:rPr>
              <w:t>6.7E-04</w:t>
            </w:r>
          </w:p>
        </w:tc>
        <w:tc>
          <w:tcPr>
            <w:tcW w:w="0" w:type="auto"/>
            <w:tcBorders>
              <w:top w:val="nil"/>
              <w:left w:val="nil"/>
              <w:bottom w:val="nil"/>
              <w:right w:val="nil"/>
            </w:tcBorders>
            <w:shd w:val="clear" w:color="000000" w:fill="63BE7B"/>
            <w:noWrap/>
            <w:vAlign w:val="bottom"/>
            <w:hideMark/>
          </w:tcPr>
          <w:p w14:paraId="40D14DDF" w14:textId="2462DB57" w:rsidR="00674ED5" w:rsidRPr="005766E2" w:rsidRDefault="00674ED5" w:rsidP="00674ED5">
            <w:pPr>
              <w:jc w:val="both"/>
              <w:rPr>
                <w:color w:val="000000"/>
                <w:sz w:val="22"/>
                <w:szCs w:val="22"/>
                <w:lang w:val="en-GB"/>
              </w:rPr>
            </w:pPr>
            <w:r w:rsidRPr="005766E2">
              <w:rPr>
                <w:color w:val="000000"/>
                <w:sz w:val="22"/>
                <w:szCs w:val="22"/>
              </w:rPr>
              <w:t>3.0E-04</w:t>
            </w:r>
          </w:p>
        </w:tc>
        <w:tc>
          <w:tcPr>
            <w:tcW w:w="1024" w:type="dxa"/>
            <w:tcBorders>
              <w:top w:val="nil"/>
              <w:left w:val="nil"/>
              <w:bottom w:val="nil"/>
              <w:right w:val="single" w:sz="4" w:space="0" w:color="auto"/>
            </w:tcBorders>
            <w:noWrap/>
            <w:vAlign w:val="bottom"/>
            <w:hideMark/>
          </w:tcPr>
          <w:p w14:paraId="38A52846" w14:textId="77777777" w:rsidR="00674ED5" w:rsidRPr="005766E2" w:rsidRDefault="00674ED5" w:rsidP="00674ED5">
            <w:pPr>
              <w:jc w:val="both"/>
              <w:rPr>
                <w:color w:val="000000"/>
                <w:sz w:val="22"/>
                <w:szCs w:val="22"/>
                <w:lang w:val="en-GB"/>
              </w:rPr>
            </w:pPr>
            <w:r w:rsidRPr="005766E2">
              <w:rPr>
                <w:color w:val="000000"/>
                <w:sz w:val="22"/>
                <w:szCs w:val="22"/>
                <w:lang w:val="en-GB"/>
              </w:rPr>
              <w:t>€</w:t>
            </w:r>
          </w:p>
        </w:tc>
      </w:tr>
      <w:tr w:rsidR="00674ED5" w:rsidRPr="005766E2" w14:paraId="786E14C0" w14:textId="77777777" w:rsidTr="00674ED5">
        <w:trPr>
          <w:trHeight w:val="300"/>
          <w:jc w:val="center"/>
        </w:trPr>
        <w:tc>
          <w:tcPr>
            <w:tcW w:w="0" w:type="auto"/>
            <w:tcBorders>
              <w:top w:val="nil"/>
              <w:left w:val="single" w:sz="4" w:space="0" w:color="000000"/>
              <w:bottom w:val="nil"/>
              <w:right w:val="nil"/>
            </w:tcBorders>
            <w:noWrap/>
            <w:vAlign w:val="bottom"/>
            <w:hideMark/>
          </w:tcPr>
          <w:p w14:paraId="26AAEE87" w14:textId="77777777" w:rsidR="00674ED5" w:rsidRPr="005766E2" w:rsidRDefault="00674ED5" w:rsidP="00674ED5">
            <w:pPr>
              <w:jc w:val="both"/>
              <w:rPr>
                <w:color w:val="000000"/>
                <w:sz w:val="22"/>
                <w:szCs w:val="22"/>
                <w:lang w:val="en-GB"/>
              </w:rPr>
            </w:pPr>
            <w:r w:rsidRPr="005766E2">
              <w:rPr>
                <w:color w:val="000000"/>
                <w:sz w:val="22"/>
                <w:szCs w:val="22"/>
                <w:lang w:val="en-GB"/>
              </w:rPr>
              <w:t>Ar</w:t>
            </w:r>
          </w:p>
        </w:tc>
        <w:tc>
          <w:tcPr>
            <w:tcW w:w="0" w:type="auto"/>
            <w:tcBorders>
              <w:top w:val="nil"/>
              <w:left w:val="nil"/>
              <w:bottom w:val="nil"/>
              <w:right w:val="nil"/>
            </w:tcBorders>
            <w:shd w:val="clear" w:color="000000" w:fill="85CB98"/>
            <w:noWrap/>
            <w:vAlign w:val="bottom"/>
            <w:hideMark/>
          </w:tcPr>
          <w:p w14:paraId="068D8677" w14:textId="7F8567E0" w:rsidR="00674ED5" w:rsidRPr="005766E2" w:rsidRDefault="00674ED5" w:rsidP="00674ED5">
            <w:pPr>
              <w:jc w:val="both"/>
              <w:rPr>
                <w:color w:val="000000"/>
                <w:sz w:val="22"/>
                <w:szCs w:val="22"/>
                <w:lang w:val="en-GB"/>
              </w:rPr>
            </w:pPr>
            <w:r w:rsidRPr="005766E2">
              <w:rPr>
                <w:color w:val="000000"/>
                <w:sz w:val="22"/>
                <w:szCs w:val="22"/>
              </w:rPr>
              <w:t>1.2E+00</w:t>
            </w:r>
          </w:p>
        </w:tc>
        <w:tc>
          <w:tcPr>
            <w:tcW w:w="0" w:type="auto"/>
            <w:tcBorders>
              <w:top w:val="nil"/>
              <w:left w:val="nil"/>
              <w:bottom w:val="nil"/>
              <w:right w:val="nil"/>
            </w:tcBorders>
            <w:shd w:val="clear" w:color="000000" w:fill="FCE3E6"/>
            <w:noWrap/>
            <w:vAlign w:val="bottom"/>
            <w:hideMark/>
          </w:tcPr>
          <w:p w14:paraId="7E6C3966" w14:textId="3BEF0352" w:rsidR="00674ED5" w:rsidRPr="005766E2" w:rsidRDefault="00674ED5" w:rsidP="00674ED5">
            <w:pPr>
              <w:jc w:val="both"/>
              <w:rPr>
                <w:color w:val="000000"/>
                <w:sz w:val="22"/>
                <w:szCs w:val="22"/>
                <w:lang w:val="en-GB"/>
              </w:rPr>
            </w:pPr>
            <w:r w:rsidRPr="005766E2">
              <w:rPr>
                <w:color w:val="000000"/>
                <w:sz w:val="22"/>
                <w:szCs w:val="22"/>
              </w:rPr>
              <w:t>9.5E-01</w:t>
            </w:r>
          </w:p>
        </w:tc>
        <w:tc>
          <w:tcPr>
            <w:tcW w:w="0" w:type="auto"/>
            <w:tcBorders>
              <w:top w:val="nil"/>
              <w:left w:val="nil"/>
              <w:bottom w:val="nil"/>
              <w:right w:val="nil"/>
            </w:tcBorders>
            <w:shd w:val="clear" w:color="000000" w:fill="FCE3E6"/>
            <w:noWrap/>
            <w:vAlign w:val="bottom"/>
            <w:hideMark/>
          </w:tcPr>
          <w:p w14:paraId="18E30AC6" w14:textId="5B5F3FDF" w:rsidR="00674ED5" w:rsidRPr="005766E2" w:rsidRDefault="00674ED5" w:rsidP="00674ED5">
            <w:pPr>
              <w:jc w:val="both"/>
              <w:rPr>
                <w:color w:val="000000"/>
                <w:sz w:val="22"/>
                <w:szCs w:val="22"/>
                <w:lang w:val="en-GB"/>
              </w:rPr>
            </w:pPr>
            <w:r w:rsidRPr="005766E2">
              <w:rPr>
                <w:color w:val="000000"/>
                <w:sz w:val="22"/>
                <w:szCs w:val="22"/>
              </w:rPr>
              <w:t>1.2E+00</w:t>
            </w:r>
          </w:p>
        </w:tc>
        <w:tc>
          <w:tcPr>
            <w:tcW w:w="0" w:type="auto"/>
            <w:tcBorders>
              <w:top w:val="nil"/>
              <w:left w:val="nil"/>
              <w:bottom w:val="nil"/>
              <w:right w:val="nil"/>
            </w:tcBorders>
            <w:shd w:val="clear" w:color="000000" w:fill="FCDEE0"/>
            <w:noWrap/>
            <w:vAlign w:val="bottom"/>
            <w:hideMark/>
          </w:tcPr>
          <w:p w14:paraId="5921060D" w14:textId="70223B1B" w:rsidR="00674ED5" w:rsidRPr="005766E2" w:rsidRDefault="00674ED5" w:rsidP="00674ED5">
            <w:pPr>
              <w:jc w:val="both"/>
              <w:rPr>
                <w:color w:val="000000"/>
                <w:sz w:val="22"/>
                <w:szCs w:val="22"/>
                <w:lang w:val="en-GB"/>
              </w:rPr>
            </w:pPr>
            <w:r w:rsidRPr="005766E2">
              <w:rPr>
                <w:color w:val="000000"/>
                <w:sz w:val="22"/>
                <w:szCs w:val="22"/>
              </w:rPr>
              <w:t>1.5E+00</w:t>
            </w:r>
          </w:p>
        </w:tc>
        <w:tc>
          <w:tcPr>
            <w:tcW w:w="1024" w:type="dxa"/>
            <w:tcBorders>
              <w:top w:val="nil"/>
              <w:left w:val="nil"/>
              <w:bottom w:val="nil"/>
              <w:right w:val="single" w:sz="4" w:space="0" w:color="auto"/>
            </w:tcBorders>
            <w:noWrap/>
            <w:vAlign w:val="bottom"/>
            <w:hideMark/>
          </w:tcPr>
          <w:p w14:paraId="62F1FC6F" w14:textId="77777777" w:rsidR="00674ED5" w:rsidRPr="005766E2" w:rsidRDefault="00674ED5" w:rsidP="00674ED5">
            <w:pPr>
              <w:jc w:val="both"/>
              <w:rPr>
                <w:color w:val="000000"/>
                <w:sz w:val="22"/>
                <w:szCs w:val="22"/>
                <w:lang w:val="en-GB"/>
              </w:rPr>
            </w:pPr>
            <w:r w:rsidRPr="005766E2">
              <w:rPr>
                <w:color w:val="000000"/>
                <w:sz w:val="22"/>
                <w:szCs w:val="22"/>
                <w:lang w:val="en-GB"/>
              </w:rPr>
              <w:t>€</w:t>
            </w:r>
          </w:p>
        </w:tc>
      </w:tr>
      <w:tr w:rsidR="00674ED5" w:rsidRPr="005766E2" w14:paraId="40C549EF" w14:textId="77777777" w:rsidTr="00674ED5">
        <w:trPr>
          <w:trHeight w:val="300"/>
          <w:jc w:val="center"/>
        </w:trPr>
        <w:tc>
          <w:tcPr>
            <w:tcW w:w="0" w:type="auto"/>
            <w:tcBorders>
              <w:top w:val="nil"/>
              <w:left w:val="single" w:sz="4" w:space="0" w:color="000000"/>
              <w:bottom w:val="nil"/>
              <w:right w:val="nil"/>
            </w:tcBorders>
            <w:noWrap/>
            <w:vAlign w:val="bottom"/>
            <w:hideMark/>
          </w:tcPr>
          <w:p w14:paraId="321EEF34" w14:textId="77777777" w:rsidR="00674ED5" w:rsidRPr="005766E2" w:rsidRDefault="00674ED5" w:rsidP="00674ED5">
            <w:pPr>
              <w:jc w:val="both"/>
              <w:rPr>
                <w:color w:val="000000"/>
                <w:sz w:val="22"/>
                <w:szCs w:val="22"/>
                <w:lang w:val="en-GB"/>
              </w:rPr>
            </w:pPr>
            <w:r w:rsidRPr="005766E2">
              <w:rPr>
                <w:color w:val="000000"/>
                <w:sz w:val="22"/>
                <w:szCs w:val="22"/>
                <w:lang w:val="en-GB"/>
              </w:rPr>
              <w:t>Flow-Cell</w:t>
            </w:r>
          </w:p>
        </w:tc>
        <w:tc>
          <w:tcPr>
            <w:tcW w:w="0" w:type="auto"/>
            <w:tcBorders>
              <w:top w:val="nil"/>
              <w:left w:val="nil"/>
              <w:bottom w:val="nil"/>
              <w:right w:val="nil"/>
            </w:tcBorders>
            <w:shd w:val="clear" w:color="000000" w:fill="A9DAB7"/>
            <w:noWrap/>
            <w:vAlign w:val="bottom"/>
            <w:hideMark/>
          </w:tcPr>
          <w:p w14:paraId="67CB757B" w14:textId="6C4266A1" w:rsidR="00674ED5" w:rsidRPr="005766E2" w:rsidRDefault="00674ED5" w:rsidP="00674ED5">
            <w:pPr>
              <w:jc w:val="both"/>
              <w:rPr>
                <w:color w:val="000000"/>
                <w:sz w:val="22"/>
                <w:szCs w:val="22"/>
                <w:lang w:val="en-GB"/>
              </w:rPr>
            </w:pPr>
            <w:r w:rsidRPr="005766E2">
              <w:rPr>
                <w:color w:val="000000"/>
                <w:sz w:val="22"/>
                <w:szCs w:val="22"/>
              </w:rPr>
              <w:t>2.2E+00</w:t>
            </w:r>
          </w:p>
        </w:tc>
        <w:tc>
          <w:tcPr>
            <w:tcW w:w="0" w:type="auto"/>
            <w:tcBorders>
              <w:top w:val="nil"/>
              <w:left w:val="nil"/>
              <w:bottom w:val="nil"/>
              <w:right w:val="nil"/>
            </w:tcBorders>
            <w:shd w:val="clear" w:color="000000" w:fill="FBBEC1"/>
            <w:noWrap/>
            <w:vAlign w:val="bottom"/>
            <w:hideMark/>
          </w:tcPr>
          <w:p w14:paraId="0366D67D" w14:textId="4A681703" w:rsidR="00674ED5" w:rsidRPr="005766E2" w:rsidRDefault="00674ED5" w:rsidP="00674ED5">
            <w:pPr>
              <w:jc w:val="both"/>
              <w:rPr>
                <w:color w:val="000000"/>
                <w:sz w:val="22"/>
                <w:szCs w:val="22"/>
                <w:lang w:val="en-GB"/>
              </w:rPr>
            </w:pPr>
            <w:r w:rsidRPr="005766E2">
              <w:rPr>
                <w:color w:val="000000"/>
                <w:sz w:val="22"/>
                <w:szCs w:val="22"/>
              </w:rPr>
              <w:t>1.8E+00</w:t>
            </w:r>
          </w:p>
        </w:tc>
        <w:tc>
          <w:tcPr>
            <w:tcW w:w="0" w:type="auto"/>
            <w:tcBorders>
              <w:top w:val="nil"/>
              <w:left w:val="nil"/>
              <w:bottom w:val="nil"/>
              <w:right w:val="nil"/>
            </w:tcBorders>
            <w:shd w:val="clear" w:color="000000" w:fill="FBBEC1"/>
            <w:noWrap/>
            <w:vAlign w:val="bottom"/>
            <w:hideMark/>
          </w:tcPr>
          <w:p w14:paraId="1B3F34FB" w14:textId="1647B6EB" w:rsidR="00674ED5" w:rsidRPr="005766E2" w:rsidRDefault="00674ED5" w:rsidP="00674ED5">
            <w:pPr>
              <w:jc w:val="both"/>
              <w:rPr>
                <w:color w:val="000000"/>
                <w:sz w:val="22"/>
                <w:szCs w:val="22"/>
                <w:lang w:val="en-GB"/>
              </w:rPr>
            </w:pPr>
            <w:r w:rsidRPr="005766E2">
              <w:rPr>
                <w:color w:val="000000"/>
                <w:sz w:val="22"/>
                <w:szCs w:val="22"/>
              </w:rPr>
              <w:t>2.2E+00</w:t>
            </w:r>
          </w:p>
        </w:tc>
        <w:tc>
          <w:tcPr>
            <w:tcW w:w="0" w:type="auto"/>
            <w:tcBorders>
              <w:top w:val="nil"/>
              <w:left w:val="nil"/>
              <w:bottom w:val="nil"/>
              <w:right w:val="nil"/>
            </w:tcBorders>
            <w:shd w:val="clear" w:color="000000" w:fill="FBBABD"/>
            <w:noWrap/>
            <w:vAlign w:val="bottom"/>
            <w:hideMark/>
          </w:tcPr>
          <w:p w14:paraId="62E0442B" w14:textId="58410D44" w:rsidR="00674ED5" w:rsidRPr="005766E2" w:rsidRDefault="00674ED5" w:rsidP="00674ED5">
            <w:pPr>
              <w:jc w:val="both"/>
              <w:rPr>
                <w:color w:val="000000"/>
                <w:sz w:val="22"/>
                <w:szCs w:val="22"/>
                <w:lang w:val="en-GB"/>
              </w:rPr>
            </w:pPr>
            <w:r w:rsidRPr="005766E2">
              <w:rPr>
                <w:color w:val="000000"/>
                <w:sz w:val="22"/>
                <w:szCs w:val="22"/>
              </w:rPr>
              <w:t>2.8E+00</w:t>
            </w:r>
          </w:p>
        </w:tc>
        <w:tc>
          <w:tcPr>
            <w:tcW w:w="1024" w:type="dxa"/>
            <w:tcBorders>
              <w:top w:val="nil"/>
              <w:left w:val="nil"/>
              <w:bottom w:val="nil"/>
              <w:right w:val="single" w:sz="4" w:space="0" w:color="auto"/>
            </w:tcBorders>
            <w:noWrap/>
            <w:vAlign w:val="bottom"/>
            <w:hideMark/>
          </w:tcPr>
          <w:p w14:paraId="50A40E4C" w14:textId="77777777" w:rsidR="00674ED5" w:rsidRPr="005766E2" w:rsidRDefault="00674ED5" w:rsidP="00674ED5">
            <w:pPr>
              <w:jc w:val="both"/>
              <w:rPr>
                <w:color w:val="000000"/>
                <w:sz w:val="22"/>
                <w:szCs w:val="22"/>
                <w:lang w:val="en-GB"/>
              </w:rPr>
            </w:pPr>
            <w:r w:rsidRPr="005766E2">
              <w:rPr>
                <w:color w:val="000000"/>
                <w:sz w:val="22"/>
                <w:szCs w:val="22"/>
                <w:lang w:val="en-GB"/>
              </w:rPr>
              <w:t>€</w:t>
            </w:r>
          </w:p>
        </w:tc>
      </w:tr>
      <w:tr w:rsidR="00674ED5" w:rsidRPr="005766E2" w14:paraId="7699B99A" w14:textId="77777777" w:rsidTr="00674ED5">
        <w:trPr>
          <w:trHeight w:val="300"/>
          <w:jc w:val="center"/>
        </w:trPr>
        <w:tc>
          <w:tcPr>
            <w:tcW w:w="0" w:type="auto"/>
            <w:tcBorders>
              <w:top w:val="nil"/>
              <w:left w:val="single" w:sz="4" w:space="0" w:color="000000"/>
              <w:bottom w:val="nil"/>
              <w:right w:val="nil"/>
            </w:tcBorders>
            <w:noWrap/>
            <w:vAlign w:val="bottom"/>
            <w:hideMark/>
          </w:tcPr>
          <w:p w14:paraId="6BB224DF" w14:textId="08B27993" w:rsidR="00674ED5" w:rsidRPr="005766E2" w:rsidRDefault="00674ED5" w:rsidP="00674ED5">
            <w:pPr>
              <w:jc w:val="both"/>
              <w:rPr>
                <w:color w:val="000000"/>
                <w:sz w:val="22"/>
                <w:szCs w:val="22"/>
                <w:lang w:val="en-GB"/>
              </w:rPr>
            </w:pPr>
            <w:r w:rsidRPr="005766E2">
              <w:rPr>
                <w:color w:val="000000"/>
                <w:sz w:val="22"/>
                <w:szCs w:val="22"/>
                <w:lang w:val="en-GB"/>
              </w:rPr>
              <w:t>Membrane cleaning</w:t>
            </w:r>
          </w:p>
        </w:tc>
        <w:tc>
          <w:tcPr>
            <w:tcW w:w="0" w:type="auto"/>
            <w:tcBorders>
              <w:top w:val="nil"/>
              <w:left w:val="nil"/>
              <w:bottom w:val="nil"/>
              <w:right w:val="nil"/>
            </w:tcBorders>
            <w:shd w:val="clear" w:color="000000" w:fill="FCF6F9"/>
            <w:noWrap/>
            <w:vAlign w:val="bottom"/>
            <w:hideMark/>
          </w:tcPr>
          <w:p w14:paraId="2C3D710E" w14:textId="52A6D6DF" w:rsidR="00674ED5" w:rsidRPr="005766E2" w:rsidRDefault="00674ED5" w:rsidP="00674ED5">
            <w:pPr>
              <w:jc w:val="both"/>
              <w:rPr>
                <w:color w:val="000000"/>
                <w:sz w:val="22"/>
                <w:szCs w:val="22"/>
                <w:lang w:val="en-GB"/>
              </w:rPr>
            </w:pPr>
            <w:r w:rsidRPr="005766E2">
              <w:rPr>
                <w:color w:val="000000"/>
                <w:sz w:val="22"/>
                <w:szCs w:val="22"/>
              </w:rPr>
              <w:t>7.8E+00</w:t>
            </w:r>
          </w:p>
        </w:tc>
        <w:tc>
          <w:tcPr>
            <w:tcW w:w="0" w:type="auto"/>
            <w:tcBorders>
              <w:top w:val="nil"/>
              <w:left w:val="nil"/>
              <w:bottom w:val="nil"/>
              <w:right w:val="nil"/>
            </w:tcBorders>
            <w:shd w:val="clear" w:color="000000" w:fill="D5ECDD"/>
            <w:noWrap/>
            <w:vAlign w:val="bottom"/>
            <w:hideMark/>
          </w:tcPr>
          <w:p w14:paraId="4C26EB18" w14:textId="658E1BCD" w:rsidR="00674ED5" w:rsidRPr="005766E2" w:rsidRDefault="00674ED5" w:rsidP="00674ED5">
            <w:pPr>
              <w:jc w:val="both"/>
              <w:rPr>
                <w:color w:val="000000"/>
                <w:sz w:val="22"/>
                <w:szCs w:val="22"/>
                <w:lang w:val="en-GB"/>
              </w:rPr>
            </w:pPr>
            <w:r w:rsidRPr="005766E2">
              <w:rPr>
                <w:color w:val="000000"/>
                <w:sz w:val="22"/>
                <w:szCs w:val="22"/>
              </w:rPr>
              <w:t>2.6E-01</w:t>
            </w:r>
          </w:p>
        </w:tc>
        <w:tc>
          <w:tcPr>
            <w:tcW w:w="0" w:type="auto"/>
            <w:tcBorders>
              <w:top w:val="nil"/>
              <w:left w:val="nil"/>
              <w:bottom w:val="nil"/>
              <w:right w:val="nil"/>
            </w:tcBorders>
            <w:shd w:val="clear" w:color="000000" w:fill="D5ECDD"/>
            <w:noWrap/>
            <w:vAlign w:val="bottom"/>
            <w:hideMark/>
          </w:tcPr>
          <w:p w14:paraId="0C15DCBA" w14:textId="17CD6BCE" w:rsidR="00674ED5" w:rsidRPr="005766E2" w:rsidRDefault="00674ED5" w:rsidP="00674ED5">
            <w:pPr>
              <w:jc w:val="both"/>
              <w:rPr>
                <w:color w:val="000000"/>
                <w:sz w:val="22"/>
                <w:szCs w:val="22"/>
                <w:lang w:val="en-GB"/>
              </w:rPr>
            </w:pPr>
            <w:r w:rsidRPr="005766E2">
              <w:rPr>
                <w:color w:val="000000"/>
                <w:sz w:val="22"/>
                <w:szCs w:val="22"/>
              </w:rPr>
              <w:t>2.2E-01</w:t>
            </w:r>
          </w:p>
        </w:tc>
        <w:tc>
          <w:tcPr>
            <w:tcW w:w="0" w:type="auto"/>
            <w:tcBorders>
              <w:top w:val="nil"/>
              <w:left w:val="nil"/>
              <w:bottom w:val="nil"/>
              <w:right w:val="nil"/>
            </w:tcBorders>
            <w:shd w:val="clear" w:color="000000" w:fill="D5ECDD"/>
            <w:noWrap/>
            <w:vAlign w:val="bottom"/>
            <w:hideMark/>
          </w:tcPr>
          <w:p w14:paraId="3DC1795A" w14:textId="3EAD79A1" w:rsidR="00674ED5" w:rsidRPr="005766E2" w:rsidRDefault="00674ED5" w:rsidP="00674ED5">
            <w:pPr>
              <w:jc w:val="both"/>
              <w:rPr>
                <w:color w:val="000000"/>
                <w:sz w:val="22"/>
                <w:szCs w:val="22"/>
                <w:lang w:val="en-GB"/>
              </w:rPr>
            </w:pPr>
            <w:r w:rsidRPr="005766E2">
              <w:rPr>
                <w:color w:val="000000"/>
                <w:sz w:val="22"/>
                <w:szCs w:val="22"/>
              </w:rPr>
              <w:t>2.0E-01</w:t>
            </w:r>
          </w:p>
        </w:tc>
        <w:tc>
          <w:tcPr>
            <w:tcW w:w="1024" w:type="dxa"/>
            <w:tcBorders>
              <w:top w:val="nil"/>
              <w:left w:val="nil"/>
              <w:bottom w:val="nil"/>
              <w:right w:val="single" w:sz="4" w:space="0" w:color="auto"/>
            </w:tcBorders>
            <w:noWrap/>
            <w:vAlign w:val="bottom"/>
            <w:hideMark/>
          </w:tcPr>
          <w:p w14:paraId="42594ADC" w14:textId="77777777" w:rsidR="00674ED5" w:rsidRPr="005766E2" w:rsidRDefault="00674ED5" w:rsidP="00674ED5">
            <w:pPr>
              <w:jc w:val="both"/>
              <w:rPr>
                <w:color w:val="000000"/>
                <w:sz w:val="22"/>
                <w:szCs w:val="22"/>
                <w:lang w:val="en-GB"/>
              </w:rPr>
            </w:pPr>
            <w:r w:rsidRPr="005766E2">
              <w:rPr>
                <w:color w:val="000000"/>
                <w:sz w:val="22"/>
                <w:szCs w:val="22"/>
                <w:lang w:val="en-GB"/>
              </w:rPr>
              <w:t>€</w:t>
            </w:r>
          </w:p>
        </w:tc>
      </w:tr>
      <w:tr w:rsidR="00674ED5" w:rsidRPr="005766E2" w14:paraId="6F83A773" w14:textId="77777777" w:rsidTr="00674ED5">
        <w:trPr>
          <w:trHeight w:val="300"/>
          <w:jc w:val="center"/>
        </w:trPr>
        <w:tc>
          <w:tcPr>
            <w:tcW w:w="0" w:type="auto"/>
            <w:tcBorders>
              <w:top w:val="nil"/>
              <w:left w:val="single" w:sz="4" w:space="0" w:color="000000"/>
              <w:bottom w:val="nil"/>
              <w:right w:val="nil"/>
            </w:tcBorders>
            <w:noWrap/>
            <w:vAlign w:val="bottom"/>
            <w:hideMark/>
          </w:tcPr>
          <w:p w14:paraId="0272476E" w14:textId="77777777" w:rsidR="00674ED5" w:rsidRPr="005766E2" w:rsidRDefault="00674ED5" w:rsidP="00674ED5">
            <w:pPr>
              <w:jc w:val="both"/>
              <w:rPr>
                <w:color w:val="000000"/>
                <w:sz w:val="22"/>
                <w:szCs w:val="22"/>
                <w:lang w:val="en-GB"/>
              </w:rPr>
            </w:pPr>
            <w:r w:rsidRPr="005766E2">
              <w:rPr>
                <w:color w:val="000000"/>
                <w:sz w:val="22"/>
                <w:szCs w:val="22"/>
                <w:lang w:val="en-GB"/>
              </w:rPr>
              <w:t>Electrolyte solution</w:t>
            </w:r>
          </w:p>
        </w:tc>
        <w:tc>
          <w:tcPr>
            <w:tcW w:w="0" w:type="auto"/>
            <w:tcBorders>
              <w:top w:val="nil"/>
              <w:left w:val="nil"/>
              <w:bottom w:val="nil"/>
              <w:right w:val="nil"/>
            </w:tcBorders>
            <w:shd w:val="clear" w:color="000000" w:fill="FCF0F3"/>
            <w:noWrap/>
            <w:vAlign w:val="bottom"/>
            <w:hideMark/>
          </w:tcPr>
          <w:p w14:paraId="752AEB73" w14:textId="201FED62" w:rsidR="00674ED5" w:rsidRPr="005766E2" w:rsidRDefault="00674ED5" w:rsidP="00674ED5">
            <w:pPr>
              <w:jc w:val="both"/>
              <w:rPr>
                <w:color w:val="000000"/>
                <w:sz w:val="22"/>
                <w:szCs w:val="22"/>
                <w:lang w:val="en-GB"/>
              </w:rPr>
            </w:pPr>
            <w:r w:rsidRPr="005766E2">
              <w:rPr>
                <w:color w:val="000000"/>
                <w:sz w:val="22"/>
                <w:szCs w:val="22"/>
              </w:rPr>
              <w:t>9.8E+00</w:t>
            </w:r>
          </w:p>
        </w:tc>
        <w:tc>
          <w:tcPr>
            <w:tcW w:w="0" w:type="auto"/>
            <w:tcBorders>
              <w:top w:val="nil"/>
              <w:left w:val="nil"/>
              <w:bottom w:val="nil"/>
              <w:right w:val="nil"/>
            </w:tcBorders>
            <w:shd w:val="clear" w:color="000000" w:fill="FCFCFF"/>
            <w:noWrap/>
            <w:vAlign w:val="bottom"/>
            <w:hideMark/>
          </w:tcPr>
          <w:p w14:paraId="0A97863B" w14:textId="03E27E8E" w:rsidR="00674ED5" w:rsidRPr="005766E2" w:rsidRDefault="00674ED5" w:rsidP="00674ED5">
            <w:pPr>
              <w:jc w:val="both"/>
              <w:rPr>
                <w:color w:val="000000"/>
                <w:sz w:val="22"/>
                <w:szCs w:val="22"/>
                <w:lang w:val="en-GB"/>
              </w:rPr>
            </w:pPr>
            <w:r w:rsidRPr="005766E2">
              <w:rPr>
                <w:color w:val="000000"/>
                <w:sz w:val="22"/>
                <w:szCs w:val="22"/>
              </w:rPr>
              <w:t>3.2E-01</w:t>
            </w:r>
          </w:p>
        </w:tc>
        <w:tc>
          <w:tcPr>
            <w:tcW w:w="0" w:type="auto"/>
            <w:tcBorders>
              <w:top w:val="nil"/>
              <w:left w:val="nil"/>
              <w:bottom w:val="nil"/>
              <w:right w:val="nil"/>
            </w:tcBorders>
            <w:shd w:val="clear" w:color="000000" w:fill="FCFCFF"/>
            <w:noWrap/>
            <w:vAlign w:val="bottom"/>
            <w:hideMark/>
          </w:tcPr>
          <w:p w14:paraId="72053B9B" w14:textId="231DB8AC" w:rsidR="00674ED5" w:rsidRPr="005766E2" w:rsidRDefault="00674ED5" w:rsidP="00674ED5">
            <w:pPr>
              <w:jc w:val="both"/>
              <w:rPr>
                <w:color w:val="000000"/>
                <w:sz w:val="22"/>
                <w:szCs w:val="22"/>
                <w:lang w:val="en-GB"/>
              </w:rPr>
            </w:pPr>
            <w:r w:rsidRPr="005766E2">
              <w:rPr>
                <w:color w:val="000000"/>
                <w:sz w:val="22"/>
                <w:szCs w:val="22"/>
              </w:rPr>
              <w:t>2.8E-01</w:t>
            </w:r>
          </w:p>
        </w:tc>
        <w:tc>
          <w:tcPr>
            <w:tcW w:w="0" w:type="auto"/>
            <w:tcBorders>
              <w:top w:val="nil"/>
              <w:left w:val="nil"/>
              <w:bottom w:val="nil"/>
              <w:right w:val="nil"/>
            </w:tcBorders>
            <w:shd w:val="clear" w:color="000000" w:fill="FCFCFF"/>
            <w:noWrap/>
            <w:vAlign w:val="bottom"/>
            <w:hideMark/>
          </w:tcPr>
          <w:p w14:paraId="4DCC8FA9" w14:textId="464262F8" w:rsidR="00674ED5" w:rsidRPr="005766E2" w:rsidRDefault="00674ED5" w:rsidP="00674ED5">
            <w:pPr>
              <w:jc w:val="both"/>
              <w:rPr>
                <w:color w:val="000000"/>
                <w:sz w:val="22"/>
                <w:szCs w:val="22"/>
                <w:lang w:val="en-GB"/>
              </w:rPr>
            </w:pPr>
            <w:r w:rsidRPr="005766E2">
              <w:rPr>
                <w:color w:val="000000"/>
                <w:sz w:val="22"/>
                <w:szCs w:val="22"/>
              </w:rPr>
              <w:t>2.5E-01</w:t>
            </w:r>
          </w:p>
        </w:tc>
        <w:tc>
          <w:tcPr>
            <w:tcW w:w="1024" w:type="dxa"/>
            <w:tcBorders>
              <w:top w:val="nil"/>
              <w:left w:val="nil"/>
              <w:bottom w:val="nil"/>
              <w:right w:val="single" w:sz="4" w:space="0" w:color="auto"/>
            </w:tcBorders>
            <w:noWrap/>
            <w:vAlign w:val="bottom"/>
            <w:hideMark/>
          </w:tcPr>
          <w:p w14:paraId="3BB024E1" w14:textId="77777777" w:rsidR="00674ED5" w:rsidRPr="005766E2" w:rsidRDefault="00674ED5" w:rsidP="00674ED5">
            <w:pPr>
              <w:jc w:val="both"/>
              <w:rPr>
                <w:color w:val="000000"/>
                <w:sz w:val="22"/>
                <w:szCs w:val="22"/>
                <w:lang w:val="en-GB"/>
              </w:rPr>
            </w:pPr>
            <w:r w:rsidRPr="005766E2">
              <w:rPr>
                <w:color w:val="000000"/>
                <w:sz w:val="22"/>
                <w:szCs w:val="22"/>
                <w:lang w:val="en-GB"/>
              </w:rPr>
              <w:t>€</w:t>
            </w:r>
          </w:p>
        </w:tc>
      </w:tr>
      <w:tr w:rsidR="00674ED5" w:rsidRPr="005766E2" w14:paraId="3AC3949B" w14:textId="77777777" w:rsidTr="00674ED5">
        <w:trPr>
          <w:trHeight w:val="300"/>
          <w:jc w:val="center"/>
        </w:trPr>
        <w:tc>
          <w:tcPr>
            <w:tcW w:w="0" w:type="auto"/>
            <w:tcBorders>
              <w:top w:val="nil"/>
              <w:left w:val="single" w:sz="4" w:space="0" w:color="000000"/>
              <w:bottom w:val="nil"/>
              <w:right w:val="nil"/>
            </w:tcBorders>
            <w:noWrap/>
            <w:vAlign w:val="bottom"/>
            <w:hideMark/>
          </w:tcPr>
          <w:p w14:paraId="28BBCD35" w14:textId="77777777" w:rsidR="00674ED5" w:rsidRPr="005766E2" w:rsidRDefault="00674ED5" w:rsidP="00674ED5">
            <w:pPr>
              <w:jc w:val="both"/>
              <w:rPr>
                <w:color w:val="000000"/>
                <w:sz w:val="22"/>
                <w:szCs w:val="22"/>
                <w:lang w:val="en-GB"/>
              </w:rPr>
            </w:pPr>
            <w:r w:rsidRPr="005766E2">
              <w:rPr>
                <w:color w:val="000000"/>
                <w:sz w:val="22"/>
                <w:szCs w:val="22"/>
                <w:lang w:val="en-GB"/>
              </w:rPr>
              <w:t>Catalyst</w:t>
            </w:r>
          </w:p>
        </w:tc>
        <w:tc>
          <w:tcPr>
            <w:tcW w:w="0" w:type="auto"/>
            <w:tcBorders>
              <w:top w:val="nil"/>
              <w:left w:val="nil"/>
              <w:bottom w:val="nil"/>
              <w:right w:val="nil"/>
            </w:tcBorders>
            <w:shd w:val="clear" w:color="000000" w:fill="F8696B"/>
            <w:noWrap/>
            <w:vAlign w:val="bottom"/>
            <w:hideMark/>
          </w:tcPr>
          <w:p w14:paraId="47BC296B" w14:textId="7BDB9EAE" w:rsidR="00674ED5" w:rsidRPr="005766E2" w:rsidRDefault="00674ED5" w:rsidP="00674ED5">
            <w:pPr>
              <w:jc w:val="both"/>
              <w:rPr>
                <w:color w:val="000000"/>
                <w:sz w:val="22"/>
                <w:szCs w:val="22"/>
                <w:lang w:val="en-GB"/>
              </w:rPr>
            </w:pPr>
            <w:r w:rsidRPr="005766E2">
              <w:rPr>
                <w:color w:val="000000"/>
                <w:sz w:val="22"/>
                <w:szCs w:val="22"/>
              </w:rPr>
              <w:t>6.8E+01</w:t>
            </w:r>
          </w:p>
        </w:tc>
        <w:tc>
          <w:tcPr>
            <w:tcW w:w="0" w:type="auto"/>
            <w:tcBorders>
              <w:top w:val="nil"/>
              <w:left w:val="nil"/>
              <w:bottom w:val="nil"/>
              <w:right w:val="nil"/>
            </w:tcBorders>
            <w:shd w:val="clear" w:color="000000" w:fill="FBB4B6"/>
            <w:noWrap/>
            <w:vAlign w:val="bottom"/>
            <w:hideMark/>
          </w:tcPr>
          <w:p w14:paraId="188DCC6F" w14:textId="33636A34" w:rsidR="00674ED5" w:rsidRPr="005766E2" w:rsidRDefault="00674ED5" w:rsidP="00674ED5">
            <w:pPr>
              <w:jc w:val="both"/>
              <w:rPr>
                <w:color w:val="000000"/>
                <w:sz w:val="22"/>
                <w:szCs w:val="22"/>
                <w:lang w:val="en-GB"/>
              </w:rPr>
            </w:pPr>
            <w:r w:rsidRPr="005766E2">
              <w:rPr>
                <w:color w:val="000000"/>
                <w:sz w:val="22"/>
                <w:szCs w:val="22"/>
              </w:rPr>
              <w:t>2.2E+00</w:t>
            </w:r>
          </w:p>
        </w:tc>
        <w:tc>
          <w:tcPr>
            <w:tcW w:w="0" w:type="auto"/>
            <w:tcBorders>
              <w:top w:val="nil"/>
              <w:left w:val="nil"/>
              <w:bottom w:val="nil"/>
              <w:right w:val="nil"/>
            </w:tcBorders>
            <w:shd w:val="clear" w:color="000000" w:fill="FBB4B6"/>
            <w:noWrap/>
            <w:vAlign w:val="bottom"/>
            <w:hideMark/>
          </w:tcPr>
          <w:p w14:paraId="12E87AA5" w14:textId="07EE2370" w:rsidR="00674ED5" w:rsidRPr="005766E2" w:rsidRDefault="00674ED5" w:rsidP="00674ED5">
            <w:pPr>
              <w:jc w:val="both"/>
              <w:rPr>
                <w:color w:val="000000"/>
                <w:sz w:val="22"/>
                <w:szCs w:val="22"/>
                <w:lang w:val="en-GB"/>
              </w:rPr>
            </w:pPr>
            <w:r w:rsidRPr="005766E2">
              <w:rPr>
                <w:color w:val="000000"/>
                <w:sz w:val="22"/>
                <w:szCs w:val="22"/>
              </w:rPr>
              <w:t>1.9E+00</w:t>
            </w:r>
          </w:p>
        </w:tc>
        <w:tc>
          <w:tcPr>
            <w:tcW w:w="0" w:type="auto"/>
            <w:tcBorders>
              <w:top w:val="nil"/>
              <w:left w:val="nil"/>
              <w:bottom w:val="nil"/>
              <w:right w:val="nil"/>
            </w:tcBorders>
            <w:shd w:val="clear" w:color="000000" w:fill="FCDADD"/>
            <w:noWrap/>
            <w:vAlign w:val="bottom"/>
            <w:hideMark/>
          </w:tcPr>
          <w:p w14:paraId="7BB5C7E1" w14:textId="55D22B4B" w:rsidR="00674ED5" w:rsidRPr="005766E2" w:rsidRDefault="00674ED5" w:rsidP="00674ED5">
            <w:pPr>
              <w:jc w:val="both"/>
              <w:rPr>
                <w:color w:val="000000"/>
                <w:sz w:val="22"/>
                <w:szCs w:val="22"/>
                <w:lang w:val="en-GB"/>
              </w:rPr>
            </w:pPr>
            <w:r w:rsidRPr="005766E2">
              <w:rPr>
                <w:color w:val="000000"/>
                <w:sz w:val="22"/>
                <w:szCs w:val="22"/>
              </w:rPr>
              <w:t>1.7E+00</w:t>
            </w:r>
          </w:p>
        </w:tc>
        <w:tc>
          <w:tcPr>
            <w:tcW w:w="1024" w:type="dxa"/>
            <w:tcBorders>
              <w:top w:val="nil"/>
              <w:left w:val="nil"/>
              <w:bottom w:val="nil"/>
              <w:right w:val="single" w:sz="4" w:space="0" w:color="auto"/>
            </w:tcBorders>
            <w:noWrap/>
            <w:vAlign w:val="bottom"/>
            <w:hideMark/>
          </w:tcPr>
          <w:p w14:paraId="07C20EEF" w14:textId="77777777" w:rsidR="00674ED5" w:rsidRPr="005766E2" w:rsidRDefault="00674ED5" w:rsidP="00674ED5">
            <w:pPr>
              <w:jc w:val="both"/>
              <w:rPr>
                <w:color w:val="000000"/>
                <w:sz w:val="22"/>
                <w:szCs w:val="22"/>
                <w:lang w:val="en-GB"/>
              </w:rPr>
            </w:pPr>
            <w:r w:rsidRPr="005766E2">
              <w:rPr>
                <w:color w:val="000000"/>
                <w:sz w:val="22"/>
                <w:szCs w:val="22"/>
                <w:lang w:val="en-GB"/>
              </w:rPr>
              <w:t>€</w:t>
            </w:r>
          </w:p>
        </w:tc>
      </w:tr>
      <w:tr w:rsidR="00674ED5" w:rsidRPr="005766E2" w14:paraId="4215F9CE" w14:textId="77777777" w:rsidTr="00674ED5">
        <w:trPr>
          <w:trHeight w:val="300"/>
          <w:jc w:val="center"/>
        </w:trPr>
        <w:tc>
          <w:tcPr>
            <w:tcW w:w="0" w:type="auto"/>
            <w:tcBorders>
              <w:top w:val="nil"/>
              <w:left w:val="single" w:sz="4" w:space="0" w:color="000000"/>
              <w:bottom w:val="nil"/>
              <w:right w:val="nil"/>
            </w:tcBorders>
            <w:noWrap/>
            <w:vAlign w:val="bottom"/>
            <w:hideMark/>
          </w:tcPr>
          <w:p w14:paraId="7C28D778" w14:textId="77777777" w:rsidR="00674ED5" w:rsidRPr="005766E2" w:rsidRDefault="00674ED5" w:rsidP="00674ED5">
            <w:pPr>
              <w:jc w:val="both"/>
              <w:rPr>
                <w:color w:val="000000"/>
                <w:sz w:val="22"/>
                <w:szCs w:val="22"/>
                <w:lang w:val="en-GB"/>
              </w:rPr>
            </w:pPr>
            <w:r w:rsidRPr="005766E2">
              <w:rPr>
                <w:color w:val="000000"/>
                <w:sz w:val="22"/>
                <w:szCs w:val="22"/>
                <w:lang w:val="en-GB"/>
              </w:rPr>
              <w:t>Electricity</w:t>
            </w:r>
          </w:p>
        </w:tc>
        <w:tc>
          <w:tcPr>
            <w:tcW w:w="0" w:type="auto"/>
            <w:tcBorders>
              <w:top w:val="nil"/>
              <w:left w:val="nil"/>
              <w:bottom w:val="nil"/>
              <w:right w:val="nil"/>
            </w:tcBorders>
            <w:shd w:val="clear" w:color="000000" w:fill="FCFCFF"/>
            <w:noWrap/>
            <w:vAlign w:val="bottom"/>
            <w:hideMark/>
          </w:tcPr>
          <w:p w14:paraId="45DF1CA4" w14:textId="7AD3D181" w:rsidR="00674ED5" w:rsidRPr="005766E2" w:rsidRDefault="00674ED5" w:rsidP="00674ED5">
            <w:pPr>
              <w:jc w:val="both"/>
              <w:rPr>
                <w:color w:val="000000"/>
                <w:sz w:val="22"/>
                <w:szCs w:val="22"/>
                <w:lang w:val="en-GB"/>
              </w:rPr>
            </w:pPr>
            <w:r w:rsidRPr="005766E2">
              <w:rPr>
                <w:color w:val="000000"/>
                <w:sz w:val="22"/>
                <w:szCs w:val="22"/>
              </w:rPr>
              <w:t>6.0E+00</w:t>
            </w:r>
          </w:p>
        </w:tc>
        <w:tc>
          <w:tcPr>
            <w:tcW w:w="0" w:type="auto"/>
            <w:tcBorders>
              <w:top w:val="nil"/>
              <w:left w:val="nil"/>
              <w:bottom w:val="nil"/>
              <w:right w:val="nil"/>
            </w:tcBorders>
            <w:shd w:val="clear" w:color="000000" w:fill="F8696B"/>
            <w:noWrap/>
            <w:vAlign w:val="bottom"/>
            <w:hideMark/>
          </w:tcPr>
          <w:p w14:paraId="1B5A97C5" w14:textId="2B194C55" w:rsidR="00674ED5" w:rsidRPr="005766E2" w:rsidRDefault="00674ED5" w:rsidP="00674ED5">
            <w:pPr>
              <w:jc w:val="both"/>
              <w:rPr>
                <w:color w:val="000000"/>
                <w:sz w:val="22"/>
                <w:szCs w:val="22"/>
                <w:lang w:val="en-GB"/>
              </w:rPr>
            </w:pPr>
            <w:r w:rsidRPr="005766E2">
              <w:rPr>
                <w:color w:val="000000"/>
                <w:sz w:val="22"/>
                <w:szCs w:val="22"/>
              </w:rPr>
              <w:t>4.9E+00</w:t>
            </w:r>
          </w:p>
        </w:tc>
        <w:tc>
          <w:tcPr>
            <w:tcW w:w="0" w:type="auto"/>
            <w:tcBorders>
              <w:top w:val="nil"/>
              <w:left w:val="nil"/>
              <w:bottom w:val="nil"/>
              <w:right w:val="nil"/>
            </w:tcBorders>
            <w:shd w:val="clear" w:color="000000" w:fill="F8696B"/>
            <w:noWrap/>
            <w:vAlign w:val="bottom"/>
            <w:hideMark/>
          </w:tcPr>
          <w:p w14:paraId="7D7D3262" w14:textId="04922622" w:rsidR="00674ED5" w:rsidRPr="005766E2" w:rsidRDefault="00674ED5" w:rsidP="00674ED5">
            <w:pPr>
              <w:jc w:val="both"/>
              <w:rPr>
                <w:color w:val="000000"/>
                <w:sz w:val="22"/>
                <w:szCs w:val="22"/>
                <w:lang w:val="en-GB"/>
              </w:rPr>
            </w:pPr>
            <w:r w:rsidRPr="005766E2">
              <w:rPr>
                <w:color w:val="000000"/>
                <w:sz w:val="22"/>
                <w:szCs w:val="22"/>
              </w:rPr>
              <w:t>6.0E+00</w:t>
            </w:r>
          </w:p>
        </w:tc>
        <w:tc>
          <w:tcPr>
            <w:tcW w:w="0" w:type="auto"/>
            <w:tcBorders>
              <w:top w:val="nil"/>
              <w:left w:val="nil"/>
              <w:bottom w:val="nil"/>
              <w:right w:val="nil"/>
            </w:tcBorders>
            <w:shd w:val="clear" w:color="000000" w:fill="F8696B"/>
            <w:noWrap/>
            <w:vAlign w:val="bottom"/>
            <w:hideMark/>
          </w:tcPr>
          <w:p w14:paraId="4702E74A" w14:textId="75CDA43D" w:rsidR="00674ED5" w:rsidRPr="005766E2" w:rsidRDefault="00674ED5" w:rsidP="00674ED5">
            <w:pPr>
              <w:jc w:val="both"/>
              <w:rPr>
                <w:color w:val="000000"/>
                <w:sz w:val="22"/>
                <w:szCs w:val="22"/>
                <w:lang w:val="en-GB"/>
              </w:rPr>
            </w:pPr>
            <w:r w:rsidRPr="005766E2">
              <w:rPr>
                <w:color w:val="000000"/>
                <w:sz w:val="22"/>
                <w:szCs w:val="22"/>
              </w:rPr>
              <w:t>7.6E+00</w:t>
            </w:r>
          </w:p>
        </w:tc>
        <w:tc>
          <w:tcPr>
            <w:tcW w:w="1024" w:type="dxa"/>
            <w:tcBorders>
              <w:top w:val="nil"/>
              <w:left w:val="nil"/>
              <w:bottom w:val="nil"/>
              <w:right w:val="single" w:sz="4" w:space="0" w:color="auto"/>
            </w:tcBorders>
            <w:noWrap/>
            <w:vAlign w:val="bottom"/>
            <w:hideMark/>
          </w:tcPr>
          <w:p w14:paraId="556FEE4E" w14:textId="77777777" w:rsidR="00674ED5" w:rsidRPr="005766E2" w:rsidRDefault="00674ED5" w:rsidP="00674ED5">
            <w:pPr>
              <w:jc w:val="both"/>
              <w:rPr>
                <w:color w:val="000000"/>
                <w:sz w:val="22"/>
                <w:szCs w:val="22"/>
                <w:lang w:val="en-GB"/>
              </w:rPr>
            </w:pPr>
            <w:r w:rsidRPr="005766E2">
              <w:rPr>
                <w:color w:val="000000"/>
                <w:sz w:val="22"/>
                <w:szCs w:val="22"/>
                <w:lang w:val="en-GB"/>
              </w:rPr>
              <w:t>€</w:t>
            </w:r>
          </w:p>
        </w:tc>
      </w:tr>
      <w:tr w:rsidR="00674ED5" w:rsidRPr="005766E2" w14:paraId="6F17A9A2" w14:textId="77777777" w:rsidTr="00674ED5">
        <w:trPr>
          <w:trHeight w:val="300"/>
          <w:jc w:val="center"/>
        </w:trPr>
        <w:tc>
          <w:tcPr>
            <w:tcW w:w="0" w:type="auto"/>
            <w:tcBorders>
              <w:top w:val="nil"/>
              <w:left w:val="single" w:sz="4" w:space="0" w:color="000000"/>
              <w:bottom w:val="nil"/>
              <w:right w:val="nil"/>
            </w:tcBorders>
            <w:noWrap/>
            <w:vAlign w:val="bottom"/>
            <w:hideMark/>
          </w:tcPr>
          <w:p w14:paraId="601D3B03" w14:textId="77777777" w:rsidR="00674ED5" w:rsidRPr="005766E2" w:rsidRDefault="00674ED5" w:rsidP="00674ED5">
            <w:pPr>
              <w:jc w:val="both"/>
              <w:rPr>
                <w:color w:val="000000"/>
                <w:sz w:val="22"/>
                <w:szCs w:val="22"/>
                <w:lang w:val="en-GB"/>
              </w:rPr>
            </w:pPr>
            <w:r w:rsidRPr="005766E2">
              <w:rPr>
                <w:color w:val="000000"/>
                <w:sz w:val="22"/>
                <w:szCs w:val="22"/>
                <w:lang w:val="en-GB"/>
              </w:rPr>
              <w:t>Wastewater</w:t>
            </w:r>
          </w:p>
        </w:tc>
        <w:tc>
          <w:tcPr>
            <w:tcW w:w="0" w:type="auto"/>
            <w:tcBorders>
              <w:top w:val="nil"/>
              <w:left w:val="nil"/>
              <w:bottom w:val="nil"/>
              <w:right w:val="nil"/>
            </w:tcBorders>
            <w:shd w:val="clear" w:color="000000" w:fill="FCF6F9"/>
            <w:noWrap/>
            <w:vAlign w:val="bottom"/>
            <w:hideMark/>
          </w:tcPr>
          <w:p w14:paraId="5C6DC080" w14:textId="6D22B9B5" w:rsidR="00674ED5" w:rsidRPr="005766E2" w:rsidRDefault="00674ED5" w:rsidP="00674ED5">
            <w:pPr>
              <w:jc w:val="both"/>
              <w:rPr>
                <w:color w:val="000000"/>
                <w:sz w:val="22"/>
                <w:szCs w:val="22"/>
                <w:lang w:val="en-GB"/>
              </w:rPr>
            </w:pPr>
            <w:r w:rsidRPr="005766E2">
              <w:rPr>
                <w:color w:val="000000"/>
                <w:sz w:val="22"/>
                <w:szCs w:val="22"/>
              </w:rPr>
              <w:t>-3.0E-02</w:t>
            </w:r>
          </w:p>
        </w:tc>
        <w:tc>
          <w:tcPr>
            <w:tcW w:w="0" w:type="auto"/>
            <w:tcBorders>
              <w:top w:val="nil"/>
              <w:left w:val="nil"/>
              <w:bottom w:val="nil"/>
              <w:right w:val="nil"/>
            </w:tcBorders>
            <w:shd w:val="clear" w:color="000000" w:fill="63BE7B"/>
            <w:noWrap/>
            <w:vAlign w:val="bottom"/>
            <w:hideMark/>
          </w:tcPr>
          <w:p w14:paraId="797EC33E" w14:textId="683B5734" w:rsidR="00674ED5" w:rsidRPr="005766E2" w:rsidRDefault="00674ED5" w:rsidP="00674ED5">
            <w:pPr>
              <w:jc w:val="both"/>
              <w:rPr>
                <w:color w:val="000000"/>
                <w:sz w:val="22"/>
                <w:szCs w:val="22"/>
                <w:lang w:val="en-GB"/>
              </w:rPr>
            </w:pPr>
            <w:r w:rsidRPr="005766E2">
              <w:rPr>
                <w:color w:val="000000"/>
                <w:sz w:val="22"/>
                <w:szCs w:val="22"/>
              </w:rPr>
              <w:t>-9.9E-04</w:t>
            </w:r>
          </w:p>
        </w:tc>
        <w:tc>
          <w:tcPr>
            <w:tcW w:w="0" w:type="auto"/>
            <w:tcBorders>
              <w:top w:val="nil"/>
              <w:left w:val="nil"/>
              <w:bottom w:val="nil"/>
              <w:right w:val="nil"/>
            </w:tcBorders>
            <w:shd w:val="clear" w:color="000000" w:fill="63BE7B"/>
            <w:noWrap/>
            <w:vAlign w:val="bottom"/>
            <w:hideMark/>
          </w:tcPr>
          <w:p w14:paraId="0F150C13" w14:textId="478D48DF" w:rsidR="00674ED5" w:rsidRPr="005766E2" w:rsidRDefault="00674ED5" w:rsidP="00674ED5">
            <w:pPr>
              <w:jc w:val="both"/>
              <w:rPr>
                <w:color w:val="000000"/>
                <w:sz w:val="22"/>
                <w:szCs w:val="22"/>
                <w:lang w:val="en-GB"/>
              </w:rPr>
            </w:pPr>
            <w:r w:rsidRPr="005766E2">
              <w:rPr>
                <w:color w:val="000000"/>
                <w:sz w:val="22"/>
                <w:szCs w:val="22"/>
              </w:rPr>
              <w:t>-8.5E-04</w:t>
            </w:r>
          </w:p>
        </w:tc>
        <w:tc>
          <w:tcPr>
            <w:tcW w:w="0" w:type="auto"/>
            <w:tcBorders>
              <w:top w:val="nil"/>
              <w:left w:val="nil"/>
              <w:bottom w:val="nil"/>
              <w:right w:val="nil"/>
            </w:tcBorders>
            <w:shd w:val="clear" w:color="000000" w:fill="63BE7B"/>
            <w:noWrap/>
            <w:vAlign w:val="bottom"/>
            <w:hideMark/>
          </w:tcPr>
          <w:p w14:paraId="357CF39E" w14:textId="12316AD5" w:rsidR="00674ED5" w:rsidRPr="005766E2" w:rsidRDefault="00674ED5" w:rsidP="00674ED5">
            <w:pPr>
              <w:jc w:val="both"/>
              <w:rPr>
                <w:color w:val="000000"/>
                <w:sz w:val="22"/>
                <w:szCs w:val="22"/>
                <w:lang w:val="en-GB"/>
              </w:rPr>
            </w:pPr>
            <w:r w:rsidRPr="005766E2">
              <w:rPr>
                <w:color w:val="000000"/>
                <w:sz w:val="22"/>
                <w:szCs w:val="22"/>
              </w:rPr>
              <w:t>-7.5E-04</w:t>
            </w:r>
          </w:p>
        </w:tc>
        <w:tc>
          <w:tcPr>
            <w:tcW w:w="1024" w:type="dxa"/>
            <w:tcBorders>
              <w:top w:val="nil"/>
              <w:left w:val="nil"/>
              <w:bottom w:val="nil"/>
              <w:right w:val="single" w:sz="4" w:space="0" w:color="auto"/>
            </w:tcBorders>
            <w:noWrap/>
            <w:vAlign w:val="bottom"/>
            <w:hideMark/>
          </w:tcPr>
          <w:p w14:paraId="159ACF84" w14:textId="77777777" w:rsidR="00674ED5" w:rsidRPr="005766E2" w:rsidRDefault="00674ED5" w:rsidP="00674ED5">
            <w:pPr>
              <w:jc w:val="both"/>
              <w:rPr>
                <w:color w:val="000000"/>
                <w:sz w:val="22"/>
                <w:szCs w:val="22"/>
                <w:lang w:val="en-GB"/>
              </w:rPr>
            </w:pPr>
            <w:r w:rsidRPr="005766E2">
              <w:rPr>
                <w:color w:val="000000"/>
                <w:sz w:val="22"/>
                <w:szCs w:val="22"/>
                <w:lang w:val="en-GB"/>
              </w:rPr>
              <w:t>€</w:t>
            </w:r>
          </w:p>
        </w:tc>
      </w:tr>
      <w:tr w:rsidR="00674ED5" w:rsidRPr="005766E2" w14:paraId="5D6B0AB8" w14:textId="77777777" w:rsidTr="00674ED5">
        <w:trPr>
          <w:trHeight w:val="300"/>
          <w:jc w:val="center"/>
        </w:trPr>
        <w:tc>
          <w:tcPr>
            <w:tcW w:w="0" w:type="auto"/>
            <w:tcBorders>
              <w:top w:val="nil"/>
              <w:left w:val="single" w:sz="4" w:space="0" w:color="000000"/>
              <w:bottom w:val="single" w:sz="4" w:space="0" w:color="000000"/>
              <w:right w:val="nil"/>
            </w:tcBorders>
            <w:noWrap/>
            <w:vAlign w:val="bottom"/>
            <w:hideMark/>
          </w:tcPr>
          <w:p w14:paraId="79D38BE8" w14:textId="77777777" w:rsidR="00674ED5" w:rsidRPr="005766E2" w:rsidRDefault="00674ED5" w:rsidP="00674ED5">
            <w:pPr>
              <w:jc w:val="both"/>
              <w:rPr>
                <w:color w:val="000000"/>
                <w:sz w:val="22"/>
                <w:szCs w:val="22"/>
                <w:lang w:val="en-GB"/>
              </w:rPr>
            </w:pPr>
            <w:r w:rsidRPr="005766E2">
              <w:rPr>
                <w:color w:val="000000"/>
                <w:sz w:val="22"/>
                <w:szCs w:val="22"/>
                <w:lang w:val="en-GB"/>
              </w:rPr>
              <w:t>Solid waste</w:t>
            </w:r>
          </w:p>
        </w:tc>
        <w:tc>
          <w:tcPr>
            <w:tcW w:w="0" w:type="auto"/>
            <w:tcBorders>
              <w:top w:val="nil"/>
              <w:left w:val="nil"/>
              <w:bottom w:val="single" w:sz="4" w:space="0" w:color="000000"/>
              <w:right w:val="nil"/>
            </w:tcBorders>
            <w:shd w:val="clear" w:color="000000" w:fill="A3D8B2"/>
            <w:noWrap/>
            <w:vAlign w:val="bottom"/>
            <w:hideMark/>
          </w:tcPr>
          <w:p w14:paraId="43AB3E3D" w14:textId="0CDC1C5D" w:rsidR="00674ED5" w:rsidRPr="005766E2" w:rsidRDefault="00674ED5" w:rsidP="00674ED5">
            <w:pPr>
              <w:jc w:val="both"/>
              <w:rPr>
                <w:color w:val="000000"/>
                <w:sz w:val="22"/>
                <w:szCs w:val="22"/>
                <w:lang w:val="en-GB"/>
              </w:rPr>
            </w:pPr>
            <w:r w:rsidRPr="005766E2">
              <w:rPr>
                <w:color w:val="000000"/>
                <w:sz w:val="22"/>
                <w:szCs w:val="22"/>
              </w:rPr>
              <w:t>2.1E+00</w:t>
            </w:r>
          </w:p>
        </w:tc>
        <w:tc>
          <w:tcPr>
            <w:tcW w:w="0" w:type="auto"/>
            <w:tcBorders>
              <w:top w:val="nil"/>
              <w:left w:val="nil"/>
              <w:bottom w:val="single" w:sz="4" w:space="0" w:color="000000"/>
              <w:right w:val="nil"/>
            </w:tcBorders>
            <w:shd w:val="clear" w:color="000000" w:fill="83CB96"/>
            <w:noWrap/>
            <w:vAlign w:val="bottom"/>
            <w:hideMark/>
          </w:tcPr>
          <w:p w14:paraId="1B7F86D9" w14:textId="7338CAFD" w:rsidR="00674ED5" w:rsidRPr="005766E2" w:rsidRDefault="00674ED5" w:rsidP="00674ED5">
            <w:pPr>
              <w:jc w:val="both"/>
              <w:rPr>
                <w:color w:val="000000"/>
                <w:sz w:val="22"/>
                <w:szCs w:val="22"/>
                <w:lang w:val="en-GB"/>
              </w:rPr>
            </w:pPr>
            <w:r w:rsidRPr="005766E2">
              <w:rPr>
                <w:color w:val="000000"/>
                <w:sz w:val="22"/>
                <w:szCs w:val="22"/>
              </w:rPr>
              <w:t>6.8E-02</w:t>
            </w:r>
          </w:p>
        </w:tc>
        <w:tc>
          <w:tcPr>
            <w:tcW w:w="0" w:type="auto"/>
            <w:tcBorders>
              <w:top w:val="nil"/>
              <w:left w:val="nil"/>
              <w:bottom w:val="single" w:sz="4" w:space="0" w:color="000000"/>
              <w:right w:val="nil"/>
            </w:tcBorders>
            <w:shd w:val="clear" w:color="000000" w:fill="83CB96"/>
            <w:noWrap/>
            <w:vAlign w:val="bottom"/>
            <w:hideMark/>
          </w:tcPr>
          <w:p w14:paraId="066500C3" w14:textId="64D03662" w:rsidR="00674ED5" w:rsidRPr="005766E2" w:rsidRDefault="00674ED5" w:rsidP="00674ED5">
            <w:pPr>
              <w:jc w:val="both"/>
              <w:rPr>
                <w:color w:val="000000"/>
                <w:sz w:val="22"/>
                <w:szCs w:val="22"/>
                <w:lang w:val="en-GB"/>
              </w:rPr>
            </w:pPr>
            <w:r w:rsidRPr="005766E2">
              <w:rPr>
                <w:color w:val="000000"/>
                <w:sz w:val="22"/>
                <w:szCs w:val="22"/>
              </w:rPr>
              <w:t>5.8E-02</w:t>
            </w:r>
          </w:p>
        </w:tc>
        <w:tc>
          <w:tcPr>
            <w:tcW w:w="0" w:type="auto"/>
            <w:tcBorders>
              <w:top w:val="nil"/>
              <w:left w:val="nil"/>
              <w:bottom w:val="single" w:sz="4" w:space="0" w:color="000000"/>
              <w:right w:val="nil"/>
            </w:tcBorders>
            <w:shd w:val="clear" w:color="000000" w:fill="83CB96"/>
            <w:noWrap/>
            <w:vAlign w:val="bottom"/>
            <w:hideMark/>
          </w:tcPr>
          <w:p w14:paraId="6BDAE8B7" w14:textId="22C32BCA" w:rsidR="00674ED5" w:rsidRPr="005766E2" w:rsidRDefault="00674ED5" w:rsidP="00674ED5">
            <w:pPr>
              <w:jc w:val="both"/>
              <w:rPr>
                <w:color w:val="000000"/>
                <w:sz w:val="22"/>
                <w:szCs w:val="22"/>
                <w:lang w:val="en-GB"/>
              </w:rPr>
            </w:pPr>
            <w:r w:rsidRPr="005766E2">
              <w:rPr>
                <w:color w:val="000000"/>
                <w:sz w:val="22"/>
                <w:szCs w:val="22"/>
              </w:rPr>
              <w:t>5.2E-02</w:t>
            </w:r>
          </w:p>
        </w:tc>
        <w:tc>
          <w:tcPr>
            <w:tcW w:w="1024" w:type="dxa"/>
            <w:tcBorders>
              <w:top w:val="nil"/>
              <w:left w:val="nil"/>
              <w:bottom w:val="single" w:sz="4" w:space="0" w:color="000000"/>
              <w:right w:val="single" w:sz="4" w:space="0" w:color="auto"/>
            </w:tcBorders>
            <w:noWrap/>
            <w:vAlign w:val="bottom"/>
            <w:hideMark/>
          </w:tcPr>
          <w:p w14:paraId="481EB74E" w14:textId="77777777" w:rsidR="00674ED5" w:rsidRPr="005766E2" w:rsidRDefault="00674ED5" w:rsidP="00674ED5">
            <w:pPr>
              <w:jc w:val="both"/>
              <w:rPr>
                <w:color w:val="000000"/>
                <w:sz w:val="22"/>
                <w:szCs w:val="22"/>
                <w:lang w:val="en-GB"/>
              </w:rPr>
            </w:pPr>
            <w:r w:rsidRPr="005766E2">
              <w:rPr>
                <w:color w:val="000000"/>
                <w:sz w:val="22"/>
                <w:szCs w:val="22"/>
                <w:lang w:val="en-GB"/>
              </w:rPr>
              <w:t>€</w:t>
            </w:r>
          </w:p>
        </w:tc>
      </w:tr>
    </w:tbl>
    <w:p w14:paraId="3B45848D" w14:textId="4907FC16" w:rsidR="00AE2DD9" w:rsidRPr="005766E2" w:rsidRDefault="00CE3CA2" w:rsidP="00A65F88">
      <w:pPr>
        <w:pStyle w:val="Didascalia"/>
        <w:spacing w:before="240"/>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536C60" w:rsidRPr="005766E2">
        <w:rPr>
          <w:rFonts w:ascii="Times New Roman" w:hAnsi="Times New Roman" w:cs="Times New Roman"/>
          <w:b/>
          <w:bCs/>
          <w:i w:val="0"/>
          <w:iCs w:val="0"/>
          <w:color w:val="000000" w:themeColor="text1"/>
          <w:sz w:val="24"/>
          <w:szCs w:val="24"/>
          <w:lang w:val="en-GB"/>
        </w:rPr>
        <w:t>30</w:t>
      </w:r>
      <w:r w:rsidR="002B14A3" w:rsidRPr="005766E2">
        <w:rPr>
          <w:rFonts w:ascii="Times New Roman" w:hAnsi="Times New Roman" w:cs="Times New Roman"/>
          <w:b/>
          <w:bCs/>
          <w:i w:val="0"/>
          <w:iCs w:val="0"/>
          <w:color w:val="000000" w:themeColor="text1"/>
          <w:sz w:val="24"/>
          <w:szCs w:val="24"/>
          <w:lang w:val="en-GB"/>
        </w:rPr>
        <w:t>:</w:t>
      </w:r>
      <w:r w:rsidR="002B14A3" w:rsidRPr="005766E2">
        <w:rPr>
          <w:rFonts w:ascii="Times New Roman" w:hAnsi="Times New Roman" w:cs="Times New Roman"/>
          <w:i w:val="0"/>
          <w:iCs w:val="0"/>
          <w:color w:val="000000" w:themeColor="text1"/>
          <w:sz w:val="24"/>
          <w:szCs w:val="24"/>
          <w:lang w:val="en-GB"/>
        </w:rPr>
        <w:t xml:space="preserve"> Monetization of externalities</w:t>
      </w:r>
      <w:r w:rsidR="00E75E61" w:rsidRPr="005766E2">
        <w:rPr>
          <w:rFonts w:ascii="Times New Roman" w:hAnsi="Times New Roman" w:cs="Times New Roman"/>
          <w:i w:val="0"/>
          <w:iCs w:val="0"/>
          <w:color w:val="000000" w:themeColor="text1"/>
          <w:sz w:val="24"/>
          <w:szCs w:val="24"/>
          <w:lang w:val="en-GB"/>
        </w:rPr>
        <w:t xml:space="preserve"> in €</w:t>
      </w:r>
      <w:r w:rsidR="002B14A3" w:rsidRPr="005766E2">
        <w:rPr>
          <w:rFonts w:ascii="Times New Roman" w:hAnsi="Times New Roman" w:cs="Times New Roman"/>
          <w:i w:val="0"/>
          <w:iCs w:val="0"/>
          <w:color w:val="000000" w:themeColor="text1"/>
          <w:sz w:val="24"/>
          <w:szCs w:val="24"/>
          <w:lang w:val="en-GB"/>
        </w:rPr>
        <w:t xml:space="preserve"> for the evaluated NH</w:t>
      </w:r>
      <w:r w:rsidR="002B14A3" w:rsidRPr="005766E2">
        <w:rPr>
          <w:rFonts w:ascii="Times New Roman" w:hAnsi="Times New Roman" w:cs="Times New Roman"/>
          <w:i w:val="0"/>
          <w:iCs w:val="0"/>
          <w:color w:val="000000" w:themeColor="text1"/>
          <w:sz w:val="24"/>
          <w:szCs w:val="24"/>
          <w:vertAlign w:val="subscript"/>
          <w:lang w:val="en-GB"/>
        </w:rPr>
        <w:t>3</w:t>
      </w:r>
      <w:r w:rsidR="002B14A3" w:rsidRPr="005766E2">
        <w:rPr>
          <w:rFonts w:ascii="Times New Roman" w:hAnsi="Times New Roman" w:cs="Times New Roman"/>
          <w:i w:val="0"/>
          <w:iCs w:val="0"/>
          <w:color w:val="000000" w:themeColor="text1"/>
          <w:sz w:val="24"/>
          <w:szCs w:val="24"/>
          <w:lang w:val="en-GB"/>
        </w:rPr>
        <w:t xml:space="preserve"> production scenarios (FU = 1</w:t>
      </w:r>
      <w:r w:rsidR="00375C6A" w:rsidRPr="005766E2">
        <w:rPr>
          <w:rFonts w:ascii="Times New Roman" w:hAnsi="Times New Roman" w:cs="Times New Roman"/>
          <w:i w:val="0"/>
          <w:iCs w:val="0"/>
          <w:color w:val="000000" w:themeColor="text1"/>
          <w:sz w:val="24"/>
          <w:szCs w:val="24"/>
          <w:lang w:val="en-GB"/>
        </w:rPr>
        <w:t xml:space="preserve"> </w:t>
      </w:r>
      <w:r w:rsidR="002B14A3" w:rsidRPr="005766E2">
        <w:rPr>
          <w:rFonts w:ascii="Times New Roman" w:hAnsi="Times New Roman" w:cs="Times New Roman"/>
          <w:i w:val="0"/>
          <w:iCs w:val="0"/>
          <w:color w:val="000000" w:themeColor="text1"/>
          <w:sz w:val="24"/>
          <w:szCs w:val="24"/>
          <w:lang w:val="en-GB"/>
        </w:rPr>
        <w:t>g NH</w:t>
      </w:r>
      <w:r w:rsidR="002B14A3" w:rsidRPr="005766E2">
        <w:rPr>
          <w:rFonts w:ascii="Times New Roman" w:hAnsi="Times New Roman" w:cs="Times New Roman"/>
          <w:i w:val="0"/>
          <w:iCs w:val="0"/>
          <w:color w:val="000000" w:themeColor="text1"/>
          <w:sz w:val="24"/>
          <w:szCs w:val="24"/>
          <w:vertAlign w:val="subscript"/>
          <w:lang w:val="en-GB"/>
        </w:rPr>
        <w:t>3</w:t>
      </w:r>
      <w:r w:rsidR="002B14A3" w:rsidRPr="005766E2">
        <w:rPr>
          <w:rFonts w:ascii="Times New Roman" w:hAnsi="Times New Roman" w:cs="Times New Roman"/>
          <w:i w:val="0"/>
          <w:iCs w:val="0"/>
          <w:color w:val="000000" w:themeColor="text1"/>
          <w:sz w:val="24"/>
          <w:szCs w:val="24"/>
          <w:lang w:val="en-GB"/>
        </w:rPr>
        <w:t>); focus on the sub-processes.</w:t>
      </w:r>
    </w:p>
    <w:p w14:paraId="3089658E" w14:textId="77777777" w:rsidR="002805AF" w:rsidRPr="005766E2" w:rsidRDefault="002805AF" w:rsidP="002805AF">
      <w:pPr>
        <w:rPr>
          <w:lang w:val="en-GB" w:eastAsia="en-US"/>
        </w:rPr>
      </w:pPr>
    </w:p>
    <w:p w14:paraId="7B40C63A" w14:textId="77777777" w:rsidR="002805AF" w:rsidRPr="005766E2" w:rsidRDefault="002805AF" w:rsidP="002805AF">
      <w:pPr>
        <w:rPr>
          <w:lang w:val="en-GB" w:eastAsia="en-US"/>
        </w:rPr>
      </w:pPr>
    </w:p>
    <w:p w14:paraId="19A48111" w14:textId="77777777" w:rsidR="002805AF" w:rsidRPr="005766E2" w:rsidRDefault="002805AF" w:rsidP="002805AF">
      <w:pPr>
        <w:rPr>
          <w:lang w:val="en-GB" w:eastAsia="en-US"/>
        </w:rPr>
      </w:pPr>
    </w:p>
    <w:p w14:paraId="61C17759" w14:textId="77777777" w:rsidR="002805AF" w:rsidRPr="005766E2" w:rsidRDefault="002805AF" w:rsidP="002805AF">
      <w:pPr>
        <w:rPr>
          <w:lang w:val="en-GB" w:eastAsia="en-US"/>
        </w:rPr>
      </w:pPr>
    </w:p>
    <w:p w14:paraId="72E86E15" w14:textId="77777777" w:rsidR="002805AF" w:rsidRPr="005766E2" w:rsidRDefault="002805AF" w:rsidP="002805AF">
      <w:pPr>
        <w:rPr>
          <w:lang w:val="en-GB" w:eastAsia="en-US"/>
        </w:rPr>
      </w:pPr>
    </w:p>
    <w:p w14:paraId="36CEFA59" w14:textId="77777777" w:rsidR="002805AF" w:rsidRPr="005766E2" w:rsidRDefault="002805AF" w:rsidP="002805AF">
      <w:pPr>
        <w:rPr>
          <w:lang w:val="en-GB" w:eastAsia="en-US"/>
        </w:rPr>
      </w:pPr>
    </w:p>
    <w:p w14:paraId="17B46E5E" w14:textId="77777777" w:rsidR="002805AF" w:rsidRPr="005766E2" w:rsidRDefault="002805AF" w:rsidP="002805AF">
      <w:pPr>
        <w:rPr>
          <w:lang w:val="en-GB" w:eastAsia="en-US"/>
        </w:rPr>
      </w:pPr>
    </w:p>
    <w:p w14:paraId="470E237A" w14:textId="77777777" w:rsidR="002805AF" w:rsidRPr="005766E2" w:rsidRDefault="002805AF" w:rsidP="002805AF">
      <w:pPr>
        <w:rPr>
          <w:lang w:val="en-GB" w:eastAsia="en-US"/>
        </w:rPr>
      </w:pPr>
    </w:p>
    <w:p w14:paraId="3775D94B" w14:textId="77777777" w:rsidR="002805AF" w:rsidRPr="005766E2" w:rsidRDefault="002805AF" w:rsidP="002805AF">
      <w:pPr>
        <w:rPr>
          <w:lang w:val="en-GB" w:eastAsia="en-US"/>
        </w:rPr>
      </w:pPr>
    </w:p>
    <w:p w14:paraId="43B79FA1" w14:textId="77777777" w:rsidR="002805AF" w:rsidRPr="005766E2" w:rsidRDefault="002805AF" w:rsidP="002805AF">
      <w:pPr>
        <w:rPr>
          <w:lang w:val="en-GB" w:eastAsia="en-US"/>
        </w:rPr>
      </w:pPr>
    </w:p>
    <w:p w14:paraId="2B0A4564" w14:textId="77777777" w:rsidR="002805AF" w:rsidRPr="005766E2" w:rsidRDefault="002805AF" w:rsidP="002805AF">
      <w:pPr>
        <w:rPr>
          <w:lang w:val="en-GB" w:eastAsia="en-US"/>
        </w:rPr>
      </w:pPr>
    </w:p>
    <w:p w14:paraId="76D88BE2" w14:textId="77777777" w:rsidR="002805AF" w:rsidRPr="005766E2" w:rsidRDefault="002805AF" w:rsidP="002805AF">
      <w:pPr>
        <w:rPr>
          <w:lang w:val="en-GB" w:eastAsia="en-US"/>
        </w:rPr>
      </w:pPr>
    </w:p>
    <w:p w14:paraId="1AA60090" w14:textId="77777777" w:rsidR="002805AF" w:rsidRPr="005766E2" w:rsidRDefault="002805AF" w:rsidP="002805AF">
      <w:pPr>
        <w:rPr>
          <w:lang w:val="en-GB" w:eastAsia="en-US"/>
        </w:rPr>
      </w:pPr>
    </w:p>
    <w:p w14:paraId="70D3365D" w14:textId="77777777" w:rsidR="002805AF" w:rsidRPr="005766E2" w:rsidRDefault="002805AF" w:rsidP="002805AF">
      <w:pPr>
        <w:rPr>
          <w:lang w:val="en-GB" w:eastAsia="en-US"/>
        </w:rPr>
      </w:pPr>
    </w:p>
    <w:p w14:paraId="41C19085" w14:textId="77777777" w:rsidR="002805AF" w:rsidRPr="005766E2" w:rsidRDefault="002805AF" w:rsidP="002805AF">
      <w:pPr>
        <w:rPr>
          <w:lang w:val="en-GB" w:eastAsia="en-US"/>
        </w:rPr>
      </w:pPr>
    </w:p>
    <w:p w14:paraId="44E22E04" w14:textId="77777777" w:rsidR="002805AF" w:rsidRPr="005766E2" w:rsidRDefault="002805AF" w:rsidP="002805AF">
      <w:pPr>
        <w:rPr>
          <w:lang w:val="en-GB" w:eastAsia="en-US"/>
        </w:rPr>
      </w:pPr>
    </w:p>
    <w:p w14:paraId="0413CF0A" w14:textId="77777777" w:rsidR="002805AF" w:rsidRPr="005766E2" w:rsidRDefault="002805AF" w:rsidP="002805AF">
      <w:pPr>
        <w:rPr>
          <w:lang w:val="en-GB" w:eastAsia="en-US"/>
        </w:rPr>
      </w:pPr>
    </w:p>
    <w:p w14:paraId="19ED7B2D" w14:textId="77777777" w:rsidR="002805AF" w:rsidRPr="005766E2" w:rsidRDefault="002805AF" w:rsidP="002805AF">
      <w:pPr>
        <w:rPr>
          <w:lang w:val="en-GB" w:eastAsia="en-US"/>
        </w:rPr>
      </w:pPr>
    </w:p>
    <w:p w14:paraId="5D6B2098" w14:textId="77777777" w:rsidR="002805AF" w:rsidRPr="005766E2" w:rsidRDefault="002805AF" w:rsidP="002805AF">
      <w:pPr>
        <w:rPr>
          <w:lang w:val="en-GB" w:eastAsia="en-US"/>
        </w:rPr>
      </w:pPr>
    </w:p>
    <w:tbl>
      <w:tblPr>
        <w:tblW w:w="0" w:type="auto"/>
        <w:jc w:val="center"/>
        <w:tblCellMar>
          <w:left w:w="70" w:type="dxa"/>
          <w:right w:w="70" w:type="dxa"/>
        </w:tblCellMar>
        <w:tblLook w:val="04A0" w:firstRow="1" w:lastRow="0" w:firstColumn="1" w:lastColumn="0" w:noHBand="0" w:noVBand="1"/>
      </w:tblPr>
      <w:tblGrid>
        <w:gridCol w:w="1008"/>
        <w:gridCol w:w="2269"/>
        <w:gridCol w:w="2379"/>
        <w:gridCol w:w="2379"/>
        <w:gridCol w:w="2489"/>
      </w:tblGrid>
      <w:tr w:rsidR="002805AF" w:rsidRPr="005766E2" w14:paraId="72FB9D0A" w14:textId="77777777" w:rsidTr="00A65F88">
        <w:trPr>
          <w:trHeight w:val="340"/>
          <w:jc w:val="center"/>
        </w:trPr>
        <w:tc>
          <w:tcPr>
            <w:tcW w:w="0" w:type="auto"/>
            <w:tcBorders>
              <w:top w:val="single" w:sz="4" w:space="0" w:color="auto"/>
              <w:left w:val="single" w:sz="4" w:space="0" w:color="auto"/>
              <w:bottom w:val="single" w:sz="4" w:space="0" w:color="auto"/>
              <w:right w:val="nil"/>
            </w:tcBorders>
            <w:vAlign w:val="center"/>
            <w:hideMark/>
          </w:tcPr>
          <w:p w14:paraId="40CF7D51" w14:textId="77777777" w:rsidR="002805AF" w:rsidRPr="005766E2" w:rsidRDefault="002805AF" w:rsidP="002805AF">
            <w:pPr>
              <w:jc w:val="center"/>
              <w:rPr>
                <w:b/>
                <w:bCs/>
                <w:color w:val="000000"/>
                <w:sz w:val="22"/>
                <w:szCs w:val="22"/>
                <w:lang w:val="en-GB"/>
              </w:rPr>
            </w:pPr>
            <w:r w:rsidRPr="005766E2">
              <w:rPr>
                <w:b/>
                <w:bCs/>
                <w:color w:val="000000"/>
                <w:sz w:val="22"/>
                <w:szCs w:val="22"/>
                <w:lang w:val="en-GB"/>
              </w:rPr>
              <w:t>Scenario</w:t>
            </w:r>
          </w:p>
        </w:tc>
        <w:tc>
          <w:tcPr>
            <w:tcW w:w="0" w:type="auto"/>
            <w:tcBorders>
              <w:top w:val="single" w:sz="4" w:space="0" w:color="auto"/>
              <w:left w:val="single" w:sz="4" w:space="0" w:color="auto"/>
              <w:bottom w:val="single" w:sz="4" w:space="0" w:color="auto"/>
              <w:right w:val="nil"/>
            </w:tcBorders>
            <w:vAlign w:val="center"/>
            <w:hideMark/>
          </w:tcPr>
          <w:p w14:paraId="73077699" w14:textId="77777777" w:rsidR="002805AF" w:rsidRPr="005766E2" w:rsidRDefault="002805AF" w:rsidP="002805AF">
            <w:pPr>
              <w:jc w:val="center"/>
              <w:rPr>
                <w:b/>
                <w:bCs/>
                <w:color w:val="000000"/>
                <w:sz w:val="22"/>
                <w:szCs w:val="22"/>
                <w:lang w:val="en-GB"/>
              </w:rPr>
            </w:pPr>
            <w:r w:rsidRPr="005766E2">
              <w:rPr>
                <w:b/>
                <w:bCs/>
                <w:color w:val="000000"/>
                <w:sz w:val="22"/>
                <w:szCs w:val="22"/>
                <w:lang w:val="en-GB"/>
              </w:rPr>
              <w:t>2h:85%:{IT}:7y:1c:Ar</w:t>
            </w:r>
          </w:p>
        </w:tc>
        <w:tc>
          <w:tcPr>
            <w:tcW w:w="0" w:type="auto"/>
            <w:tcBorders>
              <w:top w:val="single" w:sz="4" w:space="0" w:color="auto"/>
              <w:left w:val="single" w:sz="4" w:space="0" w:color="auto"/>
              <w:bottom w:val="single" w:sz="4" w:space="0" w:color="auto"/>
              <w:right w:val="nil"/>
            </w:tcBorders>
            <w:vAlign w:val="center"/>
            <w:hideMark/>
          </w:tcPr>
          <w:p w14:paraId="005DB430" w14:textId="77777777" w:rsidR="002805AF" w:rsidRPr="005766E2" w:rsidRDefault="002805AF" w:rsidP="002805AF">
            <w:pPr>
              <w:jc w:val="center"/>
              <w:rPr>
                <w:b/>
                <w:bCs/>
                <w:color w:val="000000"/>
                <w:sz w:val="22"/>
                <w:szCs w:val="22"/>
                <w:lang w:val="en-GB"/>
              </w:rPr>
            </w:pPr>
            <w:r w:rsidRPr="005766E2">
              <w:rPr>
                <w:b/>
                <w:bCs/>
                <w:color w:val="000000"/>
                <w:sz w:val="22"/>
                <w:szCs w:val="22"/>
                <w:lang w:val="en-GB"/>
              </w:rPr>
              <w:t>50h:63%:{IT}:7y:1c:Ar</w:t>
            </w:r>
          </w:p>
        </w:tc>
        <w:tc>
          <w:tcPr>
            <w:tcW w:w="0" w:type="auto"/>
            <w:tcBorders>
              <w:top w:val="single" w:sz="4" w:space="0" w:color="auto"/>
              <w:left w:val="single" w:sz="4" w:space="0" w:color="auto"/>
              <w:bottom w:val="single" w:sz="4" w:space="0" w:color="auto"/>
              <w:right w:val="nil"/>
            </w:tcBorders>
            <w:vAlign w:val="center"/>
            <w:hideMark/>
          </w:tcPr>
          <w:p w14:paraId="25D6386E" w14:textId="77777777" w:rsidR="002805AF" w:rsidRPr="005766E2" w:rsidRDefault="002805AF" w:rsidP="002805AF">
            <w:pPr>
              <w:jc w:val="center"/>
              <w:rPr>
                <w:b/>
                <w:bCs/>
                <w:color w:val="000000"/>
                <w:sz w:val="22"/>
                <w:szCs w:val="22"/>
                <w:lang w:val="en-GB"/>
              </w:rPr>
            </w:pPr>
            <w:r w:rsidRPr="005766E2">
              <w:rPr>
                <w:b/>
                <w:bCs/>
                <w:color w:val="000000"/>
                <w:sz w:val="22"/>
                <w:szCs w:val="22"/>
                <w:lang w:val="en-GB"/>
              </w:rPr>
              <w:t>71h:63%:{IT}:7y:1c:Ar</w:t>
            </w:r>
          </w:p>
        </w:tc>
        <w:tc>
          <w:tcPr>
            <w:tcW w:w="0" w:type="auto"/>
            <w:tcBorders>
              <w:top w:val="single" w:sz="4" w:space="0" w:color="auto"/>
              <w:left w:val="single" w:sz="4" w:space="0" w:color="auto"/>
              <w:bottom w:val="single" w:sz="4" w:space="0" w:color="auto"/>
              <w:right w:val="single" w:sz="4" w:space="0" w:color="auto"/>
            </w:tcBorders>
            <w:vAlign w:val="center"/>
            <w:hideMark/>
          </w:tcPr>
          <w:p w14:paraId="263FA722" w14:textId="77777777" w:rsidR="002805AF" w:rsidRPr="005766E2" w:rsidRDefault="002805AF" w:rsidP="002805AF">
            <w:pPr>
              <w:jc w:val="center"/>
              <w:rPr>
                <w:b/>
                <w:bCs/>
                <w:color w:val="000000"/>
                <w:sz w:val="22"/>
                <w:szCs w:val="22"/>
                <w:lang w:val="en-GB"/>
              </w:rPr>
            </w:pPr>
            <w:r w:rsidRPr="005766E2">
              <w:rPr>
                <w:b/>
                <w:bCs/>
                <w:color w:val="000000"/>
                <w:sz w:val="22"/>
                <w:szCs w:val="22"/>
                <w:lang w:val="en-GB"/>
              </w:rPr>
              <w:t>101h:63%:{IT}:7y:1c:Ar</w:t>
            </w:r>
          </w:p>
        </w:tc>
      </w:tr>
      <w:tr w:rsidR="002805AF" w:rsidRPr="005766E2" w14:paraId="166B9198" w14:textId="77777777" w:rsidTr="00A65F88">
        <w:trPr>
          <w:trHeight w:val="320"/>
          <w:jc w:val="center"/>
        </w:trPr>
        <w:tc>
          <w:tcPr>
            <w:tcW w:w="0" w:type="auto"/>
            <w:tcBorders>
              <w:top w:val="nil"/>
              <w:left w:val="single" w:sz="4" w:space="0" w:color="auto"/>
              <w:bottom w:val="single" w:sz="4" w:space="0" w:color="auto"/>
              <w:right w:val="nil"/>
            </w:tcBorders>
            <w:noWrap/>
            <w:vAlign w:val="center"/>
            <w:hideMark/>
          </w:tcPr>
          <w:p w14:paraId="39C472BB" w14:textId="77777777" w:rsidR="002805AF" w:rsidRPr="005766E2" w:rsidRDefault="002805AF" w:rsidP="002805AF">
            <w:pPr>
              <w:jc w:val="center"/>
              <w:rPr>
                <w:b/>
                <w:bCs/>
                <w:color w:val="000000"/>
                <w:sz w:val="22"/>
                <w:szCs w:val="22"/>
                <w:lang w:val="en-GB"/>
              </w:rPr>
            </w:pPr>
            <w:r w:rsidRPr="005766E2">
              <w:rPr>
                <w:b/>
                <w:bCs/>
                <w:color w:val="000000"/>
                <w:sz w:val="22"/>
                <w:szCs w:val="22"/>
                <w:lang w:val="en-GB"/>
              </w:rPr>
              <w:t xml:space="preserve">Category </w:t>
            </w:r>
          </w:p>
        </w:tc>
        <w:tc>
          <w:tcPr>
            <w:tcW w:w="0" w:type="auto"/>
            <w:tcBorders>
              <w:top w:val="nil"/>
              <w:left w:val="single" w:sz="4" w:space="0" w:color="auto"/>
              <w:bottom w:val="single" w:sz="4" w:space="0" w:color="auto"/>
              <w:right w:val="single" w:sz="4" w:space="0" w:color="auto"/>
            </w:tcBorders>
            <w:vAlign w:val="center"/>
            <w:hideMark/>
          </w:tcPr>
          <w:p w14:paraId="40725191" w14:textId="34284F12" w:rsidR="002805AF" w:rsidRPr="005766E2" w:rsidRDefault="00A44862" w:rsidP="002805AF">
            <w:pPr>
              <w:jc w:val="center"/>
              <w:rPr>
                <w:b/>
                <w:bCs/>
                <w:color w:val="000000"/>
                <w:sz w:val="22"/>
                <w:szCs w:val="22"/>
                <w:lang w:val="en-GB"/>
              </w:rPr>
            </w:pPr>
            <w:r w:rsidRPr="005766E2">
              <w:rPr>
                <w:color w:val="000000"/>
                <w:sz w:val="22"/>
                <w:szCs w:val="22"/>
                <w:lang w:val="en-GB"/>
              </w:rPr>
              <w:t>€</w:t>
            </w:r>
            <w:r w:rsidR="002805AF" w:rsidRPr="005766E2">
              <w:rPr>
                <w:b/>
                <w:bCs/>
                <w:color w:val="000000"/>
                <w:sz w:val="22"/>
                <w:szCs w:val="22"/>
                <w:lang w:val="en-GB"/>
              </w:rPr>
              <w:t> </w:t>
            </w:r>
          </w:p>
        </w:tc>
        <w:tc>
          <w:tcPr>
            <w:tcW w:w="0" w:type="auto"/>
            <w:tcBorders>
              <w:top w:val="nil"/>
              <w:left w:val="nil"/>
              <w:bottom w:val="single" w:sz="4" w:space="0" w:color="auto"/>
              <w:right w:val="nil"/>
            </w:tcBorders>
            <w:vAlign w:val="center"/>
            <w:hideMark/>
          </w:tcPr>
          <w:p w14:paraId="7CAFF526" w14:textId="096E393D" w:rsidR="002805AF" w:rsidRPr="005766E2" w:rsidRDefault="00A44862" w:rsidP="002805AF">
            <w:pPr>
              <w:jc w:val="center"/>
              <w:rPr>
                <w:b/>
                <w:bCs/>
                <w:color w:val="000000"/>
                <w:sz w:val="22"/>
                <w:szCs w:val="22"/>
                <w:lang w:val="en-GB"/>
              </w:rPr>
            </w:pPr>
            <w:r w:rsidRPr="005766E2">
              <w:rPr>
                <w:color w:val="000000"/>
                <w:sz w:val="22"/>
                <w:szCs w:val="22"/>
                <w:lang w:val="en-GB"/>
              </w:rPr>
              <w:t>€</w:t>
            </w:r>
            <w:r w:rsidR="002805AF" w:rsidRPr="005766E2">
              <w:rPr>
                <w:b/>
                <w:bCs/>
                <w:color w:val="000000"/>
                <w:sz w:val="22"/>
                <w:szCs w:val="22"/>
                <w:lang w:val="en-GB"/>
              </w:rPr>
              <w:t> </w:t>
            </w:r>
          </w:p>
        </w:tc>
        <w:tc>
          <w:tcPr>
            <w:tcW w:w="0" w:type="auto"/>
            <w:tcBorders>
              <w:top w:val="nil"/>
              <w:left w:val="single" w:sz="4" w:space="0" w:color="auto"/>
              <w:bottom w:val="single" w:sz="4" w:space="0" w:color="auto"/>
              <w:right w:val="nil"/>
            </w:tcBorders>
            <w:vAlign w:val="center"/>
            <w:hideMark/>
          </w:tcPr>
          <w:p w14:paraId="055CABF8" w14:textId="43F117A2" w:rsidR="002805AF" w:rsidRPr="005766E2" w:rsidRDefault="002805AF" w:rsidP="002805AF">
            <w:pPr>
              <w:jc w:val="center"/>
              <w:rPr>
                <w:b/>
                <w:bCs/>
                <w:color w:val="000000"/>
                <w:sz w:val="22"/>
                <w:szCs w:val="22"/>
                <w:lang w:val="en-GB"/>
              </w:rPr>
            </w:pPr>
            <w:r w:rsidRPr="005766E2">
              <w:rPr>
                <w:b/>
                <w:bCs/>
                <w:color w:val="000000"/>
                <w:sz w:val="22"/>
                <w:szCs w:val="22"/>
                <w:lang w:val="en-GB"/>
              </w:rPr>
              <w:t> </w:t>
            </w:r>
            <w:r w:rsidR="00A44862" w:rsidRPr="005766E2">
              <w:rPr>
                <w:color w:val="000000"/>
                <w:sz w:val="22"/>
                <w:szCs w:val="22"/>
                <w:lang w:val="en-GB"/>
              </w:rPr>
              <w:t>€</w:t>
            </w:r>
          </w:p>
        </w:tc>
        <w:tc>
          <w:tcPr>
            <w:tcW w:w="0" w:type="auto"/>
            <w:tcBorders>
              <w:top w:val="nil"/>
              <w:left w:val="single" w:sz="4" w:space="0" w:color="auto"/>
              <w:bottom w:val="single" w:sz="4" w:space="0" w:color="auto"/>
              <w:right w:val="single" w:sz="4" w:space="0" w:color="auto"/>
            </w:tcBorders>
            <w:vAlign w:val="center"/>
            <w:hideMark/>
          </w:tcPr>
          <w:p w14:paraId="4F3DF1A1" w14:textId="5BD1DD01" w:rsidR="002805AF" w:rsidRPr="005766E2" w:rsidRDefault="00A44862" w:rsidP="002805AF">
            <w:pPr>
              <w:jc w:val="center"/>
              <w:rPr>
                <w:b/>
                <w:bCs/>
                <w:color w:val="000000"/>
                <w:sz w:val="22"/>
                <w:szCs w:val="22"/>
                <w:lang w:val="en-GB"/>
              </w:rPr>
            </w:pPr>
            <w:r w:rsidRPr="005766E2">
              <w:rPr>
                <w:color w:val="000000"/>
                <w:sz w:val="22"/>
                <w:szCs w:val="22"/>
                <w:lang w:val="en-GB"/>
              </w:rPr>
              <w:t>€</w:t>
            </w:r>
            <w:r w:rsidR="002805AF" w:rsidRPr="005766E2">
              <w:rPr>
                <w:b/>
                <w:bCs/>
                <w:color w:val="000000"/>
                <w:sz w:val="22"/>
                <w:szCs w:val="22"/>
                <w:lang w:val="en-GB"/>
              </w:rPr>
              <w:t> </w:t>
            </w:r>
          </w:p>
        </w:tc>
      </w:tr>
      <w:tr w:rsidR="001037EC" w:rsidRPr="005766E2" w14:paraId="454CBE80" w14:textId="77777777" w:rsidTr="00A65F88">
        <w:trPr>
          <w:trHeight w:val="320"/>
          <w:jc w:val="center"/>
        </w:trPr>
        <w:tc>
          <w:tcPr>
            <w:tcW w:w="0" w:type="auto"/>
            <w:tcBorders>
              <w:top w:val="nil"/>
              <w:left w:val="single" w:sz="4" w:space="0" w:color="auto"/>
              <w:bottom w:val="nil"/>
              <w:right w:val="nil"/>
            </w:tcBorders>
            <w:noWrap/>
            <w:vAlign w:val="bottom"/>
            <w:hideMark/>
          </w:tcPr>
          <w:p w14:paraId="37BD4178" w14:textId="536FEF41" w:rsidR="001037EC" w:rsidRPr="005766E2" w:rsidRDefault="001037EC" w:rsidP="001037EC">
            <w:pPr>
              <w:rPr>
                <w:color w:val="000000"/>
                <w:sz w:val="22"/>
                <w:szCs w:val="22"/>
                <w:lang w:val="en-GB"/>
              </w:rPr>
            </w:pPr>
            <w:r w:rsidRPr="005766E2">
              <w:rPr>
                <w:color w:val="000000"/>
                <w:sz w:val="22"/>
                <w:szCs w:val="22"/>
              </w:rPr>
              <w:t>Ac</w:t>
            </w:r>
          </w:p>
        </w:tc>
        <w:tc>
          <w:tcPr>
            <w:tcW w:w="0" w:type="auto"/>
            <w:tcBorders>
              <w:top w:val="nil"/>
              <w:left w:val="single" w:sz="4" w:space="0" w:color="auto"/>
              <w:bottom w:val="nil"/>
              <w:right w:val="nil"/>
            </w:tcBorders>
            <w:noWrap/>
            <w:vAlign w:val="bottom"/>
            <w:hideMark/>
          </w:tcPr>
          <w:p w14:paraId="72857CD8" w14:textId="083A7492" w:rsidR="001037EC" w:rsidRPr="005766E2" w:rsidRDefault="001037EC" w:rsidP="001037EC">
            <w:pPr>
              <w:jc w:val="right"/>
              <w:rPr>
                <w:color w:val="000000"/>
                <w:sz w:val="22"/>
                <w:szCs w:val="22"/>
                <w:lang w:val="en-GB"/>
              </w:rPr>
            </w:pPr>
            <w:r w:rsidRPr="005766E2">
              <w:rPr>
                <w:color w:val="000000"/>
                <w:sz w:val="22"/>
                <w:szCs w:val="22"/>
              </w:rPr>
              <w:t>1.2E+00</w:t>
            </w:r>
          </w:p>
        </w:tc>
        <w:tc>
          <w:tcPr>
            <w:tcW w:w="0" w:type="auto"/>
            <w:tcBorders>
              <w:top w:val="nil"/>
              <w:left w:val="single" w:sz="4" w:space="0" w:color="auto"/>
              <w:bottom w:val="nil"/>
              <w:right w:val="nil"/>
            </w:tcBorders>
            <w:noWrap/>
            <w:vAlign w:val="bottom"/>
            <w:hideMark/>
          </w:tcPr>
          <w:p w14:paraId="06136C06" w14:textId="4596C45A" w:rsidR="001037EC" w:rsidRPr="005766E2" w:rsidRDefault="001037EC" w:rsidP="001037EC">
            <w:pPr>
              <w:jc w:val="right"/>
              <w:rPr>
                <w:color w:val="000000"/>
                <w:sz w:val="22"/>
                <w:szCs w:val="22"/>
                <w:lang w:val="en-GB"/>
              </w:rPr>
            </w:pPr>
            <w:r w:rsidRPr="005766E2">
              <w:rPr>
                <w:color w:val="000000"/>
                <w:sz w:val="22"/>
                <w:szCs w:val="22"/>
              </w:rPr>
              <w:t>1.3E-01</w:t>
            </w:r>
          </w:p>
        </w:tc>
        <w:tc>
          <w:tcPr>
            <w:tcW w:w="0" w:type="auto"/>
            <w:tcBorders>
              <w:top w:val="nil"/>
              <w:left w:val="single" w:sz="4" w:space="0" w:color="auto"/>
              <w:bottom w:val="nil"/>
              <w:right w:val="nil"/>
            </w:tcBorders>
            <w:noWrap/>
            <w:vAlign w:val="bottom"/>
            <w:hideMark/>
          </w:tcPr>
          <w:p w14:paraId="3223D7E8" w14:textId="43F79D31" w:rsidR="001037EC" w:rsidRPr="005766E2" w:rsidRDefault="001037EC" w:rsidP="001037EC">
            <w:pPr>
              <w:jc w:val="right"/>
              <w:rPr>
                <w:color w:val="000000"/>
                <w:sz w:val="22"/>
                <w:szCs w:val="22"/>
                <w:lang w:val="en-GB"/>
              </w:rPr>
            </w:pPr>
            <w:r w:rsidRPr="005766E2">
              <w:rPr>
                <w:color w:val="000000"/>
                <w:sz w:val="22"/>
                <w:szCs w:val="22"/>
              </w:rPr>
              <w:t>1.4E-01</w:t>
            </w:r>
          </w:p>
        </w:tc>
        <w:tc>
          <w:tcPr>
            <w:tcW w:w="0" w:type="auto"/>
            <w:tcBorders>
              <w:top w:val="nil"/>
              <w:left w:val="single" w:sz="4" w:space="0" w:color="auto"/>
              <w:bottom w:val="nil"/>
              <w:right w:val="single" w:sz="4" w:space="0" w:color="auto"/>
            </w:tcBorders>
            <w:noWrap/>
            <w:vAlign w:val="bottom"/>
            <w:hideMark/>
          </w:tcPr>
          <w:p w14:paraId="241E9BD3" w14:textId="0D563B3E" w:rsidR="001037EC" w:rsidRPr="005766E2" w:rsidRDefault="001037EC" w:rsidP="001037EC">
            <w:pPr>
              <w:jc w:val="right"/>
              <w:rPr>
                <w:color w:val="000000"/>
                <w:sz w:val="22"/>
                <w:szCs w:val="22"/>
                <w:lang w:val="en-GB"/>
              </w:rPr>
            </w:pPr>
            <w:r w:rsidRPr="005766E2">
              <w:rPr>
                <w:color w:val="000000"/>
                <w:sz w:val="22"/>
                <w:szCs w:val="22"/>
              </w:rPr>
              <w:t>1.7E-01</w:t>
            </w:r>
          </w:p>
        </w:tc>
      </w:tr>
      <w:tr w:rsidR="001037EC" w:rsidRPr="005766E2" w14:paraId="2D27B0F6" w14:textId="77777777" w:rsidTr="00A65F88">
        <w:trPr>
          <w:trHeight w:val="320"/>
          <w:jc w:val="center"/>
        </w:trPr>
        <w:tc>
          <w:tcPr>
            <w:tcW w:w="0" w:type="auto"/>
            <w:tcBorders>
              <w:top w:val="nil"/>
              <w:left w:val="single" w:sz="4" w:space="0" w:color="auto"/>
              <w:bottom w:val="nil"/>
              <w:right w:val="nil"/>
            </w:tcBorders>
            <w:noWrap/>
            <w:vAlign w:val="bottom"/>
            <w:hideMark/>
          </w:tcPr>
          <w:p w14:paraId="2C350DF7" w14:textId="402B7637" w:rsidR="001037EC" w:rsidRPr="005766E2" w:rsidRDefault="001037EC" w:rsidP="001037EC">
            <w:pPr>
              <w:rPr>
                <w:color w:val="000000"/>
                <w:sz w:val="22"/>
                <w:szCs w:val="22"/>
                <w:lang w:val="en-GB"/>
              </w:rPr>
            </w:pPr>
            <w:r w:rsidRPr="005766E2">
              <w:rPr>
                <w:color w:val="000000"/>
                <w:sz w:val="22"/>
                <w:szCs w:val="22"/>
              </w:rPr>
              <w:t>CC</w:t>
            </w:r>
          </w:p>
        </w:tc>
        <w:tc>
          <w:tcPr>
            <w:tcW w:w="0" w:type="auto"/>
            <w:tcBorders>
              <w:top w:val="nil"/>
              <w:left w:val="single" w:sz="4" w:space="0" w:color="auto"/>
              <w:bottom w:val="nil"/>
              <w:right w:val="nil"/>
            </w:tcBorders>
            <w:noWrap/>
            <w:vAlign w:val="bottom"/>
            <w:hideMark/>
          </w:tcPr>
          <w:p w14:paraId="0A6591ED" w14:textId="5E62FAC3" w:rsidR="001037EC" w:rsidRPr="005766E2" w:rsidRDefault="001037EC" w:rsidP="001037EC">
            <w:pPr>
              <w:jc w:val="right"/>
              <w:rPr>
                <w:color w:val="000000"/>
                <w:sz w:val="22"/>
                <w:szCs w:val="22"/>
                <w:lang w:val="en-GB"/>
              </w:rPr>
            </w:pPr>
            <w:r w:rsidRPr="005766E2">
              <w:rPr>
                <w:color w:val="000000"/>
                <w:sz w:val="22"/>
                <w:szCs w:val="22"/>
              </w:rPr>
              <w:t>6.4E+01</w:t>
            </w:r>
          </w:p>
        </w:tc>
        <w:tc>
          <w:tcPr>
            <w:tcW w:w="0" w:type="auto"/>
            <w:tcBorders>
              <w:top w:val="nil"/>
              <w:left w:val="single" w:sz="4" w:space="0" w:color="auto"/>
              <w:bottom w:val="nil"/>
              <w:right w:val="nil"/>
            </w:tcBorders>
            <w:noWrap/>
            <w:vAlign w:val="bottom"/>
            <w:hideMark/>
          </w:tcPr>
          <w:p w14:paraId="759BF8BA" w14:textId="163B026E" w:rsidR="001037EC" w:rsidRPr="005766E2" w:rsidRDefault="001037EC" w:rsidP="001037EC">
            <w:pPr>
              <w:jc w:val="right"/>
              <w:rPr>
                <w:color w:val="000000"/>
                <w:sz w:val="22"/>
                <w:szCs w:val="22"/>
                <w:lang w:val="en-GB"/>
              </w:rPr>
            </w:pPr>
            <w:r w:rsidRPr="005766E2">
              <w:rPr>
                <w:color w:val="000000"/>
                <w:sz w:val="22"/>
                <w:szCs w:val="22"/>
              </w:rPr>
              <w:t>7.6E+00</w:t>
            </w:r>
          </w:p>
        </w:tc>
        <w:tc>
          <w:tcPr>
            <w:tcW w:w="0" w:type="auto"/>
            <w:tcBorders>
              <w:top w:val="nil"/>
              <w:left w:val="single" w:sz="4" w:space="0" w:color="auto"/>
              <w:bottom w:val="nil"/>
              <w:right w:val="nil"/>
            </w:tcBorders>
            <w:noWrap/>
            <w:vAlign w:val="bottom"/>
            <w:hideMark/>
          </w:tcPr>
          <w:p w14:paraId="7BA1EA48" w14:textId="70D8E58A" w:rsidR="001037EC" w:rsidRPr="005766E2" w:rsidRDefault="001037EC" w:rsidP="001037EC">
            <w:pPr>
              <w:jc w:val="right"/>
              <w:rPr>
                <w:color w:val="000000"/>
                <w:sz w:val="22"/>
                <w:szCs w:val="22"/>
                <w:lang w:val="en-GB"/>
              </w:rPr>
            </w:pPr>
            <w:r w:rsidRPr="005766E2">
              <w:rPr>
                <w:color w:val="000000"/>
                <w:sz w:val="22"/>
                <w:szCs w:val="22"/>
              </w:rPr>
              <w:t>8.5E+00</w:t>
            </w:r>
          </w:p>
        </w:tc>
        <w:tc>
          <w:tcPr>
            <w:tcW w:w="0" w:type="auto"/>
            <w:tcBorders>
              <w:top w:val="nil"/>
              <w:left w:val="single" w:sz="4" w:space="0" w:color="auto"/>
              <w:bottom w:val="nil"/>
              <w:right w:val="single" w:sz="4" w:space="0" w:color="auto"/>
            </w:tcBorders>
            <w:noWrap/>
            <w:vAlign w:val="bottom"/>
            <w:hideMark/>
          </w:tcPr>
          <w:p w14:paraId="0DA5CFF5" w14:textId="4BEAC615" w:rsidR="001037EC" w:rsidRPr="005766E2" w:rsidRDefault="001037EC" w:rsidP="001037EC">
            <w:pPr>
              <w:jc w:val="right"/>
              <w:rPr>
                <w:color w:val="000000"/>
                <w:sz w:val="22"/>
                <w:szCs w:val="22"/>
                <w:lang w:val="en-GB"/>
              </w:rPr>
            </w:pPr>
            <w:r w:rsidRPr="005766E2">
              <w:rPr>
                <w:color w:val="000000"/>
                <w:sz w:val="22"/>
                <w:szCs w:val="22"/>
              </w:rPr>
              <w:t>1.0E+01</w:t>
            </w:r>
          </w:p>
        </w:tc>
      </w:tr>
      <w:tr w:rsidR="001037EC" w:rsidRPr="005766E2" w14:paraId="1A9F816B" w14:textId="77777777" w:rsidTr="00A65F88">
        <w:trPr>
          <w:trHeight w:val="320"/>
          <w:jc w:val="center"/>
        </w:trPr>
        <w:tc>
          <w:tcPr>
            <w:tcW w:w="0" w:type="auto"/>
            <w:tcBorders>
              <w:top w:val="nil"/>
              <w:left w:val="single" w:sz="4" w:space="0" w:color="auto"/>
              <w:bottom w:val="nil"/>
              <w:right w:val="nil"/>
            </w:tcBorders>
            <w:noWrap/>
            <w:vAlign w:val="bottom"/>
            <w:hideMark/>
          </w:tcPr>
          <w:p w14:paraId="66BCA7BB" w14:textId="08BE0380" w:rsidR="001037EC" w:rsidRPr="005766E2" w:rsidRDefault="001037EC" w:rsidP="001037EC">
            <w:pPr>
              <w:rPr>
                <w:color w:val="000000"/>
                <w:sz w:val="22"/>
                <w:szCs w:val="22"/>
                <w:lang w:val="en-GB"/>
              </w:rPr>
            </w:pPr>
            <w:r w:rsidRPr="005766E2">
              <w:rPr>
                <w:color w:val="000000"/>
                <w:sz w:val="22"/>
                <w:szCs w:val="22"/>
              </w:rPr>
              <w:t>EcoF</w:t>
            </w:r>
          </w:p>
        </w:tc>
        <w:tc>
          <w:tcPr>
            <w:tcW w:w="0" w:type="auto"/>
            <w:tcBorders>
              <w:top w:val="nil"/>
              <w:left w:val="single" w:sz="4" w:space="0" w:color="auto"/>
              <w:bottom w:val="nil"/>
              <w:right w:val="nil"/>
            </w:tcBorders>
            <w:noWrap/>
            <w:vAlign w:val="bottom"/>
            <w:hideMark/>
          </w:tcPr>
          <w:p w14:paraId="6E7B8D05" w14:textId="7C99003E" w:rsidR="001037EC" w:rsidRPr="005766E2" w:rsidRDefault="001037EC" w:rsidP="001037EC">
            <w:pPr>
              <w:jc w:val="right"/>
              <w:rPr>
                <w:color w:val="000000"/>
                <w:sz w:val="22"/>
                <w:szCs w:val="22"/>
                <w:lang w:val="en-GB"/>
              </w:rPr>
            </w:pPr>
            <w:r w:rsidRPr="005766E2">
              <w:rPr>
                <w:color w:val="000000"/>
                <w:sz w:val="22"/>
                <w:szCs w:val="22"/>
              </w:rPr>
              <w:t>1.9E-01</w:t>
            </w:r>
          </w:p>
        </w:tc>
        <w:tc>
          <w:tcPr>
            <w:tcW w:w="0" w:type="auto"/>
            <w:tcBorders>
              <w:top w:val="nil"/>
              <w:left w:val="single" w:sz="4" w:space="0" w:color="auto"/>
              <w:bottom w:val="nil"/>
              <w:right w:val="nil"/>
            </w:tcBorders>
            <w:noWrap/>
            <w:vAlign w:val="bottom"/>
            <w:hideMark/>
          </w:tcPr>
          <w:p w14:paraId="14DDDBBA" w14:textId="14AB33F3" w:rsidR="001037EC" w:rsidRPr="005766E2" w:rsidRDefault="001037EC" w:rsidP="001037EC">
            <w:pPr>
              <w:jc w:val="right"/>
              <w:rPr>
                <w:color w:val="000000"/>
                <w:sz w:val="22"/>
                <w:szCs w:val="22"/>
                <w:lang w:val="en-GB"/>
              </w:rPr>
            </w:pPr>
            <w:r w:rsidRPr="005766E2">
              <w:rPr>
                <w:color w:val="000000"/>
                <w:sz w:val="22"/>
                <w:szCs w:val="22"/>
              </w:rPr>
              <w:t>1.4E-02</w:t>
            </w:r>
          </w:p>
        </w:tc>
        <w:tc>
          <w:tcPr>
            <w:tcW w:w="0" w:type="auto"/>
            <w:tcBorders>
              <w:top w:val="nil"/>
              <w:left w:val="single" w:sz="4" w:space="0" w:color="auto"/>
              <w:bottom w:val="nil"/>
              <w:right w:val="nil"/>
            </w:tcBorders>
            <w:noWrap/>
            <w:vAlign w:val="bottom"/>
            <w:hideMark/>
          </w:tcPr>
          <w:p w14:paraId="1E43190F" w14:textId="06F4BAA3" w:rsidR="001037EC" w:rsidRPr="005766E2" w:rsidRDefault="001037EC" w:rsidP="001037EC">
            <w:pPr>
              <w:jc w:val="right"/>
              <w:rPr>
                <w:color w:val="000000"/>
                <w:sz w:val="22"/>
                <w:szCs w:val="22"/>
                <w:lang w:val="en-GB"/>
              </w:rPr>
            </w:pPr>
            <w:r w:rsidRPr="005766E2">
              <w:rPr>
                <w:color w:val="000000"/>
                <w:sz w:val="22"/>
                <w:szCs w:val="22"/>
              </w:rPr>
              <w:t>1.5E-02</w:t>
            </w:r>
          </w:p>
        </w:tc>
        <w:tc>
          <w:tcPr>
            <w:tcW w:w="0" w:type="auto"/>
            <w:tcBorders>
              <w:top w:val="nil"/>
              <w:left w:val="single" w:sz="4" w:space="0" w:color="auto"/>
              <w:bottom w:val="nil"/>
              <w:right w:val="single" w:sz="4" w:space="0" w:color="auto"/>
            </w:tcBorders>
            <w:noWrap/>
            <w:vAlign w:val="bottom"/>
            <w:hideMark/>
          </w:tcPr>
          <w:p w14:paraId="0F25078E" w14:textId="75A8AC05" w:rsidR="001037EC" w:rsidRPr="005766E2" w:rsidRDefault="001037EC" w:rsidP="001037EC">
            <w:pPr>
              <w:jc w:val="right"/>
              <w:rPr>
                <w:color w:val="000000"/>
                <w:sz w:val="22"/>
                <w:szCs w:val="22"/>
                <w:lang w:val="en-GB"/>
              </w:rPr>
            </w:pPr>
            <w:r w:rsidRPr="005766E2">
              <w:rPr>
                <w:color w:val="000000"/>
                <w:sz w:val="22"/>
                <w:szCs w:val="22"/>
              </w:rPr>
              <w:t>1.8E-02</w:t>
            </w:r>
          </w:p>
        </w:tc>
      </w:tr>
      <w:tr w:rsidR="001037EC" w:rsidRPr="005766E2" w14:paraId="7CE9E66E" w14:textId="77777777" w:rsidTr="00A65F88">
        <w:trPr>
          <w:trHeight w:val="320"/>
          <w:jc w:val="center"/>
        </w:trPr>
        <w:tc>
          <w:tcPr>
            <w:tcW w:w="0" w:type="auto"/>
            <w:tcBorders>
              <w:top w:val="nil"/>
              <w:left w:val="single" w:sz="4" w:space="0" w:color="auto"/>
              <w:bottom w:val="nil"/>
              <w:right w:val="nil"/>
            </w:tcBorders>
            <w:noWrap/>
            <w:vAlign w:val="bottom"/>
            <w:hideMark/>
          </w:tcPr>
          <w:p w14:paraId="7434AD80" w14:textId="62DC2D7B" w:rsidR="001037EC" w:rsidRPr="005766E2" w:rsidRDefault="001037EC" w:rsidP="001037EC">
            <w:pPr>
              <w:rPr>
                <w:color w:val="000000"/>
                <w:sz w:val="22"/>
                <w:szCs w:val="22"/>
                <w:lang w:val="en-GB"/>
              </w:rPr>
            </w:pPr>
            <w:r w:rsidRPr="005766E2">
              <w:rPr>
                <w:color w:val="000000"/>
                <w:sz w:val="22"/>
                <w:szCs w:val="22"/>
              </w:rPr>
              <w:t>PM</w:t>
            </w:r>
          </w:p>
        </w:tc>
        <w:tc>
          <w:tcPr>
            <w:tcW w:w="0" w:type="auto"/>
            <w:tcBorders>
              <w:top w:val="nil"/>
              <w:left w:val="single" w:sz="4" w:space="0" w:color="auto"/>
              <w:bottom w:val="nil"/>
              <w:right w:val="nil"/>
            </w:tcBorders>
            <w:noWrap/>
            <w:vAlign w:val="bottom"/>
            <w:hideMark/>
          </w:tcPr>
          <w:p w14:paraId="23F0FA38" w14:textId="33C9B6A7" w:rsidR="001037EC" w:rsidRPr="005766E2" w:rsidRDefault="001037EC" w:rsidP="001037EC">
            <w:pPr>
              <w:jc w:val="right"/>
              <w:rPr>
                <w:color w:val="000000"/>
                <w:sz w:val="22"/>
                <w:szCs w:val="22"/>
                <w:lang w:val="en-GB"/>
              </w:rPr>
            </w:pPr>
            <w:r w:rsidRPr="005766E2">
              <w:rPr>
                <w:color w:val="000000"/>
                <w:sz w:val="22"/>
                <w:szCs w:val="22"/>
              </w:rPr>
              <w:t>1.3E+01</w:t>
            </w:r>
          </w:p>
        </w:tc>
        <w:tc>
          <w:tcPr>
            <w:tcW w:w="0" w:type="auto"/>
            <w:tcBorders>
              <w:top w:val="nil"/>
              <w:left w:val="single" w:sz="4" w:space="0" w:color="auto"/>
              <w:bottom w:val="nil"/>
              <w:right w:val="nil"/>
            </w:tcBorders>
            <w:noWrap/>
            <w:vAlign w:val="bottom"/>
            <w:hideMark/>
          </w:tcPr>
          <w:p w14:paraId="6EBBED6A" w14:textId="5C70FEE1" w:rsidR="001037EC" w:rsidRPr="005766E2" w:rsidRDefault="001037EC" w:rsidP="001037EC">
            <w:pPr>
              <w:jc w:val="right"/>
              <w:rPr>
                <w:color w:val="000000"/>
                <w:sz w:val="22"/>
                <w:szCs w:val="22"/>
                <w:lang w:val="en-GB"/>
              </w:rPr>
            </w:pPr>
            <w:r w:rsidRPr="005766E2">
              <w:rPr>
                <w:color w:val="000000"/>
                <w:sz w:val="22"/>
                <w:szCs w:val="22"/>
              </w:rPr>
              <w:t>1.3E+00</w:t>
            </w:r>
          </w:p>
        </w:tc>
        <w:tc>
          <w:tcPr>
            <w:tcW w:w="0" w:type="auto"/>
            <w:tcBorders>
              <w:top w:val="nil"/>
              <w:left w:val="single" w:sz="4" w:space="0" w:color="auto"/>
              <w:bottom w:val="nil"/>
              <w:right w:val="nil"/>
            </w:tcBorders>
            <w:noWrap/>
            <w:vAlign w:val="bottom"/>
            <w:hideMark/>
          </w:tcPr>
          <w:p w14:paraId="3A8FE8C1" w14:textId="75EEF240" w:rsidR="001037EC" w:rsidRPr="005766E2" w:rsidRDefault="001037EC" w:rsidP="001037EC">
            <w:pPr>
              <w:jc w:val="right"/>
              <w:rPr>
                <w:color w:val="000000"/>
                <w:sz w:val="22"/>
                <w:szCs w:val="22"/>
                <w:lang w:val="en-GB"/>
              </w:rPr>
            </w:pPr>
            <w:r w:rsidRPr="005766E2">
              <w:rPr>
                <w:color w:val="000000"/>
                <w:sz w:val="22"/>
                <w:szCs w:val="22"/>
              </w:rPr>
              <w:t>1.4E+00</w:t>
            </w:r>
          </w:p>
        </w:tc>
        <w:tc>
          <w:tcPr>
            <w:tcW w:w="0" w:type="auto"/>
            <w:tcBorders>
              <w:top w:val="nil"/>
              <w:left w:val="single" w:sz="4" w:space="0" w:color="auto"/>
              <w:bottom w:val="nil"/>
              <w:right w:val="single" w:sz="4" w:space="0" w:color="auto"/>
            </w:tcBorders>
            <w:noWrap/>
            <w:vAlign w:val="bottom"/>
            <w:hideMark/>
          </w:tcPr>
          <w:p w14:paraId="3DE10782" w14:textId="6AD06C65" w:rsidR="001037EC" w:rsidRPr="005766E2" w:rsidRDefault="001037EC" w:rsidP="001037EC">
            <w:pPr>
              <w:jc w:val="right"/>
              <w:rPr>
                <w:color w:val="000000"/>
                <w:sz w:val="22"/>
                <w:szCs w:val="22"/>
                <w:lang w:val="en-GB"/>
              </w:rPr>
            </w:pPr>
            <w:r w:rsidRPr="005766E2">
              <w:rPr>
                <w:color w:val="000000"/>
                <w:sz w:val="22"/>
                <w:szCs w:val="22"/>
              </w:rPr>
              <w:t>1.7E+00</w:t>
            </w:r>
          </w:p>
        </w:tc>
      </w:tr>
      <w:tr w:rsidR="001037EC" w:rsidRPr="005766E2" w14:paraId="3E115E67" w14:textId="77777777" w:rsidTr="00A65F88">
        <w:trPr>
          <w:trHeight w:val="320"/>
          <w:jc w:val="center"/>
        </w:trPr>
        <w:tc>
          <w:tcPr>
            <w:tcW w:w="0" w:type="auto"/>
            <w:tcBorders>
              <w:top w:val="nil"/>
              <w:left w:val="single" w:sz="4" w:space="0" w:color="auto"/>
              <w:bottom w:val="nil"/>
              <w:right w:val="nil"/>
            </w:tcBorders>
            <w:noWrap/>
            <w:vAlign w:val="bottom"/>
            <w:hideMark/>
          </w:tcPr>
          <w:p w14:paraId="343A12DB" w14:textId="58DB5527" w:rsidR="001037EC" w:rsidRPr="005766E2" w:rsidRDefault="001037EC" w:rsidP="001037EC">
            <w:pPr>
              <w:rPr>
                <w:color w:val="000000"/>
                <w:sz w:val="22"/>
                <w:szCs w:val="22"/>
                <w:lang w:val="en-GB"/>
              </w:rPr>
            </w:pPr>
            <w:r w:rsidRPr="005766E2">
              <w:rPr>
                <w:color w:val="000000"/>
                <w:sz w:val="22"/>
                <w:szCs w:val="22"/>
              </w:rPr>
              <w:t>EuM</w:t>
            </w:r>
          </w:p>
        </w:tc>
        <w:tc>
          <w:tcPr>
            <w:tcW w:w="0" w:type="auto"/>
            <w:tcBorders>
              <w:top w:val="nil"/>
              <w:left w:val="single" w:sz="4" w:space="0" w:color="auto"/>
              <w:bottom w:val="nil"/>
              <w:right w:val="nil"/>
            </w:tcBorders>
            <w:noWrap/>
            <w:vAlign w:val="bottom"/>
            <w:hideMark/>
          </w:tcPr>
          <w:p w14:paraId="32F23001" w14:textId="715E99BF" w:rsidR="001037EC" w:rsidRPr="005766E2" w:rsidRDefault="001037EC" w:rsidP="001037EC">
            <w:pPr>
              <w:jc w:val="right"/>
              <w:rPr>
                <w:color w:val="000000"/>
                <w:sz w:val="22"/>
                <w:szCs w:val="22"/>
                <w:lang w:val="en-GB"/>
              </w:rPr>
            </w:pPr>
            <w:r w:rsidRPr="005766E2">
              <w:rPr>
                <w:color w:val="000000"/>
                <w:sz w:val="22"/>
                <w:szCs w:val="22"/>
              </w:rPr>
              <w:t>2.4E+00</w:t>
            </w:r>
          </w:p>
        </w:tc>
        <w:tc>
          <w:tcPr>
            <w:tcW w:w="0" w:type="auto"/>
            <w:tcBorders>
              <w:top w:val="nil"/>
              <w:left w:val="single" w:sz="4" w:space="0" w:color="auto"/>
              <w:bottom w:val="nil"/>
              <w:right w:val="nil"/>
            </w:tcBorders>
            <w:noWrap/>
            <w:vAlign w:val="bottom"/>
            <w:hideMark/>
          </w:tcPr>
          <w:p w14:paraId="1028650B" w14:textId="553D39C2" w:rsidR="001037EC" w:rsidRPr="005766E2" w:rsidRDefault="001037EC" w:rsidP="001037EC">
            <w:pPr>
              <w:jc w:val="right"/>
              <w:rPr>
                <w:color w:val="000000"/>
                <w:sz w:val="22"/>
                <w:szCs w:val="22"/>
                <w:lang w:val="en-GB"/>
              </w:rPr>
            </w:pPr>
            <w:r w:rsidRPr="005766E2">
              <w:rPr>
                <w:color w:val="000000"/>
                <w:sz w:val="22"/>
                <w:szCs w:val="22"/>
              </w:rPr>
              <w:t>2.1E-01</w:t>
            </w:r>
          </w:p>
        </w:tc>
        <w:tc>
          <w:tcPr>
            <w:tcW w:w="0" w:type="auto"/>
            <w:tcBorders>
              <w:top w:val="nil"/>
              <w:left w:val="single" w:sz="4" w:space="0" w:color="auto"/>
              <w:bottom w:val="nil"/>
              <w:right w:val="nil"/>
            </w:tcBorders>
            <w:noWrap/>
            <w:vAlign w:val="bottom"/>
            <w:hideMark/>
          </w:tcPr>
          <w:p w14:paraId="78B8FFD4" w14:textId="28DDAD9B" w:rsidR="001037EC" w:rsidRPr="005766E2" w:rsidRDefault="001037EC" w:rsidP="001037EC">
            <w:pPr>
              <w:jc w:val="right"/>
              <w:rPr>
                <w:color w:val="000000"/>
                <w:sz w:val="22"/>
                <w:szCs w:val="22"/>
                <w:lang w:val="en-GB"/>
              </w:rPr>
            </w:pPr>
            <w:r w:rsidRPr="005766E2">
              <w:rPr>
                <w:color w:val="000000"/>
                <w:sz w:val="22"/>
                <w:szCs w:val="22"/>
              </w:rPr>
              <w:t>2.3E-01</w:t>
            </w:r>
          </w:p>
        </w:tc>
        <w:tc>
          <w:tcPr>
            <w:tcW w:w="0" w:type="auto"/>
            <w:tcBorders>
              <w:top w:val="nil"/>
              <w:left w:val="single" w:sz="4" w:space="0" w:color="auto"/>
              <w:bottom w:val="nil"/>
              <w:right w:val="single" w:sz="4" w:space="0" w:color="auto"/>
            </w:tcBorders>
            <w:noWrap/>
            <w:vAlign w:val="bottom"/>
            <w:hideMark/>
          </w:tcPr>
          <w:p w14:paraId="6C3B67FE" w14:textId="5B59DCE3" w:rsidR="001037EC" w:rsidRPr="005766E2" w:rsidRDefault="001037EC" w:rsidP="001037EC">
            <w:pPr>
              <w:jc w:val="right"/>
              <w:rPr>
                <w:color w:val="000000"/>
                <w:sz w:val="22"/>
                <w:szCs w:val="22"/>
                <w:lang w:val="en-GB"/>
              </w:rPr>
            </w:pPr>
            <w:r w:rsidRPr="005766E2">
              <w:rPr>
                <w:color w:val="000000"/>
                <w:sz w:val="22"/>
                <w:szCs w:val="22"/>
              </w:rPr>
              <w:t>2.7E-01</w:t>
            </w:r>
          </w:p>
        </w:tc>
      </w:tr>
      <w:tr w:rsidR="001037EC" w:rsidRPr="005766E2" w14:paraId="0B303E24" w14:textId="77777777" w:rsidTr="00A65F88">
        <w:trPr>
          <w:trHeight w:val="320"/>
          <w:jc w:val="center"/>
        </w:trPr>
        <w:tc>
          <w:tcPr>
            <w:tcW w:w="0" w:type="auto"/>
            <w:tcBorders>
              <w:top w:val="nil"/>
              <w:left w:val="single" w:sz="4" w:space="0" w:color="auto"/>
              <w:bottom w:val="nil"/>
              <w:right w:val="nil"/>
            </w:tcBorders>
            <w:noWrap/>
            <w:vAlign w:val="bottom"/>
            <w:hideMark/>
          </w:tcPr>
          <w:p w14:paraId="3B5F7B3F" w14:textId="217BD88B" w:rsidR="001037EC" w:rsidRPr="005766E2" w:rsidRDefault="001037EC" w:rsidP="001037EC">
            <w:pPr>
              <w:rPr>
                <w:color w:val="000000"/>
                <w:sz w:val="22"/>
                <w:szCs w:val="22"/>
                <w:lang w:val="en-GB"/>
              </w:rPr>
            </w:pPr>
            <w:r w:rsidRPr="005766E2">
              <w:rPr>
                <w:color w:val="000000"/>
                <w:sz w:val="22"/>
                <w:szCs w:val="22"/>
              </w:rPr>
              <w:t>EuF</w:t>
            </w:r>
          </w:p>
        </w:tc>
        <w:tc>
          <w:tcPr>
            <w:tcW w:w="0" w:type="auto"/>
            <w:tcBorders>
              <w:top w:val="nil"/>
              <w:left w:val="single" w:sz="4" w:space="0" w:color="auto"/>
              <w:bottom w:val="nil"/>
              <w:right w:val="nil"/>
            </w:tcBorders>
            <w:noWrap/>
            <w:vAlign w:val="bottom"/>
            <w:hideMark/>
          </w:tcPr>
          <w:p w14:paraId="5907F3F4" w14:textId="272F0B70" w:rsidR="001037EC" w:rsidRPr="005766E2" w:rsidRDefault="001037EC" w:rsidP="001037EC">
            <w:pPr>
              <w:jc w:val="right"/>
              <w:rPr>
                <w:color w:val="000000"/>
                <w:sz w:val="22"/>
                <w:szCs w:val="22"/>
                <w:lang w:val="en-GB"/>
              </w:rPr>
            </w:pPr>
            <w:r w:rsidRPr="005766E2">
              <w:rPr>
                <w:color w:val="000000"/>
                <w:sz w:val="22"/>
                <w:szCs w:val="22"/>
              </w:rPr>
              <w:t>9.2E-01</w:t>
            </w:r>
          </w:p>
        </w:tc>
        <w:tc>
          <w:tcPr>
            <w:tcW w:w="0" w:type="auto"/>
            <w:tcBorders>
              <w:top w:val="nil"/>
              <w:left w:val="single" w:sz="4" w:space="0" w:color="auto"/>
              <w:bottom w:val="nil"/>
              <w:right w:val="nil"/>
            </w:tcBorders>
            <w:noWrap/>
            <w:vAlign w:val="bottom"/>
            <w:hideMark/>
          </w:tcPr>
          <w:p w14:paraId="2126D034" w14:textId="52D69157" w:rsidR="001037EC" w:rsidRPr="005766E2" w:rsidRDefault="001037EC" w:rsidP="001037EC">
            <w:pPr>
              <w:jc w:val="right"/>
              <w:rPr>
                <w:color w:val="000000"/>
                <w:sz w:val="22"/>
                <w:szCs w:val="22"/>
                <w:lang w:val="en-GB"/>
              </w:rPr>
            </w:pPr>
            <w:r w:rsidRPr="005766E2">
              <w:rPr>
                <w:color w:val="000000"/>
                <w:sz w:val="22"/>
                <w:szCs w:val="22"/>
              </w:rPr>
              <w:t>6.3E-02</w:t>
            </w:r>
          </w:p>
        </w:tc>
        <w:tc>
          <w:tcPr>
            <w:tcW w:w="0" w:type="auto"/>
            <w:tcBorders>
              <w:top w:val="nil"/>
              <w:left w:val="single" w:sz="4" w:space="0" w:color="auto"/>
              <w:bottom w:val="nil"/>
              <w:right w:val="nil"/>
            </w:tcBorders>
            <w:noWrap/>
            <w:vAlign w:val="bottom"/>
            <w:hideMark/>
          </w:tcPr>
          <w:p w14:paraId="690E1854" w14:textId="0C92A5A7" w:rsidR="001037EC" w:rsidRPr="005766E2" w:rsidRDefault="001037EC" w:rsidP="001037EC">
            <w:pPr>
              <w:jc w:val="right"/>
              <w:rPr>
                <w:color w:val="000000"/>
                <w:sz w:val="22"/>
                <w:szCs w:val="22"/>
                <w:lang w:val="en-GB"/>
              </w:rPr>
            </w:pPr>
            <w:r w:rsidRPr="005766E2">
              <w:rPr>
                <w:color w:val="000000"/>
                <w:sz w:val="22"/>
                <w:szCs w:val="22"/>
              </w:rPr>
              <w:t>6.6E-02</w:t>
            </w:r>
          </w:p>
        </w:tc>
        <w:tc>
          <w:tcPr>
            <w:tcW w:w="0" w:type="auto"/>
            <w:tcBorders>
              <w:top w:val="nil"/>
              <w:left w:val="single" w:sz="4" w:space="0" w:color="auto"/>
              <w:bottom w:val="nil"/>
              <w:right w:val="single" w:sz="4" w:space="0" w:color="auto"/>
            </w:tcBorders>
            <w:noWrap/>
            <w:vAlign w:val="bottom"/>
            <w:hideMark/>
          </w:tcPr>
          <w:p w14:paraId="5CC84C9E" w14:textId="70E9B27C" w:rsidR="001037EC" w:rsidRPr="005766E2" w:rsidRDefault="001037EC" w:rsidP="001037EC">
            <w:pPr>
              <w:jc w:val="right"/>
              <w:rPr>
                <w:color w:val="000000"/>
                <w:sz w:val="22"/>
                <w:szCs w:val="22"/>
                <w:lang w:val="en-GB"/>
              </w:rPr>
            </w:pPr>
            <w:r w:rsidRPr="005766E2">
              <w:rPr>
                <w:color w:val="000000"/>
                <w:sz w:val="22"/>
                <w:szCs w:val="22"/>
              </w:rPr>
              <w:t>7.4E-02</w:t>
            </w:r>
          </w:p>
        </w:tc>
      </w:tr>
      <w:tr w:rsidR="001037EC" w:rsidRPr="005766E2" w14:paraId="3FEA453D" w14:textId="77777777" w:rsidTr="00A65F88">
        <w:trPr>
          <w:trHeight w:val="320"/>
          <w:jc w:val="center"/>
        </w:trPr>
        <w:tc>
          <w:tcPr>
            <w:tcW w:w="0" w:type="auto"/>
            <w:tcBorders>
              <w:top w:val="nil"/>
              <w:left w:val="single" w:sz="4" w:space="0" w:color="auto"/>
              <w:bottom w:val="nil"/>
              <w:right w:val="nil"/>
            </w:tcBorders>
            <w:noWrap/>
            <w:vAlign w:val="bottom"/>
            <w:hideMark/>
          </w:tcPr>
          <w:p w14:paraId="463E63CE" w14:textId="77777777" w:rsidR="001037EC" w:rsidRPr="005766E2" w:rsidRDefault="001037EC" w:rsidP="001037EC">
            <w:pPr>
              <w:rPr>
                <w:color w:val="000000"/>
                <w:sz w:val="22"/>
                <w:szCs w:val="22"/>
                <w:lang w:val="en-GB"/>
              </w:rPr>
            </w:pPr>
            <w:r w:rsidRPr="005766E2">
              <w:rPr>
                <w:color w:val="000000"/>
                <w:sz w:val="22"/>
                <w:szCs w:val="22"/>
                <w:lang w:val="en-GB"/>
              </w:rPr>
              <w:t>HTC</w:t>
            </w:r>
          </w:p>
        </w:tc>
        <w:tc>
          <w:tcPr>
            <w:tcW w:w="0" w:type="auto"/>
            <w:tcBorders>
              <w:top w:val="nil"/>
              <w:left w:val="single" w:sz="4" w:space="0" w:color="auto"/>
              <w:bottom w:val="nil"/>
              <w:right w:val="nil"/>
            </w:tcBorders>
            <w:noWrap/>
            <w:vAlign w:val="bottom"/>
            <w:hideMark/>
          </w:tcPr>
          <w:p w14:paraId="6287A735" w14:textId="50712F70" w:rsidR="001037EC" w:rsidRPr="005766E2" w:rsidRDefault="001037EC" w:rsidP="001037EC">
            <w:pPr>
              <w:jc w:val="right"/>
              <w:rPr>
                <w:color w:val="000000"/>
                <w:sz w:val="22"/>
                <w:szCs w:val="22"/>
                <w:lang w:val="en-GB"/>
              </w:rPr>
            </w:pPr>
            <w:r w:rsidRPr="005766E2">
              <w:rPr>
                <w:color w:val="000000"/>
                <w:sz w:val="22"/>
                <w:szCs w:val="22"/>
              </w:rPr>
              <w:t>5.0E-01</w:t>
            </w:r>
          </w:p>
        </w:tc>
        <w:tc>
          <w:tcPr>
            <w:tcW w:w="0" w:type="auto"/>
            <w:tcBorders>
              <w:top w:val="nil"/>
              <w:left w:val="single" w:sz="4" w:space="0" w:color="auto"/>
              <w:bottom w:val="nil"/>
              <w:right w:val="nil"/>
            </w:tcBorders>
            <w:noWrap/>
            <w:vAlign w:val="bottom"/>
            <w:hideMark/>
          </w:tcPr>
          <w:p w14:paraId="09268023" w14:textId="2135C736" w:rsidR="001037EC" w:rsidRPr="005766E2" w:rsidRDefault="001037EC" w:rsidP="001037EC">
            <w:pPr>
              <w:jc w:val="right"/>
              <w:rPr>
                <w:color w:val="000000"/>
                <w:sz w:val="22"/>
                <w:szCs w:val="22"/>
                <w:lang w:val="en-GB"/>
              </w:rPr>
            </w:pPr>
            <w:r w:rsidRPr="005766E2">
              <w:rPr>
                <w:color w:val="000000"/>
                <w:sz w:val="22"/>
                <w:szCs w:val="22"/>
              </w:rPr>
              <w:t>5.0E-02</w:t>
            </w:r>
          </w:p>
        </w:tc>
        <w:tc>
          <w:tcPr>
            <w:tcW w:w="0" w:type="auto"/>
            <w:tcBorders>
              <w:top w:val="nil"/>
              <w:left w:val="single" w:sz="4" w:space="0" w:color="auto"/>
              <w:bottom w:val="nil"/>
              <w:right w:val="nil"/>
            </w:tcBorders>
            <w:noWrap/>
            <w:vAlign w:val="bottom"/>
            <w:hideMark/>
          </w:tcPr>
          <w:p w14:paraId="250E7710" w14:textId="27282F32" w:rsidR="001037EC" w:rsidRPr="005766E2" w:rsidRDefault="001037EC" w:rsidP="001037EC">
            <w:pPr>
              <w:jc w:val="right"/>
              <w:rPr>
                <w:color w:val="000000"/>
                <w:sz w:val="22"/>
                <w:szCs w:val="22"/>
                <w:lang w:val="en-GB"/>
              </w:rPr>
            </w:pPr>
            <w:r w:rsidRPr="005766E2">
              <w:rPr>
                <w:color w:val="000000"/>
                <w:sz w:val="22"/>
                <w:szCs w:val="22"/>
              </w:rPr>
              <w:t>5.6E-02</w:t>
            </w:r>
          </w:p>
        </w:tc>
        <w:tc>
          <w:tcPr>
            <w:tcW w:w="0" w:type="auto"/>
            <w:tcBorders>
              <w:top w:val="nil"/>
              <w:left w:val="single" w:sz="4" w:space="0" w:color="auto"/>
              <w:bottom w:val="nil"/>
              <w:right w:val="single" w:sz="4" w:space="0" w:color="auto"/>
            </w:tcBorders>
            <w:noWrap/>
            <w:vAlign w:val="bottom"/>
            <w:hideMark/>
          </w:tcPr>
          <w:p w14:paraId="36FA6B11" w14:textId="4BA75D11" w:rsidR="001037EC" w:rsidRPr="005766E2" w:rsidRDefault="001037EC" w:rsidP="001037EC">
            <w:pPr>
              <w:jc w:val="right"/>
              <w:rPr>
                <w:color w:val="000000"/>
                <w:sz w:val="22"/>
                <w:szCs w:val="22"/>
                <w:lang w:val="en-GB"/>
              </w:rPr>
            </w:pPr>
            <w:r w:rsidRPr="005766E2">
              <w:rPr>
                <w:color w:val="000000"/>
                <w:sz w:val="22"/>
                <w:szCs w:val="22"/>
              </w:rPr>
              <w:t>6.6E-02</w:t>
            </w:r>
          </w:p>
        </w:tc>
      </w:tr>
      <w:tr w:rsidR="001037EC" w:rsidRPr="005766E2" w14:paraId="3E19461A" w14:textId="77777777" w:rsidTr="00A65F88">
        <w:trPr>
          <w:trHeight w:val="320"/>
          <w:jc w:val="center"/>
        </w:trPr>
        <w:tc>
          <w:tcPr>
            <w:tcW w:w="0" w:type="auto"/>
            <w:tcBorders>
              <w:top w:val="nil"/>
              <w:left w:val="single" w:sz="4" w:space="0" w:color="auto"/>
              <w:bottom w:val="nil"/>
              <w:right w:val="nil"/>
            </w:tcBorders>
            <w:noWrap/>
            <w:vAlign w:val="bottom"/>
            <w:hideMark/>
          </w:tcPr>
          <w:p w14:paraId="196F1BBD" w14:textId="77777777" w:rsidR="001037EC" w:rsidRPr="005766E2" w:rsidRDefault="001037EC" w:rsidP="001037EC">
            <w:pPr>
              <w:rPr>
                <w:color w:val="000000"/>
                <w:sz w:val="22"/>
                <w:szCs w:val="22"/>
                <w:lang w:val="en-GB"/>
              </w:rPr>
            </w:pPr>
            <w:r w:rsidRPr="005766E2">
              <w:rPr>
                <w:color w:val="000000"/>
                <w:sz w:val="22"/>
                <w:szCs w:val="22"/>
                <w:lang w:val="en-GB"/>
              </w:rPr>
              <w:t>HTNC</w:t>
            </w:r>
          </w:p>
        </w:tc>
        <w:tc>
          <w:tcPr>
            <w:tcW w:w="0" w:type="auto"/>
            <w:tcBorders>
              <w:top w:val="nil"/>
              <w:left w:val="single" w:sz="4" w:space="0" w:color="auto"/>
              <w:bottom w:val="nil"/>
              <w:right w:val="nil"/>
            </w:tcBorders>
            <w:noWrap/>
            <w:vAlign w:val="bottom"/>
            <w:hideMark/>
          </w:tcPr>
          <w:p w14:paraId="5687EEAF" w14:textId="6EAA2F16" w:rsidR="001037EC" w:rsidRPr="005766E2" w:rsidRDefault="001037EC" w:rsidP="001037EC">
            <w:pPr>
              <w:jc w:val="right"/>
              <w:rPr>
                <w:color w:val="000000"/>
                <w:sz w:val="22"/>
                <w:szCs w:val="22"/>
                <w:lang w:val="en-GB"/>
              </w:rPr>
            </w:pPr>
            <w:r w:rsidRPr="005766E2">
              <w:rPr>
                <w:color w:val="000000"/>
                <w:sz w:val="22"/>
                <w:szCs w:val="22"/>
              </w:rPr>
              <w:t>5.3E+00</w:t>
            </w:r>
          </w:p>
        </w:tc>
        <w:tc>
          <w:tcPr>
            <w:tcW w:w="0" w:type="auto"/>
            <w:tcBorders>
              <w:top w:val="nil"/>
              <w:left w:val="single" w:sz="4" w:space="0" w:color="auto"/>
              <w:bottom w:val="nil"/>
              <w:right w:val="nil"/>
            </w:tcBorders>
            <w:noWrap/>
            <w:vAlign w:val="bottom"/>
            <w:hideMark/>
          </w:tcPr>
          <w:p w14:paraId="37DCA54A" w14:textId="11DD5E00" w:rsidR="001037EC" w:rsidRPr="005766E2" w:rsidRDefault="001037EC" w:rsidP="001037EC">
            <w:pPr>
              <w:jc w:val="right"/>
              <w:rPr>
                <w:color w:val="000000"/>
                <w:sz w:val="22"/>
                <w:szCs w:val="22"/>
                <w:lang w:val="en-GB"/>
              </w:rPr>
            </w:pPr>
            <w:r w:rsidRPr="005766E2">
              <w:rPr>
                <w:color w:val="000000"/>
                <w:sz w:val="22"/>
                <w:szCs w:val="22"/>
              </w:rPr>
              <w:t>4.4E-01</w:t>
            </w:r>
          </w:p>
        </w:tc>
        <w:tc>
          <w:tcPr>
            <w:tcW w:w="0" w:type="auto"/>
            <w:tcBorders>
              <w:top w:val="nil"/>
              <w:left w:val="single" w:sz="4" w:space="0" w:color="auto"/>
              <w:bottom w:val="nil"/>
              <w:right w:val="nil"/>
            </w:tcBorders>
            <w:noWrap/>
            <w:vAlign w:val="bottom"/>
            <w:hideMark/>
          </w:tcPr>
          <w:p w14:paraId="26BDC913" w14:textId="746BD4FA" w:rsidR="001037EC" w:rsidRPr="005766E2" w:rsidRDefault="001037EC" w:rsidP="001037EC">
            <w:pPr>
              <w:jc w:val="right"/>
              <w:rPr>
                <w:color w:val="000000"/>
                <w:sz w:val="22"/>
                <w:szCs w:val="22"/>
                <w:lang w:val="en-GB"/>
              </w:rPr>
            </w:pPr>
            <w:r w:rsidRPr="005766E2">
              <w:rPr>
                <w:color w:val="000000"/>
                <w:sz w:val="22"/>
                <w:szCs w:val="22"/>
              </w:rPr>
              <w:t>4.8E-01</w:t>
            </w:r>
          </w:p>
        </w:tc>
        <w:tc>
          <w:tcPr>
            <w:tcW w:w="0" w:type="auto"/>
            <w:tcBorders>
              <w:top w:val="nil"/>
              <w:left w:val="single" w:sz="4" w:space="0" w:color="auto"/>
              <w:bottom w:val="nil"/>
              <w:right w:val="single" w:sz="4" w:space="0" w:color="auto"/>
            </w:tcBorders>
            <w:noWrap/>
            <w:vAlign w:val="bottom"/>
            <w:hideMark/>
          </w:tcPr>
          <w:p w14:paraId="59D7926D" w14:textId="67D676C0" w:rsidR="001037EC" w:rsidRPr="005766E2" w:rsidRDefault="001037EC" w:rsidP="001037EC">
            <w:pPr>
              <w:jc w:val="right"/>
              <w:rPr>
                <w:color w:val="000000"/>
                <w:sz w:val="22"/>
                <w:szCs w:val="22"/>
                <w:lang w:val="en-GB"/>
              </w:rPr>
            </w:pPr>
            <w:r w:rsidRPr="005766E2">
              <w:rPr>
                <w:color w:val="000000"/>
                <w:sz w:val="22"/>
                <w:szCs w:val="22"/>
              </w:rPr>
              <w:t>5.5E-01</w:t>
            </w:r>
          </w:p>
        </w:tc>
      </w:tr>
      <w:tr w:rsidR="001037EC" w:rsidRPr="005766E2" w14:paraId="20DC5E25" w14:textId="77777777" w:rsidTr="00A65F88">
        <w:trPr>
          <w:trHeight w:val="320"/>
          <w:jc w:val="center"/>
        </w:trPr>
        <w:tc>
          <w:tcPr>
            <w:tcW w:w="0" w:type="auto"/>
            <w:tcBorders>
              <w:top w:val="nil"/>
              <w:left w:val="single" w:sz="4" w:space="0" w:color="auto"/>
              <w:bottom w:val="nil"/>
              <w:right w:val="nil"/>
            </w:tcBorders>
            <w:noWrap/>
            <w:vAlign w:val="bottom"/>
            <w:hideMark/>
          </w:tcPr>
          <w:p w14:paraId="70149B98" w14:textId="77777777" w:rsidR="001037EC" w:rsidRPr="005766E2" w:rsidRDefault="001037EC" w:rsidP="001037EC">
            <w:pPr>
              <w:rPr>
                <w:color w:val="000000"/>
                <w:sz w:val="22"/>
                <w:szCs w:val="22"/>
                <w:lang w:val="en-GB"/>
              </w:rPr>
            </w:pPr>
            <w:r w:rsidRPr="005766E2">
              <w:rPr>
                <w:color w:val="000000"/>
                <w:sz w:val="22"/>
                <w:szCs w:val="22"/>
                <w:lang w:val="en-GB"/>
              </w:rPr>
              <w:t>LU</w:t>
            </w:r>
          </w:p>
        </w:tc>
        <w:tc>
          <w:tcPr>
            <w:tcW w:w="0" w:type="auto"/>
            <w:tcBorders>
              <w:top w:val="nil"/>
              <w:left w:val="single" w:sz="4" w:space="0" w:color="auto"/>
              <w:bottom w:val="nil"/>
              <w:right w:val="nil"/>
            </w:tcBorders>
            <w:noWrap/>
            <w:vAlign w:val="bottom"/>
            <w:hideMark/>
          </w:tcPr>
          <w:p w14:paraId="61A217B1" w14:textId="29968E3A" w:rsidR="001037EC" w:rsidRPr="005766E2" w:rsidRDefault="001037EC" w:rsidP="001037EC">
            <w:pPr>
              <w:jc w:val="right"/>
              <w:rPr>
                <w:color w:val="000000"/>
                <w:sz w:val="22"/>
                <w:szCs w:val="22"/>
                <w:lang w:val="en-GB"/>
              </w:rPr>
            </w:pPr>
            <w:r w:rsidRPr="005766E2">
              <w:rPr>
                <w:color w:val="000000"/>
                <w:sz w:val="22"/>
                <w:szCs w:val="22"/>
              </w:rPr>
              <w:t>6.5E-01</w:t>
            </w:r>
          </w:p>
        </w:tc>
        <w:tc>
          <w:tcPr>
            <w:tcW w:w="0" w:type="auto"/>
            <w:tcBorders>
              <w:top w:val="nil"/>
              <w:left w:val="single" w:sz="4" w:space="0" w:color="auto"/>
              <w:bottom w:val="nil"/>
              <w:right w:val="nil"/>
            </w:tcBorders>
            <w:noWrap/>
            <w:vAlign w:val="bottom"/>
            <w:hideMark/>
          </w:tcPr>
          <w:p w14:paraId="2273DCB6" w14:textId="0FDAFED2" w:rsidR="001037EC" w:rsidRPr="005766E2" w:rsidRDefault="001037EC" w:rsidP="001037EC">
            <w:pPr>
              <w:jc w:val="right"/>
              <w:rPr>
                <w:color w:val="000000"/>
                <w:sz w:val="22"/>
                <w:szCs w:val="22"/>
                <w:lang w:val="en-GB"/>
              </w:rPr>
            </w:pPr>
            <w:r w:rsidRPr="005766E2">
              <w:rPr>
                <w:color w:val="000000"/>
                <w:sz w:val="22"/>
                <w:szCs w:val="22"/>
              </w:rPr>
              <w:t>6.6E-02</w:t>
            </w:r>
          </w:p>
        </w:tc>
        <w:tc>
          <w:tcPr>
            <w:tcW w:w="0" w:type="auto"/>
            <w:tcBorders>
              <w:top w:val="nil"/>
              <w:left w:val="single" w:sz="4" w:space="0" w:color="auto"/>
              <w:bottom w:val="nil"/>
              <w:right w:val="nil"/>
            </w:tcBorders>
            <w:noWrap/>
            <w:vAlign w:val="bottom"/>
            <w:hideMark/>
          </w:tcPr>
          <w:p w14:paraId="51E6EBD0" w14:textId="5F6E7728" w:rsidR="001037EC" w:rsidRPr="005766E2" w:rsidRDefault="001037EC" w:rsidP="001037EC">
            <w:pPr>
              <w:jc w:val="right"/>
              <w:rPr>
                <w:color w:val="000000"/>
                <w:sz w:val="22"/>
                <w:szCs w:val="22"/>
                <w:lang w:val="en-GB"/>
              </w:rPr>
            </w:pPr>
            <w:r w:rsidRPr="005766E2">
              <w:rPr>
                <w:color w:val="000000"/>
                <w:sz w:val="22"/>
                <w:szCs w:val="22"/>
              </w:rPr>
              <w:t>7.3E-02</w:t>
            </w:r>
          </w:p>
        </w:tc>
        <w:tc>
          <w:tcPr>
            <w:tcW w:w="0" w:type="auto"/>
            <w:tcBorders>
              <w:top w:val="nil"/>
              <w:left w:val="single" w:sz="4" w:space="0" w:color="auto"/>
              <w:bottom w:val="nil"/>
              <w:right w:val="single" w:sz="4" w:space="0" w:color="auto"/>
            </w:tcBorders>
            <w:noWrap/>
            <w:vAlign w:val="bottom"/>
            <w:hideMark/>
          </w:tcPr>
          <w:p w14:paraId="22F15F29" w14:textId="2BDE3491" w:rsidR="001037EC" w:rsidRPr="005766E2" w:rsidRDefault="001037EC" w:rsidP="001037EC">
            <w:pPr>
              <w:jc w:val="right"/>
              <w:rPr>
                <w:color w:val="000000"/>
                <w:sz w:val="22"/>
                <w:szCs w:val="22"/>
                <w:lang w:val="en-GB"/>
              </w:rPr>
            </w:pPr>
            <w:r w:rsidRPr="005766E2">
              <w:rPr>
                <w:color w:val="000000"/>
                <w:sz w:val="22"/>
                <w:szCs w:val="22"/>
              </w:rPr>
              <w:t>8.6E-02</w:t>
            </w:r>
          </w:p>
        </w:tc>
      </w:tr>
      <w:tr w:rsidR="001037EC" w:rsidRPr="005766E2" w14:paraId="61EFEA3C" w14:textId="77777777" w:rsidTr="00A65F88">
        <w:trPr>
          <w:trHeight w:val="320"/>
          <w:jc w:val="center"/>
        </w:trPr>
        <w:tc>
          <w:tcPr>
            <w:tcW w:w="0" w:type="auto"/>
            <w:tcBorders>
              <w:top w:val="nil"/>
              <w:left w:val="single" w:sz="4" w:space="0" w:color="auto"/>
              <w:bottom w:val="nil"/>
              <w:right w:val="nil"/>
            </w:tcBorders>
            <w:noWrap/>
            <w:vAlign w:val="bottom"/>
            <w:hideMark/>
          </w:tcPr>
          <w:p w14:paraId="41147866" w14:textId="77777777" w:rsidR="001037EC" w:rsidRPr="005766E2" w:rsidRDefault="001037EC" w:rsidP="001037EC">
            <w:pPr>
              <w:rPr>
                <w:color w:val="000000"/>
                <w:sz w:val="22"/>
                <w:szCs w:val="22"/>
                <w:lang w:val="en-GB"/>
              </w:rPr>
            </w:pPr>
            <w:r w:rsidRPr="005766E2">
              <w:rPr>
                <w:color w:val="000000"/>
                <w:sz w:val="22"/>
                <w:szCs w:val="22"/>
                <w:lang w:val="en-GB"/>
              </w:rPr>
              <w:t>OD</w:t>
            </w:r>
          </w:p>
        </w:tc>
        <w:tc>
          <w:tcPr>
            <w:tcW w:w="0" w:type="auto"/>
            <w:tcBorders>
              <w:top w:val="nil"/>
              <w:left w:val="single" w:sz="4" w:space="0" w:color="auto"/>
              <w:bottom w:val="nil"/>
              <w:right w:val="nil"/>
            </w:tcBorders>
            <w:noWrap/>
            <w:vAlign w:val="bottom"/>
            <w:hideMark/>
          </w:tcPr>
          <w:p w14:paraId="495BBB6B" w14:textId="06935BE5" w:rsidR="001037EC" w:rsidRPr="005766E2" w:rsidRDefault="001037EC" w:rsidP="001037EC">
            <w:pPr>
              <w:jc w:val="right"/>
              <w:rPr>
                <w:color w:val="000000"/>
                <w:sz w:val="22"/>
                <w:szCs w:val="22"/>
                <w:lang w:val="en-GB"/>
              </w:rPr>
            </w:pPr>
            <w:r w:rsidRPr="005766E2">
              <w:rPr>
                <w:color w:val="000000"/>
                <w:sz w:val="22"/>
                <w:szCs w:val="22"/>
              </w:rPr>
              <w:t>1.0E-01</w:t>
            </w:r>
          </w:p>
        </w:tc>
        <w:tc>
          <w:tcPr>
            <w:tcW w:w="0" w:type="auto"/>
            <w:tcBorders>
              <w:top w:val="nil"/>
              <w:left w:val="single" w:sz="4" w:space="0" w:color="auto"/>
              <w:bottom w:val="nil"/>
              <w:right w:val="nil"/>
            </w:tcBorders>
            <w:noWrap/>
            <w:vAlign w:val="bottom"/>
            <w:hideMark/>
          </w:tcPr>
          <w:p w14:paraId="5F31D3F5" w14:textId="5E392307" w:rsidR="001037EC" w:rsidRPr="005766E2" w:rsidRDefault="001037EC" w:rsidP="001037EC">
            <w:pPr>
              <w:jc w:val="right"/>
              <w:rPr>
                <w:color w:val="000000"/>
                <w:sz w:val="22"/>
                <w:szCs w:val="22"/>
                <w:lang w:val="en-GB"/>
              </w:rPr>
            </w:pPr>
            <w:r w:rsidRPr="005766E2">
              <w:rPr>
                <w:color w:val="000000"/>
                <w:sz w:val="22"/>
                <w:szCs w:val="22"/>
              </w:rPr>
              <w:t>1.7E-02</w:t>
            </w:r>
          </w:p>
        </w:tc>
        <w:tc>
          <w:tcPr>
            <w:tcW w:w="0" w:type="auto"/>
            <w:tcBorders>
              <w:top w:val="nil"/>
              <w:left w:val="single" w:sz="4" w:space="0" w:color="auto"/>
              <w:bottom w:val="nil"/>
              <w:right w:val="nil"/>
            </w:tcBorders>
            <w:noWrap/>
            <w:vAlign w:val="bottom"/>
            <w:hideMark/>
          </w:tcPr>
          <w:p w14:paraId="159D40EA" w14:textId="51019E48" w:rsidR="001037EC" w:rsidRPr="005766E2" w:rsidRDefault="001037EC" w:rsidP="001037EC">
            <w:pPr>
              <w:jc w:val="right"/>
              <w:rPr>
                <w:color w:val="000000"/>
                <w:sz w:val="22"/>
                <w:szCs w:val="22"/>
                <w:lang w:val="en-GB"/>
              </w:rPr>
            </w:pPr>
            <w:r w:rsidRPr="005766E2">
              <w:rPr>
                <w:color w:val="000000"/>
                <w:sz w:val="22"/>
                <w:szCs w:val="22"/>
              </w:rPr>
              <w:t>2.0E-02</w:t>
            </w:r>
          </w:p>
        </w:tc>
        <w:tc>
          <w:tcPr>
            <w:tcW w:w="0" w:type="auto"/>
            <w:tcBorders>
              <w:top w:val="nil"/>
              <w:left w:val="single" w:sz="4" w:space="0" w:color="auto"/>
              <w:bottom w:val="nil"/>
              <w:right w:val="single" w:sz="4" w:space="0" w:color="auto"/>
            </w:tcBorders>
            <w:noWrap/>
            <w:vAlign w:val="bottom"/>
            <w:hideMark/>
          </w:tcPr>
          <w:p w14:paraId="4CCFFB7E" w14:textId="462208B9" w:rsidR="001037EC" w:rsidRPr="005766E2" w:rsidRDefault="001037EC" w:rsidP="001037EC">
            <w:pPr>
              <w:jc w:val="right"/>
              <w:rPr>
                <w:color w:val="000000"/>
                <w:sz w:val="22"/>
                <w:szCs w:val="22"/>
                <w:lang w:val="en-GB"/>
              </w:rPr>
            </w:pPr>
            <w:r w:rsidRPr="005766E2">
              <w:rPr>
                <w:color w:val="000000"/>
                <w:sz w:val="22"/>
                <w:szCs w:val="22"/>
              </w:rPr>
              <w:t>2.4E-02</w:t>
            </w:r>
          </w:p>
        </w:tc>
      </w:tr>
      <w:tr w:rsidR="001037EC" w:rsidRPr="005766E2" w14:paraId="4309C0CE" w14:textId="77777777" w:rsidTr="00A65F88">
        <w:trPr>
          <w:trHeight w:val="320"/>
          <w:jc w:val="center"/>
        </w:trPr>
        <w:tc>
          <w:tcPr>
            <w:tcW w:w="0" w:type="auto"/>
            <w:tcBorders>
              <w:top w:val="nil"/>
              <w:left w:val="single" w:sz="4" w:space="0" w:color="auto"/>
              <w:bottom w:val="nil"/>
              <w:right w:val="nil"/>
            </w:tcBorders>
            <w:noWrap/>
            <w:vAlign w:val="bottom"/>
            <w:hideMark/>
          </w:tcPr>
          <w:p w14:paraId="4BF9FB5A" w14:textId="77777777" w:rsidR="001037EC" w:rsidRPr="005766E2" w:rsidRDefault="001037EC" w:rsidP="001037EC">
            <w:pPr>
              <w:rPr>
                <w:color w:val="000000"/>
                <w:sz w:val="22"/>
                <w:szCs w:val="22"/>
                <w:lang w:val="en-GB"/>
              </w:rPr>
            </w:pPr>
            <w:r w:rsidRPr="005766E2">
              <w:rPr>
                <w:color w:val="000000"/>
                <w:sz w:val="22"/>
                <w:szCs w:val="22"/>
                <w:lang w:val="en-GB"/>
              </w:rPr>
              <w:t>POF</w:t>
            </w:r>
          </w:p>
        </w:tc>
        <w:tc>
          <w:tcPr>
            <w:tcW w:w="0" w:type="auto"/>
            <w:tcBorders>
              <w:top w:val="nil"/>
              <w:left w:val="single" w:sz="4" w:space="0" w:color="auto"/>
              <w:bottom w:val="nil"/>
              <w:right w:val="nil"/>
            </w:tcBorders>
            <w:noWrap/>
            <w:vAlign w:val="bottom"/>
            <w:hideMark/>
          </w:tcPr>
          <w:p w14:paraId="502C99B0" w14:textId="22B56F82" w:rsidR="001037EC" w:rsidRPr="005766E2" w:rsidRDefault="001037EC" w:rsidP="001037EC">
            <w:pPr>
              <w:jc w:val="right"/>
              <w:rPr>
                <w:color w:val="000000"/>
                <w:sz w:val="22"/>
                <w:szCs w:val="22"/>
                <w:lang w:val="en-GB"/>
              </w:rPr>
            </w:pPr>
            <w:r w:rsidRPr="005766E2">
              <w:rPr>
                <w:color w:val="000000"/>
                <w:sz w:val="22"/>
                <w:szCs w:val="22"/>
              </w:rPr>
              <w:t>6.2E+00</w:t>
            </w:r>
          </w:p>
        </w:tc>
        <w:tc>
          <w:tcPr>
            <w:tcW w:w="0" w:type="auto"/>
            <w:tcBorders>
              <w:top w:val="nil"/>
              <w:left w:val="single" w:sz="4" w:space="0" w:color="auto"/>
              <w:bottom w:val="nil"/>
              <w:right w:val="nil"/>
            </w:tcBorders>
            <w:noWrap/>
            <w:vAlign w:val="bottom"/>
            <w:hideMark/>
          </w:tcPr>
          <w:p w14:paraId="5A10E7A7" w14:textId="2583A0F3" w:rsidR="001037EC" w:rsidRPr="005766E2" w:rsidRDefault="001037EC" w:rsidP="001037EC">
            <w:pPr>
              <w:jc w:val="right"/>
              <w:rPr>
                <w:color w:val="000000"/>
                <w:sz w:val="22"/>
                <w:szCs w:val="22"/>
                <w:lang w:val="en-GB"/>
              </w:rPr>
            </w:pPr>
            <w:r w:rsidRPr="005766E2">
              <w:rPr>
                <w:color w:val="000000"/>
                <w:sz w:val="22"/>
                <w:szCs w:val="22"/>
              </w:rPr>
              <w:t>3.9E-01</w:t>
            </w:r>
          </w:p>
        </w:tc>
        <w:tc>
          <w:tcPr>
            <w:tcW w:w="0" w:type="auto"/>
            <w:tcBorders>
              <w:top w:val="nil"/>
              <w:left w:val="single" w:sz="4" w:space="0" w:color="auto"/>
              <w:bottom w:val="nil"/>
              <w:right w:val="nil"/>
            </w:tcBorders>
            <w:noWrap/>
            <w:vAlign w:val="bottom"/>
            <w:hideMark/>
          </w:tcPr>
          <w:p w14:paraId="5593CF07" w14:textId="45C25222" w:rsidR="001037EC" w:rsidRPr="005766E2" w:rsidRDefault="001037EC" w:rsidP="001037EC">
            <w:pPr>
              <w:jc w:val="right"/>
              <w:rPr>
                <w:color w:val="000000"/>
                <w:sz w:val="22"/>
                <w:szCs w:val="22"/>
                <w:lang w:val="en-GB"/>
              </w:rPr>
            </w:pPr>
            <w:r w:rsidRPr="005766E2">
              <w:rPr>
                <w:color w:val="000000"/>
                <w:sz w:val="22"/>
                <w:szCs w:val="22"/>
              </w:rPr>
              <w:t>4.0E-01</w:t>
            </w:r>
          </w:p>
        </w:tc>
        <w:tc>
          <w:tcPr>
            <w:tcW w:w="0" w:type="auto"/>
            <w:tcBorders>
              <w:top w:val="nil"/>
              <w:left w:val="single" w:sz="4" w:space="0" w:color="auto"/>
              <w:bottom w:val="nil"/>
              <w:right w:val="single" w:sz="4" w:space="0" w:color="auto"/>
            </w:tcBorders>
            <w:noWrap/>
            <w:vAlign w:val="bottom"/>
            <w:hideMark/>
          </w:tcPr>
          <w:p w14:paraId="227A25D2" w14:textId="4AD5C39C" w:rsidR="001037EC" w:rsidRPr="005766E2" w:rsidRDefault="001037EC" w:rsidP="001037EC">
            <w:pPr>
              <w:jc w:val="right"/>
              <w:rPr>
                <w:color w:val="000000"/>
                <w:sz w:val="22"/>
                <w:szCs w:val="22"/>
                <w:lang w:val="en-GB"/>
              </w:rPr>
            </w:pPr>
            <w:r w:rsidRPr="005766E2">
              <w:rPr>
                <w:color w:val="000000"/>
                <w:sz w:val="22"/>
                <w:szCs w:val="22"/>
              </w:rPr>
              <w:t>4.4E-01</w:t>
            </w:r>
          </w:p>
        </w:tc>
      </w:tr>
      <w:tr w:rsidR="001037EC" w:rsidRPr="005766E2" w14:paraId="6AF3A1AE" w14:textId="77777777" w:rsidTr="00A65F88">
        <w:trPr>
          <w:trHeight w:val="320"/>
          <w:jc w:val="center"/>
        </w:trPr>
        <w:tc>
          <w:tcPr>
            <w:tcW w:w="0" w:type="auto"/>
            <w:tcBorders>
              <w:top w:val="nil"/>
              <w:left w:val="single" w:sz="4" w:space="0" w:color="auto"/>
              <w:bottom w:val="single" w:sz="4" w:space="0" w:color="auto"/>
              <w:right w:val="nil"/>
            </w:tcBorders>
            <w:noWrap/>
            <w:vAlign w:val="bottom"/>
            <w:hideMark/>
          </w:tcPr>
          <w:p w14:paraId="68367EAB" w14:textId="77777777" w:rsidR="001037EC" w:rsidRPr="005766E2" w:rsidRDefault="001037EC" w:rsidP="001037EC">
            <w:pPr>
              <w:rPr>
                <w:color w:val="000000"/>
                <w:sz w:val="22"/>
                <w:szCs w:val="22"/>
                <w:lang w:val="en-GB"/>
              </w:rPr>
            </w:pPr>
            <w:r w:rsidRPr="005766E2">
              <w:rPr>
                <w:color w:val="000000"/>
                <w:sz w:val="22"/>
                <w:szCs w:val="22"/>
                <w:lang w:val="en-GB"/>
              </w:rPr>
              <w:t>WU</w:t>
            </w:r>
          </w:p>
        </w:tc>
        <w:tc>
          <w:tcPr>
            <w:tcW w:w="0" w:type="auto"/>
            <w:tcBorders>
              <w:top w:val="nil"/>
              <w:left w:val="single" w:sz="4" w:space="0" w:color="auto"/>
              <w:bottom w:val="single" w:sz="4" w:space="0" w:color="auto"/>
              <w:right w:val="nil"/>
            </w:tcBorders>
            <w:noWrap/>
            <w:vAlign w:val="bottom"/>
            <w:hideMark/>
          </w:tcPr>
          <w:p w14:paraId="0DA64C2D" w14:textId="05BE08AC" w:rsidR="001037EC" w:rsidRPr="005766E2" w:rsidRDefault="001037EC" w:rsidP="001037EC">
            <w:pPr>
              <w:jc w:val="right"/>
              <w:rPr>
                <w:color w:val="000000"/>
                <w:sz w:val="22"/>
                <w:szCs w:val="22"/>
                <w:lang w:val="en-GB"/>
              </w:rPr>
            </w:pPr>
            <w:r w:rsidRPr="005766E2">
              <w:rPr>
                <w:color w:val="000000"/>
                <w:sz w:val="22"/>
                <w:szCs w:val="22"/>
              </w:rPr>
              <w:t>2.1E+00</w:t>
            </w:r>
          </w:p>
        </w:tc>
        <w:tc>
          <w:tcPr>
            <w:tcW w:w="0" w:type="auto"/>
            <w:tcBorders>
              <w:top w:val="nil"/>
              <w:left w:val="single" w:sz="4" w:space="0" w:color="auto"/>
              <w:bottom w:val="single" w:sz="4" w:space="0" w:color="auto"/>
              <w:right w:val="nil"/>
            </w:tcBorders>
            <w:noWrap/>
            <w:vAlign w:val="bottom"/>
            <w:hideMark/>
          </w:tcPr>
          <w:p w14:paraId="3FC51CF6" w14:textId="665F6F85" w:rsidR="001037EC" w:rsidRPr="005766E2" w:rsidRDefault="001037EC" w:rsidP="001037EC">
            <w:pPr>
              <w:jc w:val="right"/>
              <w:rPr>
                <w:color w:val="000000"/>
                <w:sz w:val="22"/>
                <w:szCs w:val="22"/>
                <w:lang w:val="en-GB"/>
              </w:rPr>
            </w:pPr>
            <w:r w:rsidRPr="005766E2">
              <w:rPr>
                <w:color w:val="000000"/>
                <w:sz w:val="22"/>
                <w:szCs w:val="22"/>
              </w:rPr>
              <w:t>3.4E-01</w:t>
            </w:r>
          </w:p>
        </w:tc>
        <w:tc>
          <w:tcPr>
            <w:tcW w:w="0" w:type="auto"/>
            <w:tcBorders>
              <w:top w:val="nil"/>
              <w:left w:val="single" w:sz="4" w:space="0" w:color="auto"/>
              <w:bottom w:val="single" w:sz="4" w:space="0" w:color="auto"/>
              <w:right w:val="nil"/>
            </w:tcBorders>
            <w:noWrap/>
            <w:vAlign w:val="bottom"/>
            <w:hideMark/>
          </w:tcPr>
          <w:p w14:paraId="07F4CF34" w14:textId="764634A1" w:rsidR="001037EC" w:rsidRPr="005766E2" w:rsidRDefault="001037EC" w:rsidP="001037EC">
            <w:pPr>
              <w:jc w:val="right"/>
              <w:rPr>
                <w:color w:val="000000"/>
                <w:sz w:val="22"/>
                <w:szCs w:val="22"/>
                <w:lang w:val="en-GB"/>
              </w:rPr>
            </w:pPr>
            <w:r w:rsidRPr="005766E2">
              <w:rPr>
                <w:color w:val="000000"/>
                <w:sz w:val="22"/>
                <w:szCs w:val="22"/>
              </w:rPr>
              <w:t>3.9E-01</w:t>
            </w:r>
          </w:p>
        </w:tc>
        <w:tc>
          <w:tcPr>
            <w:tcW w:w="0" w:type="auto"/>
            <w:tcBorders>
              <w:top w:val="nil"/>
              <w:left w:val="single" w:sz="4" w:space="0" w:color="auto"/>
              <w:bottom w:val="single" w:sz="4" w:space="0" w:color="auto"/>
              <w:right w:val="single" w:sz="4" w:space="0" w:color="auto"/>
            </w:tcBorders>
            <w:noWrap/>
            <w:vAlign w:val="bottom"/>
            <w:hideMark/>
          </w:tcPr>
          <w:p w14:paraId="55BDBC74" w14:textId="7E5DF33B" w:rsidR="001037EC" w:rsidRPr="005766E2" w:rsidRDefault="001037EC" w:rsidP="001037EC">
            <w:pPr>
              <w:jc w:val="right"/>
              <w:rPr>
                <w:color w:val="000000"/>
                <w:sz w:val="22"/>
                <w:szCs w:val="22"/>
                <w:lang w:val="en-GB"/>
              </w:rPr>
            </w:pPr>
            <w:r w:rsidRPr="005766E2">
              <w:rPr>
                <w:color w:val="000000"/>
                <w:sz w:val="22"/>
                <w:szCs w:val="22"/>
              </w:rPr>
              <w:t>4.8E-01</w:t>
            </w:r>
          </w:p>
        </w:tc>
      </w:tr>
      <w:tr w:rsidR="001037EC" w:rsidRPr="005766E2" w14:paraId="14EF6BFB" w14:textId="77777777" w:rsidTr="00A65F88">
        <w:trPr>
          <w:trHeight w:val="320"/>
          <w:jc w:val="center"/>
        </w:trPr>
        <w:tc>
          <w:tcPr>
            <w:tcW w:w="0" w:type="auto"/>
            <w:tcBorders>
              <w:top w:val="nil"/>
              <w:left w:val="single" w:sz="4" w:space="0" w:color="auto"/>
              <w:bottom w:val="single" w:sz="4" w:space="0" w:color="auto"/>
              <w:right w:val="nil"/>
            </w:tcBorders>
            <w:noWrap/>
            <w:vAlign w:val="bottom"/>
            <w:hideMark/>
          </w:tcPr>
          <w:p w14:paraId="1F8E6D80" w14:textId="77777777" w:rsidR="001037EC" w:rsidRPr="005766E2" w:rsidRDefault="001037EC" w:rsidP="001037EC">
            <w:pPr>
              <w:jc w:val="center"/>
              <w:rPr>
                <w:b/>
                <w:bCs/>
                <w:color w:val="000000"/>
                <w:sz w:val="22"/>
                <w:szCs w:val="22"/>
                <w:lang w:val="en-GB"/>
              </w:rPr>
            </w:pPr>
            <w:r w:rsidRPr="005766E2">
              <w:rPr>
                <w:b/>
                <w:bCs/>
                <w:color w:val="000000"/>
                <w:sz w:val="22"/>
                <w:szCs w:val="22"/>
                <w:lang w:val="en-GB"/>
              </w:rPr>
              <w:t>TOTAL</w:t>
            </w:r>
          </w:p>
        </w:tc>
        <w:tc>
          <w:tcPr>
            <w:tcW w:w="0" w:type="auto"/>
            <w:tcBorders>
              <w:top w:val="nil"/>
              <w:left w:val="single" w:sz="4" w:space="0" w:color="auto"/>
              <w:bottom w:val="single" w:sz="4" w:space="0" w:color="auto"/>
              <w:right w:val="nil"/>
            </w:tcBorders>
            <w:shd w:val="clear" w:color="000000" w:fill="98F590"/>
            <w:noWrap/>
            <w:vAlign w:val="center"/>
            <w:hideMark/>
          </w:tcPr>
          <w:p w14:paraId="360B8085" w14:textId="75490A1A" w:rsidR="001037EC" w:rsidRPr="005766E2" w:rsidRDefault="001037EC" w:rsidP="001037EC">
            <w:pPr>
              <w:jc w:val="center"/>
              <w:rPr>
                <w:color w:val="000000"/>
                <w:sz w:val="22"/>
                <w:szCs w:val="22"/>
                <w:lang w:val="en-GB"/>
              </w:rPr>
            </w:pPr>
            <w:r w:rsidRPr="005766E2">
              <w:rPr>
                <w:color w:val="000000"/>
                <w:sz w:val="22"/>
                <w:szCs w:val="22"/>
              </w:rPr>
              <w:t>9.7E+01</w:t>
            </w:r>
          </w:p>
        </w:tc>
        <w:tc>
          <w:tcPr>
            <w:tcW w:w="0" w:type="auto"/>
            <w:tcBorders>
              <w:top w:val="nil"/>
              <w:left w:val="nil"/>
              <w:bottom w:val="single" w:sz="4" w:space="0" w:color="auto"/>
              <w:right w:val="nil"/>
            </w:tcBorders>
            <w:shd w:val="clear" w:color="000000" w:fill="98F590"/>
            <w:noWrap/>
            <w:vAlign w:val="center"/>
            <w:hideMark/>
          </w:tcPr>
          <w:p w14:paraId="724E50EB" w14:textId="0E158866" w:rsidR="001037EC" w:rsidRPr="005766E2" w:rsidRDefault="001037EC" w:rsidP="001037EC">
            <w:pPr>
              <w:jc w:val="center"/>
              <w:rPr>
                <w:color w:val="000000"/>
                <w:sz w:val="22"/>
                <w:szCs w:val="22"/>
                <w:lang w:val="en-GB"/>
              </w:rPr>
            </w:pPr>
            <w:r w:rsidRPr="005766E2">
              <w:rPr>
                <w:color w:val="000000"/>
                <w:sz w:val="22"/>
                <w:szCs w:val="22"/>
              </w:rPr>
              <w:t>1.1E+01</w:t>
            </w:r>
          </w:p>
        </w:tc>
        <w:tc>
          <w:tcPr>
            <w:tcW w:w="0" w:type="auto"/>
            <w:tcBorders>
              <w:top w:val="nil"/>
              <w:left w:val="nil"/>
              <w:bottom w:val="single" w:sz="4" w:space="0" w:color="auto"/>
              <w:right w:val="nil"/>
            </w:tcBorders>
            <w:shd w:val="clear" w:color="000000" w:fill="98F590"/>
            <w:noWrap/>
            <w:vAlign w:val="center"/>
            <w:hideMark/>
          </w:tcPr>
          <w:p w14:paraId="41834912" w14:textId="6B1E7BC2" w:rsidR="001037EC" w:rsidRPr="005766E2" w:rsidRDefault="001037EC" w:rsidP="001037EC">
            <w:pPr>
              <w:jc w:val="center"/>
              <w:rPr>
                <w:color w:val="000000"/>
                <w:sz w:val="22"/>
                <w:szCs w:val="22"/>
                <w:lang w:val="en-GB"/>
              </w:rPr>
            </w:pPr>
            <w:r w:rsidRPr="005766E2">
              <w:rPr>
                <w:color w:val="000000"/>
                <w:sz w:val="22"/>
                <w:szCs w:val="22"/>
              </w:rPr>
              <w:t>1.2E+01</w:t>
            </w:r>
          </w:p>
        </w:tc>
        <w:tc>
          <w:tcPr>
            <w:tcW w:w="0" w:type="auto"/>
            <w:tcBorders>
              <w:top w:val="nil"/>
              <w:left w:val="nil"/>
              <w:bottom w:val="single" w:sz="4" w:space="0" w:color="auto"/>
              <w:right w:val="single" w:sz="4" w:space="0" w:color="auto"/>
            </w:tcBorders>
            <w:shd w:val="clear" w:color="000000" w:fill="98F590"/>
            <w:noWrap/>
            <w:vAlign w:val="center"/>
            <w:hideMark/>
          </w:tcPr>
          <w:p w14:paraId="64972190" w14:textId="0B7E9EFE" w:rsidR="001037EC" w:rsidRPr="005766E2" w:rsidRDefault="001037EC" w:rsidP="001037EC">
            <w:pPr>
              <w:jc w:val="center"/>
              <w:rPr>
                <w:color w:val="000000"/>
                <w:sz w:val="22"/>
                <w:szCs w:val="22"/>
                <w:lang w:val="en-GB"/>
              </w:rPr>
            </w:pPr>
            <w:r w:rsidRPr="005766E2">
              <w:rPr>
                <w:color w:val="000000"/>
                <w:sz w:val="22"/>
                <w:szCs w:val="22"/>
              </w:rPr>
              <w:t>1.4E+01</w:t>
            </w:r>
          </w:p>
        </w:tc>
      </w:tr>
    </w:tbl>
    <w:p w14:paraId="225DB93B" w14:textId="021CBD2C" w:rsidR="00711C9D" w:rsidRPr="005766E2" w:rsidRDefault="00CE3CA2" w:rsidP="00A65F88">
      <w:pPr>
        <w:pStyle w:val="Didascalia"/>
        <w:spacing w:before="240" w:line="288" w:lineRule="auto"/>
        <w:jc w:val="both"/>
        <w:rPr>
          <w:rFonts w:ascii="Times New Roman" w:hAnsi="Times New Roman" w:cs="Times New Roman"/>
          <w:i w:val="0"/>
          <w:iCs w:val="0"/>
          <w:color w:val="000000" w:themeColor="text1"/>
          <w:sz w:val="24"/>
          <w:szCs w:val="24"/>
          <w:lang w:val="en-GB"/>
        </w:rPr>
        <w:sectPr w:rsidR="00711C9D" w:rsidRPr="005766E2" w:rsidSect="0090750A">
          <w:pgSz w:w="16840" w:h="11900" w:orient="landscape"/>
          <w:pgMar w:top="1134" w:right="1134" w:bottom="1134" w:left="1417" w:header="708" w:footer="708" w:gutter="0"/>
          <w:cols w:space="708"/>
          <w:docGrid w:linePitch="360"/>
        </w:sectPr>
      </w:pPr>
      <w:r w:rsidRPr="005766E2">
        <w:rPr>
          <w:rFonts w:ascii="Times New Roman" w:hAnsi="Times New Roman" w:cs="Times New Roman"/>
          <w:b/>
          <w:bCs/>
          <w:i w:val="0"/>
          <w:iCs w:val="0"/>
          <w:color w:val="000000" w:themeColor="text1"/>
          <w:sz w:val="24"/>
          <w:szCs w:val="24"/>
          <w:lang w:val="en-GB"/>
        </w:rPr>
        <w:t>Table S3.</w:t>
      </w:r>
      <w:r w:rsidR="00536C60" w:rsidRPr="005766E2">
        <w:rPr>
          <w:rFonts w:ascii="Times New Roman" w:hAnsi="Times New Roman" w:cs="Times New Roman"/>
          <w:b/>
          <w:bCs/>
          <w:i w:val="0"/>
          <w:iCs w:val="0"/>
          <w:color w:val="000000" w:themeColor="text1"/>
          <w:sz w:val="24"/>
          <w:szCs w:val="24"/>
          <w:lang w:val="en-GB"/>
        </w:rPr>
        <w:t>31</w:t>
      </w:r>
      <w:r w:rsidR="00B93199" w:rsidRPr="005766E2">
        <w:rPr>
          <w:rFonts w:ascii="Times New Roman" w:hAnsi="Times New Roman" w:cs="Times New Roman"/>
          <w:b/>
          <w:bCs/>
          <w:i w:val="0"/>
          <w:iCs w:val="0"/>
          <w:color w:val="000000" w:themeColor="text1"/>
          <w:sz w:val="24"/>
          <w:szCs w:val="24"/>
          <w:lang w:val="en-GB"/>
        </w:rPr>
        <w:t>:</w:t>
      </w:r>
      <w:r w:rsidR="00B93199" w:rsidRPr="005766E2">
        <w:rPr>
          <w:rFonts w:ascii="Times New Roman" w:hAnsi="Times New Roman" w:cs="Times New Roman"/>
          <w:i w:val="0"/>
          <w:iCs w:val="0"/>
          <w:color w:val="000000" w:themeColor="text1"/>
          <w:sz w:val="24"/>
          <w:szCs w:val="24"/>
          <w:lang w:val="en-GB"/>
        </w:rPr>
        <w:t xml:space="preserve"> Monetization of externalities</w:t>
      </w:r>
      <w:r w:rsidR="003F4FC0" w:rsidRPr="005766E2">
        <w:rPr>
          <w:rFonts w:ascii="Times New Roman" w:hAnsi="Times New Roman" w:cs="Times New Roman"/>
          <w:i w:val="0"/>
          <w:iCs w:val="0"/>
          <w:color w:val="000000" w:themeColor="text1"/>
          <w:sz w:val="24"/>
          <w:szCs w:val="24"/>
          <w:lang w:val="en-GB"/>
        </w:rPr>
        <w:t xml:space="preserve"> in €</w:t>
      </w:r>
      <w:r w:rsidR="00B93199" w:rsidRPr="005766E2">
        <w:rPr>
          <w:rFonts w:ascii="Times New Roman" w:hAnsi="Times New Roman" w:cs="Times New Roman"/>
          <w:i w:val="0"/>
          <w:iCs w:val="0"/>
          <w:color w:val="000000" w:themeColor="text1"/>
          <w:sz w:val="24"/>
          <w:szCs w:val="24"/>
          <w:lang w:val="en-GB"/>
        </w:rPr>
        <w:t xml:space="preserve"> for the evaluated NH</w:t>
      </w:r>
      <w:r w:rsidR="00B93199" w:rsidRPr="005766E2">
        <w:rPr>
          <w:rFonts w:ascii="Times New Roman" w:hAnsi="Times New Roman" w:cs="Times New Roman"/>
          <w:i w:val="0"/>
          <w:iCs w:val="0"/>
          <w:color w:val="000000" w:themeColor="text1"/>
          <w:sz w:val="24"/>
          <w:szCs w:val="24"/>
          <w:vertAlign w:val="subscript"/>
          <w:lang w:val="en-GB"/>
        </w:rPr>
        <w:t>3</w:t>
      </w:r>
      <w:r w:rsidR="00B93199" w:rsidRPr="005766E2">
        <w:rPr>
          <w:rFonts w:ascii="Times New Roman" w:hAnsi="Times New Roman" w:cs="Times New Roman"/>
          <w:i w:val="0"/>
          <w:iCs w:val="0"/>
          <w:color w:val="000000" w:themeColor="text1"/>
          <w:sz w:val="24"/>
          <w:szCs w:val="24"/>
          <w:lang w:val="en-GB"/>
        </w:rPr>
        <w:t xml:space="preserve"> production scenarios (FU = 1</w:t>
      </w:r>
      <w:r w:rsidR="001037EC" w:rsidRPr="005766E2">
        <w:rPr>
          <w:rFonts w:ascii="Times New Roman" w:hAnsi="Times New Roman" w:cs="Times New Roman"/>
          <w:i w:val="0"/>
          <w:iCs w:val="0"/>
          <w:color w:val="000000" w:themeColor="text1"/>
          <w:sz w:val="24"/>
          <w:szCs w:val="24"/>
          <w:lang w:val="en-GB"/>
        </w:rPr>
        <w:t xml:space="preserve"> </w:t>
      </w:r>
      <w:r w:rsidR="00B93199" w:rsidRPr="005766E2">
        <w:rPr>
          <w:rFonts w:ascii="Times New Roman" w:hAnsi="Times New Roman" w:cs="Times New Roman"/>
          <w:i w:val="0"/>
          <w:iCs w:val="0"/>
          <w:color w:val="000000" w:themeColor="text1"/>
          <w:sz w:val="24"/>
          <w:szCs w:val="24"/>
          <w:lang w:val="en-GB"/>
        </w:rPr>
        <w:t>g NH</w:t>
      </w:r>
      <w:r w:rsidR="00B93199" w:rsidRPr="005766E2">
        <w:rPr>
          <w:rFonts w:ascii="Times New Roman" w:hAnsi="Times New Roman" w:cs="Times New Roman"/>
          <w:i w:val="0"/>
          <w:iCs w:val="0"/>
          <w:color w:val="000000" w:themeColor="text1"/>
          <w:sz w:val="24"/>
          <w:szCs w:val="24"/>
          <w:vertAlign w:val="subscript"/>
          <w:lang w:val="en-GB"/>
        </w:rPr>
        <w:t>3</w:t>
      </w:r>
      <w:r w:rsidR="00B93199" w:rsidRPr="005766E2">
        <w:rPr>
          <w:rFonts w:ascii="Times New Roman" w:hAnsi="Times New Roman" w:cs="Times New Roman"/>
          <w:i w:val="0"/>
          <w:iCs w:val="0"/>
          <w:color w:val="000000" w:themeColor="text1"/>
          <w:sz w:val="24"/>
          <w:szCs w:val="24"/>
          <w:lang w:val="en-GB"/>
        </w:rPr>
        <w:t>); focus on the impact categories.</w:t>
      </w:r>
      <w:r w:rsidR="00FB320B" w:rsidRPr="005766E2">
        <w:rPr>
          <w:rFonts w:ascii="Times New Roman" w:hAnsi="Times New Roman" w:cs="Times New Roman"/>
          <w:i w:val="0"/>
          <w:iCs w:val="0"/>
          <w:color w:val="000000" w:themeColor="text1"/>
          <w:sz w:val="24"/>
          <w:szCs w:val="24"/>
          <w:lang w:val="en-GB"/>
        </w:rPr>
        <w:t xml:space="preserve"> </w:t>
      </w:r>
      <w:r w:rsidR="00935802" w:rsidRPr="005766E2">
        <w:rPr>
          <w:rFonts w:ascii="Times New Roman" w:hAnsi="Times New Roman" w:cs="Times New Roman"/>
          <w:i w:val="0"/>
          <w:iCs w:val="0"/>
          <w:color w:val="000000" w:themeColor="text1"/>
          <w:sz w:val="24"/>
          <w:szCs w:val="24"/>
          <w:lang w:val="en-GB"/>
        </w:rPr>
        <w:t xml:space="preserve"> Categories: Ac (</w:t>
      </w:r>
      <w:r w:rsidR="00E54A46" w:rsidRPr="005766E2">
        <w:rPr>
          <w:rFonts w:ascii="Times New Roman" w:hAnsi="Times New Roman" w:cs="Times New Roman"/>
          <w:i w:val="0"/>
          <w:iCs w:val="0"/>
          <w:color w:val="000000" w:themeColor="text1"/>
          <w:sz w:val="24"/>
          <w:szCs w:val="24"/>
          <w:lang w:val="en-GB"/>
        </w:rPr>
        <w:t>a</w:t>
      </w:r>
      <w:r w:rsidR="00935802" w:rsidRPr="005766E2">
        <w:rPr>
          <w:rFonts w:ascii="Times New Roman" w:hAnsi="Times New Roman" w:cs="Times New Roman"/>
          <w:i w:val="0"/>
          <w:iCs w:val="0"/>
          <w:color w:val="000000" w:themeColor="text1"/>
          <w:sz w:val="24"/>
          <w:szCs w:val="24"/>
          <w:lang w:val="en-GB"/>
        </w:rPr>
        <w:t>cidification); CC (</w:t>
      </w:r>
      <w:r w:rsidR="00E54A46" w:rsidRPr="005766E2">
        <w:rPr>
          <w:rFonts w:ascii="Times New Roman" w:hAnsi="Times New Roman" w:cs="Times New Roman"/>
          <w:i w:val="0"/>
          <w:iCs w:val="0"/>
          <w:color w:val="000000" w:themeColor="text1"/>
          <w:sz w:val="24"/>
          <w:szCs w:val="24"/>
          <w:lang w:val="en-GB"/>
        </w:rPr>
        <w:t xml:space="preserve">climate </w:t>
      </w:r>
      <w:r w:rsidR="00935802" w:rsidRPr="005766E2">
        <w:rPr>
          <w:rFonts w:ascii="Times New Roman" w:hAnsi="Times New Roman" w:cs="Times New Roman"/>
          <w:i w:val="0"/>
          <w:iCs w:val="0"/>
          <w:color w:val="000000" w:themeColor="text1"/>
          <w:sz w:val="24"/>
          <w:szCs w:val="24"/>
          <w:lang w:val="en-GB"/>
        </w:rPr>
        <w:t>change); E</w:t>
      </w:r>
      <w:r w:rsidR="002805AF" w:rsidRPr="005766E2">
        <w:rPr>
          <w:rFonts w:ascii="Times New Roman" w:hAnsi="Times New Roman" w:cs="Times New Roman"/>
          <w:i w:val="0"/>
          <w:iCs w:val="0"/>
          <w:color w:val="000000" w:themeColor="text1"/>
          <w:sz w:val="24"/>
          <w:szCs w:val="24"/>
          <w:lang w:val="en-GB"/>
        </w:rPr>
        <w:t>co</w:t>
      </w:r>
      <w:r w:rsidR="00935802" w:rsidRPr="005766E2">
        <w:rPr>
          <w:rFonts w:ascii="Times New Roman" w:hAnsi="Times New Roman" w:cs="Times New Roman"/>
          <w:i w:val="0"/>
          <w:iCs w:val="0"/>
          <w:color w:val="000000" w:themeColor="text1"/>
          <w:sz w:val="24"/>
          <w:szCs w:val="24"/>
          <w:lang w:val="en-GB"/>
        </w:rPr>
        <w:t>F (</w:t>
      </w:r>
      <w:r w:rsidR="00E54A46" w:rsidRPr="005766E2">
        <w:rPr>
          <w:rFonts w:ascii="Times New Roman" w:hAnsi="Times New Roman" w:cs="Times New Roman"/>
          <w:i w:val="0"/>
          <w:iCs w:val="0"/>
          <w:color w:val="000000" w:themeColor="text1"/>
          <w:sz w:val="24"/>
          <w:szCs w:val="24"/>
          <w:lang w:val="en-GB"/>
        </w:rPr>
        <w:t>ecotoxicity</w:t>
      </w:r>
      <w:r w:rsidR="00935802" w:rsidRPr="005766E2">
        <w:rPr>
          <w:rFonts w:ascii="Times New Roman" w:hAnsi="Times New Roman" w:cs="Times New Roman"/>
          <w:i w:val="0"/>
          <w:iCs w:val="0"/>
          <w:color w:val="000000" w:themeColor="text1"/>
          <w:sz w:val="24"/>
          <w:szCs w:val="24"/>
          <w:lang w:val="en-GB"/>
        </w:rPr>
        <w:t>, freshwater); EuF (</w:t>
      </w:r>
      <w:r w:rsidR="00E54A46" w:rsidRPr="005766E2">
        <w:rPr>
          <w:rFonts w:ascii="Times New Roman" w:hAnsi="Times New Roman" w:cs="Times New Roman"/>
          <w:i w:val="0"/>
          <w:iCs w:val="0"/>
          <w:color w:val="000000" w:themeColor="text1"/>
          <w:sz w:val="24"/>
          <w:szCs w:val="24"/>
          <w:lang w:val="en-GB"/>
        </w:rPr>
        <w:t>eutrophication</w:t>
      </w:r>
      <w:r w:rsidR="00935802" w:rsidRPr="005766E2">
        <w:rPr>
          <w:rFonts w:ascii="Times New Roman" w:hAnsi="Times New Roman" w:cs="Times New Roman"/>
          <w:i w:val="0"/>
          <w:iCs w:val="0"/>
          <w:color w:val="000000" w:themeColor="text1"/>
          <w:sz w:val="24"/>
          <w:szCs w:val="24"/>
          <w:lang w:val="en-GB"/>
        </w:rPr>
        <w:t>, freshwater); EuM (</w:t>
      </w:r>
      <w:r w:rsidR="00E54A46" w:rsidRPr="005766E2">
        <w:rPr>
          <w:rFonts w:ascii="Times New Roman" w:hAnsi="Times New Roman" w:cs="Times New Roman"/>
          <w:i w:val="0"/>
          <w:iCs w:val="0"/>
          <w:color w:val="000000" w:themeColor="text1"/>
          <w:sz w:val="24"/>
          <w:szCs w:val="24"/>
          <w:lang w:val="en-GB"/>
        </w:rPr>
        <w:t>eutrophication</w:t>
      </w:r>
      <w:r w:rsidR="00935802" w:rsidRPr="005766E2">
        <w:rPr>
          <w:rFonts w:ascii="Times New Roman" w:hAnsi="Times New Roman" w:cs="Times New Roman"/>
          <w:i w:val="0"/>
          <w:iCs w:val="0"/>
          <w:color w:val="000000" w:themeColor="text1"/>
          <w:sz w:val="24"/>
          <w:szCs w:val="24"/>
          <w:lang w:val="en-GB"/>
        </w:rPr>
        <w:t>, marine); EuT (</w:t>
      </w:r>
      <w:r w:rsidR="00E54A46" w:rsidRPr="005766E2">
        <w:rPr>
          <w:rFonts w:ascii="Times New Roman" w:hAnsi="Times New Roman" w:cs="Times New Roman"/>
          <w:i w:val="0"/>
          <w:iCs w:val="0"/>
          <w:color w:val="000000" w:themeColor="text1"/>
          <w:sz w:val="24"/>
          <w:szCs w:val="24"/>
          <w:lang w:val="en-GB"/>
        </w:rPr>
        <w:t>eutrophication</w:t>
      </w:r>
      <w:r w:rsidR="00935802" w:rsidRPr="005766E2">
        <w:rPr>
          <w:rFonts w:ascii="Times New Roman" w:hAnsi="Times New Roman" w:cs="Times New Roman"/>
          <w:i w:val="0"/>
          <w:iCs w:val="0"/>
          <w:color w:val="000000" w:themeColor="text1"/>
          <w:sz w:val="24"/>
          <w:szCs w:val="24"/>
          <w:lang w:val="en-GB"/>
        </w:rPr>
        <w:t>, terrestrial); HTC (</w:t>
      </w:r>
      <w:r w:rsidR="00E54A46" w:rsidRPr="005766E2">
        <w:rPr>
          <w:rFonts w:ascii="Times New Roman" w:hAnsi="Times New Roman" w:cs="Times New Roman"/>
          <w:i w:val="0"/>
          <w:iCs w:val="0"/>
          <w:color w:val="000000" w:themeColor="text1"/>
          <w:sz w:val="24"/>
          <w:szCs w:val="24"/>
          <w:lang w:val="en-GB"/>
        </w:rPr>
        <w:t xml:space="preserve">human </w:t>
      </w:r>
      <w:r w:rsidR="00935802" w:rsidRPr="005766E2">
        <w:rPr>
          <w:rFonts w:ascii="Times New Roman" w:hAnsi="Times New Roman" w:cs="Times New Roman"/>
          <w:i w:val="0"/>
          <w:iCs w:val="0"/>
          <w:color w:val="000000" w:themeColor="text1"/>
          <w:sz w:val="24"/>
          <w:szCs w:val="24"/>
          <w:lang w:val="en-GB"/>
        </w:rPr>
        <w:t>toxicity, cancer); HTNC (</w:t>
      </w:r>
      <w:r w:rsidR="00E54A46" w:rsidRPr="005766E2">
        <w:rPr>
          <w:rFonts w:ascii="Times New Roman" w:hAnsi="Times New Roman" w:cs="Times New Roman"/>
          <w:i w:val="0"/>
          <w:iCs w:val="0"/>
          <w:color w:val="000000" w:themeColor="text1"/>
          <w:sz w:val="24"/>
          <w:szCs w:val="24"/>
          <w:lang w:val="en-GB"/>
        </w:rPr>
        <w:t xml:space="preserve">human </w:t>
      </w:r>
      <w:r w:rsidR="00935802" w:rsidRPr="005766E2">
        <w:rPr>
          <w:rFonts w:ascii="Times New Roman" w:hAnsi="Times New Roman" w:cs="Times New Roman"/>
          <w:i w:val="0"/>
          <w:iCs w:val="0"/>
          <w:color w:val="000000" w:themeColor="text1"/>
          <w:sz w:val="24"/>
          <w:szCs w:val="24"/>
          <w:lang w:val="en-GB"/>
        </w:rPr>
        <w:t>toxicity, non-cancer); IR (</w:t>
      </w:r>
      <w:r w:rsidR="00E54A46" w:rsidRPr="005766E2">
        <w:rPr>
          <w:rFonts w:ascii="Times New Roman" w:hAnsi="Times New Roman" w:cs="Times New Roman"/>
          <w:i w:val="0"/>
          <w:iCs w:val="0"/>
          <w:color w:val="000000" w:themeColor="text1"/>
          <w:sz w:val="24"/>
          <w:szCs w:val="24"/>
          <w:lang w:val="en-GB"/>
        </w:rPr>
        <w:t xml:space="preserve">ionising </w:t>
      </w:r>
      <w:r w:rsidR="00935802" w:rsidRPr="005766E2">
        <w:rPr>
          <w:rFonts w:ascii="Times New Roman" w:hAnsi="Times New Roman" w:cs="Times New Roman"/>
          <w:i w:val="0"/>
          <w:iCs w:val="0"/>
          <w:color w:val="000000" w:themeColor="text1"/>
          <w:sz w:val="24"/>
          <w:szCs w:val="24"/>
          <w:lang w:val="en-GB"/>
        </w:rPr>
        <w:t>radiation); LU (</w:t>
      </w:r>
      <w:r w:rsidR="00E54A46" w:rsidRPr="005766E2">
        <w:rPr>
          <w:rFonts w:ascii="Times New Roman" w:hAnsi="Times New Roman" w:cs="Times New Roman"/>
          <w:i w:val="0"/>
          <w:iCs w:val="0"/>
          <w:color w:val="000000" w:themeColor="text1"/>
          <w:sz w:val="24"/>
          <w:szCs w:val="24"/>
          <w:lang w:val="en-GB"/>
        </w:rPr>
        <w:t xml:space="preserve">land </w:t>
      </w:r>
      <w:r w:rsidR="00935802" w:rsidRPr="005766E2">
        <w:rPr>
          <w:rFonts w:ascii="Times New Roman" w:hAnsi="Times New Roman" w:cs="Times New Roman"/>
          <w:i w:val="0"/>
          <w:iCs w:val="0"/>
          <w:color w:val="000000" w:themeColor="text1"/>
          <w:sz w:val="24"/>
          <w:szCs w:val="24"/>
          <w:lang w:val="en-GB"/>
        </w:rPr>
        <w:t>use); OD (</w:t>
      </w:r>
      <w:r w:rsidR="00E54A46" w:rsidRPr="005766E2">
        <w:rPr>
          <w:rFonts w:ascii="Times New Roman" w:hAnsi="Times New Roman" w:cs="Times New Roman"/>
          <w:i w:val="0"/>
          <w:iCs w:val="0"/>
          <w:color w:val="000000" w:themeColor="text1"/>
          <w:sz w:val="24"/>
          <w:szCs w:val="24"/>
          <w:lang w:val="en-GB"/>
        </w:rPr>
        <w:t xml:space="preserve">ozone </w:t>
      </w:r>
      <w:r w:rsidR="00935802" w:rsidRPr="005766E2">
        <w:rPr>
          <w:rFonts w:ascii="Times New Roman" w:hAnsi="Times New Roman" w:cs="Times New Roman"/>
          <w:i w:val="0"/>
          <w:iCs w:val="0"/>
          <w:color w:val="000000" w:themeColor="text1"/>
          <w:sz w:val="24"/>
          <w:szCs w:val="24"/>
          <w:lang w:val="en-GB"/>
        </w:rPr>
        <w:t>depletion); PM (</w:t>
      </w:r>
      <w:r w:rsidR="00E54A46" w:rsidRPr="005766E2">
        <w:rPr>
          <w:rFonts w:ascii="Times New Roman" w:hAnsi="Times New Roman" w:cs="Times New Roman"/>
          <w:i w:val="0"/>
          <w:iCs w:val="0"/>
          <w:color w:val="000000" w:themeColor="text1"/>
          <w:sz w:val="24"/>
          <w:szCs w:val="24"/>
          <w:lang w:val="en-GB"/>
        </w:rPr>
        <w:t xml:space="preserve">particulate </w:t>
      </w:r>
      <w:r w:rsidR="00935802" w:rsidRPr="005766E2">
        <w:rPr>
          <w:rFonts w:ascii="Times New Roman" w:hAnsi="Times New Roman" w:cs="Times New Roman"/>
          <w:i w:val="0"/>
          <w:iCs w:val="0"/>
          <w:color w:val="000000" w:themeColor="text1"/>
          <w:sz w:val="24"/>
          <w:szCs w:val="24"/>
          <w:lang w:val="en-GB"/>
        </w:rPr>
        <w:t>matter); POF (</w:t>
      </w:r>
      <w:r w:rsidR="00E54A46" w:rsidRPr="005766E2">
        <w:rPr>
          <w:rFonts w:ascii="Times New Roman" w:hAnsi="Times New Roman" w:cs="Times New Roman"/>
          <w:i w:val="0"/>
          <w:iCs w:val="0"/>
          <w:color w:val="000000" w:themeColor="text1"/>
          <w:sz w:val="24"/>
          <w:szCs w:val="24"/>
          <w:lang w:val="en-GB"/>
        </w:rPr>
        <w:t xml:space="preserve">photochemical </w:t>
      </w:r>
      <w:r w:rsidR="00935802" w:rsidRPr="005766E2">
        <w:rPr>
          <w:rFonts w:ascii="Times New Roman" w:hAnsi="Times New Roman" w:cs="Times New Roman"/>
          <w:i w:val="0"/>
          <w:iCs w:val="0"/>
          <w:color w:val="000000" w:themeColor="text1"/>
          <w:sz w:val="24"/>
          <w:szCs w:val="24"/>
          <w:lang w:val="en-GB"/>
        </w:rPr>
        <w:t>ozone formation); RUF (resource use, fossils); RUMM (</w:t>
      </w:r>
      <w:r w:rsidR="00E54A46" w:rsidRPr="005766E2">
        <w:rPr>
          <w:rFonts w:ascii="Times New Roman" w:hAnsi="Times New Roman" w:cs="Times New Roman"/>
          <w:i w:val="0"/>
          <w:iCs w:val="0"/>
          <w:color w:val="000000" w:themeColor="text1"/>
          <w:sz w:val="24"/>
          <w:szCs w:val="24"/>
          <w:lang w:val="en-GB"/>
        </w:rPr>
        <w:t xml:space="preserve">resource </w:t>
      </w:r>
      <w:r w:rsidR="00935802" w:rsidRPr="005766E2">
        <w:rPr>
          <w:rFonts w:ascii="Times New Roman" w:hAnsi="Times New Roman" w:cs="Times New Roman"/>
          <w:i w:val="0"/>
          <w:iCs w:val="0"/>
          <w:color w:val="000000" w:themeColor="text1"/>
          <w:sz w:val="24"/>
          <w:szCs w:val="24"/>
          <w:lang w:val="en-GB"/>
        </w:rPr>
        <w:t>use, minerals and metals); WU (</w:t>
      </w:r>
      <w:r w:rsidR="00E54A46" w:rsidRPr="005766E2">
        <w:rPr>
          <w:rFonts w:ascii="Times New Roman" w:hAnsi="Times New Roman" w:cs="Times New Roman"/>
          <w:i w:val="0"/>
          <w:iCs w:val="0"/>
          <w:color w:val="000000" w:themeColor="text1"/>
          <w:sz w:val="24"/>
          <w:szCs w:val="24"/>
          <w:lang w:val="en-GB"/>
        </w:rPr>
        <w:t xml:space="preserve">water </w:t>
      </w:r>
      <w:r w:rsidR="00935802" w:rsidRPr="005766E2">
        <w:rPr>
          <w:rFonts w:ascii="Times New Roman" w:hAnsi="Times New Roman" w:cs="Times New Roman"/>
          <w:i w:val="0"/>
          <w:iCs w:val="0"/>
          <w:color w:val="000000" w:themeColor="text1"/>
          <w:sz w:val="24"/>
          <w:szCs w:val="24"/>
          <w:lang w:val="en-GB"/>
        </w:rPr>
        <w:t>use).</w:t>
      </w:r>
    </w:p>
    <w:p w14:paraId="7AC3B51A" w14:textId="66D0911D" w:rsidR="004D38F0" w:rsidRPr="005766E2" w:rsidRDefault="00375C6A" w:rsidP="00E220DD">
      <w:pPr>
        <w:spacing w:line="480" w:lineRule="auto"/>
        <w:jc w:val="both"/>
        <w:rPr>
          <w:sz w:val="20"/>
          <w:szCs w:val="20"/>
          <w:lang w:val="en-GB"/>
        </w:rPr>
      </w:pPr>
      <w:r w:rsidRPr="005766E2">
        <w:rPr>
          <w:noProof/>
          <w:sz w:val="20"/>
          <w:szCs w:val="20"/>
          <w:lang w:val="en-GB"/>
          <w14:ligatures w14:val="standardContextual"/>
        </w:rPr>
        <w:drawing>
          <wp:inline distT="0" distB="0" distL="0" distR="0" wp14:anchorId="59D2DE9A" wp14:editId="61490831">
            <wp:extent cx="6120130" cy="3663315"/>
            <wp:effectExtent l="0" t="0" r="1270" b="0"/>
            <wp:docPr id="21124858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48586" name="Immagine 21124858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20130" cy="3663315"/>
                    </a:xfrm>
                    <a:prstGeom prst="rect">
                      <a:avLst/>
                    </a:prstGeom>
                  </pic:spPr>
                </pic:pic>
              </a:graphicData>
            </a:graphic>
          </wp:inline>
        </w:drawing>
      </w:r>
    </w:p>
    <w:p w14:paraId="6843EEB5" w14:textId="092E6700" w:rsidR="004D38F0" w:rsidRPr="005766E2" w:rsidRDefault="0082475D" w:rsidP="00A65F88">
      <w:pPr>
        <w:pStyle w:val="Didascalia"/>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Figure S3.</w:t>
      </w:r>
      <w:r w:rsidR="00D93431" w:rsidRPr="005766E2">
        <w:rPr>
          <w:rFonts w:ascii="Times New Roman" w:hAnsi="Times New Roman" w:cs="Times New Roman"/>
          <w:b/>
          <w:bCs/>
          <w:i w:val="0"/>
          <w:iCs w:val="0"/>
          <w:color w:val="000000" w:themeColor="text1"/>
          <w:sz w:val="24"/>
          <w:szCs w:val="24"/>
          <w:lang w:val="en-GB"/>
        </w:rPr>
        <w:t>1</w:t>
      </w:r>
      <w:r w:rsidR="00293E6A" w:rsidRPr="005766E2">
        <w:rPr>
          <w:rFonts w:ascii="Times New Roman" w:hAnsi="Times New Roman" w:cs="Times New Roman"/>
          <w:b/>
          <w:bCs/>
          <w:i w:val="0"/>
          <w:iCs w:val="0"/>
          <w:color w:val="000000" w:themeColor="text1"/>
          <w:sz w:val="24"/>
          <w:szCs w:val="24"/>
          <w:lang w:val="en-GB"/>
        </w:rPr>
        <w:t>6</w:t>
      </w:r>
      <w:r w:rsidR="004D38F0" w:rsidRPr="005766E2">
        <w:rPr>
          <w:rFonts w:ascii="Times New Roman" w:hAnsi="Times New Roman" w:cs="Times New Roman"/>
          <w:b/>
          <w:bCs/>
          <w:i w:val="0"/>
          <w:iCs w:val="0"/>
          <w:color w:val="000000" w:themeColor="text1"/>
          <w:sz w:val="24"/>
          <w:szCs w:val="24"/>
          <w:lang w:val="en-GB"/>
        </w:rPr>
        <w:t>:</w:t>
      </w:r>
      <w:r w:rsidR="004D38F0" w:rsidRPr="005766E2">
        <w:rPr>
          <w:rFonts w:ascii="Times New Roman" w:hAnsi="Times New Roman" w:cs="Times New Roman"/>
          <w:i w:val="0"/>
          <w:iCs w:val="0"/>
          <w:color w:val="000000" w:themeColor="text1"/>
          <w:sz w:val="24"/>
          <w:szCs w:val="24"/>
          <w:lang w:val="en-GB"/>
        </w:rPr>
        <w:t xml:space="preserve"> Monetization of externalities</w:t>
      </w:r>
      <w:r w:rsidR="00E75E61" w:rsidRPr="005766E2">
        <w:rPr>
          <w:rFonts w:ascii="Times New Roman" w:hAnsi="Times New Roman" w:cs="Times New Roman"/>
          <w:i w:val="0"/>
          <w:iCs w:val="0"/>
          <w:color w:val="000000" w:themeColor="text1"/>
          <w:sz w:val="24"/>
          <w:szCs w:val="24"/>
          <w:lang w:val="en-GB"/>
        </w:rPr>
        <w:t xml:space="preserve"> in €</w:t>
      </w:r>
      <w:r w:rsidR="004D38F0" w:rsidRPr="005766E2">
        <w:rPr>
          <w:rFonts w:ascii="Times New Roman" w:hAnsi="Times New Roman" w:cs="Times New Roman"/>
          <w:i w:val="0"/>
          <w:iCs w:val="0"/>
          <w:color w:val="000000" w:themeColor="text1"/>
          <w:sz w:val="24"/>
          <w:szCs w:val="24"/>
          <w:lang w:val="en-GB"/>
        </w:rPr>
        <w:t xml:space="preserve"> for the evaluated NH</w:t>
      </w:r>
      <w:r w:rsidR="004D38F0" w:rsidRPr="005766E2">
        <w:rPr>
          <w:rFonts w:ascii="Times New Roman" w:hAnsi="Times New Roman" w:cs="Times New Roman"/>
          <w:i w:val="0"/>
          <w:iCs w:val="0"/>
          <w:color w:val="000000" w:themeColor="text1"/>
          <w:sz w:val="24"/>
          <w:szCs w:val="24"/>
          <w:vertAlign w:val="subscript"/>
          <w:lang w:val="en-GB"/>
        </w:rPr>
        <w:t>3</w:t>
      </w:r>
      <w:r w:rsidR="004D38F0" w:rsidRPr="005766E2">
        <w:rPr>
          <w:rFonts w:ascii="Times New Roman" w:hAnsi="Times New Roman" w:cs="Times New Roman"/>
          <w:i w:val="0"/>
          <w:iCs w:val="0"/>
          <w:color w:val="000000" w:themeColor="text1"/>
          <w:sz w:val="24"/>
          <w:szCs w:val="24"/>
          <w:lang w:val="en-GB"/>
        </w:rPr>
        <w:t xml:space="preserve"> production scenarios (FU = 1</w:t>
      </w:r>
      <w:r w:rsidR="00375C6A" w:rsidRPr="005766E2">
        <w:rPr>
          <w:rFonts w:ascii="Times New Roman" w:hAnsi="Times New Roman" w:cs="Times New Roman"/>
          <w:i w:val="0"/>
          <w:iCs w:val="0"/>
          <w:color w:val="000000" w:themeColor="text1"/>
          <w:sz w:val="24"/>
          <w:szCs w:val="24"/>
          <w:lang w:val="en-GB"/>
        </w:rPr>
        <w:t xml:space="preserve"> </w:t>
      </w:r>
      <w:r w:rsidR="004D38F0" w:rsidRPr="005766E2">
        <w:rPr>
          <w:rFonts w:ascii="Times New Roman" w:hAnsi="Times New Roman" w:cs="Times New Roman"/>
          <w:i w:val="0"/>
          <w:iCs w:val="0"/>
          <w:color w:val="000000" w:themeColor="text1"/>
          <w:sz w:val="24"/>
          <w:szCs w:val="24"/>
          <w:lang w:val="en-GB"/>
        </w:rPr>
        <w:t>g NH</w:t>
      </w:r>
      <w:r w:rsidR="004D38F0" w:rsidRPr="005766E2">
        <w:rPr>
          <w:rFonts w:ascii="Times New Roman" w:hAnsi="Times New Roman" w:cs="Times New Roman"/>
          <w:i w:val="0"/>
          <w:iCs w:val="0"/>
          <w:color w:val="000000" w:themeColor="text1"/>
          <w:sz w:val="24"/>
          <w:szCs w:val="24"/>
          <w:vertAlign w:val="subscript"/>
          <w:lang w:val="en-GB"/>
        </w:rPr>
        <w:t>3</w:t>
      </w:r>
      <w:r w:rsidR="004D38F0" w:rsidRPr="005766E2">
        <w:rPr>
          <w:rFonts w:ascii="Times New Roman" w:hAnsi="Times New Roman" w:cs="Times New Roman"/>
          <w:i w:val="0"/>
          <w:iCs w:val="0"/>
          <w:color w:val="000000" w:themeColor="text1"/>
          <w:sz w:val="24"/>
          <w:szCs w:val="24"/>
          <w:lang w:val="en-GB"/>
        </w:rPr>
        <w:t>); focus on the impact categories, percentage contribution.</w:t>
      </w:r>
    </w:p>
    <w:p w14:paraId="2A2BCF1E" w14:textId="77777777" w:rsidR="00711C9D" w:rsidRPr="005766E2" w:rsidRDefault="00711C9D" w:rsidP="00A65F88">
      <w:pPr>
        <w:jc w:val="both"/>
        <w:rPr>
          <w:b/>
          <w:bCs/>
          <w:color w:val="000000"/>
          <w:lang w:val="en-GB"/>
        </w:rPr>
        <w:sectPr w:rsidR="00711C9D" w:rsidRPr="005766E2" w:rsidSect="0090750A">
          <w:pgSz w:w="11906" w:h="16838"/>
          <w:pgMar w:top="1417" w:right="1134" w:bottom="1134" w:left="1134" w:header="708" w:footer="708" w:gutter="0"/>
          <w:cols w:space="708"/>
          <w:docGrid w:linePitch="360"/>
        </w:sectPr>
      </w:pPr>
    </w:p>
    <w:tbl>
      <w:tblPr>
        <w:tblW w:w="0" w:type="auto"/>
        <w:jc w:val="center"/>
        <w:tblCellMar>
          <w:left w:w="70" w:type="dxa"/>
          <w:right w:w="70" w:type="dxa"/>
        </w:tblCellMar>
        <w:tblLook w:val="04A0" w:firstRow="1" w:lastRow="0" w:firstColumn="1" w:lastColumn="0" w:noHBand="0" w:noVBand="1"/>
      </w:tblPr>
      <w:tblGrid>
        <w:gridCol w:w="2023"/>
        <w:gridCol w:w="2546"/>
        <w:gridCol w:w="2520"/>
        <w:gridCol w:w="2898"/>
        <w:gridCol w:w="3226"/>
        <w:gridCol w:w="1064"/>
      </w:tblGrid>
      <w:tr w:rsidR="000D7D9E" w:rsidRPr="005766E2" w14:paraId="196EFE14" w14:textId="77777777" w:rsidTr="008D3FC4">
        <w:trPr>
          <w:trHeight w:val="360"/>
          <w:jc w:val="center"/>
        </w:trPr>
        <w:tc>
          <w:tcPr>
            <w:tcW w:w="0" w:type="auto"/>
            <w:tcBorders>
              <w:top w:val="single" w:sz="4" w:space="0" w:color="auto"/>
              <w:left w:val="single" w:sz="4" w:space="0" w:color="auto"/>
              <w:bottom w:val="nil"/>
              <w:right w:val="nil"/>
            </w:tcBorders>
            <w:noWrap/>
            <w:vAlign w:val="center"/>
            <w:hideMark/>
          </w:tcPr>
          <w:p w14:paraId="58AE29E7" w14:textId="77777777" w:rsidR="000D7D9E" w:rsidRPr="005766E2" w:rsidRDefault="000D7D9E" w:rsidP="00375095">
            <w:pPr>
              <w:rPr>
                <w:b/>
                <w:bCs/>
                <w:color w:val="000000"/>
                <w:lang w:val="en-GB"/>
              </w:rPr>
            </w:pPr>
            <w:r w:rsidRPr="005766E2">
              <w:rPr>
                <w:b/>
                <w:bCs/>
                <w:color w:val="000000"/>
                <w:lang w:val="en-GB"/>
              </w:rPr>
              <w:t>Scenario</w:t>
            </w:r>
          </w:p>
        </w:tc>
        <w:tc>
          <w:tcPr>
            <w:tcW w:w="0" w:type="auto"/>
            <w:tcBorders>
              <w:top w:val="single" w:sz="4" w:space="0" w:color="auto"/>
              <w:left w:val="nil"/>
              <w:bottom w:val="nil"/>
              <w:right w:val="nil"/>
            </w:tcBorders>
            <w:noWrap/>
            <w:vAlign w:val="center"/>
            <w:hideMark/>
          </w:tcPr>
          <w:p w14:paraId="2C8A5C62" w14:textId="2FB1D727" w:rsidR="00711C9D" w:rsidRPr="005766E2" w:rsidRDefault="000D7D9E" w:rsidP="00375095">
            <w:pPr>
              <w:jc w:val="center"/>
              <w:rPr>
                <w:b/>
                <w:bCs/>
                <w:color w:val="000000"/>
                <w:lang w:val="en-GB"/>
              </w:rPr>
            </w:pPr>
            <w:r w:rsidRPr="005766E2">
              <w:rPr>
                <w:b/>
                <w:bCs/>
                <w:color w:val="000000"/>
                <w:lang w:val="en-GB"/>
              </w:rPr>
              <w:t>50h:63%:{IT}:7y:1c:Ar</w:t>
            </w:r>
          </w:p>
        </w:tc>
        <w:tc>
          <w:tcPr>
            <w:tcW w:w="0" w:type="auto"/>
            <w:tcBorders>
              <w:top w:val="single" w:sz="4" w:space="0" w:color="auto"/>
              <w:left w:val="nil"/>
              <w:bottom w:val="nil"/>
              <w:right w:val="nil"/>
            </w:tcBorders>
            <w:noWrap/>
            <w:vAlign w:val="center"/>
            <w:hideMark/>
          </w:tcPr>
          <w:p w14:paraId="5306F0CB" w14:textId="77777777" w:rsidR="000D7D9E" w:rsidRPr="005766E2" w:rsidRDefault="000D7D9E" w:rsidP="00375095">
            <w:pPr>
              <w:jc w:val="center"/>
              <w:rPr>
                <w:b/>
                <w:bCs/>
                <w:color w:val="000000"/>
                <w:lang w:val="en-GB"/>
              </w:rPr>
            </w:pPr>
            <w:r w:rsidRPr="005766E2">
              <w:rPr>
                <w:b/>
                <w:bCs/>
                <w:color w:val="000000"/>
                <w:lang w:val="en-GB"/>
              </w:rPr>
              <w:t>50h:63%:{IT}:7y:1c:N</w:t>
            </w:r>
            <w:r w:rsidRPr="005766E2">
              <w:rPr>
                <w:b/>
                <w:bCs/>
                <w:color w:val="000000"/>
                <w:vertAlign w:val="subscript"/>
                <w:lang w:val="en-GB"/>
              </w:rPr>
              <w:t>2</w:t>
            </w:r>
          </w:p>
        </w:tc>
        <w:tc>
          <w:tcPr>
            <w:tcW w:w="0" w:type="auto"/>
            <w:tcBorders>
              <w:top w:val="single" w:sz="4" w:space="0" w:color="auto"/>
              <w:left w:val="nil"/>
              <w:bottom w:val="nil"/>
              <w:right w:val="nil"/>
            </w:tcBorders>
            <w:noWrap/>
            <w:vAlign w:val="center"/>
            <w:hideMark/>
          </w:tcPr>
          <w:p w14:paraId="4C5089BE" w14:textId="008134CA" w:rsidR="000D7D9E" w:rsidRPr="005766E2" w:rsidRDefault="000D7D9E" w:rsidP="00375095">
            <w:pPr>
              <w:jc w:val="center"/>
              <w:rPr>
                <w:b/>
                <w:bCs/>
                <w:color w:val="000000"/>
                <w:lang w:val="en-GB"/>
              </w:rPr>
            </w:pPr>
            <w:r w:rsidRPr="005766E2">
              <w:rPr>
                <w:b/>
                <w:bCs/>
                <w:color w:val="000000"/>
                <w:lang w:val="en-GB"/>
              </w:rPr>
              <w:t>50h:63%:50%PV:7y:1c:Ar</w:t>
            </w:r>
          </w:p>
        </w:tc>
        <w:tc>
          <w:tcPr>
            <w:tcW w:w="0" w:type="auto"/>
            <w:tcBorders>
              <w:top w:val="single" w:sz="4" w:space="0" w:color="auto"/>
              <w:left w:val="nil"/>
              <w:bottom w:val="nil"/>
              <w:right w:val="single" w:sz="4" w:space="0" w:color="auto"/>
            </w:tcBorders>
            <w:noWrap/>
            <w:vAlign w:val="center"/>
            <w:hideMark/>
          </w:tcPr>
          <w:p w14:paraId="48C10A60" w14:textId="77777777" w:rsidR="000D7D9E" w:rsidRPr="005766E2" w:rsidRDefault="000D7D9E" w:rsidP="00375095">
            <w:pPr>
              <w:jc w:val="center"/>
              <w:rPr>
                <w:b/>
                <w:bCs/>
                <w:color w:val="000000"/>
                <w:lang w:val="en-GB"/>
              </w:rPr>
            </w:pPr>
            <w:r w:rsidRPr="005766E2">
              <w:rPr>
                <w:b/>
                <w:bCs/>
                <w:color w:val="000000"/>
                <w:lang w:val="en-GB"/>
              </w:rPr>
              <w:t>50h:63%:50%PV:20y:100c:N</w:t>
            </w:r>
            <w:r w:rsidRPr="005766E2">
              <w:rPr>
                <w:b/>
                <w:bCs/>
                <w:color w:val="000000"/>
                <w:vertAlign w:val="subscript"/>
                <w:lang w:val="en-GB"/>
              </w:rPr>
              <w:t>2</w:t>
            </w:r>
          </w:p>
        </w:tc>
        <w:tc>
          <w:tcPr>
            <w:tcW w:w="1078" w:type="dxa"/>
            <w:tcBorders>
              <w:top w:val="single" w:sz="4" w:space="0" w:color="auto"/>
              <w:left w:val="nil"/>
              <w:bottom w:val="nil"/>
              <w:right w:val="single" w:sz="4" w:space="0" w:color="auto"/>
            </w:tcBorders>
            <w:noWrap/>
            <w:vAlign w:val="bottom"/>
            <w:hideMark/>
          </w:tcPr>
          <w:p w14:paraId="30B7E23D" w14:textId="77777777" w:rsidR="000D7D9E" w:rsidRPr="005766E2" w:rsidRDefault="000D7D9E" w:rsidP="00E220DD">
            <w:pPr>
              <w:jc w:val="both"/>
              <w:rPr>
                <w:b/>
                <w:bCs/>
                <w:color w:val="000000"/>
                <w:lang w:val="en-GB"/>
              </w:rPr>
            </w:pPr>
            <w:r w:rsidRPr="005766E2">
              <w:rPr>
                <w:b/>
                <w:bCs/>
                <w:color w:val="000000"/>
                <w:lang w:val="en-GB"/>
              </w:rPr>
              <w:t> </w:t>
            </w:r>
          </w:p>
        </w:tc>
      </w:tr>
      <w:tr w:rsidR="000D7D9E" w:rsidRPr="005766E2" w14:paraId="338BD7E7" w14:textId="77777777" w:rsidTr="008D3FC4">
        <w:trPr>
          <w:trHeight w:val="300"/>
          <w:jc w:val="center"/>
        </w:trPr>
        <w:tc>
          <w:tcPr>
            <w:tcW w:w="0" w:type="auto"/>
            <w:tcBorders>
              <w:top w:val="nil"/>
              <w:left w:val="single" w:sz="4" w:space="0" w:color="auto"/>
              <w:bottom w:val="single" w:sz="4" w:space="0" w:color="auto"/>
              <w:right w:val="nil"/>
            </w:tcBorders>
            <w:noWrap/>
            <w:vAlign w:val="center"/>
            <w:hideMark/>
          </w:tcPr>
          <w:p w14:paraId="5FF7C061" w14:textId="77777777" w:rsidR="000D7D9E" w:rsidRPr="005766E2" w:rsidRDefault="000D7D9E" w:rsidP="00375095">
            <w:pPr>
              <w:rPr>
                <w:color w:val="000000"/>
                <w:lang w:val="en-GB"/>
              </w:rPr>
            </w:pPr>
            <w:r w:rsidRPr="005766E2">
              <w:rPr>
                <w:color w:val="000000"/>
                <w:lang w:val="en-GB"/>
              </w:rPr>
              <w:t> </w:t>
            </w:r>
          </w:p>
          <w:p w14:paraId="5215F66B" w14:textId="77777777" w:rsidR="00711C9D" w:rsidRPr="005766E2" w:rsidRDefault="00711C9D" w:rsidP="00375095">
            <w:pPr>
              <w:rPr>
                <w:color w:val="000000"/>
                <w:lang w:val="en-GB"/>
              </w:rPr>
            </w:pPr>
          </w:p>
        </w:tc>
        <w:tc>
          <w:tcPr>
            <w:tcW w:w="0" w:type="auto"/>
            <w:tcBorders>
              <w:top w:val="nil"/>
              <w:left w:val="nil"/>
              <w:bottom w:val="single" w:sz="4" w:space="0" w:color="auto"/>
              <w:right w:val="nil"/>
            </w:tcBorders>
            <w:noWrap/>
            <w:vAlign w:val="center"/>
            <w:hideMark/>
          </w:tcPr>
          <w:p w14:paraId="2F9B46B5" w14:textId="77777777" w:rsidR="000D7D9E" w:rsidRPr="005766E2" w:rsidRDefault="000D7D9E" w:rsidP="00375095">
            <w:pPr>
              <w:jc w:val="center"/>
              <w:rPr>
                <w:color w:val="000000"/>
                <w:lang w:val="en-GB"/>
              </w:rPr>
            </w:pPr>
            <w:r w:rsidRPr="005766E2">
              <w:rPr>
                <w:color w:val="000000"/>
                <w:lang w:val="en-GB"/>
              </w:rPr>
              <w:t>Value</w:t>
            </w:r>
          </w:p>
        </w:tc>
        <w:tc>
          <w:tcPr>
            <w:tcW w:w="0" w:type="auto"/>
            <w:tcBorders>
              <w:top w:val="nil"/>
              <w:left w:val="nil"/>
              <w:bottom w:val="single" w:sz="4" w:space="0" w:color="auto"/>
              <w:right w:val="nil"/>
            </w:tcBorders>
            <w:noWrap/>
            <w:vAlign w:val="center"/>
            <w:hideMark/>
          </w:tcPr>
          <w:p w14:paraId="72F44D71" w14:textId="77777777" w:rsidR="000D7D9E" w:rsidRPr="005766E2" w:rsidRDefault="000D7D9E" w:rsidP="00375095">
            <w:pPr>
              <w:jc w:val="center"/>
              <w:rPr>
                <w:color w:val="000000"/>
                <w:lang w:val="en-GB"/>
              </w:rPr>
            </w:pPr>
            <w:r w:rsidRPr="005766E2">
              <w:rPr>
                <w:color w:val="000000"/>
                <w:lang w:val="en-GB"/>
              </w:rPr>
              <w:t>Value</w:t>
            </w:r>
          </w:p>
        </w:tc>
        <w:tc>
          <w:tcPr>
            <w:tcW w:w="0" w:type="auto"/>
            <w:tcBorders>
              <w:top w:val="nil"/>
              <w:left w:val="nil"/>
              <w:bottom w:val="single" w:sz="4" w:space="0" w:color="auto"/>
              <w:right w:val="nil"/>
            </w:tcBorders>
            <w:noWrap/>
            <w:vAlign w:val="center"/>
            <w:hideMark/>
          </w:tcPr>
          <w:p w14:paraId="214BD107" w14:textId="77777777" w:rsidR="000D7D9E" w:rsidRPr="005766E2" w:rsidRDefault="000D7D9E" w:rsidP="00375095">
            <w:pPr>
              <w:jc w:val="center"/>
              <w:rPr>
                <w:color w:val="000000"/>
                <w:lang w:val="en-GB"/>
              </w:rPr>
            </w:pPr>
            <w:r w:rsidRPr="005766E2">
              <w:rPr>
                <w:color w:val="000000"/>
                <w:lang w:val="en-GB"/>
              </w:rPr>
              <w:t>Value</w:t>
            </w:r>
          </w:p>
        </w:tc>
        <w:tc>
          <w:tcPr>
            <w:tcW w:w="0" w:type="auto"/>
            <w:tcBorders>
              <w:top w:val="nil"/>
              <w:left w:val="nil"/>
              <w:bottom w:val="single" w:sz="4" w:space="0" w:color="auto"/>
              <w:right w:val="single" w:sz="4" w:space="0" w:color="auto"/>
            </w:tcBorders>
            <w:noWrap/>
            <w:vAlign w:val="center"/>
            <w:hideMark/>
          </w:tcPr>
          <w:p w14:paraId="749EBF73" w14:textId="77777777" w:rsidR="000D7D9E" w:rsidRPr="005766E2" w:rsidRDefault="000D7D9E" w:rsidP="00375095">
            <w:pPr>
              <w:jc w:val="center"/>
              <w:rPr>
                <w:color w:val="000000"/>
                <w:lang w:val="en-GB"/>
              </w:rPr>
            </w:pPr>
            <w:r w:rsidRPr="005766E2">
              <w:rPr>
                <w:color w:val="000000"/>
                <w:lang w:val="en-GB"/>
              </w:rPr>
              <w:t>Value</w:t>
            </w:r>
          </w:p>
        </w:tc>
        <w:tc>
          <w:tcPr>
            <w:tcW w:w="1078" w:type="dxa"/>
            <w:tcBorders>
              <w:top w:val="nil"/>
              <w:left w:val="nil"/>
              <w:bottom w:val="single" w:sz="4" w:space="0" w:color="auto"/>
              <w:right w:val="single" w:sz="4" w:space="0" w:color="auto"/>
            </w:tcBorders>
            <w:noWrap/>
            <w:vAlign w:val="center"/>
            <w:hideMark/>
          </w:tcPr>
          <w:p w14:paraId="09238AAE" w14:textId="77777777" w:rsidR="000D7D9E" w:rsidRPr="005766E2" w:rsidRDefault="000D7D9E" w:rsidP="00E220DD">
            <w:pPr>
              <w:jc w:val="both"/>
              <w:rPr>
                <w:color w:val="000000"/>
                <w:lang w:val="en-GB"/>
              </w:rPr>
            </w:pPr>
            <w:r w:rsidRPr="005766E2">
              <w:rPr>
                <w:color w:val="000000"/>
                <w:lang w:val="en-GB"/>
              </w:rPr>
              <w:t>Unit</w:t>
            </w:r>
          </w:p>
        </w:tc>
      </w:tr>
      <w:tr w:rsidR="008D3FC4" w:rsidRPr="005766E2" w14:paraId="1B814512" w14:textId="77777777" w:rsidTr="00075679">
        <w:trPr>
          <w:trHeight w:val="300"/>
          <w:jc w:val="center"/>
        </w:trPr>
        <w:tc>
          <w:tcPr>
            <w:tcW w:w="0" w:type="auto"/>
            <w:tcBorders>
              <w:top w:val="nil"/>
              <w:left w:val="single" w:sz="4" w:space="0" w:color="auto"/>
              <w:bottom w:val="nil"/>
              <w:right w:val="nil"/>
            </w:tcBorders>
            <w:noWrap/>
            <w:vAlign w:val="center"/>
            <w:hideMark/>
          </w:tcPr>
          <w:p w14:paraId="16E69695" w14:textId="77777777" w:rsidR="008D3FC4" w:rsidRPr="005766E2" w:rsidRDefault="008D3FC4" w:rsidP="008D3FC4">
            <w:pPr>
              <w:rPr>
                <w:color w:val="000000"/>
                <w:lang w:val="en-GB"/>
              </w:rPr>
            </w:pPr>
            <w:r w:rsidRPr="005766E2">
              <w:rPr>
                <w:color w:val="000000"/>
                <w:lang w:val="en-GB"/>
              </w:rPr>
              <w:t>Total</w:t>
            </w:r>
          </w:p>
        </w:tc>
        <w:tc>
          <w:tcPr>
            <w:tcW w:w="0" w:type="auto"/>
            <w:tcBorders>
              <w:top w:val="nil"/>
              <w:left w:val="nil"/>
              <w:bottom w:val="nil"/>
              <w:right w:val="nil"/>
            </w:tcBorders>
            <w:noWrap/>
            <w:hideMark/>
          </w:tcPr>
          <w:p w14:paraId="272B878E" w14:textId="6297EBE8" w:rsidR="008D3FC4" w:rsidRPr="005766E2" w:rsidRDefault="008D3FC4" w:rsidP="008D3FC4">
            <w:pPr>
              <w:jc w:val="center"/>
              <w:rPr>
                <w:color w:val="000000"/>
                <w:lang w:val="en-GB"/>
              </w:rPr>
            </w:pPr>
            <w:r w:rsidRPr="005766E2">
              <w:rPr>
                <w:rFonts w:eastAsiaTheme="minorHAnsi"/>
                <w:color w:val="000000"/>
                <w:sz w:val="22"/>
                <w:szCs w:val="22"/>
                <w:lang w:eastAsia="en-US"/>
                <w14:ligatures w14:val="standardContextual"/>
              </w:rPr>
              <w:t>1.1E+01</w:t>
            </w:r>
          </w:p>
        </w:tc>
        <w:tc>
          <w:tcPr>
            <w:tcW w:w="0" w:type="auto"/>
            <w:tcBorders>
              <w:top w:val="nil"/>
              <w:left w:val="nil"/>
              <w:bottom w:val="nil"/>
              <w:right w:val="nil"/>
            </w:tcBorders>
            <w:noWrap/>
            <w:vAlign w:val="bottom"/>
            <w:hideMark/>
          </w:tcPr>
          <w:p w14:paraId="4BFC199E" w14:textId="79420968" w:rsidR="008D3FC4" w:rsidRPr="005766E2" w:rsidRDefault="008D3FC4" w:rsidP="008D3FC4">
            <w:pPr>
              <w:jc w:val="center"/>
              <w:rPr>
                <w:color w:val="000000"/>
                <w:sz w:val="22"/>
                <w:szCs w:val="22"/>
                <w:lang w:val="en-GB"/>
              </w:rPr>
            </w:pPr>
            <w:r w:rsidRPr="005766E2">
              <w:rPr>
                <w:color w:val="000000"/>
                <w:sz w:val="22"/>
                <w:szCs w:val="22"/>
              </w:rPr>
              <w:t>9.8E+00</w:t>
            </w:r>
          </w:p>
        </w:tc>
        <w:tc>
          <w:tcPr>
            <w:tcW w:w="0" w:type="auto"/>
            <w:tcBorders>
              <w:top w:val="nil"/>
              <w:left w:val="nil"/>
              <w:bottom w:val="nil"/>
              <w:right w:val="nil"/>
            </w:tcBorders>
            <w:noWrap/>
            <w:vAlign w:val="bottom"/>
            <w:hideMark/>
          </w:tcPr>
          <w:p w14:paraId="216FA3BC" w14:textId="756FCAB9" w:rsidR="008D3FC4" w:rsidRPr="005766E2" w:rsidRDefault="008D3FC4" w:rsidP="008D3FC4">
            <w:pPr>
              <w:jc w:val="center"/>
              <w:rPr>
                <w:color w:val="000000"/>
                <w:sz w:val="22"/>
                <w:szCs w:val="22"/>
                <w:lang w:val="en-GB"/>
              </w:rPr>
            </w:pPr>
            <w:r w:rsidRPr="005766E2">
              <w:rPr>
                <w:color w:val="000000"/>
                <w:sz w:val="22"/>
                <w:szCs w:val="22"/>
              </w:rPr>
              <w:t>8.9E+00</w:t>
            </w:r>
          </w:p>
        </w:tc>
        <w:tc>
          <w:tcPr>
            <w:tcW w:w="0" w:type="auto"/>
            <w:tcBorders>
              <w:top w:val="nil"/>
              <w:left w:val="nil"/>
              <w:bottom w:val="nil"/>
              <w:right w:val="single" w:sz="4" w:space="0" w:color="auto"/>
            </w:tcBorders>
            <w:noWrap/>
            <w:vAlign w:val="bottom"/>
            <w:hideMark/>
          </w:tcPr>
          <w:p w14:paraId="52E914E6" w14:textId="5CC10348" w:rsidR="008D3FC4" w:rsidRPr="005766E2" w:rsidRDefault="008D3FC4" w:rsidP="008D3FC4">
            <w:pPr>
              <w:jc w:val="center"/>
              <w:rPr>
                <w:color w:val="000000"/>
                <w:sz w:val="22"/>
                <w:szCs w:val="22"/>
                <w:lang w:val="en-GB"/>
              </w:rPr>
            </w:pPr>
            <w:r w:rsidRPr="005766E2">
              <w:rPr>
                <w:color w:val="000000"/>
                <w:sz w:val="22"/>
                <w:szCs w:val="22"/>
              </w:rPr>
              <w:t>4.6E+00</w:t>
            </w:r>
          </w:p>
        </w:tc>
        <w:tc>
          <w:tcPr>
            <w:tcW w:w="1078" w:type="dxa"/>
            <w:tcBorders>
              <w:top w:val="nil"/>
              <w:left w:val="nil"/>
              <w:bottom w:val="nil"/>
              <w:right w:val="single" w:sz="4" w:space="0" w:color="auto"/>
            </w:tcBorders>
            <w:noWrap/>
            <w:vAlign w:val="bottom"/>
            <w:hideMark/>
          </w:tcPr>
          <w:p w14:paraId="52D39ED5" w14:textId="77777777" w:rsidR="008D3FC4" w:rsidRPr="005766E2" w:rsidRDefault="008D3FC4" w:rsidP="008D3FC4">
            <w:pPr>
              <w:jc w:val="both"/>
              <w:rPr>
                <w:color w:val="000000"/>
                <w:lang w:val="en-GB"/>
              </w:rPr>
            </w:pPr>
            <w:r w:rsidRPr="005766E2">
              <w:rPr>
                <w:color w:val="000000"/>
                <w:lang w:val="en-GB"/>
              </w:rPr>
              <w:t>€</w:t>
            </w:r>
          </w:p>
        </w:tc>
      </w:tr>
      <w:tr w:rsidR="008D3FC4" w:rsidRPr="005766E2" w14:paraId="33FF0B79" w14:textId="77777777" w:rsidTr="00075679">
        <w:trPr>
          <w:trHeight w:val="300"/>
          <w:jc w:val="center"/>
        </w:trPr>
        <w:tc>
          <w:tcPr>
            <w:tcW w:w="0" w:type="auto"/>
            <w:tcBorders>
              <w:top w:val="nil"/>
              <w:left w:val="single" w:sz="4" w:space="0" w:color="auto"/>
              <w:bottom w:val="nil"/>
              <w:right w:val="nil"/>
            </w:tcBorders>
            <w:noWrap/>
            <w:vAlign w:val="center"/>
            <w:hideMark/>
          </w:tcPr>
          <w:p w14:paraId="49438866" w14:textId="77777777" w:rsidR="008D3FC4" w:rsidRPr="005766E2" w:rsidRDefault="008D3FC4" w:rsidP="008D3FC4">
            <w:pPr>
              <w:rPr>
                <w:color w:val="000000"/>
                <w:lang w:val="en-GB"/>
              </w:rPr>
            </w:pPr>
            <w:r w:rsidRPr="005766E2">
              <w:rPr>
                <w:color w:val="000000"/>
                <w:lang w:val="en-GB"/>
              </w:rPr>
              <w:t>Nitrates</w:t>
            </w:r>
          </w:p>
        </w:tc>
        <w:tc>
          <w:tcPr>
            <w:tcW w:w="0" w:type="auto"/>
            <w:tcBorders>
              <w:top w:val="nil"/>
              <w:left w:val="nil"/>
              <w:bottom w:val="nil"/>
              <w:right w:val="nil"/>
            </w:tcBorders>
            <w:noWrap/>
            <w:hideMark/>
          </w:tcPr>
          <w:p w14:paraId="3ED4881F" w14:textId="73A7C688" w:rsidR="008D3FC4" w:rsidRPr="005766E2" w:rsidRDefault="008D3FC4" w:rsidP="008D3FC4">
            <w:pPr>
              <w:jc w:val="center"/>
              <w:rPr>
                <w:color w:val="000000"/>
                <w:lang w:val="en-GB"/>
              </w:rPr>
            </w:pPr>
            <w:r w:rsidRPr="005766E2">
              <w:rPr>
                <w:rFonts w:eastAsiaTheme="minorHAnsi"/>
                <w:color w:val="000000"/>
                <w:sz w:val="22"/>
                <w:szCs w:val="22"/>
                <w:lang w:eastAsia="en-US"/>
                <w14:ligatures w14:val="standardContextual"/>
              </w:rPr>
              <w:t>1.2E-03</w:t>
            </w:r>
          </w:p>
        </w:tc>
        <w:tc>
          <w:tcPr>
            <w:tcW w:w="0" w:type="auto"/>
            <w:tcBorders>
              <w:top w:val="nil"/>
              <w:left w:val="nil"/>
              <w:bottom w:val="nil"/>
              <w:right w:val="nil"/>
            </w:tcBorders>
            <w:noWrap/>
            <w:vAlign w:val="bottom"/>
            <w:hideMark/>
          </w:tcPr>
          <w:p w14:paraId="7A76E9A5" w14:textId="06784665" w:rsidR="008D3FC4" w:rsidRPr="005766E2" w:rsidRDefault="008D3FC4" w:rsidP="008D3FC4">
            <w:pPr>
              <w:jc w:val="center"/>
              <w:rPr>
                <w:color w:val="000000"/>
                <w:sz w:val="22"/>
                <w:szCs w:val="22"/>
                <w:lang w:val="en-GB"/>
              </w:rPr>
            </w:pPr>
            <w:r w:rsidRPr="005766E2">
              <w:rPr>
                <w:color w:val="000000"/>
                <w:sz w:val="22"/>
                <w:szCs w:val="22"/>
              </w:rPr>
              <w:t>1.2E-03</w:t>
            </w:r>
          </w:p>
        </w:tc>
        <w:tc>
          <w:tcPr>
            <w:tcW w:w="0" w:type="auto"/>
            <w:tcBorders>
              <w:top w:val="nil"/>
              <w:left w:val="nil"/>
              <w:bottom w:val="nil"/>
              <w:right w:val="nil"/>
            </w:tcBorders>
            <w:noWrap/>
            <w:vAlign w:val="bottom"/>
            <w:hideMark/>
          </w:tcPr>
          <w:p w14:paraId="3EEE5DB8" w14:textId="4F315540" w:rsidR="008D3FC4" w:rsidRPr="005766E2" w:rsidRDefault="008D3FC4" w:rsidP="008D3FC4">
            <w:pPr>
              <w:jc w:val="center"/>
              <w:rPr>
                <w:color w:val="000000"/>
                <w:sz w:val="22"/>
                <w:szCs w:val="22"/>
                <w:lang w:val="en-GB"/>
              </w:rPr>
            </w:pPr>
            <w:r w:rsidRPr="005766E2">
              <w:rPr>
                <w:color w:val="000000"/>
                <w:sz w:val="22"/>
                <w:szCs w:val="22"/>
              </w:rPr>
              <w:t>1.2E-03</w:t>
            </w:r>
          </w:p>
        </w:tc>
        <w:tc>
          <w:tcPr>
            <w:tcW w:w="0" w:type="auto"/>
            <w:tcBorders>
              <w:top w:val="nil"/>
              <w:left w:val="nil"/>
              <w:bottom w:val="nil"/>
              <w:right w:val="single" w:sz="4" w:space="0" w:color="auto"/>
            </w:tcBorders>
            <w:noWrap/>
            <w:vAlign w:val="bottom"/>
            <w:hideMark/>
          </w:tcPr>
          <w:p w14:paraId="598E4292" w14:textId="32A059CF" w:rsidR="008D3FC4" w:rsidRPr="005766E2" w:rsidRDefault="008D3FC4" w:rsidP="008D3FC4">
            <w:pPr>
              <w:jc w:val="center"/>
              <w:rPr>
                <w:color w:val="000000"/>
                <w:sz w:val="22"/>
                <w:szCs w:val="22"/>
                <w:lang w:val="en-GB"/>
              </w:rPr>
            </w:pPr>
            <w:r w:rsidRPr="005766E2">
              <w:rPr>
                <w:color w:val="000000"/>
                <w:sz w:val="22"/>
                <w:szCs w:val="22"/>
              </w:rPr>
              <w:t>1.2E-03</w:t>
            </w:r>
          </w:p>
        </w:tc>
        <w:tc>
          <w:tcPr>
            <w:tcW w:w="1078" w:type="dxa"/>
            <w:tcBorders>
              <w:top w:val="nil"/>
              <w:left w:val="nil"/>
              <w:bottom w:val="nil"/>
              <w:right w:val="single" w:sz="4" w:space="0" w:color="auto"/>
            </w:tcBorders>
            <w:noWrap/>
            <w:vAlign w:val="bottom"/>
            <w:hideMark/>
          </w:tcPr>
          <w:p w14:paraId="419CB601" w14:textId="77777777" w:rsidR="008D3FC4" w:rsidRPr="005766E2" w:rsidRDefault="008D3FC4" w:rsidP="008D3FC4">
            <w:pPr>
              <w:jc w:val="both"/>
              <w:rPr>
                <w:color w:val="000000"/>
                <w:lang w:val="en-GB"/>
              </w:rPr>
            </w:pPr>
            <w:r w:rsidRPr="005766E2">
              <w:rPr>
                <w:color w:val="000000"/>
                <w:lang w:val="en-GB"/>
              </w:rPr>
              <w:t>€</w:t>
            </w:r>
          </w:p>
        </w:tc>
      </w:tr>
      <w:tr w:rsidR="008D3FC4" w:rsidRPr="005766E2" w14:paraId="78E0E347" w14:textId="77777777" w:rsidTr="00075679">
        <w:trPr>
          <w:trHeight w:val="300"/>
          <w:jc w:val="center"/>
        </w:trPr>
        <w:tc>
          <w:tcPr>
            <w:tcW w:w="0" w:type="auto"/>
            <w:tcBorders>
              <w:top w:val="nil"/>
              <w:left w:val="single" w:sz="4" w:space="0" w:color="auto"/>
              <w:bottom w:val="nil"/>
              <w:right w:val="nil"/>
            </w:tcBorders>
            <w:noWrap/>
            <w:vAlign w:val="center"/>
            <w:hideMark/>
          </w:tcPr>
          <w:p w14:paraId="5A67E2E5" w14:textId="77777777" w:rsidR="008D3FC4" w:rsidRPr="005766E2" w:rsidRDefault="008D3FC4" w:rsidP="008D3FC4">
            <w:pPr>
              <w:rPr>
                <w:color w:val="000000"/>
                <w:lang w:val="en-GB"/>
              </w:rPr>
            </w:pPr>
            <w:r w:rsidRPr="005766E2">
              <w:rPr>
                <w:color w:val="000000"/>
                <w:lang w:val="en-GB"/>
              </w:rPr>
              <w:t>Ar</w:t>
            </w:r>
          </w:p>
        </w:tc>
        <w:tc>
          <w:tcPr>
            <w:tcW w:w="0" w:type="auto"/>
            <w:tcBorders>
              <w:top w:val="nil"/>
              <w:left w:val="nil"/>
              <w:bottom w:val="nil"/>
              <w:right w:val="nil"/>
            </w:tcBorders>
            <w:noWrap/>
            <w:hideMark/>
          </w:tcPr>
          <w:p w14:paraId="5E783F09" w14:textId="4CA220B5" w:rsidR="008D3FC4" w:rsidRPr="005766E2" w:rsidRDefault="008D3FC4" w:rsidP="008D3FC4">
            <w:pPr>
              <w:jc w:val="center"/>
              <w:rPr>
                <w:color w:val="000000"/>
                <w:lang w:val="en-GB"/>
              </w:rPr>
            </w:pPr>
            <w:r w:rsidRPr="005766E2">
              <w:rPr>
                <w:rFonts w:eastAsiaTheme="minorHAnsi"/>
                <w:color w:val="000000"/>
                <w:sz w:val="22"/>
                <w:szCs w:val="22"/>
                <w:lang w:eastAsia="en-US"/>
                <w14:ligatures w14:val="standardContextual"/>
              </w:rPr>
              <w:t>9.5E-01</w:t>
            </w:r>
          </w:p>
        </w:tc>
        <w:tc>
          <w:tcPr>
            <w:tcW w:w="0" w:type="auto"/>
            <w:tcBorders>
              <w:top w:val="nil"/>
              <w:left w:val="nil"/>
              <w:bottom w:val="nil"/>
              <w:right w:val="nil"/>
            </w:tcBorders>
            <w:noWrap/>
            <w:vAlign w:val="bottom"/>
            <w:hideMark/>
          </w:tcPr>
          <w:p w14:paraId="46171FED" w14:textId="02CD96AD" w:rsidR="008D3FC4" w:rsidRPr="005766E2" w:rsidRDefault="008D3FC4" w:rsidP="008D3FC4">
            <w:pPr>
              <w:jc w:val="center"/>
              <w:rPr>
                <w:color w:val="000000"/>
                <w:sz w:val="22"/>
                <w:szCs w:val="22"/>
                <w:lang w:val="en-GB"/>
              </w:rPr>
            </w:pPr>
            <w:r w:rsidRPr="005766E2">
              <w:rPr>
                <w:color w:val="000000"/>
                <w:sz w:val="22"/>
                <w:szCs w:val="22"/>
              </w:rPr>
              <w:t>1.1E-01</w:t>
            </w:r>
          </w:p>
        </w:tc>
        <w:tc>
          <w:tcPr>
            <w:tcW w:w="0" w:type="auto"/>
            <w:tcBorders>
              <w:top w:val="nil"/>
              <w:left w:val="nil"/>
              <w:bottom w:val="nil"/>
              <w:right w:val="nil"/>
            </w:tcBorders>
            <w:noWrap/>
            <w:vAlign w:val="bottom"/>
            <w:hideMark/>
          </w:tcPr>
          <w:p w14:paraId="003090E8" w14:textId="241A12F0" w:rsidR="008D3FC4" w:rsidRPr="005766E2" w:rsidRDefault="008D3FC4" w:rsidP="008D3FC4">
            <w:pPr>
              <w:jc w:val="center"/>
              <w:rPr>
                <w:color w:val="000000"/>
                <w:sz w:val="22"/>
                <w:szCs w:val="22"/>
                <w:lang w:val="en-GB"/>
              </w:rPr>
            </w:pPr>
            <w:r w:rsidRPr="005766E2">
              <w:rPr>
                <w:color w:val="000000"/>
                <w:sz w:val="22"/>
                <w:szCs w:val="22"/>
              </w:rPr>
              <w:t>9.5E-01</w:t>
            </w:r>
          </w:p>
        </w:tc>
        <w:tc>
          <w:tcPr>
            <w:tcW w:w="0" w:type="auto"/>
            <w:tcBorders>
              <w:top w:val="nil"/>
              <w:left w:val="nil"/>
              <w:bottom w:val="nil"/>
              <w:right w:val="single" w:sz="4" w:space="0" w:color="auto"/>
            </w:tcBorders>
            <w:noWrap/>
            <w:vAlign w:val="bottom"/>
            <w:hideMark/>
          </w:tcPr>
          <w:p w14:paraId="6233C489" w14:textId="17553B7D" w:rsidR="008D3FC4" w:rsidRPr="005766E2" w:rsidRDefault="008D3FC4" w:rsidP="008D3FC4">
            <w:pPr>
              <w:jc w:val="center"/>
              <w:rPr>
                <w:color w:val="000000"/>
                <w:sz w:val="22"/>
                <w:szCs w:val="22"/>
                <w:lang w:val="en-GB"/>
              </w:rPr>
            </w:pPr>
            <w:r w:rsidRPr="005766E2">
              <w:rPr>
                <w:color w:val="000000"/>
                <w:sz w:val="22"/>
                <w:szCs w:val="22"/>
              </w:rPr>
              <w:t>1.1E-01</w:t>
            </w:r>
          </w:p>
        </w:tc>
        <w:tc>
          <w:tcPr>
            <w:tcW w:w="1078" w:type="dxa"/>
            <w:tcBorders>
              <w:top w:val="nil"/>
              <w:left w:val="nil"/>
              <w:bottom w:val="nil"/>
              <w:right w:val="single" w:sz="4" w:space="0" w:color="auto"/>
            </w:tcBorders>
            <w:noWrap/>
            <w:vAlign w:val="bottom"/>
            <w:hideMark/>
          </w:tcPr>
          <w:p w14:paraId="770794B5" w14:textId="77777777" w:rsidR="008D3FC4" w:rsidRPr="005766E2" w:rsidRDefault="008D3FC4" w:rsidP="008D3FC4">
            <w:pPr>
              <w:jc w:val="both"/>
              <w:rPr>
                <w:color w:val="000000"/>
                <w:lang w:val="en-GB"/>
              </w:rPr>
            </w:pPr>
            <w:r w:rsidRPr="005766E2">
              <w:rPr>
                <w:color w:val="000000"/>
                <w:lang w:val="en-GB"/>
              </w:rPr>
              <w:t>€</w:t>
            </w:r>
          </w:p>
        </w:tc>
      </w:tr>
      <w:tr w:rsidR="008D3FC4" w:rsidRPr="005766E2" w14:paraId="0714AA1B" w14:textId="77777777" w:rsidTr="00075679">
        <w:trPr>
          <w:trHeight w:val="300"/>
          <w:jc w:val="center"/>
        </w:trPr>
        <w:tc>
          <w:tcPr>
            <w:tcW w:w="0" w:type="auto"/>
            <w:tcBorders>
              <w:top w:val="nil"/>
              <w:left w:val="single" w:sz="4" w:space="0" w:color="auto"/>
              <w:bottom w:val="nil"/>
              <w:right w:val="nil"/>
            </w:tcBorders>
            <w:noWrap/>
            <w:vAlign w:val="center"/>
            <w:hideMark/>
          </w:tcPr>
          <w:p w14:paraId="667C20D6" w14:textId="77777777" w:rsidR="008D3FC4" w:rsidRPr="005766E2" w:rsidRDefault="008D3FC4" w:rsidP="008D3FC4">
            <w:pPr>
              <w:rPr>
                <w:color w:val="000000"/>
                <w:lang w:val="en-GB"/>
              </w:rPr>
            </w:pPr>
            <w:r w:rsidRPr="005766E2">
              <w:rPr>
                <w:color w:val="000000"/>
                <w:lang w:val="en-GB"/>
              </w:rPr>
              <w:t>Flow-Cell</w:t>
            </w:r>
          </w:p>
        </w:tc>
        <w:tc>
          <w:tcPr>
            <w:tcW w:w="0" w:type="auto"/>
            <w:tcBorders>
              <w:top w:val="nil"/>
              <w:left w:val="nil"/>
              <w:bottom w:val="nil"/>
              <w:right w:val="nil"/>
            </w:tcBorders>
            <w:noWrap/>
            <w:hideMark/>
          </w:tcPr>
          <w:p w14:paraId="4304B04C" w14:textId="3BD7DAAA" w:rsidR="008D3FC4" w:rsidRPr="005766E2" w:rsidRDefault="008D3FC4" w:rsidP="008D3FC4">
            <w:pPr>
              <w:jc w:val="center"/>
              <w:rPr>
                <w:color w:val="000000"/>
                <w:lang w:val="en-GB"/>
              </w:rPr>
            </w:pPr>
            <w:r w:rsidRPr="005766E2">
              <w:rPr>
                <w:rFonts w:eastAsiaTheme="minorHAnsi"/>
                <w:color w:val="000000"/>
                <w:sz w:val="22"/>
                <w:szCs w:val="22"/>
                <w:lang w:eastAsia="en-US"/>
                <w14:ligatures w14:val="standardContextual"/>
              </w:rPr>
              <w:t>1.8E+00</w:t>
            </w:r>
          </w:p>
        </w:tc>
        <w:tc>
          <w:tcPr>
            <w:tcW w:w="0" w:type="auto"/>
            <w:tcBorders>
              <w:top w:val="nil"/>
              <w:left w:val="nil"/>
              <w:bottom w:val="nil"/>
              <w:right w:val="nil"/>
            </w:tcBorders>
            <w:noWrap/>
            <w:vAlign w:val="bottom"/>
            <w:hideMark/>
          </w:tcPr>
          <w:p w14:paraId="25EC256F" w14:textId="62EC84B2" w:rsidR="008D3FC4" w:rsidRPr="005766E2" w:rsidRDefault="008D3FC4" w:rsidP="008D3FC4">
            <w:pPr>
              <w:jc w:val="center"/>
              <w:rPr>
                <w:color w:val="000000"/>
                <w:sz w:val="22"/>
                <w:szCs w:val="22"/>
                <w:lang w:val="en-GB"/>
              </w:rPr>
            </w:pPr>
            <w:r w:rsidRPr="005766E2">
              <w:rPr>
                <w:color w:val="000000"/>
                <w:sz w:val="22"/>
                <w:szCs w:val="22"/>
              </w:rPr>
              <w:t>1.8E+00</w:t>
            </w:r>
          </w:p>
        </w:tc>
        <w:tc>
          <w:tcPr>
            <w:tcW w:w="0" w:type="auto"/>
            <w:tcBorders>
              <w:top w:val="nil"/>
              <w:left w:val="nil"/>
              <w:bottom w:val="nil"/>
              <w:right w:val="nil"/>
            </w:tcBorders>
            <w:noWrap/>
            <w:vAlign w:val="bottom"/>
            <w:hideMark/>
          </w:tcPr>
          <w:p w14:paraId="6F64D449" w14:textId="26AB91CF" w:rsidR="008D3FC4" w:rsidRPr="005766E2" w:rsidRDefault="008D3FC4" w:rsidP="008D3FC4">
            <w:pPr>
              <w:jc w:val="center"/>
              <w:rPr>
                <w:color w:val="000000"/>
                <w:sz w:val="22"/>
                <w:szCs w:val="22"/>
                <w:lang w:val="en-GB"/>
              </w:rPr>
            </w:pPr>
            <w:r w:rsidRPr="005766E2">
              <w:rPr>
                <w:color w:val="000000"/>
                <w:sz w:val="22"/>
                <w:szCs w:val="22"/>
              </w:rPr>
              <w:t>1.8E+00</w:t>
            </w:r>
          </w:p>
        </w:tc>
        <w:tc>
          <w:tcPr>
            <w:tcW w:w="0" w:type="auto"/>
            <w:tcBorders>
              <w:top w:val="nil"/>
              <w:left w:val="nil"/>
              <w:bottom w:val="nil"/>
              <w:right w:val="single" w:sz="4" w:space="0" w:color="auto"/>
            </w:tcBorders>
            <w:noWrap/>
            <w:vAlign w:val="bottom"/>
            <w:hideMark/>
          </w:tcPr>
          <w:p w14:paraId="0A30E0DF" w14:textId="1F057051" w:rsidR="008D3FC4" w:rsidRPr="005766E2" w:rsidRDefault="008D3FC4" w:rsidP="008D3FC4">
            <w:pPr>
              <w:jc w:val="center"/>
              <w:rPr>
                <w:color w:val="000000"/>
                <w:sz w:val="22"/>
                <w:szCs w:val="22"/>
                <w:lang w:val="en-GB"/>
              </w:rPr>
            </w:pPr>
            <w:r w:rsidRPr="005766E2">
              <w:rPr>
                <w:color w:val="000000"/>
                <w:sz w:val="22"/>
                <w:szCs w:val="22"/>
              </w:rPr>
              <w:t>6.5E-01</w:t>
            </w:r>
          </w:p>
        </w:tc>
        <w:tc>
          <w:tcPr>
            <w:tcW w:w="1078" w:type="dxa"/>
            <w:tcBorders>
              <w:top w:val="nil"/>
              <w:left w:val="nil"/>
              <w:bottom w:val="nil"/>
              <w:right w:val="single" w:sz="4" w:space="0" w:color="auto"/>
            </w:tcBorders>
            <w:noWrap/>
            <w:vAlign w:val="bottom"/>
            <w:hideMark/>
          </w:tcPr>
          <w:p w14:paraId="102F7127" w14:textId="77777777" w:rsidR="008D3FC4" w:rsidRPr="005766E2" w:rsidRDefault="008D3FC4" w:rsidP="008D3FC4">
            <w:pPr>
              <w:jc w:val="both"/>
              <w:rPr>
                <w:color w:val="000000"/>
                <w:lang w:val="en-GB"/>
              </w:rPr>
            </w:pPr>
            <w:r w:rsidRPr="005766E2">
              <w:rPr>
                <w:color w:val="000000"/>
                <w:lang w:val="en-GB"/>
              </w:rPr>
              <w:t>€</w:t>
            </w:r>
          </w:p>
        </w:tc>
      </w:tr>
      <w:tr w:rsidR="008D3FC4" w:rsidRPr="005766E2" w14:paraId="5A800106" w14:textId="77777777" w:rsidTr="00075679">
        <w:trPr>
          <w:trHeight w:val="300"/>
          <w:jc w:val="center"/>
        </w:trPr>
        <w:tc>
          <w:tcPr>
            <w:tcW w:w="0" w:type="auto"/>
            <w:tcBorders>
              <w:top w:val="nil"/>
              <w:left w:val="single" w:sz="4" w:space="0" w:color="auto"/>
              <w:bottom w:val="nil"/>
              <w:right w:val="nil"/>
            </w:tcBorders>
            <w:noWrap/>
            <w:vAlign w:val="center"/>
            <w:hideMark/>
          </w:tcPr>
          <w:p w14:paraId="3ECE857B" w14:textId="77777777" w:rsidR="008D3FC4" w:rsidRPr="005766E2" w:rsidRDefault="008D3FC4" w:rsidP="008D3FC4">
            <w:pPr>
              <w:rPr>
                <w:color w:val="000000"/>
                <w:lang w:val="en-GB"/>
              </w:rPr>
            </w:pPr>
            <w:r w:rsidRPr="005766E2">
              <w:rPr>
                <w:color w:val="000000"/>
                <w:lang w:val="en-GB"/>
              </w:rPr>
              <w:t xml:space="preserve">Membrane cleaning </w:t>
            </w:r>
          </w:p>
        </w:tc>
        <w:tc>
          <w:tcPr>
            <w:tcW w:w="0" w:type="auto"/>
            <w:tcBorders>
              <w:top w:val="nil"/>
              <w:left w:val="nil"/>
              <w:bottom w:val="nil"/>
              <w:right w:val="nil"/>
            </w:tcBorders>
            <w:noWrap/>
            <w:hideMark/>
          </w:tcPr>
          <w:p w14:paraId="13E397F4" w14:textId="2EB29D28" w:rsidR="008D3FC4" w:rsidRPr="005766E2" w:rsidRDefault="008D3FC4" w:rsidP="008D3FC4">
            <w:pPr>
              <w:jc w:val="center"/>
              <w:rPr>
                <w:color w:val="000000"/>
                <w:lang w:val="en-GB"/>
              </w:rPr>
            </w:pPr>
            <w:r w:rsidRPr="005766E2">
              <w:rPr>
                <w:rFonts w:eastAsiaTheme="minorHAnsi"/>
                <w:color w:val="000000"/>
                <w:sz w:val="22"/>
                <w:szCs w:val="22"/>
                <w:lang w:eastAsia="en-US"/>
                <w14:ligatures w14:val="standardContextual"/>
              </w:rPr>
              <w:t>2.6E-01</w:t>
            </w:r>
          </w:p>
        </w:tc>
        <w:tc>
          <w:tcPr>
            <w:tcW w:w="0" w:type="auto"/>
            <w:tcBorders>
              <w:top w:val="nil"/>
              <w:left w:val="nil"/>
              <w:bottom w:val="nil"/>
              <w:right w:val="nil"/>
            </w:tcBorders>
            <w:noWrap/>
            <w:vAlign w:val="bottom"/>
            <w:hideMark/>
          </w:tcPr>
          <w:p w14:paraId="1D491E12" w14:textId="1543D72F" w:rsidR="008D3FC4" w:rsidRPr="005766E2" w:rsidRDefault="008D3FC4" w:rsidP="008D3FC4">
            <w:pPr>
              <w:jc w:val="center"/>
              <w:rPr>
                <w:color w:val="000000"/>
                <w:sz w:val="22"/>
                <w:szCs w:val="22"/>
                <w:lang w:val="en-GB"/>
              </w:rPr>
            </w:pPr>
            <w:r w:rsidRPr="005766E2">
              <w:rPr>
                <w:color w:val="000000"/>
                <w:sz w:val="22"/>
                <w:szCs w:val="22"/>
              </w:rPr>
              <w:t>2.6E-01</w:t>
            </w:r>
          </w:p>
        </w:tc>
        <w:tc>
          <w:tcPr>
            <w:tcW w:w="0" w:type="auto"/>
            <w:tcBorders>
              <w:top w:val="nil"/>
              <w:left w:val="nil"/>
              <w:bottom w:val="nil"/>
              <w:right w:val="nil"/>
            </w:tcBorders>
            <w:noWrap/>
            <w:vAlign w:val="bottom"/>
            <w:hideMark/>
          </w:tcPr>
          <w:p w14:paraId="19135562" w14:textId="66A2DCC5" w:rsidR="008D3FC4" w:rsidRPr="005766E2" w:rsidRDefault="008D3FC4" w:rsidP="008D3FC4">
            <w:pPr>
              <w:jc w:val="center"/>
              <w:rPr>
                <w:color w:val="000000"/>
                <w:sz w:val="22"/>
                <w:szCs w:val="22"/>
                <w:lang w:val="en-GB"/>
              </w:rPr>
            </w:pPr>
            <w:r w:rsidRPr="005766E2">
              <w:rPr>
                <w:color w:val="000000"/>
                <w:sz w:val="22"/>
                <w:szCs w:val="22"/>
              </w:rPr>
              <w:t>2.6E-01</w:t>
            </w:r>
          </w:p>
        </w:tc>
        <w:tc>
          <w:tcPr>
            <w:tcW w:w="0" w:type="auto"/>
            <w:tcBorders>
              <w:top w:val="nil"/>
              <w:left w:val="nil"/>
              <w:bottom w:val="nil"/>
              <w:right w:val="single" w:sz="4" w:space="0" w:color="auto"/>
            </w:tcBorders>
            <w:noWrap/>
            <w:vAlign w:val="bottom"/>
            <w:hideMark/>
          </w:tcPr>
          <w:p w14:paraId="15BF56F6" w14:textId="10FC6256" w:rsidR="008D3FC4" w:rsidRPr="005766E2" w:rsidRDefault="008D3FC4" w:rsidP="008D3FC4">
            <w:pPr>
              <w:jc w:val="center"/>
              <w:rPr>
                <w:color w:val="000000"/>
                <w:sz w:val="22"/>
                <w:szCs w:val="22"/>
                <w:lang w:val="en-GB"/>
              </w:rPr>
            </w:pPr>
            <w:r w:rsidRPr="005766E2">
              <w:rPr>
                <w:color w:val="000000"/>
                <w:sz w:val="22"/>
                <w:szCs w:val="22"/>
              </w:rPr>
              <w:t>2.6E-01</w:t>
            </w:r>
          </w:p>
        </w:tc>
        <w:tc>
          <w:tcPr>
            <w:tcW w:w="1078" w:type="dxa"/>
            <w:tcBorders>
              <w:top w:val="nil"/>
              <w:left w:val="nil"/>
              <w:bottom w:val="nil"/>
              <w:right w:val="single" w:sz="4" w:space="0" w:color="auto"/>
            </w:tcBorders>
            <w:noWrap/>
            <w:vAlign w:val="bottom"/>
            <w:hideMark/>
          </w:tcPr>
          <w:p w14:paraId="6877E458" w14:textId="77777777" w:rsidR="008D3FC4" w:rsidRPr="005766E2" w:rsidRDefault="008D3FC4" w:rsidP="008D3FC4">
            <w:pPr>
              <w:jc w:val="both"/>
              <w:rPr>
                <w:color w:val="000000"/>
                <w:lang w:val="en-GB"/>
              </w:rPr>
            </w:pPr>
            <w:r w:rsidRPr="005766E2">
              <w:rPr>
                <w:color w:val="000000"/>
                <w:lang w:val="en-GB"/>
              </w:rPr>
              <w:t>€</w:t>
            </w:r>
          </w:p>
        </w:tc>
      </w:tr>
      <w:tr w:rsidR="008D3FC4" w:rsidRPr="005766E2" w14:paraId="1FC8919E" w14:textId="77777777" w:rsidTr="00075679">
        <w:trPr>
          <w:trHeight w:val="300"/>
          <w:jc w:val="center"/>
        </w:trPr>
        <w:tc>
          <w:tcPr>
            <w:tcW w:w="0" w:type="auto"/>
            <w:tcBorders>
              <w:top w:val="nil"/>
              <w:left w:val="single" w:sz="4" w:space="0" w:color="auto"/>
              <w:bottom w:val="nil"/>
              <w:right w:val="nil"/>
            </w:tcBorders>
            <w:noWrap/>
            <w:vAlign w:val="center"/>
            <w:hideMark/>
          </w:tcPr>
          <w:p w14:paraId="7BB42316" w14:textId="77777777" w:rsidR="008D3FC4" w:rsidRPr="005766E2" w:rsidRDefault="008D3FC4" w:rsidP="008D3FC4">
            <w:pPr>
              <w:rPr>
                <w:color w:val="000000"/>
                <w:lang w:val="en-GB"/>
              </w:rPr>
            </w:pPr>
            <w:r w:rsidRPr="005766E2">
              <w:rPr>
                <w:color w:val="000000"/>
                <w:lang w:val="en-GB"/>
              </w:rPr>
              <w:t>Electrolyte solution</w:t>
            </w:r>
          </w:p>
        </w:tc>
        <w:tc>
          <w:tcPr>
            <w:tcW w:w="0" w:type="auto"/>
            <w:tcBorders>
              <w:top w:val="nil"/>
              <w:left w:val="nil"/>
              <w:bottom w:val="nil"/>
              <w:right w:val="nil"/>
            </w:tcBorders>
            <w:noWrap/>
            <w:hideMark/>
          </w:tcPr>
          <w:p w14:paraId="48B2F003" w14:textId="3D553EE1" w:rsidR="008D3FC4" w:rsidRPr="005766E2" w:rsidRDefault="008D3FC4" w:rsidP="008D3FC4">
            <w:pPr>
              <w:jc w:val="center"/>
              <w:rPr>
                <w:color w:val="000000"/>
                <w:lang w:val="en-GB"/>
              </w:rPr>
            </w:pPr>
            <w:r w:rsidRPr="005766E2">
              <w:rPr>
                <w:rFonts w:eastAsiaTheme="minorHAnsi"/>
                <w:color w:val="000000"/>
                <w:sz w:val="22"/>
                <w:szCs w:val="22"/>
                <w:lang w:eastAsia="en-US"/>
                <w14:ligatures w14:val="standardContextual"/>
              </w:rPr>
              <w:t>3.2E-01</w:t>
            </w:r>
          </w:p>
        </w:tc>
        <w:tc>
          <w:tcPr>
            <w:tcW w:w="0" w:type="auto"/>
            <w:tcBorders>
              <w:top w:val="nil"/>
              <w:left w:val="nil"/>
              <w:bottom w:val="nil"/>
              <w:right w:val="nil"/>
            </w:tcBorders>
            <w:noWrap/>
            <w:vAlign w:val="bottom"/>
            <w:hideMark/>
          </w:tcPr>
          <w:p w14:paraId="13AE8805" w14:textId="0A5A1C14" w:rsidR="008D3FC4" w:rsidRPr="005766E2" w:rsidRDefault="008D3FC4" w:rsidP="008D3FC4">
            <w:pPr>
              <w:jc w:val="center"/>
              <w:rPr>
                <w:color w:val="000000"/>
                <w:sz w:val="22"/>
                <w:szCs w:val="22"/>
                <w:lang w:val="en-GB"/>
              </w:rPr>
            </w:pPr>
            <w:r w:rsidRPr="005766E2">
              <w:rPr>
                <w:color w:val="000000"/>
                <w:sz w:val="22"/>
                <w:szCs w:val="22"/>
              </w:rPr>
              <w:t>3.2E-01</w:t>
            </w:r>
          </w:p>
        </w:tc>
        <w:tc>
          <w:tcPr>
            <w:tcW w:w="0" w:type="auto"/>
            <w:tcBorders>
              <w:top w:val="nil"/>
              <w:left w:val="nil"/>
              <w:bottom w:val="nil"/>
              <w:right w:val="nil"/>
            </w:tcBorders>
            <w:noWrap/>
            <w:vAlign w:val="bottom"/>
            <w:hideMark/>
          </w:tcPr>
          <w:p w14:paraId="29A4F4FF" w14:textId="3DF3D2AE" w:rsidR="008D3FC4" w:rsidRPr="005766E2" w:rsidRDefault="008D3FC4" w:rsidP="008D3FC4">
            <w:pPr>
              <w:jc w:val="center"/>
              <w:rPr>
                <w:color w:val="000000"/>
                <w:sz w:val="22"/>
                <w:szCs w:val="22"/>
                <w:lang w:val="en-GB"/>
              </w:rPr>
            </w:pPr>
            <w:r w:rsidRPr="005766E2">
              <w:rPr>
                <w:color w:val="000000"/>
                <w:sz w:val="22"/>
                <w:szCs w:val="22"/>
              </w:rPr>
              <w:t>3.2E-01</w:t>
            </w:r>
          </w:p>
        </w:tc>
        <w:tc>
          <w:tcPr>
            <w:tcW w:w="0" w:type="auto"/>
            <w:tcBorders>
              <w:top w:val="nil"/>
              <w:left w:val="nil"/>
              <w:bottom w:val="nil"/>
              <w:right w:val="single" w:sz="4" w:space="0" w:color="auto"/>
            </w:tcBorders>
            <w:noWrap/>
            <w:vAlign w:val="bottom"/>
            <w:hideMark/>
          </w:tcPr>
          <w:p w14:paraId="3857918F" w14:textId="4DE62584" w:rsidR="008D3FC4" w:rsidRPr="005766E2" w:rsidRDefault="008D3FC4" w:rsidP="008D3FC4">
            <w:pPr>
              <w:jc w:val="center"/>
              <w:rPr>
                <w:color w:val="000000"/>
                <w:sz w:val="22"/>
                <w:szCs w:val="22"/>
                <w:lang w:val="en-GB"/>
              </w:rPr>
            </w:pPr>
            <w:r w:rsidRPr="005766E2">
              <w:rPr>
                <w:color w:val="000000"/>
                <w:sz w:val="22"/>
                <w:szCs w:val="22"/>
              </w:rPr>
              <w:t>3.2E-01</w:t>
            </w:r>
          </w:p>
        </w:tc>
        <w:tc>
          <w:tcPr>
            <w:tcW w:w="1078" w:type="dxa"/>
            <w:tcBorders>
              <w:top w:val="nil"/>
              <w:left w:val="nil"/>
              <w:bottom w:val="nil"/>
              <w:right w:val="single" w:sz="4" w:space="0" w:color="auto"/>
            </w:tcBorders>
            <w:noWrap/>
            <w:vAlign w:val="bottom"/>
            <w:hideMark/>
          </w:tcPr>
          <w:p w14:paraId="1277FA43" w14:textId="77777777" w:rsidR="008D3FC4" w:rsidRPr="005766E2" w:rsidRDefault="008D3FC4" w:rsidP="008D3FC4">
            <w:pPr>
              <w:jc w:val="both"/>
              <w:rPr>
                <w:color w:val="000000"/>
                <w:lang w:val="en-GB"/>
              </w:rPr>
            </w:pPr>
            <w:r w:rsidRPr="005766E2">
              <w:rPr>
                <w:color w:val="000000"/>
                <w:lang w:val="en-GB"/>
              </w:rPr>
              <w:t>€</w:t>
            </w:r>
          </w:p>
        </w:tc>
      </w:tr>
      <w:tr w:rsidR="008D3FC4" w:rsidRPr="005766E2" w14:paraId="4B5E8613" w14:textId="77777777" w:rsidTr="00075679">
        <w:trPr>
          <w:trHeight w:val="300"/>
          <w:jc w:val="center"/>
        </w:trPr>
        <w:tc>
          <w:tcPr>
            <w:tcW w:w="0" w:type="auto"/>
            <w:tcBorders>
              <w:top w:val="nil"/>
              <w:left w:val="single" w:sz="4" w:space="0" w:color="auto"/>
              <w:bottom w:val="nil"/>
              <w:right w:val="nil"/>
            </w:tcBorders>
            <w:noWrap/>
            <w:vAlign w:val="center"/>
            <w:hideMark/>
          </w:tcPr>
          <w:p w14:paraId="6C87137E" w14:textId="77777777" w:rsidR="008D3FC4" w:rsidRPr="005766E2" w:rsidRDefault="008D3FC4" w:rsidP="008D3FC4">
            <w:pPr>
              <w:rPr>
                <w:color w:val="000000"/>
                <w:lang w:val="en-GB"/>
              </w:rPr>
            </w:pPr>
            <w:r w:rsidRPr="005766E2">
              <w:rPr>
                <w:color w:val="000000"/>
                <w:lang w:val="en-GB"/>
              </w:rPr>
              <w:t>Catalyst</w:t>
            </w:r>
          </w:p>
        </w:tc>
        <w:tc>
          <w:tcPr>
            <w:tcW w:w="0" w:type="auto"/>
            <w:tcBorders>
              <w:top w:val="nil"/>
              <w:left w:val="nil"/>
              <w:bottom w:val="nil"/>
              <w:right w:val="nil"/>
            </w:tcBorders>
            <w:noWrap/>
            <w:hideMark/>
          </w:tcPr>
          <w:p w14:paraId="1503B25A" w14:textId="113A1DA9" w:rsidR="008D3FC4" w:rsidRPr="005766E2" w:rsidRDefault="008D3FC4" w:rsidP="008D3FC4">
            <w:pPr>
              <w:jc w:val="center"/>
              <w:rPr>
                <w:color w:val="000000"/>
                <w:lang w:val="en-GB"/>
              </w:rPr>
            </w:pPr>
            <w:r w:rsidRPr="005766E2">
              <w:rPr>
                <w:rFonts w:eastAsiaTheme="minorHAnsi"/>
                <w:color w:val="000000"/>
                <w:sz w:val="22"/>
                <w:szCs w:val="22"/>
                <w:lang w:eastAsia="en-US"/>
                <w14:ligatures w14:val="standardContextual"/>
              </w:rPr>
              <w:t>2.2E+00</w:t>
            </w:r>
          </w:p>
        </w:tc>
        <w:tc>
          <w:tcPr>
            <w:tcW w:w="0" w:type="auto"/>
            <w:tcBorders>
              <w:top w:val="nil"/>
              <w:left w:val="nil"/>
              <w:bottom w:val="nil"/>
              <w:right w:val="nil"/>
            </w:tcBorders>
            <w:noWrap/>
            <w:vAlign w:val="bottom"/>
            <w:hideMark/>
          </w:tcPr>
          <w:p w14:paraId="49DDD7A0" w14:textId="7D9094AA" w:rsidR="008D3FC4" w:rsidRPr="005766E2" w:rsidRDefault="008D3FC4" w:rsidP="008D3FC4">
            <w:pPr>
              <w:jc w:val="center"/>
              <w:rPr>
                <w:color w:val="000000"/>
                <w:sz w:val="22"/>
                <w:szCs w:val="22"/>
                <w:lang w:val="en-GB"/>
              </w:rPr>
            </w:pPr>
            <w:r w:rsidRPr="005766E2">
              <w:rPr>
                <w:color w:val="000000"/>
                <w:sz w:val="22"/>
                <w:szCs w:val="22"/>
              </w:rPr>
              <w:t>2.2E+00</w:t>
            </w:r>
          </w:p>
        </w:tc>
        <w:tc>
          <w:tcPr>
            <w:tcW w:w="0" w:type="auto"/>
            <w:tcBorders>
              <w:top w:val="nil"/>
              <w:left w:val="nil"/>
              <w:bottom w:val="nil"/>
              <w:right w:val="nil"/>
            </w:tcBorders>
            <w:noWrap/>
            <w:vAlign w:val="bottom"/>
            <w:hideMark/>
          </w:tcPr>
          <w:p w14:paraId="5EA5E00D" w14:textId="2EA42768" w:rsidR="008D3FC4" w:rsidRPr="005766E2" w:rsidRDefault="008D3FC4" w:rsidP="008D3FC4">
            <w:pPr>
              <w:jc w:val="center"/>
              <w:rPr>
                <w:color w:val="000000"/>
                <w:sz w:val="22"/>
                <w:szCs w:val="22"/>
                <w:lang w:val="en-GB"/>
              </w:rPr>
            </w:pPr>
            <w:r w:rsidRPr="005766E2">
              <w:rPr>
                <w:color w:val="000000"/>
                <w:sz w:val="22"/>
                <w:szCs w:val="22"/>
              </w:rPr>
              <w:t>2.2E+00</w:t>
            </w:r>
          </w:p>
        </w:tc>
        <w:tc>
          <w:tcPr>
            <w:tcW w:w="0" w:type="auto"/>
            <w:tcBorders>
              <w:top w:val="nil"/>
              <w:left w:val="nil"/>
              <w:bottom w:val="nil"/>
              <w:right w:val="single" w:sz="4" w:space="0" w:color="auto"/>
            </w:tcBorders>
            <w:noWrap/>
            <w:vAlign w:val="bottom"/>
            <w:hideMark/>
          </w:tcPr>
          <w:p w14:paraId="1C914524" w14:textId="6A889EF7" w:rsidR="008D3FC4" w:rsidRPr="005766E2" w:rsidRDefault="008D3FC4" w:rsidP="008D3FC4">
            <w:pPr>
              <w:jc w:val="center"/>
              <w:rPr>
                <w:color w:val="000000"/>
                <w:sz w:val="22"/>
                <w:szCs w:val="22"/>
                <w:lang w:val="en-GB"/>
              </w:rPr>
            </w:pPr>
            <w:r w:rsidRPr="005766E2">
              <w:rPr>
                <w:color w:val="000000"/>
                <w:sz w:val="22"/>
                <w:szCs w:val="22"/>
              </w:rPr>
              <w:t>2.2E-02</w:t>
            </w:r>
          </w:p>
        </w:tc>
        <w:tc>
          <w:tcPr>
            <w:tcW w:w="1078" w:type="dxa"/>
            <w:tcBorders>
              <w:top w:val="nil"/>
              <w:left w:val="nil"/>
              <w:bottom w:val="nil"/>
              <w:right w:val="single" w:sz="4" w:space="0" w:color="auto"/>
            </w:tcBorders>
            <w:noWrap/>
            <w:vAlign w:val="bottom"/>
            <w:hideMark/>
          </w:tcPr>
          <w:p w14:paraId="0C163792" w14:textId="77777777" w:rsidR="008D3FC4" w:rsidRPr="005766E2" w:rsidRDefault="008D3FC4" w:rsidP="008D3FC4">
            <w:pPr>
              <w:jc w:val="both"/>
              <w:rPr>
                <w:color w:val="000000"/>
                <w:lang w:val="en-GB"/>
              </w:rPr>
            </w:pPr>
            <w:r w:rsidRPr="005766E2">
              <w:rPr>
                <w:color w:val="000000"/>
                <w:lang w:val="en-GB"/>
              </w:rPr>
              <w:t>€</w:t>
            </w:r>
          </w:p>
        </w:tc>
      </w:tr>
      <w:tr w:rsidR="008D3FC4" w:rsidRPr="005766E2" w14:paraId="2B4492ED" w14:textId="77777777" w:rsidTr="00075679">
        <w:trPr>
          <w:trHeight w:val="300"/>
          <w:jc w:val="center"/>
        </w:trPr>
        <w:tc>
          <w:tcPr>
            <w:tcW w:w="0" w:type="auto"/>
            <w:tcBorders>
              <w:top w:val="nil"/>
              <w:left w:val="single" w:sz="4" w:space="0" w:color="auto"/>
              <w:bottom w:val="nil"/>
              <w:right w:val="nil"/>
            </w:tcBorders>
            <w:noWrap/>
            <w:vAlign w:val="center"/>
            <w:hideMark/>
          </w:tcPr>
          <w:p w14:paraId="044A5CED" w14:textId="77777777" w:rsidR="008D3FC4" w:rsidRPr="005766E2" w:rsidRDefault="008D3FC4" w:rsidP="008D3FC4">
            <w:pPr>
              <w:rPr>
                <w:color w:val="000000"/>
                <w:lang w:val="en-GB"/>
              </w:rPr>
            </w:pPr>
            <w:r w:rsidRPr="005766E2">
              <w:rPr>
                <w:color w:val="000000"/>
                <w:lang w:val="en-GB"/>
              </w:rPr>
              <w:t>Electricity</w:t>
            </w:r>
          </w:p>
        </w:tc>
        <w:tc>
          <w:tcPr>
            <w:tcW w:w="0" w:type="auto"/>
            <w:tcBorders>
              <w:top w:val="nil"/>
              <w:left w:val="nil"/>
              <w:bottom w:val="nil"/>
              <w:right w:val="nil"/>
            </w:tcBorders>
            <w:noWrap/>
            <w:hideMark/>
          </w:tcPr>
          <w:p w14:paraId="33DB914B" w14:textId="16474FEF" w:rsidR="008D3FC4" w:rsidRPr="005766E2" w:rsidRDefault="008D3FC4" w:rsidP="008D3FC4">
            <w:pPr>
              <w:jc w:val="center"/>
              <w:rPr>
                <w:color w:val="000000"/>
                <w:lang w:val="en-GB"/>
              </w:rPr>
            </w:pPr>
            <w:r w:rsidRPr="005766E2">
              <w:rPr>
                <w:rFonts w:eastAsiaTheme="minorHAnsi"/>
                <w:color w:val="000000"/>
                <w:sz w:val="22"/>
                <w:szCs w:val="22"/>
                <w:lang w:eastAsia="en-US"/>
                <w14:ligatures w14:val="standardContextual"/>
              </w:rPr>
              <w:t>4.9E+00</w:t>
            </w:r>
          </w:p>
        </w:tc>
        <w:tc>
          <w:tcPr>
            <w:tcW w:w="0" w:type="auto"/>
            <w:tcBorders>
              <w:top w:val="nil"/>
              <w:left w:val="nil"/>
              <w:bottom w:val="nil"/>
              <w:right w:val="nil"/>
            </w:tcBorders>
            <w:noWrap/>
            <w:vAlign w:val="bottom"/>
            <w:hideMark/>
          </w:tcPr>
          <w:p w14:paraId="0961AFA2" w14:textId="48D2545F" w:rsidR="008D3FC4" w:rsidRPr="005766E2" w:rsidRDefault="008D3FC4" w:rsidP="008D3FC4">
            <w:pPr>
              <w:jc w:val="center"/>
              <w:rPr>
                <w:color w:val="000000"/>
                <w:sz w:val="22"/>
                <w:szCs w:val="22"/>
                <w:lang w:val="en-GB"/>
              </w:rPr>
            </w:pPr>
            <w:r w:rsidRPr="005766E2">
              <w:rPr>
                <w:color w:val="000000"/>
                <w:sz w:val="22"/>
                <w:szCs w:val="22"/>
              </w:rPr>
              <w:t>4.9E+00</w:t>
            </w:r>
          </w:p>
        </w:tc>
        <w:tc>
          <w:tcPr>
            <w:tcW w:w="0" w:type="auto"/>
            <w:tcBorders>
              <w:top w:val="nil"/>
              <w:left w:val="nil"/>
              <w:bottom w:val="nil"/>
              <w:right w:val="nil"/>
            </w:tcBorders>
            <w:noWrap/>
            <w:vAlign w:val="bottom"/>
            <w:hideMark/>
          </w:tcPr>
          <w:p w14:paraId="039B94F9" w14:textId="47FBA477" w:rsidR="008D3FC4" w:rsidRPr="005766E2" w:rsidRDefault="008D3FC4" w:rsidP="008D3FC4">
            <w:pPr>
              <w:jc w:val="center"/>
              <w:rPr>
                <w:color w:val="000000"/>
                <w:sz w:val="22"/>
                <w:szCs w:val="22"/>
                <w:lang w:val="en-GB"/>
              </w:rPr>
            </w:pPr>
            <w:r w:rsidRPr="005766E2">
              <w:rPr>
                <w:color w:val="000000"/>
                <w:sz w:val="22"/>
                <w:szCs w:val="22"/>
              </w:rPr>
              <w:t>2.8E+00</w:t>
            </w:r>
          </w:p>
        </w:tc>
        <w:tc>
          <w:tcPr>
            <w:tcW w:w="0" w:type="auto"/>
            <w:tcBorders>
              <w:top w:val="nil"/>
              <w:left w:val="nil"/>
              <w:bottom w:val="nil"/>
              <w:right w:val="single" w:sz="4" w:space="0" w:color="auto"/>
            </w:tcBorders>
            <w:noWrap/>
            <w:vAlign w:val="bottom"/>
            <w:hideMark/>
          </w:tcPr>
          <w:p w14:paraId="02AED400" w14:textId="1BE14EE9" w:rsidR="008D3FC4" w:rsidRPr="005766E2" w:rsidRDefault="008D3FC4" w:rsidP="008D3FC4">
            <w:pPr>
              <w:jc w:val="center"/>
              <w:rPr>
                <w:color w:val="000000"/>
                <w:sz w:val="22"/>
                <w:szCs w:val="22"/>
                <w:lang w:val="en-GB"/>
              </w:rPr>
            </w:pPr>
            <w:r w:rsidRPr="005766E2">
              <w:rPr>
                <w:color w:val="000000"/>
                <w:sz w:val="22"/>
                <w:szCs w:val="22"/>
              </w:rPr>
              <w:t>2.5E+00</w:t>
            </w:r>
          </w:p>
        </w:tc>
        <w:tc>
          <w:tcPr>
            <w:tcW w:w="1078" w:type="dxa"/>
            <w:tcBorders>
              <w:top w:val="nil"/>
              <w:left w:val="nil"/>
              <w:bottom w:val="nil"/>
              <w:right w:val="single" w:sz="4" w:space="0" w:color="auto"/>
            </w:tcBorders>
            <w:noWrap/>
            <w:vAlign w:val="bottom"/>
            <w:hideMark/>
          </w:tcPr>
          <w:p w14:paraId="0807B8AE" w14:textId="77777777" w:rsidR="008D3FC4" w:rsidRPr="005766E2" w:rsidRDefault="008D3FC4" w:rsidP="008D3FC4">
            <w:pPr>
              <w:jc w:val="both"/>
              <w:rPr>
                <w:color w:val="000000"/>
                <w:lang w:val="en-GB"/>
              </w:rPr>
            </w:pPr>
            <w:r w:rsidRPr="005766E2">
              <w:rPr>
                <w:color w:val="000000"/>
                <w:lang w:val="en-GB"/>
              </w:rPr>
              <w:t>€</w:t>
            </w:r>
          </w:p>
        </w:tc>
      </w:tr>
      <w:tr w:rsidR="008D3FC4" w:rsidRPr="005766E2" w14:paraId="42E312F9" w14:textId="77777777" w:rsidTr="00075679">
        <w:trPr>
          <w:trHeight w:val="300"/>
          <w:jc w:val="center"/>
        </w:trPr>
        <w:tc>
          <w:tcPr>
            <w:tcW w:w="0" w:type="auto"/>
            <w:tcBorders>
              <w:top w:val="nil"/>
              <w:left w:val="single" w:sz="4" w:space="0" w:color="auto"/>
              <w:bottom w:val="nil"/>
              <w:right w:val="nil"/>
            </w:tcBorders>
            <w:noWrap/>
            <w:vAlign w:val="center"/>
            <w:hideMark/>
          </w:tcPr>
          <w:p w14:paraId="00C562E9" w14:textId="77777777" w:rsidR="008D3FC4" w:rsidRPr="005766E2" w:rsidRDefault="008D3FC4" w:rsidP="008D3FC4">
            <w:pPr>
              <w:rPr>
                <w:color w:val="000000"/>
                <w:lang w:val="en-GB"/>
              </w:rPr>
            </w:pPr>
            <w:r w:rsidRPr="005766E2">
              <w:rPr>
                <w:color w:val="000000"/>
                <w:lang w:val="en-GB"/>
              </w:rPr>
              <w:t>Wastewater</w:t>
            </w:r>
          </w:p>
        </w:tc>
        <w:tc>
          <w:tcPr>
            <w:tcW w:w="0" w:type="auto"/>
            <w:tcBorders>
              <w:top w:val="nil"/>
              <w:left w:val="nil"/>
              <w:bottom w:val="nil"/>
              <w:right w:val="nil"/>
            </w:tcBorders>
            <w:noWrap/>
            <w:hideMark/>
          </w:tcPr>
          <w:p w14:paraId="2F70408D" w14:textId="2D9D06C7" w:rsidR="008D3FC4" w:rsidRPr="005766E2" w:rsidRDefault="008D3FC4" w:rsidP="008D3FC4">
            <w:pPr>
              <w:jc w:val="center"/>
              <w:rPr>
                <w:color w:val="000000"/>
                <w:lang w:val="en-GB"/>
              </w:rPr>
            </w:pPr>
            <w:r w:rsidRPr="005766E2">
              <w:rPr>
                <w:rFonts w:eastAsiaTheme="minorHAnsi"/>
                <w:color w:val="000000"/>
                <w:sz w:val="22"/>
                <w:szCs w:val="22"/>
                <w:lang w:eastAsia="en-US"/>
                <w14:ligatures w14:val="standardContextual"/>
              </w:rPr>
              <w:t>-9.9E-04</w:t>
            </w:r>
          </w:p>
        </w:tc>
        <w:tc>
          <w:tcPr>
            <w:tcW w:w="0" w:type="auto"/>
            <w:tcBorders>
              <w:top w:val="nil"/>
              <w:left w:val="nil"/>
              <w:bottom w:val="nil"/>
              <w:right w:val="nil"/>
            </w:tcBorders>
            <w:noWrap/>
            <w:vAlign w:val="bottom"/>
            <w:hideMark/>
          </w:tcPr>
          <w:p w14:paraId="00693064" w14:textId="7C19DABA" w:rsidR="008D3FC4" w:rsidRPr="005766E2" w:rsidRDefault="008D3FC4" w:rsidP="008D3FC4">
            <w:pPr>
              <w:jc w:val="center"/>
              <w:rPr>
                <w:color w:val="000000"/>
                <w:sz w:val="22"/>
                <w:szCs w:val="22"/>
                <w:lang w:val="en-GB"/>
              </w:rPr>
            </w:pPr>
            <w:r w:rsidRPr="005766E2">
              <w:rPr>
                <w:color w:val="000000"/>
                <w:sz w:val="22"/>
                <w:szCs w:val="22"/>
              </w:rPr>
              <w:t>-9.9E-04</w:t>
            </w:r>
          </w:p>
        </w:tc>
        <w:tc>
          <w:tcPr>
            <w:tcW w:w="0" w:type="auto"/>
            <w:tcBorders>
              <w:top w:val="nil"/>
              <w:left w:val="nil"/>
              <w:bottom w:val="nil"/>
              <w:right w:val="nil"/>
            </w:tcBorders>
            <w:noWrap/>
            <w:vAlign w:val="bottom"/>
            <w:hideMark/>
          </w:tcPr>
          <w:p w14:paraId="5E72146A" w14:textId="06E91AFE" w:rsidR="008D3FC4" w:rsidRPr="005766E2" w:rsidRDefault="008D3FC4" w:rsidP="008D3FC4">
            <w:pPr>
              <w:jc w:val="center"/>
              <w:rPr>
                <w:color w:val="000000"/>
                <w:sz w:val="22"/>
                <w:szCs w:val="22"/>
                <w:lang w:val="en-GB"/>
              </w:rPr>
            </w:pPr>
            <w:r w:rsidRPr="005766E2">
              <w:rPr>
                <w:color w:val="000000"/>
                <w:sz w:val="22"/>
                <w:szCs w:val="22"/>
              </w:rPr>
              <w:t>-9.9E-04</w:t>
            </w:r>
          </w:p>
        </w:tc>
        <w:tc>
          <w:tcPr>
            <w:tcW w:w="0" w:type="auto"/>
            <w:tcBorders>
              <w:top w:val="nil"/>
              <w:left w:val="nil"/>
              <w:bottom w:val="nil"/>
              <w:right w:val="single" w:sz="4" w:space="0" w:color="auto"/>
            </w:tcBorders>
            <w:noWrap/>
            <w:vAlign w:val="bottom"/>
            <w:hideMark/>
          </w:tcPr>
          <w:p w14:paraId="5986072A" w14:textId="37BD3AB2" w:rsidR="008D3FC4" w:rsidRPr="005766E2" w:rsidRDefault="008D3FC4" w:rsidP="008D3FC4">
            <w:pPr>
              <w:jc w:val="center"/>
              <w:rPr>
                <w:color w:val="000000"/>
                <w:sz w:val="22"/>
                <w:szCs w:val="22"/>
                <w:lang w:val="en-GB"/>
              </w:rPr>
            </w:pPr>
            <w:r w:rsidRPr="005766E2">
              <w:rPr>
                <w:color w:val="000000"/>
                <w:sz w:val="22"/>
                <w:szCs w:val="22"/>
              </w:rPr>
              <w:t>7.7E-01</w:t>
            </w:r>
          </w:p>
        </w:tc>
        <w:tc>
          <w:tcPr>
            <w:tcW w:w="1078" w:type="dxa"/>
            <w:tcBorders>
              <w:top w:val="nil"/>
              <w:left w:val="nil"/>
              <w:bottom w:val="nil"/>
              <w:right w:val="single" w:sz="4" w:space="0" w:color="auto"/>
            </w:tcBorders>
            <w:noWrap/>
            <w:vAlign w:val="bottom"/>
            <w:hideMark/>
          </w:tcPr>
          <w:p w14:paraId="05CDCAA0" w14:textId="77777777" w:rsidR="008D3FC4" w:rsidRPr="005766E2" w:rsidRDefault="008D3FC4" w:rsidP="008D3FC4">
            <w:pPr>
              <w:jc w:val="both"/>
              <w:rPr>
                <w:color w:val="000000"/>
                <w:lang w:val="en-GB"/>
              </w:rPr>
            </w:pPr>
            <w:r w:rsidRPr="005766E2">
              <w:rPr>
                <w:color w:val="000000"/>
                <w:lang w:val="en-GB"/>
              </w:rPr>
              <w:t>€</w:t>
            </w:r>
          </w:p>
        </w:tc>
      </w:tr>
      <w:tr w:rsidR="008D3FC4" w:rsidRPr="005766E2" w14:paraId="11254087" w14:textId="77777777" w:rsidTr="00075679">
        <w:trPr>
          <w:trHeight w:val="300"/>
          <w:jc w:val="center"/>
        </w:trPr>
        <w:tc>
          <w:tcPr>
            <w:tcW w:w="0" w:type="auto"/>
            <w:tcBorders>
              <w:top w:val="nil"/>
              <w:left w:val="single" w:sz="4" w:space="0" w:color="auto"/>
              <w:bottom w:val="single" w:sz="4" w:space="0" w:color="auto"/>
              <w:right w:val="nil"/>
            </w:tcBorders>
            <w:noWrap/>
            <w:vAlign w:val="center"/>
            <w:hideMark/>
          </w:tcPr>
          <w:p w14:paraId="1C5BB2CD" w14:textId="77777777" w:rsidR="008D3FC4" w:rsidRPr="005766E2" w:rsidRDefault="008D3FC4" w:rsidP="008D3FC4">
            <w:pPr>
              <w:rPr>
                <w:color w:val="000000"/>
                <w:lang w:val="en-GB"/>
              </w:rPr>
            </w:pPr>
            <w:r w:rsidRPr="005766E2">
              <w:rPr>
                <w:color w:val="000000"/>
                <w:lang w:val="en-GB"/>
              </w:rPr>
              <w:t>Solid waste</w:t>
            </w:r>
          </w:p>
        </w:tc>
        <w:tc>
          <w:tcPr>
            <w:tcW w:w="0" w:type="auto"/>
            <w:tcBorders>
              <w:top w:val="nil"/>
              <w:left w:val="nil"/>
              <w:bottom w:val="single" w:sz="4" w:space="0" w:color="auto"/>
              <w:right w:val="nil"/>
            </w:tcBorders>
            <w:noWrap/>
            <w:hideMark/>
          </w:tcPr>
          <w:p w14:paraId="04E71BDF" w14:textId="71818FE2" w:rsidR="008D3FC4" w:rsidRPr="005766E2" w:rsidRDefault="008D3FC4" w:rsidP="008D3FC4">
            <w:pPr>
              <w:jc w:val="center"/>
              <w:rPr>
                <w:color w:val="000000"/>
                <w:lang w:val="en-GB"/>
              </w:rPr>
            </w:pPr>
            <w:r w:rsidRPr="005766E2">
              <w:rPr>
                <w:rFonts w:eastAsiaTheme="minorHAnsi"/>
                <w:color w:val="000000"/>
                <w:sz w:val="22"/>
                <w:szCs w:val="22"/>
                <w:lang w:eastAsia="en-US"/>
                <w14:ligatures w14:val="standardContextual"/>
              </w:rPr>
              <w:t>6.8E-02</w:t>
            </w:r>
          </w:p>
        </w:tc>
        <w:tc>
          <w:tcPr>
            <w:tcW w:w="0" w:type="auto"/>
            <w:tcBorders>
              <w:top w:val="nil"/>
              <w:left w:val="nil"/>
              <w:bottom w:val="single" w:sz="4" w:space="0" w:color="auto"/>
              <w:right w:val="nil"/>
            </w:tcBorders>
            <w:noWrap/>
            <w:vAlign w:val="bottom"/>
            <w:hideMark/>
          </w:tcPr>
          <w:p w14:paraId="3124F2BC" w14:textId="1279CD69" w:rsidR="008D3FC4" w:rsidRPr="005766E2" w:rsidRDefault="008D3FC4" w:rsidP="008D3FC4">
            <w:pPr>
              <w:jc w:val="center"/>
              <w:rPr>
                <w:color w:val="000000"/>
                <w:sz w:val="22"/>
                <w:szCs w:val="22"/>
                <w:lang w:val="en-GB"/>
              </w:rPr>
            </w:pPr>
            <w:r w:rsidRPr="005766E2">
              <w:rPr>
                <w:color w:val="000000"/>
                <w:sz w:val="22"/>
                <w:szCs w:val="22"/>
              </w:rPr>
              <w:t>6.8E-02</w:t>
            </w:r>
          </w:p>
        </w:tc>
        <w:tc>
          <w:tcPr>
            <w:tcW w:w="0" w:type="auto"/>
            <w:tcBorders>
              <w:top w:val="nil"/>
              <w:left w:val="nil"/>
              <w:bottom w:val="single" w:sz="4" w:space="0" w:color="auto"/>
              <w:right w:val="nil"/>
            </w:tcBorders>
            <w:noWrap/>
            <w:vAlign w:val="bottom"/>
            <w:hideMark/>
          </w:tcPr>
          <w:p w14:paraId="7180DD07" w14:textId="65C9F5CE" w:rsidR="008D3FC4" w:rsidRPr="005766E2" w:rsidRDefault="008D3FC4" w:rsidP="008D3FC4">
            <w:pPr>
              <w:jc w:val="center"/>
              <w:rPr>
                <w:color w:val="000000"/>
                <w:sz w:val="22"/>
                <w:szCs w:val="22"/>
                <w:lang w:val="en-GB"/>
              </w:rPr>
            </w:pPr>
            <w:r w:rsidRPr="005766E2">
              <w:rPr>
                <w:color w:val="000000"/>
                <w:sz w:val="22"/>
                <w:szCs w:val="22"/>
              </w:rPr>
              <w:t>6.8E-02</w:t>
            </w:r>
          </w:p>
        </w:tc>
        <w:tc>
          <w:tcPr>
            <w:tcW w:w="0" w:type="auto"/>
            <w:tcBorders>
              <w:top w:val="nil"/>
              <w:left w:val="nil"/>
              <w:bottom w:val="single" w:sz="4" w:space="0" w:color="auto"/>
              <w:right w:val="single" w:sz="4" w:space="0" w:color="auto"/>
            </w:tcBorders>
            <w:noWrap/>
            <w:vAlign w:val="bottom"/>
            <w:hideMark/>
          </w:tcPr>
          <w:p w14:paraId="77AC415D" w14:textId="0FE7D6AD" w:rsidR="008D3FC4" w:rsidRPr="005766E2" w:rsidRDefault="008D3FC4" w:rsidP="008D3FC4">
            <w:pPr>
              <w:jc w:val="center"/>
              <w:rPr>
                <w:color w:val="000000"/>
                <w:sz w:val="22"/>
                <w:szCs w:val="22"/>
                <w:lang w:val="en-GB"/>
              </w:rPr>
            </w:pPr>
            <w:r w:rsidRPr="005766E2">
              <w:rPr>
                <w:color w:val="000000"/>
                <w:sz w:val="22"/>
                <w:szCs w:val="22"/>
              </w:rPr>
              <w:t>-9.9E-04</w:t>
            </w:r>
          </w:p>
        </w:tc>
        <w:tc>
          <w:tcPr>
            <w:tcW w:w="1078" w:type="dxa"/>
            <w:tcBorders>
              <w:top w:val="nil"/>
              <w:left w:val="nil"/>
              <w:bottom w:val="single" w:sz="4" w:space="0" w:color="auto"/>
              <w:right w:val="single" w:sz="4" w:space="0" w:color="auto"/>
            </w:tcBorders>
            <w:noWrap/>
            <w:vAlign w:val="bottom"/>
            <w:hideMark/>
          </w:tcPr>
          <w:p w14:paraId="26547550" w14:textId="77777777" w:rsidR="008D3FC4" w:rsidRPr="005766E2" w:rsidRDefault="008D3FC4" w:rsidP="008D3FC4">
            <w:pPr>
              <w:jc w:val="both"/>
              <w:rPr>
                <w:color w:val="000000"/>
                <w:lang w:val="en-GB"/>
              </w:rPr>
            </w:pPr>
            <w:r w:rsidRPr="005766E2">
              <w:rPr>
                <w:color w:val="000000"/>
                <w:lang w:val="en-GB"/>
              </w:rPr>
              <w:t>€</w:t>
            </w:r>
          </w:p>
        </w:tc>
      </w:tr>
    </w:tbl>
    <w:p w14:paraId="07FC8394" w14:textId="75A75105" w:rsidR="000D7D9E" w:rsidRPr="005766E2" w:rsidRDefault="00CE3CA2" w:rsidP="00A65F88">
      <w:pPr>
        <w:pStyle w:val="Didascalia"/>
        <w:spacing w:before="240"/>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536C60" w:rsidRPr="005766E2">
        <w:rPr>
          <w:rFonts w:ascii="Times New Roman" w:hAnsi="Times New Roman" w:cs="Times New Roman"/>
          <w:b/>
          <w:bCs/>
          <w:i w:val="0"/>
          <w:iCs w:val="0"/>
          <w:color w:val="000000" w:themeColor="text1"/>
          <w:sz w:val="24"/>
          <w:szCs w:val="24"/>
          <w:lang w:val="en-GB"/>
        </w:rPr>
        <w:t>32</w:t>
      </w:r>
      <w:r w:rsidR="000D7D9E" w:rsidRPr="005766E2">
        <w:rPr>
          <w:rFonts w:ascii="Times New Roman" w:hAnsi="Times New Roman" w:cs="Times New Roman"/>
          <w:b/>
          <w:bCs/>
          <w:i w:val="0"/>
          <w:iCs w:val="0"/>
          <w:color w:val="000000" w:themeColor="text1"/>
          <w:sz w:val="24"/>
          <w:szCs w:val="24"/>
          <w:lang w:val="en-GB"/>
        </w:rPr>
        <w:t>:</w:t>
      </w:r>
      <w:r w:rsidR="000D7D9E" w:rsidRPr="005766E2">
        <w:rPr>
          <w:rFonts w:ascii="Times New Roman" w:hAnsi="Times New Roman" w:cs="Times New Roman"/>
          <w:i w:val="0"/>
          <w:iCs w:val="0"/>
          <w:color w:val="000000" w:themeColor="text1"/>
          <w:sz w:val="24"/>
          <w:szCs w:val="24"/>
          <w:lang w:val="en-GB"/>
        </w:rPr>
        <w:t xml:space="preserve"> Monetization of externalities</w:t>
      </w:r>
      <w:r w:rsidR="00E75E61" w:rsidRPr="005766E2">
        <w:rPr>
          <w:rFonts w:ascii="Times New Roman" w:hAnsi="Times New Roman" w:cs="Times New Roman"/>
          <w:i w:val="0"/>
          <w:iCs w:val="0"/>
          <w:color w:val="000000" w:themeColor="text1"/>
          <w:sz w:val="24"/>
          <w:szCs w:val="24"/>
          <w:lang w:val="en-GB"/>
        </w:rPr>
        <w:t xml:space="preserve"> in €</w:t>
      </w:r>
      <w:r w:rsidR="000D7D9E" w:rsidRPr="005766E2">
        <w:rPr>
          <w:rFonts w:ascii="Times New Roman" w:hAnsi="Times New Roman" w:cs="Times New Roman"/>
          <w:i w:val="0"/>
          <w:iCs w:val="0"/>
          <w:color w:val="000000" w:themeColor="text1"/>
          <w:sz w:val="24"/>
          <w:szCs w:val="24"/>
          <w:lang w:val="en-GB"/>
        </w:rPr>
        <w:t>: sensitivity analysis for scenario 50h:63%:{IT}:7y:1c:Ar (FU = 1</w:t>
      </w:r>
      <w:r w:rsidR="0049188E" w:rsidRPr="005766E2">
        <w:rPr>
          <w:rFonts w:ascii="Times New Roman" w:hAnsi="Times New Roman" w:cs="Times New Roman"/>
          <w:i w:val="0"/>
          <w:iCs w:val="0"/>
          <w:color w:val="000000" w:themeColor="text1"/>
          <w:sz w:val="24"/>
          <w:szCs w:val="24"/>
          <w:lang w:val="en-GB"/>
        </w:rPr>
        <w:t xml:space="preserve"> </w:t>
      </w:r>
      <w:r w:rsidR="000D7D9E" w:rsidRPr="005766E2">
        <w:rPr>
          <w:rFonts w:ascii="Times New Roman" w:hAnsi="Times New Roman" w:cs="Times New Roman"/>
          <w:i w:val="0"/>
          <w:iCs w:val="0"/>
          <w:color w:val="000000" w:themeColor="text1"/>
          <w:sz w:val="24"/>
          <w:szCs w:val="24"/>
          <w:lang w:val="en-GB"/>
        </w:rPr>
        <w:t>g NH</w:t>
      </w:r>
      <w:r w:rsidR="000D7D9E" w:rsidRPr="005766E2">
        <w:rPr>
          <w:rFonts w:ascii="Times New Roman" w:hAnsi="Times New Roman" w:cs="Times New Roman"/>
          <w:i w:val="0"/>
          <w:iCs w:val="0"/>
          <w:color w:val="000000" w:themeColor="text1"/>
          <w:sz w:val="24"/>
          <w:szCs w:val="24"/>
          <w:vertAlign w:val="subscript"/>
          <w:lang w:val="en-GB"/>
        </w:rPr>
        <w:t>3</w:t>
      </w:r>
      <w:r w:rsidR="000D7D9E" w:rsidRPr="005766E2">
        <w:rPr>
          <w:rFonts w:ascii="Times New Roman" w:hAnsi="Times New Roman" w:cs="Times New Roman"/>
          <w:i w:val="0"/>
          <w:iCs w:val="0"/>
          <w:color w:val="000000" w:themeColor="text1"/>
          <w:sz w:val="24"/>
          <w:szCs w:val="24"/>
          <w:lang w:val="en-GB"/>
        </w:rPr>
        <w:t>).</w:t>
      </w:r>
    </w:p>
    <w:p w14:paraId="40735727" w14:textId="77777777" w:rsidR="00711C9D" w:rsidRPr="005766E2" w:rsidRDefault="00711C9D" w:rsidP="00A65F88">
      <w:pPr>
        <w:spacing w:before="240" w:line="480" w:lineRule="auto"/>
        <w:jc w:val="both"/>
        <w:rPr>
          <w:lang w:val="en-GB"/>
        </w:rPr>
        <w:sectPr w:rsidR="00711C9D" w:rsidRPr="005766E2" w:rsidSect="0090750A">
          <w:pgSz w:w="16838" w:h="11906" w:orient="landscape"/>
          <w:pgMar w:top="1134" w:right="1134" w:bottom="1134" w:left="1417" w:header="708" w:footer="708" w:gutter="0"/>
          <w:cols w:space="708"/>
          <w:docGrid w:linePitch="360"/>
        </w:sectPr>
      </w:pPr>
    </w:p>
    <w:p w14:paraId="30A82596" w14:textId="045F2265" w:rsidR="004D38F0" w:rsidRPr="005766E2" w:rsidRDefault="00421F75" w:rsidP="00A65F88">
      <w:pPr>
        <w:spacing w:line="480" w:lineRule="auto"/>
        <w:jc w:val="center"/>
        <w:rPr>
          <w:sz w:val="20"/>
          <w:szCs w:val="20"/>
          <w:lang w:val="en-GB"/>
        </w:rPr>
      </w:pPr>
      <w:r w:rsidRPr="005766E2">
        <w:rPr>
          <w:noProof/>
          <w:sz w:val="20"/>
          <w:szCs w:val="20"/>
        </w:rPr>
        <w:drawing>
          <wp:inline distT="0" distB="0" distL="0" distR="0" wp14:anchorId="281D53FE" wp14:editId="3EFD3F32">
            <wp:extent cx="6120130" cy="3536315"/>
            <wp:effectExtent l="0" t="0" r="1270" b="0"/>
            <wp:docPr id="4" name="Immagine 3">
              <a:extLst xmlns:a="http://schemas.openxmlformats.org/drawingml/2006/main">
                <a:ext uri="{FF2B5EF4-FFF2-40B4-BE49-F238E27FC236}">
                  <a16:creationId xmlns:a16="http://schemas.microsoft.com/office/drawing/2014/main" id="{AC47243A-0B33-EC89-4269-777F76C1A8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a:extLst>
                        <a:ext uri="{FF2B5EF4-FFF2-40B4-BE49-F238E27FC236}">
                          <a16:creationId xmlns:a16="http://schemas.microsoft.com/office/drawing/2014/main" id="{AC47243A-0B33-EC89-4269-777F76C1A867}"/>
                        </a:ext>
                      </a:extLst>
                    </pic:cNvPr>
                    <pic:cNvPicPr>
                      <a:picLocks noChangeAspect="1"/>
                    </pic:cNvPicPr>
                  </pic:nvPicPr>
                  <pic:blipFill>
                    <a:blip r:embed="rId27"/>
                    <a:stretch>
                      <a:fillRect/>
                    </a:stretch>
                  </pic:blipFill>
                  <pic:spPr>
                    <a:xfrm>
                      <a:off x="0" y="0"/>
                      <a:ext cx="6120130" cy="3536315"/>
                    </a:xfrm>
                    <a:prstGeom prst="rect">
                      <a:avLst/>
                    </a:prstGeom>
                  </pic:spPr>
                </pic:pic>
              </a:graphicData>
            </a:graphic>
          </wp:inline>
        </w:drawing>
      </w:r>
    </w:p>
    <w:p w14:paraId="3533DF2B" w14:textId="7C52034D" w:rsidR="00E55F7D" w:rsidRPr="005766E2" w:rsidRDefault="0082475D" w:rsidP="7671CFB8">
      <w:pPr>
        <w:pStyle w:val="Didascalia"/>
        <w:spacing w:after="0" w:line="288" w:lineRule="auto"/>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Figure S3.</w:t>
      </w:r>
      <w:r w:rsidR="00D93431" w:rsidRPr="005766E2">
        <w:rPr>
          <w:rFonts w:ascii="Times New Roman" w:hAnsi="Times New Roman" w:cs="Times New Roman"/>
          <w:b/>
          <w:bCs/>
          <w:i w:val="0"/>
          <w:iCs w:val="0"/>
          <w:color w:val="000000" w:themeColor="text1"/>
          <w:sz w:val="24"/>
          <w:szCs w:val="24"/>
          <w:lang w:val="en-GB"/>
        </w:rPr>
        <w:t>1</w:t>
      </w:r>
      <w:r w:rsidR="00293E6A" w:rsidRPr="005766E2">
        <w:rPr>
          <w:rFonts w:ascii="Times New Roman" w:hAnsi="Times New Roman" w:cs="Times New Roman"/>
          <w:b/>
          <w:bCs/>
          <w:i w:val="0"/>
          <w:iCs w:val="0"/>
          <w:color w:val="000000" w:themeColor="text1"/>
          <w:sz w:val="24"/>
          <w:szCs w:val="24"/>
          <w:lang w:val="en-GB"/>
        </w:rPr>
        <w:t>7</w:t>
      </w:r>
      <w:r w:rsidR="000D7D9E" w:rsidRPr="005766E2">
        <w:rPr>
          <w:rFonts w:ascii="Times New Roman" w:hAnsi="Times New Roman" w:cs="Times New Roman"/>
          <w:b/>
          <w:bCs/>
          <w:i w:val="0"/>
          <w:iCs w:val="0"/>
          <w:color w:val="000000" w:themeColor="text1"/>
          <w:sz w:val="24"/>
          <w:szCs w:val="24"/>
          <w:lang w:val="en-GB"/>
        </w:rPr>
        <w:t>:</w:t>
      </w:r>
      <w:r w:rsidR="000D7D9E" w:rsidRPr="005766E2">
        <w:rPr>
          <w:rFonts w:ascii="Times New Roman" w:hAnsi="Times New Roman" w:cs="Times New Roman"/>
          <w:i w:val="0"/>
          <w:iCs w:val="0"/>
          <w:color w:val="000000" w:themeColor="text1"/>
          <w:sz w:val="24"/>
          <w:szCs w:val="24"/>
          <w:lang w:val="en-GB"/>
        </w:rPr>
        <w:t xml:space="preserve"> Monetization of externalities</w:t>
      </w:r>
      <w:r w:rsidR="78D68307" w:rsidRPr="005766E2">
        <w:rPr>
          <w:rFonts w:ascii="Times New Roman" w:hAnsi="Times New Roman" w:cs="Times New Roman"/>
          <w:i w:val="0"/>
          <w:iCs w:val="0"/>
          <w:color w:val="000000" w:themeColor="text1"/>
          <w:sz w:val="24"/>
          <w:szCs w:val="24"/>
          <w:lang w:val="en-GB"/>
        </w:rPr>
        <w:t xml:space="preserve"> in </w:t>
      </w:r>
      <w:r w:rsidR="78D68307" w:rsidRPr="005766E2">
        <w:rPr>
          <w:rFonts w:ascii="Times New Roman" w:eastAsia="Times New Roman" w:hAnsi="Times New Roman" w:cs="Times New Roman"/>
          <w:i w:val="0"/>
          <w:iCs w:val="0"/>
          <w:color w:val="191B28"/>
          <w:sz w:val="24"/>
          <w:szCs w:val="24"/>
          <w:lang w:val="en-GB"/>
        </w:rPr>
        <w:t>€</w:t>
      </w:r>
      <w:r w:rsidR="000D7D9E" w:rsidRPr="005766E2">
        <w:rPr>
          <w:rFonts w:ascii="Times New Roman" w:eastAsia="Times New Roman" w:hAnsi="Times New Roman" w:cs="Times New Roman"/>
          <w:i w:val="0"/>
          <w:iCs w:val="0"/>
          <w:color w:val="000000" w:themeColor="text1"/>
          <w:sz w:val="24"/>
          <w:szCs w:val="24"/>
          <w:lang w:val="en-GB"/>
        </w:rPr>
        <w:t>:</w:t>
      </w:r>
      <w:r w:rsidR="000D7D9E" w:rsidRPr="005766E2">
        <w:rPr>
          <w:rFonts w:ascii="Times New Roman" w:hAnsi="Times New Roman" w:cs="Times New Roman"/>
          <w:i w:val="0"/>
          <w:iCs w:val="0"/>
          <w:color w:val="000000" w:themeColor="text1"/>
          <w:sz w:val="24"/>
          <w:szCs w:val="24"/>
          <w:lang w:val="en-GB"/>
        </w:rPr>
        <w:t xml:space="preserve"> sensitivity analysis for scenario </w:t>
      </w:r>
      <w:bookmarkStart w:id="2" w:name="OLE_LINK1"/>
      <w:r w:rsidR="000D7D9E" w:rsidRPr="005766E2">
        <w:rPr>
          <w:rFonts w:ascii="Times New Roman" w:hAnsi="Times New Roman" w:cs="Times New Roman"/>
          <w:i w:val="0"/>
          <w:iCs w:val="0"/>
          <w:color w:val="000000" w:themeColor="text1"/>
          <w:sz w:val="24"/>
          <w:szCs w:val="24"/>
          <w:lang w:val="en-GB"/>
        </w:rPr>
        <w:t xml:space="preserve">50h:63%:{IT}:7y:1c:Ar </w:t>
      </w:r>
      <w:bookmarkEnd w:id="2"/>
      <w:r w:rsidR="000D7D9E" w:rsidRPr="005766E2">
        <w:rPr>
          <w:rFonts w:ascii="Times New Roman" w:hAnsi="Times New Roman" w:cs="Times New Roman"/>
          <w:i w:val="0"/>
          <w:iCs w:val="0"/>
          <w:color w:val="000000" w:themeColor="text1"/>
          <w:sz w:val="24"/>
          <w:szCs w:val="24"/>
          <w:lang w:val="en-GB"/>
        </w:rPr>
        <w:t>(FU = 1</w:t>
      </w:r>
      <w:r w:rsidR="00746F17" w:rsidRPr="005766E2">
        <w:rPr>
          <w:rFonts w:ascii="Times New Roman" w:hAnsi="Times New Roman" w:cs="Times New Roman"/>
          <w:i w:val="0"/>
          <w:iCs w:val="0"/>
          <w:color w:val="000000" w:themeColor="text1"/>
          <w:sz w:val="24"/>
          <w:szCs w:val="24"/>
          <w:lang w:val="en-GB"/>
        </w:rPr>
        <w:t xml:space="preserve"> </w:t>
      </w:r>
      <w:r w:rsidR="000D7D9E" w:rsidRPr="005766E2">
        <w:rPr>
          <w:rFonts w:ascii="Times New Roman" w:hAnsi="Times New Roman" w:cs="Times New Roman"/>
          <w:i w:val="0"/>
          <w:iCs w:val="0"/>
          <w:color w:val="000000" w:themeColor="text1"/>
          <w:sz w:val="24"/>
          <w:szCs w:val="24"/>
          <w:lang w:val="en-GB"/>
        </w:rPr>
        <w:t>g NH</w:t>
      </w:r>
      <w:r w:rsidR="000D7D9E" w:rsidRPr="005766E2">
        <w:rPr>
          <w:rFonts w:ascii="Times New Roman" w:hAnsi="Times New Roman" w:cs="Times New Roman"/>
          <w:i w:val="0"/>
          <w:iCs w:val="0"/>
          <w:color w:val="000000" w:themeColor="text1"/>
          <w:sz w:val="24"/>
          <w:szCs w:val="24"/>
          <w:vertAlign w:val="subscript"/>
          <w:lang w:val="en-GB"/>
        </w:rPr>
        <w:t>3</w:t>
      </w:r>
      <w:r w:rsidR="000D7D9E" w:rsidRPr="005766E2">
        <w:rPr>
          <w:rFonts w:ascii="Times New Roman" w:hAnsi="Times New Roman" w:cs="Times New Roman"/>
          <w:i w:val="0"/>
          <w:iCs w:val="0"/>
          <w:color w:val="000000" w:themeColor="text1"/>
          <w:sz w:val="24"/>
          <w:szCs w:val="24"/>
          <w:lang w:val="en-GB"/>
        </w:rPr>
        <w:t>).</w:t>
      </w:r>
    </w:p>
    <w:p w14:paraId="57F4122F" w14:textId="77777777" w:rsidR="00A65F88" w:rsidRPr="005766E2" w:rsidRDefault="00A65F88" w:rsidP="00D100E1">
      <w:pPr>
        <w:spacing w:line="288" w:lineRule="auto"/>
        <w:jc w:val="both"/>
        <w:rPr>
          <w:lang w:val="en-GB"/>
        </w:rPr>
      </w:pPr>
    </w:p>
    <w:p w14:paraId="4240F4EC" w14:textId="7880A3B8" w:rsidR="008247FD" w:rsidRPr="005766E2" w:rsidRDefault="00381C77" w:rsidP="00D100E1">
      <w:pPr>
        <w:spacing w:line="288" w:lineRule="auto"/>
        <w:jc w:val="both"/>
        <w:rPr>
          <w:color w:val="000000"/>
          <w:lang w:val="en-GB"/>
        </w:rPr>
      </w:pPr>
      <w:r w:rsidRPr="005766E2">
        <w:rPr>
          <w:lang w:val="en-GB"/>
        </w:rPr>
        <w:t>Regarding the estimation of the CRM inventory flows of NH</w:t>
      </w:r>
      <w:r w:rsidRPr="005766E2">
        <w:rPr>
          <w:vertAlign w:val="subscript"/>
          <w:lang w:val="en-GB"/>
        </w:rPr>
        <w:t>3</w:t>
      </w:r>
      <w:r w:rsidRPr="005766E2">
        <w:rPr>
          <w:lang w:val="en-GB"/>
        </w:rPr>
        <w:t xml:space="preserve"> production scenarios, the solid waste and wastewater sent to treatment were excluded from the evaluation and assignment of a score as they entailed a minor contribution to the overall CRM consumption (&lt;1% in terms of mass) and do not represent a sub-process under control of the technology developers. Results are reported in Tables S</w:t>
      </w:r>
      <w:r w:rsidR="00070C55" w:rsidRPr="005766E2">
        <w:rPr>
          <w:lang w:val="en-GB"/>
        </w:rPr>
        <w:t>X</w:t>
      </w:r>
      <w:r w:rsidRPr="005766E2">
        <w:rPr>
          <w:lang w:val="en-GB"/>
        </w:rPr>
        <w:t xml:space="preserve"> 3.</w:t>
      </w:r>
      <w:r w:rsidR="00070C55" w:rsidRPr="005766E2">
        <w:rPr>
          <w:lang w:val="en-GB"/>
        </w:rPr>
        <w:t>1</w:t>
      </w:r>
      <w:r w:rsidRPr="005766E2">
        <w:rPr>
          <w:lang w:val="en-GB"/>
        </w:rPr>
        <w:t>-S</w:t>
      </w:r>
      <w:r w:rsidR="00070C55" w:rsidRPr="005766E2">
        <w:rPr>
          <w:lang w:val="en-GB"/>
        </w:rPr>
        <w:t xml:space="preserve">X </w:t>
      </w:r>
      <w:r w:rsidRPr="005766E2">
        <w:rPr>
          <w:lang w:val="en-GB"/>
        </w:rPr>
        <w:t>3.</w:t>
      </w:r>
      <w:r w:rsidR="00070C55" w:rsidRPr="005766E2">
        <w:rPr>
          <w:lang w:val="en-GB"/>
        </w:rPr>
        <w:t>5</w:t>
      </w:r>
      <w:r w:rsidR="001153E3" w:rsidRPr="005766E2">
        <w:rPr>
          <w:lang w:val="en-GB"/>
        </w:rPr>
        <w:t xml:space="preserve"> of the supplementary Excel® sheets disclosed as a separate file</w:t>
      </w:r>
      <w:r w:rsidR="0024350A" w:rsidRPr="005766E2">
        <w:rPr>
          <w:lang w:val="en-GB"/>
        </w:rPr>
        <w:t xml:space="preserve"> named SX</w:t>
      </w:r>
      <w:r w:rsidR="00D42C37" w:rsidRPr="005766E2">
        <w:rPr>
          <w:lang w:val="en-GB"/>
        </w:rPr>
        <w:t>3</w:t>
      </w:r>
      <w:r w:rsidR="0024350A" w:rsidRPr="005766E2">
        <w:rPr>
          <w:lang w:val="en-GB"/>
        </w:rPr>
        <w:t>_CriticalRawMaterials_NH3_Inventories</w:t>
      </w:r>
      <w:r w:rsidR="001153E3" w:rsidRPr="005766E2">
        <w:rPr>
          <w:lang w:val="en-GB"/>
        </w:rPr>
        <w:t>.</w:t>
      </w:r>
      <w:r w:rsidR="008247FD" w:rsidRPr="005766E2">
        <w:rPr>
          <w:lang w:val="en-GB"/>
        </w:rPr>
        <w:t xml:space="preserve"> Criticality scores </w:t>
      </w:r>
      <w:r w:rsidR="009B5BA2" w:rsidRPr="005766E2">
        <w:rPr>
          <w:lang w:val="en-GB"/>
        </w:rPr>
        <w:t xml:space="preserve">(CS) </w:t>
      </w:r>
      <w:r w:rsidR="008247FD" w:rsidRPr="005766E2">
        <w:rPr>
          <w:lang w:val="en-GB"/>
        </w:rPr>
        <w:t xml:space="preserve">for scenario </w:t>
      </w:r>
      <w:r w:rsidR="008247FD" w:rsidRPr="005766E2">
        <w:rPr>
          <w:color w:val="000000"/>
          <w:lang w:val="en-GB"/>
        </w:rPr>
        <w:t>50h:63%:{IT}:7y:1c:Ar were plotted against environmental impact results for EF 3.1 categories and reported below in Figures S3.</w:t>
      </w:r>
      <w:r w:rsidR="00FB320B" w:rsidRPr="005766E2">
        <w:rPr>
          <w:color w:val="000000"/>
          <w:lang w:val="en-GB"/>
        </w:rPr>
        <w:t>1</w:t>
      </w:r>
      <w:r w:rsidR="00293E6A" w:rsidRPr="005766E2">
        <w:rPr>
          <w:color w:val="000000"/>
          <w:lang w:val="en-GB"/>
        </w:rPr>
        <w:t>8</w:t>
      </w:r>
      <w:r w:rsidR="008247FD" w:rsidRPr="005766E2">
        <w:rPr>
          <w:color w:val="000000"/>
          <w:lang w:val="en-GB"/>
        </w:rPr>
        <w:t>-3.</w:t>
      </w:r>
      <w:r w:rsidR="00293E6A" w:rsidRPr="005766E2">
        <w:rPr>
          <w:color w:val="000000"/>
          <w:lang w:val="en-GB"/>
        </w:rPr>
        <w:t>33</w:t>
      </w:r>
      <w:r w:rsidR="008247FD" w:rsidRPr="005766E2">
        <w:rPr>
          <w:color w:val="000000"/>
          <w:lang w:val="en-GB"/>
        </w:rPr>
        <w:t>.</w:t>
      </w:r>
      <w:r w:rsidR="00070C55" w:rsidRPr="005766E2">
        <w:rPr>
          <w:color w:val="000000"/>
          <w:lang w:val="en-GB"/>
        </w:rPr>
        <w:t xml:space="preserve"> </w:t>
      </w:r>
    </w:p>
    <w:p w14:paraId="7B5B4AA5" w14:textId="217D13BD" w:rsidR="008B4732" w:rsidRPr="005766E2" w:rsidRDefault="008B4732" w:rsidP="00075679">
      <w:pPr>
        <w:spacing w:line="360" w:lineRule="auto"/>
        <w:rPr>
          <w:lang w:val="en-GB"/>
        </w:rPr>
      </w:pPr>
      <w:r w:rsidRPr="005766E2">
        <w:rPr>
          <w:noProof/>
        </w:rPr>
        <w:drawing>
          <wp:inline distT="0" distB="0" distL="0" distR="0" wp14:anchorId="6C19B4AF" wp14:editId="69318060">
            <wp:extent cx="6120130" cy="4637405"/>
            <wp:effectExtent l="0" t="0" r="1270" b="0"/>
            <wp:docPr id="1402826381" name="Immagine 3">
              <a:extLst xmlns:a="http://schemas.openxmlformats.org/drawingml/2006/main">
                <a:ext uri="{FF2B5EF4-FFF2-40B4-BE49-F238E27FC236}">
                  <a16:creationId xmlns:a16="http://schemas.microsoft.com/office/drawing/2014/main" id="{DC34BB56-00AC-5451-4C32-4CDD4AD610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a:extLst>
                        <a:ext uri="{FF2B5EF4-FFF2-40B4-BE49-F238E27FC236}">
                          <a16:creationId xmlns:a16="http://schemas.microsoft.com/office/drawing/2014/main" id="{DC34BB56-00AC-5451-4C32-4CDD4AD61031}"/>
                        </a:ext>
                      </a:extLst>
                    </pic:cNvPr>
                    <pic:cNvPicPr>
                      <a:picLocks noChangeAspect="1"/>
                    </pic:cNvPicPr>
                  </pic:nvPicPr>
                  <pic:blipFill>
                    <a:blip r:embed="rId28"/>
                    <a:stretch>
                      <a:fillRect/>
                    </a:stretch>
                  </pic:blipFill>
                  <pic:spPr>
                    <a:xfrm>
                      <a:off x="0" y="0"/>
                      <a:ext cx="6120130" cy="4637405"/>
                    </a:xfrm>
                    <a:prstGeom prst="rect">
                      <a:avLst/>
                    </a:prstGeom>
                  </pic:spPr>
                </pic:pic>
              </a:graphicData>
            </a:graphic>
          </wp:inline>
        </w:drawing>
      </w:r>
    </w:p>
    <w:p w14:paraId="5A43AD32" w14:textId="782D183E" w:rsidR="00070C55" w:rsidRPr="005766E2" w:rsidRDefault="0082475D" w:rsidP="00A65F88">
      <w:pPr>
        <w:pStyle w:val="Didascalia"/>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Figure S3.</w:t>
      </w:r>
      <w:r w:rsidR="00D93431" w:rsidRPr="005766E2">
        <w:rPr>
          <w:rFonts w:ascii="Times New Roman" w:hAnsi="Times New Roman" w:cs="Times New Roman"/>
          <w:b/>
          <w:bCs/>
          <w:i w:val="0"/>
          <w:iCs w:val="0"/>
          <w:color w:val="000000" w:themeColor="text1"/>
          <w:sz w:val="24"/>
          <w:szCs w:val="24"/>
          <w:lang w:val="en-GB"/>
        </w:rPr>
        <w:t>1</w:t>
      </w:r>
      <w:r w:rsidR="00293E6A" w:rsidRPr="005766E2">
        <w:rPr>
          <w:rFonts w:ascii="Times New Roman" w:hAnsi="Times New Roman" w:cs="Times New Roman"/>
          <w:b/>
          <w:bCs/>
          <w:i w:val="0"/>
          <w:iCs w:val="0"/>
          <w:color w:val="000000" w:themeColor="text1"/>
          <w:sz w:val="24"/>
          <w:szCs w:val="24"/>
          <w:lang w:val="en-GB"/>
        </w:rPr>
        <w:t>8</w:t>
      </w:r>
      <w:r w:rsidR="00070C55" w:rsidRPr="005766E2">
        <w:rPr>
          <w:rFonts w:ascii="Times New Roman" w:hAnsi="Times New Roman" w:cs="Times New Roman"/>
          <w:b/>
          <w:bCs/>
          <w:i w:val="0"/>
          <w:iCs w:val="0"/>
          <w:color w:val="000000" w:themeColor="text1"/>
          <w:sz w:val="24"/>
          <w:szCs w:val="24"/>
          <w:lang w:val="en-GB"/>
        </w:rPr>
        <w:t>:</w:t>
      </w:r>
      <w:r w:rsidR="00070C55" w:rsidRPr="005766E2">
        <w:rPr>
          <w:rFonts w:ascii="Times New Roman" w:hAnsi="Times New Roman" w:cs="Times New Roman"/>
          <w:i w:val="0"/>
          <w:iCs w:val="0"/>
          <w:color w:val="000000" w:themeColor="text1"/>
          <w:sz w:val="24"/>
          <w:szCs w:val="24"/>
          <w:lang w:val="en-GB"/>
        </w:rPr>
        <w:t xml:space="preserve"> Scenario 50h:63%:{IT}:7y:1c:Ar: Criticality scores plotted against </w:t>
      </w:r>
      <w:r w:rsidR="008745E6" w:rsidRPr="005766E2">
        <w:rPr>
          <w:rFonts w:ascii="Times New Roman" w:hAnsi="Times New Roman" w:cs="Times New Roman"/>
          <w:i w:val="0"/>
          <w:iCs w:val="0"/>
          <w:color w:val="000000" w:themeColor="text1"/>
          <w:sz w:val="24"/>
          <w:szCs w:val="24"/>
          <w:lang w:val="en-GB"/>
        </w:rPr>
        <w:t xml:space="preserve">acidification </w:t>
      </w:r>
      <w:r w:rsidR="00070C55" w:rsidRPr="005766E2">
        <w:rPr>
          <w:rFonts w:ascii="Times New Roman" w:hAnsi="Times New Roman" w:cs="Times New Roman"/>
          <w:i w:val="0"/>
          <w:iCs w:val="0"/>
          <w:color w:val="000000" w:themeColor="text1"/>
          <w:sz w:val="24"/>
          <w:szCs w:val="24"/>
          <w:lang w:val="en-GB"/>
        </w:rPr>
        <w:t>(Ac) category results.</w:t>
      </w:r>
    </w:p>
    <w:p w14:paraId="2F594216" w14:textId="566B0AF5" w:rsidR="00070C55" w:rsidRPr="005766E2" w:rsidRDefault="008B4732" w:rsidP="00070C55">
      <w:pPr>
        <w:spacing w:line="480" w:lineRule="auto"/>
        <w:jc w:val="both"/>
        <w:rPr>
          <w:sz w:val="20"/>
          <w:szCs w:val="20"/>
          <w:lang w:val="en-GB"/>
        </w:rPr>
      </w:pPr>
      <w:r w:rsidRPr="005766E2">
        <w:rPr>
          <w:noProof/>
          <w:sz w:val="20"/>
          <w:szCs w:val="20"/>
        </w:rPr>
        <w:drawing>
          <wp:inline distT="0" distB="0" distL="0" distR="0" wp14:anchorId="05DF603F" wp14:editId="3EE56A47">
            <wp:extent cx="6120130" cy="4654550"/>
            <wp:effectExtent l="0" t="0" r="1270" b="6350"/>
            <wp:docPr id="5" name="Immagine 4">
              <a:extLst xmlns:a="http://schemas.openxmlformats.org/drawingml/2006/main">
                <a:ext uri="{FF2B5EF4-FFF2-40B4-BE49-F238E27FC236}">
                  <a16:creationId xmlns:a16="http://schemas.microsoft.com/office/drawing/2014/main" id="{E0AB2214-3154-5F9B-6D9B-960B7117D6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a:extLst>
                        <a:ext uri="{FF2B5EF4-FFF2-40B4-BE49-F238E27FC236}">
                          <a16:creationId xmlns:a16="http://schemas.microsoft.com/office/drawing/2014/main" id="{E0AB2214-3154-5F9B-6D9B-960B7117D670}"/>
                        </a:ext>
                      </a:extLst>
                    </pic:cNvPr>
                    <pic:cNvPicPr>
                      <a:picLocks noChangeAspect="1"/>
                    </pic:cNvPicPr>
                  </pic:nvPicPr>
                  <pic:blipFill>
                    <a:blip r:embed="rId29"/>
                    <a:stretch>
                      <a:fillRect/>
                    </a:stretch>
                  </pic:blipFill>
                  <pic:spPr>
                    <a:xfrm>
                      <a:off x="0" y="0"/>
                      <a:ext cx="6120130" cy="4654550"/>
                    </a:xfrm>
                    <a:prstGeom prst="rect">
                      <a:avLst/>
                    </a:prstGeom>
                  </pic:spPr>
                </pic:pic>
              </a:graphicData>
            </a:graphic>
          </wp:inline>
        </w:drawing>
      </w:r>
    </w:p>
    <w:p w14:paraId="74B27BD9" w14:textId="4F7FE9C4" w:rsidR="0082475D" w:rsidRPr="005766E2" w:rsidRDefault="0082475D" w:rsidP="00A65F88">
      <w:pPr>
        <w:pStyle w:val="Didascalia"/>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Figure S3.</w:t>
      </w:r>
      <w:r w:rsidR="00D93431" w:rsidRPr="005766E2">
        <w:rPr>
          <w:rFonts w:ascii="Times New Roman" w:hAnsi="Times New Roman" w:cs="Times New Roman"/>
          <w:b/>
          <w:bCs/>
          <w:i w:val="0"/>
          <w:iCs w:val="0"/>
          <w:color w:val="000000" w:themeColor="text1"/>
          <w:sz w:val="24"/>
          <w:szCs w:val="24"/>
          <w:lang w:val="en-GB"/>
        </w:rPr>
        <w:t>1</w:t>
      </w:r>
      <w:r w:rsidR="00293E6A" w:rsidRPr="005766E2">
        <w:rPr>
          <w:rFonts w:ascii="Times New Roman" w:hAnsi="Times New Roman" w:cs="Times New Roman"/>
          <w:b/>
          <w:bCs/>
          <w:i w:val="0"/>
          <w:iCs w:val="0"/>
          <w:color w:val="000000" w:themeColor="text1"/>
          <w:sz w:val="24"/>
          <w:szCs w:val="24"/>
          <w:lang w:val="en-GB"/>
        </w:rPr>
        <w:t>9</w:t>
      </w:r>
      <w:r w:rsidRPr="005766E2">
        <w:rPr>
          <w:rFonts w:ascii="Times New Roman" w:hAnsi="Times New Roman" w:cs="Times New Roman"/>
          <w:b/>
          <w:bCs/>
          <w:i w:val="0"/>
          <w:iCs w:val="0"/>
          <w:color w:val="000000" w:themeColor="text1"/>
          <w:sz w:val="24"/>
          <w:szCs w:val="24"/>
          <w:lang w:val="en-GB"/>
        </w:rPr>
        <w:t>:</w:t>
      </w:r>
      <w:r w:rsidRPr="005766E2">
        <w:rPr>
          <w:rFonts w:ascii="Times New Roman" w:hAnsi="Times New Roman" w:cs="Times New Roman"/>
          <w:i w:val="0"/>
          <w:iCs w:val="0"/>
          <w:color w:val="000000" w:themeColor="text1"/>
          <w:sz w:val="24"/>
          <w:szCs w:val="24"/>
          <w:lang w:val="en-GB"/>
        </w:rPr>
        <w:t xml:space="preserve"> </w:t>
      </w:r>
      <w:r w:rsidR="00070C55" w:rsidRPr="005766E2">
        <w:rPr>
          <w:rFonts w:ascii="Times New Roman" w:hAnsi="Times New Roman" w:cs="Times New Roman"/>
          <w:i w:val="0"/>
          <w:iCs w:val="0"/>
          <w:color w:val="000000" w:themeColor="text1"/>
          <w:sz w:val="24"/>
          <w:szCs w:val="24"/>
          <w:lang w:val="en-GB"/>
        </w:rPr>
        <w:t xml:space="preserve">Scenario 50h:63%:{IT}:7y:1c:Ar: Criticality scores plotted against </w:t>
      </w:r>
      <w:r w:rsidR="008745E6" w:rsidRPr="005766E2">
        <w:rPr>
          <w:rFonts w:ascii="Times New Roman" w:hAnsi="Times New Roman" w:cs="Times New Roman"/>
          <w:i w:val="0"/>
          <w:iCs w:val="0"/>
          <w:color w:val="000000" w:themeColor="text1"/>
          <w:sz w:val="24"/>
          <w:szCs w:val="24"/>
          <w:lang w:val="en-GB"/>
        </w:rPr>
        <w:t xml:space="preserve">climate </w:t>
      </w:r>
      <w:r w:rsidR="00070C55" w:rsidRPr="005766E2">
        <w:rPr>
          <w:rFonts w:ascii="Times New Roman" w:hAnsi="Times New Roman" w:cs="Times New Roman"/>
          <w:i w:val="0"/>
          <w:iCs w:val="0"/>
          <w:color w:val="000000" w:themeColor="text1"/>
          <w:sz w:val="24"/>
          <w:szCs w:val="24"/>
          <w:lang w:val="en-GB"/>
        </w:rPr>
        <w:t>change (CC) category results.</w:t>
      </w:r>
    </w:p>
    <w:p w14:paraId="3FF08CC3" w14:textId="639035EA" w:rsidR="00FB52A6" w:rsidRPr="005766E2" w:rsidRDefault="008B4732" w:rsidP="00A65F88">
      <w:pPr>
        <w:spacing w:line="480" w:lineRule="auto"/>
        <w:jc w:val="center"/>
        <w:rPr>
          <w:b/>
          <w:bCs/>
          <w:color w:val="000000" w:themeColor="text1"/>
          <w:sz w:val="20"/>
          <w:szCs w:val="20"/>
          <w:lang w:val="en-GB"/>
        </w:rPr>
      </w:pPr>
      <w:r w:rsidRPr="005766E2">
        <w:rPr>
          <w:b/>
          <w:bCs/>
          <w:noProof/>
          <w:color w:val="000000" w:themeColor="text1"/>
          <w:sz w:val="20"/>
          <w:szCs w:val="20"/>
        </w:rPr>
        <w:drawing>
          <wp:inline distT="0" distB="0" distL="0" distR="0" wp14:anchorId="7A8C48FE" wp14:editId="3F7564D8">
            <wp:extent cx="6120130" cy="4608830"/>
            <wp:effectExtent l="0" t="0" r="1270" b="1270"/>
            <wp:docPr id="7" name="Immagine 6">
              <a:extLst xmlns:a="http://schemas.openxmlformats.org/drawingml/2006/main">
                <a:ext uri="{FF2B5EF4-FFF2-40B4-BE49-F238E27FC236}">
                  <a16:creationId xmlns:a16="http://schemas.microsoft.com/office/drawing/2014/main" id="{F94586D2-6F08-26C6-B62C-0BB00185C4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6">
                      <a:extLst>
                        <a:ext uri="{FF2B5EF4-FFF2-40B4-BE49-F238E27FC236}">
                          <a16:creationId xmlns:a16="http://schemas.microsoft.com/office/drawing/2014/main" id="{F94586D2-6F08-26C6-B62C-0BB00185C463}"/>
                        </a:ext>
                      </a:extLst>
                    </pic:cNvPr>
                    <pic:cNvPicPr>
                      <a:picLocks noChangeAspect="1"/>
                    </pic:cNvPicPr>
                  </pic:nvPicPr>
                  <pic:blipFill>
                    <a:blip r:embed="rId30"/>
                    <a:stretch>
                      <a:fillRect/>
                    </a:stretch>
                  </pic:blipFill>
                  <pic:spPr>
                    <a:xfrm>
                      <a:off x="0" y="0"/>
                      <a:ext cx="6120130" cy="4608830"/>
                    </a:xfrm>
                    <a:prstGeom prst="rect">
                      <a:avLst/>
                    </a:prstGeom>
                  </pic:spPr>
                </pic:pic>
              </a:graphicData>
            </a:graphic>
          </wp:inline>
        </w:drawing>
      </w:r>
    </w:p>
    <w:p w14:paraId="6315BCE5" w14:textId="1AEB5DBA" w:rsidR="00070C55" w:rsidRPr="005766E2" w:rsidRDefault="0082475D" w:rsidP="00A65F88">
      <w:pPr>
        <w:pStyle w:val="Didascalia"/>
        <w:jc w:val="both"/>
        <w:rPr>
          <w:rFonts w:ascii="Times New Roman" w:hAnsi="Times New Roman" w:cs="Times New Roman"/>
          <w:b/>
          <w:bCs/>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Figure S3.</w:t>
      </w:r>
      <w:r w:rsidR="00293E6A" w:rsidRPr="005766E2">
        <w:rPr>
          <w:rFonts w:ascii="Times New Roman" w:hAnsi="Times New Roman" w:cs="Times New Roman"/>
          <w:b/>
          <w:bCs/>
          <w:i w:val="0"/>
          <w:iCs w:val="0"/>
          <w:color w:val="000000" w:themeColor="text1"/>
          <w:sz w:val="24"/>
          <w:szCs w:val="24"/>
          <w:lang w:val="en-GB"/>
        </w:rPr>
        <w:t>20</w:t>
      </w:r>
      <w:r w:rsidRPr="005766E2">
        <w:rPr>
          <w:rFonts w:ascii="Times New Roman" w:hAnsi="Times New Roman" w:cs="Times New Roman"/>
          <w:b/>
          <w:bCs/>
          <w:i w:val="0"/>
          <w:iCs w:val="0"/>
          <w:color w:val="000000" w:themeColor="text1"/>
          <w:sz w:val="24"/>
          <w:szCs w:val="24"/>
          <w:lang w:val="en-GB"/>
        </w:rPr>
        <w:t>:</w:t>
      </w:r>
      <w:r w:rsidRPr="005766E2">
        <w:rPr>
          <w:rFonts w:ascii="Times New Roman" w:hAnsi="Times New Roman" w:cs="Times New Roman"/>
          <w:i w:val="0"/>
          <w:iCs w:val="0"/>
          <w:color w:val="000000" w:themeColor="text1"/>
          <w:sz w:val="24"/>
          <w:szCs w:val="24"/>
          <w:lang w:val="en-GB"/>
        </w:rPr>
        <w:t xml:space="preserve"> </w:t>
      </w:r>
      <w:r w:rsidR="00070C55" w:rsidRPr="005766E2">
        <w:rPr>
          <w:rFonts w:ascii="Times New Roman" w:hAnsi="Times New Roman" w:cs="Times New Roman"/>
          <w:i w:val="0"/>
          <w:iCs w:val="0"/>
          <w:color w:val="000000" w:themeColor="text1"/>
          <w:sz w:val="24"/>
          <w:szCs w:val="24"/>
          <w:lang w:val="en-GB"/>
        </w:rPr>
        <w:t xml:space="preserve">Scenario 50h:63%:{IT}:7y:1c:Ar: Criticality scores plotted against </w:t>
      </w:r>
      <w:r w:rsidR="008745E6" w:rsidRPr="005766E2">
        <w:rPr>
          <w:rFonts w:ascii="Times New Roman" w:hAnsi="Times New Roman" w:cs="Times New Roman"/>
          <w:i w:val="0"/>
          <w:iCs w:val="0"/>
          <w:color w:val="000000" w:themeColor="text1"/>
          <w:sz w:val="24"/>
          <w:szCs w:val="24"/>
          <w:lang w:val="en-GB"/>
        </w:rPr>
        <w:t>eutrophication</w:t>
      </w:r>
      <w:r w:rsidR="00070C55" w:rsidRPr="005766E2">
        <w:rPr>
          <w:rFonts w:ascii="Times New Roman" w:hAnsi="Times New Roman" w:cs="Times New Roman"/>
          <w:i w:val="0"/>
          <w:iCs w:val="0"/>
          <w:color w:val="000000" w:themeColor="text1"/>
          <w:sz w:val="24"/>
          <w:szCs w:val="24"/>
          <w:lang w:val="en-GB"/>
        </w:rPr>
        <w:t>, freshwater (EF) category results.</w:t>
      </w:r>
      <w:r w:rsidR="00FB52A6" w:rsidRPr="005766E2">
        <w:rPr>
          <w:rFonts w:ascii="Times New Roman" w:hAnsi="Times New Roman" w:cs="Times New Roman"/>
          <w:i w:val="0"/>
          <w:iCs w:val="0"/>
          <w:color w:val="000000" w:themeColor="text1"/>
          <w:sz w:val="24"/>
          <w:szCs w:val="24"/>
          <w:lang w:val="en-GB"/>
        </w:rPr>
        <w:t xml:space="preserve"> </w:t>
      </w:r>
    </w:p>
    <w:p w14:paraId="00C04F73" w14:textId="2E7134D7" w:rsidR="00FB52A6" w:rsidRPr="005766E2" w:rsidRDefault="008B4732" w:rsidP="00A65F88">
      <w:pPr>
        <w:spacing w:line="480" w:lineRule="auto"/>
        <w:jc w:val="center"/>
        <w:rPr>
          <w:sz w:val="20"/>
          <w:szCs w:val="20"/>
          <w:lang w:val="en-GB"/>
        </w:rPr>
      </w:pPr>
      <w:r w:rsidRPr="005766E2">
        <w:rPr>
          <w:noProof/>
          <w:sz w:val="20"/>
          <w:szCs w:val="20"/>
        </w:rPr>
        <w:drawing>
          <wp:inline distT="0" distB="0" distL="0" distR="0" wp14:anchorId="4600C05F" wp14:editId="74530399">
            <wp:extent cx="6120130" cy="4697730"/>
            <wp:effectExtent l="0" t="0" r="1270" b="1270"/>
            <wp:docPr id="8" name="Immagine 7">
              <a:extLst xmlns:a="http://schemas.openxmlformats.org/drawingml/2006/main">
                <a:ext uri="{FF2B5EF4-FFF2-40B4-BE49-F238E27FC236}">
                  <a16:creationId xmlns:a16="http://schemas.microsoft.com/office/drawing/2014/main" id="{73753313-B967-A6FC-1D3F-CD580C32C3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7">
                      <a:extLst>
                        <a:ext uri="{FF2B5EF4-FFF2-40B4-BE49-F238E27FC236}">
                          <a16:creationId xmlns:a16="http://schemas.microsoft.com/office/drawing/2014/main" id="{73753313-B967-A6FC-1D3F-CD580C32C3A7}"/>
                        </a:ext>
                      </a:extLst>
                    </pic:cNvPr>
                    <pic:cNvPicPr>
                      <a:picLocks noChangeAspect="1"/>
                    </pic:cNvPicPr>
                  </pic:nvPicPr>
                  <pic:blipFill>
                    <a:blip r:embed="rId31"/>
                    <a:stretch>
                      <a:fillRect/>
                    </a:stretch>
                  </pic:blipFill>
                  <pic:spPr>
                    <a:xfrm>
                      <a:off x="0" y="0"/>
                      <a:ext cx="6120130" cy="4697730"/>
                    </a:xfrm>
                    <a:prstGeom prst="rect">
                      <a:avLst/>
                    </a:prstGeom>
                  </pic:spPr>
                </pic:pic>
              </a:graphicData>
            </a:graphic>
          </wp:inline>
        </w:drawing>
      </w:r>
    </w:p>
    <w:p w14:paraId="00866A3C" w14:textId="407F194B" w:rsidR="00FB52A6" w:rsidRPr="005766E2" w:rsidRDefault="0082475D" w:rsidP="00A65F88">
      <w:pPr>
        <w:pStyle w:val="Didascalia"/>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Figure S3.</w:t>
      </w:r>
      <w:r w:rsidR="00293E6A" w:rsidRPr="005766E2">
        <w:rPr>
          <w:rFonts w:ascii="Times New Roman" w:hAnsi="Times New Roman" w:cs="Times New Roman"/>
          <w:b/>
          <w:bCs/>
          <w:i w:val="0"/>
          <w:iCs w:val="0"/>
          <w:color w:val="000000" w:themeColor="text1"/>
          <w:sz w:val="24"/>
          <w:szCs w:val="24"/>
          <w:lang w:val="en-GB"/>
        </w:rPr>
        <w:t>21</w:t>
      </w:r>
      <w:r w:rsidR="00FB52A6" w:rsidRPr="005766E2">
        <w:rPr>
          <w:rFonts w:ascii="Times New Roman" w:hAnsi="Times New Roman" w:cs="Times New Roman"/>
          <w:b/>
          <w:bCs/>
          <w:i w:val="0"/>
          <w:iCs w:val="0"/>
          <w:color w:val="000000" w:themeColor="text1"/>
          <w:sz w:val="24"/>
          <w:szCs w:val="24"/>
          <w:lang w:val="en-GB"/>
        </w:rPr>
        <w:t>:</w:t>
      </w:r>
      <w:r w:rsidR="00FB52A6" w:rsidRPr="005766E2">
        <w:rPr>
          <w:rFonts w:ascii="Times New Roman" w:hAnsi="Times New Roman" w:cs="Times New Roman"/>
          <w:i w:val="0"/>
          <w:iCs w:val="0"/>
          <w:color w:val="000000" w:themeColor="text1"/>
          <w:sz w:val="24"/>
          <w:szCs w:val="24"/>
          <w:lang w:val="en-GB"/>
        </w:rPr>
        <w:t xml:space="preserve"> Scenario 50h:63%:{IT}:7y:1c:Ar: Criticality scores plotted against </w:t>
      </w:r>
      <w:r w:rsidR="008745E6" w:rsidRPr="005766E2">
        <w:rPr>
          <w:rFonts w:ascii="Times New Roman" w:hAnsi="Times New Roman" w:cs="Times New Roman"/>
          <w:i w:val="0"/>
          <w:iCs w:val="0"/>
          <w:color w:val="000000" w:themeColor="text1"/>
          <w:sz w:val="24"/>
          <w:szCs w:val="24"/>
          <w:lang w:val="en-GB"/>
        </w:rPr>
        <w:t>p</w:t>
      </w:r>
      <w:r w:rsidR="00FB52A6" w:rsidRPr="005766E2">
        <w:rPr>
          <w:rFonts w:ascii="Times New Roman" w:hAnsi="Times New Roman" w:cs="Times New Roman"/>
          <w:i w:val="0"/>
          <w:iCs w:val="0"/>
          <w:color w:val="000000" w:themeColor="text1"/>
          <w:sz w:val="24"/>
          <w:szCs w:val="24"/>
          <w:lang w:val="en-GB"/>
        </w:rPr>
        <w:t xml:space="preserve">articulate matter (PM) category results. </w:t>
      </w:r>
    </w:p>
    <w:p w14:paraId="1BAE8098" w14:textId="4804E5FC" w:rsidR="00FB52A6" w:rsidRPr="005766E2" w:rsidRDefault="008B4732" w:rsidP="00FB52A6">
      <w:pPr>
        <w:spacing w:line="480" w:lineRule="auto"/>
        <w:jc w:val="both"/>
        <w:rPr>
          <w:b/>
          <w:bCs/>
          <w:sz w:val="20"/>
          <w:szCs w:val="20"/>
          <w:lang w:val="en-GB"/>
        </w:rPr>
      </w:pPr>
      <w:r w:rsidRPr="005766E2">
        <w:rPr>
          <w:b/>
          <w:bCs/>
          <w:noProof/>
          <w:sz w:val="20"/>
          <w:szCs w:val="20"/>
        </w:rPr>
        <w:drawing>
          <wp:inline distT="0" distB="0" distL="0" distR="0" wp14:anchorId="31558640" wp14:editId="6F6C4BF7">
            <wp:extent cx="6120130" cy="4649470"/>
            <wp:effectExtent l="0" t="0" r="1270" b="0"/>
            <wp:docPr id="9" name="Immagine 8">
              <a:extLst xmlns:a="http://schemas.openxmlformats.org/drawingml/2006/main">
                <a:ext uri="{FF2B5EF4-FFF2-40B4-BE49-F238E27FC236}">
                  <a16:creationId xmlns:a16="http://schemas.microsoft.com/office/drawing/2014/main" id="{A07C9CD2-B7B5-058C-9DA6-23BE22A19D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8">
                      <a:extLst>
                        <a:ext uri="{FF2B5EF4-FFF2-40B4-BE49-F238E27FC236}">
                          <a16:creationId xmlns:a16="http://schemas.microsoft.com/office/drawing/2014/main" id="{A07C9CD2-B7B5-058C-9DA6-23BE22A19D70}"/>
                        </a:ext>
                      </a:extLst>
                    </pic:cNvPr>
                    <pic:cNvPicPr>
                      <a:picLocks noChangeAspect="1"/>
                    </pic:cNvPicPr>
                  </pic:nvPicPr>
                  <pic:blipFill>
                    <a:blip r:embed="rId32"/>
                    <a:stretch>
                      <a:fillRect/>
                    </a:stretch>
                  </pic:blipFill>
                  <pic:spPr>
                    <a:xfrm>
                      <a:off x="0" y="0"/>
                      <a:ext cx="6120130" cy="4649470"/>
                    </a:xfrm>
                    <a:prstGeom prst="rect">
                      <a:avLst/>
                    </a:prstGeom>
                  </pic:spPr>
                </pic:pic>
              </a:graphicData>
            </a:graphic>
          </wp:inline>
        </w:drawing>
      </w:r>
    </w:p>
    <w:p w14:paraId="47640C1E" w14:textId="463CE2B4" w:rsidR="00FB52A6" w:rsidRPr="005766E2" w:rsidRDefault="0082475D" w:rsidP="00A65F88">
      <w:pPr>
        <w:pStyle w:val="Didascalia"/>
        <w:jc w:val="both"/>
        <w:rPr>
          <w:rFonts w:ascii="Times New Roman" w:hAnsi="Times New Roman" w:cs="Times New Roman"/>
          <w:i w:val="0"/>
          <w:iCs w:val="0"/>
          <w:sz w:val="24"/>
          <w:szCs w:val="24"/>
          <w:lang w:val="en-GB"/>
        </w:rPr>
      </w:pPr>
      <w:r w:rsidRPr="005766E2">
        <w:rPr>
          <w:rFonts w:ascii="Times New Roman" w:hAnsi="Times New Roman" w:cs="Times New Roman"/>
          <w:b/>
          <w:bCs/>
          <w:i w:val="0"/>
          <w:iCs w:val="0"/>
          <w:sz w:val="24"/>
          <w:szCs w:val="24"/>
          <w:lang w:val="en-GB"/>
        </w:rPr>
        <w:t>Figure S3.</w:t>
      </w:r>
      <w:r w:rsidR="00293E6A" w:rsidRPr="005766E2">
        <w:rPr>
          <w:rFonts w:ascii="Times New Roman" w:hAnsi="Times New Roman" w:cs="Times New Roman"/>
          <w:b/>
          <w:bCs/>
          <w:i w:val="0"/>
          <w:iCs w:val="0"/>
          <w:sz w:val="24"/>
          <w:szCs w:val="24"/>
          <w:lang w:val="en-GB"/>
        </w:rPr>
        <w:t>22</w:t>
      </w:r>
      <w:r w:rsidR="00FB52A6" w:rsidRPr="005766E2">
        <w:rPr>
          <w:rFonts w:ascii="Times New Roman" w:hAnsi="Times New Roman" w:cs="Times New Roman"/>
          <w:b/>
          <w:bCs/>
          <w:i w:val="0"/>
          <w:iCs w:val="0"/>
          <w:sz w:val="24"/>
          <w:szCs w:val="24"/>
          <w:lang w:val="en-GB"/>
        </w:rPr>
        <w:t>:</w:t>
      </w:r>
      <w:r w:rsidR="00FB52A6" w:rsidRPr="005766E2">
        <w:rPr>
          <w:rFonts w:ascii="Times New Roman" w:hAnsi="Times New Roman" w:cs="Times New Roman"/>
          <w:i w:val="0"/>
          <w:iCs w:val="0"/>
          <w:sz w:val="24"/>
          <w:szCs w:val="24"/>
          <w:lang w:val="en-GB"/>
        </w:rPr>
        <w:t xml:space="preserve"> Scenario </w:t>
      </w:r>
      <w:r w:rsidR="00FB52A6" w:rsidRPr="005766E2">
        <w:rPr>
          <w:rFonts w:ascii="Times New Roman" w:hAnsi="Times New Roman" w:cs="Times New Roman"/>
          <w:i w:val="0"/>
          <w:iCs w:val="0"/>
          <w:color w:val="000000"/>
          <w:sz w:val="24"/>
          <w:szCs w:val="24"/>
          <w:lang w:val="en-GB"/>
        </w:rPr>
        <w:t>50h:63%:{IT}:7y:1c:Ar</w:t>
      </w:r>
      <w:r w:rsidR="00FB52A6" w:rsidRPr="005766E2">
        <w:rPr>
          <w:rFonts w:ascii="Times New Roman" w:hAnsi="Times New Roman" w:cs="Times New Roman"/>
          <w:i w:val="0"/>
          <w:iCs w:val="0"/>
          <w:sz w:val="24"/>
          <w:szCs w:val="24"/>
          <w:lang w:val="en-GB"/>
        </w:rPr>
        <w:t xml:space="preserve">: Criticality scores plotted against </w:t>
      </w:r>
      <w:r w:rsidR="008745E6" w:rsidRPr="005766E2">
        <w:rPr>
          <w:rFonts w:ascii="Times New Roman" w:hAnsi="Times New Roman" w:cs="Times New Roman"/>
          <w:i w:val="0"/>
          <w:iCs w:val="0"/>
          <w:sz w:val="24"/>
          <w:szCs w:val="24"/>
          <w:lang w:val="en-GB"/>
        </w:rPr>
        <w:t>e</w:t>
      </w:r>
      <w:r w:rsidR="00FB52A6" w:rsidRPr="005766E2">
        <w:rPr>
          <w:rFonts w:ascii="Times New Roman" w:hAnsi="Times New Roman" w:cs="Times New Roman"/>
          <w:i w:val="0"/>
          <w:iCs w:val="0"/>
          <w:sz w:val="24"/>
          <w:szCs w:val="24"/>
          <w:lang w:val="en-GB"/>
        </w:rPr>
        <w:t xml:space="preserve">utrophication, marine (EuM) category results. </w:t>
      </w:r>
    </w:p>
    <w:p w14:paraId="5FDE7B0F" w14:textId="7EF7D221" w:rsidR="00070C55" w:rsidRPr="005766E2" w:rsidRDefault="008B4732" w:rsidP="00070C55">
      <w:pPr>
        <w:spacing w:line="480" w:lineRule="auto"/>
        <w:jc w:val="both"/>
        <w:rPr>
          <w:sz w:val="20"/>
          <w:szCs w:val="20"/>
          <w:lang w:val="en-GB"/>
        </w:rPr>
      </w:pPr>
      <w:r w:rsidRPr="005766E2">
        <w:rPr>
          <w:noProof/>
          <w:sz w:val="20"/>
          <w:szCs w:val="20"/>
        </w:rPr>
        <w:drawing>
          <wp:inline distT="0" distB="0" distL="0" distR="0" wp14:anchorId="5FF3A9F3" wp14:editId="4C9FDB03">
            <wp:extent cx="6120130" cy="4640580"/>
            <wp:effectExtent l="0" t="0" r="1270" b="0"/>
            <wp:docPr id="10" name="Immagine 9">
              <a:extLst xmlns:a="http://schemas.openxmlformats.org/drawingml/2006/main">
                <a:ext uri="{FF2B5EF4-FFF2-40B4-BE49-F238E27FC236}">
                  <a16:creationId xmlns:a16="http://schemas.microsoft.com/office/drawing/2014/main" id="{A6B6977A-2DE3-4BC2-480B-1A7A52F7D3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9">
                      <a:extLst>
                        <a:ext uri="{FF2B5EF4-FFF2-40B4-BE49-F238E27FC236}">
                          <a16:creationId xmlns:a16="http://schemas.microsoft.com/office/drawing/2014/main" id="{A6B6977A-2DE3-4BC2-480B-1A7A52F7D313}"/>
                        </a:ext>
                      </a:extLst>
                    </pic:cNvPr>
                    <pic:cNvPicPr>
                      <a:picLocks noChangeAspect="1"/>
                    </pic:cNvPicPr>
                  </pic:nvPicPr>
                  <pic:blipFill>
                    <a:blip r:embed="rId33"/>
                    <a:stretch>
                      <a:fillRect/>
                    </a:stretch>
                  </pic:blipFill>
                  <pic:spPr>
                    <a:xfrm>
                      <a:off x="0" y="0"/>
                      <a:ext cx="6120130" cy="4640580"/>
                    </a:xfrm>
                    <a:prstGeom prst="rect">
                      <a:avLst/>
                    </a:prstGeom>
                  </pic:spPr>
                </pic:pic>
              </a:graphicData>
            </a:graphic>
          </wp:inline>
        </w:drawing>
      </w:r>
    </w:p>
    <w:p w14:paraId="35FF4452" w14:textId="77423EA2" w:rsidR="00FB52A6" w:rsidRPr="005766E2" w:rsidRDefault="0082475D" w:rsidP="00A65F88">
      <w:pPr>
        <w:pStyle w:val="Didascalia"/>
        <w:jc w:val="both"/>
        <w:rPr>
          <w:rFonts w:ascii="Times New Roman" w:hAnsi="Times New Roman" w:cs="Times New Roman"/>
          <w:i w:val="0"/>
          <w:iCs w:val="0"/>
          <w:sz w:val="24"/>
          <w:szCs w:val="24"/>
          <w:lang w:val="en-GB"/>
        </w:rPr>
      </w:pPr>
      <w:r w:rsidRPr="005766E2">
        <w:rPr>
          <w:rFonts w:ascii="Times New Roman" w:hAnsi="Times New Roman" w:cs="Times New Roman"/>
          <w:b/>
          <w:bCs/>
          <w:i w:val="0"/>
          <w:iCs w:val="0"/>
          <w:sz w:val="24"/>
          <w:szCs w:val="24"/>
          <w:lang w:val="en-GB"/>
        </w:rPr>
        <w:t>Figure S3.</w:t>
      </w:r>
      <w:r w:rsidR="00293E6A" w:rsidRPr="005766E2">
        <w:rPr>
          <w:rFonts w:ascii="Times New Roman" w:hAnsi="Times New Roman" w:cs="Times New Roman"/>
          <w:b/>
          <w:bCs/>
          <w:i w:val="0"/>
          <w:iCs w:val="0"/>
          <w:sz w:val="24"/>
          <w:szCs w:val="24"/>
          <w:lang w:val="en-GB"/>
        </w:rPr>
        <w:t>23</w:t>
      </w:r>
      <w:r w:rsidR="00FB52A6" w:rsidRPr="005766E2">
        <w:rPr>
          <w:rFonts w:ascii="Times New Roman" w:hAnsi="Times New Roman" w:cs="Times New Roman"/>
          <w:b/>
          <w:bCs/>
          <w:i w:val="0"/>
          <w:iCs w:val="0"/>
          <w:sz w:val="24"/>
          <w:szCs w:val="24"/>
          <w:lang w:val="en-GB"/>
        </w:rPr>
        <w:t>:</w:t>
      </w:r>
      <w:r w:rsidR="00FB52A6" w:rsidRPr="005766E2">
        <w:rPr>
          <w:rFonts w:ascii="Times New Roman" w:hAnsi="Times New Roman" w:cs="Times New Roman"/>
          <w:i w:val="0"/>
          <w:iCs w:val="0"/>
          <w:sz w:val="24"/>
          <w:szCs w:val="24"/>
          <w:lang w:val="en-GB"/>
        </w:rPr>
        <w:t xml:space="preserve"> Scenario </w:t>
      </w:r>
      <w:r w:rsidR="00FB52A6" w:rsidRPr="005766E2">
        <w:rPr>
          <w:rFonts w:ascii="Times New Roman" w:hAnsi="Times New Roman" w:cs="Times New Roman"/>
          <w:i w:val="0"/>
          <w:iCs w:val="0"/>
          <w:color w:val="000000"/>
          <w:sz w:val="24"/>
          <w:szCs w:val="24"/>
          <w:lang w:val="en-GB"/>
        </w:rPr>
        <w:t>50h:63%:{IT}:7y:1c:Ar</w:t>
      </w:r>
      <w:r w:rsidR="00FB52A6" w:rsidRPr="005766E2">
        <w:rPr>
          <w:rFonts w:ascii="Times New Roman" w:hAnsi="Times New Roman" w:cs="Times New Roman"/>
          <w:i w:val="0"/>
          <w:iCs w:val="0"/>
          <w:sz w:val="24"/>
          <w:szCs w:val="24"/>
          <w:lang w:val="en-GB"/>
        </w:rPr>
        <w:t xml:space="preserve">: Criticality scores plotted against </w:t>
      </w:r>
      <w:r w:rsidR="008745E6" w:rsidRPr="005766E2">
        <w:rPr>
          <w:rFonts w:ascii="Times New Roman" w:hAnsi="Times New Roman" w:cs="Times New Roman"/>
          <w:i w:val="0"/>
          <w:iCs w:val="0"/>
          <w:sz w:val="24"/>
          <w:szCs w:val="24"/>
          <w:lang w:val="en-GB"/>
        </w:rPr>
        <w:t>eutrophication</w:t>
      </w:r>
      <w:r w:rsidR="00FB52A6" w:rsidRPr="005766E2">
        <w:rPr>
          <w:rFonts w:ascii="Times New Roman" w:hAnsi="Times New Roman" w:cs="Times New Roman"/>
          <w:i w:val="0"/>
          <w:iCs w:val="0"/>
          <w:sz w:val="24"/>
          <w:szCs w:val="24"/>
          <w:lang w:val="en-GB"/>
        </w:rPr>
        <w:t xml:space="preserve">, freshwater (EuF) category results. </w:t>
      </w:r>
    </w:p>
    <w:p w14:paraId="73D8CBA7" w14:textId="0445372D" w:rsidR="00FB52A6" w:rsidRPr="005766E2" w:rsidRDefault="008B4732" w:rsidP="00070C55">
      <w:pPr>
        <w:spacing w:line="480" w:lineRule="auto"/>
        <w:jc w:val="both"/>
        <w:rPr>
          <w:sz w:val="20"/>
          <w:szCs w:val="20"/>
          <w:lang w:val="en-GB"/>
        </w:rPr>
      </w:pPr>
      <w:r w:rsidRPr="005766E2">
        <w:rPr>
          <w:noProof/>
          <w:sz w:val="20"/>
          <w:szCs w:val="20"/>
        </w:rPr>
        <w:drawing>
          <wp:inline distT="0" distB="0" distL="0" distR="0" wp14:anchorId="44FEFD22" wp14:editId="5D4FD20C">
            <wp:extent cx="6120130" cy="4704715"/>
            <wp:effectExtent l="0" t="0" r="1270" b="0"/>
            <wp:docPr id="11" name="Immagine 10">
              <a:extLst xmlns:a="http://schemas.openxmlformats.org/drawingml/2006/main">
                <a:ext uri="{FF2B5EF4-FFF2-40B4-BE49-F238E27FC236}">
                  <a16:creationId xmlns:a16="http://schemas.microsoft.com/office/drawing/2014/main" id="{FEDD29BB-B094-F568-16EF-A6FC2EDCAC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0">
                      <a:extLst>
                        <a:ext uri="{FF2B5EF4-FFF2-40B4-BE49-F238E27FC236}">
                          <a16:creationId xmlns:a16="http://schemas.microsoft.com/office/drawing/2014/main" id="{FEDD29BB-B094-F568-16EF-A6FC2EDCAC46}"/>
                        </a:ext>
                      </a:extLst>
                    </pic:cNvPr>
                    <pic:cNvPicPr>
                      <a:picLocks noChangeAspect="1"/>
                    </pic:cNvPicPr>
                  </pic:nvPicPr>
                  <pic:blipFill>
                    <a:blip r:embed="rId34"/>
                    <a:stretch>
                      <a:fillRect/>
                    </a:stretch>
                  </pic:blipFill>
                  <pic:spPr>
                    <a:xfrm>
                      <a:off x="0" y="0"/>
                      <a:ext cx="6120130" cy="4704715"/>
                    </a:xfrm>
                    <a:prstGeom prst="rect">
                      <a:avLst/>
                    </a:prstGeom>
                  </pic:spPr>
                </pic:pic>
              </a:graphicData>
            </a:graphic>
          </wp:inline>
        </w:drawing>
      </w:r>
    </w:p>
    <w:p w14:paraId="0BA41C1B" w14:textId="4D7C1D5E" w:rsidR="00FB52A6" w:rsidRPr="005766E2" w:rsidRDefault="0082475D" w:rsidP="00A65F88">
      <w:pPr>
        <w:pStyle w:val="Didascalia"/>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Figure S3.</w:t>
      </w:r>
      <w:r w:rsidR="00B120AE" w:rsidRPr="005766E2">
        <w:rPr>
          <w:rFonts w:ascii="Times New Roman" w:hAnsi="Times New Roman" w:cs="Times New Roman"/>
          <w:b/>
          <w:bCs/>
          <w:i w:val="0"/>
          <w:iCs w:val="0"/>
          <w:color w:val="000000" w:themeColor="text1"/>
          <w:sz w:val="24"/>
          <w:szCs w:val="24"/>
          <w:lang w:val="en-GB"/>
        </w:rPr>
        <w:t>2</w:t>
      </w:r>
      <w:r w:rsidR="00293E6A" w:rsidRPr="005766E2">
        <w:rPr>
          <w:rFonts w:ascii="Times New Roman" w:hAnsi="Times New Roman" w:cs="Times New Roman"/>
          <w:b/>
          <w:bCs/>
          <w:i w:val="0"/>
          <w:iCs w:val="0"/>
          <w:color w:val="000000" w:themeColor="text1"/>
          <w:sz w:val="24"/>
          <w:szCs w:val="24"/>
          <w:lang w:val="en-GB"/>
        </w:rPr>
        <w:t>4</w:t>
      </w:r>
      <w:r w:rsidR="00FB52A6" w:rsidRPr="005766E2">
        <w:rPr>
          <w:rFonts w:ascii="Times New Roman" w:hAnsi="Times New Roman" w:cs="Times New Roman"/>
          <w:b/>
          <w:bCs/>
          <w:i w:val="0"/>
          <w:iCs w:val="0"/>
          <w:color w:val="000000" w:themeColor="text1"/>
          <w:sz w:val="24"/>
          <w:szCs w:val="24"/>
          <w:lang w:val="en-GB"/>
        </w:rPr>
        <w:t>:</w:t>
      </w:r>
      <w:r w:rsidR="00FB52A6" w:rsidRPr="005766E2">
        <w:rPr>
          <w:rFonts w:ascii="Times New Roman" w:hAnsi="Times New Roman" w:cs="Times New Roman"/>
          <w:i w:val="0"/>
          <w:iCs w:val="0"/>
          <w:color w:val="000000" w:themeColor="text1"/>
          <w:sz w:val="24"/>
          <w:szCs w:val="24"/>
          <w:lang w:val="en-GB"/>
        </w:rPr>
        <w:t xml:space="preserve"> Scenario 50h:63%:{IT}:7y:1c:Ar: Criticality scores plotted against </w:t>
      </w:r>
      <w:r w:rsidR="008745E6" w:rsidRPr="005766E2">
        <w:rPr>
          <w:rFonts w:ascii="Times New Roman" w:hAnsi="Times New Roman" w:cs="Times New Roman"/>
          <w:i w:val="0"/>
          <w:iCs w:val="0"/>
          <w:color w:val="000000" w:themeColor="text1"/>
          <w:sz w:val="24"/>
          <w:szCs w:val="24"/>
          <w:lang w:val="en-GB"/>
        </w:rPr>
        <w:t>e</w:t>
      </w:r>
      <w:r w:rsidR="00FB52A6" w:rsidRPr="005766E2">
        <w:rPr>
          <w:rFonts w:ascii="Times New Roman" w:hAnsi="Times New Roman" w:cs="Times New Roman"/>
          <w:i w:val="0"/>
          <w:iCs w:val="0"/>
          <w:color w:val="000000" w:themeColor="text1"/>
          <w:sz w:val="24"/>
          <w:szCs w:val="24"/>
          <w:lang w:val="en-GB"/>
        </w:rPr>
        <w:t xml:space="preserve">utrophication, terrestrial (EuT) category results. </w:t>
      </w:r>
    </w:p>
    <w:p w14:paraId="55EBD7EB" w14:textId="6E625E23" w:rsidR="00FB52A6" w:rsidRPr="005766E2" w:rsidRDefault="008B4732" w:rsidP="00070C55">
      <w:pPr>
        <w:spacing w:line="480" w:lineRule="auto"/>
        <w:jc w:val="both"/>
        <w:rPr>
          <w:sz w:val="20"/>
          <w:szCs w:val="20"/>
          <w:lang w:val="en-GB"/>
        </w:rPr>
      </w:pPr>
      <w:r w:rsidRPr="005766E2">
        <w:rPr>
          <w:noProof/>
          <w:sz w:val="20"/>
          <w:szCs w:val="20"/>
        </w:rPr>
        <w:drawing>
          <wp:inline distT="0" distB="0" distL="0" distR="0" wp14:anchorId="474900DF" wp14:editId="49FCED17">
            <wp:extent cx="6120130" cy="4420870"/>
            <wp:effectExtent l="0" t="0" r="1270" b="0"/>
            <wp:docPr id="12" name="Immagine 11">
              <a:extLst xmlns:a="http://schemas.openxmlformats.org/drawingml/2006/main">
                <a:ext uri="{FF2B5EF4-FFF2-40B4-BE49-F238E27FC236}">
                  <a16:creationId xmlns:a16="http://schemas.microsoft.com/office/drawing/2014/main" id="{A80C704B-B1B6-F3E0-A9FC-EAB68ADC4E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1">
                      <a:extLst>
                        <a:ext uri="{FF2B5EF4-FFF2-40B4-BE49-F238E27FC236}">
                          <a16:creationId xmlns:a16="http://schemas.microsoft.com/office/drawing/2014/main" id="{A80C704B-B1B6-F3E0-A9FC-EAB68ADC4E55}"/>
                        </a:ext>
                      </a:extLst>
                    </pic:cNvPr>
                    <pic:cNvPicPr>
                      <a:picLocks noChangeAspect="1"/>
                    </pic:cNvPicPr>
                  </pic:nvPicPr>
                  <pic:blipFill>
                    <a:blip r:embed="rId35"/>
                    <a:stretch>
                      <a:fillRect/>
                    </a:stretch>
                  </pic:blipFill>
                  <pic:spPr>
                    <a:xfrm>
                      <a:off x="0" y="0"/>
                      <a:ext cx="6120130" cy="4420870"/>
                    </a:xfrm>
                    <a:prstGeom prst="rect">
                      <a:avLst/>
                    </a:prstGeom>
                  </pic:spPr>
                </pic:pic>
              </a:graphicData>
            </a:graphic>
          </wp:inline>
        </w:drawing>
      </w:r>
    </w:p>
    <w:p w14:paraId="22F3EF96" w14:textId="0D2940E8" w:rsidR="00FB52A6" w:rsidRPr="005766E2" w:rsidRDefault="0082475D" w:rsidP="00A65F88">
      <w:pPr>
        <w:pStyle w:val="Didascalia"/>
        <w:spacing w:line="276" w:lineRule="auto"/>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Figure S3.</w:t>
      </w:r>
      <w:r w:rsidR="00B120AE" w:rsidRPr="005766E2">
        <w:rPr>
          <w:rFonts w:ascii="Times New Roman" w:hAnsi="Times New Roman" w:cs="Times New Roman"/>
          <w:b/>
          <w:bCs/>
          <w:i w:val="0"/>
          <w:iCs w:val="0"/>
          <w:color w:val="000000" w:themeColor="text1"/>
          <w:sz w:val="24"/>
          <w:szCs w:val="24"/>
          <w:lang w:val="en-GB"/>
        </w:rPr>
        <w:t>2</w:t>
      </w:r>
      <w:r w:rsidR="00293E6A" w:rsidRPr="005766E2">
        <w:rPr>
          <w:rFonts w:ascii="Times New Roman" w:hAnsi="Times New Roman" w:cs="Times New Roman"/>
          <w:b/>
          <w:bCs/>
          <w:i w:val="0"/>
          <w:iCs w:val="0"/>
          <w:color w:val="000000" w:themeColor="text1"/>
          <w:sz w:val="24"/>
          <w:szCs w:val="24"/>
          <w:lang w:val="en-GB"/>
        </w:rPr>
        <w:t>5</w:t>
      </w:r>
      <w:r w:rsidR="00FB52A6" w:rsidRPr="005766E2">
        <w:rPr>
          <w:rFonts w:ascii="Times New Roman" w:hAnsi="Times New Roman" w:cs="Times New Roman"/>
          <w:b/>
          <w:bCs/>
          <w:i w:val="0"/>
          <w:iCs w:val="0"/>
          <w:color w:val="000000" w:themeColor="text1"/>
          <w:sz w:val="24"/>
          <w:szCs w:val="24"/>
          <w:lang w:val="en-GB"/>
        </w:rPr>
        <w:t>:</w:t>
      </w:r>
      <w:r w:rsidR="00FB52A6" w:rsidRPr="005766E2">
        <w:rPr>
          <w:rFonts w:ascii="Times New Roman" w:hAnsi="Times New Roman" w:cs="Times New Roman"/>
          <w:i w:val="0"/>
          <w:iCs w:val="0"/>
          <w:color w:val="000000" w:themeColor="text1"/>
          <w:sz w:val="24"/>
          <w:szCs w:val="24"/>
          <w:lang w:val="en-GB"/>
        </w:rPr>
        <w:t xml:space="preserve"> Scenario 50h:63%:{IT}:7y:1c:Ar: Criticality scores plotted against </w:t>
      </w:r>
      <w:r w:rsidR="008745E6" w:rsidRPr="005766E2">
        <w:rPr>
          <w:rFonts w:ascii="Times New Roman" w:hAnsi="Times New Roman" w:cs="Times New Roman"/>
          <w:i w:val="0"/>
          <w:iCs w:val="0"/>
          <w:color w:val="000000" w:themeColor="text1"/>
          <w:sz w:val="24"/>
          <w:szCs w:val="24"/>
          <w:lang w:val="en-GB"/>
        </w:rPr>
        <w:t>h</w:t>
      </w:r>
      <w:r w:rsidR="00FB52A6" w:rsidRPr="005766E2">
        <w:rPr>
          <w:rFonts w:ascii="Times New Roman" w:hAnsi="Times New Roman" w:cs="Times New Roman"/>
          <w:i w:val="0"/>
          <w:iCs w:val="0"/>
          <w:color w:val="000000" w:themeColor="text1"/>
          <w:sz w:val="24"/>
          <w:szCs w:val="24"/>
          <w:lang w:val="en-GB"/>
        </w:rPr>
        <w:t xml:space="preserve">uman toxicity, cancer (HTC) category results. </w:t>
      </w:r>
    </w:p>
    <w:p w14:paraId="5BE4DA4B" w14:textId="4EC245AC" w:rsidR="0082475D" w:rsidRPr="005766E2" w:rsidRDefault="008B4732" w:rsidP="00A65F88">
      <w:pPr>
        <w:spacing w:line="480" w:lineRule="auto"/>
        <w:jc w:val="center"/>
        <w:rPr>
          <w:sz w:val="20"/>
          <w:szCs w:val="20"/>
          <w:lang w:val="en-GB"/>
        </w:rPr>
      </w:pPr>
      <w:r w:rsidRPr="005766E2">
        <w:rPr>
          <w:noProof/>
          <w:sz w:val="20"/>
          <w:szCs w:val="20"/>
        </w:rPr>
        <w:drawing>
          <wp:inline distT="0" distB="0" distL="0" distR="0" wp14:anchorId="2CEAB097" wp14:editId="0C2A20DC">
            <wp:extent cx="6120130" cy="4567555"/>
            <wp:effectExtent l="0" t="0" r="1270" b="4445"/>
            <wp:docPr id="13" name="Immagine 12">
              <a:extLst xmlns:a="http://schemas.openxmlformats.org/drawingml/2006/main">
                <a:ext uri="{FF2B5EF4-FFF2-40B4-BE49-F238E27FC236}">
                  <a16:creationId xmlns:a16="http://schemas.microsoft.com/office/drawing/2014/main" id="{7E24F2AB-8F9C-9DFF-EC4B-83127440DA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2">
                      <a:extLst>
                        <a:ext uri="{FF2B5EF4-FFF2-40B4-BE49-F238E27FC236}">
                          <a16:creationId xmlns:a16="http://schemas.microsoft.com/office/drawing/2014/main" id="{7E24F2AB-8F9C-9DFF-EC4B-83127440DA67}"/>
                        </a:ext>
                      </a:extLst>
                    </pic:cNvPr>
                    <pic:cNvPicPr>
                      <a:picLocks noChangeAspect="1"/>
                    </pic:cNvPicPr>
                  </pic:nvPicPr>
                  <pic:blipFill>
                    <a:blip r:embed="rId36"/>
                    <a:stretch>
                      <a:fillRect/>
                    </a:stretch>
                  </pic:blipFill>
                  <pic:spPr>
                    <a:xfrm>
                      <a:off x="0" y="0"/>
                      <a:ext cx="6120130" cy="4567555"/>
                    </a:xfrm>
                    <a:prstGeom prst="rect">
                      <a:avLst/>
                    </a:prstGeom>
                  </pic:spPr>
                </pic:pic>
              </a:graphicData>
            </a:graphic>
          </wp:inline>
        </w:drawing>
      </w:r>
    </w:p>
    <w:p w14:paraId="4974E049" w14:textId="1102FBA9" w:rsidR="00FB52A6" w:rsidRPr="005766E2" w:rsidRDefault="0082475D" w:rsidP="00A65F88">
      <w:pPr>
        <w:pStyle w:val="Didascalia"/>
        <w:spacing w:after="0"/>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Figure S3.</w:t>
      </w:r>
      <w:r w:rsidR="00D93431" w:rsidRPr="005766E2">
        <w:rPr>
          <w:rFonts w:ascii="Times New Roman" w:hAnsi="Times New Roman" w:cs="Times New Roman"/>
          <w:b/>
          <w:bCs/>
          <w:i w:val="0"/>
          <w:iCs w:val="0"/>
          <w:color w:val="000000" w:themeColor="text1"/>
          <w:sz w:val="24"/>
          <w:szCs w:val="24"/>
          <w:lang w:val="en-GB"/>
        </w:rPr>
        <w:t>2</w:t>
      </w:r>
      <w:r w:rsidR="00293E6A" w:rsidRPr="005766E2">
        <w:rPr>
          <w:rFonts w:ascii="Times New Roman" w:hAnsi="Times New Roman" w:cs="Times New Roman"/>
          <w:b/>
          <w:bCs/>
          <w:i w:val="0"/>
          <w:iCs w:val="0"/>
          <w:color w:val="000000" w:themeColor="text1"/>
          <w:sz w:val="24"/>
          <w:szCs w:val="24"/>
          <w:lang w:val="en-GB"/>
        </w:rPr>
        <w:t>6</w:t>
      </w:r>
      <w:r w:rsidR="00FB52A6" w:rsidRPr="005766E2">
        <w:rPr>
          <w:rFonts w:ascii="Times New Roman" w:hAnsi="Times New Roman" w:cs="Times New Roman"/>
          <w:b/>
          <w:bCs/>
          <w:i w:val="0"/>
          <w:iCs w:val="0"/>
          <w:color w:val="000000" w:themeColor="text1"/>
          <w:sz w:val="24"/>
          <w:szCs w:val="24"/>
          <w:lang w:val="en-GB"/>
        </w:rPr>
        <w:t>:</w:t>
      </w:r>
      <w:r w:rsidR="00FB52A6" w:rsidRPr="005766E2">
        <w:rPr>
          <w:rFonts w:ascii="Times New Roman" w:hAnsi="Times New Roman" w:cs="Times New Roman"/>
          <w:i w:val="0"/>
          <w:iCs w:val="0"/>
          <w:color w:val="000000" w:themeColor="text1"/>
          <w:sz w:val="24"/>
          <w:szCs w:val="24"/>
          <w:lang w:val="en-GB"/>
        </w:rPr>
        <w:t xml:space="preserve"> Scenario 50h:63%:{IT}:7y:1c:Ar: Criticality scores plotted against </w:t>
      </w:r>
      <w:r w:rsidR="008745E6" w:rsidRPr="005766E2">
        <w:rPr>
          <w:rFonts w:ascii="Times New Roman" w:hAnsi="Times New Roman" w:cs="Times New Roman"/>
          <w:i w:val="0"/>
          <w:iCs w:val="0"/>
          <w:color w:val="000000" w:themeColor="text1"/>
          <w:sz w:val="24"/>
          <w:szCs w:val="24"/>
          <w:lang w:val="en-GB"/>
        </w:rPr>
        <w:t>h</w:t>
      </w:r>
      <w:r w:rsidR="00FB52A6" w:rsidRPr="005766E2">
        <w:rPr>
          <w:rFonts w:ascii="Times New Roman" w:hAnsi="Times New Roman" w:cs="Times New Roman"/>
          <w:i w:val="0"/>
          <w:iCs w:val="0"/>
          <w:color w:val="000000" w:themeColor="text1"/>
          <w:sz w:val="24"/>
          <w:szCs w:val="24"/>
          <w:lang w:val="en-GB"/>
        </w:rPr>
        <w:t xml:space="preserve">uman toxicity, on-cancer (HTNC) category results. </w:t>
      </w:r>
    </w:p>
    <w:p w14:paraId="04221A0B" w14:textId="7109EEDD" w:rsidR="008B4732" w:rsidRPr="005766E2" w:rsidRDefault="008B4732" w:rsidP="00B120AE">
      <w:pPr>
        <w:spacing w:line="480" w:lineRule="auto"/>
        <w:jc w:val="both"/>
        <w:rPr>
          <w:sz w:val="20"/>
          <w:szCs w:val="20"/>
          <w:lang w:val="en-GB"/>
        </w:rPr>
      </w:pPr>
      <w:r w:rsidRPr="005766E2">
        <w:rPr>
          <w:b/>
          <w:bCs/>
          <w:noProof/>
        </w:rPr>
        <w:drawing>
          <wp:inline distT="0" distB="0" distL="0" distR="0" wp14:anchorId="20F36E68" wp14:editId="3C7362D7">
            <wp:extent cx="6120130" cy="4502150"/>
            <wp:effectExtent l="0" t="0" r="1270" b="6350"/>
            <wp:docPr id="14" name="Immagine 13">
              <a:extLst xmlns:a="http://schemas.openxmlformats.org/drawingml/2006/main">
                <a:ext uri="{FF2B5EF4-FFF2-40B4-BE49-F238E27FC236}">
                  <a16:creationId xmlns:a16="http://schemas.microsoft.com/office/drawing/2014/main" id="{99D2F40C-0A0E-6630-7F25-7A572DFC86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3">
                      <a:extLst>
                        <a:ext uri="{FF2B5EF4-FFF2-40B4-BE49-F238E27FC236}">
                          <a16:creationId xmlns:a16="http://schemas.microsoft.com/office/drawing/2014/main" id="{99D2F40C-0A0E-6630-7F25-7A572DFC8650}"/>
                        </a:ext>
                      </a:extLst>
                    </pic:cNvPr>
                    <pic:cNvPicPr>
                      <a:picLocks noChangeAspect="1"/>
                    </pic:cNvPicPr>
                  </pic:nvPicPr>
                  <pic:blipFill>
                    <a:blip r:embed="rId37"/>
                    <a:stretch>
                      <a:fillRect/>
                    </a:stretch>
                  </pic:blipFill>
                  <pic:spPr>
                    <a:xfrm>
                      <a:off x="0" y="0"/>
                      <a:ext cx="6120130" cy="4502150"/>
                    </a:xfrm>
                    <a:prstGeom prst="rect">
                      <a:avLst/>
                    </a:prstGeom>
                  </pic:spPr>
                </pic:pic>
              </a:graphicData>
            </a:graphic>
          </wp:inline>
        </w:drawing>
      </w:r>
      <w:r w:rsidR="0082475D" w:rsidRPr="005766E2">
        <w:rPr>
          <w:b/>
          <w:bCs/>
          <w:lang w:val="en-GB"/>
        </w:rPr>
        <w:t>Figure S3.</w:t>
      </w:r>
      <w:r w:rsidR="00D93431" w:rsidRPr="005766E2">
        <w:rPr>
          <w:b/>
          <w:bCs/>
          <w:lang w:val="en-GB"/>
        </w:rPr>
        <w:t>2</w:t>
      </w:r>
      <w:r w:rsidR="00293E6A" w:rsidRPr="005766E2">
        <w:rPr>
          <w:b/>
          <w:bCs/>
          <w:lang w:val="en-GB"/>
        </w:rPr>
        <w:t>7</w:t>
      </w:r>
      <w:r w:rsidR="00FB52A6" w:rsidRPr="005766E2">
        <w:rPr>
          <w:b/>
          <w:bCs/>
          <w:lang w:val="en-GB"/>
        </w:rPr>
        <w:t>:</w:t>
      </w:r>
      <w:r w:rsidR="00FB52A6" w:rsidRPr="005766E2">
        <w:rPr>
          <w:lang w:val="en-GB"/>
        </w:rPr>
        <w:t xml:space="preserve"> Scenario </w:t>
      </w:r>
      <w:r w:rsidR="00FB52A6" w:rsidRPr="005766E2">
        <w:rPr>
          <w:color w:val="000000"/>
          <w:lang w:val="en-GB"/>
        </w:rPr>
        <w:t>50h:63%:{IT}:7y:1c:Ar</w:t>
      </w:r>
      <w:r w:rsidR="00FB52A6" w:rsidRPr="005766E2">
        <w:rPr>
          <w:lang w:val="en-GB"/>
        </w:rPr>
        <w:t xml:space="preserve">: Criticality scores plotted against </w:t>
      </w:r>
      <w:r w:rsidR="008745E6" w:rsidRPr="005766E2">
        <w:rPr>
          <w:lang w:val="en-GB"/>
        </w:rPr>
        <w:t>i</w:t>
      </w:r>
      <w:r w:rsidR="00FB52A6" w:rsidRPr="005766E2">
        <w:rPr>
          <w:lang w:val="en-GB"/>
        </w:rPr>
        <w:t>onising radiation</w:t>
      </w:r>
      <w:r w:rsidRPr="005766E2">
        <w:rPr>
          <w:lang w:val="en-GB"/>
        </w:rPr>
        <w:t xml:space="preserve"> </w:t>
      </w:r>
      <w:r w:rsidR="00FB52A6" w:rsidRPr="005766E2">
        <w:rPr>
          <w:lang w:val="en-GB"/>
        </w:rPr>
        <w:t>(IR)</w:t>
      </w:r>
      <w:r w:rsidR="00A65F88" w:rsidRPr="005766E2">
        <w:rPr>
          <w:lang w:val="en-GB"/>
        </w:rPr>
        <w:t>.</w:t>
      </w:r>
      <w:r w:rsidR="00FB52A6" w:rsidRPr="005766E2">
        <w:rPr>
          <w:lang w:val="en-GB"/>
        </w:rPr>
        <w:t xml:space="preserve"> category results.</w:t>
      </w:r>
      <w:r w:rsidR="00FB52A6" w:rsidRPr="005766E2">
        <w:rPr>
          <w:sz w:val="20"/>
          <w:szCs w:val="20"/>
          <w:lang w:val="en-GB"/>
        </w:rPr>
        <w:t xml:space="preserve"> </w:t>
      </w:r>
    </w:p>
    <w:p w14:paraId="4B43BC23" w14:textId="72846EC1" w:rsidR="00FB52A6" w:rsidRPr="005766E2" w:rsidRDefault="008B4732" w:rsidP="00B120AE">
      <w:pPr>
        <w:spacing w:line="480" w:lineRule="auto"/>
        <w:jc w:val="both"/>
        <w:rPr>
          <w:sz w:val="20"/>
          <w:szCs w:val="20"/>
          <w:lang w:val="en-GB"/>
        </w:rPr>
      </w:pPr>
      <w:r w:rsidRPr="005766E2">
        <w:rPr>
          <w:noProof/>
          <w:sz w:val="20"/>
          <w:szCs w:val="20"/>
        </w:rPr>
        <w:drawing>
          <wp:inline distT="0" distB="0" distL="0" distR="0" wp14:anchorId="1F497A21" wp14:editId="1D66BBAB">
            <wp:extent cx="6120130" cy="4411980"/>
            <wp:effectExtent l="0" t="0" r="1270" b="0"/>
            <wp:docPr id="15" name="Immagine 14">
              <a:extLst xmlns:a="http://schemas.openxmlformats.org/drawingml/2006/main">
                <a:ext uri="{FF2B5EF4-FFF2-40B4-BE49-F238E27FC236}">
                  <a16:creationId xmlns:a16="http://schemas.microsoft.com/office/drawing/2014/main" id="{5CFC76B4-5A80-370B-B1CE-AC9E4E8B50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 14">
                      <a:extLst>
                        <a:ext uri="{FF2B5EF4-FFF2-40B4-BE49-F238E27FC236}">
                          <a16:creationId xmlns:a16="http://schemas.microsoft.com/office/drawing/2014/main" id="{5CFC76B4-5A80-370B-B1CE-AC9E4E8B50F0}"/>
                        </a:ext>
                      </a:extLst>
                    </pic:cNvPr>
                    <pic:cNvPicPr>
                      <a:picLocks noChangeAspect="1"/>
                    </pic:cNvPicPr>
                  </pic:nvPicPr>
                  <pic:blipFill>
                    <a:blip r:embed="rId38"/>
                    <a:stretch>
                      <a:fillRect/>
                    </a:stretch>
                  </pic:blipFill>
                  <pic:spPr>
                    <a:xfrm>
                      <a:off x="0" y="0"/>
                      <a:ext cx="6120130" cy="4411980"/>
                    </a:xfrm>
                    <a:prstGeom prst="rect">
                      <a:avLst/>
                    </a:prstGeom>
                  </pic:spPr>
                </pic:pic>
              </a:graphicData>
            </a:graphic>
          </wp:inline>
        </w:drawing>
      </w:r>
    </w:p>
    <w:p w14:paraId="4C24E5B4" w14:textId="7A5D9696" w:rsidR="00FB52A6" w:rsidRPr="005766E2" w:rsidRDefault="0082475D" w:rsidP="00A65F88">
      <w:pPr>
        <w:pStyle w:val="Didascalia"/>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Figure S3.</w:t>
      </w:r>
      <w:r w:rsidR="00D93431" w:rsidRPr="005766E2">
        <w:rPr>
          <w:rFonts w:ascii="Times New Roman" w:hAnsi="Times New Roman" w:cs="Times New Roman"/>
          <w:b/>
          <w:bCs/>
          <w:i w:val="0"/>
          <w:iCs w:val="0"/>
          <w:color w:val="000000" w:themeColor="text1"/>
          <w:sz w:val="24"/>
          <w:szCs w:val="24"/>
          <w:lang w:val="en-GB"/>
        </w:rPr>
        <w:t>2</w:t>
      </w:r>
      <w:r w:rsidR="00293E6A" w:rsidRPr="005766E2">
        <w:rPr>
          <w:rFonts w:ascii="Times New Roman" w:hAnsi="Times New Roman" w:cs="Times New Roman"/>
          <w:b/>
          <w:bCs/>
          <w:i w:val="0"/>
          <w:iCs w:val="0"/>
          <w:color w:val="000000" w:themeColor="text1"/>
          <w:sz w:val="24"/>
          <w:szCs w:val="24"/>
          <w:lang w:val="en-GB"/>
        </w:rPr>
        <w:t>8</w:t>
      </w:r>
      <w:r w:rsidR="00FB52A6" w:rsidRPr="005766E2">
        <w:rPr>
          <w:rFonts w:ascii="Times New Roman" w:hAnsi="Times New Roman" w:cs="Times New Roman"/>
          <w:b/>
          <w:bCs/>
          <w:i w:val="0"/>
          <w:iCs w:val="0"/>
          <w:color w:val="000000" w:themeColor="text1"/>
          <w:sz w:val="24"/>
          <w:szCs w:val="24"/>
          <w:lang w:val="en-GB"/>
        </w:rPr>
        <w:t>:</w:t>
      </w:r>
      <w:r w:rsidR="00FB52A6" w:rsidRPr="005766E2">
        <w:rPr>
          <w:rFonts w:ascii="Times New Roman" w:hAnsi="Times New Roman" w:cs="Times New Roman"/>
          <w:i w:val="0"/>
          <w:iCs w:val="0"/>
          <w:color w:val="000000" w:themeColor="text1"/>
          <w:sz w:val="24"/>
          <w:szCs w:val="24"/>
          <w:lang w:val="en-GB"/>
        </w:rPr>
        <w:t xml:space="preserve"> Scenario 50h:63%:{IT}:7y:1c:Ar: Criticality scores plotted against </w:t>
      </w:r>
      <w:r w:rsidR="008745E6" w:rsidRPr="005766E2">
        <w:rPr>
          <w:rFonts w:ascii="Times New Roman" w:hAnsi="Times New Roman" w:cs="Times New Roman"/>
          <w:i w:val="0"/>
          <w:iCs w:val="0"/>
          <w:color w:val="000000" w:themeColor="text1"/>
          <w:sz w:val="24"/>
          <w:szCs w:val="24"/>
          <w:lang w:val="en-GB"/>
        </w:rPr>
        <w:t>l</w:t>
      </w:r>
      <w:r w:rsidR="00FB52A6" w:rsidRPr="005766E2">
        <w:rPr>
          <w:rFonts w:ascii="Times New Roman" w:hAnsi="Times New Roman" w:cs="Times New Roman"/>
          <w:i w:val="0"/>
          <w:iCs w:val="0"/>
          <w:color w:val="000000" w:themeColor="text1"/>
          <w:sz w:val="24"/>
          <w:szCs w:val="24"/>
          <w:lang w:val="en-GB"/>
        </w:rPr>
        <w:t xml:space="preserve">and use (LU) category results. </w:t>
      </w:r>
    </w:p>
    <w:p w14:paraId="1BE99CEF" w14:textId="5D99DA72" w:rsidR="00FB52A6" w:rsidRPr="005766E2" w:rsidRDefault="008B4732" w:rsidP="00A65F88">
      <w:pPr>
        <w:spacing w:line="480" w:lineRule="auto"/>
        <w:jc w:val="center"/>
        <w:rPr>
          <w:lang w:val="en-GB" w:eastAsia="en-US"/>
        </w:rPr>
      </w:pPr>
      <w:r w:rsidRPr="005766E2">
        <w:rPr>
          <w:noProof/>
          <w:lang w:eastAsia="en-US"/>
        </w:rPr>
        <w:drawing>
          <wp:inline distT="0" distB="0" distL="0" distR="0" wp14:anchorId="1902B7E7" wp14:editId="4D6E2201">
            <wp:extent cx="6120130" cy="4584065"/>
            <wp:effectExtent l="0" t="0" r="1270" b="635"/>
            <wp:docPr id="17" name="Immagine 16">
              <a:extLst xmlns:a="http://schemas.openxmlformats.org/drawingml/2006/main">
                <a:ext uri="{FF2B5EF4-FFF2-40B4-BE49-F238E27FC236}">
                  <a16:creationId xmlns:a16="http://schemas.microsoft.com/office/drawing/2014/main" id="{39353826-03A6-74BC-D084-F9366DBCBB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6">
                      <a:extLst>
                        <a:ext uri="{FF2B5EF4-FFF2-40B4-BE49-F238E27FC236}">
                          <a16:creationId xmlns:a16="http://schemas.microsoft.com/office/drawing/2014/main" id="{39353826-03A6-74BC-D084-F9366DBCBB50}"/>
                        </a:ext>
                      </a:extLst>
                    </pic:cNvPr>
                    <pic:cNvPicPr>
                      <a:picLocks noChangeAspect="1"/>
                    </pic:cNvPicPr>
                  </pic:nvPicPr>
                  <pic:blipFill>
                    <a:blip r:embed="rId39"/>
                    <a:stretch>
                      <a:fillRect/>
                    </a:stretch>
                  </pic:blipFill>
                  <pic:spPr>
                    <a:xfrm>
                      <a:off x="0" y="0"/>
                      <a:ext cx="6120130" cy="4584065"/>
                    </a:xfrm>
                    <a:prstGeom prst="rect">
                      <a:avLst/>
                    </a:prstGeom>
                  </pic:spPr>
                </pic:pic>
              </a:graphicData>
            </a:graphic>
          </wp:inline>
        </w:drawing>
      </w:r>
    </w:p>
    <w:p w14:paraId="06E3E2D6" w14:textId="4E8B0B6A" w:rsidR="004263EB" w:rsidRPr="005766E2" w:rsidRDefault="0082475D" w:rsidP="00A65F88">
      <w:pPr>
        <w:pStyle w:val="Didascalia"/>
        <w:jc w:val="both"/>
        <w:rPr>
          <w:rFonts w:ascii="Times New Roman" w:hAnsi="Times New Roman" w:cs="Times New Roman"/>
          <w:i w:val="0"/>
          <w:iCs w:val="0"/>
          <w:sz w:val="24"/>
          <w:szCs w:val="24"/>
          <w:lang w:val="en-GB"/>
        </w:rPr>
      </w:pPr>
      <w:r w:rsidRPr="005766E2">
        <w:rPr>
          <w:rFonts w:ascii="Times New Roman" w:hAnsi="Times New Roman" w:cs="Times New Roman"/>
          <w:b/>
          <w:bCs/>
          <w:i w:val="0"/>
          <w:iCs w:val="0"/>
          <w:sz w:val="24"/>
          <w:szCs w:val="24"/>
          <w:lang w:val="en-GB"/>
        </w:rPr>
        <w:t>Figure S3.</w:t>
      </w:r>
      <w:r w:rsidR="00D93431" w:rsidRPr="005766E2">
        <w:rPr>
          <w:rFonts w:ascii="Times New Roman" w:hAnsi="Times New Roman" w:cs="Times New Roman"/>
          <w:b/>
          <w:bCs/>
          <w:i w:val="0"/>
          <w:iCs w:val="0"/>
          <w:sz w:val="24"/>
          <w:szCs w:val="24"/>
          <w:lang w:val="en-GB"/>
        </w:rPr>
        <w:t>2</w:t>
      </w:r>
      <w:r w:rsidR="00293E6A" w:rsidRPr="005766E2">
        <w:rPr>
          <w:rFonts w:ascii="Times New Roman" w:hAnsi="Times New Roman" w:cs="Times New Roman"/>
          <w:b/>
          <w:bCs/>
          <w:i w:val="0"/>
          <w:iCs w:val="0"/>
          <w:sz w:val="24"/>
          <w:szCs w:val="24"/>
          <w:lang w:val="en-GB"/>
        </w:rPr>
        <w:t>9</w:t>
      </w:r>
      <w:r w:rsidRPr="005766E2">
        <w:rPr>
          <w:rFonts w:ascii="Times New Roman" w:hAnsi="Times New Roman" w:cs="Times New Roman"/>
          <w:b/>
          <w:bCs/>
          <w:i w:val="0"/>
          <w:iCs w:val="0"/>
          <w:sz w:val="24"/>
          <w:szCs w:val="24"/>
          <w:lang w:val="en-GB"/>
        </w:rPr>
        <w:t>:</w:t>
      </w:r>
      <w:r w:rsidRPr="005766E2">
        <w:rPr>
          <w:rFonts w:ascii="Times New Roman" w:hAnsi="Times New Roman" w:cs="Times New Roman"/>
          <w:i w:val="0"/>
          <w:iCs w:val="0"/>
          <w:sz w:val="24"/>
          <w:szCs w:val="24"/>
          <w:lang w:val="en-GB"/>
        </w:rPr>
        <w:t xml:space="preserve"> </w:t>
      </w:r>
      <w:r w:rsidR="004263EB" w:rsidRPr="005766E2">
        <w:rPr>
          <w:rFonts w:ascii="Times New Roman" w:hAnsi="Times New Roman" w:cs="Times New Roman"/>
          <w:i w:val="0"/>
          <w:iCs w:val="0"/>
          <w:sz w:val="24"/>
          <w:szCs w:val="24"/>
          <w:lang w:val="en-GB"/>
        </w:rPr>
        <w:t xml:space="preserve">Scenario </w:t>
      </w:r>
      <w:r w:rsidR="004263EB" w:rsidRPr="005766E2">
        <w:rPr>
          <w:rFonts w:ascii="Times New Roman" w:hAnsi="Times New Roman" w:cs="Times New Roman"/>
          <w:i w:val="0"/>
          <w:iCs w:val="0"/>
          <w:color w:val="000000"/>
          <w:sz w:val="24"/>
          <w:szCs w:val="24"/>
          <w:lang w:val="en-GB"/>
        </w:rPr>
        <w:t>50h:63%:{IT}:7y:1c:Ar</w:t>
      </w:r>
      <w:r w:rsidR="004263EB" w:rsidRPr="005766E2">
        <w:rPr>
          <w:rFonts w:ascii="Times New Roman" w:hAnsi="Times New Roman" w:cs="Times New Roman"/>
          <w:i w:val="0"/>
          <w:iCs w:val="0"/>
          <w:sz w:val="24"/>
          <w:szCs w:val="24"/>
          <w:lang w:val="en-GB"/>
        </w:rPr>
        <w:t xml:space="preserve">: Criticality scores plotted against </w:t>
      </w:r>
      <w:r w:rsidR="008745E6" w:rsidRPr="005766E2">
        <w:rPr>
          <w:rFonts w:ascii="Times New Roman" w:hAnsi="Times New Roman" w:cs="Times New Roman"/>
          <w:i w:val="0"/>
          <w:iCs w:val="0"/>
          <w:sz w:val="24"/>
          <w:szCs w:val="24"/>
          <w:lang w:val="en-GB"/>
        </w:rPr>
        <w:t>o</w:t>
      </w:r>
      <w:r w:rsidR="004263EB" w:rsidRPr="005766E2">
        <w:rPr>
          <w:rFonts w:ascii="Times New Roman" w:hAnsi="Times New Roman" w:cs="Times New Roman"/>
          <w:i w:val="0"/>
          <w:iCs w:val="0"/>
          <w:sz w:val="24"/>
          <w:szCs w:val="24"/>
          <w:lang w:val="en-GB"/>
        </w:rPr>
        <w:t xml:space="preserve">zone depletion (OD) category results. </w:t>
      </w:r>
    </w:p>
    <w:p w14:paraId="38247251" w14:textId="725E3CAD" w:rsidR="004263EB" w:rsidRPr="005766E2" w:rsidRDefault="008B4732" w:rsidP="004263EB">
      <w:pPr>
        <w:spacing w:line="480" w:lineRule="auto"/>
        <w:rPr>
          <w:lang w:val="en-GB" w:eastAsia="en-US"/>
        </w:rPr>
      </w:pPr>
      <w:r w:rsidRPr="005766E2">
        <w:rPr>
          <w:noProof/>
          <w:lang w:eastAsia="en-US"/>
        </w:rPr>
        <w:drawing>
          <wp:inline distT="0" distB="0" distL="0" distR="0" wp14:anchorId="1A485943" wp14:editId="343D2457">
            <wp:extent cx="6120130" cy="4606290"/>
            <wp:effectExtent l="0" t="0" r="1270" b="3810"/>
            <wp:docPr id="19" name="Immagine 18">
              <a:extLst xmlns:a="http://schemas.openxmlformats.org/drawingml/2006/main">
                <a:ext uri="{FF2B5EF4-FFF2-40B4-BE49-F238E27FC236}">
                  <a16:creationId xmlns:a16="http://schemas.microsoft.com/office/drawing/2014/main" id="{8753DC8F-B865-F27C-7370-F6C799E2EB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 18">
                      <a:extLst>
                        <a:ext uri="{FF2B5EF4-FFF2-40B4-BE49-F238E27FC236}">
                          <a16:creationId xmlns:a16="http://schemas.microsoft.com/office/drawing/2014/main" id="{8753DC8F-B865-F27C-7370-F6C799E2EBDE}"/>
                        </a:ext>
                      </a:extLst>
                    </pic:cNvPr>
                    <pic:cNvPicPr>
                      <a:picLocks noChangeAspect="1"/>
                    </pic:cNvPicPr>
                  </pic:nvPicPr>
                  <pic:blipFill>
                    <a:blip r:embed="rId40"/>
                    <a:stretch>
                      <a:fillRect/>
                    </a:stretch>
                  </pic:blipFill>
                  <pic:spPr>
                    <a:xfrm>
                      <a:off x="0" y="0"/>
                      <a:ext cx="6120130" cy="4606290"/>
                    </a:xfrm>
                    <a:prstGeom prst="rect">
                      <a:avLst/>
                    </a:prstGeom>
                  </pic:spPr>
                </pic:pic>
              </a:graphicData>
            </a:graphic>
          </wp:inline>
        </w:drawing>
      </w:r>
    </w:p>
    <w:p w14:paraId="4C50A803" w14:textId="777EA03E" w:rsidR="004263EB" w:rsidRPr="005766E2" w:rsidRDefault="0082475D" w:rsidP="00A65F88">
      <w:pPr>
        <w:pStyle w:val="Didascalia"/>
        <w:jc w:val="both"/>
        <w:rPr>
          <w:rFonts w:ascii="Times New Roman" w:hAnsi="Times New Roman" w:cs="Times New Roman"/>
          <w:i w:val="0"/>
          <w:iCs w:val="0"/>
          <w:sz w:val="24"/>
          <w:szCs w:val="24"/>
          <w:lang w:val="en-GB"/>
        </w:rPr>
      </w:pPr>
      <w:r w:rsidRPr="005766E2">
        <w:rPr>
          <w:rFonts w:ascii="Times New Roman" w:hAnsi="Times New Roman" w:cs="Times New Roman"/>
          <w:b/>
          <w:bCs/>
          <w:i w:val="0"/>
          <w:iCs w:val="0"/>
          <w:sz w:val="24"/>
          <w:szCs w:val="24"/>
          <w:lang w:val="en-GB"/>
        </w:rPr>
        <w:t>Figure S3.</w:t>
      </w:r>
      <w:r w:rsidR="00293E6A" w:rsidRPr="005766E2">
        <w:rPr>
          <w:rFonts w:ascii="Times New Roman" w:hAnsi="Times New Roman" w:cs="Times New Roman"/>
          <w:b/>
          <w:bCs/>
          <w:i w:val="0"/>
          <w:iCs w:val="0"/>
          <w:sz w:val="24"/>
          <w:szCs w:val="24"/>
          <w:lang w:val="en-GB"/>
        </w:rPr>
        <w:t>30</w:t>
      </w:r>
      <w:r w:rsidRPr="005766E2">
        <w:rPr>
          <w:rFonts w:ascii="Times New Roman" w:hAnsi="Times New Roman" w:cs="Times New Roman"/>
          <w:b/>
          <w:bCs/>
          <w:i w:val="0"/>
          <w:iCs w:val="0"/>
          <w:sz w:val="24"/>
          <w:szCs w:val="24"/>
          <w:lang w:val="en-GB"/>
        </w:rPr>
        <w:t>:</w:t>
      </w:r>
      <w:r w:rsidRPr="005766E2">
        <w:rPr>
          <w:rFonts w:ascii="Times New Roman" w:hAnsi="Times New Roman" w:cs="Times New Roman"/>
          <w:i w:val="0"/>
          <w:iCs w:val="0"/>
          <w:sz w:val="24"/>
          <w:szCs w:val="24"/>
          <w:lang w:val="en-GB"/>
        </w:rPr>
        <w:t xml:space="preserve"> </w:t>
      </w:r>
      <w:r w:rsidR="004263EB" w:rsidRPr="005766E2">
        <w:rPr>
          <w:rFonts w:ascii="Times New Roman" w:hAnsi="Times New Roman" w:cs="Times New Roman"/>
          <w:i w:val="0"/>
          <w:iCs w:val="0"/>
          <w:sz w:val="24"/>
          <w:szCs w:val="24"/>
          <w:lang w:val="en-GB"/>
        </w:rPr>
        <w:t xml:space="preserve">Scenario </w:t>
      </w:r>
      <w:r w:rsidR="004263EB" w:rsidRPr="005766E2">
        <w:rPr>
          <w:rFonts w:ascii="Times New Roman" w:hAnsi="Times New Roman" w:cs="Times New Roman"/>
          <w:i w:val="0"/>
          <w:iCs w:val="0"/>
          <w:color w:val="000000"/>
          <w:sz w:val="24"/>
          <w:szCs w:val="24"/>
          <w:lang w:val="en-GB"/>
        </w:rPr>
        <w:t>50h:63%:{IT}:7y:1c:Ar</w:t>
      </w:r>
      <w:r w:rsidR="004263EB" w:rsidRPr="005766E2">
        <w:rPr>
          <w:rFonts w:ascii="Times New Roman" w:hAnsi="Times New Roman" w:cs="Times New Roman"/>
          <w:i w:val="0"/>
          <w:iCs w:val="0"/>
          <w:sz w:val="24"/>
          <w:szCs w:val="24"/>
          <w:lang w:val="en-GB"/>
        </w:rPr>
        <w:t xml:space="preserve">: Criticality scores plotted against </w:t>
      </w:r>
      <w:r w:rsidR="008745E6" w:rsidRPr="005766E2">
        <w:rPr>
          <w:rFonts w:ascii="Times New Roman" w:hAnsi="Times New Roman" w:cs="Times New Roman"/>
          <w:i w:val="0"/>
          <w:iCs w:val="0"/>
          <w:sz w:val="24"/>
          <w:szCs w:val="24"/>
          <w:lang w:val="en-GB"/>
        </w:rPr>
        <w:t>p</w:t>
      </w:r>
      <w:r w:rsidR="004263EB" w:rsidRPr="005766E2">
        <w:rPr>
          <w:rFonts w:ascii="Times New Roman" w:hAnsi="Times New Roman" w:cs="Times New Roman"/>
          <w:i w:val="0"/>
          <w:iCs w:val="0"/>
          <w:sz w:val="24"/>
          <w:szCs w:val="24"/>
          <w:lang w:val="en-GB"/>
        </w:rPr>
        <w:t xml:space="preserve">hotochemical ozone formation (POF) category results. </w:t>
      </w:r>
    </w:p>
    <w:p w14:paraId="375AD59C" w14:textId="244A9CF4" w:rsidR="004263EB" w:rsidRPr="005766E2" w:rsidRDefault="008B4732" w:rsidP="004263EB">
      <w:pPr>
        <w:spacing w:line="480" w:lineRule="auto"/>
        <w:rPr>
          <w:lang w:val="en-GB" w:eastAsia="en-US"/>
        </w:rPr>
      </w:pPr>
      <w:r w:rsidRPr="005766E2">
        <w:rPr>
          <w:noProof/>
          <w:lang w:eastAsia="en-US"/>
        </w:rPr>
        <w:drawing>
          <wp:inline distT="0" distB="0" distL="0" distR="0" wp14:anchorId="76408F89" wp14:editId="3C99BA3E">
            <wp:extent cx="6120130" cy="4394200"/>
            <wp:effectExtent l="0" t="0" r="1270" b="0"/>
            <wp:docPr id="20" name="Immagine 19">
              <a:extLst xmlns:a="http://schemas.openxmlformats.org/drawingml/2006/main">
                <a:ext uri="{FF2B5EF4-FFF2-40B4-BE49-F238E27FC236}">
                  <a16:creationId xmlns:a16="http://schemas.microsoft.com/office/drawing/2014/main" id="{9682EAEC-01F0-FB1B-A3A8-9CBE6F38BE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19">
                      <a:extLst>
                        <a:ext uri="{FF2B5EF4-FFF2-40B4-BE49-F238E27FC236}">
                          <a16:creationId xmlns:a16="http://schemas.microsoft.com/office/drawing/2014/main" id="{9682EAEC-01F0-FB1B-A3A8-9CBE6F38BE22}"/>
                        </a:ext>
                      </a:extLst>
                    </pic:cNvPr>
                    <pic:cNvPicPr>
                      <a:picLocks noChangeAspect="1"/>
                    </pic:cNvPicPr>
                  </pic:nvPicPr>
                  <pic:blipFill>
                    <a:blip r:embed="rId41"/>
                    <a:stretch>
                      <a:fillRect/>
                    </a:stretch>
                  </pic:blipFill>
                  <pic:spPr>
                    <a:xfrm>
                      <a:off x="0" y="0"/>
                      <a:ext cx="6120130" cy="4394200"/>
                    </a:xfrm>
                    <a:prstGeom prst="rect">
                      <a:avLst/>
                    </a:prstGeom>
                  </pic:spPr>
                </pic:pic>
              </a:graphicData>
            </a:graphic>
          </wp:inline>
        </w:drawing>
      </w:r>
    </w:p>
    <w:p w14:paraId="38F84AA9" w14:textId="669858E9" w:rsidR="004263EB" w:rsidRPr="005766E2" w:rsidRDefault="0082475D" w:rsidP="00A65F88">
      <w:pPr>
        <w:pStyle w:val="Didascalia"/>
        <w:spacing w:line="480" w:lineRule="auto"/>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Figure S3.</w:t>
      </w:r>
      <w:r w:rsidR="00293E6A" w:rsidRPr="005766E2">
        <w:rPr>
          <w:rFonts w:ascii="Times New Roman" w:hAnsi="Times New Roman" w:cs="Times New Roman"/>
          <w:b/>
          <w:bCs/>
          <w:i w:val="0"/>
          <w:iCs w:val="0"/>
          <w:color w:val="000000" w:themeColor="text1"/>
          <w:sz w:val="24"/>
          <w:szCs w:val="24"/>
          <w:lang w:val="en-GB"/>
        </w:rPr>
        <w:t>31</w:t>
      </w:r>
      <w:r w:rsidR="004263EB" w:rsidRPr="005766E2">
        <w:rPr>
          <w:rFonts w:ascii="Times New Roman" w:hAnsi="Times New Roman" w:cs="Times New Roman"/>
          <w:b/>
          <w:bCs/>
          <w:i w:val="0"/>
          <w:iCs w:val="0"/>
          <w:color w:val="000000" w:themeColor="text1"/>
          <w:sz w:val="24"/>
          <w:szCs w:val="24"/>
          <w:lang w:val="en-GB"/>
        </w:rPr>
        <w:t>:</w:t>
      </w:r>
      <w:r w:rsidR="004263EB" w:rsidRPr="005766E2">
        <w:rPr>
          <w:rFonts w:ascii="Times New Roman" w:hAnsi="Times New Roman" w:cs="Times New Roman"/>
          <w:i w:val="0"/>
          <w:iCs w:val="0"/>
          <w:color w:val="000000" w:themeColor="text1"/>
          <w:sz w:val="24"/>
          <w:szCs w:val="24"/>
          <w:lang w:val="en-GB"/>
        </w:rPr>
        <w:t xml:space="preserve"> Scenario 50h:63%:{IT}:7y:1c:Ar: Criticality scores plotted against </w:t>
      </w:r>
      <w:r w:rsidR="008745E6" w:rsidRPr="005766E2">
        <w:rPr>
          <w:rFonts w:ascii="Times New Roman" w:hAnsi="Times New Roman" w:cs="Times New Roman"/>
          <w:i w:val="0"/>
          <w:iCs w:val="0"/>
          <w:color w:val="000000" w:themeColor="text1"/>
          <w:sz w:val="24"/>
          <w:szCs w:val="24"/>
          <w:lang w:val="en-GB"/>
        </w:rPr>
        <w:t>r</w:t>
      </w:r>
      <w:r w:rsidR="004263EB" w:rsidRPr="005766E2">
        <w:rPr>
          <w:rFonts w:ascii="Times New Roman" w:hAnsi="Times New Roman" w:cs="Times New Roman"/>
          <w:i w:val="0"/>
          <w:iCs w:val="0"/>
          <w:color w:val="000000" w:themeColor="text1"/>
          <w:sz w:val="24"/>
          <w:szCs w:val="24"/>
          <w:lang w:val="en-GB"/>
        </w:rPr>
        <w:t xml:space="preserve">esource use, fossils (RUF) category results. </w:t>
      </w:r>
    </w:p>
    <w:p w14:paraId="50049209" w14:textId="5D7409E4" w:rsidR="004263EB" w:rsidRPr="005766E2" w:rsidRDefault="008B4732" w:rsidP="004263EB">
      <w:pPr>
        <w:spacing w:line="480" w:lineRule="auto"/>
        <w:rPr>
          <w:lang w:val="en-GB" w:eastAsia="en-US"/>
        </w:rPr>
      </w:pPr>
      <w:r w:rsidRPr="005766E2">
        <w:rPr>
          <w:noProof/>
          <w:lang w:eastAsia="en-US"/>
        </w:rPr>
        <w:drawing>
          <wp:inline distT="0" distB="0" distL="0" distR="0" wp14:anchorId="65BD1532" wp14:editId="7220362F">
            <wp:extent cx="6120130" cy="4502150"/>
            <wp:effectExtent l="0" t="0" r="1270" b="6350"/>
            <wp:docPr id="21" name="Immagine 20">
              <a:extLst xmlns:a="http://schemas.openxmlformats.org/drawingml/2006/main">
                <a:ext uri="{FF2B5EF4-FFF2-40B4-BE49-F238E27FC236}">
                  <a16:creationId xmlns:a16="http://schemas.microsoft.com/office/drawing/2014/main" id="{D09343E6-C842-7ADD-40EA-2FE8D2F122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magine 20">
                      <a:extLst>
                        <a:ext uri="{FF2B5EF4-FFF2-40B4-BE49-F238E27FC236}">
                          <a16:creationId xmlns:a16="http://schemas.microsoft.com/office/drawing/2014/main" id="{D09343E6-C842-7ADD-40EA-2FE8D2F12278}"/>
                        </a:ext>
                      </a:extLst>
                    </pic:cNvPr>
                    <pic:cNvPicPr>
                      <a:picLocks noChangeAspect="1"/>
                    </pic:cNvPicPr>
                  </pic:nvPicPr>
                  <pic:blipFill>
                    <a:blip r:embed="rId42"/>
                    <a:stretch>
                      <a:fillRect/>
                    </a:stretch>
                  </pic:blipFill>
                  <pic:spPr>
                    <a:xfrm>
                      <a:off x="0" y="0"/>
                      <a:ext cx="6120130" cy="4502150"/>
                    </a:xfrm>
                    <a:prstGeom prst="rect">
                      <a:avLst/>
                    </a:prstGeom>
                  </pic:spPr>
                </pic:pic>
              </a:graphicData>
            </a:graphic>
          </wp:inline>
        </w:drawing>
      </w:r>
    </w:p>
    <w:p w14:paraId="3B54A15C" w14:textId="23B7E376" w:rsidR="004263EB" w:rsidRPr="005766E2" w:rsidRDefault="0082475D" w:rsidP="00A65F88">
      <w:pPr>
        <w:pStyle w:val="Didascalia"/>
        <w:jc w:val="both"/>
        <w:rPr>
          <w:rFonts w:ascii="Times New Roman" w:hAnsi="Times New Roman" w:cs="Times New Roman"/>
          <w:i w:val="0"/>
          <w:iCs w:val="0"/>
          <w:sz w:val="24"/>
          <w:szCs w:val="24"/>
          <w:lang w:val="en-GB"/>
        </w:rPr>
      </w:pPr>
      <w:r w:rsidRPr="005766E2">
        <w:rPr>
          <w:rFonts w:ascii="Times New Roman" w:hAnsi="Times New Roman" w:cs="Times New Roman"/>
          <w:b/>
          <w:bCs/>
          <w:i w:val="0"/>
          <w:iCs w:val="0"/>
          <w:sz w:val="24"/>
          <w:szCs w:val="24"/>
          <w:lang w:val="en-GB"/>
        </w:rPr>
        <w:t>Figure S3.</w:t>
      </w:r>
      <w:r w:rsidR="00293E6A" w:rsidRPr="005766E2">
        <w:rPr>
          <w:rFonts w:ascii="Times New Roman" w:hAnsi="Times New Roman" w:cs="Times New Roman"/>
          <w:b/>
          <w:bCs/>
          <w:i w:val="0"/>
          <w:iCs w:val="0"/>
          <w:sz w:val="24"/>
          <w:szCs w:val="24"/>
          <w:lang w:val="en-GB"/>
        </w:rPr>
        <w:t>32</w:t>
      </w:r>
      <w:r w:rsidR="004263EB" w:rsidRPr="005766E2">
        <w:rPr>
          <w:rFonts w:ascii="Times New Roman" w:hAnsi="Times New Roman" w:cs="Times New Roman"/>
          <w:b/>
          <w:bCs/>
          <w:i w:val="0"/>
          <w:iCs w:val="0"/>
          <w:sz w:val="24"/>
          <w:szCs w:val="24"/>
          <w:lang w:val="en-GB"/>
        </w:rPr>
        <w:t>:</w:t>
      </w:r>
      <w:r w:rsidR="004263EB" w:rsidRPr="005766E2">
        <w:rPr>
          <w:rFonts w:ascii="Times New Roman" w:hAnsi="Times New Roman" w:cs="Times New Roman"/>
          <w:i w:val="0"/>
          <w:iCs w:val="0"/>
          <w:sz w:val="24"/>
          <w:szCs w:val="24"/>
          <w:lang w:val="en-GB"/>
        </w:rPr>
        <w:t xml:space="preserve"> Scenario </w:t>
      </w:r>
      <w:r w:rsidR="004263EB" w:rsidRPr="005766E2">
        <w:rPr>
          <w:rFonts w:ascii="Times New Roman" w:hAnsi="Times New Roman" w:cs="Times New Roman"/>
          <w:i w:val="0"/>
          <w:iCs w:val="0"/>
          <w:color w:val="000000"/>
          <w:sz w:val="24"/>
          <w:szCs w:val="24"/>
          <w:lang w:val="en-GB"/>
        </w:rPr>
        <w:t>50h:63%:{IT}:7y:1c:Ar</w:t>
      </w:r>
      <w:r w:rsidR="004263EB" w:rsidRPr="005766E2">
        <w:rPr>
          <w:rFonts w:ascii="Times New Roman" w:hAnsi="Times New Roman" w:cs="Times New Roman"/>
          <w:i w:val="0"/>
          <w:iCs w:val="0"/>
          <w:sz w:val="24"/>
          <w:szCs w:val="24"/>
          <w:lang w:val="en-GB"/>
        </w:rPr>
        <w:t xml:space="preserve">: Criticality scores plotted against </w:t>
      </w:r>
      <w:r w:rsidR="008745E6" w:rsidRPr="005766E2">
        <w:rPr>
          <w:rFonts w:ascii="Times New Roman" w:hAnsi="Times New Roman" w:cs="Times New Roman"/>
          <w:i w:val="0"/>
          <w:iCs w:val="0"/>
          <w:sz w:val="24"/>
          <w:szCs w:val="24"/>
          <w:lang w:val="en-GB"/>
        </w:rPr>
        <w:t>r</w:t>
      </w:r>
      <w:r w:rsidR="004263EB" w:rsidRPr="005766E2">
        <w:rPr>
          <w:rFonts w:ascii="Times New Roman" w:hAnsi="Times New Roman" w:cs="Times New Roman"/>
          <w:i w:val="0"/>
          <w:iCs w:val="0"/>
          <w:sz w:val="24"/>
          <w:szCs w:val="24"/>
          <w:lang w:val="en-GB"/>
        </w:rPr>
        <w:t xml:space="preserve">esource use, minerals and metals (RUMM) category results. </w:t>
      </w:r>
    </w:p>
    <w:p w14:paraId="5CBB2C59" w14:textId="47AC5415" w:rsidR="004263EB" w:rsidRPr="005766E2" w:rsidRDefault="008B4732" w:rsidP="004263EB">
      <w:pPr>
        <w:spacing w:line="480" w:lineRule="auto"/>
        <w:jc w:val="both"/>
        <w:rPr>
          <w:sz w:val="20"/>
          <w:szCs w:val="20"/>
          <w:lang w:val="en-GB"/>
        </w:rPr>
      </w:pPr>
      <w:r w:rsidRPr="005766E2">
        <w:rPr>
          <w:noProof/>
          <w:sz w:val="20"/>
          <w:szCs w:val="20"/>
        </w:rPr>
        <w:drawing>
          <wp:inline distT="0" distB="0" distL="0" distR="0" wp14:anchorId="2824825B" wp14:editId="18E7061B">
            <wp:extent cx="6120130" cy="4524375"/>
            <wp:effectExtent l="0" t="0" r="1270" b="0"/>
            <wp:docPr id="22" name="Immagine 21">
              <a:extLst xmlns:a="http://schemas.openxmlformats.org/drawingml/2006/main">
                <a:ext uri="{FF2B5EF4-FFF2-40B4-BE49-F238E27FC236}">
                  <a16:creationId xmlns:a16="http://schemas.microsoft.com/office/drawing/2014/main" id="{9CDA4AED-79C8-8A92-F7BD-4E5241B204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magine 21">
                      <a:extLst>
                        <a:ext uri="{FF2B5EF4-FFF2-40B4-BE49-F238E27FC236}">
                          <a16:creationId xmlns:a16="http://schemas.microsoft.com/office/drawing/2014/main" id="{9CDA4AED-79C8-8A92-F7BD-4E5241B20476}"/>
                        </a:ext>
                      </a:extLst>
                    </pic:cNvPr>
                    <pic:cNvPicPr>
                      <a:picLocks noChangeAspect="1"/>
                    </pic:cNvPicPr>
                  </pic:nvPicPr>
                  <pic:blipFill>
                    <a:blip r:embed="rId43"/>
                    <a:stretch>
                      <a:fillRect/>
                    </a:stretch>
                  </pic:blipFill>
                  <pic:spPr>
                    <a:xfrm>
                      <a:off x="0" y="0"/>
                      <a:ext cx="6120130" cy="4524375"/>
                    </a:xfrm>
                    <a:prstGeom prst="rect">
                      <a:avLst/>
                    </a:prstGeom>
                  </pic:spPr>
                </pic:pic>
              </a:graphicData>
            </a:graphic>
          </wp:inline>
        </w:drawing>
      </w:r>
    </w:p>
    <w:p w14:paraId="614D52DD" w14:textId="5368F98C" w:rsidR="004263EB" w:rsidRPr="005766E2" w:rsidRDefault="0082475D" w:rsidP="00A65F88">
      <w:pPr>
        <w:pStyle w:val="Didascalia"/>
        <w:spacing w:after="0" w:line="288" w:lineRule="auto"/>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Figure S3.</w:t>
      </w:r>
      <w:r w:rsidR="00293E6A" w:rsidRPr="005766E2">
        <w:rPr>
          <w:rFonts w:ascii="Times New Roman" w:hAnsi="Times New Roman" w:cs="Times New Roman"/>
          <w:b/>
          <w:bCs/>
          <w:i w:val="0"/>
          <w:iCs w:val="0"/>
          <w:color w:val="000000" w:themeColor="text1"/>
          <w:sz w:val="24"/>
          <w:szCs w:val="24"/>
          <w:lang w:val="en-GB"/>
        </w:rPr>
        <w:t>33</w:t>
      </w:r>
      <w:r w:rsidRPr="005766E2">
        <w:rPr>
          <w:rFonts w:ascii="Times New Roman" w:hAnsi="Times New Roman" w:cs="Times New Roman"/>
          <w:b/>
          <w:bCs/>
          <w:i w:val="0"/>
          <w:iCs w:val="0"/>
          <w:color w:val="000000" w:themeColor="text1"/>
          <w:sz w:val="24"/>
          <w:szCs w:val="24"/>
          <w:lang w:val="en-GB"/>
        </w:rPr>
        <w:t>:</w:t>
      </w:r>
      <w:r w:rsidRPr="005766E2">
        <w:rPr>
          <w:rFonts w:ascii="Times New Roman" w:hAnsi="Times New Roman" w:cs="Times New Roman"/>
          <w:i w:val="0"/>
          <w:iCs w:val="0"/>
          <w:color w:val="000000" w:themeColor="text1"/>
          <w:sz w:val="24"/>
          <w:szCs w:val="24"/>
          <w:lang w:val="en-GB"/>
        </w:rPr>
        <w:t xml:space="preserve"> </w:t>
      </w:r>
      <w:r w:rsidR="004263EB" w:rsidRPr="005766E2">
        <w:rPr>
          <w:rFonts w:ascii="Times New Roman" w:hAnsi="Times New Roman" w:cs="Times New Roman"/>
          <w:i w:val="0"/>
          <w:iCs w:val="0"/>
          <w:color w:val="000000" w:themeColor="text1"/>
          <w:sz w:val="24"/>
          <w:szCs w:val="24"/>
          <w:lang w:val="en-GB"/>
        </w:rPr>
        <w:t xml:space="preserve">Scenario 50h:63%:{IT}:7y:1c:Ar: Criticality scores plotted against </w:t>
      </w:r>
      <w:r w:rsidR="008745E6" w:rsidRPr="005766E2">
        <w:rPr>
          <w:rFonts w:ascii="Times New Roman" w:hAnsi="Times New Roman" w:cs="Times New Roman"/>
          <w:i w:val="0"/>
          <w:iCs w:val="0"/>
          <w:color w:val="000000" w:themeColor="text1"/>
          <w:sz w:val="24"/>
          <w:szCs w:val="24"/>
          <w:lang w:val="en-GB"/>
        </w:rPr>
        <w:t>w</w:t>
      </w:r>
      <w:r w:rsidR="004263EB" w:rsidRPr="005766E2">
        <w:rPr>
          <w:rFonts w:ascii="Times New Roman" w:hAnsi="Times New Roman" w:cs="Times New Roman"/>
          <w:i w:val="0"/>
          <w:iCs w:val="0"/>
          <w:color w:val="000000" w:themeColor="text1"/>
          <w:sz w:val="24"/>
          <w:szCs w:val="24"/>
          <w:lang w:val="en-GB"/>
        </w:rPr>
        <w:t xml:space="preserve">ater use (WU) category results. </w:t>
      </w:r>
    </w:p>
    <w:p w14:paraId="53E8C287" w14:textId="77777777" w:rsidR="00A65F88" w:rsidRPr="005766E2" w:rsidRDefault="00A65F88" w:rsidP="00D100E1">
      <w:pPr>
        <w:spacing w:line="288" w:lineRule="auto"/>
        <w:jc w:val="both"/>
        <w:rPr>
          <w:lang w:val="en-GB"/>
        </w:rPr>
      </w:pPr>
    </w:p>
    <w:p w14:paraId="07B43602" w14:textId="2D55E96D" w:rsidR="004263EB" w:rsidRPr="005766E2" w:rsidRDefault="009B5BA2" w:rsidP="00D100E1">
      <w:pPr>
        <w:spacing w:line="288" w:lineRule="auto"/>
        <w:jc w:val="both"/>
        <w:rPr>
          <w:lang w:val="en-GB"/>
        </w:rPr>
      </w:pPr>
      <w:r w:rsidRPr="005766E2">
        <w:rPr>
          <w:lang w:val="en-GB"/>
        </w:rPr>
        <w:t>The consumption of electricity reports the highest impacts on 11 out of 16 categories, reporting a criticality score equal to 1.9; the flow-cell, contributing for the majority of the overall CRM</w:t>
      </w:r>
      <w:r w:rsidR="008745E6" w:rsidRPr="005766E2">
        <w:rPr>
          <w:lang w:val="en-GB"/>
        </w:rPr>
        <w:t>s</w:t>
      </w:r>
      <w:r w:rsidRPr="005766E2">
        <w:rPr>
          <w:lang w:val="en-GB"/>
        </w:rPr>
        <w:t xml:space="preserve"> consumption, is the highest contributor to the Ac and OD categories, while reporting the lowest contribution to the WU category and second lowest to the LU category.</w:t>
      </w:r>
    </w:p>
    <w:p w14:paraId="56BDE0C6" w14:textId="77777777" w:rsidR="00662EE9" w:rsidRPr="005766E2" w:rsidRDefault="00662EE9" w:rsidP="00D100E1">
      <w:pPr>
        <w:spacing w:line="288" w:lineRule="auto"/>
        <w:jc w:val="both"/>
        <w:rPr>
          <w:lang w:val="en-GB"/>
        </w:rPr>
      </w:pPr>
    </w:p>
    <w:p w14:paraId="00405103" w14:textId="3A136BE6" w:rsidR="00662EE9" w:rsidRPr="005766E2" w:rsidRDefault="00662EE9" w:rsidP="00D100E1">
      <w:pPr>
        <w:spacing w:line="288" w:lineRule="auto"/>
        <w:jc w:val="both"/>
        <w:rPr>
          <w:b/>
          <w:bCs/>
          <w:sz w:val="28"/>
          <w:szCs w:val="28"/>
          <w:lang w:val="en-GB"/>
        </w:rPr>
      </w:pPr>
      <w:r w:rsidRPr="005766E2">
        <w:rPr>
          <w:b/>
          <w:bCs/>
          <w:sz w:val="28"/>
          <w:szCs w:val="28"/>
          <w:lang w:val="en-GB"/>
        </w:rPr>
        <w:t>Section S3.3.1: Criticality-adjusted mass flows, sensitivity analysis</w:t>
      </w:r>
    </w:p>
    <w:p w14:paraId="666E3BFE" w14:textId="08BFCDC8" w:rsidR="00E93C25" w:rsidRPr="005766E2" w:rsidRDefault="00662EE9" w:rsidP="00D100E1">
      <w:pPr>
        <w:spacing w:line="288" w:lineRule="auto"/>
        <w:jc w:val="both"/>
        <w:rPr>
          <w:color w:val="000000" w:themeColor="text1"/>
          <w:lang w:val="en-GB"/>
        </w:rPr>
        <w:sectPr w:rsidR="00E93C25" w:rsidRPr="005766E2" w:rsidSect="0090750A">
          <w:pgSz w:w="11906" w:h="16838"/>
          <w:pgMar w:top="1417" w:right="1134" w:bottom="1134" w:left="1134" w:header="708" w:footer="708" w:gutter="0"/>
          <w:cols w:space="708"/>
          <w:docGrid w:linePitch="360"/>
        </w:sectPr>
      </w:pPr>
      <w:r w:rsidRPr="005766E2">
        <w:rPr>
          <w:lang w:val="en-GB"/>
        </w:rPr>
        <w:t xml:space="preserve">The results of the sensitivity analysis conducted to evaluate the selection of different CFs for the critical mass flows in the inventory of the </w:t>
      </w:r>
      <w:r w:rsidRPr="005766E2">
        <w:rPr>
          <w:color w:val="000000" w:themeColor="text1"/>
          <w:lang w:val="en-GB"/>
        </w:rPr>
        <w:t>50h:63%:{IT}:7y:1c:Ar are reported below, in Table S3.</w:t>
      </w:r>
      <w:r w:rsidR="00E93C25" w:rsidRPr="005766E2">
        <w:rPr>
          <w:color w:val="000000" w:themeColor="text1"/>
          <w:lang w:val="en-GB"/>
        </w:rPr>
        <w:t>29</w:t>
      </w:r>
      <w:r w:rsidRPr="005766E2">
        <w:rPr>
          <w:color w:val="000000" w:themeColor="text1"/>
          <w:lang w:val="en-GB"/>
        </w:rPr>
        <w:t xml:space="preserve"> and in Figure S3.3</w:t>
      </w:r>
      <w:r w:rsidR="00293E6A" w:rsidRPr="005766E2">
        <w:rPr>
          <w:color w:val="000000" w:themeColor="text1"/>
          <w:lang w:val="en-GB"/>
        </w:rPr>
        <w:t>4</w:t>
      </w:r>
      <w:r w:rsidR="002C1A1C" w:rsidRPr="005766E2">
        <w:rPr>
          <w:color w:val="000000" w:themeColor="text1"/>
          <w:lang w:val="en-GB"/>
        </w:rPr>
        <w:t>.</w:t>
      </w:r>
    </w:p>
    <w:p w14:paraId="32568A19" w14:textId="764B3E7F" w:rsidR="00E93C25" w:rsidRPr="005766E2" w:rsidRDefault="00E93C25">
      <w:pPr>
        <w:rPr>
          <w:lang w:val="en-US"/>
        </w:rPr>
      </w:pPr>
    </w:p>
    <w:tbl>
      <w:tblPr>
        <w:tblW w:w="18460" w:type="dxa"/>
        <w:tblCellMar>
          <w:left w:w="70" w:type="dxa"/>
          <w:right w:w="70" w:type="dxa"/>
        </w:tblCellMar>
        <w:tblLook w:val="04A0" w:firstRow="1" w:lastRow="0" w:firstColumn="1" w:lastColumn="0" w:noHBand="0" w:noVBand="1"/>
      </w:tblPr>
      <w:tblGrid>
        <w:gridCol w:w="2200"/>
        <w:gridCol w:w="1481"/>
        <w:gridCol w:w="1779"/>
        <w:gridCol w:w="1300"/>
        <w:gridCol w:w="1300"/>
        <w:gridCol w:w="1300"/>
        <w:gridCol w:w="1300"/>
        <w:gridCol w:w="1300"/>
        <w:gridCol w:w="1300"/>
        <w:gridCol w:w="1300"/>
        <w:gridCol w:w="1300"/>
        <w:gridCol w:w="1300"/>
        <w:gridCol w:w="1300"/>
      </w:tblGrid>
      <w:tr w:rsidR="00766446" w:rsidRPr="005766E2" w14:paraId="2B1FB283" w14:textId="77777777" w:rsidTr="00075679">
        <w:trPr>
          <w:trHeight w:val="640"/>
        </w:trPr>
        <w:tc>
          <w:tcPr>
            <w:tcW w:w="2200" w:type="dxa"/>
            <w:tcBorders>
              <w:top w:val="single" w:sz="4" w:space="0" w:color="auto"/>
              <w:left w:val="single" w:sz="4" w:space="0" w:color="auto"/>
              <w:bottom w:val="single" w:sz="4" w:space="0" w:color="auto"/>
              <w:right w:val="nil"/>
            </w:tcBorders>
            <w:vAlign w:val="bottom"/>
            <w:hideMark/>
          </w:tcPr>
          <w:p w14:paraId="25B619CA" w14:textId="77777777" w:rsidR="00766446" w:rsidRPr="005766E2" w:rsidRDefault="00766446">
            <w:pPr>
              <w:rPr>
                <w:b/>
                <w:bCs/>
                <w:color w:val="000000"/>
              </w:rPr>
            </w:pPr>
            <w:r w:rsidRPr="005766E2">
              <w:rPr>
                <w:b/>
                <w:bCs/>
                <w:color w:val="000000"/>
              </w:rPr>
              <w:t>Sensitivity scenario →</w:t>
            </w:r>
            <w:r w:rsidRPr="005766E2">
              <w:rPr>
                <w:b/>
                <w:bCs/>
                <w:color w:val="000000"/>
              </w:rPr>
              <w:br/>
              <w:t>Sub-process ↓</w:t>
            </w:r>
          </w:p>
        </w:tc>
        <w:tc>
          <w:tcPr>
            <w:tcW w:w="1481" w:type="dxa"/>
            <w:tcBorders>
              <w:top w:val="single" w:sz="4" w:space="0" w:color="auto"/>
              <w:left w:val="nil"/>
              <w:bottom w:val="single" w:sz="4" w:space="0" w:color="auto"/>
              <w:right w:val="nil"/>
            </w:tcBorders>
            <w:noWrap/>
            <w:vAlign w:val="center"/>
            <w:hideMark/>
          </w:tcPr>
          <w:p w14:paraId="56083053" w14:textId="77777777" w:rsidR="00766446" w:rsidRPr="005766E2" w:rsidRDefault="00766446">
            <w:pPr>
              <w:jc w:val="center"/>
              <w:rPr>
                <w:color w:val="000000"/>
              </w:rPr>
            </w:pPr>
            <w:r w:rsidRPr="005766E2">
              <w:rPr>
                <w:color w:val="000000"/>
              </w:rPr>
              <w:t>50h, NO CF</w:t>
            </w:r>
          </w:p>
        </w:tc>
        <w:tc>
          <w:tcPr>
            <w:tcW w:w="1779" w:type="dxa"/>
            <w:tcBorders>
              <w:top w:val="single" w:sz="4" w:space="0" w:color="auto"/>
              <w:left w:val="nil"/>
              <w:bottom w:val="single" w:sz="4" w:space="0" w:color="auto"/>
              <w:right w:val="nil"/>
            </w:tcBorders>
            <w:noWrap/>
            <w:vAlign w:val="center"/>
            <w:hideMark/>
          </w:tcPr>
          <w:p w14:paraId="1332C71B" w14:textId="77777777" w:rsidR="00766446" w:rsidRPr="005766E2" w:rsidRDefault="00766446">
            <w:pPr>
              <w:jc w:val="center"/>
              <w:rPr>
                <w:color w:val="000000"/>
              </w:rPr>
            </w:pPr>
            <w:r w:rsidRPr="005766E2">
              <w:rPr>
                <w:color w:val="000000"/>
              </w:rPr>
              <w:t xml:space="preserve">50h, CF12 </w:t>
            </w:r>
            <w:r w:rsidRPr="005766E2">
              <w:rPr>
                <w:b/>
                <w:bCs/>
                <w:color w:val="000000"/>
              </w:rPr>
              <w:t>BASELINE</w:t>
            </w:r>
          </w:p>
        </w:tc>
        <w:tc>
          <w:tcPr>
            <w:tcW w:w="1300" w:type="dxa"/>
            <w:tcBorders>
              <w:top w:val="single" w:sz="4" w:space="0" w:color="auto"/>
              <w:left w:val="nil"/>
              <w:bottom w:val="single" w:sz="4" w:space="0" w:color="auto"/>
              <w:right w:val="nil"/>
            </w:tcBorders>
            <w:noWrap/>
            <w:vAlign w:val="center"/>
            <w:hideMark/>
          </w:tcPr>
          <w:p w14:paraId="1E0D2051" w14:textId="77777777" w:rsidR="00766446" w:rsidRPr="005766E2" w:rsidRDefault="00766446">
            <w:pPr>
              <w:jc w:val="center"/>
              <w:rPr>
                <w:color w:val="000000"/>
              </w:rPr>
            </w:pPr>
            <w:r w:rsidRPr="005766E2">
              <w:rPr>
                <w:color w:val="000000"/>
              </w:rPr>
              <w:t>50h, CF10</w:t>
            </w:r>
          </w:p>
        </w:tc>
        <w:tc>
          <w:tcPr>
            <w:tcW w:w="1300" w:type="dxa"/>
            <w:tcBorders>
              <w:top w:val="single" w:sz="4" w:space="0" w:color="auto"/>
              <w:left w:val="nil"/>
              <w:bottom w:val="single" w:sz="4" w:space="0" w:color="auto"/>
              <w:right w:val="nil"/>
            </w:tcBorders>
            <w:noWrap/>
            <w:vAlign w:val="center"/>
            <w:hideMark/>
          </w:tcPr>
          <w:p w14:paraId="789D7E2B" w14:textId="77777777" w:rsidR="00766446" w:rsidRPr="005766E2" w:rsidRDefault="00766446">
            <w:pPr>
              <w:jc w:val="center"/>
              <w:rPr>
                <w:color w:val="000000"/>
              </w:rPr>
            </w:pPr>
            <w:r w:rsidRPr="005766E2">
              <w:rPr>
                <w:color w:val="000000"/>
              </w:rPr>
              <w:t>50h, CF11</w:t>
            </w:r>
          </w:p>
        </w:tc>
        <w:tc>
          <w:tcPr>
            <w:tcW w:w="1300" w:type="dxa"/>
            <w:tcBorders>
              <w:top w:val="single" w:sz="4" w:space="0" w:color="auto"/>
              <w:left w:val="nil"/>
              <w:bottom w:val="single" w:sz="4" w:space="0" w:color="auto"/>
              <w:right w:val="nil"/>
            </w:tcBorders>
            <w:noWrap/>
            <w:vAlign w:val="center"/>
            <w:hideMark/>
          </w:tcPr>
          <w:p w14:paraId="4CFE210B" w14:textId="77777777" w:rsidR="00766446" w:rsidRPr="005766E2" w:rsidRDefault="00766446">
            <w:pPr>
              <w:jc w:val="center"/>
              <w:rPr>
                <w:color w:val="000000"/>
              </w:rPr>
            </w:pPr>
            <w:r w:rsidRPr="005766E2">
              <w:rPr>
                <w:color w:val="000000"/>
              </w:rPr>
              <w:t>50h, CF13</w:t>
            </w:r>
          </w:p>
        </w:tc>
        <w:tc>
          <w:tcPr>
            <w:tcW w:w="1300" w:type="dxa"/>
            <w:tcBorders>
              <w:top w:val="single" w:sz="4" w:space="0" w:color="auto"/>
              <w:left w:val="nil"/>
              <w:bottom w:val="single" w:sz="4" w:space="0" w:color="auto"/>
              <w:right w:val="nil"/>
            </w:tcBorders>
            <w:noWrap/>
            <w:vAlign w:val="center"/>
            <w:hideMark/>
          </w:tcPr>
          <w:p w14:paraId="4C4692B7" w14:textId="77777777" w:rsidR="00766446" w:rsidRPr="005766E2" w:rsidRDefault="00766446">
            <w:pPr>
              <w:jc w:val="center"/>
              <w:rPr>
                <w:color w:val="000000"/>
              </w:rPr>
            </w:pPr>
            <w:r w:rsidRPr="005766E2">
              <w:rPr>
                <w:color w:val="000000"/>
              </w:rPr>
              <w:t>50h, CF14</w:t>
            </w:r>
          </w:p>
        </w:tc>
        <w:tc>
          <w:tcPr>
            <w:tcW w:w="1300" w:type="dxa"/>
            <w:tcBorders>
              <w:top w:val="single" w:sz="4" w:space="0" w:color="auto"/>
              <w:left w:val="nil"/>
              <w:bottom w:val="single" w:sz="4" w:space="0" w:color="auto"/>
              <w:right w:val="nil"/>
            </w:tcBorders>
            <w:noWrap/>
            <w:vAlign w:val="center"/>
            <w:hideMark/>
          </w:tcPr>
          <w:p w14:paraId="4A7749A7" w14:textId="77777777" w:rsidR="00766446" w:rsidRPr="005766E2" w:rsidRDefault="00766446">
            <w:pPr>
              <w:jc w:val="center"/>
              <w:rPr>
                <w:color w:val="000000"/>
              </w:rPr>
            </w:pPr>
            <w:r w:rsidRPr="005766E2">
              <w:rPr>
                <w:color w:val="000000"/>
              </w:rPr>
              <w:t>50h, CF15</w:t>
            </w:r>
          </w:p>
        </w:tc>
        <w:tc>
          <w:tcPr>
            <w:tcW w:w="1300" w:type="dxa"/>
            <w:tcBorders>
              <w:top w:val="single" w:sz="4" w:space="0" w:color="auto"/>
              <w:left w:val="nil"/>
              <w:bottom w:val="single" w:sz="4" w:space="0" w:color="auto"/>
              <w:right w:val="nil"/>
            </w:tcBorders>
            <w:noWrap/>
            <w:vAlign w:val="center"/>
            <w:hideMark/>
          </w:tcPr>
          <w:p w14:paraId="5D5156F8" w14:textId="77777777" w:rsidR="00766446" w:rsidRPr="005766E2" w:rsidRDefault="00766446">
            <w:pPr>
              <w:jc w:val="center"/>
              <w:rPr>
                <w:color w:val="000000"/>
              </w:rPr>
            </w:pPr>
            <w:r w:rsidRPr="005766E2">
              <w:rPr>
                <w:color w:val="000000"/>
              </w:rPr>
              <w:t>50h, CF16</w:t>
            </w:r>
          </w:p>
        </w:tc>
        <w:tc>
          <w:tcPr>
            <w:tcW w:w="1300" w:type="dxa"/>
            <w:tcBorders>
              <w:top w:val="single" w:sz="4" w:space="0" w:color="auto"/>
              <w:left w:val="nil"/>
              <w:bottom w:val="single" w:sz="4" w:space="0" w:color="auto"/>
              <w:right w:val="nil"/>
            </w:tcBorders>
            <w:noWrap/>
            <w:vAlign w:val="center"/>
            <w:hideMark/>
          </w:tcPr>
          <w:p w14:paraId="148256FE" w14:textId="77777777" w:rsidR="00766446" w:rsidRPr="005766E2" w:rsidRDefault="00766446">
            <w:pPr>
              <w:jc w:val="center"/>
              <w:rPr>
                <w:color w:val="000000"/>
              </w:rPr>
            </w:pPr>
            <w:r w:rsidRPr="005766E2">
              <w:rPr>
                <w:color w:val="000000"/>
              </w:rPr>
              <w:t>50h, CF17</w:t>
            </w:r>
          </w:p>
        </w:tc>
        <w:tc>
          <w:tcPr>
            <w:tcW w:w="1300" w:type="dxa"/>
            <w:tcBorders>
              <w:top w:val="single" w:sz="4" w:space="0" w:color="auto"/>
              <w:left w:val="nil"/>
              <w:bottom w:val="single" w:sz="4" w:space="0" w:color="auto"/>
              <w:right w:val="nil"/>
            </w:tcBorders>
            <w:noWrap/>
            <w:vAlign w:val="center"/>
            <w:hideMark/>
          </w:tcPr>
          <w:p w14:paraId="674FFB27" w14:textId="77777777" w:rsidR="00766446" w:rsidRPr="005766E2" w:rsidRDefault="00766446">
            <w:pPr>
              <w:jc w:val="center"/>
              <w:rPr>
                <w:color w:val="000000"/>
              </w:rPr>
            </w:pPr>
            <w:r w:rsidRPr="005766E2">
              <w:rPr>
                <w:color w:val="000000"/>
              </w:rPr>
              <w:t>50h, CF18</w:t>
            </w:r>
          </w:p>
        </w:tc>
        <w:tc>
          <w:tcPr>
            <w:tcW w:w="1300" w:type="dxa"/>
            <w:tcBorders>
              <w:top w:val="single" w:sz="4" w:space="0" w:color="auto"/>
              <w:left w:val="nil"/>
              <w:bottom w:val="single" w:sz="4" w:space="0" w:color="auto"/>
              <w:right w:val="single" w:sz="4" w:space="0" w:color="auto"/>
            </w:tcBorders>
            <w:noWrap/>
            <w:vAlign w:val="center"/>
            <w:hideMark/>
          </w:tcPr>
          <w:p w14:paraId="0262FFCE" w14:textId="77777777" w:rsidR="00766446" w:rsidRPr="005766E2" w:rsidRDefault="00766446">
            <w:pPr>
              <w:jc w:val="center"/>
              <w:rPr>
                <w:color w:val="000000"/>
              </w:rPr>
            </w:pPr>
            <w:r w:rsidRPr="005766E2">
              <w:rPr>
                <w:color w:val="000000"/>
              </w:rPr>
              <w:t>50h, CF19</w:t>
            </w:r>
          </w:p>
        </w:tc>
        <w:tc>
          <w:tcPr>
            <w:tcW w:w="1300" w:type="dxa"/>
            <w:tcBorders>
              <w:top w:val="single" w:sz="4" w:space="0" w:color="auto"/>
              <w:left w:val="nil"/>
              <w:bottom w:val="single" w:sz="4" w:space="0" w:color="auto"/>
              <w:right w:val="single" w:sz="4" w:space="0" w:color="auto"/>
            </w:tcBorders>
            <w:noWrap/>
            <w:vAlign w:val="center"/>
            <w:hideMark/>
          </w:tcPr>
          <w:p w14:paraId="2AFC463F" w14:textId="77777777" w:rsidR="00766446" w:rsidRPr="005766E2" w:rsidRDefault="00766446">
            <w:pPr>
              <w:jc w:val="center"/>
              <w:rPr>
                <w:rFonts w:ascii="Calibri" w:hAnsi="Calibri" w:cs="Calibri"/>
                <w:color w:val="000000"/>
                <w:sz w:val="22"/>
                <w:szCs w:val="22"/>
              </w:rPr>
            </w:pPr>
            <w:r w:rsidRPr="005766E2">
              <w:rPr>
                <w:rFonts w:ascii="Calibri" w:hAnsi="Calibri" w:cs="Calibri"/>
                <w:color w:val="000000"/>
                <w:sz w:val="22"/>
                <w:szCs w:val="22"/>
              </w:rPr>
              <w:t>Unit</w:t>
            </w:r>
          </w:p>
        </w:tc>
      </w:tr>
      <w:tr w:rsidR="00766446" w:rsidRPr="005766E2" w14:paraId="15122D6D" w14:textId="77777777" w:rsidTr="00075679">
        <w:trPr>
          <w:trHeight w:val="420"/>
        </w:trPr>
        <w:tc>
          <w:tcPr>
            <w:tcW w:w="2200" w:type="dxa"/>
            <w:tcBorders>
              <w:top w:val="nil"/>
              <w:left w:val="single" w:sz="4" w:space="0" w:color="auto"/>
              <w:bottom w:val="nil"/>
              <w:right w:val="nil"/>
            </w:tcBorders>
            <w:noWrap/>
            <w:vAlign w:val="bottom"/>
            <w:hideMark/>
          </w:tcPr>
          <w:p w14:paraId="7A100AFA" w14:textId="77777777" w:rsidR="00766446" w:rsidRPr="005766E2" w:rsidRDefault="00766446">
            <w:pPr>
              <w:rPr>
                <w:color w:val="000000"/>
              </w:rPr>
            </w:pPr>
            <w:r w:rsidRPr="005766E2">
              <w:rPr>
                <w:color w:val="000000"/>
              </w:rPr>
              <w:t>Total</w:t>
            </w:r>
          </w:p>
        </w:tc>
        <w:tc>
          <w:tcPr>
            <w:tcW w:w="1481" w:type="dxa"/>
            <w:tcBorders>
              <w:top w:val="nil"/>
              <w:left w:val="nil"/>
              <w:bottom w:val="nil"/>
              <w:right w:val="nil"/>
            </w:tcBorders>
            <w:noWrap/>
            <w:vAlign w:val="bottom"/>
            <w:hideMark/>
          </w:tcPr>
          <w:p w14:paraId="54820C49" w14:textId="77777777" w:rsidR="00766446" w:rsidRPr="005766E2" w:rsidRDefault="00766446">
            <w:pPr>
              <w:jc w:val="right"/>
              <w:rPr>
                <w:color w:val="000000"/>
              </w:rPr>
            </w:pPr>
            <w:r w:rsidRPr="005766E2">
              <w:rPr>
                <w:color w:val="000000"/>
              </w:rPr>
              <w:t>3.2E+02</w:t>
            </w:r>
          </w:p>
        </w:tc>
        <w:tc>
          <w:tcPr>
            <w:tcW w:w="1779" w:type="dxa"/>
            <w:tcBorders>
              <w:top w:val="nil"/>
              <w:left w:val="nil"/>
              <w:bottom w:val="nil"/>
              <w:right w:val="nil"/>
            </w:tcBorders>
            <w:noWrap/>
            <w:vAlign w:val="bottom"/>
            <w:hideMark/>
          </w:tcPr>
          <w:p w14:paraId="1C1E22EA" w14:textId="77777777" w:rsidR="00766446" w:rsidRPr="005766E2" w:rsidRDefault="00766446">
            <w:pPr>
              <w:jc w:val="right"/>
              <w:rPr>
                <w:color w:val="000000"/>
              </w:rPr>
            </w:pPr>
            <w:r w:rsidRPr="005766E2">
              <w:rPr>
                <w:color w:val="000000"/>
              </w:rPr>
              <w:t>5.5E+02</w:t>
            </w:r>
          </w:p>
        </w:tc>
        <w:tc>
          <w:tcPr>
            <w:tcW w:w="1300" w:type="dxa"/>
            <w:tcBorders>
              <w:top w:val="nil"/>
              <w:left w:val="nil"/>
              <w:bottom w:val="nil"/>
              <w:right w:val="nil"/>
            </w:tcBorders>
            <w:noWrap/>
            <w:vAlign w:val="bottom"/>
            <w:hideMark/>
          </w:tcPr>
          <w:p w14:paraId="4B2E2F0B" w14:textId="77777777" w:rsidR="00766446" w:rsidRPr="005766E2" w:rsidRDefault="00766446">
            <w:pPr>
              <w:jc w:val="right"/>
              <w:rPr>
                <w:color w:val="000000"/>
              </w:rPr>
            </w:pPr>
            <w:r w:rsidRPr="005766E2">
              <w:rPr>
                <w:color w:val="000000"/>
              </w:rPr>
              <w:t>1.5E+03</w:t>
            </w:r>
          </w:p>
        </w:tc>
        <w:tc>
          <w:tcPr>
            <w:tcW w:w="1300" w:type="dxa"/>
            <w:tcBorders>
              <w:top w:val="nil"/>
              <w:left w:val="nil"/>
              <w:bottom w:val="nil"/>
              <w:right w:val="nil"/>
            </w:tcBorders>
            <w:noWrap/>
            <w:vAlign w:val="bottom"/>
            <w:hideMark/>
          </w:tcPr>
          <w:p w14:paraId="45CF9023" w14:textId="77777777" w:rsidR="00766446" w:rsidRPr="005766E2" w:rsidRDefault="00766446">
            <w:pPr>
              <w:jc w:val="right"/>
              <w:rPr>
                <w:color w:val="000000"/>
              </w:rPr>
            </w:pPr>
            <w:r w:rsidRPr="005766E2">
              <w:rPr>
                <w:color w:val="000000"/>
              </w:rPr>
              <w:t>1.3E+02</w:t>
            </w:r>
          </w:p>
        </w:tc>
        <w:tc>
          <w:tcPr>
            <w:tcW w:w="1300" w:type="dxa"/>
            <w:tcBorders>
              <w:top w:val="nil"/>
              <w:left w:val="nil"/>
              <w:bottom w:val="nil"/>
              <w:right w:val="nil"/>
            </w:tcBorders>
            <w:noWrap/>
            <w:vAlign w:val="bottom"/>
            <w:hideMark/>
          </w:tcPr>
          <w:p w14:paraId="46D97212" w14:textId="77777777" w:rsidR="00766446" w:rsidRPr="005766E2" w:rsidRDefault="00766446">
            <w:pPr>
              <w:jc w:val="right"/>
              <w:rPr>
                <w:color w:val="000000"/>
              </w:rPr>
            </w:pPr>
            <w:r w:rsidRPr="005766E2">
              <w:rPr>
                <w:color w:val="000000"/>
              </w:rPr>
              <w:t>1.5E+03</w:t>
            </w:r>
          </w:p>
        </w:tc>
        <w:tc>
          <w:tcPr>
            <w:tcW w:w="1300" w:type="dxa"/>
            <w:tcBorders>
              <w:top w:val="nil"/>
              <w:left w:val="nil"/>
              <w:bottom w:val="nil"/>
              <w:right w:val="nil"/>
            </w:tcBorders>
            <w:noWrap/>
            <w:vAlign w:val="bottom"/>
            <w:hideMark/>
          </w:tcPr>
          <w:p w14:paraId="1EF9F0D6" w14:textId="77777777" w:rsidR="00766446" w:rsidRPr="005766E2" w:rsidRDefault="00766446">
            <w:pPr>
              <w:jc w:val="right"/>
              <w:rPr>
                <w:color w:val="000000"/>
              </w:rPr>
            </w:pPr>
            <w:r w:rsidRPr="005766E2">
              <w:rPr>
                <w:color w:val="000000"/>
              </w:rPr>
              <w:t>1.8E+02</w:t>
            </w:r>
          </w:p>
        </w:tc>
        <w:tc>
          <w:tcPr>
            <w:tcW w:w="1300" w:type="dxa"/>
            <w:tcBorders>
              <w:top w:val="nil"/>
              <w:left w:val="nil"/>
              <w:bottom w:val="nil"/>
              <w:right w:val="nil"/>
            </w:tcBorders>
            <w:noWrap/>
            <w:vAlign w:val="bottom"/>
            <w:hideMark/>
          </w:tcPr>
          <w:p w14:paraId="7599027A" w14:textId="77777777" w:rsidR="00766446" w:rsidRPr="005766E2" w:rsidRDefault="00766446">
            <w:pPr>
              <w:jc w:val="right"/>
              <w:rPr>
                <w:color w:val="000000"/>
              </w:rPr>
            </w:pPr>
            <w:r w:rsidRPr="005766E2">
              <w:rPr>
                <w:color w:val="000000"/>
              </w:rPr>
              <w:t>4.4E+02</w:t>
            </w:r>
          </w:p>
        </w:tc>
        <w:tc>
          <w:tcPr>
            <w:tcW w:w="1300" w:type="dxa"/>
            <w:tcBorders>
              <w:top w:val="nil"/>
              <w:left w:val="nil"/>
              <w:bottom w:val="nil"/>
              <w:right w:val="nil"/>
            </w:tcBorders>
            <w:noWrap/>
            <w:vAlign w:val="bottom"/>
            <w:hideMark/>
          </w:tcPr>
          <w:p w14:paraId="0A010021" w14:textId="77777777" w:rsidR="00766446" w:rsidRPr="005766E2" w:rsidRDefault="00766446">
            <w:pPr>
              <w:jc w:val="right"/>
              <w:rPr>
                <w:color w:val="000000"/>
              </w:rPr>
            </w:pPr>
            <w:r w:rsidRPr="005766E2">
              <w:rPr>
                <w:color w:val="000000"/>
              </w:rPr>
              <w:t>2.7E+02</w:t>
            </w:r>
          </w:p>
        </w:tc>
        <w:tc>
          <w:tcPr>
            <w:tcW w:w="1300" w:type="dxa"/>
            <w:tcBorders>
              <w:top w:val="nil"/>
              <w:left w:val="nil"/>
              <w:bottom w:val="nil"/>
              <w:right w:val="nil"/>
            </w:tcBorders>
            <w:noWrap/>
            <w:vAlign w:val="bottom"/>
            <w:hideMark/>
          </w:tcPr>
          <w:p w14:paraId="636EA490" w14:textId="77777777" w:rsidR="00766446" w:rsidRPr="005766E2" w:rsidRDefault="00766446">
            <w:pPr>
              <w:jc w:val="right"/>
              <w:rPr>
                <w:color w:val="000000"/>
              </w:rPr>
            </w:pPr>
            <w:r w:rsidRPr="005766E2">
              <w:rPr>
                <w:color w:val="000000"/>
              </w:rPr>
              <w:t>2.9E+02</w:t>
            </w:r>
          </w:p>
        </w:tc>
        <w:tc>
          <w:tcPr>
            <w:tcW w:w="1300" w:type="dxa"/>
            <w:tcBorders>
              <w:top w:val="nil"/>
              <w:left w:val="nil"/>
              <w:bottom w:val="nil"/>
              <w:right w:val="nil"/>
            </w:tcBorders>
            <w:noWrap/>
            <w:vAlign w:val="bottom"/>
            <w:hideMark/>
          </w:tcPr>
          <w:p w14:paraId="26AC1975" w14:textId="77777777" w:rsidR="00766446" w:rsidRPr="005766E2" w:rsidRDefault="00766446">
            <w:pPr>
              <w:jc w:val="right"/>
              <w:rPr>
                <w:color w:val="000000"/>
              </w:rPr>
            </w:pPr>
            <w:r w:rsidRPr="005766E2">
              <w:rPr>
                <w:color w:val="000000"/>
              </w:rPr>
              <w:t>4.6E+02</w:t>
            </w:r>
          </w:p>
        </w:tc>
        <w:tc>
          <w:tcPr>
            <w:tcW w:w="1300" w:type="dxa"/>
            <w:tcBorders>
              <w:top w:val="nil"/>
              <w:left w:val="nil"/>
              <w:bottom w:val="nil"/>
              <w:right w:val="single" w:sz="4" w:space="0" w:color="auto"/>
            </w:tcBorders>
            <w:noWrap/>
            <w:vAlign w:val="bottom"/>
            <w:hideMark/>
          </w:tcPr>
          <w:p w14:paraId="33595B9F" w14:textId="77777777" w:rsidR="00766446" w:rsidRPr="005766E2" w:rsidRDefault="00766446">
            <w:pPr>
              <w:jc w:val="right"/>
              <w:rPr>
                <w:color w:val="000000"/>
              </w:rPr>
            </w:pPr>
            <w:r w:rsidRPr="005766E2">
              <w:rPr>
                <w:color w:val="000000"/>
              </w:rPr>
              <w:t>1.7E+02</w:t>
            </w:r>
          </w:p>
        </w:tc>
        <w:tc>
          <w:tcPr>
            <w:tcW w:w="1300" w:type="dxa"/>
            <w:tcBorders>
              <w:top w:val="nil"/>
              <w:left w:val="nil"/>
              <w:bottom w:val="nil"/>
              <w:right w:val="single" w:sz="4" w:space="0" w:color="auto"/>
            </w:tcBorders>
            <w:noWrap/>
            <w:vAlign w:val="bottom"/>
            <w:hideMark/>
          </w:tcPr>
          <w:p w14:paraId="061CAC7F" w14:textId="77777777" w:rsidR="00766446" w:rsidRPr="005766E2" w:rsidRDefault="00766446">
            <w:pPr>
              <w:rPr>
                <w:rFonts w:ascii="Calibri" w:hAnsi="Calibri" w:cs="Calibri"/>
                <w:color w:val="000000"/>
                <w:sz w:val="22"/>
                <w:szCs w:val="22"/>
              </w:rPr>
            </w:pPr>
            <w:r w:rsidRPr="005766E2">
              <w:rPr>
                <w:rFonts w:ascii="Calibri" w:hAnsi="Calibri" w:cs="Calibri"/>
                <w:color w:val="000000"/>
                <w:sz w:val="22"/>
                <w:szCs w:val="22"/>
              </w:rPr>
              <w:t>g</w:t>
            </w:r>
          </w:p>
        </w:tc>
      </w:tr>
      <w:tr w:rsidR="00766446" w:rsidRPr="005766E2" w14:paraId="14770508" w14:textId="77777777" w:rsidTr="00075679">
        <w:trPr>
          <w:trHeight w:val="420"/>
        </w:trPr>
        <w:tc>
          <w:tcPr>
            <w:tcW w:w="2200" w:type="dxa"/>
            <w:tcBorders>
              <w:top w:val="nil"/>
              <w:left w:val="single" w:sz="4" w:space="0" w:color="auto"/>
              <w:bottom w:val="nil"/>
              <w:right w:val="nil"/>
            </w:tcBorders>
            <w:noWrap/>
            <w:vAlign w:val="bottom"/>
            <w:hideMark/>
          </w:tcPr>
          <w:p w14:paraId="7565654B" w14:textId="77777777" w:rsidR="00766446" w:rsidRPr="005766E2" w:rsidRDefault="00766446">
            <w:pPr>
              <w:rPr>
                <w:color w:val="000000"/>
              </w:rPr>
            </w:pPr>
            <w:r w:rsidRPr="005766E2">
              <w:rPr>
                <w:color w:val="000000"/>
              </w:rPr>
              <w:t>Ar</w:t>
            </w:r>
          </w:p>
        </w:tc>
        <w:tc>
          <w:tcPr>
            <w:tcW w:w="1481" w:type="dxa"/>
            <w:tcBorders>
              <w:top w:val="nil"/>
              <w:left w:val="nil"/>
              <w:bottom w:val="nil"/>
              <w:right w:val="nil"/>
            </w:tcBorders>
            <w:noWrap/>
            <w:vAlign w:val="bottom"/>
            <w:hideMark/>
          </w:tcPr>
          <w:p w14:paraId="4DEBDF03" w14:textId="77777777" w:rsidR="00766446" w:rsidRPr="005766E2" w:rsidRDefault="00766446">
            <w:pPr>
              <w:jc w:val="right"/>
              <w:rPr>
                <w:color w:val="000000"/>
              </w:rPr>
            </w:pPr>
            <w:r w:rsidRPr="005766E2">
              <w:rPr>
                <w:color w:val="000000"/>
              </w:rPr>
              <w:t>6.3E+00</w:t>
            </w:r>
          </w:p>
        </w:tc>
        <w:tc>
          <w:tcPr>
            <w:tcW w:w="1779" w:type="dxa"/>
            <w:tcBorders>
              <w:top w:val="nil"/>
              <w:left w:val="nil"/>
              <w:bottom w:val="nil"/>
              <w:right w:val="nil"/>
            </w:tcBorders>
            <w:noWrap/>
            <w:vAlign w:val="bottom"/>
            <w:hideMark/>
          </w:tcPr>
          <w:p w14:paraId="6CD75E2A" w14:textId="77777777" w:rsidR="00766446" w:rsidRPr="005766E2" w:rsidRDefault="00766446">
            <w:pPr>
              <w:jc w:val="right"/>
              <w:rPr>
                <w:color w:val="000000"/>
              </w:rPr>
            </w:pPr>
            <w:r w:rsidRPr="005766E2">
              <w:rPr>
                <w:color w:val="000000"/>
              </w:rPr>
              <w:t>1.3E+01</w:t>
            </w:r>
          </w:p>
        </w:tc>
        <w:tc>
          <w:tcPr>
            <w:tcW w:w="1300" w:type="dxa"/>
            <w:tcBorders>
              <w:top w:val="nil"/>
              <w:left w:val="nil"/>
              <w:bottom w:val="nil"/>
              <w:right w:val="nil"/>
            </w:tcBorders>
            <w:noWrap/>
            <w:vAlign w:val="bottom"/>
            <w:hideMark/>
          </w:tcPr>
          <w:p w14:paraId="1D445690" w14:textId="77777777" w:rsidR="00766446" w:rsidRPr="005766E2" w:rsidRDefault="00766446">
            <w:pPr>
              <w:jc w:val="right"/>
              <w:rPr>
                <w:color w:val="000000"/>
              </w:rPr>
            </w:pPr>
            <w:r w:rsidRPr="005766E2">
              <w:rPr>
                <w:color w:val="000000"/>
              </w:rPr>
              <w:t>3.6E+01</w:t>
            </w:r>
          </w:p>
        </w:tc>
        <w:tc>
          <w:tcPr>
            <w:tcW w:w="1300" w:type="dxa"/>
            <w:tcBorders>
              <w:top w:val="nil"/>
              <w:left w:val="nil"/>
              <w:bottom w:val="nil"/>
              <w:right w:val="nil"/>
            </w:tcBorders>
            <w:noWrap/>
            <w:vAlign w:val="bottom"/>
            <w:hideMark/>
          </w:tcPr>
          <w:p w14:paraId="61B99BF7" w14:textId="77777777" w:rsidR="00766446" w:rsidRPr="005766E2" w:rsidRDefault="00766446">
            <w:pPr>
              <w:jc w:val="right"/>
              <w:rPr>
                <w:color w:val="000000"/>
              </w:rPr>
            </w:pPr>
            <w:r w:rsidRPr="005766E2">
              <w:rPr>
                <w:color w:val="000000"/>
              </w:rPr>
              <w:t>6.2E+00</w:t>
            </w:r>
          </w:p>
        </w:tc>
        <w:tc>
          <w:tcPr>
            <w:tcW w:w="1300" w:type="dxa"/>
            <w:tcBorders>
              <w:top w:val="nil"/>
              <w:left w:val="nil"/>
              <w:bottom w:val="nil"/>
              <w:right w:val="nil"/>
            </w:tcBorders>
            <w:noWrap/>
            <w:vAlign w:val="bottom"/>
            <w:hideMark/>
          </w:tcPr>
          <w:p w14:paraId="28A141C7" w14:textId="77777777" w:rsidR="00766446" w:rsidRPr="005766E2" w:rsidRDefault="00766446">
            <w:pPr>
              <w:jc w:val="right"/>
              <w:rPr>
                <w:color w:val="000000"/>
              </w:rPr>
            </w:pPr>
            <w:r w:rsidRPr="005766E2">
              <w:rPr>
                <w:color w:val="000000"/>
              </w:rPr>
              <w:t>3.4E+01</w:t>
            </w:r>
          </w:p>
        </w:tc>
        <w:tc>
          <w:tcPr>
            <w:tcW w:w="1300" w:type="dxa"/>
            <w:tcBorders>
              <w:top w:val="nil"/>
              <w:left w:val="nil"/>
              <w:bottom w:val="nil"/>
              <w:right w:val="nil"/>
            </w:tcBorders>
            <w:noWrap/>
            <w:vAlign w:val="bottom"/>
            <w:hideMark/>
          </w:tcPr>
          <w:p w14:paraId="4D652A1C" w14:textId="77777777" w:rsidR="00766446" w:rsidRPr="005766E2" w:rsidRDefault="00766446">
            <w:pPr>
              <w:jc w:val="right"/>
              <w:rPr>
                <w:color w:val="000000"/>
              </w:rPr>
            </w:pPr>
            <w:r w:rsidRPr="005766E2">
              <w:rPr>
                <w:color w:val="000000"/>
              </w:rPr>
              <w:t>4.1E+00</w:t>
            </w:r>
          </w:p>
        </w:tc>
        <w:tc>
          <w:tcPr>
            <w:tcW w:w="1300" w:type="dxa"/>
            <w:tcBorders>
              <w:top w:val="nil"/>
              <w:left w:val="nil"/>
              <w:bottom w:val="nil"/>
              <w:right w:val="nil"/>
            </w:tcBorders>
            <w:noWrap/>
            <w:vAlign w:val="bottom"/>
            <w:hideMark/>
          </w:tcPr>
          <w:p w14:paraId="3D0D6491" w14:textId="77777777" w:rsidR="00766446" w:rsidRPr="005766E2" w:rsidRDefault="00766446">
            <w:pPr>
              <w:jc w:val="right"/>
              <w:rPr>
                <w:color w:val="000000"/>
              </w:rPr>
            </w:pPr>
            <w:r w:rsidRPr="005766E2">
              <w:rPr>
                <w:color w:val="000000"/>
              </w:rPr>
              <w:t>1.2E+01</w:t>
            </w:r>
          </w:p>
        </w:tc>
        <w:tc>
          <w:tcPr>
            <w:tcW w:w="1300" w:type="dxa"/>
            <w:tcBorders>
              <w:top w:val="nil"/>
              <w:left w:val="nil"/>
              <w:bottom w:val="nil"/>
              <w:right w:val="nil"/>
            </w:tcBorders>
            <w:noWrap/>
            <w:vAlign w:val="bottom"/>
            <w:hideMark/>
          </w:tcPr>
          <w:p w14:paraId="45D7D3D6" w14:textId="77777777" w:rsidR="00766446" w:rsidRPr="005766E2" w:rsidRDefault="00766446">
            <w:pPr>
              <w:jc w:val="right"/>
              <w:rPr>
                <w:color w:val="000000"/>
              </w:rPr>
            </w:pPr>
            <w:r w:rsidRPr="005766E2">
              <w:rPr>
                <w:color w:val="000000"/>
              </w:rPr>
              <w:t>3.9E+00</w:t>
            </w:r>
          </w:p>
        </w:tc>
        <w:tc>
          <w:tcPr>
            <w:tcW w:w="1300" w:type="dxa"/>
            <w:tcBorders>
              <w:top w:val="nil"/>
              <w:left w:val="nil"/>
              <w:bottom w:val="nil"/>
              <w:right w:val="nil"/>
            </w:tcBorders>
            <w:noWrap/>
            <w:vAlign w:val="bottom"/>
            <w:hideMark/>
          </w:tcPr>
          <w:p w14:paraId="03E68553" w14:textId="77777777" w:rsidR="00766446" w:rsidRPr="005766E2" w:rsidRDefault="00766446">
            <w:pPr>
              <w:jc w:val="right"/>
              <w:rPr>
                <w:color w:val="000000"/>
              </w:rPr>
            </w:pPr>
            <w:r w:rsidRPr="005766E2">
              <w:rPr>
                <w:color w:val="000000"/>
              </w:rPr>
              <w:t>4.6E+00</w:t>
            </w:r>
          </w:p>
        </w:tc>
        <w:tc>
          <w:tcPr>
            <w:tcW w:w="1300" w:type="dxa"/>
            <w:tcBorders>
              <w:top w:val="nil"/>
              <w:left w:val="nil"/>
              <w:bottom w:val="nil"/>
              <w:right w:val="nil"/>
            </w:tcBorders>
            <w:noWrap/>
            <w:vAlign w:val="bottom"/>
            <w:hideMark/>
          </w:tcPr>
          <w:p w14:paraId="3D9566B1" w14:textId="77777777" w:rsidR="00766446" w:rsidRPr="005766E2" w:rsidRDefault="00766446">
            <w:pPr>
              <w:jc w:val="right"/>
              <w:rPr>
                <w:color w:val="000000"/>
              </w:rPr>
            </w:pPr>
            <w:r w:rsidRPr="005766E2">
              <w:rPr>
                <w:color w:val="000000"/>
              </w:rPr>
              <w:t>1.2E+01</w:t>
            </w:r>
          </w:p>
        </w:tc>
        <w:tc>
          <w:tcPr>
            <w:tcW w:w="1300" w:type="dxa"/>
            <w:tcBorders>
              <w:top w:val="nil"/>
              <w:left w:val="nil"/>
              <w:bottom w:val="nil"/>
              <w:right w:val="single" w:sz="4" w:space="0" w:color="auto"/>
            </w:tcBorders>
            <w:noWrap/>
            <w:vAlign w:val="bottom"/>
            <w:hideMark/>
          </w:tcPr>
          <w:p w14:paraId="27916E37" w14:textId="77777777" w:rsidR="00766446" w:rsidRPr="005766E2" w:rsidRDefault="00766446">
            <w:pPr>
              <w:jc w:val="right"/>
              <w:rPr>
                <w:color w:val="000000"/>
              </w:rPr>
            </w:pPr>
            <w:r w:rsidRPr="005766E2">
              <w:rPr>
                <w:color w:val="000000"/>
              </w:rPr>
              <w:t>3.5E+00</w:t>
            </w:r>
          </w:p>
        </w:tc>
        <w:tc>
          <w:tcPr>
            <w:tcW w:w="1300" w:type="dxa"/>
            <w:tcBorders>
              <w:top w:val="nil"/>
              <w:left w:val="nil"/>
              <w:bottom w:val="nil"/>
              <w:right w:val="single" w:sz="4" w:space="0" w:color="auto"/>
            </w:tcBorders>
            <w:noWrap/>
            <w:vAlign w:val="bottom"/>
            <w:hideMark/>
          </w:tcPr>
          <w:p w14:paraId="113E0CA0" w14:textId="77777777" w:rsidR="00766446" w:rsidRPr="005766E2" w:rsidRDefault="00766446">
            <w:pPr>
              <w:rPr>
                <w:rFonts w:ascii="Calibri" w:hAnsi="Calibri" w:cs="Calibri"/>
                <w:color w:val="000000"/>
                <w:sz w:val="22"/>
                <w:szCs w:val="22"/>
              </w:rPr>
            </w:pPr>
            <w:r w:rsidRPr="005766E2">
              <w:rPr>
                <w:rFonts w:ascii="Calibri" w:hAnsi="Calibri" w:cs="Calibri"/>
                <w:color w:val="000000"/>
                <w:sz w:val="22"/>
                <w:szCs w:val="22"/>
              </w:rPr>
              <w:t>g</w:t>
            </w:r>
          </w:p>
        </w:tc>
      </w:tr>
      <w:tr w:rsidR="00766446" w:rsidRPr="005766E2" w14:paraId="34D0AAF0" w14:textId="77777777" w:rsidTr="00075679">
        <w:trPr>
          <w:trHeight w:val="420"/>
        </w:trPr>
        <w:tc>
          <w:tcPr>
            <w:tcW w:w="2200" w:type="dxa"/>
            <w:tcBorders>
              <w:top w:val="nil"/>
              <w:left w:val="single" w:sz="4" w:space="0" w:color="auto"/>
              <w:bottom w:val="nil"/>
              <w:right w:val="nil"/>
            </w:tcBorders>
            <w:noWrap/>
            <w:vAlign w:val="bottom"/>
            <w:hideMark/>
          </w:tcPr>
          <w:p w14:paraId="3508D282" w14:textId="77777777" w:rsidR="00766446" w:rsidRPr="005766E2" w:rsidRDefault="00766446">
            <w:pPr>
              <w:rPr>
                <w:color w:val="000000"/>
              </w:rPr>
            </w:pPr>
            <w:r w:rsidRPr="005766E2">
              <w:rPr>
                <w:color w:val="000000"/>
              </w:rPr>
              <w:t>Flow cell</w:t>
            </w:r>
          </w:p>
        </w:tc>
        <w:tc>
          <w:tcPr>
            <w:tcW w:w="1481" w:type="dxa"/>
            <w:tcBorders>
              <w:top w:val="nil"/>
              <w:left w:val="nil"/>
              <w:bottom w:val="nil"/>
              <w:right w:val="nil"/>
            </w:tcBorders>
            <w:noWrap/>
            <w:vAlign w:val="bottom"/>
            <w:hideMark/>
          </w:tcPr>
          <w:p w14:paraId="2E808D75" w14:textId="77777777" w:rsidR="00766446" w:rsidRPr="005766E2" w:rsidRDefault="00766446">
            <w:pPr>
              <w:jc w:val="right"/>
              <w:rPr>
                <w:color w:val="000000"/>
              </w:rPr>
            </w:pPr>
            <w:r w:rsidRPr="005766E2">
              <w:rPr>
                <w:color w:val="000000"/>
              </w:rPr>
              <w:t>2.0E+02</w:t>
            </w:r>
          </w:p>
        </w:tc>
        <w:tc>
          <w:tcPr>
            <w:tcW w:w="1779" w:type="dxa"/>
            <w:tcBorders>
              <w:top w:val="nil"/>
              <w:left w:val="nil"/>
              <w:bottom w:val="nil"/>
              <w:right w:val="nil"/>
            </w:tcBorders>
            <w:noWrap/>
            <w:vAlign w:val="bottom"/>
            <w:hideMark/>
          </w:tcPr>
          <w:p w14:paraId="14BF9F3E" w14:textId="77777777" w:rsidR="00766446" w:rsidRPr="005766E2" w:rsidRDefault="00766446">
            <w:pPr>
              <w:jc w:val="right"/>
              <w:rPr>
                <w:color w:val="000000"/>
              </w:rPr>
            </w:pPr>
            <w:r w:rsidRPr="005766E2">
              <w:rPr>
                <w:color w:val="000000"/>
              </w:rPr>
              <w:t>3.3E+02</w:t>
            </w:r>
          </w:p>
        </w:tc>
        <w:tc>
          <w:tcPr>
            <w:tcW w:w="1300" w:type="dxa"/>
            <w:tcBorders>
              <w:top w:val="nil"/>
              <w:left w:val="nil"/>
              <w:bottom w:val="nil"/>
              <w:right w:val="nil"/>
            </w:tcBorders>
            <w:noWrap/>
            <w:vAlign w:val="bottom"/>
            <w:hideMark/>
          </w:tcPr>
          <w:p w14:paraId="164CC9EB" w14:textId="77777777" w:rsidR="00766446" w:rsidRPr="005766E2" w:rsidRDefault="00766446">
            <w:pPr>
              <w:jc w:val="right"/>
              <w:rPr>
                <w:color w:val="000000"/>
              </w:rPr>
            </w:pPr>
            <w:r w:rsidRPr="005766E2">
              <w:rPr>
                <w:color w:val="000000"/>
              </w:rPr>
              <w:t>9.1E+02</w:t>
            </w:r>
          </w:p>
        </w:tc>
        <w:tc>
          <w:tcPr>
            <w:tcW w:w="1300" w:type="dxa"/>
            <w:tcBorders>
              <w:top w:val="nil"/>
              <w:left w:val="nil"/>
              <w:bottom w:val="nil"/>
              <w:right w:val="nil"/>
            </w:tcBorders>
            <w:noWrap/>
            <w:vAlign w:val="bottom"/>
            <w:hideMark/>
          </w:tcPr>
          <w:p w14:paraId="1AEAFF49" w14:textId="77777777" w:rsidR="00766446" w:rsidRPr="005766E2" w:rsidRDefault="00766446">
            <w:pPr>
              <w:jc w:val="right"/>
              <w:rPr>
                <w:color w:val="000000"/>
              </w:rPr>
            </w:pPr>
            <w:r w:rsidRPr="005766E2">
              <w:rPr>
                <w:color w:val="000000"/>
              </w:rPr>
              <w:t>6.0E+01</w:t>
            </w:r>
          </w:p>
        </w:tc>
        <w:tc>
          <w:tcPr>
            <w:tcW w:w="1300" w:type="dxa"/>
            <w:tcBorders>
              <w:top w:val="nil"/>
              <w:left w:val="nil"/>
              <w:bottom w:val="nil"/>
              <w:right w:val="nil"/>
            </w:tcBorders>
            <w:noWrap/>
            <w:vAlign w:val="bottom"/>
            <w:hideMark/>
          </w:tcPr>
          <w:p w14:paraId="44504EDD" w14:textId="77777777" w:rsidR="00766446" w:rsidRPr="005766E2" w:rsidRDefault="00766446">
            <w:pPr>
              <w:jc w:val="right"/>
              <w:rPr>
                <w:color w:val="000000"/>
              </w:rPr>
            </w:pPr>
            <w:r w:rsidRPr="005766E2">
              <w:rPr>
                <w:color w:val="000000"/>
              </w:rPr>
              <w:t>8.5E+02</w:t>
            </w:r>
          </w:p>
        </w:tc>
        <w:tc>
          <w:tcPr>
            <w:tcW w:w="1300" w:type="dxa"/>
            <w:tcBorders>
              <w:top w:val="nil"/>
              <w:left w:val="nil"/>
              <w:bottom w:val="nil"/>
              <w:right w:val="nil"/>
            </w:tcBorders>
            <w:noWrap/>
            <w:vAlign w:val="bottom"/>
            <w:hideMark/>
          </w:tcPr>
          <w:p w14:paraId="57EE48BA" w14:textId="77777777" w:rsidR="00766446" w:rsidRPr="005766E2" w:rsidRDefault="00766446">
            <w:pPr>
              <w:jc w:val="right"/>
              <w:rPr>
                <w:color w:val="000000"/>
              </w:rPr>
            </w:pPr>
            <w:r w:rsidRPr="005766E2">
              <w:rPr>
                <w:color w:val="000000"/>
              </w:rPr>
              <w:t>1.0E+02</w:t>
            </w:r>
          </w:p>
        </w:tc>
        <w:tc>
          <w:tcPr>
            <w:tcW w:w="1300" w:type="dxa"/>
            <w:tcBorders>
              <w:top w:val="nil"/>
              <w:left w:val="nil"/>
              <w:bottom w:val="nil"/>
              <w:right w:val="nil"/>
            </w:tcBorders>
            <w:noWrap/>
            <w:vAlign w:val="bottom"/>
            <w:hideMark/>
          </w:tcPr>
          <w:p w14:paraId="6B68FC9B" w14:textId="77777777" w:rsidR="00766446" w:rsidRPr="005766E2" w:rsidRDefault="00766446">
            <w:pPr>
              <w:jc w:val="right"/>
              <w:rPr>
                <w:color w:val="000000"/>
              </w:rPr>
            </w:pPr>
            <w:r w:rsidRPr="005766E2">
              <w:rPr>
                <w:color w:val="000000"/>
              </w:rPr>
              <w:t>2.4E+02</w:t>
            </w:r>
          </w:p>
        </w:tc>
        <w:tc>
          <w:tcPr>
            <w:tcW w:w="1300" w:type="dxa"/>
            <w:tcBorders>
              <w:top w:val="nil"/>
              <w:left w:val="nil"/>
              <w:bottom w:val="nil"/>
              <w:right w:val="nil"/>
            </w:tcBorders>
            <w:noWrap/>
            <w:vAlign w:val="bottom"/>
            <w:hideMark/>
          </w:tcPr>
          <w:p w14:paraId="35AFBBDF" w14:textId="77777777" w:rsidR="00766446" w:rsidRPr="005766E2" w:rsidRDefault="00766446">
            <w:pPr>
              <w:jc w:val="right"/>
              <w:rPr>
                <w:color w:val="000000"/>
              </w:rPr>
            </w:pPr>
            <w:r w:rsidRPr="005766E2">
              <w:rPr>
                <w:color w:val="000000"/>
              </w:rPr>
              <w:t>1.8E+02</w:t>
            </w:r>
          </w:p>
        </w:tc>
        <w:tc>
          <w:tcPr>
            <w:tcW w:w="1300" w:type="dxa"/>
            <w:tcBorders>
              <w:top w:val="nil"/>
              <w:left w:val="nil"/>
              <w:bottom w:val="nil"/>
              <w:right w:val="nil"/>
            </w:tcBorders>
            <w:noWrap/>
            <w:vAlign w:val="bottom"/>
            <w:hideMark/>
          </w:tcPr>
          <w:p w14:paraId="31C733B4" w14:textId="77777777" w:rsidR="00766446" w:rsidRPr="005766E2" w:rsidRDefault="00766446">
            <w:pPr>
              <w:jc w:val="right"/>
              <w:rPr>
                <w:color w:val="000000"/>
              </w:rPr>
            </w:pPr>
            <w:r w:rsidRPr="005766E2">
              <w:rPr>
                <w:color w:val="000000"/>
              </w:rPr>
              <w:t>1.9E+02</w:t>
            </w:r>
          </w:p>
        </w:tc>
        <w:tc>
          <w:tcPr>
            <w:tcW w:w="1300" w:type="dxa"/>
            <w:tcBorders>
              <w:top w:val="nil"/>
              <w:left w:val="nil"/>
              <w:bottom w:val="nil"/>
              <w:right w:val="nil"/>
            </w:tcBorders>
            <w:noWrap/>
            <w:vAlign w:val="bottom"/>
            <w:hideMark/>
          </w:tcPr>
          <w:p w14:paraId="42174420" w14:textId="77777777" w:rsidR="00766446" w:rsidRPr="005766E2" w:rsidRDefault="00766446">
            <w:pPr>
              <w:jc w:val="right"/>
              <w:rPr>
                <w:color w:val="000000"/>
              </w:rPr>
            </w:pPr>
            <w:r w:rsidRPr="005766E2">
              <w:rPr>
                <w:color w:val="000000"/>
              </w:rPr>
              <w:t>2.5E+02</w:t>
            </w:r>
          </w:p>
        </w:tc>
        <w:tc>
          <w:tcPr>
            <w:tcW w:w="1300" w:type="dxa"/>
            <w:tcBorders>
              <w:top w:val="nil"/>
              <w:left w:val="nil"/>
              <w:bottom w:val="nil"/>
              <w:right w:val="single" w:sz="4" w:space="0" w:color="auto"/>
            </w:tcBorders>
            <w:noWrap/>
            <w:vAlign w:val="bottom"/>
            <w:hideMark/>
          </w:tcPr>
          <w:p w14:paraId="119D6142" w14:textId="77777777" w:rsidR="00766446" w:rsidRPr="005766E2" w:rsidRDefault="00766446">
            <w:pPr>
              <w:jc w:val="right"/>
              <w:rPr>
                <w:color w:val="000000"/>
              </w:rPr>
            </w:pPr>
            <w:r w:rsidRPr="005766E2">
              <w:rPr>
                <w:color w:val="000000"/>
              </w:rPr>
              <w:t>1.0E+02</w:t>
            </w:r>
          </w:p>
        </w:tc>
        <w:tc>
          <w:tcPr>
            <w:tcW w:w="1300" w:type="dxa"/>
            <w:tcBorders>
              <w:top w:val="nil"/>
              <w:left w:val="nil"/>
              <w:bottom w:val="nil"/>
              <w:right w:val="single" w:sz="4" w:space="0" w:color="auto"/>
            </w:tcBorders>
            <w:noWrap/>
            <w:vAlign w:val="bottom"/>
            <w:hideMark/>
          </w:tcPr>
          <w:p w14:paraId="5DA8EE73" w14:textId="77777777" w:rsidR="00766446" w:rsidRPr="005766E2" w:rsidRDefault="00766446">
            <w:pPr>
              <w:rPr>
                <w:rFonts w:ascii="Calibri" w:hAnsi="Calibri" w:cs="Calibri"/>
                <w:color w:val="000000"/>
                <w:sz w:val="22"/>
                <w:szCs w:val="22"/>
              </w:rPr>
            </w:pPr>
            <w:r w:rsidRPr="005766E2">
              <w:rPr>
                <w:rFonts w:ascii="Calibri" w:hAnsi="Calibri" w:cs="Calibri"/>
                <w:color w:val="000000"/>
                <w:sz w:val="22"/>
                <w:szCs w:val="22"/>
              </w:rPr>
              <w:t>g</w:t>
            </w:r>
          </w:p>
        </w:tc>
      </w:tr>
      <w:tr w:rsidR="00766446" w:rsidRPr="005766E2" w14:paraId="09AEB52E" w14:textId="77777777" w:rsidTr="00075679">
        <w:trPr>
          <w:trHeight w:val="420"/>
        </w:trPr>
        <w:tc>
          <w:tcPr>
            <w:tcW w:w="2200" w:type="dxa"/>
            <w:tcBorders>
              <w:top w:val="nil"/>
              <w:left w:val="single" w:sz="4" w:space="0" w:color="auto"/>
              <w:bottom w:val="nil"/>
              <w:right w:val="nil"/>
            </w:tcBorders>
            <w:noWrap/>
            <w:vAlign w:val="bottom"/>
            <w:hideMark/>
          </w:tcPr>
          <w:p w14:paraId="443A8803" w14:textId="77777777" w:rsidR="00766446" w:rsidRPr="005766E2" w:rsidRDefault="00766446">
            <w:pPr>
              <w:rPr>
                <w:color w:val="000000"/>
              </w:rPr>
            </w:pPr>
            <w:r w:rsidRPr="005766E2">
              <w:rPr>
                <w:color w:val="000000"/>
              </w:rPr>
              <w:t>Membrane cleaning</w:t>
            </w:r>
          </w:p>
        </w:tc>
        <w:tc>
          <w:tcPr>
            <w:tcW w:w="1481" w:type="dxa"/>
            <w:tcBorders>
              <w:top w:val="nil"/>
              <w:left w:val="nil"/>
              <w:bottom w:val="nil"/>
              <w:right w:val="nil"/>
            </w:tcBorders>
            <w:noWrap/>
            <w:vAlign w:val="bottom"/>
            <w:hideMark/>
          </w:tcPr>
          <w:p w14:paraId="1480B83B" w14:textId="77777777" w:rsidR="00766446" w:rsidRPr="005766E2" w:rsidRDefault="00766446">
            <w:pPr>
              <w:jc w:val="right"/>
              <w:rPr>
                <w:color w:val="000000"/>
              </w:rPr>
            </w:pPr>
            <w:r w:rsidRPr="005766E2">
              <w:rPr>
                <w:color w:val="000000"/>
              </w:rPr>
              <w:t>2.9E+00</w:t>
            </w:r>
          </w:p>
        </w:tc>
        <w:tc>
          <w:tcPr>
            <w:tcW w:w="1779" w:type="dxa"/>
            <w:tcBorders>
              <w:top w:val="nil"/>
              <w:left w:val="nil"/>
              <w:bottom w:val="nil"/>
              <w:right w:val="nil"/>
            </w:tcBorders>
            <w:noWrap/>
            <w:vAlign w:val="bottom"/>
            <w:hideMark/>
          </w:tcPr>
          <w:p w14:paraId="29285A72" w14:textId="77777777" w:rsidR="00766446" w:rsidRPr="005766E2" w:rsidRDefault="00766446">
            <w:pPr>
              <w:jc w:val="right"/>
              <w:rPr>
                <w:color w:val="000000"/>
              </w:rPr>
            </w:pPr>
            <w:r w:rsidRPr="005766E2">
              <w:rPr>
                <w:color w:val="000000"/>
              </w:rPr>
              <w:t>5.4E+00</w:t>
            </w:r>
          </w:p>
        </w:tc>
        <w:tc>
          <w:tcPr>
            <w:tcW w:w="1300" w:type="dxa"/>
            <w:tcBorders>
              <w:top w:val="nil"/>
              <w:left w:val="nil"/>
              <w:bottom w:val="nil"/>
              <w:right w:val="nil"/>
            </w:tcBorders>
            <w:noWrap/>
            <w:vAlign w:val="bottom"/>
            <w:hideMark/>
          </w:tcPr>
          <w:p w14:paraId="0C2284EF" w14:textId="77777777" w:rsidR="00766446" w:rsidRPr="005766E2" w:rsidRDefault="00766446">
            <w:pPr>
              <w:jc w:val="right"/>
              <w:rPr>
                <w:color w:val="000000"/>
              </w:rPr>
            </w:pPr>
            <w:r w:rsidRPr="005766E2">
              <w:rPr>
                <w:color w:val="000000"/>
              </w:rPr>
              <w:t>1.5E+01</w:t>
            </w:r>
          </w:p>
        </w:tc>
        <w:tc>
          <w:tcPr>
            <w:tcW w:w="1300" w:type="dxa"/>
            <w:tcBorders>
              <w:top w:val="nil"/>
              <w:left w:val="nil"/>
              <w:bottom w:val="nil"/>
              <w:right w:val="nil"/>
            </w:tcBorders>
            <w:noWrap/>
            <w:vAlign w:val="bottom"/>
            <w:hideMark/>
          </w:tcPr>
          <w:p w14:paraId="23527D2C" w14:textId="77777777" w:rsidR="00766446" w:rsidRPr="005766E2" w:rsidRDefault="00766446">
            <w:pPr>
              <w:jc w:val="right"/>
              <w:rPr>
                <w:color w:val="000000"/>
              </w:rPr>
            </w:pPr>
            <w:r w:rsidRPr="005766E2">
              <w:rPr>
                <w:color w:val="000000"/>
              </w:rPr>
              <w:t>1.8E+00</w:t>
            </w:r>
          </w:p>
        </w:tc>
        <w:tc>
          <w:tcPr>
            <w:tcW w:w="1300" w:type="dxa"/>
            <w:tcBorders>
              <w:top w:val="nil"/>
              <w:left w:val="nil"/>
              <w:bottom w:val="nil"/>
              <w:right w:val="nil"/>
            </w:tcBorders>
            <w:noWrap/>
            <w:vAlign w:val="bottom"/>
            <w:hideMark/>
          </w:tcPr>
          <w:p w14:paraId="2E98CB3D" w14:textId="77777777" w:rsidR="00766446" w:rsidRPr="005766E2" w:rsidRDefault="00766446">
            <w:pPr>
              <w:jc w:val="right"/>
              <w:rPr>
                <w:color w:val="000000"/>
              </w:rPr>
            </w:pPr>
            <w:r w:rsidRPr="005766E2">
              <w:rPr>
                <w:color w:val="000000"/>
              </w:rPr>
              <w:t>1.5E+01</w:t>
            </w:r>
          </w:p>
        </w:tc>
        <w:tc>
          <w:tcPr>
            <w:tcW w:w="1300" w:type="dxa"/>
            <w:tcBorders>
              <w:top w:val="nil"/>
              <w:left w:val="nil"/>
              <w:bottom w:val="nil"/>
              <w:right w:val="nil"/>
            </w:tcBorders>
            <w:noWrap/>
            <w:vAlign w:val="bottom"/>
            <w:hideMark/>
          </w:tcPr>
          <w:p w14:paraId="36B9BD3A" w14:textId="77777777" w:rsidR="00766446" w:rsidRPr="005766E2" w:rsidRDefault="00766446">
            <w:pPr>
              <w:jc w:val="right"/>
              <w:rPr>
                <w:color w:val="000000"/>
              </w:rPr>
            </w:pPr>
            <w:r w:rsidRPr="005766E2">
              <w:rPr>
                <w:color w:val="000000"/>
              </w:rPr>
              <w:t>1.8E+00</w:t>
            </w:r>
          </w:p>
        </w:tc>
        <w:tc>
          <w:tcPr>
            <w:tcW w:w="1300" w:type="dxa"/>
            <w:tcBorders>
              <w:top w:val="nil"/>
              <w:left w:val="nil"/>
              <w:bottom w:val="nil"/>
              <w:right w:val="nil"/>
            </w:tcBorders>
            <w:noWrap/>
            <w:vAlign w:val="bottom"/>
            <w:hideMark/>
          </w:tcPr>
          <w:p w14:paraId="0E9D1A4A" w14:textId="77777777" w:rsidR="00766446" w:rsidRPr="005766E2" w:rsidRDefault="00766446">
            <w:pPr>
              <w:jc w:val="right"/>
              <w:rPr>
                <w:color w:val="000000"/>
              </w:rPr>
            </w:pPr>
            <w:r w:rsidRPr="005766E2">
              <w:rPr>
                <w:color w:val="000000"/>
              </w:rPr>
              <w:t>5.5E+00</w:t>
            </w:r>
          </w:p>
        </w:tc>
        <w:tc>
          <w:tcPr>
            <w:tcW w:w="1300" w:type="dxa"/>
            <w:tcBorders>
              <w:top w:val="nil"/>
              <w:left w:val="nil"/>
              <w:bottom w:val="nil"/>
              <w:right w:val="nil"/>
            </w:tcBorders>
            <w:noWrap/>
            <w:vAlign w:val="bottom"/>
            <w:hideMark/>
          </w:tcPr>
          <w:p w14:paraId="3C062F8C" w14:textId="77777777" w:rsidR="00766446" w:rsidRPr="005766E2" w:rsidRDefault="00766446">
            <w:pPr>
              <w:jc w:val="right"/>
              <w:rPr>
                <w:color w:val="000000"/>
              </w:rPr>
            </w:pPr>
            <w:r w:rsidRPr="005766E2">
              <w:rPr>
                <w:color w:val="000000"/>
              </w:rPr>
              <w:t>1.9E+00</w:t>
            </w:r>
          </w:p>
        </w:tc>
        <w:tc>
          <w:tcPr>
            <w:tcW w:w="1300" w:type="dxa"/>
            <w:tcBorders>
              <w:top w:val="nil"/>
              <w:left w:val="nil"/>
              <w:bottom w:val="nil"/>
              <w:right w:val="nil"/>
            </w:tcBorders>
            <w:noWrap/>
            <w:vAlign w:val="bottom"/>
            <w:hideMark/>
          </w:tcPr>
          <w:p w14:paraId="545ADD35" w14:textId="77777777" w:rsidR="00766446" w:rsidRPr="005766E2" w:rsidRDefault="00766446">
            <w:pPr>
              <w:jc w:val="right"/>
              <w:rPr>
                <w:color w:val="000000"/>
              </w:rPr>
            </w:pPr>
            <w:r w:rsidRPr="005766E2">
              <w:rPr>
                <w:color w:val="000000"/>
              </w:rPr>
              <w:t>2.2E+00</w:t>
            </w:r>
          </w:p>
        </w:tc>
        <w:tc>
          <w:tcPr>
            <w:tcW w:w="1300" w:type="dxa"/>
            <w:tcBorders>
              <w:top w:val="nil"/>
              <w:left w:val="nil"/>
              <w:bottom w:val="nil"/>
              <w:right w:val="nil"/>
            </w:tcBorders>
            <w:noWrap/>
            <w:vAlign w:val="bottom"/>
            <w:hideMark/>
          </w:tcPr>
          <w:p w14:paraId="3CE521CE" w14:textId="77777777" w:rsidR="00766446" w:rsidRPr="005766E2" w:rsidRDefault="00766446">
            <w:pPr>
              <w:jc w:val="right"/>
              <w:rPr>
                <w:color w:val="000000"/>
              </w:rPr>
            </w:pPr>
            <w:r w:rsidRPr="005766E2">
              <w:rPr>
                <w:color w:val="000000"/>
              </w:rPr>
              <w:t>5.7E+00</w:t>
            </w:r>
          </w:p>
        </w:tc>
        <w:tc>
          <w:tcPr>
            <w:tcW w:w="1300" w:type="dxa"/>
            <w:tcBorders>
              <w:top w:val="nil"/>
              <w:left w:val="nil"/>
              <w:bottom w:val="nil"/>
              <w:right w:val="single" w:sz="4" w:space="0" w:color="auto"/>
            </w:tcBorders>
            <w:noWrap/>
            <w:vAlign w:val="bottom"/>
            <w:hideMark/>
          </w:tcPr>
          <w:p w14:paraId="3D4EB6B9" w14:textId="77777777" w:rsidR="00766446" w:rsidRPr="005766E2" w:rsidRDefault="00766446">
            <w:pPr>
              <w:jc w:val="right"/>
              <w:rPr>
                <w:color w:val="000000"/>
              </w:rPr>
            </w:pPr>
            <w:r w:rsidRPr="005766E2">
              <w:rPr>
                <w:color w:val="000000"/>
              </w:rPr>
              <w:t>1.6E+00</w:t>
            </w:r>
          </w:p>
        </w:tc>
        <w:tc>
          <w:tcPr>
            <w:tcW w:w="1300" w:type="dxa"/>
            <w:tcBorders>
              <w:top w:val="nil"/>
              <w:left w:val="nil"/>
              <w:bottom w:val="nil"/>
              <w:right w:val="single" w:sz="4" w:space="0" w:color="auto"/>
            </w:tcBorders>
            <w:noWrap/>
            <w:vAlign w:val="bottom"/>
            <w:hideMark/>
          </w:tcPr>
          <w:p w14:paraId="0FC4BDB6" w14:textId="77777777" w:rsidR="00766446" w:rsidRPr="005766E2" w:rsidRDefault="00766446">
            <w:pPr>
              <w:rPr>
                <w:rFonts w:ascii="Calibri" w:hAnsi="Calibri" w:cs="Calibri"/>
                <w:color w:val="000000"/>
                <w:sz w:val="22"/>
                <w:szCs w:val="22"/>
              </w:rPr>
            </w:pPr>
            <w:r w:rsidRPr="005766E2">
              <w:rPr>
                <w:rFonts w:ascii="Calibri" w:hAnsi="Calibri" w:cs="Calibri"/>
                <w:color w:val="000000"/>
                <w:sz w:val="22"/>
                <w:szCs w:val="22"/>
              </w:rPr>
              <w:t>g</w:t>
            </w:r>
          </w:p>
        </w:tc>
      </w:tr>
      <w:tr w:rsidR="00766446" w:rsidRPr="005766E2" w14:paraId="7E044740" w14:textId="77777777" w:rsidTr="00075679">
        <w:trPr>
          <w:trHeight w:val="420"/>
        </w:trPr>
        <w:tc>
          <w:tcPr>
            <w:tcW w:w="2200" w:type="dxa"/>
            <w:tcBorders>
              <w:top w:val="nil"/>
              <w:left w:val="single" w:sz="4" w:space="0" w:color="auto"/>
              <w:bottom w:val="nil"/>
              <w:right w:val="nil"/>
            </w:tcBorders>
            <w:noWrap/>
            <w:vAlign w:val="bottom"/>
            <w:hideMark/>
          </w:tcPr>
          <w:p w14:paraId="0E6952D2" w14:textId="77777777" w:rsidR="00766446" w:rsidRPr="005766E2" w:rsidRDefault="00766446">
            <w:pPr>
              <w:rPr>
                <w:color w:val="000000"/>
              </w:rPr>
            </w:pPr>
            <w:r w:rsidRPr="005766E2">
              <w:rPr>
                <w:color w:val="000000"/>
              </w:rPr>
              <w:t>Electrolyte solution</w:t>
            </w:r>
          </w:p>
        </w:tc>
        <w:tc>
          <w:tcPr>
            <w:tcW w:w="1481" w:type="dxa"/>
            <w:tcBorders>
              <w:top w:val="nil"/>
              <w:left w:val="nil"/>
              <w:bottom w:val="nil"/>
              <w:right w:val="nil"/>
            </w:tcBorders>
            <w:noWrap/>
            <w:vAlign w:val="bottom"/>
            <w:hideMark/>
          </w:tcPr>
          <w:p w14:paraId="799B0319" w14:textId="77777777" w:rsidR="00766446" w:rsidRPr="005766E2" w:rsidRDefault="00766446">
            <w:pPr>
              <w:jc w:val="right"/>
              <w:rPr>
                <w:color w:val="000000"/>
              </w:rPr>
            </w:pPr>
            <w:r w:rsidRPr="005766E2">
              <w:rPr>
                <w:color w:val="000000"/>
              </w:rPr>
              <w:t>7.8E+00</w:t>
            </w:r>
          </w:p>
        </w:tc>
        <w:tc>
          <w:tcPr>
            <w:tcW w:w="1779" w:type="dxa"/>
            <w:tcBorders>
              <w:top w:val="nil"/>
              <w:left w:val="nil"/>
              <w:bottom w:val="nil"/>
              <w:right w:val="nil"/>
            </w:tcBorders>
            <w:noWrap/>
            <w:vAlign w:val="bottom"/>
            <w:hideMark/>
          </w:tcPr>
          <w:p w14:paraId="4AD2DADB" w14:textId="77777777" w:rsidR="00766446" w:rsidRPr="005766E2" w:rsidRDefault="00766446">
            <w:pPr>
              <w:jc w:val="right"/>
              <w:rPr>
                <w:color w:val="000000"/>
              </w:rPr>
            </w:pPr>
            <w:r w:rsidRPr="005766E2">
              <w:rPr>
                <w:color w:val="000000"/>
              </w:rPr>
              <w:t>1.4E+01</w:t>
            </w:r>
          </w:p>
        </w:tc>
        <w:tc>
          <w:tcPr>
            <w:tcW w:w="1300" w:type="dxa"/>
            <w:tcBorders>
              <w:top w:val="nil"/>
              <w:left w:val="nil"/>
              <w:bottom w:val="nil"/>
              <w:right w:val="nil"/>
            </w:tcBorders>
            <w:noWrap/>
            <w:vAlign w:val="bottom"/>
            <w:hideMark/>
          </w:tcPr>
          <w:p w14:paraId="1622D84E" w14:textId="77777777" w:rsidR="00766446" w:rsidRPr="005766E2" w:rsidRDefault="00766446">
            <w:pPr>
              <w:jc w:val="right"/>
              <w:rPr>
                <w:color w:val="000000"/>
              </w:rPr>
            </w:pPr>
            <w:r w:rsidRPr="005766E2">
              <w:rPr>
                <w:color w:val="000000"/>
              </w:rPr>
              <w:t>3.9E+01</w:t>
            </w:r>
          </w:p>
        </w:tc>
        <w:tc>
          <w:tcPr>
            <w:tcW w:w="1300" w:type="dxa"/>
            <w:tcBorders>
              <w:top w:val="nil"/>
              <w:left w:val="nil"/>
              <w:bottom w:val="nil"/>
              <w:right w:val="nil"/>
            </w:tcBorders>
            <w:noWrap/>
            <w:vAlign w:val="bottom"/>
            <w:hideMark/>
          </w:tcPr>
          <w:p w14:paraId="51D0EC85" w14:textId="77777777" w:rsidR="00766446" w:rsidRPr="005766E2" w:rsidRDefault="00766446">
            <w:pPr>
              <w:jc w:val="right"/>
              <w:rPr>
                <w:color w:val="000000"/>
              </w:rPr>
            </w:pPr>
            <w:r w:rsidRPr="005766E2">
              <w:rPr>
                <w:color w:val="000000"/>
              </w:rPr>
              <w:t>5.8E+00</w:t>
            </w:r>
          </w:p>
        </w:tc>
        <w:tc>
          <w:tcPr>
            <w:tcW w:w="1300" w:type="dxa"/>
            <w:tcBorders>
              <w:top w:val="nil"/>
              <w:left w:val="nil"/>
              <w:bottom w:val="nil"/>
              <w:right w:val="nil"/>
            </w:tcBorders>
            <w:noWrap/>
            <w:vAlign w:val="bottom"/>
            <w:hideMark/>
          </w:tcPr>
          <w:p w14:paraId="570E8F65" w14:textId="77777777" w:rsidR="00766446" w:rsidRPr="005766E2" w:rsidRDefault="00766446">
            <w:pPr>
              <w:jc w:val="right"/>
              <w:rPr>
                <w:color w:val="000000"/>
              </w:rPr>
            </w:pPr>
            <w:r w:rsidRPr="005766E2">
              <w:rPr>
                <w:color w:val="000000"/>
              </w:rPr>
              <w:t>4.0E+01</w:t>
            </w:r>
          </w:p>
        </w:tc>
        <w:tc>
          <w:tcPr>
            <w:tcW w:w="1300" w:type="dxa"/>
            <w:tcBorders>
              <w:top w:val="nil"/>
              <w:left w:val="nil"/>
              <w:bottom w:val="nil"/>
              <w:right w:val="nil"/>
            </w:tcBorders>
            <w:noWrap/>
            <w:vAlign w:val="bottom"/>
            <w:hideMark/>
          </w:tcPr>
          <w:p w14:paraId="649FF0CD" w14:textId="77777777" w:rsidR="00766446" w:rsidRPr="005766E2" w:rsidRDefault="00766446">
            <w:pPr>
              <w:jc w:val="right"/>
              <w:rPr>
                <w:color w:val="000000"/>
              </w:rPr>
            </w:pPr>
            <w:r w:rsidRPr="005766E2">
              <w:rPr>
                <w:color w:val="000000"/>
              </w:rPr>
              <w:t>4.8E+00</w:t>
            </w:r>
          </w:p>
        </w:tc>
        <w:tc>
          <w:tcPr>
            <w:tcW w:w="1300" w:type="dxa"/>
            <w:tcBorders>
              <w:top w:val="nil"/>
              <w:left w:val="nil"/>
              <w:bottom w:val="nil"/>
              <w:right w:val="nil"/>
            </w:tcBorders>
            <w:noWrap/>
            <w:vAlign w:val="bottom"/>
            <w:hideMark/>
          </w:tcPr>
          <w:p w14:paraId="66E5E3E1" w14:textId="77777777" w:rsidR="00766446" w:rsidRPr="005766E2" w:rsidRDefault="00766446">
            <w:pPr>
              <w:jc w:val="right"/>
              <w:rPr>
                <w:color w:val="000000"/>
              </w:rPr>
            </w:pPr>
            <w:r w:rsidRPr="005766E2">
              <w:rPr>
                <w:color w:val="000000"/>
              </w:rPr>
              <w:t>1.2E+01</w:t>
            </w:r>
          </w:p>
        </w:tc>
        <w:tc>
          <w:tcPr>
            <w:tcW w:w="1300" w:type="dxa"/>
            <w:tcBorders>
              <w:top w:val="nil"/>
              <w:left w:val="nil"/>
              <w:bottom w:val="nil"/>
              <w:right w:val="nil"/>
            </w:tcBorders>
            <w:noWrap/>
            <w:vAlign w:val="bottom"/>
            <w:hideMark/>
          </w:tcPr>
          <w:p w14:paraId="1C640ECD" w14:textId="77777777" w:rsidR="00766446" w:rsidRPr="005766E2" w:rsidRDefault="00766446">
            <w:pPr>
              <w:jc w:val="right"/>
              <w:rPr>
                <w:color w:val="000000"/>
              </w:rPr>
            </w:pPr>
            <w:r w:rsidRPr="005766E2">
              <w:rPr>
                <w:color w:val="000000"/>
              </w:rPr>
              <w:t>4.5E+00</w:t>
            </w:r>
          </w:p>
        </w:tc>
        <w:tc>
          <w:tcPr>
            <w:tcW w:w="1300" w:type="dxa"/>
            <w:tcBorders>
              <w:top w:val="nil"/>
              <w:left w:val="nil"/>
              <w:bottom w:val="nil"/>
              <w:right w:val="nil"/>
            </w:tcBorders>
            <w:noWrap/>
            <w:vAlign w:val="bottom"/>
            <w:hideMark/>
          </w:tcPr>
          <w:p w14:paraId="45987CB4" w14:textId="77777777" w:rsidR="00766446" w:rsidRPr="005766E2" w:rsidRDefault="00766446">
            <w:pPr>
              <w:jc w:val="right"/>
              <w:rPr>
                <w:color w:val="000000"/>
              </w:rPr>
            </w:pPr>
            <w:r w:rsidRPr="005766E2">
              <w:rPr>
                <w:color w:val="000000"/>
              </w:rPr>
              <w:t>5.5E+00</w:t>
            </w:r>
          </w:p>
        </w:tc>
        <w:tc>
          <w:tcPr>
            <w:tcW w:w="1300" w:type="dxa"/>
            <w:tcBorders>
              <w:top w:val="nil"/>
              <w:left w:val="nil"/>
              <w:bottom w:val="nil"/>
              <w:right w:val="nil"/>
            </w:tcBorders>
            <w:noWrap/>
            <w:vAlign w:val="bottom"/>
            <w:hideMark/>
          </w:tcPr>
          <w:p w14:paraId="05F4E202" w14:textId="77777777" w:rsidR="00766446" w:rsidRPr="005766E2" w:rsidRDefault="00766446">
            <w:pPr>
              <w:jc w:val="right"/>
              <w:rPr>
                <w:color w:val="000000"/>
              </w:rPr>
            </w:pPr>
            <w:r w:rsidRPr="005766E2">
              <w:rPr>
                <w:color w:val="000000"/>
              </w:rPr>
              <w:t>1.3E+01</w:t>
            </w:r>
          </w:p>
        </w:tc>
        <w:tc>
          <w:tcPr>
            <w:tcW w:w="1300" w:type="dxa"/>
            <w:tcBorders>
              <w:top w:val="nil"/>
              <w:left w:val="nil"/>
              <w:bottom w:val="nil"/>
              <w:right w:val="single" w:sz="4" w:space="0" w:color="auto"/>
            </w:tcBorders>
            <w:noWrap/>
            <w:vAlign w:val="bottom"/>
            <w:hideMark/>
          </w:tcPr>
          <w:p w14:paraId="1E8F0753" w14:textId="77777777" w:rsidR="00766446" w:rsidRPr="005766E2" w:rsidRDefault="00766446">
            <w:pPr>
              <w:jc w:val="right"/>
              <w:rPr>
                <w:color w:val="000000"/>
              </w:rPr>
            </w:pPr>
            <w:r w:rsidRPr="005766E2">
              <w:rPr>
                <w:color w:val="000000"/>
              </w:rPr>
              <w:t>4.1E+00</w:t>
            </w:r>
          </w:p>
        </w:tc>
        <w:tc>
          <w:tcPr>
            <w:tcW w:w="1300" w:type="dxa"/>
            <w:tcBorders>
              <w:top w:val="nil"/>
              <w:left w:val="nil"/>
              <w:bottom w:val="nil"/>
              <w:right w:val="single" w:sz="4" w:space="0" w:color="auto"/>
            </w:tcBorders>
            <w:noWrap/>
            <w:vAlign w:val="bottom"/>
            <w:hideMark/>
          </w:tcPr>
          <w:p w14:paraId="7018AF26" w14:textId="77777777" w:rsidR="00766446" w:rsidRPr="005766E2" w:rsidRDefault="00766446">
            <w:pPr>
              <w:rPr>
                <w:rFonts w:ascii="Calibri" w:hAnsi="Calibri" w:cs="Calibri"/>
                <w:color w:val="000000"/>
                <w:sz w:val="22"/>
                <w:szCs w:val="22"/>
              </w:rPr>
            </w:pPr>
            <w:r w:rsidRPr="005766E2">
              <w:rPr>
                <w:rFonts w:ascii="Calibri" w:hAnsi="Calibri" w:cs="Calibri"/>
                <w:color w:val="000000"/>
                <w:sz w:val="22"/>
                <w:szCs w:val="22"/>
              </w:rPr>
              <w:t>g</w:t>
            </w:r>
          </w:p>
        </w:tc>
      </w:tr>
      <w:tr w:rsidR="00766446" w:rsidRPr="005766E2" w14:paraId="184CBEBB" w14:textId="77777777" w:rsidTr="00075679">
        <w:trPr>
          <w:trHeight w:val="400"/>
        </w:trPr>
        <w:tc>
          <w:tcPr>
            <w:tcW w:w="2200" w:type="dxa"/>
            <w:tcBorders>
              <w:top w:val="nil"/>
              <w:left w:val="single" w:sz="4" w:space="0" w:color="auto"/>
              <w:bottom w:val="nil"/>
              <w:right w:val="nil"/>
            </w:tcBorders>
            <w:noWrap/>
            <w:vAlign w:val="bottom"/>
            <w:hideMark/>
          </w:tcPr>
          <w:p w14:paraId="052E6B99" w14:textId="77777777" w:rsidR="00766446" w:rsidRPr="005766E2" w:rsidRDefault="00766446">
            <w:pPr>
              <w:rPr>
                <w:color w:val="000000"/>
              </w:rPr>
            </w:pPr>
            <w:r w:rsidRPr="005766E2">
              <w:rPr>
                <w:color w:val="000000"/>
              </w:rPr>
              <w:t>MoS</w:t>
            </w:r>
            <w:r w:rsidRPr="005766E2">
              <w:rPr>
                <w:color w:val="000000"/>
                <w:vertAlign w:val="subscript"/>
              </w:rPr>
              <w:t>2</w:t>
            </w:r>
            <w:r w:rsidRPr="005766E2">
              <w:rPr>
                <w:color w:val="000000"/>
              </w:rPr>
              <w:t xml:space="preserve"> catalyst</w:t>
            </w:r>
          </w:p>
        </w:tc>
        <w:tc>
          <w:tcPr>
            <w:tcW w:w="1481" w:type="dxa"/>
            <w:tcBorders>
              <w:top w:val="nil"/>
              <w:left w:val="nil"/>
              <w:bottom w:val="nil"/>
              <w:right w:val="nil"/>
            </w:tcBorders>
            <w:noWrap/>
            <w:vAlign w:val="bottom"/>
            <w:hideMark/>
          </w:tcPr>
          <w:p w14:paraId="60E27E1C" w14:textId="77777777" w:rsidR="00766446" w:rsidRPr="005766E2" w:rsidRDefault="00766446">
            <w:pPr>
              <w:jc w:val="right"/>
              <w:rPr>
                <w:color w:val="000000"/>
              </w:rPr>
            </w:pPr>
            <w:r w:rsidRPr="005766E2">
              <w:rPr>
                <w:color w:val="000000"/>
              </w:rPr>
              <w:t>6.0E+01</w:t>
            </w:r>
          </w:p>
        </w:tc>
        <w:tc>
          <w:tcPr>
            <w:tcW w:w="1779" w:type="dxa"/>
            <w:tcBorders>
              <w:top w:val="nil"/>
              <w:left w:val="nil"/>
              <w:bottom w:val="nil"/>
              <w:right w:val="nil"/>
            </w:tcBorders>
            <w:noWrap/>
            <w:vAlign w:val="bottom"/>
            <w:hideMark/>
          </w:tcPr>
          <w:p w14:paraId="6C0CD47B" w14:textId="77777777" w:rsidR="00766446" w:rsidRPr="005766E2" w:rsidRDefault="00766446">
            <w:pPr>
              <w:jc w:val="right"/>
              <w:rPr>
                <w:color w:val="000000"/>
              </w:rPr>
            </w:pPr>
            <w:r w:rsidRPr="005766E2">
              <w:rPr>
                <w:color w:val="000000"/>
              </w:rPr>
              <w:t>1.0E+02</w:t>
            </w:r>
          </w:p>
        </w:tc>
        <w:tc>
          <w:tcPr>
            <w:tcW w:w="1300" w:type="dxa"/>
            <w:tcBorders>
              <w:top w:val="nil"/>
              <w:left w:val="nil"/>
              <w:bottom w:val="nil"/>
              <w:right w:val="nil"/>
            </w:tcBorders>
            <w:noWrap/>
            <w:vAlign w:val="bottom"/>
            <w:hideMark/>
          </w:tcPr>
          <w:p w14:paraId="43406A7E" w14:textId="77777777" w:rsidR="00766446" w:rsidRPr="005766E2" w:rsidRDefault="00766446">
            <w:pPr>
              <w:jc w:val="right"/>
              <w:rPr>
                <w:color w:val="000000"/>
              </w:rPr>
            </w:pPr>
            <w:r w:rsidRPr="005766E2">
              <w:rPr>
                <w:color w:val="000000"/>
              </w:rPr>
              <w:t>2.8E+02</w:t>
            </w:r>
          </w:p>
        </w:tc>
        <w:tc>
          <w:tcPr>
            <w:tcW w:w="1300" w:type="dxa"/>
            <w:tcBorders>
              <w:top w:val="nil"/>
              <w:left w:val="nil"/>
              <w:bottom w:val="nil"/>
              <w:right w:val="nil"/>
            </w:tcBorders>
            <w:noWrap/>
            <w:vAlign w:val="bottom"/>
            <w:hideMark/>
          </w:tcPr>
          <w:p w14:paraId="19424EB3" w14:textId="77777777" w:rsidR="00766446" w:rsidRPr="005766E2" w:rsidRDefault="00766446">
            <w:pPr>
              <w:jc w:val="right"/>
              <w:rPr>
                <w:color w:val="000000"/>
              </w:rPr>
            </w:pPr>
            <w:r w:rsidRPr="005766E2">
              <w:rPr>
                <w:color w:val="000000"/>
              </w:rPr>
              <w:t>2.8E+01</w:t>
            </w:r>
          </w:p>
        </w:tc>
        <w:tc>
          <w:tcPr>
            <w:tcW w:w="1300" w:type="dxa"/>
            <w:tcBorders>
              <w:top w:val="nil"/>
              <w:left w:val="nil"/>
              <w:bottom w:val="nil"/>
              <w:right w:val="nil"/>
            </w:tcBorders>
            <w:noWrap/>
            <w:vAlign w:val="bottom"/>
            <w:hideMark/>
          </w:tcPr>
          <w:p w14:paraId="1FD1E439" w14:textId="77777777" w:rsidR="00766446" w:rsidRPr="005766E2" w:rsidRDefault="00766446">
            <w:pPr>
              <w:jc w:val="right"/>
              <w:rPr>
                <w:color w:val="000000"/>
              </w:rPr>
            </w:pPr>
            <w:r w:rsidRPr="005766E2">
              <w:rPr>
                <w:color w:val="000000"/>
              </w:rPr>
              <w:t>2.7E+02</w:t>
            </w:r>
          </w:p>
        </w:tc>
        <w:tc>
          <w:tcPr>
            <w:tcW w:w="1300" w:type="dxa"/>
            <w:tcBorders>
              <w:top w:val="nil"/>
              <w:left w:val="nil"/>
              <w:bottom w:val="nil"/>
              <w:right w:val="nil"/>
            </w:tcBorders>
            <w:noWrap/>
            <w:vAlign w:val="bottom"/>
            <w:hideMark/>
          </w:tcPr>
          <w:p w14:paraId="522D2537" w14:textId="77777777" w:rsidR="00766446" w:rsidRPr="005766E2" w:rsidRDefault="00766446">
            <w:pPr>
              <w:jc w:val="right"/>
              <w:rPr>
                <w:color w:val="000000"/>
              </w:rPr>
            </w:pPr>
            <w:r w:rsidRPr="005766E2">
              <w:rPr>
                <w:color w:val="000000"/>
              </w:rPr>
              <w:t>3.3E+01</w:t>
            </w:r>
          </w:p>
        </w:tc>
        <w:tc>
          <w:tcPr>
            <w:tcW w:w="1300" w:type="dxa"/>
            <w:tcBorders>
              <w:top w:val="nil"/>
              <w:left w:val="nil"/>
              <w:bottom w:val="nil"/>
              <w:right w:val="nil"/>
            </w:tcBorders>
            <w:noWrap/>
            <w:vAlign w:val="bottom"/>
            <w:hideMark/>
          </w:tcPr>
          <w:p w14:paraId="28F985E6" w14:textId="77777777" w:rsidR="00766446" w:rsidRPr="005766E2" w:rsidRDefault="00766446">
            <w:pPr>
              <w:jc w:val="right"/>
              <w:rPr>
                <w:color w:val="000000"/>
              </w:rPr>
            </w:pPr>
            <w:r w:rsidRPr="005766E2">
              <w:rPr>
                <w:color w:val="000000"/>
              </w:rPr>
              <w:t>7.8E+01</w:t>
            </w:r>
          </w:p>
        </w:tc>
        <w:tc>
          <w:tcPr>
            <w:tcW w:w="1300" w:type="dxa"/>
            <w:tcBorders>
              <w:top w:val="nil"/>
              <w:left w:val="nil"/>
              <w:bottom w:val="nil"/>
              <w:right w:val="nil"/>
            </w:tcBorders>
            <w:noWrap/>
            <w:vAlign w:val="bottom"/>
            <w:hideMark/>
          </w:tcPr>
          <w:p w14:paraId="07929702" w14:textId="77777777" w:rsidR="00766446" w:rsidRPr="005766E2" w:rsidRDefault="00766446">
            <w:pPr>
              <w:jc w:val="right"/>
              <w:rPr>
                <w:color w:val="000000"/>
              </w:rPr>
            </w:pPr>
            <w:r w:rsidRPr="005766E2">
              <w:rPr>
                <w:color w:val="000000"/>
              </w:rPr>
              <w:t>4.7E+01</w:t>
            </w:r>
          </w:p>
        </w:tc>
        <w:tc>
          <w:tcPr>
            <w:tcW w:w="1300" w:type="dxa"/>
            <w:tcBorders>
              <w:top w:val="nil"/>
              <w:left w:val="nil"/>
              <w:bottom w:val="nil"/>
              <w:right w:val="nil"/>
            </w:tcBorders>
            <w:noWrap/>
            <w:vAlign w:val="bottom"/>
            <w:hideMark/>
          </w:tcPr>
          <w:p w14:paraId="1DB7E206" w14:textId="77777777" w:rsidR="00766446" w:rsidRPr="005766E2" w:rsidRDefault="00766446">
            <w:pPr>
              <w:jc w:val="right"/>
              <w:rPr>
                <w:color w:val="000000"/>
              </w:rPr>
            </w:pPr>
            <w:r w:rsidRPr="005766E2">
              <w:rPr>
                <w:color w:val="000000"/>
              </w:rPr>
              <w:t>5.1E+01</w:t>
            </w:r>
          </w:p>
        </w:tc>
        <w:tc>
          <w:tcPr>
            <w:tcW w:w="1300" w:type="dxa"/>
            <w:tcBorders>
              <w:top w:val="nil"/>
              <w:left w:val="nil"/>
              <w:bottom w:val="nil"/>
              <w:right w:val="nil"/>
            </w:tcBorders>
            <w:noWrap/>
            <w:vAlign w:val="bottom"/>
            <w:hideMark/>
          </w:tcPr>
          <w:p w14:paraId="3266BFCC" w14:textId="77777777" w:rsidR="00766446" w:rsidRPr="005766E2" w:rsidRDefault="00766446">
            <w:pPr>
              <w:jc w:val="right"/>
              <w:rPr>
                <w:color w:val="000000"/>
              </w:rPr>
            </w:pPr>
            <w:r w:rsidRPr="005766E2">
              <w:rPr>
                <w:color w:val="000000"/>
              </w:rPr>
              <w:t>8.2E+01</w:t>
            </w:r>
          </w:p>
        </w:tc>
        <w:tc>
          <w:tcPr>
            <w:tcW w:w="1300" w:type="dxa"/>
            <w:tcBorders>
              <w:top w:val="nil"/>
              <w:left w:val="nil"/>
              <w:bottom w:val="nil"/>
              <w:right w:val="single" w:sz="4" w:space="0" w:color="auto"/>
            </w:tcBorders>
            <w:noWrap/>
            <w:vAlign w:val="bottom"/>
            <w:hideMark/>
          </w:tcPr>
          <w:p w14:paraId="2AD8B0C1" w14:textId="77777777" w:rsidR="00766446" w:rsidRPr="005766E2" w:rsidRDefault="00766446">
            <w:pPr>
              <w:jc w:val="right"/>
              <w:rPr>
                <w:color w:val="000000"/>
              </w:rPr>
            </w:pPr>
            <w:r w:rsidRPr="005766E2">
              <w:rPr>
                <w:color w:val="000000"/>
              </w:rPr>
              <w:t>3.1E+01</w:t>
            </w:r>
          </w:p>
        </w:tc>
        <w:tc>
          <w:tcPr>
            <w:tcW w:w="1300" w:type="dxa"/>
            <w:tcBorders>
              <w:top w:val="nil"/>
              <w:left w:val="nil"/>
              <w:bottom w:val="nil"/>
              <w:right w:val="single" w:sz="4" w:space="0" w:color="auto"/>
            </w:tcBorders>
            <w:noWrap/>
            <w:vAlign w:val="bottom"/>
            <w:hideMark/>
          </w:tcPr>
          <w:p w14:paraId="5601A611" w14:textId="77777777" w:rsidR="00766446" w:rsidRPr="005766E2" w:rsidRDefault="00766446">
            <w:pPr>
              <w:rPr>
                <w:rFonts w:ascii="Calibri" w:hAnsi="Calibri" w:cs="Calibri"/>
                <w:color w:val="000000"/>
                <w:sz w:val="22"/>
                <w:szCs w:val="22"/>
              </w:rPr>
            </w:pPr>
            <w:r w:rsidRPr="005766E2">
              <w:rPr>
                <w:rFonts w:ascii="Calibri" w:hAnsi="Calibri" w:cs="Calibri"/>
                <w:color w:val="000000"/>
                <w:sz w:val="22"/>
                <w:szCs w:val="22"/>
              </w:rPr>
              <w:t>g</w:t>
            </w:r>
          </w:p>
        </w:tc>
      </w:tr>
      <w:tr w:rsidR="00766446" w:rsidRPr="005766E2" w14:paraId="7C844603" w14:textId="77777777" w:rsidTr="00075679">
        <w:trPr>
          <w:trHeight w:val="420"/>
        </w:trPr>
        <w:tc>
          <w:tcPr>
            <w:tcW w:w="2200" w:type="dxa"/>
            <w:tcBorders>
              <w:top w:val="nil"/>
              <w:left w:val="single" w:sz="4" w:space="0" w:color="auto"/>
              <w:bottom w:val="single" w:sz="4" w:space="0" w:color="auto"/>
              <w:right w:val="nil"/>
            </w:tcBorders>
            <w:noWrap/>
            <w:vAlign w:val="bottom"/>
            <w:hideMark/>
          </w:tcPr>
          <w:p w14:paraId="533DDCA1" w14:textId="77777777" w:rsidR="00766446" w:rsidRPr="005766E2" w:rsidRDefault="00766446">
            <w:pPr>
              <w:rPr>
                <w:color w:val="000000"/>
              </w:rPr>
            </w:pPr>
            <w:r w:rsidRPr="005766E2">
              <w:rPr>
                <w:color w:val="000000"/>
              </w:rPr>
              <w:t>Electricity</w:t>
            </w:r>
          </w:p>
        </w:tc>
        <w:tc>
          <w:tcPr>
            <w:tcW w:w="1481" w:type="dxa"/>
            <w:tcBorders>
              <w:top w:val="nil"/>
              <w:left w:val="nil"/>
              <w:bottom w:val="single" w:sz="4" w:space="0" w:color="auto"/>
              <w:right w:val="nil"/>
            </w:tcBorders>
            <w:noWrap/>
            <w:vAlign w:val="bottom"/>
            <w:hideMark/>
          </w:tcPr>
          <w:p w14:paraId="0745FE62" w14:textId="77777777" w:rsidR="00766446" w:rsidRPr="005766E2" w:rsidRDefault="00766446">
            <w:pPr>
              <w:jc w:val="right"/>
              <w:rPr>
                <w:color w:val="000000"/>
              </w:rPr>
            </w:pPr>
            <w:r w:rsidRPr="005766E2">
              <w:rPr>
                <w:color w:val="000000"/>
              </w:rPr>
              <w:t>4.8E+01</w:t>
            </w:r>
          </w:p>
        </w:tc>
        <w:tc>
          <w:tcPr>
            <w:tcW w:w="1779" w:type="dxa"/>
            <w:tcBorders>
              <w:top w:val="nil"/>
              <w:left w:val="nil"/>
              <w:bottom w:val="single" w:sz="4" w:space="0" w:color="auto"/>
              <w:right w:val="nil"/>
            </w:tcBorders>
            <w:noWrap/>
            <w:vAlign w:val="bottom"/>
            <w:hideMark/>
          </w:tcPr>
          <w:p w14:paraId="233CACAD" w14:textId="77777777" w:rsidR="00766446" w:rsidRPr="005766E2" w:rsidRDefault="00766446">
            <w:pPr>
              <w:jc w:val="right"/>
              <w:rPr>
                <w:color w:val="000000"/>
              </w:rPr>
            </w:pPr>
            <w:r w:rsidRPr="005766E2">
              <w:rPr>
                <w:color w:val="000000"/>
              </w:rPr>
              <w:t>9.3E+01</w:t>
            </w:r>
          </w:p>
        </w:tc>
        <w:tc>
          <w:tcPr>
            <w:tcW w:w="1300" w:type="dxa"/>
            <w:tcBorders>
              <w:top w:val="nil"/>
              <w:left w:val="nil"/>
              <w:bottom w:val="single" w:sz="4" w:space="0" w:color="auto"/>
              <w:right w:val="nil"/>
            </w:tcBorders>
            <w:noWrap/>
            <w:vAlign w:val="bottom"/>
            <w:hideMark/>
          </w:tcPr>
          <w:p w14:paraId="69B92FBA" w14:textId="77777777" w:rsidR="00766446" w:rsidRPr="005766E2" w:rsidRDefault="00766446">
            <w:pPr>
              <w:jc w:val="right"/>
              <w:rPr>
                <w:color w:val="000000"/>
              </w:rPr>
            </w:pPr>
            <w:r w:rsidRPr="005766E2">
              <w:rPr>
                <w:color w:val="000000"/>
              </w:rPr>
              <w:t>2.6E+02</w:t>
            </w:r>
          </w:p>
        </w:tc>
        <w:tc>
          <w:tcPr>
            <w:tcW w:w="1300" w:type="dxa"/>
            <w:tcBorders>
              <w:top w:val="nil"/>
              <w:left w:val="nil"/>
              <w:bottom w:val="single" w:sz="4" w:space="0" w:color="auto"/>
              <w:right w:val="nil"/>
            </w:tcBorders>
            <w:noWrap/>
            <w:vAlign w:val="bottom"/>
            <w:hideMark/>
          </w:tcPr>
          <w:p w14:paraId="0068EC55" w14:textId="77777777" w:rsidR="00766446" w:rsidRPr="005766E2" w:rsidRDefault="00766446">
            <w:pPr>
              <w:jc w:val="right"/>
              <w:rPr>
                <w:color w:val="000000"/>
              </w:rPr>
            </w:pPr>
            <w:r w:rsidRPr="005766E2">
              <w:rPr>
                <w:color w:val="000000"/>
              </w:rPr>
              <w:t>3.1E+01</w:t>
            </w:r>
          </w:p>
        </w:tc>
        <w:tc>
          <w:tcPr>
            <w:tcW w:w="1300" w:type="dxa"/>
            <w:tcBorders>
              <w:top w:val="nil"/>
              <w:left w:val="nil"/>
              <w:bottom w:val="single" w:sz="4" w:space="0" w:color="auto"/>
              <w:right w:val="nil"/>
            </w:tcBorders>
            <w:noWrap/>
            <w:vAlign w:val="bottom"/>
            <w:hideMark/>
          </w:tcPr>
          <w:p w14:paraId="543F32B9" w14:textId="77777777" w:rsidR="00766446" w:rsidRPr="005766E2" w:rsidRDefault="00766446">
            <w:pPr>
              <w:jc w:val="right"/>
              <w:rPr>
                <w:color w:val="000000"/>
              </w:rPr>
            </w:pPr>
            <w:r w:rsidRPr="005766E2">
              <w:rPr>
                <w:color w:val="000000"/>
              </w:rPr>
              <w:t>2.5E+02</w:t>
            </w:r>
          </w:p>
        </w:tc>
        <w:tc>
          <w:tcPr>
            <w:tcW w:w="1300" w:type="dxa"/>
            <w:tcBorders>
              <w:top w:val="nil"/>
              <w:left w:val="nil"/>
              <w:bottom w:val="single" w:sz="4" w:space="0" w:color="auto"/>
              <w:right w:val="nil"/>
            </w:tcBorders>
            <w:noWrap/>
            <w:vAlign w:val="bottom"/>
            <w:hideMark/>
          </w:tcPr>
          <w:p w14:paraId="1789C5BE" w14:textId="77777777" w:rsidR="00766446" w:rsidRPr="005766E2" w:rsidRDefault="00766446">
            <w:pPr>
              <w:jc w:val="right"/>
              <w:rPr>
                <w:color w:val="000000"/>
              </w:rPr>
            </w:pPr>
            <w:r w:rsidRPr="005766E2">
              <w:rPr>
                <w:color w:val="000000"/>
              </w:rPr>
              <w:t>3.0E+01</w:t>
            </w:r>
          </w:p>
        </w:tc>
        <w:tc>
          <w:tcPr>
            <w:tcW w:w="1300" w:type="dxa"/>
            <w:tcBorders>
              <w:top w:val="nil"/>
              <w:left w:val="nil"/>
              <w:bottom w:val="single" w:sz="4" w:space="0" w:color="auto"/>
              <w:right w:val="nil"/>
            </w:tcBorders>
            <w:noWrap/>
            <w:vAlign w:val="bottom"/>
            <w:hideMark/>
          </w:tcPr>
          <w:p w14:paraId="1B73C66B" w14:textId="77777777" w:rsidR="00766446" w:rsidRPr="005766E2" w:rsidRDefault="00766446">
            <w:pPr>
              <w:jc w:val="right"/>
              <w:rPr>
                <w:color w:val="000000"/>
              </w:rPr>
            </w:pPr>
            <w:r w:rsidRPr="005766E2">
              <w:rPr>
                <w:color w:val="000000"/>
              </w:rPr>
              <w:t>9.5E+01</w:t>
            </w:r>
          </w:p>
        </w:tc>
        <w:tc>
          <w:tcPr>
            <w:tcW w:w="1300" w:type="dxa"/>
            <w:tcBorders>
              <w:top w:val="nil"/>
              <w:left w:val="nil"/>
              <w:bottom w:val="single" w:sz="4" w:space="0" w:color="auto"/>
              <w:right w:val="nil"/>
            </w:tcBorders>
            <w:noWrap/>
            <w:vAlign w:val="bottom"/>
            <w:hideMark/>
          </w:tcPr>
          <w:p w14:paraId="438FB9C8" w14:textId="77777777" w:rsidR="00766446" w:rsidRPr="005766E2" w:rsidRDefault="00766446">
            <w:pPr>
              <w:jc w:val="right"/>
              <w:rPr>
                <w:color w:val="000000"/>
              </w:rPr>
            </w:pPr>
            <w:r w:rsidRPr="005766E2">
              <w:rPr>
                <w:color w:val="000000"/>
              </w:rPr>
              <w:t>3.4E+01</w:t>
            </w:r>
          </w:p>
        </w:tc>
        <w:tc>
          <w:tcPr>
            <w:tcW w:w="1300" w:type="dxa"/>
            <w:tcBorders>
              <w:top w:val="nil"/>
              <w:left w:val="nil"/>
              <w:bottom w:val="single" w:sz="4" w:space="0" w:color="auto"/>
              <w:right w:val="nil"/>
            </w:tcBorders>
            <w:noWrap/>
            <w:vAlign w:val="bottom"/>
            <w:hideMark/>
          </w:tcPr>
          <w:p w14:paraId="7BD70F5C" w14:textId="77777777" w:rsidR="00766446" w:rsidRPr="005766E2" w:rsidRDefault="00766446">
            <w:pPr>
              <w:jc w:val="right"/>
              <w:rPr>
                <w:color w:val="000000"/>
              </w:rPr>
            </w:pPr>
            <w:r w:rsidRPr="005766E2">
              <w:rPr>
                <w:color w:val="000000"/>
              </w:rPr>
              <w:t>3.8E+01</w:t>
            </w:r>
          </w:p>
        </w:tc>
        <w:tc>
          <w:tcPr>
            <w:tcW w:w="1300" w:type="dxa"/>
            <w:tcBorders>
              <w:top w:val="nil"/>
              <w:left w:val="nil"/>
              <w:bottom w:val="single" w:sz="4" w:space="0" w:color="auto"/>
              <w:right w:val="nil"/>
            </w:tcBorders>
            <w:noWrap/>
            <w:vAlign w:val="bottom"/>
            <w:hideMark/>
          </w:tcPr>
          <w:p w14:paraId="0475373C" w14:textId="77777777" w:rsidR="00766446" w:rsidRPr="005766E2" w:rsidRDefault="00766446">
            <w:pPr>
              <w:jc w:val="right"/>
              <w:rPr>
                <w:color w:val="000000"/>
              </w:rPr>
            </w:pPr>
            <w:r w:rsidRPr="005766E2">
              <w:rPr>
                <w:color w:val="000000"/>
              </w:rPr>
              <w:t>9.9E+01</w:t>
            </w:r>
          </w:p>
        </w:tc>
        <w:tc>
          <w:tcPr>
            <w:tcW w:w="1300" w:type="dxa"/>
            <w:tcBorders>
              <w:top w:val="nil"/>
              <w:left w:val="nil"/>
              <w:bottom w:val="single" w:sz="4" w:space="0" w:color="auto"/>
              <w:right w:val="single" w:sz="4" w:space="0" w:color="auto"/>
            </w:tcBorders>
            <w:noWrap/>
            <w:vAlign w:val="bottom"/>
            <w:hideMark/>
          </w:tcPr>
          <w:p w14:paraId="1FD4A12F" w14:textId="77777777" w:rsidR="00766446" w:rsidRPr="005766E2" w:rsidRDefault="00766446">
            <w:pPr>
              <w:jc w:val="right"/>
              <w:rPr>
                <w:color w:val="000000"/>
              </w:rPr>
            </w:pPr>
            <w:r w:rsidRPr="005766E2">
              <w:rPr>
                <w:color w:val="000000"/>
              </w:rPr>
              <w:t>2.8E+01</w:t>
            </w:r>
          </w:p>
        </w:tc>
        <w:tc>
          <w:tcPr>
            <w:tcW w:w="1300" w:type="dxa"/>
            <w:tcBorders>
              <w:top w:val="nil"/>
              <w:left w:val="nil"/>
              <w:bottom w:val="single" w:sz="4" w:space="0" w:color="auto"/>
              <w:right w:val="single" w:sz="4" w:space="0" w:color="auto"/>
            </w:tcBorders>
            <w:noWrap/>
            <w:vAlign w:val="bottom"/>
            <w:hideMark/>
          </w:tcPr>
          <w:p w14:paraId="3B385E3E" w14:textId="77777777" w:rsidR="00766446" w:rsidRPr="005766E2" w:rsidRDefault="00766446">
            <w:pPr>
              <w:rPr>
                <w:rFonts w:ascii="Calibri" w:hAnsi="Calibri" w:cs="Calibri"/>
                <w:color w:val="000000"/>
                <w:sz w:val="22"/>
                <w:szCs w:val="22"/>
              </w:rPr>
            </w:pPr>
            <w:r w:rsidRPr="005766E2">
              <w:rPr>
                <w:rFonts w:ascii="Calibri" w:hAnsi="Calibri" w:cs="Calibri"/>
                <w:color w:val="000000"/>
                <w:sz w:val="22"/>
                <w:szCs w:val="22"/>
              </w:rPr>
              <w:t>g</w:t>
            </w:r>
          </w:p>
        </w:tc>
      </w:tr>
    </w:tbl>
    <w:p w14:paraId="27B1EF93" w14:textId="77777777" w:rsidR="00766446" w:rsidRPr="005766E2" w:rsidRDefault="00766446" w:rsidP="00766446">
      <w:pPr>
        <w:tabs>
          <w:tab w:val="left" w:pos="819"/>
        </w:tabs>
        <w:rPr>
          <w:lang w:val="en-GB" w:eastAsia="en-US"/>
        </w:rPr>
      </w:pPr>
    </w:p>
    <w:p w14:paraId="764DDEAF" w14:textId="61E071C3" w:rsidR="00766446" w:rsidRPr="005766E2" w:rsidRDefault="00766446" w:rsidP="002C1A1C">
      <w:pPr>
        <w:spacing w:line="288" w:lineRule="auto"/>
        <w:jc w:val="both"/>
        <w:rPr>
          <w:color w:val="000000" w:themeColor="text1"/>
          <w:lang w:val="en-GB"/>
        </w:rPr>
      </w:pPr>
      <w:r w:rsidRPr="005766E2">
        <w:rPr>
          <w:b/>
          <w:bCs/>
          <w:lang w:val="en-GB" w:eastAsia="en-US"/>
        </w:rPr>
        <w:t>Table S3.</w:t>
      </w:r>
      <w:r w:rsidR="00536C60" w:rsidRPr="005766E2">
        <w:rPr>
          <w:b/>
          <w:bCs/>
          <w:lang w:val="en-GB" w:eastAsia="en-US"/>
        </w:rPr>
        <w:t>33</w:t>
      </w:r>
      <w:r w:rsidRPr="005766E2">
        <w:rPr>
          <w:lang w:val="en-GB" w:eastAsia="en-US"/>
        </w:rPr>
        <w:t>: Mass flows of critical raw materials in the life cycle inventory of NH</w:t>
      </w:r>
      <w:r w:rsidRPr="005766E2">
        <w:rPr>
          <w:vertAlign w:val="subscript"/>
          <w:lang w:val="en-GB" w:eastAsia="en-US"/>
        </w:rPr>
        <w:t>3</w:t>
      </w:r>
      <w:r w:rsidRPr="005766E2">
        <w:rPr>
          <w:lang w:val="en-GB" w:eastAsia="en-US"/>
        </w:rPr>
        <w:t xml:space="preserve"> production, Scenario </w:t>
      </w:r>
      <w:r w:rsidRPr="005766E2">
        <w:rPr>
          <w:color w:val="000000" w:themeColor="text1"/>
          <w:lang w:val="en-GB"/>
        </w:rPr>
        <w:t xml:space="preserve">50h:63%:{IT}:7y:1c:Ar. Scenario “50h, NO CF” represents raw material flows without the application of any characterization factor; scenario “50h, CF12 BASELINE” adopts the CF calculated as reported in Equation (7), Section S2.3, and is </w:t>
      </w:r>
      <w:r w:rsidR="00AE01F8" w:rsidRPr="005766E2">
        <w:rPr>
          <w:color w:val="000000" w:themeColor="text1"/>
          <w:lang w:val="en-GB"/>
        </w:rPr>
        <w:t>selected</w:t>
      </w:r>
      <w:r w:rsidRPr="005766E2">
        <w:rPr>
          <w:color w:val="000000" w:themeColor="text1"/>
          <w:lang w:val="en-GB"/>
        </w:rPr>
        <w:t xml:space="preserve"> </w:t>
      </w:r>
      <w:r w:rsidR="00AE01F8" w:rsidRPr="005766E2">
        <w:rPr>
          <w:color w:val="000000" w:themeColor="text1"/>
          <w:lang w:val="en-GB"/>
        </w:rPr>
        <w:t xml:space="preserve">as the preferred option to assess the criticality of the calculated inventory flows. The other reported sensitivity scenarios are presented to explore how results change as an effect of different weighting methodologies. </w:t>
      </w:r>
    </w:p>
    <w:p w14:paraId="1AD6446A" w14:textId="1EEF27DD" w:rsidR="00AE01F8" w:rsidRPr="005766E2" w:rsidRDefault="00AE01F8" w:rsidP="00536C60">
      <w:pPr>
        <w:spacing w:line="288" w:lineRule="auto"/>
        <w:rPr>
          <w:lang w:val="en-GB" w:eastAsia="en-US"/>
        </w:rPr>
      </w:pPr>
      <w:r w:rsidRPr="005766E2">
        <w:rPr>
          <w:color w:val="000000" w:themeColor="text1"/>
          <w:lang w:val="en-GB"/>
        </w:rPr>
        <w:t xml:space="preserve">The equations adopted to calculate the selected CFs are reported in Hackenhaar et al., 2025 [62] and in Table SX3.6, </w:t>
      </w:r>
      <w:r w:rsidRPr="005766E2">
        <w:rPr>
          <w:rFonts w:eastAsiaTheme="minorEastAsia"/>
          <w:color w:val="000000" w:themeColor="text1"/>
          <w:lang w:val="en-GB"/>
        </w:rPr>
        <w:t>Excel</w:t>
      </w:r>
      <w:r w:rsidRPr="005766E2">
        <w:rPr>
          <w:rFonts w:eastAsiaTheme="minorEastAsia"/>
          <w:color w:val="000000" w:themeColor="text1"/>
          <w:vertAlign w:val="subscript"/>
          <w:lang w:val="en-GB"/>
        </w:rPr>
        <w:t>®</w:t>
      </w:r>
      <w:r w:rsidRPr="005766E2">
        <w:rPr>
          <w:rFonts w:eastAsiaTheme="minorEastAsia"/>
          <w:color w:val="000000" w:themeColor="text1"/>
          <w:lang w:val="en-GB"/>
        </w:rPr>
        <w:t xml:space="preserve"> supplementary file SX3_CriticalRawMaterials_NH3_Inventories</w:t>
      </w:r>
      <w:r w:rsidRPr="005766E2">
        <w:rPr>
          <w:color w:val="000000" w:themeColor="text1"/>
          <w:lang w:val="en-GB"/>
        </w:rPr>
        <w:t>.</w:t>
      </w:r>
    </w:p>
    <w:p w14:paraId="7AD9B5E7" w14:textId="4F002E0B" w:rsidR="004B18D0" w:rsidRPr="005766E2" w:rsidRDefault="00766446" w:rsidP="00536C60">
      <w:pPr>
        <w:spacing w:line="288" w:lineRule="auto"/>
        <w:rPr>
          <w:lang w:val="en-GB"/>
        </w:rPr>
        <w:sectPr w:rsidR="004B18D0" w:rsidRPr="005766E2" w:rsidSect="00075679">
          <w:pgSz w:w="20160" w:h="12240" w:orient="landscape"/>
          <w:pgMar w:top="1134" w:right="1134" w:bottom="1134" w:left="1417" w:header="708" w:footer="708" w:gutter="0"/>
          <w:cols w:space="708"/>
          <w:docGrid w:linePitch="360"/>
        </w:sectPr>
      </w:pPr>
      <w:r w:rsidRPr="005766E2">
        <w:rPr>
          <w:lang w:val="en-GB" w:eastAsia="en-US"/>
        </w:rPr>
        <w:t>All results are expressed in grams of consumed CRM</w:t>
      </w:r>
      <w:r w:rsidR="00341E1F" w:rsidRPr="005766E2">
        <w:rPr>
          <w:lang w:val="en-GB" w:eastAsia="en-US"/>
        </w:rPr>
        <w:t>s.</w:t>
      </w:r>
    </w:p>
    <w:p w14:paraId="23C63431" w14:textId="453419AC" w:rsidR="005D5F01" w:rsidRPr="005766E2" w:rsidRDefault="005D5F01" w:rsidP="00075679">
      <w:pPr>
        <w:spacing w:line="288" w:lineRule="auto"/>
        <w:rPr>
          <w:lang w:val="en-GB"/>
        </w:rPr>
      </w:pPr>
      <w:r w:rsidRPr="005766E2">
        <w:rPr>
          <w:noProof/>
          <w:lang w:val="en-GB"/>
          <w14:ligatures w14:val="standardContextual"/>
        </w:rPr>
        <w:drawing>
          <wp:inline distT="0" distB="0" distL="0" distR="0" wp14:anchorId="7AC9B266" wp14:editId="1F5E4E8D">
            <wp:extent cx="6120130" cy="3440430"/>
            <wp:effectExtent l="0" t="0" r="1270" b="1270"/>
            <wp:docPr id="70243789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437893" name="Immagine 702437893"/>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20130" cy="3440430"/>
                    </a:xfrm>
                    <a:prstGeom prst="rect">
                      <a:avLst/>
                    </a:prstGeom>
                  </pic:spPr>
                </pic:pic>
              </a:graphicData>
            </a:graphic>
          </wp:inline>
        </w:drawing>
      </w:r>
    </w:p>
    <w:p w14:paraId="3D1C5FEA" w14:textId="13D1C4FC" w:rsidR="00EE2B2D" w:rsidRPr="005766E2" w:rsidRDefault="00D12438" w:rsidP="002C1A1C">
      <w:pPr>
        <w:spacing w:line="288" w:lineRule="auto"/>
        <w:jc w:val="both"/>
        <w:rPr>
          <w:rFonts w:eastAsiaTheme="majorEastAsia"/>
          <w:color w:val="000000"/>
          <w:spacing w:val="15"/>
          <w:kern w:val="2"/>
          <w:lang w:val="en-GB" w:eastAsia="en-US"/>
          <w14:ligatures w14:val="standardContextual"/>
        </w:rPr>
      </w:pPr>
      <w:r w:rsidRPr="005766E2">
        <w:rPr>
          <w:b/>
          <w:bCs/>
          <w:lang w:val="en-GB"/>
        </w:rPr>
        <w:t>Figure S3.</w:t>
      </w:r>
      <w:r w:rsidR="005D5F01" w:rsidRPr="005766E2">
        <w:rPr>
          <w:b/>
          <w:bCs/>
          <w:lang w:val="en-GB"/>
        </w:rPr>
        <w:t>3</w:t>
      </w:r>
      <w:r w:rsidR="00293E6A" w:rsidRPr="005766E2">
        <w:rPr>
          <w:b/>
          <w:bCs/>
          <w:lang w:val="en-GB"/>
        </w:rPr>
        <w:t>4</w:t>
      </w:r>
      <w:r w:rsidR="005D5F01" w:rsidRPr="005766E2">
        <w:rPr>
          <w:lang w:val="en-GB"/>
        </w:rPr>
        <w:t>: Percentage contribution of the NH</w:t>
      </w:r>
      <w:r w:rsidR="005D5F01" w:rsidRPr="005766E2">
        <w:rPr>
          <w:vertAlign w:val="subscript"/>
          <w:lang w:val="en-GB"/>
        </w:rPr>
        <w:t>3</w:t>
      </w:r>
      <w:r w:rsidR="005D5F01" w:rsidRPr="005766E2">
        <w:rPr>
          <w:lang w:val="en-GB"/>
        </w:rPr>
        <w:t xml:space="preserve"> production sub-process to the overall consumption of CRMs; sensitivity analysis for </w:t>
      </w:r>
      <w:r w:rsidR="005D5F01" w:rsidRPr="005766E2">
        <w:rPr>
          <w:lang w:val="en-GB" w:eastAsia="en-US"/>
        </w:rPr>
        <w:t xml:space="preserve">Scenario </w:t>
      </w:r>
      <w:r w:rsidR="005D5F01" w:rsidRPr="005766E2">
        <w:rPr>
          <w:color w:val="000000" w:themeColor="text1"/>
          <w:lang w:val="en-GB"/>
        </w:rPr>
        <w:t>50h:63%:{IT}:7y:1c:Ar.</w:t>
      </w:r>
      <w:r w:rsidR="00564941" w:rsidRPr="005766E2">
        <w:rPr>
          <w:color w:val="000000" w:themeColor="text1"/>
          <w:lang w:val="en-GB"/>
        </w:rPr>
        <w:t xml:space="preserve"> CFs are extrapolated from the work of Hackenhaar et al. [62].</w:t>
      </w:r>
    </w:p>
    <w:p w14:paraId="5DA62701" w14:textId="77777777" w:rsidR="00183AE7" w:rsidRPr="005766E2" w:rsidRDefault="00183AE7" w:rsidP="002C1A1C">
      <w:pPr>
        <w:jc w:val="both"/>
        <w:rPr>
          <w:lang w:val="en-GB"/>
        </w:rPr>
      </w:pPr>
    </w:p>
    <w:p w14:paraId="4F369828" w14:textId="1B094928" w:rsidR="00D67B6B" w:rsidRPr="005766E2" w:rsidRDefault="00183AE7" w:rsidP="002C1A1C">
      <w:pPr>
        <w:spacing w:line="288" w:lineRule="auto"/>
        <w:jc w:val="both"/>
        <w:rPr>
          <w:lang w:val="en-GB"/>
        </w:rPr>
      </w:pPr>
      <w:r w:rsidRPr="005766E2">
        <w:rPr>
          <w:lang w:val="en-GB"/>
        </w:rPr>
        <w:t xml:space="preserve">Results of the sensitivity analysis reported in Figure S3.30 show that </w:t>
      </w:r>
      <w:r w:rsidR="00D67B6B" w:rsidRPr="005766E2">
        <w:rPr>
          <w:lang w:val="en-GB"/>
        </w:rPr>
        <w:t>the flow cell presents the highest contribution to the overall consumption of CRMs with an average of 58%, regardless of the adopted CF, followed by the production of the MoS</w:t>
      </w:r>
      <w:r w:rsidR="00D67B6B" w:rsidRPr="005766E2">
        <w:rPr>
          <w:vertAlign w:val="subscript"/>
          <w:lang w:val="en-GB"/>
        </w:rPr>
        <w:t xml:space="preserve">2 </w:t>
      </w:r>
      <w:r w:rsidR="00D67B6B" w:rsidRPr="005766E2">
        <w:rPr>
          <w:lang w:val="en-GB"/>
        </w:rPr>
        <w:t>catalyst (18% average) and the consumption of electricity (17% average). In the context of the assessed electrochemical NH</w:t>
      </w:r>
      <w:r w:rsidR="00D67B6B" w:rsidRPr="005766E2">
        <w:rPr>
          <w:vertAlign w:val="subscript"/>
          <w:lang w:val="en-GB"/>
        </w:rPr>
        <w:t>3</w:t>
      </w:r>
      <w:r w:rsidR="00D67B6B" w:rsidRPr="005766E2">
        <w:rPr>
          <w:lang w:val="en-GB"/>
        </w:rPr>
        <w:t xml:space="preserve"> production lab-scale process, the sensitivity analysis confirms that the manufacture of the flow cell mostly contributes to the depletion of CRMs, mainly associated with the consumption of fluorspar, material carrying the highest mass flow value in the NH</w:t>
      </w:r>
      <w:r w:rsidR="00D67B6B" w:rsidRPr="005766E2">
        <w:rPr>
          <w:vertAlign w:val="subscript"/>
          <w:lang w:val="en-GB"/>
        </w:rPr>
        <w:t>3</w:t>
      </w:r>
      <w:r w:rsidR="00D67B6B" w:rsidRPr="005766E2">
        <w:rPr>
          <w:lang w:val="en-GB"/>
        </w:rPr>
        <w:t xml:space="preserve"> inventory. Calculated results therefore confirm the higher contribution of the mass term, compared to the EI and SR scores of the assessed material inventory flows.</w:t>
      </w:r>
    </w:p>
    <w:p w14:paraId="3CE832B4" w14:textId="77777777" w:rsidR="00D67B6B" w:rsidRPr="005766E2" w:rsidRDefault="00D67B6B" w:rsidP="00E93C25">
      <w:pPr>
        <w:rPr>
          <w:lang w:val="en-GB"/>
        </w:rPr>
      </w:pPr>
    </w:p>
    <w:p w14:paraId="7474995E" w14:textId="22EDDD6F" w:rsidR="00040977" w:rsidRPr="005766E2" w:rsidRDefault="00040977" w:rsidP="00075679">
      <w:pPr>
        <w:rPr>
          <w:b/>
          <w:bCs/>
          <w:color w:val="000000" w:themeColor="text1"/>
          <w:lang w:val="en-GB"/>
        </w:rPr>
      </w:pPr>
      <w:r w:rsidRPr="005766E2">
        <w:rPr>
          <w:b/>
          <w:bCs/>
          <w:color w:val="000000" w:themeColor="text1"/>
          <w:lang w:val="en-GB"/>
        </w:rPr>
        <w:t>Section S3.4: ReCiPe 2016 (H)/v 1.11 results</w:t>
      </w:r>
    </w:p>
    <w:p w14:paraId="4E5EB991" w14:textId="03F37D42" w:rsidR="00A85531" w:rsidRPr="005766E2" w:rsidRDefault="00040977" w:rsidP="00D100E1">
      <w:pPr>
        <w:spacing w:line="288" w:lineRule="auto"/>
        <w:jc w:val="both"/>
        <w:rPr>
          <w:color w:val="000000"/>
          <w:lang w:val="en-GB"/>
        </w:rPr>
      </w:pPr>
      <w:r w:rsidRPr="005766E2">
        <w:rPr>
          <w:lang w:val="en-GB"/>
        </w:rPr>
        <w:t>ReCiPe 2016 (H)/v 1.11</w:t>
      </w:r>
      <w:r w:rsidR="00FA5B34" w:rsidRPr="005766E2">
        <w:rPr>
          <w:color w:val="000000"/>
          <w:vertAlign w:val="superscript"/>
          <w:lang w:val="en-GB"/>
        </w:rPr>
        <w:t xml:space="preserve"> </w:t>
      </w:r>
      <w:r w:rsidR="00FA5B34" w:rsidRPr="005766E2">
        <w:rPr>
          <w:lang w:val="en-GB"/>
        </w:rPr>
        <w:t>[6</w:t>
      </w:r>
      <w:r w:rsidR="00705DB8" w:rsidRPr="005766E2">
        <w:rPr>
          <w:lang w:val="en-GB"/>
        </w:rPr>
        <w:t>7</w:t>
      </w:r>
      <w:r w:rsidR="00FA5B34" w:rsidRPr="005766E2">
        <w:rPr>
          <w:lang w:val="en-GB"/>
        </w:rPr>
        <w:t xml:space="preserve">] </w:t>
      </w:r>
      <w:r w:rsidRPr="005766E2">
        <w:rPr>
          <w:lang w:val="en-GB"/>
        </w:rPr>
        <w:t>method was adopted to extend the analysis on a global level across 18 midpoint issue-focused and 3 endpoint receptor-focused categories, under a hierarchical perspective assumed as representative of the societal organization in which the process is being developed</w:t>
      </w:r>
      <w:r w:rsidR="00FA5B34" w:rsidRPr="005766E2">
        <w:rPr>
          <w:lang w:val="en-GB"/>
        </w:rPr>
        <w:t xml:space="preserve"> [6</w:t>
      </w:r>
      <w:r w:rsidR="00705DB8" w:rsidRPr="005766E2">
        <w:rPr>
          <w:lang w:val="en-GB"/>
        </w:rPr>
        <w:t>8</w:t>
      </w:r>
      <w:r w:rsidR="00FA5B34" w:rsidRPr="005766E2">
        <w:rPr>
          <w:lang w:val="en-GB"/>
        </w:rPr>
        <w:t>]</w:t>
      </w:r>
      <w:r w:rsidRPr="005766E2">
        <w:rPr>
          <w:lang w:val="en-GB"/>
        </w:rPr>
        <w:t>.</w:t>
      </w:r>
      <w:r w:rsidRPr="005766E2">
        <w:rPr>
          <w:color w:val="000000"/>
          <w:lang w:val="en-GB"/>
        </w:rPr>
        <w:t>The manufacture of the flow-cell and the production of NH</w:t>
      </w:r>
      <w:r w:rsidRPr="005766E2">
        <w:rPr>
          <w:color w:val="000000"/>
          <w:vertAlign w:val="subscript"/>
          <w:lang w:val="en-GB"/>
        </w:rPr>
        <w:t>3</w:t>
      </w:r>
      <w:r w:rsidRPr="005766E2">
        <w:rPr>
          <w:color w:val="000000"/>
          <w:lang w:val="en-GB"/>
        </w:rPr>
        <w:t xml:space="preserve"> were analysed both on a midpoint and on an endpoint level</w:t>
      </w:r>
      <w:r w:rsidR="00A85531" w:rsidRPr="005766E2">
        <w:rPr>
          <w:color w:val="000000"/>
          <w:lang w:val="en-GB"/>
        </w:rPr>
        <w:t>.</w:t>
      </w:r>
    </w:p>
    <w:p w14:paraId="44926A0E" w14:textId="77777777" w:rsidR="00A65F88" w:rsidRPr="005766E2" w:rsidRDefault="00A65F88" w:rsidP="00D100E1">
      <w:pPr>
        <w:spacing w:line="288" w:lineRule="auto"/>
        <w:jc w:val="both"/>
        <w:rPr>
          <w:b/>
          <w:bCs/>
          <w:color w:val="000000"/>
          <w:lang w:val="en-GB"/>
        </w:rPr>
      </w:pPr>
    </w:p>
    <w:p w14:paraId="6368B69B" w14:textId="64B9BCF2" w:rsidR="00A85531" w:rsidRPr="005766E2" w:rsidRDefault="00A85531" w:rsidP="00D100E1">
      <w:pPr>
        <w:spacing w:line="288" w:lineRule="auto"/>
        <w:jc w:val="both"/>
        <w:rPr>
          <w:b/>
          <w:bCs/>
          <w:lang w:val="en-GB"/>
        </w:rPr>
      </w:pPr>
      <w:r w:rsidRPr="005766E2">
        <w:rPr>
          <w:b/>
          <w:bCs/>
          <w:color w:val="000000"/>
          <w:lang w:val="en-GB"/>
        </w:rPr>
        <w:t>Section 3.4.1: Flow cell</w:t>
      </w:r>
      <w:r w:rsidR="00040977" w:rsidRPr="005766E2">
        <w:rPr>
          <w:b/>
          <w:bCs/>
          <w:color w:val="000000"/>
          <w:lang w:val="en-GB"/>
        </w:rPr>
        <w:t xml:space="preserve"> </w:t>
      </w:r>
      <w:r w:rsidR="00990BB3" w:rsidRPr="005766E2">
        <w:rPr>
          <w:b/>
          <w:bCs/>
          <w:color w:val="000000"/>
          <w:lang w:val="en-GB"/>
        </w:rPr>
        <w:t>(Level I)</w:t>
      </w:r>
    </w:p>
    <w:p w14:paraId="362FAADE" w14:textId="7B9D7A46" w:rsidR="00A85531" w:rsidRPr="005766E2" w:rsidRDefault="00A85531" w:rsidP="00D100E1">
      <w:pPr>
        <w:spacing w:line="288" w:lineRule="auto"/>
        <w:jc w:val="both"/>
        <w:rPr>
          <w:b/>
          <w:bCs/>
          <w:color w:val="000000" w:themeColor="text1"/>
          <w:lang w:val="en-GB"/>
        </w:rPr>
        <w:sectPr w:rsidR="00A85531" w:rsidRPr="005766E2" w:rsidSect="0090750A">
          <w:pgSz w:w="11906" w:h="16838"/>
          <w:pgMar w:top="1417" w:right="1134" w:bottom="1134" w:left="1134" w:header="708" w:footer="708" w:gutter="0"/>
          <w:cols w:space="708"/>
          <w:docGrid w:linePitch="360"/>
        </w:sectPr>
      </w:pPr>
      <w:r w:rsidRPr="005766E2">
        <w:rPr>
          <w:color w:val="000000" w:themeColor="text1"/>
          <w:lang w:val="en-US"/>
        </w:rPr>
        <w:t>Similarly to the results calculated with the EF 3.1 method, the structural components report the highest contribution to the burdens in the categories associated with global warming and stratospheric ozone depletion, entailing higher impacts also in the ionizing radiation and terrestrial ecotoxicity categories. For the other considered issues, the electrodes sub-assembly accounts for the highest contribution, while the membrane contributes less than 1% on average across categories, with the highest contribution equal to 4% for water consumption. On an endpoint level (Table S3.29), the electrodes report the highest impacts for human health, ecosystems and resource consumption, with the structural components bearing a significant contribution for all categories (39% average). Cumulative results expressed as a single score are collected in Table S3.30 and show that the electrodes sub-assembly implies the highest contribution to the overall environmental profile, different from the EF 3.1 cumulative results, that show a higher overall contribution for the structural components. This difference between the ReCiPe 2016 and EF 3.1 is associated with the different normalization and weighting methods and factors applied in the two impact assessment methods.</w:t>
      </w:r>
    </w:p>
    <w:tbl>
      <w:tblPr>
        <w:tblW w:w="0" w:type="auto"/>
        <w:jc w:val="center"/>
        <w:tblCellMar>
          <w:left w:w="70" w:type="dxa"/>
          <w:right w:w="70" w:type="dxa"/>
        </w:tblCellMar>
        <w:tblLook w:val="04A0" w:firstRow="1" w:lastRow="0" w:firstColumn="1" w:lastColumn="0" w:noHBand="0" w:noVBand="1"/>
      </w:tblPr>
      <w:tblGrid>
        <w:gridCol w:w="4046"/>
        <w:gridCol w:w="1487"/>
        <w:gridCol w:w="962"/>
        <w:gridCol w:w="2494"/>
        <w:gridCol w:w="1220"/>
        <w:gridCol w:w="1273"/>
      </w:tblGrid>
      <w:tr w:rsidR="00040977" w:rsidRPr="005766E2" w14:paraId="604F9881" w14:textId="77777777" w:rsidTr="00A65F88">
        <w:trPr>
          <w:trHeight w:val="320"/>
          <w:jc w:val="center"/>
        </w:trPr>
        <w:tc>
          <w:tcPr>
            <w:tcW w:w="0" w:type="auto"/>
            <w:tcBorders>
              <w:top w:val="single" w:sz="4" w:space="0" w:color="auto"/>
              <w:left w:val="single" w:sz="4" w:space="0" w:color="auto"/>
              <w:bottom w:val="single" w:sz="4" w:space="0" w:color="auto"/>
              <w:right w:val="nil"/>
            </w:tcBorders>
            <w:noWrap/>
            <w:vAlign w:val="bottom"/>
            <w:hideMark/>
          </w:tcPr>
          <w:p w14:paraId="5DBACB22" w14:textId="09B84E8C" w:rsidR="00040977" w:rsidRPr="005766E2" w:rsidRDefault="00040977" w:rsidP="00E220DD">
            <w:pPr>
              <w:jc w:val="both"/>
              <w:rPr>
                <w:b/>
                <w:bCs/>
                <w:color w:val="000000"/>
                <w:lang w:val="en-GB"/>
              </w:rPr>
            </w:pPr>
            <w:r w:rsidRPr="005766E2">
              <w:rPr>
                <w:b/>
                <w:bCs/>
                <w:color w:val="000000"/>
                <w:lang w:val="en-GB"/>
              </w:rPr>
              <w:t>Impact category</w:t>
            </w:r>
          </w:p>
        </w:tc>
        <w:tc>
          <w:tcPr>
            <w:tcW w:w="0" w:type="auto"/>
            <w:tcBorders>
              <w:top w:val="single" w:sz="4" w:space="0" w:color="auto"/>
              <w:left w:val="nil"/>
              <w:bottom w:val="single" w:sz="4" w:space="0" w:color="auto"/>
              <w:right w:val="nil"/>
            </w:tcBorders>
            <w:noWrap/>
            <w:vAlign w:val="bottom"/>
            <w:hideMark/>
          </w:tcPr>
          <w:p w14:paraId="620FB1F0" w14:textId="77777777" w:rsidR="00040977" w:rsidRPr="005766E2" w:rsidRDefault="00040977" w:rsidP="00E220DD">
            <w:pPr>
              <w:jc w:val="both"/>
              <w:rPr>
                <w:b/>
                <w:bCs/>
                <w:color w:val="000000"/>
                <w:lang w:val="en-GB"/>
              </w:rPr>
            </w:pPr>
            <w:r w:rsidRPr="005766E2">
              <w:rPr>
                <w:b/>
                <w:bCs/>
                <w:color w:val="000000"/>
                <w:lang w:val="en-GB"/>
              </w:rPr>
              <w:t>Unit</w:t>
            </w:r>
          </w:p>
        </w:tc>
        <w:tc>
          <w:tcPr>
            <w:tcW w:w="0" w:type="auto"/>
            <w:tcBorders>
              <w:top w:val="single" w:sz="4" w:space="0" w:color="auto"/>
              <w:left w:val="nil"/>
              <w:bottom w:val="single" w:sz="4" w:space="0" w:color="auto"/>
              <w:right w:val="nil"/>
            </w:tcBorders>
            <w:noWrap/>
            <w:vAlign w:val="bottom"/>
            <w:hideMark/>
          </w:tcPr>
          <w:p w14:paraId="0F2A352F" w14:textId="77777777" w:rsidR="00040977" w:rsidRPr="005766E2" w:rsidRDefault="00040977" w:rsidP="00E220DD">
            <w:pPr>
              <w:jc w:val="both"/>
              <w:rPr>
                <w:b/>
                <w:bCs/>
                <w:color w:val="000000"/>
                <w:lang w:val="en-GB"/>
              </w:rPr>
            </w:pPr>
            <w:r w:rsidRPr="005766E2">
              <w:rPr>
                <w:b/>
                <w:bCs/>
                <w:color w:val="000000"/>
                <w:lang w:val="en-GB"/>
              </w:rPr>
              <w:t>Total</w:t>
            </w:r>
          </w:p>
        </w:tc>
        <w:tc>
          <w:tcPr>
            <w:tcW w:w="0" w:type="auto"/>
            <w:tcBorders>
              <w:top w:val="single" w:sz="4" w:space="0" w:color="auto"/>
              <w:left w:val="nil"/>
              <w:bottom w:val="single" w:sz="4" w:space="0" w:color="auto"/>
              <w:right w:val="nil"/>
            </w:tcBorders>
            <w:noWrap/>
            <w:vAlign w:val="bottom"/>
            <w:hideMark/>
          </w:tcPr>
          <w:p w14:paraId="6146FC40" w14:textId="77777777" w:rsidR="00040977" w:rsidRPr="005766E2" w:rsidRDefault="00040977" w:rsidP="00E220DD">
            <w:pPr>
              <w:jc w:val="both"/>
              <w:rPr>
                <w:b/>
                <w:bCs/>
                <w:color w:val="000000"/>
                <w:lang w:val="en-GB"/>
              </w:rPr>
            </w:pPr>
            <w:r w:rsidRPr="005766E2">
              <w:rPr>
                <w:b/>
                <w:bCs/>
                <w:color w:val="000000"/>
                <w:lang w:val="en-GB"/>
              </w:rPr>
              <w:t>Structural components</w:t>
            </w:r>
          </w:p>
        </w:tc>
        <w:tc>
          <w:tcPr>
            <w:tcW w:w="0" w:type="auto"/>
            <w:tcBorders>
              <w:top w:val="single" w:sz="4" w:space="0" w:color="auto"/>
              <w:left w:val="nil"/>
              <w:bottom w:val="single" w:sz="4" w:space="0" w:color="auto"/>
              <w:right w:val="nil"/>
            </w:tcBorders>
            <w:noWrap/>
            <w:vAlign w:val="bottom"/>
            <w:hideMark/>
          </w:tcPr>
          <w:p w14:paraId="7B481B95" w14:textId="77777777" w:rsidR="00040977" w:rsidRPr="005766E2" w:rsidRDefault="00040977" w:rsidP="00E220DD">
            <w:pPr>
              <w:jc w:val="both"/>
              <w:rPr>
                <w:b/>
                <w:bCs/>
                <w:color w:val="000000"/>
                <w:lang w:val="en-GB"/>
              </w:rPr>
            </w:pPr>
            <w:r w:rsidRPr="005766E2">
              <w:rPr>
                <w:b/>
                <w:bCs/>
                <w:color w:val="000000"/>
                <w:lang w:val="en-GB"/>
              </w:rPr>
              <w:t xml:space="preserve">Electrodes </w:t>
            </w:r>
          </w:p>
        </w:tc>
        <w:tc>
          <w:tcPr>
            <w:tcW w:w="0" w:type="auto"/>
            <w:tcBorders>
              <w:top w:val="single" w:sz="4" w:space="0" w:color="auto"/>
              <w:left w:val="nil"/>
              <w:bottom w:val="single" w:sz="4" w:space="0" w:color="auto"/>
              <w:right w:val="single" w:sz="4" w:space="0" w:color="auto"/>
            </w:tcBorders>
            <w:noWrap/>
            <w:vAlign w:val="bottom"/>
            <w:hideMark/>
          </w:tcPr>
          <w:p w14:paraId="18571865" w14:textId="77777777" w:rsidR="00040977" w:rsidRPr="005766E2" w:rsidRDefault="00040977" w:rsidP="00E220DD">
            <w:pPr>
              <w:jc w:val="both"/>
              <w:rPr>
                <w:b/>
                <w:bCs/>
                <w:color w:val="000000"/>
                <w:lang w:val="en-GB"/>
              </w:rPr>
            </w:pPr>
            <w:r w:rsidRPr="005766E2">
              <w:rPr>
                <w:b/>
                <w:bCs/>
                <w:color w:val="000000"/>
                <w:lang w:val="en-GB"/>
              </w:rPr>
              <w:t>Membrane</w:t>
            </w:r>
          </w:p>
        </w:tc>
      </w:tr>
      <w:tr w:rsidR="00040977" w:rsidRPr="005766E2" w14:paraId="3C495352" w14:textId="77777777" w:rsidTr="00A65F88">
        <w:trPr>
          <w:trHeight w:val="340"/>
          <w:jc w:val="center"/>
        </w:trPr>
        <w:tc>
          <w:tcPr>
            <w:tcW w:w="0" w:type="auto"/>
            <w:tcBorders>
              <w:top w:val="nil"/>
              <w:left w:val="single" w:sz="4" w:space="0" w:color="auto"/>
              <w:bottom w:val="nil"/>
              <w:right w:val="nil"/>
            </w:tcBorders>
            <w:noWrap/>
            <w:vAlign w:val="bottom"/>
            <w:hideMark/>
          </w:tcPr>
          <w:p w14:paraId="689A8772" w14:textId="77777777" w:rsidR="00040977" w:rsidRPr="005766E2" w:rsidRDefault="00040977" w:rsidP="00E220DD">
            <w:pPr>
              <w:jc w:val="both"/>
              <w:rPr>
                <w:color w:val="000000"/>
                <w:lang w:val="en-GB"/>
              </w:rPr>
            </w:pPr>
            <w:r w:rsidRPr="005766E2">
              <w:rPr>
                <w:color w:val="000000"/>
                <w:lang w:val="en-GB"/>
              </w:rPr>
              <w:t>Global warming</w:t>
            </w:r>
          </w:p>
        </w:tc>
        <w:tc>
          <w:tcPr>
            <w:tcW w:w="0" w:type="auto"/>
            <w:tcBorders>
              <w:top w:val="nil"/>
              <w:left w:val="nil"/>
              <w:bottom w:val="nil"/>
              <w:right w:val="nil"/>
            </w:tcBorders>
            <w:noWrap/>
            <w:vAlign w:val="bottom"/>
            <w:hideMark/>
          </w:tcPr>
          <w:p w14:paraId="0B4B008D" w14:textId="77777777" w:rsidR="00040977" w:rsidRPr="005766E2" w:rsidRDefault="00040977" w:rsidP="00E220DD">
            <w:pPr>
              <w:jc w:val="both"/>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0" w:type="auto"/>
            <w:tcBorders>
              <w:top w:val="nil"/>
              <w:left w:val="nil"/>
              <w:bottom w:val="nil"/>
              <w:right w:val="nil"/>
            </w:tcBorders>
            <w:noWrap/>
            <w:vAlign w:val="bottom"/>
            <w:hideMark/>
          </w:tcPr>
          <w:p w14:paraId="5760D66C" w14:textId="77777777" w:rsidR="00040977" w:rsidRPr="005766E2" w:rsidRDefault="00040977" w:rsidP="00E220DD">
            <w:pPr>
              <w:jc w:val="both"/>
              <w:rPr>
                <w:color w:val="000000"/>
                <w:lang w:val="en-GB"/>
              </w:rPr>
            </w:pPr>
            <w:r w:rsidRPr="005766E2">
              <w:rPr>
                <w:color w:val="000000"/>
                <w:lang w:val="en-GB"/>
              </w:rPr>
              <w:t>7.5E+01</w:t>
            </w:r>
          </w:p>
        </w:tc>
        <w:tc>
          <w:tcPr>
            <w:tcW w:w="0" w:type="auto"/>
            <w:tcBorders>
              <w:top w:val="single" w:sz="4" w:space="0" w:color="auto"/>
              <w:left w:val="nil"/>
              <w:bottom w:val="nil"/>
              <w:right w:val="nil"/>
            </w:tcBorders>
            <w:shd w:val="clear" w:color="000000" w:fill="F8696B"/>
            <w:noWrap/>
            <w:vAlign w:val="bottom"/>
            <w:hideMark/>
          </w:tcPr>
          <w:p w14:paraId="390EC5BA" w14:textId="77777777" w:rsidR="00040977" w:rsidRPr="005766E2" w:rsidRDefault="00040977" w:rsidP="00E220DD">
            <w:pPr>
              <w:jc w:val="both"/>
              <w:rPr>
                <w:color w:val="000000"/>
                <w:lang w:val="en-GB"/>
              </w:rPr>
            </w:pPr>
            <w:r w:rsidRPr="005766E2">
              <w:rPr>
                <w:color w:val="000000"/>
                <w:lang w:val="en-GB"/>
              </w:rPr>
              <w:t>6.0E+01</w:t>
            </w:r>
          </w:p>
        </w:tc>
        <w:tc>
          <w:tcPr>
            <w:tcW w:w="0" w:type="auto"/>
            <w:tcBorders>
              <w:top w:val="single" w:sz="4" w:space="0" w:color="auto"/>
              <w:left w:val="nil"/>
              <w:bottom w:val="nil"/>
              <w:right w:val="nil"/>
            </w:tcBorders>
            <w:shd w:val="clear" w:color="000000" w:fill="FBD8DA"/>
            <w:noWrap/>
            <w:vAlign w:val="bottom"/>
            <w:hideMark/>
          </w:tcPr>
          <w:p w14:paraId="06C437E8" w14:textId="77777777" w:rsidR="00040977" w:rsidRPr="005766E2" w:rsidRDefault="00040977" w:rsidP="00E220DD">
            <w:pPr>
              <w:jc w:val="both"/>
              <w:rPr>
                <w:color w:val="000000"/>
                <w:lang w:val="en-GB"/>
              </w:rPr>
            </w:pPr>
            <w:r w:rsidRPr="005766E2">
              <w:rPr>
                <w:color w:val="000000"/>
                <w:lang w:val="en-GB"/>
              </w:rPr>
              <w:t>1.5E+01</w:t>
            </w:r>
          </w:p>
        </w:tc>
        <w:tc>
          <w:tcPr>
            <w:tcW w:w="0" w:type="auto"/>
            <w:tcBorders>
              <w:top w:val="single" w:sz="4" w:space="0" w:color="auto"/>
              <w:left w:val="nil"/>
              <w:bottom w:val="nil"/>
              <w:right w:val="single" w:sz="4" w:space="0" w:color="auto"/>
            </w:tcBorders>
            <w:shd w:val="clear" w:color="000000" w:fill="FCFCFF"/>
            <w:noWrap/>
            <w:vAlign w:val="bottom"/>
            <w:hideMark/>
          </w:tcPr>
          <w:p w14:paraId="30A16FC3" w14:textId="77777777" w:rsidR="00040977" w:rsidRPr="005766E2" w:rsidRDefault="00040977" w:rsidP="00E220DD">
            <w:pPr>
              <w:jc w:val="both"/>
              <w:rPr>
                <w:color w:val="000000"/>
                <w:lang w:val="en-GB"/>
              </w:rPr>
            </w:pPr>
            <w:r w:rsidRPr="005766E2">
              <w:rPr>
                <w:color w:val="000000"/>
                <w:lang w:val="en-GB"/>
              </w:rPr>
              <w:t>4.1E-01</w:t>
            </w:r>
          </w:p>
        </w:tc>
      </w:tr>
      <w:tr w:rsidR="00040977" w:rsidRPr="005766E2" w14:paraId="5155B885" w14:textId="77777777" w:rsidTr="00A65F88">
        <w:trPr>
          <w:trHeight w:val="300"/>
          <w:jc w:val="center"/>
        </w:trPr>
        <w:tc>
          <w:tcPr>
            <w:tcW w:w="0" w:type="auto"/>
            <w:tcBorders>
              <w:top w:val="nil"/>
              <w:left w:val="single" w:sz="4" w:space="0" w:color="auto"/>
              <w:bottom w:val="nil"/>
              <w:right w:val="nil"/>
            </w:tcBorders>
            <w:noWrap/>
            <w:vAlign w:val="bottom"/>
            <w:hideMark/>
          </w:tcPr>
          <w:p w14:paraId="640E5591" w14:textId="77777777" w:rsidR="00040977" w:rsidRPr="005766E2" w:rsidRDefault="00040977" w:rsidP="00E220DD">
            <w:pPr>
              <w:jc w:val="both"/>
              <w:rPr>
                <w:color w:val="000000"/>
                <w:lang w:val="en-GB"/>
              </w:rPr>
            </w:pPr>
            <w:r w:rsidRPr="005766E2">
              <w:rPr>
                <w:color w:val="000000"/>
                <w:lang w:val="en-GB"/>
              </w:rPr>
              <w:t>Stratospheric ozone depletion</w:t>
            </w:r>
          </w:p>
        </w:tc>
        <w:tc>
          <w:tcPr>
            <w:tcW w:w="0" w:type="auto"/>
            <w:tcBorders>
              <w:top w:val="nil"/>
              <w:left w:val="nil"/>
              <w:bottom w:val="nil"/>
              <w:right w:val="nil"/>
            </w:tcBorders>
            <w:noWrap/>
            <w:vAlign w:val="bottom"/>
            <w:hideMark/>
          </w:tcPr>
          <w:p w14:paraId="14F58148" w14:textId="77777777" w:rsidR="00040977" w:rsidRPr="005766E2" w:rsidRDefault="00040977" w:rsidP="00E220DD">
            <w:pPr>
              <w:jc w:val="both"/>
              <w:rPr>
                <w:color w:val="000000"/>
                <w:lang w:val="en-GB"/>
              </w:rPr>
            </w:pPr>
            <w:r w:rsidRPr="005766E2">
              <w:rPr>
                <w:color w:val="000000"/>
                <w:lang w:val="en-GB"/>
              </w:rPr>
              <w:t>kg CFC11 eq</w:t>
            </w:r>
          </w:p>
        </w:tc>
        <w:tc>
          <w:tcPr>
            <w:tcW w:w="0" w:type="auto"/>
            <w:tcBorders>
              <w:top w:val="nil"/>
              <w:left w:val="nil"/>
              <w:bottom w:val="nil"/>
              <w:right w:val="nil"/>
            </w:tcBorders>
            <w:noWrap/>
            <w:vAlign w:val="bottom"/>
            <w:hideMark/>
          </w:tcPr>
          <w:p w14:paraId="296D6653" w14:textId="77777777" w:rsidR="00040977" w:rsidRPr="005766E2" w:rsidRDefault="00040977" w:rsidP="00E220DD">
            <w:pPr>
              <w:jc w:val="both"/>
              <w:rPr>
                <w:color w:val="000000"/>
                <w:lang w:val="en-GB"/>
              </w:rPr>
            </w:pPr>
            <w:r w:rsidRPr="005766E2">
              <w:rPr>
                <w:color w:val="000000"/>
                <w:lang w:val="en-GB"/>
              </w:rPr>
              <w:t>1.6E-03</w:t>
            </w:r>
          </w:p>
        </w:tc>
        <w:tc>
          <w:tcPr>
            <w:tcW w:w="0" w:type="auto"/>
            <w:tcBorders>
              <w:top w:val="nil"/>
              <w:left w:val="nil"/>
              <w:bottom w:val="nil"/>
              <w:right w:val="nil"/>
            </w:tcBorders>
            <w:shd w:val="clear" w:color="000000" w:fill="F8696B"/>
            <w:noWrap/>
            <w:vAlign w:val="bottom"/>
            <w:hideMark/>
          </w:tcPr>
          <w:p w14:paraId="64FB3659" w14:textId="77777777" w:rsidR="00040977" w:rsidRPr="005766E2" w:rsidRDefault="00040977" w:rsidP="00E220DD">
            <w:pPr>
              <w:jc w:val="both"/>
              <w:rPr>
                <w:color w:val="000000"/>
                <w:lang w:val="en-GB"/>
              </w:rPr>
            </w:pPr>
            <w:r w:rsidRPr="005766E2">
              <w:rPr>
                <w:color w:val="000000"/>
                <w:lang w:val="en-GB"/>
              </w:rPr>
              <w:t>1.6E-03</w:t>
            </w:r>
          </w:p>
        </w:tc>
        <w:tc>
          <w:tcPr>
            <w:tcW w:w="0" w:type="auto"/>
            <w:tcBorders>
              <w:top w:val="nil"/>
              <w:left w:val="nil"/>
              <w:bottom w:val="nil"/>
              <w:right w:val="nil"/>
            </w:tcBorders>
            <w:shd w:val="clear" w:color="000000" w:fill="FCFBFE"/>
            <w:noWrap/>
            <w:vAlign w:val="bottom"/>
            <w:hideMark/>
          </w:tcPr>
          <w:p w14:paraId="1460D704" w14:textId="77777777" w:rsidR="00040977" w:rsidRPr="005766E2" w:rsidRDefault="00040977" w:rsidP="00E220DD">
            <w:pPr>
              <w:jc w:val="both"/>
              <w:rPr>
                <w:color w:val="000000"/>
                <w:lang w:val="en-GB"/>
              </w:rPr>
            </w:pPr>
            <w:r w:rsidRPr="005766E2">
              <w:rPr>
                <w:color w:val="000000"/>
                <w:lang w:val="en-GB"/>
              </w:rPr>
              <w:t>1.8E-05</w:t>
            </w:r>
          </w:p>
        </w:tc>
        <w:tc>
          <w:tcPr>
            <w:tcW w:w="0" w:type="auto"/>
            <w:tcBorders>
              <w:top w:val="nil"/>
              <w:left w:val="nil"/>
              <w:bottom w:val="nil"/>
              <w:right w:val="single" w:sz="4" w:space="0" w:color="auto"/>
            </w:tcBorders>
            <w:shd w:val="clear" w:color="000000" w:fill="FCFCFF"/>
            <w:noWrap/>
            <w:vAlign w:val="bottom"/>
            <w:hideMark/>
          </w:tcPr>
          <w:p w14:paraId="62257065" w14:textId="77777777" w:rsidR="00040977" w:rsidRPr="005766E2" w:rsidRDefault="00040977" w:rsidP="00E220DD">
            <w:pPr>
              <w:jc w:val="both"/>
              <w:rPr>
                <w:color w:val="000000"/>
                <w:lang w:val="en-GB"/>
              </w:rPr>
            </w:pPr>
            <w:r w:rsidRPr="005766E2">
              <w:rPr>
                <w:color w:val="000000"/>
                <w:lang w:val="en-GB"/>
              </w:rPr>
              <w:t>6.7E-06</w:t>
            </w:r>
          </w:p>
        </w:tc>
      </w:tr>
      <w:tr w:rsidR="00040977" w:rsidRPr="005766E2" w14:paraId="5A47CA26" w14:textId="77777777" w:rsidTr="00A65F88">
        <w:trPr>
          <w:trHeight w:val="300"/>
          <w:jc w:val="center"/>
        </w:trPr>
        <w:tc>
          <w:tcPr>
            <w:tcW w:w="0" w:type="auto"/>
            <w:tcBorders>
              <w:top w:val="nil"/>
              <w:left w:val="single" w:sz="4" w:space="0" w:color="auto"/>
              <w:bottom w:val="nil"/>
              <w:right w:val="nil"/>
            </w:tcBorders>
            <w:noWrap/>
            <w:vAlign w:val="bottom"/>
            <w:hideMark/>
          </w:tcPr>
          <w:p w14:paraId="60949A62" w14:textId="77777777" w:rsidR="00040977" w:rsidRPr="005766E2" w:rsidRDefault="00040977" w:rsidP="00E220DD">
            <w:pPr>
              <w:jc w:val="both"/>
              <w:rPr>
                <w:color w:val="000000"/>
                <w:lang w:val="en-GB"/>
              </w:rPr>
            </w:pPr>
            <w:r w:rsidRPr="005766E2">
              <w:rPr>
                <w:color w:val="000000"/>
                <w:lang w:val="en-GB"/>
              </w:rPr>
              <w:t>Ionizing radiation</w:t>
            </w:r>
          </w:p>
        </w:tc>
        <w:tc>
          <w:tcPr>
            <w:tcW w:w="0" w:type="auto"/>
            <w:tcBorders>
              <w:top w:val="nil"/>
              <w:left w:val="nil"/>
              <w:bottom w:val="nil"/>
              <w:right w:val="nil"/>
            </w:tcBorders>
            <w:noWrap/>
            <w:vAlign w:val="bottom"/>
            <w:hideMark/>
          </w:tcPr>
          <w:p w14:paraId="3FF39A29" w14:textId="77777777" w:rsidR="00040977" w:rsidRPr="005766E2" w:rsidRDefault="00040977" w:rsidP="00E220DD">
            <w:pPr>
              <w:jc w:val="both"/>
              <w:rPr>
                <w:color w:val="000000"/>
                <w:lang w:val="en-GB"/>
              </w:rPr>
            </w:pPr>
            <w:r w:rsidRPr="005766E2">
              <w:rPr>
                <w:color w:val="000000"/>
                <w:lang w:val="en-GB"/>
              </w:rPr>
              <w:t>kBq Co-60 eq</w:t>
            </w:r>
          </w:p>
        </w:tc>
        <w:tc>
          <w:tcPr>
            <w:tcW w:w="0" w:type="auto"/>
            <w:tcBorders>
              <w:top w:val="nil"/>
              <w:left w:val="nil"/>
              <w:bottom w:val="nil"/>
              <w:right w:val="nil"/>
            </w:tcBorders>
            <w:noWrap/>
            <w:vAlign w:val="bottom"/>
            <w:hideMark/>
          </w:tcPr>
          <w:p w14:paraId="7F6DFAB2" w14:textId="77777777" w:rsidR="00040977" w:rsidRPr="005766E2" w:rsidRDefault="00040977" w:rsidP="00E220DD">
            <w:pPr>
              <w:jc w:val="both"/>
              <w:rPr>
                <w:color w:val="000000"/>
                <w:lang w:val="en-GB"/>
              </w:rPr>
            </w:pPr>
            <w:r w:rsidRPr="005766E2">
              <w:rPr>
                <w:color w:val="000000"/>
                <w:lang w:val="en-GB"/>
              </w:rPr>
              <w:t>1.6E+00</w:t>
            </w:r>
          </w:p>
        </w:tc>
        <w:tc>
          <w:tcPr>
            <w:tcW w:w="0" w:type="auto"/>
            <w:tcBorders>
              <w:top w:val="nil"/>
              <w:left w:val="nil"/>
              <w:bottom w:val="nil"/>
              <w:right w:val="nil"/>
            </w:tcBorders>
            <w:shd w:val="clear" w:color="000000" w:fill="F8696B"/>
            <w:noWrap/>
            <w:vAlign w:val="bottom"/>
            <w:hideMark/>
          </w:tcPr>
          <w:p w14:paraId="39377CC5" w14:textId="77777777" w:rsidR="00040977" w:rsidRPr="005766E2" w:rsidRDefault="00040977" w:rsidP="00E220DD">
            <w:pPr>
              <w:jc w:val="both"/>
              <w:rPr>
                <w:color w:val="000000"/>
                <w:lang w:val="en-GB"/>
              </w:rPr>
            </w:pPr>
            <w:r w:rsidRPr="005766E2">
              <w:rPr>
                <w:color w:val="000000"/>
                <w:lang w:val="en-GB"/>
              </w:rPr>
              <w:t>8.3E-01</w:t>
            </w:r>
          </w:p>
        </w:tc>
        <w:tc>
          <w:tcPr>
            <w:tcW w:w="0" w:type="auto"/>
            <w:tcBorders>
              <w:top w:val="nil"/>
              <w:left w:val="nil"/>
              <w:bottom w:val="nil"/>
              <w:right w:val="nil"/>
            </w:tcBorders>
            <w:shd w:val="clear" w:color="000000" w:fill="F98082"/>
            <w:noWrap/>
            <w:vAlign w:val="bottom"/>
            <w:hideMark/>
          </w:tcPr>
          <w:p w14:paraId="20BA6005" w14:textId="77777777" w:rsidR="00040977" w:rsidRPr="005766E2" w:rsidRDefault="00040977" w:rsidP="00E220DD">
            <w:pPr>
              <w:jc w:val="both"/>
              <w:rPr>
                <w:color w:val="000000"/>
                <w:lang w:val="en-GB"/>
              </w:rPr>
            </w:pPr>
            <w:r w:rsidRPr="005766E2">
              <w:rPr>
                <w:color w:val="000000"/>
                <w:lang w:val="en-GB"/>
              </w:rPr>
              <w:t>7.0E-01</w:t>
            </w:r>
          </w:p>
        </w:tc>
        <w:tc>
          <w:tcPr>
            <w:tcW w:w="0" w:type="auto"/>
            <w:tcBorders>
              <w:top w:val="nil"/>
              <w:left w:val="nil"/>
              <w:bottom w:val="nil"/>
              <w:right w:val="single" w:sz="4" w:space="0" w:color="auto"/>
            </w:tcBorders>
            <w:shd w:val="clear" w:color="000000" w:fill="FCFCFF"/>
            <w:noWrap/>
            <w:vAlign w:val="bottom"/>
            <w:hideMark/>
          </w:tcPr>
          <w:p w14:paraId="29025A1D" w14:textId="77777777" w:rsidR="00040977" w:rsidRPr="005766E2" w:rsidRDefault="00040977" w:rsidP="00E220DD">
            <w:pPr>
              <w:jc w:val="both"/>
              <w:rPr>
                <w:color w:val="000000"/>
                <w:lang w:val="en-GB"/>
              </w:rPr>
            </w:pPr>
            <w:r w:rsidRPr="005766E2">
              <w:rPr>
                <w:color w:val="000000"/>
                <w:lang w:val="en-GB"/>
              </w:rPr>
              <w:t>3.4E-02</w:t>
            </w:r>
          </w:p>
        </w:tc>
      </w:tr>
      <w:tr w:rsidR="00040977" w:rsidRPr="005766E2" w14:paraId="502A67F5" w14:textId="77777777" w:rsidTr="00A65F88">
        <w:trPr>
          <w:trHeight w:val="300"/>
          <w:jc w:val="center"/>
        </w:trPr>
        <w:tc>
          <w:tcPr>
            <w:tcW w:w="0" w:type="auto"/>
            <w:tcBorders>
              <w:top w:val="nil"/>
              <w:left w:val="single" w:sz="4" w:space="0" w:color="auto"/>
              <w:bottom w:val="nil"/>
              <w:right w:val="nil"/>
            </w:tcBorders>
            <w:noWrap/>
            <w:vAlign w:val="bottom"/>
            <w:hideMark/>
          </w:tcPr>
          <w:p w14:paraId="0F22F5D0" w14:textId="77777777" w:rsidR="00040977" w:rsidRPr="005766E2" w:rsidRDefault="00040977" w:rsidP="00E220DD">
            <w:pPr>
              <w:jc w:val="both"/>
              <w:rPr>
                <w:color w:val="000000"/>
                <w:lang w:val="en-GB"/>
              </w:rPr>
            </w:pPr>
            <w:r w:rsidRPr="005766E2">
              <w:rPr>
                <w:color w:val="000000"/>
                <w:lang w:val="en-GB"/>
              </w:rPr>
              <w:t>Ozone formation, Human health</w:t>
            </w:r>
          </w:p>
        </w:tc>
        <w:tc>
          <w:tcPr>
            <w:tcW w:w="0" w:type="auto"/>
            <w:tcBorders>
              <w:top w:val="nil"/>
              <w:left w:val="nil"/>
              <w:bottom w:val="nil"/>
              <w:right w:val="nil"/>
            </w:tcBorders>
            <w:noWrap/>
            <w:vAlign w:val="bottom"/>
            <w:hideMark/>
          </w:tcPr>
          <w:p w14:paraId="4B3CF684" w14:textId="77777777" w:rsidR="00040977" w:rsidRPr="005766E2" w:rsidRDefault="00040977" w:rsidP="00E220DD">
            <w:pPr>
              <w:jc w:val="both"/>
              <w:rPr>
                <w:color w:val="000000"/>
                <w:lang w:val="en-GB"/>
              </w:rPr>
            </w:pPr>
            <w:r w:rsidRPr="005766E2">
              <w:rPr>
                <w:color w:val="000000"/>
                <w:lang w:val="en-GB"/>
              </w:rPr>
              <w:t>kg NOx eq</w:t>
            </w:r>
          </w:p>
        </w:tc>
        <w:tc>
          <w:tcPr>
            <w:tcW w:w="0" w:type="auto"/>
            <w:tcBorders>
              <w:top w:val="nil"/>
              <w:left w:val="nil"/>
              <w:bottom w:val="nil"/>
              <w:right w:val="nil"/>
            </w:tcBorders>
            <w:noWrap/>
            <w:vAlign w:val="bottom"/>
            <w:hideMark/>
          </w:tcPr>
          <w:p w14:paraId="7CCA0A81" w14:textId="77777777" w:rsidR="00040977" w:rsidRPr="005766E2" w:rsidRDefault="00040977" w:rsidP="00E220DD">
            <w:pPr>
              <w:jc w:val="both"/>
              <w:rPr>
                <w:color w:val="000000"/>
                <w:lang w:val="en-GB"/>
              </w:rPr>
            </w:pPr>
            <w:r w:rsidRPr="005766E2">
              <w:rPr>
                <w:color w:val="000000"/>
                <w:lang w:val="en-GB"/>
              </w:rPr>
              <w:t>1.6E-01</w:t>
            </w:r>
          </w:p>
        </w:tc>
        <w:tc>
          <w:tcPr>
            <w:tcW w:w="0" w:type="auto"/>
            <w:tcBorders>
              <w:top w:val="nil"/>
              <w:left w:val="nil"/>
              <w:bottom w:val="nil"/>
              <w:right w:val="nil"/>
            </w:tcBorders>
            <w:shd w:val="clear" w:color="000000" w:fill="FCF2F5"/>
            <w:noWrap/>
            <w:vAlign w:val="bottom"/>
            <w:hideMark/>
          </w:tcPr>
          <w:p w14:paraId="6E01EDEC" w14:textId="77777777" w:rsidR="00040977" w:rsidRPr="005766E2" w:rsidRDefault="00040977" w:rsidP="00E220DD">
            <w:pPr>
              <w:jc w:val="both"/>
              <w:rPr>
                <w:color w:val="000000"/>
                <w:lang w:val="en-GB"/>
              </w:rPr>
            </w:pPr>
            <w:r w:rsidRPr="005766E2">
              <w:rPr>
                <w:color w:val="000000"/>
                <w:lang w:val="en-GB"/>
              </w:rPr>
              <w:t>1.1E-02</w:t>
            </w:r>
          </w:p>
        </w:tc>
        <w:tc>
          <w:tcPr>
            <w:tcW w:w="0" w:type="auto"/>
            <w:tcBorders>
              <w:top w:val="nil"/>
              <w:left w:val="nil"/>
              <w:bottom w:val="nil"/>
              <w:right w:val="nil"/>
            </w:tcBorders>
            <w:shd w:val="clear" w:color="000000" w:fill="F8696B"/>
            <w:noWrap/>
            <w:vAlign w:val="bottom"/>
            <w:hideMark/>
          </w:tcPr>
          <w:p w14:paraId="5B1168B3" w14:textId="77777777" w:rsidR="00040977" w:rsidRPr="005766E2" w:rsidRDefault="00040977" w:rsidP="00E220DD">
            <w:pPr>
              <w:jc w:val="both"/>
              <w:rPr>
                <w:color w:val="000000"/>
                <w:lang w:val="en-GB"/>
              </w:rPr>
            </w:pPr>
            <w:r w:rsidRPr="005766E2">
              <w:rPr>
                <w:color w:val="000000"/>
                <w:lang w:val="en-GB"/>
              </w:rPr>
              <w:t>1.4E-01</w:t>
            </w:r>
          </w:p>
        </w:tc>
        <w:tc>
          <w:tcPr>
            <w:tcW w:w="0" w:type="auto"/>
            <w:tcBorders>
              <w:top w:val="nil"/>
              <w:left w:val="nil"/>
              <w:bottom w:val="nil"/>
              <w:right w:val="single" w:sz="4" w:space="0" w:color="auto"/>
            </w:tcBorders>
            <w:shd w:val="clear" w:color="000000" w:fill="FCFCFF"/>
            <w:noWrap/>
            <w:vAlign w:val="bottom"/>
            <w:hideMark/>
          </w:tcPr>
          <w:p w14:paraId="45EA7F82" w14:textId="77777777" w:rsidR="00040977" w:rsidRPr="005766E2" w:rsidRDefault="00040977" w:rsidP="00E220DD">
            <w:pPr>
              <w:jc w:val="both"/>
              <w:rPr>
                <w:color w:val="000000"/>
                <w:lang w:val="en-GB"/>
              </w:rPr>
            </w:pPr>
            <w:r w:rsidRPr="005766E2">
              <w:rPr>
                <w:color w:val="000000"/>
                <w:lang w:val="en-GB"/>
              </w:rPr>
              <w:t>2.8E-04</w:t>
            </w:r>
          </w:p>
        </w:tc>
      </w:tr>
      <w:tr w:rsidR="00040977" w:rsidRPr="005766E2" w14:paraId="431B5B89" w14:textId="77777777" w:rsidTr="00A65F88">
        <w:trPr>
          <w:trHeight w:val="300"/>
          <w:jc w:val="center"/>
        </w:trPr>
        <w:tc>
          <w:tcPr>
            <w:tcW w:w="0" w:type="auto"/>
            <w:tcBorders>
              <w:top w:val="nil"/>
              <w:left w:val="single" w:sz="4" w:space="0" w:color="auto"/>
              <w:bottom w:val="nil"/>
              <w:right w:val="nil"/>
            </w:tcBorders>
            <w:noWrap/>
            <w:vAlign w:val="bottom"/>
            <w:hideMark/>
          </w:tcPr>
          <w:p w14:paraId="05E2F1A8" w14:textId="77777777" w:rsidR="00040977" w:rsidRPr="005766E2" w:rsidRDefault="00040977" w:rsidP="00E220DD">
            <w:pPr>
              <w:jc w:val="both"/>
              <w:rPr>
                <w:color w:val="000000"/>
                <w:lang w:val="en-GB"/>
              </w:rPr>
            </w:pPr>
            <w:r w:rsidRPr="005766E2">
              <w:rPr>
                <w:color w:val="000000"/>
                <w:lang w:val="en-GB"/>
              </w:rPr>
              <w:t>Fine particulate matter formation</w:t>
            </w:r>
          </w:p>
        </w:tc>
        <w:tc>
          <w:tcPr>
            <w:tcW w:w="0" w:type="auto"/>
            <w:tcBorders>
              <w:top w:val="nil"/>
              <w:left w:val="nil"/>
              <w:bottom w:val="nil"/>
              <w:right w:val="nil"/>
            </w:tcBorders>
            <w:noWrap/>
            <w:vAlign w:val="bottom"/>
            <w:hideMark/>
          </w:tcPr>
          <w:p w14:paraId="6E5D70BA" w14:textId="77777777" w:rsidR="00040977" w:rsidRPr="005766E2" w:rsidRDefault="00040977" w:rsidP="00E220DD">
            <w:pPr>
              <w:jc w:val="both"/>
              <w:rPr>
                <w:color w:val="000000"/>
                <w:lang w:val="en-GB"/>
              </w:rPr>
            </w:pPr>
            <w:r w:rsidRPr="005766E2">
              <w:rPr>
                <w:color w:val="000000"/>
                <w:lang w:val="en-GB"/>
              </w:rPr>
              <w:t>kg PM2.5 eq</w:t>
            </w:r>
          </w:p>
        </w:tc>
        <w:tc>
          <w:tcPr>
            <w:tcW w:w="0" w:type="auto"/>
            <w:tcBorders>
              <w:top w:val="nil"/>
              <w:left w:val="nil"/>
              <w:bottom w:val="nil"/>
              <w:right w:val="nil"/>
            </w:tcBorders>
            <w:noWrap/>
            <w:vAlign w:val="bottom"/>
            <w:hideMark/>
          </w:tcPr>
          <w:p w14:paraId="11BA8057" w14:textId="77777777" w:rsidR="00040977" w:rsidRPr="005766E2" w:rsidRDefault="00040977" w:rsidP="00E220DD">
            <w:pPr>
              <w:jc w:val="both"/>
              <w:rPr>
                <w:color w:val="000000"/>
                <w:lang w:val="en-GB"/>
              </w:rPr>
            </w:pPr>
            <w:r w:rsidRPr="005766E2">
              <w:rPr>
                <w:color w:val="000000"/>
                <w:lang w:val="en-GB"/>
              </w:rPr>
              <w:t>1.1E-01</w:t>
            </w:r>
          </w:p>
        </w:tc>
        <w:tc>
          <w:tcPr>
            <w:tcW w:w="0" w:type="auto"/>
            <w:tcBorders>
              <w:top w:val="nil"/>
              <w:left w:val="nil"/>
              <w:bottom w:val="nil"/>
              <w:right w:val="nil"/>
            </w:tcBorders>
            <w:shd w:val="clear" w:color="000000" w:fill="FCEFF2"/>
            <w:noWrap/>
            <w:vAlign w:val="bottom"/>
            <w:hideMark/>
          </w:tcPr>
          <w:p w14:paraId="3ADA4B51" w14:textId="77777777" w:rsidR="00040977" w:rsidRPr="005766E2" w:rsidRDefault="00040977" w:rsidP="00E220DD">
            <w:pPr>
              <w:jc w:val="both"/>
              <w:rPr>
                <w:color w:val="000000"/>
                <w:lang w:val="en-GB"/>
              </w:rPr>
            </w:pPr>
            <w:r w:rsidRPr="005766E2">
              <w:rPr>
                <w:color w:val="000000"/>
                <w:lang w:val="en-GB"/>
              </w:rPr>
              <w:t>9.6E-03</w:t>
            </w:r>
          </w:p>
        </w:tc>
        <w:tc>
          <w:tcPr>
            <w:tcW w:w="0" w:type="auto"/>
            <w:tcBorders>
              <w:top w:val="nil"/>
              <w:left w:val="nil"/>
              <w:bottom w:val="nil"/>
              <w:right w:val="nil"/>
            </w:tcBorders>
            <w:shd w:val="clear" w:color="000000" w:fill="F8696B"/>
            <w:noWrap/>
            <w:vAlign w:val="bottom"/>
            <w:hideMark/>
          </w:tcPr>
          <w:p w14:paraId="638847BA" w14:textId="77777777" w:rsidR="00040977" w:rsidRPr="005766E2" w:rsidRDefault="00040977" w:rsidP="00E220DD">
            <w:pPr>
              <w:jc w:val="both"/>
              <w:rPr>
                <w:color w:val="000000"/>
                <w:lang w:val="en-GB"/>
              </w:rPr>
            </w:pPr>
            <w:r w:rsidRPr="005766E2">
              <w:rPr>
                <w:color w:val="000000"/>
                <w:lang w:val="en-GB"/>
              </w:rPr>
              <w:t>1.0E-01</w:t>
            </w:r>
          </w:p>
        </w:tc>
        <w:tc>
          <w:tcPr>
            <w:tcW w:w="0" w:type="auto"/>
            <w:tcBorders>
              <w:top w:val="nil"/>
              <w:left w:val="nil"/>
              <w:bottom w:val="nil"/>
              <w:right w:val="single" w:sz="4" w:space="0" w:color="auto"/>
            </w:tcBorders>
            <w:shd w:val="clear" w:color="000000" w:fill="FCFCFF"/>
            <w:noWrap/>
            <w:vAlign w:val="bottom"/>
            <w:hideMark/>
          </w:tcPr>
          <w:p w14:paraId="7E349A96" w14:textId="77777777" w:rsidR="00040977" w:rsidRPr="005766E2" w:rsidRDefault="00040977" w:rsidP="00E220DD">
            <w:pPr>
              <w:jc w:val="both"/>
              <w:rPr>
                <w:color w:val="000000"/>
                <w:lang w:val="en-GB"/>
              </w:rPr>
            </w:pPr>
            <w:r w:rsidRPr="005766E2">
              <w:rPr>
                <w:color w:val="000000"/>
                <w:lang w:val="en-GB"/>
              </w:rPr>
              <w:t>1.6E-04</w:t>
            </w:r>
          </w:p>
        </w:tc>
      </w:tr>
      <w:tr w:rsidR="00040977" w:rsidRPr="005766E2" w14:paraId="07B5569F" w14:textId="77777777" w:rsidTr="00A65F88">
        <w:trPr>
          <w:trHeight w:val="300"/>
          <w:jc w:val="center"/>
        </w:trPr>
        <w:tc>
          <w:tcPr>
            <w:tcW w:w="0" w:type="auto"/>
            <w:tcBorders>
              <w:top w:val="nil"/>
              <w:left w:val="single" w:sz="4" w:space="0" w:color="auto"/>
              <w:bottom w:val="nil"/>
              <w:right w:val="nil"/>
            </w:tcBorders>
            <w:noWrap/>
            <w:vAlign w:val="bottom"/>
            <w:hideMark/>
          </w:tcPr>
          <w:p w14:paraId="0B9377F4" w14:textId="77777777" w:rsidR="00040977" w:rsidRPr="005766E2" w:rsidRDefault="00040977" w:rsidP="00E220DD">
            <w:pPr>
              <w:jc w:val="both"/>
              <w:rPr>
                <w:color w:val="000000"/>
                <w:lang w:val="en-GB"/>
              </w:rPr>
            </w:pPr>
            <w:r w:rsidRPr="005766E2">
              <w:rPr>
                <w:color w:val="000000"/>
                <w:lang w:val="en-GB"/>
              </w:rPr>
              <w:t>Ozone formation, Terrestrial ecosystems</w:t>
            </w:r>
          </w:p>
        </w:tc>
        <w:tc>
          <w:tcPr>
            <w:tcW w:w="0" w:type="auto"/>
            <w:tcBorders>
              <w:top w:val="nil"/>
              <w:left w:val="nil"/>
              <w:bottom w:val="nil"/>
              <w:right w:val="nil"/>
            </w:tcBorders>
            <w:noWrap/>
            <w:vAlign w:val="bottom"/>
            <w:hideMark/>
          </w:tcPr>
          <w:p w14:paraId="336D95AC" w14:textId="77777777" w:rsidR="00040977" w:rsidRPr="005766E2" w:rsidRDefault="00040977" w:rsidP="00E220DD">
            <w:pPr>
              <w:jc w:val="both"/>
              <w:rPr>
                <w:color w:val="000000"/>
                <w:lang w:val="en-GB"/>
              </w:rPr>
            </w:pPr>
            <w:r w:rsidRPr="005766E2">
              <w:rPr>
                <w:color w:val="000000"/>
                <w:lang w:val="en-GB"/>
              </w:rPr>
              <w:t>kg NOx eq</w:t>
            </w:r>
          </w:p>
        </w:tc>
        <w:tc>
          <w:tcPr>
            <w:tcW w:w="0" w:type="auto"/>
            <w:tcBorders>
              <w:top w:val="nil"/>
              <w:left w:val="nil"/>
              <w:bottom w:val="nil"/>
              <w:right w:val="nil"/>
            </w:tcBorders>
            <w:noWrap/>
            <w:vAlign w:val="bottom"/>
            <w:hideMark/>
          </w:tcPr>
          <w:p w14:paraId="0E13ACA6" w14:textId="77777777" w:rsidR="00040977" w:rsidRPr="005766E2" w:rsidRDefault="00040977" w:rsidP="00E220DD">
            <w:pPr>
              <w:jc w:val="both"/>
              <w:rPr>
                <w:color w:val="000000"/>
                <w:lang w:val="en-GB"/>
              </w:rPr>
            </w:pPr>
            <w:r w:rsidRPr="005766E2">
              <w:rPr>
                <w:color w:val="000000"/>
                <w:lang w:val="en-GB"/>
              </w:rPr>
              <w:t>1.6E-01</w:t>
            </w:r>
          </w:p>
        </w:tc>
        <w:tc>
          <w:tcPr>
            <w:tcW w:w="0" w:type="auto"/>
            <w:tcBorders>
              <w:top w:val="nil"/>
              <w:left w:val="nil"/>
              <w:bottom w:val="nil"/>
              <w:right w:val="nil"/>
            </w:tcBorders>
            <w:shd w:val="clear" w:color="000000" w:fill="FCF1F4"/>
            <w:noWrap/>
            <w:vAlign w:val="bottom"/>
            <w:hideMark/>
          </w:tcPr>
          <w:p w14:paraId="23D30285" w14:textId="77777777" w:rsidR="00040977" w:rsidRPr="005766E2" w:rsidRDefault="00040977" w:rsidP="00E220DD">
            <w:pPr>
              <w:jc w:val="both"/>
              <w:rPr>
                <w:color w:val="000000"/>
                <w:lang w:val="en-GB"/>
              </w:rPr>
            </w:pPr>
            <w:r w:rsidRPr="005766E2">
              <w:rPr>
                <w:color w:val="000000"/>
                <w:lang w:val="en-GB"/>
              </w:rPr>
              <w:t>1.2E-02</w:t>
            </w:r>
          </w:p>
        </w:tc>
        <w:tc>
          <w:tcPr>
            <w:tcW w:w="0" w:type="auto"/>
            <w:tcBorders>
              <w:top w:val="nil"/>
              <w:left w:val="nil"/>
              <w:bottom w:val="nil"/>
              <w:right w:val="nil"/>
            </w:tcBorders>
            <w:shd w:val="clear" w:color="000000" w:fill="F8696B"/>
            <w:noWrap/>
            <w:vAlign w:val="bottom"/>
            <w:hideMark/>
          </w:tcPr>
          <w:p w14:paraId="71147437" w14:textId="77777777" w:rsidR="00040977" w:rsidRPr="005766E2" w:rsidRDefault="00040977" w:rsidP="00E220DD">
            <w:pPr>
              <w:jc w:val="both"/>
              <w:rPr>
                <w:color w:val="000000"/>
                <w:lang w:val="en-GB"/>
              </w:rPr>
            </w:pPr>
            <w:r w:rsidRPr="005766E2">
              <w:rPr>
                <w:color w:val="000000"/>
                <w:lang w:val="en-GB"/>
              </w:rPr>
              <w:t>1.5E-01</w:t>
            </w:r>
          </w:p>
        </w:tc>
        <w:tc>
          <w:tcPr>
            <w:tcW w:w="0" w:type="auto"/>
            <w:tcBorders>
              <w:top w:val="nil"/>
              <w:left w:val="nil"/>
              <w:bottom w:val="nil"/>
              <w:right w:val="single" w:sz="4" w:space="0" w:color="auto"/>
            </w:tcBorders>
            <w:shd w:val="clear" w:color="000000" w:fill="FCFCFF"/>
            <w:noWrap/>
            <w:vAlign w:val="bottom"/>
            <w:hideMark/>
          </w:tcPr>
          <w:p w14:paraId="38BB6242" w14:textId="77777777" w:rsidR="00040977" w:rsidRPr="005766E2" w:rsidRDefault="00040977" w:rsidP="00E220DD">
            <w:pPr>
              <w:jc w:val="both"/>
              <w:rPr>
                <w:color w:val="000000"/>
                <w:lang w:val="en-GB"/>
              </w:rPr>
            </w:pPr>
            <w:r w:rsidRPr="005766E2">
              <w:rPr>
                <w:color w:val="000000"/>
                <w:lang w:val="en-GB"/>
              </w:rPr>
              <w:t>3.1E-04</w:t>
            </w:r>
          </w:p>
        </w:tc>
      </w:tr>
      <w:tr w:rsidR="00040977" w:rsidRPr="005766E2" w14:paraId="226F11C8" w14:textId="77777777" w:rsidTr="00A65F88">
        <w:trPr>
          <w:trHeight w:val="340"/>
          <w:jc w:val="center"/>
        </w:trPr>
        <w:tc>
          <w:tcPr>
            <w:tcW w:w="0" w:type="auto"/>
            <w:tcBorders>
              <w:top w:val="nil"/>
              <w:left w:val="single" w:sz="4" w:space="0" w:color="auto"/>
              <w:bottom w:val="nil"/>
              <w:right w:val="nil"/>
            </w:tcBorders>
            <w:noWrap/>
            <w:vAlign w:val="bottom"/>
            <w:hideMark/>
          </w:tcPr>
          <w:p w14:paraId="52C8C0AA" w14:textId="77777777" w:rsidR="00040977" w:rsidRPr="005766E2" w:rsidRDefault="00040977" w:rsidP="00E220DD">
            <w:pPr>
              <w:jc w:val="both"/>
              <w:rPr>
                <w:color w:val="000000"/>
                <w:lang w:val="en-GB"/>
              </w:rPr>
            </w:pPr>
            <w:r w:rsidRPr="005766E2">
              <w:rPr>
                <w:color w:val="000000"/>
                <w:lang w:val="en-GB"/>
              </w:rPr>
              <w:t>Terrestrial acidification</w:t>
            </w:r>
          </w:p>
        </w:tc>
        <w:tc>
          <w:tcPr>
            <w:tcW w:w="0" w:type="auto"/>
            <w:tcBorders>
              <w:top w:val="nil"/>
              <w:left w:val="nil"/>
              <w:bottom w:val="nil"/>
              <w:right w:val="nil"/>
            </w:tcBorders>
            <w:noWrap/>
            <w:vAlign w:val="bottom"/>
            <w:hideMark/>
          </w:tcPr>
          <w:p w14:paraId="7A942EB8" w14:textId="77777777" w:rsidR="00040977" w:rsidRPr="005766E2" w:rsidRDefault="00040977" w:rsidP="00E220DD">
            <w:pPr>
              <w:jc w:val="both"/>
              <w:rPr>
                <w:color w:val="000000"/>
                <w:lang w:val="en-GB"/>
              </w:rPr>
            </w:pPr>
            <w:r w:rsidRPr="005766E2">
              <w:rPr>
                <w:color w:val="000000"/>
                <w:lang w:val="en-GB"/>
              </w:rPr>
              <w:t>kg SO</w:t>
            </w:r>
            <w:r w:rsidRPr="005766E2">
              <w:rPr>
                <w:color w:val="000000"/>
                <w:vertAlign w:val="subscript"/>
                <w:lang w:val="en-GB"/>
              </w:rPr>
              <w:t>2</w:t>
            </w:r>
            <w:r w:rsidRPr="005766E2">
              <w:rPr>
                <w:color w:val="000000"/>
                <w:lang w:val="en-GB"/>
              </w:rPr>
              <w:t xml:space="preserve"> eq</w:t>
            </w:r>
          </w:p>
        </w:tc>
        <w:tc>
          <w:tcPr>
            <w:tcW w:w="0" w:type="auto"/>
            <w:tcBorders>
              <w:top w:val="nil"/>
              <w:left w:val="nil"/>
              <w:bottom w:val="nil"/>
              <w:right w:val="nil"/>
            </w:tcBorders>
            <w:noWrap/>
            <w:vAlign w:val="bottom"/>
            <w:hideMark/>
          </w:tcPr>
          <w:p w14:paraId="21D13771" w14:textId="77777777" w:rsidR="00040977" w:rsidRPr="005766E2" w:rsidRDefault="00040977" w:rsidP="00E220DD">
            <w:pPr>
              <w:jc w:val="both"/>
              <w:rPr>
                <w:color w:val="000000"/>
                <w:lang w:val="en-GB"/>
              </w:rPr>
            </w:pPr>
            <w:r w:rsidRPr="005766E2">
              <w:rPr>
                <w:color w:val="000000"/>
                <w:lang w:val="en-GB"/>
              </w:rPr>
              <w:t>3.8E-01</w:t>
            </w:r>
          </w:p>
        </w:tc>
        <w:tc>
          <w:tcPr>
            <w:tcW w:w="0" w:type="auto"/>
            <w:tcBorders>
              <w:top w:val="nil"/>
              <w:left w:val="nil"/>
              <w:bottom w:val="nil"/>
              <w:right w:val="nil"/>
            </w:tcBorders>
            <w:shd w:val="clear" w:color="000000" w:fill="FCF2F5"/>
            <w:noWrap/>
            <w:vAlign w:val="bottom"/>
            <w:hideMark/>
          </w:tcPr>
          <w:p w14:paraId="7248A16C" w14:textId="77777777" w:rsidR="00040977" w:rsidRPr="005766E2" w:rsidRDefault="00040977" w:rsidP="00E220DD">
            <w:pPr>
              <w:jc w:val="both"/>
              <w:rPr>
                <w:color w:val="000000"/>
                <w:lang w:val="en-GB"/>
              </w:rPr>
            </w:pPr>
            <w:r w:rsidRPr="005766E2">
              <w:rPr>
                <w:color w:val="000000"/>
                <w:lang w:val="en-GB"/>
              </w:rPr>
              <w:t>2.6E-02</w:t>
            </w:r>
          </w:p>
        </w:tc>
        <w:tc>
          <w:tcPr>
            <w:tcW w:w="0" w:type="auto"/>
            <w:tcBorders>
              <w:top w:val="nil"/>
              <w:left w:val="nil"/>
              <w:bottom w:val="nil"/>
              <w:right w:val="nil"/>
            </w:tcBorders>
            <w:shd w:val="clear" w:color="000000" w:fill="F8696B"/>
            <w:noWrap/>
            <w:vAlign w:val="bottom"/>
            <w:hideMark/>
          </w:tcPr>
          <w:p w14:paraId="67658EFD" w14:textId="77777777" w:rsidR="00040977" w:rsidRPr="005766E2" w:rsidRDefault="00040977" w:rsidP="00E220DD">
            <w:pPr>
              <w:jc w:val="both"/>
              <w:rPr>
                <w:color w:val="000000"/>
                <w:lang w:val="en-GB"/>
              </w:rPr>
            </w:pPr>
            <w:r w:rsidRPr="005766E2">
              <w:rPr>
                <w:color w:val="000000"/>
                <w:lang w:val="en-GB"/>
              </w:rPr>
              <w:t>3.5E-01</w:t>
            </w:r>
          </w:p>
        </w:tc>
        <w:tc>
          <w:tcPr>
            <w:tcW w:w="0" w:type="auto"/>
            <w:tcBorders>
              <w:top w:val="nil"/>
              <w:left w:val="nil"/>
              <w:bottom w:val="nil"/>
              <w:right w:val="single" w:sz="4" w:space="0" w:color="auto"/>
            </w:tcBorders>
            <w:shd w:val="clear" w:color="000000" w:fill="FCFCFF"/>
            <w:noWrap/>
            <w:vAlign w:val="bottom"/>
            <w:hideMark/>
          </w:tcPr>
          <w:p w14:paraId="3E2B692F" w14:textId="77777777" w:rsidR="00040977" w:rsidRPr="005766E2" w:rsidRDefault="00040977" w:rsidP="00E220DD">
            <w:pPr>
              <w:jc w:val="both"/>
              <w:rPr>
                <w:color w:val="000000"/>
                <w:lang w:val="en-GB"/>
              </w:rPr>
            </w:pPr>
            <w:r w:rsidRPr="005766E2">
              <w:rPr>
                <w:color w:val="000000"/>
                <w:lang w:val="en-GB"/>
              </w:rPr>
              <w:t>4.6E-04</w:t>
            </w:r>
          </w:p>
        </w:tc>
      </w:tr>
      <w:tr w:rsidR="00040977" w:rsidRPr="005766E2" w14:paraId="29892087" w14:textId="77777777" w:rsidTr="00A65F88">
        <w:trPr>
          <w:trHeight w:val="300"/>
          <w:jc w:val="center"/>
        </w:trPr>
        <w:tc>
          <w:tcPr>
            <w:tcW w:w="0" w:type="auto"/>
            <w:tcBorders>
              <w:top w:val="nil"/>
              <w:left w:val="single" w:sz="4" w:space="0" w:color="auto"/>
              <w:bottom w:val="nil"/>
              <w:right w:val="nil"/>
            </w:tcBorders>
            <w:noWrap/>
            <w:vAlign w:val="bottom"/>
            <w:hideMark/>
          </w:tcPr>
          <w:p w14:paraId="1A09FA1A" w14:textId="77777777" w:rsidR="00040977" w:rsidRPr="005766E2" w:rsidRDefault="00040977" w:rsidP="00E220DD">
            <w:pPr>
              <w:jc w:val="both"/>
              <w:rPr>
                <w:color w:val="000000"/>
                <w:lang w:val="en-GB"/>
              </w:rPr>
            </w:pPr>
            <w:r w:rsidRPr="005766E2">
              <w:rPr>
                <w:color w:val="000000"/>
                <w:lang w:val="en-GB"/>
              </w:rPr>
              <w:t>Freshwater eutrophication</w:t>
            </w:r>
          </w:p>
        </w:tc>
        <w:tc>
          <w:tcPr>
            <w:tcW w:w="0" w:type="auto"/>
            <w:tcBorders>
              <w:top w:val="nil"/>
              <w:left w:val="nil"/>
              <w:bottom w:val="nil"/>
              <w:right w:val="nil"/>
            </w:tcBorders>
            <w:noWrap/>
            <w:vAlign w:val="bottom"/>
            <w:hideMark/>
          </w:tcPr>
          <w:p w14:paraId="0BCC8620" w14:textId="77777777" w:rsidR="00040977" w:rsidRPr="005766E2" w:rsidRDefault="00040977" w:rsidP="00E220DD">
            <w:pPr>
              <w:jc w:val="both"/>
              <w:rPr>
                <w:color w:val="000000"/>
                <w:lang w:val="en-GB"/>
              </w:rPr>
            </w:pPr>
            <w:r w:rsidRPr="005766E2">
              <w:rPr>
                <w:color w:val="000000"/>
                <w:lang w:val="en-GB"/>
              </w:rPr>
              <w:t>kg P eq</w:t>
            </w:r>
          </w:p>
        </w:tc>
        <w:tc>
          <w:tcPr>
            <w:tcW w:w="0" w:type="auto"/>
            <w:tcBorders>
              <w:top w:val="nil"/>
              <w:left w:val="nil"/>
              <w:bottom w:val="nil"/>
              <w:right w:val="nil"/>
            </w:tcBorders>
            <w:noWrap/>
            <w:vAlign w:val="bottom"/>
            <w:hideMark/>
          </w:tcPr>
          <w:p w14:paraId="40422276" w14:textId="77777777" w:rsidR="00040977" w:rsidRPr="005766E2" w:rsidRDefault="00040977" w:rsidP="00E220DD">
            <w:pPr>
              <w:jc w:val="both"/>
              <w:rPr>
                <w:color w:val="000000"/>
                <w:lang w:val="en-GB"/>
              </w:rPr>
            </w:pPr>
            <w:r w:rsidRPr="005766E2">
              <w:rPr>
                <w:color w:val="000000"/>
                <w:lang w:val="en-GB"/>
              </w:rPr>
              <w:t>2.1E-02</w:t>
            </w:r>
          </w:p>
        </w:tc>
        <w:tc>
          <w:tcPr>
            <w:tcW w:w="0" w:type="auto"/>
            <w:tcBorders>
              <w:top w:val="nil"/>
              <w:left w:val="nil"/>
              <w:bottom w:val="nil"/>
              <w:right w:val="nil"/>
            </w:tcBorders>
            <w:shd w:val="clear" w:color="000000" w:fill="FCE8EB"/>
            <w:noWrap/>
            <w:vAlign w:val="bottom"/>
            <w:hideMark/>
          </w:tcPr>
          <w:p w14:paraId="4430E27B" w14:textId="77777777" w:rsidR="00040977" w:rsidRPr="005766E2" w:rsidRDefault="00040977" w:rsidP="00E220DD">
            <w:pPr>
              <w:jc w:val="both"/>
              <w:rPr>
                <w:color w:val="000000"/>
                <w:lang w:val="en-GB"/>
              </w:rPr>
            </w:pPr>
            <w:r w:rsidRPr="005766E2">
              <w:rPr>
                <w:color w:val="000000"/>
                <w:lang w:val="en-GB"/>
              </w:rPr>
              <w:t>2.6E-03</w:t>
            </w:r>
          </w:p>
        </w:tc>
        <w:tc>
          <w:tcPr>
            <w:tcW w:w="0" w:type="auto"/>
            <w:tcBorders>
              <w:top w:val="nil"/>
              <w:left w:val="nil"/>
              <w:bottom w:val="nil"/>
              <w:right w:val="nil"/>
            </w:tcBorders>
            <w:shd w:val="clear" w:color="000000" w:fill="F8696B"/>
            <w:noWrap/>
            <w:vAlign w:val="bottom"/>
            <w:hideMark/>
          </w:tcPr>
          <w:p w14:paraId="226D6BD1" w14:textId="77777777" w:rsidR="00040977" w:rsidRPr="005766E2" w:rsidRDefault="00040977" w:rsidP="00E220DD">
            <w:pPr>
              <w:jc w:val="both"/>
              <w:rPr>
                <w:color w:val="000000"/>
                <w:lang w:val="en-GB"/>
              </w:rPr>
            </w:pPr>
            <w:r w:rsidRPr="005766E2">
              <w:rPr>
                <w:color w:val="000000"/>
                <w:lang w:val="en-GB"/>
              </w:rPr>
              <w:t>1.8E-02</w:t>
            </w:r>
          </w:p>
        </w:tc>
        <w:tc>
          <w:tcPr>
            <w:tcW w:w="0" w:type="auto"/>
            <w:tcBorders>
              <w:top w:val="nil"/>
              <w:left w:val="nil"/>
              <w:bottom w:val="nil"/>
              <w:right w:val="single" w:sz="4" w:space="0" w:color="auto"/>
            </w:tcBorders>
            <w:shd w:val="clear" w:color="000000" w:fill="FCFCFF"/>
            <w:noWrap/>
            <w:vAlign w:val="bottom"/>
            <w:hideMark/>
          </w:tcPr>
          <w:p w14:paraId="5ACDF050" w14:textId="77777777" w:rsidR="00040977" w:rsidRPr="005766E2" w:rsidRDefault="00040977" w:rsidP="00E220DD">
            <w:pPr>
              <w:jc w:val="both"/>
              <w:rPr>
                <w:color w:val="000000"/>
                <w:lang w:val="en-GB"/>
              </w:rPr>
            </w:pPr>
            <w:r w:rsidRPr="005766E2">
              <w:rPr>
                <w:color w:val="000000"/>
                <w:lang w:val="en-GB"/>
              </w:rPr>
              <w:t>5.7E-05</w:t>
            </w:r>
          </w:p>
        </w:tc>
      </w:tr>
      <w:tr w:rsidR="00040977" w:rsidRPr="005766E2" w14:paraId="44C00B0F" w14:textId="77777777" w:rsidTr="00A65F88">
        <w:trPr>
          <w:trHeight w:val="300"/>
          <w:jc w:val="center"/>
        </w:trPr>
        <w:tc>
          <w:tcPr>
            <w:tcW w:w="0" w:type="auto"/>
            <w:tcBorders>
              <w:top w:val="nil"/>
              <w:left w:val="single" w:sz="4" w:space="0" w:color="auto"/>
              <w:bottom w:val="nil"/>
              <w:right w:val="nil"/>
            </w:tcBorders>
            <w:noWrap/>
            <w:vAlign w:val="bottom"/>
            <w:hideMark/>
          </w:tcPr>
          <w:p w14:paraId="0CB1B15D" w14:textId="77777777" w:rsidR="00040977" w:rsidRPr="005766E2" w:rsidRDefault="00040977" w:rsidP="00E220DD">
            <w:pPr>
              <w:jc w:val="both"/>
              <w:rPr>
                <w:color w:val="000000"/>
                <w:lang w:val="en-GB"/>
              </w:rPr>
            </w:pPr>
            <w:r w:rsidRPr="005766E2">
              <w:rPr>
                <w:color w:val="000000"/>
                <w:lang w:val="en-GB"/>
              </w:rPr>
              <w:t>Marine eutrophication</w:t>
            </w:r>
          </w:p>
        </w:tc>
        <w:tc>
          <w:tcPr>
            <w:tcW w:w="0" w:type="auto"/>
            <w:tcBorders>
              <w:top w:val="nil"/>
              <w:left w:val="nil"/>
              <w:bottom w:val="nil"/>
              <w:right w:val="nil"/>
            </w:tcBorders>
            <w:noWrap/>
            <w:vAlign w:val="bottom"/>
            <w:hideMark/>
          </w:tcPr>
          <w:p w14:paraId="17EDF9DB" w14:textId="77777777" w:rsidR="00040977" w:rsidRPr="005766E2" w:rsidRDefault="00040977" w:rsidP="00E220DD">
            <w:pPr>
              <w:jc w:val="both"/>
              <w:rPr>
                <w:color w:val="000000"/>
                <w:lang w:val="en-GB"/>
              </w:rPr>
            </w:pPr>
            <w:r w:rsidRPr="005766E2">
              <w:rPr>
                <w:color w:val="000000"/>
                <w:lang w:val="en-GB"/>
              </w:rPr>
              <w:t>kg N eq</w:t>
            </w:r>
          </w:p>
        </w:tc>
        <w:tc>
          <w:tcPr>
            <w:tcW w:w="0" w:type="auto"/>
            <w:tcBorders>
              <w:top w:val="nil"/>
              <w:left w:val="nil"/>
              <w:bottom w:val="nil"/>
              <w:right w:val="nil"/>
            </w:tcBorders>
            <w:noWrap/>
            <w:vAlign w:val="bottom"/>
            <w:hideMark/>
          </w:tcPr>
          <w:p w14:paraId="1F96FB76" w14:textId="77777777" w:rsidR="00040977" w:rsidRPr="005766E2" w:rsidRDefault="00040977" w:rsidP="00E220DD">
            <w:pPr>
              <w:jc w:val="both"/>
              <w:rPr>
                <w:color w:val="000000"/>
                <w:lang w:val="en-GB"/>
              </w:rPr>
            </w:pPr>
            <w:r w:rsidRPr="005766E2">
              <w:rPr>
                <w:color w:val="000000"/>
                <w:lang w:val="en-GB"/>
              </w:rPr>
              <w:t>8.7E-04</w:t>
            </w:r>
          </w:p>
        </w:tc>
        <w:tc>
          <w:tcPr>
            <w:tcW w:w="0" w:type="auto"/>
            <w:tcBorders>
              <w:top w:val="nil"/>
              <w:left w:val="nil"/>
              <w:bottom w:val="nil"/>
              <w:right w:val="nil"/>
            </w:tcBorders>
            <w:shd w:val="clear" w:color="000000" w:fill="FBBFC2"/>
            <w:noWrap/>
            <w:vAlign w:val="bottom"/>
            <w:hideMark/>
          </w:tcPr>
          <w:p w14:paraId="7E399A7B" w14:textId="77777777" w:rsidR="00040977" w:rsidRPr="005766E2" w:rsidRDefault="00040977" w:rsidP="00E220DD">
            <w:pPr>
              <w:jc w:val="both"/>
              <w:rPr>
                <w:color w:val="000000"/>
                <w:lang w:val="en-GB"/>
              </w:rPr>
            </w:pPr>
            <w:r w:rsidRPr="005766E2">
              <w:rPr>
                <w:color w:val="000000"/>
                <w:lang w:val="en-GB"/>
              </w:rPr>
              <w:t>2.6E-04</w:t>
            </w:r>
          </w:p>
        </w:tc>
        <w:tc>
          <w:tcPr>
            <w:tcW w:w="0" w:type="auto"/>
            <w:tcBorders>
              <w:top w:val="nil"/>
              <w:left w:val="nil"/>
              <w:bottom w:val="nil"/>
              <w:right w:val="nil"/>
            </w:tcBorders>
            <w:shd w:val="clear" w:color="000000" w:fill="F8696B"/>
            <w:noWrap/>
            <w:vAlign w:val="bottom"/>
            <w:hideMark/>
          </w:tcPr>
          <w:p w14:paraId="02E85EDE" w14:textId="77777777" w:rsidR="00040977" w:rsidRPr="005766E2" w:rsidRDefault="00040977" w:rsidP="00E220DD">
            <w:pPr>
              <w:jc w:val="both"/>
              <w:rPr>
                <w:color w:val="000000"/>
                <w:lang w:val="en-GB"/>
              </w:rPr>
            </w:pPr>
            <w:r w:rsidRPr="005766E2">
              <w:rPr>
                <w:color w:val="000000"/>
                <w:lang w:val="en-GB"/>
              </w:rPr>
              <w:t>6.0E-04</w:t>
            </w:r>
          </w:p>
        </w:tc>
        <w:tc>
          <w:tcPr>
            <w:tcW w:w="0" w:type="auto"/>
            <w:tcBorders>
              <w:top w:val="nil"/>
              <w:left w:val="nil"/>
              <w:bottom w:val="nil"/>
              <w:right w:val="single" w:sz="4" w:space="0" w:color="auto"/>
            </w:tcBorders>
            <w:shd w:val="clear" w:color="000000" w:fill="FCFCFF"/>
            <w:noWrap/>
            <w:vAlign w:val="bottom"/>
            <w:hideMark/>
          </w:tcPr>
          <w:p w14:paraId="278C19A1" w14:textId="77777777" w:rsidR="00040977" w:rsidRPr="005766E2" w:rsidRDefault="00040977" w:rsidP="00E220DD">
            <w:pPr>
              <w:jc w:val="both"/>
              <w:rPr>
                <w:color w:val="000000"/>
                <w:lang w:val="en-GB"/>
              </w:rPr>
            </w:pPr>
            <w:r w:rsidRPr="005766E2">
              <w:rPr>
                <w:color w:val="000000"/>
                <w:lang w:val="en-GB"/>
              </w:rPr>
              <w:t>1.3E-05</w:t>
            </w:r>
          </w:p>
        </w:tc>
      </w:tr>
      <w:tr w:rsidR="00040977" w:rsidRPr="005766E2" w14:paraId="43D14A19" w14:textId="77777777" w:rsidTr="00A65F88">
        <w:trPr>
          <w:trHeight w:val="300"/>
          <w:jc w:val="center"/>
        </w:trPr>
        <w:tc>
          <w:tcPr>
            <w:tcW w:w="0" w:type="auto"/>
            <w:tcBorders>
              <w:top w:val="nil"/>
              <w:left w:val="single" w:sz="4" w:space="0" w:color="auto"/>
              <w:bottom w:val="nil"/>
              <w:right w:val="nil"/>
            </w:tcBorders>
            <w:noWrap/>
            <w:vAlign w:val="bottom"/>
            <w:hideMark/>
          </w:tcPr>
          <w:p w14:paraId="16751991" w14:textId="77777777" w:rsidR="00040977" w:rsidRPr="005766E2" w:rsidRDefault="00040977" w:rsidP="00E220DD">
            <w:pPr>
              <w:jc w:val="both"/>
              <w:rPr>
                <w:color w:val="000000"/>
                <w:lang w:val="en-GB"/>
              </w:rPr>
            </w:pPr>
            <w:r w:rsidRPr="005766E2">
              <w:rPr>
                <w:color w:val="000000"/>
                <w:lang w:val="en-GB"/>
              </w:rPr>
              <w:t>Terrestrial ecotoxicity</w:t>
            </w:r>
          </w:p>
        </w:tc>
        <w:tc>
          <w:tcPr>
            <w:tcW w:w="0" w:type="auto"/>
            <w:tcBorders>
              <w:top w:val="nil"/>
              <w:left w:val="nil"/>
              <w:bottom w:val="nil"/>
              <w:right w:val="nil"/>
            </w:tcBorders>
            <w:noWrap/>
            <w:vAlign w:val="bottom"/>
            <w:hideMark/>
          </w:tcPr>
          <w:p w14:paraId="25627E5C" w14:textId="77777777" w:rsidR="00040977" w:rsidRPr="005766E2" w:rsidRDefault="00040977" w:rsidP="00E220DD">
            <w:pPr>
              <w:jc w:val="both"/>
              <w:rPr>
                <w:color w:val="000000"/>
                <w:lang w:val="en-GB"/>
              </w:rPr>
            </w:pPr>
            <w:r w:rsidRPr="005766E2">
              <w:rPr>
                <w:color w:val="000000"/>
                <w:lang w:val="en-GB"/>
              </w:rPr>
              <w:t>kg 1,4-DCB</w:t>
            </w:r>
          </w:p>
        </w:tc>
        <w:tc>
          <w:tcPr>
            <w:tcW w:w="0" w:type="auto"/>
            <w:tcBorders>
              <w:top w:val="nil"/>
              <w:left w:val="nil"/>
              <w:bottom w:val="nil"/>
              <w:right w:val="nil"/>
            </w:tcBorders>
            <w:noWrap/>
            <w:vAlign w:val="bottom"/>
            <w:hideMark/>
          </w:tcPr>
          <w:p w14:paraId="4E96491E" w14:textId="77777777" w:rsidR="00040977" w:rsidRPr="005766E2" w:rsidRDefault="00040977" w:rsidP="00E220DD">
            <w:pPr>
              <w:jc w:val="both"/>
              <w:rPr>
                <w:color w:val="000000"/>
                <w:lang w:val="en-GB"/>
              </w:rPr>
            </w:pPr>
            <w:r w:rsidRPr="005766E2">
              <w:rPr>
                <w:color w:val="000000"/>
                <w:lang w:val="en-GB"/>
              </w:rPr>
              <w:t>3.3E+02</w:t>
            </w:r>
          </w:p>
        </w:tc>
        <w:tc>
          <w:tcPr>
            <w:tcW w:w="0" w:type="auto"/>
            <w:tcBorders>
              <w:top w:val="nil"/>
              <w:left w:val="nil"/>
              <w:bottom w:val="nil"/>
              <w:right w:val="nil"/>
            </w:tcBorders>
            <w:shd w:val="clear" w:color="000000" w:fill="F8696B"/>
            <w:noWrap/>
            <w:vAlign w:val="bottom"/>
            <w:hideMark/>
          </w:tcPr>
          <w:p w14:paraId="767FD87D" w14:textId="77777777" w:rsidR="00040977" w:rsidRPr="005766E2" w:rsidRDefault="00040977" w:rsidP="00E220DD">
            <w:pPr>
              <w:jc w:val="both"/>
              <w:rPr>
                <w:color w:val="000000"/>
                <w:lang w:val="en-GB"/>
              </w:rPr>
            </w:pPr>
            <w:r w:rsidRPr="005766E2">
              <w:rPr>
                <w:color w:val="000000"/>
                <w:lang w:val="en-GB"/>
              </w:rPr>
              <w:t>2.0E+02</w:t>
            </w:r>
          </w:p>
        </w:tc>
        <w:tc>
          <w:tcPr>
            <w:tcW w:w="0" w:type="auto"/>
            <w:tcBorders>
              <w:top w:val="nil"/>
              <w:left w:val="nil"/>
              <w:bottom w:val="nil"/>
              <w:right w:val="nil"/>
            </w:tcBorders>
            <w:shd w:val="clear" w:color="000000" w:fill="FAA0A3"/>
            <w:noWrap/>
            <w:vAlign w:val="bottom"/>
            <w:hideMark/>
          </w:tcPr>
          <w:p w14:paraId="21A13663" w14:textId="77777777" w:rsidR="00040977" w:rsidRPr="005766E2" w:rsidRDefault="00040977" w:rsidP="00E220DD">
            <w:pPr>
              <w:jc w:val="both"/>
              <w:rPr>
                <w:color w:val="000000"/>
                <w:lang w:val="en-GB"/>
              </w:rPr>
            </w:pPr>
            <w:r w:rsidRPr="005766E2">
              <w:rPr>
                <w:color w:val="000000"/>
                <w:lang w:val="en-GB"/>
              </w:rPr>
              <w:t>1.3E+02</w:t>
            </w:r>
          </w:p>
        </w:tc>
        <w:tc>
          <w:tcPr>
            <w:tcW w:w="0" w:type="auto"/>
            <w:tcBorders>
              <w:top w:val="nil"/>
              <w:left w:val="nil"/>
              <w:bottom w:val="nil"/>
              <w:right w:val="single" w:sz="4" w:space="0" w:color="auto"/>
            </w:tcBorders>
            <w:shd w:val="clear" w:color="000000" w:fill="FCFCFF"/>
            <w:noWrap/>
            <w:vAlign w:val="bottom"/>
            <w:hideMark/>
          </w:tcPr>
          <w:p w14:paraId="40B03AEC" w14:textId="77777777" w:rsidR="00040977" w:rsidRPr="005766E2" w:rsidRDefault="00040977" w:rsidP="00E220DD">
            <w:pPr>
              <w:jc w:val="both"/>
              <w:rPr>
                <w:color w:val="000000"/>
                <w:lang w:val="en-GB"/>
              </w:rPr>
            </w:pPr>
            <w:r w:rsidRPr="005766E2">
              <w:rPr>
                <w:color w:val="000000"/>
                <w:lang w:val="en-GB"/>
              </w:rPr>
              <w:t>1.4E+00</w:t>
            </w:r>
          </w:p>
        </w:tc>
      </w:tr>
      <w:tr w:rsidR="00040977" w:rsidRPr="005766E2" w14:paraId="61BD4DED" w14:textId="77777777" w:rsidTr="00A65F88">
        <w:trPr>
          <w:trHeight w:val="300"/>
          <w:jc w:val="center"/>
        </w:trPr>
        <w:tc>
          <w:tcPr>
            <w:tcW w:w="0" w:type="auto"/>
            <w:tcBorders>
              <w:top w:val="nil"/>
              <w:left w:val="single" w:sz="4" w:space="0" w:color="auto"/>
              <w:bottom w:val="nil"/>
              <w:right w:val="nil"/>
            </w:tcBorders>
            <w:noWrap/>
            <w:vAlign w:val="bottom"/>
            <w:hideMark/>
          </w:tcPr>
          <w:p w14:paraId="4F147D2B" w14:textId="77777777" w:rsidR="00040977" w:rsidRPr="005766E2" w:rsidRDefault="00040977" w:rsidP="00E220DD">
            <w:pPr>
              <w:jc w:val="both"/>
              <w:rPr>
                <w:color w:val="000000"/>
                <w:lang w:val="en-GB"/>
              </w:rPr>
            </w:pPr>
            <w:r w:rsidRPr="005766E2">
              <w:rPr>
                <w:color w:val="000000"/>
                <w:lang w:val="en-GB"/>
              </w:rPr>
              <w:t>Freshwater ecotoxicity</w:t>
            </w:r>
          </w:p>
        </w:tc>
        <w:tc>
          <w:tcPr>
            <w:tcW w:w="0" w:type="auto"/>
            <w:tcBorders>
              <w:top w:val="nil"/>
              <w:left w:val="nil"/>
              <w:bottom w:val="nil"/>
              <w:right w:val="nil"/>
            </w:tcBorders>
            <w:noWrap/>
            <w:vAlign w:val="bottom"/>
            <w:hideMark/>
          </w:tcPr>
          <w:p w14:paraId="6012BD86" w14:textId="77777777" w:rsidR="00040977" w:rsidRPr="005766E2" w:rsidRDefault="00040977" w:rsidP="00E220DD">
            <w:pPr>
              <w:jc w:val="both"/>
              <w:rPr>
                <w:color w:val="000000"/>
                <w:lang w:val="en-GB"/>
              </w:rPr>
            </w:pPr>
            <w:r w:rsidRPr="005766E2">
              <w:rPr>
                <w:color w:val="000000"/>
                <w:lang w:val="en-GB"/>
              </w:rPr>
              <w:t>kg 1,4-DCB</w:t>
            </w:r>
          </w:p>
        </w:tc>
        <w:tc>
          <w:tcPr>
            <w:tcW w:w="0" w:type="auto"/>
            <w:tcBorders>
              <w:top w:val="nil"/>
              <w:left w:val="nil"/>
              <w:bottom w:val="nil"/>
              <w:right w:val="nil"/>
            </w:tcBorders>
            <w:noWrap/>
            <w:vAlign w:val="bottom"/>
            <w:hideMark/>
          </w:tcPr>
          <w:p w14:paraId="49FDB4E4" w14:textId="77777777" w:rsidR="00040977" w:rsidRPr="005766E2" w:rsidRDefault="00040977" w:rsidP="00E220DD">
            <w:pPr>
              <w:jc w:val="both"/>
              <w:rPr>
                <w:color w:val="000000"/>
                <w:lang w:val="en-GB"/>
              </w:rPr>
            </w:pPr>
            <w:r w:rsidRPr="005766E2">
              <w:rPr>
                <w:color w:val="000000"/>
                <w:lang w:val="en-GB"/>
              </w:rPr>
              <w:t>5.9E+00</w:t>
            </w:r>
          </w:p>
        </w:tc>
        <w:tc>
          <w:tcPr>
            <w:tcW w:w="0" w:type="auto"/>
            <w:tcBorders>
              <w:top w:val="nil"/>
              <w:left w:val="nil"/>
              <w:bottom w:val="nil"/>
              <w:right w:val="nil"/>
            </w:tcBorders>
            <w:shd w:val="clear" w:color="000000" w:fill="FCF0F3"/>
            <w:noWrap/>
            <w:vAlign w:val="bottom"/>
            <w:hideMark/>
          </w:tcPr>
          <w:p w14:paraId="2511684B" w14:textId="77777777" w:rsidR="00040977" w:rsidRPr="005766E2" w:rsidRDefault="00040977" w:rsidP="00E220DD">
            <w:pPr>
              <w:jc w:val="both"/>
              <w:rPr>
                <w:color w:val="000000"/>
                <w:lang w:val="en-GB"/>
              </w:rPr>
            </w:pPr>
            <w:r w:rsidRPr="005766E2">
              <w:rPr>
                <w:color w:val="000000"/>
                <w:lang w:val="en-GB"/>
              </w:rPr>
              <w:t>4.6E-01</w:t>
            </w:r>
          </w:p>
        </w:tc>
        <w:tc>
          <w:tcPr>
            <w:tcW w:w="0" w:type="auto"/>
            <w:tcBorders>
              <w:top w:val="nil"/>
              <w:left w:val="nil"/>
              <w:bottom w:val="nil"/>
              <w:right w:val="nil"/>
            </w:tcBorders>
            <w:shd w:val="clear" w:color="000000" w:fill="F8696B"/>
            <w:noWrap/>
            <w:vAlign w:val="bottom"/>
            <w:hideMark/>
          </w:tcPr>
          <w:p w14:paraId="27DADA71" w14:textId="77777777" w:rsidR="00040977" w:rsidRPr="005766E2" w:rsidRDefault="00040977" w:rsidP="00E220DD">
            <w:pPr>
              <w:jc w:val="both"/>
              <w:rPr>
                <w:color w:val="000000"/>
                <w:lang w:val="en-GB"/>
              </w:rPr>
            </w:pPr>
            <w:r w:rsidRPr="005766E2">
              <w:rPr>
                <w:color w:val="000000"/>
                <w:lang w:val="en-GB"/>
              </w:rPr>
              <w:t>5.4E+00</w:t>
            </w:r>
          </w:p>
        </w:tc>
        <w:tc>
          <w:tcPr>
            <w:tcW w:w="0" w:type="auto"/>
            <w:tcBorders>
              <w:top w:val="nil"/>
              <w:left w:val="nil"/>
              <w:bottom w:val="nil"/>
              <w:right w:val="single" w:sz="4" w:space="0" w:color="auto"/>
            </w:tcBorders>
            <w:shd w:val="clear" w:color="000000" w:fill="FCFCFF"/>
            <w:noWrap/>
            <w:vAlign w:val="bottom"/>
            <w:hideMark/>
          </w:tcPr>
          <w:p w14:paraId="11FAE8AF" w14:textId="77777777" w:rsidR="00040977" w:rsidRPr="005766E2" w:rsidRDefault="00040977" w:rsidP="00E220DD">
            <w:pPr>
              <w:jc w:val="both"/>
              <w:rPr>
                <w:color w:val="000000"/>
                <w:lang w:val="en-GB"/>
              </w:rPr>
            </w:pPr>
            <w:r w:rsidRPr="005766E2">
              <w:rPr>
                <w:color w:val="000000"/>
                <w:lang w:val="en-GB"/>
              </w:rPr>
              <w:t>1.1E-02</w:t>
            </w:r>
          </w:p>
        </w:tc>
      </w:tr>
      <w:tr w:rsidR="00040977" w:rsidRPr="005766E2" w14:paraId="35A8CCF2" w14:textId="77777777" w:rsidTr="00A65F88">
        <w:trPr>
          <w:trHeight w:val="300"/>
          <w:jc w:val="center"/>
        </w:trPr>
        <w:tc>
          <w:tcPr>
            <w:tcW w:w="0" w:type="auto"/>
            <w:tcBorders>
              <w:top w:val="nil"/>
              <w:left w:val="single" w:sz="4" w:space="0" w:color="auto"/>
              <w:bottom w:val="nil"/>
              <w:right w:val="nil"/>
            </w:tcBorders>
            <w:noWrap/>
            <w:vAlign w:val="bottom"/>
            <w:hideMark/>
          </w:tcPr>
          <w:p w14:paraId="36635A76" w14:textId="77777777" w:rsidR="00040977" w:rsidRPr="005766E2" w:rsidRDefault="00040977" w:rsidP="00E220DD">
            <w:pPr>
              <w:jc w:val="both"/>
              <w:rPr>
                <w:color w:val="000000"/>
                <w:lang w:val="en-GB"/>
              </w:rPr>
            </w:pPr>
            <w:r w:rsidRPr="005766E2">
              <w:rPr>
                <w:color w:val="000000"/>
                <w:lang w:val="en-GB"/>
              </w:rPr>
              <w:t>Marine ecotoxicity</w:t>
            </w:r>
          </w:p>
        </w:tc>
        <w:tc>
          <w:tcPr>
            <w:tcW w:w="0" w:type="auto"/>
            <w:tcBorders>
              <w:top w:val="nil"/>
              <w:left w:val="nil"/>
              <w:bottom w:val="nil"/>
              <w:right w:val="nil"/>
            </w:tcBorders>
            <w:noWrap/>
            <w:vAlign w:val="bottom"/>
            <w:hideMark/>
          </w:tcPr>
          <w:p w14:paraId="1C9220C9" w14:textId="77777777" w:rsidR="00040977" w:rsidRPr="005766E2" w:rsidRDefault="00040977" w:rsidP="00E220DD">
            <w:pPr>
              <w:jc w:val="both"/>
              <w:rPr>
                <w:color w:val="000000"/>
                <w:lang w:val="en-GB"/>
              </w:rPr>
            </w:pPr>
            <w:r w:rsidRPr="005766E2">
              <w:rPr>
                <w:color w:val="000000"/>
                <w:lang w:val="en-GB"/>
              </w:rPr>
              <w:t>kg 1,4-DCB</w:t>
            </w:r>
          </w:p>
        </w:tc>
        <w:tc>
          <w:tcPr>
            <w:tcW w:w="0" w:type="auto"/>
            <w:tcBorders>
              <w:top w:val="nil"/>
              <w:left w:val="nil"/>
              <w:bottom w:val="nil"/>
              <w:right w:val="nil"/>
            </w:tcBorders>
            <w:noWrap/>
            <w:vAlign w:val="bottom"/>
            <w:hideMark/>
          </w:tcPr>
          <w:p w14:paraId="2D00702D" w14:textId="77777777" w:rsidR="00040977" w:rsidRPr="005766E2" w:rsidRDefault="00040977" w:rsidP="00E220DD">
            <w:pPr>
              <w:jc w:val="both"/>
              <w:rPr>
                <w:color w:val="000000"/>
                <w:lang w:val="en-GB"/>
              </w:rPr>
            </w:pPr>
            <w:r w:rsidRPr="005766E2">
              <w:rPr>
                <w:color w:val="000000"/>
                <w:lang w:val="en-GB"/>
              </w:rPr>
              <w:t>8.0E+00</w:t>
            </w:r>
          </w:p>
        </w:tc>
        <w:tc>
          <w:tcPr>
            <w:tcW w:w="0" w:type="auto"/>
            <w:tcBorders>
              <w:top w:val="nil"/>
              <w:left w:val="nil"/>
              <w:bottom w:val="nil"/>
              <w:right w:val="nil"/>
            </w:tcBorders>
            <w:shd w:val="clear" w:color="000000" w:fill="FCEAED"/>
            <w:noWrap/>
            <w:vAlign w:val="bottom"/>
            <w:hideMark/>
          </w:tcPr>
          <w:p w14:paraId="04DC27D2" w14:textId="77777777" w:rsidR="00040977" w:rsidRPr="005766E2" w:rsidRDefault="00040977" w:rsidP="00E220DD">
            <w:pPr>
              <w:jc w:val="both"/>
              <w:rPr>
                <w:color w:val="000000"/>
                <w:lang w:val="en-GB"/>
              </w:rPr>
            </w:pPr>
            <w:r w:rsidRPr="005766E2">
              <w:rPr>
                <w:color w:val="000000"/>
                <w:lang w:val="en-GB"/>
              </w:rPr>
              <w:t>9.2E-01</w:t>
            </w:r>
          </w:p>
        </w:tc>
        <w:tc>
          <w:tcPr>
            <w:tcW w:w="0" w:type="auto"/>
            <w:tcBorders>
              <w:top w:val="nil"/>
              <w:left w:val="nil"/>
              <w:bottom w:val="nil"/>
              <w:right w:val="nil"/>
            </w:tcBorders>
            <w:shd w:val="clear" w:color="000000" w:fill="F8696B"/>
            <w:noWrap/>
            <w:vAlign w:val="bottom"/>
            <w:hideMark/>
          </w:tcPr>
          <w:p w14:paraId="0CF062FB" w14:textId="77777777" w:rsidR="00040977" w:rsidRPr="005766E2" w:rsidRDefault="00040977" w:rsidP="00E220DD">
            <w:pPr>
              <w:jc w:val="both"/>
              <w:rPr>
                <w:color w:val="000000"/>
                <w:lang w:val="en-GB"/>
              </w:rPr>
            </w:pPr>
            <w:r w:rsidRPr="005766E2">
              <w:rPr>
                <w:color w:val="000000"/>
                <w:lang w:val="en-GB"/>
              </w:rPr>
              <w:t>7.1E+00</w:t>
            </w:r>
          </w:p>
        </w:tc>
        <w:tc>
          <w:tcPr>
            <w:tcW w:w="0" w:type="auto"/>
            <w:tcBorders>
              <w:top w:val="nil"/>
              <w:left w:val="nil"/>
              <w:bottom w:val="nil"/>
              <w:right w:val="single" w:sz="4" w:space="0" w:color="auto"/>
            </w:tcBorders>
            <w:shd w:val="clear" w:color="000000" w:fill="FCFCFF"/>
            <w:noWrap/>
            <w:vAlign w:val="bottom"/>
            <w:hideMark/>
          </w:tcPr>
          <w:p w14:paraId="7D11F9CB" w14:textId="77777777" w:rsidR="00040977" w:rsidRPr="005766E2" w:rsidRDefault="00040977" w:rsidP="00E220DD">
            <w:pPr>
              <w:jc w:val="both"/>
              <w:rPr>
                <w:color w:val="000000"/>
                <w:lang w:val="en-GB"/>
              </w:rPr>
            </w:pPr>
            <w:r w:rsidRPr="005766E2">
              <w:rPr>
                <w:color w:val="000000"/>
                <w:lang w:val="en-GB"/>
              </w:rPr>
              <w:t>1.5E-02</w:t>
            </w:r>
          </w:p>
        </w:tc>
      </w:tr>
      <w:tr w:rsidR="00040977" w:rsidRPr="005766E2" w14:paraId="795C43DE" w14:textId="77777777" w:rsidTr="00A65F88">
        <w:trPr>
          <w:trHeight w:val="300"/>
          <w:jc w:val="center"/>
        </w:trPr>
        <w:tc>
          <w:tcPr>
            <w:tcW w:w="0" w:type="auto"/>
            <w:tcBorders>
              <w:top w:val="nil"/>
              <w:left w:val="single" w:sz="4" w:space="0" w:color="auto"/>
              <w:bottom w:val="nil"/>
              <w:right w:val="nil"/>
            </w:tcBorders>
            <w:noWrap/>
            <w:vAlign w:val="bottom"/>
            <w:hideMark/>
          </w:tcPr>
          <w:p w14:paraId="27CB1E7B" w14:textId="77777777" w:rsidR="00040977" w:rsidRPr="005766E2" w:rsidRDefault="00040977" w:rsidP="00E220DD">
            <w:pPr>
              <w:jc w:val="both"/>
              <w:rPr>
                <w:color w:val="000000"/>
                <w:lang w:val="en-GB"/>
              </w:rPr>
            </w:pPr>
            <w:r w:rsidRPr="005766E2">
              <w:rPr>
                <w:color w:val="000000"/>
                <w:lang w:val="en-GB"/>
              </w:rPr>
              <w:t>Human carcinogenic toxicity</w:t>
            </w:r>
          </w:p>
        </w:tc>
        <w:tc>
          <w:tcPr>
            <w:tcW w:w="0" w:type="auto"/>
            <w:tcBorders>
              <w:top w:val="nil"/>
              <w:left w:val="nil"/>
              <w:bottom w:val="nil"/>
              <w:right w:val="nil"/>
            </w:tcBorders>
            <w:noWrap/>
            <w:vAlign w:val="bottom"/>
            <w:hideMark/>
          </w:tcPr>
          <w:p w14:paraId="365D21DC" w14:textId="77777777" w:rsidR="00040977" w:rsidRPr="005766E2" w:rsidRDefault="00040977" w:rsidP="00E220DD">
            <w:pPr>
              <w:jc w:val="both"/>
              <w:rPr>
                <w:color w:val="000000"/>
                <w:lang w:val="en-GB"/>
              </w:rPr>
            </w:pPr>
            <w:r w:rsidRPr="005766E2">
              <w:rPr>
                <w:color w:val="000000"/>
                <w:lang w:val="en-GB"/>
              </w:rPr>
              <w:t>kg 1,4-DCB</w:t>
            </w:r>
          </w:p>
        </w:tc>
        <w:tc>
          <w:tcPr>
            <w:tcW w:w="0" w:type="auto"/>
            <w:tcBorders>
              <w:top w:val="nil"/>
              <w:left w:val="nil"/>
              <w:bottom w:val="nil"/>
              <w:right w:val="nil"/>
            </w:tcBorders>
            <w:noWrap/>
            <w:vAlign w:val="bottom"/>
            <w:hideMark/>
          </w:tcPr>
          <w:p w14:paraId="2DE8D236" w14:textId="77777777" w:rsidR="00040977" w:rsidRPr="005766E2" w:rsidRDefault="00040977" w:rsidP="00E220DD">
            <w:pPr>
              <w:jc w:val="both"/>
              <w:rPr>
                <w:color w:val="000000"/>
                <w:lang w:val="en-GB"/>
              </w:rPr>
            </w:pPr>
            <w:r w:rsidRPr="005766E2">
              <w:rPr>
                <w:color w:val="000000"/>
                <w:lang w:val="en-GB"/>
              </w:rPr>
              <w:t>1.2E+01</w:t>
            </w:r>
          </w:p>
        </w:tc>
        <w:tc>
          <w:tcPr>
            <w:tcW w:w="0" w:type="auto"/>
            <w:tcBorders>
              <w:top w:val="nil"/>
              <w:left w:val="nil"/>
              <w:bottom w:val="nil"/>
              <w:right w:val="nil"/>
            </w:tcBorders>
            <w:shd w:val="clear" w:color="000000" w:fill="FBB7B9"/>
            <w:noWrap/>
            <w:vAlign w:val="bottom"/>
            <w:hideMark/>
          </w:tcPr>
          <w:p w14:paraId="57D51A90" w14:textId="77777777" w:rsidR="00040977" w:rsidRPr="005766E2" w:rsidRDefault="00040977" w:rsidP="00E220DD">
            <w:pPr>
              <w:jc w:val="both"/>
              <w:rPr>
                <w:color w:val="000000"/>
                <w:lang w:val="en-GB"/>
              </w:rPr>
            </w:pPr>
            <w:r w:rsidRPr="005766E2">
              <w:rPr>
                <w:color w:val="000000"/>
                <w:lang w:val="en-GB"/>
              </w:rPr>
              <w:t>3.9E+00</w:t>
            </w:r>
          </w:p>
        </w:tc>
        <w:tc>
          <w:tcPr>
            <w:tcW w:w="0" w:type="auto"/>
            <w:tcBorders>
              <w:top w:val="nil"/>
              <w:left w:val="nil"/>
              <w:bottom w:val="nil"/>
              <w:right w:val="nil"/>
            </w:tcBorders>
            <w:shd w:val="clear" w:color="000000" w:fill="F8696B"/>
            <w:noWrap/>
            <w:vAlign w:val="bottom"/>
            <w:hideMark/>
          </w:tcPr>
          <w:p w14:paraId="2568E1F4" w14:textId="77777777" w:rsidR="00040977" w:rsidRPr="005766E2" w:rsidRDefault="00040977" w:rsidP="00E220DD">
            <w:pPr>
              <w:jc w:val="both"/>
              <w:rPr>
                <w:color w:val="000000"/>
                <w:lang w:val="en-GB"/>
              </w:rPr>
            </w:pPr>
            <w:r w:rsidRPr="005766E2">
              <w:rPr>
                <w:color w:val="000000"/>
                <w:lang w:val="en-GB"/>
              </w:rPr>
              <w:t>8.3E+00</w:t>
            </w:r>
          </w:p>
        </w:tc>
        <w:tc>
          <w:tcPr>
            <w:tcW w:w="0" w:type="auto"/>
            <w:tcBorders>
              <w:top w:val="nil"/>
              <w:left w:val="nil"/>
              <w:bottom w:val="nil"/>
              <w:right w:val="single" w:sz="4" w:space="0" w:color="auto"/>
            </w:tcBorders>
            <w:shd w:val="clear" w:color="000000" w:fill="FCFCFF"/>
            <w:noWrap/>
            <w:vAlign w:val="bottom"/>
            <w:hideMark/>
          </w:tcPr>
          <w:p w14:paraId="43B106BC" w14:textId="77777777" w:rsidR="00040977" w:rsidRPr="005766E2" w:rsidRDefault="00040977" w:rsidP="00E220DD">
            <w:pPr>
              <w:jc w:val="both"/>
              <w:rPr>
                <w:color w:val="000000"/>
                <w:lang w:val="en-GB"/>
              </w:rPr>
            </w:pPr>
            <w:r w:rsidRPr="005766E2">
              <w:rPr>
                <w:color w:val="000000"/>
                <w:lang w:val="en-GB"/>
              </w:rPr>
              <w:t>2.8E-02</w:t>
            </w:r>
          </w:p>
        </w:tc>
      </w:tr>
      <w:tr w:rsidR="00040977" w:rsidRPr="005766E2" w14:paraId="01F31B22" w14:textId="77777777" w:rsidTr="00A65F88">
        <w:trPr>
          <w:trHeight w:val="300"/>
          <w:jc w:val="center"/>
        </w:trPr>
        <w:tc>
          <w:tcPr>
            <w:tcW w:w="0" w:type="auto"/>
            <w:tcBorders>
              <w:top w:val="nil"/>
              <w:left w:val="single" w:sz="4" w:space="0" w:color="auto"/>
              <w:bottom w:val="nil"/>
              <w:right w:val="nil"/>
            </w:tcBorders>
            <w:noWrap/>
            <w:vAlign w:val="bottom"/>
            <w:hideMark/>
          </w:tcPr>
          <w:p w14:paraId="63A4993A" w14:textId="77777777" w:rsidR="00040977" w:rsidRPr="005766E2" w:rsidRDefault="00040977" w:rsidP="00E220DD">
            <w:pPr>
              <w:jc w:val="both"/>
              <w:rPr>
                <w:color w:val="000000"/>
                <w:lang w:val="en-GB"/>
              </w:rPr>
            </w:pPr>
            <w:r w:rsidRPr="005766E2">
              <w:rPr>
                <w:color w:val="000000"/>
                <w:lang w:val="en-GB"/>
              </w:rPr>
              <w:t>Human non-carcinogenic toxicity</w:t>
            </w:r>
          </w:p>
        </w:tc>
        <w:tc>
          <w:tcPr>
            <w:tcW w:w="0" w:type="auto"/>
            <w:tcBorders>
              <w:top w:val="nil"/>
              <w:left w:val="nil"/>
              <w:bottom w:val="nil"/>
              <w:right w:val="nil"/>
            </w:tcBorders>
            <w:noWrap/>
            <w:vAlign w:val="bottom"/>
            <w:hideMark/>
          </w:tcPr>
          <w:p w14:paraId="3C973065" w14:textId="77777777" w:rsidR="00040977" w:rsidRPr="005766E2" w:rsidRDefault="00040977" w:rsidP="00E220DD">
            <w:pPr>
              <w:jc w:val="both"/>
              <w:rPr>
                <w:color w:val="000000"/>
                <w:lang w:val="en-GB"/>
              </w:rPr>
            </w:pPr>
            <w:r w:rsidRPr="005766E2">
              <w:rPr>
                <w:color w:val="000000"/>
                <w:lang w:val="en-GB"/>
              </w:rPr>
              <w:t>kg 1,4-DCB</w:t>
            </w:r>
          </w:p>
        </w:tc>
        <w:tc>
          <w:tcPr>
            <w:tcW w:w="0" w:type="auto"/>
            <w:tcBorders>
              <w:top w:val="nil"/>
              <w:left w:val="nil"/>
              <w:bottom w:val="nil"/>
              <w:right w:val="nil"/>
            </w:tcBorders>
            <w:noWrap/>
            <w:vAlign w:val="bottom"/>
            <w:hideMark/>
          </w:tcPr>
          <w:p w14:paraId="0F2862DE" w14:textId="77777777" w:rsidR="00040977" w:rsidRPr="005766E2" w:rsidRDefault="00040977" w:rsidP="00E220DD">
            <w:pPr>
              <w:jc w:val="both"/>
              <w:rPr>
                <w:color w:val="000000"/>
                <w:lang w:val="en-GB"/>
              </w:rPr>
            </w:pPr>
            <w:r w:rsidRPr="005766E2">
              <w:rPr>
                <w:color w:val="000000"/>
                <w:lang w:val="en-GB"/>
              </w:rPr>
              <w:t>2.2E+02</w:t>
            </w:r>
          </w:p>
        </w:tc>
        <w:tc>
          <w:tcPr>
            <w:tcW w:w="0" w:type="auto"/>
            <w:tcBorders>
              <w:top w:val="nil"/>
              <w:left w:val="nil"/>
              <w:bottom w:val="nil"/>
              <w:right w:val="nil"/>
            </w:tcBorders>
            <w:shd w:val="clear" w:color="000000" w:fill="FCF4F7"/>
            <w:noWrap/>
            <w:vAlign w:val="bottom"/>
            <w:hideMark/>
          </w:tcPr>
          <w:p w14:paraId="1B659FC4" w14:textId="77777777" w:rsidR="00040977" w:rsidRPr="005766E2" w:rsidRDefault="00040977" w:rsidP="00E220DD">
            <w:pPr>
              <w:jc w:val="both"/>
              <w:rPr>
                <w:color w:val="000000"/>
                <w:lang w:val="en-GB"/>
              </w:rPr>
            </w:pPr>
            <w:r w:rsidRPr="005766E2">
              <w:rPr>
                <w:color w:val="000000"/>
                <w:lang w:val="en-GB"/>
              </w:rPr>
              <w:t>1.2E+01</w:t>
            </w:r>
          </w:p>
        </w:tc>
        <w:tc>
          <w:tcPr>
            <w:tcW w:w="0" w:type="auto"/>
            <w:tcBorders>
              <w:top w:val="nil"/>
              <w:left w:val="nil"/>
              <w:bottom w:val="nil"/>
              <w:right w:val="nil"/>
            </w:tcBorders>
            <w:shd w:val="clear" w:color="000000" w:fill="F8696B"/>
            <w:noWrap/>
            <w:vAlign w:val="bottom"/>
            <w:hideMark/>
          </w:tcPr>
          <w:p w14:paraId="24AECFC3" w14:textId="77777777" w:rsidR="00040977" w:rsidRPr="005766E2" w:rsidRDefault="00040977" w:rsidP="00E220DD">
            <w:pPr>
              <w:jc w:val="both"/>
              <w:rPr>
                <w:color w:val="000000"/>
                <w:lang w:val="en-GB"/>
              </w:rPr>
            </w:pPr>
            <w:r w:rsidRPr="005766E2">
              <w:rPr>
                <w:color w:val="000000"/>
                <w:lang w:val="en-GB"/>
              </w:rPr>
              <w:t>2.1E+02</w:t>
            </w:r>
          </w:p>
        </w:tc>
        <w:tc>
          <w:tcPr>
            <w:tcW w:w="0" w:type="auto"/>
            <w:tcBorders>
              <w:top w:val="nil"/>
              <w:left w:val="nil"/>
              <w:bottom w:val="nil"/>
              <w:right w:val="single" w:sz="4" w:space="0" w:color="auto"/>
            </w:tcBorders>
            <w:shd w:val="clear" w:color="000000" w:fill="FCFCFF"/>
            <w:noWrap/>
            <w:vAlign w:val="bottom"/>
            <w:hideMark/>
          </w:tcPr>
          <w:p w14:paraId="61653019" w14:textId="77777777" w:rsidR="00040977" w:rsidRPr="005766E2" w:rsidRDefault="00040977" w:rsidP="00E220DD">
            <w:pPr>
              <w:jc w:val="both"/>
              <w:rPr>
                <w:color w:val="000000"/>
                <w:lang w:val="en-GB"/>
              </w:rPr>
            </w:pPr>
            <w:r w:rsidRPr="005766E2">
              <w:rPr>
                <w:color w:val="000000"/>
                <w:lang w:val="en-GB"/>
              </w:rPr>
              <w:t>1.9E-01</w:t>
            </w:r>
          </w:p>
        </w:tc>
      </w:tr>
      <w:tr w:rsidR="00040977" w:rsidRPr="005766E2" w14:paraId="77643E5C" w14:textId="77777777" w:rsidTr="00A65F88">
        <w:trPr>
          <w:trHeight w:val="340"/>
          <w:jc w:val="center"/>
        </w:trPr>
        <w:tc>
          <w:tcPr>
            <w:tcW w:w="0" w:type="auto"/>
            <w:tcBorders>
              <w:top w:val="nil"/>
              <w:left w:val="single" w:sz="4" w:space="0" w:color="auto"/>
              <w:bottom w:val="nil"/>
              <w:right w:val="nil"/>
            </w:tcBorders>
            <w:noWrap/>
            <w:vAlign w:val="bottom"/>
            <w:hideMark/>
          </w:tcPr>
          <w:p w14:paraId="666497FA" w14:textId="77777777" w:rsidR="00040977" w:rsidRPr="005766E2" w:rsidRDefault="00040977" w:rsidP="00E220DD">
            <w:pPr>
              <w:jc w:val="both"/>
              <w:rPr>
                <w:color w:val="000000"/>
                <w:lang w:val="en-GB"/>
              </w:rPr>
            </w:pPr>
            <w:r w:rsidRPr="005766E2">
              <w:rPr>
                <w:color w:val="000000"/>
                <w:lang w:val="en-GB"/>
              </w:rPr>
              <w:t>Land use</w:t>
            </w:r>
          </w:p>
        </w:tc>
        <w:tc>
          <w:tcPr>
            <w:tcW w:w="0" w:type="auto"/>
            <w:tcBorders>
              <w:top w:val="nil"/>
              <w:left w:val="nil"/>
              <w:bottom w:val="nil"/>
              <w:right w:val="nil"/>
            </w:tcBorders>
            <w:noWrap/>
            <w:vAlign w:val="bottom"/>
            <w:hideMark/>
          </w:tcPr>
          <w:p w14:paraId="3C274D9B" w14:textId="77777777" w:rsidR="00040977" w:rsidRPr="005766E2" w:rsidRDefault="00040977" w:rsidP="00E220DD">
            <w:pPr>
              <w:jc w:val="both"/>
              <w:rPr>
                <w:color w:val="000000"/>
                <w:lang w:val="en-GB"/>
              </w:rPr>
            </w:pPr>
            <w:r w:rsidRPr="005766E2">
              <w:rPr>
                <w:color w:val="000000"/>
                <w:lang w:val="en-GB"/>
              </w:rPr>
              <w:t>m</w:t>
            </w:r>
            <w:r w:rsidRPr="005766E2">
              <w:rPr>
                <w:color w:val="000000"/>
                <w:vertAlign w:val="superscript"/>
                <w:lang w:val="en-GB"/>
              </w:rPr>
              <w:t>2</w:t>
            </w:r>
            <w:r w:rsidRPr="005766E2">
              <w:rPr>
                <w:color w:val="000000"/>
                <w:lang w:val="en-GB"/>
              </w:rPr>
              <w:t>a crop eq</w:t>
            </w:r>
          </w:p>
        </w:tc>
        <w:tc>
          <w:tcPr>
            <w:tcW w:w="0" w:type="auto"/>
            <w:tcBorders>
              <w:top w:val="nil"/>
              <w:left w:val="nil"/>
              <w:bottom w:val="nil"/>
              <w:right w:val="nil"/>
            </w:tcBorders>
            <w:noWrap/>
            <w:vAlign w:val="bottom"/>
            <w:hideMark/>
          </w:tcPr>
          <w:p w14:paraId="4AD9007C" w14:textId="77777777" w:rsidR="00040977" w:rsidRPr="005766E2" w:rsidRDefault="00040977" w:rsidP="00E220DD">
            <w:pPr>
              <w:jc w:val="both"/>
              <w:rPr>
                <w:color w:val="000000"/>
                <w:lang w:val="en-GB"/>
              </w:rPr>
            </w:pPr>
            <w:r w:rsidRPr="005766E2">
              <w:rPr>
                <w:color w:val="000000"/>
                <w:lang w:val="en-GB"/>
              </w:rPr>
              <w:t>5.5E+00</w:t>
            </w:r>
          </w:p>
        </w:tc>
        <w:tc>
          <w:tcPr>
            <w:tcW w:w="0" w:type="auto"/>
            <w:tcBorders>
              <w:top w:val="nil"/>
              <w:left w:val="nil"/>
              <w:bottom w:val="nil"/>
              <w:right w:val="nil"/>
            </w:tcBorders>
            <w:shd w:val="clear" w:color="000000" w:fill="FCF7FA"/>
            <w:noWrap/>
            <w:vAlign w:val="bottom"/>
            <w:hideMark/>
          </w:tcPr>
          <w:p w14:paraId="01F47256" w14:textId="77777777" w:rsidR="00040977" w:rsidRPr="005766E2" w:rsidRDefault="00040977" w:rsidP="00E220DD">
            <w:pPr>
              <w:jc w:val="both"/>
              <w:rPr>
                <w:color w:val="000000"/>
                <w:lang w:val="en-GB"/>
              </w:rPr>
            </w:pPr>
            <w:r w:rsidRPr="005766E2">
              <w:rPr>
                <w:color w:val="000000"/>
                <w:lang w:val="en-GB"/>
              </w:rPr>
              <w:t>2.2E-01</w:t>
            </w:r>
          </w:p>
        </w:tc>
        <w:tc>
          <w:tcPr>
            <w:tcW w:w="0" w:type="auto"/>
            <w:tcBorders>
              <w:top w:val="nil"/>
              <w:left w:val="nil"/>
              <w:bottom w:val="nil"/>
              <w:right w:val="nil"/>
            </w:tcBorders>
            <w:shd w:val="clear" w:color="000000" w:fill="F8696B"/>
            <w:noWrap/>
            <w:vAlign w:val="bottom"/>
            <w:hideMark/>
          </w:tcPr>
          <w:p w14:paraId="19D30631" w14:textId="77777777" w:rsidR="00040977" w:rsidRPr="005766E2" w:rsidRDefault="00040977" w:rsidP="00E220DD">
            <w:pPr>
              <w:jc w:val="both"/>
              <w:rPr>
                <w:color w:val="000000"/>
                <w:lang w:val="en-GB"/>
              </w:rPr>
            </w:pPr>
            <w:r w:rsidRPr="005766E2">
              <w:rPr>
                <w:color w:val="000000"/>
                <w:lang w:val="en-GB"/>
              </w:rPr>
              <w:t>5.3E+00</w:t>
            </w:r>
          </w:p>
        </w:tc>
        <w:tc>
          <w:tcPr>
            <w:tcW w:w="0" w:type="auto"/>
            <w:tcBorders>
              <w:top w:val="nil"/>
              <w:left w:val="nil"/>
              <w:bottom w:val="nil"/>
              <w:right w:val="single" w:sz="4" w:space="0" w:color="auto"/>
            </w:tcBorders>
            <w:shd w:val="clear" w:color="000000" w:fill="FCFCFF"/>
            <w:noWrap/>
            <w:vAlign w:val="bottom"/>
            <w:hideMark/>
          </w:tcPr>
          <w:p w14:paraId="4FA13B14" w14:textId="77777777" w:rsidR="00040977" w:rsidRPr="005766E2" w:rsidRDefault="00040977" w:rsidP="00E220DD">
            <w:pPr>
              <w:jc w:val="both"/>
              <w:rPr>
                <w:color w:val="000000"/>
                <w:lang w:val="en-GB"/>
              </w:rPr>
            </w:pPr>
            <w:r w:rsidRPr="005766E2">
              <w:rPr>
                <w:color w:val="000000"/>
                <w:lang w:val="en-GB"/>
              </w:rPr>
              <w:t>1.6E-02</w:t>
            </w:r>
          </w:p>
        </w:tc>
      </w:tr>
      <w:tr w:rsidR="00040977" w:rsidRPr="005766E2" w14:paraId="59F49C9E" w14:textId="77777777" w:rsidTr="00A65F88">
        <w:trPr>
          <w:trHeight w:val="300"/>
          <w:jc w:val="center"/>
        </w:trPr>
        <w:tc>
          <w:tcPr>
            <w:tcW w:w="0" w:type="auto"/>
            <w:tcBorders>
              <w:top w:val="nil"/>
              <w:left w:val="single" w:sz="4" w:space="0" w:color="auto"/>
              <w:bottom w:val="nil"/>
              <w:right w:val="nil"/>
            </w:tcBorders>
            <w:noWrap/>
            <w:vAlign w:val="bottom"/>
            <w:hideMark/>
          </w:tcPr>
          <w:p w14:paraId="5BB9564B" w14:textId="77777777" w:rsidR="00040977" w:rsidRPr="005766E2" w:rsidRDefault="00040977" w:rsidP="00E220DD">
            <w:pPr>
              <w:jc w:val="both"/>
              <w:rPr>
                <w:color w:val="000000"/>
                <w:lang w:val="en-GB"/>
              </w:rPr>
            </w:pPr>
            <w:r w:rsidRPr="005766E2">
              <w:rPr>
                <w:color w:val="000000"/>
                <w:lang w:val="en-GB"/>
              </w:rPr>
              <w:t>Mineral resource scarcity</w:t>
            </w:r>
          </w:p>
        </w:tc>
        <w:tc>
          <w:tcPr>
            <w:tcW w:w="0" w:type="auto"/>
            <w:tcBorders>
              <w:top w:val="nil"/>
              <w:left w:val="nil"/>
              <w:bottom w:val="nil"/>
              <w:right w:val="nil"/>
            </w:tcBorders>
            <w:noWrap/>
            <w:vAlign w:val="bottom"/>
            <w:hideMark/>
          </w:tcPr>
          <w:p w14:paraId="70305349" w14:textId="77777777" w:rsidR="00040977" w:rsidRPr="005766E2" w:rsidRDefault="00040977" w:rsidP="00E220DD">
            <w:pPr>
              <w:jc w:val="both"/>
              <w:rPr>
                <w:color w:val="000000"/>
                <w:lang w:val="en-GB"/>
              </w:rPr>
            </w:pPr>
            <w:r w:rsidRPr="005766E2">
              <w:rPr>
                <w:color w:val="000000"/>
                <w:lang w:val="en-GB"/>
              </w:rPr>
              <w:t>kg Cu eq</w:t>
            </w:r>
          </w:p>
        </w:tc>
        <w:tc>
          <w:tcPr>
            <w:tcW w:w="0" w:type="auto"/>
            <w:tcBorders>
              <w:top w:val="nil"/>
              <w:left w:val="nil"/>
              <w:bottom w:val="nil"/>
              <w:right w:val="nil"/>
            </w:tcBorders>
            <w:noWrap/>
            <w:vAlign w:val="bottom"/>
            <w:hideMark/>
          </w:tcPr>
          <w:p w14:paraId="08F801C6" w14:textId="77777777" w:rsidR="00040977" w:rsidRPr="005766E2" w:rsidRDefault="00040977" w:rsidP="00E220DD">
            <w:pPr>
              <w:jc w:val="both"/>
              <w:rPr>
                <w:color w:val="000000"/>
                <w:lang w:val="en-GB"/>
              </w:rPr>
            </w:pPr>
            <w:r w:rsidRPr="005766E2">
              <w:rPr>
                <w:color w:val="000000"/>
                <w:lang w:val="en-GB"/>
              </w:rPr>
              <w:t>1.2E+00</w:t>
            </w:r>
          </w:p>
        </w:tc>
        <w:tc>
          <w:tcPr>
            <w:tcW w:w="0" w:type="auto"/>
            <w:tcBorders>
              <w:top w:val="nil"/>
              <w:left w:val="nil"/>
              <w:bottom w:val="nil"/>
              <w:right w:val="nil"/>
            </w:tcBorders>
            <w:shd w:val="clear" w:color="000000" w:fill="FCF4F7"/>
            <w:noWrap/>
            <w:vAlign w:val="bottom"/>
            <w:hideMark/>
          </w:tcPr>
          <w:p w14:paraId="2D68ABC6" w14:textId="77777777" w:rsidR="00040977" w:rsidRPr="005766E2" w:rsidRDefault="00040977" w:rsidP="00E220DD">
            <w:pPr>
              <w:jc w:val="both"/>
              <w:rPr>
                <w:color w:val="000000"/>
                <w:lang w:val="en-GB"/>
              </w:rPr>
            </w:pPr>
            <w:r w:rsidRPr="005766E2">
              <w:rPr>
                <w:color w:val="000000"/>
                <w:lang w:val="en-GB"/>
              </w:rPr>
              <w:t>6.8E-02</w:t>
            </w:r>
          </w:p>
        </w:tc>
        <w:tc>
          <w:tcPr>
            <w:tcW w:w="0" w:type="auto"/>
            <w:tcBorders>
              <w:top w:val="nil"/>
              <w:left w:val="nil"/>
              <w:bottom w:val="nil"/>
              <w:right w:val="nil"/>
            </w:tcBorders>
            <w:shd w:val="clear" w:color="000000" w:fill="F8696B"/>
            <w:noWrap/>
            <w:vAlign w:val="bottom"/>
            <w:hideMark/>
          </w:tcPr>
          <w:p w14:paraId="2392902A" w14:textId="77777777" w:rsidR="00040977" w:rsidRPr="005766E2" w:rsidRDefault="00040977" w:rsidP="00E220DD">
            <w:pPr>
              <w:jc w:val="both"/>
              <w:rPr>
                <w:color w:val="000000"/>
                <w:lang w:val="en-GB"/>
              </w:rPr>
            </w:pPr>
            <w:r w:rsidRPr="005766E2">
              <w:rPr>
                <w:color w:val="000000"/>
                <w:lang w:val="en-GB"/>
              </w:rPr>
              <w:t>1.2E+00</w:t>
            </w:r>
          </w:p>
        </w:tc>
        <w:tc>
          <w:tcPr>
            <w:tcW w:w="0" w:type="auto"/>
            <w:tcBorders>
              <w:top w:val="nil"/>
              <w:left w:val="nil"/>
              <w:bottom w:val="nil"/>
              <w:right w:val="single" w:sz="4" w:space="0" w:color="auto"/>
            </w:tcBorders>
            <w:shd w:val="clear" w:color="000000" w:fill="FCFCFF"/>
            <w:noWrap/>
            <w:vAlign w:val="bottom"/>
            <w:hideMark/>
          </w:tcPr>
          <w:p w14:paraId="48B16ECD" w14:textId="77777777" w:rsidR="00040977" w:rsidRPr="005766E2" w:rsidRDefault="00040977" w:rsidP="00E220DD">
            <w:pPr>
              <w:jc w:val="both"/>
              <w:rPr>
                <w:color w:val="000000"/>
                <w:lang w:val="en-GB"/>
              </w:rPr>
            </w:pPr>
            <w:r w:rsidRPr="005766E2">
              <w:rPr>
                <w:color w:val="000000"/>
                <w:lang w:val="en-GB"/>
              </w:rPr>
              <w:t>4.7E-04</w:t>
            </w:r>
          </w:p>
        </w:tc>
      </w:tr>
      <w:tr w:rsidR="00040977" w:rsidRPr="005766E2" w14:paraId="21F46A56" w14:textId="77777777" w:rsidTr="00A65F88">
        <w:trPr>
          <w:trHeight w:val="300"/>
          <w:jc w:val="center"/>
        </w:trPr>
        <w:tc>
          <w:tcPr>
            <w:tcW w:w="0" w:type="auto"/>
            <w:tcBorders>
              <w:top w:val="nil"/>
              <w:left w:val="single" w:sz="4" w:space="0" w:color="auto"/>
              <w:bottom w:val="nil"/>
              <w:right w:val="nil"/>
            </w:tcBorders>
            <w:noWrap/>
            <w:vAlign w:val="bottom"/>
            <w:hideMark/>
          </w:tcPr>
          <w:p w14:paraId="182933B1" w14:textId="77777777" w:rsidR="00040977" w:rsidRPr="005766E2" w:rsidRDefault="00040977" w:rsidP="00E220DD">
            <w:pPr>
              <w:jc w:val="both"/>
              <w:rPr>
                <w:color w:val="000000"/>
                <w:lang w:val="en-GB"/>
              </w:rPr>
            </w:pPr>
            <w:r w:rsidRPr="005766E2">
              <w:rPr>
                <w:color w:val="000000"/>
                <w:lang w:val="en-GB"/>
              </w:rPr>
              <w:t>Fossil resource scarcity</w:t>
            </w:r>
          </w:p>
        </w:tc>
        <w:tc>
          <w:tcPr>
            <w:tcW w:w="0" w:type="auto"/>
            <w:tcBorders>
              <w:top w:val="nil"/>
              <w:left w:val="nil"/>
              <w:bottom w:val="nil"/>
              <w:right w:val="nil"/>
            </w:tcBorders>
            <w:noWrap/>
            <w:vAlign w:val="bottom"/>
            <w:hideMark/>
          </w:tcPr>
          <w:p w14:paraId="7FB0BC0D" w14:textId="77777777" w:rsidR="00040977" w:rsidRPr="005766E2" w:rsidRDefault="00040977" w:rsidP="00E220DD">
            <w:pPr>
              <w:jc w:val="both"/>
              <w:rPr>
                <w:color w:val="000000"/>
                <w:lang w:val="en-GB"/>
              </w:rPr>
            </w:pPr>
            <w:r w:rsidRPr="005766E2">
              <w:rPr>
                <w:color w:val="000000"/>
                <w:lang w:val="en-GB"/>
              </w:rPr>
              <w:t>kg oil eq</w:t>
            </w:r>
          </w:p>
        </w:tc>
        <w:tc>
          <w:tcPr>
            <w:tcW w:w="0" w:type="auto"/>
            <w:tcBorders>
              <w:top w:val="nil"/>
              <w:left w:val="nil"/>
              <w:bottom w:val="nil"/>
              <w:right w:val="nil"/>
            </w:tcBorders>
            <w:noWrap/>
            <w:vAlign w:val="bottom"/>
            <w:hideMark/>
          </w:tcPr>
          <w:p w14:paraId="3A2B4C1D" w14:textId="77777777" w:rsidR="00040977" w:rsidRPr="005766E2" w:rsidRDefault="00040977" w:rsidP="00E220DD">
            <w:pPr>
              <w:jc w:val="both"/>
              <w:rPr>
                <w:color w:val="000000"/>
                <w:lang w:val="en-GB"/>
              </w:rPr>
            </w:pPr>
            <w:r w:rsidRPr="005766E2">
              <w:rPr>
                <w:color w:val="000000"/>
                <w:lang w:val="en-GB"/>
              </w:rPr>
              <w:t>6.5E+00</w:t>
            </w:r>
          </w:p>
        </w:tc>
        <w:tc>
          <w:tcPr>
            <w:tcW w:w="0" w:type="auto"/>
            <w:tcBorders>
              <w:top w:val="nil"/>
              <w:left w:val="nil"/>
              <w:bottom w:val="nil"/>
              <w:right w:val="nil"/>
            </w:tcBorders>
            <w:shd w:val="clear" w:color="000000" w:fill="FBBCBE"/>
            <w:noWrap/>
            <w:vAlign w:val="bottom"/>
            <w:hideMark/>
          </w:tcPr>
          <w:p w14:paraId="2A13C516" w14:textId="77777777" w:rsidR="00040977" w:rsidRPr="005766E2" w:rsidRDefault="00040977" w:rsidP="00E220DD">
            <w:pPr>
              <w:jc w:val="both"/>
              <w:rPr>
                <w:color w:val="000000"/>
                <w:lang w:val="en-GB"/>
              </w:rPr>
            </w:pPr>
            <w:r w:rsidRPr="005766E2">
              <w:rPr>
                <w:color w:val="000000"/>
                <w:lang w:val="en-GB"/>
              </w:rPr>
              <w:t>2.0E+00</w:t>
            </w:r>
          </w:p>
        </w:tc>
        <w:tc>
          <w:tcPr>
            <w:tcW w:w="0" w:type="auto"/>
            <w:tcBorders>
              <w:top w:val="nil"/>
              <w:left w:val="nil"/>
              <w:bottom w:val="nil"/>
              <w:right w:val="nil"/>
            </w:tcBorders>
            <w:shd w:val="clear" w:color="000000" w:fill="F8696B"/>
            <w:noWrap/>
            <w:vAlign w:val="bottom"/>
            <w:hideMark/>
          </w:tcPr>
          <w:p w14:paraId="537C9A95" w14:textId="77777777" w:rsidR="00040977" w:rsidRPr="005766E2" w:rsidRDefault="00040977" w:rsidP="00E220DD">
            <w:pPr>
              <w:jc w:val="both"/>
              <w:rPr>
                <w:color w:val="000000"/>
                <w:lang w:val="en-GB"/>
              </w:rPr>
            </w:pPr>
            <w:r w:rsidRPr="005766E2">
              <w:rPr>
                <w:color w:val="000000"/>
                <w:lang w:val="en-GB"/>
              </w:rPr>
              <w:t>4.4E+00</w:t>
            </w:r>
          </w:p>
        </w:tc>
        <w:tc>
          <w:tcPr>
            <w:tcW w:w="0" w:type="auto"/>
            <w:tcBorders>
              <w:top w:val="nil"/>
              <w:left w:val="nil"/>
              <w:bottom w:val="nil"/>
              <w:right w:val="single" w:sz="4" w:space="0" w:color="auto"/>
            </w:tcBorders>
            <w:shd w:val="clear" w:color="000000" w:fill="FCFCFF"/>
            <w:noWrap/>
            <w:vAlign w:val="bottom"/>
            <w:hideMark/>
          </w:tcPr>
          <w:p w14:paraId="6E432BCE" w14:textId="77777777" w:rsidR="00040977" w:rsidRPr="005766E2" w:rsidRDefault="00040977" w:rsidP="00E220DD">
            <w:pPr>
              <w:jc w:val="both"/>
              <w:rPr>
                <w:color w:val="000000"/>
                <w:lang w:val="en-GB"/>
              </w:rPr>
            </w:pPr>
            <w:r w:rsidRPr="005766E2">
              <w:rPr>
                <w:color w:val="000000"/>
                <w:lang w:val="en-GB"/>
              </w:rPr>
              <w:t>5.9E-02</w:t>
            </w:r>
          </w:p>
        </w:tc>
      </w:tr>
      <w:tr w:rsidR="00040977" w:rsidRPr="005766E2" w14:paraId="095BAD8C" w14:textId="77777777" w:rsidTr="00A65F88">
        <w:trPr>
          <w:trHeight w:val="340"/>
          <w:jc w:val="center"/>
        </w:trPr>
        <w:tc>
          <w:tcPr>
            <w:tcW w:w="0" w:type="auto"/>
            <w:tcBorders>
              <w:top w:val="nil"/>
              <w:left w:val="single" w:sz="4" w:space="0" w:color="auto"/>
              <w:bottom w:val="single" w:sz="4" w:space="0" w:color="auto"/>
              <w:right w:val="nil"/>
            </w:tcBorders>
            <w:noWrap/>
            <w:vAlign w:val="bottom"/>
            <w:hideMark/>
          </w:tcPr>
          <w:p w14:paraId="38A01951" w14:textId="693BB36F" w:rsidR="00040977" w:rsidRPr="005766E2" w:rsidRDefault="00040977" w:rsidP="00E220DD">
            <w:pPr>
              <w:jc w:val="both"/>
              <w:rPr>
                <w:color w:val="000000"/>
                <w:lang w:val="en-GB"/>
              </w:rPr>
            </w:pPr>
            <w:r w:rsidRPr="005766E2">
              <w:rPr>
                <w:color w:val="000000"/>
                <w:lang w:val="en-GB"/>
              </w:rPr>
              <w:t>Water consumption</w:t>
            </w:r>
          </w:p>
        </w:tc>
        <w:tc>
          <w:tcPr>
            <w:tcW w:w="0" w:type="auto"/>
            <w:tcBorders>
              <w:top w:val="nil"/>
              <w:left w:val="nil"/>
              <w:bottom w:val="single" w:sz="4" w:space="0" w:color="auto"/>
              <w:right w:val="nil"/>
            </w:tcBorders>
            <w:noWrap/>
            <w:vAlign w:val="bottom"/>
            <w:hideMark/>
          </w:tcPr>
          <w:p w14:paraId="70F81B7A" w14:textId="77777777" w:rsidR="00040977" w:rsidRPr="005766E2" w:rsidRDefault="00040977" w:rsidP="00E220DD">
            <w:pPr>
              <w:jc w:val="both"/>
              <w:rPr>
                <w:color w:val="000000"/>
                <w:lang w:val="en-GB"/>
              </w:rPr>
            </w:pPr>
            <w:r w:rsidRPr="005766E2">
              <w:rPr>
                <w:color w:val="000000"/>
                <w:lang w:val="en-GB"/>
              </w:rPr>
              <w:t>m</w:t>
            </w:r>
            <w:r w:rsidRPr="005766E2">
              <w:rPr>
                <w:color w:val="000000"/>
                <w:vertAlign w:val="superscript"/>
                <w:lang w:val="en-GB"/>
              </w:rPr>
              <w:t>3</w:t>
            </w:r>
          </w:p>
        </w:tc>
        <w:tc>
          <w:tcPr>
            <w:tcW w:w="0" w:type="auto"/>
            <w:tcBorders>
              <w:top w:val="nil"/>
              <w:left w:val="nil"/>
              <w:bottom w:val="single" w:sz="4" w:space="0" w:color="auto"/>
              <w:right w:val="nil"/>
            </w:tcBorders>
            <w:noWrap/>
            <w:vAlign w:val="bottom"/>
            <w:hideMark/>
          </w:tcPr>
          <w:p w14:paraId="79431C77" w14:textId="77777777" w:rsidR="00040977" w:rsidRPr="005766E2" w:rsidRDefault="00040977" w:rsidP="00E220DD">
            <w:pPr>
              <w:jc w:val="both"/>
              <w:rPr>
                <w:color w:val="000000"/>
                <w:lang w:val="en-GB"/>
              </w:rPr>
            </w:pPr>
            <w:r w:rsidRPr="005766E2">
              <w:rPr>
                <w:color w:val="000000"/>
                <w:lang w:val="en-GB"/>
              </w:rPr>
              <w:t>1.7E-01</w:t>
            </w:r>
          </w:p>
        </w:tc>
        <w:tc>
          <w:tcPr>
            <w:tcW w:w="0" w:type="auto"/>
            <w:tcBorders>
              <w:top w:val="nil"/>
              <w:left w:val="nil"/>
              <w:bottom w:val="single" w:sz="4" w:space="0" w:color="auto"/>
              <w:right w:val="nil"/>
            </w:tcBorders>
            <w:shd w:val="clear" w:color="000000" w:fill="F97375"/>
            <w:noWrap/>
            <w:vAlign w:val="bottom"/>
            <w:hideMark/>
          </w:tcPr>
          <w:p w14:paraId="1EA7F8E5" w14:textId="77777777" w:rsidR="00040977" w:rsidRPr="005766E2" w:rsidRDefault="00040977" w:rsidP="00E220DD">
            <w:pPr>
              <w:jc w:val="both"/>
              <w:rPr>
                <w:color w:val="000000"/>
                <w:lang w:val="en-GB"/>
              </w:rPr>
            </w:pPr>
            <w:r w:rsidRPr="005766E2">
              <w:rPr>
                <w:color w:val="000000"/>
                <w:lang w:val="en-GB"/>
              </w:rPr>
              <w:t>7.8E-02</w:t>
            </w:r>
          </w:p>
        </w:tc>
        <w:tc>
          <w:tcPr>
            <w:tcW w:w="0" w:type="auto"/>
            <w:tcBorders>
              <w:top w:val="nil"/>
              <w:left w:val="nil"/>
              <w:bottom w:val="single" w:sz="4" w:space="0" w:color="auto"/>
              <w:right w:val="nil"/>
            </w:tcBorders>
            <w:shd w:val="clear" w:color="000000" w:fill="F8696B"/>
            <w:noWrap/>
            <w:vAlign w:val="bottom"/>
            <w:hideMark/>
          </w:tcPr>
          <w:p w14:paraId="2D041FD1" w14:textId="77777777" w:rsidR="00040977" w:rsidRPr="005766E2" w:rsidRDefault="00040977" w:rsidP="00E220DD">
            <w:pPr>
              <w:jc w:val="both"/>
              <w:rPr>
                <w:color w:val="000000"/>
                <w:lang w:val="en-GB"/>
              </w:rPr>
            </w:pPr>
            <w:r w:rsidRPr="005766E2">
              <w:rPr>
                <w:color w:val="000000"/>
                <w:lang w:val="en-GB"/>
              </w:rPr>
              <w:t>8.3E-02</w:t>
            </w:r>
          </w:p>
        </w:tc>
        <w:tc>
          <w:tcPr>
            <w:tcW w:w="0" w:type="auto"/>
            <w:tcBorders>
              <w:top w:val="nil"/>
              <w:left w:val="nil"/>
              <w:bottom w:val="single" w:sz="4" w:space="0" w:color="auto"/>
              <w:right w:val="single" w:sz="4" w:space="0" w:color="auto"/>
            </w:tcBorders>
            <w:shd w:val="clear" w:color="000000" w:fill="FCFCFF"/>
            <w:noWrap/>
            <w:vAlign w:val="bottom"/>
            <w:hideMark/>
          </w:tcPr>
          <w:p w14:paraId="1245585D" w14:textId="77777777" w:rsidR="00040977" w:rsidRPr="005766E2" w:rsidRDefault="00040977" w:rsidP="00E220DD">
            <w:pPr>
              <w:jc w:val="both"/>
              <w:rPr>
                <w:color w:val="000000"/>
                <w:lang w:val="en-GB"/>
              </w:rPr>
            </w:pPr>
            <w:r w:rsidRPr="005766E2">
              <w:rPr>
                <w:color w:val="000000"/>
                <w:lang w:val="en-GB"/>
              </w:rPr>
              <w:t>5.8E-03</w:t>
            </w:r>
          </w:p>
        </w:tc>
      </w:tr>
    </w:tbl>
    <w:p w14:paraId="1D1D8B75" w14:textId="6C04FDE8" w:rsidR="00040977" w:rsidRPr="005766E2" w:rsidRDefault="00CE3CA2" w:rsidP="00A65F88">
      <w:pPr>
        <w:pStyle w:val="Didascalia"/>
        <w:spacing w:before="240" w:after="0"/>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536C60" w:rsidRPr="005766E2">
        <w:rPr>
          <w:rFonts w:ascii="Times New Roman" w:hAnsi="Times New Roman" w:cs="Times New Roman"/>
          <w:b/>
          <w:bCs/>
          <w:i w:val="0"/>
          <w:iCs w:val="0"/>
          <w:color w:val="000000" w:themeColor="text1"/>
          <w:sz w:val="24"/>
          <w:szCs w:val="24"/>
          <w:lang w:val="en-GB"/>
        </w:rPr>
        <w:t>34</w:t>
      </w:r>
      <w:r w:rsidR="00040977" w:rsidRPr="005766E2">
        <w:rPr>
          <w:rFonts w:ascii="Times New Roman" w:hAnsi="Times New Roman" w:cs="Times New Roman"/>
          <w:b/>
          <w:bCs/>
          <w:i w:val="0"/>
          <w:iCs w:val="0"/>
          <w:color w:val="000000" w:themeColor="text1"/>
          <w:sz w:val="24"/>
          <w:szCs w:val="24"/>
          <w:lang w:val="en-GB"/>
        </w:rPr>
        <w:t>:</w:t>
      </w:r>
      <w:r w:rsidR="00040977" w:rsidRPr="005766E2">
        <w:rPr>
          <w:rFonts w:ascii="Times New Roman" w:hAnsi="Times New Roman" w:cs="Times New Roman"/>
          <w:i w:val="0"/>
          <w:iCs w:val="0"/>
          <w:color w:val="000000" w:themeColor="text1"/>
          <w:sz w:val="24"/>
          <w:szCs w:val="24"/>
          <w:lang w:val="en-GB"/>
        </w:rPr>
        <w:t xml:space="preserve"> Midpoint environmental impacts associated with the manufacture of the flow-cell (1p); ReCiPe 2016 midpoint (H)/v 1.1</w:t>
      </w:r>
      <w:r w:rsidR="009915CA" w:rsidRPr="005766E2">
        <w:rPr>
          <w:rFonts w:ascii="Times New Roman" w:hAnsi="Times New Roman" w:cs="Times New Roman"/>
          <w:i w:val="0"/>
          <w:iCs w:val="0"/>
          <w:color w:val="000000" w:themeColor="text1"/>
          <w:sz w:val="24"/>
          <w:szCs w:val="24"/>
          <w:lang w:val="en-GB"/>
        </w:rPr>
        <w:t>3</w:t>
      </w:r>
      <w:r w:rsidR="00040977" w:rsidRPr="005766E2">
        <w:rPr>
          <w:rFonts w:ascii="Times New Roman" w:hAnsi="Times New Roman" w:cs="Times New Roman"/>
          <w:i w:val="0"/>
          <w:iCs w:val="0"/>
          <w:color w:val="000000" w:themeColor="text1"/>
          <w:sz w:val="24"/>
          <w:szCs w:val="24"/>
          <w:lang w:val="en-GB"/>
        </w:rPr>
        <w:t xml:space="preserve"> impact assessment method.</w:t>
      </w:r>
    </w:p>
    <w:p w14:paraId="22160821" w14:textId="77777777" w:rsidR="00A65F88" w:rsidRPr="005766E2" w:rsidRDefault="00A65F88" w:rsidP="00A65F88">
      <w:pPr>
        <w:rPr>
          <w:lang w:val="en-GB" w:eastAsia="en-US"/>
        </w:rPr>
      </w:pPr>
    </w:p>
    <w:tbl>
      <w:tblPr>
        <w:tblW w:w="9760" w:type="dxa"/>
        <w:jc w:val="center"/>
        <w:tblCellMar>
          <w:left w:w="70" w:type="dxa"/>
          <w:right w:w="70" w:type="dxa"/>
        </w:tblCellMar>
        <w:tblLook w:val="04A0" w:firstRow="1" w:lastRow="0" w:firstColumn="1" w:lastColumn="0" w:noHBand="0" w:noVBand="1"/>
      </w:tblPr>
      <w:tblGrid>
        <w:gridCol w:w="1940"/>
        <w:gridCol w:w="1300"/>
        <w:gridCol w:w="1300"/>
        <w:gridCol w:w="2620"/>
        <w:gridCol w:w="1300"/>
        <w:gridCol w:w="1300"/>
      </w:tblGrid>
      <w:tr w:rsidR="00040977" w:rsidRPr="005766E2" w14:paraId="6B7DF83B" w14:textId="77777777" w:rsidTr="00A65F88">
        <w:trPr>
          <w:trHeight w:val="320"/>
          <w:jc w:val="center"/>
        </w:trPr>
        <w:tc>
          <w:tcPr>
            <w:tcW w:w="1940" w:type="dxa"/>
            <w:tcBorders>
              <w:top w:val="single" w:sz="4" w:space="0" w:color="auto"/>
              <w:left w:val="single" w:sz="4" w:space="0" w:color="auto"/>
              <w:bottom w:val="single" w:sz="4" w:space="0" w:color="auto"/>
              <w:right w:val="nil"/>
            </w:tcBorders>
            <w:noWrap/>
            <w:vAlign w:val="bottom"/>
            <w:hideMark/>
          </w:tcPr>
          <w:p w14:paraId="117BD8CE" w14:textId="77777777" w:rsidR="00040977" w:rsidRPr="005766E2" w:rsidRDefault="00040977" w:rsidP="00E220DD">
            <w:pPr>
              <w:jc w:val="both"/>
              <w:rPr>
                <w:b/>
                <w:bCs/>
                <w:color w:val="000000"/>
                <w:lang w:val="en-GB"/>
              </w:rPr>
            </w:pPr>
            <w:r w:rsidRPr="005766E2">
              <w:rPr>
                <w:b/>
                <w:bCs/>
                <w:color w:val="000000"/>
                <w:lang w:val="en-GB"/>
              </w:rPr>
              <w:t>Damage category</w:t>
            </w:r>
          </w:p>
        </w:tc>
        <w:tc>
          <w:tcPr>
            <w:tcW w:w="1300" w:type="dxa"/>
            <w:tcBorders>
              <w:top w:val="single" w:sz="4" w:space="0" w:color="auto"/>
              <w:left w:val="nil"/>
              <w:bottom w:val="single" w:sz="4" w:space="0" w:color="auto"/>
              <w:right w:val="nil"/>
            </w:tcBorders>
            <w:noWrap/>
            <w:vAlign w:val="bottom"/>
            <w:hideMark/>
          </w:tcPr>
          <w:p w14:paraId="57390D62" w14:textId="77777777" w:rsidR="00040977" w:rsidRPr="005766E2" w:rsidRDefault="00040977" w:rsidP="00E220DD">
            <w:pPr>
              <w:jc w:val="both"/>
              <w:rPr>
                <w:b/>
                <w:bCs/>
                <w:color w:val="000000"/>
                <w:lang w:val="en-GB"/>
              </w:rPr>
            </w:pPr>
            <w:r w:rsidRPr="005766E2">
              <w:rPr>
                <w:b/>
                <w:bCs/>
                <w:color w:val="000000"/>
                <w:lang w:val="en-GB"/>
              </w:rPr>
              <w:t>Unit</w:t>
            </w:r>
          </w:p>
        </w:tc>
        <w:tc>
          <w:tcPr>
            <w:tcW w:w="1300" w:type="dxa"/>
            <w:tcBorders>
              <w:top w:val="single" w:sz="4" w:space="0" w:color="auto"/>
              <w:left w:val="nil"/>
              <w:bottom w:val="single" w:sz="4" w:space="0" w:color="auto"/>
              <w:right w:val="nil"/>
            </w:tcBorders>
            <w:noWrap/>
            <w:vAlign w:val="bottom"/>
            <w:hideMark/>
          </w:tcPr>
          <w:p w14:paraId="42C34B6F" w14:textId="77777777" w:rsidR="00040977" w:rsidRPr="005766E2" w:rsidRDefault="00040977" w:rsidP="00E220DD">
            <w:pPr>
              <w:jc w:val="both"/>
              <w:rPr>
                <w:b/>
                <w:bCs/>
                <w:color w:val="000000"/>
                <w:lang w:val="en-GB"/>
              </w:rPr>
            </w:pPr>
            <w:r w:rsidRPr="005766E2">
              <w:rPr>
                <w:b/>
                <w:bCs/>
                <w:color w:val="000000"/>
                <w:lang w:val="en-GB"/>
              </w:rPr>
              <w:t>Total</w:t>
            </w:r>
          </w:p>
        </w:tc>
        <w:tc>
          <w:tcPr>
            <w:tcW w:w="2620" w:type="dxa"/>
            <w:tcBorders>
              <w:top w:val="single" w:sz="4" w:space="0" w:color="auto"/>
              <w:left w:val="nil"/>
              <w:bottom w:val="single" w:sz="4" w:space="0" w:color="auto"/>
              <w:right w:val="nil"/>
            </w:tcBorders>
            <w:noWrap/>
            <w:vAlign w:val="bottom"/>
            <w:hideMark/>
          </w:tcPr>
          <w:p w14:paraId="5931AB34" w14:textId="77777777" w:rsidR="00040977" w:rsidRPr="005766E2" w:rsidRDefault="00040977" w:rsidP="00E220DD">
            <w:pPr>
              <w:jc w:val="both"/>
              <w:rPr>
                <w:b/>
                <w:bCs/>
                <w:color w:val="000000"/>
                <w:lang w:val="en-GB"/>
              </w:rPr>
            </w:pPr>
            <w:r w:rsidRPr="005766E2">
              <w:rPr>
                <w:b/>
                <w:bCs/>
                <w:color w:val="000000"/>
                <w:lang w:val="en-GB"/>
              </w:rPr>
              <w:t>Structural components</w:t>
            </w:r>
          </w:p>
        </w:tc>
        <w:tc>
          <w:tcPr>
            <w:tcW w:w="1300" w:type="dxa"/>
            <w:tcBorders>
              <w:top w:val="single" w:sz="4" w:space="0" w:color="auto"/>
              <w:left w:val="nil"/>
              <w:bottom w:val="single" w:sz="4" w:space="0" w:color="auto"/>
              <w:right w:val="nil"/>
            </w:tcBorders>
            <w:noWrap/>
            <w:vAlign w:val="bottom"/>
            <w:hideMark/>
          </w:tcPr>
          <w:p w14:paraId="6181C779" w14:textId="77777777" w:rsidR="00040977" w:rsidRPr="005766E2" w:rsidRDefault="00040977" w:rsidP="00E220DD">
            <w:pPr>
              <w:jc w:val="both"/>
              <w:rPr>
                <w:b/>
                <w:bCs/>
                <w:color w:val="000000"/>
                <w:lang w:val="en-GB"/>
              </w:rPr>
            </w:pPr>
            <w:r w:rsidRPr="005766E2">
              <w:rPr>
                <w:b/>
                <w:bCs/>
                <w:color w:val="000000"/>
                <w:lang w:val="en-GB"/>
              </w:rPr>
              <w:t>Electrodes </w:t>
            </w:r>
          </w:p>
        </w:tc>
        <w:tc>
          <w:tcPr>
            <w:tcW w:w="1300" w:type="dxa"/>
            <w:tcBorders>
              <w:top w:val="single" w:sz="4" w:space="0" w:color="auto"/>
              <w:left w:val="nil"/>
              <w:bottom w:val="single" w:sz="4" w:space="0" w:color="auto"/>
              <w:right w:val="single" w:sz="4" w:space="0" w:color="auto"/>
            </w:tcBorders>
            <w:noWrap/>
            <w:vAlign w:val="bottom"/>
            <w:hideMark/>
          </w:tcPr>
          <w:p w14:paraId="4ACE6824" w14:textId="77777777" w:rsidR="00040977" w:rsidRPr="005766E2" w:rsidRDefault="00040977" w:rsidP="00E220DD">
            <w:pPr>
              <w:jc w:val="both"/>
              <w:rPr>
                <w:b/>
                <w:bCs/>
                <w:color w:val="000000"/>
                <w:lang w:val="en-GB"/>
              </w:rPr>
            </w:pPr>
            <w:r w:rsidRPr="005766E2">
              <w:rPr>
                <w:b/>
                <w:bCs/>
                <w:color w:val="000000"/>
                <w:lang w:val="en-GB"/>
              </w:rPr>
              <w:t>Membrane</w:t>
            </w:r>
          </w:p>
        </w:tc>
      </w:tr>
      <w:tr w:rsidR="00040977" w:rsidRPr="005766E2" w14:paraId="2FE8DEC2" w14:textId="77777777" w:rsidTr="00A65F88">
        <w:trPr>
          <w:trHeight w:val="300"/>
          <w:jc w:val="center"/>
        </w:trPr>
        <w:tc>
          <w:tcPr>
            <w:tcW w:w="1940" w:type="dxa"/>
            <w:tcBorders>
              <w:top w:val="nil"/>
              <w:left w:val="single" w:sz="4" w:space="0" w:color="auto"/>
              <w:bottom w:val="nil"/>
              <w:right w:val="nil"/>
            </w:tcBorders>
            <w:noWrap/>
            <w:vAlign w:val="bottom"/>
            <w:hideMark/>
          </w:tcPr>
          <w:p w14:paraId="5AA8D064" w14:textId="77777777" w:rsidR="00040977" w:rsidRPr="005766E2" w:rsidRDefault="00040977" w:rsidP="00E220DD">
            <w:pPr>
              <w:jc w:val="both"/>
              <w:rPr>
                <w:color w:val="000000"/>
                <w:lang w:val="en-GB"/>
              </w:rPr>
            </w:pPr>
            <w:r w:rsidRPr="005766E2">
              <w:rPr>
                <w:color w:val="000000"/>
                <w:lang w:val="en-GB"/>
              </w:rPr>
              <w:t>Human health</w:t>
            </w:r>
          </w:p>
        </w:tc>
        <w:tc>
          <w:tcPr>
            <w:tcW w:w="1300" w:type="dxa"/>
            <w:tcBorders>
              <w:top w:val="nil"/>
              <w:left w:val="nil"/>
              <w:bottom w:val="nil"/>
              <w:right w:val="nil"/>
            </w:tcBorders>
            <w:noWrap/>
            <w:vAlign w:val="bottom"/>
            <w:hideMark/>
          </w:tcPr>
          <w:p w14:paraId="194F67D1" w14:textId="77777777" w:rsidR="00040977" w:rsidRPr="005766E2" w:rsidRDefault="00040977" w:rsidP="00E220DD">
            <w:pPr>
              <w:jc w:val="both"/>
              <w:rPr>
                <w:color w:val="000000"/>
                <w:lang w:val="en-GB"/>
              </w:rPr>
            </w:pPr>
            <w:r w:rsidRPr="005766E2">
              <w:rPr>
                <w:color w:val="000000"/>
                <w:lang w:val="en-GB"/>
              </w:rPr>
              <w:t>DALY</w:t>
            </w:r>
          </w:p>
        </w:tc>
        <w:tc>
          <w:tcPr>
            <w:tcW w:w="1300" w:type="dxa"/>
            <w:tcBorders>
              <w:top w:val="nil"/>
              <w:left w:val="nil"/>
              <w:bottom w:val="nil"/>
              <w:right w:val="nil"/>
            </w:tcBorders>
            <w:noWrap/>
            <w:vAlign w:val="bottom"/>
            <w:hideMark/>
          </w:tcPr>
          <w:p w14:paraId="164E8E73" w14:textId="77777777" w:rsidR="00040977" w:rsidRPr="005766E2" w:rsidRDefault="00040977" w:rsidP="00E220DD">
            <w:pPr>
              <w:jc w:val="both"/>
              <w:rPr>
                <w:color w:val="000000"/>
                <w:lang w:val="en-GB"/>
              </w:rPr>
            </w:pPr>
            <w:r w:rsidRPr="005766E2">
              <w:rPr>
                <w:color w:val="000000"/>
                <w:lang w:val="en-GB"/>
              </w:rPr>
              <w:t>2.3E-04</w:t>
            </w:r>
          </w:p>
        </w:tc>
        <w:tc>
          <w:tcPr>
            <w:tcW w:w="2620" w:type="dxa"/>
            <w:tcBorders>
              <w:top w:val="single" w:sz="4" w:space="0" w:color="auto"/>
              <w:left w:val="nil"/>
              <w:bottom w:val="nil"/>
              <w:right w:val="nil"/>
            </w:tcBorders>
            <w:shd w:val="clear" w:color="000000" w:fill="FAB2B5"/>
            <w:noWrap/>
            <w:vAlign w:val="bottom"/>
            <w:hideMark/>
          </w:tcPr>
          <w:p w14:paraId="5EBB9D3B" w14:textId="77777777" w:rsidR="00040977" w:rsidRPr="005766E2" w:rsidRDefault="00040977" w:rsidP="00E220DD">
            <w:pPr>
              <w:jc w:val="both"/>
              <w:rPr>
                <w:color w:val="000000"/>
                <w:lang w:val="en-GB"/>
              </w:rPr>
            </w:pPr>
            <w:r w:rsidRPr="005766E2">
              <w:rPr>
                <w:color w:val="000000"/>
                <w:lang w:val="en-GB"/>
              </w:rPr>
              <w:t>7.8E-05</w:t>
            </w:r>
          </w:p>
        </w:tc>
        <w:tc>
          <w:tcPr>
            <w:tcW w:w="1300" w:type="dxa"/>
            <w:tcBorders>
              <w:top w:val="single" w:sz="4" w:space="0" w:color="auto"/>
              <w:left w:val="nil"/>
              <w:bottom w:val="nil"/>
              <w:right w:val="nil"/>
            </w:tcBorders>
            <w:shd w:val="clear" w:color="000000" w:fill="F8696B"/>
            <w:noWrap/>
            <w:vAlign w:val="bottom"/>
            <w:hideMark/>
          </w:tcPr>
          <w:p w14:paraId="5E8BB6E6" w14:textId="77777777" w:rsidR="00040977" w:rsidRPr="005766E2" w:rsidRDefault="00040977" w:rsidP="00E220DD">
            <w:pPr>
              <w:jc w:val="both"/>
              <w:rPr>
                <w:color w:val="000000"/>
                <w:lang w:val="en-GB"/>
              </w:rPr>
            </w:pPr>
            <w:r w:rsidRPr="005766E2">
              <w:rPr>
                <w:color w:val="000000"/>
                <w:lang w:val="en-GB"/>
              </w:rPr>
              <w:t>1.5E-04</w:t>
            </w:r>
          </w:p>
        </w:tc>
        <w:tc>
          <w:tcPr>
            <w:tcW w:w="1300" w:type="dxa"/>
            <w:tcBorders>
              <w:top w:val="single" w:sz="4" w:space="0" w:color="auto"/>
              <w:left w:val="nil"/>
              <w:bottom w:val="nil"/>
              <w:right w:val="single" w:sz="4" w:space="0" w:color="auto"/>
            </w:tcBorders>
            <w:shd w:val="clear" w:color="000000" w:fill="FCFCFF"/>
            <w:noWrap/>
            <w:vAlign w:val="bottom"/>
            <w:hideMark/>
          </w:tcPr>
          <w:p w14:paraId="30F486EC" w14:textId="77777777" w:rsidR="00040977" w:rsidRPr="005766E2" w:rsidRDefault="00040977" w:rsidP="00E220DD">
            <w:pPr>
              <w:jc w:val="both"/>
              <w:rPr>
                <w:color w:val="000000"/>
                <w:lang w:val="en-GB"/>
              </w:rPr>
            </w:pPr>
            <w:r w:rsidRPr="005766E2">
              <w:rPr>
                <w:color w:val="000000"/>
                <w:lang w:val="en-GB"/>
              </w:rPr>
              <w:t>6.2E-07</w:t>
            </w:r>
          </w:p>
        </w:tc>
      </w:tr>
      <w:tr w:rsidR="00040977" w:rsidRPr="005766E2" w14:paraId="4CD0E776" w14:textId="77777777" w:rsidTr="00A65F88">
        <w:trPr>
          <w:trHeight w:val="300"/>
          <w:jc w:val="center"/>
        </w:trPr>
        <w:tc>
          <w:tcPr>
            <w:tcW w:w="1940" w:type="dxa"/>
            <w:tcBorders>
              <w:top w:val="nil"/>
              <w:left w:val="single" w:sz="4" w:space="0" w:color="auto"/>
              <w:bottom w:val="nil"/>
              <w:right w:val="nil"/>
            </w:tcBorders>
            <w:noWrap/>
            <w:vAlign w:val="bottom"/>
            <w:hideMark/>
          </w:tcPr>
          <w:p w14:paraId="13B675D9" w14:textId="77777777" w:rsidR="00040977" w:rsidRPr="005766E2" w:rsidRDefault="00040977" w:rsidP="00E220DD">
            <w:pPr>
              <w:jc w:val="both"/>
              <w:rPr>
                <w:color w:val="000000"/>
                <w:lang w:val="en-GB"/>
              </w:rPr>
            </w:pPr>
            <w:r w:rsidRPr="005766E2">
              <w:rPr>
                <w:color w:val="000000"/>
                <w:lang w:val="en-GB"/>
              </w:rPr>
              <w:t>Ecosystems</w:t>
            </w:r>
          </w:p>
        </w:tc>
        <w:tc>
          <w:tcPr>
            <w:tcW w:w="1300" w:type="dxa"/>
            <w:tcBorders>
              <w:top w:val="nil"/>
              <w:left w:val="nil"/>
              <w:bottom w:val="nil"/>
              <w:right w:val="nil"/>
            </w:tcBorders>
            <w:noWrap/>
            <w:vAlign w:val="bottom"/>
            <w:hideMark/>
          </w:tcPr>
          <w:p w14:paraId="59D3B03D" w14:textId="77777777" w:rsidR="00040977" w:rsidRPr="005766E2" w:rsidRDefault="00040977" w:rsidP="00E220DD">
            <w:pPr>
              <w:jc w:val="both"/>
              <w:rPr>
                <w:color w:val="000000"/>
                <w:lang w:val="en-GB"/>
              </w:rPr>
            </w:pPr>
            <w:r w:rsidRPr="005766E2">
              <w:rPr>
                <w:color w:val="000000"/>
                <w:lang w:val="en-GB"/>
              </w:rPr>
              <w:t>species.yr</w:t>
            </w:r>
          </w:p>
        </w:tc>
        <w:tc>
          <w:tcPr>
            <w:tcW w:w="1300" w:type="dxa"/>
            <w:tcBorders>
              <w:top w:val="nil"/>
              <w:left w:val="nil"/>
              <w:bottom w:val="nil"/>
              <w:right w:val="nil"/>
            </w:tcBorders>
            <w:noWrap/>
            <w:vAlign w:val="bottom"/>
            <w:hideMark/>
          </w:tcPr>
          <w:p w14:paraId="291D0D05" w14:textId="77777777" w:rsidR="00040977" w:rsidRPr="005766E2" w:rsidRDefault="00040977" w:rsidP="00E220DD">
            <w:pPr>
              <w:jc w:val="both"/>
              <w:rPr>
                <w:color w:val="000000"/>
                <w:lang w:val="en-GB"/>
              </w:rPr>
            </w:pPr>
            <w:r w:rsidRPr="005766E2">
              <w:rPr>
                <w:color w:val="000000"/>
                <w:lang w:val="en-GB"/>
              </w:rPr>
              <w:t>3.8E-07</w:t>
            </w:r>
          </w:p>
        </w:tc>
        <w:tc>
          <w:tcPr>
            <w:tcW w:w="2620" w:type="dxa"/>
            <w:tcBorders>
              <w:top w:val="nil"/>
              <w:left w:val="nil"/>
              <w:bottom w:val="nil"/>
              <w:right w:val="nil"/>
            </w:tcBorders>
            <w:shd w:val="clear" w:color="000000" w:fill="F9797B"/>
            <w:noWrap/>
            <w:vAlign w:val="bottom"/>
            <w:hideMark/>
          </w:tcPr>
          <w:p w14:paraId="5A895221" w14:textId="77777777" w:rsidR="00040977" w:rsidRPr="005766E2" w:rsidRDefault="00040977" w:rsidP="00E220DD">
            <w:pPr>
              <w:jc w:val="both"/>
              <w:rPr>
                <w:color w:val="000000"/>
                <w:lang w:val="en-GB"/>
              </w:rPr>
            </w:pPr>
            <w:r w:rsidRPr="005766E2">
              <w:rPr>
                <w:color w:val="000000"/>
                <w:lang w:val="en-GB"/>
              </w:rPr>
              <w:t>1.8E-07</w:t>
            </w:r>
          </w:p>
        </w:tc>
        <w:tc>
          <w:tcPr>
            <w:tcW w:w="1300" w:type="dxa"/>
            <w:tcBorders>
              <w:top w:val="nil"/>
              <w:left w:val="nil"/>
              <w:bottom w:val="nil"/>
              <w:right w:val="nil"/>
            </w:tcBorders>
            <w:shd w:val="clear" w:color="000000" w:fill="F8696B"/>
            <w:noWrap/>
            <w:vAlign w:val="bottom"/>
            <w:hideMark/>
          </w:tcPr>
          <w:p w14:paraId="6120A99B" w14:textId="77777777" w:rsidR="00040977" w:rsidRPr="005766E2" w:rsidRDefault="00040977" w:rsidP="00E220DD">
            <w:pPr>
              <w:jc w:val="both"/>
              <w:rPr>
                <w:color w:val="000000"/>
                <w:lang w:val="en-GB"/>
              </w:rPr>
            </w:pPr>
            <w:r w:rsidRPr="005766E2">
              <w:rPr>
                <w:color w:val="000000"/>
                <w:lang w:val="en-GB"/>
              </w:rPr>
              <w:t>2.0E-07</w:t>
            </w:r>
          </w:p>
        </w:tc>
        <w:tc>
          <w:tcPr>
            <w:tcW w:w="1300" w:type="dxa"/>
            <w:tcBorders>
              <w:top w:val="nil"/>
              <w:left w:val="nil"/>
              <w:bottom w:val="nil"/>
              <w:right w:val="single" w:sz="4" w:space="0" w:color="auto"/>
            </w:tcBorders>
            <w:shd w:val="clear" w:color="000000" w:fill="FCFCFF"/>
            <w:noWrap/>
            <w:vAlign w:val="bottom"/>
            <w:hideMark/>
          </w:tcPr>
          <w:p w14:paraId="3D17958C" w14:textId="77777777" w:rsidR="00040977" w:rsidRPr="005766E2" w:rsidRDefault="00040977" w:rsidP="00E220DD">
            <w:pPr>
              <w:jc w:val="both"/>
              <w:rPr>
                <w:color w:val="000000"/>
                <w:lang w:val="en-GB"/>
              </w:rPr>
            </w:pPr>
            <w:r w:rsidRPr="005766E2">
              <w:rPr>
                <w:color w:val="000000"/>
                <w:lang w:val="en-GB"/>
              </w:rPr>
              <w:t>1.5E-09</w:t>
            </w:r>
          </w:p>
        </w:tc>
      </w:tr>
      <w:tr w:rsidR="00040977" w:rsidRPr="005766E2" w14:paraId="71C43AB2" w14:textId="77777777" w:rsidTr="00A65F88">
        <w:trPr>
          <w:trHeight w:val="300"/>
          <w:jc w:val="center"/>
        </w:trPr>
        <w:tc>
          <w:tcPr>
            <w:tcW w:w="1940" w:type="dxa"/>
            <w:tcBorders>
              <w:top w:val="nil"/>
              <w:left w:val="single" w:sz="4" w:space="0" w:color="auto"/>
              <w:bottom w:val="single" w:sz="4" w:space="0" w:color="auto"/>
              <w:right w:val="nil"/>
            </w:tcBorders>
            <w:noWrap/>
            <w:vAlign w:val="bottom"/>
            <w:hideMark/>
          </w:tcPr>
          <w:p w14:paraId="054C7E46" w14:textId="77777777" w:rsidR="00040977" w:rsidRPr="005766E2" w:rsidRDefault="00040977" w:rsidP="00E220DD">
            <w:pPr>
              <w:jc w:val="both"/>
              <w:rPr>
                <w:color w:val="000000"/>
                <w:lang w:val="en-GB"/>
              </w:rPr>
            </w:pPr>
            <w:r w:rsidRPr="005766E2">
              <w:rPr>
                <w:color w:val="000000"/>
                <w:lang w:val="en-GB"/>
              </w:rPr>
              <w:t>Resources</w:t>
            </w:r>
          </w:p>
        </w:tc>
        <w:tc>
          <w:tcPr>
            <w:tcW w:w="1300" w:type="dxa"/>
            <w:tcBorders>
              <w:top w:val="nil"/>
              <w:left w:val="nil"/>
              <w:bottom w:val="single" w:sz="4" w:space="0" w:color="auto"/>
              <w:right w:val="nil"/>
            </w:tcBorders>
            <w:noWrap/>
            <w:vAlign w:val="bottom"/>
            <w:hideMark/>
          </w:tcPr>
          <w:p w14:paraId="62950630" w14:textId="77777777" w:rsidR="00040977" w:rsidRPr="005766E2" w:rsidRDefault="00040977" w:rsidP="00E220DD">
            <w:pPr>
              <w:jc w:val="both"/>
              <w:rPr>
                <w:color w:val="000000"/>
                <w:lang w:val="en-GB"/>
              </w:rPr>
            </w:pPr>
            <w:r w:rsidRPr="005766E2">
              <w:rPr>
                <w:color w:val="000000"/>
                <w:lang w:val="en-GB"/>
              </w:rPr>
              <w:t>USD2013</w:t>
            </w:r>
          </w:p>
        </w:tc>
        <w:tc>
          <w:tcPr>
            <w:tcW w:w="1300" w:type="dxa"/>
            <w:tcBorders>
              <w:top w:val="nil"/>
              <w:left w:val="nil"/>
              <w:bottom w:val="single" w:sz="4" w:space="0" w:color="auto"/>
              <w:right w:val="nil"/>
            </w:tcBorders>
            <w:noWrap/>
            <w:vAlign w:val="bottom"/>
            <w:hideMark/>
          </w:tcPr>
          <w:p w14:paraId="0A1B5993" w14:textId="77777777" w:rsidR="00040977" w:rsidRPr="005766E2" w:rsidRDefault="00040977" w:rsidP="00E220DD">
            <w:pPr>
              <w:jc w:val="both"/>
              <w:rPr>
                <w:color w:val="000000"/>
                <w:lang w:val="en-GB"/>
              </w:rPr>
            </w:pPr>
            <w:r w:rsidRPr="005766E2">
              <w:rPr>
                <w:color w:val="000000"/>
                <w:lang w:val="en-GB"/>
              </w:rPr>
              <w:t>1.8E+00</w:t>
            </w:r>
          </w:p>
        </w:tc>
        <w:tc>
          <w:tcPr>
            <w:tcW w:w="2620" w:type="dxa"/>
            <w:tcBorders>
              <w:top w:val="nil"/>
              <w:left w:val="nil"/>
              <w:bottom w:val="single" w:sz="4" w:space="0" w:color="auto"/>
              <w:right w:val="nil"/>
            </w:tcBorders>
            <w:shd w:val="clear" w:color="000000" w:fill="FAAAAC"/>
            <w:noWrap/>
            <w:vAlign w:val="bottom"/>
            <w:hideMark/>
          </w:tcPr>
          <w:p w14:paraId="564812B9" w14:textId="77777777" w:rsidR="00040977" w:rsidRPr="005766E2" w:rsidRDefault="00040977" w:rsidP="00E220DD">
            <w:pPr>
              <w:jc w:val="both"/>
              <w:rPr>
                <w:color w:val="000000"/>
                <w:lang w:val="en-GB"/>
              </w:rPr>
            </w:pPr>
            <w:r w:rsidRPr="005766E2">
              <w:rPr>
                <w:color w:val="000000"/>
                <w:lang w:val="en-GB"/>
              </w:rPr>
              <w:t>6.4E-01</w:t>
            </w:r>
          </w:p>
        </w:tc>
        <w:tc>
          <w:tcPr>
            <w:tcW w:w="1300" w:type="dxa"/>
            <w:tcBorders>
              <w:top w:val="nil"/>
              <w:left w:val="nil"/>
              <w:bottom w:val="single" w:sz="4" w:space="0" w:color="auto"/>
              <w:right w:val="nil"/>
            </w:tcBorders>
            <w:shd w:val="clear" w:color="000000" w:fill="F8696B"/>
            <w:noWrap/>
            <w:vAlign w:val="bottom"/>
            <w:hideMark/>
          </w:tcPr>
          <w:p w14:paraId="2603377F" w14:textId="77777777" w:rsidR="00040977" w:rsidRPr="005766E2" w:rsidRDefault="00040977" w:rsidP="00E220DD">
            <w:pPr>
              <w:jc w:val="both"/>
              <w:rPr>
                <w:color w:val="000000"/>
                <w:lang w:val="en-GB"/>
              </w:rPr>
            </w:pPr>
            <w:r w:rsidRPr="005766E2">
              <w:rPr>
                <w:color w:val="000000"/>
                <w:lang w:val="en-GB"/>
              </w:rPr>
              <w:t>1.1E+00</w:t>
            </w:r>
          </w:p>
        </w:tc>
        <w:tc>
          <w:tcPr>
            <w:tcW w:w="1300" w:type="dxa"/>
            <w:tcBorders>
              <w:top w:val="nil"/>
              <w:left w:val="nil"/>
              <w:bottom w:val="single" w:sz="4" w:space="0" w:color="auto"/>
              <w:right w:val="single" w:sz="4" w:space="0" w:color="auto"/>
            </w:tcBorders>
            <w:shd w:val="clear" w:color="000000" w:fill="FCFCFF"/>
            <w:noWrap/>
            <w:vAlign w:val="bottom"/>
            <w:hideMark/>
          </w:tcPr>
          <w:p w14:paraId="6474D961" w14:textId="77777777" w:rsidR="00040977" w:rsidRPr="005766E2" w:rsidRDefault="00040977" w:rsidP="00E220DD">
            <w:pPr>
              <w:jc w:val="both"/>
              <w:rPr>
                <w:color w:val="000000"/>
                <w:lang w:val="en-GB"/>
              </w:rPr>
            </w:pPr>
            <w:r w:rsidRPr="005766E2">
              <w:rPr>
                <w:color w:val="000000"/>
                <w:lang w:val="en-GB"/>
              </w:rPr>
              <w:t>2.1E-02</w:t>
            </w:r>
          </w:p>
        </w:tc>
      </w:tr>
    </w:tbl>
    <w:p w14:paraId="100CC46A" w14:textId="7999CEE2" w:rsidR="00040977" w:rsidRPr="005766E2" w:rsidRDefault="00CE3CA2" w:rsidP="00A65F88">
      <w:pPr>
        <w:pStyle w:val="Didascalia"/>
        <w:spacing w:before="240"/>
        <w:jc w:val="both"/>
        <w:rPr>
          <w:rFonts w:ascii="Times New Roman" w:hAnsi="Times New Roman" w:cs="Times New Roman"/>
          <w:b/>
          <w:bCs/>
          <w:i w:val="0"/>
          <w:iCs w:val="0"/>
          <w:color w:val="000000" w:themeColor="text1"/>
          <w:sz w:val="24"/>
          <w:szCs w:val="24"/>
          <w:lang w:val="en-GB"/>
        </w:rPr>
      </w:pPr>
      <w:r w:rsidRPr="005766E2">
        <w:rPr>
          <w:rFonts w:ascii="Times New Roman" w:hAnsi="Times New Roman" w:cs="Times New Roman"/>
          <w:b/>
          <w:bCs/>
          <w:i w:val="0"/>
          <w:iCs w:val="0"/>
          <w:sz w:val="24"/>
          <w:szCs w:val="24"/>
          <w:lang w:val="en-GB"/>
        </w:rPr>
        <w:t>Table S3.</w:t>
      </w:r>
      <w:r w:rsidR="00536C60" w:rsidRPr="005766E2">
        <w:rPr>
          <w:rFonts w:ascii="Times New Roman" w:hAnsi="Times New Roman" w:cs="Times New Roman"/>
          <w:b/>
          <w:bCs/>
          <w:i w:val="0"/>
          <w:iCs w:val="0"/>
          <w:sz w:val="24"/>
          <w:szCs w:val="24"/>
          <w:lang w:val="en-GB"/>
        </w:rPr>
        <w:t>35</w:t>
      </w:r>
      <w:r w:rsidR="00040977" w:rsidRPr="005766E2">
        <w:rPr>
          <w:rFonts w:ascii="Times New Roman" w:hAnsi="Times New Roman" w:cs="Times New Roman"/>
          <w:b/>
          <w:bCs/>
          <w:i w:val="0"/>
          <w:iCs w:val="0"/>
          <w:color w:val="000000" w:themeColor="text1"/>
          <w:sz w:val="24"/>
          <w:szCs w:val="24"/>
          <w:lang w:val="en-GB"/>
        </w:rPr>
        <w:t>:</w:t>
      </w:r>
      <w:r w:rsidR="00040977" w:rsidRPr="005766E2">
        <w:rPr>
          <w:rFonts w:ascii="Times New Roman" w:hAnsi="Times New Roman" w:cs="Times New Roman"/>
          <w:i w:val="0"/>
          <w:iCs w:val="0"/>
          <w:color w:val="000000" w:themeColor="text1"/>
          <w:sz w:val="24"/>
          <w:szCs w:val="24"/>
          <w:lang w:val="en-GB"/>
        </w:rPr>
        <w:t xml:space="preserve"> Endpoint environmental impacts associated with the manufacture of the flow-cell (1p); ReCiPe 2016 endpoint (H)/</w:t>
      </w:r>
      <w:r w:rsidR="0097375D" w:rsidRPr="005766E2">
        <w:rPr>
          <w:rFonts w:ascii="Times New Roman" w:hAnsi="Times New Roman" w:cs="Times New Roman"/>
          <w:i w:val="0"/>
          <w:iCs w:val="0"/>
          <w:color w:val="000000" w:themeColor="text1"/>
          <w:sz w:val="24"/>
          <w:szCs w:val="24"/>
          <w:lang w:val="en-GB"/>
        </w:rPr>
        <w:t xml:space="preserve"> World (H)</w:t>
      </w:r>
      <w:r w:rsidR="00040977" w:rsidRPr="005766E2">
        <w:rPr>
          <w:rFonts w:ascii="Times New Roman" w:hAnsi="Times New Roman" w:cs="Times New Roman"/>
          <w:i w:val="0"/>
          <w:iCs w:val="0"/>
          <w:color w:val="000000" w:themeColor="text1"/>
          <w:sz w:val="24"/>
          <w:szCs w:val="24"/>
          <w:lang w:val="en-GB"/>
        </w:rPr>
        <w:t>v 1.1</w:t>
      </w:r>
      <w:r w:rsidR="009915CA" w:rsidRPr="005766E2">
        <w:rPr>
          <w:rFonts w:ascii="Times New Roman" w:hAnsi="Times New Roman" w:cs="Times New Roman"/>
          <w:i w:val="0"/>
          <w:iCs w:val="0"/>
          <w:color w:val="000000" w:themeColor="text1"/>
          <w:sz w:val="24"/>
          <w:szCs w:val="24"/>
          <w:lang w:val="en-GB"/>
        </w:rPr>
        <w:t>3</w:t>
      </w:r>
      <w:r w:rsidR="00040977" w:rsidRPr="005766E2">
        <w:rPr>
          <w:rFonts w:ascii="Times New Roman" w:hAnsi="Times New Roman" w:cs="Times New Roman"/>
          <w:i w:val="0"/>
          <w:iCs w:val="0"/>
          <w:color w:val="000000" w:themeColor="text1"/>
          <w:sz w:val="24"/>
          <w:szCs w:val="24"/>
          <w:lang w:val="en-GB"/>
        </w:rPr>
        <w:t xml:space="preserve"> impact assessment method.</w:t>
      </w:r>
    </w:p>
    <w:p w14:paraId="54D7D2D3" w14:textId="77777777" w:rsidR="00040977" w:rsidRPr="005766E2" w:rsidRDefault="00040977" w:rsidP="00A65F88">
      <w:pPr>
        <w:spacing w:before="240"/>
        <w:jc w:val="both"/>
        <w:rPr>
          <w:b/>
          <w:bCs/>
          <w:color w:val="000000"/>
          <w:lang w:val="en-GB"/>
        </w:rPr>
        <w:sectPr w:rsidR="00040977" w:rsidRPr="005766E2" w:rsidSect="0090750A">
          <w:pgSz w:w="20160" w:h="12240" w:orient="landscape"/>
          <w:pgMar w:top="1134" w:right="1134" w:bottom="1134" w:left="1417" w:header="708" w:footer="708" w:gutter="0"/>
          <w:cols w:space="708"/>
          <w:docGrid w:linePitch="360"/>
        </w:sectPr>
      </w:pPr>
    </w:p>
    <w:tbl>
      <w:tblPr>
        <w:tblW w:w="0" w:type="auto"/>
        <w:jc w:val="center"/>
        <w:tblCellMar>
          <w:left w:w="70" w:type="dxa"/>
          <w:right w:w="70" w:type="dxa"/>
        </w:tblCellMar>
        <w:tblLook w:val="04A0" w:firstRow="1" w:lastRow="0" w:firstColumn="1" w:lastColumn="0" w:noHBand="0" w:noVBand="1"/>
      </w:tblPr>
      <w:tblGrid>
        <w:gridCol w:w="4206"/>
        <w:gridCol w:w="594"/>
        <w:gridCol w:w="962"/>
        <w:gridCol w:w="2494"/>
        <w:gridCol w:w="1220"/>
        <w:gridCol w:w="1273"/>
      </w:tblGrid>
      <w:tr w:rsidR="00040977" w:rsidRPr="005766E2" w14:paraId="60D30F5F" w14:textId="77777777" w:rsidTr="00A65F88">
        <w:trPr>
          <w:trHeight w:val="320"/>
          <w:jc w:val="center"/>
        </w:trPr>
        <w:tc>
          <w:tcPr>
            <w:tcW w:w="0" w:type="auto"/>
            <w:tcBorders>
              <w:top w:val="single" w:sz="4" w:space="0" w:color="auto"/>
              <w:left w:val="single" w:sz="4" w:space="0" w:color="auto"/>
              <w:bottom w:val="single" w:sz="4" w:space="0" w:color="auto"/>
              <w:right w:val="nil"/>
            </w:tcBorders>
            <w:noWrap/>
            <w:vAlign w:val="bottom"/>
            <w:hideMark/>
          </w:tcPr>
          <w:p w14:paraId="76BFCAF5" w14:textId="77777777" w:rsidR="00040977" w:rsidRPr="005766E2" w:rsidRDefault="00040977" w:rsidP="00E220DD">
            <w:pPr>
              <w:jc w:val="both"/>
              <w:rPr>
                <w:b/>
                <w:bCs/>
                <w:color w:val="000000"/>
                <w:lang w:val="en-GB"/>
              </w:rPr>
            </w:pPr>
            <w:r w:rsidRPr="005766E2">
              <w:rPr>
                <w:b/>
                <w:bCs/>
                <w:color w:val="000000"/>
                <w:lang w:val="en-GB"/>
              </w:rPr>
              <w:t>Damage category</w:t>
            </w:r>
          </w:p>
        </w:tc>
        <w:tc>
          <w:tcPr>
            <w:tcW w:w="0" w:type="auto"/>
            <w:tcBorders>
              <w:top w:val="single" w:sz="4" w:space="0" w:color="auto"/>
              <w:left w:val="nil"/>
              <w:bottom w:val="single" w:sz="4" w:space="0" w:color="auto"/>
              <w:right w:val="nil"/>
            </w:tcBorders>
            <w:noWrap/>
            <w:vAlign w:val="bottom"/>
            <w:hideMark/>
          </w:tcPr>
          <w:p w14:paraId="36D9FED5" w14:textId="77777777" w:rsidR="00040977" w:rsidRPr="005766E2" w:rsidRDefault="00040977" w:rsidP="00E220DD">
            <w:pPr>
              <w:jc w:val="both"/>
              <w:rPr>
                <w:b/>
                <w:bCs/>
                <w:color w:val="000000"/>
                <w:lang w:val="en-GB"/>
              </w:rPr>
            </w:pPr>
            <w:r w:rsidRPr="005766E2">
              <w:rPr>
                <w:b/>
                <w:bCs/>
                <w:color w:val="000000"/>
                <w:lang w:val="en-GB"/>
              </w:rPr>
              <w:t>Unit</w:t>
            </w:r>
          </w:p>
        </w:tc>
        <w:tc>
          <w:tcPr>
            <w:tcW w:w="0" w:type="auto"/>
            <w:tcBorders>
              <w:top w:val="single" w:sz="4" w:space="0" w:color="auto"/>
              <w:left w:val="nil"/>
              <w:bottom w:val="single" w:sz="4" w:space="0" w:color="auto"/>
              <w:right w:val="nil"/>
            </w:tcBorders>
            <w:noWrap/>
            <w:vAlign w:val="bottom"/>
            <w:hideMark/>
          </w:tcPr>
          <w:p w14:paraId="64120586" w14:textId="77777777" w:rsidR="00040977" w:rsidRPr="005766E2" w:rsidRDefault="00040977" w:rsidP="00E220DD">
            <w:pPr>
              <w:jc w:val="both"/>
              <w:rPr>
                <w:b/>
                <w:bCs/>
                <w:color w:val="000000"/>
                <w:lang w:val="en-GB"/>
              </w:rPr>
            </w:pPr>
            <w:r w:rsidRPr="005766E2">
              <w:rPr>
                <w:b/>
                <w:bCs/>
                <w:color w:val="000000"/>
                <w:lang w:val="en-GB"/>
              </w:rPr>
              <w:t>Total</w:t>
            </w:r>
          </w:p>
        </w:tc>
        <w:tc>
          <w:tcPr>
            <w:tcW w:w="0" w:type="auto"/>
            <w:tcBorders>
              <w:top w:val="single" w:sz="4" w:space="0" w:color="auto"/>
              <w:left w:val="nil"/>
              <w:bottom w:val="single" w:sz="4" w:space="0" w:color="auto"/>
              <w:right w:val="nil"/>
            </w:tcBorders>
            <w:noWrap/>
            <w:vAlign w:val="bottom"/>
            <w:hideMark/>
          </w:tcPr>
          <w:p w14:paraId="226ABED9" w14:textId="77777777" w:rsidR="00040977" w:rsidRPr="005766E2" w:rsidRDefault="00040977" w:rsidP="00E220DD">
            <w:pPr>
              <w:jc w:val="both"/>
              <w:rPr>
                <w:b/>
                <w:bCs/>
                <w:color w:val="000000"/>
                <w:lang w:val="en-GB"/>
              </w:rPr>
            </w:pPr>
            <w:r w:rsidRPr="005766E2">
              <w:rPr>
                <w:b/>
                <w:bCs/>
                <w:color w:val="000000"/>
                <w:lang w:val="en-GB"/>
              </w:rPr>
              <w:t>Structural components</w:t>
            </w:r>
          </w:p>
        </w:tc>
        <w:tc>
          <w:tcPr>
            <w:tcW w:w="0" w:type="auto"/>
            <w:tcBorders>
              <w:top w:val="single" w:sz="4" w:space="0" w:color="auto"/>
              <w:left w:val="nil"/>
              <w:bottom w:val="single" w:sz="4" w:space="0" w:color="auto"/>
              <w:right w:val="nil"/>
            </w:tcBorders>
            <w:noWrap/>
            <w:vAlign w:val="bottom"/>
            <w:hideMark/>
          </w:tcPr>
          <w:p w14:paraId="74284426" w14:textId="77777777" w:rsidR="00040977" w:rsidRPr="005766E2" w:rsidRDefault="00040977" w:rsidP="00E220DD">
            <w:pPr>
              <w:jc w:val="both"/>
              <w:rPr>
                <w:b/>
                <w:bCs/>
                <w:color w:val="000000"/>
                <w:lang w:val="en-GB"/>
              </w:rPr>
            </w:pPr>
            <w:r w:rsidRPr="005766E2">
              <w:rPr>
                <w:b/>
                <w:bCs/>
                <w:color w:val="000000"/>
                <w:lang w:val="en-GB"/>
              </w:rPr>
              <w:t xml:space="preserve">Electrodes </w:t>
            </w:r>
          </w:p>
        </w:tc>
        <w:tc>
          <w:tcPr>
            <w:tcW w:w="0" w:type="auto"/>
            <w:tcBorders>
              <w:top w:val="single" w:sz="4" w:space="0" w:color="auto"/>
              <w:left w:val="nil"/>
              <w:bottom w:val="single" w:sz="4" w:space="0" w:color="auto"/>
              <w:right w:val="single" w:sz="4" w:space="0" w:color="auto"/>
            </w:tcBorders>
            <w:noWrap/>
            <w:vAlign w:val="bottom"/>
            <w:hideMark/>
          </w:tcPr>
          <w:p w14:paraId="47CB6449" w14:textId="77777777" w:rsidR="00040977" w:rsidRPr="005766E2" w:rsidRDefault="00040977" w:rsidP="00E220DD">
            <w:pPr>
              <w:jc w:val="both"/>
              <w:rPr>
                <w:b/>
                <w:bCs/>
                <w:color w:val="000000"/>
                <w:lang w:val="en-GB"/>
              </w:rPr>
            </w:pPr>
            <w:r w:rsidRPr="005766E2">
              <w:rPr>
                <w:b/>
                <w:bCs/>
                <w:color w:val="000000"/>
                <w:lang w:val="en-GB"/>
              </w:rPr>
              <w:t>Membrane</w:t>
            </w:r>
          </w:p>
        </w:tc>
      </w:tr>
      <w:tr w:rsidR="00040977" w:rsidRPr="005766E2" w14:paraId="25A7603A" w14:textId="77777777" w:rsidTr="00A65F88">
        <w:trPr>
          <w:trHeight w:val="300"/>
          <w:jc w:val="center"/>
        </w:trPr>
        <w:tc>
          <w:tcPr>
            <w:tcW w:w="0" w:type="auto"/>
            <w:tcBorders>
              <w:top w:val="nil"/>
              <w:left w:val="single" w:sz="4" w:space="0" w:color="auto"/>
              <w:bottom w:val="nil"/>
              <w:right w:val="nil"/>
            </w:tcBorders>
            <w:noWrap/>
            <w:vAlign w:val="bottom"/>
            <w:hideMark/>
          </w:tcPr>
          <w:p w14:paraId="1C019AF6" w14:textId="77777777" w:rsidR="00040977" w:rsidRPr="005766E2" w:rsidRDefault="00040977" w:rsidP="00E220DD">
            <w:pPr>
              <w:jc w:val="both"/>
              <w:rPr>
                <w:color w:val="000000"/>
                <w:lang w:val="en-GB"/>
              </w:rPr>
            </w:pPr>
            <w:r w:rsidRPr="005766E2">
              <w:rPr>
                <w:color w:val="000000"/>
                <w:lang w:val="en-GB"/>
              </w:rPr>
              <w:t>Total</w:t>
            </w:r>
          </w:p>
        </w:tc>
        <w:tc>
          <w:tcPr>
            <w:tcW w:w="0" w:type="auto"/>
            <w:tcBorders>
              <w:top w:val="nil"/>
              <w:left w:val="nil"/>
              <w:bottom w:val="nil"/>
              <w:right w:val="nil"/>
            </w:tcBorders>
            <w:noWrap/>
            <w:vAlign w:val="bottom"/>
            <w:hideMark/>
          </w:tcPr>
          <w:p w14:paraId="04A294FB" w14:textId="77777777" w:rsidR="00040977" w:rsidRPr="005766E2" w:rsidRDefault="00040977" w:rsidP="00E220DD">
            <w:pPr>
              <w:jc w:val="both"/>
              <w:rPr>
                <w:color w:val="000000"/>
                <w:lang w:val="en-GB"/>
              </w:rPr>
            </w:pPr>
            <w:r w:rsidRPr="005766E2">
              <w:rPr>
                <w:color w:val="000000"/>
                <w:lang w:val="en-GB"/>
              </w:rPr>
              <w:t>Pt</w:t>
            </w:r>
          </w:p>
        </w:tc>
        <w:tc>
          <w:tcPr>
            <w:tcW w:w="0" w:type="auto"/>
            <w:tcBorders>
              <w:top w:val="nil"/>
              <w:left w:val="nil"/>
              <w:bottom w:val="nil"/>
              <w:right w:val="nil"/>
            </w:tcBorders>
            <w:noWrap/>
            <w:vAlign w:val="bottom"/>
            <w:hideMark/>
          </w:tcPr>
          <w:p w14:paraId="6C3A0AD7" w14:textId="77777777" w:rsidR="00040977" w:rsidRPr="005766E2" w:rsidRDefault="00040977" w:rsidP="00E220DD">
            <w:pPr>
              <w:jc w:val="both"/>
              <w:rPr>
                <w:color w:val="000000"/>
                <w:lang w:val="en-GB"/>
              </w:rPr>
            </w:pPr>
            <w:r w:rsidRPr="005766E2">
              <w:rPr>
                <w:color w:val="000000"/>
                <w:lang w:val="en-GB"/>
              </w:rPr>
              <w:t>4.0E+00</w:t>
            </w:r>
          </w:p>
        </w:tc>
        <w:tc>
          <w:tcPr>
            <w:tcW w:w="0" w:type="auto"/>
            <w:tcBorders>
              <w:top w:val="single" w:sz="4" w:space="0" w:color="auto"/>
              <w:left w:val="nil"/>
              <w:bottom w:val="nil"/>
              <w:right w:val="nil"/>
            </w:tcBorders>
            <w:shd w:val="clear" w:color="000000" w:fill="FAB1B4"/>
            <w:noWrap/>
            <w:vAlign w:val="bottom"/>
            <w:hideMark/>
          </w:tcPr>
          <w:p w14:paraId="09BEDA03" w14:textId="77777777" w:rsidR="00040977" w:rsidRPr="005766E2" w:rsidRDefault="00040977" w:rsidP="00E220DD">
            <w:pPr>
              <w:jc w:val="both"/>
              <w:rPr>
                <w:color w:val="000000"/>
                <w:lang w:val="en-GB"/>
              </w:rPr>
            </w:pPr>
            <w:r w:rsidRPr="005766E2">
              <w:rPr>
                <w:color w:val="000000"/>
                <w:lang w:val="en-GB"/>
              </w:rPr>
              <w:t>1.4E+00</w:t>
            </w:r>
          </w:p>
        </w:tc>
        <w:tc>
          <w:tcPr>
            <w:tcW w:w="0" w:type="auto"/>
            <w:tcBorders>
              <w:top w:val="single" w:sz="4" w:space="0" w:color="auto"/>
              <w:left w:val="nil"/>
              <w:bottom w:val="nil"/>
              <w:right w:val="nil"/>
            </w:tcBorders>
            <w:shd w:val="clear" w:color="000000" w:fill="F8696B"/>
            <w:noWrap/>
            <w:vAlign w:val="bottom"/>
            <w:hideMark/>
          </w:tcPr>
          <w:p w14:paraId="79BE5AF6" w14:textId="77777777" w:rsidR="00040977" w:rsidRPr="005766E2" w:rsidRDefault="00040977" w:rsidP="00E220DD">
            <w:pPr>
              <w:jc w:val="both"/>
              <w:rPr>
                <w:color w:val="000000"/>
                <w:lang w:val="en-GB"/>
              </w:rPr>
            </w:pPr>
            <w:r w:rsidRPr="005766E2">
              <w:rPr>
                <w:color w:val="000000"/>
                <w:lang w:val="en-GB"/>
              </w:rPr>
              <w:t>2.6E+00</w:t>
            </w:r>
          </w:p>
        </w:tc>
        <w:tc>
          <w:tcPr>
            <w:tcW w:w="0" w:type="auto"/>
            <w:tcBorders>
              <w:top w:val="single" w:sz="4" w:space="0" w:color="auto"/>
              <w:left w:val="nil"/>
              <w:bottom w:val="nil"/>
              <w:right w:val="single" w:sz="4" w:space="0" w:color="auto"/>
            </w:tcBorders>
            <w:shd w:val="clear" w:color="000000" w:fill="FCFCFF"/>
            <w:noWrap/>
            <w:vAlign w:val="bottom"/>
            <w:hideMark/>
          </w:tcPr>
          <w:p w14:paraId="16B48036" w14:textId="77777777" w:rsidR="00040977" w:rsidRPr="005766E2" w:rsidRDefault="00040977" w:rsidP="00E220DD">
            <w:pPr>
              <w:jc w:val="both"/>
              <w:rPr>
                <w:color w:val="000000"/>
                <w:lang w:val="en-GB"/>
              </w:rPr>
            </w:pPr>
            <w:r w:rsidRPr="005766E2">
              <w:rPr>
                <w:color w:val="000000"/>
                <w:lang w:val="en-GB"/>
              </w:rPr>
              <w:t>1.1E-02</w:t>
            </w:r>
          </w:p>
        </w:tc>
      </w:tr>
      <w:tr w:rsidR="00040977" w:rsidRPr="005766E2" w14:paraId="1260A495" w14:textId="77777777" w:rsidTr="00A65F88">
        <w:trPr>
          <w:trHeight w:val="300"/>
          <w:jc w:val="center"/>
        </w:trPr>
        <w:tc>
          <w:tcPr>
            <w:tcW w:w="0" w:type="auto"/>
            <w:tcBorders>
              <w:top w:val="nil"/>
              <w:left w:val="single" w:sz="4" w:space="0" w:color="auto"/>
              <w:bottom w:val="nil"/>
              <w:right w:val="nil"/>
            </w:tcBorders>
            <w:noWrap/>
            <w:vAlign w:val="bottom"/>
            <w:hideMark/>
          </w:tcPr>
          <w:p w14:paraId="212344EC" w14:textId="77777777" w:rsidR="00040977" w:rsidRPr="005766E2" w:rsidRDefault="00040977" w:rsidP="00E220DD">
            <w:pPr>
              <w:jc w:val="both"/>
              <w:rPr>
                <w:color w:val="000000"/>
                <w:lang w:val="en-GB"/>
              </w:rPr>
            </w:pPr>
            <w:r w:rsidRPr="005766E2">
              <w:rPr>
                <w:color w:val="000000"/>
                <w:lang w:val="en-GB"/>
              </w:rPr>
              <w:t>Global warming, Human health</w:t>
            </w:r>
          </w:p>
        </w:tc>
        <w:tc>
          <w:tcPr>
            <w:tcW w:w="0" w:type="auto"/>
            <w:tcBorders>
              <w:top w:val="nil"/>
              <w:left w:val="nil"/>
              <w:bottom w:val="nil"/>
              <w:right w:val="nil"/>
            </w:tcBorders>
            <w:noWrap/>
            <w:vAlign w:val="bottom"/>
            <w:hideMark/>
          </w:tcPr>
          <w:p w14:paraId="6117DFE2" w14:textId="77777777" w:rsidR="00040977" w:rsidRPr="005766E2" w:rsidRDefault="00040977" w:rsidP="00E220DD">
            <w:pPr>
              <w:jc w:val="both"/>
              <w:rPr>
                <w:color w:val="000000"/>
                <w:lang w:val="en-GB"/>
              </w:rPr>
            </w:pPr>
            <w:r w:rsidRPr="005766E2">
              <w:rPr>
                <w:color w:val="000000"/>
                <w:lang w:val="en-GB"/>
              </w:rPr>
              <w:t>Pt</w:t>
            </w:r>
          </w:p>
        </w:tc>
        <w:tc>
          <w:tcPr>
            <w:tcW w:w="0" w:type="auto"/>
            <w:tcBorders>
              <w:top w:val="nil"/>
              <w:left w:val="nil"/>
              <w:bottom w:val="nil"/>
              <w:right w:val="nil"/>
            </w:tcBorders>
            <w:noWrap/>
            <w:vAlign w:val="bottom"/>
            <w:hideMark/>
          </w:tcPr>
          <w:p w14:paraId="6BF4CC3F" w14:textId="77777777" w:rsidR="00040977" w:rsidRPr="005766E2" w:rsidRDefault="00040977" w:rsidP="00E220DD">
            <w:pPr>
              <w:jc w:val="both"/>
              <w:rPr>
                <w:color w:val="000000"/>
                <w:lang w:val="en-GB"/>
              </w:rPr>
            </w:pPr>
            <w:r w:rsidRPr="005766E2">
              <w:rPr>
                <w:color w:val="000000"/>
                <w:lang w:val="en-GB"/>
              </w:rPr>
              <w:t>1.2E+00</w:t>
            </w:r>
          </w:p>
        </w:tc>
        <w:tc>
          <w:tcPr>
            <w:tcW w:w="0" w:type="auto"/>
            <w:tcBorders>
              <w:top w:val="nil"/>
              <w:left w:val="nil"/>
              <w:bottom w:val="nil"/>
              <w:right w:val="nil"/>
            </w:tcBorders>
            <w:shd w:val="clear" w:color="000000" w:fill="F8696B"/>
            <w:noWrap/>
            <w:vAlign w:val="bottom"/>
            <w:hideMark/>
          </w:tcPr>
          <w:p w14:paraId="294C835A" w14:textId="77777777" w:rsidR="00040977" w:rsidRPr="005766E2" w:rsidRDefault="00040977" w:rsidP="00E220DD">
            <w:pPr>
              <w:jc w:val="both"/>
              <w:rPr>
                <w:color w:val="000000"/>
                <w:lang w:val="en-GB"/>
              </w:rPr>
            </w:pPr>
            <w:r w:rsidRPr="005766E2">
              <w:rPr>
                <w:color w:val="000000"/>
                <w:lang w:val="en-GB"/>
              </w:rPr>
              <w:t>9.2E-01</w:t>
            </w:r>
          </w:p>
        </w:tc>
        <w:tc>
          <w:tcPr>
            <w:tcW w:w="0" w:type="auto"/>
            <w:tcBorders>
              <w:top w:val="nil"/>
              <w:left w:val="nil"/>
              <w:bottom w:val="nil"/>
              <w:right w:val="nil"/>
            </w:tcBorders>
            <w:shd w:val="clear" w:color="000000" w:fill="FBD8DA"/>
            <w:noWrap/>
            <w:vAlign w:val="bottom"/>
            <w:hideMark/>
          </w:tcPr>
          <w:p w14:paraId="7757CDE9" w14:textId="77777777" w:rsidR="00040977" w:rsidRPr="005766E2" w:rsidRDefault="00040977" w:rsidP="00E220DD">
            <w:pPr>
              <w:jc w:val="both"/>
              <w:rPr>
                <w:color w:val="000000"/>
                <w:lang w:val="en-GB"/>
              </w:rPr>
            </w:pPr>
            <w:r w:rsidRPr="005766E2">
              <w:rPr>
                <w:color w:val="000000"/>
                <w:lang w:val="en-GB"/>
              </w:rPr>
              <w:t>2.4E-01</w:t>
            </w:r>
          </w:p>
        </w:tc>
        <w:tc>
          <w:tcPr>
            <w:tcW w:w="0" w:type="auto"/>
            <w:tcBorders>
              <w:top w:val="nil"/>
              <w:left w:val="nil"/>
              <w:bottom w:val="nil"/>
              <w:right w:val="single" w:sz="4" w:space="0" w:color="auto"/>
            </w:tcBorders>
            <w:shd w:val="clear" w:color="000000" w:fill="FCFCFF"/>
            <w:noWrap/>
            <w:vAlign w:val="bottom"/>
            <w:hideMark/>
          </w:tcPr>
          <w:p w14:paraId="7E836903" w14:textId="77777777" w:rsidR="00040977" w:rsidRPr="005766E2" w:rsidRDefault="00040977" w:rsidP="00E220DD">
            <w:pPr>
              <w:jc w:val="both"/>
              <w:rPr>
                <w:color w:val="000000"/>
                <w:lang w:val="en-GB"/>
              </w:rPr>
            </w:pPr>
            <w:r w:rsidRPr="005766E2">
              <w:rPr>
                <w:color w:val="000000"/>
                <w:lang w:val="en-GB"/>
              </w:rPr>
              <w:t>6.3E-03</w:t>
            </w:r>
          </w:p>
        </w:tc>
      </w:tr>
      <w:tr w:rsidR="00040977" w:rsidRPr="005766E2" w14:paraId="647E37F8" w14:textId="77777777" w:rsidTr="00A65F88">
        <w:trPr>
          <w:trHeight w:val="300"/>
          <w:jc w:val="center"/>
        </w:trPr>
        <w:tc>
          <w:tcPr>
            <w:tcW w:w="0" w:type="auto"/>
            <w:tcBorders>
              <w:top w:val="nil"/>
              <w:left w:val="single" w:sz="4" w:space="0" w:color="auto"/>
              <w:bottom w:val="nil"/>
              <w:right w:val="nil"/>
            </w:tcBorders>
            <w:noWrap/>
            <w:vAlign w:val="bottom"/>
            <w:hideMark/>
          </w:tcPr>
          <w:p w14:paraId="2096B1C9" w14:textId="77777777" w:rsidR="00040977" w:rsidRPr="005766E2" w:rsidRDefault="00040977" w:rsidP="00E220DD">
            <w:pPr>
              <w:jc w:val="both"/>
              <w:rPr>
                <w:color w:val="000000"/>
                <w:lang w:val="en-GB"/>
              </w:rPr>
            </w:pPr>
            <w:r w:rsidRPr="005766E2">
              <w:rPr>
                <w:color w:val="000000"/>
                <w:lang w:val="en-GB"/>
              </w:rPr>
              <w:t>Global warming, Terrestrial ecosystems</w:t>
            </w:r>
          </w:p>
        </w:tc>
        <w:tc>
          <w:tcPr>
            <w:tcW w:w="0" w:type="auto"/>
            <w:tcBorders>
              <w:top w:val="nil"/>
              <w:left w:val="nil"/>
              <w:bottom w:val="nil"/>
              <w:right w:val="nil"/>
            </w:tcBorders>
            <w:noWrap/>
            <w:vAlign w:val="bottom"/>
            <w:hideMark/>
          </w:tcPr>
          <w:p w14:paraId="502F34B3" w14:textId="77777777" w:rsidR="00040977" w:rsidRPr="005766E2" w:rsidRDefault="00040977" w:rsidP="00E220DD">
            <w:pPr>
              <w:jc w:val="both"/>
              <w:rPr>
                <w:color w:val="000000"/>
                <w:lang w:val="en-GB"/>
              </w:rPr>
            </w:pPr>
            <w:r w:rsidRPr="005766E2">
              <w:rPr>
                <w:color w:val="000000"/>
                <w:lang w:val="en-GB"/>
              </w:rPr>
              <w:t>Pt</w:t>
            </w:r>
          </w:p>
        </w:tc>
        <w:tc>
          <w:tcPr>
            <w:tcW w:w="0" w:type="auto"/>
            <w:tcBorders>
              <w:top w:val="nil"/>
              <w:left w:val="nil"/>
              <w:bottom w:val="nil"/>
              <w:right w:val="nil"/>
            </w:tcBorders>
            <w:noWrap/>
            <w:vAlign w:val="bottom"/>
            <w:hideMark/>
          </w:tcPr>
          <w:p w14:paraId="3E059836" w14:textId="77777777" w:rsidR="00040977" w:rsidRPr="005766E2" w:rsidRDefault="00040977" w:rsidP="00E220DD">
            <w:pPr>
              <w:jc w:val="both"/>
              <w:rPr>
                <w:color w:val="000000"/>
                <w:lang w:val="en-GB"/>
              </w:rPr>
            </w:pPr>
            <w:r w:rsidRPr="005766E2">
              <w:rPr>
                <w:color w:val="000000"/>
                <w:lang w:val="en-GB"/>
              </w:rPr>
              <w:t>5.7E-02</w:t>
            </w:r>
          </w:p>
        </w:tc>
        <w:tc>
          <w:tcPr>
            <w:tcW w:w="0" w:type="auto"/>
            <w:tcBorders>
              <w:top w:val="nil"/>
              <w:left w:val="nil"/>
              <w:bottom w:val="nil"/>
              <w:right w:val="nil"/>
            </w:tcBorders>
            <w:shd w:val="clear" w:color="000000" w:fill="F8696B"/>
            <w:noWrap/>
            <w:vAlign w:val="bottom"/>
            <w:hideMark/>
          </w:tcPr>
          <w:p w14:paraId="77AD19A5" w14:textId="77777777" w:rsidR="00040977" w:rsidRPr="005766E2" w:rsidRDefault="00040977" w:rsidP="00E220DD">
            <w:pPr>
              <w:jc w:val="both"/>
              <w:rPr>
                <w:color w:val="000000"/>
                <w:lang w:val="en-GB"/>
              </w:rPr>
            </w:pPr>
            <w:r w:rsidRPr="005766E2">
              <w:rPr>
                <w:color w:val="000000"/>
                <w:lang w:val="en-GB"/>
              </w:rPr>
              <w:t>4.5E-02</w:t>
            </w:r>
          </w:p>
        </w:tc>
        <w:tc>
          <w:tcPr>
            <w:tcW w:w="0" w:type="auto"/>
            <w:tcBorders>
              <w:top w:val="nil"/>
              <w:left w:val="nil"/>
              <w:bottom w:val="nil"/>
              <w:right w:val="nil"/>
            </w:tcBorders>
            <w:shd w:val="clear" w:color="000000" w:fill="FBD8DA"/>
            <w:noWrap/>
            <w:vAlign w:val="bottom"/>
            <w:hideMark/>
          </w:tcPr>
          <w:p w14:paraId="46BDBA77" w14:textId="77777777" w:rsidR="00040977" w:rsidRPr="005766E2" w:rsidRDefault="00040977" w:rsidP="00E220DD">
            <w:pPr>
              <w:jc w:val="both"/>
              <w:rPr>
                <w:color w:val="000000"/>
                <w:lang w:val="en-GB"/>
              </w:rPr>
            </w:pPr>
            <w:r w:rsidRPr="005766E2">
              <w:rPr>
                <w:color w:val="000000"/>
                <w:lang w:val="en-GB"/>
              </w:rPr>
              <w:t>1.2E-02</w:t>
            </w:r>
          </w:p>
        </w:tc>
        <w:tc>
          <w:tcPr>
            <w:tcW w:w="0" w:type="auto"/>
            <w:tcBorders>
              <w:top w:val="nil"/>
              <w:left w:val="nil"/>
              <w:bottom w:val="nil"/>
              <w:right w:val="single" w:sz="4" w:space="0" w:color="auto"/>
            </w:tcBorders>
            <w:shd w:val="clear" w:color="000000" w:fill="FCFCFF"/>
            <w:noWrap/>
            <w:vAlign w:val="bottom"/>
            <w:hideMark/>
          </w:tcPr>
          <w:p w14:paraId="77A733E1" w14:textId="77777777" w:rsidR="00040977" w:rsidRPr="005766E2" w:rsidRDefault="00040977" w:rsidP="00E220DD">
            <w:pPr>
              <w:jc w:val="both"/>
              <w:rPr>
                <w:color w:val="000000"/>
                <w:lang w:val="en-GB"/>
              </w:rPr>
            </w:pPr>
            <w:r w:rsidRPr="005766E2">
              <w:rPr>
                <w:color w:val="000000"/>
                <w:lang w:val="en-GB"/>
              </w:rPr>
              <w:t>3.1E-04</w:t>
            </w:r>
          </w:p>
        </w:tc>
      </w:tr>
      <w:tr w:rsidR="00040977" w:rsidRPr="005766E2" w14:paraId="5A88C432" w14:textId="77777777" w:rsidTr="00A65F88">
        <w:trPr>
          <w:trHeight w:val="300"/>
          <w:jc w:val="center"/>
        </w:trPr>
        <w:tc>
          <w:tcPr>
            <w:tcW w:w="0" w:type="auto"/>
            <w:tcBorders>
              <w:top w:val="nil"/>
              <w:left w:val="single" w:sz="4" w:space="0" w:color="auto"/>
              <w:bottom w:val="nil"/>
              <w:right w:val="nil"/>
            </w:tcBorders>
            <w:noWrap/>
            <w:vAlign w:val="bottom"/>
            <w:hideMark/>
          </w:tcPr>
          <w:p w14:paraId="59362140" w14:textId="77777777" w:rsidR="00040977" w:rsidRPr="005766E2" w:rsidRDefault="00040977" w:rsidP="00E220DD">
            <w:pPr>
              <w:jc w:val="both"/>
              <w:rPr>
                <w:color w:val="000000"/>
                <w:lang w:val="en-GB"/>
              </w:rPr>
            </w:pPr>
            <w:r w:rsidRPr="005766E2">
              <w:rPr>
                <w:color w:val="000000"/>
                <w:lang w:val="en-GB"/>
              </w:rPr>
              <w:t>Global warming, Freshwater ecosystems</w:t>
            </w:r>
          </w:p>
        </w:tc>
        <w:tc>
          <w:tcPr>
            <w:tcW w:w="0" w:type="auto"/>
            <w:tcBorders>
              <w:top w:val="nil"/>
              <w:left w:val="nil"/>
              <w:bottom w:val="nil"/>
              <w:right w:val="nil"/>
            </w:tcBorders>
            <w:noWrap/>
            <w:vAlign w:val="bottom"/>
            <w:hideMark/>
          </w:tcPr>
          <w:p w14:paraId="0CA66D45" w14:textId="77777777" w:rsidR="00040977" w:rsidRPr="005766E2" w:rsidRDefault="00040977" w:rsidP="00E220DD">
            <w:pPr>
              <w:jc w:val="both"/>
              <w:rPr>
                <w:color w:val="000000"/>
                <w:lang w:val="en-GB"/>
              </w:rPr>
            </w:pPr>
            <w:r w:rsidRPr="005766E2">
              <w:rPr>
                <w:color w:val="000000"/>
                <w:lang w:val="en-GB"/>
              </w:rPr>
              <w:t>Pt</w:t>
            </w:r>
          </w:p>
        </w:tc>
        <w:tc>
          <w:tcPr>
            <w:tcW w:w="0" w:type="auto"/>
            <w:tcBorders>
              <w:top w:val="nil"/>
              <w:left w:val="nil"/>
              <w:bottom w:val="nil"/>
              <w:right w:val="nil"/>
            </w:tcBorders>
            <w:noWrap/>
            <w:vAlign w:val="bottom"/>
            <w:hideMark/>
          </w:tcPr>
          <w:p w14:paraId="67BA9B73" w14:textId="77777777" w:rsidR="00040977" w:rsidRPr="005766E2" w:rsidRDefault="00040977" w:rsidP="00E220DD">
            <w:pPr>
              <w:jc w:val="both"/>
              <w:rPr>
                <w:color w:val="000000"/>
                <w:lang w:val="en-GB"/>
              </w:rPr>
            </w:pPr>
            <w:r w:rsidRPr="005766E2">
              <w:rPr>
                <w:color w:val="000000"/>
                <w:lang w:val="en-GB"/>
              </w:rPr>
              <w:t>1.6E-06</w:t>
            </w:r>
          </w:p>
        </w:tc>
        <w:tc>
          <w:tcPr>
            <w:tcW w:w="0" w:type="auto"/>
            <w:tcBorders>
              <w:top w:val="nil"/>
              <w:left w:val="nil"/>
              <w:bottom w:val="nil"/>
              <w:right w:val="nil"/>
            </w:tcBorders>
            <w:shd w:val="clear" w:color="000000" w:fill="F8696B"/>
            <w:noWrap/>
            <w:vAlign w:val="bottom"/>
            <w:hideMark/>
          </w:tcPr>
          <w:p w14:paraId="7CEA6B22" w14:textId="77777777" w:rsidR="00040977" w:rsidRPr="005766E2" w:rsidRDefault="00040977" w:rsidP="00E220DD">
            <w:pPr>
              <w:jc w:val="both"/>
              <w:rPr>
                <w:color w:val="000000"/>
                <w:lang w:val="en-GB"/>
              </w:rPr>
            </w:pPr>
            <w:r w:rsidRPr="005766E2">
              <w:rPr>
                <w:color w:val="000000"/>
                <w:lang w:val="en-GB"/>
              </w:rPr>
              <w:t>1.2E-06</w:t>
            </w:r>
          </w:p>
        </w:tc>
        <w:tc>
          <w:tcPr>
            <w:tcW w:w="0" w:type="auto"/>
            <w:tcBorders>
              <w:top w:val="nil"/>
              <w:left w:val="nil"/>
              <w:bottom w:val="nil"/>
              <w:right w:val="nil"/>
            </w:tcBorders>
            <w:shd w:val="clear" w:color="000000" w:fill="FBD8DA"/>
            <w:noWrap/>
            <w:vAlign w:val="bottom"/>
            <w:hideMark/>
          </w:tcPr>
          <w:p w14:paraId="481CE7D2" w14:textId="77777777" w:rsidR="00040977" w:rsidRPr="005766E2" w:rsidRDefault="00040977" w:rsidP="00E220DD">
            <w:pPr>
              <w:jc w:val="both"/>
              <w:rPr>
                <w:color w:val="000000"/>
                <w:lang w:val="en-GB"/>
              </w:rPr>
            </w:pPr>
            <w:r w:rsidRPr="005766E2">
              <w:rPr>
                <w:color w:val="000000"/>
                <w:lang w:val="en-GB"/>
              </w:rPr>
              <w:t>3.2E-07</w:t>
            </w:r>
          </w:p>
        </w:tc>
        <w:tc>
          <w:tcPr>
            <w:tcW w:w="0" w:type="auto"/>
            <w:tcBorders>
              <w:top w:val="nil"/>
              <w:left w:val="nil"/>
              <w:bottom w:val="nil"/>
              <w:right w:val="single" w:sz="4" w:space="0" w:color="auto"/>
            </w:tcBorders>
            <w:shd w:val="clear" w:color="000000" w:fill="FCFCFF"/>
            <w:noWrap/>
            <w:vAlign w:val="bottom"/>
            <w:hideMark/>
          </w:tcPr>
          <w:p w14:paraId="17F62F7E" w14:textId="77777777" w:rsidR="00040977" w:rsidRPr="005766E2" w:rsidRDefault="00040977" w:rsidP="00E220DD">
            <w:pPr>
              <w:jc w:val="both"/>
              <w:rPr>
                <w:color w:val="000000"/>
                <w:lang w:val="en-GB"/>
              </w:rPr>
            </w:pPr>
            <w:r w:rsidRPr="005766E2">
              <w:rPr>
                <w:color w:val="000000"/>
                <w:lang w:val="en-GB"/>
              </w:rPr>
              <w:t>8.4E-09</w:t>
            </w:r>
          </w:p>
        </w:tc>
      </w:tr>
      <w:tr w:rsidR="00040977" w:rsidRPr="005766E2" w14:paraId="30E8AEFA" w14:textId="77777777" w:rsidTr="00A65F88">
        <w:trPr>
          <w:trHeight w:val="300"/>
          <w:jc w:val="center"/>
        </w:trPr>
        <w:tc>
          <w:tcPr>
            <w:tcW w:w="0" w:type="auto"/>
            <w:tcBorders>
              <w:top w:val="nil"/>
              <w:left w:val="single" w:sz="4" w:space="0" w:color="auto"/>
              <w:bottom w:val="nil"/>
              <w:right w:val="nil"/>
            </w:tcBorders>
            <w:noWrap/>
            <w:vAlign w:val="bottom"/>
            <w:hideMark/>
          </w:tcPr>
          <w:p w14:paraId="4BDBA0AF" w14:textId="77777777" w:rsidR="00040977" w:rsidRPr="005766E2" w:rsidRDefault="00040977" w:rsidP="00E220DD">
            <w:pPr>
              <w:jc w:val="both"/>
              <w:rPr>
                <w:color w:val="000000"/>
                <w:lang w:val="en-GB"/>
              </w:rPr>
            </w:pPr>
            <w:r w:rsidRPr="005766E2">
              <w:rPr>
                <w:color w:val="000000"/>
                <w:lang w:val="en-GB"/>
              </w:rPr>
              <w:t>Stratospheric ozone depletion</w:t>
            </w:r>
          </w:p>
        </w:tc>
        <w:tc>
          <w:tcPr>
            <w:tcW w:w="0" w:type="auto"/>
            <w:tcBorders>
              <w:top w:val="nil"/>
              <w:left w:val="nil"/>
              <w:bottom w:val="nil"/>
              <w:right w:val="nil"/>
            </w:tcBorders>
            <w:noWrap/>
            <w:vAlign w:val="bottom"/>
            <w:hideMark/>
          </w:tcPr>
          <w:p w14:paraId="43B03057" w14:textId="77777777" w:rsidR="00040977" w:rsidRPr="005766E2" w:rsidRDefault="00040977" w:rsidP="00E220DD">
            <w:pPr>
              <w:jc w:val="both"/>
              <w:rPr>
                <w:color w:val="000000"/>
                <w:lang w:val="en-GB"/>
              </w:rPr>
            </w:pPr>
            <w:r w:rsidRPr="005766E2">
              <w:rPr>
                <w:color w:val="000000"/>
                <w:lang w:val="en-GB"/>
              </w:rPr>
              <w:t>Pt</w:t>
            </w:r>
          </w:p>
        </w:tc>
        <w:tc>
          <w:tcPr>
            <w:tcW w:w="0" w:type="auto"/>
            <w:tcBorders>
              <w:top w:val="nil"/>
              <w:left w:val="nil"/>
              <w:bottom w:val="nil"/>
              <w:right w:val="nil"/>
            </w:tcBorders>
            <w:noWrap/>
            <w:vAlign w:val="bottom"/>
            <w:hideMark/>
          </w:tcPr>
          <w:p w14:paraId="593B607B" w14:textId="77777777" w:rsidR="00040977" w:rsidRPr="005766E2" w:rsidRDefault="00040977" w:rsidP="00E220DD">
            <w:pPr>
              <w:jc w:val="both"/>
              <w:rPr>
                <w:color w:val="000000"/>
                <w:lang w:val="en-GB"/>
              </w:rPr>
            </w:pPr>
            <w:r w:rsidRPr="005766E2">
              <w:rPr>
                <w:color w:val="000000"/>
                <w:lang w:val="en-GB"/>
              </w:rPr>
              <w:t>1.5E-02</w:t>
            </w:r>
          </w:p>
        </w:tc>
        <w:tc>
          <w:tcPr>
            <w:tcW w:w="0" w:type="auto"/>
            <w:tcBorders>
              <w:top w:val="nil"/>
              <w:left w:val="nil"/>
              <w:bottom w:val="nil"/>
              <w:right w:val="nil"/>
            </w:tcBorders>
            <w:shd w:val="clear" w:color="000000" w:fill="F8696B"/>
            <w:noWrap/>
            <w:vAlign w:val="bottom"/>
            <w:hideMark/>
          </w:tcPr>
          <w:p w14:paraId="55F13795" w14:textId="77777777" w:rsidR="00040977" w:rsidRPr="005766E2" w:rsidRDefault="00040977" w:rsidP="00E220DD">
            <w:pPr>
              <w:jc w:val="both"/>
              <w:rPr>
                <w:color w:val="000000"/>
                <w:lang w:val="en-GB"/>
              </w:rPr>
            </w:pPr>
            <w:r w:rsidRPr="005766E2">
              <w:rPr>
                <w:color w:val="000000"/>
                <w:lang w:val="en-GB"/>
              </w:rPr>
              <w:t>1.4E-02</w:t>
            </w:r>
          </w:p>
        </w:tc>
        <w:tc>
          <w:tcPr>
            <w:tcW w:w="0" w:type="auto"/>
            <w:tcBorders>
              <w:top w:val="nil"/>
              <w:left w:val="nil"/>
              <w:bottom w:val="nil"/>
              <w:right w:val="nil"/>
            </w:tcBorders>
            <w:shd w:val="clear" w:color="000000" w:fill="FCFBFE"/>
            <w:noWrap/>
            <w:vAlign w:val="bottom"/>
            <w:hideMark/>
          </w:tcPr>
          <w:p w14:paraId="21EE345C" w14:textId="77777777" w:rsidR="00040977" w:rsidRPr="005766E2" w:rsidRDefault="00040977" w:rsidP="00E220DD">
            <w:pPr>
              <w:jc w:val="both"/>
              <w:rPr>
                <w:color w:val="000000"/>
                <w:lang w:val="en-GB"/>
              </w:rPr>
            </w:pPr>
            <w:r w:rsidRPr="005766E2">
              <w:rPr>
                <w:color w:val="000000"/>
                <w:lang w:val="en-GB"/>
              </w:rPr>
              <w:t>1.6E-04</w:t>
            </w:r>
          </w:p>
        </w:tc>
        <w:tc>
          <w:tcPr>
            <w:tcW w:w="0" w:type="auto"/>
            <w:tcBorders>
              <w:top w:val="nil"/>
              <w:left w:val="nil"/>
              <w:bottom w:val="nil"/>
              <w:right w:val="single" w:sz="4" w:space="0" w:color="auto"/>
            </w:tcBorders>
            <w:shd w:val="clear" w:color="000000" w:fill="FCFCFF"/>
            <w:noWrap/>
            <w:vAlign w:val="bottom"/>
            <w:hideMark/>
          </w:tcPr>
          <w:p w14:paraId="4A5B701C" w14:textId="77777777" w:rsidR="00040977" w:rsidRPr="005766E2" w:rsidRDefault="00040977" w:rsidP="00E220DD">
            <w:pPr>
              <w:jc w:val="both"/>
              <w:rPr>
                <w:color w:val="000000"/>
                <w:lang w:val="en-GB"/>
              </w:rPr>
            </w:pPr>
            <w:r w:rsidRPr="005766E2">
              <w:rPr>
                <w:color w:val="000000"/>
                <w:lang w:val="en-GB"/>
              </w:rPr>
              <w:t>6.0E-05</w:t>
            </w:r>
          </w:p>
        </w:tc>
      </w:tr>
      <w:tr w:rsidR="00040977" w:rsidRPr="005766E2" w14:paraId="152E47CC" w14:textId="77777777" w:rsidTr="00A65F88">
        <w:trPr>
          <w:trHeight w:val="300"/>
          <w:jc w:val="center"/>
        </w:trPr>
        <w:tc>
          <w:tcPr>
            <w:tcW w:w="0" w:type="auto"/>
            <w:tcBorders>
              <w:top w:val="nil"/>
              <w:left w:val="single" w:sz="4" w:space="0" w:color="auto"/>
              <w:bottom w:val="nil"/>
              <w:right w:val="nil"/>
            </w:tcBorders>
            <w:noWrap/>
            <w:vAlign w:val="bottom"/>
            <w:hideMark/>
          </w:tcPr>
          <w:p w14:paraId="698D6743" w14:textId="77777777" w:rsidR="00040977" w:rsidRPr="005766E2" w:rsidRDefault="00040977" w:rsidP="00E220DD">
            <w:pPr>
              <w:jc w:val="both"/>
              <w:rPr>
                <w:color w:val="000000"/>
                <w:lang w:val="en-GB"/>
              </w:rPr>
            </w:pPr>
            <w:r w:rsidRPr="005766E2">
              <w:rPr>
                <w:color w:val="000000"/>
                <w:lang w:val="en-GB"/>
              </w:rPr>
              <w:t>Ionizing radiation</w:t>
            </w:r>
          </w:p>
        </w:tc>
        <w:tc>
          <w:tcPr>
            <w:tcW w:w="0" w:type="auto"/>
            <w:tcBorders>
              <w:top w:val="nil"/>
              <w:left w:val="nil"/>
              <w:bottom w:val="nil"/>
              <w:right w:val="nil"/>
            </w:tcBorders>
            <w:noWrap/>
            <w:vAlign w:val="bottom"/>
            <w:hideMark/>
          </w:tcPr>
          <w:p w14:paraId="70BF6940" w14:textId="77777777" w:rsidR="00040977" w:rsidRPr="005766E2" w:rsidRDefault="00040977" w:rsidP="00E220DD">
            <w:pPr>
              <w:jc w:val="both"/>
              <w:rPr>
                <w:color w:val="000000"/>
                <w:lang w:val="en-GB"/>
              </w:rPr>
            </w:pPr>
            <w:r w:rsidRPr="005766E2">
              <w:rPr>
                <w:color w:val="000000"/>
                <w:lang w:val="en-GB"/>
              </w:rPr>
              <w:t>Pt</w:t>
            </w:r>
          </w:p>
        </w:tc>
        <w:tc>
          <w:tcPr>
            <w:tcW w:w="0" w:type="auto"/>
            <w:tcBorders>
              <w:top w:val="nil"/>
              <w:left w:val="nil"/>
              <w:bottom w:val="nil"/>
              <w:right w:val="nil"/>
            </w:tcBorders>
            <w:noWrap/>
            <w:vAlign w:val="bottom"/>
            <w:hideMark/>
          </w:tcPr>
          <w:p w14:paraId="7A35BC60" w14:textId="77777777" w:rsidR="00040977" w:rsidRPr="005766E2" w:rsidRDefault="00040977" w:rsidP="00E220DD">
            <w:pPr>
              <w:jc w:val="both"/>
              <w:rPr>
                <w:color w:val="000000"/>
                <w:lang w:val="en-GB"/>
              </w:rPr>
            </w:pPr>
            <w:r w:rsidRPr="005766E2">
              <w:rPr>
                <w:color w:val="000000"/>
                <w:lang w:val="en-GB"/>
              </w:rPr>
              <w:t>2.2E-04</w:t>
            </w:r>
          </w:p>
        </w:tc>
        <w:tc>
          <w:tcPr>
            <w:tcW w:w="0" w:type="auto"/>
            <w:tcBorders>
              <w:top w:val="nil"/>
              <w:left w:val="nil"/>
              <w:bottom w:val="nil"/>
              <w:right w:val="nil"/>
            </w:tcBorders>
            <w:shd w:val="clear" w:color="000000" w:fill="F8696B"/>
            <w:noWrap/>
            <w:vAlign w:val="bottom"/>
            <w:hideMark/>
          </w:tcPr>
          <w:p w14:paraId="7A889FF0" w14:textId="77777777" w:rsidR="00040977" w:rsidRPr="005766E2" w:rsidRDefault="00040977" w:rsidP="00E220DD">
            <w:pPr>
              <w:jc w:val="both"/>
              <w:rPr>
                <w:color w:val="000000"/>
                <w:lang w:val="en-GB"/>
              </w:rPr>
            </w:pPr>
            <w:r w:rsidRPr="005766E2">
              <w:rPr>
                <w:color w:val="000000"/>
                <w:lang w:val="en-GB"/>
              </w:rPr>
              <w:t>1.2E-04</w:t>
            </w:r>
          </w:p>
        </w:tc>
        <w:tc>
          <w:tcPr>
            <w:tcW w:w="0" w:type="auto"/>
            <w:tcBorders>
              <w:top w:val="nil"/>
              <w:left w:val="nil"/>
              <w:bottom w:val="nil"/>
              <w:right w:val="nil"/>
            </w:tcBorders>
            <w:shd w:val="clear" w:color="000000" w:fill="F98082"/>
            <w:noWrap/>
            <w:vAlign w:val="bottom"/>
            <w:hideMark/>
          </w:tcPr>
          <w:p w14:paraId="666CBE22" w14:textId="77777777" w:rsidR="00040977" w:rsidRPr="005766E2" w:rsidRDefault="00040977" w:rsidP="00E220DD">
            <w:pPr>
              <w:jc w:val="both"/>
              <w:rPr>
                <w:color w:val="000000"/>
                <w:lang w:val="en-GB"/>
              </w:rPr>
            </w:pPr>
            <w:r w:rsidRPr="005766E2">
              <w:rPr>
                <w:color w:val="000000"/>
                <w:lang w:val="en-GB"/>
              </w:rPr>
              <w:t>1.0E-04</w:t>
            </w:r>
          </w:p>
        </w:tc>
        <w:tc>
          <w:tcPr>
            <w:tcW w:w="0" w:type="auto"/>
            <w:tcBorders>
              <w:top w:val="nil"/>
              <w:left w:val="nil"/>
              <w:bottom w:val="nil"/>
              <w:right w:val="single" w:sz="4" w:space="0" w:color="auto"/>
            </w:tcBorders>
            <w:shd w:val="clear" w:color="000000" w:fill="FCFCFF"/>
            <w:noWrap/>
            <w:vAlign w:val="bottom"/>
            <w:hideMark/>
          </w:tcPr>
          <w:p w14:paraId="74C7199B" w14:textId="77777777" w:rsidR="00040977" w:rsidRPr="005766E2" w:rsidRDefault="00040977" w:rsidP="00E220DD">
            <w:pPr>
              <w:jc w:val="both"/>
              <w:rPr>
                <w:color w:val="000000"/>
                <w:lang w:val="en-GB"/>
              </w:rPr>
            </w:pPr>
            <w:r w:rsidRPr="005766E2">
              <w:rPr>
                <w:color w:val="000000"/>
                <w:lang w:val="en-GB"/>
              </w:rPr>
              <w:t>4.8E-06</w:t>
            </w:r>
          </w:p>
        </w:tc>
      </w:tr>
      <w:tr w:rsidR="00040977" w:rsidRPr="005766E2" w14:paraId="6A778D12" w14:textId="77777777" w:rsidTr="00A65F88">
        <w:trPr>
          <w:trHeight w:val="300"/>
          <w:jc w:val="center"/>
        </w:trPr>
        <w:tc>
          <w:tcPr>
            <w:tcW w:w="0" w:type="auto"/>
            <w:tcBorders>
              <w:top w:val="nil"/>
              <w:left w:val="single" w:sz="4" w:space="0" w:color="auto"/>
              <w:bottom w:val="nil"/>
              <w:right w:val="nil"/>
            </w:tcBorders>
            <w:noWrap/>
            <w:vAlign w:val="bottom"/>
            <w:hideMark/>
          </w:tcPr>
          <w:p w14:paraId="2B851395" w14:textId="77777777" w:rsidR="00040977" w:rsidRPr="005766E2" w:rsidRDefault="00040977" w:rsidP="00E220DD">
            <w:pPr>
              <w:jc w:val="both"/>
              <w:rPr>
                <w:color w:val="000000"/>
                <w:lang w:val="en-GB"/>
              </w:rPr>
            </w:pPr>
            <w:r w:rsidRPr="005766E2">
              <w:rPr>
                <w:color w:val="000000"/>
                <w:lang w:val="en-GB"/>
              </w:rPr>
              <w:t>Ozone formation, Human health</w:t>
            </w:r>
          </w:p>
        </w:tc>
        <w:tc>
          <w:tcPr>
            <w:tcW w:w="0" w:type="auto"/>
            <w:tcBorders>
              <w:top w:val="nil"/>
              <w:left w:val="nil"/>
              <w:bottom w:val="nil"/>
              <w:right w:val="nil"/>
            </w:tcBorders>
            <w:noWrap/>
            <w:vAlign w:val="bottom"/>
            <w:hideMark/>
          </w:tcPr>
          <w:p w14:paraId="2B4D16FE" w14:textId="77777777" w:rsidR="00040977" w:rsidRPr="005766E2" w:rsidRDefault="00040977" w:rsidP="00E220DD">
            <w:pPr>
              <w:jc w:val="both"/>
              <w:rPr>
                <w:color w:val="000000"/>
                <w:lang w:val="en-GB"/>
              </w:rPr>
            </w:pPr>
            <w:r w:rsidRPr="005766E2">
              <w:rPr>
                <w:color w:val="000000"/>
                <w:lang w:val="en-GB"/>
              </w:rPr>
              <w:t>Pt</w:t>
            </w:r>
          </w:p>
        </w:tc>
        <w:tc>
          <w:tcPr>
            <w:tcW w:w="0" w:type="auto"/>
            <w:tcBorders>
              <w:top w:val="nil"/>
              <w:left w:val="nil"/>
              <w:bottom w:val="nil"/>
              <w:right w:val="nil"/>
            </w:tcBorders>
            <w:noWrap/>
            <w:vAlign w:val="bottom"/>
            <w:hideMark/>
          </w:tcPr>
          <w:p w14:paraId="4777DC46" w14:textId="77777777" w:rsidR="00040977" w:rsidRPr="005766E2" w:rsidRDefault="00040977" w:rsidP="00E220DD">
            <w:pPr>
              <w:jc w:val="both"/>
              <w:rPr>
                <w:color w:val="000000"/>
                <w:lang w:val="en-GB"/>
              </w:rPr>
            </w:pPr>
            <w:r w:rsidRPr="005766E2">
              <w:rPr>
                <w:color w:val="000000"/>
                <w:lang w:val="en-GB"/>
              </w:rPr>
              <w:t>2.4E-03</w:t>
            </w:r>
          </w:p>
        </w:tc>
        <w:tc>
          <w:tcPr>
            <w:tcW w:w="0" w:type="auto"/>
            <w:tcBorders>
              <w:top w:val="nil"/>
              <w:left w:val="nil"/>
              <w:bottom w:val="nil"/>
              <w:right w:val="nil"/>
            </w:tcBorders>
            <w:shd w:val="clear" w:color="000000" w:fill="FCF2F5"/>
            <w:noWrap/>
            <w:vAlign w:val="bottom"/>
            <w:hideMark/>
          </w:tcPr>
          <w:p w14:paraId="5C4A46A4" w14:textId="77777777" w:rsidR="00040977" w:rsidRPr="005766E2" w:rsidRDefault="00040977" w:rsidP="00E220DD">
            <w:pPr>
              <w:jc w:val="both"/>
              <w:rPr>
                <w:color w:val="000000"/>
                <w:lang w:val="en-GB"/>
              </w:rPr>
            </w:pPr>
            <w:r w:rsidRPr="005766E2">
              <w:rPr>
                <w:color w:val="000000"/>
                <w:lang w:val="en-GB"/>
              </w:rPr>
              <w:t>1.6E-04</w:t>
            </w:r>
          </w:p>
        </w:tc>
        <w:tc>
          <w:tcPr>
            <w:tcW w:w="0" w:type="auto"/>
            <w:tcBorders>
              <w:top w:val="nil"/>
              <w:left w:val="nil"/>
              <w:bottom w:val="nil"/>
              <w:right w:val="nil"/>
            </w:tcBorders>
            <w:shd w:val="clear" w:color="000000" w:fill="F8696B"/>
            <w:noWrap/>
            <w:vAlign w:val="bottom"/>
            <w:hideMark/>
          </w:tcPr>
          <w:p w14:paraId="2884D9EC" w14:textId="77777777" w:rsidR="00040977" w:rsidRPr="005766E2" w:rsidRDefault="00040977" w:rsidP="00E220DD">
            <w:pPr>
              <w:jc w:val="both"/>
              <w:rPr>
                <w:color w:val="000000"/>
                <w:lang w:val="en-GB"/>
              </w:rPr>
            </w:pPr>
            <w:r w:rsidRPr="005766E2">
              <w:rPr>
                <w:color w:val="000000"/>
                <w:lang w:val="en-GB"/>
              </w:rPr>
              <w:t>2.2E-03</w:t>
            </w:r>
          </w:p>
        </w:tc>
        <w:tc>
          <w:tcPr>
            <w:tcW w:w="0" w:type="auto"/>
            <w:tcBorders>
              <w:top w:val="nil"/>
              <w:left w:val="nil"/>
              <w:bottom w:val="nil"/>
              <w:right w:val="single" w:sz="4" w:space="0" w:color="auto"/>
            </w:tcBorders>
            <w:shd w:val="clear" w:color="000000" w:fill="FCFCFF"/>
            <w:noWrap/>
            <w:vAlign w:val="bottom"/>
            <w:hideMark/>
          </w:tcPr>
          <w:p w14:paraId="0BA8EC22" w14:textId="77777777" w:rsidR="00040977" w:rsidRPr="005766E2" w:rsidRDefault="00040977" w:rsidP="00E220DD">
            <w:pPr>
              <w:jc w:val="both"/>
              <w:rPr>
                <w:color w:val="000000"/>
                <w:lang w:val="en-GB"/>
              </w:rPr>
            </w:pPr>
            <w:r w:rsidRPr="005766E2">
              <w:rPr>
                <w:color w:val="000000"/>
                <w:lang w:val="en-GB"/>
              </w:rPr>
              <w:t>4.3E-06</w:t>
            </w:r>
          </w:p>
        </w:tc>
      </w:tr>
      <w:tr w:rsidR="00040977" w:rsidRPr="005766E2" w14:paraId="5CF2066A" w14:textId="77777777" w:rsidTr="00A65F88">
        <w:trPr>
          <w:trHeight w:val="300"/>
          <w:jc w:val="center"/>
        </w:trPr>
        <w:tc>
          <w:tcPr>
            <w:tcW w:w="0" w:type="auto"/>
            <w:tcBorders>
              <w:top w:val="nil"/>
              <w:left w:val="single" w:sz="4" w:space="0" w:color="auto"/>
              <w:bottom w:val="nil"/>
              <w:right w:val="nil"/>
            </w:tcBorders>
            <w:noWrap/>
            <w:vAlign w:val="bottom"/>
            <w:hideMark/>
          </w:tcPr>
          <w:p w14:paraId="076BD8A3" w14:textId="77777777" w:rsidR="00040977" w:rsidRPr="005766E2" w:rsidRDefault="00040977" w:rsidP="00E220DD">
            <w:pPr>
              <w:jc w:val="both"/>
              <w:rPr>
                <w:color w:val="000000"/>
                <w:lang w:val="en-GB"/>
              </w:rPr>
            </w:pPr>
            <w:r w:rsidRPr="005766E2">
              <w:rPr>
                <w:color w:val="000000"/>
                <w:lang w:val="en-GB"/>
              </w:rPr>
              <w:t>Fine particulate matter formation</w:t>
            </w:r>
          </w:p>
        </w:tc>
        <w:tc>
          <w:tcPr>
            <w:tcW w:w="0" w:type="auto"/>
            <w:tcBorders>
              <w:top w:val="nil"/>
              <w:left w:val="nil"/>
              <w:bottom w:val="nil"/>
              <w:right w:val="nil"/>
            </w:tcBorders>
            <w:noWrap/>
            <w:vAlign w:val="bottom"/>
            <w:hideMark/>
          </w:tcPr>
          <w:p w14:paraId="4F62AAAC" w14:textId="77777777" w:rsidR="00040977" w:rsidRPr="005766E2" w:rsidRDefault="00040977" w:rsidP="00E220DD">
            <w:pPr>
              <w:jc w:val="both"/>
              <w:rPr>
                <w:color w:val="000000"/>
                <w:lang w:val="en-GB"/>
              </w:rPr>
            </w:pPr>
            <w:r w:rsidRPr="005766E2">
              <w:rPr>
                <w:color w:val="000000"/>
                <w:lang w:val="en-GB"/>
              </w:rPr>
              <w:t>Pt</w:t>
            </w:r>
          </w:p>
        </w:tc>
        <w:tc>
          <w:tcPr>
            <w:tcW w:w="0" w:type="auto"/>
            <w:tcBorders>
              <w:top w:val="nil"/>
              <w:left w:val="nil"/>
              <w:bottom w:val="nil"/>
              <w:right w:val="nil"/>
            </w:tcBorders>
            <w:noWrap/>
            <w:vAlign w:val="bottom"/>
            <w:hideMark/>
          </w:tcPr>
          <w:p w14:paraId="173A70F0" w14:textId="77777777" w:rsidR="00040977" w:rsidRPr="005766E2" w:rsidRDefault="00040977" w:rsidP="00E220DD">
            <w:pPr>
              <w:jc w:val="both"/>
              <w:rPr>
                <w:color w:val="000000"/>
                <w:lang w:val="en-GB"/>
              </w:rPr>
            </w:pPr>
            <w:r w:rsidRPr="005766E2">
              <w:rPr>
                <w:color w:val="000000"/>
                <w:lang w:val="en-GB"/>
              </w:rPr>
              <w:t>1.2E+00</w:t>
            </w:r>
          </w:p>
        </w:tc>
        <w:tc>
          <w:tcPr>
            <w:tcW w:w="0" w:type="auto"/>
            <w:tcBorders>
              <w:top w:val="nil"/>
              <w:left w:val="nil"/>
              <w:bottom w:val="nil"/>
              <w:right w:val="nil"/>
            </w:tcBorders>
            <w:shd w:val="clear" w:color="000000" w:fill="FCEFF2"/>
            <w:noWrap/>
            <w:vAlign w:val="bottom"/>
            <w:hideMark/>
          </w:tcPr>
          <w:p w14:paraId="380B629B" w14:textId="77777777" w:rsidR="00040977" w:rsidRPr="005766E2" w:rsidRDefault="00040977" w:rsidP="00E220DD">
            <w:pPr>
              <w:jc w:val="both"/>
              <w:rPr>
                <w:color w:val="000000"/>
                <w:lang w:val="en-GB"/>
              </w:rPr>
            </w:pPr>
            <w:r w:rsidRPr="005766E2">
              <w:rPr>
                <w:color w:val="000000"/>
                <w:lang w:val="en-GB"/>
              </w:rPr>
              <w:t>1.0E-01</w:t>
            </w:r>
          </w:p>
        </w:tc>
        <w:tc>
          <w:tcPr>
            <w:tcW w:w="0" w:type="auto"/>
            <w:tcBorders>
              <w:top w:val="nil"/>
              <w:left w:val="nil"/>
              <w:bottom w:val="nil"/>
              <w:right w:val="nil"/>
            </w:tcBorders>
            <w:shd w:val="clear" w:color="000000" w:fill="F8696B"/>
            <w:noWrap/>
            <w:vAlign w:val="bottom"/>
            <w:hideMark/>
          </w:tcPr>
          <w:p w14:paraId="27D2AFB9" w14:textId="77777777" w:rsidR="00040977" w:rsidRPr="005766E2" w:rsidRDefault="00040977" w:rsidP="00E220DD">
            <w:pPr>
              <w:jc w:val="both"/>
              <w:rPr>
                <w:color w:val="000000"/>
                <w:lang w:val="en-GB"/>
              </w:rPr>
            </w:pPr>
            <w:r w:rsidRPr="005766E2">
              <w:rPr>
                <w:color w:val="000000"/>
                <w:lang w:val="en-GB"/>
              </w:rPr>
              <w:t>1.1E+00</w:t>
            </w:r>
          </w:p>
        </w:tc>
        <w:tc>
          <w:tcPr>
            <w:tcW w:w="0" w:type="auto"/>
            <w:tcBorders>
              <w:top w:val="nil"/>
              <w:left w:val="nil"/>
              <w:bottom w:val="nil"/>
              <w:right w:val="single" w:sz="4" w:space="0" w:color="auto"/>
            </w:tcBorders>
            <w:shd w:val="clear" w:color="000000" w:fill="FCFCFF"/>
            <w:noWrap/>
            <w:vAlign w:val="bottom"/>
            <w:hideMark/>
          </w:tcPr>
          <w:p w14:paraId="58AC16C2" w14:textId="77777777" w:rsidR="00040977" w:rsidRPr="005766E2" w:rsidRDefault="00040977" w:rsidP="00E220DD">
            <w:pPr>
              <w:jc w:val="both"/>
              <w:rPr>
                <w:color w:val="000000"/>
                <w:lang w:val="en-GB"/>
              </w:rPr>
            </w:pPr>
            <w:r w:rsidRPr="005766E2">
              <w:rPr>
                <w:color w:val="000000"/>
                <w:lang w:val="en-GB"/>
              </w:rPr>
              <w:t>1.6E-03</w:t>
            </w:r>
          </w:p>
        </w:tc>
      </w:tr>
      <w:tr w:rsidR="00040977" w:rsidRPr="005766E2" w14:paraId="368DB337" w14:textId="77777777" w:rsidTr="00A65F88">
        <w:trPr>
          <w:trHeight w:val="300"/>
          <w:jc w:val="center"/>
        </w:trPr>
        <w:tc>
          <w:tcPr>
            <w:tcW w:w="0" w:type="auto"/>
            <w:tcBorders>
              <w:top w:val="nil"/>
              <w:left w:val="single" w:sz="4" w:space="0" w:color="auto"/>
              <w:bottom w:val="nil"/>
              <w:right w:val="nil"/>
            </w:tcBorders>
            <w:noWrap/>
            <w:vAlign w:val="bottom"/>
            <w:hideMark/>
          </w:tcPr>
          <w:p w14:paraId="4BECE69A" w14:textId="77777777" w:rsidR="00040977" w:rsidRPr="005766E2" w:rsidRDefault="00040977" w:rsidP="00E220DD">
            <w:pPr>
              <w:jc w:val="both"/>
              <w:rPr>
                <w:color w:val="000000"/>
                <w:lang w:val="en-GB"/>
              </w:rPr>
            </w:pPr>
            <w:r w:rsidRPr="005766E2">
              <w:rPr>
                <w:color w:val="000000"/>
                <w:lang w:val="en-GB"/>
              </w:rPr>
              <w:t>Ozone formation, Terrestrial ecosystems</w:t>
            </w:r>
          </w:p>
        </w:tc>
        <w:tc>
          <w:tcPr>
            <w:tcW w:w="0" w:type="auto"/>
            <w:tcBorders>
              <w:top w:val="nil"/>
              <w:left w:val="nil"/>
              <w:bottom w:val="nil"/>
              <w:right w:val="nil"/>
            </w:tcBorders>
            <w:noWrap/>
            <w:vAlign w:val="bottom"/>
            <w:hideMark/>
          </w:tcPr>
          <w:p w14:paraId="5A577078" w14:textId="77777777" w:rsidR="00040977" w:rsidRPr="005766E2" w:rsidRDefault="00040977" w:rsidP="00E220DD">
            <w:pPr>
              <w:jc w:val="both"/>
              <w:rPr>
                <w:color w:val="000000"/>
                <w:lang w:val="en-GB"/>
              </w:rPr>
            </w:pPr>
            <w:r w:rsidRPr="005766E2">
              <w:rPr>
                <w:color w:val="000000"/>
                <w:lang w:val="en-GB"/>
              </w:rPr>
              <w:t>Pt</w:t>
            </w:r>
          </w:p>
        </w:tc>
        <w:tc>
          <w:tcPr>
            <w:tcW w:w="0" w:type="auto"/>
            <w:tcBorders>
              <w:top w:val="nil"/>
              <w:left w:val="nil"/>
              <w:bottom w:val="nil"/>
              <w:right w:val="nil"/>
            </w:tcBorders>
            <w:noWrap/>
            <w:vAlign w:val="bottom"/>
            <w:hideMark/>
          </w:tcPr>
          <w:p w14:paraId="67829338" w14:textId="77777777" w:rsidR="00040977" w:rsidRPr="005766E2" w:rsidRDefault="00040977" w:rsidP="00E220DD">
            <w:pPr>
              <w:jc w:val="both"/>
              <w:rPr>
                <w:color w:val="000000"/>
                <w:lang w:val="en-GB"/>
              </w:rPr>
            </w:pPr>
            <w:r w:rsidRPr="005766E2">
              <w:rPr>
                <w:color w:val="000000"/>
                <w:lang w:val="en-GB"/>
              </w:rPr>
              <w:t>5.6E-03</w:t>
            </w:r>
          </w:p>
        </w:tc>
        <w:tc>
          <w:tcPr>
            <w:tcW w:w="0" w:type="auto"/>
            <w:tcBorders>
              <w:top w:val="nil"/>
              <w:left w:val="nil"/>
              <w:bottom w:val="nil"/>
              <w:right w:val="nil"/>
            </w:tcBorders>
            <w:shd w:val="clear" w:color="000000" w:fill="FCF1F4"/>
            <w:noWrap/>
            <w:vAlign w:val="bottom"/>
            <w:hideMark/>
          </w:tcPr>
          <w:p w14:paraId="1756AD34" w14:textId="77777777" w:rsidR="00040977" w:rsidRPr="005766E2" w:rsidRDefault="00040977" w:rsidP="00E220DD">
            <w:pPr>
              <w:jc w:val="both"/>
              <w:rPr>
                <w:color w:val="000000"/>
                <w:lang w:val="en-GB"/>
              </w:rPr>
            </w:pPr>
            <w:r w:rsidRPr="005766E2">
              <w:rPr>
                <w:color w:val="000000"/>
                <w:lang w:val="en-GB"/>
              </w:rPr>
              <w:t>4.1E-04</w:t>
            </w:r>
          </w:p>
        </w:tc>
        <w:tc>
          <w:tcPr>
            <w:tcW w:w="0" w:type="auto"/>
            <w:tcBorders>
              <w:top w:val="nil"/>
              <w:left w:val="nil"/>
              <w:bottom w:val="nil"/>
              <w:right w:val="nil"/>
            </w:tcBorders>
            <w:shd w:val="clear" w:color="000000" w:fill="F8696B"/>
            <w:noWrap/>
            <w:vAlign w:val="bottom"/>
            <w:hideMark/>
          </w:tcPr>
          <w:p w14:paraId="733F5FE8" w14:textId="77777777" w:rsidR="00040977" w:rsidRPr="005766E2" w:rsidRDefault="00040977" w:rsidP="00E220DD">
            <w:pPr>
              <w:jc w:val="both"/>
              <w:rPr>
                <w:color w:val="000000"/>
                <w:lang w:val="en-GB"/>
              </w:rPr>
            </w:pPr>
            <w:r w:rsidRPr="005766E2">
              <w:rPr>
                <w:color w:val="000000"/>
                <w:lang w:val="en-GB"/>
              </w:rPr>
              <w:t>5.2E-03</w:t>
            </w:r>
          </w:p>
        </w:tc>
        <w:tc>
          <w:tcPr>
            <w:tcW w:w="0" w:type="auto"/>
            <w:tcBorders>
              <w:top w:val="nil"/>
              <w:left w:val="nil"/>
              <w:bottom w:val="nil"/>
              <w:right w:val="single" w:sz="4" w:space="0" w:color="auto"/>
            </w:tcBorders>
            <w:shd w:val="clear" w:color="000000" w:fill="FCFCFF"/>
            <w:noWrap/>
            <w:vAlign w:val="bottom"/>
            <w:hideMark/>
          </w:tcPr>
          <w:p w14:paraId="614F3413" w14:textId="77777777" w:rsidR="00040977" w:rsidRPr="005766E2" w:rsidRDefault="00040977" w:rsidP="00E220DD">
            <w:pPr>
              <w:jc w:val="both"/>
              <w:rPr>
                <w:color w:val="000000"/>
                <w:lang w:val="en-GB"/>
              </w:rPr>
            </w:pPr>
            <w:r w:rsidRPr="005766E2">
              <w:rPr>
                <w:color w:val="000000"/>
                <w:lang w:val="en-GB"/>
              </w:rPr>
              <w:t>1.1E-05</w:t>
            </w:r>
          </w:p>
        </w:tc>
      </w:tr>
      <w:tr w:rsidR="00040977" w:rsidRPr="005766E2" w14:paraId="43FA9316" w14:textId="77777777" w:rsidTr="00A65F88">
        <w:trPr>
          <w:trHeight w:val="300"/>
          <w:jc w:val="center"/>
        </w:trPr>
        <w:tc>
          <w:tcPr>
            <w:tcW w:w="0" w:type="auto"/>
            <w:tcBorders>
              <w:top w:val="nil"/>
              <w:left w:val="single" w:sz="4" w:space="0" w:color="auto"/>
              <w:bottom w:val="nil"/>
              <w:right w:val="nil"/>
            </w:tcBorders>
            <w:noWrap/>
            <w:vAlign w:val="bottom"/>
            <w:hideMark/>
          </w:tcPr>
          <w:p w14:paraId="7521178C" w14:textId="77777777" w:rsidR="00040977" w:rsidRPr="005766E2" w:rsidRDefault="00040977" w:rsidP="00E220DD">
            <w:pPr>
              <w:jc w:val="both"/>
              <w:rPr>
                <w:color w:val="000000"/>
                <w:lang w:val="en-GB"/>
              </w:rPr>
            </w:pPr>
            <w:r w:rsidRPr="005766E2">
              <w:rPr>
                <w:color w:val="000000"/>
                <w:lang w:val="en-GB"/>
              </w:rPr>
              <w:t>Terrestrial acidification</w:t>
            </w:r>
          </w:p>
        </w:tc>
        <w:tc>
          <w:tcPr>
            <w:tcW w:w="0" w:type="auto"/>
            <w:tcBorders>
              <w:top w:val="nil"/>
              <w:left w:val="nil"/>
              <w:bottom w:val="nil"/>
              <w:right w:val="nil"/>
            </w:tcBorders>
            <w:noWrap/>
            <w:vAlign w:val="bottom"/>
            <w:hideMark/>
          </w:tcPr>
          <w:p w14:paraId="11915C82" w14:textId="77777777" w:rsidR="00040977" w:rsidRPr="005766E2" w:rsidRDefault="00040977" w:rsidP="00E220DD">
            <w:pPr>
              <w:jc w:val="both"/>
              <w:rPr>
                <w:color w:val="000000"/>
                <w:lang w:val="en-GB"/>
              </w:rPr>
            </w:pPr>
            <w:r w:rsidRPr="005766E2">
              <w:rPr>
                <w:color w:val="000000"/>
                <w:lang w:val="en-GB"/>
              </w:rPr>
              <w:t>Pt</w:t>
            </w:r>
          </w:p>
        </w:tc>
        <w:tc>
          <w:tcPr>
            <w:tcW w:w="0" w:type="auto"/>
            <w:tcBorders>
              <w:top w:val="nil"/>
              <w:left w:val="nil"/>
              <w:bottom w:val="nil"/>
              <w:right w:val="nil"/>
            </w:tcBorders>
            <w:noWrap/>
            <w:vAlign w:val="bottom"/>
            <w:hideMark/>
          </w:tcPr>
          <w:p w14:paraId="1096AA71" w14:textId="77777777" w:rsidR="00040977" w:rsidRPr="005766E2" w:rsidRDefault="00040977" w:rsidP="00E220DD">
            <w:pPr>
              <w:jc w:val="both"/>
              <w:rPr>
                <w:color w:val="000000"/>
                <w:lang w:val="en-GB"/>
              </w:rPr>
            </w:pPr>
            <w:r w:rsidRPr="005766E2">
              <w:rPr>
                <w:color w:val="000000"/>
                <w:lang w:val="en-GB"/>
              </w:rPr>
              <w:t>2.2E-02</w:t>
            </w:r>
          </w:p>
        </w:tc>
        <w:tc>
          <w:tcPr>
            <w:tcW w:w="0" w:type="auto"/>
            <w:tcBorders>
              <w:top w:val="nil"/>
              <w:left w:val="nil"/>
              <w:bottom w:val="nil"/>
              <w:right w:val="nil"/>
            </w:tcBorders>
            <w:shd w:val="clear" w:color="000000" w:fill="FCF2F5"/>
            <w:noWrap/>
            <w:vAlign w:val="bottom"/>
            <w:hideMark/>
          </w:tcPr>
          <w:p w14:paraId="7F1561E7" w14:textId="77777777" w:rsidR="00040977" w:rsidRPr="005766E2" w:rsidRDefault="00040977" w:rsidP="00E220DD">
            <w:pPr>
              <w:jc w:val="both"/>
              <w:rPr>
                <w:color w:val="000000"/>
                <w:lang w:val="en-GB"/>
              </w:rPr>
            </w:pPr>
            <w:r w:rsidRPr="005766E2">
              <w:rPr>
                <w:color w:val="000000"/>
                <w:lang w:val="en-GB"/>
              </w:rPr>
              <w:t>1.5E-03</w:t>
            </w:r>
          </w:p>
        </w:tc>
        <w:tc>
          <w:tcPr>
            <w:tcW w:w="0" w:type="auto"/>
            <w:tcBorders>
              <w:top w:val="nil"/>
              <w:left w:val="nil"/>
              <w:bottom w:val="nil"/>
              <w:right w:val="nil"/>
            </w:tcBorders>
            <w:shd w:val="clear" w:color="000000" w:fill="F8696B"/>
            <w:noWrap/>
            <w:vAlign w:val="bottom"/>
            <w:hideMark/>
          </w:tcPr>
          <w:p w14:paraId="7259C53D" w14:textId="77777777" w:rsidR="00040977" w:rsidRPr="005766E2" w:rsidRDefault="00040977" w:rsidP="00E220DD">
            <w:pPr>
              <w:jc w:val="both"/>
              <w:rPr>
                <w:color w:val="000000"/>
                <w:lang w:val="en-GB"/>
              </w:rPr>
            </w:pPr>
            <w:r w:rsidRPr="005766E2">
              <w:rPr>
                <w:color w:val="000000"/>
                <w:lang w:val="en-GB"/>
              </w:rPr>
              <w:t>2.0E-02</w:t>
            </w:r>
          </w:p>
        </w:tc>
        <w:tc>
          <w:tcPr>
            <w:tcW w:w="0" w:type="auto"/>
            <w:tcBorders>
              <w:top w:val="nil"/>
              <w:left w:val="nil"/>
              <w:bottom w:val="nil"/>
              <w:right w:val="single" w:sz="4" w:space="0" w:color="auto"/>
            </w:tcBorders>
            <w:shd w:val="clear" w:color="000000" w:fill="FCFCFF"/>
            <w:noWrap/>
            <w:vAlign w:val="bottom"/>
            <w:hideMark/>
          </w:tcPr>
          <w:p w14:paraId="78F0ABC5" w14:textId="77777777" w:rsidR="00040977" w:rsidRPr="005766E2" w:rsidRDefault="00040977" w:rsidP="00E220DD">
            <w:pPr>
              <w:jc w:val="both"/>
              <w:rPr>
                <w:color w:val="000000"/>
                <w:lang w:val="en-GB"/>
              </w:rPr>
            </w:pPr>
            <w:r w:rsidRPr="005766E2">
              <w:rPr>
                <w:color w:val="000000"/>
                <w:lang w:val="en-GB"/>
              </w:rPr>
              <w:t>2.6E-05</w:t>
            </w:r>
          </w:p>
        </w:tc>
      </w:tr>
      <w:tr w:rsidR="00040977" w:rsidRPr="005766E2" w14:paraId="7E79D2DD" w14:textId="77777777" w:rsidTr="00A65F88">
        <w:trPr>
          <w:trHeight w:val="300"/>
          <w:jc w:val="center"/>
        </w:trPr>
        <w:tc>
          <w:tcPr>
            <w:tcW w:w="0" w:type="auto"/>
            <w:tcBorders>
              <w:top w:val="nil"/>
              <w:left w:val="single" w:sz="4" w:space="0" w:color="auto"/>
              <w:bottom w:val="nil"/>
              <w:right w:val="nil"/>
            </w:tcBorders>
            <w:noWrap/>
            <w:vAlign w:val="bottom"/>
            <w:hideMark/>
          </w:tcPr>
          <w:p w14:paraId="7EE989D5" w14:textId="77777777" w:rsidR="00040977" w:rsidRPr="005766E2" w:rsidRDefault="00040977" w:rsidP="00E220DD">
            <w:pPr>
              <w:jc w:val="both"/>
              <w:rPr>
                <w:color w:val="000000"/>
                <w:lang w:val="en-GB"/>
              </w:rPr>
            </w:pPr>
            <w:r w:rsidRPr="005766E2">
              <w:rPr>
                <w:color w:val="000000"/>
                <w:lang w:val="en-GB"/>
              </w:rPr>
              <w:t>Freshwater eutrophication</w:t>
            </w:r>
          </w:p>
        </w:tc>
        <w:tc>
          <w:tcPr>
            <w:tcW w:w="0" w:type="auto"/>
            <w:tcBorders>
              <w:top w:val="nil"/>
              <w:left w:val="nil"/>
              <w:bottom w:val="nil"/>
              <w:right w:val="nil"/>
            </w:tcBorders>
            <w:noWrap/>
            <w:vAlign w:val="bottom"/>
            <w:hideMark/>
          </w:tcPr>
          <w:p w14:paraId="60599E39" w14:textId="77777777" w:rsidR="00040977" w:rsidRPr="005766E2" w:rsidRDefault="00040977" w:rsidP="00E220DD">
            <w:pPr>
              <w:jc w:val="both"/>
              <w:rPr>
                <w:color w:val="000000"/>
                <w:lang w:val="en-GB"/>
              </w:rPr>
            </w:pPr>
            <w:r w:rsidRPr="005766E2">
              <w:rPr>
                <w:color w:val="000000"/>
                <w:lang w:val="en-GB"/>
              </w:rPr>
              <w:t>Pt</w:t>
            </w:r>
          </w:p>
        </w:tc>
        <w:tc>
          <w:tcPr>
            <w:tcW w:w="0" w:type="auto"/>
            <w:tcBorders>
              <w:top w:val="nil"/>
              <w:left w:val="nil"/>
              <w:bottom w:val="nil"/>
              <w:right w:val="nil"/>
            </w:tcBorders>
            <w:noWrap/>
            <w:vAlign w:val="bottom"/>
            <w:hideMark/>
          </w:tcPr>
          <w:p w14:paraId="6917D57C" w14:textId="77777777" w:rsidR="00040977" w:rsidRPr="005766E2" w:rsidRDefault="00040977" w:rsidP="00E220DD">
            <w:pPr>
              <w:jc w:val="both"/>
              <w:rPr>
                <w:color w:val="000000"/>
                <w:lang w:val="en-GB"/>
              </w:rPr>
            </w:pPr>
            <w:r w:rsidRPr="005766E2">
              <w:rPr>
                <w:color w:val="000000"/>
                <w:lang w:val="en-GB"/>
              </w:rPr>
              <w:t>3.7E-03</w:t>
            </w:r>
          </w:p>
        </w:tc>
        <w:tc>
          <w:tcPr>
            <w:tcW w:w="0" w:type="auto"/>
            <w:tcBorders>
              <w:top w:val="nil"/>
              <w:left w:val="nil"/>
              <w:bottom w:val="nil"/>
              <w:right w:val="nil"/>
            </w:tcBorders>
            <w:shd w:val="clear" w:color="000000" w:fill="FCE8EB"/>
            <w:noWrap/>
            <w:vAlign w:val="bottom"/>
            <w:hideMark/>
          </w:tcPr>
          <w:p w14:paraId="5265DBA6" w14:textId="77777777" w:rsidR="00040977" w:rsidRPr="005766E2" w:rsidRDefault="00040977" w:rsidP="00E220DD">
            <w:pPr>
              <w:jc w:val="both"/>
              <w:rPr>
                <w:color w:val="000000"/>
                <w:lang w:val="en-GB"/>
              </w:rPr>
            </w:pPr>
            <w:r w:rsidRPr="005766E2">
              <w:rPr>
                <w:color w:val="000000"/>
                <w:lang w:val="en-GB"/>
              </w:rPr>
              <w:t>4.7E-04</w:t>
            </w:r>
          </w:p>
        </w:tc>
        <w:tc>
          <w:tcPr>
            <w:tcW w:w="0" w:type="auto"/>
            <w:tcBorders>
              <w:top w:val="nil"/>
              <w:left w:val="nil"/>
              <w:bottom w:val="nil"/>
              <w:right w:val="nil"/>
            </w:tcBorders>
            <w:shd w:val="clear" w:color="000000" w:fill="F8696B"/>
            <w:noWrap/>
            <w:vAlign w:val="bottom"/>
            <w:hideMark/>
          </w:tcPr>
          <w:p w14:paraId="28A854D6" w14:textId="77777777" w:rsidR="00040977" w:rsidRPr="005766E2" w:rsidRDefault="00040977" w:rsidP="00E220DD">
            <w:pPr>
              <w:jc w:val="both"/>
              <w:rPr>
                <w:color w:val="000000"/>
                <w:lang w:val="en-GB"/>
              </w:rPr>
            </w:pPr>
            <w:r w:rsidRPr="005766E2">
              <w:rPr>
                <w:color w:val="000000"/>
                <w:lang w:val="en-GB"/>
              </w:rPr>
              <w:t>3.3E-03</w:t>
            </w:r>
          </w:p>
        </w:tc>
        <w:tc>
          <w:tcPr>
            <w:tcW w:w="0" w:type="auto"/>
            <w:tcBorders>
              <w:top w:val="nil"/>
              <w:left w:val="nil"/>
              <w:bottom w:val="nil"/>
              <w:right w:val="single" w:sz="4" w:space="0" w:color="auto"/>
            </w:tcBorders>
            <w:shd w:val="clear" w:color="000000" w:fill="FCFCFF"/>
            <w:noWrap/>
            <w:vAlign w:val="bottom"/>
            <w:hideMark/>
          </w:tcPr>
          <w:p w14:paraId="5CCB4DF0" w14:textId="77777777" w:rsidR="00040977" w:rsidRPr="005766E2" w:rsidRDefault="00040977" w:rsidP="00E220DD">
            <w:pPr>
              <w:jc w:val="both"/>
              <w:rPr>
                <w:color w:val="000000"/>
                <w:lang w:val="en-GB"/>
              </w:rPr>
            </w:pPr>
            <w:r w:rsidRPr="005766E2">
              <w:rPr>
                <w:color w:val="000000"/>
                <w:lang w:val="en-GB"/>
              </w:rPr>
              <w:t>1.0E-05</w:t>
            </w:r>
          </w:p>
        </w:tc>
      </w:tr>
      <w:tr w:rsidR="00040977" w:rsidRPr="005766E2" w14:paraId="0AFF9DE9" w14:textId="77777777" w:rsidTr="00A65F88">
        <w:trPr>
          <w:trHeight w:val="300"/>
          <w:jc w:val="center"/>
        </w:trPr>
        <w:tc>
          <w:tcPr>
            <w:tcW w:w="0" w:type="auto"/>
            <w:tcBorders>
              <w:top w:val="nil"/>
              <w:left w:val="single" w:sz="4" w:space="0" w:color="auto"/>
              <w:bottom w:val="nil"/>
              <w:right w:val="nil"/>
            </w:tcBorders>
            <w:noWrap/>
            <w:vAlign w:val="bottom"/>
            <w:hideMark/>
          </w:tcPr>
          <w:p w14:paraId="229B70F5" w14:textId="77777777" w:rsidR="00040977" w:rsidRPr="005766E2" w:rsidRDefault="00040977" w:rsidP="00E220DD">
            <w:pPr>
              <w:jc w:val="both"/>
              <w:rPr>
                <w:color w:val="000000"/>
                <w:lang w:val="en-GB"/>
              </w:rPr>
            </w:pPr>
            <w:r w:rsidRPr="005766E2">
              <w:rPr>
                <w:color w:val="000000"/>
                <w:lang w:val="en-GB"/>
              </w:rPr>
              <w:t>Marine eutrophication</w:t>
            </w:r>
          </w:p>
        </w:tc>
        <w:tc>
          <w:tcPr>
            <w:tcW w:w="0" w:type="auto"/>
            <w:tcBorders>
              <w:top w:val="nil"/>
              <w:left w:val="nil"/>
              <w:bottom w:val="nil"/>
              <w:right w:val="nil"/>
            </w:tcBorders>
            <w:noWrap/>
            <w:vAlign w:val="bottom"/>
            <w:hideMark/>
          </w:tcPr>
          <w:p w14:paraId="40492678" w14:textId="77777777" w:rsidR="00040977" w:rsidRPr="005766E2" w:rsidRDefault="00040977" w:rsidP="00E220DD">
            <w:pPr>
              <w:jc w:val="both"/>
              <w:rPr>
                <w:color w:val="000000"/>
                <w:lang w:val="en-GB"/>
              </w:rPr>
            </w:pPr>
            <w:r w:rsidRPr="005766E2">
              <w:rPr>
                <w:color w:val="000000"/>
                <w:lang w:val="en-GB"/>
              </w:rPr>
              <w:t>Pt</w:t>
            </w:r>
          </w:p>
        </w:tc>
        <w:tc>
          <w:tcPr>
            <w:tcW w:w="0" w:type="auto"/>
            <w:tcBorders>
              <w:top w:val="nil"/>
              <w:left w:val="nil"/>
              <w:bottom w:val="nil"/>
              <w:right w:val="nil"/>
            </w:tcBorders>
            <w:noWrap/>
            <w:vAlign w:val="bottom"/>
            <w:hideMark/>
          </w:tcPr>
          <w:p w14:paraId="51559DAA" w14:textId="77777777" w:rsidR="00040977" w:rsidRPr="005766E2" w:rsidRDefault="00040977" w:rsidP="00E220DD">
            <w:pPr>
              <w:jc w:val="both"/>
              <w:rPr>
                <w:color w:val="000000"/>
                <w:lang w:val="en-GB"/>
              </w:rPr>
            </w:pPr>
            <w:r w:rsidRPr="005766E2">
              <w:rPr>
                <w:color w:val="000000"/>
                <w:lang w:val="en-GB"/>
              </w:rPr>
              <w:t>4.0E-07</w:t>
            </w:r>
          </w:p>
        </w:tc>
        <w:tc>
          <w:tcPr>
            <w:tcW w:w="0" w:type="auto"/>
            <w:tcBorders>
              <w:top w:val="nil"/>
              <w:left w:val="nil"/>
              <w:bottom w:val="nil"/>
              <w:right w:val="nil"/>
            </w:tcBorders>
            <w:shd w:val="clear" w:color="000000" w:fill="FBBFC2"/>
            <w:noWrap/>
            <w:vAlign w:val="bottom"/>
            <w:hideMark/>
          </w:tcPr>
          <w:p w14:paraId="5C8E54F4" w14:textId="77777777" w:rsidR="00040977" w:rsidRPr="005766E2" w:rsidRDefault="00040977" w:rsidP="00E220DD">
            <w:pPr>
              <w:jc w:val="both"/>
              <w:rPr>
                <w:color w:val="000000"/>
                <w:lang w:val="en-GB"/>
              </w:rPr>
            </w:pPr>
            <w:r w:rsidRPr="005766E2">
              <w:rPr>
                <w:color w:val="000000"/>
                <w:lang w:val="en-GB"/>
              </w:rPr>
              <w:t>1.2E-07</w:t>
            </w:r>
          </w:p>
        </w:tc>
        <w:tc>
          <w:tcPr>
            <w:tcW w:w="0" w:type="auto"/>
            <w:tcBorders>
              <w:top w:val="nil"/>
              <w:left w:val="nil"/>
              <w:bottom w:val="nil"/>
              <w:right w:val="nil"/>
            </w:tcBorders>
            <w:shd w:val="clear" w:color="000000" w:fill="F8696B"/>
            <w:noWrap/>
            <w:vAlign w:val="bottom"/>
            <w:hideMark/>
          </w:tcPr>
          <w:p w14:paraId="5B5DF872" w14:textId="77777777" w:rsidR="00040977" w:rsidRPr="005766E2" w:rsidRDefault="00040977" w:rsidP="00E220DD">
            <w:pPr>
              <w:jc w:val="both"/>
              <w:rPr>
                <w:color w:val="000000"/>
                <w:lang w:val="en-GB"/>
              </w:rPr>
            </w:pPr>
            <w:r w:rsidRPr="005766E2">
              <w:rPr>
                <w:color w:val="000000"/>
                <w:lang w:val="en-GB"/>
              </w:rPr>
              <w:t>2.7E-07</w:t>
            </w:r>
          </w:p>
        </w:tc>
        <w:tc>
          <w:tcPr>
            <w:tcW w:w="0" w:type="auto"/>
            <w:tcBorders>
              <w:top w:val="nil"/>
              <w:left w:val="nil"/>
              <w:bottom w:val="nil"/>
              <w:right w:val="single" w:sz="4" w:space="0" w:color="auto"/>
            </w:tcBorders>
            <w:shd w:val="clear" w:color="000000" w:fill="FCFCFF"/>
            <w:noWrap/>
            <w:vAlign w:val="bottom"/>
            <w:hideMark/>
          </w:tcPr>
          <w:p w14:paraId="3F110528" w14:textId="77777777" w:rsidR="00040977" w:rsidRPr="005766E2" w:rsidRDefault="00040977" w:rsidP="00E220DD">
            <w:pPr>
              <w:jc w:val="both"/>
              <w:rPr>
                <w:color w:val="000000"/>
                <w:lang w:val="en-GB"/>
              </w:rPr>
            </w:pPr>
            <w:r w:rsidRPr="005766E2">
              <w:rPr>
                <w:color w:val="000000"/>
                <w:lang w:val="en-GB"/>
              </w:rPr>
              <w:t>5.9E-09</w:t>
            </w:r>
          </w:p>
        </w:tc>
      </w:tr>
      <w:tr w:rsidR="00040977" w:rsidRPr="005766E2" w14:paraId="304F09F7" w14:textId="77777777" w:rsidTr="00A65F88">
        <w:trPr>
          <w:trHeight w:val="300"/>
          <w:jc w:val="center"/>
        </w:trPr>
        <w:tc>
          <w:tcPr>
            <w:tcW w:w="0" w:type="auto"/>
            <w:tcBorders>
              <w:top w:val="nil"/>
              <w:left w:val="single" w:sz="4" w:space="0" w:color="auto"/>
              <w:bottom w:val="nil"/>
              <w:right w:val="nil"/>
            </w:tcBorders>
            <w:noWrap/>
            <w:vAlign w:val="bottom"/>
            <w:hideMark/>
          </w:tcPr>
          <w:p w14:paraId="0B59A6F9" w14:textId="77777777" w:rsidR="00040977" w:rsidRPr="005766E2" w:rsidRDefault="00040977" w:rsidP="00E220DD">
            <w:pPr>
              <w:jc w:val="both"/>
              <w:rPr>
                <w:color w:val="000000"/>
                <w:lang w:val="en-GB"/>
              </w:rPr>
            </w:pPr>
            <w:r w:rsidRPr="005766E2">
              <w:rPr>
                <w:color w:val="000000"/>
                <w:lang w:val="en-GB"/>
              </w:rPr>
              <w:t>Terrestrial ecotoxicity</w:t>
            </w:r>
          </w:p>
        </w:tc>
        <w:tc>
          <w:tcPr>
            <w:tcW w:w="0" w:type="auto"/>
            <w:tcBorders>
              <w:top w:val="nil"/>
              <w:left w:val="nil"/>
              <w:bottom w:val="nil"/>
              <w:right w:val="nil"/>
            </w:tcBorders>
            <w:noWrap/>
            <w:vAlign w:val="bottom"/>
            <w:hideMark/>
          </w:tcPr>
          <w:p w14:paraId="09676232" w14:textId="77777777" w:rsidR="00040977" w:rsidRPr="005766E2" w:rsidRDefault="00040977" w:rsidP="00E220DD">
            <w:pPr>
              <w:jc w:val="both"/>
              <w:rPr>
                <w:color w:val="000000"/>
                <w:lang w:val="en-GB"/>
              </w:rPr>
            </w:pPr>
            <w:r w:rsidRPr="005766E2">
              <w:rPr>
                <w:color w:val="000000"/>
                <w:lang w:val="en-GB"/>
              </w:rPr>
              <w:t>Pt</w:t>
            </w:r>
          </w:p>
        </w:tc>
        <w:tc>
          <w:tcPr>
            <w:tcW w:w="0" w:type="auto"/>
            <w:tcBorders>
              <w:top w:val="nil"/>
              <w:left w:val="nil"/>
              <w:bottom w:val="nil"/>
              <w:right w:val="nil"/>
            </w:tcBorders>
            <w:noWrap/>
            <w:vAlign w:val="bottom"/>
            <w:hideMark/>
          </w:tcPr>
          <w:p w14:paraId="5E2ED36E" w14:textId="77777777" w:rsidR="00040977" w:rsidRPr="005766E2" w:rsidRDefault="00040977" w:rsidP="00E220DD">
            <w:pPr>
              <w:jc w:val="both"/>
              <w:rPr>
                <w:color w:val="000000"/>
                <w:lang w:val="en-GB"/>
              </w:rPr>
            </w:pPr>
            <w:r w:rsidRPr="005766E2">
              <w:rPr>
                <w:color w:val="000000"/>
                <w:lang w:val="en-GB"/>
              </w:rPr>
              <w:t>1.0E-03</w:t>
            </w:r>
          </w:p>
        </w:tc>
        <w:tc>
          <w:tcPr>
            <w:tcW w:w="0" w:type="auto"/>
            <w:tcBorders>
              <w:top w:val="nil"/>
              <w:left w:val="nil"/>
              <w:bottom w:val="nil"/>
              <w:right w:val="nil"/>
            </w:tcBorders>
            <w:shd w:val="clear" w:color="000000" w:fill="F8696B"/>
            <w:noWrap/>
            <w:vAlign w:val="bottom"/>
            <w:hideMark/>
          </w:tcPr>
          <w:p w14:paraId="457216CD" w14:textId="77777777" w:rsidR="00040977" w:rsidRPr="005766E2" w:rsidRDefault="00040977" w:rsidP="00E220DD">
            <w:pPr>
              <w:jc w:val="both"/>
              <w:rPr>
                <w:color w:val="000000"/>
                <w:lang w:val="en-GB"/>
              </w:rPr>
            </w:pPr>
            <w:r w:rsidRPr="005766E2">
              <w:rPr>
                <w:color w:val="000000"/>
                <w:lang w:val="en-GB"/>
              </w:rPr>
              <w:t>6.2E-04</w:t>
            </w:r>
          </w:p>
        </w:tc>
        <w:tc>
          <w:tcPr>
            <w:tcW w:w="0" w:type="auto"/>
            <w:tcBorders>
              <w:top w:val="nil"/>
              <w:left w:val="nil"/>
              <w:bottom w:val="nil"/>
              <w:right w:val="nil"/>
            </w:tcBorders>
            <w:shd w:val="clear" w:color="000000" w:fill="FAA0A3"/>
            <w:noWrap/>
            <w:vAlign w:val="bottom"/>
            <w:hideMark/>
          </w:tcPr>
          <w:p w14:paraId="44E18945" w14:textId="77777777" w:rsidR="00040977" w:rsidRPr="005766E2" w:rsidRDefault="00040977" w:rsidP="00E220DD">
            <w:pPr>
              <w:jc w:val="both"/>
              <w:rPr>
                <w:color w:val="000000"/>
                <w:lang w:val="en-GB"/>
              </w:rPr>
            </w:pPr>
            <w:r w:rsidRPr="005766E2">
              <w:rPr>
                <w:color w:val="000000"/>
                <w:lang w:val="en-GB"/>
              </w:rPr>
              <w:t>3.9E-04</w:t>
            </w:r>
          </w:p>
        </w:tc>
        <w:tc>
          <w:tcPr>
            <w:tcW w:w="0" w:type="auto"/>
            <w:tcBorders>
              <w:top w:val="nil"/>
              <w:left w:val="nil"/>
              <w:bottom w:val="nil"/>
              <w:right w:val="single" w:sz="4" w:space="0" w:color="auto"/>
            </w:tcBorders>
            <w:shd w:val="clear" w:color="000000" w:fill="FCFCFF"/>
            <w:noWrap/>
            <w:vAlign w:val="bottom"/>
            <w:hideMark/>
          </w:tcPr>
          <w:p w14:paraId="1B5BEAE5" w14:textId="77777777" w:rsidR="00040977" w:rsidRPr="005766E2" w:rsidRDefault="00040977" w:rsidP="00E220DD">
            <w:pPr>
              <w:jc w:val="both"/>
              <w:rPr>
                <w:color w:val="000000"/>
                <w:lang w:val="en-GB"/>
              </w:rPr>
            </w:pPr>
            <w:r w:rsidRPr="005766E2">
              <w:rPr>
                <w:color w:val="000000"/>
                <w:lang w:val="en-GB"/>
              </w:rPr>
              <w:t>4.3E-06</w:t>
            </w:r>
          </w:p>
        </w:tc>
      </w:tr>
      <w:tr w:rsidR="00040977" w:rsidRPr="005766E2" w14:paraId="52AC370D" w14:textId="77777777" w:rsidTr="00A65F88">
        <w:trPr>
          <w:trHeight w:val="300"/>
          <w:jc w:val="center"/>
        </w:trPr>
        <w:tc>
          <w:tcPr>
            <w:tcW w:w="0" w:type="auto"/>
            <w:tcBorders>
              <w:top w:val="nil"/>
              <w:left w:val="single" w:sz="4" w:space="0" w:color="auto"/>
              <w:bottom w:val="nil"/>
              <w:right w:val="nil"/>
            </w:tcBorders>
            <w:noWrap/>
            <w:vAlign w:val="bottom"/>
            <w:hideMark/>
          </w:tcPr>
          <w:p w14:paraId="633E1A1A" w14:textId="77777777" w:rsidR="00040977" w:rsidRPr="005766E2" w:rsidRDefault="00040977" w:rsidP="00E220DD">
            <w:pPr>
              <w:jc w:val="both"/>
              <w:rPr>
                <w:color w:val="000000"/>
                <w:lang w:val="en-GB"/>
              </w:rPr>
            </w:pPr>
            <w:r w:rsidRPr="005766E2">
              <w:rPr>
                <w:color w:val="000000"/>
                <w:lang w:val="en-GB"/>
              </w:rPr>
              <w:t>Freshwater ecotoxicity</w:t>
            </w:r>
          </w:p>
        </w:tc>
        <w:tc>
          <w:tcPr>
            <w:tcW w:w="0" w:type="auto"/>
            <w:tcBorders>
              <w:top w:val="nil"/>
              <w:left w:val="nil"/>
              <w:bottom w:val="nil"/>
              <w:right w:val="nil"/>
            </w:tcBorders>
            <w:noWrap/>
            <w:vAlign w:val="bottom"/>
            <w:hideMark/>
          </w:tcPr>
          <w:p w14:paraId="607C3B53" w14:textId="77777777" w:rsidR="00040977" w:rsidRPr="005766E2" w:rsidRDefault="00040977" w:rsidP="00E220DD">
            <w:pPr>
              <w:jc w:val="both"/>
              <w:rPr>
                <w:color w:val="000000"/>
                <w:lang w:val="en-GB"/>
              </w:rPr>
            </w:pPr>
            <w:r w:rsidRPr="005766E2">
              <w:rPr>
                <w:color w:val="000000"/>
                <w:lang w:val="en-GB"/>
              </w:rPr>
              <w:t>Pt</w:t>
            </w:r>
          </w:p>
        </w:tc>
        <w:tc>
          <w:tcPr>
            <w:tcW w:w="0" w:type="auto"/>
            <w:tcBorders>
              <w:top w:val="nil"/>
              <w:left w:val="nil"/>
              <w:bottom w:val="nil"/>
              <w:right w:val="nil"/>
            </w:tcBorders>
            <w:noWrap/>
            <w:vAlign w:val="bottom"/>
            <w:hideMark/>
          </w:tcPr>
          <w:p w14:paraId="18FCBDDD" w14:textId="77777777" w:rsidR="00040977" w:rsidRPr="005766E2" w:rsidRDefault="00040977" w:rsidP="00E220DD">
            <w:pPr>
              <w:jc w:val="both"/>
              <w:rPr>
                <w:color w:val="000000"/>
                <w:lang w:val="en-GB"/>
              </w:rPr>
            </w:pPr>
            <w:r w:rsidRPr="005766E2">
              <w:rPr>
                <w:color w:val="000000"/>
                <w:lang w:val="en-GB"/>
              </w:rPr>
              <w:t>1.1E-03</w:t>
            </w:r>
          </w:p>
        </w:tc>
        <w:tc>
          <w:tcPr>
            <w:tcW w:w="0" w:type="auto"/>
            <w:tcBorders>
              <w:top w:val="nil"/>
              <w:left w:val="nil"/>
              <w:bottom w:val="nil"/>
              <w:right w:val="nil"/>
            </w:tcBorders>
            <w:shd w:val="clear" w:color="000000" w:fill="FCF0F3"/>
            <w:noWrap/>
            <w:vAlign w:val="bottom"/>
            <w:hideMark/>
          </w:tcPr>
          <w:p w14:paraId="330C918A" w14:textId="77777777" w:rsidR="00040977" w:rsidRPr="005766E2" w:rsidRDefault="00040977" w:rsidP="00E220DD">
            <w:pPr>
              <w:jc w:val="both"/>
              <w:rPr>
                <w:color w:val="000000"/>
                <w:lang w:val="en-GB"/>
              </w:rPr>
            </w:pPr>
            <w:r w:rsidRPr="005766E2">
              <w:rPr>
                <w:color w:val="000000"/>
                <w:lang w:val="en-GB"/>
              </w:rPr>
              <w:t>8.6E-05</w:t>
            </w:r>
          </w:p>
        </w:tc>
        <w:tc>
          <w:tcPr>
            <w:tcW w:w="0" w:type="auto"/>
            <w:tcBorders>
              <w:top w:val="nil"/>
              <w:left w:val="nil"/>
              <w:bottom w:val="nil"/>
              <w:right w:val="nil"/>
            </w:tcBorders>
            <w:shd w:val="clear" w:color="000000" w:fill="F8696B"/>
            <w:noWrap/>
            <w:vAlign w:val="bottom"/>
            <w:hideMark/>
          </w:tcPr>
          <w:p w14:paraId="04383533" w14:textId="77777777" w:rsidR="00040977" w:rsidRPr="005766E2" w:rsidRDefault="00040977" w:rsidP="00E220DD">
            <w:pPr>
              <w:jc w:val="both"/>
              <w:rPr>
                <w:color w:val="000000"/>
                <w:lang w:val="en-GB"/>
              </w:rPr>
            </w:pPr>
            <w:r w:rsidRPr="005766E2">
              <w:rPr>
                <w:color w:val="000000"/>
                <w:lang w:val="en-GB"/>
              </w:rPr>
              <w:t>1.0E-03</w:t>
            </w:r>
          </w:p>
        </w:tc>
        <w:tc>
          <w:tcPr>
            <w:tcW w:w="0" w:type="auto"/>
            <w:tcBorders>
              <w:top w:val="nil"/>
              <w:left w:val="nil"/>
              <w:bottom w:val="nil"/>
              <w:right w:val="single" w:sz="4" w:space="0" w:color="auto"/>
            </w:tcBorders>
            <w:shd w:val="clear" w:color="000000" w:fill="FCFCFF"/>
            <w:noWrap/>
            <w:vAlign w:val="bottom"/>
            <w:hideMark/>
          </w:tcPr>
          <w:p w14:paraId="7B5DA5BD" w14:textId="77777777" w:rsidR="00040977" w:rsidRPr="005766E2" w:rsidRDefault="00040977" w:rsidP="00E220DD">
            <w:pPr>
              <w:jc w:val="both"/>
              <w:rPr>
                <w:color w:val="000000"/>
                <w:lang w:val="en-GB"/>
              </w:rPr>
            </w:pPr>
            <w:r w:rsidRPr="005766E2">
              <w:rPr>
                <w:color w:val="000000"/>
                <w:lang w:val="en-GB"/>
              </w:rPr>
              <w:t>2.0E-06</w:t>
            </w:r>
          </w:p>
        </w:tc>
      </w:tr>
      <w:tr w:rsidR="00040977" w:rsidRPr="005766E2" w14:paraId="7B0A6FAE" w14:textId="77777777" w:rsidTr="00A65F88">
        <w:trPr>
          <w:trHeight w:val="300"/>
          <w:jc w:val="center"/>
        </w:trPr>
        <w:tc>
          <w:tcPr>
            <w:tcW w:w="0" w:type="auto"/>
            <w:tcBorders>
              <w:top w:val="nil"/>
              <w:left w:val="single" w:sz="4" w:space="0" w:color="auto"/>
              <w:bottom w:val="nil"/>
              <w:right w:val="nil"/>
            </w:tcBorders>
            <w:noWrap/>
            <w:vAlign w:val="bottom"/>
            <w:hideMark/>
          </w:tcPr>
          <w:p w14:paraId="33C8BD13" w14:textId="77777777" w:rsidR="00040977" w:rsidRPr="005766E2" w:rsidRDefault="00040977" w:rsidP="00E220DD">
            <w:pPr>
              <w:jc w:val="both"/>
              <w:rPr>
                <w:color w:val="000000"/>
                <w:lang w:val="en-GB"/>
              </w:rPr>
            </w:pPr>
            <w:r w:rsidRPr="005766E2">
              <w:rPr>
                <w:color w:val="000000"/>
                <w:lang w:val="en-GB"/>
              </w:rPr>
              <w:t>Marine ecotoxicity</w:t>
            </w:r>
          </w:p>
        </w:tc>
        <w:tc>
          <w:tcPr>
            <w:tcW w:w="0" w:type="auto"/>
            <w:tcBorders>
              <w:top w:val="nil"/>
              <w:left w:val="nil"/>
              <w:bottom w:val="nil"/>
              <w:right w:val="nil"/>
            </w:tcBorders>
            <w:noWrap/>
            <w:vAlign w:val="bottom"/>
            <w:hideMark/>
          </w:tcPr>
          <w:p w14:paraId="370A4317" w14:textId="77777777" w:rsidR="00040977" w:rsidRPr="005766E2" w:rsidRDefault="00040977" w:rsidP="00E220DD">
            <w:pPr>
              <w:jc w:val="both"/>
              <w:rPr>
                <w:color w:val="000000"/>
                <w:lang w:val="en-GB"/>
              </w:rPr>
            </w:pPr>
            <w:r w:rsidRPr="005766E2">
              <w:rPr>
                <w:color w:val="000000"/>
                <w:lang w:val="en-GB"/>
              </w:rPr>
              <w:t>Pt</w:t>
            </w:r>
          </w:p>
        </w:tc>
        <w:tc>
          <w:tcPr>
            <w:tcW w:w="0" w:type="auto"/>
            <w:tcBorders>
              <w:top w:val="nil"/>
              <w:left w:val="nil"/>
              <w:bottom w:val="nil"/>
              <w:right w:val="nil"/>
            </w:tcBorders>
            <w:noWrap/>
            <w:vAlign w:val="bottom"/>
            <w:hideMark/>
          </w:tcPr>
          <w:p w14:paraId="1FBCA43F" w14:textId="77777777" w:rsidR="00040977" w:rsidRPr="005766E2" w:rsidRDefault="00040977" w:rsidP="00E220DD">
            <w:pPr>
              <w:jc w:val="both"/>
              <w:rPr>
                <w:color w:val="000000"/>
                <w:lang w:val="en-GB"/>
              </w:rPr>
            </w:pPr>
            <w:r w:rsidRPr="005766E2">
              <w:rPr>
                <w:color w:val="000000"/>
                <w:lang w:val="en-GB"/>
              </w:rPr>
              <w:t>2.3E-04</w:t>
            </w:r>
          </w:p>
        </w:tc>
        <w:tc>
          <w:tcPr>
            <w:tcW w:w="0" w:type="auto"/>
            <w:tcBorders>
              <w:top w:val="nil"/>
              <w:left w:val="nil"/>
              <w:bottom w:val="nil"/>
              <w:right w:val="nil"/>
            </w:tcBorders>
            <w:shd w:val="clear" w:color="000000" w:fill="FCEAED"/>
            <w:noWrap/>
            <w:vAlign w:val="bottom"/>
            <w:hideMark/>
          </w:tcPr>
          <w:p w14:paraId="22F5C507" w14:textId="77777777" w:rsidR="00040977" w:rsidRPr="005766E2" w:rsidRDefault="00040977" w:rsidP="00E220DD">
            <w:pPr>
              <w:jc w:val="both"/>
              <w:rPr>
                <w:color w:val="000000"/>
                <w:lang w:val="en-GB"/>
              </w:rPr>
            </w:pPr>
            <w:r w:rsidRPr="005766E2">
              <w:rPr>
                <w:color w:val="000000"/>
                <w:lang w:val="en-GB"/>
              </w:rPr>
              <w:t>2.6E-05</w:t>
            </w:r>
          </w:p>
        </w:tc>
        <w:tc>
          <w:tcPr>
            <w:tcW w:w="0" w:type="auto"/>
            <w:tcBorders>
              <w:top w:val="nil"/>
              <w:left w:val="nil"/>
              <w:bottom w:val="nil"/>
              <w:right w:val="nil"/>
            </w:tcBorders>
            <w:shd w:val="clear" w:color="000000" w:fill="F8696B"/>
            <w:noWrap/>
            <w:vAlign w:val="bottom"/>
            <w:hideMark/>
          </w:tcPr>
          <w:p w14:paraId="4994639A" w14:textId="77777777" w:rsidR="00040977" w:rsidRPr="005766E2" w:rsidRDefault="00040977" w:rsidP="00E220DD">
            <w:pPr>
              <w:jc w:val="both"/>
              <w:rPr>
                <w:color w:val="000000"/>
                <w:lang w:val="en-GB"/>
              </w:rPr>
            </w:pPr>
            <w:r w:rsidRPr="005766E2">
              <w:rPr>
                <w:color w:val="000000"/>
                <w:lang w:val="en-GB"/>
              </w:rPr>
              <w:t>2.0E-04</w:t>
            </w:r>
          </w:p>
        </w:tc>
        <w:tc>
          <w:tcPr>
            <w:tcW w:w="0" w:type="auto"/>
            <w:tcBorders>
              <w:top w:val="nil"/>
              <w:left w:val="nil"/>
              <w:bottom w:val="nil"/>
              <w:right w:val="single" w:sz="4" w:space="0" w:color="auto"/>
            </w:tcBorders>
            <w:shd w:val="clear" w:color="000000" w:fill="FCFCFF"/>
            <w:noWrap/>
            <w:vAlign w:val="bottom"/>
            <w:hideMark/>
          </w:tcPr>
          <w:p w14:paraId="5CBDDE6A" w14:textId="77777777" w:rsidR="00040977" w:rsidRPr="005766E2" w:rsidRDefault="00040977" w:rsidP="00E220DD">
            <w:pPr>
              <w:jc w:val="both"/>
              <w:rPr>
                <w:color w:val="000000"/>
                <w:lang w:val="en-GB"/>
              </w:rPr>
            </w:pPr>
            <w:r w:rsidRPr="005766E2">
              <w:rPr>
                <w:color w:val="000000"/>
                <w:lang w:val="en-GB"/>
              </w:rPr>
              <w:t>4.3E-07</w:t>
            </w:r>
          </w:p>
        </w:tc>
      </w:tr>
      <w:tr w:rsidR="00040977" w:rsidRPr="005766E2" w14:paraId="4489F205" w14:textId="77777777" w:rsidTr="00A65F88">
        <w:trPr>
          <w:trHeight w:val="300"/>
          <w:jc w:val="center"/>
        </w:trPr>
        <w:tc>
          <w:tcPr>
            <w:tcW w:w="0" w:type="auto"/>
            <w:tcBorders>
              <w:top w:val="nil"/>
              <w:left w:val="single" w:sz="4" w:space="0" w:color="auto"/>
              <w:bottom w:val="nil"/>
              <w:right w:val="nil"/>
            </w:tcBorders>
            <w:noWrap/>
            <w:vAlign w:val="bottom"/>
            <w:hideMark/>
          </w:tcPr>
          <w:p w14:paraId="5A6B6AFC" w14:textId="77777777" w:rsidR="00040977" w:rsidRPr="005766E2" w:rsidRDefault="00040977" w:rsidP="00E220DD">
            <w:pPr>
              <w:jc w:val="both"/>
              <w:rPr>
                <w:color w:val="000000"/>
                <w:lang w:val="en-GB"/>
              </w:rPr>
            </w:pPr>
            <w:r w:rsidRPr="005766E2">
              <w:rPr>
                <w:color w:val="000000"/>
                <w:lang w:val="en-GB"/>
              </w:rPr>
              <w:t>Human carcinogenic toxicity</w:t>
            </w:r>
          </w:p>
        </w:tc>
        <w:tc>
          <w:tcPr>
            <w:tcW w:w="0" w:type="auto"/>
            <w:tcBorders>
              <w:top w:val="nil"/>
              <w:left w:val="nil"/>
              <w:bottom w:val="nil"/>
              <w:right w:val="nil"/>
            </w:tcBorders>
            <w:noWrap/>
            <w:vAlign w:val="bottom"/>
            <w:hideMark/>
          </w:tcPr>
          <w:p w14:paraId="65F41A4A" w14:textId="77777777" w:rsidR="00040977" w:rsidRPr="005766E2" w:rsidRDefault="00040977" w:rsidP="00E220DD">
            <w:pPr>
              <w:jc w:val="both"/>
              <w:rPr>
                <w:color w:val="000000"/>
                <w:lang w:val="en-GB"/>
              </w:rPr>
            </w:pPr>
            <w:r w:rsidRPr="005766E2">
              <w:rPr>
                <w:color w:val="000000"/>
                <w:lang w:val="en-GB"/>
              </w:rPr>
              <w:t>Pt</w:t>
            </w:r>
          </w:p>
        </w:tc>
        <w:tc>
          <w:tcPr>
            <w:tcW w:w="0" w:type="auto"/>
            <w:tcBorders>
              <w:top w:val="nil"/>
              <w:left w:val="nil"/>
              <w:bottom w:val="nil"/>
              <w:right w:val="nil"/>
            </w:tcBorders>
            <w:noWrap/>
            <w:vAlign w:val="bottom"/>
            <w:hideMark/>
          </w:tcPr>
          <w:p w14:paraId="60A1736E" w14:textId="77777777" w:rsidR="00040977" w:rsidRPr="005766E2" w:rsidRDefault="00040977" w:rsidP="00E220DD">
            <w:pPr>
              <w:jc w:val="both"/>
              <w:rPr>
                <w:color w:val="000000"/>
                <w:lang w:val="en-GB"/>
              </w:rPr>
            </w:pPr>
            <w:r w:rsidRPr="005766E2">
              <w:rPr>
                <w:color w:val="000000"/>
                <w:lang w:val="en-GB"/>
              </w:rPr>
              <w:t>6.8E-01</w:t>
            </w:r>
          </w:p>
        </w:tc>
        <w:tc>
          <w:tcPr>
            <w:tcW w:w="0" w:type="auto"/>
            <w:tcBorders>
              <w:top w:val="nil"/>
              <w:left w:val="nil"/>
              <w:bottom w:val="nil"/>
              <w:right w:val="nil"/>
            </w:tcBorders>
            <w:shd w:val="clear" w:color="000000" w:fill="FBB7B9"/>
            <w:noWrap/>
            <w:vAlign w:val="bottom"/>
            <w:hideMark/>
          </w:tcPr>
          <w:p w14:paraId="2CD6280A" w14:textId="77777777" w:rsidR="00040977" w:rsidRPr="005766E2" w:rsidRDefault="00040977" w:rsidP="00E220DD">
            <w:pPr>
              <w:jc w:val="both"/>
              <w:rPr>
                <w:color w:val="000000"/>
                <w:lang w:val="en-GB"/>
              </w:rPr>
            </w:pPr>
            <w:r w:rsidRPr="005766E2">
              <w:rPr>
                <w:color w:val="000000"/>
                <w:lang w:val="en-GB"/>
              </w:rPr>
              <w:t>2.2E-01</w:t>
            </w:r>
          </w:p>
        </w:tc>
        <w:tc>
          <w:tcPr>
            <w:tcW w:w="0" w:type="auto"/>
            <w:tcBorders>
              <w:top w:val="nil"/>
              <w:left w:val="nil"/>
              <w:bottom w:val="nil"/>
              <w:right w:val="nil"/>
            </w:tcBorders>
            <w:shd w:val="clear" w:color="000000" w:fill="F8696B"/>
            <w:noWrap/>
            <w:vAlign w:val="bottom"/>
            <w:hideMark/>
          </w:tcPr>
          <w:p w14:paraId="2ECAE2BF" w14:textId="77777777" w:rsidR="00040977" w:rsidRPr="005766E2" w:rsidRDefault="00040977" w:rsidP="00E220DD">
            <w:pPr>
              <w:jc w:val="both"/>
              <w:rPr>
                <w:color w:val="000000"/>
                <w:lang w:val="en-GB"/>
              </w:rPr>
            </w:pPr>
            <w:r w:rsidRPr="005766E2">
              <w:rPr>
                <w:color w:val="000000"/>
                <w:lang w:val="en-GB"/>
              </w:rPr>
              <w:t>4.6E-01</w:t>
            </w:r>
          </w:p>
        </w:tc>
        <w:tc>
          <w:tcPr>
            <w:tcW w:w="0" w:type="auto"/>
            <w:tcBorders>
              <w:top w:val="nil"/>
              <w:left w:val="nil"/>
              <w:bottom w:val="nil"/>
              <w:right w:val="single" w:sz="4" w:space="0" w:color="auto"/>
            </w:tcBorders>
            <w:shd w:val="clear" w:color="000000" w:fill="FCFCFF"/>
            <w:noWrap/>
            <w:vAlign w:val="bottom"/>
            <w:hideMark/>
          </w:tcPr>
          <w:p w14:paraId="38698E6E" w14:textId="77777777" w:rsidR="00040977" w:rsidRPr="005766E2" w:rsidRDefault="00040977" w:rsidP="00E220DD">
            <w:pPr>
              <w:jc w:val="both"/>
              <w:rPr>
                <w:color w:val="000000"/>
                <w:lang w:val="en-GB"/>
              </w:rPr>
            </w:pPr>
            <w:r w:rsidRPr="005766E2">
              <w:rPr>
                <w:color w:val="000000"/>
                <w:lang w:val="en-GB"/>
              </w:rPr>
              <w:t>1.5E-03</w:t>
            </w:r>
          </w:p>
        </w:tc>
      </w:tr>
      <w:tr w:rsidR="00040977" w:rsidRPr="005766E2" w14:paraId="1A99D8D8" w14:textId="77777777" w:rsidTr="00A65F88">
        <w:trPr>
          <w:trHeight w:val="300"/>
          <w:jc w:val="center"/>
        </w:trPr>
        <w:tc>
          <w:tcPr>
            <w:tcW w:w="0" w:type="auto"/>
            <w:tcBorders>
              <w:top w:val="nil"/>
              <w:left w:val="single" w:sz="4" w:space="0" w:color="auto"/>
              <w:bottom w:val="nil"/>
              <w:right w:val="nil"/>
            </w:tcBorders>
            <w:noWrap/>
            <w:vAlign w:val="bottom"/>
            <w:hideMark/>
          </w:tcPr>
          <w:p w14:paraId="7B167E68" w14:textId="77777777" w:rsidR="00040977" w:rsidRPr="005766E2" w:rsidRDefault="00040977" w:rsidP="00E220DD">
            <w:pPr>
              <w:jc w:val="both"/>
              <w:rPr>
                <w:color w:val="000000"/>
                <w:lang w:val="en-GB"/>
              </w:rPr>
            </w:pPr>
            <w:r w:rsidRPr="005766E2">
              <w:rPr>
                <w:color w:val="000000"/>
                <w:lang w:val="en-GB"/>
              </w:rPr>
              <w:t>Human non-carcinogenic toxicity</w:t>
            </w:r>
          </w:p>
        </w:tc>
        <w:tc>
          <w:tcPr>
            <w:tcW w:w="0" w:type="auto"/>
            <w:tcBorders>
              <w:top w:val="nil"/>
              <w:left w:val="nil"/>
              <w:bottom w:val="nil"/>
              <w:right w:val="nil"/>
            </w:tcBorders>
            <w:noWrap/>
            <w:vAlign w:val="bottom"/>
            <w:hideMark/>
          </w:tcPr>
          <w:p w14:paraId="28FC5EC2" w14:textId="77777777" w:rsidR="00040977" w:rsidRPr="005766E2" w:rsidRDefault="00040977" w:rsidP="00E220DD">
            <w:pPr>
              <w:jc w:val="both"/>
              <w:rPr>
                <w:color w:val="000000"/>
                <w:lang w:val="en-GB"/>
              </w:rPr>
            </w:pPr>
            <w:r w:rsidRPr="005766E2">
              <w:rPr>
                <w:color w:val="000000"/>
                <w:lang w:val="en-GB"/>
              </w:rPr>
              <w:t>Pt</w:t>
            </w:r>
          </w:p>
        </w:tc>
        <w:tc>
          <w:tcPr>
            <w:tcW w:w="0" w:type="auto"/>
            <w:tcBorders>
              <w:top w:val="nil"/>
              <w:left w:val="nil"/>
              <w:bottom w:val="nil"/>
              <w:right w:val="nil"/>
            </w:tcBorders>
            <w:noWrap/>
            <w:vAlign w:val="bottom"/>
            <w:hideMark/>
          </w:tcPr>
          <w:p w14:paraId="74CBFF6E" w14:textId="77777777" w:rsidR="00040977" w:rsidRPr="005766E2" w:rsidRDefault="00040977" w:rsidP="00E220DD">
            <w:pPr>
              <w:jc w:val="both"/>
              <w:rPr>
                <w:color w:val="000000"/>
                <w:lang w:val="en-GB"/>
              </w:rPr>
            </w:pPr>
            <w:r w:rsidRPr="005766E2">
              <w:rPr>
                <w:color w:val="000000"/>
                <w:lang w:val="en-GB"/>
              </w:rPr>
              <w:t>8.3E-01</w:t>
            </w:r>
          </w:p>
        </w:tc>
        <w:tc>
          <w:tcPr>
            <w:tcW w:w="0" w:type="auto"/>
            <w:tcBorders>
              <w:top w:val="nil"/>
              <w:left w:val="nil"/>
              <w:bottom w:val="nil"/>
              <w:right w:val="nil"/>
            </w:tcBorders>
            <w:shd w:val="clear" w:color="000000" w:fill="FCF4F7"/>
            <w:noWrap/>
            <w:vAlign w:val="bottom"/>
            <w:hideMark/>
          </w:tcPr>
          <w:p w14:paraId="51131FB0" w14:textId="77777777" w:rsidR="00040977" w:rsidRPr="005766E2" w:rsidRDefault="00040977" w:rsidP="00E220DD">
            <w:pPr>
              <w:jc w:val="both"/>
              <w:rPr>
                <w:color w:val="000000"/>
                <w:lang w:val="en-GB"/>
              </w:rPr>
            </w:pPr>
            <w:r w:rsidRPr="005766E2">
              <w:rPr>
                <w:color w:val="000000"/>
                <w:lang w:val="en-GB"/>
              </w:rPr>
              <w:t>4.5E-02</w:t>
            </w:r>
          </w:p>
        </w:tc>
        <w:tc>
          <w:tcPr>
            <w:tcW w:w="0" w:type="auto"/>
            <w:tcBorders>
              <w:top w:val="nil"/>
              <w:left w:val="nil"/>
              <w:bottom w:val="nil"/>
              <w:right w:val="nil"/>
            </w:tcBorders>
            <w:shd w:val="clear" w:color="000000" w:fill="F8696B"/>
            <w:noWrap/>
            <w:vAlign w:val="bottom"/>
            <w:hideMark/>
          </w:tcPr>
          <w:p w14:paraId="65B37F06" w14:textId="77777777" w:rsidR="00040977" w:rsidRPr="005766E2" w:rsidRDefault="00040977" w:rsidP="00E220DD">
            <w:pPr>
              <w:jc w:val="both"/>
              <w:rPr>
                <w:color w:val="000000"/>
                <w:lang w:val="en-GB"/>
              </w:rPr>
            </w:pPr>
            <w:r w:rsidRPr="005766E2">
              <w:rPr>
                <w:color w:val="000000"/>
                <w:lang w:val="en-GB"/>
              </w:rPr>
              <w:t>7.8E-01</w:t>
            </w:r>
          </w:p>
        </w:tc>
        <w:tc>
          <w:tcPr>
            <w:tcW w:w="0" w:type="auto"/>
            <w:tcBorders>
              <w:top w:val="nil"/>
              <w:left w:val="nil"/>
              <w:bottom w:val="nil"/>
              <w:right w:val="single" w:sz="4" w:space="0" w:color="auto"/>
            </w:tcBorders>
            <w:shd w:val="clear" w:color="000000" w:fill="FCFCFF"/>
            <w:noWrap/>
            <w:vAlign w:val="bottom"/>
            <w:hideMark/>
          </w:tcPr>
          <w:p w14:paraId="321CEC16" w14:textId="77777777" w:rsidR="00040977" w:rsidRPr="005766E2" w:rsidRDefault="00040977" w:rsidP="00E220DD">
            <w:pPr>
              <w:jc w:val="both"/>
              <w:rPr>
                <w:color w:val="000000"/>
                <w:lang w:val="en-GB"/>
              </w:rPr>
            </w:pPr>
            <w:r w:rsidRPr="005766E2">
              <w:rPr>
                <w:color w:val="000000"/>
                <w:lang w:val="en-GB"/>
              </w:rPr>
              <w:t>7.1E-04</w:t>
            </w:r>
          </w:p>
        </w:tc>
      </w:tr>
      <w:tr w:rsidR="00040977" w:rsidRPr="005766E2" w14:paraId="5D67601B" w14:textId="77777777" w:rsidTr="00A65F88">
        <w:trPr>
          <w:trHeight w:val="300"/>
          <w:jc w:val="center"/>
        </w:trPr>
        <w:tc>
          <w:tcPr>
            <w:tcW w:w="0" w:type="auto"/>
            <w:tcBorders>
              <w:top w:val="nil"/>
              <w:left w:val="single" w:sz="4" w:space="0" w:color="auto"/>
              <w:bottom w:val="nil"/>
              <w:right w:val="nil"/>
            </w:tcBorders>
            <w:noWrap/>
            <w:vAlign w:val="bottom"/>
            <w:hideMark/>
          </w:tcPr>
          <w:p w14:paraId="1B208993" w14:textId="77777777" w:rsidR="00040977" w:rsidRPr="005766E2" w:rsidRDefault="00040977" w:rsidP="00E220DD">
            <w:pPr>
              <w:jc w:val="both"/>
              <w:rPr>
                <w:color w:val="000000"/>
                <w:lang w:val="en-GB"/>
              </w:rPr>
            </w:pPr>
            <w:r w:rsidRPr="005766E2">
              <w:rPr>
                <w:color w:val="000000"/>
                <w:lang w:val="en-GB"/>
              </w:rPr>
              <w:t>Land use</w:t>
            </w:r>
          </w:p>
        </w:tc>
        <w:tc>
          <w:tcPr>
            <w:tcW w:w="0" w:type="auto"/>
            <w:tcBorders>
              <w:top w:val="nil"/>
              <w:left w:val="nil"/>
              <w:bottom w:val="nil"/>
              <w:right w:val="nil"/>
            </w:tcBorders>
            <w:noWrap/>
            <w:vAlign w:val="bottom"/>
            <w:hideMark/>
          </w:tcPr>
          <w:p w14:paraId="4A4A7B3B" w14:textId="77777777" w:rsidR="00040977" w:rsidRPr="005766E2" w:rsidRDefault="00040977" w:rsidP="00E220DD">
            <w:pPr>
              <w:jc w:val="both"/>
              <w:rPr>
                <w:color w:val="000000"/>
                <w:lang w:val="en-GB"/>
              </w:rPr>
            </w:pPr>
            <w:r w:rsidRPr="005766E2">
              <w:rPr>
                <w:color w:val="000000"/>
                <w:lang w:val="en-GB"/>
              </w:rPr>
              <w:t>Pt</w:t>
            </w:r>
          </w:p>
        </w:tc>
        <w:tc>
          <w:tcPr>
            <w:tcW w:w="0" w:type="auto"/>
            <w:tcBorders>
              <w:top w:val="nil"/>
              <w:left w:val="nil"/>
              <w:bottom w:val="nil"/>
              <w:right w:val="nil"/>
            </w:tcBorders>
            <w:noWrap/>
            <w:vAlign w:val="bottom"/>
            <w:hideMark/>
          </w:tcPr>
          <w:p w14:paraId="2666746E" w14:textId="77777777" w:rsidR="00040977" w:rsidRPr="005766E2" w:rsidRDefault="00040977" w:rsidP="00E220DD">
            <w:pPr>
              <w:jc w:val="both"/>
              <w:rPr>
                <w:color w:val="000000"/>
                <w:lang w:val="en-GB"/>
              </w:rPr>
            </w:pPr>
            <w:r w:rsidRPr="005766E2">
              <w:rPr>
                <w:color w:val="000000"/>
                <w:lang w:val="en-GB"/>
              </w:rPr>
              <w:t>1.3E-02</w:t>
            </w:r>
          </w:p>
        </w:tc>
        <w:tc>
          <w:tcPr>
            <w:tcW w:w="0" w:type="auto"/>
            <w:tcBorders>
              <w:top w:val="nil"/>
              <w:left w:val="nil"/>
              <w:bottom w:val="nil"/>
              <w:right w:val="nil"/>
            </w:tcBorders>
            <w:shd w:val="clear" w:color="000000" w:fill="FCF7FA"/>
            <w:noWrap/>
            <w:vAlign w:val="bottom"/>
            <w:hideMark/>
          </w:tcPr>
          <w:p w14:paraId="438D6C50" w14:textId="77777777" w:rsidR="00040977" w:rsidRPr="005766E2" w:rsidRDefault="00040977" w:rsidP="00E220DD">
            <w:pPr>
              <w:jc w:val="both"/>
              <w:rPr>
                <w:color w:val="000000"/>
                <w:lang w:val="en-GB"/>
              </w:rPr>
            </w:pPr>
            <w:r w:rsidRPr="005766E2">
              <w:rPr>
                <w:color w:val="000000"/>
                <w:lang w:val="en-GB"/>
              </w:rPr>
              <w:t>5.2E-04</w:t>
            </w:r>
          </w:p>
        </w:tc>
        <w:tc>
          <w:tcPr>
            <w:tcW w:w="0" w:type="auto"/>
            <w:tcBorders>
              <w:top w:val="nil"/>
              <w:left w:val="nil"/>
              <w:bottom w:val="nil"/>
              <w:right w:val="nil"/>
            </w:tcBorders>
            <w:shd w:val="clear" w:color="000000" w:fill="F8696B"/>
            <w:noWrap/>
            <w:vAlign w:val="bottom"/>
            <w:hideMark/>
          </w:tcPr>
          <w:p w14:paraId="2381166D" w14:textId="77777777" w:rsidR="00040977" w:rsidRPr="005766E2" w:rsidRDefault="00040977" w:rsidP="00E220DD">
            <w:pPr>
              <w:jc w:val="both"/>
              <w:rPr>
                <w:color w:val="000000"/>
                <w:lang w:val="en-GB"/>
              </w:rPr>
            </w:pPr>
            <w:r w:rsidRPr="005766E2">
              <w:rPr>
                <w:color w:val="000000"/>
                <w:lang w:val="en-GB"/>
              </w:rPr>
              <w:t>1.3E-02</w:t>
            </w:r>
          </w:p>
        </w:tc>
        <w:tc>
          <w:tcPr>
            <w:tcW w:w="0" w:type="auto"/>
            <w:tcBorders>
              <w:top w:val="nil"/>
              <w:left w:val="nil"/>
              <w:bottom w:val="nil"/>
              <w:right w:val="single" w:sz="4" w:space="0" w:color="auto"/>
            </w:tcBorders>
            <w:shd w:val="clear" w:color="000000" w:fill="FCFCFF"/>
            <w:noWrap/>
            <w:vAlign w:val="bottom"/>
            <w:hideMark/>
          </w:tcPr>
          <w:p w14:paraId="2A461383" w14:textId="77777777" w:rsidR="00040977" w:rsidRPr="005766E2" w:rsidRDefault="00040977" w:rsidP="00E220DD">
            <w:pPr>
              <w:jc w:val="both"/>
              <w:rPr>
                <w:color w:val="000000"/>
                <w:lang w:val="en-GB"/>
              </w:rPr>
            </w:pPr>
            <w:r w:rsidRPr="005766E2">
              <w:rPr>
                <w:color w:val="000000"/>
                <w:lang w:val="en-GB"/>
              </w:rPr>
              <w:t>3.8E-05</w:t>
            </w:r>
          </w:p>
        </w:tc>
      </w:tr>
      <w:tr w:rsidR="00040977" w:rsidRPr="005766E2" w14:paraId="28E54D47" w14:textId="77777777" w:rsidTr="00A65F88">
        <w:trPr>
          <w:trHeight w:val="300"/>
          <w:jc w:val="center"/>
        </w:trPr>
        <w:tc>
          <w:tcPr>
            <w:tcW w:w="0" w:type="auto"/>
            <w:tcBorders>
              <w:top w:val="nil"/>
              <w:left w:val="single" w:sz="4" w:space="0" w:color="auto"/>
              <w:bottom w:val="nil"/>
              <w:right w:val="nil"/>
            </w:tcBorders>
            <w:noWrap/>
            <w:vAlign w:val="bottom"/>
            <w:hideMark/>
          </w:tcPr>
          <w:p w14:paraId="61DECBA4" w14:textId="77777777" w:rsidR="00040977" w:rsidRPr="005766E2" w:rsidRDefault="00040977" w:rsidP="00E220DD">
            <w:pPr>
              <w:jc w:val="both"/>
              <w:rPr>
                <w:color w:val="000000"/>
                <w:lang w:val="en-GB"/>
              </w:rPr>
            </w:pPr>
            <w:r w:rsidRPr="005766E2">
              <w:rPr>
                <w:color w:val="000000"/>
                <w:lang w:val="en-GB"/>
              </w:rPr>
              <w:t>Mineral resource scarcity</w:t>
            </w:r>
          </w:p>
        </w:tc>
        <w:tc>
          <w:tcPr>
            <w:tcW w:w="0" w:type="auto"/>
            <w:tcBorders>
              <w:top w:val="nil"/>
              <w:left w:val="nil"/>
              <w:bottom w:val="nil"/>
              <w:right w:val="nil"/>
            </w:tcBorders>
            <w:noWrap/>
            <w:vAlign w:val="bottom"/>
            <w:hideMark/>
          </w:tcPr>
          <w:p w14:paraId="3B3738A2" w14:textId="77777777" w:rsidR="00040977" w:rsidRPr="005766E2" w:rsidRDefault="00040977" w:rsidP="00E220DD">
            <w:pPr>
              <w:jc w:val="both"/>
              <w:rPr>
                <w:color w:val="000000"/>
                <w:lang w:val="en-GB"/>
              </w:rPr>
            </w:pPr>
            <w:r w:rsidRPr="005766E2">
              <w:rPr>
                <w:color w:val="000000"/>
                <w:lang w:val="en-GB"/>
              </w:rPr>
              <w:t>Pt</w:t>
            </w:r>
          </w:p>
        </w:tc>
        <w:tc>
          <w:tcPr>
            <w:tcW w:w="0" w:type="auto"/>
            <w:tcBorders>
              <w:top w:val="nil"/>
              <w:left w:val="nil"/>
              <w:bottom w:val="nil"/>
              <w:right w:val="nil"/>
            </w:tcBorders>
            <w:noWrap/>
            <w:vAlign w:val="bottom"/>
            <w:hideMark/>
          </w:tcPr>
          <w:p w14:paraId="50846176" w14:textId="77777777" w:rsidR="00040977" w:rsidRPr="005766E2" w:rsidRDefault="00040977" w:rsidP="00E220DD">
            <w:pPr>
              <w:jc w:val="both"/>
              <w:rPr>
                <w:color w:val="000000"/>
                <w:lang w:val="en-GB"/>
              </w:rPr>
            </w:pPr>
            <w:r w:rsidRPr="005766E2">
              <w:rPr>
                <w:color w:val="000000"/>
                <w:lang w:val="en-GB"/>
              </w:rPr>
              <w:t>2.0E-03</w:t>
            </w:r>
          </w:p>
        </w:tc>
        <w:tc>
          <w:tcPr>
            <w:tcW w:w="0" w:type="auto"/>
            <w:tcBorders>
              <w:top w:val="nil"/>
              <w:left w:val="nil"/>
              <w:bottom w:val="nil"/>
              <w:right w:val="nil"/>
            </w:tcBorders>
            <w:shd w:val="clear" w:color="000000" w:fill="FCF4F7"/>
            <w:noWrap/>
            <w:vAlign w:val="bottom"/>
            <w:hideMark/>
          </w:tcPr>
          <w:p w14:paraId="019BD811" w14:textId="77777777" w:rsidR="00040977" w:rsidRPr="005766E2" w:rsidRDefault="00040977" w:rsidP="00E220DD">
            <w:pPr>
              <w:jc w:val="both"/>
              <w:rPr>
                <w:color w:val="000000"/>
                <w:lang w:val="en-GB"/>
              </w:rPr>
            </w:pPr>
            <w:r w:rsidRPr="005766E2">
              <w:rPr>
                <w:color w:val="000000"/>
                <w:lang w:val="en-GB"/>
              </w:rPr>
              <w:t>1.1E-04</w:t>
            </w:r>
          </w:p>
        </w:tc>
        <w:tc>
          <w:tcPr>
            <w:tcW w:w="0" w:type="auto"/>
            <w:tcBorders>
              <w:top w:val="nil"/>
              <w:left w:val="nil"/>
              <w:bottom w:val="nil"/>
              <w:right w:val="nil"/>
            </w:tcBorders>
            <w:shd w:val="clear" w:color="000000" w:fill="F8696B"/>
            <w:noWrap/>
            <w:vAlign w:val="bottom"/>
            <w:hideMark/>
          </w:tcPr>
          <w:p w14:paraId="52BCC2BD" w14:textId="77777777" w:rsidR="00040977" w:rsidRPr="005766E2" w:rsidRDefault="00040977" w:rsidP="00E220DD">
            <w:pPr>
              <w:jc w:val="both"/>
              <w:rPr>
                <w:color w:val="000000"/>
                <w:lang w:val="en-GB"/>
              </w:rPr>
            </w:pPr>
            <w:r w:rsidRPr="005766E2">
              <w:rPr>
                <w:color w:val="000000"/>
                <w:lang w:val="en-GB"/>
              </w:rPr>
              <w:t>1.9E-03</w:t>
            </w:r>
          </w:p>
        </w:tc>
        <w:tc>
          <w:tcPr>
            <w:tcW w:w="0" w:type="auto"/>
            <w:tcBorders>
              <w:top w:val="nil"/>
              <w:left w:val="nil"/>
              <w:bottom w:val="nil"/>
              <w:right w:val="single" w:sz="4" w:space="0" w:color="auto"/>
            </w:tcBorders>
            <w:shd w:val="clear" w:color="000000" w:fill="FCFCFF"/>
            <w:noWrap/>
            <w:vAlign w:val="bottom"/>
            <w:hideMark/>
          </w:tcPr>
          <w:p w14:paraId="2E87C034" w14:textId="77777777" w:rsidR="00040977" w:rsidRPr="005766E2" w:rsidRDefault="00040977" w:rsidP="00E220DD">
            <w:pPr>
              <w:jc w:val="both"/>
              <w:rPr>
                <w:color w:val="000000"/>
                <w:lang w:val="en-GB"/>
              </w:rPr>
            </w:pPr>
            <w:r w:rsidRPr="005766E2">
              <w:rPr>
                <w:color w:val="000000"/>
                <w:lang w:val="en-GB"/>
              </w:rPr>
              <w:t>7.7E-07</w:t>
            </w:r>
          </w:p>
        </w:tc>
      </w:tr>
      <w:tr w:rsidR="00040977" w:rsidRPr="005766E2" w14:paraId="092CB8D1" w14:textId="77777777" w:rsidTr="00A65F88">
        <w:trPr>
          <w:trHeight w:val="300"/>
          <w:jc w:val="center"/>
        </w:trPr>
        <w:tc>
          <w:tcPr>
            <w:tcW w:w="0" w:type="auto"/>
            <w:tcBorders>
              <w:top w:val="nil"/>
              <w:left w:val="single" w:sz="4" w:space="0" w:color="auto"/>
              <w:bottom w:val="nil"/>
              <w:right w:val="nil"/>
            </w:tcBorders>
            <w:noWrap/>
            <w:vAlign w:val="bottom"/>
            <w:hideMark/>
          </w:tcPr>
          <w:p w14:paraId="7FD27415" w14:textId="77777777" w:rsidR="00040977" w:rsidRPr="005766E2" w:rsidRDefault="00040977" w:rsidP="00E220DD">
            <w:pPr>
              <w:jc w:val="both"/>
              <w:rPr>
                <w:color w:val="000000"/>
                <w:lang w:val="en-GB"/>
              </w:rPr>
            </w:pPr>
            <w:r w:rsidRPr="005766E2">
              <w:rPr>
                <w:color w:val="000000"/>
                <w:lang w:val="en-GB"/>
              </w:rPr>
              <w:t>Fossil resource scarcity</w:t>
            </w:r>
          </w:p>
        </w:tc>
        <w:tc>
          <w:tcPr>
            <w:tcW w:w="0" w:type="auto"/>
            <w:tcBorders>
              <w:top w:val="nil"/>
              <w:left w:val="nil"/>
              <w:bottom w:val="nil"/>
              <w:right w:val="nil"/>
            </w:tcBorders>
            <w:noWrap/>
            <w:vAlign w:val="bottom"/>
            <w:hideMark/>
          </w:tcPr>
          <w:p w14:paraId="47BC3AEC" w14:textId="77777777" w:rsidR="00040977" w:rsidRPr="005766E2" w:rsidRDefault="00040977" w:rsidP="00E220DD">
            <w:pPr>
              <w:jc w:val="both"/>
              <w:rPr>
                <w:color w:val="000000"/>
                <w:lang w:val="en-GB"/>
              </w:rPr>
            </w:pPr>
            <w:r w:rsidRPr="005766E2">
              <w:rPr>
                <w:color w:val="000000"/>
                <w:lang w:val="en-GB"/>
              </w:rPr>
              <w:t>Pt</w:t>
            </w:r>
          </w:p>
        </w:tc>
        <w:tc>
          <w:tcPr>
            <w:tcW w:w="0" w:type="auto"/>
            <w:tcBorders>
              <w:top w:val="nil"/>
              <w:left w:val="nil"/>
              <w:bottom w:val="nil"/>
              <w:right w:val="nil"/>
            </w:tcBorders>
            <w:noWrap/>
            <w:vAlign w:val="bottom"/>
            <w:hideMark/>
          </w:tcPr>
          <w:p w14:paraId="1B2D3BCA" w14:textId="77777777" w:rsidR="00040977" w:rsidRPr="005766E2" w:rsidRDefault="00040977" w:rsidP="00E220DD">
            <w:pPr>
              <w:jc w:val="both"/>
              <w:rPr>
                <w:color w:val="000000"/>
                <w:lang w:val="en-GB"/>
              </w:rPr>
            </w:pPr>
            <w:r w:rsidRPr="005766E2">
              <w:rPr>
                <w:color w:val="000000"/>
                <w:lang w:val="en-GB"/>
              </w:rPr>
              <w:t>1.1E-02</w:t>
            </w:r>
          </w:p>
        </w:tc>
        <w:tc>
          <w:tcPr>
            <w:tcW w:w="0" w:type="auto"/>
            <w:tcBorders>
              <w:top w:val="nil"/>
              <w:left w:val="nil"/>
              <w:bottom w:val="nil"/>
              <w:right w:val="nil"/>
            </w:tcBorders>
            <w:shd w:val="clear" w:color="000000" w:fill="FA9294"/>
            <w:noWrap/>
            <w:vAlign w:val="bottom"/>
            <w:hideMark/>
          </w:tcPr>
          <w:p w14:paraId="315B75DF" w14:textId="77777777" w:rsidR="00040977" w:rsidRPr="005766E2" w:rsidRDefault="00040977" w:rsidP="00E220DD">
            <w:pPr>
              <w:jc w:val="both"/>
              <w:rPr>
                <w:color w:val="000000"/>
                <w:lang w:val="en-GB"/>
              </w:rPr>
            </w:pPr>
            <w:r w:rsidRPr="005766E2">
              <w:rPr>
                <w:color w:val="000000"/>
                <w:lang w:val="en-GB"/>
              </w:rPr>
              <w:t>4.4E-03</w:t>
            </w:r>
          </w:p>
        </w:tc>
        <w:tc>
          <w:tcPr>
            <w:tcW w:w="0" w:type="auto"/>
            <w:tcBorders>
              <w:top w:val="nil"/>
              <w:left w:val="nil"/>
              <w:bottom w:val="nil"/>
              <w:right w:val="nil"/>
            </w:tcBorders>
            <w:shd w:val="clear" w:color="000000" w:fill="F8696B"/>
            <w:noWrap/>
            <w:vAlign w:val="bottom"/>
            <w:hideMark/>
          </w:tcPr>
          <w:p w14:paraId="1CC5BC6A" w14:textId="77777777" w:rsidR="00040977" w:rsidRPr="005766E2" w:rsidRDefault="00040977" w:rsidP="00E220DD">
            <w:pPr>
              <w:jc w:val="both"/>
              <w:rPr>
                <w:color w:val="000000"/>
                <w:lang w:val="en-GB"/>
              </w:rPr>
            </w:pPr>
            <w:r w:rsidRPr="005766E2">
              <w:rPr>
                <w:color w:val="000000"/>
                <w:lang w:val="en-GB"/>
              </w:rPr>
              <w:t>6.1E-03</w:t>
            </w:r>
          </w:p>
        </w:tc>
        <w:tc>
          <w:tcPr>
            <w:tcW w:w="0" w:type="auto"/>
            <w:tcBorders>
              <w:top w:val="nil"/>
              <w:left w:val="nil"/>
              <w:bottom w:val="nil"/>
              <w:right w:val="single" w:sz="4" w:space="0" w:color="auto"/>
            </w:tcBorders>
            <w:shd w:val="clear" w:color="000000" w:fill="FCFCFF"/>
            <w:noWrap/>
            <w:vAlign w:val="bottom"/>
            <w:hideMark/>
          </w:tcPr>
          <w:p w14:paraId="68D9DE29" w14:textId="77777777" w:rsidR="00040977" w:rsidRPr="005766E2" w:rsidRDefault="00040977" w:rsidP="00E220DD">
            <w:pPr>
              <w:jc w:val="both"/>
              <w:rPr>
                <w:color w:val="000000"/>
                <w:lang w:val="en-GB"/>
              </w:rPr>
            </w:pPr>
            <w:r w:rsidRPr="005766E2">
              <w:rPr>
                <w:color w:val="000000"/>
                <w:lang w:val="en-GB"/>
              </w:rPr>
              <w:t>1.5E-04</w:t>
            </w:r>
          </w:p>
        </w:tc>
      </w:tr>
      <w:tr w:rsidR="00040977" w:rsidRPr="005766E2" w14:paraId="5E1F261C" w14:textId="77777777" w:rsidTr="00A65F88">
        <w:trPr>
          <w:trHeight w:val="300"/>
          <w:jc w:val="center"/>
        </w:trPr>
        <w:tc>
          <w:tcPr>
            <w:tcW w:w="0" w:type="auto"/>
            <w:tcBorders>
              <w:top w:val="nil"/>
              <w:left w:val="single" w:sz="4" w:space="0" w:color="auto"/>
              <w:bottom w:val="nil"/>
              <w:right w:val="nil"/>
            </w:tcBorders>
            <w:noWrap/>
            <w:vAlign w:val="bottom"/>
            <w:hideMark/>
          </w:tcPr>
          <w:p w14:paraId="13BAEF50" w14:textId="77777777" w:rsidR="00040977" w:rsidRPr="005766E2" w:rsidRDefault="00040977" w:rsidP="00E220DD">
            <w:pPr>
              <w:jc w:val="both"/>
              <w:rPr>
                <w:color w:val="000000"/>
                <w:lang w:val="en-GB"/>
              </w:rPr>
            </w:pPr>
            <w:r w:rsidRPr="005766E2">
              <w:rPr>
                <w:color w:val="000000"/>
                <w:lang w:val="en-GB"/>
              </w:rPr>
              <w:t>Water consumption, Human health</w:t>
            </w:r>
          </w:p>
        </w:tc>
        <w:tc>
          <w:tcPr>
            <w:tcW w:w="0" w:type="auto"/>
            <w:tcBorders>
              <w:top w:val="nil"/>
              <w:left w:val="nil"/>
              <w:bottom w:val="nil"/>
              <w:right w:val="nil"/>
            </w:tcBorders>
            <w:noWrap/>
            <w:vAlign w:val="bottom"/>
            <w:hideMark/>
          </w:tcPr>
          <w:p w14:paraId="057B8B2F" w14:textId="77777777" w:rsidR="00040977" w:rsidRPr="005766E2" w:rsidRDefault="00040977" w:rsidP="00E220DD">
            <w:pPr>
              <w:jc w:val="both"/>
              <w:rPr>
                <w:color w:val="000000"/>
                <w:lang w:val="en-GB"/>
              </w:rPr>
            </w:pPr>
            <w:r w:rsidRPr="005766E2">
              <w:rPr>
                <w:color w:val="000000"/>
                <w:lang w:val="en-GB"/>
              </w:rPr>
              <w:t>Pt</w:t>
            </w:r>
          </w:p>
        </w:tc>
        <w:tc>
          <w:tcPr>
            <w:tcW w:w="0" w:type="auto"/>
            <w:tcBorders>
              <w:top w:val="nil"/>
              <w:left w:val="nil"/>
              <w:bottom w:val="nil"/>
              <w:right w:val="nil"/>
            </w:tcBorders>
            <w:noWrap/>
            <w:vAlign w:val="bottom"/>
            <w:hideMark/>
          </w:tcPr>
          <w:p w14:paraId="6F97499C" w14:textId="77777777" w:rsidR="00040977" w:rsidRPr="005766E2" w:rsidRDefault="00040977" w:rsidP="00E220DD">
            <w:pPr>
              <w:jc w:val="both"/>
              <w:rPr>
                <w:color w:val="000000"/>
                <w:lang w:val="en-GB"/>
              </w:rPr>
            </w:pPr>
            <w:r w:rsidRPr="005766E2">
              <w:rPr>
                <w:color w:val="000000"/>
                <w:lang w:val="en-GB"/>
              </w:rPr>
              <w:t>3.7E-03</w:t>
            </w:r>
          </w:p>
        </w:tc>
        <w:tc>
          <w:tcPr>
            <w:tcW w:w="0" w:type="auto"/>
            <w:tcBorders>
              <w:top w:val="nil"/>
              <w:left w:val="nil"/>
              <w:bottom w:val="nil"/>
              <w:right w:val="nil"/>
            </w:tcBorders>
            <w:shd w:val="clear" w:color="000000" w:fill="F8696B"/>
            <w:noWrap/>
            <w:vAlign w:val="bottom"/>
            <w:hideMark/>
          </w:tcPr>
          <w:p w14:paraId="19EFE713" w14:textId="77777777" w:rsidR="00040977" w:rsidRPr="005766E2" w:rsidRDefault="00040977" w:rsidP="00E220DD">
            <w:pPr>
              <w:jc w:val="both"/>
              <w:rPr>
                <w:color w:val="000000"/>
                <w:lang w:val="en-GB"/>
              </w:rPr>
            </w:pPr>
            <w:r w:rsidRPr="005766E2">
              <w:rPr>
                <w:color w:val="000000"/>
                <w:lang w:val="en-GB"/>
              </w:rPr>
              <w:t>2.1E-03</w:t>
            </w:r>
          </w:p>
        </w:tc>
        <w:tc>
          <w:tcPr>
            <w:tcW w:w="0" w:type="auto"/>
            <w:tcBorders>
              <w:top w:val="nil"/>
              <w:left w:val="nil"/>
              <w:bottom w:val="nil"/>
              <w:right w:val="nil"/>
            </w:tcBorders>
            <w:shd w:val="clear" w:color="000000" w:fill="FA9B9E"/>
            <w:noWrap/>
            <w:vAlign w:val="bottom"/>
            <w:hideMark/>
          </w:tcPr>
          <w:p w14:paraId="2380920E" w14:textId="77777777" w:rsidR="00040977" w:rsidRPr="005766E2" w:rsidRDefault="00040977" w:rsidP="00E220DD">
            <w:pPr>
              <w:jc w:val="both"/>
              <w:rPr>
                <w:color w:val="000000"/>
                <w:lang w:val="en-GB"/>
              </w:rPr>
            </w:pPr>
            <w:r w:rsidRPr="005766E2">
              <w:rPr>
                <w:color w:val="000000"/>
                <w:lang w:val="en-GB"/>
              </w:rPr>
              <w:t>1.5E-03</w:t>
            </w:r>
          </w:p>
        </w:tc>
        <w:tc>
          <w:tcPr>
            <w:tcW w:w="0" w:type="auto"/>
            <w:tcBorders>
              <w:top w:val="nil"/>
              <w:left w:val="nil"/>
              <w:bottom w:val="nil"/>
              <w:right w:val="single" w:sz="4" w:space="0" w:color="auto"/>
            </w:tcBorders>
            <w:shd w:val="clear" w:color="000000" w:fill="FCFCFF"/>
            <w:noWrap/>
            <w:vAlign w:val="bottom"/>
            <w:hideMark/>
          </w:tcPr>
          <w:p w14:paraId="166FE7DF" w14:textId="77777777" w:rsidR="00040977" w:rsidRPr="005766E2" w:rsidRDefault="00040977" w:rsidP="00E220DD">
            <w:pPr>
              <w:jc w:val="both"/>
              <w:rPr>
                <w:color w:val="000000"/>
                <w:lang w:val="en-GB"/>
              </w:rPr>
            </w:pPr>
            <w:r w:rsidRPr="005766E2">
              <w:rPr>
                <w:color w:val="000000"/>
                <w:lang w:val="en-GB"/>
              </w:rPr>
              <w:t>1.6E-04</w:t>
            </w:r>
          </w:p>
        </w:tc>
      </w:tr>
      <w:tr w:rsidR="00040977" w:rsidRPr="005766E2" w14:paraId="71F14799" w14:textId="77777777" w:rsidTr="00A65F88">
        <w:trPr>
          <w:trHeight w:val="300"/>
          <w:jc w:val="center"/>
        </w:trPr>
        <w:tc>
          <w:tcPr>
            <w:tcW w:w="0" w:type="auto"/>
            <w:tcBorders>
              <w:top w:val="nil"/>
              <w:left w:val="single" w:sz="4" w:space="0" w:color="auto"/>
              <w:bottom w:val="nil"/>
              <w:right w:val="nil"/>
            </w:tcBorders>
            <w:noWrap/>
            <w:vAlign w:val="bottom"/>
            <w:hideMark/>
          </w:tcPr>
          <w:p w14:paraId="6C05E0AD" w14:textId="77777777" w:rsidR="00040977" w:rsidRPr="005766E2" w:rsidRDefault="00040977" w:rsidP="00E220DD">
            <w:pPr>
              <w:jc w:val="both"/>
              <w:rPr>
                <w:color w:val="000000"/>
                <w:lang w:val="en-GB"/>
              </w:rPr>
            </w:pPr>
            <w:r w:rsidRPr="005766E2">
              <w:rPr>
                <w:color w:val="000000"/>
                <w:lang w:val="en-GB"/>
              </w:rPr>
              <w:t>Water consumption, Terrestrial ecosystem</w:t>
            </w:r>
          </w:p>
        </w:tc>
        <w:tc>
          <w:tcPr>
            <w:tcW w:w="0" w:type="auto"/>
            <w:tcBorders>
              <w:top w:val="nil"/>
              <w:left w:val="nil"/>
              <w:bottom w:val="nil"/>
              <w:right w:val="nil"/>
            </w:tcBorders>
            <w:noWrap/>
            <w:vAlign w:val="bottom"/>
            <w:hideMark/>
          </w:tcPr>
          <w:p w14:paraId="38894B41" w14:textId="77777777" w:rsidR="00040977" w:rsidRPr="005766E2" w:rsidRDefault="00040977" w:rsidP="00E220DD">
            <w:pPr>
              <w:jc w:val="both"/>
              <w:rPr>
                <w:color w:val="000000"/>
                <w:lang w:val="en-GB"/>
              </w:rPr>
            </w:pPr>
            <w:r w:rsidRPr="005766E2">
              <w:rPr>
                <w:color w:val="000000"/>
                <w:lang w:val="en-GB"/>
              </w:rPr>
              <w:t>Pt</w:t>
            </w:r>
          </w:p>
        </w:tc>
        <w:tc>
          <w:tcPr>
            <w:tcW w:w="0" w:type="auto"/>
            <w:tcBorders>
              <w:top w:val="nil"/>
              <w:left w:val="nil"/>
              <w:bottom w:val="nil"/>
              <w:right w:val="nil"/>
            </w:tcBorders>
            <w:noWrap/>
            <w:vAlign w:val="bottom"/>
            <w:hideMark/>
          </w:tcPr>
          <w:p w14:paraId="0618C094" w14:textId="77777777" w:rsidR="00040977" w:rsidRPr="005766E2" w:rsidRDefault="00040977" w:rsidP="00E220DD">
            <w:pPr>
              <w:jc w:val="both"/>
              <w:rPr>
                <w:color w:val="000000"/>
                <w:lang w:val="en-GB"/>
              </w:rPr>
            </w:pPr>
            <w:r w:rsidRPr="005766E2">
              <w:rPr>
                <w:color w:val="000000"/>
                <w:lang w:val="en-GB"/>
              </w:rPr>
              <w:t>4.6E-04</w:t>
            </w:r>
          </w:p>
        </w:tc>
        <w:tc>
          <w:tcPr>
            <w:tcW w:w="0" w:type="auto"/>
            <w:tcBorders>
              <w:top w:val="nil"/>
              <w:left w:val="nil"/>
              <w:bottom w:val="nil"/>
              <w:right w:val="nil"/>
            </w:tcBorders>
            <w:shd w:val="clear" w:color="000000" w:fill="F98689"/>
            <w:noWrap/>
            <w:vAlign w:val="bottom"/>
            <w:hideMark/>
          </w:tcPr>
          <w:p w14:paraId="7EA09792" w14:textId="77777777" w:rsidR="00040977" w:rsidRPr="005766E2" w:rsidRDefault="00040977" w:rsidP="00E220DD">
            <w:pPr>
              <w:jc w:val="both"/>
              <w:rPr>
                <w:color w:val="000000"/>
                <w:lang w:val="en-GB"/>
              </w:rPr>
            </w:pPr>
            <w:r w:rsidRPr="005766E2">
              <w:rPr>
                <w:color w:val="000000"/>
                <w:lang w:val="en-GB"/>
              </w:rPr>
              <w:t>2.0E-04</w:t>
            </w:r>
          </w:p>
        </w:tc>
        <w:tc>
          <w:tcPr>
            <w:tcW w:w="0" w:type="auto"/>
            <w:tcBorders>
              <w:top w:val="nil"/>
              <w:left w:val="nil"/>
              <w:bottom w:val="nil"/>
              <w:right w:val="nil"/>
            </w:tcBorders>
            <w:shd w:val="clear" w:color="000000" w:fill="F8696B"/>
            <w:noWrap/>
            <w:vAlign w:val="bottom"/>
            <w:hideMark/>
          </w:tcPr>
          <w:p w14:paraId="71E3C9E0" w14:textId="77777777" w:rsidR="00040977" w:rsidRPr="005766E2" w:rsidRDefault="00040977" w:rsidP="00E220DD">
            <w:pPr>
              <w:jc w:val="both"/>
              <w:rPr>
                <w:color w:val="000000"/>
                <w:lang w:val="en-GB"/>
              </w:rPr>
            </w:pPr>
            <w:r w:rsidRPr="005766E2">
              <w:rPr>
                <w:color w:val="000000"/>
                <w:lang w:val="en-GB"/>
              </w:rPr>
              <w:t>2.5E-04</w:t>
            </w:r>
          </w:p>
        </w:tc>
        <w:tc>
          <w:tcPr>
            <w:tcW w:w="0" w:type="auto"/>
            <w:tcBorders>
              <w:top w:val="nil"/>
              <w:left w:val="nil"/>
              <w:bottom w:val="nil"/>
              <w:right w:val="single" w:sz="4" w:space="0" w:color="auto"/>
            </w:tcBorders>
            <w:shd w:val="clear" w:color="000000" w:fill="FCFCFF"/>
            <w:noWrap/>
            <w:vAlign w:val="bottom"/>
            <w:hideMark/>
          </w:tcPr>
          <w:p w14:paraId="4AC490BC" w14:textId="77777777" w:rsidR="00040977" w:rsidRPr="005766E2" w:rsidRDefault="00040977" w:rsidP="00E220DD">
            <w:pPr>
              <w:jc w:val="both"/>
              <w:rPr>
                <w:color w:val="000000"/>
                <w:lang w:val="en-GB"/>
              </w:rPr>
            </w:pPr>
            <w:r w:rsidRPr="005766E2">
              <w:rPr>
                <w:color w:val="000000"/>
                <w:lang w:val="en-GB"/>
              </w:rPr>
              <w:t>1.1E-05</w:t>
            </w:r>
          </w:p>
        </w:tc>
      </w:tr>
      <w:tr w:rsidR="00040977" w:rsidRPr="005766E2" w14:paraId="76F00031" w14:textId="77777777" w:rsidTr="00A65F88">
        <w:trPr>
          <w:trHeight w:val="300"/>
          <w:jc w:val="center"/>
        </w:trPr>
        <w:tc>
          <w:tcPr>
            <w:tcW w:w="0" w:type="auto"/>
            <w:tcBorders>
              <w:top w:val="nil"/>
              <w:left w:val="single" w:sz="4" w:space="0" w:color="auto"/>
              <w:bottom w:val="single" w:sz="4" w:space="0" w:color="auto"/>
              <w:right w:val="nil"/>
            </w:tcBorders>
            <w:noWrap/>
            <w:vAlign w:val="bottom"/>
            <w:hideMark/>
          </w:tcPr>
          <w:p w14:paraId="5054A77A" w14:textId="77777777" w:rsidR="00040977" w:rsidRPr="005766E2" w:rsidRDefault="00040977" w:rsidP="00E220DD">
            <w:pPr>
              <w:jc w:val="both"/>
              <w:rPr>
                <w:color w:val="000000"/>
                <w:lang w:val="en-GB"/>
              </w:rPr>
            </w:pPr>
            <w:r w:rsidRPr="005766E2">
              <w:rPr>
                <w:color w:val="000000"/>
                <w:lang w:val="en-GB"/>
              </w:rPr>
              <w:t>Water consumption, Aquatic ecosystems</w:t>
            </w:r>
          </w:p>
        </w:tc>
        <w:tc>
          <w:tcPr>
            <w:tcW w:w="0" w:type="auto"/>
            <w:tcBorders>
              <w:top w:val="nil"/>
              <w:left w:val="nil"/>
              <w:bottom w:val="single" w:sz="4" w:space="0" w:color="auto"/>
              <w:right w:val="nil"/>
            </w:tcBorders>
            <w:noWrap/>
            <w:vAlign w:val="bottom"/>
            <w:hideMark/>
          </w:tcPr>
          <w:p w14:paraId="5AA9C690" w14:textId="77777777" w:rsidR="00040977" w:rsidRPr="005766E2" w:rsidRDefault="00040977" w:rsidP="00E220DD">
            <w:pPr>
              <w:jc w:val="both"/>
              <w:rPr>
                <w:color w:val="000000"/>
                <w:lang w:val="en-GB"/>
              </w:rPr>
            </w:pPr>
            <w:r w:rsidRPr="005766E2">
              <w:rPr>
                <w:color w:val="000000"/>
                <w:lang w:val="en-GB"/>
              </w:rPr>
              <w:t>Pt</w:t>
            </w:r>
          </w:p>
        </w:tc>
        <w:tc>
          <w:tcPr>
            <w:tcW w:w="0" w:type="auto"/>
            <w:tcBorders>
              <w:top w:val="nil"/>
              <w:left w:val="nil"/>
              <w:bottom w:val="single" w:sz="4" w:space="0" w:color="auto"/>
              <w:right w:val="nil"/>
            </w:tcBorders>
            <w:noWrap/>
            <w:vAlign w:val="bottom"/>
            <w:hideMark/>
          </w:tcPr>
          <w:p w14:paraId="3E337AF3" w14:textId="77777777" w:rsidR="00040977" w:rsidRPr="005766E2" w:rsidRDefault="00040977" w:rsidP="00E220DD">
            <w:pPr>
              <w:jc w:val="both"/>
              <w:rPr>
                <w:color w:val="000000"/>
                <w:lang w:val="en-GB"/>
              </w:rPr>
            </w:pPr>
            <w:r w:rsidRPr="005766E2">
              <w:rPr>
                <w:color w:val="000000"/>
                <w:lang w:val="en-GB"/>
              </w:rPr>
              <w:t>4.5E-08</w:t>
            </w:r>
          </w:p>
        </w:tc>
        <w:tc>
          <w:tcPr>
            <w:tcW w:w="0" w:type="auto"/>
            <w:tcBorders>
              <w:top w:val="nil"/>
              <w:left w:val="nil"/>
              <w:bottom w:val="single" w:sz="4" w:space="0" w:color="auto"/>
              <w:right w:val="nil"/>
            </w:tcBorders>
            <w:shd w:val="clear" w:color="000000" w:fill="FBCCCF"/>
            <w:noWrap/>
            <w:vAlign w:val="bottom"/>
            <w:hideMark/>
          </w:tcPr>
          <w:p w14:paraId="580080B0" w14:textId="77777777" w:rsidR="00040977" w:rsidRPr="005766E2" w:rsidRDefault="00040977" w:rsidP="00E220DD">
            <w:pPr>
              <w:jc w:val="both"/>
              <w:rPr>
                <w:color w:val="000000"/>
                <w:lang w:val="en-GB"/>
              </w:rPr>
            </w:pPr>
            <w:r w:rsidRPr="005766E2">
              <w:rPr>
                <w:color w:val="000000"/>
                <w:lang w:val="en-GB"/>
              </w:rPr>
              <w:t>1.1E-08</w:t>
            </w:r>
          </w:p>
        </w:tc>
        <w:tc>
          <w:tcPr>
            <w:tcW w:w="0" w:type="auto"/>
            <w:tcBorders>
              <w:top w:val="nil"/>
              <w:left w:val="nil"/>
              <w:bottom w:val="single" w:sz="4" w:space="0" w:color="auto"/>
              <w:right w:val="nil"/>
            </w:tcBorders>
            <w:shd w:val="clear" w:color="000000" w:fill="F8696B"/>
            <w:noWrap/>
            <w:vAlign w:val="bottom"/>
            <w:hideMark/>
          </w:tcPr>
          <w:p w14:paraId="2655B38F" w14:textId="77777777" w:rsidR="00040977" w:rsidRPr="005766E2" w:rsidRDefault="00040977" w:rsidP="00E220DD">
            <w:pPr>
              <w:jc w:val="both"/>
              <w:rPr>
                <w:color w:val="000000"/>
                <w:lang w:val="en-GB"/>
              </w:rPr>
            </w:pPr>
            <w:r w:rsidRPr="005766E2">
              <w:rPr>
                <w:color w:val="000000"/>
                <w:lang w:val="en-GB"/>
              </w:rPr>
              <w:t>3.3E-08</w:t>
            </w:r>
          </w:p>
        </w:tc>
        <w:tc>
          <w:tcPr>
            <w:tcW w:w="0" w:type="auto"/>
            <w:tcBorders>
              <w:top w:val="nil"/>
              <w:left w:val="nil"/>
              <w:bottom w:val="single" w:sz="4" w:space="0" w:color="auto"/>
              <w:right w:val="single" w:sz="4" w:space="0" w:color="auto"/>
            </w:tcBorders>
            <w:shd w:val="clear" w:color="000000" w:fill="FCFCFF"/>
            <w:noWrap/>
            <w:vAlign w:val="bottom"/>
            <w:hideMark/>
          </w:tcPr>
          <w:p w14:paraId="40D643B3" w14:textId="77777777" w:rsidR="00040977" w:rsidRPr="005766E2" w:rsidRDefault="00040977" w:rsidP="00E220DD">
            <w:pPr>
              <w:jc w:val="both"/>
              <w:rPr>
                <w:color w:val="000000"/>
                <w:lang w:val="en-GB"/>
              </w:rPr>
            </w:pPr>
            <w:r w:rsidRPr="005766E2">
              <w:rPr>
                <w:color w:val="000000"/>
                <w:lang w:val="en-GB"/>
              </w:rPr>
              <w:t>7.2E-10</w:t>
            </w:r>
          </w:p>
        </w:tc>
      </w:tr>
    </w:tbl>
    <w:p w14:paraId="1305E5B5" w14:textId="45F1EBC5" w:rsidR="00040977" w:rsidRPr="005766E2" w:rsidRDefault="00CE3CA2" w:rsidP="2A3592AE">
      <w:pPr>
        <w:pStyle w:val="Didascalia"/>
        <w:spacing w:before="240"/>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3</w:t>
      </w:r>
      <w:r w:rsidR="00536C60" w:rsidRPr="005766E2">
        <w:rPr>
          <w:rFonts w:ascii="Times New Roman" w:hAnsi="Times New Roman" w:cs="Times New Roman"/>
          <w:b/>
          <w:bCs/>
          <w:i w:val="0"/>
          <w:iCs w:val="0"/>
          <w:color w:val="000000" w:themeColor="text1"/>
          <w:sz w:val="24"/>
          <w:szCs w:val="24"/>
          <w:lang w:val="en-GB"/>
        </w:rPr>
        <w:t>6</w:t>
      </w:r>
      <w:r w:rsidR="00040977" w:rsidRPr="005766E2">
        <w:rPr>
          <w:rFonts w:ascii="Times New Roman" w:hAnsi="Times New Roman" w:cs="Times New Roman"/>
          <w:b/>
          <w:bCs/>
          <w:i w:val="0"/>
          <w:iCs w:val="0"/>
          <w:color w:val="000000" w:themeColor="text1"/>
          <w:sz w:val="24"/>
          <w:szCs w:val="24"/>
          <w:lang w:val="en-GB"/>
        </w:rPr>
        <w:t>:</w:t>
      </w:r>
      <w:r w:rsidR="00040977" w:rsidRPr="005766E2">
        <w:rPr>
          <w:rFonts w:ascii="Times New Roman" w:hAnsi="Times New Roman" w:cs="Times New Roman"/>
          <w:i w:val="0"/>
          <w:iCs w:val="0"/>
          <w:color w:val="000000" w:themeColor="text1"/>
          <w:sz w:val="24"/>
          <w:szCs w:val="24"/>
          <w:lang w:val="en-GB"/>
        </w:rPr>
        <w:t xml:space="preserve"> Cumulative environmental impacts associated with the manufacture of the flow-cell (1p); ReCiPe 2016 endpoint (H)/</w:t>
      </w:r>
      <w:r w:rsidR="00BA12C4" w:rsidRPr="005766E2">
        <w:rPr>
          <w:rFonts w:ascii="Times New Roman" w:hAnsi="Times New Roman" w:cs="Times New Roman"/>
          <w:i w:val="0"/>
          <w:iCs w:val="0"/>
          <w:color w:val="000000" w:themeColor="text1"/>
          <w:sz w:val="24"/>
          <w:szCs w:val="24"/>
          <w:lang w:val="en-GB"/>
        </w:rPr>
        <w:t xml:space="preserve">World (H/A), </w:t>
      </w:r>
      <w:r w:rsidR="00040977" w:rsidRPr="005766E2">
        <w:rPr>
          <w:rFonts w:ascii="Times New Roman" w:hAnsi="Times New Roman" w:cs="Times New Roman"/>
          <w:i w:val="0"/>
          <w:iCs w:val="0"/>
          <w:color w:val="000000" w:themeColor="text1"/>
          <w:sz w:val="24"/>
          <w:szCs w:val="24"/>
          <w:lang w:val="en-GB"/>
        </w:rPr>
        <w:t>v 1.1</w:t>
      </w:r>
      <w:r w:rsidR="009915CA" w:rsidRPr="005766E2">
        <w:rPr>
          <w:rFonts w:ascii="Times New Roman" w:hAnsi="Times New Roman" w:cs="Times New Roman"/>
          <w:i w:val="0"/>
          <w:iCs w:val="0"/>
          <w:color w:val="000000" w:themeColor="text1"/>
          <w:sz w:val="24"/>
          <w:szCs w:val="24"/>
          <w:lang w:val="en-GB"/>
        </w:rPr>
        <w:t>3</w:t>
      </w:r>
      <w:r w:rsidR="00040977" w:rsidRPr="005766E2">
        <w:rPr>
          <w:rFonts w:ascii="Times New Roman" w:hAnsi="Times New Roman" w:cs="Times New Roman"/>
          <w:i w:val="0"/>
          <w:iCs w:val="0"/>
          <w:color w:val="000000" w:themeColor="text1"/>
          <w:sz w:val="24"/>
          <w:szCs w:val="24"/>
          <w:lang w:val="en-GB"/>
        </w:rPr>
        <w:t xml:space="preserve"> impact assessment method</w:t>
      </w:r>
      <w:r w:rsidR="4BEB0EBB" w:rsidRPr="005766E2">
        <w:rPr>
          <w:rFonts w:ascii="Times New Roman" w:hAnsi="Times New Roman" w:cs="Times New Roman"/>
          <w:i w:val="0"/>
          <w:iCs w:val="0"/>
          <w:color w:val="000000" w:themeColor="text1"/>
          <w:sz w:val="24"/>
          <w:szCs w:val="24"/>
          <w:lang w:val="en-GB"/>
        </w:rPr>
        <w:t>; unit: Points (Pt)</w:t>
      </w:r>
      <w:r w:rsidR="00040977" w:rsidRPr="005766E2">
        <w:rPr>
          <w:rFonts w:ascii="Times New Roman" w:hAnsi="Times New Roman" w:cs="Times New Roman"/>
          <w:i w:val="0"/>
          <w:iCs w:val="0"/>
          <w:color w:val="000000" w:themeColor="text1"/>
          <w:sz w:val="24"/>
          <w:szCs w:val="24"/>
          <w:lang w:val="en-GB"/>
        </w:rPr>
        <w:t>.</w:t>
      </w:r>
    </w:p>
    <w:p w14:paraId="084A379D" w14:textId="73C40F90" w:rsidR="00A85531" w:rsidRPr="005766E2" w:rsidRDefault="00A85531" w:rsidP="00A65F88">
      <w:pPr>
        <w:spacing w:before="240"/>
        <w:rPr>
          <w:lang w:val="en-GB" w:eastAsia="en-US"/>
        </w:rPr>
        <w:sectPr w:rsidR="00A85531" w:rsidRPr="005766E2" w:rsidSect="0090750A">
          <w:pgSz w:w="20160" w:h="12240" w:orient="landscape"/>
          <w:pgMar w:top="1134" w:right="1134" w:bottom="1134" w:left="1417" w:header="708" w:footer="708" w:gutter="0"/>
          <w:cols w:space="708"/>
          <w:docGrid w:linePitch="360"/>
        </w:sectPr>
      </w:pPr>
    </w:p>
    <w:tbl>
      <w:tblPr>
        <w:tblpPr w:leftFromText="141" w:rightFromText="141" w:horzAnchor="margin" w:tblpY="452"/>
        <w:tblW w:w="5000" w:type="pct"/>
        <w:tblLayout w:type="fixed"/>
        <w:tblCellMar>
          <w:left w:w="70" w:type="dxa"/>
          <w:right w:w="70" w:type="dxa"/>
        </w:tblCellMar>
        <w:tblLook w:val="04A0" w:firstRow="1" w:lastRow="0" w:firstColumn="1" w:lastColumn="0" w:noHBand="0" w:noVBand="1"/>
      </w:tblPr>
      <w:tblGrid>
        <w:gridCol w:w="3023"/>
        <w:gridCol w:w="1509"/>
        <w:gridCol w:w="978"/>
        <w:gridCol w:w="1352"/>
        <w:gridCol w:w="1313"/>
        <w:gridCol w:w="1313"/>
        <w:gridCol w:w="1352"/>
        <w:gridCol w:w="1352"/>
        <w:gridCol w:w="1352"/>
        <w:gridCol w:w="1352"/>
        <w:gridCol w:w="1390"/>
        <w:gridCol w:w="1313"/>
      </w:tblGrid>
      <w:tr w:rsidR="00040977" w:rsidRPr="005766E2" w14:paraId="24A1E66E" w14:textId="77777777" w:rsidTr="00075679">
        <w:trPr>
          <w:trHeight w:val="680"/>
        </w:trPr>
        <w:tc>
          <w:tcPr>
            <w:tcW w:w="859" w:type="pct"/>
            <w:tcBorders>
              <w:top w:val="single" w:sz="4" w:space="0" w:color="auto"/>
              <w:left w:val="single" w:sz="4" w:space="0" w:color="auto"/>
              <w:bottom w:val="single" w:sz="4" w:space="0" w:color="auto"/>
              <w:right w:val="nil"/>
            </w:tcBorders>
            <w:noWrap/>
            <w:vAlign w:val="bottom"/>
            <w:hideMark/>
          </w:tcPr>
          <w:p w14:paraId="4C9BDBB5" w14:textId="77777777" w:rsidR="00040977" w:rsidRPr="005766E2" w:rsidRDefault="00040977" w:rsidP="00A85531">
            <w:pPr>
              <w:jc w:val="both"/>
              <w:rPr>
                <w:b/>
                <w:bCs/>
                <w:color w:val="000000"/>
                <w:lang w:val="en-GB"/>
              </w:rPr>
            </w:pPr>
            <w:r w:rsidRPr="005766E2">
              <w:rPr>
                <w:b/>
                <w:bCs/>
                <w:color w:val="000000"/>
                <w:lang w:val="en-GB"/>
              </w:rPr>
              <w:t>Impact category</w:t>
            </w:r>
          </w:p>
          <w:p w14:paraId="31B228EE" w14:textId="77777777" w:rsidR="00FC4DA9" w:rsidRPr="005766E2" w:rsidRDefault="00FC4DA9" w:rsidP="00A85531">
            <w:pPr>
              <w:jc w:val="both"/>
              <w:rPr>
                <w:b/>
                <w:bCs/>
                <w:color w:val="000000"/>
                <w:lang w:val="en-GB"/>
              </w:rPr>
            </w:pPr>
          </w:p>
        </w:tc>
        <w:tc>
          <w:tcPr>
            <w:tcW w:w="429" w:type="pct"/>
            <w:tcBorders>
              <w:top w:val="single" w:sz="4" w:space="0" w:color="auto"/>
              <w:left w:val="nil"/>
              <w:bottom w:val="single" w:sz="4" w:space="0" w:color="auto"/>
              <w:right w:val="nil"/>
            </w:tcBorders>
            <w:noWrap/>
            <w:vAlign w:val="bottom"/>
            <w:hideMark/>
          </w:tcPr>
          <w:p w14:paraId="1AD901AA" w14:textId="77777777" w:rsidR="00040977" w:rsidRPr="005766E2" w:rsidRDefault="00040977" w:rsidP="00A85531">
            <w:pPr>
              <w:jc w:val="both"/>
              <w:rPr>
                <w:b/>
                <w:bCs/>
                <w:color w:val="000000"/>
                <w:lang w:val="en-GB"/>
              </w:rPr>
            </w:pPr>
            <w:r w:rsidRPr="005766E2">
              <w:rPr>
                <w:b/>
                <w:bCs/>
                <w:color w:val="000000"/>
                <w:lang w:val="en-GB"/>
              </w:rPr>
              <w:t>Unit</w:t>
            </w:r>
          </w:p>
        </w:tc>
        <w:tc>
          <w:tcPr>
            <w:tcW w:w="278" w:type="pct"/>
            <w:tcBorders>
              <w:top w:val="single" w:sz="4" w:space="0" w:color="auto"/>
              <w:left w:val="nil"/>
              <w:bottom w:val="single" w:sz="4" w:space="0" w:color="auto"/>
              <w:right w:val="nil"/>
            </w:tcBorders>
            <w:noWrap/>
            <w:vAlign w:val="bottom"/>
            <w:hideMark/>
          </w:tcPr>
          <w:p w14:paraId="12218A03" w14:textId="77777777" w:rsidR="00040977" w:rsidRPr="005766E2" w:rsidRDefault="00040977" w:rsidP="00A85531">
            <w:pPr>
              <w:jc w:val="both"/>
              <w:rPr>
                <w:b/>
                <w:bCs/>
                <w:color w:val="000000"/>
                <w:lang w:val="en-GB"/>
              </w:rPr>
            </w:pPr>
            <w:r w:rsidRPr="005766E2">
              <w:rPr>
                <w:b/>
                <w:bCs/>
                <w:color w:val="000000"/>
                <w:lang w:val="en-GB"/>
              </w:rPr>
              <w:t>Total</w:t>
            </w:r>
          </w:p>
        </w:tc>
        <w:tc>
          <w:tcPr>
            <w:tcW w:w="384" w:type="pct"/>
            <w:tcBorders>
              <w:top w:val="single" w:sz="4" w:space="0" w:color="auto"/>
              <w:left w:val="nil"/>
              <w:bottom w:val="single" w:sz="4" w:space="0" w:color="auto"/>
              <w:right w:val="nil"/>
            </w:tcBorders>
            <w:noWrap/>
            <w:vAlign w:val="bottom"/>
            <w:hideMark/>
          </w:tcPr>
          <w:p w14:paraId="2BB851DC" w14:textId="77777777" w:rsidR="00040977" w:rsidRPr="005766E2" w:rsidRDefault="00040977" w:rsidP="00A85531">
            <w:pPr>
              <w:jc w:val="both"/>
              <w:rPr>
                <w:b/>
                <w:bCs/>
                <w:color w:val="000000"/>
                <w:lang w:val="en-GB"/>
              </w:rPr>
            </w:pPr>
            <w:r w:rsidRPr="005766E2">
              <w:rPr>
                <w:b/>
                <w:bCs/>
                <w:color w:val="000000"/>
                <w:lang w:val="en-GB"/>
              </w:rPr>
              <w:t>Nitrates</w:t>
            </w:r>
          </w:p>
        </w:tc>
        <w:tc>
          <w:tcPr>
            <w:tcW w:w="373" w:type="pct"/>
            <w:tcBorders>
              <w:top w:val="single" w:sz="4" w:space="0" w:color="auto"/>
              <w:left w:val="nil"/>
              <w:bottom w:val="single" w:sz="4" w:space="0" w:color="auto"/>
              <w:right w:val="nil"/>
            </w:tcBorders>
            <w:noWrap/>
            <w:vAlign w:val="bottom"/>
            <w:hideMark/>
          </w:tcPr>
          <w:p w14:paraId="5929244F" w14:textId="77777777" w:rsidR="00040977" w:rsidRPr="005766E2" w:rsidRDefault="00040977" w:rsidP="00A85531">
            <w:pPr>
              <w:jc w:val="both"/>
              <w:rPr>
                <w:b/>
                <w:bCs/>
                <w:color w:val="000000"/>
                <w:lang w:val="en-GB"/>
              </w:rPr>
            </w:pPr>
            <w:r w:rsidRPr="005766E2">
              <w:rPr>
                <w:b/>
                <w:bCs/>
                <w:color w:val="000000"/>
                <w:lang w:val="en-GB"/>
              </w:rPr>
              <w:t>Ar</w:t>
            </w:r>
          </w:p>
        </w:tc>
        <w:tc>
          <w:tcPr>
            <w:tcW w:w="373" w:type="pct"/>
            <w:tcBorders>
              <w:top w:val="single" w:sz="4" w:space="0" w:color="auto"/>
              <w:left w:val="nil"/>
              <w:bottom w:val="single" w:sz="4" w:space="0" w:color="auto"/>
              <w:right w:val="nil"/>
            </w:tcBorders>
            <w:noWrap/>
            <w:vAlign w:val="bottom"/>
            <w:hideMark/>
          </w:tcPr>
          <w:p w14:paraId="1A62DE2B" w14:textId="77777777" w:rsidR="00040977" w:rsidRPr="005766E2" w:rsidRDefault="00040977" w:rsidP="00A85531">
            <w:pPr>
              <w:jc w:val="both"/>
              <w:rPr>
                <w:b/>
                <w:bCs/>
                <w:color w:val="000000"/>
                <w:lang w:val="en-GB"/>
              </w:rPr>
            </w:pPr>
            <w:r w:rsidRPr="005766E2">
              <w:rPr>
                <w:b/>
                <w:bCs/>
                <w:color w:val="000000"/>
                <w:lang w:val="en-GB"/>
              </w:rPr>
              <w:t>Flow-Cell</w:t>
            </w:r>
          </w:p>
        </w:tc>
        <w:tc>
          <w:tcPr>
            <w:tcW w:w="384" w:type="pct"/>
            <w:tcBorders>
              <w:top w:val="single" w:sz="4" w:space="0" w:color="auto"/>
              <w:left w:val="nil"/>
              <w:bottom w:val="single" w:sz="4" w:space="0" w:color="auto"/>
              <w:right w:val="nil"/>
            </w:tcBorders>
            <w:vAlign w:val="bottom"/>
            <w:hideMark/>
          </w:tcPr>
          <w:p w14:paraId="5DF1C793" w14:textId="77777777" w:rsidR="00040977" w:rsidRPr="005766E2" w:rsidRDefault="00040977" w:rsidP="00A85531">
            <w:pPr>
              <w:jc w:val="both"/>
              <w:rPr>
                <w:b/>
                <w:bCs/>
                <w:color w:val="000000"/>
                <w:lang w:val="en-GB"/>
              </w:rPr>
            </w:pPr>
            <w:r w:rsidRPr="005766E2">
              <w:rPr>
                <w:b/>
                <w:bCs/>
                <w:color w:val="000000"/>
                <w:lang w:val="en-GB"/>
              </w:rPr>
              <w:t>Membrane cleaning</w:t>
            </w:r>
          </w:p>
        </w:tc>
        <w:tc>
          <w:tcPr>
            <w:tcW w:w="384" w:type="pct"/>
            <w:tcBorders>
              <w:top w:val="single" w:sz="4" w:space="0" w:color="auto"/>
              <w:left w:val="nil"/>
              <w:bottom w:val="single" w:sz="4" w:space="0" w:color="auto"/>
              <w:right w:val="nil"/>
            </w:tcBorders>
            <w:vAlign w:val="bottom"/>
            <w:hideMark/>
          </w:tcPr>
          <w:p w14:paraId="1F8235D6" w14:textId="77777777" w:rsidR="00040977" w:rsidRPr="005766E2" w:rsidRDefault="00040977" w:rsidP="00A85531">
            <w:pPr>
              <w:jc w:val="both"/>
              <w:rPr>
                <w:b/>
                <w:bCs/>
                <w:color w:val="000000"/>
                <w:lang w:val="en-GB"/>
              </w:rPr>
            </w:pPr>
            <w:r w:rsidRPr="005766E2">
              <w:rPr>
                <w:b/>
                <w:bCs/>
                <w:color w:val="000000"/>
                <w:lang w:val="en-GB"/>
              </w:rPr>
              <w:t>Electrolyte solution</w:t>
            </w:r>
          </w:p>
        </w:tc>
        <w:tc>
          <w:tcPr>
            <w:tcW w:w="384" w:type="pct"/>
            <w:tcBorders>
              <w:top w:val="single" w:sz="4" w:space="0" w:color="auto"/>
              <w:left w:val="nil"/>
              <w:bottom w:val="single" w:sz="4" w:space="0" w:color="auto"/>
              <w:right w:val="nil"/>
            </w:tcBorders>
            <w:noWrap/>
            <w:vAlign w:val="bottom"/>
            <w:hideMark/>
          </w:tcPr>
          <w:p w14:paraId="615807A4" w14:textId="77777777" w:rsidR="00040977" w:rsidRPr="005766E2" w:rsidRDefault="00040977" w:rsidP="00A85531">
            <w:pPr>
              <w:jc w:val="both"/>
              <w:rPr>
                <w:b/>
                <w:bCs/>
                <w:color w:val="000000"/>
                <w:lang w:val="en-GB"/>
              </w:rPr>
            </w:pPr>
            <w:r w:rsidRPr="005766E2">
              <w:rPr>
                <w:b/>
                <w:bCs/>
                <w:color w:val="000000"/>
                <w:lang w:val="en-GB"/>
              </w:rPr>
              <w:t>Catalyst</w:t>
            </w:r>
          </w:p>
        </w:tc>
        <w:tc>
          <w:tcPr>
            <w:tcW w:w="384" w:type="pct"/>
            <w:tcBorders>
              <w:top w:val="single" w:sz="4" w:space="0" w:color="auto"/>
              <w:left w:val="nil"/>
              <w:bottom w:val="single" w:sz="4" w:space="0" w:color="auto"/>
              <w:right w:val="nil"/>
            </w:tcBorders>
            <w:noWrap/>
            <w:vAlign w:val="bottom"/>
            <w:hideMark/>
          </w:tcPr>
          <w:p w14:paraId="092A0190" w14:textId="77777777" w:rsidR="00040977" w:rsidRPr="005766E2" w:rsidRDefault="00040977" w:rsidP="00A85531">
            <w:pPr>
              <w:jc w:val="both"/>
              <w:rPr>
                <w:b/>
                <w:bCs/>
                <w:color w:val="000000"/>
                <w:lang w:val="en-GB"/>
              </w:rPr>
            </w:pPr>
            <w:r w:rsidRPr="005766E2">
              <w:rPr>
                <w:b/>
                <w:bCs/>
                <w:color w:val="000000"/>
                <w:lang w:val="en-GB"/>
              </w:rPr>
              <w:t>Electricity</w:t>
            </w:r>
          </w:p>
        </w:tc>
        <w:tc>
          <w:tcPr>
            <w:tcW w:w="395" w:type="pct"/>
            <w:tcBorders>
              <w:top w:val="single" w:sz="4" w:space="0" w:color="auto"/>
              <w:left w:val="nil"/>
              <w:bottom w:val="single" w:sz="4" w:space="0" w:color="auto"/>
              <w:right w:val="nil"/>
            </w:tcBorders>
            <w:noWrap/>
            <w:vAlign w:val="bottom"/>
            <w:hideMark/>
          </w:tcPr>
          <w:p w14:paraId="2B8AA2C4" w14:textId="77777777" w:rsidR="00040977" w:rsidRPr="005766E2" w:rsidRDefault="00040977" w:rsidP="00A85531">
            <w:pPr>
              <w:jc w:val="both"/>
              <w:rPr>
                <w:b/>
                <w:bCs/>
                <w:color w:val="000000"/>
                <w:lang w:val="en-GB"/>
              </w:rPr>
            </w:pPr>
            <w:r w:rsidRPr="005766E2">
              <w:rPr>
                <w:b/>
                <w:bCs/>
                <w:color w:val="000000"/>
                <w:lang w:val="en-GB"/>
              </w:rPr>
              <w:t>Wastewater</w:t>
            </w:r>
          </w:p>
        </w:tc>
        <w:tc>
          <w:tcPr>
            <w:tcW w:w="373" w:type="pct"/>
            <w:tcBorders>
              <w:top w:val="single" w:sz="4" w:space="0" w:color="auto"/>
              <w:left w:val="nil"/>
              <w:bottom w:val="single" w:sz="4" w:space="0" w:color="auto"/>
              <w:right w:val="single" w:sz="4" w:space="0" w:color="auto"/>
            </w:tcBorders>
            <w:vAlign w:val="bottom"/>
            <w:hideMark/>
          </w:tcPr>
          <w:p w14:paraId="00930E8D" w14:textId="77777777" w:rsidR="00040977" w:rsidRPr="005766E2" w:rsidRDefault="00040977" w:rsidP="00A85531">
            <w:pPr>
              <w:jc w:val="both"/>
              <w:rPr>
                <w:b/>
                <w:bCs/>
                <w:color w:val="000000"/>
                <w:lang w:val="en-GB"/>
              </w:rPr>
            </w:pPr>
            <w:r w:rsidRPr="005766E2">
              <w:rPr>
                <w:b/>
                <w:bCs/>
                <w:color w:val="000000"/>
                <w:lang w:val="en-GB"/>
              </w:rPr>
              <w:t>Hazardous waste</w:t>
            </w:r>
          </w:p>
        </w:tc>
      </w:tr>
      <w:tr w:rsidR="00FC4DA9" w:rsidRPr="005766E2" w14:paraId="02D2D82A" w14:textId="77777777" w:rsidTr="00075679">
        <w:trPr>
          <w:trHeight w:val="340"/>
        </w:trPr>
        <w:tc>
          <w:tcPr>
            <w:tcW w:w="859" w:type="pct"/>
            <w:tcBorders>
              <w:top w:val="nil"/>
              <w:left w:val="single" w:sz="4" w:space="0" w:color="auto"/>
              <w:bottom w:val="nil"/>
              <w:right w:val="nil"/>
            </w:tcBorders>
            <w:noWrap/>
            <w:vAlign w:val="bottom"/>
            <w:hideMark/>
          </w:tcPr>
          <w:p w14:paraId="7211CE12" w14:textId="77777777" w:rsidR="00FC4DA9" w:rsidRPr="005766E2" w:rsidRDefault="00FC4DA9" w:rsidP="00FC4DA9">
            <w:pPr>
              <w:jc w:val="both"/>
              <w:rPr>
                <w:color w:val="000000"/>
                <w:lang w:val="en-GB"/>
              </w:rPr>
            </w:pPr>
            <w:r w:rsidRPr="005766E2">
              <w:rPr>
                <w:color w:val="000000"/>
                <w:lang w:val="en-GB"/>
              </w:rPr>
              <w:t>Global warming</w:t>
            </w:r>
          </w:p>
        </w:tc>
        <w:tc>
          <w:tcPr>
            <w:tcW w:w="429" w:type="pct"/>
            <w:tcBorders>
              <w:top w:val="nil"/>
              <w:left w:val="nil"/>
              <w:bottom w:val="nil"/>
              <w:right w:val="nil"/>
            </w:tcBorders>
            <w:noWrap/>
            <w:vAlign w:val="bottom"/>
            <w:hideMark/>
          </w:tcPr>
          <w:p w14:paraId="301B7227" w14:textId="77777777" w:rsidR="00FC4DA9" w:rsidRPr="005766E2" w:rsidRDefault="00FC4DA9" w:rsidP="00FC4DA9">
            <w:pPr>
              <w:jc w:val="both"/>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278" w:type="pct"/>
            <w:tcBorders>
              <w:top w:val="nil"/>
              <w:left w:val="nil"/>
              <w:bottom w:val="nil"/>
              <w:right w:val="nil"/>
            </w:tcBorders>
            <w:noWrap/>
            <w:vAlign w:val="bottom"/>
            <w:hideMark/>
          </w:tcPr>
          <w:p w14:paraId="27F709BA" w14:textId="0AB8F02F" w:rsidR="00FC4DA9" w:rsidRPr="005766E2" w:rsidRDefault="00FC4DA9" w:rsidP="00FC4DA9">
            <w:pPr>
              <w:jc w:val="both"/>
              <w:rPr>
                <w:color w:val="000000"/>
                <w:lang w:val="en-GB"/>
              </w:rPr>
            </w:pPr>
            <w:r w:rsidRPr="005766E2">
              <w:rPr>
                <w:color w:val="000000"/>
              </w:rPr>
              <w:t>6.5E+02</w:t>
            </w:r>
          </w:p>
        </w:tc>
        <w:tc>
          <w:tcPr>
            <w:tcW w:w="384" w:type="pct"/>
            <w:tcBorders>
              <w:top w:val="single" w:sz="4" w:space="0" w:color="auto"/>
              <w:left w:val="nil"/>
              <w:bottom w:val="nil"/>
              <w:right w:val="nil"/>
            </w:tcBorders>
            <w:shd w:val="clear" w:color="000000" w:fill="FCFCFF"/>
            <w:noWrap/>
            <w:vAlign w:val="bottom"/>
            <w:hideMark/>
          </w:tcPr>
          <w:p w14:paraId="4B3CE9F4" w14:textId="73E2E94D" w:rsidR="00FC4DA9" w:rsidRPr="005766E2" w:rsidRDefault="00FC4DA9" w:rsidP="00FC4DA9">
            <w:pPr>
              <w:jc w:val="both"/>
              <w:rPr>
                <w:color w:val="000000"/>
                <w:lang w:val="en-GB"/>
              </w:rPr>
            </w:pPr>
            <w:r w:rsidRPr="005766E2">
              <w:rPr>
                <w:color w:val="000000"/>
              </w:rPr>
              <w:t>0.0E+00</w:t>
            </w:r>
          </w:p>
        </w:tc>
        <w:tc>
          <w:tcPr>
            <w:tcW w:w="373" w:type="pct"/>
            <w:tcBorders>
              <w:top w:val="single" w:sz="4" w:space="0" w:color="auto"/>
              <w:left w:val="nil"/>
              <w:bottom w:val="nil"/>
              <w:right w:val="nil"/>
            </w:tcBorders>
            <w:shd w:val="clear" w:color="000000" w:fill="FCFAFD"/>
            <w:noWrap/>
            <w:vAlign w:val="bottom"/>
            <w:hideMark/>
          </w:tcPr>
          <w:p w14:paraId="7AE8171E" w14:textId="631D31F2" w:rsidR="00FC4DA9" w:rsidRPr="005766E2" w:rsidRDefault="00FC4DA9" w:rsidP="00FC4DA9">
            <w:pPr>
              <w:jc w:val="both"/>
              <w:rPr>
                <w:color w:val="000000"/>
                <w:lang w:val="en-GB"/>
              </w:rPr>
            </w:pPr>
            <w:r w:rsidRPr="005766E2">
              <w:rPr>
                <w:color w:val="000000"/>
              </w:rPr>
              <w:t>8.1E+00</w:t>
            </w:r>
          </w:p>
        </w:tc>
        <w:tc>
          <w:tcPr>
            <w:tcW w:w="373" w:type="pct"/>
            <w:tcBorders>
              <w:top w:val="single" w:sz="4" w:space="0" w:color="auto"/>
              <w:left w:val="nil"/>
              <w:bottom w:val="nil"/>
              <w:right w:val="nil"/>
            </w:tcBorders>
            <w:shd w:val="clear" w:color="000000" w:fill="FCF7FA"/>
            <w:noWrap/>
            <w:vAlign w:val="bottom"/>
            <w:hideMark/>
          </w:tcPr>
          <w:p w14:paraId="34CBE62A" w14:textId="7211FE3B" w:rsidR="00FC4DA9" w:rsidRPr="005766E2" w:rsidRDefault="00FC4DA9" w:rsidP="00FC4DA9">
            <w:pPr>
              <w:jc w:val="both"/>
              <w:rPr>
                <w:color w:val="000000"/>
                <w:lang w:val="en-GB"/>
              </w:rPr>
            </w:pPr>
            <w:r w:rsidRPr="005766E2">
              <w:rPr>
                <w:color w:val="000000"/>
              </w:rPr>
              <w:t>1.6E+01</w:t>
            </w:r>
          </w:p>
        </w:tc>
        <w:tc>
          <w:tcPr>
            <w:tcW w:w="384" w:type="pct"/>
            <w:tcBorders>
              <w:top w:val="single" w:sz="4" w:space="0" w:color="auto"/>
              <w:left w:val="nil"/>
              <w:bottom w:val="nil"/>
              <w:right w:val="nil"/>
            </w:tcBorders>
            <w:shd w:val="clear" w:color="000000" w:fill="FCEDEF"/>
            <w:noWrap/>
            <w:vAlign w:val="bottom"/>
            <w:hideMark/>
          </w:tcPr>
          <w:p w14:paraId="0D49B44D" w14:textId="37531E29" w:rsidR="00FC4DA9" w:rsidRPr="005766E2" w:rsidRDefault="00FC4DA9" w:rsidP="00FC4DA9">
            <w:pPr>
              <w:jc w:val="both"/>
              <w:rPr>
                <w:color w:val="000000"/>
                <w:lang w:val="en-GB"/>
              </w:rPr>
            </w:pPr>
            <w:r w:rsidRPr="005766E2">
              <w:rPr>
                <w:color w:val="000000"/>
              </w:rPr>
              <w:t>5.1E+01</w:t>
            </w:r>
          </w:p>
        </w:tc>
        <w:tc>
          <w:tcPr>
            <w:tcW w:w="384" w:type="pct"/>
            <w:tcBorders>
              <w:top w:val="single" w:sz="4" w:space="0" w:color="auto"/>
              <w:left w:val="nil"/>
              <w:bottom w:val="nil"/>
              <w:right w:val="nil"/>
            </w:tcBorders>
            <w:shd w:val="clear" w:color="000000" w:fill="FCEFF2"/>
            <w:noWrap/>
            <w:vAlign w:val="bottom"/>
            <w:hideMark/>
          </w:tcPr>
          <w:p w14:paraId="5F9695AF" w14:textId="0AB8E6FC" w:rsidR="00FC4DA9" w:rsidRPr="005766E2" w:rsidRDefault="00FC4DA9" w:rsidP="00FC4DA9">
            <w:pPr>
              <w:jc w:val="both"/>
              <w:rPr>
                <w:color w:val="000000"/>
                <w:lang w:val="en-GB"/>
              </w:rPr>
            </w:pPr>
            <w:r w:rsidRPr="005766E2">
              <w:rPr>
                <w:color w:val="000000"/>
              </w:rPr>
              <w:t>4.1E+01</w:t>
            </w:r>
          </w:p>
        </w:tc>
        <w:tc>
          <w:tcPr>
            <w:tcW w:w="384" w:type="pct"/>
            <w:tcBorders>
              <w:top w:val="single" w:sz="4" w:space="0" w:color="auto"/>
              <w:left w:val="nil"/>
              <w:bottom w:val="nil"/>
              <w:right w:val="nil"/>
            </w:tcBorders>
            <w:shd w:val="clear" w:color="000000" w:fill="F8696B"/>
            <w:noWrap/>
            <w:vAlign w:val="bottom"/>
            <w:hideMark/>
          </w:tcPr>
          <w:p w14:paraId="2EF93EC1" w14:textId="72820E16" w:rsidR="00FC4DA9" w:rsidRPr="005766E2" w:rsidRDefault="00FC4DA9" w:rsidP="00FC4DA9">
            <w:pPr>
              <w:jc w:val="both"/>
              <w:rPr>
                <w:color w:val="000000"/>
                <w:lang w:val="en-GB"/>
              </w:rPr>
            </w:pPr>
            <w:r w:rsidRPr="005766E2">
              <w:rPr>
                <w:color w:val="000000"/>
              </w:rPr>
              <w:t>4.7E+02</w:t>
            </w:r>
          </w:p>
        </w:tc>
        <w:tc>
          <w:tcPr>
            <w:tcW w:w="384" w:type="pct"/>
            <w:tcBorders>
              <w:top w:val="single" w:sz="4" w:space="0" w:color="auto"/>
              <w:left w:val="nil"/>
              <w:bottom w:val="nil"/>
              <w:right w:val="nil"/>
            </w:tcBorders>
            <w:shd w:val="clear" w:color="000000" w:fill="FCF1F4"/>
            <w:noWrap/>
            <w:vAlign w:val="bottom"/>
            <w:hideMark/>
          </w:tcPr>
          <w:p w14:paraId="2AE94656" w14:textId="02635935" w:rsidR="00FC4DA9" w:rsidRPr="005766E2" w:rsidRDefault="00FC4DA9" w:rsidP="00FC4DA9">
            <w:pPr>
              <w:jc w:val="both"/>
              <w:rPr>
                <w:color w:val="000000"/>
                <w:lang w:val="en-GB"/>
              </w:rPr>
            </w:pPr>
            <w:r w:rsidRPr="005766E2">
              <w:rPr>
                <w:color w:val="000000"/>
              </w:rPr>
              <w:t>4.6E+01</w:t>
            </w:r>
          </w:p>
        </w:tc>
        <w:tc>
          <w:tcPr>
            <w:tcW w:w="395" w:type="pct"/>
            <w:tcBorders>
              <w:top w:val="single" w:sz="4" w:space="0" w:color="auto"/>
              <w:left w:val="nil"/>
              <w:bottom w:val="nil"/>
              <w:right w:val="nil"/>
            </w:tcBorders>
            <w:shd w:val="clear" w:color="000000" w:fill="FCFCFF"/>
            <w:noWrap/>
            <w:vAlign w:val="bottom"/>
            <w:hideMark/>
          </w:tcPr>
          <w:p w14:paraId="523C0B03" w14:textId="3861F96E" w:rsidR="00FC4DA9" w:rsidRPr="005766E2" w:rsidRDefault="00FC4DA9" w:rsidP="00FC4DA9">
            <w:pPr>
              <w:jc w:val="both"/>
              <w:rPr>
                <w:color w:val="000000"/>
                <w:lang w:val="en-GB"/>
              </w:rPr>
            </w:pPr>
            <w:r w:rsidRPr="005766E2">
              <w:rPr>
                <w:color w:val="000000"/>
              </w:rPr>
              <w:t>2.7E-01</w:t>
            </w:r>
          </w:p>
        </w:tc>
        <w:tc>
          <w:tcPr>
            <w:tcW w:w="373" w:type="pct"/>
            <w:tcBorders>
              <w:top w:val="single" w:sz="4" w:space="0" w:color="auto"/>
              <w:left w:val="nil"/>
              <w:bottom w:val="nil"/>
              <w:right w:val="single" w:sz="4" w:space="0" w:color="auto"/>
            </w:tcBorders>
            <w:shd w:val="clear" w:color="000000" w:fill="FCF7FA"/>
            <w:noWrap/>
            <w:vAlign w:val="bottom"/>
            <w:hideMark/>
          </w:tcPr>
          <w:p w14:paraId="647F4DA6" w14:textId="21AACD21" w:rsidR="00FC4DA9" w:rsidRPr="005766E2" w:rsidRDefault="00FC4DA9" w:rsidP="00FC4DA9">
            <w:pPr>
              <w:jc w:val="both"/>
              <w:rPr>
                <w:color w:val="000000"/>
                <w:lang w:val="en-GB"/>
              </w:rPr>
            </w:pPr>
            <w:r w:rsidRPr="005766E2">
              <w:rPr>
                <w:color w:val="000000"/>
              </w:rPr>
              <w:t>1.8E+01</w:t>
            </w:r>
          </w:p>
        </w:tc>
      </w:tr>
      <w:tr w:rsidR="00FC4DA9" w:rsidRPr="005766E2" w14:paraId="6CAF7793" w14:textId="77777777" w:rsidTr="00075679">
        <w:trPr>
          <w:trHeight w:val="300"/>
        </w:trPr>
        <w:tc>
          <w:tcPr>
            <w:tcW w:w="859" w:type="pct"/>
            <w:tcBorders>
              <w:top w:val="nil"/>
              <w:left w:val="single" w:sz="4" w:space="0" w:color="auto"/>
              <w:bottom w:val="nil"/>
              <w:right w:val="nil"/>
            </w:tcBorders>
            <w:noWrap/>
            <w:vAlign w:val="bottom"/>
            <w:hideMark/>
          </w:tcPr>
          <w:p w14:paraId="6DBB6439" w14:textId="77777777" w:rsidR="00FC4DA9" w:rsidRPr="005766E2" w:rsidRDefault="00FC4DA9" w:rsidP="00FC4DA9">
            <w:pPr>
              <w:jc w:val="both"/>
              <w:rPr>
                <w:color w:val="000000"/>
                <w:lang w:val="en-GB"/>
              </w:rPr>
            </w:pPr>
            <w:r w:rsidRPr="005766E2">
              <w:rPr>
                <w:color w:val="000000"/>
                <w:lang w:val="en-GB"/>
              </w:rPr>
              <w:t>Stratospheric ozone depletion</w:t>
            </w:r>
          </w:p>
        </w:tc>
        <w:tc>
          <w:tcPr>
            <w:tcW w:w="429" w:type="pct"/>
            <w:tcBorders>
              <w:top w:val="nil"/>
              <w:left w:val="nil"/>
              <w:bottom w:val="nil"/>
              <w:right w:val="nil"/>
            </w:tcBorders>
            <w:noWrap/>
            <w:vAlign w:val="bottom"/>
            <w:hideMark/>
          </w:tcPr>
          <w:p w14:paraId="4900DBEA" w14:textId="77777777" w:rsidR="00FC4DA9" w:rsidRPr="005766E2" w:rsidRDefault="00FC4DA9" w:rsidP="00FC4DA9">
            <w:pPr>
              <w:jc w:val="both"/>
              <w:rPr>
                <w:color w:val="000000"/>
                <w:lang w:val="en-GB"/>
              </w:rPr>
            </w:pPr>
            <w:r w:rsidRPr="005766E2">
              <w:rPr>
                <w:color w:val="000000"/>
                <w:lang w:val="en-GB"/>
              </w:rPr>
              <w:t>kg CFC11 eq</w:t>
            </w:r>
          </w:p>
        </w:tc>
        <w:tc>
          <w:tcPr>
            <w:tcW w:w="278" w:type="pct"/>
            <w:tcBorders>
              <w:top w:val="nil"/>
              <w:left w:val="nil"/>
              <w:bottom w:val="nil"/>
              <w:right w:val="nil"/>
            </w:tcBorders>
            <w:noWrap/>
            <w:vAlign w:val="bottom"/>
            <w:hideMark/>
          </w:tcPr>
          <w:p w14:paraId="41017E7E" w14:textId="308C1F24" w:rsidR="00FC4DA9" w:rsidRPr="005766E2" w:rsidRDefault="00FC4DA9" w:rsidP="00FC4DA9">
            <w:pPr>
              <w:jc w:val="both"/>
              <w:rPr>
                <w:color w:val="000000"/>
                <w:lang w:val="en-GB"/>
              </w:rPr>
            </w:pPr>
            <w:r w:rsidRPr="005766E2">
              <w:rPr>
                <w:color w:val="000000"/>
              </w:rPr>
              <w:t>2.4E-03</w:t>
            </w:r>
          </w:p>
        </w:tc>
        <w:tc>
          <w:tcPr>
            <w:tcW w:w="384" w:type="pct"/>
            <w:tcBorders>
              <w:top w:val="nil"/>
              <w:left w:val="nil"/>
              <w:bottom w:val="nil"/>
              <w:right w:val="nil"/>
            </w:tcBorders>
            <w:shd w:val="clear" w:color="000000" w:fill="FCFCFF"/>
            <w:noWrap/>
            <w:vAlign w:val="bottom"/>
            <w:hideMark/>
          </w:tcPr>
          <w:p w14:paraId="715E837C" w14:textId="0A936BBE" w:rsidR="00FC4DA9" w:rsidRPr="005766E2" w:rsidRDefault="00FC4DA9" w:rsidP="00FC4DA9">
            <w:pPr>
              <w:jc w:val="both"/>
              <w:rPr>
                <w:color w:val="000000"/>
                <w:lang w:val="en-GB"/>
              </w:rPr>
            </w:pPr>
            <w:r w:rsidRPr="005766E2">
              <w:rPr>
                <w:color w:val="000000"/>
              </w:rPr>
              <w:t>0.0E+00</w:t>
            </w:r>
          </w:p>
        </w:tc>
        <w:tc>
          <w:tcPr>
            <w:tcW w:w="373" w:type="pct"/>
            <w:tcBorders>
              <w:top w:val="nil"/>
              <w:left w:val="nil"/>
              <w:bottom w:val="nil"/>
              <w:right w:val="nil"/>
            </w:tcBorders>
            <w:shd w:val="clear" w:color="000000" w:fill="FCFCFF"/>
            <w:noWrap/>
            <w:vAlign w:val="bottom"/>
            <w:hideMark/>
          </w:tcPr>
          <w:p w14:paraId="51E71279" w14:textId="54990C53" w:rsidR="00FC4DA9" w:rsidRPr="005766E2" w:rsidRDefault="00FC4DA9" w:rsidP="00FC4DA9">
            <w:pPr>
              <w:jc w:val="both"/>
              <w:rPr>
                <w:color w:val="000000"/>
                <w:lang w:val="en-GB"/>
              </w:rPr>
            </w:pPr>
            <w:r w:rsidRPr="005766E2">
              <w:rPr>
                <w:color w:val="000000"/>
              </w:rPr>
              <w:t>4.2E-06</w:t>
            </w:r>
          </w:p>
        </w:tc>
        <w:tc>
          <w:tcPr>
            <w:tcW w:w="373" w:type="pct"/>
            <w:tcBorders>
              <w:top w:val="nil"/>
              <w:left w:val="nil"/>
              <w:bottom w:val="nil"/>
              <w:right w:val="nil"/>
            </w:tcBorders>
            <w:shd w:val="clear" w:color="000000" w:fill="FCE3E6"/>
            <w:noWrap/>
            <w:vAlign w:val="bottom"/>
            <w:hideMark/>
          </w:tcPr>
          <w:p w14:paraId="28BC917D" w14:textId="0E7A9DC1" w:rsidR="00FC4DA9" w:rsidRPr="005766E2" w:rsidRDefault="00FC4DA9" w:rsidP="00FC4DA9">
            <w:pPr>
              <w:jc w:val="both"/>
              <w:rPr>
                <w:color w:val="000000"/>
                <w:lang w:val="en-GB"/>
              </w:rPr>
            </w:pPr>
            <w:r w:rsidRPr="005766E2">
              <w:rPr>
                <w:color w:val="000000"/>
              </w:rPr>
              <w:t>3.5E-04</w:t>
            </w:r>
          </w:p>
        </w:tc>
        <w:tc>
          <w:tcPr>
            <w:tcW w:w="384" w:type="pct"/>
            <w:tcBorders>
              <w:top w:val="nil"/>
              <w:left w:val="nil"/>
              <w:bottom w:val="nil"/>
              <w:right w:val="nil"/>
            </w:tcBorders>
            <w:shd w:val="clear" w:color="000000" w:fill="FCFAFD"/>
            <w:noWrap/>
            <w:vAlign w:val="bottom"/>
            <w:hideMark/>
          </w:tcPr>
          <w:p w14:paraId="6526209B" w14:textId="1102A12D" w:rsidR="00FC4DA9" w:rsidRPr="005766E2" w:rsidRDefault="00FC4DA9" w:rsidP="00FC4DA9">
            <w:pPr>
              <w:jc w:val="both"/>
              <w:rPr>
                <w:color w:val="000000"/>
                <w:lang w:val="en-GB"/>
              </w:rPr>
            </w:pPr>
            <w:r w:rsidRPr="005766E2">
              <w:rPr>
                <w:color w:val="000000"/>
              </w:rPr>
              <w:t>2.8E-05</w:t>
            </w:r>
          </w:p>
        </w:tc>
        <w:tc>
          <w:tcPr>
            <w:tcW w:w="384" w:type="pct"/>
            <w:tcBorders>
              <w:top w:val="nil"/>
              <w:left w:val="nil"/>
              <w:bottom w:val="nil"/>
              <w:right w:val="nil"/>
            </w:tcBorders>
            <w:shd w:val="clear" w:color="000000" w:fill="FCFBFE"/>
            <w:noWrap/>
            <w:vAlign w:val="bottom"/>
            <w:hideMark/>
          </w:tcPr>
          <w:p w14:paraId="02BDBCFE" w14:textId="2CEDE755" w:rsidR="00FC4DA9" w:rsidRPr="005766E2" w:rsidRDefault="00FC4DA9" w:rsidP="00FC4DA9">
            <w:pPr>
              <w:jc w:val="both"/>
              <w:rPr>
                <w:color w:val="000000"/>
                <w:lang w:val="en-GB"/>
              </w:rPr>
            </w:pPr>
            <w:r w:rsidRPr="005766E2">
              <w:rPr>
                <w:color w:val="000000"/>
              </w:rPr>
              <w:t>1.3E-05</w:t>
            </w:r>
          </w:p>
        </w:tc>
        <w:tc>
          <w:tcPr>
            <w:tcW w:w="384" w:type="pct"/>
            <w:tcBorders>
              <w:top w:val="nil"/>
              <w:left w:val="nil"/>
              <w:bottom w:val="nil"/>
              <w:right w:val="nil"/>
            </w:tcBorders>
            <w:shd w:val="clear" w:color="000000" w:fill="F8696B"/>
            <w:noWrap/>
            <w:vAlign w:val="bottom"/>
            <w:hideMark/>
          </w:tcPr>
          <w:p w14:paraId="44081837" w14:textId="3DD07342" w:rsidR="00FC4DA9" w:rsidRPr="005766E2" w:rsidRDefault="00FC4DA9" w:rsidP="00FC4DA9">
            <w:pPr>
              <w:jc w:val="both"/>
              <w:rPr>
                <w:color w:val="000000"/>
                <w:lang w:val="en-GB"/>
              </w:rPr>
            </w:pPr>
            <w:r w:rsidRPr="005766E2">
              <w:rPr>
                <w:color w:val="000000"/>
              </w:rPr>
              <w:t>2.0E-03</w:t>
            </w:r>
          </w:p>
        </w:tc>
        <w:tc>
          <w:tcPr>
            <w:tcW w:w="384" w:type="pct"/>
            <w:tcBorders>
              <w:top w:val="nil"/>
              <w:left w:val="nil"/>
              <w:bottom w:val="nil"/>
              <w:right w:val="nil"/>
            </w:tcBorders>
            <w:shd w:val="clear" w:color="000000" w:fill="FCFBFE"/>
            <w:noWrap/>
            <w:vAlign w:val="bottom"/>
            <w:hideMark/>
          </w:tcPr>
          <w:p w14:paraId="0595DBD0" w14:textId="00E27A7B" w:rsidR="00FC4DA9" w:rsidRPr="005766E2" w:rsidRDefault="00FC4DA9" w:rsidP="00FC4DA9">
            <w:pPr>
              <w:jc w:val="both"/>
              <w:rPr>
                <w:color w:val="000000"/>
                <w:lang w:val="en-GB"/>
              </w:rPr>
            </w:pPr>
            <w:r w:rsidRPr="005766E2">
              <w:rPr>
                <w:color w:val="000000"/>
              </w:rPr>
              <w:t>3.0E-05</w:t>
            </w:r>
          </w:p>
        </w:tc>
        <w:tc>
          <w:tcPr>
            <w:tcW w:w="395" w:type="pct"/>
            <w:tcBorders>
              <w:top w:val="nil"/>
              <w:left w:val="nil"/>
              <w:bottom w:val="nil"/>
              <w:right w:val="nil"/>
            </w:tcBorders>
            <w:shd w:val="clear" w:color="000000" w:fill="FCFCFF"/>
            <w:noWrap/>
            <w:vAlign w:val="bottom"/>
            <w:hideMark/>
          </w:tcPr>
          <w:p w14:paraId="611E7F45" w14:textId="0B816973" w:rsidR="00FC4DA9" w:rsidRPr="005766E2" w:rsidRDefault="00FC4DA9" w:rsidP="00FC4DA9">
            <w:pPr>
              <w:jc w:val="both"/>
              <w:rPr>
                <w:color w:val="000000"/>
                <w:lang w:val="en-GB"/>
              </w:rPr>
            </w:pPr>
            <w:r w:rsidRPr="005766E2">
              <w:rPr>
                <w:color w:val="000000"/>
              </w:rPr>
              <w:t>1.1E-06</w:t>
            </w:r>
          </w:p>
        </w:tc>
        <w:tc>
          <w:tcPr>
            <w:tcW w:w="373" w:type="pct"/>
            <w:tcBorders>
              <w:top w:val="nil"/>
              <w:left w:val="nil"/>
              <w:bottom w:val="nil"/>
              <w:right w:val="single" w:sz="4" w:space="0" w:color="auto"/>
            </w:tcBorders>
            <w:shd w:val="clear" w:color="000000" w:fill="FCFCFF"/>
            <w:noWrap/>
            <w:vAlign w:val="bottom"/>
            <w:hideMark/>
          </w:tcPr>
          <w:p w14:paraId="6A05698F" w14:textId="7EB70D0F" w:rsidR="00FC4DA9" w:rsidRPr="005766E2" w:rsidRDefault="00FC4DA9" w:rsidP="00FC4DA9">
            <w:pPr>
              <w:jc w:val="both"/>
              <w:rPr>
                <w:color w:val="000000"/>
                <w:lang w:val="en-GB"/>
              </w:rPr>
            </w:pPr>
            <w:r w:rsidRPr="005766E2">
              <w:rPr>
                <w:color w:val="000000"/>
              </w:rPr>
              <w:t>3.5E-06</w:t>
            </w:r>
          </w:p>
        </w:tc>
      </w:tr>
      <w:tr w:rsidR="00FC4DA9" w:rsidRPr="005766E2" w14:paraId="5FC91AF4" w14:textId="77777777" w:rsidTr="00075679">
        <w:trPr>
          <w:trHeight w:val="300"/>
        </w:trPr>
        <w:tc>
          <w:tcPr>
            <w:tcW w:w="859" w:type="pct"/>
            <w:tcBorders>
              <w:top w:val="nil"/>
              <w:left w:val="single" w:sz="4" w:space="0" w:color="auto"/>
              <w:bottom w:val="nil"/>
              <w:right w:val="nil"/>
            </w:tcBorders>
            <w:noWrap/>
            <w:vAlign w:val="bottom"/>
            <w:hideMark/>
          </w:tcPr>
          <w:p w14:paraId="228B406F" w14:textId="77777777" w:rsidR="00FC4DA9" w:rsidRPr="005766E2" w:rsidRDefault="00FC4DA9" w:rsidP="00FC4DA9">
            <w:pPr>
              <w:jc w:val="both"/>
              <w:rPr>
                <w:color w:val="000000"/>
                <w:lang w:val="en-GB"/>
              </w:rPr>
            </w:pPr>
            <w:r w:rsidRPr="005766E2">
              <w:rPr>
                <w:color w:val="000000"/>
                <w:lang w:val="en-GB"/>
              </w:rPr>
              <w:t>Ionizing radiation</w:t>
            </w:r>
          </w:p>
        </w:tc>
        <w:tc>
          <w:tcPr>
            <w:tcW w:w="429" w:type="pct"/>
            <w:tcBorders>
              <w:top w:val="nil"/>
              <w:left w:val="nil"/>
              <w:bottom w:val="nil"/>
              <w:right w:val="nil"/>
            </w:tcBorders>
            <w:noWrap/>
            <w:vAlign w:val="bottom"/>
            <w:hideMark/>
          </w:tcPr>
          <w:p w14:paraId="5333A9BB" w14:textId="77777777" w:rsidR="00FC4DA9" w:rsidRPr="005766E2" w:rsidRDefault="00FC4DA9" w:rsidP="00FC4DA9">
            <w:pPr>
              <w:jc w:val="both"/>
              <w:rPr>
                <w:color w:val="000000"/>
                <w:lang w:val="en-GB"/>
              </w:rPr>
            </w:pPr>
            <w:r w:rsidRPr="005766E2">
              <w:rPr>
                <w:color w:val="000000"/>
                <w:lang w:val="en-GB"/>
              </w:rPr>
              <w:t>kBq Co-60 eq</w:t>
            </w:r>
          </w:p>
        </w:tc>
        <w:tc>
          <w:tcPr>
            <w:tcW w:w="278" w:type="pct"/>
            <w:tcBorders>
              <w:top w:val="nil"/>
              <w:left w:val="nil"/>
              <w:bottom w:val="nil"/>
              <w:right w:val="nil"/>
            </w:tcBorders>
            <w:noWrap/>
            <w:vAlign w:val="bottom"/>
            <w:hideMark/>
          </w:tcPr>
          <w:p w14:paraId="000348BF" w14:textId="4F7CEB34" w:rsidR="00FC4DA9" w:rsidRPr="005766E2" w:rsidRDefault="00FC4DA9" w:rsidP="00FC4DA9">
            <w:pPr>
              <w:jc w:val="both"/>
              <w:rPr>
                <w:color w:val="000000"/>
                <w:lang w:val="en-GB"/>
              </w:rPr>
            </w:pPr>
            <w:r w:rsidRPr="005766E2">
              <w:rPr>
                <w:color w:val="000000"/>
              </w:rPr>
              <w:t>2.6E+02</w:t>
            </w:r>
          </w:p>
        </w:tc>
        <w:tc>
          <w:tcPr>
            <w:tcW w:w="384" w:type="pct"/>
            <w:tcBorders>
              <w:top w:val="nil"/>
              <w:left w:val="nil"/>
              <w:bottom w:val="nil"/>
              <w:right w:val="nil"/>
            </w:tcBorders>
            <w:shd w:val="clear" w:color="000000" w:fill="FCFCFF"/>
            <w:noWrap/>
            <w:vAlign w:val="bottom"/>
            <w:hideMark/>
          </w:tcPr>
          <w:p w14:paraId="190A8AC0" w14:textId="0657F798" w:rsidR="00FC4DA9" w:rsidRPr="005766E2" w:rsidRDefault="00FC4DA9" w:rsidP="00FC4DA9">
            <w:pPr>
              <w:jc w:val="both"/>
              <w:rPr>
                <w:color w:val="000000"/>
                <w:lang w:val="en-GB"/>
              </w:rPr>
            </w:pPr>
            <w:r w:rsidRPr="005766E2">
              <w:rPr>
                <w:color w:val="000000"/>
              </w:rPr>
              <w:t>0.0E+00</w:t>
            </w:r>
          </w:p>
        </w:tc>
        <w:tc>
          <w:tcPr>
            <w:tcW w:w="373" w:type="pct"/>
            <w:tcBorders>
              <w:top w:val="nil"/>
              <w:left w:val="nil"/>
              <w:bottom w:val="nil"/>
              <w:right w:val="nil"/>
            </w:tcBorders>
            <w:shd w:val="clear" w:color="000000" w:fill="FCF3F6"/>
            <w:noWrap/>
            <w:vAlign w:val="bottom"/>
            <w:hideMark/>
          </w:tcPr>
          <w:p w14:paraId="4479A68B" w14:textId="77C2438E" w:rsidR="00FC4DA9" w:rsidRPr="005766E2" w:rsidRDefault="00FC4DA9" w:rsidP="00FC4DA9">
            <w:pPr>
              <w:jc w:val="both"/>
              <w:rPr>
                <w:color w:val="000000"/>
                <w:lang w:val="en-GB"/>
              </w:rPr>
            </w:pPr>
            <w:r w:rsidRPr="005766E2">
              <w:rPr>
                <w:color w:val="000000"/>
              </w:rPr>
              <w:t>4.6E+00</w:t>
            </w:r>
          </w:p>
        </w:tc>
        <w:tc>
          <w:tcPr>
            <w:tcW w:w="373" w:type="pct"/>
            <w:tcBorders>
              <w:top w:val="nil"/>
              <w:left w:val="nil"/>
              <w:bottom w:val="nil"/>
              <w:right w:val="nil"/>
            </w:tcBorders>
            <w:shd w:val="clear" w:color="000000" w:fill="FCFCFF"/>
            <w:noWrap/>
            <w:vAlign w:val="bottom"/>
            <w:hideMark/>
          </w:tcPr>
          <w:p w14:paraId="09F6EC10" w14:textId="72A68768" w:rsidR="00FC4DA9" w:rsidRPr="005766E2" w:rsidRDefault="00FC4DA9" w:rsidP="00FC4DA9">
            <w:pPr>
              <w:jc w:val="both"/>
              <w:rPr>
                <w:color w:val="000000"/>
                <w:lang w:val="en-GB"/>
              </w:rPr>
            </w:pPr>
            <w:r w:rsidRPr="005766E2">
              <w:rPr>
                <w:color w:val="000000"/>
              </w:rPr>
              <w:t>3.5E-01</w:t>
            </w:r>
          </w:p>
        </w:tc>
        <w:tc>
          <w:tcPr>
            <w:tcW w:w="384" w:type="pct"/>
            <w:tcBorders>
              <w:top w:val="nil"/>
              <w:left w:val="nil"/>
              <w:bottom w:val="nil"/>
              <w:right w:val="nil"/>
            </w:tcBorders>
            <w:shd w:val="clear" w:color="000000" w:fill="FCEAED"/>
            <w:noWrap/>
            <w:vAlign w:val="bottom"/>
            <w:hideMark/>
          </w:tcPr>
          <w:p w14:paraId="60CAC507" w14:textId="79A5A57A" w:rsidR="00FC4DA9" w:rsidRPr="005766E2" w:rsidRDefault="00FC4DA9" w:rsidP="00FC4DA9">
            <w:pPr>
              <w:jc w:val="both"/>
              <w:rPr>
                <w:color w:val="000000"/>
                <w:lang w:val="en-GB"/>
              </w:rPr>
            </w:pPr>
            <w:r w:rsidRPr="005766E2">
              <w:rPr>
                <w:color w:val="000000"/>
              </w:rPr>
              <w:t>2.9E+01</w:t>
            </w:r>
          </w:p>
        </w:tc>
        <w:tc>
          <w:tcPr>
            <w:tcW w:w="384" w:type="pct"/>
            <w:tcBorders>
              <w:top w:val="nil"/>
              <w:left w:val="nil"/>
              <w:bottom w:val="nil"/>
              <w:right w:val="nil"/>
            </w:tcBorders>
            <w:shd w:val="clear" w:color="000000" w:fill="FCF6F9"/>
            <w:noWrap/>
            <w:vAlign w:val="bottom"/>
            <w:hideMark/>
          </w:tcPr>
          <w:p w14:paraId="5DF5859E" w14:textId="62CA2D88" w:rsidR="00FC4DA9" w:rsidRPr="005766E2" w:rsidRDefault="00FC4DA9" w:rsidP="00FC4DA9">
            <w:pPr>
              <w:jc w:val="both"/>
              <w:rPr>
                <w:color w:val="000000"/>
                <w:lang w:val="en-GB"/>
              </w:rPr>
            </w:pPr>
            <w:r w:rsidRPr="005766E2">
              <w:rPr>
                <w:color w:val="000000"/>
              </w:rPr>
              <w:t>3.1E+00</w:t>
            </w:r>
          </w:p>
        </w:tc>
        <w:tc>
          <w:tcPr>
            <w:tcW w:w="384" w:type="pct"/>
            <w:tcBorders>
              <w:top w:val="nil"/>
              <w:left w:val="nil"/>
              <w:bottom w:val="nil"/>
              <w:right w:val="nil"/>
            </w:tcBorders>
            <w:shd w:val="clear" w:color="000000" w:fill="F8696B"/>
            <w:noWrap/>
            <w:vAlign w:val="bottom"/>
            <w:hideMark/>
          </w:tcPr>
          <w:p w14:paraId="2F13E3B4" w14:textId="0141B01F" w:rsidR="00FC4DA9" w:rsidRPr="005766E2" w:rsidRDefault="00FC4DA9" w:rsidP="00FC4DA9">
            <w:pPr>
              <w:jc w:val="both"/>
              <w:rPr>
                <w:color w:val="000000"/>
                <w:lang w:val="en-GB"/>
              </w:rPr>
            </w:pPr>
            <w:r w:rsidRPr="005766E2">
              <w:rPr>
                <w:color w:val="000000"/>
              </w:rPr>
              <w:t>2.2E+02</w:t>
            </w:r>
          </w:p>
        </w:tc>
        <w:tc>
          <w:tcPr>
            <w:tcW w:w="384" w:type="pct"/>
            <w:tcBorders>
              <w:top w:val="nil"/>
              <w:left w:val="nil"/>
              <w:bottom w:val="nil"/>
              <w:right w:val="nil"/>
            </w:tcBorders>
            <w:shd w:val="clear" w:color="000000" w:fill="FCEFF2"/>
            <w:noWrap/>
            <w:vAlign w:val="bottom"/>
            <w:hideMark/>
          </w:tcPr>
          <w:p w14:paraId="29133A0C" w14:textId="500E5673" w:rsidR="00FC4DA9" w:rsidRPr="005766E2" w:rsidRDefault="00FC4DA9" w:rsidP="00FC4DA9">
            <w:pPr>
              <w:jc w:val="both"/>
              <w:rPr>
                <w:color w:val="000000"/>
                <w:lang w:val="en-GB"/>
              </w:rPr>
            </w:pPr>
            <w:r w:rsidRPr="005766E2">
              <w:rPr>
                <w:color w:val="000000"/>
              </w:rPr>
              <w:t>5.2E+00</w:t>
            </w:r>
          </w:p>
        </w:tc>
        <w:tc>
          <w:tcPr>
            <w:tcW w:w="395" w:type="pct"/>
            <w:tcBorders>
              <w:top w:val="nil"/>
              <w:left w:val="nil"/>
              <w:bottom w:val="nil"/>
              <w:right w:val="nil"/>
            </w:tcBorders>
            <w:shd w:val="clear" w:color="000000" w:fill="FCFCFF"/>
            <w:noWrap/>
            <w:vAlign w:val="bottom"/>
            <w:hideMark/>
          </w:tcPr>
          <w:p w14:paraId="61A6A70A" w14:textId="511754AA" w:rsidR="00FC4DA9" w:rsidRPr="005766E2" w:rsidRDefault="00FC4DA9" w:rsidP="00FC4DA9">
            <w:pPr>
              <w:jc w:val="both"/>
              <w:rPr>
                <w:color w:val="000000"/>
                <w:lang w:val="en-GB"/>
              </w:rPr>
            </w:pPr>
            <w:r w:rsidRPr="005766E2">
              <w:rPr>
                <w:color w:val="000000"/>
              </w:rPr>
              <w:t>4.0E-02</w:t>
            </w:r>
          </w:p>
        </w:tc>
        <w:tc>
          <w:tcPr>
            <w:tcW w:w="373" w:type="pct"/>
            <w:tcBorders>
              <w:top w:val="nil"/>
              <w:left w:val="nil"/>
              <w:bottom w:val="nil"/>
              <w:right w:val="single" w:sz="4" w:space="0" w:color="auto"/>
            </w:tcBorders>
            <w:shd w:val="clear" w:color="000000" w:fill="FCFCFF"/>
            <w:noWrap/>
            <w:vAlign w:val="bottom"/>
            <w:hideMark/>
          </w:tcPr>
          <w:p w14:paraId="51630BD0" w14:textId="0717EFBA" w:rsidR="00FC4DA9" w:rsidRPr="005766E2" w:rsidRDefault="00FC4DA9" w:rsidP="00FC4DA9">
            <w:pPr>
              <w:jc w:val="both"/>
              <w:rPr>
                <w:color w:val="000000"/>
                <w:lang w:val="en-GB"/>
              </w:rPr>
            </w:pPr>
            <w:r w:rsidRPr="005766E2">
              <w:rPr>
                <w:color w:val="000000"/>
              </w:rPr>
              <w:t>4.1E-01</w:t>
            </w:r>
          </w:p>
        </w:tc>
      </w:tr>
      <w:tr w:rsidR="00FC4DA9" w:rsidRPr="005766E2" w14:paraId="7D3552B6" w14:textId="77777777" w:rsidTr="00075679">
        <w:trPr>
          <w:trHeight w:val="300"/>
        </w:trPr>
        <w:tc>
          <w:tcPr>
            <w:tcW w:w="859" w:type="pct"/>
            <w:tcBorders>
              <w:top w:val="nil"/>
              <w:left w:val="single" w:sz="4" w:space="0" w:color="auto"/>
              <w:bottom w:val="nil"/>
              <w:right w:val="nil"/>
            </w:tcBorders>
            <w:noWrap/>
            <w:vAlign w:val="bottom"/>
            <w:hideMark/>
          </w:tcPr>
          <w:p w14:paraId="411BEE2A" w14:textId="77777777" w:rsidR="00FC4DA9" w:rsidRPr="005766E2" w:rsidRDefault="00FC4DA9" w:rsidP="00FC4DA9">
            <w:pPr>
              <w:jc w:val="both"/>
              <w:rPr>
                <w:color w:val="000000"/>
                <w:lang w:val="en-GB"/>
              </w:rPr>
            </w:pPr>
            <w:r w:rsidRPr="005766E2">
              <w:rPr>
                <w:color w:val="000000"/>
                <w:lang w:val="en-GB"/>
              </w:rPr>
              <w:t>Ozone formation, Human health</w:t>
            </w:r>
          </w:p>
        </w:tc>
        <w:tc>
          <w:tcPr>
            <w:tcW w:w="429" w:type="pct"/>
            <w:tcBorders>
              <w:top w:val="nil"/>
              <w:left w:val="nil"/>
              <w:bottom w:val="nil"/>
              <w:right w:val="nil"/>
            </w:tcBorders>
            <w:noWrap/>
            <w:vAlign w:val="bottom"/>
            <w:hideMark/>
          </w:tcPr>
          <w:p w14:paraId="678C8DD5" w14:textId="77777777" w:rsidR="00FC4DA9" w:rsidRPr="005766E2" w:rsidRDefault="00FC4DA9" w:rsidP="00FC4DA9">
            <w:pPr>
              <w:jc w:val="both"/>
              <w:rPr>
                <w:color w:val="000000"/>
                <w:lang w:val="en-GB"/>
              </w:rPr>
            </w:pPr>
            <w:r w:rsidRPr="005766E2">
              <w:rPr>
                <w:color w:val="000000"/>
                <w:lang w:val="en-GB"/>
              </w:rPr>
              <w:t>kg NOx eq</w:t>
            </w:r>
          </w:p>
        </w:tc>
        <w:tc>
          <w:tcPr>
            <w:tcW w:w="278" w:type="pct"/>
            <w:tcBorders>
              <w:top w:val="nil"/>
              <w:left w:val="nil"/>
              <w:bottom w:val="nil"/>
              <w:right w:val="nil"/>
            </w:tcBorders>
            <w:noWrap/>
            <w:vAlign w:val="bottom"/>
            <w:hideMark/>
          </w:tcPr>
          <w:p w14:paraId="162A16A6" w14:textId="3C54709D" w:rsidR="00FC4DA9" w:rsidRPr="005766E2" w:rsidRDefault="00FC4DA9" w:rsidP="00FC4DA9">
            <w:pPr>
              <w:jc w:val="both"/>
              <w:rPr>
                <w:color w:val="000000"/>
                <w:lang w:val="en-GB"/>
              </w:rPr>
            </w:pPr>
            <w:r w:rsidRPr="005766E2">
              <w:rPr>
                <w:color w:val="000000"/>
              </w:rPr>
              <w:t>1.7E+00</w:t>
            </w:r>
          </w:p>
        </w:tc>
        <w:tc>
          <w:tcPr>
            <w:tcW w:w="384" w:type="pct"/>
            <w:tcBorders>
              <w:top w:val="nil"/>
              <w:left w:val="nil"/>
              <w:bottom w:val="nil"/>
              <w:right w:val="nil"/>
            </w:tcBorders>
            <w:shd w:val="clear" w:color="000000" w:fill="FCFCFF"/>
            <w:noWrap/>
            <w:vAlign w:val="bottom"/>
            <w:hideMark/>
          </w:tcPr>
          <w:p w14:paraId="67B391DA" w14:textId="0E70F9CD" w:rsidR="00FC4DA9" w:rsidRPr="005766E2" w:rsidRDefault="00FC4DA9" w:rsidP="00FC4DA9">
            <w:pPr>
              <w:jc w:val="both"/>
              <w:rPr>
                <w:color w:val="000000"/>
                <w:lang w:val="en-GB"/>
              </w:rPr>
            </w:pPr>
            <w:r w:rsidRPr="005766E2">
              <w:rPr>
                <w:color w:val="000000"/>
              </w:rPr>
              <w:t>0.0E+00</w:t>
            </w:r>
          </w:p>
        </w:tc>
        <w:tc>
          <w:tcPr>
            <w:tcW w:w="373" w:type="pct"/>
            <w:tcBorders>
              <w:top w:val="nil"/>
              <w:left w:val="nil"/>
              <w:bottom w:val="nil"/>
              <w:right w:val="nil"/>
            </w:tcBorders>
            <w:shd w:val="clear" w:color="000000" w:fill="FCFBFE"/>
            <w:noWrap/>
            <w:vAlign w:val="bottom"/>
            <w:hideMark/>
          </w:tcPr>
          <w:p w14:paraId="6EEF5732" w14:textId="1F2BDAE2" w:rsidR="00FC4DA9" w:rsidRPr="005766E2" w:rsidRDefault="00FC4DA9" w:rsidP="00FC4DA9">
            <w:pPr>
              <w:jc w:val="both"/>
              <w:rPr>
                <w:color w:val="000000"/>
                <w:lang w:val="en-GB"/>
              </w:rPr>
            </w:pPr>
            <w:r w:rsidRPr="005766E2">
              <w:rPr>
                <w:color w:val="000000"/>
              </w:rPr>
              <w:t>1.4E-02</w:t>
            </w:r>
          </w:p>
        </w:tc>
        <w:tc>
          <w:tcPr>
            <w:tcW w:w="373" w:type="pct"/>
            <w:tcBorders>
              <w:top w:val="nil"/>
              <w:left w:val="nil"/>
              <w:bottom w:val="nil"/>
              <w:right w:val="nil"/>
            </w:tcBorders>
            <w:shd w:val="clear" w:color="000000" w:fill="FCF9FC"/>
            <w:noWrap/>
            <w:vAlign w:val="bottom"/>
            <w:hideMark/>
          </w:tcPr>
          <w:p w14:paraId="6EF114CB" w14:textId="7078C66C" w:rsidR="00FC4DA9" w:rsidRPr="005766E2" w:rsidRDefault="00FC4DA9" w:rsidP="00FC4DA9">
            <w:pPr>
              <w:jc w:val="both"/>
              <w:rPr>
                <w:color w:val="000000"/>
                <w:lang w:val="en-GB"/>
              </w:rPr>
            </w:pPr>
            <w:r w:rsidRPr="005766E2">
              <w:rPr>
                <w:color w:val="000000"/>
              </w:rPr>
              <w:t>3.4E-02</w:t>
            </w:r>
          </w:p>
        </w:tc>
        <w:tc>
          <w:tcPr>
            <w:tcW w:w="384" w:type="pct"/>
            <w:tcBorders>
              <w:top w:val="nil"/>
              <w:left w:val="nil"/>
              <w:bottom w:val="nil"/>
              <w:right w:val="nil"/>
            </w:tcBorders>
            <w:shd w:val="clear" w:color="000000" w:fill="FCF4F7"/>
            <w:noWrap/>
            <w:vAlign w:val="bottom"/>
            <w:hideMark/>
          </w:tcPr>
          <w:p w14:paraId="31B7A4B6" w14:textId="64611185" w:rsidR="00FC4DA9" w:rsidRPr="005766E2" w:rsidRDefault="00FC4DA9" w:rsidP="00FC4DA9">
            <w:pPr>
              <w:jc w:val="both"/>
              <w:rPr>
                <w:color w:val="000000"/>
                <w:lang w:val="en-GB"/>
              </w:rPr>
            </w:pPr>
            <w:r w:rsidRPr="005766E2">
              <w:rPr>
                <w:color w:val="000000"/>
              </w:rPr>
              <w:t>9.3E-02</w:t>
            </w:r>
          </w:p>
        </w:tc>
        <w:tc>
          <w:tcPr>
            <w:tcW w:w="384" w:type="pct"/>
            <w:tcBorders>
              <w:top w:val="nil"/>
              <w:left w:val="nil"/>
              <w:bottom w:val="nil"/>
              <w:right w:val="nil"/>
            </w:tcBorders>
            <w:shd w:val="clear" w:color="000000" w:fill="FCEDF0"/>
            <w:noWrap/>
            <w:vAlign w:val="bottom"/>
            <w:hideMark/>
          </w:tcPr>
          <w:p w14:paraId="6D36A26C" w14:textId="7AEA17EB" w:rsidR="00FC4DA9" w:rsidRPr="005766E2" w:rsidRDefault="00FC4DA9" w:rsidP="00FC4DA9">
            <w:pPr>
              <w:jc w:val="both"/>
              <w:rPr>
                <w:color w:val="000000"/>
                <w:lang w:val="en-GB"/>
              </w:rPr>
            </w:pPr>
            <w:r w:rsidRPr="005766E2">
              <w:rPr>
                <w:color w:val="000000"/>
              </w:rPr>
              <w:t>1.3E-01</w:t>
            </w:r>
          </w:p>
        </w:tc>
        <w:tc>
          <w:tcPr>
            <w:tcW w:w="384" w:type="pct"/>
            <w:tcBorders>
              <w:top w:val="nil"/>
              <w:left w:val="nil"/>
              <w:bottom w:val="nil"/>
              <w:right w:val="nil"/>
            </w:tcBorders>
            <w:shd w:val="clear" w:color="000000" w:fill="F8696B"/>
            <w:noWrap/>
            <w:vAlign w:val="bottom"/>
            <w:hideMark/>
          </w:tcPr>
          <w:p w14:paraId="6401EDF0" w14:textId="01A49533" w:rsidR="00FC4DA9" w:rsidRPr="005766E2" w:rsidRDefault="00FC4DA9" w:rsidP="00FC4DA9">
            <w:pPr>
              <w:jc w:val="both"/>
              <w:rPr>
                <w:color w:val="000000"/>
                <w:lang w:val="en-GB"/>
              </w:rPr>
            </w:pPr>
            <w:r w:rsidRPr="005766E2">
              <w:rPr>
                <w:color w:val="000000"/>
              </w:rPr>
              <w:t>1.4E+00</w:t>
            </w:r>
          </w:p>
        </w:tc>
        <w:tc>
          <w:tcPr>
            <w:tcW w:w="384" w:type="pct"/>
            <w:tcBorders>
              <w:top w:val="nil"/>
              <w:left w:val="nil"/>
              <w:bottom w:val="nil"/>
              <w:right w:val="nil"/>
            </w:tcBorders>
            <w:shd w:val="clear" w:color="000000" w:fill="FCF6F9"/>
            <w:noWrap/>
            <w:vAlign w:val="bottom"/>
            <w:hideMark/>
          </w:tcPr>
          <w:p w14:paraId="3911EED3" w14:textId="21FC7E8D" w:rsidR="00FC4DA9" w:rsidRPr="005766E2" w:rsidRDefault="00FC4DA9" w:rsidP="00FC4DA9">
            <w:pPr>
              <w:jc w:val="both"/>
              <w:rPr>
                <w:color w:val="000000"/>
                <w:lang w:val="en-GB"/>
              </w:rPr>
            </w:pPr>
            <w:r w:rsidRPr="005766E2">
              <w:rPr>
                <w:color w:val="000000"/>
              </w:rPr>
              <w:t>7.3E-02</w:t>
            </w:r>
          </w:p>
        </w:tc>
        <w:tc>
          <w:tcPr>
            <w:tcW w:w="395" w:type="pct"/>
            <w:tcBorders>
              <w:top w:val="nil"/>
              <w:left w:val="nil"/>
              <w:bottom w:val="nil"/>
              <w:right w:val="nil"/>
            </w:tcBorders>
            <w:shd w:val="clear" w:color="000000" w:fill="FCFCFF"/>
            <w:noWrap/>
            <w:vAlign w:val="bottom"/>
            <w:hideMark/>
          </w:tcPr>
          <w:p w14:paraId="0003D7F1" w14:textId="6E8FA377" w:rsidR="00FC4DA9" w:rsidRPr="005766E2" w:rsidRDefault="00FC4DA9" w:rsidP="00FC4DA9">
            <w:pPr>
              <w:jc w:val="both"/>
              <w:rPr>
                <w:color w:val="000000"/>
                <w:lang w:val="en-GB"/>
              </w:rPr>
            </w:pPr>
            <w:r w:rsidRPr="005766E2">
              <w:rPr>
                <w:color w:val="000000"/>
              </w:rPr>
              <w:t>6.3E-04</w:t>
            </w:r>
          </w:p>
        </w:tc>
        <w:tc>
          <w:tcPr>
            <w:tcW w:w="373" w:type="pct"/>
            <w:tcBorders>
              <w:top w:val="nil"/>
              <w:left w:val="nil"/>
              <w:bottom w:val="nil"/>
              <w:right w:val="single" w:sz="4" w:space="0" w:color="auto"/>
            </w:tcBorders>
            <w:shd w:val="clear" w:color="000000" w:fill="FCFBFE"/>
            <w:noWrap/>
            <w:vAlign w:val="bottom"/>
            <w:hideMark/>
          </w:tcPr>
          <w:p w14:paraId="2E7FF060" w14:textId="177EF313" w:rsidR="00FC4DA9" w:rsidRPr="005766E2" w:rsidRDefault="00FC4DA9" w:rsidP="00FC4DA9">
            <w:pPr>
              <w:jc w:val="both"/>
              <w:rPr>
                <w:color w:val="000000"/>
                <w:lang w:val="en-GB"/>
              </w:rPr>
            </w:pPr>
            <w:r w:rsidRPr="005766E2">
              <w:rPr>
                <w:color w:val="000000"/>
              </w:rPr>
              <w:t>1.3E-02</w:t>
            </w:r>
          </w:p>
        </w:tc>
      </w:tr>
      <w:tr w:rsidR="00FC4DA9" w:rsidRPr="005766E2" w14:paraId="4A10CDA8" w14:textId="77777777" w:rsidTr="00075679">
        <w:trPr>
          <w:trHeight w:val="300"/>
        </w:trPr>
        <w:tc>
          <w:tcPr>
            <w:tcW w:w="859" w:type="pct"/>
            <w:tcBorders>
              <w:top w:val="nil"/>
              <w:left w:val="single" w:sz="4" w:space="0" w:color="auto"/>
              <w:bottom w:val="nil"/>
              <w:right w:val="nil"/>
            </w:tcBorders>
            <w:noWrap/>
            <w:vAlign w:val="bottom"/>
            <w:hideMark/>
          </w:tcPr>
          <w:p w14:paraId="01B314DB" w14:textId="77777777" w:rsidR="00FC4DA9" w:rsidRPr="005766E2" w:rsidRDefault="00FC4DA9" w:rsidP="00FC4DA9">
            <w:pPr>
              <w:jc w:val="both"/>
              <w:rPr>
                <w:color w:val="000000"/>
                <w:lang w:val="en-GB"/>
              </w:rPr>
            </w:pPr>
            <w:r w:rsidRPr="005766E2">
              <w:rPr>
                <w:color w:val="000000"/>
                <w:lang w:val="en-GB"/>
              </w:rPr>
              <w:t>Fine particulate matter formation</w:t>
            </w:r>
          </w:p>
        </w:tc>
        <w:tc>
          <w:tcPr>
            <w:tcW w:w="429" w:type="pct"/>
            <w:tcBorders>
              <w:top w:val="nil"/>
              <w:left w:val="nil"/>
              <w:bottom w:val="nil"/>
              <w:right w:val="nil"/>
            </w:tcBorders>
            <w:noWrap/>
            <w:vAlign w:val="bottom"/>
            <w:hideMark/>
          </w:tcPr>
          <w:p w14:paraId="4E33D3AC" w14:textId="77777777" w:rsidR="00FC4DA9" w:rsidRPr="005766E2" w:rsidRDefault="00FC4DA9" w:rsidP="00FC4DA9">
            <w:pPr>
              <w:jc w:val="both"/>
              <w:rPr>
                <w:color w:val="000000"/>
                <w:lang w:val="en-GB"/>
              </w:rPr>
            </w:pPr>
            <w:r w:rsidRPr="005766E2">
              <w:rPr>
                <w:color w:val="000000"/>
                <w:lang w:val="en-GB"/>
              </w:rPr>
              <w:t>kg PM2.5 eq</w:t>
            </w:r>
          </w:p>
        </w:tc>
        <w:tc>
          <w:tcPr>
            <w:tcW w:w="278" w:type="pct"/>
            <w:tcBorders>
              <w:top w:val="nil"/>
              <w:left w:val="nil"/>
              <w:bottom w:val="nil"/>
              <w:right w:val="nil"/>
            </w:tcBorders>
            <w:noWrap/>
            <w:vAlign w:val="bottom"/>
            <w:hideMark/>
          </w:tcPr>
          <w:p w14:paraId="354C5D95" w14:textId="7C3FCBBB" w:rsidR="00FC4DA9" w:rsidRPr="005766E2" w:rsidRDefault="00FC4DA9" w:rsidP="00FC4DA9">
            <w:pPr>
              <w:jc w:val="both"/>
              <w:rPr>
                <w:color w:val="000000"/>
                <w:lang w:val="en-GB"/>
              </w:rPr>
            </w:pPr>
            <w:r w:rsidRPr="005766E2">
              <w:rPr>
                <w:color w:val="000000"/>
              </w:rPr>
              <w:t>8.9E-01</w:t>
            </w:r>
          </w:p>
        </w:tc>
        <w:tc>
          <w:tcPr>
            <w:tcW w:w="384" w:type="pct"/>
            <w:tcBorders>
              <w:top w:val="nil"/>
              <w:left w:val="nil"/>
              <w:bottom w:val="nil"/>
              <w:right w:val="nil"/>
            </w:tcBorders>
            <w:shd w:val="clear" w:color="000000" w:fill="FCFCFF"/>
            <w:noWrap/>
            <w:vAlign w:val="bottom"/>
            <w:hideMark/>
          </w:tcPr>
          <w:p w14:paraId="4DAEDD6B" w14:textId="3677CF1A" w:rsidR="00FC4DA9" w:rsidRPr="005766E2" w:rsidRDefault="00FC4DA9" w:rsidP="00FC4DA9">
            <w:pPr>
              <w:jc w:val="both"/>
              <w:rPr>
                <w:color w:val="000000"/>
                <w:lang w:val="en-GB"/>
              </w:rPr>
            </w:pPr>
            <w:r w:rsidRPr="005766E2">
              <w:rPr>
                <w:color w:val="000000"/>
              </w:rPr>
              <w:t>0.0E+00</w:t>
            </w:r>
          </w:p>
        </w:tc>
        <w:tc>
          <w:tcPr>
            <w:tcW w:w="373" w:type="pct"/>
            <w:tcBorders>
              <w:top w:val="nil"/>
              <w:left w:val="nil"/>
              <w:bottom w:val="nil"/>
              <w:right w:val="nil"/>
            </w:tcBorders>
            <w:shd w:val="clear" w:color="000000" w:fill="FCF7FA"/>
            <w:noWrap/>
            <w:vAlign w:val="bottom"/>
            <w:hideMark/>
          </w:tcPr>
          <w:p w14:paraId="487125DE" w14:textId="2D50F030" w:rsidR="00FC4DA9" w:rsidRPr="005766E2" w:rsidRDefault="00FC4DA9" w:rsidP="00FC4DA9">
            <w:pPr>
              <w:jc w:val="both"/>
              <w:rPr>
                <w:color w:val="000000"/>
                <w:lang w:val="en-GB"/>
              </w:rPr>
            </w:pPr>
            <w:r w:rsidRPr="005766E2">
              <w:rPr>
                <w:color w:val="000000"/>
              </w:rPr>
              <w:t>1.1E-02</w:t>
            </w:r>
          </w:p>
        </w:tc>
        <w:tc>
          <w:tcPr>
            <w:tcW w:w="373" w:type="pct"/>
            <w:tcBorders>
              <w:top w:val="nil"/>
              <w:left w:val="nil"/>
              <w:bottom w:val="nil"/>
              <w:right w:val="nil"/>
            </w:tcBorders>
            <w:shd w:val="clear" w:color="000000" w:fill="FCF0F3"/>
            <w:noWrap/>
            <w:vAlign w:val="bottom"/>
            <w:hideMark/>
          </w:tcPr>
          <w:p w14:paraId="37C680E1" w14:textId="151B2FD1" w:rsidR="00FC4DA9" w:rsidRPr="005766E2" w:rsidRDefault="00FC4DA9" w:rsidP="00FC4DA9">
            <w:pPr>
              <w:jc w:val="both"/>
              <w:rPr>
                <w:color w:val="000000"/>
                <w:lang w:val="en-GB"/>
              </w:rPr>
            </w:pPr>
            <w:r w:rsidRPr="005766E2">
              <w:rPr>
                <w:color w:val="000000"/>
              </w:rPr>
              <w:t>2.5E-02</w:t>
            </w:r>
          </w:p>
        </w:tc>
        <w:tc>
          <w:tcPr>
            <w:tcW w:w="384" w:type="pct"/>
            <w:tcBorders>
              <w:top w:val="nil"/>
              <w:left w:val="nil"/>
              <w:bottom w:val="nil"/>
              <w:right w:val="nil"/>
            </w:tcBorders>
            <w:shd w:val="clear" w:color="000000" w:fill="FCD9DC"/>
            <w:noWrap/>
            <w:vAlign w:val="bottom"/>
            <w:hideMark/>
          </w:tcPr>
          <w:p w14:paraId="554AF94D" w14:textId="4F061840" w:rsidR="00FC4DA9" w:rsidRPr="005766E2" w:rsidRDefault="00FC4DA9" w:rsidP="00FC4DA9">
            <w:pPr>
              <w:jc w:val="both"/>
              <w:rPr>
                <w:color w:val="000000"/>
                <w:lang w:val="en-GB"/>
              </w:rPr>
            </w:pPr>
            <w:r w:rsidRPr="005766E2">
              <w:rPr>
                <w:color w:val="000000"/>
              </w:rPr>
              <w:t>1.1E-01</w:t>
            </w:r>
          </w:p>
        </w:tc>
        <w:tc>
          <w:tcPr>
            <w:tcW w:w="384" w:type="pct"/>
            <w:tcBorders>
              <w:top w:val="nil"/>
              <w:left w:val="nil"/>
              <w:bottom w:val="nil"/>
              <w:right w:val="nil"/>
            </w:tcBorders>
            <w:shd w:val="clear" w:color="000000" w:fill="FBBFC1"/>
            <w:noWrap/>
            <w:vAlign w:val="bottom"/>
            <w:hideMark/>
          </w:tcPr>
          <w:p w14:paraId="384AD657" w14:textId="37DD3959" w:rsidR="00FC4DA9" w:rsidRPr="005766E2" w:rsidRDefault="00FC4DA9" w:rsidP="00FC4DA9">
            <w:pPr>
              <w:jc w:val="both"/>
              <w:rPr>
                <w:color w:val="000000"/>
                <w:lang w:val="en-GB"/>
              </w:rPr>
            </w:pPr>
            <w:r w:rsidRPr="005766E2">
              <w:rPr>
                <w:color w:val="000000"/>
              </w:rPr>
              <w:t>1.2E-01</w:t>
            </w:r>
          </w:p>
        </w:tc>
        <w:tc>
          <w:tcPr>
            <w:tcW w:w="384" w:type="pct"/>
            <w:tcBorders>
              <w:top w:val="nil"/>
              <w:left w:val="nil"/>
              <w:bottom w:val="nil"/>
              <w:right w:val="nil"/>
            </w:tcBorders>
            <w:shd w:val="clear" w:color="000000" w:fill="F8696B"/>
            <w:noWrap/>
            <w:vAlign w:val="bottom"/>
            <w:hideMark/>
          </w:tcPr>
          <w:p w14:paraId="2A0D9981" w14:textId="3CEDECF7" w:rsidR="00FC4DA9" w:rsidRPr="005766E2" w:rsidRDefault="00FC4DA9" w:rsidP="00FC4DA9">
            <w:pPr>
              <w:jc w:val="both"/>
              <w:rPr>
                <w:color w:val="000000"/>
                <w:lang w:val="en-GB"/>
              </w:rPr>
            </w:pPr>
            <w:r w:rsidRPr="005766E2">
              <w:rPr>
                <w:color w:val="000000"/>
              </w:rPr>
              <w:t>5.8E-01</w:t>
            </w:r>
          </w:p>
        </w:tc>
        <w:tc>
          <w:tcPr>
            <w:tcW w:w="384" w:type="pct"/>
            <w:tcBorders>
              <w:top w:val="nil"/>
              <w:left w:val="nil"/>
              <w:bottom w:val="nil"/>
              <w:right w:val="nil"/>
            </w:tcBorders>
            <w:shd w:val="clear" w:color="000000" w:fill="FCF0F3"/>
            <w:noWrap/>
            <w:vAlign w:val="bottom"/>
            <w:hideMark/>
          </w:tcPr>
          <w:p w14:paraId="66C6B1CB" w14:textId="0EA88D36" w:rsidR="00FC4DA9" w:rsidRPr="005766E2" w:rsidRDefault="00FC4DA9" w:rsidP="00FC4DA9">
            <w:pPr>
              <w:jc w:val="both"/>
              <w:rPr>
                <w:color w:val="000000"/>
                <w:lang w:val="en-GB"/>
              </w:rPr>
            </w:pPr>
            <w:r w:rsidRPr="005766E2">
              <w:rPr>
                <w:color w:val="000000"/>
              </w:rPr>
              <w:t>3.9E-02</w:t>
            </w:r>
          </w:p>
        </w:tc>
        <w:tc>
          <w:tcPr>
            <w:tcW w:w="395" w:type="pct"/>
            <w:tcBorders>
              <w:top w:val="nil"/>
              <w:left w:val="nil"/>
              <w:bottom w:val="nil"/>
              <w:right w:val="nil"/>
            </w:tcBorders>
            <w:shd w:val="clear" w:color="000000" w:fill="FCFCFF"/>
            <w:noWrap/>
            <w:vAlign w:val="bottom"/>
            <w:hideMark/>
          </w:tcPr>
          <w:p w14:paraId="6F9FA0F8" w14:textId="733DFD0C" w:rsidR="00FC4DA9" w:rsidRPr="005766E2" w:rsidRDefault="00FC4DA9" w:rsidP="00FC4DA9">
            <w:pPr>
              <w:jc w:val="both"/>
              <w:rPr>
                <w:color w:val="000000"/>
                <w:lang w:val="en-GB"/>
              </w:rPr>
            </w:pPr>
            <w:r w:rsidRPr="005766E2">
              <w:rPr>
                <w:color w:val="000000"/>
              </w:rPr>
              <w:t>3.1E-04</w:t>
            </w:r>
          </w:p>
        </w:tc>
        <w:tc>
          <w:tcPr>
            <w:tcW w:w="373" w:type="pct"/>
            <w:tcBorders>
              <w:top w:val="nil"/>
              <w:left w:val="nil"/>
              <w:bottom w:val="nil"/>
              <w:right w:val="single" w:sz="4" w:space="0" w:color="auto"/>
            </w:tcBorders>
            <w:shd w:val="clear" w:color="000000" w:fill="FCFAFD"/>
            <w:noWrap/>
            <w:vAlign w:val="bottom"/>
            <w:hideMark/>
          </w:tcPr>
          <w:p w14:paraId="59EF3D55" w14:textId="2C21AA8C" w:rsidR="00FC4DA9" w:rsidRPr="005766E2" w:rsidRDefault="00FC4DA9" w:rsidP="00FC4DA9">
            <w:pPr>
              <w:jc w:val="both"/>
              <w:rPr>
                <w:color w:val="000000"/>
                <w:lang w:val="en-GB"/>
              </w:rPr>
            </w:pPr>
            <w:r w:rsidRPr="005766E2">
              <w:rPr>
                <w:color w:val="000000"/>
              </w:rPr>
              <w:t>5.2E-03</w:t>
            </w:r>
          </w:p>
        </w:tc>
      </w:tr>
      <w:tr w:rsidR="00FC4DA9" w:rsidRPr="005766E2" w14:paraId="44A22EBB" w14:textId="77777777" w:rsidTr="00075679">
        <w:trPr>
          <w:trHeight w:val="300"/>
        </w:trPr>
        <w:tc>
          <w:tcPr>
            <w:tcW w:w="859" w:type="pct"/>
            <w:tcBorders>
              <w:top w:val="nil"/>
              <w:left w:val="single" w:sz="4" w:space="0" w:color="auto"/>
              <w:bottom w:val="nil"/>
              <w:right w:val="nil"/>
            </w:tcBorders>
            <w:noWrap/>
            <w:vAlign w:val="bottom"/>
            <w:hideMark/>
          </w:tcPr>
          <w:p w14:paraId="01AE6F77" w14:textId="77777777" w:rsidR="00FC4DA9" w:rsidRPr="005766E2" w:rsidRDefault="00FC4DA9" w:rsidP="00FC4DA9">
            <w:pPr>
              <w:jc w:val="both"/>
              <w:rPr>
                <w:color w:val="000000"/>
                <w:lang w:val="en-GB"/>
              </w:rPr>
            </w:pPr>
            <w:r w:rsidRPr="005766E2">
              <w:rPr>
                <w:color w:val="000000"/>
                <w:lang w:val="en-GB"/>
              </w:rPr>
              <w:t>Ozone formation, Terrestrial ecosystems</w:t>
            </w:r>
          </w:p>
        </w:tc>
        <w:tc>
          <w:tcPr>
            <w:tcW w:w="429" w:type="pct"/>
            <w:tcBorders>
              <w:top w:val="nil"/>
              <w:left w:val="nil"/>
              <w:bottom w:val="nil"/>
              <w:right w:val="nil"/>
            </w:tcBorders>
            <w:noWrap/>
            <w:vAlign w:val="bottom"/>
            <w:hideMark/>
          </w:tcPr>
          <w:p w14:paraId="1BF6DC02" w14:textId="77777777" w:rsidR="00FC4DA9" w:rsidRPr="005766E2" w:rsidRDefault="00FC4DA9" w:rsidP="00FC4DA9">
            <w:pPr>
              <w:jc w:val="both"/>
              <w:rPr>
                <w:color w:val="000000"/>
                <w:lang w:val="en-GB"/>
              </w:rPr>
            </w:pPr>
            <w:r w:rsidRPr="005766E2">
              <w:rPr>
                <w:color w:val="000000"/>
                <w:lang w:val="en-GB"/>
              </w:rPr>
              <w:t>kg NOx eq</w:t>
            </w:r>
          </w:p>
        </w:tc>
        <w:tc>
          <w:tcPr>
            <w:tcW w:w="278" w:type="pct"/>
            <w:tcBorders>
              <w:top w:val="nil"/>
              <w:left w:val="nil"/>
              <w:bottom w:val="nil"/>
              <w:right w:val="nil"/>
            </w:tcBorders>
            <w:noWrap/>
            <w:vAlign w:val="bottom"/>
            <w:hideMark/>
          </w:tcPr>
          <w:p w14:paraId="6862FFE9" w14:textId="229899FF" w:rsidR="00FC4DA9" w:rsidRPr="005766E2" w:rsidRDefault="00FC4DA9" w:rsidP="00FC4DA9">
            <w:pPr>
              <w:jc w:val="both"/>
              <w:rPr>
                <w:color w:val="000000"/>
                <w:lang w:val="en-GB"/>
              </w:rPr>
            </w:pPr>
            <w:r w:rsidRPr="005766E2">
              <w:rPr>
                <w:color w:val="000000"/>
              </w:rPr>
              <w:t>2.2E+00</w:t>
            </w:r>
          </w:p>
        </w:tc>
        <w:tc>
          <w:tcPr>
            <w:tcW w:w="384" w:type="pct"/>
            <w:tcBorders>
              <w:top w:val="nil"/>
              <w:left w:val="nil"/>
              <w:bottom w:val="nil"/>
              <w:right w:val="nil"/>
            </w:tcBorders>
            <w:shd w:val="clear" w:color="000000" w:fill="FCFCFF"/>
            <w:noWrap/>
            <w:vAlign w:val="bottom"/>
            <w:hideMark/>
          </w:tcPr>
          <w:p w14:paraId="39006D8E" w14:textId="53589D02" w:rsidR="00FC4DA9" w:rsidRPr="005766E2" w:rsidRDefault="00FC4DA9" w:rsidP="00FC4DA9">
            <w:pPr>
              <w:jc w:val="both"/>
              <w:rPr>
                <w:color w:val="000000"/>
                <w:lang w:val="en-GB"/>
              </w:rPr>
            </w:pPr>
            <w:r w:rsidRPr="005766E2">
              <w:rPr>
                <w:color w:val="000000"/>
              </w:rPr>
              <w:t>0.0E+00</w:t>
            </w:r>
          </w:p>
        </w:tc>
        <w:tc>
          <w:tcPr>
            <w:tcW w:w="373" w:type="pct"/>
            <w:tcBorders>
              <w:top w:val="nil"/>
              <w:left w:val="nil"/>
              <w:bottom w:val="nil"/>
              <w:right w:val="nil"/>
            </w:tcBorders>
            <w:shd w:val="clear" w:color="000000" w:fill="FCFBFE"/>
            <w:noWrap/>
            <w:vAlign w:val="bottom"/>
            <w:hideMark/>
          </w:tcPr>
          <w:p w14:paraId="6077A73E" w14:textId="098C399C" w:rsidR="00FC4DA9" w:rsidRPr="005766E2" w:rsidRDefault="00FC4DA9" w:rsidP="00FC4DA9">
            <w:pPr>
              <w:jc w:val="both"/>
              <w:rPr>
                <w:color w:val="000000"/>
                <w:lang w:val="en-GB"/>
              </w:rPr>
            </w:pPr>
            <w:r w:rsidRPr="005766E2">
              <w:rPr>
                <w:color w:val="000000"/>
              </w:rPr>
              <w:t>1.5E-02</w:t>
            </w:r>
          </w:p>
        </w:tc>
        <w:tc>
          <w:tcPr>
            <w:tcW w:w="373" w:type="pct"/>
            <w:tcBorders>
              <w:top w:val="nil"/>
              <w:left w:val="nil"/>
              <w:bottom w:val="nil"/>
              <w:right w:val="nil"/>
            </w:tcBorders>
            <w:shd w:val="clear" w:color="000000" w:fill="FCFAFC"/>
            <w:noWrap/>
            <w:vAlign w:val="bottom"/>
            <w:hideMark/>
          </w:tcPr>
          <w:p w14:paraId="6957DA60" w14:textId="638ACE04" w:rsidR="00FC4DA9" w:rsidRPr="005766E2" w:rsidRDefault="00FC4DA9" w:rsidP="00FC4DA9">
            <w:pPr>
              <w:jc w:val="both"/>
              <w:rPr>
                <w:color w:val="000000"/>
                <w:lang w:val="en-GB"/>
              </w:rPr>
            </w:pPr>
            <w:r w:rsidRPr="005766E2">
              <w:rPr>
                <w:color w:val="000000"/>
              </w:rPr>
              <w:t>3.5E-02</w:t>
            </w:r>
          </w:p>
        </w:tc>
        <w:tc>
          <w:tcPr>
            <w:tcW w:w="384" w:type="pct"/>
            <w:tcBorders>
              <w:top w:val="nil"/>
              <w:left w:val="nil"/>
              <w:bottom w:val="nil"/>
              <w:right w:val="nil"/>
            </w:tcBorders>
            <w:shd w:val="clear" w:color="000000" w:fill="FCF6F8"/>
            <w:noWrap/>
            <w:vAlign w:val="bottom"/>
            <w:hideMark/>
          </w:tcPr>
          <w:p w14:paraId="6A618172" w14:textId="5F0E6012" w:rsidR="00FC4DA9" w:rsidRPr="005766E2" w:rsidRDefault="00FC4DA9" w:rsidP="00FC4DA9">
            <w:pPr>
              <w:jc w:val="both"/>
              <w:rPr>
                <w:color w:val="000000"/>
                <w:lang w:val="en-GB"/>
              </w:rPr>
            </w:pPr>
            <w:r w:rsidRPr="005766E2">
              <w:rPr>
                <w:color w:val="000000"/>
              </w:rPr>
              <w:t>9.7E-02</w:t>
            </w:r>
          </w:p>
        </w:tc>
        <w:tc>
          <w:tcPr>
            <w:tcW w:w="384" w:type="pct"/>
            <w:tcBorders>
              <w:top w:val="nil"/>
              <w:left w:val="nil"/>
              <w:bottom w:val="nil"/>
              <w:right w:val="nil"/>
            </w:tcBorders>
            <w:shd w:val="clear" w:color="000000" w:fill="FCF1F4"/>
            <w:noWrap/>
            <w:vAlign w:val="bottom"/>
            <w:hideMark/>
          </w:tcPr>
          <w:p w14:paraId="39AFD3D2" w14:textId="45886C9A" w:rsidR="00FC4DA9" w:rsidRPr="005766E2" w:rsidRDefault="00FC4DA9" w:rsidP="00FC4DA9">
            <w:pPr>
              <w:jc w:val="both"/>
              <w:rPr>
                <w:color w:val="000000"/>
                <w:lang w:val="en-GB"/>
              </w:rPr>
            </w:pPr>
            <w:r w:rsidRPr="005766E2">
              <w:rPr>
                <w:color w:val="000000"/>
              </w:rPr>
              <w:t>1.3E-01</w:t>
            </w:r>
          </w:p>
        </w:tc>
        <w:tc>
          <w:tcPr>
            <w:tcW w:w="384" w:type="pct"/>
            <w:tcBorders>
              <w:top w:val="nil"/>
              <w:left w:val="nil"/>
              <w:bottom w:val="nil"/>
              <w:right w:val="nil"/>
            </w:tcBorders>
            <w:shd w:val="clear" w:color="000000" w:fill="F8696B"/>
            <w:noWrap/>
            <w:vAlign w:val="bottom"/>
            <w:hideMark/>
          </w:tcPr>
          <w:p w14:paraId="295DFE3A" w14:textId="1DBB3686" w:rsidR="00FC4DA9" w:rsidRPr="005766E2" w:rsidRDefault="00FC4DA9" w:rsidP="00FC4DA9">
            <w:pPr>
              <w:jc w:val="both"/>
              <w:rPr>
                <w:color w:val="000000"/>
                <w:lang w:val="en-GB"/>
              </w:rPr>
            </w:pPr>
            <w:r w:rsidRPr="005766E2">
              <w:rPr>
                <w:color w:val="000000"/>
              </w:rPr>
              <w:t>1.8E+00</w:t>
            </w:r>
          </w:p>
        </w:tc>
        <w:tc>
          <w:tcPr>
            <w:tcW w:w="384" w:type="pct"/>
            <w:tcBorders>
              <w:top w:val="nil"/>
              <w:left w:val="nil"/>
              <w:bottom w:val="nil"/>
              <w:right w:val="nil"/>
            </w:tcBorders>
            <w:shd w:val="clear" w:color="000000" w:fill="FCF7FA"/>
            <w:noWrap/>
            <w:vAlign w:val="bottom"/>
            <w:hideMark/>
          </w:tcPr>
          <w:p w14:paraId="15EEAFDE" w14:textId="32277FB5" w:rsidR="00FC4DA9" w:rsidRPr="005766E2" w:rsidRDefault="00FC4DA9" w:rsidP="00FC4DA9">
            <w:pPr>
              <w:jc w:val="both"/>
              <w:rPr>
                <w:color w:val="000000"/>
                <w:lang w:val="en-GB"/>
              </w:rPr>
            </w:pPr>
            <w:r w:rsidRPr="005766E2">
              <w:rPr>
                <w:color w:val="000000"/>
              </w:rPr>
              <w:t>7.9E-02</w:t>
            </w:r>
          </w:p>
        </w:tc>
        <w:tc>
          <w:tcPr>
            <w:tcW w:w="395" w:type="pct"/>
            <w:tcBorders>
              <w:top w:val="nil"/>
              <w:left w:val="nil"/>
              <w:bottom w:val="nil"/>
              <w:right w:val="nil"/>
            </w:tcBorders>
            <w:shd w:val="clear" w:color="000000" w:fill="FCFCFF"/>
            <w:noWrap/>
            <w:vAlign w:val="bottom"/>
            <w:hideMark/>
          </w:tcPr>
          <w:p w14:paraId="00DDA55A" w14:textId="305B121B" w:rsidR="00FC4DA9" w:rsidRPr="005766E2" w:rsidRDefault="00FC4DA9" w:rsidP="00FC4DA9">
            <w:pPr>
              <w:jc w:val="both"/>
              <w:rPr>
                <w:color w:val="000000"/>
                <w:lang w:val="en-GB"/>
              </w:rPr>
            </w:pPr>
            <w:r w:rsidRPr="005766E2">
              <w:rPr>
                <w:color w:val="000000"/>
              </w:rPr>
              <w:t>6.5E-04</w:t>
            </w:r>
          </w:p>
        </w:tc>
        <w:tc>
          <w:tcPr>
            <w:tcW w:w="373" w:type="pct"/>
            <w:tcBorders>
              <w:top w:val="nil"/>
              <w:left w:val="nil"/>
              <w:bottom w:val="nil"/>
              <w:right w:val="single" w:sz="4" w:space="0" w:color="auto"/>
            </w:tcBorders>
            <w:shd w:val="clear" w:color="000000" w:fill="FCFBFE"/>
            <w:noWrap/>
            <w:vAlign w:val="bottom"/>
            <w:hideMark/>
          </w:tcPr>
          <w:p w14:paraId="521D2F08" w14:textId="30D256FF" w:rsidR="00FC4DA9" w:rsidRPr="005766E2" w:rsidRDefault="00FC4DA9" w:rsidP="00FC4DA9">
            <w:pPr>
              <w:jc w:val="both"/>
              <w:rPr>
                <w:color w:val="000000"/>
                <w:lang w:val="en-GB"/>
              </w:rPr>
            </w:pPr>
            <w:r w:rsidRPr="005766E2">
              <w:rPr>
                <w:color w:val="000000"/>
              </w:rPr>
              <w:t>1.4E-02</w:t>
            </w:r>
          </w:p>
        </w:tc>
      </w:tr>
      <w:tr w:rsidR="00FC4DA9" w:rsidRPr="005766E2" w14:paraId="47FBFCF7" w14:textId="77777777" w:rsidTr="00075679">
        <w:trPr>
          <w:trHeight w:val="340"/>
        </w:trPr>
        <w:tc>
          <w:tcPr>
            <w:tcW w:w="859" w:type="pct"/>
            <w:tcBorders>
              <w:top w:val="nil"/>
              <w:left w:val="single" w:sz="4" w:space="0" w:color="auto"/>
              <w:bottom w:val="nil"/>
              <w:right w:val="nil"/>
            </w:tcBorders>
            <w:noWrap/>
            <w:vAlign w:val="bottom"/>
            <w:hideMark/>
          </w:tcPr>
          <w:p w14:paraId="1CE7A5A9" w14:textId="77777777" w:rsidR="00FC4DA9" w:rsidRPr="005766E2" w:rsidRDefault="00FC4DA9" w:rsidP="00FC4DA9">
            <w:pPr>
              <w:jc w:val="both"/>
              <w:rPr>
                <w:color w:val="000000"/>
                <w:lang w:val="en-GB"/>
              </w:rPr>
            </w:pPr>
            <w:r w:rsidRPr="005766E2">
              <w:rPr>
                <w:color w:val="000000"/>
                <w:lang w:val="en-GB"/>
              </w:rPr>
              <w:t>Terrestrial acidification</w:t>
            </w:r>
          </w:p>
        </w:tc>
        <w:tc>
          <w:tcPr>
            <w:tcW w:w="429" w:type="pct"/>
            <w:tcBorders>
              <w:top w:val="nil"/>
              <w:left w:val="nil"/>
              <w:bottom w:val="nil"/>
              <w:right w:val="nil"/>
            </w:tcBorders>
            <w:noWrap/>
            <w:vAlign w:val="bottom"/>
            <w:hideMark/>
          </w:tcPr>
          <w:p w14:paraId="7DCB032E" w14:textId="77777777" w:rsidR="00FC4DA9" w:rsidRPr="005766E2" w:rsidRDefault="00FC4DA9" w:rsidP="00FC4DA9">
            <w:pPr>
              <w:jc w:val="both"/>
              <w:rPr>
                <w:color w:val="000000"/>
                <w:lang w:val="en-GB"/>
              </w:rPr>
            </w:pPr>
            <w:r w:rsidRPr="005766E2">
              <w:rPr>
                <w:color w:val="000000"/>
                <w:lang w:val="en-GB"/>
              </w:rPr>
              <w:t>kg SO</w:t>
            </w:r>
            <w:r w:rsidRPr="005766E2">
              <w:rPr>
                <w:color w:val="000000"/>
                <w:vertAlign w:val="subscript"/>
                <w:lang w:val="en-GB"/>
              </w:rPr>
              <w:t>2</w:t>
            </w:r>
            <w:r w:rsidRPr="005766E2">
              <w:rPr>
                <w:color w:val="000000"/>
                <w:lang w:val="en-GB"/>
              </w:rPr>
              <w:t xml:space="preserve"> eq</w:t>
            </w:r>
          </w:p>
        </w:tc>
        <w:tc>
          <w:tcPr>
            <w:tcW w:w="278" w:type="pct"/>
            <w:tcBorders>
              <w:top w:val="nil"/>
              <w:left w:val="nil"/>
              <w:bottom w:val="nil"/>
              <w:right w:val="nil"/>
            </w:tcBorders>
            <w:noWrap/>
            <w:vAlign w:val="bottom"/>
            <w:hideMark/>
          </w:tcPr>
          <w:p w14:paraId="70460427" w14:textId="10604F87" w:rsidR="00FC4DA9" w:rsidRPr="005766E2" w:rsidRDefault="00FC4DA9" w:rsidP="00FC4DA9">
            <w:pPr>
              <w:jc w:val="both"/>
              <w:rPr>
                <w:color w:val="000000"/>
                <w:lang w:val="en-GB"/>
              </w:rPr>
            </w:pPr>
            <w:r w:rsidRPr="005766E2">
              <w:rPr>
                <w:color w:val="000000"/>
              </w:rPr>
              <w:t>2.3E+00</w:t>
            </w:r>
          </w:p>
        </w:tc>
        <w:tc>
          <w:tcPr>
            <w:tcW w:w="384" w:type="pct"/>
            <w:tcBorders>
              <w:top w:val="nil"/>
              <w:left w:val="nil"/>
              <w:bottom w:val="nil"/>
              <w:right w:val="nil"/>
            </w:tcBorders>
            <w:shd w:val="clear" w:color="000000" w:fill="FCFCFF"/>
            <w:noWrap/>
            <w:vAlign w:val="bottom"/>
            <w:hideMark/>
          </w:tcPr>
          <w:p w14:paraId="491A4387" w14:textId="59D7AE2E" w:rsidR="00FC4DA9" w:rsidRPr="005766E2" w:rsidRDefault="00FC4DA9" w:rsidP="00FC4DA9">
            <w:pPr>
              <w:jc w:val="both"/>
              <w:rPr>
                <w:color w:val="000000"/>
                <w:lang w:val="en-GB"/>
              </w:rPr>
            </w:pPr>
            <w:r w:rsidRPr="005766E2">
              <w:rPr>
                <w:color w:val="000000"/>
              </w:rPr>
              <w:t>0.0E+00</w:t>
            </w:r>
          </w:p>
        </w:tc>
        <w:tc>
          <w:tcPr>
            <w:tcW w:w="373" w:type="pct"/>
            <w:tcBorders>
              <w:top w:val="nil"/>
              <w:left w:val="nil"/>
              <w:bottom w:val="nil"/>
              <w:right w:val="nil"/>
            </w:tcBorders>
            <w:shd w:val="clear" w:color="000000" w:fill="FCF8FB"/>
            <w:noWrap/>
            <w:vAlign w:val="bottom"/>
            <w:hideMark/>
          </w:tcPr>
          <w:p w14:paraId="0F9D7986" w14:textId="42420722" w:rsidR="00FC4DA9" w:rsidRPr="005766E2" w:rsidRDefault="00FC4DA9" w:rsidP="00FC4DA9">
            <w:pPr>
              <w:jc w:val="both"/>
              <w:rPr>
                <w:color w:val="000000"/>
                <w:lang w:val="en-GB"/>
              </w:rPr>
            </w:pPr>
            <w:r w:rsidRPr="005766E2">
              <w:rPr>
                <w:color w:val="000000"/>
              </w:rPr>
              <w:t>2.7E-02</w:t>
            </w:r>
          </w:p>
        </w:tc>
        <w:tc>
          <w:tcPr>
            <w:tcW w:w="373" w:type="pct"/>
            <w:tcBorders>
              <w:top w:val="nil"/>
              <w:left w:val="nil"/>
              <w:bottom w:val="nil"/>
              <w:right w:val="nil"/>
            </w:tcBorders>
            <w:shd w:val="clear" w:color="000000" w:fill="FCEEF1"/>
            <w:noWrap/>
            <w:vAlign w:val="bottom"/>
            <w:hideMark/>
          </w:tcPr>
          <w:p w14:paraId="274BB73D" w14:textId="7A1876D2" w:rsidR="00FC4DA9" w:rsidRPr="005766E2" w:rsidRDefault="00FC4DA9" w:rsidP="00FC4DA9">
            <w:pPr>
              <w:jc w:val="both"/>
              <w:rPr>
                <w:color w:val="000000"/>
                <w:lang w:val="en-GB"/>
              </w:rPr>
            </w:pPr>
            <w:r w:rsidRPr="005766E2">
              <w:rPr>
                <w:color w:val="000000"/>
              </w:rPr>
              <w:t>8.1E-02</w:t>
            </w:r>
          </w:p>
        </w:tc>
        <w:tc>
          <w:tcPr>
            <w:tcW w:w="384" w:type="pct"/>
            <w:tcBorders>
              <w:top w:val="nil"/>
              <w:left w:val="nil"/>
              <w:bottom w:val="nil"/>
              <w:right w:val="nil"/>
            </w:tcBorders>
            <w:shd w:val="clear" w:color="000000" w:fill="FBD6D8"/>
            <w:noWrap/>
            <w:vAlign w:val="bottom"/>
            <w:hideMark/>
          </w:tcPr>
          <w:p w14:paraId="1EC1636C" w14:textId="17933D78" w:rsidR="00FC4DA9" w:rsidRPr="005766E2" w:rsidRDefault="00FC4DA9" w:rsidP="00FC4DA9">
            <w:pPr>
              <w:jc w:val="both"/>
              <w:rPr>
                <w:color w:val="000000"/>
                <w:lang w:val="en-GB"/>
              </w:rPr>
            </w:pPr>
            <w:r w:rsidRPr="005766E2">
              <w:rPr>
                <w:color w:val="000000"/>
              </w:rPr>
              <w:t>3.0E-01</w:t>
            </w:r>
          </w:p>
        </w:tc>
        <w:tc>
          <w:tcPr>
            <w:tcW w:w="384" w:type="pct"/>
            <w:tcBorders>
              <w:top w:val="nil"/>
              <w:left w:val="nil"/>
              <w:bottom w:val="nil"/>
              <w:right w:val="nil"/>
            </w:tcBorders>
            <w:shd w:val="clear" w:color="000000" w:fill="FBBBBE"/>
            <w:noWrap/>
            <w:vAlign w:val="bottom"/>
            <w:hideMark/>
          </w:tcPr>
          <w:p w14:paraId="7C0FEBEA" w14:textId="06A9DCB8" w:rsidR="00FC4DA9" w:rsidRPr="005766E2" w:rsidRDefault="00FC4DA9" w:rsidP="00FC4DA9">
            <w:pPr>
              <w:jc w:val="both"/>
              <w:rPr>
                <w:color w:val="000000"/>
                <w:lang w:val="en-GB"/>
              </w:rPr>
            </w:pPr>
            <w:r w:rsidRPr="005766E2">
              <w:rPr>
                <w:color w:val="000000"/>
              </w:rPr>
              <w:t>3.6E-01</w:t>
            </w:r>
          </w:p>
        </w:tc>
        <w:tc>
          <w:tcPr>
            <w:tcW w:w="384" w:type="pct"/>
            <w:tcBorders>
              <w:top w:val="nil"/>
              <w:left w:val="nil"/>
              <w:bottom w:val="nil"/>
              <w:right w:val="nil"/>
            </w:tcBorders>
            <w:shd w:val="clear" w:color="000000" w:fill="F8696B"/>
            <w:noWrap/>
            <w:vAlign w:val="bottom"/>
            <w:hideMark/>
          </w:tcPr>
          <w:p w14:paraId="09DA6D5E" w14:textId="3D853431" w:rsidR="00FC4DA9" w:rsidRPr="005766E2" w:rsidRDefault="00FC4DA9" w:rsidP="00FC4DA9">
            <w:pPr>
              <w:jc w:val="both"/>
              <w:rPr>
                <w:color w:val="000000"/>
                <w:lang w:val="en-GB"/>
              </w:rPr>
            </w:pPr>
            <w:r w:rsidRPr="005766E2">
              <w:rPr>
                <w:color w:val="000000"/>
              </w:rPr>
              <w:t>1.4E+00</w:t>
            </w:r>
          </w:p>
        </w:tc>
        <w:tc>
          <w:tcPr>
            <w:tcW w:w="384" w:type="pct"/>
            <w:tcBorders>
              <w:top w:val="nil"/>
              <w:left w:val="nil"/>
              <w:bottom w:val="nil"/>
              <w:right w:val="nil"/>
            </w:tcBorders>
            <w:shd w:val="clear" w:color="000000" w:fill="FCF0F3"/>
            <w:noWrap/>
            <w:vAlign w:val="bottom"/>
            <w:hideMark/>
          </w:tcPr>
          <w:p w14:paraId="1BA25E48" w14:textId="3A30223A" w:rsidR="00FC4DA9" w:rsidRPr="005766E2" w:rsidRDefault="00FC4DA9" w:rsidP="00FC4DA9">
            <w:pPr>
              <w:jc w:val="both"/>
              <w:rPr>
                <w:color w:val="000000"/>
                <w:lang w:val="en-GB"/>
              </w:rPr>
            </w:pPr>
            <w:r w:rsidRPr="005766E2">
              <w:rPr>
                <w:color w:val="000000"/>
              </w:rPr>
              <w:t>1.1E-01</w:t>
            </w:r>
          </w:p>
        </w:tc>
        <w:tc>
          <w:tcPr>
            <w:tcW w:w="395" w:type="pct"/>
            <w:tcBorders>
              <w:top w:val="nil"/>
              <w:left w:val="nil"/>
              <w:bottom w:val="nil"/>
              <w:right w:val="nil"/>
            </w:tcBorders>
            <w:shd w:val="clear" w:color="000000" w:fill="FCFCFF"/>
            <w:noWrap/>
            <w:vAlign w:val="bottom"/>
            <w:hideMark/>
          </w:tcPr>
          <w:p w14:paraId="3F07AD4C" w14:textId="639DF085" w:rsidR="00FC4DA9" w:rsidRPr="005766E2" w:rsidRDefault="00FC4DA9" w:rsidP="00FC4DA9">
            <w:pPr>
              <w:jc w:val="both"/>
              <w:rPr>
                <w:color w:val="000000"/>
                <w:lang w:val="en-GB"/>
              </w:rPr>
            </w:pPr>
            <w:r w:rsidRPr="005766E2">
              <w:rPr>
                <w:color w:val="000000"/>
              </w:rPr>
              <w:t>8.0E-04</w:t>
            </w:r>
          </w:p>
        </w:tc>
        <w:tc>
          <w:tcPr>
            <w:tcW w:w="373" w:type="pct"/>
            <w:tcBorders>
              <w:top w:val="nil"/>
              <w:left w:val="nil"/>
              <w:bottom w:val="nil"/>
              <w:right w:val="single" w:sz="4" w:space="0" w:color="auto"/>
            </w:tcBorders>
            <w:shd w:val="clear" w:color="000000" w:fill="FCFAFD"/>
            <w:noWrap/>
            <w:vAlign w:val="bottom"/>
            <w:hideMark/>
          </w:tcPr>
          <w:p w14:paraId="24901ED8" w14:textId="3D211C45" w:rsidR="00FC4DA9" w:rsidRPr="005766E2" w:rsidRDefault="00FC4DA9" w:rsidP="00FC4DA9">
            <w:pPr>
              <w:jc w:val="both"/>
              <w:rPr>
                <w:color w:val="000000"/>
                <w:lang w:val="en-GB"/>
              </w:rPr>
            </w:pPr>
            <w:r w:rsidRPr="005766E2">
              <w:rPr>
                <w:color w:val="000000"/>
              </w:rPr>
              <w:t>1.3E-02</w:t>
            </w:r>
          </w:p>
        </w:tc>
      </w:tr>
      <w:tr w:rsidR="00FC4DA9" w:rsidRPr="005766E2" w14:paraId="62E3DB47" w14:textId="77777777" w:rsidTr="00075679">
        <w:trPr>
          <w:trHeight w:val="300"/>
        </w:trPr>
        <w:tc>
          <w:tcPr>
            <w:tcW w:w="859" w:type="pct"/>
            <w:tcBorders>
              <w:top w:val="nil"/>
              <w:left w:val="single" w:sz="4" w:space="0" w:color="auto"/>
              <w:bottom w:val="nil"/>
              <w:right w:val="nil"/>
            </w:tcBorders>
            <w:noWrap/>
            <w:vAlign w:val="bottom"/>
            <w:hideMark/>
          </w:tcPr>
          <w:p w14:paraId="292467EC" w14:textId="77777777" w:rsidR="00FC4DA9" w:rsidRPr="005766E2" w:rsidRDefault="00FC4DA9" w:rsidP="00FC4DA9">
            <w:pPr>
              <w:jc w:val="both"/>
              <w:rPr>
                <w:color w:val="000000"/>
                <w:lang w:val="en-GB"/>
              </w:rPr>
            </w:pPr>
            <w:r w:rsidRPr="005766E2">
              <w:rPr>
                <w:color w:val="000000"/>
                <w:lang w:val="en-GB"/>
              </w:rPr>
              <w:t>Freshwater eutrophication</w:t>
            </w:r>
          </w:p>
        </w:tc>
        <w:tc>
          <w:tcPr>
            <w:tcW w:w="429" w:type="pct"/>
            <w:tcBorders>
              <w:top w:val="nil"/>
              <w:left w:val="nil"/>
              <w:bottom w:val="nil"/>
              <w:right w:val="nil"/>
            </w:tcBorders>
            <w:noWrap/>
            <w:vAlign w:val="bottom"/>
            <w:hideMark/>
          </w:tcPr>
          <w:p w14:paraId="74B39A8E" w14:textId="77777777" w:rsidR="00FC4DA9" w:rsidRPr="005766E2" w:rsidRDefault="00FC4DA9" w:rsidP="00FC4DA9">
            <w:pPr>
              <w:jc w:val="both"/>
              <w:rPr>
                <w:color w:val="000000"/>
                <w:lang w:val="en-GB"/>
              </w:rPr>
            </w:pPr>
            <w:r w:rsidRPr="005766E2">
              <w:rPr>
                <w:color w:val="000000"/>
                <w:lang w:val="en-GB"/>
              </w:rPr>
              <w:t>kg P eq</w:t>
            </w:r>
          </w:p>
        </w:tc>
        <w:tc>
          <w:tcPr>
            <w:tcW w:w="278" w:type="pct"/>
            <w:tcBorders>
              <w:top w:val="nil"/>
              <w:left w:val="nil"/>
              <w:bottom w:val="nil"/>
              <w:right w:val="nil"/>
            </w:tcBorders>
            <w:noWrap/>
            <w:vAlign w:val="bottom"/>
            <w:hideMark/>
          </w:tcPr>
          <w:p w14:paraId="293D20EA" w14:textId="3A4669DE" w:rsidR="00FC4DA9" w:rsidRPr="005766E2" w:rsidRDefault="00FC4DA9" w:rsidP="00FC4DA9">
            <w:pPr>
              <w:jc w:val="both"/>
              <w:rPr>
                <w:color w:val="000000"/>
                <w:lang w:val="en-GB"/>
              </w:rPr>
            </w:pPr>
            <w:r w:rsidRPr="005766E2">
              <w:rPr>
                <w:color w:val="000000"/>
              </w:rPr>
              <w:t>5.1E-01</w:t>
            </w:r>
          </w:p>
        </w:tc>
        <w:tc>
          <w:tcPr>
            <w:tcW w:w="384" w:type="pct"/>
            <w:tcBorders>
              <w:top w:val="nil"/>
              <w:left w:val="nil"/>
              <w:bottom w:val="nil"/>
              <w:right w:val="nil"/>
            </w:tcBorders>
            <w:shd w:val="clear" w:color="000000" w:fill="FCFCFF"/>
            <w:noWrap/>
            <w:vAlign w:val="bottom"/>
            <w:hideMark/>
          </w:tcPr>
          <w:p w14:paraId="29247711" w14:textId="3A584B95" w:rsidR="00FC4DA9" w:rsidRPr="005766E2" w:rsidRDefault="00FC4DA9" w:rsidP="00FC4DA9">
            <w:pPr>
              <w:jc w:val="both"/>
              <w:rPr>
                <w:color w:val="000000"/>
                <w:lang w:val="en-GB"/>
              </w:rPr>
            </w:pPr>
            <w:r w:rsidRPr="005766E2">
              <w:rPr>
                <w:color w:val="000000"/>
              </w:rPr>
              <w:t>0.0E+00</w:t>
            </w:r>
          </w:p>
        </w:tc>
        <w:tc>
          <w:tcPr>
            <w:tcW w:w="373" w:type="pct"/>
            <w:tcBorders>
              <w:top w:val="nil"/>
              <w:left w:val="nil"/>
              <w:bottom w:val="nil"/>
              <w:right w:val="nil"/>
            </w:tcBorders>
            <w:shd w:val="clear" w:color="000000" w:fill="FCF1F4"/>
            <w:noWrap/>
            <w:vAlign w:val="bottom"/>
            <w:hideMark/>
          </w:tcPr>
          <w:p w14:paraId="76F89AA5" w14:textId="6858561D" w:rsidR="00FC4DA9" w:rsidRPr="005766E2" w:rsidRDefault="00FC4DA9" w:rsidP="00FC4DA9">
            <w:pPr>
              <w:jc w:val="both"/>
              <w:rPr>
                <w:color w:val="000000"/>
                <w:lang w:val="en-GB"/>
              </w:rPr>
            </w:pPr>
            <w:r w:rsidRPr="005766E2">
              <w:rPr>
                <w:color w:val="000000"/>
              </w:rPr>
              <w:t>7.5E-03</w:t>
            </w:r>
          </w:p>
        </w:tc>
        <w:tc>
          <w:tcPr>
            <w:tcW w:w="373" w:type="pct"/>
            <w:tcBorders>
              <w:top w:val="nil"/>
              <w:left w:val="nil"/>
              <w:bottom w:val="nil"/>
              <w:right w:val="nil"/>
            </w:tcBorders>
            <w:shd w:val="clear" w:color="000000" w:fill="FCF6F9"/>
            <w:noWrap/>
            <w:vAlign w:val="bottom"/>
            <w:hideMark/>
          </w:tcPr>
          <w:p w14:paraId="3A51931E" w14:textId="1FEC7F36" w:rsidR="00FC4DA9" w:rsidRPr="005766E2" w:rsidRDefault="00FC4DA9" w:rsidP="00FC4DA9">
            <w:pPr>
              <w:jc w:val="both"/>
              <w:rPr>
                <w:color w:val="000000"/>
                <w:lang w:val="en-GB"/>
              </w:rPr>
            </w:pPr>
            <w:r w:rsidRPr="005766E2">
              <w:rPr>
                <w:color w:val="000000"/>
              </w:rPr>
              <w:t>4.5E-03</w:t>
            </w:r>
          </w:p>
        </w:tc>
        <w:tc>
          <w:tcPr>
            <w:tcW w:w="384" w:type="pct"/>
            <w:tcBorders>
              <w:top w:val="nil"/>
              <w:left w:val="nil"/>
              <w:bottom w:val="nil"/>
              <w:right w:val="nil"/>
            </w:tcBorders>
            <w:shd w:val="clear" w:color="000000" w:fill="FCE4E7"/>
            <w:noWrap/>
            <w:vAlign w:val="bottom"/>
            <w:hideMark/>
          </w:tcPr>
          <w:p w14:paraId="6685C462" w14:textId="4ED90AF1" w:rsidR="00FC4DA9" w:rsidRPr="005766E2" w:rsidRDefault="00FC4DA9" w:rsidP="00FC4DA9">
            <w:pPr>
              <w:jc w:val="both"/>
              <w:rPr>
                <w:color w:val="000000"/>
                <w:lang w:val="en-GB"/>
              </w:rPr>
            </w:pPr>
            <w:r w:rsidRPr="005766E2">
              <w:rPr>
                <w:color w:val="000000"/>
              </w:rPr>
              <w:t>5.4E-02</w:t>
            </w:r>
          </w:p>
        </w:tc>
        <w:tc>
          <w:tcPr>
            <w:tcW w:w="384" w:type="pct"/>
            <w:tcBorders>
              <w:top w:val="nil"/>
              <w:left w:val="nil"/>
              <w:bottom w:val="nil"/>
              <w:right w:val="nil"/>
            </w:tcBorders>
            <w:shd w:val="clear" w:color="000000" w:fill="FBB6B9"/>
            <w:noWrap/>
            <w:vAlign w:val="bottom"/>
            <w:hideMark/>
          </w:tcPr>
          <w:p w14:paraId="34CBBF51" w14:textId="77858E99" w:rsidR="00FC4DA9" w:rsidRPr="005766E2" w:rsidRDefault="00FC4DA9" w:rsidP="00FC4DA9">
            <w:pPr>
              <w:jc w:val="both"/>
              <w:rPr>
                <w:color w:val="000000"/>
                <w:lang w:val="en-GB"/>
              </w:rPr>
            </w:pPr>
            <w:r w:rsidRPr="005766E2">
              <w:rPr>
                <w:color w:val="000000"/>
              </w:rPr>
              <w:t>4.7E-02</w:t>
            </w:r>
          </w:p>
        </w:tc>
        <w:tc>
          <w:tcPr>
            <w:tcW w:w="384" w:type="pct"/>
            <w:tcBorders>
              <w:top w:val="nil"/>
              <w:left w:val="nil"/>
              <w:bottom w:val="nil"/>
              <w:right w:val="nil"/>
            </w:tcBorders>
            <w:shd w:val="clear" w:color="000000" w:fill="F8696B"/>
            <w:noWrap/>
            <w:vAlign w:val="bottom"/>
            <w:hideMark/>
          </w:tcPr>
          <w:p w14:paraId="0777467E" w14:textId="59BC759F" w:rsidR="00FC4DA9" w:rsidRPr="005766E2" w:rsidRDefault="00FC4DA9" w:rsidP="00FC4DA9">
            <w:pPr>
              <w:jc w:val="both"/>
              <w:rPr>
                <w:color w:val="000000"/>
                <w:lang w:val="en-GB"/>
              </w:rPr>
            </w:pPr>
            <w:r w:rsidRPr="005766E2">
              <w:rPr>
                <w:color w:val="000000"/>
              </w:rPr>
              <w:t>3.7E-01</w:t>
            </w:r>
          </w:p>
        </w:tc>
        <w:tc>
          <w:tcPr>
            <w:tcW w:w="384" w:type="pct"/>
            <w:tcBorders>
              <w:top w:val="nil"/>
              <w:left w:val="nil"/>
              <w:bottom w:val="nil"/>
              <w:right w:val="nil"/>
            </w:tcBorders>
            <w:shd w:val="clear" w:color="000000" w:fill="FCF2F5"/>
            <w:noWrap/>
            <w:vAlign w:val="bottom"/>
            <w:hideMark/>
          </w:tcPr>
          <w:p w14:paraId="05D80EDE" w14:textId="2DF94023" w:rsidR="00FC4DA9" w:rsidRPr="005766E2" w:rsidRDefault="00FC4DA9" w:rsidP="00FC4DA9">
            <w:pPr>
              <w:jc w:val="both"/>
              <w:rPr>
                <w:color w:val="000000"/>
                <w:lang w:val="en-GB"/>
              </w:rPr>
            </w:pPr>
            <w:r w:rsidRPr="005766E2">
              <w:rPr>
                <w:color w:val="000000"/>
              </w:rPr>
              <w:t>1.3E-02</w:t>
            </w:r>
          </w:p>
        </w:tc>
        <w:tc>
          <w:tcPr>
            <w:tcW w:w="395" w:type="pct"/>
            <w:tcBorders>
              <w:top w:val="nil"/>
              <w:left w:val="nil"/>
              <w:bottom w:val="nil"/>
              <w:right w:val="nil"/>
            </w:tcBorders>
            <w:shd w:val="clear" w:color="000000" w:fill="FCFAFD"/>
            <w:noWrap/>
            <w:vAlign w:val="bottom"/>
            <w:hideMark/>
          </w:tcPr>
          <w:p w14:paraId="4CBF0BE0" w14:textId="4E1E3D5B" w:rsidR="00FC4DA9" w:rsidRPr="005766E2" w:rsidRDefault="00FC4DA9" w:rsidP="00FC4DA9">
            <w:pPr>
              <w:jc w:val="both"/>
              <w:rPr>
                <w:color w:val="000000"/>
                <w:lang w:val="en-GB"/>
              </w:rPr>
            </w:pPr>
            <w:r w:rsidRPr="005766E2">
              <w:rPr>
                <w:color w:val="000000"/>
              </w:rPr>
              <w:t>1.6E-03</w:t>
            </w:r>
          </w:p>
        </w:tc>
        <w:tc>
          <w:tcPr>
            <w:tcW w:w="373" w:type="pct"/>
            <w:tcBorders>
              <w:top w:val="nil"/>
              <w:left w:val="nil"/>
              <w:bottom w:val="nil"/>
              <w:right w:val="single" w:sz="4" w:space="0" w:color="auto"/>
            </w:tcBorders>
            <w:shd w:val="clear" w:color="000000" w:fill="FCF4F7"/>
            <w:noWrap/>
            <w:vAlign w:val="bottom"/>
            <w:hideMark/>
          </w:tcPr>
          <w:p w14:paraId="5837772D" w14:textId="7924A033" w:rsidR="00FC4DA9" w:rsidRPr="005766E2" w:rsidRDefault="00FC4DA9" w:rsidP="00FC4DA9">
            <w:pPr>
              <w:jc w:val="both"/>
              <w:rPr>
                <w:color w:val="000000"/>
                <w:lang w:val="en-GB"/>
              </w:rPr>
            </w:pPr>
            <w:r w:rsidRPr="005766E2">
              <w:rPr>
                <w:color w:val="000000"/>
              </w:rPr>
              <w:t>5.6E-03</w:t>
            </w:r>
          </w:p>
        </w:tc>
      </w:tr>
      <w:tr w:rsidR="00FC4DA9" w:rsidRPr="005766E2" w14:paraId="5B2052EE" w14:textId="77777777" w:rsidTr="00075679">
        <w:trPr>
          <w:trHeight w:val="300"/>
        </w:trPr>
        <w:tc>
          <w:tcPr>
            <w:tcW w:w="859" w:type="pct"/>
            <w:tcBorders>
              <w:top w:val="nil"/>
              <w:left w:val="single" w:sz="4" w:space="0" w:color="auto"/>
              <w:bottom w:val="nil"/>
              <w:right w:val="nil"/>
            </w:tcBorders>
            <w:noWrap/>
            <w:vAlign w:val="bottom"/>
            <w:hideMark/>
          </w:tcPr>
          <w:p w14:paraId="5A601C24" w14:textId="77777777" w:rsidR="00FC4DA9" w:rsidRPr="005766E2" w:rsidRDefault="00FC4DA9" w:rsidP="00FC4DA9">
            <w:pPr>
              <w:jc w:val="both"/>
              <w:rPr>
                <w:color w:val="000000"/>
                <w:lang w:val="en-GB"/>
              </w:rPr>
            </w:pPr>
            <w:r w:rsidRPr="005766E2">
              <w:rPr>
                <w:color w:val="000000"/>
                <w:lang w:val="en-GB"/>
              </w:rPr>
              <w:t>Marine eutrophication</w:t>
            </w:r>
          </w:p>
        </w:tc>
        <w:tc>
          <w:tcPr>
            <w:tcW w:w="429" w:type="pct"/>
            <w:tcBorders>
              <w:top w:val="nil"/>
              <w:left w:val="nil"/>
              <w:bottom w:val="nil"/>
              <w:right w:val="nil"/>
            </w:tcBorders>
            <w:noWrap/>
            <w:vAlign w:val="bottom"/>
            <w:hideMark/>
          </w:tcPr>
          <w:p w14:paraId="342479C1" w14:textId="77777777" w:rsidR="00FC4DA9" w:rsidRPr="005766E2" w:rsidRDefault="00FC4DA9" w:rsidP="00FC4DA9">
            <w:pPr>
              <w:jc w:val="both"/>
              <w:rPr>
                <w:color w:val="000000"/>
                <w:lang w:val="en-GB"/>
              </w:rPr>
            </w:pPr>
            <w:r w:rsidRPr="005766E2">
              <w:rPr>
                <w:color w:val="000000"/>
                <w:lang w:val="en-GB"/>
              </w:rPr>
              <w:t>kg N eq</w:t>
            </w:r>
          </w:p>
        </w:tc>
        <w:tc>
          <w:tcPr>
            <w:tcW w:w="278" w:type="pct"/>
            <w:tcBorders>
              <w:top w:val="nil"/>
              <w:left w:val="nil"/>
              <w:bottom w:val="nil"/>
              <w:right w:val="nil"/>
            </w:tcBorders>
            <w:noWrap/>
            <w:vAlign w:val="bottom"/>
            <w:hideMark/>
          </w:tcPr>
          <w:p w14:paraId="765FB16F" w14:textId="0D22C40F" w:rsidR="00FC4DA9" w:rsidRPr="005766E2" w:rsidRDefault="00FC4DA9" w:rsidP="00FC4DA9">
            <w:pPr>
              <w:jc w:val="both"/>
              <w:rPr>
                <w:color w:val="000000"/>
                <w:lang w:val="en-GB"/>
              </w:rPr>
            </w:pPr>
            <w:r w:rsidRPr="005766E2">
              <w:rPr>
                <w:color w:val="000000"/>
              </w:rPr>
              <w:t>1.0E-01</w:t>
            </w:r>
          </w:p>
        </w:tc>
        <w:tc>
          <w:tcPr>
            <w:tcW w:w="384" w:type="pct"/>
            <w:tcBorders>
              <w:top w:val="nil"/>
              <w:left w:val="nil"/>
              <w:bottom w:val="nil"/>
              <w:right w:val="nil"/>
            </w:tcBorders>
            <w:shd w:val="clear" w:color="000000" w:fill="FCE2E5"/>
            <w:noWrap/>
            <w:vAlign w:val="bottom"/>
            <w:hideMark/>
          </w:tcPr>
          <w:p w14:paraId="5026E4BC" w14:textId="09C82CC6" w:rsidR="00FC4DA9" w:rsidRPr="005766E2" w:rsidRDefault="00FC4DA9" w:rsidP="00FC4DA9">
            <w:pPr>
              <w:jc w:val="both"/>
              <w:rPr>
                <w:color w:val="000000"/>
                <w:lang w:val="en-GB"/>
              </w:rPr>
            </w:pPr>
            <w:r w:rsidRPr="005766E2">
              <w:rPr>
                <w:color w:val="000000"/>
              </w:rPr>
              <w:t>1.1E-02</w:t>
            </w:r>
          </w:p>
        </w:tc>
        <w:tc>
          <w:tcPr>
            <w:tcW w:w="373" w:type="pct"/>
            <w:tcBorders>
              <w:top w:val="nil"/>
              <w:left w:val="nil"/>
              <w:bottom w:val="nil"/>
              <w:right w:val="nil"/>
            </w:tcBorders>
            <w:shd w:val="clear" w:color="000000" w:fill="FCFBFE"/>
            <w:noWrap/>
            <w:vAlign w:val="bottom"/>
            <w:hideMark/>
          </w:tcPr>
          <w:p w14:paraId="7F21F269" w14:textId="5F6A59AE" w:rsidR="00FC4DA9" w:rsidRPr="005766E2" w:rsidRDefault="00FC4DA9" w:rsidP="00FC4DA9">
            <w:pPr>
              <w:jc w:val="both"/>
              <w:rPr>
                <w:color w:val="000000"/>
                <w:lang w:val="en-GB"/>
              </w:rPr>
            </w:pPr>
            <w:r w:rsidRPr="005766E2">
              <w:rPr>
                <w:color w:val="000000"/>
              </w:rPr>
              <w:t>6.8E-04</w:t>
            </w:r>
          </w:p>
        </w:tc>
        <w:tc>
          <w:tcPr>
            <w:tcW w:w="373" w:type="pct"/>
            <w:tcBorders>
              <w:top w:val="nil"/>
              <w:left w:val="nil"/>
              <w:bottom w:val="nil"/>
              <w:right w:val="nil"/>
            </w:tcBorders>
            <w:shd w:val="clear" w:color="000000" w:fill="FCFCFF"/>
            <w:noWrap/>
            <w:vAlign w:val="bottom"/>
            <w:hideMark/>
          </w:tcPr>
          <w:p w14:paraId="545D987C" w14:textId="0DFF596E" w:rsidR="00FC4DA9" w:rsidRPr="005766E2" w:rsidRDefault="00FC4DA9" w:rsidP="00FC4DA9">
            <w:pPr>
              <w:jc w:val="both"/>
              <w:rPr>
                <w:color w:val="000000"/>
                <w:lang w:val="en-GB"/>
              </w:rPr>
            </w:pPr>
            <w:r w:rsidRPr="005766E2">
              <w:rPr>
                <w:color w:val="000000"/>
              </w:rPr>
              <w:t>1.9E-04</w:t>
            </w:r>
          </w:p>
        </w:tc>
        <w:tc>
          <w:tcPr>
            <w:tcW w:w="384" w:type="pct"/>
            <w:tcBorders>
              <w:top w:val="nil"/>
              <w:left w:val="nil"/>
              <w:bottom w:val="nil"/>
              <w:right w:val="nil"/>
            </w:tcBorders>
            <w:shd w:val="clear" w:color="000000" w:fill="FCF3F6"/>
            <w:noWrap/>
            <w:vAlign w:val="bottom"/>
            <w:hideMark/>
          </w:tcPr>
          <w:p w14:paraId="25AFADEE" w14:textId="1816960C" w:rsidR="00FC4DA9" w:rsidRPr="005766E2" w:rsidRDefault="00FC4DA9" w:rsidP="00FC4DA9">
            <w:pPr>
              <w:jc w:val="both"/>
              <w:rPr>
                <w:color w:val="000000"/>
                <w:lang w:val="en-GB"/>
              </w:rPr>
            </w:pPr>
            <w:r w:rsidRPr="005766E2">
              <w:rPr>
                <w:color w:val="000000"/>
              </w:rPr>
              <w:t>5.8E-03</w:t>
            </w:r>
          </w:p>
        </w:tc>
        <w:tc>
          <w:tcPr>
            <w:tcW w:w="384" w:type="pct"/>
            <w:tcBorders>
              <w:top w:val="nil"/>
              <w:left w:val="nil"/>
              <w:bottom w:val="nil"/>
              <w:right w:val="nil"/>
            </w:tcBorders>
            <w:shd w:val="clear" w:color="000000" w:fill="FCEFF2"/>
            <w:noWrap/>
            <w:vAlign w:val="bottom"/>
            <w:hideMark/>
          </w:tcPr>
          <w:p w14:paraId="5FB057FA" w14:textId="35870FF8" w:rsidR="00FC4DA9" w:rsidRPr="005766E2" w:rsidRDefault="00FC4DA9" w:rsidP="00FC4DA9">
            <w:pPr>
              <w:jc w:val="both"/>
              <w:rPr>
                <w:color w:val="000000"/>
                <w:lang w:val="en-GB"/>
              </w:rPr>
            </w:pPr>
            <w:r w:rsidRPr="005766E2">
              <w:rPr>
                <w:color w:val="000000"/>
              </w:rPr>
              <w:t>5.5E-03</w:t>
            </w:r>
          </w:p>
        </w:tc>
        <w:tc>
          <w:tcPr>
            <w:tcW w:w="384" w:type="pct"/>
            <w:tcBorders>
              <w:top w:val="nil"/>
              <w:left w:val="nil"/>
              <w:bottom w:val="nil"/>
              <w:right w:val="nil"/>
            </w:tcBorders>
            <w:shd w:val="clear" w:color="000000" w:fill="F8696B"/>
            <w:noWrap/>
            <w:vAlign w:val="bottom"/>
            <w:hideMark/>
          </w:tcPr>
          <w:p w14:paraId="0B2C0DD5" w14:textId="197C6D1F" w:rsidR="00FC4DA9" w:rsidRPr="005766E2" w:rsidRDefault="00FC4DA9" w:rsidP="00FC4DA9">
            <w:pPr>
              <w:jc w:val="both"/>
              <w:rPr>
                <w:color w:val="000000"/>
                <w:lang w:val="en-GB"/>
              </w:rPr>
            </w:pPr>
            <w:r w:rsidRPr="005766E2">
              <w:rPr>
                <w:color w:val="000000"/>
              </w:rPr>
              <w:t>7.1E-02</w:t>
            </w:r>
          </w:p>
        </w:tc>
        <w:tc>
          <w:tcPr>
            <w:tcW w:w="384" w:type="pct"/>
            <w:tcBorders>
              <w:top w:val="nil"/>
              <w:left w:val="nil"/>
              <w:bottom w:val="nil"/>
              <w:right w:val="nil"/>
            </w:tcBorders>
            <w:shd w:val="clear" w:color="000000" w:fill="FCF8FB"/>
            <w:noWrap/>
            <w:vAlign w:val="bottom"/>
            <w:hideMark/>
          </w:tcPr>
          <w:p w14:paraId="341B4918" w14:textId="5572F170" w:rsidR="00FC4DA9" w:rsidRPr="005766E2" w:rsidRDefault="00FC4DA9" w:rsidP="00FC4DA9">
            <w:pPr>
              <w:jc w:val="both"/>
              <w:rPr>
                <w:color w:val="000000"/>
                <w:lang w:val="en-GB"/>
              </w:rPr>
            </w:pPr>
            <w:r w:rsidRPr="005766E2">
              <w:rPr>
                <w:color w:val="000000"/>
              </w:rPr>
              <w:t>2.3E-03</w:t>
            </w:r>
          </w:p>
        </w:tc>
        <w:tc>
          <w:tcPr>
            <w:tcW w:w="395" w:type="pct"/>
            <w:tcBorders>
              <w:top w:val="nil"/>
              <w:left w:val="nil"/>
              <w:bottom w:val="nil"/>
              <w:right w:val="nil"/>
            </w:tcBorders>
            <w:shd w:val="clear" w:color="000000" w:fill="FCF5F8"/>
            <w:noWrap/>
            <w:vAlign w:val="bottom"/>
            <w:hideMark/>
          </w:tcPr>
          <w:p w14:paraId="15CFF7B6" w14:textId="35A531DA" w:rsidR="00FC4DA9" w:rsidRPr="005766E2" w:rsidRDefault="00FC4DA9" w:rsidP="00FC4DA9">
            <w:pPr>
              <w:jc w:val="both"/>
              <w:rPr>
                <w:color w:val="000000"/>
                <w:lang w:val="en-GB"/>
              </w:rPr>
            </w:pPr>
            <w:r w:rsidRPr="005766E2">
              <w:rPr>
                <w:color w:val="000000"/>
              </w:rPr>
              <w:t>3.1E-03</w:t>
            </w:r>
          </w:p>
        </w:tc>
        <w:tc>
          <w:tcPr>
            <w:tcW w:w="373" w:type="pct"/>
            <w:tcBorders>
              <w:top w:val="nil"/>
              <w:left w:val="nil"/>
              <w:bottom w:val="nil"/>
              <w:right w:val="single" w:sz="4" w:space="0" w:color="auto"/>
            </w:tcBorders>
            <w:shd w:val="clear" w:color="000000" w:fill="FCFCFF"/>
            <w:noWrap/>
            <w:vAlign w:val="bottom"/>
            <w:hideMark/>
          </w:tcPr>
          <w:p w14:paraId="665EBA5C" w14:textId="1D763BB5" w:rsidR="00FC4DA9" w:rsidRPr="005766E2" w:rsidRDefault="00FC4DA9" w:rsidP="00FC4DA9">
            <w:pPr>
              <w:jc w:val="both"/>
              <w:rPr>
                <w:color w:val="000000"/>
                <w:lang w:val="en-GB"/>
              </w:rPr>
            </w:pPr>
            <w:r w:rsidRPr="005766E2">
              <w:rPr>
                <w:color w:val="000000"/>
              </w:rPr>
              <w:t>3.4E-04</w:t>
            </w:r>
          </w:p>
        </w:tc>
      </w:tr>
      <w:tr w:rsidR="00FC4DA9" w:rsidRPr="005766E2" w14:paraId="1E22A761" w14:textId="77777777" w:rsidTr="00075679">
        <w:trPr>
          <w:trHeight w:val="300"/>
        </w:trPr>
        <w:tc>
          <w:tcPr>
            <w:tcW w:w="859" w:type="pct"/>
            <w:tcBorders>
              <w:top w:val="nil"/>
              <w:left w:val="single" w:sz="4" w:space="0" w:color="auto"/>
              <w:bottom w:val="nil"/>
              <w:right w:val="nil"/>
            </w:tcBorders>
            <w:noWrap/>
            <w:vAlign w:val="bottom"/>
            <w:hideMark/>
          </w:tcPr>
          <w:p w14:paraId="021A69CE" w14:textId="77777777" w:rsidR="00FC4DA9" w:rsidRPr="005766E2" w:rsidRDefault="00FC4DA9" w:rsidP="00FC4DA9">
            <w:pPr>
              <w:jc w:val="both"/>
              <w:rPr>
                <w:color w:val="000000"/>
                <w:lang w:val="en-GB"/>
              </w:rPr>
            </w:pPr>
            <w:r w:rsidRPr="005766E2">
              <w:rPr>
                <w:color w:val="000000"/>
                <w:lang w:val="en-GB"/>
              </w:rPr>
              <w:t>Terrestrial ecotoxicity</w:t>
            </w:r>
          </w:p>
        </w:tc>
        <w:tc>
          <w:tcPr>
            <w:tcW w:w="429" w:type="pct"/>
            <w:tcBorders>
              <w:top w:val="nil"/>
              <w:left w:val="nil"/>
              <w:bottom w:val="nil"/>
              <w:right w:val="nil"/>
            </w:tcBorders>
            <w:noWrap/>
            <w:vAlign w:val="bottom"/>
            <w:hideMark/>
          </w:tcPr>
          <w:p w14:paraId="4A59A22E" w14:textId="77777777" w:rsidR="00FC4DA9" w:rsidRPr="005766E2" w:rsidRDefault="00FC4DA9" w:rsidP="00FC4DA9">
            <w:pPr>
              <w:jc w:val="both"/>
              <w:rPr>
                <w:color w:val="000000"/>
                <w:lang w:val="en-GB"/>
              </w:rPr>
            </w:pPr>
            <w:r w:rsidRPr="005766E2">
              <w:rPr>
                <w:color w:val="000000"/>
                <w:lang w:val="en-GB"/>
              </w:rPr>
              <w:t>kg 1,4-DCB</w:t>
            </w:r>
          </w:p>
        </w:tc>
        <w:tc>
          <w:tcPr>
            <w:tcW w:w="278" w:type="pct"/>
            <w:tcBorders>
              <w:top w:val="nil"/>
              <w:left w:val="nil"/>
              <w:bottom w:val="nil"/>
              <w:right w:val="nil"/>
            </w:tcBorders>
            <w:noWrap/>
            <w:vAlign w:val="bottom"/>
            <w:hideMark/>
          </w:tcPr>
          <w:p w14:paraId="6BAFAE34" w14:textId="5BDD5B7B" w:rsidR="00FC4DA9" w:rsidRPr="005766E2" w:rsidRDefault="00FC4DA9" w:rsidP="00FC4DA9">
            <w:pPr>
              <w:jc w:val="both"/>
              <w:rPr>
                <w:color w:val="000000"/>
                <w:lang w:val="en-GB"/>
              </w:rPr>
            </w:pPr>
            <w:r w:rsidRPr="005766E2">
              <w:rPr>
                <w:color w:val="000000"/>
              </w:rPr>
              <w:t>5.0E+03</w:t>
            </w:r>
          </w:p>
        </w:tc>
        <w:tc>
          <w:tcPr>
            <w:tcW w:w="384" w:type="pct"/>
            <w:tcBorders>
              <w:top w:val="nil"/>
              <w:left w:val="nil"/>
              <w:bottom w:val="nil"/>
              <w:right w:val="nil"/>
            </w:tcBorders>
            <w:shd w:val="clear" w:color="000000" w:fill="FCFCFF"/>
            <w:noWrap/>
            <w:vAlign w:val="bottom"/>
            <w:hideMark/>
          </w:tcPr>
          <w:p w14:paraId="4DBAFC86" w14:textId="560B5786" w:rsidR="00FC4DA9" w:rsidRPr="005766E2" w:rsidRDefault="00FC4DA9" w:rsidP="00FC4DA9">
            <w:pPr>
              <w:jc w:val="both"/>
              <w:rPr>
                <w:color w:val="000000"/>
                <w:lang w:val="en-GB"/>
              </w:rPr>
            </w:pPr>
            <w:r w:rsidRPr="005766E2">
              <w:rPr>
                <w:color w:val="000000"/>
              </w:rPr>
              <w:t>0.0E+00</w:t>
            </w:r>
          </w:p>
        </w:tc>
        <w:tc>
          <w:tcPr>
            <w:tcW w:w="373" w:type="pct"/>
            <w:tcBorders>
              <w:top w:val="nil"/>
              <w:left w:val="nil"/>
              <w:bottom w:val="nil"/>
              <w:right w:val="nil"/>
            </w:tcBorders>
            <w:shd w:val="clear" w:color="000000" w:fill="FCF9FC"/>
            <w:noWrap/>
            <w:vAlign w:val="bottom"/>
            <w:hideMark/>
          </w:tcPr>
          <w:p w14:paraId="19766F48" w14:textId="0C29815B" w:rsidR="00FC4DA9" w:rsidRPr="005766E2" w:rsidRDefault="00FC4DA9" w:rsidP="00FC4DA9">
            <w:pPr>
              <w:jc w:val="both"/>
              <w:rPr>
                <w:color w:val="000000"/>
                <w:lang w:val="en-GB"/>
              </w:rPr>
            </w:pPr>
            <w:r w:rsidRPr="005766E2">
              <w:rPr>
                <w:color w:val="000000"/>
              </w:rPr>
              <w:t>6.0E+01</w:t>
            </w:r>
          </w:p>
        </w:tc>
        <w:tc>
          <w:tcPr>
            <w:tcW w:w="373" w:type="pct"/>
            <w:tcBorders>
              <w:top w:val="nil"/>
              <w:left w:val="nil"/>
              <w:bottom w:val="nil"/>
              <w:right w:val="nil"/>
            </w:tcBorders>
            <w:shd w:val="clear" w:color="000000" w:fill="FCF9FC"/>
            <w:noWrap/>
            <w:vAlign w:val="bottom"/>
            <w:hideMark/>
          </w:tcPr>
          <w:p w14:paraId="6F97E562" w14:textId="2F543316" w:rsidR="00FC4DA9" w:rsidRPr="005766E2" w:rsidRDefault="00FC4DA9" w:rsidP="00FC4DA9">
            <w:pPr>
              <w:jc w:val="both"/>
              <w:rPr>
                <w:color w:val="000000"/>
                <w:lang w:val="en-GB"/>
              </w:rPr>
            </w:pPr>
            <w:r w:rsidRPr="005766E2">
              <w:rPr>
                <w:color w:val="000000"/>
              </w:rPr>
              <w:t>7.1E+01</w:t>
            </w:r>
          </w:p>
        </w:tc>
        <w:tc>
          <w:tcPr>
            <w:tcW w:w="384" w:type="pct"/>
            <w:tcBorders>
              <w:top w:val="nil"/>
              <w:left w:val="nil"/>
              <w:bottom w:val="nil"/>
              <w:right w:val="nil"/>
            </w:tcBorders>
            <w:shd w:val="clear" w:color="000000" w:fill="FCE6E9"/>
            <w:noWrap/>
            <w:vAlign w:val="bottom"/>
            <w:hideMark/>
          </w:tcPr>
          <w:p w14:paraId="3147E4B4" w14:textId="4C38A138" w:rsidR="00FC4DA9" w:rsidRPr="005766E2" w:rsidRDefault="00FC4DA9" w:rsidP="00FC4DA9">
            <w:pPr>
              <w:jc w:val="both"/>
              <w:rPr>
                <w:color w:val="000000"/>
                <w:lang w:val="en-GB"/>
              </w:rPr>
            </w:pPr>
            <w:r w:rsidRPr="005766E2">
              <w:rPr>
                <w:color w:val="000000"/>
              </w:rPr>
              <w:t>4.7E+02</w:t>
            </w:r>
          </w:p>
        </w:tc>
        <w:tc>
          <w:tcPr>
            <w:tcW w:w="384" w:type="pct"/>
            <w:tcBorders>
              <w:top w:val="nil"/>
              <w:left w:val="nil"/>
              <w:bottom w:val="nil"/>
              <w:right w:val="nil"/>
            </w:tcBorders>
            <w:shd w:val="clear" w:color="000000" w:fill="FBCCCF"/>
            <w:noWrap/>
            <w:vAlign w:val="bottom"/>
            <w:hideMark/>
          </w:tcPr>
          <w:p w14:paraId="2E1D89DC" w14:textId="338DAD19" w:rsidR="00FC4DA9" w:rsidRPr="005766E2" w:rsidRDefault="00FC4DA9" w:rsidP="00FC4DA9">
            <w:pPr>
              <w:jc w:val="both"/>
              <w:rPr>
                <w:color w:val="000000"/>
                <w:lang w:val="en-GB"/>
              </w:rPr>
            </w:pPr>
            <w:r w:rsidRPr="005766E2">
              <w:rPr>
                <w:color w:val="000000"/>
              </w:rPr>
              <w:t>9.1E+02</w:t>
            </w:r>
          </w:p>
        </w:tc>
        <w:tc>
          <w:tcPr>
            <w:tcW w:w="384" w:type="pct"/>
            <w:tcBorders>
              <w:top w:val="nil"/>
              <w:left w:val="nil"/>
              <w:bottom w:val="nil"/>
              <w:right w:val="nil"/>
            </w:tcBorders>
            <w:shd w:val="clear" w:color="000000" w:fill="F8696B"/>
            <w:noWrap/>
            <w:vAlign w:val="bottom"/>
            <w:hideMark/>
          </w:tcPr>
          <w:p w14:paraId="3E3E86CD" w14:textId="5D36640F" w:rsidR="00FC4DA9" w:rsidRPr="005766E2" w:rsidRDefault="00FC4DA9" w:rsidP="00FC4DA9">
            <w:pPr>
              <w:jc w:val="both"/>
              <w:rPr>
                <w:color w:val="000000"/>
                <w:lang w:val="en-GB"/>
              </w:rPr>
            </w:pPr>
            <w:r w:rsidRPr="005766E2">
              <w:rPr>
                <w:color w:val="000000"/>
              </w:rPr>
              <w:t>3.2E+03</w:t>
            </w:r>
          </w:p>
        </w:tc>
        <w:tc>
          <w:tcPr>
            <w:tcW w:w="384" w:type="pct"/>
            <w:tcBorders>
              <w:top w:val="nil"/>
              <w:left w:val="nil"/>
              <w:bottom w:val="nil"/>
              <w:right w:val="nil"/>
            </w:tcBorders>
            <w:shd w:val="clear" w:color="000000" w:fill="FCF0F3"/>
            <w:noWrap/>
            <w:vAlign w:val="bottom"/>
            <w:hideMark/>
          </w:tcPr>
          <w:p w14:paraId="7FC6440E" w14:textId="0AA97456" w:rsidR="00FC4DA9" w:rsidRPr="005766E2" w:rsidRDefault="00FC4DA9" w:rsidP="00FC4DA9">
            <w:pPr>
              <w:jc w:val="both"/>
              <w:rPr>
                <w:color w:val="000000"/>
                <w:lang w:val="en-GB"/>
              </w:rPr>
            </w:pPr>
            <w:r w:rsidRPr="005766E2">
              <w:rPr>
                <w:color w:val="000000"/>
              </w:rPr>
              <w:t>2.8E+02</w:t>
            </w:r>
          </w:p>
        </w:tc>
        <w:tc>
          <w:tcPr>
            <w:tcW w:w="395" w:type="pct"/>
            <w:tcBorders>
              <w:top w:val="nil"/>
              <w:left w:val="nil"/>
              <w:bottom w:val="nil"/>
              <w:right w:val="nil"/>
            </w:tcBorders>
            <w:shd w:val="clear" w:color="000000" w:fill="FCFCFF"/>
            <w:noWrap/>
            <w:vAlign w:val="bottom"/>
            <w:hideMark/>
          </w:tcPr>
          <w:p w14:paraId="742DC844" w14:textId="21E0B566" w:rsidR="00FC4DA9" w:rsidRPr="005766E2" w:rsidRDefault="00FC4DA9" w:rsidP="00FC4DA9">
            <w:pPr>
              <w:jc w:val="both"/>
              <w:rPr>
                <w:color w:val="000000"/>
                <w:lang w:val="en-GB"/>
              </w:rPr>
            </w:pPr>
            <w:r w:rsidRPr="005766E2">
              <w:rPr>
                <w:color w:val="000000"/>
              </w:rPr>
              <w:t>6.6E+00</w:t>
            </w:r>
          </w:p>
        </w:tc>
        <w:tc>
          <w:tcPr>
            <w:tcW w:w="373" w:type="pct"/>
            <w:tcBorders>
              <w:top w:val="nil"/>
              <w:left w:val="nil"/>
              <w:bottom w:val="nil"/>
              <w:right w:val="single" w:sz="4" w:space="0" w:color="auto"/>
            </w:tcBorders>
            <w:shd w:val="clear" w:color="000000" w:fill="FCFAFC"/>
            <w:noWrap/>
            <w:vAlign w:val="bottom"/>
            <w:hideMark/>
          </w:tcPr>
          <w:p w14:paraId="1B68CA39" w14:textId="449BDFB3" w:rsidR="00FC4DA9" w:rsidRPr="005766E2" w:rsidRDefault="00FC4DA9" w:rsidP="00FC4DA9">
            <w:pPr>
              <w:jc w:val="both"/>
              <w:rPr>
                <w:color w:val="000000"/>
                <w:lang w:val="en-GB"/>
              </w:rPr>
            </w:pPr>
            <w:r w:rsidRPr="005766E2">
              <w:rPr>
                <w:color w:val="000000"/>
              </w:rPr>
              <w:t>5.6E+01</w:t>
            </w:r>
          </w:p>
        </w:tc>
      </w:tr>
      <w:tr w:rsidR="00FC4DA9" w:rsidRPr="005766E2" w14:paraId="4A275F13" w14:textId="77777777" w:rsidTr="00075679">
        <w:trPr>
          <w:trHeight w:val="300"/>
        </w:trPr>
        <w:tc>
          <w:tcPr>
            <w:tcW w:w="859" w:type="pct"/>
            <w:tcBorders>
              <w:top w:val="nil"/>
              <w:left w:val="single" w:sz="4" w:space="0" w:color="auto"/>
              <w:bottom w:val="nil"/>
              <w:right w:val="nil"/>
            </w:tcBorders>
            <w:noWrap/>
            <w:vAlign w:val="bottom"/>
            <w:hideMark/>
          </w:tcPr>
          <w:p w14:paraId="327BF055" w14:textId="77777777" w:rsidR="00FC4DA9" w:rsidRPr="005766E2" w:rsidRDefault="00FC4DA9" w:rsidP="00FC4DA9">
            <w:pPr>
              <w:jc w:val="both"/>
              <w:rPr>
                <w:color w:val="000000"/>
                <w:lang w:val="en-GB"/>
              </w:rPr>
            </w:pPr>
            <w:r w:rsidRPr="005766E2">
              <w:rPr>
                <w:color w:val="000000"/>
                <w:lang w:val="en-GB"/>
              </w:rPr>
              <w:t>Freshwater ecotoxicity</w:t>
            </w:r>
          </w:p>
        </w:tc>
        <w:tc>
          <w:tcPr>
            <w:tcW w:w="429" w:type="pct"/>
            <w:tcBorders>
              <w:top w:val="nil"/>
              <w:left w:val="nil"/>
              <w:bottom w:val="nil"/>
              <w:right w:val="nil"/>
            </w:tcBorders>
            <w:noWrap/>
            <w:vAlign w:val="bottom"/>
            <w:hideMark/>
          </w:tcPr>
          <w:p w14:paraId="57BFBA47" w14:textId="77777777" w:rsidR="00FC4DA9" w:rsidRPr="005766E2" w:rsidRDefault="00FC4DA9" w:rsidP="00FC4DA9">
            <w:pPr>
              <w:jc w:val="both"/>
              <w:rPr>
                <w:color w:val="000000"/>
                <w:lang w:val="en-GB"/>
              </w:rPr>
            </w:pPr>
            <w:r w:rsidRPr="005766E2">
              <w:rPr>
                <w:color w:val="000000"/>
                <w:lang w:val="en-GB"/>
              </w:rPr>
              <w:t>kg 1,4-DCB</w:t>
            </w:r>
          </w:p>
        </w:tc>
        <w:tc>
          <w:tcPr>
            <w:tcW w:w="278" w:type="pct"/>
            <w:tcBorders>
              <w:top w:val="nil"/>
              <w:left w:val="nil"/>
              <w:bottom w:val="nil"/>
              <w:right w:val="nil"/>
            </w:tcBorders>
            <w:noWrap/>
            <w:vAlign w:val="bottom"/>
            <w:hideMark/>
          </w:tcPr>
          <w:p w14:paraId="715A27FB" w14:textId="2AE1A11B" w:rsidR="00FC4DA9" w:rsidRPr="005766E2" w:rsidRDefault="00FC4DA9" w:rsidP="00FC4DA9">
            <w:pPr>
              <w:jc w:val="both"/>
              <w:rPr>
                <w:color w:val="000000"/>
                <w:lang w:val="en-GB"/>
              </w:rPr>
            </w:pPr>
            <w:r w:rsidRPr="005766E2">
              <w:rPr>
                <w:color w:val="000000"/>
              </w:rPr>
              <w:t>4.2E+01</w:t>
            </w:r>
          </w:p>
        </w:tc>
        <w:tc>
          <w:tcPr>
            <w:tcW w:w="384" w:type="pct"/>
            <w:tcBorders>
              <w:top w:val="nil"/>
              <w:left w:val="nil"/>
              <w:bottom w:val="nil"/>
              <w:right w:val="nil"/>
            </w:tcBorders>
            <w:shd w:val="clear" w:color="000000" w:fill="FCFCFF"/>
            <w:noWrap/>
            <w:vAlign w:val="bottom"/>
            <w:hideMark/>
          </w:tcPr>
          <w:p w14:paraId="2ABCC17E" w14:textId="2CEE62CD" w:rsidR="00FC4DA9" w:rsidRPr="005766E2" w:rsidRDefault="00FC4DA9" w:rsidP="00FC4DA9">
            <w:pPr>
              <w:jc w:val="both"/>
              <w:rPr>
                <w:color w:val="000000"/>
                <w:lang w:val="en-GB"/>
              </w:rPr>
            </w:pPr>
            <w:r w:rsidRPr="005766E2">
              <w:rPr>
                <w:color w:val="000000"/>
              </w:rPr>
              <w:t>0.0E+00</w:t>
            </w:r>
          </w:p>
        </w:tc>
        <w:tc>
          <w:tcPr>
            <w:tcW w:w="373" w:type="pct"/>
            <w:tcBorders>
              <w:top w:val="nil"/>
              <w:left w:val="nil"/>
              <w:bottom w:val="nil"/>
              <w:right w:val="nil"/>
            </w:tcBorders>
            <w:shd w:val="clear" w:color="000000" w:fill="FCFAFD"/>
            <w:noWrap/>
            <w:vAlign w:val="bottom"/>
            <w:hideMark/>
          </w:tcPr>
          <w:p w14:paraId="2657DB9D" w14:textId="50510BB8" w:rsidR="00FC4DA9" w:rsidRPr="005766E2" w:rsidRDefault="00FC4DA9" w:rsidP="00FC4DA9">
            <w:pPr>
              <w:jc w:val="both"/>
              <w:rPr>
                <w:color w:val="000000"/>
                <w:lang w:val="en-GB"/>
              </w:rPr>
            </w:pPr>
            <w:r w:rsidRPr="005766E2">
              <w:rPr>
                <w:color w:val="000000"/>
              </w:rPr>
              <w:t>4.4E-01</w:t>
            </w:r>
          </w:p>
        </w:tc>
        <w:tc>
          <w:tcPr>
            <w:tcW w:w="373" w:type="pct"/>
            <w:tcBorders>
              <w:top w:val="nil"/>
              <w:left w:val="nil"/>
              <w:bottom w:val="nil"/>
              <w:right w:val="nil"/>
            </w:tcBorders>
            <w:shd w:val="clear" w:color="000000" w:fill="FCF6F9"/>
            <w:noWrap/>
            <w:vAlign w:val="bottom"/>
            <w:hideMark/>
          </w:tcPr>
          <w:p w14:paraId="1390CB89" w14:textId="503B62FE" w:rsidR="00FC4DA9" w:rsidRPr="005766E2" w:rsidRDefault="00FC4DA9" w:rsidP="00FC4DA9">
            <w:pPr>
              <w:jc w:val="both"/>
              <w:rPr>
                <w:color w:val="000000"/>
                <w:lang w:val="en-GB"/>
              </w:rPr>
            </w:pPr>
            <w:r w:rsidRPr="005766E2">
              <w:rPr>
                <w:color w:val="000000"/>
              </w:rPr>
              <w:t>1.3E+00</w:t>
            </w:r>
          </w:p>
        </w:tc>
        <w:tc>
          <w:tcPr>
            <w:tcW w:w="384" w:type="pct"/>
            <w:tcBorders>
              <w:top w:val="nil"/>
              <w:left w:val="nil"/>
              <w:bottom w:val="nil"/>
              <w:right w:val="nil"/>
            </w:tcBorders>
            <w:shd w:val="clear" w:color="000000" w:fill="FCEEF1"/>
            <w:noWrap/>
            <w:vAlign w:val="bottom"/>
            <w:hideMark/>
          </w:tcPr>
          <w:p w14:paraId="34DD14C5" w14:textId="11517940" w:rsidR="00FC4DA9" w:rsidRPr="005766E2" w:rsidRDefault="00FC4DA9" w:rsidP="00FC4DA9">
            <w:pPr>
              <w:jc w:val="both"/>
              <w:rPr>
                <w:color w:val="000000"/>
                <w:lang w:val="en-GB"/>
              </w:rPr>
            </w:pPr>
            <w:r w:rsidRPr="005766E2">
              <w:rPr>
                <w:color w:val="000000"/>
              </w:rPr>
              <w:t>3.0E+00</w:t>
            </w:r>
          </w:p>
        </w:tc>
        <w:tc>
          <w:tcPr>
            <w:tcW w:w="384" w:type="pct"/>
            <w:tcBorders>
              <w:top w:val="nil"/>
              <w:left w:val="nil"/>
              <w:bottom w:val="nil"/>
              <w:right w:val="nil"/>
            </w:tcBorders>
            <w:shd w:val="clear" w:color="000000" w:fill="FCE4E7"/>
            <w:noWrap/>
            <w:vAlign w:val="bottom"/>
            <w:hideMark/>
          </w:tcPr>
          <w:p w14:paraId="2072A6C8" w14:textId="7DA550F5" w:rsidR="00FC4DA9" w:rsidRPr="005766E2" w:rsidRDefault="00FC4DA9" w:rsidP="00FC4DA9">
            <w:pPr>
              <w:jc w:val="both"/>
              <w:rPr>
                <w:color w:val="000000"/>
                <w:lang w:val="en-GB"/>
              </w:rPr>
            </w:pPr>
            <w:r w:rsidRPr="005766E2">
              <w:rPr>
                <w:color w:val="000000"/>
              </w:rPr>
              <w:t>4.8E+00</w:t>
            </w:r>
          </w:p>
        </w:tc>
        <w:tc>
          <w:tcPr>
            <w:tcW w:w="384" w:type="pct"/>
            <w:tcBorders>
              <w:top w:val="nil"/>
              <w:left w:val="nil"/>
              <w:bottom w:val="nil"/>
              <w:right w:val="nil"/>
            </w:tcBorders>
            <w:shd w:val="clear" w:color="000000" w:fill="F8696B"/>
            <w:noWrap/>
            <w:vAlign w:val="bottom"/>
            <w:hideMark/>
          </w:tcPr>
          <w:p w14:paraId="6974F8A2" w14:textId="4A1FB67F" w:rsidR="00FC4DA9" w:rsidRPr="005766E2" w:rsidRDefault="00FC4DA9" w:rsidP="00FC4DA9">
            <w:pPr>
              <w:jc w:val="both"/>
              <w:rPr>
                <w:color w:val="000000"/>
                <w:lang w:val="en-GB"/>
              </w:rPr>
            </w:pPr>
            <w:r w:rsidRPr="005766E2">
              <w:rPr>
                <w:color w:val="000000"/>
              </w:rPr>
              <w:t>3.0E+01</w:t>
            </w:r>
          </w:p>
        </w:tc>
        <w:tc>
          <w:tcPr>
            <w:tcW w:w="384" w:type="pct"/>
            <w:tcBorders>
              <w:top w:val="nil"/>
              <w:left w:val="nil"/>
              <w:bottom w:val="nil"/>
              <w:right w:val="nil"/>
            </w:tcBorders>
            <w:shd w:val="clear" w:color="000000" w:fill="FCF2F5"/>
            <w:noWrap/>
            <w:vAlign w:val="bottom"/>
            <w:hideMark/>
          </w:tcPr>
          <w:p w14:paraId="47733E9C" w14:textId="3DA90AC4" w:rsidR="00FC4DA9" w:rsidRPr="005766E2" w:rsidRDefault="00FC4DA9" w:rsidP="00FC4DA9">
            <w:pPr>
              <w:jc w:val="both"/>
              <w:rPr>
                <w:color w:val="000000"/>
                <w:lang w:val="en-GB"/>
              </w:rPr>
            </w:pPr>
            <w:r w:rsidRPr="005766E2">
              <w:rPr>
                <w:color w:val="000000"/>
              </w:rPr>
              <w:t>1.8E+00</w:t>
            </w:r>
          </w:p>
        </w:tc>
        <w:tc>
          <w:tcPr>
            <w:tcW w:w="395" w:type="pct"/>
            <w:tcBorders>
              <w:top w:val="nil"/>
              <w:left w:val="nil"/>
              <w:bottom w:val="nil"/>
              <w:right w:val="nil"/>
            </w:tcBorders>
            <w:shd w:val="clear" w:color="000000" w:fill="FCFCFF"/>
            <w:noWrap/>
            <w:vAlign w:val="bottom"/>
            <w:hideMark/>
          </w:tcPr>
          <w:p w14:paraId="2B35C5C2" w14:textId="190ED8DF" w:rsidR="00FC4DA9" w:rsidRPr="005766E2" w:rsidRDefault="00FC4DA9" w:rsidP="00FC4DA9">
            <w:pPr>
              <w:jc w:val="both"/>
              <w:rPr>
                <w:color w:val="000000"/>
                <w:lang w:val="en-GB"/>
              </w:rPr>
            </w:pPr>
            <w:r w:rsidRPr="005766E2">
              <w:rPr>
                <w:color w:val="000000"/>
              </w:rPr>
              <w:t>2.5E-02</w:t>
            </w:r>
          </w:p>
        </w:tc>
        <w:tc>
          <w:tcPr>
            <w:tcW w:w="373" w:type="pct"/>
            <w:tcBorders>
              <w:top w:val="nil"/>
              <w:left w:val="nil"/>
              <w:bottom w:val="nil"/>
              <w:right w:val="single" w:sz="4" w:space="0" w:color="auto"/>
            </w:tcBorders>
            <w:shd w:val="clear" w:color="000000" w:fill="FCFBFE"/>
            <w:noWrap/>
            <w:vAlign w:val="bottom"/>
            <w:hideMark/>
          </w:tcPr>
          <w:p w14:paraId="48F06A35" w14:textId="69A2AA6B" w:rsidR="00FC4DA9" w:rsidRPr="005766E2" w:rsidRDefault="00FC4DA9" w:rsidP="00FC4DA9">
            <w:pPr>
              <w:jc w:val="both"/>
              <w:rPr>
                <w:color w:val="000000"/>
                <w:lang w:val="en-GB"/>
              </w:rPr>
            </w:pPr>
            <w:r w:rsidRPr="005766E2">
              <w:rPr>
                <w:color w:val="000000"/>
              </w:rPr>
              <w:t>3.6E-01</w:t>
            </w:r>
          </w:p>
        </w:tc>
      </w:tr>
      <w:tr w:rsidR="00FC4DA9" w:rsidRPr="005766E2" w14:paraId="56FA1FC8" w14:textId="77777777" w:rsidTr="00075679">
        <w:trPr>
          <w:trHeight w:val="300"/>
        </w:trPr>
        <w:tc>
          <w:tcPr>
            <w:tcW w:w="859" w:type="pct"/>
            <w:tcBorders>
              <w:top w:val="nil"/>
              <w:left w:val="single" w:sz="4" w:space="0" w:color="auto"/>
              <w:bottom w:val="nil"/>
              <w:right w:val="nil"/>
            </w:tcBorders>
            <w:noWrap/>
            <w:vAlign w:val="bottom"/>
            <w:hideMark/>
          </w:tcPr>
          <w:p w14:paraId="6377445A" w14:textId="77777777" w:rsidR="00FC4DA9" w:rsidRPr="005766E2" w:rsidRDefault="00FC4DA9" w:rsidP="00FC4DA9">
            <w:pPr>
              <w:jc w:val="both"/>
              <w:rPr>
                <w:color w:val="000000"/>
                <w:lang w:val="en-GB"/>
              </w:rPr>
            </w:pPr>
            <w:r w:rsidRPr="005766E2">
              <w:rPr>
                <w:color w:val="000000"/>
                <w:lang w:val="en-GB"/>
              </w:rPr>
              <w:t>Marine ecotoxicity</w:t>
            </w:r>
          </w:p>
        </w:tc>
        <w:tc>
          <w:tcPr>
            <w:tcW w:w="429" w:type="pct"/>
            <w:tcBorders>
              <w:top w:val="nil"/>
              <w:left w:val="nil"/>
              <w:bottom w:val="nil"/>
              <w:right w:val="nil"/>
            </w:tcBorders>
            <w:noWrap/>
            <w:vAlign w:val="bottom"/>
            <w:hideMark/>
          </w:tcPr>
          <w:p w14:paraId="71861279" w14:textId="77777777" w:rsidR="00FC4DA9" w:rsidRPr="005766E2" w:rsidRDefault="00FC4DA9" w:rsidP="00FC4DA9">
            <w:pPr>
              <w:jc w:val="both"/>
              <w:rPr>
                <w:color w:val="000000"/>
                <w:lang w:val="en-GB"/>
              </w:rPr>
            </w:pPr>
            <w:r w:rsidRPr="005766E2">
              <w:rPr>
                <w:color w:val="000000"/>
                <w:lang w:val="en-GB"/>
              </w:rPr>
              <w:t>kg 1,4-DCB</w:t>
            </w:r>
          </w:p>
        </w:tc>
        <w:tc>
          <w:tcPr>
            <w:tcW w:w="278" w:type="pct"/>
            <w:tcBorders>
              <w:top w:val="nil"/>
              <w:left w:val="nil"/>
              <w:bottom w:val="nil"/>
              <w:right w:val="nil"/>
            </w:tcBorders>
            <w:noWrap/>
            <w:vAlign w:val="bottom"/>
            <w:hideMark/>
          </w:tcPr>
          <w:p w14:paraId="3F7FADBC" w14:textId="2070A8AF" w:rsidR="00FC4DA9" w:rsidRPr="005766E2" w:rsidRDefault="00FC4DA9" w:rsidP="00FC4DA9">
            <w:pPr>
              <w:jc w:val="both"/>
              <w:rPr>
                <w:color w:val="000000"/>
                <w:lang w:val="en-GB"/>
              </w:rPr>
            </w:pPr>
            <w:r w:rsidRPr="005766E2">
              <w:rPr>
                <w:color w:val="000000"/>
              </w:rPr>
              <w:t>6.0E+01</w:t>
            </w:r>
          </w:p>
        </w:tc>
        <w:tc>
          <w:tcPr>
            <w:tcW w:w="384" w:type="pct"/>
            <w:tcBorders>
              <w:top w:val="nil"/>
              <w:left w:val="nil"/>
              <w:bottom w:val="nil"/>
              <w:right w:val="nil"/>
            </w:tcBorders>
            <w:shd w:val="clear" w:color="000000" w:fill="FCFCFF"/>
            <w:noWrap/>
            <w:vAlign w:val="bottom"/>
            <w:hideMark/>
          </w:tcPr>
          <w:p w14:paraId="2038CFDA" w14:textId="1D0404F0" w:rsidR="00FC4DA9" w:rsidRPr="005766E2" w:rsidRDefault="00FC4DA9" w:rsidP="00FC4DA9">
            <w:pPr>
              <w:jc w:val="both"/>
              <w:rPr>
                <w:color w:val="000000"/>
                <w:lang w:val="en-GB"/>
              </w:rPr>
            </w:pPr>
            <w:r w:rsidRPr="005766E2">
              <w:rPr>
                <w:color w:val="000000"/>
              </w:rPr>
              <w:t>0.0E+00</w:t>
            </w:r>
          </w:p>
        </w:tc>
        <w:tc>
          <w:tcPr>
            <w:tcW w:w="373" w:type="pct"/>
            <w:tcBorders>
              <w:top w:val="nil"/>
              <w:left w:val="nil"/>
              <w:bottom w:val="nil"/>
              <w:right w:val="nil"/>
            </w:tcBorders>
            <w:shd w:val="clear" w:color="000000" w:fill="FCFAFD"/>
            <w:noWrap/>
            <w:vAlign w:val="bottom"/>
            <w:hideMark/>
          </w:tcPr>
          <w:p w14:paraId="3E8AADC5" w14:textId="3E3E29FA" w:rsidR="00FC4DA9" w:rsidRPr="005766E2" w:rsidRDefault="00FC4DA9" w:rsidP="00FC4DA9">
            <w:pPr>
              <w:jc w:val="both"/>
              <w:rPr>
                <w:color w:val="000000"/>
                <w:lang w:val="en-GB"/>
              </w:rPr>
            </w:pPr>
            <w:r w:rsidRPr="005766E2">
              <w:rPr>
                <w:color w:val="000000"/>
              </w:rPr>
              <w:t>6.5E-01</w:t>
            </w:r>
          </w:p>
        </w:tc>
        <w:tc>
          <w:tcPr>
            <w:tcW w:w="373" w:type="pct"/>
            <w:tcBorders>
              <w:top w:val="nil"/>
              <w:left w:val="nil"/>
              <w:bottom w:val="nil"/>
              <w:right w:val="nil"/>
            </w:tcBorders>
            <w:shd w:val="clear" w:color="000000" w:fill="FCF6F9"/>
            <w:noWrap/>
            <w:vAlign w:val="bottom"/>
            <w:hideMark/>
          </w:tcPr>
          <w:p w14:paraId="693934A8" w14:textId="71DD3DE6" w:rsidR="00FC4DA9" w:rsidRPr="005766E2" w:rsidRDefault="00FC4DA9" w:rsidP="00FC4DA9">
            <w:pPr>
              <w:jc w:val="both"/>
              <w:rPr>
                <w:color w:val="000000"/>
                <w:lang w:val="en-GB"/>
              </w:rPr>
            </w:pPr>
            <w:r w:rsidRPr="005766E2">
              <w:rPr>
                <w:color w:val="000000"/>
              </w:rPr>
              <w:t>1.7E+00</w:t>
            </w:r>
          </w:p>
        </w:tc>
        <w:tc>
          <w:tcPr>
            <w:tcW w:w="384" w:type="pct"/>
            <w:tcBorders>
              <w:top w:val="nil"/>
              <w:left w:val="nil"/>
              <w:bottom w:val="nil"/>
              <w:right w:val="nil"/>
            </w:tcBorders>
            <w:shd w:val="clear" w:color="000000" w:fill="FCEDF0"/>
            <w:noWrap/>
            <w:vAlign w:val="bottom"/>
            <w:hideMark/>
          </w:tcPr>
          <w:p w14:paraId="52A605EB" w14:textId="4F9C97D7" w:rsidR="00FC4DA9" w:rsidRPr="005766E2" w:rsidRDefault="00FC4DA9" w:rsidP="00FC4DA9">
            <w:pPr>
              <w:jc w:val="both"/>
              <w:rPr>
                <w:color w:val="000000"/>
                <w:lang w:val="en-GB"/>
              </w:rPr>
            </w:pPr>
            <w:r w:rsidRPr="005766E2">
              <w:rPr>
                <w:color w:val="000000"/>
              </w:rPr>
              <w:t>4.5E+00</w:t>
            </w:r>
          </w:p>
        </w:tc>
        <w:tc>
          <w:tcPr>
            <w:tcW w:w="384" w:type="pct"/>
            <w:tcBorders>
              <w:top w:val="nil"/>
              <w:left w:val="nil"/>
              <w:bottom w:val="nil"/>
              <w:right w:val="nil"/>
            </w:tcBorders>
            <w:shd w:val="clear" w:color="000000" w:fill="FCE2E5"/>
            <w:noWrap/>
            <w:vAlign w:val="bottom"/>
            <w:hideMark/>
          </w:tcPr>
          <w:p w14:paraId="463DEFFF" w14:textId="4579F38A" w:rsidR="00FC4DA9" w:rsidRPr="005766E2" w:rsidRDefault="00FC4DA9" w:rsidP="00FC4DA9">
            <w:pPr>
              <w:jc w:val="both"/>
              <w:rPr>
                <w:color w:val="000000"/>
                <w:lang w:val="en-GB"/>
              </w:rPr>
            </w:pPr>
            <w:r w:rsidRPr="005766E2">
              <w:rPr>
                <w:color w:val="000000"/>
              </w:rPr>
              <w:t>7.0E+00</w:t>
            </w:r>
          </w:p>
        </w:tc>
        <w:tc>
          <w:tcPr>
            <w:tcW w:w="384" w:type="pct"/>
            <w:tcBorders>
              <w:top w:val="nil"/>
              <w:left w:val="nil"/>
              <w:bottom w:val="nil"/>
              <w:right w:val="nil"/>
            </w:tcBorders>
            <w:shd w:val="clear" w:color="000000" w:fill="F8696B"/>
            <w:noWrap/>
            <w:vAlign w:val="bottom"/>
            <w:hideMark/>
          </w:tcPr>
          <w:p w14:paraId="512CEB7E" w14:textId="7280C634" w:rsidR="00FC4DA9" w:rsidRPr="005766E2" w:rsidRDefault="00FC4DA9" w:rsidP="00FC4DA9">
            <w:pPr>
              <w:jc w:val="both"/>
              <w:rPr>
                <w:color w:val="000000"/>
                <w:lang w:val="en-GB"/>
              </w:rPr>
            </w:pPr>
            <w:r w:rsidRPr="005766E2">
              <w:rPr>
                <w:color w:val="000000"/>
              </w:rPr>
              <w:t>4.3E+01</w:t>
            </w:r>
          </w:p>
        </w:tc>
        <w:tc>
          <w:tcPr>
            <w:tcW w:w="384" w:type="pct"/>
            <w:tcBorders>
              <w:top w:val="nil"/>
              <w:left w:val="nil"/>
              <w:bottom w:val="nil"/>
              <w:right w:val="nil"/>
            </w:tcBorders>
            <w:shd w:val="clear" w:color="000000" w:fill="FCF2F5"/>
            <w:noWrap/>
            <w:vAlign w:val="bottom"/>
            <w:hideMark/>
          </w:tcPr>
          <w:p w14:paraId="43532328" w14:textId="5140A742" w:rsidR="00FC4DA9" w:rsidRPr="005766E2" w:rsidRDefault="00FC4DA9" w:rsidP="00FC4DA9">
            <w:pPr>
              <w:jc w:val="both"/>
              <w:rPr>
                <w:color w:val="000000"/>
                <w:lang w:val="en-GB"/>
              </w:rPr>
            </w:pPr>
            <w:r w:rsidRPr="005766E2">
              <w:rPr>
                <w:color w:val="000000"/>
              </w:rPr>
              <w:t>2.7E+00</w:t>
            </w:r>
          </w:p>
        </w:tc>
        <w:tc>
          <w:tcPr>
            <w:tcW w:w="395" w:type="pct"/>
            <w:tcBorders>
              <w:top w:val="nil"/>
              <w:left w:val="nil"/>
              <w:bottom w:val="nil"/>
              <w:right w:val="nil"/>
            </w:tcBorders>
            <w:shd w:val="clear" w:color="000000" w:fill="FCFCFF"/>
            <w:noWrap/>
            <w:vAlign w:val="bottom"/>
            <w:hideMark/>
          </w:tcPr>
          <w:p w14:paraId="67787BF6" w14:textId="385D7E3F" w:rsidR="00FC4DA9" w:rsidRPr="005766E2" w:rsidRDefault="00FC4DA9" w:rsidP="00FC4DA9">
            <w:pPr>
              <w:jc w:val="both"/>
              <w:rPr>
                <w:color w:val="000000"/>
                <w:lang w:val="en-GB"/>
              </w:rPr>
            </w:pPr>
            <w:r w:rsidRPr="005766E2">
              <w:rPr>
                <w:color w:val="000000"/>
              </w:rPr>
              <w:t>4.0E-02</w:t>
            </w:r>
          </w:p>
        </w:tc>
        <w:tc>
          <w:tcPr>
            <w:tcW w:w="373" w:type="pct"/>
            <w:tcBorders>
              <w:top w:val="nil"/>
              <w:left w:val="nil"/>
              <w:bottom w:val="nil"/>
              <w:right w:val="single" w:sz="4" w:space="0" w:color="auto"/>
            </w:tcBorders>
            <w:shd w:val="clear" w:color="000000" w:fill="FCFAFD"/>
            <w:noWrap/>
            <w:vAlign w:val="bottom"/>
            <w:hideMark/>
          </w:tcPr>
          <w:p w14:paraId="143882AF" w14:textId="75C1069C" w:rsidR="00FC4DA9" w:rsidRPr="005766E2" w:rsidRDefault="00FC4DA9" w:rsidP="00FC4DA9">
            <w:pPr>
              <w:jc w:val="both"/>
              <w:rPr>
                <w:color w:val="000000"/>
                <w:lang w:val="en-GB"/>
              </w:rPr>
            </w:pPr>
            <w:r w:rsidRPr="005766E2">
              <w:rPr>
                <w:color w:val="000000"/>
              </w:rPr>
              <w:t>5.4E-01</w:t>
            </w:r>
          </w:p>
        </w:tc>
      </w:tr>
      <w:tr w:rsidR="00FC4DA9" w:rsidRPr="005766E2" w14:paraId="2BC61340" w14:textId="77777777" w:rsidTr="00075679">
        <w:trPr>
          <w:trHeight w:val="300"/>
        </w:trPr>
        <w:tc>
          <w:tcPr>
            <w:tcW w:w="859" w:type="pct"/>
            <w:tcBorders>
              <w:top w:val="nil"/>
              <w:left w:val="single" w:sz="4" w:space="0" w:color="auto"/>
              <w:bottom w:val="nil"/>
              <w:right w:val="nil"/>
            </w:tcBorders>
            <w:noWrap/>
            <w:vAlign w:val="bottom"/>
            <w:hideMark/>
          </w:tcPr>
          <w:p w14:paraId="54A21BF0" w14:textId="77777777" w:rsidR="00FC4DA9" w:rsidRPr="005766E2" w:rsidRDefault="00FC4DA9" w:rsidP="00FC4DA9">
            <w:pPr>
              <w:jc w:val="both"/>
              <w:rPr>
                <w:color w:val="000000"/>
                <w:lang w:val="en-GB"/>
              </w:rPr>
            </w:pPr>
            <w:r w:rsidRPr="005766E2">
              <w:rPr>
                <w:color w:val="000000"/>
                <w:lang w:val="en-GB"/>
              </w:rPr>
              <w:t>Human carcinogenic toxicity</w:t>
            </w:r>
          </w:p>
        </w:tc>
        <w:tc>
          <w:tcPr>
            <w:tcW w:w="429" w:type="pct"/>
            <w:tcBorders>
              <w:top w:val="nil"/>
              <w:left w:val="nil"/>
              <w:bottom w:val="nil"/>
              <w:right w:val="nil"/>
            </w:tcBorders>
            <w:noWrap/>
            <w:vAlign w:val="bottom"/>
            <w:hideMark/>
          </w:tcPr>
          <w:p w14:paraId="6A16AFAF" w14:textId="77777777" w:rsidR="00FC4DA9" w:rsidRPr="005766E2" w:rsidRDefault="00FC4DA9" w:rsidP="00FC4DA9">
            <w:pPr>
              <w:jc w:val="both"/>
              <w:rPr>
                <w:color w:val="000000"/>
                <w:lang w:val="en-GB"/>
              </w:rPr>
            </w:pPr>
            <w:r w:rsidRPr="005766E2">
              <w:rPr>
                <w:color w:val="000000"/>
                <w:lang w:val="en-GB"/>
              </w:rPr>
              <w:t>kg 1,4-DCB</w:t>
            </w:r>
          </w:p>
        </w:tc>
        <w:tc>
          <w:tcPr>
            <w:tcW w:w="278" w:type="pct"/>
            <w:tcBorders>
              <w:top w:val="nil"/>
              <w:left w:val="nil"/>
              <w:bottom w:val="nil"/>
              <w:right w:val="nil"/>
            </w:tcBorders>
            <w:noWrap/>
            <w:vAlign w:val="bottom"/>
            <w:hideMark/>
          </w:tcPr>
          <w:p w14:paraId="035EC331" w14:textId="092772B4" w:rsidR="00FC4DA9" w:rsidRPr="005766E2" w:rsidRDefault="00FC4DA9" w:rsidP="00FC4DA9">
            <w:pPr>
              <w:jc w:val="both"/>
              <w:rPr>
                <w:color w:val="000000"/>
                <w:lang w:val="en-GB"/>
              </w:rPr>
            </w:pPr>
            <w:r w:rsidRPr="005766E2">
              <w:rPr>
                <w:color w:val="000000"/>
              </w:rPr>
              <w:t>9.2E+01</w:t>
            </w:r>
          </w:p>
        </w:tc>
        <w:tc>
          <w:tcPr>
            <w:tcW w:w="384" w:type="pct"/>
            <w:tcBorders>
              <w:top w:val="nil"/>
              <w:left w:val="nil"/>
              <w:bottom w:val="nil"/>
              <w:right w:val="nil"/>
            </w:tcBorders>
            <w:shd w:val="clear" w:color="000000" w:fill="FCFCFF"/>
            <w:noWrap/>
            <w:vAlign w:val="bottom"/>
            <w:hideMark/>
          </w:tcPr>
          <w:p w14:paraId="6572D084" w14:textId="496829BF" w:rsidR="00FC4DA9" w:rsidRPr="005766E2" w:rsidRDefault="00FC4DA9" w:rsidP="00FC4DA9">
            <w:pPr>
              <w:jc w:val="both"/>
              <w:rPr>
                <w:color w:val="000000"/>
                <w:lang w:val="en-GB"/>
              </w:rPr>
            </w:pPr>
            <w:r w:rsidRPr="005766E2">
              <w:rPr>
                <w:color w:val="000000"/>
              </w:rPr>
              <w:t>0.0E+00</w:t>
            </w:r>
          </w:p>
        </w:tc>
        <w:tc>
          <w:tcPr>
            <w:tcW w:w="373" w:type="pct"/>
            <w:tcBorders>
              <w:top w:val="nil"/>
              <w:left w:val="nil"/>
              <w:bottom w:val="nil"/>
              <w:right w:val="nil"/>
            </w:tcBorders>
            <w:shd w:val="clear" w:color="000000" w:fill="FCF9FC"/>
            <w:noWrap/>
            <w:vAlign w:val="bottom"/>
            <w:hideMark/>
          </w:tcPr>
          <w:p w14:paraId="00B64E1F" w14:textId="3C1673BB" w:rsidR="00FC4DA9" w:rsidRPr="005766E2" w:rsidRDefault="00FC4DA9" w:rsidP="00FC4DA9">
            <w:pPr>
              <w:jc w:val="both"/>
              <w:rPr>
                <w:color w:val="000000"/>
                <w:lang w:val="en-GB"/>
              </w:rPr>
            </w:pPr>
            <w:r w:rsidRPr="005766E2">
              <w:rPr>
                <w:color w:val="000000"/>
              </w:rPr>
              <w:t>1.1E+00</w:t>
            </w:r>
          </w:p>
        </w:tc>
        <w:tc>
          <w:tcPr>
            <w:tcW w:w="373" w:type="pct"/>
            <w:tcBorders>
              <w:top w:val="nil"/>
              <w:left w:val="nil"/>
              <w:bottom w:val="nil"/>
              <w:right w:val="nil"/>
            </w:tcBorders>
            <w:shd w:val="clear" w:color="000000" w:fill="FCF4F7"/>
            <w:noWrap/>
            <w:vAlign w:val="bottom"/>
            <w:hideMark/>
          </w:tcPr>
          <w:p w14:paraId="6CDF9988" w14:textId="4462A3A0" w:rsidR="00FC4DA9" w:rsidRPr="005766E2" w:rsidRDefault="00FC4DA9" w:rsidP="00FC4DA9">
            <w:pPr>
              <w:jc w:val="both"/>
              <w:rPr>
                <w:color w:val="000000"/>
                <w:lang w:val="en-GB"/>
              </w:rPr>
            </w:pPr>
            <w:r w:rsidRPr="005766E2">
              <w:rPr>
                <w:color w:val="000000"/>
              </w:rPr>
              <w:t>2.6E+00</w:t>
            </w:r>
          </w:p>
        </w:tc>
        <w:tc>
          <w:tcPr>
            <w:tcW w:w="384" w:type="pct"/>
            <w:tcBorders>
              <w:top w:val="nil"/>
              <w:left w:val="nil"/>
              <w:bottom w:val="nil"/>
              <w:right w:val="nil"/>
            </w:tcBorders>
            <w:shd w:val="clear" w:color="000000" w:fill="FCE8EB"/>
            <w:noWrap/>
            <w:vAlign w:val="bottom"/>
            <w:hideMark/>
          </w:tcPr>
          <w:p w14:paraId="5911DEEE" w14:textId="172C1109" w:rsidR="00FC4DA9" w:rsidRPr="005766E2" w:rsidRDefault="00FC4DA9" w:rsidP="00FC4DA9">
            <w:pPr>
              <w:jc w:val="both"/>
              <w:rPr>
                <w:color w:val="000000"/>
                <w:lang w:val="en-GB"/>
              </w:rPr>
            </w:pPr>
            <w:r w:rsidRPr="005766E2">
              <w:rPr>
                <w:color w:val="000000"/>
              </w:rPr>
              <w:t>7.8E+00</w:t>
            </w:r>
          </w:p>
        </w:tc>
        <w:tc>
          <w:tcPr>
            <w:tcW w:w="384" w:type="pct"/>
            <w:tcBorders>
              <w:top w:val="nil"/>
              <w:left w:val="nil"/>
              <w:bottom w:val="nil"/>
              <w:right w:val="nil"/>
            </w:tcBorders>
            <w:shd w:val="clear" w:color="000000" w:fill="FBCCCE"/>
            <w:noWrap/>
            <w:vAlign w:val="bottom"/>
            <w:hideMark/>
          </w:tcPr>
          <w:p w14:paraId="1DA244AD" w14:textId="10964CEE" w:rsidR="00FC4DA9" w:rsidRPr="005766E2" w:rsidRDefault="00FC4DA9" w:rsidP="00FC4DA9">
            <w:pPr>
              <w:jc w:val="both"/>
              <w:rPr>
                <w:color w:val="000000"/>
                <w:lang w:val="en-GB"/>
              </w:rPr>
            </w:pPr>
            <w:r w:rsidRPr="005766E2">
              <w:rPr>
                <w:color w:val="000000"/>
              </w:rPr>
              <w:t>1.6E+01</w:t>
            </w:r>
          </w:p>
        </w:tc>
        <w:tc>
          <w:tcPr>
            <w:tcW w:w="384" w:type="pct"/>
            <w:tcBorders>
              <w:top w:val="nil"/>
              <w:left w:val="nil"/>
              <w:bottom w:val="nil"/>
              <w:right w:val="nil"/>
            </w:tcBorders>
            <w:shd w:val="clear" w:color="000000" w:fill="F8696B"/>
            <w:noWrap/>
            <w:vAlign w:val="bottom"/>
            <w:hideMark/>
          </w:tcPr>
          <w:p w14:paraId="7531701E" w14:textId="711204F3" w:rsidR="00FC4DA9" w:rsidRPr="005766E2" w:rsidRDefault="00FC4DA9" w:rsidP="00FC4DA9">
            <w:pPr>
              <w:jc w:val="both"/>
              <w:rPr>
                <w:color w:val="000000"/>
                <w:lang w:val="en-GB"/>
              </w:rPr>
            </w:pPr>
            <w:r w:rsidRPr="005766E2">
              <w:rPr>
                <w:color w:val="000000"/>
              </w:rPr>
              <w:t>5.7E+01</w:t>
            </w:r>
          </w:p>
        </w:tc>
        <w:tc>
          <w:tcPr>
            <w:tcW w:w="384" w:type="pct"/>
            <w:tcBorders>
              <w:top w:val="nil"/>
              <w:left w:val="nil"/>
              <w:bottom w:val="nil"/>
              <w:right w:val="nil"/>
            </w:tcBorders>
            <w:shd w:val="clear" w:color="000000" w:fill="FCEFF2"/>
            <w:noWrap/>
            <w:vAlign w:val="bottom"/>
            <w:hideMark/>
          </w:tcPr>
          <w:p w14:paraId="04A735D9" w14:textId="5B54CAD9" w:rsidR="00FC4DA9" w:rsidRPr="005766E2" w:rsidRDefault="00FC4DA9" w:rsidP="00FC4DA9">
            <w:pPr>
              <w:jc w:val="both"/>
              <w:rPr>
                <w:color w:val="000000"/>
                <w:lang w:val="en-GB"/>
              </w:rPr>
            </w:pPr>
            <w:r w:rsidRPr="005766E2">
              <w:rPr>
                <w:color w:val="000000"/>
              </w:rPr>
              <w:t>4.5E+00</w:t>
            </w:r>
          </w:p>
        </w:tc>
        <w:tc>
          <w:tcPr>
            <w:tcW w:w="395" w:type="pct"/>
            <w:tcBorders>
              <w:top w:val="nil"/>
              <w:left w:val="nil"/>
              <w:bottom w:val="nil"/>
              <w:right w:val="nil"/>
            </w:tcBorders>
            <w:shd w:val="clear" w:color="000000" w:fill="FCFCFF"/>
            <w:noWrap/>
            <w:vAlign w:val="bottom"/>
            <w:hideMark/>
          </w:tcPr>
          <w:p w14:paraId="1DC97E8E" w14:textId="5EF6C850" w:rsidR="00FC4DA9" w:rsidRPr="005766E2" w:rsidRDefault="00FC4DA9" w:rsidP="00FC4DA9">
            <w:pPr>
              <w:jc w:val="both"/>
              <w:rPr>
                <w:color w:val="000000"/>
                <w:lang w:val="en-GB"/>
              </w:rPr>
            </w:pPr>
            <w:r w:rsidRPr="005766E2">
              <w:rPr>
                <w:color w:val="000000"/>
              </w:rPr>
              <w:t>1.4E-01</w:t>
            </w:r>
          </w:p>
        </w:tc>
        <w:tc>
          <w:tcPr>
            <w:tcW w:w="373" w:type="pct"/>
            <w:tcBorders>
              <w:top w:val="nil"/>
              <w:left w:val="nil"/>
              <w:bottom w:val="nil"/>
              <w:right w:val="single" w:sz="4" w:space="0" w:color="auto"/>
            </w:tcBorders>
            <w:shd w:val="clear" w:color="000000" w:fill="FCF3F5"/>
            <w:noWrap/>
            <w:vAlign w:val="bottom"/>
            <w:hideMark/>
          </w:tcPr>
          <w:p w14:paraId="5608D451" w14:textId="3C6F8AF7" w:rsidR="00FC4DA9" w:rsidRPr="005766E2" w:rsidRDefault="00FC4DA9" w:rsidP="00FC4DA9">
            <w:pPr>
              <w:jc w:val="both"/>
              <w:rPr>
                <w:color w:val="000000"/>
                <w:lang w:val="en-GB"/>
              </w:rPr>
            </w:pPr>
            <w:r w:rsidRPr="005766E2">
              <w:rPr>
                <w:color w:val="000000"/>
              </w:rPr>
              <w:t>3.2E+00</w:t>
            </w:r>
          </w:p>
        </w:tc>
      </w:tr>
      <w:tr w:rsidR="00FC4DA9" w:rsidRPr="005766E2" w14:paraId="548CA962" w14:textId="77777777" w:rsidTr="00075679">
        <w:trPr>
          <w:trHeight w:val="300"/>
        </w:trPr>
        <w:tc>
          <w:tcPr>
            <w:tcW w:w="859" w:type="pct"/>
            <w:tcBorders>
              <w:top w:val="nil"/>
              <w:left w:val="single" w:sz="4" w:space="0" w:color="auto"/>
              <w:bottom w:val="nil"/>
              <w:right w:val="nil"/>
            </w:tcBorders>
            <w:noWrap/>
            <w:vAlign w:val="bottom"/>
            <w:hideMark/>
          </w:tcPr>
          <w:p w14:paraId="68DD4056" w14:textId="77777777" w:rsidR="00FC4DA9" w:rsidRPr="005766E2" w:rsidRDefault="00FC4DA9" w:rsidP="00FC4DA9">
            <w:pPr>
              <w:jc w:val="both"/>
              <w:rPr>
                <w:color w:val="000000"/>
                <w:lang w:val="en-GB"/>
              </w:rPr>
            </w:pPr>
            <w:r w:rsidRPr="005766E2">
              <w:rPr>
                <w:color w:val="000000"/>
                <w:lang w:val="en-GB"/>
              </w:rPr>
              <w:t>Human non-carcinogenic toxicity</w:t>
            </w:r>
          </w:p>
        </w:tc>
        <w:tc>
          <w:tcPr>
            <w:tcW w:w="429" w:type="pct"/>
            <w:tcBorders>
              <w:top w:val="nil"/>
              <w:left w:val="nil"/>
              <w:bottom w:val="nil"/>
              <w:right w:val="nil"/>
            </w:tcBorders>
            <w:noWrap/>
            <w:vAlign w:val="bottom"/>
            <w:hideMark/>
          </w:tcPr>
          <w:p w14:paraId="0AFA0507" w14:textId="77777777" w:rsidR="00FC4DA9" w:rsidRPr="005766E2" w:rsidRDefault="00FC4DA9" w:rsidP="00FC4DA9">
            <w:pPr>
              <w:jc w:val="both"/>
              <w:rPr>
                <w:color w:val="000000"/>
                <w:lang w:val="en-GB"/>
              </w:rPr>
            </w:pPr>
            <w:r w:rsidRPr="005766E2">
              <w:rPr>
                <w:color w:val="000000"/>
                <w:lang w:val="en-GB"/>
              </w:rPr>
              <w:t>kg 1,4-DCB</w:t>
            </w:r>
          </w:p>
        </w:tc>
        <w:tc>
          <w:tcPr>
            <w:tcW w:w="278" w:type="pct"/>
            <w:tcBorders>
              <w:top w:val="nil"/>
              <w:left w:val="nil"/>
              <w:bottom w:val="nil"/>
              <w:right w:val="nil"/>
            </w:tcBorders>
            <w:noWrap/>
            <w:vAlign w:val="bottom"/>
            <w:hideMark/>
          </w:tcPr>
          <w:p w14:paraId="349F9298" w14:textId="1E3300C5" w:rsidR="00FC4DA9" w:rsidRPr="005766E2" w:rsidRDefault="00FC4DA9" w:rsidP="00FC4DA9">
            <w:pPr>
              <w:jc w:val="both"/>
              <w:rPr>
                <w:color w:val="000000"/>
                <w:lang w:val="en-GB"/>
              </w:rPr>
            </w:pPr>
            <w:r w:rsidRPr="005766E2">
              <w:rPr>
                <w:color w:val="000000"/>
              </w:rPr>
              <w:t>9.5E+02</w:t>
            </w:r>
          </w:p>
        </w:tc>
        <w:tc>
          <w:tcPr>
            <w:tcW w:w="384" w:type="pct"/>
            <w:tcBorders>
              <w:top w:val="nil"/>
              <w:left w:val="nil"/>
              <w:bottom w:val="nil"/>
              <w:right w:val="nil"/>
            </w:tcBorders>
            <w:shd w:val="clear" w:color="000000" w:fill="FCFCFF"/>
            <w:noWrap/>
            <w:vAlign w:val="bottom"/>
            <w:hideMark/>
          </w:tcPr>
          <w:p w14:paraId="68C79BC5" w14:textId="25B153A5" w:rsidR="00FC4DA9" w:rsidRPr="005766E2" w:rsidRDefault="00FC4DA9" w:rsidP="00FC4DA9">
            <w:pPr>
              <w:jc w:val="both"/>
              <w:rPr>
                <w:color w:val="000000"/>
                <w:lang w:val="en-GB"/>
              </w:rPr>
            </w:pPr>
            <w:r w:rsidRPr="005766E2">
              <w:rPr>
                <w:color w:val="000000"/>
              </w:rPr>
              <w:t>0.0E+00</w:t>
            </w:r>
          </w:p>
        </w:tc>
        <w:tc>
          <w:tcPr>
            <w:tcW w:w="373" w:type="pct"/>
            <w:tcBorders>
              <w:top w:val="nil"/>
              <w:left w:val="nil"/>
              <w:bottom w:val="nil"/>
              <w:right w:val="nil"/>
            </w:tcBorders>
            <w:shd w:val="clear" w:color="000000" w:fill="FCF8FB"/>
            <w:noWrap/>
            <w:vAlign w:val="bottom"/>
            <w:hideMark/>
          </w:tcPr>
          <w:p w14:paraId="4CAFCA81" w14:textId="1EE29EC2" w:rsidR="00FC4DA9" w:rsidRPr="005766E2" w:rsidRDefault="00FC4DA9" w:rsidP="00FC4DA9">
            <w:pPr>
              <w:jc w:val="both"/>
              <w:rPr>
                <w:color w:val="000000"/>
                <w:lang w:val="en-GB"/>
              </w:rPr>
            </w:pPr>
            <w:r w:rsidRPr="005766E2">
              <w:rPr>
                <w:color w:val="000000"/>
              </w:rPr>
              <w:t>1.2E+01</w:t>
            </w:r>
          </w:p>
        </w:tc>
        <w:tc>
          <w:tcPr>
            <w:tcW w:w="373" w:type="pct"/>
            <w:tcBorders>
              <w:top w:val="nil"/>
              <w:left w:val="nil"/>
              <w:bottom w:val="nil"/>
              <w:right w:val="nil"/>
            </w:tcBorders>
            <w:shd w:val="clear" w:color="000000" w:fill="FCECEF"/>
            <w:noWrap/>
            <w:vAlign w:val="bottom"/>
            <w:hideMark/>
          </w:tcPr>
          <w:p w14:paraId="0EF88CF6" w14:textId="76F14CB1" w:rsidR="00FC4DA9" w:rsidRPr="005766E2" w:rsidRDefault="00FC4DA9" w:rsidP="00FC4DA9">
            <w:pPr>
              <w:jc w:val="both"/>
              <w:rPr>
                <w:color w:val="000000"/>
                <w:lang w:val="en-GB"/>
              </w:rPr>
            </w:pPr>
            <w:r w:rsidRPr="005766E2">
              <w:rPr>
                <w:color w:val="000000"/>
              </w:rPr>
              <w:t>4.7E+01</w:t>
            </w:r>
          </w:p>
        </w:tc>
        <w:tc>
          <w:tcPr>
            <w:tcW w:w="384" w:type="pct"/>
            <w:tcBorders>
              <w:top w:val="nil"/>
              <w:left w:val="nil"/>
              <w:bottom w:val="nil"/>
              <w:right w:val="nil"/>
            </w:tcBorders>
            <w:shd w:val="clear" w:color="000000" w:fill="FCECEF"/>
            <w:noWrap/>
            <w:vAlign w:val="bottom"/>
            <w:hideMark/>
          </w:tcPr>
          <w:p w14:paraId="70446187" w14:textId="221828CD" w:rsidR="00FC4DA9" w:rsidRPr="005766E2" w:rsidRDefault="00FC4DA9" w:rsidP="00FC4DA9">
            <w:pPr>
              <w:jc w:val="both"/>
              <w:rPr>
                <w:color w:val="000000"/>
                <w:lang w:val="en-GB"/>
              </w:rPr>
            </w:pPr>
            <w:r w:rsidRPr="005766E2">
              <w:rPr>
                <w:color w:val="000000"/>
              </w:rPr>
              <w:t>8.1E+01</w:t>
            </w:r>
          </w:p>
        </w:tc>
        <w:tc>
          <w:tcPr>
            <w:tcW w:w="384" w:type="pct"/>
            <w:tcBorders>
              <w:top w:val="nil"/>
              <w:left w:val="nil"/>
              <w:bottom w:val="nil"/>
              <w:right w:val="nil"/>
            </w:tcBorders>
            <w:shd w:val="clear" w:color="000000" w:fill="FCDBDE"/>
            <w:noWrap/>
            <w:vAlign w:val="bottom"/>
            <w:hideMark/>
          </w:tcPr>
          <w:p w14:paraId="0A5E5FAC" w14:textId="13E1F5C0" w:rsidR="00FC4DA9" w:rsidRPr="005766E2" w:rsidRDefault="00FC4DA9" w:rsidP="00FC4DA9">
            <w:pPr>
              <w:jc w:val="both"/>
              <w:rPr>
                <w:color w:val="000000"/>
                <w:lang w:val="en-GB"/>
              </w:rPr>
            </w:pPr>
            <w:r w:rsidRPr="005766E2">
              <w:rPr>
                <w:color w:val="000000"/>
              </w:rPr>
              <w:t>9.4E+01</w:t>
            </w:r>
          </w:p>
        </w:tc>
        <w:tc>
          <w:tcPr>
            <w:tcW w:w="384" w:type="pct"/>
            <w:tcBorders>
              <w:top w:val="nil"/>
              <w:left w:val="nil"/>
              <w:bottom w:val="nil"/>
              <w:right w:val="nil"/>
            </w:tcBorders>
            <w:shd w:val="clear" w:color="000000" w:fill="F8696B"/>
            <w:noWrap/>
            <w:vAlign w:val="bottom"/>
            <w:hideMark/>
          </w:tcPr>
          <w:p w14:paraId="6189050D" w14:textId="5E9D7FD8" w:rsidR="00FC4DA9" w:rsidRPr="005766E2" w:rsidRDefault="00FC4DA9" w:rsidP="00FC4DA9">
            <w:pPr>
              <w:jc w:val="both"/>
              <w:rPr>
                <w:color w:val="000000"/>
                <w:lang w:val="en-GB"/>
              </w:rPr>
            </w:pPr>
            <w:r w:rsidRPr="005766E2">
              <w:rPr>
                <w:color w:val="000000"/>
              </w:rPr>
              <w:t>6.7E+02</w:t>
            </w:r>
          </w:p>
        </w:tc>
        <w:tc>
          <w:tcPr>
            <w:tcW w:w="384" w:type="pct"/>
            <w:tcBorders>
              <w:top w:val="nil"/>
              <w:left w:val="nil"/>
              <w:bottom w:val="nil"/>
              <w:right w:val="nil"/>
            </w:tcBorders>
            <w:shd w:val="clear" w:color="000000" w:fill="FCF2F5"/>
            <w:noWrap/>
            <w:vAlign w:val="bottom"/>
            <w:hideMark/>
          </w:tcPr>
          <w:p w14:paraId="6093AD12" w14:textId="5B3E6B0B" w:rsidR="00FC4DA9" w:rsidRPr="005766E2" w:rsidRDefault="00FC4DA9" w:rsidP="00FC4DA9">
            <w:pPr>
              <w:jc w:val="both"/>
              <w:rPr>
                <w:color w:val="000000"/>
                <w:lang w:val="en-GB"/>
              </w:rPr>
            </w:pPr>
            <w:r w:rsidRPr="005766E2">
              <w:rPr>
                <w:color w:val="000000"/>
              </w:rPr>
              <w:t>3.6E+01</w:t>
            </w:r>
          </w:p>
        </w:tc>
        <w:tc>
          <w:tcPr>
            <w:tcW w:w="395" w:type="pct"/>
            <w:tcBorders>
              <w:top w:val="nil"/>
              <w:left w:val="nil"/>
              <w:bottom w:val="nil"/>
              <w:right w:val="nil"/>
            </w:tcBorders>
            <w:shd w:val="clear" w:color="000000" w:fill="FCFCFF"/>
            <w:noWrap/>
            <w:vAlign w:val="bottom"/>
            <w:hideMark/>
          </w:tcPr>
          <w:p w14:paraId="1C637437" w14:textId="049D5C37" w:rsidR="00FC4DA9" w:rsidRPr="005766E2" w:rsidRDefault="00FC4DA9" w:rsidP="00FC4DA9">
            <w:pPr>
              <w:jc w:val="both"/>
              <w:rPr>
                <w:color w:val="000000"/>
                <w:lang w:val="en-GB"/>
              </w:rPr>
            </w:pPr>
            <w:r w:rsidRPr="005766E2">
              <w:rPr>
                <w:color w:val="000000"/>
              </w:rPr>
              <w:t>2.2E+00</w:t>
            </w:r>
          </w:p>
        </w:tc>
        <w:tc>
          <w:tcPr>
            <w:tcW w:w="373" w:type="pct"/>
            <w:tcBorders>
              <w:top w:val="nil"/>
              <w:left w:val="nil"/>
              <w:bottom w:val="nil"/>
              <w:right w:val="single" w:sz="4" w:space="0" w:color="auto"/>
            </w:tcBorders>
            <w:shd w:val="clear" w:color="000000" w:fill="FCF9FC"/>
            <w:noWrap/>
            <w:vAlign w:val="bottom"/>
            <w:hideMark/>
          </w:tcPr>
          <w:p w14:paraId="2E6E324E" w14:textId="23E76DF1" w:rsidR="00FC4DA9" w:rsidRPr="005766E2" w:rsidRDefault="00FC4DA9" w:rsidP="00FC4DA9">
            <w:pPr>
              <w:jc w:val="both"/>
              <w:rPr>
                <w:color w:val="000000"/>
                <w:lang w:val="en-GB"/>
              </w:rPr>
            </w:pPr>
            <w:r w:rsidRPr="005766E2">
              <w:rPr>
                <w:color w:val="000000"/>
              </w:rPr>
              <w:t>8.6E+00</w:t>
            </w:r>
          </w:p>
        </w:tc>
      </w:tr>
      <w:tr w:rsidR="00FC4DA9" w:rsidRPr="005766E2" w14:paraId="5F025F0E" w14:textId="77777777" w:rsidTr="00075679">
        <w:trPr>
          <w:trHeight w:val="340"/>
        </w:trPr>
        <w:tc>
          <w:tcPr>
            <w:tcW w:w="859" w:type="pct"/>
            <w:tcBorders>
              <w:top w:val="nil"/>
              <w:left w:val="single" w:sz="4" w:space="0" w:color="auto"/>
              <w:bottom w:val="nil"/>
              <w:right w:val="nil"/>
            </w:tcBorders>
            <w:noWrap/>
            <w:vAlign w:val="bottom"/>
            <w:hideMark/>
          </w:tcPr>
          <w:p w14:paraId="334B06A5" w14:textId="77777777" w:rsidR="00FC4DA9" w:rsidRPr="005766E2" w:rsidRDefault="00FC4DA9" w:rsidP="00FC4DA9">
            <w:pPr>
              <w:jc w:val="both"/>
              <w:rPr>
                <w:color w:val="000000"/>
                <w:lang w:val="en-GB"/>
              </w:rPr>
            </w:pPr>
            <w:r w:rsidRPr="005766E2">
              <w:rPr>
                <w:color w:val="000000"/>
                <w:lang w:val="en-GB"/>
              </w:rPr>
              <w:t>Land use</w:t>
            </w:r>
          </w:p>
        </w:tc>
        <w:tc>
          <w:tcPr>
            <w:tcW w:w="429" w:type="pct"/>
            <w:tcBorders>
              <w:top w:val="nil"/>
              <w:left w:val="nil"/>
              <w:bottom w:val="nil"/>
              <w:right w:val="nil"/>
            </w:tcBorders>
            <w:noWrap/>
            <w:vAlign w:val="bottom"/>
            <w:hideMark/>
          </w:tcPr>
          <w:p w14:paraId="604AACF3" w14:textId="77777777" w:rsidR="00FC4DA9" w:rsidRPr="005766E2" w:rsidRDefault="00FC4DA9" w:rsidP="00FC4DA9">
            <w:pPr>
              <w:jc w:val="both"/>
              <w:rPr>
                <w:color w:val="000000"/>
                <w:lang w:val="en-GB"/>
              </w:rPr>
            </w:pPr>
            <w:r w:rsidRPr="005766E2">
              <w:rPr>
                <w:color w:val="000000"/>
                <w:lang w:val="en-GB"/>
              </w:rPr>
              <w:t>m</w:t>
            </w:r>
            <w:r w:rsidRPr="005766E2">
              <w:rPr>
                <w:color w:val="000000"/>
                <w:vertAlign w:val="superscript"/>
                <w:lang w:val="en-GB"/>
              </w:rPr>
              <w:t>2</w:t>
            </w:r>
            <w:r w:rsidRPr="005766E2">
              <w:rPr>
                <w:color w:val="000000"/>
                <w:lang w:val="en-GB"/>
              </w:rPr>
              <w:t>a crop eq</w:t>
            </w:r>
          </w:p>
        </w:tc>
        <w:tc>
          <w:tcPr>
            <w:tcW w:w="278" w:type="pct"/>
            <w:tcBorders>
              <w:top w:val="nil"/>
              <w:left w:val="nil"/>
              <w:bottom w:val="nil"/>
              <w:right w:val="nil"/>
            </w:tcBorders>
            <w:noWrap/>
            <w:vAlign w:val="bottom"/>
            <w:hideMark/>
          </w:tcPr>
          <w:p w14:paraId="2BD9CB48" w14:textId="007186BA" w:rsidR="00FC4DA9" w:rsidRPr="005766E2" w:rsidRDefault="00FC4DA9" w:rsidP="00FC4DA9">
            <w:pPr>
              <w:jc w:val="both"/>
              <w:rPr>
                <w:color w:val="000000"/>
                <w:lang w:val="en-GB"/>
              </w:rPr>
            </w:pPr>
            <w:r w:rsidRPr="005766E2">
              <w:rPr>
                <w:color w:val="000000"/>
              </w:rPr>
              <w:t>7.5E+01</w:t>
            </w:r>
          </w:p>
        </w:tc>
        <w:tc>
          <w:tcPr>
            <w:tcW w:w="384" w:type="pct"/>
            <w:tcBorders>
              <w:top w:val="nil"/>
              <w:left w:val="nil"/>
              <w:bottom w:val="nil"/>
              <w:right w:val="nil"/>
            </w:tcBorders>
            <w:shd w:val="clear" w:color="000000" w:fill="FCFCFF"/>
            <w:noWrap/>
            <w:vAlign w:val="bottom"/>
            <w:hideMark/>
          </w:tcPr>
          <w:p w14:paraId="5D585D4D" w14:textId="1E4A4EAF" w:rsidR="00FC4DA9" w:rsidRPr="005766E2" w:rsidRDefault="00FC4DA9" w:rsidP="00FC4DA9">
            <w:pPr>
              <w:jc w:val="both"/>
              <w:rPr>
                <w:color w:val="000000"/>
                <w:lang w:val="en-GB"/>
              </w:rPr>
            </w:pPr>
            <w:r w:rsidRPr="005766E2">
              <w:rPr>
                <w:color w:val="000000"/>
              </w:rPr>
              <w:t>0.0E+00</w:t>
            </w:r>
          </w:p>
        </w:tc>
        <w:tc>
          <w:tcPr>
            <w:tcW w:w="373" w:type="pct"/>
            <w:tcBorders>
              <w:top w:val="nil"/>
              <w:left w:val="nil"/>
              <w:bottom w:val="nil"/>
              <w:right w:val="nil"/>
            </w:tcBorders>
            <w:shd w:val="clear" w:color="000000" w:fill="FCFCFF"/>
            <w:noWrap/>
            <w:vAlign w:val="bottom"/>
            <w:hideMark/>
          </w:tcPr>
          <w:p w14:paraId="22002C24" w14:textId="23B9637F" w:rsidR="00FC4DA9" w:rsidRPr="005766E2" w:rsidRDefault="00FC4DA9" w:rsidP="00FC4DA9">
            <w:pPr>
              <w:jc w:val="both"/>
              <w:rPr>
                <w:color w:val="000000"/>
                <w:lang w:val="en-GB"/>
              </w:rPr>
            </w:pPr>
            <w:r w:rsidRPr="005766E2">
              <w:rPr>
                <w:color w:val="000000"/>
              </w:rPr>
              <w:t>4.1E-01</w:t>
            </w:r>
          </w:p>
        </w:tc>
        <w:tc>
          <w:tcPr>
            <w:tcW w:w="373" w:type="pct"/>
            <w:tcBorders>
              <w:top w:val="nil"/>
              <w:left w:val="nil"/>
              <w:bottom w:val="nil"/>
              <w:right w:val="nil"/>
            </w:tcBorders>
            <w:shd w:val="clear" w:color="000000" w:fill="FCFAFD"/>
            <w:noWrap/>
            <w:vAlign w:val="bottom"/>
            <w:hideMark/>
          </w:tcPr>
          <w:p w14:paraId="7BAA1A65" w14:textId="1A2ACEE7" w:rsidR="00FC4DA9" w:rsidRPr="005766E2" w:rsidRDefault="00FC4DA9" w:rsidP="00FC4DA9">
            <w:pPr>
              <w:jc w:val="both"/>
              <w:rPr>
                <w:color w:val="000000"/>
                <w:lang w:val="en-GB"/>
              </w:rPr>
            </w:pPr>
            <w:r w:rsidRPr="005766E2">
              <w:rPr>
                <w:color w:val="000000"/>
              </w:rPr>
              <w:t>1.2E+00</w:t>
            </w:r>
          </w:p>
        </w:tc>
        <w:tc>
          <w:tcPr>
            <w:tcW w:w="384" w:type="pct"/>
            <w:tcBorders>
              <w:top w:val="nil"/>
              <w:left w:val="nil"/>
              <w:bottom w:val="nil"/>
              <w:right w:val="nil"/>
            </w:tcBorders>
            <w:shd w:val="clear" w:color="000000" w:fill="FCF4F7"/>
            <w:noWrap/>
            <w:vAlign w:val="bottom"/>
            <w:hideMark/>
          </w:tcPr>
          <w:p w14:paraId="47C3932C" w14:textId="775021E2" w:rsidR="00FC4DA9" w:rsidRPr="005766E2" w:rsidRDefault="00FC4DA9" w:rsidP="00FC4DA9">
            <w:pPr>
              <w:jc w:val="both"/>
              <w:rPr>
                <w:color w:val="000000"/>
                <w:lang w:val="en-GB"/>
              </w:rPr>
            </w:pPr>
            <w:r w:rsidRPr="005766E2">
              <w:rPr>
                <w:color w:val="000000"/>
              </w:rPr>
              <w:t>2.6E+00</w:t>
            </w:r>
          </w:p>
        </w:tc>
        <w:tc>
          <w:tcPr>
            <w:tcW w:w="384" w:type="pct"/>
            <w:tcBorders>
              <w:top w:val="nil"/>
              <w:left w:val="nil"/>
              <w:bottom w:val="nil"/>
              <w:right w:val="nil"/>
            </w:tcBorders>
            <w:shd w:val="clear" w:color="000000" w:fill="FCF7FA"/>
            <w:noWrap/>
            <w:vAlign w:val="bottom"/>
            <w:hideMark/>
          </w:tcPr>
          <w:p w14:paraId="34F1C9D7" w14:textId="5830D8DE" w:rsidR="00FC4DA9" w:rsidRPr="005766E2" w:rsidRDefault="00FC4DA9" w:rsidP="00FC4DA9">
            <w:pPr>
              <w:jc w:val="both"/>
              <w:rPr>
                <w:color w:val="000000"/>
                <w:lang w:val="en-GB"/>
              </w:rPr>
            </w:pPr>
            <w:r w:rsidRPr="005766E2">
              <w:rPr>
                <w:color w:val="000000"/>
              </w:rPr>
              <w:t>2.8E+00</w:t>
            </w:r>
          </w:p>
        </w:tc>
        <w:tc>
          <w:tcPr>
            <w:tcW w:w="384" w:type="pct"/>
            <w:tcBorders>
              <w:top w:val="nil"/>
              <w:left w:val="nil"/>
              <w:bottom w:val="nil"/>
              <w:right w:val="nil"/>
            </w:tcBorders>
            <w:shd w:val="clear" w:color="000000" w:fill="F8696B"/>
            <w:noWrap/>
            <w:vAlign w:val="bottom"/>
            <w:hideMark/>
          </w:tcPr>
          <w:p w14:paraId="3AD90231" w14:textId="64FCA52C" w:rsidR="00FC4DA9" w:rsidRPr="005766E2" w:rsidRDefault="00FC4DA9" w:rsidP="00FC4DA9">
            <w:pPr>
              <w:jc w:val="both"/>
              <w:rPr>
                <w:color w:val="000000"/>
                <w:lang w:val="en-GB"/>
              </w:rPr>
            </w:pPr>
            <w:r w:rsidRPr="005766E2">
              <w:rPr>
                <w:color w:val="000000"/>
              </w:rPr>
              <w:t>6.6E+01</w:t>
            </w:r>
          </w:p>
        </w:tc>
        <w:tc>
          <w:tcPr>
            <w:tcW w:w="384" w:type="pct"/>
            <w:tcBorders>
              <w:top w:val="nil"/>
              <w:left w:val="nil"/>
              <w:bottom w:val="nil"/>
              <w:right w:val="nil"/>
            </w:tcBorders>
            <w:shd w:val="clear" w:color="000000" w:fill="FCF6F9"/>
            <w:noWrap/>
            <w:vAlign w:val="bottom"/>
            <w:hideMark/>
          </w:tcPr>
          <w:p w14:paraId="3235D769" w14:textId="4B5971BC" w:rsidR="00FC4DA9" w:rsidRPr="005766E2" w:rsidRDefault="00FC4DA9" w:rsidP="00FC4DA9">
            <w:pPr>
              <w:jc w:val="both"/>
              <w:rPr>
                <w:color w:val="000000"/>
                <w:lang w:val="en-GB"/>
              </w:rPr>
            </w:pPr>
            <w:r w:rsidRPr="005766E2">
              <w:rPr>
                <w:color w:val="000000"/>
              </w:rPr>
              <w:t>2.4E+00</w:t>
            </w:r>
          </w:p>
        </w:tc>
        <w:tc>
          <w:tcPr>
            <w:tcW w:w="395" w:type="pct"/>
            <w:tcBorders>
              <w:top w:val="nil"/>
              <w:left w:val="nil"/>
              <w:bottom w:val="nil"/>
              <w:right w:val="nil"/>
            </w:tcBorders>
            <w:shd w:val="clear" w:color="000000" w:fill="FCFCFF"/>
            <w:noWrap/>
            <w:vAlign w:val="bottom"/>
            <w:hideMark/>
          </w:tcPr>
          <w:p w14:paraId="5695A72B" w14:textId="416D1097" w:rsidR="00FC4DA9" w:rsidRPr="005766E2" w:rsidRDefault="00FC4DA9" w:rsidP="00FC4DA9">
            <w:pPr>
              <w:jc w:val="both"/>
              <w:rPr>
                <w:color w:val="000000"/>
                <w:lang w:val="en-GB"/>
              </w:rPr>
            </w:pPr>
            <w:r w:rsidRPr="005766E2">
              <w:rPr>
                <w:color w:val="000000"/>
              </w:rPr>
              <w:t>9.1E-03</w:t>
            </w:r>
          </w:p>
        </w:tc>
        <w:tc>
          <w:tcPr>
            <w:tcW w:w="373" w:type="pct"/>
            <w:tcBorders>
              <w:top w:val="nil"/>
              <w:left w:val="nil"/>
              <w:bottom w:val="nil"/>
              <w:right w:val="single" w:sz="4" w:space="0" w:color="auto"/>
            </w:tcBorders>
            <w:shd w:val="clear" w:color="000000" w:fill="FCFCFF"/>
            <w:noWrap/>
            <w:vAlign w:val="bottom"/>
            <w:hideMark/>
          </w:tcPr>
          <w:p w14:paraId="463AF629" w14:textId="10223BC9" w:rsidR="00FC4DA9" w:rsidRPr="005766E2" w:rsidRDefault="00FC4DA9" w:rsidP="00FC4DA9">
            <w:pPr>
              <w:jc w:val="both"/>
              <w:rPr>
                <w:color w:val="000000"/>
                <w:lang w:val="en-GB"/>
              </w:rPr>
            </w:pPr>
            <w:r w:rsidRPr="005766E2">
              <w:rPr>
                <w:color w:val="000000"/>
              </w:rPr>
              <w:t>1.4E-01</w:t>
            </w:r>
          </w:p>
        </w:tc>
      </w:tr>
      <w:tr w:rsidR="00FC4DA9" w:rsidRPr="005766E2" w14:paraId="1BCD4B7E" w14:textId="77777777" w:rsidTr="00075679">
        <w:trPr>
          <w:trHeight w:val="300"/>
        </w:trPr>
        <w:tc>
          <w:tcPr>
            <w:tcW w:w="859" w:type="pct"/>
            <w:tcBorders>
              <w:top w:val="nil"/>
              <w:left w:val="single" w:sz="4" w:space="0" w:color="auto"/>
              <w:bottom w:val="nil"/>
              <w:right w:val="nil"/>
            </w:tcBorders>
            <w:noWrap/>
            <w:vAlign w:val="bottom"/>
            <w:hideMark/>
          </w:tcPr>
          <w:p w14:paraId="790585F5" w14:textId="77777777" w:rsidR="00FC4DA9" w:rsidRPr="005766E2" w:rsidRDefault="00FC4DA9" w:rsidP="00FC4DA9">
            <w:pPr>
              <w:jc w:val="both"/>
              <w:rPr>
                <w:color w:val="000000"/>
                <w:lang w:val="en-GB"/>
              </w:rPr>
            </w:pPr>
            <w:r w:rsidRPr="005766E2">
              <w:rPr>
                <w:color w:val="000000"/>
                <w:lang w:val="en-GB"/>
              </w:rPr>
              <w:t>Mineral resource scarcity</w:t>
            </w:r>
          </w:p>
        </w:tc>
        <w:tc>
          <w:tcPr>
            <w:tcW w:w="429" w:type="pct"/>
            <w:tcBorders>
              <w:top w:val="nil"/>
              <w:left w:val="nil"/>
              <w:bottom w:val="nil"/>
              <w:right w:val="nil"/>
            </w:tcBorders>
            <w:noWrap/>
            <w:vAlign w:val="bottom"/>
            <w:hideMark/>
          </w:tcPr>
          <w:p w14:paraId="63F0FB18" w14:textId="77777777" w:rsidR="00FC4DA9" w:rsidRPr="005766E2" w:rsidRDefault="00FC4DA9" w:rsidP="00FC4DA9">
            <w:pPr>
              <w:jc w:val="both"/>
              <w:rPr>
                <w:color w:val="000000"/>
                <w:lang w:val="en-GB"/>
              </w:rPr>
            </w:pPr>
            <w:r w:rsidRPr="005766E2">
              <w:rPr>
                <w:color w:val="000000"/>
                <w:lang w:val="en-GB"/>
              </w:rPr>
              <w:t>kg Cu eq</w:t>
            </w:r>
          </w:p>
        </w:tc>
        <w:tc>
          <w:tcPr>
            <w:tcW w:w="278" w:type="pct"/>
            <w:tcBorders>
              <w:top w:val="nil"/>
              <w:left w:val="nil"/>
              <w:bottom w:val="nil"/>
              <w:right w:val="nil"/>
            </w:tcBorders>
            <w:noWrap/>
            <w:vAlign w:val="bottom"/>
            <w:hideMark/>
          </w:tcPr>
          <w:p w14:paraId="2EDDA18F" w14:textId="0C5C5A13" w:rsidR="00FC4DA9" w:rsidRPr="005766E2" w:rsidRDefault="00FC4DA9" w:rsidP="00FC4DA9">
            <w:pPr>
              <w:jc w:val="both"/>
              <w:rPr>
                <w:color w:val="000000"/>
                <w:lang w:val="en-GB"/>
              </w:rPr>
            </w:pPr>
            <w:r w:rsidRPr="005766E2">
              <w:rPr>
                <w:color w:val="000000"/>
              </w:rPr>
              <w:t>2.4E+00</w:t>
            </w:r>
          </w:p>
        </w:tc>
        <w:tc>
          <w:tcPr>
            <w:tcW w:w="384" w:type="pct"/>
            <w:tcBorders>
              <w:top w:val="nil"/>
              <w:left w:val="nil"/>
              <w:bottom w:val="nil"/>
              <w:right w:val="nil"/>
            </w:tcBorders>
            <w:shd w:val="clear" w:color="000000" w:fill="FCFCFF"/>
            <w:noWrap/>
            <w:vAlign w:val="bottom"/>
            <w:hideMark/>
          </w:tcPr>
          <w:p w14:paraId="078BBCA0" w14:textId="4DF84C64" w:rsidR="00FC4DA9" w:rsidRPr="005766E2" w:rsidRDefault="00FC4DA9" w:rsidP="00FC4DA9">
            <w:pPr>
              <w:jc w:val="both"/>
              <w:rPr>
                <w:color w:val="000000"/>
                <w:lang w:val="en-GB"/>
              </w:rPr>
            </w:pPr>
            <w:r w:rsidRPr="005766E2">
              <w:rPr>
                <w:color w:val="000000"/>
              </w:rPr>
              <w:t>0.0E+00</w:t>
            </w:r>
          </w:p>
        </w:tc>
        <w:tc>
          <w:tcPr>
            <w:tcW w:w="373" w:type="pct"/>
            <w:tcBorders>
              <w:top w:val="nil"/>
              <w:left w:val="nil"/>
              <w:bottom w:val="nil"/>
              <w:right w:val="nil"/>
            </w:tcBorders>
            <w:shd w:val="clear" w:color="000000" w:fill="FCFBFE"/>
            <w:noWrap/>
            <w:vAlign w:val="bottom"/>
            <w:hideMark/>
          </w:tcPr>
          <w:p w14:paraId="16CFF927" w14:textId="499768BA" w:rsidR="00FC4DA9" w:rsidRPr="005766E2" w:rsidRDefault="00FC4DA9" w:rsidP="00FC4DA9">
            <w:pPr>
              <w:jc w:val="both"/>
              <w:rPr>
                <w:color w:val="000000"/>
                <w:lang w:val="en-GB"/>
              </w:rPr>
            </w:pPr>
            <w:r w:rsidRPr="005766E2">
              <w:rPr>
                <w:color w:val="000000"/>
              </w:rPr>
              <w:t>1.7E-02</w:t>
            </w:r>
          </w:p>
        </w:tc>
        <w:tc>
          <w:tcPr>
            <w:tcW w:w="373" w:type="pct"/>
            <w:tcBorders>
              <w:top w:val="nil"/>
              <w:left w:val="nil"/>
              <w:bottom w:val="nil"/>
              <w:right w:val="nil"/>
            </w:tcBorders>
            <w:shd w:val="clear" w:color="000000" w:fill="FCE3E6"/>
            <w:noWrap/>
            <w:vAlign w:val="bottom"/>
            <w:hideMark/>
          </w:tcPr>
          <w:p w14:paraId="43961B65" w14:textId="50997D96" w:rsidR="00FC4DA9" w:rsidRPr="005766E2" w:rsidRDefault="00FC4DA9" w:rsidP="00FC4DA9">
            <w:pPr>
              <w:jc w:val="both"/>
              <w:rPr>
                <w:color w:val="000000"/>
                <w:lang w:val="en-GB"/>
              </w:rPr>
            </w:pPr>
            <w:r w:rsidRPr="005766E2">
              <w:rPr>
                <w:color w:val="000000"/>
              </w:rPr>
              <w:t>2.7E-01</w:t>
            </w:r>
          </w:p>
        </w:tc>
        <w:tc>
          <w:tcPr>
            <w:tcW w:w="384" w:type="pct"/>
            <w:tcBorders>
              <w:top w:val="nil"/>
              <w:left w:val="nil"/>
              <w:bottom w:val="nil"/>
              <w:right w:val="nil"/>
            </w:tcBorders>
            <w:shd w:val="clear" w:color="000000" w:fill="FCF1F4"/>
            <w:noWrap/>
            <w:vAlign w:val="bottom"/>
            <w:hideMark/>
          </w:tcPr>
          <w:p w14:paraId="70A5BD71" w14:textId="2B73D16A" w:rsidR="00FC4DA9" w:rsidRPr="005766E2" w:rsidRDefault="00FC4DA9" w:rsidP="00FC4DA9">
            <w:pPr>
              <w:jc w:val="both"/>
              <w:rPr>
                <w:color w:val="000000"/>
                <w:lang w:val="en-GB"/>
              </w:rPr>
            </w:pPr>
            <w:r w:rsidRPr="005766E2">
              <w:rPr>
                <w:color w:val="000000"/>
              </w:rPr>
              <w:t>1.3E-01</w:t>
            </w:r>
          </w:p>
        </w:tc>
        <w:tc>
          <w:tcPr>
            <w:tcW w:w="384" w:type="pct"/>
            <w:tcBorders>
              <w:top w:val="nil"/>
              <w:left w:val="nil"/>
              <w:bottom w:val="nil"/>
              <w:right w:val="nil"/>
            </w:tcBorders>
            <w:shd w:val="clear" w:color="000000" w:fill="FCD9DB"/>
            <w:noWrap/>
            <w:vAlign w:val="bottom"/>
            <w:hideMark/>
          </w:tcPr>
          <w:p w14:paraId="21618A65" w14:textId="153594E5" w:rsidR="00FC4DA9" w:rsidRPr="005766E2" w:rsidRDefault="00FC4DA9" w:rsidP="00FC4DA9">
            <w:pPr>
              <w:jc w:val="both"/>
              <w:rPr>
                <w:color w:val="000000"/>
                <w:lang w:val="en-GB"/>
              </w:rPr>
            </w:pPr>
            <w:r w:rsidRPr="005766E2">
              <w:rPr>
                <w:color w:val="000000"/>
              </w:rPr>
              <w:t>3.7E-01</w:t>
            </w:r>
          </w:p>
        </w:tc>
        <w:tc>
          <w:tcPr>
            <w:tcW w:w="384" w:type="pct"/>
            <w:tcBorders>
              <w:top w:val="nil"/>
              <w:left w:val="nil"/>
              <w:bottom w:val="nil"/>
              <w:right w:val="nil"/>
            </w:tcBorders>
            <w:shd w:val="clear" w:color="000000" w:fill="F8696B"/>
            <w:noWrap/>
            <w:vAlign w:val="bottom"/>
            <w:hideMark/>
          </w:tcPr>
          <w:p w14:paraId="3606FF36" w14:textId="439DD04F" w:rsidR="00FC4DA9" w:rsidRPr="005766E2" w:rsidRDefault="00FC4DA9" w:rsidP="00FC4DA9">
            <w:pPr>
              <w:jc w:val="both"/>
              <w:rPr>
                <w:color w:val="000000"/>
                <w:lang w:val="en-GB"/>
              </w:rPr>
            </w:pPr>
            <w:r w:rsidRPr="005766E2">
              <w:rPr>
                <w:color w:val="000000"/>
              </w:rPr>
              <w:t>1.6E+00</w:t>
            </w:r>
          </w:p>
        </w:tc>
        <w:tc>
          <w:tcPr>
            <w:tcW w:w="384" w:type="pct"/>
            <w:tcBorders>
              <w:top w:val="nil"/>
              <w:left w:val="nil"/>
              <w:bottom w:val="nil"/>
              <w:right w:val="nil"/>
            </w:tcBorders>
            <w:shd w:val="clear" w:color="000000" w:fill="FCF5F8"/>
            <w:noWrap/>
            <w:vAlign w:val="bottom"/>
            <w:hideMark/>
          </w:tcPr>
          <w:p w14:paraId="45798F23" w14:textId="184D4C9B" w:rsidR="00FC4DA9" w:rsidRPr="005766E2" w:rsidRDefault="00FC4DA9" w:rsidP="00FC4DA9">
            <w:pPr>
              <w:jc w:val="both"/>
              <w:rPr>
                <w:color w:val="000000"/>
                <w:lang w:val="en-GB"/>
              </w:rPr>
            </w:pPr>
            <w:r w:rsidRPr="005766E2">
              <w:rPr>
                <w:color w:val="000000"/>
              </w:rPr>
              <w:t>6.5E-02</w:t>
            </w:r>
          </w:p>
        </w:tc>
        <w:tc>
          <w:tcPr>
            <w:tcW w:w="395" w:type="pct"/>
            <w:tcBorders>
              <w:top w:val="nil"/>
              <w:left w:val="nil"/>
              <w:bottom w:val="nil"/>
              <w:right w:val="nil"/>
            </w:tcBorders>
            <w:shd w:val="clear" w:color="000000" w:fill="FCFCFF"/>
            <w:noWrap/>
            <w:vAlign w:val="bottom"/>
            <w:hideMark/>
          </w:tcPr>
          <w:p w14:paraId="6375075B" w14:textId="68808AFB" w:rsidR="00FC4DA9" w:rsidRPr="005766E2" w:rsidRDefault="00FC4DA9" w:rsidP="00FC4DA9">
            <w:pPr>
              <w:jc w:val="both"/>
              <w:rPr>
                <w:color w:val="000000"/>
                <w:lang w:val="en-GB"/>
              </w:rPr>
            </w:pPr>
            <w:r w:rsidRPr="005766E2">
              <w:rPr>
                <w:color w:val="000000"/>
              </w:rPr>
              <w:t>2.0E-03</w:t>
            </w:r>
          </w:p>
        </w:tc>
        <w:tc>
          <w:tcPr>
            <w:tcW w:w="373" w:type="pct"/>
            <w:tcBorders>
              <w:top w:val="nil"/>
              <w:left w:val="nil"/>
              <w:bottom w:val="nil"/>
              <w:right w:val="single" w:sz="4" w:space="0" w:color="auto"/>
            </w:tcBorders>
            <w:shd w:val="clear" w:color="000000" w:fill="FCFBFE"/>
            <w:noWrap/>
            <w:vAlign w:val="bottom"/>
            <w:hideMark/>
          </w:tcPr>
          <w:p w14:paraId="1BA81F81" w14:textId="2660B3A0" w:rsidR="00FC4DA9" w:rsidRPr="005766E2" w:rsidRDefault="00FC4DA9" w:rsidP="00FC4DA9">
            <w:pPr>
              <w:jc w:val="both"/>
              <w:rPr>
                <w:color w:val="000000"/>
                <w:lang w:val="en-GB"/>
              </w:rPr>
            </w:pPr>
            <w:r w:rsidRPr="005766E2">
              <w:rPr>
                <w:color w:val="000000"/>
              </w:rPr>
              <w:t>1.7E-02</w:t>
            </w:r>
          </w:p>
        </w:tc>
      </w:tr>
      <w:tr w:rsidR="00FC4DA9" w:rsidRPr="005766E2" w14:paraId="2A0695DB" w14:textId="77777777" w:rsidTr="00075679">
        <w:trPr>
          <w:trHeight w:val="300"/>
        </w:trPr>
        <w:tc>
          <w:tcPr>
            <w:tcW w:w="859" w:type="pct"/>
            <w:tcBorders>
              <w:top w:val="nil"/>
              <w:left w:val="single" w:sz="4" w:space="0" w:color="auto"/>
              <w:bottom w:val="nil"/>
              <w:right w:val="nil"/>
            </w:tcBorders>
            <w:noWrap/>
            <w:vAlign w:val="bottom"/>
            <w:hideMark/>
          </w:tcPr>
          <w:p w14:paraId="2DD5DA05" w14:textId="77777777" w:rsidR="00FC4DA9" w:rsidRPr="005766E2" w:rsidRDefault="00FC4DA9" w:rsidP="00FC4DA9">
            <w:pPr>
              <w:jc w:val="both"/>
              <w:rPr>
                <w:color w:val="000000"/>
                <w:lang w:val="en-GB"/>
              </w:rPr>
            </w:pPr>
            <w:r w:rsidRPr="005766E2">
              <w:rPr>
                <w:color w:val="000000"/>
                <w:lang w:val="en-GB"/>
              </w:rPr>
              <w:t>Fossil resource scarcity</w:t>
            </w:r>
          </w:p>
        </w:tc>
        <w:tc>
          <w:tcPr>
            <w:tcW w:w="429" w:type="pct"/>
            <w:tcBorders>
              <w:top w:val="nil"/>
              <w:left w:val="nil"/>
              <w:bottom w:val="nil"/>
              <w:right w:val="nil"/>
            </w:tcBorders>
            <w:noWrap/>
            <w:vAlign w:val="bottom"/>
            <w:hideMark/>
          </w:tcPr>
          <w:p w14:paraId="0019C2F8" w14:textId="77777777" w:rsidR="00FC4DA9" w:rsidRPr="005766E2" w:rsidRDefault="00FC4DA9" w:rsidP="00FC4DA9">
            <w:pPr>
              <w:jc w:val="both"/>
              <w:rPr>
                <w:color w:val="000000"/>
                <w:lang w:val="en-GB"/>
              </w:rPr>
            </w:pPr>
            <w:r w:rsidRPr="005766E2">
              <w:rPr>
                <w:color w:val="000000"/>
                <w:lang w:val="en-GB"/>
              </w:rPr>
              <w:t>kg oil eq</w:t>
            </w:r>
          </w:p>
        </w:tc>
        <w:tc>
          <w:tcPr>
            <w:tcW w:w="278" w:type="pct"/>
            <w:tcBorders>
              <w:top w:val="nil"/>
              <w:left w:val="nil"/>
              <w:bottom w:val="nil"/>
              <w:right w:val="nil"/>
            </w:tcBorders>
            <w:noWrap/>
            <w:vAlign w:val="bottom"/>
            <w:hideMark/>
          </w:tcPr>
          <w:p w14:paraId="77594CB4" w14:textId="66D7BEF0" w:rsidR="00FC4DA9" w:rsidRPr="005766E2" w:rsidRDefault="00FC4DA9" w:rsidP="00FC4DA9">
            <w:pPr>
              <w:jc w:val="both"/>
              <w:rPr>
                <w:color w:val="000000"/>
                <w:lang w:val="en-GB"/>
              </w:rPr>
            </w:pPr>
            <w:r w:rsidRPr="005766E2">
              <w:rPr>
                <w:color w:val="000000"/>
              </w:rPr>
              <w:t>1.6E+02</w:t>
            </w:r>
          </w:p>
        </w:tc>
        <w:tc>
          <w:tcPr>
            <w:tcW w:w="384" w:type="pct"/>
            <w:tcBorders>
              <w:top w:val="nil"/>
              <w:left w:val="nil"/>
              <w:bottom w:val="nil"/>
              <w:right w:val="nil"/>
            </w:tcBorders>
            <w:shd w:val="clear" w:color="000000" w:fill="FCFCFF"/>
            <w:noWrap/>
            <w:vAlign w:val="bottom"/>
            <w:hideMark/>
          </w:tcPr>
          <w:p w14:paraId="37E08077" w14:textId="7DC4F7C4" w:rsidR="00FC4DA9" w:rsidRPr="005766E2" w:rsidRDefault="00FC4DA9" w:rsidP="00FC4DA9">
            <w:pPr>
              <w:jc w:val="both"/>
              <w:rPr>
                <w:color w:val="000000"/>
                <w:lang w:val="en-GB"/>
              </w:rPr>
            </w:pPr>
            <w:r w:rsidRPr="005766E2">
              <w:rPr>
                <w:color w:val="000000"/>
              </w:rPr>
              <w:t>0.0E+00</w:t>
            </w:r>
          </w:p>
        </w:tc>
        <w:tc>
          <w:tcPr>
            <w:tcW w:w="373" w:type="pct"/>
            <w:tcBorders>
              <w:top w:val="nil"/>
              <w:left w:val="nil"/>
              <w:bottom w:val="nil"/>
              <w:right w:val="nil"/>
            </w:tcBorders>
            <w:shd w:val="clear" w:color="000000" w:fill="FCFAFD"/>
            <w:noWrap/>
            <w:vAlign w:val="bottom"/>
            <w:hideMark/>
          </w:tcPr>
          <w:p w14:paraId="3AAD2C13" w14:textId="086220B4" w:rsidR="00FC4DA9" w:rsidRPr="005766E2" w:rsidRDefault="00FC4DA9" w:rsidP="00FC4DA9">
            <w:pPr>
              <w:jc w:val="both"/>
              <w:rPr>
                <w:color w:val="000000"/>
                <w:lang w:val="en-GB"/>
              </w:rPr>
            </w:pPr>
            <w:r w:rsidRPr="005766E2">
              <w:rPr>
                <w:color w:val="000000"/>
              </w:rPr>
              <w:t>2.3E+00</w:t>
            </w:r>
          </w:p>
        </w:tc>
        <w:tc>
          <w:tcPr>
            <w:tcW w:w="373" w:type="pct"/>
            <w:tcBorders>
              <w:top w:val="nil"/>
              <w:left w:val="nil"/>
              <w:bottom w:val="nil"/>
              <w:right w:val="nil"/>
            </w:tcBorders>
            <w:shd w:val="clear" w:color="000000" w:fill="FCFBFE"/>
            <w:noWrap/>
            <w:vAlign w:val="bottom"/>
            <w:hideMark/>
          </w:tcPr>
          <w:p w14:paraId="20809C63" w14:textId="378D4EAA" w:rsidR="00FC4DA9" w:rsidRPr="005766E2" w:rsidRDefault="00FC4DA9" w:rsidP="00FC4DA9">
            <w:pPr>
              <w:jc w:val="both"/>
              <w:rPr>
                <w:color w:val="000000"/>
                <w:lang w:val="en-GB"/>
              </w:rPr>
            </w:pPr>
            <w:r w:rsidRPr="005766E2">
              <w:rPr>
                <w:color w:val="000000"/>
              </w:rPr>
              <w:t>1.4E+00</w:t>
            </w:r>
          </w:p>
        </w:tc>
        <w:tc>
          <w:tcPr>
            <w:tcW w:w="384" w:type="pct"/>
            <w:tcBorders>
              <w:top w:val="nil"/>
              <w:left w:val="nil"/>
              <w:bottom w:val="nil"/>
              <w:right w:val="nil"/>
            </w:tcBorders>
            <w:shd w:val="clear" w:color="000000" w:fill="FCEAED"/>
            <w:noWrap/>
            <w:vAlign w:val="bottom"/>
            <w:hideMark/>
          </w:tcPr>
          <w:p w14:paraId="00FC4062" w14:textId="430FAF37" w:rsidR="00FC4DA9" w:rsidRPr="005766E2" w:rsidRDefault="00FC4DA9" w:rsidP="00FC4DA9">
            <w:pPr>
              <w:jc w:val="both"/>
              <w:rPr>
                <w:color w:val="000000"/>
                <w:lang w:val="en-GB"/>
              </w:rPr>
            </w:pPr>
            <w:r w:rsidRPr="005766E2">
              <w:rPr>
                <w:color w:val="000000"/>
              </w:rPr>
              <w:t>1.4E+01</w:t>
            </w:r>
          </w:p>
        </w:tc>
        <w:tc>
          <w:tcPr>
            <w:tcW w:w="384" w:type="pct"/>
            <w:tcBorders>
              <w:top w:val="nil"/>
              <w:left w:val="nil"/>
              <w:bottom w:val="nil"/>
              <w:right w:val="nil"/>
            </w:tcBorders>
            <w:shd w:val="clear" w:color="000000" w:fill="FCEFF1"/>
            <w:noWrap/>
            <w:vAlign w:val="bottom"/>
            <w:hideMark/>
          </w:tcPr>
          <w:p w14:paraId="683EAED7" w14:textId="4BC1BA8E" w:rsidR="00FC4DA9" w:rsidRPr="005766E2" w:rsidRDefault="00FC4DA9" w:rsidP="00FC4DA9">
            <w:pPr>
              <w:jc w:val="both"/>
              <w:rPr>
                <w:color w:val="000000"/>
                <w:lang w:val="en-GB"/>
              </w:rPr>
            </w:pPr>
            <w:r w:rsidRPr="005766E2">
              <w:rPr>
                <w:color w:val="000000"/>
              </w:rPr>
              <w:t>1.1E+01</w:t>
            </w:r>
          </w:p>
        </w:tc>
        <w:tc>
          <w:tcPr>
            <w:tcW w:w="384" w:type="pct"/>
            <w:tcBorders>
              <w:top w:val="nil"/>
              <w:left w:val="nil"/>
              <w:bottom w:val="nil"/>
              <w:right w:val="nil"/>
            </w:tcBorders>
            <w:shd w:val="clear" w:color="000000" w:fill="F8696B"/>
            <w:noWrap/>
            <w:vAlign w:val="bottom"/>
            <w:hideMark/>
          </w:tcPr>
          <w:p w14:paraId="47C653A2" w14:textId="621EB0CD" w:rsidR="00FC4DA9" w:rsidRPr="005766E2" w:rsidRDefault="00FC4DA9" w:rsidP="00FC4DA9">
            <w:pPr>
              <w:jc w:val="both"/>
              <w:rPr>
                <w:color w:val="000000"/>
                <w:lang w:val="en-GB"/>
              </w:rPr>
            </w:pPr>
            <w:r w:rsidRPr="005766E2">
              <w:rPr>
                <w:color w:val="000000"/>
              </w:rPr>
              <w:t>1.2E+02</w:t>
            </w:r>
          </w:p>
        </w:tc>
        <w:tc>
          <w:tcPr>
            <w:tcW w:w="384" w:type="pct"/>
            <w:tcBorders>
              <w:top w:val="nil"/>
              <w:left w:val="nil"/>
              <w:bottom w:val="nil"/>
              <w:right w:val="nil"/>
            </w:tcBorders>
            <w:shd w:val="clear" w:color="000000" w:fill="FCEFF2"/>
            <w:noWrap/>
            <w:vAlign w:val="bottom"/>
            <w:hideMark/>
          </w:tcPr>
          <w:p w14:paraId="1E8357E1" w14:textId="4E7192CC" w:rsidR="00FC4DA9" w:rsidRPr="005766E2" w:rsidRDefault="00FC4DA9" w:rsidP="00FC4DA9">
            <w:pPr>
              <w:jc w:val="both"/>
              <w:rPr>
                <w:color w:val="000000"/>
                <w:lang w:val="en-GB"/>
              </w:rPr>
            </w:pPr>
            <w:r w:rsidRPr="005766E2">
              <w:rPr>
                <w:color w:val="000000"/>
              </w:rPr>
              <w:t>1.5E+01</w:t>
            </w:r>
          </w:p>
        </w:tc>
        <w:tc>
          <w:tcPr>
            <w:tcW w:w="395" w:type="pct"/>
            <w:tcBorders>
              <w:top w:val="nil"/>
              <w:left w:val="nil"/>
              <w:bottom w:val="nil"/>
              <w:right w:val="nil"/>
            </w:tcBorders>
            <w:shd w:val="clear" w:color="000000" w:fill="FCFCFF"/>
            <w:noWrap/>
            <w:vAlign w:val="bottom"/>
            <w:hideMark/>
          </w:tcPr>
          <w:p w14:paraId="2FCF070A" w14:textId="76196C48" w:rsidR="00FC4DA9" w:rsidRPr="005766E2" w:rsidRDefault="00FC4DA9" w:rsidP="00FC4DA9">
            <w:pPr>
              <w:jc w:val="both"/>
              <w:rPr>
                <w:color w:val="000000"/>
                <w:lang w:val="en-GB"/>
              </w:rPr>
            </w:pPr>
            <w:r w:rsidRPr="005766E2">
              <w:rPr>
                <w:color w:val="000000"/>
              </w:rPr>
              <w:t>5.1E-02</w:t>
            </w:r>
          </w:p>
        </w:tc>
        <w:tc>
          <w:tcPr>
            <w:tcW w:w="373" w:type="pct"/>
            <w:tcBorders>
              <w:top w:val="nil"/>
              <w:left w:val="nil"/>
              <w:bottom w:val="nil"/>
              <w:right w:val="single" w:sz="4" w:space="0" w:color="auto"/>
            </w:tcBorders>
            <w:shd w:val="clear" w:color="000000" w:fill="FCFAFD"/>
            <w:noWrap/>
            <w:vAlign w:val="bottom"/>
            <w:hideMark/>
          </w:tcPr>
          <w:p w14:paraId="344DDC3B" w14:textId="485BEDA2" w:rsidR="00FC4DA9" w:rsidRPr="005766E2" w:rsidRDefault="00FC4DA9" w:rsidP="00FC4DA9">
            <w:pPr>
              <w:jc w:val="both"/>
              <w:rPr>
                <w:color w:val="000000"/>
                <w:lang w:val="en-GB"/>
              </w:rPr>
            </w:pPr>
            <w:r w:rsidRPr="005766E2">
              <w:rPr>
                <w:color w:val="000000"/>
              </w:rPr>
              <w:t>1.8E+00</w:t>
            </w:r>
          </w:p>
        </w:tc>
      </w:tr>
      <w:tr w:rsidR="00FC4DA9" w:rsidRPr="005766E2" w14:paraId="1D58009A" w14:textId="77777777" w:rsidTr="00075679">
        <w:trPr>
          <w:trHeight w:val="340"/>
        </w:trPr>
        <w:tc>
          <w:tcPr>
            <w:tcW w:w="859" w:type="pct"/>
            <w:tcBorders>
              <w:top w:val="nil"/>
              <w:left w:val="single" w:sz="4" w:space="0" w:color="auto"/>
              <w:bottom w:val="single" w:sz="4" w:space="0" w:color="auto"/>
              <w:right w:val="nil"/>
            </w:tcBorders>
            <w:noWrap/>
            <w:vAlign w:val="bottom"/>
            <w:hideMark/>
          </w:tcPr>
          <w:p w14:paraId="59AFC4E7" w14:textId="77777777" w:rsidR="00FC4DA9" w:rsidRPr="005766E2" w:rsidRDefault="00FC4DA9" w:rsidP="00FC4DA9">
            <w:pPr>
              <w:jc w:val="both"/>
              <w:rPr>
                <w:color w:val="000000"/>
                <w:lang w:val="en-GB"/>
              </w:rPr>
            </w:pPr>
            <w:r w:rsidRPr="005766E2">
              <w:rPr>
                <w:color w:val="000000"/>
                <w:lang w:val="en-GB"/>
              </w:rPr>
              <w:t>Water consumption</w:t>
            </w:r>
          </w:p>
        </w:tc>
        <w:tc>
          <w:tcPr>
            <w:tcW w:w="429" w:type="pct"/>
            <w:tcBorders>
              <w:top w:val="nil"/>
              <w:left w:val="nil"/>
              <w:bottom w:val="single" w:sz="4" w:space="0" w:color="auto"/>
              <w:right w:val="nil"/>
            </w:tcBorders>
            <w:noWrap/>
            <w:vAlign w:val="bottom"/>
            <w:hideMark/>
          </w:tcPr>
          <w:p w14:paraId="4721C3A9" w14:textId="77777777" w:rsidR="00FC4DA9" w:rsidRPr="005766E2" w:rsidRDefault="00FC4DA9" w:rsidP="00FC4DA9">
            <w:pPr>
              <w:jc w:val="both"/>
              <w:rPr>
                <w:color w:val="000000"/>
                <w:lang w:val="en-GB"/>
              </w:rPr>
            </w:pPr>
            <w:r w:rsidRPr="005766E2">
              <w:rPr>
                <w:color w:val="000000"/>
                <w:lang w:val="en-GB"/>
              </w:rPr>
              <w:t>m</w:t>
            </w:r>
            <w:r w:rsidRPr="005766E2">
              <w:rPr>
                <w:color w:val="000000"/>
                <w:vertAlign w:val="superscript"/>
                <w:lang w:val="en-GB"/>
              </w:rPr>
              <w:t>3</w:t>
            </w:r>
          </w:p>
        </w:tc>
        <w:tc>
          <w:tcPr>
            <w:tcW w:w="278" w:type="pct"/>
            <w:tcBorders>
              <w:top w:val="nil"/>
              <w:left w:val="nil"/>
              <w:bottom w:val="single" w:sz="4" w:space="0" w:color="auto"/>
              <w:right w:val="nil"/>
            </w:tcBorders>
            <w:noWrap/>
            <w:vAlign w:val="bottom"/>
            <w:hideMark/>
          </w:tcPr>
          <w:p w14:paraId="755BF9E4" w14:textId="09B833DA" w:rsidR="00FC4DA9" w:rsidRPr="005766E2" w:rsidRDefault="00FC4DA9" w:rsidP="00FC4DA9">
            <w:pPr>
              <w:jc w:val="both"/>
              <w:rPr>
                <w:color w:val="000000"/>
                <w:lang w:val="en-GB"/>
              </w:rPr>
            </w:pPr>
            <w:r w:rsidRPr="005766E2">
              <w:rPr>
                <w:color w:val="000000"/>
              </w:rPr>
              <w:t>1.4E+01</w:t>
            </w:r>
          </w:p>
        </w:tc>
        <w:tc>
          <w:tcPr>
            <w:tcW w:w="384" w:type="pct"/>
            <w:tcBorders>
              <w:top w:val="nil"/>
              <w:left w:val="nil"/>
              <w:bottom w:val="single" w:sz="4" w:space="0" w:color="auto"/>
              <w:right w:val="nil"/>
            </w:tcBorders>
            <w:shd w:val="clear" w:color="000000" w:fill="FCF5F8"/>
            <w:noWrap/>
            <w:vAlign w:val="bottom"/>
            <w:hideMark/>
          </w:tcPr>
          <w:p w14:paraId="648E9550" w14:textId="7AA9D70F" w:rsidR="00FC4DA9" w:rsidRPr="005766E2" w:rsidRDefault="00FC4DA9" w:rsidP="00FC4DA9">
            <w:pPr>
              <w:jc w:val="both"/>
              <w:rPr>
                <w:color w:val="000000"/>
                <w:lang w:val="en-GB"/>
              </w:rPr>
            </w:pPr>
            <w:r w:rsidRPr="005766E2">
              <w:rPr>
                <w:color w:val="000000"/>
              </w:rPr>
              <w:t>0.0E+00</w:t>
            </w:r>
          </w:p>
        </w:tc>
        <w:tc>
          <w:tcPr>
            <w:tcW w:w="373" w:type="pct"/>
            <w:tcBorders>
              <w:top w:val="nil"/>
              <w:left w:val="nil"/>
              <w:bottom w:val="single" w:sz="4" w:space="0" w:color="auto"/>
              <w:right w:val="nil"/>
            </w:tcBorders>
            <w:shd w:val="clear" w:color="000000" w:fill="FCEFF2"/>
            <w:noWrap/>
            <w:vAlign w:val="bottom"/>
            <w:hideMark/>
          </w:tcPr>
          <w:p w14:paraId="4D031712" w14:textId="60AC4260" w:rsidR="00FC4DA9" w:rsidRPr="005766E2" w:rsidRDefault="00FC4DA9" w:rsidP="00FC4DA9">
            <w:pPr>
              <w:jc w:val="both"/>
              <w:rPr>
                <w:color w:val="000000"/>
                <w:lang w:val="en-GB"/>
              </w:rPr>
            </w:pPr>
            <w:r w:rsidRPr="005766E2">
              <w:rPr>
                <w:color w:val="000000"/>
              </w:rPr>
              <w:t>5.1E-01</w:t>
            </w:r>
          </w:p>
        </w:tc>
        <w:tc>
          <w:tcPr>
            <w:tcW w:w="373" w:type="pct"/>
            <w:tcBorders>
              <w:top w:val="nil"/>
              <w:left w:val="nil"/>
              <w:bottom w:val="single" w:sz="4" w:space="0" w:color="auto"/>
              <w:right w:val="nil"/>
            </w:tcBorders>
            <w:shd w:val="clear" w:color="000000" w:fill="FCF5F8"/>
            <w:noWrap/>
            <w:vAlign w:val="bottom"/>
            <w:hideMark/>
          </w:tcPr>
          <w:p w14:paraId="0A98F4CB" w14:textId="4B7B3451" w:rsidR="00FC4DA9" w:rsidRPr="005766E2" w:rsidRDefault="00FC4DA9" w:rsidP="00FC4DA9">
            <w:pPr>
              <w:jc w:val="both"/>
              <w:rPr>
                <w:color w:val="000000"/>
                <w:lang w:val="en-GB"/>
              </w:rPr>
            </w:pPr>
            <w:r w:rsidRPr="005766E2">
              <w:rPr>
                <w:color w:val="000000"/>
              </w:rPr>
              <w:t>3.6E-02</w:t>
            </w:r>
          </w:p>
        </w:tc>
        <w:tc>
          <w:tcPr>
            <w:tcW w:w="384" w:type="pct"/>
            <w:tcBorders>
              <w:top w:val="nil"/>
              <w:left w:val="nil"/>
              <w:bottom w:val="single" w:sz="4" w:space="0" w:color="auto"/>
              <w:right w:val="nil"/>
            </w:tcBorders>
            <w:shd w:val="clear" w:color="000000" w:fill="FCE2E5"/>
            <w:noWrap/>
            <w:vAlign w:val="bottom"/>
            <w:hideMark/>
          </w:tcPr>
          <w:p w14:paraId="28F3CEC3" w14:textId="5092E04A" w:rsidR="00FC4DA9" w:rsidRPr="005766E2" w:rsidRDefault="00FC4DA9" w:rsidP="00FC4DA9">
            <w:pPr>
              <w:jc w:val="both"/>
              <w:rPr>
                <w:color w:val="000000"/>
                <w:lang w:val="en-GB"/>
              </w:rPr>
            </w:pPr>
            <w:r w:rsidRPr="005766E2">
              <w:rPr>
                <w:color w:val="000000"/>
              </w:rPr>
              <w:t>1.4E+00</w:t>
            </w:r>
          </w:p>
        </w:tc>
        <w:tc>
          <w:tcPr>
            <w:tcW w:w="384" w:type="pct"/>
            <w:tcBorders>
              <w:top w:val="nil"/>
              <w:left w:val="nil"/>
              <w:bottom w:val="single" w:sz="4" w:space="0" w:color="auto"/>
              <w:right w:val="nil"/>
            </w:tcBorders>
            <w:shd w:val="clear" w:color="000000" w:fill="FCE4E7"/>
            <w:noWrap/>
            <w:vAlign w:val="bottom"/>
            <w:hideMark/>
          </w:tcPr>
          <w:p w14:paraId="2C4FDF77" w14:textId="2DB3610F" w:rsidR="00FC4DA9" w:rsidRPr="005766E2" w:rsidRDefault="00FC4DA9" w:rsidP="00FC4DA9">
            <w:pPr>
              <w:jc w:val="both"/>
              <w:rPr>
                <w:color w:val="000000"/>
                <w:lang w:val="en-GB"/>
              </w:rPr>
            </w:pPr>
            <w:r w:rsidRPr="005766E2">
              <w:rPr>
                <w:color w:val="000000"/>
              </w:rPr>
              <w:t>1.5E+00</w:t>
            </w:r>
          </w:p>
        </w:tc>
        <w:tc>
          <w:tcPr>
            <w:tcW w:w="384" w:type="pct"/>
            <w:tcBorders>
              <w:top w:val="nil"/>
              <w:left w:val="nil"/>
              <w:bottom w:val="single" w:sz="4" w:space="0" w:color="auto"/>
              <w:right w:val="nil"/>
            </w:tcBorders>
            <w:shd w:val="clear" w:color="000000" w:fill="F8696B"/>
            <w:noWrap/>
            <w:vAlign w:val="bottom"/>
            <w:hideMark/>
          </w:tcPr>
          <w:p w14:paraId="0F3C9CCB" w14:textId="559F3EAF" w:rsidR="00FC4DA9" w:rsidRPr="005766E2" w:rsidRDefault="00FC4DA9" w:rsidP="00FC4DA9">
            <w:pPr>
              <w:jc w:val="both"/>
              <w:rPr>
                <w:color w:val="000000"/>
                <w:lang w:val="en-GB"/>
              </w:rPr>
            </w:pPr>
            <w:r w:rsidRPr="005766E2">
              <w:rPr>
                <w:color w:val="000000"/>
              </w:rPr>
              <w:t>1.0E+01</w:t>
            </w:r>
          </w:p>
        </w:tc>
        <w:tc>
          <w:tcPr>
            <w:tcW w:w="384" w:type="pct"/>
            <w:tcBorders>
              <w:top w:val="nil"/>
              <w:left w:val="nil"/>
              <w:bottom w:val="single" w:sz="4" w:space="0" w:color="auto"/>
              <w:right w:val="nil"/>
            </w:tcBorders>
            <w:shd w:val="clear" w:color="000000" w:fill="FCE8EB"/>
            <w:noWrap/>
            <w:vAlign w:val="bottom"/>
            <w:hideMark/>
          </w:tcPr>
          <w:p w14:paraId="2357D2F1" w14:textId="5934AF4B" w:rsidR="00FC4DA9" w:rsidRPr="005766E2" w:rsidRDefault="00FC4DA9" w:rsidP="00FC4DA9">
            <w:pPr>
              <w:jc w:val="both"/>
              <w:rPr>
                <w:color w:val="000000"/>
                <w:lang w:val="en-GB"/>
              </w:rPr>
            </w:pPr>
            <w:r w:rsidRPr="005766E2">
              <w:rPr>
                <w:color w:val="000000"/>
              </w:rPr>
              <w:t>1.3E+00</w:t>
            </w:r>
          </w:p>
        </w:tc>
        <w:tc>
          <w:tcPr>
            <w:tcW w:w="395" w:type="pct"/>
            <w:tcBorders>
              <w:top w:val="nil"/>
              <w:left w:val="nil"/>
              <w:bottom w:val="single" w:sz="4" w:space="0" w:color="auto"/>
              <w:right w:val="nil"/>
            </w:tcBorders>
            <w:shd w:val="clear" w:color="000000" w:fill="FCFCFF"/>
            <w:noWrap/>
            <w:vAlign w:val="bottom"/>
            <w:hideMark/>
          </w:tcPr>
          <w:p w14:paraId="7B442E0E" w14:textId="5535A36A" w:rsidR="00FC4DA9" w:rsidRPr="005766E2" w:rsidRDefault="00FC4DA9" w:rsidP="00FC4DA9">
            <w:pPr>
              <w:jc w:val="both"/>
              <w:rPr>
                <w:color w:val="000000"/>
                <w:lang w:val="en-GB"/>
              </w:rPr>
            </w:pPr>
            <w:r w:rsidRPr="005766E2">
              <w:rPr>
                <w:color w:val="000000"/>
              </w:rPr>
              <w:t>-6.6E-01</w:t>
            </w:r>
          </w:p>
        </w:tc>
        <w:tc>
          <w:tcPr>
            <w:tcW w:w="373" w:type="pct"/>
            <w:tcBorders>
              <w:top w:val="nil"/>
              <w:left w:val="nil"/>
              <w:bottom w:val="single" w:sz="4" w:space="0" w:color="auto"/>
              <w:right w:val="single" w:sz="4" w:space="0" w:color="auto"/>
            </w:tcBorders>
            <w:shd w:val="clear" w:color="000000" w:fill="FCF5F8"/>
            <w:noWrap/>
            <w:vAlign w:val="bottom"/>
            <w:hideMark/>
          </w:tcPr>
          <w:p w14:paraId="01A7CC5F" w14:textId="05CB0B2E" w:rsidR="00FC4DA9" w:rsidRPr="005766E2" w:rsidRDefault="00FC4DA9" w:rsidP="00FC4DA9">
            <w:pPr>
              <w:jc w:val="both"/>
              <w:rPr>
                <w:color w:val="000000"/>
                <w:lang w:val="en-GB"/>
              </w:rPr>
            </w:pPr>
            <w:r w:rsidRPr="005766E2">
              <w:rPr>
                <w:color w:val="000000"/>
              </w:rPr>
              <w:t>3.8E-02</w:t>
            </w:r>
          </w:p>
        </w:tc>
      </w:tr>
    </w:tbl>
    <w:p w14:paraId="37EEAE01" w14:textId="51001F00" w:rsidR="00A85531" w:rsidRPr="005766E2" w:rsidRDefault="00A85531" w:rsidP="00CE3CA2">
      <w:pPr>
        <w:pStyle w:val="Didascalia"/>
        <w:rPr>
          <w:rFonts w:ascii="Times New Roman" w:hAnsi="Times New Roman" w:cs="Times New Roman"/>
          <w:b/>
          <w:bCs/>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Section S3.4.2: Ammonia production</w:t>
      </w:r>
      <w:r w:rsidR="00990BB3" w:rsidRPr="005766E2">
        <w:rPr>
          <w:rFonts w:ascii="Times New Roman" w:hAnsi="Times New Roman" w:cs="Times New Roman"/>
          <w:b/>
          <w:bCs/>
          <w:i w:val="0"/>
          <w:iCs w:val="0"/>
          <w:color w:val="000000" w:themeColor="text1"/>
          <w:sz w:val="24"/>
          <w:szCs w:val="24"/>
          <w:lang w:val="en-GB"/>
        </w:rPr>
        <w:t xml:space="preserve"> (Level II)</w:t>
      </w:r>
    </w:p>
    <w:p w14:paraId="541BCE3D" w14:textId="51FD82E0" w:rsidR="00040977" w:rsidRPr="005766E2" w:rsidRDefault="00CE3CA2" w:rsidP="00A65F88">
      <w:pPr>
        <w:pStyle w:val="Didascalia"/>
        <w:spacing w:before="240"/>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3</w:t>
      </w:r>
      <w:r w:rsidR="00536C60" w:rsidRPr="005766E2">
        <w:rPr>
          <w:rFonts w:ascii="Times New Roman" w:hAnsi="Times New Roman" w:cs="Times New Roman"/>
          <w:b/>
          <w:bCs/>
          <w:i w:val="0"/>
          <w:iCs w:val="0"/>
          <w:color w:val="000000" w:themeColor="text1"/>
          <w:sz w:val="24"/>
          <w:szCs w:val="24"/>
          <w:lang w:val="en-GB"/>
        </w:rPr>
        <w:t>7</w:t>
      </w:r>
      <w:r w:rsidR="00040977" w:rsidRPr="005766E2">
        <w:rPr>
          <w:rFonts w:ascii="Times New Roman" w:hAnsi="Times New Roman" w:cs="Times New Roman"/>
          <w:b/>
          <w:bCs/>
          <w:i w:val="0"/>
          <w:iCs w:val="0"/>
          <w:color w:val="000000" w:themeColor="text1"/>
          <w:sz w:val="24"/>
          <w:szCs w:val="24"/>
          <w:lang w:val="en-GB"/>
        </w:rPr>
        <w:t>:</w:t>
      </w:r>
      <w:r w:rsidR="00040977" w:rsidRPr="005766E2">
        <w:rPr>
          <w:rFonts w:ascii="Times New Roman" w:hAnsi="Times New Roman" w:cs="Times New Roman"/>
          <w:i w:val="0"/>
          <w:iCs w:val="0"/>
          <w:color w:val="000000" w:themeColor="text1"/>
          <w:sz w:val="24"/>
          <w:szCs w:val="24"/>
          <w:lang w:val="en-GB"/>
        </w:rPr>
        <w:t xml:space="preserve"> Midpoint environmental impacts associated with the production of NH</w:t>
      </w:r>
      <w:r w:rsidR="00040977" w:rsidRPr="005766E2">
        <w:rPr>
          <w:rFonts w:ascii="Times New Roman" w:hAnsi="Times New Roman" w:cs="Times New Roman"/>
          <w:i w:val="0"/>
          <w:iCs w:val="0"/>
          <w:color w:val="000000" w:themeColor="text1"/>
          <w:sz w:val="24"/>
          <w:szCs w:val="24"/>
          <w:vertAlign w:val="subscript"/>
          <w:lang w:val="en-GB"/>
        </w:rPr>
        <w:t>3</w:t>
      </w:r>
      <w:r w:rsidR="00040977" w:rsidRPr="005766E2">
        <w:rPr>
          <w:rFonts w:ascii="Times New Roman" w:hAnsi="Times New Roman" w:cs="Times New Roman"/>
          <w:i w:val="0"/>
          <w:iCs w:val="0"/>
          <w:color w:val="000000" w:themeColor="text1"/>
          <w:sz w:val="24"/>
          <w:szCs w:val="24"/>
          <w:lang w:val="en-GB"/>
        </w:rPr>
        <w:t>, scenario 2h:85%:{IT}:7y:1c:Ar (1</w:t>
      </w:r>
      <w:r w:rsidR="003F51D0" w:rsidRPr="005766E2">
        <w:rPr>
          <w:rFonts w:ascii="Times New Roman" w:hAnsi="Times New Roman" w:cs="Times New Roman"/>
          <w:i w:val="0"/>
          <w:iCs w:val="0"/>
          <w:color w:val="000000" w:themeColor="text1"/>
          <w:sz w:val="24"/>
          <w:szCs w:val="24"/>
          <w:lang w:val="en-GB"/>
        </w:rPr>
        <w:t xml:space="preserve"> </w:t>
      </w:r>
      <w:r w:rsidR="00040977" w:rsidRPr="005766E2">
        <w:rPr>
          <w:rFonts w:ascii="Times New Roman" w:hAnsi="Times New Roman" w:cs="Times New Roman"/>
          <w:i w:val="0"/>
          <w:iCs w:val="0"/>
          <w:color w:val="000000" w:themeColor="text1"/>
          <w:sz w:val="24"/>
          <w:szCs w:val="24"/>
          <w:lang w:val="en-GB"/>
        </w:rPr>
        <w:t>g); ReCiPe 2016 midpoint (H)/</w:t>
      </w:r>
      <w:r w:rsidR="0097375D" w:rsidRPr="005766E2">
        <w:rPr>
          <w:rFonts w:ascii="Times New Roman" w:hAnsi="Times New Roman" w:cs="Times New Roman"/>
          <w:i w:val="0"/>
          <w:iCs w:val="0"/>
          <w:color w:val="000000" w:themeColor="text1"/>
          <w:sz w:val="24"/>
          <w:szCs w:val="24"/>
          <w:lang w:val="en-GB"/>
        </w:rPr>
        <w:t xml:space="preserve">World (H) </w:t>
      </w:r>
      <w:r w:rsidR="00040977" w:rsidRPr="005766E2">
        <w:rPr>
          <w:rFonts w:ascii="Times New Roman" w:hAnsi="Times New Roman" w:cs="Times New Roman"/>
          <w:i w:val="0"/>
          <w:iCs w:val="0"/>
          <w:color w:val="000000" w:themeColor="text1"/>
          <w:sz w:val="24"/>
          <w:szCs w:val="24"/>
          <w:lang w:val="en-GB"/>
        </w:rPr>
        <w:t>v 1.1</w:t>
      </w:r>
      <w:r w:rsidR="009915CA" w:rsidRPr="005766E2">
        <w:rPr>
          <w:rFonts w:ascii="Times New Roman" w:hAnsi="Times New Roman" w:cs="Times New Roman"/>
          <w:i w:val="0"/>
          <w:iCs w:val="0"/>
          <w:color w:val="000000" w:themeColor="text1"/>
          <w:sz w:val="24"/>
          <w:szCs w:val="24"/>
          <w:lang w:val="en-GB"/>
        </w:rPr>
        <w:t>3</w:t>
      </w:r>
      <w:r w:rsidR="00040977" w:rsidRPr="005766E2">
        <w:rPr>
          <w:rFonts w:ascii="Times New Roman" w:hAnsi="Times New Roman" w:cs="Times New Roman"/>
          <w:i w:val="0"/>
          <w:iCs w:val="0"/>
          <w:color w:val="000000" w:themeColor="text1"/>
          <w:sz w:val="24"/>
          <w:szCs w:val="24"/>
          <w:lang w:val="en-GB"/>
        </w:rPr>
        <w:t xml:space="preserve"> impact assessment method.</w:t>
      </w:r>
    </w:p>
    <w:p w14:paraId="49C3EBA4" w14:textId="77777777" w:rsidR="00040977" w:rsidRPr="005766E2" w:rsidRDefault="00040977" w:rsidP="00A65F88">
      <w:pPr>
        <w:spacing w:before="240"/>
        <w:jc w:val="both"/>
        <w:rPr>
          <w:b/>
          <w:bCs/>
          <w:color w:val="000000"/>
          <w:lang w:val="en-GB"/>
        </w:rPr>
        <w:sectPr w:rsidR="00040977" w:rsidRPr="005766E2" w:rsidSect="0090750A">
          <w:pgSz w:w="20160" w:h="12240" w:orient="landscape"/>
          <w:pgMar w:top="1134" w:right="1134" w:bottom="1134" w:left="1417" w:header="708" w:footer="708" w:gutter="0"/>
          <w:cols w:space="708"/>
          <w:docGrid w:linePitch="360"/>
        </w:sectPr>
      </w:pPr>
    </w:p>
    <w:tbl>
      <w:tblPr>
        <w:tblW w:w="0" w:type="auto"/>
        <w:tblLayout w:type="fixed"/>
        <w:tblCellMar>
          <w:left w:w="70" w:type="dxa"/>
          <w:right w:w="70" w:type="dxa"/>
        </w:tblCellMar>
        <w:tblLook w:val="04A0" w:firstRow="1" w:lastRow="0" w:firstColumn="1" w:lastColumn="0" w:noHBand="0" w:noVBand="1"/>
      </w:tblPr>
      <w:tblGrid>
        <w:gridCol w:w="3045"/>
        <w:gridCol w:w="1486"/>
        <w:gridCol w:w="1019"/>
        <w:gridCol w:w="1362"/>
        <w:gridCol w:w="1321"/>
        <w:gridCol w:w="1321"/>
        <w:gridCol w:w="1321"/>
        <w:gridCol w:w="1321"/>
        <w:gridCol w:w="1321"/>
        <w:gridCol w:w="1362"/>
        <w:gridCol w:w="1399"/>
        <w:gridCol w:w="1321"/>
      </w:tblGrid>
      <w:tr w:rsidR="00040977" w:rsidRPr="005766E2" w14:paraId="12432134" w14:textId="77777777" w:rsidTr="00075679">
        <w:trPr>
          <w:trHeight w:val="680"/>
        </w:trPr>
        <w:tc>
          <w:tcPr>
            <w:tcW w:w="3045" w:type="dxa"/>
            <w:tcBorders>
              <w:top w:val="single" w:sz="4" w:space="0" w:color="auto"/>
              <w:left w:val="single" w:sz="4" w:space="0" w:color="auto"/>
              <w:bottom w:val="single" w:sz="4" w:space="0" w:color="auto"/>
              <w:right w:val="nil"/>
            </w:tcBorders>
            <w:noWrap/>
            <w:vAlign w:val="bottom"/>
            <w:hideMark/>
          </w:tcPr>
          <w:p w14:paraId="7C33BCE7" w14:textId="77777777" w:rsidR="00040977" w:rsidRPr="005766E2" w:rsidRDefault="00040977" w:rsidP="00E220DD">
            <w:pPr>
              <w:jc w:val="both"/>
              <w:rPr>
                <w:b/>
                <w:bCs/>
                <w:color w:val="000000"/>
                <w:lang w:val="en-GB"/>
              </w:rPr>
            </w:pPr>
            <w:r w:rsidRPr="005766E2">
              <w:rPr>
                <w:b/>
                <w:bCs/>
                <w:color w:val="000000"/>
                <w:lang w:val="en-GB"/>
              </w:rPr>
              <w:t>Impact category</w:t>
            </w:r>
          </w:p>
        </w:tc>
        <w:tc>
          <w:tcPr>
            <w:tcW w:w="1486" w:type="dxa"/>
            <w:tcBorders>
              <w:top w:val="single" w:sz="4" w:space="0" w:color="auto"/>
              <w:left w:val="nil"/>
              <w:bottom w:val="single" w:sz="4" w:space="0" w:color="auto"/>
              <w:right w:val="nil"/>
            </w:tcBorders>
            <w:noWrap/>
            <w:vAlign w:val="bottom"/>
            <w:hideMark/>
          </w:tcPr>
          <w:p w14:paraId="67E2F150" w14:textId="77777777" w:rsidR="00040977" w:rsidRPr="005766E2" w:rsidRDefault="00040977" w:rsidP="00E220DD">
            <w:pPr>
              <w:jc w:val="both"/>
              <w:rPr>
                <w:b/>
                <w:bCs/>
                <w:color w:val="000000"/>
                <w:lang w:val="en-GB"/>
              </w:rPr>
            </w:pPr>
            <w:r w:rsidRPr="005766E2">
              <w:rPr>
                <w:b/>
                <w:bCs/>
                <w:color w:val="000000"/>
                <w:lang w:val="en-GB"/>
              </w:rPr>
              <w:t>Unit</w:t>
            </w:r>
          </w:p>
        </w:tc>
        <w:tc>
          <w:tcPr>
            <w:tcW w:w="1019" w:type="dxa"/>
            <w:tcBorders>
              <w:top w:val="single" w:sz="4" w:space="0" w:color="auto"/>
              <w:left w:val="nil"/>
              <w:bottom w:val="single" w:sz="4" w:space="0" w:color="auto"/>
              <w:right w:val="nil"/>
            </w:tcBorders>
            <w:noWrap/>
            <w:vAlign w:val="bottom"/>
            <w:hideMark/>
          </w:tcPr>
          <w:p w14:paraId="08506C99" w14:textId="77777777" w:rsidR="00040977" w:rsidRPr="005766E2" w:rsidRDefault="00040977" w:rsidP="00E220DD">
            <w:pPr>
              <w:jc w:val="both"/>
              <w:rPr>
                <w:b/>
                <w:bCs/>
                <w:color w:val="000000"/>
                <w:lang w:val="en-GB"/>
              </w:rPr>
            </w:pPr>
            <w:r w:rsidRPr="005766E2">
              <w:rPr>
                <w:b/>
                <w:bCs/>
                <w:color w:val="000000"/>
                <w:lang w:val="en-GB"/>
              </w:rPr>
              <w:t>Total</w:t>
            </w:r>
          </w:p>
        </w:tc>
        <w:tc>
          <w:tcPr>
            <w:tcW w:w="1362" w:type="dxa"/>
            <w:tcBorders>
              <w:top w:val="single" w:sz="4" w:space="0" w:color="auto"/>
              <w:left w:val="nil"/>
              <w:bottom w:val="single" w:sz="4" w:space="0" w:color="auto"/>
              <w:right w:val="nil"/>
            </w:tcBorders>
            <w:noWrap/>
            <w:vAlign w:val="bottom"/>
            <w:hideMark/>
          </w:tcPr>
          <w:p w14:paraId="1062D797" w14:textId="77777777" w:rsidR="00040977" w:rsidRPr="005766E2" w:rsidRDefault="00040977" w:rsidP="00E220DD">
            <w:pPr>
              <w:jc w:val="both"/>
              <w:rPr>
                <w:b/>
                <w:bCs/>
                <w:color w:val="000000"/>
                <w:lang w:val="en-GB"/>
              </w:rPr>
            </w:pPr>
            <w:r w:rsidRPr="005766E2">
              <w:rPr>
                <w:b/>
                <w:bCs/>
                <w:color w:val="000000"/>
                <w:lang w:val="en-GB"/>
              </w:rPr>
              <w:t>Nitrates</w:t>
            </w:r>
          </w:p>
        </w:tc>
        <w:tc>
          <w:tcPr>
            <w:tcW w:w="1321" w:type="dxa"/>
            <w:tcBorders>
              <w:top w:val="single" w:sz="4" w:space="0" w:color="auto"/>
              <w:left w:val="nil"/>
              <w:bottom w:val="single" w:sz="4" w:space="0" w:color="auto"/>
              <w:right w:val="nil"/>
            </w:tcBorders>
            <w:noWrap/>
            <w:vAlign w:val="bottom"/>
            <w:hideMark/>
          </w:tcPr>
          <w:p w14:paraId="3AF58390" w14:textId="77777777" w:rsidR="00040977" w:rsidRPr="005766E2" w:rsidRDefault="00040977" w:rsidP="00E220DD">
            <w:pPr>
              <w:jc w:val="both"/>
              <w:rPr>
                <w:b/>
                <w:bCs/>
                <w:color w:val="000000"/>
                <w:lang w:val="en-GB"/>
              </w:rPr>
            </w:pPr>
            <w:r w:rsidRPr="005766E2">
              <w:rPr>
                <w:b/>
                <w:bCs/>
                <w:color w:val="000000"/>
                <w:lang w:val="en-GB"/>
              </w:rPr>
              <w:t>Ar</w:t>
            </w:r>
          </w:p>
        </w:tc>
        <w:tc>
          <w:tcPr>
            <w:tcW w:w="1321" w:type="dxa"/>
            <w:tcBorders>
              <w:top w:val="single" w:sz="4" w:space="0" w:color="auto"/>
              <w:left w:val="nil"/>
              <w:bottom w:val="single" w:sz="4" w:space="0" w:color="auto"/>
              <w:right w:val="nil"/>
            </w:tcBorders>
            <w:noWrap/>
            <w:vAlign w:val="bottom"/>
            <w:hideMark/>
          </w:tcPr>
          <w:p w14:paraId="77C4FEA1" w14:textId="77777777" w:rsidR="00040977" w:rsidRPr="005766E2" w:rsidRDefault="00040977" w:rsidP="00E220DD">
            <w:pPr>
              <w:jc w:val="both"/>
              <w:rPr>
                <w:b/>
                <w:bCs/>
                <w:color w:val="000000"/>
                <w:lang w:val="en-GB"/>
              </w:rPr>
            </w:pPr>
            <w:r w:rsidRPr="005766E2">
              <w:rPr>
                <w:b/>
                <w:bCs/>
                <w:color w:val="000000"/>
                <w:lang w:val="en-GB"/>
              </w:rPr>
              <w:t>Flow-Cell</w:t>
            </w:r>
          </w:p>
        </w:tc>
        <w:tc>
          <w:tcPr>
            <w:tcW w:w="1321" w:type="dxa"/>
            <w:tcBorders>
              <w:top w:val="single" w:sz="4" w:space="0" w:color="auto"/>
              <w:left w:val="nil"/>
              <w:bottom w:val="single" w:sz="4" w:space="0" w:color="auto"/>
              <w:right w:val="nil"/>
            </w:tcBorders>
            <w:vAlign w:val="bottom"/>
            <w:hideMark/>
          </w:tcPr>
          <w:p w14:paraId="5B696617" w14:textId="77777777" w:rsidR="00040977" w:rsidRPr="005766E2" w:rsidRDefault="00040977" w:rsidP="00E220DD">
            <w:pPr>
              <w:jc w:val="both"/>
              <w:rPr>
                <w:b/>
                <w:bCs/>
                <w:color w:val="000000"/>
                <w:lang w:val="en-GB"/>
              </w:rPr>
            </w:pPr>
            <w:r w:rsidRPr="005766E2">
              <w:rPr>
                <w:b/>
                <w:bCs/>
                <w:color w:val="000000"/>
                <w:lang w:val="en-GB"/>
              </w:rPr>
              <w:t>Membrane cleaning</w:t>
            </w:r>
          </w:p>
        </w:tc>
        <w:tc>
          <w:tcPr>
            <w:tcW w:w="1321" w:type="dxa"/>
            <w:tcBorders>
              <w:top w:val="single" w:sz="4" w:space="0" w:color="auto"/>
              <w:left w:val="nil"/>
              <w:bottom w:val="single" w:sz="4" w:space="0" w:color="auto"/>
              <w:right w:val="nil"/>
            </w:tcBorders>
            <w:vAlign w:val="bottom"/>
            <w:hideMark/>
          </w:tcPr>
          <w:p w14:paraId="757E6714" w14:textId="77777777" w:rsidR="00040977" w:rsidRPr="005766E2" w:rsidRDefault="00040977" w:rsidP="00E220DD">
            <w:pPr>
              <w:jc w:val="both"/>
              <w:rPr>
                <w:b/>
                <w:bCs/>
                <w:color w:val="000000"/>
                <w:lang w:val="en-GB"/>
              </w:rPr>
            </w:pPr>
            <w:r w:rsidRPr="005766E2">
              <w:rPr>
                <w:b/>
                <w:bCs/>
                <w:color w:val="000000"/>
                <w:lang w:val="en-GB"/>
              </w:rPr>
              <w:t>Electrolyte solution</w:t>
            </w:r>
          </w:p>
        </w:tc>
        <w:tc>
          <w:tcPr>
            <w:tcW w:w="1321" w:type="dxa"/>
            <w:tcBorders>
              <w:top w:val="single" w:sz="4" w:space="0" w:color="auto"/>
              <w:left w:val="nil"/>
              <w:bottom w:val="single" w:sz="4" w:space="0" w:color="auto"/>
              <w:right w:val="nil"/>
            </w:tcBorders>
            <w:noWrap/>
            <w:vAlign w:val="bottom"/>
            <w:hideMark/>
          </w:tcPr>
          <w:p w14:paraId="0D456B98" w14:textId="77777777" w:rsidR="00040977" w:rsidRPr="005766E2" w:rsidRDefault="00040977" w:rsidP="00E220DD">
            <w:pPr>
              <w:jc w:val="both"/>
              <w:rPr>
                <w:b/>
                <w:bCs/>
                <w:color w:val="000000"/>
                <w:lang w:val="en-GB"/>
              </w:rPr>
            </w:pPr>
            <w:r w:rsidRPr="005766E2">
              <w:rPr>
                <w:b/>
                <w:bCs/>
                <w:color w:val="000000"/>
                <w:lang w:val="en-GB"/>
              </w:rPr>
              <w:t>Catalyst</w:t>
            </w:r>
          </w:p>
        </w:tc>
        <w:tc>
          <w:tcPr>
            <w:tcW w:w="1362" w:type="dxa"/>
            <w:tcBorders>
              <w:top w:val="single" w:sz="4" w:space="0" w:color="auto"/>
              <w:left w:val="nil"/>
              <w:bottom w:val="single" w:sz="4" w:space="0" w:color="auto"/>
              <w:right w:val="nil"/>
            </w:tcBorders>
            <w:noWrap/>
            <w:vAlign w:val="bottom"/>
            <w:hideMark/>
          </w:tcPr>
          <w:p w14:paraId="3B3D6D54" w14:textId="77777777" w:rsidR="00040977" w:rsidRPr="005766E2" w:rsidRDefault="00040977" w:rsidP="00E220DD">
            <w:pPr>
              <w:jc w:val="both"/>
              <w:rPr>
                <w:b/>
                <w:bCs/>
                <w:color w:val="000000"/>
                <w:lang w:val="en-GB"/>
              </w:rPr>
            </w:pPr>
            <w:r w:rsidRPr="005766E2">
              <w:rPr>
                <w:b/>
                <w:bCs/>
                <w:color w:val="000000"/>
                <w:lang w:val="en-GB"/>
              </w:rPr>
              <w:t>Electricity</w:t>
            </w:r>
          </w:p>
        </w:tc>
        <w:tc>
          <w:tcPr>
            <w:tcW w:w="1399" w:type="dxa"/>
            <w:tcBorders>
              <w:top w:val="single" w:sz="4" w:space="0" w:color="auto"/>
              <w:left w:val="nil"/>
              <w:bottom w:val="single" w:sz="4" w:space="0" w:color="auto"/>
              <w:right w:val="nil"/>
            </w:tcBorders>
            <w:noWrap/>
            <w:vAlign w:val="bottom"/>
            <w:hideMark/>
          </w:tcPr>
          <w:p w14:paraId="3E97F174" w14:textId="77777777" w:rsidR="00040977" w:rsidRPr="005766E2" w:rsidRDefault="00040977" w:rsidP="00E220DD">
            <w:pPr>
              <w:jc w:val="both"/>
              <w:rPr>
                <w:b/>
                <w:bCs/>
                <w:color w:val="000000"/>
                <w:lang w:val="en-GB"/>
              </w:rPr>
            </w:pPr>
            <w:r w:rsidRPr="005766E2">
              <w:rPr>
                <w:b/>
                <w:bCs/>
                <w:color w:val="000000"/>
                <w:lang w:val="en-GB"/>
              </w:rPr>
              <w:t>Wastewater</w:t>
            </w:r>
          </w:p>
        </w:tc>
        <w:tc>
          <w:tcPr>
            <w:tcW w:w="1321" w:type="dxa"/>
            <w:tcBorders>
              <w:top w:val="single" w:sz="4" w:space="0" w:color="auto"/>
              <w:left w:val="nil"/>
              <w:bottom w:val="single" w:sz="4" w:space="0" w:color="auto"/>
              <w:right w:val="single" w:sz="4" w:space="0" w:color="auto"/>
            </w:tcBorders>
            <w:vAlign w:val="bottom"/>
            <w:hideMark/>
          </w:tcPr>
          <w:p w14:paraId="6616C2FC" w14:textId="77777777" w:rsidR="00040977" w:rsidRPr="005766E2" w:rsidRDefault="00040977" w:rsidP="00E220DD">
            <w:pPr>
              <w:jc w:val="both"/>
              <w:rPr>
                <w:b/>
                <w:bCs/>
                <w:color w:val="000000"/>
                <w:lang w:val="en-GB"/>
              </w:rPr>
            </w:pPr>
            <w:r w:rsidRPr="005766E2">
              <w:rPr>
                <w:b/>
                <w:bCs/>
                <w:color w:val="000000"/>
                <w:lang w:val="en-GB"/>
              </w:rPr>
              <w:t>Hazardous waste</w:t>
            </w:r>
          </w:p>
        </w:tc>
      </w:tr>
      <w:tr w:rsidR="00981085" w:rsidRPr="005766E2" w14:paraId="0738D083" w14:textId="77777777" w:rsidTr="00075679">
        <w:trPr>
          <w:trHeight w:val="340"/>
        </w:trPr>
        <w:tc>
          <w:tcPr>
            <w:tcW w:w="3045" w:type="dxa"/>
            <w:tcBorders>
              <w:top w:val="nil"/>
              <w:left w:val="single" w:sz="4" w:space="0" w:color="auto"/>
              <w:bottom w:val="nil"/>
              <w:right w:val="nil"/>
            </w:tcBorders>
            <w:noWrap/>
            <w:vAlign w:val="bottom"/>
            <w:hideMark/>
          </w:tcPr>
          <w:p w14:paraId="345D91B2" w14:textId="77777777" w:rsidR="00981085" w:rsidRPr="005766E2" w:rsidRDefault="00981085" w:rsidP="00981085">
            <w:pPr>
              <w:jc w:val="both"/>
              <w:rPr>
                <w:color w:val="000000"/>
                <w:lang w:val="en-GB"/>
              </w:rPr>
            </w:pPr>
            <w:r w:rsidRPr="005766E2">
              <w:rPr>
                <w:color w:val="000000"/>
                <w:lang w:val="en-GB"/>
              </w:rPr>
              <w:t>Global warming</w:t>
            </w:r>
          </w:p>
        </w:tc>
        <w:tc>
          <w:tcPr>
            <w:tcW w:w="1486" w:type="dxa"/>
            <w:tcBorders>
              <w:top w:val="nil"/>
              <w:left w:val="nil"/>
              <w:bottom w:val="nil"/>
              <w:right w:val="nil"/>
            </w:tcBorders>
            <w:noWrap/>
            <w:vAlign w:val="bottom"/>
            <w:hideMark/>
          </w:tcPr>
          <w:p w14:paraId="04AB3049" w14:textId="77777777" w:rsidR="00981085" w:rsidRPr="005766E2" w:rsidRDefault="00981085" w:rsidP="00981085">
            <w:pPr>
              <w:jc w:val="both"/>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1019" w:type="dxa"/>
            <w:tcBorders>
              <w:top w:val="nil"/>
              <w:left w:val="nil"/>
              <w:bottom w:val="nil"/>
              <w:right w:val="nil"/>
            </w:tcBorders>
            <w:noWrap/>
            <w:vAlign w:val="bottom"/>
            <w:hideMark/>
          </w:tcPr>
          <w:p w14:paraId="36681319" w14:textId="586824D1" w:rsidR="00981085" w:rsidRPr="005766E2" w:rsidRDefault="00981085" w:rsidP="00981085">
            <w:pPr>
              <w:jc w:val="both"/>
              <w:rPr>
                <w:color w:val="000000"/>
                <w:lang w:val="en-GB"/>
              </w:rPr>
            </w:pPr>
            <w:r w:rsidRPr="005766E2">
              <w:rPr>
                <w:color w:val="000000"/>
              </w:rPr>
              <w:t>7.7E+01</w:t>
            </w:r>
          </w:p>
        </w:tc>
        <w:tc>
          <w:tcPr>
            <w:tcW w:w="1362" w:type="dxa"/>
            <w:tcBorders>
              <w:top w:val="single" w:sz="4" w:space="0" w:color="auto"/>
              <w:left w:val="nil"/>
              <w:bottom w:val="nil"/>
              <w:right w:val="nil"/>
            </w:tcBorders>
            <w:shd w:val="clear" w:color="000000" w:fill="FCFCFF"/>
            <w:noWrap/>
            <w:vAlign w:val="bottom"/>
            <w:hideMark/>
          </w:tcPr>
          <w:p w14:paraId="51B170DC" w14:textId="2E5950B3" w:rsidR="00981085" w:rsidRPr="005766E2" w:rsidRDefault="00981085" w:rsidP="00981085">
            <w:pPr>
              <w:jc w:val="both"/>
              <w:rPr>
                <w:color w:val="000000"/>
                <w:lang w:val="en-GB"/>
              </w:rPr>
            </w:pPr>
            <w:r w:rsidRPr="005766E2">
              <w:rPr>
                <w:color w:val="000000"/>
              </w:rPr>
              <w:t>0.0E+00</w:t>
            </w:r>
          </w:p>
        </w:tc>
        <w:tc>
          <w:tcPr>
            <w:tcW w:w="1321" w:type="dxa"/>
            <w:tcBorders>
              <w:top w:val="single" w:sz="4" w:space="0" w:color="auto"/>
              <w:left w:val="nil"/>
              <w:bottom w:val="nil"/>
              <w:right w:val="nil"/>
            </w:tcBorders>
            <w:shd w:val="clear" w:color="000000" w:fill="FCDBDE"/>
            <w:noWrap/>
            <w:vAlign w:val="bottom"/>
            <w:hideMark/>
          </w:tcPr>
          <w:p w14:paraId="1F438C67" w14:textId="3379B6A6" w:rsidR="00981085" w:rsidRPr="005766E2" w:rsidRDefault="00981085" w:rsidP="00981085">
            <w:pPr>
              <w:jc w:val="both"/>
              <w:rPr>
                <w:color w:val="000000"/>
                <w:lang w:val="en-GB"/>
              </w:rPr>
            </w:pPr>
            <w:r w:rsidRPr="005766E2">
              <w:rPr>
                <w:color w:val="000000"/>
              </w:rPr>
              <w:t>6.7E+00</w:t>
            </w:r>
          </w:p>
        </w:tc>
        <w:tc>
          <w:tcPr>
            <w:tcW w:w="1321" w:type="dxa"/>
            <w:tcBorders>
              <w:top w:val="single" w:sz="4" w:space="0" w:color="auto"/>
              <w:left w:val="nil"/>
              <w:bottom w:val="nil"/>
              <w:right w:val="nil"/>
            </w:tcBorders>
            <w:shd w:val="clear" w:color="000000" w:fill="FBBABC"/>
            <w:noWrap/>
            <w:vAlign w:val="bottom"/>
            <w:hideMark/>
          </w:tcPr>
          <w:p w14:paraId="7D6E1525" w14:textId="5F60CD0D" w:rsidR="00981085" w:rsidRPr="005766E2" w:rsidRDefault="00981085" w:rsidP="00981085">
            <w:pPr>
              <w:jc w:val="both"/>
              <w:rPr>
                <w:color w:val="000000"/>
                <w:lang w:val="en-GB"/>
              </w:rPr>
            </w:pPr>
            <w:r w:rsidRPr="005766E2">
              <w:rPr>
                <w:color w:val="000000"/>
              </w:rPr>
              <w:t>1.3E+01</w:t>
            </w:r>
          </w:p>
        </w:tc>
        <w:tc>
          <w:tcPr>
            <w:tcW w:w="1321" w:type="dxa"/>
            <w:tcBorders>
              <w:top w:val="single" w:sz="4" w:space="0" w:color="auto"/>
              <w:left w:val="nil"/>
              <w:bottom w:val="nil"/>
              <w:right w:val="nil"/>
            </w:tcBorders>
            <w:shd w:val="clear" w:color="000000" w:fill="FCF5F8"/>
            <w:noWrap/>
            <w:vAlign w:val="bottom"/>
            <w:hideMark/>
          </w:tcPr>
          <w:p w14:paraId="032E2275" w14:textId="1FA76841" w:rsidR="00981085" w:rsidRPr="005766E2" w:rsidRDefault="00981085" w:rsidP="00981085">
            <w:pPr>
              <w:jc w:val="both"/>
              <w:rPr>
                <w:color w:val="000000"/>
                <w:lang w:val="en-GB"/>
              </w:rPr>
            </w:pPr>
            <w:r w:rsidRPr="005766E2">
              <w:rPr>
                <w:color w:val="000000"/>
              </w:rPr>
              <w:t>1.7E+00</w:t>
            </w:r>
          </w:p>
        </w:tc>
        <w:tc>
          <w:tcPr>
            <w:tcW w:w="1321" w:type="dxa"/>
            <w:tcBorders>
              <w:top w:val="single" w:sz="4" w:space="0" w:color="auto"/>
              <w:left w:val="nil"/>
              <w:bottom w:val="nil"/>
              <w:right w:val="nil"/>
            </w:tcBorders>
            <w:shd w:val="clear" w:color="000000" w:fill="FCF6F9"/>
            <w:noWrap/>
            <w:vAlign w:val="bottom"/>
            <w:hideMark/>
          </w:tcPr>
          <w:p w14:paraId="1BEC9947" w14:textId="74575B1B" w:rsidR="00981085" w:rsidRPr="005766E2" w:rsidRDefault="00981085" w:rsidP="00981085">
            <w:pPr>
              <w:jc w:val="both"/>
              <w:rPr>
                <w:color w:val="000000"/>
                <w:lang w:val="en-GB"/>
              </w:rPr>
            </w:pPr>
            <w:r w:rsidRPr="005766E2">
              <w:rPr>
                <w:color w:val="000000"/>
              </w:rPr>
              <w:t>1.3E+00</w:t>
            </w:r>
          </w:p>
        </w:tc>
        <w:tc>
          <w:tcPr>
            <w:tcW w:w="1321" w:type="dxa"/>
            <w:tcBorders>
              <w:top w:val="single" w:sz="4" w:space="0" w:color="auto"/>
              <w:left w:val="nil"/>
              <w:bottom w:val="nil"/>
              <w:right w:val="nil"/>
            </w:tcBorders>
            <w:shd w:val="clear" w:color="000000" w:fill="FBB4B6"/>
            <w:noWrap/>
            <w:vAlign w:val="bottom"/>
            <w:hideMark/>
          </w:tcPr>
          <w:p w14:paraId="5EC10A2A" w14:textId="564EFE50" w:rsidR="00981085" w:rsidRPr="005766E2" w:rsidRDefault="00981085" w:rsidP="00981085">
            <w:pPr>
              <w:jc w:val="both"/>
              <w:rPr>
                <w:color w:val="000000"/>
                <w:lang w:val="en-GB"/>
              </w:rPr>
            </w:pPr>
            <w:r w:rsidRPr="005766E2">
              <w:rPr>
                <w:color w:val="000000"/>
              </w:rPr>
              <w:t>1.5E+01</w:t>
            </w:r>
          </w:p>
        </w:tc>
        <w:tc>
          <w:tcPr>
            <w:tcW w:w="1362" w:type="dxa"/>
            <w:tcBorders>
              <w:top w:val="single" w:sz="4" w:space="0" w:color="auto"/>
              <w:left w:val="nil"/>
              <w:bottom w:val="nil"/>
              <w:right w:val="nil"/>
            </w:tcBorders>
            <w:shd w:val="clear" w:color="000000" w:fill="F8696B"/>
            <w:noWrap/>
            <w:vAlign w:val="bottom"/>
            <w:hideMark/>
          </w:tcPr>
          <w:p w14:paraId="2EAFE824" w14:textId="2F7F254B" w:rsidR="00981085" w:rsidRPr="005766E2" w:rsidRDefault="00981085" w:rsidP="00981085">
            <w:pPr>
              <w:jc w:val="both"/>
              <w:rPr>
                <w:color w:val="000000"/>
                <w:lang w:val="en-GB"/>
              </w:rPr>
            </w:pPr>
            <w:r w:rsidRPr="005766E2">
              <w:rPr>
                <w:color w:val="000000"/>
              </w:rPr>
              <w:t>3.8E+01</w:t>
            </w:r>
          </w:p>
        </w:tc>
        <w:tc>
          <w:tcPr>
            <w:tcW w:w="1399" w:type="dxa"/>
            <w:tcBorders>
              <w:top w:val="single" w:sz="4" w:space="0" w:color="auto"/>
              <w:left w:val="nil"/>
              <w:bottom w:val="nil"/>
              <w:right w:val="nil"/>
            </w:tcBorders>
            <w:shd w:val="clear" w:color="000000" w:fill="FCFCFF"/>
            <w:noWrap/>
            <w:vAlign w:val="bottom"/>
            <w:hideMark/>
          </w:tcPr>
          <w:p w14:paraId="2D6982B9" w14:textId="3BC68D1B" w:rsidR="00981085" w:rsidRPr="005766E2" w:rsidRDefault="00981085" w:rsidP="00981085">
            <w:pPr>
              <w:jc w:val="both"/>
              <w:rPr>
                <w:color w:val="000000"/>
                <w:lang w:val="en-GB"/>
              </w:rPr>
            </w:pPr>
            <w:r w:rsidRPr="005766E2">
              <w:rPr>
                <w:color w:val="000000"/>
              </w:rPr>
              <w:t>8.9E-03</w:t>
            </w:r>
          </w:p>
        </w:tc>
        <w:tc>
          <w:tcPr>
            <w:tcW w:w="1321" w:type="dxa"/>
            <w:tcBorders>
              <w:top w:val="single" w:sz="4" w:space="0" w:color="auto"/>
              <w:left w:val="nil"/>
              <w:bottom w:val="nil"/>
              <w:right w:val="single" w:sz="4" w:space="0" w:color="auto"/>
            </w:tcBorders>
            <w:shd w:val="clear" w:color="000000" w:fill="FCFAFD"/>
            <w:noWrap/>
            <w:vAlign w:val="bottom"/>
            <w:hideMark/>
          </w:tcPr>
          <w:p w14:paraId="43C8BE49" w14:textId="4B201D00" w:rsidR="00981085" w:rsidRPr="005766E2" w:rsidRDefault="00981085" w:rsidP="00981085">
            <w:pPr>
              <w:jc w:val="both"/>
              <w:rPr>
                <w:color w:val="000000"/>
                <w:lang w:val="en-GB"/>
              </w:rPr>
            </w:pPr>
            <w:r w:rsidRPr="005766E2">
              <w:rPr>
                <w:color w:val="000000"/>
              </w:rPr>
              <w:t>5.8E-01</w:t>
            </w:r>
          </w:p>
        </w:tc>
      </w:tr>
      <w:tr w:rsidR="00981085" w:rsidRPr="005766E2" w14:paraId="52BAF5E1" w14:textId="77777777" w:rsidTr="00075679">
        <w:trPr>
          <w:trHeight w:val="300"/>
        </w:trPr>
        <w:tc>
          <w:tcPr>
            <w:tcW w:w="3045" w:type="dxa"/>
            <w:tcBorders>
              <w:top w:val="nil"/>
              <w:left w:val="single" w:sz="4" w:space="0" w:color="auto"/>
              <w:bottom w:val="nil"/>
              <w:right w:val="nil"/>
            </w:tcBorders>
            <w:noWrap/>
            <w:vAlign w:val="bottom"/>
            <w:hideMark/>
          </w:tcPr>
          <w:p w14:paraId="29A3EAD6" w14:textId="77777777" w:rsidR="00981085" w:rsidRPr="005766E2" w:rsidRDefault="00981085" w:rsidP="00981085">
            <w:pPr>
              <w:jc w:val="both"/>
              <w:rPr>
                <w:color w:val="000000"/>
                <w:lang w:val="en-GB"/>
              </w:rPr>
            </w:pPr>
            <w:r w:rsidRPr="005766E2">
              <w:rPr>
                <w:color w:val="000000"/>
                <w:lang w:val="en-GB"/>
              </w:rPr>
              <w:t>Stratospheric ozone depletion</w:t>
            </w:r>
          </w:p>
        </w:tc>
        <w:tc>
          <w:tcPr>
            <w:tcW w:w="1486" w:type="dxa"/>
            <w:tcBorders>
              <w:top w:val="nil"/>
              <w:left w:val="nil"/>
              <w:bottom w:val="nil"/>
              <w:right w:val="nil"/>
            </w:tcBorders>
            <w:noWrap/>
            <w:vAlign w:val="bottom"/>
            <w:hideMark/>
          </w:tcPr>
          <w:p w14:paraId="1074E4E5" w14:textId="77777777" w:rsidR="00981085" w:rsidRPr="005766E2" w:rsidRDefault="00981085" w:rsidP="00981085">
            <w:pPr>
              <w:jc w:val="both"/>
              <w:rPr>
                <w:color w:val="000000"/>
                <w:lang w:val="en-GB"/>
              </w:rPr>
            </w:pPr>
            <w:r w:rsidRPr="005766E2">
              <w:rPr>
                <w:color w:val="000000"/>
                <w:lang w:val="en-GB"/>
              </w:rPr>
              <w:t>kg CFC11 eq</w:t>
            </w:r>
          </w:p>
        </w:tc>
        <w:tc>
          <w:tcPr>
            <w:tcW w:w="1019" w:type="dxa"/>
            <w:tcBorders>
              <w:top w:val="nil"/>
              <w:left w:val="nil"/>
              <w:bottom w:val="nil"/>
              <w:right w:val="nil"/>
            </w:tcBorders>
            <w:noWrap/>
            <w:vAlign w:val="bottom"/>
            <w:hideMark/>
          </w:tcPr>
          <w:p w14:paraId="6F7DCDCD" w14:textId="2A055AD3" w:rsidR="00981085" w:rsidRPr="005766E2" w:rsidRDefault="00981085" w:rsidP="00981085">
            <w:pPr>
              <w:jc w:val="both"/>
              <w:rPr>
                <w:color w:val="000000"/>
                <w:lang w:val="en-GB"/>
              </w:rPr>
            </w:pPr>
            <w:r w:rsidRPr="005766E2">
              <w:rPr>
                <w:color w:val="000000"/>
              </w:rPr>
              <w:t>3.8E-04</w:t>
            </w:r>
          </w:p>
        </w:tc>
        <w:tc>
          <w:tcPr>
            <w:tcW w:w="1362" w:type="dxa"/>
            <w:tcBorders>
              <w:top w:val="nil"/>
              <w:left w:val="nil"/>
              <w:bottom w:val="nil"/>
              <w:right w:val="nil"/>
            </w:tcBorders>
            <w:shd w:val="clear" w:color="000000" w:fill="FCFCFF"/>
            <w:noWrap/>
            <w:vAlign w:val="bottom"/>
            <w:hideMark/>
          </w:tcPr>
          <w:p w14:paraId="484D1C8C" w14:textId="2A7A119E" w:rsidR="00981085" w:rsidRPr="005766E2" w:rsidRDefault="00981085" w:rsidP="00981085">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CFBFE"/>
            <w:noWrap/>
            <w:vAlign w:val="bottom"/>
            <w:hideMark/>
          </w:tcPr>
          <w:p w14:paraId="514CF010" w14:textId="2802A062" w:rsidR="00981085" w:rsidRPr="005766E2" w:rsidRDefault="00981085" w:rsidP="00981085">
            <w:pPr>
              <w:jc w:val="both"/>
              <w:rPr>
                <w:color w:val="000000"/>
                <w:lang w:val="en-GB"/>
              </w:rPr>
            </w:pPr>
            <w:r w:rsidRPr="005766E2">
              <w:rPr>
                <w:color w:val="000000"/>
              </w:rPr>
              <w:t>3.5E-06</w:t>
            </w:r>
          </w:p>
        </w:tc>
        <w:tc>
          <w:tcPr>
            <w:tcW w:w="1321" w:type="dxa"/>
            <w:tcBorders>
              <w:top w:val="nil"/>
              <w:left w:val="nil"/>
              <w:bottom w:val="nil"/>
              <w:right w:val="nil"/>
            </w:tcBorders>
            <w:shd w:val="clear" w:color="000000" w:fill="F8696B"/>
            <w:noWrap/>
            <w:vAlign w:val="bottom"/>
            <w:hideMark/>
          </w:tcPr>
          <w:p w14:paraId="0FA2816A" w14:textId="07CF9C1B" w:rsidR="00981085" w:rsidRPr="005766E2" w:rsidRDefault="00981085" w:rsidP="00981085">
            <w:pPr>
              <w:jc w:val="both"/>
              <w:rPr>
                <w:color w:val="000000"/>
                <w:lang w:val="en-GB"/>
              </w:rPr>
            </w:pPr>
            <w:r w:rsidRPr="005766E2">
              <w:rPr>
                <w:color w:val="000000"/>
              </w:rPr>
              <w:t>2.9E-04</w:t>
            </w:r>
          </w:p>
        </w:tc>
        <w:tc>
          <w:tcPr>
            <w:tcW w:w="1321" w:type="dxa"/>
            <w:tcBorders>
              <w:top w:val="nil"/>
              <w:left w:val="nil"/>
              <w:bottom w:val="nil"/>
              <w:right w:val="nil"/>
            </w:tcBorders>
            <w:shd w:val="clear" w:color="000000" w:fill="FCFCFF"/>
            <w:noWrap/>
            <w:vAlign w:val="bottom"/>
            <w:hideMark/>
          </w:tcPr>
          <w:p w14:paraId="684B6CB0" w14:textId="42A47CBE" w:rsidR="00981085" w:rsidRPr="005766E2" w:rsidRDefault="00981085" w:rsidP="00981085">
            <w:pPr>
              <w:jc w:val="both"/>
              <w:rPr>
                <w:color w:val="000000"/>
                <w:lang w:val="en-GB"/>
              </w:rPr>
            </w:pPr>
            <w:r w:rsidRPr="005766E2">
              <w:rPr>
                <w:color w:val="000000"/>
              </w:rPr>
              <w:t>9.1E-07</w:t>
            </w:r>
          </w:p>
        </w:tc>
        <w:tc>
          <w:tcPr>
            <w:tcW w:w="1321" w:type="dxa"/>
            <w:tcBorders>
              <w:top w:val="nil"/>
              <w:left w:val="nil"/>
              <w:bottom w:val="nil"/>
              <w:right w:val="nil"/>
            </w:tcBorders>
            <w:shd w:val="clear" w:color="000000" w:fill="FCFCFF"/>
            <w:noWrap/>
            <w:vAlign w:val="bottom"/>
            <w:hideMark/>
          </w:tcPr>
          <w:p w14:paraId="30958A15" w14:textId="3B52630F" w:rsidR="00981085" w:rsidRPr="005766E2" w:rsidRDefault="00981085" w:rsidP="00981085">
            <w:pPr>
              <w:jc w:val="both"/>
              <w:rPr>
                <w:color w:val="000000"/>
                <w:lang w:val="en-GB"/>
              </w:rPr>
            </w:pPr>
            <w:r w:rsidRPr="005766E2">
              <w:rPr>
                <w:color w:val="000000"/>
              </w:rPr>
              <w:t>4.4E-07</w:t>
            </w:r>
          </w:p>
        </w:tc>
        <w:tc>
          <w:tcPr>
            <w:tcW w:w="1321" w:type="dxa"/>
            <w:tcBorders>
              <w:top w:val="nil"/>
              <w:left w:val="nil"/>
              <w:bottom w:val="nil"/>
              <w:right w:val="nil"/>
            </w:tcBorders>
            <w:shd w:val="clear" w:color="000000" w:fill="FCDBDD"/>
            <w:noWrap/>
            <w:vAlign w:val="bottom"/>
            <w:hideMark/>
          </w:tcPr>
          <w:p w14:paraId="73DF21EA" w14:textId="62AF0EB7" w:rsidR="00981085" w:rsidRPr="005766E2" w:rsidRDefault="00981085" w:rsidP="00981085">
            <w:pPr>
              <w:jc w:val="both"/>
              <w:rPr>
                <w:color w:val="000000"/>
                <w:lang w:val="en-GB"/>
              </w:rPr>
            </w:pPr>
            <w:r w:rsidRPr="005766E2">
              <w:rPr>
                <w:color w:val="000000"/>
              </w:rPr>
              <w:t>6.5E-05</w:t>
            </w:r>
          </w:p>
        </w:tc>
        <w:tc>
          <w:tcPr>
            <w:tcW w:w="1362" w:type="dxa"/>
            <w:tcBorders>
              <w:top w:val="nil"/>
              <w:left w:val="nil"/>
              <w:bottom w:val="nil"/>
              <w:right w:val="nil"/>
            </w:tcBorders>
            <w:shd w:val="clear" w:color="000000" w:fill="FCF2F5"/>
            <w:noWrap/>
            <w:vAlign w:val="bottom"/>
            <w:hideMark/>
          </w:tcPr>
          <w:p w14:paraId="5225097D" w14:textId="70D45B45" w:rsidR="00981085" w:rsidRPr="005766E2" w:rsidRDefault="00981085" w:rsidP="00981085">
            <w:pPr>
              <w:jc w:val="both"/>
              <w:rPr>
                <w:color w:val="000000"/>
                <w:lang w:val="en-GB"/>
              </w:rPr>
            </w:pPr>
            <w:r w:rsidRPr="005766E2">
              <w:rPr>
                <w:color w:val="000000"/>
              </w:rPr>
              <w:t>2.4E-05</w:t>
            </w:r>
          </w:p>
        </w:tc>
        <w:tc>
          <w:tcPr>
            <w:tcW w:w="1399" w:type="dxa"/>
            <w:tcBorders>
              <w:top w:val="nil"/>
              <w:left w:val="nil"/>
              <w:bottom w:val="nil"/>
              <w:right w:val="nil"/>
            </w:tcBorders>
            <w:shd w:val="clear" w:color="000000" w:fill="FCFCFF"/>
            <w:noWrap/>
            <w:vAlign w:val="bottom"/>
            <w:hideMark/>
          </w:tcPr>
          <w:p w14:paraId="71E9E76F" w14:textId="1DBE4946" w:rsidR="00981085" w:rsidRPr="005766E2" w:rsidRDefault="00981085" w:rsidP="00981085">
            <w:pPr>
              <w:jc w:val="both"/>
              <w:rPr>
                <w:color w:val="000000"/>
                <w:lang w:val="en-GB"/>
              </w:rPr>
            </w:pPr>
            <w:r w:rsidRPr="005766E2">
              <w:rPr>
                <w:color w:val="000000"/>
              </w:rPr>
              <w:t>3.5E-08</w:t>
            </w:r>
          </w:p>
        </w:tc>
        <w:tc>
          <w:tcPr>
            <w:tcW w:w="1321" w:type="dxa"/>
            <w:tcBorders>
              <w:top w:val="nil"/>
              <w:left w:val="nil"/>
              <w:bottom w:val="nil"/>
              <w:right w:val="single" w:sz="4" w:space="0" w:color="auto"/>
            </w:tcBorders>
            <w:shd w:val="clear" w:color="000000" w:fill="FCFCFF"/>
            <w:noWrap/>
            <w:vAlign w:val="bottom"/>
            <w:hideMark/>
          </w:tcPr>
          <w:p w14:paraId="35608429" w14:textId="280DC8CA" w:rsidR="00981085" w:rsidRPr="005766E2" w:rsidRDefault="00981085" w:rsidP="00981085">
            <w:pPr>
              <w:jc w:val="both"/>
              <w:rPr>
                <w:color w:val="000000"/>
                <w:lang w:val="en-GB"/>
              </w:rPr>
            </w:pPr>
            <w:r w:rsidRPr="005766E2">
              <w:rPr>
                <w:color w:val="000000"/>
              </w:rPr>
              <w:t>1.1E-07</w:t>
            </w:r>
          </w:p>
        </w:tc>
      </w:tr>
      <w:tr w:rsidR="00981085" w:rsidRPr="005766E2" w14:paraId="37CB8BFB" w14:textId="77777777" w:rsidTr="00075679">
        <w:trPr>
          <w:trHeight w:val="300"/>
        </w:trPr>
        <w:tc>
          <w:tcPr>
            <w:tcW w:w="3045" w:type="dxa"/>
            <w:tcBorders>
              <w:top w:val="nil"/>
              <w:left w:val="single" w:sz="4" w:space="0" w:color="auto"/>
              <w:bottom w:val="nil"/>
              <w:right w:val="nil"/>
            </w:tcBorders>
            <w:noWrap/>
            <w:vAlign w:val="bottom"/>
            <w:hideMark/>
          </w:tcPr>
          <w:p w14:paraId="6977A289" w14:textId="77777777" w:rsidR="00981085" w:rsidRPr="005766E2" w:rsidRDefault="00981085" w:rsidP="00981085">
            <w:pPr>
              <w:jc w:val="both"/>
              <w:rPr>
                <w:color w:val="000000"/>
                <w:lang w:val="en-GB"/>
              </w:rPr>
            </w:pPr>
            <w:r w:rsidRPr="005766E2">
              <w:rPr>
                <w:color w:val="000000"/>
                <w:lang w:val="en-GB"/>
              </w:rPr>
              <w:t>Ionizing radiation</w:t>
            </w:r>
          </w:p>
        </w:tc>
        <w:tc>
          <w:tcPr>
            <w:tcW w:w="1486" w:type="dxa"/>
            <w:tcBorders>
              <w:top w:val="nil"/>
              <w:left w:val="nil"/>
              <w:bottom w:val="nil"/>
              <w:right w:val="nil"/>
            </w:tcBorders>
            <w:noWrap/>
            <w:vAlign w:val="bottom"/>
            <w:hideMark/>
          </w:tcPr>
          <w:p w14:paraId="2DA34DE4" w14:textId="77777777" w:rsidR="00981085" w:rsidRPr="005766E2" w:rsidRDefault="00981085" w:rsidP="00981085">
            <w:pPr>
              <w:jc w:val="both"/>
              <w:rPr>
                <w:color w:val="000000"/>
                <w:lang w:val="en-GB"/>
              </w:rPr>
            </w:pPr>
            <w:r w:rsidRPr="005766E2">
              <w:rPr>
                <w:color w:val="000000"/>
                <w:lang w:val="en-GB"/>
              </w:rPr>
              <w:t>kBq Co-60 eq</w:t>
            </w:r>
          </w:p>
        </w:tc>
        <w:tc>
          <w:tcPr>
            <w:tcW w:w="1019" w:type="dxa"/>
            <w:tcBorders>
              <w:top w:val="nil"/>
              <w:left w:val="nil"/>
              <w:bottom w:val="nil"/>
              <w:right w:val="nil"/>
            </w:tcBorders>
            <w:noWrap/>
            <w:vAlign w:val="bottom"/>
            <w:hideMark/>
          </w:tcPr>
          <w:p w14:paraId="6CF001C9" w14:textId="33DCB65D" w:rsidR="00981085" w:rsidRPr="005766E2" w:rsidRDefault="00981085" w:rsidP="00981085">
            <w:pPr>
              <w:jc w:val="both"/>
              <w:rPr>
                <w:color w:val="000000"/>
                <w:lang w:val="en-GB"/>
              </w:rPr>
            </w:pPr>
            <w:r w:rsidRPr="005766E2">
              <w:rPr>
                <w:color w:val="000000"/>
              </w:rPr>
              <w:t>1.7E+01</w:t>
            </w:r>
          </w:p>
        </w:tc>
        <w:tc>
          <w:tcPr>
            <w:tcW w:w="1362" w:type="dxa"/>
            <w:tcBorders>
              <w:top w:val="nil"/>
              <w:left w:val="nil"/>
              <w:bottom w:val="nil"/>
              <w:right w:val="nil"/>
            </w:tcBorders>
            <w:shd w:val="clear" w:color="000000" w:fill="FCFCFF"/>
            <w:noWrap/>
            <w:vAlign w:val="bottom"/>
            <w:hideMark/>
          </w:tcPr>
          <w:p w14:paraId="4E8173AE" w14:textId="354CE47A" w:rsidR="00981085" w:rsidRPr="005766E2" w:rsidRDefault="00981085" w:rsidP="00981085">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A999B"/>
            <w:noWrap/>
            <w:vAlign w:val="bottom"/>
            <w:hideMark/>
          </w:tcPr>
          <w:p w14:paraId="573FB732" w14:textId="61E5FC3A" w:rsidR="00981085" w:rsidRPr="005766E2" w:rsidRDefault="00981085" w:rsidP="00981085">
            <w:pPr>
              <w:jc w:val="both"/>
              <w:rPr>
                <w:color w:val="000000"/>
                <w:lang w:val="en-GB"/>
              </w:rPr>
            </w:pPr>
            <w:r w:rsidRPr="005766E2">
              <w:rPr>
                <w:color w:val="000000"/>
              </w:rPr>
              <w:t>3.8E+00</w:t>
            </w:r>
          </w:p>
        </w:tc>
        <w:tc>
          <w:tcPr>
            <w:tcW w:w="1321" w:type="dxa"/>
            <w:tcBorders>
              <w:top w:val="nil"/>
              <w:left w:val="nil"/>
              <w:bottom w:val="nil"/>
              <w:right w:val="nil"/>
            </w:tcBorders>
            <w:shd w:val="clear" w:color="000000" w:fill="FCF5F8"/>
            <w:noWrap/>
            <w:vAlign w:val="bottom"/>
            <w:hideMark/>
          </w:tcPr>
          <w:p w14:paraId="4263E2F7" w14:textId="4F0A2A17" w:rsidR="00981085" w:rsidRPr="005766E2" w:rsidRDefault="00981085" w:rsidP="00981085">
            <w:pPr>
              <w:jc w:val="both"/>
              <w:rPr>
                <w:color w:val="000000"/>
                <w:lang w:val="en-GB"/>
              </w:rPr>
            </w:pPr>
            <w:r w:rsidRPr="005766E2">
              <w:rPr>
                <w:color w:val="000000"/>
              </w:rPr>
              <w:t>2.9E-01</w:t>
            </w:r>
          </w:p>
        </w:tc>
        <w:tc>
          <w:tcPr>
            <w:tcW w:w="1321" w:type="dxa"/>
            <w:tcBorders>
              <w:top w:val="nil"/>
              <w:left w:val="nil"/>
              <w:bottom w:val="nil"/>
              <w:right w:val="nil"/>
            </w:tcBorders>
            <w:shd w:val="clear" w:color="000000" w:fill="FCF5F8"/>
            <w:noWrap/>
            <w:vAlign w:val="bottom"/>
            <w:hideMark/>
          </w:tcPr>
          <w:p w14:paraId="0D06E37E" w14:textId="53FD9935" w:rsidR="00981085" w:rsidRPr="005766E2" w:rsidRDefault="00981085" w:rsidP="00981085">
            <w:pPr>
              <w:jc w:val="both"/>
              <w:rPr>
                <w:color w:val="000000"/>
                <w:lang w:val="en-GB"/>
              </w:rPr>
            </w:pPr>
            <w:r w:rsidRPr="005766E2">
              <w:rPr>
                <w:color w:val="000000"/>
              </w:rPr>
              <w:t>9.7E-01</w:t>
            </w:r>
          </w:p>
        </w:tc>
        <w:tc>
          <w:tcPr>
            <w:tcW w:w="1321" w:type="dxa"/>
            <w:tcBorders>
              <w:top w:val="nil"/>
              <w:left w:val="nil"/>
              <w:bottom w:val="nil"/>
              <w:right w:val="nil"/>
            </w:tcBorders>
            <w:shd w:val="clear" w:color="000000" w:fill="FCFAFD"/>
            <w:noWrap/>
            <w:vAlign w:val="bottom"/>
            <w:hideMark/>
          </w:tcPr>
          <w:p w14:paraId="5C52105E" w14:textId="42EB72D3" w:rsidR="00981085" w:rsidRPr="005766E2" w:rsidRDefault="00981085" w:rsidP="00981085">
            <w:pPr>
              <w:jc w:val="both"/>
              <w:rPr>
                <w:color w:val="000000"/>
                <w:lang w:val="en-GB"/>
              </w:rPr>
            </w:pPr>
            <w:r w:rsidRPr="005766E2">
              <w:rPr>
                <w:color w:val="000000"/>
              </w:rPr>
              <w:t>1.0E-01</w:t>
            </w:r>
          </w:p>
        </w:tc>
        <w:tc>
          <w:tcPr>
            <w:tcW w:w="1321" w:type="dxa"/>
            <w:tcBorders>
              <w:top w:val="nil"/>
              <w:left w:val="nil"/>
              <w:bottom w:val="nil"/>
              <w:right w:val="nil"/>
            </w:tcBorders>
            <w:shd w:val="clear" w:color="000000" w:fill="FBBEC1"/>
            <w:noWrap/>
            <w:vAlign w:val="bottom"/>
            <w:hideMark/>
          </w:tcPr>
          <w:p w14:paraId="534ADDCF" w14:textId="5DA0EA0F" w:rsidR="00981085" w:rsidRPr="005766E2" w:rsidRDefault="00981085" w:rsidP="00981085">
            <w:pPr>
              <w:jc w:val="both"/>
              <w:rPr>
                <w:color w:val="000000"/>
                <w:lang w:val="en-GB"/>
              </w:rPr>
            </w:pPr>
            <w:r w:rsidRPr="005766E2">
              <w:rPr>
                <w:color w:val="000000"/>
              </w:rPr>
              <w:t>7.2E+00</w:t>
            </w:r>
          </w:p>
        </w:tc>
        <w:tc>
          <w:tcPr>
            <w:tcW w:w="1362" w:type="dxa"/>
            <w:tcBorders>
              <w:top w:val="nil"/>
              <w:left w:val="nil"/>
              <w:bottom w:val="nil"/>
              <w:right w:val="nil"/>
            </w:tcBorders>
            <w:shd w:val="clear" w:color="000000" w:fill="F8696B"/>
            <w:noWrap/>
            <w:vAlign w:val="bottom"/>
            <w:hideMark/>
          </w:tcPr>
          <w:p w14:paraId="7A2C2B1B" w14:textId="01402063" w:rsidR="00981085" w:rsidRPr="005766E2" w:rsidRDefault="00981085" w:rsidP="00981085">
            <w:pPr>
              <w:jc w:val="both"/>
              <w:rPr>
                <w:color w:val="000000"/>
                <w:lang w:val="en-GB"/>
              </w:rPr>
            </w:pPr>
            <w:r w:rsidRPr="005766E2">
              <w:rPr>
                <w:color w:val="000000"/>
              </w:rPr>
              <w:t>4.2E+00</w:t>
            </w:r>
          </w:p>
        </w:tc>
        <w:tc>
          <w:tcPr>
            <w:tcW w:w="1399" w:type="dxa"/>
            <w:tcBorders>
              <w:top w:val="nil"/>
              <w:left w:val="nil"/>
              <w:bottom w:val="nil"/>
              <w:right w:val="nil"/>
            </w:tcBorders>
            <w:shd w:val="clear" w:color="000000" w:fill="FCFCFF"/>
            <w:noWrap/>
            <w:vAlign w:val="bottom"/>
            <w:hideMark/>
          </w:tcPr>
          <w:p w14:paraId="0B7EB401" w14:textId="14272EC3" w:rsidR="00981085" w:rsidRPr="005766E2" w:rsidRDefault="00981085" w:rsidP="00981085">
            <w:pPr>
              <w:jc w:val="both"/>
              <w:rPr>
                <w:color w:val="000000"/>
                <w:lang w:val="en-GB"/>
              </w:rPr>
            </w:pPr>
            <w:r w:rsidRPr="005766E2">
              <w:rPr>
                <w:color w:val="000000"/>
              </w:rPr>
              <w:t>1.3E-03</w:t>
            </w:r>
          </w:p>
        </w:tc>
        <w:tc>
          <w:tcPr>
            <w:tcW w:w="1321" w:type="dxa"/>
            <w:tcBorders>
              <w:top w:val="nil"/>
              <w:left w:val="nil"/>
              <w:bottom w:val="nil"/>
              <w:right w:val="single" w:sz="4" w:space="0" w:color="auto"/>
            </w:tcBorders>
            <w:shd w:val="clear" w:color="000000" w:fill="FCFCFF"/>
            <w:noWrap/>
            <w:vAlign w:val="bottom"/>
            <w:hideMark/>
          </w:tcPr>
          <w:p w14:paraId="16CC5452" w14:textId="3E39BC8B" w:rsidR="00981085" w:rsidRPr="005766E2" w:rsidRDefault="00981085" w:rsidP="00981085">
            <w:pPr>
              <w:jc w:val="both"/>
              <w:rPr>
                <w:color w:val="000000"/>
                <w:lang w:val="en-GB"/>
              </w:rPr>
            </w:pPr>
            <w:r w:rsidRPr="005766E2">
              <w:rPr>
                <w:color w:val="000000"/>
              </w:rPr>
              <w:t>1.3E-02</w:t>
            </w:r>
          </w:p>
        </w:tc>
      </w:tr>
      <w:tr w:rsidR="00981085" w:rsidRPr="005766E2" w14:paraId="79B11365" w14:textId="77777777" w:rsidTr="00075679">
        <w:trPr>
          <w:trHeight w:val="300"/>
        </w:trPr>
        <w:tc>
          <w:tcPr>
            <w:tcW w:w="3045" w:type="dxa"/>
            <w:tcBorders>
              <w:top w:val="nil"/>
              <w:left w:val="single" w:sz="4" w:space="0" w:color="auto"/>
              <w:bottom w:val="nil"/>
              <w:right w:val="nil"/>
            </w:tcBorders>
            <w:noWrap/>
            <w:vAlign w:val="bottom"/>
            <w:hideMark/>
          </w:tcPr>
          <w:p w14:paraId="16C5ECE2" w14:textId="77777777" w:rsidR="00981085" w:rsidRPr="005766E2" w:rsidRDefault="00981085" w:rsidP="00981085">
            <w:pPr>
              <w:jc w:val="both"/>
              <w:rPr>
                <w:color w:val="000000"/>
                <w:lang w:val="en-GB"/>
              </w:rPr>
            </w:pPr>
            <w:r w:rsidRPr="005766E2">
              <w:rPr>
                <w:color w:val="000000"/>
                <w:lang w:val="en-GB"/>
              </w:rPr>
              <w:t>Ozone formation, Human health</w:t>
            </w:r>
          </w:p>
        </w:tc>
        <w:tc>
          <w:tcPr>
            <w:tcW w:w="1486" w:type="dxa"/>
            <w:tcBorders>
              <w:top w:val="nil"/>
              <w:left w:val="nil"/>
              <w:bottom w:val="nil"/>
              <w:right w:val="nil"/>
            </w:tcBorders>
            <w:noWrap/>
            <w:vAlign w:val="bottom"/>
            <w:hideMark/>
          </w:tcPr>
          <w:p w14:paraId="421D65A1" w14:textId="77777777" w:rsidR="00981085" w:rsidRPr="005766E2" w:rsidRDefault="00981085" w:rsidP="00981085">
            <w:pPr>
              <w:jc w:val="both"/>
              <w:rPr>
                <w:color w:val="000000"/>
                <w:lang w:val="en-GB"/>
              </w:rPr>
            </w:pPr>
            <w:r w:rsidRPr="005766E2">
              <w:rPr>
                <w:color w:val="000000"/>
                <w:lang w:val="en-GB"/>
              </w:rPr>
              <w:t>kg NOx eq</w:t>
            </w:r>
          </w:p>
        </w:tc>
        <w:tc>
          <w:tcPr>
            <w:tcW w:w="1019" w:type="dxa"/>
            <w:tcBorders>
              <w:top w:val="nil"/>
              <w:left w:val="nil"/>
              <w:bottom w:val="nil"/>
              <w:right w:val="nil"/>
            </w:tcBorders>
            <w:noWrap/>
            <w:vAlign w:val="bottom"/>
            <w:hideMark/>
          </w:tcPr>
          <w:p w14:paraId="7CD0AEEC" w14:textId="4802ED56" w:rsidR="00981085" w:rsidRPr="005766E2" w:rsidRDefault="00981085" w:rsidP="00981085">
            <w:pPr>
              <w:jc w:val="both"/>
              <w:rPr>
                <w:color w:val="000000"/>
                <w:lang w:val="en-GB"/>
              </w:rPr>
            </w:pPr>
            <w:r w:rsidRPr="005766E2">
              <w:rPr>
                <w:color w:val="000000"/>
              </w:rPr>
              <w:t>1.5E-01</w:t>
            </w:r>
          </w:p>
        </w:tc>
        <w:tc>
          <w:tcPr>
            <w:tcW w:w="1362" w:type="dxa"/>
            <w:tcBorders>
              <w:top w:val="nil"/>
              <w:left w:val="nil"/>
              <w:bottom w:val="nil"/>
              <w:right w:val="nil"/>
            </w:tcBorders>
            <w:shd w:val="clear" w:color="000000" w:fill="FCFCFF"/>
            <w:noWrap/>
            <w:vAlign w:val="bottom"/>
            <w:hideMark/>
          </w:tcPr>
          <w:p w14:paraId="6CD380FA" w14:textId="3357CD64" w:rsidR="00981085" w:rsidRPr="005766E2" w:rsidRDefault="00981085" w:rsidP="00981085">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BD5D8"/>
            <w:noWrap/>
            <w:vAlign w:val="bottom"/>
            <w:hideMark/>
          </w:tcPr>
          <w:p w14:paraId="0907F095" w14:textId="4A6F444D" w:rsidR="00981085" w:rsidRPr="005766E2" w:rsidRDefault="00981085" w:rsidP="00981085">
            <w:pPr>
              <w:jc w:val="both"/>
              <w:rPr>
                <w:color w:val="000000"/>
                <w:lang w:val="en-GB"/>
              </w:rPr>
            </w:pPr>
            <w:r w:rsidRPr="005766E2">
              <w:rPr>
                <w:color w:val="000000"/>
              </w:rPr>
              <w:t>1.2E-02</w:t>
            </w:r>
          </w:p>
        </w:tc>
        <w:tc>
          <w:tcPr>
            <w:tcW w:w="1321" w:type="dxa"/>
            <w:tcBorders>
              <w:top w:val="nil"/>
              <w:left w:val="nil"/>
              <w:bottom w:val="nil"/>
              <w:right w:val="nil"/>
            </w:tcBorders>
            <w:shd w:val="clear" w:color="000000" w:fill="FAA0A2"/>
            <w:noWrap/>
            <w:vAlign w:val="bottom"/>
            <w:hideMark/>
          </w:tcPr>
          <w:p w14:paraId="10A53E0D" w14:textId="299C290C" w:rsidR="00981085" w:rsidRPr="005766E2" w:rsidRDefault="00981085" w:rsidP="00981085">
            <w:pPr>
              <w:jc w:val="both"/>
              <w:rPr>
                <w:color w:val="000000"/>
                <w:lang w:val="en-GB"/>
              </w:rPr>
            </w:pPr>
            <w:r w:rsidRPr="005766E2">
              <w:rPr>
                <w:color w:val="000000"/>
              </w:rPr>
              <w:t>2.8E-02</w:t>
            </w:r>
          </w:p>
        </w:tc>
        <w:tc>
          <w:tcPr>
            <w:tcW w:w="1321" w:type="dxa"/>
            <w:tcBorders>
              <w:top w:val="nil"/>
              <w:left w:val="nil"/>
              <w:bottom w:val="nil"/>
              <w:right w:val="nil"/>
            </w:tcBorders>
            <w:shd w:val="clear" w:color="000000" w:fill="FCF4F7"/>
            <w:noWrap/>
            <w:vAlign w:val="bottom"/>
            <w:hideMark/>
          </w:tcPr>
          <w:p w14:paraId="2E4A3BDC" w14:textId="66DF7A7D" w:rsidR="00981085" w:rsidRPr="005766E2" w:rsidRDefault="00981085" w:rsidP="00981085">
            <w:pPr>
              <w:jc w:val="both"/>
              <w:rPr>
                <w:color w:val="000000"/>
                <w:lang w:val="en-GB"/>
              </w:rPr>
            </w:pPr>
            <w:r w:rsidRPr="005766E2">
              <w:rPr>
                <w:color w:val="000000"/>
              </w:rPr>
              <w:t>3.1E-03</w:t>
            </w:r>
          </w:p>
        </w:tc>
        <w:tc>
          <w:tcPr>
            <w:tcW w:w="1321" w:type="dxa"/>
            <w:tcBorders>
              <w:top w:val="nil"/>
              <w:left w:val="nil"/>
              <w:bottom w:val="nil"/>
              <w:right w:val="nil"/>
            </w:tcBorders>
            <w:shd w:val="clear" w:color="000000" w:fill="FCEEF1"/>
            <w:noWrap/>
            <w:vAlign w:val="bottom"/>
            <w:hideMark/>
          </w:tcPr>
          <w:p w14:paraId="70E7372B" w14:textId="266AF20A" w:rsidR="00981085" w:rsidRPr="005766E2" w:rsidRDefault="00981085" w:rsidP="00981085">
            <w:pPr>
              <w:jc w:val="both"/>
              <w:rPr>
                <w:color w:val="000000"/>
                <w:lang w:val="en-GB"/>
              </w:rPr>
            </w:pPr>
            <w:r w:rsidRPr="005766E2">
              <w:rPr>
                <w:color w:val="000000"/>
              </w:rPr>
              <w:t>4.1E-03</w:t>
            </w:r>
          </w:p>
        </w:tc>
        <w:tc>
          <w:tcPr>
            <w:tcW w:w="1321" w:type="dxa"/>
            <w:tcBorders>
              <w:top w:val="nil"/>
              <w:left w:val="nil"/>
              <w:bottom w:val="nil"/>
              <w:right w:val="nil"/>
            </w:tcBorders>
            <w:shd w:val="clear" w:color="000000" w:fill="F97375"/>
            <w:noWrap/>
            <w:vAlign w:val="bottom"/>
            <w:hideMark/>
          </w:tcPr>
          <w:p w14:paraId="713C5B10" w14:textId="6FD4414C" w:rsidR="00981085" w:rsidRPr="005766E2" w:rsidRDefault="00981085" w:rsidP="00981085">
            <w:pPr>
              <w:jc w:val="both"/>
              <w:rPr>
                <w:color w:val="000000"/>
                <w:lang w:val="en-GB"/>
              </w:rPr>
            </w:pPr>
            <w:r w:rsidRPr="005766E2">
              <w:rPr>
                <w:color w:val="000000"/>
              </w:rPr>
              <w:t>4.6E-02</w:t>
            </w:r>
          </w:p>
        </w:tc>
        <w:tc>
          <w:tcPr>
            <w:tcW w:w="1362" w:type="dxa"/>
            <w:tcBorders>
              <w:top w:val="nil"/>
              <w:left w:val="nil"/>
              <w:bottom w:val="nil"/>
              <w:right w:val="nil"/>
            </w:tcBorders>
            <w:shd w:val="clear" w:color="000000" w:fill="F8696B"/>
            <w:noWrap/>
            <w:vAlign w:val="bottom"/>
            <w:hideMark/>
          </w:tcPr>
          <w:p w14:paraId="337E6AFA" w14:textId="3CD9EE61" w:rsidR="00981085" w:rsidRPr="005766E2" w:rsidRDefault="00981085" w:rsidP="00981085">
            <w:pPr>
              <w:jc w:val="both"/>
              <w:rPr>
                <w:color w:val="000000"/>
                <w:lang w:val="en-GB"/>
              </w:rPr>
            </w:pPr>
            <w:r w:rsidRPr="005766E2">
              <w:rPr>
                <w:color w:val="000000"/>
              </w:rPr>
              <w:t>6.0E-02</w:t>
            </w:r>
          </w:p>
        </w:tc>
        <w:tc>
          <w:tcPr>
            <w:tcW w:w="1399" w:type="dxa"/>
            <w:tcBorders>
              <w:top w:val="nil"/>
              <w:left w:val="nil"/>
              <w:bottom w:val="nil"/>
              <w:right w:val="nil"/>
            </w:tcBorders>
            <w:shd w:val="clear" w:color="000000" w:fill="FCFCFF"/>
            <w:noWrap/>
            <w:vAlign w:val="bottom"/>
            <w:hideMark/>
          </w:tcPr>
          <w:p w14:paraId="13DABD88" w14:textId="0F9ADD20" w:rsidR="00981085" w:rsidRPr="005766E2" w:rsidRDefault="00981085" w:rsidP="00981085">
            <w:pPr>
              <w:jc w:val="both"/>
              <w:rPr>
                <w:color w:val="000000"/>
                <w:lang w:val="en-GB"/>
              </w:rPr>
            </w:pPr>
            <w:r w:rsidRPr="005766E2">
              <w:rPr>
                <w:color w:val="000000"/>
              </w:rPr>
              <w:t>2.1E-05</w:t>
            </w:r>
          </w:p>
        </w:tc>
        <w:tc>
          <w:tcPr>
            <w:tcW w:w="1321" w:type="dxa"/>
            <w:tcBorders>
              <w:top w:val="nil"/>
              <w:left w:val="nil"/>
              <w:bottom w:val="nil"/>
              <w:right w:val="single" w:sz="4" w:space="0" w:color="auto"/>
            </w:tcBorders>
            <w:shd w:val="clear" w:color="000000" w:fill="FCFBFE"/>
            <w:noWrap/>
            <w:vAlign w:val="bottom"/>
            <w:hideMark/>
          </w:tcPr>
          <w:p w14:paraId="49A5D389" w14:textId="4321DEF4" w:rsidR="00981085" w:rsidRPr="005766E2" w:rsidRDefault="00981085" w:rsidP="00981085">
            <w:pPr>
              <w:jc w:val="both"/>
              <w:rPr>
                <w:color w:val="000000"/>
                <w:lang w:val="en-GB"/>
              </w:rPr>
            </w:pPr>
            <w:r w:rsidRPr="005766E2">
              <w:rPr>
                <w:color w:val="000000"/>
              </w:rPr>
              <w:t>4.1E-04</w:t>
            </w:r>
          </w:p>
        </w:tc>
      </w:tr>
      <w:tr w:rsidR="00981085" w:rsidRPr="005766E2" w14:paraId="04491C73" w14:textId="77777777" w:rsidTr="00075679">
        <w:trPr>
          <w:trHeight w:val="300"/>
        </w:trPr>
        <w:tc>
          <w:tcPr>
            <w:tcW w:w="3045" w:type="dxa"/>
            <w:tcBorders>
              <w:top w:val="nil"/>
              <w:left w:val="single" w:sz="4" w:space="0" w:color="auto"/>
              <w:bottom w:val="nil"/>
              <w:right w:val="nil"/>
            </w:tcBorders>
            <w:noWrap/>
            <w:vAlign w:val="bottom"/>
            <w:hideMark/>
          </w:tcPr>
          <w:p w14:paraId="194207B9" w14:textId="77777777" w:rsidR="00981085" w:rsidRPr="005766E2" w:rsidRDefault="00981085" w:rsidP="00981085">
            <w:pPr>
              <w:jc w:val="both"/>
              <w:rPr>
                <w:color w:val="000000"/>
                <w:lang w:val="en-GB"/>
              </w:rPr>
            </w:pPr>
            <w:r w:rsidRPr="005766E2">
              <w:rPr>
                <w:color w:val="000000"/>
                <w:lang w:val="en-GB"/>
              </w:rPr>
              <w:t>Fine particulate matter formation</w:t>
            </w:r>
          </w:p>
        </w:tc>
        <w:tc>
          <w:tcPr>
            <w:tcW w:w="1486" w:type="dxa"/>
            <w:tcBorders>
              <w:top w:val="nil"/>
              <w:left w:val="nil"/>
              <w:bottom w:val="nil"/>
              <w:right w:val="nil"/>
            </w:tcBorders>
            <w:noWrap/>
            <w:vAlign w:val="bottom"/>
            <w:hideMark/>
          </w:tcPr>
          <w:p w14:paraId="152F0B9E" w14:textId="77777777" w:rsidR="00981085" w:rsidRPr="005766E2" w:rsidRDefault="00981085" w:rsidP="00981085">
            <w:pPr>
              <w:jc w:val="both"/>
              <w:rPr>
                <w:color w:val="000000"/>
                <w:lang w:val="en-GB"/>
              </w:rPr>
            </w:pPr>
            <w:r w:rsidRPr="005766E2">
              <w:rPr>
                <w:color w:val="000000"/>
                <w:lang w:val="en-GB"/>
              </w:rPr>
              <w:t>kg PM2.5 eq</w:t>
            </w:r>
          </w:p>
        </w:tc>
        <w:tc>
          <w:tcPr>
            <w:tcW w:w="1019" w:type="dxa"/>
            <w:tcBorders>
              <w:top w:val="nil"/>
              <w:left w:val="nil"/>
              <w:bottom w:val="nil"/>
              <w:right w:val="nil"/>
            </w:tcBorders>
            <w:noWrap/>
            <w:vAlign w:val="bottom"/>
            <w:hideMark/>
          </w:tcPr>
          <w:p w14:paraId="48DD63D8" w14:textId="057317AD" w:rsidR="00981085" w:rsidRPr="005766E2" w:rsidRDefault="00981085" w:rsidP="00981085">
            <w:pPr>
              <w:jc w:val="both"/>
              <w:rPr>
                <w:color w:val="000000"/>
                <w:lang w:val="en-GB"/>
              </w:rPr>
            </w:pPr>
            <w:r w:rsidRPr="005766E2">
              <w:rPr>
                <w:color w:val="000000"/>
              </w:rPr>
              <w:t>8.8E-02</w:t>
            </w:r>
          </w:p>
        </w:tc>
        <w:tc>
          <w:tcPr>
            <w:tcW w:w="1362" w:type="dxa"/>
            <w:tcBorders>
              <w:top w:val="nil"/>
              <w:left w:val="nil"/>
              <w:bottom w:val="nil"/>
              <w:right w:val="nil"/>
            </w:tcBorders>
            <w:shd w:val="clear" w:color="000000" w:fill="FCFCFF"/>
            <w:noWrap/>
            <w:vAlign w:val="bottom"/>
            <w:hideMark/>
          </w:tcPr>
          <w:p w14:paraId="704C3F31" w14:textId="2B6003F1" w:rsidR="00981085" w:rsidRPr="005766E2" w:rsidRDefault="00981085" w:rsidP="00981085">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BBABD"/>
            <w:noWrap/>
            <w:vAlign w:val="bottom"/>
            <w:hideMark/>
          </w:tcPr>
          <w:p w14:paraId="38211FF4" w14:textId="1D8401F4" w:rsidR="00981085" w:rsidRPr="005766E2" w:rsidRDefault="00981085" w:rsidP="00981085">
            <w:pPr>
              <w:jc w:val="both"/>
              <w:rPr>
                <w:color w:val="000000"/>
                <w:lang w:val="en-GB"/>
              </w:rPr>
            </w:pPr>
            <w:r w:rsidRPr="005766E2">
              <w:rPr>
                <w:color w:val="000000"/>
              </w:rPr>
              <w:t>9.2E-03</w:t>
            </w:r>
          </w:p>
        </w:tc>
        <w:tc>
          <w:tcPr>
            <w:tcW w:w="1321" w:type="dxa"/>
            <w:tcBorders>
              <w:top w:val="nil"/>
              <w:left w:val="nil"/>
              <w:bottom w:val="nil"/>
              <w:right w:val="nil"/>
            </w:tcBorders>
            <w:shd w:val="clear" w:color="000000" w:fill="F8696B"/>
            <w:noWrap/>
            <w:vAlign w:val="bottom"/>
            <w:hideMark/>
          </w:tcPr>
          <w:p w14:paraId="69D3B5B8" w14:textId="6C4BB977" w:rsidR="00981085" w:rsidRPr="005766E2" w:rsidRDefault="00981085" w:rsidP="00981085">
            <w:pPr>
              <w:jc w:val="both"/>
              <w:rPr>
                <w:color w:val="000000"/>
                <w:lang w:val="en-GB"/>
              </w:rPr>
            </w:pPr>
            <w:r w:rsidRPr="005766E2">
              <w:rPr>
                <w:color w:val="000000"/>
              </w:rPr>
              <w:t>2.0E-02</w:t>
            </w:r>
          </w:p>
        </w:tc>
        <w:tc>
          <w:tcPr>
            <w:tcW w:w="1321" w:type="dxa"/>
            <w:tcBorders>
              <w:top w:val="nil"/>
              <w:left w:val="nil"/>
              <w:bottom w:val="nil"/>
              <w:right w:val="nil"/>
            </w:tcBorders>
            <w:shd w:val="clear" w:color="000000" w:fill="FCECEF"/>
            <w:noWrap/>
            <w:vAlign w:val="bottom"/>
            <w:hideMark/>
          </w:tcPr>
          <w:p w14:paraId="79EF4B20" w14:textId="3017038A" w:rsidR="00981085" w:rsidRPr="005766E2" w:rsidRDefault="00981085" w:rsidP="00981085">
            <w:pPr>
              <w:jc w:val="both"/>
              <w:rPr>
                <w:color w:val="000000"/>
                <w:lang w:val="en-GB"/>
              </w:rPr>
            </w:pPr>
            <w:r w:rsidRPr="005766E2">
              <w:rPr>
                <w:color w:val="000000"/>
              </w:rPr>
              <w:t>3.6E-03</w:t>
            </w:r>
          </w:p>
        </w:tc>
        <w:tc>
          <w:tcPr>
            <w:tcW w:w="1321" w:type="dxa"/>
            <w:tcBorders>
              <w:top w:val="nil"/>
              <w:left w:val="nil"/>
              <w:bottom w:val="nil"/>
              <w:right w:val="nil"/>
            </w:tcBorders>
            <w:shd w:val="clear" w:color="000000" w:fill="FCE0E2"/>
            <w:noWrap/>
            <w:vAlign w:val="bottom"/>
            <w:hideMark/>
          </w:tcPr>
          <w:p w14:paraId="6C22116B" w14:textId="7DEFA1F7" w:rsidR="00981085" w:rsidRPr="005766E2" w:rsidRDefault="00981085" w:rsidP="00981085">
            <w:pPr>
              <w:jc w:val="both"/>
              <w:rPr>
                <w:color w:val="000000"/>
                <w:lang w:val="en-GB"/>
              </w:rPr>
            </w:pPr>
            <w:r w:rsidRPr="005766E2">
              <w:rPr>
                <w:color w:val="000000"/>
              </w:rPr>
              <w:t>4.0E-03</w:t>
            </w:r>
          </w:p>
        </w:tc>
        <w:tc>
          <w:tcPr>
            <w:tcW w:w="1321" w:type="dxa"/>
            <w:tcBorders>
              <w:top w:val="nil"/>
              <w:left w:val="nil"/>
              <w:bottom w:val="nil"/>
              <w:right w:val="nil"/>
            </w:tcBorders>
            <w:shd w:val="clear" w:color="000000" w:fill="FBB8BA"/>
            <w:noWrap/>
            <w:vAlign w:val="bottom"/>
            <w:hideMark/>
          </w:tcPr>
          <w:p w14:paraId="72032D61" w14:textId="6D2582F4" w:rsidR="00981085" w:rsidRPr="005766E2" w:rsidRDefault="00981085" w:rsidP="00981085">
            <w:pPr>
              <w:jc w:val="both"/>
              <w:rPr>
                <w:color w:val="000000"/>
                <w:lang w:val="en-GB"/>
              </w:rPr>
            </w:pPr>
            <w:r w:rsidRPr="005766E2">
              <w:rPr>
                <w:color w:val="000000"/>
              </w:rPr>
              <w:t>1.9E-02</w:t>
            </w:r>
          </w:p>
        </w:tc>
        <w:tc>
          <w:tcPr>
            <w:tcW w:w="1362" w:type="dxa"/>
            <w:tcBorders>
              <w:top w:val="nil"/>
              <w:left w:val="nil"/>
              <w:bottom w:val="nil"/>
              <w:right w:val="nil"/>
            </w:tcBorders>
            <w:shd w:val="clear" w:color="000000" w:fill="F96F71"/>
            <w:noWrap/>
            <w:vAlign w:val="bottom"/>
            <w:hideMark/>
          </w:tcPr>
          <w:p w14:paraId="7EF0D7A6" w14:textId="531DBF01" w:rsidR="00981085" w:rsidRPr="005766E2" w:rsidRDefault="00981085" w:rsidP="00981085">
            <w:pPr>
              <w:jc w:val="both"/>
              <w:rPr>
                <w:color w:val="000000"/>
                <w:lang w:val="en-GB"/>
              </w:rPr>
            </w:pPr>
            <w:r w:rsidRPr="005766E2">
              <w:rPr>
                <w:color w:val="000000"/>
              </w:rPr>
              <w:t>3.2E-02</w:t>
            </w:r>
          </w:p>
        </w:tc>
        <w:tc>
          <w:tcPr>
            <w:tcW w:w="1399" w:type="dxa"/>
            <w:tcBorders>
              <w:top w:val="nil"/>
              <w:left w:val="nil"/>
              <w:bottom w:val="nil"/>
              <w:right w:val="nil"/>
            </w:tcBorders>
            <w:shd w:val="clear" w:color="000000" w:fill="FCFCFF"/>
            <w:noWrap/>
            <w:vAlign w:val="bottom"/>
            <w:hideMark/>
          </w:tcPr>
          <w:p w14:paraId="788DED6B" w14:textId="373566A6" w:rsidR="00981085" w:rsidRPr="005766E2" w:rsidRDefault="00981085" w:rsidP="00981085">
            <w:pPr>
              <w:jc w:val="both"/>
              <w:rPr>
                <w:color w:val="000000"/>
                <w:lang w:val="en-GB"/>
              </w:rPr>
            </w:pPr>
            <w:r w:rsidRPr="005766E2">
              <w:rPr>
                <w:color w:val="000000"/>
              </w:rPr>
              <w:t>1.0E-05</w:t>
            </w:r>
          </w:p>
        </w:tc>
        <w:tc>
          <w:tcPr>
            <w:tcW w:w="1321" w:type="dxa"/>
            <w:tcBorders>
              <w:top w:val="nil"/>
              <w:left w:val="nil"/>
              <w:bottom w:val="nil"/>
              <w:right w:val="single" w:sz="4" w:space="0" w:color="auto"/>
            </w:tcBorders>
            <w:shd w:val="clear" w:color="000000" w:fill="FCFBFE"/>
            <w:noWrap/>
            <w:vAlign w:val="bottom"/>
            <w:hideMark/>
          </w:tcPr>
          <w:p w14:paraId="77DA1449" w14:textId="16AFCD9E" w:rsidR="00981085" w:rsidRPr="005766E2" w:rsidRDefault="00981085" w:rsidP="00981085">
            <w:pPr>
              <w:jc w:val="both"/>
              <w:rPr>
                <w:color w:val="000000"/>
                <w:lang w:val="en-GB"/>
              </w:rPr>
            </w:pPr>
            <w:r w:rsidRPr="005766E2">
              <w:rPr>
                <w:color w:val="000000"/>
              </w:rPr>
              <w:t>1.7E-04</w:t>
            </w:r>
          </w:p>
        </w:tc>
      </w:tr>
      <w:tr w:rsidR="00981085" w:rsidRPr="005766E2" w14:paraId="035818C9" w14:textId="77777777" w:rsidTr="00075679">
        <w:trPr>
          <w:trHeight w:val="300"/>
        </w:trPr>
        <w:tc>
          <w:tcPr>
            <w:tcW w:w="3045" w:type="dxa"/>
            <w:tcBorders>
              <w:top w:val="nil"/>
              <w:left w:val="single" w:sz="4" w:space="0" w:color="auto"/>
              <w:bottom w:val="nil"/>
              <w:right w:val="nil"/>
            </w:tcBorders>
            <w:noWrap/>
            <w:vAlign w:val="bottom"/>
            <w:hideMark/>
          </w:tcPr>
          <w:p w14:paraId="03D518DC" w14:textId="77777777" w:rsidR="00981085" w:rsidRPr="005766E2" w:rsidRDefault="00981085" w:rsidP="00981085">
            <w:pPr>
              <w:jc w:val="both"/>
              <w:rPr>
                <w:color w:val="000000"/>
                <w:lang w:val="en-GB"/>
              </w:rPr>
            </w:pPr>
            <w:r w:rsidRPr="005766E2">
              <w:rPr>
                <w:color w:val="000000"/>
                <w:lang w:val="en-GB"/>
              </w:rPr>
              <w:t>Ozone formation, Terrestrial ecosystems</w:t>
            </w:r>
          </w:p>
        </w:tc>
        <w:tc>
          <w:tcPr>
            <w:tcW w:w="1486" w:type="dxa"/>
            <w:tcBorders>
              <w:top w:val="nil"/>
              <w:left w:val="nil"/>
              <w:bottom w:val="nil"/>
              <w:right w:val="nil"/>
            </w:tcBorders>
            <w:noWrap/>
            <w:vAlign w:val="bottom"/>
            <w:hideMark/>
          </w:tcPr>
          <w:p w14:paraId="2127626D" w14:textId="77777777" w:rsidR="00981085" w:rsidRPr="005766E2" w:rsidRDefault="00981085" w:rsidP="00981085">
            <w:pPr>
              <w:jc w:val="both"/>
              <w:rPr>
                <w:color w:val="000000"/>
                <w:lang w:val="en-GB"/>
              </w:rPr>
            </w:pPr>
            <w:r w:rsidRPr="005766E2">
              <w:rPr>
                <w:color w:val="000000"/>
                <w:lang w:val="en-GB"/>
              </w:rPr>
              <w:t>kg NOx eq</w:t>
            </w:r>
          </w:p>
        </w:tc>
        <w:tc>
          <w:tcPr>
            <w:tcW w:w="1019" w:type="dxa"/>
            <w:tcBorders>
              <w:top w:val="nil"/>
              <w:left w:val="nil"/>
              <w:bottom w:val="nil"/>
              <w:right w:val="nil"/>
            </w:tcBorders>
            <w:noWrap/>
            <w:vAlign w:val="bottom"/>
            <w:hideMark/>
          </w:tcPr>
          <w:p w14:paraId="7EF7B367" w14:textId="716FDBAB" w:rsidR="00981085" w:rsidRPr="005766E2" w:rsidRDefault="00981085" w:rsidP="00981085">
            <w:pPr>
              <w:jc w:val="both"/>
              <w:rPr>
                <w:color w:val="000000"/>
                <w:lang w:val="en-GB"/>
              </w:rPr>
            </w:pPr>
            <w:r w:rsidRPr="005766E2">
              <w:rPr>
                <w:color w:val="000000"/>
              </w:rPr>
              <w:t>1.7E-01</w:t>
            </w:r>
          </w:p>
        </w:tc>
        <w:tc>
          <w:tcPr>
            <w:tcW w:w="1362" w:type="dxa"/>
            <w:tcBorders>
              <w:top w:val="nil"/>
              <w:left w:val="nil"/>
              <w:bottom w:val="nil"/>
              <w:right w:val="nil"/>
            </w:tcBorders>
            <w:shd w:val="clear" w:color="000000" w:fill="FCFCFF"/>
            <w:noWrap/>
            <w:vAlign w:val="bottom"/>
            <w:hideMark/>
          </w:tcPr>
          <w:p w14:paraId="7FAA8561" w14:textId="6B4B34F1" w:rsidR="00981085" w:rsidRPr="005766E2" w:rsidRDefault="00981085" w:rsidP="00981085">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CDDDF"/>
            <w:noWrap/>
            <w:vAlign w:val="bottom"/>
            <w:hideMark/>
          </w:tcPr>
          <w:p w14:paraId="4BCBC9F5" w14:textId="3F3AEB20" w:rsidR="00981085" w:rsidRPr="005766E2" w:rsidRDefault="00981085" w:rsidP="00981085">
            <w:pPr>
              <w:jc w:val="both"/>
              <w:rPr>
                <w:color w:val="000000"/>
                <w:lang w:val="en-GB"/>
              </w:rPr>
            </w:pPr>
            <w:r w:rsidRPr="005766E2">
              <w:rPr>
                <w:color w:val="000000"/>
              </w:rPr>
              <w:t>1.2E-02</w:t>
            </w:r>
          </w:p>
        </w:tc>
        <w:tc>
          <w:tcPr>
            <w:tcW w:w="1321" w:type="dxa"/>
            <w:tcBorders>
              <w:top w:val="nil"/>
              <w:left w:val="nil"/>
              <w:bottom w:val="nil"/>
              <w:right w:val="nil"/>
            </w:tcBorders>
            <w:shd w:val="clear" w:color="000000" w:fill="FAB2B4"/>
            <w:noWrap/>
            <w:vAlign w:val="bottom"/>
            <w:hideMark/>
          </w:tcPr>
          <w:p w14:paraId="640F8F3F" w14:textId="525B01EA" w:rsidR="00981085" w:rsidRPr="005766E2" w:rsidRDefault="00981085" w:rsidP="00981085">
            <w:pPr>
              <w:jc w:val="both"/>
              <w:rPr>
                <w:color w:val="000000"/>
                <w:lang w:val="en-GB"/>
              </w:rPr>
            </w:pPr>
            <w:r w:rsidRPr="005766E2">
              <w:rPr>
                <w:color w:val="000000"/>
              </w:rPr>
              <w:t>2.8E-02</w:t>
            </w:r>
          </w:p>
        </w:tc>
        <w:tc>
          <w:tcPr>
            <w:tcW w:w="1321" w:type="dxa"/>
            <w:tcBorders>
              <w:top w:val="nil"/>
              <w:left w:val="nil"/>
              <w:bottom w:val="nil"/>
              <w:right w:val="nil"/>
            </w:tcBorders>
            <w:shd w:val="clear" w:color="000000" w:fill="FCF6F8"/>
            <w:noWrap/>
            <w:vAlign w:val="bottom"/>
            <w:hideMark/>
          </w:tcPr>
          <w:p w14:paraId="43F75C85" w14:textId="08655F4E" w:rsidR="00981085" w:rsidRPr="005766E2" w:rsidRDefault="00981085" w:rsidP="00981085">
            <w:pPr>
              <w:jc w:val="both"/>
              <w:rPr>
                <w:color w:val="000000"/>
                <w:lang w:val="en-GB"/>
              </w:rPr>
            </w:pPr>
            <w:r w:rsidRPr="005766E2">
              <w:rPr>
                <w:color w:val="000000"/>
              </w:rPr>
              <w:t>3.2E-03</w:t>
            </w:r>
          </w:p>
        </w:tc>
        <w:tc>
          <w:tcPr>
            <w:tcW w:w="1321" w:type="dxa"/>
            <w:tcBorders>
              <w:top w:val="nil"/>
              <w:left w:val="nil"/>
              <w:bottom w:val="nil"/>
              <w:right w:val="nil"/>
            </w:tcBorders>
            <w:shd w:val="clear" w:color="000000" w:fill="FCF1F4"/>
            <w:noWrap/>
            <w:vAlign w:val="bottom"/>
            <w:hideMark/>
          </w:tcPr>
          <w:p w14:paraId="03A54518" w14:textId="3405D907" w:rsidR="00981085" w:rsidRPr="005766E2" w:rsidRDefault="00981085" w:rsidP="00981085">
            <w:pPr>
              <w:jc w:val="both"/>
              <w:rPr>
                <w:color w:val="000000"/>
                <w:lang w:val="en-GB"/>
              </w:rPr>
            </w:pPr>
            <w:r w:rsidRPr="005766E2">
              <w:rPr>
                <w:color w:val="000000"/>
              </w:rPr>
              <w:t>4.3E-03</w:t>
            </w:r>
          </w:p>
        </w:tc>
        <w:tc>
          <w:tcPr>
            <w:tcW w:w="1321" w:type="dxa"/>
            <w:tcBorders>
              <w:top w:val="nil"/>
              <w:left w:val="nil"/>
              <w:bottom w:val="nil"/>
              <w:right w:val="nil"/>
            </w:tcBorders>
            <w:shd w:val="clear" w:color="000000" w:fill="F8696B"/>
            <w:noWrap/>
            <w:vAlign w:val="bottom"/>
            <w:hideMark/>
          </w:tcPr>
          <w:p w14:paraId="765856F9" w14:textId="5F63A307" w:rsidR="00981085" w:rsidRPr="005766E2" w:rsidRDefault="00981085" w:rsidP="00981085">
            <w:pPr>
              <w:jc w:val="both"/>
              <w:rPr>
                <w:color w:val="000000"/>
                <w:lang w:val="en-GB"/>
              </w:rPr>
            </w:pPr>
            <w:r w:rsidRPr="005766E2">
              <w:rPr>
                <w:color w:val="000000"/>
              </w:rPr>
              <w:t>6.0E-02</w:t>
            </w:r>
          </w:p>
        </w:tc>
        <w:tc>
          <w:tcPr>
            <w:tcW w:w="1362" w:type="dxa"/>
            <w:tcBorders>
              <w:top w:val="nil"/>
              <w:left w:val="nil"/>
              <w:bottom w:val="nil"/>
              <w:right w:val="nil"/>
            </w:tcBorders>
            <w:shd w:val="clear" w:color="000000" w:fill="F97F81"/>
            <w:noWrap/>
            <w:vAlign w:val="bottom"/>
            <w:hideMark/>
          </w:tcPr>
          <w:p w14:paraId="360D8392" w14:textId="0C723A4F" w:rsidR="00981085" w:rsidRPr="005766E2" w:rsidRDefault="00981085" w:rsidP="00981085">
            <w:pPr>
              <w:jc w:val="both"/>
              <w:rPr>
                <w:color w:val="000000"/>
                <w:lang w:val="en-GB"/>
              </w:rPr>
            </w:pPr>
            <w:r w:rsidRPr="005766E2">
              <w:rPr>
                <w:color w:val="000000"/>
              </w:rPr>
              <w:t>6.4E-02</w:t>
            </w:r>
          </w:p>
        </w:tc>
        <w:tc>
          <w:tcPr>
            <w:tcW w:w="1399" w:type="dxa"/>
            <w:tcBorders>
              <w:top w:val="nil"/>
              <w:left w:val="nil"/>
              <w:bottom w:val="nil"/>
              <w:right w:val="nil"/>
            </w:tcBorders>
            <w:shd w:val="clear" w:color="000000" w:fill="FCFCFF"/>
            <w:noWrap/>
            <w:vAlign w:val="bottom"/>
            <w:hideMark/>
          </w:tcPr>
          <w:p w14:paraId="3F7D4E48" w14:textId="1533985B" w:rsidR="00981085" w:rsidRPr="005766E2" w:rsidRDefault="00981085" w:rsidP="00981085">
            <w:pPr>
              <w:jc w:val="both"/>
              <w:rPr>
                <w:color w:val="000000"/>
                <w:lang w:val="en-GB"/>
              </w:rPr>
            </w:pPr>
            <w:r w:rsidRPr="005766E2">
              <w:rPr>
                <w:color w:val="000000"/>
              </w:rPr>
              <w:t>2.1E-05</w:t>
            </w:r>
          </w:p>
        </w:tc>
        <w:tc>
          <w:tcPr>
            <w:tcW w:w="1321" w:type="dxa"/>
            <w:tcBorders>
              <w:top w:val="nil"/>
              <w:left w:val="nil"/>
              <w:bottom w:val="nil"/>
              <w:right w:val="single" w:sz="4" w:space="0" w:color="auto"/>
            </w:tcBorders>
            <w:shd w:val="clear" w:color="000000" w:fill="FCFBFE"/>
            <w:noWrap/>
            <w:vAlign w:val="bottom"/>
            <w:hideMark/>
          </w:tcPr>
          <w:p w14:paraId="4530FC9E" w14:textId="7768A29D" w:rsidR="00981085" w:rsidRPr="005766E2" w:rsidRDefault="00981085" w:rsidP="00981085">
            <w:pPr>
              <w:jc w:val="both"/>
              <w:rPr>
                <w:color w:val="000000"/>
                <w:lang w:val="en-GB"/>
              </w:rPr>
            </w:pPr>
            <w:r w:rsidRPr="005766E2">
              <w:rPr>
                <w:color w:val="000000"/>
              </w:rPr>
              <w:t>4.5E-04</w:t>
            </w:r>
          </w:p>
        </w:tc>
      </w:tr>
      <w:tr w:rsidR="00981085" w:rsidRPr="005766E2" w14:paraId="0C939559" w14:textId="77777777" w:rsidTr="00075679">
        <w:trPr>
          <w:trHeight w:val="340"/>
        </w:trPr>
        <w:tc>
          <w:tcPr>
            <w:tcW w:w="3045" w:type="dxa"/>
            <w:tcBorders>
              <w:top w:val="nil"/>
              <w:left w:val="single" w:sz="4" w:space="0" w:color="auto"/>
              <w:bottom w:val="nil"/>
              <w:right w:val="nil"/>
            </w:tcBorders>
            <w:noWrap/>
            <w:vAlign w:val="bottom"/>
            <w:hideMark/>
          </w:tcPr>
          <w:p w14:paraId="65BB9343" w14:textId="77777777" w:rsidR="00981085" w:rsidRPr="005766E2" w:rsidRDefault="00981085" w:rsidP="00981085">
            <w:pPr>
              <w:jc w:val="both"/>
              <w:rPr>
                <w:color w:val="000000"/>
                <w:lang w:val="en-GB"/>
              </w:rPr>
            </w:pPr>
            <w:r w:rsidRPr="005766E2">
              <w:rPr>
                <w:color w:val="000000"/>
                <w:lang w:val="en-GB"/>
              </w:rPr>
              <w:t>Terrestrial acidification</w:t>
            </w:r>
          </w:p>
        </w:tc>
        <w:tc>
          <w:tcPr>
            <w:tcW w:w="1486" w:type="dxa"/>
            <w:tcBorders>
              <w:top w:val="nil"/>
              <w:left w:val="nil"/>
              <w:bottom w:val="nil"/>
              <w:right w:val="nil"/>
            </w:tcBorders>
            <w:noWrap/>
            <w:vAlign w:val="bottom"/>
            <w:hideMark/>
          </w:tcPr>
          <w:p w14:paraId="680D4CAD" w14:textId="77777777" w:rsidR="00981085" w:rsidRPr="005766E2" w:rsidRDefault="00981085" w:rsidP="00981085">
            <w:pPr>
              <w:jc w:val="both"/>
              <w:rPr>
                <w:color w:val="000000"/>
                <w:lang w:val="en-GB"/>
              </w:rPr>
            </w:pPr>
            <w:r w:rsidRPr="005766E2">
              <w:rPr>
                <w:color w:val="000000"/>
                <w:lang w:val="en-GB"/>
              </w:rPr>
              <w:t>kg SO</w:t>
            </w:r>
            <w:r w:rsidRPr="005766E2">
              <w:rPr>
                <w:color w:val="000000"/>
                <w:vertAlign w:val="subscript"/>
                <w:lang w:val="en-GB"/>
              </w:rPr>
              <w:t>2</w:t>
            </w:r>
            <w:r w:rsidRPr="005766E2">
              <w:rPr>
                <w:color w:val="000000"/>
                <w:lang w:val="en-GB"/>
              </w:rPr>
              <w:t xml:space="preserve"> eq</w:t>
            </w:r>
          </w:p>
        </w:tc>
        <w:tc>
          <w:tcPr>
            <w:tcW w:w="1019" w:type="dxa"/>
            <w:tcBorders>
              <w:top w:val="nil"/>
              <w:left w:val="nil"/>
              <w:bottom w:val="nil"/>
              <w:right w:val="nil"/>
            </w:tcBorders>
            <w:noWrap/>
            <w:vAlign w:val="bottom"/>
            <w:hideMark/>
          </w:tcPr>
          <w:p w14:paraId="614372CB" w14:textId="04334CC9" w:rsidR="00981085" w:rsidRPr="005766E2" w:rsidRDefault="00981085" w:rsidP="00981085">
            <w:pPr>
              <w:jc w:val="both"/>
              <w:rPr>
                <w:color w:val="000000"/>
                <w:lang w:val="en-GB"/>
              </w:rPr>
            </w:pPr>
            <w:r w:rsidRPr="005766E2">
              <w:rPr>
                <w:color w:val="000000"/>
              </w:rPr>
              <w:t>2.5E-01</w:t>
            </w:r>
          </w:p>
        </w:tc>
        <w:tc>
          <w:tcPr>
            <w:tcW w:w="1362" w:type="dxa"/>
            <w:tcBorders>
              <w:top w:val="nil"/>
              <w:left w:val="nil"/>
              <w:bottom w:val="nil"/>
              <w:right w:val="nil"/>
            </w:tcBorders>
            <w:shd w:val="clear" w:color="000000" w:fill="FCFCFF"/>
            <w:noWrap/>
            <w:vAlign w:val="bottom"/>
            <w:hideMark/>
          </w:tcPr>
          <w:p w14:paraId="7397CFCD" w14:textId="3F157623" w:rsidR="00981085" w:rsidRPr="005766E2" w:rsidRDefault="00981085" w:rsidP="00981085">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BCBCD"/>
            <w:noWrap/>
            <w:vAlign w:val="bottom"/>
            <w:hideMark/>
          </w:tcPr>
          <w:p w14:paraId="220BE78E" w14:textId="3562029E" w:rsidR="00981085" w:rsidRPr="005766E2" w:rsidRDefault="00981085" w:rsidP="00981085">
            <w:pPr>
              <w:jc w:val="both"/>
              <w:rPr>
                <w:color w:val="000000"/>
                <w:lang w:val="en-GB"/>
              </w:rPr>
            </w:pPr>
            <w:r w:rsidRPr="005766E2">
              <w:rPr>
                <w:color w:val="000000"/>
              </w:rPr>
              <w:t>2.2E-02</w:t>
            </w:r>
          </w:p>
        </w:tc>
        <w:tc>
          <w:tcPr>
            <w:tcW w:w="1321" w:type="dxa"/>
            <w:tcBorders>
              <w:top w:val="nil"/>
              <w:left w:val="nil"/>
              <w:bottom w:val="nil"/>
              <w:right w:val="nil"/>
            </w:tcBorders>
            <w:shd w:val="clear" w:color="000000" w:fill="F8696B"/>
            <w:noWrap/>
            <w:vAlign w:val="bottom"/>
            <w:hideMark/>
          </w:tcPr>
          <w:p w14:paraId="3DBF04A2" w14:textId="0C0B4271" w:rsidR="00981085" w:rsidRPr="005766E2" w:rsidRDefault="00981085" w:rsidP="00981085">
            <w:pPr>
              <w:jc w:val="both"/>
              <w:rPr>
                <w:color w:val="000000"/>
                <w:lang w:val="en-GB"/>
              </w:rPr>
            </w:pPr>
            <w:r w:rsidRPr="005766E2">
              <w:rPr>
                <w:color w:val="000000"/>
              </w:rPr>
              <w:t>6.7E-02</w:t>
            </w:r>
          </w:p>
        </w:tc>
        <w:tc>
          <w:tcPr>
            <w:tcW w:w="1321" w:type="dxa"/>
            <w:tcBorders>
              <w:top w:val="nil"/>
              <w:left w:val="nil"/>
              <w:bottom w:val="nil"/>
              <w:right w:val="nil"/>
            </w:tcBorders>
            <w:shd w:val="clear" w:color="000000" w:fill="FCEDF0"/>
            <w:noWrap/>
            <w:vAlign w:val="bottom"/>
            <w:hideMark/>
          </w:tcPr>
          <w:p w14:paraId="642190B8" w14:textId="270090C4" w:rsidR="00981085" w:rsidRPr="005766E2" w:rsidRDefault="00981085" w:rsidP="00981085">
            <w:pPr>
              <w:jc w:val="both"/>
              <w:rPr>
                <w:color w:val="000000"/>
                <w:lang w:val="en-GB"/>
              </w:rPr>
            </w:pPr>
            <w:r w:rsidRPr="005766E2">
              <w:rPr>
                <w:color w:val="000000"/>
              </w:rPr>
              <w:t>9.9E-03</w:t>
            </w:r>
          </w:p>
        </w:tc>
        <w:tc>
          <w:tcPr>
            <w:tcW w:w="1321" w:type="dxa"/>
            <w:tcBorders>
              <w:top w:val="nil"/>
              <w:left w:val="nil"/>
              <w:bottom w:val="nil"/>
              <w:right w:val="nil"/>
            </w:tcBorders>
            <w:shd w:val="clear" w:color="000000" w:fill="FCE2E5"/>
            <w:noWrap/>
            <w:vAlign w:val="bottom"/>
            <w:hideMark/>
          </w:tcPr>
          <w:p w14:paraId="76B9C2D3" w14:textId="5BBE6D05" w:rsidR="00981085" w:rsidRPr="005766E2" w:rsidRDefault="00981085" w:rsidP="00981085">
            <w:pPr>
              <w:jc w:val="both"/>
              <w:rPr>
                <w:color w:val="000000"/>
                <w:lang w:val="en-GB"/>
              </w:rPr>
            </w:pPr>
            <w:r w:rsidRPr="005766E2">
              <w:rPr>
                <w:color w:val="000000"/>
              </w:rPr>
              <w:t>1.2E-02</w:t>
            </w:r>
          </w:p>
        </w:tc>
        <w:tc>
          <w:tcPr>
            <w:tcW w:w="1321" w:type="dxa"/>
            <w:tcBorders>
              <w:top w:val="nil"/>
              <w:left w:val="nil"/>
              <w:bottom w:val="nil"/>
              <w:right w:val="nil"/>
            </w:tcBorders>
            <w:shd w:val="clear" w:color="000000" w:fill="FBC1C3"/>
            <w:noWrap/>
            <w:vAlign w:val="bottom"/>
            <w:hideMark/>
          </w:tcPr>
          <w:p w14:paraId="4F740CA4" w14:textId="33692D09" w:rsidR="00981085" w:rsidRPr="005766E2" w:rsidRDefault="00981085" w:rsidP="00981085">
            <w:pPr>
              <w:jc w:val="both"/>
              <w:rPr>
                <w:color w:val="000000"/>
                <w:lang w:val="en-GB"/>
              </w:rPr>
            </w:pPr>
            <w:r w:rsidRPr="005766E2">
              <w:rPr>
                <w:color w:val="000000"/>
              </w:rPr>
              <w:t>4.7E-02</w:t>
            </w:r>
          </w:p>
        </w:tc>
        <w:tc>
          <w:tcPr>
            <w:tcW w:w="1362" w:type="dxa"/>
            <w:tcBorders>
              <w:top w:val="nil"/>
              <w:left w:val="nil"/>
              <w:bottom w:val="nil"/>
              <w:right w:val="nil"/>
            </w:tcBorders>
            <w:shd w:val="clear" w:color="000000" w:fill="F98284"/>
            <w:noWrap/>
            <w:vAlign w:val="bottom"/>
            <w:hideMark/>
          </w:tcPr>
          <w:p w14:paraId="3215D050" w14:textId="64F19267" w:rsidR="00981085" w:rsidRPr="005766E2" w:rsidRDefault="00981085" w:rsidP="00981085">
            <w:pPr>
              <w:jc w:val="both"/>
              <w:rPr>
                <w:color w:val="000000"/>
                <w:lang w:val="en-GB"/>
              </w:rPr>
            </w:pPr>
            <w:r w:rsidRPr="005766E2">
              <w:rPr>
                <w:color w:val="000000"/>
              </w:rPr>
              <w:t>8.9E-02</w:t>
            </w:r>
          </w:p>
        </w:tc>
        <w:tc>
          <w:tcPr>
            <w:tcW w:w="1399" w:type="dxa"/>
            <w:tcBorders>
              <w:top w:val="nil"/>
              <w:left w:val="nil"/>
              <w:bottom w:val="nil"/>
              <w:right w:val="nil"/>
            </w:tcBorders>
            <w:shd w:val="clear" w:color="000000" w:fill="FCFCFF"/>
            <w:noWrap/>
            <w:vAlign w:val="bottom"/>
            <w:hideMark/>
          </w:tcPr>
          <w:p w14:paraId="09E553A6" w14:textId="228A54FC" w:rsidR="00981085" w:rsidRPr="005766E2" w:rsidRDefault="00981085" w:rsidP="00981085">
            <w:pPr>
              <w:jc w:val="both"/>
              <w:rPr>
                <w:color w:val="000000"/>
                <w:lang w:val="en-GB"/>
              </w:rPr>
            </w:pPr>
            <w:r w:rsidRPr="005766E2">
              <w:rPr>
                <w:color w:val="000000"/>
              </w:rPr>
              <w:t>2.6E-05</w:t>
            </w:r>
          </w:p>
        </w:tc>
        <w:tc>
          <w:tcPr>
            <w:tcW w:w="1321" w:type="dxa"/>
            <w:tcBorders>
              <w:top w:val="nil"/>
              <w:left w:val="nil"/>
              <w:bottom w:val="nil"/>
              <w:right w:val="single" w:sz="4" w:space="0" w:color="auto"/>
            </w:tcBorders>
            <w:shd w:val="clear" w:color="000000" w:fill="FCFCFF"/>
            <w:noWrap/>
            <w:vAlign w:val="bottom"/>
            <w:hideMark/>
          </w:tcPr>
          <w:p w14:paraId="3DC6BED4" w14:textId="2FEAF9AD" w:rsidR="00981085" w:rsidRPr="005766E2" w:rsidRDefault="00981085" w:rsidP="00981085">
            <w:pPr>
              <w:jc w:val="both"/>
              <w:rPr>
                <w:color w:val="000000"/>
                <w:lang w:val="en-GB"/>
              </w:rPr>
            </w:pPr>
            <w:r w:rsidRPr="005766E2">
              <w:rPr>
                <w:color w:val="000000"/>
              </w:rPr>
              <w:t>4.4E-04</w:t>
            </w:r>
          </w:p>
        </w:tc>
      </w:tr>
      <w:tr w:rsidR="00981085" w:rsidRPr="005766E2" w14:paraId="69EB80C8" w14:textId="77777777" w:rsidTr="00075679">
        <w:trPr>
          <w:trHeight w:val="300"/>
        </w:trPr>
        <w:tc>
          <w:tcPr>
            <w:tcW w:w="3045" w:type="dxa"/>
            <w:tcBorders>
              <w:top w:val="nil"/>
              <w:left w:val="single" w:sz="4" w:space="0" w:color="auto"/>
              <w:bottom w:val="nil"/>
              <w:right w:val="nil"/>
            </w:tcBorders>
            <w:noWrap/>
            <w:vAlign w:val="bottom"/>
            <w:hideMark/>
          </w:tcPr>
          <w:p w14:paraId="14D53201" w14:textId="77777777" w:rsidR="00981085" w:rsidRPr="005766E2" w:rsidRDefault="00981085" w:rsidP="00981085">
            <w:pPr>
              <w:jc w:val="both"/>
              <w:rPr>
                <w:color w:val="000000"/>
                <w:lang w:val="en-GB"/>
              </w:rPr>
            </w:pPr>
            <w:r w:rsidRPr="005766E2">
              <w:rPr>
                <w:color w:val="000000"/>
                <w:lang w:val="en-GB"/>
              </w:rPr>
              <w:t>Freshwater eutrophication</w:t>
            </w:r>
          </w:p>
        </w:tc>
        <w:tc>
          <w:tcPr>
            <w:tcW w:w="1486" w:type="dxa"/>
            <w:tcBorders>
              <w:top w:val="nil"/>
              <w:left w:val="nil"/>
              <w:bottom w:val="nil"/>
              <w:right w:val="nil"/>
            </w:tcBorders>
            <w:noWrap/>
            <w:vAlign w:val="bottom"/>
            <w:hideMark/>
          </w:tcPr>
          <w:p w14:paraId="51EC0C74" w14:textId="77777777" w:rsidR="00981085" w:rsidRPr="005766E2" w:rsidRDefault="00981085" w:rsidP="00981085">
            <w:pPr>
              <w:jc w:val="both"/>
              <w:rPr>
                <w:color w:val="000000"/>
                <w:lang w:val="en-GB"/>
              </w:rPr>
            </w:pPr>
            <w:r w:rsidRPr="005766E2">
              <w:rPr>
                <w:color w:val="000000"/>
                <w:lang w:val="en-GB"/>
              </w:rPr>
              <w:t>kg P eq</w:t>
            </w:r>
          </w:p>
        </w:tc>
        <w:tc>
          <w:tcPr>
            <w:tcW w:w="1019" w:type="dxa"/>
            <w:tcBorders>
              <w:top w:val="nil"/>
              <w:left w:val="nil"/>
              <w:bottom w:val="nil"/>
              <w:right w:val="nil"/>
            </w:tcBorders>
            <w:noWrap/>
            <w:vAlign w:val="bottom"/>
            <w:hideMark/>
          </w:tcPr>
          <w:p w14:paraId="67A6B1E7" w14:textId="6479292D" w:rsidR="00981085" w:rsidRPr="005766E2" w:rsidRDefault="00981085" w:rsidP="00981085">
            <w:pPr>
              <w:jc w:val="both"/>
              <w:rPr>
                <w:color w:val="000000"/>
                <w:lang w:val="en-GB"/>
              </w:rPr>
            </w:pPr>
            <w:r w:rsidRPr="005766E2">
              <w:rPr>
                <w:color w:val="000000"/>
              </w:rPr>
              <w:t>3.6E-02</w:t>
            </w:r>
          </w:p>
        </w:tc>
        <w:tc>
          <w:tcPr>
            <w:tcW w:w="1362" w:type="dxa"/>
            <w:tcBorders>
              <w:top w:val="nil"/>
              <w:left w:val="nil"/>
              <w:bottom w:val="nil"/>
              <w:right w:val="nil"/>
            </w:tcBorders>
            <w:shd w:val="clear" w:color="000000" w:fill="FCFCFF"/>
            <w:noWrap/>
            <w:vAlign w:val="bottom"/>
            <w:hideMark/>
          </w:tcPr>
          <w:p w14:paraId="0103DD1D" w14:textId="172DA08E" w:rsidR="00981085" w:rsidRPr="005766E2" w:rsidRDefault="00981085" w:rsidP="00981085">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8696B"/>
            <w:noWrap/>
            <w:vAlign w:val="bottom"/>
            <w:hideMark/>
          </w:tcPr>
          <w:p w14:paraId="0C464E1F" w14:textId="4C752F11" w:rsidR="00981085" w:rsidRPr="005766E2" w:rsidRDefault="00981085" w:rsidP="00981085">
            <w:pPr>
              <w:jc w:val="both"/>
              <w:rPr>
                <w:color w:val="000000"/>
                <w:lang w:val="en-GB"/>
              </w:rPr>
            </w:pPr>
            <w:r w:rsidRPr="005766E2">
              <w:rPr>
                <w:color w:val="000000"/>
              </w:rPr>
              <w:t>6.2E-03</w:t>
            </w:r>
          </w:p>
        </w:tc>
        <w:tc>
          <w:tcPr>
            <w:tcW w:w="1321" w:type="dxa"/>
            <w:tcBorders>
              <w:top w:val="nil"/>
              <w:left w:val="nil"/>
              <w:bottom w:val="nil"/>
              <w:right w:val="nil"/>
            </w:tcBorders>
            <w:shd w:val="clear" w:color="000000" w:fill="FAA5A8"/>
            <w:noWrap/>
            <w:vAlign w:val="bottom"/>
            <w:hideMark/>
          </w:tcPr>
          <w:p w14:paraId="002FB1AA" w14:textId="469B83F4" w:rsidR="00981085" w:rsidRPr="005766E2" w:rsidRDefault="00981085" w:rsidP="00981085">
            <w:pPr>
              <w:jc w:val="both"/>
              <w:rPr>
                <w:color w:val="000000"/>
                <w:lang w:val="en-GB"/>
              </w:rPr>
            </w:pPr>
            <w:r w:rsidRPr="005766E2">
              <w:rPr>
                <w:color w:val="000000"/>
              </w:rPr>
              <w:t>3.7E-03</w:t>
            </w:r>
          </w:p>
        </w:tc>
        <w:tc>
          <w:tcPr>
            <w:tcW w:w="1321" w:type="dxa"/>
            <w:tcBorders>
              <w:top w:val="nil"/>
              <w:left w:val="nil"/>
              <w:bottom w:val="nil"/>
              <w:right w:val="nil"/>
            </w:tcBorders>
            <w:shd w:val="clear" w:color="000000" w:fill="FCF0F3"/>
            <w:noWrap/>
            <w:vAlign w:val="bottom"/>
            <w:hideMark/>
          </w:tcPr>
          <w:p w14:paraId="40BF80CA" w14:textId="57220D3E" w:rsidR="00981085" w:rsidRPr="005766E2" w:rsidRDefault="00981085" w:rsidP="00981085">
            <w:pPr>
              <w:jc w:val="both"/>
              <w:rPr>
                <w:color w:val="000000"/>
                <w:lang w:val="en-GB"/>
              </w:rPr>
            </w:pPr>
            <w:r w:rsidRPr="005766E2">
              <w:rPr>
                <w:color w:val="000000"/>
              </w:rPr>
              <w:t>1.8E-03</w:t>
            </w:r>
          </w:p>
        </w:tc>
        <w:tc>
          <w:tcPr>
            <w:tcW w:w="1321" w:type="dxa"/>
            <w:tcBorders>
              <w:top w:val="nil"/>
              <w:left w:val="nil"/>
              <w:bottom w:val="nil"/>
              <w:right w:val="nil"/>
            </w:tcBorders>
            <w:shd w:val="clear" w:color="000000" w:fill="FBD8DA"/>
            <w:noWrap/>
            <w:vAlign w:val="bottom"/>
            <w:hideMark/>
          </w:tcPr>
          <w:p w14:paraId="0DBCA628" w14:textId="5062E90D" w:rsidR="00981085" w:rsidRPr="005766E2" w:rsidRDefault="00981085" w:rsidP="00981085">
            <w:pPr>
              <w:jc w:val="both"/>
              <w:rPr>
                <w:color w:val="000000"/>
                <w:lang w:val="en-GB"/>
              </w:rPr>
            </w:pPr>
            <w:r w:rsidRPr="005766E2">
              <w:rPr>
                <w:color w:val="000000"/>
              </w:rPr>
              <w:t>1.5E-03</w:t>
            </w:r>
          </w:p>
        </w:tc>
        <w:tc>
          <w:tcPr>
            <w:tcW w:w="1321" w:type="dxa"/>
            <w:tcBorders>
              <w:top w:val="nil"/>
              <w:left w:val="nil"/>
              <w:bottom w:val="nil"/>
              <w:right w:val="nil"/>
            </w:tcBorders>
            <w:shd w:val="clear" w:color="000000" w:fill="FAAFB1"/>
            <w:noWrap/>
            <w:vAlign w:val="bottom"/>
            <w:hideMark/>
          </w:tcPr>
          <w:p w14:paraId="193F11C5" w14:textId="7D937647" w:rsidR="00981085" w:rsidRPr="005766E2" w:rsidRDefault="00981085" w:rsidP="00981085">
            <w:pPr>
              <w:jc w:val="both"/>
              <w:rPr>
                <w:color w:val="000000"/>
                <w:lang w:val="en-GB"/>
              </w:rPr>
            </w:pPr>
            <w:r w:rsidRPr="005766E2">
              <w:rPr>
                <w:color w:val="000000"/>
              </w:rPr>
              <w:t>1.2E-02</w:t>
            </w:r>
          </w:p>
        </w:tc>
        <w:tc>
          <w:tcPr>
            <w:tcW w:w="1362" w:type="dxa"/>
            <w:tcBorders>
              <w:top w:val="nil"/>
              <w:left w:val="nil"/>
              <w:bottom w:val="nil"/>
              <w:right w:val="nil"/>
            </w:tcBorders>
            <w:shd w:val="clear" w:color="000000" w:fill="F96D6F"/>
            <w:noWrap/>
            <w:vAlign w:val="bottom"/>
            <w:hideMark/>
          </w:tcPr>
          <w:p w14:paraId="23995FC0" w14:textId="1D2D8AD7" w:rsidR="00981085" w:rsidRPr="005766E2" w:rsidRDefault="00981085" w:rsidP="00981085">
            <w:pPr>
              <w:jc w:val="both"/>
              <w:rPr>
                <w:color w:val="000000"/>
                <w:lang w:val="en-GB"/>
              </w:rPr>
            </w:pPr>
            <w:r w:rsidRPr="005766E2">
              <w:rPr>
                <w:color w:val="000000"/>
              </w:rPr>
              <w:t>1.0E-02</w:t>
            </w:r>
          </w:p>
        </w:tc>
        <w:tc>
          <w:tcPr>
            <w:tcW w:w="1399" w:type="dxa"/>
            <w:tcBorders>
              <w:top w:val="nil"/>
              <w:left w:val="nil"/>
              <w:bottom w:val="nil"/>
              <w:right w:val="nil"/>
            </w:tcBorders>
            <w:shd w:val="clear" w:color="000000" w:fill="FCFBFE"/>
            <w:noWrap/>
            <w:vAlign w:val="bottom"/>
            <w:hideMark/>
          </w:tcPr>
          <w:p w14:paraId="4DFB1088" w14:textId="7734161F" w:rsidR="00981085" w:rsidRPr="005766E2" w:rsidRDefault="00981085" w:rsidP="00981085">
            <w:pPr>
              <w:jc w:val="both"/>
              <w:rPr>
                <w:color w:val="000000"/>
                <w:lang w:val="en-GB"/>
              </w:rPr>
            </w:pPr>
            <w:r w:rsidRPr="005766E2">
              <w:rPr>
                <w:color w:val="000000"/>
              </w:rPr>
              <w:t>5.1E-05</w:t>
            </w:r>
          </w:p>
        </w:tc>
        <w:tc>
          <w:tcPr>
            <w:tcW w:w="1321" w:type="dxa"/>
            <w:tcBorders>
              <w:top w:val="nil"/>
              <w:left w:val="nil"/>
              <w:bottom w:val="nil"/>
              <w:right w:val="single" w:sz="4" w:space="0" w:color="auto"/>
            </w:tcBorders>
            <w:shd w:val="clear" w:color="000000" w:fill="FCF8FB"/>
            <w:noWrap/>
            <w:vAlign w:val="bottom"/>
            <w:hideMark/>
          </w:tcPr>
          <w:p w14:paraId="33B60BB2" w14:textId="2441900F" w:rsidR="00981085" w:rsidRPr="005766E2" w:rsidRDefault="00981085" w:rsidP="00981085">
            <w:pPr>
              <w:jc w:val="both"/>
              <w:rPr>
                <w:color w:val="000000"/>
                <w:lang w:val="en-GB"/>
              </w:rPr>
            </w:pPr>
            <w:r w:rsidRPr="005766E2">
              <w:rPr>
                <w:color w:val="000000"/>
              </w:rPr>
              <w:t>1.8E-04</w:t>
            </w:r>
          </w:p>
        </w:tc>
      </w:tr>
      <w:tr w:rsidR="00981085" w:rsidRPr="005766E2" w14:paraId="4C181633" w14:textId="77777777" w:rsidTr="00075679">
        <w:trPr>
          <w:trHeight w:val="300"/>
        </w:trPr>
        <w:tc>
          <w:tcPr>
            <w:tcW w:w="3045" w:type="dxa"/>
            <w:tcBorders>
              <w:top w:val="nil"/>
              <w:left w:val="single" w:sz="4" w:space="0" w:color="auto"/>
              <w:bottom w:val="nil"/>
              <w:right w:val="nil"/>
            </w:tcBorders>
            <w:noWrap/>
            <w:vAlign w:val="bottom"/>
            <w:hideMark/>
          </w:tcPr>
          <w:p w14:paraId="0AB85FB0" w14:textId="77777777" w:rsidR="00981085" w:rsidRPr="005766E2" w:rsidRDefault="00981085" w:rsidP="00981085">
            <w:pPr>
              <w:jc w:val="both"/>
              <w:rPr>
                <w:color w:val="000000"/>
                <w:lang w:val="en-GB"/>
              </w:rPr>
            </w:pPr>
            <w:r w:rsidRPr="005766E2">
              <w:rPr>
                <w:color w:val="000000"/>
                <w:lang w:val="en-GB"/>
              </w:rPr>
              <w:t>Marine eutrophication</w:t>
            </w:r>
          </w:p>
        </w:tc>
        <w:tc>
          <w:tcPr>
            <w:tcW w:w="1486" w:type="dxa"/>
            <w:tcBorders>
              <w:top w:val="nil"/>
              <w:left w:val="nil"/>
              <w:bottom w:val="nil"/>
              <w:right w:val="nil"/>
            </w:tcBorders>
            <w:noWrap/>
            <w:vAlign w:val="bottom"/>
            <w:hideMark/>
          </w:tcPr>
          <w:p w14:paraId="5E3B8D0C" w14:textId="77777777" w:rsidR="00981085" w:rsidRPr="005766E2" w:rsidRDefault="00981085" w:rsidP="00981085">
            <w:pPr>
              <w:jc w:val="both"/>
              <w:rPr>
                <w:color w:val="000000"/>
                <w:lang w:val="en-GB"/>
              </w:rPr>
            </w:pPr>
            <w:r w:rsidRPr="005766E2">
              <w:rPr>
                <w:color w:val="000000"/>
                <w:lang w:val="en-GB"/>
              </w:rPr>
              <w:t>kg N eq</w:t>
            </w:r>
          </w:p>
        </w:tc>
        <w:tc>
          <w:tcPr>
            <w:tcW w:w="1019" w:type="dxa"/>
            <w:tcBorders>
              <w:top w:val="nil"/>
              <w:left w:val="nil"/>
              <w:bottom w:val="nil"/>
              <w:right w:val="nil"/>
            </w:tcBorders>
            <w:noWrap/>
            <w:vAlign w:val="bottom"/>
            <w:hideMark/>
          </w:tcPr>
          <w:p w14:paraId="2D9EE259" w14:textId="02405F67" w:rsidR="00981085" w:rsidRPr="005766E2" w:rsidRDefault="00981085" w:rsidP="00981085">
            <w:pPr>
              <w:jc w:val="both"/>
              <w:rPr>
                <w:color w:val="000000"/>
                <w:lang w:val="en-GB"/>
              </w:rPr>
            </w:pPr>
            <w:r w:rsidRPr="005766E2">
              <w:rPr>
                <w:color w:val="000000"/>
              </w:rPr>
              <w:t>5.6E-03</w:t>
            </w:r>
          </w:p>
        </w:tc>
        <w:tc>
          <w:tcPr>
            <w:tcW w:w="1362" w:type="dxa"/>
            <w:tcBorders>
              <w:top w:val="nil"/>
              <w:left w:val="nil"/>
              <w:bottom w:val="nil"/>
              <w:right w:val="nil"/>
            </w:tcBorders>
            <w:shd w:val="clear" w:color="000000" w:fill="FCF5F8"/>
            <w:noWrap/>
            <w:vAlign w:val="bottom"/>
            <w:hideMark/>
          </w:tcPr>
          <w:p w14:paraId="435E33C5" w14:textId="7A989E9F" w:rsidR="00981085" w:rsidRPr="005766E2" w:rsidRDefault="00981085" w:rsidP="00981085">
            <w:pPr>
              <w:jc w:val="both"/>
              <w:rPr>
                <w:color w:val="000000"/>
                <w:lang w:val="en-GB"/>
              </w:rPr>
            </w:pPr>
            <w:r w:rsidRPr="005766E2">
              <w:rPr>
                <w:color w:val="000000"/>
              </w:rPr>
              <w:t>1.1E-04</w:t>
            </w:r>
          </w:p>
        </w:tc>
        <w:tc>
          <w:tcPr>
            <w:tcW w:w="1321" w:type="dxa"/>
            <w:tcBorders>
              <w:top w:val="nil"/>
              <w:left w:val="nil"/>
              <w:bottom w:val="nil"/>
              <w:right w:val="nil"/>
            </w:tcBorders>
            <w:shd w:val="clear" w:color="000000" w:fill="FBD2D4"/>
            <w:noWrap/>
            <w:vAlign w:val="bottom"/>
            <w:hideMark/>
          </w:tcPr>
          <w:p w14:paraId="0FF4D254" w14:textId="4C0A4069" w:rsidR="00981085" w:rsidRPr="005766E2" w:rsidRDefault="00981085" w:rsidP="00981085">
            <w:pPr>
              <w:jc w:val="both"/>
              <w:rPr>
                <w:color w:val="000000"/>
                <w:lang w:val="en-GB"/>
              </w:rPr>
            </w:pPr>
            <w:r w:rsidRPr="005766E2">
              <w:rPr>
                <w:color w:val="000000"/>
              </w:rPr>
              <w:t>5.6E-04</w:t>
            </w:r>
          </w:p>
        </w:tc>
        <w:tc>
          <w:tcPr>
            <w:tcW w:w="1321" w:type="dxa"/>
            <w:tcBorders>
              <w:top w:val="nil"/>
              <w:left w:val="nil"/>
              <w:bottom w:val="nil"/>
              <w:right w:val="nil"/>
            </w:tcBorders>
            <w:shd w:val="clear" w:color="000000" w:fill="FCF1F4"/>
            <w:noWrap/>
            <w:vAlign w:val="bottom"/>
            <w:hideMark/>
          </w:tcPr>
          <w:p w14:paraId="3E35981D" w14:textId="4055D649" w:rsidR="00981085" w:rsidRPr="005766E2" w:rsidRDefault="00981085" w:rsidP="00981085">
            <w:pPr>
              <w:jc w:val="both"/>
              <w:rPr>
                <w:color w:val="000000"/>
                <w:lang w:val="en-GB"/>
              </w:rPr>
            </w:pPr>
            <w:r w:rsidRPr="005766E2">
              <w:rPr>
                <w:color w:val="000000"/>
              </w:rPr>
              <w:t>1.5E-04</w:t>
            </w:r>
          </w:p>
        </w:tc>
        <w:tc>
          <w:tcPr>
            <w:tcW w:w="1321" w:type="dxa"/>
            <w:tcBorders>
              <w:top w:val="nil"/>
              <w:left w:val="nil"/>
              <w:bottom w:val="nil"/>
              <w:right w:val="nil"/>
            </w:tcBorders>
            <w:shd w:val="clear" w:color="000000" w:fill="FCF3F6"/>
            <w:noWrap/>
            <w:vAlign w:val="bottom"/>
            <w:hideMark/>
          </w:tcPr>
          <w:p w14:paraId="291961D6" w14:textId="380A75B4" w:rsidR="00981085" w:rsidRPr="005766E2" w:rsidRDefault="00981085" w:rsidP="00981085">
            <w:pPr>
              <w:jc w:val="both"/>
              <w:rPr>
                <w:color w:val="000000"/>
                <w:lang w:val="en-GB"/>
              </w:rPr>
            </w:pPr>
            <w:r w:rsidRPr="005766E2">
              <w:rPr>
                <w:color w:val="000000"/>
              </w:rPr>
              <w:t>1.9E-04</w:t>
            </w:r>
          </w:p>
        </w:tc>
        <w:tc>
          <w:tcPr>
            <w:tcW w:w="1321" w:type="dxa"/>
            <w:tcBorders>
              <w:top w:val="nil"/>
              <w:left w:val="nil"/>
              <w:bottom w:val="nil"/>
              <w:right w:val="nil"/>
            </w:tcBorders>
            <w:shd w:val="clear" w:color="000000" w:fill="FCEFF2"/>
            <w:noWrap/>
            <w:vAlign w:val="bottom"/>
            <w:hideMark/>
          </w:tcPr>
          <w:p w14:paraId="4DCB054A" w14:textId="0452434D" w:rsidR="00981085" w:rsidRPr="005766E2" w:rsidRDefault="00981085" w:rsidP="00981085">
            <w:pPr>
              <w:jc w:val="both"/>
              <w:rPr>
                <w:color w:val="000000"/>
                <w:lang w:val="en-GB"/>
              </w:rPr>
            </w:pPr>
            <w:r w:rsidRPr="005766E2">
              <w:rPr>
                <w:color w:val="000000"/>
              </w:rPr>
              <w:t>1.8E-04</w:t>
            </w:r>
          </w:p>
        </w:tc>
        <w:tc>
          <w:tcPr>
            <w:tcW w:w="1321" w:type="dxa"/>
            <w:tcBorders>
              <w:top w:val="nil"/>
              <w:left w:val="nil"/>
              <w:bottom w:val="nil"/>
              <w:right w:val="nil"/>
            </w:tcBorders>
            <w:shd w:val="clear" w:color="000000" w:fill="F8696B"/>
            <w:noWrap/>
            <w:vAlign w:val="bottom"/>
            <w:hideMark/>
          </w:tcPr>
          <w:p w14:paraId="0096CAB8" w14:textId="62EC8A55" w:rsidR="00981085" w:rsidRPr="005766E2" w:rsidRDefault="00981085" w:rsidP="00981085">
            <w:pPr>
              <w:jc w:val="both"/>
              <w:rPr>
                <w:color w:val="000000"/>
                <w:lang w:val="en-GB"/>
              </w:rPr>
            </w:pPr>
            <w:r w:rsidRPr="005766E2">
              <w:rPr>
                <w:color w:val="000000"/>
              </w:rPr>
              <w:t>2.3E-03</w:t>
            </w:r>
          </w:p>
        </w:tc>
        <w:tc>
          <w:tcPr>
            <w:tcW w:w="1362" w:type="dxa"/>
            <w:tcBorders>
              <w:top w:val="nil"/>
              <w:left w:val="nil"/>
              <w:bottom w:val="nil"/>
              <w:right w:val="nil"/>
            </w:tcBorders>
            <w:shd w:val="clear" w:color="000000" w:fill="F98688"/>
            <w:noWrap/>
            <w:vAlign w:val="bottom"/>
            <w:hideMark/>
          </w:tcPr>
          <w:p w14:paraId="33EB985C" w14:textId="2783C2E9" w:rsidR="00981085" w:rsidRPr="005766E2" w:rsidRDefault="00981085" w:rsidP="00981085">
            <w:pPr>
              <w:jc w:val="both"/>
              <w:rPr>
                <w:color w:val="000000"/>
                <w:lang w:val="en-GB"/>
              </w:rPr>
            </w:pPr>
            <w:r w:rsidRPr="005766E2">
              <w:rPr>
                <w:color w:val="000000"/>
              </w:rPr>
              <w:t>1.9E-03</w:t>
            </w:r>
          </w:p>
        </w:tc>
        <w:tc>
          <w:tcPr>
            <w:tcW w:w="1399" w:type="dxa"/>
            <w:tcBorders>
              <w:top w:val="nil"/>
              <w:left w:val="nil"/>
              <w:bottom w:val="nil"/>
              <w:right w:val="nil"/>
            </w:tcBorders>
            <w:shd w:val="clear" w:color="000000" w:fill="FCF6F8"/>
            <w:noWrap/>
            <w:vAlign w:val="bottom"/>
            <w:hideMark/>
          </w:tcPr>
          <w:p w14:paraId="7040DF02" w14:textId="04D92AEE" w:rsidR="00981085" w:rsidRPr="005766E2" w:rsidRDefault="00981085" w:rsidP="00981085">
            <w:pPr>
              <w:jc w:val="both"/>
              <w:rPr>
                <w:color w:val="000000"/>
                <w:lang w:val="en-GB"/>
              </w:rPr>
            </w:pPr>
            <w:r w:rsidRPr="005766E2">
              <w:rPr>
                <w:color w:val="000000"/>
              </w:rPr>
              <w:t>1.0E-04</w:t>
            </w:r>
          </w:p>
        </w:tc>
        <w:tc>
          <w:tcPr>
            <w:tcW w:w="1321" w:type="dxa"/>
            <w:tcBorders>
              <w:top w:val="nil"/>
              <w:left w:val="nil"/>
              <w:bottom w:val="nil"/>
              <w:right w:val="single" w:sz="4" w:space="0" w:color="auto"/>
            </w:tcBorders>
            <w:shd w:val="clear" w:color="000000" w:fill="FCFCFF"/>
            <w:noWrap/>
            <w:vAlign w:val="bottom"/>
            <w:hideMark/>
          </w:tcPr>
          <w:p w14:paraId="03B8300D" w14:textId="1A50AE7A" w:rsidR="00981085" w:rsidRPr="005766E2" w:rsidRDefault="00981085" w:rsidP="00981085">
            <w:pPr>
              <w:jc w:val="both"/>
              <w:rPr>
                <w:color w:val="000000"/>
                <w:lang w:val="en-GB"/>
              </w:rPr>
            </w:pPr>
            <w:r w:rsidRPr="005766E2">
              <w:rPr>
                <w:color w:val="000000"/>
              </w:rPr>
              <w:t>1.1E-05</w:t>
            </w:r>
          </w:p>
        </w:tc>
      </w:tr>
      <w:tr w:rsidR="00981085" w:rsidRPr="005766E2" w14:paraId="79827B3F" w14:textId="77777777" w:rsidTr="00075679">
        <w:trPr>
          <w:trHeight w:val="300"/>
        </w:trPr>
        <w:tc>
          <w:tcPr>
            <w:tcW w:w="3045" w:type="dxa"/>
            <w:tcBorders>
              <w:top w:val="nil"/>
              <w:left w:val="single" w:sz="4" w:space="0" w:color="auto"/>
              <w:bottom w:val="nil"/>
              <w:right w:val="nil"/>
            </w:tcBorders>
            <w:noWrap/>
            <w:vAlign w:val="bottom"/>
            <w:hideMark/>
          </w:tcPr>
          <w:p w14:paraId="53187433" w14:textId="77777777" w:rsidR="00981085" w:rsidRPr="005766E2" w:rsidRDefault="00981085" w:rsidP="00981085">
            <w:pPr>
              <w:jc w:val="both"/>
              <w:rPr>
                <w:color w:val="000000"/>
                <w:lang w:val="en-GB"/>
              </w:rPr>
            </w:pPr>
            <w:r w:rsidRPr="005766E2">
              <w:rPr>
                <w:color w:val="000000"/>
                <w:lang w:val="en-GB"/>
              </w:rPr>
              <w:t>Terrestrial ecotoxicity</w:t>
            </w:r>
          </w:p>
        </w:tc>
        <w:tc>
          <w:tcPr>
            <w:tcW w:w="1486" w:type="dxa"/>
            <w:tcBorders>
              <w:top w:val="nil"/>
              <w:left w:val="nil"/>
              <w:bottom w:val="nil"/>
              <w:right w:val="nil"/>
            </w:tcBorders>
            <w:noWrap/>
            <w:vAlign w:val="bottom"/>
            <w:hideMark/>
          </w:tcPr>
          <w:p w14:paraId="6C2EA1EA" w14:textId="77777777" w:rsidR="00981085" w:rsidRPr="005766E2" w:rsidRDefault="00981085" w:rsidP="00981085">
            <w:pPr>
              <w:jc w:val="both"/>
              <w:rPr>
                <w:color w:val="000000"/>
                <w:lang w:val="en-GB"/>
              </w:rPr>
            </w:pPr>
            <w:r w:rsidRPr="005766E2">
              <w:rPr>
                <w:color w:val="000000"/>
                <w:lang w:val="en-GB"/>
              </w:rPr>
              <w:t>kg 1,4-DCB</w:t>
            </w:r>
          </w:p>
        </w:tc>
        <w:tc>
          <w:tcPr>
            <w:tcW w:w="1019" w:type="dxa"/>
            <w:tcBorders>
              <w:top w:val="nil"/>
              <w:left w:val="nil"/>
              <w:bottom w:val="nil"/>
              <w:right w:val="nil"/>
            </w:tcBorders>
            <w:noWrap/>
            <w:vAlign w:val="bottom"/>
            <w:hideMark/>
          </w:tcPr>
          <w:p w14:paraId="54068298" w14:textId="244232C6" w:rsidR="00981085" w:rsidRPr="005766E2" w:rsidRDefault="00981085" w:rsidP="00981085">
            <w:pPr>
              <w:jc w:val="both"/>
              <w:rPr>
                <w:color w:val="000000"/>
                <w:lang w:val="en-GB"/>
              </w:rPr>
            </w:pPr>
            <w:r w:rsidRPr="005766E2">
              <w:rPr>
                <w:color w:val="000000"/>
              </w:rPr>
              <w:t>4.9E+02</w:t>
            </w:r>
          </w:p>
        </w:tc>
        <w:tc>
          <w:tcPr>
            <w:tcW w:w="1362" w:type="dxa"/>
            <w:tcBorders>
              <w:top w:val="nil"/>
              <w:left w:val="nil"/>
              <w:bottom w:val="nil"/>
              <w:right w:val="nil"/>
            </w:tcBorders>
            <w:shd w:val="clear" w:color="000000" w:fill="FCFCFF"/>
            <w:noWrap/>
            <w:vAlign w:val="bottom"/>
            <w:hideMark/>
          </w:tcPr>
          <w:p w14:paraId="18CCF356" w14:textId="1AA28F1A" w:rsidR="00981085" w:rsidRPr="005766E2" w:rsidRDefault="00981085" w:rsidP="00981085">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BD8DA"/>
            <w:noWrap/>
            <w:vAlign w:val="bottom"/>
            <w:hideMark/>
          </w:tcPr>
          <w:p w14:paraId="099FF639" w14:textId="6958A29F" w:rsidR="00981085" w:rsidRPr="005766E2" w:rsidRDefault="00981085" w:rsidP="00981085">
            <w:pPr>
              <w:jc w:val="both"/>
              <w:rPr>
                <w:color w:val="000000"/>
                <w:lang w:val="en-GB"/>
              </w:rPr>
            </w:pPr>
            <w:r w:rsidRPr="005766E2">
              <w:rPr>
                <w:color w:val="000000"/>
              </w:rPr>
              <w:t>5.0E+01</w:t>
            </w:r>
          </w:p>
        </w:tc>
        <w:tc>
          <w:tcPr>
            <w:tcW w:w="1321" w:type="dxa"/>
            <w:tcBorders>
              <w:top w:val="nil"/>
              <w:left w:val="nil"/>
              <w:bottom w:val="nil"/>
              <w:right w:val="nil"/>
            </w:tcBorders>
            <w:shd w:val="clear" w:color="000000" w:fill="FBD1D4"/>
            <w:noWrap/>
            <w:vAlign w:val="bottom"/>
            <w:hideMark/>
          </w:tcPr>
          <w:p w14:paraId="58B5A33A" w14:textId="0863A739" w:rsidR="00981085" w:rsidRPr="005766E2" w:rsidRDefault="00981085" w:rsidP="00981085">
            <w:pPr>
              <w:jc w:val="both"/>
              <w:rPr>
                <w:color w:val="000000"/>
                <w:lang w:val="en-GB"/>
              </w:rPr>
            </w:pPr>
            <w:r w:rsidRPr="005766E2">
              <w:rPr>
                <w:color w:val="000000"/>
              </w:rPr>
              <w:t>5.8E+01</w:t>
            </w:r>
          </w:p>
        </w:tc>
        <w:tc>
          <w:tcPr>
            <w:tcW w:w="1321" w:type="dxa"/>
            <w:tcBorders>
              <w:top w:val="nil"/>
              <w:left w:val="nil"/>
              <w:bottom w:val="nil"/>
              <w:right w:val="nil"/>
            </w:tcBorders>
            <w:shd w:val="clear" w:color="000000" w:fill="FCF2F5"/>
            <w:noWrap/>
            <w:vAlign w:val="bottom"/>
            <w:hideMark/>
          </w:tcPr>
          <w:p w14:paraId="4B43BC97" w14:textId="7212FA0A" w:rsidR="00981085" w:rsidRPr="005766E2" w:rsidRDefault="00981085" w:rsidP="00981085">
            <w:pPr>
              <w:jc w:val="both"/>
              <w:rPr>
                <w:color w:val="000000"/>
                <w:lang w:val="en-GB"/>
              </w:rPr>
            </w:pPr>
            <w:r w:rsidRPr="005766E2">
              <w:rPr>
                <w:color w:val="000000"/>
              </w:rPr>
              <w:t>1.6E+01</w:t>
            </w:r>
          </w:p>
        </w:tc>
        <w:tc>
          <w:tcPr>
            <w:tcW w:w="1321" w:type="dxa"/>
            <w:tcBorders>
              <w:top w:val="nil"/>
              <w:left w:val="nil"/>
              <w:bottom w:val="nil"/>
              <w:right w:val="nil"/>
            </w:tcBorders>
            <w:shd w:val="clear" w:color="000000" w:fill="FCE6E9"/>
            <w:noWrap/>
            <w:vAlign w:val="bottom"/>
            <w:hideMark/>
          </w:tcPr>
          <w:p w14:paraId="00A6C281" w14:textId="5D0F44A5" w:rsidR="00981085" w:rsidRPr="005766E2" w:rsidRDefault="00981085" w:rsidP="00981085">
            <w:pPr>
              <w:jc w:val="both"/>
              <w:rPr>
                <w:color w:val="000000"/>
                <w:lang w:val="en-GB"/>
              </w:rPr>
            </w:pPr>
            <w:r w:rsidRPr="005766E2">
              <w:rPr>
                <w:color w:val="000000"/>
              </w:rPr>
              <w:t>3.0E+01</w:t>
            </w:r>
          </w:p>
        </w:tc>
        <w:tc>
          <w:tcPr>
            <w:tcW w:w="1321" w:type="dxa"/>
            <w:tcBorders>
              <w:top w:val="nil"/>
              <w:left w:val="nil"/>
              <w:bottom w:val="nil"/>
              <w:right w:val="nil"/>
            </w:tcBorders>
            <w:shd w:val="clear" w:color="000000" w:fill="FBB9BC"/>
            <w:noWrap/>
            <w:vAlign w:val="bottom"/>
            <w:hideMark/>
          </w:tcPr>
          <w:p w14:paraId="18807395" w14:textId="2DC96740" w:rsidR="00981085" w:rsidRPr="005766E2" w:rsidRDefault="00981085" w:rsidP="00981085">
            <w:pPr>
              <w:jc w:val="both"/>
              <w:rPr>
                <w:color w:val="000000"/>
                <w:lang w:val="en-GB"/>
              </w:rPr>
            </w:pPr>
            <w:r w:rsidRPr="005766E2">
              <w:rPr>
                <w:color w:val="000000"/>
              </w:rPr>
              <w:t>1.0E+02</w:t>
            </w:r>
          </w:p>
        </w:tc>
        <w:tc>
          <w:tcPr>
            <w:tcW w:w="1362" w:type="dxa"/>
            <w:tcBorders>
              <w:top w:val="nil"/>
              <w:left w:val="nil"/>
              <w:bottom w:val="nil"/>
              <w:right w:val="nil"/>
            </w:tcBorders>
            <w:shd w:val="clear" w:color="000000" w:fill="F8696B"/>
            <w:noWrap/>
            <w:vAlign w:val="bottom"/>
            <w:hideMark/>
          </w:tcPr>
          <w:p w14:paraId="12DECEC2" w14:textId="228ADF03" w:rsidR="00981085" w:rsidRPr="005766E2" w:rsidRDefault="00981085" w:rsidP="00981085">
            <w:pPr>
              <w:jc w:val="both"/>
              <w:rPr>
                <w:color w:val="000000"/>
                <w:lang w:val="en-GB"/>
              </w:rPr>
            </w:pPr>
            <w:r w:rsidRPr="005766E2">
              <w:rPr>
                <w:color w:val="000000"/>
              </w:rPr>
              <w:t>2.3E+02</w:t>
            </w:r>
          </w:p>
        </w:tc>
        <w:tc>
          <w:tcPr>
            <w:tcW w:w="1399" w:type="dxa"/>
            <w:tcBorders>
              <w:top w:val="nil"/>
              <w:left w:val="nil"/>
              <w:bottom w:val="nil"/>
              <w:right w:val="nil"/>
            </w:tcBorders>
            <w:shd w:val="clear" w:color="000000" w:fill="FCFCFF"/>
            <w:noWrap/>
            <w:vAlign w:val="bottom"/>
            <w:hideMark/>
          </w:tcPr>
          <w:p w14:paraId="08AEAD3A" w14:textId="449A4AFC" w:rsidR="00981085" w:rsidRPr="005766E2" w:rsidRDefault="00981085" w:rsidP="00981085">
            <w:pPr>
              <w:jc w:val="both"/>
              <w:rPr>
                <w:color w:val="000000"/>
                <w:lang w:val="en-GB"/>
              </w:rPr>
            </w:pPr>
            <w:r w:rsidRPr="005766E2">
              <w:rPr>
                <w:color w:val="000000"/>
              </w:rPr>
              <w:t>2.2E-01</w:t>
            </w:r>
          </w:p>
        </w:tc>
        <w:tc>
          <w:tcPr>
            <w:tcW w:w="1321" w:type="dxa"/>
            <w:tcBorders>
              <w:top w:val="nil"/>
              <w:left w:val="nil"/>
              <w:bottom w:val="nil"/>
              <w:right w:val="single" w:sz="4" w:space="0" w:color="auto"/>
            </w:tcBorders>
            <w:shd w:val="clear" w:color="000000" w:fill="FCFBFE"/>
            <w:noWrap/>
            <w:vAlign w:val="bottom"/>
            <w:hideMark/>
          </w:tcPr>
          <w:p w14:paraId="30384381" w14:textId="6E3B77AA" w:rsidR="00981085" w:rsidRPr="005766E2" w:rsidRDefault="00981085" w:rsidP="00981085">
            <w:pPr>
              <w:jc w:val="both"/>
              <w:rPr>
                <w:color w:val="000000"/>
                <w:lang w:val="en-GB"/>
              </w:rPr>
            </w:pPr>
            <w:r w:rsidRPr="005766E2">
              <w:rPr>
                <w:color w:val="000000"/>
              </w:rPr>
              <w:t>1.8E+00</w:t>
            </w:r>
          </w:p>
        </w:tc>
      </w:tr>
      <w:tr w:rsidR="00981085" w:rsidRPr="005766E2" w14:paraId="1052C80D" w14:textId="77777777" w:rsidTr="00075679">
        <w:trPr>
          <w:trHeight w:val="300"/>
        </w:trPr>
        <w:tc>
          <w:tcPr>
            <w:tcW w:w="3045" w:type="dxa"/>
            <w:tcBorders>
              <w:top w:val="nil"/>
              <w:left w:val="single" w:sz="4" w:space="0" w:color="auto"/>
              <w:bottom w:val="nil"/>
              <w:right w:val="nil"/>
            </w:tcBorders>
            <w:noWrap/>
            <w:vAlign w:val="bottom"/>
            <w:hideMark/>
          </w:tcPr>
          <w:p w14:paraId="1DBF1E1B" w14:textId="77777777" w:rsidR="00981085" w:rsidRPr="005766E2" w:rsidRDefault="00981085" w:rsidP="00981085">
            <w:pPr>
              <w:jc w:val="both"/>
              <w:rPr>
                <w:color w:val="000000"/>
                <w:lang w:val="en-GB"/>
              </w:rPr>
            </w:pPr>
            <w:r w:rsidRPr="005766E2">
              <w:rPr>
                <w:color w:val="000000"/>
                <w:lang w:val="en-GB"/>
              </w:rPr>
              <w:t>Freshwater ecotoxicity</w:t>
            </w:r>
          </w:p>
        </w:tc>
        <w:tc>
          <w:tcPr>
            <w:tcW w:w="1486" w:type="dxa"/>
            <w:tcBorders>
              <w:top w:val="nil"/>
              <w:left w:val="nil"/>
              <w:bottom w:val="nil"/>
              <w:right w:val="nil"/>
            </w:tcBorders>
            <w:noWrap/>
            <w:vAlign w:val="bottom"/>
            <w:hideMark/>
          </w:tcPr>
          <w:p w14:paraId="47F2B76B" w14:textId="77777777" w:rsidR="00981085" w:rsidRPr="005766E2" w:rsidRDefault="00981085" w:rsidP="00981085">
            <w:pPr>
              <w:jc w:val="both"/>
              <w:rPr>
                <w:color w:val="000000"/>
                <w:lang w:val="en-GB"/>
              </w:rPr>
            </w:pPr>
            <w:r w:rsidRPr="005766E2">
              <w:rPr>
                <w:color w:val="000000"/>
                <w:lang w:val="en-GB"/>
              </w:rPr>
              <w:t>kg 1,4-DCB</w:t>
            </w:r>
          </w:p>
        </w:tc>
        <w:tc>
          <w:tcPr>
            <w:tcW w:w="1019" w:type="dxa"/>
            <w:tcBorders>
              <w:top w:val="nil"/>
              <w:left w:val="nil"/>
              <w:bottom w:val="nil"/>
              <w:right w:val="nil"/>
            </w:tcBorders>
            <w:noWrap/>
            <w:vAlign w:val="bottom"/>
            <w:hideMark/>
          </w:tcPr>
          <w:p w14:paraId="457353E5" w14:textId="7A6AB7F4" w:rsidR="00981085" w:rsidRPr="005766E2" w:rsidRDefault="00981085" w:rsidP="00981085">
            <w:pPr>
              <w:jc w:val="both"/>
              <w:rPr>
                <w:color w:val="000000"/>
                <w:lang w:val="en-GB"/>
              </w:rPr>
            </w:pPr>
            <w:r w:rsidRPr="005766E2">
              <w:rPr>
                <w:color w:val="000000"/>
              </w:rPr>
              <w:t>4.2E+00</w:t>
            </w:r>
          </w:p>
        </w:tc>
        <w:tc>
          <w:tcPr>
            <w:tcW w:w="1362" w:type="dxa"/>
            <w:tcBorders>
              <w:top w:val="nil"/>
              <w:left w:val="nil"/>
              <w:bottom w:val="nil"/>
              <w:right w:val="nil"/>
            </w:tcBorders>
            <w:shd w:val="clear" w:color="000000" w:fill="FCFCFF"/>
            <w:noWrap/>
            <w:vAlign w:val="bottom"/>
            <w:hideMark/>
          </w:tcPr>
          <w:p w14:paraId="746651BA" w14:textId="6B200DF0" w:rsidR="00981085" w:rsidRPr="005766E2" w:rsidRDefault="00981085" w:rsidP="00981085">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CDDDF"/>
            <w:noWrap/>
            <w:vAlign w:val="bottom"/>
            <w:hideMark/>
          </w:tcPr>
          <w:p w14:paraId="145A4F19" w14:textId="47C3AB98" w:rsidR="00981085" w:rsidRPr="005766E2" w:rsidRDefault="00981085" w:rsidP="00981085">
            <w:pPr>
              <w:jc w:val="both"/>
              <w:rPr>
                <w:color w:val="000000"/>
                <w:lang w:val="en-GB"/>
              </w:rPr>
            </w:pPr>
            <w:r w:rsidRPr="005766E2">
              <w:rPr>
                <w:color w:val="000000"/>
              </w:rPr>
              <w:t>3.6E-01</w:t>
            </w:r>
          </w:p>
        </w:tc>
        <w:tc>
          <w:tcPr>
            <w:tcW w:w="1321" w:type="dxa"/>
            <w:tcBorders>
              <w:top w:val="nil"/>
              <w:left w:val="nil"/>
              <w:bottom w:val="nil"/>
              <w:right w:val="nil"/>
            </w:tcBorders>
            <w:shd w:val="clear" w:color="000000" w:fill="FAA0A2"/>
            <w:noWrap/>
            <w:vAlign w:val="bottom"/>
            <w:hideMark/>
          </w:tcPr>
          <w:p w14:paraId="67993597" w14:textId="389AC65A" w:rsidR="00981085" w:rsidRPr="005766E2" w:rsidRDefault="00981085" w:rsidP="00981085">
            <w:pPr>
              <w:jc w:val="both"/>
              <w:rPr>
                <w:color w:val="000000"/>
                <w:lang w:val="en-GB"/>
              </w:rPr>
            </w:pPr>
            <w:r w:rsidRPr="005766E2">
              <w:rPr>
                <w:color w:val="000000"/>
              </w:rPr>
              <w:t>1.0E+00</w:t>
            </w:r>
          </w:p>
        </w:tc>
        <w:tc>
          <w:tcPr>
            <w:tcW w:w="1321" w:type="dxa"/>
            <w:tcBorders>
              <w:top w:val="nil"/>
              <w:left w:val="nil"/>
              <w:bottom w:val="nil"/>
              <w:right w:val="nil"/>
            </w:tcBorders>
            <w:shd w:val="clear" w:color="000000" w:fill="FCF4F7"/>
            <w:noWrap/>
            <w:vAlign w:val="bottom"/>
            <w:hideMark/>
          </w:tcPr>
          <w:p w14:paraId="7BA9D4F1" w14:textId="24B84642" w:rsidR="00981085" w:rsidRPr="005766E2" w:rsidRDefault="00981085" w:rsidP="00981085">
            <w:pPr>
              <w:jc w:val="both"/>
              <w:rPr>
                <w:color w:val="000000"/>
                <w:lang w:val="en-GB"/>
              </w:rPr>
            </w:pPr>
            <w:r w:rsidRPr="005766E2">
              <w:rPr>
                <w:color w:val="000000"/>
              </w:rPr>
              <w:t>1.0E-01</w:t>
            </w:r>
          </w:p>
        </w:tc>
        <w:tc>
          <w:tcPr>
            <w:tcW w:w="1321" w:type="dxa"/>
            <w:tcBorders>
              <w:top w:val="nil"/>
              <w:left w:val="nil"/>
              <w:bottom w:val="nil"/>
              <w:right w:val="nil"/>
            </w:tcBorders>
            <w:shd w:val="clear" w:color="000000" w:fill="FCEEF1"/>
            <w:noWrap/>
            <w:vAlign w:val="bottom"/>
            <w:hideMark/>
          </w:tcPr>
          <w:p w14:paraId="3D5B21C1" w14:textId="4C6C2A77" w:rsidR="00981085" w:rsidRPr="005766E2" w:rsidRDefault="00981085" w:rsidP="00981085">
            <w:pPr>
              <w:jc w:val="both"/>
              <w:rPr>
                <w:color w:val="000000"/>
                <w:lang w:val="en-GB"/>
              </w:rPr>
            </w:pPr>
            <w:r w:rsidRPr="005766E2">
              <w:rPr>
                <w:color w:val="000000"/>
              </w:rPr>
              <w:t>1.6E-01</w:t>
            </w:r>
          </w:p>
        </w:tc>
        <w:tc>
          <w:tcPr>
            <w:tcW w:w="1321" w:type="dxa"/>
            <w:tcBorders>
              <w:top w:val="nil"/>
              <w:left w:val="nil"/>
              <w:bottom w:val="nil"/>
              <w:right w:val="nil"/>
            </w:tcBorders>
            <w:shd w:val="clear" w:color="000000" w:fill="FAA8AB"/>
            <w:noWrap/>
            <w:vAlign w:val="bottom"/>
            <w:hideMark/>
          </w:tcPr>
          <w:p w14:paraId="6C2ABADC" w14:textId="6CA604EC" w:rsidR="00981085" w:rsidRPr="005766E2" w:rsidRDefault="00981085" w:rsidP="00981085">
            <w:pPr>
              <w:jc w:val="both"/>
              <w:rPr>
                <w:color w:val="000000"/>
                <w:lang w:val="en-GB"/>
              </w:rPr>
            </w:pPr>
            <w:r w:rsidRPr="005766E2">
              <w:rPr>
                <w:color w:val="000000"/>
              </w:rPr>
              <w:t>9.8E-01</w:t>
            </w:r>
          </w:p>
        </w:tc>
        <w:tc>
          <w:tcPr>
            <w:tcW w:w="1362" w:type="dxa"/>
            <w:tcBorders>
              <w:top w:val="nil"/>
              <w:left w:val="nil"/>
              <w:bottom w:val="nil"/>
              <w:right w:val="nil"/>
            </w:tcBorders>
            <w:shd w:val="clear" w:color="000000" w:fill="F8696B"/>
            <w:noWrap/>
            <w:vAlign w:val="bottom"/>
            <w:hideMark/>
          </w:tcPr>
          <w:p w14:paraId="3E4F6A48" w14:textId="3817CEF1" w:rsidR="00981085" w:rsidRPr="005766E2" w:rsidRDefault="00981085" w:rsidP="00981085">
            <w:pPr>
              <w:jc w:val="both"/>
              <w:rPr>
                <w:color w:val="000000"/>
                <w:lang w:val="en-GB"/>
              </w:rPr>
            </w:pPr>
            <w:r w:rsidRPr="005766E2">
              <w:rPr>
                <w:color w:val="000000"/>
              </w:rPr>
              <w:t>1.5E+00</w:t>
            </w:r>
          </w:p>
        </w:tc>
        <w:tc>
          <w:tcPr>
            <w:tcW w:w="1399" w:type="dxa"/>
            <w:tcBorders>
              <w:top w:val="nil"/>
              <w:left w:val="nil"/>
              <w:bottom w:val="nil"/>
              <w:right w:val="nil"/>
            </w:tcBorders>
            <w:shd w:val="clear" w:color="000000" w:fill="FCFCFF"/>
            <w:noWrap/>
            <w:vAlign w:val="bottom"/>
            <w:hideMark/>
          </w:tcPr>
          <w:p w14:paraId="07AD1644" w14:textId="046ABB1C" w:rsidR="00981085" w:rsidRPr="005766E2" w:rsidRDefault="00981085" w:rsidP="00981085">
            <w:pPr>
              <w:jc w:val="both"/>
              <w:rPr>
                <w:color w:val="000000"/>
                <w:lang w:val="en-GB"/>
              </w:rPr>
            </w:pPr>
            <w:r w:rsidRPr="005766E2">
              <w:rPr>
                <w:color w:val="000000"/>
              </w:rPr>
              <w:t>8.3E-04</w:t>
            </w:r>
          </w:p>
        </w:tc>
        <w:tc>
          <w:tcPr>
            <w:tcW w:w="1321" w:type="dxa"/>
            <w:tcBorders>
              <w:top w:val="nil"/>
              <w:left w:val="nil"/>
              <w:bottom w:val="nil"/>
              <w:right w:val="single" w:sz="4" w:space="0" w:color="auto"/>
            </w:tcBorders>
            <w:shd w:val="clear" w:color="000000" w:fill="FCFBFE"/>
            <w:noWrap/>
            <w:vAlign w:val="bottom"/>
            <w:hideMark/>
          </w:tcPr>
          <w:p w14:paraId="163BD478" w14:textId="0D98E68F" w:rsidR="00981085" w:rsidRPr="005766E2" w:rsidRDefault="00981085" w:rsidP="00981085">
            <w:pPr>
              <w:jc w:val="both"/>
              <w:rPr>
                <w:color w:val="000000"/>
                <w:lang w:val="en-GB"/>
              </w:rPr>
            </w:pPr>
            <w:r w:rsidRPr="005766E2">
              <w:rPr>
                <w:color w:val="000000"/>
              </w:rPr>
              <w:t>1.2E-02</w:t>
            </w:r>
          </w:p>
        </w:tc>
      </w:tr>
      <w:tr w:rsidR="00981085" w:rsidRPr="005766E2" w14:paraId="2E7498B9" w14:textId="77777777" w:rsidTr="00075679">
        <w:trPr>
          <w:trHeight w:val="300"/>
        </w:trPr>
        <w:tc>
          <w:tcPr>
            <w:tcW w:w="3045" w:type="dxa"/>
            <w:tcBorders>
              <w:top w:val="nil"/>
              <w:left w:val="single" w:sz="4" w:space="0" w:color="auto"/>
              <w:bottom w:val="nil"/>
              <w:right w:val="nil"/>
            </w:tcBorders>
            <w:noWrap/>
            <w:vAlign w:val="bottom"/>
            <w:hideMark/>
          </w:tcPr>
          <w:p w14:paraId="52D16700" w14:textId="77777777" w:rsidR="00981085" w:rsidRPr="005766E2" w:rsidRDefault="00981085" w:rsidP="00981085">
            <w:pPr>
              <w:jc w:val="both"/>
              <w:rPr>
                <w:color w:val="000000"/>
                <w:lang w:val="en-GB"/>
              </w:rPr>
            </w:pPr>
            <w:r w:rsidRPr="005766E2">
              <w:rPr>
                <w:color w:val="000000"/>
                <w:lang w:val="en-GB"/>
              </w:rPr>
              <w:t>Marine ecotoxicity</w:t>
            </w:r>
          </w:p>
        </w:tc>
        <w:tc>
          <w:tcPr>
            <w:tcW w:w="1486" w:type="dxa"/>
            <w:tcBorders>
              <w:top w:val="nil"/>
              <w:left w:val="nil"/>
              <w:bottom w:val="nil"/>
              <w:right w:val="nil"/>
            </w:tcBorders>
            <w:noWrap/>
            <w:vAlign w:val="bottom"/>
            <w:hideMark/>
          </w:tcPr>
          <w:p w14:paraId="46694164" w14:textId="77777777" w:rsidR="00981085" w:rsidRPr="005766E2" w:rsidRDefault="00981085" w:rsidP="00981085">
            <w:pPr>
              <w:jc w:val="both"/>
              <w:rPr>
                <w:color w:val="000000"/>
                <w:lang w:val="en-GB"/>
              </w:rPr>
            </w:pPr>
            <w:r w:rsidRPr="005766E2">
              <w:rPr>
                <w:color w:val="000000"/>
                <w:lang w:val="en-GB"/>
              </w:rPr>
              <w:t>kg 1,4-DCB</w:t>
            </w:r>
          </w:p>
        </w:tc>
        <w:tc>
          <w:tcPr>
            <w:tcW w:w="1019" w:type="dxa"/>
            <w:tcBorders>
              <w:top w:val="nil"/>
              <w:left w:val="nil"/>
              <w:bottom w:val="nil"/>
              <w:right w:val="nil"/>
            </w:tcBorders>
            <w:noWrap/>
            <w:vAlign w:val="bottom"/>
            <w:hideMark/>
          </w:tcPr>
          <w:p w14:paraId="4EFE83BA" w14:textId="3DD1B711" w:rsidR="00981085" w:rsidRPr="005766E2" w:rsidRDefault="00981085" w:rsidP="00981085">
            <w:pPr>
              <w:jc w:val="both"/>
              <w:rPr>
                <w:color w:val="000000"/>
                <w:lang w:val="en-GB"/>
              </w:rPr>
            </w:pPr>
            <w:r w:rsidRPr="005766E2">
              <w:rPr>
                <w:color w:val="000000"/>
              </w:rPr>
              <w:t>6.0E+00</w:t>
            </w:r>
          </w:p>
        </w:tc>
        <w:tc>
          <w:tcPr>
            <w:tcW w:w="1362" w:type="dxa"/>
            <w:tcBorders>
              <w:top w:val="nil"/>
              <w:left w:val="nil"/>
              <w:bottom w:val="nil"/>
              <w:right w:val="nil"/>
            </w:tcBorders>
            <w:shd w:val="clear" w:color="000000" w:fill="FCFCFF"/>
            <w:noWrap/>
            <w:vAlign w:val="bottom"/>
            <w:hideMark/>
          </w:tcPr>
          <w:p w14:paraId="15104DB7" w14:textId="3168ED14" w:rsidR="00981085" w:rsidRPr="005766E2" w:rsidRDefault="00981085" w:rsidP="00981085">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CDADD"/>
            <w:noWrap/>
            <w:vAlign w:val="bottom"/>
            <w:hideMark/>
          </w:tcPr>
          <w:p w14:paraId="2D822279" w14:textId="215BF34E" w:rsidR="00981085" w:rsidRPr="005766E2" w:rsidRDefault="00981085" w:rsidP="00981085">
            <w:pPr>
              <w:jc w:val="both"/>
              <w:rPr>
                <w:color w:val="000000"/>
                <w:lang w:val="en-GB"/>
              </w:rPr>
            </w:pPr>
            <w:r w:rsidRPr="005766E2">
              <w:rPr>
                <w:color w:val="000000"/>
              </w:rPr>
              <w:t>5.4E-01</w:t>
            </w:r>
          </w:p>
        </w:tc>
        <w:tc>
          <w:tcPr>
            <w:tcW w:w="1321" w:type="dxa"/>
            <w:tcBorders>
              <w:top w:val="nil"/>
              <w:left w:val="nil"/>
              <w:bottom w:val="nil"/>
              <w:right w:val="nil"/>
            </w:tcBorders>
            <w:shd w:val="clear" w:color="000000" w:fill="FAA1A3"/>
            <w:noWrap/>
            <w:vAlign w:val="bottom"/>
            <w:hideMark/>
          </w:tcPr>
          <w:p w14:paraId="74715040" w14:textId="5F91C569" w:rsidR="00981085" w:rsidRPr="005766E2" w:rsidRDefault="00981085" w:rsidP="00981085">
            <w:pPr>
              <w:jc w:val="both"/>
              <w:rPr>
                <w:color w:val="000000"/>
                <w:lang w:val="en-GB"/>
              </w:rPr>
            </w:pPr>
            <w:r w:rsidRPr="005766E2">
              <w:rPr>
                <w:color w:val="000000"/>
              </w:rPr>
              <w:t>1.4E+00</w:t>
            </w:r>
          </w:p>
        </w:tc>
        <w:tc>
          <w:tcPr>
            <w:tcW w:w="1321" w:type="dxa"/>
            <w:tcBorders>
              <w:top w:val="nil"/>
              <w:left w:val="nil"/>
              <w:bottom w:val="nil"/>
              <w:right w:val="nil"/>
            </w:tcBorders>
            <w:shd w:val="clear" w:color="000000" w:fill="FCF4F7"/>
            <w:noWrap/>
            <w:vAlign w:val="bottom"/>
            <w:hideMark/>
          </w:tcPr>
          <w:p w14:paraId="3A208E5A" w14:textId="764F3152" w:rsidR="00981085" w:rsidRPr="005766E2" w:rsidRDefault="00981085" w:rsidP="00981085">
            <w:pPr>
              <w:jc w:val="both"/>
              <w:rPr>
                <w:color w:val="000000"/>
                <w:lang w:val="en-GB"/>
              </w:rPr>
            </w:pPr>
            <w:r w:rsidRPr="005766E2">
              <w:rPr>
                <w:color w:val="000000"/>
              </w:rPr>
              <w:t>1.5E-01</w:t>
            </w:r>
          </w:p>
        </w:tc>
        <w:tc>
          <w:tcPr>
            <w:tcW w:w="1321" w:type="dxa"/>
            <w:tcBorders>
              <w:top w:val="nil"/>
              <w:left w:val="nil"/>
              <w:bottom w:val="nil"/>
              <w:right w:val="nil"/>
            </w:tcBorders>
            <w:shd w:val="clear" w:color="000000" w:fill="FCEDF0"/>
            <w:noWrap/>
            <w:vAlign w:val="bottom"/>
            <w:hideMark/>
          </w:tcPr>
          <w:p w14:paraId="0E01EA24" w14:textId="5724115F" w:rsidR="00981085" w:rsidRPr="005766E2" w:rsidRDefault="00981085" w:rsidP="00981085">
            <w:pPr>
              <w:jc w:val="both"/>
              <w:rPr>
                <w:color w:val="000000"/>
                <w:lang w:val="en-GB"/>
              </w:rPr>
            </w:pPr>
            <w:r w:rsidRPr="005766E2">
              <w:rPr>
                <w:color w:val="000000"/>
              </w:rPr>
              <w:t>2.3E-01</w:t>
            </w:r>
          </w:p>
        </w:tc>
        <w:tc>
          <w:tcPr>
            <w:tcW w:w="1321" w:type="dxa"/>
            <w:tcBorders>
              <w:top w:val="nil"/>
              <w:left w:val="nil"/>
              <w:bottom w:val="nil"/>
              <w:right w:val="nil"/>
            </w:tcBorders>
            <w:shd w:val="clear" w:color="000000" w:fill="FAAAAC"/>
            <w:noWrap/>
            <w:vAlign w:val="bottom"/>
            <w:hideMark/>
          </w:tcPr>
          <w:p w14:paraId="7A801994" w14:textId="1DBB49A6" w:rsidR="00981085" w:rsidRPr="005766E2" w:rsidRDefault="00981085" w:rsidP="00981085">
            <w:pPr>
              <w:jc w:val="both"/>
              <w:rPr>
                <w:color w:val="000000"/>
                <w:lang w:val="en-GB"/>
              </w:rPr>
            </w:pPr>
            <w:r w:rsidRPr="005766E2">
              <w:rPr>
                <w:color w:val="000000"/>
              </w:rPr>
              <w:t>1.4E+00</w:t>
            </w:r>
          </w:p>
        </w:tc>
        <w:tc>
          <w:tcPr>
            <w:tcW w:w="1362" w:type="dxa"/>
            <w:tcBorders>
              <w:top w:val="nil"/>
              <w:left w:val="nil"/>
              <w:bottom w:val="nil"/>
              <w:right w:val="nil"/>
            </w:tcBorders>
            <w:shd w:val="clear" w:color="000000" w:fill="F8696B"/>
            <w:noWrap/>
            <w:vAlign w:val="bottom"/>
            <w:hideMark/>
          </w:tcPr>
          <w:p w14:paraId="1F622CF1" w14:textId="35051A81" w:rsidR="00981085" w:rsidRPr="005766E2" w:rsidRDefault="00981085" w:rsidP="00981085">
            <w:pPr>
              <w:jc w:val="both"/>
              <w:rPr>
                <w:color w:val="000000"/>
                <w:lang w:val="en-GB"/>
              </w:rPr>
            </w:pPr>
            <w:r w:rsidRPr="005766E2">
              <w:rPr>
                <w:color w:val="000000"/>
              </w:rPr>
              <w:t>2.2E+00</w:t>
            </w:r>
          </w:p>
        </w:tc>
        <w:tc>
          <w:tcPr>
            <w:tcW w:w="1399" w:type="dxa"/>
            <w:tcBorders>
              <w:top w:val="nil"/>
              <w:left w:val="nil"/>
              <w:bottom w:val="nil"/>
              <w:right w:val="nil"/>
            </w:tcBorders>
            <w:shd w:val="clear" w:color="000000" w:fill="FCFCFF"/>
            <w:noWrap/>
            <w:vAlign w:val="bottom"/>
            <w:hideMark/>
          </w:tcPr>
          <w:p w14:paraId="1462DBDE" w14:textId="1FD69F5B" w:rsidR="00981085" w:rsidRPr="005766E2" w:rsidRDefault="00981085" w:rsidP="00981085">
            <w:pPr>
              <w:jc w:val="both"/>
              <w:rPr>
                <w:color w:val="000000"/>
                <w:lang w:val="en-GB"/>
              </w:rPr>
            </w:pPr>
            <w:r w:rsidRPr="005766E2">
              <w:rPr>
                <w:color w:val="000000"/>
              </w:rPr>
              <w:t>1.3E-03</w:t>
            </w:r>
          </w:p>
        </w:tc>
        <w:tc>
          <w:tcPr>
            <w:tcW w:w="1321" w:type="dxa"/>
            <w:tcBorders>
              <w:top w:val="nil"/>
              <w:left w:val="nil"/>
              <w:bottom w:val="nil"/>
              <w:right w:val="single" w:sz="4" w:space="0" w:color="auto"/>
            </w:tcBorders>
            <w:shd w:val="clear" w:color="000000" w:fill="FCFBFE"/>
            <w:noWrap/>
            <w:vAlign w:val="bottom"/>
            <w:hideMark/>
          </w:tcPr>
          <w:p w14:paraId="2F997D9C" w14:textId="07AC2D65" w:rsidR="00981085" w:rsidRPr="005766E2" w:rsidRDefault="00981085" w:rsidP="00981085">
            <w:pPr>
              <w:jc w:val="both"/>
              <w:rPr>
                <w:color w:val="000000"/>
                <w:lang w:val="en-GB"/>
              </w:rPr>
            </w:pPr>
            <w:r w:rsidRPr="005766E2">
              <w:rPr>
                <w:color w:val="000000"/>
              </w:rPr>
              <w:t>1.8E-02</w:t>
            </w:r>
          </w:p>
        </w:tc>
      </w:tr>
      <w:tr w:rsidR="00981085" w:rsidRPr="005766E2" w14:paraId="0786F23A" w14:textId="77777777" w:rsidTr="00075679">
        <w:trPr>
          <w:trHeight w:val="300"/>
        </w:trPr>
        <w:tc>
          <w:tcPr>
            <w:tcW w:w="3045" w:type="dxa"/>
            <w:tcBorders>
              <w:top w:val="nil"/>
              <w:left w:val="single" w:sz="4" w:space="0" w:color="auto"/>
              <w:bottom w:val="nil"/>
              <w:right w:val="nil"/>
            </w:tcBorders>
            <w:noWrap/>
            <w:vAlign w:val="bottom"/>
            <w:hideMark/>
          </w:tcPr>
          <w:p w14:paraId="4A13BCE2" w14:textId="77777777" w:rsidR="00981085" w:rsidRPr="005766E2" w:rsidRDefault="00981085" w:rsidP="00981085">
            <w:pPr>
              <w:jc w:val="both"/>
              <w:rPr>
                <w:color w:val="000000"/>
                <w:lang w:val="en-GB"/>
              </w:rPr>
            </w:pPr>
            <w:r w:rsidRPr="005766E2">
              <w:rPr>
                <w:color w:val="000000"/>
                <w:lang w:val="en-GB"/>
              </w:rPr>
              <w:t>Human carcinogenic toxicity</w:t>
            </w:r>
          </w:p>
        </w:tc>
        <w:tc>
          <w:tcPr>
            <w:tcW w:w="1486" w:type="dxa"/>
            <w:tcBorders>
              <w:top w:val="nil"/>
              <w:left w:val="nil"/>
              <w:bottom w:val="nil"/>
              <w:right w:val="nil"/>
            </w:tcBorders>
            <w:noWrap/>
            <w:vAlign w:val="bottom"/>
            <w:hideMark/>
          </w:tcPr>
          <w:p w14:paraId="72421579" w14:textId="77777777" w:rsidR="00981085" w:rsidRPr="005766E2" w:rsidRDefault="00981085" w:rsidP="00981085">
            <w:pPr>
              <w:jc w:val="both"/>
              <w:rPr>
                <w:color w:val="000000"/>
                <w:lang w:val="en-GB"/>
              </w:rPr>
            </w:pPr>
            <w:r w:rsidRPr="005766E2">
              <w:rPr>
                <w:color w:val="000000"/>
                <w:lang w:val="en-GB"/>
              </w:rPr>
              <w:t>kg 1,4-DCB</w:t>
            </w:r>
          </w:p>
        </w:tc>
        <w:tc>
          <w:tcPr>
            <w:tcW w:w="1019" w:type="dxa"/>
            <w:tcBorders>
              <w:top w:val="nil"/>
              <w:left w:val="nil"/>
              <w:bottom w:val="nil"/>
              <w:right w:val="nil"/>
            </w:tcBorders>
            <w:noWrap/>
            <w:vAlign w:val="bottom"/>
            <w:hideMark/>
          </w:tcPr>
          <w:p w14:paraId="6C3EA7F5" w14:textId="73562C2B" w:rsidR="00981085" w:rsidRPr="005766E2" w:rsidRDefault="00981085" w:rsidP="00981085">
            <w:pPr>
              <w:jc w:val="both"/>
              <w:rPr>
                <w:color w:val="000000"/>
                <w:lang w:val="en-GB"/>
              </w:rPr>
            </w:pPr>
            <w:r w:rsidRPr="005766E2">
              <w:rPr>
                <w:color w:val="000000"/>
              </w:rPr>
              <w:t>9.5E+00</w:t>
            </w:r>
          </w:p>
        </w:tc>
        <w:tc>
          <w:tcPr>
            <w:tcW w:w="1362" w:type="dxa"/>
            <w:tcBorders>
              <w:top w:val="nil"/>
              <w:left w:val="nil"/>
              <w:bottom w:val="nil"/>
              <w:right w:val="nil"/>
            </w:tcBorders>
            <w:shd w:val="clear" w:color="000000" w:fill="FCFCFF"/>
            <w:noWrap/>
            <w:vAlign w:val="bottom"/>
            <w:hideMark/>
          </w:tcPr>
          <w:p w14:paraId="3ABE5C83" w14:textId="4BE95B77" w:rsidR="00981085" w:rsidRPr="005766E2" w:rsidRDefault="00981085" w:rsidP="00981085">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BD6D9"/>
            <w:noWrap/>
            <w:vAlign w:val="bottom"/>
            <w:hideMark/>
          </w:tcPr>
          <w:p w14:paraId="33EFE6D5" w14:textId="5266C902" w:rsidR="00981085" w:rsidRPr="005766E2" w:rsidRDefault="00981085" w:rsidP="00981085">
            <w:pPr>
              <w:jc w:val="both"/>
              <w:rPr>
                <w:color w:val="000000"/>
                <w:lang w:val="en-GB"/>
              </w:rPr>
            </w:pPr>
            <w:r w:rsidRPr="005766E2">
              <w:rPr>
                <w:color w:val="000000"/>
              </w:rPr>
              <w:t>9.2E-01</w:t>
            </w:r>
          </w:p>
        </w:tc>
        <w:tc>
          <w:tcPr>
            <w:tcW w:w="1321" w:type="dxa"/>
            <w:tcBorders>
              <w:top w:val="nil"/>
              <w:left w:val="nil"/>
              <w:bottom w:val="nil"/>
              <w:right w:val="nil"/>
            </w:tcBorders>
            <w:shd w:val="clear" w:color="000000" w:fill="FAA2A4"/>
            <w:noWrap/>
            <w:vAlign w:val="bottom"/>
            <w:hideMark/>
          </w:tcPr>
          <w:p w14:paraId="157739AC" w14:textId="4C3A3754" w:rsidR="00981085" w:rsidRPr="005766E2" w:rsidRDefault="00981085" w:rsidP="00981085">
            <w:pPr>
              <w:jc w:val="both"/>
              <w:rPr>
                <w:color w:val="000000"/>
                <w:lang w:val="en-GB"/>
              </w:rPr>
            </w:pPr>
            <w:r w:rsidRPr="005766E2">
              <w:rPr>
                <w:color w:val="000000"/>
              </w:rPr>
              <w:t>2.2E+00</w:t>
            </w:r>
          </w:p>
        </w:tc>
        <w:tc>
          <w:tcPr>
            <w:tcW w:w="1321" w:type="dxa"/>
            <w:tcBorders>
              <w:top w:val="nil"/>
              <w:left w:val="nil"/>
              <w:bottom w:val="nil"/>
              <w:right w:val="nil"/>
            </w:tcBorders>
            <w:shd w:val="clear" w:color="000000" w:fill="FCF4F7"/>
            <w:noWrap/>
            <w:vAlign w:val="bottom"/>
            <w:hideMark/>
          </w:tcPr>
          <w:p w14:paraId="19EC291E" w14:textId="7069770A" w:rsidR="00981085" w:rsidRPr="005766E2" w:rsidRDefault="00981085" w:rsidP="00981085">
            <w:pPr>
              <w:jc w:val="both"/>
              <w:rPr>
                <w:color w:val="000000"/>
                <w:lang w:val="en-GB"/>
              </w:rPr>
            </w:pPr>
            <w:r w:rsidRPr="005766E2">
              <w:rPr>
                <w:color w:val="000000"/>
              </w:rPr>
              <w:t>2.6E-01</w:t>
            </w:r>
          </w:p>
        </w:tc>
        <w:tc>
          <w:tcPr>
            <w:tcW w:w="1321" w:type="dxa"/>
            <w:tcBorders>
              <w:top w:val="nil"/>
              <w:left w:val="nil"/>
              <w:bottom w:val="nil"/>
              <w:right w:val="nil"/>
            </w:tcBorders>
            <w:shd w:val="clear" w:color="000000" w:fill="FCE7EA"/>
            <w:noWrap/>
            <w:vAlign w:val="bottom"/>
            <w:hideMark/>
          </w:tcPr>
          <w:p w14:paraId="13F22F21" w14:textId="1908BF8F" w:rsidR="00981085" w:rsidRPr="005766E2" w:rsidRDefault="00981085" w:rsidP="00981085">
            <w:pPr>
              <w:jc w:val="both"/>
              <w:rPr>
                <w:color w:val="000000"/>
                <w:lang w:val="en-GB"/>
              </w:rPr>
            </w:pPr>
            <w:r w:rsidRPr="005766E2">
              <w:rPr>
                <w:color w:val="000000"/>
              </w:rPr>
              <w:t>5.1E-01</w:t>
            </w:r>
          </w:p>
        </w:tc>
        <w:tc>
          <w:tcPr>
            <w:tcW w:w="1321" w:type="dxa"/>
            <w:tcBorders>
              <w:top w:val="nil"/>
              <w:left w:val="nil"/>
              <w:bottom w:val="nil"/>
              <w:right w:val="nil"/>
            </w:tcBorders>
            <w:shd w:val="clear" w:color="000000" w:fill="FBBBBE"/>
            <w:noWrap/>
            <w:vAlign w:val="bottom"/>
            <w:hideMark/>
          </w:tcPr>
          <w:p w14:paraId="4D06C68D" w14:textId="7FA98D43" w:rsidR="00981085" w:rsidRPr="005766E2" w:rsidRDefault="00981085" w:rsidP="00981085">
            <w:pPr>
              <w:jc w:val="both"/>
              <w:rPr>
                <w:color w:val="000000"/>
                <w:lang w:val="en-GB"/>
              </w:rPr>
            </w:pPr>
            <w:r w:rsidRPr="005766E2">
              <w:rPr>
                <w:color w:val="000000"/>
              </w:rPr>
              <w:t>1.9E+00</w:t>
            </w:r>
          </w:p>
        </w:tc>
        <w:tc>
          <w:tcPr>
            <w:tcW w:w="1362" w:type="dxa"/>
            <w:tcBorders>
              <w:top w:val="nil"/>
              <w:left w:val="nil"/>
              <w:bottom w:val="nil"/>
              <w:right w:val="nil"/>
            </w:tcBorders>
            <w:shd w:val="clear" w:color="000000" w:fill="F8696B"/>
            <w:noWrap/>
            <w:vAlign w:val="bottom"/>
            <w:hideMark/>
          </w:tcPr>
          <w:p w14:paraId="17FBE698" w14:textId="269D4C03" w:rsidR="00981085" w:rsidRPr="005766E2" w:rsidRDefault="00981085" w:rsidP="00981085">
            <w:pPr>
              <w:jc w:val="both"/>
              <w:rPr>
                <w:color w:val="000000"/>
                <w:lang w:val="en-GB"/>
              </w:rPr>
            </w:pPr>
            <w:r w:rsidRPr="005766E2">
              <w:rPr>
                <w:color w:val="000000"/>
              </w:rPr>
              <w:t>3.7E+00</w:t>
            </w:r>
          </w:p>
        </w:tc>
        <w:tc>
          <w:tcPr>
            <w:tcW w:w="1399" w:type="dxa"/>
            <w:tcBorders>
              <w:top w:val="nil"/>
              <w:left w:val="nil"/>
              <w:bottom w:val="nil"/>
              <w:right w:val="nil"/>
            </w:tcBorders>
            <w:shd w:val="clear" w:color="000000" w:fill="FCFCFF"/>
            <w:noWrap/>
            <w:vAlign w:val="bottom"/>
            <w:hideMark/>
          </w:tcPr>
          <w:p w14:paraId="35CA00C1" w14:textId="7B79CE8D" w:rsidR="00981085" w:rsidRPr="005766E2" w:rsidRDefault="00981085" w:rsidP="00981085">
            <w:pPr>
              <w:jc w:val="both"/>
              <w:rPr>
                <w:color w:val="000000"/>
                <w:lang w:val="en-GB"/>
              </w:rPr>
            </w:pPr>
            <w:r w:rsidRPr="005766E2">
              <w:rPr>
                <w:color w:val="000000"/>
              </w:rPr>
              <w:t>4.7E-03</w:t>
            </w:r>
          </w:p>
        </w:tc>
        <w:tc>
          <w:tcPr>
            <w:tcW w:w="1321" w:type="dxa"/>
            <w:tcBorders>
              <w:top w:val="nil"/>
              <w:left w:val="nil"/>
              <w:bottom w:val="nil"/>
              <w:right w:val="single" w:sz="4" w:space="0" w:color="auto"/>
            </w:tcBorders>
            <w:shd w:val="clear" w:color="000000" w:fill="FCF8FB"/>
            <w:noWrap/>
            <w:vAlign w:val="bottom"/>
            <w:hideMark/>
          </w:tcPr>
          <w:p w14:paraId="218BB40C" w14:textId="0AF5F1A9" w:rsidR="00981085" w:rsidRPr="005766E2" w:rsidRDefault="00981085" w:rsidP="00981085">
            <w:pPr>
              <w:jc w:val="both"/>
              <w:rPr>
                <w:color w:val="000000"/>
                <w:lang w:val="en-GB"/>
              </w:rPr>
            </w:pPr>
            <w:r w:rsidRPr="005766E2">
              <w:rPr>
                <w:color w:val="000000"/>
              </w:rPr>
              <w:t>1.1E-01</w:t>
            </w:r>
          </w:p>
        </w:tc>
      </w:tr>
      <w:tr w:rsidR="00981085" w:rsidRPr="005766E2" w14:paraId="3FDBA648" w14:textId="77777777" w:rsidTr="00075679">
        <w:trPr>
          <w:trHeight w:val="300"/>
        </w:trPr>
        <w:tc>
          <w:tcPr>
            <w:tcW w:w="3045" w:type="dxa"/>
            <w:tcBorders>
              <w:top w:val="nil"/>
              <w:left w:val="single" w:sz="4" w:space="0" w:color="auto"/>
              <w:bottom w:val="nil"/>
              <w:right w:val="nil"/>
            </w:tcBorders>
            <w:noWrap/>
            <w:vAlign w:val="bottom"/>
            <w:hideMark/>
          </w:tcPr>
          <w:p w14:paraId="5F074195" w14:textId="77777777" w:rsidR="00981085" w:rsidRPr="005766E2" w:rsidRDefault="00981085" w:rsidP="00981085">
            <w:pPr>
              <w:jc w:val="both"/>
              <w:rPr>
                <w:color w:val="000000"/>
                <w:lang w:val="en-GB"/>
              </w:rPr>
            </w:pPr>
            <w:r w:rsidRPr="005766E2">
              <w:rPr>
                <w:color w:val="000000"/>
                <w:lang w:val="en-GB"/>
              </w:rPr>
              <w:t>Human non-carcinogenic toxicity</w:t>
            </w:r>
          </w:p>
        </w:tc>
        <w:tc>
          <w:tcPr>
            <w:tcW w:w="1486" w:type="dxa"/>
            <w:tcBorders>
              <w:top w:val="nil"/>
              <w:left w:val="nil"/>
              <w:bottom w:val="nil"/>
              <w:right w:val="nil"/>
            </w:tcBorders>
            <w:noWrap/>
            <w:vAlign w:val="bottom"/>
            <w:hideMark/>
          </w:tcPr>
          <w:p w14:paraId="346BD8E8" w14:textId="77777777" w:rsidR="00981085" w:rsidRPr="005766E2" w:rsidRDefault="00981085" w:rsidP="00981085">
            <w:pPr>
              <w:jc w:val="both"/>
              <w:rPr>
                <w:color w:val="000000"/>
                <w:lang w:val="en-GB"/>
              </w:rPr>
            </w:pPr>
            <w:r w:rsidRPr="005766E2">
              <w:rPr>
                <w:color w:val="000000"/>
                <w:lang w:val="en-GB"/>
              </w:rPr>
              <w:t>kg 1,4-DCB</w:t>
            </w:r>
          </w:p>
        </w:tc>
        <w:tc>
          <w:tcPr>
            <w:tcW w:w="1019" w:type="dxa"/>
            <w:tcBorders>
              <w:top w:val="nil"/>
              <w:left w:val="nil"/>
              <w:bottom w:val="nil"/>
              <w:right w:val="nil"/>
            </w:tcBorders>
            <w:noWrap/>
            <w:vAlign w:val="bottom"/>
            <w:hideMark/>
          </w:tcPr>
          <w:p w14:paraId="286D05B6" w14:textId="18448C3B" w:rsidR="00981085" w:rsidRPr="005766E2" w:rsidRDefault="00981085" w:rsidP="00981085">
            <w:pPr>
              <w:jc w:val="both"/>
              <w:rPr>
                <w:color w:val="000000"/>
                <w:lang w:val="en-GB"/>
              </w:rPr>
            </w:pPr>
            <w:r w:rsidRPr="005766E2">
              <w:rPr>
                <w:color w:val="000000"/>
              </w:rPr>
              <w:t>1.1E+02</w:t>
            </w:r>
          </w:p>
        </w:tc>
        <w:tc>
          <w:tcPr>
            <w:tcW w:w="1362" w:type="dxa"/>
            <w:tcBorders>
              <w:top w:val="nil"/>
              <w:left w:val="nil"/>
              <w:bottom w:val="nil"/>
              <w:right w:val="nil"/>
            </w:tcBorders>
            <w:shd w:val="clear" w:color="000000" w:fill="FCFCFF"/>
            <w:noWrap/>
            <w:vAlign w:val="bottom"/>
            <w:hideMark/>
          </w:tcPr>
          <w:p w14:paraId="7980F141" w14:textId="18C470E1" w:rsidR="00981085" w:rsidRPr="005766E2" w:rsidRDefault="00981085" w:rsidP="00981085">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BD8DA"/>
            <w:noWrap/>
            <w:vAlign w:val="bottom"/>
            <w:hideMark/>
          </w:tcPr>
          <w:p w14:paraId="62B43828" w14:textId="432B191E" w:rsidR="00981085" w:rsidRPr="005766E2" w:rsidRDefault="00981085" w:rsidP="00981085">
            <w:pPr>
              <w:jc w:val="both"/>
              <w:rPr>
                <w:color w:val="000000"/>
                <w:lang w:val="en-GB"/>
              </w:rPr>
            </w:pPr>
            <w:r w:rsidRPr="005766E2">
              <w:rPr>
                <w:color w:val="000000"/>
              </w:rPr>
              <w:t>9.6E+00</w:t>
            </w:r>
          </w:p>
        </w:tc>
        <w:tc>
          <w:tcPr>
            <w:tcW w:w="1321" w:type="dxa"/>
            <w:tcBorders>
              <w:top w:val="nil"/>
              <w:left w:val="nil"/>
              <w:bottom w:val="nil"/>
              <w:right w:val="nil"/>
            </w:tcBorders>
            <w:shd w:val="clear" w:color="000000" w:fill="F8696B"/>
            <w:noWrap/>
            <w:vAlign w:val="bottom"/>
            <w:hideMark/>
          </w:tcPr>
          <w:p w14:paraId="36DB45CD" w14:textId="676F6245" w:rsidR="00981085" w:rsidRPr="005766E2" w:rsidRDefault="00981085" w:rsidP="00981085">
            <w:pPr>
              <w:jc w:val="both"/>
              <w:rPr>
                <w:color w:val="000000"/>
                <w:lang w:val="en-GB"/>
              </w:rPr>
            </w:pPr>
            <w:r w:rsidRPr="005766E2">
              <w:rPr>
                <w:color w:val="000000"/>
              </w:rPr>
              <w:t>3.8E+01</w:t>
            </w:r>
          </w:p>
        </w:tc>
        <w:tc>
          <w:tcPr>
            <w:tcW w:w="1321" w:type="dxa"/>
            <w:tcBorders>
              <w:top w:val="nil"/>
              <w:left w:val="nil"/>
              <w:bottom w:val="nil"/>
              <w:right w:val="nil"/>
            </w:tcBorders>
            <w:shd w:val="clear" w:color="000000" w:fill="FCF7FA"/>
            <w:noWrap/>
            <w:vAlign w:val="bottom"/>
            <w:hideMark/>
          </w:tcPr>
          <w:p w14:paraId="15119933" w14:textId="3719F11F" w:rsidR="00981085" w:rsidRPr="005766E2" w:rsidRDefault="00981085" w:rsidP="00981085">
            <w:pPr>
              <w:jc w:val="both"/>
              <w:rPr>
                <w:color w:val="000000"/>
                <w:lang w:val="en-GB"/>
              </w:rPr>
            </w:pPr>
            <w:r w:rsidRPr="005766E2">
              <w:rPr>
                <w:color w:val="000000"/>
              </w:rPr>
              <w:t>2.7E+00</w:t>
            </w:r>
          </w:p>
        </w:tc>
        <w:tc>
          <w:tcPr>
            <w:tcW w:w="1321" w:type="dxa"/>
            <w:tcBorders>
              <w:top w:val="nil"/>
              <w:left w:val="nil"/>
              <w:bottom w:val="nil"/>
              <w:right w:val="nil"/>
            </w:tcBorders>
            <w:shd w:val="clear" w:color="000000" w:fill="FCF1F4"/>
            <w:noWrap/>
            <w:vAlign w:val="bottom"/>
            <w:hideMark/>
          </w:tcPr>
          <w:p w14:paraId="5F2EF731" w14:textId="7943F5FE" w:rsidR="00981085" w:rsidRPr="005766E2" w:rsidRDefault="00981085" w:rsidP="00981085">
            <w:pPr>
              <w:jc w:val="both"/>
              <w:rPr>
                <w:color w:val="000000"/>
                <w:lang w:val="en-GB"/>
              </w:rPr>
            </w:pPr>
            <w:r w:rsidRPr="005766E2">
              <w:rPr>
                <w:color w:val="000000"/>
              </w:rPr>
              <w:t>3.1E+00</w:t>
            </w:r>
          </w:p>
        </w:tc>
        <w:tc>
          <w:tcPr>
            <w:tcW w:w="1321" w:type="dxa"/>
            <w:tcBorders>
              <w:top w:val="nil"/>
              <w:left w:val="nil"/>
              <w:bottom w:val="nil"/>
              <w:right w:val="nil"/>
            </w:tcBorders>
            <w:shd w:val="clear" w:color="000000" w:fill="FBC9CB"/>
            <w:noWrap/>
            <w:vAlign w:val="bottom"/>
            <w:hideMark/>
          </w:tcPr>
          <w:p w14:paraId="27CDFF73" w14:textId="3F411945" w:rsidR="00981085" w:rsidRPr="005766E2" w:rsidRDefault="00981085" w:rsidP="00981085">
            <w:pPr>
              <w:jc w:val="both"/>
              <w:rPr>
                <w:color w:val="000000"/>
                <w:lang w:val="en-GB"/>
              </w:rPr>
            </w:pPr>
            <w:r w:rsidRPr="005766E2">
              <w:rPr>
                <w:color w:val="000000"/>
              </w:rPr>
              <w:t>2.2E+01</w:t>
            </w:r>
          </w:p>
        </w:tc>
        <w:tc>
          <w:tcPr>
            <w:tcW w:w="1362" w:type="dxa"/>
            <w:tcBorders>
              <w:top w:val="nil"/>
              <w:left w:val="nil"/>
              <w:bottom w:val="nil"/>
              <w:right w:val="nil"/>
            </w:tcBorders>
            <w:shd w:val="clear" w:color="000000" w:fill="FA9FA1"/>
            <w:noWrap/>
            <w:vAlign w:val="bottom"/>
            <w:hideMark/>
          </w:tcPr>
          <w:p w14:paraId="24CDA0CB" w14:textId="3F73399E" w:rsidR="00981085" w:rsidRPr="005766E2" w:rsidRDefault="00981085" w:rsidP="00981085">
            <w:pPr>
              <w:jc w:val="both"/>
              <w:rPr>
                <w:color w:val="000000"/>
                <w:lang w:val="en-GB"/>
              </w:rPr>
            </w:pPr>
            <w:r w:rsidRPr="005766E2">
              <w:rPr>
                <w:color w:val="000000"/>
              </w:rPr>
              <w:t>2.9E+01</w:t>
            </w:r>
          </w:p>
        </w:tc>
        <w:tc>
          <w:tcPr>
            <w:tcW w:w="1399" w:type="dxa"/>
            <w:tcBorders>
              <w:top w:val="nil"/>
              <w:left w:val="nil"/>
              <w:bottom w:val="nil"/>
              <w:right w:val="nil"/>
            </w:tcBorders>
            <w:shd w:val="clear" w:color="000000" w:fill="FCFCFF"/>
            <w:noWrap/>
            <w:vAlign w:val="bottom"/>
            <w:hideMark/>
          </w:tcPr>
          <w:p w14:paraId="7F9E4031" w14:textId="42763C2A" w:rsidR="00981085" w:rsidRPr="005766E2" w:rsidRDefault="00981085" w:rsidP="00981085">
            <w:pPr>
              <w:jc w:val="both"/>
              <w:rPr>
                <w:color w:val="000000"/>
                <w:lang w:val="en-GB"/>
              </w:rPr>
            </w:pPr>
            <w:r w:rsidRPr="005766E2">
              <w:rPr>
                <w:color w:val="000000"/>
              </w:rPr>
              <w:t>7.3E-02</w:t>
            </w:r>
          </w:p>
        </w:tc>
        <w:tc>
          <w:tcPr>
            <w:tcW w:w="1321" w:type="dxa"/>
            <w:tcBorders>
              <w:top w:val="nil"/>
              <w:left w:val="nil"/>
              <w:bottom w:val="nil"/>
              <w:right w:val="single" w:sz="4" w:space="0" w:color="auto"/>
            </w:tcBorders>
            <w:shd w:val="clear" w:color="000000" w:fill="FCFBFE"/>
            <w:noWrap/>
            <w:vAlign w:val="bottom"/>
            <w:hideMark/>
          </w:tcPr>
          <w:p w14:paraId="75119DB2" w14:textId="4CEEE1F6" w:rsidR="00981085" w:rsidRPr="005766E2" w:rsidRDefault="00981085" w:rsidP="00981085">
            <w:pPr>
              <w:jc w:val="both"/>
              <w:rPr>
                <w:color w:val="000000"/>
                <w:lang w:val="en-GB"/>
              </w:rPr>
            </w:pPr>
            <w:r w:rsidRPr="005766E2">
              <w:rPr>
                <w:color w:val="000000"/>
              </w:rPr>
              <w:t>2.8E-01</w:t>
            </w:r>
          </w:p>
        </w:tc>
      </w:tr>
      <w:tr w:rsidR="00981085" w:rsidRPr="005766E2" w14:paraId="17DC87FA" w14:textId="77777777" w:rsidTr="00075679">
        <w:trPr>
          <w:trHeight w:val="340"/>
        </w:trPr>
        <w:tc>
          <w:tcPr>
            <w:tcW w:w="3045" w:type="dxa"/>
            <w:tcBorders>
              <w:top w:val="nil"/>
              <w:left w:val="single" w:sz="4" w:space="0" w:color="auto"/>
              <w:bottom w:val="nil"/>
              <w:right w:val="nil"/>
            </w:tcBorders>
            <w:noWrap/>
            <w:vAlign w:val="bottom"/>
            <w:hideMark/>
          </w:tcPr>
          <w:p w14:paraId="6886F24B" w14:textId="77777777" w:rsidR="00981085" w:rsidRPr="005766E2" w:rsidRDefault="00981085" w:rsidP="00981085">
            <w:pPr>
              <w:jc w:val="both"/>
              <w:rPr>
                <w:color w:val="000000"/>
                <w:lang w:val="en-GB"/>
              </w:rPr>
            </w:pPr>
            <w:r w:rsidRPr="005766E2">
              <w:rPr>
                <w:color w:val="000000"/>
                <w:lang w:val="en-GB"/>
              </w:rPr>
              <w:t>Land use</w:t>
            </w:r>
          </w:p>
        </w:tc>
        <w:tc>
          <w:tcPr>
            <w:tcW w:w="1486" w:type="dxa"/>
            <w:tcBorders>
              <w:top w:val="nil"/>
              <w:left w:val="nil"/>
              <w:bottom w:val="nil"/>
              <w:right w:val="nil"/>
            </w:tcBorders>
            <w:noWrap/>
            <w:vAlign w:val="bottom"/>
            <w:hideMark/>
          </w:tcPr>
          <w:p w14:paraId="1C0A14CB" w14:textId="77777777" w:rsidR="00981085" w:rsidRPr="005766E2" w:rsidRDefault="00981085" w:rsidP="00981085">
            <w:pPr>
              <w:jc w:val="both"/>
              <w:rPr>
                <w:color w:val="000000"/>
                <w:lang w:val="en-GB"/>
              </w:rPr>
            </w:pPr>
            <w:r w:rsidRPr="005766E2">
              <w:rPr>
                <w:color w:val="000000"/>
                <w:lang w:val="en-GB"/>
              </w:rPr>
              <w:t>m</w:t>
            </w:r>
            <w:r w:rsidRPr="005766E2">
              <w:rPr>
                <w:color w:val="000000"/>
                <w:vertAlign w:val="superscript"/>
                <w:lang w:val="en-GB"/>
              </w:rPr>
              <w:t>2</w:t>
            </w:r>
            <w:r w:rsidRPr="005766E2">
              <w:rPr>
                <w:color w:val="000000"/>
                <w:lang w:val="en-GB"/>
              </w:rPr>
              <w:t>a crop eq</w:t>
            </w:r>
          </w:p>
        </w:tc>
        <w:tc>
          <w:tcPr>
            <w:tcW w:w="1019" w:type="dxa"/>
            <w:tcBorders>
              <w:top w:val="nil"/>
              <w:left w:val="nil"/>
              <w:bottom w:val="nil"/>
              <w:right w:val="nil"/>
            </w:tcBorders>
            <w:noWrap/>
            <w:vAlign w:val="bottom"/>
            <w:hideMark/>
          </w:tcPr>
          <w:p w14:paraId="49CC78A7" w14:textId="035F77E2" w:rsidR="00981085" w:rsidRPr="005766E2" w:rsidRDefault="00981085" w:rsidP="00981085">
            <w:pPr>
              <w:jc w:val="both"/>
              <w:rPr>
                <w:color w:val="000000"/>
                <w:lang w:val="en-GB"/>
              </w:rPr>
            </w:pPr>
            <w:r w:rsidRPr="005766E2">
              <w:rPr>
                <w:color w:val="000000"/>
              </w:rPr>
              <w:t>5.6E+00</w:t>
            </w:r>
          </w:p>
        </w:tc>
        <w:tc>
          <w:tcPr>
            <w:tcW w:w="1362" w:type="dxa"/>
            <w:tcBorders>
              <w:top w:val="nil"/>
              <w:left w:val="nil"/>
              <w:bottom w:val="nil"/>
              <w:right w:val="nil"/>
            </w:tcBorders>
            <w:shd w:val="clear" w:color="000000" w:fill="FCFCFF"/>
            <w:noWrap/>
            <w:vAlign w:val="bottom"/>
            <w:hideMark/>
          </w:tcPr>
          <w:p w14:paraId="443D6E64" w14:textId="0086C098" w:rsidR="00981085" w:rsidRPr="005766E2" w:rsidRDefault="00981085" w:rsidP="00981085">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CEAED"/>
            <w:noWrap/>
            <w:vAlign w:val="bottom"/>
            <w:hideMark/>
          </w:tcPr>
          <w:p w14:paraId="03C0D65D" w14:textId="4C973021" w:rsidR="00981085" w:rsidRPr="005766E2" w:rsidRDefault="00981085" w:rsidP="00981085">
            <w:pPr>
              <w:jc w:val="both"/>
              <w:rPr>
                <w:color w:val="000000"/>
                <w:lang w:val="en-GB"/>
              </w:rPr>
            </w:pPr>
            <w:r w:rsidRPr="005766E2">
              <w:rPr>
                <w:color w:val="000000"/>
              </w:rPr>
              <w:t>3.4E-01</w:t>
            </w:r>
          </w:p>
        </w:tc>
        <w:tc>
          <w:tcPr>
            <w:tcW w:w="1321" w:type="dxa"/>
            <w:tcBorders>
              <w:top w:val="nil"/>
              <w:left w:val="nil"/>
              <w:bottom w:val="nil"/>
              <w:right w:val="nil"/>
            </w:tcBorders>
            <w:shd w:val="clear" w:color="000000" w:fill="FBC7CA"/>
            <w:noWrap/>
            <w:vAlign w:val="bottom"/>
            <w:hideMark/>
          </w:tcPr>
          <w:p w14:paraId="17EC4DB5" w14:textId="5F1E4292" w:rsidR="00981085" w:rsidRPr="005766E2" w:rsidRDefault="00981085" w:rsidP="00981085">
            <w:pPr>
              <w:jc w:val="both"/>
              <w:rPr>
                <w:color w:val="000000"/>
                <w:lang w:val="en-GB"/>
              </w:rPr>
            </w:pPr>
            <w:r w:rsidRPr="005766E2">
              <w:rPr>
                <w:color w:val="000000"/>
              </w:rPr>
              <w:t>9.7E-01</w:t>
            </w:r>
          </w:p>
        </w:tc>
        <w:tc>
          <w:tcPr>
            <w:tcW w:w="1321" w:type="dxa"/>
            <w:tcBorders>
              <w:top w:val="nil"/>
              <w:left w:val="nil"/>
              <w:bottom w:val="nil"/>
              <w:right w:val="nil"/>
            </w:tcBorders>
            <w:shd w:val="clear" w:color="000000" w:fill="FCF5F8"/>
            <w:noWrap/>
            <w:vAlign w:val="bottom"/>
            <w:hideMark/>
          </w:tcPr>
          <w:p w14:paraId="5F6DDAC4" w14:textId="26ECC584" w:rsidR="00981085" w:rsidRPr="005766E2" w:rsidRDefault="00981085" w:rsidP="00981085">
            <w:pPr>
              <w:jc w:val="both"/>
              <w:rPr>
                <w:color w:val="000000"/>
                <w:lang w:val="en-GB"/>
              </w:rPr>
            </w:pPr>
            <w:r w:rsidRPr="005766E2">
              <w:rPr>
                <w:color w:val="000000"/>
              </w:rPr>
              <w:t>8.5E-02</w:t>
            </w:r>
          </w:p>
        </w:tc>
        <w:tc>
          <w:tcPr>
            <w:tcW w:w="1321" w:type="dxa"/>
            <w:tcBorders>
              <w:top w:val="nil"/>
              <w:left w:val="nil"/>
              <w:bottom w:val="nil"/>
              <w:right w:val="nil"/>
            </w:tcBorders>
            <w:shd w:val="clear" w:color="000000" w:fill="FCF8FA"/>
            <w:noWrap/>
            <w:vAlign w:val="bottom"/>
            <w:hideMark/>
          </w:tcPr>
          <w:p w14:paraId="146E6C05" w14:textId="646210B3" w:rsidR="00981085" w:rsidRPr="005766E2" w:rsidRDefault="00981085" w:rsidP="00981085">
            <w:pPr>
              <w:jc w:val="both"/>
              <w:rPr>
                <w:color w:val="000000"/>
                <w:lang w:val="en-GB"/>
              </w:rPr>
            </w:pPr>
            <w:r w:rsidRPr="005766E2">
              <w:rPr>
                <w:color w:val="000000"/>
              </w:rPr>
              <w:t>9.1E-02</w:t>
            </w:r>
          </w:p>
        </w:tc>
        <w:tc>
          <w:tcPr>
            <w:tcW w:w="1321" w:type="dxa"/>
            <w:tcBorders>
              <w:top w:val="nil"/>
              <w:left w:val="nil"/>
              <w:bottom w:val="nil"/>
              <w:right w:val="nil"/>
            </w:tcBorders>
            <w:shd w:val="clear" w:color="000000" w:fill="F97173"/>
            <w:noWrap/>
            <w:vAlign w:val="bottom"/>
            <w:hideMark/>
          </w:tcPr>
          <w:p w14:paraId="6B32B4FC" w14:textId="21278243" w:rsidR="00981085" w:rsidRPr="005766E2" w:rsidRDefault="00981085" w:rsidP="00981085">
            <w:pPr>
              <w:jc w:val="both"/>
              <w:rPr>
                <w:color w:val="000000"/>
                <w:lang w:val="en-GB"/>
              </w:rPr>
            </w:pPr>
            <w:r w:rsidRPr="005766E2">
              <w:rPr>
                <w:color w:val="000000"/>
              </w:rPr>
              <w:t>2.2E+00</w:t>
            </w:r>
          </w:p>
        </w:tc>
        <w:tc>
          <w:tcPr>
            <w:tcW w:w="1362" w:type="dxa"/>
            <w:tcBorders>
              <w:top w:val="nil"/>
              <w:left w:val="nil"/>
              <w:bottom w:val="nil"/>
              <w:right w:val="nil"/>
            </w:tcBorders>
            <w:shd w:val="clear" w:color="000000" w:fill="F8696B"/>
            <w:noWrap/>
            <w:vAlign w:val="bottom"/>
            <w:hideMark/>
          </w:tcPr>
          <w:p w14:paraId="13561818" w14:textId="03BD1903" w:rsidR="00981085" w:rsidRPr="005766E2" w:rsidRDefault="00981085" w:rsidP="00981085">
            <w:pPr>
              <w:jc w:val="both"/>
              <w:rPr>
                <w:color w:val="000000"/>
                <w:lang w:val="en-GB"/>
              </w:rPr>
            </w:pPr>
            <w:r w:rsidRPr="005766E2">
              <w:rPr>
                <w:color w:val="000000"/>
              </w:rPr>
              <w:t>2.0E+00</w:t>
            </w:r>
          </w:p>
        </w:tc>
        <w:tc>
          <w:tcPr>
            <w:tcW w:w="1399" w:type="dxa"/>
            <w:tcBorders>
              <w:top w:val="nil"/>
              <w:left w:val="nil"/>
              <w:bottom w:val="nil"/>
              <w:right w:val="nil"/>
            </w:tcBorders>
            <w:shd w:val="clear" w:color="000000" w:fill="FCFCFF"/>
            <w:noWrap/>
            <w:vAlign w:val="bottom"/>
            <w:hideMark/>
          </w:tcPr>
          <w:p w14:paraId="68E6FD73" w14:textId="0875454F" w:rsidR="00981085" w:rsidRPr="005766E2" w:rsidRDefault="00981085" w:rsidP="00981085">
            <w:pPr>
              <w:jc w:val="both"/>
              <w:rPr>
                <w:color w:val="000000"/>
                <w:lang w:val="en-GB"/>
              </w:rPr>
            </w:pPr>
            <w:r w:rsidRPr="005766E2">
              <w:rPr>
                <w:color w:val="000000"/>
              </w:rPr>
              <w:t>3.0E-04</w:t>
            </w:r>
          </w:p>
        </w:tc>
        <w:tc>
          <w:tcPr>
            <w:tcW w:w="1321" w:type="dxa"/>
            <w:tcBorders>
              <w:top w:val="nil"/>
              <w:left w:val="nil"/>
              <w:bottom w:val="nil"/>
              <w:right w:val="single" w:sz="4" w:space="0" w:color="auto"/>
            </w:tcBorders>
            <w:shd w:val="clear" w:color="000000" w:fill="FCFCFF"/>
            <w:noWrap/>
            <w:vAlign w:val="bottom"/>
            <w:hideMark/>
          </w:tcPr>
          <w:p w14:paraId="00960F7B" w14:textId="15F0AA8A" w:rsidR="00981085" w:rsidRPr="005766E2" w:rsidRDefault="00981085" w:rsidP="00981085">
            <w:pPr>
              <w:jc w:val="both"/>
              <w:rPr>
                <w:color w:val="000000"/>
                <w:lang w:val="en-GB"/>
              </w:rPr>
            </w:pPr>
            <w:r w:rsidRPr="005766E2">
              <w:rPr>
                <w:color w:val="000000"/>
              </w:rPr>
              <w:t>4.5E-03</w:t>
            </w:r>
          </w:p>
        </w:tc>
      </w:tr>
      <w:tr w:rsidR="00981085" w:rsidRPr="005766E2" w14:paraId="166E4768" w14:textId="77777777" w:rsidTr="00075679">
        <w:trPr>
          <w:trHeight w:val="300"/>
        </w:trPr>
        <w:tc>
          <w:tcPr>
            <w:tcW w:w="3045" w:type="dxa"/>
            <w:tcBorders>
              <w:top w:val="nil"/>
              <w:left w:val="single" w:sz="4" w:space="0" w:color="auto"/>
              <w:bottom w:val="nil"/>
              <w:right w:val="nil"/>
            </w:tcBorders>
            <w:noWrap/>
            <w:vAlign w:val="bottom"/>
            <w:hideMark/>
          </w:tcPr>
          <w:p w14:paraId="02592E55" w14:textId="77777777" w:rsidR="00981085" w:rsidRPr="005766E2" w:rsidRDefault="00981085" w:rsidP="00981085">
            <w:pPr>
              <w:jc w:val="both"/>
              <w:rPr>
                <w:color w:val="000000"/>
                <w:lang w:val="en-GB"/>
              </w:rPr>
            </w:pPr>
            <w:r w:rsidRPr="005766E2">
              <w:rPr>
                <w:color w:val="000000"/>
                <w:lang w:val="en-GB"/>
              </w:rPr>
              <w:t>Mineral resource scarcity</w:t>
            </w:r>
          </w:p>
        </w:tc>
        <w:tc>
          <w:tcPr>
            <w:tcW w:w="1486" w:type="dxa"/>
            <w:tcBorders>
              <w:top w:val="nil"/>
              <w:left w:val="nil"/>
              <w:bottom w:val="nil"/>
              <w:right w:val="nil"/>
            </w:tcBorders>
            <w:noWrap/>
            <w:vAlign w:val="bottom"/>
            <w:hideMark/>
          </w:tcPr>
          <w:p w14:paraId="32532DD0" w14:textId="77777777" w:rsidR="00981085" w:rsidRPr="005766E2" w:rsidRDefault="00981085" w:rsidP="00981085">
            <w:pPr>
              <w:jc w:val="both"/>
              <w:rPr>
                <w:color w:val="000000"/>
                <w:lang w:val="en-GB"/>
              </w:rPr>
            </w:pPr>
            <w:r w:rsidRPr="005766E2">
              <w:rPr>
                <w:color w:val="000000"/>
                <w:lang w:val="en-GB"/>
              </w:rPr>
              <w:t>kg Cu eq</w:t>
            </w:r>
          </w:p>
        </w:tc>
        <w:tc>
          <w:tcPr>
            <w:tcW w:w="1019" w:type="dxa"/>
            <w:tcBorders>
              <w:top w:val="nil"/>
              <w:left w:val="nil"/>
              <w:bottom w:val="nil"/>
              <w:right w:val="nil"/>
            </w:tcBorders>
            <w:noWrap/>
            <w:vAlign w:val="bottom"/>
            <w:hideMark/>
          </w:tcPr>
          <w:p w14:paraId="3C1145DE" w14:textId="4CCB2482" w:rsidR="00981085" w:rsidRPr="005766E2" w:rsidRDefault="00981085" w:rsidP="00981085">
            <w:pPr>
              <w:jc w:val="both"/>
              <w:rPr>
                <w:color w:val="000000"/>
                <w:lang w:val="en-GB"/>
              </w:rPr>
            </w:pPr>
            <w:r w:rsidRPr="005766E2">
              <w:rPr>
                <w:color w:val="000000"/>
              </w:rPr>
              <w:t>3.6E-01</w:t>
            </w:r>
          </w:p>
        </w:tc>
        <w:tc>
          <w:tcPr>
            <w:tcW w:w="1362" w:type="dxa"/>
            <w:tcBorders>
              <w:top w:val="nil"/>
              <w:left w:val="nil"/>
              <w:bottom w:val="nil"/>
              <w:right w:val="nil"/>
            </w:tcBorders>
            <w:shd w:val="clear" w:color="000000" w:fill="FCFCFF"/>
            <w:noWrap/>
            <w:vAlign w:val="bottom"/>
            <w:hideMark/>
          </w:tcPr>
          <w:p w14:paraId="7DB21872" w14:textId="284467CB" w:rsidR="00981085" w:rsidRPr="005766E2" w:rsidRDefault="00981085" w:rsidP="00981085">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CF3F6"/>
            <w:noWrap/>
            <w:vAlign w:val="bottom"/>
            <w:hideMark/>
          </w:tcPr>
          <w:p w14:paraId="3460B7E3" w14:textId="634EA50B" w:rsidR="00981085" w:rsidRPr="005766E2" w:rsidRDefault="00981085" w:rsidP="00981085">
            <w:pPr>
              <w:jc w:val="both"/>
              <w:rPr>
                <w:color w:val="000000"/>
                <w:lang w:val="en-GB"/>
              </w:rPr>
            </w:pPr>
            <w:r w:rsidRPr="005766E2">
              <w:rPr>
                <w:color w:val="000000"/>
              </w:rPr>
              <w:t>1.4E-02</w:t>
            </w:r>
          </w:p>
        </w:tc>
        <w:tc>
          <w:tcPr>
            <w:tcW w:w="1321" w:type="dxa"/>
            <w:tcBorders>
              <w:top w:val="nil"/>
              <w:left w:val="nil"/>
              <w:bottom w:val="nil"/>
              <w:right w:val="nil"/>
            </w:tcBorders>
            <w:shd w:val="clear" w:color="000000" w:fill="F8696B"/>
            <w:noWrap/>
            <w:vAlign w:val="bottom"/>
            <w:hideMark/>
          </w:tcPr>
          <w:p w14:paraId="7D7B5DA5" w14:textId="5B1E9014" w:rsidR="00981085" w:rsidRPr="005766E2" w:rsidRDefault="00981085" w:rsidP="00981085">
            <w:pPr>
              <w:jc w:val="both"/>
              <w:rPr>
                <w:color w:val="000000"/>
                <w:lang w:val="en-GB"/>
              </w:rPr>
            </w:pPr>
            <w:r w:rsidRPr="005766E2">
              <w:rPr>
                <w:color w:val="000000"/>
              </w:rPr>
              <w:t>2.2E-01</w:t>
            </w:r>
          </w:p>
        </w:tc>
        <w:tc>
          <w:tcPr>
            <w:tcW w:w="1321" w:type="dxa"/>
            <w:tcBorders>
              <w:top w:val="nil"/>
              <w:left w:val="nil"/>
              <w:bottom w:val="nil"/>
              <w:right w:val="nil"/>
            </w:tcBorders>
            <w:shd w:val="clear" w:color="000000" w:fill="FCFAFD"/>
            <w:noWrap/>
            <w:vAlign w:val="bottom"/>
            <w:hideMark/>
          </w:tcPr>
          <w:p w14:paraId="00C48F83" w14:textId="3E8A3D7C" w:rsidR="00981085" w:rsidRPr="005766E2" w:rsidRDefault="00981085" w:rsidP="00981085">
            <w:pPr>
              <w:jc w:val="both"/>
              <w:rPr>
                <w:color w:val="000000"/>
                <w:lang w:val="en-GB"/>
              </w:rPr>
            </w:pPr>
            <w:r w:rsidRPr="005766E2">
              <w:rPr>
                <w:color w:val="000000"/>
              </w:rPr>
              <w:t>4.1E-03</w:t>
            </w:r>
          </w:p>
        </w:tc>
        <w:tc>
          <w:tcPr>
            <w:tcW w:w="1321" w:type="dxa"/>
            <w:tcBorders>
              <w:top w:val="nil"/>
              <w:left w:val="nil"/>
              <w:bottom w:val="nil"/>
              <w:right w:val="nil"/>
            </w:tcBorders>
            <w:shd w:val="clear" w:color="000000" w:fill="FCF4F7"/>
            <w:noWrap/>
            <w:vAlign w:val="bottom"/>
            <w:hideMark/>
          </w:tcPr>
          <w:p w14:paraId="0FC23EC7" w14:textId="58659F4D" w:rsidR="00981085" w:rsidRPr="005766E2" w:rsidRDefault="00981085" w:rsidP="00981085">
            <w:pPr>
              <w:jc w:val="both"/>
              <w:rPr>
                <w:color w:val="000000"/>
                <w:lang w:val="en-GB"/>
              </w:rPr>
            </w:pPr>
            <w:r w:rsidRPr="005766E2">
              <w:rPr>
                <w:color w:val="000000"/>
              </w:rPr>
              <w:t>1.2E-02</w:t>
            </w:r>
          </w:p>
        </w:tc>
        <w:tc>
          <w:tcPr>
            <w:tcW w:w="1321" w:type="dxa"/>
            <w:tcBorders>
              <w:top w:val="nil"/>
              <w:left w:val="nil"/>
              <w:bottom w:val="nil"/>
              <w:right w:val="nil"/>
            </w:tcBorders>
            <w:shd w:val="clear" w:color="000000" w:fill="FCDBDE"/>
            <w:noWrap/>
            <w:vAlign w:val="bottom"/>
            <w:hideMark/>
          </w:tcPr>
          <w:p w14:paraId="29EF15E3" w14:textId="4D9D4455" w:rsidR="00981085" w:rsidRPr="005766E2" w:rsidRDefault="00981085" w:rsidP="00981085">
            <w:pPr>
              <w:jc w:val="both"/>
              <w:rPr>
                <w:color w:val="000000"/>
                <w:lang w:val="en-GB"/>
              </w:rPr>
            </w:pPr>
            <w:r w:rsidRPr="005766E2">
              <w:rPr>
                <w:color w:val="000000"/>
              </w:rPr>
              <w:t>5.2E-02</w:t>
            </w:r>
          </w:p>
        </w:tc>
        <w:tc>
          <w:tcPr>
            <w:tcW w:w="1362" w:type="dxa"/>
            <w:tcBorders>
              <w:top w:val="nil"/>
              <w:left w:val="nil"/>
              <w:bottom w:val="nil"/>
              <w:right w:val="nil"/>
            </w:tcBorders>
            <w:shd w:val="clear" w:color="000000" w:fill="FBD2D5"/>
            <w:noWrap/>
            <w:vAlign w:val="bottom"/>
            <w:hideMark/>
          </w:tcPr>
          <w:p w14:paraId="54277048" w14:textId="25535848" w:rsidR="00981085" w:rsidRPr="005766E2" w:rsidRDefault="00981085" w:rsidP="00981085">
            <w:pPr>
              <w:jc w:val="both"/>
              <w:rPr>
                <w:color w:val="000000"/>
                <w:lang w:val="en-GB"/>
              </w:rPr>
            </w:pPr>
            <w:r w:rsidRPr="005766E2">
              <w:rPr>
                <w:color w:val="000000"/>
              </w:rPr>
              <w:t>5.3E-02</w:t>
            </w:r>
          </w:p>
        </w:tc>
        <w:tc>
          <w:tcPr>
            <w:tcW w:w="1399" w:type="dxa"/>
            <w:tcBorders>
              <w:top w:val="nil"/>
              <w:left w:val="nil"/>
              <w:bottom w:val="nil"/>
              <w:right w:val="nil"/>
            </w:tcBorders>
            <w:shd w:val="clear" w:color="000000" w:fill="FCFCFF"/>
            <w:noWrap/>
            <w:vAlign w:val="bottom"/>
            <w:hideMark/>
          </w:tcPr>
          <w:p w14:paraId="080B4EF1" w14:textId="096E8F1C" w:rsidR="00981085" w:rsidRPr="005766E2" w:rsidRDefault="00981085" w:rsidP="00981085">
            <w:pPr>
              <w:jc w:val="both"/>
              <w:rPr>
                <w:color w:val="000000"/>
                <w:lang w:val="en-GB"/>
              </w:rPr>
            </w:pPr>
            <w:r w:rsidRPr="005766E2">
              <w:rPr>
                <w:color w:val="000000"/>
              </w:rPr>
              <w:t>6.6E-05</w:t>
            </w:r>
          </w:p>
        </w:tc>
        <w:tc>
          <w:tcPr>
            <w:tcW w:w="1321" w:type="dxa"/>
            <w:tcBorders>
              <w:top w:val="nil"/>
              <w:left w:val="nil"/>
              <w:bottom w:val="nil"/>
              <w:right w:val="single" w:sz="4" w:space="0" w:color="auto"/>
            </w:tcBorders>
            <w:shd w:val="clear" w:color="000000" w:fill="FCFCFF"/>
            <w:noWrap/>
            <w:vAlign w:val="bottom"/>
            <w:hideMark/>
          </w:tcPr>
          <w:p w14:paraId="34E02814" w14:textId="7174ED8D" w:rsidR="00981085" w:rsidRPr="005766E2" w:rsidRDefault="00981085" w:rsidP="00981085">
            <w:pPr>
              <w:jc w:val="both"/>
              <w:rPr>
                <w:color w:val="000000"/>
                <w:lang w:val="en-GB"/>
              </w:rPr>
            </w:pPr>
            <w:r w:rsidRPr="005766E2">
              <w:rPr>
                <w:color w:val="000000"/>
              </w:rPr>
              <w:t>5.6E-04</w:t>
            </w:r>
          </w:p>
        </w:tc>
      </w:tr>
      <w:tr w:rsidR="00981085" w:rsidRPr="005766E2" w14:paraId="5459C75C" w14:textId="77777777" w:rsidTr="00075679">
        <w:trPr>
          <w:trHeight w:val="300"/>
        </w:trPr>
        <w:tc>
          <w:tcPr>
            <w:tcW w:w="3045" w:type="dxa"/>
            <w:tcBorders>
              <w:top w:val="nil"/>
              <w:left w:val="single" w:sz="4" w:space="0" w:color="auto"/>
              <w:bottom w:val="nil"/>
              <w:right w:val="nil"/>
            </w:tcBorders>
            <w:noWrap/>
            <w:vAlign w:val="bottom"/>
            <w:hideMark/>
          </w:tcPr>
          <w:p w14:paraId="1FB626D7" w14:textId="77777777" w:rsidR="00981085" w:rsidRPr="005766E2" w:rsidRDefault="00981085" w:rsidP="00981085">
            <w:pPr>
              <w:jc w:val="both"/>
              <w:rPr>
                <w:color w:val="000000"/>
                <w:lang w:val="en-GB"/>
              </w:rPr>
            </w:pPr>
            <w:r w:rsidRPr="005766E2">
              <w:rPr>
                <w:color w:val="000000"/>
                <w:lang w:val="en-GB"/>
              </w:rPr>
              <w:t>Fossil resource scarcity</w:t>
            </w:r>
          </w:p>
        </w:tc>
        <w:tc>
          <w:tcPr>
            <w:tcW w:w="1486" w:type="dxa"/>
            <w:tcBorders>
              <w:top w:val="nil"/>
              <w:left w:val="nil"/>
              <w:bottom w:val="nil"/>
              <w:right w:val="nil"/>
            </w:tcBorders>
            <w:noWrap/>
            <w:vAlign w:val="bottom"/>
            <w:hideMark/>
          </w:tcPr>
          <w:p w14:paraId="29FCD994" w14:textId="77777777" w:rsidR="00981085" w:rsidRPr="005766E2" w:rsidRDefault="00981085" w:rsidP="00981085">
            <w:pPr>
              <w:jc w:val="both"/>
              <w:rPr>
                <w:color w:val="000000"/>
                <w:lang w:val="en-GB"/>
              </w:rPr>
            </w:pPr>
            <w:r w:rsidRPr="005766E2">
              <w:rPr>
                <w:color w:val="000000"/>
                <w:lang w:val="en-GB"/>
              </w:rPr>
              <w:t>kg oil eq</w:t>
            </w:r>
          </w:p>
        </w:tc>
        <w:tc>
          <w:tcPr>
            <w:tcW w:w="1019" w:type="dxa"/>
            <w:tcBorders>
              <w:top w:val="nil"/>
              <w:left w:val="nil"/>
              <w:bottom w:val="nil"/>
              <w:right w:val="nil"/>
            </w:tcBorders>
            <w:noWrap/>
            <w:vAlign w:val="bottom"/>
            <w:hideMark/>
          </w:tcPr>
          <w:p w14:paraId="6433C394" w14:textId="2DCA25E5" w:rsidR="00981085" w:rsidRPr="005766E2" w:rsidRDefault="00981085" w:rsidP="00981085">
            <w:pPr>
              <w:jc w:val="both"/>
              <w:rPr>
                <w:color w:val="000000"/>
                <w:lang w:val="en-GB"/>
              </w:rPr>
            </w:pPr>
            <w:r w:rsidRPr="005766E2">
              <w:rPr>
                <w:color w:val="000000"/>
              </w:rPr>
              <w:t>2.0E+01</w:t>
            </w:r>
          </w:p>
        </w:tc>
        <w:tc>
          <w:tcPr>
            <w:tcW w:w="1362" w:type="dxa"/>
            <w:tcBorders>
              <w:top w:val="nil"/>
              <w:left w:val="nil"/>
              <w:bottom w:val="nil"/>
              <w:right w:val="nil"/>
            </w:tcBorders>
            <w:shd w:val="clear" w:color="000000" w:fill="FCFCFF"/>
            <w:noWrap/>
            <w:vAlign w:val="bottom"/>
            <w:hideMark/>
          </w:tcPr>
          <w:p w14:paraId="30E2E32D" w14:textId="3F1C9CC8" w:rsidR="00981085" w:rsidRPr="005766E2" w:rsidRDefault="00981085" w:rsidP="00981085">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CDFE2"/>
            <w:noWrap/>
            <w:vAlign w:val="bottom"/>
            <w:hideMark/>
          </w:tcPr>
          <w:p w14:paraId="0B320A18" w14:textId="47B76F49" w:rsidR="00981085" w:rsidRPr="005766E2" w:rsidRDefault="00981085" w:rsidP="00981085">
            <w:pPr>
              <w:jc w:val="both"/>
              <w:rPr>
                <w:color w:val="000000"/>
                <w:lang w:val="en-GB"/>
              </w:rPr>
            </w:pPr>
            <w:r w:rsidRPr="005766E2">
              <w:rPr>
                <w:color w:val="000000"/>
              </w:rPr>
              <w:t>1.9E+00</w:t>
            </w:r>
          </w:p>
        </w:tc>
        <w:tc>
          <w:tcPr>
            <w:tcW w:w="1321" w:type="dxa"/>
            <w:tcBorders>
              <w:top w:val="nil"/>
              <w:left w:val="nil"/>
              <w:bottom w:val="nil"/>
              <w:right w:val="nil"/>
            </w:tcBorders>
            <w:shd w:val="clear" w:color="000000" w:fill="FCEAED"/>
            <w:noWrap/>
            <w:vAlign w:val="bottom"/>
            <w:hideMark/>
          </w:tcPr>
          <w:p w14:paraId="19B9FEE8" w14:textId="63351A0F" w:rsidR="00981085" w:rsidRPr="005766E2" w:rsidRDefault="00981085" w:rsidP="00981085">
            <w:pPr>
              <w:jc w:val="both"/>
              <w:rPr>
                <w:color w:val="000000"/>
                <w:lang w:val="en-GB"/>
              </w:rPr>
            </w:pPr>
            <w:r w:rsidRPr="005766E2">
              <w:rPr>
                <w:color w:val="000000"/>
              </w:rPr>
              <w:t>1.1E+00</w:t>
            </w:r>
          </w:p>
        </w:tc>
        <w:tc>
          <w:tcPr>
            <w:tcW w:w="1321" w:type="dxa"/>
            <w:tcBorders>
              <w:top w:val="nil"/>
              <w:left w:val="nil"/>
              <w:bottom w:val="nil"/>
              <w:right w:val="nil"/>
            </w:tcBorders>
            <w:shd w:val="clear" w:color="000000" w:fill="FCF5F8"/>
            <w:noWrap/>
            <w:vAlign w:val="bottom"/>
            <w:hideMark/>
          </w:tcPr>
          <w:p w14:paraId="0F74C900" w14:textId="0735A9CA" w:rsidR="00981085" w:rsidRPr="005766E2" w:rsidRDefault="00981085" w:rsidP="00981085">
            <w:pPr>
              <w:jc w:val="both"/>
              <w:rPr>
                <w:color w:val="000000"/>
                <w:lang w:val="en-GB"/>
              </w:rPr>
            </w:pPr>
            <w:r w:rsidRPr="005766E2">
              <w:rPr>
                <w:color w:val="000000"/>
              </w:rPr>
              <w:t>4.7E-01</w:t>
            </w:r>
          </w:p>
        </w:tc>
        <w:tc>
          <w:tcPr>
            <w:tcW w:w="1321" w:type="dxa"/>
            <w:tcBorders>
              <w:top w:val="nil"/>
              <w:left w:val="nil"/>
              <w:bottom w:val="nil"/>
              <w:right w:val="nil"/>
            </w:tcBorders>
            <w:shd w:val="clear" w:color="000000" w:fill="FCF7F9"/>
            <w:noWrap/>
            <w:vAlign w:val="bottom"/>
            <w:hideMark/>
          </w:tcPr>
          <w:p w14:paraId="0E4FB9C1" w14:textId="30BF52EC" w:rsidR="00981085" w:rsidRPr="005766E2" w:rsidRDefault="00981085" w:rsidP="00981085">
            <w:pPr>
              <w:jc w:val="both"/>
              <w:rPr>
                <w:color w:val="000000"/>
                <w:lang w:val="en-GB"/>
              </w:rPr>
            </w:pPr>
            <w:r w:rsidRPr="005766E2">
              <w:rPr>
                <w:color w:val="000000"/>
              </w:rPr>
              <w:t>3.8E-01</w:t>
            </w:r>
          </w:p>
        </w:tc>
        <w:tc>
          <w:tcPr>
            <w:tcW w:w="1321" w:type="dxa"/>
            <w:tcBorders>
              <w:top w:val="nil"/>
              <w:left w:val="nil"/>
              <w:bottom w:val="nil"/>
              <w:right w:val="nil"/>
            </w:tcBorders>
            <w:shd w:val="clear" w:color="000000" w:fill="FBBDC0"/>
            <w:noWrap/>
            <w:vAlign w:val="bottom"/>
            <w:hideMark/>
          </w:tcPr>
          <w:p w14:paraId="2395CFCC" w14:textId="36DCE57A" w:rsidR="00981085" w:rsidRPr="005766E2" w:rsidRDefault="00981085" w:rsidP="00981085">
            <w:pPr>
              <w:jc w:val="both"/>
              <w:rPr>
                <w:color w:val="000000"/>
                <w:lang w:val="en-GB"/>
              </w:rPr>
            </w:pPr>
            <w:r w:rsidRPr="005766E2">
              <w:rPr>
                <w:color w:val="000000"/>
              </w:rPr>
              <w:t>3.8E+00</w:t>
            </w:r>
          </w:p>
        </w:tc>
        <w:tc>
          <w:tcPr>
            <w:tcW w:w="1362" w:type="dxa"/>
            <w:tcBorders>
              <w:top w:val="nil"/>
              <w:left w:val="nil"/>
              <w:bottom w:val="nil"/>
              <w:right w:val="nil"/>
            </w:tcBorders>
            <w:shd w:val="clear" w:color="000000" w:fill="F8696B"/>
            <w:noWrap/>
            <w:vAlign w:val="bottom"/>
            <w:hideMark/>
          </w:tcPr>
          <w:p w14:paraId="45517ECE" w14:textId="535C4692" w:rsidR="00981085" w:rsidRPr="005766E2" w:rsidRDefault="00981085" w:rsidP="00981085">
            <w:pPr>
              <w:jc w:val="both"/>
              <w:rPr>
                <w:color w:val="000000"/>
                <w:lang w:val="en-GB"/>
              </w:rPr>
            </w:pPr>
            <w:r w:rsidRPr="005766E2">
              <w:rPr>
                <w:color w:val="000000"/>
              </w:rPr>
              <w:t>1.2E+01</w:t>
            </w:r>
          </w:p>
        </w:tc>
        <w:tc>
          <w:tcPr>
            <w:tcW w:w="1399" w:type="dxa"/>
            <w:tcBorders>
              <w:top w:val="nil"/>
              <w:left w:val="nil"/>
              <w:bottom w:val="nil"/>
              <w:right w:val="nil"/>
            </w:tcBorders>
            <w:shd w:val="clear" w:color="000000" w:fill="FCFCFF"/>
            <w:noWrap/>
            <w:vAlign w:val="bottom"/>
            <w:hideMark/>
          </w:tcPr>
          <w:p w14:paraId="627A796E" w14:textId="160C334C" w:rsidR="00981085" w:rsidRPr="005766E2" w:rsidRDefault="00981085" w:rsidP="00981085">
            <w:pPr>
              <w:jc w:val="both"/>
              <w:rPr>
                <w:color w:val="000000"/>
                <w:lang w:val="en-GB"/>
              </w:rPr>
            </w:pPr>
            <w:r w:rsidRPr="005766E2">
              <w:rPr>
                <w:color w:val="000000"/>
              </w:rPr>
              <w:t>1.7E-03</w:t>
            </w:r>
          </w:p>
        </w:tc>
        <w:tc>
          <w:tcPr>
            <w:tcW w:w="1321" w:type="dxa"/>
            <w:tcBorders>
              <w:top w:val="nil"/>
              <w:left w:val="nil"/>
              <w:bottom w:val="nil"/>
              <w:right w:val="single" w:sz="4" w:space="0" w:color="auto"/>
            </w:tcBorders>
            <w:shd w:val="clear" w:color="000000" w:fill="FCFCFF"/>
            <w:noWrap/>
            <w:vAlign w:val="bottom"/>
            <w:hideMark/>
          </w:tcPr>
          <w:p w14:paraId="0F914D93" w14:textId="6D189F6E" w:rsidR="00981085" w:rsidRPr="005766E2" w:rsidRDefault="00981085" w:rsidP="00981085">
            <w:pPr>
              <w:jc w:val="both"/>
              <w:rPr>
                <w:color w:val="000000"/>
                <w:lang w:val="en-GB"/>
              </w:rPr>
            </w:pPr>
            <w:r w:rsidRPr="005766E2">
              <w:rPr>
                <w:color w:val="000000"/>
              </w:rPr>
              <w:t>6.0E-02</w:t>
            </w:r>
          </w:p>
        </w:tc>
      </w:tr>
      <w:tr w:rsidR="00981085" w:rsidRPr="005766E2" w14:paraId="554074AA" w14:textId="77777777" w:rsidTr="00075679">
        <w:trPr>
          <w:trHeight w:val="340"/>
        </w:trPr>
        <w:tc>
          <w:tcPr>
            <w:tcW w:w="3045" w:type="dxa"/>
            <w:tcBorders>
              <w:top w:val="nil"/>
              <w:left w:val="single" w:sz="4" w:space="0" w:color="auto"/>
              <w:bottom w:val="single" w:sz="4" w:space="0" w:color="auto"/>
              <w:right w:val="nil"/>
            </w:tcBorders>
            <w:noWrap/>
            <w:vAlign w:val="bottom"/>
            <w:hideMark/>
          </w:tcPr>
          <w:p w14:paraId="1341EECA" w14:textId="77777777" w:rsidR="00981085" w:rsidRPr="005766E2" w:rsidRDefault="00981085" w:rsidP="00981085">
            <w:pPr>
              <w:jc w:val="both"/>
              <w:rPr>
                <w:color w:val="000000"/>
                <w:lang w:val="en-GB"/>
              </w:rPr>
            </w:pPr>
            <w:r w:rsidRPr="005766E2">
              <w:rPr>
                <w:color w:val="000000"/>
                <w:lang w:val="en-GB"/>
              </w:rPr>
              <w:t>Water consumption</w:t>
            </w:r>
          </w:p>
        </w:tc>
        <w:tc>
          <w:tcPr>
            <w:tcW w:w="1486" w:type="dxa"/>
            <w:tcBorders>
              <w:top w:val="nil"/>
              <w:left w:val="nil"/>
              <w:bottom w:val="single" w:sz="4" w:space="0" w:color="auto"/>
              <w:right w:val="nil"/>
            </w:tcBorders>
            <w:noWrap/>
            <w:vAlign w:val="bottom"/>
            <w:hideMark/>
          </w:tcPr>
          <w:p w14:paraId="6372711B" w14:textId="77777777" w:rsidR="00981085" w:rsidRPr="005766E2" w:rsidRDefault="00981085" w:rsidP="00981085">
            <w:pPr>
              <w:jc w:val="both"/>
              <w:rPr>
                <w:color w:val="000000"/>
                <w:lang w:val="en-GB"/>
              </w:rPr>
            </w:pPr>
            <w:r w:rsidRPr="005766E2">
              <w:rPr>
                <w:color w:val="000000"/>
                <w:lang w:val="en-GB"/>
              </w:rPr>
              <w:t>m</w:t>
            </w:r>
            <w:r w:rsidRPr="005766E2">
              <w:rPr>
                <w:color w:val="000000"/>
                <w:vertAlign w:val="superscript"/>
                <w:lang w:val="en-GB"/>
              </w:rPr>
              <w:t>3</w:t>
            </w:r>
          </w:p>
        </w:tc>
        <w:tc>
          <w:tcPr>
            <w:tcW w:w="1019" w:type="dxa"/>
            <w:tcBorders>
              <w:top w:val="nil"/>
              <w:left w:val="nil"/>
              <w:bottom w:val="single" w:sz="4" w:space="0" w:color="auto"/>
              <w:right w:val="nil"/>
            </w:tcBorders>
            <w:noWrap/>
            <w:vAlign w:val="bottom"/>
            <w:hideMark/>
          </w:tcPr>
          <w:p w14:paraId="3869FBB7" w14:textId="64A94156" w:rsidR="00981085" w:rsidRPr="005766E2" w:rsidRDefault="00981085" w:rsidP="00981085">
            <w:pPr>
              <w:jc w:val="both"/>
              <w:rPr>
                <w:color w:val="000000"/>
                <w:lang w:val="en-GB"/>
              </w:rPr>
            </w:pPr>
            <w:r w:rsidRPr="005766E2">
              <w:rPr>
                <w:color w:val="000000"/>
              </w:rPr>
              <w:t>1.9E+00</w:t>
            </w:r>
          </w:p>
        </w:tc>
        <w:tc>
          <w:tcPr>
            <w:tcW w:w="1362" w:type="dxa"/>
            <w:tcBorders>
              <w:top w:val="nil"/>
              <w:left w:val="nil"/>
              <w:bottom w:val="single" w:sz="4" w:space="0" w:color="auto"/>
              <w:right w:val="nil"/>
            </w:tcBorders>
            <w:noWrap/>
            <w:vAlign w:val="bottom"/>
            <w:hideMark/>
          </w:tcPr>
          <w:p w14:paraId="54EA6C54" w14:textId="4C3C5C2E" w:rsidR="00981085" w:rsidRPr="005766E2" w:rsidRDefault="00981085" w:rsidP="00981085">
            <w:pPr>
              <w:jc w:val="both"/>
              <w:rPr>
                <w:color w:val="000000"/>
                <w:lang w:val="en-GB"/>
              </w:rPr>
            </w:pPr>
            <w:r w:rsidRPr="005766E2">
              <w:rPr>
                <w:color w:val="000000"/>
              </w:rPr>
              <w:t>0.0E+00</w:t>
            </w:r>
          </w:p>
        </w:tc>
        <w:tc>
          <w:tcPr>
            <w:tcW w:w="1321" w:type="dxa"/>
            <w:tcBorders>
              <w:top w:val="nil"/>
              <w:left w:val="nil"/>
              <w:bottom w:val="single" w:sz="4" w:space="0" w:color="auto"/>
              <w:right w:val="nil"/>
            </w:tcBorders>
            <w:shd w:val="clear" w:color="000000" w:fill="FBB8BB"/>
            <w:noWrap/>
            <w:vAlign w:val="bottom"/>
            <w:hideMark/>
          </w:tcPr>
          <w:p w14:paraId="404AABFB" w14:textId="42A925AE" w:rsidR="00981085" w:rsidRPr="005766E2" w:rsidRDefault="00981085" w:rsidP="00981085">
            <w:pPr>
              <w:jc w:val="both"/>
              <w:rPr>
                <w:color w:val="000000"/>
                <w:lang w:val="en-GB"/>
              </w:rPr>
            </w:pPr>
            <w:r w:rsidRPr="005766E2">
              <w:rPr>
                <w:color w:val="000000"/>
              </w:rPr>
              <w:t>4.2E-01</w:t>
            </w:r>
          </w:p>
        </w:tc>
        <w:tc>
          <w:tcPr>
            <w:tcW w:w="1321" w:type="dxa"/>
            <w:tcBorders>
              <w:top w:val="nil"/>
              <w:left w:val="nil"/>
              <w:bottom w:val="single" w:sz="4" w:space="0" w:color="auto"/>
              <w:right w:val="nil"/>
            </w:tcBorders>
            <w:shd w:val="clear" w:color="000000" w:fill="FCF5F8"/>
            <w:noWrap/>
            <w:vAlign w:val="bottom"/>
            <w:hideMark/>
          </w:tcPr>
          <w:p w14:paraId="0BB49161" w14:textId="6E175D4C" w:rsidR="00981085" w:rsidRPr="005766E2" w:rsidRDefault="00981085" w:rsidP="00981085">
            <w:pPr>
              <w:jc w:val="both"/>
              <w:rPr>
                <w:color w:val="000000"/>
                <w:lang w:val="en-GB"/>
              </w:rPr>
            </w:pPr>
            <w:r w:rsidRPr="005766E2">
              <w:rPr>
                <w:color w:val="000000"/>
              </w:rPr>
              <w:t>2.9E-02</w:t>
            </w:r>
          </w:p>
        </w:tc>
        <w:tc>
          <w:tcPr>
            <w:tcW w:w="1321" w:type="dxa"/>
            <w:tcBorders>
              <w:top w:val="nil"/>
              <w:left w:val="nil"/>
              <w:bottom w:val="single" w:sz="4" w:space="0" w:color="auto"/>
              <w:right w:val="nil"/>
            </w:tcBorders>
            <w:shd w:val="clear" w:color="000000" w:fill="FCF0F3"/>
            <w:noWrap/>
            <w:vAlign w:val="bottom"/>
            <w:hideMark/>
          </w:tcPr>
          <w:p w14:paraId="2939FDDF" w14:textId="11632BB1" w:rsidR="00981085" w:rsidRPr="005766E2" w:rsidRDefault="00981085" w:rsidP="00981085">
            <w:pPr>
              <w:jc w:val="both"/>
              <w:rPr>
                <w:color w:val="000000"/>
                <w:lang w:val="en-GB"/>
              </w:rPr>
            </w:pPr>
            <w:r w:rsidRPr="005766E2">
              <w:rPr>
                <w:color w:val="000000"/>
              </w:rPr>
              <w:t>4.6E-02</w:t>
            </w:r>
          </w:p>
        </w:tc>
        <w:tc>
          <w:tcPr>
            <w:tcW w:w="1321" w:type="dxa"/>
            <w:tcBorders>
              <w:top w:val="nil"/>
              <w:left w:val="nil"/>
              <w:bottom w:val="single" w:sz="4" w:space="0" w:color="auto"/>
              <w:right w:val="nil"/>
            </w:tcBorders>
            <w:shd w:val="clear" w:color="000000" w:fill="FCF1F4"/>
            <w:noWrap/>
            <w:vAlign w:val="bottom"/>
            <w:hideMark/>
          </w:tcPr>
          <w:p w14:paraId="30CD205D" w14:textId="248FDB2D" w:rsidR="00981085" w:rsidRPr="005766E2" w:rsidRDefault="00981085" w:rsidP="00981085">
            <w:pPr>
              <w:jc w:val="both"/>
              <w:rPr>
                <w:color w:val="000000"/>
                <w:lang w:val="en-GB"/>
              </w:rPr>
            </w:pPr>
            <w:r w:rsidRPr="005766E2">
              <w:rPr>
                <w:color w:val="000000"/>
              </w:rPr>
              <w:t>5.0E-02</w:t>
            </w:r>
          </w:p>
        </w:tc>
        <w:tc>
          <w:tcPr>
            <w:tcW w:w="1321" w:type="dxa"/>
            <w:tcBorders>
              <w:top w:val="nil"/>
              <w:left w:val="nil"/>
              <w:bottom w:val="single" w:sz="4" w:space="0" w:color="auto"/>
              <w:right w:val="nil"/>
            </w:tcBorders>
            <w:shd w:val="clear" w:color="000000" w:fill="FBBABD"/>
            <w:noWrap/>
            <w:vAlign w:val="bottom"/>
            <w:hideMark/>
          </w:tcPr>
          <w:p w14:paraId="485F6D25" w14:textId="3DD817D4" w:rsidR="00981085" w:rsidRPr="005766E2" w:rsidRDefault="00981085" w:rsidP="00981085">
            <w:pPr>
              <w:jc w:val="both"/>
              <w:rPr>
                <w:color w:val="000000"/>
                <w:lang w:val="en-GB"/>
              </w:rPr>
            </w:pPr>
            <w:r w:rsidRPr="005766E2">
              <w:rPr>
                <w:color w:val="000000"/>
              </w:rPr>
              <w:t>3.4E-01</w:t>
            </w:r>
          </w:p>
        </w:tc>
        <w:tc>
          <w:tcPr>
            <w:tcW w:w="1362" w:type="dxa"/>
            <w:tcBorders>
              <w:top w:val="nil"/>
              <w:left w:val="nil"/>
              <w:bottom w:val="single" w:sz="4" w:space="0" w:color="auto"/>
              <w:right w:val="nil"/>
            </w:tcBorders>
            <w:shd w:val="clear" w:color="000000" w:fill="F8696B"/>
            <w:noWrap/>
            <w:vAlign w:val="bottom"/>
            <w:hideMark/>
          </w:tcPr>
          <w:p w14:paraId="0FEB0AB9" w14:textId="2616E8A0" w:rsidR="00981085" w:rsidRPr="005766E2" w:rsidRDefault="00981085" w:rsidP="00981085">
            <w:pPr>
              <w:jc w:val="both"/>
              <w:rPr>
                <w:color w:val="000000"/>
                <w:lang w:val="en-GB"/>
              </w:rPr>
            </w:pPr>
            <w:r w:rsidRPr="005766E2">
              <w:rPr>
                <w:color w:val="000000"/>
              </w:rPr>
              <w:t>1.0E+00</w:t>
            </w:r>
          </w:p>
        </w:tc>
        <w:tc>
          <w:tcPr>
            <w:tcW w:w="1399" w:type="dxa"/>
            <w:tcBorders>
              <w:top w:val="nil"/>
              <w:left w:val="nil"/>
              <w:bottom w:val="single" w:sz="4" w:space="0" w:color="auto"/>
              <w:right w:val="nil"/>
            </w:tcBorders>
            <w:shd w:val="clear" w:color="000000" w:fill="FCFCFF"/>
            <w:noWrap/>
            <w:vAlign w:val="bottom"/>
            <w:hideMark/>
          </w:tcPr>
          <w:p w14:paraId="47070C5C" w14:textId="57E6F5F9" w:rsidR="00981085" w:rsidRPr="005766E2" w:rsidRDefault="00981085" w:rsidP="00981085">
            <w:pPr>
              <w:jc w:val="both"/>
              <w:rPr>
                <w:color w:val="000000"/>
                <w:lang w:val="en-GB"/>
              </w:rPr>
            </w:pPr>
            <w:r w:rsidRPr="005766E2">
              <w:rPr>
                <w:color w:val="000000"/>
              </w:rPr>
              <w:t>-2.2E-02</w:t>
            </w:r>
          </w:p>
        </w:tc>
        <w:tc>
          <w:tcPr>
            <w:tcW w:w="1321" w:type="dxa"/>
            <w:tcBorders>
              <w:top w:val="nil"/>
              <w:left w:val="nil"/>
              <w:bottom w:val="single" w:sz="4" w:space="0" w:color="auto"/>
              <w:right w:val="single" w:sz="4" w:space="0" w:color="auto"/>
            </w:tcBorders>
            <w:shd w:val="clear" w:color="000000" w:fill="FCF9FC"/>
            <w:noWrap/>
            <w:vAlign w:val="bottom"/>
            <w:hideMark/>
          </w:tcPr>
          <w:p w14:paraId="74720541" w14:textId="527745F8" w:rsidR="00981085" w:rsidRPr="005766E2" w:rsidRDefault="00981085" w:rsidP="00981085">
            <w:pPr>
              <w:jc w:val="both"/>
              <w:rPr>
                <w:color w:val="000000"/>
                <w:lang w:val="en-GB"/>
              </w:rPr>
            </w:pPr>
            <w:r w:rsidRPr="005766E2">
              <w:rPr>
                <w:color w:val="000000"/>
              </w:rPr>
              <w:t>1.2E-03</w:t>
            </w:r>
          </w:p>
        </w:tc>
      </w:tr>
    </w:tbl>
    <w:p w14:paraId="24C886BC" w14:textId="64C7ECF0" w:rsidR="00040977" w:rsidRPr="005766E2" w:rsidRDefault="00CE3CA2" w:rsidP="00A65F88">
      <w:pPr>
        <w:pStyle w:val="Didascalia"/>
        <w:spacing w:before="240"/>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3</w:t>
      </w:r>
      <w:r w:rsidR="00536C60" w:rsidRPr="005766E2">
        <w:rPr>
          <w:rFonts w:ascii="Times New Roman" w:hAnsi="Times New Roman" w:cs="Times New Roman"/>
          <w:b/>
          <w:bCs/>
          <w:i w:val="0"/>
          <w:iCs w:val="0"/>
          <w:color w:val="000000" w:themeColor="text1"/>
          <w:sz w:val="24"/>
          <w:szCs w:val="24"/>
          <w:lang w:val="en-GB"/>
        </w:rPr>
        <w:t>8</w:t>
      </w:r>
      <w:r w:rsidRPr="005766E2">
        <w:rPr>
          <w:rFonts w:ascii="Times New Roman" w:hAnsi="Times New Roman" w:cs="Times New Roman"/>
          <w:b/>
          <w:bCs/>
          <w:i w:val="0"/>
          <w:iCs w:val="0"/>
          <w:color w:val="000000" w:themeColor="text1"/>
          <w:sz w:val="24"/>
          <w:szCs w:val="24"/>
          <w:lang w:val="en-GB"/>
        </w:rPr>
        <w:t>:</w:t>
      </w:r>
      <w:r w:rsidR="00040977" w:rsidRPr="005766E2">
        <w:rPr>
          <w:rFonts w:ascii="Times New Roman" w:hAnsi="Times New Roman" w:cs="Times New Roman"/>
          <w:i w:val="0"/>
          <w:iCs w:val="0"/>
          <w:color w:val="000000" w:themeColor="text1"/>
          <w:sz w:val="24"/>
          <w:szCs w:val="24"/>
          <w:lang w:val="en-GB"/>
        </w:rPr>
        <w:t xml:space="preserve"> Midpoint environmental impacts associated with the production of NH</w:t>
      </w:r>
      <w:r w:rsidR="00040977" w:rsidRPr="005766E2">
        <w:rPr>
          <w:rFonts w:ascii="Times New Roman" w:hAnsi="Times New Roman" w:cs="Times New Roman"/>
          <w:i w:val="0"/>
          <w:iCs w:val="0"/>
          <w:color w:val="000000" w:themeColor="text1"/>
          <w:sz w:val="24"/>
          <w:szCs w:val="24"/>
          <w:vertAlign w:val="subscript"/>
          <w:lang w:val="en-GB"/>
        </w:rPr>
        <w:t>3</w:t>
      </w:r>
      <w:r w:rsidR="00040977" w:rsidRPr="005766E2">
        <w:rPr>
          <w:rFonts w:ascii="Times New Roman" w:hAnsi="Times New Roman" w:cs="Times New Roman"/>
          <w:i w:val="0"/>
          <w:iCs w:val="0"/>
          <w:color w:val="000000" w:themeColor="text1"/>
          <w:sz w:val="24"/>
          <w:szCs w:val="24"/>
          <w:lang w:val="en-GB"/>
        </w:rPr>
        <w:t>, scenario 50h:63%:{IT}:7y:1c:Ar (1</w:t>
      </w:r>
      <w:r w:rsidR="009915CA" w:rsidRPr="005766E2">
        <w:rPr>
          <w:rFonts w:ascii="Times New Roman" w:hAnsi="Times New Roman" w:cs="Times New Roman"/>
          <w:i w:val="0"/>
          <w:iCs w:val="0"/>
          <w:color w:val="000000" w:themeColor="text1"/>
          <w:sz w:val="24"/>
          <w:szCs w:val="24"/>
          <w:lang w:val="en-GB"/>
        </w:rPr>
        <w:t xml:space="preserve"> </w:t>
      </w:r>
      <w:r w:rsidR="00040977" w:rsidRPr="005766E2">
        <w:rPr>
          <w:rFonts w:ascii="Times New Roman" w:hAnsi="Times New Roman" w:cs="Times New Roman"/>
          <w:i w:val="0"/>
          <w:iCs w:val="0"/>
          <w:color w:val="000000" w:themeColor="text1"/>
          <w:sz w:val="24"/>
          <w:szCs w:val="24"/>
          <w:lang w:val="en-GB"/>
        </w:rPr>
        <w:t>g); ReCiPe 2016 midpoint (H)/</w:t>
      </w:r>
      <w:r w:rsidR="0097375D" w:rsidRPr="005766E2">
        <w:rPr>
          <w:rFonts w:ascii="Times New Roman" w:hAnsi="Times New Roman" w:cs="Times New Roman"/>
          <w:i w:val="0"/>
          <w:iCs w:val="0"/>
          <w:color w:val="000000" w:themeColor="text1"/>
          <w:sz w:val="24"/>
          <w:szCs w:val="24"/>
          <w:lang w:val="en-GB"/>
        </w:rPr>
        <w:t xml:space="preserve">World (H) </w:t>
      </w:r>
      <w:r w:rsidR="00040977" w:rsidRPr="005766E2">
        <w:rPr>
          <w:rFonts w:ascii="Times New Roman" w:hAnsi="Times New Roman" w:cs="Times New Roman"/>
          <w:i w:val="0"/>
          <w:iCs w:val="0"/>
          <w:color w:val="000000" w:themeColor="text1"/>
          <w:sz w:val="24"/>
          <w:szCs w:val="24"/>
          <w:lang w:val="en-GB"/>
        </w:rPr>
        <w:t>v 1.1</w:t>
      </w:r>
      <w:r w:rsidR="009915CA" w:rsidRPr="005766E2">
        <w:rPr>
          <w:rFonts w:ascii="Times New Roman" w:hAnsi="Times New Roman" w:cs="Times New Roman"/>
          <w:i w:val="0"/>
          <w:iCs w:val="0"/>
          <w:color w:val="000000" w:themeColor="text1"/>
          <w:sz w:val="24"/>
          <w:szCs w:val="24"/>
          <w:lang w:val="en-GB"/>
        </w:rPr>
        <w:t>3</w:t>
      </w:r>
      <w:r w:rsidR="00040977" w:rsidRPr="005766E2">
        <w:rPr>
          <w:rFonts w:ascii="Times New Roman" w:hAnsi="Times New Roman" w:cs="Times New Roman"/>
          <w:i w:val="0"/>
          <w:iCs w:val="0"/>
          <w:color w:val="000000" w:themeColor="text1"/>
          <w:sz w:val="24"/>
          <w:szCs w:val="24"/>
          <w:lang w:val="en-GB"/>
        </w:rPr>
        <w:t xml:space="preserve"> impact assessment method.</w:t>
      </w:r>
    </w:p>
    <w:p w14:paraId="3BE5A021" w14:textId="77777777" w:rsidR="00040977" w:rsidRPr="005766E2" w:rsidRDefault="00040977" w:rsidP="00A65F88">
      <w:pPr>
        <w:spacing w:before="240"/>
        <w:jc w:val="both"/>
        <w:rPr>
          <w:b/>
          <w:bCs/>
          <w:color w:val="000000"/>
          <w:lang w:val="en-GB"/>
        </w:rPr>
        <w:sectPr w:rsidR="00040977" w:rsidRPr="005766E2" w:rsidSect="0090750A">
          <w:pgSz w:w="20160" w:h="12240" w:orient="landscape"/>
          <w:pgMar w:top="1134" w:right="1134" w:bottom="1134" w:left="1417" w:header="708" w:footer="708" w:gutter="0"/>
          <w:cols w:space="708"/>
          <w:docGrid w:linePitch="360"/>
        </w:sectPr>
      </w:pPr>
    </w:p>
    <w:tbl>
      <w:tblPr>
        <w:tblW w:w="0" w:type="auto"/>
        <w:tblLayout w:type="fixed"/>
        <w:tblCellMar>
          <w:left w:w="70" w:type="dxa"/>
          <w:right w:w="70" w:type="dxa"/>
        </w:tblCellMar>
        <w:tblLook w:val="04A0" w:firstRow="1" w:lastRow="0" w:firstColumn="1" w:lastColumn="0" w:noHBand="0" w:noVBand="1"/>
      </w:tblPr>
      <w:tblGrid>
        <w:gridCol w:w="3045"/>
        <w:gridCol w:w="1486"/>
        <w:gridCol w:w="1019"/>
        <w:gridCol w:w="1362"/>
        <w:gridCol w:w="1321"/>
        <w:gridCol w:w="1321"/>
        <w:gridCol w:w="1321"/>
        <w:gridCol w:w="1321"/>
        <w:gridCol w:w="1321"/>
        <w:gridCol w:w="1362"/>
        <w:gridCol w:w="1399"/>
        <w:gridCol w:w="1321"/>
      </w:tblGrid>
      <w:tr w:rsidR="00040977" w:rsidRPr="005766E2" w14:paraId="487C9989" w14:textId="77777777" w:rsidTr="00075679">
        <w:trPr>
          <w:trHeight w:val="680"/>
        </w:trPr>
        <w:tc>
          <w:tcPr>
            <w:tcW w:w="3045" w:type="dxa"/>
            <w:tcBorders>
              <w:top w:val="single" w:sz="4" w:space="0" w:color="auto"/>
              <w:left w:val="single" w:sz="4" w:space="0" w:color="auto"/>
              <w:bottom w:val="single" w:sz="4" w:space="0" w:color="auto"/>
              <w:right w:val="nil"/>
            </w:tcBorders>
            <w:noWrap/>
            <w:vAlign w:val="bottom"/>
            <w:hideMark/>
          </w:tcPr>
          <w:p w14:paraId="733CF6EA" w14:textId="77777777" w:rsidR="00040977" w:rsidRPr="005766E2" w:rsidRDefault="00040977" w:rsidP="00E220DD">
            <w:pPr>
              <w:jc w:val="both"/>
              <w:rPr>
                <w:b/>
                <w:bCs/>
                <w:color w:val="000000"/>
                <w:lang w:val="en-GB"/>
              </w:rPr>
            </w:pPr>
            <w:r w:rsidRPr="005766E2">
              <w:rPr>
                <w:b/>
                <w:bCs/>
                <w:color w:val="000000"/>
                <w:lang w:val="en-GB"/>
              </w:rPr>
              <w:t>Impact category</w:t>
            </w:r>
          </w:p>
        </w:tc>
        <w:tc>
          <w:tcPr>
            <w:tcW w:w="1486" w:type="dxa"/>
            <w:tcBorders>
              <w:top w:val="single" w:sz="4" w:space="0" w:color="auto"/>
              <w:left w:val="nil"/>
              <w:bottom w:val="single" w:sz="4" w:space="0" w:color="auto"/>
              <w:right w:val="nil"/>
            </w:tcBorders>
            <w:noWrap/>
            <w:vAlign w:val="bottom"/>
            <w:hideMark/>
          </w:tcPr>
          <w:p w14:paraId="04D9628D" w14:textId="77777777" w:rsidR="00040977" w:rsidRPr="005766E2" w:rsidRDefault="00040977" w:rsidP="00E220DD">
            <w:pPr>
              <w:jc w:val="both"/>
              <w:rPr>
                <w:b/>
                <w:bCs/>
                <w:color w:val="000000"/>
                <w:lang w:val="en-GB"/>
              </w:rPr>
            </w:pPr>
            <w:r w:rsidRPr="005766E2">
              <w:rPr>
                <w:b/>
                <w:bCs/>
                <w:color w:val="000000"/>
                <w:lang w:val="en-GB"/>
              </w:rPr>
              <w:t>Unit</w:t>
            </w:r>
          </w:p>
        </w:tc>
        <w:tc>
          <w:tcPr>
            <w:tcW w:w="1019" w:type="dxa"/>
            <w:tcBorders>
              <w:top w:val="single" w:sz="4" w:space="0" w:color="auto"/>
              <w:left w:val="nil"/>
              <w:bottom w:val="single" w:sz="4" w:space="0" w:color="auto"/>
              <w:right w:val="nil"/>
            </w:tcBorders>
            <w:noWrap/>
            <w:vAlign w:val="bottom"/>
            <w:hideMark/>
          </w:tcPr>
          <w:p w14:paraId="22A67226" w14:textId="77777777" w:rsidR="00040977" w:rsidRPr="005766E2" w:rsidRDefault="00040977" w:rsidP="00E220DD">
            <w:pPr>
              <w:jc w:val="both"/>
              <w:rPr>
                <w:b/>
                <w:bCs/>
                <w:color w:val="000000"/>
                <w:lang w:val="en-GB"/>
              </w:rPr>
            </w:pPr>
            <w:r w:rsidRPr="005766E2">
              <w:rPr>
                <w:b/>
                <w:bCs/>
                <w:color w:val="000000"/>
                <w:lang w:val="en-GB"/>
              </w:rPr>
              <w:t>Total</w:t>
            </w:r>
          </w:p>
        </w:tc>
        <w:tc>
          <w:tcPr>
            <w:tcW w:w="1362" w:type="dxa"/>
            <w:tcBorders>
              <w:top w:val="single" w:sz="4" w:space="0" w:color="auto"/>
              <w:left w:val="nil"/>
              <w:bottom w:val="single" w:sz="4" w:space="0" w:color="auto"/>
              <w:right w:val="nil"/>
            </w:tcBorders>
            <w:noWrap/>
            <w:vAlign w:val="bottom"/>
            <w:hideMark/>
          </w:tcPr>
          <w:p w14:paraId="6675D4C0" w14:textId="77777777" w:rsidR="00040977" w:rsidRPr="005766E2" w:rsidRDefault="00040977" w:rsidP="00E220DD">
            <w:pPr>
              <w:jc w:val="both"/>
              <w:rPr>
                <w:b/>
                <w:bCs/>
                <w:color w:val="000000"/>
                <w:lang w:val="en-GB"/>
              </w:rPr>
            </w:pPr>
            <w:r w:rsidRPr="005766E2">
              <w:rPr>
                <w:b/>
                <w:bCs/>
                <w:color w:val="000000"/>
                <w:lang w:val="en-GB"/>
              </w:rPr>
              <w:t>Nitrates</w:t>
            </w:r>
          </w:p>
        </w:tc>
        <w:tc>
          <w:tcPr>
            <w:tcW w:w="1321" w:type="dxa"/>
            <w:tcBorders>
              <w:top w:val="single" w:sz="4" w:space="0" w:color="auto"/>
              <w:left w:val="nil"/>
              <w:bottom w:val="single" w:sz="4" w:space="0" w:color="auto"/>
              <w:right w:val="nil"/>
            </w:tcBorders>
            <w:noWrap/>
            <w:vAlign w:val="bottom"/>
            <w:hideMark/>
          </w:tcPr>
          <w:p w14:paraId="516FA563" w14:textId="77777777" w:rsidR="00040977" w:rsidRPr="005766E2" w:rsidRDefault="00040977" w:rsidP="00E220DD">
            <w:pPr>
              <w:jc w:val="both"/>
              <w:rPr>
                <w:b/>
                <w:bCs/>
                <w:color w:val="000000"/>
                <w:lang w:val="en-GB"/>
              </w:rPr>
            </w:pPr>
            <w:r w:rsidRPr="005766E2">
              <w:rPr>
                <w:b/>
                <w:bCs/>
                <w:color w:val="000000"/>
                <w:lang w:val="en-GB"/>
              </w:rPr>
              <w:t>Ar</w:t>
            </w:r>
          </w:p>
        </w:tc>
        <w:tc>
          <w:tcPr>
            <w:tcW w:w="1321" w:type="dxa"/>
            <w:tcBorders>
              <w:top w:val="single" w:sz="4" w:space="0" w:color="auto"/>
              <w:left w:val="nil"/>
              <w:bottom w:val="single" w:sz="4" w:space="0" w:color="auto"/>
              <w:right w:val="nil"/>
            </w:tcBorders>
            <w:noWrap/>
            <w:vAlign w:val="bottom"/>
            <w:hideMark/>
          </w:tcPr>
          <w:p w14:paraId="4328A66C" w14:textId="77777777" w:rsidR="00040977" w:rsidRPr="005766E2" w:rsidRDefault="00040977" w:rsidP="00E220DD">
            <w:pPr>
              <w:jc w:val="both"/>
              <w:rPr>
                <w:b/>
                <w:bCs/>
                <w:color w:val="000000"/>
                <w:lang w:val="en-GB"/>
              </w:rPr>
            </w:pPr>
            <w:r w:rsidRPr="005766E2">
              <w:rPr>
                <w:b/>
                <w:bCs/>
                <w:color w:val="000000"/>
                <w:lang w:val="en-GB"/>
              </w:rPr>
              <w:t>Flow-Cell</w:t>
            </w:r>
          </w:p>
        </w:tc>
        <w:tc>
          <w:tcPr>
            <w:tcW w:w="1321" w:type="dxa"/>
            <w:tcBorders>
              <w:top w:val="single" w:sz="4" w:space="0" w:color="auto"/>
              <w:left w:val="nil"/>
              <w:bottom w:val="single" w:sz="4" w:space="0" w:color="auto"/>
              <w:right w:val="nil"/>
            </w:tcBorders>
            <w:vAlign w:val="bottom"/>
            <w:hideMark/>
          </w:tcPr>
          <w:p w14:paraId="098566D0" w14:textId="77777777" w:rsidR="00040977" w:rsidRPr="005766E2" w:rsidRDefault="00040977" w:rsidP="00E220DD">
            <w:pPr>
              <w:jc w:val="both"/>
              <w:rPr>
                <w:b/>
                <w:bCs/>
                <w:color w:val="000000"/>
                <w:lang w:val="en-GB"/>
              </w:rPr>
            </w:pPr>
            <w:r w:rsidRPr="005766E2">
              <w:rPr>
                <w:b/>
                <w:bCs/>
                <w:color w:val="000000"/>
                <w:lang w:val="en-GB"/>
              </w:rPr>
              <w:t>Membrane cleaning</w:t>
            </w:r>
          </w:p>
        </w:tc>
        <w:tc>
          <w:tcPr>
            <w:tcW w:w="1321" w:type="dxa"/>
            <w:tcBorders>
              <w:top w:val="single" w:sz="4" w:space="0" w:color="auto"/>
              <w:left w:val="nil"/>
              <w:bottom w:val="single" w:sz="4" w:space="0" w:color="auto"/>
              <w:right w:val="nil"/>
            </w:tcBorders>
            <w:vAlign w:val="bottom"/>
            <w:hideMark/>
          </w:tcPr>
          <w:p w14:paraId="5DC5EA6A" w14:textId="77777777" w:rsidR="00040977" w:rsidRPr="005766E2" w:rsidRDefault="00040977" w:rsidP="00E220DD">
            <w:pPr>
              <w:jc w:val="both"/>
              <w:rPr>
                <w:b/>
                <w:bCs/>
                <w:color w:val="000000"/>
                <w:lang w:val="en-GB"/>
              </w:rPr>
            </w:pPr>
            <w:r w:rsidRPr="005766E2">
              <w:rPr>
                <w:b/>
                <w:bCs/>
                <w:color w:val="000000"/>
                <w:lang w:val="en-GB"/>
              </w:rPr>
              <w:t>Electrolyte solution</w:t>
            </w:r>
          </w:p>
        </w:tc>
        <w:tc>
          <w:tcPr>
            <w:tcW w:w="1321" w:type="dxa"/>
            <w:tcBorders>
              <w:top w:val="single" w:sz="4" w:space="0" w:color="auto"/>
              <w:left w:val="nil"/>
              <w:bottom w:val="single" w:sz="4" w:space="0" w:color="auto"/>
              <w:right w:val="nil"/>
            </w:tcBorders>
            <w:noWrap/>
            <w:vAlign w:val="bottom"/>
            <w:hideMark/>
          </w:tcPr>
          <w:p w14:paraId="0CBECED6" w14:textId="77777777" w:rsidR="00040977" w:rsidRPr="005766E2" w:rsidRDefault="00040977" w:rsidP="00E220DD">
            <w:pPr>
              <w:jc w:val="both"/>
              <w:rPr>
                <w:b/>
                <w:bCs/>
                <w:color w:val="000000"/>
                <w:lang w:val="en-GB"/>
              </w:rPr>
            </w:pPr>
            <w:r w:rsidRPr="005766E2">
              <w:rPr>
                <w:b/>
                <w:bCs/>
                <w:color w:val="000000"/>
                <w:lang w:val="en-GB"/>
              </w:rPr>
              <w:t>Catalyst</w:t>
            </w:r>
          </w:p>
        </w:tc>
        <w:tc>
          <w:tcPr>
            <w:tcW w:w="1362" w:type="dxa"/>
            <w:tcBorders>
              <w:top w:val="single" w:sz="4" w:space="0" w:color="auto"/>
              <w:left w:val="nil"/>
              <w:bottom w:val="single" w:sz="4" w:space="0" w:color="auto"/>
              <w:right w:val="nil"/>
            </w:tcBorders>
            <w:noWrap/>
            <w:vAlign w:val="bottom"/>
            <w:hideMark/>
          </w:tcPr>
          <w:p w14:paraId="0F11918E" w14:textId="77777777" w:rsidR="00040977" w:rsidRPr="005766E2" w:rsidRDefault="00040977" w:rsidP="00E220DD">
            <w:pPr>
              <w:jc w:val="both"/>
              <w:rPr>
                <w:b/>
                <w:bCs/>
                <w:color w:val="000000"/>
                <w:lang w:val="en-GB"/>
              </w:rPr>
            </w:pPr>
            <w:r w:rsidRPr="005766E2">
              <w:rPr>
                <w:b/>
                <w:bCs/>
                <w:color w:val="000000"/>
                <w:lang w:val="en-GB"/>
              </w:rPr>
              <w:t>Electricity</w:t>
            </w:r>
          </w:p>
        </w:tc>
        <w:tc>
          <w:tcPr>
            <w:tcW w:w="1399" w:type="dxa"/>
            <w:tcBorders>
              <w:top w:val="single" w:sz="4" w:space="0" w:color="auto"/>
              <w:left w:val="nil"/>
              <w:bottom w:val="single" w:sz="4" w:space="0" w:color="auto"/>
              <w:right w:val="nil"/>
            </w:tcBorders>
            <w:noWrap/>
            <w:vAlign w:val="bottom"/>
            <w:hideMark/>
          </w:tcPr>
          <w:p w14:paraId="3009B5B3" w14:textId="77777777" w:rsidR="00040977" w:rsidRPr="005766E2" w:rsidRDefault="00040977" w:rsidP="00E220DD">
            <w:pPr>
              <w:jc w:val="both"/>
              <w:rPr>
                <w:b/>
                <w:bCs/>
                <w:color w:val="000000"/>
                <w:lang w:val="en-GB"/>
              </w:rPr>
            </w:pPr>
            <w:r w:rsidRPr="005766E2">
              <w:rPr>
                <w:b/>
                <w:bCs/>
                <w:color w:val="000000"/>
                <w:lang w:val="en-GB"/>
              </w:rPr>
              <w:t>Wastewater</w:t>
            </w:r>
          </w:p>
        </w:tc>
        <w:tc>
          <w:tcPr>
            <w:tcW w:w="1321" w:type="dxa"/>
            <w:tcBorders>
              <w:top w:val="single" w:sz="4" w:space="0" w:color="auto"/>
              <w:left w:val="nil"/>
              <w:bottom w:val="single" w:sz="4" w:space="0" w:color="auto"/>
              <w:right w:val="single" w:sz="4" w:space="0" w:color="auto"/>
            </w:tcBorders>
            <w:vAlign w:val="bottom"/>
            <w:hideMark/>
          </w:tcPr>
          <w:p w14:paraId="7F8C67F2" w14:textId="77777777" w:rsidR="00040977" w:rsidRPr="005766E2" w:rsidRDefault="00040977" w:rsidP="00E220DD">
            <w:pPr>
              <w:jc w:val="both"/>
              <w:rPr>
                <w:b/>
                <w:bCs/>
                <w:color w:val="000000"/>
                <w:lang w:val="en-GB"/>
              </w:rPr>
            </w:pPr>
            <w:r w:rsidRPr="005766E2">
              <w:rPr>
                <w:b/>
                <w:bCs/>
                <w:color w:val="000000"/>
                <w:lang w:val="en-GB"/>
              </w:rPr>
              <w:t>Hazardous waste</w:t>
            </w:r>
          </w:p>
        </w:tc>
      </w:tr>
      <w:tr w:rsidR="007A464B" w:rsidRPr="005766E2" w14:paraId="28AF0DFE" w14:textId="77777777" w:rsidTr="00075679">
        <w:trPr>
          <w:trHeight w:val="340"/>
        </w:trPr>
        <w:tc>
          <w:tcPr>
            <w:tcW w:w="3045" w:type="dxa"/>
            <w:tcBorders>
              <w:top w:val="nil"/>
              <w:left w:val="single" w:sz="4" w:space="0" w:color="auto"/>
              <w:bottom w:val="nil"/>
              <w:right w:val="nil"/>
            </w:tcBorders>
            <w:noWrap/>
            <w:vAlign w:val="bottom"/>
            <w:hideMark/>
          </w:tcPr>
          <w:p w14:paraId="6F1B08E3" w14:textId="77777777" w:rsidR="007A464B" w:rsidRPr="005766E2" w:rsidRDefault="007A464B" w:rsidP="007A464B">
            <w:pPr>
              <w:jc w:val="both"/>
              <w:rPr>
                <w:color w:val="000000"/>
                <w:lang w:val="en-GB"/>
              </w:rPr>
            </w:pPr>
            <w:r w:rsidRPr="005766E2">
              <w:rPr>
                <w:color w:val="000000"/>
                <w:lang w:val="en-GB"/>
              </w:rPr>
              <w:t>Global warming</w:t>
            </w:r>
          </w:p>
        </w:tc>
        <w:tc>
          <w:tcPr>
            <w:tcW w:w="1486" w:type="dxa"/>
            <w:tcBorders>
              <w:top w:val="nil"/>
              <w:left w:val="nil"/>
              <w:bottom w:val="nil"/>
              <w:right w:val="nil"/>
            </w:tcBorders>
            <w:noWrap/>
            <w:vAlign w:val="bottom"/>
            <w:hideMark/>
          </w:tcPr>
          <w:p w14:paraId="7B30F0C9" w14:textId="77777777" w:rsidR="007A464B" w:rsidRPr="005766E2" w:rsidRDefault="007A464B" w:rsidP="007A464B">
            <w:pPr>
              <w:jc w:val="both"/>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1019" w:type="dxa"/>
            <w:tcBorders>
              <w:top w:val="nil"/>
              <w:left w:val="nil"/>
              <w:bottom w:val="nil"/>
              <w:right w:val="nil"/>
            </w:tcBorders>
            <w:noWrap/>
            <w:vAlign w:val="bottom"/>
            <w:hideMark/>
          </w:tcPr>
          <w:p w14:paraId="1F9246AF" w14:textId="6217FC45" w:rsidR="007A464B" w:rsidRPr="005766E2" w:rsidRDefault="007A464B" w:rsidP="007A464B">
            <w:pPr>
              <w:jc w:val="both"/>
              <w:rPr>
                <w:color w:val="000000"/>
                <w:lang w:val="en-GB"/>
              </w:rPr>
            </w:pPr>
            <w:r w:rsidRPr="005766E2">
              <w:rPr>
                <w:color w:val="000000"/>
              </w:rPr>
              <w:t>8.6E+01</w:t>
            </w:r>
          </w:p>
        </w:tc>
        <w:tc>
          <w:tcPr>
            <w:tcW w:w="1362" w:type="dxa"/>
            <w:tcBorders>
              <w:top w:val="single" w:sz="4" w:space="0" w:color="auto"/>
              <w:left w:val="nil"/>
              <w:bottom w:val="nil"/>
              <w:right w:val="nil"/>
            </w:tcBorders>
            <w:shd w:val="clear" w:color="000000" w:fill="FCFCFF"/>
            <w:noWrap/>
            <w:vAlign w:val="bottom"/>
            <w:hideMark/>
          </w:tcPr>
          <w:p w14:paraId="49AE5E32" w14:textId="4D35BB1B" w:rsidR="007A464B" w:rsidRPr="005766E2" w:rsidRDefault="007A464B" w:rsidP="007A464B">
            <w:pPr>
              <w:jc w:val="both"/>
              <w:rPr>
                <w:color w:val="000000"/>
                <w:lang w:val="en-GB"/>
              </w:rPr>
            </w:pPr>
            <w:r w:rsidRPr="005766E2">
              <w:rPr>
                <w:color w:val="000000"/>
              </w:rPr>
              <w:t>0.0E+00</w:t>
            </w:r>
          </w:p>
        </w:tc>
        <w:tc>
          <w:tcPr>
            <w:tcW w:w="1321" w:type="dxa"/>
            <w:tcBorders>
              <w:top w:val="single" w:sz="4" w:space="0" w:color="auto"/>
              <w:left w:val="nil"/>
              <w:bottom w:val="nil"/>
              <w:right w:val="nil"/>
            </w:tcBorders>
            <w:shd w:val="clear" w:color="000000" w:fill="FCDBDE"/>
            <w:noWrap/>
            <w:vAlign w:val="bottom"/>
            <w:hideMark/>
          </w:tcPr>
          <w:p w14:paraId="41608DF7" w14:textId="2157E50F" w:rsidR="007A464B" w:rsidRPr="005766E2" w:rsidRDefault="007A464B" w:rsidP="007A464B">
            <w:pPr>
              <w:jc w:val="both"/>
              <w:rPr>
                <w:color w:val="000000"/>
                <w:lang w:val="en-GB"/>
              </w:rPr>
            </w:pPr>
            <w:r w:rsidRPr="005766E2">
              <w:rPr>
                <w:color w:val="000000"/>
              </w:rPr>
              <w:t>8.1E+00</w:t>
            </w:r>
          </w:p>
        </w:tc>
        <w:tc>
          <w:tcPr>
            <w:tcW w:w="1321" w:type="dxa"/>
            <w:tcBorders>
              <w:top w:val="single" w:sz="4" w:space="0" w:color="auto"/>
              <w:left w:val="nil"/>
              <w:bottom w:val="nil"/>
              <w:right w:val="nil"/>
            </w:tcBorders>
            <w:shd w:val="clear" w:color="000000" w:fill="FBB9BC"/>
            <w:noWrap/>
            <w:vAlign w:val="bottom"/>
            <w:hideMark/>
          </w:tcPr>
          <w:p w14:paraId="3033027D" w14:textId="43FB39A7" w:rsidR="007A464B" w:rsidRPr="005766E2" w:rsidRDefault="007A464B" w:rsidP="007A464B">
            <w:pPr>
              <w:jc w:val="both"/>
              <w:rPr>
                <w:color w:val="000000"/>
                <w:lang w:val="en-GB"/>
              </w:rPr>
            </w:pPr>
            <w:r w:rsidRPr="005766E2">
              <w:rPr>
                <w:color w:val="000000"/>
              </w:rPr>
              <w:t>1.6E+01</w:t>
            </w:r>
          </w:p>
        </w:tc>
        <w:tc>
          <w:tcPr>
            <w:tcW w:w="1321" w:type="dxa"/>
            <w:tcBorders>
              <w:top w:val="single" w:sz="4" w:space="0" w:color="auto"/>
              <w:left w:val="nil"/>
              <w:bottom w:val="nil"/>
              <w:right w:val="nil"/>
            </w:tcBorders>
            <w:shd w:val="clear" w:color="000000" w:fill="FCF7FA"/>
            <w:noWrap/>
            <w:vAlign w:val="bottom"/>
            <w:hideMark/>
          </w:tcPr>
          <w:p w14:paraId="2FF3535F" w14:textId="17DFA745" w:rsidR="007A464B" w:rsidRPr="005766E2" w:rsidRDefault="007A464B" w:rsidP="007A464B">
            <w:pPr>
              <w:jc w:val="both"/>
              <w:rPr>
                <w:color w:val="000000"/>
                <w:lang w:val="en-GB"/>
              </w:rPr>
            </w:pPr>
            <w:r w:rsidRPr="005766E2">
              <w:rPr>
                <w:color w:val="000000"/>
              </w:rPr>
              <w:t>1.4E+00</w:t>
            </w:r>
          </w:p>
        </w:tc>
        <w:tc>
          <w:tcPr>
            <w:tcW w:w="1321" w:type="dxa"/>
            <w:tcBorders>
              <w:top w:val="single" w:sz="4" w:space="0" w:color="auto"/>
              <w:left w:val="nil"/>
              <w:bottom w:val="nil"/>
              <w:right w:val="nil"/>
            </w:tcBorders>
            <w:shd w:val="clear" w:color="000000" w:fill="FCF8FB"/>
            <w:noWrap/>
            <w:vAlign w:val="bottom"/>
            <w:hideMark/>
          </w:tcPr>
          <w:p w14:paraId="24D234D0" w14:textId="7A20AF3F" w:rsidR="007A464B" w:rsidRPr="005766E2" w:rsidRDefault="007A464B" w:rsidP="007A464B">
            <w:pPr>
              <w:jc w:val="both"/>
              <w:rPr>
                <w:color w:val="000000"/>
                <w:lang w:val="en-GB"/>
              </w:rPr>
            </w:pPr>
            <w:r w:rsidRPr="005766E2">
              <w:rPr>
                <w:color w:val="000000"/>
              </w:rPr>
              <w:t>1.1E+00</w:t>
            </w:r>
          </w:p>
        </w:tc>
        <w:tc>
          <w:tcPr>
            <w:tcW w:w="1321" w:type="dxa"/>
            <w:tcBorders>
              <w:top w:val="single" w:sz="4" w:space="0" w:color="auto"/>
              <w:left w:val="nil"/>
              <w:bottom w:val="nil"/>
              <w:right w:val="nil"/>
            </w:tcBorders>
            <w:shd w:val="clear" w:color="000000" w:fill="FBC9CC"/>
            <w:noWrap/>
            <w:vAlign w:val="bottom"/>
            <w:hideMark/>
          </w:tcPr>
          <w:p w14:paraId="2F40C61D" w14:textId="52EFF208" w:rsidR="007A464B" w:rsidRPr="005766E2" w:rsidRDefault="007A464B" w:rsidP="007A464B">
            <w:pPr>
              <w:jc w:val="both"/>
              <w:rPr>
                <w:color w:val="000000"/>
                <w:lang w:val="en-GB"/>
              </w:rPr>
            </w:pPr>
            <w:r w:rsidRPr="005766E2">
              <w:rPr>
                <w:color w:val="000000"/>
              </w:rPr>
              <w:t>1.3E+01</w:t>
            </w:r>
          </w:p>
        </w:tc>
        <w:tc>
          <w:tcPr>
            <w:tcW w:w="1362" w:type="dxa"/>
            <w:tcBorders>
              <w:top w:val="single" w:sz="4" w:space="0" w:color="auto"/>
              <w:left w:val="nil"/>
              <w:bottom w:val="nil"/>
              <w:right w:val="nil"/>
            </w:tcBorders>
            <w:shd w:val="clear" w:color="000000" w:fill="F8696B"/>
            <w:noWrap/>
            <w:vAlign w:val="bottom"/>
            <w:hideMark/>
          </w:tcPr>
          <w:p w14:paraId="62FD0300" w14:textId="5A24F732" w:rsidR="007A464B" w:rsidRPr="005766E2" w:rsidRDefault="007A464B" w:rsidP="007A464B">
            <w:pPr>
              <w:jc w:val="both"/>
              <w:rPr>
                <w:color w:val="000000"/>
                <w:lang w:val="en-GB"/>
              </w:rPr>
            </w:pPr>
            <w:r w:rsidRPr="005766E2">
              <w:rPr>
                <w:color w:val="000000"/>
              </w:rPr>
              <w:t>4.6E+01</w:t>
            </w:r>
          </w:p>
        </w:tc>
        <w:tc>
          <w:tcPr>
            <w:tcW w:w="1399" w:type="dxa"/>
            <w:tcBorders>
              <w:top w:val="single" w:sz="4" w:space="0" w:color="auto"/>
              <w:left w:val="nil"/>
              <w:bottom w:val="nil"/>
              <w:right w:val="nil"/>
            </w:tcBorders>
            <w:shd w:val="clear" w:color="000000" w:fill="FCFCFF"/>
            <w:noWrap/>
            <w:vAlign w:val="bottom"/>
            <w:hideMark/>
          </w:tcPr>
          <w:p w14:paraId="1F69073F" w14:textId="572C0E48" w:rsidR="007A464B" w:rsidRPr="005766E2" w:rsidRDefault="007A464B" w:rsidP="007A464B">
            <w:pPr>
              <w:jc w:val="both"/>
              <w:rPr>
                <w:color w:val="000000"/>
                <w:lang w:val="en-GB"/>
              </w:rPr>
            </w:pPr>
            <w:r w:rsidRPr="005766E2">
              <w:rPr>
                <w:color w:val="000000"/>
              </w:rPr>
              <w:t>7.6E-03</w:t>
            </w:r>
          </w:p>
        </w:tc>
        <w:tc>
          <w:tcPr>
            <w:tcW w:w="1321" w:type="dxa"/>
            <w:tcBorders>
              <w:top w:val="single" w:sz="4" w:space="0" w:color="auto"/>
              <w:left w:val="nil"/>
              <w:bottom w:val="nil"/>
              <w:right w:val="single" w:sz="4" w:space="0" w:color="auto"/>
            </w:tcBorders>
            <w:shd w:val="clear" w:color="000000" w:fill="FCFAFD"/>
            <w:noWrap/>
            <w:vAlign w:val="bottom"/>
            <w:hideMark/>
          </w:tcPr>
          <w:p w14:paraId="1B47B31D" w14:textId="502CC72F" w:rsidR="007A464B" w:rsidRPr="005766E2" w:rsidRDefault="007A464B" w:rsidP="007A464B">
            <w:pPr>
              <w:jc w:val="both"/>
              <w:rPr>
                <w:color w:val="000000"/>
                <w:lang w:val="en-GB"/>
              </w:rPr>
            </w:pPr>
            <w:r w:rsidRPr="005766E2">
              <w:rPr>
                <w:color w:val="000000"/>
              </w:rPr>
              <w:t>5.0E-01</w:t>
            </w:r>
          </w:p>
        </w:tc>
      </w:tr>
      <w:tr w:rsidR="007A464B" w:rsidRPr="005766E2" w14:paraId="61E18295" w14:textId="77777777" w:rsidTr="00075679">
        <w:trPr>
          <w:trHeight w:val="300"/>
        </w:trPr>
        <w:tc>
          <w:tcPr>
            <w:tcW w:w="3045" w:type="dxa"/>
            <w:tcBorders>
              <w:top w:val="nil"/>
              <w:left w:val="single" w:sz="4" w:space="0" w:color="auto"/>
              <w:bottom w:val="nil"/>
              <w:right w:val="nil"/>
            </w:tcBorders>
            <w:noWrap/>
            <w:vAlign w:val="bottom"/>
            <w:hideMark/>
          </w:tcPr>
          <w:p w14:paraId="5EB8946D" w14:textId="77777777" w:rsidR="007A464B" w:rsidRPr="005766E2" w:rsidRDefault="007A464B" w:rsidP="007A464B">
            <w:pPr>
              <w:jc w:val="both"/>
              <w:rPr>
                <w:color w:val="000000"/>
                <w:lang w:val="en-GB"/>
              </w:rPr>
            </w:pPr>
            <w:r w:rsidRPr="005766E2">
              <w:rPr>
                <w:color w:val="000000"/>
                <w:lang w:val="en-GB"/>
              </w:rPr>
              <w:t>Stratospheric ozone depletion</w:t>
            </w:r>
          </w:p>
        </w:tc>
        <w:tc>
          <w:tcPr>
            <w:tcW w:w="1486" w:type="dxa"/>
            <w:tcBorders>
              <w:top w:val="nil"/>
              <w:left w:val="nil"/>
              <w:bottom w:val="nil"/>
              <w:right w:val="nil"/>
            </w:tcBorders>
            <w:noWrap/>
            <w:vAlign w:val="bottom"/>
            <w:hideMark/>
          </w:tcPr>
          <w:p w14:paraId="6A22FA8D" w14:textId="77777777" w:rsidR="007A464B" w:rsidRPr="005766E2" w:rsidRDefault="007A464B" w:rsidP="007A464B">
            <w:pPr>
              <w:jc w:val="both"/>
              <w:rPr>
                <w:color w:val="000000"/>
                <w:lang w:val="en-GB"/>
              </w:rPr>
            </w:pPr>
            <w:r w:rsidRPr="005766E2">
              <w:rPr>
                <w:color w:val="000000"/>
                <w:lang w:val="en-GB"/>
              </w:rPr>
              <w:t>kg CFC11 eq</w:t>
            </w:r>
          </w:p>
        </w:tc>
        <w:tc>
          <w:tcPr>
            <w:tcW w:w="1019" w:type="dxa"/>
            <w:tcBorders>
              <w:top w:val="nil"/>
              <w:left w:val="nil"/>
              <w:bottom w:val="nil"/>
              <w:right w:val="nil"/>
            </w:tcBorders>
            <w:noWrap/>
            <w:vAlign w:val="bottom"/>
            <w:hideMark/>
          </w:tcPr>
          <w:p w14:paraId="5AF2F512" w14:textId="60E2268C" w:rsidR="007A464B" w:rsidRPr="005766E2" w:rsidRDefault="007A464B" w:rsidP="007A464B">
            <w:pPr>
              <w:jc w:val="both"/>
              <w:rPr>
                <w:color w:val="000000"/>
                <w:lang w:val="en-GB"/>
              </w:rPr>
            </w:pPr>
            <w:r w:rsidRPr="005766E2">
              <w:rPr>
                <w:color w:val="000000"/>
              </w:rPr>
              <w:t>4.4E-04</w:t>
            </w:r>
          </w:p>
        </w:tc>
        <w:tc>
          <w:tcPr>
            <w:tcW w:w="1362" w:type="dxa"/>
            <w:tcBorders>
              <w:top w:val="nil"/>
              <w:left w:val="nil"/>
              <w:bottom w:val="nil"/>
              <w:right w:val="nil"/>
            </w:tcBorders>
            <w:shd w:val="clear" w:color="000000" w:fill="FCFCFF"/>
            <w:noWrap/>
            <w:vAlign w:val="bottom"/>
            <w:hideMark/>
          </w:tcPr>
          <w:p w14:paraId="35B0AB6D" w14:textId="5EEDA5D8" w:rsidR="007A464B" w:rsidRPr="005766E2" w:rsidRDefault="007A464B" w:rsidP="007A464B">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CFBFE"/>
            <w:noWrap/>
            <w:vAlign w:val="bottom"/>
            <w:hideMark/>
          </w:tcPr>
          <w:p w14:paraId="55AD400D" w14:textId="5E003944" w:rsidR="007A464B" w:rsidRPr="005766E2" w:rsidRDefault="007A464B" w:rsidP="007A464B">
            <w:pPr>
              <w:jc w:val="both"/>
              <w:rPr>
                <w:color w:val="000000"/>
                <w:lang w:val="en-GB"/>
              </w:rPr>
            </w:pPr>
            <w:r w:rsidRPr="005766E2">
              <w:rPr>
                <w:color w:val="000000"/>
              </w:rPr>
              <w:t>4.2E-06</w:t>
            </w:r>
          </w:p>
        </w:tc>
        <w:tc>
          <w:tcPr>
            <w:tcW w:w="1321" w:type="dxa"/>
            <w:tcBorders>
              <w:top w:val="nil"/>
              <w:left w:val="nil"/>
              <w:bottom w:val="nil"/>
              <w:right w:val="nil"/>
            </w:tcBorders>
            <w:shd w:val="clear" w:color="000000" w:fill="F8696B"/>
            <w:noWrap/>
            <w:vAlign w:val="bottom"/>
            <w:hideMark/>
          </w:tcPr>
          <w:p w14:paraId="727F0930" w14:textId="49A1D1D3" w:rsidR="007A464B" w:rsidRPr="005766E2" w:rsidRDefault="007A464B" w:rsidP="007A464B">
            <w:pPr>
              <w:jc w:val="both"/>
              <w:rPr>
                <w:color w:val="000000"/>
                <w:lang w:val="en-GB"/>
              </w:rPr>
            </w:pPr>
            <w:r w:rsidRPr="005766E2">
              <w:rPr>
                <w:color w:val="000000"/>
              </w:rPr>
              <w:t>3.5E-04</w:t>
            </w:r>
          </w:p>
        </w:tc>
        <w:tc>
          <w:tcPr>
            <w:tcW w:w="1321" w:type="dxa"/>
            <w:tcBorders>
              <w:top w:val="nil"/>
              <w:left w:val="nil"/>
              <w:bottom w:val="nil"/>
              <w:right w:val="nil"/>
            </w:tcBorders>
            <w:shd w:val="clear" w:color="000000" w:fill="FCFCFF"/>
            <w:noWrap/>
            <w:vAlign w:val="bottom"/>
            <w:hideMark/>
          </w:tcPr>
          <w:p w14:paraId="0E9067CF" w14:textId="5FFB699C" w:rsidR="007A464B" w:rsidRPr="005766E2" w:rsidRDefault="007A464B" w:rsidP="007A464B">
            <w:pPr>
              <w:jc w:val="both"/>
              <w:rPr>
                <w:color w:val="000000"/>
                <w:lang w:val="en-GB"/>
              </w:rPr>
            </w:pPr>
            <w:r w:rsidRPr="005766E2">
              <w:rPr>
                <w:color w:val="000000"/>
              </w:rPr>
              <w:t>7.8E-07</w:t>
            </w:r>
          </w:p>
        </w:tc>
        <w:tc>
          <w:tcPr>
            <w:tcW w:w="1321" w:type="dxa"/>
            <w:tcBorders>
              <w:top w:val="nil"/>
              <w:left w:val="nil"/>
              <w:bottom w:val="nil"/>
              <w:right w:val="nil"/>
            </w:tcBorders>
            <w:shd w:val="clear" w:color="000000" w:fill="FCFCFF"/>
            <w:noWrap/>
            <w:vAlign w:val="bottom"/>
            <w:hideMark/>
          </w:tcPr>
          <w:p w14:paraId="54EB1CEE" w14:textId="4B0F7D55" w:rsidR="007A464B" w:rsidRPr="005766E2" w:rsidRDefault="007A464B" w:rsidP="007A464B">
            <w:pPr>
              <w:jc w:val="both"/>
              <w:rPr>
                <w:color w:val="000000"/>
                <w:lang w:val="en-GB"/>
              </w:rPr>
            </w:pPr>
            <w:r w:rsidRPr="005766E2">
              <w:rPr>
                <w:color w:val="000000"/>
              </w:rPr>
              <w:t>3.8E-07</w:t>
            </w:r>
          </w:p>
        </w:tc>
        <w:tc>
          <w:tcPr>
            <w:tcW w:w="1321" w:type="dxa"/>
            <w:tcBorders>
              <w:top w:val="nil"/>
              <w:left w:val="nil"/>
              <w:bottom w:val="nil"/>
              <w:right w:val="nil"/>
            </w:tcBorders>
            <w:shd w:val="clear" w:color="000000" w:fill="FCE5E8"/>
            <w:noWrap/>
            <w:vAlign w:val="bottom"/>
            <w:hideMark/>
          </w:tcPr>
          <w:p w14:paraId="5AC1C128" w14:textId="2C4802CB" w:rsidR="007A464B" w:rsidRPr="005766E2" w:rsidRDefault="007A464B" w:rsidP="007A464B">
            <w:pPr>
              <w:jc w:val="both"/>
              <w:rPr>
                <w:color w:val="000000"/>
                <w:lang w:val="en-GB"/>
              </w:rPr>
            </w:pPr>
            <w:r w:rsidRPr="005766E2">
              <w:rPr>
                <w:color w:val="000000"/>
              </w:rPr>
              <w:t>5.6E-05</w:t>
            </w:r>
          </w:p>
        </w:tc>
        <w:tc>
          <w:tcPr>
            <w:tcW w:w="1362" w:type="dxa"/>
            <w:tcBorders>
              <w:top w:val="nil"/>
              <w:left w:val="nil"/>
              <w:bottom w:val="nil"/>
              <w:right w:val="nil"/>
            </w:tcBorders>
            <w:shd w:val="clear" w:color="000000" w:fill="FCF2F5"/>
            <w:noWrap/>
            <w:vAlign w:val="bottom"/>
            <w:hideMark/>
          </w:tcPr>
          <w:p w14:paraId="561C0E8C" w14:textId="619FE236" w:rsidR="007A464B" w:rsidRPr="005766E2" w:rsidRDefault="007A464B" w:rsidP="007A464B">
            <w:pPr>
              <w:jc w:val="both"/>
              <w:rPr>
                <w:color w:val="000000"/>
                <w:lang w:val="en-GB"/>
              </w:rPr>
            </w:pPr>
            <w:r w:rsidRPr="005766E2">
              <w:rPr>
                <w:color w:val="000000"/>
              </w:rPr>
              <w:t>3.0E-05</w:t>
            </w:r>
          </w:p>
        </w:tc>
        <w:tc>
          <w:tcPr>
            <w:tcW w:w="1399" w:type="dxa"/>
            <w:tcBorders>
              <w:top w:val="nil"/>
              <w:left w:val="nil"/>
              <w:bottom w:val="nil"/>
              <w:right w:val="nil"/>
            </w:tcBorders>
            <w:shd w:val="clear" w:color="000000" w:fill="FCFCFF"/>
            <w:noWrap/>
            <w:vAlign w:val="bottom"/>
            <w:hideMark/>
          </w:tcPr>
          <w:p w14:paraId="0D66E3BC" w14:textId="4DB621DC" w:rsidR="007A464B" w:rsidRPr="005766E2" w:rsidRDefault="007A464B" w:rsidP="007A464B">
            <w:pPr>
              <w:jc w:val="both"/>
              <w:rPr>
                <w:color w:val="000000"/>
                <w:lang w:val="en-GB"/>
              </w:rPr>
            </w:pPr>
            <w:r w:rsidRPr="005766E2">
              <w:rPr>
                <w:color w:val="000000"/>
              </w:rPr>
              <w:t>3.0E-08</w:t>
            </w:r>
          </w:p>
        </w:tc>
        <w:tc>
          <w:tcPr>
            <w:tcW w:w="1321" w:type="dxa"/>
            <w:tcBorders>
              <w:top w:val="nil"/>
              <w:left w:val="nil"/>
              <w:bottom w:val="nil"/>
              <w:right w:val="single" w:sz="4" w:space="0" w:color="auto"/>
            </w:tcBorders>
            <w:shd w:val="clear" w:color="000000" w:fill="FCFCFF"/>
            <w:noWrap/>
            <w:vAlign w:val="bottom"/>
            <w:hideMark/>
          </w:tcPr>
          <w:p w14:paraId="3F3B52BA" w14:textId="5F3DD281" w:rsidR="007A464B" w:rsidRPr="005766E2" w:rsidRDefault="007A464B" w:rsidP="007A464B">
            <w:pPr>
              <w:jc w:val="both"/>
              <w:rPr>
                <w:color w:val="000000"/>
                <w:lang w:val="en-GB"/>
              </w:rPr>
            </w:pPr>
            <w:r w:rsidRPr="005766E2">
              <w:rPr>
                <w:color w:val="000000"/>
              </w:rPr>
              <w:t>9.8E-08</w:t>
            </w:r>
          </w:p>
        </w:tc>
      </w:tr>
      <w:tr w:rsidR="007A464B" w:rsidRPr="005766E2" w14:paraId="6F459608" w14:textId="77777777" w:rsidTr="00075679">
        <w:trPr>
          <w:trHeight w:val="300"/>
        </w:trPr>
        <w:tc>
          <w:tcPr>
            <w:tcW w:w="3045" w:type="dxa"/>
            <w:tcBorders>
              <w:top w:val="nil"/>
              <w:left w:val="single" w:sz="4" w:space="0" w:color="auto"/>
              <w:bottom w:val="nil"/>
              <w:right w:val="nil"/>
            </w:tcBorders>
            <w:noWrap/>
            <w:vAlign w:val="bottom"/>
            <w:hideMark/>
          </w:tcPr>
          <w:p w14:paraId="235B863E" w14:textId="77777777" w:rsidR="007A464B" w:rsidRPr="005766E2" w:rsidRDefault="007A464B" w:rsidP="007A464B">
            <w:pPr>
              <w:jc w:val="both"/>
              <w:rPr>
                <w:color w:val="000000"/>
                <w:lang w:val="en-GB"/>
              </w:rPr>
            </w:pPr>
            <w:r w:rsidRPr="005766E2">
              <w:rPr>
                <w:color w:val="000000"/>
                <w:lang w:val="en-GB"/>
              </w:rPr>
              <w:t>Ionizing radiation</w:t>
            </w:r>
          </w:p>
        </w:tc>
        <w:tc>
          <w:tcPr>
            <w:tcW w:w="1486" w:type="dxa"/>
            <w:tcBorders>
              <w:top w:val="nil"/>
              <w:left w:val="nil"/>
              <w:bottom w:val="nil"/>
              <w:right w:val="nil"/>
            </w:tcBorders>
            <w:noWrap/>
            <w:vAlign w:val="bottom"/>
            <w:hideMark/>
          </w:tcPr>
          <w:p w14:paraId="0939B286" w14:textId="77777777" w:rsidR="007A464B" w:rsidRPr="005766E2" w:rsidRDefault="007A464B" w:rsidP="007A464B">
            <w:pPr>
              <w:jc w:val="both"/>
              <w:rPr>
                <w:color w:val="000000"/>
                <w:lang w:val="en-GB"/>
              </w:rPr>
            </w:pPr>
            <w:r w:rsidRPr="005766E2">
              <w:rPr>
                <w:color w:val="000000"/>
                <w:lang w:val="en-GB"/>
              </w:rPr>
              <w:t>kBq Co-60 eq</w:t>
            </w:r>
          </w:p>
        </w:tc>
        <w:tc>
          <w:tcPr>
            <w:tcW w:w="1019" w:type="dxa"/>
            <w:tcBorders>
              <w:top w:val="nil"/>
              <w:left w:val="nil"/>
              <w:bottom w:val="nil"/>
              <w:right w:val="nil"/>
            </w:tcBorders>
            <w:noWrap/>
            <w:vAlign w:val="bottom"/>
            <w:hideMark/>
          </w:tcPr>
          <w:p w14:paraId="0582626D" w14:textId="61C19A0B" w:rsidR="007A464B" w:rsidRPr="005766E2" w:rsidRDefault="007A464B" w:rsidP="007A464B">
            <w:pPr>
              <w:jc w:val="both"/>
              <w:rPr>
                <w:color w:val="000000"/>
                <w:lang w:val="en-GB"/>
              </w:rPr>
            </w:pPr>
            <w:r w:rsidRPr="005766E2">
              <w:rPr>
                <w:color w:val="000000"/>
              </w:rPr>
              <w:t>1.7E+01</w:t>
            </w:r>
          </w:p>
        </w:tc>
        <w:tc>
          <w:tcPr>
            <w:tcW w:w="1362" w:type="dxa"/>
            <w:tcBorders>
              <w:top w:val="nil"/>
              <w:left w:val="nil"/>
              <w:bottom w:val="nil"/>
              <w:right w:val="nil"/>
            </w:tcBorders>
            <w:shd w:val="clear" w:color="000000" w:fill="FCFCFF"/>
            <w:noWrap/>
            <w:vAlign w:val="bottom"/>
            <w:hideMark/>
          </w:tcPr>
          <w:p w14:paraId="7606955C" w14:textId="5B3F8983" w:rsidR="007A464B" w:rsidRPr="005766E2" w:rsidRDefault="007A464B" w:rsidP="007A464B">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A999B"/>
            <w:noWrap/>
            <w:vAlign w:val="bottom"/>
            <w:hideMark/>
          </w:tcPr>
          <w:p w14:paraId="759CD93D" w14:textId="2F8B478C" w:rsidR="007A464B" w:rsidRPr="005766E2" w:rsidRDefault="007A464B" w:rsidP="007A464B">
            <w:pPr>
              <w:jc w:val="both"/>
              <w:rPr>
                <w:color w:val="000000"/>
                <w:lang w:val="en-GB"/>
              </w:rPr>
            </w:pPr>
            <w:r w:rsidRPr="005766E2">
              <w:rPr>
                <w:color w:val="000000"/>
              </w:rPr>
              <w:t>4.6E+00</w:t>
            </w:r>
          </w:p>
        </w:tc>
        <w:tc>
          <w:tcPr>
            <w:tcW w:w="1321" w:type="dxa"/>
            <w:tcBorders>
              <w:top w:val="nil"/>
              <w:left w:val="nil"/>
              <w:bottom w:val="nil"/>
              <w:right w:val="nil"/>
            </w:tcBorders>
            <w:shd w:val="clear" w:color="000000" w:fill="FCF5F8"/>
            <w:noWrap/>
            <w:vAlign w:val="bottom"/>
            <w:hideMark/>
          </w:tcPr>
          <w:p w14:paraId="1D46EBE1" w14:textId="0D44A15A" w:rsidR="007A464B" w:rsidRPr="005766E2" w:rsidRDefault="007A464B" w:rsidP="007A464B">
            <w:pPr>
              <w:jc w:val="both"/>
              <w:rPr>
                <w:color w:val="000000"/>
                <w:lang w:val="en-GB"/>
              </w:rPr>
            </w:pPr>
            <w:r w:rsidRPr="005766E2">
              <w:rPr>
                <w:color w:val="000000"/>
              </w:rPr>
              <w:t>3.5E-01</w:t>
            </w:r>
          </w:p>
        </w:tc>
        <w:tc>
          <w:tcPr>
            <w:tcW w:w="1321" w:type="dxa"/>
            <w:tcBorders>
              <w:top w:val="nil"/>
              <w:left w:val="nil"/>
              <w:bottom w:val="nil"/>
              <w:right w:val="nil"/>
            </w:tcBorders>
            <w:shd w:val="clear" w:color="000000" w:fill="FCF7FA"/>
            <w:noWrap/>
            <w:vAlign w:val="bottom"/>
            <w:hideMark/>
          </w:tcPr>
          <w:p w14:paraId="44D3CDD0" w14:textId="1CEEA4DB" w:rsidR="007A464B" w:rsidRPr="005766E2" w:rsidRDefault="007A464B" w:rsidP="007A464B">
            <w:pPr>
              <w:jc w:val="both"/>
              <w:rPr>
                <w:color w:val="000000"/>
                <w:lang w:val="en-GB"/>
              </w:rPr>
            </w:pPr>
            <w:r w:rsidRPr="005766E2">
              <w:rPr>
                <w:color w:val="000000"/>
              </w:rPr>
              <w:t>8.3E-01</w:t>
            </w:r>
          </w:p>
        </w:tc>
        <w:tc>
          <w:tcPr>
            <w:tcW w:w="1321" w:type="dxa"/>
            <w:tcBorders>
              <w:top w:val="nil"/>
              <w:left w:val="nil"/>
              <w:bottom w:val="nil"/>
              <w:right w:val="nil"/>
            </w:tcBorders>
            <w:shd w:val="clear" w:color="000000" w:fill="FCFBFE"/>
            <w:noWrap/>
            <w:vAlign w:val="bottom"/>
            <w:hideMark/>
          </w:tcPr>
          <w:p w14:paraId="0C8B6B73" w14:textId="0A373104" w:rsidR="007A464B" w:rsidRPr="005766E2" w:rsidRDefault="007A464B" w:rsidP="007A464B">
            <w:pPr>
              <w:jc w:val="both"/>
              <w:rPr>
                <w:color w:val="000000"/>
                <w:lang w:val="en-GB"/>
              </w:rPr>
            </w:pPr>
            <w:r w:rsidRPr="005766E2">
              <w:rPr>
                <w:color w:val="000000"/>
              </w:rPr>
              <w:t>8.6E-02</w:t>
            </w:r>
          </w:p>
        </w:tc>
        <w:tc>
          <w:tcPr>
            <w:tcW w:w="1321" w:type="dxa"/>
            <w:tcBorders>
              <w:top w:val="nil"/>
              <w:left w:val="nil"/>
              <w:bottom w:val="nil"/>
              <w:right w:val="nil"/>
            </w:tcBorders>
            <w:shd w:val="clear" w:color="000000" w:fill="FBD1D3"/>
            <w:noWrap/>
            <w:vAlign w:val="bottom"/>
            <w:hideMark/>
          </w:tcPr>
          <w:p w14:paraId="5BA5C7CF" w14:textId="02601690" w:rsidR="007A464B" w:rsidRPr="005766E2" w:rsidRDefault="007A464B" w:rsidP="007A464B">
            <w:pPr>
              <w:jc w:val="both"/>
              <w:rPr>
                <w:color w:val="000000"/>
                <w:lang w:val="en-GB"/>
              </w:rPr>
            </w:pPr>
            <w:r w:rsidRPr="005766E2">
              <w:rPr>
                <w:color w:val="000000"/>
              </w:rPr>
              <w:t>6.1E+00</w:t>
            </w:r>
          </w:p>
        </w:tc>
        <w:tc>
          <w:tcPr>
            <w:tcW w:w="1362" w:type="dxa"/>
            <w:tcBorders>
              <w:top w:val="nil"/>
              <w:left w:val="nil"/>
              <w:bottom w:val="nil"/>
              <w:right w:val="nil"/>
            </w:tcBorders>
            <w:shd w:val="clear" w:color="000000" w:fill="F8696B"/>
            <w:noWrap/>
            <w:vAlign w:val="bottom"/>
            <w:hideMark/>
          </w:tcPr>
          <w:p w14:paraId="01EF3069" w14:textId="3B4E36F4" w:rsidR="007A464B" w:rsidRPr="005766E2" w:rsidRDefault="007A464B" w:rsidP="007A464B">
            <w:pPr>
              <w:jc w:val="both"/>
              <w:rPr>
                <w:color w:val="000000"/>
                <w:lang w:val="en-GB"/>
              </w:rPr>
            </w:pPr>
            <w:r w:rsidRPr="005766E2">
              <w:rPr>
                <w:color w:val="000000"/>
              </w:rPr>
              <w:t>5.1E+00</w:t>
            </w:r>
          </w:p>
        </w:tc>
        <w:tc>
          <w:tcPr>
            <w:tcW w:w="1399" w:type="dxa"/>
            <w:tcBorders>
              <w:top w:val="nil"/>
              <w:left w:val="nil"/>
              <w:bottom w:val="nil"/>
              <w:right w:val="nil"/>
            </w:tcBorders>
            <w:shd w:val="clear" w:color="000000" w:fill="FCFCFF"/>
            <w:noWrap/>
            <w:vAlign w:val="bottom"/>
            <w:hideMark/>
          </w:tcPr>
          <w:p w14:paraId="5020E850" w14:textId="429F01AA" w:rsidR="007A464B" w:rsidRPr="005766E2" w:rsidRDefault="007A464B" w:rsidP="007A464B">
            <w:pPr>
              <w:jc w:val="both"/>
              <w:rPr>
                <w:color w:val="000000"/>
                <w:lang w:val="en-GB"/>
              </w:rPr>
            </w:pPr>
            <w:r w:rsidRPr="005766E2">
              <w:rPr>
                <w:color w:val="000000"/>
              </w:rPr>
              <w:t>1.1E-03</w:t>
            </w:r>
          </w:p>
        </w:tc>
        <w:tc>
          <w:tcPr>
            <w:tcW w:w="1321" w:type="dxa"/>
            <w:tcBorders>
              <w:top w:val="nil"/>
              <w:left w:val="nil"/>
              <w:bottom w:val="nil"/>
              <w:right w:val="single" w:sz="4" w:space="0" w:color="auto"/>
            </w:tcBorders>
            <w:shd w:val="clear" w:color="000000" w:fill="FCFCFF"/>
            <w:noWrap/>
            <w:vAlign w:val="bottom"/>
            <w:hideMark/>
          </w:tcPr>
          <w:p w14:paraId="197D1970" w14:textId="690FAB20" w:rsidR="007A464B" w:rsidRPr="005766E2" w:rsidRDefault="007A464B" w:rsidP="007A464B">
            <w:pPr>
              <w:jc w:val="both"/>
              <w:rPr>
                <w:color w:val="000000"/>
                <w:lang w:val="en-GB"/>
              </w:rPr>
            </w:pPr>
            <w:r w:rsidRPr="005766E2">
              <w:rPr>
                <w:color w:val="000000"/>
              </w:rPr>
              <w:t>1.1E-02</w:t>
            </w:r>
          </w:p>
        </w:tc>
      </w:tr>
      <w:tr w:rsidR="007A464B" w:rsidRPr="005766E2" w14:paraId="20AB31D8" w14:textId="77777777" w:rsidTr="00075679">
        <w:trPr>
          <w:trHeight w:val="300"/>
        </w:trPr>
        <w:tc>
          <w:tcPr>
            <w:tcW w:w="3045" w:type="dxa"/>
            <w:tcBorders>
              <w:top w:val="nil"/>
              <w:left w:val="single" w:sz="4" w:space="0" w:color="auto"/>
              <w:bottom w:val="nil"/>
              <w:right w:val="nil"/>
            </w:tcBorders>
            <w:noWrap/>
            <w:vAlign w:val="bottom"/>
            <w:hideMark/>
          </w:tcPr>
          <w:p w14:paraId="5B99A186" w14:textId="77777777" w:rsidR="007A464B" w:rsidRPr="005766E2" w:rsidRDefault="007A464B" w:rsidP="007A464B">
            <w:pPr>
              <w:jc w:val="both"/>
              <w:rPr>
                <w:color w:val="000000"/>
                <w:lang w:val="en-GB"/>
              </w:rPr>
            </w:pPr>
            <w:r w:rsidRPr="005766E2">
              <w:rPr>
                <w:color w:val="000000"/>
                <w:lang w:val="en-GB"/>
              </w:rPr>
              <w:t>Ozone formation, Human health</w:t>
            </w:r>
          </w:p>
        </w:tc>
        <w:tc>
          <w:tcPr>
            <w:tcW w:w="1486" w:type="dxa"/>
            <w:tcBorders>
              <w:top w:val="nil"/>
              <w:left w:val="nil"/>
              <w:bottom w:val="nil"/>
              <w:right w:val="nil"/>
            </w:tcBorders>
            <w:noWrap/>
            <w:vAlign w:val="bottom"/>
            <w:hideMark/>
          </w:tcPr>
          <w:p w14:paraId="2FD66BD2" w14:textId="77777777" w:rsidR="007A464B" w:rsidRPr="005766E2" w:rsidRDefault="007A464B" w:rsidP="007A464B">
            <w:pPr>
              <w:jc w:val="both"/>
              <w:rPr>
                <w:color w:val="000000"/>
                <w:lang w:val="en-GB"/>
              </w:rPr>
            </w:pPr>
            <w:r w:rsidRPr="005766E2">
              <w:rPr>
                <w:color w:val="000000"/>
                <w:lang w:val="en-GB"/>
              </w:rPr>
              <w:t>kg NOx eq</w:t>
            </w:r>
          </w:p>
        </w:tc>
        <w:tc>
          <w:tcPr>
            <w:tcW w:w="1019" w:type="dxa"/>
            <w:tcBorders>
              <w:top w:val="nil"/>
              <w:left w:val="nil"/>
              <w:bottom w:val="nil"/>
              <w:right w:val="nil"/>
            </w:tcBorders>
            <w:noWrap/>
            <w:vAlign w:val="bottom"/>
            <w:hideMark/>
          </w:tcPr>
          <w:p w14:paraId="4FF31E78" w14:textId="1924D8B3" w:rsidR="007A464B" w:rsidRPr="005766E2" w:rsidRDefault="007A464B" w:rsidP="007A464B">
            <w:pPr>
              <w:jc w:val="both"/>
              <w:rPr>
                <w:color w:val="000000"/>
                <w:lang w:val="en-GB"/>
              </w:rPr>
            </w:pPr>
            <w:r w:rsidRPr="005766E2">
              <w:rPr>
                <w:color w:val="000000"/>
              </w:rPr>
              <w:t>1.7E-01</w:t>
            </w:r>
          </w:p>
        </w:tc>
        <w:tc>
          <w:tcPr>
            <w:tcW w:w="1362" w:type="dxa"/>
            <w:tcBorders>
              <w:top w:val="nil"/>
              <w:left w:val="nil"/>
              <w:bottom w:val="nil"/>
              <w:right w:val="nil"/>
            </w:tcBorders>
            <w:shd w:val="clear" w:color="000000" w:fill="FCFCFF"/>
            <w:noWrap/>
            <w:vAlign w:val="bottom"/>
            <w:hideMark/>
          </w:tcPr>
          <w:p w14:paraId="3CE4D0DD" w14:textId="3599F7FC" w:rsidR="007A464B" w:rsidRPr="005766E2" w:rsidRDefault="007A464B" w:rsidP="007A464B">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BD5D8"/>
            <w:noWrap/>
            <w:vAlign w:val="bottom"/>
            <w:hideMark/>
          </w:tcPr>
          <w:p w14:paraId="312D7E03" w14:textId="6ECB57C9" w:rsidR="007A464B" w:rsidRPr="005766E2" w:rsidRDefault="007A464B" w:rsidP="007A464B">
            <w:pPr>
              <w:jc w:val="both"/>
              <w:rPr>
                <w:color w:val="000000"/>
                <w:lang w:val="en-GB"/>
              </w:rPr>
            </w:pPr>
            <w:r w:rsidRPr="005766E2">
              <w:rPr>
                <w:color w:val="000000"/>
              </w:rPr>
              <w:t>1.4E-02</w:t>
            </w:r>
          </w:p>
        </w:tc>
        <w:tc>
          <w:tcPr>
            <w:tcW w:w="1321" w:type="dxa"/>
            <w:tcBorders>
              <w:top w:val="nil"/>
              <w:left w:val="nil"/>
              <w:bottom w:val="nil"/>
              <w:right w:val="nil"/>
            </w:tcBorders>
            <w:shd w:val="clear" w:color="000000" w:fill="FAA0A2"/>
            <w:noWrap/>
            <w:vAlign w:val="bottom"/>
            <w:hideMark/>
          </w:tcPr>
          <w:p w14:paraId="3947F6C2" w14:textId="09F3A0AD" w:rsidR="007A464B" w:rsidRPr="005766E2" w:rsidRDefault="007A464B" w:rsidP="007A464B">
            <w:pPr>
              <w:jc w:val="both"/>
              <w:rPr>
                <w:color w:val="000000"/>
                <w:lang w:val="en-GB"/>
              </w:rPr>
            </w:pPr>
            <w:r w:rsidRPr="005766E2">
              <w:rPr>
                <w:color w:val="000000"/>
              </w:rPr>
              <w:t>3.4E-02</w:t>
            </w:r>
          </w:p>
        </w:tc>
        <w:tc>
          <w:tcPr>
            <w:tcW w:w="1321" w:type="dxa"/>
            <w:tcBorders>
              <w:top w:val="nil"/>
              <w:left w:val="nil"/>
              <w:bottom w:val="nil"/>
              <w:right w:val="nil"/>
            </w:tcBorders>
            <w:shd w:val="clear" w:color="000000" w:fill="FCF7FA"/>
            <w:noWrap/>
            <w:vAlign w:val="bottom"/>
            <w:hideMark/>
          </w:tcPr>
          <w:p w14:paraId="18D236C3" w14:textId="6267BA7A" w:rsidR="007A464B" w:rsidRPr="005766E2" w:rsidRDefault="007A464B" w:rsidP="007A464B">
            <w:pPr>
              <w:jc w:val="both"/>
              <w:rPr>
                <w:color w:val="000000"/>
                <w:lang w:val="en-GB"/>
              </w:rPr>
            </w:pPr>
            <w:r w:rsidRPr="005766E2">
              <w:rPr>
                <w:color w:val="000000"/>
              </w:rPr>
              <w:t>2.6E-03</w:t>
            </w:r>
          </w:p>
        </w:tc>
        <w:tc>
          <w:tcPr>
            <w:tcW w:w="1321" w:type="dxa"/>
            <w:tcBorders>
              <w:top w:val="nil"/>
              <w:left w:val="nil"/>
              <w:bottom w:val="nil"/>
              <w:right w:val="nil"/>
            </w:tcBorders>
            <w:shd w:val="clear" w:color="000000" w:fill="FCF3F6"/>
            <w:noWrap/>
            <w:vAlign w:val="bottom"/>
            <w:hideMark/>
          </w:tcPr>
          <w:p w14:paraId="538B98DA" w14:textId="4069CBE9" w:rsidR="007A464B" w:rsidRPr="005766E2" w:rsidRDefault="007A464B" w:rsidP="007A464B">
            <w:pPr>
              <w:jc w:val="both"/>
              <w:rPr>
                <w:color w:val="000000"/>
                <w:lang w:val="en-GB"/>
              </w:rPr>
            </w:pPr>
            <w:r w:rsidRPr="005766E2">
              <w:rPr>
                <w:color w:val="000000"/>
              </w:rPr>
              <w:t>3.5E-03</w:t>
            </w:r>
          </w:p>
        </w:tc>
        <w:tc>
          <w:tcPr>
            <w:tcW w:w="1321" w:type="dxa"/>
            <w:tcBorders>
              <w:top w:val="nil"/>
              <w:left w:val="nil"/>
              <w:bottom w:val="nil"/>
              <w:right w:val="nil"/>
            </w:tcBorders>
            <w:shd w:val="clear" w:color="000000" w:fill="FA9C9E"/>
            <w:noWrap/>
            <w:vAlign w:val="bottom"/>
            <w:hideMark/>
          </w:tcPr>
          <w:p w14:paraId="2D73BE03" w14:textId="35C09192" w:rsidR="007A464B" w:rsidRPr="005766E2" w:rsidRDefault="007A464B" w:rsidP="007A464B">
            <w:pPr>
              <w:jc w:val="both"/>
              <w:rPr>
                <w:color w:val="000000"/>
                <w:lang w:val="en-GB"/>
              </w:rPr>
            </w:pPr>
            <w:r w:rsidRPr="005766E2">
              <w:rPr>
                <w:color w:val="000000"/>
              </w:rPr>
              <w:t>3.9E-02</w:t>
            </w:r>
          </w:p>
        </w:tc>
        <w:tc>
          <w:tcPr>
            <w:tcW w:w="1362" w:type="dxa"/>
            <w:tcBorders>
              <w:top w:val="nil"/>
              <w:left w:val="nil"/>
              <w:bottom w:val="nil"/>
              <w:right w:val="nil"/>
            </w:tcBorders>
            <w:shd w:val="clear" w:color="000000" w:fill="F8696B"/>
            <w:noWrap/>
            <w:vAlign w:val="bottom"/>
            <w:hideMark/>
          </w:tcPr>
          <w:p w14:paraId="4C4D3242" w14:textId="379D6568" w:rsidR="007A464B" w:rsidRPr="005766E2" w:rsidRDefault="007A464B" w:rsidP="007A464B">
            <w:pPr>
              <w:jc w:val="both"/>
              <w:rPr>
                <w:color w:val="000000"/>
                <w:lang w:val="en-GB"/>
              </w:rPr>
            </w:pPr>
            <w:r w:rsidRPr="005766E2">
              <w:rPr>
                <w:color w:val="000000"/>
              </w:rPr>
              <w:t>7.3E-02</w:t>
            </w:r>
          </w:p>
        </w:tc>
        <w:tc>
          <w:tcPr>
            <w:tcW w:w="1399" w:type="dxa"/>
            <w:tcBorders>
              <w:top w:val="nil"/>
              <w:left w:val="nil"/>
              <w:bottom w:val="nil"/>
              <w:right w:val="nil"/>
            </w:tcBorders>
            <w:shd w:val="clear" w:color="000000" w:fill="FCFCFF"/>
            <w:noWrap/>
            <w:vAlign w:val="bottom"/>
            <w:hideMark/>
          </w:tcPr>
          <w:p w14:paraId="488DFE85" w14:textId="2C4818AE" w:rsidR="007A464B" w:rsidRPr="005766E2" w:rsidRDefault="007A464B" w:rsidP="007A464B">
            <w:pPr>
              <w:jc w:val="both"/>
              <w:rPr>
                <w:color w:val="000000"/>
                <w:lang w:val="en-GB"/>
              </w:rPr>
            </w:pPr>
            <w:r w:rsidRPr="005766E2">
              <w:rPr>
                <w:color w:val="000000"/>
              </w:rPr>
              <w:t>1.8E-05</w:t>
            </w:r>
          </w:p>
        </w:tc>
        <w:tc>
          <w:tcPr>
            <w:tcW w:w="1321" w:type="dxa"/>
            <w:tcBorders>
              <w:top w:val="nil"/>
              <w:left w:val="nil"/>
              <w:bottom w:val="nil"/>
              <w:right w:val="single" w:sz="4" w:space="0" w:color="auto"/>
            </w:tcBorders>
            <w:shd w:val="clear" w:color="000000" w:fill="FCFCFF"/>
            <w:noWrap/>
            <w:vAlign w:val="bottom"/>
            <w:hideMark/>
          </w:tcPr>
          <w:p w14:paraId="0A6A076A" w14:textId="64E79324" w:rsidR="007A464B" w:rsidRPr="005766E2" w:rsidRDefault="007A464B" w:rsidP="007A464B">
            <w:pPr>
              <w:jc w:val="both"/>
              <w:rPr>
                <w:color w:val="000000"/>
                <w:lang w:val="en-GB"/>
              </w:rPr>
            </w:pPr>
            <w:r w:rsidRPr="005766E2">
              <w:rPr>
                <w:color w:val="000000"/>
              </w:rPr>
              <w:t>3.5E-04</w:t>
            </w:r>
          </w:p>
        </w:tc>
      </w:tr>
      <w:tr w:rsidR="007A464B" w:rsidRPr="005766E2" w14:paraId="5A662D9A" w14:textId="77777777" w:rsidTr="00075679">
        <w:trPr>
          <w:trHeight w:val="300"/>
        </w:trPr>
        <w:tc>
          <w:tcPr>
            <w:tcW w:w="3045" w:type="dxa"/>
            <w:tcBorders>
              <w:top w:val="nil"/>
              <w:left w:val="single" w:sz="4" w:space="0" w:color="auto"/>
              <w:bottom w:val="nil"/>
              <w:right w:val="nil"/>
            </w:tcBorders>
            <w:noWrap/>
            <w:vAlign w:val="bottom"/>
            <w:hideMark/>
          </w:tcPr>
          <w:p w14:paraId="62A3F81E" w14:textId="77777777" w:rsidR="007A464B" w:rsidRPr="005766E2" w:rsidRDefault="007A464B" w:rsidP="007A464B">
            <w:pPr>
              <w:jc w:val="both"/>
              <w:rPr>
                <w:color w:val="000000"/>
                <w:lang w:val="en-GB"/>
              </w:rPr>
            </w:pPr>
            <w:r w:rsidRPr="005766E2">
              <w:rPr>
                <w:color w:val="000000"/>
                <w:lang w:val="en-GB"/>
              </w:rPr>
              <w:t>Fine particulate matter formation</w:t>
            </w:r>
          </w:p>
        </w:tc>
        <w:tc>
          <w:tcPr>
            <w:tcW w:w="1486" w:type="dxa"/>
            <w:tcBorders>
              <w:top w:val="nil"/>
              <w:left w:val="nil"/>
              <w:bottom w:val="nil"/>
              <w:right w:val="nil"/>
            </w:tcBorders>
            <w:noWrap/>
            <w:vAlign w:val="bottom"/>
            <w:hideMark/>
          </w:tcPr>
          <w:p w14:paraId="47729022" w14:textId="77777777" w:rsidR="007A464B" w:rsidRPr="005766E2" w:rsidRDefault="007A464B" w:rsidP="007A464B">
            <w:pPr>
              <w:jc w:val="both"/>
              <w:rPr>
                <w:color w:val="000000"/>
                <w:lang w:val="en-GB"/>
              </w:rPr>
            </w:pPr>
            <w:r w:rsidRPr="005766E2">
              <w:rPr>
                <w:color w:val="000000"/>
                <w:lang w:val="en-GB"/>
              </w:rPr>
              <w:t>kg PM2.5 eq</w:t>
            </w:r>
          </w:p>
        </w:tc>
        <w:tc>
          <w:tcPr>
            <w:tcW w:w="1019" w:type="dxa"/>
            <w:tcBorders>
              <w:top w:val="nil"/>
              <w:left w:val="nil"/>
              <w:bottom w:val="nil"/>
              <w:right w:val="nil"/>
            </w:tcBorders>
            <w:noWrap/>
            <w:vAlign w:val="bottom"/>
            <w:hideMark/>
          </w:tcPr>
          <w:p w14:paraId="11103E26" w14:textId="2304B44E" w:rsidR="007A464B" w:rsidRPr="005766E2" w:rsidRDefault="007A464B" w:rsidP="007A464B">
            <w:pPr>
              <w:jc w:val="both"/>
              <w:rPr>
                <w:color w:val="000000"/>
                <w:lang w:val="en-GB"/>
              </w:rPr>
            </w:pPr>
            <w:r w:rsidRPr="005766E2">
              <w:rPr>
                <w:color w:val="000000"/>
              </w:rPr>
              <w:t>9.7E-02</w:t>
            </w:r>
          </w:p>
        </w:tc>
        <w:tc>
          <w:tcPr>
            <w:tcW w:w="1362" w:type="dxa"/>
            <w:tcBorders>
              <w:top w:val="nil"/>
              <w:left w:val="nil"/>
              <w:bottom w:val="nil"/>
              <w:right w:val="nil"/>
            </w:tcBorders>
            <w:shd w:val="clear" w:color="000000" w:fill="FCFCFF"/>
            <w:noWrap/>
            <w:vAlign w:val="bottom"/>
            <w:hideMark/>
          </w:tcPr>
          <w:p w14:paraId="372CEA75" w14:textId="0685E137" w:rsidR="007A464B" w:rsidRPr="005766E2" w:rsidRDefault="007A464B" w:rsidP="007A464B">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BBABD"/>
            <w:noWrap/>
            <w:vAlign w:val="bottom"/>
            <w:hideMark/>
          </w:tcPr>
          <w:p w14:paraId="512B5C40" w14:textId="591DBC64" w:rsidR="007A464B" w:rsidRPr="005766E2" w:rsidRDefault="007A464B" w:rsidP="007A464B">
            <w:pPr>
              <w:jc w:val="both"/>
              <w:rPr>
                <w:color w:val="000000"/>
                <w:lang w:val="en-GB"/>
              </w:rPr>
            </w:pPr>
            <w:r w:rsidRPr="005766E2">
              <w:rPr>
                <w:color w:val="000000"/>
              </w:rPr>
              <w:t>1.1E-02</w:t>
            </w:r>
          </w:p>
        </w:tc>
        <w:tc>
          <w:tcPr>
            <w:tcW w:w="1321" w:type="dxa"/>
            <w:tcBorders>
              <w:top w:val="nil"/>
              <w:left w:val="nil"/>
              <w:bottom w:val="nil"/>
              <w:right w:val="nil"/>
            </w:tcBorders>
            <w:shd w:val="clear" w:color="000000" w:fill="F8696B"/>
            <w:noWrap/>
            <w:vAlign w:val="bottom"/>
            <w:hideMark/>
          </w:tcPr>
          <w:p w14:paraId="077EE39D" w14:textId="64D1381F" w:rsidR="007A464B" w:rsidRPr="005766E2" w:rsidRDefault="007A464B" w:rsidP="007A464B">
            <w:pPr>
              <w:jc w:val="both"/>
              <w:rPr>
                <w:color w:val="000000"/>
                <w:lang w:val="en-GB"/>
              </w:rPr>
            </w:pPr>
            <w:r w:rsidRPr="005766E2">
              <w:rPr>
                <w:color w:val="000000"/>
              </w:rPr>
              <w:t>2.5E-02</w:t>
            </w:r>
          </w:p>
        </w:tc>
        <w:tc>
          <w:tcPr>
            <w:tcW w:w="1321" w:type="dxa"/>
            <w:tcBorders>
              <w:top w:val="nil"/>
              <w:left w:val="nil"/>
              <w:bottom w:val="nil"/>
              <w:right w:val="nil"/>
            </w:tcBorders>
            <w:shd w:val="clear" w:color="000000" w:fill="FCF1F4"/>
            <w:noWrap/>
            <w:vAlign w:val="bottom"/>
            <w:hideMark/>
          </w:tcPr>
          <w:p w14:paraId="29EEA1C7" w14:textId="4962D766" w:rsidR="007A464B" w:rsidRPr="005766E2" w:rsidRDefault="007A464B" w:rsidP="007A464B">
            <w:pPr>
              <w:jc w:val="both"/>
              <w:rPr>
                <w:color w:val="000000"/>
                <w:lang w:val="en-GB"/>
              </w:rPr>
            </w:pPr>
            <w:r w:rsidRPr="005766E2">
              <w:rPr>
                <w:color w:val="000000"/>
              </w:rPr>
              <w:t>3.1E-03</w:t>
            </w:r>
          </w:p>
        </w:tc>
        <w:tc>
          <w:tcPr>
            <w:tcW w:w="1321" w:type="dxa"/>
            <w:tcBorders>
              <w:top w:val="nil"/>
              <w:left w:val="nil"/>
              <w:bottom w:val="nil"/>
              <w:right w:val="nil"/>
            </w:tcBorders>
            <w:shd w:val="clear" w:color="000000" w:fill="FCE8EB"/>
            <w:noWrap/>
            <w:vAlign w:val="bottom"/>
            <w:hideMark/>
          </w:tcPr>
          <w:p w14:paraId="42C11B6C" w14:textId="6FEE5199" w:rsidR="007A464B" w:rsidRPr="005766E2" w:rsidRDefault="007A464B" w:rsidP="007A464B">
            <w:pPr>
              <w:jc w:val="both"/>
              <w:rPr>
                <w:color w:val="000000"/>
                <w:lang w:val="en-GB"/>
              </w:rPr>
            </w:pPr>
            <w:r w:rsidRPr="005766E2">
              <w:rPr>
                <w:color w:val="000000"/>
              </w:rPr>
              <w:t>3.4E-03</w:t>
            </w:r>
          </w:p>
        </w:tc>
        <w:tc>
          <w:tcPr>
            <w:tcW w:w="1321" w:type="dxa"/>
            <w:tcBorders>
              <w:top w:val="nil"/>
              <w:left w:val="nil"/>
              <w:bottom w:val="nil"/>
              <w:right w:val="nil"/>
            </w:tcBorders>
            <w:shd w:val="clear" w:color="000000" w:fill="FBCCCF"/>
            <w:noWrap/>
            <w:vAlign w:val="bottom"/>
            <w:hideMark/>
          </w:tcPr>
          <w:p w14:paraId="0545C6B2" w14:textId="24BD49DA" w:rsidR="007A464B" w:rsidRPr="005766E2" w:rsidRDefault="007A464B" w:rsidP="007A464B">
            <w:pPr>
              <w:jc w:val="both"/>
              <w:rPr>
                <w:color w:val="000000"/>
                <w:lang w:val="en-GB"/>
              </w:rPr>
            </w:pPr>
            <w:r w:rsidRPr="005766E2">
              <w:rPr>
                <w:color w:val="000000"/>
              </w:rPr>
              <w:t>1.6E-02</w:t>
            </w:r>
          </w:p>
        </w:tc>
        <w:tc>
          <w:tcPr>
            <w:tcW w:w="1362" w:type="dxa"/>
            <w:tcBorders>
              <w:top w:val="nil"/>
              <w:left w:val="nil"/>
              <w:bottom w:val="nil"/>
              <w:right w:val="nil"/>
            </w:tcBorders>
            <w:shd w:val="clear" w:color="000000" w:fill="F97072"/>
            <w:noWrap/>
            <w:vAlign w:val="bottom"/>
            <w:hideMark/>
          </w:tcPr>
          <w:p w14:paraId="60E44093" w14:textId="0CC6FFFF" w:rsidR="007A464B" w:rsidRPr="005766E2" w:rsidRDefault="007A464B" w:rsidP="007A464B">
            <w:pPr>
              <w:jc w:val="both"/>
              <w:rPr>
                <w:color w:val="000000"/>
                <w:lang w:val="en-GB"/>
              </w:rPr>
            </w:pPr>
            <w:r w:rsidRPr="005766E2">
              <w:rPr>
                <w:color w:val="000000"/>
              </w:rPr>
              <w:t>3.8E-02</w:t>
            </w:r>
          </w:p>
        </w:tc>
        <w:tc>
          <w:tcPr>
            <w:tcW w:w="1399" w:type="dxa"/>
            <w:tcBorders>
              <w:top w:val="nil"/>
              <w:left w:val="nil"/>
              <w:bottom w:val="nil"/>
              <w:right w:val="nil"/>
            </w:tcBorders>
            <w:shd w:val="clear" w:color="000000" w:fill="FCFCFF"/>
            <w:noWrap/>
            <w:vAlign w:val="bottom"/>
            <w:hideMark/>
          </w:tcPr>
          <w:p w14:paraId="2F8E4429" w14:textId="49579E45" w:rsidR="007A464B" w:rsidRPr="005766E2" w:rsidRDefault="007A464B" w:rsidP="007A464B">
            <w:pPr>
              <w:jc w:val="both"/>
              <w:rPr>
                <w:color w:val="000000"/>
                <w:lang w:val="en-GB"/>
              </w:rPr>
            </w:pPr>
            <w:r w:rsidRPr="005766E2">
              <w:rPr>
                <w:color w:val="000000"/>
              </w:rPr>
              <w:t>8.8E-06</w:t>
            </w:r>
          </w:p>
        </w:tc>
        <w:tc>
          <w:tcPr>
            <w:tcW w:w="1321" w:type="dxa"/>
            <w:tcBorders>
              <w:top w:val="nil"/>
              <w:left w:val="nil"/>
              <w:bottom w:val="nil"/>
              <w:right w:val="single" w:sz="4" w:space="0" w:color="auto"/>
            </w:tcBorders>
            <w:shd w:val="clear" w:color="000000" w:fill="FCFCFF"/>
            <w:noWrap/>
            <w:vAlign w:val="bottom"/>
            <w:hideMark/>
          </w:tcPr>
          <w:p w14:paraId="7FD99CED" w14:textId="415FA597" w:rsidR="007A464B" w:rsidRPr="005766E2" w:rsidRDefault="007A464B" w:rsidP="007A464B">
            <w:pPr>
              <w:jc w:val="both"/>
              <w:rPr>
                <w:color w:val="000000"/>
                <w:lang w:val="en-GB"/>
              </w:rPr>
            </w:pPr>
            <w:r w:rsidRPr="005766E2">
              <w:rPr>
                <w:color w:val="000000"/>
              </w:rPr>
              <w:t>1.5E-04</w:t>
            </w:r>
          </w:p>
        </w:tc>
      </w:tr>
      <w:tr w:rsidR="007A464B" w:rsidRPr="005766E2" w14:paraId="7130849F" w14:textId="77777777" w:rsidTr="00075679">
        <w:trPr>
          <w:trHeight w:val="300"/>
        </w:trPr>
        <w:tc>
          <w:tcPr>
            <w:tcW w:w="3045" w:type="dxa"/>
            <w:tcBorders>
              <w:top w:val="nil"/>
              <w:left w:val="single" w:sz="4" w:space="0" w:color="auto"/>
              <w:bottom w:val="nil"/>
              <w:right w:val="nil"/>
            </w:tcBorders>
            <w:noWrap/>
            <w:vAlign w:val="bottom"/>
            <w:hideMark/>
          </w:tcPr>
          <w:p w14:paraId="1CF05061" w14:textId="77777777" w:rsidR="007A464B" w:rsidRPr="005766E2" w:rsidRDefault="007A464B" w:rsidP="007A464B">
            <w:pPr>
              <w:jc w:val="both"/>
              <w:rPr>
                <w:color w:val="000000"/>
                <w:lang w:val="en-GB"/>
              </w:rPr>
            </w:pPr>
            <w:r w:rsidRPr="005766E2">
              <w:rPr>
                <w:color w:val="000000"/>
                <w:lang w:val="en-GB"/>
              </w:rPr>
              <w:t>Ozone formation, Terrestrial ecosystems</w:t>
            </w:r>
          </w:p>
        </w:tc>
        <w:tc>
          <w:tcPr>
            <w:tcW w:w="1486" w:type="dxa"/>
            <w:tcBorders>
              <w:top w:val="nil"/>
              <w:left w:val="nil"/>
              <w:bottom w:val="nil"/>
              <w:right w:val="nil"/>
            </w:tcBorders>
            <w:noWrap/>
            <w:vAlign w:val="bottom"/>
            <w:hideMark/>
          </w:tcPr>
          <w:p w14:paraId="4A484E23" w14:textId="77777777" w:rsidR="007A464B" w:rsidRPr="005766E2" w:rsidRDefault="007A464B" w:rsidP="007A464B">
            <w:pPr>
              <w:jc w:val="both"/>
              <w:rPr>
                <w:color w:val="000000"/>
                <w:lang w:val="en-GB"/>
              </w:rPr>
            </w:pPr>
            <w:r w:rsidRPr="005766E2">
              <w:rPr>
                <w:color w:val="000000"/>
                <w:lang w:val="en-GB"/>
              </w:rPr>
              <w:t>kg NOx eq</w:t>
            </w:r>
          </w:p>
        </w:tc>
        <w:tc>
          <w:tcPr>
            <w:tcW w:w="1019" w:type="dxa"/>
            <w:tcBorders>
              <w:top w:val="nil"/>
              <w:left w:val="nil"/>
              <w:bottom w:val="nil"/>
              <w:right w:val="nil"/>
            </w:tcBorders>
            <w:noWrap/>
            <w:vAlign w:val="bottom"/>
            <w:hideMark/>
          </w:tcPr>
          <w:p w14:paraId="52EA77B2" w14:textId="0D607A9C" w:rsidR="007A464B" w:rsidRPr="005766E2" w:rsidRDefault="007A464B" w:rsidP="007A464B">
            <w:pPr>
              <w:jc w:val="both"/>
              <w:rPr>
                <w:color w:val="000000"/>
                <w:lang w:val="en-GB"/>
              </w:rPr>
            </w:pPr>
            <w:r w:rsidRPr="005766E2">
              <w:rPr>
                <w:color w:val="000000"/>
              </w:rPr>
              <w:t>1.9E-01</w:t>
            </w:r>
          </w:p>
        </w:tc>
        <w:tc>
          <w:tcPr>
            <w:tcW w:w="1362" w:type="dxa"/>
            <w:tcBorders>
              <w:top w:val="nil"/>
              <w:left w:val="nil"/>
              <w:bottom w:val="nil"/>
              <w:right w:val="nil"/>
            </w:tcBorders>
            <w:shd w:val="clear" w:color="000000" w:fill="FCFCFF"/>
            <w:noWrap/>
            <w:vAlign w:val="bottom"/>
            <w:hideMark/>
          </w:tcPr>
          <w:p w14:paraId="07FEBF7C" w14:textId="494C639A" w:rsidR="007A464B" w:rsidRPr="005766E2" w:rsidRDefault="007A464B" w:rsidP="007A464B">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BD7DA"/>
            <w:noWrap/>
            <w:vAlign w:val="bottom"/>
            <w:hideMark/>
          </w:tcPr>
          <w:p w14:paraId="5304A707" w14:textId="1295D5E0" w:rsidR="007A464B" w:rsidRPr="005766E2" w:rsidRDefault="007A464B" w:rsidP="007A464B">
            <w:pPr>
              <w:jc w:val="both"/>
              <w:rPr>
                <w:color w:val="000000"/>
                <w:lang w:val="en-GB"/>
              </w:rPr>
            </w:pPr>
            <w:r w:rsidRPr="005766E2">
              <w:rPr>
                <w:color w:val="000000"/>
              </w:rPr>
              <w:t>1.5E-02</w:t>
            </w:r>
          </w:p>
        </w:tc>
        <w:tc>
          <w:tcPr>
            <w:tcW w:w="1321" w:type="dxa"/>
            <w:tcBorders>
              <w:top w:val="nil"/>
              <w:left w:val="nil"/>
              <w:bottom w:val="nil"/>
              <w:right w:val="nil"/>
            </w:tcBorders>
            <w:shd w:val="clear" w:color="000000" w:fill="FAA5A7"/>
            <w:noWrap/>
            <w:vAlign w:val="bottom"/>
            <w:hideMark/>
          </w:tcPr>
          <w:p w14:paraId="74888D1C" w14:textId="193ABE6E" w:rsidR="007A464B" w:rsidRPr="005766E2" w:rsidRDefault="007A464B" w:rsidP="007A464B">
            <w:pPr>
              <w:jc w:val="both"/>
              <w:rPr>
                <w:color w:val="000000"/>
                <w:lang w:val="en-GB"/>
              </w:rPr>
            </w:pPr>
            <w:r w:rsidRPr="005766E2">
              <w:rPr>
                <w:color w:val="000000"/>
              </w:rPr>
              <w:t>3.4E-02</w:t>
            </w:r>
          </w:p>
        </w:tc>
        <w:tc>
          <w:tcPr>
            <w:tcW w:w="1321" w:type="dxa"/>
            <w:tcBorders>
              <w:top w:val="nil"/>
              <w:left w:val="nil"/>
              <w:bottom w:val="nil"/>
              <w:right w:val="nil"/>
            </w:tcBorders>
            <w:shd w:val="clear" w:color="000000" w:fill="FCF7FA"/>
            <w:noWrap/>
            <w:vAlign w:val="bottom"/>
            <w:hideMark/>
          </w:tcPr>
          <w:p w14:paraId="359A55A5" w14:textId="7DA84372" w:rsidR="007A464B" w:rsidRPr="005766E2" w:rsidRDefault="007A464B" w:rsidP="007A464B">
            <w:pPr>
              <w:jc w:val="both"/>
              <w:rPr>
                <w:color w:val="000000"/>
                <w:lang w:val="en-GB"/>
              </w:rPr>
            </w:pPr>
            <w:r w:rsidRPr="005766E2">
              <w:rPr>
                <w:color w:val="000000"/>
              </w:rPr>
              <w:t>2.7E-03</w:t>
            </w:r>
          </w:p>
        </w:tc>
        <w:tc>
          <w:tcPr>
            <w:tcW w:w="1321" w:type="dxa"/>
            <w:tcBorders>
              <w:top w:val="nil"/>
              <w:left w:val="nil"/>
              <w:bottom w:val="nil"/>
              <w:right w:val="nil"/>
            </w:tcBorders>
            <w:shd w:val="clear" w:color="000000" w:fill="FCF3F6"/>
            <w:noWrap/>
            <w:vAlign w:val="bottom"/>
            <w:hideMark/>
          </w:tcPr>
          <w:p w14:paraId="7CD4791F" w14:textId="3B30632D" w:rsidR="007A464B" w:rsidRPr="005766E2" w:rsidRDefault="007A464B" w:rsidP="007A464B">
            <w:pPr>
              <w:jc w:val="both"/>
              <w:rPr>
                <w:color w:val="000000"/>
                <w:lang w:val="en-GB"/>
              </w:rPr>
            </w:pPr>
            <w:r w:rsidRPr="005766E2">
              <w:rPr>
                <w:color w:val="000000"/>
              </w:rPr>
              <w:t>3.7E-03</w:t>
            </w:r>
          </w:p>
        </w:tc>
        <w:tc>
          <w:tcPr>
            <w:tcW w:w="1321" w:type="dxa"/>
            <w:tcBorders>
              <w:top w:val="nil"/>
              <w:left w:val="nil"/>
              <w:bottom w:val="nil"/>
              <w:right w:val="nil"/>
            </w:tcBorders>
            <w:shd w:val="clear" w:color="000000" w:fill="F98386"/>
            <w:noWrap/>
            <w:vAlign w:val="bottom"/>
            <w:hideMark/>
          </w:tcPr>
          <w:p w14:paraId="7E37A6D3" w14:textId="4A598B71" w:rsidR="007A464B" w:rsidRPr="005766E2" w:rsidRDefault="007A464B" w:rsidP="007A464B">
            <w:pPr>
              <w:jc w:val="both"/>
              <w:rPr>
                <w:color w:val="000000"/>
                <w:lang w:val="en-GB"/>
              </w:rPr>
            </w:pPr>
            <w:r w:rsidRPr="005766E2">
              <w:rPr>
                <w:color w:val="000000"/>
              </w:rPr>
              <w:t>5.1E-02</w:t>
            </w:r>
          </w:p>
        </w:tc>
        <w:tc>
          <w:tcPr>
            <w:tcW w:w="1362" w:type="dxa"/>
            <w:tcBorders>
              <w:top w:val="nil"/>
              <w:left w:val="nil"/>
              <w:bottom w:val="nil"/>
              <w:right w:val="nil"/>
            </w:tcBorders>
            <w:shd w:val="clear" w:color="000000" w:fill="F8696B"/>
            <w:noWrap/>
            <w:vAlign w:val="bottom"/>
            <w:hideMark/>
          </w:tcPr>
          <w:p w14:paraId="3807E390" w14:textId="68473C93" w:rsidR="007A464B" w:rsidRPr="005766E2" w:rsidRDefault="007A464B" w:rsidP="007A464B">
            <w:pPr>
              <w:jc w:val="both"/>
              <w:rPr>
                <w:color w:val="000000"/>
                <w:lang w:val="en-GB"/>
              </w:rPr>
            </w:pPr>
            <w:r w:rsidRPr="005766E2">
              <w:rPr>
                <w:color w:val="000000"/>
              </w:rPr>
              <w:t>7.8E-02</w:t>
            </w:r>
          </w:p>
        </w:tc>
        <w:tc>
          <w:tcPr>
            <w:tcW w:w="1399" w:type="dxa"/>
            <w:tcBorders>
              <w:top w:val="nil"/>
              <w:left w:val="nil"/>
              <w:bottom w:val="nil"/>
              <w:right w:val="nil"/>
            </w:tcBorders>
            <w:shd w:val="clear" w:color="000000" w:fill="FCFCFF"/>
            <w:noWrap/>
            <w:vAlign w:val="bottom"/>
            <w:hideMark/>
          </w:tcPr>
          <w:p w14:paraId="21B1EF58" w14:textId="0FEBBB08" w:rsidR="007A464B" w:rsidRPr="005766E2" w:rsidRDefault="007A464B" w:rsidP="007A464B">
            <w:pPr>
              <w:jc w:val="both"/>
              <w:rPr>
                <w:color w:val="000000"/>
                <w:lang w:val="en-GB"/>
              </w:rPr>
            </w:pPr>
            <w:r w:rsidRPr="005766E2">
              <w:rPr>
                <w:color w:val="000000"/>
              </w:rPr>
              <w:t>1.8E-05</w:t>
            </w:r>
          </w:p>
        </w:tc>
        <w:tc>
          <w:tcPr>
            <w:tcW w:w="1321" w:type="dxa"/>
            <w:tcBorders>
              <w:top w:val="nil"/>
              <w:left w:val="nil"/>
              <w:bottom w:val="nil"/>
              <w:right w:val="single" w:sz="4" w:space="0" w:color="auto"/>
            </w:tcBorders>
            <w:shd w:val="clear" w:color="000000" w:fill="FCFCFF"/>
            <w:noWrap/>
            <w:vAlign w:val="bottom"/>
            <w:hideMark/>
          </w:tcPr>
          <w:p w14:paraId="4237C940" w14:textId="6172DD66" w:rsidR="007A464B" w:rsidRPr="005766E2" w:rsidRDefault="007A464B" w:rsidP="007A464B">
            <w:pPr>
              <w:jc w:val="both"/>
              <w:rPr>
                <w:color w:val="000000"/>
                <w:lang w:val="en-GB"/>
              </w:rPr>
            </w:pPr>
            <w:r w:rsidRPr="005766E2">
              <w:rPr>
                <w:color w:val="000000"/>
              </w:rPr>
              <w:t>3.8E-04</w:t>
            </w:r>
          </w:p>
        </w:tc>
      </w:tr>
      <w:tr w:rsidR="007A464B" w:rsidRPr="005766E2" w14:paraId="6658E37B" w14:textId="77777777" w:rsidTr="00075679">
        <w:trPr>
          <w:trHeight w:val="340"/>
        </w:trPr>
        <w:tc>
          <w:tcPr>
            <w:tcW w:w="3045" w:type="dxa"/>
            <w:tcBorders>
              <w:top w:val="nil"/>
              <w:left w:val="single" w:sz="4" w:space="0" w:color="auto"/>
              <w:bottom w:val="nil"/>
              <w:right w:val="nil"/>
            </w:tcBorders>
            <w:noWrap/>
            <w:vAlign w:val="bottom"/>
            <w:hideMark/>
          </w:tcPr>
          <w:p w14:paraId="6D5CC8F0" w14:textId="77777777" w:rsidR="007A464B" w:rsidRPr="005766E2" w:rsidRDefault="007A464B" w:rsidP="007A464B">
            <w:pPr>
              <w:jc w:val="both"/>
              <w:rPr>
                <w:color w:val="000000"/>
                <w:lang w:val="en-GB"/>
              </w:rPr>
            </w:pPr>
            <w:r w:rsidRPr="005766E2">
              <w:rPr>
                <w:color w:val="000000"/>
                <w:lang w:val="en-GB"/>
              </w:rPr>
              <w:t>Terrestrial acidification</w:t>
            </w:r>
          </w:p>
        </w:tc>
        <w:tc>
          <w:tcPr>
            <w:tcW w:w="1486" w:type="dxa"/>
            <w:tcBorders>
              <w:top w:val="nil"/>
              <w:left w:val="nil"/>
              <w:bottom w:val="nil"/>
              <w:right w:val="nil"/>
            </w:tcBorders>
            <w:noWrap/>
            <w:vAlign w:val="bottom"/>
            <w:hideMark/>
          </w:tcPr>
          <w:p w14:paraId="1B957EB9" w14:textId="77777777" w:rsidR="007A464B" w:rsidRPr="005766E2" w:rsidRDefault="007A464B" w:rsidP="007A464B">
            <w:pPr>
              <w:jc w:val="both"/>
              <w:rPr>
                <w:color w:val="000000"/>
                <w:lang w:val="en-GB"/>
              </w:rPr>
            </w:pPr>
            <w:r w:rsidRPr="005766E2">
              <w:rPr>
                <w:color w:val="000000"/>
                <w:lang w:val="en-GB"/>
              </w:rPr>
              <w:t>kg SO</w:t>
            </w:r>
            <w:r w:rsidRPr="005766E2">
              <w:rPr>
                <w:color w:val="000000"/>
                <w:vertAlign w:val="subscript"/>
                <w:lang w:val="en-GB"/>
              </w:rPr>
              <w:t>2</w:t>
            </w:r>
            <w:r w:rsidRPr="005766E2">
              <w:rPr>
                <w:color w:val="000000"/>
                <w:lang w:val="en-GB"/>
              </w:rPr>
              <w:t xml:space="preserve"> eq</w:t>
            </w:r>
          </w:p>
        </w:tc>
        <w:tc>
          <w:tcPr>
            <w:tcW w:w="1019" w:type="dxa"/>
            <w:tcBorders>
              <w:top w:val="nil"/>
              <w:left w:val="nil"/>
              <w:bottom w:val="nil"/>
              <w:right w:val="nil"/>
            </w:tcBorders>
            <w:noWrap/>
            <w:vAlign w:val="bottom"/>
            <w:hideMark/>
          </w:tcPr>
          <w:p w14:paraId="512B4976" w14:textId="0EA47470" w:rsidR="007A464B" w:rsidRPr="005766E2" w:rsidRDefault="007A464B" w:rsidP="007A464B">
            <w:pPr>
              <w:jc w:val="both"/>
              <w:rPr>
                <w:color w:val="000000"/>
                <w:lang w:val="en-GB"/>
              </w:rPr>
            </w:pPr>
            <w:r w:rsidRPr="005766E2">
              <w:rPr>
                <w:color w:val="000000"/>
              </w:rPr>
              <w:t>2.8E-01</w:t>
            </w:r>
          </w:p>
        </w:tc>
        <w:tc>
          <w:tcPr>
            <w:tcW w:w="1362" w:type="dxa"/>
            <w:tcBorders>
              <w:top w:val="nil"/>
              <w:left w:val="nil"/>
              <w:bottom w:val="nil"/>
              <w:right w:val="nil"/>
            </w:tcBorders>
            <w:shd w:val="clear" w:color="000000" w:fill="FCFCFF"/>
            <w:noWrap/>
            <w:vAlign w:val="bottom"/>
            <w:hideMark/>
          </w:tcPr>
          <w:p w14:paraId="04AE0DEF" w14:textId="5613B31E" w:rsidR="007A464B" w:rsidRPr="005766E2" w:rsidRDefault="007A464B" w:rsidP="007A464B">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BCBCE"/>
            <w:noWrap/>
            <w:vAlign w:val="bottom"/>
            <w:hideMark/>
          </w:tcPr>
          <w:p w14:paraId="24594A0A" w14:textId="4CCB7C36" w:rsidR="007A464B" w:rsidRPr="005766E2" w:rsidRDefault="007A464B" w:rsidP="007A464B">
            <w:pPr>
              <w:jc w:val="both"/>
              <w:rPr>
                <w:color w:val="000000"/>
                <w:lang w:val="en-GB"/>
              </w:rPr>
            </w:pPr>
            <w:r w:rsidRPr="005766E2">
              <w:rPr>
                <w:color w:val="000000"/>
              </w:rPr>
              <w:t>2.7E-02</w:t>
            </w:r>
          </w:p>
        </w:tc>
        <w:tc>
          <w:tcPr>
            <w:tcW w:w="1321" w:type="dxa"/>
            <w:tcBorders>
              <w:top w:val="nil"/>
              <w:left w:val="nil"/>
              <w:bottom w:val="nil"/>
              <w:right w:val="nil"/>
            </w:tcBorders>
            <w:shd w:val="clear" w:color="000000" w:fill="F8696B"/>
            <w:noWrap/>
            <w:vAlign w:val="bottom"/>
            <w:hideMark/>
          </w:tcPr>
          <w:p w14:paraId="107A2EAA" w14:textId="3568F630" w:rsidR="007A464B" w:rsidRPr="005766E2" w:rsidRDefault="007A464B" w:rsidP="007A464B">
            <w:pPr>
              <w:jc w:val="both"/>
              <w:rPr>
                <w:color w:val="000000"/>
                <w:lang w:val="en-GB"/>
              </w:rPr>
            </w:pPr>
            <w:r w:rsidRPr="005766E2">
              <w:rPr>
                <w:color w:val="000000"/>
              </w:rPr>
              <w:t>8.1E-02</w:t>
            </w:r>
          </w:p>
        </w:tc>
        <w:tc>
          <w:tcPr>
            <w:tcW w:w="1321" w:type="dxa"/>
            <w:tcBorders>
              <w:top w:val="nil"/>
              <w:left w:val="nil"/>
              <w:bottom w:val="nil"/>
              <w:right w:val="nil"/>
            </w:tcBorders>
            <w:shd w:val="clear" w:color="000000" w:fill="FCF1F4"/>
            <w:noWrap/>
            <w:vAlign w:val="bottom"/>
            <w:hideMark/>
          </w:tcPr>
          <w:p w14:paraId="3A5CD8BF" w14:textId="16B96FB9" w:rsidR="007A464B" w:rsidRPr="005766E2" w:rsidRDefault="007A464B" w:rsidP="007A464B">
            <w:pPr>
              <w:jc w:val="both"/>
              <w:rPr>
                <w:color w:val="000000"/>
                <w:lang w:val="en-GB"/>
              </w:rPr>
            </w:pPr>
            <w:r w:rsidRPr="005766E2">
              <w:rPr>
                <w:color w:val="000000"/>
              </w:rPr>
              <w:t>8.5E-03</w:t>
            </w:r>
          </w:p>
        </w:tc>
        <w:tc>
          <w:tcPr>
            <w:tcW w:w="1321" w:type="dxa"/>
            <w:tcBorders>
              <w:top w:val="nil"/>
              <w:left w:val="nil"/>
              <w:bottom w:val="nil"/>
              <w:right w:val="nil"/>
            </w:tcBorders>
            <w:shd w:val="clear" w:color="000000" w:fill="FCEAED"/>
            <w:noWrap/>
            <w:vAlign w:val="bottom"/>
            <w:hideMark/>
          </w:tcPr>
          <w:p w14:paraId="16F3D894" w14:textId="62FFCF57" w:rsidR="007A464B" w:rsidRPr="005766E2" w:rsidRDefault="007A464B" w:rsidP="007A464B">
            <w:pPr>
              <w:jc w:val="both"/>
              <w:rPr>
                <w:color w:val="000000"/>
                <w:lang w:val="en-GB"/>
              </w:rPr>
            </w:pPr>
            <w:r w:rsidRPr="005766E2">
              <w:rPr>
                <w:color w:val="000000"/>
              </w:rPr>
              <w:t>1.0E-02</w:t>
            </w:r>
          </w:p>
        </w:tc>
        <w:tc>
          <w:tcPr>
            <w:tcW w:w="1321" w:type="dxa"/>
            <w:tcBorders>
              <w:top w:val="nil"/>
              <w:left w:val="nil"/>
              <w:bottom w:val="nil"/>
              <w:right w:val="nil"/>
            </w:tcBorders>
            <w:shd w:val="clear" w:color="000000" w:fill="FBD3D5"/>
            <w:noWrap/>
            <w:vAlign w:val="bottom"/>
            <w:hideMark/>
          </w:tcPr>
          <w:p w14:paraId="23C85A4B" w14:textId="0AC23338" w:rsidR="007A464B" w:rsidRPr="005766E2" w:rsidRDefault="007A464B" w:rsidP="007A464B">
            <w:pPr>
              <w:jc w:val="both"/>
              <w:rPr>
                <w:color w:val="000000"/>
                <w:lang w:val="en-GB"/>
              </w:rPr>
            </w:pPr>
            <w:r w:rsidRPr="005766E2">
              <w:rPr>
                <w:color w:val="000000"/>
              </w:rPr>
              <w:t>4.0E-02</w:t>
            </w:r>
          </w:p>
        </w:tc>
        <w:tc>
          <w:tcPr>
            <w:tcW w:w="1362" w:type="dxa"/>
            <w:tcBorders>
              <w:top w:val="nil"/>
              <w:left w:val="nil"/>
              <w:bottom w:val="nil"/>
              <w:right w:val="nil"/>
            </w:tcBorders>
            <w:shd w:val="clear" w:color="000000" w:fill="F98284"/>
            <w:noWrap/>
            <w:vAlign w:val="bottom"/>
            <w:hideMark/>
          </w:tcPr>
          <w:p w14:paraId="583CAF62" w14:textId="5733B36C" w:rsidR="007A464B" w:rsidRPr="005766E2" w:rsidRDefault="007A464B" w:rsidP="007A464B">
            <w:pPr>
              <w:jc w:val="both"/>
              <w:rPr>
                <w:color w:val="000000"/>
                <w:lang w:val="en-GB"/>
              </w:rPr>
            </w:pPr>
            <w:r w:rsidRPr="005766E2">
              <w:rPr>
                <w:color w:val="000000"/>
              </w:rPr>
              <w:t>1.1E-01</w:t>
            </w:r>
          </w:p>
        </w:tc>
        <w:tc>
          <w:tcPr>
            <w:tcW w:w="1399" w:type="dxa"/>
            <w:tcBorders>
              <w:top w:val="nil"/>
              <w:left w:val="nil"/>
              <w:bottom w:val="nil"/>
              <w:right w:val="nil"/>
            </w:tcBorders>
            <w:shd w:val="clear" w:color="000000" w:fill="FCFCFF"/>
            <w:noWrap/>
            <w:vAlign w:val="bottom"/>
            <w:hideMark/>
          </w:tcPr>
          <w:p w14:paraId="2B212F06" w14:textId="75772C65" w:rsidR="007A464B" w:rsidRPr="005766E2" w:rsidRDefault="007A464B" w:rsidP="007A464B">
            <w:pPr>
              <w:jc w:val="both"/>
              <w:rPr>
                <w:color w:val="000000"/>
                <w:lang w:val="en-GB"/>
              </w:rPr>
            </w:pPr>
            <w:r w:rsidRPr="005766E2">
              <w:rPr>
                <w:color w:val="000000"/>
              </w:rPr>
              <w:t>2.3E-05</w:t>
            </w:r>
          </w:p>
        </w:tc>
        <w:tc>
          <w:tcPr>
            <w:tcW w:w="1321" w:type="dxa"/>
            <w:tcBorders>
              <w:top w:val="nil"/>
              <w:left w:val="nil"/>
              <w:bottom w:val="nil"/>
              <w:right w:val="single" w:sz="4" w:space="0" w:color="auto"/>
            </w:tcBorders>
            <w:shd w:val="clear" w:color="000000" w:fill="FCFCFF"/>
            <w:noWrap/>
            <w:vAlign w:val="bottom"/>
            <w:hideMark/>
          </w:tcPr>
          <w:p w14:paraId="3315CCA7" w14:textId="77EF09B0" w:rsidR="007A464B" w:rsidRPr="005766E2" w:rsidRDefault="007A464B" w:rsidP="007A464B">
            <w:pPr>
              <w:jc w:val="both"/>
              <w:rPr>
                <w:color w:val="000000"/>
                <w:lang w:val="en-GB"/>
              </w:rPr>
            </w:pPr>
            <w:r w:rsidRPr="005766E2">
              <w:rPr>
                <w:color w:val="000000"/>
              </w:rPr>
              <w:t>3.8E-04</w:t>
            </w:r>
          </w:p>
        </w:tc>
      </w:tr>
      <w:tr w:rsidR="007A464B" w:rsidRPr="005766E2" w14:paraId="4D1F1F00" w14:textId="77777777" w:rsidTr="00075679">
        <w:trPr>
          <w:trHeight w:val="300"/>
        </w:trPr>
        <w:tc>
          <w:tcPr>
            <w:tcW w:w="3045" w:type="dxa"/>
            <w:tcBorders>
              <w:top w:val="nil"/>
              <w:left w:val="single" w:sz="4" w:space="0" w:color="auto"/>
              <w:bottom w:val="nil"/>
              <w:right w:val="nil"/>
            </w:tcBorders>
            <w:noWrap/>
            <w:vAlign w:val="bottom"/>
            <w:hideMark/>
          </w:tcPr>
          <w:p w14:paraId="7B1BC417" w14:textId="77777777" w:rsidR="007A464B" w:rsidRPr="005766E2" w:rsidRDefault="007A464B" w:rsidP="007A464B">
            <w:pPr>
              <w:jc w:val="both"/>
              <w:rPr>
                <w:color w:val="000000"/>
                <w:lang w:val="en-GB"/>
              </w:rPr>
            </w:pPr>
            <w:r w:rsidRPr="005766E2">
              <w:rPr>
                <w:color w:val="000000"/>
                <w:lang w:val="en-GB"/>
              </w:rPr>
              <w:t>Freshwater eutrophication</w:t>
            </w:r>
          </w:p>
        </w:tc>
        <w:tc>
          <w:tcPr>
            <w:tcW w:w="1486" w:type="dxa"/>
            <w:tcBorders>
              <w:top w:val="nil"/>
              <w:left w:val="nil"/>
              <w:bottom w:val="nil"/>
              <w:right w:val="nil"/>
            </w:tcBorders>
            <w:noWrap/>
            <w:vAlign w:val="bottom"/>
            <w:hideMark/>
          </w:tcPr>
          <w:p w14:paraId="733EA176" w14:textId="77777777" w:rsidR="007A464B" w:rsidRPr="005766E2" w:rsidRDefault="007A464B" w:rsidP="007A464B">
            <w:pPr>
              <w:jc w:val="both"/>
              <w:rPr>
                <w:color w:val="000000"/>
                <w:lang w:val="en-GB"/>
              </w:rPr>
            </w:pPr>
            <w:r w:rsidRPr="005766E2">
              <w:rPr>
                <w:color w:val="000000"/>
                <w:lang w:val="en-GB"/>
              </w:rPr>
              <w:t>kg P eq</w:t>
            </w:r>
          </w:p>
        </w:tc>
        <w:tc>
          <w:tcPr>
            <w:tcW w:w="1019" w:type="dxa"/>
            <w:tcBorders>
              <w:top w:val="nil"/>
              <w:left w:val="nil"/>
              <w:bottom w:val="nil"/>
              <w:right w:val="nil"/>
            </w:tcBorders>
            <w:noWrap/>
            <w:vAlign w:val="bottom"/>
            <w:hideMark/>
          </w:tcPr>
          <w:p w14:paraId="44C5167D" w14:textId="28538D77" w:rsidR="007A464B" w:rsidRPr="005766E2" w:rsidRDefault="007A464B" w:rsidP="007A464B">
            <w:pPr>
              <w:jc w:val="both"/>
              <w:rPr>
                <w:color w:val="000000"/>
                <w:lang w:val="en-GB"/>
              </w:rPr>
            </w:pPr>
            <w:r w:rsidRPr="005766E2">
              <w:rPr>
                <w:color w:val="000000"/>
              </w:rPr>
              <w:t>3.8E-02</w:t>
            </w:r>
          </w:p>
        </w:tc>
        <w:tc>
          <w:tcPr>
            <w:tcW w:w="1362" w:type="dxa"/>
            <w:tcBorders>
              <w:top w:val="nil"/>
              <w:left w:val="nil"/>
              <w:bottom w:val="nil"/>
              <w:right w:val="nil"/>
            </w:tcBorders>
            <w:shd w:val="clear" w:color="000000" w:fill="FCFCFF"/>
            <w:noWrap/>
            <w:vAlign w:val="bottom"/>
            <w:hideMark/>
          </w:tcPr>
          <w:p w14:paraId="57FCA588" w14:textId="2866D0B2" w:rsidR="007A464B" w:rsidRPr="005766E2" w:rsidRDefault="007A464B" w:rsidP="007A464B">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8696B"/>
            <w:noWrap/>
            <w:vAlign w:val="bottom"/>
            <w:hideMark/>
          </w:tcPr>
          <w:p w14:paraId="1267305F" w14:textId="0B60F490" w:rsidR="007A464B" w:rsidRPr="005766E2" w:rsidRDefault="007A464B" w:rsidP="007A464B">
            <w:pPr>
              <w:jc w:val="both"/>
              <w:rPr>
                <w:color w:val="000000"/>
                <w:lang w:val="en-GB"/>
              </w:rPr>
            </w:pPr>
            <w:r w:rsidRPr="005766E2">
              <w:rPr>
                <w:color w:val="000000"/>
              </w:rPr>
              <w:t>7.5E-03</w:t>
            </w:r>
          </w:p>
        </w:tc>
        <w:tc>
          <w:tcPr>
            <w:tcW w:w="1321" w:type="dxa"/>
            <w:tcBorders>
              <w:top w:val="nil"/>
              <w:left w:val="nil"/>
              <w:bottom w:val="nil"/>
              <w:right w:val="nil"/>
            </w:tcBorders>
            <w:shd w:val="clear" w:color="000000" w:fill="FAA5A8"/>
            <w:noWrap/>
            <w:vAlign w:val="bottom"/>
            <w:hideMark/>
          </w:tcPr>
          <w:p w14:paraId="1BB75773" w14:textId="2192FF1F" w:rsidR="007A464B" w:rsidRPr="005766E2" w:rsidRDefault="007A464B" w:rsidP="007A464B">
            <w:pPr>
              <w:jc w:val="both"/>
              <w:rPr>
                <w:color w:val="000000"/>
                <w:lang w:val="en-GB"/>
              </w:rPr>
            </w:pPr>
            <w:r w:rsidRPr="005766E2">
              <w:rPr>
                <w:color w:val="000000"/>
              </w:rPr>
              <w:t>4.5E-03</w:t>
            </w:r>
          </w:p>
        </w:tc>
        <w:tc>
          <w:tcPr>
            <w:tcW w:w="1321" w:type="dxa"/>
            <w:tcBorders>
              <w:top w:val="nil"/>
              <w:left w:val="nil"/>
              <w:bottom w:val="nil"/>
              <w:right w:val="nil"/>
            </w:tcBorders>
            <w:shd w:val="clear" w:color="000000" w:fill="FCF3F6"/>
            <w:noWrap/>
            <w:vAlign w:val="bottom"/>
            <w:hideMark/>
          </w:tcPr>
          <w:p w14:paraId="63A28D53" w14:textId="1F5214B1" w:rsidR="007A464B" w:rsidRPr="005766E2" w:rsidRDefault="007A464B" w:rsidP="007A464B">
            <w:pPr>
              <w:jc w:val="both"/>
              <w:rPr>
                <w:color w:val="000000"/>
                <w:lang w:val="en-GB"/>
              </w:rPr>
            </w:pPr>
            <w:r w:rsidRPr="005766E2">
              <w:rPr>
                <w:color w:val="000000"/>
              </w:rPr>
              <w:t>1.5E-03</w:t>
            </w:r>
          </w:p>
        </w:tc>
        <w:tc>
          <w:tcPr>
            <w:tcW w:w="1321" w:type="dxa"/>
            <w:tcBorders>
              <w:top w:val="nil"/>
              <w:left w:val="nil"/>
              <w:bottom w:val="nil"/>
              <w:right w:val="nil"/>
            </w:tcBorders>
            <w:shd w:val="clear" w:color="000000" w:fill="FCE2E5"/>
            <w:noWrap/>
            <w:vAlign w:val="bottom"/>
            <w:hideMark/>
          </w:tcPr>
          <w:p w14:paraId="6E148BFB" w14:textId="2AF08845" w:rsidR="007A464B" w:rsidRPr="005766E2" w:rsidRDefault="007A464B" w:rsidP="007A464B">
            <w:pPr>
              <w:jc w:val="both"/>
              <w:rPr>
                <w:color w:val="000000"/>
                <w:lang w:val="en-GB"/>
              </w:rPr>
            </w:pPr>
            <w:r w:rsidRPr="005766E2">
              <w:rPr>
                <w:color w:val="000000"/>
              </w:rPr>
              <w:t>1.3E-03</w:t>
            </w:r>
          </w:p>
        </w:tc>
        <w:tc>
          <w:tcPr>
            <w:tcW w:w="1321" w:type="dxa"/>
            <w:tcBorders>
              <w:top w:val="nil"/>
              <w:left w:val="nil"/>
              <w:bottom w:val="nil"/>
              <w:right w:val="nil"/>
            </w:tcBorders>
            <w:shd w:val="clear" w:color="000000" w:fill="FBC6C9"/>
            <w:noWrap/>
            <w:vAlign w:val="bottom"/>
            <w:hideMark/>
          </w:tcPr>
          <w:p w14:paraId="254B0C6E" w14:textId="68A87ADB" w:rsidR="007A464B" w:rsidRPr="005766E2" w:rsidRDefault="007A464B" w:rsidP="007A464B">
            <w:pPr>
              <w:jc w:val="both"/>
              <w:rPr>
                <w:color w:val="000000"/>
                <w:lang w:val="en-GB"/>
              </w:rPr>
            </w:pPr>
            <w:r w:rsidRPr="005766E2">
              <w:rPr>
                <w:color w:val="000000"/>
              </w:rPr>
              <w:t>1.0E-02</w:t>
            </w:r>
          </w:p>
        </w:tc>
        <w:tc>
          <w:tcPr>
            <w:tcW w:w="1362" w:type="dxa"/>
            <w:tcBorders>
              <w:top w:val="nil"/>
              <w:left w:val="nil"/>
              <w:bottom w:val="nil"/>
              <w:right w:val="nil"/>
            </w:tcBorders>
            <w:shd w:val="clear" w:color="000000" w:fill="F96D6F"/>
            <w:noWrap/>
            <w:vAlign w:val="bottom"/>
            <w:hideMark/>
          </w:tcPr>
          <w:p w14:paraId="4B288F2F" w14:textId="227E21D1" w:rsidR="007A464B" w:rsidRPr="005766E2" w:rsidRDefault="007A464B" w:rsidP="007A464B">
            <w:pPr>
              <w:jc w:val="both"/>
              <w:rPr>
                <w:color w:val="000000"/>
                <w:lang w:val="en-GB"/>
              </w:rPr>
            </w:pPr>
            <w:r w:rsidRPr="005766E2">
              <w:rPr>
                <w:color w:val="000000"/>
              </w:rPr>
              <w:t>1.2E-02</w:t>
            </w:r>
          </w:p>
        </w:tc>
        <w:tc>
          <w:tcPr>
            <w:tcW w:w="1399" w:type="dxa"/>
            <w:tcBorders>
              <w:top w:val="nil"/>
              <w:left w:val="nil"/>
              <w:bottom w:val="nil"/>
              <w:right w:val="nil"/>
            </w:tcBorders>
            <w:shd w:val="clear" w:color="000000" w:fill="FCFCFF"/>
            <w:noWrap/>
            <w:vAlign w:val="bottom"/>
            <w:hideMark/>
          </w:tcPr>
          <w:p w14:paraId="6E09D2E4" w14:textId="5BE404DF" w:rsidR="007A464B" w:rsidRPr="005766E2" w:rsidRDefault="007A464B" w:rsidP="007A464B">
            <w:pPr>
              <w:jc w:val="both"/>
              <w:rPr>
                <w:color w:val="000000"/>
                <w:lang w:val="en-GB"/>
              </w:rPr>
            </w:pPr>
            <w:r w:rsidRPr="005766E2">
              <w:rPr>
                <w:color w:val="000000"/>
              </w:rPr>
              <w:t>4.4E-05</w:t>
            </w:r>
          </w:p>
        </w:tc>
        <w:tc>
          <w:tcPr>
            <w:tcW w:w="1321" w:type="dxa"/>
            <w:tcBorders>
              <w:top w:val="nil"/>
              <w:left w:val="nil"/>
              <w:bottom w:val="nil"/>
              <w:right w:val="single" w:sz="4" w:space="0" w:color="auto"/>
            </w:tcBorders>
            <w:shd w:val="clear" w:color="000000" w:fill="FCF9FC"/>
            <w:noWrap/>
            <w:vAlign w:val="bottom"/>
            <w:hideMark/>
          </w:tcPr>
          <w:p w14:paraId="09EC6659" w14:textId="559BD6D2" w:rsidR="007A464B" w:rsidRPr="005766E2" w:rsidRDefault="007A464B" w:rsidP="007A464B">
            <w:pPr>
              <w:jc w:val="both"/>
              <w:rPr>
                <w:color w:val="000000"/>
                <w:lang w:val="en-GB"/>
              </w:rPr>
            </w:pPr>
            <w:r w:rsidRPr="005766E2">
              <w:rPr>
                <w:color w:val="000000"/>
              </w:rPr>
              <w:t>1.6E-04</w:t>
            </w:r>
          </w:p>
        </w:tc>
      </w:tr>
      <w:tr w:rsidR="007A464B" w:rsidRPr="005766E2" w14:paraId="28DFCFE5" w14:textId="77777777" w:rsidTr="00075679">
        <w:trPr>
          <w:trHeight w:val="300"/>
        </w:trPr>
        <w:tc>
          <w:tcPr>
            <w:tcW w:w="3045" w:type="dxa"/>
            <w:tcBorders>
              <w:top w:val="nil"/>
              <w:left w:val="single" w:sz="4" w:space="0" w:color="auto"/>
              <w:bottom w:val="nil"/>
              <w:right w:val="nil"/>
            </w:tcBorders>
            <w:noWrap/>
            <w:vAlign w:val="bottom"/>
            <w:hideMark/>
          </w:tcPr>
          <w:p w14:paraId="3DF52575" w14:textId="77777777" w:rsidR="007A464B" w:rsidRPr="005766E2" w:rsidRDefault="007A464B" w:rsidP="007A464B">
            <w:pPr>
              <w:jc w:val="both"/>
              <w:rPr>
                <w:color w:val="000000"/>
                <w:lang w:val="en-GB"/>
              </w:rPr>
            </w:pPr>
            <w:r w:rsidRPr="005766E2">
              <w:rPr>
                <w:color w:val="000000"/>
                <w:lang w:val="en-GB"/>
              </w:rPr>
              <w:t>Marine eutrophication</w:t>
            </w:r>
          </w:p>
        </w:tc>
        <w:tc>
          <w:tcPr>
            <w:tcW w:w="1486" w:type="dxa"/>
            <w:tcBorders>
              <w:top w:val="nil"/>
              <w:left w:val="nil"/>
              <w:bottom w:val="nil"/>
              <w:right w:val="nil"/>
            </w:tcBorders>
            <w:noWrap/>
            <w:vAlign w:val="bottom"/>
            <w:hideMark/>
          </w:tcPr>
          <w:p w14:paraId="00AAC6E9" w14:textId="77777777" w:rsidR="007A464B" w:rsidRPr="005766E2" w:rsidRDefault="007A464B" w:rsidP="007A464B">
            <w:pPr>
              <w:jc w:val="both"/>
              <w:rPr>
                <w:color w:val="000000"/>
                <w:lang w:val="en-GB"/>
              </w:rPr>
            </w:pPr>
            <w:r w:rsidRPr="005766E2">
              <w:rPr>
                <w:color w:val="000000"/>
                <w:lang w:val="en-GB"/>
              </w:rPr>
              <w:t>kg N eq</w:t>
            </w:r>
          </w:p>
        </w:tc>
        <w:tc>
          <w:tcPr>
            <w:tcW w:w="1019" w:type="dxa"/>
            <w:tcBorders>
              <w:top w:val="nil"/>
              <w:left w:val="nil"/>
              <w:bottom w:val="nil"/>
              <w:right w:val="nil"/>
            </w:tcBorders>
            <w:noWrap/>
            <w:vAlign w:val="bottom"/>
            <w:hideMark/>
          </w:tcPr>
          <w:p w14:paraId="329D7E1C" w14:textId="568D2123" w:rsidR="007A464B" w:rsidRPr="005766E2" w:rsidRDefault="007A464B" w:rsidP="007A464B">
            <w:pPr>
              <w:jc w:val="both"/>
              <w:rPr>
                <w:color w:val="000000"/>
                <w:lang w:val="en-GB"/>
              </w:rPr>
            </w:pPr>
            <w:r w:rsidRPr="005766E2">
              <w:rPr>
                <w:color w:val="000000"/>
              </w:rPr>
              <w:t>5.7E-03</w:t>
            </w:r>
          </w:p>
        </w:tc>
        <w:tc>
          <w:tcPr>
            <w:tcW w:w="1362" w:type="dxa"/>
            <w:tcBorders>
              <w:top w:val="nil"/>
              <w:left w:val="nil"/>
              <w:bottom w:val="nil"/>
              <w:right w:val="nil"/>
            </w:tcBorders>
            <w:shd w:val="clear" w:color="000000" w:fill="FCF8FB"/>
            <w:noWrap/>
            <w:vAlign w:val="bottom"/>
            <w:hideMark/>
          </w:tcPr>
          <w:p w14:paraId="5EFBCB1E" w14:textId="7F3D164D" w:rsidR="007A464B" w:rsidRPr="005766E2" w:rsidRDefault="007A464B" w:rsidP="007A464B">
            <w:pPr>
              <w:jc w:val="both"/>
              <w:rPr>
                <w:color w:val="000000"/>
                <w:lang w:val="en-GB"/>
              </w:rPr>
            </w:pPr>
            <w:r w:rsidRPr="005766E2">
              <w:rPr>
                <w:color w:val="000000"/>
              </w:rPr>
              <w:t>6.1E-05</w:t>
            </w:r>
          </w:p>
        </w:tc>
        <w:tc>
          <w:tcPr>
            <w:tcW w:w="1321" w:type="dxa"/>
            <w:tcBorders>
              <w:top w:val="nil"/>
              <w:left w:val="nil"/>
              <w:bottom w:val="nil"/>
              <w:right w:val="nil"/>
            </w:tcBorders>
            <w:shd w:val="clear" w:color="000000" w:fill="FBC7CA"/>
            <w:noWrap/>
            <w:vAlign w:val="bottom"/>
            <w:hideMark/>
          </w:tcPr>
          <w:p w14:paraId="7CAC2628" w14:textId="658D78F6" w:rsidR="007A464B" w:rsidRPr="005766E2" w:rsidRDefault="007A464B" w:rsidP="007A464B">
            <w:pPr>
              <w:jc w:val="both"/>
              <w:rPr>
                <w:color w:val="000000"/>
                <w:lang w:val="en-GB"/>
              </w:rPr>
            </w:pPr>
            <w:r w:rsidRPr="005766E2">
              <w:rPr>
                <w:color w:val="000000"/>
              </w:rPr>
              <w:t>6.8E-04</w:t>
            </w:r>
          </w:p>
        </w:tc>
        <w:tc>
          <w:tcPr>
            <w:tcW w:w="1321" w:type="dxa"/>
            <w:tcBorders>
              <w:top w:val="nil"/>
              <w:left w:val="nil"/>
              <w:bottom w:val="nil"/>
              <w:right w:val="nil"/>
            </w:tcBorders>
            <w:shd w:val="clear" w:color="000000" w:fill="FCEEF1"/>
            <w:noWrap/>
            <w:vAlign w:val="bottom"/>
            <w:hideMark/>
          </w:tcPr>
          <w:p w14:paraId="7340D679" w14:textId="7F667245" w:rsidR="007A464B" w:rsidRPr="005766E2" w:rsidRDefault="007A464B" w:rsidP="007A464B">
            <w:pPr>
              <w:jc w:val="both"/>
              <w:rPr>
                <w:color w:val="000000"/>
                <w:lang w:val="en-GB"/>
              </w:rPr>
            </w:pPr>
            <w:r w:rsidRPr="005766E2">
              <w:rPr>
                <w:color w:val="000000"/>
              </w:rPr>
              <w:t>1.9E-04</w:t>
            </w:r>
          </w:p>
        </w:tc>
        <w:tc>
          <w:tcPr>
            <w:tcW w:w="1321" w:type="dxa"/>
            <w:tcBorders>
              <w:top w:val="nil"/>
              <w:left w:val="nil"/>
              <w:bottom w:val="nil"/>
              <w:right w:val="nil"/>
            </w:tcBorders>
            <w:shd w:val="clear" w:color="000000" w:fill="FCF5F8"/>
            <w:noWrap/>
            <w:vAlign w:val="bottom"/>
            <w:hideMark/>
          </w:tcPr>
          <w:p w14:paraId="1970C93C" w14:textId="183AB967" w:rsidR="007A464B" w:rsidRPr="005766E2" w:rsidRDefault="007A464B" w:rsidP="007A464B">
            <w:pPr>
              <w:jc w:val="both"/>
              <w:rPr>
                <w:color w:val="000000"/>
                <w:lang w:val="en-GB"/>
              </w:rPr>
            </w:pPr>
            <w:r w:rsidRPr="005766E2">
              <w:rPr>
                <w:color w:val="000000"/>
              </w:rPr>
              <w:t>1.6E-04</w:t>
            </w:r>
          </w:p>
        </w:tc>
        <w:tc>
          <w:tcPr>
            <w:tcW w:w="1321" w:type="dxa"/>
            <w:tcBorders>
              <w:top w:val="nil"/>
              <w:left w:val="nil"/>
              <w:bottom w:val="nil"/>
              <w:right w:val="nil"/>
            </w:tcBorders>
            <w:shd w:val="clear" w:color="000000" w:fill="FCF1F4"/>
            <w:noWrap/>
            <w:vAlign w:val="bottom"/>
            <w:hideMark/>
          </w:tcPr>
          <w:p w14:paraId="16E4BE38" w14:textId="1FE77352" w:rsidR="007A464B" w:rsidRPr="005766E2" w:rsidRDefault="007A464B" w:rsidP="007A464B">
            <w:pPr>
              <w:jc w:val="both"/>
              <w:rPr>
                <w:color w:val="000000"/>
                <w:lang w:val="en-GB"/>
              </w:rPr>
            </w:pPr>
            <w:r w:rsidRPr="005766E2">
              <w:rPr>
                <w:color w:val="000000"/>
              </w:rPr>
              <w:t>1.5E-04</w:t>
            </w:r>
          </w:p>
        </w:tc>
        <w:tc>
          <w:tcPr>
            <w:tcW w:w="1321" w:type="dxa"/>
            <w:tcBorders>
              <w:top w:val="nil"/>
              <w:left w:val="nil"/>
              <w:bottom w:val="nil"/>
              <w:right w:val="nil"/>
            </w:tcBorders>
            <w:shd w:val="clear" w:color="000000" w:fill="F97D7F"/>
            <w:noWrap/>
            <w:vAlign w:val="bottom"/>
            <w:hideMark/>
          </w:tcPr>
          <w:p w14:paraId="60621F64" w14:textId="0D3FCE89" w:rsidR="007A464B" w:rsidRPr="005766E2" w:rsidRDefault="007A464B" w:rsidP="007A464B">
            <w:pPr>
              <w:jc w:val="both"/>
              <w:rPr>
                <w:color w:val="000000"/>
                <w:lang w:val="en-GB"/>
              </w:rPr>
            </w:pPr>
            <w:r w:rsidRPr="005766E2">
              <w:rPr>
                <w:color w:val="000000"/>
              </w:rPr>
              <w:t>2.0E-03</w:t>
            </w:r>
          </w:p>
        </w:tc>
        <w:tc>
          <w:tcPr>
            <w:tcW w:w="1362" w:type="dxa"/>
            <w:tcBorders>
              <w:top w:val="nil"/>
              <w:left w:val="nil"/>
              <w:bottom w:val="nil"/>
              <w:right w:val="nil"/>
            </w:tcBorders>
            <w:shd w:val="clear" w:color="000000" w:fill="F8696B"/>
            <w:noWrap/>
            <w:vAlign w:val="bottom"/>
            <w:hideMark/>
          </w:tcPr>
          <w:p w14:paraId="2F5B303F" w14:textId="63E304A8" w:rsidR="007A464B" w:rsidRPr="005766E2" w:rsidRDefault="007A464B" w:rsidP="007A464B">
            <w:pPr>
              <w:jc w:val="both"/>
              <w:rPr>
                <w:color w:val="000000"/>
                <w:lang w:val="en-GB"/>
              </w:rPr>
            </w:pPr>
            <w:r w:rsidRPr="005766E2">
              <w:rPr>
                <w:color w:val="000000"/>
              </w:rPr>
              <w:t>2.3E-03</w:t>
            </w:r>
          </w:p>
        </w:tc>
        <w:tc>
          <w:tcPr>
            <w:tcW w:w="1399" w:type="dxa"/>
            <w:tcBorders>
              <w:top w:val="nil"/>
              <w:left w:val="nil"/>
              <w:bottom w:val="nil"/>
              <w:right w:val="nil"/>
            </w:tcBorders>
            <w:shd w:val="clear" w:color="000000" w:fill="FCF6F9"/>
            <w:noWrap/>
            <w:vAlign w:val="bottom"/>
            <w:hideMark/>
          </w:tcPr>
          <w:p w14:paraId="5856B076" w14:textId="1736854A" w:rsidR="007A464B" w:rsidRPr="005766E2" w:rsidRDefault="007A464B" w:rsidP="007A464B">
            <w:pPr>
              <w:jc w:val="both"/>
              <w:rPr>
                <w:color w:val="000000"/>
                <w:lang w:val="en-GB"/>
              </w:rPr>
            </w:pPr>
            <w:r w:rsidRPr="005766E2">
              <w:rPr>
                <w:color w:val="000000"/>
              </w:rPr>
              <w:t>8.6E-05</w:t>
            </w:r>
          </w:p>
        </w:tc>
        <w:tc>
          <w:tcPr>
            <w:tcW w:w="1321" w:type="dxa"/>
            <w:tcBorders>
              <w:top w:val="nil"/>
              <w:left w:val="nil"/>
              <w:bottom w:val="nil"/>
              <w:right w:val="single" w:sz="4" w:space="0" w:color="auto"/>
            </w:tcBorders>
            <w:shd w:val="clear" w:color="000000" w:fill="FCFCFF"/>
            <w:noWrap/>
            <w:vAlign w:val="bottom"/>
            <w:hideMark/>
          </w:tcPr>
          <w:p w14:paraId="10BC74F7" w14:textId="21A41CB6" w:rsidR="007A464B" w:rsidRPr="005766E2" w:rsidRDefault="007A464B" w:rsidP="007A464B">
            <w:pPr>
              <w:jc w:val="both"/>
              <w:rPr>
                <w:color w:val="000000"/>
                <w:lang w:val="en-GB"/>
              </w:rPr>
            </w:pPr>
            <w:r w:rsidRPr="005766E2">
              <w:rPr>
                <w:color w:val="000000"/>
              </w:rPr>
              <w:t>9.5E-06</w:t>
            </w:r>
          </w:p>
        </w:tc>
      </w:tr>
      <w:tr w:rsidR="007A464B" w:rsidRPr="005766E2" w14:paraId="65BEA193" w14:textId="77777777" w:rsidTr="00075679">
        <w:trPr>
          <w:trHeight w:val="300"/>
        </w:trPr>
        <w:tc>
          <w:tcPr>
            <w:tcW w:w="3045" w:type="dxa"/>
            <w:tcBorders>
              <w:top w:val="nil"/>
              <w:left w:val="single" w:sz="4" w:space="0" w:color="auto"/>
              <w:bottom w:val="nil"/>
              <w:right w:val="nil"/>
            </w:tcBorders>
            <w:noWrap/>
            <w:vAlign w:val="bottom"/>
            <w:hideMark/>
          </w:tcPr>
          <w:p w14:paraId="2D374575" w14:textId="77777777" w:rsidR="007A464B" w:rsidRPr="005766E2" w:rsidRDefault="007A464B" w:rsidP="007A464B">
            <w:pPr>
              <w:jc w:val="both"/>
              <w:rPr>
                <w:color w:val="000000"/>
                <w:lang w:val="en-GB"/>
              </w:rPr>
            </w:pPr>
            <w:r w:rsidRPr="005766E2">
              <w:rPr>
                <w:color w:val="000000"/>
                <w:lang w:val="en-GB"/>
              </w:rPr>
              <w:t>Terrestrial ecotoxicity</w:t>
            </w:r>
          </w:p>
        </w:tc>
        <w:tc>
          <w:tcPr>
            <w:tcW w:w="1486" w:type="dxa"/>
            <w:tcBorders>
              <w:top w:val="nil"/>
              <w:left w:val="nil"/>
              <w:bottom w:val="nil"/>
              <w:right w:val="nil"/>
            </w:tcBorders>
            <w:noWrap/>
            <w:vAlign w:val="bottom"/>
            <w:hideMark/>
          </w:tcPr>
          <w:p w14:paraId="3C7054FF" w14:textId="77777777" w:rsidR="007A464B" w:rsidRPr="005766E2" w:rsidRDefault="007A464B" w:rsidP="007A464B">
            <w:pPr>
              <w:jc w:val="both"/>
              <w:rPr>
                <w:color w:val="000000"/>
                <w:lang w:val="en-GB"/>
              </w:rPr>
            </w:pPr>
            <w:r w:rsidRPr="005766E2">
              <w:rPr>
                <w:color w:val="000000"/>
                <w:lang w:val="en-GB"/>
              </w:rPr>
              <w:t>kg 1,4-DCB</w:t>
            </w:r>
          </w:p>
        </w:tc>
        <w:tc>
          <w:tcPr>
            <w:tcW w:w="1019" w:type="dxa"/>
            <w:tcBorders>
              <w:top w:val="nil"/>
              <w:left w:val="nil"/>
              <w:bottom w:val="nil"/>
              <w:right w:val="nil"/>
            </w:tcBorders>
            <w:noWrap/>
            <w:vAlign w:val="bottom"/>
            <w:hideMark/>
          </w:tcPr>
          <w:p w14:paraId="3C799D05" w14:textId="2FEE27C4" w:rsidR="007A464B" w:rsidRPr="005766E2" w:rsidRDefault="007A464B" w:rsidP="007A464B">
            <w:pPr>
              <w:jc w:val="both"/>
              <w:rPr>
                <w:color w:val="000000"/>
                <w:lang w:val="en-GB"/>
              </w:rPr>
            </w:pPr>
            <w:r w:rsidRPr="005766E2">
              <w:rPr>
                <w:color w:val="000000"/>
              </w:rPr>
              <w:t>5.4E+02</w:t>
            </w:r>
          </w:p>
        </w:tc>
        <w:tc>
          <w:tcPr>
            <w:tcW w:w="1362" w:type="dxa"/>
            <w:tcBorders>
              <w:top w:val="nil"/>
              <w:left w:val="nil"/>
              <w:bottom w:val="nil"/>
              <w:right w:val="nil"/>
            </w:tcBorders>
            <w:shd w:val="clear" w:color="000000" w:fill="FCFCFF"/>
            <w:noWrap/>
            <w:vAlign w:val="bottom"/>
            <w:hideMark/>
          </w:tcPr>
          <w:p w14:paraId="20898F40" w14:textId="5E786623" w:rsidR="007A464B" w:rsidRPr="005766E2" w:rsidRDefault="007A464B" w:rsidP="007A464B">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BD8DA"/>
            <w:noWrap/>
            <w:vAlign w:val="bottom"/>
            <w:hideMark/>
          </w:tcPr>
          <w:p w14:paraId="58495A33" w14:textId="4BF3480C" w:rsidR="007A464B" w:rsidRPr="005766E2" w:rsidRDefault="007A464B" w:rsidP="007A464B">
            <w:pPr>
              <w:jc w:val="both"/>
              <w:rPr>
                <w:color w:val="000000"/>
                <w:lang w:val="en-GB"/>
              </w:rPr>
            </w:pPr>
            <w:r w:rsidRPr="005766E2">
              <w:rPr>
                <w:color w:val="000000"/>
              </w:rPr>
              <w:t>6.0E+01</w:t>
            </w:r>
          </w:p>
        </w:tc>
        <w:tc>
          <w:tcPr>
            <w:tcW w:w="1321" w:type="dxa"/>
            <w:tcBorders>
              <w:top w:val="nil"/>
              <w:left w:val="nil"/>
              <w:bottom w:val="nil"/>
              <w:right w:val="nil"/>
            </w:tcBorders>
            <w:shd w:val="clear" w:color="000000" w:fill="FBD1D4"/>
            <w:noWrap/>
            <w:vAlign w:val="bottom"/>
            <w:hideMark/>
          </w:tcPr>
          <w:p w14:paraId="1116291A" w14:textId="4F1FCD73" w:rsidR="007A464B" w:rsidRPr="005766E2" w:rsidRDefault="007A464B" w:rsidP="007A464B">
            <w:pPr>
              <w:jc w:val="both"/>
              <w:rPr>
                <w:color w:val="000000"/>
                <w:lang w:val="en-GB"/>
              </w:rPr>
            </w:pPr>
            <w:r w:rsidRPr="005766E2">
              <w:rPr>
                <w:color w:val="000000"/>
              </w:rPr>
              <w:t>7.1E+01</w:t>
            </w:r>
          </w:p>
        </w:tc>
        <w:tc>
          <w:tcPr>
            <w:tcW w:w="1321" w:type="dxa"/>
            <w:tcBorders>
              <w:top w:val="nil"/>
              <w:left w:val="nil"/>
              <w:bottom w:val="nil"/>
              <w:right w:val="nil"/>
            </w:tcBorders>
            <w:shd w:val="clear" w:color="000000" w:fill="FCF5F8"/>
            <w:noWrap/>
            <w:vAlign w:val="bottom"/>
            <w:hideMark/>
          </w:tcPr>
          <w:p w14:paraId="1A33845E" w14:textId="12198D7F" w:rsidR="007A464B" w:rsidRPr="005766E2" w:rsidRDefault="007A464B" w:rsidP="007A464B">
            <w:pPr>
              <w:jc w:val="both"/>
              <w:rPr>
                <w:color w:val="000000"/>
                <w:lang w:val="en-GB"/>
              </w:rPr>
            </w:pPr>
            <w:r w:rsidRPr="005766E2">
              <w:rPr>
                <w:color w:val="000000"/>
              </w:rPr>
              <w:t>1.3E+01</w:t>
            </w:r>
          </w:p>
        </w:tc>
        <w:tc>
          <w:tcPr>
            <w:tcW w:w="1321" w:type="dxa"/>
            <w:tcBorders>
              <w:top w:val="nil"/>
              <w:left w:val="nil"/>
              <w:bottom w:val="nil"/>
              <w:right w:val="nil"/>
            </w:tcBorders>
            <w:shd w:val="clear" w:color="000000" w:fill="FCEDF0"/>
            <w:noWrap/>
            <w:vAlign w:val="bottom"/>
            <w:hideMark/>
          </w:tcPr>
          <w:p w14:paraId="4569CD49" w14:textId="7955F702" w:rsidR="007A464B" w:rsidRPr="005766E2" w:rsidRDefault="007A464B" w:rsidP="007A464B">
            <w:pPr>
              <w:jc w:val="both"/>
              <w:rPr>
                <w:color w:val="000000"/>
                <w:lang w:val="en-GB"/>
              </w:rPr>
            </w:pPr>
            <w:r w:rsidRPr="005766E2">
              <w:rPr>
                <w:color w:val="000000"/>
              </w:rPr>
              <w:t>2.5E+01</w:t>
            </w:r>
          </w:p>
        </w:tc>
        <w:tc>
          <w:tcPr>
            <w:tcW w:w="1321" w:type="dxa"/>
            <w:tcBorders>
              <w:top w:val="nil"/>
              <w:left w:val="nil"/>
              <w:bottom w:val="nil"/>
              <w:right w:val="nil"/>
            </w:tcBorders>
            <w:shd w:val="clear" w:color="000000" w:fill="FBCDD0"/>
            <w:noWrap/>
            <w:vAlign w:val="bottom"/>
            <w:hideMark/>
          </w:tcPr>
          <w:p w14:paraId="06F539C6" w14:textId="71F1F891" w:rsidR="007A464B" w:rsidRPr="005766E2" w:rsidRDefault="007A464B" w:rsidP="007A464B">
            <w:pPr>
              <w:jc w:val="both"/>
              <w:rPr>
                <w:color w:val="000000"/>
                <w:lang w:val="en-GB"/>
              </w:rPr>
            </w:pPr>
            <w:r w:rsidRPr="005766E2">
              <w:rPr>
                <w:color w:val="000000"/>
              </w:rPr>
              <w:t>9.0E+01</w:t>
            </w:r>
          </w:p>
        </w:tc>
        <w:tc>
          <w:tcPr>
            <w:tcW w:w="1362" w:type="dxa"/>
            <w:tcBorders>
              <w:top w:val="nil"/>
              <w:left w:val="nil"/>
              <w:bottom w:val="nil"/>
              <w:right w:val="nil"/>
            </w:tcBorders>
            <w:shd w:val="clear" w:color="000000" w:fill="F8696B"/>
            <w:noWrap/>
            <w:vAlign w:val="bottom"/>
            <w:hideMark/>
          </w:tcPr>
          <w:p w14:paraId="08B602A7" w14:textId="6AD9C1A4" w:rsidR="007A464B" w:rsidRPr="005766E2" w:rsidRDefault="007A464B" w:rsidP="007A464B">
            <w:pPr>
              <w:jc w:val="both"/>
              <w:rPr>
                <w:color w:val="000000"/>
                <w:lang w:val="en-GB"/>
              </w:rPr>
            </w:pPr>
            <w:r w:rsidRPr="005766E2">
              <w:rPr>
                <w:color w:val="000000"/>
              </w:rPr>
              <w:t>2.8E+02</w:t>
            </w:r>
          </w:p>
        </w:tc>
        <w:tc>
          <w:tcPr>
            <w:tcW w:w="1399" w:type="dxa"/>
            <w:tcBorders>
              <w:top w:val="nil"/>
              <w:left w:val="nil"/>
              <w:bottom w:val="nil"/>
              <w:right w:val="nil"/>
            </w:tcBorders>
            <w:shd w:val="clear" w:color="000000" w:fill="FCFCFF"/>
            <w:noWrap/>
            <w:vAlign w:val="bottom"/>
            <w:hideMark/>
          </w:tcPr>
          <w:p w14:paraId="49906A1A" w14:textId="3EE6B13B" w:rsidR="007A464B" w:rsidRPr="005766E2" w:rsidRDefault="007A464B" w:rsidP="007A464B">
            <w:pPr>
              <w:jc w:val="both"/>
              <w:rPr>
                <w:color w:val="000000"/>
                <w:lang w:val="en-GB"/>
              </w:rPr>
            </w:pPr>
            <w:r w:rsidRPr="005766E2">
              <w:rPr>
                <w:color w:val="000000"/>
              </w:rPr>
              <w:t>1.8E-01</w:t>
            </w:r>
          </w:p>
        </w:tc>
        <w:tc>
          <w:tcPr>
            <w:tcW w:w="1321" w:type="dxa"/>
            <w:tcBorders>
              <w:top w:val="nil"/>
              <w:left w:val="nil"/>
              <w:bottom w:val="nil"/>
              <w:right w:val="single" w:sz="4" w:space="0" w:color="auto"/>
            </w:tcBorders>
            <w:shd w:val="clear" w:color="000000" w:fill="FCFCFF"/>
            <w:noWrap/>
            <w:vAlign w:val="bottom"/>
            <w:hideMark/>
          </w:tcPr>
          <w:p w14:paraId="44435271" w14:textId="3329F9A1" w:rsidR="007A464B" w:rsidRPr="005766E2" w:rsidRDefault="007A464B" w:rsidP="007A464B">
            <w:pPr>
              <w:jc w:val="both"/>
              <w:rPr>
                <w:color w:val="000000"/>
                <w:lang w:val="en-GB"/>
              </w:rPr>
            </w:pPr>
            <w:r w:rsidRPr="005766E2">
              <w:rPr>
                <w:color w:val="000000"/>
              </w:rPr>
              <w:t>1.6E+00</w:t>
            </w:r>
          </w:p>
        </w:tc>
      </w:tr>
      <w:tr w:rsidR="007A464B" w:rsidRPr="005766E2" w14:paraId="13FE2999" w14:textId="77777777" w:rsidTr="00075679">
        <w:trPr>
          <w:trHeight w:val="300"/>
        </w:trPr>
        <w:tc>
          <w:tcPr>
            <w:tcW w:w="3045" w:type="dxa"/>
            <w:tcBorders>
              <w:top w:val="nil"/>
              <w:left w:val="single" w:sz="4" w:space="0" w:color="auto"/>
              <w:bottom w:val="nil"/>
              <w:right w:val="nil"/>
            </w:tcBorders>
            <w:noWrap/>
            <w:vAlign w:val="bottom"/>
            <w:hideMark/>
          </w:tcPr>
          <w:p w14:paraId="5D496D27" w14:textId="77777777" w:rsidR="007A464B" w:rsidRPr="005766E2" w:rsidRDefault="007A464B" w:rsidP="007A464B">
            <w:pPr>
              <w:jc w:val="both"/>
              <w:rPr>
                <w:color w:val="000000"/>
                <w:lang w:val="en-GB"/>
              </w:rPr>
            </w:pPr>
            <w:r w:rsidRPr="005766E2">
              <w:rPr>
                <w:color w:val="000000"/>
                <w:lang w:val="en-GB"/>
              </w:rPr>
              <w:t>Freshwater ecotoxicity</w:t>
            </w:r>
          </w:p>
        </w:tc>
        <w:tc>
          <w:tcPr>
            <w:tcW w:w="1486" w:type="dxa"/>
            <w:tcBorders>
              <w:top w:val="nil"/>
              <w:left w:val="nil"/>
              <w:bottom w:val="nil"/>
              <w:right w:val="nil"/>
            </w:tcBorders>
            <w:noWrap/>
            <w:vAlign w:val="bottom"/>
            <w:hideMark/>
          </w:tcPr>
          <w:p w14:paraId="64ED4875" w14:textId="77777777" w:rsidR="007A464B" w:rsidRPr="005766E2" w:rsidRDefault="007A464B" w:rsidP="007A464B">
            <w:pPr>
              <w:jc w:val="both"/>
              <w:rPr>
                <w:color w:val="000000"/>
                <w:lang w:val="en-GB"/>
              </w:rPr>
            </w:pPr>
            <w:r w:rsidRPr="005766E2">
              <w:rPr>
                <w:color w:val="000000"/>
                <w:lang w:val="en-GB"/>
              </w:rPr>
              <w:t>kg 1,4-DCB</w:t>
            </w:r>
          </w:p>
        </w:tc>
        <w:tc>
          <w:tcPr>
            <w:tcW w:w="1019" w:type="dxa"/>
            <w:tcBorders>
              <w:top w:val="nil"/>
              <w:left w:val="nil"/>
              <w:bottom w:val="nil"/>
              <w:right w:val="nil"/>
            </w:tcBorders>
            <w:noWrap/>
            <w:vAlign w:val="bottom"/>
            <w:hideMark/>
          </w:tcPr>
          <w:p w14:paraId="7E01A1CB" w14:textId="6C5A5D1E" w:rsidR="007A464B" w:rsidRPr="005766E2" w:rsidRDefault="007A464B" w:rsidP="007A464B">
            <w:pPr>
              <w:jc w:val="both"/>
              <w:rPr>
                <w:color w:val="000000"/>
                <w:lang w:val="en-GB"/>
              </w:rPr>
            </w:pPr>
            <w:r w:rsidRPr="005766E2">
              <w:rPr>
                <w:color w:val="000000"/>
              </w:rPr>
              <w:t>4.6E+00</w:t>
            </w:r>
          </w:p>
        </w:tc>
        <w:tc>
          <w:tcPr>
            <w:tcW w:w="1362" w:type="dxa"/>
            <w:tcBorders>
              <w:top w:val="nil"/>
              <w:left w:val="nil"/>
              <w:bottom w:val="nil"/>
              <w:right w:val="nil"/>
            </w:tcBorders>
            <w:shd w:val="clear" w:color="000000" w:fill="FCFCFF"/>
            <w:noWrap/>
            <w:vAlign w:val="bottom"/>
            <w:hideMark/>
          </w:tcPr>
          <w:p w14:paraId="1FA8DB2A" w14:textId="61B33A9D" w:rsidR="007A464B" w:rsidRPr="005766E2" w:rsidRDefault="007A464B" w:rsidP="007A464B">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CDDDF"/>
            <w:noWrap/>
            <w:vAlign w:val="bottom"/>
            <w:hideMark/>
          </w:tcPr>
          <w:p w14:paraId="2BEC9BD2" w14:textId="33DC7679" w:rsidR="007A464B" w:rsidRPr="005766E2" w:rsidRDefault="007A464B" w:rsidP="007A464B">
            <w:pPr>
              <w:jc w:val="both"/>
              <w:rPr>
                <w:color w:val="000000"/>
                <w:lang w:val="en-GB"/>
              </w:rPr>
            </w:pPr>
            <w:r w:rsidRPr="005766E2">
              <w:rPr>
                <w:color w:val="000000"/>
              </w:rPr>
              <w:t>4.4E-01</w:t>
            </w:r>
          </w:p>
        </w:tc>
        <w:tc>
          <w:tcPr>
            <w:tcW w:w="1321" w:type="dxa"/>
            <w:tcBorders>
              <w:top w:val="nil"/>
              <w:left w:val="nil"/>
              <w:bottom w:val="nil"/>
              <w:right w:val="nil"/>
            </w:tcBorders>
            <w:shd w:val="clear" w:color="000000" w:fill="FAA0A2"/>
            <w:noWrap/>
            <w:vAlign w:val="bottom"/>
            <w:hideMark/>
          </w:tcPr>
          <w:p w14:paraId="2F229EA8" w14:textId="2BB9C6D7" w:rsidR="007A464B" w:rsidRPr="005766E2" w:rsidRDefault="007A464B" w:rsidP="007A464B">
            <w:pPr>
              <w:jc w:val="both"/>
              <w:rPr>
                <w:color w:val="000000"/>
                <w:lang w:val="en-GB"/>
              </w:rPr>
            </w:pPr>
            <w:r w:rsidRPr="005766E2">
              <w:rPr>
                <w:color w:val="000000"/>
              </w:rPr>
              <w:t>1.3E+00</w:t>
            </w:r>
          </w:p>
        </w:tc>
        <w:tc>
          <w:tcPr>
            <w:tcW w:w="1321" w:type="dxa"/>
            <w:tcBorders>
              <w:top w:val="nil"/>
              <w:left w:val="nil"/>
              <w:bottom w:val="nil"/>
              <w:right w:val="nil"/>
            </w:tcBorders>
            <w:shd w:val="clear" w:color="000000" w:fill="FCF7F9"/>
            <w:noWrap/>
            <w:vAlign w:val="bottom"/>
            <w:hideMark/>
          </w:tcPr>
          <w:p w14:paraId="5E2D64ED" w14:textId="110DF981" w:rsidR="007A464B" w:rsidRPr="005766E2" w:rsidRDefault="007A464B" w:rsidP="007A464B">
            <w:pPr>
              <w:jc w:val="both"/>
              <w:rPr>
                <w:color w:val="000000"/>
                <w:lang w:val="en-GB"/>
              </w:rPr>
            </w:pPr>
            <w:r w:rsidRPr="005766E2">
              <w:rPr>
                <w:color w:val="000000"/>
              </w:rPr>
              <w:t>8.5E-02</w:t>
            </w:r>
          </w:p>
        </w:tc>
        <w:tc>
          <w:tcPr>
            <w:tcW w:w="1321" w:type="dxa"/>
            <w:tcBorders>
              <w:top w:val="nil"/>
              <w:left w:val="nil"/>
              <w:bottom w:val="nil"/>
              <w:right w:val="nil"/>
            </w:tcBorders>
            <w:shd w:val="clear" w:color="000000" w:fill="FCF3F5"/>
            <w:noWrap/>
            <w:vAlign w:val="bottom"/>
            <w:hideMark/>
          </w:tcPr>
          <w:p w14:paraId="0E85C665" w14:textId="602983B5" w:rsidR="007A464B" w:rsidRPr="005766E2" w:rsidRDefault="007A464B" w:rsidP="007A464B">
            <w:pPr>
              <w:jc w:val="both"/>
              <w:rPr>
                <w:color w:val="000000"/>
                <w:lang w:val="en-GB"/>
              </w:rPr>
            </w:pPr>
            <w:r w:rsidRPr="005766E2">
              <w:rPr>
                <w:color w:val="000000"/>
              </w:rPr>
              <w:t>1.4E-01</w:t>
            </w:r>
          </w:p>
        </w:tc>
        <w:tc>
          <w:tcPr>
            <w:tcW w:w="1321" w:type="dxa"/>
            <w:tcBorders>
              <w:top w:val="nil"/>
              <w:left w:val="nil"/>
              <w:bottom w:val="nil"/>
              <w:right w:val="nil"/>
            </w:tcBorders>
            <w:shd w:val="clear" w:color="000000" w:fill="FBC1C4"/>
            <w:noWrap/>
            <w:vAlign w:val="bottom"/>
            <w:hideMark/>
          </w:tcPr>
          <w:p w14:paraId="3D18D28E" w14:textId="33AE9949" w:rsidR="007A464B" w:rsidRPr="005766E2" w:rsidRDefault="007A464B" w:rsidP="007A464B">
            <w:pPr>
              <w:jc w:val="both"/>
              <w:rPr>
                <w:color w:val="000000"/>
                <w:lang w:val="en-GB"/>
              </w:rPr>
            </w:pPr>
            <w:r w:rsidRPr="005766E2">
              <w:rPr>
                <w:color w:val="000000"/>
              </w:rPr>
              <w:t>8.4E-01</w:t>
            </w:r>
          </w:p>
        </w:tc>
        <w:tc>
          <w:tcPr>
            <w:tcW w:w="1362" w:type="dxa"/>
            <w:tcBorders>
              <w:top w:val="nil"/>
              <w:left w:val="nil"/>
              <w:bottom w:val="nil"/>
              <w:right w:val="nil"/>
            </w:tcBorders>
            <w:shd w:val="clear" w:color="000000" w:fill="F8696B"/>
            <w:noWrap/>
            <w:vAlign w:val="bottom"/>
            <w:hideMark/>
          </w:tcPr>
          <w:p w14:paraId="7C525E76" w14:textId="4C3B59E3" w:rsidR="007A464B" w:rsidRPr="005766E2" w:rsidRDefault="007A464B" w:rsidP="007A464B">
            <w:pPr>
              <w:jc w:val="both"/>
              <w:rPr>
                <w:color w:val="000000"/>
                <w:lang w:val="en-GB"/>
              </w:rPr>
            </w:pPr>
            <w:r w:rsidRPr="005766E2">
              <w:rPr>
                <w:color w:val="000000"/>
              </w:rPr>
              <w:t>1.8E+00</w:t>
            </w:r>
          </w:p>
        </w:tc>
        <w:tc>
          <w:tcPr>
            <w:tcW w:w="1399" w:type="dxa"/>
            <w:tcBorders>
              <w:top w:val="nil"/>
              <w:left w:val="nil"/>
              <w:bottom w:val="nil"/>
              <w:right w:val="nil"/>
            </w:tcBorders>
            <w:shd w:val="clear" w:color="000000" w:fill="FCFCFF"/>
            <w:noWrap/>
            <w:vAlign w:val="bottom"/>
            <w:hideMark/>
          </w:tcPr>
          <w:p w14:paraId="7EFEBCA4" w14:textId="1BF44789" w:rsidR="007A464B" w:rsidRPr="005766E2" w:rsidRDefault="007A464B" w:rsidP="007A464B">
            <w:pPr>
              <w:jc w:val="both"/>
              <w:rPr>
                <w:color w:val="000000"/>
                <w:lang w:val="en-GB"/>
              </w:rPr>
            </w:pPr>
            <w:r w:rsidRPr="005766E2">
              <w:rPr>
                <w:color w:val="000000"/>
              </w:rPr>
              <w:t>7.1E-04</w:t>
            </w:r>
          </w:p>
        </w:tc>
        <w:tc>
          <w:tcPr>
            <w:tcW w:w="1321" w:type="dxa"/>
            <w:tcBorders>
              <w:top w:val="nil"/>
              <w:left w:val="nil"/>
              <w:bottom w:val="nil"/>
              <w:right w:val="single" w:sz="4" w:space="0" w:color="auto"/>
            </w:tcBorders>
            <w:shd w:val="clear" w:color="000000" w:fill="FCFCFF"/>
            <w:noWrap/>
            <w:vAlign w:val="bottom"/>
            <w:hideMark/>
          </w:tcPr>
          <w:p w14:paraId="0D97CF73" w14:textId="05692618" w:rsidR="007A464B" w:rsidRPr="005766E2" w:rsidRDefault="007A464B" w:rsidP="007A464B">
            <w:pPr>
              <w:jc w:val="both"/>
              <w:rPr>
                <w:color w:val="000000"/>
                <w:lang w:val="en-GB"/>
              </w:rPr>
            </w:pPr>
            <w:r w:rsidRPr="005766E2">
              <w:rPr>
                <w:color w:val="000000"/>
              </w:rPr>
              <w:t>1.0E-02</w:t>
            </w:r>
          </w:p>
        </w:tc>
      </w:tr>
      <w:tr w:rsidR="007A464B" w:rsidRPr="005766E2" w14:paraId="6887B7D9" w14:textId="77777777" w:rsidTr="00075679">
        <w:trPr>
          <w:trHeight w:val="300"/>
        </w:trPr>
        <w:tc>
          <w:tcPr>
            <w:tcW w:w="3045" w:type="dxa"/>
            <w:tcBorders>
              <w:top w:val="nil"/>
              <w:left w:val="single" w:sz="4" w:space="0" w:color="auto"/>
              <w:bottom w:val="nil"/>
              <w:right w:val="nil"/>
            </w:tcBorders>
            <w:noWrap/>
            <w:vAlign w:val="bottom"/>
            <w:hideMark/>
          </w:tcPr>
          <w:p w14:paraId="188E9C9D" w14:textId="77777777" w:rsidR="007A464B" w:rsidRPr="005766E2" w:rsidRDefault="007A464B" w:rsidP="007A464B">
            <w:pPr>
              <w:jc w:val="both"/>
              <w:rPr>
                <w:color w:val="000000"/>
                <w:lang w:val="en-GB"/>
              </w:rPr>
            </w:pPr>
            <w:r w:rsidRPr="005766E2">
              <w:rPr>
                <w:color w:val="000000"/>
                <w:lang w:val="en-GB"/>
              </w:rPr>
              <w:t>Marine ecotoxicity</w:t>
            </w:r>
          </w:p>
        </w:tc>
        <w:tc>
          <w:tcPr>
            <w:tcW w:w="1486" w:type="dxa"/>
            <w:tcBorders>
              <w:top w:val="nil"/>
              <w:left w:val="nil"/>
              <w:bottom w:val="nil"/>
              <w:right w:val="nil"/>
            </w:tcBorders>
            <w:noWrap/>
            <w:vAlign w:val="bottom"/>
            <w:hideMark/>
          </w:tcPr>
          <w:p w14:paraId="321AF832" w14:textId="77777777" w:rsidR="007A464B" w:rsidRPr="005766E2" w:rsidRDefault="007A464B" w:rsidP="007A464B">
            <w:pPr>
              <w:jc w:val="both"/>
              <w:rPr>
                <w:color w:val="000000"/>
                <w:lang w:val="en-GB"/>
              </w:rPr>
            </w:pPr>
            <w:r w:rsidRPr="005766E2">
              <w:rPr>
                <w:color w:val="000000"/>
                <w:lang w:val="en-GB"/>
              </w:rPr>
              <w:t>kg 1,4-DCB</w:t>
            </w:r>
          </w:p>
        </w:tc>
        <w:tc>
          <w:tcPr>
            <w:tcW w:w="1019" w:type="dxa"/>
            <w:tcBorders>
              <w:top w:val="nil"/>
              <w:left w:val="nil"/>
              <w:bottom w:val="nil"/>
              <w:right w:val="nil"/>
            </w:tcBorders>
            <w:noWrap/>
            <w:vAlign w:val="bottom"/>
            <w:hideMark/>
          </w:tcPr>
          <w:p w14:paraId="4FB062BD" w14:textId="2DE71999" w:rsidR="007A464B" w:rsidRPr="005766E2" w:rsidRDefault="007A464B" w:rsidP="007A464B">
            <w:pPr>
              <w:jc w:val="both"/>
              <w:rPr>
                <w:color w:val="000000"/>
                <w:lang w:val="en-GB"/>
              </w:rPr>
            </w:pPr>
            <w:r w:rsidRPr="005766E2">
              <w:rPr>
                <w:color w:val="000000"/>
              </w:rPr>
              <w:t>6.6E+00</w:t>
            </w:r>
          </w:p>
        </w:tc>
        <w:tc>
          <w:tcPr>
            <w:tcW w:w="1362" w:type="dxa"/>
            <w:tcBorders>
              <w:top w:val="nil"/>
              <w:left w:val="nil"/>
              <w:bottom w:val="nil"/>
              <w:right w:val="nil"/>
            </w:tcBorders>
            <w:shd w:val="clear" w:color="000000" w:fill="FCFCFF"/>
            <w:noWrap/>
            <w:vAlign w:val="bottom"/>
            <w:hideMark/>
          </w:tcPr>
          <w:p w14:paraId="3CC8DEED" w14:textId="15CDC2E0" w:rsidR="007A464B" w:rsidRPr="005766E2" w:rsidRDefault="007A464B" w:rsidP="007A464B">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CDADD"/>
            <w:noWrap/>
            <w:vAlign w:val="bottom"/>
            <w:hideMark/>
          </w:tcPr>
          <w:p w14:paraId="011D0404" w14:textId="11B9B902" w:rsidR="007A464B" w:rsidRPr="005766E2" w:rsidRDefault="007A464B" w:rsidP="007A464B">
            <w:pPr>
              <w:jc w:val="both"/>
              <w:rPr>
                <w:color w:val="000000"/>
                <w:lang w:val="en-GB"/>
              </w:rPr>
            </w:pPr>
            <w:r w:rsidRPr="005766E2">
              <w:rPr>
                <w:color w:val="000000"/>
              </w:rPr>
              <w:t>6.5E-01</w:t>
            </w:r>
          </w:p>
        </w:tc>
        <w:tc>
          <w:tcPr>
            <w:tcW w:w="1321" w:type="dxa"/>
            <w:tcBorders>
              <w:top w:val="nil"/>
              <w:left w:val="nil"/>
              <w:bottom w:val="nil"/>
              <w:right w:val="nil"/>
            </w:tcBorders>
            <w:shd w:val="clear" w:color="000000" w:fill="FAA0A3"/>
            <w:noWrap/>
            <w:vAlign w:val="bottom"/>
            <w:hideMark/>
          </w:tcPr>
          <w:p w14:paraId="512FBFBB" w14:textId="1CFB4CF5" w:rsidR="007A464B" w:rsidRPr="005766E2" w:rsidRDefault="007A464B" w:rsidP="007A464B">
            <w:pPr>
              <w:jc w:val="both"/>
              <w:rPr>
                <w:color w:val="000000"/>
                <w:lang w:val="en-GB"/>
              </w:rPr>
            </w:pPr>
            <w:r w:rsidRPr="005766E2">
              <w:rPr>
                <w:color w:val="000000"/>
              </w:rPr>
              <w:t>1.7E+00</w:t>
            </w:r>
          </w:p>
        </w:tc>
        <w:tc>
          <w:tcPr>
            <w:tcW w:w="1321" w:type="dxa"/>
            <w:tcBorders>
              <w:top w:val="nil"/>
              <w:left w:val="nil"/>
              <w:bottom w:val="nil"/>
              <w:right w:val="nil"/>
            </w:tcBorders>
            <w:shd w:val="clear" w:color="000000" w:fill="FCF6F9"/>
            <w:noWrap/>
            <w:vAlign w:val="bottom"/>
            <w:hideMark/>
          </w:tcPr>
          <w:p w14:paraId="2FDB3E34" w14:textId="6FC41490" w:rsidR="007A464B" w:rsidRPr="005766E2" w:rsidRDefault="007A464B" w:rsidP="007A464B">
            <w:pPr>
              <w:jc w:val="both"/>
              <w:rPr>
                <w:color w:val="000000"/>
                <w:lang w:val="en-GB"/>
              </w:rPr>
            </w:pPr>
            <w:r w:rsidRPr="005766E2">
              <w:rPr>
                <w:color w:val="000000"/>
              </w:rPr>
              <w:t>1.3E-01</w:t>
            </w:r>
          </w:p>
        </w:tc>
        <w:tc>
          <w:tcPr>
            <w:tcW w:w="1321" w:type="dxa"/>
            <w:tcBorders>
              <w:top w:val="nil"/>
              <w:left w:val="nil"/>
              <w:bottom w:val="nil"/>
              <w:right w:val="nil"/>
            </w:tcBorders>
            <w:shd w:val="clear" w:color="000000" w:fill="FCF2F5"/>
            <w:noWrap/>
            <w:vAlign w:val="bottom"/>
            <w:hideMark/>
          </w:tcPr>
          <w:p w14:paraId="08EE2AF5" w14:textId="5055D60B" w:rsidR="007A464B" w:rsidRPr="005766E2" w:rsidRDefault="007A464B" w:rsidP="007A464B">
            <w:pPr>
              <w:jc w:val="both"/>
              <w:rPr>
                <w:color w:val="000000"/>
                <w:lang w:val="en-GB"/>
              </w:rPr>
            </w:pPr>
            <w:r w:rsidRPr="005766E2">
              <w:rPr>
                <w:color w:val="000000"/>
              </w:rPr>
              <w:t>2.0E-01</w:t>
            </w:r>
          </w:p>
        </w:tc>
        <w:tc>
          <w:tcPr>
            <w:tcW w:w="1321" w:type="dxa"/>
            <w:tcBorders>
              <w:top w:val="nil"/>
              <w:left w:val="nil"/>
              <w:bottom w:val="nil"/>
              <w:right w:val="nil"/>
            </w:tcBorders>
            <w:shd w:val="clear" w:color="000000" w:fill="FBC2C5"/>
            <w:noWrap/>
            <w:vAlign w:val="bottom"/>
            <w:hideMark/>
          </w:tcPr>
          <w:p w14:paraId="33F2B938" w14:textId="080135E5" w:rsidR="007A464B" w:rsidRPr="005766E2" w:rsidRDefault="007A464B" w:rsidP="007A464B">
            <w:pPr>
              <w:jc w:val="both"/>
              <w:rPr>
                <w:color w:val="000000"/>
                <w:lang w:val="en-GB"/>
              </w:rPr>
            </w:pPr>
            <w:r w:rsidRPr="005766E2">
              <w:rPr>
                <w:color w:val="000000"/>
              </w:rPr>
              <w:t>1.2E+00</w:t>
            </w:r>
          </w:p>
        </w:tc>
        <w:tc>
          <w:tcPr>
            <w:tcW w:w="1362" w:type="dxa"/>
            <w:tcBorders>
              <w:top w:val="nil"/>
              <w:left w:val="nil"/>
              <w:bottom w:val="nil"/>
              <w:right w:val="nil"/>
            </w:tcBorders>
            <w:shd w:val="clear" w:color="000000" w:fill="F8696B"/>
            <w:noWrap/>
            <w:vAlign w:val="bottom"/>
            <w:hideMark/>
          </w:tcPr>
          <w:p w14:paraId="01B86660" w14:textId="317D5A20" w:rsidR="007A464B" w:rsidRPr="005766E2" w:rsidRDefault="007A464B" w:rsidP="007A464B">
            <w:pPr>
              <w:jc w:val="both"/>
              <w:rPr>
                <w:color w:val="000000"/>
                <w:lang w:val="en-GB"/>
              </w:rPr>
            </w:pPr>
            <w:r w:rsidRPr="005766E2">
              <w:rPr>
                <w:color w:val="000000"/>
              </w:rPr>
              <w:t>2.7E+00</w:t>
            </w:r>
          </w:p>
        </w:tc>
        <w:tc>
          <w:tcPr>
            <w:tcW w:w="1399" w:type="dxa"/>
            <w:tcBorders>
              <w:top w:val="nil"/>
              <w:left w:val="nil"/>
              <w:bottom w:val="nil"/>
              <w:right w:val="nil"/>
            </w:tcBorders>
            <w:shd w:val="clear" w:color="000000" w:fill="FCFCFF"/>
            <w:noWrap/>
            <w:vAlign w:val="bottom"/>
            <w:hideMark/>
          </w:tcPr>
          <w:p w14:paraId="1A3C19DD" w14:textId="30F73F7D" w:rsidR="007A464B" w:rsidRPr="005766E2" w:rsidRDefault="007A464B" w:rsidP="007A464B">
            <w:pPr>
              <w:jc w:val="both"/>
              <w:rPr>
                <w:color w:val="000000"/>
                <w:lang w:val="en-GB"/>
              </w:rPr>
            </w:pPr>
            <w:r w:rsidRPr="005766E2">
              <w:rPr>
                <w:color w:val="000000"/>
              </w:rPr>
              <w:t>1.1E-03</w:t>
            </w:r>
          </w:p>
        </w:tc>
        <w:tc>
          <w:tcPr>
            <w:tcW w:w="1321" w:type="dxa"/>
            <w:tcBorders>
              <w:top w:val="nil"/>
              <w:left w:val="nil"/>
              <w:bottom w:val="nil"/>
              <w:right w:val="single" w:sz="4" w:space="0" w:color="auto"/>
            </w:tcBorders>
            <w:shd w:val="clear" w:color="000000" w:fill="FCFCFF"/>
            <w:noWrap/>
            <w:vAlign w:val="bottom"/>
            <w:hideMark/>
          </w:tcPr>
          <w:p w14:paraId="0EB8F47A" w14:textId="184B6B4A" w:rsidR="007A464B" w:rsidRPr="005766E2" w:rsidRDefault="007A464B" w:rsidP="007A464B">
            <w:pPr>
              <w:jc w:val="both"/>
              <w:rPr>
                <w:color w:val="000000"/>
                <w:lang w:val="en-GB"/>
              </w:rPr>
            </w:pPr>
            <w:r w:rsidRPr="005766E2">
              <w:rPr>
                <w:color w:val="000000"/>
              </w:rPr>
              <w:t>1.5E-02</w:t>
            </w:r>
          </w:p>
        </w:tc>
      </w:tr>
      <w:tr w:rsidR="007A464B" w:rsidRPr="005766E2" w14:paraId="4865A6E3" w14:textId="77777777" w:rsidTr="00075679">
        <w:trPr>
          <w:trHeight w:val="300"/>
        </w:trPr>
        <w:tc>
          <w:tcPr>
            <w:tcW w:w="3045" w:type="dxa"/>
            <w:tcBorders>
              <w:top w:val="nil"/>
              <w:left w:val="single" w:sz="4" w:space="0" w:color="auto"/>
              <w:bottom w:val="nil"/>
              <w:right w:val="nil"/>
            </w:tcBorders>
            <w:noWrap/>
            <w:vAlign w:val="bottom"/>
            <w:hideMark/>
          </w:tcPr>
          <w:p w14:paraId="39A4DD45" w14:textId="77777777" w:rsidR="007A464B" w:rsidRPr="005766E2" w:rsidRDefault="007A464B" w:rsidP="007A464B">
            <w:pPr>
              <w:jc w:val="both"/>
              <w:rPr>
                <w:color w:val="000000"/>
                <w:lang w:val="en-GB"/>
              </w:rPr>
            </w:pPr>
            <w:r w:rsidRPr="005766E2">
              <w:rPr>
                <w:color w:val="000000"/>
                <w:lang w:val="en-GB"/>
              </w:rPr>
              <w:t>Human carcinogenic toxicity</w:t>
            </w:r>
          </w:p>
        </w:tc>
        <w:tc>
          <w:tcPr>
            <w:tcW w:w="1486" w:type="dxa"/>
            <w:tcBorders>
              <w:top w:val="nil"/>
              <w:left w:val="nil"/>
              <w:bottom w:val="nil"/>
              <w:right w:val="nil"/>
            </w:tcBorders>
            <w:noWrap/>
            <w:vAlign w:val="bottom"/>
            <w:hideMark/>
          </w:tcPr>
          <w:p w14:paraId="04C966F4" w14:textId="77777777" w:rsidR="007A464B" w:rsidRPr="005766E2" w:rsidRDefault="007A464B" w:rsidP="007A464B">
            <w:pPr>
              <w:jc w:val="both"/>
              <w:rPr>
                <w:color w:val="000000"/>
                <w:lang w:val="en-GB"/>
              </w:rPr>
            </w:pPr>
            <w:r w:rsidRPr="005766E2">
              <w:rPr>
                <w:color w:val="000000"/>
                <w:lang w:val="en-GB"/>
              </w:rPr>
              <w:t>kg 1,4-DCB</w:t>
            </w:r>
          </w:p>
        </w:tc>
        <w:tc>
          <w:tcPr>
            <w:tcW w:w="1019" w:type="dxa"/>
            <w:tcBorders>
              <w:top w:val="nil"/>
              <w:left w:val="nil"/>
              <w:bottom w:val="nil"/>
              <w:right w:val="nil"/>
            </w:tcBorders>
            <w:noWrap/>
            <w:vAlign w:val="bottom"/>
            <w:hideMark/>
          </w:tcPr>
          <w:p w14:paraId="3D7F4BAC" w14:textId="205FB74C" w:rsidR="007A464B" w:rsidRPr="005766E2" w:rsidRDefault="007A464B" w:rsidP="007A464B">
            <w:pPr>
              <w:jc w:val="both"/>
              <w:rPr>
                <w:color w:val="000000"/>
                <w:lang w:val="en-GB"/>
              </w:rPr>
            </w:pPr>
            <w:r w:rsidRPr="005766E2">
              <w:rPr>
                <w:color w:val="000000"/>
              </w:rPr>
              <w:t>1.1E+01</w:t>
            </w:r>
          </w:p>
        </w:tc>
        <w:tc>
          <w:tcPr>
            <w:tcW w:w="1362" w:type="dxa"/>
            <w:tcBorders>
              <w:top w:val="nil"/>
              <w:left w:val="nil"/>
              <w:bottom w:val="nil"/>
              <w:right w:val="nil"/>
            </w:tcBorders>
            <w:shd w:val="clear" w:color="000000" w:fill="FCFCFF"/>
            <w:noWrap/>
            <w:vAlign w:val="bottom"/>
            <w:hideMark/>
          </w:tcPr>
          <w:p w14:paraId="5786E5B1" w14:textId="1307A80B" w:rsidR="007A464B" w:rsidRPr="005766E2" w:rsidRDefault="007A464B" w:rsidP="007A464B">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BD6D9"/>
            <w:noWrap/>
            <w:vAlign w:val="bottom"/>
            <w:hideMark/>
          </w:tcPr>
          <w:p w14:paraId="6D2699D4" w14:textId="27C661C6" w:rsidR="007A464B" w:rsidRPr="005766E2" w:rsidRDefault="007A464B" w:rsidP="007A464B">
            <w:pPr>
              <w:jc w:val="both"/>
              <w:rPr>
                <w:color w:val="000000"/>
                <w:lang w:val="en-GB"/>
              </w:rPr>
            </w:pPr>
            <w:r w:rsidRPr="005766E2">
              <w:rPr>
                <w:color w:val="000000"/>
              </w:rPr>
              <w:t>1.1E+00</w:t>
            </w:r>
          </w:p>
        </w:tc>
        <w:tc>
          <w:tcPr>
            <w:tcW w:w="1321" w:type="dxa"/>
            <w:tcBorders>
              <w:top w:val="nil"/>
              <w:left w:val="nil"/>
              <w:bottom w:val="nil"/>
              <w:right w:val="nil"/>
            </w:tcBorders>
            <w:shd w:val="clear" w:color="000000" w:fill="FAA1A4"/>
            <w:noWrap/>
            <w:vAlign w:val="bottom"/>
            <w:hideMark/>
          </w:tcPr>
          <w:p w14:paraId="7CE854BF" w14:textId="00A1B01E" w:rsidR="007A464B" w:rsidRPr="005766E2" w:rsidRDefault="007A464B" w:rsidP="007A464B">
            <w:pPr>
              <w:jc w:val="both"/>
              <w:rPr>
                <w:color w:val="000000"/>
                <w:lang w:val="en-GB"/>
              </w:rPr>
            </w:pPr>
            <w:r w:rsidRPr="005766E2">
              <w:rPr>
                <w:color w:val="000000"/>
              </w:rPr>
              <w:t>2.6E+00</w:t>
            </w:r>
          </w:p>
        </w:tc>
        <w:tc>
          <w:tcPr>
            <w:tcW w:w="1321" w:type="dxa"/>
            <w:tcBorders>
              <w:top w:val="nil"/>
              <w:left w:val="nil"/>
              <w:bottom w:val="nil"/>
              <w:right w:val="nil"/>
            </w:tcBorders>
            <w:shd w:val="clear" w:color="000000" w:fill="FCF6F9"/>
            <w:noWrap/>
            <w:vAlign w:val="bottom"/>
            <w:hideMark/>
          </w:tcPr>
          <w:p w14:paraId="78081174" w14:textId="55EE1170" w:rsidR="007A464B" w:rsidRPr="005766E2" w:rsidRDefault="007A464B" w:rsidP="007A464B">
            <w:pPr>
              <w:jc w:val="both"/>
              <w:rPr>
                <w:color w:val="000000"/>
                <w:lang w:val="en-GB"/>
              </w:rPr>
            </w:pPr>
            <w:r w:rsidRPr="005766E2">
              <w:rPr>
                <w:color w:val="000000"/>
              </w:rPr>
              <w:t>2.2E-01</w:t>
            </w:r>
          </w:p>
        </w:tc>
        <w:tc>
          <w:tcPr>
            <w:tcW w:w="1321" w:type="dxa"/>
            <w:tcBorders>
              <w:top w:val="nil"/>
              <w:left w:val="nil"/>
              <w:bottom w:val="nil"/>
              <w:right w:val="nil"/>
            </w:tcBorders>
            <w:shd w:val="clear" w:color="000000" w:fill="FCEDF0"/>
            <w:noWrap/>
            <w:vAlign w:val="bottom"/>
            <w:hideMark/>
          </w:tcPr>
          <w:p w14:paraId="689288E6" w14:textId="291FEBC7" w:rsidR="007A464B" w:rsidRPr="005766E2" w:rsidRDefault="007A464B" w:rsidP="007A464B">
            <w:pPr>
              <w:jc w:val="both"/>
              <w:rPr>
                <w:color w:val="000000"/>
                <w:lang w:val="en-GB"/>
              </w:rPr>
            </w:pPr>
            <w:r w:rsidRPr="005766E2">
              <w:rPr>
                <w:color w:val="000000"/>
              </w:rPr>
              <w:t>4.4E-01</w:t>
            </w:r>
          </w:p>
        </w:tc>
        <w:tc>
          <w:tcPr>
            <w:tcW w:w="1321" w:type="dxa"/>
            <w:tcBorders>
              <w:top w:val="nil"/>
              <w:left w:val="nil"/>
              <w:bottom w:val="nil"/>
              <w:right w:val="nil"/>
            </w:tcBorders>
            <w:shd w:val="clear" w:color="000000" w:fill="FBCFD1"/>
            <w:noWrap/>
            <w:vAlign w:val="bottom"/>
            <w:hideMark/>
          </w:tcPr>
          <w:p w14:paraId="589ABFD6" w14:textId="48A4FA6C" w:rsidR="007A464B" w:rsidRPr="005766E2" w:rsidRDefault="007A464B" w:rsidP="007A464B">
            <w:pPr>
              <w:jc w:val="both"/>
              <w:rPr>
                <w:color w:val="000000"/>
                <w:lang w:val="en-GB"/>
              </w:rPr>
            </w:pPr>
            <w:r w:rsidRPr="005766E2">
              <w:rPr>
                <w:color w:val="000000"/>
              </w:rPr>
              <w:t>1.6E+00</w:t>
            </w:r>
          </w:p>
        </w:tc>
        <w:tc>
          <w:tcPr>
            <w:tcW w:w="1362" w:type="dxa"/>
            <w:tcBorders>
              <w:top w:val="nil"/>
              <w:left w:val="nil"/>
              <w:bottom w:val="nil"/>
              <w:right w:val="nil"/>
            </w:tcBorders>
            <w:shd w:val="clear" w:color="000000" w:fill="F8696B"/>
            <w:noWrap/>
            <w:vAlign w:val="bottom"/>
            <w:hideMark/>
          </w:tcPr>
          <w:p w14:paraId="43BE5E3E" w14:textId="7C27E5DC" w:rsidR="007A464B" w:rsidRPr="005766E2" w:rsidRDefault="007A464B" w:rsidP="007A464B">
            <w:pPr>
              <w:jc w:val="both"/>
              <w:rPr>
                <w:color w:val="000000"/>
                <w:lang w:val="en-GB"/>
              </w:rPr>
            </w:pPr>
            <w:r w:rsidRPr="005766E2">
              <w:rPr>
                <w:color w:val="000000"/>
              </w:rPr>
              <w:t>4.5E+00</w:t>
            </w:r>
          </w:p>
        </w:tc>
        <w:tc>
          <w:tcPr>
            <w:tcW w:w="1399" w:type="dxa"/>
            <w:tcBorders>
              <w:top w:val="nil"/>
              <w:left w:val="nil"/>
              <w:bottom w:val="nil"/>
              <w:right w:val="nil"/>
            </w:tcBorders>
            <w:shd w:val="clear" w:color="000000" w:fill="FCFCFF"/>
            <w:noWrap/>
            <w:vAlign w:val="bottom"/>
            <w:hideMark/>
          </w:tcPr>
          <w:p w14:paraId="793240C5" w14:textId="21AA26F4" w:rsidR="007A464B" w:rsidRPr="005766E2" w:rsidRDefault="007A464B" w:rsidP="007A464B">
            <w:pPr>
              <w:jc w:val="both"/>
              <w:rPr>
                <w:color w:val="000000"/>
                <w:lang w:val="en-GB"/>
              </w:rPr>
            </w:pPr>
            <w:r w:rsidRPr="005766E2">
              <w:rPr>
                <w:color w:val="000000"/>
              </w:rPr>
              <w:t>4.0E-03</w:t>
            </w:r>
          </w:p>
        </w:tc>
        <w:tc>
          <w:tcPr>
            <w:tcW w:w="1321" w:type="dxa"/>
            <w:tcBorders>
              <w:top w:val="nil"/>
              <w:left w:val="nil"/>
              <w:bottom w:val="nil"/>
              <w:right w:val="single" w:sz="4" w:space="0" w:color="auto"/>
            </w:tcBorders>
            <w:shd w:val="clear" w:color="000000" w:fill="FCF9FC"/>
            <w:noWrap/>
            <w:vAlign w:val="bottom"/>
            <w:hideMark/>
          </w:tcPr>
          <w:p w14:paraId="17EBB403" w14:textId="17A5260D" w:rsidR="007A464B" w:rsidRPr="005766E2" w:rsidRDefault="007A464B" w:rsidP="007A464B">
            <w:pPr>
              <w:jc w:val="both"/>
              <w:rPr>
                <w:color w:val="000000"/>
                <w:lang w:val="en-GB"/>
              </w:rPr>
            </w:pPr>
            <w:r w:rsidRPr="005766E2">
              <w:rPr>
                <w:color w:val="000000"/>
              </w:rPr>
              <w:t>9.0E-02</w:t>
            </w:r>
          </w:p>
        </w:tc>
      </w:tr>
      <w:tr w:rsidR="007A464B" w:rsidRPr="005766E2" w14:paraId="66A43CB3" w14:textId="77777777" w:rsidTr="00075679">
        <w:trPr>
          <w:trHeight w:val="300"/>
        </w:trPr>
        <w:tc>
          <w:tcPr>
            <w:tcW w:w="3045" w:type="dxa"/>
            <w:tcBorders>
              <w:top w:val="nil"/>
              <w:left w:val="single" w:sz="4" w:space="0" w:color="auto"/>
              <w:bottom w:val="nil"/>
              <w:right w:val="nil"/>
            </w:tcBorders>
            <w:noWrap/>
            <w:vAlign w:val="bottom"/>
            <w:hideMark/>
          </w:tcPr>
          <w:p w14:paraId="7EC03D75" w14:textId="77777777" w:rsidR="007A464B" w:rsidRPr="005766E2" w:rsidRDefault="007A464B" w:rsidP="007A464B">
            <w:pPr>
              <w:jc w:val="both"/>
              <w:rPr>
                <w:color w:val="000000"/>
                <w:lang w:val="en-GB"/>
              </w:rPr>
            </w:pPr>
            <w:r w:rsidRPr="005766E2">
              <w:rPr>
                <w:color w:val="000000"/>
                <w:lang w:val="en-GB"/>
              </w:rPr>
              <w:t>Human non-carcinogenic toxicity</w:t>
            </w:r>
          </w:p>
        </w:tc>
        <w:tc>
          <w:tcPr>
            <w:tcW w:w="1486" w:type="dxa"/>
            <w:tcBorders>
              <w:top w:val="nil"/>
              <w:left w:val="nil"/>
              <w:bottom w:val="nil"/>
              <w:right w:val="nil"/>
            </w:tcBorders>
            <w:noWrap/>
            <w:vAlign w:val="bottom"/>
            <w:hideMark/>
          </w:tcPr>
          <w:p w14:paraId="3002C065" w14:textId="77777777" w:rsidR="007A464B" w:rsidRPr="005766E2" w:rsidRDefault="007A464B" w:rsidP="007A464B">
            <w:pPr>
              <w:jc w:val="both"/>
              <w:rPr>
                <w:color w:val="000000"/>
                <w:lang w:val="en-GB"/>
              </w:rPr>
            </w:pPr>
            <w:r w:rsidRPr="005766E2">
              <w:rPr>
                <w:color w:val="000000"/>
                <w:lang w:val="en-GB"/>
              </w:rPr>
              <w:t>kg 1,4-DCB</w:t>
            </w:r>
          </w:p>
        </w:tc>
        <w:tc>
          <w:tcPr>
            <w:tcW w:w="1019" w:type="dxa"/>
            <w:tcBorders>
              <w:top w:val="nil"/>
              <w:left w:val="nil"/>
              <w:bottom w:val="nil"/>
              <w:right w:val="nil"/>
            </w:tcBorders>
            <w:noWrap/>
            <w:vAlign w:val="bottom"/>
            <w:hideMark/>
          </w:tcPr>
          <w:p w14:paraId="749BA526" w14:textId="35B1782C" w:rsidR="007A464B" w:rsidRPr="005766E2" w:rsidRDefault="007A464B" w:rsidP="007A464B">
            <w:pPr>
              <w:jc w:val="both"/>
              <w:rPr>
                <w:color w:val="000000"/>
                <w:lang w:val="en-GB"/>
              </w:rPr>
            </w:pPr>
            <w:r w:rsidRPr="005766E2">
              <w:rPr>
                <w:color w:val="000000"/>
              </w:rPr>
              <w:t>1.2E+02</w:t>
            </w:r>
          </w:p>
        </w:tc>
        <w:tc>
          <w:tcPr>
            <w:tcW w:w="1362" w:type="dxa"/>
            <w:tcBorders>
              <w:top w:val="nil"/>
              <w:left w:val="nil"/>
              <w:bottom w:val="nil"/>
              <w:right w:val="nil"/>
            </w:tcBorders>
            <w:shd w:val="clear" w:color="000000" w:fill="FCFCFF"/>
            <w:noWrap/>
            <w:vAlign w:val="bottom"/>
            <w:hideMark/>
          </w:tcPr>
          <w:p w14:paraId="121BA76E" w14:textId="745BF358" w:rsidR="007A464B" w:rsidRPr="005766E2" w:rsidRDefault="007A464B" w:rsidP="007A464B">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CD8DB"/>
            <w:noWrap/>
            <w:vAlign w:val="bottom"/>
            <w:hideMark/>
          </w:tcPr>
          <w:p w14:paraId="49F2EDC5" w14:textId="06935C20" w:rsidR="007A464B" w:rsidRPr="005766E2" w:rsidRDefault="007A464B" w:rsidP="007A464B">
            <w:pPr>
              <w:jc w:val="both"/>
              <w:rPr>
                <w:color w:val="000000"/>
                <w:lang w:val="en-GB"/>
              </w:rPr>
            </w:pPr>
            <w:r w:rsidRPr="005766E2">
              <w:rPr>
                <w:color w:val="000000"/>
              </w:rPr>
              <w:t>1.2E+01</w:t>
            </w:r>
          </w:p>
        </w:tc>
        <w:tc>
          <w:tcPr>
            <w:tcW w:w="1321" w:type="dxa"/>
            <w:tcBorders>
              <w:top w:val="nil"/>
              <w:left w:val="nil"/>
              <w:bottom w:val="nil"/>
              <w:right w:val="nil"/>
            </w:tcBorders>
            <w:shd w:val="clear" w:color="000000" w:fill="F8696B"/>
            <w:noWrap/>
            <w:vAlign w:val="bottom"/>
            <w:hideMark/>
          </w:tcPr>
          <w:p w14:paraId="07986AFF" w14:textId="5E41F357" w:rsidR="007A464B" w:rsidRPr="005766E2" w:rsidRDefault="007A464B" w:rsidP="007A464B">
            <w:pPr>
              <w:jc w:val="both"/>
              <w:rPr>
                <w:color w:val="000000"/>
                <w:lang w:val="en-GB"/>
              </w:rPr>
            </w:pPr>
            <w:r w:rsidRPr="005766E2">
              <w:rPr>
                <w:color w:val="000000"/>
              </w:rPr>
              <w:t>4.7E+01</w:t>
            </w:r>
          </w:p>
        </w:tc>
        <w:tc>
          <w:tcPr>
            <w:tcW w:w="1321" w:type="dxa"/>
            <w:tcBorders>
              <w:top w:val="nil"/>
              <w:left w:val="nil"/>
              <w:bottom w:val="nil"/>
              <w:right w:val="nil"/>
            </w:tcBorders>
            <w:shd w:val="clear" w:color="000000" w:fill="FCF8FB"/>
            <w:noWrap/>
            <w:vAlign w:val="bottom"/>
            <w:hideMark/>
          </w:tcPr>
          <w:p w14:paraId="7D4D7699" w14:textId="232147E5" w:rsidR="007A464B" w:rsidRPr="005766E2" w:rsidRDefault="007A464B" w:rsidP="007A464B">
            <w:pPr>
              <w:jc w:val="both"/>
              <w:rPr>
                <w:color w:val="000000"/>
                <w:lang w:val="en-GB"/>
              </w:rPr>
            </w:pPr>
            <w:r w:rsidRPr="005766E2">
              <w:rPr>
                <w:color w:val="000000"/>
              </w:rPr>
              <w:t>2.3E+00</w:t>
            </w:r>
          </w:p>
        </w:tc>
        <w:tc>
          <w:tcPr>
            <w:tcW w:w="1321" w:type="dxa"/>
            <w:tcBorders>
              <w:top w:val="nil"/>
              <w:left w:val="nil"/>
              <w:bottom w:val="nil"/>
              <w:right w:val="nil"/>
            </w:tcBorders>
            <w:shd w:val="clear" w:color="000000" w:fill="FCF4F7"/>
            <w:noWrap/>
            <w:vAlign w:val="bottom"/>
            <w:hideMark/>
          </w:tcPr>
          <w:p w14:paraId="1FCBD41B" w14:textId="4ECFD643" w:rsidR="007A464B" w:rsidRPr="005766E2" w:rsidRDefault="007A464B" w:rsidP="007A464B">
            <w:pPr>
              <w:jc w:val="both"/>
              <w:rPr>
                <w:color w:val="000000"/>
                <w:lang w:val="en-GB"/>
              </w:rPr>
            </w:pPr>
            <w:r w:rsidRPr="005766E2">
              <w:rPr>
                <w:color w:val="000000"/>
              </w:rPr>
              <w:t>2.6E+00</w:t>
            </w:r>
          </w:p>
        </w:tc>
        <w:tc>
          <w:tcPr>
            <w:tcW w:w="1321" w:type="dxa"/>
            <w:tcBorders>
              <w:top w:val="nil"/>
              <w:left w:val="nil"/>
              <w:bottom w:val="nil"/>
              <w:right w:val="nil"/>
            </w:tcBorders>
            <w:shd w:val="clear" w:color="000000" w:fill="FCD8DB"/>
            <w:noWrap/>
            <w:vAlign w:val="bottom"/>
            <w:hideMark/>
          </w:tcPr>
          <w:p w14:paraId="6994C156" w14:textId="165B996A" w:rsidR="007A464B" w:rsidRPr="005766E2" w:rsidRDefault="007A464B" w:rsidP="007A464B">
            <w:pPr>
              <w:jc w:val="both"/>
              <w:rPr>
                <w:color w:val="000000"/>
                <w:lang w:val="en-GB"/>
              </w:rPr>
            </w:pPr>
            <w:r w:rsidRPr="005766E2">
              <w:rPr>
                <w:color w:val="000000"/>
              </w:rPr>
              <w:t>1.9E+01</w:t>
            </w:r>
          </w:p>
        </w:tc>
        <w:tc>
          <w:tcPr>
            <w:tcW w:w="1362" w:type="dxa"/>
            <w:tcBorders>
              <w:top w:val="nil"/>
              <w:left w:val="nil"/>
              <w:bottom w:val="nil"/>
              <w:right w:val="nil"/>
            </w:tcBorders>
            <w:shd w:val="clear" w:color="000000" w:fill="FA9FA2"/>
            <w:noWrap/>
            <w:vAlign w:val="bottom"/>
            <w:hideMark/>
          </w:tcPr>
          <w:p w14:paraId="0AC9DC8F" w14:textId="53193F83" w:rsidR="007A464B" w:rsidRPr="005766E2" w:rsidRDefault="007A464B" w:rsidP="007A464B">
            <w:pPr>
              <w:jc w:val="both"/>
              <w:rPr>
                <w:color w:val="000000"/>
                <w:lang w:val="en-GB"/>
              </w:rPr>
            </w:pPr>
            <w:r w:rsidRPr="005766E2">
              <w:rPr>
                <w:color w:val="000000"/>
              </w:rPr>
              <w:t>3.5E+01</w:t>
            </w:r>
          </w:p>
        </w:tc>
        <w:tc>
          <w:tcPr>
            <w:tcW w:w="1399" w:type="dxa"/>
            <w:tcBorders>
              <w:top w:val="nil"/>
              <w:left w:val="nil"/>
              <w:bottom w:val="nil"/>
              <w:right w:val="nil"/>
            </w:tcBorders>
            <w:shd w:val="clear" w:color="000000" w:fill="FCFCFF"/>
            <w:noWrap/>
            <w:vAlign w:val="bottom"/>
            <w:hideMark/>
          </w:tcPr>
          <w:p w14:paraId="7D1F0508" w14:textId="0AA673C9" w:rsidR="007A464B" w:rsidRPr="005766E2" w:rsidRDefault="007A464B" w:rsidP="007A464B">
            <w:pPr>
              <w:jc w:val="both"/>
              <w:rPr>
                <w:color w:val="000000"/>
                <w:lang w:val="en-GB"/>
              </w:rPr>
            </w:pPr>
            <w:r w:rsidRPr="005766E2">
              <w:rPr>
                <w:color w:val="000000"/>
              </w:rPr>
              <w:t>6.2E-02</w:t>
            </w:r>
          </w:p>
        </w:tc>
        <w:tc>
          <w:tcPr>
            <w:tcW w:w="1321" w:type="dxa"/>
            <w:tcBorders>
              <w:top w:val="nil"/>
              <w:left w:val="nil"/>
              <w:bottom w:val="nil"/>
              <w:right w:val="single" w:sz="4" w:space="0" w:color="auto"/>
            </w:tcBorders>
            <w:shd w:val="clear" w:color="000000" w:fill="FCFCFF"/>
            <w:noWrap/>
            <w:vAlign w:val="bottom"/>
            <w:hideMark/>
          </w:tcPr>
          <w:p w14:paraId="2A10EEC1" w14:textId="2EB4AEC7" w:rsidR="007A464B" w:rsidRPr="005766E2" w:rsidRDefault="007A464B" w:rsidP="007A464B">
            <w:pPr>
              <w:jc w:val="both"/>
              <w:rPr>
                <w:color w:val="000000"/>
                <w:lang w:val="en-GB"/>
              </w:rPr>
            </w:pPr>
            <w:r w:rsidRPr="005766E2">
              <w:rPr>
                <w:color w:val="000000"/>
              </w:rPr>
              <w:t>2.4E-01</w:t>
            </w:r>
          </w:p>
        </w:tc>
      </w:tr>
      <w:tr w:rsidR="007A464B" w:rsidRPr="005766E2" w14:paraId="3CA36E0B" w14:textId="77777777" w:rsidTr="00075679">
        <w:trPr>
          <w:trHeight w:val="340"/>
        </w:trPr>
        <w:tc>
          <w:tcPr>
            <w:tcW w:w="3045" w:type="dxa"/>
            <w:tcBorders>
              <w:top w:val="nil"/>
              <w:left w:val="single" w:sz="4" w:space="0" w:color="auto"/>
              <w:bottom w:val="nil"/>
              <w:right w:val="nil"/>
            </w:tcBorders>
            <w:noWrap/>
            <w:vAlign w:val="bottom"/>
            <w:hideMark/>
          </w:tcPr>
          <w:p w14:paraId="45B99005" w14:textId="77777777" w:rsidR="007A464B" w:rsidRPr="005766E2" w:rsidRDefault="007A464B" w:rsidP="007A464B">
            <w:pPr>
              <w:jc w:val="both"/>
              <w:rPr>
                <w:color w:val="000000"/>
                <w:lang w:val="en-GB"/>
              </w:rPr>
            </w:pPr>
            <w:r w:rsidRPr="005766E2">
              <w:rPr>
                <w:color w:val="000000"/>
                <w:lang w:val="en-GB"/>
              </w:rPr>
              <w:t>Land use</w:t>
            </w:r>
          </w:p>
        </w:tc>
        <w:tc>
          <w:tcPr>
            <w:tcW w:w="1486" w:type="dxa"/>
            <w:tcBorders>
              <w:top w:val="nil"/>
              <w:left w:val="nil"/>
              <w:bottom w:val="nil"/>
              <w:right w:val="nil"/>
            </w:tcBorders>
            <w:noWrap/>
            <w:vAlign w:val="bottom"/>
            <w:hideMark/>
          </w:tcPr>
          <w:p w14:paraId="7AD6E65B" w14:textId="77777777" w:rsidR="007A464B" w:rsidRPr="005766E2" w:rsidRDefault="007A464B" w:rsidP="007A464B">
            <w:pPr>
              <w:jc w:val="both"/>
              <w:rPr>
                <w:color w:val="000000"/>
                <w:lang w:val="en-GB"/>
              </w:rPr>
            </w:pPr>
            <w:r w:rsidRPr="005766E2">
              <w:rPr>
                <w:color w:val="000000"/>
                <w:lang w:val="en-GB"/>
              </w:rPr>
              <w:t>m</w:t>
            </w:r>
            <w:r w:rsidRPr="005766E2">
              <w:rPr>
                <w:color w:val="000000"/>
                <w:vertAlign w:val="superscript"/>
                <w:lang w:val="en-GB"/>
              </w:rPr>
              <w:t>2</w:t>
            </w:r>
            <w:r w:rsidRPr="005766E2">
              <w:rPr>
                <w:color w:val="000000"/>
                <w:lang w:val="en-GB"/>
              </w:rPr>
              <w:t>a crop eq</w:t>
            </w:r>
          </w:p>
        </w:tc>
        <w:tc>
          <w:tcPr>
            <w:tcW w:w="1019" w:type="dxa"/>
            <w:tcBorders>
              <w:top w:val="nil"/>
              <w:left w:val="nil"/>
              <w:bottom w:val="nil"/>
              <w:right w:val="nil"/>
            </w:tcBorders>
            <w:noWrap/>
            <w:vAlign w:val="bottom"/>
            <w:hideMark/>
          </w:tcPr>
          <w:p w14:paraId="21502965" w14:textId="64A1CA14" w:rsidR="007A464B" w:rsidRPr="005766E2" w:rsidRDefault="007A464B" w:rsidP="007A464B">
            <w:pPr>
              <w:jc w:val="both"/>
              <w:rPr>
                <w:color w:val="000000"/>
                <w:lang w:val="en-GB"/>
              </w:rPr>
            </w:pPr>
            <w:r w:rsidRPr="005766E2">
              <w:rPr>
                <w:color w:val="000000"/>
              </w:rPr>
              <w:t>6.0E+00</w:t>
            </w:r>
          </w:p>
        </w:tc>
        <w:tc>
          <w:tcPr>
            <w:tcW w:w="1362" w:type="dxa"/>
            <w:tcBorders>
              <w:top w:val="nil"/>
              <w:left w:val="nil"/>
              <w:bottom w:val="nil"/>
              <w:right w:val="nil"/>
            </w:tcBorders>
            <w:shd w:val="clear" w:color="000000" w:fill="FCFCFF"/>
            <w:noWrap/>
            <w:vAlign w:val="bottom"/>
            <w:hideMark/>
          </w:tcPr>
          <w:p w14:paraId="1B50D698" w14:textId="2DD24D8A" w:rsidR="007A464B" w:rsidRPr="005766E2" w:rsidRDefault="007A464B" w:rsidP="007A464B">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CEAED"/>
            <w:noWrap/>
            <w:vAlign w:val="bottom"/>
            <w:hideMark/>
          </w:tcPr>
          <w:p w14:paraId="074542F7" w14:textId="77F56CAA" w:rsidR="007A464B" w:rsidRPr="005766E2" w:rsidRDefault="007A464B" w:rsidP="007A464B">
            <w:pPr>
              <w:jc w:val="both"/>
              <w:rPr>
                <w:color w:val="000000"/>
                <w:lang w:val="en-GB"/>
              </w:rPr>
            </w:pPr>
            <w:r w:rsidRPr="005766E2">
              <w:rPr>
                <w:color w:val="000000"/>
              </w:rPr>
              <w:t>4.1E-01</w:t>
            </w:r>
          </w:p>
        </w:tc>
        <w:tc>
          <w:tcPr>
            <w:tcW w:w="1321" w:type="dxa"/>
            <w:tcBorders>
              <w:top w:val="nil"/>
              <w:left w:val="nil"/>
              <w:bottom w:val="nil"/>
              <w:right w:val="nil"/>
            </w:tcBorders>
            <w:shd w:val="clear" w:color="000000" w:fill="FBC7CA"/>
            <w:noWrap/>
            <w:vAlign w:val="bottom"/>
            <w:hideMark/>
          </w:tcPr>
          <w:p w14:paraId="0726A49F" w14:textId="1D56A52E" w:rsidR="007A464B" w:rsidRPr="005766E2" w:rsidRDefault="007A464B" w:rsidP="007A464B">
            <w:pPr>
              <w:jc w:val="both"/>
              <w:rPr>
                <w:color w:val="000000"/>
                <w:lang w:val="en-GB"/>
              </w:rPr>
            </w:pPr>
            <w:r w:rsidRPr="005766E2">
              <w:rPr>
                <w:color w:val="000000"/>
              </w:rPr>
              <w:t>1.2E+00</w:t>
            </w:r>
          </w:p>
        </w:tc>
        <w:tc>
          <w:tcPr>
            <w:tcW w:w="1321" w:type="dxa"/>
            <w:tcBorders>
              <w:top w:val="nil"/>
              <w:left w:val="nil"/>
              <w:bottom w:val="nil"/>
              <w:right w:val="nil"/>
            </w:tcBorders>
            <w:shd w:val="clear" w:color="000000" w:fill="FCF7FA"/>
            <w:noWrap/>
            <w:vAlign w:val="bottom"/>
            <w:hideMark/>
          </w:tcPr>
          <w:p w14:paraId="708625A6" w14:textId="200B8D16" w:rsidR="007A464B" w:rsidRPr="005766E2" w:rsidRDefault="007A464B" w:rsidP="007A464B">
            <w:pPr>
              <w:jc w:val="both"/>
              <w:rPr>
                <w:color w:val="000000"/>
                <w:lang w:val="en-GB"/>
              </w:rPr>
            </w:pPr>
            <w:r w:rsidRPr="005766E2">
              <w:rPr>
                <w:color w:val="000000"/>
              </w:rPr>
              <w:t>7.3E-02</w:t>
            </w:r>
          </w:p>
        </w:tc>
        <w:tc>
          <w:tcPr>
            <w:tcW w:w="1321" w:type="dxa"/>
            <w:tcBorders>
              <w:top w:val="nil"/>
              <w:left w:val="nil"/>
              <w:bottom w:val="nil"/>
              <w:right w:val="nil"/>
            </w:tcBorders>
            <w:shd w:val="clear" w:color="000000" w:fill="FCF9FC"/>
            <w:noWrap/>
            <w:vAlign w:val="bottom"/>
            <w:hideMark/>
          </w:tcPr>
          <w:p w14:paraId="655F52DB" w14:textId="76304162" w:rsidR="007A464B" w:rsidRPr="005766E2" w:rsidRDefault="007A464B" w:rsidP="007A464B">
            <w:pPr>
              <w:jc w:val="both"/>
              <w:rPr>
                <w:color w:val="000000"/>
                <w:lang w:val="en-GB"/>
              </w:rPr>
            </w:pPr>
            <w:r w:rsidRPr="005766E2">
              <w:rPr>
                <w:color w:val="000000"/>
              </w:rPr>
              <w:t>7.8E-02</w:t>
            </w:r>
          </w:p>
        </w:tc>
        <w:tc>
          <w:tcPr>
            <w:tcW w:w="1321" w:type="dxa"/>
            <w:tcBorders>
              <w:top w:val="nil"/>
              <w:left w:val="nil"/>
              <w:bottom w:val="nil"/>
              <w:right w:val="nil"/>
            </w:tcBorders>
            <w:shd w:val="clear" w:color="000000" w:fill="FA9A9D"/>
            <w:noWrap/>
            <w:vAlign w:val="bottom"/>
            <w:hideMark/>
          </w:tcPr>
          <w:p w14:paraId="14FA77A6" w14:textId="344935E0" w:rsidR="007A464B" w:rsidRPr="005766E2" w:rsidRDefault="007A464B" w:rsidP="007A464B">
            <w:pPr>
              <w:jc w:val="both"/>
              <w:rPr>
                <w:color w:val="000000"/>
                <w:lang w:val="en-GB"/>
              </w:rPr>
            </w:pPr>
            <w:r w:rsidRPr="005766E2">
              <w:rPr>
                <w:color w:val="000000"/>
              </w:rPr>
              <w:t>1.9E+00</w:t>
            </w:r>
          </w:p>
        </w:tc>
        <w:tc>
          <w:tcPr>
            <w:tcW w:w="1362" w:type="dxa"/>
            <w:tcBorders>
              <w:top w:val="nil"/>
              <w:left w:val="nil"/>
              <w:bottom w:val="nil"/>
              <w:right w:val="nil"/>
            </w:tcBorders>
            <w:shd w:val="clear" w:color="000000" w:fill="F8696B"/>
            <w:noWrap/>
            <w:vAlign w:val="bottom"/>
            <w:hideMark/>
          </w:tcPr>
          <w:p w14:paraId="67CCD7D8" w14:textId="77A4B427" w:rsidR="007A464B" w:rsidRPr="005766E2" w:rsidRDefault="007A464B" w:rsidP="007A464B">
            <w:pPr>
              <w:jc w:val="both"/>
              <w:rPr>
                <w:color w:val="000000"/>
                <w:lang w:val="en-GB"/>
              </w:rPr>
            </w:pPr>
            <w:r w:rsidRPr="005766E2">
              <w:rPr>
                <w:color w:val="000000"/>
              </w:rPr>
              <w:t>2.4E+00</w:t>
            </w:r>
          </w:p>
        </w:tc>
        <w:tc>
          <w:tcPr>
            <w:tcW w:w="1399" w:type="dxa"/>
            <w:tcBorders>
              <w:top w:val="nil"/>
              <w:left w:val="nil"/>
              <w:bottom w:val="nil"/>
              <w:right w:val="nil"/>
            </w:tcBorders>
            <w:shd w:val="clear" w:color="000000" w:fill="FCFCFF"/>
            <w:noWrap/>
            <w:vAlign w:val="bottom"/>
            <w:hideMark/>
          </w:tcPr>
          <w:p w14:paraId="388170AE" w14:textId="04A03DF3" w:rsidR="007A464B" w:rsidRPr="005766E2" w:rsidRDefault="007A464B" w:rsidP="007A464B">
            <w:pPr>
              <w:jc w:val="both"/>
              <w:rPr>
                <w:color w:val="000000"/>
                <w:lang w:val="en-GB"/>
              </w:rPr>
            </w:pPr>
            <w:r w:rsidRPr="005766E2">
              <w:rPr>
                <w:color w:val="000000"/>
              </w:rPr>
              <w:t>2.6E-04</w:t>
            </w:r>
          </w:p>
        </w:tc>
        <w:tc>
          <w:tcPr>
            <w:tcW w:w="1321" w:type="dxa"/>
            <w:tcBorders>
              <w:top w:val="nil"/>
              <w:left w:val="nil"/>
              <w:bottom w:val="nil"/>
              <w:right w:val="single" w:sz="4" w:space="0" w:color="auto"/>
            </w:tcBorders>
            <w:shd w:val="clear" w:color="000000" w:fill="FCFCFF"/>
            <w:noWrap/>
            <w:vAlign w:val="bottom"/>
            <w:hideMark/>
          </w:tcPr>
          <w:p w14:paraId="58CC9CAD" w14:textId="12753779" w:rsidR="007A464B" w:rsidRPr="005766E2" w:rsidRDefault="007A464B" w:rsidP="007A464B">
            <w:pPr>
              <w:jc w:val="both"/>
              <w:rPr>
                <w:color w:val="000000"/>
                <w:lang w:val="en-GB"/>
              </w:rPr>
            </w:pPr>
            <w:r w:rsidRPr="005766E2">
              <w:rPr>
                <w:color w:val="000000"/>
              </w:rPr>
              <w:t>3.9E-03</w:t>
            </w:r>
          </w:p>
        </w:tc>
      </w:tr>
      <w:tr w:rsidR="007A464B" w:rsidRPr="005766E2" w14:paraId="15628363" w14:textId="77777777" w:rsidTr="00075679">
        <w:trPr>
          <w:trHeight w:val="300"/>
        </w:trPr>
        <w:tc>
          <w:tcPr>
            <w:tcW w:w="3045" w:type="dxa"/>
            <w:tcBorders>
              <w:top w:val="nil"/>
              <w:left w:val="single" w:sz="4" w:space="0" w:color="auto"/>
              <w:bottom w:val="nil"/>
              <w:right w:val="nil"/>
            </w:tcBorders>
            <w:noWrap/>
            <w:vAlign w:val="bottom"/>
            <w:hideMark/>
          </w:tcPr>
          <w:p w14:paraId="64C163A0" w14:textId="77777777" w:rsidR="007A464B" w:rsidRPr="005766E2" w:rsidRDefault="007A464B" w:rsidP="007A464B">
            <w:pPr>
              <w:jc w:val="both"/>
              <w:rPr>
                <w:color w:val="000000"/>
                <w:lang w:val="en-GB"/>
              </w:rPr>
            </w:pPr>
            <w:r w:rsidRPr="005766E2">
              <w:rPr>
                <w:color w:val="000000"/>
                <w:lang w:val="en-GB"/>
              </w:rPr>
              <w:t>Mineral resource scarcity</w:t>
            </w:r>
          </w:p>
        </w:tc>
        <w:tc>
          <w:tcPr>
            <w:tcW w:w="1486" w:type="dxa"/>
            <w:tcBorders>
              <w:top w:val="nil"/>
              <w:left w:val="nil"/>
              <w:bottom w:val="nil"/>
              <w:right w:val="nil"/>
            </w:tcBorders>
            <w:noWrap/>
            <w:vAlign w:val="bottom"/>
            <w:hideMark/>
          </w:tcPr>
          <w:p w14:paraId="6A17E3D7" w14:textId="77777777" w:rsidR="007A464B" w:rsidRPr="005766E2" w:rsidRDefault="007A464B" w:rsidP="007A464B">
            <w:pPr>
              <w:jc w:val="both"/>
              <w:rPr>
                <w:color w:val="000000"/>
                <w:lang w:val="en-GB"/>
              </w:rPr>
            </w:pPr>
            <w:r w:rsidRPr="005766E2">
              <w:rPr>
                <w:color w:val="000000"/>
                <w:lang w:val="en-GB"/>
              </w:rPr>
              <w:t>kg Cu eq</w:t>
            </w:r>
          </w:p>
        </w:tc>
        <w:tc>
          <w:tcPr>
            <w:tcW w:w="1019" w:type="dxa"/>
            <w:tcBorders>
              <w:top w:val="nil"/>
              <w:left w:val="nil"/>
              <w:bottom w:val="nil"/>
              <w:right w:val="nil"/>
            </w:tcBorders>
            <w:noWrap/>
            <w:vAlign w:val="bottom"/>
            <w:hideMark/>
          </w:tcPr>
          <w:p w14:paraId="318C8C78" w14:textId="35DDC62B" w:rsidR="007A464B" w:rsidRPr="005766E2" w:rsidRDefault="007A464B" w:rsidP="007A464B">
            <w:pPr>
              <w:jc w:val="both"/>
              <w:rPr>
                <w:color w:val="000000"/>
                <w:lang w:val="en-GB"/>
              </w:rPr>
            </w:pPr>
            <w:r w:rsidRPr="005766E2">
              <w:rPr>
                <w:color w:val="000000"/>
              </w:rPr>
              <w:t>4.1E-01</w:t>
            </w:r>
          </w:p>
        </w:tc>
        <w:tc>
          <w:tcPr>
            <w:tcW w:w="1362" w:type="dxa"/>
            <w:tcBorders>
              <w:top w:val="nil"/>
              <w:left w:val="nil"/>
              <w:bottom w:val="nil"/>
              <w:right w:val="nil"/>
            </w:tcBorders>
            <w:shd w:val="clear" w:color="000000" w:fill="FCFCFF"/>
            <w:noWrap/>
            <w:vAlign w:val="bottom"/>
            <w:hideMark/>
          </w:tcPr>
          <w:p w14:paraId="77F59781" w14:textId="180835B7" w:rsidR="007A464B" w:rsidRPr="005766E2" w:rsidRDefault="007A464B" w:rsidP="007A464B">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CF3F6"/>
            <w:noWrap/>
            <w:vAlign w:val="bottom"/>
            <w:hideMark/>
          </w:tcPr>
          <w:p w14:paraId="23C22DBF" w14:textId="0E017C02" w:rsidR="007A464B" w:rsidRPr="005766E2" w:rsidRDefault="007A464B" w:rsidP="007A464B">
            <w:pPr>
              <w:jc w:val="both"/>
              <w:rPr>
                <w:color w:val="000000"/>
                <w:lang w:val="en-GB"/>
              </w:rPr>
            </w:pPr>
            <w:r w:rsidRPr="005766E2">
              <w:rPr>
                <w:color w:val="000000"/>
              </w:rPr>
              <w:t>1.7E-02</w:t>
            </w:r>
          </w:p>
        </w:tc>
        <w:tc>
          <w:tcPr>
            <w:tcW w:w="1321" w:type="dxa"/>
            <w:tcBorders>
              <w:top w:val="nil"/>
              <w:left w:val="nil"/>
              <w:bottom w:val="nil"/>
              <w:right w:val="nil"/>
            </w:tcBorders>
            <w:shd w:val="clear" w:color="000000" w:fill="F8696B"/>
            <w:noWrap/>
            <w:vAlign w:val="bottom"/>
            <w:hideMark/>
          </w:tcPr>
          <w:p w14:paraId="6B61B1DB" w14:textId="69FF19FD" w:rsidR="007A464B" w:rsidRPr="005766E2" w:rsidRDefault="007A464B" w:rsidP="007A464B">
            <w:pPr>
              <w:jc w:val="both"/>
              <w:rPr>
                <w:color w:val="000000"/>
                <w:lang w:val="en-GB"/>
              </w:rPr>
            </w:pPr>
            <w:r w:rsidRPr="005766E2">
              <w:rPr>
                <w:color w:val="000000"/>
              </w:rPr>
              <w:t>2.7E-01</w:t>
            </w:r>
          </w:p>
        </w:tc>
        <w:tc>
          <w:tcPr>
            <w:tcW w:w="1321" w:type="dxa"/>
            <w:tcBorders>
              <w:top w:val="nil"/>
              <w:left w:val="nil"/>
              <w:bottom w:val="nil"/>
              <w:right w:val="nil"/>
            </w:tcBorders>
            <w:shd w:val="clear" w:color="000000" w:fill="FCFBFE"/>
            <w:noWrap/>
            <w:vAlign w:val="bottom"/>
            <w:hideMark/>
          </w:tcPr>
          <w:p w14:paraId="1DF1049D" w14:textId="7A94E0C3" w:rsidR="007A464B" w:rsidRPr="005766E2" w:rsidRDefault="007A464B" w:rsidP="007A464B">
            <w:pPr>
              <w:jc w:val="both"/>
              <w:rPr>
                <w:color w:val="000000"/>
                <w:lang w:val="en-GB"/>
              </w:rPr>
            </w:pPr>
            <w:r w:rsidRPr="005766E2">
              <w:rPr>
                <w:color w:val="000000"/>
              </w:rPr>
              <w:t>3.5E-03</w:t>
            </w:r>
          </w:p>
        </w:tc>
        <w:tc>
          <w:tcPr>
            <w:tcW w:w="1321" w:type="dxa"/>
            <w:tcBorders>
              <w:top w:val="nil"/>
              <w:left w:val="nil"/>
              <w:bottom w:val="nil"/>
              <w:right w:val="nil"/>
            </w:tcBorders>
            <w:shd w:val="clear" w:color="000000" w:fill="FCF7FA"/>
            <w:noWrap/>
            <w:vAlign w:val="bottom"/>
            <w:hideMark/>
          </w:tcPr>
          <w:p w14:paraId="424ABDA6" w14:textId="3C7FA196" w:rsidR="007A464B" w:rsidRPr="005766E2" w:rsidRDefault="007A464B" w:rsidP="007A464B">
            <w:pPr>
              <w:jc w:val="both"/>
              <w:rPr>
                <w:color w:val="000000"/>
                <w:lang w:val="en-GB"/>
              </w:rPr>
            </w:pPr>
            <w:r w:rsidRPr="005766E2">
              <w:rPr>
                <w:color w:val="000000"/>
              </w:rPr>
              <w:t>1.0E-02</w:t>
            </w:r>
          </w:p>
        </w:tc>
        <w:tc>
          <w:tcPr>
            <w:tcW w:w="1321" w:type="dxa"/>
            <w:tcBorders>
              <w:top w:val="nil"/>
              <w:left w:val="nil"/>
              <w:bottom w:val="nil"/>
              <w:right w:val="nil"/>
            </w:tcBorders>
            <w:shd w:val="clear" w:color="000000" w:fill="FCE5E8"/>
            <w:noWrap/>
            <w:vAlign w:val="bottom"/>
            <w:hideMark/>
          </w:tcPr>
          <w:p w14:paraId="485A4F23" w14:textId="0766BE01" w:rsidR="007A464B" w:rsidRPr="005766E2" w:rsidRDefault="007A464B" w:rsidP="007A464B">
            <w:pPr>
              <w:jc w:val="both"/>
              <w:rPr>
                <w:color w:val="000000"/>
                <w:lang w:val="en-GB"/>
              </w:rPr>
            </w:pPr>
            <w:r w:rsidRPr="005766E2">
              <w:rPr>
                <w:color w:val="000000"/>
              </w:rPr>
              <w:t>4.4E-02</w:t>
            </w:r>
          </w:p>
        </w:tc>
        <w:tc>
          <w:tcPr>
            <w:tcW w:w="1362" w:type="dxa"/>
            <w:tcBorders>
              <w:top w:val="nil"/>
              <w:left w:val="nil"/>
              <w:bottom w:val="nil"/>
              <w:right w:val="nil"/>
            </w:tcBorders>
            <w:shd w:val="clear" w:color="000000" w:fill="FBD2D5"/>
            <w:noWrap/>
            <w:vAlign w:val="bottom"/>
            <w:hideMark/>
          </w:tcPr>
          <w:p w14:paraId="4B9AD6A5" w14:textId="0B93DCEC" w:rsidR="007A464B" w:rsidRPr="005766E2" w:rsidRDefault="007A464B" w:rsidP="007A464B">
            <w:pPr>
              <w:jc w:val="both"/>
              <w:rPr>
                <w:color w:val="000000"/>
                <w:lang w:val="en-GB"/>
              </w:rPr>
            </w:pPr>
            <w:r w:rsidRPr="005766E2">
              <w:rPr>
                <w:color w:val="000000"/>
              </w:rPr>
              <w:t>6.5E-02</w:t>
            </w:r>
          </w:p>
        </w:tc>
        <w:tc>
          <w:tcPr>
            <w:tcW w:w="1399" w:type="dxa"/>
            <w:tcBorders>
              <w:top w:val="nil"/>
              <w:left w:val="nil"/>
              <w:bottom w:val="nil"/>
              <w:right w:val="nil"/>
            </w:tcBorders>
            <w:shd w:val="clear" w:color="000000" w:fill="FCFCFF"/>
            <w:noWrap/>
            <w:vAlign w:val="bottom"/>
            <w:hideMark/>
          </w:tcPr>
          <w:p w14:paraId="0E29451F" w14:textId="428EF1D2" w:rsidR="007A464B" w:rsidRPr="005766E2" w:rsidRDefault="007A464B" w:rsidP="007A464B">
            <w:pPr>
              <w:jc w:val="both"/>
              <w:rPr>
                <w:color w:val="000000"/>
                <w:lang w:val="en-GB"/>
              </w:rPr>
            </w:pPr>
            <w:r w:rsidRPr="005766E2">
              <w:rPr>
                <w:color w:val="000000"/>
              </w:rPr>
              <w:t>5.7E-05</w:t>
            </w:r>
          </w:p>
        </w:tc>
        <w:tc>
          <w:tcPr>
            <w:tcW w:w="1321" w:type="dxa"/>
            <w:tcBorders>
              <w:top w:val="nil"/>
              <w:left w:val="nil"/>
              <w:bottom w:val="nil"/>
              <w:right w:val="single" w:sz="4" w:space="0" w:color="auto"/>
            </w:tcBorders>
            <w:shd w:val="clear" w:color="000000" w:fill="FCFCFF"/>
            <w:noWrap/>
            <w:vAlign w:val="bottom"/>
            <w:hideMark/>
          </w:tcPr>
          <w:p w14:paraId="604D6D2F" w14:textId="00DFE5F3" w:rsidR="007A464B" w:rsidRPr="005766E2" w:rsidRDefault="007A464B" w:rsidP="007A464B">
            <w:pPr>
              <w:jc w:val="both"/>
              <w:rPr>
                <w:color w:val="000000"/>
                <w:lang w:val="en-GB"/>
              </w:rPr>
            </w:pPr>
            <w:r w:rsidRPr="005766E2">
              <w:rPr>
                <w:color w:val="000000"/>
              </w:rPr>
              <w:t>4.8E-04</w:t>
            </w:r>
          </w:p>
        </w:tc>
      </w:tr>
      <w:tr w:rsidR="007A464B" w:rsidRPr="005766E2" w14:paraId="59861E26" w14:textId="77777777" w:rsidTr="00075679">
        <w:trPr>
          <w:trHeight w:val="300"/>
        </w:trPr>
        <w:tc>
          <w:tcPr>
            <w:tcW w:w="3045" w:type="dxa"/>
            <w:tcBorders>
              <w:top w:val="nil"/>
              <w:left w:val="single" w:sz="4" w:space="0" w:color="auto"/>
              <w:bottom w:val="nil"/>
              <w:right w:val="nil"/>
            </w:tcBorders>
            <w:noWrap/>
            <w:vAlign w:val="bottom"/>
            <w:hideMark/>
          </w:tcPr>
          <w:p w14:paraId="7F57223C" w14:textId="77777777" w:rsidR="007A464B" w:rsidRPr="005766E2" w:rsidRDefault="007A464B" w:rsidP="007A464B">
            <w:pPr>
              <w:jc w:val="both"/>
              <w:rPr>
                <w:color w:val="000000"/>
                <w:lang w:val="en-GB"/>
              </w:rPr>
            </w:pPr>
            <w:r w:rsidRPr="005766E2">
              <w:rPr>
                <w:color w:val="000000"/>
                <w:lang w:val="en-GB"/>
              </w:rPr>
              <w:t>Fossil resource scarcity</w:t>
            </w:r>
          </w:p>
        </w:tc>
        <w:tc>
          <w:tcPr>
            <w:tcW w:w="1486" w:type="dxa"/>
            <w:tcBorders>
              <w:top w:val="nil"/>
              <w:left w:val="nil"/>
              <w:bottom w:val="nil"/>
              <w:right w:val="nil"/>
            </w:tcBorders>
            <w:noWrap/>
            <w:vAlign w:val="bottom"/>
            <w:hideMark/>
          </w:tcPr>
          <w:p w14:paraId="4CC95D9E" w14:textId="77777777" w:rsidR="007A464B" w:rsidRPr="005766E2" w:rsidRDefault="007A464B" w:rsidP="007A464B">
            <w:pPr>
              <w:jc w:val="both"/>
              <w:rPr>
                <w:color w:val="000000"/>
                <w:lang w:val="en-GB"/>
              </w:rPr>
            </w:pPr>
            <w:r w:rsidRPr="005766E2">
              <w:rPr>
                <w:color w:val="000000"/>
                <w:lang w:val="en-GB"/>
              </w:rPr>
              <w:t>kg oil eq</w:t>
            </w:r>
          </w:p>
        </w:tc>
        <w:tc>
          <w:tcPr>
            <w:tcW w:w="1019" w:type="dxa"/>
            <w:tcBorders>
              <w:top w:val="nil"/>
              <w:left w:val="nil"/>
              <w:bottom w:val="nil"/>
              <w:right w:val="nil"/>
            </w:tcBorders>
            <w:noWrap/>
            <w:vAlign w:val="bottom"/>
            <w:hideMark/>
          </w:tcPr>
          <w:p w14:paraId="64195FF8" w14:textId="28855AE5" w:rsidR="007A464B" w:rsidRPr="005766E2" w:rsidRDefault="007A464B" w:rsidP="007A464B">
            <w:pPr>
              <w:jc w:val="both"/>
              <w:rPr>
                <w:color w:val="000000"/>
                <w:lang w:val="en-GB"/>
              </w:rPr>
            </w:pPr>
            <w:r w:rsidRPr="005766E2">
              <w:rPr>
                <w:color w:val="000000"/>
              </w:rPr>
              <w:t>2.2E+01</w:t>
            </w:r>
          </w:p>
        </w:tc>
        <w:tc>
          <w:tcPr>
            <w:tcW w:w="1362" w:type="dxa"/>
            <w:tcBorders>
              <w:top w:val="nil"/>
              <w:left w:val="nil"/>
              <w:bottom w:val="nil"/>
              <w:right w:val="nil"/>
            </w:tcBorders>
            <w:shd w:val="clear" w:color="000000" w:fill="FCFCFF"/>
            <w:noWrap/>
            <w:vAlign w:val="bottom"/>
            <w:hideMark/>
          </w:tcPr>
          <w:p w14:paraId="3C83AAAD" w14:textId="1EFCBED6" w:rsidR="007A464B" w:rsidRPr="005766E2" w:rsidRDefault="007A464B" w:rsidP="007A464B">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CDFE2"/>
            <w:noWrap/>
            <w:vAlign w:val="bottom"/>
            <w:hideMark/>
          </w:tcPr>
          <w:p w14:paraId="223772CF" w14:textId="6131ED32" w:rsidR="007A464B" w:rsidRPr="005766E2" w:rsidRDefault="007A464B" w:rsidP="007A464B">
            <w:pPr>
              <w:jc w:val="both"/>
              <w:rPr>
                <w:color w:val="000000"/>
                <w:lang w:val="en-GB"/>
              </w:rPr>
            </w:pPr>
            <w:r w:rsidRPr="005766E2">
              <w:rPr>
                <w:color w:val="000000"/>
              </w:rPr>
              <w:t>2.3E+00</w:t>
            </w:r>
          </w:p>
        </w:tc>
        <w:tc>
          <w:tcPr>
            <w:tcW w:w="1321" w:type="dxa"/>
            <w:tcBorders>
              <w:top w:val="nil"/>
              <w:left w:val="nil"/>
              <w:bottom w:val="nil"/>
              <w:right w:val="nil"/>
            </w:tcBorders>
            <w:shd w:val="clear" w:color="000000" w:fill="FCEAED"/>
            <w:noWrap/>
            <w:vAlign w:val="bottom"/>
            <w:hideMark/>
          </w:tcPr>
          <w:p w14:paraId="443C3F5F" w14:textId="53658A5E" w:rsidR="007A464B" w:rsidRPr="005766E2" w:rsidRDefault="007A464B" w:rsidP="007A464B">
            <w:pPr>
              <w:jc w:val="both"/>
              <w:rPr>
                <w:color w:val="000000"/>
                <w:lang w:val="en-GB"/>
              </w:rPr>
            </w:pPr>
            <w:r w:rsidRPr="005766E2">
              <w:rPr>
                <w:color w:val="000000"/>
              </w:rPr>
              <w:t>1.4E+00</w:t>
            </w:r>
          </w:p>
        </w:tc>
        <w:tc>
          <w:tcPr>
            <w:tcW w:w="1321" w:type="dxa"/>
            <w:tcBorders>
              <w:top w:val="nil"/>
              <w:left w:val="nil"/>
              <w:bottom w:val="nil"/>
              <w:right w:val="nil"/>
            </w:tcBorders>
            <w:shd w:val="clear" w:color="000000" w:fill="FCF7FA"/>
            <w:noWrap/>
            <w:vAlign w:val="bottom"/>
            <w:hideMark/>
          </w:tcPr>
          <w:p w14:paraId="565806FD" w14:textId="797A094B" w:rsidR="007A464B" w:rsidRPr="005766E2" w:rsidRDefault="007A464B" w:rsidP="007A464B">
            <w:pPr>
              <w:jc w:val="both"/>
              <w:rPr>
                <w:color w:val="000000"/>
                <w:lang w:val="en-GB"/>
              </w:rPr>
            </w:pPr>
            <w:r w:rsidRPr="005766E2">
              <w:rPr>
                <w:color w:val="000000"/>
              </w:rPr>
              <w:t>4.0E-01</w:t>
            </w:r>
          </w:p>
        </w:tc>
        <w:tc>
          <w:tcPr>
            <w:tcW w:w="1321" w:type="dxa"/>
            <w:tcBorders>
              <w:top w:val="nil"/>
              <w:left w:val="nil"/>
              <w:bottom w:val="nil"/>
              <w:right w:val="nil"/>
            </w:tcBorders>
            <w:shd w:val="clear" w:color="000000" w:fill="FCF8FB"/>
            <w:noWrap/>
            <w:vAlign w:val="bottom"/>
            <w:hideMark/>
          </w:tcPr>
          <w:p w14:paraId="0A10EBD5" w14:textId="59C37795" w:rsidR="007A464B" w:rsidRPr="005766E2" w:rsidRDefault="007A464B" w:rsidP="007A464B">
            <w:pPr>
              <w:jc w:val="both"/>
              <w:rPr>
                <w:color w:val="000000"/>
                <w:lang w:val="en-GB"/>
              </w:rPr>
            </w:pPr>
            <w:r w:rsidRPr="005766E2">
              <w:rPr>
                <w:color w:val="000000"/>
              </w:rPr>
              <w:t>3.2E-01</w:t>
            </w:r>
          </w:p>
        </w:tc>
        <w:tc>
          <w:tcPr>
            <w:tcW w:w="1321" w:type="dxa"/>
            <w:tcBorders>
              <w:top w:val="nil"/>
              <w:left w:val="nil"/>
              <w:bottom w:val="nil"/>
              <w:right w:val="nil"/>
            </w:tcBorders>
            <w:shd w:val="clear" w:color="000000" w:fill="FBD0D3"/>
            <w:noWrap/>
            <w:vAlign w:val="bottom"/>
            <w:hideMark/>
          </w:tcPr>
          <w:p w14:paraId="46340EA3" w14:textId="3ACF7A34" w:rsidR="007A464B" w:rsidRPr="005766E2" w:rsidRDefault="007A464B" w:rsidP="007A464B">
            <w:pPr>
              <w:jc w:val="both"/>
              <w:rPr>
                <w:color w:val="000000"/>
                <w:lang w:val="en-GB"/>
              </w:rPr>
            </w:pPr>
            <w:r w:rsidRPr="005766E2">
              <w:rPr>
                <w:color w:val="000000"/>
              </w:rPr>
              <w:t>3.3E+00</w:t>
            </w:r>
          </w:p>
        </w:tc>
        <w:tc>
          <w:tcPr>
            <w:tcW w:w="1362" w:type="dxa"/>
            <w:tcBorders>
              <w:top w:val="nil"/>
              <w:left w:val="nil"/>
              <w:bottom w:val="nil"/>
              <w:right w:val="nil"/>
            </w:tcBorders>
            <w:shd w:val="clear" w:color="000000" w:fill="F8696B"/>
            <w:noWrap/>
            <w:vAlign w:val="bottom"/>
            <w:hideMark/>
          </w:tcPr>
          <w:p w14:paraId="56226F43" w14:textId="448FE605" w:rsidR="007A464B" w:rsidRPr="005766E2" w:rsidRDefault="007A464B" w:rsidP="007A464B">
            <w:pPr>
              <w:jc w:val="both"/>
              <w:rPr>
                <w:color w:val="000000"/>
                <w:lang w:val="en-GB"/>
              </w:rPr>
            </w:pPr>
            <w:r w:rsidRPr="005766E2">
              <w:rPr>
                <w:color w:val="000000"/>
              </w:rPr>
              <w:t>1.5E+01</w:t>
            </w:r>
          </w:p>
        </w:tc>
        <w:tc>
          <w:tcPr>
            <w:tcW w:w="1399" w:type="dxa"/>
            <w:tcBorders>
              <w:top w:val="nil"/>
              <w:left w:val="nil"/>
              <w:bottom w:val="nil"/>
              <w:right w:val="nil"/>
            </w:tcBorders>
            <w:shd w:val="clear" w:color="000000" w:fill="FCFCFF"/>
            <w:noWrap/>
            <w:vAlign w:val="bottom"/>
            <w:hideMark/>
          </w:tcPr>
          <w:p w14:paraId="02133456" w14:textId="5F783272" w:rsidR="007A464B" w:rsidRPr="005766E2" w:rsidRDefault="007A464B" w:rsidP="007A464B">
            <w:pPr>
              <w:jc w:val="both"/>
              <w:rPr>
                <w:color w:val="000000"/>
                <w:lang w:val="en-GB"/>
              </w:rPr>
            </w:pPr>
            <w:r w:rsidRPr="005766E2">
              <w:rPr>
                <w:color w:val="000000"/>
              </w:rPr>
              <w:t>1.4E-03</w:t>
            </w:r>
          </w:p>
        </w:tc>
        <w:tc>
          <w:tcPr>
            <w:tcW w:w="1321" w:type="dxa"/>
            <w:tcBorders>
              <w:top w:val="nil"/>
              <w:left w:val="nil"/>
              <w:bottom w:val="nil"/>
              <w:right w:val="single" w:sz="4" w:space="0" w:color="auto"/>
            </w:tcBorders>
            <w:shd w:val="clear" w:color="000000" w:fill="FCFCFF"/>
            <w:noWrap/>
            <w:vAlign w:val="bottom"/>
            <w:hideMark/>
          </w:tcPr>
          <w:p w14:paraId="35CB764C" w14:textId="21341715" w:rsidR="007A464B" w:rsidRPr="005766E2" w:rsidRDefault="007A464B" w:rsidP="007A464B">
            <w:pPr>
              <w:jc w:val="both"/>
              <w:rPr>
                <w:color w:val="000000"/>
                <w:lang w:val="en-GB"/>
              </w:rPr>
            </w:pPr>
            <w:r w:rsidRPr="005766E2">
              <w:rPr>
                <w:color w:val="000000"/>
              </w:rPr>
              <w:t>5.1E-02</w:t>
            </w:r>
          </w:p>
        </w:tc>
      </w:tr>
      <w:tr w:rsidR="007A464B" w:rsidRPr="005766E2" w14:paraId="089603AE" w14:textId="77777777" w:rsidTr="00075679">
        <w:trPr>
          <w:trHeight w:val="340"/>
        </w:trPr>
        <w:tc>
          <w:tcPr>
            <w:tcW w:w="3045" w:type="dxa"/>
            <w:tcBorders>
              <w:top w:val="nil"/>
              <w:left w:val="single" w:sz="4" w:space="0" w:color="auto"/>
              <w:bottom w:val="single" w:sz="4" w:space="0" w:color="auto"/>
              <w:right w:val="nil"/>
            </w:tcBorders>
            <w:noWrap/>
            <w:vAlign w:val="bottom"/>
            <w:hideMark/>
          </w:tcPr>
          <w:p w14:paraId="093F6ECD" w14:textId="77777777" w:rsidR="007A464B" w:rsidRPr="005766E2" w:rsidRDefault="007A464B" w:rsidP="007A464B">
            <w:pPr>
              <w:jc w:val="both"/>
              <w:rPr>
                <w:color w:val="000000"/>
                <w:lang w:val="en-GB"/>
              </w:rPr>
            </w:pPr>
            <w:r w:rsidRPr="005766E2">
              <w:rPr>
                <w:color w:val="000000"/>
                <w:lang w:val="en-GB"/>
              </w:rPr>
              <w:t>Water consumption</w:t>
            </w:r>
          </w:p>
        </w:tc>
        <w:tc>
          <w:tcPr>
            <w:tcW w:w="1486" w:type="dxa"/>
            <w:tcBorders>
              <w:top w:val="nil"/>
              <w:left w:val="nil"/>
              <w:bottom w:val="single" w:sz="4" w:space="0" w:color="auto"/>
              <w:right w:val="nil"/>
            </w:tcBorders>
            <w:noWrap/>
            <w:vAlign w:val="bottom"/>
            <w:hideMark/>
          </w:tcPr>
          <w:p w14:paraId="618A5D87" w14:textId="77777777" w:rsidR="007A464B" w:rsidRPr="005766E2" w:rsidRDefault="007A464B" w:rsidP="007A464B">
            <w:pPr>
              <w:jc w:val="both"/>
              <w:rPr>
                <w:color w:val="000000"/>
                <w:lang w:val="en-GB"/>
              </w:rPr>
            </w:pPr>
            <w:r w:rsidRPr="005766E2">
              <w:rPr>
                <w:color w:val="000000"/>
                <w:lang w:val="en-GB"/>
              </w:rPr>
              <w:t>m</w:t>
            </w:r>
            <w:r w:rsidRPr="005766E2">
              <w:rPr>
                <w:color w:val="000000"/>
                <w:vertAlign w:val="superscript"/>
                <w:lang w:val="en-GB"/>
              </w:rPr>
              <w:t>3</w:t>
            </w:r>
          </w:p>
        </w:tc>
        <w:tc>
          <w:tcPr>
            <w:tcW w:w="1019" w:type="dxa"/>
            <w:tcBorders>
              <w:top w:val="nil"/>
              <w:left w:val="nil"/>
              <w:bottom w:val="single" w:sz="4" w:space="0" w:color="auto"/>
              <w:right w:val="nil"/>
            </w:tcBorders>
            <w:noWrap/>
            <w:vAlign w:val="bottom"/>
            <w:hideMark/>
          </w:tcPr>
          <w:p w14:paraId="1432E095" w14:textId="66664809" w:rsidR="007A464B" w:rsidRPr="005766E2" w:rsidRDefault="007A464B" w:rsidP="007A464B">
            <w:pPr>
              <w:jc w:val="both"/>
              <w:rPr>
                <w:color w:val="000000"/>
                <w:lang w:val="en-GB"/>
              </w:rPr>
            </w:pPr>
            <w:r w:rsidRPr="005766E2">
              <w:rPr>
                <w:color w:val="000000"/>
              </w:rPr>
              <w:t>2.2E+00</w:t>
            </w:r>
          </w:p>
        </w:tc>
        <w:tc>
          <w:tcPr>
            <w:tcW w:w="1362" w:type="dxa"/>
            <w:tcBorders>
              <w:top w:val="nil"/>
              <w:left w:val="nil"/>
              <w:bottom w:val="single" w:sz="4" w:space="0" w:color="auto"/>
              <w:right w:val="nil"/>
            </w:tcBorders>
            <w:shd w:val="clear" w:color="000000" w:fill="FCFAFD"/>
            <w:noWrap/>
            <w:vAlign w:val="bottom"/>
            <w:hideMark/>
          </w:tcPr>
          <w:p w14:paraId="7EDE741D" w14:textId="7CE65F14" w:rsidR="007A464B" w:rsidRPr="005766E2" w:rsidRDefault="007A464B" w:rsidP="007A464B">
            <w:pPr>
              <w:jc w:val="both"/>
              <w:rPr>
                <w:color w:val="000000"/>
                <w:lang w:val="en-GB"/>
              </w:rPr>
            </w:pPr>
            <w:r w:rsidRPr="005766E2">
              <w:rPr>
                <w:color w:val="000000"/>
              </w:rPr>
              <w:t>0.0E+00</w:t>
            </w:r>
          </w:p>
        </w:tc>
        <w:tc>
          <w:tcPr>
            <w:tcW w:w="1321" w:type="dxa"/>
            <w:tcBorders>
              <w:top w:val="nil"/>
              <w:left w:val="nil"/>
              <w:bottom w:val="single" w:sz="4" w:space="0" w:color="auto"/>
              <w:right w:val="nil"/>
            </w:tcBorders>
            <w:shd w:val="clear" w:color="000000" w:fill="FBB9BB"/>
            <w:noWrap/>
            <w:vAlign w:val="bottom"/>
            <w:hideMark/>
          </w:tcPr>
          <w:p w14:paraId="37198162" w14:textId="2CDA6BFE" w:rsidR="007A464B" w:rsidRPr="005766E2" w:rsidRDefault="007A464B" w:rsidP="007A464B">
            <w:pPr>
              <w:jc w:val="both"/>
              <w:rPr>
                <w:color w:val="000000"/>
                <w:lang w:val="en-GB"/>
              </w:rPr>
            </w:pPr>
            <w:r w:rsidRPr="005766E2">
              <w:rPr>
                <w:color w:val="000000"/>
              </w:rPr>
              <w:t>5.1E-01</w:t>
            </w:r>
          </w:p>
        </w:tc>
        <w:tc>
          <w:tcPr>
            <w:tcW w:w="1321" w:type="dxa"/>
            <w:tcBorders>
              <w:top w:val="nil"/>
              <w:left w:val="nil"/>
              <w:bottom w:val="single" w:sz="4" w:space="0" w:color="auto"/>
              <w:right w:val="nil"/>
            </w:tcBorders>
            <w:shd w:val="clear" w:color="000000" w:fill="FCF6F9"/>
            <w:noWrap/>
            <w:vAlign w:val="bottom"/>
            <w:hideMark/>
          </w:tcPr>
          <w:p w14:paraId="68856863" w14:textId="526DAE23" w:rsidR="007A464B" w:rsidRPr="005766E2" w:rsidRDefault="007A464B" w:rsidP="007A464B">
            <w:pPr>
              <w:jc w:val="both"/>
              <w:rPr>
                <w:color w:val="000000"/>
                <w:lang w:val="en-GB"/>
              </w:rPr>
            </w:pPr>
            <w:r w:rsidRPr="005766E2">
              <w:rPr>
                <w:color w:val="000000"/>
              </w:rPr>
              <w:t>3.5E-02</w:t>
            </w:r>
          </w:p>
        </w:tc>
        <w:tc>
          <w:tcPr>
            <w:tcW w:w="1321" w:type="dxa"/>
            <w:tcBorders>
              <w:top w:val="nil"/>
              <w:left w:val="nil"/>
              <w:bottom w:val="single" w:sz="4" w:space="0" w:color="auto"/>
              <w:right w:val="nil"/>
            </w:tcBorders>
            <w:shd w:val="clear" w:color="000000" w:fill="FCF4F7"/>
            <w:noWrap/>
            <w:vAlign w:val="bottom"/>
            <w:hideMark/>
          </w:tcPr>
          <w:p w14:paraId="61028B5C" w14:textId="54BE5DC3" w:rsidR="007A464B" w:rsidRPr="005766E2" w:rsidRDefault="007A464B" w:rsidP="007A464B">
            <w:pPr>
              <w:jc w:val="both"/>
              <w:rPr>
                <w:color w:val="000000"/>
                <w:lang w:val="en-GB"/>
              </w:rPr>
            </w:pPr>
            <w:r w:rsidRPr="005766E2">
              <w:rPr>
                <w:color w:val="000000"/>
              </w:rPr>
              <w:t>4.0E-02</w:t>
            </w:r>
          </w:p>
        </w:tc>
        <w:tc>
          <w:tcPr>
            <w:tcW w:w="1321" w:type="dxa"/>
            <w:tcBorders>
              <w:top w:val="nil"/>
              <w:left w:val="nil"/>
              <w:bottom w:val="single" w:sz="4" w:space="0" w:color="auto"/>
              <w:right w:val="nil"/>
            </w:tcBorders>
            <w:shd w:val="clear" w:color="000000" w:fill="FCF5F8"/>
            <w:noWrap/>
            <w:vAlign w:val="bottom"/>
            <w:hideMark/>
          </w:tcPr>
          <w:p w14:paraId="39A929C1" w14:textId="261FF502" w:rsidR="007A464B" w:rsidRPr="005766E2" w:rsidRDefault="007A464B" w:rsidP="007A464B">
            <w:pPr>
              <w:jc w:val="both"/>
              <w:rPr>
                <w:color w:val="000000"/>
                <w:lang w:val="en-GB"/>
              </w:rPr>
            </w:pPr>
            <w:r w:rsidRPr="005766E2">
              <w:rPr>
                <w:color w:val="000000"/>
              </w:rPr>
              <w:t>4.3E-02</w:t>
            </w:r>
          </w:p>
        </w:tc>
        <w:tc>
          <w:tcPr>
            <w:tcW w:w="1321" w:type="dxa"/>
            <w:tcBorders>
              <w:top w:val="nil"/>
              <w:left w:val="nil"/>
              <w:bottom w:val="single" w:sz="4" w:space="0" w:color="auto"/>
              <w:right w:val="nil"/>
            </w:tcBorders>
            <w:shd w:val="clear" w:color="000000" w:fill="FBCDD0"/>
            <w:noWrap/>
            <w:vAlign w:val="bottom"/>
            <w:hideMark/>
          </w:tcPr>
          <w:p w14:paraId="29B3A915" w14:textId="3307082C" w:rsidR="007A464B" w:rsidRPr="005766E2" w:rsidRDefault="007A464B" w:rsidP="007A464B">
            <w:pPr>
              <w:jc w:val="both"/>
              <w:rPr>
                <w:color w:val="000000"/>
                <w:lang w:val="en-GB"/>
              </w:rPr>
            </w:pPr>
            <w:r w:rsidRPr="005766E2">
              <w:rPr>
                <w:color w:val="000000"/>
              </w:rPr>
              <w:t>2.9E-01</w:t>
            </w:r>
          </w:p>
        </w:tc>
        <w:tc>
          <w:tcPr>
            <w:tcW w:w="1362" w:type="dxa"/>
            <w:tcBorders>
              <w:top w:val="nil"/>
              <w:left w:val="nil"/>
              <w:bottom w:val="single" w:sz="4" w:space="0" w:color="auto"/>
              <w:right w:val="nil"/>
            </w:tcBorders>
            <w:shd w:val="clear" w:color="000000" w:fill="F8696B"/>
            <w:noWrap/>
            <w:vAlign w:val="bottom"/>
            <w:hideMark/>
          </w:tcPr>
          <w:p w14:paraId="6C6A478B" w14:textId="2FD14D89" w:rsidR="007A464B" w:rsidRPr="005766E2" w:rsidRDefault="007A464B" w:rsidP="007A464B">
            <w:pPr>
              <w:jc w:val="both"/>
              <w:rPr>
                <w:color w:val="000000"/>
                <w:lang w:val="en-GB"/>
              </w:rPr>
            </w:pPr>
            <w:r w:rsidRPr="005766E2">
              <w:rPr>
                <w:color w:val="000000"/>
              </w:rPr>
              <w:t>1.3E+00</w:t>
            </w:r>
          </w:p>
        </w:tc>
        <w:tc>
          <w:tcPr>
            <w:tcW w:w="1399" w:type="dxa"/>
            <w:tcBorders>
              <w:top w:val="nil"/>
              <w:left w:val="nil"/>
              <w:bottom w:val="single" w:sz="4" w:space="0" w:color="auto"/>
              <w:right w:val="nil"/>
            </w:tcBorders>
            <w:shd w:val="clear" w:color="000000" w:fill="FCFCFF"/>
            <w:noWrap/>
            <w:vAlign w:val="bottom"/>
            <w:hideMark/>
          </w:tcPr>
          <w:p w14:paraId="4447932F" w14:textId="0B985A8A" w:rsidR="007A464B" w:rsidRPr="005766E2" w:rsidRDefault="007A464B" w:rsidP="007A464B">
            <w:pPr>
              <w:jc w:val="both"/>
              <w:rPr>
                <w:color w:val="000000"/>
                <w:lang w:val="en-GB"/>
              </w:rPr>
            </w:pPr>
            <w:r w:rsidRPr="005766E2">
              <w:rPr>
                <w:color w:val="000000"/>
              </w:rPr>
              <w:t>-1.8E-02</w:t>
            </w:r>
          </w:p>
        </w:tc>
        <w:tc>
          <w:tcPr>
            <w:tcW w:w="1321" w:type="dxa"/>
            <w:tcBorders>
              <w:top w:val="nil"/>
              <w:left w:val="nil"/>
              <w:bottom w:val="single" w:sz="4" w:space="0" w:color="auto"/>
              <w:right w:val="single" w:sz="4" w:space="0" w:color="auto"/>
            </w:tcBorders>
            <w:shd w:val="clear" w:color="000000" w:fill="FCFAFD"/>
            <w:noWrap/>
            <w:vAlign w:val="bottom"/>
            <w:hideMark/>
          </w:tcPr>
          <w:p w14:paraId="08E65D4D" w14:textId="6ED60478" w:rsidR="007A464B" w:rsidRPr="005766E2" w:rsidRDefault="007A464B" w:rsidP="007A464B">
            <w:pPr>
              <w:jc w:val="both"/>
              <w:rPr>
                <w:color w:val="000000"/>
                <w:lang w:val="en-GB"/>
              </w:rPr>
            </w:pPr>
            <w:r w:rsidRPr="005766E2">
              <w:rPr>
                <w:color w:val="000000"/>
              </w:rPr>
              <w:t>1.1E-03</w:t>
            </w:r>
          </w:p>
        </w:tc>
      </w:tr>
    </w:tbl>
    <w:p w14:paraId="7E17E03B" w14:textId="0A20AA6A" w:rsidR="00040977" w:rsidRPr="005766E2" w:rsidRDefault="00CE3CA2" w:rsidP="00A65F88">
      <w:pPr>
        <w:pStyle w:val="Didascalia"/>
        <w:spacing w:before="240"/>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3</w:t>
      </w:r>
      <w:r w:rsidR="00536C60" w:rsidRPr="005766E2">
        <w:rPr>
          <w:rFonts w:ascii="Times New Roman" w:hAnsi="Times New Roman" w:cs="Times New Roman"/>
          <w:b/>
          <w:bCs/>
          <w:i w:val="0"/>
          <w:iCs w:val="0"/>
          <w:color w:val="000000" w:themeColor="text1"/>
          <w:sz w:val="24"/>
          <w:szCs w:val="24"/>
          <w:lang w:val="en-GB"/>
        </w:rPr>
        <w:t>9</w:t>
      </w:r>
      <w:r w:rsidR="00040977" w:rsidRPr="005766E2">
        <w:rPr>
          <w:rFonts w:ascii="Times New Roman" w:hAnsi="Times New Roman" w:cs="Times New Roman"/>
          <w:b/>
          <w:bCs/>
          <w:i w:val="0"/>
          <w:iCs w:val="0"/>
          <w:color w:val="000000" w:themeColor="text1"/>
          <w:sz w:val="24"/>
          <w:szCs w:val="24"/>
          <w:lang w:val="en-GB"/>
        </w:rPr>
        <w:t>:</w:t>
      </w:r>
      <w:r w:rsidR="00040977" w:rsidRPr="005766E2">
        <w:rPr>
          <w:rFonts w:ascii="Times New Roman" w:hAnsi="Times New Roman" w:cs="Times New Roman"/>
          <w:i w:val="0"/>
          <w:iCs w:val="0"/>
          <w:color w:val="000000" w:themeColor="text1"/>
          <w:sz w:val="24"/>
          <w:szCs w:val="24"/>
          <w:lang w:val="en-GB"/>
        </w:rPr>
        <w:t xml:space="preserve"> Midpoint environmental impacts associated with the production of NH</w:t>
      </w:r>
      <w:r w:rsidR="00040977" w:rsidRPr="005766E2">
        <w:rPr>
          <w:rFonts w:ascii="Times New Roman" w:hAnsi="Times New Roman" w:cs="Times New Roman"/>
          <w:i w:val="0"/>
          <w:iCs w:val="0"/>
          <w:color w:val="000000" w:themeColor="text1"/>
          <w:sz w:val="24"/>
          <w:szCs w:val="24"/>
          <w:vertAlign w:val="subscript"/>
          <w:lang w:val="en-GB"/>
        </w:rPr>
        <w:t>3</w:t>
      </w:r>
      <w:r w:rsidR="00040977" w:rsidRPr="005766E2">
        <w:rPr>
          <w:rFonts w:ascii="Times New Roman" w:hAnsi="Times New Roman" w:cs="Times New Roman"/>
          <w:i w:val="0"/>
          <w:iCs w:val="0"/>
          <w:color w:val="000000" w:themeColor="text1"/>
          <w:sz w:val="24"/>
          <w:szCs w:val="24"/>
          <w:lang w:val="en-GB"/>
        </w:rPr>
        <w:t>, scenario 71h:63%:{IT}:7y:1c:Ar (1</w:t>
      </w:r>
      <w:r w:rsidR="007A464B" w:rsidRPr="005766E2">
        <w:rPr>
          <w:rFonts w:ascii="Times New Roman" w:hAnsi="Times New Roman" w:cs="Times New Roman"/>
          <w:i w:val="0"/>
          <w:iCs w:val="0"/>
          <w:color w:val="000000" w:themeColor="text1"/>
          <w:sz w:val="24"/>
          <w:szCs w:val="24"/>
          <w:lang w:val="en-GB"/>
        </w:rPr>
        <w:t xml:space="preserve"> </w:t>
      </w:r>
      <w:r w:rsidR="00040977" w:rsidRPr="005766E2">
        <w:rPr>
          <w:rFonts w:ascii="Times New Roman" w:hAnsi="Times New Roman" w:cs="Times New Roman"/>
          <w:i w:val="0"/>
          <w:iCs w:val="0"/>
          <w:color w:val="000000" w:themeColor="text1"/>
          <w:sz w:val="24"/>
          <w:szCs w:val="24"/>
          <w:lang w:val="en-GB"/>
        </w:rPr>
        <w:t>g); ReCiPe 2016 midpoint (H)/</w:t>
      </w:r>
      <w:r w:rsidR="0097375D" w:rsidRPr="005766E2">
        <w:rPr>
          <w:rFonts w:ascii="Times New Roman" w:hAnsi="Times New Roman" w:cs="Times New Roman"/>
          <w:i w:val="0"/>
          <w:iCs w:val="0"/>
          <w:color w:val="000000" w:themeColor="text1"/>
          <w:sz w:val="24"/>
          <w:szCs w:val="24"/>
          <w:lang w:val="en-GB"/>
        </w:rPr>
        <w:t xml:space="preserve">World (H) </w:t>
      </w:r>
      <w:r w:rsidR="00040977" w:rsidRPr="005766E2">
        <w:rPr>
          <w:rFonts w:ascii="Times New Roman" w:hAnsi="Times New Roman" w:cs="Times New Roman"/>
          <w:i w:val="0"/>
          <w:iCs w:val="0"/>
          <w:color w:val="000000" w:themeColor="text1"/>
          <w:sz w:val="24"/>
          <w:szCs w:val="24"/>
          <w:lang w:val="en-GB"/>
        </w:rPr>
        <w:t>v 1.11 impact assessment method.</w:t>
      </w:r>
    </w:p>
    <w:p w14:paraId="75023636" w14:textId="77777777" w:rsidR="00040977" w:rsidRPr="005766E2" w:rsidRDefault="00040977" w:rsidP="00A65F88">
      <w:pPr>
        <w:spacing w:before="240"/>
        <w:jc w:val="both"/>
        <w:rPr>
          <w:b/>
          <w:bCs/>
          <w:color w:val="000000"/>
          <w:lang w:val="en-GB"/>
        </w:rPr>
        <w:sectPr w:rsidR="00040977" w:rsidRPr="005766E2" w:rsidSect="0090750A">
          <w:pgSz w:w="20160" w:h="12240" w:orient="landscape"/>
          <w:pgMar w:top="1134" w:right="1134" w:bottom="1134" w:left="1417" w:header="708" w:footer="708" w:gutter="0"/>
          <w:cols w:space="708"/>
          <w:docGrid w:linePitch="360"/>
        </w:sectPr>
      </w:pPr>
    </w:p>
    <w:tbl>
      <w:tblPr>
        <w:tblW w:w="0" w:type="auto"/>
        <w:tblLayout w:type="fixed"/>
        <w:tblCellMar>
          <w:left w:w="70" w:type="dxa"/>
          <w:right w:w="70" w:type="dxa"/>
        </w:tblCellMar>
        <w:tblLook w:val="04A0" w:firstRow="1" w:lastRow="0" w:firstColumn="1" w:lastColumn="0" w:noHBand="0" w:noVBand="1"/>
      </w:tblPr>
      <w:tblGrid>
        <w:gridCol w:w="3045"/>
        <w:gridCol w:w="1486"/>
        <w:gridCol w:w="1019"/>
        <w:gridCol w:w="1362"/>
        <w:gridCol w:w="1321"/>
        <w:gridCol w:w="1321"/>
        <w:gridCol w:w="1321"/>
        <w:gridCol w:w="1321"/>
        <w:gridCol w:w="1321"/>
        <w:gridCol w:w="1362"/>
        <w:gridCol w:w="1399"/>
        <w:gridCol w:w="1321"/>
      </w:tblGrid>
      <w:tr w:rsidR="00040977" w:rsidRPr="005766E2" w14:paraId="7925458D" w14:textId="77777777" w:rsidTr="00075679">
        <w:trPr>
          <w:trHeight w:val="680"/>
        </w:trPr>
        <w:tc>
          <w:tcPr>
            <w:tcW w:w="3045" w:type="dxa"/>
            <w:tcBorders>
              <w:top w:val="single" w:sz="4" w:space="0" w:color="auto"/>
              <w:left w:val="single" w:sz="4" w:space="0" w:color="auto"/>
              <w:bottom w:val="single" w:sz="4" w:space="0" w:color="auto"/>
              <w:right w:val="nil"/>
            </w:tcBorders>
            <w:noWrap/>
            <w:vAlign w:val="bottom"/>
            <w:hideMark/>
          </w:tcPr>
          <w:p w14:paraId="70E69C57" w14:textId="77777777" w:rsidR="00040977" w:rsidRPr="005766E2" w:rsidRDefault="00040977" w:rsidP="00E220DD">
            <w:pPr>
              <w:jc w:val="both"/>
              <w:rPr>
                <w:b/>
                <w:bCs/>
                <w:color w:val="000000"/>
                <w:lang w:val="en-GB"/>
              </w:rPr>
            </w:pPr>
            <w:r w:rsidRPr="005766E2">
              <w:rPr>
                <w:b/>
                <w:bCs/>
                <w:color w:val="000000"/>
                <w:lang w:val="en-GB"/>
              </w:rPr>
              <w:t>Impact category</w:t>
            </w:r>
          </w:p>
        </w:tc>
        <w:tc>
          <w:tcPr>
            <w:tcW w:w="1486" w:type="dxa"/>
            <w:tcBorders>
              <w:top w:val="single" w:sz="4" w:space="0" w:color="auto"/>
              <w:left w:val="nil"/>
              <w:bottom w:val="single" w:sz="4" w:space="0" w:color="auto"/>
              <w:right w:val="nil"/>
            </w:tcBorders>
            <w:noWrap/>
            <w:vAlign w:val="bottom"/>
            <w:hideMark/>
          </w:tcPr>
          <w:p w14:paraId="5A08B701" w14:textId="77777777" w:rsidR="00040977" w:rsidRPr="005766E2" w:rsidRDefault="00040977" w:rsidP="00E220DD">
            <w:pPr>
              <w:jc w:val="both"/>
              <w:rPr>
                <w:b/>
                <w:bCs/>
                <w:color w:val="000000"/>
                <w:lang w:val="en-GB"/>
              </w:rPr>
            </w:pPr>
            <w:r w:rsidRPr="005766E2">
              <w:rPr>
                <w:b/>
                <w:bCs/>
                <w:color w:val="000000"/>
                <w:lang w:val="en-GB"/>
              </w:rPr>
              <w:t>Unit</w:t>
            </w:r>
          </w:p>
        </w:tc>
        <w:tc>
          <w:tcPr>
            <w:tcW w:w="1019" w:type="dxa"/>
            <w:tcBorders>
              <w:top w:val="single" w:sz="4" w:space="0" w:color="auto"/>
              <w:left w:val="nil"/>
              <w:bottom w:val="single" w:sz="4" w:space="0" w:color="auto"/>
              <w:right w:val="nil"/>
            </w:tcBorders>
            <w:noWrap/>
            <w:vAlign w:val="bottom"/>
            <w:hideMark/>
          </w:tcPr>
          <w:p w14:paraId="1B6195E1" w14:textId="77777777" w:rsidR="00040977" w:rsidRPr="005766E2" w:rsidRDefault="00040977" w:rsidP="00E220DD">
            <w:pPr>
              <w:jc w:val="both"/>
              <w:rPr>
                <w:b/>
                <w:bCs/>
                <w:color w:val="000000"/>
                <w:lang w:val="en-GB"/>
              </w:rPr>
            </w:pPr>
            <w:r w:rsidRPr="005766E2">
              <w:rPr>
                <w:b/>
                <w:bCs/>
                <w:color w:val="000000"/>
                <w:lang w:val="en-GB"/>
              </w:rPr>
              <w:t>Total</w:t>
            </w:r>
          </w:p>
        </w:tc>
        <w:tc>
          <w:tcPr>
            <w:tcW w:w="1362" w:type="dxa"/>
            <w:tcBorders>
              <w:top w:val="single" w:sz="4" w:space="0" w:color="auto"/>
              <w:left w:val="nil"/>
              <w:bottom w:val="single" w:sz="4" w:space="0" w:color="auto"/>
              <w:right w:val="nil"/>
            </w:tcBorders>
            <w:noWrap/>
            <w:vAlign w:val="bottom"/>
            <w:hideMark/>
          </w:tcPr>
          <w:p w14:paraId="09BF9D87" w14:textId="77777777" w:rsidR="00040977" w:rsidRPr="005766E2" w:rsidRDefault="00040977" w:rsidP="00E220DD">
            <w:pPr>
              <w:jc w:val="both"/>
              <w:rPr>
                <w:b/>
                <w:bCs/>
                <w:color w:val="000000"/>
                <w:lang w:val="en-GB"/>
              </w:rPr>
            </w:pPr>
            <w:r w:rsidRPr="005766E2">
              <w:rPr>
                <w:b/>
                <w:bCs/>
                <w:color w:val="000000"/>
                <w:lang w:val="en-GB"/>
              </w:rPr>
              <w:t>Nitrates</w:t>
            </w:r>
          </w:p>
        </w:tc>
        <w:tc>
          <w:tcPr>
            <w:tcW w:w="1321" w:type="dxa"/>
            <w:tcBorders>
              <w:top w:val="single" w:sz="4" w:space="0" w:color="auto"/>
              <w:left w:val="nil"/>
              <w:bottom w:val="single" w:sz="4" w:space="0" w:color="auto"/>
              <w:right w:val="nil"/>
            </w:tcBorders>
            <w:noWrap/>
            <w:vAlign w:val="bottom"/>
            <w:hideMark/>
          </w:tcPr>
          <w:p w14:paraId="170AEDC8" w14:textId="77777777" w:rsidR="00040977" w:rsidRPr="005766E2" w:rsidRDefault="00040977" w:rsidP="00E220DD">
            <w:pPr>
              <w:jc w:val="both"/>
              <w:rPr>
                <w:b/>
                <w:bCs/>
                <w:color w:val="000000"/>
                <w:lang w:val="en-GB"/>
              </w:rPr>
            </w:pPr>
            <w:r w:rsidRPr="005766E2">
              <w:rPr>
                <w:b/>
                <w:bCs/>
                <w:color w:val="000000"/>
                <w:lang w:val="en-GB"/>
              </w:rPr>
              <w:t>Ar</w:t>
            </w:r>
          </w:p>
        </w:tc>
        <w:tc>
          <w:tcPr>
            <w:tcW w:w="1321" w:type="dxa"/>
            <w:tcBorders>
              <w:top w:val="single" w:sz="4" w:space="0" w:color="auto"/>
              <w:left w:val="nil"/>
              <w:bottom w:val="single" w:sz="4" w:space="0" w:color="auto"/>
              <w:right w:val="nil"/>
            </w:tcBorders>
            <w:noWrap/>
            <w:vAlign w:val="bottom"/>
            <w:hideMark/>
          </w:tcPr>
          <w:p w14:paraId="1950CBCE" w14:textId="77777777" w:rsidR="00040977" w:rsidRPr="005766E2" w:rsidRDefault="00040977" w:rsidP="00E220DD">
            <w:pPr>
              <w:jc w:val="both"/>
              <w:rPr>
                <w:b/>
                <w:bCs/>
                <w:color w:val="000000"/>
                <w:lang w:val="en-GB"/>
              </w:rPr>
            </w:pPr>
            <w:r w:rsidRPr="005766E2">
              <w:rPr>
                <w:b/>
                <w:bCs/>
                <w:color w:val="000000"/>
                <w:lang w:val="en-GB"/>
              </w:rPr>
              <w:t>Flow-Cell</w:t>
            </w:r>
          </w:p>
        </w:tc>
        <w:tc>
          <w:tcPr>
            <w:tcW w:w="1321" w:type="dxa"/>
            <w:tcBorders>
              <w:top w:val="single" w:sz="4" w:space="0" w:color="auto"/>
              <w:left w:val="nil"/>
              <w:bottom w:val="single" w:sz="4" w:space="0" w:color="auto"/>
              <w:right w:val="nil"/>
            </w:tcBorders>
            <w:vAlign w:val="bottom"/>
            <w:hideMark/>
          </w:tcPr>
          <w:p w14:paraId="4BA74F83" w14:textId="77777777" w:rsidR="00040977" w:rsidRPr="005766E2" w:rsidRDefault="00040977" w:rsidP="00E220DD">
            <w:pPr>
              <w:jc w:val="both"/>
              <w:rPr>
                <w:b/>
                <w:bCs/>
                <w:color w:val="000000"/>
                <w:lang w:val="en-GB"/>
              </w:rPr>
            </w:pPr>
            <w:r w:rsidRPr="005766E2">
              <w:rPr>
                <w:b/>
                <w:bCs/>
                <w:color w:val="000000"/>
                <w:lang w:val="en-GB"/>
              </w:rPr>
              <w:t>Membrane cleaning</w:t>
            </w:r>
          </w:p>
        </w:tc>
        <w:tc>
          <w:tcPr>
            <w:tcW w:w="1321" w:type="dxa"/>
            <w:tcBorders>
              <w:top w:val="single" w:sz="4" w:space="0" w:color="auto"/>
              <w:left w:val="nil"/>
              <w:bottom w:val="single" w:sz="4" w:space="0" w:color="auto"/>
              <w:right w:val="nil"/>
            </w:tcBorders>
            <w:vAlign w:val="bottom"/>
            <w:hideMark/>
          </w:tcPr>
          <w:p w14:paraId="6CA23ED6" w14:textId="77777777" w:rsidR="00040977" w:rsidRPr="005766E2" w:rsidRDefault="00040977" w:rsidP="00E220DD">
            <w:pPr>
              <w:jc w:val="both"/>
              <w:rPr>
                <w:b/>
                <w:bCs/>
                <w:color w:val="000000"/>
                <w:lang w:val="en-GB"/>
              </w:rPr>
            </w:pPr>
            <w:r w:rsidRPr="005766E2">
              <w:rPr>
                <w:b/>
                <w:bCs/>
                <w:color w:val="000000"/>
                <w:lang w:val="en-GB"/>
              </w:rPr>
              <w:t>Electrolyte solution</w:t>
            </w:r>
          </w:p>
        </w:tc>
        <w:tc>
          <w:tcPr>
            <w:tcW w:w="1321" w:type="dxa"/>
            <w:tcBorders>
              <w:top w:val="single" w:sz="4" w:space="0" w:color="auto"/>
              <w:left w:val="nil"/>
              <w:bottom w:val="single" w:sz="4" w:space="0" w:color="auto"/>
              <w:right w:val="nil"/>
            </w:tcBorders>
            <w:noWrap/>
            <w:vAlign w:val="bottom"/>
            <w:hideMark/>
          </w:tcPr>
          <w:p w14:paraId="27518750" w14:textId="77777777" w:rsidR="00040977" w:rsidRPr="005766E2" w:rsidRDefault="00040977" w:rsidP="00E220DD">
            <w:pPr>
              <w:jc w:val="both"/>
              <w:rPr>
                <w:b/>
                <w:bCs/>
                <w:color w:val="000000"/>
                <w:lang w:val="en-GB"/>
              </w:rPr>
            </w:pPr>
            <w:r w:rsidRPr="005766E2">
              <w:rPr>
                <w:b/>
                <w:bCs/>
                <w:color w:val="000000"/>
                <w:lang w:val="en-GB"/>
              </w:rPr>
              <w:t>Catalyst</w:t>
            </w:r>
          </w:p>
        </w:tc>
        <w:tc>
          <w:tcPr>
            <w:tcW w:w="1362" w:type="dxa"/>
            <w:tcBorders>
              <w:top w:val="single" w:sz="4" w:space="0" w:color="auto"/>
              <w:left w:val="nil"/>
              <w:bottom w:val="single" w:sz="4" w:space="0" w:color="auto"/>
              <w:right w:val="nil"/>
            </w:tcBorders>
            <w:noWrap/>
            <w:vAlign w:val="bottom"/>
            <w:hideMark/>
          </w:tcPr>
          <w:p w14:paraId="7DC0CD5E" w14:textId="77777777" w:rsidR="00040977" w:rsidRPr="005766E2" w:rsidRDefault="00040977" w:rsidP="00E220DD">
            <w:pPr>
              <w:jc w:val="both"/>
              <w:rPr>
                <w:b/>
                <w:bCs/>
                <w:color w:val="000000"/>
                <w:lang w:val="en-GB"/>
              </w:rPr>
            </w:pPr>
            <w:r w:rsidRPr="005766E2">
              <w:rPr>
                <w:b/>
                <w:bCs/>
                <w:color w:val="000000"/>
                <w:lang w:val="en-GB"/>
              </w:rPr>
              <w:t>Electricity</w:t>
            </w:r>
          </w:p>
        </w:tc>
        <w:tc>
          <w:tcPr>
            <w:tcW w:w="1399" w:type="dxa"/>
            <w:tcBorders>
              <w:top w:val="single" w:sz="4" w:space="0" w:color="auto"/>
              <w:left w:val="nil"/>
              <w:bottom w:val="single" w:sz="4" w:space="0" w:color="auto"/>
              <w:right w:val="nil"/>
            </w:tcBorders>
            <w:noWrap/>
            <w:vAlign w:val="bottom"/>
            <w:hideMark/>
          </w:tcPr>
          <w:p w14:paraId="68939006" w14:textId="77777777" w:rsidR="00040977" w:rsidRPr="005766E2" w:rsidRDefault="00040977" w:rsidP="00E220DD">
            <w:pPr>
              <w:jc w:val="both"/>
              <w:rPr>
                <w:b/>
                <w:bCs/>
                <w:color w:val="000000"/>
                <w:lang w:val="en-GB"/>
              </w:rPr>
            </w:pPr>
            <w:r w:rsidRPr="005766E2">
              <w:rPr>
                <w:b/>
                <w:bCs/>
                <w:color w:val="000000"/>
                <w:lang w:val="en-GB"/>
              </w:rPr>
              <w:t>Wastewater</w:t>
            </w:r>
          </w:p>
        </w:tc>
        <w:tc>
          <w:tcPr>
            <w:tcW w:w="1321" w:type="dxa"/>
            <w:tcBorders>
              <w:top w:val="single" w:sz="4" w:space="0" w:color="auto"/>
              <w:left w:val="nil"/>
              <w:bottom w:val="single" w:sz="4" w:space="0" w:color="auto"/>
              <w:right w:val="single" w:sz="4" w:space="0" w:color="auto"/>
            </w:tcBorders>
            <w:vAlign w:val="bottom"/>
            <w:hideMark/>
          </w:tcPr>
          <w:p w14:paraId="00092035" w14:textId="77777777" w:rsidR="00040977" w:rsidRPr="005766E2" w:rsidRDefault="00040977" w:rsidP="00E220DD">
            <w:pPr>
              <w:jc w:val="both"/>
              <w:rPr>
                <w:b/>
                <w:bCs/>
                <w:color w:val="000000"/>
                <w:lang w:val="en-GB"/>
              </w:rPr>
            </w:pPr>
            <w:r w:rsidRPr="005766E2">
              <w:rPr>
                <w:b/>
                <w:bCs/>
                <w:color w:val="000000"/>
                <w:lang w:val="en-GB"/>
              </w:rPr>
              <w:t>Hazardous waste</w:t>
            </w:r>
          </w:p>
        </w:tc>
      </w:tr>
      <w:tr w:rsidR="000934C7" w:rsidRPr="005766E2" w14:paraId="0361F6D4" w14:textId="77777777" w:rsidTr="00075679">
        <w:trPr>
          <w:trHeight w:val="340"/>
        </w:trPr>
        <w:tc>
          <w:tcPr>
            <w:tcW w:w="3045" w:type="dxa"/>
            <w:tcBorders>
              <w:top w:val="nil"/>
              <w:left w:val="single" w:sz="4" w:space="0" w:color="auto"/>
              <w:bottom w:val="nil"/>
              <w:right w:val="nil"/>
            </w:tcBorders>
            <w:noWrap/>
            <w:vAlign w:val="bottom"/>
            <w:hideMark/>
          </w:tcPr>
          <w:p w14:paraId="25EA2A30" w14:textId="77777777" w:rsidR="000934C7" w:rsidRPr="005766E2" w:rsidRDefault="000934C7" w:rsidP="000934C7">
            <w:pPr>
              <w:jc w:val="both"/>
              <w:rPr>
                <w:color w:val="000000"/>
                <w:lang w:val="en-GB"/>
              </w:rPr>
            </w:pPr>
            <w:r w:rsidRPr="005766E2">
              <w:rPr>
                <w:color w:val="000000"/>
                <w:lang w:val="en-GB"/>
              </w:rPr>
              <w:t>Global warming</w:t>
            </w:r>
          </w:p>
        </w:tc>
        <w:tc>
          <w:tcPr>
            <w:tcW w:w="1486" w:type="dxa"/>
            <w:tcBorders>
              <w:top w:val="nil"/>
              <w:left w:val="nil"/>
              <w:bottom w:val="nil"/>
              <w:right w:val="nil"/>
            </w:tcBorders>
            <w:noWrap/>
            <w:vAlign w:val="bottom"/>
            <w:hideMark/>
          </w:tcPr>
          <w:p w14:paraId="23612D36" w14:textId="77777777" w:rsidR="000934C7" w:rsidRPr="005766E2" w:rsidRDefault="000934C7" w:rsidP="000934C7">
            <w:pPr>
              <w:jc w:val="both"/>
              <w:rPr>
                <w:color w:val="000000"/>
                <w:lang w:val="en-GB"/>
              </w:rPr>
            </w:pPr>
            <w:r w:rsidRPr="005766E2">
              <w:rPr>
                <w:color w:val="000000"/>
                <w:lang w:val="en-GB"/>
              </w:rPr>
              <w:t>kg CO</w:t>
            </w:r>
            <w:r w:rsidRPr="005766E2">
              <w:rPr>
                <w:color w:val="000000"/>
                <w:vertAlign w:val="subscript"/>
                <w:lang w:val="en-GB"/>
              </w:rPr>
              <w:t>2</w:t>
            </w:r>
            <w:r w:rsidRPr="005766E2">
              <w:rPr>
                <w:color w:val="000000"/>
                <w:lang w:val="en-GB"/>
              </w:rPr>
              <w:t xml:space="preserve"> eq</w:t>
            </w:r>
          </w:p>
        </w:tc>
        <w:tc>
          <w:tcPr>
            <w:tcW w:w="1019" w:type="dxa"/>
            <w:tcBorders>
              <w:top w:val="nil"/>
              <w:left w:val="nil"/>
              <w:bottom w:val="nil"/>
              <w:right w:val="nil"/>
            </w:tcBorders>
            <w:noWrap/>
            <w:vAlign w:val="bottom"/>
            <w:hideMark/>
          </w:tcPr>
          <w:p w14:paraId="621025D1" w14:textId="12389073" w:rsidR="000934C7" w:rsidRPr="005766E2" w:rsidRDefault="000934C7" w:rsidP="000934C7">
            <w:pPr>
              <w:jc w:val="both"/>
              <w:rPr>
                <w:color w:val="000000"/>
                <w:lang w:val="en-GB"/>
              </w:rPr>
            </w:pPr>
            <w:r w:rsidRPr="005766E2">
              <w:rPr>
                <w:color w:val="000000"/>
              </w:rPr>
              <w:t>1.0E+02</w:t>
            </w:r>
          </w:p>
        </w:tc>
        <w:tc>
          <w:tcPr>
            <w:tcW w:w="1362" w:type="dxa"/>
            <w:tcBorders>
              <w:top w:val="single" w:sz="4" w:space="0" w:color="auto"/>
              <w:left w:val="nil"/>
              <w:bottom w:val="nil"/>
              <w:right w:val="nil"/>
            </w:tcBorders>
            <w:shd w:val="clear" w:color="000000" w:fill="FCFCFF"/>
            <w:noWrap/>
            <w:vAlign w:val="bottom"/>
            <w:hideMark/>
          </w:tcPr>
          <w:p w14:paraId="20879B6B" w14:textId="1F0A34B1" w:rsidR="000934C7" w:rsidRPr="005766E2" w:rsidRDefault="000934C7" w:rsidP="000934C7">
            <w:pPr>
              <w:jc w:val="both"/>
              <w:rPr>
                <w:color w:val="000000"/>
                <w:lang w:val="en-GB"/>
              </w:rPr>
            </w:pPr>
            <w:r w:rsidRPr="005766E2">
              <w:rPr>
                <w:color w:val="000000"/>
              </w:rPr>
              <w:t>0.0E+00</w:t>
            </w:r>
          </w:p>
        </w:tc>
        <w:tc>
          <w:tcPr>
            <w:tcW w:w="1321" w:type="dxa"/>
            <w:tcBorders>
              <w:top w:val="single" w:sz="4" w:space="0" w:color="auto"/>
              <w:left w:val="nil"/>
              <w:bottom w:val="nil"/>
              <w:right w:val="nil"/>
            </w:tcBorders>
            <w:shd w:val="clear" w:color="000000" w:fill="FCDBDE"/>
            <w:noWrap/>
            <w:vAlign w:val="bottom"/>
            <w:hideMark/>
          </w:tcPr>
          <w:p w14:paraId="0D621F35" w14:textId="65942485" w:rsidR="000934C7" w:rsidRPr="005766E2" w:rsidRDefault="000934C7" w:rsidP="000934C7">
            <w:pPr>
              <w:jc w:val="both"/>
              <w:rPr>
                <w:color w:val="000000"/>
                <w:lang w:val="en-GB"/>
              </w:rPr>
            </w:pPr>
            <w:r w:rsidRPr="005766E2">
              <w:rPr>
                <w:color w:val="000000"/>
              </w:rPr>
              <w:t>1.0E+01</w:t>
            </w:r>
          </w:p>
        </w:tc>
        <w:tc>
          <w:tcPr>
            <w:tcW w:w="1321" w:type="dxa"/>
            <w:tcBorders>
              <w:top w:val="single" w:sz="4" w:space="0" w:color="auto"/>
              <w:left w:val="nil"/>
              <w:bottom w:val="nil"/>
              <w:right w:val="nil"/>
            </w:tcBorders>
            <w:shd w:val="clear" w:color="000000" w:fill="FBB9BC"/>
            <w:noWrap/>
            <w:vAlign w:val="bottom"/>
            <w:hideMark/>
          </w:tcPr>
          <w:p w14:paraId="0853E4BC" w14:textId="7F49E152" w:rsidR="000934C7" w:rsidRPr="005766E2" w:rsidRDefault="000934C7" w:rsidP="000934C7">
            <w:pPr>
              <w:jc w:val="both"/>
              <w:rPr>
                <w:color w:val="000000"/>
                <w:lang w:val="en-GB"/>
              </w:rPr>
            </w:pPr>
            <w:r w:rsidRPr="005766E2">
              <w:rPr>
                <w:color w:val="000000"/>
              </w:rPr>
              <w:t>2.0E+01</w:t>
            </w:r>
          </w:p>
        </w:tc>
        <w:tc>
          <w:tcPr>
            <w:tcW w:w="1321" w:type="dxa"/>
            <w:tcBorders>
              <w:top w:val="single" w:sz="4" w:space="0" w:color="auto"/>
              <w:left w:val="nil"/>
              <w:bottom w:val="nil"/>
              <w:right w:val="nil"/>
            </w:tcBorders>
            <w:shd w:val="clear" w:color="000000" w:fill="FCF9FC"/>
            <w:noWrap/>
            <w:vAlign w:val="bottom"/>
            <w:hideMark/>
          </w:tcPr>
          <w:p w14:paraId="157AC7C8" w14:textId="50561347" w:rsidR="000934C7" w:rsidRPr="005766E2" w:rsidRDefault="000934C7" w:rsidP="000934C7">
            <w:pPr>
              <w:jc w:val="both"/>
              <w:rPr>
                <w:color w:val="000000"/>
                <w:lang w:val="en-GB"/>
              </w:rPr>
            </w:pPr>
            <w:r w:rsidRPr="005766E2">
              <w:rPr>
                <w:color w:val="000000"/>
              </w:rPr>
              <w:t>1.3E+00</w:t>
            </w:r>
          </w:p>
        </w:tc>
        <w:tc>
          <w:tcPr>
            <w:tcW w:w="1321" w:type="dxa"/>
            <w:tcBorders>
              <w:top w:val="single" w:sz="4" w:space="0" w:color="auto"/>
              <w:left w:val="nil"/>
              <w:bottom w:val="nil"/>
              <w:right w:val="nil"/>
            </w:tcBorders>
            <w:shd w:val="clear" w:color="000000" w:fill="FCF9FC"/>
            <w:noWrap/>
            <w:vAlign w:val="bottom"/>
            <w:hideMark/>
          </w:tcPr>
          <w:p w14:paraId="224F0213" w14:textId="112E7AD0" w:rsidR="000934C7" w:rsidRPr="005766E2" w:rsidRDefault="000934C7" w:rsidP="000934C7">
            <w:pPr>
              <w:jc w:val="both"/>
              <w:rPr>
                <w:color w:val="000000"/>
                <w:lang w:val="en-GB"/>
              </w:rPr>
            </w:pPr>
            <w:r w:rsidRPr="005766E2">
              <w:rPr>
                <w:color w:val="000000"/>
              </w:rPr>
              <w:t>1.0E+00</w:t>
            </w:r>
          </w:p>
        </w:tc>
        <w:tc>
          <w:tcPr>
            <w:tcW w:w="1321" w:type="dxa"/>
            <w:tcBorders>
              <w:top w:val="single" w:sz="4" w:space="0" w:color="auto"/>
              <w:left w:val="nil"/>
              <w:bottom w:val="nil"/>
              <w:right w:val="nil"/>
            </w:tcBorders>
            <w:shd w:val="clear" w:color="000000" w:fill="FCD8DB"/>
            <w:noWrap/>
            <w:vAlign w:val="bottom"/>
            <w:hideMark/>
          </w:tcPr>
          <w:p w14:paraId="4C0F5224" w14:textId="3F2A463E" w:rsidR="000934C7" w:rsidRPr="005766E2" w:rsidRDefault="000934C7" w:rsidP="000934C7">
            <w:pPr>
              <w:jc w:val="both"/>
              <w:rPr>
                <w:color w:val="000000"/>
                <w:lang w:val="en-GB"/>
              </w:rPr>
            </w:pPr>
            <w:r w:rsidRPr="005766E2">
              <w:rPr>
                <w:color w:val="000000"/>
              </w:rPr>
              <w:t>1.2E+01</w:t>
            </w:r>
          </w:p>
        </w:tc>
        <w:tc>
          <w:tcPr>
            <w:tcW w:w="1362" w:type="dxa"/>
            <w:tcBorders>
              <w:top w:val="single" w:sz="4" w:space="0" w:color="auto"/>
              <w:left w:val="nil"/>
              <w:bottom w:val="nil"/>
              <w:right w:val="nil"/>
            </w:tcBorders>
            <w:shd w:val="clear" w:color="000000" w:fill="F8696B"/>
            <w:noWrap/>
            <w:vAlign w:val="bottom"/>
            <w:hideMark/>
          </w:tcPr>
          <w:p w14:paraId="02CF149C" w14:textId="53D599B4" w:rsidR="000934C7" w:rsidRPr="005766E2" w:rsidRDefault="000934C7" w:rsidP="000934C7">
            <w:pPr>
              <w:jc w:val="both"/>
              <w:rPr>
                <w:color w:val="000000"/>
                <w:lang w:val="en-GB"/>
              </w:rPr>
            </w:pPr>
            <w:r w:rsidRPr="005766E2">
              <w:rPr>
                <w:color w:val="000000"/>
              </w:rPr>
              <w:t>5.8E+01</w:t>
            </w:r>
          </w:p>
        </w:tc>
        <w:tc>
          <w:tcPr>
            <w:tcW w:w="1399" w:type="dxa"/>
            <w:tcBorders>
              <w:top w:val="single" w:sz="4" w:space="0" w:color="auto"/>
              <w:left w:val="nil"/>
              <w:bottom w:val="nil"/>
              <w:right w:val="nil"/>
            </w:tcBorders>
            <w:shd w:val="clear" w:color="000000" w:fill="FCFCFF"/>
            <w:noWrap/>
            <w:vAlign w:val="bottom"/>
            <w:hideMark/>
          </w:tcPr>
          <w:p w14:paraId="5D565CDE" w14:textId="44767EC8" w:rsidR="000934C7" w:rsidRPr="005766E2" w:rsidRDefault="000934C7" w:rsidP="000934C7">
            <w:pPr>
              <w:jc w:val="both"/>
              <w:rPr>
                <w:color w:val="000000"/>
                <w:lang w:val="en-GB"/>
              </w:rPr>
            </w:pPr>
            <w:r w:rsidRPr="005766E2">
              <w:rPr>
                <w:color w:val="000000"/>
              </w:rPr>
              <w:t>6.8E-03</w:t>
            </w:r>
          </w:p>
        </w:tc>
        <w:tc>
          <w:tcPr>
            <w:tcW w:w="1321" w:type="dxa"/>
            <w:tcBorders>
              <w:top w:val="single" w:sz="4" w:space="0" w:color="auto"/>
              <w:left w:val="nil"/>
              <w:bottom w:val="nil"/>
              <w:right w:val="single" w:sz="4" w:space="0" w:color="auto"/>
            </w:tcBorders>
            <w:shd w:val="clear" w:color="000000" w:fill="FCFBFE"/>
            <w:noWrap/>
            <w:vAlign w:val="bottom"/>
            <w:hideMark/>
          </w:tcPr>
          <w:p w14:paraId="55359355" w14:textId="10EAAA2E" w:rsidR="000934C7" w:rsidRPr="005766E2" w:rsidRDefault="000934C7" w:rsidP="000934C7">
            <w:pPr>
              <w:jc w:val="both"/>
              <w:rPr>
                <w:color w:val="000000"/>
                <w:lang w:val="en-GB"/>
              </w:rPr>
            </w:pPr>
            <w:r w:rsidRPr="005766E2">
              <w:rPr>
                <w:color w:val="000000"/>
              </w:rPr>
              <w:t>4.4E-01</w:t>
            </w:r>
          </w:p>
        </w:tc>
      </w:tr>
      <w:tr w:rsidR="000934C7" w:rsidRPr="005766E2" w14:paraId="62316959" w14:textId="77777777" w:rsidTr="00075679">
        <w:trPr>
          <w:trHeight w:val="300"/>
        </w:trPr>
        <w:tc>
          <w:tcPr>
            <w:tcW w:w="3045" w:type="dxa"/>
            <w:tcBorders>
              <w:top w:val="nil"/>
              <w:left w:val="single" w:sz="4" w:space="0" w:color="auto"/>
              <w:bottom w:val="nil"/>
              <w:right w:val="nil"/>
            </w:tcBorders>
            <w:noWrap/>
            <w:vAlign w:val="bottom"/>
            <w:hideMark/>
          </w:tcPr>
          <w:p w14:paraId="6046D969" w14:textId="77777777" w:rsidR="000934C7" w:rsidRPr="005766E2" w:rsidRDefault="000934C7" w:rsidP="000934C7">
            <w:pPr>
              <w:jc w:val="both"/>
              <w:rPr>
                <w:color w:val="000000"/>
                <w:lang w:val="en-GB"/>
              </w:rPr>
            </w:pPr>
            <w:r w:rsidRPr="005766E2">
              <w:rPr>
                <w:color w:val="000000"/>
                <w:lang w:val="en-GB"/>
              </w:rPr>
              <w:t>Stratospheric ozone depletion</w:t>
            </w:r>
          </w:p>
        </w:tc>
        <w:tc>
          <w:tcPr>
            <w:tcW w:w="1486" w:type="dxa"/>
            <w:tcBorders>
              <w:top w:val="nil"/>
              <w:left w:val="nil"/>
              <w:bottom w:val="nil"/>
              <w:right w:val="nil"/>
            </w:tcBorders>
            <w:noWrap/>
            <w:vAlign w:val="bottom"/>
            <w:hideMark/>
          </w:tcPr>
          <w:p w14:paraId="190F8C67" w14:textId="77777777" w:rsidR="000934C7" w:rsidRPr="005766E2" w:rsidRDefault="000934C7" w:rsidP="000934C7">
            <w:pPr>
              <w:jc w:val="both"/>
              <w:rPr>
                <w:color w:val="000000"/>
                <w:lang w:val="en-GB"/>
              </w:rPr>
            </w:pPr>
            <w:r w:rsidRPr="005766E2">
              <w:rPr>
                <w:color w:val="000000"/>
                <w:lang w:val="en-GB"/>
              </w:rPr>
              <w:t>kg CFC11 eq</w:t>
            </w:r>
          </w:p>
        </w:tc>
        <w:tc>
          <w:tcPr>
            <w:tcW w:w="1019" w:type="dxa"/>
            <w:tcBorders>
              <w:top w:val="nil"/>
              <w:left w:val="nil"/>
              <w:bottom w:val="nil"/>
              <w:right w:val="nil"/>
            </w:tcBorders>
            <w:noWrap/>
            <w:vAlign w:val="bottom"/>
            <w:hideMark/>
          </w:tcPr>
          <w:p w14:paraId="048A1D8B" w14:textId="158F734A" w:rsidR="000934C7" w:rsidRPr="005766E2" w:rsidRDefault="000934C7" w:rsidP="000934C7">
            <w:pPr>
              <w:jc w:val="both"/>
              <w:rPr>
                <w:color w:val="000000"/>
                <w:lang w:val="en-GB"/>
              </w:rPr>
            </w:pPr>
            <w:r w:rsidRPr="005766E2">
              <w:rPr>
                <w:color w:val="000000"/>
              </w:rPr>
              <w:t>5.4E-04</w:t>
            </w:r>
          </w:p>
        </w:tc>
        <w:tc>
          <w:tcPr>
            <w:tcW w:w="1362" w:type="dxa"/>
            <w:tcBorders>
              <w:top w:val="nil"/>
              <w:left w:val="nil"/>
              <w:bottom w:val="nil"/>
              <w:right w:val="nil"/>
            </w:tcBorders>
            <w:shd w:val="clear" w:color="000000" w:fill="FCFCFF"/>
            <w:noWrap/>
            <w:vAlign w:val="bottom"/>
            <w:hideMark/>
          </w:tcPr>
          <w:p w14:paraId="419C13F8" w14:textId="3B46A9C9" w:rsidR="000934C7" w:rsidRPr="005766E2" w:rsidRDefault="000934C7" w:rsidP="000934C7">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CFBFE"/>
            <w:noWrap/>
            <w:vAlign w:val="bottom"/>
            <w:hideMark/>
          </w:tcPr>
          <w:p w14:paraId="1BB6ECF5" w14:textId="20EC5DF0" w:rsidR="000934C7" w:rsidRPr="005766E2" w:rsidRDefault="000934C7" w:rsidP="000934C7">
            <w:pPr>
              <w:jc w:val="both"/>
              <w:rPr>
                <w:color w:val="000000"/>
                <w:lang w:val="en-GB"/>
              </w:rPr>
            </w:pPr>
            <w:r w:rsidRPr="005766E2">
              <w:rPr>
                <w:color w:val="000000"/>
              </w:rPr>
              <w:t>5.3E-06</w:t>
            </w:r>
          </w:p>
        </w:tc>
        <w:tc>
          <w:tcPr>
            <w:tcW w:w="1321" w:type="dxa"/>
            <w:tcBorders>
              <w:top w:val="nil"/>
              <w:left w:val="nil"/>
              <w:bottom w:val="nil"/>
              <w:right w:val="nil"/>
            </w:tcBorders>
            <w:shd w:val="clear" w:color="000000" w:fill="F8696B"/>
            <w:noWrap/>
            <w:vAlign w:val="bottom"/>
            <w:hideMark/>
          </w:tcPr>
          <w:p w14:paraId="53AD4101" w14:textId="26DC7277" w:rsidR="000934C7" w:rsidRPr="005766E2" w:rsidRDefault="000934C7" w:rsidP="000934C7">
            <w:pPr>
              <w:jc w:val="both"/>
              <w:rPr>
                <w:color w:val="000000"/>
                <w:lang w:val="en-GB"/>
              </w:rPr>
            </w:pPr>
            <w:r w:rsidRPr="005766E2">
              <w:rPr>
                <w:color w:val="000000"/>
              </w:rPr>
              <w:t>4.5E-04</w:t>
            </w:r>
          </w:p>
        </w:tc>
        <w:tc>
          <w:tcPr>
            <w:tcW w:w="1321" w:type="dxa"/>
            <w:tcBorders>
              <w:top w:val="nil"/>
              <w:left w:val="nil"/>
              <w:bottom w:val="nil"/>
              <w:right w:val="nil"/>
            </w:tcBorders>
            <w:shd w:val="clear" w:color="000000" w:fill="FCFCFF"/>
            <w:noWrap/>
            <w:vAlign w:val="bottom"/>
            <w:hideMark/>
          </w:tcPr>
          <w:p w14:paraId="38A3A093" w14:textId="7220147F" w:rsidR="000934C7" w:rsidRPr="005766E2" w:rsidRDefault="000934C7" w:rsidP="000934C7">
            <w:pPr>
              <w:jc w:val="both"/>
              <w:rPr>
                <w:color w:val="000000"/>
                <w:lang w:val="en-GB"/>
              </w:rPr>
            </w:pPr>
            <w:r w:rsidRPr="005766E2">
              <w:rPr>
                <w:color w:val="000000"/>
              </w:rPr>
              <w:t>6.9E-07</w:t>
            </w:r>
          </w:p>
        </w:tc>
        <w:tc>
          <w:tcPr>
            <w:tcW w:w="1321" w:type="dxa"/>
            <w:tcBorders>
              <w:top w:val="nil"/>
              <w:left w:val="nil"/>
              <w:bottom w:val="nil"/>
              <w:right w:val="nil"/>
            </w:tcBorders>
            <w:shd w:val="clear" w:color="000000" w:fill="FCFCFF"/>
            <w:noWrap/>
            <w:vAlign w:val="bottom"/>
            <w:hideMark/>
          </w:tcPr>
          <w:p w14:paraId="7853FFBD" w14:textId="53BF4119" w:rsidR="000934C7" w:rsidRPr="005766E2" w:rsidRDefault="000934C7" w:rsidP="000934C7">
            <w:pPr>
              <w:jc w:val="both"/>
              <w:rPr>
                <w:color w:val="000000"/>
                <w:lang w:val="en-GB"/>
              </w:rPr>
            </w:pPr>
            <w:r w:rsidRPr="005766E2">
              <w:rPr>
                <w:color w:val="000000"/>
              </w:rPr>
              <w:t>3.4E-07</w:t>
            </w:r>
          </w:p>
        </w:tc>
        <w:tc>
          <w:tcPr>
            <w:tcW w:w="1321" w:type="dxa"/>
            <w:tcBorders>
              <w:top w:val="nil"/>
              <w:left w:val="nil"/>
              <w:bottom w:val="nil"/>
              <w:right w:val="nil"/>
            </w:tcBorders>
            <w:shd w:val="clear" w:color="000000" w:fill="FCECEF"/>
            <w:noWrap/>
            <w:vAlign w:val="bottom"/>
            <w:hideMark/>
          </w:tcPr>
          <w:p w14:paraId="4986FBC8" w14:textId="6B314AC0" w:rsidR="000934C7" w:rsidRPr="005766E2" w:rsidRDefault="000934C7" w:rsidP="000934C7">
            <w:pPr>
              <w:jc w:val="both"/>
              <w:rPr>
                <w:color w:val="000000"/>
                <w:lang w:val="en-GB"/>
              </w:rPr>
            </w:pPr>
            <w:r w:rsidRPr="005766E2">
              <w:rPr>
                <w:color w:val="000000"/>
              </w:rPr>
              <w:t>5.0E-05</w:t>
            </w:r>
          </w:p>
        </w:tc>
        <w:tc>
          <w:tcPr>
            <w:tcW w:w="1362" w:type="dxa"/>
            <w:tcBorders>
              <w:top w:val="nil"/>
              <w:left w:val="nil"/>
              <w:bottom w:val="nil"/>
              <w:right w:val="nil"/>
            </w:tcBorders>
            <w:shd w:val="clear" w:color="000000" w:fill="FCF2F5"/>
            <w:noWrap/>
            <w:vAlign w:val="bottom"/>
            <w:hideMark/>
          </w:tcPr>
          <w:p w14:paraId="5A7606BD" w14:textId="5D0D8C74" w:rsidR="000934C7" w:rsidRPr="005766E2" w:rsidRDefault="000934C7" w:rsidP="000934C7">
            <w:pPr>
              <w:jc w:val="both"/>
              <w:rPr>
                <w:color w:val="000000"/>
                <w:lang w:val="en-GB"/>
              </w:rPr>
            </w:pPr>
            <w:r w:rsidRPr="005766E2">
              <w:rPr>
                <w:color w:val="000000"/>
              </w:rPr>
              <w:t>3.7E-05</w:t>
            </w:r>
          </w:p>
        </w:tc>
        <w:tc>
          <w:tcPr>
            <w:tcW w:w="1399" w:type="dxa"/>
            <w:tcBorders>
              <w:top w:val="nil"/>
              <w:left w:val="nil"/>
              <w:bottom w:val="nil"/>
              <w:right w:val="nil"/>
            </w:tcBorders>
            <w:shd w:val="clear" w:color="000000" w:fill="FCFCFF"/>
            <w:noWrap/>
            <w:vAlign w:val="bottom"/>
            <w:hideMark/>
          </w:tcPr>
          <w:p w14:paraId="7CED6DC1" w14:textId="6BD21CC6" w:rsidR="000934C7" w:rsidRPr="005766E2" w:rsidRDefault="000934C7" w:rsidP="000934C7">
            <w:pPr>
              <w:jc w:val="both"/>
              <w:rPr>
                <w:color w:val="000000"/>
                <w:lang w:val="en-GB"/>
              </w:rPr>
            </w:pPr>
            <w:r w:rsidRPr="005766E2">
              <w:rPr>
                <w:color w:val="000000"/>
              </w:rPr>
              <w:t>2.7E-08</w:t>
            </w:r>
          </w:p>
        </w:tc>
        <w:tc>
          <w:tcPr>
            <w:tcW w:w="1321" w:type="dxa"/>
            <w:tcBorders>
              <w:top w:val="nil"/>
              <w:left w:val="nil"/>
              <w:bottom w:val="nil"/>
              <w:right w:val="single" w:sz="4" w:space="0" w:color="auto"/>
            </w:tcBorders>
            <w:shd w:val="clear" w:color="000000" w:fill="FCFCFF"/>
            <w:noWrap/>
            <w:vAlign w:val="bottom"/>
            <w:hideMark/>
          </w:tcPr>
          <w:p w14:paraId="3B9870F0" w14:textId="76A6C193" w:rsidR="000934C7" w:rsidRPr="005766E2" w:rsidRDefault="000934C7" w:rsidP="000934C7">
            <w:pPr>
              <w:jc w:val="both"/>
              <w:rPr>
                <w:color w:val="000000"/>
                <w:lang w:val="en-GB"/>
              </w:rPr>
            </w:pPr>
            <w:r w:rsidRPr="005766E2">
              <w:rPr>
                <w:color w:val="000000"/>
              </w:rPr>
              <w:t>8.7E-08</w:t>
            </w:r>
          </w:p>
        </w:tc>
      </w:tr>
      <w:tr w:rsidR="000934C7" w:rsidRPr="005766E2" w14:paraId="0632FEE9" w14:textId="77777777" w:rsidTr="00075679">
        <w:trPr>
          <w:trHeight w:val="300"/>
        </w:trPr>
        <w:tc>
          <w:tcPr>
            <w:tcW w:w="3045" w:type="dxa"/>
            <w:tcBorders>
              <w:top w:val="nil"/>
              <w:left w:val="single" w:sz="4" w:space="0" w:color="auto"/>
              <w:bottom w:val="nil"/>
              <w:right w:val="nil"/>
            </w:tcBorders>
            <w:noWrap/>
            <w:vAlign w:val="bottom"/>
            <w:hideMark/>
          </w:tcPr>
          <w:p w14:paraId="1CA36416" w14:textId="77777777" w:rsidR="000934C7" w:rsidRPr="005766E2" w:rsidRDefault="000934C7" w:rsidP="000934C7">
            <w:pPr>
              <w:jc w:val="both"/>
              <w:rPr>
                <w:color w:val="000000"/>
                <w:lang w:val="en-GB"/>
              </w:rPr>
            </w:pPr>
            <w:r w:rsidRPr="005766E2">
              <w:rPr>
                <w:color w:val="000000"/>
                <w:lang w:val="en-GB"/>
              </w:rPr>
              <w:t>Ionizing radiation</w:t>
            </w:r>
          </w:p>
        </w:tc>
        <w:tc>
          <w:tcPr>
            <w:tcW w:w="1486" w:type="dxa"/>
            <w:tcBorders>
              <w:top w:val="nil"/>
              <w:left w:val="nil"/>
              <w:bottom w:val="nil"/>
              <w:right w:val="nil"/>
            </w:tcBorders>
            <w:noWrap/>
            <w:vAlign w:val="bottom"/>
            <w:hideMark/>
          </w:tcPr>
          <w:p w14:paraId="434350EC" w14:textId="77777777" w:rsidR="000934C7" w:rsidRPr="005766E2" w:rsidRDefault="000934C7" w:rsidP="000934C7">
            <w:pPr>
              <w:jc w:val="both"/>
              <w:rPr>
                <w:color w:val="000000"/>
                <w:lang w:val="en-GB"/>
              </w:rPr>
            </w:pPr>
            <w:r w:rsidRPr="005766E2">
              <w:rPr>
                <w:color w:val="000000"/>
                <w:lang w:val="en-GB"/>
              </w:rPr>
              <w:t>kBq Co-60 eq</w:t>
            </w:r>
          </w:p>
        </w:tc>
        <w:tc>
          <w:tcPr>
            <w:tcW w:w="1019" w:type="dxa"/>
            <w:tcBorders>
              <w:top w:val="nil"/>
              <w:left w:val="nil"/>
              <w:bottom w:val="nil"/>
              <w:right w:val="nil"/>
            </w:tcBorders>
            <w:noWrap/>
            <w:vAlign w:val="bottom"/>
            <w:hideMark/>
          </w:tcPr>
          <w:p w14:paraId="088438AB" w14:textId="765D28F3" w:rsidR="000934C7" w:rsidRPr="005766E2" w:rsidRDefault="000934C7" w:rsidP="000934C7">
            <w:pPr>
              <w:jc w:val="both"/>
              <w:rPr>
                <w:color w:val="000000"/>
                <w:lang w:val="en-GB"/>
              </w:rPr>
            </w:pPr>
            <w:r w:rsidRPr="005766E2">
              <w:rPr>
                <w:color w:val="000000"/>
              </w:rPr>
              <w:t>1.9E+01</w:t>
            </w:r>
          </w:p>
        </w:tc>
        <w:tc>
          <w:tcPr>
            <w:tcW w:w="1362" w:type="dxa"/>
            <w:tcBorders>
              <w:top w:val="nil"/>
              <w:left w:val="nil"/>
              <w:bottom w:val="nil"/>
              <w:right w:val="nil"/>
            </w:tcBorders>
            <w:shd w:val="clear" w:color="000000" w:fill="FCFCFF"/>
            <w:noWrap/>
            <w:vAlign w:val="bottom"/>
            <w:hideMark/>
          </w:tcPr>
          <w:p w14:paraId="537E9DCF" w14:textId="6EF8D88D" w:rsidR="000934C7" w:rsidRPr="005766E2" w:rsidRDefault="000934C7" w:rsidP="000934C7">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A999B"/>
            <w:noWrap/>
            <w:vAlign w:val="bottom"/>
            <w:hideMark/>
          </w:tcPr>
          <w:p w14:paraId="3B78F60D" w14:textId="5B98972D" w:rsidR="000934C7" w:rsidRPr="005766E2" w:rsidRDefault="000934C7" w:rsidP="000934C7">
            <w:pPr>
              <w:jc w:val="both"/>
              <w:rPr>
                <w:color w:val="000000"/>
                <w:lang w:val="en-GB"/>
              </w:rPr>
            </w:pPr>
            <w:r w:rsidRPr="005766E2">
              <w:rPr>
                <w:color w:val="000000"/>
              </w:rPr>
              <w:t>5.8E+00</w:t>
            </w:r>
          </w:p>
        </w:tc>
        <w:tc>
          <w:tcPr>
            <w:tcW w:w="1321" w:type="dxa"/>
            <w:tcBorders>
              <w:top w:val="nil"/>
              <w:left w:val="nil"/>
              <w:bottom w:val="nil"/>
              <w:right w:val="nil"/>
            </w:tcBorders>
            <w:shd w:val="clear" w:color="000000" w:fill="FCF5F8"/>
            <w:noWrap/>
            <w:vAlign w:val="bottom"/>
            <w:hideMark/>
          </w:tcPr>
          <w:p w14:paraId="2A84211F" w14:textId="07EC803A" w:rsidR="000934C7" w:rsidRPr="005766E2" w:rsidRDefault="000934C7" w:rsidP="000934C7">
            <w:pPr>
              <w:jc w:val="both"/>
              <w:rPr>
                <w:color w:val="000000"/>
                <w:lang w:val="en-GB"/>
              </w:rPr>
            </w:pPr>
            <w:r w:rsidRPr="005766E2">
              <w:rPr>
                <w:color w:val="000000"/>
              </w:rPr>
              <w:t>4.5E-01</w:t>
            </w:r>
          </w:p>
        </w:tc>
        <w:tc>
          <w:tcPr>
            <w:tcW w:w="1321" w:type="dxa"/>
            <w:tcBorders>
              <w:top w:val="nil"/>
              <w:left w:val="nil"/>
              <w:bottom w:val="nil"/>
              <w:right w:val="nil"/>
            </w:tcBorders>
            <w:shd w:val="clear" w:color="000000" w:fill="FCF9FC"/>
            <w:noWrap/>
            <w:vAlign w:val="bottom"/>
            <w:hideMark/>
          </w:tcPr>
          <w:p w14:paraId="29F77848" w14:textId="16FFF39C" w:rsidR="000934C7" w:rsidRPr="005766E2" w:rsidRDefault="000934C7" w:rsidP="000934C7">
            <w:pPr>
              <w:jc w:val="both"/>
              <w:rPr>
                <w:color w:val="000000"/>
                <w:lang w:val="en-GB"/>
              </w:rPr>
            </w:pPr>
            <w:r w:rsidRPr="005766E2">
              <w:rPr>
                <w:color w:val="000000"/>
              </w:rPr>
              <w:t>7.3E-01</w:t>
            </w:r>
          </w:p>
        </w:tc>
        <w:tc>
          <w:tcPr>
            <w:tcW w:w="1321" w:type="dxa"/>
            <w:tcBorders>
              <w:top w:val="nil"/>
              <w:left w:val="nil"/>
              <w:bottom w:val="nil"/>
              <w:right w:val="nil"/>
            </w:tcBorders>
            <w:shd w:val="clear" w:color="000000" w:fill="FCFBFE"/>
            <w:noWrap/>
            <w:vAlign w:val="bottom"/>
            <w:hideMark/>
          </w:tcPr>
          <w:p w14:paraId="15CE29B7" w14:textId="74316689" w:rsidR="000934C7" w:rsidRPr="005766E2" w:rsidRDefault="000934C7" w:rsidP="000934C7">
            <w:pPr>
              <w:jc w:val="both"/>
              <w:rPr>
                <w:color w:val="000000"/>
                <w:lang w:val="en-GB"/>
              </w:rPr>
            </w:pPr>
            <w:r w:rsidRPr="005766E2">
              <w:rPr>
                <w:color w:val="000000"/>
              </w:rPr>
              <w:t>7.6E-02</w:t>
            </w:r>
          </w:p>
        </w:tc>
        <w:tc>
          <w:tcPr>
            <w:tcW w:w="1321" w:type="dxa"/>
            <w:tcBorders>
              <w:top w:val="nil"/>
              <w:left w:val="nil"/>
              <w:bottom w:val="nil"/>
              <w:right w:val="nil"/>
            </w:tcBorders>
            <w:shd w:val="clear" w:color="000000" w:fill="FCDEE0"/>
            <w:noWrap/>
            <w:vAlign w:val="bottom"/>
            <w:hideMark/>
          </w:tcPr>
          <w:p w14:paraId="212316DE" w14:textId="26377ED2" w:rsidR="000934C7" w:rsidRPr="005766E2" w:rsidRDefault="000934C7" w:rsidP="000934C7">
            <w:pPr>
              <w:jc w:val="both"/>
              <w:rPr>
                <w:color w:val="000000"/>
                <w:lang w:val="en-GB"/>
              </w:rPr>
            </w:pPr>
            <w:r w:rsidRPr="005766E2">
              <w:rPr>
                <w:color w:val="000000"/>
              </w:rPr>
              <w:t>5.5E+00</w:t>
            </w:r>
          </w:p>
        </w:tc>
        <w:tc>
          <w:tcPr>
            <w:tcW w:w="1362" w:type="dxa"/>
            <w:tcBorders>
              <w:top w:val="nil"/>
              <w:left w:val="nil"/>
              <w:bottom w:val="nil"/>
              <w:right w:val="nil"/>
            </w:tcBorders>
            <w:shd w:val="clear" w:color="000000" w:fill="F8696B"/>
            <w:noWrap/>
            <w:vAlign w:val="bottom"/>
            <w:hideMark/>
          </w:tcPr>
          <w:p w14:paraId="5A30FDC4" w14:textId="3A090B17" w:rsidR="000934C7" w:rsidRPr="005766E2" w:rsidRDefault="000934C7" w:rsidP="000934C7">
            <w:pPr>
              <w:jc w:val="both"/>
              <w:rPr>
                <w:color w:val="000000"/>
                <w:lang w:val="en-GB"/>
              </w:rPr>
            </w:pPr>
            <w:r w:rsidRPr="005766E2">
              <w:rPr>
                <w:color w:val="000000"/>
              </w:rPr>
              <w:t>6.5E+00</w:t>
            </w:r>
          </w:p>
        </w:tc>
        <w:tc>
          <w:tcPr>
            <w:tcW w:w="1399" w:type="dxa"/>
            <w:tcBorders>
              <w:top w:val="nil"/>
              <w:left w:val="nil"/>
              <w:bottom w:val="nil"/>
              <w:right w:val="nil"/>
            </w:tcBorders>
            <w:shd w:val="clear" w:color="000000" w:fill="FCFCFF"/>
            <w:noWrap/>
            <w:vAlign w:val="bottom"/>
            <w:hideMark/>
          </w:tcPr>
          <w:p w14:paraId="24842E1C" w14:textId="07FB522B" w:rsidR="000934C7" w:rsidRPr="005766E2" w:rsidRDefault="000934C7" w:rsidP="000934C7">
            <w:pPr>
              <w:jc w:val="both"/>
              <w:rPr>
                <w:color w:val="000000"/>
                <w:lang w:val="en-GB"/>
              </w:rPr>
            </w:pPr>
            <w:r w:rsidRPr="005766E2">
              <w:rPr>
                <w:color w:val="000000"/>
              </w:rPr>
              <w:t>1.0E-03</w:t>
            </w:r>
          </w:p>
        </w:tc>
        <w:tc>
          <w:tcPr>
            <w:tcW w:w="1321" w:type="dxa"/>
            <w:tcBorders>
              <w:top w:val="nil"/>
              <w:left w:val="nil"/>
              <w:bottom w:val="nil"/>
              <w:right w:val="single" w:sz="4" w:space="0" w:color="auto"/>
            </w:tcBorders>
            <w:shd w:val="clear" w:color="000000" w:fill="FCFCFF"/>
            <w:noWrap/>
            <w:vAlign w:val="bottom"/>
            <w:hideMark/>
          </w:tcPr>
          <w:p w14:paraId="7DE99CD8" w14:textId="4F8BE2CF" w:rsidR="000934C7" w:rsidRPr="005766E2" w:rsidRDefault="000934C7" w:rsidP="000934C7">
            <w:pPr>
              <w:jc w:val="both"/>
              <w:rPr>
                <w:color w:val="000000"/>
                <w:lang w:val="en-GB"/>
              </w:rPr>
            </w:pPr>
            <w:r w:rsidRPr="005766E2">
              <w:rPr>
                <w:color w:val="000000"/>
              </w:rPr>
              <w:t>1.0E-02</w:t>
            </w:r>
          </w:p>
        </w:tc>
      </w:tr>
      <w:tr w:rsidR="000934C7" w:rsidRPr="005766E2" w14:paraId="02CA0437" w14:textId="77777777" w:rsidTr="00075679">
        <w:trPr>
          <w:trHeight w:val="300"/>
        </w:trPr>
        <w:tc>
          <w:tcPr>
            <w:tcW w:w="3045" w:type="dxa"/>
            <w:tcBorders>
              <w:top w:val="nil"/>
              <w:left w:val="single" w:sz="4" w:space="0" w:color="auto"/>
              <w:bottom w:val="nil"/>
              <w:right w:val="nil"/>
            </w:tcBorders>
            <w:noWrap/>
            <w:vAlign w:val="bottom"/>
            <w:hideMark/>
          </w:tcPr>
          <w:p w14:paraId="6D69EE75" w14:textId="77777777" w:rsidR="000934C7" w:rsidRPr="005766E2" w:rsidRDefault="000934C7" w:rsidP="000934C7">
            <w:pPr>
              <w:jc w:val="both"/>
              <w:rPr>
                <w:color w:val="000000"/>
                <w:lang w:val="en-GB"/>
              </w:rPr>
            </w:pPr>
            <w:r w:rsidRPr="005766E2">
              <w:rPr>
                <w:color w:val="000000"/>
                <w:lang w:val="en-GB"/>
              </w:rPr>
              <w:t>Ozone formation, Human health</w:t>
            </w:r>
          </w:p>
        </w:tc>
        <w:tc>
          <w:tcPr>
            <w:tcW w:w="1486" w:type="dxa"/>
            <w:tcBorders>
              <w:top w:val="nil"/>
              <w:left w:val="nil"/>
              <w:bottom w:val="nil"/>
              <w:right w:val="nil"/>
            </w:tcBorders>
            <w:noWrap/>
            <w:vAlign w:val="bottom"/>
            <w:hideMark/>
          </w:tcPr>
          <w:p w14:paraId="13EDF917" w14:textId="77777777" w:rsidR="000934C7" w:rsidRPr="005766E2" w:rsidRDefault="000934C7" w:rsidP="000934C7">
            <w:pPr>
              <w:jc w:val="both"/>
              <w:rPr>
                <w:color w:val="000000"/>
                <w:lang w:val="en-GB"/>
              </w:rPr>
            </w:pPr>
            <w:r w:rsidRPr="005766E2">
              <w:rPr>
                <w:color w:val="000000"/>
                <w:lang w:val="en-GB"/>
              </w:rPr>
              <w:t>kg NOx eq</w:t>
            </w:r>
          </w:p>
        </w:tc>
        <w:tc>
          <w:tcPr>
            <w:tcW w:w="1019" w:type="dxa"/>
            <w:tcBorders>
              <w:top w:val="nil"/>
              <w:left w:val="nil"/>
              <w:bottom w:val="nil"/>
              <w:right w:val="nil"/>
            </w:tcBorders>
            <w:noWrap/>
            <w:vAlign w:val="bottom"/>
            <w:hideMark/>
          </w:tcPr>
          <w:p w14:paraId="2B79A120" w14:textId="4488F8F7" w:rsidR="000934C7" w:rsidRPr="005766E2" w:rsidRDefault="000934C7" w:rsidP="000934C7">
            <w:pPr>
              <w:jc w:val="both"/>
              <w:rPr>
                <w:color w:val="000000"/>
                <w:lang w:val="en-GB"/>
              </w:rPr>
            </w:pPr>
            <w:r w:rsidRPr="005766E2">
              <w:rPr>
                <w:color w:val="000000"/>
              </w:rPr>
              <w:t>1.9E-01</w:t>
            </w:r>
          </w:p>
        </w:tc>
        <w:tc>
          <w:tcPr>
            <w:tcW w:w="1362" w:type="dxa"/>
            <w:tcBorders>
              <w:top w:val="nil"/>
              <w:left w:val="nil"/>
              <w:bottom w:val="nil"/>
              <w:right w:val="nil"/>
            </w:tcBorders>
            <w:shd w:val="clear" w:color="000000" w:fill="FCFCFF"/>
            <w:noWrap/>
            <w:vAlign w:val="bottom"/>
            <w:hideMark/>
          </w:tcPr>
          <w:p w14:paraId="7427242F" w14:textId="55C3E66F" w:rsidR="000934C7" w:rsidRPr="005766E2" w:rsidRDefault="000934C7" w:rsidP="000934C7">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BD5D8"/>
            <w:noWrap/>
            <w:vAlign w:val="bottom"/>
            <w:hideMark/>
          </w:tcPr>
          <w:p w14:paraId="1CA41DEE" w14:textId="576C0DD5" w:rsidR="000934C7" w:rsidRPr="005766E2" w:rsidRDefault="000934C7" w:rsidP="000934C7">
            <w:pPr>
              <w:jc w:val="both"/>
              <w:rPr>
                <w:color w:val="000000"/>
                <w:lang w:val="en-GB"/>
              </w:rPr>
            </w:pPr>
            <w:r w:rsidRPr="005766E2">
              <w:rPr>
                <w:color w:val="000000"/>
              </w:rPr>
              <w:t>1.8E-02</w:t>
            </w:r>
          </w:p>
        </w:tc>
        <w:tc>
          <w:tcPr>
            <w:tcW w:w="1321" w:type="dxa"/>
            <w:tcBorders>
              <w:top w:val="nil"/>
              <w:left w:val="nil"/>
              <w:bottom w:val="nil"/>
              <w:right w:val="nil"/>
            </w:tcBorders>
            <w:shd w:val="clear" w:color="000000" w:fill="FAA0A2"/>
            <w:noWrap/>
            <w:vAlign w:val="bottom"/>
            <w:hideMark/>
          </w:tcPr>
          <w:p w14:paraId="5F1CFADE" w14:textId="675B9897" w:rsidR="000934C7" w:rsidRPr="005766E2" w:rsidRDefault="000934C7" w:rsidP="000934C7">
            <w:pPr>
              <w:jc w:val="both"/>
              <w:rPr>
                <w:color w:val="000000"/>
                <w:lang w:val="en-GB"/>
              </w:rPr>
            </w:pPr>
            <w:r w:rsidRPr="005766E2">
              <w:rPr>
                <w:color w:val="000000"/>
              </w:rPr>
              <w:t>4.2E-02</w:t>
            </w:r>
          </w:p>
        </w:tc>
        <w:tc>
          <w:tcPr>
            <w:tcW w:w="1321" w:type="dxa"/>
            <w:tcBorders>
              <w:top w:val="nil"/>
              <w:left w:val="nil"/>
              <w:bottom w:val="nil"/>
              <w:right w:val="nil"/>
            </w:tcBorders>
            <w:shd w:val="clear" w:color="000000" w:fill="FCF8FB"/>
            <w:noWrap/>
            <w:vAlign w:val="bottom"/>
            <w:hideMark/>
          </w:tcPr>
          <w:p w14:paraId="75D0F475" w14:textId="3FF9CE7E" w:rsidR="000934C7" w:rsidRPr="005766E2" w:rsidRDefault="000934C7" w:rsidP="000934C7">
            <w:pPr>
              <w:jc w:val="both"/>
              <w:rPr>
                <w:color w:val="000000"/>
                <w:lang w:val="en-GB"/>
              </w:rPr>
            </w:pPr>
            <w:r w:rsidRPr="005766E2">
              <w:rPr>
                <w:color w:val="000000"/>
              </w:rPr>
              <w:t>2.3E-03</w:t>
            </w:r>
          </w:p>
        </w:tc>
        <w:tc>
          <w:tcPr>
            <w:tcW w:w="1321" w:type="dxa"/>
            <w:tcBorders>
              <w:top w:val="nil"/>
              <w:left w:val="nil"/>
              <w:bottom w:val="nil"/>
              <w:right w:val="nil"/>
            </w:tcBorders>
            <w:shd w:val="clear" w:color="000000" w:fill="FCF6F8"/>
            <w:noWrap/>
            <w:vAlign w:val="bottom"/>
            <w:hideMark/>
          </w:tcPr>
          <w:p w14:paraId="6C3F163A" w14:textId="6D73985B" w:rsidR="000934C7" w:rsidRPr="005766E2" w:rsidRDefault="000934C7" w:rsidP="000934C7">
            <w:pPr>
              <w:jc w:val="both"/>
              <w:rPr>
                <w:color w:val="000000"/>
                <w:lang w:val="en-GB"/>
              </w:rPr>
            </w:pPr>
            <w:r w:rsidRPr="005766E2">
              <w:rPr>
                <w:color w:val="000000"/>
              </w:rPr>
              <w:t>3.2E-03</w:t>
            </w:r>
          </w:p>
        </w:tc>
        <w:tc>
          <w:tcPr>
            <w:tcW w:w="1321" w:type="dxa"/>
            <w:tcBorders>
              <w:top w:val="nil"/>
              <w:left w:val="nil"/>
              <w:bottom w:val="nil"/>
              <w:right w:val="nil"/>
            </w:tcBorders>
            <w:shd w:val="clear" w:color="000000" w:fill="FBB8BB"/>
            <w:noWrap/>
            <w:vAlign w:val="bottom"/>
            <w:hideMark/>
          </w:tcPr>
          <w:p w14:paraId="4B44944C" w14:textId="06A8BA12" w:rsidR="000934C7" w:rsidRPr="005766E2" w:rsidRDefault="000934C7" w:rsidP="000934C7">
            <w:pPr>
              <w:jc w:val="both"/>
              <w:rPr>
                <w:color w:val="000000"/>
                <w:lang w:val="en-GB"/>
              </w:rPr>
            </w:pPr>
            <w:r w:rsidRPr="005766E2">
              <w:rPr>
                <w:color w:val="000000"/>
              </w:rPr>
              <w:t>3.5E-02</w:t>
            </w:r>
          </w:p>
        </w:tc>
        <w:tc>
          <w:tcPr>
            <w:tcW w:w="1362" w:type="dxa"/>
            <w:tcBorders>
              <w:top w:val="nil"/>
              <w:left w:val="nil"/>
              <w:bottom w:val="nil"/>
              <w:right w:val="nil"/>
            </w:tcBorders>
            <w:shd w:val="clear" w:color="000000" w:fill="F8696B"/>
            <w:noWrap/>
            <w:vAlign w:val="bottom"/>
            <w:hideMark/>
          </w:tcPr>
          <w:p w14:paraId="20FA10BC" w14:textId="11F7044E" w:rsidR="000934C7" w:rsidRPr="005766E2" w:rsidRDefault="000934C7" w:rsidP="000934C7">
            <w:pPr>
              <w:jc w:val="both"/>
              <w:rPr>
                <w:color w:val="000000"/>
                <w:lang w:val="en-GB"/>
              </w:rPr>
            </w:pPr>
            <w:r w:rsidRPr="005766E2">
              <w:rPr>
                <w:color w:val="000000"/>
              </w:rPr>
              <w:t>9.2E-02</w:t>
            </w:r>
          </w:p>
        </w:tc>
        <w:tc>
          <w:tcPr>
            <w:tcW w:w="1399" w:type="dxa"/>
            <w:tcBorders>
              <w:top w:val="nil"/>
              <w:left w:val="nil"/>
              <w:bottom w:val="nil"/>
              <w:right w:val="nil"/>
            </w:tcBorders>
            <w:shd w:val="clear" w:color="000000" w:fill="FCFCFF"/>
            <w:noWrap/>
            <w:vAlign w:val="bottom"/>
            <w:hideMark/>
          </w:tcPr>
          <w:p w14:paraId="3460D011" w14:textId="4C6CEDEA" w:rsidR="000934C7" w:rsidRPr="005766E2" w:rsidRDefault="000934C7" w:rsidP="000934C7">
            <w:pPr>
              <w:jc w:val="both"/>
              <w:rPr>
                <w:color w:val="000000"/>
                <w:lang w:val="en-GB"/>
              </w:rPr>
            </w:pPr>
            <w:r w:rsidRPr="005766E2">
              <w:rPr>
                <w:color w:val="000000"/>
              </w:rPr>
              <w:t>1.6E-05</w:t>
            </w:r>
          </w:p>
        </w:tc>
        <w:tc>
          <w:tcPr>
            <w:tcW w:w="1321" w:type="dxa"/>
            <w:tcBorders>
              <w:top w:val="nil"/>
              <w:left w:val="nil"/>
              <w:bottom w:val="nil"/>
              <w:right w:val="single" w:sz="4" w:space="0" w:color="auto"/>
            </w:tcBorders>
            <w:shd w:val="clear" w:color="000000" w:fill="FCFCFF"/>
            <w:noWrap/>
            <w:vAlign w:val="bottom"/>
            <w:hideMark/>
          </w:tcPr>
          <w:p w14:paraId="011AF8DE" w14:textId="09F01216" w:rsidR="000934C7" w:rsidRPr="005766E2" w:rsidRDefault="000934C7" w:rsidP="000934C7">
            <w:pPr>
              <w:jc w:val="both"/>
              <w:rPr>
                <w:color w:val="000000"/>
                <w:lang w:val="en-GB"/>
              </w:rPr>
            </w:pPr>
            <w:r w:rsidRPr="005766E2">
              <w:rPr>
                <w:color w:val="000000"/>
              </w:rPr>
              <w:t>3.1E-04</w:t>
            </w:r>
          </w:p>
        </w:tc>
      </w:tr>
      <w:tr w:rsidR="000934C7" w:rsidRPr="005766E2" w14:paraId="7232FB84" w14:textId="77777777" w:rsidTr="00075679">
        <w:trPr>
          <w:trHeight w:val="300"/>
        </w:trPr>
        <w:tc>
          <w:tcPr>
            <w:tcW w:w="3045" w:type="dxa"/>
            <w:tcBorders>
              <w:top w:val="nil"/>
              <w:left w:val="single" w:sz="4" w:space="0" w:color="auto"/>
              <w:bottom w:val="nil"/>
              <w:right w:val="nil"/>
            </w:tcBorders>
            <w:noWrap/>
            <w:vAlign w:val="bottom"/>
            <w:hideMark/>
          </w:tcPr>
          <w:p w14:paraId="1B1061DD" w14:textId="77777777" w:rsidR="000934C7" w:rsidRPr="005766E2" w:rsidRDefault="000934C7" w:rsidP="000934C7">
            <w:pPr>
              <w:jc w:val="both"/>
              <w:rPr>
                <w:color w:val="000000"/>
                <w:lang w:val="en-GB"/>
              </w:rPr>
            </w:pPr>
            <w:r w:rsidRPr="005766E2">
              <w:rPr>
                <w:color w:val="000000"/>
                <w:lang w:val="en-GB"/>
              </w:rPr>
              <w:t>Fine particulate matter formation</w:t>
            </w:r>
          </w:p>
        </w:tc>
        <w:tc>
          <w:tcPr>
            <w:tcW w:w="1486" w:type="dxa"/>
            <w:tcBorders>
              <w:top w:val="nil"/>
              <w:left w:val="nil"/>
              <w:bottom w:val="nil"/>
              <w:right w:val="nil"/>
            </w:tcBorders>
            <w:noWrap/>
            <w:vAlign w:val="bottom"/>
            <w:hideMark/>
          </w:tcPr>
          <w:p w14:paraId="5E871CE2" w14:textId="77777777" w:rsidR="000934C7" w:rsidRPr="005766E2" w:rsidRDefault="000934C7" w:rsidP="000934C7">
            <w:pPr>
              <w:jc w:val="both"/>
              <w:rPr>
                <w:color w:val="000000"/>
                <w:lang w:val="en-GB"/>
              </w:rPr>
            </w:pPr>
            <w:r w:rsidRPr="005766E2">
              <w:rPr>
                <w:color w:val="000000"/>
                <w:lang w:val="en-GB"/>
              </w:rPr>
              <w:t>kg PM2.5 eq</w:t>
            </w:r>
          </w:p>
        </w:tc>
        <w:tc>
          <w:tcPr>
            <w:tcW w:w="1019" w:type="dxa"/>
            <w:tcBorders>
              <w:top w:val="nil"/>
              <w:left w:val="nil"/>
              <w:bottom w:val="nil"/>
              <w:right w:val="nil"/>
            </w:tcBorders>
            <w:noWrap/>
            <w:vAlign w:val="bottom"/>
            <w:hideMark/>
          </w:tcPr>
          <w:p w14:paraId="006BE123" w14:textId="59F294EE" w:rsidR="000934C7" w:rsidRPr="005766E2" w:rsidRDefault="000934C7" w:rsidP="000934C7">
            <w:pPr>
              <w:jc w:val="both"/>
              <w:rPr>
                <w:color w:val="000000"/>
                <w:lang w:val="en-GB"/>
              </w:rPr>
            </w:pPr>
            <w:r w:rsidRPr="005766E2">
              <w:rPr>
                <w:color w:val="000000"/>
              </w:rPr>
              <w:t>1.1E-01</w:t>
            </w:r>
          </w:p>
        </w:tc>
        <w:tc>
          <w:tcPr>
            <w:tcW w:w="1362" w:type="dxa"/>
            <w:tcBorders>
              <w:top w:val="nil"/>
              <w:left w:val="nil"/>
              <w:bottom w:val="nil"/>
              <w:right w:val="nil"/>
            </w:tcBorders>
            <w:shd w:val="clear" w:color="000000" w:fill="FCFCFF"/>
            <w:noWrap/>
            <w:vAlign w:val="bottom"/>
            <w:hideMark/>
          </w:tcPr>
          <w:p w14:paraId="45A89B1C" w14:textId="4A485E7A" w:rsidR="000934C7" w:rsidRPr="005766E2" w:rsidRDefault="000934C7" w:rsidP="000934C7">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BBABD"/>
            <w:noWrap/>
            <w:vAlign w:val="bottom"/>
            <w:hideMark/>
          </w:tcPr>
          <w:p w14:paraId="70535F21" w14:textId="555D5D5D" w:rsidR="000934C7" w:rsidRPr="005766E2" w:rsidRDefault="000934C7" w:rsidP="000934C7">
            <w:pPr>
              <w:jc w:val="both"/>
              <w:rPr>
                <w:color w:val="000000"/>
                <w:lang w:val="en-GB"/>
              </w:rPr>
            </w:pPr>
            <w:r w:rsidRPr="005766E2">
              <w:rPr>
                <w:color w:val="000000"/>
              </w:rPr>
              <w:t>1.4E-02</w:t>
            </w:r>
          </w:p>
        </w:tc>
        <w:tc>
          <w:tcPr>
            <w:tcW w:w="1321" w:type="dxa"/>
            <w:tcBorders>
              <w:top w:val="nil"/>
              <w:left w:val="nil"/>
              <w:bottom w:val="nil"/>
              <w:right w:val="nil"/>
            </w:tcBorders>
            <w:shd w:val="clear" w:color="000000" w:fill="F8696B"/>
            <w:noWrap/>
            <w:vAlign w:val="bottom"/>
            <w:hideMark/>
          </w:tcPr>
          <w:p w14:paraId="4975781D" w14:textId="79D399F7" w:rsidR="000934C7" w:rsidRPr="005766E2" w:rsidRDefault="000934C7" w:rsidP="000934C7">
            <w:pPr>
              <w:jc w:val="both"/>
              <w:rPr>
                <w:color w:val="000000"/>
                <w:lang w:val="en-GB"/>
              </w:rPr>
            </w:pPr>
            <w:r w:rsidRPr="005766E2">
              <w:rPr>
                <w:color w:val="000000"/>
              </w:rPr>
              <w:t>3.1E-02</w:t>
            </w:r>
          </w:p>
        </w:tc>
        <w:tc>
          <w:tcPr>
            <w:tcW w:w="1321" w:type="dxa"/>
            <w:tcBorders>
              <w:top w:val="nil"/>
              <w:left w:val="nil"/>
              <w:bottom w:val="nil"/>
              <w:right w:val="nil"/>
            </w:tcBorders>
            <w:shd w:val="clear" w:color="000000" w:fill="FCF4F7"/>
            <w:noWrap/>
            <w:vAlign w:val="bottom"/>
            <w:hideMark/>
          </w:tcPr>
          <w:p w14:paraId="3A8DC56E" w14:textId="45C6891F" w:rsidR="000934C7" w:rsidRPr="005766E2" w:rsidRDefault="000934C7" w:rsidP="000934C7">
            <w:pPr>
              <w:jc w:val="both"/>
              <w:rPr>
                <w:color w:val="000000"/>
                <w:lang w:val="en-GB"/>
              </w:rPr>
            </w:pPr>
            <w:r w:rsidRPr="005766E2">
              <w:rPr>
                <w:color w:val="000000"/>
              </w:rPr>
              <w:t>2.7E-03</w:t>
            </w:r>
          </w:p>
        </w:tc>
        <w:tc>
          <w:tcPr>
            <w:tcW w:w="1321" w:type="dxa"/>
            <w:tcBorders>
              <w:top w:val="nil"/>
              <w:left w:val="nil"/>
              <w:bottom w:val="nil"/>
              <w:right w:val="nil"/>
            </w:tcBorders>
            <w:shd w:val="clear" w:color="000000" w:fill="FCEEF1"/>
            <w:noWrap/>
            <w:vAlign w:val="bottom"/>
            <w:hideMark/>
          </w:tcPr>
          <w:p w14:paraId="6BDBDF14" w14:textId="6C8755C8" w:rsidR="000934C7" w:rsidRPr="005766E2" w:rsidRDefault="000934C7" w:rsidP="000934C7">
            <w:pPr>
              <w:jc w:val="both"/>
              <w:rPr>
                <w:color w:val="000000"/>
                <w:lang w:val="en-GB"/>
              </w:rPr>
            </w:pPr>
            <w:r w:rsidRPr="005766E2">
              <w:rPr>
                <w:color w:val="000000"/>
              </w:rPr>
              <w:t>3.0E-03</w:t>
            </w:r>
          </w:p>
        </w:tc>
        <w:tc>
          <w:tcPr>
            <w:tcW w:w="1321" w:type="dxa"/>
            <w:tcBorders>
              <w:top w:val="nil"/>
              <w:left w:val="nil"/>
              <w:bottom w:val="nil"/>
              <w:right w:val="nil"/>
            </w:tcBorders>
            <w:shd w:val="clear" w:color="000000" w:fill="FCDBDD"/>
            <w:noWrap/>
            <w:vAlign w:val="bottom"/>
            <w:hideMark/>
          </w:tcPr>
          <w:p w14:paraId="6D0A0576" w14:textId="1EF2CC99" w:rsidR="000934C7" w:rsidRPr="005766E2" w:rsidRDefault="000934C7" w:rsidP="000934C7">
            <w:pPr>
              <w:jc w:val="both"/>
              <w:rPr>
                <w:color w:val="000000"/>
                <w:lang w:val="en-GB"/>
              </w:rPr>
            </w:pPr>
            <w:r w:rsidRPr="005766E2">
              <w:rPr>
                <w:color w:val="000000"/>
              </w:rPr>
              <w:t>1.4E-02</w:t>
            </w:r>
          </w:p>
        </w:tc>
        <w:tc>
          <w:tcPr>
            <w:tcW w:w="1362" w:type="dxa"/>
            <w:tcBorders>
              <w:top w:val="nil"/>
              <w:left w:val="nil"/>
              <w:bottom w:val="nil"/>
              <w:right w:val="nil"/>
            </w:tcBorders>
            <w:shd w:val="clear" w:color="000000" w:fill="F97072"/>
            <w:noWrap/>
            <w:vAlign w:val="bottom"/>
            <w:hideMark/>
          </w:tcPr>
          <w:p w14:paraId="3480822B" w14:textId="639FD57C" w:rsidR="000934C7" w:rsidRPr="005766E2" w:rsidRDefault="000934C7" w:rsidP="000934C7">
            <w:pPr>
              <w:jc w:val="both"/>
              <w:rPr>
                <w:color w:val="000000"/>
                <w:lang w:val="en-GB"/>
              </w:rPr>
            </w:pPr>
            <w:r w:rsidRPr="005766E2">
              <w:rPr>
                <w:color w:val="000000"/>
              </w:rPr>
              <w:t>4.8E-02</w:t>
            </w:r>
          </w:p>
        </w:tc>
        <w:tc>
          <w:tcPr>
            <w:tcW w:w="1399" w:type="dxa"/>
            <w:tcBorders>
              <w:top w:val="nil"/>
              <w:left w:val="nil"/>
              <w:bottom w:val="nil"/>
              <w:right w:val="nil"/>
            </w:tcBorders>
            <w:shd w:val="clear" w:color="000000" w:fill="FCFCFF"/>
            <w:noWrap/>
            <w:vAlign w:val="bottom"/>
            <w:hideMark/>
          </w:tcPr>
          <w:p w14:paraId="410E80AA" w14:textId="05CDCFF7" w:rsidR="000934C7" w:rsidRPr="005766E2" w:rsidRDefault="000934C7" w:rsidP="000934C7">
            <w:pPr>
              <w:jc w:val="both"/>
              <w:rPr>
                <w:color w:val="000000"/>
                <w:lang w:val="en-GB"/>
              </w:rPr>
            </w:pPr>
            <w:r w:rsidRPr="005766E2">
              <w:rPr>
                <w:color w:val="000000"/>
              </w:rPr>
              <w:t>7.8E-06</w:t>
            </w:r>
          </w:p>
        </w:tc>
        <w:tc>
          <w:tcPr>
            <w:tcW w:w="1321" w:type="dxa"/>
            <w:tcBorders>
              <w:top w:val="nil"/>
              <w:left w:val="nil"/>
              <w:bottom w:val="nil"/>
              <w:right w:val="single" w:sz="4" w:space="0" w:color="auto"/>
            </w:tcBorders>
            <w:shd w:val="clear" w:color="000000" w:fill="FCFCFF"/>
            <w:noWrap/>
            <w:vAlign w:val="bottom"/>
            <w:hideMark/>
          </w:tcPr>
          <w:p w14:paraId="646AD9D0" w14:textId="43AFE902" w:rsidR="000934C7" w:rsidRPr="005766E2" w:rsidRDefault="000934C7" w:rsidP="000934C7">
            <w:pPr>
              <w:jc w:val="both"/>
              <w:rPr>
                <w:color w:val="000000"/>
                <w:lang w:val="en-GB"/>
              </w:rPr>
            </w:pPr>
            <w:r w:rsidRPr="005766E2">
              <w:rPr>
                <w:color w:val="000000"/>
              </w:rPr>
              <w:t>1.3E-04</w:t>
            </w:r>
          </w:p>
        </w:tc>
      </w:tr>
      <w:tr w:rsidR="000934C7" w:rsidRPr="005766E2" w14:paraId="2C70B688" w14:textId="77777777" w:rsidTr="00075679">
        <w:trPr>
          <w:trHeight w:val="300"/>
        </w:trPr>
        <w:tc>
          <w:tcPr>
            <w:tcW w:w="3045" w:type="dxa"/>
            <w:tcBorders>
              <w:top w:val="nil"/>
              <w:left w:val="single" w:sz="4" w:space="0" w:color="auto"/>
              <w:bottom w:val="nil"/>
              <w:right w:val="nil"/>
            </w:tcBorders>
            <w:noWrap/>
            <w:vAlign w:val="bottom"/>
            <w:hideMark/>
          </w:tcPr>
          <w:p w14:paraId="28E7F9EE" w14:textId="77777777" w:rsidR="000934C7" w:rsidRPr="005766E2" w:rsidRDefault="000934C7" w:rsidP="000934C7">
            <w:pPr>
              <w:jc w:val="both"/>
              <w:rPr>
                <w:color w:val="000000"/>
                <w:lang w:val="en-GB"/>
              </w:rPr>
            </w:pPr>
            <w:r w:rsidRPr="005766E2">
              <w:rPr>
                <w:color w:val="000000"/>
                <w:lang w:val="en-GB"/>
              </w:rPr>
              <w:t>Ozone formation, Terrestrial ecosystems</w:t>
            </w:r>
          </w:p>
        </w:tc>
        <w:tc>
          <w:tcPr>
            <w:tcW w:w="1486" w:type="dxa"/>
            <w:tcBorders>
              <w:top w:val="nil"/>
              <w:left w:val="nil"/>
              <w:bottom w:val="nil"/>
              <w:right w:val="nil"/>
            </w:tcBorders>
            <w:noWrap/>
            <w:vAlign w:val="bottom"/>
            <w:hideMark/>
          </w:tcPr>
          <w:p w14:paraId="666BE66A" w14:textId="77777777" w:rsidR="000934C7" w:rsidRPr="005766E2" w:rsidRDefault="000934C7" w:rsidP="000934C7">
            <w:pPr>
              <w:jc w:val="both"/>
              <w:rPr>
                <w:color w:val="000000"/>
                <w:lang w:val="en-GB"/>
              </w:rPr>
            </w:pPr>
            <w:r w:rsidRPr="005766E2">
              <w:rPr>
                <w:color w:val="000000"/>
                <w:lang w:val="en-GB"/>
              </w:rPr>
              <w:t>kg NOx eq</w:t>
            </w:r>
          </w:p>
        </w:tc>
        <w:tc>
          <w:tcPr>
            <w:tcW w:w="1019" w:type="dxa"/>
            <w:tcBorders>
              <w:top w:val="nil"/>
              <w:left w:val="nil"/>
              <w:bottom w:val="nil"/>
              <w:right w:val="nil"/>
            </w:tcBorders>
            <w:noWrap/>
            <w:vAlign w:val="bottom"/>
            <w:hideMark/>
          </w:tcPr>
          <w:p w14:paraId="5473713C" w14:textId="4E8AC6FF" w:rsidR="000934C7" w:rsidRPr="005766E2" w:rsidRDefault="000934C7" w:rsidP="000934C7">
            <w:pPr>
              <w:jc w:val="both"/>
              <w:rPr>
                <w:color w:val="000000"/>
                <w:lang w:val="en-GB"/>
              </w:rPr>
            </w:pPr>
            <w:r w:rsidRPr="005766E2">
              <w:rPr>
                <w:color w:val="000000"/>
              </w:rPr>
              <w:t>2.1E-01</w:t>
            </w:r>
          </w:p>
        </w:tc>
        <w:tc>
          <w:tcPr>
            <w:tcW w:w="1362" w:type="dxa"/>
            <w:tcBorders>
              <w:top w:val="nil"/>
              <w:left w:val="nil"/>
              <w:bottom w:val="nil"/>
              <w:right w:val="nil"/>
            </w:tcBorders>
            <w:shd w:val="clear" w:color="000000" w:fill="FCFCFF"/>
            <w:noWrap/>
            <w:vAlign w:val="bottom"/>
            <w:hideMark/>
          </w:tcPr>
          <w:p w14:paraId="6BCBE6E2" w14:textId="3D00F33D" w:rsidR="000934C7" w:rsidRPr="005766E2" w:rsidRDefault="000934C7" w:rsidP="000934C7">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BD7DA"/>
            <w:noWrap/>
            <w:vAlign w:val="bottom"/>
            <w:hideMark/>
          </w:tcPr>
          <w:p w14:paraId="08654F03" w14:textId="68803364" w:rsidR="000934C7" w:rsidRPr="005766E2" w:rsidRDefault="000934C7" w:rsidP="000934C7">
            <w:pPr>
              <w:jc w:val="both"/>
              <w:rPr>
                <w:color w:val="000000"/>
                <w:lang w:val="en-GB"/>
              </w:rPr>
            </w:pPr>
            <w:r w:rsidRPr="005766E2">
              <w:rPr>
                <w:color w:val="000000"/>
              </w:rPr>
              <w:t>1.9E-02</w:t>
            </w:r>
          </w:p>
        </w:tc>
        <w:tc>
          <w:tcPr>
            <w:tcW w:w="1321" w:type="dxa"/>
            <w:tcBorders>
              <w:top w:val="nil"/>
              <w:left w:val="nil"/>
              <w:bottom w:val="nil"/>
              <w:right w:val="nil"/>
            </w:tcBorders>
            <w:shd w:val="clear" w:color="000000" w:fill="FAA5A7"/>
            <w:noWrap/>
            <w:vAlign w:val="bottom"/>
            <w:hideMark/>
          </w:tcPr>
          <w:p w14:paraId="3194D093" w14:textId="19406111" w:rsidR="000934C7" w:rsidRPr="005766E2" w:rsidRDefault="000934C7" w:rsidP="000934C7">
            <w:pPr>
              <w:jc w:val="both"/>
              <w:rPr>
                <w:color w:val="000000"/>
                <w:lang w:val="en-GB"/>
              </w:rPr>
            </w:pPr>
            <w:r w:rsidRPr="005766E2">
              <w:rPr>
                <w:color w:val="000000"/>
              </w:rPr>
              <w:t>4.4E-02</w:t>
            </w:r>
          </w:p>
        </w:tc>
        <w:tc>
          <w:tcPr>
            <w:tcW w:w="1321" w:type="dxa"/>
            <w:tcBorders>
              <w:top w:val="nil"/>
              <w:left w:val="nil"/>
              <w:bottom w:val="nil"/>
              <w:right w:val="nil"/>
            </w:tcBorders>
            <w:shd w:val="clear" w:color="000000" w:fill="FCF8FB"/>
            <w:noWrap/>
            <w:vAlign w:val="bottom"/>
            <w:hideMark/>
          </w:tcPr>
          <w:p w14:paraId="351270DE" w14:textId="55D88591" w:rsidR="000934C7" w:rsidRPr="005766E2" w:rsidRDefault="000934C7" w:rsidP="000934C7">
            <w:pPr>
              <w:jc w:val="both"/>
              <w:rPr>
                <w:color w:val="000000"/>
                <w:lang w:val="en-GB"/>
              </w:rPr>
            </w:pPr>
            <w:r w:rsidRPr="005766E2">
              <w:rPr>
                <w:color w:val="000000"/>
              </w:rPr>
              <w:t>2.4E-03</w:t>
            </w:r>
          </w:p>
        </w:tc>
        <w:tc>
          <w:tcPr>
            <w:tcW w:w="1321" w:type="dxa"/>
            <w:tcBorders>
              <w:top w:val="nil"/>
              <w:left w:val="nil"/>
              <w:bottom w:val="nil"/>
              <w:right w:val="nil"/>
            </w:tcBorders>
            <w:shd w:val="clear" w:color="000000" w:fill="FCF6F9"/>
            <w:noWrap/>
            <w:vAlign w:val="bottom"/>
            <w:hideMark/>
          </w:tcPr>
          <w:p w14:paraId="1F80C9D8" w14:textId="6E88F4F3" w:rsidR="000934C7" w:rsidRPr="005766E2" w:rsidRDefault="000934C7" w:rsidP="000934C7">
            <w:pPr>
              <w:jc w:val="both"/>
              <w:rPr>
                <w:color w:val="000000"/>
                <w:lang w:val="en-GB"/>
              </w:rPr>
            </w:pPr>
            <w:r w:rsidRPr="005766E2">
              <w:rPr>
                <w:color w:val="000000"/>
              </w:rPr>
              <w:t>3.3E-03</w:t>
            </w:r>
          </w:p>
        </w:tc>
        <w:tc>
          <w:tcPr>
            <w:tcW w:w="1321" w:type="dxa"/>
            <w:tcBorders>
              <w:top w:val="nil"/>
              <w:left w:val="nil"/>
              <w:bottom w:val="nil"/>
              <w:right w:val="nil"/>
            </w:tcBorders>
            <w:shd w:val="clear" w:color="000000" w:fill="FAA7AA"/>
            <w:noWrap/>
            <w:vAlign w:val="bottom"/>
            <w:hideMark/>
          </w:tcPr>
          <w:p w14:paraId="2ACC2B1A" w14:textId="1729EFFD" w:rsidR="000934C7" w:rsidRPr="005766E2" w:rsidRDefault="000934C7" w:rsidP="000934C7">
            <w:pPr>
              <w:jc w:val="both"/>
              <w:rPr>
                <w:color w:val="000000"/>
                <w:lang w:val="en-GB"/>
              </w:rPr>
            </w:pPr>
            <w:r w:rsidRPr="005766E2">
              <w:rPr>
                <w:color w:val="000000"/>
              </w:rPr>
              <w:t>4.5E-02</w:t>
            </w:r>
          </w:p>
        </w:tc>
        <w:tc>
          <w:tcPr>
            <w:tcW w:w="1362" w:type="dxa"/>
            <w:tcBorders>
              <w:top w:val="nil"/>
              <w:left w:val="nil"/>
              <w:bottom w:val="nil"/>
              <w:right w:val="nil"/>
            </w:tcBorders>
            <w:shd w:val="clear" w:color="000000" w:fill="F8696B"/>
            <w:noWrap/>
            <w:vAlign w:val="bottom"/>
            <w:hideMark/>
          </w:tcPr>
          <w:p w14:paraId="759E50CB" w14:textId="3EE86AFE" w:rsidR="000934C7" w:rsidRPr="005766E2" w:rsidRDefault="000934C7" w:rsidP="000934C7">
            <w:pPr>
              <w:jc w:val="both"/>
              <w:rPr>
                <w:color w:val="000000"/>
                <w:lang w:val="en-GB"/>
              </w:rPr>
            </w:pPr>
            <w:r w:rsidRPr="005766E2">
              <w:rPr>
                <w:color w:val="000000"/>
              </w:rPr>
              <w:t>9.9E-02</w:t>
            </w:r>
          </w:p>
        </w:tc>
        <w:tc>
          <w:tcPr>
            <w:tcW w:w="1399" w:type="dxa"/>
            <w:tcBorders>
              <w:top w:val="nil"/>
              <w:left w:val="nil"/>
              <w:bottom w:val="nil"/>
              <w:right w:val="nil"/>
            </w:tcBorders>
            <w:shd w:val="clear" w:color="000000" w:fill="FCFCFF"/>
            <w:noWrap/>
            <w:vAlign w:val="bottom"/>
            <w:hideMark/>
          </w:tcPr>
          <w:p w14:paraId="558E7F78" w14:textId="755D60F2" w:rsidR="000934C7" w:rsidRPr="005766E2" w:rsidRDefault="000934C7" w:rsidP="000934C7">
            <w:pPr>
              <w:jc w:val="both"/>
              <w:rPr>
                <w:color w:val="000000"/>
                <w:lang w:val="en-GB"/>
              </w:rPr>
            </w:pPr>
            <w:r w:rsidRPr="005766E2">
              <w:rPr>
                <w:color w:val="000000"/>
              </w:rPr>
              <w:t>1.6E-05</w:t>
            </w:r>
          </w:p>
        </w:tc>
        <w:tc>
          <w:tcPr>
            <w:tcW w:w="1321" w:type="dxa"/>
            <w:tcBorders>
              <w:top w:val="nil"/>
              <w:left w:val="nil"/>
              <w:bottom w:val="nil"/>
              <w:right w:val="single" w:sz="4" w:space="0" w:color="auto"/>
            </w:tcBorders>
            <w:shd w:val="clear" w:color="000000" w:fill="FCFCFF"/>
            <w:noWrap/>
            <w:vAlign w:val="bottom"/>
            <w:hideMark/>
          </w:tcPr>
          <w:p w14:paraId="56BD04DF" w14:textId="1A5D197B" w:rsidR="000934C7" w:rsidRPr="005766E2" w:rsidRDefault="000934C7" w:rsidP="000934C7">
            <w:pPr>
              <w:jc w:val="both"/>
              <w:rPr>
                <w:color w:val="000000"/>
                <w:lang w:val="en-GB"/>
              </w:rPr>
            </w:pPr>
            <w:r w:rsidRPr="005766E2">
              <w:rPr>
                <w:color w:val="000000"/>
              </w:rPr>
              <w:t>3.4E-04</w:t>
            </w:r>
          </w:p>
        </w:tc>
      </w:tr>
      <w:tr w:rsidR="000934C7" w:rsidRPr="005766E2" w14:paraId="5BBEDC4F" w14:textId="77777777" w:rsidTr="00075679">
        <w:trPr>
          <w:trHeight w:val="340"/>
        </w:trPr>
        <w:tc>
          <w:tcPr>
            <w:tcW w:w="3045" w:type="dxa"/>
            <w:tcBorders>
              <w:top w:val="nil"/>
              <w:left w:val="single" w:sz="4" w:space="0" w:color="auto"/>
              <w:bottom w:val="nil"/>
              <w:right w:val="nil"/>
            </w:tcBorders>
            <w:noWrap/>
            <w:vAlign w:val="bottom"/>
            <w:hideMark/>
          </w:tcPr>
          <w:p w14:paraId="7B1738DF" w14:textId="77777777" w:rsidR="000934C7" w:rsidRPr="005766E2" w:rsidRDefault="000934C7" w:rsidP="000934C7">
            <w:pPr>
              <w:jc w:val="both"/>
              <w:rPr>
                <w:color w:val="000000"/>
                <w:lang w:val="en-GB"/>
              </w:rPr>
            </w:pPr>
            <w:r w:rsidRPr="005766E2">
              <w:rPr>
                <w:color w:val="000000"/>
                <w:lang w:val="en-GB"/>
              </w:rPr>
              <w:t>Terrestrial acidification</w:t>
            </w:r>
          </w:p>
        </w:tc>
        <w:tc>
          <w:tcPr>
            <w:tcW w:w="1486" w:type="dxa"/>
            <w:tcBorders>
              <w:top w:val="nil"/>
              <w:left w:val="nil"/>
              <w:bottom w:val="nil"/>
              <w:right w:val="nil"/>
            </w:tcBorders>
            <w:noWrap/>
            <w:vAlign w:val="bottom"/>
            <w:hideMark/>
          </w:tcPr>
          <w:p w14:paraId="44EDCF6D" w14:textId="77777777" w:rsidR="000934C7" w:rsidRPr="005766E2" w:rsidRDefault="000934C7" w:rsidP="000934C7">
            <w:pPr>
              <w:jc w:val="both"/>
              <w:rPr>
                <w:color w:val="000000"/>
                <w:lang w:val="en-GB"/>
              </w:rPr>
            </w:pPr>
            <w:r w:rsidRPr="005766E2">
              <w:rPr>
                <w:color w:val="000000"/>
                <w:lang w:val="en-GB"/>
              </w:rPr>
              <w:t>kg SO</w:t>
            </w:r>
            <w:r w:rsidRPr="005766E2">
              <w:rPr>
                <w:color w:val="000000"/>
                <w:vertAlign w:val="subscript"/>
                <w:lang w:val="en-GB"/>
              </w:rPr>
              <w:t>2</w:t>
            </w:r>
            <w:r w:rsidRPr="005766E2">
              <w:rPr>
                <w:color w:val="000000"/>
                <w:lang w:val="en-GB"/>
              </w:rPr>
              <w:t xml:space="preserve"> eq</w:t>
            </w:r>
          </w:p>
        </w:tc>
        <w:tc>
          <w:tcPr>
            <w:tcW w:w="1019" w:type="dxa"/>
            <w:tcBorders>
              <w:top w:val="nil"/>
              <w:left w:val="nil"/>
              <w:bottom w:val="nil"/>
              <w:right w:val="nil"/>
            </w:tcBorders>
            <w:noWrap/>
            <w:vAlign w:val="bottom"/>
            <w:hideMark/>
          </w:tcPr>
          <w:p w14:paraId="723B7192" w14:textId="00A73703" w:rsidR="000934C7" w:rsidRPr="005766E2" w:rsidRDefault="000934C7" w:rsidP="000934C7">
            <w:pPr>
              <w:jc w:val="both"/>
              <w:rPr>
                <w:color w:val="000000"/>
                <w:lang w:val="en-GB"/>
              </w:rPr>
            </w:pPr>
            <w:r w:rsidRPr="005766E2">
              <w:rPr>
                <w:color w:val="000000"/>
              </w:rPr>
              <w:t>3.3E-01</w:t>
            </w:r>
          </w:p>
        </w:tc>
        <w:tc>
          <w:tcPr>
            <w:tcW w:w="1362" w:type="dxa"/>
            <w:tcBorders>
              <w:top w:val="nil"/>
              <w:left w:val="nil"/>
              <w:bottom w:val="nil"/>
              <w:right w:val="nil"/>
            </w:tcBorders>
            <w:shd w:val="clear" w:color="000000" w:fill="FCFCFF"/>
            <w:noWrap/>
            <w:vAlign w:val="bottom"/>
            <w:hideMark/>
          </w:tcPr>
          <w:p w14:paraId="6D80DA3C" w14:textId="29F631D4" w:rsidR="000934C7" w:rsidRPr="005766E2" w:rsidRDefault="000934C7" w:rsidP="000934C7">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BCBCE"/>
            <w:noWrap/>
            <w:vAlign w:val="bottom"/>
            <w:hideMark/>
          </w:tcPr>
          <w:p w14:paraId="034114BB" w14:textId="64E24D48" w:rsidR="000934C7" w:rsidRPr="005766E2" w:rsidRDefault="000934C7" w:rsidP="000934C7">
            <w:pPr>
              <w:jc w:val="both"/>
              <w:rPr>
                <w:color w:val="000000"/>
                <w:lang w:val="en-GB"/>
              </w:rPr>
            </w:pPr>
            <w:r w:rsidRPr="005766E2">
              <w:rPr>
                <w:color w:val="000000"/>
              </w:rPr>
              <w:t>3.5E-02</w:t>
            </w:r>
          </w:p>
        </w:tc>
        <w:tc>
          <w:tcPr>
            <w:tcW w:w="1321" w:type="dxa"/>
            <w:tcBorders>
              <w:top w:val="nil"/>
              <w:left w:val="nil"/>
              <w:bottom w:val="nil"/>
              <w:right w:val="nil"/>
            </w:tcBorders>
            <w:shd w:val="clear" w:color="000000" w:fill="F8696B"/>
            <w:noWrap/>
            <w:vAlign w:val="bottom"/>
            <w:hideMark/>
          </w:tcPr>
          <w:p w14:paraId="72C4F0D2" w14:textId="58BBC27F" w:rsidR="000934C7" w:rsidRPr="005766E2" w:rsidRDefault="000934C7" w:rsidP="000934C7">
            <w:pPr>
              <w:jc w:val="both"/>
              <w:rPr>
                <w:color w:val="000000"/>
                <w:lang w:val="en-GB"/>
              </w:rPr>
            </w:pPr>
            <w:r w:rsidRPr="005766E2">
              <w:rPr>
                <w:color w:val="000000"/>
              </w:rPr>
              <w:t>1.0E-01</w:t>
            </w:r>
          </w:p>
        </w:tc>
        <w:tc>
          <w:tcPr>
            <w:tcW w:w="1321" w:type="dxa"/>
            <w:tcBorders>
              <w:top w:val="nil"/>
              <w:left w:val="nil"/>
              <w:bottom w:val="nil"/>
              <w:right w:val="nil"/>
            </w:tcBorders>
            <w:shd w:val="clear" w:color="000000" w:fill="FCF5F8"/>
            <w:noWrap/>
            <w:vAlign w:val="bottom"/>
            <w:hideMark/>
          </w:tcPr>
          <w:p w14:paraId="08578C8D" w14:textId="3621639F" w:rsidR="000934C7" w:rsidRPr="005766E2" w:rsidRDefault="000934C7" w:rsidP="000934C7">
            <w:pPr>
              <w:jc w:val="both"/>
              <w:rPr>
                <w:color w:val="000000"/>
                <w:lang w:val="en-GB"/>
              </w:rPr>
            </w:pPr>
            <w:r w:rsidRPr="005766E2">
              <w:rPr>
                <w:color w:val="000000"/>
              </w:rPr>
              <w:t>7.6E-03</w:t>
            </w:r>
          </w:p>
        </w:tc>
        <w:tc>
          <w:tcPr>
            <w:tcW w:w="1321" w:type="dxa"/>
            <w:tcBorders>
              <w:top w:val="nil"/>
              <w:left w:val="nil"/>
              <w:bottom w:val="nil"/>
              <w:right w:val="nil"/>
            </w:tcBorders>
            <w:shd w:val="clear" w:color="000000" w:fill="FCEFF2"/>
            <w:noWrap/>
            <w:vAlign w:val="bottom"/>
            <w:hideMark/>
          </w:tcPr>
          <w:p w14:paraId="21B7A29D" w14:textId="39F78A4D" w:rsidR="000934C7" w:rsidRPr="005766E2" w:rsidRDefault="000934C7" w:rsidP="000934C7">
            <w:pPr>
              <w:jc w:val="both"/>
              <w:rPr>
                <w:color w:val="000000"/>
                <w:lang w:val="en-GB"/>
              </w:rPr>
            </w:pPr>
            <w:r w:rsidRPr="005766E2">
              <w:rPr>
                <w:color w:val="000000"/>
              </w:rPr>
              <w:t>9.1E-03</w:t>
            </w:r>
          </w:p>
        </w:tc>
        <w:tc>
          <w:tcPr>
            <w:tcW w:w="1321" w:type="dxa"/>
            <w:tcBorders>
              <w:top w:val="nil"/>
              <w:left w:val="nil"/>
              <w:bottom w:val="nil"/>
              <w:right w:val="nil"/>
            </w:tcBorders>
            <w:shd w:val="clear" w:color="000000" w:fill="FCDFE2"/>
            <w:noWrap/>
            <w:vAlign w:val="bottom"/>
            <w:hideMark/>
          </w:tcPr>
          <w:p w14:paraId="1CE62D04" w14:textId="68818702" w:rsidR="000934C7" w:rsidRPr="005766E2" w:rsidRDefault="000934C7" w:rsidP="000934C7">
            <w:pPr>
              <w:jc w:val="both"/>
              <w:rPr>
                <w:color w:val="000000"/>
                <w:lang w:val="en-GB"/>
              </w:rPr>
            </w:pPr>
            <w:r w:rsidRPr="005766E2">
              <w:rPr>
                <w:color w:val="000000"/>
              </w:rPr>
              <w:t>3.6E-02</w:t>
            </w:r>
          </w:p>
        </w:tc>
        <w:tc>
          <w:tcPr>
            <w:tcW w:w="1362" w:type="dxa"/>
            <w:tcBorders>
              <w:top w:val="nil"/>
              <w:left w:val="nil"/>
              <w:bottom w:val="nil"/>
              <w:right w:val="nil"/>
            </w:tcBorders>
            <w:shd w:val="clear" w:color="000000" w:fill="F98284"/>
            <w:noWrap/>
            <w:vAlign w:val="bottom"/>
            <w:hideMark/>
          </w:tcPr>
          <w:p w14:paraId="4559ACF9" w14:textId="4C254C2A" w:rsidR="000934C7" w:rsidRPr="005766E2" w:rsidRDefault="000934C7" w:rsidP="000934C7">
            <w:pPr>
              <w:jc w:val="both"/>
              <w:rPr>
                <w:color w:val="000000"/>
                <w:lang w:val="en-GB"/>
              </w:rPr>
            </w:pPr>
            <w:r w:rsidRPr="005766E2">
              <w:rPr>
                <w:color w:val="000000"/>
              </w:rPr>
              <w:t>1.4E-01</w:t>
            </w:r>
          </w:p>
        </w:tc>
        <w:tc>
          <w:tcPr>
            <w:tcW w:w="1399" w:type="dxa"/>
            <w:tcBorders>
              <w:top w:val="nil"/>
              <w:left w:val="nil"/>
              <w:bottom w:val="nil"/>
              <w:right w:val="nil"/>
            </w:tcBorders>
            <w:shd w:val="clear" w:color="000000" w:fill="FCFCFF"/>
            <w:noWrap/>
            <w:vAlign w:val="bottom"/>
            <w:hideMark/>
          </w:tcPr>
          <w:p w14:paraId="1C4DA0FB" w14:textId="4DE7CB70" w:rsidR="000934C7" w:rsidRPr="005766E2" w:rsidRDefault="000934C7" w:rsidP="000934C7">
            <w:pPr>
              <w:jc w:val="both"/>
              <w:rPr>
                <w:color w:val="000000"/>
                <w:lang w:val="en-GB"/>
              </w:rPr>
            </w:pPr>
            <w:r w:rsidRPr="005766E2">
              <w:rPr>
                <w:color w:val="000000"/>
              </w:rPr>
              <w:t>2.0E-05</w:t>
            </w:r>
          </w:p>
        </w:tc>
        <w:tc>
          <w:tcPr>
            <w:tcW w:w="1321" w:type="dxa"/>
            <w:tcBorders>
              <w:top w:val="nil"/>
              <w:left w:val="nil"/>
              <w:bottom w:val="nil"/>
              <w:right w:val="single" w:sz="4" w:space="0" w:color="auto"/>
            </w:tcBorders>
            <w:shd w:val="clear" w:color="000000" w:fill="FCFCFF"/>
            <w:noWrap/>
            <w:vAlign w:val="bottom"/>
            <w:hideMark/>
          </w:tcPr>
          <w:p w14:paraId="69256C76" w14:textId="50745BE8" w:rsidR="000934C7" w:rsidRPr="005766E2" w:rsidRDefault="000934C7" w:rsidP="000934C7">
            <w:pPr>
              <w:jc w:val="both"/>
              <w:rPr>
                <w:color w:val="000000"/>
                <w:lang w:val="en-GB"/>
              </w:rPr>
            </w:pPr>
            <w:r w:rsidRPr="005766E2">
              <w:rPr>
                <w:color w:val="000000"/>
              </w:rPr>
              <w:t>3.3E-04</w:t>
            </w:r>
          </w:p>
        </w:tc>
      </w:tr>
      <w:tr w:rsidR="000934C7" w:rsidRPr="005766E2" w14:paraId="47CA8DFE" w14:textId="77777777" w:rsidTr="00075679">
        <w:trPr>
          <w:trHeight w:val="300"/>
        </w:trPr>
        <w:tc>
          <w:tcPr>
            <w:tcW w:w="3045" w:type="dxa"/>
            <w:tcBorders>
              <w:top w:val="nil"/>
              <w:left w:val="single" w:sz="4" w:space="0" w:color="auto"/>
              <w:bottom w:val="nil"/>
              <w:right w:val="nil"/>
            </w:tcBorders>
            <w:noWrap/>
            <w:vAlign w:val="bottom"/>
            <w:hideMark/>
          </w:tcPr>
          <w:p w14:paraId="44169CB0" w14:textId="77777777" w:rsidR="000934C7" w:rsidRPr="005766E2" w:rsidRDefault="000934C7" w:rsidP="000934C7">
            <w:pPr>
              <w:jc w:val="both"/>
              <w:rPr>
                <w:color w:val="000000"/>
                <w:lang w:val="en-GB"/>
              </w:rPr>
            </w:pPr>
            <w:r w:rsidRPr="005766E2">
              <w:rPr>
                <w:color w:val="000000"/>
                <w:lang w:val="en-GB"/>
              </w:rPr>
              <w:t>Freshwater eutrophication</w:t>
            </w:r>
          </w:p>
        </w:tc>
        <w:tc>
          <w:tcPr>
            <w:tcW w:w="1486" w:type="dxa"/>
            <w:tcBorders>
              <w:top w:val="nil"/>
              <w:left w:val="nil"/>
              <w:bottom w:val="nil"/>
              <w:right w:val="nil"/>
            </w:tcBorders>
            <w:noWrap/>
            <w:vAlign w:val="bottom"/>
            <w:hideMark/>
          </w:tcPr>
          <w:p w14:paraId="3285EB8C" w14:textId="77777777" w:rsidR="000934C7" w:rsidRPr="005766E2" w:rsidRDefault="000934C7" w:rsidP="000934C7">
            <w:pPr>
              <w:jc w:val="both"/>
              <w:rPr>
                <w:color w:val="000000"/>
                <w:lang w:val="en-GB"/>
              </w:rPr>
            </w:pPr>
            <w:r w:rsidRPr="005766E2">
              <w:rPr>
                <w:color w:val="000000"/>
                <w:lang w:val="en-GB"/>
              </w:rPr>
              <w:t>kg P eq</w:t>
            </w:r>
          </w:p>
        </w:tc>
        <w:tc>
          <w:tcPr>
            <w:tcW w:w="1019" w:type="dxa"/>
            <w:tcBorders>
              <w:top w:val="nil"/>
              <w:left w:val="nil"/>
              <w:bottom w:val="nil"/>
              <w:right w:val="nil"/>
            </w:tcBorders>
            <w:noWrap/>
            <w:vAlign w:val="bottom"/>
            <w:hideMark/>
          </w:tcPr>
          <w:p w14:paraId="56AA2B01" w14:textId="1AF6B36B" w:rsidR="000934C7" w:rsidRPr="005766E2" w:rsidRDefault="000934C7" w:rsidP="000934C7">
            <w:pPr>
              <w:jc w:val="both"/>
              <w:rPr>
                <w:color w:val="000000"/>
                <w:lang w:val="en-GB"/>
              </w:rPr>
            </w:pPr>
            <w:r w:rsidRPr="005766E2">
              <w:rPr>
                <w:color w:val="000000"/>
              </w:rPr>
              <w:t>4.3E-02</w:t>
            </w:r>
          </w:p>
        </w:tc>
        <w:tc>
          <w:tcPr>
            <w:tcW w:w="1362" w:type="dxa"/>
            <w:tcBorders>
              <w:top w:val="nil"/>
              <w:left w:val="nil"/>
              <w:bottom w:val="nil"/>
              <w:right w:val="nil"/>
            </w:tcBorders>
            <w:shd w:val="clear" w:color="000000" w:fill="FCFCFF"/>
            <w:noWrap/>
            <w:vAlign w:val="bottom"/>
            <w:hideMark/>
          </w:tcPr>
          <w:p w14:paraId="5940BAB3" w14:textId="054DC513" w:rsidR="000934C7" w:rsidRPr="005766E2" w:rsidRDefault="000934C7" w:rsidP="000934C7">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8696B"/>
            <w:noWrap/>
            <w:vAlign w:val="bottom"/>
            <w:hideMark/>
          </w:tcPr>
          <w:p w14:paraId="2347501A" w14:textId="138E1C08" w:rsidR="000934C7" w:rsidRPr="005766E2" w:rsidRDefault="000934C7" w:rsidP="000934C7">
            <w:pPr>
              <w:jc w:val="both"/>
              <w:rPr>
                <w:color w:val="000000"/>
                <w:lang w:val="en-GB"/>
              </w:rPr>
            </w:pPr>
            <w:r w:rsidRPr="005766E2">
              <w:rPr>
                <w:color w:val="000000"/>
              </w:rPr>
              <w:t>9.5E-03</w:t>
            </w:r>
          </w:p>
        </w:tc>
        <w:tc>
          <w:tcPr>
            <w:tcW w:w="1321" w:type="dxa"/>
            <w:tcBorders>
              <w:top w:val="nil"/>
              <w:left w:val="nil"/>
              <w:bottom w:val="nil"/>
              <w:right w:val="nil"/>
            </w:tcBorders>
            <w:shd w:val="clear" w:color="000000" w:fill="FAA5A7"/>
            <w:noWrap/>
            <w:vAlign w:val="bottom"/>
            <w:hideMark/>
          </w:tcPr>
          <w:p w14:paraId="01D8BE94" w14:textId="4DD6263D" w:rsidR="000934C7" w:rsidRPr="005766E2" w:rsidRDefault="000934C7" w:rsidP="000934C7">
            <w:pPr>
              <w:jc w:val="both"/>
              <w:rPr>
                <w:color w:val="000000"/>
                <w:lang w:val="en-GB"/>
              </w:rPr>
            </w:pPr>
            <w:r w:rsidRPr="005766E2">
              <w:rPr>
                <w:color w:val="000000"/>
              </w:rPr>
              <w:t>5.7E-03</w:t>
            </w:r>
          </w:p>
        </w:tc>
        <w:tc>
          <w:tcPr>
            <w:tcW w:w="1321" w:type="dxa"/>
            <w:tcBorders>
              <w:top w:val="nil"/>
              <w:left w:val="nil"/>
              <w:bottom w:val="nil"/>
              <w:right w:val="nil"/>
            </w:tcBorders>
            <w:shd w:val="clear" w:color="000000" w:fill="FCF6F9"/>
            <w:noWrap/>
            <w:vAlign w:val="bottom"/>
            <w:hideMark/>
          </w:tcPr>
          <w:p w14:paraId="7313F207" w14:textId="2B85C901" w:rsidR="000934C7" w:rsidRPr="005766E2" w:rsidRDefault="000934C7" w:rsidP="000934C7">
            <w:pPr>
              <w:jc w:val="both"/>
              <w:rPr>
                <w:color w:val="000000"/>
                <w:lang w:val="en-GB"/>
              </w:rPr>
            </w:pPr>
            <w:r w:rsidRPr="005766E2">
              <w:rPr>
                <w:color w:val="000000"/>
              </w:rPr>
              <w:t>1.4E-03</w:t>
            </w:r>
          </w:p>
        </w:tc>
        <w:tc>
          <w:tcPr>
            <w:tcW w:w="1321" w:type="dxa"/>
            <w:tcBorders>
              <w:top w:val="nil"/>
              <w:left w:val="nil"/>
              <w:bottom w:val="nil"/>
              <w:right w:val="nil"/>
            </w:tcBorders>
            <w:shd w:val="clear" w:color="000000" w:fill="FCEAED"/>
            <w:noWrap/>
            <w:vAlign w:val="bottom"/>
            <w:hideMark/>
          </w:tcPr>
          <w:p w14:paraId="5F38F493" w14:textId="467CF2D8" w:rsidR="000934C7" w:rsidRPr="005766E2" w:rsidRDefault="000934C7" w:rsidP="000934C7">
            <w:pPr>
              <w:jc w:val="both"/>
              <w:rPr>
                <w:color w:val="000000"/>
                <w:lang w:val="en-GB"/>
              </w:rPr>
            </w:pPr>
            <w:r w:rsidRPr="005766E2">
              <w:rPr>
                <w:color w:val="000000"/>
              </w:rPr>
              <w:t>1.2E-03</w:t>
            </w:r>
          </w:p>
        </w:tc>
        <w:tc>
          <w:tcPr>
            <w:tcW w:w="1321" w:type="dxa"/>
            <w:tcBorders>
              <w:top w:val="nil"/>
              <w:left w:val="nil"/>
              <w:bottom w:val="nil"/>
              <w:right w:val="nil"/>
            </w:tcBorders>
            <w:shd w:val="clear" w:color="000000" w:fill="FBD6D9"/>
            <w:noWrap/>
            <w:vAlign w:val="bottom"/>
            <w:hideMark/>
          </w:tcPr>
          <w:p w14:paraId="270B89BD" w14:textId="427D2D3F" w:rsidR="000934C7" w:rsidRPr="005766E2" w:rsidRDefault="000934C7" w:rsidP="000934C7">
            <w:pPr>
              <w:jc w:val="both"/>
              <w:rPr>
                <w:color w:val="000000"/>
                <w:lang w:val="en-GB"/>
              </w:rPr>
            </w:pPr>
            <w:r w:rsidRPr="005766E2">
              <w:rPr>
                <w:color w:val="000000"/>
              </w:rPr>
              <w:t>9.3E-03</w:t>
            </w:r>
          </w:p>
        </w:tc>
        <w:tc>
          <w:tcPr>
            <w:tcW w:w="1362" w:type="dxa"/>
            <w:tcBorders>
              <w:top w:val="nil"/>
              <w:left w:val="nil"/>
              <w:bottom w:val="nil"/>
              <w:right w:val="nil"/>
            </w:tcBorders>
            <w:shd w:val="clear" w:color="000000" w:fill="F96D6F"/>
            <w:noWrap/>
            <w:vAlign w:val="bottom"/>
            <w:hideMark/>
          </w:tcPr>
          <w:p w14:paraId="00AFE571" w14:textId="573DAF7D" w:rsidR="000934C7" w:rsidRPr="005766E2" w:rsidRDefault="000934C7" w:rsidP="000934C7">
            <w:pPr>
              <w:jc w:val="both"/>
              <w:rPr>
                <w:color w:val="000000"/>
                <w:lang w:val="en-GB"/>
              </w:rPr>
            </w:pPr>
            <w:r w:rsidRPr="005766E2">
              <w:rPr>
                <w:color w:val="000000"/>
              </w:rPr>
              <w:t>1.6E-02</w:t>
            </w:r>
          </w:p>
        </w:tc>
        <w:tc>
          <w:tcPr>
            <w:tcW w:w="1399" w:type="dxa"/>
            <w:tcBorders>
              <w:top w:val="nil"/>
              <w:left w:val="nil"/>
              <w:bottom w:val="nil"/>
              <w:right w:val="nil"/>
            </w:tcBorders>
            <w:shd w:val="clear" w:color="000000" w:fill="FCFCFF"/>
            <w:noWrap/>
            <w:vAlign w:val="bottom"/>
            <w:hideMark/>
          </w:tcPr>
          <w:p w14:paraId="7701C1FE" w14:textId="748233EF" w:rsidR="000934C7" w:rsidRPr="005766E2" w:rsidRDefault="000934C7" w:rsidP="000934C7">
            <w:pPr>
              <w:jc w:val="both"/>
              <w:rPr>
                <w:color w:val="000000"/>
                <w:lang w:val="en-GB"/>
              </w:rPr>
            </w:pPr>
            <w:r w:rsidRPr="005766E2">
              <w:rPr>
                <w:color w:val="000000"/>
              </w:rPr>
              <w:t>3.9E-05</w:t>
            </w:r>
          </w:p>
        </w:tc>
        <w:tc>
          <w:tcPr>
            <w:tcW w:w="1321" w:type="dxa"/>
            <w:tcBorders>
              <w:top w:val="nil"/>
              <w:left w:val="nil"/>
              <w:bottom w:val="nil"/>
              <w:right w:val="single" w:sz="4" w:space="0" w:color="auto"/>
            </w:tcBorders>
            <w:shd w:val="clear" w:color="000000" w:fill="FCFAFD"/>
            <w:noWrap/>
            <w:vAlign w:val="bottom"/>
            <w:hideMark/>
          </w:tcPr>
          <w:p w14:paraId="197C11FB" w14:textId="420F5CBF" w:rsidR="000934C7" w:rsidRPr="005766E2" w:rsidRDefault="000934C7" w:rsidP="000934C7">
            <w:pPr>
              <w:jc w:val="both"/>
              <w:rPr>
                <w:color w:val="000000"/>
                <w:lang w:val="en-GB"/>
              </w:rPr>
            </w:pPr>
            <w:r w:rsidRPr="005766E2">
              <w:rPr>
                <w:color w:val="000000"/>
              </w:rPr>
              <w:t>1.4E-04</w:t>
            </w:r>
          </w:p>
        </w:tc>
      </w:tr>
      <w:tr w:rsidR="000934C7" w:rsidRPr="005766E2" w14:paraId="0B38F619" w14:textId="77777777" w:rsidTr="00075679">
        <w:trPr>
          <w:trHeight w:val="300"/>
        </w:trPr>
        <w:tc>
          <w:tcPr>
            <w:tcW w:w="3045" w:type="dxa"/>
            <w:tcBorders>
              <w:top w:val="nil"/>
              <w:left w:val="single" w:sz="4" w:space="0" w:color="auto"/>
              <w:bottom w:val="nil"/>
              <w:right w:val="nil"/>
            </w:tcBorders>
            <w:noWrap/>
            <w:vAlign w:val="bottom"/>
            <w:hideMark/>
          </w:tcPr>
          <w:p w14:paraId="40B631E0" w14:textId="77777777" w:rsidR="000934C7" w:rsidRPr="005766E2" w:rsidRDefault="000934C7" w:rsidP="000934C7">
            <w:pPr>
              <w:jc w:val="both"/>
              <w:rPr>
                <w:color w:val="000000"/>
                <w:lang w:val="en-GB"/>
              </w:rPr>
            </w:pPr>
            <w:r w:rsidRPr="005766E2">
              <w:rPr>
                <w:color w:val="000000"/>
                <w:lang w:val="en-GB"/>
              </w:rPr>
              <w:t>Marine eutrophication</w:t>
            </w:r>
          </w:p>
        </w:tc>
        <w:tc>
          <w:tcPr>
            <w:tcW w:w="1486" w:type="dxa"/>
            <w:tcBorders>
              <w:top w:val="nil"/>
              <w:left w:val="nil"/>
              <w:bottom w:val="nil"/>
              <w:right w:val="nil"/>
            </w:tcBorders>
            <w:noWrap/>
            <w:vAlign w:val="bottom"/>
            <w:hideMark/>
          </w:tcPr>
          <w:p w14:paraId="28A427BB" w14:textId="77777777" w:rsidR="000934C7" w:rsidRPr="005766E2" w:rsidRDefault="000934C7" w:rsidP="000934C7">
            <w:pPr>
              <w:jc w:val="both"/>
              <w:rPr>
                <w:color w:val="000000"/>
                <w:lang w:val="en-GB"/>
              </w:rPr>
            </w:pPr>
            <w:r w:rsidRPr="005766E2">
              <w:rPr>
                <w:color w:val="000000"/>
                <w:lang w:val="en-GB"/>
              </w:rPr>
              <w:t>kg N eq</w:t>
            </w:r>
          </w:p>
        </w:tc>
        <w:tc>
          <w:tcPr>
            <w:tcW w:w="1019" w:type="dxa"/>
            <w:tcBorders>
              <w:top w:val="nil"/>
              <w:left w:val="nil"/>
              <w:bottom w:val="nil"/>
              <w:right w:val="nil"/>
            </w:tcBorders>
            <w:noWrap/>
            <w:vAlign w:val="bottom"/>
            <w:hideMark/>
          </w:tcPr>
          <w:p w14:paraId="3C95041B" w14:textId="6265EE11" w:rsidR="000934C7" w:rsidRPr="005766E2" w:rsidRDefault="000934C7" w:rsidP="000934C7">
            <w:pPr>
              <w:jc w:val="both"/>
              <w:rPr>
                <w:color w:val="000000"/>
                <w:lang w:val="en-GB"/>
              </w:rPr>
            </w:pPr>
            <w:r w:rsidRPr="005766E2">
              <w:rPr>
                <w:color w:val="000000"/>
              </w:rPr>
              <w:t>6.2E-03</w:t>
            </w:r>
          </w:p>
        </w:tc>
        <w:tc>
          <w:tcPr>
            <w:tcW w:w="1362" w:type="dxa"/>
            <w:tcBorders>
              <w:top w:val="nil"/>
              <w:left w:val="nil"/>
              <w:bottom w:val="nil"/>
              <w:right w:val="nil"/>
            </w:tcBorders>
            <w:shd w:val="clear" w:color="000000" w:fill="FCFBFE"/>
            <w:noWrap/>
            <w:vAlign w:val="bottom"/>
            <w:hideMark/>
          </w:tcPr>
          <w:p w14:paraId="3BCB4B1D" w14:textId="7B6AE47A" w:rsidR="000934C7" w:rsidRPr="005766E2" w:rsidRDefault="000934C7" w:rsidP="000934C7">
            <w:pPr>
              <w:jc w:val="both"/>
              <w:rPr>
                <w:color w:val="000000"/>
                <w:lang w:val="en-GB"/>
              </w:rPr>
            </w:pPr>
            <w:r w:rsidRPr="005766E2">
              <w:rPr>
                <w:color w:val="000000"/>
              </w:rPr>
              <w:t>2.7E-05</w:t>
            </w:r>
          </w:p>
        </w:tc>
        <w:tc>
          <w:tcPr>
            <w:tcW w:w="1321" w:type="dxa"/>
            <w:tcBorders>
              <w:top w:val="nil"/>
              <w:left w:val="nil"/>
              <w:bottom w:val="nil"/>
              <w:right w:val="nil"/>
            </w:tcBorders>
            <w:shd w:val="clear" w:color="000000" w:fill="FBC7CA"/>
            <w:noWrap/>
            <w:vAlign w:val="bottom"/>
            <w:hideMark/>
          </w:tcPr>
          <w:p w14:paraId="010D6012" w14:textId="4ECC2883" w:rsidR="000934C7" w:rsidRPr="005766E2" w:rsidRDefault="000934C7" w:rsidP="000934C7">
            <w:pPr>
              <w:jc w:val="both"/>
              <w:rPr>
                <w:color w:val="000000"/>
                <w:lang w:val="en-GB"/>
              </w:rPr>
            </w:pPr>
            <w:r w:rsidRPr="005766E2">
              <w:rPr>
                <w:color w:val="000000"/>
              </w:rPr>
              <w:t>8.6E-04</w:t>
            </w:r>
          </w:p>
        </w:tc>
        <w:tc>
          <w:tcPr>
            <w:tcW w:w="1321" w:type="dxa"/>
            <w:tcBorders>
              <w:top w:val="nil"/>
              <w:left w:val="nil"/>
              <w:bottom w:val="nil"/>
              <w:right w:val="nil"/>
            </w:tcBorders>
            <w:shd w:val="clear" w:color="000000" w:fill="FCEEF1"/>
            <w:noWrap/>
            <w:vAlign w:val="bottom"/>
            <w:hideMark/>
          </w:tcPr>
          <w:p w14:paraId="792B3F6B" w14:textId="093AFDBD" w:rsidR="000934C7" w:rsidRPr="005766E2" w:rsidRDefault="000934C7" w:rsidP="000934C7">
            <w:pPr>
              <w:jc w:val="both"/>
              <w:rPr>
                <w:color w:val="000000"/>
                <w:lang w:val="en-GB"/>
              </w:rPr>
            </w:pPr>
            <w:r w:rsidRPr="005766E2">
              <w:rPr>
                <w:color w:val="000000"/>
              </w:rPr>
              <w:t>2.4E-04</w:t>
            </w:r>
          </w:p>
        </w:tc>
        <w:tc>
          <w:tcPr>
            <w:tcW w:w="1321" w:type="dxa"/>
            <w:tcBorders>
              <w:top w:val="nil"/>
              <w:left w:val="nil"/>
              <w:bottom w:val="nil"/>
              <w:right w:val="nil"/>
            </w:tcBorders>
            <w:shd w:val="clear" w:color="000000" w:fill="FCF7FA"/>
            <w:noWrap/>
            <w:vAlign w:val="bottom"/>
            <w:hideMark/>
          </w:tcPr>
          <w:p w14:paraId="0B2CE483" w14:textId="3724EE76" w:rsidR="000934C7" w:rsidRPr="005766E2" w:rsidRDefault="000934C7" w:rsidP="000934C7">
            <w:pPr>
              <w:jc w:val="both"/>
              <w:rPr>
                <w:color w:val="000000"/>
                <w:lang w:val="en-GB"/>
              </w:rPr>
            </w:pPr>
            <w:r w:rsidRPr="005766E2">
              <w:rPr>
                <w:color w:val="000000"/>
              </w:rPr>
              <w:t>1.4E-04</w:t>
            </w:r>
          </w:p>
        </w:tc>
        <w:tc>
          <w:tcPr>
            <w:tcW w:w="1321" w:type="dxa"/>
            <w:tcBorders>
              <w:top w:val="nil"/>
              <w:left w:val="nil"/>
              <w:bottom w:val="nil"/>
              <w:right w:val="nil"/>
            </w:tcBorders>
            <w:shd w:val="clear" w:color="000000" w:fill="FCF4F7"/>
            <w:noWrap/>
            <w:vAlign w:val="bottom"/>
            <w:hideMark/>
          </w:tcPr>
          <w:p w14:paraId="54471F2D" w14:textId="1EDD048E" w:rsidR="000934C7" w:rsidRPr="005766E2" w:rsidRDefault="000934C7" w:rsidP="000934C7">
            <w:pPr>
              <w:jc w:val="both"/>
              <w:rPr>
                <w:color w:val="000000"/>
                <w:lang w:val="en-GB"/>
              </w:rPr>
            </w:pPr>
            <w:r w:rsidRPr="005766E2">
              <w:rPr>
                <w:color w:val="000000"/>
              </w:rPr>
              <w:t>1.4E-04</w:t>
            </w:r>
          </w:p>
        </w:tc>
        <w:tc>
          <w:tcPr>
            <w:tcW w:w="1321" w:type="dxa"/>
            <w:tcBorders>
              <w:top w:val="nil"/>
              <w:left w:val="nil"/>
              <w:bottom w:val="nil"/>
              <w:right w:val="nil"/>
            </w:tcBorders>
            <w:shd w:val="clear" w:color="000000" w:fill="FAA3A5"/>
            <w:noWrap/>
            <w:vAlign w:val="bottom"/>
            <w:hideMark/>
          </w:tcPr>
          <w:p w14:paraId="4783D3EB" w14:textId="20046D57" w:rsidR="000934C7" w:rsidRPr="005766E2" w:rsidRDefault="000934C7" w:rsidP="000934C7">
            <w:pPr>
              <w:jc w:val="both"/>
              <w:rPr>
                <w:color w:val="000000"/>
                <w:lang w:val="en-GB"/>
              </w:rPr>
            </w:pPr>
            <w:r w:rsidRPr="005766E2">
              <w:rPr>
                <w:color w:val="000000"/>
              </w:rPr>
              <w:t>1.8E-03</w:t>
            </w:r>
          </w:p>
        </w:tc>
        <w:tc>
          <w:tcPr>
            <w:tcW w:w="1362" w:type="dxa"/>
            <w:tcBorders>
              <w:top w:val="nil"/>
              <w:left w:val="nil"/>
              <w:bottom w:val="nil"/>
              <w:right w:val="nil"/>
            </w:tcBorders>
            <w:shd w:val="clear" w:color="000000" w:fill="F8696B"/>
            <w:noWrap/>
            <w:vAlign w:val="bottom"/>
            <w:hideMark/>
          </w:tcPr>
          <w:p w14:paraId="2765BEA8" w14:textId="64E36D75" w:rsidR="000934C7" w:rsidRPr="005766E2" w:rsidRDefault="000934C7" w:rsidP="000934C7">
            <w:pPr>
              <w:jc w:val="both"/>
              <w:rPr>
                <w:color w:val="000000"/>
                <w:lang w:val="en-GB"/>
              </w:rPr>
            </w:pPr>
            <w:r w:rsidRPr="005766E2">
              <w:rPr>
                <w:color w:val="000000"/>
              </w:rPr>
              <w:t>2.9E-03</w:t>
            </w:r>
          </w:p>
        </w:tc>
        <w:tc>
          <w:tcPr>
            <w:tcW w:w="1399" w:type="dxa"/>
            <w:tcBorders>
              <w:top w:val="nil"/>
              <w:left w:val="nil"/>
              <w:bottom w:val="nil"/>
              <w:right w:val="nil"/>
            </w:tcBorders>
            <w:shd w:val="clear" w:color="000000" w:fill="FCF8FB"/>
            <w:noWrap/>
            <w:vAlign w:val="bottom"/>
            <w:hideMark/>
          </w:tcPr>
          <w:p w14:paraId="054FF62C" w14:textId="03EB0CF4" w:rsidR="000934C7" w:rsidRPr="005766E2" w:rsidRDefault="000934C7" w:rsidP="000934C7">
            <w:pPr>
              <w:jc w:val="both"/>
              <w:rPr>
                <w:color w:val="000000"/>
                <w:lang w:val="en-GB"/>
              </w:rPr>
            </w:pPr>
            <w:r w:rsidRPr="005766E2">
              <w:rPr>
                <w:color w:val="000000"/>
              </w:rPr>
              <w:t>7.6E-05</w:t>
            </w:r>
          </w:p>
        </w:tc>
        <w:tc>
          <w:tcPr>
            <w:tcW w:w="1321" w:type="dxa"/>
            <w:tcBorders>
              <w:top w:val="nil"/>
              <w:left w:val="nil"/>
              <w:bottom w:val="nil"/>
              <w:right w:val="single" w:sz="4" w:space="0" w:color="auto"/>
            </w:tcBorders>
            <w:shd w:val="clear" w:color="000000" w:fill="FCFCFF"/>
            <w:noWrap/>
            <w:vAlign w:val="bottom"/>
            <w:hideMark/>
          </w:tcPr>
          <w:p w14:paraId="67A39FDE" w14:textId="6B5CB23F" w:rsidR="000934C7" w:rsidRPr="005766E2" w:rsidRDefault="000934C7" w:rsidP="000934C7">
            <w:pPr>
              <w:jc w:val="both"/>
              <w:rPr>
                <w:color w:val="000000"/>
                <w:lang w:val="en-GB"/>
              </w:rPr>
            </w:pPr>
            <w:r w:rsidRPr="005766E2">
              <w:rPr>
                <w:color w:val="000000"/>
              </w:rPr>
              <w:t>8.5E-06</w:t>
            </w:r>
          </w:p>
        </w:tc>
      </w:tr>
      <w:tr w:rsidR="000934C7" w:rsidRPr="005766E2" w14:paraId="1098A745" w14:textId="77777777" w:rsidTr="00075679">
        <w:trPr>
          <w:trHeight w:val="300"/>
        </w:trPr>
        <w:tc>
          <w:tcPr>
            <w:tcW w:w="3045" w:type="dxa"/>
            <w:tcBorders>
              <w:top w:val="nil"/>
              <w:left w:val="single" w:sz="4" w:space="0" w:color="auto"/>
              <w:bottom w:val="nil"/>
              <w:right w:val="nil"/>
            </w:tcBorders>
            <w:noWrap/>
            <w:vAlign w:val="bottom"/>
            <w:hideMark/>
          </w:tcPr>
          <w:p w14:paraId="2345C685" w14:textId="77777777" w:rsidR="000934C7" w:rsidRPr="005766E2" w:rsidRDefault="000934C7" w:rsidP="000934C7">
            <w:pPr>
              <w:jc w:val="both"/>
              <w:rPr>
                <w:color w:val="000000"/>
                <w:lang w:val="en-GB"/>
              </w:rPr>
            </w:pPr>
            <w:r w:rsidRPr="005766E2">
              <w:rPr>
                <w:color w:val="000000"/>
                <w:lang w:val="en-GB"/>
              </w:rPr>
              <w:t>Terrestrial ecotoxicity</w:t>
            </w:r>
          </w:p>
        </w:tc>
        <w:tc>
          <w:tcPr>
            <w:tcW w:w="1486" w:type="dxa"/>
            <w:tcBorders>
              <w:top w:val="nil"/>
              <w:left w:val="nil"/>
              <w:bottom w:val="nil"/>
              <w:right w:val="nil"/>
            </w:tcBorders>
            <w:noWrap/>
            <w:vAlign w:val="bottom"/>
            <w:hideMark/>
          </w:tcPr>
          <w:p w14:paraId="46DDA0F3" w14:textId="77777777" w:rsidR="000934C7" w:rsidRPr="005766E2" w:rsidRDefault="000934C7" w:rsidP="000934C7">
            <w:pPr>
              <w:jc w:val="both"/>
              <w:rPr>
                <w:color w:val="000000"/>
                <w:lang w:val="en-GB"/>
              </w:rPr>
            </w:pPr>
            <w:r w:rsidRPr="005766E2">
              <w:rPr>
                <w:color w:val="000000"/>
                <w:lang w:val="en-GB"/>
              </w:rPr>
              <w:t>kg 1,4-DCB</w:t>
            </w:r>
          </w:p>
        </w:tc>
        <w:tc>
          <w:tcPr>
            <w:tcW w:w="1019" w:type="dxa"/>
            <w:tcBorders>
              <w:top w:val="nil"/>
              <w:left w:val="nil"/>
              <w:bottom w:val="nil"/>
              <w:right w:val="nil"/>
            </w:tcBorders>
            <w:noWrap/>
            <w:vAlign w:val="bottom"/>
            <w:hideMark/>
          </w:tcPr>
          <w:p w14:paraId="3F7472CD" w14:textId="5E2F1146" w:rsidR="000934C7" w:rsidRPr="005766E2" w:rsidRDefault="000934C7" w:rsidP="000934C7">
            <w:pPr>
              <w:jc w:val="both"/>
              <w:rPr>
                <w:color w:val="000000"/>
                <w:lang w:val="en-GB"/>
              </w:rPr>
            </w:pPr>
            <w:r w:rsidRPr="005766E2">
              <w:rPr>
                <w:color w:val="000000"/>
              </w:rPr>
              <w:t>6.3E+02</w:t>
            </w:r>
          </w:p>
        </w:tc>
        <w:tc>
          <w:tcPr>
            <w:tcW w:w="1362" w:type="dxa"/>
            <w:tcBorders>
              <w:top w:val="nil"/>
              <w:left w:val="nil"/>
              <w:bottom w:val="nil"/>
              <w:right w:val="nil"/>
            </w:tcBorders>
            <w:shd w:val="clear" w:color="000000" w:fill="FCFCFF"/>
            <w:noWrap/>
            <w:vAlign w:val="bottom"/>
            <w:hideMark/>
          </w:tcPr>
          <w:p w14:paraId="71650B38" w14:textId="4EB683F8" w:rsidR="000934C7" w:rsidRPr="005766E2" w:rsidRDefault="000934C7" w:rsidP="000934C7">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BD8DA"/>
            <w:noWrap/>
            <w:vAlign w:val="bottom"/>
            <w:hideMark/>
          </w:tcPr>
          <w:p w14:paraId="4C6C6100" w14:textId="4AF19D41" w:rsidR="000934C7" w:rsidRPr="005766E2" w:rsidRDefault="000934C7" w:rsidP="000934C7">
            <w:pPr>
              <w:jc w:val="both"/>
              <w:rPr>
                <w:color w:val="000000"/>
                <w:lang w:val="en-GB"/>
              </w:rPr>
            </w:pPr>
            <w:r w:rsidRPr="005766E2">
              <w:rPr>
                <w:color w:val="000000"/>
              </w:rPr>
              <w:t>7.6E+01</w:t>
            </w:r>
          </w:p>
        </w:tc>
        <w:tc>
          <w:tcPr>
            <w:tcW w:w="1321" w:type="dxa"/>
            <w:tcBorders>
              <w:top w:val="nil"/>
              <w:left w:val="nil"/>
              <w:bottom w:val="nil"/>
              <w:right w:val="nil"/>
            </w:tcBorders>
            <w:shd w:val="clear" w:color="000000" w:fill="FBD1D4"/>
            <w:noWrap/>
            <w:vAlign w:val="bottom"/>
            <w:hideMark/>
          </w:tcPr>
          <w:p w14:paraId="74D20800" w14:textId="322AB07D" w:rsidR="000934C7" w:rsidRPr="005766E2" w:rsidRDefault="000934C7" w:rsidP="000934C7">
            <w:pPr>
              <w:jc w:val="both"/>
              <w:rPr>
                <w:color w:val="000000"/>
                <w:lang w:val="en-GB"/>
              </w:rPr>
            </w:pPr>
            <w:r w:rsidRPr="005766E2">
              <w:rPr>
                <w:color w:val="000000"/>
              </w:rPr>
              <w:t>9.0E+01</w:t>
            </w:r>
          </w:p>
        </w:tc>
        <w:tc>
          <w:tcPr>
            <w:tcW w:w="1321" w:type="dxa"/>
            <w:tcBorders>
              <w:top w:val="nil"/>
              <w:left w:val="nil"/>
              <w:bottom w:val="nil"/>
              <w:right w:val="nil"/>
            </w:tcBorders>
            <w:shd w:val="clear" w:color="000000" w:fill="FCF7FA"/>
            <w:noWrap/>
            <w:vAlign w:val="bottom"/>
            <w:hideMark/>
          </w:tcPr>
          <w:p w14:paraId="3889E162" w14:textId="2AC17823" w:rsidR="000934C7" w:rsidRPr="005766E2" w:rsidRDefault="000934C7" w:rsidP="000934C7">
            <w:pPr>
              <w:jc w:val="both"/>
              <w:rPr>
                <w:color w:val="000000"/>
                <w:lang w:val="en-GB"/>
              </w:rPr>
            </w:pPr>
            <w:r w:rsidRPr="005766E2">
              <w:rPr>
                <w:color w:val="000000"/>
              </w:rPr>
              <w:t>1.2E+01</w:t>
            </w:r>
          </w:p>
        </w:tc>
        <w:tc>
          <w:tcPr>
            <w:tcW w:w="1321" w:type="dxa"/>
            <w:tcBorders>
              <w:top w:val="nil"/>
              <w:left w:val="nil"/>
              <w:bottom w:val="nil"/>
              <w:right w:val="nil"/>
            </w:tcBorders>
            <w:shd w:val="clear" w:color="000000" w:fill="FCF1F4"/>
            <w:noWrap/>
            <w:vAlign w:val="bottom"/>
            <w:hideMark/>
          </w:tcPr>
          <w:p w14:paraId="1C985055" w14:textId="5B2AB08D" w:rsidR="000934C7" w:rsidRPr="005766E2" w:rsidRDefault="000934C7" w:rsidP="000934C7">
            <w:pPr>
              <w:jc w:val="both"/>
              <w:rPr>
                <w:color w:val="000000"/>
                <w:lang w:val="en-GB"/>
              </w:rPr>
            </w:pPr>
            <w:r w:rsidRPr="005766E2">
              <w:rPr>
                <w:color w:val="000000"/>
              </w:rPr>
              <w:t>2.3E+01</w:t>
            </w:r>
          </w:p>
        </w:tc>
        <w:tc>
          <w:tcPr>
            <w:tcW w:w="1321" w:type="dxa"/>
            <w:tcBorders>
              <w:top w:val="nil"/>
              <w:left w:val="nil"/>
              <w:bottom w:val="nil"/>
              <w:right w:val="nil"/>
            </w:tcBorders>
            <w:shd w:val="clear" w:color="000000" w:fill="FCDBDE"/>
            <w:noWrap/>
            <w:vAlign w:val="bottom"/>
            <w:hideMark/>
          </w:tcPr>
          <w:p w14:paraId="1A4E9DA7" w14:textId="0FC40943" w:rsidR="000934C7" w:rsidRPr="005766E2" w:rsidRDefault="000934C7" w:rsidP="000934C7">
            <w:pPr>
              <w:jc w:val="both"/>
              <w:rPr>
                <w:color w:val="000000"/>
                <w:lang w:val="en-GB"/>
              </w:rPr>
            </w:pPr>
            <w:r w:rsidRPr="005766E2">
              <w:rPr>
                <w:color w:val="000000"/>
              </w:rPr>
              <w:t>8.0E+01</w:t>
            </w:r>
          </w:p>
        </w:tc>
        <w:tc>
          <w:tcPr>
            <w:tcW w:w="1362" w:type="dxa"/>
            <w:tcBorders>
              <w:top w:val="nil"/>
              <w:left w:val="nil"/>
              <w:bottom w:val="nil"/>
              <w:right w:val="nil"/>
            </w:tcBorders>
            <w:shd w:val="clear" w:color="000000" w:fill="F8696B"/>
            <w:noWrap/>
            <w:vAlign w:val="bottom"/>
            <w:hideMark/>
          </w:tcPr>
          <w:p w14:paraId="5502E22A" w14:textId="6EA4025D" w:rsidR="000934C7" w:rsidRPr="005766E2" w:rsidRDefault="000934C7" w:rsidP="000934C7">
            <w:pPr>
              <w:jc w:val="both"/>
              <w:rPr>
                <w:color w:val="000000"/>
                <w:lang w:val="en-GB"/>
              </w:rPr>
            </w:pPr>
            <w:r w:rsidRPr="005766E2">
              <w:rPr>
                <w:color w:val="000000"/>
              </w:rPr>
              <w:t>3.5E+02</w:t>
            </w:r>
          </w:p>
        </w:tc>
        <w:tc>
          <w:tcPr>
            <w:tcW w:w="1399" w:type="dxa"/>
            <w:tcBorders>
              <w:top w:val="nil"/>
              <w:left w:val="nil"/>
              <w:bottom w:val="nil"/>
              <w:right w:val="nil"/>
            </w:tcBorders>
            <w:shd w:val="clear" w:color="000000" w:fill="FCFCFF"/>
            <w:noWrap/>
            <w:vAlign w:val="bottom"/>
            <w:hideMark/>
          </w:tcPr>
          <w:p w14:paraId="6AAB3E92" w14:textId="24FB9E60" w:rsidR="000934C7" w:rsidRPr="005766E2" w:rsidRDefault="000934C7" w:rsidP="000934C7">
            <w:pPr>
              <w:jc w:val="both"/>
              <w:rPr>
                <w:color w:val="000000"/>
                <w:lang w:val="en-GB"/>
              </w:rPr>
            </w:pPr>
            <w:r w:rsidRPr="005766E2">
              <w:rPr>
                <w:color w:val="000000"/>
              </w:rPr>
              <w:t>1.6E-01</w:t>
            </w:r>
          </w:p>
        </w:tc>
        <w:tc>
          <w:tcPr>
            <w:tcW w:w="1321" w:type="dxa"/>
            <w:tcBorders>
              <w:top w:val="nil"/>
              <w:left w:val="nil"/>
              <w:bottom w:val="nil"/>
              <w:right w:val="single" w:sz="4" w:space="0" w:color="auto"/>
            </w:tcBorders>
            <w:shd w:val="clear" w:color="000000" w:fill="FCFCFF"/>
            <w:noWrap/>
            <w:vAlign w:val="bottom"/>
            <w:hideMark/>
          </w:tcPr>
          <w:p w14:paraId="468C54A9" w14:textId="63F794A0" w:rsidR="000934C7" w:rsidRPr="005766E2" w:rsidRDefault="000934C7" w:rsidP="000934C7">
            <w:pPr>
              <w:jc w:val="both"/>
              <w:rPr>
                <w:color w:val="000000"/>
                <w:lang w:val="en-GB"/>
              </w:rPr>
            </w:pPr>
            <w:r w:rsidRPr="005766E2">
              <w:rPr>
                <w:color w:val="000000"/>
              </w:rPr>
              <w:t>1.4E+00</w:t>
            </w:r>
          </w:p>
        </w:tc>
      </w:tr>
      <w:tr w:rsidR="000934C7" w:rsidRPr="005766E2" w14:paraId="20732CD8" w14:textId="77777777" w:rsidTr="00075679">
        <w:trPr>
          <w:trHeight w:val="300"/>
        </w:trPr>
        <w:tc>
          <w:tcPr>
            <w:tcW w:w="3045" w:type="dxa"/>
            <w:tcBorders>
              <w:top w:val="nil"/>
              <w:left w:val="single" w:sz="4" w:space="0" w:color="auto"/>
              <w:bottom w:val="nil"/>
              <w:right w:val="nil"/>
            </w:tcBorders>
            <w:noWrap/>
            <w:vAlign w:val="bottom"/>
            <w:hideMark/>
          </w:tcPr>
          <w:p w14:paraId="4B55CDAB" w14:textId="77777777" w:rsidR="000934C7" w:rsidRPr="005766E2" w:rsidRDefault="000934C7" w:rsidP="000934C7">
            <w:pPr>
              <w:jc w:val="both"/>
              <w:rPr>
                <w:color w:val="000000"/>
                <w:lang w:val="en-GB"/>
              </w:rPr>
            </w:pPr>
            <w:r w:rsidRPr="005766E2">
              <w:rPr>
                <w:color w:val="000000"/>
                <w:lang w:val="en-GB"/>
              </w:rPr>
              <w:t>Freshwater ecotoxicity</w:t>
            </w:r>
          </w:p>
        </w:tc>
        <w:tc>
          <w:tcPr>
            <w:tcW w:w="1486" w:type="dxa"/>
            <w:tcBorders>
              <w:top w:val="nil"/>
              <w:left w:val="nil"/>
              <w:bottom w:val="nil"/>
              <w:right w:val="nil"/>
            </w:tcBorders>
            <w:noWrap/>
            <w:vAlign w:val="bottom"/>
            <w:hideMark/>
          </w:tcPr>
          <w:p w14:paraId="35BFFD87" w14:textId="77777777" w:rsidR="000934C7" w:rsidRPr="005766E2" w:rsidRDefault="000934C7" w:rsidP="000934C7">
            <w:pPr>
              <w:jc w:val="both"/>
              <w:rPr>
                <w:color w:val="000000"/>
                <w:lang w:val="en-GB"/>
              </w:rPr>
            </w:pPr>
            <w:r w:rsidRPr="005766E2">
              <w:rPr>
                <w:color w:val="000000"/>
                <w:lang w:val="en-GB"/>
              </w:rPr>
              <w:t>kg 1,4-DCB</w:t>
            </w:r>
          </w:p>
        </w:tc>
        <w:tc>
          <w:tcPr>
            <w:tcW w:w="1019" w:type="dxa"/>
            <w:tcBorders>
              <w:top w:val="nil"/>
              <w:left w:val="nil"/>
              <w:bottom w:val="nil"/>
              <w:right w:val="nil"/>
            </w:tcBorders>
            <w:noWrap/>
            <w:vAlign w:val="bottom"/>
            <w:hideMark/>
          </w:tcPr>
          <w:p w14:paraId="216DE6CE" w14:textId="2C0DB078" w:rsidR="000934C7" w:rsidRPr="005766E2" w:rsidRDefault="000934C7" w:rsidP="000934C7">
            <w:pPr>
              <w:jc w:val="both"/>
              <w:rPr>
                <w:color w:val="000000"/>
                <w:lang w:val="en-GB"/>
              </w:rPr>
            </w:pPr>
            <w:r w:rsidRPr="005766E2">
              <w:rPr>
                <w:color w:val="000000"/>
              </w:rPr>
              <w:t>5.4E+00</w:t>
            </w:r>
          </w:p>
        </w:tc>
        <w:tc>
          <w:tcPr>
            <w:tcW w:w="1362" w:type="dxa"/>
            <w:tcBorders>
              <w:top w:val="nil"/>
              <w:left w:val="nil"/>
              <w:bottom w:val="nil"/>
              <w:right w:val="nil"/>
            </w:tcBorders>
            <w:shd w:val="clear" w:color="000000" w:fill="FCFCFF"/>
            <w:noWrap/>
            <w:vAlign w:val="bottom"/>
            <w:hideMark/>
          </w:tcPr>
          <w:p w14:paraId="103C409C" w14:textId="2437A61D" w:rsidR="000934C7" w:rsidRPr="005766E2" w:rsidRDefault="000934C7" w:rsidP="000934C7">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CDDDF"/>
            <w:noWrap/>
            <w:vAlign w:val="bottom"/>
            <w:hideMark/>
          </w:tcPr>
          <w:p w14:paraId="728756FE" w14:textId="05EC7B0F" w:rsidR="000934C7" w:rsidRPr="005766E2" w:rsidRDefault="000934C7" w:rsidP="000934C7">
            <w:pPr>
              <w:jc w:val="both"/>
              <w:rPr>
                <w:color w:val="000000"/>
                <w:lang w:val="en-GB"/>
              </w:rPr>
            </w:pPr>
            <w:r w:rsidRPr="005766E2">
              <w:rPr>
                <w:color w:val="000000"/>
              </w:rPr>
              <w:t>5.5E-01</w:t>
            </w:r>
          </w:p>
        </w:tc>
        <w:tc>
          <w:tcPr>
            <w:tcW w:w="1321" w:type="dxa"/>
            <w:tcBorders>
              <w:top w:val="nil"/>
              <w:left w:val="nil"/>
              <w:bottom w:val="nil"/>
              <w:right w:val="nil"/>
            </w:tcBorders>
            <w:shd w:val="clear" w:color="000000" w:fill="FAA0A2"/>
            <w:noWrap/>
            <w:vAlign w:val="bottom"/>
            <w:hideMark/>
          </w:tcPr>
          <w:p w14:paraId="4D214290" w14:textId="5C399DBA" w:rsidR="000934C7" w:rsidRPr="005766E2" w:rsidRDefault="000934C7" w:rsidP="000934C7">
            <w:pPr>
              <w:jc w:val="both"/>
              <w:rPr>
                <w:color w:val="000000"/>
                <w:lang w:val="en-GB"/>
              </w:rPr>
            </w:pPr>
            <w:r w:rsidRPr="005766E2">
              <w:rPr>
                <w:color w:val="000000"/>
              </w:rPr>
              <w:t>1.6E+00</w:t>
            </w:r>
          </w:p>
        </w:tc>
        <w:tc>
          <w:tcPr>
            <w:tcW w:w="1321" w:type="dxa"/>
            <w:tcBorders>
              <w:top w:val="nil"/>
              <w:left w:val="nil"/>
              <w:bottom w:val="nil"/>
              <w:right w:val="nil"/>
            </w:tcBorders>
            <w:shd w:val="clear" w:color="000000" w:fill="FCF8FB"/>
            <w:noWrap/>
            <w:vAlign w:val="bottom"/>
            <w:hideMark/>
          </w:tcPr>
          <w:p w14:paraId="1003648F" w14:textId="2964DA03" w:rsidR="000934C7" w:rsidRPr="005766E2" w:rsidRDefault="000934C7" w:rsidP="000934C7">
            <w:pPr>
              <w:jc w:val="both"/>
              <w:rPr>
                <w:color w:val="000000"/>
                <w:lang w:val="en-GB"/>
              </w:rPr>
            </w:pPr>
            <w:r w:rsidRPr="005766E2">
              <w:rPr>
                <w:color w:val="000000"/>
              </w:rPr>
              <w:t>7.6E-02</w:t>
            </w:r>
          </w:p>
        </w:tc>
        <w:tc>
          <w:tcPr>
            <w:tcW w:w="1321" w:type="dxa"/>
            <w:tcBorders>
              <w:top w:val="nil"/>
              <w:left w:val="nil"/>
              <w:bottom w:val="nil"/>
              <w:right w:val="nil"/>
            </w:tcBorders>
            <w:shd w:val="clear" w:color="000000" w:fill="FCF5F8"/>
            <w:noWrap/>
            <w:vAlign w:val="bottom"/>
            <w:hideMark/>
          </w:tcPr>
          <w:p w14:paraId="6D35780C" w14:textId="1D0C7F15" w:rsidR="000934C7" w:rsidRPr="005766E2" w:rsidRDefault="000934C7" w:rsidP="000934C7">
            <w:pPr>
              <w:jc w:val="both"/>
              <w:rPr>
                <w:color w:val="000000"/>
                <w:lang w:val="en-GB"/>
              </w:rPr>
            </w:pPr>
            <w:r w:rsidRPr="005766E2">
              <w:rPr>
                <w:color w:val="000000"/>
              </w:rPr>
              <w:t>1.2E-01</w:t>
            </w:r>
          </w:p>
        </w:tc>
        <w:tc>
          <w:tcPr>
            <w:tcW w:w="1321" w:type="dxa"/>
            <w:tcBorders>
              <w:top w:val="nil"/>
              <w:left w:val="nil"/>
              <w:bottom w:val="nil"/>
              <w:right w:val="nil"/>
            </w:tcBorders>
            <w:shd w:val="clear" w:color="000000" w:fill="FBD3D5"/>
            <w:noWrap/>
            <w:vAlign w:val="bottom"/>
            <w:hideMark/>
          </w:tcPr>
          <w:p w14:paraId="374B43BE" w14:textId="037401E1" w:rsidR="000934C7" w:rsidRPr="005766E2" w:rsidRDefault="000934C7" w:rsidP="000934C7">
            <w:pPr>
              <w:jc w:val="both"/>
              <w:rPr>
                <w:color w:val="000000"/>
                <w:lang w:val="en-GB"/>
              </w:rPr>
            </w:pPr>
            <w:r w:rsidRPr="005766E2">
              <w:rPr>
                <w:color w:val="000000"/>
              </w:rPr>
              <w:t>7.5E-01</w:t>
            </w:r>
          </w:p>
        </w:tc>
        <w:tc>
          <w:tcPr>
            <w:tcW w:w="1362" w:type="dxa"/>
            <w:tcBorders>
              <w:top w:val="nil"/>
              <w:left w:val="nil"/>
              <w:bottom w:val="nil"/>
              <w:right w:val="nil"/>
            </w:tcBorders>
            <w:shd w:val="clear" w:color="000000" w:fill="F8696B"/>
            <w:noWrap/>
            <w:vAlign w:val="bottom"/>
            <w:hideMark/>
          </w:tcPr>
          <w:p w14:paraId="5D72B2B4" w14:textId="1478BF86" w:rsidR="000934C7" w:rsidRPr="005766E2" w:rsidRDefault="000934C7" w:rsidP="000934C7">
            <w:pPr>
              <w:jc w:val="both"/>
              <w:rPr>
                <w:color w:val="000000"/>
                <w:lang w:val="en-GB"/>
              </w:rPr>
            </w:pPr>
            <w:r w:rsidRPr="005766E2">
              <w:rPr>
                <w:color w:val="000000"/>
              </w:rPr>
              <w:t>2.3E+00</w:t>
            </w:r>
          </w:p>
        </w:tc>
        <w:tc>
          <w:tcPr>
            <w:tcW w:w="1399" w:type="dxa"/>
            <w:tcBorders>
              <w:top w:val="nil"/>
              <w:left w:val="nil"/>
              <w:bottom w:val="nil"/>
              <w:right w:val="nil"/>
            </w:tcBorders>
            <w:shd w:val="clear" w:color="000000" w:fill="FCFCFF"/>
            <w:noWrap/>
            <w:vAlign w:val="bottom"/>
            <w:hideMark/>
          </w:tcPr>
          <w:p w14:paraId="143E85B3" w14:textId="775846A7" w:rsidR="000934C7" w:rsidRPr="005766E2" w:rsidRDefault="000934C7" w:rsidP="000934C7">
            <w:pPr>
              <w:jc w:val="both"/>
              <w:rPr>
                <w:color w:val="000000"/>
                <w:lang w:val="en-GB"/>
              </w:rPr>
            </w:pPr>
            <w:r w:rsidRPr="005766E2">
              <w:rPr>
                <w:color w:val="000000"/>
              </w:rPr>
              <w:t>6.3E-04</w:t>
            </w:r>
          </w:p>
        </w:tc>
        <w:tc>
          <w:tcPr>
            <w:tcW w:w="1321" w:type="dxa"/>
            <w:tcBorders>
              <w:top w:val="nil"/>
              <w:left w:val="nil"/>
              <w:bottom w:val="nil"/>
              <w:right w:val="single" w:sz="4" w:space="0" w:color="auto"/>
            </w:tcBorders>
            <w:shd w:val="clear" w:color="000000" w:fill="FCFCFF"/>
            <w:noWrap/>
            <w:vAlign w:val="bottom"/>
            <w:hideMark/>
          </w:tcPr>
          <w:p w14:paraId="3D9BE37E" w14:textId="109B5FBE" w:rsidR="000934C7" w:rsidRPr="005766E2" w:rsidRDefault="000934C7" w:rsidP="000934C7">
            <w:pPr>
              <w:jc w:val="both"/>
              <w:rPr>
                <w:color w:val="000000"/>
                <w:lang w:val="en-GB"/>
              </w:rPr>
            </w:pPr>
            <w:r w:rsidRPr="005766E2">
              <w:rPr>
                <w:color w:val="000000"/>
              </w:rPr>
              <w:t>9.0E-03</w:t>
            </w:r>
          </w:p>
        </w:tc>
      </w:tr>
      <w:tr w:rsidR="000934C7" w:rsidRPr="005766E2" w14:paraId="2B35B5AA" w14:textId="77777777" w:rsidTr="00075679">
        <w:trPr>
          <w:trHeight w:val="300"/>
        </w:trPr>
        <w:tc>
          <w:tcPr>
            <w:tcW w:w="3045" w:type="dxa"/>
            <w:tcBorders>
              <w:top w:val="nil"/>
              <w:left w:val="single" w:sz="4" w:space="0" w:color="auto"/>
              <w:bottom w:val="nil"/>
              <w:right w:val="nil"/>
            </w:tcBorders>
            <w:noWrap/>
            <w:vAlign w:val="bottom"/>
            <w:hideMark/>
          </w:tcPr>
          <w:p w14:paraId="7D8C2CA9" w14:textId="77777777" w:rsidR="000934C7" w:rsidRPr="005766E2" w:rsidRDefault="000934C7" w:rsidP="000934C7">
            <w:pPr>
              <w:jc w:val="both"/>
              <w:rPr>
                <w:color w:val="000000"/>
                <w:lang w:val="en-GB"/>
              </w:rPr>
            </w:pPr>
            <w:r w:rsidRPr="005766E2">
              <w:rPr>
                <w:color w:val="000000"/>
                <w:lang w:val="en-GB"/>
              </w:rPr>
              <w:t>Marine ecotoxicity</w:t>
            </w:r>
          </w:p>
        </w:tc>
        <w:tc>
          <w:tcPr>
            <w:tcW w:w="1486" w:type="dxa"/>
            <w:tcBorders>
              <w:top w:val="nil"/>
              <w:left w:val="nil"/>
              <w:bottom w:val="nil"/>
              <w:right w:val="nil"/>
            </w:tcBorders>
            <w:noWrap/>
            <w:vAlign w:val="bottom"/>
            <w:hideMark/>
          </w:tcPr>
          <w:p w14:paraId="059A5991" w14:textId="77777777" w:rsidR="000934C7" w:rsidRPr="005766E2" w:rsidRDefault="000934C7" w:rsidP="000934C7">
            <w:pPr>
              <w:jc w:val="both"/>
              <w:rPr>
                <w:color w:val="000000"/>
                <w:lang w:val="en-GB"/>
              </w:rPr>
            </w:pPr>
            <w:r w:rsidRPr="005766E2">
              <w:rPr>
                <w:color w:val="000000"/>
                <w:lang w:val="en-GB"/>
              </w:rPr>
              <w:t>kg 1,4-DCB</w:t>
            </w:r>
          </w:p>
        </w:tc>
        <w:tc>
          <w:tcPr>
            <w:tcW w:w="1019" w:type="dxa"/>
            <w:tcBorders>
              <w:top w:val="nil"/>
              <w:left w:val="nil"/>
              <w:bottom w:val="nil"/>
              <w:right w:val="nil"/>
            </w:tcBorders>
            <w:noWrap/>
            <w:vAlign w:val="bottom"/>
            <w:hideMark/>
          </w:tcPr>
          <w:p w14:paraId="0D6AC10F" w14:textId="33B4C53B" w:rsidR="000934C7" w:rsidRPr="005766E2" w:rsidRDefault="000934C7" w:rsidP="000934C7">
            <w:pPr>
              <w:jc w:val="both"/>
              <w:rPr>
                <w:color w:val="000000"/>
                <w:lang w:val="en-GB"/>
              </w:rPr>
            </w:pPr>
            <w:r w:rsidRPr="005766E2">
              <w:rPr>
                <w:color w:val="000000"/>
              </w:rPr>
              <w:t>7.8E+00</w:t>
            </w:r>
          </w:p>
        </w:tc>
        <w:tc>
          <w:tcPr>
            <w:tcW w:w="1362" w:type="dxa"/>
            <w:tcBorders>
              <w:top w:val="nil"/>
              <w:left w:val="nil"/>
              <w:bottom w:val="nil"/>
              <w:right w:val="nil"/>
            </w:tcBorders>
            <w:shd w:val="clear" w:color="000000" w:fill="FCFCFF"/>
            <w:noWrap/>
            <w:vAlign w:val="bottom"/>
            <w:hideMark/>
          </w:tcPr>
          <w:p w14:paraId="537D0476" w14:textId="38FF2DAB" w:rsidR="000934C7" w:rsidRPr="005766E2" w:rsidRDefault="000934C7" w:rsidP="000934C7">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CDADD"/>
            <w:noWrap/>
            <w:vAlign w:val="bottom"/>
            <w:hideMark/>
          </w:tcPr>
          <w:p w14:paraId="7E20FC8E" w14:textId="3087CCAB" w:rsidR="000934C7" w:rsidRPr="005766E2" w:rsidRDefault="000934C7" w:rsidP="000934C7">
            <w:pPr>
              <w:jc w:val="both"/>
              <w:rPr>
                <w:color w:val="000000"/>
                <w:lang w:val="en-GB"/>
              </w:rPr>
            </w:pPr>
            <w:r w:rsidRPr="005766E2">
              <w:rPr>
                <w:color w:val="000000"/>
              </w:rPr>
              <w:t>8.2E-01</w:t>
            </w:r>
          </w:p>
        </w:tc>
        <w:tc>
          <w:tcPr>
            <w:tcW w:w="1321" w:type="dxa"/>
            <w:tcBorders>
              <w:top w:val="nil"/>
              <w:left w:val="nil"/>
              <w:bottom w:val="nil"/>
              <w:right w:val="nil"/>
            </w:tcBorders>
            <w:shd w:val="clear" w:color="000000" w:fill="FAA0A3"/>
            <w:noWrap/>
            <w:vAlign w:val="bottom"/>
            <w:hideMark/>
          </w:tcPr>
          <w:p w14:paraId="5285BDAF" w14:textId="64C383E7" w:rsidR="000934C7" w:rsidRPr="005766E2" w:rsidRDefault="000934C7" w:rsidP="000934C7">
            <w:pPr>
              <w:jc w:val="both"/>
              <w:rPr>
                <w:color w:val="000000"/>
                <w:lang w:val="en-GB"/>
              </w:rPr>
            </w:pPr>
            <w:r w:rsidRPr="005766E2">
              <w:rPr>
                <w:color w:val="000000"/>
              </w:rPr>
              <w:t>2.2E+00</w:t>
            </w:r>
          </w:p>
        </w:tc>
        <w:tc>
          <w:tcPr>
            <w:tcW w:w="1321" w:type="dxa"/>
            <w:tcBorders>
              <w:top w:val="nil"/>
              <w:left w:val="nil"/>
              <w:bottom w:val="nil"/>
              <w:right w:val="nil"/>
            </w:tcBorders>
            <w:shd w:val="clear" w:color="000000" w:fill="FCF8FB"/>
            <w:noWrap/>
            <w:vAlign w:val="bottom"/>
            <w:hideMark/>
          </w:tcPr>
          <w:p w14:paraId="6FCAC434" w14:textId="3BA80F35" w:rsidR="000934C7" w:rsidRPr="005766E2" w:rsidRDefault="000934C7" w:rsidP="000934C7">
            <w:pPr>
              <w:jc w:val="both"/>
              <w:rPr>
                <w:color w:val="000000"/>
                <w:lang w:val="en-GB"/>
              </w:rPr>
            </w:pPr>
            <w:r w:rsidRPr="005766E2">
              <w:rPr>
                <w:color w:val="000000"/>
              </w:rPr>
              <w:t>1.1E-01</w:t>
            </w:r>
          </w:p>
        </w:tc>
        <w:tc>
          <w:tcPr>
            <w:tcW w:w="1321" w:type="dxa"/>
            <w:tcBorders>
              <w:top w:val="nil"/>
              <w:left w:val="nil"/>
              <w:bottom w:val="nil"/>
              <w:right w:val="nil"/>
            </w:tcBorders>
            <w:shd w:val="clear" w:color="000000" w:fill="FCF5F8"/>
            <w:noWrap/>
            <w:vAlign w:val="bottom"/>
            <w:hideMark/>
          </w:tcPr>
          <w:p w14:paraId="50D5F2BB" w14:textId="395C3960" w:rsidR="000934C7" w:rsidRPr="005766E2" w:rsidRDefault="000934C7" w:rsidP="000934C7">
            <w:pPr>
              <w:jc w:val="both"/>
              <w:rPr>
                <w:color w:val="000000"/>
                <w:lang w:val="en-GB"/>
              </w:rPr>
            </w:pPr>
            <w:r w:rsidRPr="005766E2">
              <w:rPr>
                <w:color w:val="000000"/>
              </w:rPr>
              <w:t>1.7E-01</w:t>
            </w:r>
          </w:p>
        </w:tc>
        <w:tc>
          <w:tcPr>
            <w:tcW w:w="1321" w:type="dxa"/>
            <w:tcBorders>
              <w:top w:val="nil"/>
              <w:left w:val="nil"/>
              <w:bottom w:val="nil"/>
              <w:right w:val="nil"/>
            </w:tcBorders>
            <w:shd w:val="clear" w:color="000000" w:fill="FBD4D6"/>
            <w:noWrap/>
            <w:vAlign w:val="bottom"/>
            <w:hideMark/>
          </w:tcPr>
          <w:p w14:paraId="3ACDC2BB" w14:textId="2211D88A" w:rsidR="000934C7" w:rsidRPr="005766E2" w:rsidRDefault="000934C7" w:rsidP="000934C7">
            <w:pPr>
              <w:jc w:val="both"/>
              <w:rPr>
                <w:color w:val="000000"/>
                <w:lang w:val="en-GB"/>
              </w:rPr>
            </w:pPr>
            <w:r w:rsidRPr="005766E2">
              <w:rPr>
                <w:color w:val="000000"/>
              </w:rPr>
              <w:t>1.1E+00</w:t>
            </w:r>
          </w:p>
        </w:tc>
        <w:tc>
          <w:tcPr>
            <w:tcW w:w="1362" w:type="dxa"/>
            <w:tcBorders>
              <w:top w:val="nil"/>
              <w:left w:val="nil"/>
              <w:bottom w:val="nil"/>
              <w:right w:val="nil"/>
            </w:tcBorders>
            <w:shd w:val="clear" w:color="000000" w:fill="F8696B"/>
            <w:noWrap/>
            <w:vAlign w:val="bottom"/>
            <w:hideMark/>
          </w:tcPr>
          <w:p w14:paraId="02B44EC3" w14:textId="21ACF69C" w:rsidR="000934C7" w:rsidRPr="005766E2" w:rsidRDefault="000934C7" w:rsidP="000934C7">
            <w:pPr>
              <w:jc w:val="both"/>
              <w:rPr>
                <w:color w:val="000000"/>
                <w:lang w:val="en-GB"/>
              </w:rPr>
            </w:pPr>
            <w:r w:rsidRPr="005766E2">
              <w:rPr>
                <w:color w:val="000000"/>
              </w:rPr>
              <w:t>3.4E+00</w:t>
            </w:r>
          </w:p>
        </w:tc>
        <w:tc>
          <w:tcPr>
            <w:tcW w:w="1399" w:type="dxa"/>
            <w:tcBorders>
              <w:top w:val="nil"/>
              <w:left w:val="nil"/>
              <w:bottom w:val="nil"/>
              <w:right w:val="nil"/>
            </w:tcBorders>
            <w:shd w:val="clear" w:color="000000" w:fill="FCFCFF"/>
            <w:noWrap/>
            <w:vAlign w:val="bottom"/>
            <w:hideMark/>
          </w:tcPr>
          <w:p w14:paraId="5A3E459C" w14:textId="037D754C" w:rsidR="000934C7" w:rsidRPr="005766E2" w:rsidRDefault="000934C7" w:rsidP="000934C7">
            <w:pPr>
              <w:jc w:val="both"/>
              <w:rPr>
                <w:color w:val="000000"/>
                <w:lang w:val="en-GB"/>
              </w:rPr>
            </w:pPr>
            <w:r w:rsidRPr="005766E2">
              <w:rPr>
                <w:color w:val="000000"/>
              </w:rPr>
              <w:t>1.0E-03</w:t>
            </w:r>
          </w:p>
        </w:tc>
        <w:tc>
          <w:tcPr>
            <w:tcW w:w="1321" w:type="dxa"/>
            <w:tcBorders>
              <w:top w:val="nil"/>
              <w:left w:val="nil"/>
              <w:bottom w:val="nil"/>
              <w:right w:val="single" w:sz="4" w:space="0" w:color="auto"/>
            </w:tcBorders>
            <w:shd w:val="clear" w:color="000000" w:fill="FCFCFF"/>
            <w:noWrap/>
            <w:vAlign w:val="bottom"/>
            <w:hideMark/>
          </w:tcPr>
          <w:p w14:paraId="22016969" w14:textId="7F09A80B" w:rsidR="000934C7" w:rsidRPr="005766E2" w:rsidRDefault="000934C7" w:rsidP="000934C7">
            <w:pPr>
              <w:jc w:val="both"/>
              <w:rPr>
                <w:color w:val="000000"/>
                <w:lang w:val="en-GB"/>
              </w:rPr>
            </w:pPr>
            <w:r w:rsidRPr="005766E2">
              <w:rPr>
                <w:color w:val="000000"/>
              </w:rPr>
              <w:t>1.3E-02</w:t>
            </w:r>
          </w:p>
        </w:tc>
      </w:tr>
      <w:tr w:rsidR="000934C7" w:rsidRPr="005766E2" w14:paraId="33129AA3" w14:textId="77777777" w:rsidTr="00075679">
        <w:trPr>
          <w:trHeight w:val="300"/>
        </w:trPr>
        <w:tc>
          <w:tcPr>
            <w:tcW w:w="3045" w:type="dxa"/>
            <w:tcBorders>
              <w:top w:val="nil"/>
              <w:left w:val="single" w:sz="4" w:space="0" w:color="auto"/>
              <w:bottom w:val="nil"/>
              <w:right w:val="nil"/>
            </w:tcBorders>
            <w:noWrap/>
            <w:vAlign w:val="bottom"/>
            <w:hideMark/>
          </w:tcPr>
          <w:p w14:paraId="46871067" w14:textId="77777777" w:rsidR="000934C7" w:rsidRPr="005766E2" w:rsidRDefault="000934C7" w:rsidP="000934C7">
            <w:pPr>
              <w:jc w:val="both"/>
              <w:rPr>
                <w:color w:val="000000"/>
                <w:lang w:val="en-GB"/>
              </w:rPr>
            </w:pPr>
            <w:r w:rsidRPr="005766E2">
              <w:rPr>
                <w:color w:val="000000"/>
                <w:lang w:val="en-GB"/>
              </w:rPr>
              <w:t>Human carcinogenic toxicity</w:t>
            </w:r>
          </w:p>
        </w:tc>
        <w:tc>
          <w:tcPr>
            <w:tcW w:w="1486" w:type="dxa"/>
            <w:tcBorders>
              <w:top w:val="nil"/>
              <w:left w:val="nil"/>
              <w:bottom w:val="nil"/>
              <w:right w:val="nil"/>
            </w:tcBorders>
            <w:noWrap/>
            <w:vAlign w:val="bottom"/>
            <w:hideMark/>
          </w:tcPr>
          <w:p w14:paraId="468D0A7F" w14:textId="77777777" w:rsidR="000934C7" w:rsidRPr="005766E2" w:rsidRDefault="000934C7" w:rsidP="000934C7">
            <w:pPr>
              <w:jc w:val="both"/>
              <w:rPr>
                <w:color w:val="000000"/>
                <w:lang w:val="en-GB"/>
              </w:rPr>
            </w:pPr>
            <w:r w:rsidRPr="005766E2">
              <w:rPr>
                <w:color w:val="000000"/>
                <w:lang w:val="en-GB"/>
              </w:rPr>
              <w:t>kg 1,4-DCB</w:t>
            </w:r>
          </w:p>
        </w:tc>
        <w:tc>
          <w:tcPr>
            <w:tcW w:w="1019" w:type="dxa"/>
            <w:tcBorders>
              <w:top w:val="nil"/>
              <w:left w:val="nil"/>
              <w:bottom w:val="nil"/>
              <w:right w:val="nil"/>
            </w:tcBorders>
            <w:noWrap/>
            <w:vAlign w:val="bottom"/>
            <w:hideMark/>
          </w:tcPr>
          <w:p w14:paraId="2BD88421" w14:textId="30809A1E" w:rsidR="000934C7" w:rsidRPr="005766E2" w:rsidRDefault="000934C7" w:rsidP="000934C7">
            <w:pPr>
              <w:jc w:val="both"/>
              <w:rPr>
                <w:color w:val="000000"/>
                <w:lang w:val="en-GB"/>
              </w:rPr>
            </w:pPr>
            <w:r w:rsidRPr="005766E2">
              <w:rPr>
                <w:color w:val="000000"/>
              </w:rPr>
              <w:t>1.3E+01</w:t>
            </w:r>
          </w:p>
        </w:tc>
        <w:tc>
          <w:tcPr>
            <w:tcW w:w="1362" w:type="dxa"/>
            <w:tcBorders>
              <w:top w:val="nil"/>
              <w:left w:val="nil"/>
              <w:bottom w:val="nil"/>
              <w:right w:val="nil"/>
            </w:tcBorders>
            <w:shd w:val="clear" w:color="000000" w:fill="FCFCFF"/>
            <w:noWrap/>
            <w:vAlign w:val="bottom"/>
            <w:hideMark/>
          </w:tcPr>
          <w:p w14:paraId="2C519F3C" w14:textId="50A54EEF" w:rsidR="000934C7" w:rsidRPr="005766E2" w:rsidRDefault="000934C7" w:rsidP="000934C7">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BD6D9"/>
            <w:noWrap/>
            <w:vAlign w:val="bottom"/>
            <w:hideMark/>
          </w:tcPr>
          <w:p w14:paraId="525691F2" w14:textId="70D1FF16" w:rsidR="000934C7" w:rsidRPr="005766E2" w:rsidRDefault="000934C7" w:rsidP="000934C7">
            <w:pPr>
              <w:jc w:val="both"/>
              <w:rPr>
                <w:color w:val="000000"/>
                <w:lang w:val="en-GB"/>
              </w:rPr>
            </w:pPr>
            <w:r w:rsidRPr="005766E2">
              <w:rPr>
                <w:color w:val="000000"/>
              </w:rPr>
              <w:t>1.4E+00</w:t>
            </w:r>
          </w:p>
        </w:tc>
        <w:tc>
          <w:tcPr>
            <w:tcW w:w="1321" w:type="dxa"/>
            <w:tcBorders>
              <w:top w:val="nil"/>
              <w:left w:val="nil"/>
              <w:bottom w:val="nil"/>
              <w:right w:val="nil"/>
            </w:tcBorders>
            <w:shd w:val="clear" w:color="000000" w:fill="FAA1A4"/>
            <w:noWrap/>
            <w:vAlign w:val="bottom"/>
            <w:hideMark/>
          </w:tcPr>
          <w:p w14:paraId="5E29BFE3" w14:textId="4333EE25" w:rsidR="000934C7" w:rsidRPr="005766E2" w:rsidRDefault="000934C7" w:rsidP="000934C7">
            <w:pPr>
              <w:jc w:val="both"/>
              <w:rPr>
                <w:color w:val="000000"/>
                <w:lang w:val="en-GB"/>
              </w:rPr>
            </w:pPr>
            <w:r w:rsidRPr="005766E2">
              <w:rPr>
                <w:color w:val="000000"/>
              </w:rPr>
              <w:t>3.3E+00</w:t>
            </w:r>
          </w:p>
        </w:tc>
        <w:tc>
          <w:tcPr>
            <w:tcW w:w="1321" w:type="dxa"/>
            <w:tcBorders>
              <w:top w:val="nil"/>
              <w:left w:val="nil"/>
              <w:bottom w:val="nil"/>
              <w:right w:val="nil"/>
            </w:tcBorders>
            <w:shd w:val="clear" w:color="000000" w:fill="FCF8FB"/>
            <w:noWrap/>
            <w:vAlign w:val="bottom"/>
            <w:hideMark/>
          </w:tcPr>
          <w:p w14:paraId="02B3528B" w14:textId="3A43E4B9" w:rsidR="000934C7" w:rsidRPr="005766E2" w:rsidRDefault="000934C7" w:rsidP="000934C7">
            <w:pPr>
              <w:jc w:val="both"/>
              <w:rPr>
                <w:color w:val="000000"/>
                <w:lang w:val="en-GB"/>
              </w:rPr>
            </w:pPr>
            <w:r w:rsidRPr="005766E2">
              <w:rPr>
                <w:color w:val="000000"/>
              </w:rPr>
              <w:t>2.0E-01</w:t>
            </w:r>
          </w:p>
        </w:tc>
        <w:tc>
          <w:tcPr>
            <w:tcW w:w="1321" w:type="dxa"/>
            <w:tcBorders>
              <w:top w:val="nil"/>
              <w:left w:val="nil"/>
              <w:bottom w:val="nil"/>
              <w:right w:val="nil"/>
            </w:tcBorders>
            <w:shd w:val="clear" w:color="000000" w:fill="FCF2F5"/>
            <w:noWrap/>
            <w:vAlign w:val="bottom"/>
            <w:hideMark/>
          </w:tcPr>
          <w:p w14:paraId="34724144" w14:textId="59AA5A88" w:rsidR="000934C7" w:rsidRPr="005766E2" w:rsidRDefault="000934C7" w:rsidP="000934C7">
            <w:pPr>
              <w:jc w:val="both"/>
              <w:rPr>
                <w:color w:val="000000"/>
                <w:lang w:val="en-GB"/>
              </w:rPr>
            </w:pPr>
            <w:r w:rsidRPr="005766E2">
              <w:rPr>
                <w:color w:val="000000"/>
              </w:rPr>
              <w:t>3.9E-01</w:t>
            </w:r>
          </w:p>
        </w:tc>
        <w:tc>
          <w:tcPr>
            <w:tcW w:w="1321" w:type="dxa"/>
            <w:tcBorders>
              <w:top w:val="nil"/>
              <w:left w:val="nil"/>
              <w:bottom w:val="nil"/>
              <w:right w:val="nil"/>
            </w:tcBorders>
            <w:shd w:val="clear" w:color="000000" w:fill="FCDCDF"/>
            <w:noWrap/>
            <w:vAlign w:val="bottom"/>
            <w:hideMark/>
          </w:tcPr>
          <w:p w14:paraId="1E3E8BF9" w14:textId="775FFEA0" w:rsidR="000934C7" w:rsidRPr="005766E2" w:rsidRDefault="000934C7" w:rsidP="000934C7">
            <w:pPr>
              <w:jc w:val="both"/>
              <w:rPr>
                <w:color w:val="000000"/>
                <w:lang w:val="en-GB"/>
              </w:rPr>
            </w:pPr>
            <w:r w:rsidRPr="005766E2">
              <w:rPr>
                <w:color w:val="000000"/>
              </w:rPr>
              <w:t>1.4E+00</w:t>
            </w:r>
          </w:p>
        </w:tc>
        <w:tc>
          <w:tcPr>
            <w:tcW w:w="1362" w:type="dxa"/>
            <w:tcBorders>
              <w:top w:val="nil"/>
              <w:left w:val="nil"/>
              <w:bottom w:val="nil"/>
              <w:right w:val="nil"/>
            </w:tcBorders>
            <w:shd w:val="clear" w:color="000000" w:fill="F8696B"/>
            <w:noWrap/>
            <w:vAlign w:val="bottom"/>
            <w:hideMark/>
          </w:tcPr>
          <w:p w14:paraId="608C97C3" w14:textId="38B83D8E" w:rsidR="000934C7" w:rsidRPr="005766E2" w:rsidRDefault="000934C7" w:rsidP="000934C7">
            <w:pPr>
              <w:jc w:val="both"/>
              <w:rPr>
                <w:color w:val="000000"/>
                <w:lang w:val="en-GB"/>
              </w:rPr>
            </w:pPr>
            <w:r w:rsidRPr="005766E2">
              <w:rPr>
                <w:color w:val="000000"/>
              </w:rPr>
              <w:t>5.7E+00</w:t>
            </w:r>
          </w:p>
        </w:tc>
        <w:tc>
          <w:tcPr>
            <w:tcW w:w="1399" w:type="dxa"/>
            <w:tcBorders>
              <w:top w:val="nil"/>
              <w:left w:val="nil"/>
              <w:bottom w:val="nil"/>
              <w:right w:val="nil"/>
            </w:tcBorders>
            <w:shd w:val="clear" w:color="000000" w:fill="FCFCFF"/>
            <w:noWrap/>
            <w:vAlign w:val="bottom"/>
            <w:hideMark/>
          </w:tcPr>
          <w:p w14:paraId="0CA6F88C" w14:textId="0F1E4CFA" w:rsidR="000934C7" w:rsidRPr="005766E2" w:rsidRDefault="000934C7" w:rsidP="000934C7">
            <w:pPr>
              <w:jc w:val="both"/>
              <w:rPr>
                <w:color w:val="000000"/>
                <w:lang w:val="en-GB"/>
              </w:rPr>
            </w:pPr>
            <w:r w:rsidRPr="005766E2">
              <w:rPr>
                <w:color w:val="000000"/>
              </w:rPr>
              <w:t>3.5E-03</w:t>
            </w:r>
          </w:p>
        </w:tc>
        <w:tc>
          <w:tcPr>
            <w:tcW w:w="1321" w:type="dxa"/>
            <w:tcBorders>
              <w:top w:val="nil"/>
              <w:left w:val="nil"/>
              <w:bottom w:val="nil"/>
              <w:right w:val="single" w:sz="4" w:space="0" w:color="auto"/>
            </w:tcBorders>
            <w:shd w:val="clear" w:color="000000" w:fill="FCFAFD"/>
            <w:noWrap/>
            <w:vAlign w:val="bottom"/>
            <w:hideMark/>
          </w:tcPr>
          <w:p w14:paraId="7C99CB21" w14:textId="187BC4E0" w:rsidR="000934C7" w:rsidRPr="005766E2" w:rsidRDefault="000934C7" w:rsidP="000934C7">
            <w:pPr>
              <w:jc w:val="both"/>
              <w:rPr>
                <w:color w:val="000000"/>
                <w:lang w:val="en-GB"/>
              </w:rPr>
            </w:pPr>
            <w:r w:rsidRPr="005766E2">
              <w:rPr>
                <w:color w:val="000000"/>
              </w:rPr>
              <w:t>8.0E-02</w:t>
            </w:r>
          </w:p>
        </w:tc>
      </w:tr>
      <w:tr w:rsidR="000934C7" w:rsidRPr="005766E2" w14:paraId="52C523CC" w14:textId="77777777" w:rsidTr="00075679">
        <w:trPr>
          <w:trHeight w:val="300"/>
        </w:trPr>
        <w:tc>
          <w:tcPr>
            <w:tcW w:w="3045" w:type="dxa"/>
            <w:tcBorders>
              <w:top w:val="nil"/>
              <w:left w:val="single" w:sz="4" w:space="0" w:color="auto"/>
              <w:bottom w:val="nil"/>
              <w:right w:val="nil"/>
            </w:tcBorders>
            <w:noWrap/>
            <w:vAlign w:val="bottom"/>
            <w:hideMark/>
          </w:tcPr>
          <w:p w14:paraId="6BC33D66" w14:textId="77777777" w:rsidR="000934C7" w:rsidRPr="005766E2" w:rsidRDefault="000934C7" w:rsidP="000934C7">
            <w:pPr>
              <w:jc w:val="both"/>
              <w:rPr>
                <w:color w:val="000000"/>
                <w:lang w:val="en-GB"/>
              </w:rPr>
            </w:pPr>
            <w:r w:rsidRPr="005766E2">
              <w:rPr>
                <w:color w:val="000000"/>
                <w:lang w:val="en-GB"/>
              </w:rPr>
              <w:t>Human non-carcinogenic toxicity</w:t>
            </w:r>
          </w:p>
        </w:tc>
        <w:tc>
          <w:tcPr>
            <w:tcW w:w="1486" w:type="dxa"/>
            <w:tcBorders>
              <w:top w:val="nil"/>
              <w:left w:val="nil"/>
              <w:bottom w:val="nil"/>
              <w:right w:val="nil"/>
            </w:tcBorders>
            <w:noWrap/>
            <w:vAlign w:val="bottom"/>
            <w:hideMark/>
          </w:tcPr>
          <w:p w14:paraId="3C175842" w14:textId="77777777" w:rsidR="000934C7" w:rsidRPr="005766E2" w:rsidRDefault="000934C7" w:rsidP="000934C7">
            <w:pPr>
              <w:jc w:val="both"/>
              <w:rPr>
                <w:color w:val="000000"/>
                <w:lang w:val="en-GB"/>
              </w:rPr>
            </w:pPr>
            <w:r w:rsidRPr="005766E2">
              <w:rPr>
                <w:color w:val="000000"/>
                <w:lang w:val="en-GB"/>
              </w:rPr>
              <w:t>kg 1,4-DCB</w:t>
            </w:r>
          </w:p>
        </w:tc>
        <w:tc>
          <w:tcPr>
            <w:tcW w:w="1019" w:type="dxa"/>
            <w:tcBorders>
              <w:top w:val="nil"/>
              <w:left w:val="nil"/>
              <w:bottom w:val="nil"/>
              <w:right w:val="nil"/>
            </w:tcBorders>
            <w:noWrap/>
            <w:vAlign w:val="bottom"/>
            <w:hideMark/>
          </w:tcPr>
          <w:p w14:paraId="66A1AC86" w14:textId="5F3C85BD" w:rsidR="000934C7" w:rsidRPr="005766E2" w:rsidRDefault="000934C7" w:rsidP="000934C7">
            <w:pPr>
              <w:jc w:val="both"/>
              <w:rPr>
                <w:color w:val="000000"/>
                <w:lang w:val="en-GB"/>
              </w:rPr>
            </w:pPr>
            <w:r w:rsidRPr="005766E2">
              <w:rPr>
                <w:color w:val="000000"/>
              </w:rPr>
              <w:t>1.4E+02</w:t>
            </w:r>
          </w:p>
        </w:tc>
        <w:tc>
          <w:tcPr>
            <w:tcW w:w="1362" w:type="dxa"/>
            <w:tcBorders>
              <w:top w:val="nil"/>
              <w:left w:val="nil"/>
              <w:bottom w:val="nil"/>
              <w:right w:val="nil"/>
            </w:tcBorders>
            <w:shd w:val="clear" w:color="000000" w:fill="FCFCFF"/>
            <w:noWrap/>
            <w:vAlign w:val="bottom"/>
            <w:hideMark/>
          </w:tcPr>
          <w:p w14:paraId="636474A2" w14:textId="2FE37EA0" w:rsidR="000934C7" w:rsidRPr="005766E2" w:rsidRDefault="000934C7" w:rsidP="000934C7">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CD8DB"/>
            <w:noWrap/>
            <w:vAlign w:val="bottom"/>
            <w:hideMark/>
          </w:tcPr>
          <w:p w14:paraId="1FDB5088" w14:textId="457D873B" w:rsidR="000934C7" w:rsidRPr="005766E2" w:rsidRDefault="000934C7" w:rsidP="000934C7">
            <w:pPr>
              <w:jc w:val="both"/>
              <w:rPr>
                <w:color w:val="000000"/>
                <w:lang w:val="en-GB"/>
              </w:rPr>
            </w:pPr>
            <w:r w:rsidRPr="005766E2">
              <w:rPr>
                <w:color w:val="000000"/>
              </w:rPr>
              <w:t>1.5E+01</w:t>
            </w:r>
          </w:p>
        </w:tc>
        <w:tc>
          <w:tcPr>
            <w:tcW w:w="1321" w:type="dxa"/>
            <w:tcBorders>
              <w:top w:val="nil"/>
              <w:left w:val="nil"/>
              <w:bottom w:val="nil"/>
              <w:right w:val="nil"/>
            </w:tcBorders>
            <w:shd w:val="clear" w:color="000000" w:fill="F8696B"/>
            <w:noWrap/>
            <w:vAlign w:val="bottom"/>
            <w:hideMark/>
          </w:tcPr>
          <w:p w14:paraId="3BAD378A" w14:textId="7BB9CABB" w:rsidR="000934C7" w:rsidRPr="005766E2" w:rsidRDefault="000934C7" w:rsidP="000934C7">
            <w:pPr>
              <w:jc w:val="both"/>
              <w:rPr>
                <w:color w:val="000000"/>
                <w:lang w:val="en-GB"/>
              </w:rPr>
            </w:pPr>
            <w:r w:rsidRPr="005766E2">
              <w:rPr>
                <w:color w:val="000000"/>
              </w:rPr>
              <w:t>5.9E+01</w:t>
            </w:r>
          </w:p>
        </w:tc>
        <w:tc>
          <w:tcPr>
            <w:tcW w:w="1321" w:type="dxa"/>
            <w:tcBorders>
              <w:top w:val="nil"/>
              <w:left w:val="nil"/>
              <w:bottom w:val="nil"/>
              <w:right w:val="nil"/>
            </w:tcBorders>
            <w:shd w:val="clear" w:color="000000" w:fill="FCFAFD"/>
            <w:noWrap/>
            <w:vAlign w:val="bottom"/>
            <w:hideMark/>
          </w:tcPr>
          <w:p w14:paraId="7F388391" w14:textId="21A36225" w:rsidR="000934C7" w:rsidRPr="005766E2" w:rsidRDefault="000934C7" w:rsidP="000934C7">
            <w:pPr>
              <w:jc w:val="both"/>
              <w:rPr>
                <w:color w:val="000000"/>
                <w:lang w:val="en-GB"/>
              </w:rPr>
            </w:pPr>
            <w:r w:rsidRPr="005766E2">
              <w:rPr>
                <w:color w:val="000000"/>
              </w:rPr>
              <w:t>2.0E+00</w:t>
            </w:r>
          </w:p>
        </w:tc>
        <w:tc>
          <w:tcPr>
            <w:tcW w:w="1321" w:type="dxa"/>
            <w:tcBorders>
              <w:top w:val="nil"/>
              <w:left w:val="nil"/>
              <w:bottom w:val="nil"/>
              <w:right w:val="nil"/>
            </w:tcBorders>
            <w:shd w:val="clear" w:color="000000" w:fill="FCF7FA"/>
            <w:noWrap/>
            <w:vAlign w:val="bottom"/>
            <w:hideMark/>
          </w:tcPr>
          <w:p w14:paraId="361C5B18" w14:textId="13F8E2D0" w:rsidR="000934C7" w:rsidRPr="005766E2" w:rsidRDefault="000934C7" w:rsidP="000934C7">
            <w:pPr>
              <w:jc w:val="both"/>
              <w:rPr>
                <w:color w:val="000000"/>
                <w:lang w:val="en-GB"/>
              </w:rPr>
            </w:pPr>
            <w:r w:rsidRPr="005766E2">
              <w:rPr>
                <w:color w:val="000000"/>
              </w:rPr>
              <w:t>2.3E+00</w:t>
            </w:r>
          </w:p>
        </w:tc>
        <w:tc>
          <w:tcPr>
            <w:tcW w:w="1321" w:type="dxa"/>
            <w:tcBorders>
              <w:top w:val="nil"/>
              <w:left w:val="nil"/>
              <w:bottom w:val="nil"/>
              <w:right w:val="nil"/>
            </w:tcBorders>
            <w:shd w:val="clear" w:color="000000" w:fill="FCE3E6"/>
            <w:noWrap/>
            <w:vAlign w:val="bottom"/>
            <w:hideMark/>
          </w:tcPr>
          <w:p w14:paraId="78DF8680" w14:textId="4E21EFF9" w:rsidR="000934C7" w:rsidRPr="005766E2" w:rsidRDefault="000934C7" w:rsidP="000934C7">
            <w:pPr>
              <w:jc w:val="both"/>
              <w:rPr>
                <w:color w:val="000000"/>
                <w:lang w:val="en-GB"/>
              </w:rPr>
            </w:pPr>
            <w:r w:rsidRPr="005766E2">
              <w:rPr>
                <w:color w:val="000000"/>
              </w:rPr>
              <w:t>1.7E+01</w:t>
            </w:r>
          </w:p>
        </w:tc>
        <w:tc>
          <w:tcPr>
            <w:tcW w:w="1362" w:type="dxa"/>
            <w:tcBorders>
              <w:top w:val="nil"/>
              <w:left w:val="nil"/>
              <w:bottom w:val="nil"/>
              <w:right w:val="nil"/>
            </w:tcBorders>
            <w:shd w:val="clear" w:color="000000" w:fill="FA9FA2"/>
            <w:noWrap/>
            <w:vAlign w:val="bottom"/>
            <w:hideMark/>
          </w:tcPr>
          <w:p w14:paraId="3237D416" w14:textId="06FFF5F5" w:rsidR="000934C7" w:rsidRPr="005766E2" w:rsidRDefault="000934C7" w:rsidP="000934C7">
            <w:pPr>
              <w:jc w:val="both"/>
              <w:rPr>
                <w:color w:val="000000"/>
                <w:lang w:val="en-GB"/>
              </w:rPr>
            </w:pPr>
            <w:r w:rsidRPr="005766E2">
              <w:rPr>
                <w:color w:val="000000"/>
              </w:rPr>
              <w:t>4.5E+01</w:t>
            </w:r>
          </w:p>
        </w:tc>
        <w:tc>
          <w:tcPr>
            <w:tcW w:w="1399" w:type="dxa"/>
            <w:tcBorders>
              <w:top w:val="nil"/>
              <w:left w:val="nil"/>
              <w:bottom w:val="nil"/>
              <w:right w:val="nil"/>
            </w:tcBorders>
            <w:shd w:val="clear" w:color="000000" w:fill="FCFCFF"/>
            <w:noWrap/>
            <w:vAlign w:val="bottom"/>
            <w:hideMark/>
          </w:tcPr>
          <w:p w14:paraId="22D025F0" w14:textId="248B6AF5" w:rsidR="000934C7" w:rsidRPr="005766E2" w:rsidRDefault="000934C7" w:rsidP="000934C7">
            <w:pPr>
              <w:jc w:val="both"/>
              <w:rPr>
                <w:color w:val="000000"/>
                <w:lang w:val="en-GB"/>
              </w:rPr>
            </w:pPr>
            <w:r w:rsidRPr="005766E2">
              <w:rPr>
                <w:color w:val="000000"/>
              </w:rPr>
              <w:t>5.5E-02</w:t>
            </w:r>
          </w:p>
        </w:tc>
        <w:tc>
          <w:tcPr>
            <w:tcW w:w="1321" w:type="dxa"/>
            <w:tcBorders>
              <w:top w:val="nil"/>
              <w:left w:val="nil"/>
              <w:bottom w:val="nil"/>
              <w:right w:val="single" w:sz="4" w:space="0" w:color="auto"/>
            </w:tcBorders>
            <w:shd w:val="clear" w:color="000000" w:fill="FCFCFF"/>
            <w:noWrap/>
            <w:vAlign w:val="bottom"/>
            <w:hideMark/>
          </w:tcPr>
          <w:p w14:paraId="264C28C7" w14:textId="13930044" w:rsidR="000934C7" w:rsidRPr="005766E2" w:rsidRDefault="000934C7" w:rsidP="000934C7">
            <w:pPr>
              <w:jc w:val="both"/>
              <w:rPr>
                <w:color w:val="000000"/>
                <w:lang w:val="en-GB"/>
              </w:rPr>
            </w:pPr>
            <w:r w:rsidRPr="005766E2">
              <w:rPr>
                <w:color w:val="000000"/>
              </w:rPr>
              <w:t>2.2E-01</w:t>
            </w:r>
          </w:p>
        </w:tc>
      </w:tr>
      <w:tr w:rsidR="000934C7" w:rsidRPr="005766E2" w14:paraId="727DAFB3" w14:textId="77777777" w:rsidTr="00075679">
        <w:trPr>
          <w:trHeight w:val="340"/>
        </w:trPr>
        <w:tc>
          <w:tcPr>
            <w:tcW w:w="3045" w:type="dxa"/>
            <w:tcBorders>
              <w:top w:val="nil"/>
              <w:left w:val="single" w:sz="4" w:space="0" w:color="auto"/>
              <w:bottom w:val="nil"/>
              <w:right w:val="nil"/>
            </w:tcBorders>
            <w:noWrap/>
            <w:vAlign w:val="bottom"/>
            <w:hideMark/>
          </w:tcPr>
          <w:p w14:paraId="6FFB2A37" w14:textId="77777777" w:rsidR="000934C7" w:rsidRPr="005766E2" w:rsidRDefault="000934C7" w:rsidP="000934C7">
            <w:pPr>
              <w:jc w:val="both"/>
              <w:rPr>
                <w:color w:val="000000"/>
                <w:lang w:val="en-GB"/>
              </w:rPr>
            </w:pPr>
            <w:r w:rsidRPr="005766E2">
              <w:rPr>
                <w:color w:val="000000"/>
                <w:lang w:val="en-GB"/>
              </w:rPr>
              <w:t>Land use</w:t>
            </w:r>
          </w:p>
        </w:tc>
        <w:tc>
          <w:tcPr>
            <w:tcW w:w="1486" w:type="dxa"/>
            <w:tcBorders>
              <w:top w:val="nil"/>
              <w:left w:val="nil"/>
              <w:bottom w:val="nil"/>
              <w:right w:val="nil"/>
            </w:tcBorders>
            <w:noWrap/>
            <w:vAlign w:val="bottom"/>
            <w:hideMark/>
          </w:tcPr>
          <w:p w14:paraId="118F6968" w14:textId="77777777" w:rsidR="000934C7" w:rsidRPr="005766E2" w:rsidRDefault="000934C7" w:rsidP="000934C7">
            <w:pPr>
              <w:jc w:val="both"/>
              <w:rPr>
                <w:color w:val="000000"/>
                <w:lang w:val="en-GB"/>
              </w:rPr>
            </w:pPr>
            <w:r w:rsidRPr="005766E2">
              <w:rPr>
                <w:color w:val="000000"/>
                <w:lang w:val="en-GB"/>
              </w:rPr>
              <w:t>m</w:t>
            </w:r>
            <w:r w:rsidRPr="005766E2">
              <w:rPr>
                <w:color w:val="000000"/>
                <w:vertAlign w:val="superscript"/>
                <w:lang w:val="en-GB"/>
              </w:rPr>
              <w:t>2</w:t>
            </w:r>
            <w:r w:rsidRPr="005766E2">
              <w:rPr>
                <w:color w:val="000000"/>
                <w:lang w:val="en-GB"/>
              </w:rPr>
              <w:t>a crop eq</w:t>
            </w:r>
          </w:p>
        </w:tc>
        <w:tc>
          <w:tcPr>
            <w:tcW w:w="1019" w:type="dxa"/>
            <w:tcBorders>
              <w:top w:val="nil"/>
              <w:left w:val="nil"/>
              <w:bottom w:val="nil"/>
              <w:right w:val="nil"/>
            </w:tcBorders>
            <w:noWrap/>
            <w:vAlign w:val="bottom"/>
            <w:hideMark/>
          </w:tcPr>
          <w:p w14:paraId="45CB8423" w14:textId="097DDA38" w:rsidR="000934C7" w:rsidRPr="005766E2" w:rsidRDefault="000934C7" w:rsidP="000934C7">
            <w:pPr>
              <w:jc w:val="both"/>
              <w:rPr>
                <w:color w:val="000000"/>
                <w:lang w:val="en-GB"/>
              </w:rPr>
            </w:pPr>
            <w:r w:rsidRPr="005766E2">
              <w:rPr>
                <w:color w:val="000000"/>
              </w:rPr>
              <w:t>6.9E+00</w:t>
            </w:r>
          </w:p>
        </w:tc>
        <w:tc>
          <w:tcPr>
            <w:tcW w:w="1362" w:type="dxa"/>
            <w:tcBorders>
              <w:top w:val="nil"/>
              <w:left w:val="nil"/>
              <w:bottom w:val="nil"/>
              <w:right w:val="nil"/>
            </w:tcBorders>
            <w:shd w:val="clear" w:color="000000" w:fill="FCFCFF"/>
            <w:noWrap/>
            <w:vAlign w:val="bottom"/>
            <w:hideMark/>
          </w:tcPr>
          <w:p w14:paraId="2B9905E3" w14:textId="3C293B95" w:rsidR="000934C7" w:rsidRPr="005766E2" w:rsidRDefault="000934C7" w:rsidP="000934C7">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CEAED"/>
            <w:noWrap/>
            <w:vAlign w:val="bottom"/>
            <w:hideMark/>
          </w:tcPr>
          <w:p w14:paraId="2883A0C5" w14:textId="14DFA789" w:rsidR="000934C7" w:rsidRPr="005766E2" w:rsidRDefault="000934C7" w:rsidP="000934C7">
            <w:pPr>
              <w:jc w:val="both"/>
              <w:rPr>
                <w:color w:val="000000"/>
                <w:lang w:val="en-GB"/>
              </w:rPr>
            </w:pPr>
            <w:r w:rsidRPr="005766E2">
              <w:rPr>
                <w:color w:val="000000"/>
              </w:rPr>
              <w:t>5.2E-01</w:t>
            </w:r>
          </w:p>
        </w:tc>
        <w:tc>
          <w:tcPr>
            <w:tcW w:w="1321" w:type="dxa"/>
            <w:tcBorders>
              <w:top w:val="nil"/>
              <w:left w:val="nil"/>
              <w:bottom w:val="nil"/>
              <w:right w:val="nil"/>
            </w:tcBorders>
            <w:shd w:val="clear" w:color="000000" w:fill="FBC7CA"/>
            <w:noWrap/>
            <w:vAlign w:val="bottom"/>
            <w:hideMark/>
          </w:tcPr>
          <w:p w14:paraId="5CBB6E18" w14:textId="632AF587" w:rsidR="000934C7" w:rsidRPr="005766E2" w:rsidRDefault="000934C7" w:rsidP="000934C7">
            <w:pPr>
              <w:jc w:val="both"/>
              <w:rPr>
                <w:color w:val="000000"/>
                <w:lang w:val="en-GB"/>
              </w:rPr>
            </w:pPr>
            <w:r w:rsidRPr="005766E2">
              <w:rPr>
                <w:color w:val="000000"/>
              </w:rPr>
              <w:t>1.5E+00</w:t>
            </w:r>
          </w:p>
        </w:tc>
        <w:tc>
          <w:tcPr>
            <w:tcW w:w="1321" w:type="dxa"/>
            <w:tcBorders>
              <w:top w:val="nil"/>
              <w:left w:val="nil"/>
              <w:bottom w:val="nil"/>
              <w:right w:val="nil"/>
            </w:tcBorders>
            <w:shd w:val="clear" w:color="000000" w:fill="FCF9FC"/>
            <w:noWrap/>
            <w:vAlign w:val="bottom"/>
            <w:hideMark/>
          </w:tcPr>
          <w:p w14:paraId="1D7B8854" w14:textId="021A362E" w:rsidR="000934C7" w:rsidRPr="005766E2" w:rsidRDefault="000934C7" w:rsidP="000934C7">
            <w:pPr>
              <w:jc w:val="both"/>
              <w:rPr>
                <w:color w:val="000000"/>
                <w:lang w:val="en-GB"/>
              </w:rPr>
            </w:pPr>
            <w:r w:rsidRPr="005766E2">
              <w:rPr>
                <w:color w:val="000000"/>
              </w:rPr>
              <w:t>6.5E-02</w:t>
            </w:r>
          </w:p>
        </w:tc>
        <w:tc>
          <w:tcPr>
            <w:tcW w:w="1321" w:type="dxa"/>
            <w:tcBorders>
              <w:top w:val="nil"/>
              <w:left w:val="nil"/>
              <w:bottom w:val="nil"/>
              <w:right w:val="nil"/>
            </w:tcBorders>
            <w:shd w:val="clear" w:color="000000" w:fill="FCFAFD"/>
            <w:noWrap/>
            <w:vAlign w:val="bottom"/>
            <w:hideMark/>
          </w:tcPr>
          <w:p w14:paraId="2729D0CA" w14:textId="429D3909" w:rsidR="000934C7" w:rsidRPr="005766E2" w:rsidRDefault="000934C7" w:rsidP="000934C7">
            <w:pPr>
              <w:jc w:val="both"/>
              <w:rPr>
                <w:color w:val="000000"/>
                <w:lang w:val="en-GB"/>
              </w:rPr>
            </w:pPr>
            <w:r w:rsidRPr="005766E2">
              <w:rPr>
                <w:color w:val="000000"/>
              </w:rPr>
              <w:t>6.9E-02</w:t>
            </w:r>
          </w:p>
        </w:tc>
        <w:tc>
          <w:tcPr>
            <w:tcW w:w="1321" w:type="dxa"/>
            <w:tcBorders>
              <w:top w:val="nil"/>
              <w:left w:val="nil"/>
              <w:bottom w:val="nil"/>
              <w:right w:val="nil"/>
            </w:tcBorders>
            <w:shd w:val="clear" w:color="000000" w:fill="FBB7BA"/>
            <w:noWrap/>
            <w:vAlign w:val="bottom"/>
            <w:hideMark/>
          </w:tcPr>
          <w:p w14:paraId="0A3B99CC" w14:textId="24A1DC33" w:rsidR="000934C7" w:rsidRPr="005766E2" w:rsidRDefault="000934C7" w:rsidP="000934C7">
            <w:pPr>
              <w:jc w:val="both"/>
              <w:rPr>
                <w:color w:val="000000"/>
                <w:lang w:val="en-GB"/>
              </w:rPr>
            </w:pPr>
            <w:r w:rsidRPr="005766E2">
              <w:rPr>
                <w:color w:val="000000"/>
              </w:rPr>
              <w:t>1.6E+00</w:t>
            </w:r>
          </w:p>
        </w:tc>
        <w:tc>
          <w:tcPr>
            <w:tcW w:w="1362" w:type="dxa"/>
            <w:tcBorders>
              <w:top w:val="nil"/>
              <w:left w:val="nil"/>
              <w:bottom w:val="nil"/>
              <w:right w:val="nil"/>
            </w:tcBorders>
            <w:shd w:val="clear" w:color="000000" w:fill="F8696B"/>
            <w:noWrap/>
            <w:vAlign w:val="bottom"/>
            <w:hideMark/>
          </w:tcPr>
          <w:p w14:paraId="2B87D45E" w14:textId="70895768" w:rsidR="000934C7" w:rsidRPr="005766E2" w:rsidRDefault="000934C7" w:rsidP="000934C7">
            <w:pPr>
              <w:jc w:val="both"/>
              <w:rPr>
                <w:color w:val="000000"/>
                <w:lang w:val="en-GB"/>
              </w:rPr>
            </w:pPr>
            <w:r w:rsidRPr="005766E2">
              <w:rPr>
                <w:color w:val="000000"/>
              </w:rPr>
              <w:t>3.1E+00</w:t>
            </w:r>
          </w:p>
        </w:tc>
        <w:tc>
          <w:tcPr>
            <w:tcW w:w="1399" w:type="dxa"/>
            <w:tcBorders>
              <w:top w:val="nil"/>
              <w:left w:val="nil"/>
              <w:bottom w:val="nil"/>
              <w:right w:val="nil"/>
            </w:tcBorders>
            <w:shd w:val="clear" w:color="000000" w:fill="FCFCFF"/>
            <w:noWrap/>
            <w:vAlign w:val="bottom"/>
            <w:hideMark/>
          </w:tcPr>
          <w:p w14:paraId="14EAE8E7" w14:textId="5FEB2A8A" w:rsidR="000934C7" w:rsidRPr="005766E2" w:rsidRDefault="000934C7" w:rsidP="000934C7">
            <w:pPr>
              <w:jc w:val="both"/>
              <w:rPr>
                <w:color w:val="000000"/>
                <w:lang w:val="en-GB"/>
              </w:rPr>
            </w:pPr>
            <w:r w:rsidRPr="005766E2">
              <w:rPr>
                <w:color w:val="000000"/>
              </w:rPr>
              <w:t>2.3E-04</w:t>
            </w:r>
          </w:p>
        </w:tc>
        <w:tc>
          <w:tcPr>
            <w:tcW w:w="1321" w:type="dxa"/>
            <w:tcBorders>
              <w:top w:val="nil"/>
              <w:left w:val="nil"/>
              <w:bottom w:val="nil"/>
              <w:right w:val="single" w:sz="4" w:space="0" w:color="auto"/>
            </w:tcBorders>
            <w:shd w:val="clear" w:color="000000" w:fill="FCFCFF"/>
            <w:noWrap/>
            <w:vAlign w:val="bottom"/>
            <w:hideMark/>
          </w:tcPr>
          <w:p w14:paraId="12F595BA" w14:textId="5BCBD06A" w:rsidR="000934C7" w:rsidRPr="005766E2" w:rsidRDefault="000934C7" w:rsidP="000934C7">
            <w:pPr>
              <w:jc w:val="both"/>
              <w:rPr>
                <w:color w:val="000000"/>
                <w:lang w:val="en-GB"/>
              </w:rPr>
            </w:pPr>
            <w:r w:rsidRPr="005766E2">
              <w:rPr>
                <w:color w:val="000000"/>
              </w:rPr>
              <w:t>3.4E-03</w:t>
            </w:r>
          </w:p>
        </w:tc>
      </w:tr>
      <w:tr w:rsidR="000934C7" w:rsidRPr="005766E2" w14:paraId="1B90D2CA" w14:textId="77777777" w:rsidTr="00075679">
        <w:trPr>
          <w:trHeight w:val="300"/>
        </w:trPr>
        <w:tc>
          <w:tcPr>
            <w:tcW w:w="3045" w:type="dxa"/>
            <w:tcBorders>
              <w:top w:val="nil"/>
              <w:left w:val="single" w:sz="4" w:space="0" w:color="auto"/>
              <w:bottom w:val="nil"/>
              <w:right w:val="nil"/>
            </w:tcBorders>
            <w:noWrap/>
            <w:vAlign w:val="bottom"/>
            <w:hideMark/>
          </w:tcPr>
          <w:p w14:paraId="5ACA4988" w14:textId="77777777" w:rsidR="000934C7" w:rsidRPr="005766E2" w:rsidRDefault="000934C7" w:rsidP="000934C7">
            <w:pPr>
              <w:jc w:val="both"/>
              <w:rPr>
                <w:color w:val="000000"/>
                <w:lang w:val="en-GB"/>
              </w:rPr>
            </w:pPr>
            <w:r w:rsidRPr="005766E2">
              <w:rPr>
                <w:color w:val="000000"/>
                <w:lang w:val="en-GB"/>
              </w:rPr>
              <w:t>Mineral resource scarcity</w:t>
            </w:r>
          </w:p>
        </w:tc>
        <w:tc>
          <w:tcPr>
            <w:tcW w:w="1486" w:type="dxa"/>
            <w:tcBorders>
              <w:top w:val="nil"/>
              <w:left w:val="nil"/>
              <w:bottom w:val="nil"/>
              <w:right w:val="nil"/>
            </w:tcBorders>
            <w:noWrap/>
            <w:vAlign w:val="bottom"/>
            <w:hideMark/>
          </w:tcPr>
          <w:p w14:paraId="1D73C8A4" w14:textId="77777777" w:rsidR="000934C7" w:rsidRPr="005766E2" w:rsidRDefault="000934C7" w:rsidP="000934C7">
            <w:pPr>
              <w:jc w:val="both"/>
              <w:rPr>
                <w:color w:val="000000"/>
                <w:lang w:val="en-GB"/>
              </w:rPr>
            </w:pPr>
            <w:r w:rsidRPr="005766E2">
              <w:rPr>
                <w:color w:val="000000"/>
                <w:lang w:val="en-GB"/>
              </w:rPr>
              <w:t>kg Cu eq</w:t>
            </w:r>
          </w:p>
        </w:tc>
        <w:tc>
          <w:tcPr>
            <w:tcW w:w="1019" w:type="dxa"/>
            <w:tcBorders>
              <w:top w:val="nil"/>
              <w:left w:val="nil"/>
              <w:bottom w:val="nil"/>
              <w:right w:val="nil"/>
            </w:tcBorders>
            <w:noWrap/>
            <w:vAlign w:val="bottom"/>
            <w:hideMark/>
          </w:tcPr>
          <w:p w14:paraId="7DE4F412" w14:textId="35075C02" w:rsidR="000934C7" w:rsidRPr="005766E2" w:rsidRDefault="000934C7" w:rsidP="000934C7">
            <w:pPr>
              <w:jc w:val="both"/>
              <w:rPr>
                <w:color w:val="000000"/>
                <w:lang w:val="en-GB"/>
              </w:rPr>
            </w:pPr>
            <w:r w:rsidRPr="005766E2">
              <w:rPr>
                <w:color w:val="000000"/>
              </w:rPr>
              <w:t>4.9E-01</w:t>
            </w:r>
          </w:p>
        </w:tc>
        <w:tc>
          <w:tcPr>
            <w:tcW w:w="1362" w:type="dxa"/>
            <w:tcBorders>
              <w:top w:val="nil"/>
              <w:left w:val="nil"/>
              <w:bottom w:val="nil"/>
              <w:right w:val="nil"/>
            </w:tcBorders>
            <w:shd w:val="clear" w:color="000000" w:fill="FCFCFF"/>
            <w:noWrap/>
            <w:vAlign w:val="bottom"/>
            <w:hideMark/>
          </w:tcPr>
          <w:p w14:paraId="53745518" w14:textId="766188F9" w:rsidR="000934C7" w:rsidRPr="005766E2" w:rsidRDefault="000934C7" w:rsidP="000934C7">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CF3F6"/>
            <w:noWrap/>
            <w:vAlign w:val="bottom"/>
            <w:hideMark/>
          </w:tcPr>
          <w:p w14:paraId="30F14B9E" w14:textId="16D0A6E7" w:rsidR="000934C7" w:rsidRPr="005766E2" w:rsidRDefault="000934C7" w:rsidP="000934C7">
            <w:pPr>
              <w:jc w:val="both"/>
              <w:rPr>
                <w:color w:val="000000"/>
                <w:lang w:val="en-GB"/>
              </w:rPr>
            </w:pPr>
            <w:r w:rsidRPr="005766E2">
              <w:rPr>
                <w:color w:val="000000"/>
              </w:rPr>
              <w:t>2.2E-02</w:t>
            </w:r>
          </w:p>
        </w:tc>
        <w:tc>
          <w:tcPr>
            <w:tcW w:w="1321" w:type="dxa"/>
            <w:tcBorders>
              <w:top w:val="nil"/>
              <w:left w:val="nil"/>
              <w:bottom w:val="nil"/>
              <w:right w:val="nil"/>
            </w:tcBorders>
            <w:shd w:val="clear" w:color="000000" w:fill="F8696B"/>
            <w:noWrap/>
            <w:vAlign w:val="bottom"/>
            <w:hideMark/>
          </w:tcPr>
          <w:p w14:paraId="33EEB455" w14:textId="5D9FBBB7" w:rsidR="000934C7" w:rsidRPr="005766E2" w:rsidRDefault="000934C7" w:rsidP="000934C7">
            <w:pPr>
              <w:jc w:val="both"/>
              <w:rPr>
                <w:color w:val="000000"/>
                <w:lang w:val="en-GB"/>
              </w:rPr>
            </w:pPr>
            <w:r w:rsidRPr="005766E2">
              <w:rPr>
                <w:color w:val="000000"/>
              </w:rPr>
              <w:t>3.4E-01</w:t>
            </w:r>
          </w:p>
        </w:tc>
        <w:tc>
          <w:tcPr>
            <w:tcW w:w="1321" w:type="dxa"/>
            <w:tcBorders>
              <w:top w:val="nil"/>
              <w:left w:val="nil"/>
              <w:bottom w:val="nil"/>
              <w:right w:val="nil"/>
            </w:tcBorders>
            <w:shd w:val="clear" w:color="000000" w:fill="FCFBFE"/>
            <w:noWrap/>
            <w:vAlign w:val="bottom"/>
            <w:hideMark/>
          </w:tcPr>
          <w:p w14:paraId="6788E2BD" w14:textId="53F1467A" w:rsidR="000934C7" w:rsidRPr="005766E2" w:rsidRDefault="000934C7" w:rsidP="000934C7">
            <w:pPr>
              <w:jc w:val="both"/>
              <w:rPr>
                <w:color w:val="000000"/>
                <w:lang w:val="en-GB"/>
              </w:rPr>
            </w:pPr>
            <w:r w:rsidRPr="005766E2">
              <w:rPr>
                <w:color w:val="000000"/>
              </w:rPr>
              <w:t>3.1E-03</w:t>
            </w:r>
          </w:p>
        </w:tc>
        <w:tc>
          <w:tcPr>
            <w:tcW w:w="1321" w:type="dxa"/>
            <w:tcBorders>
              <w:top w:val="nil"/>
              <w:left w:val="nil"/>
              <w:bottom w:val="nil"/>
              <w:right w:val="nil"/>
            </w:tcBorders>
            <w:shd w:val="clear" w:color="000000" w:fill="FCF8FB"/>
            <w:noWrap/>
            <w:vAlign w:val="bottom"/>
            <w:hideMark/>
          </w:tcPr>
          <w:p w14:paraId="096F5FE7" w14:textId="6A299ED8" w:rsidR="000934C7" w:rsidRPr="005766E2" w:rsidRDefault="000934C7" w:rsidP="000934C7">
            <w:pPr>
              <w:jc w:val="both"/>
              <w:rPr>
                <w:color w:val="000000"/>
                <w:lang w:val="en-GB"/>
              </w:rPr>
            </w:pPr>
            <w:r w:rsidRPr="005766E2">
              <w:rPr>
                <w:color w:val="000000"/>
              </w:rPr>
              <w:t>9.3E-03</w:t>
            </w:r>
          </w:p>
        </w:tc>
        <w:tc>
          <w:tcPr>
            <w:tcW w:w="1321" w:type="dxa"/>
            <w:tcBorders>
              <w:top w:val="nil"/>
              <w:left w:val="nil"/>
              <w:bottom w:val="nil"/>
              <w:right w:val="nil"/>
            </w:tcBorders>
            <w:shd w:val="clear" w:color="000000" w:fill="FCECEF"/>
            <w:noWrap/>
            <w:vAlign w:val="bottom"/>
            <w:hideMark/>
          </w:tcPr>
          <w:p w14:paraId="10BEE255" w14:textId="59BFAD38" w:rsidR="000934C7" w:rsidRPr="005766E2" w:rsidRDefault="000934C7" w:rsidP="000934C7">
            <w:pPr>
              <w:jc w:val="both"/>
              <w:rPr>
                <w:color w:val="000000"/>
                <w:lang w:val="en-GB"/>
              </w:rPr>
            </w:pPr>
            <w:r w:rsidRPr="005766E2">
              <w:rPr>
                <w:color w:val="000000"/>
              </w:rPr>
              <w:t>3.9E-02</w:t>
            </w:r>
          </w:p>
        </w:tc>
        <w:tc>
          <w:tcPr>
            <w:tcW w:w="1362" w:type="dxa"/>
            <w:tcBorders>
              <w:top w:val="nil"/>
              <w:left w:val="nil"/>
              <w:bottom w:val="nil"/>
              <w:right w:val="nil"/>
            </w:tcBorders>
            <w:shd w:val="clear" w:color="000000" w:fill="FBD2D5"/>
            <w:noWrap/>
            <w:vAlign w:val="bottom"/>
            <w:hideMark/>
          </w:tcPr>
          <w:p w14:paraId="05FDA050" w14:textId="296514A3" w:rsidR="000934C7" w:rsidRPr="005766E2" w:rsidRDefault="000934C7" w:rsidP="000934C7">
            <w:pPr>
              <w:jc w:val="both"/>
              <w:rPr>
                <w:color w:val="000000"/>
                <w:lang w:val="en-GB"/>
              </w:rPr>
            </w:pPr>
            <w:r w:rsidRPr="005766E2">
              <w:rPr>
                <w:color w:val="000000"/>
              </w:rPr>
              <w:t>8.2E-02</w:t>
            </w:r>
          </w:p>
        </w:tc>
        <w:tc>
          <w:tcPr>
            <w:tcW w:w="1399" w:type="dxa"/>
            <w:tcBorders>
              <w:top w:val="nil"/>
              <w:left w:val="nil"/>
              <w:bottom w:val="nil"/>
              <w:right w:val="nil"/>
            </w:tcBorders>
            <w:shd w:val="clear" w:color="000000" w:fill="FCFCFF"/>
            <w:noWrap/>
            <w:vAlign w:val="bottom"/>
            <w:hideMark/>
          </w:tcPr>
          <w:p w14:paraId="6DFBD0D6" w14:textId="25D57C25" w:rsidR="000934C7" w:rsidRPr="005766E2" w:rsidRDefault="000934C7" w:rsidP="000934C7">
            <w:pPr>
              <w:jc w:val="both"/>
              <w:rPr>
                <w:color w:val="000000"/>
                <w:lang w:val="en-GB"/>
              </w:rPr>
            </w:pPr>
            <w:r w:rsidRPr="005766E2">
              <w:rPr>
                <w:color w:val="000000"/>
              </w:rPr>
              <w:t>5.0E-05</w:t>
            </w:r>
          </w:p>
        </w:tc>
        <w:tc>
          <w:tcPr>
            <w:tcW w:w="1321" w:type="dxa"/>
            <w:tcBorders>
              <w:top w:val="nil"/>
              <w:left w:val="nil"/>
              <w:bottom w:val="nil"/>
              <w:right w:val="single" w:sz="4" w:space="0" w:color="auto"/>
            </w:tcBorders>
            <w:shd w:val="clear" w:color="000000" w:fill="FCFCFF"/>
            <w:noWrap/>
            <w:vAlign w:val="bottom"/>
            <w:hideMark/>
          </w:tcPr>
          <w:p w14:paraId="70878F49" w14:textId="0A08637F" w:rsidR="000934C7" w:rsidRPr="005766E2" w:rsidRDefault="000934C7" w:rsidP="000934C7">
            <w:pPr>
              <w:jc w:val="both"/>
              <w:rPr>
                <w:color w:val="000000"/>
                <w:lang w:val="en-GB"/>
              </w:rPr>
            </w:pPr>
            <w:r w:rsidRPr="005766E2">
              <w:rPr>
                <w:color w:val="000000"/>
              </w:rPr>
              <w:t>4.3E-04</w:t>
            </w:r>
          </w:p>
        </w:tc>
      </w:tr>
      <w:tr w:rsidR="000934C7" w:rsidRPr="005766E2" w14:paraId="03BF344B" w14:textId="77777777" w:rsidTr="00075679">
        <w:trPr>
          <w:trHeight w:val="300"/>
        </w:trPr>
        <w:tc>
          <w:tcPr>
            <w:tcW w:w="3045" w:type="dxa"/>
            <w:tcBorders>
              <w:top w:val="nil"/>
              <w:left w:val="single" w:sz="4" w:space="0" w:color="auto"/>
              <w:bottom w:val="nil"/>
              <w:right w:val="nil"/>
            </w:tcBorders>
            <w:noWrap/>
            <w:vAlign w:val="bottom"/>
            <w:hideMark/>
          </w:tcPr>
          <w:p w14:paraId="1DF35F2F" w14:textId="77777777" w:rsidR="000934C7" w:rsidRPr="005766E2" w:rsidRDefault="000934C7" w:rsidP="000934C7">
            <w:pPr>
              <w:jc w:val="both"/>
              <w:rPr>
                <w:color w:val="000000"/>
                <w:lang w:val="en-GB"/>
              </w:rPr>
            </w:pPr>
            <w:r w:rsidRPr="005766E2">
              <w:rPr>
                <w:color w:val="000000"/>
                <w:lang w:val="en-GB"/>
              </w:rPr>
              <w:t>Fossil resource scarcity</w:t>
            </w:r>
          </w:p>
        </w:tc>
        <w:tc>
          <w:tcPr>
            <w:tcW w:w="1486" w:type="dxa"/>
            <w:tcBorders>
              <w:top w:val="nil"/>
              <w:left w:val="nil"/>
              <w:bottom w:val="nil"/>
              <w:right w:val="nil"/>
            </w:tcBorders>
            <w:noWrap/>
            <w:vAlign w:val="bottom"/>
            <w:hideMark/>
          </w:tcPr>
          <w:p w14:paraId="1C9752B6" w14:textId="77777777" w:rsidR="000934C7" w:rsidRPr="005766E2" w:rsidRDefault="000934C7" w:rsidP="000934C7">
            <w:pPr>
              <w:jc w:val="both"/>
              <w:rPr>
                <w:color w:val="000000"/>
                <w:lang w:val="en-GB"/>
              </w:rPr>
            </w:pPr>
            <w:r w:rsidRPr="005766E2">
              <w:rPr>
                <w:color w:val="000000"/>
                <w:lang w:val="en-GB"/>
              </w:rPr>
              <w:t>kg oil eq</w:t>
            </w:r>
          </w:p>
        </w:tc>
        <w:tc>
          <w:tcPr>
            <w:tcW w:w="1019" w:type="dxa"/>
            <w:tcBorders>
              <w:top w:val="nil"/>
              <w:left w:val="nil"/>
              <w:bottom w:val="nil"/>
              <w:right w:val="nil"/>
            </w:tcBorders>
            <w:noWrap/>
            <w:vAlign w:val="bottom"/>
            <w:hideMark/>
          </w:tcPr>
          <w:p w14:paraId="744CD247" w14:textId="7EDDC09F" w:rsidR="000934C7" w:rsidRPr="005766E2" w:rsidRDefault="000934C7" w:rsidP="000934C7">
            <w:pPr>
              <w:jc w:val="both"/>
              <w:rPr>
                <w:color w:val="000000"/>
                <w:lang w:val="en-GB"/>
              </w:rPr>
            </w:pPr>
            <w:r w:rsidRPr="005766E2">
              <w:rPr>
                <w:color w:val="000000"/>
              </w:rPr>
              <w:t>2.7E+01</w:t>
            </w:r>
          </w:p>
        </w:tc>
        <w:tc>
          <w:tcPr>
            <w:tcW w:w="1362" w:type="dxa"/>
            <w:tcBorders>
              <w:top w:val="nil"/>
              <w:left w:val="nil"/>
              <w:bottom w:val="nil"/>
              <w:right w:val="nil"/>
            </w:tcBorders>
            <w:shd w:val="clear" w:color="000000" w:fill="FCFCFF"/>
            <w:noWrap/>
            <w:vAlign w:val="bottom"/>
            <w:hideMark/>
          </w:tcPr>
          <w:p w14:paraId="422BD68B" w14:textId="1C338A87" w:rsidR="000934C7" w:rsidRPr="005766E2" w:rsidRDefault="000934C7" w:rsidP="000934C7">
            <w:pPr>
              <w:jc w:val="both"/>
              <w:rPr>
                <w:color w:val="000000"/>
                <w:lang w:val="en-GB"/>
              </w:rPr>
            </w:pPr>
            <w:r w:rsidRPr="005766E2">
              <w:rPr>
                <w:color w:val="000000"/>
              </w:rPr>
              <w:t>0.0E+00</w:t>
            </w:r>
          </w:p>
        </w:tc>
        <w:tc>
          <w:tcPr>
            <w:tcW w:w="1321" w:type="dxa"/>
            <w:tcBorders>
              <w:top w:val="nil"/>
              <w:left w:val="nil"/>
              <w:bottom w:val="nil"/>
              <w:right w:val="nil"/>
            </w:tcBorders>
            <w:shd w:val="clear" w:color="000000" w:fill="FCDFE2"/>
            <w:noWrap/>
            <w:vAlign w:val="bottom"/>
            <w:hideMark/>
          </w:tcPr>
          <w:p w14:paraId="26D269CA" w14:textId="00560CC7" w:rsidR="000934C7" w:rsidRPr="005766E2" w:rsidRDefault="000934C7" w:rsidP="000934C7">
            <w:pPr>
              <w:jc w:val="both"/>
              <w:rPr>
                <w:color w:val="000000"/>
                <w:lang w:val="en-GB"/>
              </w:rPr>
            </w:pPr>
            <w:r w:rsidRPr="005766E2">
              <w:rPr>
                <w:color w:val="000000"/>
              </w:rPr>
              <w:t>2.9E+00</w:t>
            </w:r>
          </w:p>
        </w:tc>
        <w:tc>
          <w:tcPr>
            <w:tcW w:w="1321" w:type="dxa"/>
            <w:tcBorders>
              <w:top w:val="nil"/>
              <w:left w:val="nil"/>
              <w:bottom w:val="nil"/>
              <w:right w:val="nil"/>
            </w:tcBorders>
            <w:shd w:val="clear" w:color="000000" w:fill="FCEAED"/>
            <w:noWrap/>
            <w:vAlign w:val="bottom"/>
            <w:hideMark/>
          </w:tcPr>
          <w:p w14:paraId="7131354F" w14:textId="0034D675" w:rsidR="000934C7" w:rsidRPr="005766E2" w:rsidRDefault="000934C7" w:rsidP="000934C7">
            <w:pPr>
              <w:jc w:val="both"/>
              <w:rPr>
                <w:color w:val="000000"/>
                <w:lang w:val="en-GB"/>
              </w:rPr>
            </w:pPr>
            <w:r w:rsidRPr="005766E2">
              <w:rPr>
                <w:color w:val="000000"/>
              </w:rPr>
              <w:t>1.8E+00</w:t>
            </w:r>
          </w:p>
        </w:tc>
        <w:tc>
          <w:tcPr>
            <w:tcW w:w="1321" w:type="dxa"/>
            <w:tcBorders>
              <w:top w:val="nil"/>
              <w:left w:val="nil"/>
              <w:bottom w:val="nil"/>
              <w:right w:val="nil"/>
            </w:tcBorders>
            <w:shd w:val="clear" w:color="000000" w:fill="FCF9FC"/>
            <w:noWrap/>
            <w:vAlign w:val="bottom"/>
            <w:hideMark/>
          </w:tcPr>
          <w:p w14:paraId="07D70A1E" w14:textId="061407C6" w:rsidR="000934C7" w:rsidRPr="005766E2" w:rsidRDefault="000934C7" w:rsidP="000934C7">
            <w:pPr>
              <w:jc w:val="both"/>
              <w:rPr>
                <w:color w:val="000000"/>
                <w:lang w:val="en-GB"/>
              </w:rPr>
            </w:pPr>
            <w:r w:rsidRPr="005766E2">
              <w:rPr>
                <w:color w:val="000000"/>
              </w:rPr>
              <w:t>3.6E-01</w:t>
            </w:r>
          </w:p>
        </w:tc>
        <w:tc>
          <w:tcPr>
            <w:tcW w:w="1321" w:type="dxa"/>
            <w:tcBorders>
              <w:top w:val="nil"/>
              <w:left w:val="nil"/>
              <w:bottom w:val="nil"/>
              <w:right w:val="nil"/>
            </w:tcBorders>
            <w:shd w:val="clear" w:color="000000" w:fill="FCFAFD"/>
            <w:noWrap/>
            <w:vAlign w:val="bottom"/>
            <w:hideMark/>
          </w:tcPr>
          <w:p w14:paraId="5FABE276" w14:textId="497ADA6F" w:rsidR="000934C7" w:rsidRPr="005766E2" w:rsidRDefault="000934C7" w:rsidP="000934C7">
            <w:pPr>
              <w:jc w:val="both"/>
              <w:rPr>
                <w:color w:val="000000"/>
                <w:lang w:val="en-GB"/>
              </w:rPr>
            </w:pPr>
            <w:r w:rsidRPr="005766E2">
              <w:rPr>
                <w:color w:val="000000"/>
              </w:rPr>
              <w:t>2.9E-01</w:t>
            </w:r>
          </w:p>
        </w:tc>
        <w:tc>
          <w:tcPr>
            <w:tcW w:w="1321" w:type="dxa"/>
            <w:tcBorders>
              <w:top w:val="nil"/>
              <w:left w:val="nil"/>
              <w:bottom w:val="nil"/>
              <w:right w:val="nil"/>
            </w:tcBorders>
            <w:shd w:val="clear" w:color="000000" w:fill="FCDDE0"/>
            <w:noWrap/>
            <w:vAlign w:val="bottom"/>
            <w:hideMark/>
          </w:tcPr>
          <w:p w14:paraId="601BA03B" w14:textId="091AAC46" w:rsidR="000934C7" w:rsidRPr="005766E2" w:rsidRDefault="000934C7" w:rsidP="000934C7">
            <w:pPr>
              <w:jc w:val="both"/>
              <w:rPr>
                <w:color w:val="000000"/>
                <w:lang w:val="en-GB"/>
              </w:rPr>
            </w:pPr>
            <w:r w:rsidRPr="005766E2">
              <w:rPr>
                <w:color w:val="000000"/>
              </w:rPr>
              <w:t>2.9E+00</w:t>
            </w:r>
          </w:p>
        </w:tc>
        <w:tc>
          <w:tcPr>
            <w:tcW w:w="1362" w:type="dxa"/>
            <w:tcBorders>
              <w:top w:val="nil"/>
              <w:left w:val="nil"/>
              <w:bottom w:val="nil"/>
              <w:right w:val="nil"/>
            </w:tcBorders>
            <w:shd w:val="clear" w:color="000000" w:fill="F8696B"/>
            <w:noWrap/>
            <w:vAlign w:val="bottom"/>
            <w:hideMark/>
          </w:tcPr>
          <w:p w14:paraId="1EDEEFB2" w14:textId="5F4FBE36" w:rsidR="000934C7" w:rsidRPr="005766E2" w:rsidRDefault="000934C7" w:rsidP="000934C7">
            <w:pPr>
              <w:jc w:val="both"/>
              <w:rPr>
                <w:color w:val="000000"/>
                <w:lang w:val="en-GB"/>
              </w:rPr>
            </w:pPr>
            <w:r w:rsidRPr="005766E2">
              <w:rPr>
                <w:color w:val="000000"/>
              </w:rPr>
              <w:t>1.8E+01</w:t>
            </w:r>
          </w:p>
        </w:tc>
        <w:tc>
          <w:tcPr>
            <w:tcW w:w="1399" w:type="dxa"/>
            <w:tcBorders>
              <w:top w:val="nil"/>
              <w:left w:val="nil"/>
              <w:bottom w:val="nil"/>
              <w:right w:val="nil"/>
            </w:tcBorders>
            <w:shd w:val="clear" w:color="000000" w:fill="FCFCFF"/>
            <w:noWrap/>
            <w:vAlign w:val="bottom"/>
            <w:hideMark/>
          </w:tcPr>
          <w:p w14:paraId="699E4798" w14:textId="11411415" w:rsidR="000934C7" w:rsidRPr="005766E2" w:rsidRDefault="000934C7" w:rsidP="000934C7">
            <w:pPr>
              <w:jc w:val="both"/>
              <w:rPr>
                <w:color w:val="000000"/>
                <w:lang w:val="en-GB"/>
              </w:rPr>
            </w:pPr>
            <w:r w:rsidRPr="005766E2">
              <w:rPr>
                <w:color w:val="000000"/>
              </w:rPr>
              <w:t>1.3E-03</w:t>
            </w:r>
          </w:p>
        </w:tc>
        <w:tc>
          <w:tcPr>
            <w:tcW w:w="1321" w:type="dxa"/>
            <w:tcBorders>
              <w:top w:val="nil"/>
              <w:left w:val="nil"/>
              <w:bottom w:val="nil"/>
              <w:right w:val="single" w:sz="4" w:space="0" w:color="auto"/>
            </w:tcBorders>
            <w:shd w:val="clear" w:color="000000" w:fill="FCFCFF"/>
            <w:noWrap/>
            <w:vAlign w:val="bottom"/>
            <w:hideMark/>
          </w:tcPr>
          <w:p w14:paraId="782D7A71" w14:textId="08AC23C7" w:rsidR="000934C7" w:rsidRPr="005766E2" w:rsidRDefault="000934C7" w:rsidP="000934C7">
            <w:pPr>
              <w:jc w:val="both"/>
              <w:rPr>
                <w:color w:val="000000"/>
                <w:lang w:val="en-GB"/>
              </w:rPr>
            </w:pPr>
            <w:r w:rsidRPr="005766E2">
              <w:rPr>
                <w:color w:val="000000"/>
              </w:rPr>
              <w:t>4.6E-02</w:t>
            </w:r>
          </w:p>
        </w:tc>
      </w:tr>
      <w:tr w:rsidR="000934C7" w:rsidRPr="005766E2" w14:paraId="3C979CD1" w14:textId="77777777" w:rsidTr="00075679">
        <w:trPr>
          <w:trHeight w:val="340"/>
        </w:trPr>
        <w:tc>
          <w:tcPr>
            <w:tcW w:w="3045" w:type="dxa"/>
            <w:tcBorders>
              <w:top w:val="nil"/>
              <w:left w:val="single" w:sz="4" w:space="0" w:color="auto"/>
              <w:bottom w:val="single" w:sz="4" w:space="0" w:color="auto"/>
              <w:right w:val="nil"/>
            </w:tcBorders>
            <w:noWrap/>
            <w:vAlign w:val="bottom"/>
            <w:hideMark/>
          </w:tcPr>
          <w:p w14:paraId="5945E2A8" w14:textId="77777777" w:rsidR="000934C7" w:rsidRPr="005766E2" w:rsidRDefault="000934C7" w:rsidP="000934C7">
            <w:pPr>
              <w:jc w:val="both"/>
              <w:rPr>
                <w:color w:val="000000"/>
                <w:lang w:val="en-GB"/>
              </w:rPr>
            </w:pPr>
            <w:r w:rsidRPr="005766E2">
              <w:rPr>
                <w:color w:val="000000"/>
                <w:lang w:val="en-GB"/>
              </w:rPr>
              <w:t>Water consumption</w:t>
            </w:r>
          </w:p>
        </w:tc>
        <w:tc>
          <w:tcPr>
            <w:tcW w:w="1486" w:type="dxa"/>
            <w:tcBorders>
              <w:top w:val="nil"/>
              <w:left w:val="nil"/>
              <w:bottom w:val="single" w:sz="4" w:space="0" w:color="auto"/>
              <w:right w:val="nil"/>
            </w:tcBorders>
            <w:noWrap/>
            <w:vAlign w:val="bottom"/>
            <w:hideMark/>
          </w:tcPr>
          <w:p w14:paraId="691536D2" w14:textId="77777777" w:rsidR="000934C7" w:rsidRPr="005766E2" w:rsidRDefault="000934C7" w:rsidP="000934C7">
            <w:pPr>
              <w:jc w:val="both"/>
              <w:rPr>
                <w:color w:val="000000"/>
                <w:lang w:val="en-GB"/>
              </w:rPr>
            </w:pPr>
            <w:r w:rsidRPr="005766E2">
              <w:rPr>
                <w:color w:val="000000"/>
                <w:lang w:val="en-GB"/>
              </w:rPr>
              <w:t>m</w:t>
            </w:r>
            <w:r w:rsidRPr="005766E2">
              <w:rPr>
                <w:color w:val="000000"/>
                <w:vertAlign w:val="superscript"/>
                <w:lang w:val="en-GB"/>
              </w:rPr>
              <w:t>3</w:t>
            </w:r>
          </w:p>
        </w:tc>
        <w:tc>
          <w:tcPr>
            <w:tcW w:w="1019" w:type="dxa"/>
            <w:tcBorders>
              <w:top w:val="nil"/>
              <w:left w:val="nil"/>
              <w:bottom w:val="single" w:sz="4" w:space="0" w:color="auto"/>
              <w:right w:val="nil"/>
            </w:tcBorders>
            <w:noWrap/>
            <w:vAlign w:val="bottom"/>
            <w:hideMark/>
          </w:tcPr>
          <w:p w14:paraId="6DE516CA" w14:textId="4EE53AF8" w:rsidR="000934C7" w:rsidRPr="005766E2" w:rsidRDefault="000934C7" w:rsidP="000934C7">
            <w:pPr>
              <w:jc w:val="both"/>
              <w:rPr>
                <w:color w:val="000000"/>
                <w:lang w:val="en-GB"/>
              </w:rPr>
            </w:pPr>
            <w:r w:rsidRPr="005766E2">
              <w:rPr>
                <w:color w:val="000000"/>
              </w:rPr>
              <w:t>2.6E+00</w:t>
            </w:r>
          </w:p>
        </w:tc>
        <w:tc>
          <w:tcPr>
            <w:tcW w:w="1362" w:type="dxa"/>
            <w:tcBorders>
              <w:top w:val="nil"/>
              <w:left w:val="nil"/>
              <w:bottom w:val="single" w:sz="4" w:space="0" w:color="auto"/>
              <w:right w:val="nil"/>
            </w:tcBorders>
            <w:shd w:val="clear" w:color="000000" w:fill="FCFBFE"/>
            <w:noWrap/>
            <w:vAlign w:val="bottom"/>
            <w:hideMark/>
          </w:tcPr>
          <w:p w14:paraId="08A830EF" w14:textId="4B142657" w:rsidR="000934C7" w:rsidRPr="005766E2" w:rsidRDefault="000934C7" w:rsidP="000934C7">
            <w:pPr>
              <w:jc w:val="both"/>
              <w:rPr>
                <w:color w:val="000000"/>
                <w:lang w:val="en-GB"/>
              </w:rPr>
            </w:pPr>
            <w:r w:rsidRPr="005766E2">
              <w:rPr>
                <w:color w:val="000000"/>
              </w:rPr>
              <w:t>0.0E+00</w:t>
            </w:r>
          </w:p>
        </w:tc>
        <w:tc>
          <w:tcPr>
            <w:tcW w:w="1321" w:type="dxa"/>
            <w:tcBorders>
              <w:top w:val="nil"/>
              <w:left w:val="nil"/>
              <w:bottom w:val="single" w:sz="4" w:space="0" w:color="auto"/>
              <w:right w:val="nil"/>
            </w:tcBorders>
            <w:shd w:val="clear" w:color="000000" w:fill="FBB9BC"/>
            <w:noWrap/>
            <w:vAlign w:val="bottom"/>
            <w:hideMark/>
          </w:tcPr>
          <w:p w14:paraId="3769E35E" w14:textId="5F0FC72C" w:rsidR="000934C7" w:rsidRPr="005766E2" w:rsidRDefault="000934C7" w:rsidP="000934C7">
            <w:pPr>
              <w:jc w:val="both"/>
              <w:rPr>
                <w:color w:val="000000"/>
                <w:lang w:val="en-GB"/>
              </w:rPr>
            </w:pPr>
            <w:r w:rsidRPr="005766E2">
              <w:rPr>
                <w:color w:val="000000"/>
              </w:rPr>
              <w:t>6.5E-01</w:t>
            </w:r>
          </w:p>
        </w:tc>
        <w:tc>
          <w:tcPr>
            <w:tcW w:w="1321" w:type="dxa"/>
            <w:tcBorders>
              <w:top w:val="nil"/>
              <w:left w:val="nil"/>
              <w:bottom w:val="single" w:sz="4" w:space="0" w:color="auto"/>
              <w:right w:val="nil"/>
            </w:tcBorders>
            <w:shd w:val="clear" w:color="000000" w:fill="FCF6F9"/>
            <w:noWrap/>
            <w:vAlign w:val="bottom"/>
            <w:hideMark/>
          </w:tcPr>
          <w:p w14:paraId="74445CDF" w14:textId="7B58CE94" w:rsidR="000934C7" w:rsidRPr="005766E2" w:rsidRDefault="000934C7" w:rsidP="000934C7">
            <w:pPr>
              <w:jc w:val="both"/>
              <w:rPr>
                <w:color w:val="000000"/>
                <w:lang w:val="en-GB"/>
              </w:rPr>
            </w:pPr>
            <w:r w:rsidRPr="005766E2">
              <w:rPr>
                <w:color w:val="000000"/>
              </w:rPr>
              <w:t>4.5E-02</w:t>
            </w:r>
          </w:p>
        </w:tc>
        <w:tc>
          <w:tcPr>
            <w:tcW w:w="1321" w:type="dxa"/>
            <w:tcBorders>
              <w:top w:val="nil"/>
              <w:left w:val="nil"/>
              <w:bottom w:val="single" w:sz="4" w:space="0" w:color="auto"/>
              <w:right w:val="nil"/>
            </w:tcBorders>
            <w:shd w:val="clear" w:color="000000" w:fill="FCF6F9"/>
            <w:noWrap/>
            <w:vAlign w:val="bottom"/>
            <w:hideMark/>
          </w:tcPr>
          <w:p w14:paraId="7DABBB0A" w14:textId="18F9FDAD" w:rsidR="000934C7" w:rsidRPr="005766E2" w:rsidRDefault="000934C7" w:rsidP="000934C7">
            <w:pPr>
              <w:jc w:val="both"/>
              <w:rPr>
                <w:color w:val="000000"/>
                <w:lang w:val="en-GB"/>
              </w:rPr>
            </w:pPr>
            <w:r w:rsidRPr="005766E2">
              <w:rPr>
                <w:color w:val="000000"/>
              </w:rPr>
              <w:t>3.5E-02</w:t>
            </w:r>
          </w:p>
        </w:tc>
        <w:tc>
          <w:tcPr>
            <w:tcW w:w="1321" w:type="dxa"/>
            <w:tcBorders>
              <w:top w:val="nil"/>
              <w:left w:val="nil"/>
              <w:bottom w:val="single" w:sz="4" w:space="0" w:color="auto"/>
              <w:right w:val="nil"/>
            </w:tcBorders>
            <w:shd w:val="clear" w:color="000000" w:fill="FCF7FA"/>
            <w:noWrap/>
            <w:vAlign w:val="bottom"/>
            <w:hideMark/>
          </w:tcPr>
          <w:p w14:paraId="40335B5B" w14:textId="49859DB4" w:rsidR="000934C7" w:rsidRPr="005766E2" w:rsidRDefault="000934C7" w:rsidP="000934C7">
            <w:pPr>
              <w:jc w:val="both"/>
              <w:rPr>
                <w:color w:val="000000"/>
                <w:lang w:val="en-GB"/>
              </w:rPr>
            </w:pPr>
            <w:r w:rsidRPr="005766E2">
              <w:rPr>
                <w:color w:val="000000"/>
              </w:rPr>
              <w:t>3.8E-02</w:t>
            </w:r>
          </w:p>
        </w:tc>
        <w:tc>
          <w:tcPr>
            <w:tcW w:w="1321" w:type="dxa"/>
            <w:tcBorders>
              <w:top w:val="nil"/>
              <w:left w:val="nil"/>
              <w:bottom w:val="single" w:sz="4" w:space="0" w:color="auto"/>
              <w:right w:val="nil"/>
            </w:tcBorders>
            <w:shd w:val="clear" w:color="000000" w:fill="FCDBDE"/>
            <w:noWrap/>
            <w:vAlign w:val="bottom"/>
            <w:hideMark/>
          </w:tcPr>
          <w:p w14:paraId="0D447B1E" w14:textId="25FFE3A6" w:rsidR="000934C7" w:rsidRPr="005766E2" w:rsidRDefault="000934C7" w:rsidP="000934C7">
            <w:pPr>
              <w:jc w:val="both"/>
              <w:rPr>
                <w:color w:val="000000"/>
                <w:lang w:val="en-GB"/>
              </w:rPr>
            </w:pPr>
            <w:r w:rsidRPr="005766E2">
              <w:rPr>
                <w:color w:val="000000"/>
              </w:rPr>
              <w:t>2.5E-01</w:t>
            </w:r>
          </w:p>
        </w:tc>
        <w:tc>
          <w:tcPr>
            <w:tcW w:w="1362" w:type="dxa"/>
            <w:tcBorders>
              <w:top w:val="nil"/>
              <w:left w:val="nil"/>
              <w:bottom w:val="single" w:sz="4" w:space="0" w:color="auto"/>
              <w:right w:val="nil"/>
            </w:tcBorders>
            <w:shd w:val="clear" w:color="000000" w:fill="F8696B"/>
            <w:noWrap/>
            <w:vAlign w:val="bottom"/>
            <w:hideMark/>
          </w:tcPr>
          <w:p w14:paraId="1733E533" w14:textId="64CD284D" w:rsidR="000934C7" w:rsidRPr="005766E2" w:rsidRDefault="000934C7" w:rsidP="000934C7">
            <w:pPr>
              <w:jc w:val="both"/>
              <w:rPr>
                <w:color w:val="000000"/>
                <w:lang w:val="en-GB"/>
              </w:rPr>
            </w:pPr>
            <w:r w:rsidRPr="005766E2">
              <w:rPr>
                <w:color w:val="000000"/>
              </w:rPr>
              <w:t>1.6E+00</w:t>
            </w:r>
          </w:p>
        </w:tc>
        <w:tc>
          <w:tcPr>
            <w:tcW w:w="1399" w:type="dxa"/>
            <w:tcBorders>
              <w:top w:val="nil"/>
              <w:left w:val="nil"/>
              <w:bottom w:val="single" w:sz="4" w:space="0" w:color="auto"/>
              <w:right w:val="nil"/>
            </w:tcBorders>
            <w:shd w:val="clear" w:color="000000" w:fill="FCFCFF"/>
            <w:noWrap/>
            <w:vAlign w:val="bottom"/>
            <w:hideMark/>
          </w:tcPr>
          <w:p w14:paraId="3CEC8AF4" w14:textId="2D8FF960" w:rsidR="000934C7" w:rsidRPr="005766E2" w:rsidRDefault="000934C7" w:rsidP="000934C7">
            <w:pPr>
              <w:jc w:val="both"/>
              <w:rPr>
                <w:color w:val="000000"/>
                <w:lang w:val="en-GB"/>
              </w:rPr>
            </w:pPr>
            <w:r w:rsidRPr="005766E2">
              <w:rPr>
                <w:color w:val="000000"/>
              </w:rPr>
              <w:t>-1.6E-02</w:t>
            </w:r>
          </w:p>
        </w:tc>
        <w:tc>
          <w:tcPr>
            <w:tcW w:w="1321" w:type="dxa"/>
            <w:tcBorders>
              <w:top w:val="nil"/>
              <w:left w:val="nil"/>
              <w:bottom w:val="single" w:sz="4" w:space="0" w:color="auto"/>
              <w:right w:val="single" w:sz="4" w:space="0" w:color="auto"/>
            </w:tcBorders>
            <w:shd w:val="clear" w:color="000000" w:fill="FCFBFE"/>
            <w:noWrap/>
            <w:vAlign w:val="bottom"/>
            <w:hideMark/>
          </w:tcPr>
          <w:p w14:paraId="599B79AC" w14:textId="075EA4D5" w:rsidR="000934C7" w:rsidRPr="005766E2" w:rsidRDefault="000934C7" w:rsidP="000934C7">
            <w:pPr>
              <w:jc w:val="both"/>
              <w:rPr>
                <w:color w:val="000000"/>
                <w:lang w:val="en-GB"/>
              </w:rPr>
            </w:pPr>
            <w:r w:rsidRPr="005766E2">
              <w:rPr>
                <w:color w:val="000000"/>
              </w:rPr>
              <w:t>9.5E-04</w:t>
            </w:r>
          </w:p>
        </w:tc>
      </w:tr>
    </w:tbl>
    <w:p w14:paraId="1F67D5E5" w14:textId="1FA2883A" w:rsidR="00040977" w:rsidRPr="005766E2" w:rsidRDefault="0082475D" w:rsidP="00A65F88">
      <w:pPr>
        <w:pStyle w:val="Didascalia"/>
        <w:spacing w:before="240"/>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536C60" w:rsidRPr="005766E2">
        <w:rPr>
          <w:rFonts w:ascii="Times New Roman" w:hAnsi="Times New Roman" w:cs="Times New Roman"/>
          <w:b/>
          <w:bCs/>
          <w:i w:val="0"/>
          <w:iCs w:val="0"/>
          <w:color w:val="000000" w:themeColor="text1"/>
          <w:sz w:val="24"/>
          <w:szCs w:val="24"/>
          <w:lang w:val="en-GB"/>
        </w:rPr>
        <w:t>40</w:t>
      </w:r>
      <w:r w:rsidR="00040977" w:rsidRPr="005766E2">
        <w:rPr>
          <w:rFonts w:ascii="Times New Roman" w:hAnsi="Times New Roman" w:cs="Times New Roman"/>
          <w:b/>
          <w:bCs/>
          <w:i w:val="0"/>
          <w:iCs w:val="0"/>
          <w:color w:val="000000" w:themeColor="text1"/>
          <w:sz w:val="24"/>
          <w:szCs w:val="24"/>
          <w:lang w:val="en-GB"/>
        </w:rPr>
        <w:t>:</w:t>
      </w:r>
      <w:r w:rsidR="00040977" w:rsidRPr="005766E2">
        <w:rPr>
          <w:rFonts w:ascii="Times New Roman" w:hAnsi="Times New Roman" w:cs="Times New Roman"/>
          <w:i w:val="0"/>
          <w:iCs w:val="0"/>
          <w:color w:val="000000" w:themeColor="text1"/>
          <w:sz w:val="24"/>
          <w:szCs w:val="24"/>
          <w:lang w:val="en-GB"/>
        </w:rPr>
        <w:t xml:space="preserve"> Midpoint environmental impacts associated with the production of NH</w:t>
      </w:r>
      <w:r w:rsidR="00040977" w:rsidRPr="005766E2">
        <w:rPr>
          <w:rFonts w:ascii="Times New Roman" w:hAnsi="Times New Roman" w:cs="Times New Roman"/>
          <w:i w:val="0"/>
          <w:iCs w:val="0"/>
          <w:color w:val="000000" w:themeColor="text1"/>
          <w:sz w:val="24"/>
          <w:szCs w:val="24"/>
          <w:vertAlign w:val="subscript"/>
          <w:lang w:val="en-GB"/>
        </w:rPr>
        <w:t>3</w:t>
      </w:r>
      <w:r w:rsidR="00040977" w:rsidRPr="005766E2">
        <w:rPr>
          <w:rFonts w:ascii="Times New Roman" w:hAnsi="Times New Roman" w:cs="Times New Roman"/>
          <w:i w:val="0"/>
          <w:iCs w:val="0"/>
          <w:color w:val="000000" w:themeColor="text1"/>
          <w:sz w:val="24"/>
          <w:szCs w:val="24"/>
          <w:lang w:val="en-GB"/>
        </w:rPr>
        <w:t>, scenario 101h:63%:{IT}:7y:1c:Ar (1</w:t>
      </w:r>
      <w:r w:rsidR="000934C7" w:rsidRPr="005766E2">
        <w:rPr>
          <w:rFonts w:ascii="Times New Roman" w:hAnsi="Times New Roman" w:cs="Times New Roman"/>
          <w:i w:val="0"/>
          <w:iCs w:val="0"/>
          <w:color w:val="000000" w:themeColor="text1"/>
          <w:sz w:val="24"/>
          <w:szCs w:val="24"/>
          <w:lang w:val="en-GB"/>
        </w:rPr>
        <w:t xml:space="preserve"> </w:t>
      </w:r>
      <w:r w:rsidR="00040977" w:rsidRPr="005766E2">
        <w:rPr>
          <w:rFonts w:ascii="Times New Roman" w:hAnsi="Times New Roman" w:cs="Times New Roman"/>
          <w:i w:val="0"/>
          <w:iCs w:val="0"/>
          <w:color w:val="000000" w:themeColor="text1"/>
          <w:sz w:val="24"/>
          <w:szCs w:val="24"/>
          <w:lang w:val="en-GB"/>
        </w:rPr>
        <w:t>g); ReCiPe 2016 middpoint (H)/v 1.1</w:t>
      </w:r>
      <w:r w:rsidR="000934C7" w:rsidRPr="005766E2">
        <w:rPr>
          <w:rFonts w:ascii="Times New Roman" w:hAnsi="Times New Roman" w:cs="Times New Roman"/>
          <w:i w:val="0"/>
          <w:iCs w:val="0"/>
          <w:color w:val="000000" w:themeColor="text1"/>
          <w:sz w:val="24"/>
          <w:szCs w:val="24"/>
          <w:lang w:val="en-GB"/>
        </w:rPr>
        <w:t>3</w:t>
      </w:r>
      <w:r w:rsidR="00040977" w:rsidRPr="005766E2">
        <w:rPr>
          <w:rFonts w:ascii="Times New Roman" w:hAnsi="Times New Roman" w:cs="Times New Roman"/>
          <w:i w:val="0"/>
          <w:iCs w:val="0"/>
          <w:color w:val="000000" w:themeColor="text1"/>
          <w:sz w:val="24"/>
          <w:szCs w:val="24"/>
          <w:lang w:val="en-GB"/>
        </w:rPr>
        <w:t xml:space="preserve"> impact assessment method.</w:t>
      </w:r>
    </w:p>
    <w:p w14:paraId="6D856F1B" w14:textId="77777777" w:rsidR="00040977" w:rsidRPr="005766E2" w:rsidRDefault="00040977" w:rsidP="002C1A1C">
      <w:pPr>
        <w:spacing w:before="240"/>
        <w:jc w:val="both"/>
        <w:rPr>
          <w:b/>
          <w:bCs/>
          <w:color w:val="000000"/>
          <w:lang w:val="en-GB"/>
        </w:rPr>
        <w:sectPr w:rsidR="00040977" w:rsidRPr="005766E2" w:rsidSect="0090750A">
          <w:pgSz w:w="20160" w:h="12240" w:orient="landscape"/>
          <w:pgMar w:top="1134" w:right="1134" w:bottom="1134" w:left="1417" w:header="708" w:footer="708" w:gutter="0"/>
          <w:cols w:space="708"/>
          <w:docGrid w:linePitch="360"/>
        </w:sectPr>
      </w:pPr>
    </w:p>
    <w:tbl>
      <w:tblPr>
        <w:tblW w:w="0" w:type="auto"/>
        <w:tblCellMar>
          <w:left w:w="70" w:type="dxa"/>
          <w:right w:w="70" w:type="dxa"/>
        </w:tblCellMar>
        <w:tblLook w:val="04A0" w:firstRow="1" w:lastRow="0" w:firstColumn="1" w:lastColumn="0" w:noHBand="0" w:noVBand="1"/>
      </w:tblPr>
      <w:tblGrid>
        <w:gridCol w:w="1920"/>
        <w:gridCol w:w="1435"/>
        <w:gridCol w:w="962"/>
        <w:gridCol w:w="967"/>
        <w:gridCol w:w="962"/>
        <w:gridCol w:w="1140"/>
        <w:gridCol w:w="2187"/>
        <w:gridCol w:w="2134"/>
        <w:gridCol w:w="994"/>
        <w:gridCol w:w="1207"/>
        <w:gridCol w:w="1367"/>
        <w:gridCol w:w="1894"/>
      </w:tblGrid>
      <w:tr w:rsidR="00040977" w:rsidRPr="005766E2" w14:paraId="54284E2A" w14:textId="77777777" w:rsidTr="00075679">
        <w:trPr>
          <w:trHeight w:val="680"/>
        </w:trPr>
        <w:tc>
          <w:tcPr>
            <w:tcW w:w="0" w:type="auto"/>
            <w:tcBorders>
              <w:top w:val="single" w:sz="4" w:space="0" w:color="auto"/>
              <w:left w:val="single" w:sz="4" w:space="0" w:color="auto"/>
              <w:bottom w:val="single" w:sz="4" w:space="0" w:color="auto"/>
              <w:right w:val="nil"/>
            </w:tcBorders>
            <w:noWrap/>
            <w:vAlign w:val="bottom"/>
            <w:hideMark/>
          </w:tcPr>
          <w:p w14:paraId="33045280" w14:textId="77777777" w:rsidR="00040977" w:rsidRPr="005766E2" w:rsidRDefault="00040977" w:rsidP="00E220DD">
            <w:pPr>
              <w:jc w:val="both"/>
              <w:rPr>
                <w:b/>
                <w:bCs/>
                <w:color w:val="000000"/>
                <w:lang w:val="en-GB"/>
              </w:rPr>
            </w:pPr>
            <w:r w:rsidRPr="005766E2">
              <w:rPr>
                <w:b/>
                <w:bCs/>
                <w:color w:val="000000"/>
                <w:lang w:val="en-GB"/>
              </w:rPr>
              <w:t>Damage category</w:t>
            </w:r>
          </w:p>
        </w:tc>
        <w:tc>
          <w:tcPr>
            <w:tcW w:w="1435" w:type="dxa"/>
            <w:tcBorders>
              <w:top w:val="single" w:sz="4" w:space="0" w:color="auto"/>
              <w:left w:val="nil"/>
              <w:bottom w:val="single" w:sz="4" w:space="0" w:color="auto"/>
              <w:right w:val="nil"/>
            </w:tcBorders>
            <w:noWrap/>
            <w:vAlign w:val="bottom"/>
            <w:hideMark/>
          </w:tcPr>
          <w:p w14:paraId="47DDBD5C" w14:textId="77777777" w:rsidR="00040977" w:rsidRPr="005766E2" w:rsidRDefault="00040977" w:rsidP="00E220DD">
            <w:pPr>
              <w:jc w:val="both"/>
              <w:rPr>
                <w:b/>
                <w:bCs/>
                <w:color w:val="000000"/>
                <w:lang w:val="en-GB"/>
              </w:rPr>
            </w:pPr>
            <w:r w:rsidRPr="005766E2">
              <w:rPr>
                <w:b/>
                <w:bCs/>
                <w:color w:val="000000"/>
                <w:lang w:val="en-GB"/>
              </w:rPr>
              <w:t>Unit</w:t>
            </w:r>
          </w:p>
        </w:tc>
        <w:tc>
          <w:tcPr>
            <w:tcW w:w="866" w:type="dxa"/>
            <w:tcBorders>
              <w:top w:val="single" w:sz="4" w:space="0" w:color="auto"/>
              <w:left w:val="nil"/>
              <w:bottom w:val="single" w:sz="4" w:space="0" w:color="auto"/>
              <w:right w:val="nil"/>
            </w:tcBorders>
            <w:noWrap/>
            <w:vAlign w:val="bottom"/>
            <w:hideMark/>
          </w:tcPr>
          <w:p w14:paraId="20B6497E" w14:textId="77777777" w:rsidR="00040977" w:rsidRPr="005766E2" w:rsidRDefault="00040977" w:rsidP="00E220DD">
            <w:pPr>
              <w:jc w:val="both"/>
              <w:rPr>
                <w:b/>
                <w:bCs/>
                <w:color w:val="000000"/>
                <w:lang w:val="en-GB"/>
              </w:rPr>
            </w:pPr>
            <w:r w:rsidRPr="005766E2">
              <w:rPr>
                <w:b/>
                <w:bCs/>
                <w:color w:val="000000"/>
                <w:lang w:val="en-GB"/>
              </w:rPr>
              <w:t>Total</w:t>
            </w:r>
          </w:p>
        </w:tc>
        <w:tc>
          <w:tcPr>
            <w:tcW w:w="0" w:type="auto"/>
            <w:tcBorders>
              <w:top w:val="single" w:sz="4" w:space="0" w:color="auto"/>
              <w:left w:val="nil"/>
              <w:bottom w:val="single" w:sz="4" w:space="0" w:color="auto"/>
              <w:right w:val="nil"/>
            </w:tcBorders>
            <w:noWrap/>
            <w:vAlign w:val="bottom"/>
            <w:hideMark/>
          </w:tcPr>
          <w:p w14:paraId="0C2E1CCD" w14:textId="77777777" w:rsidR="00040977" w:rsidRPr="005766E2" w:rsidRDefault="00040977" w:rsidP="00E220DD">
            <w:pPr>
              <w:jc w:val="both"/>
              <w:rPr>
                <w:b/>
                <w:bCs/>
                <w:color w:val="000000"/>
                <w:lang w:val="en-GB"/>
              </w:rPr>
            </w:pPr>
            <w:r w:rsidRPr="005766E2">
              <w:rPr>
                <w:b/>
                <w:bCs/>
                <w:color w:val="000000"/>
                <w:lang w:val="en-GB"/>
              </w:rPr>
              <w:t>Nitrates</w:t>
            </w:r>
          </w:p>
        </w:tc>
        <w:tc>
          <w:tcPr>
            <w:tcW w:w="0" w:type="auto"/>
            <w:tcBorders>
              <w:top w:val="single" w:sz="4" w:space="0" w:color="auto"/>
              <w:left w:val="nil"/>
              <w:bottom w:val="single" w:sz="4" w:space="0" w:color="auto"/>
              <w:right w:val="nil"/>
            </w:tcBorders>
            <w:noWrap/>
            <w:vAlign w:val="bottom"/>
            <w:hideMark/>
          </w:tcPr>
          <w:p w14:paraId="60139686" w14:textId="77777777" w:rsidR="00040977" w:rsidRPr="005766E2" w:rsidRDefault="00040977" w:rsidP="00E220DD">
            <w:pPr>
              <w:jc w:val="both"/>
              <w:rPr>
                <w:b/>
                <w:bCs/>
                <w:color w:val="000000"/>
                <w:lang w:val="en-GB"/>
              </w:rPr>
            </w:pPr>
            <w:r w:rsidRPr="005766E2">
              <w:rPr>
                <w:b/>
                <w:bCs/>
                <w:color w:val="000000"/>
                <w:lang w:val="en-GB"/>
              </w:rPr>
              <w:t>Ar</w:t>
            </w:r>
          </w:p>
        </w:tc>
        <w:tc>
          <w:tcPr>
            <w:tcW w:w="0" w:type="auto"/>
            <w:tcBorders>
              <w:top w:val="single" w:sz="4" w:space="0" w:color="auto"/>
              <w:left w:val="nil"/>
              <w:bottom w:val="single" w:sz="4" w:space="0" w:color="auto"/>
              <w:right w:val="nil"/>
            </w:tcBorders>
            <w:noWrap/>
            <w:vAlign w:val="bottom"/>
            <w:hideMark/>
          </w:tcPr>
          <w:p w14:paraId="6A827967" w14:textId="77777777" w:rsidR="00040977" w:rsidRPr="005766E2" w:rsidRDefault="00040977" w:rsidP="00E220DD">
            <w:pPr>
              <w:jc w:val="both"/>
              <w:rPr>
                <w:b/>
                <w:bCs/>
                <w:color w:val="000000"/>
                <w:lang w:val="en-GB"/>
              </w:rPr>
            </w:pPr>
            <w:r w:rsidRPr="005766E2">
              <w:rPr>
                <w:b/>
                <w:bCs/>
                <w:color w:val="000000"/>
                <w:lang w:val="en-GB"/>
              </w:rPr>
              <w:t>Flow-Cell</w:t>
            </w:r>
          </w:p>
        </w:tc>
        <w:tc>
          <w:tcPr>
            <w:tcW w:w="0" w:type="auto"/>
            <w:tcBorders>
              <w:top w:val="single" w:sz="4" w:space="0" w:color="auto"/>
              <w:left w:val="nil"/>
              <w:bottom w:val="single" w:sz="4" w:space="0" w:color="auto"/>
              <w:right w:val="nil"/>
            </w:tcBorders>
            <w:vAlign w:val="bottom"/>
            <w:hideMark/>
          </w:tcPr>
          <w:p w14:paraId="2A7865BF" w14:textId="77777777" w:rsidR="00040977" w:rsidRPr="005766E2" w:rsidRDefault="00040977" w:rsidP="00E220DD">
            <w:pPr>
              <w:jc w:val="both"/>
              <w:rPr>
                <w:b/>
                <w:bCs/>
                <w:color w:val="000000"/>
                <w:lang w:val="en-GB"/>
              </w:rPr>
            </w:pPr>
            <w:r w:rsidRPr="005766E2">
              <w:rPr>
                <w:b/>
                <w:bCs/>
                <w:color w:val="000000"/>
                <w:lang w:val="en-GB"/>
              </w:rPr>
              <w:t>Membrane cleaning</w:t>
            </w:r>
          </w:p>
        </w:tc>
        <w:tc>
          <w:tcPr>
            <w:tcW w:w="0" w:type="auto"/>
            <w:tcBorders>
              <w:top w:val="single" w:sz="4" w:space="0" w:color="auto"/>
              <w:left w:val="nil"/>
              <w:bottom w:val="single" w:sz="4" w:space="0" w:color="auto"/>
              <w:right w:val="nil"/>
            </w:tcBorders>
            <w:vAlign w:val="bottom"/>
            <w:hideMark/>
          </w:tcPr>
          <w:p w14:paraId="67E4177E" w14:textId="77777777" w:rsidR="00040977" w:rsidRPr="005766E2" w:rsidRDefault="00040977" w:rsidP="00E220DD">
            <w:pPr>
              <w:jc w:val="both"/>
              <w:rPr>
                <w:b/>
                <w:bCs/>
                <w:color w:val="000000"/>
                <w:lang w:val="en-GB"/>
              </w:rPr>
            </w:pPr>
            <w:r w:rsidRPr="005766E2">
              <w:rPr>
                <w:b/>
                <w:bCs/>
                <w:color w:val="000000"/>
                <w:lang w:val="en-GB"/>
              </w:rPr>
              <w:t>Electrolyte solution</w:t>
            </w:r>
          </w:p>
        </w:tc>
        <w:tc>
          <w:tcPr>
            <w:tcW w:w="0" w:type="auto"/>
            <w:tcBorders>
              <w:top w:val="single" w:sz="4" w:space="0" w:color="auto"/>
              <w:left w:val="nil"/>
              <w:bottom w:val="single" w:sz="4" w:space="0" w:color="auto"/>
              <w:right w:val="nil"/>
            </w:tcBorders>
            <w:noWrap/>
            <w:vAlign w:val="bottom"/>
            <w:hideMark/>
          </w:tcPr>
          <w:p w14:paraId="34662513" w14:textId="77777777" w:rsidR="00040977" w:rsidRPr="005766E2" w:rsidRDefault="00040977" w:rsidP="00E220DD">
            <w:pPr>
              <w:jc w:val="both"/>
              <w:rPr>
                <w:b/>
                <w:bCs/>
                <w:color w:val="000000"/>
                <w:lang w:val="en-GB"/>
              </w:rPr>
            </w:pPr>
            <w:r w:rsidRPr="005766E2">
              <w:rPr>
                <w:b/>
                <w:bCs/>
                <w:color w:val="000000"/>
                <w:lang w:val="en-GB"/>
              </w:rPr>
              <w:t>Catalyst</w:t>
            </w:r>
          </w:p>
        </w:tc>
        <w:tc>
          <w:tcPr>
            <w:tcW w:w="0" w:type="auto"/>
            <w:tcBorders>
              <w:top w:val="single" w:sz="4" w:space="0" w:color="auto"/>
              <w:left w:val="nil"/>
              <w:bottom w:val="single" w:sz="4" w:space="0" w:color="auto"/>
              <w:right w:val="nil"/>
            </w:tcBorders>
            <w:noWrap/>
            <w:vAlign w:val="bottom"/>
            <w:hideMark/>
          </w:tcPr>
          <w:p w14:paraId="4DA91DBF" w14:textId="77777777" w:rsidR="00040977" w:rsidRPr="005766E2" w:rsidRDefault="00040977" w:rsidP="00E220DD">
            <w:pPr>
              <w:jc w:val="both"/>
              <w:rPr>
                <w:b/>
                <w:bCs/>
                <w:color w:val="000000"/>
                <w:lang w:val="en-GB"/>
              </w:rPr>
            </w:pPr>
            <w:r w:rsidRPr="005766E2">
              <w:rPr>
                <w:b/>
                <w:bCs/>
                <w:color w:val="000000"/>
                <w:lang w:val="en-GB"/>
              </w:rPr>
              <w:t>Electricity</w:t>
            </w:r>
          </w:p>
        </w:tc>
        <w:tc>
          <w:tcPr>
            <w:tcW w:w="0" w:type="auto"/>
            <w:tcBorders>
              <w:top w:val="single" w:sz="4" w:space="0" w:color="auto"/>
              <w:left w:val="nil"/>
              <w:bottom w:val="single" w:sz="4" w:space="0" w:color="auto"/>
              <w:right w:val="nil"/>
            </w:tcBorders>
            <w:noWrap/>
            <w:vAlign w:val="bottom"/>
            <w:hideMark/>
          </w:tcPr>
          <w:p w14:paraId="6BE70C0A" w14:textId="77777777" w:rsidR="00040977" w:rsidRPr="005766E2" w:rsidRDefault="00040977" w:rsidP="00E220DD">
            <w:pPr>
              <w:jc w:val="both"/>
              <w:rPr>
                <w:b/>
                <w:bCs/>
                <w:color w:val="000000"/>
                <w:lang w:val="en-GB"/>
              </w:rPr>
            </w:pPr>
            <w:r w:rsidRPr="005766E2">
              <w:rPr>
                <w:b/>
                <w:bCs/>
                <w:color w:val="000000"/>
                <w:lang w:val="en-GB"/>
              </w:rPr>
              <w:t>Wastewater</w:t>
            </w:r>
          </w:p>
        </w:tc>
        <w:tc>
          <w:tcPr>
            <w:tcW w:w="0" w:type="auto"/>
            <w:tcBorders>
              <w:top w:val="single" w:sz="4" w:space="0" w:color="auto"/>
              <w:left w:val="nil"/>
              <w:bottom w:val="single" w:sz="4" w:space="0" w:color="auto"/>
              <w:right w:val="single" w:sz="4" w:space="0" w:color="auto"/>
            </w:tcBorders>
            <w:vAlign w:val="bottom"/>
            <w:hideMark/>
          </w:tcPr>
          <w:p w14:paraId="19C5CBCE" w14:textId="77777777" w:rsidR="00040977" w:rsidRPr="005766E2" w:rsidRDefault="00040977" w:rsidP="00E220DD">
            <w:pPr>
              <w:jc w:val="both"/>
              <w:rPr>
                <w:b/>
                <w:bCs/>
                <w:color w:val="000000"/>
                <w:lang w:val="en-GB"/>
              </w:rPr>
            </w:pPr>
            <w:r w:rsidRPr="005766E2">
              <w:rPr>
                <w:b/>
                <w:bCs/>
                <w:color w:val="000000"/>
                <w:lang w:val="en-GB"/>
              </w:rPr>
              <w:t>Hazardous waste</w:t>
            </w:r>
          </w:p>
        </w:tc>
      </w:tr>
      <w:tr w:rsidR="00D264C2" w:rsidRPr="005766E2" w14:paraId="6597BD2F" w14:textId="77777777" w:rsidTr="00075679">
        <w:trPr>
          <w:trHeight w:val="300"/>
        </w:trPr>
        <w:tc>
          <w:tcPr>
            <w:tcW w:w="0" w:type="auto"/>
            <w:tcBorders>
              <w:top w:val="nil"/>
              <w:left w:val="single" w:sz="4" w:space="0" w:color="auto"/>
              <w:bottom w:val="nil"/>
              <w:right w:val="nil"/>
            </w:tcBorders>
            <w:noWrap/>
            <w:vAlign w:val="bottom"/>
            <w:hideMark/>
          </w:tcPr>
          <w:p w14:paraId="294B812B" w14:textId="77777777" w:rsidR="00D264C2" w:rsidRPr="005766E2" w:rsidRDefault="00D264C2" w:rsidP="00D264C2">
            <w:pPr>
              <w:jc w:val="both"/>
              <w:rPr>
                <w:color w:val="000000"/>
                <w:lang w:val="en-GB"/>
              </w:rPr>
            </w:pPr>
            <w:r w:rsidRPr="005766E2">
              <w:rPr>
                <w:color w:val="000000"/>
                <w:lang w:val="en-GB"/>
              </w:rPr>
              <w:t>Human health</w:t>
            </w:r>
          </w:p>
        </w:tc>
        <w:tc>
          <w:tcPr>
            <w:tcW w:w="1435" w:type="dxa"/>
            <w:tcBorders>
              <w:top w:val="nil"/>
              <w:left w:val="nil"/>
              <w:bottom w:val="nil"/>
              <w:right w:val="nil"/>
            </w:tcBorders>
            <w:noWrap/>
            <w:vAlign w:val="bottom"/>
            <w:hideMark/>
          </w:tcPr>
          <w:p w14:paraId="50A71547" w14:textId="77777777" w:rsidR="00D264C2" w:rsidRPr="005766E2" w:rsidRDefault="00D264C2" w:rsidP="00D264C2">
            <w:pPr>
              <w:jc w:val="both"/>
              <w:rPr>
                <w:color w:val="000000"/>
                <w:lang w:val="en-GB"/>
              </w:rPr>
            </w:pPr>
            <w:r w:rsidRPr="005766E2">
              <w:rPr>
                <w:color w:val="000000"/>
                <w:lang w:val="en-GB"/>
              </w:rPr>
              <w:t>DALY</w:t>
            </w:r>
          </w:p>
        </w:tc>
        <w:tc>
          <w:tcPr>
            <w:tcW w:w="866" w:type="dxa"/>
            <w:tcBorders>
              <w:top w:val="nil"/>
              <w:left w:val="nil"/>
              <w:bottom w:val="nil"/>
              <w:right w:val="nil"/>
            </w:tcBorders>
            <w:noWrap/>
            <w:vAlign w:val="bottom"/>
            <w:hideMark/>
          </w:tcPr>
          <w:p w14:paraId="34E829A6" w14:textId="4C6CC94C" w:rsidR="00D264C2" w:rsidRPr="005766E2" w:rsidRDefault="00D264C2" w:rsidP="00D264C2">
            <w:pPr>
              <w:jc w:val="both"/>
              <w:rPr>
                <w:color w:val="000000"/>
                <w:lang w:val="en-GB"/>
              </w:rPr>
            </w:pPr>
            <w:r w:rsidRPr="005766E2">
              <w:rPr>
                <w:color w:val="000000"/>
              </w:rPr>
              <w:t>1.7E-03</w:t>
            </w:r>
          </w:p>
        </w:tc>
        <w:tc>
          <w:tcPr>
            <w:tcW w:w="0" w:type="auto"/>
            <w:tcBorders>
              <w:top w:val="single" w:sz="4" w:space="0" w:color="auto"/>
              <w:left w:val="nil"/>
              <w:bottom w:val="nil"/>
              <w:right w:val="nil"/>
            </w:tcBorders>
            <w:shd w:val="clear" w:color="000000" w:fill="FCFCFF"/>
            <w:noWrap/>
            <w:vAlign w:val="bottom"/>
            <w:hideMark/>
          </w:tcPr>
          <w:p w14:paraId="49928B83" w14:textId="047352A3" w:rsidR="00D264C2" w:rsidRPr="005766E2" w:rsidRDefault="00D264C2" w:rsidP="00D264C2">
            <w:pPr>
              <w:jc w:val="both"/>
              <w:rPr>
                <w:color w:val="000000"/>
                <w:lang w:val="en-GB"/>
              </w:rPr>
            </w:pPr>
            <w:r w:rsidRPr="005766E2">
              <w:rPr>
                <w:color w:val="000000"/>
              </w:rPr>
              <w:t>1.7E-03</w:t>
            </w:r>
          </w:p>
        </w:tc>
        <w:tc>
          <w:tcPr>
            <w:tcW w:w="0" w:type="auto"/>
            <w:tcBorders>
              <w:top w:val="single" w:sz="4" w:space="0" w:color="auto"/>
              <w:left w:val="nil"/>
              <w:bottom w:val="nil"/>
              <w:right w:val="nil"/>
            </w:tcBorders>
            <w:shd w:val="clear" w:color="000000" w:fill="FCF9FC"/>
            <w:noWrap/>
            <w:vAlign w:val="bottom"/>
            <w:hideMark/>
          </w:tcPr>
          <w:p w14:paraId="15FF0200" w14:textId="5735EB84" w:rsidR="00D264C2" w:rsidRPr="005766E2" w:rsidRDefault="00D264C2" w:rsidP="00D264C2">
            <w:pPr>
              <w:jc w:val="both"/>
              <w:rPr>
                <w:color w:val="000000"/>
                <w:lang w:val="en-GB"/>
              </w:rPr>
            </w:pPr>
            <w:r w:rsidRPr="005766E2">
              <w:rPr>
                <w:color w:val="000000"/>
              </w:rPr>
              <w:t>0.0E+00</w:t>
            </w:r>
          </w:p>
        </w:tc>
        <w:tc>
          <w:tcPr>
            <w:tcW w:w="0" w:type="auto"/>
            <w:tcBorders>
              <w:top w:val="single" w:sz="4" w:space="0" w:color="auto"/>
              <w:left w:val="nil"/>
              <w:bottom w:val="nil"/>
              <w:right w:val="nil"/>
            </w:tcBorders>
            <w:shd w:val="clear" w:color="000000" w:fill="FCF4F7"/>
            <w:noWrap/>
            <w:vAlign w:val="bottom"/>
            <w:hideMark/>
          </w:tcPr>
          <w:p w14:paraId="72FC7291" w14:textId="4A98F88D" w:rsidR="00D264C2" w:rsidRPr="005766E2" w:rsidRDefault="00D264C2" w:rsidP="00D264C2">
            <w:pPr>
              <w:jc w:val="both"/>
              <w:rPr>
                <w:color w:val="000000"/>
                <w:lang w:val="en-GB"/>
              </w:rPr>
            </w:pPr>
            <w:r w:rsidRPr="005766E2">
              <w:rPr>
                <w:color w:val="000000"/>
              </w:rPr>
              <w:t>2.2E-05</w:t>
            </w:r>
          </w:p>
        </w:tc>
        <w:tc>
          <w:tcPr>
            <w:tcW w:w="0" w:type="auto"/>
            <w:tcBorders>
              <w:top w:val="single" w:sz="4" w:space="0" w:color="auto"/>
              <w:left w:val="nil"/>
              <w:bottom w:val="nil"/>
              <w:right w:val="nil"/>
            </w:tcBorders>
            <w:shd w:val="clear" w:color="000000" w:fill="FCE8EA"/>
            <w:noWrap/>
            <w:vAlign w:val="bottom"/>
            <w:hideMark/>
          </w:tcPr>
          <w:p w14:paraId="59C42A32" w14:textId="69840BA4" w:rsidR="00D264C2" w:rsidRPr="005766E2" w:rsidRDefault="00D264C2" w:rsidP="00D264C2">
            <w:pPr>
              <w:jc w:val="both"/>
              <w:rPr>
                <w:color w:val="000000"/>
                <w:lang w:val="en-GB"/>
              </w:rPr>
            </w:pPr>
            <w:r w:rsidRPr="005766E2">
              <w:rPr>
                <w:color w:val="000000"/>
              </w:rPr>
              <w:t>5.0E-05</w:t>
            </w:r>
          </w:p>
        </w:tc>
        <w:tc>
          <w:tcPr>
            <w:tcW w:w="0" w:type="auto"/>
            <w:tcBorders>
              <w:top w:val="single" w:sz="4" w:space="0" w:color="auto"/>
              <w:left w:val="nil"/>
              <w:bottom w:val="nil"/>
              <w:right w:val="nil"/>
            </w:tcBorders>
            <w:shd w:val="clear" w:color="000000" w:fill="FCDCDF"/>
            <w:noWrap/>
            <w:vAlign w:val="bottom"/>
            <w:hideMark/>
          </w:tcPr>
          <w:p w14:paraId="5593B43A" w14:textId="09BF8B4B" w:rsidR="00D264C2" w:rsidRPr="005766E2" w:rsidRDefault="00D264C2" w:rsidP="00D264C2">
            <w:pPr>
              <w:jc w:val="both"/>
              <w:rPr>
                <w:color w:val="000000"/>
                <w:lang w:val="en-GB"/>
              </w:rPr>
            </w:pPr>
            <w:r w:rsidRPr="005766E2">
              <w:rPr>
                <w:color w:val="000000"/>
              </w:rPr>
              <w:t>1.6E-04</w:t>
            </w:r>
          </w:p>
        </w:tc>
        <w:tc>
          <w:tcPr>
            <w:tcW w:w="0" w:type="auto"/>
            <w:tcBorders>
              <w:top w:val="single" w:sz="4" w:space="0" w:color="auto"/>
              <w:left w:val="nil"/>
              <w:bottom w:val="nil"/>
              <w:right w:val="nil"/>
            </w:tcBorders>
            <w:shd w:val="clear" w:color="000000" w:fill="F8696B"/>
            <w:noWrap/>
            <w:vAlign w:val="bottom"/>
            <w:hideMark/>
          </w:tcPr>
          <w:p w14:paraId="1E75FCC6" w14:textId="144F6143" w:rsidR="00D264C2" w:rsidRPr="005766E2" w:rsidRDefault="00D264C2" w:rsidP="00D264C2">
            <w:pPr>
              <w:jc w:val="both"/>
              <w:rPr>
                <w:color w:val="000000"/>
                <w:lang w:val="en-GB"/>
              </w:rPr>
            </w:pPr>
            <w:r w:rsidRPr="005766E2">
              <w:rPr>
                <w:color w:val="000000"/>
              </w:rPr>
              <w:t>1.9E-04</w:t>
            </w:r>
          </w:p>
        </w:tc>
        <w:tc>
          <w:tcPr>
            <w:tcW w:w="0" w:type="auto"/>
            <w:tcBorders>
              <w:top w:val="single" w:sz="4" w:space="0" w:color="auto"/>
              <w:left w:val="nil"/>
              <w:bottom w:val="nil"/>
              <w:right w:val="nil"/>
            </w:tcBorders>
            <w:shd w:val="clear" w:color="000000" w:fill="FCF0F3"/>
            <w:noWrap/>
            <w:vAlign w:val="bottom"/>
            <w:hideMark/>
          </w:tcPr>
          <w:p w14:paraId="2F6EFA64" w14:textId="445316D7" w:rsidR="00D264C2" w:rsidRPr="005766E2" w:rsidRDefault="00D264C2" w:rsidP="00D264C2">
            <w:pPr>
              <w:jc w:val="both"/>
              <w:rPr>
                <w:color w:val="000000"/>
                <w:lang w:val="en-GB"/>
              </w:rPr>
            </w:pPr>
            <w:r w:rsidRPr="005766E2">
              <w:rPr>
                <w:color w:val="000000"/>
              </w:rPr>
              <w:t>1.2E-03</w:t>
            </w:r>
          </w:p>
        </w:tc>
        <w:tc>
          <w:tcPr>
            <w:tcW w:w="0" w:type="auto"/>
            <w:tcBorders>
              <w:top w:val="single" w:sz="4" w:space="0" w:color="auto"/>
              <w:left w:val="nil"/>
              <w:bottom w:val="nil"/>
              <w:right w:val="nil"/>
            </w:tcBorders>
            <w:shd w:val="clear" w:color="000000" w:fill="FCFCFF"/>
            <w:noWrap/>
            <w:vAlign w:val="bottom"/>
            <w:hideMark/>
          </w:tcPr>
          <w:p w14:paraId="4F88AC96" w14:textId="42A0053B" w:rsidR="00D264C2" w:rsidRPr="005766E2" w:rsidRDefault="00D264C2" w:rsidP="00D264C2">
            <w:pPr>
              <w:jc w:val="both"/>
              <w:rPr>
                <w:color w:val="000000"/>
                <w:lang w:val="en-GB"/>
              </w:rPr>
            </w:pPr>
            <w:r w:rsidRPr="005766E2">
              <w:rPr>
                <w:color w:val="000000"/>
              </w:rPr>
              <w:t>9.3E-05</w:t>
            </w:r>
          </w:p>
        </w:tc>
        <w:tc>
          <w:tcPr>
            <w:tcW w:w="0" w:type="auto"/>
            <w:tcBorders>
              <w:top w:val="single" w:sz="4" w:space="0" w:color="auto"/>
              <w:left w:val="nil"/>
              <w:bottom w:val="nil"/>
              <w:right w:val="single" w:sz="4" w:space="0" w:color="auto"/>
            </w:tcBorders>
            <w:shd w:val="clear" w:color="000000" w:fill="FCF7FA"/>
            <w:noWrap/>
            <w:vAlign w:val="bottom"/>
            <w:hideMark/>
          </w:tcPr>
          <w:p w14:paraId="4951E3AA" w14:textId="0FF57B15" w:rsidR="00D264C2" w:rsidRPr="005766E2" w:rsidRDefault="00D264C2" w:rsidP="00D264C2">
            <w:pPr>
              <w:jc w:val="both"/>
              <w:rPr>
                <w:color w:val="000000"/>
                <w:lang w:val="en-GB"/>
              </w:rPr>
            </w:pPr>
            <w:r w:rsidRPr="005766E2">
              <w:rPr>
                <w:color w:val="000000"/>
              </w:rPr>
              <w:t>-3.8E-08</w:t>
            </w:r>
          </w:p>
        </w:tc>
      </w:tr>
      <w:tr w:rsidR="00D264C2" w:rsidRPr="005766E2" w14:paraId="5296F707" w14:textId="77777777" w:rsidTr="00075679">
        <w:trPr>
          <w:trHeight w:val="300"/>
        </w:trPr>
        <w:tc>
          <w:tcPr>
            <w:tcW w:w="0" w:type="auto"/>
            <w:tcBorders>
              <w:top w:val="nil"/>
              <w:left w:val="single" w:sz="4" w:space="0" w:color="auto"/>
              <w:bottom w:val="nil"/>
              <w:right w:val="nil"/>
            </w:tcBorders>
            <w:noWrap/>
            <w:vAlign w:val="bottom"/>
            <w:hideMark/>
          </w:tcPr>
          <w:p w14:paraId="09419868" w14:textId="77777777" w:rsidR="00D264C2" w:rsidRPr="005766E2" w:rsidRDefault="00D264C2" w:rsidP="00D264C2">
            <w:pPr>
              <w:jc w:val="both"/>
              <w:rPr>
                <w:color w:val="000000"/>
                <w:lang w:val="en-GB"/>
              </w:rPr>
            </w:pPr>
            <w:r w:rsidRPr="005766E2">
              <w:rPr>
                <w:color w:val="000000"/>
                <w:lang w:val="en-GB"/>
              </w:rPr>
              <w:t>Ecosystems</w:t>
            </w:r>
          </w:p>
        </w:tc>
        <w:tc>
          <w:tcPr>
            <w:tcW w:w="1435" w:type="dxa"/>
            <w:tcBorders>
              <w:top w:val="nil"/>
              <w:left w:val="nil"/>
              <w:bottom w:val="nil"/>
              <w:right w:val="nil"/>
            </w:tcBorders>
            <w:noWrap/>
            <w:vAlign w:val="bottom"/>
            <w:hideMark/>
          </w:tcPr>
          <w:p w14:paraId="34808993" w14:textId="77777777" w:rsidR="00D264C2" w:rsidRPr="005766E2" w:rsidRDefault="00D264C2" w:rsidP="00D264C2">
            <w:pPr>
              <w:jc w:val="both"/>
              <w:rPr>
                <w:color w:val="000000"/>
                <w:lang w:val="en-GB"/>
              </w:rPr>
            </w:pPr>
            <w:r w:rsidRPr="005766E2">
              <w:rPr>
                <w:color w:val="000000"/>
                <w:lang w:val="en-GB"/>
              </w:rPr>
              <w:t>species.yr</w:t>
            </w:r>
          </w:p>
        </w:tc>
        <w:tc>
          <w:tcPr>
            <w:tcW w:w="866" w:type="dxa"/>
            <w:tcBorders>
              <w:top w:val="nil"/>
              <w:left w:val="nil"/>
              <w:bottom w:val="nil"/>
              <w:right w:val="nil"/>
            </w:tcBorders>
            <w:noWrap/>
            <w:vAlign w:val="bottom"/>
            <w:hideMark/>
          </w:tcPr>
          <w:p w14:paraId="422AA44B" w14:textId="577F9584" w:rsidR="00D264C2" w:rsidRPr="005766E2" w:rsidRDefault="00D264C2" w:rsidP="00D264C2">
            <w:pPr>
              <w:jc w:val="both"/>
              <w:rPr>
                <w:color w:val="000000"/>
                <w:lang w:val="en-GB"/>
              </w:rPr>
            </w:pPr>
            <w:r w:rsidRPr="005766E2">
              <w:rPr>
                <w:color w:val="000000"/>
              </w:rPr>
              <w:t>3.8E-06</w:t>
            </w:r>
          </w:p>
        </w:tc>
        <w:tc>
          <w:tcPr>
            <w:tcW w:w="0" w:type="auto"/>
            <w:tcBorders>
              <w:top w:val="nil"/>
              <w:left w:val="nil"/>
              <w:bottom w:val="nil"/>
              <w:right w:val="nil"/>
            </w:tcBorders>
            <w:shd w:val="clear" w:color="000000" w:fill="FCFCFF"/>
            <w:noWrap/>
            <w:vAlign w:val="bottom"/>
            <w:hideMark/>
          </w:tcPr>
          <w:p w14:paraId="78EDAD8E" w14:textId="5497CE55" w:rsidR="00D264C2" w:rsidRPr="005766E2" w:rsidRDefault="00D264C2" w:rsidP="00D264C2">
            <w:pPr>
              <w:jc w:val="both"/>
              <w:rPr>
                <w:color w:val="000000"/>
                <w:lang w:val="en-GB"/>
              </w:rPr>
            </w:pPr>
            <w:r w:rsidRPr="005766E2">
              <w:rPr>
                <w:color w:val="000000"/>
              </w:rPr>
              <w:t>3.8E-06</w:t>
            </w:r>
          </w:p>
        </w:tc>
        <w:tc>
          <w:tcPr>
            <w:tcW w:w="0" w:type="auto"/>
            <w:tcBorders>
              <w:top w:val="nil"/>
              <w:left w:val="nil"/>
              <w:bottom w:val="nil"/>
              <w:right w:val="nil"/>
            </w:tcBorders>
            <w:shd w:val="clear" w:color="000000" w:fill="FCF9FC"/>
            <w:noWrap/>
            <w:vAlign w:val="bottom"/>
            <w:hideMark/>
          </w:tcPr>
          <w:p w14:paraId="51281865" w14:textId="5ED36380" w:rsidR="00D264C2" w:rsidRPr="005766E2" w:rsidRDefault="00D264C2" w:rsidP="00D264C2">
            <w:pPr>
              <w:jc w:val="both"/>
              <w:rPr>
                <w:color w:val="000000"/>
                <w:lang w:val="en-GB"/>
              </w:rPr>
            </w:pPr>
            <w:r w:rsidRPr="005766E2">
              <w:rPr>
                <w:color w:val="000000"/>
              </w:rPr>
              <w:t>1.8E-11</w:t>
            </w:r>
          </w:p>
        </w:tc>
        <w:tc>
          <w:tcPr>
            <w:tcW w:w="0" w:type="auto"/>
            <w:tcBorders>
              <w:top w:val="nil"/>
              <w:left w:val="nil"/>
              <w:bottom w:val="nil"/>
              <w:right w:val="nil"/>
            </w:tcBorders>
            <w:shd w:val="clear" w:color="000000" w:fill="FCF7FA"/>
            <w:noWrap/>
            <w:vAlign w:val="bottom"/>
            <w:hideMark/>
          </w:tcPr>
          <w:p w14:paraId="0A3CC59E" w14:textId="6E9D106C" w:rsidR="00D264C2" w:rsidRPr="005766E2" w:rsidRDefault="00D264C2" w:rsidP="00D264C2">
            <w:pPr>
              <w:jc w:val="both"/>
              <w:rPr>
                <w:color w:val="000000"/>
                <w:lang w:val="en-GB"/>
              </w:rPr>
            </w:pPr>
            <w:r w:rsidRPr="005766E2">
              <w:rPr>
                <w:color w:val="000000"/>
              </w:rPr>
              <w:t>4.6E-08</w:t>
            </w:r>
          </w:p>
        </w:tc>
        <w:tc>
          <w:tcPr>
            <w:tcW w:w="0" w:type="auto"/>
            <w:tcBorders>
              <w:top w:val="nil"/>
              <w:left w:val="nil"/>
              <w:bottom w:val="nil"/>
              <w:right w:val="nil"/>
            </w:tcBorders>
            <w:shd w:val="clear" w:color="000000" w:fill="FCEDF0"/>
            <w:noWrap/>
            <w:vAlign w:val="bottom"/>
            <w:hideMark/>
          </w:tcPr>
          <w:p w14:paraId="5875F997" w14:textId="1A8BE0CB" w:rsidR="00D264C2" w:rsidRPr="005766E2" w:rsidRDefault="00D264C2" w:rsidP="00D264C2">
            <w:pPr>
              <w:jc w:val="both"/>
              <w:rPr>
                <w:color w:val="000000"/>
                <w:lang w:val="en-GB"/>
              </w:rPr>
            </w:pPr>
            <w:r w:rsidRPr="005766E2">
              <w:rPr>
                <w:color w:val="000000"/>
              </w:rPr>
              <w:t>8.3E-08</w:t>
            </w:r>
          </w:p>
        </w:tc>
        <w:tc>
          <w:tcPr>
            <w:tcW w:w="0" w:type="auto"/>
            <w:tcBorders>
              <w:top w:val="nil"/>
              <w:left w:val="nil"/>
              <w:bottom w:val="nil"/>
              <w:right w:val="nil"/>
            </w:tcBorders>
            <w:shd w:val="clear" w:color="000000" w:fill="FCEBED"/>
            <w:noWrap/>
            <w:vAlign w:val="bottom"/>
            <w:hideMark/>
          </w:tcPr>
          <w:p w14:paraId="40F502BA" w14:textId="033B9242" w:rsidR="00D264C2" w:rsidRPr="005766E2" w:rsidRDefault="00D264C2" w:rsidP="00D264C2">
            <w:pPr>
              <w:jc w:val="both"/>
              <w:rPr>
                <w:color w:val="000000"/>
                <w:lang w:val="en-GB"/>
              </w:rPr>
            </w:pPr>
            <w:r w:rsidRPr="005766E2">
              <w:rPr>
                <w:color w:val="000000"/>
              </w:rPr>
              <w:t>3.0E-07</w:t>
            </w:r>
          </w:p>
        </w:tc>
        <w:tc>
          <w:tcPr>
            <w:tcW w:w="0" w:type="auto"/>
            <w:tcBorders>
              <w:top w:val="nil"/>
              <w:left w:val="nil"/>
              <w:bottom w:val="nil"/>
              <w:right w:val="nil"/>
            </w:tcBorders>
            <w:shd w:val="clear" w:color="000000" w:fill="F8696B"/>
            <w:noWrap/>
            <w:vAlign w:val="bottom"/>
            <w:hideMark/>
          </w:tcPr>
          <w:p w14:paraId="1276707E" w14:textId="1F669E88" w:rsidR="00D264C2" w:rsidRPr="005766E2" w:rsidRDefault="00D264C2" w:rsidP="00D264C2">
            <w:pPr>
              <w:jc w:val="both"/>
              <w:rPr>
                <w:color w:val="000000"/>
                <w:lang w:val="en-GB"/>
              </w:rPr>
            </w:pPr>
            <w:r w:rsidRPr="005766E2">
              <w:rPr>
                <w:color w:val="000000"/>
              </w:rPr>
              <w:t>3.0E-07</w:t>
            </w:r>
          </w:p>
        </w:tc>
        <w:tc>
          <w:tcPr>
            <w:tcW w:w="0" w:type="auto"/>
            <w:tcBorders>
              <w:top w:val="nil"/>
              <w:left w:val="nil"/>
              <w:bottom w:val="nil"/>
              <w:right w:val="nil"/>
            </w:tcBorders>
            <w:shd w:val="clear" w:color="000000" w:fill="FCF2F5"/>
            <w:noWrap/>
            <w:vAlign w:val="bottom"/>
            <w:hideMark/>
          </w:tcPr>
          <w:p w14:paraId="64C639DC" w14:textId="3EDC95DC" w:rsidR="00D264C2" w:rsidRPr="005766E2" w:rsidRDefault="00D264C2" w:rsidP="00D264C2">
            <w:pPr>
              <w:jc w:val="both"/>
              <w:rPr>
                <w:color w:val="000000"/>
                <w:lang w:val="en-GB"/>
              </w:rPr>
            </w:pPr>
            <w:r w:rsidRPr="005766E2">
              <w:rPr>
                <w:color w:val="000000"/>
              </w:rPr>
              <w:t>2.8E-06</w:t>
            </w:r>
          </w:p>
        </w:tc>
        <w:tc>
          <w:tcPr>
            <w:tcW w:w="0" w:type="auto"/>
            <w:tcBorders>
              <w:top w:val="nil"/>
              <w:left w:val="nil"/>
              <w:bottom w:val="nil"/>
              <w:right w:val="nil"/>
            </w:tcBorders>
            <w:shd w:val="clear" w:color="000000" w:fill="FCFCFF"/>
            <w:noWrap/>
            <w:vAlign w:val="bottom"/>
            <w:hideMark/>
          </w:tcPr>
          <w:p w14:paraId="23A68D95" w14:textId="2F6DEA38" w:rsidR="00D264C2" w:rsidRPr="005766E2" w:rsidRDefault="00D264C2" w:rsidP="00D264C2">
            <w:pPr>
              <w:jc w:val="both"/>
              <w:rPr>
                <w:color w:val="000000"/>
                <w:lang w:val="en-GB"/>
              </w:rPr>
            </w:pPr>
            <w:r w:rsidRPr="005766E2">
              <w:rPr>
                <w:color w:val="000000"/>
              </w:rPr>
              <w:t>2.1E-07</w:t>
            </w:r>
          </w:p>
        </w:tc>
        <w:tc>
          <w:tcPr>
            <w:tcW w:w="0" w:type="auto"/>
            <w:tcBorders>
              <w:top w:val="nil"/>
              <w:left w:val="nil"/>
              <w:bottom w:val="nil"/>
              <w:right w:val="single" w:sz="4" w:space="0" w:color="auto"/>
            </w:tcBorders>
            <w:shd w:val="clear" w:color="000000" w:fill="FCF9FC"/>
            <w:noWrap/>
            <w:vAlign w:val="bottom"/>
            <w:hideMark/>
          </w:tcPr>
          <w:p w14:paraId="47924CBE" w14:textId="26BF4342" w:rsidR="00D264C2" w:rsidRPr="005766E2" w:rsidRDefault="00D264C2" w:rsidP="00D264C2">
            <w:pPr>
              <w:jc w:val="both"/>
              <w:rPr>
                <w:color w:val="000000"/>
                <w:lang w:val="en-GB"/>
              </w:rPr>
            </w:pPr>
            <w:r w:rsidRPr="005766E2">
              <w:rPr>
                <w:color w:val="000000"/>
              </w:rPr>
              <w:t>-6.7E-09</w:t>
            </w:r>
          </w:p>
        </w:tc>
      </w:tr>
      <w:tr w:rsidR="00D264C2" w:rsidRPr="005766E2" w14:paraId="739F0AF3" w14:textId="77777777" w:rsidTr="00075679">
        <w:trPr>
          <w:trHeight w:val="300"/>
        </w:trPr>
        <w:tc>
          <w:tcPr>
            <w:tcW w:w="0" w:type="auto"/>
            <w:tcBorders>
              <w:top w:val="nil"/>
              <w:left w:val="single" w:sz="4" w:space="0" w:color="auto"/>
              <w:bottom w:val="single" w:sz="4" w:space="0" w:color="auto"/>
              <w:right w:val="nil"/>
            </w:tcBorders>
            <w:noWrap/>
            <w:vAlign w:val="bottom"/>
            <w:hideMark/>
          </w:tcPr>
          <w:p w14:paraId="048FB7DD" w14:textId="77777777" w:rsidR="00D264C2" w:rsidRPr="005766E2" w:rsidRDefault="00D264C2" w:rsidP="00D264C2">
            <w:pPr>
              <w:jc w:val="both"/>
              <w:rPr>
                <w:color w:val="000000"/>
                <w:lang w:val="en-GB"/>
              </w:rPr>
            </w:pPr>
            <w:r w:rsidRPr="005766E2">
              <w:rPr>
                <w:color w:val="000000"/>
                <w:lang w:val="en-GB"/>
              </w:rPr>
              <w:t>Resources</w:t>
            </w:r>
          </w:p>
        </w:tc>
        <w:tc>
          <w:tcPr>
            <w:tcW w:w="1435" w:type="dxa"/>
            <w:tcBorders>
              <w:top w:val="nil"/>
              <w:left w:val="nil"/>
              <w:bottom w:val="single" w:sz="4" w:space="0" w:color="auto"/>
              <w:right w:val="nil"/>
            </w:tcBorders>
            <w:noWrap/>
            <w:vAlign w:val="bottom"/>
            <w:hideMark/>
          </w:tcPr>
          <w:p w14:paraId="188D577A" w14:textId="77777777" w:rsidR="00D264C2" w:rsidRPr="005766E2" w:rsidRDefault="00D264C2" w:rsidP="00D264C2">
            <w:pPr>
              <w:jc w:val="both"/>
              <w:rPr>
                <w:color w:val="000000"/>
                <w:lang w:val="en-GB"/>
              </w:rPr>
            </w:pPr>
            <w:r w:rsidRPr="005766E2">
              <w:rPr>
                <w:color w:val="000000"/>
                <w:lang w:val="en-GB"/>
              </w:rPr>
              <w:t>USD2013</w:t>
            </w:r>
          </w:p>
        </w:tc>
        <w:tc>
          <w:tcPr>
            <w:tcW w:w="866" w:type="dxa"/>
            <w:tcBorders>
              <w:top w:val="nil"/>
              <w:left w:val="nil"/>
              <w:bottom w:val="single" w:sz="4" w:space="0" w:color="auto"/>
              <w:right w:val="nil"/>
            </w:tcBorders>
            <w:noWrap/>
            <w:vAlign w:val="bottom"/>
            <w:hideMark/>
          </w:tcPr>
          <w:p w14:paraId="0161B406" w14:textId="1283F772" w:rsidR="00D264C2" w:rsidRPr="005766E2" w:rsidRDefault="00D264C2" w:rsidP="00D264C2">
            <w:pPr>
              <w:jc w:val="both"/>
              <w:rPr>
                <w:color w:val="000000"/>
                <w:lang w:val="en-GB"/>
              </w:rPr>
            </w:pPr>
            <w:r w:rsidRPr="005766E2">
              <w:rPr>
                <w:color w:val="000000"/>
              </w:rPr>
              <w:t>4.1E+01</w:t>
            </w:r>
          </w:p>
        </w:tc>
        <w:tc>
          <w:tcPr>
            <w:tcW w:w="0" w:type="auto"/>
            <w:tcBorders>
              <w:top w:val="nil"/>
              <w:left w:val="nil"/>
              <w:bottom w:val="single" w:sz="4" w:space="0" w:color="auto"/>
              <w:right w:val="nil"/>
            </w:tcBorders>
            <w:shd w:val="clear" w:color="000000" w:fill="FCFCFF"/>
            <w:noWrap/>
            <w:vAlign w:val="bottom"/>
            <w:hideMark/>
          </w:tcPr>
          <w:p w14:paraId="1C43EF59" w14:textId="6BB89A4B" w:rsidR="00D264C2" w:rsidRPr="005766E2" w:rsidRDefault="00D264C2" w:rsidP="00D264C2">
            <w:pPr>
              <w:jc w:val="both"/>
              <w:rPr>
                <w:color w:val="000000"/>
                <w:lang w:val="en-GB"/>
              </w:rPr>
            </w:pPr>
            <w:r w:rsidRPr="005766E2">
              <w:rPr>
                <w:color w:val="000000"/>
              </w:rPr>
              <w:t>4.1E+01</w:t>
            </w:r>
          </w:p>
        </w:tc>
        <w:tc>
          <w:tcPr>
            <w:tcW w:w="0" w:type="auto"/>
            <w:tcBorders>
              <w:top w:val="nil"/>
              <w:left w:val="nil"/>
              <w:bottom w:val="single" w:sz="4" w:space="0" w:color="auto"/>
              <w:right w:val="nil"/>
            </w:tcBorders>
            <w:shd w:val="clear" w:color="000000" w:fill="FCFBFE"/>
            <w:noWrap/>
            <w:vAlign w:val="bottom"/>
            <w:hideMark/>
          </w:tcPr>
          <w:p w14:paraId="7541E067" w14:textId="24040CD5" w:rsidR="00D264C2" w:rsidRPr="005766E2" w:rsidRDefault="00D264C2" w:rsidP="00D264C2">
            <w:pPr>
              <w:jc w:val="both"/>
              <w:rPr>
                <w:color w:val="000000"/>
                <w:lang w:val="en-GB"/>
              </w:rPr>
            </w:pPr>
            <w:r w:rsidRPr="005766E2">
              <w:rPr>
                <w:color w:val="000000"/>
              </w:rPr>
              <w:t>0.0E+00</w:t>
            </w:r>
          </w:p>
        </w:tc>
        <w:tc>
          <w:tcPr>
            <w:tcW w:w="0" w:type="auto"/>
            <w:tcBorders>
              <w:top w:val="nil"/>
              <w:left w:val="nil"/>
              <w:bottom w:val="single" w:sz="4" w:space="0" w:color="auto"/>
              <w:right w:val="nil"/>
            </w:tcBorders>
            <w:shd w:val="clear" w:color="000000" w:fill="FCFBFE"/>
            <w:noWrap/>
            <w:vAlign w:val="bottom"/>
            <w:hideMark/>
          </w:tcPr>
          <w:p w14:paraId="7B4AC829" w14:textId="4A6D1C46" w:rsidR="00D264C2" w:rsidRPr="005766E2" w:rsidRDefault="00D264C2" w:rsidP="00D264C2">
            <w:pPr>
              <w:jc w:val="both"/>
              <w:rPr>
                <w:color w:val="000000"/>
                <w:lang w:val="en-GB"/>
              </w:rPr>
            </w:pPr>
            <w:r w:rsidRPr="005766E2">
              <w:rPr>
                <w:color w:val="000000"/>
              </w:rPr>
              <w:t>5.3E-01</w:t>
            </w:r>
          </w:p>
        </w:tc>
        <w:tc>
          <w:tcPr>
            <w:tcW w:w="0" w:type="auto"/>
            <w:tcBorders>
              <w:top w:val="nil"/>
              <w:left w:val="nil"/>
              <w:bottom w:val="single" w:sz="4" w:space="0" w:color="auto"/>
              <w:right w:val="nil"/>
            </w:tcBorders>
            <w:shd w:val="clear" w:color="000000" w:fill="FCEAED"/>
            <w:noWrap/>
            <w:vAlign w:val="bottom"/>
            <w:hideMark/>
          </w:tcPr>
          <w:p w14:paraId="7EEDD556" w14:textId="56E27B8D" w:rsidR="00D264C2" w:rsidRPr="005766E2" w:rsidRDefault="00D264C2" w:rsidP="00D264C2">
            <w:pPr>
              <w:jc w:val="both"/>
              <w:rPr>
                <w:color w:val="000000"/>
                <w:lang w:val="en-GB"/>
              </w:rPr>
            </w:pPr>
            <w:r w:rsidRPr="005766E2">
              <w:rPr>
                <w:color w:val="000000"/>
              </w:rPr>
              <w:t>3.8E-01</w:t>
            </w:r>
          </w:p>
        </w:tc>
        <w:tc>
          <w:tcPr>
            <w:tcW w:w="0" w:type="auto"/>
            <w:tcBorders>
              <w:top w:val="nil"/>
              <w:left w:val="nil"/>
              <w:bottom w:val="single" w:sz="4" w:space="0" w:color="auto"/>
              <w:right w:val="nil"/>
            </w:tcBorders>
            <w:shd w:val="clear" w:color="000000" w:fill="FCEFF2"/>
            <w:noWrap/>
            <w:vAlign w:val="bottom"/>
            <w:hideMark/>
          </w:tcPr>
          <w:p w14:paraId="051E3B9B" w14:textId="49AAAD0F" w:rsidR="00D264C2" w:rsidRPr="005766E2" w:rsidRDefault="00D264C2" w:rsidP="00D264C2">
            <w:pPr>
              <w:jc w:val="both"/>
              <w:rPr>
                <w:color w:val="000000"/>
                <w:lang w:val="en-GB"/>
              </w:rPr>
            </w:pPr>
            <w:r w:rsidRPr="005766E2">
              <w:rPr>
                <w:color w:val="000000"/>
              </w:rPr>
              <w:t>3.2E+00</w:t>
            </w:r>
          </w:p>
        </w:tc>
        <w:tc>
          <w:tcPr>
            <w:tcW w:w="0" w:type="auto"/>
            <w:tcBorders>
              <w:top w:val="nil"/>
              <w:left w:val="nil"/>
              <w:bottom w:val="single" w:sz="4" w:space="0" w:color="auto"/>
              <w:right w:val="nil"/>
            </w:tcBorders>
            <w:shd w:val="clear" w:color="000000" w:fill="F8696B"/>
            <w:noWrap/>
            <w:vAlign w:val="bottom"/>
            <w:hideMark/>
          </w:tcPr>
          <w:p w14:paraId="73E16A6B" w14:textId="33BDF450" w:rsidR="00D264C2" w:rsidRPr="005766E2" w:rsidRDefault="00D264C2" w:rsidP="00D264C2">
            <w:pPr>
              <w:jc w:val="both"/>
              <w:rPr>
                <w:color w:val="000000"/>
                <w:lang w:val="en-GB"/>
              </w:rPr>
            </w:pPr>
            <w:r w:rsidRPr="005766E2">
              <w:rPr>
                <w:color w:val="000000"/>
              </w:rPr>
              <w:t>3.9E+00</w:t>
            </w:r>
          </w:p>
        </w:tc>
        <w:tc>
          <w:tcPr>
            <w:tcW w:w="0" w:type="auto"/>
            <w:tcBorders>
              <w:top w:val="nil"/>
              <w:left w:val="nil"/>
              <w:bottom w:val="single" w:sz="4" w:space="0" w:color="auto"/>
              <w:right w:val="nil"/>
            </w:tcBorders>
            <w:shd w:val="clear" w:color="000000" w:fill="FCEFF2"/>
            <w:noWrap/>
            <w:vAlign w:val="bottom"/>
            <w:hideMark/>
          </w:tcPr>
          <w:p w14:paraId="29BC8528" w14:textId="19526F11" w:rsidR="00D264C2" w:rsidRPr="005766E2" w:rsidRDefault="00D264C2" w:rsidP="00D264C2">
            <w:pPr>
              <w:jc w:val="both"/>
              <w:rPr>
                <w:color w:val="000000"/>
                <w:lang w:val="en-GB"/>
              </w:rPr>
            </w:pPr>
            <w:r w:rsidRPr="005766E2">
              <w:rPr>
                <w:color w:val="000000"/>
              </w:rPr>
              <w:t>2.8E+01</w:t>
            </w:r>
          </w:p>
        </w:tc>
        <w:tc>
          <w:tcPr>
            <w:tcW w:w="0" w:type="auto"/>
            <w:tcBorders>
              <w:top w:val="nil"/>
              <w:left w:val="nil"/>
              <w:bottom w:val="single" w:sz="4" w:space="0" w:color="auto"/>
              <w:right w:val="nil"/>
            </w:tcBorders>
            <w:shd w:val="clear" w:color="000000" w:fill="FCFCFF"/>
            <w:noWrap/>
            <w:vAlign w:val="bottom"/>
            <w:hideMark/>
          </w:tcPr>
          <w:p w14:paraId="404D13CB" w14:textId="0A7B9607" w:rsidR="00D264C2" w:rsidRPr="005766E2" w:rsidRDefault="00D264C2" w:rsidP="00D264C2">
            <w:pPr>
              <w:jc w:val="both"/>
              <w:rPr>
                <w:color w:val="000000"/>
                <w:lang w:val="en-GB"/>
              </w:rPr>
            </w:pPr>
            <w:r w:rsidRPr="005766E2">
              <w:rPr>
                <w:color w:val="000000"/>
              </w:rPr>
              <w:t>4.9E+00</w:t>
            </w:r>
          </w:p>
        </w:tc>
        <w:tc>
          <w:tcPr>
            <w:tcW w:w="0" w:type="auto"/>
            <w:tcBorders>
              <w:top w:val="nil"/>
              <w:left w:val="nil"/>
              <w:bottom w:val="single" w:sz="4" w:space="0" w:color="auto"/>
              <w:right w:val="single" w:sz="4" w:space="0" w:color="auto"/>
            </w:tcBorders>
            <w:shd w:val="clear" w:color="000000" w:fill="FCFAFD"/>
            <w:noWrap/>
            <w:vAlign w:val="bottom"/>
            <w:hideMark/>
          </w:tcPr>
          <w:p w14:paraId="67FD186D" w14:textId="42373C85" w:rsidR="00D264C2" w:rsidRPr="005766E2" w:rsidRDefault="00D264C2" w:rsidP="00D264C2">
            <w:pPr>
              <w:jc w:val="both"/>
              <w:rPr>
                <w:color w:val="000000"/>
                <w:lang w:val="en-GB"/>
              </w:rPr>
            </w:pPr>
            <w:r w:rsidRPr="005766E2">
              <w:rPr>
                <w:color w:val="000000"/>
              </w:rPr>
              <w:t>1.6E-02</w:t>
            </w:r>
          </w:p>
        </w:tc>
      </w:tr>
    </w:tbl>
    <w:p w14:paraId="3774080F" w14:textId="59A16C28" w:rsidR="00040977" w:rsidRPr="005766E2" w:rsidRDefault="0082475D" w:rsidP="002C1A1C">
      <w:pPr>
        <w:pStyle w:val="Didascalia"/>
        <w:spacing w:after="0"/>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536C60" w:rsidRPr="005766E2">
        <w:rPr>
          <w:rFonts w:ascii="Times New Roman" w:hAnsi="Times New Roman" w:cs="Times New Roman"/>
          <w:b/>
          <w:bCs/>
          <w:i w:val="0"/>
          <w:iCs w:val="0"/>
          <w:color w:val="000000" w:themeColor="text1"/>
          <w:sz w:val="24"/>
          <w:szCs w:val="24"/>
          <w:lang w:val="en-GB"/>
        </w:rPr>
        <w:t>41</w:t>
      </w:r>
      <w:r w:rsidR="00040977" w:rsidRPr="005766E2">
        <w:rPr>
          <w:rFonts w:ascii="Times New Roman" w:hAnsi="Times New Roman" w:cs="Times New Roman"/>
          <w:b/>
          <w:bCs/>
          <w:i w:val="0"/>
          <w:iCs w:val="0"/>
          <w:color w:val="000000" w:themeColor="text1"/>
          <w:sz w:val="24"/>
          <w:szCs w:val="24"/>
          <w:lang w:val="en-GB"/>
        </w:rPr>
        <w:t>:</w:t>
      </w:r>
      <w:r w:rsidR="00040977" w:rsidRPr="005766E2">
        <w:rPr>
          <w:rFonts w:ascii="Times New Roman" w:hAnsi="Times New Roman" w:cs="Times New Roman"/>
          <w:i w:val="0"/>
          <w:iCs w:val="0"/>
          <w:color w:val="000000" w:themeColor="text1"/>
          <w:sz w:val="24"/>
          <w:szCs w:val="24"/>
          <w:lang w:val="en-GB"/>
        </w:rPr>
        <w:t xml:space="preserve"> Endpoint environmental impacts associated with the production of NH</w:t>
      </w:r>
      <w:r w:rsidR="00040977" w:rsidRPr="005766E2">
        <w:rPr>
          <w:rFonts w:ascii="Times New Roman" w:hAnsi="Times New Roman" w:cs="Times New Roman"/>
          <w:i w:val="0"/>
          <w:iCs w:val="0"/>
          <w:color w:val="000000" w:themeColor="text1"/>
          <w:sz w:val="24"/>
          <w:szCs w:val="24"/>
          <w:vertAlign w:val="subscript"/>
          <w:lang w:val="en-GB"/>
        </w:rPr>
        <w:t>3</w:t>
      </w:r>
      <w:r w:rsidR="00040977" w:rsidRPr="005766E2">
        <w:rPr>
          <w:rFonts w:ascii="Times New Roman" w:hAnsi="Times New Roman" w:cs="Times New Roman"/>
          <w:i w:val="0"/>
          <w:iCs w:val="0"/>
          <w:color w:val="000000" w:themeColor="text1"/>
          <w:sz w:val="24"/>
          <w:szCs w:val="24"/>
          <w:lang w:val="en-GB"/>
        </w:rPr>
        <w:t>, scenario 2h:85%:{IT}:7y:1c:Ar (1</w:t>
      </w:r>
      <w:r w:rsidR="00D97D76" w:rsidRPr="005766E2">
        <w:rPr>
          <w:rFonts w:ascii="Times New Roman" w:hAnsi="Times New Roman" w:cs="Times New Roman"/>
          <w:i w:val="0"/>
          <w:iCs w:val="0"/>
          <w:color w:val="000000" w:themeColor="text1"/>
          <w:sz w:val="24"/>
          <w:szCs w:val="24"/>
          <w:lang w:val="en-GB"/>
        </w:rPr>
        <w:t xml:space="preserve"> </w:t>
      </w:r>
      <w:r w:rsidR="00040977" w:rsidRPr="005766E2">
        <w:rPr>
          <w:rFonts w:ascii="Times New Roman" w:hAnsi="Times New Roman" w:cs="Times New Roman"/>
          <w:i w:val="0"/>
          <w:iCs w:val="0"/>
          <w:color w:val="000000" w:themeColor="text1"/>
          <w:sz w:val="24"/>
          <w:szCs w:val="24"/>
          <w:lang w:val="en-GB"/>
        </w:rPr>
        <w:t>g); ReCiPe 2016 endpoint (H)/</w:t>
      </w:r>
      <w:r w:rsidR="0097375D" w:rsidRPr="005766E2">
        <w:rPr>
          <w:rFonts w:ascii="Times New Roman" w:hAnsi="Times New Roman" w:cs="Times New Roman"/>
          <w:i w:val="0"/>
          <w:iCs w:val="0"/>
          <w:color w:val="000000" w:themeColor="text1"/>
          <w:sz w:val="24"/>
          <w:szCs w:val="24"/>
          <w:lang w:val="en-GB"/>
        </w:rPr>
        <w:t xml:space="preserve">World (H/A) </w:t>
      </w:r>
      <w:r w:rsidR="00040977" w:rsidRPr="005766E2">
        <w:rPr>
          <w:rFonts w:ascii="Times New Roman" w:hAnsi="Times New Roman" w:cs="Times New Roman"/>
          <w:i w:val="0"/>
          <w:iCs w:val="0"/>
          <w:color w:val="000000" w:themeColor="text1"/>
          <w:sz w:val="24"/>
          <w:szCs w:val="24"/>
          <w:lang w:val="en-GB"/>
        </w:rPr>
        <w:t>v 1.1</w:t>
      </w:r>
      <w:r w:rsidR="007A0760" w:rsidRPr="005766E2">
        <w:rPr>
          <w:rFonts w:ascii="Times New Roman" w:hAnsi="Times New Roman" w:cs="Times New Roman"/>
          <w:i w:val="0"/>
          <w:iCs w:val="0"/>
          <w:color w:val="000000" w:themeColor="text1"/>
          <w:sz w:val="24"/>
          <w:szCs w:val="24"/>
          <w:lang w:val="en-GB"/>
        </w:rPr>
        <w:t>3</w:t>
      </w:r>
      <w:r w:rsidR="00040977" w:rsidRPr="005766E2">
        <w:rPr>
          <w:rFonts w:ascii="Times New Roman" w:hAnsi="Times New Roman" w:cs="Times New Roman"/>
          <w:i w:val="0"/>
          <w:iCs w:val="0"/>
          <w:color w:val="000000" w:themeColor="text1"/>
          <w:sz w:val="24"/>
          <w:szCs w:val="24"/>
          <w:lang w:val="en-GB"/>
        </w:rPr>
        <w:t xml:space="preserve"> impact assessment method.</w:t>
      </w:r>
    </w:p>
    <w:p w14:paraId="22C3DC51" w14:textId="77777777" w:rsidR="00A65F88" w:rsidRPr="005766E2" w:rsidRDefault="00A65F88" w:rsidP="00A65F88">
      <w:pPr>
        <w:rPr>
          <w:lang w:val="en-GB" w:eastAsia="en-US"/>
        </w:rPr>
      </w:pPr>
    </w:p>
    <w:tbl>
      <w:tblPr>
        <w:tblW w:w="0" w:type="auto"/>
        <w:tblLayout w:type="fixed"/>
        <w:tblCellMar>
          <w:left w:w="70" w:type="dxa"/>
          <w:right w:w="70" w:type="dxa"/>
        </w:tblCellMar>
        <w:tblLook w:val="04A0" w:firstRow="1" w:lastRow="0" w:firstColumn="1" w:lastColumn="0" w:noHBand="0" w:noVBand="1"/>
      </w:tblPr>
      <w:tblGrid>
        <w:gridCol w:w="1674"/>
        <w:gridCol w:w="1298"/>
        <w:gridCol w:w="1181"/>
        <w:gridCol w:w="1558"/>
        <w:gridCol w:w="1463"/>
        <w:gridCol w:w="1463"/>
        <w:gridCol w:w="1463"/>
        <w:gridCol w:w="1463"/>
        <w:gridCol w:w="1463"/>
        <w:gridCol w:w="1510"/>
        <w:gridCol w:w="1600"/>
        <w:gridCol w:w="1463"/>
      </w:tblGrid>
      <w:tr w:rsidR="00040977" w:rsidRPr="005766E2" w14:paraId="77D320EC" w14:textId="77777777" w:rsidTr="00075679">
        <w:trPr>
          <w:trHeight w:val="680"/>
        </w:trPr>
        <w:tc>
          <w:tcPr>
            <w:tcW w:w="1674" w:type="dxa"/>
            <w:tcBorders>
              <w:top w:val="single" w:sz="4" w:space="0" w:color="auto"/>
              <w:left w:val="single" w:sz="4" w:space="0" w:color="auto"/>
              <w:bottom w:val="single" w:sz="4" w:space="0" w:color="auto"/>
              <w:right w:val="nil"/>
            </w:tcBorders>
            <w:noWrap/>
            <w:vAlign w:val="bottom"/>
            <w:hideMark/>
          </w:tcPr>
          <w:p w14:paraId="796603FC" w14:textId="77777777" w:rsidR="00040977" w:rsidRPr="005766E2" w:rsidRDefault="00040977" w:rsidP="00E220DD">
            <w:pPr>
              <w:jc w:val="both"/>
              <w:rPr>
                <w:b/>
                <w:bCs/>
                <w:color w:val="000000"/>
                <w:lang w:val="en-GB"/>
              </w:rPr>
            </w:pPr>
            <w:r w:rsidRPr="005766E2">
              <w:rPr>
                <w:b/>
                <w:bCs/>
                <w:color w:val="000000"/>
                <w:lang w:val="en-GB"/>
              </w:rPr>
              <w:t>Damage category</w:t>
            </w:r>
          </w:p>
        </w:tc>
        <w:tc>
          <w:tcPr>
            <w:tcW w:w="1298" w:type="dxa"/>
            <w:tcBorders>
              <w:top w:val="single" w:sz="4" w:space="0" w:color="auto"/>
              <w:left w:val="nil"/>
              <w:bottom w:val="single" w:sz="4" w:space="0" w:color="auto"/>
              <w:right w:val="nil"/>
            </w:tcBorders>
            <w:noWrap/>
            <w:vAlign w:val="bottom"/>
            <w:hideMark/>
          </w:tcPr>
          <w:p w14:paraId="59B3C0E6" w14:textId="77777777" w:rsidR="00040977" w:rsidRPr="005766E2" w:rsidRDefault="00040977" w:rsidP="00E220DD">
            <w:pPr>
              <w:jc w:val="both"/>
              <w:rPr>
                <w:b/>
                <w:bCs/>
                <w:color w:val="000000"/>
                <w:lang w:val="en-GB"/>
              </w:rPr>
            </w:pPr>
            <w:r w:rsidRPr="005766E2">
              <w:rPr>
                <w:b/>
                <w:bCs/>
                <w:color w:val="000000"/>
                <w:lang w:val="en-GB"/>
              </w:rPr>
              <w:t>Unit</w:t>
            </w:r>
          </w:p>
        </w:tc>
        <w:tc>
          <w:tcPr>
            <w:tcW w:w="1181" w:type="dxa"/>
            <w:tcBorders>
              <w:top w:val="single" w:sz="4" w:space="0" w:color="auto"/>
              <w:left w:val="nil"/>
              <w:bottom w:val="single" w:sz="4" w:space="0" w:color="auto"/>
              <w:right w:val="nil"/>
            </w:tcBorders>
            <w:noWrap/>
            <w:vAlign w:val="bottom"/>
            <w:hideMark/>
          </w:tcPr>
          <w:p w14:paraId="5FFC160A" w14:textId="77777777" w:rsidR="00040977" w:rsidRPr="005766E2" w:rsidRDefault="00040977" w:rsidP="00E220DD">
            <w:pPr>
              <w:jc w:val="both"/>
              <w:rPr>
                <w:b/>
                <w:bCs/>
                <w:color w:val="000000"/>
                <w:lang w:val="en-GB"/>
              </w:rPr>
            </w:pPr>
            <w:r w:rsidRPr="005766E2">
              <w:rPr>
                <w:b/>
                <w:bCs/>
                <w:color w:val="000000"/>
                <w:lang w:val="en-GB"/>
              </w:rPr>
              <w:t>Total</w:t>
            </w:r>
          </w:p>
        </w:tc>
        <w:tc>
          <w:tcPr>
            <w:tcW w:w="1558" w:type="dxa"/>
            <w:tcBorders>
              <w:top w:val="single" w:sz="4" w:space="0" w:color="auto"/>
              <w:left w:val="nil"/>
              <w:bottom w:val="single" w:sz="4" w:space="0" w:color="auto"/>
              <w:right w:val="nil"/>
            </w:tcBorders>
            <w:noWrap/>
            <w:vAlign w:val="bottom"/>
            <w:hideMark/>
          </w:tcPr>
          <w:p w14:paraId="64E65958" w14:textId="77777777" w:rsidR="00040977" w:rsidRPr="005766E2" w:rsidRDefault="00040977" w:rsidP="00E220DD">
            <w:pPr>
              <w:jc w:val="both"/>
              <w:rPr>
                <w:b/>
                <w:bCs/>
                <w:color w:val="000000"/>
                <w:lang w:val="en-GB"/>
              </w:rPr>
            </w:pPr>
            <w:r w:rsidRPr="005766E2">
              <w:rPr>
                <w:b/>
                <w:bCs/>
                <w:color w:val="000000"/>
                <w:lang w:val="en-GB"/>
              </w:rPr>
              <w:t>Nitrates</w:t>
            </w:r>
          </w:p>
        </w:tc>
        <w:tc>
          <w:tcPr>
            <w:tcW w:w="1463" w:type="dxa"/>
            <w:tcBorders>
              <w:top w:val="single" w:sz="4" w:space="0" w:color="auto"/>
              <w:left w:val="nil"/>
              <w:bottom w:val="single" w:sz="4" w:space="0" w:color="auto"/>
              <w:right w:val="nil"/>
            </w:tcBorders>
            <w:noWrap/>
            <w:vAlign w:val="bottom"/>
            <w:hideMark/>
          </w:tcPr>
          <w:p w14:paraId="73FE6B65" w14:textId="77777777" w:rsidR="00040977" w:rsidRPr="005766E2" w:rsidRDefault="00040977" w:rsidP="00E220DD">
            <w:pPr>
              <w:jc w:val="both"/>
              <w:rPr>
                <w:b/>
                <w:bCs/>
                <w:color w:val="000000"/>
                <w:lang w:val="en-GB"/>
              </w:rPr>
            </w:pPr>
            <w:r w:rsidRPr="005766E2">
              <w:rPr>
                <w:b/>
                <w:bCs/>
                <w:color w:val="000000"/>
                <w:lang w:val="en-GB"/>
              </w:rPr>
              <w:t>Ar</w:t>
            </w:r>
          </w:p>
        </w:tc>
        <w:tc>
          <w:tcPr>
            <w:tcW w:w="1463" w:type="dxa"/>
            <w:tcBorders>
              <w:top w:val="single" w:sz="4" w:space="0" w:color="auto"/>
              <w:left w:val="nil"/>
              <w:bottom w:val="single" w:sz="4" w:space="0" w:color="auto"/>
              <w:right w:val="nil"/>
            </w:tcBorders>
            <w:noWrap/>
            <w:vAlign w:val="bottom"/>
            <w:hideMark/>
          </w:tcPr>
          <w:p w14:paraId="026AE726" w14:textId="77777777" w:rsidR="00040977" w:rsidRPr="005766E2" w:rsidRDefault="00040977" w:rsidP="00E220DD">
            <w:pPr>
              <w:jc w:val="both"/>
              <w:rPr>
                <w:b/>
                <w:bCs/>
                <w:color w:val="000000"/>
                <w:lang w:val="en-GB"/>
              </w:rPr>
            </w:pPr>
            <w:r w:rsidRPr="005766E2">
              <w:rPr>
                <w:b/>
                <w:bCs/>
                <w:color w:val="000000"/>
                <w:lang w:val="en-GB"/>
              </w:rPr>
              <w:t>Flow-Cell</w:t>
            </w:r>
          </w:p>
        </w:tc>
        <w:tc>
          <w:tcPr>
            <w:tcW w:w="1463" w:type="dxa"/>
            <w:tcBorders>
              <w:top w:val="single" w:sz="4" w:space="0" w:color="auto"/>
              <w:left w:val="nil"/>
              <w:bottom w:val="single" w:sz="4" w:space="0" w:color="auto"/>
              <w:right w:val="nil"/>
            </w:tcBorders>
            <w:vAlign w:val="bottom"/>
            <w:hideMark/>
          </w:tcPr>
          <w:p w14:paraId="5A324E08" w14:textId="77777777" w:rsidR="00040977" w:rsidRPr="005766E2" w:rsidRDefault="00040977" w:rsidP="00E220DD">
            <w:pPr>
              <w:jc w:val="both"/>
              <w:rPr>
                <w:b/>
                <w:bCs/>
                <w:color w:val="000000"/>
                <w:lang w:val="en-GB"/>
              </w:rPr>
            </w:pPr>
            <w:r w:rsidRPr="005766E2">
              <w:rPr>
                <w:b/>
                <w:bCs/>
                <w:color w:val="000000"/>
                <w:lang w:val="en-GB"/>
              </w:rPr>
              <w:t>Membrane cleaning</w:t>
            </w:r>
          </w:p>
        </w:tc>
        <w:tc>
          <w:tcPr>
            <w:tcW w:w="1463" w:type="dxa"/>
            <w:tcBorders>
              <w:top w:val="single" w:sz="4" w:space="0" w:color="auto"/>
              <w:left w:val="nil"/>
              <w:bottom w:val="single" w:sz="4" w:space="0" w:color="auto"/>
              <w:right w:val="nil"/>
            </w:tcBorders>
            <w:vAlign w:val="bottom"/>
            <w:hideMark/>
          </w:tcPr>
          <w:p w14:paraId="56E86FB6" w14:textId="77777777" w:rsidR="00040977" w:rsidRPr="005766E2" w:rsidRDefault="00040977" w:rsidP="00E220DD">
            <w:pPr>
              <w:jc w:val="both"/>
              <w:rPr>
                <w:b/>
                <w:bCs/>
                <w:color w:val="000000"/>
                <w:lang w:val="en-GB"/>
              </w:rPr>
            </w:pPr>
            <w:r w:rsidRPr="005766E2">
              <w:rPr>
                <w:b/>
                <w:bCs/>
                <w:color w:val="000000"/>
                <w:lang w:val="en-GB"/>
              </w:rPr>
              <w:t>Electrolyte solution</w:t>
            </w:r>
          </w:p>
        </w:tc>
        <w:tc>
          <w:tcPr>
            <w:tcW w:w="1463" w:type="dxa"/>
            <w:tcBorders>
              <w:top w:val="single" w:sz="4" w:space="0" w:color="auto"/>
              <w:left w:val="nil"/>
              <w:bottom w:val="single" w:sz="4" w:space="0" w:color="auto"/>
              <w:right w:val="nil"/>
            </w:tcBorders>
            <w:noWrap/>
            <w:vAlign w:val="bottom"/>
            <w:hideMark/>
          </w:tcPr>
          <w:p w14:paraId="2E126BB1" w14:textId="77777777" w:rsidR="00040977" w:rsidRPr="005766E2" w:rsidRDefault="00040977" w:rsidP="00E220DD">
            <w:pPr>
              <w:jc w:val="both"/>
              <w:rPr>
                <w:b/>
                <w:bCs/>
                <w:color w:val="000000"/>
                <w:lang w:val="en-GB"/>
              </w:rPr>
            </w:pPr>
            <w:r w:rsidRPr="005766E2">
              <w:rPr>
                <w:b/>
                <w:bCs/>
                <w:color w:val="000000"/>
                <w:lang w:val="en-GB"/>
              </w:rPr>
              <w:t>Catalyst</w:t>
            </w:r>
          </w:p>
        </w:tc>
        <w:tc>
          <w:tcPr>
            <w:tcW w:w="1510" w:type="dxa"/>
            <w:tcBorders>
              <w:top w:val="single" w:sz="4" w:space="0" w:color="auto"/>
              <w:left w:val="nil"/>
              <w:bottom w:val="single" w:sz="4" w:space="0" w:color="auto"/>
              <w:right w:val="nil"/>
            </w:tcBorders>
            <w:noWrap/>
            <w:vAlign w:val="bottom"/>
            <w:hideMark/>
          </w:tcPr>
          <w:p w14:paraId="13BA1F39" w14:textId="77777777" w:rsidR="00040977" w:rsidRPr="005766E2" w:rsidRDefault="00040977" w:rsidP="00E220DD">
            <w:pPr>
              <w:jc w:val="both"/>
              <w:rPr>
                <w:b/>
                <w:bCs/>
                <w:color w:val="000000"/>
                <w:lang w:val="en-GB"/>
              </w:rPr>
            </w:pPr>
            <w:r w:rsidRPr="005766E2">
              <w:rPr>
                <w:b/>
                <w:bCs/>
                <w:color w:val="000000"/>
                <w:lang w:val="en-GB"/>
              </w:rPr>
              <w:t>Electricity</w:t>
            </w:r>
          </w:p>
        </w:tc>
        <w:tc>
          <w:tcPr>
            <w:tcW w:w="1600" w:type="dxa"/>
            <w:tcBorders>
              <w:top w:val="single" w:sz="4" w:space="0" w:color="auto"/>
              <w:left w:val="nil"/>
              <w:bottom w:val="single" w:sz="4" w:space="0" w:color="auto"/>
              <w:right w:val="nil"/>
            </w:tcBorders>
            <w:noWrap/>
            <w:vAlign w:val="bottom"/>
            <w:hideMark/>
          </w:tcPr>
          <w:p w14:paraId="664C90D7" w14:textId="77777777" w:rsidR="00040977" w:rsidRPr="005766E2" w:rsidRDefault="00040977" w:rsidP="00E220DD">
            <w:pPr>
              <w:jc w:val="both"/>
              <w:rPr>
                <w:b/>
                <w:bCs/>
                <w:color w:val="000000"/>
                <w:lang w:val="en-GB"/>
              </w:rPr>
            </w:pPr>
            <w:r w:rsidRPr="005766E2">
              <w:rPr>
                <w:b/>
                <w:bCs/>
                <w:color w:val="000000"/>
                <w:lang w:val="en-GB"/>
              </w:rPr>
              <w:t>Wastewater</w:t>
            </w:r>
          </w:p>
        </w:tc>
        <w:tc>
          <w:tcPr>
            <w:tcW w:w="1463" w:type="dxa"/>
            <w:tcBorders>
              <w:top w:val="single" w:sz="4" w:space="0" w:color="auto"/>
              <w:left w:val="nil"/>
              <w:bottom w:val="single" w:sz="4" w:space="0" w:color="auto"/>
              <w:right w:val="single" w:sz="4" w:space="0" w:color="auto"/>
            </w:tcBorders>
            <w:vAlign w:val="bottom"/>
            <w:hideMark/>
          </w:tcPr>
          <w:p w14:paraId="225D7EB8" w14:textId="77777777" w:rsidR="00040977" w:rsidRPr="005766E2" w:rsidRDefault="00040977" w:rsidP="00E220DD">
            <w:pPr>
              <w:jc w:val="both"/>
              <w:rPr>
                <w:b/>
                <w:bCs/>
                <w:color w:val="000000"/>
                <w:lang w:val="en-GB"/>
              </w:rPr>
            </w:pPr>
            <w:r w:rsidRPr="005766E2">
              <w:rPr>
                <w:b/>
                <w:bCs/>
                <w:color w:val="000000"/>
                <w:lang w:val="en-GB"/>
              </w:rPr>
              <w:t>Hazardous waste</w:t>
            </w:r>
          </w:p>
        </w:tc>
      </w:tr>
      <w:tr w:rsidR="00294C97" w:rsidRPr="005766E2" w14:paraId="65301AF5" w14:textId="77777777" w:rsidTr="00075679">
        <w:trPr>
          <w:trHeight w:val="300"/>
        </w:trPr>
        <w:tc>
          <w:tcPr>
            <w:tcW w:w="1674" w:type="dxa"/>
            <w:tcBorders>
              <w:top w:val="nil"/>
              <w:left w:val="single" w:sz="4" w:space="0" w:color="auto"/>
              <w:bottom w:val="nil"/>
              <w:right w:val="nil"/>
            </w:tcBorders>
            <w:noWrap/>
            <w:vAlign w:val="bottom"/>
            <w:hideMark/>
          </w:tcPr>
          <w:p w14:paraId="79A2F3E5" w14:textId="77777777" w:rsidR="00294C97" w:rsidRPr="005766E2" w:rsidRDefault="00294C97" w:rsidP="00294C97">
            <w:pPr>
              <w:jc w:val="both"/>
              <w:rPr>
                <w:color w:val="000000"/>
                <w:lang w:val="en-GB"/>
              </w:rPr>
            </w:pPr>
            <w:r w:rsidRPr="005766E2">
              <w:rPr>
                <w:color w:val="000000"/>
                <w:lang w:val="en-GB"/>
              </w:rPr>
              <w:t>Human health</w:t>
            </w:r>
          </w:p>
        </w:tc>
        <w:tc>
          <w:tcPr>
            <w:tcW w:w="1298" w:type="dxa"/>
            <w:tcBorders>
              <w:top w:val="nil"/>
              <w:left w:val="nil"/>
              <w:bottom w:val="nil"/>
              <w:right w:val="nil"/>
            </w:tcBorders>
            <w:noWrap/>
            <w:vAlign w:val="bottom"/>
            <w:hideMark/>
          </w:tcPr>
          <w:p w14:paraId="7B738343" w14:textId="77777777" w:rsidR="00294C97" w:rsidRPr="005766E2" w:rsidRDefault="00294C97" w:rsidP="00294C97">
            <w:pPr>
              <w:jc w:val="both"/>
              <w:rPr>
                <w:color w:val="000000"/>
                <w:lang w:val="en-GB"/>
              </w:rPr>
            </w:pPr>
            <w:r w:rsidRPr="005766E2">
              <w:rPr>
                <w:color w:val="000000"/>
                <w:lang w:val="en-GB"/>
              </w:rPr>
              <w:t>DALY</w:t>
            </w:r>
          </w:p>
        </w:tc>
        <w:tc>
          <w:tcPr>
            <w:tcW w:w="1181" w:type="dxa"/>
            <w:tcBorders>
              <w:top w:val="nil"/>
              <w:left w:val="nil"/>
              <w:bottom w:val="nil"/>
              <w:right w:val="nil"/>
            </w:tcBorders>
            <w:noWrap/>
            <w:vAlign w:val="bottom"/>
            <w:hideMark/>
          </w:tcPr>
          <w:p w14:paraId="197F90E9" w14:textId="61DE15A4" w:rsidR="00294C97" w:rsidRPr="005766E2" w:rsidRDefault="00294C97" w:rsidP="00294C97">
            <w:pPr>
              <w:jc w:val="both"/>
              <w:rPr>
                <w:color w:val="000000"/>
                <w:lang w:val="en-GB"/>
              </w:rPr>
            </w:pPr>
            <w:r w:rsidRPr="005766E2">
              <w:rPr>
                <w:color w:val="000000"/>
              </w:rPr>
              <w:t>1.9E-04</w:t>
            </w:r>
          </w:p>
        </w:tc>
        <w:tc>
          <w:tcPr>
            <w:tcW w:w="1558" w:type="dxa"/>
            <w:tcBorders>
              <w:top w:val="single" w:sz="4" w:space="0" w:color="auto"/>
              <w:left w:val="nil"/>
              <w:bottom w:val="nil"/>
              <w:right w:val="nil"/>
            </w:tcBorders>
            <w:shd w:val="clear" w:color="000000" w:fill="FCFCFF"/>
            <w:noWrap/>
            <w:vAlign w:val="bottom"/>
            <w:hideMark/>
          </w:tcPr>
          <w:p w14:paraId="4DE6FFF4" w14:textId="1FF12067" w:rsidR="00294C97" w:rsidRPr="005766E2" w:rsidRDefault="00294C97" w:rsidP="00294C97">
            <w:pPr>
              <w:jc w:val="both"/>
              <w:rPr>
                <w:color w:val="000000"/>
                <w:lang w:val="en-GB"/>
              </w:rPr>
            </w:pPr>
            <w:r w:rsidRPr="005766E2">
              <w:rPr>
                <w:color w:val="000000"/>
              </w:rPr>
              <w:t>0.0E+00</w:t>
            </w:r>
          </w:p>
        </w:tc>
        <w:tc>
          <w:tcPr>
            <w:tcW w:w="1463" w:type="dxa"/>
            <w:tcBorders>
              <w:top w:val="single" w:sz="4" w:space="0" w:color="auto"/>
              <w:left w:val="nil"/>
              <w:bottom w:val="nil"/>
              <w:right w:val="nil"/>
            </w:tcBorders>
            <w:shd w:val="clear" w:color="000000" w:fill="FBCFD2"/>
            <w:noWrap/>
            <w:vAlign w:val="bottom"/>
            <w:hideMark/>
          </w:tcPr>
          <w:p w14:paraId="31F60E28" w14:textId="0074D182" w:rsidR="00294C97" w:rsidRPr="005766E2" w:rsidRDefault="00294C97" w:rsidP="00294C97">
            <w:pPr>
              <w:jc w:val="both"/>
              <w:rPr>
                <w:color w:val="000000"/>
                <w:lang w:val="en-GB"/>
              </w:rPr>
            </w:pPr>
            <w:r w:rsidRPr="005766E2">
              <w:rPr>
                <w:color w:val="000000"/>
              </w:rPr>
              <w:t>1.8E-05</w:t>
            </w:r>
          </w:p>
        </w:tc>
        <w:tc>
          <w:tcPr>
            <w:tcW w:w="1463" w:type="dxa"/>
            <w:tcBorders>
              <w:top w:val="single" w:sz="4" w:space="0" w:color="auto"/>
              <w:left w:val="nil"/>
              <w:bottom w:val="nil"/>
              <w:right w:val="nil"/>
            </w:tcBorders>
            <w:shd w:val="clear" w:color="000000" w:fill="FA9497"/>
            <w:noWrap/>
            <w:vAlign w:val="bottom"/>
            <w:hideMark/>
          </w:tcPr>
          <w:p w14:paraId="4789D831" w14:textId="1C9623A6" w:rsidR="00294C97" w:rsidRPr="005766E2" w:rsidRDefault="00294C97" w:rsidP="00294C97">
            <w:pPr>
              <w:jc w:val="both"/>
              <w:rPr>
                <w:color w:val="000000"/>
                <w:lang w:val="en-GB"/>
              </w:rPr>
            </w:pPr>
            <w:r w:rsidRPr="005766E2">
              <w:rPr>
                <w:color w:val="000000"/>
              </w:rPr>
              <w:t>4.1E-05</w:t>
            </w:r>
          </w:p>
        </w:tc>
        <w:tc>
          <w:tcPr>
            <w:tcW w:w="1463" w:type="dxa"/>
            <w:tcBorders>
              <w:top w:val="single" w:sz="4" w:space="0" w:color="auto"/>
              <w:left w:val="nil"/>
              <w:bottom w:val="nil"/>
              <w:right w:val="nil"/>
            </w:tcBorders>
            <w:shd w:val="clear" w:color="000000" w:fill="FCF2F5"/>
            <w:noWrap/>
            <w:vAlign w:val="bottom"/>
            <w:hideMark/>
          </w:tcPr>
          <w:p w14:paraId="0E37AA78" w14:textId="46E24C5B" w:rsidR="00294C97" w:rsidRPr="005766E2" w:rsidRDefault="00294C97" w:rsidP="00294C97">
            <w:pPr>
              <w:jc w:val="both"/>
              <w:rPr>
                <w:color w:val="000000"/>
                <w:lang w:val="en-GB"/>
              </w:rPr>
            </w:pPr>
            <w:r w:rsidRPr="005766E2">
              <w:rPr>
                <w:color w:val="000000"/>
              </w:rPr>
              <w:t>5.3E-06</w:t>
            </w:r>
          </w:p>
        </w:tc>
        <w:tc>
          <w:tcPr>
            <w:tcW w:w="1463" w:type="dxa"/>
            <w:tcBorders>
              <w:top w:val="single" w:sz="4" w:space="0" w:color="auto"/>
              <w:left w:val="nil"/>
              <w:bottom w:val="nil"/>
              <w:right w:val="nil"/>
            </w:tcBorders>
            <w:shd w:val="clear" w:color="000000" w:fill="FCEDEF"/>
            <w:noWrap/>
            <w:vAlign w:val="bottom"/>
            <w:hideMark/>
          </w:tcPr>
          <w:p w14:paraId="089368D5" w14:textId="7298151C" w:rsidR="00294C97" w:rsidRPr="005766E2" w:rsidRDefault="00294C97" w:rsidP="00294C97">
            <w:pPr>
              <w:jc w:val="both"/>
              <w:rPr>
                <w:color w:val="000000"/>
                <w:lang w:val="en-GB"/>
              </w:rPr>
            </w:pPr>
            <w:r w:rsidRPr="005766E2">
              <w:rPr>
                <w:color w:val="000000"/>
              </w:rPr>
              <w:t>6.3E-06</w:t>
            </w:r>
          </w:p>
        </w:tc>
        <w:tc>
          <w:tcPr>
            <w:tcW w:w="1463" w:type="dxa"/>
            <w:tcBorders>
              <w:top w:val="single" w:sz="4" w:space="0" w:color="auto"/>
              <w:left w:val="nil"/>
              <w:bottom w:val="nil"/>
              <w:right w:val="nil"/>
            </w:tcBorders>
            <w:shd w:val="clear" w:color="000000" w:fill="FBB5B7"/>
            <w:noWrap/>
            <w:vAlign w:val="bottom"/>
            <w:hideMark/>
          </w:tcPr>
          <w:p w14:paraId="1A295F70" w14:textId="4F6ED7CB" w:rsidR="00294C97" w:rsidRPr="005766E2" w:rsidRDefault="00294C97" w:rsidP="00294C97">
            <w:pPr>
              <w:jc w:val="both"/>
              <w:rPr>
                <w:color w:val="000000"/>
                <w:lang w:val="en-GB"/>
              </w:rPr>
            </w:pPr>
            <w:r w:rsidRPr="005766E2">
              <w:rPr>
                <w:color w:val="000000"/>
              </w:rPr>
              <w:t>3.8E-05</w:t>
            </w:r>
          </w:p>
        </w:tc>
        <w:tc>
          <w:tcPr>
            <w:tcW w:w="1510" w:type="dxa"/>
            <w:tcBorders>
              <w:top w:val="single" w:sz="4" w:space="0" w:color="auto"/>
              <w:left w:val="nil"/>
              <w:bottom w:val="nil"/>
              <w:right w:val="nil"/>
            </w:tcBorders>
            <w:shd w:val="clear" w:color="000000" w:fill="F8696B"/>
            <w:noWrap/>
            <w:vAlign w:val="bottom"/>
            <w:hideMark/>
          </w:tcPr>
          <w:p w14:paraId="403F1E09" w14:textId="6A5973EA" w:rsidR="00294C97" w:rsidRPr="005766E2" w:rsidRDefault="00294C97" w:rsidP="00294C97">
            <w:pPr>
              <w:jc w:val="both"/>
              <w:rPr>
                <w:color w:val="000000"/>
                <w:lang w:val="en-GB"/>
              </w:rPr>
            </w:pPr>
            <w:r w:rsidRPr="005766E2">
              <w:rPr>
                <w:color w:val="000000"/>
              </w:rPr>
              <w:t>7.6E-05</w:t>
            </w:r>
          </w:p>
        </w:tc>
        <w:tc>
          <w:tcPr>
            <w:tcW w:w="1600" w:type="dxa"/>
            <w:tcBorders>
              <w:top w:val="single" w:sz="4" w:space="0" w:color="auto"/>
              <w:left w:val="nil"/>
              <w:bottom w:val="nil"/>
              <w:right w:val="nil"/>
            </w:tcBorders>
            <w:shd w:val="clear" w:color="000000" w:fill="FCFCFF"/>
            <w:noWrap/>
            <w:vAlign w:val="bottom"/>
            <w:hideMark/>
          </w:tcPr>
          <w:p w14:paraId="50700AA6" w14:textId="04C0CACD" w:rsidR="00294C97" w:rsidRPr="005766E2" w:rsidRDefault="00294C97" w:rsidP="00294C97">
            <w:pPr>
              <w:jc w:val="both"/>
              <w:rPr>
                <w:color w:val="000000"/>
                <w:lang w:val="en-GB"/>
              </w:rPr>
            </w:pPr>
            <w:r w:rsidRPr="005766E2">
              <w:rPr>
                <w:color w:val="000000"/>
              </w:rPr>
              <w:t>-1.3E-09</w:t>
            </w:r>
          </w:p>
        </w:tc>
        <w:tc>
          <w:tcPr>
            <w:tcW w:w="1463" w:type="dxa"/>
            <w:tcBorders>
              <w:top w:val="single" w:sz="4" w:space="0" w:color="auto"/>
              <w:left w:val="nil"/>
              <w:bottom w:val="nil"/>
              <w:right w:val="single" w:sz="4" w:space="0" w:color="auto"/>
            </w:tcBorders>
            <w:shd w:val="clear" w:color="000000" w:fill="FCFAFD"/>
            <w:noWrap/>
            <w:vAlign w:val="bottom"/>
            <w:hideMark/>
          </w:tcPr>
          <w:p w14:paraId="755551CD" w14:textId="7330D870" w:rsidR="00294C97" w:rsidRPr="005766E2" w:rsidRDefault="00294C97" w:rsidP="00294C97">
            <w:pPr>
              <w:jc w:val="both"/>
              <w:rPr>
                <w:color w:val="000000"/>
                <w:lang w:val="en-GB"/>
              </w:rPr>
            </w:pPr>
            <w:r w:rsidRPr="005766E2">
              <w:rPr>
                <w:color w:val="000000"/>
              </w:rPr>
              <w:t>1.1E-06</w:t>
            </w:r>
          </w:p>
        </w:tc>
      </w:tr>
      <w:tr w:rsidR="00294C97" w:rsidRPr="005766E2" w14:paraId="6E524E6E" w14:textId="77777777" w:rsidTr="00075679">
        <w:trPr>
          <w:trHeight w:val="300"/>
        </w:trPr>
        <w:tc>
          <w:tcPr>
            <w:tcW w:w="1674" w:type="dxa"/>
            <w:tcBorders>
              <w:top w:val="nil"/>
              <w:left w:val="single" w:sz="4" w:space="0" w:color="auto"/>
              <w:bottom w:val="nil"/>
              <w:right w:val="nil"/>
            </w:tcBorders>
            <w:noWrap/>
            <w:vAlign w:val="bottom"/>
            <w:hideMark/>
          </w:tcPr>
          <w:p w14:paraId="01872204" w14:textId="77777777" w:rsidR="00294C97" w:rsidRPr="005766E2" w:rsidRDefault="00294C97" w:rsidP="00294C97">
            <w:pPr>
              <w:jc w:val="both"/>
              <w:rPr>
                <w:color w:val="000000"/>
                <w:lang w:val="en-GB"/>
              </w:rPr>
            </w:pPr>
            <w:r w:rsidRPr="005766E2">
              <w:rPr>
                <w:color w:val="000000"/>
                <w:lang w:val="en-GB"/>
              </w:rPr>
              <w:t>Ecosystems</w:t>
            </w:r>
          </w:p>
        </w:tc>
        <w:tc>
          <w:tcPr>
            <w:tcW w:w="1298" w:type="dxa"/>
            <w:tcBorders>
              <w:top w:val="nil"/>
              <w:left w:val="nil"/>
              <w:bottom w:val="nil"/>
              <w:right w:val="nil"/>
            </w:tcBorders>
            <w:noWrap/>
            <w:vAlign w:val="bottom"/>
            <w:hideMark/>
          </w:tcPr>
          <w:p w14:paraId="3830B458" w14:textId="77777777" w:rsidR="00294C97" w:rsidRPr="005766E2" w:rsidRDefault="00294C97" w:rsidP="00294C97">
            <w:pPr>
              <w:jc w:val="both"/>
              <w:rPr>
                <w:color w:val="000000"/>
                <w:lang w:val="en-GB"/>
              </w:rPr>
            </w:pPr>
            <w:r w:rsidRPr="005766E2">
              <w:rPr>
                <w:color w:val="000000"/>
                <w:lang w:val="en-GB"/>
              </w:rPr>
              <w:t>species.yr</w:t>
            </w:r>
          </w:p>
        </w:tc>
        <w:tc>
          <w:tcPr>
            <w:tcW w:w="1181" w:type="dxa"/>
            <w:tcBorders>
              <w:top w:val="nil"/>
              <w:left w:val="nil"/>
              <w:bottom w:val="nil"/>
              <w:right w:val="nil"/>
            </w:tcBorders>
            <w:noWrap/>
            <w:vAlign w:val="bottom"/>
            <w:hideMark/>
          </w:tcPr>
          <w:p w14:paraId="3F8352FC" w14:textId="33EC22D8" w:rsidR="00294C97" w:rsidRPr="005766E2" w:rsidRDefault="00294C97" w:rsidP="00294C97">
            <w:pPr>
              <w:jc w:val="both"/>
              <w:rPr>
                <w:color w:val="000000"/>
                <w:lang w:val="en-GB"/>
              </w:rPr>
            </w:pPr>
            <w:r w:rsidRPr="005766E2">
              <w:rPr>
                <w:color w:val="000000"/>
              </w:rPr>
              <w:t>3.9E-07</w:t>
            </w:r>
          </w:p>
        </w:tc>
        <w:tc>
          <w:tcPr>
            <w:tcW w:w="1558" w:type="dxa"/>
            <w:tcBorders>
              <w:top w:val="nil"/>
              <w:left w:val="nil"/>
              <w:bottom w:val="nil"/>
              <w:right w:val="nil"/>
            </w:tcBorders>
            <w:noWrap/>
            <w:vAlign w:val="bottom"/>
            <w:hideMark/>
          </w:tcPr>
          <w:p w14:paraId="2C1369A3" w14:textId="0501905D" w:rsidR="00294C97" w:rsidRPr="005766E2" w:rsidRDefault="00294C97" w:rsidP="00294C97">
            <w:pPr>
              <w:jc w:val="both"/>
              <w:rPr>
                <w:color w:val="000000"/>
                <w:lang w:val="en-GB"/>
              </w:rPr>
            </w:pPr>
            <w:r w:rsidRPr="005766E2">
              <w:rPr>
                <w:color w:val="000000"/>
              </w:rPr>
              <w:t>1.9E-13</w:t>
            </w:r>
          </w:p>
        </w:tc>
        <w:tc>
          <w:tcPr>
            <w:tcW w:w="1463" w:type="dxa"/>
            <w:tcBorders>
              <w:top w:val="nil"/>
              <w:left w:val="nil"/>
              <w:bottom w:val="nil"/>
              <w:right w:val="nil"/>
            </w:tcBorders>
            <w:shd w:val="clear" w:color="000000" w:fill="FBD4D7"/>
            <w:noWrap/>
            <w:vAlign w:val="bottom"/>
            <w:hideMark/>
          </w:tcPr>
          <w:p w14:paraId="7FC84EC1" w14:textId="280BF5BC" w:rsidR="00294C97" w:rsidRPr="005766E2" w:rsidRDefault="00294C97" w:rsidP="00294C97">
            <w:pPr>
              <w:jc w:val="both"/>
              <w:rPr>
                <w:color w:val="000000"/>
                <w:lang w:val="en-GB"/>
              </w:rPr>
            </w:pPr>
            <w:r w:rsidRPr="005766E2">
              <w:rPr>
                <w:color w:val="000000"/>
              </w:rPr>
              <w:t>3.7E-08</w:t>
            </w:r>
          </w:p>
        </w:tc>
        <w:tc>
          <w:tcPr>
            <w:tcW w:w="1463" w:type="dxa"/>
            <w:tcBorders>
              <w:top w:val="nil"/>
              <w:left w:val="nil"/>
              <w:bottom w:val="nil"/>
              <w:right w:val="nil"/>
            </w:tcBorders>
            <w:shd w:val="clear" w:color="000000" w:fill="FBB4B6"/>
            <w:noWrap/>
            <w:vAlign w:val="bottom"/>
            <w:hideMark/>
          </w:tcPr>
          <w:p w14:paraId="42823953" w14:textId="6DDEFEBE" w:rsidR="00294C97" w:rsidRPr="005766E2" w:rsidRDefault="00294C97" w:rsidP="00294C97">
            <w:pPr>
              <w:jc w:val="both"/>
              <w:rPr>
                <w:color w:val="000000"/>
                <w:lang w:val="en-GB"/>
              </w:rPr>
            </w:pPr>
            <w:r w:rsidRPr="005766E2">
              <w:rPr>
                <w:color w:val="000000"/>
              </w:rPr>
              <w:t>6.8E-08</w:t>
            </w:r>
          </w:p>
        </w:tc>
        <w:tc>
          <w:tcPr>
            <w:tcW w:w="1463" w:type="dxa"/>
            <w:tcBorders>
              <w:top w:val="nil"/>
              <w:left w:val="nil"/>
              <w:bottom w:val="nil"/>
              <w:right w:val="nil"/>
            </w:tcBorders>
            <w:shd w:val="clear" w:color="000000" w:fill="FCF3F6"/>
            <w:noWrap/>
            <w:vAlign w:val="bottom"/>
            <w:hideMark/>
          </w:tcPr>
          <w:p w14:paraId="18DDFEB2" w14:textId="1EDFA9E0" w:rsidR="00294C97" w:rsidRPr="005766E2" w:rsidRDefault="00294C97" w:rsidP="00294C97">
            <w:pPr>
              <w:jc w:val="both"/>
              <w:rPr>
                <w:color w:val="000000"/>
                <w:lang w:val="en-GB"/>
              </w:rPr>
            </w:pPr>
            <w:r w:rsidRPr="005766E2">
              <w:rPr>
                <w:color w:val="000000"/>
              </w:rPr>
              <w:t>9.8E-09</w:t>
            </w:r>
          </w:p>
        </w:tc>
        <w:tc>
          <w:tcPr>
            <w:tcW w:w="1463" w:type="dxa"/>
            <w:tcBorders>
              <w:top w:val="nil"/>
              <w:left w:val="nil"/>
              <w:bottom w:val="nil"/>
              <w:right w:val="nil"/>
            </w:tcBorders>
            <w:shd w:val="clear" w:color="000000" w:fill="FCF2F5"/>
            <w:noWrap/>
            <w:vAlign w:val="bottom"/>
            <w:hideMark/>
          </w:tcPr>
          <w:p w14:paraId="1780A877" w14:textId="0584AA9B" w:rsidR="00294C97" w:rsidRPr="005766E2" w:rsidRDefault="00294C97" w:rsidP="00294C97">
            <w:pPr>
              <w:jc w:val="both"/>
              <w:rPr>
                <w:color w:val="000000"/>
                <w:lang w:val="en-GB"/>
              </w:rPr>
            </w:pPr>
            <w:r w:rsidRPr="005766E2">
              <w:rPr>
                <w:color w:val="000000"/>
              </w:rPr>
              <w:t>9.9E-09</w:t>
            </w:r>
          </w:p>
        </w:tc>
        <w:tc>
          <w:tcPr>
            <w:tcW w:w="1463" w:type="dxa"/>
            <w:tcBorders>
              <w:top w:val="nil"/>
              <w:left w:val="nil"/>
              <w:bottom w:val="nil"/>
              <w:right w:val="nil"/>
            </w:tcBorders>
            <w:shd w:val="clear" w:color="000000" w:fill="FAA4A6"/>
            <w:noWrap/>
            <w:vAlign w:val="bottom"/>
            <w:hideMark/>
          </w:tcPr>
          <w:p w14:paraId="3DCBA0BE" w14:textId="4D91A093" w:rsidR="00294C97" w:rsidRPr="005766E2" w:rsidRDefault="00294C97" w:rsidP="00294C97">
            <w:pPr>
              <w:jc w:val="both"/>
              <w:rPr>
                <w:color w:val="000000"/>
                <w:lang w:val="en-GB"/>
              </w:rPr>
            </w:pPr>
            <w:r w:rsidRPr="005766E2">
              <w:rPr>
                <w:color w:val="000000"/>
              </w:rPr>
              <w:t>9.2E-08</w:t>
            </w:r>
          </w:p>
        </w:tc>
        <w:tc>
          <w:tcPr>
            <w:tcW w:w="1510" w:type="dxa"/>
            <w:tcBorders>
              <w:top w:val="nil"/>
              <w:left w:val="nil"/>
              <w:bottom w:val="nil"/>
              <w:right w:val="nil"/>
            </w:tcBorders>
            <w:shd w:val="clear" w:color="000000" w:fill="F8696B"/>
            <w:noWrap/>
            <w:vAlign w:val="bottom"/>
            <w:hideMark/>
          </w:tcPr>
          <w:p w14:paraId="47E265C0" w14:textId="66C9FDF1" w:rsidR="00294C97" w:rsidRPr="005766E2" w:rsidRDefault="00294C97" w:rsidP="00294C97">
            <w:pPr>
              <w:jc w:val="both"/>
              <w:rPr>
                <w:color w:val="000000"/>
                <w:lang w:val="en-GB"/>
              </w:rPr>
            </w:pPr>
            <w:r w:rsidRPr="005766E2">
              <w:rPr>
                <w:color w:val="000000"/>
              </w:rPr>
              <w:t>1.7E-07</w:t>
            </w:r>
          </w:p>
        </w:tc>
        <w:tc>
          <w:tcPr>
            <w:tcW w:w="1600" w:type="dxa"/>
            <w:tcBorders>
              <w:top w:val="nil"/>
              <w:left w:val="nil"/>
              <w:bottom w:val="nil"/>
              <w:right w:val="nil"/>
            </w:tcBorders>
            <w:shd w:val="clear" w:color="000000" w:fill="FCFCFF"/>
            <w:noWrap/>
            <w:vAlign w:val="bottom"/>
            <w:hideMark/>
          </w:tcPr>
          <w:p w14:paraId="53665097" w14:textId="6E1FFEE2" w:rsidR="00294C97" w:rsidRPr="005766E2" w:rsidRDefault="00294C97" w:rsidP="00294C97">
            <w:pPr>
              <w:jc w:val="both"/>
              <w:rPr>
                <w:color w:val="000000"/>
                <w:lang w:val="en-GB"/>
              </w:rPr>
            </w:pPr>
            <w:r w:rsidRPr="005766E2">
              <w:rPr>
                <w:color w:val="000000"/>
              </w:rPr>
              <w:t>-2.2E-10</w:t>
            </w:r>
          </w:p>
        </w:tc>
        <w:tc>
          <w:tcPr>
            <w:tcW w:w="1463" w:type="dxa"/>
            <w:tcBorders>
              <w:top w:val="nil"/>
              <w:left w:val="nil"/>
              <w:bottom w:val="nil"/>
              <w:right w:val="single" w:sz="4" w:space="0" w:color="auto"/>
            </w:tcBorders>
            <w:shd w:val="clear" w:color="000000" w:fill="FCFAFD"/>
            <w:noWrap/>
            <w:vAlign w:val="bottom"/>
            <w:hideMark/>
          </w:tcPr>
          <w:p w14:paraId="172E8288" w14:textId="5C82195D" w:rsidR="00294C97" w:rsidRPr="005766E2" w:rsidRDefault="00294C97" w:rsidP="00294C97">
            <w:pPr>
              <w:jc w:val="both"/>
              <w:rPr>
                <w:color w:val="000000"/>
                <w:lang w:val="en-GB"/>
              </w:rPr>
            </w:pPr>
            <w:r w:rsidRPr="005766E2">
              <w:rPr>
                <w:color w:val="000000"/>
              </w:rPr>
              <w:t>2.0E-09</w:t>
            </w:r>
          </w:p>
        </w:tc>
      </w:tr>
      <w:tr w:rsidR="00294C97" w:rsidRPr="005766E2" w14:paraId="147DFB65" w14:textId="77777777" w:rsidTr="00075679">
        <w:trPr>
          <w:trHeight w:val="300"/>
        </w:trPr>
        <w:tc>
          <w:tcPr>
            <w:tcW w:w="1674" w:type="dxa"/>
            <w:tcBorders>
              <w:top w:val="nil"/>
              <w:left w:val="single" w:sz="4" w:space="0" w:color="auto"/>
              <w:bottom w:val="single" w:sz="4" w:space="0" w:color="auto"/>
              <w:right w:val="nil"/>
            </w:tcBorders>
            <w:noWrap/>
            <w:vAlign w:val="bottom"/>
            <w:hideMark/>
          </w:tcPr>
          <w:p w14:paraId="6697C68C" w14:textId="77777777" w:rsidR="00294C97" w:rsidRPr="005766E2" w:rsidRDefault="00294C97" w:rsidP="00294C97">
            <w:pPr>
              <w:jc w:val="both"/>
              <w:rPr>
                <w:color w:val="000000"/>
                <w:lang w:val="en-GB"/>
              </w:rPr>
            </w:pPr>
            <w:r w:rsidRPr="005766E2">
              <w:rPr>
                <w:color w:val="000000"/>
                <w:lang w:val="en-GB"/>
              </w:rPr>
              <w:t>Resources</w:t>
            </w:r>
          </w:p>
        </w:tc>
        <w:tc>
          <w:tcPr>
            <w:tcW w:w="1298" w:type="dxa"/>
            <w:tcBorders>
              <w:top w:val="nil"/>
              <w:left w:val="nil"/>
              <w:bottom w:val="single" w:sz="4" w:space="0" w:color="auto"/>
              <w:right w:val="nil"/>
            </w:tcBorders>
            <w:noWrap/>
            <w:vAlign w:val="bottom"/>
            <w:hideMark/>
          </w:tcPr>
          <w:p w14:paraId="67A8DAF9" w14:textId="77777777" w:rsidR="00294C97" w:rsidRPr="005766E2" w:rsidRDefault="00294C97" w:rsidP="00294C97">
            <w:pPr>
              <w:jc w:val="both"/>
              <w:rPr>
                <w:color w:val="000000"/>
                <w:lang w:val="en-GB"/>
              </w:rPr>
            </w:pPr>
            <w:r w:rsidRPr="005766E2">
              <w:rPr>
                <w:color w:val="000000"/>
                <w:lang w:val="en-GB"/>
              </w:rPr>
              <w:t>USD2013</w:t>
            </w:r>
          </w:p>
        </w:tc>
        <w:tc>
          <w:tcPr>
            <w:tcW w:w="1181" w:type="dxa"/>
            <w:tcBorders>
              <w:top w:val="nil"/>
              <w:left w:val="nil"/>
              <w:bottom w:val="single" w:sz="4" w:space="0" w:color="auto"/>
              <w:right w:val="nil"/>
            </w:tcBorders>
            <w:noWrap/>
            <w:vAlign w:val="bottom"/>
            <w:hideMark/>
          </w:tcPr>
          <w:p w14:paraId="53E574CC" w14:textId="0613E8F8" w:rsidR="00294C97" w:rsidRPr="005766E2" w:rsidRDefault="00294C97" w:rsidP="00294C97">
            <w:pPr>
              <w:jc w:val="both"/>
              <w:rPr>
                <w:color w:val="000000"/>
                <w:lang w:val="en-GB"/>
              </w:rPr>
            </w:pPr>
            <w:r w:rsidRPr="005766E2">
              <w:rPr>
                <w:color w:val="000000"/>
              </w:rPr>
              <w:t>5.9E+00</w:t>
            </w:r>
          </w:p>
        </w:tc>
        <w:tc>
          <w:tcPr>
            <w:tcW w:w="1558" w:type="dxa"/>
            <w:tcBorders>
              <w:top w:val="nil"/>
              <w:left w:val="nil"/>
              <w:bottom w:val="single" w:sz="4" w:space="0" w:color="auto"/>
              <w:right w:val="nil"/>
            </w:tcBorders>
            <w:noWrap/>
            <w:vAlign w:val="bottom"/>
            <w:hideMark/>
          </w:tcPr>
          <w:p w14:paraId="24BE96FE" w14:textId="44DD1FF3" w:rsidR="00294C97" w:rsidRPr="005766E2" w:rsidRDefault="00294C97" w:rsidP="00294C97">
            <w:pPr>
              <w:jc w:val="both"/>
              <w:rPr>
                <w:color w:val="000000"/>
                <w:lang w:val="en-GB"/>
              </w:rPr>
            </w:pPr>
            <w:r w:rsidRPr="005766E2">
              <w:rPr>
                <w:color w:val="000000"/>
              </w:rPr>
              <w:t>0.0E+00</w:t>
            </w:r>
          </w:p>
        </w:tc>
        <w:tc>
          <w:tcPr>
            <w:tcW w:w="1463" w:type="dxa"/>
            <w:tcBorders>
              <w:top w:val="nil"/>
              <w:left w:val="nil"/>
              <w:bottom w:val="single" w:sz="4" w:space="0" w:color="auto"/>
              <w:right w:val="nil"/>
            </w:tcBorders>
            <w:shd w:val="clear" w:color="000000" w:fill="FCE9EC"/>
            <w:noWrap/>
            <w:vAlign w:val="bottom"/>
            <w:hideMark/>
          </w:tcPr>
          <w:p w14:paraId="3EB362CB" w14:textId="721F8D68" w:rsidR="00294C97" w:rsidRPr="005766E2" w:rsidRDefault="00294C97" w:rsidP="00294C97">
            <w:pPr>
              <w:jc w:val="both"/>
              <w:rPr>
                <w:color w:val="000000"/>
                <w:lang w:val="en-GB"/>
              </w:rPr>
            </w:pPr>
            <w:r w:rsidRPr="005766E2">
              <w:rPr>
                <w:color w:val="000000"/>
              </w:rPr>
              <w:t>4.3E-01</w:t>
            </w:r>
          </w:p>
        </w:tc>
        <w:tc>
          <w:tcPr>
            <w:tcW w:w="1463" w:type="dxa"/>
            <w:tcBorders>
              <w:top w:val="nil"/>
              <w:left w:val="nil"/>
              <w:bottom w:val="single" w:sz="4" w:space="0" w:color="auto"/>
              <w:right w:val="nil"/>
            </w:tcBorders>
            <w:shd w:val="clear" w:color="000000" w:fill="FCEFF1"/>
            <w:noWrap/>
            <w:vAlign w:val="bottom"/>
            <w:hideMark/>
          </w:tcPr>
          <w:p w14:paraId="02E1DB65" w14:textId="3F80D0B5" w:rsidR="00294C97" w:rsidRPr="005766E2" w:rsidRDefault="00294C97" w:rsidP="00294C97">
            <w:pPr>
              <w:jc w:val="both"/>
              <w:rPr>
                <w:color w:val="000000"/>
                <w:lang w:val="en-GB"/>
              </w:rPr>
            </w:pPr>
            <w:r w:rsidRPr="005766E2">
              <w:rPr>
                <w:color w:val="000000"/>
              </w:rPr>
              <w:t>3.1E-01</w:t>
            </w:r>
          </w:p>
        </w:tc>
        <w:tc>
          <w:tcPr>
            <w:tcW w:w="1463" w:type="dxa"/>
            <w:tcBorders>
              <w:top w:val="nil"/>
              <w:left w:val="nil"/>
              <w:bottom w:val="single" w:sz="4" w:space="0" w:color="auto"/>
              <w:right w:val="nil"/>
            </w:tcBorders>
            <w:shd w:val="clear" w:color="000000" w:fill="FCF5F8"/>
            <w:noWrap/>
            <w:vAlign w:val="bottom"/>
            <w:hideMark/>
          </w:tcPr>
          <w:p w14:paraId="2DAA5668" w14:textId="4BD3883E" w:rsidR="00294C97" w:rsidRPr="005766E2" w:rsidRDefault="00294C97" w:rsidP="00294C97">
            <w:pPr>
              <w:jc w:val="both"/>
              <w:rPr>
                <w:color w:val="000000"/>
                <w:lang w:val="en-GB"/>
              </w:rPr>
            </w:pPr>
            <w:r w:rsidRPr="005766E2">
              <w:rPr>
                <w:color w:val="000000"/>
              </w:rPr>
              <w:t>1.1E-01</w:t>
            </w:r>
          </w:p>
        </w:tc>
        <w:tc>
          <w:tcPr>
            <w:tcW w:w="1463" w:type="dxa"/>
            <w:tcBorders>
              <w:top w:val="nil"/>
              <w:left w:val="nil"/>
              <w:bottom w:val="single" w:sz="4" w:space="0" w:color="auto"/>
              <w:right w:val="nil"/>
            </w:tcBorders>
            <w:shd w:val="clear" w:color="000000" w:fill="FCF7FA"/>
            <w:noWrap/>
            <w:vAlign w:val="bottom"/>
            <w:hideMark/>
          </w:tcPr>
          <w:p w14:paraId="7AC1ADC5" w14:textId="0D1EA039" w:rsidR="00294C97" w:rsidRPr="005766E2" w:rsidRDefault="00294C97" w:rsidP="00294C97">
            <w:pPr>
              <w:jc w:val="both"/>
              <w:rPr>
                <w:color w:val="000000"/>
                <w:lang w:val="en-GB"/>
              </w:rPr>
            </w:pPr>
            <w:r w:rsidRPr="005766E2">
              <w:rPr>
                <w:color w:val="000000"/>
              </w:rPr>
              <w:t>1.3E-01</w:t>
            </w:r>
          </w:p>
        </w:tc>
        <w:tc>
          <w:tcPr>
            <w:tcW w:w="1463" w:type="dxa"/>
            <w:tcBorders>
              <w:top w:val="nil"/>
              <w:left w:val="nil"/>
              <w:bottom w:val="single" w:sz="4" w:space="0" w:color="auto"/>
              <w:right w:val="nil"/>
            </w:tcBorders>
            <w:shd w:val="clear" w:color="000000" w:fill="FBBEC0"/>
            <w:noWrap/>
            <w:vAlign w:val="bottom"/>
            <w:hideMark/>
          </w:tcPr>
          <w:p w14:paraId="7334552D" w14:textId="6AF55B2F" w:rsidR="00294C97" w:rsidRPr="005766E2" w:rsidRDefault="00294C97" w:rsidP="00294C97">
            <w:pPr>
              <w:jc w:val="both"/>
              <w:rPr>
                <w:color w:val="000000"/>
                <w:lang w:val="en-GB"/>
              </w:rPr>
            </w:pPr>
            <w:r w:rsidRPr="005766E2">
              <w:rPr>
                <w:color w:val="000000"/>
              </w:rPr>
              <w:t>9.1E-01</w:t>
            </w:r>
          </w:p>
        </w:tc>
        <w:tc>
          <w:tcPr>
            <w:tcW w:w="1510" w:type="dxa"/>
            <w:tcBorders>
              <w:top w:val="nil"/>
              <w:left w:val="nil"/>
              <w:bottom w:val="single" w:sz="4" w:space="0" w:color="auto"/>
              <w:right w:val="nil"/>
            </w:tcBorders>
            <w:shd w:val="clear" w:color="000000" w:fill="F8696B"/>
            <w:noWrap/>
            <w:vAlign w:val="bottom"/>
            <w:hideMark/>
          </w:tcPr>
          <w:p w14:paraId="39B48DDE" w14:textId="61B807EB" w:rsidR="00294C97" w:rsidRPr="005766E2" w:rsidRDefault="00294C97" w:rsidP="00294C97">
            <w:pPr>
              <w:jc w:val="both"/>
              <w:rPr>
                <w:color w:val="000000"/>
                <w:lang w:val="en-GB"/>
              </w:rPr>
            </w:pPr>
            <w:r w:rsidRPr="005766E2">
              <w:rPr>
                <w:color w:val="000000"/>
              </w:rPr>
              <w:t>4.0E+00</w:t>
            </w:r>
          </w:p>
        </w:tc>
        <w:tc>
          <w:tcPr>
            <w:tcW w:w="1600" w:type="dxa"/>
            <w:tcBorders>
              <w:top w:val="nil"/>
              <w:left w:val="nil"/>
              <w:bottom w:val="single" w:sz="4" w:space="0" w:color="auto"/>
              <w:right w:val="nil"/>
            </w:tcBorders>
            <w:shd w:val="clear" w:color="000000" w:fill="FCFCFF"/>
            <w:noWrap/>
            <w:vAlign w:val="bottom"/>
            <w:hideMark/>
          </w:tcPr>
          <w:p w14:paraId="5EB3547D" w14:textId="6C14A726" w:rsidR="00294C97" w:rsidRPr="005766E2" w:rsidRDefault="00294C97" w:rsidP="00294C97">
            <w:pPr>
              <w:jc w:val="both"/>
              <w:rPr>
                <w:color w:val="000000"/>
                <w:lang w:val="en-GB"/>
              </w:rPr>
            </w:pPr>
            <w:r w:rsidRPr="005766E2">
              <w:rPr>
                <w:color w:val="000000"/>
              </w:rPr>
              <w:t>5.2E-04</w:t>
            </w:r>
          </w:p>
        </w:tc>
        <w:tc>
          <w:tcPr>
            <w:tcW w:w="1463" w:type="dxa"/>
            <w:tcBorders>
              <w:top w:val="nil"/>
              <w:left w:val="nil"/>
              <w:bottom w:val="single" w:sz="4" w:space="0" w:color="auto"/>
              <w:right w:val="single" w:sz="4" w:space="0" w:color="auto"/>
            </w:tcBorders>
            <w:shd w:val="clear" w:color="000000" w:fill="FCFBFE"/>
            <w:noWrap/>
            <w:vAlign w:val="bottom"/>
            <w:hideMark/>
          </w:tcPr>
          <w:p w14:paraId="20BD2D42" w14:textId="6F5D4268" w:rsidR="00294C97" w:rsidRPr="005766E2" w:rsidRDefault="00294C97" w:rsidP="00294C97">
            <w:pPr>
              <w:jc w:val="both"/>
              <w:rPr>
                <w:color w:val="000000"/>
                <w:lang w:val="en-GB"/>
              </w:rPr>
            </w:pPr>
            <w:r w:rsidRPr="005766E2">
              <w:rPr>
                <w:color w:val="000000"/>
              </w:rPr>
              <w:t>2.4E-02</w:t>
            </w:r>
          </w:p>
        </w:tc>
      </w:tr>
    </w:tbl>
    <w:p w14:paraId="402210EE" w14:textId="523D3D33" w:rsidR="00040977" w:rsidRPr="005766E2" w:rsidRDefault="0082475D" w:rsidP="002C1A1C">
      <w:pPr>
        <w:pStyle w:val="Didascalia"/>
        <w:spacing w:after="0"/>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536C60" w:rsidRPr="005766E2">
        <w:rPr>
          <w:rFonts w:ascii="Times New Roman" w:hAnsi="Times New Roman" w:cs="Times New Roman"/>
          <w:b/>
          <w:bCs/>
          <w:i w:val="0"/>
          <w:iCs w:val="0"/>
          <w:color w:val="000000" w:themeColor="text1"/>
          <w:sz w:val="24"/>
          <w:szCs w:val="24"/>
          <w:lang w:val="en-GB"/>
        </w:rPr>
        <w:t>42</w:t>
      </w:r>
      <w:r w:rsidR="00040977" w:rsidRPr="005766E2">
        <w:rPr>
          <w:rFonts w:ascii="Times New Roman" w:hAnsi="Times New Roman" w:cs="Times New Roman"/>
          <w:b/>
          <w:bCs/>
          <w:i w:val="0"/>
          <w:iCs w:val="0"/>
          <w:color w:val="000000" w:themeColor="text1"/>
          <w:sz w:val="24"/>
          <w:szCs w:val="24"/>
          <w:lang w:val="en-GB"/>
        </w:rPr>
        <w:t>:</w:t>
      </w:r>
      <w:r w:rsidR="00040977" w:rsidRPr="005766E2">
        <w:rPr>
          <w:rFonts w:ascii="Times New Roman" w:hAnsi="Times New Roman" w:cs="Times New Roman"/>
          <w:i w:val="0"/>
          <w:iCs w:val="0"/>
          <w:color w:val="000000" w:themeColor="text1"/>
          <w:sz w:val="24"/>
          <w:szCs w:val="24"/>
          <w:lang w:val="en-GB"/>
        </w:rPr>
        <w:t xml:space="preserve"> Endpoint environmental impacts associated with the production of NH</w:t>
      </w:r>
      <w:r w:rsidR="00040977" w:rsidRPr="005766E2">
        <w:rPr>
          <w:rFonts w:ascii="Times New Roman" w:hAnsi="Times New Roman" w:cs="Times New Roman"/>
          <w:i w:val="0"/>
          <w:iCs w:val="0"/>
          <w:color w:val="000000" w:themeColor="text1"/>
          <w:sz w:val="24"/>
          <w:szCs w:val="24"/>
          <w:vertAlign w:val="subscript"/>
          <w:lang w:val="en-GB"/>
        </w:rPr>
        <w:t>3</w:t>
      </w:r>
      <w:r w:rsidR="00040977" w:rsidRPr="005766E2">
        <w:rPr>
          <w:rFonts w:ascii="Times New Roman" w:hAnsi="Times New Roman" w:cs="Times New Roman"/>
          <w:i w:val="0"/>
          <w:iCs w:val="0"/>
          <w:color w:val="000000" w:themeColor="text1"/>
          <w:sz w:val="24"/>
          <w:szCs w:val="24"/>
          <w:lang w:val="en-GB"/>
        </w:rPr>
        <w:t>, scenario 50h:63%:{IT}:7y:1c:Ar (1</w:t>
      </w:r>
      <w:r w:rsidR="00294C97" w:rsidRPr="005766E2">
        <w:rPr>
          <w:rFonts w:ascii="Times New Roman" w:hAnsi="Times New Roman" w:cs="Times New Roman"/>
          <w:i w:val="0"/>
          <w:iCs w:val="0"/>
          <w:color w:val="000000" w:themeColor="text1"/>
          <w:sz w:val="24"/>
          <w:szCs w:val="24"/>
          <w:lang w:val="en-GB"/>
        </w:rPr>
        <w:t xml:space="preserve"> </w:t>
      </w:r>
      <w:r w:rsidR="00040977" w:rsidRPr="005766E2">
        <w:rPr>
          <w:rFonts w:ascii="Times New Roman" w:hAnsi="Times New Roman" w:cs="Times New Roman"/>
          <w:i w:val="0"/>
          <w:iCs w:val="0"/>
          <w:color w:val="000000" w:themeColor="text1"/>
          <w:sz w:val="24"/>
          <w:szCs w:val="24"/>
          <w:lang w:val="en-GB"/>
        </w:rPr>
        <w:t>g); ReCiPe 2016 endpoint (H)/</w:t>
      </w:r>
      <w:r w:rsidR="0097375D" w:rsidRPr="005766E2">
        <w:rPr>
          <w:rFonts w:ascii="Times New Roman" w:hAnsi="Times New Roman" w:cs="Times New Roman"/>
          <w:i w:val="0"/>
          <w:iCs w:val="0"/>
          <w:color w:val="000000" w:themeColor="text1"/>
          <w:sz w:val="24"/>
          <w:szCs w:val="24"/>
          <w:lang w:val="en-GB"/>
        </w:rPr>
        <w:t xml:space="preserve">World (H/A) </w:t>
      </w:r>
      <w:r w:rsidR="00040977" w:rsidRPr="005766E2">
        <w:rPr>
          <w:rFonts w:ascii="Times New Roman" w:hAnsi="Times New Roman" w:cs="Times New Roman"/>
          <w:i w:val="0"/>
          <w:iCs w:val="0"/>
          <w:color w:val="000000" w:themeColor="text1"/>
          <w:sz w:val="24"/>
          <w:szCs w:val="24"/>
          <w:lang w:val="en-GB"/>
        </w:rPr>
        <w:t>v 1.1</w:t>
      </w:r>
      <w:r w:rsidR="007A0760" w:rsidRPr="005766E2">
        <w:rPr>
          <w:rFonts w:ascii="Times New Roman" w:hAnsi="Times New Roman" w:cs="Times New Roman"/>
          <w:i w:val="0"/>
          <w:iCs w:val="0"/>
          <w:color w:val="000000" w:themeColor="text1"/>
          <w:sz w:val="24"/>
          <w:szCs w:val="24"/>
          <w:lang w:val="en-GB"/>
        </w:rPr>
        <w:t>3</w:t>
      </w:r>
      <w:r w:rsidR="00040977" w:rsidRPr="005766E2">
        <w:rPr>
          <w:rFonts w:ascii="Times New Roman" w:hAnsi="Times New Roman" w:cs="Times New Roman"/>
          <w:i w:val="0"/>
          <w:iCs w:val="0"/>
          <w:color w:val="000000" w:themeColor="text1"/>
          <w:sz w:val="24"/>
          <w:szCs w:val="24"/>
          <w:lang w:val="en-GB"/>
        </w:rPr>
        <w:t xml:space="preserve"> impact assessment method.</w:t>
      </w:r>
    </w:p>
    <w:p w14:paraId="18B65ACC" w14:textId="77777777" w:rsidR="00A65F88" w:rsidRPr="005766E2" w:rsidRDefault="00A65F88" w:rsidP="00A65F88">
      <w:pPr>
        <w:rPr>
          <w:lang w:val="en-GB" w:eastAsia="en-US"/>
        </w:rPr>
      </w:pPr>
    </w:p>
    <w:tbl>
      <w:tblPr>
        <w:tblW w:w="0" w:type="auto"/>
        <w:tblLayout w:type="fixed"/>
        <w:tblCellMar>
          <w:left w:w="70" w:type="dxa"/>
          <w:right w:w="70" w:type="dxa"/>
        </w:tblCellMar>
        <w:tblLook w:val="04A0" w:firstRow="1" w:lastRow="0" w:firstColumn="1" w:lastColumn="0" w:noHBand="0" w:noVBand="1"/>
      </w:tblPr>
      <w:tblGrid>
        <w:gridCol w:w="1555"/>
        <w:gridCol w:w="1134"/>
        <w:gridCol w:w="1177"/>
        <w:gridCol w:w="1591"/>
        <w:gridCol w:w="1494"/>
        <w:gridCol w:w="1494"/>
        <w:gridCol w:w="1494"/>
        <w:gridCol w:w="1494"/>
        <w:gridCol w:w="1494"/>
        <w:gridCol w:w="1543"/>
        <w:gridCol w:w="1635"/>
        <w:gridCol w:w="1494"/>
      </w:tblGrid>
      <w:tr w:rsidR="00040977" w:rsidRPr="005766E2" w14:paraId="034D034C" w14:textId="77777777" w:rsidTr="00075679">
        <w:trPr>
          <w:trHeight w:val="680"/>
        </w:trPr>
        <w:tc>
          <w:tcPr>
            <w:tcW w:w="1555" w:type="dxa"/>
            <w:tcBorders>
              <w:top w:val="single" w:sz="4" w:space="0" w:color="auto"/>
              <w:left w:val="single" w:sz="4" w:space="0" w:color="auto"/>
              <w:bottom w:val="single" w:sz="4" w:space="0" w:color="auto"/>
              <w:right w:val="nil"/>
            </w:tcBorders>
            <w:vAlign w:val="bottom"/>
            <w:hideMark/>
          </w:tcPr>
          <w:p w14:paraId="75F05FFC" w14:textId="77777777" w:rsidR="00040977" w:rsidRPr="005766E2" w:rsidRDefault="00040977" w:rsidP="00E220DD">
            <w:pPr>
              <w:jc w:val="both"/>
              <w:rPr>
                <w:b/>
                <w:bCs/>
                <w:color w:val="000000"/>
                <w:lang w:val="en-GB"/>
              </w:rPr>
            </w:pPr>
            <w:r w:rsidRPr="005766E2">
              <w:rPr>
                <w:b/>
                <w:bCs/>
                <w:color w:val="000000"/>
                <w:lang w:val="en-GB"/>
              </w:rPr>
              <w:t>Damage category</w:t>
            </w:r>
          </w:p>
        </w:tc>
        <w:tc>
          <w:tcPr>
            <w:tcW w:w="1134" w:type="dxa"/>
            <w:tcBorders>
              <w:top w:val="single" w:sz="4" w:space="0" w:color="auto"/>
              <w:left w:val="nil"/>
              <w:bottom w:val="single" w:sz="4" w:space="0" w:color="auto"/>
              <w:right w:val="nil"/>
            </w:tcBorders>
            <w:vAlign w:val="bottom"/>
            <w:hideMark/>
          </w:tcPr>
          <w:p w14:paraId="219F4B79" w14:textId="77777777" w:rsidR="00040977" w:rsidRPr="005766E2" w:rsidRDefault="00040977" w:rsidP="00E220DD">
            <w:pPr>
              <w:jc w:val="both"/>
              <w:rPr>
                <w:b/>
                <w:bCs/>
                <w:color w:val="000000"/>
                <w:lang w:val="en-GB"/>
              </w:rPr>
            </w:pPr>
            <w:r w:rsidRPr="005766E2">
              <w:rPr>
                <w:b/>
                <w:bCs/>
                <w:color w:val="000000"/>
                <w:lang w:val="en-GB"/>
              </w:rPr>
              <w:t>Unit</w:t>
            </w:r>
          </w:p>
        </w:tc>
        <w:tc>
          <w:tcPr>
            <w:tcW w:w="1177" w:type="dxa"/>
            <w:tcBorders>
              <w:top w:val="single" w:sz="4" w:space="0" w:color="auto"/>
              <w:left w:val="nil"/>
              <w:bottom w:val="single" w:sz="4" w:space="0" w:color="auto"/>
              <w:right w:val="nil"/>
            </w:tcBorders>
            <w:vAlign w:val="bottom"/>
            <w:hideMark/>
          </w:tcPr>
          <w:p w14:paraId="771F1D45" w14:textId="77777777" w:rsidR="00040977" w:rsidRPr="005766E2" w:rsidRDefault="00040977" w:rsidP="00E220DD">
            <w:pPr>
              <w:jc w:val="both"/>
              <w:rPr>
                <w:b/>
                <w:bCs/>
                <w:color w:val="000000"/>
                <w:lang w:val="en-GB"/>
              </w:rPr>
            </w:pPr>
            <w:r w:rsidRPr="005766E2">
              <w:rPr>
                <w:b/>
                <w:bCs/>
                <w:color w:val="000000"/>
                <w:lang w:val="en-GB"/>
              </w:rPr>
              <w:t>Total</w:t>
            </w:r>
          </w:p>
        </w:tc>
        <w:tc>
          <w:tcPr>
            <w:tcW w:w="1591" w:type="dxa"/>
            <w:tcBorders>
              <w:top w:val="single" w:sz="4" w:space="0" w:color="auto"/>
              <w:left w:val="nil"/>
              <w:bottom w:val="single" w:sz="4" w:space="0" w:color="auto"/>
              <w:right w:val="nil"/>
            </w:tcBorders>
            <w:vAlign w:val="bottom"/>
            <w:hideMark/>
          </w:tcPr>
          <w:p w14:paraId="7FB2E8BB" w14:textId="77777777" w:rsidR="00040977" w:rsidRPr="005766E2" w:rsidRDefault="00040977" w:rsidP="00E220DD">
            <w:pPr>
              <w:jc w:val="both"/>
              <w:rPr>
                <w:b/>
                <w:bCs/>
                <w:color w:val="000000"/>
                <w:lang w:val="en-GB"/>
              </w:rPr>
            </w:pPr>
            <w:r w:rsidRPr="005766E2">
              <w:rPr>
                <w:b/>
                <w:bCs/>
                <w:color w:val="000000"/>
                <w:lang w:val="en-GB"/>
              </w:rPr>
              <w:t>Nitrates</w:t>
            </w:r>
          </w:p>
        </w:tc>
        <w:tc>
          <w:tcPr>
            <w:tcW w:w="1494" w:type="dxa"/>
            <w:tcBorders>
              <w:top w:val="single" w:sz="4" w:space="0" w:color="auto"/>
              <w:left w:val="nil"/>
              <w:bottom w:val="single" w:sz="4" w:space="0" w:color="auto"/>
              <w:right w:val="nil"/>
            </w:tcBorders>
            <w:vAlign w:val="bottom"/>
            <w:hideMark/>
          </w:tcPr>
          <w:p w14:paraId="0D975A21" w14:textId="77777777" w:rsidR="00040977" w:rsidRPr="005766E2" w:rsidRDefault="00040977" w:rsidP="00E220DD">
            <w:pPr>
              <w:jc w:val="both"/>
              <w:rPr>
                <w:b/>
                <w:bCs/>
                <w:color w:val="000000"/>
                <w:lang w:val="en-GB"/>
              </w:rPr>
            </w:pPr>
            <w:r w:rsidRPr="005766E2">
              <w:rPr>
                <w:b/>
                <w:bCs/>
                <w:color w:val="000000"/>
                <w:lang w:val="en-GB"/>
              </w:rPr>
              <w:t>Ar</w:t>
            </w:r>
          </w:p>
        </w:tc>
        <w:tc>
          <w:tcPr>
            <w:tcW w:w="1494" w:type="dxa"/>
            <w:tcBorders>
              <w:top w:val="single" w:sz="4" w:space="0" w:color="auto"/>
              <w:left w:val="nil"/>
              <w:bottom w:val="single" w:sz="4" w:space="0" w:color="auto"/>
              <w:right w:val="nil"/>
            </w:tcBorders>
            <w:vAlign w:val="bottom"/>
            <w:hideMark/>
          </w:tcPr>
          <w:p w14:paraId="026951C6" w14:textId="77777777" w:rsidR="00040977" w:rsidRPr="005766E2" w:rsidRDefault="00040977" w:rsidP="00E220DD">
            <w:pPr>
              <w:jc w:val="both"/>
              <w:rPr>
                <w:b/>
                <w:bCs/>
                <w:color w:val="000000"/>
                <w:lang w:val="en-GB"/>
              </w:rPr>
            </w:pPr>
            <w:r w:rsidRPr="005766E2">
              <w:rPr>
                <w:b/>
                <w:bCs/>
                <w:color w:val="000000"/>
                <w:lang w:val="en-GB"/>
              </w:rPr>
              <w:t>Flow-Cell</w:t>
            </w:r>
          </w:p>
        </w:tc>
        <w:tc>
          <w:tcPr>
            <w:tcW w:w="1494" w:type="dxa"/>
            <w:tcBorders>
              <w:top w:val="single" w:sz="4" w:space="0" w:color="auto"/>
              <w:left w:val="nil"/>
              <w:bottom w:val="single" w:sz="4" w:space="0" w:color="auto"/>
              <w:right w:val="nil"/>
            </w:tcBorders>
            <w:vAlign w:val="bottom"/>
            <w:hideMark/>
          </w:tcPr>
          <w:p w14:paraId="1D72CBBC" w14:textId="77777777" w:rsidR="00040977" w:rsidRPr="005766E2" w:rsidRDefault="00040977" w:rsidP="00E220DD">
            <w:pPr>
              <w:jc w:val="both"/>
              <w:rPr>
                <w:b/>
                <w:bCs/>
                <w:color w:val="000000"/>
                <w:lang w:val="en-GB"/>
              </w:rPr>
            </w:pPr>
            <w:r w:rsidRPr="005766E2">
              <w:rPr>
                <w:b/>
                <w:bCs/>
                <w:color w:val="000000"/>
                <w:lang w:val="en-GB"/>
              </w:rPr>
              <w:t>Membrane cleaning</w:t>
            </w:r>
          </w:p>
        </w:tc>
        <w:tc>
          <w:tcPr>
            <w:tcW w:w="1494" w:type="dxa"/>
            <w:tcBorders>
              <w:top w:val="single" w:sz="4" w:space="0" w:color="auto"/>
              <w:left w:val="nil"/>
              <w:bottom w:val="single" w:sz="4" w:space="0" w:color="auto"/>
              <w:right w:val="nil"/>
            </w:tcBorders>
            <w:vAlign w:val="bottom"/>
            <w:hideMark/>
          </w:tcPr>
          <w:p w14:paraId="57FEA49E" w14:textId="77777777" w:rsidR="00040977" w:rsidRPr="005766E2" w:rsidRDefault="00040977" w:rsidP="00E220DD">
            <w:pPr>
              <w:jc w:val="both"/>
              <w:rPr>
                <w:b/>
                <w:bCs/>
                <w:color w:val="000000"/>
                <w:lang w:val="en-GB"/>
              </w:rPr>
            </w:pPr>
            <w:r w:rsidRPr="005766E2">
              <w:rPr>
                <w:b/>
                <w:bCs/>
                <w:color w:val="000000"/>
                <w:lang w:val="en-GB"/>
              </w:rPr>
              <w:t>Electrolyte solution</w:t>
            </w:r>
          </w:p>
        </w:tc>
        <w:tc>
          <w:tcPr>
            <w:tcW w:w="1494" w:type="dxa"/>
            <w:tcBorders>
              <w:top w:val="single" w:sz="4" w:space="0" w:color="auto"/>
              <w:left w:val="nil"/>
              <w:bottom w:val="single" w:sz="4" w:space="0" w:color="auto"/>
              <w:right w:val="nil"/>
            </w:tcBorders>
            <w:vAlign w:val="bottom"/>
            <w:hideMark/>
          </w:tcPr>
          <w:p w14:paraId="5EFE3084" w14:textId="77777777" w:rsidR="00040977" w:rsidRPr="005766E2" w:rsidRDefault="00040977" w:rsidP="00E220DD">
            <w:pPr>
              <w:jc w:val="both"/>
              <w:rPr>
                <w:b/>
                <w:bCs/>
                <w:color w:val="000000"/>
                <w:lang w:val="en-GB"/>
              </w:rPr>
            </w:pPr>
            <w:r w:rsidRPr="005766E2">
              <w:rPr>
                <w:b/>
                <w:bCs/>
                <w:color w:val="000000"/>
                <w:lang w:val="en-GB"/>
              </w:rPr>
              <w:t>Catalyst</w:t>
            </w:r>
          </w:p>
        </w:tc>
        <w:tc>
          <w:tcPr>
            <w:tcW w:w="1543" w:type="dxa"/>
            <w:tcBorders>
              <w:top w:val="single" w:sz="4" w:space="0" w:color="auto"/>
              <w:left w:val="nil"/>
              <w:bottom w:val="single" w:sz="4" w:space="0" w:color="auto"/>
              <w:right w:val="nil"/>
            </w:tcBorders>
            <w:vAlign w:val="bottom"/>
            <w:hideMark/>
          </w:tcPr>
          <w:p w14:paraId="5898201A" w14:textId="77777777" w:rsidR="00040977" w:rsidRPr="005766E2" w:rsidRDefault="00040977" w:rsidP="00E220DD">
            <w:pPr>
              <w:jc w:val="both"/>
              <w:rPr>
                <w:b/>
                <w:bCs/>
                <w:color w:val="000000"/>
                <w:lang w:val="en-GB"/>
              </w:rPr>
            </w:pPr>
            <w:r w:rsidRPr="005766E2">
              <w:rPr>
                <w:b/>
                <w:bCs/>
                <w:color w:val="000000"/>
                <w:lang w:val="en-GB"/>
              </w:rPr>
              <w:t>Electricity</w:t>
            </w:r>
          </w:p>
        </w:tc>
        <w:tc>
          <w:tcPr>
            <w:tcW w:w="1635" w:type="dxa"/>
            <w:tcBorders>
              <w:top w:val="single" w:sz="4" w:space="0" w:color="auto"/>
              <w:left w:val="nil"/>
              <w:bottom w:val="single" w:sz="4" w:space="0" w:color="auto"/>
              <w:right w:val="nil"/>
            </w:tcBorders>
            <w:vAlign w:val="bottom"/>
            <w:hideMark/>
          </w:tcPr>
          <w:p w14:paraId="5F1471B7" w14:textId="77777777" w:rsidR="00040977" w:rsidRPr="005766E2" w:rsidRDefault="00040977" w:rsidP="00E220DD">
            <w:pPr>
              <w:jc w:val="both"/>
              <w:rPr>
                <w:b/>
                <w:bCs/>
                <w:color w:val="000000"/>
                <w:lang w:val="en-GB"/>
              </w:rPr>
            </w:pPr>
            <w:r w:rsidRPr="005766E2">
              <w:rPr>
                <w:b/>
                <w:bCs/>
                <w:color w:val="000000"/>
                <w:lang w:val="en-GB"/>
              </w:rPr>
              <w:t>Wastewater</w:t>
            </w:r>
          </w:p>
        </w:tc>
        <w:tc>
          <w:tcPr>
            <w:tcW w:w="1494" w:type="dxa"/>
            <w:tcBorders>
              <w:top w:val="single" w:sz="4" w:space="0" w:color="auto"/>
              <w:left w:val="nil"/>
              <w:bottom w:val="single" w:sz="4" w:space="0" w:color="auto"/>
              <w:right w:val="single" w:sz="4" w:space="0" w:color="auto"/>
            </w:tcBorders>
            <w:vAlign w:val="bottom"/>
            <w:hideMark/>
          </w:tcPr>
          <w:p w14:paraId="2E5B6561" w14:textId="77777777" w:rsidR="00040977" w:rsidRPr="005766E2" w:rsidRDefault="00040977" w:rsidP="00E220DD">
            <w:pPr>
              <w:jc w:val="both"/>
              <w:rPr>
                <w:b/>
                <w:bCs/>
                <w:color w:val="000000"/>
                <w:lang w:val="en-GB"/>
              </w:rPr>
            </w:pPr>
            <w:r w:rsidRPr="005766E2">
              <w:rPr>
                <w:b/>
                <w:bCs/>
                <w:color w:val="000000"/>
                <w:lang w:val="en-GB"/>
              </w:rPr>
              <w:t>Hazardous waste</w:t>
            </w:r>
          </w:p>
        </w:tc>
      </w:tr>
      <w:tr w:rsidR="00294C97" w:rsidRPr="005766E2" w14:paraId="69E5AF41" w14:textId="77777777" w:rsidTr="00075679">
        <w:trPr>
          <w:trHeight w:val="300"/>
        </w:trPr>
        <w:tc>
          <w:tcPr>
            <w:tcW w:w="1555" w:type="dxa"/>
            <w:tcBorders>
              <w:top w:val="nil"/>
              <w:left w:val="single" w:sz="4" w:space="0" w:color="auto"/>
              <w:bottom w:val="nil"/>
              <w:right w:val="nil"/>
            </w:tcBorders>
            <w:noWrap/>
            <w:vAlign w:val="bottom"/>
            <w:hideMark/>
          </w:tcPr>
          <w:p w14:paraId="3C8431E8" w14:textId="77777777" w:rsidR="00294C97" w:rsidRPr="005766E2" w:rsidRDefault="00294C97" w:rsidP="00294C97">
            <w:pPr>
              <w:jc w:val="both"/>
              <w:rPr>
                <w:color w:val="000000"/>
                <w:lang w:val="en-GB"/>
              </w:rPr>
            </w:pPr>
            <w:r w:rsidRPr="005766E2">
              <w:rPr>
                <w:color w:val="000000"/>
                <w:lang w:val="en-GB"/>
              </w:rPr>
              <w:t>Human health</w:t>
            </w:r>
          </w:p>
        </w:tc>
        <w:tc>
          <w:tcPr>
            <w:tcW w:w="1134" w:type="dxa"/>
            <w:tcBorders>
              <w:top w:val="nil"/>
              <w:left w:val="nil"/>
              <w:bottom w:val="nil"/>
              <w:right w:val="nil"/>
            </w:tcBorders>
            <w:noWrap/>
            <w:vAlign w:val="bottom"/>
            <w:hideMark/>
          </w:tcPr>
          <w:p w14:paraId="367B6D12" w14:textId="77777777" w:rsidR="00294C97" w:rsidRPr="005766E2" w:rsidRDefault="00294C97" w:rsidP="00294C97">
            <w:pPr>
              <w:jc w:val="both"/>
              <w:rPr>
                <w:color w:val="000000"/>
                <w:lang w:val="en-GB"/>
              </w:rPr>
            </w:pPr>
            <w:r w:rsidRPr="005766E2">
              <w:rPr>
                <w:color w:val="000000"/>
                <w:lang w:val="en-GB"/>
              </w:rPr>
              <w:t>DALY</w:t>
            </w:r>
          </w:p>
        </w:tc>
        <w:tc>
          <w:tcPr>
            <w:tcW w:w="1177" w:type="dxa"/>
            <w:tcBorders>
              <w:top w:val="nil"/>
              <w:left w:val="nil"/>
              <w:bottom w:val="nil"/>
              <w:right w:val="nil"/>
            </w:tcBorders>
            <w:noWrap/>
            <w:vAlign w:val="bottom"/>
            <w:hideMark/>
          </w:tcPr>
          <w:p w14:paraId="38142993" w14:textId="217F4488" w:rsidR="00294C97" w:rsidRPr="005766E2" w:rsidRDefault="00294C97" w:rsidP="00294C97">
            <w:pPr>
              <w:jc w:val="both"/>
              <w:rPr>
                <w:color w:val="000000"/>
                <w:lang w:val="en-GB"/>
              </w:rPr>
            </w:pPr>
            <w:r w:rsidRPr="005766E2">
              <w:rPr>
                <w:color w:val="000000"/>
              </w:rPr>
              <w:t>2.1E-04</w:t>
            </w:r>
          </w:p>
        </w:tc>
        <w:tc>
          <w:tcPr>
            <w:tcW w:w="1591" w:type="dxa"/>
            <w:tcBorders>
              <w:top w:val="single" w:sz="4" w:space="0" w:color="auto"/>
              <w:left w:val="nil"/>
              <w:bottom w:val="nil"/>
              <w:right w:val="nil"/>
            </w:tcBorders>
            <w:shd w:val="clear" w:color="000000" w:fill="FCFCFF"/>
            <w:noWrap/>
            <w:vAlign w:val="bottom"/>
            <w:hideMark/>
          </w:tcPr>
          <w:p w14:paraId="788BC4AA" w14:textId="2A74CD3B" w:rsidR="00294C97" w:rsidRPr="005766E2" w:rsidRDefault="00294C97" w:rsidP="00294C97">
            <w:pPr>
              <w:jc w:val="both"/>
              <w:rPr>
                <w:color w:val="000000"/>
                <w:lang w:val="en-GB"/>
              </w:rPr>
            </w:pPr>
            <w:r w:rsidRPr="005766E2">
              <w:rPr>
                <w:color w:val="000000"/>
              </w:rPr>
              <w:t>0.0E+00</w:t>
            </w:r>
          </w:p>
        </w:tc>
        <w:tc>
          <w:tcPr>
            <w:tcW w:w="1494" w:type="dxa"/>
            <w:tcBorders>
              <w:top w:val="single" w:sz="4" w:space="0" w:color="auto"/>
              <w:left w:val="nil"/>
              <w:bottom w:val="nil"/>
              <w:right w:val="nil"/>
            </w:tcBorders>
            <w:shd w:val="clear" w:color="000000" w:fill="FBCFD2"/>
            <w:noWrap/>
            <w:vAlign w:val="bottom"/>
            <w:hideMark/>
          </w:tcPr>
          <w:p w14:paraId="2504ACEA" w14:textId="5DF21045" w:rsidR="00294C97" w:rsidRPr="005766E2" w:rsidRDefault="00294C97" w:rsidP="00294C97">
            <w:pPr>
              <w:jc w:val="both"/>
              <w:rPr>
                <w:color w:val="000000"/>
                <w:lang w:val="en-GB"/>
              </w:rPr>
            </w:pPr>
            <w:r w:rsidRPr="005766E2">
              <w:rPr>
                <w:color w:val="000000"/>
              </w:rPr>
              <w:t>2.2E-05</w:t>
            </w:r>
          </w:p>
        </w:tc>
        <w:tc>
          <w:tcPr>
            <w:tcW w:w="1494" w:type="dxa"/>
            <w:tcBorders>
              <w:top w:val="single" w:sz="4" w:space="0" w:color="auto"/>
              <w:left w:val="nil"/>
              <w:bottom w:val="nil"/>
              <w:right w:val="nil"/>
            </w:tcBorders>
            <w:shd w:val="clear" w:color="000000" w:fill="FA9496"/>
            <w:noWrap/>
            <w:vAlign w:val="bottom"/>
            <w:hideMark/>
          </w:tcPr>
          <w:p w14:paraId="3F6A49ED" w14:textId="2A671DFB" w:rsidR="00294C97" w:rsidRPr="005766E2" w:rsidRDefault="00294C97" w:rsidP="00294C97">
            <w:pPr>
              <w:jc w:val="both"/>
              <w:rPr>
                <w:color w:val="000000"/>
                <w:lang w:val="en-GB"/>
              </w:rPr>
            </w:pPr>
            <w:r w:rsidRPr="005766E2">
              <w:rPr>
                <w:color w:val="000000"/>
              </w:rPr>
              <w:t>5.0E-05</w:t>
            </w:r>
          </w:p>
        </w:tc>
        <w:tc>
          <w:tcPr>
            <w:tcW w:w="1494" w:type="dxa"/>
            <w:tcBorders>
              <w:top w:val="single" w:sz="4" w:space="0" w:color="auto"/>
              <w:left w:val="nil"/>
              <w:bottom w:val="nil"/>
              <w:right w:val="nil"/>
            </w:tcBorders>
            <w:shd w:val="clear" w:color="000000" w:fill="FCF5F8"/>
            <w:noWrap/>
            <w:vAlign w:val="bottom"/>
            <w:hideMark/>
          </w:tcPr>
          <w:p w14:paraId="6BA2D66C" w14:textId="50F5E3C6" w:rsidR="00294C97" w:rsidRPr="005766E2" w:rsidRDefault="00294C97" w:rsidP="00294C97">
            <w:pPr>
              <w:jc w:val="both"/>
              <w:rPr>
                <w:color w:val="000000"/>
                <w:lang w:val="en-GB"/>
              </w:rPr>
            </w:pPr>
            <w:r w:rsidRPr="005766E2">
              <w:rPr>
                <w:color w:val="000000"/>
              </w:rPr>
              <w:t>4.6E-06</w:t>
            </w:r>
          </w:p>
        </w:tc>
        <w:tc>
          <w:tcPr>
            <w:tcW w:w="1494" w:type="dxa"/>
            <w:tcBorders>
              <w:top w:val="single" w:sz="4" w:space="0" w:color="auto"/>
              <w:left w:val="nil"/>
              <w:bottom w:val="nil"/>
              <w:right w:val="nil"/>
            </w:tcBorders>
            <w:shd w:val="clear" w:color="000000" w:fill="FCF1F4"/>
            <w:noWrap/>
            <w:vAlign w:val="bottom"/>
            <w:hideMark/>
          </w:tcPr>
          <w:p w14:paraId="6108D874" w14:textId="0430089D" w:rsidR="00294C97" w:rsidRPr="005766E2" w:rsidRDefault="00294C97" w:rsidP="00294C97">
            <w:pPr>
              <w:jc w:val="both"/>
              <w:rPr>
                <w:color w:val="000000"/>
                <w:lang w:val="en-GB"/>
              </w:rPr>
            </w:pPr>
            <w:r w:rsidRPr="005766E2">
              <w:rPr>
                <w:color w:val="000000"/>
              </w:rPr>
              <w:t>5.4E-06</w:t>
            </w:r>
          </w:p>
        </w:tc>
        <w:tc>
          <w:tcPr>
            <w:tcW w:w="1494" w:type="dxa"/>
            <w:tcBorders>
              <w:top w:val="single" w:sz="4" w:space="0" w:color="auto"/>
              <w:left w:val="nil"/>
              <w:bottom w:val="nil"/>
              <w:right w:val="nil"/>
            </w:tcBorders>
            <w:shd w:val="clear" w:color="000000" w:fill="FBCACD"/>
            <w:noWrap/>
            <w:vAlign w:val="bottom"/>
            <w:hideMark/>
          </w:tcPr>
          <w:p w14:paraId="2B64D7A6" w14:textId="41C70ECE" w:rsidR="00294C97" w:rsidRPr="005766E2" w:rsidRDefault="00294C97" w:rsidP="00294C97">
            <w:pPr>
              <w:jc w:val="both"/>
              <w:rPr>
                <w:color w:val="000000"/>
                <w:lang w:val="en-GB"/>
              </w:rPr>
            </w:pPr>
            <w:r w:rsidRPr="005766E2">
              <w:rPr>
                <w:color w:val="000000"/>
              </w:rPr>
              <w:t>3.2E-05</w:t>
            </w:r>
          </w:p>
        </w:tc>
        <w:tc>
          <w:tcPr>
            <w:tcW w:w="1543" w:type="dxa"/>
            <w:tcBorders>
              <w:top w:val="single" w:sz="4" w:space="0" w:color="auto"/>
              <w:left w:val="nil"/>
              <w:bottom w:val="nil"/>
              <w:right w:val="nil"/>
            </w:tcBorders>
            <w:shd w:val="clear" w:color="000000" w:fill="F8696B"/>
            <w:noWrap/>
            <w:vAlign w:val="bottom"/>
            <w:hideMark/>
          </w:tcPr>
          <w:p w14:paraId="56B1B84C" w14:textId="0C8FCF47" w:rsidR="00294C97" w:rsidRPr="005766E2" w:rsidRDefault="00294C97" w:rsidP="00294C97">
            <w:pPr>
              <w:jc w:val="both"/>
              <w:rPr>
                <w:color w:val="000000"/>
                <w:lang w:val="en-GB"/>
              </w:rPr>
            </w:pPr>
            <w:r w:rsidRPr="005766E2">
              <w:rPr>
                <w:color w:val="000000"/>
              </w:rPr>
              <w:t>9.2E-05</w:t>
            </w:r>
          </w:p>
        </w:tc>
        <w:tc>
          <w:tcPr>
            <w:tcW w:w="1635" w:type="dxa"/>
            <w:tcBorders>
              <w:top w:val="single" w:sz="4" w:space="0" w:color="auto"/>
              <w:left w:val="nil"/>
              <w:bottom w:val="nil"/>
              <w:right w:val="nil"/>
            </w:tcBorders>
            <w:shd w:val="clear" w:color="000000" w:fill="FCFCFF"/>
            <w:noWrap/>
            <w:vAlign w:val="bottom"/>
            <w:hideMark/>
          </w:tcPr>
          <w:p w14:paraId="7AF80FE7" w14:textId="040F937D" w:rsidR="00294C97" w:rsidRPr="005766E2" w:rsidRDefault="00294C97" w:rsidP="00294C97">
            <w:pPr>
              <w:jc w:val="both"/>
              <w:rPr>
                <w:color w:val="000000"/>
                <w:lang w:val="en-GB"/>
              </w:rPr>
            </w:pPr>
            <w:r w:rsidRPr="005766E2">
              <w:rPr>
                <w:color w:val="000000"/>
              </w:rPr>
              <w:t>-1.1E-09</w:t>
            </w:r>
          </w:p>
        </w:tc>
        <w:tc>
          <w:tcPr>
            <w:tcW w:w="1494" w:type="dxa"/>
            <w:tcBorders>
              <w:top w:val="single" w:sz="4" w:space="0" w:color="auto"/>
              <w:left w:val="nil"/>
              <w:bottom w:val="nil"/>
              <w:right w:val="single" w:sz="4" w:space="0" w:color="auto"/>
            </w:tcBorders>
            <w:shd w:val="clear" w:color="000000" w:fill="FCFBFE"/>
            <w:noWrap/>
            <w:vAlign w:val="bottom"/>
            <w:hideMark/>
          </w:tcPr>
          <w:p w14:paraId="1986F806" w14:textId="6499DAD4" w:rsidR="00294C97" w:rsidRPr="005766E2" w:rsidRDefault="00294C97" w:rsidP="00294C97">
            <w:pPr>
              <w:jc w:val="both"/>
              <w:rPr>
                <w:color w:val="000000"/>
                <w:lang w:val="en-GB"/>
              </w:rPr>
            </w:pPr>
            <w:r w:rsidRPr="005766E2">
              <w:rPr>
                <w:color w:val="000000"/>
              </w:rPr>
              <w:t>9.1E-07</w:t>
            </w:r>
          </w:p>
        </w:tc>
      </w:tr>
      <w:tr w:rsidR="00294C97" w:rsidRPr="005766E2" w14:paraId="26FC2C51" w14:textId="77777777" w:rsidTr="00075679">
        <w:trPr>
          <w:trHeight w:val="300"/>
        </w:trPr>
        <w:tc>
          <w:tcPr>
            <w:tcW w:w="1555" w:type="dxa"/>
            <w:tcBorders>
              <w:top w:val="nil"/>
              <w:left w:val="single" w:sz="4" w:space="0" w:color="auto"/>
              <w:bottom w:val="nil"/>
              <w:right w:val="nil"/>
            </w:tcBorders>
            <w:noWrap/>
            <w:vAlign w:val="bottom"/>
            <w:hideMark/>
          </w:tcPr>
          <w:p w14:paraId="2B814FD8" w14:textId="77777777" w:rsidR="00294C97" w:rsidRPr="005766E2" w:rsidRDefault="00294C97" w:rsidP="00294C97">
            <w:pPr>
              <w:jc w:val="both"/>
              <w:rPr>
                <w:color w:val="000000"/>
                <w:lang w:val="en-GB"/>
              </w:rPr>
            </w:pPr>
            <w:r w:rsidRPr="005766E2">
              <w:rPr>
                <w:color w:val="000000"/>
                <w:lang w:val="en-GB"/>
              </w:rPr>
              <w:t>Ecosystems</w:t>
            </w:r>
          </w:p>
        </w:tc>
        <w:tc>
          <w:tcPr>
            <w:tcW w:w="1134" w:type="dxa"/>
            <w:tcBorders>
              <w:top w:val="nil"/>
              <w:left w:val="nil"/>
              <w:bottom w:val="nil"/>
              <w:right w:val="nil"/>
            </w:tcBorders>
            <w:noWrap/>
            <w:vAlign w:val="bottom"/>
            <w:hideMark/>
          </w:tcPr>
          <w:p w14:paraId="1AE0D548" w14:textId="77777777" w:rsidR="00294C97" w:rsidRPr="005766E2" w:rsidRDefault="00294C97" w:rsidP="00294C97">
            <w:pPr>
              <w:jc w:val="both"/>
              <w:rPr>
                <w:color w:val="000000"/>
                <w:lang w:val="en-GB"/>
              </w:rPr>
            </w:pPr>
            <w:r w:rsidRPr="005766E2">
              <w:rPr>
                <w:color w:val="000000"/>
                <w:lang w:val="en-GB"/>
              </w:rPr>
              <w:t>species.yr</w:t>
            </w:r>
          </w:p>
        </w:tc>
        <w:tc>
          <w:tcPr>
            <w:tcW w:w="1177" w:type="dxa"/>
            <w:tcBorders>
              <w:top w:val="nil"/>
              <w:left w:val="nil"/>
              <w:bottom w:val="nil"/>
              <w:right w:val="nil"/>
            </w:tcBorders>
            <w:noWrap/>
            <w:vAlign w:val="bottom"/>
            <w:hideMark/>
          </w:tcPr>
          <w:p w14:paraId="3E62ED65" w14:textId="7D6CEE99" w:rsidR="00294C97" w:rsidRPr="005766E2" w:rsidRDefault="00294C97" w:rsidP="00294C97">
            <w:pPr>
              <w:jc w:val="both"/>
              <w:rPr>
                <w:color w:val="000000"/>
                <w:lang w:val="en-GB"/>
              </w:rPr>
            </w:pPr>
            <w:r w:rsidRPr="005766E2">
              <w:rPr>
                <w:color w:val="000000"/>
              </w:rPr>
              <w:t>4.3E-07</w:t>
            </w:r>
          </w:p>
        </w:tc>
        <w:tc>
          <w:tcPr>
            <w:tcW w:w="1591" w:type="dxa"/>
            <w:tcBorders>
              <w:top w:val="nil"/>
              <w:left w:val="nil"/>
              <w:bottom w:val="nil"/>
              <w:right w:val="nil"/>
            </w:tcBorders>
            <w:shd w:val="clear" w:color="000000" w:fill="FCFCFF"/>
            <w:noWrap/>
            <w:vAlign w:val="bottom"/>
            <w:hideMark/>
          </w:tcPr>
          <w:p w14:paraId="743A050B" w14:textId="570A5FE3" w:rsidR="00294C97" w:rsidRPr="005766E2" w:rsidRDefault="00294C97" w:rsidP="00294C97">
            <w:pPr>
              <w:jc w:val="both"/>
              <w:rPr>
                <w:color w:val="000000"/>
                <w:lang w:val="en-GB"/>
              </w:rPr>
            </w:pPr>
            <w:r w:rsidRPr="005766E2">
              <w:rPr>
                <w:color w:val="000000"/>
              </w:rPr>
              <w:t>1.0E-13</w:t>
            </w:r>
          </w:p>
        </w:tc>
        <w:tc>
          <w:tcPr>
            <w:tcW w:w="1494" w:type="dxa"/>
            <w:tcBorders>
              <w:top w:val="nil"/>
              <w:left w:val="nil"/>
              <w:bottom w:val="nil"/>
              <w:right w:val="nil"/>
            </w:tcBorders>
            <w:shd w:val="clear" w:color="000000" w:fill="FBD4D7"/>
            <w:noWrap/>
            <w:vAlign w:val="bottom"/>
            <w:hideMark/>
          </w:tcPr>
          <w:p w14:paraId="70E07087" w14:textId="440D6E7E" w:rsidR="00294C97" w:rsidRPr="005766E2" w:rsidRDefault="00294C97" w:rsidP="00294C97">
            <w:pPr>
              <w:jc w:val="both"/>
              <w:rPr>
                <w:color w:val="000000"/>
                <w:lang w:val="en-GB"/>
              </w:rPr>
            </w:pPr>
            <w:r w:rsidRPr="005766E2">
              <w:rPr>
                <w:color w:val="000000"/>
              </w:rPr>
              <w:t>4.5E-08</w:t>
            </w:r>
          </w:p>
        </w:tc>
        <w:tc>
          <w:tcPr>
            <w:tcW w:w="1494" w:type="dxa"/>
            <w:tcBorders>
              <w:top w:val="nil"/>
              <w:left w:val="nil"/>
              <w:bottom w:val="nil"/>
              <w:right w:val="nil"/>
            </w:tcBorders>
            <w:shd w:val="clear" w:color="000000" w:fill="FBB4B6"/>
            <w:noWrap/>
            <w:vAlign w:val="bottom"/>
            <w:hideMark/>
          </w:tcPr>
          <w:p w14:paraId="6D49DCB5" w14:textId="5254A83F" w:rsidR="00294C97" w:rsidRPr="005766E2" w:rsidRDefault="00294C97" w:rsidP="00294C97">
            <w:pPr>
              <w:jc w:val="both"/>
              <w:rPr>
                <w:color w:val="000000"/>
                <w:lang w:val="en-GB"/>
              </w:rPr>
            </w:pPr>
            <w:r w:rsidRPr="005766E2">
              <w:rPr>
                <w:color w:val="000000"/>
              </w:rPr>
              <w:t>8.3E-08</w:t>
            </w:r>
          </w:p>
        </w:tc>
        <w:tc>
          <w:tcPr>
            <w:tcW w:w="1494" w:type="dxa"/>
            <w:tcBorders>
              <w:top w:val="nil"/>
              <w:left w:val="nil"/>
              <w:bottom w:val="nil"/>
              <w:right w:val="nil"/>
            </w:tcBorders>
            <w:shd w:val="clear" w:color="000000" w:fill="FCF6F9"/>
            <w:noWrap/>
            <w:vAlign w:val="bottom"/>
            <w:hideMark/>
          </w:tcPr>
          <w:p w14:paraId="45A4FAB9" w14:textId="14C755E0" w:rsidR="00294C97" w:rsidRPr="005766E2" w:rsidRDefault="00294C97" w:rsidP="00294C97">
            <w:pPr>
              <w:jc w:val="both"/>
              <w:rPr>
                <w:color w:val="000000"/>
                <w:lang w:val="en-GB"/>
              </w:rPr>
            </w:pPr>
            <w:r w:rsidRPr="005766E2">
              <w:rPr>
                <w:color w:val="000000"/>
              </w:rPr>
              <w:t>8.4E-09</w:t>
            </w:r>
          </w:p>
        </w:tc>
        <w:tc>
          <w:tcPr>
            <w:tcW w:w="1494" w:type="dxa"/>
            <w:tcBorders>
              <w:top w:val="nil"/>
              <w:left w:val="nil"/>
              <w:bottom w:val="nil"/>
              <w:right w:val="nil"/>
            </w:tcBorders>
            <w:shd w:val="clear" w:color="000000" w:fill="FCF5F8"/>
            <w:noWrap/>
            <w:vAlign w:val="bottom"/>
            <w:hideMark/>
          </w:tcPr>
          <w:p w14:paraId="6533657E" w14:textId="3E3635D0" w:rsidR="00294C97" w:rsidRPr="005766E2" w:rsidRDefault="00294C97" w:rsidP="00294C97">
            <w:pPr>
              <w:jc w:val="both"/>
              <w:rPr>
                <w:color w:val="000000"/>
                <w:lang w:val="en-GB"/>
              </w:rPr>
            </w:pPr>
            <w:r w:rsidRPr="005766E2">
              <w:rPr>
                <w:color w:val="000000"/>
              </w:rPr>
              <w:t>8.4E-09</w:t>
            </w:r>
          </w:p>
        </w:tc>
        <w:tc>
          <w:tcPr>
            <w:tcW w:w="1494" w:type="dxa"/>
            <w:tcBorders>
              <w:top w:val="nil"/>
              <w:left w:val="nil"/>
              <w:bottom w:val="nil"/>
              <w:right w:val="nil"/>
            </w:tcBorders>
            <w:shd w:val="clear" w:color="000000" w:fill="FBBEC1"/>
            <w:noWrap/>
            <w:vAlign w:val="bottom"/>
            <w:hideMark/>
          </w:tcPr>
          <w:p w14:paraId="7FC98E40" w14:textId="40BB3252" w:rsidR="00294C97" w:rsidRPr="005766E2" w:rsidRDefault="00294C97" w:rsidP="00294C97">
            <w:pPr>
              <w:jc w:val="both"/>
              <w:rPr>
                <w:color w:val="000000"/>
                <w:lang w:val="en-GB"/>
              </w:rPr>
            </w:pPr>
            <w:r w:rsidRPr="005766E2">
              <w:rPr>
                <w:color w:val="000000"/>
              </w:rPr>
              <w:t>7.9E-08</w:t>
            </w:r>
          </w:p>
        </w:tc>
        <w:tc>
          <w:tcPr>
            <w:tcW w:w="1543" w:type="dxa"/>
            <w:tcBorders>
              <w:top w:val="nil"/>
              <w:left w:val="nil"/>
              <w:bottom w:val="nil"/>
              <w:right w:val="nil"/>
            </w:tcBorders>
            <w:shd w:val="clear" w:color="000000" w:fill="F8696B"/>
            <w:noWrap/>
            <w:vAlign w:val="bottom"/>
            <w:hideMark/>
          </w:tcPr>
          <w:p w14:paraId="72633AA3" w14:textId="688651BF" w:rsidR="00294C97" w:rsidRPr="005766E2" w:rsidRDefault="00294C97" w:rsidP="00294C97">
            <w:pPr>
              <w:jc w:val="both"/>
              <w:rPr>
                <w:color w:val="000000"/>
                <w:lang w:val="en-GB"/>
              </w:rPr>
            </w:pPr>
            <w:r w:rsidRPr="005766E2">
              <w:rPr>
                <w:color w:val="000000"/>
              </w:rPr>
              <w:t>2.1E-07</w:t>
            </w:r>
          </w:p>
        </w:tc>
        <w:tc>
          <w:tcPr>
            <w:tcW w:w="1635" w:type="dxa"/>
            <w:tcBorders>
              <w:top w:val="nil"/>
              <w:left w:val="nil"/>
              <w:bottom w:val="nil"/>
              <w:right w:val="nil"/>
            </w:tcBorders>
            <w:shd w:val="clear" w:color="000000" w:fill="FCFCFF"/>
            <w:noWrap/>
            <w:vAlign w:val="bottom"/>
            <w:hideMark/>
          </w:tcPr>
          <w:p w14:paraId="63CD7620" w14:textId="03FB040D" w:rsidR="00294C97" w:rsidRPr="005766E2" w:rsidRDefault="00294C97" w:rsidP="00294C97">
            <w:pPr>
              <w:jc w:val="both"/>
              <w:rPr>
                <w:color w:val="000000"/>
                <w:lang w:val="en-GB"/>
              </w:rPr>
            </w:pPr>
            <w:r w:rsidRPr="005766E2">
              <w:rPr>
                <w:color w:val="000000"/>
              </w:rPr>
              <w:t>-1.9E-10</w:t>
            </w:r>
          </w:p>
        </w:tc>
        <w:tc>
          <w:tcPr>
            <w:tcW w:w="1494" w:type="dxa"/>
            <w:tcBorders>
              <w:top w:val="nil"/>
              <w:left w:val="nil"/>
              <w:bottom w:val="nil"/>
              <w:right w:val="single" w:sz="4" w:space="0" w:color="auto"/>
            </w:tcBorders>
            <w:shd w:val="clear" w:color="000000" w:fill="FCFBFE"/>
            <w:noWrap/>
            <w:vAlign w:val="bottom"/>
            <w:hideMark/>
          </w:tcPr>
          <w:p w14:paraId="5C398DA7" w14:textId="4FD71D45" w:rsidR="00294C97" w:rsidRPr="005766E2" w:rsidRDefault="00294C97" w:rsidP="00294C97">
            <w:pPr>
              <w:jc w:val="both"/>
              <w:rPr>
                <w:color w:val="000000"/>
                <w:lang w:val="en-GB"/>
              </w:rPr>
            </w:pPr>
            <w:r w:rsidRPr="005766E2">
              <w:rPr>
                <w:color w:val="000000"/>
              </w:rPr>
              <w:t>1.7E-09</w:t>
            </w:r>
          </w:p>
        </w:tc>
      </w:tr>
      <w:tr w:rsidR="00294C97" w:rsidRPr="005766E2" w14:paraId="4D0A97FD" w14:textId="77777777" w:rsidTr="00075679">
        <w:trPr>
          <w:trHeight w:val="300"/>
        </w:trPr>
        <w:tc>
          <w:tcPr>
            <w:tcW w:w="1555" w:type="dxa"/>
            <w:tcBorders>
              <w:top w:val="nil"/>
              <w:left w:val="single" w:sz="4" w:space="0" w:color="auto"/>
              <w:bottom w:val="single" w:sz="4" w:space="0" w:color="auto"/>
              <w:right w:val="nil"/>
            </w:tcBorders>
            <w:noWrap/>
            <w:vAlign w:val="bottom"/>
            <w:hideMark/>
          </w:tcPr>
          <w:p w14:paraId="333CE170" w14:textId="77777777" w:rsidR="00294C97" w:rsidRPr="005766E2" w:rsidRDefault="00294C97" w:rsidP="00294C97">
            <w:pPr>
              <w:jc w:val="both"/>
              <w:rPr>
                <w:color w:val="000000"/>
                <w:lang w:val="en-GB"/>
              </w:rPr>
            </w:pPr>
            <w:r w:rsidRPr="005766E2">
              <w:rPr>
                <w:color w:val="000000"/>
                <w:lang w:val="en-GB"/>
              </w:rPr>
              <w:t>Resources</w:t>
            </w:r>
          </w:p>
        </w:tc>
        <w:tc>
          <w:tcPr>
            <w:tcW w:w="1134" w:type="dxa"/>
            <w:tcBorders>
              <w:top w:val="nil"/>
              <w:left w:val="nil"/>
              <w:bottom w:val="single" w:sz="4" w:space="0" w:color="auto"/>
              <w:right w:val="nil"/>
            </w:tcBorders>
            <w:noWrap/>
            <w:vAlign w:val="bottom"/>
            <w:hideMark/>
          </w:tcPr>
          <w:p w14:paraId="41A16080" w14:textId="77777777" w:rsidR="00294C97" w:rsidRPr="005766E2" w:rsidRDefault="00294C97" w:rsidP="00294C97">
            <w:pPr>
              <w:jc w:val="both"/>
              <w:rPr>
                <w:color w:val="000000"/>
                <w:lang w:val="en-GB"/>
              </w:rPr>
            </w:pPr>
            <w:r w:rsidRPr="005766E2">
              <w:rPr>
                <w:color w:val="000000"/>
                <w:lang w:val="en-GB"/>
              </w:rPr>
              <w:t>USD2013</w:t>
            </w:r>
          </w:p>
        </w:tc>
        <w:tc>
          <w:tcPr>
            <w:tcW w:w="1177" w:type="dxa"/>
            <w:tcBorders>
              <w:top w:val="nil"/>
              <w:left w:val="nil"/>
              <w:bottom w:val="single" w:sz="4" w:space="0" w:color="auto"/>
              <w:right w:val="nil"/>
            </w:tcBorders>
            <w:noWrap/>
            <w:vAlign w:val="bottom"/>
            <w:hideMark/>
          </w:tcPr>
          <w:p w14:paraId="66FFEE08" w14:textId="0A8AC2E7" w:rsidR="00294C97" w:rsidRPr="005766E2" w:rsidRDefault="00294C97" w:rsidP="00294C97">
            <w:pPr>
              <w:jc w:val="both"/>
              <w:rPr>
                <w:color w:val="000000"/>
                <w:lang w:val="en-GB"/>
              </w:rPr>
            </w:pPr>
            <w:r w:rsidRPr="005766E2">
              <w:rPr>
                <w:color w:val="000000"/>
              </w:rPr>
              <w:t>6.7E+00</w:t>
            </w:r>
          </w:p>
        </w:tc>
        <w:tc>
          <w:tcPr>
            <w:tcW w:w="1591" w:type="dxa"/>
            <w:tcBorders>
              <w:top w:val="nil"/>
              <w:left w:val="nil"/>
              <w:bottom w:val="single" w:sz="4" w:space="0" w:color="auto"/>
              <w:right w:val="nil"/>
            </w:tcBorders>
            <w:shd w:val="clear" w:color="000000" w:fill="FCFCFF"/>
            <w:noWrap/>
            <w:vAlign w:val="bottom"/>
            <w:hideMark/>
          </w:tcPr>
          <w:p w14:paraId="035B9974" w14:textId="0863BB70" w:rsidR="00294C97" w:rsidRPr="005766E2" w:rsidRDefault="00294C97" w:rsidP="00294C97">
            <w:pPr>
              <w:jc w:val="both"/>
              <w:rPr>
                <w:color w:val="000000"/>
                <w:lang w:val="en-GB"/>
              </w:rPr>
            </w:pPr>
            <w:r w:rsidRPr="005766E2">
              <w:rPr>
                <w:color w:val="000000"/>
              </w:rPr>
              <w:t>0.0E+00</w:t>
            </w:r>
          </w:p>
        </w:tc>
        <w:tc>
          <w:tcPr>
            <w:tcW w:w="1494" w:type="dxa"/>
            <w:tcBorders>
              <w:top w:val="nil"/>
              <w:left w:val="nil"/>
              <w:bottom w:val="single" w:sz="4" w:space="0" w:color="auto"/>
              <w:right w:val="nil"/>
            </w:tcBorders>
            <w:shd w:val="clear" w:color="000000" w:fill="FCE9EC"/>
            <w:noWrap/>
            <w:vAlign w:val="bottom"/>
            <w:hideMark/>
          </w:tcPr>
          <w:p w14:paraId="6C1AA3DF" w14:textId="751A6EE8" w:rsidR="00294C97" w:rsidRPr="005766E2" w:rsidRDefault="00294C97" w:rsidP="00294C97">
            <w:pPr>
              <w:jc w:val="both"/>
              <w:rPr>
                <w:color w:val="000000"/>
                <w:lang w:val="en-GB"/>
              </w:rPr>
            </w:pPr>
            <w:r w:rsidRPr="005766E2">
              <w:rPr>
                <w:color w:val="000000"/>
              </w:rPr>
              <w:t>5.3E-01</w:t>
            </w:r>
          </w:p>
        </w:tc>
        <w:tc>
          <w:tcPr>
            <w:tcW w:w="1494" w:type="dxa"/>
            <w:tcBorders>
              <w:top w:val="nil"/>
              <w:left w:val="nil"/>
              <w:bottom w:val="single" w:sz="4" w:space="0" w:color="auto"/>
              <w:right w:val="nil"/>
            </w:tcBorders>
            <w:shd w:val="clear" w:color="000000" w:fill="FCEEF1"/>
            <w:noWrap/>
            <w:vAlign w:val="bottom"/>
            <w:hideMark/>
          </w:tcPr>
          <w:p w14:paraId="550D8CB5" w14:textId="121DB577" w:rsidR="00294C97" w:rsidRPr="005766E2" w:rsidRDefault="00294C97" w:rsidP="00294C97">
            <w:pPr>
              <w:jc w:val="both"/>
              <w:rPr>
                <w:color w:val="000000"/>
                <w:lang w:val="en-GB"/>
              </w:rPr>
            </w:pPr>
            <w:r w:rsidRPr="005766E2">
              <w:rPr>
                <w:color w:val="000000"/>
              </w:rPr>
              <w:t>3.8E-01</w:t>
            </w:r>
          </w:p>
        </w:tc>
        <w:tc>
          <w:tcPr>
            <w:tcW w:w="1494" w:type="dxa"/>
            <w:tcBorders>
              <w:top w:val="nil"/>
              <w:left w:val="nil"/>
              <w:bottom w:val="single" w:sz="4" w:space="0" w:color="auto"/>
              <w:right w:val="nil"/>
            </w:tcBorders>
            <w:shd w:val="clear" w:color="000000" w:fill="FCF7FA"/>
            <w:noWrap/>
            <w:vAlign w:val="bottom"/>
            <w:hideMark/>
          </w:tcPr>
          <w:p w14:paraId="03DBEEC6" w14:textId="18C76163" w:rsidR="00294C97" w:rsidRPr="005766E2" w:rsidRDefault="00294C97" w:rsidP="00294C97">
            <w:pPr>
              <w:jc w:val="both"/>
              <w:rPr>
                <w:color w:val="000000"/>
                <w:lang w:val="en-GB"/>
              </w:rPr>
            </w:pPr>
            <w:r w:rsidRPr="005766E2">
              <w:rPr>
                <w:color w:val="000000"/>
              </w:rPr>
              <w:t>9.1E-02</w:t>
            </w:r>
          </w:p>
        </w:tc>
        <w:tc>
          <w:tcPr>
            <w:tcW w:w="1494" w:type="dxa"/>
            <w:tcBorders>
              <w:top w:val="nil"/>
              <w:left w:val="nil"/>
              <w:bottom w:val="single" w:sz="4" w:space="0" w:color="auto"/>
              <w:right w:val="nil"/>
            </w:tcBorders>
            <w:shd w:val="clear" w:color="000000" w:fill="FCF8FB"/>
            <w:noWrap/>
            <w:vAlign w:val="bottom"/>
            <w:hideMark/>
          </w:tcPr>
          <w:p w14:paraId="2763CE70" w14:textId="33EFCD8F" w:rsidR="00294C97" w:rsidRPr="005766E2" w:rsidRDefault="00294C97" w:rsidP="00294C97">
            <w:pPr>
              <w:jc w:val="both"/>
              <w:rPr>
                <w:color w:val="000000"/>
                <w:lang w:val="en-GB"/>
              </w:rPr>
            </w:pPr>
            <w:r w:rsidRPr="005766E2">
              <w:rPr>
                <w:color w:val="000000"/>
              </w:rPr>
              <w:t>1.1E-01</w:t>
            </w:r>
          </w:p>
        </w:tc>
        <w:tc>
          <w:tcPr>
            <w:tcW w:w="1494" w:type="dxa"/>
            <w:tcBorders>
              <w:top w:val="nil"/>
              <w:left w:val="nil"/>
              <w:bottom w:val="single" w:sz="4" w:space="0" w:color="auto"/>
              <w:right w:val="nil"/>
            </w:tcBorders>
            <w:shd w:val="clear" w:color="000000" w:fill="FBD0D3"/>
            <w:noWrap/>
            <w:vAlign w:val="bottom"/>
            <w:hideMark/>
          </w:tcPr>
          <w:p w14:paraId="3AF3747B" w14:textId="11ADC271" w:rsidR="00294C97" w:rsidRPr="005766E2" w:rsidRDefault="00294C97" w:rsidP="00294C97">
            <w:pPr>
              <w:jc w:val="both"/>
              <w:rPr>
                <w:color w:val="000000"/>
                <w:lang w:val="en-GB"/>
              </w:rPr>
            </w:pPr>
            <w:r w:rsidRPr="005766E2">
              <w:rPr>
                <w:color w:val="000000"/>
              </w:rPr>
              <w:t>7.8E-01</w:t>
            </w:r>
          </w:p>
        </w:tc>
        <w:tc>
          <w:tcPr>
            <w:tcW w:w="1543" w:type="dxa"/>
            <w:tcBorders>
              <w:top w:val="nil"/>
              <w:left w:val="nil"/>
              <w:bottom w:val="single" w:sz="4" w:space="0" w:color="auto"/>
              <w:right w:val="nil"/>
            </w:tcBorders>
            <w:shd w:val="clear" w:color="000000" w:fill="F8696B"/>
            <w:noWrap/>
            <w:vAlign w:val="bottom"/>
            <w:hideMark/>
          </w:tcPr>
          <w:p w14:paraId="28C86BB3" w14:textId="52091435" w:rsidR="00294C97" w:rsidRPr="005766E2" w:rsidRDefault="00294C97" w:rsidP="00294C97">
            <w:pPr>
              <w:jc w:val="both"/>
              <w:rPr>
                <w:color w:val="000000"/>
                <w:lang w:val="en-GB"/>
              </w:rPr>
            </w:pPr>
            <w:r w:rsidRPr="005766E2">
              <w:rPr>
                <w:color w:val="000000"/>
              </w:rPr>
              <w:t>4.8E+00</w:t>
            </w:r>
          </w:p>
        </w:tc>
        <w:tc>
          <w:tcPr>
            <w:tcW w:w="1635" w:type="dxa"/>
            <w:tcBorders>
              <w:top w:val="nil"/>
              <w:left w:val="nil"/>
              <w:bottom w:val="single" w:sz="4" w:space="0" w:color="auto"/>
              <w:right w:val="nil"/>
            </w:tcBorders>
            <w:shd w:val="clear" w:color="000000" w:fill="FCFCFF"/>
            <w:noWrap/>
            <w:vAlign w:val="bottom"/>
            <w:hideMark/>
          </w:tcPr>
          <w:p w14:paraId="2BD883C7" w14:textId="41592712" w:rsidR="00294C97" w:rsidRPr="005766E2" w:rsidRDefault="00294C97" w:rsidP="00294C97">
            <w:pPr>
              <w:jc w:val="both"/>
              <w:rPr>
                <w:color w:val="000000"/>
                <w:lang w:val="en-GB"/>
              </w:rPr>
            </w:pPr>
            <w:r w:rsidRPr="005766E2">
              <w:rPr>
                <w:color w:val="000000"/>
              </w:rPr>
              <w:t>4.5E-04</w:t>
            </w:r>
          </w:p>
        </w:tc>
        <w:tc>
          <w:tcPr>
            <w:tcW w:w="1494" w:type="dxa"/>
            <w:tcBorders>
              <w:top w:val="nil"/>
              <w:left w:val="nil"/>
              <w:bottom w:val="single" w:sz="4" w:space="0" w:color="auto"/>
              <w:right w:val="single" w:sz="4" w:space="0" w:color="auto"/>
            </w:tcBorders>
            <w:shd w:val="clear" w:color="000000" w:fill="FCFCFF"/>
            <w:noWrap/>
            <w:vAlign w:val="bottom"/>
            <w:hideMark/>
          </w:tcPr>
          <w:p w14:paraId="2C44234A" w14:textId="143CB402" w:rsidR="00294C97" w:rsidRPr="005766E2" w:rsidRDefault="00294C97" w:rsidP="00294C97">
            <w:pPr>
              <w:jc w:val="both"/>
              <w:rPr>
                <w:color w:val="000000"/>
                <w:lang w:val="en-GB"/>
              </w:rPr>
            </w:pPr>
            <w:r w:rsidRPr="005766E2">
              <w:rPr>
                <w:color w:val="000000"/>
              </w:rPr>
              <w:t>2.0E-02</w:t>
            </w:r>
          </w:p>
        </w:tc>
      </w:tr>
    </w:tbl>
    <w:p w14:paraId="2A75910A" w14:textId="7FB02370" w:rsidR="00040977" w:rsidRPr="005766E2" w:rsidRDefault="0082475D" w:rsidP="002C1A1C">
      <w:pPr>
        <w:pStyle w:val="Didascalia"/>
        <w:spacing w:after="0"/>
        <w:jc w:val="both"/>
        <w:rPr>
          <w:rFonts w:ascii="Times New Roman" w:hAnsi="Times New Roman" w:cs="Times New Roman"/>
          <w:i w:val="0"/>
          <w:iCs w:val="0"/>
          <w:sz w:val="24"/>
          <w:szCs w:val="24"/>
          <w:lang w:val="en-GB"/>
        </w:rPr>
      </w:pPr>
      <w:r w:rsidRPr="005766E2">
        <w:rPr>
          <w:rFonts w:ascii="Times New Roman" w:hAnsi="Times New Roman" w:cs="Times New Roman"/>
          <w:b/>
          <w:bCs/>
          <w:i w:val="0"/>
          <w:iCs w:val="0"/>
          <w:sz w:val="24"/>
          <w:szCs w:val="24"/>
          <w:lang w:val="en-GB"/>
        </w:rPr>
        <w:t>Table S3.</w:t>
      </w:r>
      <w:r w:rsidR="00536C60" w:rsidRPr="005766E2">
        <w:rPr>
          <w:rFonts w:ascii="Times New Roman" w:hAnsi="Times New Roman" w:cs="Times New Roman"/>
          <w:b/>
          <w:bCs/>
          <w:i w:val="0"/>
          <w:iCs w:val="0"/>
          <w:sz w:val="24"/>
          <w:szCs w:val="24"/>
          <w:lang w:val="en-GB"/>
        </w:rPr>
        <w:t>43</w:t>
      </w:r>
      <w:r w:rsidR="00040977" w:rsidRPr="005766E2">
        <w:rPr>
          <w:rFonts w:ascii="Times New Roman" w:hAnsi="Times New Roman" w:cs="Times New Roman"/>
          <w:i w:val="0"/>
          <w:iCs w:val="0"/>
          <w:sz w:val="24"/>
          <w:szCs w:val="24"/>
          <w:lang w:val="en-GB"/>
        </w:rPr>
        <w:t>: Endpoint environmental impacts associated with the production of NH</w:t>
      </w:r>
      <w:r w:rsidR="00040977" w:rsidRPr="005766E2">
        <w:rPr>
          <w:rFonts w:ascii="Times New Roman" w:hAnsi="Times New Roman" w:cs="Times New Roman"/>
          <w:i w:val="0"/>
          <w:iCs w:val="0"/>
          <w:sz w:val="24"/>
          <w:szCs w:val="24"/>
          <w:vertAlign w:val="subscript"/>
          <w:lang w:val="en-GB"/>
        </w:rPr>
        <w:t>3</w:t>
      </w:r>
      <w:r w:rsidR="00040977" w:rsidRPr="005766E2">
        <w:rPr>
          <w:rFonts w:ascii="Times New Roman" w:hAnsi="Times New Roman" w:cs="Times New Roman"/>
          <w:i w:val="0"/>
          <w:iCs w:val="0"/>
          <w:sz w:val="24"/>
          <w:szCs w:val="24"/>
          <w:lang w:val="en-GB"/>
        </w:rPr>
        <w:t xml:space="preserve">, scenario </w:t>
      </w:r>
      <w:r w:rsidR="00040977" w:rsidRPr="005766E2">
        <w:rPr>
          <w:rFonts w:ascii="Times New Roman" w:hAnsi="Times New Roman" w:cs="Times New Roman"/>
          <w:i w:val="0"/>
          <w:iCs w:val="0"/>
          <w:color w:val="000000"/>
          <w:sz w:val="24"/>
          <w:szCs w:val="24"/>
          <w:lang w:val="en-GB"/>
        </w:rPr>
        <w:t>71h:63%:{IT}:7y:1c:Ar</w:t>
      </w:r>
      <w:r w:rsidR="00040977" w:rsidRPr="005766E2">
        <w:rPr>
          <w:rFonts w:ascii="Times New Roman" w:hAnsi="Times New Roman" w:cs="Times New Roman"/>
          <w:i w:val="0"/>
          <w:iCs w:val="0"/>
          <w:sz w:val="24"/>
          <w:szCs w:val="24"/>
          <w:lang w:val="en-GB"/>
        </w:rPr>
        <w:t xml:space="preserve"> (1</w:t>
      </w:r>
      <w:r w:rsidR="00294C97" w:rsidRPr="005766E2">
        <w:rPr>
          <w:rFonts w:ascii="Times New Roman" w:hAnsi="Times New Roman" w:cs="Times New Roman"/>
          <w:i w:val="0"/>
          <w:iCs w:val="0"/>
          <w:sz w:val="24"/>
          <w:szCs w:val="24"/>
          <w:lang w:val="en-GB"/>
        </w:rPr>
        <w:t xml:space="preserve"> </w:t>
      </w:r>
      <w:r w:rsidR="00040977" w:rsidRPr="005766E2">
        <w:rPr>
          <w:rFonts w:ascii="Times New Roman" w:hAnsi="Times New Roman" w:cs="Times New Roman"/>
          <w:i w:val="0"/>
          <w:iCs w:val="0"/>
          <w:sz w:val="24"/>
          <w:szCs w:val="24"/>
          <w:lang w:val="en-GB"/>
        </w:rPr>
        <w:t>g); ReCiPe 2016 endpoint (H)/</w:t>
      </w:r>
      <w:r w:rsidR="0097375D" w:rsidRPr="005766E2">
        <w:rPr>
          <w:rFonts w:ascii="Times New Roman" w:hAnsi="Times New Roman" w:cs="Times New Roman"/>
          <w:i w:val="0"/>
          <w:iCs w:val="0"/>
          <w:sz w:val="24"/>
          <w:szCs w:val="24"/>
          <w:lang w:val="en-GB"/>
        </w:rPr>
        <w:t xml:space="preserve">World (H/A) </w:t>
      </w:r>
      <w:r w:rsidR="00040977" w:rsidRPr="005766E2">
        <w:rPr>
          <w:rFonts w:ascii="Times New Roman" w:hAnsi="Times New Roman" w:cs="Times New Roman"/>
          <w:i w:val="0"/>
          <w:iCs w:val="0"/>
          <w:sz w:val="24"/>
          <w:szCs w:val="24"/>
          <w:lang w:val="en-GB"/>
        </w:rPr>
        <w:t>v 1.1</w:t>
      </w:r>
      <w:r w:rsidR="007A0760" w:rsidRPr="005766E2">
        <w:rPr>
          <w:rFonts w:ascii="Times New Roman" w:hAnsi="Times New Roman" w:cs="Times New Roman"/>
          <w:i w:val="0"/>
          <w:iCs w:val="0"/>
          <w:sz w:val="24"/>
          <w:szCs w:val="24"/>
          <w:lang w:val="en-GB"/>
        </w:rPr>
        <w:t>3</w:t>
      </w:r>
      <w:r w:rsidR="00040977" w:rsidRPr="005766E2">
        <w:rPr>
          <w:rFonts w:ascii="Times New Roman" w:hAnsi="Times New Roman" w:cs="Times New Roman"/>
          <w:i w:val="0"/>
          <w:iCs w:val="0"/>
          <w:sz w:val="24"/>
          <w:szCs w:val="24"/>
          <w:lang w:val="en-GB"/>
        </w:rPr>
        <w:t xml:space="preserve"> impact assessment method.</w:t>
      </w:r>
    </w:p>
    <w:p w14:paraId="7B5F1EE3" w14:textId="77777777" w:rsidR="00A65F88" w:rsidRPr="005766E2" w:rsidRDefault="00A65F88" w:rsidP="00A65F88">
      <w:pPr>
        <w:rPr>
          <w:lang w:val="en-GB" w:eastAsia="en-US"/>
        </w:rPr>
      </w:pPr>
    </w:p>
    <w:tbl>
      <w:tblPr>
        <w:tblW w:w="0" w:type="auto"/>
        <w:tblLayout w:type="fixed"/>
        <w:tblCellMar>
          <w:left w:w="70" w:type="dxa"/>
          <w:right w:w="70" w:type="dxa"/>
        </w:tblCellMar>
        <w:tblLook w:val="04A0" w:firstRow="1" w:lastRow="0" w:firstColumn="1" w:lastColumn="0" w:noHBand="0" w:noVBand="1"/>
      </w:tblPr>
      <w:tblGrid>
        <w:gridCol w:w="1555"/>
        <w:gridCol w:w="1134"/>
        <w:gridCol w:w="1177"/>
        <w:gridCol w:w="1591"/>
        <w:gridCol w:w="1494"/>
        <w:gridCol w:w="1494"/>
        <w:gridCol w:w="1494"/>
        <w:gridCol w:w="1494"/>
        <w:gridCol w:w="1494"/>
        <w:gridCol w:w="1543"/>
        <w:gridCol w:w="1635"/>
        <w:gridCol w:w="1494"/>
      </w:tblGrid>
      <w:tr w:rsidR="00040977" w:rsidRPr="005766E2" w14:paraId="1A85D328" w14:textId="77777777" w:rsidTr="00075679">
        <w:trPr>
          <w:trHeight w:val="680"/>
        </w:trPr>
        <w:tc>
          <w:tcPr>
            <w:tcW w:w="1555" w:type="dxa"/>
            <w:tcBorders>
              <w:top w:val="single" w:sz="4" w:space="0" w:color="auto"/>
              <w:left w:val="single" w:sz="4" w:space="0" w:color="auto"/>
              <w:bottom w:val="single" w:sz="4" w:space="0" w:color="auto"/>
              <w:right w:val="nil"/>
            </w:tcBorders>
            <w:vAlign w:val="bottom"/>
            <w:hideMark/>
          </w:tcPr>
          <w:p w14:paraId="7B49F516" w14:textId="77777777" w:rsidR="00040977" w:rsidRPr="005766E2" w:rsidRDefault="00040977" w:rsidP="00E220DD">
            <w:pPr>
              <w:jc w:val="both"/>
              <w:rPr>
                <w:b/>
                <w:bCs/>
                <w:color w:val="000000"/>
                <w:lang w:val="en-GB"/>
              </w:rPr>
            </w:pPr>
            <w:r w:rsidRPr="005766E2">
              <w:rPr>
                <w:b/>
                <w:bCs/>
                <w:color w:val="000000"/>
                <w:lang w:val="en-GB"/>
              </w:rPr>
              <w:t>Damage category</w:t>
            </w:r>
          </w:p>
        </w:tc>
        <w:tc>
          <w:tcPr>
            <w:tcW w:w="1134" w:type="dxa"/>
            <w:tcBorders>
              <w:top w:val="single" w:sz="4" w:space="0" w:color="auto"/>
              <w:left w:val="nil"/>
              <w:bottom w:val="single" w:sz="4" w:space="0" w:color="auto"/>
              <w:right w:val="nil"/>
            </w:tcBorders>
            <w:vAlign w:val="bottom"/>
            <w:hideMark/>
          </w:tcPr>
          <w:p w14:paraId="5F4C3FA2" w14:textId="77777777" w:rsidR="00040977" w:rsidRPr="005766E2" w:rsidRDefault="00040977" w:rsidP="00E220DD">
            <w:pPr>
              <w:jc w:val="both"/>
              <w:rPr>
                <w:b/>
                <w:bCs/>
                <w:color w:val="000000"/>
                <w:lang w:val="en-GB"/>
              </w:rPr>
            </w:pPr>
            <w:r w:rsidRPr="005766E2">
              <w:rPr>
                <w:b/>
                <w:bCs/>
                <w:color w:val="000000"/>
                <w:lang w:val="en-GB"/>
              </w:rPr>
              <w:t>Unit</w:t>
            </w:r>
          </w:p>
        </w:tc>
        <w:tc>
          <w:tcPr>
            <w:tcW w:w="1177" w:type="dxa"/>
            <w:tcBorders>
              <w:top w:val="single" w:sz="4" w:space="0" w:color="auto"/>
              <w:left w:val="nil"/>
              <w:bottom w:val="single" w:sz="4" w:space="0" w:color="auto"/>
              <w:right w:val="nil"/>
            </w:tcBorders>
            <w:vAlign w:val="bottom"/>
            <w:hideMark/>
          </w:tcPr>
          <w:p w14:paraId="0B32003F" w14:textId="77777777" w:rsidR="00040977" w:rsidRPr="005766E2" w:rsidRDefault="00040977" w:rsidP="00E220DD">
            <w:pPr>
              <w:jc w:val="both"/>
              <w:rPr>
                <w:b/>
                <w:bCs/>
                <w:color w:val="000000"/>
                <w:lang w:val="en-GB"/>
              </w:rPr>
            </w:pPr>
            <w:r w:rsidRPr="005766E2">
              <w:rPr>
                <w:b/>
                <w:bCs/>
                <w:color w:val="000000"/>
                <w:lang w:val="en-GB"/>
              </w:rPr>
              <w:t>Total</w:t>
            </w:r>
          </w:p>
        </w:tc>
        <w:tc>
          <w:tcPr>
            <w:tcW w:w="1591" w:type="dxa"/>
            <w:tcBorders>
              <w:top w:val="single" w:sz="4" w:space="0" w:color="auto"/>
              <w:left w:val="nil"/>
              <w:bottom w:val="single" w:sz="4" w:space="0" w:color="auto"/>
              <w:right w:val="nil"/>
            </w:tcBorders>
            <w:vAlign w:val="bottom"/>
            <w:hideMark/>
          </w:tcPr>
          <w:p w14:paraId="184034ED" w14:textId="77777777" w:rsidR="00040977" w:rsidRPr="005766E2" w:rsidRDefault="00040977" w:rsidP="00E220DD">
            <w:pPr>
              <w:jc w:val="both"/>
              <w:rPr>
                <w:b/>
                <w:bCs/>
                <w:color w:val="000000"/>
                <w:lang w:val="en-GB"/>
              </w:rPr>
            </w:pPr>
            <w:r w:rsidRPr="005766E2">
              <w:rPr>
                <w:b/>
                <w:bCs/>
                <w:color w:val="000000"/>
                <w:lang w:val="en-GB"/>
              </w:rPr>
              <w:t>Nitrates</w:t>
            </w:r>
          </w:p>
        </w:tc>
        <w:tc>
          <w:tcPr>
            <w:tcW w:w="1494" w:type="dxa"/>
            <w:tcBorders>
              <w:top w:val="single" w:sz="4" w:space="0" w:color="auto"/>
              <w:left w:val="nil"/>
              <w:bottom w:val="single" w:sz="4" w:space="0" w:color="auto"/>
              <w:right w:val="nil"/>
            </w:tcBorders>
            <w:vAlign w:val="bottom"/>
            <w:hideMark/>
          </w:tcPr>
          <w:p w14:paraId="723B18E0" w14:textId="77777777" w:rsidR="00040977" w:rsidRPr="005766E2" w:rsidRDefault="00040977" w:rsidP="00E220DD">
            <w:pPr>
              <w:jc w:val="both"/>
              <w:rPr>
                <w:b/>
                <w:bCs/>
                <w:color w:val="000000"/>
                <w:lang w:val="en-GB"/>
              </w:rPr>
            </w:pPr>
            <w:r w:rsidRPr="005766E2">
              <w:rPr>
                <w:b/>
                <w:bCs/>
                <w:color w:val="000000"/>
                <w:lang w:val="en-GB"/>
              </w:rPr>
              <w:t>Ar</w:t>
            </w:r>
          </w:p>
        </w:tc>
        <w:tc>
          <w:tcPr>
            <w:tcW w:w="1494" w:type="dxa"/>
            <w:tcBorders>
              <w:top w:val="single" w:sz="4" w:space="0" w:color="auto"/>
              <w:left w:val="nil"/>
              <w:bottom w:val="single" w:sz="4" w:space="0" w:color="auto"/>
              <w:right w:val="nil"/>
            </w:tcBorders>
            <w:vAlign w:val="bottom"/>
            <w:hideMark/>
          </w:tcPr>
          <w:p w14:paraId="60362CBA" w14:textId="77777777" w:rsidR="00040977" w:rsidRPr="005766E2" w:rsidRDefault="00040977" w:rsidP="00E220DD">
            <w:pPr>
              <w:jc w:val="both"/>
              <w:rPr>
                <w:b/>
                <w:bCs/>
                <w:color w:val="000000"/>
                <w:lang w:val="en-GB"/>
              </w:rPr>
            </w:pPr>
            <w:r w:rsidRPr="005766E2">
              <w:rPr>
                <w:b/>
                <w:bCs/>
                <w:color w:val="000000"/>
                <w:lang w:val="en-GB"/>
              </w:rPr>
              <w:t>Flow-Cell</w:t>
            </w:r>
          </w:p>
        </w:tc>
        <w:tc>
          <w:tcPr>
            <w:tcW w:w="1494" w:type="dxa"/>
            <w:tcBorders>
              <w:top w:val="single" w:sz="4" w:space="0" w:color="auto"/>
              <w:left w:val="nil"/>
              <w:bottom w:val="single" w:sz="4" w:space="0" w:color="auto"/>
              <w:right w:val="nil"/>
            </w:tcBorders>
            <w:vAlign w:val="bottom"/>
            <w:hideMark/>
          </w:tcPr>
          <w:p w14:paraId="195ED63B" w14:textId="77777777" w:rsidR="00040977" w:rsidRPr="005766E2" w:rsidRDefault="00040977" w:rsidP="00E220DD">
            <w:pPr>
              <w:jc w:val="both"/>
              <w:rPr>
                <w:b/>
                <w:bCs/>
                <w:color w:val="000000"/>
                <w:lang w:val="en-GB"/>
              </w:rPr>
            </w:pPr>
            <w:r w:rsidRPr="005766E2">
              <w:rPr>
                <w:b/>
                <w:bCs/>
                <w:color w:val="000000"/>
                <w:lang w:val="en-GB"/>
              </w:rPr>
              <w:t>Membrane cleaning</w:t>
            </w:r>
          </w:p>
        </w:tc>
        <w:tc>
          <w:tcPr>
            <w:tcW w:w="1494" w:type="dxa"/>
            <w:tcBorders>
              <w:top w:val="single" w:sz="4" w:space="0" w:color="auto"/>
              <w:left w:val="nil"/>
              <w:bottom w:val="single" w:sz="4" w:space="0" w:color="auto"/>
              <w:right w:val="nil"/>
            </w:tcBorders>
            <w:vAlign w:val="bottom"/>
            <w:hideMark/>
          </w:tcPr>
          <w:p w14:paraId="664D562B" w14:textId="77777777" w:rsidR="00040977" w:rsidRPr="005766E2" w:rsidRDefault="00040977" w:rsidP="00E220DD">
            <w:pPr>
              <w:jc w:val="both"/>
              <w:rPr>
                <w:b/>
                <w:bCs/>
                <w:color w:val="000000"/>
                <w:lang w:val="en-GB"/>
              </w:rPr>
            </w:pPr>
            <w:r w:rsidRPr="005766E2">
              <w:rPr>
                <w:b/>
                <w:bCs/>
                <w:color w:val="000000"/>
                <w:lang w:val="en-GB"/>
              </w:rPr>
              <w:t>Electrolyte solution</w:t>
            </w:r>
          </w:p>
        </w:tc>
        <w:tc>
          <w:tcPr>
            <w:tcW w:w="1494" w:type="dxa"/>
            <w:tcBorders>
              <w:top w:val="single" w:sz="4" w:space="0" w:color="auto"/>
              <w:left w:val="nil"/>
              <w:bottom w:val="single" w:sz="4" w:space="0" w:color="auto"/>
              <w:right w:val="nil"/>
            </w:tcBorders>
            <w:vAlign w:val="bottom"/>
            <w:hideMark/>
          </w:tcPr>
          <w:p w14:paraId="3FEFAD6D" w14:textId="77777777" w:rsidR="00040977" w:rsidRPr="005766E2" w:rsidRDefault="00040977" w:rsidP="00E220DD">
            <w:pPr>
              <w:jc w:val="both"/>
              <w:rPr>
                <w:b/>
                <w:bCs/>
                <w:color w:val="000000"/>
                <w:lang w:val="en-GB"/>
              </w:rPr>
            </w:pPr>
            <w:r w:rsidRPr="005766E2">
              <w:rPr>
                <w:b/>
                <w:bCs/>
                <w:color w:val="000000"/>
                <w:lang w:val="en-GB"/>
              </w:rPr>
              <w:t>Catalyst</w:t>
            </w:r>
          </w:p>
        </w:tc>
        <w:tc>
          <w:tcPr>
            <w:tcW w:w="1543" w:type="dxa"/>
            <w:tcBorders>
              <w:top w:val="single" w:sz="4" w:space="0" w:color="auto"/>
              <w:left w:val="nil"/>
              <w:bottom w:val="single" w:sz="4" w:space="0" w:color="auto"/>
              <w:right w:val="nil"/>
            </w:tcBorders>
            <w:vAlign w:val="bottom"/>
            <w:hideMark/>
          </w:tcPr>
          <w:p w14:paraId="68DD0776" w14:textId="77777777" w:rsidR="00040977" w:rsidRPr="005766E2" w:rsidRDefault="00040977" w:rsidP="00E220DD">
            <w:pPr>
              <w:jc w:val="both"/>
              <w:rPr>
                <w:b/>
                <w:bCs/>
                <w:color w:val="000000"/>
                <w:lang w:val="en-GB"/>
              </w:rPr>
            </w:pPr>
            <w:r w:rsidRPr="005766E2">
              <w:rPr>
                <w:b/>
                <w:bCs/>
                <w:color w:val="000000"/>
                <w:lang w:val="en-GB"/>
              </w:rPr>
              <w:t>Electricity</w:t>
            </w:r>
          </w:p>
        </w:tc>
        <w:tc>
          <w:tcPr>
            <w:tcW w:w="1635" w:type="dxa"/>
            <w:tcBorders>
              <w:top w:val="single" w:sz="4" w:space="0" w:color="auto"/>
              <w:left w:val="nil"/>
              <w:bottom w:val="single" w:sz="4" w:space="0" w:color="auto"/>
              <w:right w:val="nil"/>
            </w:tcBorders>
            <w:vAlign w:val="bottom"/>
            <w:hideMark/>
          </w:tcPr>
          <w:p w14:paraId="0274240B" w14:textId="77777777" w:rsidR="00040977" w:rsidRPr="005766E2" w:rsidRDefault="00040977" w:rsidP="00E220DD">
            <w:pPr>
              <w:jc w:val="both"/>
              <w:rPr>
                <w:b/>
                <w:bCs/>
                <w:color w:val="000000"/>
                <w:lang w:val="en-GB"/>
              </w:rPr>
            </w:pPr>
            <w:r w:rsidRPr="005766E2">
              <w:rPr>
                <w:b/>
                <w:bCs/>
                <w:color w:val="000000"/>
                <w:lang w:val="en-GB"/>
              </w:rPr>
              <w:t>Wastewater</w:t>
            </w:r>
          </w:p>
        </w:tc>
        <w:tc>
          <w:tcPr>
            <w:tcW w:w="1494" w:type="dxa"/>
            <w:tcBorders>
              <w:top w:val="single" w:sz="4" w:space="0" w:color="auto"/>
              <w:left w:val="nil"/>
              <w:bottom w:val="single" w:sz="4" w:space="0" w:color="auto"/>
              <w:right w:val="single" w:sz="4" w:space="0" w:color="auto"/>
            </w:tcBorders>
            <w:vAlign w:val="bottom"/>
            <w:hideMark/>
          </w:tcPr>
          <w:p w14:paraId="3C977C3C" w14:textId="77777777" w:rsidR="00040977" w:rsidRPr="005766E2" w:rsidRDefault="00040977" w:rsidP="00E220DD">
            <w:pPr>
              <w:jc w:val="both"/>
              <w:rPr>
                <w:b/>
                <w:bCs/>
                <w:color w:val="000000"/>
                <w:lang w:val="en-GB"/>
              </w:rPr>
            </w:pPr>
            <w:r w:rsidRPr="005766E2">
              <w:rPr>
                <w:b/>
                <w:bCs/>
                <w:color w:val="000000"/>
                <w:lang w:val="en-GB"/>
              </w:rPr>
              <w:t>Hazardous waste</w:t>
            </w:r>
          </w:p>
        </w:tc>
      </w:tr>
      <w:tr w:rsidR="007A0760" w:rsidRPr="005766E2" w14:paraId="6F39E240" w14:textId="77777777" w:rsidTr="00075679">
        <w:trPr>
          <w:trHeight w:val="300"/>
        </w:trPr>
        <w:tc>
          <w:tcPr>
            <w:tcW w:w="1555" w:type="dxa"/>
            <w:tcBorders>
              <w:top w:val="nil"/>
              <w:left w:val="single" w:sz="4" w:space="0" w:color="auto"/>
              <w:bottom w:val="nil"/>
              <w:right w:val="nil"/>
            </w:tcBorders>
            <w:noWrap/>
            <w:vAlign w:val="bottom"/>
            <w:hideMark/>
          </w:tcPr>
          <w:p w14:paraId="1B026958" w14:textId="77777777" w:rsidR="007A0760" w:rsidRPr="005766E2" w:rsidRDefault="007A0760" w:rsidP="007A0760">
            <w:pPr>
              <w:jc w:val="both"/>
              <w:rPr>
                <w:color w:val="000000"/>
                <w:lang w:val="en-GB"/>
              </w:rPr>
            </w:pPr>
            <w:r w:rsidRPr="005766E2">
              <w:rPr>
                <w:color w:val="000000"/>
                <w:lang w:val="en-GB"/>
              </w:rPr>
              <w:t>Human health</w:t>
            </w:r>
          </w:p>
        </w:tc>
        <w:tc>
          <w:tcPr>
            <w:tcW w:w="1134" w:type="dxa"/>
            <w:tcBorders>
              <w:top w:val="nil"/>
              <w:left w:val="nil"/>
              <w:bottom w:val="nil"/>
              <w:right w:val="nil"/>
            </w:tcBorders>
            <w:noWrap/>
            <w:vAlign w:val="bottom"/>
            <w:hideMark/>
          </w:tcPr>
          <w:p w14:paraId="46901735" w14:textId="77777777" w:rsidR="007A0760" w:rsidRPr="005766E2" w:rsidRDefault="007A0760" w:rsidP="007A0760">
            <w:pPr>
              <w:jc w:val="both"/>
              <w:rPr>
                <w:color w:val="000000"/>
                <w:lang w:val="en-GB"/>
              </w:rPr>
            </w:pPr>
            <w:r w:rsidRPr="005766E2">
              <w:rPr>
                <w:color w:val="000000"/>
                <w:lang w:val="en-GB"/>
              </w:rPr>
              <w:t>DALY</w:t>
            </w:r>
          </w:p>
        </w:tc>
        <w:tc>
          <w:tcPr>
            <w:tcW w:w="1177" w:type="dxa"/>
            <w:tcBorders>
              <w:top w:val="nil"/>
              <w:left w:val="nil"/>
              <w:bottom w:val="nil"/>
              <w:right w:val="nil"/>
            </w:tcBorders>
            <w:noWrap/>
            <w:vAlign w:val="bottom"/>
            <w:hideMark/>
          </w:tcPr>
          <w:p w14:paraId="20D7159C" w14:textId="47297F5F" w:rsidR="007A0760" w:rsidRPr="005766E2" w:rsidRDefault="007A0760" w:rsidP="007A0760">
            <w:pPr>
              <w:jc w:val="both"/>
              <w:rPr>
                <w:color w:val="000000"/>
                <w:lang w:val="en-GB"/>
              </w:rPr>
            </w:pPr>
            <w:r w:rsidRPr="005766E2">
              <w:rPr>
                <w:color w:val="000000"/>
              </w:rPr>
              <w:t>2.5E-04</w:t>
            </w:r>
          </w:p>
        </w:tc>
        <w:tc>
          <w:tcPr>
            <w:tcW w:w="1591" w:type="dxa"/>
            <w:tcBorders>
              <w:top w:val="single" w:sz="4" w:space="0" w:color="auto"/>
              <w:left w:val="nil"/>
              <w:bottom w:val="nil"/>
              <w:right w:val="nil"/>
            </w:tcBorders>
            <w:shd w:val="clear" w:color="000000" w:fill="FCFCFF"/>
            <w:noWrap/>
            <w:vAlign w:val="bottom"/>
            <w:hideMark/>
          </w:tcPr>
          <w:p w14:paraId="7664D4D7" w14:textId="1E083049" w:rsidR="007A0760" w:rsidRPr="005766E2" w:rsidRDefault="007A0760" w:rsidP="007A0760">
            <w:pPr>
              <w:jc w:val="both"/>
              <w:rPr>
                <w:color w:val="000000"/>
                <w:lang w:val="en-GB"/>
              </w:rPr>
            </w:pPr>
            <w:r w:rsidRPr="005766E2">
              <w:rPr>
                <w:color w:val="000000"/>
              </w:rPr>
              <w:t>0.0E+00</w:t>
            </w:r>
          </w:p>
        </w:tc>
        <w:tc>
          <w:tcPr>
            <w:tcW w:w="1494" w:type="dxa"/>
            <w:tcBorders>
              <w:top w:val="single" w:sz="4" w:space="0" w:color="auto"/>
              <w:left w:val="nil"/>
              <w:bottom w:val="nil"/>
              <w:right w:val="nil"/>
            </w:tcBorders>
            <w:shd w:val="clear" w:color="000000" w:fill="FBCFD2"/>
            <w:noWrap/>
            <w:vAlign w:val="bottom"/>
            <w:hideMark/>
          </w:tcPr>
          <w:p w14:paraId="15462DC6" w14:textId="3B313304" w:rsidR="007A0760" w:rsidRPr="005766E2" w:rsidRDefault="007A0760" w:rsidP="007A0760">
            <w:pPr>
              <w:jc w:val="both"/>
              <w:rPr>
                <w:color w:val="000000"/>
                <w:lang w:val="en-GB"/>
              </w:rPr>
            </w:pPr>
            <w:r w:rsidRPr="005766E2">
              <w:rPr>
                <w:color w:val="000000"/>
              </w:rPr>
              <w:t>2.8E-05</w:t>
            </w:r>
          </w:p>
        </w:tc>
        <w:tc>
          <w:tcPr>
            <w:tcW w:w="1494" w:type="dxa"/>
            <w:tcBorders>
              <w:top w:val="single" w:sz="4" w:space="0" w:color="auto"/>
              <w:left w:val="nil"/>
              <w:bottom w:val="nil"/>
              <w:right w:val="nil"/>
            </w:tcBorders>
            <w:shd w:val="clear" w:color="000000" w:fill="FA9496"/>
            <w:noWrap/>
            <w:vAlign w:val="bottom"/>
            <w:hideMark/>
          </w:tcPr>
          <w:p w14:paraId="4056CD89" w14:textId="697EF9C4" w:rsidR="007A0760" w:rsidRPr="005766E2" w:rsidRDefault="007A0760" w:rsidP="007A0760">
            <w:pPr>
              <w:jc w:val="both"/>
              <w:rPr>
                <w:color w:val="000000"/>
                <w:lang w:val="en-GB"/>
              </w:rPr>
            </w:pPr>
            <w:r w:rsidRPr="005766E2">
              <w:rPr>
                <w:color w:val="000000"/>
              </w:rPr>
              <w:t>6.4E-05</w:t>
            </w:r>
          </w:p>
        </w:tc>
        <w:tc>
          <w:tcPr>
            <w:tcW w:w="1494" w:type="dxa"/>
            <w:tcBorders>
              <w:top w:val="single" w:sz="4" w:space="0" w:color="auto"/>
              <w:left w:val="nil"/>
              <w:bottom w:val="nil"/>
              <w:right w:val="nil"/>
            </w:tcBorders>
            <w:shd w:val="clear" w:color="000000" w:fill="FCF7FA"/>
            <w:noWrap/>
            <w:vAlign w:val="bottom"/>
            <w:hideMark/>
          </w:tcPr>
          <w:p w14:paraId="5D17DAFB" w14:textId="4740C1D3" w:rsidR="007A0760" w:rsidRPr="005766E2" w:rsidRDefault="007A0760" w:rsidP="007A0760">
            <w:pPr>
              <w:jc w:val="both"/>
              <w:rPr>
                <w:color w:val="000000"/>
                <w:lang w:val="en-GB"/>
              </w:rPr>
            </w:pPr>
            <w:r w:rsidRPr="005766E2">
              <w:rPr>
                <w:color w:val="000000"/>
              </w:rPr>
              <w:t>4.1E-06</w:t>
            </w:r>
          </w:p>
        </w:tc>
        <w:tc>
          <w:tcPr>
            <w:tcW w:w="1494" w:type="dxa"/>
            <w:tcBorders>
              <w:top w:val="single" w:sz="4" w:space="0" w:color="auto"/>
              <w:left w:val="nil"/>
              <w:bottom w:val="nil"/>
              <w:right w:val="nil"/>
            </w:tcBorders>
            <w:shd w:val="clear" w:color="000000" w:fill="FCF5F8"/>
            <w:noWrap/>
            <w:vAlign w:val="bottom"/>
            <w:hideMark/>
          </w:tcPr>
          <w:p w14:paraId="7738C3B2" w14:textId="1A588B87" w:rsidR="007A0760" w:rsidRPr="005766E2" w:rsidRDefault="007A0760" w:rsidP="007A0760">
            <w:pPr>
              <w:jc w:val="both"/>
              <w:rPr>
                <w:color w:val="000000"/>
                <w:lang w:val="en-GB"/>
              </w:rPr>
            </w:pPr>
            <w:r w:rsidRPr="005766E2">
              <w:rPr>
                <w:color w:val="000000"/>
              </w:rPr>
              <w:t>4.8E-06</w:t>
            </w:r>
          </w:p>
        </w:tc>
        <w:tc>
          <w:tcPr>
            <w:tcW w:w="1494" w:type="dxa"/>
            <w:tcBorders>
              <w:top w:val="single" w:sz="4" w:space="0" w:color="auto"/>
              <w:left w:val="nil"/>
              <w:bottom w:val="nil"/>
              <w:right w:val="nil"/>
            </w:tcBorders>
            <w:shd w:val="clear" w:color="000000" w:fill="FCD9DC"/>
            <w:noWrap/>
            <w:vAlign w:val="bottom"/>
            <w:hideMark/>
          </w:tcPr>
          <w:p w14:paraId="57B86ECF" w14:textId="51ED85A5" w:rsidR="007A0760" w:rsidRPr="005766E2" w:rsidRDefault="007A0760" w:rsidP="007A0760">
            <w:pPr>
              <w:jc w:val="both"/>
              <w:rPr>
                <w:color w:val="000000"/>
                <w:lang w:val="en-GB"/>
              </w:rPr>
            </w:pPr>
            <w:r w:rsidRPr="005766E2">
              <w:rPr>
                <w:color w:val="000000"/>
              </w:rPr>
              <w:t>2.9E-05</w:t>
            </w:r>
          </w:p>
        </w:tc>
        <w:tc>
          <w:tcPr>
            <w:tcW w:w="1543" w:type="dxa"/>
            <w:tcBorders>
              <w:top w:val="single" w:sz="4" w:space="0" w:color="auto"/>
              <w:left w:val="nil"/>
              <w:bottom w:val="nil"/>
              <w:right w:val="nil"/>
            </w:tcBorders>
            <w:shd w:val="clear" w:color="000000" w:fill="F8696B"/>
            <w:noWrap/>
            <w:vAlign w:val="bottom"/>
            <w:hideMark/>
          </w:tcPr>
          <w:p w14:paraId="597FF1A9" w14:textId="202CEF59" w:rsidR="007A0760" w:rsidRPr="005766E2" w:rsidRDefault="007A0760" w:rsidP="007A0760">
            <w:pPr>
              <w:jc w:val="both"/>
              <w:rPr>
                <w:color w:val="000000"/>
                <w:lang w:val="en-GB"/>
              </w:rPr>
            </w:pPr>
            <w:r w:rsidRPr="005766E2">
              <w:rPr>
                <w:color w:val="000000"/>
              </w:rPr>
              <w:t>1.2E-04</w:t>
            </w:r>
          </w:p>
        </w:tc>
        <w:tc>
          <w:tcPr>
            <w:tcW w:w="1635" w:type="dxa"/>
            <w:tcBorders>
              <w:top w:val="single" w:sz="4" w:space="0" w:color="auto"/>
              <w:left w:val="nil"/>
              <w:bottom w:val="nil"/>
              <w:right w:val="nil"/>
            </w:tcBorders>
            <w:shd w:val="clear" w:color="000000" w:fill="FCFCFF"/>
            <w:noWrap/>
            <w:vAlign w:val="bottom"/>
            <w:hideMark/>
          </w:tcPr>
          <w:p w14:paraId="1C66C0E8" w14:textId="76E6EC17" w:rsidR="007A0760" w:rsidRPr="005766E2" w:rsidRDefault="007A0760" w:rsidP="007A0760">
            <w:pPr>
              <w:jc w:val="both"/>
              <w:rPr>
                <w:color w:val="000000"/>
                <w:lang w:val="en-GB"/>
              </w:rPr>
            </w:pPr>
            <w:r w:rsidRPr="005766E2">
              <w:rPr>
                <w:color w:val="000000"/>
              </w:rPr>
              <w:t>-9.5E-10</w:t>
            </w:r>
          </w:p>
        </w:tc>
        <w:tc>
          <w:tcPr>
            <w:tcW w:w="1494" w:type="dxa"/>
            <w:tcBorders>
              <w:top w:val="single" w:sz="4" w:space="0" w:color="auto"/>
              <w:left w:val="nil"/>
              <w:bottom w:val="nil"/>
              <w:right w:val="single" w:sz="4" w:space="0" w:color="auto"/>
            </w:tcBorders>
            <w:shd w:val="clear" w:color="000000" w:fill="FCFBFE"/>
            <w:noWrap/>
            <w:vAlign w:val="bottom"/>
            <w:hideMark/>
          </w:tcPr>
          <w:p w14:paraId="2D0335F6" w14:textId="13FC287E" w:rsidR="007A0760" w:rsidRPr="005766E2" w:rsidRDefault="007A0760" w:rsidP="007A0760">
            <w:pPr>
              <w:jc w:val="both"/>
              <w:rPr>
                <w:color w:val="000000"/>
                <w:lang w:val="en-GB"/>
              </w:rPr>
            </w:pPr>
            <w:r w:rsidRPr="005766E2">
              <w:rPr>
                <w:color w:val="000000"/>
              </w:rPr>
              <w:t>8.1E-07</w:t>
            </w:r>
          </w:p>
        </w:tc>
      </w:tr>
      <w:tr w:rsidR="007A0760" w:rsidRPr="005766E2" w14:paraId="29C52C31" w14:textId="77777777" w:rsidTr="00075679">
        <w:trPr>
          <w:trHeight w:val="300"/>
        </w:trPr>
        <w:tc>
          <w:tcPr>
            <w:tcW w:w="1555" w:type="dxa"/>
            <w:tcBorders>
              <w:top w:val="nil"/>
              <w:left w:val="single" w:sz="4" w:space="0" w:color="auto"/>
              <w:bottom w:val="nil"/>
              <w:right w:val="nil"/>
            </w:tcBorders>
            <w:noWrap/>
            <w:vAlign w:val="bottom"/>
            <w:hideMark/>
          </w:tcPr>
          <w:p w14:paraId="1AA9A0D2" w14:textId="77777777" w:rsidR="007A0760" w:rsidRPr="005766E2" w:rsidRDefault="007A0760" w:rsidP="007A0760">
            <w:pPr>
              <w:jc w:val="both"/>
              <w:rPr>
                <w:color w:val="000000"/>
                <w:lang w:val="en-GB"/>
              </w:rPr>
            </w:pPr>
            <w:r w:rsidRPr="005766E2">
              <w:rPr>
                <w:color w:val="000000"/>
                <w:lang w:val="en-GB"/>
              </w:rPr>
              <w:t>Ecosystems</w:t>
            </w:r>
          </w:p>
        </w:tc>
        <w:tc>
          <w:tcPr>
            <w:tcW w:w="1134" w:type="dxa"/>
            <w:tcBorders>
              <w:top w:val="nil"/>
              <w:left w:val="nil"/>
              <w:bottom w:val="nil"/>
              <w:right w:val="nil"/>
            </w:tcBorders>
            <w:noWrap/>
            <w:vAlign w:val="bottom"/>
            <w:hideMark/>
          </w:tcPr>
          <w:p w14:paraId="788B5D98" w14:textId="77777777" w:rsidR="007A0760" w:rsidRPr="005766E2" w:rsidRDefault="007A0760" w:rsidP="007A0760">
            <w:pPr>
              <w:jc w:val="both"/>
              <w:rPr>
                <w:color w:val="000000"/>
                <w:lang w:val="en-GB"/>
              </w:rPr>
            </w:pPr>
            <w:r w:rsidRPr="005766E2">
              <w:rPr>
                <w:color w:val="000000"/>
                <w:lang w:val="en-GB"/>
              </w:rPr>
              <w:t>species.yr</w:t>
            </w:r>
          </w:p>
        </w:tc>
        <w:tc>
          <w:tcPr>
            <w:tcW w:w="1177" w:type="dxa"/>
            <w:tcBorders>
              <w:top w:val="nil"/>
              <w:left w:val="nil"/>
              <w:bottom w:val="nil"/>
              <w:right w:val="nil"/>
            </w:tcBorders>
            <w:noWrap/>
            <w:vAlign w:val="bottom"/>
            <w:hideMark/>
          </w:tcPr>
          <w:p w14:paraId="15929119" w14:textId="4BAA2019" w:rsidR="007A0760" w:rsidRPr="005766E2" w:rsidRDefault="007A0760" w:rsidP="007A0760">
            <w:pPr>
              <w:jc w:val="both"/>
              <w:rPr>
                <w:color w:val="000000"/>
                <w:lang w:val="en-GB"/>
              </w:rPr>
            </w:pPr>
            <w:r w:rsidRPr="005766E2">
              <w:rPr>
                <w:color w:val="000000"/>
              </w:rPr>
              <w:t>5.1E-07</w:t>
            </w:r>
          </w:p>
        </w:tc>
        <w:tc>
          <w:tcPr>
            <w:tcW w:w="1591" w:type="dxa"/>
            <w:tcBorders>
              <w:top w:val="nil"/>
              <w:left w:val="nil"/>
              <w:bottom w:val="nil"/>
              <w:right w:val="nil"/>
            </w:tcBorders>
            <w:shd w:val="clear" w:color="000000" w:fill="FCFCFF"/>
            <w:noWrap/>
            <w:vAlign w:val="bottom"/>
            <w:hideMark/>
          </w:tcPr>
          <w:p w14:paraId="32D52FBE" w14:textId="589E2D02" w:rsidR="007A0760" w:rsidRPr="005766E2" w:rsidRDefault="007A0760" w:rsidP="007A0760">
            <w:pPr>
              <w:jc w:val="both"/>
              <w:rPr>
                <w:color w:val="000000"/>
                <w:lang w:val="en-GB"/>
              </w:rPr>
            </w:pPr>
            <w:r w:rsidRPr="005766E2">
              <w:rPr>
                <w:color w:val="000000"/>
              </w:rPr>
              <w:t>4.6E-14</w:t>
            </w:r>
          </w:p>
        </w:tc>
        <w:tc>
          <w:tcPr>
            <w:tcW w:w="1494" w:type="dxa"/>
            <w:tcBorders>
              <w:top w:val="nil"/>
              <w:left w:val="nil"/>
              <w:bottom w:val="nil"/>
              <w:right w:val="nil"/>
            </w:tcBorders>
            <w:shd w:val="clear" w:color="000000" w:fill="FBD4D7"/>
            <w:noWrap/>
            <w:vAlign w:val="bottom"/>
            <w:hideMark/>
          </w:tcPr>
          <w:p w14:paraId="379566B0" w14:textId="47317BF8" w:rsidR="007A0760" w:rsidRPr="005766E2" w:rsidRDefault="007A0760" w:rsidP="007A0760">
            <w:pPr>
              <w:jc w:val="both"/>
              <w:rPr>
                <w:color w:val="000000"/>
                <w:lang w:val="en-GB"/>
              </w:rPr>
            </w:pPr>
            <w:r w:rsidRPr="005766E2">
              <w:rPr>
                <w:color w:val="000000"/>
              </w:rPr>
              <w:t>5.7E-08</w:t>
            </w:r>
          </w:p>
        </w:tc>
        <w:tc>
          <w:tcPr>
            <w:tcW w:w="1494" w:type="dxa"/>
            <w:tcBorders>
              <w:top w:val="nil"/>
              <w:left w:val="nil"/>
              <w:bottom w:val="nil"/>
              <w:right w:val="nil"/>
            </w:tcBorders>
            <w:shd w:val="clear" w:color="000000" w:fill="FBB4B6"/>
            <w:noWrap/>
            <w:vAlign w:val="bottom"/>
            <w:hideMark/>
          </w:tcPr>
          <w:p w14:paraId="79913F88" w14:textId="506DB58E" w:rsidR="007A0760" w:rsidRPr="005766E2" w:rsidRDefault="007A0760" w:rsidP="007A0760">
            <w:pPr>
              <w:jc w:val="both"/>
              <w:rPr>
                <w:color w:val="000000"/>
                <w:lang w:val="en-GB"/>
              </w:rPr>
            </w:pPr>
            <w:r w:rsidRPr="005766E2">
              <w:rPr>
                <w:color w:val="000000"/>
              </w:rPr>
              <w:t>1.0E-07</w:t>
            </w:r>
          </w:p>
        </w:tc>
        <w:tc>
          <w:tcPr>
            <w:tcW w:w="1494" w:type="dxa"/>
            <w:tcBorders>
              <w:top w:val="nil"/>
              <w:left w:val="nil"/>
              <w:bottom w:val="nil"/>
              <w:right w:val="nil"/>
            </w:tcBorders>
            <w:shd w:val="clear" w:color="000000" w:fill="FCF8FB"/>
            <w:noWrap/>
            <w:vAlign w:val="bottom"/>
            <w:hideMark/>
          </w:tcPr>
          <w:p w14:paraId="543F3D31" w14:textId="1BDAE7F9" w:rsidR="007A0760" w:rsidRPr="005766E2" w:rsidRDefault="007A0760" w:rsidP="007A0760">
            <w:pPr>
              <w:jc w:val="both"/>
              <w:rPr>
                <w:color w:val="000000"/>
                <w:lang w:val="en-GB"/>
              </w:rPr>
            </w:pPr>
            <w:r w:rsidRPr="005766E2">
              <w:rPr>
                <w:color w:val="000000"/>
              </w:rPr>
              <w:t>7.4E-09</w:t>
            </w:r>
          </w:p>
        </w:tc>
        <w:tc>
          <w:tcPr>
            <w:tcW w:w="1494" w:type="dxa"/>
            <w:tcBorders>
              <w:top w:val="nil"/>
              <w:left w:val="nil"/>
              <w:bottom w:val="nil"/>
              <w:right w:val="nil"/>
            </w:tcBorders>
            <w:shd w:val="clear" w:color="000000" w:fill="FCF7FA"/>
            <w:noWrap/>
            <w:vAlign w:val="bottom"/>
            <w:hideMark/>
          </w:tcPr>
          <w:p w14:paraId="191B5326" w14:textId="3801F7B3" w:rsidR="007A0760" w:rsidRPr="005766E2" w:rsidRDefault="007A0760" w:rsidP="007A0760">
            <w:pPr>
              <w:jc w:val="both"/>
              <w:rPr>
                <w:color w:val="000000"/>
                <w:lang w:val="en-GB"/>
              </w:rPr>
            </w:pPr>
            <w:r w:rsidRPr="005766E2">
              <w:rPr>
                <w:color w:val="000000"/>
              </w:rPr>
              <w:t>7.5E-09</w:t>
            </w:r>
          </w:p>
        </w:tc>
        <w:tc>
          <w:tcPr>
            <w:tcW w:w="1494" w:type="dxa"/>
            <w:tcBorders>
              <w:top w:val="nil"/>
              <w:left w:val="nil"/>
              <w:bottom w:val="nil"/>
              <w:right w:val="nil"/>
            </w:tcBorders>
            <w:shd w:val="clear" w:color="000000" w:fill="FBD1D3"/>
            <w:noWrap/>
            <w:vAlign w:val="bottom"/>
            <w:hideMark/>
          </w:tcPr>
          <w:p w14:paraId="4851A42F" w14:textId="3E88695E" w:rsidR="007A0760" w:rsidRPr="005766E2" w:rsidRDefault="007A0760" w:rsidP="007A0760">
            <w:pPr>
              <w:jc w:val="both"/>
              <w:rPr>
                <w:color w:val="000000"/>
                <w:lang w:val="en-GB"/>
              </w:rPr>
            </w:pPr>
            <w:r w:rsidRPr="005766E2">
              <w:rPr>
                <w:color w:val="000000"/>
              </w:rPr>
              <w:t>7.0E-08</w:t>
            </w:r>
          </w:p>
        </w:tc>
        <w:tc>
          <w:tcPr>
            <w:tcW w:w="1543" w:type="dxa"/>
            <w:tcBorders>
              <w:top w:val="nil"/>
              <w:left w:val="nil"/>
              <w:bottom w:val="nil"/>
              <w:right w:val="nil"/>
            </w:tcBorders>
            <w:shd w:val="clear" w:color="000000" w:fill="F8696B"/>
            <w:noWrap/>
            <w:vAlign w:val="bottom"/>
            <w:hideMark/>
          </w:tcPr>
          <w:p w14:paraId="7F146E92" w14:textId="123EFEBD" w:rsidR="007A0760" w:rsidRPr="005766E2" w:rsidRDefault="007A0760" w:rsidP="007A0760">
            <w:pPr>
              <w:jc w:val="both"/>
              <w:rPr>
                <w:color w:val="000000"/>
                <w:lang w:val="en-GB"/>
              </w:rPr>
            </w:pPr>
            <w:r w:rsidRPr="005766E2">
              <w:rPr>
                <w:color w:val="000000"/>
              </w:rPr>
              <w:t>2.6E-07</w:t>
            </w:r>
          </w:p>
        </w:tc>
        <w:tc>
          <w:tcPr>
            <w:tcW w:w="1635" w:type="dxa"/>
            <w:tcBorders>
              <w:top w:val="nil"/>
              <w:left w:val="nil"/>
              <w:bottom w:val="nil"/>
              <w:right w:val="nil"/>
            </w:tcBorders>
            <w:shd w:val="clear" w:color="000000" w:fill="FCFCFF"/>
            <w:noWrap/>
            <w:vAlign w:val="bottom"/>
            <w:hideMark/>
          </w:tcPr>
          <w:p w14:paraId="4DE2CC87" w14:textId="15BF45FF" w:rsidR="007A0760" w:rsidRPr="005766E2" w:rsidRDefault="007A0760" w:rsidP="007A0760">
            <w:pPr>
              <w:jc w:val="both"/>
              <w:rPr>
                <w:color w:val="000000"/>
                <w:lang w:val="en-GB"/>
              </w:rPr>
            </w:pPr>
            <w:r w:rsidRPr="005766E2">
              <w:rPr>
                <w:color w:val="000000"/>
              </w:rPr>
              <w:t>-1.7E-10</w:t>
            </w:r>
          </w:p>
        </w:tc>
        <w:tc>
          <w:tcPr>
            <w:tcW w:w="1494" w:type="dxa"/>
            <w:tcBorders>
              <w:top w:val="nil"/>
              <w:left w:val="nil"/>
              <w:bottom w:val="nil"/>
              <w:right w:val="single" w:sz="4" w:space="0" w:color="auto"/>
            </w:tcBorders>
            <w:shd w:val="clear" w:color="000000" w:fill="FCFBFE"/>
            <w:noWrap/>
            <w:vAlign w:val="bottom"/>
            <w:hideMark/>
          </w:tcPr>
          <w:p w14:paraId="10CD29B1" w14:textId="65ECF6FD" w:rsidR="007A0760" w:rsidRPr="005766E2" w:rsidRDefault="007A0760" w:rsidP="007A0760">
            <w:pPr>
              <w:jc w:val="both"/>
              <w:rPr>
                <w:color w:val="000000"/>
                <w:lang w:val="en-GB"/>
              </w:rPr>
            </w:pPr>
            <w:r w:rsidRPr="005766E2">
              <w:rPr>
                <w:color w:val="000000"/>
              </w:rPr>
              <w:t>1.5E-09</w:t>
            </w:r>
          </w:p>
        </w:tc>
      </w:tr>
      <w:tr w:rsidR="007A0760" w:rsidRPr="005766E2" w14:paraId="498C92A8" w14:textId="77777777" w:rsidTr="00075679">
        <w:trPr>
          <w:trHeight w:val="300"/>
        </w:trPr>
        <w:tc>
          <w:tcPr>
            <w:tcW w:w="1555" w:type="dxa"/>
            <w:tcBorders>
              <w:top w:val="nil"/>
              <w:left w:val="single" w:sz="4" w:space="0" w:color="auto"/>
              <w:bottom w:val="single" w:sz="4" w:space="0" w:color="auto"/>
              <w:right w:val="nil"/>
            </w:tcBorders>
            <w:noWrap/>
            <w:vAlign w:val="bottom"/>
            <w:hideMark/>
          </w:tcPr>
          <w:p w14:paraId="0C3D12D2" w14:textId="77777777" w:rsidR="007A0760" w:rsidRPr="005766E2" w:rsidRDefault="007A0760" w:rsidP="007A0760">
            <w:pPr>
              <w:jc w:val="both"/>
              <w:rPr>
                <w:color w:val="000000"/>
                <w:lang w:val="en-GB"/>
              </w:rPr>
            </w:pPr>
            <w:r w:rsidRPr="005766E2">
              <w:rPr>
                <w:color w:val="000000"/>
                <w:lang w:val="en-GB"/>
              </w:rPr>
              <w:t>Resources</w:t>
            </w:r>
          </w:p>
        </w:tc>
        <w:tc>
          <w:tcPr>
            <w:tcW w:w="1134" w:type="dxa"/>
            <w:tcBorders>
              <w:top w:val="nil"/>
              <w:left w:val="nil"/>
              <w:bottom w:val="single" w:sz="4" w:space="0" w:color="auto"/>
              <w:right w:val="nil"/>
            </w:tcBorders>
            <w:noWrap/>
            <w:vAlign w:val="bottom"/>
            <w:hideMark/>
          </w:tcPr>
          <w:p w14:paraId="1E07AC8D" w14:textId="77777777" w:rsidR="007A0760" w:rsidRPr="005766E2" w:rsidRDefault="007A0760" w:rsidP="007A0760">
            <w:pPr>
              <w:jc w:val="both"/>
              <w:rPr>
                <w:color w:val="000000"/>
                <w:lang w:val="en-GB"/>
              </w:rPr>
            </w:pPr>
            <w:r w:rsidRPr="005766E2">
              <w:rPr>
                <w:color w:val="000000"/>
                <w:lang w:val="en-GB"/>
              </w:rPr>
              <w:t>USD2013</w:t>
            </w:r>
          </w:p>
        </w:tc>
        <w:tc>
          <w:tcPr>
            <w:tcW w:w="1177" w:type="dxa"/>
            <w:tcBorders>
              <w:top w:val="nil"/>
              <w:left w:val="nil"/>
              <w:bottom w:val="single" w:sz="4" w:space="0" w:color="auto"/>
              <w:right w:val="nil"/>
            </w:tcBorders>
            <w:noWrap/>
            <w:vAlign w:val="bottom"/>
            <w:hideMark/>
          </w:tcPr>
          <w:p w14:paraId="277361C9" w14:textId="4ECC4052" w:rsidR="007A0760" w:rsidRPr="005766E2" w:rsidRDefault="007A0760" w:rsidP="007A0760">
            <w:pPr>
              <w:jc w:val="both"/>
              <w:rPr>
                <w:color w:val="000000"/>
                <w:lang w:val="en-GB"/>
              </w:rPr>
            </w:pPr>
            <w:r w:rsidRPr="005766E2">
              <w:rPr>
                <w:color w:val="000000"/>
              </w:rPr>
              <w:t>8.1E+00</w:t>
            </w:r>
          </w:p>
        </w:tc>
        <w:tc>
          <w:tcPr>
            <w:tcW w:w="1591" w:type="dxa"/>
            <w:tcBorders>
              <w:top w:val="nil"/>
              <w:left w:val="nil"/>
              <w:bottom w:val="single" w:sz="4" w:space="0" w:color="auto"/>
              <w:right w:val="nil"/>
            </w:tcBorders>
            <w:shd w:val="clear" w:color="000000" w:fill="FCFCFF"/>
            <w:noWrap/>
            <w:vAlign w:val="bottom"/>
            <w:hideMark/>
          </w:tcPr>
          <w:p w14:paraId="107B1737" w14:textId="0CCC5FA9" w:rsidR="007A0760" w:rsidRPr="005766E2" w:rsidRDefault="007A0760" w:rsidP="007A0760">
            <w:pPr>
              <w:jc w:val="both"/>
              <w:rPr>
                <w:color w:val="000000"/>
                <w:lang w:val="en-GB"/>
              </w:rPr>
            </w:pPr>
            <w:r w:rsidRPr="005766E2">
              <w:rPr>
                <w:color w:val="000000"/>
              </w:rPr>
              <w:t>0.0E+00</w:t>
            </w:r>
          </w:p>
        </w:tc>
        <w:tc>
          <w:tcPr>
            <w:tcW w:w="1494" w:type="dxa"/>
            <w:tcBorders>
              <w:top w:val="nil"/>
              <w:left w:val="nil"/>
              <w:bottom w:val="single" w:sz="4" w:space="0" w:color="auto"/>
              <w:right w:val="nil"/>
            </w:tcBorders>
            <w:shd w:val="clear" w:color="000000" w:fill="FCE9EC"/>
            <w:noWrap/>
            <w:vAlign w:val="bottom"/>
            <w:hideMark/>
          </w:tcPr>
          <w:p w14:paraId="5D365F7D" w14:textId="177E9004" w:rsidR="007A0760" w:rsidRPr="005766E2" w:rsidRDefault="007A0760" w:rsidP="007A0760">
            <w:pPr>
              <w:jc w:val="both"/>
              <w:rPr>
                <w:color w:val="000000"/>
                <w:lang w:val="en-GB"/>
              </w:rPr>
            </w:pPr>
            <w:r w:rsidRPr="005766E2">
              <w:rPr>
                <w:color w:val="000000"/>
              </w:rPr>
              <w:t>6.7E-01</w:t>
            </w:r>
          </w:p>
        </w:tc>
        <w:tc>
          <w:tcPr>
            <w:tcW w:w="1494" w:type="dxa"/>
            <w:tcBorders>
              <w:top w:val="nil"/>
              <w:left w:val="nil"/>
              <w:bottom w:val="single" w:sz="4" w:space="0" w:color="auto"/>
              <w:right w:val="nil"/>
            </w:tcBorders>
            <w:shd w:val="clear" w:color="000000" w:fill="FCEEF1"/>
            <w:noWrap/>
            <w:vAlign w:val="bottom"/>
            <w:hideMark/>
          </w:tcPr>
          <w:p w14:paraId="09FA1555" w14:textId="6D67B714" w:rsidR="007A0760" w:rsidRPr="005766E2" w:rsidRDefault="007A0760" w:rsidP="007A0760">
            <w:pPr>
              <w:jc w:val="both"/>
              <w:rPr>
                <w:color w:val="000000"/>
                <w:lang w:val="en-GB"/>
              </w:rPr>
            </w:pPr>
            <w:r w:rsidRPr="005766E2">
              <w:rPr>
                <w:color w:val="000000"/>
              </w:rPr>
              <w:t>4.8E-01</w:t>
            </w:r>
          </w:p>
        </w:tc>
        <w:tc>
          <w:tcPr>
            <w:tcW w:w="1494" w:type="dxa"/>
            <w:tcBorders>
              <w:top w:val="nil"/>
              <w:left w:val="nil"/>
              <w:bottom w:val="single" w:sz="4" w:space="0" w:color="auto"/>
              <w:right w:val="nil"/>
            </w:tcBorders>
            <w:shd w:val="clear" w:color="000000" w:fill="FCF9FC"/>
            <w:noWrap/>
            <w:vAlign w:val="bottom"/>
            <w:hideMark/>
          </w:tcPr>
          <w:p w14:paraId="5A1105F7" w14:textId="3EE75B00" w:rsidR="007A0760" w:rsidRPr="005766E2" w:rsidRDefault="007A0760" w:rsidP="007A0760">
            <w:pPr>
              <w:jc w:val="both"/>
              <w:rPr>
                <w:color w:val="000000"/>
                <w:lang w:val="en-GB"/>
              </w:rPr>
            </w:pPr>
            <w:r w:rsidRPr="005766E2">
              <w:rPr>
                <w:color w:val="000000"/>
              </w:rPr>
              <w:t>8.1E-02</w:t>
            </w:r>
          </w:p>
        </w:tc>
        <w:tc>
          <w:tcPr>
            <w:tcW w:w="1494" w:type="dxa"/>
            <w:tcBorders>
              <w:top w:val="nil"/>
              <w:left w:val="nil"/>
              <w:bottom w:val="single" w:sz="4" w:space="0" w:color="auto"/>
              <w:right w:val="nil"/>
            </w:tcBorders>
            <w:shd w:val="clear" w:color="000000" w:fill="FCFAFD"/>
            <w:noWrap/>
            <w:vAlign w:val="bottom"/>
            <w:hideMark/>
          </w:tcPr>
          <w:p w14:paraId="5A1EB563" w14:textId="4C9AD5A8" w:rsidR="007A0760" w:rsidRPr="005766E2" w:rsidRDefault="007A0760" w:rsidP="007A0760">
            <w:pPr>
              <w:jc w:val="both"/>
              <w:rPr>
                <w:color w:val="000000"/>
                <w:lang w:val="en-GB"/>
              </w:rPr>
            </w:pPr>
            <w:r w:rsidRPr="005766E2">
              <w:rPr>
                <w:color w:val="000000"/>
              </w:rPr>
              <w:t>9.7E-02</w:t>
            </w:r>
          </w:p>
        </w:tc>
        <w:tc>
          <w:tcPr>
            <w:tcW w:w="1494" w:type="dxa"/>
            <w:tcBorders>
              <w:top w:val="nil"/>
              <w:left w:val="nil"/>
              <w:bottom w:val="single" w:sz="4" w:space="0" w:color="auto"/>
              <w:right w:val="nil"/>
            </w:tcBorders>
            <w:shd w:val="clear" w:color="000000" w:fill="FCDDE0"/>
            <w:noWrap/>
            <w:vAlign w:val="bottom"/>
            <w:hideMark/>
          </w:tcPr>
          <w:p w14:paraId="67217CF1" w14:textId="6B0372E2" w:rsidR="007A0760" w:rsidRPr="005766E2" w:rsidRDefault="007A0760" w:rsidP="007A0760">
            <w:pPr>
              <w:jc w:val="both"/>
              <w:rPr>
                <w:color w:val="000000"/>
                <w:lang w:val="en-GB"/>
              </w:rPr>
            </w:pPr>
            <w:r w:rsidRPr="005766E2">
              <w:rPr>
                <w:color w:val="000000"/>
              </w:rPr>
              <w:t>7.0E-01</w:t>
            </w:r>
          </w:p>
        </w:tc>
        <w:tc>
          <w:tcPr>
            <w:tcW w:w="1543" w:type="dxa"/>
            <w:tcBorders>
              <w:top w:val="nil"/>
              <w:left w:val="nil"/>
              <w:bottom w:val="single" w:sz="4" w:space="0" w:color="auto"/>
              <w:right w:val="nil"/>
            </w:tcBorders>
            <w:shd w:val="clear" w:color="000000" w:fill="F8696B"/>
            <w:noWrap/>
            <w:vAlign w:val="bottom"/>
            <w:hideMark/>
          </w:tcPr>
          <w:p w14:paraId="0AC30B90" w14:textId="7E5B34AB" w:rsidR="007A0760" w:rsidRPr="005766E2" w:rsidRDefault="007A0760" w:rsidP="007A0760">
            <w:pPr>
              <w:jc w:val="both"/>
              <w:rPr>
                <w:color w:val="000000"/>
                <w:lang w:val="en-GB"/>
              </w:rPr>
            </w:pPr>
            <w:r w:rsidRPr="005766E2">
              <w:rPr>
                <w:color w:val="000000"/>
              </w:rPr>
              <w:t>6.1E+00</w:t>
            </w:r>
          </w:p>
        </w:tc>
        <w:tc>
          <w:tcPr>
            <w:tcW w:w="1635" w:type="dxa"/>
            <w:tcBorders>
              <w:top w:val="nil"/>
              <w:left w:val="nil"/>
              <w:bottom w:val="single" w:sz="4" w:space="0" w:color="auto"/>
              <w:right w:val="nil"/>
            </w:tcBorders>
            <w:shd w:val="clear" w:color="000000" w:fill="FCFCFF"/>
            <w:noWrap/>
            <w:vAlign w:val="bottom"/>
            <w:hideMark/>
          </w:tcPr>
          <w:p w14:paraId="779F36E6" w14:textId="0C008BF8" w:rsidR="007A0760" w:rsidRPr="005766E2" w:rsidRDefault="007A0760" w:rsidP="007A0760">
            <w:pPr>
              <w:jc w:val="both"/>
              <w:rPr>
                <w:color w:val="000000"/>
                <w:lang w:val="en-GB"/>
              </w:rPr>
            </w:pPr>
            <w:r w:rsidRPr="005766E2">
              <w:rPr>
                <w:color w:val="000000"/>
              </w:rPr>
              <w:t>4.0E-04</w:t>
            </w:r>
          </w:p>
        </w:tc>
        <w:tc>
          <w:tcPr>
            <w:tcW w:w="1494" w:type="dxa"/>
            <w:tcBorders>
              <w:top w:val="nil"/>
              <w:left w:val="nil"/>
              <w:bottom w:val="single" w:sz="4" w:space="0" w:color="auto"/>
              <w:right w:val="single" w:sz="4" w:space="0" w:color="auto"/>
            </w:tcBorders>
            <w:shd w:val="clear" w:color="000000" w:fill="FCFCFF"/>
            <w:noWrap/>
            <w:vAlign w:val="bottom"/>
            <w:hideMark/>
          </w:tcPr>
          <w:p w14:paraId="320A2079" w14:textId="0C0668B6" w:rsidR="007A0760" w:rsidRPr="005766E2" w:rsidRDefault="007A0760" w:rsidP="007A0760">
            <w:pPr>
              <w:jc w:val="both"/>
              <w:rPr>
                <w:color w:val="000000"/>
                <w:lang w:val="en-GB"/>
              </w:rPr>
            </w:pPr>
            <w:r w:rsidRPr="005766E2">
              <w:rPr>
                <w:color w:val="000000"/>
              </w:rPr>
              <w:t>1.8E-02</w:t>
            </w:r>
          </w:p>
        </w:tc>
      </w:tr>
    </w:tbl>
    <w:p w14:paraId="30E3028F" w14:textId="3F6A0C35" w:rsidR="00040977" w:rsidRPr="005766E2" w:rsidRDefault="0082475D" w:rsidP="002C1A1C">
      <w:pPr>
        <w:pStyle w:val="Didascalia"/>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536C60" w:rsidRPr="005766E2">
        <w:rPr>
          <w:rFonts w:ascii="Times New Roman" w:hAnsi="Times New Roman" w:cs="Times New Roman"/>
          <w:b/>
          <w:bCs/>
          <w:i w:val="0"/>
          <w:iCs w:val="0"/>
          <w:color w:val="000000" w:themeColor="text1"/>
          <w:sz w:val="24"/>
          <w:szCs w:val="24"/>
          <w:lang w:val="en-GB"/>
        </w:rPr>
        <w:t>44</w:t>
      </w:r>
      <w:r w:rsidR="00040977" w:rsidRPr="005766E2">
        <w:rPr>
          <w:rFonts w:ascii="Times New Roman" w:hAnsi="Times New Roman" w:cs="Times New Roman"/>
          <w:b/>
          <w:bCs/>
          <w:i w:val="0"/>
          <w:iCs w:val="0"/>
          <w:color w:val="000000" w:themeColor="text1"/>
          <w:sz w:val="24"/>
          <w:szCs w:val="24"/>
          <w:lang w:val="en-GB"/>
        </w:rPr>
        <w:t>:</w:t>
      </w:r>
      <w:r w:rsidR="00040977" w:rsidRPr="005766E2">
        <w:rPr>
          <w:rFonts w:ascii="Times New Roman" w:hAnsi="Times New Roman" w:cs="Times New Roman"/>
          <w:i w:val="0"/>
          <w:iCs w:val="0"/>
          <w:color w:val="000000" w:themeColor="text1"/>
          <w:sz w:val="24"/>
          <w:szCs w:val="24"/>
          <w:lang w:val="en-GB"/>
        </w:rPr>
        <w:t xml:space="preserve"> Endpoint environmental impacts associated with the production of NH</w:t>
      </w:r>
      <w:r w:rsidR="00040977" w:rsidRPr="005766E2">
        <w:rPr>
          <w:rFonts w:ascii="Times New Roman" w:hAnsi="Times New Roman" w:cs="Times New Roman"/>
          <w:i w:val="0"/>
          <w:iCs w:val="0"/>
          <w:color w:val="000000" w:themeColor="text1"/>
          <w:sz w:val="24"/>
          <w:szCs w:val="24"/>
          <w:vertAlign w:val="subscript"/>
          <w:lang w:val="en-GB"/>
        </w:rPr>
        <w:t>3</w:t>
      </w:r>
      <w:r w:rsidR="00040977" w:rsidRPr="005766E2">
        <w:rPr>
          <w:rFonts w:ascii="Times New Roman" w:hAnsi="Times New Roman" w:cs="Times New Roman"/>
          <w:i w:val="0"/>
          <w:iCs w:val="0"/>
          <w:color w:val="000000" w:themeColor="text1"/>
          <w:sz w:val="24"/>
          <w:szCs w:val="24"/>
          <w:lang w:val="en-GB"/>
        </w:rPr>
        <w:t>, scenario 101h:63%:{IT}:7y:1c:Ar (1</w:t>
      </w:r>
      <w:r w:rsidR="00B14A98" w:rsidRPr="005766E2">
        <w:rPr>
          <w:rFonts w:ascii="Times New Roman" w:hAnsi="Times New Roman" w:cs="Times New Roman"/>
          <w:i w:val="0"/>
          <w:iCs w:val="0"/>
          <w:color w:val="000000" w:themeColor="text1"/>
          <w:sz w:val="24"/>
          <w:szCs w:val="24"/>
          <w:lang w:val="en-GB"/>
        </w:rPr>
        <w:t xml:space="preserve"> </w:t>
      </w:r>
      <w:r w:rsidR="00040977" w:rsidRPr="005766E2">
        <w:rPr>
          <w:rFonts w:ascii="Times New Roman" w:hAnsi="Times New Roman" w:cs="Times New Roman"/>
          <w:i w:val="0"/>
          <w:iCs w:val="0"/>
          <w:color w:val="000000" w:themeColor="text1"/>
          <w:sz w:val="24"/>
          <w:szCs w:val="24"/>
          <w:lang w:val="en-GB"/>
        </w:rPr>
        <w:t>g); ReCiPe 2016 endpoint (H)/</w:t>
      </w:r>
      <w:r w:rsidR="0097375D" w:rsidRPr="005766E2">
        <w:rPr>
          <w:rFonts w:ascii="Times New Roman" w:hAnsi="Times New Roman" w:cs="Times New Roman"/>
          <w:i w:val="0"/>
          <w:iCs w:val="0"/>
          <w:color w:val="000000" w:themeColor="text1"/>
          <w:sz w:val="24"/>
          <w:szCs w:val="24"/>
          <w:lang w:val="en-GB"/>
        </w:rPr>
        <w:t xml:space="preserve">World (H/A) </w:t>
      </w:r>
      <w:r w:rsidR="00040977" w:rsidRPr="005766E2">
        <w:rPr>
          <w:rFonts w:ascii="Times New Roman" w:hAnsi="Times New Roman" w:cs="Times New Roman"/>
          <w:i w:val="0"/>
          <w:iCs w:val="0"/>
          <w:color w:val="000000" w:themeColor="text1"/>
          <w:sz w:val="24"/>
          <w:szCs w:val="24"/>
          <w:lang w:val="en-GB"/>
        </w:rPr>
        <w:t>v 1.1</w:t>
      </w:r>
      <w:r w:rsidR="00B14A98" w:rsidRPr="005766E2">
        <w:rPr>
          <w:rFonts w:ascii="Times New Roman" w:hAnsi="Times New Roman" w:cs="Times New Roman"/>
          <w:i w:val="0"/>
          <w:iCs w:val="0"/>
          <w:color w:val="000000" w:themeColor="text1"/>
          <w:sz w:val="24"/>
          <w:szCs w:val="24"/>
          <w:lang w:val="en-GB"/>
        </w:rPr>
        <w:t>3</w:t>
      </w:r>
      <w:r w:rsidR="00040977" w:rsidRPr="005766E2">
        <w:rPr>
          <w:rFonts w:ascii="Times New Roman" w:hAnsi="Times New Roman" w:cs="Times New Roman"/>
          <w:i w:val="0"/>
          <w:iCs w:val="0"/>
          <w:color w:val="000000" w:themeColor="text1"/>
          <w:sz w:val="24"/>
          <w:szCs w:val="24"/>
          <w:lang w:val="en-GB"/>
        </w:rPr>
        <w:t xml:space="preserve"> impact assessment method.</w:t>
      </w:r>
    </w:p>
    <w:p w14:paraId="0FE60563" w14:textId="77777777" w:rsidR="00040977" w:rsidRPr="005766E2" w:rsidRDefault="00040977" w:rsidP="00E220DD">
      <w:pPr>
        <w:jc w:val="both"/>
        <w:rPr>
          <w:b/>
          <w:bCs/>
          <w:color w:val="000000"/>
          <w:lang w:val="en-GB"/>
        </w:rPr>
        <w:sectPr w:rsidR="00040977" w:rsidRPr="005766E2" w:rsidSect="0090750A">
          <w:pgSz w:w="20160" w:h="12240" w:orient="landscape"/>
          <w:pgMar w:top="1134" w:right="1134" w:bottom="1134" w:left="1417" w:header="708" w:footer="708" w:gutter="0"/>
          <w:cols w:space="708"/>
          <w:docGrid w:linePitch="360"/>
        </w:sectPr>
      </w:pPr>
    </w:p>
    <w:tbl>
      <w:tblPr>
        <w:tblW w:w="17599" w:type="dxa"/>
        <w:tblCellMar>
          <w:left w:w="70" w:type="dxa"/>
          <w:right w:w="70" w:type="dxa"/>
        </w:tblCellMar>
        <w:tblLook w:val="04A0" w:firstRow="1" w:lastRow="0" w:firstColumn="1" w:lastColumn="0" w:noHBand="0" w:noVBand="1"/>
      </w:tblPr>
      <w:tblGrid>
        <w:gridCol w:w="1647"/>
        <w:gridCol w:w="1168"/>
        <w:gridCol w:w="1584"/>
        <w:gridCol w:w="1584"/>
        <w:gridCol w:w="1168"/>
        <w:gridCol w:w="1187"/>
        <w:gridCol w:w="1584"/>
        <w:gridCol w:w="1584"/>
        <w:gridCol w:w="1584"/>
        <w:gridCol w:w="1584"/>
        <w:gridCol w:w="1623"/>
        <w:gridCol w:w="1302"/>
      </w:tblGrid>
      <w:tr w:rsidR="00040977" w:rsidRPr="005766E2" w14:paraId="2A72A94C" w14:textId="77777777" w:rsidTr="00075679">
        <w:trPr>
          <w:trHeight w:val="680"/>
        </w:trPr>
        <w:tc>
          <w:tcPr>
            <w:tcW w:w="1647" w:type="dxa"/>
            <w:tcBorders>
              <w:top w:val="single" w:sz="4" w:space="0" w:color="auto"/>
              <w:left w:val="single" w:sz="4" w:space="0" w:color="auto"/>
              <w:bottom w:val="single" w:sz="4" w:space="0" w:color="auto"/>
              <w:right w:val="nil"/>
            </w:tcBorders>
            <w:noWrap/>
            <w:vAlign w:val="bottom"/>
            <w:hideMark/>
          </w:tcPr>
          <w:p w14:paraId="06696DDA" w14:textId="77777777" w:rsidR="00040977" w:rsidRPr="005766E2" w:rsidRDefault="00040977" w:rsidP="00E220DD">
            <w:pPr>
              <w:jc w:val="both"/>
              <w:rPr>
                <w:b/>
                <w:bCs/>
                <w:color w:val="000000"/>
                <w:lang w:val="en-GB"/>
              </w:rPr>
            </w:pPr>
            <w:r w:rsidRPr="005766E2">
              <w:rPr>
                <w:b/>
                <w:bCs/>
                <w:color w:val="000000"/>
                <w:lang w:val="en-GB"/>
              </w:rPr>
              <w:t>Damage category</w:t>
            </w:r>
          </w:p>
        </w:tc>
        <w:tc>
          <w:tcPr>
            <w:tcW w:w="1168" w:type="dxa"/>
            <w:tcBorders>
              <w:top w:val="single" w:sz="4" w:space="0" w:color="auto"/>
              <w:left w:val="nil"/>
              <w:bottom w:val="single" w:sz="4" w:space="0" w:color="auto"/>
              <w:right w:val="nil"/>
            </w:tcBorders>
            <w:noWrap/>
            <w:vAlign w:val="bottom"/>
            <w:hideMark/>
          </w:tcPr>
          <w:p w14:paraId="15A7F13B" w14:textId="77777777" w:rsidR="00040977" w:rsidRPr="005766E2" w:rsidRDefault="00040977" w:rsidP="00E220DD">
            <w:pPr>
              <w:jc w:val="both"/>
              <w:rPr>
                <w:b/>
                <w:bCs/>
                <w:color w:val="000000"/>
                <w:lang w:val="en-GB"/>
              </w:rPr>
            </w:pPr>
            <w:r w:rsidRPr="005766E2">
              <w:rPr>
                <w:b/>
                <w:bCs/>
                <w:color w:val="000000"/>
                <w:lang w:val="en-GB"/>
              </w:rPr>
              <w:t>Unit</w:t>
            </w:r>
          </w:p>
        </w:tc>
        <w:tc>
          <w:tcPr>
            <w:tcW w:w="1584" w:type="dxa"/>
            <w:tcBorders>
              <w:top w:val="single" w:sz="4" w:space="0" w:color="auto"/>
              <w:left w:val="nil"/>
              <w:bottom w:val="single" w:sz="4" w:space="0" w:color="auto"/>
              <w:right w:val="nil"/>
            </w:tcBorders>
            <w:noWrap/>
            <w:vAlign w:val="bottom"/>
            <w:hideMark/>
          </w:tcPr>
          <w:p w14:paraId="66DE1E47" w14:textId="77777777" w:rsidR="00040977" w:rsidRPr="005766E2" w:rsidRDefault="00040977" w:rsidP="00E220DD">
            <w:pPr>
              <w:jc w:val="both"/>
              <w:rPr>
                <w:b/>
                <w:bCs/>
                <w:color w:val="000000"/>
                <w:lang w:val="en-GB"/>
              </w:rPr>
            </w:pPr>
            <w:r w:rsidRPr="005766E2">
              <w:rPr>
                <w:b/>
                <w:bCs/>
                <w:color w:val="000000"/>
                <w:lang w:val="en-GB"/>
              </w:rPr>
              <w:t>Total</w:t>
            </w:r>
          </w:p>
        </w:tc>
        <w:tc>
          <w:tcPr>
            <w:tcW w:w="1584" w:type="dxa"/>
            <w:tcBorders>
              <w:top w:val="single" w:sz="4" w:space="0" w:color="auto"/>
              <w:left w:val="nil"/>
              <w:bottom w:val="single" w:sz="4" w:space="0" w:color="auto"/>
              <w:right w:val="nil"/>
            </w:tcBorders>
            <w:noWrap/>
            <w:vAlign w:val="bottom"/>
            <w:hideMark/>
          </w:tcPr>
          <w:p w14:paraId="723C6C52" w14:textId="77777777" w:rsidR="00040977" w:rsidRPr="005766E2" w:rsidRDefault="00040977" w:rsidP="00E220DD">
            <w:pPr>
              <w:jc w:val="both"/>
              <w:rPr>
                <w:b/>
                <w:bCs/>
                <w:color w:val="000000"/>
                <w:lang w:val="en-GB"/>
              </w:rPr>
            </w:pPr>
            <w:r w:rsidRPr="005766E2">
              <w:rPr>
                <w:b/>
                <w:bCs/>
                <w:color w:val="000000"/>
                <w:lang w:val="en-GB"/>
              </w:rPr>
              <w:t>Nitrates</w:t>
            </w:r>
          </w:p>
        </w:tc>
        <w:tc>
          <w:tcPr>
            <w:tcW w:w="1168" w:type="dxa"/>
            <w:tcBorders>
              <w:top w:val="single" w:sz="4" w:space="0" w:color="auto"/>
              <w:left w:val="nil"/>
              <w:bottom w:val="single" w:sz="4" w:space="0" w:color="auto"/>
              <w:right w:val="nil"/>
            </w:tcBorders>
            <w:noWrap/>
            <w:vAlign w:val="bottom"/>
            <w:hideMark/>
          </w:tcPr>
          <w:p w14:paraId="13148086" w14:textId="77777777" w:rsidR="00040977" w:rsidRPr="005766E2" w:rsidRDefault="00040977" w:rsidP="00E220DD">
            <w:pPr>
              <w:jc w:val="both"/>
              <w:rPr>
                <w:b/>
                <w:bCs/>
                <w:color w:val="000000"/>
                <w:lang w:val="en-GB"/>
              </w:rPr>
            </w:pPr>
            <w:r w:rsidRPr="005766E2">
              <w:rPr>
                <w:b/>
                <w:bCs/>
                <w:color w:val="000000"/>
                <w:lang w:val="en-GB"/>
              </w:rPr>
              <w:t>Ar</w:t>
            </w:r>
          </w:p>
        </w:tc>
        <w:tc>
          <w:tcPr>
            <w:tcW w:w="1187" w:type="dxa"/>
            <w:tcBorders>
              <w:top w:val="single" w:sz="4" w:space="0" w:color="auto"/>
              <w:left w:val="nil"/>
              <w:bottom w:val="single" w:sz="4" w:space="0" w:color="auto"/>
              <w:right w:val="nil"/>
            </w:tcBorders>
            <w:noWrap/>
            <w:vAlign w:val="bottom"/>
            <w:hideMark/>
          </w:tcPr>
          <w:p w14:paraId="14935C64" w14:textId="77777777" w:rsidR="00040977" w:rsidRPr="005766E2" w:rsidRDefault="00040977" w:rsidP="00E220DD">
            <w:pPr>
              <w:jc w:val="both"/>
              <w:rPr>
                <w:b/>
                <w:bCs/>
                <w:color w:val="000000"/>
                <w:lang w:val="en-GB"/>
              </w:rPr>
            </w:pPr>
            <w:r w:rsidRPr="005766E2">
              <w:rPr>
                <w:b/>
                <w:bCs/>
                <w:color w:val="000000"/>
                <w:lang w:val="en-GB"/>
              </w:rPr>
              <w:t>Flow-Cell</w:t>
            </w:r>
          </w:p>
        </w:tc>
        <w:tc>
          <w:tcPr>
            <w:tcW w:w="1584" w:type="dxa"/>
            <w:tcBorders>
              <w:top w:val="single" w:sz="4" w:space="0" w:color="auto"/>
              <w:left w:val="nil"/>
              <w:bottom w:val="single" w:sz="4" w:space="0" w:color="auto"/>
              <w:right w:val="nil"/>
            </w:tcBorders>
            <w:vAlign w:val="bottom"/>
            <w:hideMark/>
          </w:tcPr>
          <w:p w14:paraId="744C1548" w14:textId="77777777" w:rsidR="00040977" w:rsidRPr="005766E2" w:rsidRDefault="00040977" w:rsidP="00E220DD">
            <w:pPr>
              <w:jc w:val="both"/>
              <w:rPr>
                <w:b/>
                <w:bCs/>
                <w:color w:val="000000"/>
                <w:lang w:val="en-GB"/>
              </w:rPr>
            </w:pPr>
            <w:r w:rsidRPr="005766E2">
              <w:rPr>
                <w:b/>
                <w:bCs/>
                <w:color w:val="000000"/>
                <w:lang w:val="en-GB"/>
              </w:rPr>
              <w:t>Membrane cleaning</w:t>
            </w:r>
          </w:p>
        </w:tc>
        <w:tc>
          <w:tcPr>
            <w:tcW w:w="1584" w:type="dxa"/>
            <w:tcBorders>
              <w:top w:val="single" w:sz="4" w:space="0" w:color="auto"/>
              <w:left w:val="nil"/>
              <w:bottom w:val="single" w:sz="4" w:space="0" w:color="auto"/>
              <w:right w:val="nil"/>
            </w:tcBorders>
            <w:vAlign w:val="bottom"/>
            <w:hideMark/>
          </w:tcPr>
          <w:p w14:paraId="25D96AC3" w14:textId="77777777" w:rsidR="00040977" w:rsidRPr="005766E2" w:rsidRDefault="00040977" w:rsidP="00E220DD">
            <w:pPr>
              <w:jc w:val="both"/>
              <w:rPr>
                <w:b/>
                <w:bCs/>
                <w:color w:val="000000"/>
                <w:lang w:val="en-GB"/>
              </w:rPr>
            </w:pPr>
            <w:r w:rsidRPr="005766E2">
              <w:rPr>
                <w:b/>
                <w:bCs/>
                <w:color w:val="000000"/>
                <w:lang w:val="en-GB"/>
              </w:rPr>
              <w:t>Electrolyte solution</w:t>
            </w:r>
          </w:p>
        </w:tc>
        <w:tc>
          <w:tcPr>
            <w:tcW w:w="1584" w:type="dxa"/>
            <w:tcBorders>
              <w:top w:val="single" w:sz="4" w:space="0" w:color="auto"/>
              <w:left w:val="nil"/>
              <w:bottom w:val="single" w:sz="4" w:space="0" w:color="auto"/>
              <w:right w:val="nil"/>
            </w:tcBorders>
            <w:noWrap/>
            <w:vAlign w:val="bottom"/>
            <w:hideMark/>
          </w:tcPr>
          <w:p w14:paraId="20E17B35" w14:textId="77777777" w:rsidR="00040977" w:rsidRPr="005766E2" w:rsidRDefault="00040977" w:rsidP="00E220DD">
            <w:pPr>
              <w:jc w:val="both"/>
              <w:rPr>
                <w:b/>
                <w:bCs/>
                <w:color w:val="000000"/>
                <w:lang w:val="en-GB"/>
              </w:rPr>
            </w:pPr>
            <w:r w:rsidRPr="005766E2">
              <w:rPr>
                <w:b/>
                <w:bCs/>
                <w:color w:val="000000"/>
                <w:lang w:val="en-GB"/>
              </w:rPr>
              <w:t>Catalyst</w:t>
            </w:r>
          </w:p>
        </w:tc>
        <w:tc>
          <w:tcPr>
            <w:tcW w:w="1584" w:type="dxa"/>
            <w:tcBorders>
              <w:top w:val="single" w:sz="4" w:space="0" w:color="auto"/>
              <w:left w:val="nil"/>
              <w:bottom w:val="single" w:sz="4" w:space="0" w:color="auto"/>
              <w:right w:val="nil"/>
            </w:tcBorders>
            <w:noWrap/>
            <w:vAlign w:val="bottom"/>
            <w:hideMark/>
          </w:tcPr>
          <w:p w14:paraId="054054DC" w14:textId="77777777" w:rsidR="00040977" w:rsidRPr="005766E2" w:rsidRDefault="00040977" w:rsidP="00E220DD">
            <w:pPr>
              <w:jc w:val="both"/>
              <w:rPr>
                <w:b/>
                <w:bCs/>
                <w:color w:val="000000"/>
                <w:lang w:val="en-GB"/>
              </w:rPr>
            </w:pPr>
            <w:r w:rsidRPr="005766E2">
              <w:rPr>
                <w:b/>
                <w:bCs/>
                <w:color w:val="000000"/>
                <w:lang w:val="en-GB"/>
              </w:rPr>
              <w:t>Electricity</w:t>
            </w:r>
          </w:p>
        </w:tc>
        <w:tc>
          <w:tcPr>
            <w:tcW w:w="1623" w:type="dxa"/>
            <w:tcBorders>
              <w:top w:val="single" w:sz="4" w:space="0" w:color="auto"/>
              <w:left w:val="nil"/>
              <w:bottom w:val="single" w:sz="4" w:space="0" w:color="auto"/>
              <w:right w:val="nil"/>
            </w:tcBorders>
            <w:noWrap/>
            <w:vAlign w:val="bottom"/>
            <w:hideMark/>
          </w:tcPr>
          <w:p w14:paraId="10041CAB" w14:textId="77777777" w:rsidR="00040977" w:rsidRPr="005766E2" w:rsidRDefault="00040977" w:rsidP="00E220DD">
            <w:pPr>
              <w:jc w:val="both"/>
              <w:rPr>
                <w:b/>
                <w:bCs/>
                <w:color w:val="000000"/>
                <w:lang w:val="en-GB"/>
              </w:rPr>
            </w:pPr>
            <w:r w:rsidRPr="005766E2">
              <w:rPr>
                <w:b/>
                <w:bCs/>
                <w:color w:val="000000"/>
                <w:lang w:val="en-GB"/>
              </w:rPr>
              <w:t>Wastewater</w:t>
            </w:r>
          </w:p>
        </w:tc>
        <w:tc>
          <w:tcPr>
            <w:tcW w:w="1302" w:type="dxa"/>
            <w:tcBorders>
              <w:top w:val="single" w:sz="4" w:space="0" w:color="auto"/>
              <w:left w:val="nil"/>
              <w:bottom w:val="single" w:sz="4" w:space="0" w:color="auto"/>
              <w:right w:val="single" w:sz="4" w:space="0" w:color="auto"/>
            </w:tcBorders>
            <w:vAlign w:val="bottom"/>
            <w:hideMark/>
          </w:tcPr>
          <w:p w14:paraId="08CC8E10" w14:textId="77777777" w:rsidR="00040977" w:rsidRPr="005766E2" w:rsidRDefault="00040977" w:rsidP="00E220DD">
            <w:pPr>
              <w:jc w:val="both"/>
              <w:rPr>
                <w:b/>
                <w:bCs/>
                <w:color w:val="000000"/>
                <w:lang w:val="en-GB"/>
              </w:rPr>
            </w:pPr>
            <w:r w:rsidRPr="005766E2">
              <w:rPr>
                <w:b/>
                <w:bCs/>
                <w:color w:val="000000"/>
                <w:lang w:val="en-GB"/>
              </w:rPr>
              <w:t>Hazardous waste</w:t>
            </w:r>
          </w:p>
        </w:tc>
      </w:tr>
      <w:tr w:rsidR="009F0B67" w:rsidRPr="005766E2" w14:paraId="6CD4A37E" w14:textId="77777777" w:rsidTr="00075679">
        <w:trPr>
          <w:trHeight w:val="300"/>
        </w:trPr>
        <w:tc>
          <w:tcPr>
            <w:tcW w:w="1647" w:type="dxa"/>
            <w:tcBorders>
              <w:top w:val="nil"/>
              <w:left w:val="single" w:sz="4" w:space="0" w:color="auto"/>
              <w:bottom w:val="nil"/>
              <w:right w:val="nil"/>
            </w:tcBorders>
            <w:noWrap/>
            <w:vAlign w:val="bottom"/>
            <w:hideMark/>
          </w:tcPr>
          <w:p w14:paraId="0BD585E7" w14:textId="77777777" w:rsidR="009F0B67" w:rsidRPr="005766E2" w:rsidRDefault="009F0B67" w:rsidP="009F0B67">
            <w:pPr>
              <w:jc w:val="both"/>
              <w:rPr>
                <w:color w:val="000000"/>
                <w:sz w:val="22"/>
                <w:szCs w:val="22"/>
                <w:lang w:val="en-GB"/>
              </w:rPr>
            </w:pPr>
            <w:r w:rsidRPr="005766E2">
              <w:rPr>
                <w:color w:val="000000"/>
                <w:sz w:val="22"/>
                <w:szCs w:val="22"/>
                <w:lang w:val="en-GB"/>
              </w:rPr>
              <w:t>Total</w:t>
            </w:r>
          </w:p>
        </w:tc>
        <w:tc>
          <w:tcPr>
            <w:tcW w:w="1168" w:type="dxa"/>
            <w:tcBorders>
              <w:top w:val="nil"/>
              <w:left w:val="nil"/>
              <w:bottom w:val="nil"/>
              <w:right w:val="nil"/>
            </w:tcBorders>
            <w:noWrap/>
            <w:vAlign w:val="bottom"/>
            <w:hideMark/>
          </w:tcPr>
          <w:p w14:paraId="197EB8BA" w14:textId="453FDB60" w:rsidR="009F0B67" w:rsidRPr="005766E2" w:rsidRDefault="009F0B67" w:rsidP="009F0B67">
            <w:pPr>
              <w:jc w:val="both"/>
              <w:rPr>
                <w:color w:val="000000"/>
                <w:sz w:val="22"/>
                <w:szCs w:val="22"/>
                <w:lang w:val="en-GB"/>
              </w:rPr>
            </w:pPr>
            <w:r w:rsidRPr="005766E2">
              <w:rPr>
                <w:color w:val="000000"/>
                <w:sz w:val="22"/>
                <w:szCs w:val="22"/>
                <w:lang w:val="en-GB"/>
              </w:rPr>
              <w:t>Pt</w:t>
            </w:r>
          </w:p>
        </w:tc>
        <w:tc>
          <w:tcPr>
            <w:tcW w:w="1584" w:type="dxa"/>
            <w:tcBorders>
              <w:top w:val="nil"/>
              <w:left w:val="nil"/>
              <w:bottom w:val="nil"/>
              <w:right w:val="nil"/>
            </w:tcBorders>
            <w:noWrap/>
            <w:vAlign w:val="bottom"/>
            <w:hideMark/>
          </w:tcPr>
          <w:p w14:paraId="2D8167D3" w14:textId="3DCFC98B" w:rsidR="009F0B67" w:rsidRPr="005766E2" w:rsidRDefault="009F0B67" w:rsidP="009F0B67">
            <w:pPr>
              <w:jc w:val="both"/>
              <w:rPr>
                <w:color w:val="000000"/>
                <w:sz w:val="22"/>
                <w:szCs w:val="22"/>
                <w:lang w:val="en-GB"/>
              </w:rPr>
            </w:pPr>
            <w:r w:rsidRPr="005766E2">
              <w:rPr>
                <w:color w:val="000000"/>
                <w:sz w:val="22"/>
                <w:szCs w:val="22"/>
              </w:rPr>
              <w:t>3.0E+01</w:t>
            </w:r>
          </w:p>
        </w:tc>
        <w:tc>
          <w:tcPr>
            <w:tcW w:w="1584" w:type="dxa"/>
            <w:tcBorders>
              <w:top w:val="single" w:sz="4" w:space="0" w:color="auto"/>
              <w:left w:val="nil"/>
              <w:bottom w:val="nil"/>
              <w:right w:val="nil"/>
            </w:tcBorders>
            <w:shd w:val="clear" w:color="000000" w:fill="FCFCFF"/>
            <w:noWrap/>
            <w:vAlign w:val="bottom"/>
            <w:hideMark/>
          </w:tcPr>
          <w:p w14:paraId="5878E297" w14:textId="6773A0E7" w:rsidR="009F0B67" w:rsidRPr="005766E2" w:rsidRDefault="009F0B67" w:rsidP="009F0B67">
            <w:pPr>
              <w:jc w:val="both"/>
              <w:rPr>
                <w:color w:val="000000"/>
                <w:sz w:val="22"/>
                <w:szCs w:val="22"/>
                <w:lang w:val="en-GB"/>
              </w:rPr>
            </w:pPr>
            <w:r w:rsidRPr="005766E2">
              <w:rPr>
                <w:color w:val="000000"/>
                <w:sz w:val="22"/>
                <w:szCs w:val="22"/>
              </w:rPr>
              <w:t>4.9E-06</w:t>
            </w:r>
          </w:p>
        </w:tc>
        <w:tc>
          <w:tcPr>
            <w:tcW w:w="1168" w:type="dxa"/>
            <w:tcBorders>
              <w:top w:val="single" w:sz="4" w:space="0" w:color="auto"/>
              <w:left w:val="nil"/>
              <w:bottom w:val="nil"/>
              <w:right w:val="nil"/>
            </w:tcBorders>
            <w:shd w:val="clear" w:color="000000" w:fill="FCF9FC"/>
            <w:noWrap/>
            <w:vAlign w:val="bottom"/>
            <w:hideMark/>
          </w:tcPr>
          <w:p w14:paraId="3099AC00" w14:textId="59F09BBA" w:rsidR="009F0B67" w:rsidRPr="005766E2" w:rsidRDefault="009F0B67" w:rsidP="009F0B67">
            <w:pPr>
              <w:jc w:val="both"/>
              <w:rPr>
                <w:color w:val="000000"/>
                <w:sz w:val="22"/>
                <w:szCs w:val="22"/>
                <w:lang w:val="en-GB"/>
              </w:rPr>
            </w:pPr>
            <w:r w:rsidRPr="005766E2">
              <w:rPr>
                <w:color w:val="000000"/>
                <w:sz w:val="22"/>
                <w:szCs w:val="22"/>
              </w:rPr>
              <w:t>3.8E-01</w:t>
            </w:r>
          </w:p>
        </w:tc>
        <w:tc>
          <w:tcPr>
            <w:tcW w:w="1187" w:type="dxa"/>
            <w:tcBorders>
              <w:top w:val="single" w:sz="4" w:space="0" w:color="auto"/>
              <w:left w:val="nil"/>
              <w:bottom w:val="nil"/>
              <w:right w:val="nil"/>
            </w:tcBorders>
            <w:shd w:val="clear" w:color="000000" w:fill="FCF4F7"/>
            <w:noWrap/>
            <w:vAlign w:val="bottom"/>
            <w:hideMark/>
          </w:tcPr>
          <w:p w14:paraId="12683A1E" w14:textId="7E93184A" w:rsidR="009F0B67" w:rsidRPr="005766E2" w:rsidRDefault="009F0B67" w:rsidP="009F0B67">
            <w:pPr>
              <w:jc w:val="both"/>
              <w:rPr>
                <w:color w:val="000000"/>
                <w:sz w:val="22"/>
                <w:szCs w:val="22"/>
                <w:lang w:val="en-GB"/>
              </w:rPr>
            </w:pPr>
            <w:r w:rsidRPr="005766E2">
              <w:rPr>
                <w:color w:val="000000"/>
                <w:sz w:val="22"/>
                <w:szCs w:val="22"/>
              </w:rPr>
              <w:t>8.6E-01</w:t>
            </w:r>
          </w:p>
        </w:tc>
        <w:tc>
          <w:tcPr>
            <w:tcW w:w="1584" w:type="dxa"/>
            <w:tcBorders>
              <w:top w:val="single" w:sz="4" w:space="0" w:color="auto"/>
              <w:left w:val="nil"/>
              <w:bottom w:val="nil"/>
              <w:right w:val="nil"/>
            </w:tcBorders>
            <w:shd w:val="clear" w:color="000000" w:fill="FCE8EB"/>
            <w:noWrap/>
            <w:vAlign w:val="bottom"/>
            <w:hideMark/>
          </w:tcPr>
          <w:p w14:paraId="438A5AA1" w14:textId="6C17DA66" w:rsidR="009F0B67" w:rsidRPr="005766E2" w:rsidRDefault="009F0B67" w:rsidP="009F0B67">
            <w:pPr>
              <w:jc w:val="both"/>
              <w:rPr>
                <w:color w:val="000000"/>
                <w:sz w:val="22"/>
                <w:szCs w:val="22"/>
                <w:lang w:val="en-GB"/>
              </w:rPr>
            </w:pPr>
            <w:r w:rsidRPr="005766E2">
              <w:rPr>
                <w:color w:val="000000"/>
                <w:sz w:val="22"/>
                <w:szCs w:val="22"/>
              </w:rPr>
              <w:t>2.8E+00</w:t>
            </w:r>
          </w:p>
        </w:tc>
        <w:tc>
          <w:tcPr>
            <w:tcW w:w="1584" w:type="dxa"/>
            <w:tcBorders>
              <w:top w:val="single" w:sz="4" w:space="0" w:color="auto"/>
              <w:left w:val="nil"/>
              <w:bottom w:val="nil"/>
              <w:right w:val="nil"/>
            </w:tcBorders>
            <w:shd w:val="clear" w:color="000000" w:fill="FCDDE0"/>
            <w:noWrap/>
            <w:vAlign w:val="bottom"/>
            <w:hideMark/>
          </w:tcPr>
          <w:p w14:paraId="2DC3A223" w14:textId="6A225D22" w:rsidR="009F0B67" w:rsidRPr="005766E2" w:rsidRDefault="009F0B67" w:rsidP="009F0B67">
            <w:pPr>
              <w:jc w:val="both"/>
              <w:rPr>
                <w:color w:val="000000"/>
                <w:sz w:val="22"/>
                <w:szCs w:val="22"/>
                <w:lang w:val="en-GB"/>
              </w:rPr>
            </w:pPr>
            <w:r w:rsidRPr="005766E2">
              <w:rPr>
                <w:color w:val="000000"/>
                <w:sz w:val="22"/>
                <w:szCs w:val="22"/>
              </w:rPr>
              <w:t>3.3E+00</w:t>
            </w:r>
          </w:p>
        </w:tc>
        <w:tc>
          <w:tcPr>
            <w:tcW w:w="1584" w:type="dxa"/>
            <w:tcBorders>
              <w:top w:val="single" w:sz="4" w:space="0" w:color="auto"/>
              <w:left w:val="nil"/>
              <w:bottom w:val="nil"/>
              <w:right w:val="nil"/>
            </w:tcBorders>
            <w:shd w:val="clear" w:color="000000" w:fill="F8696B"/>
            <w:noWrap/>
            <w:vAlign w:val="bottom"/>
            <w:hideMark/>
          </w:tcPr>
          <w:p w14:paraId="452FF5C7" w14:textId="435BD8B6" w:rsidR="009F0B67" w:rsidRPr="005766E2" w:rsidRDefault="009F0B67" w:rsidP="009F0B67">
            <w:pPr>
              <w:jc w:val="both"/>
              <w:rPr>
                <w:color w:val="000000"/>
                <w:sz w:val="22"/>
                <w:szCs w:val="22"/>
                <w:lang w:val="en-GB"/>
              </w:rPr>
            </w:pPr>
            <w:r w:rsidRPr="005766E2">
              <w:rPr>
                <w:color w:val="000000"/>
                <w:sz w:val="22"/>
                <w:szCs w:val="22"/>
              </w:rPr>
              <w:t>2.0E+01</w:t>
            </w:r>
          </w:p>
        </w:tc>
        <w:tc>
          <w:tcPr>
            <w:tcW w:w="1584" w:type="dxa"/>
            <w:tcBorders>
              <w:top w:val="single" w:sz="4" w:space="0" w:color="auto"/>
              <w:left w:val="nil"/>
              <w:bottom w:val="nil"/>
              <w:right w:val="nil"/>
            </w:tcBorders>
            <w:shd w:val="clear" w:color="000000" w:fill="FCF0F3"/>
            <w:noWrap/>
            <w:vAlign w:val="bottom"/>
            <w:hideMark/>
          </w:tcPr>
          <w:p w14:paraId="5BF49DB2" w14:textId="3595A585" w:rsidR="009F0B67" w:rsidRPr="005766E2" w:rsidRDefault="009F0B67" w:rsidP="009F0B67">
            <w:pPr>
              <w:jc w:val="both"/>
              <w:rPr>
                <w:color w:val="000000"/>
                <w:sz w:val="22"/>
                <w:szCs w:val="22"/>
                <w:lang w:val="en-GB"/>
              </w:rPr>
            </w:pPr>
            <w:r w:rsidRPr="005766E2">
              <w:rPr>
                <w:color w:val="000000"/>
                <w:sz w:val="22"/>
                <w:szCs w:val="22"/>
              </w:rPr>
              <w:t>1.6E+00</w:t>
            </w:r>
          </w:p>
        </w:tc>
        <w:tc>
          <w:tcPr>
            <w:tcW w:w="1623" w:type="dxa"/>
            <w:tcBorders>
              <w:top w:val="single" w:sz="4" w:space="0" w:color="auto"/>
              <w:left w:val="nil"/>
              <w:bottom w:val="nil"/>
              <w:right w:val="nil"/>
            </w:tcBorders>
            <w:shd w:val="clear" w:color="000000" w:fill="FCFCFF"/>
            <w:noWrap/>
            <w:vAlign w:val="bottom"/>
            <w:hideMark/>
          </w:tcPr>
          <w:p w14:paraId="52529DAA" w14:textId="48FBAC44" w:rsidR="009F0B67" w:rsidRPr="005766E2" w:rsidRDefault="009F0B67" w:rsidP="009F0B67">
            <w:pPr>
              <w:jc w:val="both"/>
              <w:rPr>
                <w:color w:val="000000"/>
                <w:sz w:val="22"/>
                <w:szCs w:val="22"/>
                <w:lang w:val="en-GB"/>
              </w:rPr>
            </w:pPr>
            <w:r w:rsidRPr="005766E2">
              <w:rPr>
                <w:color w:val="000000"/>
                <w:sz w:val="22"/>
                <w:szCs w:val="22"/>
              </w:rPr>
              <w:t>-2.3E-03</w:t>
            </w:r>
          </w:p>
        </w:tc>
        <w:tc>
          <w:tcPr>
            <w:tcW w:w="1302" w:type="dxa"/>
            <w:tcBorders>
              <w:top w:val="single" w:sz="4" w:space="0" w:color="auto"/>
              <w:left w:val="nil"/>
              <w:bottom w:val="nil"/>
              <w:right w:val="single" w:sz="4" w:space="0" w:color="auto"/>
            </w:tcBorders>
            <w:shd w:val="clear" w:color="000000" w:fill="FCF7FA"/>
            <w:noWrap/>
            <w:vAlign w:val="bottom"/>
            <w:hideMark/>
          </w:tcPr>
          <w:p w14:paraId="46776118" w14:textId="7A0C9B72" w:rsidR="009F0B67" w:rsidRPr="005766E2" w:rsidRDefault="009F0B67" w:rsidP="009F0B67">
            <w:pPr>
              <w:jc w:val="both"/>
              <w:rPr>
                <w:color w:val="000000"/>
                <w:sz w:val="22"/>
                <w:szCs w:val="22"/>
                <w:lang w:val="en-GB"/>
              </w:rPr>
            </w:pPr>
            <w:r w:rsidRPr="005766E2">
              <w:rPr>
                <w:color w:val="000000"/>
                <w:sz w:val="22"/>
                <w:szCs w:val="22"/>
              </w:rPr>
              <w:t>5.6E-01</w:t>
            </w:r>
          </w:p>
        </w:tc>
      </w:tr>
      <w:tr w:rsidR="009F0B67" w:rsidRPr="005766E2" w14:paraId="07FBD281" w14:textId="77777777" w:rsidTr="00075679">
        <w:trPr>
          <w:trHeight w:val="300"/>
        </w:trPr>
        <w:tc>
          <w:tcPr>
            <w:tcW w:w="1647" w:type="dxa"/>
            <w:tcBorders>
              <w:top w:val="nil"/>
              <w:left w:val="single" w:sz="4" w:space="0" w:color="auto"/>
              <w:bottom w:val="nil"/>
              <w:right w:val="nil"/>
            </w:tcBorders>
            <w:noWrap/>
            <w:vAlign w:val="bottom"/>
            <w:hideMark/>
          </w:tcPr>
          <w:p w14:paraId="34910772" w14:textId="77777777" w:rsidR="009F0B67" w:rsidRPr="005766E2" w:rsidRDefault="009F0B67" w:rsidP="009F0B67">
            <w:pPr>
              <w:jc w:val="both"/>
              <w:rPr>
                <w:color w:val="000000"/>
                <w:sz w:val="22"/>
                <w:szCs w:val="22"/>
                <w:lang w:val="en-GB"/>
              </w:rPr>
            </w:pPr>
            <w:r w:rsidRPr="005766E2">
              <w:rPr>
                <w:color w:val="000000"/>
                <w:sz w:val="22"/>
                <w:szCs w:val="22"/>
                <w:lang w:val="en-GB"/>
              </w:rPr>
              <w:t>Human health</w:t>
            </w:r>
          </w:p>
        </w:tc>
        <w:tc>
          <w:tcPr>
            <w:tcW w:w="1168" w:type="dxa"/>
            <w:tcBorders>
              <w:top w:val="nil"/>
              <w:left w:val="nil"/>
              <w:bottom w:val="nil"/>
              <w:right w:val="nil"/>
            </w:tcBorders>
            <w:noWrap/>
            <w:vAlign w:val="bottom"/>
            <w:hideMark/>
          </w:tcPr>
          <w:p w14:paraId="3AD75ED4" w14:textId="50B45016" w:rsidR="009F0B67" w:rsidRPr="005766E2" w:rsidRDefault="009F0B67" w:rsidP="009F0B67">
            <w:pPr>
              <w:jc w:val="both"/>
              <w:rPr>
                <w:color w:val="000000"/>
                <w:sz w:val="22"/>
                <w:szCs w:val="22"/>
                <w:lang w:val="en-GB"/>
              </w:rPr>
            </w:pPr>
            <w:r w:rsidRPr="005766E2">
              <w:rPr>
                <w:color w:val="000000"/>
                <w:sz w:val="22"/>
                <w:szCs w:val="22"/>
                <w:lang w:val="en-GB"/>
              </w:rPr>
              <w:t>Pt</w:t>
            </w:r>
          </w:p>
        </w:tc>
        <w:tc>
          <w:tcPr>
            <w:tcW w:w="1584" w:type="dxa"/>
            <w:tcBorders>
              <w:top w:val="nil"/>
              <w:left w:val="nil"/>
              <w:bottom w:val="nil"/>
              <w:right w:val="nil"/>
            </w:tcBorders>
            <w:noWrap/>
            <w:vAlign w:val="bottom"/>
            <w:hideMark/>
          </w:tcPr>
          <w:p w14:paraId="735DD09E" w14:textId="30713695" w:rsidR="009F0B67" w:rsidRPr="005766E2" w:rsidRDefault="009F0B67" w:rsidP="009F0B67">
            <w:pPr>
              <w:jc w:val="both"/>
              <w:rPr>
                <w:color w:val="000000"/>
                <w:sz w:val="22"/>
                <w:szCs w:val="22"/>
                <w:lang w:val="en-GB"/>
              </w:rPr>
            </w:pPr>
            <w:r w:rsidRPr="005766E2">
              <w:rPr>
                <w:color w:val="000000"/>
                <w:sz w:val="22"/>
                <w:szCs w:val="22"/>
              </w:rPr>
              <w:t>2.8E+01</w:t>
            </w:r>
          </w:p>
        </w:tc>
        <w:tc>
          <w:tcPr>
            <w:tcW w:w="1584" w:type="dxa"/>
            <w:tcBorders>
              <w:top w:val="nil"/>
              <w:left w:val="nil"/>
              <w:bottom w:val="nil"/>
              <w:right w:val="nil"/>
            </w:tcBorders>
            <w:shd w:val="clear" w:color="000000" w:fill="FCFCFF"/>
            <w:noWrap/>
            <w:vAlign w:val="bottom"/>
            <w:hideMark/>
          </w:tcPr>
          <w:p w14:paraId="711922EC" w14:textId="0247BCC3" w:rsidR="009F0B67" w:rsidRPr="005766E2" w:rsidRDefault="009F0B67" w:rsidP="009F0B67">
            <w:pPr>
              <w:jc w:val="both"/>
              <w:rPr>
                <w:color w:val="000000"/>
                <w:sz w:val="22"/>
                <w:szCs w:val="22"/>
                <w:lang w:val="en-GB"/>
              </w:rPr>
            </w:pPr>
            <w:r w:rsidRPr="005766E2">
              <w:rPr>
                <w:color w:val="000000"/>
                <w:sz w:val="22"/>
                <w:szCs w:val="22"/>
              </w:rPr>
              <w:t>0.0E+00</w:t>
            </w:r>
          </w:p>
        </w:tc>
        <w:tc>
          <w:tcPr>
            <w:tcW w:w="1168" w:type="dxa"/>
            <w:tcBorders>
              <w:top w:val="nil"/>
              <w:left w:val="nil"/>
              <w:bottom w:val="nil"/>
              <w:right w:val="nil"/>
            </w:tcBorders>
            <w:shd w:val="clear" w:color="000000" w:fill="FCF9FC"/>
            <w:noWrap/>
            <w:vAlign w:val="bottom"/>
            <w:hideMark/>
          </w:tcPr>
          <w:p w14:paraId="6C5DBCBB" w14:textId="15213506" w:rsidR="009F0B67" w:rsidRPr="005766E2" w:rsidRDefault="009F0B67" w:rsidP="009F0B67">
            <w:pPr>
              <w:jc w:val="both"/>
              <w:rPr>
                <w:color w:val="000000"/>
                <w:sz w:val="22"/>
                <w:szCs w:val="22"/>
                <w:lang w:val="en-GB"/>
              </w:rPr>
            </w:pPr>
            <w:r w:rsidRPr="005766E2">
              <w:rPr>
                <w:color w:val="000000"/>
                <w:sz w:val="22"/>
                <w:szCs w:val="22"/>
              </w:rPr>
              <w:t>3.7E-01</w:t>
            </w:r>
          </w:p>
        </w:tc>
        <w:tc>
          <w:tcPr>
            <w:tcW w:w="1187" w:type="dxa"/>
            <w:tcBorders>
              <w:top w:val="nil"/>
              <w:left w:val="nil"/>
              <w:bottom w:val="nil"/>
              <w:right w:val="nil"/>
            </w:tcBorders>
            <w:shd w:val="clear" w:color="000000" w:fill="FCF4F7"/>
            <w:noWrap/>
            <w:vAlign w:val="bottom"/>
            <w:hideMark/>
          </w:tcPr>
          <w:p w14:paraId="631E3BA8" w14:textId="35FBD2CB" w:rsidR="009F0B67" w:rsidRPr="005766E2" w:rsidRDefault="009F0B67" w:rsidP="009F0B67">
            <w:pPr>
              <w:jc w:val="both"/>
              <w:rPr>
                <w:color w:val="000000"/>
                <w:sz w:val="22"/>
                <w:szCs w:val="22"/>
                <w:lang w:val="en-GB"/>
              </w:rPr>
            </w:pPr>
            <w:r w:rsidRPr="005766E2">
              <w:rPr>
                <w:color w:val="000000"/>
                <w:sz w:val="22"/>
                <w:szCs w:val="22"/>
              </w:rPr>
              <w:t>8.4E-01</w:t>
            </w:r>
          </w:p>
        </w:tc>
        <w:tc>
          <w:tcPr>
            <w:tcW w:w="1584" w:type="dxa"/>
            <w:tcBorders>
              <w:top w:val="nil"/>
              <w:left w:val="nil"/>
              <w:bottom w:val="nil"/>
              <w:right w:val="nil"/>
            </w:tcBorders>
            <w:shd w:val="clear" w:color="000000" w:fill="FCE8EA"/>
            <w:noWrap/>
            <w:vAlign w:val="bottom"/>
            <w:hideMark/>
          </w:tcPr>
          <w:p w14:paraId="19E38143" w14:textId="18D2754A" w:rsidR="009F0B67" w:rsidRPr="005766E2" w:rsidRDefault="009F0B67" w:rsidP="009F0B67">
            <w:pPr>
              <w:jc w:val="both"/>
              <w:rPr>
                <w:color w:val="000000"/>
                <w:sz w:val="22"/>
                <w:szCs w:val="22"/>
                <w:lang w:val="en-GB"/>
              </w:rPr>
            </w:pPr>
            <w:r w:rsidRPr="005766E2">
              <w:rPr>
                <w:color w:val="000000"/>
                <w:sz w:val="22"/>
                <w:szCs w:val="22"/>
              </w:rPr>
              <w:t>2.7E+00</w:t>
            </w:r>
          </w:p>
        </w:tc>
        <w:tc>
          <w:tcPr>
            <w:tcW w:w="1584" w:type="dxa"/>
            <w:tcBorders>
              <w:top w:val="nil"/>
              <w:left w:val="nil"/>
              <w:bottom w:val="nil"/>
              <w:right w:val="nil"/>
            </w:tcBorders>
            <w:shd w:val="clear" w:color="000000" w:fill="FCDCDF"/>
            <w:noWrap/>
            <w:vAlign w:val="bottom"/>
            <w:hideMark/>
          </w:tcPr>
          <w:p w14:paraId="47E2AA07" w14:textId="5CEA4C8E" w:rsidR="009F0B67" w:rsidRPr="005766E2" w:rsidRDefault="009F0B67" w:rsidP="009F0B67">
            <w:pPr>
              <w:jc w:val="both"/>
              <w:rPr>
                <w:color w:val="000000"/>
                <w:sz w:val="22"/>
                <w:szCs w:val="22"/>
                <w:lang w:val="en-GB"/>
              </w:rPr>
            </w:pPr>
            <w:r w:rsidRPr="005766E2">
              <w:rPr>
                <w:color w:val="000000"/>
                <w:sz w:val="22"/>
                <w:szCs w:val="22"/>
              </w:rPr>
              <w:t>3.2E+00</w:t>
            </w:r>
          </w:p>
        </w:tc>
        <w:tc>
          <w:tcPr>
            <w:tcW w:w="1584" w:type="dxa"/>
            <w:tcBorders>
              <w:top w:val="nil"/>
              <w:left w:val="nil"/>
              <w:bottom w:val="nil"/>
              <w:right w:val="nil"/>
            </w:tcBorders>
            <w:shd w:val="clear" w:color="000000" w:fill="F8696B"/>
            <w:noWrap/>
            <w:vAlign w:val="bottom"/>
            <w:hideMark/>
          </w:tcPr>
          <w:p w14:paraId="5DA19B58" w14:textId="2387D807" w:rsidR="009F0B67" w:rsidRPr="005766E2" w:rsidRDefault="009F0B67" w:rsidP="009F0B67">
            <w:pPr>
              <w:jc w:val="both"/>
              <w:rPr>
                <w:color w:val="000000"/>
                <w:sz w:val="22"/>
                <w:szCs w:val="22"/>
                <w:lang w:val="en-GB"/>
              </w:rPr>
            </w:pPr>
            <w:r w:rsidRPr="005766E2">
              <w:rPr>
                <w:color w:val="000000"/>
                <w:sz w:val="22"/>
                <w:szCs w:val="22"/>
              </w:rPr>
              <w:t>1.9E+01</w:t>
            </w:r>
          </w:p>
        </w:tc>
        <w:tc>
          <w:tcPr>
            <w:tcW w:w="1584" w:type="dxa"/>
            <w:tcBorders>
              <w:top w:val="nil"/>
              <w:left w:val="nil"/>
              <w:bottom w:val="nil"/>
              <w:right w:val="nil"/>
            </w:tcBorders>
            <w:shd w:val="clear" w:color="000000" w:fill="FCF0F3"/>
            <w:noWrap/>
            <w:vAlign w:val="bottom"/>
            <w:hideMark/>
          </w:tcPr>
          <w:p w14:paraId="1BD15FC7" w14:textId="2D77425C" w:rsidR="009F0B67" w:rsidRPr="005766E2" w:rsidRDefault="009F0B67" w:rsidP="009F0B67">
            <w:pPr>
              <w:jc w:val="both"/>
              <w:rPr>
                <w:color w:val="000000"/>
                <w:sz w:val="22"/>
                <w:szCs w:val="22"/>
                <w:lang w:val="en-GB"/>
              </w:rPr>
            </w:pPr>
            <w:r w:rsidRPr="005766E2">
              <w:rPr>
                <w:color w:val="000000"/>
                <w:sz w:val="22"/>
                <w:szCs w:val="22"/>
              </w:rPr>
              <w:t>1.5E+00</w:t>
            </w:r>
          </w:p>
        </w:tc>
        <w:tc>
          <w:tcPr>
            <w:tcW w:w="1623" w:type="dxa"/>
            <w:tcBorders>
              <w:top w:val="nil"/>
              <w:left w:val="nil"/>
              <w:bottom w:val="nil"/>
              <w:right w:val="nil"/>
            </w:tcBorders>
            <w:shd w:val="clear" w:color="000000" w:fill="FCFCFF"/>
            <w:noWrap/>
            <w:vAlign w:val="bottom"/>
            <w:hideMark/>
          </w:tcPr>
          <w:p w14:paraId="4A5422D8" w14:textId="533997A4" w:rsidR="009F0B67" w:rsidRPr="005766E2" w:rsidRDefault="009F0B67" w:rsidP="009F0B67">
            <w:pPr>
              <w:jc w:val="both"/>
              <w:rPr>
                <w:color w:val="000000"/>
                <w:sz w:val="22"/>
                <w:szCs w:val="22"/>
                <w:lang w:val="en-GB"/>
              </w:rPr>
            </w:pPr>
            <w:r w:rsidRPr="005766E2">
              <w:rPr>
                <w:color w:val="000000"/>
                <w:sz w:val="22"/>
                <w:szCs w:val="22"/>
              </w:rPr>
              <w:t>-6.4E-04</w:t>
            </w:r>
          </w:p>
        </w:tc>
        <w:tc>
          <w:tcPr>
            <w:tcW w:w="1302" w:type="dxa"/>
            <w:tcBorders>
              <w:top w:val="nil"/>
              <w:left w:val="nil"/>
              <w:bottom w:val="nil"/>
              <w:right w:val="single" w:sz="4" w:space="0" w:color="auto"/>
            </w:tcBorders>
            <w:shd w:val="clear" w:color="000000" w:fill="FCF7FA"/>
            <w:noWrap/>
            <w:vAlign w:val="bottom"/>
            <w:hideMark/>
          </w:tcPr>
          <w:p w14:paraId="18C9923C" w14:textId="637B4EB6" w:rsidR="009F0B67" w:rsidRPr="005766E2" w:rsidRDefault="009F0B67" w:rsidP="009F0B67">
            <w:pPr>
              <w:jc w:val="both"/>
              <w:rPr>
                <w:color w:val="000000"/>
                <w:sz w:val="22"/>
                <w:szCs w:val="22"/>
                <w:lang w:val="en-GB"/>
              </w:rPr>
            </w:pPr>
            <w:r w:rsidRPr="005766E2">
              <w:rPr>
                <w:color w:val="000000"/>
                <w:sz w:val="22"/>
                <w:szCs w:val="22"/>
              </w:rPr>
              <w:t>5.4E-01</w:t>
            </w:r>
          </w:p>
        </w:tc>
      </w:tr>
      <w:tr w:rsidR="009F0B67" w:rsidRPr="005766E2" w14:paraId="0BA50690" w14:textId="77777777" w:rsidTr="00075679">
        <w:trPr>
          <w:trHeight w:val="300"/>
        </w:trPr>
        <w:tc>
          <w:tcPr>
            <w:tcW w:w="1647" w:type="dxa"/>
            <w:tcBorders>
              <w:top w:val="nil"/>
              <w:left w:val="single" w:sz="4" w:space="0" w:color="auto"/>
              <w:bottom w:val="nil"/>
              <w:right w:val="nil"/>
            </w:tcBorders>
            <w:noWrap/>
            <w:vAlign w:val="bottom"/>
            <w:hideMark/>
          </w:tcPr>
          <w:p w14:paraId="62C75602" w14:textId="77777777" w:rsidR="009F0B67" w:rsidRPr="005766E2" w:rsidRDefault="009F0B67" w:rsidP="009F0B67">
            <w:pPr>
              <w:jc w:val="both"/>
              <w:rPr>
                <w:color w:val="000000"/>
                <w:sz w:val="22"/>
                <w:szCs w:val="22"/>
                <w:lang w:val="en-GB"/>
              </w:rPr>
            </w:pPr>
            <w:r w:rsidRPr="005766E2">
              <w:rPr>
                <w:color w:val="000000"/>
                <w:sz w:val="22"/>
                <w:szCs w:val="22"/>
                <w:lang w:val="en-GB"/>
              </w:rPr>
              <w:t>Ecosystems</w:t>
            </w:r>
          </w:p>
        </w:tc>
        <w:tc>
          <w:tcPr>
            <w:tcW w:w="1168" w:type="dxa"/>
            <w:tcBorders>
              <w:top w:val="nil"/>
              <w:left w:val="nil"/>
              <w:bottom w:val="nil"/>
              <w:right w:val="nil"/>
            </w:tcBorders>
            <w:noWrap/>
            <w:vAlign w:val="bottom"/>
            <w:hideMark/>
          </w:tcPr>
          <w:p w14:paraId="143B7EF1" w14:textId="0C8777AF" w:rsidR="009F0B67" w:rsidRPr="005766E2" w:rsidRDefault="009F0B67" w:rsidP="009F0B67">
            <w:pPr>
              <w:jc w:val="both"/>
              <w:rPr>
                <w:color w:val="000000"/>
                <w:sz w:val="22"/>
                <w:szCs w:val="22"/>
                <w:lang w:val="en-GB"/>
              </w:rPr>
            </w:pPr>
            <w:r w:rsidRPr="005766E2">
              <w:rPr>
                <w:color w:val="000000"/>
                <w:sz w:val="22"/>
                <w:szCs w:val="22"/>
                <w:lang w:val="en-GB"/>
              </w:rPr>
              <w:t>Pt</w:t>
            </w:r>
          </w:p>
        </w:tc>
        <w:tc>
          <w:tcPr>
            <w:tcW w:w="1584" w:type="dxa"/>
            <w:tcBorders>
              <w:top w:val="nil"/>
              <w:left w:val="nil"/>
              <w:bottom w:val="nil"/>
              <w:right w:val="nil"/>
            </w:tcBorders>
            <w:noWrap/>
            <w:vAlign w:val="bottom"/>
            <w:hideMark/>
          </w:tcPr>
          <w:p w14:paraId="4981B2D3" w14:textId="440726B4" w:rsidR="009F0B67" w:rsidRPr="005766E2" w:rsidRDefault="009F0B67" w:rsidP="009F0B67">
            <w:pPr>
              <w:jc w:val="both"/>
              <w:rPr>
                <w:color w:val="000000"/>
                <w:sz w:val="22"/>
                <w:szCs w:val="22"/>
                <w:lang w:val="en-GB"/>
              </w:rPr>
            </w:pPr>
            <w:r w:rsidRPr="005766E2">
              <w:rPr>
                <w:color w:val="000000"/>
                <w:sz w:val="22"/>
                <w:szCs w:val="22"/>
              </w:rPr>
              <w:t>1.0E+00</w:t>
            </w:r>
          </w:p>
        </w:tc>
        <w:tc>
          <w:tcPr>
            <w:tcW w:w="1584" w:type="dxa"/>
            <w:tcBorders>
              <w:top w:val="nil"/>
              <w:left w:val="nil"/>
              <w:bottom w:val="nil"/>
              <w:right w:val="nil"/>
            </w:tcBorders>
            <w:shd w:val="clear" w:color="000000" w:fill="FCFCFF"/>
            <w:noWrap/>
            <w:vAlign w:val="bottom"/>
            <w:hideMark/>
          </w:tcPr>
          <w:p w14:paraId="0FB6293D" w14:textId="61648EB8" w:rsidR="009F0B67" w:rsidRPr="005766E2" w:rsidRDefault="009F0B67" w:rsidP="009F0B67">
            <w:pPr>
              <w:jc w:val="both"/>
              <w:rPr>
                <w:color w:val="000000"/>
                <w:sz w:val="22"/>
                <w:szCs w:val="22"/>
                <w:lang w:val="en-GB"/>
              </w:rPr>
            </w:pPr>
            <w:r w:rsidRPr="005766E2">
              <w:rPr>
                <w:color w:val="000000"/>
                <w:sz w:val="22"/>
                <w:szCs w:val="22"/>
              </w:rPr>
              <w:t>4.9E-06</w:t>
            </w:r>
          </w:p>
        </w:tc>
        <w:tc>
          <w:tcPr>
            <w:tcW w:w="1168" w:type="dxa"/>
            <w:tcBorders>
              <w:top w:val="nil"/>
              <w:left w:val="nil"/>
              <w:bottom w:val="nil"/>
              <w:right w:val="nil"/>
            </w:tcBorders>
            <w:shd w:val="clear" w:color="000000" w:fill="FCF9FC"/>
            <w:noWrap/>
            <w:vAlign w:val="bottom"/>
            <w:hideMark/>
          </w:tcPr>
          <w:p w14:paraId="5A58C1CE" w14:textId="69C4260C" w:rsidR="009F0B67" w:rsidRPr="005766E2" w:rsidRDefault="009F0B67" w:rsidP="009F0B67">
            <w:pPr>
              <w:jc w:val="both"/>
              <w:rPr>
                <w:color w:val="000000"/>
                <w:sz w:val="22"/>
                <w:szCs w:val="22"/>
                <w:lang w:val="en-GB"/>
              </w:rPr>
            </w:pPr>
            <w:r w:rsidRPr="005766E2">
              <w:rPr>
                <w:color w:val="000000"/>
                <w:sz w:val="22"/>
                <w:szCs w:val="22"/>
              </w:rPr>
              <w:t>1.2E-02</w:t>
            </w:r>
          </w:p>
        </w:tc>
        <w:tc>
          <w:tcPr>
            <w:tcW w:w="1187" w:type="dxa"/>
            <w:tcBorders>
              <w:top w:val="nil"/>
              <w:left w:val="nil"/>
              <w:bottom w:val="nil"/>
              <w:right w:val="nil"/>
            </w:tcBorders>
            <w:shd w:val="clear" w:color="000000" w:fill="FCF7FA"/>
            <w:noWrap/>
            <w:vAlign w:val="bottom"/>
            <w:hideMark/>
          </w:tcPr>
          <w:p w14:paraId="1A0FE1F7" w14:textId="24F48835" w:rsidR="009F0B67" w:rsidRPr="005766E2" w:rsidRDefault="009F0B67" w:rsidP="009F0B67">
            <w:pPr>
              <w:jc w:val="both"/>
              <w:rPr>
                <w:color w:val="000000"/>
                <w:sz w:val="22"/>
                <w:szCs w:val="22"/>
                <w:lang w:val="en-GB"/>
              </w:rPr>
            </w:pPr>
            <w:r w:rsidRPr="005766E2">
              <w:rPr>
                <w:color w:val="000000"/>
                <w:sz w:val="22"/>
                <w:szCs w:val="22"/>
              </w:rPr>
              <w:t>2.2E-02</w:t>
            </w:r>
          </w:p>
        </w:tc>
        <w:tc>
          <w:tcPr>
            <w:tcW w:w="1584" w:type="dxa"/>
            <w:tcBorders>
              <w:top w:val="nil"/>
              <w:left w:val="nil"/>
              <w:bottom w:val="nil"/>
              <w:right w:val="nil"/>
            </w:tcBorders>
            <w:shd w:val="clear" w:color="000000" w:fill="FCEDF0"/>
            <w:noWrap/>
            <w:vAlign w:val="bottom"/>
            <w:hideMark/>
          </w:tcPr>
          <w:p w14:paraId="6E5C8A4F" w14:textId="541A17AB" w:rsidR="009F0B67" w:rsidRPr="005766E2" w:rsidRDefault="009F0B67" w:rsidP="009F0B67">
            <w:pPr>
              <w:jc w:val="both"/>
              <w:rPr>
                <w:color w:val="000000"/>
                <w:sz w:val="22"/>
                <w:szCs w:val="22"/>
                <w:lang w:val="en-GB"/>
              </w:rPr>
            </w:pPr>
            <w:r w:rsidRPr="005766E2">
              <w:rPr>
                <w:color w:val="000000"/>
                <w:sz w:val="22"/>
                <w:szCs w:val="22"/>
              </w:rPr>
              <w:t>8.0E-02</w:t>
            </w:r>
          </w:p>
        </w:tc>
        <w:tc>
          <w:tcPr>
            <w:tcW w:w="1584" w:type="dxa"/>
            <w:tcBorders>
              <w:top w:val="nil"/>
              <w:left w:val="nil"/>
              <w:bottom w:val="nil"/>
              <w:right w:val="nil"/>
            </w:tcBorders>
            <w:shd w:val="clear" w:color="000000" w:fill="FCEBED"/>
            <w:noWrap/>
            <w:vAlign w:val="bottom"/>
            <w:hideMark/>
          </w:tcPr>
          <w:p w14:paraId="6F32E0C6" w14:textId="080AE0BA" w:rsidR="009F0B67" w:rsidRPr="005766E2" w:rsidRDefault="009F0B67" w:rsidP="009F0B67">
            <w:pPr>
              <w:jc w:val="both"/>
              <w:rPr>
                <w:color w:val="000000"/>
                <w:sz w:val="22"/>
                <w:szCs w:val="22"/>
                <w:lang w:val="en-GB"/>
              </w:rPr>
            </w:pPr>
            <w:r w:rsidRPr="005766E2">
              <w:rPr>
                <w:color w:val="000000"/>
                <w:sz w:val="22"/>
                <w:szCs w:val="22"/>
              </w:rPr>
              <w:t>8.1E-02</w:t>
            </w:r>
          </w:p>
        </w:tc>
        <w:tc>
          <w:tcPr>
            <w:tcW w:w="1584" w:type="dxa"/>
            <w:tcBorders>
              <w:top w:val="nil"/>
              <w:left w:val="nil"/>
              <w:bottom w:val="nil"/>
              <w:right w:val="nil"/>
            </w:tcBorders>
            <w:shd w:val="clear" w:color="000000" w:fill="F8696B"/>
            <w:noWrap/>
            <w:vAlign w:val="bottom"/>
            <w:hideMark/>
          </w:tcPr>
          <w:p w14:paraId="0DE5F150" w14:textId="245BFEBD" w:rsidR="009F0B67" w:rsidRPr="005766E2" w:rsidRDefault="009F0B67" w:rsidP="009F0B67">
            <w:pPr>
              <w:jc w:val="both"/>
              <w:rPr>
                <w:color w:val="000000"/>
                <w:sz w:val="22"/>
                <w:szCs w:val="22"/>
                <w:lang w:val="en-GB"/>
              </w:rPr>
            </w:pPr>
            <w:r w:rsidRPr="005766E2">
              <w:rPr>
                <w:color w:val="000000"/>
                <w:sz w:val="22"/>
                <w:szCs w:val="22"/>
              </w:rPr>
              <w:t>7.6E-01</w:t>
            </w:r>
          </w:p>
        </w:tc>
        <w:tc>
          <w:tcPr>
            <w:tcW w:w="1584" w:type="dxa"/>
            <w:tcBorders>
              <w:top w:val="nil"/>
              <w:left w:val="nil"/>
              <w:bottom w:val="nil"/>
              <w:right w:val="nil"/>
            </w:tcBorders>
            <w:shd w:val="clear" w:color="000000" w:fill="FCF2F5"/>
            <w:noWrap/>
            <w:vAlign w:val="bottom"/>
            <w:hideMark/>
          </w:tcPr>
          <w:p w14:paraId="49673466" w14:textId="784850DA" w:rsidR="009F0B67" w:rsidRPr="005766E2" w:rsidRDefault="009F0B67" w:rsidP="009F0B67">
            <w:pPr>
              <w:jc w:val="both"/>
              <w:rPr>
                <w:color w:val="000000"/>
                <w:sz w:val="22"/>
                <w:szCs w:val="22"/>
                <w:lang w:val="en-GB"/>
              </w:rPr>
            </w:pPr>
            <w:r w:rsidRPr="005766E2">
              <w:rPr>
                <w:color w:val="000000"/>
                <w:sz w:val="22"/>
                <w:szCs w:val="22"/>
              </w:rPr>
              <w:t>5.6E-02</w:t>
            </w:r>
          </w:p>
        </w:tc>
        <w:tc>
          <w:tcPr>
            <w:tcW w:w="1623" w:type="dxa"/>
            <w:tcBorders>
              <w:top w:val="nil"/>
              <w:left w:val="nil"/>
              <w:bottom w:val="nil"/>
              <w:right w:val="nil"/>
            </w:tcBorders>
            <w:shd w:val="clear" w:color="000000" w:fill="FCFCFF"/>
            <w:noWrap/>
            <w:vAlign w:val="bottom"/>
            <w:hideMark/>
          </w:tcPr>
          <w:p w14:paraId="1751F896" w14:textId="0952C43E" w:rsidR="009F0B67" w:rsidRPr="005766E2" w:rsidRDefault="009F0B67" w:rsidP="009F0B67">
            <w:pPr>
              <w:jc w:val="both"/>
              <w:rPr>
                <w:color w:val="000000"/>
                <w:sz w:val="22"/>
                <w:szCs w:val="22"/>
                <w:lang w:val="en-GB"/>
              </w:rPr>
            </w:pPr>
            <w:r w:rsidRPr="005766E2">
              <w:rPr>
                <w:color w:val="000000"/>
                <w:sz w:val="22"/>
                <w:szCs w:val="22"/>
              </w:rPr>
              <w:t>-1.8E-03</w:t>
            </w:r>
          </w:p>
        </w:tc>
        <w:tc>
          <w:tcPr>
            <w:tcW w:w="1302" w:type="dxa"/>
            <w:tcBorders>
              <w:top w:val="nil"/>
              <w:left w:val="nil"/>
              <w:bottom w:val="nil"/>
              <w:right w:val="single" w:sz="4" w:space="0" w:color="auto"/>
            </w:tcBorders>
            <w:shd w:val="clear" w:color="000000" w:fill="FCF9FC"/>
            <w:noWrap/>
            <w:vAlign w:val="bottom"/>
            <w:hideMark/>
          </w:tcPr>
          <w:p w14:paraId="3EBA4991" w14:textId="473F3A8A" w:rsidR="009F0B67" w:rsidRPr="005766E2" w:rsidRDefault="009F0B67" w:rsidP="009F0B67">
            <w:pPr>
              <w:jc w:val="both"/>
              <w:rPr>
                <w:color w:val="000000"/>
                <w:sz w:val="22"/>
                <w:szCs w:val="22"/>
                <w:lang w:val="en-GB"/>
              </w:rPr>
            </w:pPr>
            <w:r w:rsidRPr="005766E2">
              <w:rPr>
                <w:color w:val="000000"/>
                <w:sz w:val="22"/>
                <w:szCs w:val="22"/>
              </w:rPr>
              <w:t>1.6E-02</w:t>
            </w:r>
          </w:p>
        </w:tc>
      </w:tr>
      <w:tr w:rsidR="009F0B67" w:rsidRPr="005766E2" w14:paraId="24E16675" w14:textId="77777777" w:rsidTr="00075679">
        <w:trPr>
          <w:trHeight w:val="300"/>
        </w:trPr>
        <w:tc>
          <w:tcPr>
            <w:tcW w:w="1647" w:type="dxa"/>
            <w:tcBorders>
              <w:top w:val="nil"/>
              <w:left w:val="single" w:sz="4" w:space="0" w:color="auto"/>
              <w:bottom w:val="single" w:sz="4" w:space="0" w:color="auto"/>
              <w:right w:val="nil"/>
            </w:tcBorders>
            <w:noWrap/>
            <w:vAlign w:val="bottom"/>
            <w:hideMark/>
          </w:tcPr>
          <w:p w14:paraId="54F96F58" w14:textId="77777777" w:rsidR="009F0B67" w:rsidRPr="005766E2" w:rsidRDefault="009F0B67" w:rsidP="009F0B67">
            <w:pPr>
              <w:jc w:val="both"/>
              <w:rPr>
                <w:color w:val="000000"/>
                <w:sz w:val="22"/>
                <w:szCs w:val="22"/>
                <w:lang w:val="en-GB"/>
              </w:rPr>
            </w:pPr>
            <w:r w:rsidRPr="005766E2">
              <w:rPr>
                <w:color w:val="000000"/>
                <w:sz w:val="22"/>
                <w:szCs w:val="22"/>
                <w:lang w:val="en-GB"/>
              </w:rPr>
              <w:t>Resources</w:t>
            </w:r>
          </w:p>
        </w:tc>
        <w:tc>
          <w:tcPr>
            <w:tcW w:w="1168" w:type="dxa"/>
            <w:tcBorders>
              <w:top w:val="nil"/>
              <w:left w:val="nil"/>
              <w:bottom w:val="single" w:sz="4" w:space="0" w:color="auto"/>
              <w:right w:val="nil"/>
            </w:tcBorders>
            <w:noWrap/>
            <w:vAlign w:val="bottom"/>
            <w:hideMark/>
          </w:tcPr>
          <w:p w14:paraId="0031632E" w14:textId="5FB5ACED" w:rsidR="009F0B67" w:rsidRPr="005766E2" w:rsidRDefault="009F0B67" w:rsidP="009F0B67">
            <w:pPr>
              <w:jc w:val="both"/>
              <w:rPr>
                <w:color w:val="000000"/>
                <w:sz w:val="22"/>
                <w:szCs w:val="22"/>
                <w:lang w:val="en-GB"/>
              </w:rPr>
            </w:pPr>
            <w:r w:rsidRPr="005766E2">
              <w:rPr>
                <w:color w:val="000000"/>
                <w:sz w:val="22"/>
                <w:szCs w:val="22"/>
                <w:lang w:val="en-GB"/>
              </w:rPr>
              <w:t>Pt</w:t>
            </w:r>
          </w:p>
        </w:tc>
        <w:tc>
          <w:tcPr>
            <w:tcW w:w="1584" w:type="dxa"/>
            <w:tcBorders>
              <w:top w:val="nil"/>
              <w:left w:val="nil"/>
              <w:bottom w:val="single" w:sz="4" w:space="0" w:color="auto"/>
              <w:right w:val="nil"/>
            </w:tcBorders>
            <w:noWrap/>
            <w:vAlign w:val="bottom"/>
            <w:hideMark/>
          </w:tcPr>
          <w:p w14:paraId="01B697E2" w14:textId="57B7F669" w:rsidR="009F0B67" w:rsidRPr="005766E2" w:rsidRDefault="009F0B67" w:rsidP="009F0B67">
            <w:pPr>
              <w:jc w:val="both"/>
              <w:rPr>
                <w:color w:val="000000"/>
                <w:sz w:val="22"/>
                <w:szCs w:val="22"/>
                <w:lang w:val="en-GB"/>
              </w:rPr>
            </w:pPr>
            <w:r w:rsidRPr="005766E2">
              <w:rPr>
                <w:color w:val="000000"/>
                <w:sz w:val="22"/>
                <w:szCs w:val="22"/>
              </w:rPr>
              <w:t>3.0E-01</w:t>
            </w:r>
          </w:p>
        </w:tc>
        <w:tc>
          <w:tcPr>
            <w:tcW w:w="1584" w:type="dxa"/>
            <w:tcBorders>
              <w:top w:val="nil"/>
              <w:left w:val="nil"/>
              <w:bottom w:val="single" w:sz="4" w:space="0" w:color="auto"/>
              <w:right w:val="nil"/>
            </w:tcBorders>
            <w:shd w:val="clear" w:color="000000" w:fill="FCFCFF"/>
            <w:noWrap/>
            <w:vAlign w:val="bottom"/>
            <w:hideMark/>
          </w:tcPr>
          <w:p w14:paraId="54ED671C" w14:textId="4774ECB7" w:rsidR="009F0B67" w:rsidRPr="005766E2" w:rsidRDefault="009F0B67" w:rsidP="009F0B67">
            <w:pPr>
              <w:jc w:val="both"/>
              <w:rPr>
                <w:color w:val="000000"/>
                <w:sz w:val="22"/>
                <w:szCs w:val="22"/>
                <w:lang w:val="en-GB"/>
              </w:rPr>
            </w:pPr>
            <w:r w:rsidRPr="005766E2">
              <w:rPr>
                <w:color w:val="000000"/>
                <w:sz w:val="22"/>
                <w:szCs w:val="22"/>
              </w:rPr>
              <w:t>0.0E+00</w:t>
            </w:r>
          </w:p>
        </w:tc>
        <w:tc>
          <w:tcPr>
            <w:tcW w:w="1168" w:type="dxa"/>
            <w:tcBorders>
              <w:top w:val="nil"/>
              <w:left w:val="nil"/>
              <w:bottom w:val="single" w:sz="4" w:space="0" w:color="auto"/>
              <w:right w:val="nil"/>
            </w:tcBorders>
            <w:shd w:val="clear" w:color="000000" w:fill="FCFBFE"/>
            <w:noWrap/>
            <w:vAlign w:val="bottom"/>
            <w:hideMark/>
          </w:tcPr>
          <w:p w14:paraId="32997341" w14:textId="6BAA08C3" w:rsidR="009F0B67" w:rsidRPr="005766E2" w:rsidRDefault="009F0B67" w:rsidP="009F0B67">
            <w:pPr>
              <w:jc w:val="both"/>
              <w:rPr>
                <w:color w:val="000000"/>
                <w:sz w:val="22"/>
                <w:szCs w:val="22"/>
                <w:lang w:val="en-GB"/>
              </w:rPr>
            </w:pPr>
            <w:r w:rsidRPr="005766E2">
              <w:rPr>
                <w:color w:val="000000"/>
                <w:sz w:val="22"/>
                <w:szCs w:val="22"/>
              </w:rPr>
              <w:t>3.8E-03</w:t>
            </w:r>
          </w:p>
        </w:tc>
        <w:tc>
          <w:tcPr>
            <w:tcW w:w="1187" w:type="dxa"/>
            <w:tcBorders>
              <w:top w:val="nil"/>
              <w:left w:val="nil"/>
              <w:bottom w:val="single" w:sz="4" w:space="0" w:color="auto"/>
              <w:right w:val="nil"/>
            </w:tcBorders>
            <w:shd w:val="clear" w:color="000000" w:fill="FCFBFE"/>
            <w:noWrap/>
            <w:vAlign w:val="bottom"/>
            <w:hideMark/>
          </w:tcPr>
          <w:p w14:paraId="43E75337" w14:textId="751F0A56" w:rsidR="009F0B67" w:rsidRPr="005766E2" w:rsidRDefault="009F0B67" w:rsidP="009F0B67">
            <w:pPr>
              <w:jc w:val="both"/>
              <w:rPr>
                <w:color w:val="000000"/>
                <w:sz w:val="22"/>
                <w:szCs w:val="22"/>
                <w:lang w:val="en-GB"/>
              </w:rPr>
            </w:pPr>
            <w:r w:rsidRPr="005766E2">
              <w:rPr>
                <w:color w:val="000000"/>
                <w:sz w:val="22"/>
                <w:szCs w:val="22"/>
              </w:rPr>
              <w:t>2.7E-03</w:t>
            </w:r>
          </w:p>
        </w:tc>
        <w:tc>
          <w:tcPr>
            <w:tcW w:w="1584" w:type="dxa"/>
            <w:tcBorders>
              <w:top w:val="nil"/>
              <w:left w:val="nil"/>
              <w:bottom w:val="single" w:sz="4" w:space="0" w:color="auto"/>
              <w:right w:val="nil"/>
            </w:tcBorders>
            <w:shd w:val="clear" w:color="000000" w:fill="FCEAED"/>
            <w:noWrap/>
            <w:vAlign w:val="bottom"/>
            <w:hideMark/>
          </w:tcPr>
          <w:p w14:paraId="1C702D37" w14:textId="42DC7BDB" w:rsidR="009F0B67" w:rsidRPr="005766E2" w:rsidRDefault="009F0B67" w:rsidP="009F0B67">
            <w:pPr>
              <w:jc w:val="both"/>
              <w:rPr>
                <w:color w:val="000000"/>
                <w:sz w:val="22"/>
                <w:szCs w:val="22"/>
                <w:lang w:val="en-GB"/>
              </w:rPr>
            </w:pPr>
            <w:r w:rsidRPr="005766E2">
              <w:rPr>
                <w:color w:val="000000"/>
                <w:sz w:val="22"/>
                <w:szCs w:val="22"/>
              </w:rPr>
              <w:t>2.3E-02</w:t>
            </w:r>
          </w:p>
        </w:tc>
        <w:tc>
          <w:tcPr>
            <w:tcW w:w="1584" w:type="dxa"/>
            <w:tcBorders>
              <w:top w:val="nil"/>
              <w:left w:val="nil"/>
              <w:bottom w:val="single" w:sz="4" w:space="0" w:color="auto"/>
              <w:right w:val="nil"/>
            </w:tcBorders>
            <w:shd w:val="clear" w:color="000000" w:fill="FCEFF2"/>
            <w:noWrap/>
            <w:vAlign w:val="bottom"/>
            <w:hideMark/>
          </w:tcPr>
          <w:p w14:paraId="16834E5B" w14:textId="1F8848B8" w:rsidR="009F0B67" w:rsidRPr="005766E2" w:rsidRDefault="009F0B67" w:rsidP="009F0B67">
            <w:pPr>
              <w:jc w:val="both"/>
              <w:rPr>
                <w:color w:val="000000"/>
                <w:sz w:val="22"/>
                <w:szCs w:val="22"/>
                <w:lang w:val="en-GB"/>
              </w:rPr>
            </w:pPr>
            <w:r w:rsidRPr="005766E2">
              <w:rPr>
                <w:color w:val="000000"/>
                <w:sz w:val="22"/>
                <w:szCs w:val="22"/>
              </w:rPr>
              <w:t>2.8E-02</w:t>
            </w:r>
          </w:p>
        </w:tc>
        <w:tc>
          <w:tcPr>
            <w:tcW w:w="1584" w:type="dxa"/>
            <w:tcBorders>
              <w:top w:val="nil"/>
              <w:left w:val="nil"/>
              <w:bottom w:val="single" w:sz="4" w:space="0" w:color="auto"/>
              <w:right w:val="nil"/>
            </w:tcBorders>
            <w:shd w:val="clear" w:color="000000" w:fill="F8696B"/>
            <w:noWrap/>
            <w:vAlign w:val="bottom"/>
            <w:hideMark/>
          </w:tcPr>
          <w:p w14:paraId="4661B573" w14:textId="4A5A6B3F" w:rsidR="009F0B67" w:rsidRPr="005766E2" w:rsidRDefault="009F0B67" w:rsidP="009F0B67">
            <w:pPr>
              <w:jc w:val="both"/>
              <w:rPr>
                <w:color w:val="000000"/>
                <w:sz w:val="22"/>
                <w:szCs w:val="22"/>
                <w:lang w:val="en-GB"/>
              </w:rPr>
            </w:pPr>
            <w:r w:rsidRPr="005766E2">
              <w:rPr>
                <w:color w:val="000000"/>
                <w:sz w:val="22"/>
                <w:szCs w:val="22"/>
              </w:rPr>
              <w:t>2.0E-01</w:t>
            </w:r>
          </w:p>
        </w:tc>
        <w:tc>
          <w:tcPr>
            <w:tcW w:w="1584" w:type="dxa"/>
            <w:tcBorders>
              <w:top w:val="nil"/>
              <w:left w:val="nil"/>
              <w:bottom w:val="single" w:sz="4" w:space="0" w:color="auto"/>
              <w:right w:val="nil"/>
            </w:tcBorders>
            <w:shd w:val="clear" w:color="000000" w:fill="FCEFF2"/>
            <w:noWrap/>
            <w:vAlign w:val="bottom"/>
            <w:hideMark/>
          </w:tcPr>
          <w:p w14:paraId="2D7AE60E" w14:textId="09D136C4" w:rsidR="009F0B67" w:rsidRPr="005766E2" w:rsidRDefault="009F0B67" w:rsidP="009F0B67">
            <w:pPr>
              <w:jc w:val="both"/>
              <w:rPr>
                <w:color w:val="000000"/>
                <w:sz w:val="22"/>
                <w:szCs w:val="22"/>
                <w:lang w:val="en-GB"/>
              </w:rPr>
            </w:pPr>
            <w:r w:rsidRPr="005766E2">
              <w:rPr>
                <w:color w:val="000000"/>
                <w:sz w:val="22"/>
                <w:szCs w:val="22"/>
              </w:rPr>
              <w:t>3.5E-02</w:t>
            </w:r>
          </w:p>
        </w:tc>
        <w:tc>
          <w:tcPr>
            <w:tcW w:w="1623" w:type="dxa"/>
            <w:tcBorders>
              <w:top w:val="nil"/>
              <w:left w:val="nil"/>
              <w:bottom w:val="single" w:sz="4" w:space="0" w:color="auto"/>
              <w:right w:val="nil"/>
            </w:tcBorders>
            <w:shd w:val="clear" w:color="000000" w:fill="FCFCFF"/>
            <w:noWrap/>
            <w:vAlign w:val="bottom"/>
            <w:hideMark/>
          </w:tcPr>
          <w:p w14:paraId="5ED8626D" w14:textId="3A2EBFBD" w:rsidR="009F0B67" w:rsidRPr="005766E2" w:rsidRDefault="009F0B67" w:rsidP="009F0B67">
            <w:pPr>
              <w:jc w:val="both"/>
              <w:rPr>
                <w:color w:val="000000"/>
                <w:sz w:val="22"/>
                <w:szCs w:val="22"/>
                <w:lang w:val="en-GB"/>
              </w:rPr>
            </w:pPr>
            <w:r w:rsidRPr="005766E2">
              <w:rPr>
                <w:color w:val="000000"/>
                <w:sz w:val="22"/>
                <w:szCs w:val="22"/>
              </w:rPr>
              <w:t>1.1E-04</w:t>
            </w:r>
          </w:p>
        </w:tc>
        <w:tc>
          <w:tcPr>
            <w:tcW w:w="1302" w:type="dxa"/>
            <w:tcBorders>
              <w:top w:val="nil"/>
              <w:left w:val="nil"/>
              <w:bottom w:val="single" w:sz="4" w:space="0" w:color="auto"/>
              <w:right w:val="single" w:sz="4" w:space="0" w:color="auto"/>
            </w:tcBorders>
            <w:shd w:val="clear" w:color="000000" w:fill="FCFAFD"/>
            <w:noWrap/>
            <w:vAlign w:val="bottom"/>
            <w:hideMark/>
          </w:tcPr>
          <w:p w14:paraId="2E44EA68" w14:textId="2E7E9AE4" w:rsidR="009F0B67" w:rsidRPr="005766E2" w:rsidRDefault="009F0B67" w:rsidP="009F0B67">
            <w:pPr>
              <w:jc w:val="both"/>
              <w:rPr>
                <w:color w:val="000000"/>
                <w:sz w:val="22"/>
                <w:szCs w:val="22"/>
                <w:lang w:val="en-GB"/>
              </w:rPr>
            </w:pPr>
            <w:r w:rsidRPr="005766E2">
              <w:rPr>
                <w:color w:val="000000"/>
                <w:sz w:val="22"/>
                <w:szCs w:val="22"/>
              </w:rPr>
              <w:t>5.2E-03</w:t>
            </w:r>
          </w:p>
        </w:tc>
      </w:tr>
    </w:tbl>
    <w:p w14:paraId="762465B3" w14:textId="4F12B693" w:rsidR="00040977" w:rsidRPr="005766E2" w:rsidRDefault="0082475D" w:rsidP="7671CFB8">
      <w:pPr>
        <w:pStyle w:val="Didascalia"/>
        <w:spacing w:before="240" w:after="0"/>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4</w:t>
      </w:r>
      <w:r w:rsidR="00536C60" w:rsidRPr="005766E2">
        <w:rPr>
          <w:rFonts w:ascii="Times New Roman" w:hAnsi="Times New Roman" w:cs="Times New Roman"/>
          <w:b/>
          <w:bCs/>
          <w:i w:val="0"/>
          <w:iCs w:val="0"/>
          <w:color w:val="000000" w:themeColor="text1"/>
          <w:sz w:val="24"/>
          <w:szCs w:val="24"/>
          <w:lang w:val="en-GB"/>
        </w:rPr>
        <w:t>5</w:t>
      </w:r>
      <w:r w:rsidR="00040977" w:rsidRPr="005766E2">
        <w:rPr>
          <w:rFonts w:ascii="Times New Roman" w:hAnsi="Times New Roman" w:cs="Times New Roman"/>
          <w:b/>
          <w:bCs/>
          <w:i w:val="0"/>
          <w:iCs w:val="0"/>
          <w:color w:val="000000" w:themeColor="text1"/>
          <w:sz w:val="24"/>
          <w:szCs w:val="24"/>
          <w:lang w:val="en-GB"/>
        </w:rPr>
        <w:t>:</w:t>
      </w:r>
      <w:r w:rsidR="00040977" w:rsidRPr="005766E2">
        <w:rPr>
          <w:rFonts w:ascii="Times New Roman" w:hAnsi="Times New Roman" w:cs="Times New Roman"/>
          <w:i w:val="0"/>
          <w:iCs w:val="0"/>
          <w:color w:val="000000" w:themeColor="text1"/>
          <w:sz w:val="24"/>
          <w:szCs w:val="24"/>
          <w:lang w:val="en-GB"/>
        </w:rPr>
        <w:t xml:space="preserve"> Cumulative environmental impacts associated with the production of NH</w:t>
      </w:r>
      <w:r w:rsidR="00040977" w:rsidRPr="005766E2">
        <w:rPr>
          <w:rFonts w:ascii="Times New Roman" w:hAnsi="Times New Roman" w:cs="Times New Roman"/>
          <w:i w:val="0"/>
          <w:iCs w:val="0"/>
          <w:color w:val="000000" w:themeColor="text1"/>
          <w:sz w:val="24"/>
          <w:szCs w:val="24"/>
          <w:vertAlign w:val="subscript"/>
          <w:lang w:val="en-GB"/>
        </w:rPr>
        <w:t>3</w:t>
      </w:r>
      <w:r w:rsidR="00040977" w:rsidRPr="005766E2">
        <w:rPr>
          <w:rFonts w:ascii="Times New Roman" w:hAnsi="Times New Roman" w:cs="Times New Roman"/>
          <w:i w:val="0"/>
          <w:iCs w:val="0"/>
          <w:color w:val="000000" w:themeColor="text1"/>
          <w:sz w:val="24"/>
          <w:szCs w:val="24"/>
          <w:lang w:val="en-GB"/>
        </w:rPr>
        <w:t>, scenario 2h:85%:{IT}:7y:1c:Ar (1</w:t>
      </w:r>
      <w:r w:rsidR="009F0B67" w:rsidRPr="005766E2">
        <w:rPr>
          <w:rFonts w:ascii="Times New Roman" w:hAnsi="Times New Roman" w:cs="Times New Roman"/>
          <w:i w:val="0"/>
          <w:iCs w:val="0"/>
          <w:color w:val="000000" w:themeColor="text1"/>
          <w:sz w:val="24"/>
          <w:szCs w:val="24"/>
          <w:lang w:val="en-GB"/>
        </w:rPr>
        <w:t xml:space="preserve"> </w:t>
      </w:r>
      <w:r w:rsidR="00040977" w:rsidRPr="005766E2">
        <w:rPr>
          <w:rFonts w:ascii="Times New Roman" w:hAnsi="Times New Roman" w:cs="Times New Roman"/>
          <w:i w:val="0"/>
          <w:iCs w:val="0"/>
          <w:color w:val="000000" w:themeColor="text1"/>
          <w:sz w:val="24"/>
          <w:szCs w:val="24"/>
          <w:lang w:val="en-GB"/>
        </w:rPr>
        <w:t>g); ReCiPe 2016 endpoint (H)/</w:t>
      </w:r>
      <w:r w:rsidR="0097375D" w:rsidRPr="005766E2">
        <w:rPr>
          <w:rFonts w:ascii="Times New Roman" w:hAnsi="Times New Roman" w:cs="Times New Roman"/>
          <w:i w:val="0"/>
          <w:iCs w:val="0"/>
          <w:color w:val="000000" w:themeColor="text1"/>
          <w:sz w:val="24"/>
          <w:szCs w:val="24"/>
          <w:lang w:val="en-GB"/>
        </w:rPr>
        <w:t xml:space="preserve">World (H/A) </w:t>
      </w:r>
      <w:r w:rsidR="00040977" w:rsidRPr="005766E2">
        <w:rPr>
          <w:rFonts w:ascii="Times New Roman" w:hAnsi="Times New Roman" w:cs="Times New Roman"/>
          <w:i w:val="0"/>
          <w:iCs w:val="0"/>
          <w:color w:val="000000" w:themeColor="text1"/>
          <w:sz w:val="24"/>
          <w:szCs w:val="24"/>
          <w:lang w:val="en-GB"/>
        </w:rPr>
        <w:t>v 1.1</w:t>
      </w:r>
      <w:r w:rsidR="009F0B67" w:rsidRPr="005766E2">
        <w:rPr>
          <w:rFonts w:ascii="Times New Roman" w:hAnsi="Times New Roman" w:cs="Times New Roman"/>
          <w:i w:val="0"/>
          <w:iCs w:val="0"/>
          <w:color w:val="000000" w:themeColor="text1"/>
          <w:sz w:val="24"/>
          <w:szCs w:val="24"/>
          <w:lang w:val="en-GB"/>
        </w:rPr>
        <w:t>3</w:t>
      </w:r>
      <w:r w:rsidR="00040977" w:rsidRPr="005766E2">
        <w:rPr>
          <w:rFonts w:ascii="Times New Roman" w:hAnsi="Times New Roman" w:cs="Times New Roman"/>
          <w:i w:val="0"/>
          <w:iCs w:val="0"/>
          <w:color w:val="000000" w:themeColor="text1"/>
          <w:sz w:val="24"/>
          <w:szCs w:val="24"/>
          <w:lang w:val="en-GB"/>
        </w:rPr>
        <w:t xml:space="preserve"> impact assessment method</w:t>
      </w:r>
      <w:r w:rsidR="63CDF936" w:rsidRPr="005766E2">
        <w:rPr>
          <w:rFonts w:ascii="Times New Roman" w:hAnsi="Times New Roman" w:cs="Times New Roman"/>
          <w:i w:val="0"/>
          <w:iCs w:val="0"/>
          <w:color w:val="000000" w:themeColor="text1"/>
          <w:sz w:val="24"/>
          <w:szCs w:val="24"/>
          <w:lang w:val="en-GB"/>
        </w:rPr>
        <w:t>; unit: Points (Pt)</w:t>
      </w:r>
      <w:r w:rsidR="00040977" w:rsidRPr="005766E2">
        <w:rPr>
          <w:rFonts w:ascii="Times New Roman" w:hAnsi="Times New Roman" w:cs="Times New Roman"/>
          <w:i w:val="0"/>
          <w:iCs w:val="0"/>
          <w:color w:val="000000" w:themeColor="text1"/>
          <w:sz w:val="24"/>
          <w:szCs w:val="24"/>
          <w:lang w:val="en-GB"/>
        </w:rPr>
        <w:t>.</w:t>
      </w:r>
    </w:p>
    <w:p w14:paraId="14F08540" w14:textId="77777777" w:rsidR="00A65F88" w:rsidRPr="005766E2" w:rsidRDefault="00A65F88" w:rsidP="00A65F88">
      <w:pPr>
        <w:rPr>
          <w:lang w:val="en-GB" w:eastAsia="en-US"/>
        </w:rPr>
      </w:pPr>
    </w:p>
    <w:tbl>
      <w:tblPr>
        <w:tblW w:w="17248" w:type="dxa"/>
        <w:tblCellMar>
          <w:left w:w="70" w:type="dxa"/>
          <w:right w:w="70" w:type="dxa"/>
        </w:tblCellMar>
        <w:tblLook w:val="04A0" w:firstRow="1" w:lastRow="0" w:firstColumn="1" w:lastColumn="0" w:noHBand="0" w:noVBand="1"/>
      </w:tblPr>
      <w:tblGrid>
        <w:gridCol w:w="1840"/>
        <w:gridCol w:w="1300"/>
        <w:gridCol w:w="1647"/>
        <w:gridCol w:w="1647"/>
        <w:gridCol w:w="1300"/>
        <w:gridCol w:w="1300"/>
        <w:gridCol w:w="1300"/>
        <w:gridCol w:w="1300"/>
        <w:gridCol w:w="1300"/>
        <w:gridCol w:w="1378"/>
        <w:gridCol w:w="1636"/>
        <w:gridCol w:w="1300"/>
      </w:tblGrid>
      <w:tr w:rsidR="00040977" w:rsidRPr="005766E2" w14:paraId="2BBB06FD" w14:textId="77777777" w:rsidTr="00075679">
        <w:trPr>
          <w:trHeight w:val="680"/>
        </w:trPr>
        <w:tc>
          <w:tcPr>
            <w:tcW w:w="1840" w:type="dxa"/>
            <w:tcBorders>
              <w:top w:val="single" w:sz="4" w:space="0" w:color="auto"/>
              <w:left w:val="single" w:sz="4" w:space="0" w:color="auto"/>
              <w:bottom w:val="single" w:sz="4" w:space="0" w:color="auto"/>
              <w:right w:val="nil"/>
            </w:tcBorders>
            <w:noWrap/>
            <w:vAlign w:val="bottom"/>
            <w:hideMark/>
          </w:tcPr>
          <w:p w14:paraId="6D5E8401" w14:textId="5A91A7EB" w:rsidR="00040977" w:rsidRPr="005766E2" w:rsidRDefault="009F0B67" w:rsidP="00E220DD">
            <w:pPr>
              <w:jc w:val="both"/>
              <w:rPr>
                <w:b/>
                <w:bCs/>
                <w:color w:val="000000"/>
                <w:lang w:val="en-GB"/>
              </w:rPr>
            </w:pPr>
            <w:r w:rsidRPr="005766E2">
              <w:rPr>
                <w:b/>
                <w:bCs/>
                <w:color w:val="000000"/>
                <w:lang w:val="en-GB"/>
              </w:rPr>
              <w:t xml:space="preserve">Damage </w:t>
            </w:r>
            <w:r w:rsidR="00040977" w:rsidRPr="005766E2">
              <w:rPr>
                <w:b/>
                <w:bCs/>
                <w:color w:val="000000"/>
                <w:lang w:val="en-GB"/>
              </w:rPr>
              <w:t>category</w:t>
            </w:r>
          </w:p>
        </w:tc>
        <w:tc>
          <w:tcPr>
            <w:tcW w:w="1300" w:type="dxa"/>
            <w:tcBorders>
              <w:top w:val="single" w:sz="4" w:space="0" w:color="auto"/>
              <w:left w:val="nil"/>
              <w:bottom w:val="single" w:sz="4" w:space="0" w:color="auto"/>
              <w:right w:val="nil"/>
            </w:tcBorders>
            <w:noWrap/>
            <w:vAlign w:val="bottom"/>
            <w:hideMark/>
          </w:tcPr>
          <w:p w14:paraId="5DFAFD7E" w14:textId="77777777" w:rsidR="00040977" w:rsidRPr="005766E2" w:rsidRDefault="00040977" w:rsidP="00E220DD">
            <w:pPr>
              <w:jc w:val="both"/>
              <w:rPr>
                <w:b/>
                <w:bCs/>
                <w:color w:val="000000"/>
                <w:lang w:val="en-GB"/>
              </w:rPr>
            </w:pPr>
            <w:r w:rsidRPr="005766E2">
              <w:rPr>
                <w:b/>
                <w:bCs/>
                <w:color w:val="000000"/>
                <w:lang w:val="en-GB"/>
              </w:rPr>
              <w:t>Unit</w:t>
            </w:r>
          </w:p>
        </w:tc>
        <w:tc>
          <w:tcPr>
            <w:tcW w:w="1647" w:type="dxa"/>
            <w:tcBorders>
              <w:top w:val="single" w:sz="4" w:space="0" w:color="auto"/>
              <w:left w:val="nil"/>
              <w:bottom w:val="single" w:sz="4" w:space="0" w:color="auto"/>
              <w:right w:val="nil"/>
            </w:tcBorders>
            <w:noWrap/>
            <w:vAlign w:val="bottom"/>
            <w:hideMark/>
          </w:tcPr>
          <w:p w14:paraId="00DBB09B" w14:textId="77777777" w:rsidR="00040977" w:rsidRPr="005766E2" w:rsidRDefault="00040977" w:rsidP="00E220DD">
            <w:pPr>
              <w:jc w:val="both"/>
              <w:rPr>
                <w:b/>
                <w:bCs/>
                <w:color w:val="000000"/>
                <w:lang w:val="en-GB"/>
              </w:rPr>
            </w:pPr>
            <w:r w:rsidRPr="005766E2">
              <w:rPr>
                <w:b/>
                <w:bCs/>
                <w:color w:val="000000"/>
                <w:lang w:val="en-GB"/>
              </w:rPr>
              <w:t>Total</w:t>
            </w:r>
          </w:p>
        </w:tc>
        <w:tc>
          <w:tcPr>
            <w:tcW w:w="1647" w:type="dxa"/>
            <w:tcBorders>
              <w:top w:val="single" w:sz="4" w:space="0" w:color="auto"/>
              <w:left w:val="nil"/>
              <w:bottom w:val="single" w:sz="4" w:space="0" w:color="auto"/>
              <w:right w:val="nil"/>
            </w:tcBorders>
            <w:noWrap/>
            <w:vAlign w:val="bottom"/>
            <w:hideMark/>
          </w:tcPr>
          <w:p w14:paraId="0712D805" w14:textId="77777777" w:rsidR="00040977" w:rsidRPr="005766E2" w:rsidRDefault="00040977" w:rsidP="00E220DD">
            <w:pPr>
              <w:jc w:val="both"/>
              <w:rPr>
                <w:b/>
                <w:bCs/>
                <w:color w:val="000000"/>
                <w:lang w:val="en-GB"/>
              </w:rPr>
            </w:pPr>
            <w:r w:rsidRPr="005766E2">
              <w:rPr>
                <w:b/>
                <w:bCs/>
                <w:color w:val="000000"/>
                <w:lang w:val="en-GB"/>
              </w:rPr>
              <w:t>Nitrates</w:t>
            </w:r>
          </w:p>
        </w:tc>
        <w:tc>
          <w:tcPr>
            <w:tcW w:w="1300" w:type="dxa"/>
            <w:tcBorders>
              <w:top w:val="single" w:sz="4" w:space="0" w:color="auto"/>
              <w:left w:val="nil"/>
              <w:bottom w:val="single" w:sz="4" w:space="0" w:color="auto"/>
              <w:right w:val="nil"/>
            </w:tcBorders>
            <w:noWrap/>
            <w:vAlign w:val="bottom"/>
            <w:hideMark/>
          </w:tcPr>
          <w:p w14:paraId="78F5E3A6" w14:textId="77777777" w:rsidR="00040977" w:rsidRPr="005766E2" w:rsidRDefault="00040977" w:rsidP="00E220DD">
            <w:pPr>
              <w:jc w:val="both"/>
              <w:rPr>
                <w:b/>
                <w:bCs/>
                <w:color w:val="000000"/>
                <w:lang w:val="en-GB"/>
              </w:rPr>
            </w:pPr>
            <w:r w:rsidRPr="005766E2">
              <w:rPr>
                <w:b/>
                <w:bCs/>
                <w:color w:val="000000"/>
                <w:lang w:val="en-GB"/>
              </w:rPr>
              <w:t>Ar</w:t>
            </w:r>
          </w:p>
        </w:tc>
        <w:tc>
          <w:tcPr>
            <w:tcW w:w="1300" w:type="dxa"/>
            <w:tcBorders>
              <w:top w:val="single" w:sz="4" w:space="0" w:color="auto"/>
              <w:left w:val="nil"/>
              <w:bottom w:val="single" w:sz="4" w:space="0" w:color="auto"/>
              <w:right w:val="nil"/>
            </w:tcBorders>
            <w:noWrap/>
            <w:vAlign w:val="bottom"/>
            <w:hideMark/>
          </w:tcPr>
          <w:p w14:paraId="0C2B469D" w14:textId="77777777" w:rsidR="00040977" w:rsidRPr="005766E2" w:rsidRDefault="00040977" w:rsidP="00E220DD">
            <w:pPr>
              <w:jc w:val="both"/>
              <w:rPr>
                <w:b/>
                <w:bCs/>
                <w:color w:val="000000"/>
                <w:lang w:val="en-GB"/>
              </w:rPr>
            </w:pPr>
            <w:r w:rsidRPr="005766E2">
              <w:rPr>
                <w:b/>
                <w:bCs/>
                <w:color w:val="000000"/>
                <w:lang w:val="en-GB"/>
              </w:rPr>
              <w:t>Flow-Cell</w:t>
            </w:r>
          </w:p>
        </w:tc>
        <w:tc>
          <w:tcPr>
            <w:tcW w:w="1300" w:type="dxa"/>
            <w:tcBorders>
              <w:top w:val="single" w:sz="4" w:space="0" w:color="auto"/>
              <w:left w:val="nil"/>
              <w:bottom w:val="single" w:sz="4" w:space="0" w:color="auto"/>
              <w:right w:val="nil"/>
            </w:tcBorders>
            <w:vAlign w:val="bottom"/>
            <w:hideMark/>
          </w:tcPr>
          <w:p w14:paraId="7340B519" w14:textId="77777777" w:rsidR="00040977" w:rsidRPr="005766E2" w:rsidRDefault="00040977" w:rsidP="00E220DD">
            <w:pPr>
              <w:jc w:val="both"/>
              <w:rPr>
                <w:b/>
                <w:bCs/>
                <w:color w:val="000000"/>
                <w:lang w:val="en-GB"/>
              </w:rPr>
            </w:pPr>
            <w:r w:rsidRPr="005766E2">
              <w:rPr>
                <w:b/>
                <w:bCs/>
                <w:color w:val="000000"/>
                <w:lang w:val="en-GB"/>
              </w:rPr>
              <w:t>Membrane cleaning</w:t>
            </w:r>
          </w:p>
        </w:tc>
        <w:tc>
          <w:tcPr>
            <w:tcW w:w="1300" w:type="dxa"/>
            <w:tcBorders>
              <w:top w:val="single" w:sz="4" w:space="0" w:color="auto"/>
              <w:left w:val="nil"/>
              <w:bottom w:val="single" w:sz="4" w:space="0" w:color="auto"/>
              <w:right w:val="nil"/>
            </w:tcBorders>
            <w:vAlign w:val="bottom"/>
            <w:hideMark/>
          </w:tcPr>
          <w:p w14:paraId="1470658A" w14:textId="77777777" w:rsidR="00040977" w:rsidRPr="005766E2" w:rsidRDefault="00040977" w:rsidP="00E220DD">
            <w:pPr>
              <w:jc w:val="both"/>
              <w:rPr>
                <w:b/>
                <w:bCs/>
                <w:color w:val="000000"/>
                <w:lang w:val="en-GB"/>
              </w:rPr>
            </w:pPr>
            <w:r w:rsidRPr="005766E2">
              <w:rPr>
                <w:b/>
                <w:bCs/>
                <w:color w:val="000000"/>
                <w:lang w:val="en-GB"/>
              </w:rPr>
              <w:t>Electrolyte solution</w:t>
            </w:r>
          </w:p>
        </w:tc>
        <w:tc>
          <w:tcPr>
            <w:tcW w:w="1300" w:type="dxa"/>
            <w:tcBorders>
              <w:top w:val="single" w:sz="4" w:space="0" w:color="auto"/>
              <w:left w:val="nil"/>
              <w:bottom w:val="single" w:sz="4" w:space="0" w:color="auto"/>
              <w:right w:val="nil"/>
            </w:tcBorders>
            <w:noWrap/>
            <w:vAlign w:val="bottom"/>
            <w:hideMark/>
          </w:tcPr>
          <w:p w14:paraId="36F4105D" w14:textId="77777777" w:rsidR="00040977" w:rsidRPr="005766E2" w:rsidRDefault="00040977" w:rsidP="00E220DD">
            <w:pPr>
              <w:jc w:val="both"/>
              <w:rPr>
                <w:b/>
                <w:bCs/>
                <w:color w:val="000000"/>
                <w:lang w:val="en-GB"/>
              </w:rPr>
            </w:pPr>
            <w:r w:rsidRPr="005766E2">
              <w:rPr>
                <w:b/>
                <w:bCs/>
                <w:color w:val="000000"/>
                <w:lang w:val="en-GB"/>
              </w:rPr>
              <w:t>Catalyst</w:t>
            </w:r>
          </w:p>
        </w:tc>
        <w:tc>
          <w:tcPr>
            <w:tcW w:w="1378" w:type="dxa"/>
            <w:tcBorders>
              <w:top w:val="single" w:sz="4" w:space="0" w:color="auto"/>
              <w:left w:val="nil"/>
              <w:bottom w:val="single" w:sz="4" w:space="0" w:color="auto"/>
              <w:right w:val="nil"/>
            </w:tcBorders>
            <w:noWrap/>
            <w:vAlign w:val="bottom"/>
            <w:hideMark/>
          </w:tcPr>
          <w:p w14:paraId="4C248039" w14:textId="77777777" w:rsidR="00040977" w:rsidRPr="005766E2" w:rsidRDefault="00040977" w:rsidP="00E220DD">
            <w:pPr>
              <w:jc w:val="both"/>
              <w:rPr>
                <w:b/>
                <w:bCs/>
                <w:color w:val="000000"/>
                <w:lang w:val="en-GB"/>
              </w:rPr>
            </w:pPr>
            <w:r w:rsidRPr="005766E2">
              <w:rPr>
                <w:b/>
                <w:bCs/>
                <w:color w:val="000000"/>
                <w:lang w:val="en-GB"/>
              </w:rPr>
              <w:t>Electricity</w:t>
            </w:r>
          </w:p>
        </w:tc>
        <w:tc>
          <w:tcPr>
            <w:tcW w:w="1636" w:type="dxa"/>
            <w:tcBorders>
              <w:top w:val="single" w:sz="4" w:space="0" w:color="auto"/>
              <w:left w:val="nil"/>
              <w:bottom w:val="single" w:sz="4" w:space="0" w:color="auto"/>
              <w:right w:val="nil"/>
            </w:tcBorders>
            <w:noWrap/>
            <w:vAlign w:val="bottom"/>
            <w:hideMark/>
          </w:tcPr>
          <w:p w14:paraId="2F57ECA4" w14:textId="77777777" w:rsidR="00040977" w:rsidRPr="005766E2" w:rsidRDefault="00040977" w:rsidP="00E220DD">
            <w:pPr>
              <w:jc w:val="both"/>
              <w:rPr>
                <w:b/>
                <w:bCs/>
                <w:color w:val="000000"/>
                <w:lang w:val="en-GB"/>
              </w:rPr>
            </w:pPr>
            <w:r w:rsidRPr="005766E2">
              <w:rPr>
                <w:b/>
                <w:bCs/>
                <w:color w:val="000000"/>
                <w:lang w:val="en-GB"/>
              </w:rPr>
              <w:t>Wastewater</w:t>
            </w:r>
          </w:p>
        </w:tc>
        <w:tc>
          <w:tcPr>
            <w:tcW w:w="1300" w:type="dxa"/>
            <w:tcBorders>
              <w:top w:val="single" w:sz="4" w:space="0" w:color="auto"/>
              <w:left w:val="nil"/>
              <w:bottom w:val="single" w:sz="4" w:space="0" w:color="auto"/>
              <w:right w:val="single" w:sz="4" w:space="0" w:color="auto"/>
            </w:tcBorders>
            <w:vAlign w:val="bottom"/>
            <w:hideMark/>
          </w:tcPr>
          <w:p w14:paraId="5B1E1290" w14:textId="77777777" w:rsidR="00040977" w:rsidRPr="005766E2" w:rsidRDefault="00040977" w:rsidP="00E220DD">
            <w:pPr>
              <w:jc w:val="both"/>
              <w:rPr>
                <w:b/>
                <w:bCs/>
                <w:color w:val="000000"/>
                <w:lang w:val="en-GB"/>
              </w:rPr>
            </w:pPr>
            <w:r w:rsidRPr="005766E2">
              <w:rPr>
                <w:b/>
                <w:bCs/>
                <w:color w:val="000000"/>
                <w:lang w:val="en-GB"/>
              </w:rPr>
              <w:t>Hazardous waste</w:t>
            </w:r>
          </w:p>
        </w:tc>
      </w:tr>
      <w:tr w:rsidR="009F0B67" w:rsidRPr="005766E2" w14:paraId="552B914C" w14:textId="77777777" w:rsidTr="00075679">
        <w:trPr>
          <w:trHeight w:val="300"/>
        </w:trPr>
        <w:tc>
          <w:tcPr>
            <w:tcW w:w="1840" w:type="dxa"/>
            <w:tcBorders>
              <w:top w:val="nil"/>
              <w:left w:val="single" w:sz="4" w:space="0" w:color="auto"/>
              <w:bottom w:val="nil"/>
              <w:right w:val="nil"/>
            </w:tcBorders>
            <w:noWrap/>
            <w:vAlign w:val="bottom"/>
            <w:hideMark/>
          </w:tcPr>
          <w:p w14:paraId="4107E83C" w14:textId="77777777" w:rsidR="009F0B67" w:rsidRPr="005766E2" w:rsidRDefault="009F0B67" w:rsidP="009F0B67">
            <w:pPr>
              <w:jc w:val="both"/>
              <w:rPr>
                <w:color w:val="000000"/>
                <w:sz w:val="22"/>
                <w:szCs w:val="22"/>
                <w:lang w:val="en-GB"/>
              </w:rPr>
            </w:pPr>
            <w:r w:rsidRPr="005766E2">
              <w:rPr>
                <w:color w:val="000000"/>
                <w:sz w:val="22"/>
                <w:szCs w:val="22"/>
                <w:lang w:val="en-GB"/>
              </w:rPr>
              <w:t>Total</w:t>
            </w:r>
          </w:p>
        </w:tc>
        <w:tc>
          <w:tcPr>
            <w:tcW w:w="1300" w:type="dxa"/>
            <w:tcBorders>
              <w:top w:val="nil"/>
              <w:left w:val="nil"/>
              <w:bottom w:val="nil"/>
              <w:right w:val="nil"/>
            </w:tcBorders>
            <w:noWrap/>
            <w:vAlign w:val="bottom"/>
            <w:hideMark/>
          </w:tcPr>
          <w:p w14:paraId="676514D8" w14:textId="20E3D64A" w:rsidR="009F0B67" w:rsidRPr="005766E2" w:rsidRDefault="009F0B67" w:rsidP="009F0B67">
            <w:pPr>
              <w:jc w:val="both"/>
              <w:rPr>
                <w:color w:val="000000"/>
                <w:sz w:val="22"/>
                <w:szCs w:val="22"/>
                <w:lang w:val="en-GB"/>
              </w:rPr>
            </w:pPr>
            <w:r w:rsidRPr="005766E2">
              <w:rPr>
                <w:color w:val="000000"/>
                <w:sz w:val="22"/>
                <w:szCs w:val="22"/>
                <w:lang w:val="en-GB"/>
              </w:rPr>
              <w:t>Pt</w:t>
            </w:r>
          </w:p>
        </w:tc>
        <w:tc>
          <w:tcPr>
            <w:tcW w:w="1647" w:type="dxa"/>
            <w:tcBorders>
              <w:top w:val="nil"/>
              <w:left w:val="nil"/>
              <w:bottom w:val="nil"/>
              <w:right w:val="nil"/>
            </w:tcBorders>
            <w:noWrap/>
            <w:vAlign w:val="bottom"/>
            <w:hideMark/>
          </w:tcPr>
          <w:p w14:paraId="2BDD9483" w14:textId="5FA08848" w:rsidR="009F0B67" w:rsidRPr="005766E2" w:rsidRDefault="009F0B67" w:rsidP="009F0B67">
            <w:pPr>
              <w:jc w:val="both"/>
              <w:rPr>
                <w:color w:val="000000"/>
                <w:sz w:val="22"/>
                <w:szCs w:val="22"/>
                <w:lang w:val="en-GB"/>
              </w:rPr>
            </w:pPr>
            <w:r w:rsidRPr="005766E2">
              <w:rPr>
                <w:color w:val="000000"/>
                <w:sz w:val="22"/>
                <w:szCs w:val="22"/>
              </w:rPr>
              <w:t>3.2E+00</w:t>
            </w:r>
          </w:p>
        </w:tc>
        <w:tc>
          <w:tcPr>
            <w:tcW w:w="1647" w:type="dxa"/>
            <w:tcBorders>
              <w:top w:val="single" w:sz="4" w:space="0" w:color="auto"/>
              <w:left w:val="nil"/>
              <w:bottom w:val="nil"/>
              <w:right w:val="nil"/>
            </w:tcBorders>
            <w:shd w:val="clear" w:color="000000" w:fill="FCFCFF"/>
            <w:noWrap/>
            <w:vAlign w:val="bottom"/>
            <w:hideMark/>
          </w:tcPr>
          <w:p w14:paraId="6E972A99" w14:textId="2C992339" w:rsidR="009F0B67" w:rsidRPr="005766E2" w:rsidRDefault="009F0B67" w:rsidP="009F0B67">
            <w:pPr>
              <w:jc w:val="both"/>
              <w:rPr>
                <w:color w:val="000000"/>
                <w:sz w:val="22"/>
                <w:szCs w:val="22"/>
                <w:lang w:val="en-GB"/>
              </w:rPr>
            </w:pPr>
            <w:r w:rsidRPr="005766E2">
              <w:rPr>
                <w:color w:val="000000"/>
                <w:sz w:val="22"/>
                <w:szCs w:val="22"/>
              </w:rPr>
              <w:t>5.2E-08</w:t>
            </w:r>
          </w:p>
        </w:tc>
        <w:tc>
          <w:tcPr>
            <w:tcW w:w="1300" w:type="dxa"/>
            <w:tcBorders>
              <w:top w:val="single" w:sz="4" w:space="0" w:color="auto"/>
              <w:left w:val="nil"/>
              <w:bottom w:val="nil"/>
              <w:right w:val="nil"/>
            </w:tcBorders>
            <w:shd w:val="clear" w:color="000000" w:fill="FBD0D2"/>
            <w:noWrap/>
            <w:vAlign w:val="bottom"/>
            <w:hideMark/>
          </w:tcPr>
          <w:p w14:paraId="384A1496" w14:textId="09E91F39" w:rsidR="009F0B67" w:rsidRPr="005766E2" w:rsidRDefault="009F0B67" w:rsidP="009F0B67">
            <w:pPr>
              <w:jc w:val="both"/>
              <w:rPr>
                <w:color w:val="000000"/>
                <w:sz w:val="22"/>
                <w:szCs w:val="22"/>
                <w:lang w:val="en-GB"/>
              </w:rPr>
            </w:pPr>
            <w:r w:rsidRPr="005766E2">
              <w:rPr>
                <w:color w:val="000000"/>
                <w:sz w:val="22"/>
                <w:szCs w:val="22"/>
              </w:rPr>
              <w:t>3.1E-01</w:t>
            </w:r>
          </w:p>
        </w:tc>
        <w:tc>
          <w:tcPr>
            <w:tcW w:w="1300" w:type="dxa"/>
            <w:tcBorders>
              <w:top w:val="single" w:sz="4" w:space="0" w:color="auto"/>
              <w:left w:val="nil"/>
              <w:bottom w:val="nil"/>
              <w:right w:val="nil"/>
            </w:tcBorders>
            <w:shd w:val="clear" w:color="000000" w:fill="FA989A"/>
            <w:noWrap/>
            <w:vAlign w:val="bottom"/>
            <w:hideMark/>
          </w:tcPr>
          <w:p w14:paraId="0D0492A4" w14:textId="4F5F7532" w:rsidR="009F0B67" w:rsidRPr="005766E2" w:rsidRDefault="009F0B67" w:rsidP="009F0B67">
            <w:pPr>
              <w:jc w:val="both"/>
              <w:rPr>
                <w:color w:val="000000"/>
                <w:sz w:val="22"/>
                <w:szCs w:val="22"/>
                <w:lang w:val="en-GB"/>
              </w:rPr>
            </w:pPr>
            <w:r w:rsidRPr="005766E2">
              <w:rPr>
                <w:color w:val="000000"/>
                <w:sz w:val="22"/>
                <w:szCs w:val="22"/>
              </w:rPr>
              <w:t>7.1E-01</w:t>
            </w:r>
          </w:p>
        </w:tc>
        <w:tc>
          <w:tcPr>
            <w:tcW w:w="1300" w:type="dxa"/>
            <w:tcBorders>
              <w:top w:val="single" w:sz="4" w:space="0" w:color="auto"/>
              <w:left w:val="nil"/>
              <w:bottom w:val="nil"/>
              <w:right w:val="nil"/>
            </w:tcBorders>
            <w:shd w:val="clear" w:color="000000" w:fill="FCF2F5"/>
            <w:noWrap/>
            <w:vAlign w:val="bottom"/>
            <w:hideMark/>
          </w:tcPr>
          <w:p w14:paraId="037A5062" w14:textId="1C1FCE71" w:rsidR="009F0B67" w:rsidRPr="005766E2" w:rsidRDefault="009F0B67" w:rsidP="009F0B67">
            <w:pPr>
              <w:jc w:val="both"/>
              <w:rPr>
                <w:color w:val="000000"/>
                <w:sz w:val="22"/>
                <w:szCs w:val="22"/>
                <w:lang w:val="en-GB"/>
              </w:rPr>
            </w:pPr>
            <w:r w:rsidRPr="005766E2">
              <w:rPr>
                <w:color w:val="000000"/>
                <w:sz w:val="22"/>
                <w:szCs w:val="22"/>
              </w:rPr>
              <w:t>9.2E-02</w:t>
            </w:r>
          </w:p>
        </w:tc>
        <w:tc>
          <w:tcPr>
            <w:tcW w:w="1300" w:type="dxa"/>
            <w:tcBorders>
              <w:top w:val="single" w:sz="4" w:space="0" w:color="auto"/>
              <w:left w:val="nil"/>
              <w:bottom w:val="nil"/>
              <w:right w:val="nil"/>
            </w:tcBorders>
            <w:shd w:val="clear" w:color="000000" w:fill="FCEDF0"/>
            <w:noWrap/>
            <w:vAlign w:val="bottom"/>
            <w:hideMark/>
          </w:tcPr>
          <w:p w14:paraId="066A78ED" w14:textId="0B3F7F46" w:rsidR="009F0B67" w:rsidRPr="005766E2" w:rsidRDefault="009F0B67" w:rsidP="009F0B67">
            <w:pPr>
              <w:jc w:val="both"/>
              <w:rPr>
                <w:color w:val="000000"/>
                <w:sz w:val="22"/>
                <w:szCs w:val="22"/>
                <w:lang w:val="en-GB"/>
              </w:rPr>
            </w:pPr>
            <w:r w:rsidRPr="005766E2">
              <w:rPr>
                <w:color w:val="000000"/>
                <w:sz w:val="22"/>
                <w:szCs w:val="22"/>
              </w:rPr>
              <w:t>1.1E-01</w:t>
            </w:r>
          </w:p>
        </w:tc>
        <w:tc>
          <w:tcPr>
            <w:tcW w:w="1300" w:type="dxa"/>
            <w:tcBorders>
              <w:top w:val="single" w:sz="4" w:space="0" w:color="auto"/>
              <w:left w:val="nil"/>
              <w:bottom w:val="nil"/>
              <w:right w:val="nil"/>
            </w:tcBorders>
            <w:shd w:val="clear" w:color="000000" w:fill="FBB4B7"/>
            <w:noWrap/>
            <w:vAlign w:val="bottom"/>
            <w:hideMark/>
          </w:tcPr>
          <w:p w14:paraId="3DADCDDA" w14:textId="1E025914" w:rsidR="009F0B67" w:rsidRPr="005766E2" w:rsidRDefault="009F0B67" w:rsidP="009F0B67">
            <w:pPr>
              <w:jc w:val="both"/>
              <w:rPr>
                <w:color w:val="000000"/>
                <w:sz w:val="22"/>
                <w:szCs w:val="22"/>
                <w:lang w:val="en-GB"/>
              </w:rPr>
            </w:pPr>
            <w:r w:rsidRPr="005766E2">
              <w:rPr>
                <w:color w:val="000000"/>
                <w:sz w:val="22"/>
                <w:szCs w:val="22"/>
              </w:rPr>
              <w:t>6.6E-01</w:t>
            </w:r>
          </w:p>
        </w:tc>
        <w:tc>
          <w:tcPr>
            <w:tcW w:w="1378" w:type="dxa"/>
            <w:tcBorders>
              <w:top w:val="single" w:sz="4" w:space="0" w:color="auto"/>
              <w:left w:val="nil"/>
              <w:bottom w:val="nil"/>
              <w:right w:val="nil"/>
            </w:tcBorders>
            <w:shd w:val="clear" w:color="000000" w:fill="F8696B"/>
            <w:noWrap/>
            <w:vAlign w:val="bottom"/>
            <w:hideMark/>
          </w:tcPr>
          <w:p w14:paraId="4FBEEF0C" w14:textId="5B201407" w:rsidR="009F0B67" w:rsidRPr="005766E2" w:rsidRDefault="009F0B67" w:rsidP="009F0B67">
            <w:pPr>
              <w:jc w:val="both"/>
              <w:rPr>
                <w:color w:val="000000"/>
                <w:sz w:val="22"/>
                <w:szCs w:val="22"/>
                <w:lang w:val="en-GB"/>
              </w:rPr>
            </w:pPr>
            <w:r w:rsidRPr="005766E2">
              <w:rPr>
                <w:color w:val="000000"/>
                <w:sz w:val="22"/>
                <w:szCs w:val="22"/>
              </w:rPr>
              <w:t>1.3E+00</w:t>
            </w:r>
          </w:p>
        </w:tc>
        <w:tc>
          <w:tcPr>
            <w:tcW w:w="1636" w:type="dxa"/>
            <w:tcBorders>
              <w:top w:val="single" w:sz="4" w:space="0" w:color="auto"/>
              <w:left w:val="nil"/>
              <w:bottom w:val="nil"/>
              <w:right w:val="nil"/>
            </w:tcBorders>
            <w:shd w:val="clear" w:color="000000" w:fill="FCFCFF"/>
            <w:noWrap/>
            <w:vAlign w:val="bottom"/>
            <w:hideMark/>
          </w:tcPr>
          <w:p w14:paraId="6AE58ACE" w14:textId="78AD407C" w:rsidR="009F0B67" w:rsidRPr="005766E2" w:rsidRDefault="009F0B67" w:rsidP="009F0B67">
            <w:pPr>
              <w:jc w:val="both"/>
              <w:rPr>
                <w:color w:val="000000"/>
                <w:sz w:val="22"/>
                <w:szCs w:val="22"/>
                <w:lang w:val="en-GB"/>
              </w:rPr>
            </w:pPr>
            <w:r w:rsidRPr="005766E2">
              <w:rPr>
                <w:color w:val="000000"/>
                <w:sz w:val="22"/>
                <w:szCs w:val="22"/>
              </w:rPr>
              <w:t>-7.6E-05</w:t>
            </w:r>
          </w:p>
        </w:tc>
        <w:tc>
          <w:tcPr>
            <w:tcW w:w="1300" w:type="dxa"/>
            <w:tcBorders>
              <w:top w:val="single" w:sz="4" w:space="0" w:color="auto"/>
              <w:left w:val="nil"/>
              <w:bottom w:val="nil"/>
              <w:right w:val="single" w:sz="4" w:space="0" w:color="auto"/>
            </w:tcBorders>
            <w:shd w:val="clear" w:color="000000" w:fill="FCFAFD"/>
            <w:noWrap/>
            <w:vAlign w:val="bottom"/>
            <w:hideMark/>
          </w:tcPr>
          <w:p w14:paraId="030AECD0" w14:textId="298FBD20" w:rsidR="009F0B67" w:rsidRPr="005766E2" w:rsidRDefault="009F0B67" w:rsidP="009F0B67">
            <w:pPr>
              <w:jc w:val="both"/>
              <w:rPr>
                <w:color w:val="000000"/>
                <w:sz w:val="22"/>
                <w:szCs w:val="22"/>
                <w:lang w:val="en-GB"/>
              </w:rPr>
            </w:pPr>
            <w:r w:rsidRPr="005766E2">
              <w:rPr>
                <w:color w:val="000000"/>
                <w:sz w:val="22"/>
                <w:szCs w:val="22"/>
              </w:rPr>
              <w:t>1.8E-02</w:t>
            </w:r>
          </w:p>
        </w:tc>
      </w:tr>
      <w:tr w:rsidR="009F0B67" w:rsidRPr="005766E2" w14:paraId="343D9061" w14:textId="77777777" w:rsidTr="00075679">
        <w:trPr>
          <w:trHeight w:val="300"/>
        </w:trPr>
        <w:tc>
          <w:tcPr>
            <w:tcW w:w="1840" w:type="dxa"/>
            <w:tcBorders>
              <w:top w:val="nil"/>
              <w:left w:val="single" w:sz="4" w:space="0" w:color="auto"/>
              <w:bottom w:val="nil"/>
              <w:right w:val="nil"/>
            </w:tcBorders>
            <w:noWrap/>
            <w:vAlign w:val="bottom"/>
            <w:hideMark/>
          </w:tcPr>
          <w:p w14:paraId="0371F120" w14:textId="77777777" w:rsidR="009F0B67" w:rsidRPr="005766E2" w:rsidRDefault="009F0B67" w:rsidP="009F0B67">
            <w:pPr>
              <w:jc w:val="both"/>
              <w:rPr>
                <w:color w:val="000000"/>
                <w:sz w:val="22"/>
                <w:szCs w:val="22"/>
                <w:lang w:val="en-GB"/>
              </w:rPr>
            </w:pPr>
            <w:r w:rsidRPr="005766E2">
              <w:rPr>
                <w:color w:val="000000"/>
                <w:sz w:val="22"/>
                <w:szCs w:val="22"/>
                <w:lang w:val="en-GB"/>
              </w:rPr>
              <w:t>Human health</w:t>
            </w:r>
          </w:p>
        </w:tc>
        <w:tc>
          <w:tcPr>
            <w:tcW w:w="1300" w:type="dxa"/>
            <w:tcBorders>
              <w:top w:val="nil"/>
              <w:left w:val="nil"/>
              <w:bottom w:val="nil"/>
              <w:right w:val="nil"/>
            </w:tcBorders>
            <w:noWrap/>
            <w:vAlign w:val="bottom"/>
            <w:hideMark/>
          </w:tcPr>
          <w:p w14:paraId="453BFAF1" w14:textId="0A5733A5" w:rsidR="009F0B67" w:rsidRPr="005766E2" w:rsidRDefault="009F0B67" w:rsidP="009F0B67">
            <w:pPr>
              <w:jc w:val="both"/>
              <w:rPr>
                <w:color w:val="000000"/>
                <w:sz w:val="22"/>
                <w:szCs w:val="22"/>
                <w:lang w:val="en-GB"/>
              </w:rPr>
            </w:pPr>
            <w:r w:rsidRPr="005766E2">
              <w:rPr>
                <w:color w:val="000000"/>
                <w:sz w:val="22"/>
                <w:szCs w:val="22"/>
                <w:lang w:val="en-GB"/>
              </w:rPr>
              <w:t>Pt</w:t>
            </w:r>
          </w:p>
        </w:tc>
        <w:tc>
          <w:tcPr>
            <w:tcW w:w="1647" w:type="dxa"/>
            <w:tcBorders>
              <w:top w:val="nil"/>
              <w:left w:val="nil"/>
              <w:bottom w:val="nil"/>
              <w:right w:val="nil"/>
            </w:tcBorders>
            <w:noWrap/>
            <w:vAlign w:val="bottom"/>
            <w:hideMark/>
          </w:tcPr>
          <w:p w14:paraId="2916D0BC" w14:textId="4E64EB33" w:rsidR="009F0B67" w:rsidRPr="005766E2" w:rsidRDefault="009F0B67" w:rsidP="009F0B67">
            <w:pPr>
              <w:jc w:val="both"/>
              <w:rPr>
                <w:color w:val="000000"/>
                <w:sz w:val="22"/>
                <w:szCs w:val="22"/>
                <w:lang w:val="en-GB"/>
              </w:rPr>
            </w:pPr>
            <w:r w:rsidRPr="005766E2">
              <w:rPr>
                <w:color w:val="000000"/>
                <w:sz w:val="22"/>
                <w:szCs w:val="22"/>
              </w:rPr>
              <w:t>3.1E+00</w:t>
            </w:r>
          </w:p>
        </w:tc>
        <w:tc>
          <w:tcPr>
            <w:tcW w:w="1647" w:type="dxa"/>
            <w:tcBorders>
              <w:top w:val="nil"/>
              <w:left w:val="nil"/>
              <w:bottom w:val="nil"/>
              <w:right w:val="nil"/>
            </w:tcBorders>
            <w:shd w:val="clear" w:color="000000" w:fill="FCFCFF"/>
            <w:noWrap/>
            <w:vAlign w:val="bottom"/>
            <w:hideMark/>
          </w:tcPr>
          <w:p w14:paraId="6B528653" w14:textId="109FEE74" w:rsidR="009F0B67" w:rsidRPr="005766E2" w:rsidRDefault="009F0B67" w:rsidP="009F0B67">
            <w:pPr>
              <w:jc w:val="both"/>
              <w:rPr>
                <w:color w:val="000000"/>
                <w:sz w:val="22"/>
                <w:szCs w:val="22"/>
                <w:lang w:val="en-GB"/>
              </w:rPr>
            </w:pPr>
            <w:r w:rsidRPr="005766E2">
              <w:rPr>
                <w:color w:val="000000"/>
                <w:sz w:val="22"/>
                <w:szCs w:val="22"/>
              </w:rPr>
              <w:t>0.0E+00</w:t>
            </w:r>
          </w:p>
        </w:tc>
        <w:tc>
          <w:tcPr>
            <w:tcW w:w="1300" w:type="dxa"/>
            <w:tcBorders>
              <w:top w:val="nil"/>
              <w:left w:val="nil"/>
              <w:bottom w:val="nil"/>
              <w:right w:val="nil"/>
            </w:tcBorders>
            <w:shd w:val="clear" w:color="000000" w:fill="FBCFD2"/>
            <w:noWrap/>
            <w:vAlign w:val="bottom"/>
            <w:hideMark/>
          </w:tcPr>
          <w:p w14:paraId="57F809AC" w14:textId="628B9355" w:rsidR="009F0B67" w:rsidRPr="005766E2" w:rsidRDefault="009F0B67" w:rsidP="009F0B67">
            <w:pPr>
              <w:jc w:val="both"/>
              <w:rPr>
                <w:color w:val="000000"/>
                <w:sz w:val="22"/>
                <w:szCs w:val="22"/>
                <w:lang w:val="en-GB"/>
              </w:rPr>
            </w:pPr>
            <w:r w:rsidRPr="005766E2">
              <w:rPr>
                <w:color w:val="000000"/>
                <w:sz w:val="22"/>
                <w:szCs w:val="22"/>
              </w:rPr>
              <w:t>3.0E-01</w:t>
            </w:r>
          </w:p>
        </w:tc>
        <w:tc>
          <w:tcPr>
            <w:tcW w:w="1300" w:type="dxa"/>
            <w:tcBorders>
              <w:top w:val="nil"/>
              <w:left w:val="nil"/>
              <w:bottom w:val="nil"/>
              <w:right w:val="nil"/>
            </w:tcBorders>
            <w:shd w:val="clear" w:color="000000" w:fill="FA9497"/>
            <w:noWrap/>
            <w:vAlign w:val="bottom"/>
            <w:hideMark/>
          </w:tcPr>
          <w:p w14:paraId="6197FE7F" w14:textId="1FA010C1" w:rsidR="009F0B67" w:rsidRPr="005766E2" w:rsidRDefault="009F0B67" w:rsidP="009F0B67">
            <w:pPr>
              <w:jc w:val="both"/>
              <w:rPr>
                <w:color w:val="000000"/>
                <w:sz w:val="22"/>
                <w:szCs w:val="22"/>
                <w:lang w:val="en-GB"/>
              </w:rPr>
            </w:pPr>
            <w:r w:rsidRPr="005766E2">
              <w:rPr>
                <w:color w:val="000000"/>
                <w:sz w:val="22"/>
                <w:szCs w:val="22"/>
              </w:rPr>
              <w:t>6.9E-01</w:t>
            </w:r>
          </w:p>
        </w:tc>
        <w:tc>
          <w:tcPr>
            <w:tcW w:w="1300" w:type="dxa"/>
            <w:tcBorders>
              <w:top w:val="nil"/>
              <w:left w:val="nil"/>
              <w:bottom w:val="nil"/>
              <w:right w:val="nil"/>
            </w:tcBorders>
            <w:shd w:val="clear" w:color="000000" w:fill="FCF2F5"/>
            <w:noWrap/>
            <w:vAlign w:val="bottom"/>
            <w:hideMark/>
          </w:tcPr>
          <w:p w14:paraId="1F0B475F" w14:textId="5AAF6CAA" w:rsidR="009F0B67" w:rsidRPr="005766E2" w:rsidRDefault="009F0B67" w:rsidP="009F0B67">
            <w:pPr>
              <w:jc w:val="both"/>
              <w:rPr>
                <w:color w:val="000000"/>
                <w:sz w:val="22"/>
                <w:szCs w:val="22"/>
                <w:lang w:val="en-GB"/>
              </w:rPr>
            </w:pPr>
            <w:r w:rsidRPr="005766E2">
              <w:rPr>
                <w:color w:val="000000"/>
                <w:sz w:val="22"/>
                <w:szCs w:val="22"/>
              </w:rPr>
              <w:t>8.9E-02</w:t>
            </w:r>
          </w:p>
        </w:tc>
        <w:tc>
          <w:tcPr>
            <w:tcW w:w="1300" w:type="dxa"/>
            <w:tcBorders>
              <w:top w:val="nil"/>
              <w:left w:val="nil"/>
              <w:bottom w:val="nil"/>
              <w:right w:val="nil"/>
            </w:tcBorders>
            <w:shd w:val="clear" w:color="000000" w:fill="FCEDEF"/>
            <w:noWrap/>
            <w:vAlign w:val="bottom"/>
            <w:hideMark/>
          </w:tcPr>
          <w:p w14:paraId="0EBDDD4F" w14:textId="16E8AA93" w:rsidR="009F0B67" w:rsidRPr="005766E2" w:rsidRDefault="009F0B67" w:rsidP="009F0B67">
            <w:pPr>
              <w:jc w:val="both"/>
              <w:rPr>
                <w:color w:val="000000"/>
                <w:sz w:val="22"/>
                <w:szCs w:val="22"/>
                <w:lang w:val="en-GB"/>
              </w:rPr>
            </w:pPr>
            <w:r w:rsidRPr="005766E2">
              <w:rPr>
                <w:color w:val="000000"/>
                <w:sz w:val="22"/>
                <w:szCs w:val="22"/>
              </w:rPr>
              <w:t>1.0E-01</w:t>
            </w:r>
          </w:p>
        </w:tc>
        <w:tc>
          <w:tcPr>
            <w:tcW w:w="1300" w:type="dxa"/>
            <w:tcBorders>
              <w:top w:val="nil"/>
              <w:left w:val="nil"/>
              <w:bottom w:val="nil"/>
              <w:right w:val="nil"/>
            </w:tcBorders>
            <w:shd w:val="clear" w:color="000000" w:fill="FBB5B7"/>
            <w:noWrap/>
            <w:vAlign w:val="bottom"/>
            <w:hideMark/>
          </w:tcPr>
          <w:p w14:paraId="24DFD25A" w14:textId="76E483B2" w:rsidR="009F0B67" w:rsidRPr="005766E2" w:rsidRDefault="009F0B67" w:rsidP="009F0B67">
            <w:pPr>
              <w:jc w:val="both"/>
              <w:rPr>
                <w:color w:val="000000"/>
                <w:sz w:val="22"/>
                <w:szCs w:val="22"/>
                <w:lang w:val="en-GB"/>
              </w:rPr>
            </w:pPr>
            <w:r w:rsidRPr="005766E2">
              <w:rPr>
                <w:color w:val="000000"/>
                <w:sz w:val="22"/>
                <w:szCs w:val="22"/>
              </w:rPr>
              <w:t>6.3E-01</w:t>
            </w:r>
          </w:p>
        </w:tc>
        <w:tc>
          <w:tcPr>
            <w:tcW w:w="1378" w:type="dxa"/>
            <w:tcBorders>
              <w:top w:val="nil"/>
              <w:left w:val="nil"/>
              <w:bottom w:val="nil"/>
              <w:right w:val="nil"/>
            </w:tcBorders>
            <w:shd w:val="clear" w:color="000000" w:fill="F8696B"/>
            <w:noWrap/>
            <w:vAlign w:val="bottom"/>
            <w:hideMark/>
          </w:tcPr>
          <w:p w14:paraId="39959871" w14:textId="379D29A4" w:rsidR="009F0B67" w:rsidRPr="005766E2" w:rsidRDefault="009F0B67" w:rsidP="009F0B67">
            <w:pPr>
              <w:jc w:val="both"/>
              <w:rPr>
                <w:color w:val="000000"/>
                <w:sz w:val="22"/>
                <w:szCs w:val="22"/>
                <w:lang w:val="en-GB"/>
              </w:rPr>
            </w:pPr>
            <w:r w:rsidRPr="005766E2">
              <w:rPr>
                <w:color w:val="000000"/>
                <w:sz w:val="22"/>
                <w:szCs w:val="22"/>
              </w:rPr>
              <w:t>1.3E+00</w:t>
            </w:r>
          </w:p>
        </w:tc>
        <w:tc>
          <w:tcPr>
            <w:tcW w:w="1636" w:type="dxa"/>
            <w:tcBorders>
              <w:top w:val="nil"/>
              <w:left w:val="nil"/>
              <w:bottom w:val="nil"/>
              <w:right w:val="nil"/>
            </w:tcBorders>
            <w:shd w:val="clear" w:color="000000" w:fill="FCFCFF"/>
            <w:noWrap/>
            <w:vAlign w:val="bottom"/>
            <w:hideMark/>
          </w:tcPr>
          <w:p w14:paraId="3B060769" w14:textId="23535AA9" w:rsidR="009F0B67" w:rsidRPr="005766E2" w:rsidRDefault="009F0B67" w:rsidP="009F0B67">
            <w:pPr>
              <w:jc w:val="both"/>
              <w:rPr>
                <w:color w:val="000000"/>
                <w:sz w:val="22"/>
                <w:szCs w:val="22"/>
                <w:lang w:val="en-GB"/>
              </w:rPr>
            </w:pPr>
            <w:r w:rsidRPr="005766E2">
              <w:rPr>
                <w:color w:val="000000"/>
                <w:sz w:val="22"/>
                <w:szCs w:val="22"/>
              </w:rPr>
              <w:t>-2.1E-05</w:t>
            </w:r>
          </w:p>
        </w:tc>
        <w:tc>
          <w:tcPr>
            <w:tcW w:w="1300" w:type="dxa"/>
            <w:tcBorders>
              <w:top w:val="nil"/>
              <w:left w:val="nil"/>
              <w:bottom w:val="nil"/>
              <w:right w:val="single" w:sz="4" w:space="0" w:color="auto"/>
            </w:tcBorders>
            <w:shd w:val="clear" w:color="000000" w:fill="FCFAFD"/>
            <w:noWrap/>
            <w:vAlign w:val="bottom"/>
            <w:hideMark/>
          </w:tcPr>
          <w:p w14:paraId="7157113F" w14:textId="4FC9D651" w:rsidR="009F0B67" w:rsidRPr="005766E2" w:rsidRDefault="009F0B67" w:rsidP="009F0B67">
            <w:pPr>
              <w:jc w:val="both"/>
              <w:rPr>
                <w:color w:val="000000"/>
                <w:sz w:val="22"/>
                <w:szCs w:val="22"/>
                <w:lang w:val="en-GB"/>
              </w:rPr>
            </w:pPr>
            <w:r w:rsidRPr="005766E2">
              <w:rPr>
                <w:color w:val="000000"/>
                <w:sz w:val="22"/>
                <w:szCs w:val="22"/>
              </w:rPr>
              <w:t>1.8E-02</w:t>
            </w:r>
          </w:p>
        </w:tc>
      </w:tr>
      <w:tr w:rsidR="009F0B67" w:rsidRPr="005766E2" w14:paraId="35501992" w14:textId="77777777" w:rsidTr="00075679">
        <w:trPr>
          <w:trHeight w:val="300"/>
        </w:trPr>
        <w:tc>
          <w:tcPr>
            <w:tcW w:w="1840" w:type="dxa"/>
            <w:tcBorders>
              <w:top w:val="nil"/>
              <w:left w:val="single" w:sz="4" w:space="0" w:color="auto"/>
              <w:bottom w:val="nil"/>
              <w:right w:val="nil"/>
            </w:tcBorders>
            <w:noWrap/>
            <w:vAlign w:val="bottom"/>
            <w:hideMark/>
          </w:tcPr>
          <w:p w14:paraId="38D8A1B2" w14:textId="77777777" w:rsidR="009F0B67" w:rsidRPr="005766E2" w:rsidRDefault="009F0B67" w:rsidP="009F0B67">
            <w:pPr>
              <w:jc w:val="both"/>
              <w:rPr>
                <w:color w:val="000000"/>
                <w:sz w:val="22"/>
                <w:szCs w:val="22"/>
                <w:lang w:val="en-GB"/>
              </w:rPr>
            </w:pPr>
            <w:r w:rsidRPr="005766E2">
              <w:rPr>
                <w:color w:val="000000"/>
                <w:sz w:val="22"/>
                <w:szCs w:val="22"/>
                <w:lang w:val="en-GB"/>
              </w:rPr>
              <w:t>Ecosystems</w:t>
            </w:r>
          </w:p>
        </w:tc>
        <w:tc>
          <w:tcPr>
            <w:tcW w:w="1300" w:type="dxa"/>
            <w:tcBorders>
              <w:top w:val="nil"/>
              <w:left w:val="nil"/>
              <w:bottom w:val="nil"/>
              <w:right w:val="nil"/>
            </w:tcBorders>
            <w:noWrap/>
            <w:vAlign w:val="bottom"/>
            <w:hideMark/>
          </w:tcPr>
          <w:p w14:paraId="69BFF5F0" w14:textId="0D2FC1DD" w:rsidR="009F0B67" w:rsidRPr="005766E2" w:rsidRDefault="009F0B67" w:rsidP="009F0B67">
            <w:pPr>
              <w:jc w:val="both"/>
              <w:rPr>
                <w:color w:val="000000"/>
                <w:sz w:val="22"/>
                <w:szCs w:val="22"/>
                <w:lang w:val="en-GB"/>
              </w:rPr>
            </w:pPr>
            <w:r w:rsidRPr="005766E2">
              <w:rPr>
                <w:color w:val="000000"/>
                <w:sz w:val="22"/>
                <w:szCs w:val="22"/>
                <w:lang w:val="en-GB"/>
              </w:rPr>
              <w:t>Pt</w:t>
            </w:r>
          </w:p>
        </w:tc>
        <w:tc>
          <w:tcPr>
            <w:tcW w:w="1647" w:type="dxa"/>
            <w:tcBorders>
              <w:top w:val="nil"/>
              <w:left w:val="nil"/>
              <w:bottom w:val="nil"/>
              <w:right w:val="nil"/>
            </w:tcBorders>
            <w:noWrap/>
            <w:vAlign w:val="bottom"/>
            <w:hideMark/>
          </w:tcPr>
          <w:p w14:paraId="044AF4F2" w14:textId="7C2CE5FE" w:rsidR="009F0B67" w:rsidRPr="005766E2" w:rsidRDefault="009F0B67" w:rsidP="009F0B67">
            <w:pPr>
              <w:jc w:val="both"/>
              <w:rPr>
                <w:color w:val="000000"/>
                <w:sz w:val="22"/>
                <w:szCs w:val="22"/>
                <w:lang w:val="en-GB"/>
              </w:rPr>
            </w:pPr>
            <w:r w:rsidRPr="005766E2">
              <w:rPr>
                <w:color w:val="000000"/>
                <w:sz w:val="22"/>
                <w:szCs w:val="22"/>
              </w:rPr>
              <w:t>1.0E-01</w:t>
            </w:r>
          </w:p>
        </w:tc>
        <w:tc>
          <w:tcPr>
            <w:tcW w:w="1647" w:type="dxa"/>
            <w:tcBorders>
              <w:top w:val="nil"/>
              <w:left w:val="nil"/>
              <w:bottom w:val="nil"/>
              <w:right w:val="nil"/>
            </w:tcBorders>
            <w:shd w:val="clear" w:color="000000" w:fill="FCFCFF"/>
            <w:noWrap/>
            <w:vAlign w:val="bottom"/>
            <w:hideMark/>
          </w:tcPr>
          <w:p w14:paraId="4AA3ABF3" w14:textId="61802FA4" w:rsidR="009F0B67" w:rsidRPr="005766E2" w:rsidRDefault="009F0B67" w:rsidP="009F0B67">
            <w:pPr>
              <w:jc w:val="both"/>
              <w:rPr>
                <w:color w:val="000000"/>
                <w:sz w:val="22"/>
                <w:szCs w:val="22"/>
                <w:lang w:val="en-GB"/>
              </w:rPr>
            </w:pPr>
            <w:r w:rsidRPr="005766E2">
              <w:rPr>
                <w:color w:val="000000"/>
                <w:sz w:val="22"/>
                <w:szCs w:val="22"/>
              </w:rPr>
              <w:t>5.2E-08</w:t>
            </w:r>
          </w:p>
        </w:tc>
        <w:tc>
          <w:tcPr>
            <w:tcW w:w="1300" w:type="dxa"/>
            <w:tcBorders>
              <w:top w:val="nil"/>
              <w:left w:val="nil"/>
              <w:bottom w:val="nil"/>
              <w:right w:val="nil"/>
            </w:tcBorders>
            <w:shd w:val="clear" w:color="000000" w:fill="FBD4D7"/>
            <w:noWrap/>
            <w:vAlign w:val="bottom"/>
            <w:hideMark/>
          </w:tcPr>
          <w:p w14:paraId="0408606C" w14:textId="0DB095DA" w:rsidR="009F0B67" w:rsidRPr="005766E2" w:rsidRDefault="009F0B67" w:rsidP="009F0B67">
            <w:pPr>
              <w:jc w:val="both"/>
              <w:rPr>
                <w:color w:val="000000"/>
                <w:sz w:val="22"/>
                <w:szCs w:val="22"/>
                <w:lang w:val="en-GB"/>
              </w:rPr>
            </w:pPr>
            <w:r w:rsidRPr="005766E2">
              <w:rPr>
                <w:color w:val="000000"/>
                <w:sz w:val="22"/>
                <w:szCs w:val="22"/>
              </w:rPr>
              <w:t>1.0E-02</w:t>
            </w:r>
          </w:p>
        </w:tc>
        <w:tc>
          <w:tcPr>
            <w:tcW w:w="1300" w:type="dxa"/>
            <w:tcBorders>
              <w:top w:val="nil"/>
              <w:left w:val="nil"/>
              <w:bottom w:val="nil"/>
              <w:right w:val="nil"/>
            </w:tcBorders>
            <w:shd w:val="clear" w:color="000000" w:fill="FBB4B6"/>
            <w:noWrap/>
            <w:vAlign w:val="bottom"/>
            <w:hideMark/>
          </w:tcPr>
          <w:p w14:paraId="5067CC3A" w14:textId="4A71758E" w:rsidR="009F0B67" w:rsidRPr="005766E2" w:rsidRDefault="009F0B67" w:rsidP="009F0B67">
            <w:pPr>
              <w:jc w:val="both"/>
              <w:rPr>
                <w:color w:val="000000"/>
                <w:sz w:val="22"/>
                <w:szCs w:val="22"/>
                <w:lang w:val="en-GB"/>
              </w:rPr>
            </w:pPr>
            <w:r w:rsidRPr="005766E2">
              <w:rPr>
                <w:color w:val="000000"/>
                <w:sz w:val="22"/>
                <w:szCs w:val="22"/>
              </w:rPr>
              <w:t>1.8E-02</w:t>
            </w:r>
          </w:p>
        </w:tc>
        <w:tc>
          <w:tcPr>
            <w:tcW w:w="1300" w:type="dxa"/>
            <w:tcBorders>
              <w:top w:val="nil"/>
              <w:left w:val="nil"/>
              <w:bottom w:val="nil"/>
              <w:right w:val="nil"/>
            </w:tcBorders>
            <w:shd w:val="clear" w:color="000000" w:fill="FCF3F6"/>
            <w:noWrap/>
            <w:vAlign w:val="bottom"/>
            <w:hideMark/>
          </w:tcPr>
          <w:p w14:paraId="3912A15E" w14:textId="7DB7AC9D" w:rsidR="009F0B67" w:rsidRPr="005766E2" w:rsidRDefault="009F0B67" w:rsidP="009F0B67">
            <w:pPr>
              <w:jc w:val="both"/>
              <w:rPr>
                <w:color w:val="000000"/>
                <w:sz w:val="22"/>
                <w:szCs w:val="22"/>
                <w:lang w:val="en-GB"/>
              </w:rPr>
            </w:pPr>
            <w:r w:rsidRPr="005766E2">
              <w:rPr>
                <w:color w:val="000000"/>
                <w:sz w:val="22"/>
                <w:szCs w:val="22"/>
              </w:rPr>
              <w:t>2.6E-03</w:t>
            </w:r>
          </w:p>
        </w:tc>
        <w:tc>
          <w:tcPr>
            <w:tcW w:w="1300" w:type="dxa"/>
            <w:tcBorders>
              <w:top w:val="nil"/>
              <w:left w:val="nil"/>
              <w:bottom w:val="nil"/>
              <w:right w:val="nil"/>
            </w:tcBorders>
            <w:shd w:val="clear" w:color="000000" w:fill="FCF2F5"/>
            <w:noWrap/>
            <w:vAlign w:val="bottom"/>
            <w:hideMark/>
          </w:tcPr>
          <w:p w14:paraId="1AC553E4" w14:textId="0A65EFAF" w:rsidR="009F0B67" w:rsidRPr="005766E2" w:rsidRDefault="009F0B67" w:rsidP="009F0B67">
            <w:pPr>
              <w:jc w:val="both"/>
              <w:rPr>
                <w:color w:val="000000"/>
                <w:sz w:val="22"/>
                <w:szCs w:val="22"/>
                <w:lang w:val="en-GB"/>
              </w:rPr>
            </w:pPr>
            <w:r w:rsidRPr="005766E2">
              <w:rPr>
                <w:color w:val="000000"/>
                <w:sz w:val="22"/>
                <w:szCs w:val="22"/>
              </w:rPr>
              <w:t>2.7E-03</w:t>
            </w:r>
          </w:p>
        </w:tc>
        <w:tc>
          <w:tcPr>
            <w:tcW w:w="1300" w:type="dxa"/>
            <w:tcBorders>
              <w:top w:val="nil"/>
              <w:left w:val="nil"/>
              <w:bottom w:val="nil"/>
              <w:right w:val="nil"/>
            </w:tcBorders>
            <w:shd w:val="clear" w:color="000000" w:fill="FAA4A6"/>
            <w:noWrap/>
            <w:vAlign w:val="bottom"/>
            <w:hideMark/>
          </w:tcPr>
          <w:p w14:paraId="1F3002E9" w14:textId="03A8CE97" w:rsidR="009F0B67" w:rsidRPr="005766E2" w:rsidRDefault="009F0B67" w:rsidP="009F0B67">
            <w:pPr>
              <w:jc w:val="both"/>
              <w:rPr>
                <w:color w:val="000000"/>
                <w:sz w:val="22"/>
                <w:szCs w:val="22"/>
                <w:lang w:val="en-GB"/>
              </w:rPr>
            </w:pPr>
            <w:r w:rsidRPr="005766E2">
              <w:rPr>
                <w:color w:val="000000"/>
                <w:sz w:val="22"/>
                <w:szCs w:val="22"/>
              </w:rPr>
              <w:t>2.5E-02</w:t>
            </w:r>
          </w:p>
        </w:tc>
        <w:tc>
          <w:tcPr>
            <w:tcW w:w="1378" w:type="dxa"/>
            <w:tcBorders>
              <w:top w:val="nil"/>
              <w:left w:val="nil"/>
              <w:bottom w:val="nil"/>
              <w:right w:val="nil"/>
            </w:tcBorders>
            <w:shd w:val="clear" w:color="000000" w:fill="F8696B"/>
            <w:noWrap/>
            <w:vAlign w:val="bottom"/>
            <w:hideMark/>
          </w:tcPr>
          <w:p w14:paraId="0FEC5726" w14:textId="7E0A2B4D" w:rsidR="009F0B67" w:rsidRPr="005766E2" w:rsidRDefault="009F0B67" w:rsidP="009F0B67">
            <w:pPr>
              <w:jc w:val="both"/>
              <w:rPr>
                <w:color w:val="000000"/>
                <w:sz w:val="22"/>
                <w:szCs w:val="22"/>
                <w:lang w:val="en-GB"/>
              </w:rPr>
            </w:pPr>
            <w:r w:rsidRPr="005766E2">
              <w:rPr>
                <w:color w:val="000000"/>
                <w:sz w:val="22"/>
                <w:szCs w:val="22"/>
              </w:rPr>
              <w:t>4.6E-02</w:t>
            </w:r>
          </w:p>
        </w:tc>
        <w:tc>
          <w:tcPr>
            <w:tcW w:w="1636" w:type="dxa"/>
            <w:tcBorders>
              <w:top w:val="nil"/>
              <w:left w:val="nil"/>
              <w:bottom w:val="nil"/>
              <w:right w:val="nil"/>
            </w:tcBorders>
            <w:shd w:val="clear" w:color="000000" w:fill="FCFCFF"/>
            <w:noWrap/>
            <w:vAlign w:val="bottom"/>
            <w:hideMark/>
          </w:tcPr>
          <w:p w14:paraId="78D8109D" w14:textId="672C2EDE" w:rsidR="009F0B67" w:rsidRPr="005766E2" w:rsidRDefault="009F0B67" w:rsidP="009F0B67">
            <w:pPr>
              <w:jc w:val="both"/>
              <w:rPr>
                <w:color w:val="000000"/>
                <w:sz w:val="22"/>
                <w:szCs w:val="22"/>
                <w:lang w:val="en-GB"/>
              </w:rPr>
            </w:pPr>
            <w:r w:rsidRPr="005766E2">
              <w:rPr>
                <w:color w:val="000000"/>
                <w:sz w:val="22"/>
                <w:szCs w:val="22"/>
              </w:rPr>
              <w:t>-5.9E-05</w:t>
            </w:r>
          </w:p>
        </w:tc>
        <w:tc>
          <w:tcPr>
            <w:tcW w:w="1300" w:type="dxa"/>
            <w:tcBorders>
              <w:top w:val="nil"/>
              <w:left w:val="nil"/>
              <w:bottom w:val="nil"/>
              <w:right w:val="single" w:sz="4" w:space="0" w:color="auto"/>
            </w:tcBorders>
            <w:shd w:val="clear" w:color="000000" w:fill="FCFAFD"/>
            <w:noWrap/>
            <w:vAlign w:val="bottom"/>
            <w:hideMark/>
          </w:tcPr>
          <w:p w14:paraId="14023FA3" w14:textId="250EEB45" w:rsidR="009F0B67" w:rsidRPr="005766E2" w:rsidRDefault="009F0B67" w:rsidP="009F0B67">
            <w:pPr>
              <w:jc w:val="both"/>
              <w:rPr>
                <w:color w:val="000000"/>
                <w:sz w:val="22"/>
                <w:szCs w:val="22"/>
                <w:lang w:val="en-GB"/>
              </w:rPr>
            </w:pPr>
            <w:r w:rsidRPr="005766E2">
              <w:rPr>
                <w:color w:val="000000"/>
                <w:sz w:val="22"/>
                <w:szCs w:val="22"/>
              </w:rPr>
              <w:t>5.4E-04</w:t>
            </w:r>
          </w:p>
        </w:tc>
      </w:tr>
      <w:tr w:rsidR="009F0B67" w:rsidRPr="005766E2" w14:paraId="5CF93DAD" w14:textId="77777777" w:rsidTr="00075679">
        <w:trPr>
          <w:trHeight w:val="300"/>
        </w:trPr>
        <w:tc>
          <w:tcPr>
            <w:tcW w:w="1840" w:type="dxa"/>
            <w:tcBorders>
              <w:top w:val="nil"/>
              <w:left w:val="single" w:sz="4" w:space="0" w:color="auto"/>
              <w:bottom w:val="single" w:sz="4" w:space="0" w:color="auto"/>
              <w:right w:val="nil"/>
            </w:tcBorders>
            <w:noWrap/>
            <w:vAlign w:val="bottom"/>
            <w:hideMark/>
          </w:tcPr>
          <w:p w14:paraId="5CF1C935" w14:textId="77777777" w:rsidR="009F0B67" w:rsidRPr="005766E2" w:rsidRDefault="009F0B67" w:rsidP="009F0B67">
            <w:pPr>
              <w:jc w:val="both"/>
              <w:rPr>
                <w:color w:val="000000"/>
                <w:sz w:val="22"/>
                <w:szCs w:val="22"/>
                <w:lang w:val="en-GB"/>
              </w:rPr>
            </w:pPr>
            <w:r w:rsidRPr="005766E2">
              <w:rPr>
                <w:color w:val="000000"/>
                <w:sz w:val="22"/>
                <w:szCs w:val="22"/>
                <w:lang w:val="en-GB"/>
              </w:rPr>
              <w:t>Resources</w:t>
            </w:r>
          </w:p>
        </w:tc>
        <w:tc>
          <w:tcPr>
            <w:tcW w:w="1300" w:type="dxa"/>
            <w:tcBorders>
              <w:top w:val="nil"/>
              <w:left w:val="nil"/>
              <w:bottom w:val="single" w:sz="4" w:space="0" w:color="auto"/>
              <w:right w:val="nil"/>
            </w:tcBorders>
            <w:noWrap/>
            <w:vAlign w:val="bottom"/>
            <w:hideMark/>
          </w:tcPr>
          <w:p w14:paraId="42C0E7EC" w14:textId="486469C4" w:rsidR="009F0B67" w:rsidRPr="005766E2" w:rsidRDefault="009F0B67" w:rsidP="009F0B67">
            <w:pPr>
              <w:jc w:val="both"/>
              <w:rPr>
                <w:color w:val="000000"/>
                <w:sz w:val="22"/>
                <w:szCs w:val="22"/>
                <w:lang w:val="en-GB"/>
              </w:rPr>
            </w:pPr>
            <w:r w:rsidRPr="005766E2">
              <w:rPr>
                <w:color w:val="000000"/>
                <w:sz w:val="22"/>
                <w:szCs w:val="22"/>
                <w:lang w:val="en-GB"/>
              </w:rPr>
              <w:t>Pt</w:t>
            </w:r>
          </w:p>
        </w:tc>
        <w:tc>
          <w:tcPr>
            <w:tcW w:w="1647" w:type="dxa"/>
            <w:tcBorders>
              <w:top w:val="nil"/>
              <w:left w:val="nil"/>
              <w:bottom w:val="single" w:sz="4" w:space="0" w:color="auto"/>
              <w:right w:val="nil"/>
            </w:tcBorders>
            <w:noWrap/>
            <w:vAlign w:val="bottom"/>
            <w:hideMark/>
          </w:tcPr>
          <w:p w14:paraId="7D8E1143" w14:textId="4F3A6AC8" w:rsidR="009F0B67" w:rsidRPr="005766E2" w:rsidRDefault="009F0B67" w:rsidP="009F0B67">
            <w:pPr>
              <w:jc w:val="both"/>
              <w:rPr>
                <w:color w:val="000000"/>
                <w:sz w:val="22"/>
                <w:szCs w:val="22"/>
                <w:lang w:val="en-GB"/>
              </w:rPr>
            </w:pPr>
            <w:r w:rsidRPr="005766E2">
              <w:rPr>
                <w:color w:val="000000"/>
                <w:sz w:val="22"/>
                <w:szCs w:val="22"/>
              </w:rPr>
              <w:t>4.2E-02</w:t>
            </w:r>
          </w:p>
        </w:tc>
        <w:tc>
          <w:tcPr>
            <w:tcW w:w="1647" w:type="dxa"/>
            <w:tcBorders>
              <w:top w:val="nil"/>
              <w:left w:val="nil"/>
              <w:bottom w:val="single" w:sz="4" w:space="0" w:color="auto"/>
              <w:right w:val="nil"/>
            </w:tcBorders>
            <w:shd w:val="clear" w:color="000000" w:fill="FCFCFF"/>
            <w:noWrap/>
            <w:vAlign w:val="bottom"/>
            <w:hideMark/>
          </w:tcPr>
          <w:p w14:paraId="4E3930F3" w14:textId="0F1F47B0" w:rsidR="009F0B67" w:rsidRPr="005766E2" w:rsidRDefault="009F0B67" w:rsidP="009F0B67">
            <w:pPr>
              <w:jc w:val="both"/>
              <w:rPr>
                <w:color w:val="000000"/>
                <w:sz w:val="22"/>
                <w:szCs w:val="22"/>
                <w:lang w:val="en-GB"/>
              </w:rPr>
            </w:pPr>
            <w:r w:rsidRPr="005766E2">
              <w:rPr>
                <w:color w:val="000000"/>
                <w:sz w:val="22"/>
                <w:szCs w:val="22"/>
              </w:rPr>
              <w:t>0.0E+00</w:t>
            </w:r>
          </w:p>
        </w:tc>
        <w:tc>
          <w:tcPr>
            <w:tcW w:w="1300" w:type="dxa"/>
            <w:tcBorders>
              <w:top w:val="nil"/>
              <w:left w:val="nil"/>
              <w:bottom w:val="single" w:sz="4" w:space="0" w:color="auto"/>
              <w:right w:val="nil"/>
            </w:tcBorders>
            <w:shd w:val="clear" w:color="000000" w:fill="FCE9EC"/>
            <w:noWrap/>
            <w:vAlign w:val="bottom"/>
            <w:hideMark/>
          </w:tcPr>
          <w:p w14:paraId="0317ACA1" w14:textId="3E0DD3EC" w:rsidR="009F0B67" w:rsidRPr="005766E2" w:rsidRDefault="009F0B67" w:rsidP="009F0B67">
            <w:pPr>
              <w:jc w:val="both"/>
              <w:rPr>
                <w:color w:val="000000"/>
                <w:sz w:val="22"/>
                <w:szCs w:val="22"/>
                <w:lang w:val="en-GB"/>
              </w:rPr>
            </w:pPr>
            <w:r w:rsidRPr="005766E2">
              <w:rPr>
                <w:color w:val="000000"/>
                <w:sz w:val="22"/>
                <w:szCs w:val="22"/>
              </w:rPr>
              <w:t>3.1E-03</w:t>
            </w:r>
          </w:p>
        </w:tc>
        <w:tc>
          <w:tcPr>
            <w:tcW w:w="1300" w:type="dxa"/>
            <w:tcBorders>
              <w:top w:val="nil"/>
              <w:left w:val="nil"/>
              <w:bottom w:val="single" w:sz="4" w:space="0" w:color="auto"/>
              <w:right w:val="nil"/>
            </w:tcBorders>
            <w:shd w:val="clear" w:color="000000" w:fill="FCEFF1"/>
            <w:noWrap/>
            <w:vAlign w:val="bottom"/>
            <w:hideMark/>
          </w:tcPr>
          <w:p w14:paraId="3E464181" w14:textId="3387EC49" w:rsidR="009F0B67" w:rsidRPr="005766E2" w:rsidRDefault="009F0B67" w:rsidP="009F0B67">
            <w:pPr>
              <w:jc w:val="both"/>
              <w:rPr>
                <w:color w:val="000000"/>
                <w:sz w:val="22"/>
                <w:szCs w:val="22"/>
                <w:lang w:val="en-GB"/>
              </w:rPr>
            </w:pPr>
            <w:r w:rsidRPr="005766E2">
              <w:rPr>
                <w:color w:val="000000"/>
                <w:sz w:val="22"/>
                <w:szCs w:val="22"/>
              </w:rPr>
              <w:t>2.2E-03</w:t>
            </w:r>
          </w:p>
        </w:tc>
        <w:tc>
          <w:tcPr>
            <w:tcW w:w="1300" w:type="dxa"/>
            <w:tcBorders>
              <w:top w:val="nil"/>
              <w:left w:val="nil"/>
              <w:bottom w:val="single" w:sz="4" w:space="0" w:color="auto"/>
              <w:right w:val="nil"/>
            </w:tcBorders>
            <w:shd w:val="clear" w:color="000000" w:fill="FCF5F8"/>
            <w:noWrap/>
            <w:vAlign w:val="bottom"/>
            <w:hideMark/>
          </w:tcPr>
          <w:p w14:paraId="284BC15E" w14:textId="00808769" w:rsidR="009F0B67" w:rsidRPr="005766E2" w:rsidRDefault="009F0B67" w:rsidP="009F0B67">
            <w:pPr>
              <w:jc w:val="both"/>
              <w:rPr>
                <w:color w:val="000000"/>
                <w:sz w:val="22"/>
                <w:szCs w:val="22"/>
                <w:lang w:val="en-GB"/>
              </w:rPr>
            </w:pPr>
            <w:r w:rsidRPr="005766E2">
              <w:rPr>
                <w:color w:val="000000"/>
                <w:sz w:val="22"/>
                <w:szCs w:val="22"/>
              </w:rPr>
              <w:t>7.6E-04</w:t>
            </w:r>
          </w:p>
        </w:tc>
        <w:tc>
          <w:tcPr>
            <w:tcW w:w="1300" w:type="dxa"/>
            <w:tcBorders>
              <w:top w:val="nil"/>
              <w:left w:val="nil"/>
              <w:bottom w:val="single" w:sz="4" w:space="0" w:color="auto"/>
              <w:right w:val="nil"/>
            </w:tcBorders>
            <w:shd w:val="clear" w:color="000000" w:fill="FCF7FA"/>
            <w:noWrap/>
            <w:vAlign w:val="bottom"/>
            <w:hideMark/>
          </w:tcPr>
          <w:p w14:paraId="7D45F2E9" w14:textId="5DD78748" w:rsidR="009F0B67" w:rsidRPr="005766E2" w:rsidRDefault="009F0B67" w:rsidP="009F0B67">
            <w:pPr>
              <w:jc w:val="both"/>
              <w:rPr>
                <w:color w:val="000000"/>
                <w:sz w:val="22"/>
                <w:szCs w:val="22"/>
                <w:lang w:val="en-GB"/>
              </w:rPr>
            </w:pPr>
            <w:r w:rsidRPr="005766E2">
              <w:rPr>
                <w:color w:val="000000"/>
                <w:sz w:val="22"/>
                <w:szCs w:val="22"/>
              </w:rPr>
              <w:t>9.1E-04</w:t>
            </w:r>
          </w:p>
        </w:tc>
        <w:tc>
          <w:tcPr>
            <w:tcW w:w="1300" w:type="dxa"/>
            <w:tcBorders>
              <w:top w:val="nil"/>
              <w:left w:val="nil"/>
              <w:bottom w:val="single" w:sz="4" w:space="0" w:color="auto"/>
              <w:right w:val="nil"/>
            </w:tcBorders>
            <w:shd w:val="clear" w:color="000000" w:fill="FBBEC0"/>
            <w:noWrap/>
            <w:vAlign w:val="bottom"/>
            <w:hideMark/>
          </w:tcPr>
          <w:p w14:paraId="7F84C495" w14:textId="306DC194" w:rsidR="009F0B67" w:rsidRPr="005766E2" w:rsidRDefault="009F0B67" w:rsidP="009F0B67">
            <w:pPr>
              <w:jc w:val="both"/>
              <w:rPr>
                <w:color w:val="000000"/>
                <w:sz w:val="22"/>
                <w:szCs w:val="22"/>
                <w:lang w:val="en-GB"/>
              </w:rPr>
            </w:pPr>
            <w:r w:rsidRPr="005766E2">
              <w:rPr>
                <w:color w:val="000000"/>
                <w:sz w:val="22"/>
                <w:szCs w:val="22"/>
              </w:rPr>
              <w:t>6.5E-03</w:t>
            </w:r>
          </w:p>
        </w:tc>
        <w:tc>
          <w:tcPr>
            <w:tcW w:w="1378" w:type="dxa"/>
            <w:tcBorders>
              <w:top w:val="nil"/>
              <w:left w:val="nil"/>
              <w:bottom w:val="single" w:sz="4" w:space="0" w:color="auto"/>
              <w:right w:val="nil"/>
            </w:tcBorders>
            <w:shd w:val="clear" w:color="000000" w:fill="F8696B"/>
            <w:noWrap/>
            <w:vAlign w:val="bottom"/>
            <w:hideMark/>
          </w:tcPr>
          <w:p w14:paraId="23769692" w14:textId="7DA829B2" w:rsidR="009F0B67" w:rsidRPr="005766E2" w:rsidRDefault="009F0B67" w:rsidP="009F0B67">
            <w:pPr>
              <w:jc w:val="both"/>
              <w:rPr>
                <w:color w:val="000000"/>
                <w:sz w:val="22"/>
                <w:szCs w:val="22"/>
                <w:lang w:val="en-GB"/>
              </w:rPr>
            </w:pPr>
            <w:r w:rsidRPr="005766E2">
              <w:rPr>
                <w:color w:val="000000"/>
                <w:sz w:val="22"/>
                <w:szCs w:val="22"/>
              </w:rPr>
              <w:t>2.8E-02</w:t>
            </w:r>
          </w:p>
        </w:tc>
        <w:tc>
          <w:tcPr>
            <w:tcW w:w="1636" w:type="dxa"/>
            <w:tcBorders>
              <w:top w:val="nil"/>
              <w:left w:val="nil"/>
              <w:bottom w:val="single" w:sz="4" w:space="0" w:color="auto"/>
              <w:right w:val="nil"/>
            </w:tcBorders>
            <w:shd w:val="clear" w:color="000000" w:fill="FCFCFF"/>
            <w:noWrap/>
            <w:vAlign w:val="bottom"/>
            <w:hideMark/>
          </w:tcPr>
          <w:p w14:paraId="177B1E0E" w14:textId="37549730" w:rsidR="009F0B67" w:rsidRPr="005766E2" w:rsidRDefault="009F0B67" w:rsidP="009F0B67">
            <w:pPr>
              <w:jc w:val="both"/>
              <w:rPr>
                <w:color w:val="000000"/>
                <w:sz w:val="22"/>
                <w:szCs w:val="22"/>
                <w:lang w:val="en-GB"/>
              </w:rPr>
            </w:pPr>
            <w:r w:rsidRPr="005766E2">
              <w:rPr>
                <w:color w:val="000000"/>
                <w:sz w:val="22"/>
                <w:szCs w:val="22"/>
              </w:rPr>
              <w:t>3.7E-06</w:t>
            </w:r>
          </w:p>
        </w:tc>
        <w:tc>
          <w:tcPr>
            <w:tcW w:w="1300" w:type="dxa"/>
            <w:tcBorders>
              <w:top w:val="nil"/>
              <w:left w:val="nil"/>
              <w:bottom w:val="single" w:sz="4" w:space="0" w:color="auto"/>
              <w:right w:val="single" w:sz="4" w:space="0" w:color="auto"/>
            </w:tcBorders>
            <w:shd w:val="clear" w:color="000000" w:fill="FCFBFE"/>
            <w:noWrap/>
            <w:vAlign w:val="bottom"/>
            <w:hideMark/>
          </w:tcPr>
          <w:p w14:paraId="693CCFB5" w14:textId="4338DA23" w:rsidR="009F0B67" w:rsidRPr="005766E2" w:rsidRDefault="009F0B67" w:rsidP="009F0B67">
            <w:pPr>
              <w:jc w:val="both"/>
              <w:rPr>
                <w:color w:val="000000"/>
                <w:sz w:val="22"/>
                <w:szCs w:val="22"/>
                <w:lang w:val="en-GB"/>
              </w:rPr>
            </w:pPr>
            <w:r w:rsidRPr="005766E2">
              <w:rPr>
                <w:color w:val="000000"/>
                <w:sz w:val="22"/>
                <w:szCs w:val="22"/>
              </w:rPr>
              <w:t>1.7E-04</w:t>
            </w:r>
          </w:p>
        </w:tc>
      </w:tr>
    </w:tbl>
    <w:p w14:paraId="60BFF767" w14:textId="69055076" w:rsidR="00040977" w:rsidRPr="005766E2" w:rsidRDefault="0082475D" w:rsidP="002C1A1C">
      <w:pPr>
        <w:spacing w:before="240"/>
        <w:jc w:val="both"/>
        <w:rPr>
          <w:color w:val="000000" w:themeColor="text1"/>
          <w:lang w:val="en-GB"/>
        </w:rPr>
      </w:pPr>
      <w:r w:rsidRPr="005766E2">
        <w:rPr>
          <w:b/>
          <w:bCs/>
          <w:color w:val="000000" w:themeColor="text1"/>
          <w:lang w:val="en-GB"/>
        </w:rPr>
        <w:t>Table S3.</w:t>
      </w:r>
      <w:r w:rsidR="00F47BD3" w:rsidRPr="005766E2">
        <w:rPr>
          <w:b/>
          <w:bCs/>
          <w:color w:val="000000" w:themeColor="text1"/>
          <w:lang w:val="en-GB"/>
        </w:rPr>
        <w:t>4</w:t>
      </w:r>
      <w:r w:rsidR="00536C60" w:rsidRPr="005766E2">
        <w:rPr>
          <w:b/>
          <w:bCs/>
          <w:color w:val="000000" w:themeColor="text1"/>
          <w:lang w:val="en-GB"/>
        </w:rPr>
        <w:t>6</w:t>
      </w:r>
      <w:r w:rsidR="00040977" w:rsidRPr="005766E2">
        <w:rPr>
          <w:b/>
          <w:bCs/>
          <w:color w:val="000000" w:themeColor="text1"/>
          <w:lang w:val="en-GB"/>
        </w:rPr>
        <w:t>:</w:t>
      </w:r>
      <w:r w:rsidR="00040977" w:rsidRPr="005766E2">
        <w:rPr>
          <w:color w:val="000000" w:themeColor="text1"/>
          <w:lang w:val="en-GB"/>
        </w:rPr>
        <w:t xml:space="preserve"> Cumulative environmental impacts associated with the production of NH</w:t>
      </w:r>
      <w:r w:rsidR="00040977" w:rsidRPr="005766E2">
        <w:rPr>
          <w:color w:val="000000" w:themeColor="text1"/>
          <w:vertAlign w:val="subscript"/>
          <w:lang w:val="en-GB"/>
        </w:rPr>
        <w:t>3</w:t>
      </w:r>
      <w:r w:rsidR="00040977" w:rsidRPr="005766E2">
        <w:rPr>
          <w:color w:val="000000" w:themeColor="text1"/>
          <w:lang w:val="en-GB"/>
        </w:rPr>
        <w:t>, scenario 50h:63%:{IT}:7y:1c:Ar (1</w:t>
      </w:r>
      <w:r w:rsidR="009F0B67" w:rsidRPr="005766E2">
        <w:rPr>
          <w:color w:val="000000" w:themeColor="text1"/>
          <w:lang w:val="en-GB"/>
        </w:rPr>
        <w:t xml:space="preserve"> </w:t>
      </w:r>
      <w:r w:rsidR="00040977" w:rsidRPr="005766E2">
        <w:rPr>
          <w:color w:val="000000" w:themeColor="text1"/>
          <w:lang w:val="en-GB"/>
        </w:rPr>
        <w:t>g); ReCiPe 2016 endpoint (H)/</w:t>
      </w:r>
      <w:r w:rsidR="0097375D" w:rsidRPr="005766E2">
        <w:rPr>
          <w:color w:val="000000" w:themeColor="text1"/>
          <w:lang w:val="en-GB"/>
        </w:rPr>
        <w:t xml:space="preserve">World (H/A) </w:t>
      </w:r>
      <w:r w:rsidR="00040977" w:rsidRPr="005766E2">
        <w:rPr>
          <w:color w:val="000000" w:themeColor="text1"/>
          <w:lang w:val="en-GB"/>
        </w:rPr>
        <w:t>v 1.1</w:t>
      </w:r>
      <w:r w:rsidR="009F0B67" w:rsidRPr="005766E2">
        <w:rPr>
          <w:color w:val="000000" w:themeColor="text1"/>
          <w:lang w:val="en-GB"/>
        </w:rPr>
        <w:t>3</w:t>
      </w:r>
      <w:r w:rsidR="00040977" w:rsidRPr="005766E2">
        <w:rPr>
          <w:color w:val="000000" w:themeColor="text1"/>
          <w:lang w:val="en-GB"/>
        </w:rPr>
        <w:t xml:space="preserve"> impact assessment method</w:t>
      </w:r>
      <w:r w:rsidR="0F6F4682" w:rsidRPr="005766E2">
        <w:rPr>
          <w:color w:val="000000" w:themeColor="text1"/>
          <w:lang w:val="en-GB"/>
        </w:rPr>
        <w:t>; unit: Points (Pt).</w:t>
      </w:r>
    </w:p>
    <w:p w14:paraId="09605563" w14:textId="77777777" w:rsidR="00A65F88" w:rsidRPr="005766E2" w:rsidRDefault="00A65F88" w:rsidP="00A65F88">
      <w:pPr>
        <w:rPr>
          <w:lang w:val="en-GB" w:eastAsia="en-US"/>
        </w:rPr>
      </w:pPr>
    </w:p>
    <w:tbl>
      <w:tblPr>
        <w:tblW w:w="16227" w:type="dxa"/>
        <w:tblCellMar>
          <w:left w:w="70" w:type="dxa"/>
          <w:right w:w="70" w:type="dxa"/>
        </w:tblCellMar>
        <w:tblLook w:val="04A0" w:firstRow="1" w:lastRow="0" w:firstColumn="1" w:lastColumn="0" w:noHBand="0" w:noVBand="1"/>
      </w:tblPr>
      <w:tblGrid>
        <w:gridCol w:w="1840"/>
        <w:gridCol w:w="1300"/>
        <w:gridCol w:w="1320"/>
        <w:gridCol w:w="1300"/>
        <w:gridCol w:w="1320"/>
        <w:gridCol w:w="1240"/>
        <w:gridCol w:w="1320"/>
        <w:gridCol w:w="1260"/>
        <w:gridCol w:w="1320"/>
        <w:gridCol w:w="1320"/>
        <w:gridCol w:w="1367"/>
        <w:gridCol w:w="1320"/>
      </w:tblGrid>
      <w:tr w:rsidR="00040977" w:rsidRPr="005766E2" w14:paraId="2E0ECCB8" w14:textId="77777777" w:rsidTr="009F0B67">
        <w:trPr>
          <w:trHeight w:val="680"/>
        </w:trPr>
        <w:tc>
          <w:tcPr>
            <w:tcW w:w="1840" w:type="dxa"/>
            <w:tcBorders>
              <w:top w:val="single" w:sz="4" w:space="0" w:color="auto"/>
              <w:left w:val="single" w:sz="4" w:space="0" w:color="auto"/>
              <w:bottom w:val="single" w:sz="4" w:space="0" w:color="auto"/>
              <w:right w:val="nil"/>
            </w:tcBorders>
            <w:noWrap/>
            <w:vAlign w:val="bottom"/>
            <w:hideMark/>
          </w:tcPr>
          <w:p w14:paraId="3F83174A" w14:textId="77777777" w:rsidR="00040977" w:rsidRPr="005766E2" w:rsidRDefault="00040977" w:rsidP="00E220DD">
            <w:pPr>
              <w:jc w:val="both"/>
              <w:rPr>
                <w:b/>
                <w:bCs/>
                <w:color w:val="000000"/>
                <w:lang w:val="en-GB"/>
              </w:rPr>
            </w:pPr>
            <w:r w:rsidRPr="005766E2">
              <w:rPr>
                <w:b/>
                <w:bCs/>
                <w:color w:val="000000"/>
                <w:lang w:val="en-GB"/>
              </w:rPr>
              <w:t>Damage category</w:t>
            </w:r>
          </w:p>
        </w:tc>
        <w:tc>
          <w:tcPr>
            <w:tcW w:w="1300" w:type="dxa"/>
            <w:tcBorders>
              <w:top w:val="single" w:sz="4" w:space="0" w:color="auto"/>
              <w:left w:val="nil"/>
              <w:bottom w:val="single" w:sz="4" w:space="0" w:color="auto"/>
              <w:right w:val="nil"/>
            </w:tcBorders>
            <w:noWrap/>
            <w:vAlign w:val="bottom"/>
            <w:hideMark/>
          </w:tcPr>
          <w:p w14:paraId="232148CD" w14:textId="77777777" w:rsidR="00040977" w:rsidRPr="005766E2" w:rsidRDefault="00040977" w:rsidP="00E220DD">
            <w:pPr>
              <w:jc w:val="both"/>
              <w:rPr>
                <w:b/>
                <w:bCs/>
                <w:color w:val="000000"/>
                <w:lang w:val="en-GB"/>
              </w:rPr>
            </w:pPr>
            <w:r w:rsidRPr="005766E2">
              <w:rPr>
                <w:b/>
                <w:bCs/>
                <w:color w:val="000000"/>
                <w:lang w:val="en-GB"/>
              </w:rPr>
              <w:t>Unit</w:t>
            </w:r>
          </w:p>
        </w:tc>
        <w:tc>
          <w:tcPr>
            <w:tcW w:w="1320" w:type="dxa"/>
            <w:tcBorders>
              <w:top w:val="single" w:sz="4" w:space="0" w:color="auto"/>
              <w:left w:val="nil"/>
              <w:bottom w:val="single" w:sz="4" w:space="0" w:color="auto"/>
              <w:right w:val="nil"/>
            </w:tcBorders>
            <w:noWrap/>
            <w:vAlign w:val="bottom"/>
            <w:hideMark/>
          </w:tcPr>
          <w:p w14:paraId="4EF2AEEC" w14:textId="77777777" w:rsidR="00040977" w:rsidRPr="005766E2" w:rsidRDefault="00040977" w:rsidP="00E220DD">
            <w:pPr>
              <w:jc w:val="both"/>
              <w:rPr>
                <w:b/>
                <w:bCs/>
                <w:color w:val="000000"/>
                <w:lang w:val="en-GB"/>
              </w:rPr>
            </w:pPr>
            <w:r w:rsidRPr="005766E2">
              <w:rPr>
                <w:b/>
                <w:bCs/>
                <w:color w:val="000000"/>
                <w:lang w:val="en-GB"/>
              </w:rPr>
              <w:t>Total</w:t>
            </w:r>
          </w:p>
        </w:tc>
        <w:tc>
          <w:tcPr>
            <w:tcW w:w="1300" w:type="dxa"/>
            <w:tcBorders>
              <w:top w:val="single" w:sz="4" w:space="0" w:color="auto"/>
              <w:left w:val="nil"/>
              <w:bottom w:val="single" w:sz="4" w:space="0" w:color="auto"/>
              <w:right w:val="nil"/>
            </w:tcBorders>
            <w:noWrap/>
            <w:vAlign w:val="bottom"/>
            <w:hideMark/>
          </w:tcPr>
          <w:p w14:paraId="4F2D7464" w14:textId="77777777" w:rsidR="00040977" w:rsidRPr="005766E2" w:rsidRDefault="00040977" w:rsidP="00E220DD">
            <w:pPr>
              <w:jc w:val="both"/>
              <w:rPr>
                <w:b/>
                <w:bCs/>
                <w:color w:val="000000"/>
                <w:lang w:val="en-GB"/>
              </w:rPr>
            </w:pPr>
            <w:r w:rsidRPr="005766E2">
              <w:rPr>
                <w:b/>
                <w:bCs/>
                <w:color w:val="000000"/>
                <w:lang w:val="en-GB"/>
              </w:rPr>
              <w:t>Nitrates</w:t>
            </w:r>
          </w:p>
        </w:tc>
        <w:tc>
          <w:tcPr>
            <w:tcW w:w="1320" w:type="dxa"/>
            <w:tcBorders>
              <w:top w:val="single" w:sz="4" w:space="0" w:color="auto"/>
              <w:left w:val="nil"/>
              <w:bottom w:val="single" w:sz="4" w:space="0" w:color="auto"/>
              <w:right w:val="nil"/>
            </w:tcBorders>
            <w:noWrap/>
            <w:vAlign w:val="bottom"/>
            <w:hideMark/>
          </w:tcPr>
          <w:p w14:paraId="1DD7064F" w14:textId="77777777" w:rsidR="00040977" w:rsidRPr="005766E2" w:rsidRDefault="00040977" w:rsidP="00E220DD">
            <w:pPr>
              <w:jc w:val="both"/>
              <w:rPr>
                <w:b/>
                <w:bCs/>
                <w:color w:val="000000"/>
                <w:lang w:val="en-GB"/>
              </w:rPr>
            </w:pPr>
            <w:r w:rsidRPr="005766E2">
              <w:rPr>
                <w:b/>
                <w:bCs/>
                <w:color w:val="000000"/>
                <w:lang w:val="en-GB"/>
              </w:rPr>
              <w:t>Ar</w:t>
            </w:r>
          </w:p>
        </w:tc>
        <w:tc>
          <w:tcPr>
            <w:tcW w:w="1240" w:type="dxa"/>
            <w:tcBorders>
              <w:top w:val="single" w:sz="4" w:space="0" w:color="auto"/>
              <w:left w:val="nil"/>
              <w:bottom w:val="single" w:sz="4" w:space="0" w:color="auto"/>
              <w:right w:val="nil"/>
            </w:tcBorders>
            <w:noWrap/>
            <w:vAlign w:val="bottom"/>
            <w:hideMark/>
          </w:tcPr>
          <w:p w14:paraId="5D19C057" w14:textId="77777777" w:rsidR="00040977" w:rsidRPr="005766E2" w:rsidRDefault="00040977" w:rsidP="00E220DD">
            <w:pPr>
              <w:jc w:val="both"/>
              <w:rPr>
                <w:b/>
                <w:bCs/>
                <w:color w:val="000000"/>
                <w:lang w:val="en-GB"/>
              </w:rPr>
            </w:pPr>
            <w:r w:rsidRPr="005766E2">
              <w:rPr>
                <w:b/>
                <w:bCs/>
                <w:color w:val="000000"/>
                <w:lang w:val="en-GB"/>
              </w:rPr>
              <w:t>Flow-Cell</w:t>
            </w:r>
          </w:p>
        </w:tc>
        <w:tc>
          <w:tcPr>
            <w:tcW w:w="1320" w:type="dxa"/>
            <w:tcBorders>
              <w:top w:val="single" w:sz="4" w:space="0" w:color="auto"/>
              <w:left w:val="nil"/>
              <w:bottom w:val="single" w:sz="4" w:space="0" w:color="auto"/>
              <w:right w:val="nil"/>
            </w:tcBorders>
            <w:vAlign w:val="bottom"/>
            <w:hideMark/>
          </w:tcPr>
          <w:p w14:paraId="3FF4B9EC" w14:textId="77777777" w:rsidR="00040977" w:rsidRPr="005766E2" w:rsidRDefault="00040977" w:rsidP="00E220DD">
            <w:pPr>
              <w:jc w:val="both"/>
              <w:rPr>
                <w:b/>
                <w:bCs/>
                <w:color w:val="000000"/>
                <w:lang w:val="en-GB"/>
              </w:rPr>
            </w:pPr>
            <w:r w:rsidRPr="005766E2">
              <w:rPr>
                <w:b/>
                <w:bCs/>
                <w:color w:val="000000"/>
                <w:lang w:val="en-GB"/>
              </w:rPr>
              <w:t>Membrane cleaning</w:t>
            </w:r>
          </w:p>
        </w:tc>
        <w:tc>
          <w:tcPr>
            <w:tcW w:w="1260" w:type="dxa"/>
            <w:tcBorders>
              <w:top w:val="single" w:sz="4" w:space="0" w:color="auto"/>
              <w:left w:val="nil"/>
              <w:bottom w:val="single" w:sz="4" w:space="0" w:color="auto"/>
              <w:right w:val="nil"/>
            </w:tcBorders>
            <w:vAlign w:val="bottom"/>
            <w:hideMark/>
          </w:tcPr>
          <w:p w14:paraId="2A8D774A" w14:textId="77777777" w:rsidR="00040977" w:rsidRPr="005766E2" w:rsidRDefault="00040977" w:rsidP="00E220DD">
            <w:pPr>
              <w:jc w:val="both"/>
              <w:rPr>
                <w:b/>
                <w:bCs/>
                <w:color w:val="000000"/>
                <w:lang w:val="en-GB"/>
              </w:rPr>
            </w:pPr>
            <w:r w:rsidRPr="005766E2">
              <w:rPr>
                <w:b/>
                <w:bCs/>
                <w:color w:val="000000"/>
                <w:lang w:val="en-GB"/>
              </w:rPr>
              <w:t>Electrolyte solution</w:t>
            </w:r>
          </w:p>
        </w:tc>
        <w:tc>
          <w:tcPr>
            <w:tcW w:w="1320" w:type="dxa"/>
            <w:tcBorders>
              <w:top w:val="single" w:sz="4" w:space="0" w:color="auto"/>
              <w:left w:val="nil"/>
              <w:bottom w:val="single" w:sz="4" w:space="0" w:color="auto"/>
              <w:right w:val="nil"/>
            </w:tcBorders>
            <w:noWrap/>
            <w:vAlign w:val="bottom"/>
            <w:hideMark/>
          </w:tcPr>
          <w:p w14:paraId="10262295" w14:textId="77777777" w:rsidR="00040977" w:rsidRPr="005766E2" w:rsidRDefault="00040977" w:rsidP="00E220DD">
            <w:pPr>
              <w:jc w:val="both"/>
              <w:rPr>
                <w:b/>
                <w:bCs/>
                <w:color w:val="000000"/>
                <w:lang w:val="en-GB"/>
              </w:rPr>
            </w:pPr>
            <w:r w:rsidRPr="005766E2">
              <w:rPr>
                <w:b/>
                <w:bCs/>
                <w:color w:val="000000"/>
                <w:lang w:val="en-GB"/>
              </w:rPr>
              <w:t>Catalyst</w:t>
            </w:r>
          </w:p>
        </w:tc>
        <w:tc>
          <w:tcPr>
            <w:tcW w:w="1320" w:type="dxa"/>
            <w:tcBorders>
              <w:top w:val="single" w:sz="4" w:space="0" w:color="auto"/>
              <w:left w:val="nil"/>
              <w:bottom w:val="single" w:sz="4" w:space="0" w:color="auto"/>
              <w:right w:val="nil"/>
            </w:tcBorders>
            <w:noWrap/>
            <w:vAlign w:val="bottom"/>
            <w:hideMark/>
          </w:tcPr>
          <w:p w14:paraId="220979A9" w14:textId="77777777" w:rsidR="00040977" w:rsidRPr="005766E2" w:rsidRDefault="00040977" w:rsidP="00E220DD">
            <w:pPr>
              <w:jc w:val="both"/>
              <w:rPr>
                <w:b/>
                <w:bCs/>
                <w:color w:val="000000"/>
                <w:lang w:val="en-GB"/>
              </w:rPr>
            </w:pPr>
            <w:r w:rsidRPr="005766E2">
              <w:rPr>
                <w:b/>
                <w:bCs/>
                <w:color w:val="000000"/>
                <w:lang w:val="en-GB"/>
              </w:rPr>
              <w:t>Electricity</w:t>
            </w:r>
          </w:p>
        </w:tc>
        <w:tc>
          <w:tcPr>
            <w:tcW w:w="1367" w:type="dxa"/>
            <w:tcBorders>
              <w:top w:val="single" w:sz="4" w:space="0" w:color="auto"/>
              <w:left w:val="nil"/>
              <w:bottom w:val="single" w:sz="4" w:space="0" w:color="auto"/>
              <w:right w:val="nil"/>
            </w:tcBorders>
            <w:noWrap/>
            <w:vAlign w:val="bottom"/>
            <w:hideMark/>
          </w:tcPr>
          <w:p w14:paraId="608CFF77" w14:textId="77777777" w:rsidR="00040977" w:rsidRPr="005766E2" w:rsidRDefault="00040977" w:rsidP="00E220DD">
            <w:pPr>
              <w:jc w:val="both"/>
              <w:rPr>
                <w:b/>
                <w:bCs/>
                <w:color w:val="000000"/>
                <w:lang w:val="en-GB"/>
              </w:rPr>
            </w:pPr>
            <w:r w:rsidRPr="005766E2">
              <w:rPr>
                <w:b/>
                <w:bCs/>
                <w:color w:val="000000"/>
                <w:lang w:val="en-GB"/>
              </w:rPr>
              <w:t>Wastewater</w:t>
            </w:r>
          </w:p>
        </w:tc>
        <w:tc>
          <w:tcPr>
            <w:tcW w:w="1320" w:type="dxa"/>
            <w:tcBorders>
              <w:top w:val="single" w:sz="4" w:space="0" w:color="auto"/>
              <w:left w:val="nil"/>
              <w:bottom w:val="single" w:sz="4" w:space="0" w:color="auto"/>
              <w:right w:val="single" w:sz="4" w:space="0" w:color="auto"/>
            </w:tcBorders>
            <w:vAlign w:val="bottom"/>
            <w:hideMark/>
          </w:tcPr>
          <w:p w14:paraId="1C31657A" w14:textId="77777777" w:rsidR="00040977" w:rsidRPr="005766E2" w:rsidRDefault="00040977" w:rsidP="00E220DD">
            <w:pPr>
              <w:jc w:val="both"/>
              <w:rPr>
                <w:b/>
                <w:bCs/>
                <w:color w:val="000000"/>
                <w:lang w:val="en-GB"/>
              </w:rPr>
            </w:pPr>
            <w:r w:rsidRPr="005766E2">
              <w:rPr>
                <w:b/>
                <w:bCs/>
                <w:color w:val="000000"/>
                <w:lang w:val="en-GB"/>
              </w:rPr>
              <w:t>Hazardous waste</w:t>
            </w:r>
          </w:p>
        </w:tc>
      </w:tr>
      <w:tr w:rsidR="009F0B67" w:rsidRPr="005766E2" w14:paraId="493B0BD0" w14:textId="77777777" w:rsidTr="009F0B67">
        <w:trPr>
          <w:trHeight w:val="300"/>
        </w:trPr>
        <w:tc>
          <w:tcPr>
            <w:tcW w:w="1840" w:type="dxa"/>
            <w:tcBorders>
              <w:top w:val="nil"/>
              <w:left w:val="single" w:sz="4" w:space="0" w:color="auto"/>
              <w:bottom w:val="nil"/>
              <w:right w:val="nil"/>
            </w:tcBorders>
            <w:noWrap/>
            <w:vAlign w:val="bottom"/>
            <w:hideMark/>
          </w:tcPr>
          <w:p w14:paraId="08D068B1" w14:textId="77777777" w:rsidR="009F0B67" w:rsidRPr="005766E2" w:rsidRDefault="009F0B67" w:rsidP="009F0B67">
            <w:pPr>
              <w:jc w:val="both"/>
              <w:rPr>
                <w:color w:val="000000"/>
                <w:sz w:val="22"/>
                <w:szCs w:val="22"/>
                <w:lang w:val="en-GB"/>
              </w:rPr>
            </w:pPr>
            <w:r w:rsidRPr="005766E2">
              <w:rPr>
                <w:color w:val="000000"/>
                <w:sz w:val="22"/>
                <w:szCs w:val="22"/>
                <w:lang w:val="en-GB"/>
              </w:rPr>
              <w:t>Total</w:t>
            </w:r>
          </w:p>
        </w:tc>
        <w:tc>
          <w:tcPr>
            <w:tcW w:w="1300" w:type="dxa"/>
            <w:tcBorders>
              <w:top w:val="nil"/>
              <w:left w:val="nil"/>
              <w:bottom w:val="nil"/>
              <w:right w:val="nil"/>
            </w:tcBorders>
            <w:noWrap/>
            <w:vAlign w:val="bottom"/>
            <w:hideMark/>
          </w:tcPr>
          <w:p w14:paraId="3E4D0A78" w14:textId="246B7237" w:rsidR="009F0B67" w:rsidRPr="005766E2" w:rsidRDefault="009F0B67" w:rsidP="009F0B67">
            <w:pPr>
              <w:jc w:val="both"/>
              <w:rPr>
                <w:color w:val="000000"/>
                <w:sz w:val="22"/>
                <w:szCs w:val="22"/>
                <w:lang w:val="en-GB"/>
              </w:rPr>
            </w:pPr>
            <w:r w:rsidRPr="005766E2">
              <w:rPr>
                <w:color w:val="000000"/>
                <w:sz w:val="22"/>
                <w:szCs w:val="22"/>
                <w:lang w:val="en-GB"/>
              </w:rPr>
              <w:t>Pt</w:t>
            </w:r>
          </w:p>
        </w:tc>
        <w:tc>
          <w:tcPr>
            <w:tcW w:w="1320" w:type="dxa"/>
            <w:tcBorders>
              <w:top w:val="nil"/>
              <w:left w:val="nil"/>
              <w:bottom w:val="nil"/>
              <w:right w:val="nil"/>
            </w:tcBorders>
            <w:noWrap/>
            <w:vAlign w:val="bottom"/>
            <w:hideMark/>
          </w:tcPr>
          <w:p w14:paraId="2C9771F7" w14:textId="490975C1" w:rsidR="009F0B67" w:rsidRPr="005766E2" w:rsidRDefault="009F0B67" w:rsidP="009F0B67">
            <w:pPr>
              <w:jc w:val="both"/>
              <w:rPr>
                <w:color w:val="000000"/>
                <w:sz w:val="22"/>
                <w:szCs w:val="22"/>
                <w:lang w:val="en-GB"/>
              </w:rPr>
            </w:pPr>
            <w:r w:rsidRPr="005766E2">
              <w:rPr>
                <w:color w:val="000000"/>
                <w:sz w:val="22"/>
                <w:szCs w:val="22"/>
              </w:rPr>
              <w:t>3.6E+00</w:t>
            </w:r>
          </w:p>
        </w:tc>
        <w:tc>
          <w:tcPr>
            <w:tcW w:w="1300" w:type="dxa"/>
            <w:tcBorders>
              <w:top w:val="single" w:sz="4" w:space="0" w:color="auto"/>
              <w:left w:val="nil"/>
              <w:bottom w:val="nil"/>
              <w:right w:val="nil"/>
            </w:tcBorders>
            <w:shd w:val="clear" w:color="000000" w:fill="FCFCFF"/>
            <w:noWrap/>
            <w:vAlign w:val="bottom"/>
            <w:hideMark/>
          </w:tcPr>
          <w:p w14:paraId="48FBD870" w14:textId="0AF75BC9" w:rsidR="009F0B67" w:rsidRPr="005766E2" w:rsidRDefault="009F0B67" w:rsidP="009F0B67">
            <w:pPr>
              <w:jc w:val="both"/>
              <w:rPr>
                <w:color w:val="000000"/>
                <w:sz w:val="22"/>
                <w:szCs w:val="22"/>
                <w:lang w:val="en-GB"/>
              </w:rPr>
            </w:pPr>
            <w:r w:rsidRPr="005766E2">
              <w:rPr>
                <w:color w:val="000000"/>
                <w:sz w:val="22"/>
                <w:szCs w:val="22"/>
              </w:rPr>
              <w:t>2.8E-08</w:t>
            </w:r>
          </w:p>
        </w:tc>
        <w:tc>
          <w:tcPr>
            <w:tcW w:w="1320" w:type="dxa"/>
            <w:tcBorders>
              <w:top w:val="single" w:sz="4" w:space="0" w:color="auto"/>
              <w:left w:val="nil"/>
              <w:bottom w:val="nil"/>
              <w:right w:val="nil"/>
            </w:tcBorders>
            <w:shd w:val="clear" w:color="000000" w:fill="FBD0D2"/>
            <w:noWrap/>
            <w:vAlign w:val="bottom"/>
            <w:hideMark/>
          </w:tcPr>
          <w:p w14:paraId="00AB1403" w14:textId="4E88EC5C" w:rsidR="009F0B67" w:rsidRPr="005766E2" w:rsidRDefault="009F0B67" w:rsidP="009F0B67">
            <w:pPr>
              <w:jc w:val="both"/>
              <w:rPr>
                <w:color w:val="000000"/>
                <w:sz w:val="22"/>
                <w:szCs w:val="22"/>
                <w:lang w:val="en-GB"/>
              </w:rPr>
            </w:pPr>
            <w:r w:rsidRPr="005766E2">
              <w:rPr>
                <w:color w:val="000000"/>
                <w:sz w:val="22"/>
                <w:szCs w:val="22"/>
              </w:rPr>
              <w:t>3.8E-01</w:t>
            </w:r>
          </w:p>
        </w:tc>
        <w:tc>
          <w:tcPr>
            <w:tcW w:w="1240" w:type="dxa"/>
            <w:tcBorders>
              <w:top w:val="single" w:sz="4" w:space="0" w:color="auto"/>
              <w:left w:val="nil"/>
              <w:bottom w:val="nil"/>
              <w:right w:val="nil"/>
            </w:tcBorders>
            <w:shd w:val="clear" w:color="000000" w:fill="FA979A"/>
            <w:noWrap/>
            <w:vAlign w:val="bottom"/>
            <w:hideMark/>
          </w:tcPr>
          <w:p w14:paraId="3E2B69F7" w14:textId="75E0640E" w:rsidR="009F0B67" w:rsidRPr="005766E2" w:rsidRDefault="009F0B67" w:rsidP="009F0B67">
            <w:pPr>
              <w:jc w:val="both"/>
              <w:rPr>
                <w:color w:val="000000"/>
                <w:sz w:val="22"/>
                <w:szCs w:val="22"/>
                <w:lang w:val="en-GB"/>
              </w:rPr>
            </w:pPr>
            <w:r w:rsidRPr="005766E2">
              <w:rPr>
                <w:color w:val="000000"/>
                <w:sz w:val="22"/>
                <w:szCs w:val="22"/>
              </w:rPr>
              <w:t>8.6E-01</w:t>
            </w:r>
          </w:p>
        </w:tc>
        <w:tc>
          <w:tcPr>
            <w:tcW w:w="1320" w:type="dxa"/>
            <w:tcBorders>
              <w:top w:val="single" w:sz="4" w:space="0" w:color="auto"/>
              <w:left w:val="nil"/>
              <w:bottom w:val="nil"/>
              <w:right w:val="nil"/>
            </w:tcBorders>
            <w:shd w:val="clear" w:color="000000" w:fill="FCF5F8"/>
            <w:noWrap/>
            <w:vAlign w:val="bottom"/>
            <w:hideMark/>
          </w:tcPr>
          <w:p w14:paraId="228D0F63" w14:textId="3C6B56BC" w:rsidR="009F0B67" w:rsidRPr="005766E2" w:rsidRDefault="009F0B67" w:rsidP="009F0B67">
            <w:pPr>
              <w:jc w:val="both"/>
              <w:rPr>
                <w:color w:val="000000"/>
                <w:sz w:val="22"/>
                <w:szCs w:val="22"/>
                <w:lang w:val="en-GB"/>
              </w:rPr>
            </w:pPr>
            <w:r w:rsidRPr="005766E2">
              <w:rPr>
                <w:color w:val="000000"/>
                <w:sz w:val="22"/>
                <w:szCs w:val="22"/>
              </w:rPr>
              <w:t>7.9E-02</w:t>
            </w:r>
          </w:p>
        </w:tc>
        <w:tc>
          <w:tcPr>
            <w:tcW w:w="1260" w:type="dxa"/>
            <w:tcBorders>
              <w:top w:val="single" w:sz="4" w:space="0" w:color="auto"/>
              <w:left w:val="nil"/>
              <w:bottom w:val="nil"/>
              <w:right w:val="nil"/>
            </w:tcBorders>
            <w:shd w:val="clear" w:color="000000" w:fill="FCF2F5"/>
            <w:noWrap/>
            <w:vAlign w:val="bottom"/>
            <w:hideMark/>
          </w:tcPr>
          <w:p w14:paraId="18940210" w14:textId="7CEB487A" w:rsidR="009F0B67" w:rsidRPr="005766E2" w:rsidRDefault="009F0B67" w:rsidP="009F0B67">
            <w:pPr>
              <w:jc w:val="both"/>
              <w:rPr>
                <w:color w:val="000000"/>
                <w:sz w:val="22"/>
                <w:szCs w:val="22"/>
                <w:lang w:val="en-GB"/>
              </w:rPr>
            </w:pPr>
            <w:r w:rsidRPr="005766E2">
              <w:rPr>
                <w:color w:val="000000"/>
                <w:sz w:val="22"/>
                <w:szCs w:val="22"/>
              </w:rPr>
              <w:t>9.2E-02</w:t>
            </w:r>
          </w:p>
        </w:tc>
        <w:tc>
          <w:tcPr>
            <w:tcW w:w="1320" w:type="dxa"/>
            <w:tcBorders>
              <w:top w:val="single" w:sz="4" w:space="0" w:color="auto"/>
              <w:left w:val="nil"/>
              <w:bottom w:val="nil"/>
              <w:right w:val="nil"/>
            </w:tcBorders>
            <w:shd w:val="clear" w:color="000000" w:fill="FBCACC"/>
            <w:noWrap/>
            <w:vAlign w:val="bottom"/>
            <w:hideMark/>
          </w:tcPr>
          <w:p w14:paraId="011FE307" w14:textId="69487CE2" w:rsidR="009F0B67" w:rsidRPr="005766E2" w:rsidRDefault="009F0B67" w:rsidP="009F0B67">
            <w:pPr>
              <w:jc w:val="both"/>
              <w:rPr>
                <w:color w:val="000000"/>
                <w:sz w:val="22"/>
                <w:szCs w:val="22"/>
                <w:lang w:val="en-GB"/>
              </w:rPr>
            </w:pPr>
            <w:r w:rsidRPr="005766E2">
              <w:rPr>
                <w:color w:val="000000"/>
                <w:sz w:val="22"/>
                <w:szCs w:val="22"/>
              </w:rPr>
              <w:t>5.7E-01</w:t>
            </w:r>
          </w:p>
        </w:tc>
        <w:tc>
          <w:tcPr>
            <w:tcW w:w="1320" w:type="dxa"/>
            <w:tcBorders>
              <w:top w:val="single" w:sz="4" w:space="0" w:color="auto"/>
              <w:left w:val="nil"/>
              <w:bottom w:val="nil"/>
              <w:right w:val="nil"/>
            </w:tcBorders>
            <w:shd w:val="clear" w:color="000000" w:fill="F8696B"/>
            <w:noWrap/>
            <w:vAlign w:val="bottom"/>
            <w:hideMark/>
          </w:tcPr>
          <w:p w14:paraId="3F553466" w14:textId="1CEBE104" w:rsidR="009F0B67" w:rsidRPr="005766E2" w:rsidRDefault="009F0B67" w:rsidP="009F0B67">
            <w:pPr>
              <w:jc w:val="both"/>
              <w:rPr>
                <w:color w:val="000000"/>
                <w:sz w:val="22"/>
                <w:szCs w:val="22"/>
                <w:lang w:val="en-GB"/>
              </w:rPr>
            </w:pPr>
            <w:r w:rsidRPr="005766E2">
              <w:rPr>
                <w:color w:val="000000"/>
                <w:sz w:val="22"/>
                <w:szCs w:val="22"/>
              </w:rPr>
              <w:t>1.6E+00</w:t>
            </w:r>
          </w:p>
        </w:tc>
        <w:tc>
          <w:tcPr>
            <w:tcW w:w="1367" w:type="dxa"/>
            <w:tcBorders>
              <w:top w:val="single" w:sz="4" w:space="0" w:color="auto"/>
              <w:left w:val="nil"/>
              <w:bottom w:val="nil"/>
              <w:right w:val="nil"/>
            </w:tcBorders>
            <w:shd w:val="clear" w:color="000000" w:fill="FCFCFF"/>
            <w:noWrap/>
            <w:vAlign w:val="bottom"/>
            <w:hideMark/>
          </w:tcPr>
          <w:p w14:paraId="42C7F104" w14:textId="2024140C" w:rsidR="009F0B67" w:rsidRPr="005766E2" w:rsidRDefault="009F0B67" w:rsidP="009F0B67">
            <w:pPr>
              <w:jc w:val="both"/>
              <w:rPr>
                <w:color w:val="000000"/>
                <w:sz w:val="22"/>
                <w:szCs w:val="22"/>
                <w:lang w:val="en-GB"/>
              </w:rPr>
            </w:pPr>
            <w:r w:rsidRPr="005766E2">
              <w:rPr>
                <w:color w:val="000000"/>
                <w:sz w:val="22"/>
                <w:szCs w:val="22"/>
              </w:rPr>
              <w:t>-6.5E-05</w:t>
            </w:r>
          </w:p>
        </w:tc>
        <w:tc>
          <w:tcPr>
            <w:tcW w:w="1320" w:type="dxa"/>
            <w:tcBorders>
              <w:top w:val="single" w:sz="4" w:space="0" w:color="auto"/>
              <w:left w:val="nil"/>
              <w:bottom w:val="nil"/>
              <w:right w:val="single" w:sz="4" w:space="0" w:color="auto"/>
            </w:tcBorders>
            <w:shd w:val="clear" w:color="000000" w:fill="FCFBFE"/>
            <w:noWrap/>
            <w:vAlign w:val="bottom"/>
            <w:hideMark/>
          </w:tcPr>
          <w:p w14:paraId="0B760218" w14:textId="2321CFAD" w:rsidR="009F0B67" w:rsidRPr="005766E2" w:rsidRDefault="009F0B67" w:rsidP="009F0B67">
            <w:pPr>
              <w:jc w:val="both"/>
              <w:rPr>
                <w:color w:val="000000"/>
                <w:sz w:val="22"/>
                <w:szCs w:val="22"/>
                <w:lang w:val="en-GB"/>
              </w:rPr>
            </w:pPr>
            <w:r w:rsidRPr="005766E2">
              <w:rPr>
                <w:color w:val="000000"/>
                <w:sz w:val="22"/>
                <w:szCs w:val="22"/>
              </w:rPr>
              <w:t>1.6E-02</w:t>
            </w:r>
          </w:p>
        </w:tc>
      </w:tr>
      <w:tr w:rsidR="009F0B67" w:rsidRPr="005766E2" w14:paraId="7034FFC4" w14:textId="77777777" w:rsidTr="009F0B67">
        <w:trPr>
          <w:trHeight w:val="300"/>
        </w:trPr>
        <w:tc>
          <w:tcPr>
            <w:tcW w:w="1840" w:type="dxa"/>
            <w:tcBorders>
              <w:top w:val="nil"/>
              <w:left w:val="single" w:sz="4" w:space="0" w:color="auto"/>
              <w:bottom w:val="nil"/>
              <w:right w:val="nil"/>
            </w:tcBorders>
            <w:noWrap/>
            <w:vAlign w:val="bottom"/>
            <w:hideMark/>
          </w:tcPr>
          <w:p w14:paraId="79411422" w14:textId="77777777" w:rsidR="009F0B67" w:rsidRPr="005766E2" w:rsidRDefault="009F0B67" w:rsidP="009F0B67">
            <w:pPr>
              <w:jc w:val="both"/>
              <w:rPr>
                <w:color w:val="000000"/>
                <w:sz w:val="22"/>
                <w:szCs w:val="22"/>
                <w:lang w:val="en-GB"/>
              </w:rPr>
            </w:pPr>
            <w:r w:rsidRPr="005766E2">
              <w:rPr>
                <w:color w:val="000000"/>
                <w:sz w:val="22"/>
                <w:szCs w:val="22"/>
                <w:lang w:val="en-GB"/>
              </w:rPr>
              <w:t>Human health</w:t>
            </w:r>
          </w:p>
        </w:tc>
        <w:tc>
          <w:tcPr>
            <w:tcW w:w="1300" w:type="dxa"/>
            <w:tcBorders>
              <w:top w:val="nil"/>
              <w:left w:val="nil"/>
              <w:bottom w:val="nil"/>
              <w:right w:val="nil"/>
            </w:tcBorders>
            <w:noWrap/>
            <w:vAlign w:val="bottom"/>
            <w:hideMark/>
          </w:tcPr>
          <w:p w14:paraId="50AE59EE" w14:textId="6328E5FB" w:rsidR="009F0B67" w:rsidRPr="005766E2" w:rsidRDefault="009F0B67" w:rsidP="009F0B67">
            <w:pPr>
              <w:jc w:val="both"/>
              <w:rPr>
                <w:color w:val="000000"/>
                <w:sz w:val="22"/>
                <w:szCs w:val="22"/>
                <w:lang w:val="en-GB"/>
              </w:rPr>
            </w:pPr>
            <w:r w:rsidRPr="005766E2">
              <w:rPr>
                <w:color w:val="000000"/>
                <w:sz w:val="22"/>
                <w:szCs w:val="22"/>
                <w:lang w:val="en-GB"/>
              </w:rPr>
              <w:t>Pt</w:t>
            </w:r>
          </w:p>
        </w:tc>
        <w:tc>
          <w:tcPr>
            <w:tcW w:w="1320" w:type="dxa"/>
            <w:tcBorders>
              <w:top w:val="nil"/>
              <w:left w:val="nil"/>
              <w:bottom w:val="nil"/>
              <w:right w:val="nil"/>
            </w:tcBorders>
            <w:noWrap/>
            <w:vAlign w:val="bottom"/>
            <w:hideMark/>
          </w:tcPr>
          <w:p w14:paraId="4BBCE9C9" w14:textId="330BA8A0" w:rsidR="009F0B67" w:rsidRPr="005766E2" w:rsidRDefault="009F0B67" w:rsidP="009F0B67">
            <w:pPr>
              <w:jc w:val="both"/>
              <w:rPr>
                <w:color w:val="000000"/>
                <w:sz w:val="22"/>
                <w:szCs w:val="22"/>
                <w:lang w:val="en-GB"/>
              </w:rPr>
            </w:pPr>
            <w:r w:rsidRPr="005766E2">
              <w:rPr>
                <w:color w:val="000000"/>
                <w:sz w:val="22"/>
                <w:szCs w:val="22"/>
              </w:rPr>
              <w:t>3.5E+00</w:t>
            </w:r>
          </w:p>
        </w:tc>
        <w:tc>
          <w:tcPr>
            <w:tcW w:w="1300" w:type="dxa"/>
            <w:tcBorders>
              <w:top w:val="nil"/>
              <w:left w:val="nil"/>
              <w:bottom w:val="nil"/>
              <w:right w:val="nil"/>
            </w:tcBorders>
            <w:shd w:val="clear" w:color="000000" w:fill="FCFCFF"/>
            <w:noWrap/>
            <w:vAlign w:val="bottom"/>
            <w:hideMark/>
          </w:tcPr>
          <w:p w14:paraId="29619432" w14:textId="6150BED1" w:rsidR="009F0B67" w:rsidRPr="005766E2" w:rsidRDefault="009F0B67" w:rsidP="009F0B67">
            <w:pPr>
              <w:jc w:val="both"/>
              <w:rPr>
                <w:color w:val="000000"/>
                <w:sz w:val="22"/>
                <w:szCs w:val="22"/>
                <w:lang w:val="en-GB"/>
              </w:rPr>
            </w:pPr>
            <w:r w:rsidRPr="005766E2">
              <w:rPr>
                <w:color w:val="000000"/>
                <w:sz w:val="22"/>
                <w:szCs w:val="22"/>
              </w:rPr>
              <w:t>0.0E+00</w:t>
            </w:r>
          </w:p>
        </w:tc>
        <w:tc>
          <w:tcPr>
            <w:tcW w:w="1320" w:type="dxa"/>
            <w:tcBorders>
              <w:top w:val="nil"/>
              <w:left w:val="nil"/>
              <w:bottom w:val="nil"/>
              <w:right w:val="nil"/>
            </w:tcBorders>
            <w:shd w:val="clear" w:color="000000" w:fill="FBCFD2"/>
            <w:noWrap/>
            <w:vAlign w:val="bottom"/>
            <w:hideMark/>
          </w:tcPr>
          <w:p w14:paraId="1F7F0347" w14:textId="71B536B5" w:rsidR="009F0B67" w:rsidRPr="005766E2" w:rsidRDefault="009F0B67" w:rsidP="009F0B67">
            <w:pPr>
              <w:jc w:val="both"/>
              <w:rPr>
                <w:color w:val="000000"/>
                <w:sz w:val="22"/>
                <w:szCs w:val="22"/>
                <w:lang w:val="en-GB"/>
              </w:rPr>
            </w:pPr>
            <w:r w:rsidRPr="005766E2">
              <w:rPr>
                <w:color w:val="000000"/>
                <w:sz w:val="22"/>
                <w:szCs w:val="22"/>
              </w:rPr>
              <w:t>3.6E-01</w:t>
            </w:r>
          </w:p>
        </w:tc>
        <w:tc>
          <w:tcPr>
            <w:tcW w:w="1240" w:type="dxa"/>
            <w:tcBorders>
              <w:top w:val="nil"/>
              <w:left w:val="nil"/>
              <w:bottom w:val="nil"/>
              <w:right w:val="nil"/>
            </w:tcBorders>
            <w:shd w:val="clear" w:color="000000" w:fill="FA9496"/>
            <w:noWrap/>
            <w:vAlign w:val="bottom"/>
            <w:hideMark/>
          </w:tcPr>
          <w:p w14:paraId="66AD8EB6" w14:textId="5000B557" w:rsidR="009F0B67" w:rsidRPr="005766E2" w:rsidRDefault="009F0B67" w:rsidP="009F0B67">
            <w:pPr>
              <w:jc w:val="both"/>
              <w:rPr>
                <w:color w:val="000000"/>
                <w:sz w:val="22"/>
                <w:szCs w:val="22"/>
                <w:lang w:val="en-GB"/>
              </w:rPr>
            </w:pPr>
            <w:r w:rsidRPr="005766E2">
              <w:rPr>
                <w:color w:val="000000"/>
                <w:sz w:val="22"/>
                <w:szCs w:val="22"/>
              </w:rPr>
              <w:t>8.4E-01</w:t>
            </w:r>
          </w:p>
        </w:tc>
        <w:tc>
          <w:tcPr>
            <w:tcW w:w="1320" w:type="dxa"/>
            <w:tcBorders>
              <w:top w:val="nil"/>
              <w:left w:val="nil"/>
              <w:bottom w:val="nil"/>
              <w:right w:val="nil"/>
            </w:tcBorders>
            <w:shd w:val="clear" w:color="000000" w:fill="FCF5F8"/>
            <w:noWrap/>
            <w:vAlign w:val="bottom"/>
            <w:hideMark/>
          </w:tcPr>
          <w:p w14:paraId="2B48C6BE" w14:textId="4639A08C" w:rsidR="009F0B67" w:rsidRPr="005766E2" w:rsidRDefault="009F0B67" w:rsidP="009F0B67">
            <w:pPr>
              <w:jc w:val="both"/>
              <w:rPr>
                <w:color w:val="000000"/>
                <w:sz w:val="22"/>
                <w:szCs w:val="22"/>
                <w:lang w:val="en-GB"/>
              </w:rPr>
            </w:pPr>
            <w:r w:rsidRPr="005766E2">
              <w:rPr>
                <w:color w:val="000000"/>
                <w:sz w:val="22"/>
                <w:szCs w:val="22"/>
              </w:rPr>
              <w:t>7.6E-02</w:t>
            </w:r>
          </w:p>
        </w:tc>
        <w:tc>
          <w:tcPr>
            <w:tcW w:w="1260" w:type="dxa"/>
            <w:tcBorders>
              <w:top w:val="nil"/>
              <w:left w:val="nil"/>
              <w:bottom w:val="nil"/>
              <w:right w:val="nil"/>
            </w:tcBorders>
            <w:shd w:val="clear" w:color="000000" w:fill="FCF1F4"/>
            <w:noWrap/>
            <w:vAlign w:val="bottom"/>
            <w:hideMark/>
          </w:tcPr>
          <w:p w14:paraId="21FD2CB5" w14:textId="2BD101D0" w:rsidR="009F0B67" w:rsidRPr="005766E2" w:rsidRDefault="009F0B67" w:rsidP="009F0B67">
            <w:pPr>
              <w:jc w:val="both"/>
              <w:rPr>
                <w:color w:val="000000"/>
                <w:sz w:val="22"/>
                <w:szCs w:val="22"/>
                <w:lang w:val="en-GB"/>
              </w:rPr>
            </w:pPr>
            <w:r w:rsidRPr="005766E2">
              <w:rPr>
                <w:color w:val="000000"/>
                <w:sz w:val="22"/>
                <w:szCs w:val="22"/>
              </w:rPr>
              <w:t>8.9E-02</w:t>
            </w:r>
          </w:p>
        </w:tc>
        <w:tc>
          <w:tcPr>
            <w:tcW w:w="1320" w:type="dxa"/>
            <w:tcBorders>
              <w:top w:val="nil"/>
              <w:left w:val="nil"/>
              <w:bottom w:val="nil"/>
              <w:right w:val="nil"/>
            </w:tcBorders>
            <w:shd w:val="clear" w:color="000000" w:fill="FBCACD"/>
            <w:noWrap/>
            <w:vAlign w:val="bottom"/>
            <w:hideMark/>
          </w:tcPr>
          <w:p w14:paraId="08A8F2C0" w14:textId="0C3F5212" w:rsidR="009F0B67" w:rsidRPr="005766E2" w:rsidRDefault="009F0B67" w:rsidP="009F0B67">
            <w:pPr>
              <w:jc w:val="both"/>
              <w:rPr>
                <w:color w:val="000000"/>
                <w:sz w:val="22"/>
                <w:szCs w:val="22"/>
                <w:lang w:val="en-GB"/>
              </w:rPr>
            </w:pPr>
            <w:r w:rsidRPr="005766E2">
              <w:rPr>
                <w:color w:val="000000"/>
                <w:sz w:val="22"/>
                <w:szCs w:val="22"/>
              </w:rPr>
              <w:t>5.4E-01</w:t>
            </w:r>
          </w:p>
        </w:tc>
        <w:tc>
          <w:tcPr>
            <w:tcW w:w="1320" w:type="dxa"/>
            <w:tcBorders>
              <w:top w:val="nil"/>
              <w:left w:val="nil"/>
              <w:bottom w:val="nil"/>
              <w:right w:val="nil"/>
            </w:tcBorders>
            <w:shd w:val="clear" w:color="000000" w:fill="F8696B"/>
            <w:noWrap/>
            <w:vAlign w:val="bottom"/>
            <w:hideMark/>
          </w:tcPr>
          <w:p w14:paraId="54755ECE" w14:textId="743C3748" w:rsidR="009F0B67" w:rsidRPr="005766E2" w:rsidRDefault="009F0B67" w:rsidP="009F0B67">
            <w:pPr>
              <w:jc w:val="both"/>
              <w:rPr>
                <w:color w:val="000000"/>
                <w:sz w:val="22"/>
                <w:szCs w:val="22"/>
                <w:lang w:val="en-GB"/>
              </w:rPr>
            </w:pPr>
            <w:r w:rsidRPr="005766E2">
              <w:rPr>
                <w:color w:val="000000"/>
                <w:sz w:val="22"/>
                <w:szCs w:val="22"/>
              </w:rPr>
              <w:t>1.5E+00</w:t>
            </w:r>
          </w:p>
        </w:tc>
        <w:tc>
          <w:tcPr>
            <w:tcW w:w="1367" w:type="dxa"/>
            <w:tcBorders>
              <w:top w:val="nil"/>
              <w:left w:val="nil"/>
              <w:bottom w:val="nil"/>
              <w:right w:val="nil"/>
            </w:tcBorders>
            <w:shd w:val="clear" w:color="000000" w:fill="FCFCFF"/>
            <w:noWrap/>
            <w:vAlign w:val="bottom"/>
            <w:hideMark/>
          </w:tcPr>
          <w:p w14:paraId="35C2E160" w14:textId="4521AE95" w:rsidR="009F0B67" w:rsidRPr="005766E2" w:rsidRDefault="009F0B67" w:rsidP="009F0B67">
            <w:pPr>
              <w:jc w:val="both"/>
              <w:rPr>
                <w:color w:val="000000"/>
                <w:sz w:val="22"/>
                <w:szCs w:val="22"/>
                <w:lang w:val="en-GB"/>
              </w:rPr>
            </w:pPr>
            <w:r w:rsidRPr="005766E2">
              <w:rPr>
                <w:color w:val="000000"/>
                <w:sz w:val="22"/>
                <w:szCs w:val="22"/>
              </w:rPr>
              <w:t>-1.8E-05</w:t>
            </w:r>
          </w:p>
        </w:tc>
        <w:tc>
          <w:tcPr>
            <w:tcW w:w="1320" w:type="dxa"/>
            <w:tcBorders>
              <w:top w:val="nil"/>
              <w:left w:val="nil"/>
              <w:bottom w:val="nil"/>
              <w:right w:val="single" w:sz="4" w:space="0" w:color="auto"/>
            </w:tcBorders>
            <w:shd w:val="clear" w:color="000000" w:fill="FCFBFE"/>
            <w:noWrap/>
            <w:vAlign w:val="bottom"/>
            <w:hideMark/>
          </w:tcPr>
          <w:p w14:paraId="104CDFDE" w14:textId="3833537C" w:rsidR="009F0B67" w:rsidRPr="005766E2" w:rsidRDefault="009F0B67" w:rsidP="009F0B67">
            <w:pPr>
              <w:jc w:val="both"/>
              <w:rPr>
                <w:color w:val="000000"/>
                <w:sz w:val="22"/>
                <w:szCs w:val="22"/>
                <w:lang w:val="en-GB"/>
              </w:rPr>
            </w:pPr>
            <w:r w:rsidRPr="005766E2">
              <w:rPr>
                <w:color w:val="000000"/>
                <w:sz w:val="22"/>
                <w:szCs w:val="22"/>
              </w:rPr>
              <w:t>1.5E-02</w:t>
            </w:r>
          </w:p>
        </w:tc>
      </w:tr>
      <w:tr w:rsidR="009F0B67" w:rsidRPr="005766E2" w14:paraId="1ADE0621" w14:textId="77777777" w:rsidTr="009F0B67">
        <w:trPr>
          <w:trHeight w:val="300"/>
        </w:trPr>
        <w:tc>
          <w:tcPr>
            <w:tcW w:w="1840" w:type="dxa"/>
            <w:tcBorders>
              <w:top w:val="nil"/>
              <w:left w:val="single" w:sz="4" w:space="0" w:color="auto"/>
              <w:bottom w:val="nil"/>
              <w:right w:val="nil"/>
            </w:tcBorders>
            <w:noWrap/>
            <w:vAlign w:val="bottom"/>
            <w:hideMark/>
          </w:tcPr>
          <w:p w14:paraId="3C450447" w14:textId="77777777" w:rsidR="009F0B67" w:rsidRPr="005766E2" w:rsidRDefault="009F0B67" w:rsidP="009F0B67">
            <w:pPr>
              <w:jc w:val="both"/>
              <w:rPr>
                <w:color w:val="000000"/>
                <w:sz w:val="22"/>
                <w:szCs w:val="22"/>
                <w:lang w:val="en-GB"/>
              </w:rPr>
            </w:pPr>
            <w:r w:rsidRPr="005766E2">
              <w:rPr>
                <w:color w:val="000000"/>
                <w:sz w:val="22"/>
                <w:szCs w:val="22"/>
                <w:lang w:val="en-GB"/>
              </w:rPr>
              <w:t>Ecosystems</w:t>
            </w:r>
          </w:p>
        </w:tc>
        <w:tc>
          <w:tcPr>
            <w:tcW w:w="1300" w:type="dxa"/>
            <w:tcBorders>
              <w:top w:val="nil"/>
              <w:left w:val="nil"/>
              <w:bottom w:val="nil"/>
              <w:right w:val="nil"/>
            </w:tcBorders>
            <w:noWrap/>
            <w:vAlign w:val="bottom"/>
            <w:hideMark/>
          </w:tcPr>
          <w:p w14:paraId="3EC1FE38" w14:textId="24168F38" w:rsidR="009F0B67" w:rsidRPr="005766E2" w:rsidRDefault="009F0B67" w:rsidP="009F0B67">
            <w:pPr>
              <w:jc w:val="both"/>
              <w:rPr>
                <w:color w:val="000000"/>
                <w:sz w:val="22"/>
                <w:szCs w:val="22"/>
                <w:lang w:val="en-GB"/>
              </w:rPr>
            </w:pPr>
            <w:r w:rsidRPr="005766E2">
              <w:rPr>
                <w:color w:val="000000"/>
                <w:sz w:val="22"/>
                <w:szCs w:val="22"/>
                <w:lang w:val="en-GB"/>
              </w:rPr>
              <w:t>Pt</w:t>
            </w:r>
          </w:p>
        </w:tc>
        <w:tc>
          <w:tcPr>
            <w:tcW w:w="1320" w:type="dxa"/>
            <w:tcBorders>
              <w:top w:val="nil"/>
              <w:left w:val="nil"/>
              <w:bottom w:val="nil"/>
              <w:right w:val="nil"/>
            </w:tcBorders>
            <w:noWrap/>
            <w:vAlign w:val="bottom"/>
            <w:hideMark/>
          </w:tcPr>
          <w:p w14:paraId="33428FCC" w14:textId="108122A6" w:rsidR="009F0B67" w:rsidRPr="005766E2" w:rsidRDefault="009F0B67" w:rsidP="009F0B67">
            <w:pPr>
              <w:jc w:val="both"/>
              <w:rPr>
                <w:color w:val="000000"/>
                <w:sz w:val="22"/>
                <w:szCs w:val="22"/>
                <w:lang w:val="en-GB"/>
              </w:rPr>
            </w:pPr>
            <w:r w:rsidRPr="005766E2">
              <w:rPr>
                <w:color w:val="000000"/>
                <w:sz w:val="22"/>
                <w:szCs w:val="22"/>
              </w:rPr>
              <w:t>1.2E-01</w:t>
            </w:r>
          </w:p>
        </w:tc>
        <w:tc>
          <w:tcPr>
            <w:tcW w:w="1300" w:type="dxa"/>
            <w:tcBorders>
              <w:top w:val="nil"/>
              <w:left w:val="nil"/>
              <w:bottom w:val="nil"/>
              <w:right w:val="nil"/>
            </w:tcBorders>
            <w:shd w:val="clear" w:color="000000" w:fill="FCFCFF"/>
            <w:noWrap/>
            <w:vAlign w:val="bottom"/>
            <w:hideMark/>
          </w:tcPr>
          <w:p w14:paraId="1B935CB4" w14:textId="451B02D6" w:rsidR="009F0B67" w:rsidRPr="005766E2" w:rsidRDefault="009F0B67" w:rsidP="009F0B67">
            <w:pPr>
              <w:jc w:val="both"/>
              <w:rPr>
                <w:color w:val="000000"/>
                <w:sz w:val="22"/>
                <w:szCs w:val="22"/>
                <w:lang w:val="en-GB"/>
              </w:rPr>
            </w:pPr>
            <w:r w:rsidRPr="005766E2">
              <w:rPr>
                <w:color w:val="000000"/>
                <w:sz w:val="22"/>
                <w:szCs w:val="22"/>
              </w:rPr>
              <w:t>2.8E-08</w:t>
            </w:r>
          </w:p>
        </w:tc>
        <w:tc>
          <w:tcPr>
            <w:tcW w:w="1320" w:type="dxa"/>
            <w:tcBorders>
              <w:top w:val="nil"/>
              <w:left w:val="nil"/>
              <w:bottom w:val="nil"/>
              <w:right w:val="nil"/>
            </w:tcBorders>
            <w:shd w:val="clear" w:color="000000" w:fill="FBD4D7"/>
            <w:noWrap/>
            <w:vAlign w:val="bottom"/>
            <w:hideMark/>
          </w:tcPr>
          <w:p w14:paraId="7F5825D3" w14:textId="38489EFD" w:rsidR="009F0B67" w:rsidRPr="005766E2" w:rsidRDefault="009F0B67" w:rsidP="009F0B67">
            <w:pPr>
              <w:jc w:val="both"/>
              <w:rPr>
                <w:color w:val="000000"/>
                <w:sz w:val="22"/>
                <w:szCs w:val="22"/>
                <w:lang w:val="en-GB"/>
              </w:rPr>
            </w:pPr>
            <w:r w:rsidRPr="005766E2">
              <w:rPr>
                <w:color w:val="000000"/>
                <w:sz w:val="22"/>
                <w:szCs w:val="22"/>
              </w:rPr>
              <w:t>1.2E-02</w:t>
            </w:r>
          </w:p>
        </w:tc>
        <w:tc>
          <w:tcPr>
            <w:tcW w:w="1240" w:type="dxa"/>
            <w:tcBorders>
              <w:top w:val="nil"/>
              <w:left w:val="nil"/>
              <w:bottom w:val="nil"/>
              <w:right w:val="nil"/>
            </w:tcBorders>
            <w:shd w:val="clear" w:color="000000" w:fill="FBB4B6"/>
            <w:noWrap/>
            <w:vAlign w:val="bottom"/>
            <w:hideMark/>
          </w:tcPr>
          <w:p w14:paraId="73B017F2" w14:textId="5508222E" w:rsidR="009F0B67" w:rsidRPr="005766E2" w:rsidRDefault="009F0B67" w:rsidP="009F0B67">
            <w:pPr>
              <w:jc w:val="both"/>
              <w:rPr>
                <w:color w:val="000000"/>
                <w:sz w:val="22"/>
                <w:szCs w:val="22"/>
                <w:lang w:val="en-GB"/>
              </w:rPr>
            </w:pPr>
            <w:r w:rsidRPr="005766E2">
              <w:rPr>
                <w:color w:val="000000"/>
                <w:sz w:val="22"/>
                <w:szCs w:val="22"/>
              </w:rPr>
              <w:t>2.2E-02</w:t>
            </w:r>
          </w:p>
        </w:tc>
        <w:tc>
          <w:tcPr>
            <w:tcW w:w="1320" w:type="dxa"/>
            <w:tcBorders>
              <w:top w:val="nil"/>
              <w:left w:val="nil"/>
              <w:bottom w:val="nil"/>
              <w:right w:val="nil"/>
            </w:tcBorders>
            <w:shd w:val="clear" w:color="000000" w:fill="FCF6F9"/>
            <w:noWrap/>
            <w:vAlign w:val="bottom"/>
            <w:hideMark/>
          </w:tcPr>
          <w:p w14:paraId="45938857" w14:textId="3414297C" w:rsidR="009F0B67" w:rsidRPr="005766E2" w:rsidRDefault="009F0B67" w:rsidP="009F0B67">
            <w:pPr>
              <w:jc w:val="both"/>
              <w:rPr>
                <w:color w:val="000000"/>
                <w:sz w:val="22"/>
                <w:szCs w:val="22"/>
                <w:lang w:val="en-GB"/>
              </w:rPr>
            </w:pPr>
            <w:r w:rsidRPr="005766E2">
              <w:rPr>
                <w:color w:val="000000"/>
                <w:sz w:val="22"/>
                <w:szCs w:val="22"/>
              </w:rPr>
              <w:t>2.3E-03</w:t>
            </w:r>
          </w:p>
        </w:tc>
        <w:tc>
          <w:tcPr>
            <w:tcW w:w="1260" w:type="dxa"/>
            <w:tcBorders>
              <w:top w:val="nil"/>
              <w:left w:val="nil"/>
              <w:bottom w:val="nil"/>
              <w:right w:val="nil"/>
            </w:tcBorders>
            <w:shd w:val="clear" w:color="000000" w:fill="FCF5F8"/>
            <w:noWrap/>
            <w:vAlign w:val="bottom"/>
            <w:hideMark/>
          </w:tcPr>
          <w:p w14:paraId="47E23AF6" w14:textId="04884DAC" w:rsidR="009F0B67" w:rsidRPr="005766E2" w:rsidRDefault="009F0B67" w:rsidP="009F0B67">
            <w:pPr>
              <w:jc w:val="both"/>
              <w:rPr>
                <w:color w:val="000000"/>
                <w:sz w:val="22"/>
                <w:szCs w:val="22"/>
                <w:lang w:val="en-GB"/>
              </w:rPr>
            </w:pPr>
            <w:r w:rsidRPr="005766E2">
              <w:rPr>
                <w:color w:val="000000"/>
                <w:sz w:val="22"/>
                <w:szCs w:val="22"/>
              </w:rPr>
              <w:t>2.3E-03</w:t>
            </w:r>
          </w:p>
        </w:tc>
        <w:tc>
          <w:tcPr>
            <w:tcW w:w="1320" w:type="dxa"/>
            <w:tcBorders>
              <w:top w:val="nil"/>
              <w:left w:val="nil"/>
              <w:bottom w:val="nil"/>
              <w:right w:val="nil"/>
            </w:tcBorders>
            <w:shd w:val="clear" w:color="000000" w:fill="FBBEC1"/>
            <w:noWrap/>
            <w:vAlign w:val="bottom"/>
            <w:hideMark/>
          </w:tcPr>
          <w:p w14:paraId="4CFCC28A" w14:textId="7C1867DE" w:rsidR="009F0B67" w:rsidRPr="005766E2" w:rsidRDefault="009F0B67" w:rsidP="009F0B67">
            <w:pPr>
              <w:jc w:val="both"/>
              <w:rPr>
                <w:color w:val="000000"/>
                <w:sz w:val="22"/>
                <w:szCs w:val="22"/>
                <w:lang w:val="en-GB"/>
              </w:rPr>
            </w:pPr>
            <w:r w:rsidRPr="005766E2">
              <w:rPr>
                <w:color w:val="000000"/>
                <w:sz w:val="22"/>
                <w:szCs w:val="22"/>
              </w:rPr>
              <w:t>2.1E-02</w:t>
            </w:r>
          </w:p>
        </w:tc>
        <w:tc>
          <w:tcPr>
            <w:tcW w:w="1320" w:type="dxa"/>
            <w:tcBorders>
              <w:top w:val="nil"/>
              <w:left w:val="nil"/>
              <w:bottom w:val="nil"/>
              <w:right w:val="nil"/>
            </w:tcBorders>
            <w:shd w:val="clear" w:color="000000" w:fill="F8696B"/>
            <w:noWrap/>
            <w:vAlign w:val="bottom"/>
            <w:hideMark/>
          </w:tcPr>
          <w:p w14:paraId="17BFF370" w14:textId="4F55AC2E" w:rsidR="009F0B67" w:rsidRPr="005766E2" w:rsidRDefault="009F0B67" w:rsidP="009F0B67">
            <w:pPr>
              <w:jc w:val="both"/>
              <w:rPr>
                <w:color w:val="000000"/>
                <w:sz w:val="22"/>
                <w:szCs w:val="22"/>
                <w:lang w:val="en-GB"/>
              </w:rPr>
            </w:pPr>
            <w:r w:rsidRPr="005766E2">
              <w:rPr>
                <w:color w:val="000000"/>
                <w:sz w:val="22"/>
                <w:szCs w:val="22"/>
              </w:rPr>
              <w:t>5.5E-02</w:t>
            </w:r>
          </w:p>
        </w:tc>
        <w:tc>
          <w:tcPr>
            <w:tcW w:w="1367" w:type="dxa"/>
            <w:tcBorders>
              <w:top w:val="nil"/>
              <w:left w:val="nil"/>
              <w:bottom w:val="nil"/>
              <w:right w:val="nil"/>
            </w:tcBorders>
            <w:shd w:val="clear" w:color="000000" w:fill="FCFCFF"/>
            <w:noWrap/>
            <w:vAlign w:val="bottom"/>
            <w:hideMark/>
          </w:tcPr>
          <w:p w14:paraId="39EAD838" w14:textId="24BB3635" w:rsidR="009F0B67" w:rsidRPr="005766E2" w:rsidRDefault="009F0B67" w:rsidP="009F0B67">
            <w:pPr>
              <w:jc w:val="both"/>
              <w:rPr>
                <w:color w:val="000000"/>
                <w:sz w:val="22"/>
                <w:szCs w:val="22"/>
                <w:lang w:val="en-GB"/>
              </w:rPr>
            </w:pPr>
            <w:r w:rsidRPr="005766E2">
              <w:rPr>
                <w:color w:val="000000"/>
                <w:sz w:val="22"/>
                <w:szCs w:val="22"/>
              </w:rPr>
              <w:t>-5.1E-05</w:t>
            </w:r>
          </w:p>
        </w:tc>
        <w:tc>
          <w:tcPr>
            <w:tcW w:w="1320" w:type="dxa"/>
            <w:tcBorders>
              <w:top w:val="nil"/>
              <w:left w:val="nil"/>
              <w:bottom w:val="nil"/>
              <w:right w:val="single" w:sz="4" w:space="0" w:color="auto"/>
            </w:tcBorders>
            <w:shd w:val="clear" w:color="000000" w:fill="FCFBFE"/>
            <w:noWrap/>
            <w:vAlign w:val="bottom"/>
            <w:hideMark/>
          </w:tcPr>
          <w:p w14:paraId="0175AF98" w14:textId="3D1B4C65" w:rsidR="009F0B67" w:rsidRPr="005766E2" w:rsidRDefault="009F0B67" w:rsidP="009F0B67">
            <w:pPr>
              <w:jc w:val="both"/>
              <w:rPr>
                <w:color w:val="000000"/>
                <w:sz w:val="22"/>
                <w:szCs w:val="22"/>
                <w:lang w:val="en-GB"/>
              </w:rPr>
            </w:pPr>
            <w:r w:rsidRPr="005766E2">
              <w:rPr>
                <w:color w:val="000000"/>
                <w:sz w:val="22"/>
                <w:szCs w:val="22"/>
              </w:rPr>
              <w:t>4.6E-04</w:t>
            </w:r>
          </w:p>
        </w:tc>
      </w:tr>
      <w:tr w:rsidR="009F0B67" w:rsidRPr="005766E2" w14:paraId="50C662D1" w14:textId="77777777" w:rsidTr="009F0B67">
        <w:trPr>
          <w:trHeight w:val="300"/>
        </w:trPr>
        <w:tc>
          <w:tcPr>
            <w:tcW w:w="1840" w:type="dxa"/>
            <w:tcBorders>
              <w:top w:val="nil"/>
              <w:left w:val="single" w:sz="4" w:space="0" w:color="auto"/>
              <w:bottom w:val="single" w:sz="4" w:space="0" w:color="auto"/>
              <w:right w:val="nil"/>
            </w:tcBorders>
            <w:noWrap/>
            <w:vAlign w:val="bottom"/>
            <w:hideMark/>
          </w:tcPr>
          <w:p w14:paraId="529DE466" w14:textId="77777777" w:rsidR="009F0B67" w:rsidRPr="005766E2" w:rsidRDefault="009F0B67" w:rsidP="009F0B67">
            <w:pPr>
              <w:jc w:val="both"/>
              <w:rPr>
                <w:color w:val="000000"/>
                <w:sz w:val="22"/>
                <w:szCs w:val="22"/>
                <w:lang w:val="en-GB"/>
              </w:rPr>
            </w:pPr>
            <w:r w:rsidRPr="005766E2">
              <w:rPr>
                <w:color w:val="000000"/>
                <w:sz w:val="22"/>
                <w:szCs w:val="22"/>
                <w:lang w:val="en-GB"/>
              </w:rPr>
              <w:t>Resources</w:t>
            </w:r>
          </w:p>
        </w:tc>
        <w:tc>
          <w:tcPr>
            <w:tcW w:w="1300" w:type="dxa"/>
            <w:tcBorders>
              <w:top w:val="nil"/>
              <w:left w:val="nil"/>
              <w:bottom w:val="single" w:sz="4" w:space="0" w:color="auto"/>
              <w:right w:val="nil"/>
            </w:tcBorders>
            <w:noWrap/>
            <w:vAlign w:val="bottom"/>
            <w:hideMark/>
          </w:tcPr>
          <w:p w14:paraId="0E4FFC2E" w14:textId="5B4EA0EC" w:rsidR="009F0B67" w:rsidRPr="005766E2" w:rsidRDefault="009F0B67" w:rsidP="009F0B67">
            <w:pPr>
              <w:jc w:val="both"/>
              <w:rPr>
                <w:color w:val="000000"/>
                <w:sz w:val="22"/>
                <w:szCs w:val="22"/>
                <w:lang w:val="en-GB"/>
              </w:rPr>
            </w:pPr>
            <w:r w:rsidRPr="005766E2">
              <w:rPr>
                <w:color w:val="000000"/>
                <w:sz w:val="22"/>
                <w:szCs w:val="22"/>
                <w:lang w:val="en-GB"/>
              </w:rPr>
              <w:t>Pt</w:t>
            </w:r>
          </w:p>
        </w:tc>
        <w:tc>
          <w:tcPr>
            <w:tcW w:w="1320" w:type="dxa"/>
            <w:tcBorders>
              <w:top w:val="nil"/>
              <w:left w:val="nil"/>
              <w:bottom w:val="single" w:sz="4" w:space="0" w:color="auto"/>
              <w:right w:val="nil"/>
            </w:tcBorders>
            <w:noWrap/>
            <w:vAlign w:val="bottom"/>
            <w:hideMark/>
          </w:tcPr>
          <w:p w14:paraId="2D8A27C9" w14:textId="72805C97" w:rsidR="009F0B67" w:rsidRPr="005766E2" w:rsidRDefault="009F0B67" w:rsidP="009F0B67">
            <w:pPr>
              <w:jc w:val="both"/>
              <w:rPr>
                <w:color w:val="000000"/>
                <w:sz w:val="22"/>
                <w:szCs w:val="22"/>
                <w:lang w:val="en-GB"/>
              </w:rPr>
            </w:pPr>
            <w:r w:rsidRPr="005766E2">
              <w:rPr>
                <w:color w:val="000000"/>
                <w:sz w:val="22"/>
                <w:szCs w:val="22"/>
              </w:rPr>
              <w:t>4.8E-02</w:t>
            </w:r>
          </w:p>
        </w:tc>
        <w:tc>
          <w:tcPr>
            <w:tcW w:w="1300" w:type="dxa"/>
            <w:tcBorders>
              <w:top w:val="nil"/>
              <w:left w:val="nil"/>
              <w:bottom w:val="single" w:sz="4" w:space="0" w:color="auto"/>
              <w:right w:val="nil"/>
            </w:tcBorders>
            <w:shd w:val="clear" w:color="000000" w:fill="FCFCFF"/>
            <w:noWrap/>
            <w:vAlign w:val="bottom"/>
            <w:hideMark/>
          </w:tcPr>
          <w:p w14:paraId="282510E7" w14:textId="416D0B69" w:rsidR="009F0B67" w:rsidRPr="005766E2" w:rsidRDefault="009F0B67" w:rsidP="009F0B67">
            <w:pPr>
              <w:jc w:val="both"/>
              <w:rPr>
                <w:color w:val="000000"/>
                <w:sz w:val="22"/>
                <w:szCs w:val="22"/>
                <w:lang w:val="en-GB"/>
              </w:rPr>
            </w:pPr>
            <w:r w:rsidRPr="005766E2">
              <w:rPr>
                <w:color w:val="000000"/>
                <w:sz w:val="22"/>
                <w:szCs w:val="22"/>
              </w:rPr>
              <w:t>0.0E+00</w:t>
            </w:r>
          </w:p>
        </w:tc>
        <w:tc>
          <w:tcPr>
            <w:tcW w:w="1320" w:type="dxa"/>
            <w:tcBorders>
              <w:top w:val="nil"/>
              <w:left w:val="nil"/>
              <w:bottom w:val="single" w:sz="4" w:space="0" w:color="auto"/>
              <w:right w:val="nil"/>
            </w:tcBorders>
            <w:shd w:val="clear" w:color="000000" w:fill="FCE9EC"/>
            <w:noWrap/>
            <w:vAlign w:val="bottom"/>
            <w:hideMark/>
          </w:tcPr>
          <w:p w14:paraId="31064150" w14:textId="0F5B8D0B" w:rsidR="009F0B67" w:rsidRPr="005766E2" w:rsidRDefault="009F0B67" w:rsidP="009F0B67">
            <w:pPr>
              <w:jc w:val="both"/>
              <w:rPr>
                <w:color w:val="000000"/>
                <w:sz w:val="22"/>
                <w:szCs w:val="22"/>
                <w:lang w:val="en-GB"/>
              </w:rPr>
            </w:pPr>
            <w:r w:rsidRPr="005766E2">
              <w:rPr>
                <w:color w:val="000000"/>
                <w:sz w:val="22"/>
                <w:szCs w:val="22"/>
              </w:rPr>
              <w:t>3.8E-03</w:t>
            </w:r>
          </w:p>
        </w:tc>
        <w:tc>
          <w:tcPr>
            <w:tcW w:w="1240" w:type="dxa"/>
            <w:tcBorders>
              <w:top w:val="nil"/>
              <w:left w:val="nil"/>
              <w:bottom w:val="single" w:sz="4" w:space="0" w:color="auto"/>
              <w:right w:val="nil"/>
            </w:tcBorders>
            <w:shd w:val="clear" w:color="000000" w:fill="FCEEF1"/>
            <w:noWrap/>
            <w:vAlign w:val="bottom"/>
            <w:hideMark/>
          </w:tcPr>
          <w:p w14:paraId="58047A45" w14:textId="463EA6ED" w:rsidR="009F0B67" w:rsidRPr="005766E2" w:rsidRDefault="009F0B67" w:rsidP="009F0B67">
            <w:pPr>
              <w:jc w:val="both"/>
              <w:rPr>
                <w:color w:val="000000"/>
                <w:sz w:val="22"/>
                <w:szCs w:val="22"/>
                <w:lang w:val="en-GB"/>
              </w:rPr>
            </w:pPr>
            <w:r w:rsidRPr="005766E2">
              <w:rPr>
                <w:color w:val="000000"/>
                <w:sz w:val="22"/>
                <w:szCs w:val="22"/>
              </w:rPr>
              <w:t>2.7E-03</w:t>
            </w:r>
          </w:p>
        </w:tc>
        <w:tc>
          <w:tcPr>
            <w:tcW w:w="1320" w:type="dxa"/>
            <w:tcBorders>
              <w:top w:val="nil"/>
              <w:left w:val="nil"/>
              <w:bottom w:val="single" w:sz="4" w:space="0" w:color="auto"/>
              <w:right w:val="nil"/>
            </w:tcBorders>
            <w:shd w:val="clear" w:color="000000" w:fill="FCF7FA"/>
            <w:noWrap/>
            <w:vAlign w:val="bottom"/>
            <w:hideMark/>
          </w:tcPr>
          <w:p w14:paraId="3ED38B99" w14:textId="6C96BA52" w:rsidR="009F0B67" w:rsidRPr="005766E2" w:rsidRDefault="009F0B67" w:rsidP="009F0B67">
            <w:pPr>
              <w:jc w:val="both"/>
              <w:rPr>
                <w:color w:val="000000"/>
                <w:sz w:val="22"/>
                <w:szCs w:val="22"/>
                <w:lang w:val="en-GB"/>
              </w:rPr>
            </w:pPr>
            <w:r w:rsidRPr="005766E2">
              <w:rPr>
                <w:color w:val="000000"/>
                <w:sz w:val="22"/>
                <w:szCs w:val="22"/>
              </w:rPr>
              <w:t>6.5E-04</w:t>
            </w:r>
          </w:p>
        </w:tc>
        <w:tc>
          <w:tcPr>
            <w:tcW w:w="1260" w:type="dxa"/>
            <w:tcBorders>
              <w:top w:val="nil"/>
              <w:left w:val="nil"/>
              <w:bottom w:val="single" w:sz="4" w:space="0" w:color="auto"/>
              <w:right w:val="nil"/>
            </w:tcBorders>
            <w:shd w:val="clear" w:color="000000" w:fill="FCF8FB"/>
            <w:noWrap/>
            <w:vAlign w:val="bottom"/>
            <w:hideMark/>
          </w:tcPr>
          <w:p w14:paraId="549F40F3" w14:textId="6D76CF07" w:rsidR="009F0B67" w:rsidRPr="005766E2" w:rsidRDefault="009F0B67" w:rsidP="009F0B67">
            <w:pPr>
              <w:jc w:val="both"/>
              <w:rPr>
                <w:color w:val="000000"/>
                <w:sz w:val="22"/>
                <w:szCs w:val="22"/>
                <w:lang w:val="en-GB"/>
              </w:rPr>
            </w:pPr>
            <w:r w:rsidRPr="005766E2">
              <w:rPr>
                <w:color w:val="000000"/>
                <w:sz w:val="22"/>
                <w:szCs w:val="22"/>
              </w:rPr>
              <w:t>7.8E-04</w:t>
            </w:r>
          </w:p>
        </w:tc>
        <w:tc>
          <w:tcPr>
            <w:tcW w:w="1320" w:type="dxa"/>
            <w:tcBorders>
              <w:top w:val="nil"/>
              <w:left w:val="nil"/>
              <w:bottom w:val="single" w:sz="4" w:space="0" w:color="auto"/>
              <w:right w:val="nil"/>
            </w:tcBorders>
            <w:shd w:val="clear" w:color="000000" w:fill="FBD0D3"/>
            <w:noWrap/>
            <w:vAlign w:val="bottom"/>
            <w:hideMark/>
          </w:tcPr>
          <w:p w14:paraId="7C8B9858" w14:textId="01F12753" w:rsidR="009F0B67" w:rsidRPr="005766E2" w:rsidRDefault="009F0B67" w:rsidP="009F0B67">
            <w:pPr>
              <w:jc w:val="both"/>
              <w:rPr>
                <w:color w:val="000000"/>
                <w:sz w:val="22"/>
                <w:szCs w:val="22"/>
                <w:lang w:val="en-GB"/>
              </w:rPr>
            </w:pPr>
            <w:r w:rsidRPr="005766E2">
              <w:rPr>
                <w:color w:val="000000"/>
                <w:sz w:val="22"/>
                <w:szCs w:val="22"/>
              </w:rPr>
              <w:t>5.6E-03</w:t>
            </w:r>
          </w:p>
        </w:tc>
        <w:tc>
          <w:tcPr>
            <w:tcW w:w="1320" w:type="dxa"/>
            <w:tcBorders>
              <w:top w:val="nil"/>
              <w:left w:val="nil"/>
              <w:bottom w:val="single" w:sz="4" w:space="0" w:color="auto"/>
              <w:right w:val="nil"/>
            </w:tcBorders>
            <w:shd w:val="clear" w:color="000000" w:fill="F8696B"/>
            <w:noWrap/>
            <w:vAlign w:val="bottom"/>
            <w:hideMark/>
          </w:tcPr>
          <w:p w14:paraId="126061A8" w14:textId="1B7E3E4C" w:rsidR="009F0B67" w:rsidRPr="005766E2" w:rsidRDefault="009F0B67" w:rsidP="009F0B67">
            <w:pPr>
              <w:jc w:val="both"/>
              <w:rPr>
                <w:color w:val="000000"/>
                <w:sz w:val="22"/>
                <w:szCs w:val="22"/>
                <w:lang w:val="en-GB"/>
              </w:rPr>
            </w:pPr>
            <w:r w:rsidRPr="005766E2">
              <w:rPr>
                <w:color w:val="000000"/>
                <w:sz w:val="22"/>
                <w:szCs w:val="22"/>
              </w:rPr>
              <w:t>3.5E-02</w:t>
            </w:r>
          </w:p>
        </w:tc>
        <w:tc>
          <w:tcPr>
            <w:tcW w:w="1367" w:type="dxa"/>
            <w:tcBorders>
              <w:top w:val="nil"/>
              <w:left w:val="nil"/>
              <w:bottom w:val="single" w:sz="4" w:space="0" w:color="auto"/>
              <w:right w:val="nil"/>
            </w:tcBorders>
            <w:shd w:val="clear" w:color="000000" w:fill="FCFCFF"/>
            <w:noWrap/>
            <w:vAlign w:val="bottom"/>
            <w:hideMark/>
          </w:tcPr>
          <w:p w14:paraId="168F1CE9" w14:textId="5528A45B" w:rsidR="009F0B67" w:rsidRPr="005766E2" w:rsidRDefault="009F0B67" w:rsidP="009F0B67">
            <w:pPr>
              <w:jc w:val="both"/>
              <w:rPr>
                <w:color w:val="000000"/>
                <w:sz w:val="22"/>
                <w:szCs w:val="22"/>
                <w:lang w:val="en-GB"/>
              </w:rPr>
            </w:pPr>
            <w:r w:rsidRPr="005766E2">
              <w:rPr>
                <w:color w:val="000000"/>
                <w:sz w:val="22"/>
                <w:szCs w:val="22"/>
              </w:rPr>
              <w:t>3.2E-06</w:t>
            </w:r>
          </w:p>
        </w:tc>
        <w:tc>
          <w:tcPr>
            <w:tcW w:w="1320" w:type="dxa"/>
            <w:tcBorders>
              <w:top w:val="nil"/>
              <w:left w:val="nil"/>
              <w:bottom w:val="single" w:sz="4" w:space="0" w:color="auto"/>
              <w:right w:val="single" w:sz="4" w:space="0" w:color="auto"/>
            </w:tcBorders>
            <w:shd w:val="clear" w:color="000000" w:fill="FCFCFF"/>
            <w:noWrap/>
            <w:vAlign w:val="bottom"/>
            <w:hideMark/>
          </w:tcPr>
          <w:p w14:paraId="0B54D6F0" w14:textId="13361120" w:rsidR="009F0B67" w:rsidRPr="005766E2" w:rsidRDefault="009F0B67" w:rsidP="009F0B67">
            <w:pPr>
              <w:jc w:val="both"/>
              <w:rPr>
                <w:color w:val="000000"/>
                <w:sz w:val="22"/>
                <w:szCs w:val="22"/>
                <w:lang w:val="en-GB"/>
              </w:rPr>
            </w:pPr>
            <w:r w:rsidRPr="005766E2">
              <w:rPr>
                <w:color w:val="000000"/>
                <w:sz w:val="22"/>
                <w:szCs w:val="22"/>
              </w:rPr>
              <w:t>1.5E-04</w:t>
            </w:r>
          </w:p>
        </w:tc>
      </w:tr>
    </w:tbl>
    <w:p w14:paraId="65C9DD84" w14:textId="217390D5" w:rsidR="00040977" w:rsidRPr="005766E2" w:rsidRDefault="0082475D" w:rsidP="002C1A1C">
      <w:pPr>
        <w:spacing w:before="240"/>
        <w:jc w:val="both"/>
        <w:rPr>
          <w:color w:val="000000" w:themeColor="text1"/>
          <w:lang w:val="en-GB"/>
        </w:rPr>
      </w:pPr>
      <w:r w:rsidRPr="005766E2">
        <w:rPr>
          <w:b/>
          <w:bCs/>
          <w:color w:val="000000" w:themeColor="text1"/>
          <w:lang w:val="en-GB"/>
        </w:rPr>
        <w:t>Table S3.</w:t>
      </w:r>
      <w:r w:rsidR="00F47BD3" w:rsidRPr="005766E2">
        <w:rPr>
          <w:b/>
          <w:bCs/>
          <w:color w:val="000000" w:themeColor="text1"/>
          <w:lang w:val="en-GB"/>
        </w:rPr>
        <w:t>4</w:t>
      </w:r>
      <w:r w:rsidR="00536C60" w:rsidRPr="005766E2">
        <w:rPr>
          <w:b/>
          <w:bCs/>
          <w:color w:val="000000" w:themeColor="text1"/>
          <w:lang w:val="en-GB"/>
        </w:rPr>
        <w:t>7</w:t>
      </w:r>
      <w:r w:rsidR="00040977" w:rsidRPr="005766E2">
        <w:rPr>
          <w:b/>
          <w:bCs/>
          <w:color w:val="000000" w:themeColor="text1"/>
          <w:lang w:val="en-GB"/>
        </w:rPr>
        <w:t>:</w:t>
      </w:r>
      <w:r w:rsidR="00040977" w:rsidRPr="005766E2">
        <w:rPr>
          <w:color w:val="000000" w:themeColor="text1"/>
          <w:lang w:val="en-GB"/>
        </w:rPr>
        <w:t xml:space="preserve"> Cumulative environmental impacts associated with the production of NH</w:t>
      </w:r>
      <w:r w:rsidR="00040977" w:rsidRPr="005766E2">
        <w:rPr>
          <w:color w:val="000000" w:themeColor="text1"/>
          <w:vertAlign w:val="subscript"/>
          <w:lang w:val="en-GB"/>
        </w:rPr>
        <w:t>3</w:t>
      </w:r>
      <w:r w:rsidR="00040977" w:rsidRPr="005766E2">
        <w:rPr>
          <w:color w:val="000000" w:themeColor="text1"/>
          <w:lang w:val="en-GB"/>
        </w:rPr>
        <w:t>, scenario 71h:63%:{IT}:7y:1c:Ar (1</w:t>
      </w:r>
      <w:r w:rsidR="009F0B67" w:rsidRPr="005766E2">
        <w:rPr>
          <w:color w:val="000000" w:themeColor="text1"/>
          <w:lang w:val="en-GB"/>
        </w:rPr>
        <w:t xml:space="preserve"> </w:t>
      </w:r>
      <w:r w:rsidR="00040977" w:rsidRPr="005766E2">
        <w:rPr>
          <w:color w:val="000000" w:themeColor="text1"/>
          <w:lang w:val="en-GB"/>
        </w:rPr>
        <w:t>g); ReCiPe 2016 endpoint (H)/</w:t>
      </w:r>
      <w:r w:rsidR="0097375D" w:rsidRPr="005766E2">
        <w:rPr>
          <w:color w:val="000000" w:themeColor="text1"/>
          <w:lang w:val="en-GB"/>
        </w:rPr>
        <w:t xml:space="preserve">World (H/A) </w:t>
      </w:r>
      <w:r w:rsidR="00040977" w:rsidRPr="005766E2">
        <w:rPr>
          <w:color w:val="000000" w:themeColor="text1"/>
          <w:lang w:val="en-GB"/>
        </w:rPr>
        <w:t>v 1.1</w:t>
      </w:r>
      <w:r w:rsidR="009F0B67" w:rsidRPr="005766E2">
        <w:rPr>
          <w:color w:val="000000" w:themeColor="text1"/>
          <w:lang w:val="en-GB"/>
        </w:rPr>
        <w:t>3</w:t>
      </w:r>
      <w:r w:rsidR="00040977" w:rsidRPr="005766E2">
        <w:rPr>
          <w:color w:val="000000" w:themeColor="text1"/>
          <w:lang w:val="en-GB"/>
        </w:rPr>
        <w:t xml:space="preserve"> impact assessment metho</w:t>
      </w:r>
      <w:r w:rsidR="3FB408F2" w:rsidRPr="005766E2">
        <w:rPr>
          <w:color w:val="000000" w:themeColor="text1"/>
          <w:lang w:val="en-GB"/>
        </w:rPr>
        <w:t>d; unit: Points (Pt).</w:t>
      </w:r>
    </w:p>
    <w:p w14:paraId="776B55D6" w14:textId="77777777" w:rsidR="009F0B67" w:rsidRPr="005766E2" w:rsidRDefault="009F0B67" w:rsidP="00075679">
      <w:pPr>
        <w:rPr>
          <w:i/>
          <w:iCs/>
          <w:lang w:val="en-GB"/>
        </w:rPr>
      </w:pPr>
    </w:p>
    <w:p w14:paraId="474C4FDE" w14:textId="77777777" w:rsidR="00A65F88" w:rsidRPr="005766E2" w:rsidRDefault="00A65F88" w:rsidP="00A65F88">
      <w:pPr>
        <w:rPr>
          <w:lang w:val="en-GB" w:eastAsia="en-US"/>
        </w:rPr>
      </w:pPr>
    </w:p>
    <w:p w14:paraId="766437FB" w14:textId="77777777" w:rsidR="00A65F88" w:rsidRPr="005766E2" w:rsidRDefault="00A65F88" w:rsidP="00A65F88">
      <w:pPr>
        <w:rPr>
          <w:lang w:val="en-GB" w:eastAsia="en-US"/>
        </w:rPr>
      </w:pPr>
    </w:p>
    <w:tbl>
      <w:tblPr>
        <w:tblW w:w="16207" w:type="dxa"/>
        <w:tblCellMar>
          <w:left w:w="70" w:type="dxa"/>
          <w:right w:w="70" w:type="dxa"/>
        </w:tblCellMar>
        <w:tblLook w:val="04A0" w:firstRow="1" w:lastRow="0" w:firstColumn="1" w:lastColumn="0" w:noHBand="0" w:noVBand="1"/>
      </w:tblPr>
      <w:tblGrid>
        <w:gridCol w:w="1840"/>
        <w:gridCol w:w="1300"/>
        <w:gridCol w:w="1300"/>
        <w:gridCol w:w="1300"/>
        <w:gridCol w:w="1300"/>
        <w:gridCol w:w="1300"/>
        <w:gridCol w:w="1300"/>
        <w:gridCol w:w="1300"/>
        <w:gridCol w:w="1300"/>
        <w:gridCol w:w="1300"/>
        <w:gridCol w:w="1367"/>
        <w:gridCol w:w="1300"/>
      </w:tblGrid>
      <w:tr w:rsidR="00040977" w:rsidRPr="005766E2" w14:paraId="0E335646" w14:textId="77777777" w:rsidTr="00E14671">
        <w:trPr>
          <w:trHeight w:val="680"/>
        </w:trPr>
        <w:tc>
          <w:tcPr>
            <w:tcW w:w="1840" w:type="dxa"/>
            <w:tcBorders>
              <w:top w:val="single" w:sz="4" w:space="0" w:color="auto"/>
              <w:left w:val="single" w:sz="4" w:space="0" w:color="auto"/>
              <w:bottom w:val="single" w:sz="4" w:space="0" w:color="auto"/>
              <w:right w:val="nil"/>
            </w:tcBorders>
            <w:noWrap/>
            <w:vAlign w:val="bottom"/>
            <w:hideMark/>
          </w:tcPr>
          <w:p w14:paraId="0C43F8E2" w14:textId="77777777" w:rsidR="00040977" w:rsidRPr="005766E2" w:rsidRDefault="00040977" w:rsidP="00E220DD">
            <w:pPr>
              <w:jc w:val="both"/>
              <w:rPr>
                <w:b/>
                <w:bCs/>
                <w:color w:val="000000"/>
                <w:lang w:val="en-GB"/>
              </w:rPr>
            </w:pPr>
            <w:r w:rsidRPr="005766E2">
              <w:rPr>
                <w:b/>
                <w:bCs/>
                <w:color w:val="000000"/>
                <w:lang w:val="en-GB"/>
              </w:rPr>
              <w:t>Damage category</w:t>
            </w:r>
          </w:p>
        </w:tc>
        <w:tc>
          <w:tcPr>
            <w:tcW w:w="1300" w:type="dxa"/>
            <w:tcBorders>
              <w:top w:val="single" w:sz="4" w:space="0" w:color="auto"/>
              <w:left w:val="nil"/>
              <w:bottom w:val="single" w:sz="4" w:space="0" w:color="auto"/>
              <w:right w:val="nil"/>
            </w:tcBorders>
            <w:noWrap/>
            <w:vAlign w:val="bottom"/>
            <w:hideMark/>
          </w:tcPr>
          <w:p w14:paraId="26AFA71B" w14:textId="77777777" w:rsidR="00040977" w:rsidRPr="005766E2" w:rsidRDefault="00040977" w:rsidP="00E220DD">
            <w:pPr>
              <w:jc w:val="both"/>
              <w:rPr>
                <w:b/>
                <w:bCs/>
                <w:color w:val="000000"/>
                <w:lang w:val="en-GB"/>
              </w:rPr>
            </w:pPr>
            <w:r w:rsidRPr="005766E2">
              <w:rPr>
                <w:b/>
                <w:bCs/>
                <w:color w:val="000000"/>
                <w:lang w:val="en-GB"/>
              </w:rPr>
              <w:t>Unit</w:t>
            </w:r>
          </w:p>
        </w:tc>
        <w:tc>
          <w:tcPr>
            <w:tcW w:w="1300" w:type="dxa"/>
            <w:tcBorders>
              <w:top w:val="single" w:sz="4" w:space="0" w:color="auto"/>
              <w:left w:val="nil"/>
              <w:bottom w:val="single" w:sz="4" w:space="0" w:color="auto"/>
              <w:right w:val="nil"/>
            </w:tcBorders>
            <w:noWrap/>
            <w:vAlign w:val="bottom"/>
            <w:hideMark/>
          </w:tcPr>
          <w:p w14:paraId="3BAA88B5" w14:textId="77777777" w:rsidR="00040977" w:rsidRPr="005766E2" w:rsidRDefault="00040977" w:rsidP="00E220DD">
            <w:pPr>
              <w:jc w:val="both"/>
              <w:rPr>
                <w:b/>
                <w:bCs/>
                <w:color w:val="000000"/>
                <w:lang w:val="en-GB"/>
              </w:rPr>
            </w:pPr>
            <w:r w:rsidRPr="005766E2">
              <w:rPr>
                <w:b/>
                <w:bCs/>
                <w:color w:val="000000"/>
                <w:lang w:val="en-GB"/>
              </w:rPr>
              <w:t>Total</w:t>
            </w:r>
          </w:p>
        </w:tc>
        <w:tc>
          <w:tcPr>
            <w:tcW w:w="1300" w:type="dxa"/>
            <w:tcBorders>
              <w:top w:val="single" w:sz="4" w:space="0" w:color="auto"/>
              <w:left w:val="nil"/>
              <w:bottom w:val="single" w:sz="4" w:space="0" w:color="auto"/>
              <w:right w:val="nil"/>
            </w:tcBorders>
            <w:noWrap/>
            <w:vAlign w:val="bottom"/>
            <w:hideMark/>
          </w:tcPr>
          <w:p w14:paraId="184B4FB0" w14:textId="77777777" w:rsidR="00040977" w:rsidRPr="005766E2" w:rsidRDefault="00040977" w:rsidP="00E220DD">
            <w:pPr>
              <w:jc w:val="both"/>
              <w:rPr>
                <w:b/>
                <w:bCs/>
                <w:color w:val="000000"/>
                <w:lang w:val="en-GB"/>
              </w:rPr>
            </w:pPr>
            <w:r w:rsidRPr="005766E2">
              <w:rPr>
                <w:b/>
                <w:bCs/>
                <w:color w:val="000000"/>
                <w:lang w:val="en-GB"/>
              </w:rPr>
              <w:t>Nitrates</w:t>
            </w:r>
          </w:p>
        </w:tc>
        <w:tc>
          <w:tcPr>
            <w:tcW w:w="1300" w:type="dxa"/>
            <w:tcBorders>
              <w:top w:val="single" w:sz="4" w:space="0" w:color="auto"/>
              <w:left w:val="nil"/>
              <w:bottom w:val="single" w:sz="4" w:space="0" w:color="auto"/>
              <w:right w:val="nil"/>
            </w:tcBorders>
            <w:noWrap/>
            <w:vAlign w:val="bottom"/>
            <w:hideMark/>
          </w:tcPr>
          <w:p w14:paraId="1C3CD4CD" w14:textId="77777777" w:rsidR="00040977" w:rsidRPr="005766E2" w:rsidRDefault="00040977" w:rsidP="00E220DD">
            <w:pPr>
              <w:jc w:val="both"/>
              <w:rPr>
                <w:b/>
                <w:bCs/>
                <w:color w:val="000000"/>
                <w:lang w:val="en-GB"/>
              </w:rPr>
            </w:pPr>
            <w:r w:rsidRPr="005766E2">
              <w:rPr>
                <w:b/>
                <w:bCs/>
                <w:color w:val="000000"/>
                <w:lang w:val="en-GB"/>
              </w:rPr>
              <w:t>Ar</w:t>
            </w:r>
          </w:p>
        </w:tc>
        <w:tc>
          <w:tcPr>
            <w:tcW w:w="1300" w:type="dxa"/>
            <w:tcBorders>
              <w:top w:val="single" w:sz="4" w:space="0" w:color="auto"/>
              <w:left w:val="nil"/>
              <w:bottom w:val="single" w:sz="4" w:space="0" w:color="auto"/>
              <w:right w:val="nil"/>
            </w:tcBorders>
            <w:noWrap/>
            <w:vAlign w:val="bottom"/>
            <w:hideMark/>
          </w:tcPr>
          <w:p w14:paraId="64BC8959" w14:textId="77777777" w:rsidR="00040977" w:rsidRPr="005766E2" w:rsidRDefault="00040977" w:rsidP="00E220DD">
            <w:pPr>
              <w:jc w:val="both"/>
              <w:rPr>
                <w:b/>
                <w:bCs/>
                <w:color w:val="000000"/>
                <w:lang w:val="en-GB"/>
              </w:rPr>
            </w:pPr>
            <w:r w:rsidRPr="005766E2">
              <w:rPr>
                <w:b/>
                <w:bCs/>
                <w:color w:val="000000"/>
                <w:lang w:val="en-GB"/>
              </w:rPr>
              <w:t>Flow-Cell</w:t>
            </w:r>
          </w:p>
        </w:tc>
        <w:tc>
          <w:tcPr>
            <w:tcW w:w="1300" w:type="dxa"/>
            <w:tcBorders>
              <w:top w:val="single" w:sz="4" w:space="0" w:color="auto"/>
              <w:left w:val="nil"/>
              <w:bottom w:val="single" w:sz="4" w:space="0" w:color="auto"/>
              <w:right w:val="nil"/>
            </w:tcBorders>
            <w:vAlign w:val="bottom"/>
            <w:hideMark/>
          </w:tcPr>
          <w:p w14:paraId="2FEE031C" w14:textId="77777777" w:rsidR="00040977" w:rsidRPr="005766E2" w:rsidRDefault="00040977" w:rsidP="00E220DD">
            <w:pPr>
              <w:jc w:val="both"/>
              <w:rPr>
                <w:b/>
                <w:bCs/>
                <w:color w:val="000000"/>
                <w:lang w:val="en-GB"/>
              </w:rPr>
            </w:pPr>
            <w:r w:rsidRPr="005766E2">
              <w:rPr>
                <w:b/>
                <w:bCs/>
                <w:color w:val="000000"/>
                <w:lang w:val="en-GB"/>
              </w:rPr>
              <w:t>Membrane cleaning</w:t>
            </w:r>
          </w:p>
        </w:tc>
        <w:tc>
          <w:tcPr>
            <w:tcW w:w="1300" w:type="dxa"/>
            <w:tcBorders>
              <w:top w:val="single" w:sz="4" w:space="0" w:color="auto"/>
              <w:left w:val="nil"/>
              <w:bottom w:val="single" w:sz="4" w:space="0" w:color="auto"/>
              <w:right w:val="nil"/>
            </w:tcBorders>
            <w:vAlign w:val="bottom"/>
            <w:hideMark/>
          </w:tcPr>
          <w:p w14:paraId="58FA129A" w14:textId="77777777" w:rsidR="00040977" w:rsidRPr="005766E2" w:rsidRDefault="00040977" w:rsidP="00E220DD">
            <w:pPr>
              <w:jc w:val="both"/>
              <w:rPr>
                <w:b/>
                <w:bCs/>
                <w:color w:val="000000"/>
                <w:lang w:val="en-GB"/>
              </w:rPr>
            </w:pPr>
            <w:r w:rsidRPr="005766E2">
              <w:rPr>
                <w:b/>
                <w:bCs/>
                <w:color w:val="000000"/>
                <w:lang w:val="en-GB"/>
              </w:rPr>
              <w:t>Electrolyte solution</w:t>
            </w:r>
          </w:p>
        </w:tc>
        <w:tc>
          <w:tcPr>
            <w:tcW w:w="1300" w:type="dxa"/>
            <w:tcBorders>
              <w:top w:val="single" w:sz="4" w:space="0" w:color="auto"/>
              <w:left w:val="nil"/>
              <w:bottom w:val="single" w:sz="4" w:space="0" w:color="auto"/>
              <w:right w:val="nil"/>
            </w:tcBorders>
            <w:noWrap/>
            <w:vAlign w:val="bottom"/>
            <w:hideMark/>
          </w:tcPr>
          <w:p w14:paraId="0CA87816" w14:textId="77777777" w:rsidR="00040977" w:rsidRPr="005766E2" w:rsidRDefault="00040977" w:rsidP="00E220DD">
            <w:pPr>
              <w:jc w:val="both"/>
              <w:rPr>
                <w:b/>
                <w:bCs/>
                <w:color w:val="000000"/>
                <w:lang w:val="en-GB"/>
              </w:rPr>
            </w:pPr>
            <w:r w:rsidRPr="005766E2">
              <w:rPr>
                <w:b/>
                <w:bCs/>
                <w:color w:val="000000"/>
                <w:lang w:val="en-GB"/>
              </w:rPr>
              <w:t>Catalyst</w:t>
            </w:r>
          </w:p>
        </w:tc>
        <w:tc>
          <w:tcPr>
            <w:tcW w:w="1300" w:type="dxa"/>
            <w:tcBorders>
              <w:top w:val="single" w:sz="4" w:space="0" w:color="auto"/>
              <w:left w:val="nil"/>
              <w:bottom w:val="single" w:sz="4" w:space="0" w:color="auto"/>
              <w:right w:val="nil"/>
            </w:tcBorders>
            <w:noWrap/>
            <w:vAlign w:val="bottom"/>
            <w:hideMark/>
          </w:tcPr>
          <w:p w14:paraId="3613AB2D" w14:textId="77777777" w:rsidR="00040977" w:rsidRPr="005766E2" w:rsidRDefault="00040977" w:rsidP="00E220DD">
            <w:pPr>
              <w:jc w:val="both"/>
              <w:rPr>
                <w:b/>
                <w:bCs/>
                <w:color w:val="000000"/>
                <w:lang w:val="en-GB"/>
              </w:rPr>
            </w:pPr>
            <w:r w:rsidRPr="005766E2">
              <w:rPr>
                <w:b/>
                <w:bCs/>
                <w:color w:val="000000"/>
                <w:lang w:val="en-GB"/>
              </w:rPr>
              <w:t>Electricity</w:t>
            </w:r>
          </w:p>
        </w:tc>
        <w:tc>
          <w:tcPr>
            <w:tcW w:w="1367" w:type="dxa"/>
            <w:tcBorders>
              <w:top w:val="single" w:sz="4" w:space="0" w:color="auto"/>
              <w:left w:val="nil"/>
              <w:bottom w:val="single" w:sz="4" w:space="0" w:color="auto"/>
              <w:right w:val="nil"/>
            </w:tcBorders>
            <w:noWrap/>
            <w:vAlign w:val="bottom"/>
            <w:hideMark/>
          </w:tcPr>
          <w:p w14:paraId="2B9AA641" w14:textId="77777777" w:rsidR="00040977" w:rsidRPr="005766E2" w:rsidRDefault="00040977" w:rsidP="00E220DD">
            <w:pPr>
              <w:jc w:val="both"/>
              <w:rPr>
                <w:b/>
                <w:bCs/>
                <w:color w:val="000000"/>
                <w:lang w:val="en-GB"/>
              </w:rPr>
            </w:pPr>
            <w:r w:rsidRPr="005766E2">
              <w:rPr>
                <w:b/>
                <w:bCs/>
                <w:color w:val="000000"/>
                <w:lang w:val="en-GB"/>
              </w:rPr>
              <w:t>Wastewater</w:t>
            </w:r>
          </w:p>
        </w:tc>
        <w:tc>
          <w:tcPr>
            <w:tcW w:w="1300" w:type="dxa"/>
            <w:tcBorders>
              <w:top w:val="single" w:sz="4" w:space="0" w:color="auto"/>
              <w:left w:val="nil"/>
              <w:bottom w:val="single" w:sz="4" w:space="0" w:color="auto"/>
              <w:right w:val="single" w:sz="4" w:space="0" w:color="auto"/>
            </w:tcBorders>
            <w:vAlign w:val="bottom"/>
            <w:hideMark/>
          </w:tcPr>
          <w:p w14:paraId="66E8DB56" w14:textId="77777777" w:rsidR="00040977" w:rsidRPr="005766E2" w:rsidRDefault="00040977" w:rsidP="00E220DD">
            <w:pPr>
              <w:jc w:val="both"/>
              <w:rPr>
                <w:b/>
                <w:bCs/>
                <w:color w:val="000000"/>
                <w:lang w:val="en-GB"/>
              </w:rPr>
            </w:pPr>
            <w:r w:rsidRPr="005766E2">
              <w:rPr>
                <w:b/>
                <w:bCs/>
                <w:color w:val="000000"/>
                <w:lang w:val="en-GB"/>
              </w:rPr>
              <w:t>Hazardous waste</w:t>
            </w:r>
          </w:p>
        </w:tc>
      </w:tr>
      <w:tr w:rsidR="00E14671" w:rsidRPr="005766E2" w14:paraId="2BB56150" w14:textId="77777777" w:rsidTr="00E14671">
        <w:trPr>
          <w:trHeight w:val="300"/>
        </w:trPr>
        <w:tc>
          <w:tcPr>
            <w:tcW w:w="1840" w:type="dxa"/>
            <w:tcBorders>
              <w:top w:val="nil"/>
              <w:left w:val="single" w:sz="4" w:space="0" w:color="auto"/>
              <w:bottom w:val="nil"/>
              <w:right w:val="nil"/>
            </w:tcBorders>
            <w:noWrap/>
            <w:vAlign w:val="bottom"/>
            <w:hideMark/>
          </w:tcPr>
          <w:p w14:paraId="628181B6" w14:textId="77777777" w:rsidR="00E14671" w:rsidRPr="005766E2" w:rsidRDefault="00E14671" w:rsidP="00E14671">
            <w:pPr>
              <w:jc w:val="both"/>
              <w:rPr>
                <w:color w:val="000000"/>
                <w:sz w:val="22"/>
                <w:szCs w:val="22"/>
                <w:lang w:val="en-GB"/>
              </w:rPr>
            </w:pPr>
            <w:r w:rsidRPr="005766E2">
              <w:rPr>
                <w:color w:val="000000"/>
                <w:sz w:val="22"/>
                <w:szCs w:val="22"/>
                <w:lang w:val="en-GB"/>
              </w:rPr>
              <w:t>Total</w:t>
            </w:r>
          </w:p>
        </w:tc>
        <w:tc>
          <w:tcPr>
            <w:tcW w:w="1300" w:type="dxa"/>
            <w:tcBorders>
              <w:top w:val="nil"/>
              <w:left w:val="nil"/>
              <w:bottom w:val="nil"/>
              <w:right w:val="nil"/>
            </w:tcBorders>
            <w:noWrap/>
            <w:vAlign w:val="bottom"/>
            <w:hideMark/>
          </w:tcPr>
          <w:p w14:paraId="1D5A0B7F" w14:textId="32E630B4" w:rsidR="00E14671" w:rsidRPr="005766E2" w:rsidRDefault="00E14671" w:rsidP="00E14671">
            <w:pPr>
              <w:jc w:val="both"/>
              <w:rPr>
                <w:color w:val="000000"/>
                <w:sz w:val="22"/>
                <w:szCs w:val="22"/>
                <w:lang w:val="en-GB"/>
              </w:rPr>
            </w:pPr>
            <w:r w:rsidRPr="005766E2">
              <w:rPr>
                <w:color w:val="000000"/>
                <w:sz w:val="22"/>
                <w:szCs w:val="22"/>
              </w:rPr>
              <w:t>Pt</w:t>
            </w:r>
          </w:p>
        </w:tc>
        <w:tc>
          <w:tcPr>
            <w:tcW w:w="1300" w:type="dxa"/>
            <w:tcBorders>
              <w:top w:val="nil"/>
              <w:left w:val="nil"/>
              <w:bottom w:val="nil"/>
              <w:right w:val="nil"/>
            </w:tcBorders>
            <w:noWrap/>
            <w:vAlign w:val="bottom"/>
            <w:hideMark/>
          </w:tcPr>
          <w:p w14:paraId="2277BB97" w14:textId="43E72A94" w:rsidR="00E14671" w:rsidRPr="005766E2" w:rsidRDefault="00E14671" w:rsidP="00E14671">
            <w:pPr>
              <w:jc w:val="both"/>
              <w:rPr>
                <w:color w:val="000000"/>
                <w:sz w:val="22"/>
                <w:szCs w:val="22"/>
                <w:lang w:val="en-GB"/>
              </w:rPr>
            </w:pPr>
            <w:r w:rsidRPr="005766E2">
              <w:rPr>
                <w:color w:val="000000"/>
                <w:sz w:val="22"/>
                <w:szCs w:val="22"/>
              </w:rPr>
              <w:t>4.3E+00</w:t>
            </w:r>
          </w:p>
        </w:tc>
        <w:tc>
          <w:tcPr>
            <w:tcW w:w="1300" w:type="dxa"/>
            <w:tcBorders>
              <w:top w:val="single" w:sz="4" w:space="0" w:color="auto"/>
              <w:left w:val="nil"/>
              <w:bottom w:val="nil"/>
              <w:right w:val="nil"/>
            </w:tcBorders>
            <w:shd w:val="clear" w:color="000000" w:fill="FCFCFF"/>
            <w:noWrap/>
            <w:vAlign w:val="bottom"/>
            <w:hideMark/>
          </w:tcPr>
          <w:p w14:paraId="66644906" w14:textId="16594AA8" w:rsidR="00E14671" w:rsidRPr="005766E2" w:rsidRDefault="00E14671" w:rsidP="00E14671">
            <w:pPr>
              <w:jc w:val="both"/>
              <w:rPr>
                <w:color w:val="000000"/>
                <w:sz w:val="22"/>
                <w:szCs w:val="22"/>
                <w:lang w:val="en-GB"/>
              </w:rPr>
            </w:pPr>
            <w:r w:rsidRPr="005766E2">
              <w:rPr>
                <w:color w:val="000000"/>
                <w:sz w:val="22"/>
                <w:szCs w:val="22"/>
              </w:rPr>
              <w:t>1.2E-08</w:t>
            </w:r>
          </w:p>
        </w:tc>
        <w:tc>
          <w:tcPr>
            <w:tcW w:w="1300" w:type="dxa"/>
            <w:tcBorders>
              <w:top w:val="single" w:sz="4" w:space="0" w:color="auto"/>
              <w:left w:val="nil"/>
              <w:bottom w:val="nil"/>
              <w:right w:val="nil"/>
            </w:tcBorders>
            <w:shd w:val="clear" w:color="000000" w:fill="FBD0D2"/>
            <w:noWrap/>
            <w:vAlign w:val="bottom"/>
            <w:hideMark/>
          </w:tcPr>
          <w:p w14:paraId="30525BB9" w14:textId="7A91CF2B" w:rsidR="00E14671" w:rsidRPr="005766E2" w:rsidRDefault="00E14671" w:rsidP="00E14671">
            <w:pPr>
              <w:jc w:val="both"/>
              <w:rPr>
                <w:color w:val="000000"/>
                <w:sz w:val="22"/>
                <w:szCs w:val="22"/>
                <w:lang w:val="en-GB"/>
              </w:rPr>
            </w:pPr>
            <w:r w:rsidRPr="005766E2">
              <w:rPr>
                <w:color w:val="000000"/>
                <w:sz w:val="22"/>
                <w:szCs w:val="22"/>
              </w:rPr>
              <w:t>4.8E-01</w:t>
            </w:r>
          </w:p>
        </w:tc>
        <w:tc>
          <w:tcPr>
            <w:tcW w:w="1300" w:type="dxa"/>
            <w:tcBorders>
              <w:top w:val="single" w:sz="4" w:space="0" w:color="auto"/>
              <w:left w:val="nil"/>
              <w:bottom w:val="nil"/>
              <w:right w:val="nil"/>
            </w:tcBorders>
            <w:shd w:val="clear" w:color="000000" w:fill="FA9799"/>
            <w:noWrap/>
            <w:vAlign w:val="bottom"/>
            <w:hideMark/>
          </w:tcPr>
          <w:p w14:paraId="62959B4D" w14:textId="46C5910B" w:rsidR="00E14671" w:rsidRPr="005766E2" w:rsidRDefault="00E14671" w:rsidP="00E14671">
            <w:pPr>
              <w:jc w:val="both"/>
              <w:rPr>
                <w:color w:val="000000"/>
                <w:sz w:val="22"/>
                <w:szCs w:val="22"/>
                <w:lang w:val="en-GB"/>
              </w:rPr>
            </w:pPr>
            <w:r w:rsidRPr="005766E2">
              <w:rPr>
                <w:color w:val="000000"/>
                <w:sz w:val="22"/>
                <w:szCs w:val="22"/>
              </w:rPr>
              <w:t>1.1E+00</w:t>
            </w:r>
          </w:p>
        </w:tc>
        <w:tc>
          <w:tcPr>
            <w:tcW w:w="1300" w:type="dxa"/>
            <w:tcBorders>
              <w:top w:val="single" w:sz="4" w:space="0" w:color="auto"/>
              <w:left w:val="nil"/>
              <w:bottom w:val="nil"/>
              <w:right w:val="nil"/>
            </w:tcBorders>
            <w:shd w:val="clear" w:color="000000" w:fill="FCF7FA"/>
            <w:noWrap/>
            <w:vAlign w:val="bottom"/>
            <w:hideMark/>
          </w:tcPr>
          <w:p w14:paraId="2073C3AC" w14:textId="245A268B" w:rsidR="00E14671" w:rsidRPr="005766E2" w:rsidRDefault="00E14671" w:rsidP="00E14671">
            <w:pPr>
              <w:jc w:val="both"/>
              <w:rPr>
                <w:color w:val="000000"/>
                <w:sz w:val="22"/>
                <w:szCs w:val="22"/>
                <w:lang w:val="en-GB"/>
              </w:rPr>
            </w:pPr>
            <w:r w:rsidRPr="005766E2">
              <w:rPr>
                <w:color w:val="000000"/>
                <w:sz w:val="22"/>
                <w:szCs w:val="22"/>
              </w:rPr>
              <w:t>7.0E-02</w:t>
            </w:r>
          </w:p>
        </w:tc>
        <w:tc>
          <w:tcPr>
            <w:tcW w:w="1300" w:type="dxa"/>
            <w:tcBorders>
              <w:top w:val="single" w:sz="4" w:space="0" w:color="auto"/>
              <w:left w:val="nil"/>
              <w:bottom w:val="nil"/>
              <w:right w:val="nil"/>
            </w:tcBorders>
            <w:shd w:val="clear" w:color="000000" w:fill="FCF5F8"/>
            <w:noWrap/>
            <w:vAlign w:val="bottom"/>
            <w:hideMark/>
          </w:tcPr>
          <w:p w14:paraId="14266A24" w14:textId="31856A47" w:rsidR="00E14671" w:rsidRPr="005766E2" w:rsidRDefault="00E14671" w:rsidP="00E14671">
            <w:pPr>
              <w:jc w:val="both"/>
              <w:rPr>
                <w:color w:val="000000"/>
                <w:sz w:val="22"/>
                <w:szCs w:val="22"/>
                <w:lang w:val="en-GB"/>
              </w:rPr>
            </w:pPr>
            <w:r w:rsidRPr="005766E2">
              <w:rPr>
                <w:color w:val="000000"/>
                <w:sz w:val="22"/>
                <w:szCs w:val="22"/>
              </w:rPr>
              <w:t>8.2E-02</w:t>
            </w:r>
          </w:p>
        </w:tc>
        <w:tc>
          <w:tcPr>
            <w:tcW w:w="1300" w:type="dxa"/>
            <w:tcBorders>
              <w:top w:val="single" w:sz="4" w:space="0" w:color="auto"/>
              <w:left w:val="nil"/>
              <w:bottom w:val="nil"/>
              <w:right w:val="nil"/>
            </w:tcBorders>
            <w:shd w:val="clear" w:color="000000" w:fill="FCD9DB"/>
            <w:noWrap/>
            <w:vAlign w:val="bottom"/>
            <w:hideMark/>
          </w:tcPr>
          <w:p w14:paraId="20C29396" w14:textId="664B0014" w:rsidR="00E14671" w:rsidRPr="005766E2" w:rsidRDefault="00E14671" w:rsidP="00E14671">
            <w:pPr>
              <w:jc w:val="both"/>
              <w:rPr>
                <w:color w:val="000000"/>
                <w:sz w:val="22"/>
                <w:szCs w:val="22"/>
                <w:lang w:val="en-GB"/>
              </w:rPr>
            </w:pPr>
            <w:r w:rsidRPr="005766E2">
              <w:rPr>
                <w:color w:val="000000"/>
                <w:sz w:val="22"/>
                <w:szCs w:val="22"/>
              </w:rPr>
              <w:t>5.0E-01</w:t>
            </w:r>
          </w:p>
        </w:tc>
        <w:tc>
          <w:tcPr>
            <w:tcW w:w="1300" w:type="dxa"/>
            <w:tcBorders>
              <w:top w:val="single" w:sz="4" w:space="0" w:color="auto"/>
              <w:left w:val="nil"/>
              <w:bottom w:val="nil"/>
              <w:right w:val="nil"/>
            </w:tcBorders>
            <w:shd w:val="clear" w:color="000000" w:fill="F8696B"/>
            <w:noWrap/>
            <w:vAlign w:val="bottom"/>
            <w:hideMark/>
          </w:tcPr>
          <w:p w14:paraId="63A4B749" w14:textId="664EFABF" w:rsidR="00E14671" w:rsidRPr="005766E2" w:rsidRDefault="00E14671" w:rsidP="00E14671">
            <w:pPr>
              <w:jc w:val="both"/>
              <w:rPr>
                <w:color w:val="000000"/>
                <w:sz w:val="22"/>
                <w:szCs w:val="22"/>
                <w:lang w:val="en-GB"/>
              </w:rPr>
            </w:pPr>
            <w:r w:rsidRPr="005766E2">
              <w:rPr>
                <w:color w:val="000000"/>
                <w:sz w:val="22"/>
                <w:szCs w:val="22"/>
              </w:rPr>
              <w:t>2.1E+00</w:t>
            </w:r>
          </w:p>
        </w:tc>
        <w:tc>
          <w:tcPr>
            <w:tcW w:w="1367" w:type="dxa"/>
            <w:tcBorders>
              <w:top w:val="single" w:sz="4" w:space="0" w:color="auto"/>
              <w:left w:val="nil"/>
              <w:bottom w:val="nil"/>
              <w:right w:val="nil"/>
            </w:tcBorders>
            <w:shd w:val="clear" w:color="000000" w:fill="FCFCFF"/>
            <w:noWrap/>
            <w:vAlign w:val="bottom"/>
            <w:hideMark/>
          </w:tcPr>
          <w:p w14:paraId="41184489" w14:textId="7EF65869" w:rsidR="00E14671" w:rsidRPr="005766E2" w:rsidRDefault="00E14671" w:rsidP="00E14671">
            <w:pPr>
              <w:jc w:val="both"/>
              <w:rPr>
                <w:color w:val="000000"/>
                <w:sz w:val="22"/>
                <w:szCs w:val="22"/>
                <w:lang w:val="en-GB"/>
              </w:rPr>
            </w:pPr>
            <w:r w:rsidRPr="005766E2">
              <w:rPr>
                <w:color w:val="000000"/>
                <w:sz w:val="22"/>
                <w:szCs w:val="22"/>
              </w:rPr>
              <w:t>-5.8E-05</w:t>
            </w:r>
          </w:p>
        </w:tc>
        <w:tc>
          <w:tcPr>
            <w:tcW w:w="1300" w:type="dxa"/>
            <w:tcBorders>
              <w:top w:val="single" w:sz="4" w:space="0" w:color="auto"/>
              <w:left w:val="nil"/>
              <w:bottom w:val="nil"/>
              <w:right w:val="single" w:sz="4" w:space="0" w:color="auto"/>
            </w:tcBorders>
            <w:shd w:val="clear" w:color="000000" w:fill="FCFBFE"/>
            <w:noWrap/>
            <w:vAlign w:val="bottom"/>
            <w:hideMark/>
          </w:tcPr>
          <w:p w14:paraId="5B0A0D84" w14:textId="4BAAAAFB" w:rsidR="00E14671" w:rsidRPr="005766E2" w:rsidRDefault="00E14671" w:rsidP="00E14671">
            <w:pPr>
              <w:jc w:val="both"/>
              <w:rPr>
                <w:color w:val="000000"/>
                <w:sz w:val="22"/>
                <w:szCs w:val="22"/>
                <w:lang w:val="en-GB"/>
              </w:rPr>
            </w:pPr>
            <w:r w:rsidRPr="005766E2">
              <w:rPr>
                <w:color w:val="000000"/>
                <w:sz w:val="22"/>
                <w:szCs w:val="22"/>
              </w:rPr>
              <w:t>1.4E-02</w:t>
            </w:r>
          </w:p>
        </w:tc>
      </w:tr>
      <w:tr w:rsidR="00E14671" w:rsidRPr="005766E2" w14:paraId="010D005A" w14:textId="77777777" w:rsidTr="00E14671">
        <w:trPr>
          <w:trHeight w:val="300"/>
        </w:trPr>
        <w:tc>
          <w:tcPr>
            <w:tcW w:w="1840" w:type="dxa"/>
            <w:tcBorders>
              <w:top w:val="nil"/>
              <w:left w:val="single" w:sz="4" w:space="0" w:color="auto"/>
              <w:bottom w:val="nil"/>
              <w:right w:val="nil"/>
            </w:tcBorders>
            <w:noWrap/>
            <w:vAlign w:val="bottom"/>
            <w:hideMark/>
          </w:tcPr>
          <w:p w14:paraId="6863042A" w14:textId="77777777" w:rsidR="00E14671" w:rsidRPr="005766E2" w:rsidRDefault="00E14671" w:rsidP="00E14671">
            <w:pPr>
              <w:jc w:val="both"/>
              <w:rPr>
                <w:color w:val="000000"/>
                <w:sz w:val="22"/>
                <w:szCs w:val="22"/>
                <w:lang w:val="en-GB"/>
              </w:rPr>
            </w:pPr>
            <w:r w:rsidRPr="005766E2">
              <w:rPr>
                <w:color w:val="000000"/>
                <w:sz w:val="22"/>
                <w:szCs w:val="22"/>
                <w:lang w:val="en-GB"/>
              </w:rPr>
              <w:t>Human health</w:t>
            </w:r>
          </w:p>
        </w:tc>
        <w:tc>
          <w:tcPr>
            <w:tcW w:w="1300" w:type="dxa"/>
            <w:tcBorders>
              <w:top w:val="nil"/>
              <w:left w:val="nil"/>
              <w:bottom w:val="nil"/>
              <w:right w:val="nil"/>
            </w:tcBorders>
            <w:noWrap/>
            <w:vAlign w:val="bottom"/>
            <w:hideMark/>
          </w:tcPr>
          <w:p w14:paraId="39A3B1C0" w14:textId="6D6E3C2B" w:rsidR="00E14671" w:rsidRPr="005766E2" w:rsidRDefault="00E14671" w:rsidP="00E14671">
            <w:pPr>
              <w:jc w:val="both"/>
              <w:rPr>
                <w:color w:val="000000"/>
                <w:sz w:val="22"/>
                <w:szCs w:val="22"/>
                <w:lang w:val="en-GB"/>
              </w:rPr>
            </w:pPr>
            <w:r w:rsidRPr="005766E2">
              <w:rPr>
                <w:color w:val="000000"/>
                <w:sz w:val="22"/>
                <w:szCs w:val="22"/>
              </w:rPr>
              <w:t>Pt</w:t>
            </w:r>
          </w:p>
        </w:tc>
        <w:tc>
          <w:tcPr>
            <w:tcW w:w="1300" w:type="dxa"/>
            <w:tcBorders>
              <w:top w:val="nil"/>
              <w:left w:val="nil"/>
              <w:bottom w:val="nil"/>
              <w:right w:val="nil"/>
            </w:tcBorders>
            <w:noWrap/>
            <w:vAlign w:val="bottom"/>
            <w:hideMark/>
          </w:tcPr>
          <w:p w14:paraId="57E6DB34" w14:textId="3907276C" w:rsidR="00E14671" w:rsidRPr="005766E2" w:rsidRDefault="00E14671" w:rsidP="00E14671">
            <w:pPr>
              <w:jc w:val="both"/>
              <w:rPr>
                <w:color w:val="000000"/>
                <w:sz w:val="22"/>
                <w:szCs w:val="22"/>
                <w:lang w:val="en-GB"/>
              </w:rPr>
            </w:pPr>
            <w:r w:rsidRPr="005766E2">
              <w:rPr>
                <w:color w:val="000000"/>
                <w:sz w:val="22"/>
                <w:szCs w:val="22"/>
              </w:rPr>
              <w:t>4.1E+00</w:t>
            </w:r>
          </w:p>
        </w:tc>
        <w:tc>
          <w:tcPr>
            <w:tcW w:w="1300" w:type="dxa"/>
            <w:tcBorders>
              <w:top w:val="nil"/>
              <w:left w:val="nil"/>
              <w:bottom w:val="nil"/>
              <w:right w:val="nil"/>
            </w:tcBorders>
            <w:shd w:val="clear" w:color="000000" w:fill="FCFCFF"/>
            <w:noWrap/>
            <w:vAlign w:val="bottom"/>
            <w:hideMark/>
          </w:tcPr>
          <w:p w14:paraId="4E744C88" w14:textId="62801FFE" w:rsidR="00E14671" w:rsidRPr="005766E2" w:rsidRDefault="00E14671" w:rsidP="00E14671">
            <w:pPr>
              <w:jc w:val="both"/>
              <w:rPr>
                <w:color w:val="000000"/>
                <w:sz w:val="22"/>
                <w:szCs w:val="22"/>
                <w:lang w:val="en-GB"/>
              </w:rPr>
            </w:pPr>
            <w:r w:rsidRPr="005766E2">
              <w:rPr>
                <w:color w:val="000000"/>
                <w:sz w:val="22"/>
                <w:szCs w:val="22"/>
              </w:rPr>
              <w:t>0.0E+00</w:t>
            </w:r>
          </w:p>
        </w:tc>
        <w:tc>
          <w:tcPr>
            <w:tcW w:w="1300" w:type="dxa"/>
            <w:tcBorders>
              <w:top w:val="nil"/>
              <w:left w:val="nil"/>
              <w:bottom w:val="nil"/>
              <w:right w:val="nil"/>
            </w:tcBorders>
            <w:shd w:val="clear" w:color="000000" w:fill="FBCFD2"/>
            <w:noWrap/>
            <w:vAlign w:val="bottom"/>
            <w:hideMark/>
          </w:tcPr>
          <w:p w14:paraId="5EA8D3CC" w14:textId="6858313B" w:rsidR="00E14671" w:rsidRPr="005766E2" w:rsidRDefault="00E14671" w:rsidP="00E14671">
            <w:pPr>
              <w:jc w:val="both"/>
              <w:rPr>
                <w:color w:val="000000"/>
                <w:sz w:val="22"/>
                <w:szCs w:val="22"/>
                <w:lang w:val="en-GB"/>
              </w:rPr>
            </w:pPr>
            <w:r w:rsidRPr="005766E2">
              <w:rPr>
                <w:color w:val="000000"/>
                <w:sz w:val="22"/>
                <w:szCs w:val="22"/>
              </w:rPr>
              <w:t>4.6E-01</w:t>
            </w:r>
          </w:p>
        </w:tc>
        <w:tc>
          <w:tcPr>
            <w:tcW w:w="1300" w:type="dxa"/>
            <w:tcBorders>
              <w:top w:val="nil"/>
              <w:left w:val="nil"/>
              <w:bottom w:val="nil"/>
              <w:right w:val="nil"/>
            </w:tcBorders>
            <w:shd w:val="clear" w:color="000000" w:fill="FA9496"/>
            <w:noWrap/>
            <w:vAlign w:val="bottom"/>
            <w:hideMark/>
          </w:tcPr>
          <w:p w14:paraId="0DD22383" w14:textId="1A659C19" w:rsidR="00E14671" w:rsidRPr="005766E2" w:rsidRDefault="00E14671" w:rsidP="00E14671">
            <w:pPr>
              <w:jc w:val="both"/>
              <w:rPr>
                <w:color w:val="000000"/>
                <w:sz w:val="22"/>
                <w:szCs w:val="22"/>
                <w:lang w:val="en-GB"/>
              </w:rPr>
            </w:pPr>
            <w:r w:rsidRPr="005766E2">
              <w:rPr>
                <w:color w:val="000000"/>
                <w:sz w:val="22"/>
                <w:szCs w:val="22"/>
              </w:rPr>
              <w:t>1.1E+00</w:t>
            </w:r>
          </w:p>
        </w:tc>
        <w:tc>
          <w:tcPr>
            <w:tcW w:w="1300" w:type="dxa"/>
            <w:tcBorders>
              <w:top w:val="nil"/>
              <w:left w:val="nil"/>
              <w:bottom w:val="nil"/>
              <w:right w:val="nil"/>
            </w:tcBorders>
            <w:shd w:val="clear" w:color="000000" w:fill="FCF7FA"/>
            <w:noWrap/>
            <w:vAlign w:val="bottom"/>
            <w:hideMark/>
          </w:tcPr>
          <w:p w14:paraId="51A9095E" w14:textId="472221A1" w:rsidR="00E14671" w:rsidRPr="005766E2" w:rsidRDefault="00E14671" w:rsidP="00E14671">
            <w:pPr>
              <w:jc w:val="both"/>
              <w:rPr>
                <w:color w:val="000000"/>
                <w:sz w:val="22"/>
                <w:szCs w:val="22"/>
                <w:lang w:val="en-GB"/>
              </w:rPr>
            </w:pPr>
            <w:r w:rsidRPr="005766E2">
              <w:rPr>
                <w:color w:val="000000"/>
                <w:sz w:val="22"/>
                <w:szCs w:val="22"/>
              </w:rPr>
              <w:t>6.8E-02</w:t>
            </w:r>
          </w:p>
        </w:tc>
        <w:tc>
          <w:tcPr>
            <w:tcW w:w="1300" w:type="dxa"/>
            <w:tcBorders>
              <w:top w:val="nil"/>
              <w:left w:val="nil"/>
              <w:bottom w:val="nil"/>
              <w:right w:val="nil"/>
            </w:tcBorders>
            <w:shd w:val="clear" w:color="000000" w:fill="FCF5F8"/>
            <w:noWrap/>
            <w:vAlign w:val="bottom"/>
            <w:hideMark/>
          </w:tcPr>
          <w:p w14:paraId="5CD93E80" w14:textId="03710053" w:rsidR="00E14671" w:rsidRPr="005766E2" w:rsidRDefault="00E14671" w:rsidP="00E14671">
            <w:pPr>
              <w:jc w:val="both"/>
              <w:rPr>
                <w:color w:val="000000"/>
                <w:sz w:val="22"/>
                <w:szCs w:val="22"/>
                <w:lang w:val="en-GB"/>
              </w:rPr>
            </w:pPr>
            <w:r w:rsidRPr="005766E2">
              <w:rPr>
                <w:color w:val="000000"/>
                <w:sz w:val="22"/>
                <w:szCs w:val="22"/>
              </w:rPr>
              <w:t>7.9E-02</w:t>
            </w:r>
          </w:p>
        </w:tc>
        <w:tc>
          <w:tcPr>
            <w:tcW w:w="1300" w:type="dxa"/>
            <w:tcBorders>
              <w:top w:val="nil"/>
              <w:left w:val="nil"/>
              <w:bottom w:val="nil"/>
              <w:right w:val="nil"/>
            </w:tcBorders>
            <w:shd w:val="clear" w:color="000000" w:fill="FCD9DC"/>
            <w:noWrap/>
            <w:vAlign w:val="bottom"/>
            <w:hideMark/>
          </w:tcPr>
          <w:p w14:paraId="153FAF29" w14:textId="212613AC" w:rsidR="00E14671" w:rsidRPr="005766E2" w:rsidRDefault="00E14671" w:rsidP="00E14671">
            <w:pPr>
              <w:jc w:val="both"/>
              <w:rPr>
                <w:color w:val="000000"/>
                <w:sz w:val="22"/>
                <w:szCs w:val="22"/>
                <w:lang w:val="en-GB"/>
              </w:rPr>
            </w:pPr>
            <w:r w:rsidRPr="005766E2">
              <w:rPr>
                <w:color w:val="000000"/>
                <w:sz w:val="22"/>
                <w:szCs w:val="22"/>
              </w:rPr>
              <w:t>4.8E-01</w:t>
            </w:r>
          </w:p>
        </w:tc>
        <w:tc>
          <w:tcPr>
            <w:tcW w:w="1300" w:type="dxa"/>
            <w:tcBorders>
              <w:top w:val="nil"/>
              <w:left w:val="nil"/>
              <w:bottom w:val="nil"/>
              <w:right w:val="nil"/>
            </w:tcBorders>
            <w:shd w:val="clear" w:color="000000" w:fill="F8696B"/>
            <w:noWrap/>
            <w:vAlign w:val="bottom"/>
            <w:hideMark/>
          </w:tcPr>
          <w:p w14:paraId="472F78A2" w14:textId="4CCD64B5" w:rsidR="00E14671" w:rsidRPr="005766E2" w:rsidRDefault="00E14671" w:rsidP="00E14671">
            <w:pPr>
              <w:jc w:val="both"/>
              <w:rPr>
                <w:color w:val="000000"/>
                <w:sz w:val="22"/>
                <w:szCs w:val="22"/>
                <w:lang w:val="en-GB"/>
              </w:rPr>
            </w:pPr>
            <w:r w:rsidRPr="005766E2">
              <w:rPr>
                <w:color w:val="000000"/>
                <w:sz w:val="22"/>
                <w:szCs w:val="22"/>
              </w:rPr>
              <w:t>1.9E+00</w:t>
            </w:r>
          </w:p>
        </w:tc>
        <w:tc>
          <w:tcPr>
            <w:tcW w:w="1367" w:type="dxa"/>
            <w:tcBorders>
              <w:top w:val="nil"/>
              <w:left w:val="nil"/>
              <w:bottom w:val="nil"/>
              <w:right w:val="nil"/>
            </w:tcBorders>
            <w:shd w:val="clear" w:color="000000" w:fill="FCFCFF"/>
            <w:noWrap/>
            <w:vAlign w:val="bottom"/>
            <w:hideMark/>
          </w:tcPr>
          <w:p w14:paraId="0333B64C" w14:textId="7E9D4892" w:rsidR="00E14671" w:rsidRPr="005766E2" w:rsidRDefault="00E14671" w:rsidP="00E14671">
            <w:pPr>
              <w:jc w:val="both"/>
              <w:rPr>
                <w:color w:val="000000"/>
                <w:sz w:val="22"/>
                <w:szCs w:val="22"/>
                <w:lang w:val="en-GB"/>
              </w:rPr>
            </w:pPr>
            <w:r w:rsidRPr="005766E2">
              <w:rPr>
                <w:color w:val="000000"/>
                <w:sz w:val="22"/>
                <w:szCs w:val="22"/>
              </w:rPr>
              <w:t>-1.6E-05</w:t>
            </w:r>
          </w:p>
        </w:tc>
        <w:tc>
          <w:tcPr>
            <w:tcW w:w="1300" w:type="dxa"/>
            <w:tcBorders>
              <w:top w:val="nil"/>
              <w:left w:val="nil"/>
              <w:bottom w:val="nil"/>
              <w:right w:val="single" w:sz="4" w:space="0" w:color="auto"/>
            </w:tcBorders>
            <w:shd w:val="clear" w:color="000000" w:fill="FCFBFE"/>
            <w:noWrap/>
            <w:vAlign w:val="bottom"/>
            <w:hideMark/>
          </w:tcPr>
          <w:p w14:paraId="71E5341C" w14:textId="72F5FA8D" w:rsidR="00E14671" w:rsidRPr="005766E2" w:rsidRDefault="00E14671" w:rsidP="00E14671">
            <w:pPr>
              <w:jc w:val="both"/>
              <w:rPr>
                <w:color w:val="000000"/>
                <w:sz w:val="22"/>
                <w:szCs w:val="22"/>
                <w:lang w:val="en-GB"/>
              </w:rPr>
            </w:pPr>
            <w:r w:rsidRPr="005766E2">
              <w:rPr>
                <w:color w:val="000000"/>
                <w:sz w:val="22"/>
                <w:szCs w:val="22"/>
              </w:rPr>
              <w:t>1.4E-02</w:t>
            </w:r>
          </w:p>
        </w:tc>
      </w:tr>
      <w:tr w:rsidR="00E14671" w:rsidRPr="005766E2" w14:paraId="5F02EE58" w14:textId="77777777" w:rsidTr="00E14671">
        <w:trPr>
          <w:trHeight w:val="300"/>
        </w:trPr>
        <w:tc>
          <w:tcPr>
            <w:tcW w:w="1840" w:type="dxa"/>
            <w:tcBorders>
              <w:top w:val="nil"/>
              <w:left w:val="single" w:sz="4" w:space="0" w:color="auto"/>
              <w:bottom w:val="nil"/>
              <w:right w:val="nil"/>
            </w:tcBorders>
            <w:noWrap/>
            <w:vAlign w:val="bottom"/>
            <w:hideMark/>
          </w:tcPr>
          <w:p w14:paraId="6AD32F92" w14:textId="77777777" w:rsidR="00E14671" w:rsidRPr="005766E2" w:rsidRDefault="00E14671" w:rsidP="00E14671">
            <w:pPr>
              <w:jc w:val="both"/>
              <w:rPr>
                <w:color w:val="000000"/>
                <w:sz w:val="22"/>
                <w:szCs w:val="22"/>
                <w:lang w:val="en-GB"/>
              </w:rPr>
            </w:pPr>
            <w:r w:rsidRPr="005766E2">
              <w:rPr>
                <w:color w:val="000000"/>
                <w:sz w:val="22"/>
                <w:szCs w:val="22"/>
                <w:lang w:val="en-GB"/>
              </w:rPr>
              <w:t>Ecosystems</w:t>
            </w:r>
          </w:p>
        </w:tc>
        <w:tc>
          <w:tcPr>
            <w:tcW w:w="1300" w:type="dxa"/>
            <w:tcBorders>
              <w:top w:val="nil"/>
              <w:left w:val="nil"/>
              <w:bottom w:val="nil"/>
              <w:right w:val="nil"/>
            </w:tcBorders>
            <w:noWrap/>
            <w:vAlign w:val="bottom"/>
            <w:hideMark/>
          </w:tcPr>
          <w:p w14:paraId="42D4DAB1" w14:textId="6199FA9E" w:rsidR="00E14671" w:rsidRPr="005766E2" w:rsidRDefault="00E14671" w:rsidP="00E14671">
            <w:pPr>
              <w:jc w:val="both"/>
              <w:rPr>
                <w:color w:val="000000"/>
                <w:sz w:val="22"/>
                <w:szCs w:val="22"/>
                <w:lang w:val="en-GB"/>
              </w:rPr>
            </w:pPr>
            <w:r w:rsidRPr="005766E2">
              <w:rPr>
                <w:color w:val="000000"/>
                <w:sz w:val="22"/>
                <w:szCs w:val="22"/>
              </w:rPr>
              <w:t>Pt</w:t>
            </w:r>
          </w:p>
        </w:tc>
        <w:tc>
          <w:tcPr>
            <w:tcW w:w="1300" w:type="dxa"/>
            <w:tcBorders>
              <w:top w:val="nil"/>
              <w:left w:val="nil"/>
              <w:bottom w:val="nil"/>
              <w:right w:val="nil"/>
            </w:tcBorders>
            <w:noWrap/>
            <w:vAlign w:val="bottom"/>
            <w:hideMark/>
          </w:tcPr>
          <w:p w14:paraId="7AD697D5" w14:textId="6B3061ED" w:rsidR="00E14671" w:rsidRPr="005766E2" w:rsidRDefault="00E14671" w:rsidP="00E14671">
            <w:pPr>
              <w:jc w:val="both"/>
              <w:rPr>
                <w:color w:val="000000"/>
                <w:sz w:val="22"/>
                <w:szCs w:val="22"/>
                <w:lang w:val="en-GB"/>
              </w:rPr>
            </w:pPr>
            <w:r w:rsidRPr="005766E2">
              <w:rPr>
                <w:color w:val="000000"/>
                <w:sz w:val="22"/>
                <w:szCs w:val="22"/>
              </w:rPr>
              <w:t>1.4E-01</w:t>
            </w:r>
          </w:p>
        </w:tc>
        <w:tc>
          <w:tcPr>
            <w:tcW w:w="1300" w:type="dxa"/>
            <w:tcBorders>
              <w:top w:val="nil"/>
              <w:left w:val="nil"/>
              <w:bottom w:val="nil"/>
              <w:right w:val="nil"/>
            </w:tcBorders>
            <w:shd w:val="clear" w:color="000000" w:fill="FCFCFF"/>
            <w:noWrap/>
            <w:vAlign w:val="bottom"/>
            <w:hideMark/>
          </w:tcPr>
          <w:p w14:paraId="158BB6ED" w14:textId="3A29BBD5" w:rsidR="00E14671" w:rsidRPr="005766E2" w:rsidRDefault="00E14671" w:rsidP="00E14671">
            <w:pPr>
              <w:jc w:val="both"/>
              <w:rPr>
                <w:color w:val="000000"/>
                <w:sz w:val="22"/>
                <w:szCs w:val="22"/>
                <w:lang w:val="en-GB"/>
              </w:rPr>
            </w:pPr>
            <w:r w:rsidRPr="005766E2">
              <w:rPr>
                <w:color w:val="000000"/>
                <w:sz w:val="22"/>
                <w:szCs w:val="22"/>
              </w:rPr>
              <w:t>1.2E-08</w:t>
            </w:r>
          </w:p>
        </w:tc>
        <w:tc>
          <w:tcPr>
            <w:tcW w:w="1300" w:type="dxa"/>
            <w:tcBorders>
              <w:top w:val="nil"/>
              <w:left w:val="nil"/>
              <w:bottom w:val="nil"/>
              <w:right w:val="nil"/>
            </w:tcBorders>
            <w:shd w:val="clear" w:color="000000" w:fill="FBD4D7"/>
            <w:noWrap/>
            <w:vAlign w:val="bottom"/>
            <w:hideMark/>
          </w:tcPr>
          <w:p w14:paraId="2BF54ED5" w14:textId="6E17A215" w:rsidR="00E14671" w:rsidRPr="005766E2" w:rsidRDefault="00E14671" w:rsidP="00E14671">
            <w:pPr>
              <w:jc w:val="both"/>
              <w:rPr>
                <w:color w:val="000000"/>
                <w:sz w:val="22"/>
                <w:szCs w:val="22"/>
                <w:lang w:val="en-GB"/>
              </w:rPr>
            </w:pPr>
            <w:r w:rsidRPr="005766E2">
              <w:rPr>
                <w:color w:val="000000"/>
                <w:sz w:val="22"/>
                <w:szCs w:val="22"/>
              </w:rPr>
              <w:t>1.6E-02</w:t>
            </w:r>
          </w:p>
        </w:tc>
        <w:tc>
          <w:tcPr>
            <w:tcW w:w="1300" w:type="dxa"/>
            <w:tcBorders>
              <w:top w:val="nil"/>
              <w:left w:val="nil"/>
              <w:bottom w:val="nil"/>
              <w:right w:val="nil"/>
            </w:tcBorders>
            <w:shd w:val="clear" w:color="000000" w:fill="FBB4B6"/>
            <w:noWrap/>
            <w:vAlign w:val="bottom"/>
            <w:hideMark/>
          </w:tcPr>
          <w:p w14:paraId="7CDE05B6" w14:textId="1BB1F951" w:rsidR="00E14671" w:rsidRPr="005766E2" w:rsidRDefault="00E14671" w:rsidP="00E14671">
            <w:pPr>
              <w:jc w:val="both"/>
              <w:rPr>
                <w:color w:val="000000"/>
                <w:sz w:val="22"/>
                <w:szCs w:val="22"/>
                <w:lang w:val="en-GB"/>
              </w:rPr>
            </w:pPr>
            <w:r w:rsidRPr="005766E2">
              <w:rPr>
                <w:color w:val="000000"/>
                <w:sz w:val="22"/>
                <w:szCs w:val="22"/>
              </w:rPr>
              <w:t>2.8E-02</w:t>
            </w:r>
          </w:p>
        </w:tc>
        <w:tc>
          <w:tcPr>
            <w:tcW w:w="1300" w:type="dxa"/>
            <w:tcBorders>
              <w:top w:val="nil"/>
              <w:left w:val="nil"/>
              <w:bottom w:val="nil"/>
              <w:right w:val="nil"/>
            </w:tcBorders>
            <w:shd w:val="clear" w:color="000000" w:fill="FCF8FB"/>
            <w:noWrap/>
            <w:vAlign w:val="bottom"/>
            <w:hideMark/>
          </w:tcPr>
          <w:p w14:paraId="6C8E0A21" w14:textId="15B64B4E" w:rsidR="00E14671" w:rsidRPr="005766E2" w:rsidRDefault="00E14671" w:rsidP="00E14671">
            <w:pPr>
              <w:jc w:val="both"/>
              <w:rPr>
                <w:color w:val="000000"/>
                <w:sz w:val="22"/>
                <w:szCs w:val="22"/>
                <w:lang w:val="en-GB"/>
              </w:rPr>
            </w:pPr>
            <w:r w:rsidRPr="005766E2">
              <w:rPr>
                <w:color w:val="000000"/>
                <w:sz w:val="22"/>
                <w:szCs w:val="22"/>
              </w:rPr>
              <w:t>2.0E-03</w:t>
            </w:r>
          </w:p>
        </w:tc>
        <w:tc>
          <w:tcPr>
            <w:tcW w:w="1300" w:type="dxa"/>
            <w:tcBorders>
              <w:top w:val="nil"/>
              <w:left w:val="nil"/>
              <w:bottom w:val="nil"/>
              <w:right w:val="nil"/>
            </w:tcBorders>
            <w:shd w:val="clear" w:color="000000" w:fill="FCF7FA"/>
            <w:noWrap/>
            <w:vAlign w:val="bottom"/>
            <w:hideMark/>
          </w:tcPr>
          <w:p w14:paraId="20278D4D" w14:textId="0D73AFA1" w:rsidR="00E14671" w:rsidRPr="005766E2" w:rsidRDefault="00E14671" w:rsidP="00E14671">
            <w:pPr>
              <w:jc w:val="both"/>
              <w:rPr>
                <w:color w:val="000000"/>
                <w:sz w:val="22"/>
                <w:szCs w:val="22"/>
                <w:lang w:val="en-GB"/>
              </w:rPr>
            </w:pPr>
            <w:r w:rsidRPr="005766E2">
              <w:rPr>
                <w:color w:val="000000"/>
                <w:sz w:val="22"/>
                <w:szCs w:val="22"/>
              </w:rPr>
              <w:t>2.0E-03</w:t>
            </w:r>
          </w:p>
        </w:tc>
        <w:tc>
          <w:tcPr>
            <w:tcW w:w="1300" w:type="dxa"/>
            <w:tcBorders>
              <w:top w:val="nil"/>
              <w:left w:val="nil"/>
              <w:bottom w:val="nil"/>
              <w:right w:val="nil"/>
            </w:tcBorders>
            <w:shd w:val="clear" w:color="000000" w:fill="FBD1D3"/>
            <w:noWrap/>
            <w:vAlign w:val="bottom"/>
            <w:hideMark/>
          </w:tcPr>
          <w:p w14:paraId="28647973" w14:textId="2A25611F" w:rsidR="00E14671" w:rsidRPr="005766E2" w:rsidRDefault="00E14671" w:rsidP="00E14671">
            <w:pPr>
              <w:jc w:val="both"/>
              <w:rPr>
                <w:color w:val="000000"/>
                <w:sz w:val="22"/>
                <w:szCs w:val="22"/>
                <w:lang w:val="en-GB"/>
              </w:rPr>
            </w:pPr>
            <w:r w:rsidRPr="005766E2">
              <w:rPr>
                <w:color w:val="000000"/>
                <w:sz w:val="22"/>
                <w:szCs w:val="22"/>
              </w:rPr>
              <w:t>1.9E-02</w:t>
            </w:r>
          </w:p>
        </w:tc>
        <w:tc>
          <w:tcPr>
            <w:tcW w:w="1300" w:type="dxa"/>
            <w:tcBorders>
              <w:top w:val="nil"/>
              <w:left w:val="nil"/>
              <w:bottom w:val="nil"/>
              <w:right w:val="nil"/>
            </w:tcBorders>
            <w:shd w:val="clear" w:color="000000" w:fill="F8696B"/>
            <w:noWrap/>
            <w:vAlign w:val="bottom"/>
            <w:hideMark/>
          </w:tcPr>
          <w:p w14:paraId="3193E647" w14:textId="770BAD7D" w:rsidR="00E14671" w:rsidRPr="005766E2" w:rsidRDefault="00E14671" w:rsidP="00E14671">
            <w:pPr>
              <w:jc w:val="both"/>
              <w:rPr>
                <w:color w:val="000000"/>
                <w:sz w:val="22"/>
                <w:szCs w:val="22"/>
                <w:lang w:val="en-GB"/>
              </w:rPr>
            </w:pPr>
            <w:r w:rsidRPr="005766E2">
              <w:rPr>
                <w:color w:val="000000"/>
                <w:sz w:val="22"/>
                <w:szCs w:val="22"/>
              </w:rPr>
              <w:t>7.0E-02</w:t>
            </w:r>
          </w:p>
        </w:tc>
        <w:tc>
          <w:tcPr>
            <w:tcW w:w="1367" w:type="dxa"/>
            <w:tcBorders>
              <w:top w:val="nil"/>
              <w:left w:val="nil"/>
              <w:bottom w:val="nil"/>
              <w:right w:val="nil"/>
            </w:tcBorders>
            <w:shd w:val="clear" w:color="000000" w:fill="FCFCFF"/>
            <w:noWrap/>
            <w:vAlign w:val="bottom"/>
            <w:hideMark/>
          </w:tcPr>
          <w:p w14:paraId="11F5FFCC" w14:textId="160B7C57" w:rsidR="00E14671" w:rsidRPr="005766E2" w:rsidRDefault="00E14671" w:rsidP="00E14671">
            <w:pPr>
              <w:jc w:val="both"/>
              <w:rPr>
                <w:color w:val="000000"/>
                <w:sz w:val="22"/>
                <w:szCs w:val="22"/>
                <w:lang w:val="en-GB"/>
              </w:rPr>
            </w:pPr>
            <w:r w:rsidRPr="005766E2">
              <w:rPr>
                <w:color w:val="000000"/>
                <w:sz w:val="22"/>
                <w:szCs w:val="22"/>
              </w:rPr>
              <w:t>-4.5E-05</w:t>
            </w:r>
          </w:p>
        </w:tc>
        <w:tc>
          <w:tcPr>
            <w:tcW w:w="1300" w:type="dxa"/>
            <w:tcBorders>
              <w:top w:val="nil"/>
              <w:left w:val="nil"/>
              <w:bottom w:val="nil"/>
              <w:right w:val="single" w:sz="4" w:space="0" w:color="auto"/>
            </w:tcBorders>
            <w:shd w:val="clear" w:color="000000" w:fill="FCFBFE"/>
            <w:noWrap/>
            <w:vAlign w:val="bottom"/>
            <w:hideMark/>
          </w:tcPr>
          <w:p w14:paraId="2562EBF5" w14:textId="51ADC6AF" w:rsidR="00E14671" w:rsidRPr="005766E2" w:rsidRDefault="00E14671" w:rsidP="00E14671">
            <w:pPr>
              <w:jc w:val="both"/>
              <w:rPr>
                <w:color w:val="000000"/>
                <w:sz w:val="22"/>
                <w:szCs w:val="22"/>
                <w:lang w:val="en-GB"/>
              </w:rPr>
            </w:pPr>
            <w:r w:rsidRPr="005766E2">
              <w:rPr>
                <w:color w:val="000000"/>
                <w:sz w:val="22"/>
                <w:szCs w:val="22"/>
              </w:rPr>
              <w:t>4.1E-04</w:t>
            </w:r>
          </w:p>
        </w:tc>
      </w:tr>
      <w:tr w:rsidR="00E14671" w:rsidRPr="005766E2" w14:paraId="0E6CFE10" w14:textId="77777777" w:rsidTr="00E14671">
        <w:trPr>
          <w:trHeight w:val="300"/>
        </w:trPr>
        <w:tc>
          <w:tcPr>
            <w:tcW w:w="1840" w:type="dxa"/>
            <w:tcBorders>
              <w:top w:val="nil"/>
              <w:left w:val="single" w:sz="4" w:space="0" w:color="auto"/>
              <w:bottom w:val="single" w:sz="4" w:space="0" w:color="auto"/>
              <w:right w:val="nil"/>
            </w:tcBorders>
            <w:noWrap/>
            <w:vAlign w:val="bottom"/>
            <w:hideMark/>
          </w:tcPr>
          <w:p w14:paraId="0E7E85BB" w14:textId="77777777" w:rsidR="00E14671" w:rsidRPr="005766E2" w:rsidRDefault="00E14671" w:rsidP="00E14671">
            <w:pPr>
              <w:jc w:val="both"/>
              <w:rPr>
                <w:color w:val="000000"/>
                <w:sz w:val="22"/>
                <w:szCs w:val="22"/>
                <w:lang w:val="en-GB"/>
              </w:rPr>
            </w:pPr>
            <w:r w:rsidRPr="005766E2">
              <w:rPr>
                <w:color w:val="000000"/>
                <w:sz w:val="22"/>
                <w:szCs w:val="22"/>
                <w:lang w:val="en-GB"/>
              </w:rPr>
              <w:t>Resources</w:t>
            </w:r>
          </w:p>
        </w:tc>
        <w:tc>
          <w:tcPr>
            <w:tcW w:w="1300" w:type="dxa"/>
            <w:tcBorders>
              <w:top w:val="nil"/>
              <w:left w:val="nil"/>
              <w:bottom w:val="single" w:sz="4" w:space="0" w:color="auto"/>
              <w:right w:val="nil"/>
            </w:tcBorders>
            <w:noWrap/>
            <w:vAlign w:val="bottom"/>
            <w:hideMark/>
          </w:tcPr>
          <w:p w14:paraId="26DD0FA8" w14:textId="12AC0071" w:rsidR="00E14671" w:rsidRPr="005766E2" w:rsidRDefault="00E14671" w:rsidP="00E14671">
            <w:pPr>
              <w:jc w:val="both"/>
              <w:rPr>
                <w:color w:val="000000"/>
                <w:sz w:val="22"/>
                <w:szCs w:val="22"/>
                <w:lang w:val="en-GB"/>
              </w:rPr>
            </w:pPr>
            <w:r w:rsidRPr="005766E2">
              <w:rPr>
                <w:color w:val="000000"/>
                <w:sz w:val="22"/>
                <w:szCs w:val="22"/>
              </w:rPr>
              <w:t>Pt</w:t>
            </w:r>
          </w:p>
        </w:tc>
        <w:tc>
          <w:tcPr>
            <w:tcW w:w="1300" w:type="dxa"/>
            <w:tcBorders>
              <w:top w:val="nil"/>
              <w:left w:val="nil"/>
              <w:bottom w:val="single" w:sz="4" w:space="0" w:color="auto"/>
              <w:right w:val="nil"/>
            </w:tcBorders>
            <w:noWrap/>
            <w:vAlign w:val="bottom"/>
            <w:hideMark/>
          </w:tcPr>
          <w:p w14:paraId="09AE66C4" w14:textId="6B99B2DC" w:rsidR="00E14671" w:rsidRPr="005766E2" w:rsidRDefault="00E14671" w:rsidP="00E14671">
            <w:pPr>
              <w:jc w:val="both"/>
              <w:rPr>
                <w:color w:val="000000"/>
                <w:sz w:val="22"/>
                <w:szCs w:val="22"/>
                <w:lang w:val="en-GB"/>
              </w:rPr>
            </w:pPr>
            <w:r w:rsidRPr="005766E2">
              <w:rPr>
                <w:color w:val="000000"/>
                <w:sz w:val="22"/>
                <w:szCs w:val="22"/>
              </w:rPr>
              <w:t>5.8E-02</w:t>
            </w:r>
          </w:p>
        </w:tc>
        <w:tc>
          <w:tcPr>
            <w:tcW w:w="1300" w:type="dxa"/>
            <w:tcBorders>
              <w:top w:val="nil"/>
              <w:left w:val="nil"/>
              <w:bottom w:val="single" w:sz="4" w:space="0" w:color="auto"/>
              <w:right w:val="nil"/>
            </w:tcBorders>
            <w:shd w:val="clear" w:color="000000" w:fill="FCFCFF"/>
            <w:noWrap/>
            <w:vAlign w:val="bottom"/>
            <w:hideMark/>
          </w:tcPr>
          <w:p w14:paraId="02A932AA" w14:textId="026F8A87" w:rsidR="00E14671" w:rsidRPr="005766E2" w:rsidRDefault="00E14671" w:rsidP="00E14671">
            <w:pPr>
              <w:jc w:val="both"/>
              <w:rPr>
                <w:color w:val="000000"/>
                <w:sz w:val="22"/>
                <w:szCs w:val="22"/>
                <w:lang w:val="en-GB"/>
              </w:rPr>
            </w:pPr>
            <w:r w:rsidRPr="005766E2">
              <w:rPr>
                <w:color w:val="000000"/>
                <w:sz w:val="22"/>
                <w:szCs w:val="22"/>
              </w:rPr>
              <w:t>0.0E+00</w:t>
            </w:r>
          </w:p>
        </w:tc>
        <w:tc>
          <w:tcPr>
            <w:tcW w:w="1300" w:type="dxa"/>
            <w:tcBorders>
              <w:top w:val="nil"/>
              <w:left w:val="nil"/>
              <w:bottom w:val="single" w:sz="4" w:space="0" w:color="auto"/>
              <w:right w:val="nil"/>
            </w:tcBorders>
            <w:shd w:val="clear" w:color="000000" w:fill="FCE9EC"/>
            <w:noWrap/>
            <w:vAlign w:val="bottom"/>
            <w:hideMark/>
          </w:tcPr>
          <w:p w14:paraId="300965D9" w14:textId="0C22000A" w:rsidR="00E14671" w:rsidRPr="005766E2" w:rsidRDefault="00E14671" w:rsidP="00E14671">
            <w:pPr>
              <w:jc w:val="both"/>
              <w:rPr>
                <w:color w:val="000000"/>
                <w:sz w:val="22"/>
                <w:szCs w:val="22"/>
                <w:lang w:val="en-GB"/>
              </w:rPr>
            </w:pPr>
            <w:r w:rsidRPr="005766E2">
              <w:rPr>
                <w:color w:val="000000"/>
                <w:sz w:val="22"/>
                <w:szCs w:val="22"/>
              </w:rPr>
              <w:t>4.8E-03</w:t>
            </w:r>
          </w:p>
        </w:tc>
        <w:tc>
          <w:tcPr>
            <w:tcW w:w="1300" w:type="dxa"/>
            <w:tcBorders>
              <w:top w:val="nil"/>
              <w:left w:val="nil"/>
              <w:bottom w:val="single" w:sz="4" w:space="0" w:color="auto"/>
              <w:right w:val="nil"/>
            </w:tcBorders>
            <w:shd w:val="clear" w:color="000000" w:fill="FCEEF1"/>
            <w:noWrap/>
            <w:vAlign w:val="bottom"/>
            <w:hideMark/>
          </w:tcPr>
          <w:p w14:paraId="7394F140" w14:textId="0F682C72" w:rsidR="00E14671" w:rsidRPr="005766E2" w:rsidRDefault="00E14671" w:rsidP="00E14671">
            <w:pPr>
              <w:jc w:val="both"/>
              <w:rPr>
                <w:color w:val="000000"/>
                <w:sz w:val="22"/>
                <w:szCs w:val="22"/>
                <w:lang w:val="en-GB"/>
              </w:rPr>
            </w:pPr>
            <w:r w:rsidRPr="005766E2">
              <w:rPr>
                <w:color w:val="000000"/>
                <w:sz w:val="22"/>
                <w:szCs w:val="22"/>
              </w:rPr>
              <w:t>3.4E-03</w:t>
            </w:r>
          </w:p>
        </w:tc>
        <w:tc>
          <w:tcPr>
            <w:tcW w:w="1300" w:type="dxa"/>
            <w:tcBorders>
              <w:top w:val="nil"/>
              <w:left w:val="nil"/>
              <w:bottom w:val="single" w:sz="4" w:space="0" w:color="auto"/>
              <w:right w:val="nil"/>
            </w:tcBorders>
            <w:shd w:val="clear" w:color="000000" w:fill="FCF9FC"/>
            <w:noWrap/>
            <w:vAlign w:val="bottom"/>
            <w:hideMark/>
          </w:tcPr>
          <w:p w14:paraId="33F816AB" w14:textId="2A7DCD59" w:rsidR="00E14671" w:rsidRPr="005766E2" w:rsidRDefault="00E14671" w:rsidP="00E14671">
            <w:pPr>
              <w:jc w:val="both"/>
              <w:rPr>
                <w:color w:val="000000"/>
                <w:sz w:val="22"/>
                <w:szCs w:val="22"/>
                <w:lang w:val="en-GB"/>
              </w:rPr>
            </w:pPr>
            <w:r w:rsidRPr="005766E2">
              <w:rPr>
                <w:color w:val="000000"/>
                <w:sz w:val="22"/>
                <w:szCs w:val="22"/>
              </w:rPr>
              <w:t>5.8E-04</w:t>
            </w:r>
          </w:p>
        </w:tc>
        <w:tc>
          <w:tcPr>
            <w:tcW w:w="1300" w:type="dxa"/>
            <w:tcBorders>
              <w:top w:val="nil"/>
              <w:left w:val="nil"/>
              <w:bottom w:val="single" w:sz="4" w:space="0" w:color="auto"/>
              <w:right w:val="nil"/>
            </w:tcBorders>
            <w:shd w:val="clear" w:color="000000" w:fill="FCFAFD"/>
            <w:noWrap/>
            <w:vAlign w:val="bottom"/>
            <w:hideMark/>
          </w:tcPr>
          <w:p w14:paraId="4F8A5FAF" w14:textId="373BA5EA" w:rsidR="00E14671" w:rsidRPr="005766E2" w:rsidRDefault="00E14671" w:rsidP="00E14671">
            <w:pPr>
              <w:jc w:val="both"/>
              <w:rPr>
                <w:color w:val="000000"/>
                <w:sz w:val="22"/>
                <w:szCs w:val="22"/>
                <w:lang w:val="en-GB"/>
              </w:rPr>
            </w:pPr>
            <w:r w:rsidRPr="005766E2">
              <w:rPr>
                <w:color w:val="000000"/>
                <w:sz w:val="22"/>
                <w:szCs w:val="22"/>
              </w:rPr>
              <w:t>6.9E-04</w:t>
            </w:r>
          </w:p>
        </w:tc>
        <w:tc>
          <w:tcPr>
            <w:tcW w:w="1300" w:type="dxa"/>
            <w:tcBorders>
              <w:top w:val="nil"/>
              <w:left w:val="nil"/>
              <w:bottom w:val="single" w:sz="4" w:space="0" w:color="auto"/>
              <w:right w:val="nil"/>
            </w:tcBorders>
            <w:shd w:val="clear" w:color="000000" w:fill="FCDDE0"/>
            <w:noWrap/>
            <w:vAlign w:val="bottom"/>
            <w:hideMark/>
          </w:tcPr>
          <w:p w14:paraId="0A8593F2" w14:textId="0658C449" w:rsidR="00E14671" w:rsidRPr="005766E2" w:rsidRDefault="00E14671" w:rsidP="00E14671">
            <w:pPr>
              <w:jc w:val="both"/>
              <w:rPr>
                <w:color w:val="000000"/>
                <w:sz w:val="22"/>
                <w:szCs w:val="22"/>
                <w:lang w:val="en-GB"/>
              </w:rPr>
            </w:pPr>
            <w:r w:rsidRPr="005766E2">
              <w:rPr>
                <w:color w:val="000000"/>
                <w:sz w:val="22"/>
                <w:szCs w:val="22"/>
              </w:rPr>
              <w:t>5.0E-03</w:t>
            </w:r>
          </w:p>
        </w:tc>
        <w:tc>
          <w:tcPr>
            <w:tcW w:w="1300" w:type="dxa"/>
            <w:tcBorders>
              <w:top w:val="nil"/>
              <w:left w:val="nil"/>
              <w:bottom w:val="single" w:sz="4" w:space="0" w:color="auto"/>
              <w:right w:val="nil"/>
            </w:tcBorders>
            <w:shd w:val="clear" w:color="000000" w:fill="F8696B"/>
            <w:noWrap/>
            <w:vAlign w:val="bottom"/>
            <w:hideMark/>
          </w:tcPr>
          <w:p w14:paraId="41895673" w14:textId="166EDE38" w:rsidR="00E14671" w:rsidRPr="005766E2" w:rsidRDefault="00E14671" w:rsidP="00E14671">
            <w:pPr>
              <w:jc w:val="both"/>
              <w:rPr>
                <w:color w:val="000000"/>
                <w:sz w:val="22"/>
                <w:szCs w:val="22"/>
                <w:lang w:val="en-GB"/>
              </w:rPr>
            </w:pPr>
            <w:r w:rsidRPr="005766E2">
              <w:rPr>
                <w:color w:val="000000"/>
                <w:sz w:val="22"/>
                <w:szCs w:val="22"/>
              </w:rPr>
              <w:t>4.4E-02</w:t>
            </w:r>
          </w:p>
        </w:tc>
        <w:tc>
          <w:tcPr>
            <w:tcW w:w="1367" w:type="dxa"/>
            <w:tcBorders>
              <w:top w:val="nil"/>
              <w:left w:val="nil"/>
              <w:bottom w:val="single" w:sz="4" w:space="0" w:color="auto"/>
              <w:right w:val="nil"/>
            </w:tcBorders>
            <w:shd w:val="clear" w:color="000000" w:fill="FCFCFF"/>
            <w:noWrap/>
            <w:vAlign w:val="bottom"/>
            <w:hideMark/>
          </w:tcPr>
          <w:p w14:paraId="4CC641B5" w14:textId="364FB893" w:rsidR="00E14671" w:rsidRPr="005766E2" w:rsidRDefault="00E14671" w:rsidP="00E14671">
            <w:pPr>
              <w:jc w:val="both"/>
              <w:rPr>
                <w:color w:val="000000"/>
                <w:sz w:val="22"/>
                <w:szCs w:val="22"/>
                <w:lang w:val="en-GB"/>
              </w:rPr>
            </w:pPr>
            <w:r w:rsidRPr="005766E2">
              <w:rPr>
                <w:color w:val="000000"/>
                <w:sz w:val="22"/>
                <w:szCs w:val="22"/>
              </w:rPr>
              <w:t>2.8E-06</w:t>
            </w:r>
          </w:p>
        </w:tc>
        <w:tc>
          <w:tcPr>
            <w:tcW w:w="1300" w:type="dxa"/>
            <w:tcBorders>
              <w:top w:val="nil"/>
              <w:left w:val="nil"/>
              <w:bottom w:val="single" w:sz="4" w:space="0" w:color="auto"/>
              <w:right w:val="single" w:sz="4" w:space="0" w:color="auto"/>
            </w:tcBorders>
            <w:shd w:val="clear" w:color="000000" w:fill="FCFCFF"/>
            <w:noWrap/>
            <w:vAlign w:val="bottom"/>
            <w:hideMark/>
          </w:tcPr>
          <w:p w14:paraId="6CD3A4FA" w14:textId="2B68BC04" w:rsidR="00E14671" w:rsidRPr="005766E2" w:rsidRDefault="00E14671" w:rsidP="00E14671">
            <w:pPr>
              <w:jc w:val="both"/>
              <w:rPr>
                <w:color w:val="000000"/>
                <w:sz w:val="22"/>
                <w:szCs w:val="22"/>
                <w:lang w:val="en-GB"/>
              </w:rPr>
            </w:pPr>
            <w:r w:rsidRPr="005766E2">
              <w:rPr>
                <w:color w:val="000000"/>
                <w:sz w:val="22"/>
                <w:szCs w:val="22"/>
              </w:rPr>
              <w:t>1.3E-04</w:t>
            </w:r>
          </w:p>
        </w:tc>
      </w:tr>
    </w:tbl>
    <w:p w14:paraId="065B6D3B" w14:textId="42063BB8" w:rsidR="00040977" w:rsidRPr="005766E2" w:rsidRDefault="0082475D" w:rsidP="002C1A1C">
      <w:pPr>
        <w:jc w:val="both"/>
        <w:rPr>
          <w:color w:val="000000" w:themeColor="text1"/>
          <w:lang w:val="en-GB"/>
        </w:rPr>
      </w:pPr>
      <w:r w:rsidRPr="005766E2">
        <w:rPr>
          <w:b/>
          <w:bCs/>
          <w:color w:val="000000" w:themeColor="text1"/>
          <w:lang w:val="en-GB"/>
        </w:rPr>
        <w:t>Table S3.</w:t>
      </w:r>
      <w:r w:rsidR="00F47BD3" w:rsidRPr="005766E2">
        <w:rPr>
          <w:b/>
          <w:bCs/>
          <w:color w:val="000000" w:themeColor="text1"/>
          <w:lang w:val="en-GB"/>
        </w:rPr>
        <w:t>4</w:t>
      </w:r>
      <w:r w:rsidR="00536C60" w:rsidRPr="005766E2">
        <w:rPr>
          <w:b/>
          <w:bCs/>
          <w:color w:val="000000" w:themeColor="text1"/>
          <w:lang w:val="en-GB"/>
        </w:rPr>
        <w:t>8</w:t>
      </w:r>
      <w:r w:rsidR="00040977" w:rsidRPr="005766E2">
        <w:rPr>
          <w:b/>
          <w:bCs/>
          <w:color w:val="000000" w:themeColor="text1"/>
          <w:lang w:val="en-GB"/>
        </w:rPr>
        <w:t>:</w:t>
      </w:r>
      <w:r w:rsidR="00040977" w:rsidRPr="005766E2">
        <w:rPr>
          <w:color w:val="000000" w:themeColor="text1"/>
          <w:lang w:val="en-GB"/>
        </w:rPr>
        <w:t xml:space="preserve"> Cumulative environmental impacts associated with the production of NH</w:t>
      </w:r>
      <w:r w:rsidR="00040977" w:rsidRPr="005766E2">
        <w:rPr>
          <w:color w:val="000000" w:themeColor="text1"/>
          <w:vertAlign w:val="subscript"/>
          <w:lang w:val="en-GB"/>
        </w:rPr>
        <w:t>3</w:t>
      </w:r>
      <w:r w:rsidR="00040977" w:rsidRPr="005766E2">
        <w:rPr>
          <w:color w:val="000000" w:themeColor="text1"/>
          <w:lang w:val="en-GB"/>
        </w:rPr>
        <w:t>, scenario 101h:63%:{IT}:7y:1c:Ar (1</w:t>
      </w:r>
      <w:r w:rsidR="00E14671" w:rsidRPr="005766E2">
        <w:rPr>
          <w:color w:val="000000" w:themeColor="text1"/>
          <w:lang w:val="en-GB"/>
        </w:rPr>
        <w:t xml:space="preserve"> </w:t>
      </w:r>
      <w:r w:rsidR="00040977" w:rsidRPr="005766E2">
        <w:rPr>
          <w:color w:val="000000" w:themeColor="text1"/>
          <w:lang w:val="en-GB"/>
        </w:rPr>
        <w:t>g); ReCiPe 2016 endpoint (H)/</w:t>
      </w:r>
      <w:r w:rsidR="0097375D" w:rsidRPr="005766E2">
        <w:rPr>
          <w:color w:val="000000" w:themeColor="text1"/>
          <w:lang w:val="en-GB"/>
        </w:rPr>
        <w:t xml:space="preserve">World (H/A) </w:t>
      </w:r>
      <w:r w:rsidR="00040977" w:rsidRPr="005766E2">
        <w:rPr>
          <w:color w:val="000000" w:themeColor="text1"/>
          <w:lang w:val="en-GB"/>
        </w:rPr>
        <w:t>v 1.1</w:t>
      </w:r>
      <w:r w:rsidR="00E14671" w:rsidRPr="005766E2">
        <w:rPr>
          <w:color w:val="000000" w:themeColor="text1"/>
          <w:lang w:val="en-GB"/>
        </w:rPr>
        <w:t>3</w:t>
      </w:r>
      <w:r w:rsidR="00040977" w:rsidRPr="005766E2">
        <w:rPr>
          <w:color w:val="000000" w:themeColor="text1"/>
          <w:lang w:val="en-GB"/>
        </w:rPr>
        <w:t xml:space="preserve"> impact assessment method</w:t>
      </w:r>
      <w:r w:rsidR="42142358" w:rsidRPr="005766E2">
        <w:rPr>
          <w:color w:val="000000" w:themeColor="text1"/>
          <w:lang w:val="en-GB"/>
        </w:rPr>
        <w:t>; unit: Points (Pt).</w:t>
      </w:r>
    </w:p>
    <w:p w14:paraId="40C3D7AE" w14:textId="77777777" w:rsidR="002C1A1C" w:rsidRPr="005766E2" w:rsidRDefault="002C1A1C" w:rsidP="7671CFB8">
      <w:pPr>
        <w:rPr>
          <w:color w:val="000000" w:themeColor="text1"/>
          <w:lang w:val="en-GB"/>
        </w:rPr>
      </w:pPr>
    </w:p>
    <w:tbl>
      <w:tblPr>
        <w:tblW w:w="0" w:type="auto"/>
        <w:tblCellMar>
          <w:left w:w="70" w:type="dxa"/>
          <w:right w:w="70" w:type="dxa"/>
        </w:tblCellMar>
        <w:tblLook w:val="04A0" w:firstRow="1" w:lastRow="0" w:firstColumn="1" w:lastColumn="0" w:noHBand="0" w:noVBand="1"/>
      </w:tblPr>
      <w:tblGrid>
        <w:gridCol w:w="1920"/>
        <w:gridCol w:w="594"/>
        <w:gridCol w:w="894"/>
        <w:gridCol w:w="967"/>
        <w:gridCol w:w="843"/>
        <w:gridCol w:w="1140"/>
        <w:gridCol w:w="2187"/>
        <w:gridCol w:w="2134"/>
        <w:gridCol w:w="994"/>
        <w:gridCol w:w="1207"/>
        <w:gridCol w:w="1367"/>
        <w:gridCol w:w="1894"/>
      </w:tblGrid>
      <w:tr w:rsidR="00040977" w:rsidRPr="005766E2" w14:paraId="18C80CF5" w14:textId="77777777" w:rsidTr="00AE00E4">
        <w:trPr>
          <w:trHeight w:val="680"/>
        </w:trPr>
        <w:tc>
          <w:tcPr>
            <w:tcW w:w="0" w:type="auto"/>
            <w:tcBorders>
              <w:top w:val="single" w:sz="4" w:space="0" w:color="auto"/>
              <w:left w:val="single" w:sz="4" w:space="0" w:color="auto"/>
              <w:bottom w:val="single" w:sz="4" w:space="0" w:color="auto"/>
              <w:right w:val="nil"/>
            </w:tcBorders>
            <w:noWrap/>
            <w:vAlign w:val="bottom"/>
            <w:hideMark/>
          </w:tcPr>
          <w:p w14:paraId="724AEFA3" w14:textId="77777777" w:rsidR="00040977" w:rsidRPr="005766E2" w:rsidRDefault="00040977" w:rsidP="00E220DD">
            <w:pPr>
              <w:jc w:val="both"/>
              <w:rPr>
                <w:b/>
                <w:bCs/>
                <w:color w:val="000000"/>
                <w:lang w:val="en-GB"/>
              </w:rPr>
            </w:pPr>
            <w:r w:rsidRPr="005766E2">
              <w:rPr>
                <w:b/>
                <w:bCs/>
                <w:color w:val="000000"/>
                <w:lang w:val="en-GB"/>
              </w:rPr>
              <w:t>Damage category</w:t>
            </w:r>
          </w:p>
        </w:tc>
        <w:tc>
          <w:tcPr>
            <w:tcW w:w="0" w:type="auto"/>
            <w:tcBorders>
              <w:top w:val="single" w:sz="4" w:space="0" w:color="auto"/>
              <w:left w:val="nil"/>
              <w:bottom w:val="single" w:sz="4" w:space="0" w:color="auto"/>
              <w:right w:val="nil"/>
            </w:tcBorders>
            <w:noWrap/>
            <w:vAlign w:val="bottom"/>
            <w:hideMark/>
          </w:tcPr>
          <w:p w14:paraId="3FD82DD6" w14:textId="77777777" w:rsidR="00040977" w:rsidRPr="005766E2" w:rsidRDefault="00040977" w:rsidP="00E220DD">
            <w:pPr>
              <w:jc w:val="both"/>
              <w:rPr>
                <w:b/>
                <w:bCs/>
                <w:color w:val="000000"/>
                <w:lang w:val="en-GB"/>
              </w:rPr>
            </w:pPr>
            <w:r w:rsidRPr="005766E2">
              <w:rPr>
                <w:b/>
                <w:bCs/>
                <w:color w:val="000000"/>
                <w:lang w:val="en-GB"/>
              </w:rPr>
              <w:t>Unit</w:t>
            </w:r>
          </w:p>
        </w:tc>
        <w:tc>
          <w:tcPr>
            <w:tcW w:w="0" w:type="auto"/>
            <w:tcBorders>
              <w:top w:val="single" w:sz="4" w:space="0" w:color="auto"/>
              <w:left w:val="nil"/>
              <w:bottom w:val="single" w:sz="4" w:space="0" w:color="auto"/>
              <w:right w:val="nil"/>
            </w:tcBorders>
            <w:noWrap/>
            <w:vAlign w:val="bottom"/>
            <w:hideMark/>
          </w:tcPr>
          <w:p w14:paraId="63633AB0" w14:textId="77777777" w:rsidR="00040977" w:rsidRPr="005766E2" w:rsidRDefault="00040977" w:rsidP="00E220DD">
            <w:pPr>
              <w:jc w:val="both"/>
              <w:rPr>
                <w:b/>
                <w:bCs/>
                <w:color w:val="000000"/>
                <w:lang w:val="en-GB"/>
              </w:rPr>
            </w:pPr>
            <w:r w:rsidRPr="005766E2">
              <w:rPr>
                <w:b/>
                <w:bCs/>
                <w:color w:val="000000"/>
                <w:lang w:val="en-GB"/>
              </w:rPr>
              <w:t>Total</w:t>
            </w:r>
          </w:p>
        </w:tc>
        <w:tc>
          <w:tcPr>
            <w:tcW w:w="0" w:type="auto"/>
            <w:tcBorders>
              <w:top w:val="single" w:sz="4" w:space="0" w:color="auto"/>
              <w:left w:val="nil"/>
              <w:bottom w:val="single" w:sz="4" w:space="0" w:color="auto"/>
              <w:right w:val="nil"/>
            </w:tcBorders>
            <w:noWrap/>
            <w:vAlign w:val="bottom"/>
            <w:hideMark/>
          </w:tcPr>
          <w:p w14:paraId="70CF6ADE" w14:textId="77777777" w:rsidR="00040977" w:rsidRPr="005766E2" w:rsidRDefault="00040977" w:rsidP="00E220DD">
            <w:pPr>
              <w:jc w:val="both"/>
              <w:rPr>
                <w:b/>
                <w:bCs/>
                <w:color w:val="000000"/>
                <w:lang w:val="en-GB"/>
              </w:rPr>
            </w:pPr>
            <w:r w:rsidRPr="005766E2">
              <w:rPr>
                <w:b/>
                <w:bCs/>
                <w:color w:val="000000"/>
                <w:lang w:val="en-GB"/>
              </w:rPr>
              <w:t>Nitrates</w:t>
            </w:r>
          </w:p>
        </w:tc>
        <w:tc>
          <w:tcPr>
            <w:tcW w:w="0" w:type="auto"/>
            <w:tcBorders>
              <w:top w:val="single" w:sz="4" w:space="0" w:color="auto"/>
              <w:left w:val="nil"/>
              <w:bottom w:val="single" w:sz="4" w:space="0" w:color="auto"/>
              <w:right w:val="nil"/>
            </w:tcBorders>
            <w:noWrap/>
            <w:vAlign w:val="bottom"/>
            <w:hideMark/>
          </w:tcPr>
          <w:p w14:paraId="6043CD4B" w14:textId="77777777" w:rsidR="00040977" w:rsidRPr="005766E2" w:rsidRDefault="00040977" w:rsidP="00E220DD">
            <w:pPr>
              <w:jc w:val="both"/>
              <w:rPr>
                <w:b/>
                <w:bCs/>
                <w:color w:val="000000"/>
                <w:lang w:val="en-GB"/>
              </w:rPr>
            </w:pPr>
            <w:r w:rsidRPr="005766E2">
              <w:rPr>
                <w:b/>
                <w:bCs/>
                <w:color w:val="000000"/>
                <w:lang w:val="en-GB"/>
              </w:rPr>
              <w:t>Ar</w:t>
            </w:r>
          </w:p>
        </w:tc>
        <w:tc>
          <w:tcPr>
            <w:tcW w:w="0" w:type="auto"/>
            <w:tcBorders>
              <w:top w:val="single" w:sz="4" w:space="0" w:color="auto"/>
              <w:left w:val="nil"/>
              <w:bottom w:val="single" w:sz="4" w:space="0" w:color="auto"/>
              <w:right w:val="nil"/>
            </w:tcBorders>
            <w:noWrap/>
            <w:vAlign w:val="bottom"/>
            <w:hideMark/>
          </w:tcPr>
          <w:p w14:paraId="24279FD2" w14:textId="77777777" w:rsidR="00040977" w:rsidRPr="005766E2" w:rsidRDefault="00040977" w:rsidP="00E220DD">
            <w:pPr>
              <w:jc w:val="both"/>
              <w:rPr>
                <w:b/>
                <w:bCs/>
                <w:color w:val="000000"/>
                <w:lang w:val="en-GB"/>
              </w:rPr>
            </w:pPr>
            <w:r w:rsidRPr="005766E2">
              <w:rPr>
                <w:b/>
                <w:bCs/>
                <w:color w:val="000000"/>
                <w:lang w:val="en-GB"/>
              </w:rPr>
              <w:t>Flow-Cell</w:t>
            </w:r>
          </w:p>
        </w:tc>
        <w:tc>
          <w:tcPr>
            <w:tcW w:w="0" w:type="auto"/>
            <w:tcBorders>
              <w:top w:val="single" w:sz="4" w:space="0" w:color="auto"/>
              <w:left w:val="nil"/>
              <w:bottom w:val="single" w:sz="4" w:space="0" w:color="auto"/>
              <w:right w:val="nil"/>
            </w:tcBorders>
            <w:vAlign w:val="bottom"/>
            <w:hideMark/>
          </w:tcPr>
          <w:p w14:paraId="1F2B1282" w14:textId="77777777" w:rsidR="00040977" w:rsidRPr="005766E2" w:rsidRDefault="00040977" w:rsidP="00E220DD">
            <w:pPr>
              <w:jc w:val="both"/>
              <w:rPr>
                <w:b/>
                <w:bCs/>
                <w:color w:val="000000"/>
                <w:lang w:val="en-GB"/>
              </w:rPr>
            </w:pPr>
            <w:r w:rsidRPr="005766E2">
              <w:rPr>
                <w:b/>
                <w:bCs/>
                <w:color w:val="000000"/>
                <w:lang w:val="en-GB"/>
              </w:rPr>
              <w:t>Membrane cleaning</w:t>
            </w:r>
          </w:p>
        </w:tc>
        <w:tc>
          <w:tcPr>
            <w:tcW w:w="0" w:type="auto"/>
            <w:tcBorders>
              <w:top w:val="single" w:sz="4" w:space="0" w:color="auto"/>
              <w:left w:val="nil"/>
              <w:bottom w:val="single" w:sz="4" w:space="0" w:color="auto"/>
              <w:right w:val="nil"/>
            </w:tcBorders>
            <w:vAlign w:val="bottom"/>
            <w:hideMark/>
          </w:tcPr>
          <w:p w14:paraId="5271C930" w14:textId="77777777" w:rsidR="00040977" w:rsidRPr="005766E2" w:rsidRDefault="00040977" w:rsidP="00E220DD">
            <w:pPr>
              <w:jc w:val="both"/>
              <w:rPr>
                <w:b/>
                <w:bCs/>
                <w:color w:val="000000"/>
                <w:lang w:val="en-GB"/>
              </w:rPr>
            </w:pPr>
            <w:r w:rsidRPr="005766E2">
              <w:rPr>
                <w:b/>
                <w:bCs/>
                <w:color w:val="000000"/>
                <w:lang w:val="en-GB"/>
              </w:rPr>
              <w:t>Electrolyte solution</w:t>
            </w:r>
          </w:p>
        </w:tc>
        <w:tc>
          <w:tcPr>
            <w:tcW w:w="0" w:type="auto"/>
            <w:tcBorders>
              <w:top w:val="single" w:sz="4" w:space="0" w:color="auto"/>
              <w:left w:val="nil"/>
              <w:bottom w:val="single" w:sz="4" w:space="0" w:color="auto"/>
              <w:right w:val="nil"/>
            </w:tcBorders>
            <w:noWrap/>
            <w:vAlign w:val="bottom"/>
            <w:hideMark/>
          </w:tcPr>
          <w:p w14:paraId="7240069C" w14:textId="77777777" w:rsidR="00040977" w:rsidRPr="005766E2" w:rsidRDefault="00040977" w:rsidP="00E220DD">
            <w:pPr>
              <w:jc w:val="both"/>
              <w:rPr>
                <w:b/>
                <w:bCs/>
                <w:color w:val="000000"/>
                <w:lang w:val="en-GB"/>
              </w:rPr>
            </w:pPr>
            <w:r w:rsidRPr="005766E2">
              <w:rPr>
                <w:b/>
                <w:bCs/>
                <w:color w:val="000000"/>
                <w:lang w:val="en-GB"/>
              </w:rPr>
              <w:t>Catalyst</w:t>
            </w:r>
          </w:p>
        </w:tc>
        <w:tc>
          <w:tcPr>
            <w:tcW w:w="0" w:type="auto"/>
            <w:tcBorders>
              <w:top w:val="single" w:sz="4" w:space="0" w:color="auto"/>
              <w:left w:val="nil"/>
              <w:bottom w:val="single" w:sz="4" w:space="0" w:color="auto"/>
              <w:right w:val="nil"/>
            </w:tcBorders>
            <w:noWrap/>
            <w:vAlign w:val="bottom"/>
            <w:hideMark/>
          </w:tcPr>
          <w:p w14:paraId="1D4A7626" w14:textId="77777777" w:rsidR="00040977" w:rsidRPr="005766E2" w:rsidRDefault="00040977" w:rsidP="00E220DD">
            <w:pPr>
              <w:jc w:val="both"/>
              <w:rPr>
                <w:b/>
                <w:bCs/>
                <w:color w:val="000000"/>
                <w:lang w:val="en-GB"/>
              </w:rPr>
            </w:pPr>
            <w:r w:rsidRPr="005766E2">
              <w:rPr>
                <w:b/>
                <w:bCs/>
                <w:color w:val="000000"/>
                <w:lang w:val="en-GB"/>
              </w:rPr>
              <w:t>Electricity</w:t>
            </w:r>
          </w:p>
        </w:tc>
        <w:tc>
          <w:tcPr>
            <w:tcW w:w="0" w:type="auto"/>
            <w:tcBorders>
              <w:top w:val="single" w:sz="4" w:space="0" w:color="auto"/>
              <w:left w:val="nil"/>
              <w:bottom w:val="single" w:sz="4" w:space="0" w:color="auto"/>
              <w:right w:val="nil"/>
            </w:tcBorders>
            <w:noWrap/>
            <w:vAlign w:val="bottom"/>
            <w:hideMark/>
          </w:tcPr>
          <w:p w14:paraId="4CA363CD" w14:textId="77777777" w:rsidR="00040977" w:rsidRPr="005766E2" w:rsidRDefault="00040977" w:rsidP="00E220DD">
            <w:pPr>
              <w:jc w:val="both"/>
              <w:rPr>
                <w:b/>
                <w:bCs/>
                <w:color w:val="000000"/>
                <w:lang w:val="en-GB"/>
              </w:rPr>
            </w:pPr>
            <w:r w:rsidRPr="005766E2">
              <w:rPr>
                <w:b/>
                <w:bCs/>
                <w:color w:val="000000"/>
                <w:lang w:val="en-GB"/>
              </w:rPr>
              <w:t>Wastewater</w:t>
            </w:r>
          </w:p>
        </w:tc>
        <w:tc>
          <w:tcPr>
            <w:tcW w:w="0" w:type="auto"/>
            <w:tcBorders>
              <w:top w:val="single" w:sz="4" w:space="0" w:color="auto"/>
              <w:left w:val="nil"/>
              <w:bottom w:val="single" w:sz="4" w:space="0" w:color="auto"/>
              <w:right w:val="single" w:sz="4" w:space="0" w:color="auto"/>
            </w:tcBorders>
            <w:vAlign w:val="bottom"/>
            <w:hideMark/>
          </w:tcPr>
          <w:p w14:paraId="33387AB4" w14:textId="77777777" w:rsidR="00040977" w:rsidRPr="005766E2" w:rsidRDefault="00040977" w:rsidP="00E220DD">
            <w:pPr>
              <w:jc w:val="both"/>
              <w:rPr>
                <w:b/>
                <w:bCs/>
                <w:color w:val="000000"/>
                <w:lang w:val="en-GB"/>
              </w:rPr>
            </w:pPr>
            <w:r w:rsidRPr="005766E2">
              <w:rPr>
                <w:b/>
                <w:bCs/>
                <w:color w:val="000000"/>
                <w:lang w:val="en-GB"/>
              </w:rPr>
              <w:t>Hazardous waste</w:t>
            </w:r>
          </w:p>
        </w:tc>
      </w:tr>
      <w:tr w:rsidR="00E14671" w:rsidRPr="005766E2" w14:paraId="7F7C3758" w14:textId="77777777" w:rsidTr="00AE00E4">
        <w:trPr>
          <w:trHeight w:val="300"/>
        </w:trPr>
        <w:tc>
          <w:tcPr>
            <w:tcW w:w="0" w:type="auto"/>
            <w:tcBorders>
              <w:top w:val="nil"/>
              <w:left w:val="single" w:sz="4" w:space="0" w:color="auto"/>
              <w:bottom w:val="nil"/>
              <w:right w:val="nil"/>
            </w:tcBorders>
            <w:noWrap/>
            <w:vAlign w:val="bottom"/>
            <w:hideMark/>
          </w:tcPr>
          <w:p w14:paraId="4DA5C402" w14:textId="77777777" w:rsidR="00E14671" w:rsidRPr="005766E2" w:rsidRDefault="00E14671" w:rsidP="00E14671">
            <w:pPr>
              <w:jc w:val="both"/>
              <w:rPr>
                <w:color w:val="000000"/>
                <w:lang w:val="en-GB"/>
              </w:rPr>
            </w:pPr>
            <w:r w:rsidRPr="005766E2">
              <w:rPr>
                <w:color w:val="000000"/>
                <w:lang w:val="en-GB"/>
              </w:rPr>
              <w:t>Total</w:t>
            </w:r>
          </w:p>
        </w:tc>
        <w:tc>
          <w:tcPr>
            <w:tcW w:w="0" w:type="auto"/>
            <w:tcBorders>
              <w:top w:val="nil"/>
              <w:left w:val="nil"/>
              <w:bottom w:val="nil"/>
              <w:right w:val="nil"/>
            </w:tcBorders>
            <w:noWrap/>
            <w:vAlign w:val="bottom"/>
            <w:hideMark/>
          </w:tcPr>
          <w:p w14:paraId="6B5D529F" w14:textId="1012E151" w:rsidR="00E14671" w:rsidRPr="005766E2" w:rsidRDefault="00E14671" w:rsidP="00E14671">
            <w:pPr>
              <w:jc w:val="both"/>
              <w:rPr>
                <w:color w:val="000000"/>
                <w:lang w:val="en-GB"/>
              </w:rPr>
            </w:pPr>
            <w:r w:rsidRPr="005766E2">
              <w:rPr>
                <w:color w:val="000000"/>
                <w:sz w:val="22"/>
                <w:szCs w:val="22"/>
              </w:rPr>
              <w:t>Pt</w:t>
            </w:r>
          </w:p>
        </w:tc>
        <w:tc>
          <w:tcPr>
            <w:tcW w:w="0" w:type="auto"/>
            <w:tcBorders>
              <w:top w:val="nil"/>
              <w:left w:val="nil"/>
              <w:bottom w:val="nil"/>
              <w:right w:val="nil"/>
            </w:tcBorders>
            <w:noWrap/>
            <w:vAlign w:val="bottom"/>
            <w:hideMark/>
          </w:tcPr>
          <w:p w14:paraId="76378C0E" w14:textId="3F5A9CF8" w:rsidR="00E14671" w:rsidRPr="005766E2" w:rsidRDefault="00E14671" w:rsidP="00E14671">
            <w:pPr>
              <w:jc w:val="both"/>
              <w:rPr>
                <w:color w:val="000000"/>
                <w:lang w:val="en-GB"/>
              </w:rPr>
            </w:pPr>
            <w:r w:rsidRPr="005766E2">
              <w:rPr>
                <w:color w:val="000000"/>
                <w:sz w:val="22"/>
                <w:szCs w:val="22"/>
              </w:rPr>
              <w:t>2.9E+00</w:t>
            </w:r>
          </w:p>
        </w:tc>
        <w:tc>
          <w:tcPr>
            <w:tcW w:w="0" w:type="auto"/>
            <w:tcBorders>
              <w:top w:val="single" w:sz="4" w:space="0" w:color="auto"/>
              <w:left w:val="nil"/>
              <w:bottom w:val="nil"/>
              <w:right w:val="nil"/>
            </w:tcBorders>
            <w:shd w:val="clear" w:color="000000" w:fill="FCFCFF"/>
            <w:noWrap/>
            <w:vAlign w:val="bottom"/>
            <w:hideMark/>
          </w:tcPr>
          <w:p w14:paraId="4C04DD50" w14:textId="1244A6F2" w:rsidR="00E14671" w:rsidRPr="005766E2" w:rsidRDefault="00E14671" w:rsidP="00E14671">
            <w:pPr>
              <w:jc w:val="both"/>
              <w:rPr>
                <w:color w:val="000000"/>
                <w:lang w:val="en-GB"/>
              </w:rPr>
            </w:pPr>
            <w:r w:rsidRPr="005766E2">
              <w:rPr>
                <w:color w:val="000000"/>
                <w:sz w:val="22"/>
                <w:szCs w:val="22"/>
              </w:rPr>
              <w:t>5.2E-08</w:t>
            </w:r>
          </w:p>
        </w:tc>
        <w:tc>
          <w:tcPr>
            <w:tcW w:w="0" w:type="auto"/>
            <w:tcBorders>
              <w:top w:val="single" w:sz="4" w:space="0" w:color="auto"/>
              <w:left w:val="nil"/>
              <w:bottom w:val="nil"/>
              <w:right w:val="nil"/>
            </w:tcBorders>
            <w:shd w:val="clear" w:color="000000" w:fill="FBC3C6"/>
            <w:noWrap/>
            <w:vAlign w:val="bottom"/>
            <w:hideMark/>
          </w:tcPr>
          <w:p w14:paraId="71AB1303" w14:textId="6EC54503" w:rsidR="00E14671" w:rsidRPr="005766E2" w:rsidRDefault="00E14671" w:rsidP="00E14671">
            <w:pPr>
              <w:jc w:val="both"/>
              <w:rPr>
                <w:color w:val="000000"/>
                <w:lang w:val="en-GB"/>
              </w:rPr>
            </w:pPr>
            <w:r w:rsidRPr="005766E2">
              <w:rPr>
                <w:color w:val="000000"/>
                <w:sz w:val="22"/>
                <w:szCs w:val="22"/>
              </w:rPr>
              <w:t>3.1E-01</w:t>
            </w:r>
          </w:p>
        </w:tc>
        <w:tc>
          <w:tcPr>
            <w:tcW w:w="0" w:type="auto"/>
            <w:tcBorders>
              <w:top w:val="single" w:sz="4" w:space="0" w:color="auto"/>
              <w:left w:val="nil"/>
              <w:bottom w:val="nil"/>
              <w:right w:val="nil"/>
            </w:tcBorders>
            <w:shd w:val="clear" w:color="000000" w:fill="F97B7D"/>
            <w:noWrap/>
            <w:vAlign w:val="bottom"/>
            <w:hideMark/>
          </w:tcPr>
          <w:p w14:paraId="4B0548D5" w14:textId="20F57FA6" w:rsidR="00E14671" w:rsidRPr="005766E2" w:rsidRDefault="00E14671" w:rsidP="00E14671">
            <w:pPr>
              <w:jc w:val="both"/>
              <w:rPr>
                <w:color w:val="000000"/>
                <w:lang w:val="en-GB"/>
              </w:rPr>
            </w:pPr>
            <w:r w:rsidRPr="005766E2">
              <w:rPr>
                <w:color w:val="000000"/>
                <w:sz w:val="22"/>
                <w:szCs w:val="22"/>
              </w:rPr>
              <w:t>7.1E-01</w:t>
            </w:r>
          </w:p>
        </w:tc>
        <w:tc>
          <w:tcPr>
            <w:tcW w:w="0" w:type="auto"/>
            <w:tcBorders>
              <w:top w:val="single" w:sz="4" w:space="0" w:color="auto"/>
              <w:left w:val="nil"/>
              <w:bottom w:val="nil"/>
              <w:right w:val="nil"/>
            </w:tcBorders>
            <w:shd w:val="clear" w:color="000000" w:fill="FCEFF2"/>
            <w:noWrap/>
            <w:vAlign w:val="bottom"/>
            <w:hideMark/>
          </w:tcPr>
          <w:p w14:paraId="24C7FF0E" w14:textId="052ECB04" w:rsidR="00E14671" w:rsidRPr="005766E2" w:rsidRDefault="00E14671" w:rsidP="00E14671">
            <w:pPr>
              <w:jc w:val="both"/>
              <w:rPr>
                <w:color w:val="000000"/>
                <w:lang w:val="en-GB"/>
              </w:rPr>
            </w:pPr>
            <w:r w:rsidRPr="005766E2">
              <w:rPr>
                <w:color w:val="000000"/>
                <w:sz w:val="22"/>
                <w:szCs w:val="22"/>
              </w:rPr>
              <w:t>9.2E-02</w:t>
            </w:r>
          </w:p>
        </w:tc>
        <w:tc>
          <w:tcPr>
            <w:tcW w:w="0" w:type="auto"/>
            <w:tcBorders>
              <w:top w:val="single" w:sz="4" w:space="0" w:color="auto"/>
              <w:left w:val="nil"/>
              <w:bottom w:val="nil"/>
              <w:right w:val="nil"/>
            </w:tcBorders>
            <w:shd w:val="clear" w:color="000000" w:fill="FCE9EB"/>
            <w:noWrap/>
            <w:vAlign w:val="bottom"/>
            <w:hideMark/>
          </w:tcPr>
          <w:p w14:paraId="2790703D" w14:textId="6F2F0568" w:rsidR="00E14671" w:rsidRPr="005766E2" w:rsidRDefault="00E14671" w:rsidP="00E14671">
            <w:pPr>
              <w:jc w:val="both"/>
              <w:rPr>
                <w:color w:val="000000"/>
                <w:lang w:val="en-GB"/>
              </w:rPr>
            </w:pPr>
            <w:r w:rsidRPr="005766E2">
              <w:rPr>
                <w:color w:val="000000"/>
                <w:sz w:val="22"/>
                <w:szCs w:val="22"/>
              </w:rPr>
              <w:t>1.1E-01</w:t>
            </w:r>
          </w:p>
        </w:tc>
        <w:tc>
          <w:tcPr>
            <w:tcW w:w="0" w:type="auto"/>
            <w:tcBorders>
              <w:top w:val="single" w:sz="4" w:space="0" w:color="auto"/>
              <w:left w:val="nil"/>
              <w:bottom w:val="nil"/>
              <w:right w:val="nil"/>
            </w:tcBorders>
            <w:shd w:val="clear" w:color="000000" w:fill="FAA0A2"/>
            <w:noWrap/>
            <w:vAlign w:val="bottom"/>
            <w:hideMark/>
          </w:tcPr>
          <w:p w14:paraId="6B2E97D1" w14:textId="79EF6662" w:rsidR="00E14671" w:rsidRPr="005766E2" w:rsidRDefault="00E14671" w:rsidP="00E14671">
            <w:pPr>
              <w:jc w:val="both"/>
              <w:rPr>
                <w:color w:val="000000"/>
                <w:lang w:val="en-GB"/>
              </w:rPr>
            </w:pPr>
            <w:r w:rsidRPr="005766E2">
              <w:rPr>
                <w:color w:val="000000"/>
                <w:sz w:val="22"/>
                <w:szCs w:val="22"/>
              </w:rPr>
              <w:t>6.6E-01</w:t>
            </w:r>
          </w:p>
        </w:tc>
        <w:tc>
          <w:tcPr>
            <w:tcW w:w="0" w:type="auto"/>
            <w:tcBorders>
              <w:top w:val="single" w:sz="4" w:space="0" w:color="auto"/>
              <w:left w:val="nil"/>
              <w:bottom w:val="nil"/>
              <w:right w:val="nil"/>
            </w:tcBorders>
            <w:shd w:val="clear" w:color="000000" w:fill="F8696B"/>
            <w:noWrap/>
            <w:vAlign w:val="bottom"/>
            <w:hideMark/>
          </w:tcPr>
          <w:p w14:paraId="75832DF3" w14:textId="7037A453" w:rsidR="00E14671" w:rsidRPr="005766E2" w:rsidRDefault="00E14671" w:rsidP="00E14671">
            <w:pPr>
              <w:jc w:val="both"/>
              <w:rPr>
                <w:color w:val="000000"/>
                <w:lang w:val="en-GB"/>
              </w:rPr>
            </w:pPr>
            <w:r w:rsidRPr="005766E2">
              <w:rPr>
                <w:color w:val="000000"/>
                <w:sz w:val="22"/>
                <w:szCs w:val="22"/>
              </w:rPr>
              <w:t>9.6E-01</w:t>
            </w:r>
          </w:p>
        </w:tc>
        <w:tc>
          <w:tcPr>
            <w:tcW w:w="0" w:type="auto"/>
            <w:tcBorders>
              <w:top w:val="single" w:sz="4" w:space="0" w:color="auto"/>
              <w:left w:val="nil"/>
              <w:bottom w:val="nil"/>
              <w:right w:val="nil"/>
            </w:tcBorders>
            <w:shd w:val="clear" w:color="000000" w:fill="FCFCFF"/>
            <w:noWrap/>
            <w:vAlign w:val="bottom"/>
            <w:hideMark/>
          </w:tcPr>
          <w:p w14:paraId="4486BB3D" w14:textId="21A8058E" w:rsidR="00E14671" w:rsidRPr="005766E2" w:rsidRDefault="00E14671" w:rsidP="00E14671">
            <w:pPr>
              <w:jc w:val="both"/>
              <w:rPr>
                <w:color w:val="000000"/>
                <w:lang w:val="en-GB"/>
              </w:rPr>
            </w:pPr>
            <w:r w:rsidRPr="005766E2">
              <w:rPr>
                <w:color w:val="000000"/>
                <w:sz w:val="22"/>
                <w:szCs w:val="22"/>
              </w:rPr>
              <w:t>-7.6E-05</w:t>
            </w:r>
          </w:p>
        </w:tc>
        <w:tc>
          <w:tcPr>
            <w:tcW w:w="0" w:type="auto"/>
            <w:tcBorders>
              <w:top w:val="single" w:sz="4" w:space="0" w:color="auto"/>
              <w:left w:val="nil"/>
              <w:bottom w:val="nil"/>
              <w:right w:val="single" w:sz="4" w:space="0" w:color="auto"/>
            </w:tcBorders>
            <w:shd w:val="clear" w:color="000000" w:fill="FCF9FC"/>
            <w:noWrap/>
            <w:vAlign w:val="bottom"/>
            <w:hideMark/>
          </w:tcPr>
          <w:p w14:paraId="7FC9E5A7" w14:textId="45E9E6BC" w:rsidR="00E14671" w:rsidRPr="005766E2" w:rsidRDefault="00E14671" w:rsidP="00E14671">
            <w:pPr>
              <w:jc w:val="both"/>
              <w:rPr>
                <w:color w:val="000000"/>
                <w:lang w:val="en-GB"/>
              </w:rPr>
            </w:pPr>
            <w:r w:rsidRPr="005766E2">
              <w:rPr>
                <w:color w:val="000000"/>
                <w:sz w:val="22"/>
                <w:szCs w:val="22"/>
              </w:rPr>
              <w:t>1.8E-02</w:t>
            </w:r>
          </w:p>
        </w:tc>
      </w:tr>
      <w:tr w:rsidR="00E14671" w:rsidRPr="005766E2" w14:paraId="7C35B916" w14:textId="77777777" w:rsidTr="00AE00E4">
        <w:trPr>
          <w:trHeight w:val="300"/>
        </w:trPr>
        <w:tc>
          <w:tcPr>
            <w:tcW w:w="0" w:type="auto"/>
            <w:tcBorders>
              <w:top w:val="nil"/>
              <w:left w:val="single" w:sz="4" w:space="0" w:color="auto"/>
              <w:bottom w:val="nil"/>
              <w:right w:val="nil"/>
            </w:tcBorders>
            <w:noWrap/>
            <w:vAlign w:val="bottom"/>
            <w:hideMark/>
          </w:tcPr>
          <w:p w14:paraId="5B641896" w14:textId="77777777" w:rsidR="00E14671" w:rsidRPr="005766E2" w:rsidRDefault="00E14671" w:rsidP="00E14671">
            <w:pPr>
              <w:jc w:val="both"/>
              <w:rPr>
                <w:color w:val="000000"/>
                <w:lang w:val="en-GB"/>
              </w:rPr>
            </w:pPr>
            <w:r w:rsidRPr="005766E2">
              <w:rPr>
                <w:color w:val="000000"/>
                <w:lang w:val="en-GB"/>
              </w:rPr>
              <w:t>Human health</w:t>
            </w:r>
          </w:p>
        </w:tc>
        <w:tc>
          <w:tcPr>
            <w:tcW w:w="0" w:type="auto"/>
            <w:tcBorders>
              <w:top w:val="nil"/>
              <w:left w:val="nil"/>
              <w:bottom w:val="nil"/>
              <w:right w:val="nil"/>
            </w:tcBorders>
            <w:noWrap/>
            <w:vAlign w:val="bottom"/>
            <w:hideMark/>
          </w:tcPr>
          <w:p w14:paraId="2A1028CE" w14:textId="3945A572" w:rsidR="00E14671" w:rsidRPr="005766E2" w:rsidRDefault="00E14671" w:rsidP="00E14671">
            <w:pPr>
              <w:jc w:val="both"/>
              <w:rPr>
                <w:color w:val="000000"/>
                <w:lang w:val="en-GB"/>
              </w:rPr>
            </w:pPr>
            <w:r w:rsidRPr="005766E2">
              <w:rPr>
                <w:color w:val="000000"/>
                <w:sz w:val="22"/>
                <w:szCs w:val="22"/>
              </w:rPr>
              <w:t>Pt</w:t>
            </w:r>
          </w:p>
        </w:tc>
        <w:tc>
          <w:tcPr>
            <w:tcW w:w="0" w:type="auto"/>
            <w:tcBorders>
              <w:top w:val="nil"/>
              <w:left w:val="nil"/>
              <w:bottom w:val="nil"/>
              <w:right w:val="nil"/>
            </w:tcBorders>
            <w:noWrap/>
            <w:vAlign w:val="bottom"/>
            <w:hideMark/>
          </w:tcPr>
          <w:p w14:paraId="48FA3968" w14:textId="3FE8D683" w:rsidR="00E14671" w:rsidRPr="005766E2" w:rsidRDefault="00E14671" w:rsidP="00E14671">
            <w:pPr>
              <w:jc w:val="both"/>
              <w:rPr>
                <w:color w:val="000000"/>
                <w:lang w:val="en-GB"/>
              </w:rPr>
            </w:pPr>
            <w:r w:rsidRPr="005766E2">
              <w:rPr>
                <w:color w:val="000000"/>
                <w:sz w:val="22"/>
                <w:szCs w:val="22"/>
              </w:rPr>
              <w:t>2.7E+00</w:t>
            </w:r>
          </w:p>
        </w:tc>
        <w:tc>
          <w:tcPr>
            <w:tcW w:w="0" w:type="auto"/>
            <w:tcBorders>
              <w:top w:val="nil"/>
              <w:left w:val="nil"/>
              <w:bottom w:val="nil"/>
              <w:right w:val="nil"/>
            </w:tcBorders>
            <w:shd w:val="clear" w:color="000000" w:fill="FCFCFF"/>
            <w:noWrap/>
            <w:vAlign w:val="bottom"/>
            <w:hideMark/>
          </w:tcPr>
          <w:p w14:paraId="42792B10" w14:textId="627A4019" w:rsidR="00E14671" w:rsidRPr="005766E2" w:rsidRDefault="00E14671" w:rsidP="00E14671">
            <w:pPr>
              <w:jc w:val="both"/>
              <w:rPr>
                <w:color w:val="000000"/>
                <w:lang w:val="en-GB"/>
              </w:rPr>
            </w:pPr>
            <w:r w:rsidRPr="005766E2">
              <w:rPr>
                <w:color w:val="000000"/>
                <w:sz w:val="22"/>
                <w:szCs w:val="22"/>
              </w:rPr>
              <w:t>0.0E+00</w:t>
            </w:r>
          </w:p>
        </w:tc>
        <w:tc>
          <w:tcPr>
            <w:tcW w:w="0" w:type="auto"/>
            <w:tcBorders>
              <w:top w:val="nil"/>
              <w:left w:val="nil"/>
              <w:bottom w:val="nil"/>
              <w:right w:val="nil"/>
            </w:tcBorders>
            <w:shd w:val="clear" w:color="000000" w:fill="FBC2C5"/>
            <w:noWrap/>
            <w:vAlign w:val="bottom"/>
            <w:hideMark/>
          </w:tcPr>
          <w:p w14:paraId="3D75EE50" w14:textId="06F9D720" w:rsidR="00E14671" w:rsidRPr="005766E2" w:rsidRDefault="00E14671" w:rsidP="00E14671">
            <w:pPr>
              <w:jc w:val="both"/>
              <w:rPr>
                <w:color w:val="000000"/>
                <w:lang w:val="en-GB"/>
              </w:rPr>
            </w:pPr>
            <w:r w:rsidRPr="005766E2">
              <w:rPr>
                <w:color w:val="000000"/>
                <w:sz w:val="22"/>
                <w:szCs w:val="22"/>
              </w:rPr>
              <w:t>3.0E-01</w:t>
            </w:r>
          </w:p>
        </w:tc>
        <w:tc>
          <w:tcPr>
            <w:tcW w:w="0" w:type="auto"/>
            <w:tcBorders>
              <w:top w:val="nil"/>
              <w:left w:val="nil"/>
              <w:bottom w:val="nil"/>
              <w:right w:val="nil"/>
            </w:tcBorders>
            <w:shd w:val="clear" w:color="000000" w:fill="F9787A"/>
            <w:noWrap/>
            <w:vAlign w:val="bottom"/>
            <w:hideMark/>
          </w:tcPr>
          <w:p w14:paraId="7044434F" w14:textId="39BEAA83" w:rsidR="00E14671" w:rsidRPr="005766E2" w:rsidRDefault="00E14671" w:rsidP="00E14671">
            <w:pPr>
              <w:jc w:val="both"/>
              <w:rPr>
                <w:color w:val="000000"/>
                <w:lang w:val="en-GB"/>
              </w:rPr>
            </w:pPr>
            <w:r w:rsidRPr="005766E2">
              <w:rPr>
                <w:color w:val="000000"/>
                <w:sz w:val="22"/>
                <w:szCs w:val="22"/>
              </w:rPr>
              <w:t>6.9E-01</w:t>
            </w:r>
          </w:p>
        </w:tc>
        <w:tc>
          <w:tcPr>
            <w:tcW w:w="0" w:type="auto"/>
            <w:tcBorders>
              <w:top w:val="nil"/>
              <w:left w:val="nil"/>
              <w:bottom w:val="nil"/>
              <w:right w:val="nil"/>
            </w:tcBorders>
            <w:shd w:val="clear" w:color="000000" w:fill="FCEFF2"/>
            <w:noWrap/>
            <w:vAlign w:val="bottom"/>
            <w:hideMark/>
          </w:tcPr>
          <w:p w14:paraId="05D71C26" w14:textId="62A02CCB" w:rsidR="00E14671" w:rsidRPr="005766E2" w:rsidRDefault="00E14671" w:rsidP="00E14671">
            <w:pPr>
              <w:jc w:val="both"/>
              <w:rPr>
                <w:color w:val="000000"/>
                <w:lang w:val="en-GB"/>
              </w:rPr>
            </w:pPr>
            <w:r w:rsidRPr="005766E2">
              <w:rPr>
                <w:color w:val="000000"/>
                <w:sz w:val="22"/>
                <w:szCs w:val="22"/>
              </w:rPr>
              <w:t>8.9E-02</w:t>
            </w:r>
          </w:p>
        </w:tc>
        <w:tc>
          <w:tcPr>
            <w:tcW w:w="0" w:type="auto"/>
            <w:tcBorders>
              <w:top w:val="nil"/>
              <w:left w:val="nil"/>
              <w:bottom w:val="nil"/>
              <w:right w:val="nil"/>
            </w:tcBorders>
            <w:shd w:val="clear" w:color="000000" w:fill="FCE8EB"/>
            <w:noWrap/>
            <w:vAlign w:val="bottom"/>
            <w:hideMark/>
          </w:tcPr>
          <w:p w14:paraId="285F873E" w14:textId="35E35358" w:rsidR="00E14671" w:rsidRPr="005766E2" w:rsidRDefault="00E14671" w:rsidP="00E14671">
            <w:pPr>
              <w:jc w:val="both"/>
              <w:rPr>
                <w:color w:val="000000"/>
                <w:lang w:val="en-GB"/>
              </w:rPr>
            </w:pPr>
            <w:r w:rsidRPr="005766E2">
              <w:rPr>
                <w:color w:val="000000"/>
                <w:sz w:val="22"/>
                <w:szCs w:val="22"/>
              </w:rPr>
              <w:t>1.0E-01</w:t>
            </w:r>
          </w:p>
        </w:tc>
        <w:tc>
          <w:tcPr>
            <w:tcW w:w="0" w:type="auto"/>
            <w:tcBorders>
              <w:top w:val="nil"/>
              <w:left w:val="nil"/>
              <w:bottom w:val="nil"/>
              <w:right w:val="nil"/>
            </w:tcBorders>
            <w:shd w:val="clear" w:color="000000" w:fill="FAA1A3"/>
            <w:noWrap/>
            <w:vAlign w:val="bottom"/>
            <w:hideMark/>
          </w:tcPr>
          <w:p w14:paraId="73D41A28" w14:textId="6D012A83" w:rsidR="00E14671" w:rsidRPr="005766E2" w:rsidRDefault="00E14671" w:rsidP="00E14671">
            <w:pPr>
              <w:jc w:val="both"/>
              <w:rPr>
                <w:color w:val="000000"/>
                <w:lang w:val="en-GB"/>
              </w:rPr>
            </w:pPr>
            <w:r w:rsidRPr="005766E2">
              <w:rPr>
                <w:color w:val="000000"/>
                <w:sz w:val="22"/>
                <w:szCs w:val="22"/>
              </w:rPr>
              <w:t>6.3E-01</w:t>
            </w:r>
          </w:p>
        </w:tc>
        <w:tc>
          <w:tcPr>
            <w:tcW w:w="0" w:type="auto"/>
            <w:tcBorders>
              <w:top w:val="nil"/>
              <w:left w:val="nil"/>
              <w:bottom w:val="nil"/>
              <w:right w:val="nil"/>
            </w:tcBorders>
            <w:shd w:val="clear" w:color="000000" w:fill="F8696B"/>
            <w:noWrap/>
            <w:vAlign w:val="bottom"/>
            <w:hideMark/>
          </w:tcPr>
          <w:p w14:paraId="2AFC590F" w14:textId="60C8D1BC" w:rsidR="00E14671" w:rsidRPr="005766E2" w:rsidRDefault="00E14671" w:rsidP="00E14671">
            <w:pPr>
              <w:jc w:val="both"/>
              <w:rPr>
                <w:color w:val="000000"/>
                <w:lang w:val="en-GB"/>
              </w:rPr>
            </w:pPr>
            <w:r w:rsidRPr="005766E2">
              <w:rPr>
                <w:color w:val="000000"/>
                <w:sz w:val="22"/>
                <w:szCs w:val="22"/>
              </w:rPr>
              <w:t>9.1E-01</w:t>
            </w:r>
          </w:p>
        </w:tc>
        <w:tc>
          <w:tcPr>
            <w:tcW w:w="0" w:type="auto"/>
            <w:tcBorders>
              <w:top w:val="nil"/>
              <w:left w:val="nil"/>
              <w:bottom w:val="nil"/>
              <w:right w:val="nil"/>
            </w:tcBorders>
            <w:shd w:val="clear" w:color="000000" w:fill="FCFCFF"/>
            <w:noWrap/>
            <w:vAlign w:val="bottom"/>
            <w:hideMark/>
          </w:tcPr>
          <w:p w14:paraId="2DF156E9" w14:textId="1322F397" w:rsidR="00E14671" w:rsidRPr="005766E2" w:rsidRDefault="00E14671" w:rsidP="00E14671">
            <w:pPr>
              <w:jc w:val="both"/>
              <w:rPr>
                <w:color w:val="000000"/>
                <w:lang w:val="en-GB"/>
              </w:rPr>
            </w:pPr>
            <w:r w:rsidRPr="005766E2">
              <w:rPr>
                <w:color w:val="000000"/>
                <w:sz w:val="22"/>
                <w:szCs w:val="22"/>
              </w:rPr>
              <w:t>-2.1E-05</w:t>
            </w:r>
          </w:p>
        </w:tc>
        <w:tc>
          <w:tcPr>
            <w:tcW w:w="0" w:type="auto"/>
            <w:tcBorders>
              <w:top w:val="nil"/>
              <w:left w:val="nil"/>
              <w:bottom w:val="nil"/>
              <w:right w:val="single" w:sz="4" w:space="0" w:color="auto"/>
            </w:tcBorders>
            <w:shd w:val="clear" w:color="000000" w:fill="FCF9FC"/>
            <w:noWrap/>
            <w:vAlign w:val="bottom"/>
            <w:hideMark/>
          </w:tcPr>
          <w:p w14:paraId="1EA006E8" w14:textId="3EE7969C" w:rsidR="00E14671" w:rsidRPr="005766E2" w:rsidRDefault="00E14671" w:rsidP="00E14671">
            <w:pPr>
              <w:jc w:val="both"/>
              <w:rPr>
                <w:color w:val="000000"/>
                <w:lang w:val="en-GB"/>
              </w:rPr>
            </w:pPr>
            <w:r w:rsidRPr="005766E2">
              <w:rPr>
                <w:color w:val="000000"/>
                <w:sz w:val="22"/>
                <w:szCs w:val="22"/>
              </w:rPr>
              <w:t>1.8E-02</w:t>
            </w:r>
          </w:p>
        </w:tc>
      </w:tr>
      <w:tr w:rsidR="00E14671" w:rsidRPr="005766E2" w14:paraId="76456203" w14:textId="77777777" w:rsidTr="00AE00E4">
        <w:trPr>
          <w:trHeight w:val="300"/>
        </w:trPr>
        <w:tc>
          <w:tcPr>
            <w:tcW w:w="0" w:type="auto"/>
            <w:tcBorders>
              <w:top w:val="nil"/>
              <w:left w:val="single" w:sz="4" w:space="0" w:color="auto"/>
              <w:bottom w:val="nil"/>
              <w:right w:val="nil"/>
            </w:tcBorders>
            <w:noWrap/>
            <w:vAlign w:val="bottom"/>
            <w:hideMark/>
          </w:tcPr>
          <w:p w14:paraId="340A73C9" w14:textId="77777777" w:rsidR="00E14671" w:rsidRPr="005766E2" w:rsidRDefault="00E14671" w:rsidP="00E14671">
            <w:pPr>
              <w:jc w:val="both"/>
              <w:rPr>
                <w:color w:val="000000"/>
                <w:lang w:val="en-GB"/>
              </w:rPr>
            </w:pPr>
            <w:r w:rsidRPr="005766E2">
              <w:rPr>
                <w:color w:val="000000"/>
                <w:lang w:val="en-GB"/>
              </w:rPr>
              <w:t>Ecosystems</w:t>
            </w:r>
          </w:p>
        </w:tc>
        <w:tc>
          <w:tcPr>
            <w:tcW w:w="0" w:type="auto"/>
            <w:tcBorders>
              <w:top w:val="nil"/>
              <w:left w:val="nil"/>
              <w:bottom w:val="nil"/>
              <w:right w:val="nil"/>
            </w:tcBorders>
            <w:noWrap/>
            <w:vAlign w:val="bottom"/>
            <w:hideMark/>
          </w:tcPr>
          <w:p w14:paraId="1008A3FD" w14:textId="5589C5B3" w:rsidR="00E14671" w:rsidRPr="005766E2" w:rsidRDefault="00E14671" w:rsidP="00E14671">
            <w:pPr>
              <w:jc w:val="both"/>
              <w:rPr>
                <w:color w:val="000000"/>
                <w:lang w:val="en-GB"/>
              </w:rPr>
            </w:pPr>
            <w:r w:rsidRPr="005766E2">
              <w:rPr>
                <w:color w:val="000000"/>
                <w:sz w:val="22"/>
                <w:szCs w:val="22"/>
              </w:rPr>
              <w:t>Pt</w:t>
            </w:r>
          </w:p>
        </w:tc>
        <w:tc>
          <w:tcPr>
            <w:tcW w:w="0" w:type="auto"/>
            <w:tcBorders>
              <w:top w:val="nil"/>
              <w:left w:val="nil"/>
              <w:bottom w:val="nil"/>
              <w:right w:val="nil"/>
            </w:tcBorders>
            <w:noWrap/>
            <w:vAlign w:val="bottom"/>
            <w:hideMark/>
          </w:tcPr>
          <w:p w14:paraId="3687DCB4" w14:textId="21723481" w:rsidR="00E14671" w:rsidRPr="005766E2" w:rsidRDefault="00E14671" w:rsidP="00E14671">
            <w:pPr>
              <w:jc w:val="both"/>
              <w:rPr>
                <w:color w:val="000000"/>
                <w:lang w:val="en-GB"/>
              </w:rPr>
            </w:pPr>
            <w:r w:rsidRPr="005766E2">
              <w:rPr>
                <w:color w:val="000000"/>
                <w:sz w:val="22"/>
                <w:szCs w:val="22"/>
              </w:rPr>
              <w:t>9.0E-02</w:t>
            </w:r>
          </w:p>
        </w:tc>
        <w:tc>
          <w:tcPr>
            <w:tcW w:w="0" w:type="auto"/>
            <w:tcBorders>
              <w:top w:val="nil"/>
              <w:left w:val="nil"/>
              <w:bottom w:val="nil"/>
              <w:right w:val="nil"/>
            </w:tcBorders>
            <w:shd w:val="clear" w:color="000000" w:fill="FCFCFF"/>
            <w:noWrap/>
            <w:vAlign w:val="bottom"/>
            <w:hideMark/>
          </w:tcPr>
          <w:p w14:paraId="152ABD49" w14:textId="3554EF7D" w:rsidR="00E14671" w:rsidRPr="005766E2" w:rsidRDefault="00E14671" w:rsidP="00E14671">
            <w:pPr>
              <w:jc w:val="both"/>
              <w:rPr>
                <w:color w:val="000000"/>
                <w:lang w:val="en-GB"/>
              </w:rPr>
            </w:pPr>
            <w:r w:rsidRPr="005766E2">
              <w:rPr>
                <w:color w:val="000000"/>
                <w:sz w:val="22"/>
                <w:szCs w:val="22"/>
              </w:rPr>
              <w:t>5.2E-08</w:t>
            </w:r>
          </w:p>
        </w:tc>
        <w:tc>
          <w:tcPr>
            <w:tcW w:w="0" w:type="auto"/>
            <w:tcBorders>
              <w:top w:val="nil"/>
              <w:left w:val="nil"/>
              <w:bottom w:val="nil"/>
              <w:right w:val="nil"/>
            </w:tcBorders>
            <w:shd w:val="clear" w:color="000000" w:fill="FBC5C8"/>
            <w:noWrap/>
            <w:vAlign w:val="bottom"/>
            <w:hideMark/>
          </w:tcPr>
          <w:p w14:paraId="23AC4F78" w14:textId="167451D9" w:rsidR="00E14671" w:rsidRPr="005766E2" w:rsidRDefault="00E14671" w:rsidP="00E14671">
            <w:pPr>
              <w:jc w:val="both"/>
              <w:rPr>
                <w:color w:val="000000"/>
                <w:lang w:val="en-GB"/>
              </w:rPr>
            </w:pPr>
            <w:r w:rsidRPr="005766E2">
              <w:rPr>
                <w:color w:val="000000"/>
                <w:sz w:val="22"/>
                <w:szCs w:val="22"/>
              </w:rPr>
              <w:t>1.0E-02</w:t>
            </w:r>
          </w:p>
        </w:tc>
        <w:tc>
          <w:tcPr>
            <w:tcW w:w="0" w:type="auto"/>
            <w:tcBorders>
              <w:top w:val="nil"/>
              <w:left w:val="nil"/>
              <w:bottom w:val="nil"/>
              <w:right w:val="nil"/>
            </w:tcBorders>
            <w:shd w:val="clear" w:color="000000" w:fill="FA989B"/>
            <w:noWrap/>
            <w:vAlign w:val="bottom"/>
            <w:hideMark/>
          </w:tcPr>
          <w:p w14:paraId="2471800B" w14:textId="0774B798" w:rsidR="00E14671" w:rsidRPr="005766E2" w:rsidRDefault="00E14671" w:rsidP="00E14671">
            <w:pPr>
              <w:jc w:val="both"/>
              <w:rPr>
                <w:color w:val="000000"/>
                <w:lang w:val="en-GB"/>
              </w:rPr>
            </w:pPr>
            <w:r w:rsidRPr="005766E2">
              <w:rPr>
                <w:color w:val="000000"/>
                <w:sz w:val="22"/>
                <w:szCs w:val="22"/>
              </w:rPr>
              <w:t>1.8E-02</w:t>
            </w:r>
          </w:p>
        </w:tc>
        <w:tc>
          <w:tcPr>
            <w:tcW w:w="0" w:type="auto"/>
            <w:tcBorders>
              <w:top w:val="nil"/>
              <w:left w:val="nil"/>
              <w:bottom w:val="nil"/>
              <w:right w:val="nil"/>
            </w:tcBorders>
            <w:shd w:val="clear" w:color="000000" w:fill="FCF0F3"/>
            <w:noWrap/>
            <w:vAlign w:val="bottom"/>
            <w:hideMark/>
          </w:tcPr>
          <w:p w14:paraId="3149EA7B" w14:textId="23B3F9D1" w:rsidR="00E14671" w:rsidRPr="005766E2" w:rsidRDefault="00E14671" w:rsidP="00E14671">
            <w:pPr>
              <w:jc w:val="both"/>
              <w:rPr>
                <w:color w:val="000000"/>
                <w:lang w:val="en-GB"/>
              </w:rPr>
            </w:pPr>
            <w:r w:rsidRPr="005766E2">
              <w:rPr>
                <w:color w:val="000000"/>
                <w:sz w:val="22"/>
                <w:szCs w:val="22"/>
              </w:rPr>
              <w:t>2.6E-03</w:t>
            </w:r>
          </w:p>
        </w:tc>
        <w:tc>
          <w:tcPr>
            <w:tcW w:w="0" w:type="auto"/>
            <w:tcBorders>
              <w:top w:val="nil"/>
              <w:left w:val="nil"/>
              <w:bottom w:val="nil"/>
              <w:right w:val="nil"/>
            </w:tcBorders>
            <w:shd w:val="clear" w:color="000000" w:fill="FCEEF0"/>
            <w:noWrap/>
            <w:vAlign w:val="bottom"/>
            <w:hideMark/>
          </w:tcPr>
          <w:p w14:paraId="7BB54B45" w14:textId="4A839839" w:rsidR="00E14671" w:rsidRPr="005766E2" w:rsidRDefault="00E14671" w:rsidP="00E14671">
            <w:pPr>
              <w:jc w:val="both"/>
              <w:rPr>
                <w:color w:val="000000"/>
                <w:lang w:val="en-GB"/>
              </w:rPr>
            </w:pPr>
            <w:r w:rsidRPr="005766E2">
              <w:rPr>
                <w:color w:val="000000"/>
                <w:sz w:val="22"/>
                <w:szCs w:val="22"/>
              </w:rPr>
              <w:t>2.7E-03</w:t>
            </w:r>
          </w:p>
        </w:tc>
        <w:tc>
          <w:tcPr>
            <w:tcW w:w="0" w:type="auto"/>
            <w:tcBorders>
              <w:top w:val="nil"/>
              <w:left w:val="nil"/>
              <w:bottom w:val="nil"/>
              <w:right w:val="nil"/>
            </w:tcBorders>
            <w:shd w:val="clear" w:color="000000" w:fill="F98285"/>
            <w:noWrap/>
            <w:vAlign w:val="bottom"/>
            <w:hideMark/>
          </w:tcPr>
          <w:p w14:paraId="7515870E" w14:textId="35739F9E" w:rsidR="00E14671" w:rsidRPr="005766E2" w:rsidRDefault="00E14671" w:rsidP="00E14671">
            <w:pPr>
              <w:jc w:val="both"/>
              <w:rPr>
                <w:color w:val="000000"/>
                <w:lang w:val="en-GB"/>
              </w:rPr>
            </w:pPr>
            <w:r w:rsidRPr="005766E2">
              <w:rPr>
                <w:color w:val="000000"/>
                <w:sz w:val="22"/>
                <w:szCs w:val="22"/>
              </w:rPr>
              <w:t>2.5E-02</w:t>
            </w:r>
          </w:p>
        </w:tc>
        <w:tc>
          <w:tcPr>
            <w:tcW w:w="0" w:type="auto"/>
            <w:tcBorders>
              <w:top w:val="nil"/>
              <w:left w:val="nil"/>
              <w:bottom w:val="nil"/>
              <w:right w:val="nil"/>
            </w:tcBorders>
            <w:shd w:val="clear" w:color="000000" w:fill="F8696B"/>
            <w:noWrap/>
            <w:vAlign w:val="bottom"/>
            <w:hideMark/>
          </w:tcPr>
          <w:p w14:paraId="55EB20FE" w14:textId="2FBF533B" w:rsidR="00E14671" w:rsidRPr="005766E2" w:rsidRDefault="00E14671" w:rsidP="00E14671">
            <w:pPr>
              <w:jc w:val="both"/>
              <w:rPr>
                <w:color w:val="000000"/>
                <w:lang w:val="en-GB"/>
              </w:rPr>
            </w:pPr>
            <w:r w:rsidRPr="005766E2">
              <w:rPr>
                <w:color w:val="000000"/>
                <w:sz w:val="22"/>
                <w:szCs w:val="22"/>
              </w:rPr>
              <w:t>3.1E-02</w:t>
            </w:r>
          </w:p>
        </w:tc>
        <w:tc>
          <w:tcPr>
            <w:tcW w:w="0" w:type="auto"/>
            <w:tcBorders>
              <w:top w:val="nil"/>
              <w:left w:val="nil"/>
              <w:bottom w:val="nil"/>
              <w:right w:val="nil"/>
            </w:tcBorders>
            <w:shd w:val="clear" w:color="000000" w:fill="FCFCFF"/>
            <w:noWrap/>
            <w:vAlign w:val="bottom"/>
            <w:hideMark/>
          </w:tcPr>
          <w:p w14:paraId="385D8252" w14:textId="59E8C850" w:rsidR="00E14671" w:rsidRPr="005766E2" w:rsidRDefault="00E14671" w:rsidP="00E14671">
            <w:pPr>
              <w:jc w:val="both"/>
              <w:rPr>
                <w:color w:val="000000"/>
                <w:lang w:val="en-GB"/>
              </w:rPr>
            </w:pPr>
            <w:r w:rsidRPr="005766E2">
              <w:rPr>
                <w:color w:val="000000"/>
                <w:sz w:val="22"/>
                <w:szCs w:val="22"/>
              </w:rPr>
              <w:t>-5.9E-05</w:t>
            </w:r>
          </w:p>
        </w:tc>
        <w:tc>
          <w:tcPr>
            <w:tcW w:w="0" w:type="auto"/>
            <w:tcBorders>
              <w:top w:val="nil"/>
              <w:left w:val="nil"/>
              <w:bottom w:val="nil"/>
              <w:right w:val="single" w:sz="4" w:space="0" w:color="auto"/>
            </w:tcBorders>
            <w:shd w:val="clear" w:color="000000" w:fill="FCF9FC"/>
            <w:noWrap/>
            <w:vAlign w:val="bottom"/>
            <w:hideMark/>
          </w:tcPr>
          <w:p w14:paraId="765D59A7" w14:textId="525982A6" w:rsidR="00E14671" w:rsidRPr="005766E2" w:rsidRDefault="00E14671" w:rsidP="00E14671">
            <w:pPr>
              <w:jc w:val="both"/>
              <w:rPr>
                <w:color w:val="000000"/>
                <w:lang w:val="en-GB"/>
              </w:rPr>
            </w:pPr>
            <w:r w:rsidRPr="005766E2">
              <w:rPr>
                <w:color w:val="000000"/>
                <w:sz w:val="22"/>
                <w:szCs w:val="22"/>
              </w:rPr>
              <w:t>5.4E-04</w:t>
            </w:r>
          </w:p>
        </w:tc>
      </w:tr>
      <w:tr w:rsidR="00E14671" w:rsidRPr="005766E2" w14:paraId="66A12C72" w14:textId="77777777" w:rsidTr="00AE00E4">
        <w:trPr>
          <w:trHeight w:val="300"/>
        </w:trPr>
        <w:tc>
          <w:tcPr>
            <w:tcW w:w="0" w:type="auto"/>
            <w:tcBorders>
              <w:top w:val="nil"/>
              <w:left w:val="single" w:sz="4" w:space="0" w:color="auto"/>
              <w:bottom w:val="single" w:sz="4" w:space="0" w:color="auto"/>
              <w:right w:val="nil"/>
            </w:tcBorders>
            <w:noWrap/>
            <w:vAlign w:val="bottom"/>
            <w:hideMark/>
          </w:tcPr>
          <w:p w14:paraId="5ECE0127" w14:textId="77777777" w:rsidR="00E14671" w:rsidRPr="005766E2" w:rsidRDefault="00E14671" w:rsidP="00E14671">
            <w:pPr>
              <w:jc w:val="both"/>
              <w:rPr>
                <w:color w:val="000000"/>
                <w:lang w:val="en-GB"/>
              </w:rPr>
            </w:pPr>
            <w:r w:rsidRPr="005766E2">
              <w:rPr>
                <w:color w:val="000000"/>
                <w:lang w:val="en-GB"/>
              </w:rPr>
              <w:t>Resources</w:t>
            </w:r>
          </w:p>
        </w:tc>
        <w:tc>
          <w:tcPr>
            <w:tcW w:w="0" w:type="auto"/>
            <w:tcBorders>
              <w:top w:val="nil"/>
              <w:left w:val="nil"/>
              <w:bottom w:val="single" w:sz="4" w:space="0" w:color="auto"/>
              <w:right w:val="nil"/>
            </w:tcBorders>
            <w:noWrap/>
            <w:vAlign w:val="bottom"/>
            <w:hideMark/>
          </w:tcPr>
          <w:p w14:paraId="200F1CF2" w14:textId="4EF5EF1F" w:rsidR="00E14671" w:rsidRPr="005766E2" w:rsidRDefault="00E14671" w:rsidP="00E14671">
            <w:pPr>
              <w:jc w:val="both"/>
              <w:rPr>
                <w:color w:val="000000"/>
                <w:lang w:val="en-GB"/>
              </w:rPr>
            </w:pPr>
            <w:r w:rsidRPr="005766E2">
              <w:rPr>
                <w:color w:val="000000"/>
                <w:sz w:val="22"/>
                <w:szCs w:val="22"/>
              </w:rPr>
              <w:t>Pt</w:t>
            </w:r>
          </w:p>
        </w:tc>
        <w:tc>
          <w:tcPr>
            <w:tcW w:w="0" w:type="auto"/>
            <w:tcBorders>
              <w:top w:val="nil"/>
              <w:left w:val="nil"/>
              <w:bottom w:val="single" w:sz="4" w:space="0" w:color="auto"/>
              <w:right w:val="nil"/>
            </w:tcBorders>
            <w:noWrap/>
            <w:vAlign w:val="bottom"/>
            <w:hideMark/>
          </w:tcPr>
          <w:p w14:paraId="7ED63957" w14:textId="4BE369C7" w:rsidR="00E14671" w:rsidRPr="005766E2" w:rsidRDefault="00E14671" w:rsidP="00E14671">
            <w:pPr>
              <w:jc w:val="both"/>
              <w:rPr>
                <w:color w:val="000000"/>
                <w:lang w:val="en-GB"/>
              </w:rPr>
            </w:pPr>
            <w:r w:rsidRPr="005766E2">
              <w:rPr>
                <w:color w:val="000000"/>
                <w:sz w:val="22"/>
                <w:szCs w:val="22"/>
              </w:rPr>
              <w:t>3.0E-02</w:t>
            </w:r>
          </w:p>
        </w:tc>
        <w:tc>
          <w:tcPr>
            <w:tcW w:w="0" w:type="auto"/>
            <w:tcBorders>
              <w:top w:val="nil"/>
              <w:left w:val="nil"/>
              <w:bottom w:val="single" w:sz="4" w:space="0" w:color="auto"/>
              <w:right w:val="nil"/>
            </w:tcBorders>
            <w:shd w:val="clear" w:color="000000" w:fill="FCFCFF"/>
            <w:noWrap/>
            <w:vAlign w:val="bottom"/>
            <w:hideMark/>
          </w:tcPr>
          <w:p w14:paraId="7B62BF1B" w14:textId="6E5DD83F" w:rsidR="00E14671" w:rsidRPr="005766E2" w:rsidRDefault="00E14671" w:rsidP="00E14671">
            <w:pPr>
              <w:jc w:val="both"/>
              <w:rPr>
                <w:color w:val="000000"/>
                <w:lang w:val="en-GB"/>
              </w:rPr>
            </w:pPr>
            <w:r w:rsidRPr="005766E2">
              <w:rPr>
                <w:color w:val="000000"/>
                <w:sz w:val="22"/>
                <w:szCs w:val="22"/>
              </w:rPr>
              <w:t>0.0E+00</w:t>
            </w:r>
          </w:p>
        </w:tc>
        <w:tc>
          <w:tcPr>
            <w:tcW w:w="0" w:type="auto"/>
            <w:tcBorders>
              <w:top w:val="nil"/>
              <w:left w:val="nil"/>
              <w:bottom w:val="single" w:sz="4" w:space="0" w:color="auto"/>
              <w:right w:val="nil"/>
            </w:tcBorders>
            <w:shd w:val="clear" w:color="000000" w:fill="FCDBDD"/>
            <w:noWrap/>
            <w:vAlign w:val="bottom"/>
            <w:hideMark/>
          </w:tcPr>
          <w:p w14:paraId="164A5C6E" w14:textId="213DEABD" w:rsidR="00E14671" w:rsidRPr="005766E2" w:rsidRDefault="00E14671" w:rsidP="00E14671">
            <w:pPr>
              <w:jc w:val="both"/>
              <w:rPr>
                <w:color w:val="000000"/>
                <w:lang w:val="en-GB"/>
              </w:rPr>
            </w:pPr>
            <w:r w:rsidRPr="005766E2">
              <w:rPr>
                <w:color w:val="000000"/>
                <w:sz w:val="22"/>
                <w:szCs w:val="22"/>
              </w:rPr>
              <w:t>3.1E-03</w:t>
            </w:r>
          </w:p>
        </w:tc>
        <w:tc>
          <w:tcPr>
            <w:tcW w:w="0" w:type="auto"/>
            <w:tcBorders>
              <w:top w:val="nil"/>
              <w:left w:val="nil"/>
              <w:bottom w:val="single" w:sz="4" w:space="0" w:color="auto"/>
              <w:right w:val="nil"/>
            </w:tcBorders>
            <w:shd w:val="clear" w:color="000000" w:fill="FCE4E7"/>
            <w:noWrap/>
            <w:vAlign w:val="bottom"/>
            <w:hideMark/>
          </w:tcPr>
          <w:p w14:paraId="3DC8B7E9" w14:textId="5F632641" w:rsidR="00E14671" w:rsidRPr="005766E2" w:rsidRDefault="00E14671" w:rsidP="00E14671">
            <w:pPr>
              <w:jc w:val="both"/>
              <w:rPr>
                <w:color w:val="000000"/>
                <w:lang w:val="en-GB"/>
              </w:rPr>
            </w:pPr>
            <w:r w:rsidRPr="005766E2">
              <w:rPr>
                <w:color w:val="000000"/>
                <w:sz w:val="22"/>
                <w:szCs w:val="22"/>
              </w:rPr>
              <w:t>2.2E-03</w:t>
            </w:r>
          </w:p>
        </w:tc>
        <w:tc>
          <w:tcPr>
            <w:tcW w:w="0" w:type="auto"/>
            <w:tcBorders>
              <w:top w:val="nil"/>
              <w:left w:val="nil"/>
              <w:bottom w:val="single" w:sz="4" w:space="0" w:color="auto"/>
              <w:right w:val="nil"/>
            </w:tcBorders>
            <w:shd w:val="clear" w:color="000000" w:fill="FCEFF2"/>
            <w:noWrap/>
            <w:vAlign w:val="bottom"/>
            <w:hideMark/>
          </w:tcPr>
          <w:p w14:paraId="58443837" w14:textId="79BF8465" w:rsidR="00E14671" w:rsidRPr="005766E2" w:rsidRDefault="00E14671" w:rsidP="00E14671">
            <w:pPr>
              <w:jc w:val="both"/>
              <w:rPr>
                <w:color w:val="000000"/>
                <w:lang w:val="en-GB"/>
              </w:rPr>
            </w:pPr>
            <w:r w:rsidRPr="005766E2">
              <w:rPr>
                <w:color w:val="000000"/>
                <w:sz w:val="22"/>
                <w:szCs w:val="22"/>
              </w:rPr>
              <w:t>7.6E-04</w:t>
            </w:r>
          </w:p>
        </w:tc>
        <w:tc>
          <w:tcPr>
            <w:tcW w:w="0" w:type="auto"/>
            <w:tcBorders>
              <w:top w:val="nil"/>
              <w:left w:val="nil"/>
              <w:bottom w:val="single" w:sz="4" w:space="0" w:color="auto"/>
              <w:right w:val="nil"/>
            </w:tcBorders>
            <w:shd w:val="clear" w:color="000000" w:fill="FCF2F5"/>
            <w:noWrap/>
            <w:vAlign w:val="bottom"/>
            <w:hideMark/>
          </w:tcPr>
          <w:p w14:paraId="4C2D7643" w14:textId="43470F67" w:rsidR="00E14671" w:rsidRPr="005766E2" w:rsidRDefault="00E14671" w:rsidP="00E14671">
            <w:pPr>
              <w:jc w:val="both"/>
              <w:rPr>
                <w:color w:val="000000"/>
                <w:lang w:val="en-GB"/>
              </w:rPr>
            </w:pPr>
            <w:r w:rsidRPr="005766E2">
              <w:rPr>
                <w:color w:val="000000"/>
                <w:sz w:val="22"/>
                <w:szCs w:val="22"/>
              </w:rPr>
              <w:t>9.1E-04</w:t>
            </w:r>
          </w:p>
        </w:tc>
        <w:tc>
          <w:tcPr>
            <w:tcW w:w="0" w:type="auto"/>
            <w:tcBorders>
              <w:top w:val="nil"/>
              <w:left w:val="nil"/>
              <w:bottom w:val="single" w:sz="4" w:space="0" w:color="auto"/>
              <w:right w:val="nil"/>
            </w:tcBorders>
            <w:shd w:val="clear" w:color="000000" w:fill="F98E90"/>
            <w:noWrap/>
            <w:vAlign w:val="bottom"/>
            <w:hideMark/>
          </w:tcPr>
          <w:p w14:paraId="071ED1D8" w14:textId="1826ADE0" w:rsidR="00E14671" w:rsidRPr="005766E2" w:rsidRDefault="00E14671" w:rsidP="00E14671">
            <w:pPr>
              <w:jc w:val="both"/>
              <w:rPr>
                <w:color w:val="000000"/>
                <w:lang w:val="en-GB"/>
              </w:rPr>
            </w:pPr>
            <w:r w:rsidRPr="005766E2">
              <w:rPr>
                <w:color w:val="000000"/>
                <w:sz w:val="22"/>
                <w:szCs w:val="22"/>
              </w:rPr>
              <w:t>6.5E-03</w:t>
            </w:r>
          </w:p>
        </w:tc>
        <w:tc>
          <w:tcPr>
            <w:tcW w:w="0" w:type="auto"/>
            <w:tcBorders>
              <w:top w:val="nil"/>
              <w:left w:val="nil"/>
              <w:bottom w:val="single" w:sz="4" w:space="0" w:color="auto"/>
              <w:right w:val="nil"/>
            </w:tcBorders>
            <w:shd w:val="clear" w:color="000000" w:fill="F8696B"/>
            <w:noWrap/>
            <w:vAlign w:val="bottom"/>
            <w:hideMark/>
          </w:tcPr>
          <w:p w14:paraId="4464F55B" w14:textId="1EE91A7B" w:rsidR="00E14671" w:rsidRPr="005766E2" w:rsidRDefault="00E14671" w:rsidP="00E14671">
            <w:pPr>
              <w:jc w:val="both"/>
              <w:rPr>
                <w:color w:val="000000"/>
                <w:lang w:val="en-GB"/>
              </w:rPr>
            </w:pPr>
            <w:r w:rsidRPr="005766E2">
              <w:rPr>
                <w:color w:val="000000"/>
                <w:sz w:val="22"/>
                <w:szCs w:val="22"/>
              </w:rPr>
              <w:t>1.6E-02</w:t>
            </w:r>
          </w:p>
        </w:tc>
        <w:tc>
          <w:tcPr>
            <w:tcW w:w="0" w:type="auto"/>
            <w:tcBorders>
              <w:top w:val="nil"/>
              <w:left w:val="nil"/>
              <w:bottom w:val="single" w:sz="4" w:space="0" w:color="auto"/>
              <w:right w:val="nil"/>
            </w:tcBorders>
            <w:shd w:val="clear" w:color="000000" w:fill="FCFCFF"/>
            <w:noWrap/>
            <w:vAlign w:val="bottom"/>
            <w:hideMark/>
          </w:tcPr>
          <w:p w14:paraId="70256C23" w14:textId="6FA9ABAF" w:rsidR="00E14671" w:rsidRPr="005766E2" w:rsidRDefault="00E14671" w:rsidP="00E14671">
            <w:pPr>
              <w:jc w:val="both"/>
              <w:rPr>
                <w:color w:val="000000"/>
                <w:lang w:val="en-GB"/>
              </w:rPr>
            </w:pPr>
            <w:r w:rsidRPr="005766E2">
              <w:rPr>
                <w:color w:val="000000"/>
                <w:sz w:val="22"/>
                <w:szCs w:val="22"/>
              </w:rPr>
              <w:t>3.7E-06</w:t>
            </w:r>
          </w:p>
        </w:tc>
        <w:tc>
          <w:tcPr>
            <w:tcW w:w="0" w:type="auto"/>
            <w:tcBorders>
              <w:top w:val="nil"/>
              <w:left w:val="nil"/>
              <w:bottom w:val="single" w:sz="4" w:space="0" w:color="auto"/>
              <w:right w:val="single" w:sz="4" w:space="0" w:color="auto"/>
            </w:tcBorders>
            <w:shd w:val="clear" w:color="000000" w:fill="FCFBFE"/>
            <w:noWrap/>
            <w:vAlign w:val="bottom"/>
            <w:hideMark/>
          </w:tcPr>
          <w:p w14:paraId="66B270E0" w14:textId="5B2C51F5" w:rsidR="00E14671" w:rsidRPr="005766E2" w:rsidRDefault="00E14671" w:rsidP="00E14671">
            <w:pPr>
              <w:jc w:val="both"/>
              <w:rPr>
                <w:color w:val="000000"/>
                <w:lang w:val="en-GB"/>
              </w:rPr>
            </w:pPr>
            <w:r w:rsidRPr="005766E2">
              <w:rPr>
                <w:color w:val="000000"/>
                <w:sz w:val="22"/>
                <w:szCs w:val="22"/>
              </w:rPr>
              <w:t>1.7E-04</w:t>
            </w:r>
          </w:p>
        </w:tc>
      </w:tr>
    </w:tbl>
    <w:p w14:paraId="503300E8" w14:textId="07DC488B" w:rsidR="00040977" w:rsidRPr="005766E2" w:rsidRDefault="0082475D" w:rsidP="002C1A1C">
      <w:pPr>
        <w:spacing w:before="240"/>
        <w:jc w:val="both"/>
        <w:rPr>
          <w:color w:val="000000" w:themeColor="text1"/>
          <w:lang w:val="en-GB"/>
        </w:rPr>
      </w:pPr>
      <w:r w:rsidRPr="005766E2">
        <w:rPr>
          <w:b/>
          <w:bCs/>
          <w:color w:val="000000" w:themeColor="text1"/>
          <w:lang w:val="en-GB"/>
        </w:rPr>
        <w:t>Table S3.</w:t>
      </w:r>
      <w:r w:rsidR="00F47BD3" w:rsidRPr="005766E2">
        <w:rPr>
          <w:b/>
          <w:bCs/>
          <w:color w:val="000000" w:themeColor="text1"/>
          <w:lang w:val="en-GB"/>
        </w:rPr>
        <w:t>4</w:t>
      </w:r>
      <w:r w:rsidR="00536C60" w:rsidRPr="005766E2">
        <w:rPr>
          <w:b/>
          <w:bCs/>
          <w:color w:val="000000" w:themeColor="text1"/>
          <w:lang w:val="en-GB"/>
        </w:rPr>
        <w:t>9</w:t>
      </w:r>
      <w:r w:rsidR="00040977" w:rsidRPr="005766E2">
        <w:rPr>
          <w:color w:val="000000" w:themeColor="text1"/>
          <w:lang w:val="en-GB"/>
        </w:rPr>
        <w:t>: Cumulative environmental impacts associated with the production of NH</w:t>
      </w:r>
      <w:r w:rsidR="00040977" w:rsidRPr="005766E2">
        <w:rPr>
          <w:color w:val="000000" w:themeColor="text1"/>
          <w:vertAlign w:val="subscript"/>
          <w:lang w:val="en-GB"/>
        </w:rPr>
        <w:t>3</w:t>
      </w:r>
      <w:r w:rsidR="00040977" w:rsidRPr="005766E2">
        <w:rPr>
          <w:color w:val="000000" w:themeColor="text1"/>
          <w:lang w:val="en-GB"/>
        </w:rPr>
        <w:t>, sensitivity scenario 50h:63%:50%PV:7y:1c:Ar (1</w:t>
      </w:r>
      <w:r w:rsidR="00E14671" w:rsidRPr="005766E2">
        <w:rPr>
          <w:color w:val="000000" w:themeColor="text1"/>
          <w:lang w:val="en-GB"/>
        </w:rPr>
        <w:t xml:space="preserve"> </w:t>
      </w:r>
      <w:r w:rsidR="00040977" w:rsidRPr="005766E2">
        <w:rPr>
          <w:color w:val="000000" w:themeColor="text1"/>
          <w:lang w:val="en-GB"/>
        </w:rPr>
        <w:t>g); ReCiPe 2016 endpoint (H)/</w:t>
      </w:r>
      <w:r w:rsidR="0097375D" w:rsidRPr="005766E2">
        <w:rPr>
          <w:color w:val="000000" w:themeColor="text1"/>
          <w:lang w:val="en-GB"/>
        </w:rPr>
        <w:t xml:space="preserve">World (H/A) </w:t>
      </w:r>
      <w:r w:rsidR="00040977" w:rsidRPr="005766E2">
        <w:rPr>
          <w:color w:val="000000" w:themeColor="text1"/>
          <w:lang w:val="en-GB"/>
        </w:rPr>
        <w:t>v 1.1</w:t>
      </w:r>
      <w:r w:rsidR="00E14671" w:rsidRPr="005766E2">
        <w:rPr>
          <w:color w:val="000000" w:themeColor="text1"/>
          <w:lang w:val="en-GB"/>
        </w:rPr>
        <w:t>3</w:t>
      </w:r>
      <w:r w:rsidR="00040977" w:rsidRPr="005766E2">
        <w:rPr>
          <w:color w:val="000000" w:themeColor="text1"/>
          <w:lang w:val="en-GB"/>
        </w:rPr>
        <w:t xml:space="preserve"> impact assessment method</w:t>
      </w:r>
      <w:r w:rsidR="0FD6A4A7" w:rsidRPr="005766E2">
        <w:rPr>
          <w:color w:val="000000" w:themeColor="text1"/>
          <w:lang w:val="en-GB"/>
        </w:rPr>
        <w:t>; unit: Points (Pt).</w:t>
      </w:r>
    </w:p>
    <w:p w14:paraId="5FFB571B" w14:textId="77777777" w:rsidR="00A65F88" w:rsidRPr="005766E2" w:rsidRDefault="00A65F88" w:rsidP="00A65F88">
      <w:pPr>
        <w:rPr>
          <w:lang w:val="en-GB" w:eastAsia="en-US"/>
        </w:rPr>
      </w:pPr>
    </w:p>
    <w:tbl>
      <w:tblPr>
        <w:tblW w:w="0" w:type="auto"/>
        <w:tblCellMar>
          <w:left w:w="70" w:type="dxa"/>
          <w:right w:w="70" w:type="dxa"/>
        </w:tblCellMar>
        <w:tblLook w:val="04A0" w:firstRow="1" w:lastRow="0" w:firstColumn="1" w:lastColumn="0" w:noHBand="0" w:noVBand="1"/>
      </w:tblPr>
      <w:tblGrid>
        <w:gridCol w:w="1920"/>
        <w:gridCol w:w="594"/>
        <w:gridCol w:w="894"/>
        <w:gridCol w:w="967"/>
        <w:gridCol w:w="843"/>
        <w:gridCol w:w="1140"/>
        <w:gridCol w:w="2187"/>
        <w:gridCol w:w="2134"/>
        <w:gridCol w:w="994"/>
        <w:gridCol w:w="1207"/>
        <w:gridCol w:w="1367"/>
        <w:gridCol w:w="1894"/>
      </w:tblGrid>
      <w:tr w:rsidR="00040977" w:rsidRPr="005766E2" w14:paraId="170AAF5A" w14:textId="77777777" w:rsidTr="00AE00E4">
        <w:trPr>
          <w:trHeight w:val="680"/>
        </w:trPr>
        <w:tc>
          <w:tcPr>
            <w:tcW w:w="0" w:type="auto"/>
            <w:tcBorders>
              <w:top w:val="single" w:sz="4" w:space="0" w:color="auto"/>
              <w:left w:val="single" w:sz="4" w:space="0" w:color="auto"/>
              <w:bottom w:val="single" w:sz="4" w:space="0" w:color="auto"/>
              <w:right w:val="nil"/>
            </w:tcBorders>
            <w:noWrap/>
            <w:vAlign w:val="bottom"/>
            <w:hideMark/>
          </w:tcPr>
          <w:p w14:paraId="4FB6A8E9" w14:textId="77777777" w:rsidR="00040977" w:rsidRPr="005766E2" w:rsidRDefault="00040977" w:rsidP="00E220DD">
            <w:pPr>
              <w:jc w:val="both"/>
              <w:rPr>
                <w:b/>
                <w:bCs/>
                <w:color w:val="000000"/>
                <w:lang w:val="en-GB"/>
              </w:rPr>
            </w:pPr>
            <w:r w:rsidRPr="005766E2">
              <w:rPr>
                <w:b/>
                <w:bCs/>
                <w:color w:val="000000"/>
                <w:lang w:val="en-GB"/>
              </w:rPr>
              <w:t>Damage category</w:t>
            </w:r>
          </w:p>
        </w:tc>
        <w:tc>
          <w:tcPr>
            <w:tcW w:w="0" w:type="auto"/>
            <w:tcBorders>
              <w:top w:val="single" w:sz="4" w:space="0" w:color="auto"/>
              <w:left w:val="nil"/>
              <w:bottom w:val="single" w:sz="4" w:space="0" w:color="auto"/>
              <w:right w:val="nil"/>
            </w:tcBorders>
            <w:noWrap/>
            <w:vAlign w:val="bottom"/>
            <w:hideMark/>
          </w:tcPr>
          <w:p w14:paraId="2D7ACA50" w14:textId="77777777" w:rsidR="00040977" w:rsidRPr="005766E2" w:rsidRDefault="00040977" w:rsidP="00E220DD">
            <w:pPr>
              <w:jc w:val="both"/>
              <w:rPr>
                <w:b/>
                <w:bCs/>
                <w:color w:val="000000"/>
                <w:lang w:val="en-GB"/>
              </w:rPr>
            </w:pPr>
            <w:r w:rsidRPr="005766E2">
              <w:rPr>
                <w:b/>
                <w:bCs/>
                <w:color w:val="000000"/>
                <w:lang w:val="en-GB"/>
              </w:rPr>
              <w:t>Unit</w:t>
            </w:r>
          </w:p>
        </w:tc>
        <w:tc>
          <w:tcPr>
            <w:tcW w:w="0" w:type="auto"/>
            <w:tcBorders>
              <w:top w:val="single" w:sz="4" w:space="0" w:color="auto"/>
              <w:left w:val="nil"/>
              <w:bottom w:val="single" w:sz="4" w:space="0" w:color="auto"/>
              <w:right w:val="nil"/>
            </w:tcBorders>
            <w:noWrap/>
            <w:vAlign w:val="bottom"/>
            <w:hideMark/>
          </w:tcPr>
          <w:p w14:paraId="5AB02678" w14:textId="77777777" w:rsidR="00040977" w:rsidRPr="005766E2" w:rsidRDefault="00040977" w:rsidP="00E220DD">
            <w:pPr>
              <w:jc w:val="both"/>
              <w:rPr>
                <w:b/>
                <w:bCs/>
                <w:color w:val="000000"/>
                <w:lang w:val="en-GB"/>
              </w:rPr>
            </w:pPr>
            <w:r w:rsidRPr="005766E2">
              <w:rPr>
                <w:b/>
                <w:bCs/>
                <w:color w:val="000000"/>
                <w:lang w:val="en-GB"/>
              </w:rPr>
              <w:t>Total</w:t>
            </w:r>
          </w:p>
        </w:tc>
        <w:tc>
          <w:tcPr>
            <w:tcW w:w="0" w:type="auto"/>
            <w:tcBorders>
              <w:top w:val="single" w:sz="4" w:space="0" w:color="auto"/>
              <w:left w:val="nil"/>
              <w:bottom w:val="single" w:sz="4" w:space="0" w:color="auto"/>
              <w:right w:val="nil"/>
            </w:tcBorders>
            <w:noWrap/>
            <w:vAlign w:val="bottom"/>
            <w:hideMark/>
          </w:tcPr>
          <w:p w14:paraId="32C0A768" w14:textId="77777777" w:rsidR="00040977" w:rsidRPr="005766E2" w:rsidRDefault="00040977" w:rsidP="00E220DD">
            <w:pPr>
              <w:jc w:val="both"/>
              <w:rPr>
                <w:b/>
                <w:bCs/>
                <w:color w:val="000000"/>
                <w:lang w:val="en-GB"/>
              </w:rPr>
            </w:pPr>
            <w:r w:rsidRPr="005766E2">
              <w:rPr>
                <w:b/>
                <w:bCs/>
                <w:color w:val="000000"/>
                <w:lang w:val="en-GB"/>
              </w:rPr>
              <w:t>Nitrates</w:t>
            </w:r>
          </w:p>
        </w:tc>
        <w:tc>
          <w:tcPr>
            <w:tcW w:w="0" w:type="auto"/>
            <w:tcBorders>
              <w:top w:val="single" w:sz="4" w:space="0" w:color="auto"/>
              <w:left w:val="nil"/>
              <w:bottom w:val="single" w:sz="4" w:space="0" w:color="auto"/>
              <w:right w:val="nil"/>
            </w:tcBorders>
            <w:noWrap/>
            <w:vAlign w:val="bottom"/>
            <w:hideMark/>
          </w:tcPr>
          <w:p w14:paraId="23E30425" w14:textId="77777777" w:rsidR="00040977" w:rsidRPr="005766E2" w:rsidRDefault="00040977" w:rsidP="00E220DD">
            <w:pPr>
              <w:jc w:val="both"/>
              <w:rPr>
                <w:b/>
                <w:bCs/>
                <w:color w:val="000000"/>
                <w:lang w:val="en-GB"/>
              </w:rPr>
            </w:pPr>
            <w:r w:rsidRPr="005766E2">
              <w:rPr>
                <w:b/>
                <w:bCs/>
                <w:color w:val="000000"/>
                <w:lang w:val="en-GB"/>
              </w:rPr>
              <w:t>Ar</w:t>
            </w:r>
          </w:p>
        </w:tc>
        <w:tc>
          <w:tcPr>
            <w:tcW w:w="0" w:type="auto"/>
            <w:tcBorders>
              <w:top w:val="single" w:sz="4" w:space="0" w:color="auto"/>
              <w:left w:val="nil"/>
              <w:bottom w:val="single" w:sz="4" w:space="0" w:color="auto"/>
              <w:right w:val="nil"/>
            </w:tcBorders>
            <w:noWrap/>
            <w:vAlign w:val="bottom"/>
            <w:hideMark/>
          </w:tcPr>
          <w:p w14:paraId="5722BE3B" w14:textId="77777777" w:rsidR="00040977" w:rsidRPr="005766E2" w:rsidRDefault="00040977" w:rsidP="00E220DD">
            <w:pPr>
              <w:jc w:val="both"/>
              <w:rPr>
                <w:b/>
                <w:bCs/>
                <w:color w:val="000000"/>
                <w:lang w:val="en-GB"/>
              </w:rPr>
            </w:pPr>
            <w:r w:rsidRPr="005766E2">
              <w:rPr>
                <w:b/>
                <w:bCs/>
                <w:color w:val="000000"/>
                <w:lang w:val="en-GB"/>
              </w:rPr>
              <w:t>Flow-Cell</w:t>
            </w:r>
          </w:p>
        </w:tc>
        <w:tc>
          <w:tcPr>
            <w:tcW w:w="0" w:type="auto"/>
            <w:tcBorders>
              <w:top w:val="single" w:sz="4" w:space="0" w:color="auto"/>
              <w:left w:val="nil"/>
              <w:bottom w:val="single" w:sz="4" w:space="0" w:color="auto"/>
              <w:right w:val="nil"/>
            </w:tcBorders>
            <w:vAlign w:val="bottom"/>
            <w:hideMark/>
          </w:tcPr>
          <w:p w14:paraId="6AE8BF83" w14:textId="77777777" w:rsidR="00040977" w:rsidRPr="005766E2" w:rsidRDefault="00040977" w:rsidP="00E220DD">
            <w:pPr>
              <w:jc w:val="both"/>
              <w:rPr>
                <w:b/>
                <w:bCs/>
                <w:color w:val="000000"/>
                <w:lang w:val="en-GB"/>
              </w:rPr>
            </w:pPr>
            <w:r w:rsidRPr="005766E2">
              <w:rPr>
                <w:b/>
                <w:bCs/>
                <w:color w:val="000000"/>
                <w:lang w:val="en-GB"/>
              </w:rPr>
              <w:t>Membrane cleaning</w:t>
            </w:r>
          </w:p>
        </w:tc>
        <w:tc>
          <w:tcPr>
            <w:tcW w:w="0" w:type="auto"/>
            <w:tcBorders>
              <w:top w:val="single" w:sz="4" w:space="0" w:color="auto"/>
              <w:left w:val="nil"/>
              <w:bottom w:val="single" w:sz="4" w:space="0" w:color="auto"/>
              <w:right w:val="nil"/>
            </w:tcBorders>
            <w:vAlign w:val="bottom"/>
            <w:hideMark/>
          </w:tcPr>
          <w:p w14:paraId="7E07FBDF" w14:textId="77777777" w:rsidR="00040977" w:rsidRPr="005766E2" w:rsidRDefault="00040977" w:rsidP="00E220DD">
            <w:pPr>
              <w:jc w:val="both"/>
              <w:rPr>
                <w:b/>
                <w:bCs/>
                <w:color w:val="000000"/>
                <w:lang w:val="en-GB"/>
              </w:rPr>
            </w:pPr>
            <w:r w:rsidRPr="005766E2">
              <w:rPr>
                <w:b/>
                <w:bCs/>
                <w:color w:val="000000"/>
                <w:lang w:val="en-GB"/>
              </w:rPr>
              <w:t>Electrolyte solution</w:t>
            </w:r>
          </w:p>
        </w:tc>
        <w:tc>
          <w:tcPr>
            <w:tcW w:w="0" w:type="auto"/>
            <w:tcBorders>
              <w:top w:val="single" w:sz="4" w:space="0" w:color="auto"/>
              <w:left w:val="nil"/>
              <w:bottom w:val="single" w:sz="4" w:space="0" w:color="auto"/>
              <w:right w:val="nil"/>
            </w:tcBorders>
            <w:noWrap/>
            <w:vAlign w:val="bottom"/>
            <w:hideMark/>
          </w:tcPr>
          <w:p w14:paraId="1356A0D0" w14:textId="77777777" w:rsidR="00040977" w:rsidRPr="005766E2" w:rsidRDefault="00040977" w:rsidP="00E220DD">
            <w:pPr>
              <w:jc w:val="both"/>
              <w:rPr>
                <w:b/>
                <w:bCs/>
                <w:color w:val="000000"/>
                <w:lang w:val="en-GB"/>
              </w:rPr>
            </w:pPr>
            <w:r w:rsidRPr="005766E2">
              <w:rPr>
                <w:b/>
                <w:bCs/>
                <w:color w:val="000000"/>
                <w:lang w:val="en-GB"/>
              </w:rPr>
              <w:t>Catalyst</w:t>
            </w:r>
          </w:p>
        </w:tc>
        <w:tc>
          <w:tcPr>
            <w:tcW w:w="0" w:type="auto"/>
            <w:tcBorders>
              <w:top w:val="single" w:sz="4" w:space="0" w:color="auto"/>
              <w:left w:val="nil"/>
              <w:bottom w:val="single" w:sz="4" w:space="0" w:color="auto"/>
              <w:right w:val="nil"/>
            </w:tcBorders>
            <w:noWrap/>
            <w:vAlign w:val="bottom"/>
            <w:hideMark/>
          </w:tcPr>
          <w:p w14:paraId="7D63F658" w14:textId="77777777" w:rsidR="00040977" w:rsidRPr="005766E2" w:rsidRDefault="00040977" w:rsidP="00E220DD">
            <w:pPr>
              <w:jc w:val="both"/>
              <w:rPr>
                <w:b/>
                <w:bCs/>
                <w:color w:val="000000"/>
                <w:lang w:val="en-GB"/>
              </w:rPr>
            </w:pPr>
            <w:r w:rsidRPr="005766E2">
              <w:rPr>
                <w:b/>
                <w:bCs/>
                <w:color w:val="000000"/>
                <w:lang w:val="en-GB"/>
              </w:rPr>
              <w:t>Electricity</w:t>
            </w:r>
          </w:p>
        </w:tc>
        <w:tc>
          <w:tcPr>
            <w:tcW w:w="0" w:type="auto"/>
            <w:tcBorders>
              <w:top w:val="single" w:sz="4" w:space="0" w:color="auto"/>
              <w:left w:val="nil"/>
              <w:bottom w:val="single" w:sz="4" w:space="0" w:color="auto"/>
              <w:right w:val="nil"/>
            </w:tcBorders>
            <w:noWrap/>
            <w:vAlign w:val="bottom"/>
            <w:hideMark/>
          </w:tcPr>
          <w:p w14:paraId="7EEE834E" w14:textId="77777777" w:rsidR="00040977" w:rsidRPr="005766E2" w:rsidRDefault="00040977" w:rsidP="00E220DD">
            <w:pPr>
              <w:jc w:val="both"/>
              <w:rPr>
                <w:b/>
                <w:bCs/>
                <w:color w:val="000000"/>
                <w:lang w:val="en-GB"/>
              </w:rPr>
            </w:pPr>
            <w:r w:rsidRPr="005766E2">
              <w:rPr>
                <w:b/>
                <w:bCs/>
                <w:color w:val="000000"/>
                <w:lang w:val="en-GB"/>
              </w:rPr>
              <w:t>Wastewater</w:t>
            </w:r>
          </w:p>
        </w:tc>
        <w:tc>
          <w:tcPr>
            <w:tcW w:w="0" w:type="auto"/>
            <w:tcBorders>
              <w:top w:val="single" w:sz="4" w:space="0" w:color="auto"/>
              <w:left w:val="nil"/>
              <w:bottom w:val="single" w:sz="4" w:space="0" w:color="auto"/>
              <w:right w:val="single" w:sz="4" w:space="0" w:color="auto"/>
            </w:tcBorders>
            <w:vAlign w:val="bottom"/>
            <w:hideMark/>
          </w:tcPr>
          <w:p w14:paraId="1F303269" w14:textId="77777777" w:rsidR="00040977" w:rsidRPr="005766E2" w:rsidRDefault="00040977" w:rsidP="00E220DD">
            <w:pPr>
              <w:jc w:val="both"/>
              <w:rPr>
                <w:b/>
                <w:bCs/>
                <w:color w:val="000000"/>
                <w:lang w:val="en-GB"/>
              </w:rPr>
            </w:pPr>
            <w:r w:rsidRPr="005766E2">
              <w:rPr>
                <w:b/>
                <w:bCs/>
                <w:color w:val="000000"/>
                <w:lang w:val="en-GB"/>
              </w:rPr>
              <w:t>Hazardous waste</w:t>
            </w:r>
          </w:p>
        </w:tc>
      </w:tr>
      <w:tr w:rsidR="00E14671" w:rsidRPr="005766E2" w14:paraId="758BBED3" w14:textId="77777777" w:rsidTr="00AE00E4">
        <w:trPr>
          <w:trHeight w:val="300"/>
        </w:trPr>
        <w:tc>
          <w:tcPr>
            <w:tcW w:w="0" w:type="auto"/>
            <w:tcBorders>
              <w:top w:val="nil"/>
              <w:left w:val="single" w:sz="4" w:space="0" w:color="auto"/>
              <w:bottom w:val="nil"/>
              <w:right w:val="nil"/>
            </w:tcBorders>
            <w:noWrap/>
            <w:vAlign w:val="bottom"/>
            <w:hideMark/>
          </w:tcPr>
          <w:p w14:paraId="0FF5D4EF" w14:textId="77777777" w:rsidR="00E14671" w:rsidRPr="005766E2" w:rsidRDefault="00E14671" w:rsidP="00E14671">
            <w:pPr>
              <w:jc w:val="both"/>
              <w:rPr>
                <w:color w:val="000000"/>
                <w:lang w:val="en-GB"/>
              </w:rPr>
            </w:pPr>
            <w:r w:rsidRPr="005766E2">
              <w:rPr>
                <w:color w:val="000000"/>
                <w:lang w:val="en-GB"/>
              </w:rPr>
              <w:t>Total</w:t>
            </w:r>
          </w:p>
        </w:tc>
        <w:tc>
          <w:tcPr>
            <w:tcW w:w="0" w:type="auto"/>
            <w:tcBorders>
              <w:top w:val="nil"/>
              <w:left w:val="nil"/>
              <w:bottom w:val="nil"/>
              <w:right w:val="nil"/>
            </w:tcBorders>
            <w:noWrap/>
            <w:vAlign w:val="bottom"/>
            <w:hideMark/>
          </w:tcPr>
          <w:p w14:paraId="64F68201" w14:textId="174AED0A" w:rsidR="00E14671" w:rsidRPr="005766E2" w:rsidRDefault="00E14671" w:rsidP="00E14671">
            <w:pPr>
              <w:jc w:val="both"/>
              <w:rPr>
                <w:color w:val="000000"/>
                <w:lang w:val="en-GB"/>
              </w:rPr>
            </w:pPr>
            <w:r w:rsidRPr="005766E2">
              <w:rPr>
                <w:color w:val="000000"/>
                <w:sz w:val="22"/>
                <w:szCs w:val="22"/>
              </w:rPr>
              <w:t>Pt</w:t>
            </w:r>
          </w:p>
        </w:tc>
        <w:tc>
          <w:tcPr>
            <w:tcW w:w="0" w:type="auto"/>
            <w:tcBorders>
              <w:top w:val="nil"/>
              <w:left w:val="nil"/>
              <w:bottom w:val="nil"/>
              <w:right w:val="nil"/>
            </w:tcBorders>
            <w:noWrap/>
            <w:vAlign w:val="bottom"/>
            <w:hideMark/>
          </w:tcPr>
          <w:p w14:paraId="5FE64E82" w14:textId="30744B96" w:rsidR="00E14671" w:rsidRPr="005766E2" w:rsidRDefault="00E14671" w:rsidP="00E14671">
            <w:pPr>
              <w:jc w:val="both"/>
              <w:rPr>
                <w:color w:val="000000"/>
                <w:lang w:val="en-GB"/>
              </w:rPr>
            </w:pPr>
            <w:r w:rsidRPr="005766E2">
              <w:rPr>
                <w:color w:val="000000"/>
                <w:sz w:val="22"/>
                <w:szCs w:val="22"/>
              </w:rPr>
              <w:t>3.0E+00</w:t>
            </w:r>
          </w:p>
        </w:tc>
        <w:tc>
          <w:tcPr>
            <w:tcW w:w="0" w:type="auto"/>
            <w:tcBorders>
              <w:top w:val="single" w:sz="4" w:space="0" w:color="auto"/>
              <w:left w:val="nil"/>
              <w:bottom w:val="nil"/>
              <w:right w:val="nil"/>
            </w:tcBorders>
            <w:shd w:val="clear" w:color="000000" w:fill="FCFCFF"/>
            <w:noWrap/>
            <w:vAlign w:val="bottom"/>
            <w:hideMark/>
          </w:tcPr>
          <w:p w14:paraId="215EAB84" w14:textId="788480BF" w:rsidR="00E14671" w:rsidRPr="005766E2" w:rsidRDefault="00E14671" w:rsidP="00E14671">
            <w:pPr>
              <w:jc w:val="both"/>
              <w:rPr>
                <w:color w:val="000000"/>
                <w:lang w:val="en-GB"/>
              </w:rPr>
            </w:pPr>
            <w:r w:rsidRPr="005766E2">
              <w:rPr>
                <w:color w:val="000000"/>
                <w:sz w:val="22"/>
                <w:szCs w:val="22"/>
              </w:rPr>
              <w:t>5.2E-08</w:t>
            </w:r>
          </w:p>
        </w:tc>
        <w:tc>
          <w:tcPr>
            <w:tcW w:w="0" w:type="auto"/>
            <w:tcBorders>
              <w:top w:val="single" w:sz="4" w:space="0" w:color="auto"/>
              <w:left w:val="nil"/>
              <w:bottom w:val="nil"/>
              <w:right w:val="nil"/>
            </w:tcBorders>
            <w:shd w:val="clear" w:color="000000" w:fill="FCF7FA"/>
            <w:noWrap/>
            <w:vAlign w:val="bottom"/>
            <w:hideMark/>
          </w:tcPr>
          <w:p w14:paraId="47E6BC12" w14:textId="0E4C15A0" w:rsidR="00E14671" w:rsidRPr="005766E2" w:rsidRDefault="00E14671" w:rsidP="00E14671">
            <w:pPr>
              <w:jc w:val="both"/>
              <w:rPr>
                <w:color w:val="000000"/>
                <w:lang w:val="en-GB"/>
              </w:rPr>
            </w:pPr>
            <w:r w:rsidRPr="005766E2">
              <w:rPr>
                <w:color w:val="000000"/>
                <w:sz w:val="22"/>
                <w:szCs w:val="22"/>
              </w:rPr>
              <w:t>3.5E-02</w:t>
            </w:r>
          </w:p>
        </w:tc>
        <w:tc>
          <w:tcPr>
            <w:tcW w:w="0" w:type="auto"/>
            <w:tcBorders>
              <w:top w:val="single" w:sz="4" w:space="0" w:color="auto"/>
              <w:left w:val="nil"/>
              <w:bottom w:val="nil"/>
              <w:right w:val="nil"/>
            </w:tcBorders>
            <w:shd w:val="clear" w:color="000000" w:fill="FA989A"/>
            <w:noWrap/>
            <w:vAlign w:val="bottom"/>
            <w:hideMark/>
          </w:tcPr>
          <w:p w14:paraId="79C9E590" w14:textId="17E666BB" w:rsidR="00E14671" w:rsidRPr="005766E2" w:rsidRDefault="00E14671" w:rsidP="00E14671">
            <w:pPr>
              <w:jc w:val="both"/>
              <w:rPr>
                <w:color w:val="000000"/>
                <w:lang w:val="en-GB"/>
              </w:rPr>
            </w:pPr>
            <w:r w:rsidRPr="005766E2">
              <w:rPr>
                <w:color w:val="000000"/>
                <w:sz w:val="22"/>
                <w:szCs w:val="22"/>
              </w:rPr>
              <w:t>7.1E-01</w:t>
            </w:r>
          </w:p>
        </w:tc>
        <w:tc>
          <w:tcPr>
            <w:tcW w:w="0" w:type="auto"/>
            <w:tcBorders>
              <w:top w:val="single" w:sz="4" w:space="0" w:color="auto"/>
              <w:left w:val="nil"/>
              <w:bottom w:val="nil"/>
              <w:right w:val="nil"/>
            </w:tcBorders>
            <w:shd w:val="clear" w:color="000000" w:fill="FCF2F5"/>
            <w:noWrap/>
            <w:vAlign w:val="bottom"/>
            <w:hideMark/>
          </w:tcPr>
          <w:p w14:paraId="5178BC26" w14:textId="7CFFD1F9" w:rsidR="00E14671" w:rsidRPr="005766E2" w:rsidRDefault="00E14671" w:rsidP="00E14671">
            <w:pPr>
              <w:jc w:val="both"/>
              <w:rPr>
                <w:color w:val="000000"/>
                <w:lang w:val="en-GB"/>
              </w:rPr>
            </w:pPr>
            <w:r w:rsidRPr="005766E2">
              <w:rPr>
                <w:color w:val="000000"/>
                <w:sz w:val="22"/>
                <w:szCs w:val="22"/>
              </w:rPr>
              <w:t>9.2E-02</w:t>
            </w:r>
          </w:p>
        </w:tc>
        <w:tc>
          <w:tcPr>
            <w:tcW w:w="0" w:type="auto"/>
            <w:tcBorders>
              <w:top w:val="single" w:sz="4" w:space="0" w:color="auto"/>
              <w:left w:val="nil"/>
              <w:bottom w:val="nil"/>
              <w:right w:val="nil"/>
            </w:tcBorders>
            <w:shd w:val="clear" w:color="000000" w:fill="FCEDF0"/>
            <w:noWrap/>
            <w:vAlign w:val="bottom"/>
            <w:hideMark/>
          </w:tcPr>
          <w:p w14:paraId="1FD6DACB" w14:textId="7D272694" w:rsidR="00E14671" w:rsidRPr="005766E2" w:rsidRDefault="00E14671" w:rsidP="00E14671">
            <w:pPr>
              <w:jc w:val="both"/>
              <w:rPr>
                <w:color w:val="000000"/>
                <w:lang w:val="en-GB"/>
              </w:rPr>
            </w:pPr>
            <w:r w:rsidRPr="005766E2">
              <w:rPr>
                <w:color w:val="000000"/>
                <w:sz w:val="22"/>
                <w:szCs w:val="22"/>
              </w:rPr>
              <w:t>1.1E-01</w:t>
            </w:r>
          </w:p>
        </w:tc>
        <w:tc>
          <w:tcPr>
            <w:tcW w:w="0" w:type="auto"/>
            <w:tcBorders>
              <w:top w:val="single" w:sz="4" w:space="0" w:color="auto"/>
              <w:left w:val="nil"/>
              <w:bottom w:val="nil"/>
              <w:right w:val="nil"/>
            </w:tcBorders>
            <w:shd w:val="clear" w:color="000000" w:fill="FBB4B7"/>
            <w:noWrap/>
            <w:vAlign w:val="bottom"/>
            <w:hideMark/>
          </w:tcPr>
          <w:p w14:paraId="1094612F" w14:textId="61FFF5F9" w:rsidR="00E14671" w:rsidRPr="005766E2" w:rsidRDefault="00E14671" w:rsidP="00E14671">
            <w:pPr>
              <w:jc w:val="both"/>
              <w:rPr>
                <w:color w:val="000000"/>
                <w:lang w:val="en-GB"/>
              </w:rPr>
            </w:pPr>
            <w:r w:rsidRPr="005766E2">
              <w:rPr>
                <w:color w:val="000000"/>
                <w:sz w:val="22"/>
                <w:szCs w:val="22"/>
              </w:rPr>
              <w:t>6.6E-01</w:t>
            </w:r>
          </w:p>
        </w:tc>
        <w:tc>
          <w:tcPr>
            <w:tcW w:w="0" w:type="auto"/>
            <w:tcBorders>
              <w:top w:val="single" w:sz="4" w:space="0" w:color="auto"/>
              <w:left w:val="nil"/>
              <w:bottom w:val="nil"/>
              <w:right w:val="nil"/>
            </w:tcBorders>
            <w:shd w:val="clear" w:color="000000" w:fill="F8696B"/>
            <w:noWrap/>
            <w:vAlign w:val="bottom"/>
            <w:hideMark/>
          </w:tcPr>
          <w:p w14:paraId="27610DD6" w14:textId="338C3530" w:rsidR="00E14671" w:rsidRPr="005766E2" w:rsidRDefault="00E14671" w:rsidP="00E14671">
            <w:pPr>
              <w:jc w:val="both"/>
              <w:rPr>
                <w:color w:val="000000"/>
                <w:lang w:val="en-GB"/>
              </w:rPr>
            </w:pPr>
            <w:r w:rsidRPr="005766E2">
              <w:rPr>
                <w:color w:val="000000"/>
                <w:sz w:val="22"/>
                <w:szCs w:val="22"/>
              </w:rPr>
              <w:t>1.3E+00</w:t>
            </w:r>
          </w:p>
        </w:tc>
        <w:tc>
          <w:tcPr>
            <w:tcW w:w="0" w:type="auto"/>
            <w:tcBorders>
              <w:top w:val="single" w:sz="4" w:space="0" w:color="auto"/>
              <w:left w:val="nil"/>
              <w:bottom w:val="nil"/>
              <w:right w:val="nil"/>
            </w:tcBorders>
            <w:shd w:val="clear" w:color="000000" w:fill="FCFCFF"/>
            <w:noWrap/>
            <w:vAlign w:val="bottom"/>
            <w:hideMark/>
          </w:tcPr>
          <w:p w14:paraId="515C8257" w14:textId="24E14336" w:rsidR="00E14671" w:rsidRPr="005766E2" w:rsidRDefault="00E14671" w:rsidP="00E14671">
            <w:pPr>
              <w:jc w:val="both"/>
              <w:rPr>
                <w:color w:val="000000"/>
                <w:lang w:val="en-GB"/>
              </w:rPr>
            </w:pPr>
            <w:r w:rsidRPr="005766E2">
              <w:rPr>
                <w:color w:val="000000"/>
                <w:sz w:val="22"/>
                <w:szCs w:val="22"/>
              </w:rPr>
              <w:t>-7.6E-05</w:t>
            </w:r>
          </w:p>
        </w:tc>
        <w:tc>
          <w:tcPr>
            <w:tcW w:w="0" w:type="auto"/>
            <w:tcBorders>
              <w:top w:val="single" w:sz="4" w:space="0" w:color="auto"/>
              <w:left w:val="nil"/>
              <w:bottom w:val="nil"/>
              <w:right w:val="single" w:sz="4" w:space="0" w:color="auto"/>
            </w:tcBorders>
            <w:shd w:val="clear" w:color="000000" w:fill="FCFAFD"/>
            <w:noWrap/>
            <w:vAlign w:val="bottom"/>
            <w:hideMark/>
          </w:tcPr>
          <w:p w14:paraId="650114E7" w14:textId="70DC411C" w:rsidR="00E14671" w:rsidRPr="005766E2" w:rsidRDefault="00E14671" w:rsidP="00E14671">
            <w:pPr>
              <w:jc w:val="both"/>
              <w:rPr>
                <w:color w:val="000000"/>
                <w:lang w:val="en-GB"/>
              </w:rPr>
            </w:pPr>
            <w:r w:rsidRPr="005766E2">
              <w:rPr>
                <w:color w:val="000000"/>
                <w:sz w:val="22"/>
                <w:szCs w:val="22"/>
              </w:rPr>
              <w:t>1.8E-02</w:t>
            </w:r>
          </w:p>
        </w:tc>
      </w:tr>
      <w:tr w:rsidR="00E14671" w:rsidRPr="005766E2" w14:paraId="65EB8C06" w14:textId="77777777" w:rsidTr="00AE00E4">
        <w:trPr>
          <w:trHeight w:val="300"/>
        </w:trPr>
        <w:tc>
          <w:tcPr>
            <w:tcW w:w="0" w:type="auto"/>
            <w:tcBorders>
              <w:top w:val="nil"/>
              <w:left w:val="single" w:sz="4" w:space="0" w:color="auto"/>
              <w:bottom w:val="nil"/>
              <w:right w:val="nil"/>
            </w:tcBorders>
            <w:noWrap/>
            <w:vAlign w:val="bottom"/>
            <w:hideMark/>
          </w:tcPr>
          <w:p w14:paraId="0D24ADD9" w14:textId="77777777" w:rsidR="00E14671" w:rsidRPr="005766E2" w:rsidRDefault="00E14671" w:rsidP="00E14671">
            <w:pPr>
              <w:jc w:val="both"/>
              <w:rPr>
                <w:color w:val="000000"/>
                <w:lang w:val="en-GB"/>
              </w:rPr>
            </w:pPr>
            <w:r w:rsidRPr="005766E2">
              <w:rPr>
                <w:color w:val="000000"/>
                <w:lang w:val="en-GB"/>
              </w:rPr>
              <w:t>Human health</w:t>
            </w:r>
          </w:p>
        </w:tc>
        <w:tc>
          <w:tcPr>
            <w:tcW w:w="0" w:type="auto"/>
            <w:tcBorders>
              <w:top w:val="nil"/>
              <w:left w:val="nil"/>
              <w:bottom w:val="nil"/>
              <w:right w:val="nil"/>
            </w:tcBorders>
            <w:noWrap/>
            <w:vAlign w:val="bottom"/>
            <w:hideMark/>
          </w:tcPr>
          <w:p w14:paraId="532E27C9" w14:textId="4CBACED9" w:rsidR="00E14671" w:rsidRPr="005766E2" w:rsidRDefault="00E14671" w:rsidP="00E14671">
            <w:pPr>
              <w:jc w:val="both"/>
              <w:rPr>
                <w:color w:val="000000"/>
                <w:lang w:val="en-GB"/>
              </w:rPr>
            </w:pPr>
            <w:r w:rsidRPr="005766E2">
              <w:rPr>
                <w:color w:val="000000"/>
                <w:sz w:val="22"/>
                <w:szCs w:val="22"/>
              </w:rPr>
              <w:t>Pt</w:t>
            </w:r>
          </w:p>
        </w:tc>
        <w:tc>
          <w:tcPr>
            <w:tcW w:w="0" w:type="auto"/>
            <w:tcBorders>
              <w:top w:val="nil"/>
              <w:left w:val="nil"/>
              <w:bottom w:val="nil"/>
              <w:right w:val="nil"/>
            </w:tcBorders>
            <w:noWrap/>
            <w:vAlign w:val="bottom"/>
            <w:hideMark/>
          </w:tcPr>
          <w:p w14:paraId="2CB92E93" w14:textId="359E4874" w:rsidR="00E14671" w:rsidRPr="005766E2" w:rsidRDefault="00E14671" w:rsidP="00E14671">
            <w:pPr>
              <w:jc w:val="both"/>
              <w:rPr>
                <w:color w:val="000000"/>
                <w:lang w:val="en-GB"/>
              </w:rPr>
            </w:pPr>
            <w:r w:rsidRPr="005766E2">
              <w:rPr>
                <w:color w:val="000000"/>
                <w:sz w:val="22"/>
                <w:szCs w:val="22"/>
              </w:rPr>
              <w:t>2.8E+00</w:t>
            </w:r>
          </w:p>
        </w:tc>
        <w:tc>
          <w:tcPr>
            <w:tcW w:w="0" w:type="auto"/>
            <w:tcBorders>
              <w:top w:val="nil"/>
              <w:left w:val="nil"/>
              <w:bottom w:val="nil"/>
              <w:right w:val="nil"/>
            </w:tcBorders>
            <w:shd w:val="clear" w:color="000000" w:fill="FCFCFF"/>
            <w:noWrap/>
            <w:vAlign w:val="bottom"/>
            <w:hideMark/>
          </w:tcPr>
          <w:p w14:paraId="573C8E19" w14:textId="144E5A04" w:rsidR="00E14671" w:rsidRPr="005766E2" w:rsidRDefault="00E14671" w:rsidP="00E14671">
            <w:pPr>
              <w:jc w:val="both"/>
              <w:rPr>
                <w:color w:val="000000"/>
                <w:lang w:val="en-GB"/>
              </w:rPr>
            </w:pPr>
            <w:r w:rsidRPr="005766E2">
              <w:rPr>
                <w:color w:val="000000"/>
                <w:sz w:val="22"/>
                <w:szCs w:val="22"/>
              </w:rPr>
              <w:t>0.0E+00</w:t>
            </w:r>
          </w:p>
        </w:tc>
        <w:tc>
          <w:tcPr>
            <w:tcW w:w="0" w:type="auto"/>
            <w:tcBorders>
              <w:top w:val="nil"/>
              <w:left w:val="nil"/>
              <w:bottom w:val="nil"/>
              <w:right w:val="nil"/>
            </w:tcBorders>
            <w:shd w:val="clear" w:color="000000" w:fill="FCF7FA"/>
            <w:noWrap/>
            <w:vAlign w:val="bottom"/>
            <w:hideMark/>
          </w:tcPr>
          <w:p w14:paraId="492446F9" w14:textId="1CE0170F" w:rsidR="00E14671" w:rsidRPr="005766E2" w:rsidRDefault="00E14671" w:rsidP="00E14671">
            <w:pPr>
              <w:jc w:val="both"/>
              <w:rPr>
                <w:color w:val="000000"/>
                <w:lang w:val="en-GB"/>
              </w:rPr>
            </w:pPr>
            <w:r w:rsidRPr="005766E2">
              <w:rPr>
                <w:color w:val="000000"/>
                <w:sz w:val="22"/>
                <w:szCs w:val="22"/>
              </w:rPr>
              <w:t>3.4E-02</w:t>
            </w:r>
          </w:p>
        </w:tc>
        <w:tc>
          <w:tcPr>
            <w:tcW w:w="0" w:type="auto"/>
            <w:tcBorders>
              <w:top w:val="nil"/>
              <w:left w:val="nil"/>
              <w:bottom w:val="nil"/>
              <w:right w:val="nil"/>
            </w:tcBorders>
            <w:shd w:val="clear" w:color="000000" w:fill="FA9497"/>
            <w:noWrap/>
            <w:vAlign w:val="bottom"/>
            <w:hideMark/>
          </w:tcPr>
          <w:p w14:paraId="0FC39BE5" w14:textId="5BE1587D" w:rsidR="00E14671" w:rsidRPr="005766E2" w:rsidRDefault="00E14671" w:rsidP="00E14671">
            <w:pPr>
              <w:jc w:val="both"/>
              <w:rPr>
                <w:color w:val="000000"/>
                <w:lang w:val="en-GB"/>
              </w:rPr>
            </w:pPr>
            <w:r w:rsidRPr="005766E2">
              <w:rPr>
                <w:color w:val="000000"/>
                <w:sz w:val="22"/>
                <w:szCs w:val="22"/>
              </w:rPr>
              <w:t>6.9E-01</w:t>
            </w:r>
          </w:p>
        </w:tc>
        <w:tc>
          <w:tcPr>
            <w:tcW w:w="0" w:type="auto"/>
            <w:tcBorders>
              <w:top w:val="nil"/>
              <w:left w:val="nil"/>
              <w:bottom w:val="nil"/>
              <w:right w:val="nil"/>
            </w:tcBorders>
            <w:shd w:val="clear" w:color="000000" w:fill="FCF2F5"/>
            <w:noWrap/>
            <w:vAlign w:val="bottom"/>
            <w:hideMark/>
          </w:tcPr>
          <w:p w14:paraId="5E406712" w14:textId="6F0C9C88" w:rsidR="00E14671" w:rsidRPr="005766E2" w:rsidRDefault="00E14671" w:rsidP="00E14671">
            <w:pPr>
              <w:jc w:val="both"/>
              <w:rPr>
                <w:color w:val="000000"/>
                <w:lang w:val="en-GB"/>
              </w:rPr>
            </w:pPr>
            <w:r w:rsidRPr="005766E2">
              <w:rPr>
                <w:color w:val="000000"/>
                <w:sz w:val="22"/>
                <w:szCs w:val="22"/>
              </w:rPr>
              <w:t>8.9E-02</w:t>
            </w:r>
          </w:p>
        </w:tc>
        <w:tc>
          <w:tcPr>
            <w:tcW w:w="0" w:type="auto"/>
            <w:tcBorders>
              <w:top w:val="nil"/>
              <w:left w:val="nil"/>
              <w:bottom w:val="nil"/>
              <w:right w:val="nil"/>
            </w:tcBorders>
            <w:shd w:val="clear" w:color="000000" w:fill="FCEDEF"/>
            <w:noWrap/>
            <w:vAlign w:val="bottom"/>
            <w:hideMark/>
          </w:tcPr>
          <w:p w14:paraId="67BF174C" w14:textId="51DE078A" w:rsidR="00E14671" w:rsidRPr="005766E2" w:rsidRDefault="00E14671" w:rsidP="00E14671">
            <w:pPr>
              <w:jc w:val="both"/>
              <w:rPr>
                <w:color w:val="000000"/>
                <w:lang w:val="en-GB"/>
              </w:rPr>
            </w:pPr>
            <w:r w:rsidRPr="005766E2">
              <w:rPr>
                <w:color w:val="000000"/>
                <w:sz w:val="22"/>
                <w:szCs w:val="22"/>
              </w:rPr>
              <w:t>1.0E-01</w:t>
            </w:r>
          </w:p>
        </w:tc>
        <w:tc>
          <w:tcPr>
            <w:tcW w:w="0" w:type="auto"/>
            <w:tcBorders>
              <w:top w:val="nil"/>
              <w:left w:val="nil"/>
              <w:bottom w:val="nil"/>
              <w:right w:val="nil"/>
            </w:tcBorders>
            <w:shd w:val="clear" w:color="000000" w:fill="FBB5B7"/>
            <w:noWrap/>
            <w:vAlign w:val="bottom"/>
            <w:hideMark/>
          </w:tcPr>
          <w:p w14:paraId="28ED9ED2" w14:textId="4DD415D2" w:rsidR="00E14671" w:rsidRPr="005766E2" w:rsidRDefault="00E14671" w:rsidP="00E14671">
            <w:pPr>
              <w:jc w:val="both"/>
              <w:rPr>
                <w:color w:val="000000"/>
                <w:lang w:val="en-GB"/>
              </w:rPr>
            </w:pPr>
            <w:r w:rsidRPr="005766E2">
              <w:rPr>
                <w:color w:val="000000"/>
                <w:sz w:val="22"/>
                <w:szCs w:val="22"/>
              </w:rPr>
              <w:t>6.3E-01</w:t>
            </w:r>
          </w:p>
        </w:tc>
        <w:tc>
          <w:tcPr>
            <w:tcW w:w="0" w:type="auto"/>
            <w:tcBorders>
              <w:top w:val="nil"/>
              <w:left w:val="nil"/>
              <w:bottom w:val="nil"/>
              <w:right w:val="nil"/>
            </w:tcBorders>
            <w:shd w:val="clear" w:color="000000" w:fill="F8696B"/>
            <w:noWrap/>
            <w:vAlign w:val="bottom"/>
            <w:hideMark/>
          </w:tcPr>
          <w:p w14:paraId="3EF29A75" w14:textId="5C55E737" w:rsidR="00E14671" w:rsidRPr="005766E2" w:rsidRDefault="00E14671" w:rsidP="00E14671">
            <w:pPr>
              <w:jc w:val="both"/>
              <w:rPr>
                <w:color w:val="000000"/>
                <w:lang w:val="en-GB"/>
              </w:rPr>
            </w:pPr>
            <w:r w:rsidRPr="005766E2">
              <w:rPr>
                <w:color w:val="000000"/>
                <w:sz w:val="22"/>
                <w:szCs w:val="22"/>
              </w:rPr>
              <w:t>1.3E+00</w:t>
            </w:r>
          </w:p>
        </w:tc>
        <w:tc>
          <w:tcPr>
            <w:tcW w:w="0" w:type="auto"/>
            <w:tcBorders>
              <w:top w:val="nil"/>
              <w:left w:val="nil"/>
              <w:bottom w:val="nil"/>
              <w:right w:val="nil"/>
            </w:tcBorders>
            <w:shd w:val="clear" w:color="000000" w:fill="FCFCFF"/>
            <w:noWrap/>
            <w:vAlign w:val="bottom"/>
            <w:hideMark/>
          </w:tcPr>
          <w:p w14:paraId="7C1C4EDF" w14:textId="6693FF39" w:rsidR="00E14671" w:rsidRPr="005766E2" w:rsidRDefault="00E14671" w:rsidP="00E14671">
            <w:pPr>
              <w:jc w:val="both"/>
              <w:rPr>
                <w:color w:val="000000"/>
                <w:lang w:val="en-GB"/>
              </w:rPr>
            </w:pPr>
            <w:r w:rsidRPr="005766E2">
              <w:rPr>
                <w:color w:val="000000"/>
                <w:sz w:val="22"/>
                <w:szCs w:val="22"/>
              </w:rPr>
              <w:t>-2.1E-05</w:t>
            </w:r>
          </w:p>
        </w:tc>
        <w:tc>
          <w:tcPr>
            <w:tcW w:w="0" w:type="auto"/>
            <w:tcBorders>
              <w:top w:val="nil"/>
              <w:left w:val="nil"/>
              <w:bottom w:val="nil"/>
              <w:right w:val="single" w:sz="4" w:space="0" w:color="auto"/>
            </w:tcBorders>
            <w:shd w:val="clear" w:color="000000" w:fill="FCFAFD"/>
            <w:noWrap/>
            <w:vAlign w:val="bottom"/>
            <w:hideMark/>
          </w:tcPr>
          <w:p w14:paraId="650AAF14" w14:textId="56B30A2B" w:rsidR="00E14671" w:rsidRPr="005766E2" w:rsidRDefault="00E14671" w:rsidP="00E14671">
            <w:pPr>
              <w:jc w:val="both"/>
              <w:rPr>
                <w:color w:val="000000"/>
                <w:lang w:val="en-GB"/>
              </w:rPr>
            </w:pPr>
            <w:r w:rsidRPr="005766E2">
              <w:rPr>
                <w:color w:val="000000"/>
                <w:sz w:val="22"/>
                <w:szCs w:val="22"/>
              </w:rPr>
              <w:t>1.8E-02</w:t>
            </w:r>
          </w:p>
        </w:tc>
      </w:tr>
      <w:tr w:rsidR="00E14671" w:rsidRPr="005766E2" w14:paraId="7C83C114" w14:textId="77777777" w:rsidTr="00AE00E4">
        <w:trPr>
          <w:trHeight w:val="300"/>
        </w:trPr>
        <w:tc>
          <w:tcPr>
            <w:tcW w:w="0" w:type="auto"/>
            <w:tcBorders>
              <w:top w:val="nil"/>
              <w:left w:val="single" w:sz="4" w:space="0" w:color="auto"/>
              <w:bottom w:val="nil"/>
              <w:right w:val="nil"/>
            </w:tcBorders>
            <w:noWrap/>
            <w:vAlign w:val="bottom"/>
            <w:hideMark/>
          </w:tcPr>
          <w:p w14:paraId="1867A264" w14:textId="77777777" w:rsidR="00E14671" w:rsidRPr="005766E2" w:rsidRDefault="00E14671" w:rsidP="00E14671">
            <w:pPr>
              <w:jc w:val="both"/>
              <w:rPr>
                <w:color w:val="000000"/>
                <w:lang w:val="en-GB"/>
              </w:rPr>
            </w:pPr>
            <w:r w:rsidRPr="005766E2">
              <w:rPr>
                <w:color w:val="000000"/>
                <w:lang w:val="en-GB"/>
              </w:rPr>
              <w:t>Ecosystems</w:t>
            </w:r>
          </w:p>
        </w:tc>
        <w:tc>
          <w:tcPr>
            <w:tcW w:w="0" w:type="auto"/>
            <w:tcBorders>
              <w:top w:val="nil"/>
              <w:left w:val="nil"/>
              <w:bottom w:val="nil"/>
              <w:right w:val="nil"/>
            </w:tcBorders>
            <w:noWrap/>
            <w:vAlign w:val="bottom"/>
            <w:hideMark/>
          </w:tcPr>
          <w:p w14:paraId="5ACD927F" w14:textId="2D99F302" w:rsidR="00E14671" w:rsidRPr="005766E2" w:rsidRDefault="00E14671" w:rsidP="00E14671">
            <w:pPr>
              <w:jc w:val="both"/>
              <w:rPr>
                <w:color w:val="000000"/>
                <w:lang w:val="en-GB"/>
              </w:rPr>
            </w:pPr>
            <w:r w:rsidRPr="005766E2">
              <w:rPr>
                <w:color w:val="000000"/>
                <w:sz w:val="22"/>
                <w:szCs w:val="22"/>
              </w:rPr>
              <w:t>Pt</w:t>
            </w:r>
          </w:p>
        </w:tc>
        <w:tc>
          <w:tcPr>
            <w:tcW w:w="0" w:type="auto"/>
            <w:tcBorders>
              <w:top w:val="nil"/>
              <w:left w:val="nil"/>
              <w:bottom w:val="nil"/>
              <w:right w:val="nil"/>
            </w:tcBorders>
            <w:noWrap/>
            <w:vAlign w:val="bottom"/>
            <w:hideMark/>
          </w:tcPr>
          <w:p w14:paraId="1B79E682" w14:textId="060C4FF9" w:rsidR="00E14671" w:rsidRPr="005766E2" w:rsidRDefault="00E14671" w:rsidP="00E14671">
            <w:pPr>
              <w:jc w:val="both"/>
              <w:rPr>
                <w:color w:val="000000"/>
                <w:lang w:val="en-GB"/>
              </w:rPr>
            </w:pPr>
            <w:r w:rsidRPr="005766E2">
              <w:rPr>
                <w:color w:val="000000"/>
                <w:sz w:val="22"/>
                <w:szCs w:val="22"/>
              </w:rPr>
              <w:t>9.6E-02</w:t>
            </w:r>
          </w:p>
        </w:tc>
        <w:tc>
          <w:tcPr>
            <w:tcW w:w="0" w:type="auto"/>
            <w:tcBorders>
              <w:top w:val="nil"/>
              <w:left w:val="nil"/>
              <w:bottom w:val="nil"/>
              <w:right w:val="nil"/>
            </w:tcBorders>
            <w:shd w:val="clear" w:color="000000" w:fill="FCFCFF"/>
            <w:noWrap/>
            <w:vAlign w:val="bottom"/>
            <w:hideMark/>
          </w:tcPr>
          <w:p w14:paraId="2E8CD0EF" w14:textId="2164B86F" w:rsidR="00E14671" w:rsidRPr="005766E2" w:rsidRDefault="00E14671" w:rsidP="00E14671">
            <w:pPr>
              <w:jc w:val="both"/>
              <w:rPr>
                <w:color w:val="000000"/>
                <w:lang w:val="en-GB"/>
              </w:rPr>
            </w:pPr>
            <w:r w:rsidRPr="005766E2">
              <w:rPr>
                <w:color w:val="000000"/>
                <w:sz w:val="22"/>
                <w:szCs w:val="22"/>
              </w:rPr>
              <w:t>5.2E-08</w:t>
            </w:r>
          </w:p>
        </w:tc>
        <w:tc>
          <w:tcPr>
            <w:tcW w:w="0" w:type="auto"/>
            <w:tcBorders>
              <w:top w:val="nil"/>
              <w:left w:val="nil"/>
              <w:bottom w:val="nil"/>
              <w:right w:val="nil"/>
            </w:tcBorders>
            <w:shd w:val="clear" w:color="000000" w:fill="FCF8FB"/>
            <w:noWrap/>
            <w:vAlign w:val="bottom"/>
            <w:hideMark/>
          </w:tcPr>
          <w:p w14:paraId="6B383424" w14:textId="30043DE9" w:rsidR="00E14671" w:rsidRPr="005766E2" w:rsidRDefault="00E14671" w:rsidP="00E14671">
            <w:pPr>
              <w:jc w:val="both"/>
              <w:rPr>
                <w:color w:val="000000"/>
                <w:lang w:val="en-GB"/>
              </w:rPr>
            </w:pPr>
            <w:r w:rsidRPr="005766E2">
              <w:rPr>
                <w:color w:val="000000"/>
                <w:sz w:val="22"/>
                <w:szCs w:val="22"/>
              </w:rPr>
              <w:t>1.1E-03</w:t>
            </w:r>
          </w:p>
        </w:tc>
        <w:tc>
          <w:tcPr>
            <w:tcW w:w="0" w:type="auto"/>
            <w:tcBorders>
              <w:top w:val="nil"/>
              <w:left w:val="nil"/>
              <w:bottom w:val="nil"/>
              <w:right w:val="nil"/>
            </w:tcBorders>
            <w:shd w:val="clear" w:color="000000" w:fill="FBB4B6"/>
            <w:noWrap/>
            <w:vAlign w:val="bottom"/>
            <w:hideMark/>
          </w:tcPr>
          <w:p w14:paraId="663548AE" w14:textId="2DC7E757" w:rsidR="00E14671" w:rsidRPr="005766E2" w:rsidRDefault="00E14671" w:rsidP="00E14671">
            <w:pPr>
              <w:jc w:val="both"/>
              <w:rPr>
                <w:color w:val="000000"/>
                <w:lang w:val="en-GB"/>
              </w:rPr>
            </w:pPr>
            <w:r w:rsidRPr="005766E2">
              <w:rPr>
                <w:color w:val="000000"/>
                <w:sz w:val="22"/>
                <w:szCs w:val="22"/>
              </w:rPr>
              <w:t>1.8E-02</w:t>
            </w:r>
          </w:p>
        </w:tc>
        <w:tc>
          <w:tcPr>
            <w:tcW w:w="0" w:type="auto"/>
            <w:tcBorders>
              <w:top w:val="nil"/>
              <w:left w:val="nil"/>
              <w:bottom w:val="nil"/>
              <w:right w:val="nil"/>
            </w:tcBorders>
            <w:shd w:val="clear" w:color="000000" w:fill="FCF3F6"/>
            <w:noWrap/>
            <w:vAlign w:val="bottom"/>
            <w:hideMark/>
          </w:tcPr>
          <w:p w14:paraId="253221F1" w14:textId="6902CA52" w:rsidR="00E14671" w:rsidRPr="005766E2" w:rsidRDefault="00E14671" w:rsidP="00E14671">
            <w:pPr>
              <w:jc w:val="both"/>
              <w:rPr>
                <w:color w:val="000000"/>
                <w:lang w:val="en-GB"/>
              </w:rPr>
            </w:pPr>
            <w:r w:rsidRPr="005766E2">
              <w:rPr>
                <w:color w:val="000000"/>
                <w:sz w:val="22"/>
                <w:szCs w:val="22"/>
              </w:rPr>
              <w:t>2.6E-03</w:t>
            </w:r>
          </w:p>
        </w:tc>
        <w:tc>
          <w:tcPr>
            <w:tcW w:w="0" w:type="auto"/>
            <w:tcBorders>
              <w:top w:val="nil"/>
              <w:left w:val="nil"/>
              <w:bottom w:val="nil"/>
              <w:right w:val="nil"/>
            </w:tcBorders>
            <w:shd w:val="clear" w:color="000000" w:fill="FCF2F5"/>
            <w:noWrap/>
            <w:vAlign w:val="bottom"/>
            <w:hideMark/>
          </w:tcPr>
          <w:p w14:paraId="0F4CCF27" w14:textId="2B18A433" w:rsidR="00E14671" w:rsidRPr="005766E2" w:rsidRDefault="00E14671" w:rsidP="00E14671">
            <w:pPr>
              <w:jc w:val="both"/>
              <w:rPr>
                <w:color w:val="000000"/>
                <w:lang w:val="en-GB"/>
              </w:rPr>
            </w:pPr>
            <w:r w:rsidRPr="005766E2">
              <w:rPr>
                <w:color w:val="000000"/>
                <w:sz w:val="22"/>
                <w:szCs w:val="22"/>
              </w:rPr>
              <w:t>2.7E-03</w:t>
            </w:r>
          </w:p>
        </w:tc>
        <w:tc>
          <w:tcPr>
            <w:tcW w:w="0" w:type="auto"/>
            <w:tcBorders>
              <w:top w:val="nil"/>
              <w:left w:val="nil"/>
              <w:bottom w:val="nil"/>
              <w:right w:val="nil"/>
            </w:tcBorders>
            <w:shd w:val="clear" w:color="000000" w:fill="FAA4A6"/>
            <w:noWrap/>
            <w:vAlign w:val="bottom"/>
            <w:hideMark/>
          </w:tcPr>
          <w:p w14:paraId="10B3D247" w14:textId="6B600E65" w:rsidR="00E14671" w:rsidRPr="005766E2" w:rsidRDefault="00E14671" w:rsidP="00E14671">
            <w:pPr>
              <w:jc w:val="both"/>
              <w:rPr>
                <w:color w:val="000000"/>
                <w:lang w:val="en-GB"/>
              </w:rPr>
            </w:pPr>
            <w:r w:rsidRPr="005766E2">
              <w:rPr>
                <w:color w:val="000000"/>
                <w:sz w:val="22"/>
                <w:szCs w:val="22"/>
              </w:rPr>
              <w:t>2.5E-02</w:t>
            </w:r>
          </w:p>
        </w:tc>
        <w:tc>
          <w:tcPr>
            <w:tcW w:w="0" w:type="auto"/>
            <w:tcBorders>
              <w:top w:val="nil"/>
              <w:left w:val="nil"/>
              <w:bottom w:val="nil"/>
              <w:right w:val="nil"/>
            </w:tcBorders>
            <w:shd w:val="clear" w:color="000000" w:fill="F8696B"/>
            <w:noWrap/>
            <w:vAlign w:val="bottom"/>
            <w:hideMark/>
          </w:tcPr>
          <w:p w14:paraId="5D96AFBA" w14:textId="5F1518AC" w:rsidR="00E14671" w:rsidRPr="005766E2" w:rsidRDefault="00E14671" w:rsidP="00E14671">
            <w:pPr>
              <w:jc w:val="both"/>
              <w:rPr>
                <w:color w:val="000000"/>
                <w:lang w:val="en-GB"/>
              </w:rPr>
            </w:pPr>
            <w:r w:rsidRPr="005766E2">
              <w:rPr>
                <w:color w:val="000000"/>
                <w:sz w:val="22"/>
                <w:szCs w:val="22"/>
              </w:rPr>
              <w:t>4.6E-02</w:t>
            </w:r>
          </w:p>
        </w:tc>
        <w:tc>
          <w:tcPr>
            <w:tcW w:w="0" w:type="auto"/>
            <w:tcBorders>
              <w:top w:val="nil"/>
              <w:left w:val="nil"/>
              <w:bottom w:val="nil"/>
              <w:right w:val="nil"/>
            </w:tcBorders>
            <w:shd w:val="clear" w:color="000000" w:fill="FCFCFF"/>
            <w:noWrap/>
            <w:vAlign w:val="bottom"/>
            <w:hideMark/>
          </w:tcPr>
          <w:p w14:paraId="78E06CC6" w14:textId="4760728C" w:rsidR="00E14671" w:rsidRPr="005766E2" w:rsidRDefault="00E14671" w:rsidP="00E14671">
            <w:pPr>
              <w:jc w:val="both"/>
              <w:rPr>
                <w:color w:val="000000"/>
                <w:lang w:val="en-GB"/>
              </w:rPr>
            </w:pPr>
            <w:r w:rsidRPr="005766E2">
              <w:rPr>
                <w:color w:val="000000"/>
                <w:sz w:val="22"/>
                <w:szCs w:val="22"/>
              </w:rPr>
              <w:t>-5.9E-05</w:t>
            </w:r>
          </w:p>
        </w:tc>
        <w:tc>
          <w:tcPr>
            <w:tcW w:w="0" w:type="auto"/>
            <w:tcBorders>
              <w:top w:val="nil"/>
              <w:left w:val="nil"/>
              <w:bottom w:val="nil"/>
              <w:right w:val="single" w:sz="4" w:space="0" w:color="auto"/>
            </w:tcBorders>
            <w:shd w:val="clear" w:color="000000" w:fill="FCFAFD"/>
            <w:noWrap/>
            <w:vAlign w:val="bottom"/>
            <w:hideMark/>
          </w:tcPr>
          <w:p w14:paraId="54B9F1F2" w14:textId="5A174C8F" w:rsidR="00E14671" w:rsidRPr="005766E2" w:rsidRDefault="00E14671" w:rsidP="00E14671">
            <w:pPr>
              <w:jc w:val="both"/>
              <w:rPr>
                <w:color w:val="000000"/>
                <w:lang w:val="en-GB"/>
              </w:rPr>
            </w:pPr>
            <w:r w:rsidRPr="005766E2">
              <w:rPr>
                <w:color w:val="000000"/>
                <w:sz w:val="22"/>
                <w:szCs w:val="22"/>
              </w:rPr>
              <w:t>5.4E-04</w:t>
            </w:r>
          </w:p>
        </w:tc>
      </w:tr>
      <w:tr w:rsidR="00E14671" w:rsidRPr="005766E2" w14:paraId="2145076E" w14:textId="77777777" w:rsidTr="00AE00E4">
        <w:trPr>
          <w:trHeight w:val="300"/>
        </w:trPr>
        <w:tc>
          <w:tcPr>
            <w:tcW w:w="0" w:type="auto"/>
            <w:tcBorders>
              <w:top w:val="nil"/>
              <w:left w:val="single" w:sz="4" w:space="0" w:color="auto"/>
              <w:bottom w:val="single" w:sz="4" w:space="0" w:color="auto"/>
              <w:right w:val="nil"/>
            </w:tcBorders>
            <w:noWrap/>
            <w:vAlign w:val="bottom"/>
            <w:hideMark/>
          </w:tcPr>
          <w:p w14:paraId="6593193E" w14:textId="77777777" w:rsidR="00E14671" w:rsidRPr="005766E2" w:rsidRDefault="00E14671" w:rsidP="00E14671">
            <w:pPr>
              <w:jc w:val="both"/>
              <w:rPr>
                <w:color w:val="000000"/>
                <w:lang w:val="en-GB"/>
              </w:rPr>
            </w:pPr>
            <w:r w:rsidRPr="005766E2">
              <w:rPr>
                <w:color w:val="000000"/>
                <w:lang w:val="en-GB"/>
              </w:rPr>
              <w:t>Resources</w:t>
            </w:r>
          </w:p>
        </w:tc>
        <w:tc>
          <w:tcPr>
            <w:tcW w:w="0" w:type="auto"/>
            <w:tcBorders>
              <w:top w:val="nil"/>
              <w:left w:val="nil"/>
              <w:bottom w:val="single" w:sz="4" w:space="0" w:color="auto"/>
              <w:right w:val="nil"/>
            </w:tcBorders>
            <w:noWrap/>
            <w:vAlign w:val="bottom"/>
            <w:hideMark/>
          </w:tcPr>
          <w:p w14:paraId="573C5ED3" w14:textId="4AE0F2C6" w:rsidR="00E14671" w:rsidRPr="005766E2" w:rsidRDefault="00E14671" w:rsidP="00E14671">
            <w:pPr>
              <w:jc w:val="both"/>
              <w:rPr>
                <w:color w:val="000000"/>
                <w:lang w:val="en-GB"/>
              </w:rPr>
            </w:pPr>
            <w:r w:rsidRPr="005766E2">
              <w:rPr>
                <w:color w:val="000000"/>
                <w:sz w:val="22"/>
                <w:szCs w:val="22"/>
              </w:rPr>
              <w:t>Pt</w:t>
            </w:r>
          </w:p>
        </w:tc>
        <w:tc>
          <w:tcPr>
            <w:tcW w:w="0" w:type="auto"/>
            <w:tcBorders>
              <w:top w:val="nil"/>
              <w:left w:val="nil"/>
              <w:bottom w:val="single" w:sz="4" w:space="0" w:color="auto"/>
              <w:right w:val="nil"/>
            </w:tcBorders>
            <w:noWrap/>
            <w:vAlign w:val="bottom"/>
            <w:hideMark/>
          </w:tcPr>
          <w:p w14:paraId="420EB5CB" w14:textId="32CE7431" w:rsidR="00E14671" w:rsidRPr="005766E2" w:rsidRDefault="00E14671" w:rsidP="00E14671">
            <w:pPr>
              <w:jc w:val="both"/>
              <w:rPr>
                <w:color w:val="000000"/>
                <w:lang w:val="en-GB"/>
              </w:rPr>
            </w:pPr>
            <w:r w:rsidRPr="005766E2">
              <w:rPr>
                <w:color w:val="000000"/>
                <w:sz w:val="22"/>
                <w:szCs w:val="22"/>
              </w:rPr>
              <w:t>3.9E-02</w:t>
            </w:r>
          </w:p>
        </w:tc>
        <w:tc>
          <w:tcPr>
            <w:tcW w:w="0" w:type="auto"/>
            <w:tcBorders>
              <w:top w:val="nil"/>
              <w:left w:val="nil"/>
              <w:bottom w:val="single" w:sz="4" w:space="0" w:color="auto"/>
              <w:right w:val="nil"/>
            </w:tcBorders>
            <w:shd w:val="clear" w:color="000000" w:fill="FCFCFF"/>
            <w:noWrap/>
            <w:vAlign w:val="bottom"/>
            <w:hideMark/>
          </w:tcPr>
          <w:p w14:paraId="4961113A" w14:textId="354C429C" w:rsidR="00E14671" w:rsidRPr="005766E2" w:rsidRDefault="00E14671" w:rsidP="00E14671">
            <w:pPr>
              <w:jc w:val="both"/>
              <w:rPr>
                <w:color w:val="000000"/>
                <w:lang w:val="en-GB"/>
              </w:rPr>
            </w:pPr>
            <w:r w:rsidRPr="005766E2">
              <w:rPr>
                <w:color w:val="000000"/>
                <w:sz w:val="22"/>
                <w:szCs w:val="22"/>
              </w:rPr>
              <w:t>0.0E+00</w:t>
            </w:r>
          </w:p>
        </w:tc>
        <w:tc>
          <w:tcPr>
            <w:tcW w:w="0" w:type="auto"/>
            <w:tcBorders>
              <w:top w:val="nil"/>
              <w:left w:val="nil"/>
              <w:bottom w:val="single" w:sz="4" w:space="0" w:color="auto"/>
              <w:right w:val="nil"/>
            </w:tcBorders>
            <w:shd w:val="clear" w:color="000000" w:fill="FCFAFD"/>
            <w:noWrap/>
            <w:vAlign w:val="bottom"/>
            <w:hideMark/>
          </w:tcPr>
          <w:p w14:paraId="2BDEA7CD" w14:textId="49A42719" w:rsidR="00E14671" w:rsidRPr="005766E2" w:rsidRDefault="00E14671" w:rsidP="00E14671">
            <w:pPr>
              <w:jc w:val="both"/>
              <w:rPr>
                <w:color w:val="000000"/>
                <w:lang w:val="en-GB"/>
              </w:rPr>
            </w:pPr>
            <w:r w:rsidRPr="005766E2">
              <w:rPr>
                <w:color w:val="000000"/>
                <w:sz w:val="22"/>
                <w:szCs w:val="22"/>
              </w:rPr>
              <w:t>3.3E-04</w:t>
            </w:r>
          </w:p>
        </w:tc>
        <w:tc>
          <w:tcPr>
            <w:tcW w:w="0" w:type="auto"/>
            <w:tcBorders>
              <w:top w:val="nil"/>
              <w:left w:val="nil"/>
              <w:bottom w:val="single" w:sz="4" w:space="0" w:color="auto"/>
              <w:right w:val="nil"/>
            </w:tcBorders>
            <w:shd w:val="clear" w:color="000000" w:fill="FCEFF1"/>
            <w:noWrap/>
            <w:vAlign w:val="bottom"/>
            <w:hideMark/>
          </w:tcPr>
          <w:p w14:paraId="17D83320" w14:textId="397CCE69" w:rsidR="00E14671" w:rsidRPr="005766E2" w:rsidRDefault="00E14671" w:rsidP="00E14671">
            <w:pPr>
              <w:jc w:val="both"/>
              <w:rPr>
                <w:color w:val="000000"/>
                <w:lang w:val="en-GB"/>
              </w:rPr>
            </w:pPr>
            <w:r w:rsidRPr="005766E2">
              <w:rPr>
                <w:color w:val="000000"/>
                <w:sz w:val="22"/>
                <w:szCs w:val="22"/>
              </w:rPr>
              <w:t>2.2E-03</w:t>
            </w:r>
          </w:p>
        </w:tc>
        <w:tc>
          <w:tcPr>
            <w:tcW w:w="0" w:type="auto"/>
            <w:tcBorders>
              <w:top w:val="nil"/>
              <w:left w:val="nil"/>
              <w:bottom w:val="single" w:sz="4" w:space="0" w:color="auto"/>
              <w:right w:val="nil"/>
            </w:tcBorders>
            <w:shd w:val="clear" w:color="000000" w:fill="FCF5F8"/>
            <w:noWrap/>
            <w:vAlign w:val="bottom"/>
            <w:hideMark/>
          </w:tcPr>
          <w:p w14:paraId="5C2E0952" w14:textId="0407744E" w:rsidR="00E14671" w:rsidRPr="005766E2" w:rsidRDefault="00E14671" w:rsidP="00E14671">
            <w:pPr>
              <w:jc w:val="both"/>
              <w:rPr>
                <w:color w:val="000000"/>
                <w:lang w:val="en-GB"/>
              </w:rPr>
            </w:pPr>
            <w:r w:rsidRPr="005766E2">
              <w:rPr>
                <w:color w:val="000000"/>
                <w:sz w:val="22"/>
                <w:szCs w:val="22"/>
              </w:rPr>
              <w:t>7.6E-04</w:t>
            </w:r>
          </w:p>
        </w:tc>
        <w:tc>
          <w:tcPr>
            <w:tcW w:w="0" w:type="auto"/>
            <w:tcBorders>
              <w:top w:val="nil"/>
              <w:left w:val="nil"/>
              <w:bottom w:val="single" w:sz="4" w:space="0" w:color="auto"/>
              <w:right w:val="nil"/>
            </w:tcBorders>
            <w:shd w:val="clear" w:color="000000" w:fill="FCF7FA"/>
            <w:noWrap/>
            <w:vAlign w:val="bottom"/>
            <w:hideMark/>
          </w:tcPr>
          <w:p w14:paraId="6D287F8E" w14:textId="2D0585DD" w:rsidR="00E14671" w:rsidRPr="005766E2" w:rsidRDefault="00E14671" w:rsidP="00E14671">
            <w:pPr>
              <w:jc w:val="both"/>
              <w:rPr>
                <w:color w:val="000000"/>
                <w:lang w:val="en-GB"/>
              </w:rPr>
            </w:pPr>
            <w:r w:rsidRPr="005766E2">
              <w:rPr>
                <w:color w:val="000000"/>
                <w:sz w:val="22"/>
                <w:szCs w:val="22"/>
              </w:rPr>
              <w:t>9.1E-04</w:t>
            </w:r>
          </w:p>
        </w:tc>
        <w:tc>
          <w:tcPr>
            <w:tcW w:w="0" w:type="auto"/>
            <w:tcBorders>
              <w:top w:val="nil"/>
              <w:left w:val="nil"/>
              <w:bottom w:val="single" w:sz="4" w:space="0" w:color="auto"/>
              <w:right w:val="nil"/>
            </w:tcBorders>
            <w:shd w:val="clear" w:color="000000" w:fill="FBBEC0"/>
            <w:noWrap/>
            <w:vAlign w:val="bottom"/>
            <w:hideMark/>
          </w:tcPr>
          <w:p w14:paraId="45B25296" w14:textId="47ED4B99" w:rsidR="00E14671" w:rsidRPr="005766E2" w:rsidRDefault="00E14671" w:rsidP="00E14671">
            <w:pPr>
              <w:jc w:val="both"/>
              <w:rPr>
                <w:color w:val="000000"/>
                <w:lang w:val="en-GB"/>
              </w:rPr>
            </w:pPr>
            <w:r w:rsidRPr="005766E2">
              <w:rPr>
                <w:color w:val="000000"/>
                <w:sz w:val="22"/>
                <w:szCs w:val="22"/>
              </w:rPr>
              <w:t>6.5E-03</w:t>
            </w:r>
          </w:p>
        </w:tc>
        <w:tc>
          <w:tcPr>
            <w:tcW w:w="0" w:type="auto"/>
            <w:tcBorders>
              <w:top w:val="nil"/>
              <w:left w:val="nil"/>
              <w:bottom w:val="single" w:sz="4" w:space="0" w:color="auto"/>
              <w:right w:val="nil"/>
            </w:tcBorders>
            <w:shd w:val="clear" w:color="000000" w:fill="F8696B"/>
            <w:noWrap/>
            <w:vAlign w:val="bottom"/>
            <w:hideMark/>
          </w:tcPr>
          <w:p w14:paraId="651722D3" w14:textId="7579FE07" w:rsidR="00E14671" w:rsidRPr="005766E2" w:rsidRDefault="00E14671" w:rsidP="00E14671">
            <w:pPr>
              <w:jc w:val="both"/>
              <w:rPr>
                <w:color w:val="000000"/>
                <w:lang w:val="en-GB"/>
              </w:rPr>
            </w:pPr>
            <w:r w:rsidRPr="005766E2">
              <w:rPr>
                <w:color w:val="000000"/>
                <w:sz w:val="22"/>
                <w:szCs w:val="22"/>
              </w:rPr>
              <w:t>2.8E-02</w:t>
            </w:r>
          </w:p>
        </w:tc>
        <w:tc>
          <w:tcPr>
            <w:tcW w:w="0" w:type="auto"/>
            <w:tcBorders>
              <w:top w:val="nil"/>
              <w:left w:val="nil"/>
              <w:bottom w:val="single" w:sz="4" w:space="0" w:color="auto"/>
              <w:right w:val="nil"/>
            </w:tcBorders>
            <w:shd w:val="clear" w:color="000000" w:fill="FCFCFF"/>
            <w:noWrap/>
            <w:vAlign w:val="bottom"/>
            <w:hideMark/>
          </w:tcPr>
          <w:p w14:paraId="439FECCB" w14:textId="64133D64" w:rsidR="00E14671" w:rsidRPr="005766E2" w:rsidRDefault="00E14671" w:rsidP="00E14671">
            <w:pPr>
              <w:jc w:val="both"/>
              <w:rPr>
                <w:color w:val="000000"/>
                <w:lang w:val="en-GB"/>
              </w:rPr>
            </w:pPr>
            <w:r w:rsidRPr="005766E2">
              <w:rPr>
                <w:color w:val="000000"/>
                <w:sz w:val="22"/>
                <w:szCs w:val="22"/>
              </w:rPr>
              <w:t>3.7E-06</w:t>
            </w:r>
          </w:p>
        </w:tc>
        <w:tc>
          <w:tcPr>
            <w:tcW w:w="0" w:type="auto"/>
            <w:tcBorders>
              <w:top w:val="nil"/>
              <w:left w:val="nil"/>
              <w:bottom w:val="single" w:sz="4" w:space="0" w:color="auto"/>
              <w:right w:val="single" w:sz="4" w:space="0" w:color="auto"/>
            </w:tcBorders>
            <w:shd w:val="clear" w:color="000000" w:fill="FCFBFE"/>
            <w:noWrap/>
            <w:vAlign w:val="bottom"/>
            <w:hideMark/>
          </w:tcPr>
          <w:p w14:paraId="694BF00D" w14:textId="5126FFEA" w:rsidR="00E14671" w:rsidRPr="005766E2" w:rsidRDefault="00E14671" w:rsidP="00E14671">
            <w:pPr>
              <w:jc w:val="both"/>
              <w:rPr>
                <w:color w:val="000000"/>
                <w:lang w:val="en-GB"/>
              </w:rPr>
            </w:pPr>
            <w:r w:rsidRPr="005766E2">
              <w:rPr>
                <w:color w:val="000000"/>
                <w:sz w:val="22"/>
                <w:szCs w:val="22"/>
              </w:rPr>
              <w:t>1.7E-04</w:t>
            </w:r>
          </w:p>
        </w:tc>
      </w:tr>
    </w:tbl>
    <w:p w14:paraId="703ABF3B" w14:textId="746BF939" w:rsidR="00040977" w:rsidRPr="005766E2" w:rsidRDefault="0082475D" w:rsidP="002C1A1C">
      <w:pPr>
        <w:spacing w:before="240"/>
        <w:jc w:val="both"/>
        <w:rPr>
          <w:color w:val="000000" w:themeColor="text1"/>
          <w:lang w:val="en-GB"/>
        </w:rPr>
      </w:pPr>
      <w:r w:rsidRPr="005766E2">
        <w:rPr>
          <w:b/>
          <w:bCs/>
          <w:lang w:val="en-GB"/>
        </w:rPr>
        <w:t>Table S3.</w:t>
      </w:r>
      <w:r w:rsidR="00F47BD3" w:rsidRPr="005766E2">
        <w:rPr>
          <w:b/>
          <w:bCs/>
          <w:lang w:val="en-GB"/>
        </w:rPr>
        <w:t>5</w:t>
      </w:r>
      <w:r w:rsidR="00536C60" w:rsidRPr="005766E2">
        <w:rPr>
          <w:b/>
          <w:bCs/>
          <w:lang w:val="en-GB"/>
        </w:rPr>
        <w:t>0</w:t>
      </w:r>
      <w:r w:rsidR="00040977" w:rsidRPr="005766E2">
        <w:rPr>
          <w:b/>
          <w:bCs/>
          <w:lang w:val="en-GB"/>
        </w:rPr>
        <w:t>:</w:t>
      </w:r>
      <w:r w:rsidR="00040977" w:rsidRPr="005766E2">
        <w:rPr>
          <w:lang w:val="en-GB"/>
        </w:rPr>
        <w:t xml:space="preserve"> Cumulative environmental impacts associated with the production of NH</w:t>
      </w:r>
      <w:r w:rsidR="00040977" w:rsidRPr="005766E2">
        <w:rPr>
          <w:vertAlign w:val="subscript"/>
          <w:lang w:val="en-GB"/>
        </w:rPr>
        <w:t>3</w:t>
      </w:r>
      <w:r w:rsidR="00040977" w:rsidRPr="005766E2">
        <w:rPr>
          <w:lang w:val="en-GB"/>
        </w:rPr>
        <w:t>, sensitivity scenario 50</w:t>
      </w:r>
      <w:r w:rsidR="00040977" w:rsidRPr="005766E2">
        <w:rPr>
          <w:color w:val="000000" w:themeColor="text1"/>
          <w:lang w:val="en-GB"/>
        </w:rPr>
        <w:t>h:63%:{IT}:7y:1c:N</w:t>
      </w:r>
      <w:r w:rsidR="00040977" w:rsidRPr="005766E2">
        <w:rPr>
          <w:color w:val="000000" w:themeColor="text1"/>
          <w:vertAlign w:val="subscript"/>
          <w:lang w:val="en-GB"/>
        </w:rPr>
        <w:t>2</w:t>
      </w:r>
      <w:r w:rsidR="00040977" w:rsidRPr="005766E2">
        <w:rPr>
          <w:lang w:val="en-GB"/>
        </w:rPr>
        <w:t xml:space="preserve"> (1</w:t>
      </w:r>
      <w:r w:rsidR="00E14671" w:rsidRPr="005766E2">
        <w:rPr>
          <w:lang w:val="en-GB"/>
        </w:rPr>
        <w:t xml:space="preserve"> </w:t>
      </w:r>
      <w:r w:rsidR="00040977" w:rsidRPr="005766E2">
        <w:rPr>
          <w:lang w:val="en-GB"/>
        </w:rPr>
        <w:t>g); ReCiPe 2016 endpoint (H)/</w:t>
      </w:r>
      <w:r w:rsidR="0097375D" w:rsidRPr="005766E2">
        <w:rPr>
          <w:lang w:val="en-GB"/>
        </w:rPr>
        <w:t xml:space="preserve">World (H/A) </w:t>
      </w:r>
      <w:r w:rsidR="00040977" w:rsidRPr="005766E2">
        <w:rPr>
          <w:lang w:val="en-GB"/>
        </w:rPr>
        <w:t>v 1.1</w:t>
      </w:r>
      <w:r w:rsidR="00E14671" w:rsidRPr="005766E2">
        <w:rPr>
          <w:lang w:val="en-GB"/>
        </w:rPr>
        <w:t>3</w:t>
      </w:r>
      <w:r w:rsidR="00040977" w:rsidRPr="005766E2">
        <w:rPr>
          <w:lang w:val="en-GB"/>
        </w:rPr>
        <w:t xml:space="preserve"> impact assessment method</w:t>
      </w:r>
      <w:r w:rsidR="4387796C" w:rsidRPr="005766E2">
        <w:rPr>
          <w:lang w:val="en-GB"/>
        </w:rPr>
        <w:t xml:space="preserve">; </w:t>
      </w:r>
      <w:r w:rsidR="4387796C" w:rsidRPr="005766E2">
        <w:rPr>
          <w:color w:val="000000" w:themeColor="text1"/>
          <w:lang w:val="en-GB"/>
        </w:rPr>
        <w:t>unit: Points (Pt).</w:t>
      </w:r>
    </w:p>
    <w:p w14:paraId="4A6A8BCD" w14:textId="77777777" w:rsidR="00E14671" w:rsidRPr="005766E2" w:rsidRDefault="00E14671" w:rsidP="00075679">
      <w:pPr>
        <w:rPr>
          <w:i/>
          <w:iCs/>
          <w:lang w:val="en-GB"/>
        </w:rPr>
      </w:pPr>
    </w:p>
    <w:p w14:paraId="4AB74B48" w14:textId="77777777" w:rsidR="00A65F88" w:rsidRPr="005766E2" w:rsidRDefault="00A65F88" w:rsidP="00A65F88">
      <w:pPr>
        <w:rPr>
          <w:lang w:val="en-GB" w:eastAsia="en-US"/>
        </w:rPr>
      </w:pPr>
    </w:p>
    <w:p w14:paraId="1A5A4DA4" w14:textId="77777777" w:rsidR="00A65F88" w:rsidRPr="005766E2" w:rsidRDefault="00A65F88" w:rsidP="00A65F88">
      <w:pPr>
        <w:rPr>
          <w:lang w:val="en-GB" w:eastAsia="en-US"/>
        </w:rPr>
      </w:pPr>
    </w:p>
    <w:p w14:paraId="4DE91602" w14:textId="77777777" w:rsidR="00A65F88" w:rsidRPr="005766E2" w:rsidRDefault="00A65F88" w:rsidP="00A65F88">
      <w:pPr>
        <w:rPr>
          <w:lang w:val="en-GB" w:eastAsia="en-US"/>
        </w:rPr>
      </w:pPr>
    </w:p>
    <w:tbl>
      <w:tblPr>
        <w:tblW w:w="0" w:type="auto"/>
        <w:tblCellMar>
          <w:left w:w="70" w:type="dxa"/>
          <w:right w:w="70" w:type="dxa"/>
        </w:tblCellMar>
        <w:tblLook w:val="04A0" w:firstRow="1" w:lastRow="0" w:firstColumn="1" w:lastColumn="0" w:noHBand="0" w:noVBand="1"/>
      </w:tblPr>
      <w:tblGrid>
        <w:gridCol w:w="1920"/>
        <w:gridCol w:w="594"/>
        <w:gridCol w:w="894"/>
        <w:gridCol w:w="967"/>
        <w:gridCol w:w="843"/>
        <w:gridCol w:w="1140"/>
        <w:gridCol w:w="2187"/>
        <w:gridCol w:w="2134"/>
        <w:gridCol w:w="994"/>
        <w:gridCol w:w="1207"/>
        <w:gridCol w:w="1367"/>
        <w:gridCol w:w="1894"/>
      </w:tblGrid>
      <w:tr w:rsidR="00040977" w:rsidRPr="005766E2" w14:paraId="511AF818" w14:textId="77777777" w:rsidTr="00AE00E4">
        <w:trPr>
          <w:trHeight w:val="680"/>
        </w:trPr>
        <w:tc>
          <w:tcPr>
            <w:tcW w:w="0" w:type="auto"/>
            <w:tcBorders>
              <w:top w:val="single" w:sz="4" w:space="0" w:color="auto"/>
              <w:left w:val="single" w:sz="4" w:space="0" w:color="auto"/>
              <w:bottom w:val="single" w:sz="4" w:space="0" w:color="auto"/>
              <w:right w:val="nil"/>
            </w:tcBorders>
            <w:noWrap/>
            <w:vAlign w:val="bottom"/>
            <w:hideMark/>
          </w:tcPr>
          <w:p w14:paraId="18C72416" w14:textId="77777777" w:rsidR="00040977" w:rsidRPr="005766E2" w:rsidRDefault="00040977" w:rsidP="00E220DD">
            <w:pPr>
              <w:jc w:val="both"/>
              <w:rPr>
                <w:b/>
                <w:bCs/>
                <w:color w:val="000000"/>
                <w:lang w:val="en-GB"/>
              </w:rPr>
            </w:pPr>
            <w:r w:rsidRPr="005766E2">
              <w:rPr>
                <w:b/>
                <w:bCs/>
                <w:color w:val="000000"/>
                <w:lang w:val="en-GB"/>
              </w:rPr>
              <w:t>Damage category</w:t>
            </w:r>
          </w:p>
        </w:tc>
        <w:tc>
          <w:tcPr>
            <w:tcW w:w="0" w:type="auto"/>
            <w:tcBorders>
              <w:top w:val="single" w:sz="4" w:space="0" w:color="auto"/>
              <w:left w:val="nil"/>
              <w:bottom w:val="single" w:sz="4" w:space="0" w:color="auto"/>
              <w:right w:val="nil"/>
            </w:tcBorders>
            <w:noWrap/>
            <w:vAlign w:val="bottom"/>
            <w:hideMark/>
          </w:tcPr>
          <w:p w14:paraId="2AC017D1" w14:textId="77777777" w:rsidR="00040977" w:rsidRPr="005766E2" w:rsidRDefault="00040977" w:rsidP="00E220DD">
            <w:pPr>
              <w:jc w:val="both"/>
              <w:rPr>
                <w:b/>
                <w:bCs/>
                <w:color w:val="000000"/>
                <w:lang w:val="en-GB"/>
              </w:rPr>
            </w:pPr>
            <w:r w:rsidRPr="005766E2">
              <w:rPr>
                <w:b/>
                <w:bCs/>
                <w:color w:val="000000"/>
                <w:lang w:val="en-GB"/>
              </w:rPr>
              <w:t>Unit</w:t>
            </w:r>
          </w:p>
        </w:tc>
        <w:tc>
          <w:tcPr>
            <w:tcW w:w="0" w:type="auto"/>
            <w:tcBorders>
              <w:top w:val="single" w:sz="4" w:space="0" w:color="auto"/>
              <w:left w:val="nil"/>
              <w:bottom w:val="single" w:sz="4" w:space="0" w:color="auto"/>
              <w:right w:val="nil"/>
            </w:tcBorders>
            <w:noWrap/>
            <w:vAlign w:val="bottom"/>
            <w:hideMark/>
          </w:tcPr>
          <w:p w14:paraId="265E6CC4" w14:textId="77777777" w:rsidR="00040977" w:rsidRPr="005766E2" w:rsidRDefault="00040977" w:rsidP="00E220DD">
            <w:pPr>
              <w:jc w:val="both"/>
              <w:rPr>
                <w:b/>
                <w:bCs/>
                <w:color w:val="000000"/>
                <w:lang w:val="en-GB"/>
              </w:rPr>
            </w:pPr>
            <w:r w:rsidRPr="005766E2">
              <w:rPr>
                <w:b/>
                <w:bCs/>
                <w:color w:val="000000"/>
                <w:lang w:val="en-GB"/>
              </w:rPr>
              <w:t>Total</w:t>
            </w:r>
          </w:p>
        </w:tc>
        <w:tc>
          <w:tcPr>
            <w:tcW w:w="0" w:type="auto"/>
            <w:tcBorders>
              <w:top w:val="single" w:sz="4" w:space="0" w:color="auto"/>
              <w:left w:val="nil"/>
              <w:bottom w:val="single" w:sz="4" w:space="0" w:color="auto"/>
              <w:right w:val="nil"/>
            </w:tcBorders>
            <w:noWrap/>
            <w:vAlign w:val="bottom"/>
            <w:hideMark/>
          </w:tcPr>
          <w:p w14:paraId="0F7F6BC1" w14:textId="77777777" w:rsidR="00040977" w:rsidRPr="005766E2" w:rsidRDefault="00040977" w:rsidP="00E220DD">
            <w:pPr>
              <w:jc w:val="both"/>
              <w:rPr>
                <w:b/>
                <w:bCs/>
                <w:color w:val="000000"/>
                <w:lang w:val="en-GB"/>
              </w:rPr>
            </w:pPr>
            <w:r w:rsidRPr="005766E2">
              <w:rPr>
                <w:b/>
                <w:bCs/>
                <w:color w:val="000000"/>
                <w:lang w:val="en-GB"/>
              </w:rPr>
              <w:t>Nitrates</w:t>
            </w:r>
          </w:p>
        </w:tc>
        <w:tc>
          <w:tcPr>
            <w:tcW w:w="0" w:type="auto"/>
            <w:tcBorders>
              <w:top w:val="single" w:sz="4" w:space="0" w:color="auto"/>
              <w:left w:val="nil"/>
              <w:bottom w:val="single" w:sz="4" w:space="0" w:color="auto"/>
              <w:right w:val="nil"/>
            </w:tcBorders>
            <w:noWrap/>
            <w:vAlign w:val="bottom"/>
            <w:hideMark/>
          </w:tcPr>
          <w:p w14:paraId="265588B5" w14:textId="77777777" w:rsidR="00040977" w:rsidRPr="005766E2" w:rsidRDefault="00040977" w:rsidP="00E220DD">
            <w:pPr>
              <w:jc w:val="both"/>
              <w:rPr>
                <w:b/>
                <w:bCs/>
                <w:color w:val="000000"/>
                <w:lang w:val="en-GB"/>
              </w:rPr>
            </w:pPr>
            <w:r w:rsidRPr="005766E2">
              <w:rPr>
                <w:b/>
                <w:bCs/>
                <w:color w:val="000000"/>
                <w:lang w:val="en-GB"/>
              </w:rPr>
              <w:t>Ar</w:t>
            </w:r>
          </w:p>
        </w:tc>
        <w:tc>
          <w:tcPr>
            <w:tcW w:w="0" w:type="auto"/>
            <w:tcBorders>
              <w:top w:val="single" w:sz="4" w:space="0" w:color="auto"/>
              <w:left w:val="nil"/>
              <w:bottom w:val="single" w:sz="4" w:space="0" w:color="auto"/>
              <w:right w:val="nil"/>
            </w:tcBorders>
            <w:noWrap/>
            <w:vAlign w:val="bottom"/>
            <w:hideMark/>
          </w:tcPr>
          <w:p w14:paraId="3A6A4712" w14:textId="77777777" w:rsidR="00040977" w:rsidRPr="005766E2" w:rsidRDefault="00040977" w:rsidP="00E220DD">
            <w:pPr>
              <w:jc w:val="both"/>
              <w:rPr>
                <w:b/>
                <w:bCs/>
                <w:color w:val="000000"/>
                <w:lang w:val="en-GB"/>
              </w:rPr>
            </w:pPr>
            <w:r w:rsidRPr="005766E2">
              <w:rPr>
                <w:b/>
                <w:bCs/>
                <w:color w:val="000000"/>
                <w:lang w:val="en-GB"/>
              </w:rPr>
              <w:t>Flow-Cell</w:t>
            </w:r>
          </w:p>
        </w:tc>
        <w:tc>
          <w:tcPr>
            <w:tcW w:w="0" w:type="auto"/>
            <w:tcBorders>
              <w:top w:val="single" w:sz="4" w:space="0" w:color="auto"/>
              <w:left w:val="nil"/>
              <w:bottom w:val="single" w:sz="4" w:space="0" w:color="auto"/>
              <w:right w:val="nil"/>
            </w:tcBorders>
            <w:vAlign w:val="bottom"/>
            <w:hideMark/>
          </w:tcPr>
          <w:p w14:paraId="1A3543AD" w14:textId="77777777" w:rsidR="00040977" w:rsidRPr="005766E2" w:rsidRDefault="00040977" w:rsidP="00E220DD">
            <w:pPr>
              <w:jc w:val="both"/>
              <w:rPr>
                <w:b/>
                <w:bCs/>
                <w:color w:val="000000"/>
                <w:lang w:val="en-GB"/>
              </w:rPr>
            </w:pPr>
            <w:r w:rsidRPr="005766E2">
              <w:rPr>
                <w:b/>
                <w:bCs/>
                <w:color w:val="000000"/>
                <w:lang w:val="en-GB"/>
              </w:rPr>
              <w:t>Membrane cleaning</w:t>
            </w:r>
          </w:p>
        </w:tc>
        <w:tc>
          <w:tcPr>
            <w:tcW w:w="0" w:type="auto"/>
            <w:tcBorders>
              <w:top w:val="single" w:sz="4" w:space="0" w:color="auto"/>
              <w:left w:val="nil"/>
              <w:bottom w:val="single" w:sz="4" w:space="0" w:color="auto"/>
              <w:right w:val="nil"/>
            </w:tcBorders>
            <w:vAlign w:val="bottom"/>
            <w:hideMark/>
          </w:tcPr>
          <w:p w14:paraId="0871F7ED" w14:textId="77777777" w:rsidR="00040977" w:rsidRPr="005766E2" w:rsidRDefault="00040977" w:rsidP="00E220DD">
            <w:pPr>
              <w:jc w:val="both"/>
              <w:rPr>
                <w:b/>
                <w:bCs/>
                <w:color w:val="000000"/>
                <w:lang w:val="en-GB"/>
              </w:rPr>
            </w:pPr>
            <w:r w:rsidRPr="005766E2">
              <w:rPr>
                <w:b/>
                <w:bCs/>
                <w:color w:val="000000"/>
                <w:lang w:val="en-GB"/>
              </w:rPr>
              <w:t>Electrolyte solution</w:t>
            </w:r>
          </w:p>
        </w:tc>
        <w:tc>
          <w:tcPr>
            <w:tcW w:w="0" w:type="auto"/>
            <w:tcBorders>
              <w:top w:val="single" w:sz="4" w:space="0" w:color="auto"/>
              <w:left w:val="nil"/>
              <w:bottom w:val="single" w:sz="4" w:space="0" w:color="auto"/>
              <w:right w:val="nil"/>
            </w:tcBorders>
            <w:noWrap/>
            <w:vAlign w:val="bottom"/>
            <w:hideMark/>
          </w:tcPr>
          <w:p w14:paraId="1740FBCB" w14:textId="77777777" w:rsidR="00040977" w:rsidRPr="005766E2" w:rsidRDefault="00040977" w:rsidP="00E220DD">
            <w:pPr>
              <w:jc w:val="both"/>
              <w:rPr>
                <w:b/>
                <w:bCs/>
                <w:color w:val="000000"/>
                <w:lang w:val="en-GB"/>
              </w:rPr>
            </w:pPr>
            <w:r w:rsidRPr="005766E2">
              <w:rPr>
                <w:b/>
                <w:bCs/>
                <w:color w:val="000000"/>
                <w:lang w:val="en-GB"/>
              </w:rPr>
              <w:t>Catalyst</w:t>
            </w:r>
          </w:p>
        </w:tc>
        <w:tc>
          <w:tcPr>
            <w:tcW w:w="0" w:type="auto"/>
            <w:tcBorders>
              <w:top w:val="single" w:sz="4" w:space="0" w:color="auto"/>
              <w:left w:val="nil"/>
              <w:bottom w:val="single" w:sz="4" w:space="0" w:color="auto"/>
              <w:right w:val="nil"/>
            </w:tcBorders>
            <w:noWrap/>
            <w:vAlign w:val="bottom"/>
            <w:hideMark/>
          </w:tcPr>
          <w:p w14:paraId="3308532B" w14:textId="77777777" w:rsidR="00040977" w:rsidRPr="005766E2" w:rsidRDefault="00040977" w:rsidP="00E220DD">
            <w:pPr>
              <w:jc w:val="both"/>
              <w:rPr>
                <w:b/>
                <w:bCs/>
                <w:color w:val="000000"/>
                <w:lang w:val="en-GB"/>
              </w:rPr>
            </w:pPr>
            <w:r w:rsidRPr="005766E2">
              <w:rPr>
                <w:b/>
                <w:bCs/>
                <w:color w:val="000000"/>
                <w:lang w:val="en-GB"/>
              </w:rPr>
              <w:t>Electricity</w:t>
            </w:r>
          </w:p>
        </w:tc>
        <w:tc>
          <w:tcPr>
            <w:tcW w:w="0" w:type="auto"/>
            <w:tcBorders>
              <w:top w:val="single" w:sz="4" w:space="0" w:color="auto"/>
              <w:left w:val="nil"/>
              <w:bottom w:val="single" w:sz="4" w:space="0" w:color="auto"/>
              <w:right w:val="nil"/>
            </w:tcBorders>
            <w:noWrap/>
            <w:vAlign w:val="bottom"/>
            <w:hideMark/>
          </w:tcPr>
          <w:p w14:paraId="616B69D7" w14:textId="77777777" w:rsidR="00040977" w:rsidRPr="005766E2" w:rsidRDefault="00040977" w:rsidP="00E220DD">
            <w:pPr>
              <w:jc w:val="both"/>
              <w:rPr>
                <w:b/>
                <w:bCs/>
                <w:color w:val="000000"/>
                <w:lang w:val="en-GB"/>
              </w:rPr>
            </w:pPr>
            <w:r w:rsidRPr="005766E2">
              <w:rPr>
                <w:b/>
                <w:bCs/>
                <w:color w:val="000000"/>
                <w:lang w:val="en-GB"/>
              </w:rPr>
              <w:t>Wastewater</w:t>
            </w:r>
          </w:p>
        </w:tc>
        <w:tc>
          <w:tcPr>
            <w:tcW w:w="0" w:type="auto"/>
            <w:tcBorders>
              <w:top w:val="single" w:sz="4" w:space="0" w:color="auto"/>
              <w:left w:val="nil"/>
              <w:bottom w:val="single" w:sz="4" w:space="0" w:color="auto"/>
              <w:right w:val="single" w:sz="4" w:space="0" w:color="auto"/>
            </w:tcBorders>
            <w:vAlign w:val="bottom"/>
            <w:hideMark/>
          </w:tcPr>
          <w:p w14:paraId="70C85969" w14:textId="77777777" w:rsidR="00040977" w:rsidRPr="005766E2" w:rsidRDefault="00040977" w:rsidP="00E220DD">
            <w:pPr>
              <w:jc w:val="both"/>
              <w:rPr>
                <w:b/>
                <w:bCs/>
                <w:color w:val="000000"/>
                <w:lang w:val="en-GB"/>
              </w:rPr>
            </w:pPr>
            <w:r w:rsidRPr="005766E2">
              <w:rPr>
                <w:b/>
                <w:bCs/>
                <w:color w:val="000000"/>
                <w:lang w:val="en-GB"/>
              </w:rPr>
              <w:t>Hazardous waste</w:t>
            </w:r>
          </w:p>
        </w:tc>
      </w:tr>
      <w:tr w:rsidR="00E14671" w:rsidRPr="005766E2" w14:paraId="111ACCB1" w14:textId="77777777" w:rsidTr="00AE00E4">
        <w:trPr>
          <w:trHeight w:val="300"/>
        </w:trPr>
        <w:tc>
          <w:tcPr>
            <w:tcW w:w="0" w:type="auto"/>
            <w:tcBorders>
              <w:top w:val="nil"/>
              <w:left w:val="single" w:sz="4" w:space="0" w:color="auto"/>
              <w:bottom w:val="nil"/>
              <w:right w:val="nil"/>
            </w:tcBorders>
            <w:noWrap/>
            <w:vAlign w:val="bottom"/>
            <w:hideMark/>
          </w:tcPr>
          <w:p w14:paraId="12ACA097" w14:textId="77777777" w:rsidR="00E14671" w:rsidRPr="005766E2" w:rsidRDefault="00E14671" w:rsidP="00E14671">
            <w:pPr>
              <w:jc w:val="both"/>
              <w:rPr>
                <w:color w:val="000000"/>
                <w:lang w:val="en-GB"/>
              </w:rPr>
            </w:pPr>
            <w:r w:rsidRPr="005766E2">
              <w:rPr>
                <w:color w:val="000000"/>
                <w:lang w:val="en-GB"/>
              </w:rPr>
              <w:t>Total</w:t>
            </w:r>
          </w:p>
        </w:tc>
        <w:tc>
          <w:tcPr>
            <w:tcW w:w="0" w:type="auto"/>
            <w:tcBorders>
              <w:top w:val="nil"/>
              <w:left w:val="nil"/>
              <w:bottom w:val="nil"/>
              <w:right w:val="nil"/>
            </w:tcBorders>
            <w:noWrap/>
            <w:vAlign w:val="bottom"/>
            <w:hideMark/>
          </w:tcPr>
          <w:p w14:paraId="03997B9A" w14:textId="58B5F177" w:rsidR="00E14671" w:rsidRPr="005766E2" w:rsidRDefault="00E14671" w:rsidP="00E14671">
            <w:pPr>
              <w:jc w:val="both"/>
              <w:rPr>
                <w:color w:val="000000"/>
                <w:lang w:val="en-GB"/>
              </w:rPr>
            </w:pPr>
            <w:r w:rsidRPr="005766E2">
              <w:rPr>
                <w:color w:val="000000"/>
                <w:sz w:val="22"/>
                <w:szCs w:val="22"/>
              </w:rPr>
              <w:t>Pt</w:t>
            </w:r>
          </w:p>
        </w:tc>
        <w:tc>
          <w:tcPr>
            <w:tcW w:w="0" w:type="auto"/>
            <w:tcBorders>
              <w:top w:val="nil"/>
              <w:left w:val="nil"/>
              <w:bottom w:val="nil"/>
              <w:right w:val="nil"/>
            </w:tcBorders>
            <w:noWrap/>
            <w:vAlign w:val="bottom"/>
            <w:hideMark/>
          </w:tcPr>
          <w:p w14:paraId="32278602" w14:textId="56FD577E" w:rsidR="00E14671" w:rsidRPr="005766E2" w:rsidRDefault="00E14671" w:rsidP="00E14671">
            <w:pPr>
              <w:jc w:val="both"/>
              <w:rPr>
                <w:color w:val="000000"/>
                <w:lang w:val="en-GB"/>
              </w:rPr>
            </w:pPr>
            <w:r w:rsidRPr="005766E2">
              <w:rPr>
                <w:color w:val="000000"/>
                <w:sz w:val="22"/>
                <w:szCs w:val="22"/>
              </w:rPr>
              <w:t>1.4E+00</w:t>
            </w:r>
          </w:p>
        </w:tc>
        <w:tc>
          <w:tcPr>
            <w:tcW w:w="0" w:type="auto"/>
            <w:tcBorders>
              <w:top w:val="nil"/>
              <w:left w:val="nil"/>
              <w:bottom w:val="nil"/>
              <w:right w:val="nil"/>
            </w:tcBorders>
            <w:shd w:val="clear" w:color="000000" w:fill="FCFCFF"/>
            <w:noWrap/>
            <w:vAlign w:val="bottom"/>
            <w:hideMark/>
          </w:tcPr>
          <w:p w14:paraId="314CC402" w14:textId="501260E1" w:rsidR="00E14671" w:rsidRPr="005766E2" w:rsidRDefault="00E14671" w:rsidP="00E14671">
            <w:pPr>
              <w:jc w:val="both"/>
              <w:rPr>
                <w:color w:val="000000"/>
                <w:lang w:val="en-GB"/>
              </w:rPr>
            </w:pPr>
            <w:r w:rsidRPr="005766E2">
              <w:rPr>
                <w:color w:val="000000"/>
                <w:sz w:val="22"/>
                <w:szCs w:val="22"/>
              </w:rPr>
              <w:t>5.2E-08</w:t>
            </w:r>
          </w:p>
        </w:tc>
        <w:tc>
          <w:tcPr>
            <w:tcW w:w="0" w:type="auto"/>
            <w:tcBorders>
              <w:top w:val="nil"/>
              <w:left w:val="nil"/>
              <w:bottom w:val="nil"/>
              <w:right w:val="nil"/>
            </w:tcBorders>
            <w:shd w:val="clear" w:color="000000" w:fill="FCF6F9"/>
            <w:noWrap/>
            <w:vAlign w:val="bottom"/>
            <w:hideMark/>
          </w:tcPr>
          <w:p w14:paraId="69084CED" w14:textId="6C1B64FD" w:rsidR="00E14671" w:rsidRPr="005766E2" w:rsidRDefault="00E14671" w:rsidP="00E14671">
            <w:pPr>
              <w:jc w:val="both"/>
              <w:rPr>
                <w:color w:val="000000"/>
                <w:lang w:val="en-GB"/>
              </w:rPr>
            </w:pPr>
            <w:r w:rsidRPr="005766E2">
              <w:rPr>
                <w:color w:val="000000"/>
                <w:sz w:val="22"/>
                <w:szCs w:val="22"/>
              </w:rPr>
              <w:t>3.5E-02</w:t>
            </w:r>
          </w:p>
        </w:tc>
        <w:tc>
          <w:tcPr>
            <w:tcW w:w="0" w:type="auto"/>
            <w:tcBorders>
              <w:top w:val="nil"/>
              <w:left w:val="nil"/>
              <w:bottom w:val="nil"/>
              <w:right w:val="nil"/>
            </w:tcBorders>
            <w:shd w:val="clear" w:color="000000" w:fill="FBCFD2"/>
            <w:noWrap/>
            <w:vAlign w:val="bottom"/>
            <w:hideMark/>
          </w:tcPr>
          <w:p w14:paraId="7E7C15E2" w14:textId="71FE2229" w:rsidR="00E14671" w:rsidRPr="005766E2" w:rsidRDefault="00E14671" w:rsidP="00E14671">
            <w:pPr>
              <w:jc w:val="both"/>
              <w:rPr>
                <w:color w:val="000000"/>
                <w:lang w:val="en-GB"/>
              </w:rPr>
            </w:pPr>
            <w:r w:rsidRPr="005766E2">
              <w:rPr>
                <w:color w:val="000000"/>
                <w:sz w:val="22"/>
                <w:szCs w:val="22"/>
              </w:rPr>
              <w:t>2.5E-01</w:t>
            </w:r>
          </w:p>
        </w:tc>
        <w:tc>
          <w:tcPr>
            <w:tcW w:w="0" w:type="auto"/>
            <w:tcBorders>
              <w:top w:val="nil"/>
              <w:left w:val="nil"/>
              <w:bottom w:val="nil"/>
              <w:right w:val="nil"/>
            </w:tcBorders>
            <w:shd w:val="clear" w:color="000000" w:fill="FCEFF2"/>
            <w:noWrap/>
            <w:vAlign w:val="bottom"/>
            <w:hideMark/>
          </w:tcPr>
          <w:p w14:paraId="79606D9E" w14:textId="3D718072" w:rsidR="00E14671" w:rsidRPr="005766E2" w:rsidRDefault="00E14671" w:rsidP="00E14671">
            <w:pPr>
              <w:jc w:val="both"/>
              <w:rPr>
                <w:color w:val="000000"/>
                <w:lang w:val="en-GB"/>
              </w:rPr>
            </w:pPr>
            <w:r w:rsidRPr="005766E2">
              <w:rPr>
                <w:color w:val="000000"/>
                <w:sz w:val="22"/>
                <w:szCs w:val="22"/>
              </w:rPr>
              <w:t>9.2E-02</w:t>
            </w:r>
          </w:p>
        </w:tc>
        <w:tc>
          <w:tcPr>
            <w:tcW w:w="0" w:type="auto"/>
            <w:tcBorders>
              <w:top w:val="nil"/>
              <w:left w:val="nil"/>
              <w:bottom w:val="nil"/>
              <w:right w:val="nil"/>
            </w:tcBorders>
            <w:shd w:val="clear" w:color="000000" w:fill="FCE9EB"/>
            <w:noWrap/>
            <w:vAlign w:val="bottom"/>
            <w:hideMark/>
          </w:tcPr>
          <w:p w14:paraId="035A439C" w14:textId="46597180" w:rsidR="00E14671" w:rsidRPr="005766E2" w:rsidRDefault="00E14671" w:rsidP="00E14671">
            <w:pPr>
              <w:jc w:val="both"/>
              <w:rPr>
                <w:color w:val="000000"/>
                <w:lang w:val="en-GB"/>
              </w:rPr>
            </w:pPr>
            <w:r w:rsidRPr="005766E2">
              <w:rPr>
                <w:color w:val="000000"/>
                <w:sz w:val="22"/>
                <w:szCs w:val="22"/>
              </w:rPr>
              <w:t>1.1E-01</w:t>
            </w:r>
          </w:p>
        </w:tc>
        <w:tc>
          <w:tcPr>
            <w:tcW w:w="0" w:type="auto"/>
            <w:tcBorders>
              <w:top w:val="nil"/>
              <w:left w:val="nil"/>
              <w:bottom w:val="nil"/>
              <w:right w:val="nil"/>
            </w:tcBorders>
            <w:shd w:val="clear" w:color="000000" w:fill="FCFCFF"/>
            <w:noWrap/>
            <w:vAlign w:val="bottom"/>
            <w:hideMark/>
          </w:tcPr>
          <w:p w14:paraId="38E058DE" w14:textId="70641E67" w:rsidR="00E14671" w:rsidRPr="005766E2" w:rsidRDefault="00E14671" w:rsidP="00E14671">
            <w:pPr>
              <w:jc w:val="both"/>
              <w:rPr>
                <w:color w:val="000000"/>
                <w:lang w:val="en-GB"/>
              </w:rPr>
            </w:pPr>
            <w:r w:rsidRPr="005766E2">
              <w:rPr>
                <w:color w:val="000000"/>
                <w:sz w:val="22"/>
                <w:szCs w:val="22"/>
              </w:rPr>
              <w:t>6.6E-03</w:t>
            </w:r>
          </w:p>
        </w:tc>
        <w:tc>
          <w:tcPr>
            <w:tcW w:w="0" w:type="auto"/>
            <w:tcBorders>
              <w:top w:val="single" w:sz="4" w:space="0" w:color="auto"/>
              <w:left w:val="nil"/>
              <w:bottom w:val="nil"/>
              <w:right w:val="nil"/>
            </w:tcBorders>
            <w:shd w:val="clear" w:color="000000" w:fill="F8696B"/>
            <w:noWrap/>
            <w:vAlign w:val="bottom"/>
            <w:hideMark/>
          </w:tcPr>
          <w:p w14:paraId="11BE0209" w14:textId="4BEF4CA1" w:rsidR="00E14671" w:rsidRPr="005766E2" w:rsidRDefault="00E14671" w:rsidP="00E14671">
            <w:pPr>
              <w:jc w:val="both"/>
              <w:rPr>
                <w:color w:val="000000"/>
                <w:lang w:val="en-GB"/>
              </w:rPr>
            </w:pPr>
            <w:r w:rsidRPr="005766E2">
              <w:rPr>
                <w:color w:val="000000"/>
                <w:sz w:val="22"/>
                <w:szCs w:val="22"/>
              </w:rPr>
              <w:t>9.6E-01</w:t>
            </w:r>
          </w:p>
        </w:tc>
        <w:tc>
          <w:tcPr>
            <w:tcW w:w="0" w:type="auto"/>
            <w:tcBorders>
              <w:top w:val="nil"/>
              <w:left w:val="nil"/>
              <w:bottom w:val="nil"/>
              <w:right w:val="nil"/>
            </w:tcBorders>
            <w:shd w:val="clear" w:color="000000" w:fill="FCFCFF"/>
            <w:noWrap/>
            <w:vAlign w:val="bottom"/>
            <w:hideMark/>
          </w:tcPr>
          <w:p w14:paraId="4160CE63" w14:textId="365B9607" w:rsidR="00E14671" w:rsidRPr="005766E2" w:rsidRDefault="00E14671" w:rsidP="00E14671">
            <w:pPr>
              <w:jc w:val="both"/>
              <w:rPr>
                <w:color w:val="000000"/>
                <w:lang w:val="en-GB"/>
              </w:rPr>
            </w:pPr>
            <w:r w:rsidRPr="005766E2">
              <w:rPr>
                <w:color w:val="000000"/>
                <w:sz w:val="22"/>
                <w:szCs w:val="22"/>
              </w:rPr>
              <w:t>-7.6E-05</w:t>
            </w:r>
          </w:p>
        </w:tc>
        <w:tc>
          <w:tcPr>
            <w:tcW w:w="0" w:type="auto"/>
            <w:tcBorders>
              <w:top w:val="nil"/>
              <w:left w:val="nil"/>
              <w:bottom w:val="nil"/>
              <w:right w:val="single" w:sz="4" w:space="0" w:color="auto"/>
            </w:tcBorders>
            <w:shd w:val="clear" w:color="000000" w:fill="FCFCFF"/>
            <w:noWrap/>
            <w:vAlign w:val="bottom"/>
            <w:hideMark/>
          </w:tcPr>
          <w:p w14:paraId="39DA91DE" w14:textId="729766B4" w:rsidR="00E14671" w:rsidRPr="005766E2" w:rsidRDefault="00E14671" w:rsidP="00E14671">
            <w:pPr>
              <w:jc w:val="both"/>
              <w:rPr>
                <w:color w:val="000000"/>
                <w:lang w:val="en-GB"/>
              </w:rPr>
            </w:pPr>
            <w:r w:rsidRPr="005766E2">
              <w:rPr>
                <w:color w:val="000000"/>
                <w:sz w:val="22"/>
                <w:szCs w:val="22"/>
              </w:rPr>
              <w:t>1.8E-04</w:t>
            </w:r>
          </w:p>
        </w:tc>
      </w:tr>
      <w:tr w:rsidR="00E14671" w:rsidRPr="005766E2" w14:paraId="44415B8F" w14:textId="77777777" w:rsidTr="00AE00E4">
        <w:trPr>
          <w:trHeight w:val="300"/>
        </w:trPr>
        <w:tc>
          <w:tcPr>
            <w:tcW w:w="0" w:type="auto"/>
            <w:tcBorders>
              <w:top w:val="nil"/>
              <w:left w:val="single" w:sz="4" w:space="0" w:color="auto"/>
              <w:bottom w:val="nil"/>
              <w:right w:val="nil"/>
            </w:tcBorders>
            <w:noWrap/>
            <w:vAlign w:val="bottom"/>
            <w:hideMark/>
          </w:tcPr>
          <w:p w14:paraId="4C2B4A03" w14:textId="77777777" w:rsidR="00E14671" w:rsidRPr="005766E2" w:rsidRDefault="00E14671" w:rsidP="00E14671">
            <w:pPr>
              <w:jc w:val="both"/>
              <w:rPr>
                <w:color w:val="000000"/>
                <w:lang w:val="en-GB"/>
              </w:rPr>
            </w:pPr>
            <w:r w:rsidRPr="005766E2">
              <w:rPr>
                <w:color w:val="000000"/>
                <w:lang w:val="en-GB"/>
              </w:rPr>
              <w:t>Human health</w:t>
            </w:r>
          </w:p>
        </w:tc>
        <w:tc>
          <w:tcPr>
            <w:tcW w:w="0" w:type="auto"/>
            <w:tcBorders>
              <w:top w:val="nil"/>
              <w:left w:val="nil"/>
              <w:bottom w:val="nil"/>
              <w:right w:val="nil"/>
            </w:tcBorders>
            <w:noWrap/>
            <w:vAlign w:val="bottom"/>
            <w:hideMark/>
          </w:tcPr>
          <w:p w14:paraId="33C33945" w14:textId="354BF144" w:rsidR="00E14671" w:rsidRPr="005766E2" w:rsidRDefault="00E14671" w:rsidP="00E14671">
            <w:pPr>
              <w:jc w:val="both"/>
              <w:rPr>
                <w:color w:val="000000"/>
                <w:lang w:val="en-GB"/>
              </w:rPr>
            </w:pPr>
            <w:r w:rsidRPr="005766E2">
              <w:rPr>
                <w:color w:val="000000"/>
                <w:sz w:val="22"/>
                <w:szCs w:val="22"/>
              </w:rPr>
              <w:t>Pt</w:t>
            </w:r>
          </w:p>
        </w:tc>
        <w:tc>
          <w:tcPr>
            <w:tcW w:w="0" w:type="auto"/>
            <w:tcBorders>
              <w:top w:val="nil"/>
              <w:left w:val="nil"/>
              <w:bottom w:val="nil"/>
              <w:right w:val="nil"/>
            </w:tcBorders>
            <w:noWrap/>
            <w:vAlign w:val="bottom"/>
            <w:hideMark/>
          </w:tcPr>
          <w:p w14:paraId="6378E049" w14:textId="3D738A81" w:rsidR="00E14671" w:rsidRPr="005766E2" w:rsidRDefault="00E14671" w:rsidP="00E14671">
            <w:pPr>
              <w:jc w:val="both"/>
              <w:rPr>
                <w:color w:val="000000"/>
                <w:lang w:val="en-GB"/>
              </w:rPr>
            </w:pPr>
            <w:r w:rsidRPr="005766E2">
              <w:rPr>
                <w:color w:val="000000"/>
                <w:sz w:val="22"/>
                <w:szCs w:val="22"/>
              </w:rPr>
              <w:t>1.4E+00</w:t>
            </w:r>
          </w:p>
        </w:tc>
        <w:tc>
          <w:tcPr>
            <w:tcW w:w="0" w:type="auto"/>
            <w:tcBorders>
              <w:top w:val="nil"/>
              <w:left w:val="nil"/>
              <w:bottom w:val="nil"/>
              <w:right w:val="nil"/>
            </w:tcBorders>
            <w:shd w:val="clear" w:color="000000" w:fill="FCFCFF"/>
            <w:noWrap/>
            <w:vAlign w:val="bottom"/>
            <w:hideMark/>
          </w:tcPr>
          <w:p w14:paraId="2F4130A7" w14:textId="149557AC" w:rsidR="00E14671" w:rsidRPr="005766E2" w:rsidRDefault="00E14671" w:rsidP="00E14671">
            <w:pPr>
              <w:jc w:val="both"/>
              <w:rPr>
                <w:color w:val="000000"/>
                <w:lang w:val="en-GB"/>
              </w:rPr>
            </w:pPr>
            <w:r w:rsidRPr="005766E2">
              <w:rPr>
                <w:color w:val="000000"/>
                <w:sz w:val="22"/>
                <w:szCs w:val="22"/>
              </w:rPr>
              <w:t>0.0E+00</w:t>
            </w:r>
          </w:p>
        </w:tc>
        <w:tc>
          <w:tcPr>
            <w:tcW w:w="0" w:type="auto"/>
            <w:tcBorders>
              <w:top w:val="nil"/>
              <w:left w:val="nil"/>
              <w:bottom w:val="nil"/>
              <w:right w:val="nil"/>
            </w:tcBorders>
            <w:shd w:val="clear" w:color="000000" w:fill="FCF6F9"/>
            <w:noWrap/>
            <w:vAlign w:val="bottom"/>
            <w:hideMark/>
          </w:tcPr>
          <w:p w14:paraId="72F4523A" w14:textId="40512F09" w:rsidR="00E14671" w:rsidRPr="005766E2" w:rsidRDefault="00E14671" w:rsidP="00E14671">
            <w:pPr>
              <w:jc w:val="both"/>
              <w:rPr>
                <w:color w:val="000000"/>
                <w:lang w:val="en-GB"/>
              </w:rPr>
            </w:pPr>
            <w:r w:rsidRPr="005766E2">
              <w:rPr>
                <w:color w:val="000000"/>
                <w:sz w:val="22"/>
                <w:szCs w:val="22"/>
              </w:rPr>
              <w:t>3.4E-02</w:t>
            </w:r>
          </w:p>
        </w:tc>
        <w:tc>
          <w:tcPr>
            <w:tcW w:w="0" w:type="auto"/>
            <w:tcBorders>
              <w:top w:val="nil"/>
              <w:left w:val="nil"/>
              <w:bottom w:val="nil"/>
              <w:right w:val="nil"/>
            </w:tcBorders>
            <w:shd w:val="clear" w:color="000000" w:fill="FBCED1"/>
            <w:noWrap/>
            <w:vAlign w:val="bottom"/>
            <w:hideMark/>
          </w:tcPr>
          <w:p w14:paraId="220379ED" w14:textId="0586460A" w:rsidR="00E14671" w:rsidRPr="005766E2" w:rsidRDefault="00E14671" w:rsidP="00E14671">
            <w:pPr>
              <w:jc w:val="both"/>
              <w:rPr>
                <w:color w:val="000000"/>
                <w:lang w:val="en-GB"/>
              </w:rPr>
            </w:pPr>
            <w:r w:rsidRPr="005766E2">
              <w:rPr>
                <w:color w:val="000000"/>
                <w:sz w:val="22"/>
                <w:szCs w:val="22"/>
              </w:rPr>
              <w:t>2.4E-01</w:t>
            </w:r>
          </w:p>
        </w:tc>
        <w:tc>
          <w:tcPr>
            <w:tcW w:w="0" w:type="auto"/>
            <w:tcBorders>
              <w:top w:val="nil"/>
              <w:left w:val="nil"/>
              <w:bottom w:val="nil"/>
              <w:right w:val="nil"/>
            </w:tcBorders>
            <w:shd w:val="clear" w:color="000000" w:fill="FCEFF2"/>
            <w:noWrap/>
            <w:vAlign w:val="bottom"/>
            <w:hideMark/>
          </w:tcPr>
          <w:p w14:paraId="7A694080" w14:textId="0B3991FA" w:rsidR="00E14671" w:rsidRPr="005766E2" w:rsidRDefault="00E14671" w:rsidP="00E14671">
            <w:pPr>
              <w:jc w:val="both"/>
              <w:rPr>
                <w:color w:val="000000"/>
                <w:lang w:val="en-GB"/>
              </w:rPr>
            </w:pPr>
            <w:r w:rsidRPr="005766E2">
              <w:rPr>
                <w:color w:val="000000"/>
                <w:sz w:val="22"/>
                <w:szCs w:val="22"/>
              </w:rPr>
              <w:t>8.9E-02</w:t>
            </w:r>
          </w:p>
        </w:tc>
        <w:tc>
          <w:tcPr>
            <w:tcW w:w="0" w:type="auto"/>
            <w:tcBorders>
              <w:top w:val="nil"/>
              <w:left w:val="nil"/>
              <w:bottom w:val="nil"/>
              <w:right w:val="nil"/>
            </w:tcBorders>
            <w:shd w:val="clear" w:color="000000" w:fill="FCE8EB"/>
            <w:noWrap/>
            <w:vAlign w:val="bottom"/>
            <w:hideMark/>
          </w:tcPr>
          <w:p w14:paraId="32DC72AD" w14:textId="3AA1DAF8" w:rsidR="00E14671" w:rsidRPr="005766E2" w:rsidRDefault="00E14671" w:rsidP="00E14671">
            <w:pPr>
              <w:jc w:val="both"/>
              <w:rPr>
                <w:color w:val="000000"/>
                <w:lang w:val="en-GB"/>
              </w:rPr>
            </w:pPr>
            <w:r w:rsidRPr="005766E2">
              <w:rPr>
                <w:color w:val="000000"/>
                <w:sz w:val="22"/>
                <w:szCs w:val="22"/>
              </w:rPr>
              <w:t>1.0E-01</w:t>
            </w:r>
          </w:p>
        </w:tc>
        <w:tc>
          <w:tcPr>
            <w:tcW w:w="0" w:type="auto"/>
            <w:tcBorders>
              <w:top w:val="nil"/>
              <w:left w:val="nil"/>
              <w:bottom w:val="nil"/>
              <w:right w:val="nil"/>
            </w:tcBorders>
            <w:shd w:val="clear" w:color="000000" w:fill="FCFCFF"/>
            <w:noWrap/>
            <w:vAlign w:val="bottom"/>
            <w:hideMark/>
          </w:tcPr>
          <w:p w14:paraId="4E281A35" w14:textId="6E5A29F1" w:rsidR="00E14671" w:rsidRPr="005766E2" w:rsidRDefault="00E14671" w:rsidP="00E14671">
            <w:pPr>
              <w:jc w:val="both"/>
              <w:rPr>
                <w:color w:val="000000"/>
                <w:lang w:val="en-GB"/>
              </w:rPr>
            </w:pPr>
            <w:r w:rsidRPr="005766E2">
              <w:rPr>
                <w:color w:val="000000"/>
                <w:sz w:val="22"/>
                <w:szCs w:val="22"/>
              </w:rPr>
              <w:t>6.3E-03</w:t>
            </w:r>
          </w:p>
        </w:tc>
        <w:tc>
          <w:tcPr>
            <w:tcW w:w="0" w:type="auto"/>
            <w:tcBorders>
              <w:top w:val="nil"/>
              <w:left w:val="nil"/>
              <w:bottom w:val="nil"/>
              <w:right w:val="nil"/>
            </w:tcBorders>
            <w:shd w:val="clear" w:color="000000" w:fill="F8696B"/>
            <w:noWrap/>
            <w:vAlign w:val="bottom"/>
            <w:hideMark/>
          </w:tcPr>
          <w:p w14:paraId="73824867" w14:textId="1407F831" w:rsidR="00E14671" w:rsidRPr="005766E2" w:rsidRDefault="00E14671" w:rsidP="00E14671">
            <w:pPr>
              <w:jc w:val="both"/>
              <w:rPr>
                <w:color w:val="000000"/>
                <w:lang w:val="en-GB"/>
              </w:rPr>
            </w:pPr>
            <w:r w:rsidRPr="005766E2">
              <w:rPr>
                <w:color w:val="000000"/>
                <w:sz w:val="22"/>
                <w:szCs w:val="22"/>
              </w:rPr>
              <w:t>9.1E-01</w:t>
            </w:r>
          </w:p>
        </w:tc>
        <w:tc>
          <w:tcPr>
            <w:tcW w:w="0" w:type="auto"/>
            <w:tcBorders>
              <w:top w:val="nil"/>
              <w:left w:val="nil"/>
              <w:bottom w:val="nil"/>
              <w:right w:val="nil"/>
            </w:tcBorders>
            <w:shd w:val="clear" w:color="000000" w:fill="FCFCFF"/>
            <w:noWrap/>
            <w:vAlign w:val="bottom"/>
            <w:hideMark/>
          </w:tcPr>
          <w:p w14:paraId="68209FDC" w14:textId="10C92A06" w:rsidR="00E14671" w:rsidRPr="005766E2" w:rsidRDefault="00E14671" w:rsidP="00E14671">
            <w:pPr>
              <w:jc w:val="both"/>
              <w:rPr>
                <w:color w:val="000000"/>
                <w:lang w:val="en-GB"/>
              </w:rPr>
            </w:pPr>
            <w:r w:rsidRPr="005766E2">
              <w:rPr>
                <w:color w:val="000000"/>
                <w:sz w:val="22"/>
                <w:szCs w:val="22"/>
              </w:rPr>
              <w:t>-2.1E-05</w:t>
            </w:r>
          </w:p>
        </w:tc>
        <w:tc>
          <w:tcPr>
            <w:tcW w:w="0" w:type="auto"/>
            <w:tcBorders>
              <w:top w:val="nil"/>
              <w:left w:val="nil"/>
              <w:bottom w:val="nil"/>
              <w:right w:val="single" w:sz="4" w:space="0" w:color="auto"/>
            </w:tcBorders>
            <w:shd w:val="clear" w:color="000000" w:fill="FCFCFF"/>
            <w:noWrap/>
            <w:vAlign w:val="bottom"/>
            <w:hideMark/>
          </w:tcPr>
          <w:p w14:paraId="46A1B248" w14:textId="105DE0D4" w:rsidR="00E14671" w:rsidRPr="005766E2" w:rsidRDefault="00E14671" w:rsidP="00E14671">
            <w:pPr>
              <w:jc w:val="both"/>
              <w:rPr>
                <w:color w:val="000000"/>
                <w:lang w:val="en-GB"/>
              </w:rPr>
            </w:pPr>
            <w:r w:rsidRPr="005766E2">
              <w:rPr>
                <w:color w:val="000000"/>
                <w:sz w:val="22"/>
                <w:szCs w:val="22"/>
              </w:rPr>
              <w:t>1.8E-04</w:t>
            </w:r>
          </w:p>
        </w:tc>
      </w:tr>
      <w:tr w:rsidR="00E14671" w:rsidRPr="005766E2" w14:paraId="4B35F9DE" w14:textId="77777777" w:rsidTr="00AE00E4">
        <w:trPr>
          <w:trHeight w:val="300"/>
        </w:trPr>
        <w:tc>
          <w:tcPr>
            <w:tcW w:w="0" w:type="auto"/>
            <w:tcBorders>
              <w:top w:val="nil"/>
              <w:left w:val="single" w:sz="4" w:space="0" w:color="auto"/>
              <w:bottom w:val="nil"/>
              <w:right w:val="nil"/>
            </w:tcBorders>
            <w:noWrap/>
            <w:vAlign w:val="bottom"/>
            <w:hideMark/>
          </w:tcPr>
          <w:p w14:paraId="1A6249E7" w14:textId="77777777" w:rsidR="00E14671" w:rsidRPr="005766E2" w:rsidRDefault="00E14671" w:rsidP="00E14671">
            <w:pPr>
              <w:jc w:val="both"/>
              <w:rPr>
                <w:color w:val="000000"/>
                <w:lang w:val="en-GB"/>
              </w:rPr>
            </w:pPr>
            <w:r w:rsidRPr="005766E2">
              <w:rPr>
                <w:color w:val="000000"/>
                <w:lang w:val="en-GB"/>
              </w:rPr>
              <w:t>Ecosystems</w:t>
            </w:r>
          </w:p>
        </w:tc>
        <w:tc>
          <w:tcPr>
            <w:tcW w:w="0" w:type="auto"/>
            <w:tcBorders>
              <w:top w:val="nil"/>
              <w:left w:val="nil"/>
              <w:bottom w:val="nil"/>
              <w:right w:val="nil"/>
            </w:tcBorders>
            <w:noWrap/>
            <w:vAlign w:val="bottom"/>
            <w:hideMark/>
          </w:tcPr>
          <w:p w14:paraId="47B9EB4C" w14:textId="7C86E4C7" w:rsidR="00E14671" w:rsidRPr="005766E2" w:rsidRDefault="00E14671" w:rsidP="00E14671">
            <w:pPr>
              <w:jc w:val="both"/>
              <w:rPr>
                <w:color w:val="000000"/>
                <w:lang w:val="en-GB"/>
              </w:rPr>
            </w:pPr>
            <w:r w:rsidRPr="005766E2">
              <w:rPr>
                <w:color w:val="000000"/>
                <w:sz w:val="22"/>
                <w:szCs w:val="22"/>
              </w:rPr>
              <w:t>Pt</w:t>
            </w:r>
          </w:p>
        </w:tc>
        <w:tc>
          <w:tcPr>
            <w:tcW w:w="0" w:type="auto"/>
            <w:tcBorders>
              <w:top w:val="nil"/>
              <w:left w:val="nil"/>
              <w:bottom w:val="nil"/>
              <w:right w:val="nil"/>
            </w:tcBorders>
            <w:noWrap/>
            <w:vAlign w:val="bottom"/>
            <w:hideMark/>
          </w:tcPr>
          <w:p w14:paraId="4284AE48" w14:textId="5E03963C" w:rsidR="00E14671" w:rsidRPr="005766E2" w:rsidRDefault="00E14671" w:rsidP="00E14671">
            <w:pPr>
              <w:jc w:val="both"/>
              <w:rPr>
                <w:color w:val="000000"/>
                <w:lang w:val="en-GB"/>
              </w:rPr>
            </w:pPr>
            <w:r w:rsidRPr="005766E2">
              <w:rPr>
                <w:color w:val="000000"/>
                <w:sz w:val="22"/>
                <w:szCs w:val="22"/>
              </w:rPr>
              <w:t>4.4E-02</w:t>
            </w:r>
          </w:p>
        </w:tc>
        <w:tc>
          <w:tcPr>
            <w:tcW w:w="0" w:type="auto"/>
            <w:tcBorders>
              <w:top w:val="nil"/>
              <w:left w:val="nil"/>
              <w:bottom w:val="nil"/>
              <w:right w:val="nil"/>
            </w:tcBorders>
            <w:shd w:val="clear" w:color="000000" w:fill="FCFCFF"/>
            <w:noWrap/>
            <w:vAlign w:val="bottom"/>
            <w:hideMark/>
          </w:tcPr>
          <w:p w14:paraId="771EDAAB" w14:textId="4AA763DF" w:rsidR="00E14671" w:rsidRPr="005766E2" w:rsidRDefault="00E14671" w:rsidP="00E14671">
            <w:pPr>
              <w:jc w:val="both"/>
              <w:rPr>
                <w:color w:val="000000"/>
                <w:lang w:val="en-GB"/>
              </w:rPr>
            </w:pPr>
            <w:r w:rsidRPr="005766E2">
              <w:rPr>
                <w:color w:val="000000"/>
                <w:sz w:val="22"/>
                <w:szCs w:val="22"/>
              </w:rPr>
              <w:t>5.2E-08</w:t>
            </w:r>
          </w:p>
        </w:tc>
        <w:tc>
          <w:tcPr>
            <w:tcW w:w="0" w:type="auto"/>
            <w:tcBorders>
              <w:top w:val="nil"/>
              <w:left w:val="nil"/>
              <w:bottom w:val="nil"/>
              <w:right w:val="nil"/>
            </w:tcBorders>
            <w:shd w:val="clear" w:color="000000" w:fill="FCF6F9"/>
            <w:noWrap/>
            <w:vAlign w:val="bottom"/>
            <w:hideMark/>
          </w:tcPr>
          <w:p w14:paraId="75B7BC24" w14:textId="12AF4751" w:rsidR="00E14671" w:rsidRPr="005766E2" w:rsidRDefault="00E14671" w:rsidP="00E14671">
            <w:pPr>
              <w:jc w:val="both"/>
              <w:rPr>
                <w:color w:val="000000"/>
                <w:lang w:val="en-GB"/>
              </w:rPr>
            </w:pPr>
            <w:r w:rsidRPr="005766E2">
              <w:rPr>
                <w:color w:val="000000"/>
                <w:sz w:val="22"/>
                <w:szCs w:val="22"/>
              </w:rPr>
              <w:t>1.1E-03</w:t>
            </w:r>
          </w:p>
        </w:tc>
        <w:tc>
          <w:tcPr>
            <w:tcW w:w="0" w:type="auto"/>
            <w:tcBorders>
              <w:top w:val="nil"/>
              <w:left w:val="nil"/>
              <w:bottom w:val="nil"/>
              <w:right w:val="nil"/>
            </w:tcBorders>
            <w:shd w:val="clear" w:color="000000" w:fill="FCD9DC"/>
            <w:noWrap/>
            <w:vAlign w:val="bottom"/>
            <w:hideMark/>
          </w:tcPr>
          <w:p w14:paraId="24B9B22E" w14:textId="694FB814" w:rsidR="00E14671" w:rsidRPr="005766E2" w:rsidRDefault="00E14671" w:rsidP="00E14671">
            <w:pPr>
              <w:jc w:val="both"/>
              <w:rPr>
                <w:color w:val="000000"/>
                <w:lang w:val="en-GB"/>
              </w:rPr>
            </w:pPr>
            <w:r w:rsidRPr="005766E2">
              <w:rPr>
                <w:color w:val="000000"/>
                <w:sz w:val="22"/>
                <w:szCs w:val="22"/>
              </w:rPr>
              <w:t>6.4E-03</w:t>
            </w:r>
          </w:p>
        </w:tc>
        <w:tc>
          <w:tcPr>
            <w:tcW w:w="0" w:type="auto"/>
            <w:tcBorders>
              <w:top w:val="nil"/>
              <w:left w:val="nil"/>
              <w:bottom w:val="nil"/>
              <w:right w:val="nil"/>
            </w:tcBorders>
            <w:shd w:val="clear" w:color="000000" w:fill="FCF0F3"/>
            <w:noWrap/>
            <w:vAlign w:val="bottom"/>
            <w:hideMark/>
          </w:tcPr>
          <w:p w14:paraId="02F5675B" w14:textId="3255C64F" w:rsidR="00E14671" w:rsidRPr="005766E2" w:rsidRDefault="00E14671" w:rsidP="00E14671">
            <w:pPr>
              <w:jc w:val="both"/>
              <w:rPr>
                <w:color w:val="000000"/>
                <w:lang w:val="en-GB"/>
              </w:rPr>
            </w:pPr>
            <w:r w:rsidRPr="005766E2">
              <w:rPr>
                <w:color w:val="000000"/>
                <w:sz w:val="22"/>
                <w:szCs w:val="22"/>
              </w:rPr>
              <w:t>2.6E-03</w:t>
            </w:r>
          </w:p>
        </w:tc>
        <w:tc>
          <w:tcPr>
            <w:tcW w:w="0" w:type="auto"/>
            <w:tcBorders>
              <w:top w:val="nil"/>
              <w:left w:val="nil"/>
              <w:bottom w:val="nil"/>
              <w:right w:val="nil"/>
            </w:tcBorders>
            <w:shd w:val="clear" w:color="000000" w:fill="FCEEF0"/>
            <w:noWrap/>
            <w:vAlign w:val="bottom"/>
            <w:hideMark/>
          </w:tcPr>
          <w:p w14:paraId="1B8ABCF7" w14:textId="1FA5A5E2" w:rsidR="00E14671" w:rsidRPr="005766E2" w:rsidRDefault="00E14671" w:rsidP="00E14671">
            <w:pPr>
              <w:jc w:val="both"/>
              <w:rPr>
                <w:color w:val="000000"/>
                <w:lang w:val="en-GB"/>
              </w:rPr>
            </w:pPr>
            <w:r w:rsidRPr="005766E2">
              <w:rPr>
                <w:color w:val="000000"/>
                <w:sz w:val="22"/>
                <w:szCs w:val="22"/>
              </w:rPr>
              <w:t>2.7E-03</w:t>
            </w:r>
          </w:p>
        </w:tc>
        <w:tc>
          <w:tcPr>
            <w:tcW w:w="0" w:type="auto"/>
            <w:tcBorders>
              <w:top w:val="nil"/>
              <w:left w:val="nil"/>
              <w:bottom w:val="nil"/>
              <w:right w:val="nil"/>
            </w:tcBorders>
            <w:shd w:val="clear" w:color="000000" w:fill="FCFBFE"/>
            <w:noWrap/>
            <w:vAlign w:val="bottom"/>
            <w:hideMark/>
          </w:tcPr>
          <w:p w14:paraId="34801E55" w14:textId="30D99922" w:rsidR="00E14671" w:rsidRPr="005766E2" w:rsidRDefault="00E14671" w:rsidP="00E14671">
            <w:pPr>
              <w:jc w:val="both"/>
              <w:rPr>
                <w:color w:val="000000"/>
                <w:lang w:val="en-GB"/>
              </w:rPr>
            </w:pPr>
            <w:r w:rsidRPr="005766E2">
              <w:rPr>
                <w:color w:val="000000"/>
                <w:sz w:val="22"/>
                <w:szCs w:val="22"/>
              </w:rPr>
              <w:t>2.5E-04</w:t>
            </w:r>
          </w:p>
        </w:tc>
        <w:tc>
          <w:tcPr>
            <w:tcW w:w="0" w:type="auto"/>
            <w:tcBorders>
              <w:top w:val="nil"/>
              <w:left w:val="nil"/>
              <w:bottom w:val="nil"/>
              <w:right w:val="nil"/>
            </w:tcBorders>
            <w:shd w:val="clear" w:color="000000" w:fill="F8696B"/>
            <w:noWrap/>
            <w:vAlign w:val="bottom"/>
            <w:hideMark/>
          </w:tcPr>
          <w:p w14:paraId="3218821D" w14:textId="26D47283" w:rsidR="00E14671" w:rsidRPr="005766E2" w:rsidRDefault="00E14671" w:rsidP="00E14671">
            <w:pPr>
              <w:jc w:val="both"/>
              <w:rPr>
                <w:color w:val="000000"/>
                <w:lang w:val="en-GB"/>
              </w:rPr>
            </w:pPr>
            <w:r w:rsidRPr="005766E2">
              <w:rPr>
                <w:color w:val="000000"/>
                <w:sz w:val="22"/>
                <w:szCs w:val="22"/>
              </w:rPr>
              <w:t>3.1E-02</w:t>
            </w:r>
          </w:p>
        </w:tc>
        <w:tc>
          <w:tcPr>
            <w:tcW w:w="0" w:type="auto"/>
            <w:tcBorders>
              <w:top w:val="nil"/>
              <w:left w:val="nil"/>
              <w:bottom w:val="nil"/>
              <w:right w:val="nil"/>
            </w:tcBorders>
            <w:shd w:val="clear" w:color="000000" w:fill="FCFCFF"/>
            <w:noWrap/>
            <w:vAlign w:val="bottom"/>
            <w:hideMark/>
          </w:tcPr>
          <w:p w14:paraId="71446734" w14:textId="3F39D82B" w:rsidR="00E14671" w:rsidRPr="005766E2" w:rsidRDefault="00E14671" w:rsidP="00E14671">
            <w:pPr>
              <w:jc w:val="both"/>
              <w:rPr>
                <w:color w:val="000000"/>
                <w:lang w:val="en-GB"/>
              </w:rPr>
            </w:pPr>
            <w:r w:rsidRPr="005766E2">
              <w:rPr>
                <w:color w:val="000000"/>
                <w:sz w:val="22"/>
                <w:szCs w:val="22"/>
              </w:rPr>
              <w:t>-5.9E-05</w:t>
            </w:r>
          </w:p>
        </w:tc>
        <w:tc>
          <w:tcPr>
            <w:tcW w:w="0" w:type="auto"/>
            <w:tcBorders>
              <w:top w:val="nil"/>
              <w:left w:val="nil"/>
              <w:bottom w:val="nil"/>
              <w:right w:val="single" w:sz="4" w:space="0" w:color="auto"/>
            </w:tcBorders>
            <w:shd w:val="clear" w:color="000000" w:fill="FCFCFF"/>
            <w:noWrap/>
            <w:vAlign w:val="bottom"/>
            <w:hideMark/>
          </w:tcPr>
          <w:p w14:paraId="68381978" w14:textId="2926B586" w:rsidR="00E14671" w:rsidRPr="005766E2" w:rsidRDefault="00E14671" w:rsidP="00E14671">
            <w:pPr>
              <w:jc w:val="both"/>
              <w:rPr>
                <w:color w:val="000000"/>
                <w:lang w:val="en-GB"/>
              </w:rPr>
            </w:pPr>
            <w:r w:rsidRPr="005766E2">
              <w:rPr>
                <w:color w:val="000000"/>
                <w:sz w:val="22"/>
                <w:szCs w:val="22"/>
              </w:rPr>
              <w:t>5.4E-06</w:t>
            </w:r>
          </w:p>
        </w:tc>
      </w:tr>
      <w:tr w:rsidR="00E14671" w:rsidRPr="005766E2" w14:paraId="090C4CE9" w14:textId="77777777" w:rsidTr="00AE00E4">
        <w:trPr>
          <w:trHeight w:val="300"/>
        </w:trPr>
        <w:tc>
          <w:tcPr>
            <w:tcW w:w="0" w:type="auto"/>
            <w:tcBorders>
              <w:top w:val="nil"/>
              <w:left w:val="single" w:sz="4" w:space="0" w:color="auto"/>
              <w:bottom w:val="single" w:sz="4" w:space="0" w:color="auto"/>
              <w:right w:val="nil"/>
            </w:tcBorders>
            <w:noWrap/>
            <w:vAlign w:val="bottom"/>
            <w:hideMark/>
          </w:tcPr>
          <w:p w14:paraId="70BF9B5A" w14:textId="77777777" w:rsidR="00E14671" w:rsidRPr="005766E2" w:rsidRDefault="00E14671" w:rsidP="00E14671">
            <w:pPr>
              <w:jc w:val="both"/>
              <w:rPr>
                <w:color w:val="000000"/>
                <w:lang w:val="en-GB"/>
              </w:rPr>
            </w:pPr>
            <w:r w:rsidRPr="005766E2">
              <w:rPr>
                <w:color w:val="000000"/>
                <w:lang w:val="en-GB"/>
              </w:rPr>
              <w:t>Resources</w:t>
            </w:r>
          </w:p>
        </w:tc>
        <w:tc>
          <w:tcPr>
            <w:tcW w:w="0" w:type="auto"/>
            <w:tcBorders>
              <w:top w:val="nil"/>
              <w:left w:val="nil"/>
              <w:bottom w:val="single" w:sz="4" w:space="0" w:color="auto"/>
              <w:right w:val="nil"/>
            </w:tcBorders>
            <w:noWrap/>
            <w:vAlign w:val="bottom"/>
            <w:hideMark/>
          </w:tcPr>
          <w:p w14:paraId="01B7C682" w14:textId="4D0EAF98" w:rsidR="00E14671" w:rsidRPr="005766E2" w:rsidRDefault="00E14671" w:rsidP="00E14671">
            <w:pPr>
              <w:jc w:val="both"/>
              <w:rPr>
                <w:color w:val="000000"/>
                <w:lang w:val="en-GB"/>
              </w:rPr>
            </w:pPr>
            <w:r w:rsidRPr="005766E2">
              <w:rPr>
                <w:color w:val="000000"/>
                <w:sz w:val="22"/>
                <w:szCs w:val="22"/>
              </w:rPr>
              <w:t>Pt</w:t>
            </w:r>
          </w:p>
        </w:tc>
        <w:tc>
          <w:tcPr>
            <w:tcW w:w="0" w:type="auto"/>
            <w:tcBorders>
              <w:top w:val="nil"/>
              <w:left w:val="nil"/>
              <w:bottom w:val="single" w:sz="4" w:space="0" w:color="auto"/>
              <w:right w:val="nil"/>
            </w:tcBorders>
            <w:noWrap/>
            <w:vAlign w:val="bottom"/>
            <w:hideMark/>
          </w:tcPr>
          <w:p w14:paraId="0247119E" w14:textId="477332DC" w:rsidR="00E14671" w:rsidRPr="005766E2" w:rsidRDefault="00E14671" w:rsidP="00E14671">
            <w:pPr>
              <w:jc w:val="both"/>
              <w:rPr>
                <w:color w:val="000000"/>
                <w:lang w:val="en-GB"/>
              </w:rPr>
            </w:pPr>
            <w:r w:rsidRPr="005766E2">
              <w:rPr>
                <w:color w:val="000000"/>
                <w:sz w:val="22"/>
                <w:szCs w:val="22"/>
              </w:rPr>
              <w:t>1.9E-02</w:t>
            </w:r>
          </w:p>
        </w:tc>
        <w:tc>
          <w:tcPr>
            <w:tcW w:w="0" w:type="auto"/>
            <w:tcBorders>
              <w:top w:val="nil"/>
              <w:left w:val="nil"/>
              <w:bottom w:val="single" w:sz="4" w:space="0" w:color="auto"/>
              <w:right w:val="nil"/>
            </w:tcBorders>
            <w:shd w:val="clear" w:color="000000" w:fill="FCFCFF"/>
            <w:noWrap/>
            <w:vAlign w:val="bottom"/>
            <w:hideMark/>
          </w:tcPr>
          <w:p w14:paraId="7B7B8A34" w14:textId="2972F731" w:rsidR="00E14671" w:rsidRPr="005766E2" w:rsidRDefault="00E14671" w:rsidP="00E14671">
            <w:pPr>
              <w:jc w:val="both"/>
              <w:rPr>
                <w:color w:val="000000"/>
                <w:lang w:val="en-GB"/>
              </w:rPr>
            </w:pPr>
            <w:r w:rsidRPr="005766E2">
              <w:rPr>
                <w:color w:val="000000"/>
                <w:sz w:val="22"/>
                <w:szCs w:val="22"/>
              </w:rPr>
              <w:t>0.0E+00</w:t>
            </w:r>
          </w:p>
        </w:tc>
        <w:tc>
          <w:tcPr>
            <w:tcW w:w="0" w:type="auto"/>
            <w:tcBorders>
              <w:top w:val="nil"/>
              <w:left w:val="nil"/>
              <w:bottom w:val="single" w:sz="4" w:space="0" w:color="auto"/>
              <w:right w:val="nil"/>
            </w:tcBorders>
            <w:shd w:val="clear" w:color="000000" w:fill="FCF9FC"/>
            <w:noWrap/>
            <w:vAlign w:val="bottom"/>
            <w:hideMark/>
          </w:tcPr>
          <w:p w14:paraId="4D71D962" w14:textId="3A81E167" w:rsidR="00E14671" w:rsidRPr="005766E2" w:rsidRDefault="00E14671" w:rsidP="00E14671">
            <w:pPr>
              <w:jc w:val="both"/>
              <w:rPr>
                <w:color w:val="000000"/>
                <w:lang w:val="en-GB"/>
              </w:rPr>
            </w:pPr>
            <w:r w:rsidRPr="005766E2">
              <w:rPr>
                <w:color w:val="000000"/>
                <w:sz w:val="22"/>
                <w:szCs w:val="22"/>
              </w:rPr>
              <w:t>3.3E-04</w:t>
            </w:r>
          </w:p>
        </w:tc>
        <w:tc>
          <w:tcPr>
            <w:tcW w:w="0" w:type="auto"/>
            <w:tcBorders>
              <w:top w:val="nil"/>
              <w:left w:val="nil"/>
              <w:bottom w:val="single" w:sz="4" w:space="0" w:color="auto"/>
              <w:right w:val="nil"/>
            </w:tcBorders>
            <w:shd w:val="clear" w:color="000000" w:fill="FCF4F7"/>
            <w:noWrap/>
            <w:vAlign w:val="bottom"/>
            <w:hideMark/>
          </w:tcPr>
          <w:p w14:paraId="23AD5766" w14:textId="23B0F4A7" w:rsidR="00E14671" w:rsidRPr="005766E2" w:rsidRDefault="00E14671" w:rsidP="00E14671">
            <w:pPr>
              <w:jc w:val="both"/>
              <w:rPr>
                <w:color w:val="000000"/>
                <w:lang w:val="en-GB"/>
              </w:rPr>
            </w:pPr>
            <w:r w:rsidRPr="005766E2">
              <w:rPr>
                <w:color w:val="000000"/>
                <w:sz w:val="22"/>
                <w:szCs w:val="22"/>
              </w:rPr>
              <w:t>7.8E-04</w:t>
            </w:r>
          </w:p>
        </w:tc>
        <w:tc>
          <w:tcPr>
            <w:tcW w:w="0" w:type="auto"/>
            <w:tcBorders>
              <w:top w:val="nil"/>
              <w:left w:val="nil"/>
              <w:bottom w:val="single" w:sz="4" w:space="0" w:color="auto"/>
              <w:right w:val="nil"/>
            </w:tcBorders>
            <w:shd w:val="clear" w:color="000000" w:fill="FCEFF2"/>
            <w:noWrap/>
            <w:vAlign w:val="bottom"/>
            <w:hideMark/>
          </w:tcPr>
          <w:p w14:paraId="4BFEB2E1" w14:textId="56A6620A" w:rsidR="00E14671" w:rsidRPr="005766E2" w:rsidRDefault="00E14671" w:rsidP="00E14671">
            <w:pPr>
              <w:jc w:val="both"/>
              <w:rPr>
                <w:color w:val="000000"/>
                <w:lang w:val="en-GB"/>
              </w:rPr>
            </w:pPr>
            <w:r w:rsidRPr="005766E2">
              <w:rPr>
                <w:color w:val="000000"/>
                <w:sz w:val="22"/>
                <w:szCs w:val="22"/>
              </w:rPr>
              <w:t>7.6E-04</w:t>
            </w:r>
          </w:p>
        </w:tc>
        <w:tc>
          <w:tcPr>
            <w:tcW w:w="0" w:type="auto"/>
            <w:tcBorders>
              <w:top w:val="nil"/>
              <w:left w:val="nil"/>
              <w:bottom w:val="single" w:sz="4" w:space="0" w:color="auto"/>
              <w:right w:val="nil"/>
            </w:tcBorders>
            <w:shd w:val="clear" w:color="000000" w:fill="FCF2F5"/>
            <w:noWrap/>
            <w:vAlign w:val="bottom"/>
            <w:hideMark/>
          </w:tcPr>
          <w:p w14:paraId="05213EE1" w14:textId="480BFC63" w:rsidR="00E14671" w:rsidRPr="005766E2" w:rsidRDefault="00E14671" w:rsidP="00E14671">
            <w:pPr>
              <w:jc w:val="both"/>
              <w:rPr>
                <w:color w:val="000000"/>
                <w:lang w:val="en-GB"/>
              </w:rPr>
            </w:pPr>
            <w:r w:rsidRPr="005766E2">
              <w:rPr>
                <w:color w:val="000000"/>
                <w:sz w:val="22"/>
                <w:szCs w:val="22"/>
              </w:rPr>
              <w:t>9.1E-04</w:t>
            </w:r>
          </w:p>
        </w:tc>
        <w:tc>
          <w:tcPr>
            <w:tcW w:w="0" w:type="auto"/>
            <w:tcBorders>
              <w:top w:val="nil"/>
              <w:left w:val="nil"/>
              <w:bottom w:val="single" w:sz="4" w:space="0" w:color="auto"/>
              <w:right w:val="nil"/>
            </w:tcBorders>
            <w:shd w:val="clear" w:color="000000" w:fill="FCFBFE"/>
            <w:noWrap/>
            <w:vAlign w:val="bottom"/>
            <w:hideMark/>
          </w:tcPr>
          <w:p w14:paraId="6775E8BF" w14:textId="0EDE4B3E" w:rsidR="00E14671" w:rsidRPr="005766E2" w:rsidRDefault="00E14671" w:rsidP="00E14671">
            <w:pPr>
              <w:jc w:val="both"/>
              <w:rPr>
                <w:color w:val="000000"/>
                <w:lang w:val="en-GB"/>
              </w:rPr>
            </w:pPr>
            <w:r w:rsidRPr="005766E2">
              <w:rPr>
                <w:color w:val="000000"/>
                <w:sz w:val="22"/>
                <w:szCs w:val="22"/>
              </w:rPr>
              <w:t>6.5E-05</w:t>
            </w:r>
          </w:p>
        </w:tc>
        <w:tc>
          <w:tcPr>
            <w:tcW w:w="0" w:type="auto"/>
            <w:tcBorders>
              <w:top w:val="nil"/>
              <w:left w:val="nil"/>
              <w:bottom w:val="single" w:sz="4" w:space="0" w:color="auto"/>
              <w:right w:val="nil"/>
            </w:tcBorders>
            <w:shd w:val="clear" w:color="000000" w:fill="F8696B"/>
            <w:noWrap/>
            <w:vAlign w:val="bottom"/>
            <w:hideMark/>
          </w:tcPr>
          <w:p w14:paraId="316ECB44" w14:textId="00F944DF" w:rsidR="00E14671" w:rsidRPr="005766E2" w:rsidRDefault="00E14671" w:rsidP="00E14671">
            <w:pPr>
              <w:jc w:val="both"/>
              <w:rPr>
                <w:color w:val="000000"/>
                <w:lang w:val="en-GB"/>
              </w:rPr>
            </w:pPr>
            <w:r w:rsidRPr="005766E2">
              <w:rPr>
                <w:color w:val="000000"/>
                <w:sz w:val="22"/>
                <w:szCs w:val="22"/>
              </w:rPr>
              <w:t>1.6E-02</w:t>
            </w:r>
          </w:p>
        </w:tc>
        <w:tc>
          <w:tcPr>
            <w:tcW w:w="0" w:type="auto"/>
            <w:tcBorders>
              <w:top w:val="nil"/>
              <w:left w:val="nil"/>
              <w:bottom w:val="single" w:sz="4" w:space="0" w:color="auto"/>
              <w:right w:val="nil"/>
            </w:tcBorders>
            <w:shd w:val="clear" w:color="000000" w:fill="FCFCFF"/>
            <w:noWrap/>
            <w:vAlign w:val="bottom"/>
            <w:hideMark/>
          </w:tcPr>
          <w:p w14:paraId="0278CE6B" w14:textId="75D3CD17" w:rsidR="00E14671" w:rsidRPr="005766E2" w:rsidRDefault="00E14671" w:rsidP="00E14671">
            <w:pPr>
              <w:jc w:val="both"/>
              <w:rPr>
                <w:color w:val="000000"/>
                <w:lang w:val="en-GB"/>
              </w:rPr>
            </w:pPr>
            <w:r w:rsidRPr="005766E2">
              <w:rPr>
                <w:color w:val="000000"/>
                <w:sz w:val="22"/>
                <w:szCs w:val="22"/>
              </w:rPr>
              <w:t>3.7E-06</w:t>
            </w:r>
          </w:p>
        </w:tc>
        <w:tc>
          <w:tcPr>
            <w:tcW w:w="0" w:type="auto"/>
            <w:tcBorders>
              <w:top w:val="nil"/>
              <w:left w:val="nil"/>
              <w:bottom w:val="single" w:sz="4" w:space="0" w:color="auto"/>
              <w:right w:val="single" w:sz="4" w:space="0" w:color="auto"/>
            </w:tcBorders>
            <w:shd w:val="clear" w:color="000000" w:fill="FCFCFF"/>
            <w:noWrap/>
            <w:vAlign w:val="bottom"/>
            <w:hideMark/>
          </w:tcPr>
          <w:p w14:paraId="6F9382C2" w14:textId="596FE065" w:rsidR="00E14671" w:rsidRPr="005766E2" w:rsidRDefault="00E14671" w:rsidP="00E14671">
            <w:pPr>
              <w:jc w:val="both"/>
              <w:rPr>
                <w:color w:val="000000"/>
                <w:lang w:val="en-GB"/>
              </w:rPr>
            </w:pPr>
            <w:r w:rsidRPr="005766E2">
              <w:rPr>
                <w:color w:val="000000"/>
                <w:sz w:val="22"/>
                <w:szCs w:val="22"/>
              </w:rPr>
              <w:t>1.7E-06</w:t>
            </w:r>
          </w:p>
        </w:tc>
      </w:tr>
    </w:tbl>
    <w:p w14:paraId="37EF376C" w14:textId="5A5FBABA" w:rsidR="00040977" w:rsidRPr="005766E2" w:rsidRDefault="0082475D" w:rsidP="002C1A1C">
      <w:pPr>
        <w:spacing w:before="240"/>
        <w:jc w:val="both"/>
        <w:rPr>
          <w:color w:val="000000" w:themeColor="text1"/>
          <w:lang w:val="en-GB"/>
        </w:rPr>
      </w:pPr>
      <w:r w:rsidRPr="005766E2">
        <w:rPr>
          <w:b/>
          <w:bCs/>
          <w:lang w:val="en-GB"/>
        </w:rPr>
        <w:t>Table S3.</w:t>
      </w:r>
      <w:r w:rsidR="00536C60" w:rsidRPr="005766E2">
        <w:rPr>
          <w:b/>
          <w:bCs/>
          <w:lang w:val="en-GB"/>
        </w:rPr>
        <w:t>51</w:t>
      </w:r>
      <w:r w:rsidR="00040977" w:rsidRPr="005766E2">
        <w:rPr>
          <w:b/>
          <w:bCs/>
          <w:lang w:val="en-GB"/>
        </w:rPr>
        <w:t>:</w:t>
      </w:r>
      <w:r w:rsidR="00040977" w:rsidRPr="005766E2">
        <w:rPr>
          <w:lang w:val="en-GB"/>
        </w:rPr>
        <w:t xml:space="preserve"> Cumulative environmental impacts associated with the production of NH</w:t>
      </w:r>
      <w:r w:rsidR="00040977" w:rsidRPr="005766E2">
        <w:rPr>
          <w:vertAlign w:val="subscript"/>
          <w:lang w:val="en-GB"/>
        </w:rPr>
        <w:t>3</w:t>
      </w:r>
      <w:r w:rsidR="00040977" w:rsidRPr="005766E2">
        <w:rPr>
          <w:lang w:val="en-GB"/>
        </w:rPr>
        <w:t>, sensitivity scenario 50</w:t>
      </w:r>
      <w:r w:rsidR="00040977" w:rsidRPr="005766E2">
        <w:rPr>
          <w:color w:val="000000" w:themeColor="text1"/>
          <w:lang w:val="en-GB"/>
        </w:rPr>
        <w:t>h:63%:{IT}:20y:100c:N</w:t>
      </w:r>
      <w:r w:rsidR="00040977" w:rsidRPr="005766E2">
        <w:rPr>
          <w:color w:val="000000" w:themeColor="text1"/>
          <w:vertAlign w:val="subscript"/>
          <w:lang w:val="en-GB"/>
        </w:rPr>
        <w:t>2</w:t>
      </w:r>
      <w:r w:rsidR="00040977" w:rsidRPr="005766E2">
        <w:rPr>
          <w:lang w:val="en-GB"/>
        </w:rPr>
        <w:t xml:space="preserve"> (1</w:t>
      </w:r>
      <w:r w:rsidR="000374C2" w:rsidRPr="005766E2">
        <w:rPr>
          <w:lang w:val="en-GB"/>
        </w:rPr>
        <w:t xml:space="preserve"> </w:t>
      </w:r>
      <w:r w:rsidR="00040977" w:rsidRPr="005766E2">
        <w:rPr>
          <w:lang w:val="en-GB"/>
        </w:rPr>
        <w:t>g); ReCiPe 2016 endpoint (H)/</w:t>
      </w:r>
      <w:r w:rsidR="0097375D" w:rsidRPr="005766E2">
        <w:rPr>
          <w:lang w:val="en-GB"/>
        </w:rPr>
        <w:t xml:space="preserve">World (H/A) </w:t>
      </w:r>
      <w:r w:rsidR="00040977" w:rsidRPr="005766E2">
        <w:rPr>
          <w:lang w:val="en-GB"/>
        </w:rPr>
        <w:t>v 1.11 impact assessment method</w:t>
      </w:r>
      <w:r w:rsidR="1F93C0F8" w:rsidRPr="005766E2">
        <w:rPr>
          <w:lang w:val="en-GB"/>
        </w:rPr>
        <w:t xml:space="preserve">; </w:t>
      </w:r>
      <w:r w:rsidR="1F93C0F8" w:rsidRPr="005766E2">
        <w:rPr>
          <w:color w:val="000000" w:themeColor="text1"/>
          <w:lang w:val="en-GB"/>
        </w:rPr>
        <w:t>unit: Points (Pt).</w:t>
      </w:r>
    </w:p>
    <w:p w14:paraId="6F2E0D96" w14:textId="77777777" w:rsidR="00040977" w:rsidRPr="005766E2" w:rsidRDefault="00040977" w:rsidP="00A65F88">
      <w:pPr>
        <w:spacing w:before="240" w:line="480" w:lineRule="auto"/>
        <w:jc w:val="both"/>
        <w:rPr>
          <w:lang w:val="en-GB"/>
        </w:rPr>
        <w:sectPr w:rsidR="00040977" w:rsidRPr="005766E2" w:rsidSect="0090750A">
          <w:pgSz w:w="20160" w:h="12240" w:orient="landscape"/>
          <w:pgMar w:top="1134" w:right="1134" w:bottom="1134" w:left="1417" w:header="708" w:footer="708" w:gutter="0"/>
          <w:cols w:space="708"/>
          <w:docGrid w:linePitch="360"/>
        </w:sectPr>
      </w:pPr>
    </w:p>
    <w:p w14:paraId="54CC2E26" w14:textId="34005D6E" w:rsidR="00040977" w:rsidRPr="005766E2" w:rsidRDefault="0028425C" w:rsidP="00E220DD">
      <w:pPr>
        <w:spacing w:line="480" w:lineRule="auto"/>
        <w:jc w:val="both"/>
        <w:rPr>
          <w:lang w:val="en-GB"/>
        </w:rPr>
      </w:pPr>
      <w:r w:rsidRPr="005766E2">
        <w:rPr>
          <w:noProof/>
        </w:rPr>
        <w:drawing>
          <wp:inline distT="0" distB="0" distL="0" distR="0" wp14:anchorId="7C934036" wp14:editId="117453E1">
            <wp:extent cx="6120130" cy="3624580"/>
            <wp:effectExtent l="0" t="0" r="1270" b="0"/>
            <wp:docPr id="1164331693" name="Immagine 3">
              <a:extLst xmlns:a="http://schemas.openxmlformats.org/drawingml/2006/main">
                <a:ext uri="{FF2B5EF4-FFF2-40B4-BE49-F238E27FC236}">
                  <a16:creationId xmlns:a16="http://schemas.microsoft.com/office/drawing/2014/main" id="{A46F81AA-6071-9FE5-B35C-65E2ECB9A6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a:extLst>
                        <a:ext uri="{FF2B5EF4-FFF2-40B4-BE49-F238E27FC236}">
                          <a16:creationId xmlns:a16="http://schemas.microsoft.com/office/drawing/2014/main" id="{A46F81AA-6071-9FE5-B35C-65E2ECB9A6B3}"/>
                        </a:ext>
                      </a:extLst>
                    </pic:cNvPr>
                    <pic:cNvPicPr>
                      <a:picLocks noChangeAspect="1"/>
                    </pic:cNvPicPr>
                  </pic:nvPicPr>
                  <pic:blipFill>
                    <a:blip r:embed="rId45"/>
                    <a:stretch>
                      <a:fillRect/>
                    </a:stretch>
                  </pic:blipFill>
                  <pic:spPr>
                    <a:xfrm>
                      <a:off x="0" y="0"/>
                      <a:ext cx="6120130" cy="3624580"/>
                    </a:xfrm>
                    <a:prstGeom prst="rect">
                      <a:avLst/>
                    </a:prstGeom>
                  </pic:spPr>
                </pic:pic>
              </a:graphicData>
            </a:graphic>
          </wp:inline>
        </w:drawing>
      </w:r>
    </w:p>
    <w:p w14:paraId="38134EFB" w14:textId="04C029DA" w:rsidR="00040977" w:rsidRPr="005766E2" w:rsidRDefault="0082475D" w:rsidP="002C1A1C">
      <w:pPr>
        <w:pStyle w:val="Didascalia"/>
        <w:spacing w:before="240" w:line="276" w:lineRule="auto"/>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Figure S3.</w:t>
      </w:r>
      <w:r w:rsidR="00B120AE" w:rsidRPr="005766E2">
        <w:rPr>
          <w:rFonts w:ascii="Times New Roman" w:hAnsi="Times New Roman" w:cs="Times New Roman"/>
          <w:b/>
          <w:bCs/>
          <w:i w:val="0"/>
          <w:iCs w:val="0"/>
          <w:color w:val="000000" w:themeColor="text1"/>
          <w:sz w:val="24"/>
          <w:szCs w:val="24"/>
          <w:lang w:val="en-GB"/>
        </w:rPr>
        <w:t>3</w:t>
      </w:r>
      <w:r w:rsidR="00293E6A" w:rsidRPr="005766E2">
        <w:rPr>
          <w:rFonts w:ascii="Times New Roman" w:hAnsi="Times New Roman" w:cs="Times New Roman"/>
          <w:b/>
          <w:bCs/>
          <w:i w:val="0"/>
          <w:iCs w:val="0"/>
          <w:color w:val="000000" w:themeColor="text1"/>
          <w:sz w:val="24"/>
          <w:szCs w:val="24"/>
          <w:lang w:val="en-GB"/>
        </w:rPr>
        <w:t>5</w:t>
      </w:r>
      <w:r w:rsidR="00040977" w:rsidRPr="005766E2">
        <w:rPr>
          <w:rFonts w:ascii="Times New Roman" w:hAnsi="Times New Roman" w:cs="Times New Roman"/>
          <w:b/>
          <w:bCs/>
          <w:i w:val="0"/>
          <w:iCs w:val="0"/>
          <w:color w:val="000000" w:themeColor="text1"/>
          <w:sz w:val="24"/>
          <w:szCs w:val="24"/>
          <w:lang w:val="en-GB"/>
        </w:rPr>
        <w:t>:</w:t>
      </w:r>
      <w:r w:rsidR="00040977" w:rsidRPr="005766E2">
        <w:rPr>
          <w:rFonts w:ascii="Times New Roman" w:hAnsi="Times New Roman" w:cs="Times New Roman"/>
          <w:i w:val="0"/>
          <w:iCs w:val="0"/>
          <w:color w:val="000000" w:themeColor="text1"/>
          <w:sz w:val="24"/>
          <w:szCs w:val="24"/>
          <w:lang w:val="en-GB"/>
        </w:rPr>
        <w:t xml:space="preserve"> Sensitivity analysis on the 50h:63%:{IT}:7y:1c:Ar scenario, cumulative impacts; ReCiPe 2016 endpoint (H)/</w:t>
      </w:r>
      <w:r w:rsidR="0097375D" w:rsidRPr="005766E2">
        <w:rPr>
          <w:rFonts w:ascii="Times New Roman" w:hAnsi="Times New Roman" w:cs="Times New Roman"/>
          <w:i w:val="0"/>
          <w:iCs w:val="0"/>
          <w:color w:val="000000" w:themeColor="text1"/>
          <w:sz w:val="24"/>
          <w:szCs w:val="24"/>
          <w:lang w:val="en-GB"/>
        </w:rPr>
        <w:t xml:space="preserve">World (H/A) </w:t>
      </w:r>
      <w:r w:rsidR="00040977" w:rsidRPr="005766E2">
        <w:rPr>
          <w:rFonts w:ascii="Times New Roman" w:hAnsi="Times New Roman" w:cs="Times New Roman"/>
          <w:i w:val="0"/>
          <w:iCs w:val="0"/>
          <w:color w:val="000000" w:themeColor="text1"/>
          <w:sz w:val="24"/>
          <w:szCs w:val="24"/>
          <w:lang w:val="en-GB"/>
        </w:rPr>
        <w:t>v 1.11 impact assessment method</w:t>
      </w:r>
      <w:r w:rsidR="346485A3" w:rsidRPr="005766E2">
        <w:rPr>
          <w:rFonts w:ascii="Times New Roman" w:hAnsi="Times New Roman" w:cs="Times New Roman"/>
          <w:i w:val="0"/>
          <w:iCs w:val="0"/>
          <w:color w:val="000000" w:themeColor="text1"/>
          <w:sz w:val="24"/>
          <w:szCs w:val="24"/>
          <w:lang w:val="en-GB"/>
        </w:rPr>
        <w:t>; unit: Points (Pt)</w:t>
      </w:r>
      <w:r w:rsidR="00040977" w:rsidRPr="005766E2">
        <w:rPr>
          <w:rFonts w:ascii="Times New Roman" w:hAnsi="Times New Roman" w:cs="Times New Roman"/>
          <w:i w:val="0"/>
          <w:iCs w:val="0"/>
          <w:color w:val="000000" w:themeColor="text1"/>
          <w:sz w:val="24"/>
          <w:szCs w:val="24"/>
          <w:lang w:val="en-GB"/>
        </w:rPr>
        <w:t>.</w:t>
      </w:r>
    </w:p>
    <w:p w14:paraId="57C9D198" w14:textId="77777777" w:rsidR="00040977" w:rsidRPr="005766E2" w:rsidRDefault="00040977" w:rsidP="00E220DD">
      <w:pPr>
        <w:spacing w:line="480" w:lineRule="auto"/>
        <w:jc w:val="both"/>
        <w:rPr>
          <w:lang w:val="en-GB"/>
        </w:rPr>
      </w:pPr>
    </w:p>
    <w:p w14:paraId="4F18978F" w14:textId="77777777" w:rsidR="009505B9" w:rsidRPr="005766E2" w:rsidRDefault="009505B9" w:rsidP="00E220DD">
      <w:pPr>
        <w:pStyle w:val="Sottotitolo"/>
        <w:jc w:val="both"/>
        <w:rPr>
          <w:rFonts w:ascii="Times New Roman" w:hAnsi="Times New Roman" w:cs="Times New Roman"/>
          <w:lang w:val="en-GB"/>
        </w:rPr>
        <w:sectPr w:rsidR="009505B9" w:rsidRPr="005766E2" w:rsidSect="0090750A">
          <w:pgSz w:w="11906" w:h="16838"/>
          <w:pgMar w:top="1417" w:right="1134" w:bottom="1134" w:left="1134" w:header="708" w:footer="708" w:gutter="0"/>
          <w:cols w:space="708"/>
          <w:docGrid w:linePitch="360"/>
        </w:sectPr>
      </w:pPr>
    </w:p>
    <w:p w14:paraId="7DEAAC99" w14:textId="74CFECA8" w:rsidR="005B76FB" w:rsidRPr="005766E2" w:rsidRDefault="006E3E38" w:rsidP="00D100E1">
      <w:pPr>
        <w:pStyle w:val="Sottotitolo"/>
        <w:spacing w:line="288" w:lineRule="auto"/>
        <w:jc w:val="both"/>
        <w:rPr>
          <w:rFonts w:ascii="Times New Roman" w:hAnsi="Times New Roman" w:cs="Times New Roman"/>
          <w:b/>
          <w:bCs/>
          <w:color w:val="000000" w:themeColor="text1"/>
          <w:lang w:val="en-GB"/>
        </w:rPr>
      </w:pPr>
      <w:r w:rsidRPr="005766E2">
        <w:rPr>
          <w:rFonts w:ascii="Times New Roman" w:hAnsi="Times New Roman" w:cs="Times New Roman"/>
          <w:b/>
          <w:bCs/>
          <w:color w:val="000000" w:themeColor="text1"/>
          <w:lang w:val="en-GB"/>
        </w:rPr>
        <w:t>Section S3.5: Uncertainty analysis</w:t>
      </w:r>
    </w:p>
    <w:p w14:paraId="0BC4FC1A" w14:textId="217F8C90" w:rsidR="005F0D14" w:rsidRPr="005766E2" w:rsidRDefault="00725F01" w:rsidP="00D100E1">
      <w:pPr>
        <w:spacing w:line="288" w:lineRule="auto"/>
        <w:jc w:val="both"/>
        <w:rPr>
          <w:lang w:val="en-GB"/>
        </w:rPr>
      </w:pPr>
      <w:r w:rsidRPr="005766E2">
        <w:rPr>
          <w:lang w:val="en-GB"/>
        </w:rPr>
        <w:t xml:space="preserve">To conduct the uncertainty analysis, </w:t>
      </w:r>
      <w:r w:rsidR="00E220DD" w:rsidRPr="005766E2">
        <w:rPr>
          <w:lang w:val="en-GB"/>
        </w:rPr>
        <w:t>the Pedigree Matrix proposed by Weidema and Wesneas</w:t>
      </w:r>
      <w:r w:rsidR="00FA5B34" w:rsidRPr="005766E2">
        <w:rPr>
          <w:lang w:val="en-GB"/>
        </w:rPr>
        <w:t xml:space="preserve"> [6</w:t>
      </w:r>
      <w:r w:rsidR="00705DB8" w:rsidRPr="005766E2">
        <w:rPr>
          <w:lang w:val="en-GB"/>
        </w:rPr>
        <w:t>9</w:t>
      </w:r>
      <w:r w:rsidR="00FA5B34" w:rsidRPr="005766E2">
        <w:rPr>
          <w:lang w:val="en-GB"/>
        </w:rPr>
        <w:t xml:space="preserve">] </w:t>
      </w:r>
      <w:r w:rsidR="00E220DD" w:rsidRPr="005766E2">
        <w:rPr>
          <w:lang w:val="en-GB"/>
        </w:rPr>
        <w:t>was adopted to assign representati</w:t>
      </w:r>
      <w:r w:rsidR="0026308B" w:rsidRPr="005766E2">
        <w:rPr>
          <w:lang w:val="en-GB"/>
        </w:rPr>
        <w:t>veness</w:t>
      </w:r>
      <w:r w:rsidR="00E220DD" w:rsidRPr="005766E2">
        <w:rPr>
          <w:lang w:val="en-GB"/>
        </w:rPr>
        <w:t xml:space="preserve"> scores to the modelled processes. Following the methodology suggested by Goedkoop et al.</w:t>
      </w:r>
      <w:r w:rsidR="00FA5B34" w:rsidRPr="005766E2">
        <w:rPr>
          <w:lang w:val="en-GB"/>
        </w:rPr>
        <w:t xml:space="preserve"> [</w:t>
      </w:r>
      <w:r w:rsidR="00705DB8" w:rsidRPr="005766E2">
        <w:rPr>
          <w:lang w:val="en-GB"/>
        </w:rPr>
        <w:t>70</w:t>
      </w:r>
      <w:r w:rsidR="00FA5B34" w:rsidRPr="005766E2">
        <w:rPr>
          <w:lang w:val="en-GB"/>
        </w:rPr>
        <w:t xml:space="preserve">], </w:t>
      </w:r>
      <w:r w:rsidR="00E220DD" w:rsidRPr="005766E2">
        <w:rPr>
          <w:color w:val="000000"/>
          <w:lang w:val="en-GB"/>
        </w:rPr>
        <w:t xml:space="preserve">a basic uncertainty was also considered for all processes, corresponding to a geometric standard deviation of 1.05 for material and energy inputs and 1.50 for </w:t>
      </w:r>
      <w:r w:rsidR="00386292" w:rsidRPr="005766E2">
        <w:rPr>
          <w:color w:val="000000"/>
          <w:lang w:val="en-GB"/>
        </w:rPr>
        <w:t xml:space="preserve">inorganic emissions to water (e.g. </w:t>
      </w:r>
      <w:r w:rsidR="00E220DD" w:rsidRPr="005766E2">
        <w:rPr>
          <w:color w:val="000000"/>
          <w:lang w:val="en-GB"/>
        </w:rPr>
        <w:t>nitrates emitted to water</w:t>
      </w:r>
      <w:r w:rsidR="00386292" w:rsidRPr="005766E2">
        <w:rPr>
          <w:color w:val="000000"/>
          <w:lang w:val="en-GB"/>
        </w:rPr>
        <w:t xml:space="preserve"> during the laboratory production of NH</w:t>
      </w:r>
      <w:r w:rsidR="00386292" w:rsidRPr="005766E2">
        <w:rPr>
          <w:color w:val="000000"/>
          <w:vertAlign w:val="subscript"/>
          <w:lang w:val="en-GB"/>
        </w:rPr>
        <w:t>3</w:t>
      </w:r>
      <w:r w:rsidR="007738AF" w:rsidRPr="005766E2">
        <w:rPr>
          <w:color w:val="000000"/>
          <w:lang w:val="en-GB"/>
        </w:rPr>
        <w:t>)</w:t>
      </w:r>
      <w:r w:rsidR="00ED7F60" w:rsidRPr="005766E2">
        <w:rPr>
          <w:color w:val="000000"/>
          <w:lang w:val="en-GB"/>
        </w:rPr>
        <w:t xml:space="preserve"> and VOC emissions to air</w:t>
      </w:r>
      <w:r w:rsidR="00E220DD" w:rsidRPr="005766E2">
        <w:rPr>
          <w:color w:val="000000"/>
          <w:lang w:val="en-GB"/>
        </w:rPr>
        <w:t>.</w:t>
      </w:r>
      <w:r w:rsidR="0026308B" w:rsidRPr="005766E2">
        <w:rPr>
          <w:color w:val="000000"/>
          <w:lang w:val="en-GB"/>
        </w:rPr>
        <w:t xml:space="preserve"> </w:t>
      </w:r>
      <w:r w:rsidR="0026308B" w:rsidRPr="005766E2">
        <w:rPr>
          <w:lang w:val="en-GB"/>
        </w:rPr>
        <w:t>In this section, scores are reported in Tables S3.</w:t>
      </w:r>
      <w:r w:rsidR="007A4748" w:rsidRPr="005766E2">
        <w:rPr>
          <w:lang w:val="en-GB"/>
        </w:rPr>
        <w:t>46</w:t>
      </w:r>
      <w:r w:rsidR="0026308B" w:rsidRPr="005766E2">
        <w:rPr>
          <w:lang w:val="en-GB"/>
        </w:rPr>
        <w:t>-3.</w:t>
      </w:r>
      <w:r w:rsidR="007A4748" w:rsidRPr="005766E2">
        <w:rPr>
          <w:lang w:val="en-GB"/>
        </w:rPr>
        <w:t>58</w:t>
      </w:r>
      <w:r w:rsidR="0026308B" w:rsidRPr="005766E2">
        <w:rPr>
          <w:lang w:val="en-GB"/>
        </w:rPr>
        <w:t>.</w:t>
      </w:r>
    </w:p>
    <w:p w14:paraId="7060660E" w14:textId="77777777" w:rsidR="00A65F88" w:rsidRPr="005766E2" w:rsidRDefault="00A65F88" w:rsidP="00D100E1">
      <w:pPr>
        <w:pStyle w:val="Sottotitolo"/>
        <w:spacing w:line="288" w:lineRule="auto"/>
        <w:jc w:val="both"/>
        <w:rPr>
          <w:rFonts w:ascii="Times New Roman" w:hAnsi="Times New Roman" w:cs="Times New Roman"/>
          <w:b/>
          <w:bCs/>
          <w:color w:val="000000" w:themeColor="text1"/>
          <w:sz w:val="24"/>
          <w:szCs w:val="24"/>
          <w:lang w:val="en-GB"/>
        </w:rPr>
      </w:pPr>
    </w:p>
    <w:p w14:paraId="00C60312" w14:textId="3D382C9C" w:rsidR="00403573" w:rsidRPr="005766E2" w:rsidRDefault="00403573" w:rsidP="00D100E1">
      <w:pPr>
        <w:pStyle w:val="Sottotitolo"/>
        <w:spacing w:line="288" w:lineRule="auto"/>
        <w:jc w:val="both"/>
        <w:rPr>
          <w:rFonts w:ascii="Times New Roman" w:hAnsi="Times New Roman" w:cs="Times New Roman"/>
          <w:b/>
          <w:bCs/>
          <w:color w:val="000000" w:themeColor="text1"/>
          <w:sz w:val="24"/>
          <w:szCs w:val="24"/>
          <w:lang w:val="en-GB"/>
        </w:rPr>
      </w:pPr>
      <w:r w:rsidRPr="005766E2">
        <w:rPr>
          <w:rFonts w:ascii="Times New Roman" w:hAnsi="Times New Roman" w:cs="Times New Roman"/>
          <w:b/>
          <w:bCs/>
          <w:color w:val="000000" w:themeColor="text1"/>
          <w:sz w:val="24"/>
          <w:szCs w:val="24"/>
          <w:lang w:val="en-GB"/>
        </w:rPr>
        <w:t>Section S3.5.1: Flow-cell</w:t>
      </w:r>
    </w:p>
    <w:tbl>
      <w:tblPr>
        <w:tblStyle w:val="Tabellagriglia2"/>
        <w:tblW w:w="0" w:type="auto"/>
        <w:tblLook w:val="04A0" w:firstRow="1" w:lastRow="0" w:firstColumn="1" w:lastColumn="0" w:noHBand="0" w:noVBand="1"/>
      </w:tblPr>
      <w:tblGrid>
        <w:gridCol w:w="2132"/>
        <w:gridCol w:w="1016"/>
        <w:gridCol w:w="1276"/>
        <w:gridCol w:w="1564"/>
        <w:gridCol w:w="1810"/>
        <w:gridCol w:w="1840"/>
      </w:tblGrid>
      <w:tr w:rsidR="005E32B7" w:rsidRPr="005766E2" w14:paraId="2D00D0B6" w14:textId="77777777" w:rsidTr="005E32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14A7B0E" w14:textId="17E27E83" w:rsidR="005E32B7" w:rsidRPr="005766E2" w:rsidRDefault="005E32B7" w:rsidP="00D14140">
            <w:pPr>
              <w:spacing w:line="360" w:lineRule="auto"/>
              <w:jc w:val="both"/>
              <w:rPr>
                <w:b w:val="0"/>
                <w:bCs w:val="0"/>
                <w:color w:val="000000"/>
                <w:sz w:val="18"/>
                <w:szCs w:val="18"/>
                <w:lang w:val="en-GB"/>
              </w:rPr>
            </w:pPr>
            <w:r w:rsidRPr="005766E2">
              <w:rPr>
                <w:b w:val="0"/>
                <w:bCs w:val="0"/>
                <w:color w:val="000000"/>
                <w:sz w:val="18"/>
                <w:szCs w:val="18"/>
                <w:lang w:val="en-GB"/>
              </w:rPr>
              <w:t>PTFE</w:t>
            </w:r>
            <w:r w:rsidR="00CE3AFA" w:rsidRPr="005766E2">
              <w:rPr>
                <w:b w:val="0"/>
                <w:bCs w:val="0"/>
                <w:color w:val="000000"/>
                <w:sz w:val="18"/>
                <w:szCs w:val="18"/>
                <w:lang w:val="en-GB"/>
              </w:rPr>
              <w:t xml:space="preserve"> production</w:t>
            </w:r>
          </w:p>
        </w:tc>
        <w:tc>
          <w:tcPr>
            <w:tcW w:w="0" w:type="auto"/>
            <w:vAlign w:val="center"/>
          </w:tcPr>
          <w:p w14:paraId="615FA2A3" w14:textId="6E94DAD9" w:rsidR="005E32B7" w:rsidRPr="005766E2" w:rsidRDefault="005E32B7" w:rsidP="00D14140">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Reliability</w:t>
            </w:r>
          </w:p>
        </w:tc>
        <w:tc>
          <w:tcPr>
            <w:tcW w:w="0" w:type="auto"/>
            <w:vAlign w:val="center"/>
          </w:tcPr>
          <w:p w14:paraId="2CEF2194" w14:textId="1AD31E42" w:rsidR="005E32B7" w:rsidRPr="005766E2" w:rsidRDefault="005E32B7" w:rsidP="00D14140">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Completeness</w:t>
            </w:r>
          </w:p>
        </w:tc>
        <w:tc>
          <w:tcPr>
            <w:tcW w:w="0" w:type="auto"/>
            <w:vAlign w:val="center"/>
          </w:tcPr>
          <w:p w14:paraId="6CE806DA" w14:textId="1FD00CD6" w:rsidR="005E32B7" w:rsidRPr="005766E2" w:rsidRDefault="005E32B7" w:rsidP="00D14140">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Temporal correlation</w:t>
            </w:r>
          </w:p>
        </w:tc>
        <w:tc>
          <w:tcPr>
            <w:tcW w:w="0" w:type="auto"/>
            <w:vAlign w:val="center"/>
          </w:tcPr>
          <w:p w14:paraId="1C5BBC1A" w14:textId="27928A18" w:rsidR="005E32B7" w:rsidRPr="005766E2" w:rsidRDefault="005E32B7" w:rsidP="00D14140">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Geographical correlation</w:t>
            </w:r>
          </w:p>
        </w:tc>
        <w:tc>
          <w:tcPr>
            <w:tcW w:w="0" w:type="auto"/>
            <w:vAlign w:val="center"/>
          </w:tcPr>
          <w:p w14:paraId="064C024C" w14:textId="16883FB0" w:rsidR="005E32B7" w:rsidRPr="005766E2" w:rsidRDefault="005E32B7" w:rsidP="00D14140">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Technological correlation</w:t>
            </w:r>
          </w:p>
        </w:tc>
      </w:tr>
      <w:tr w:rsidR="005E32B7" w:rsidRPr="005766E2" w14:paraId="6538BD98" w14:textId="77777777" w:rsidTr="005E32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353AB50" w14:textId="0AD3CB2D" w:rsidR="005E32B7" w:rsidRPr="005766E2" w:rsidRDefault="005E32B7" w:rsidP="00D14140">
            <w:pPr>
              <w:spacing w:line="360" w:lineRule="auto"/>
              <w:rPr>
                <w:color w:val="000000"/>
                <w:sz w:val="20"/>
                <w:szCs w:val="20"/>
                <w:lang w:val="en-GB"/>
              </w:rPr>
            </w:pPr>
            <w:r w:rsidRPr="005766E2">
              <w:rPr>
                <w:b w:val="0"/>
                <w:bCs w:val="0"/>
                <w:sz w:val="20"/>
                <w:szCs w:val="20"/>
                <w:lang w:val="en-GB"/>
              </w:rPr>
              <w:t>Tetrafluoroethylene</w:t>
            </w:r>
          </w:p>
        </w:tc>
        <w:tc>
          <w:tcPr>
            <w:tcW w:w="0" w:type="auto"/>
            <w:vAlign w:val="center"/>
          </w:tcPr>
          <w:p w14:paraId="0BDFE3B3" w14:textId="77777777" w:rsidR="005E32B7" w:rsidRPr="005766E2" w:rsidRDefault="005E32B7"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272EF005" w14:textId="77777777" w:rsidR="005E32B7" w:rsidRPr="005766E2" w:rsidRDefault="005E32B7"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4EBAA6D0" w14:textId="77777777" w:rsidR="005E32B7" w:rsidRPr="005766E2" w:rsidRDefault="005E32B7"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699E5FD6" w14:textId="010DCE1F" w:rsidR="005E32B7" w:rsidRPr="005766E2" w:rsidRDefault="0004015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2</w:t>
            </w:r>
          </w:p>
        </w:tc>
        <w:tc>
          <w:tcPr>
            <w:tcW w:w="0" w:type="auto"/>
            <w:vAlign w:val="center"/>
          </w:tcPr>
          <w:p w14:paraId="7BCF929E" w14:textId="77777777" w:rsidR="005E32B7" w:rsidRPr="005766E2" w:rsidRDefault="005E32B7"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r>
      <w:tr w:rsidR="005E32B7" w:rsidRPr="005766E2" w14:paraId="0F3A8D0B" w14:textId="77777777" w:rsidTr="005E32B7">
        <w:tc>
          <w:tcPr>
            <w:cnfStyle w:val="001000000000" w:firstRow="0" w:lastRow="0" w:firstColumn="1" w:lastColumn="0" w:oddVBand="0" w:evenVBand="0" w:oddHBand="0" w:evenHBand="0" w:firstRowFirstColumn="0" w:firstRowLastColumn="0" w:lastRowFirstColumn="0" w:lastRowLastColumn="0"/>
            <w:tcW w:w="0" w:type="auto"/>
            <w:vAlign w:val="center"/>
          </w:tcPr>
          <w:p w14:paraId="4CCE5658" w14:textId="7C07C1D0" w:rsidR="005E32B7" w:rsidRPr="005766E2" w:rsidRDefault="005E32B7" w:rsidP="00D14140">
            <w:pPr>
              <w:spacing w:line="360" w:lineRule="auto"/>
              <w:rPr>
                <w:color w:val="000000"/>
                <w:sz w:val="20"/>
                <w:szCs w:val="20"/>
                <w:lang w:val="en-GB"/>
              </w:rPr>
            </w:pPr>
            <w:r w:rsidRPr="005766E2">
              <w:rPr>
                <w:b w:val="0"/>
                <w:bCs w:val="0"/>
                <w:sz w:val="20"/>
                <w:szCs w:val="20"/>
                <w:lang w:val="en-GB"/>
              </w:rPr>
              <w:t xml:space="preserve">Chemical </w:t>
            </w:r>
            <w:r w:rsidR="00CE3AFA" w:rsidRPr="005766E2">
              <w:rPr>
                <w:b w:val="0"/>
                <w:bCs w:val="0"/>
                <w:sz w:val="20"/>
                <w:szCs w:val="20"/>
                <w:lang w:val="en-GB"/>
              </w:rPr>
              <w:t>plant</w:t>
            </w:r>
          </w:p>
        </w:tc>
        <w:tc>
          <w:tcPr>
            <w:tcW w:w="0" w:type="auto"/>
            <w:vAlign w:val="center"/>
          </w:tcPr>
          <w:p w14:paraId="22D35DEA" w14:textId="77777777" w:rsidR="005E32B7" w:rsidRPr="005766E2" w:rsidRDefault="005E32B7"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21C69BB9" w14:textId="77777777" w:rsidR="005E32B7" w:rsidRPr="005766E2" w:rsidRDefault="005E32B7"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5B50C725" w14:textId="77777777" w:rsidR="005E32B7" w:rsidRPr="005766E2" w:rsidRDefault="005E32B7"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color w:val="000000"/>
                <w:sz w:val="20"/>
                <w:szCs w:val="20"/>
                <w:lang w:val="en-GB"/>
              </w:rPr>
              <w:t>4</w:t>
            </w:r>
          </w:p>
        </w:tc>
        <w:tc>
          <w:tcPr>
            <w:tcW w:w="0" w:type="auto"/>
            <w:vAlign w:val="center"/>
          </w:tcPr>
          <w:p w14:paraId="44F4C676" w14:textId="77777777" w:rsidR="005E32B7" w:rsidRPr="005766E2" w:rsidRDefault="005E32B7"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color w:val="000000"/>
                <w:sz w:val="20"/>
                <w:szCs w:val="20"/>
                <w:lang w:val="en-GB"/>
              </w:rPr>
              <w:t>2</w:t>
            </w:r>
          </w:p>
        </w:tc>
        <w:tc>
          <w:tcPr>
            <w:tcW w:w="0" w:type="auto"/>
            <w:vAlign w:val="center"/>
          </w:tcPr>
          <w:p w14:paraId="7D6E658B" w14:textId="77777777" w:rsidR="005E32B7" w:rsidRPr="005766E2" w:rsidRDefault="005E32B7"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2</w:t>
            </w:r>
          </w:p>
        </w:tc>
      </w:tr>
      <w:tr w:rsidR="005E32B7" w:rsidRPr="005766E2" w14:paraId="67E0A4E9" w14:textId="77777777" w:rsidTr="005E32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441A919" w14:textId="45018493" w:rsidR="005E32B7" w:rsidRPr="005766E2" w:rsidRDefault="005E32B7" w:rsidP="00D14140">
            <w:pPr>
              <w:spacing w:line="360" w:lineRule="auto"/>
              <w:rPr>
                <w:color w:val="000000"/>
                <w:sz w:val="20"/>
                <w:szCs w:val="20"/>
                <w:lang w:val="en-GB"/>
              </w:rPr>
            </w:pPr>
            <w:r w:rsidRPr="005766E2">
              <w:rPr>
                <w:b w:val="0"/>
                <w:bCs w:val="0"/>
                <w:sz w:val="20"/>
                <w:szCs w:val="20"/>
                <w:lang w:val="en-GB"/>
              </w:rPr>
              <w:t xml:space="preserve">Electricity </w:t>
            </w:r>
          </w:p>
        </w:tc>
        <w:tc>
          <w:tcPr>
            <w:tcW w:w="0" w:type="auto"/>
            <w:vAlign w:val="center"/>
          </w:tcPr>
          <w:p w14:paraId="76011692" w14:textId="77777777" w:rsidR="005E32B7" w:rsidRPr="005766E2" w:rsidRDefault="005E32B7"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22CBCDDC" w14:textId="77777777" w:rsidR="005E32B7" w:rsidRPr="005766E2" w:rsidRDefault="005E32B7"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7FA53D45" w14:textId="77777777" w:rsidR="005E32B7" w:rsidRPr="005766E2" w:rsidRDefault="005E32B7"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012C83CB" w14:textId="77777777" w:rsidR="005E32B7" w:rsidRPr="005766E2" w:rsidRDefault="005E32B7"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2</w:t>
            </w:r>
          </w:p>
        </w:tc>
        <w:tc>
          <w:tcPr>
            <w:tcW w:w="0" w:type="auto"/>
            <w:vAlign w:val="center"/>
          </w:tcPr>
          <w:p w14:paraId="23C8C2A9" w14:textId="77777777" w:rsidR="005E32B7" w:rsidRPr="005766E2" w:rsidRDefault="005E32B7"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r>
      <w:tr w:rsidR="005E32B7" w:rsidRPr="005766E2" w14:paraId="4737D1E0" w14:textId="77777777" w:rsidTr="005E32B7">
        <w:tc>
          <w:tcPr>
            <w:cnfStyle w:val="001000000000" w:firstRow="0" w:lastRow="0" w:firstColumn="1" w:lastColumn="0" w:oddVBand="0" w:evenVBand="0" w:oddHBand="0" w:evenHBand="0" w:firstRowFirstColumn="0" w:firstRowLastColumn="0" w:lastRowFirstColumn="0" w:lastRowLastColumn="0"/>
            <w:tcW w:w="0" w:type="auto"/>
            <w:vAlign w:val="center"/>
          </w:tcPr>
          <w:p w14:paraId="302369FB" w14:textId="4D70050C" w:rsidR="005E32B7" w:rsidRPr="005766E2" w:rsidRDefault="005E32B7" w:rsidP="00D14140">
            <w:pPr>
              <w:spacing w:line="360" w:lineRule="auto"/>
              <w:rPr>
                <w:color w:val="000000"/>
                <w:sz w:val="20"/>
                <w:szCs w:val="20"/>
                <w:lang w:val="en-GB"/>
              </w:rPr>
            </w:pPr>
            <w:r w:rsidRPr="005766E2">
              <w:rPr>
                <w:b w:val="0"/>
                <w:bCs w:val="0"/>
                <w:sz w:val="20"/>
                <w:szCs w:val="20"/>
                <w:lang w:val="en-GB"/>
              </w:rPr>
              <w:t>Heat, in plant</w:t>
            </w:r>
          </w:p>
        </w:tc>
        <w:tc>
          <w:tcPr>
            <w:tcW w:w="0" w:type="auto"/>
            <w:vAlign w:val="center"/>
          </w:tcPr>
          <w:p w14:paraId="59A5908F" w14:textId="77777777" w:rsidR="005E32B7" w:rsidRPr="005766E2" w:rsidRDefault="005E32B7"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3FA797A4" w14:textId="77777777" w:rsidR="005E32B7" w:rsidRPr="005766E2" w:rsidRDefault="005E32B7"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1B713251" w14:textId="77777777" w:rsidR="005E32B7" w:rsidRPr="005766E2" w:rsidRDefault="005E32B7"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60A408B1" w14:textId="374B1EAD" w:rsidR="005E32B7" w:rsidRPr="005766E2" w:rsidRDefault="0004015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color w:val="000000"/>
                <w:sz w:val="20"/>
                <w:szCs w:val="20"/>
                <w:lang w:val="en-GB"/>
              </w:rPr>
              <w:t>2</w:t>
            </w:r>
          </w:p>
        </w:tc>
        <w:tc>
          <w:tcPr>
            <w:tcW w:w="0" w:type="auto"/>
            <w:vAlign w:val="center"/>
          </w:tcPr>
          <w:p w14:paraId="0FEE6225" w14:textId="77777777" w:rsidR="005E32B7" w:rsidRPr="005766E2" w:rsidRDefault="005E32B7"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2</w:t>
            </w:r>
          </w:p>
        </w:tc>
      </w:tr>
      <w:tr w:rsidR="005E32B7" w:rsidRPr="005766E2" w14:paraId="647A68CD" w14:textId="77777777" w:rsidTr="005E32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37B4D33" w14:textId="0AF15B6B" w:rsidR="005E32B7" w:rsidRPr="005766E2" w:rsidRDefault="005E32B7" w:rsidP="00D14140">
            <w:pPr>
              <w:spacing w:line="360" w:lineRule="auto"/>
              <w:rPr>
                <w:color w:val="000000"/>
                <w:sz w:val="20"/>
                <w:szCs w:val="20"/>
                <w:lang w:val="en-GB"/>
              </w:rPr>
            </w:pPr>
            <w:r w:rsidRPr="005766E2">
              <w:rPr>
                <w:b w:val="0"/>
                <w:bCs w:val="0"/>
                <w:sz w:val="20"/>
                <w:szCs w:val="20"/>
                <w:lang w:val="en-GB"/>
              </w:rPr>
              <w:t>Waste heat (air emissions)</w:t>
            </w:r>
          </w:p>
        </w:tc>
        <w:tc>
          <w:tcPr>
            <w:tcW w:w="0" w:type="auto"/>
            <w:vAlign w:val="center"/>
          </w:tcPr>
          <w:p w14:paraId="6C4D7AA9" w14:textId="77777777" w:rsidR="005E32B7" w:rsidRPr="005766E2" w:rsidRDefault="005E32B7"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73679D21" w14:textId="77777777" w:rsidR="005E32B7" w:rsidRPr="005766E2" w:rsidRDefault="005E32B7"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6903DEDE" w14:textId="77777777" w:rsidR="005E32B7" w:rsidRPr="005766E2" w:rsidRDefault="005E32B7"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5489C96F" w14:textId="77BB007F" w:rsidR="005E32B7" w:rsidRPr="005766E2" w:rsidRDefault="0004015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2</w:t>
            </w:r>
          </w:p>
        </w:tc>
        <w:tc>
          <w:tcPr>
            <w:tcW w:w="0" w:type="auto"/>
            <w:vAlign w:val="center"/>
          </w:tcPr>
          <w:p w14:paraId="4501788C" w14:textId="77777777" w:rsidR="005E32B7" w:rsidRPr="005766E2" w:rsidRDefault="005E32B7"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r>
    </w:tbl>
    <w:p w14:paraId="2E40EAD8" w14:textId="68721B7D" w:rsidR="005E32B7" w:rsidRPr="005766E2" w:rsidRDefault="0082475D" w:rsidP="00A65F88">
      <w:pPr>
        <w:pStyle w:val="Didascalia"/>
        <w:spacing w:before="240" w:after="0"/>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536C60" w:rsidRPr="005766E2">
        <w:rPr>
          <w:rFonts w:ascii="Times New Roman" w:hAnsi="Times New Roman" w:cs="Times New Roman"/>
          <w:b/>
          <w:bCs/>
          <w:i w:val="0"/>
          <w:iCs w:val="0"/>
          <w:color w:val="000000" w:themeColor="text1"/>
          <w:sz w:val="24"/>
          <w:szCs w:val="24"/>
          <w:lang w:val="en-GB"/>
        </w:rPr>
        <w:t>52</w:t>
      </w:r>
      <w:r w:rsidR="005E32B7" w:rsidRPr="005766E2">
        <w:rPr>
          <w:rFonts w:ascii="Times New Roman" w:hAnsi="Times New Roman" w:cs="Times New Roman"/>
          <w:b/>
          <w:bCs/>
          <w:i w:val="0"/>
          <w:iCs w:val="0"/>
          <w:color w:val="000000" w:themeColor="text1"/>
          <w:sz w:val="24"/>
          <w:szCs w:val="24"/>
          <w:lang w:val="en-GB"/>
        </w:rPr>
        <w:t>:</w:t>
      </w:r>
      <w:r w:rsidR="005E32B7" w:rsidRPr="005766E2">
        <w:rPr>
          <w:rFonts w:ascii="Times New Roman" w:hAnsi="Times New Roman" w:cs="Times New Roman"/>
          <w:i w:val="0"/>
          <w:iCs w:val="0"/>
          <w:color w:val="000000" w:themeColor="text1"/>
          <w:sz w:val="24"/>
          <w:szCs w:val="24"/>
          <w:lang w:val="en-GB"/>
        </w:rPr>
        <w:t xml:space="preserve"> Pedigree matrix of the production of PTFE.</w:t>
      </w:r>
    </w:p>
    <w:p w14:paraId="76C53362" w14:textId="77777777" w:rsidR="00A65F88" w:rsidRPr="005766E2" w:rsidRDefault="00A65F88" w:rsidP="00A65F88">
      <w:pPr>
        <w:rPr>
          <w:lang w:val="en-GB" w:eastAsia="en-US"/>
        </w:rPr>
      </w:pPr>
    </w:p>
    <w:tbl>
      <w:tblPr>
        <w:tblStyle w:val="Tabellagriglia2"/>
        <w:tblW w:w="0" w:type="auto"/>
        <w:tblLook w:val="04A0" w:firstRow="1" w:lastRow="0" w:firstColumn="1" w:lastColumn="0" w:noHBand="0" w:noVBand="1"/>
      </w:tblPr>
      <w:tblGrid>
        <w:gridCol w:w="2088"/>
        <w:gridCol w:w="1016"/>
        <w:gridCol w:w="1276"/>
        <w:gridCol w:w="1578"/>
        <w:gridCol w:w="1825"/>
        <w:gridCol w:w="1855"/>
      </w:tblGrid>
      <w:tr w:rsidR="009B49B9" w:rsidRPr="005766E2" w14:paraId="59B82836" w14:textId="77777777" w:rsidTr="00D141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122D288" w14:textId="582CC712" w:rsidR="00CE3AFA" w:rsidRPr="005766E2" w:rsidRDefault="00CE3AFA" w:rsidP="00D14140">
            <w:pPr>
              <w:spacing w:line="360" w:lineRule="auto"/>
              <w:jc w:val="both"/>
              <w:rPr>
                <w:b w:val="0"/>
                <w:bCs w:val="0"/>
                <w:color w:val="000000"/>
                <w:sz w:val="18"/>
                <w:szCs w:val="18"/>
                <w:lang w:val="en-GB"/>
              </w:rPr>
            </w:pPr>
            <w:r w:rsidRPr="005766E2">
              <w:rPr>
                <w:b w:val="0"/>
                <w:bCs w:val="0"/>
                <w:color w:val="000000"/>
                <w:sz w:val="18"/>
                <w:szCs w:val="18"/>
                <w:lang w:val="en-GB"/>
              </w:rPr>
              <w:t>PVDF production</w:t>
            </w:r>
          </w:p>
        </w:tc>
        <w:tc>
          <w:tcPr>
            <w:tcW w:w="0" w:type="auto"/>
            <w:vAlign w:val="center"/>
          </w:tcPr>
          <w:p w14:paraId="7FF37189" w14:textId="01145BB0" w:rsidR="00CE3AFA" w:rsidRPr="005766E2" w:rsidRDefault="00CE3AFA" w:rsidP="00D14140">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Reliability</w:t>
            </w:r>
          </w:p>
        </w:tc>
        <w:tc>
          <w:tcPr>
            <w:tcW w:w="0" w:type="auto"/>
            <w:vAlign w:val="center"/>
          </w:tcPr>
          <w:p w14:paraId="39579592" w14:textId="08C6FFA5" w:rsidR="00CE3AFA" w:rsidRPr="005766E2" w:rsidRDefault="00CE3AFA" w:rsidP="00D14140">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Completeness</w:t>
            </w:r>
          </w:p>
        </w:tc>
        <w:tc>
          <w:tcPr>
            <w:tcW w:w="0" w:type="auto"/>
            <w:vAlign w:val="center"/>
          </w:tcPr>
          <w:p w14:paraId="7011E52B" w14:textId="142FA873" w:rsidR="00CE3AFA" w:rsidRPr="005766E2" w:rsidRDefault="00CE3AFA" w:rsidP="00D14140">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Temporal correlation</w:t>
            </w:r>
          </w:p>
        </w:tc>
        <w:tc>
          <w:tcPr>
            <w:tcW w:w="0" w:type="auto"/>
            <w:vAlign w:val="center"/>
          </w:tcPr>
          <w:p w14:paraId="7991885F" w14:textId="4719E7D4" w:rsidR="00CE3AFA" w:rsidRPr="005766E2" w:rsidRDefault="00CE3AFA" w:rsidP="00D14140">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Geographical correlation</w:t>
            </w:r>
          </w:p>
        </w:tc>
        <w:tc>
          <w:tcPr>
            <w:tcW w:w="0" w:type="auto"/>
            <w:vAlign w:val="center"/>
          </w:tcPr>
          <w:p w14:paraId="5F2997FA" w14:textId="656ACBB8" w:rsidR="00CE3AFA" w:rsidRPr="005766E2" w:rsidRDefault="00CE3AFA" w:rsidP="00D14140">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Technological correlation</w:t>
            </w:r>
          </w:p>
        </w:tc>
      </w:tr>
      <w:tr w:rsidR="009B49B9" w:rsidRPr="005766E2" w14:paraId="7433D6CE" w14:textId="77777777" w:rsidTr="00D141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8EB8A05" w14:textId="32A2CB9D" w:rsidR="00CE3AFA" w:rsidRPr="005766E2" w:rsidRDefault="00CE3AFA" w:rsidP="009B49B9">
            <w:pPr>
              <w:spacing w:line="360" w:lineRule="auto"/>
              <w:jc w:val="both"/>
              <w:rPr>
                <w:color w:val="000000"/>
                <w:sz w:val="20"/>
                <w:szCs w:val="20"/>
                <w:lang w:val="en-GB"/>
              </w:rPr>
            </w:pPr>
            <w:r w:rsidRPr="005766E2">
              <w:rPr>
                <w:b w:val="0"/>
                <w:bCs w:val="0"/>
                <w:sz w:val="20"/>
                <w:szCs w:val="20"/>
                <w:lang w:val="en-GB"/>
              </w:rPr>
              <w:t>Trichloroethylene</w:t>
            </w:r>
          </w:p>
        </w:tc>
        <w:tc>
          <w:tcPr>
            <w:tcW w:w="0" w:type="auto"/>
            <w:vAlign w:val="center"/>
          </w:tcPr>
          <w:p w14:paraId="4F1A9298"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4976B493"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69FA3FB2"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406A76C4"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5</w:t>
            </w:r>
          </w:p>
        </w:tc>
        <w:tc>
          <w:tcPr>
            <w:tcW w:w="0" w:type="auto"/>
            <w:vAlign w:val="center"/>
          </w:tcPr>
          <w:p w14:paraId="4F5B14A5"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r>
      <w:tr w:rsidR="009B49B9" w:rsidRPr="005766E2" w14:paraId="466213B8" w14:textId="77777777" w:rsidTr="00D14140">
        <w:tc>
          <w:tcPr>
            <w:cnfStyle w:val="001000000000" w:firstRow="0" w:lastRow="0" w:firstColumn="1" w:lastColumn="0" w:oddVBand="0" w:evenVBand="0" w:oddHBand="0" w:evenHBand="0" w:firstRowFirstColumn="0" w:firstRowLastColumn="0" w:lastRowFirstColumn="0" w:lastRowLastColumn="0"/>
            <w:tcW w:w="0" w:type="auto"/>
            <w:vAlign w:val="center"/>
          </w:tcPr>
          <w:p w14:paraId="03C48703" w14:textId="6F2C87F3" w:rsidR="00CE3AFA" w:rsidRPr="005766E2" w:rsidRDefault="00CE3AFA" w:rsidP="009B49B9">
            <w:pPr>
              <w:spacing w:line="360" w:lineRule="auto"/>
              <w:jc w:val="both"/>
              <w:rPr>
                <w:b w:val="0"/>
                <w:bCs w:val="0"/>
                <w:color w:val="000000"/>
                <w:sz w:val="20"/>
                <w:szCs w:val="20"/>
                <w:lang w:val="en-GB"/>
              </w:rPr>
            </w:pPr>
            <w:r w:rsidRPr="005766E2">
              <w:rPr>
                <w:b w:val="0"/>
                <w:bCs w:val="0"/>
                <w:color w:val="000000"/>
                <w:sz w:val="20"/>
                <w:szCs w:val="20"/>
                <w:lang w:val="en-GB"/>
              </w:rPr>
              <w:t>Hydrogen fluoride</w:t>
            </w:r>
          </w:p>
        </w:tc>
        <w:tc>
          <w:tcPr>
            <w:tcW w:w="0" w:type="auto"/>
            <w:vAlign w:val="center"/>
          </w:tcPr>
          <w:p w14:paraId="257C4067" w14:textId="77777777" w:rsidR="00CE3AFA" w:rsidRPr="005766E2" w:rsidRDefault="00CE3AFA"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2ABF7FBE" w14:textId="77777777" w:rsidR="00CE3AFA" w:rsidRPr="005766E2" w:rsidRDefault="00CE3AFA"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0F946B13" w14:textId="77777777" w:rsidR="00CE3AFA" w:rsidRPr="005766E2" w:rsidRDefault="00CE3AFA"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4BDC8394" w14:textId="77777777" w:rsidR="00CE3AFA" w:rsidRPr="005766E2" w:rsidRDefault="00CE3AFA"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5</w:t>
            </w:r>
          </w:p>
        </w:tc>
        <w:tc>
          <w:tcPr>
            <w:tcW w:w="0" w:type="auto"/>
            <w:vAlign w:val="center"/>
          </w:tcPr>
          <w:p w14:paraId="65B0B023" w14:textId="77777777" w:rsidR="00CE3AFA" w:rsidRPr="005766E2" w:rsidRDefault="00CE3AFA"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4</w:t>
            </w:r>
          </w:p>
        </w:tc>
      </w:tr>
      <w:tr w:rsidR="009B49B9" w:rsidRPr="005766E2" w14:paraId="15BE5899" w14:textId="77777777" w:rsidTr="00D141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B9B4DFD" w14:textId="2BD46A41" w:rsidR="00CE3AFA" w:rsidRPr="005766E2" w:rsidRDefault="00CE3AFA" w:rsidP="009B49B9">
            <w:pPr>
              <w:spacing w:line="360" w:lineRule="auto"/>
              <w:jc w:val="both"/>
              <w:rPr>
                <w:b w:val="0"/>
                <w:bCs w:val="0"/>
                <w:color w:val="000000"/>
                <w:sz w:val="20"/>
                <w:szCs w:val="20"/>
                <w:lang w:val="en-GB"/>
              </w:rPr>
            </w:pPr>
            <w:r w:rsidRPr="005766E2">
              <w:rPr>
                <w:b w:val="0"/>
                <w:bCs w:val="0"/>
                <w:color w:val="000000"/>
                <w:sz w:val="20"/>
                <w:szCs w:val="20"/>
                <w:lang w:val="en-GB"/>
              </w:rPr>
              <w:t>Ultrapure water</w:t>
            </w:r>
          </w:p>
        </w:tc>
        <w:tc>
          <w:tcPr>
            <w:tcW w:w="0" w:type="auto"/>
            <w:vAlign w:val="center"/>
          </w:tcPr>
          <w:p w14:paraId="500BBC13"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6D3B0495"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0C2BC69D"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066F1987"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5</w:t>
            </w:r>
          </w:p>
        </w:tc>
        <w:tc>
          <w:tcPr>
            <w:tcW w:w="0" w:type="auto"/>
            <w:vAlign w:val="center"/>
          </w:tcPr>
          <w:p w14:paraId="6F331520"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4</w:t>
            </w:r>
          </w:p>
        </w:tc>
      </w:tr>
      <w:tr w:rsidR="009B49B9" w:rsidRPr="005766E2" w14:paraId="14B0E5B7" w14:textId="77777777" w:rsidTr="00D14140">
        <w:tc>
          <w:tcPr>
            <w:cnfStyle w:val="001000000000" w:firstRow="0" w:lastRow="0" w:firstColumn="1" w:lastColumn="0" w:oddVBand="0" w:evenVBand="0" w:oddHBand="0" w:evenHBand="0" w:firstRowFirstColumn="0" w:firstRowLastColumn="0" w:lastRowFirstColumn="0" w:lastRowLastColumn="0"/>
            <w:tcW w:w="0" w:type="auto"/>
            <w:vAlign w:val="center"/>
          </w:tcPr>
          <w:p w14:paraId="4259B5AE" w14:textId="042F183F" w:rsidR="00CE3AFA" w:rsidRPr="005766E2" w:rsidRDefault="00CE3AFA" w:rsidP="009B49B9">
            <w:pPr>
              <w:spacing w:line="360" w:lineRule="auto"/>
              <w:jc w:val="both"/>
              <w:rPr>
                <w:b w:val="0"/>
                <w:bCs w:val="0"/>
                <w:color w:val="000000"/>
                <w:sz w:val="20"/>
                <w:szCs w:val="20"/>
                <w:lang w:val="en-GB"/>
              </w:rPr>
            </w:pPr>
            <w:r w:rsidRPr="005766E2">
              <w:rPr>
                <w:b w:val="0"/>
                <w:bCs w:val="0"/>
                <w:sz w:val="20"/>
                <w:szCs w:val="20"/>
                <w:lang w:val="en-GB"/>
              </w:rPr>
              <w:t>Hydrog</w:t>
            </w:r>
            <w:r w:rsidR="00D14140" w:rsidRPr="005766E2">
              <w:rPr>
                <w:b w:val="0"/>
                <w:bCs w:val="0"/>
                <w:sz w:val="20"/>
                <w:szCs w:val="20"/>
                <w:lang w:val="en-GB"/>
              </w:rPr>
              <w:t>e</w:t>
            </w:r>
            <w:r w:rsidRPr="005766E2">
              <w:rPr>
                <w:b w:val="0"/>
                <w:bCs w:val="0"/>
                <w:sz w:val="20"/>
                <w:szCs w:val="20"/>
                <w:lang w:val="en-GB"/>
              </w:rPr>
              <w:t>n</w:t>
            </w:r>
          </w:p>
        </w:tc>
        <w:tc>
          <w:tcPr>
            <w:tcW w:w="0" w:type="auto"/>
            <w:vAlign w:val="center"/>
          </w:tcPr>
          <w:p w14:paraId="069BB4B9" w14:textId="77777777" w:rsidR="00CE3AFA" w:rsidRPr="005766E2" w:rsidRDefault="00CE3AFA"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1E70CEE3" w14:textId="77777777" w:rsidR="00CE3AFA" w:rsidRPr="005766E2" w:rsidRDefault="00CE3AFA"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68BD9E59" w14:textId="77777777" w:rsidR="00CE3AFA" w:rsidRPr="005766E2" w:rsidRDefault="00CE3AFA"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4D70ABE6" w14:textId="77777777" w:rsidR="00CE3AFA" w:rsidRPr="005766E2" w:rsidRDefault="00CE3AFA"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5</w:t>
            </w:r>
          </w:p>
        </w:tc>
        <w:tc>
          <w:tcPr>
            <w:tcW w:w="0" w:type="auto"/>
            <w:vAlign w:val="center"/>
          </w:tcPr>
          <w:p w14:paraId="767F8226" w14:textId="77777777" w:rsidR="00CE3AFA" w:rsidRPr="005766E2" w:rsidRDefault="00CE3AFA"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4</w:t>
            </w:r>
          </w:p>
        </w:tc>
      </w:tr>
      <w:tr w:rsidR="009B49B9" w:rsidRPr="005766E2" w14:paraId="52382A2F" w14:textId="77777777" w:rsidTr="00D141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1696556" w14:textId="641B9B03" w:rsidR="00CE3AFA" w:rsidRPr="005766E2" w:rsidRDefault="00CE3AFA" w:rsidP="009B49B9">
            <w:pPr>
              <w:spacing w:line="360" w:lineRule="auto"/>
              <w:jc w:val="both"/>
              <w:rPr>
                <w:b w:val="0"/>
                <w:bCs w:val="0"/>
                <w:color w:val="000000"/>
                <w:sz w:val="20"/>
                <w:szCs w:val="20"/>
                <w:lang w:val="en-GB"/>
              </w:rPr>
            </w:pPr>
            <w:r w:rsidRPr="005766E2">
              <w:rPr>
                <w:b w:val="0"/>
                <w:bCs w:val="0"/>
                <w:sz w:val="20"/>
                <w:szCs w:val="20"/>
                <w:lang w:val="en-GB"/>
              </w:rPr>
              <w:t>Butene</w:t>
            </w:r>
          </w:p>
        </w:tc>
        <w:tc>
          <w:tcPr>
            <w:tcW w:w="0" w:type="auto"/>
            <w:vAlign w:val="center"/>
          </w:tcPr>
          <w:p w14:paraId="23617580"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6CE5807F"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3B7F6F8A"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22E6CE16"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5</w:t>
            </w:r>
          </w:p>
        </w:tc>
        <w:tc>
          <w:tcPr>
            <w:tcW w:w="0" w:type="auto"/>
            <w:vAlign w:val="center"/>
          </w:tcPr>
          <w:p w14:paraId="0B7CEA60"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r>
      <w:tr w:rsidR="009B49B9" w:rsidRPr="005766E2" w14:paraId="47A0B67D" w14:textId="77777777" w:rsidTr="00D14140">
        <w:tc>
          <w:tcPr>
            <w:cnfStyle w:val="001000000000" w:firstRow="0" w:lastRow="0" w:firstColumn="1" w:lastColumn="0" w:oddVBand="0" w:evenVBand="0" w:oddHBand="0" w:evenHBand="0" w:firstRowFirstColumn="0" w:firstRowLastColumn="0" w:lastRowFirstColumn="0" w:lastRowLastColumn="0"/>
            <w:tcW w:w="0" w:type="auto"/>
            <w:vAlign w:val="center"/>
          </w:tcPr>
          <w:p w14:paraId="4FB72796" w14:textId="71FA76DD" w:rsidR="00CE3AFA" w:rsidRPr="005766E2" w:rsidRDefault="00CE3AFA" w:rsidP="009B49B9">
            <w:pPr>
              <w:spacing w:line="360" w:lineRule="auto"/>
              <w:jc w:val="both"/>
              <w:rPr>
                <w:b w:val="0"/>
                <w:bCs w:val="0"/>
                <w:color w:val="000000"/>
                <w:sz w:val="20"/>
                <w:szCs w:val="20"/>
                <w:lang w:val="en-GB"/>
              </w:rPr>
            </w:pPr>
            <w:r w:rsidRPr="005766E2">
              <w:rPr>
                <w:b w:val="0"/>
                <w:bCs w:val="0"/>
                <w:color w:val="000000"/>
                <w:sz w:val="20"/>
                <w:szCs w:val="20"/>
                <w:lang w:val="en-GB"/>
              </w:rPr>
              <w:t>Sodium boron hydrate</w:t>
            </w:r>
          </w:p>
        </w:tc>
        <w:tc>
          <w:tcPr>
            <w:tcW w:w="0" w:type="auto"/>
            <w:vAlign w:val="center"/>
          </w:tcPr>
          <w:p w14:paraId="40768F84" w14:textId="77777777" w:rsidR="00CE3AFA" w:rsidRPr="005766E2" w:rsidRDefault="00CE3AFA"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1F6C959E" w14:textId="77777777" w:rsidR="00CE3AFA" w:rsidRPr="005766E2" w:rsidRDefault="00CE3AFA"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23B49FFF" w14:textId="77777777" w:rsidR="00CE3AFA" w:rsidRPr="005766E2" w:rsidRDefault="00CE3AFA"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636ACC0E" w14:textId="77777777" w:rsidR="00CE3AFA" w:rsidRPr="005766E2" w:rsidRDefault="00CE3AFA"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5</w:t>
            </w:r>
          </w:p>
        </w:tc>
        <w:tc>
          <w:tcPr>
            <w:tcW w:w="0" w:type="auto"/>
            <w:vAlign w:val="center"/>
          </w:tcPr>
          <w:p w14:paraId="13232DCC" w14:textId="77777777" w:rsidR="00CE3AFA" w:rsidRPr="005766E2" w:rsidRDefault="00CE3AFA"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4</w:t>
            </w:r>
          </w:p>
        </w:tc>
      </w:tr>
      <w:tr w:rsidR="009B49B9" w:rsidRPr="005766E2" w14:paraId="2495F42F" w14:textId="77777777" w:rsidTr="00D141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B85A8E8" w14:textId="2CE46DAA" w:rsidR="00CE3AFA" w:rsidRPr="005766E2" w:rsidRDefault="00CE3AFA" w:rsidP="009B49B9">
            <w:pPr>
              <w:jc w:val="both"/>
              <w:rPr>
                <w:sz w:val="20"/>
                <w:szCs w:val="20"/>
                <w:lang w:val="en-GB"/>
              </w:rPr>
            </w:pPr>
            <w:r w:rsidRPr="005766E2">
              <w:rPr>
                <w:b w:val="0"/>
                <w:bCs w:val="0"/>
                <w:sz w:val="20"/>
                <w:szCs w:val="20"/>
                <w:lang w:val="en-GB"/>
              </w:rPr>
              <w:t>Decarbonized water</w:t>
            </w:r>
          </w:p>
        </w:tc>
        <w:tc>
          <w:tcPr>
            <w:tcW w:w="0" w:type="auto"/>
            <w:vAlign w:val="center"/>
          </w:tcPr>
          <w:p w14:paraId="51ADC1C5"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11EF7537"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2A707FDF"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38E64D07"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5</w:t>
            </w:r>
          </w:p>
        </w:tc>
        <w:tc>
          <w:tcPr>
            <w:tcW w:w="0" w:type="auto"/>
            <w:vAlign w:val="center"/>
          </w:tcPr>
          <w:p w14:paraId="7625D62A"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4</w:t>
            </w:r>
          </w:p>
        </w:tc>
      </w:tr>
      <w:tr w:rsidR="009B49B9" w:rsidRPr="005766E2" w14:paraId="7DDE27F2" w14:textId="77777777" w:rsidTr="00D14140">
        <w:tc>
          <w:tcPr>
            <w:cnfStyle w:val="001000000000" w:firstRow="0" w:lastRow="0" w:firstColumn="1" w:lastColumn="0" w:oddVBand="0" w:evenVBand="0" w:oddHBand="0" w:evenHBand="0" w:firstRowFirstColumn="0" w:firstRowLastColumn="0" w:lastRowFirstColumn="0" w:lastRowLastColumn="0"/>
            <w:tcW w:w="0" w:type="auto"/>
            <w:vAlign w:val="center"/>
          </w:tcPr>
          <w:p w14:paraId="27C56A58" w14:textId="01CB45C5" w:rsidR="00CE3AFA" w:rsidRPr="005766E2" w:rsidRDefault="00CE3AFA" w:rsidP="009B49B9">
            <w:pPr>
              <w:jc w:val="both"/>
              <w:rPr>
                <w:sz w:val="20"/>
                <w:szCs w:val="20"/>
                <w:lang w:val="en-GB"/>
              </w:rPr>
            </w:pPr>
            <w:r w:rsidRPr="005766E2">
              <w:rPr>
                <w:b w:val="0"/>
                <w:bCs w:val="0"/>
                <w:sz w:val="20"/>
                <w:szCs w:val="20"/>
                <w:lang w:val="en-GB"/>
              </w:rPr>
              <w:t>Acetic acid</w:t>
            </w:r>
          </w:p>
        </w:tc>
        <w:tc>
          <w:tcPr>
            <w:tcW w:w="0" w:type="auto"/>
            <w:vAlign w:val="center"/>
          </w:tcPr>
          <w:p w14:paraId="5B8D7F71" w14:textId="77777777" w:rsidR="00CE3AFA" w:rsidRPr="005766E2" w:rsidRDefault="00CE3AFA"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5E5F0B35" w14:textId="77777777" w:rsidR="00CE3AFA" w:rsidRPr="005766E2" w:rsidRDefault="00CE3AFA"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7F3DE570" w14:textId="77777777" w:rsidR="00CE3AFA" w:rsidRPr="005766E2" w:rsidRDefault="00CE3AFA"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0497FD31" w14:textId="77777777" w:rsidR="00CE3AFA" w:rsidRPr="005766E2" w:rsidRDefault="00CE3AFA"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5</w:t>
            </w:r>
          </w:p>
        </w:tc>
        <w:tc>
          <w:tcPr>
            <w:tcW w:w="0" w:type="auto"/>
            <w:vAlign w:val="center"/>
          </w:tcPr>
          <w:p w14:paraId="55D8EBE2" w14:textId="77777777" w:rsidR="00CE3AFA" w:rsidRPr="005766E2" w:rsidRDefault="00CE3AFA"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4</w:t>
            </w:r>
          </w:p>
        </w:tc>
      </w:tr>
      <w:tr w:rsidR="009B49B9" w:rsidRPr="005766E2" w14:paraId="0D525077" w14:textId="77777777" w:rsidTr="00D141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EAF6FDD" w14:textId="67FD3F86" w:rsidR="00CE3AFA" w:rsidRPr="005766E2" w:rsidRDefault="00CE3AFA" w:rsidP="009B49B9">
            <w:pPr>
              <w:jc w:val="both"/>
              <w:rPr>
                <w:sz w:val="20"/>
                <w:szCs w:val="20"/>
                <w:lang w:val="en-GB"/>
              </w:rPr>
            </w:pPr>
            <w:r w:rsidRPr="005766E2">
              <w:rPr>
                <w:b w:val="0"/>
                <w:bCs w:val="0"/>
                <w:sz w:val="20"/>
                <w:szCs w:val="20"/>
                <w:lang w:val="en-GB"/>
              </w:rPr>
              <w:t>Chemical plant</w:t>
            </w:r>
          </w:p>
        </w:tc>
        <w:tc>
          <w:tcPr>
            <w:tcW w:w="0" w:type="auto"/>
            <w:vAlign w:val="center"/>
          </w:tcPr>
          <w:p w14:paraId="3B63625A"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3</w:t>
            </w:r>
          </w:p>
        </w:tc>
        <w:tc>
          <w:tcPr>
            <w:tcW w:w="0" w:type="auto"/>
            <w:vAlign w:val="center"/>
          </w:tcPr>
          <w:p w14:paraId="6EC0F434"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7B65631A"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color w:val="000000"/>
                <w:sz w:val="20"/>
                <w:szCs w:val="20"/>
                <w:lang w:val="en-GB"/>
              </w:rPr>
              <w:t>4</w:t>
            </w:r>
          </w:p>
        </w:tc>
        <w:tc>
          <w:tcPr>
            <w:tcW w:w="0" w:type="auto"/>
            <w:vAlign w:val="center"/>
          </w:tcPr>
          <w:p w14:paraId="7B97D228"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color w:val="000000"/>
                <w:sz w:val="20"/>
                <w:szCs w:val="20"/>
                <w:lang w:val="en-GB"/>
              </w:rPr>
              <w:t>2</w:t>
            </w:r>
          </w:p>
        </w:tc>
        <w:tc>
          <w:tcPr>
            <w:tcW w:w="0" w:type="auto"/>
            <w:vAlign w:val="center"/>
          </w:tcPr>
          <w:p w14:paraId="0A663029"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2</w:t>
            </w:r>
          </w:p>
        </w:tc>
      </w:tr>
      <w:tr w:rsidR="009B49B9" w:rsidRPr="005766E2" w14:paraId="672261F8" w14:textId="77777777" w:rsidTr="00D14140">
        <w:tc>
          <w:tcPr>
            <w:cnfStyle w:val="001000000000" w:firstRow="0" w:lastRow="0" w:firstColumn="1" w:lastColumn="0" w:oddVBand="0" w:evenVBand="0" w:oddHBand="0" w:evenHBand="0" w:firstRowFirstColumn="0" w:firstRowLastColumn="0" w:lastRowFirstColumn="0" w:lastRowLastColumn="0"/>
            <w:tcW w:w="0" w:type="auto"/>
            <w:vAlign w:val="center"/>
          </w:tcPr>
          <w:p w14:paraId="29E5A838" w14:textId="10584EF1" w:rsidR="00CE3AFA" w:rsidRPr="005766E2" w:rsidRDefault="00CE3AFA" w:rsidP="009B49B9">
            <w:pPr>
              <w:jc w:val="both"/>
              <w:rPr>
                <w:sz w:val="20"/>
                <w:szCs w:val="20"/>
                <w:lang w:val="en-GB"/>
              </w:rPr>
            </w:pPr>
            <w:r w:rsidRPr="005766E2">
              <w:rPr>
                <w:b w:val="0"/>
                <w:bCs w:val="0"/>
                <w:sz w:val="20"/>
                <w:szCs w:val="20"/>
                <w:lang w:val="en-GB"/>
              </w:rPr>
              <w:t>Electricity</w:t>
            </w:r>
          </w:p>
        </w:tc>
        <w:tc>
          <w:tcPr>
            <w:tcW w:w="0" w:type="auto"/>
            <w:vAlign w:val="center"/>
          </w:tcPr>
          <w:p w14:paraId="6A732EA7" w14:textId="77777777" w:rsidR="00CE3AFA" w:rsidRPr="005766E2" w:rsidRDefault="00CE3AFA"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5FD1B35A" w14:textId="77777777" w:rsidR="00CE3AFA" w:rsidRPr="005766E2" w:rsidRDefault="00CE3AFA"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0ADA791D" w14:textId="77777777" w:rsidR="00CE3AFA" w:rsidRPr="005766E2" w:rsidRDefault="00CE3AFA"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7A64F2D9" w14:textId="77777777" w:rsidR="00CE3AFA" w:rsidRPr="005766E2" w:rsidRDefault="00CE3AFA"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5</w:t>
            </w:r>
          </w:p>
        </w:tc>
        <w:tc>
          <w:tcPr>
            <w:tcW w:w="0" w:type="auto"/>
            <w:vAlign w:val="center"/>
          </w:tcPr>
          <w:p w14:paraId="0DC55A35" w14:textId="77777777" w:rsidR="00CE3AFA" w:rsidRPr="005766E2" w:rsidRDefault="00CE3AFA"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4</w:t>
            </w:r>
          </w:p>
        </w:tc>
      </w:tr>
      <w:tr w:rsidR="009B49B9" w:rsidRPr="005766E2" w14:paraId="34345236" w14:textId="77777777" w:rsidTr="00D141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D154235" w14:textId="29614352" w:rsidR="00CE3AFA" w:rsidRPr="005766E2" w:rsidRDefault="009B49B9" w:rsidP="009B49B9">
            <w:pPr>
              <w:jc w:val="both"/>
              <w:rPr>
                <w:b w:val="0"/>
                <w:bCs w:val="0"/>
                <w:sz w:val="20"/>
                <w:szCs w:val="20"/>
                <w:lang w:val="en-GB"/>
              </w:rPr>
            </w:pPr>
            <w:r w:rsidRPr="005766E2">
              <w:rPr>
                <w:b w:val="0"/>
                <w:bCs w:val="0"/>
                <w:sz w:val="20"/>
                <w:szCs w:val="20"/>
                <w:lang w:val="en-GB"/>
              </w:rPr>
              <w:t>Emissions to air and water</w:t>
            </w:r>
          </w:p>
        </w:tc>
        <w:tc>
          <w:tcPr>
            <w:tcW w:w="0" w:type="auto"/>
            <w:vAlign w:val="center"/>
          </w:tcPr>
          <w:p w14:paraId="2399C04D"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5C7303AB"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43608BB7"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69DCC817"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55F507AD" w14:textId="77777777" w:rsidR="00CE3AFA" w:rsidRPr="005766E2" w:rsidRDefault="00CE3AFA"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1</w:t>
            </w:r>
          </w:p>
        </w:tc>
      </w:tr>
    </w:tbl>
    <w:p w14:paraId="57F674B0" w14:textId="3249B909" w:rsidR="009B49B9" w:rsidRPr="005766E2" w:rsidRDefault="0082475D" w:rsidP="00A65F88">
      <w:pPr>
        <w:pStyle w:val="Didascalia"/>
        <w:spacing w:before="240"/>
        <w:rPr>
          <w:rFonts w:ascii="Times New Roman" w:hAnsi="Times New Roman" w:cs="Times New Roman"/>
          <w:i w:val="0"/>
          <w:iCs w:val="0"/>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536C60" w:rsidRPr="005766E2">
        <w:rPr>
          <w:rFonts w:ascii="Times New Roman" w:hAnsi="Times New Roman" w:cs="Times New Roman"/>
          <w:b/>
          <w:bCs/>
          <w:i w:val="0"/>
          <w:iCs w:val="0"/>
          <w:color w:val="000000" w:themeColor="text1"/>
          <w:sz w:val="24"/>
          <w:szCs w:val="24"/>
          <w:lang w:val="en-GB"/>
        </w:rPr>
        <w:t>53</w:t>
      </w:r>
      <w:r w:rsidR="00CE3AFA" w:rsidRPr="005766E2">
        <w:rPr>
          <w:rFonts w:ascii="Times New Roman" w:hAnsi="Times New Roman" w:cs="Times New Roman"/>
          <w:b/>
          <w:bCs/>
          <w:i w:val="0"/>
          <w:iCs w:val="0"/>
          <w:color w:val="000000" w:themeColor="text1"/>
          <w:sz w:val="24"/>
          <w:szCs w:val="24"/>
          <w:lang w:val="en-GB"/>
        </w:rPr>
        <w:t>:</w:t>
      </w:r>
      <w:r w:rsidR="00CE3AFA" w:rsidRPr="005766E2">
        <w:rPr>
          <w:rFonts w:ascii="Times New Roman" w:hAnsi="Times New Roman" w:cs="Times New Roman"/>
          <w:i w:val="0"/>
          <w:iCs w:val="0"/>
          <w:color w:val="000000" w:themeColor="text1"/>
          <w:sz w:val="24"/>
          <w:szCs w:val="24"/>
          <w:lang w:val="en-GB"/>
        </w:rPr>
        <w:t xml:space="preserve"> Pedigree matrix of the production of PVDF.</w:t>
      </w:r>
      <w:r w:rsidR="009B49B9" w:rsidRPr="005766E2">
        <w:rPr>
          <w:rFonts w:ascii="Times New Roman" w:hAnsi="Times New Roman" w:cs="Times New Roman"/>
          <w:b/>
          <w:bCs/>
          <w:i w:val="0"/>
          <w:iCs w:val="0"/>
          <w:sz w:val="24"/>
          <w:szCs w:val="24"/>
          <w:lang w:val="en-GB"/>
        </w:rPr>
        <w:br w:type="page"/>
      </w:r>
    </w:p>
    <w:tbl>
      <w:tblPr>
        <w:tblStyle w:val="Tabellagriglia2"/>
        <w:tblW w:w="0" w:type="auto"/>
        <w:tblLook w:val="04A0" w:firstRow="1" w:lastRow="0" w:firstColumn="1" w:lastColumn="0" w:noHBand="0" w:noVBand="1"/>
      </w:tblPr>
      <w:tblGrid>
        <w:gridCol w:w="2013"/>
        <w:gridCol w:w="1016"/>
        <w:gridCol w:w="1276"/>
        <w:gridCol w:w="1601"/>
        <w:gridCol w:w="1851"/>
        <w:gridCol w:w="1881"/>
      </w:tblGrid>
      <w:tr w:rsidR="009B49B9" w:rsidRPr="005766E2" w14:paraId="06A19CD4" w14:textId="77777777" w:rsidTr="009B49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D4EA460" w14:textId="76AA3828" w:rsidR="009B49B9" w:rsidRPr="005766E2" w:rsidRDefault="009B49B9" w:rsidP="009B49B9">
            <w:pPr>
              <w:spacing w:line="360" w:lineRule="auto"/>
              <w:jc w:val="center"/>
              <w:rPr>
                <w:b w:val="0"/>
                <w:bCs w:val="0"/>
                <w:color w:val="000000"/>
                <w:sz w:val="18"/>
                <w:szCs w:val="18"/>
                <w:lang w:val="en-GB"/>
              </w:rPr>
            </w:pPr>
            <w:r w:rsidRPr="005766E2">
              <w:rPr>
                <w:b w:val="0"/>
                <w:bCs w:val="0"/>
                <w:color w:val="000000"/>
                <w:sz w:val="18"/>
                <w:szCs w:val="18"/>
                <w:lang w:val="en-GB"/>
              </w:rPr>
              <w:t>PEEK production</w:t>
            </w:r>
          </w:p>
        </w:tc>
        <w:tc>
          <w:tcPr>
            <w:tcW w:w="0" w:type="auto"/>
            <w:vAlign w:val="center"/>
          </w:tcPr>
          <w:p w14:paraId="4D04F654" w14:textId="5ABDB45F" w:rsidR="009B49B9" w:rsidRPr="005766E2" w:rsidRDefault="009B49B9" w:rsidP="009B49B9">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Reliability</w:t>
            </w:r>
          </w:p>
        </w:tc>
        <w:tc>
          <w:tcPr>
            <w:tcW w:w="0" w:type="auto"/>
            <w:vAlign w:val="center"/>
          </w:tcPr>
          <w:p w14:paraId="526ACD4E" w14:textId="1389EF2B" w:rsidR="009B49B9" w:rsidRPr="005766E2" w:rsidRDefault="009B49B9" w:rsidP="009B49B9">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Completeness</w:t>
            </w:r>
          </w:p>
        </w:tc>
        <w:tc>
          <w:tcPr>
            <w:tcW w:w="0" w:type="auto"/>
            <w:vAlign w:val="center"/>
          </w:tcPr>
          <w:p w14:paraId="66530C8A" w14:textId="4A4A9A53" w:rsidR="009B49B9" w:rsidRPr="005766E2" w:rsidRDefault="009B49B9" w:rsidP="009B49B9">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Temporal correlation</w:t>
            </w:r>
          </w:p>
        </w:tc>
        <w:tc>
          <w:tcPr>
            <w:tcW w:w="0" w:type="auto"/>
            <w:vAlign w:val="center"/>
          </w:tcPr>
          <w:p w14:paraId="1B14F6DB" w14:textId="04ED14E3" w:rsidR="009B49B9" w:rsidRPr="005766E2" w:rsidRDefault="009B49B9" w:rsidP="009B49B9">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Geographical correlation</w:t>
            </w:r>
          </w:p>
        </w:tc>
        <w:tc>
          <w:tcPr>
            <w:tcW w:w="0" w:type="auto"/>
            <w:vAlign w:val="center"/>
          </w:tcPr>
          <w:p w14:paraId="0E4EF88B" w14:textId="3A61D390" w:rsidR="009B49B9" w:rsidRPr="005766E2" w:rsidRDefault="009B49B9" w:rsidP="009B49B9">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Technological correlation</w:t>
            </w:r>
          </w:p>
        </w:tc>
      </w:tr>
      <w:tr w:rsidR="009B49B9" w:rsidRPr="005766E2" w14:paraId="4E660449" w14:textId="77777777" w:rsidTr="009B4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10A2A91" w14:textId="69DF6223" w:rsidR="009B49B9" w:rsidRPr="005766E2" w:rsidRDefault="009B49B9" w:rsidP="009B49B9">
            <w:pPr>
              <w:spacing w:line="360" w:lineRule="auto"/>
              <w:rPr>
                <w:b w:val="0"/>
                <w:bCs w:val="0"/>
                <w:color w:val="000000"/>
                <w:sz w:val="20"/>
                <w:szCs w:val="20"/>
                <w:lang w:val="en-GB"/>
              </w:rPr>
            </w:pPr>
            <w:r w:rsidRPr="005766E2">
              <w:rPr>
                <w:b w:val="0"/>
                <w:bCs w:val="0"/>
                <w:color w:val="000000"/>
                <w:sz w:val="20"/>
                <w:szCs w:val="20"/>
                <w:lang w:val="en-GB"/>
              </w:rPr>
              <w:t>Hydroquinone</w:t>
            </w:r>
          </w:p>
        </w:tc>
        <w:tc>
          <w:tcPr>
            <w:tcW w:w="0" w:type="auto"/>
            <w:vAlign w:val="center"/>
          </w:tcPr>
          <w:p w14:paraId="7E0F9CF7"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3805BAF3"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4EE1CE06"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47A99C8A"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5</w:t>
            </w:r>
          </w:p>
        </w:tc>
        <w:tc>
          <w:tcPr>
            <w:tcW w:w="0" w:type="auto"/>
            <w:vAlign w:val="center"/>
          </w:tcPr>
          <w:p w14:paraId="50E7243C"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r>
      <w:tr w:rsidR="009B49B9" w:rsidRPr="005766E2" w14:paraId="1FA90A7B" w14:textId="77777777" w:rsidTr="009B49B9">
        <w:tc>
          <w:tcPr>
            <w:cnfStyle w:val="001000000000" w:firstRow="0" w:lastRow="0" w:firstColumn="1" w:lastColumn="0" w:oddVBand="0" w:evenVBand="0" w:oddHBand="0" w:evenHBand="0" w:firstRowFirstColumn="0" w:firstRowLastColumn="0" w:lastRowFirstColumn="0" w:lastRowLastColumn="0"/>
            <w:tcW w:w="0" w:type="auto"/>
            <w:vAlign w:val="center"/>
          </w:tcPr>
          <w:p w14:paraId="3ABF5357" w14:textId="208D175D" w:rsidR="009B49B9" w:rsidRPr="005766E2" w:rsidRDefault="009B49B9" w:rsidP="009B49B9">
            <w:pPr>
              <w:spacing w:line="360" w:lineRule="auto"/>
              <w:rPr>
                <w:b w:val="0"/>
                <w:bCs w:val="0"/>
                <w:color w:val="000000"/>
                <w:sz w:val="20"/>
                <w:szCs w:val="20"/>
                <w:lang w:val="en-GB"/>
              </w:rPr>
            </w:pPr>
            <w:r w:rsidRPr="005766E2">
              <w:rPr>
                <w:b w:val="0"/>
                <w:bCs w:val="0"/>
                <w:sz w:val="20"/>
                <w:szCs w:val="20"/>
                <w:lang w:val="en-GB"/>
              </w:rPr>
              <w:t>Sodium carbonate</w:t>
            </w:r>
          </w:p>
        </w:tc>
        <w:tc>
          <w:tcPr>
            <w:tcW w:w="0" w:type="auto"/>
            <w:vAlign w:val="center"/>
          </w:tcPr>
          <w:p w14:paraId="58ECFCE2"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16AE407F"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35ED0C2C"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61F8CB20"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5</w:t>
            </w:r>
          </w:p>
        </w:tc>
        <w:tc>
          <w:tcPr>
            <w:tcW w:w="0" w:type="auto"/>
            <w:vAlign w:val="center"/>
          </w:tcPr>
          <w:p w14:paraId="20956DFB"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3</w:t>
            </w:r>
          </w:p>
        </w:tc>
      </w:tr>
      <w:tr w:rsidR="009B49B9" w:rsidRPr="005766E2" w14:paraId="65385B96" w14:textId="77777777" w:rsidTr="009B4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303D16C" w14:textId="644F159B" w:rsidR="009B49B9" w:rsidRPr="005766E2" w:rsidRDefault="009B49B9" w:rsidP="009B49B9">
            <w:pPr>
              <w:spacing w:line="360" w:lineRule="auto"/>
              <w:rPr>
                <w:color w:val="000000"/>
                <w:sz w:val="20"/>
                <w:szCs w:val="20"/>
                <w:lang w:val="en-GB"/>
              </w:rPr>
            </w:pPr>
            <w:r w:rsidRPr="005766E2">
              <w:rPr>
                <w:b w:val="0"/>
                <w:bCs w:val="0"/>
                <w:sz w:val="20"/>
                <w:szCs w:val="20"/>
                <w:lang w:val="en-GB"/>
              </w:rPr>
              <w:t>Hydrofluoric acid</w:t>
            </w:r>
          </w:p>
        </w:tc>
        <w:tc>
          <w:tcPr>
            <w:tcW w:w="0" w:type="auto"/>
            <w:vAlign w:val="center"/>
          </w:tcPr>
          <w:p w14:paraId="3485F3AD"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11E20CB7"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280E8C4B"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5128DB7B"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5</w:t>
            </w:r>
          </w:p>
        </w:tc>
        <w:tc>
          <w:tcPr>
            <w:tcW w:w="0" w:type="auto"/>
            <w:vAlign w:val="center"/>
          </w:tcPr>
          <w:p w14:paraId="2778ED67"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r>
      <w:tr w:rsidR="009B49B9" w:rsidRPr="005766E2" w14:paraId="286F7CAA" w14:textId="77777777" w:rsidTr="009B49B9">
        <w:tc>
          <w:tcPr>
            <w:cnfStyle w:val="001000000000" w:firstRow="0" w:lastRow="0" w:firstColumn="1" w:lastColumn="0" w:oddVBand="0" w:evenVBand="0" w:oddHBand="0" w:evenHBand="0" w:firstRowFirstColumn="0" w:firstRowLastColumn="0" w:lastRowFirstColumn="0" w:lastRowLastColumn="0"/>
            <w:tcW w:w="0" w:type="auto"/>
            <w:vAlign w:val="center"/>
          </w:tcPr>
          <w:p w14:paraId="3E1E7B29" w14:textId="2136B55F" w:rsidR="009B49B9" w:rsidRPr="005766E2" w:rsidRDefault="009B49B9" w:rsidP="009B49B9">
            <w:pPr>
              <w:spacing w:line="360" w:lineRule="auto"/>
              <w:rPr>
                <w:color w:val="000000"/>
                <w:sz w:val="20"/>
                <w:szCs w:val="20"/>
                <w:lang w:val="en-GB"/>
              </w:rPr>
            </w:pPr>
            <w:r w:rsidRPr="005766E2">
              <w:rPr>
                <w:b w:val="0"/>
                <w:bCs w:val="0"/>
                <w:sz w:val="20"/>
                <w:szCs w:val="20"/>
                <w:lang w:val="en-GB"/>
              </w:rPr>
              <w:t>Sodium nitrite</w:t>
            </w:r>
          </w:p>
        </w:tc>
        <w:tc>
          <w:tcPr>
            <w:tcW w:w="0" w:type="auto"/>
            <w:vAlign w:val="center"/>
          </w:tcPr>
          <w:p w14:paraId="32679C6D"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4BE8D4D8"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3E3A34BE"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5</w:t>
            </w:r>
          </w:p>
        </w:tc>
        <w:tc>
          <w:tcPr>
            <w:tcW w:w="0" w:type="auto"/>
            <w:vAlign w:val="center"/>
          </w:tcPr>
          <w:p w14:paraId="5A06216F"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5</w:t>
            </w:r>
          </w:p>
        </w:tc>
        <w:tc>
          <w:tcPr>
            <w:tcW w:w="0" w:type="auto"/>
            <w:vAlign w:val="center"/>
          </w:tcPr>
          <w:p w14:paraId="383D72F2"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4</w:t>
            </w:r>
          </w:p>
        </w:tc>
      </w:tr>
      <w:tr w:rsidR="009B49B9" w:rsidRPr="005766E2" w14:paraId="7A6AE69E" w14:textId="77777777" w:rsidTr="009B4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80E5BED" w14:textId="217611C5" w:rsidR="009B49B9" w:rsidRPr="005766E2" w:rsidRDefault="009B49B9" w:rsidP="009B49B9">
            <w:pPr>
              <w:spacing w:line="360" w:lineRule="auto"/>
              <w:rPr>
                <w:color w:val="000000"/>
                <w:sz w:val="20"/>
                <w:szCs w:val="20"/>
                <w:lang w:val="en-GB"/>
              </w:rPr>
            </w:pPr>
            <w:r w:rsidRPr="005766E2">
              <w:rPr>
                <w:b w:val="0"/>
                <w:bCs w:val="0"/>
                <w:sz w:val="20"/>
                <w:szCs w:val="20"/>
                <w:lang w:val="en-GB"/>
              </w:rPr>
              <w:t>Oxygen</w:t>
            </w:r>
          </w:p>
        </w:tc>
        <w:tc>
          <w:tcPr>
            <w:tcW w:w="0" w:type="auto"/>
            <w:vAlign w:val="center"/>
          </w:tcPr>
          <w:p w14:paraId="39E96897"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4A5E4C5C"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1EA447A8"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5</w:t>
            </w:r>
          </w:p>
        </w:tc>
        <w:tc>
          <w:tcPr>
            <w:tcW w:w="0" w:type="auto"/>
            <w:vAlign w:val="center"/>
          </w:tcPr>
          <w:p w14:paraId="1F5DB088"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5</w:t>
            </w:r>
          </w:p>
        </w:tc>
        <w:tc>
          <w:tcPr>
            <w:tcW w:w="0" w:type="auto"/>
            <w:vAlign w:val="center"/>
          </w:tcPr>
          <w:p w14:paraId="684A033B"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r>
      <w:tr w:rsidR="009B49B9" w:rsidRPr="005766E2" w14:paraId="4053E148" w14:textId="77777777" w:rsidTr="009B49B9">
        <w:tc>
          <w:tcPr>
            <w:cnfStyle w:val="001000000000" w:firstRow="0" w:lastRow="0" w:firstColumn="1" w:lastColumn="0" w:oddVBand="0" w:evenVBand="0" w:oddHBand="0" w:evenHBand="0" w:firstRowFirstColumn="0" w:firstRowLastColumn="0" w:lastRowFirstColumn="0" w:lastRowLastColumn="0"/>
            <w:tcW w:w="0" w:type="auto"/>
            <w:vAlign w:val="center"/>
          </w:tcPr>
          <w:p w14:paraId="721E22B9" w14:textId="7550CEE9" w:rsidR="009B49B9" w:rsidRPr="005766E2" w:rsidRDefault="009B49B9" w:rsidP="009B49B9">
            <w:pPr>
              <w:spacing w:line="360" w:lineRule="auto"/>
              <w:jc w:val="both"/>
              <w:rPr>
                <w:b w:val="0"/>
                <w:bCs w:val="0"/>
                <w:color w:val="000000"/>
                <w:sz w:val="20"/>
                <w:szCs w:val="20"/>
                <w:lang w:val="en-GB"/>
              </w:rPr>
            </w:pPr>
            <w:r w:rsidRPr="005766E2">
              <w:rPr>
                <w:b w:val="0"/>
                <w:bCs w:val="0"/>
                <w:color w:val="000000"/>
                <w:sz w:val="20"/>
                <w:szCs w:val="20"/>
                <w:lang w:val="en-GB"/>
              </w:rPr>
              <w:t>Aniline</w:t>
            </w:r>
          </w:p>
        </w:tc>
        <w:tc>
          <w:tcPr>
            <w:tcW w:w="0" w:type="auto"/>
            <w:vAlign w:val="center"/>
          </w:tcPr>
          <w:p w14:paraId="0926FFA2"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38299709"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2E93FC0D"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5</w:t>
            </w:r>
          </w:p>
        </w:tc>
        <w:tc>
          <w:tcPr>
            <w:tcW w:w="0" w:type="auto"/>
            <w:vAlign w:val="center"/>
          </w:tcPr>
          <w:p w14:paraId="7E395902"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5</w:t>
            </w:r>
          </w:p>
        </w:tc>
        <w:tc>
          <w:tcPr>
            <w:tcW w:w="0" w:type="auto"/>
            <w:vAlign w:val="center"/>
          </w:tcPr>
          <w:p w14:paraId="79189D35"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4</w:t>
            </w:r>
          </w:p>
        </w:tc>
      </w:tr>
      <w:tr w:rsidR="009B49B9" w:rsidRPr="005766E2" w14:paraId="791F9DFE" w14:textId="77777777" w:rsidTr="009B4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CF657B4" w14:textId="41FA82A6" w:rsidR="009B49B9" w:rsidRPr="005766E2" w:rsidRDefault="009B49B9" w:rsidP="00AE00E4">
            <w:pPr>
              <w:rPr>
                <w:sz w:val="20"/>
                <w:szCs w:val="20"/>
                <w:lang w:val="en-GB"/>
              </w:rPr>
            </w:pPr>
            <w:r w:rsidRPr="005766E2">
              <w:rPr>
                <w:b w:val="0"/>
                <w:bCs w:val="0"/>
                <w:sz w:val="20"/>
                <w:szCs w:val="20"/>
                <w:lang w:val="en-GB"/>
              </w:rPr>
              <w:t>Formaldehyde</w:t>
            </w:r>
          </w:p>
        </w:tc>
        <w:tc>
          <w:tcPr>
            <w:tcW w:w="0" w:type="auto"/>
            <w:vAlign w:val="center"/>
          </w:tcPr>
          <w:p w14:paraId="418F7858"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3808ADA6"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3FFA7F70"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5</w:t>
            </w:r>
          </w:p>
        </w:tc>
        <w:tc>
          <w:tcPr>
            <w:tcW w:w="0" w:type="auto"/>
            <w:vAlign w:val="center"/>
          </w:tcPr>
          <w:p w14:paraId="07F7C621"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5</w:t>
            </w:r>
          </w:p>
        </w:tc>
        <w:tc>
          <w:tcPr>
            <w:tcW w:w="0" w:type="auto"/>
            <w:vAlign w:val="center"/>
          </w:tcPr>
          <w:p w14:paraId="47789CAE"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4</w:t>
            </w:r>
          </w:p>
        </w:tc>
      </w:tr>
      <w:tr w:rsidR="009B49B9" w:rsidRPr="005766E2" w14:paraId="6D93BD49" w14:textId="77777777" w:rsidTr="009B49B9">
        <w:tc>
          <w:tcPr>
            <w:cnfStyle w:val="001000000000" w:firstRow="0" w:lastRow="0" w:firstColumn="1" w:lastColumn="0" w:oddVBand="0" w:evenVBand="0" w:oddHBand="0" w:evenHBand="0" w:firstRowFirstColumn="0" w:firstRowLastColumn="0" w:lastRowFirstColumn="0" w:lastRowLastColumn="0"/>
            <w:tcW w:w="0" w:type="auto"/>
            <w:vAlign w:val="center"/>
          </w:tcPr>
          <w:p w14:paraId="4CFD10DC" w14:textId="1E01787D" w:rsidR="009B49B9" w:rsidRPr="005766E2" w:rsidRDefault="009B49B9" w:rsidP="00AE00E4">
            <w:pPr>
              <w:rPr>
                <w:sz w:val="20"/>
                <w:szCs w:val="20"/>
                <w:lang w:val="en-GB"/>
              </w:rPr>
            </w:pPr>
            <w:r w:rsidRPr="005766E2">
              <w:rPr>
                <w:b w:val="0"/>
                <w:bCs w:val="0"/>
                <w:sz w:val="20"/>
                <w:szCs w:val="20"/>
                <w:lang w:val="en-GB"/>
              </w:rPr>
              <w:t>Hydrochloric acid</w:t>
            </w:r>
          </w:p>
        </w:tc>
        <w:tc>
          <w:tcPr>
            <w:tcW w:w="0" w:type="auto"/>
            <w:vAlign w:val="center"/>
          </w:tcPr>
          <w:p w14:paraId="237C9DDE"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7EC10E3C"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4F4C03AA"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5</w:t>
            </w:r>
          </w:p>
        </w:tc>
        <w:tc>
          <w:tcPr>
            <w:tcW w:w="0" w:type="auto"/>
            <w:vAlign w:val="center"/>
          </w:tcPr>
          <w:p w14:paraId="323571F1"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5</w:t>
            </w:r>
          </w:p>
        </w:tc>
        <w:tc>
          <w:tcPr>
            <w:tcW w:w="0" w:type="auto"/>
            <w:vAlign w:val="center"/>
          </w:tcPr>
          <w:p w14:paraId="4760F494"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4</w:t>
            </w:r>
          </w:p>
        </w:tc>
      </w:tr>
      <w:tr w:rsidR="009B49B9" w:rsidRPr="005766E2" w14:paraId="3BF5800C" w14:textId="77777777" w:rsidTr="009B4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7D18C75" w14:textId="4668EDA0" w:rsidR="009B49B9" w:rsidRPr="005766E2" w:rsidRDefault="009B49B9" w:rsidP="00AE00E4">
            <w:pPr>
              <w:rPr>
                <w:sz w:val="20"/>
                <w:szCs w:val="20"/>
                <w:lang w:val="en-GB"/>
              </w:rPr>
            </w:pPr>
            <w:r w:rsidRPr="005766E2">
              <w:rPr>
                <w:b w:val="0"/>
                <w:bCs w:val="0"/>
                <w:sz w:val="20"/>
                <w:szCs w:val="20"/>
                <w:lang w:val="en-GB"/>
              </w:rPr>
              <w:t>Sodium hydroxide</w:t>
            </w:r>
          </w:p>
        </w:tc>
        <w:tc>
          <w:tcPr>
            <w:tcW w:w="0" w:type="auto"/>
            <w:vAlign w:val="center"/>
          </w:tcPr>
          <w:p w14:paraId="1D0656C6"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173B9D7C"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65155052"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5</w:t>
            </w:r>
          </w:p>
        </w:tc>
        <w:tc>
          <w:tcPr>
            <w:tcW w:w="0" w:type="auto"/>
            <w:vAlign w:val="center"/>
          </w:tcPr>
          <w:p w14:paraId="7DB7556B"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5</w:t>
            </w:r>
          </w:p>
        </w:tc>
        <w:tc>
          <w:tcPr>
            <w:tcW w:w="0" w:type="auto"/>
            <w:vAlign w:val="center"/>
          </w:tcPr>
          <w:p w14:paraId="7D54DED5"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4</w:t>
            </w:r>
          </w:p>
        </w:tc>
      </w:tr>
      <w:tr w:rsidR="00040153" w:rsidRPr="005766E2" w14:paraId="5A46D1E1" w14:textId="77777777" w:rsidTr="009B49B9">
        <w:tc>
          <w:tcPr>
            <w:cnfStyle w:val="001000000000" w:firstRow="0" w:lastRow="0" w:firstColumn="1" w:lastColumn="0" w:oddVBand="0" w:evenVBand="0" w:oddHBand="0" w:evenHBand="0" w:firstRowFirstColumn="0" w:firstRowLastColumn="0" w:lastRowFirstColumn="0" w:lastRowLastColumn="0"/>
            <w:tcW w:w="0" w:type="auto"/>
            <w:vAlign w:val="center"/>
          </w:tcPr>
          <w:p w14:paraId="0AE482BC" w14:textId="53E99507" w:rsidR="009B49B9" w:rsidRPr="005766E2" w:rsidRDefault="009B49B9" w:rsidP="00AE00E4">
            <w:pPr>
              <w:rPr>
                <w:sz w:val="20"/>
                <w:szCs w:val="20"/>
                <w:lang w:val="en-GB"/>
              </w:rPr>
            </w:pPr>
            <w:r w:rsidRPr="005766E2">
              <w:rPr>
                <w:b w:val="0"/>
                <w:bCs w:val="0"/>
                <w:sz w:val="20"/>
                <w:szCs w:val="20"/>
                <w:lang w:val="en-GB"/>
              </w:rPr>
              <w:t>Chemical plant</w:t>
            </w:r>
          </w:p>
        </w:tc>
        <w:tc>
          <w:tcPr>
            <w:tcW w:w="0" w:type="auto"/>
            <w:vAlign w:val="center"/>
          </w:tcPr>
          <w:p w14:paraId="7B7823E2"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3</w:t>
            </w:r>
          </w:p>
        </w:tc>
        <w:tc>
          <w:tcPr>
            <w:tcW w:w="0" w:type="auto"/>
            <w:vAlign w:val="center"/>
          </w:tcPr>
          <w:p w14:paraId="4B05A124"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3203CEA7"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color w:val="000000"/>
                <w:sz w:val="20"/>
                <w:szCs w:val="20"/>
                <w:lang w:val="en-GB"/>
              </w:rPr>
              <w:t>4</w:t>
            </w:r>
          </w:p>
        </w:tc>
        <w:tc>
          <w:tcPr>
            <w:tcW w:w="0" w:type="auto"/>
            <w:vAlign w:val="center"/>
          </w:tcPr>
          <w:p w14:paraId="571B97B6"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color w:val="000000"/>
                <w:sz w:val="20"/>
                <w:szCs w:val="20"/>
                <w:lang w:val="en-GB"/>
              </w:rPr>
              <w:t>2</w:t>
            </w:r>
          </w:p>
        </w:tc>
        <w:tc>
          <w:tcPr>
            <w:tcW w:w="0" w:type="auto"/>
            <w:vAlign w:val="center"/>
          </w:tcPr>
          <w:p w14:paraId="5898000D"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2</w:t>
            </w:r>
          </w:p>
        </w:tc>
      </w:tr>
      <w:tr w:rsidR="00040153" w:rsidRPr="005766E2" w14:paraId="6370E47A" w14:textId="77777777" w:rsidTr="009B4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9EE98CD" w14:textId="0E7F638A" w:rsidR="009B49B9" w:rsidRPr="005766E2" w:rsidRDefault="009B49B9" w:rsidP="00AE00E4">
            <w:pPr>
              <w:rPr>
                <w:sz w:val="20"/>
                <w:szCs w:val="20"/>
                <w:lang w:val="en-GB"/>
              </w:rPr>
            </w:pPr>
            <w:r w:rsidRPr="005766E2">
              <w:rPr>
                <w:b w:val="0"/>
                <w:bCs w:val="0"/>
                <w:sz w:val="20"/>
                <w:szCs w:val="20"/>
                <w:lang w:val="en-GB"/>
              </w:rPr>
              <w:t>Electricity</w:t>
            </w:r>
          </w:p>
        </w:tc>
        <w:tc>
          <w:tcPr>
            <w:tcW w:w="0" w:type="auto"/>
            <w:vAlign w:val="center"/>
          </w:tcPr>
          <w:p w14:paraId="0168D82D"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2E39F8CF"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010AFB77"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5</w:t>
            </w:r>
          </w:p>
        </w:tc>
        <w:tc>
          <w:tcPr>
            <w:tcW w:w="0" w:type="auto"/>
            <w:vAlign w:val="center"/>
          </w:tcPr>
          <w:p w14:paraId="1D5DB02E"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3</w:t>
            </w:r>
          </w:p>
        </w:tc>
        <w:tc>
          <w:tcPr>
            <w:tcW w:w="0" w:type="auto"/>
            <w:vAlign w:val="center"/>
          </w:tcPr>
          <w:p w14:paraId="2E3C896D"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4</w:t>
            </w:r>
          </w:p>
        </w:tc>
      </w:tr>
      <w:tr w:rsidR="00F01245" w:rsidRPr="005766E2" w14:paraId="13BF4734" w14:textId="77777777" w:rsidTr="009B49B9">
        <w:tc>
          <w:tcPr>
            <w:cnfStyle w:val="001000000000" w:firstRow="0" w:lastRow="0" w:firstColumn="1" w:lastColumn="0" w:oddVBand="0" w:evenVBand="0" w:oddHBand="0" w:evenHBand="0" w:firstRowFirstColumn="0" w:firstRowLastColumn="0" w:lastRowFirstColumn="0" w:lastRowLastColumn="0"/>
            <w:tcW w:w="0" w:type="auto"/>
            <w:vAlign w:val="center"/>
          </w:tcPr>
          <w:p w14:paraId="7CF9F9E7" w14:textId="5D3D4632" w:rsidR="009B49B9" w:rsidRPr="005766E2" w:rsidRDefault="009B49B9" w:rsidP="00AE00E4">
            <w:pPr>
              <w:rPr>
                <w:sz w:val="20"/>
                <w:szCs w:val="20"/>
                <w:lang w:val="en-GB"/>
              </w:rPr>
            </w:pPr>
            <w:r w:rsidRPr="005766E2">
              <w:rPr>
                <w:b w:val="0"/>
                <w:bCs w:val="0"/>
                <w:sz w:val="20"/>
                <w:szCs w:val="20"/>
                <w:lang w:val="en-GB"/>
              </w:rPr>
              <w:t>Heat, in plant</w:t>
            </w:r>
          </w:p>
        </w:tc>
        <w:tc>
          <w:tcPr>
            <w:tcW w:w="0" w:type="auto"/>
            <w:vAlign w:val="center"/>
          </w:tcPr>
          <w:p w14:paraId="1CF50E1A"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002AC69A"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0411BC8B"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5</w:t>
            </w:r>
          </w:p>
        </w:tc>
        <w:tc>
          <w:tcPr>
            <w:tcW w:w="0" w:type="auto"/>
            <w:vAlign w:val="center"/>
          </w:tcPr>
          <w:p w14:paraId="377AD59F"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3</w:t>
            </w:r>
          </w:p>
        </w:tc>
        <w:tc>
          <w:tcPr>
            <w:tcW w:w="0" w:type="auto"/>
            <w:vAlign w:val="center"/>
          </w:tcPr>
          <w:p w14:paraId="7E6214A7"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4</w:t>
            </w:r>
          </w:p>
        </w:tc>
      </w:tr>
      <w:tr w:rsidR="00040153" w:rsidRPr="005766E2" w14:paraId="493C0977" w14:textId="77777777" w:rsidTr="009B4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C1B4506" w14:textId="766EA3DC" w:rsidR="009B49B9" w:rsidRPr="005766E2" w:rsidRDefault="009B49B9" w:rsidP="00AE00E4">
            <w:pPr>
              <w:rPr>
                <w:sz w:val="20"/>
                <w:szCs w:val="20"/>
                <w:lang w:val="en-GB"/>
              </w:rPr>
            </w:pPr>
            <w:r w:rsidRPr="005766E2">
              <w:rPr>
                <w:b w:val="0"/>
                <w:bCs w:val="0"/>
                <w:sz w:val="20"/>
                <w:szCs w:val="20"/>
                <w:lang w:val="en-GB"/>
              </w:rPr>
              <w:t>Emissions to air and water</w:t>
            </w:r>
          </w:p>
        </w:tc>
        <w:tc>
          <w:tcPr>
            <w:tcW w:w="0" w:type="auto"/>
            <w:vAlign w:val="center"/>
          </w:tcPr>
          <w:p w14:paraId="2D33B453"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33999005"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2</w:t>
            </w:r>
          </w:p>
        </w:tc>
        <w:tc>
          <w:tcPr>
            <w:tcW w:w="0" w:type="auto"/>
            <w:vAlign w:val="center"/>
          </w:tcPr>
          <w:p w14:paraId="2536EEAD"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5</w:t>
            </w:r>
          </w:p>
        </w:tc>
        <w:tc>
          <w:tcPr>
            <w:tcW w:w="0" w:type="auto"/>
            <w:vAlign w:val="center"/>
          </w:tcPr>
          <w:p w14:paraId="476F3B0A"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1138C075" w14:textId="77777777" w:rsidR="009B49B9" w:rsidRPr="005766E2" w:rsidRDefault="009B49B9"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1</w:t>
            </w:r>
          </w:p>
        </w:tc>
      </w:tr>
      <w:tr w:rsidR="00F01245" w:rsidRPr="005766E2" w14:paraId="39F498E4" w14:textId="77777777" w:rsidTr="009B49B9">
        <w:tc>
          <w:tcPr>
            <w:cnfStyle w:val="001000000000" w:firstRow="0" w:lastRow="0" w:firstColumn="1" w:lastColumn="0" w:oddVBand="0" w:evenVBand="0" w:oddHBand="0" w:evenHBand="0" w:firstRowFirstColumn="0" w:firstRowLastColumn="0" w:lastRowFirstColumn="0" w:lastRowLastColumn="0"/>
            <w:tcW w:w="0" w:type="auto"/>
            <w:vAlign w:val="center"/>
          </w:tcPr>
          <w:p w14:paraId="0FBD2845" w14:textId="78E30ECF" w:rsidR="009B49B9" w:rsidRPr="005766E2" w:rsidRDefault="009B49B9" w:rsidP="00AE00E4">
            <w:pPr>
              <w:rPr>
                <w:sz w:val="20"/>
                <w:szCs w:val="20"/>
                <w:lang w:val="en-GB"/>
              </w:rPr>
            </w:pPr>
            <w:r w:rsidRPr="005766E2">
              <w:rPr>
                <w:b w:val="0"/>
                <w:bCs w:val="0"/>
                <w:sz w:val="20"/>
                <w:szCs w:val="20"/>
                <w:lang w:val="en-GB"/>
              </w:rPr>
              <w:t>Spent solvent mixture</w:t>
            </w:r>
          </w:p>
        </w:tc>
        <w:tc>
          <w:tcPr>
            <w:tcW w:w="0" w:type="auto"/>
            <w:vAlign w:val="center"/>
          </w:tcPr>
          <w:p w14:paraId="66BEA400"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3AA67209"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2</w:t>
            </w:r>
          </w:p>
        </w:tc>
        <w:tc>
          <w:tcPr>
            <w:tcW w:w="0" w:type="auto"/>
            <w:vAlign w:val="center"/>
          </w:tcPr>
          <w:p w14:paraId="1E719B8A"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5</w:t>
            </w:r>
          </w:p>
        </w:tc>
        <w:tc>
          <w:tcPr>
            <w:tcW w:w="0" w:type="auto"/>
            <w:vAlign w:val="center"/>
          </w:tcPr>
          <w:p w14:paraId="0768AF90"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2</w:t>
            </w:r>
          </w:p>
        </w:tc>
        <w:tc>
          <w:tcPr>
            <w:tcW w:w="0" w:type="auto"/>
            <w:vAlign w:val="center"/>
          </w:tcPr>
          <w:p w14:paraId="5623E427" w14:textId="77777777" w:rsidR="009B49B9" w:rsidRPr="005766E2" w:rsidRDefault="009B49B9"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4</w:t>
            </w:r>
          </w:p>
        </w:tc>
      </w:tr>
    </w:tbl>
    <w:p w14:paraId="0652500A" w14:textId="6DED9F5A" w:rsidR="009B49B9" w:rsidRPr="005766E2" w:rsidRDefault="0082475D" w:rsidP="00A65F88">
      <w:pPr>
        <w:pStyle w:val="Didascalia"/>
        <w:spacing w:before="240" w:after="0"/>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536C60" w:rsidRPr="005766E2">
        <w:rPr>
          <w:rFonts w:ascii="Times New Roman" w:hAnsi="Times New Roman" w:cs="Times New Roman"/>
          <w:b/>
          <w:bCs/>
          <w:i w:val="0"/>
          <w:iCs w:val="0"/>
          <w:color w:val="000000" w:themeColor="text1"/>
          <w:sz w:val="24"/>
          <w:szCs w:val="24"/>
          <w:lang w:val="en-GB"/>
        </w:rPr>
        <w:t>54</w:t>
      </w:r>
      <w:r w:rsidR="009B49B9" w:rsidRPr="005766E2">
        <w:rPr>
          <w:rFonts w:ascii="Times New Roman" w:hAnsi="Times New Roman" w:cs="Times New Roman"/>
          <w:b/>
          <w:bCs/>
          <w:i w:val="0"/>
          <w:iCs w:val="0"/>
          <w:color w:val="000000" w:themeColor="text1"/>
          <w:sz w:val="24"/>
          <w:szCs w:val="24"/>
          <w:lang w:val="en-GB"/>
        </w:rPr>
        <w:t>:</w:t>
      </w:r>
      <w:r w:rsidR="009B49B9" w:rsidRPr="005766E2">
        <w:rPr>
          <w:rFonts w:ascii="Times New Roman" w:hAnsi="Times New Roman" w:cs="Times New Roman"/>
          <w:i w:val="0"/>
          <w:iCs w:val="0"/>
          <w:color w:val="000000" w:themeColor="text1"/>
          <w:sz w:val="24"/>
          <w:szCs w:val="24"/>
          <w:lang w:val="en-GB"/>
        </w:rPr>
        <w:t xml:space="preserve"> Pedigree matrix of the production of PEEK.</w:t>
      </w:r>
    </w:p>
    <w:p w14:paraId="58DC3626" w14:textId="77777777" w:rsidR="00A65F88" w:rsidRPr="005766E2" w:rsidRDefault="00A65F88" w:rsidP="00A65F88">
      <w:pPr>
        <w:rPr>
          <w:lang w:val="en-GB" w:eastAsia="en-US"/>
        </w:rPr>
      </w:pPr>
    </w:p>
    <w:tbl>
      <w:tblPr>
        <w:tblStyle w:val="Tabellagriglia2"/>
        <w:tblW w:w="0" w:type="auto"/>
        <w:tblLook w:val="04A0" w:firstRow="1" w:lastRow="0" w:firstColumn="1" w:lastColumn="0" w:noHBand="0" w:noVBand="1"/>
      </w:tblPr>
      <w:tblGrid>
        <w:gridCol w:w="2059"/>
        <w:gridCol w:w="1016"/>
        <w:gridCol w:w="1276"/>
        <w:gridCol w:w="1587"/>
        <w:gridCol w:w="1835"/>
        <w:gridCol w:w="1865"/>
      </w:tblGrid>
      <w:tr w:rsidR="0026308B" w:rsidRPr="005766E2" w14:paraId="4EA2402D" w14:textId="77777777" w:rsidTr="002630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87CE636" w14:textId="5A2C0275" w:rsidR="0026308B" w:rsidRPr="005766E2" w:rsidRDefault="0026308B" w:rsidP="00D14140">
            <w:pPr>
              <w:spacing w:line="360" w:lineRule="auto"/>
              <w:jc w:val="both"/>
              <w:rPr>
                <w:b w:val="0"/>
                <w:bCs w:val="0"/>
                <w:color w:val="000000"/>
                <w:sz w:val="18"/>
                <w:szCs w:val="18"/>
                <w:lang w:val="en-GB"/>
              </w:rPr>
            </w:pPr>
            <w:r w:rsidRPr="005766E2">
              <w:rPr>
                <w:b w:val="0"/>
                <w:bCs w:val="0"/>
                <w:color w:val="000000"/>
                <w:sz w:val="18"/>
                <w:szCs w:val="18"/>
                <w:lang w:val="en-GB"/>
              </w:rPr>
              <w:t>Flow-cell, structural components</w:t>
            </w:r>
          </w:p>
        </w:tc>
        <w:tc>
          <w:tcPr>
            <w:tcW w:w="0" w:type="auto"/>
            <w:vAlign w:val="center"/>
          </w:tcPr>
          <w:p w14:paraId="4A988394" w14:textId="5277B55F" w:rsidR="0026308B" w:rsidRPr="005766E2" w:rsidRDefault="0026308B" w:rsidP="00D14140">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Reliability</w:t>
            </w:r>
          </w:p>
        </w:tc>
        <w:tc>
          <w:tcPr>
            <w:tcW w:w="0" w:type="auto"/>
            <w:vAlign w:val="center"/>
          </w:tcPr>
          <w:p w14:paraId="57FC9610" w14:textId="2EEE5023" w:rsidR="0026308B" w:rsidRPr="005766E2" w:rsidRDefault="0026308B" w:rsidP="00D14140">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Completeness</w:t>
            </w:r>
          </w:p>
        </w:tc>
        <w:tc>
          <w:tcPr>
            <w:tcW w:w="0" w:type="auto"/>
            <w:vAlign w:val="center"/>
          </w:tcPr>
          <w:p w14:paraId="1015C0BA" w14:textId="23D136B2" w:rsidR="0026308B" w:rsidRPr="005766E2" w:rsidRDefault="0026308B" w:rsidP="00D14140">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Temporal correlation</w:t>
            </w:r>
          </w:p>
        </w:tc>
        <w:tc>
          <w:tcPr>
            <w:tcW w:w="0" w:type="auto"/>
            <w:vAlign w:val="center"/>
          </w:tcPr>
          <w:p w14:paraId="2D8F5C0A" w14:textId="39F287F7" w:rsidR="0026308B" w:rsidRPr="005766E2" w:rsidRDefault="0026308B" w:rsidP="00D14140">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Geographical correlation</w:t>
            </w:r>
          </w:p>
        </w:tc>
        <w:tc>
          <w:tcPr>
            <w:tcW w:w="0" w:type="auto"/>
            <w:vAlign w:val="center"/>
          </w:tcPr>
          <w:p w14:paraId="6FCAB582" w14:textId="5C1B3E75" w:rsidR="0026308B" w:rsidRPr="005766E2" w:rsidRDefault="0026308B" w:rsidP="00D14140">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Technological correlation</w:t>
            </w:r>
          </w:p>
        </w:tc>
      </w:tr>
      <w:tr w:rsidR="0026308B" w:rsidRPr="005766E2" w14:paraId="570C7AAF" w14:textId="77777777" w:rsidTr="002630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184D33E" w14:textId="77777777" w:rsidR="0026308B" w:rsidRPr="005766E2" w:rsidRDefault="0026308B" w:rsidP="00D14140">
            <w:pPr>
              <w:spacing w:line="360" w:lineRule="auto"/>
              <w:rPr>
                <w:color w:val="000000"/>
                <w:sz w:val="20"/>
                <w:szCs w:val="20"/>
                <w:lang w:val="en-GB"/>
              </w:rPr>
            </w:pPr>
            <w:r w:rsidRPr="005766E2">
              <w:rPr>
                <w:color w:val="000000"/>
                <w:sz w:val="20"/>
                <w:szCs w:val="20"/>
                <w:lang w:val="en-GB"/>
              </w:rPr>
              <w:t>PTFE</w:t>
            </w:r>
          </w:p>
        </w:tc>
        <w:tc>
          <w:tcPr>
            <w:tcW w:w="0" w:type="auto"/>
            <w:vAlign w:val="center"/>
          </w:tcPr>
          <w:p w14:paraId="1FA8C3A6" w14:textId="77777777" w:rsidR="0026308B" w:rsidRPr="005766E2" w:rsidRDefault="0026308B"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28666DC8" w14:textId="77777777" w:rsidR="0026308B" w:rsidRPr="005766E2" w:rsidRDefault="0026308B"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7C8E4727" w14:textId="77777777" w:rsidR="0026308B" w:rsidRPr="005766E2" w:rsidRDefault="0026308B"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794C9787" w14:textId="77777777" w:rsidR="0026308B" w:rsidRPr="005766E2" w:rsidRDefault="0026308B"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1</w:t>
            </w:r>
          </w:p>
        </w:tc>
        <w:tc>
          <w:tcPr>
            <w:tcW w:w="0" w:type="auto"/>
            <w:vAlign w:val="center"/>
          </w:tcPr>
          <w:p w14:paraId="0A5E19B2" w14:textId="77777777" w:rsidR="0026308B" w:rsidRPr="005766E2" w:rsidRDefault="0026308B"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1</w:t>
            </w:r>
          </w:p>
        </w:tc>
      </w:tr>
      <w:tr w:rsidR="0026308B" w:rsidRPr="005766E2" w14:paraId="4CEA4B8F" w14:textId="77777777" w:rsidTr="0026308B">
        <w:tc>
          <w:tcPr>
            <w:cnfStyle w:val="001000000000" w:firstRow="0" w:lastRow="0" w:firstColumn="1" w:lastColumn="0" w:oddVBand="0" w:evenVBand="0" w:oddHBand="0" w:evenHBand="0" w:firstRowFirstColumn="0" w:firstRowLastColumn="0" w:lastRowFirstColumn="0" w:lastRowLastColumn="0"/>
            <w:tcW w:w="0" w:type="auto"/>
            <w:vAlign w:val="center"/>
          </w:tcPr>
          <w:p w14:paraId="14CB6E2F" w14:textId="77777777" w:rsidR="0026308B" w:rsidRPr="005766E2" w:rsidRDefault="0026308B" w:rsidP="00D14140">
            <w:pPr>
              <w:spacing w:line="360" w:lineRule="auto"/>
              <w:rPr>
                <w:color w:val="000000"/>
                <w:sz w:val="20"/>
                <w:szCs w:val="20"/>
                <w:lang w:val="en-GB"/>
              </w:rPr>
            </w:pPr>
            <w:r w:rsidRPr="005766E2">
              <w:rPr>
                <w:color w:val="000000"/>
                <w:sz w:val="20"/>
                <w:szCs w:val="20"/>
                <w:lang w:val="en-GB"/>
              </w:rPr>
              <w:t>PVDF</w:t>
            </w:r>
          </w:p>
        </w:tc>
        <w:tc>
          <w:tcPr>
            <w:tcW w:w="0" w:type="auto"/>
            <w:vAlign w:val="center"/>
          </w:tcPr>
          <w:p w14:paraId="5B4EB60C" w14:textId="77777777" w:rsidR="0026308B" w:rsidRPr="005766E2" w:rsidRDefault="0026308B"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75AAD44E" w14:textId="77777777" w:rsidR="0026308B" w:rsidRPr="005766E2" w:rsidRDefault="0026308B"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359FAE65" w14:textId="77777777" w:rsidR="0026308B" w:rsidRPr="005766E2" w:rsidRDefault="0026308B"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49F22E7C" w14:textId="77777777" w:rsidR="0026308B" w:rsidRPr="005766E2" w:rsidRDefault="0026308B"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color w:val="000000"/>
                <w:sz w:val="20"/>
                <w:szCs w:val="20"/>
                <w:lang w:val="en-GB"/>
              </w:rPr>
              <w:t>1</w:t>
            </w:r>
          </w:p>
        </w:tc>
        <w:tc>
          <w:tcPr>
            <w:tcW w:w="0" w:type="auto"/>
            <w:vAlign w:val="center"/>
          </w:tcPr>
          <w:p w14:paraId="6AEE240F" w14:textId="77777777" w:rsidR="0026308B" w:rsidRPr="005766E2" w:rsidRDefault="0026308B"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color w:val="000000"/>
                <w:sz w:val="20"/>
                <w:szCs w:val="20"/>
                <w:lang w:val="en-GB"/>
              </w:rPr>
              <w:t>1</w:t>
            </w:r>
          </w:p>
        </w:tc>
      </w:tr>
      <w:tr w:rsidR="0026308B" w:rsidRPr="005766E2" w14:paraId="5BF15F90" w14:textId="77777777" w:rsidTr="002630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3618D62" w14:textId="77777777" w:rsidR="0026308B" w:rsidRPr="005766E2" w:rsidRDefault="0026308B" w:rsidP="00D14140">
            <w:pPr>
              <w:spacing w:line="360" w:lineRule="auto"/>
              <w:rPr>
                <w:color w:val="000000"/>
                <w:sz w:val="20"/>
                <w:szCs w:val="20"/>
                <w:lang w:val="en-GB"/>
              </w:rPr>
            </w:pPr>
            <w:r w:rsidRPr="005766E2">
              <w:rPr>
                <w:color w:val="000000"/>
                <w:sz w:val="20"/>
                <w:szCs w:val="20"/>
                <w:lang w:val="en-GB"/>
              </w:rPr>
              <w:t>PEEK</w:t>
            </w:r>
          </w:p>
        </w:tc>
        <w:tc>
          <w:tcPr>
            <w:tcW w:w="0" w:type="auto"/>
            <w:vAlign w:val="center"/>
          </w:tcPr>
          <w:p w14:paraId="6079B9AC" w14:textId="77777777" w:rsidR="0026308B" w:rsidRPr="005766E2" w:rsidRDefault="0026308B"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38D4E9DB" w14:textId="77777777" w:rsidR="0026308B" w:rsidRPr="005766E2" w:rsidRDefault="0026308B"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5B1C3F63" w14:textId="77777777" w:rsidR="0026308B" w:rsidRPr="005766E2" w:rsidRDefault="0026308B"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65B8A815" w14:textId="77777777" w:rsidR="0026308B" w:rsidRPr="005766E2" w:rsidRDefault="0026308B"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1</w:t>
            </w:r>
          </w:p>
        </w:tc>
        <w:tc>
          <w:tcPr>
            <w:tcW w:w="0" w:type="auto"/>
            <w:vAlign w:val="center"/>
          </w:tcPr>
          <w:p w14:paraId="781515C7" w14:textId="77777777" w:rsidR="0026308B" w:rsidRPr="005766E2" w:rsidRDefault="0026308B"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1</w:t>
            </w:r>
          </w:p>
        </w:tc>
      </w:tr>
      <w:tr w:rsidR="0026308B" w:rsidRPr="005766E2" w14:paraId="7AADEA6E" w14:textId="77777777" w:rsidTr="0026308B">
        <w:tc>
          <w:tcPr>
            <w:cnfStyle w:val="001000000000" w:firstRow="0" w:lastRow="0" w:firstColumn="1" w:lastColumn="0" w:oddVBand="0" w:evenVBand="0" w:oddHBand="0" w:evenHBand="0" w:firstRowFirstColumn="0" w:firstRowLastColumn="0" w:lastRowFirstColumn="0" w:lastRowLastColumn="0"/>
            <w:tcW w:w="0" w:type="auto"/>
            <w:vAlign w:val="center"/>
          </w:tcPr>
          <w:p w14:paraId="55EC0348" w14:textId="77777777" w:rsidR="0026308B" w:rsidRPr="005766E2" w:rsidRDefault="0026308B" w:rsidP="00D14140">
            <w:pPr>
              <w:spacing w:line="360" w:lineRule="auto"/>
              <w:rPr>
                <w:color w:val="000000"/>
                <w:sz w:val="20"/>
                <w:szCs w:val="20"/>
                <w:lang w:val="en-GB"/>
              </w:rPr>
            </w:pPr>
            <w:r w:rsidRPr="005766E2">
              <w:rPr>
                <w:color w:val="000000"/>
                <w:sz w:val="20"/>
                <w:szCs w:val="20"/>
                <w:lang w:val="en-GB"/>
              </w:rPr>
              <w:t>EPDM</w:t>
            </w:r>
          </w:p>
        </w:tc>
        <w:tc>
          <w:tcPr>
            <w:tcW w:w="0" w:type="auto"/>
            <w:vAlign w:val="center"/>
          </w:tcPr>
          <w:p w14:paraId="5A46D78B" w14:textId="77777777" w:rsidR="0026308B" w:rsidRPr="005766E2" w:rsidRDefault="0026308B"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6AC7C908" w14:textId="77777777" w:rsidR="0026308B" w:rsidRPr="005766E2" w:rsidRDefault="0026308B"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0D783A6F" w14:textId="77777777" w:rsidR="0026308B" w:rsidRPr="005766E2" w:rsidRDefault="0026308B"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586677D5" w14:textId="77777777" w:rsidR="0026308B" w:rsidRPr="005766E2" w:rsidRDefault="0026308B"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color w:val="000000"/>
                <w:sz w:val="20"/>
                <w:szCs w:val="20"/>
                <w:lang w:val="en-GB"/>
              </w:rPr>
              <w:t>1</w:t>
            </w:r>
          </w:p>
        </w:tc>
        <w:tc>
          <w:tcPr>
            <w:tcW w:w="0" w:type="auto"/>
            <w:vAlign w:val="center"/>
          </w:tcPr>
          <w:p w14:paraId="6E101977" w14:textId="77777777" w:rsidR="0026308B" w:rsidRPr="005766E2" w:rsidRDefault="0026308B"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color w:val="000000"/>
                <w:sz w:val="20"/>
                <w:szCs w:val="20"/>
                <w:lang w:val="en-GB"/>
              </w:rPr>
              <w:t>1</w:t>
            </w:r>
          </w:p>
        </w:tc>
      </w:tr>
      <w:tr w:rsidR="0026308B" w:rsidRPr="005766E2" w14:paraId="5E2883F1" w14:textId="77777777" w:rsidTr="002630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D077611" w14:textId="063FD2F0" w:rsidR="0026308B" w:rsidRPr="005766E2" w:rsidRDefault="0026308B" w:rsidP="00AE00E4">
            <w:pPr>
              <w:spacing w:line="360" w:lineRule="auto"/>
              <w:jc w:val="center"/>
              <w:rPr>
                <w:color w:val="000000"/>
                <w:sz w:val="20"/>
                <w:szCs w:val="20"/>
                <w:lang w:val="en-GB"/>
              </w:rPr>
            </w:pPr>
            <w:r w:rsidRPr="005766E2">
              <w:rPr>
                <w:color w:val="000000"/>
                <w:sz w:val="20"/>
                <w:szCs w:val="20"/>
                <w:lang w:val="en-GB"/>
              </w:rPr>
              <w:t>Polymers forming</w:t>
            </w:r>
          </w:p>
        </w:tc>
        <w:tc>
          <w:tcPr>
            <w:tcW w:w="0" w:type="auto"/>
            <w:vAlign w:val="center"/>
          </w:tcPr>
          <w:p w14:paraId="224970F9" w14:textId="77777777" w:rsidR="0026308B" w:rsidRPr="005766E2" w:rsidRDefault="0026308B"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2</w:t>
            </w:r>
          </w:p>
        </w:tc>
        <w:tc>
          <w:tcPr>
            <w:tcW w:w="0" w:type="auto"/>
            <w:vAlign w:val="center"/>
          </w:tcPr>
          <w:p w14:paraId="767FD19A" w14:textId="77777777" w:rsidR="0026308B" w:rsidRPr="005766E2" w:rsidRDefault="0026308B"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2098F649" w14:textId="77777777" w:rsidR="0026308B" w:rsidRPr="005766E2" w:rsidRDefault="0026308B"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272D133B" w14:textId="77777777" w:rsidR="0026308B" w:rsidRPr="005766E2" w:rsidRDefault="0026308B"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2</w:t>
            </w:r>
          </w:p>
        </w:tc>
        <w:tc>
          <w:tcPr>
            <w:tcW w:w="0" w:type="auto"/>
            <w:vAlign w:val="center"/>
          </w:tcPr>
          <w:p w14:paraId="07478791" w14:textId="77777777" w:rsidR="0026308B" w:rsidRPr="005766E2" w:rsidRDefault="0026308B"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3</w:t>
            </w:r>
          </w:p>
        </w:tc>
      </w:tr>
      <w:tr w:rsidR="0026308B" w:rsidRPr="005766E2" w14:paraId="1BF66B89" w14:textId="77777777" w:rsidTr="0026308B">
        <w:tc>
          <w:tcPr>
            <w:cnfStyle w:val="001000000000" w:firstRow="0" w:lastRow="0" w:firstColumn="1" w:lastColumn="0" w:oddVBand="0" w:evenVBand="0" w:oddHBand="0" w:evenHBand="0" w:firstRowFirstColumn="0" w:firstRowLastColumn="0" w:lastRowFirstColumn="0" w:lastRowLastColumn="0"/>
            <w:tcW w:w="0" w:type="auto"/>
            <w:vAlign w:val="center"/>
          </w:tcPr>
          <w:p w14:paraId="535A8C37" w14:textId="4159CED7" w:rsidR="0026308B" w:rsidRPr="005766E2" w:rsidRDefault="0026308B" w:rsidP="00D14140">
            <w:pPr>
              <w:spacing w:line="360" w:lineRule="auto"/>
              <w:rPr>
                <w:color w:val="000000"/>
                <w:sz w:val="20"/>
                <w:szCs w:val="20"/>
                <w:lang w:val="en-GB"/>
              </w:rPr>
            </w:pPr>
            <w:r w:rsidRPr="005766E2">
              <w:rPr>
                <w:color w:val="000000"/>
                <w:sz w:val="20"/>
                <w:szCs w:val="20"/>
                <w:lang w:val="en-GB"/>
              </w:rPr>
              <w:t>Steel</w:t>
            </w:r>
          </w:p>
        </w:tc>
        <w:tc>
          <w:tcPr>
            <w:tcW w:w="0" w:type="auto"/>
            <w:vAlign w:val="center"/>
          </w:tcPr>
          <w:p w14:paraId="53C207C0" w14:textId="77777777" w:rsidR="0026308B" w:rsidRPr="005766E2" w:rsidRDefault="0026308B"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color w:val="000000"/>
                <w:sz w:val="20"/>
                <w:szCs w:val="20"/>
                <w:lang w:val="en-GB"/>
              </w:rPr>
              <w:t>1</w:t>
            </w:r>
          </w:p>
        </w:tc>
        <w:tc>
          <w:tcPr>
            <w:tcW w:w="0" w:type="auto"/>
            <w:vAlign w:val="center"/>
          </w:tcPr>
          <w:p w14:paraId="55B02E8F" w14:textId="77777777" w:rsidR="0026308B" w:rsidRPr="005766E2" w:rsidRDefault="0026308B"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color w:val="000000"/>
                <w:sz w:val="20"/>
                <w:szCs w:val="20"/>
                <w:lang w:val="en-GB"/>
              </w:rPr>
              <w:t>1</w:t>
            </w:r>
          </w:p>
        </w:tc>
        <w:tc>
          <w:tcPr>
            <w:tcW w:w="0" w:type="auto"/>
            <w:vAlign w:val="center"/>
          </w:tcPr>
          <w:p w14:paraId="62F70DAC" w14:textId="77777777" w:rsidR="0026308B" w:rsidRPr="005766E2" w:rsidRDefault="0026308B"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color w:val="000000"/>
                <w:sz w:val="20"/>
                <w:szCs w:val="20"/>
                <w:lang w:val="en-GB"/>
              </w:rPr>
              <w:t>1</w:t>
            </w:r>
          </w:p>
        </w:tc>
        <w:tc>
          <w:tcPr>
            <w:tcW w:w="0" w:type="auto"/>
            <w:vAlign w:val="center"/>
          </w:tcPr>
          <w:p w14:paraId="3AD464A3" w14:textId="77777777" w:rsidR="0026308B" w:rsidRPr="005766E2" w:rsidRDefault="0026308B"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color w:val="000000"/>
                <w:sz w:val="20"/>
                <w:szCs w:val="20"/>
                <w:lang w:val="en-GB"/>
              </w:rPr>
              <w:t>1</w:t>
            </w:r>
          </w:p>
        </w:tc>
        <w:tc>
          <w:tcPr>
            <w:tcW w:w="0" w:type="auto"/>
            <w:vAlign w:val="center"/>
          </w:tcPr>
          <w:p w14:paraId="0125A34D" w14:textId="77777777" w:rsidR="0026308B" w:rsidRPr="005766E2" w:rsidRDefault="0026308B"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color w:val="000000"/>
                <w:sz w:val="20"/>
                <w:szCs w:val="20"/>
                <w:lang w:val="en-GB"/>
              </w:rPr>
              <w:t>1</w:t>
            </w:r>
          </w:p>
        </w:tc>
      </w:tr>
      <w:tr w:rsidR="0026308B" w:rsidRPr="005766E2" w14:paraId="5FEF5FD0" w14:textId="77777777" w:rsidTr="002630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78820D7" w14:textId="081D1171" w:rsidR="0026308B" w:rsidRPr="005766E2" w:rsidRDefault="0026308B" w:rsidP="00D14140">
            <w:pPr>
              <w:spacing w:line="360" w:lineRule="auto"/>
              <w:rPr>
                <w:color w:val="000000"/>
                <w:sz w:val="20"/>
                <w:szCs w:val="20"/>
                <w:lang w:val="en-GB"/>
              </w:rPr>
            </w:pPr>
            <w:r w:rsidRPr="005766E2">
              <w:rPr>
                <w:color w:val="000000"/>
                <w:sz w:val="20"/>
                <w:szCs w:val="20"/>
                <w:lang w:val="en-GB"/>
              </w:rPr>
              <w:t>Steel forming</w:t>
            </w:r>
          </w:p>
        </w:tc>
        <w:tc>
          <w:tcPr>
            <w:tcW w:w="0" w:type="auto"/>
            <w:vAlign w:val="center"/>
          </w:tcPr>
          <w:p w14:paraId="1C60B4AF" w14:textId="77777777" w:rsidR="0026308B" w:rsidRPr="005766E2" w:rsidRDefault="0026308B"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1</w:t>
            </w:r>
          </w:p>
        </w:tc>
        <w:tc>
          <w:tcPr>
            <w:tcW w:w="0" w:type="auto"/>
            <w:vAlign w:val="center"/>
          </w:tcPr>
          <w:p w14:paraId="45004DE7" w14:textId="77777777" w:rsidR="0026308B" w:rsidRPr="005766E2" w:rsidRDefault="0026308B"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1</w:t>
            </w:r>
          </w:p>
        </w:tc>
        <w:tc>
          <w:tcPr>
            <w:tcW w:w="0" w:type="auto"/>
            <w:vAlign w:val="center"/>
          </w:tcPr>
          <w:p w14:paraId="37B976D4" w14:textId="77777777" w:rsidR="0026308B" w:rsidRPr="005766E2" w:rsidRDefault="0026308B"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1</w:t>
            </w:r>
          </w:p>
        </w:tc>
        <w:tc>
          <w:tcPr>
            <w:tcW w:w="0" w:type="auto"/>
            <w:vAlign w:val="center"/>
          </w:tcPr>
          <w:p w14:paraId="611069AC" w14:textId="77777777" w:rsidR="0026308B" w:rsidRPr="005766E2" w:rsidRDefault="0026308B"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2</w:t>
            </w:r>
          </w:p>
        </w:tc>
        <w:tc>
          <w:tcPr>
            <w:tcW w:w="0" w:type="auto"/>
            <w:vAlign w:val="center"/>
          </w:tcPr>
          <w:p w14:paraId="4DB2D056" w14:textId="77777777" w:rsidR="0026308B" w:rsidRPr="005766E2" w:rsidRDefault="0026308B"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2</w:t>
            </w:r>
          </w:p>
        </w:tc>
      </w:tr>
      <w:tr w:rsidR="0026308B" w:rsidRPr="005766E2" w14:paraId="5017017A" w14:textId="77777777" w:rsidTr="0026308B">
        <w:tc>
          <w:tcPr>
            <w:cnfStyle w:val="001000000000" w:firstRow="0" w:lastRow="0" w:firstColumn="1" w:lastColumn="0" w:oddVBand="0" w:evenVBand="0" w:oddHBand="0" w:evenHBand="0" w:firstRowFirstColumn="0" w:firstRowLastColumn="0" w:lastRowFirstColumn="0" w:lastRowLastColumn="0"/>
            <w:tcW w:w="0" w:type="auto"/>
            <w:vAlign w:val="center"/>
          </w:tcPr>
          <w:p w14:paraId="7D3B8FF7" w14:textId="04973551" w:rsidR="0026308B" w:rsidRPr="005766E2" w:rsidRDefault="0026308B" w:rsidP="00D14140">
            <w:pPr>
              <w:spacing w:line="360" w:lineRule="auto"/>
              <w:rPr>
                <w:color w:val="000000"/>
                <w:sz w:val="20"/>
                <w:szCs w:val="20"/>
                <w:lang w:val="en-GB"/>
              </w:rPr>
            </w:pPr>
            <w:r w:rsidRPr="005766E2">
              <w:rPr>
                <w:color w:val="000000"/>
                <w:sz w:val="20"/>
                <w:szCs w:val="20"/>
                <w:lang w:val="en-GB"/>
              </w:rPr>
              <w:t>Plastic waste</w:t>
            </w:r>
          </w:p>
        </w:tc>
        <w:tc>
          <w:tcPr>
            <w:tcW w:w="0" w:type="auto"/>
            <w:vAlign w:val="center"/>
          </w:tcPr>
          <w:p w14:paraId="710EFC06" w14:textId="77777777" w:rsidR="0026308B" w:rsidRPr="005766E2" w:rsidRDefault="0026308B"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66E777C6" w14:textId="77777777" w:rsidR="0026308B" w:rsidRPr="005766E2" w:rsidRDefault="0026308B"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58EAE209" w14:textId="77777777" w:rsidR="0026308B" w:rsidRPr="005766E2" w:rsidRDefault="0026308B"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45EE5DD1" w14:textId="77777777" w:rsidR="0026308B" w:rsidRPr="005766E2" w:rsidRDefault="0026308B"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64920001" w14:textId="77777777" w:rsidR="0026308B" w:rsidRPr="005766E2" w:rsidRDefault="0026308B"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color w:val="000000"/>
                <w:sz w:val="20"/>
                <w:szCs w:val="20"/>
                <w:lang w:val="en-GB"/>
              </w:rPr>
              <w:t>3</w:t>
            </w:r>
          </w:p>
        </w:tc>
      </w:tr>
    </w:tbl>
    <w:p w14:paraId="3D22CD67" w14:textId="4147EB02" w:rsidR="0026308B" w:rsidRPr="005766E2" w:rsidRDefault="0082475D" w:rsidP="00A65F88">
      <w:pPr>
        <w:pStyle w:val="Didascalia"/>
        <w:spacing w:before="240" w:after="0"/>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5</w:t>
      </w:r>
      <w:r w:rsidR="00536C60" w:rsidRPr="005766E2">
        <w:rPr>
          <w:rFonts w:ascii="Times New Roman" w:hAnsi="Times New Roman" w:cs="Times New Roman"/>
          <w:b/>
          <w:bCs/>
          <w:i w:val="0"/>
          <w:iCs w:val="0"/>
          <w:color w:val="000000" w:themeColor="text1"/>
          <w:sz w:val="24"/>
          <w:szCs w:val="24"/>
          <w:lang w:val="en-GB"/>
        </w:rPr>
        <w:t>5</w:t>
      </w:r>
      <w:r w:rsidR="0026308B" w:rsidRPr="005766E2">
        <w:rPr>
          <w:rFonts w:ascii="Times New Roman" w:hAnsi="Times New Roman" w:cs="Times New Roman"/>
          <w:b/>
          <w:bCs/>
          <w:i w:val="0"/>
          <w:iCs w:val="0"/>
          <w:color w:val="000000" w:themeColor="text1"/>
          <w:sz w:val="24"/>
          <w:szCs w:val="24"/>
          <w:lang w:val="en-GB"/>
        </w:rPr>
        <w:t>:</w:t>
      </w:r>
      <w:r w:rsidR="0026308B" w:rsidRPr="005766E2">
        <w:rPr>
          <w:rFonts w:ascii="Times New Roman" w:hAnsi="Times New Roman" w:cs="Times New Roman"/>
          <w:i w:val="0"/>
          <w:iCs w:val="0"/>
          <w:color w:val="000000" w:themeColor="text1"/>
          <w:sz w:val="24"/>
          <w:szCs w:val="24"/>
          <w:lang w:val="en-GB"/>
        </w:rPr>
        <w:t xml:space="preserve"> Pedigree matrix </w:t>
      </w:r>
      <w:r w:rsidR="005E32B7" w:rsidRPr="005766E2">
        <w:rPr>
          <w:rFonts w:ascii="Times New Roman" w:hAnsi="Times New Roman" w:cs="Times New Roman"/>
          <w:i w:val="0"/>
          <w:iCs w:val="0"/>
          <w:color w:val="000000" w:themeColor="text1"/>
          <w:sz w:val="24"/>
          <w:szCs w:val="24"/>
          <w:lang w:val="en-GB"/>
        </w:rPr>
        <w:t xml:space="preserve">of the </w:t>
      </w:r>
      <w:r w:rsidR="008745E6" w:rsidRPr="005766E2">
        <w:rPr>
          <w:rFonts w:ascii="Times New Roman" w:hAnsi="Times New Roman" w:cs="Times New Roman"/>
          <w:i w:val="0"/>
          <w:iCs w:val="0"/>
          <w:color w:val="000000" w:themeColor="text1"/>
          <w:sz w:val="24"/>
          <w:szCs w:val="24"/>
          <w:lang w:val="en-GB"/>
        </w:rPr>
        <w:t>f</w:t>
      </w:r>
      <w:r w:rsidR="005E32B7" w:rsidRPr="005766E2">
        <w:rPr>
          <w:rFonts w:ascii="Times New Roman" w:hAnsi="Times New Roman" w:cs="Times New Roman"/>
          <w:i w:val="0"/>
          <w:iCs w:val="0"/>
          <w:color w:val="000000" w:themeColor="text1"/>
          <w:sz w:val="24"/>
          <w:szCs w:val="24"/>
          <w:lang w:val="en-GB"/>
        </w:rPr>
        <w:t>low-cell structural components sub-assembly.</w:t>
      </w:r>
    </w:p>
    <w:p w14:paraId="4F1685D4" w14:textId="77777777" w:rsidR="00A65F88" w:rsidRPr="005766E2" w:rsidRDefault="00A65F88" w:rsidP="00A65F88">
      <w:pPr>
        <w:rPr>
          <w:lang w:val="en-GB" w:eastAsia="en-US"/>
        </w:rPr>
      </w:pPr>
    </w:p>
    <w:tbl>
      <w:tblPr>
        <w:tblStyle w:val="Tabellagriglia2"/>
        <w:tblW w:w="0" w:type="auto"/>
        <w:tblLook w:val="04A0" w:firstRow="1" w:lastRow="0" w:firstColumn="1" w:lastColumn="0" w:noHBand="0" w:noVBand="1"/>
      </w:tblPr>
      <w:tblGrid>
        <w:gridCol w:w="1801"/>
        <w:gridCol w:w="1016"/>
        <w:gridCol w:w="1276"/>
        <w:gridCol w:w="1667"/>
        <w:gridCol w:w="1924"/>
        <w:gridCol w:w="1954"/>
      </w:tblGrid>
      <w:tr w:rsidR="0071613F" w:rsidRPr="005766E2" w14:paraId="206BE0BB" w14:textId="77777777" w:rsidTr="007161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D7C4C18" w14:textId="3A9D1C4C" w:rsidR="0071613F" w:rsidRPr="005766E2" w:rsidRDefault="0071613F" w:rsidP="0071613F">
            <w:pPr>
              <w:spacing w:line="360" w:lineRule="auto"/>
              <w:rPr>
                <w:b w:val="0"/>
                <w:bCs w:val="0"/>
                <w:color w:val="000000"/>
                <w:sz w:val="18"/>
                <w:szCs w:val="18"/>
                <w:lang w:val="en-GB"/>
              </w:rPr>
            </w:pPr>
            <w:r w:rsidRPr="005766E2">
              <w:rPr>
                <w:b w:val="0"/>
                <w:bCs w:val="0"/>
                <w:color w:val="000000"/>
                <w:sz w:val="18"/>
                <w:szCs w:val="18"/>
                <w:lang w:val="en-GB"/>
              </w:rPr>
              <w:t>Electrodes</w:t>
            </w:r>
          </w:p>
        </w:tc>
        <w:tc>
          <w:tcPr>
            <w:tcW w:w="0" w:type="auto"/>
            <w:vAlign w:val="center"/>
          </w:tcPr>
          <w:p w14:paraId="747FFBAC" w14:textId="2CA947A6" w:rsidR="0071613F" w:rsidRPr="005766E2" w:rsidRDefault="0071613F" w:rsidP="0071613F">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Reliability</w:t>
            </w:r>
          </w:p>
        </w:tc>
        <w:tc>
          <w:tcPr>
            <w:tcW w:w="0" w:type="auto"/>
            <w:vAlign w:val="center"/>
          </w:tcPr>
          <w:p w14:paraId="6CE6F635" w14:textId="128EC6F2" w:rsidR="0071613F" w:rsidRPr="005766E2" w:rsidRDefault="0071613F" w:rsidP="0071613F">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Completeness</w:t>
            </w:r>
          </w:p>
        </w:tc>
        <w:tc>
          <w:tcPr>
            <w:tcW w:w="0" w:type="auto"/>
            <w:vAlign w:val="center"/>
          </w:tcPr>
          <w:p w14:paraId="738051B4" w14:textId="785D9663" w:rsidR="0071613F" w:rsidRPr="005766E2" w:rsidRDefault="0071613F" w:rsidP="0071613F">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Temporal correlation</w:t>
            </w:r>
          </w:p>
        </w:tc>
        <w:tc>
          <w:tcPr>
            <w:tcW w:w="0" w:type="auto"/>
            <w:vAlign w:val="center"/>
          </w:tcPr>
          <w:p w14:paraId="1CCB4960" w14:textId="1AA8364D" w:rsidR="0071613F" w:rsidRPr="005766E2" w:rsidRDefault="0071613F" w:rsidP="0071613F">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Geographical correlation</w:t>
            </w:r>
          </w:p>
        </w:tc>
        <w:tc>
          <w:tcPr>
            <w:tcW w:w="0" w:type="auto"/>
            <w:vAlign w:val="center"/>
          </w:tcPr>
          <w:p w14:paraId="3DCA9967" w14:textId="73DC3D18" w:rsidR="0071613F" w:rsidRPr="005766E2" w:rsidRDefault="0071613F" w:rsidP="0071613F">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Technological correlation</w:t>
            </w:r>
          </w:p>
        </w:tc>
      </w:tr>
      <w:tr w:rsidR="0071613F" w:rsidRPr="005766E2" w14:paraId="2C67F128" w14:textId="77777777" w:rsidTr="00716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5993761" w14:textId="0D6A157C" w:rsidR="0071613F" w:rsidRPr="005766E2" w:rsidRDefault="0071613F" w:rsidP="0071613F">
            <w:pPr>
              <w:spacing w:line="360" w:lineRule="auto"/>
              <w:rPr>
                <w:color w:val="000000"/>
                <w:sz w:val="20"/>
                <w:szCs w:val="20"/>
                <w:lang w:val="en-GB"/>
              </w:rPr>
            </w:pPr>
            <w:r w:rsidRPr="005766E2">
              <w:rPr>
                <w:b w:val="0"/>
                <w:bCs w:val="0"/>
                <w:sz w:val="20"/>
                <w:szCs w:val="20"/>
                <w:lang w:val="en-GB"/>
              </w:rPr>
              <w:t>Titanium</w:t>
            </w:r>
          </w:p>
        </w:tc>
        <w:tc>
          <w:tcPr>
            <w:tcW w:w="0" w:type="auto"/>
            <w:vAlign w:val="center"/>
          </w:tcPr>
          <w:p w14:paraId="41EE6F16" w14:textId="01E731A1" w:rsidR="0071613F" w:rsidRPr="005766E2" w:rsidRDefault="0071613F"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1</w:t>
            </w:r>
          </w:p>
        </w:tc>
        <w:tc>
          <w:tcPr>
            <w:tcW w:w="0" w:type="auto"/>
            <w:vAlign w:val="center"/>
          </w:tcPr>
          <w:p w14:paraId="73287994" w14:textId="29694E7F" w:rsidR="0071613F" w:rsidRPr="005766E2" w:rsidRDefault="0071613F"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1</w:t>
            </w:r>
          </w:p>
        </w:tc>
        <w:tc>
          <w:tcPr>
            <w:tcW w:w="0" w:type="auto"/>
            <w:vAlign w:val="center"/>
          </w:tcPr>
          <w:p w14:paraId="72CD13C1" w14:textId="22270963" w:rsidR="0071613F" w:rsidRPr="005766E2" w:rsidRDefault="0071613F"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1</w:t>
            </w:r>
          </w:p>
        </w:tc>
        <w:tc>
          <w:tcPr>
            <w:tcW w:w="0" w:type="auto"/>
            <w:vAlign w:val="center"/>
          </w:tcPr>
          <w:p w14:paraId="407BD005" w14:textId="77777777" w:rsidR="0071613F" w:rsidRPr="005766E2" w:rsidRDefault="0071613F"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68E821DC" w14:textId="79463C86" w:rsidR="0071613F" w:rsidRPr="005766E2" w:rsidRDefault="0071613F"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1</w:t>
            </w:r>
          </w:p>
        </w:tc>
      </w:tr>
      <w:tr w:rsidR="0071613F" w:rsidRPr="005766E2" w14:paraId="38DD5C1B" w14:textId="77777777" w:rsidTr="0071613F">
        <w:tc>
          <w:tcPr>
            <w:cnfStyle w:val="001000000000" w:firstRow="0" w:lastRow="0" w:firstColumn="1" w:lastColumn="0" w:oddVBand="0" w:evenVBand="0" w:oddHBand="0" w:evenHBand="0" w:firstRowFirstColumn="0" w:firstRowLastColumn="0" w:lastRowFirstColumn="0" w:lastRowLastColumn="0"/>
            <w:tcW w:w="0" w:type="auto"/>
            <w:vAlign w:val="center"/>
          </w:tcPr>
          <w:p w14:paraId="2A9B4527" w14:textId="4156623E" w:rsidR="0071613F" w:rsidRPr="005766E2" w:rsidRDefault="0071613F" w:rsidP="0071613F">
            <w:pPr>
              <w:spacing w:line="360" w:lineRule="auto"/>
              <w:rPr>
                <w:color w:val="000000"/>
                <w:sz w:val="20"/>
                <w:szCs w:val="20"/>
                <w:lang w:val="en-GB"/>
              </w:rPr>
            </w:pPr>
            <w:r w:rsidRPr="005766E2">
              <w:rPr>
                <w:b w:val="0"/>
                <w:bCs w:val="0"/>
                <w:sz w:val="20"/>
                <w:szCs w:val="20"/>
                <w:lang w:val="en-GB"/>
              </w:rPr>
              <w:t>Titanium manufacture</w:t>
            </w:r>
          </w:p>
        </w:tc>
        <w:tc>
          <w:tcPr>
            <w:tcW w:w="0" w:type="auto"/>
            <w:vAlign w:val="center"/>
          </w:tcPr>
          <w:p w14:paraId="21B8B6CC" w14:textId="0BD11D4F" w:rsidR="0071613F" w:rsidRPr="005766E2" w:rsidRDefault="0071613F"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color w:val="000000"/>
                <w:sz w:val="20"/>
                <w:szCs w:val="20"/>
                <w:lang w:val="en-GB"/>
              </w:rPr>
              <w:t>1</w:t>
            </w:r>
          </w:p>
        </w:tc>
        <w:tc>
          <w:tcPr>
            <w:tcW w:w="0" w:type="auto"/>
            <w:vAlign w:val="center"/>
          </w:tcPr>
          <w:p w14:paraId="46496A7A" w14:textId="631E2203" w:rsidR="0071613F" w:rsidRPr="005766E2" w:rsidRDefault="0071613F"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color w:val="000000"/>
                <w:sz w:val="20"/>
                <w:szCs w:val="20"/>
                <w:lang w:val="en-GB"/>
              </w:rPr>
              <w:t>1</w:t>
            </w:r>
          </w:p>
        </w:tc>
        <w:tc>
          <w:tcPr>
            <w:tcW w:w="0" w:type="auto"/>
            <w:vAlign w:val="center"/>
          </w:tcPr>
          <w:p w14:paraId="0986B745" w14:textId="58C2021D" w:rsidR="0071613F" w:rsidRPr="005766E2" w:rsidRDefault="0071613F"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color w:val="000000"/>
                <w:sz w:val="20"/>
                <w:szCs w:val="20"/>
                <w:lang w:val="en-GB"/>
              </w:rPr>
              <w:t>1</w:t>
            </w:r>
          </w:p>
        </w:tc>
        <w:tc>
          <w:tcPr>
            <w:tcW w:w="0" w:type="auto"/>
            <w:vAlign w:val="center"/>
          </w:tcPr>
          <w:p w14:paraId="10318997" w14:textId="77777777" w:rsidR="0071613F" w:rsidRPr="005766E2" w:rsidRDefault="0071613F"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color w:val="000000"/>
                <w:sz w:val="20"/>
                <w:szCs w:val="20"/>
                <w:lang w:val="en-GB"/>
              </w:rPr>
              <w:t>4</w:t>
            </w:r>
          </w:p>
        </w:tc>
        <w:tc>
          <w:tcPr>
            <w:tcW w:w="0" w:type="auto"/>
            <w:vAlign w:val="center"/>
          </w:tcPr>
          <w:p w14:paraId="5778302F" w14:textId="31EA5A53" w:rsidR="0071613F" w:rsidRPr="005766E2" w:rsidRDefault="0071613F"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color w:val="000000"/>
                <w:sz w:val="20"/>
                <w:szCs w:val="20"/>
                <w:lang w:val="en-GB"/>
              </w:rPr>
              <w:t>3</w:t>
            </w:r>
          </w:p>
        </w:tc>
      </w:tr>
      <w:tr w:rsidR="0071613F" w:rsidRPr="005766E2" w14:paraId="662D3338" w14:textId="77777777" w:rsidTr="00716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F235A44" w14:textId="4201CE3C" w:rsidR="0071613F" w:rsidRPr="005766E2" w:rsidRDefault="0071613F" w:rsidP="0071613F">
            <w:pPr>
              <w:spacing w:line="360" w:lineRule="auto"/>
              <w:rPr>
                <w:color w:val="000000"/>
                <w:sz w:val="20"/>
                <w:szCs w:val="20"/>
                <w:lang w:val="en-GB"/>
              </w:rPr>
            </w:pPr>
            <w:r w:rsidRPr="005766E2">
              <w:rPr>
                <w:b w:val="0"/>
                <w:bCs w:val="0"/>
                <w:sz w:val="20"/>
                <w:szCs w:val="20"/>
                <w:lang w:val="en-GB"/>
              </w:rPr>
              <w:t>Iridium</w:t>
            </w:r>
          </w:p>
        </w:tc>
        <w:tc>
          <w:tcPr>
            <w:tcW w:w="0" w:type="auto"/>
            <w:vAlign w:val="center"/>
          </w:tcPr>
          <w:p w14:paraId="2A4AB01B" w14:textId="77777777" w:rsidR="0071613F" w:rsidRPr="005766E2" w:rsidRDefault="0071613F"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0E52C7A4" w14:textId="77777777" w:rsidR="0071613F" w:rsidRPr="005766E2" w:rsidRDefault="0071613F"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18C18B2A" w14:textId="77777777" w:rsidR="0071613F" w:rsidRPr="005766E2" w:rsidRDefault="0071613F"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540480A8" w14:textId="77777777" w:rsidR="0071613F" w:rsidRPr="005766E2" w:rsidRDefault="0071613F"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4BC881ED" w14:textId="77777777" w:rsidR="0071613F" w:rsidRPr="005766E2" w:rsidRDefault="0071613F"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3</w:t>
            </w:r>
          </w:p>
        </w:tc>
      </w:tr>
      <w:tr w:rsidR="0071613F" w:rsidRPr="005766E2" w14:paraId="65878003" w14:textId="77777777" w:rsidTr="0071613F">
        <w:tc>
          <w:tcPr>
            <w:cnfStyle w:val="001000000000" w:firstRow="0" w:lastRow="0" w:firstColumn="1" w:lastColumn="0" w:oddVBand="0" w:evenVBand="0" w:oddHBand="0" w:evenHBand="0" w:firstRowFirstColumn="0" w:firstRowLastColumn="0" w:lastRowFirstColumn="0" w:lastRowLastColumn="0"/>
            <w:tcW w:w="0" w:type="auto"/>
            <w:vAlign w:val="center"/>
          </w:tcPr>
          <w:p w14:paraId="6F12C82D" w14:textId="646CC0CD" w:rsidR="0071613F" w:rsidRPr="005766E2" w:rsidRDefault="0071613F" w:rsidP="0071613F">
            <w:pPr>
              <w:spacing w:line="360" w:lineRule="auto"/>
              <w:rPr>
                <w:color w:val="000000"/>
                <w:sz w:val="20"/>
                <w:szCs w:val="20"/>
                <w:lang w:val="en-GB"/>
              </w:rPr>
            </w:pPr>
            <w:r w:rsidRPr="005766E2">
              <w:rPr>
                <w:b w:val="0"/>
                <w:bCs w:val="0"/>
                <w:sz w:val="20"/>
                <w:szCs w:val="20"/>
                <w:lang w:val="en-GB"/>
              </w:rPr>
              <w:t>Electricity</w:t>
            </w:r>
          </w:p>
        </w:tc>
        <w:tc>
          <w:tcPr>
            <w:tcW w:w="0" w:type="auto"/>
            <w:vAlign w:val="center"/>
          </w:tcPr>
          <w:p w14:paraId="3E966893" w14:textId="77777777" w:rsidR="0071613F" w:rsidRPr="005766E2" w:rsidRDefault="0071613F"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2B369D67" w14:textId="77777777" w:rsidR="0071613F" w:rsidRPr="005766E2" w:rsidRDefault="0071613F"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694155A0" w14:textId="77777777" w:rsidR="0071613F" w:rsidRPr="005766E2" w:rsidRDefault="0071613F"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0A7ED9D5" w14:textId="77777777" w:rsidR="0071613F" w:rsidRPr="005766E2" w:rsidRDefault="0071613F"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3F7779C6" w14:textId="77777777" w:rsidR="0071613F" w:rsidRPr="005766E2" w:rsidRDefault="0071613F"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3</w:t>
            </w:r>
          </w:p>
        </w:tc>
      </w:tr>
    </w:tbl>
    <w:p w14:paraId="43673319" w14:textId="1210B704" w:rsidR="00F01245" w:rsidRPr="005766E2" w:rsidRDefault="0082475D" w:rsidP="00A65F88">
      <w:pPr>
        <w:pStyle w:val="Didascalia"/>
        <w:spacing w:before="240"/>
        <w:rPr>
          <w:rFonts w:ascii="Times New Roman" w:hAnsi="Times New Roman" w:cs="Times New Roman"/>
          <w:i w:val="0"/>
          <w:iCs w:val="0"/>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5</w:t>
      </w:r>
      <w:r w:rsidR="00536C60" w:rsidRPr="005766E2">
        <w:rPr>
          <w:rFonts w:ascii="Times New Roman" w:hAnsi="Times New Roman" w:cs="Times New Roman"/>
          <w:b/>
          <w:bCs/>
          <w:i w:val="0"/>
          <w:iCs w:val="0"/>
          <w:color w:val="000000" w:themeColor="text1"/>
          <w:sz w:val="24"/>
          <w:szCs w:val="24"/>
          <w:lang w:val="en-GB"/>
        </w:rPr>
        <w:t>6</w:t>
      </w:r>
      <w:r w:rsidR="0071613F" w:rsidRPr="005766E2">
        <w:rPr>
          <w:rFonts w:ascii="Times New Roman" w:hAnsi="Times New Roman" w:cs="Times New Roman"/>
          <w:b/>
          <w:bCs/>
          <w:i w:val="0"/>
          <w:iCs w:val="0"/>
          <w:color w:val="000000" w:themeColor="text1"/>
          <w:sz w:val="24"/>
          <w:szCs w:val="24"/>
          <w:lang w:val="en-GB"/>
        </w:rPr>
        <w:t>:</w:t>
      </w:r>
      <w:r w:rsidR="0071613F" w:rsidRPr="005766E2">
        <w:rPr>
          <w:rFonts w:ascii="Times New Roman" w:hAnsi="Times New Roman" w:cs="Times New Roman"/>
          <w:i w:val="0"/>
          <w:iCs w:val="0"/>
          <w:color w:val="000000" w:themeColor="text1"/>
          <w:sz w:val="24"/>
          <w:szCs w:val="24"/>
          <w:lang w:val="en-GB"/>
        </w:rPr>
        <w:t xml:space="preserve"> Pedigree matrix of the </w:t>
      </w:r>
      <w:r w:rsidR="008745E6" w:rsidRPr="005766E2">
        <w:rPr>
          <w:rFonts w:ascii="Times New Roman" w:hAnsi="Times New Roman" w:cs="Times New Roman"/>
          <w:i w:val="0"/>
          <w:iCs w:val="0"/>
          <w:color w:val="000000" w:themeColor="text1"/>
          <w:sz w:val="24"/>
          <w:szCs w:val="24"/>
          <w:lang w:val="en-GB"/>
        </w:rPr>
        <w:t>f</w:t>
      </w:r>
      <w:r w:rsidR="0071613F" w:rsidRPr="005766E2">
        <w:rPr>
          <w:rFonts w:ascii="Times New Roman" w:hAnsi="Times New Roman" w:cs="Times New Roman"/>
          <w:i w:val="0"/>
          <w:iCs w:val="0"/>
          <w:color w:val="000000" w:themeColor="text1"/>
          <w:sz w:val="24"/>
          <w:szCs w:val="24"/>
          <w:lang w:val="en-GB"/>
        </w:rPr>
        <w:t>low-cell electrodes sub-assembly.</w:t>
      </w:r>
      <w:r w:rsidR="00F01245" w:rsidRPr="005766E2">
        <w:rPr>
          <w:rFonts w:ascii="Times New Roman" w:hAnsi="Times New Roman" w:cs="Times New Roman"/>
          <w:b/>
          <w:bCs/>
          <w:i w:val="0"/>
          <w:iCs w:val="0"/>
          <w:sz w:val="24"/>
          <w:szCs w:val="24"/>
          <w:lang w:val="en-GB"/>
        </w:rPr>
        <w:br w:type="page"/>
      </w:r>
    </w:p>
    <w:tbl>
      <w:tblPr>
        <w:tblStyle w:val="Tabellagriglia2"/>
        <w:tblW w:w="0" w:type="auto"/>
        <w:tblLook w:val="04A0" w:firstRow="1" w:lastRow="0" w:firstColumn="1" w:lastColumn="0" w:noHBand="0" w:noVBand="1"/>
      </w:tblPr>
      <w:tblGrid>
        <w:gridCol w:w="2135"/>
        <w:gridCol w:w="1016"/>
        <w:gridCol w:w="1276"/>
        <w:gridCol w:w="1563"/>
        <w:gridCol w:w="1809"/>
        <w:gridCol w:w="1839"/>
      </w:tblGrid>
      <w:tr w:rsidR="00040153" w:rsidRPr="005766E2" w14:paraId="0BCAC1D6" w14:textId="77777777" w:rsidTr="00AE00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2E6D234" w14:textId="3419CA09" w:rsidR="00F01245" w:rsidRPr="005766E2" w:rsidRDefault="00F01245" w:rsidP="00040153">
            <w:pPr>
              <w:spacing w:line="360" w:lineRule="auto"/>
              <w:rPr>
                <w:b w:val="0"/>
                <w:bCs w:val="0"/>
                <w:color w:val="000000"/>
                <w:sz w:val="18"/>
                <w:szCs w:val="18"/>
                <w:lang w:val="en-GB"/>
              </w:rPr>
            </w:pPr>
            <w:r w:rsidRPr="005766E2">
              <w:rPr>
                <w:b w:val="0"/>
                <w:bCs w:val="0"/>
                <w:color w:val="000000"/>
                <w:sz w:val="18"/>
                <w:szCs w:val="18"/>
                <w:lang w:val="en-GB"/>
              </w:rPr>
              <w:t>Nafion production</w:t>
            </w:r>
          </w:p>
        </w:tc>
        <w:tc>
          <w:tcPr>
            <w:tcW w:w="0" w:type="auto"/>
            <w:vAlign w:val="center"/>
          </w:tcPr>
          <w:p w14:paraId="1C1B1B04" w14:textId="77777777" w:rsidR="00F01245" w:rsidRPr="005766E2" w:rsidRDefault="00F01245" w:rsidP="00AE00E4">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Reliability</w:t>
            </w:r>
          </w:p>
        </w:tc>
        <w:tc>
          <w:tcPr>
            <w:tcW w:w="0" w:type="auto"/>
            <w:vAlign w:val="center"/>
          </w:tcPr>
          <w:p w14:paraId="56E8212C" w14:textId="77777777" w:rsidR="00F01245" w:rsidRPr="005766E2" w:rsidRDefault="00F01245" w:rsidP="00AE00E4">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Completeness</w:t>
            </w:r>
          </w:p>
        </w:tc>
        <w:tc>
          <w:tcPr>
            <w:tcW w:w="0" w:type="auto"/>
            <w:vAlign w:val="center"/>
          </w:tcPr>
          <w:p w14:paraId="224D8215" w14:textId="77777777" w:rsidR="00F01245" w:rsidRPr="005766E2" w:rsidRDefault="00F01245" w:rsidP="00AE00E4">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Temporal correlation</w:t>
            </w:r>
          </w:p>
        </w:tc>
        <w:tc>
          <w:tcPr>
            <w:tcW w:w="0" w:type="auto"/>
            <w:vAlign w:val="center"/>
          </w:tcPr>
          <w:p w14:paraId="12842517" w14:textId="77777777" w:rsidR="00F01245" w:rsidRPr="005766E2" w:rsidRDefault="00F01245" w:rsidP="00AE00E4">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Geographical correlation</w:t>
            </w:r>
          </w:p>
        </w:tc>
        <w:tc>
          <w:tcPr>
            <w:tcW w:w="0" w:type="auto"/>
            <w:vAlign w:val="center"/>
          </w:tcPr>
          <w:p w14:paraId="728FA571" w14:textId="77777777" w:rsidR="00F01245" w:rsidRPr="005766E2" w:rsidRDefault="00F01245" w:rsidP="00AE00E4">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Technological correlation</w:t>
            </w:r>
          </w:p>
        </w:tc>
      </w:tr>
      <w:tr w:rsidR="00040153" w:rsidRPr="005766E2" w14:paraId="6681231C" w14:textId="77777777" w:rsidTr="00AE0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C7AE3DD" w14:textId="7F261E5E" w:rsidR="00040153" w:rsidRPr="005766E2" w:rsidRDefault="00040153" w:rsidP="00040153">
            <w:pPr>
              <w:spacing w:line="360" w:lineRule="auto"/>
              <w:rPr>
                <w:b w:val="0"/>
                <w:bCs w:val="0"/>
                <w:color w:val="000000"/>
                <w:sz w:val="20"/>
                <w:szCs w:val="20"/>
                <w:lang w:val="en-GB"/>
              </w:rPr>
            </w:pPr>
            <w:r w:rsidRPr="005766E2">
              <w:rPr>
                <w:b w:val="0"/>
                <w:bCs w:val="0"/>
                <w:color w:val="000000"/>
                <w:sz w:val="20"/>
                <w:szCs w:val="20"/>
                <w:lang w:val="en-GB"/>
              </w:rPr>
              <w:t>Tetrafluoroethylene</w:t>
            </w:r>
          </w:p>
        </w:tc>
        <w:tc>
          <w:tcPr>
            <w:tcW w:w="0" w:type="auto"/>
            <w:vAlign w:val="center"/>
          </w:tcPr>
          <w:p w14:paraId="11848D2C" w14:textId="1DC0D76C" w:rsidR="00040153" w:rsidRPr="005766E2" w:rsidRDefault="00040153" w:rsidP="00040153">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25289C70" w14:textId="653E7F4B" w:rsidR="00040153" w:rsidRPr="005766E2" w:rsidRDefault="00040153" w:rsidP="00040153">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22064B28" w14:textId="6A0384AB" w:rsidR="00040153" w:rsidRPr="005766E2" w:rsidRDefault="00040153" w:rsidP="00040153">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667E0888" w14:textId="04462F45" w:rsidR="00040153" w:rsidRPr="005766E2" w:rsidRDefault="00040153" w:rsidP="00040153">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2</w:t>
            </w:r>
          </w:p>
        </w:tc>
        <w:tc>
          <w:tcPr>
            <w:tcW w:w="0" w:type="auto"/>
            <w:vAlign w:val="center"/>
          </w:tcPr>
          <w:p w14:paraId="0C1A42CB" w14:textId="19D01A6C" w:rsidR="00040153" w:rsidRPr="005766E2" w:rsidRDefault="00040153" w:rsidP="00040153">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r>
      <w:tr w:rsidR="00040153" w:rsidRPr="005766E2" w14:paraId="7C1CDDF9" w14:textId="77777777" w:rsidTr="00AE00E4">
        <w:tc>
          <w:tcPr>
            <w:cnfStyle w:val="001000000000" w:firstRow="0" w:lastRow="0" w:firstColumn="1" w:lastColumn="0" w:oddVBand="0" w:evenVBand="0" w:oddHBand="0" w:evenHBand="0" w:firstRowFirstColumn="0" w:firstRowLastColumn="0" w:lastRowFirstColumn="0" w:lastRowLastColumn="0"/>
            <w:tcW w:w="0" w:type="auto"/>
            <w:vAlign w:val="center"/>
          </w:tcPr>
          <w:p w14:paraId="032CE050" w14:textId="74F391AD" w:rsidR="00040153" w:rsidRPr="005766E2" w:rsidRDefault="00040153" w:rsidP="00040153">
            <w:pPr>
              <w:spacing w:line="360" w:lineRule="auto"/>
              <w:rPr>
                <w:b w:val="0"/>
                <w:bCs w:val="0"/>
                <w:color w:val="000000"/>
                <w:sz w:val="20"/>
                <w:szCs w:val="20"/>
                <w:lang w:val="en-GB"/>
              </w:rPr>
            </w:pPr>
            <w:r w:rsidRPr="005766E2">
              <w:rPr>
                <w:b w:val="0"/>
                <w:bCs w:val="0"/>
                <w:sz w:val="20"/>
                <w:szCs w:val="20"/>
                <w:lang w:val="en-GB"/>
              </w:rPr>
              <w:t>Sulfur trioxide</w:t>
            </w:r>
          </w:p>
        </w:tc>
        <w:tc>
          <w:tcPr>
            <w:tcW w:w="0" w:type="auto"/>
            <w:vAlign w:val="center"/>
          </w:tcPr>
          <w:p w14:paraId="6BA60931" w14:textId="56C80A34" w:rsidR="00040153" w:rsidRPr="005766E2" w:rsidRDefault="00040153" w:rsidP="00040153">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5BBB9C7B" w14:textId="4EAB14FA" w:rsidR="00040153" w:rsidRPr="005766E2" w:rsidRDefault="00040153" w:rsidP="00040153">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476EF8DE" w14:textId="75D3817D" w:rsidR="00040153" w:rsidRPr="005766E2" w:rsidRDefault="00040153" w:rsidP="00040153">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074E42DB" w14:textId="14670906" w:rsidR="00040153" w:rsidRPr="005766E2" w:rsidRDefault="00040153" w:rsidP="00040153">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color w:val="000000"/>
                <w:sz w:val="20"/>
                <w:szCs w:val="20"/>
                <w:lang w:val="en-GB"/>
              </w:rPr>
              <w:t>2</w:t>
            </w:r>
          </w:p>
        </w:tc>
        <w:tc>
          <w:tcPr>
            <w:tcW w:w="0" w:type="auto"/>
            <w:vAlign w:val="center"/>
          </w:tcPr>
          <w:p w14:paraId="606775BE" w14:textId="458214B9" w:rsidR="00040153" w:rsidRPr="005766E2" w:rsidRDefault="00040153" w:rsidP="00040153">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2</w:t>
            </w:r>
          </w:p>
        </w:tc>
      </w:tr>
      <w:tr w:rsidR="00040153" w:rsidRPr="005766E2" w14:paraId="27334894" w14:textId="77777777" w:rsidTr="00AE0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A7CA57F" w14:textId="73C58DC1" w:rsidR="00040153" w:rsidRPr="005766E2" w:rsidRDefault="00040153" w:rsidP="00040153">
            <w:pPr>
              <w:spacing w:line="360" w:lineRule="auto"/>
              <w:rPr>
                <w:color w:val="000000"/>
                <w:sz w:val="20"/>
                <w:szCs w:val="20"/>
                <w:lang w:val="en-GB"/>
              </w:rPr>
            </w:pPr>
            <w:r w:rsidRPr="005766E2">
              <w:rPr>
                <w:b w:val="0"/>
                <w:bCs w:val="0"/>
                <w:sz w:val="20"/>
                <w:szCs w:val="20"/>
                <w:lang w:val="en-GB"/>
              </w:rPr>
              <w:t>Sodium hypochlorite</w:t>
            </w:r>
          </w:p>
        </w:tc>
        <w:tc>
          <w:tcPr>
            <w:tcW w:w="0" w:type="auto"/>
            <w:vAlign w:val="center"/>
          </w:tcPr>
          <w:p w14:paraId="1AE5E5B6" w14:textId="074A101D" w:rsidR="00040153" w:rsidRPr="005766E2" w:rsidRDefault="00040153" w:rsidP="00040153">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00AA323D" w14:textId="4C8D6CD3" w:rsidR="00040153" w:rsidRPr="005766E2" w:rsidRDefault="00040153" w:rsidP="00040153">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1C560DB4" w14:textId="2D94E3A9" w:rsidR="00040153" w:rsidRPr="005766E2" w:rsidRDefault="00040153" w:rsidP="00040153">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2C586711" w14:textId="328D2116" w:rsidR="00040153" w:rsidRPr="005766E2" w:rsidRDefault="00040153" w:rsidP="00040153">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2</w:t>
            </w:r>
          </w:p>
        </w:tc>
        <w:tc>
          <w:tcPr>
            <w:tcW w:w="0" w:type="auto"/>
            <w:vAlign w:val="center"/>
          </w:tcPr>
          <w:p w14:paraId="5676D0C0" w14:textId="54559256" w:rsidR="00040153" w:rsidRPr="005766E2" w:rsidRDefault="00040153" w:rsidP="00040153">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r>
      <w:tr w:rsidR="00040153" w:rsidRPr="005766E2" w14:paraId="2469AB19" w14:textId="77777777" w:rsidTr="00AE00E4">
        <w:tc>
          <w:tcPr>
            <w:cnfStyle w:val="001000000000" w:firstRow="0" w:lastRow="0" w:firstColumn="1" w:lastColumn="0" w:oddVBand="0" w:evenVBand="0" w:oddHBand="0" w:evenHBand="0" w:firstRowFirstColumn="0" w:firstRowLastColumn="0" w:lastRowFirstColumn="0" w:lastRowLastColumn="0"/>
            <w:tcW w:w="0" w:type="auto"/>
            <w:vAlign w:val="center"/>
          </w:tcPr>
          <w:p w14:paraId="75742A6F" w14:textId="6B8DD69E" w:rsidR="00040153" w:rsidRPr="005766E2" w:rsidRDefault="00040153" w:rsidP="00040153">
            <w:pPr>
              <w:spacing w:line="360" w:lineRule="auto"/>
              <w:rPr>
                <w:color w:val="000000"/>
                <w:sz w:val="20"/>
                <w:szCs w:val="20"/>
                <w:lang w:val="en-GB"/>
              </w:rPr>
            </w:pPr>
            <w:r w:rsidRPr="005766E2">
              <w:rPr>
                <w:b w:val="0"/>
                <w:bCs w:val="0"/>
                <w:sz w:val="20"/>
                <w:szCs w:val="20"/>
                <w:lang w:val="en-GB"/>
              </w:rPr>
              <w:t>Sodium hydroxide</w:t>
            </w:r>
          </w:p>
        </w:tc>
        <w:tc>
          <w:tcPr>
            <w:tcW w:w="0" w:type="auto"/>
            <w:vAlign w:val="center"/>
          </w:tcPr>
          <w:p w14:paraId="048CC7E8" w14:textId="1B3716DA" w:rsidR="00040153" w:rsidRPr="005766E2" w:rsidRDefault="00040153" w:rsidP="00040153">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27DDD232" w14:textId="2978CB24" w:rsidR="00040153" w:rsidRPr="005766E2" w:rsidRDefault="00040153" w:rsidP="00040153">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03D58383" w14:textId="57848002" w:rsidR="00040153" w:rsidRPr="005766E2" w:rsidRDefault="00040153" w:rsidP="00040153">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3122E6AC" w14:textId="6F79F34A" w:rsidR="00040153" w:rsidRPr="005766E2" w:rsidRDefault="00040153" w:rsidP="00040153">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color w:val="000000"/>
                <w:sz w:val="20"/>
                <w:szCs w:val="20"/>
                <w:lang w:val="en-GB"/>
              </w:rPr>
              <w:t>2</w:t>
            </w:r>
          </w:p>
        </w:tc>
        <w:tc>
          <w:tcPr>
            <w:tcW w:w="0" w:type="auto"/>
            <w:vAlign w:val="center"/>
          </w:tcPr>
          <w:p w14:paraId="22F82329" w14:textId="5FC661BE" w:rsidR="00040153" w:rsidRPr="005766E2" w:rsidRDefault="00040153" w:rsidP="00040153">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2</w:t>
            </w:r>
          </w:p>
        </w:tc>
      </w:tr>
      <w:tr w:rsidR="00040153" w:rsidRPr="005766E2" w14:paraId="4CFF2EBF" w14:textId="77777777" w:rsidTr="00AE0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4D59156" w14:textId="40642E4A" w:rsidR="00040153" w:rsidRPr="005766E2" w:rsidRDefault="00040153" w:rsidP="00040153">
            <w:pPr>
              <w:spacing w:line="360" w:lineRule="auto"/>
              <w:rPr>
                <w:b w:val="0"/>
                <w:bCs w:val="0"/>
                <w:color w:val="000000"/>
                <w:sz w:val="20"/>
                <w:szCs w:val="20"/>
                <w:lang w:val="en-GB"/>
              </w:rPr>
            </w:pPr>
            <w:r w:rsidRPr="005766E2">
              <w:rPr>
                <w:b w:val="0"/>
                <w:bCs w:val="0"/>
                <w:color w:val="000000"/>
                <w:sz w:val="20"/>
                <w:szCs w:val="20"/>
                <w:lang w:val="en-GB"/>
              </w:rPr>
              <w:t>Sodium carbonate</w:t>
            </w:r>
          </w:p>
        </w:tc>
        <w:tc>
          <w:tcPr>
            <w:tcW w:w="0" w:type="auto"/>
            <w:vAlign w:val="center"/>
          </w:tcPr>
          <w:p w14:paraId="10354D03" w14:textId="2342FCE1" w:rsidR="00040153" w:rsidRPr="005766E2" w:rsidRDefault="00040153" w:rsidP="00040153">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67D82B7A" w14:textId="0BDE6C73" w:rsidR="00040153" w:rsidRPr="005766E2" w:rsidRDefault="00040153" w:rsidP="00040153">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6B08DAC8" w14:textId="03A3B936" w:rsidR="00040153" w:rsidRPr="005766E2" w:rsidRDefault="00040153" w:rsidP="00040153">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4DBE2756" w14:textId="46E4CCCB" w:rsidR="00040153" w:rsidRPr="005766E2" w:rsidRDefault="00040153" w:rsidP="00040153">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2</w:t>
            </w:r>
          </w:p>
        </w:tc>
        <w:tc>
          <w:tcPr>
            <w:tcW w:w="0" w:type="auto"/>
            <w:vAlign w:val="center"/>
          </w:tcPr>
          <w:p w14:paraId="12F7F1AD" w14:textId="2BD5A622" w:rsidR="00040153" w:rsidRPr="005766E2" w:rsidRDefault="00040153" w:rsidP="00040153">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r>
      <w:tr w:rsidR="00040153" w:rsidRPr="005766E2" w14:paraId="416CBFA2" w14:textId="77777777" w:rsidTr="00AE00E4">
        <w:tc>
          <w:tcPr>
            <w:cnfStyle w:val="001000000000" w:firstRow="0" w:lastRow="0" w:firstColumn="1" w:lastColumn="0" w:oddVBand="0" w:evenVBand="0" w:oddHBand="0" w:evenHBand="0" w:firstRowFirstColumn="0" w:firstRowLastColumn="0" w:lastRowFirstColumn="0" w:lastRowLastColumn="0"/>
            <w:tcW w:w="0" w:type="auto"/>
            <w:vAlign w:val="center"/>
          </w:tcPr>
          <w:p w14:paraId="180C6833" w14:textId="77777777" w:rsidR="00040153" w:rsidRPr="005766E2" w:rsidRDefault="00040153" w:rsidP="00040153">
            <w:pPr>
              <w:rPr>
                <w:sz w:val="20"/>
                <w:szCs w:val="20"/>
                <w:lang w:val="en-GB"/>
              </w:rPr>
            </w:pPr>
            <w:r w:rsidRPr="005766E2">
              <w:rPr>
                <w:b w:val="0"/>
                <w:bCs w:val="0"/>
                <w:sz w:val="20"/>
                <w:szCs w:val="20"/>
                <w:lang w:val="en-GB"/>
              </w:rPr>
              <w:t>Chemical plant</w:t>
            </w:r>
          </w:p>
        </w:tc>
        <w:tc>
          <w:tcPr>
            <w:tcW w:w="0" w:type="auto"/>
            <w:vAlign w:val="center"/>
          </w:tcPr>
          <w:p w14:paraId="2F0639EE" w14:textId="1B1D261D" w:rsidR="00040153" w:rsidRPr="005766E2" w:rsidRDefault="00040153" w:rsidP="00040153">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3</w:t>
            </w:r>
          </w:p>
        </w:tc>
        <w:tc>
          <w:tcPr>
            <w:tcW w:w="0" w:type="auto"/>
            <w:vAlign w:val="center"/>
          </w:tcPr>
          <w:p w14:paraId="1CE92B4A" w14:textId="2216E9D5" w:rsidR="00040153" w:rsidRPr="005766E2" w:rsidRDefault="00040153" w:rsidP="00040153">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382E88D4" w14:textId="204329F0" w:rsidR="00040153" w:rsidRPr="005766E2" w:rsidRDefault="00040153" w:rsidP="00040153">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2</w:t>
            </w:r>
          </w:p>
        </w:tc>
        <w:tc>
          <w:tcPr>
            <w:tcW w:w="0" w:type="auto"/>
            <w:vAlign w:val="center"/>
          </w:tcPr>
          <w:p w14:paraId="6C4409C6" w14:textId="38AB206D" w:rsidR="00040153" w:rsidRPr="005766E2" w:rsidRDefault="00040153" w:rsidP="00040153">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color w:val="000000"/>
                <w:sz w:val="20"/>
                <w:szCs w:val="20"/>
                <w:lang w:val="en-GB"/>
              </w:rPr>
              <w:t>2</w:t>
            </w:r>
          </w:p>
        </w:tc>
        <w:tc>
          <w:tcPr>
            <w:tcW w:w="0" w:type="auto"/>
            <w:vAlign w:val="center"/>
          </w:tcPr>
          <w:p w14:paraId="0937EC31" w14:textId="7F0F88F5" w:rsidR="00040153" w:rsidRPr="005766E2" w:rsidRDefault="00040153" w:rsidP="00040153">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2</w:t>
            </w:r>
          </w:p>
        </w:tc>
      </w:tr>
      <w:tr w:rsidR="00040153" w:rsidRPr="005766E2" w14:paraId="639C8926" w14:textId="77777777" w:rsidTr="00AE0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4008DA9" w14:textId="77777777" w:rsidR="00040153" w:rsidRPr="005766E2" w:rsidRDefault="00040153" w:rsidP="00040153">
            <w:pPr>
              <w:rPr>
                <w:sz w:val="20"/>
                <w:szCs w:val="20"/>
                <w:lang w:val="en-GB"/>
              </w:rPr>
            </w:pPr>
            <w:r w:rsidRPr="005766E2">
              <w:rPr>
                <w:b w:val="0"/>
                <w:bCs w:val="0"/>
                <w:sz w:val="20"/>
                <w:szCs w:val="20"/>
                <w:lang w:val="en-GB"/>
              </w:rPr>
              <w:t>Electricity</w:t>
            </w:r>
          </w:p>
        </w:tc>
        <w:tc>
          <w:tcPr>
            <w:tcW w:w="0" w:type="auto"/>
            <w:vAlign w:val="center"/>
          </w:tcPr>
          <w:p w14:paraId="24473DC6" w14:textId="11D66FC3" w:rsidR="00040153" w:rsidRPr="005766E2" w:rsidRDefault="00040153" w:rsidP="00040153">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3</w:t>
            </w:r>
          </w:p>
        </w:tc>
        <w:tc>
          <w:tcPr>
            <w:tcW w:w="0" w:type="auto"/>
            <w:vAlign w:val="center"/>
          </w:tcPr>
          <w:p w14:paraId="5C19A34E" w14:textId="52E88C67" w:rsidR="00040153" w:rsidRPr="005766E2" w:rsidRDefault="00040153" w:rsidP="00040153">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5E9AC106" w14:textId="624D9059" w:rsidR="00040153" w:rsidRPr="005766E2" w:rsidRDefault="00040153" w:rsidP="00040153">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2</w:t>
            </w:r>
          </w:p>
        </w:tc>
        <w:tc>
          <w:tcPr>
            <w:tcW w:w="0" w:type="auto"/>
            <w:vAlign w:val="center"/>
          </w:tcPr>
          <w:p w14:paraId="71EBED47" w14:textId="392F06AF" w:rsidR="00040153" w:rsidRPr="005766E2" w:rsidRDefault="00040153" w:rsidP="00040153">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color w:val="000000"/>
                <w:sz w:val="20"/>
                <w:szCs w:val="20"/>
                <w:lang w:val="en-GB"/>
              </w:rPr>
              <w:t>2</w:t>
            </w:r>
          </w:p>
        </w:tc>
        <w:tc>
          <w:tcPr>
            <w:tcW w:w="0" w:type="auto"/>
            <w:vAlign w:val="center"/>
          </w:tcPr>
          <w:p w14:paraId="02FA9E6E" w14:textId="59B4511F" w:rsidR="00040153" w:rsidRPr="005766E2" w:rsidRDefault="00040153" w:rsidP="00040153">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2</w:t>
            </w:r>
          </w:p>
        </w:tc>
      </w:tr>
      <w:tr w:rsidR="00040153" w:rsidRPr="005766E2" w14:paraId="3C7D747B" w14:textId="77777777" w:rsidTr="00AE00E4">
        <w:tc>
          <w:tcPr>
            <w:cnfStyle w:val="001000000000" w:firstRow="0" w:lastRow="0" w:firstColumn="1" w:lastColumn="0" w:oddVBand="0" w:evenVBand="0" w:oddHBand="0" w:evenHBand="0" w:firstRowFirstColumn="0" w:firstRowLastColumn="0" w:lastRowFirstColumn="0" w:lastRowLastColumn="0"/>
            <w:tcW w:w="0" w:type="auto"/>
            <w:vAlign w:val="center"/>
          </w:tcPr>
          <w:p w14:paraId="07465093" w14:textId="77777777" w:rsidR="00040153" w:rsidRPr="005766E2" w:rsidRDefault="00040153" w:rsidP="00040153">
            <w:pPr>
              <w:rPr>
                <w:sz w:val="20"/>
                <w:szCs w:val="20"/>
                <w:lang w:val="en-GB"/>
              </w:rPr>
            </w:pPr>
            <w:r w:rsidRPr="005766E2">
              <w:rPr>
                <w:b w:val="0"/>
                <w:bCs w:val="0"/>
                <w:sz w:val="20"/>
                <w:szCs w:val="20"/>
                <w:lang w:val="en-GB"/>
              </w:rPr>
              <w:t>Heat, in plant</w:t>
            </w:r>
          </w:p>
        </w:tc>
        <w:tc>
          <w:tcPr>
            <w:tcW w:w="0" w:type="auto"/>
            <w:vAlign w:val="center"/>
          </w:tcPr>
          <w:p w14:paraId="2F8DD2BF" w14:textId="09A5F097" w:rsidR="00040153" w:rsidRPr="005766E2" w:rsidRDefault="00040153" w:rsidP="00040153">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3</w:t>
            </w:r>
          </w:p>
        </w:tc>
        <w:tc>
          <w:tcPr>
            <w:tcW w:w="0" w:type="auto"/>
            <w:vAlign w:val="center"/>
          </w:tcPr>
          <w:p w14:paraId="6EDABDD4" w14:textId="5CA6AE1E" w:rsidR="00040153" w:rsidRPr="005766E2" w:rsidRDefault="00040153" w:rsidP="00040153">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58B1630D" w14:textId="22F1B94D" w:rsidR="00040153" w:rsidRPr="005766E2" w:rsidRDefault="00040153" w:rsidP="00040153">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2</w:t>
            </w:r>
          </w:p>
        </w:tc>
        <w:tc>
          <w:tcPr>
            <w:tcW w:w="0" w:type="auto"/>
            <w:vAlign w:val="center"/>
          </w:tcPr>
          <w:p w14:paraId="2831DF49" w14:textId="79173A69" w:rsidR="00040153" w:rsidRPr="005766E2" w:rsidRDefault="00040153" w:rsidP="00040153">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color w:val="000000"/>
                <w:sz w:val="20"/>
                <w:szCs w:val="20"/>
                <w:lang w:val="en-GB"/>
              </w:rPr>
              <w:t>2</w:t>
            </w:r>
          </w:p>
        </w:tc>
        <w:tc>
          <w:tcPr>
            <w:tcW w:w="0" w:type="auto"/>
            <w:vAlign w:val="center"/>
          </w:tcPr>
          <w:p w14:paraId="1C4FCD23" w14:textId="391D7B69" w:rsidR="00040153" w:rsidRPr="005766E2" w:rsidRDefault="00040153" w:rsidP="00040153">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2</w:t>
            </w:r>
          </w:p>
        </w:tc>
      </w:tr>
      <w:tr w:rsidR="00040153" w:rsidRPr="005766E2" w14:paraId="5165D9E4" w14:textId="77777777" w:rsidTr="00AE0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3EA7870" w14:textId="77777777" w:rsidR="00040153" w:rsidRPr="005766E2" w:rsidRDefault="00040153" w:rsidP="00040153">
            <w:pPr>
              <w:rPr>
                <w:sz w:val="20"/>
                <w:szCs w:val="20"/>
                <w:lang w:val="en-GB"/>
              </w:rPr>
            </w:pPr>
            <w:r w:rsidRPr="005766E2">
              <w:rPr>
                <w:b w:val="0"/>
                <w:bCs w:val="0"/>
                <w:sz w:val="20"/>
                <w:szCs w:val="20"/>
                <w:lang w:val="en-GB"/>
              </w:rPr>
              <w:t>Emissions to air and water</w:t>
            </w:r>
          </w:p>
        </w:tc>
        <w:tc>
          <w:tcPr>
            <w:tcW w:w="0" w:type="auto"/>
            <w:vAlign w:val="center"/>
          </w:tcPr>
          <w:p w14:paraId="451B2DCA" w14:textId="10AD8B7E" w:rsidR="00040153" w:rsidRPr="005766E2" w:rsidRDefault="00040153" w:rsidP="00040153">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3</w:t>
            </w:r>
          </w:p>
        </w:tc>
        <w:tc>
          <w:tcPr>
            <w:tcW w:w="0" w:type="auto"/>
            <w:vAlign w:val="center"/>
          </w:tcPr>
          <w:p w14:paraId="3EB874B3" w14:textId="152C6ECB" w:rsidR="00040153" w:rsidRPr="005766E2" w:rsidRDefault="00040153" w:rsidP="00040153">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4561DA75" w14:textId="5F387FF7" w:rsidR="00040153" w:rsidRPr="005766E2" w:rsidRDefault="00040153" w:rsidP="00040153">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2</w:t>
            </w:r>
          </w:p>
        </w:tc>
        <w:tc>
          <w:tcPr>
            <w:tcW w:w="0" w:type="auto"/>
            <w:vAlign w:val="center"/>
          </w:tcPr>
          <w:p w14:paraId="560695C4" w14:textId="1DF5E9A9" w:rsidR="00040153" w:rsidRPr="005766E2" w:rsidRDefault="00040153" w:rsidP="00040153">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color w:val="000000"/>
                <w:sz w:val="20"/>
                <w:szCs w:val="20"/>
                <w:lang w:val="en-GB"/>
              </w:rPr>
              <w:t>2</w:t>
            </w:r>
          </w:p>
        </w:tc>
        <w:tc>
          <w:tcPr>
            <w:tcW w:w="0" w:type="auto"/>
            <w:vAlign w:val="center"/>
          </w:tcPr>
          <w:p w14:paraId="55AC632F" w14:textId="09AD3CA6" w:rsidR="00040153" w:rsidRPr="005766E2" w:rsidRDefault="00040153" w:rsidP="00040153">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2</w:t>
            </w:r>
          </w:p>
        </w:tc>
      </w:tr>
      <w:tr w:rsidR="00040153" w:rsidRPr="005766E2" w14:paraId="7DCD80E0" w14:textId="77777777" w:rsidTr="00AE00E4">
        <w:tc>
          <w:tcPr>
            <w:cnfStyle w:val="001000000000" w:firstRow="0" w:lastRow="0" w:firstColumn="1" w:lastColumn="0" w:oddVBand="0" w:evenVBand="0" w:oddHBand="0" w:evenHBand="0" w:firstRowFirstColumn="0" w:firstRowLastColumn="0" w:lastRowFirstColumn="0" w:lastRowLastColumn="0"/>
            <w:tcW w:w="0" w:type="auto"/>
            <w:vAlign w:val="center"/>
          </w:tcPr>
          <w:p w14:paraId="4B64D52C" w14:textId="77777777" w:rsidR="00040153" w:rsidRPr="005766E2" w:rsidRDefault="00040153" w:rsidP="00040153">
            <w:pPr>
              <w:rPr>
                <w:sz w:val="20"/>
                <w:szCs w:val="20"/>
                <w:lang w:val="en-GB"/>
              </w:rPr>
            </w:pPr>
            <w:r w:rsidRPr="005766E2">
              <w:rPr>
                <w:b w:val="0"/>
                <w:bCs w:val="0"/>
                <w:sz w:val="20"/>
                <w:szCs w:val="20"/>
                <w:lang w:val="en-GB"/>
              </w:rPr>
              <w:t>Spent solvent mixture</w:t>
            </w:r>
          </w:p>
        </w:tc>
        <w:tc>
          <w:tcPr>
            <w:tcW w:w="0" w:type="auto"/>
            <w:vAlign w:val="center"/>
          </w:tcPr>
          <w:p w14:paraId="7652CE8D" w14:textId="4F23FF9E" w:rsidR="00040153" w:rsidRPr="005766E2" w:rsidRDefault="00040153" w:rsidP="00040153">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3</w:t>
            </w:r>
          </w:p>
        </w:tc>
        <w:tc>
          <w:tcPr>
            <w:tcW w:w="0" w:type="auto"/>
            <w:vAlign w:val="center"/>
          </w:tcPr>
          <w:p w14:paraId="61CAE1B2" w14:textId="5E609000" w:rsidR="00040153" w:rsidRPr="005766E2" w:rsidRDefault="00040153" w:rsidP="00040153">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4</w:t>
            </w:r>
          </w:p>
        </w:tc>
        <w:tc>
          <w:tcPr>
            <w:tcW w:w="0" w:type="auto"/>
            <w:vAlign w:val="center"/>
          </w:tcPr>
          <w:p w14:paraId="3F4147D9" w14:textId="2A9F353F" w:rsidR="00040153" w:rsidRPr="005766E2" w:rsidRDefault="00040153" w:rsidP="00040153">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2</w:t>
            </w:r>
          </w:p>
        </w:tc>
        <w:tc>
          <w:tcPr>
            <w:tcW w:w="0" w:type="auto"/>
            <w:vAlign w:val="center"/>
          </w:tcPr>
          <w:p w14:paraId="466E3609" w14:textId="49B05AA9" w:rsidR="00040153" w:rsidRPr="005766E2" w:rsidRDefault="00040153" w:rsidP="00040153">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color w:val="000000"/>
                <w:sz w:val="20"/>
                <w:szCs w:val="20"/>
                <w:lang w:val="en-GB"/>
              </w:rPr>
              <w:t>2</w:t>
            </w:r>
          </w:p>
        </w:tc>
        <w:tc>
          <w:tcPr>
            <w:tcW w:w="0" w:type="auto"/>
            <w:vAlign w:val="center"/>
          </w:tcPr>
          <w:p w14:paraId="0D1BC7D2" w14:textId="57D283B9" w:rsidR="00040153" w:rsidRPr="005766E2" w:rsidRDefault="00040153" w:rsidP="00040153">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2</w:t>
            </w:r>
          </w:p>
        </w:tc>
      </w:tr>
    </w:tbl>
    <w:p w14:paraId="038D4442" w14:textId="75F5593C" w:rsidR="005F0D14" w:rsidRPr="005766E2" w:rsidRDefault="0082475D" w:rsidP="00A65F88">
      <w:pPr>
        <w:pStyle w:val="Didascalia"/>
        <w:spacing w:before="240" w:after="0"/>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5</w:t>
      </w:r>
      <w:r w:rsidR="00536C60" w:rsidRPr="005766E2">
        <w:rPr>
          <w:rFonts w:ascii="Times New Roman" w:hAnsi="Times New Roman" w:cs="Times New Roman"/>
          <w:b/>
          <w:bCs/>
          <w:i w:val="0"/>
          <w:iCs w:val="0"/>
          <w:color w:val="000000" w:themeColor="text1"/>
          <w:sz w:val="24"/>
          <w:szCs w:val="24"/>
          <w:lang w:val="en-GB"/>
        </w:rPr>
        <w:t>7</w:t>
      </w:r>
      <w:r w:rsidR="00040153" w:rsidRPr="005766E2">
        <w:rPr>
          <w:rFonts w:ascii="Times New Roman" w:hAnsi="Times New Roman" w:cs="Times New Roman"/>
          <w:b/>
          <w:bCs/>
          <w:i w:val="0"/>
          <w:iCs w:val="0"/>
          <w:color w:val="000000" w:themeColor="text1"/>
          <w:sz w:val="24"/>
          <w:szCs w:val="24"/>
          <w:lang w:val="en-GB"/>
        </w:rPr>
        <w:t>:</w:t>
      </w:r>
      <w:r w:rsidR="00040153" w:rsidRPr="005766E2">
        <w:rPr>
          <w:rFonts w:ascii="Times New Roman" w:hAnsi="Times New Roman" w:cs="Times New Roman"/>
          <w:i w:val="0"/>
          <w:iCs w:val="0"/>
          <w:color w:val="000000" w:themeColor="text1"/>
          <w:sz w:val="24"/>
          <w:szCs w:val="24"/>
          <w:lang w:val="en-GB"/>
        </w:rPr>
        <w:t xml:space="preserve"> Pedigree matrix of the production of Nafion®.</w:t>
      </w:r>
    </w:p>
    <w:p w14:paraId="10657753" w14:textId="77777777" w:rsidR="00A65F88" w:rsidRPr="005766E2" w:rsidRDefault="00A65F88" w:rsidP="00A65F88">
      <w:pPr>
        <w:rPr>
          <w:lang w:val="en-GB" w:eastAsia="en-US"/>
        </w:rPr>
      </w:pPr>
    </w:p>
    <w:tbl>
      <w:tblPr>
        <w:tblStyle w:val="Tabellagriglia2"/>
        <w:tblW w:w="0" w:type="auto"/>
        <w:tblLook w:val="04A0" w:firstRow="1" w:lastRow="0" w:firstColumn="1" w:lastColumn="0" w:noHBand="0" w:noVBand="1"/>
      </w:tblPr>
      <w:tblGrid>
        <w:gridCol w:w="1520"/>
        <w:gridCol w:w="1016"/>
        <w:gridCol w:w="1276"/>
        <w:gridCol w:w="1754"/>
        <w:gridCol w:w="2021"/>
        <w:gridCol w:w="2051"/>
      </w:tblGrid>
      <w:tr w:rsidR="00F01245" w:rsidRPr="005766E2" w14:paraId="26808B96" w14:textId="77777777" w:rsidTr="00F012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2F935F8" w14:textId="4F18AA76" w:rsidR="00F01245" w:rsidRPr="005766E2" w:rsidRDefault="00F01245" w:rsidP="00F01245">
            <w:pPr>
              <w:spacing w:line="360" w:lineRule="auto"/>
              <w:rPr>
                <w:b w:val="0"/>
                <w:bCs w:val="0"/>
                <w:color w:val="000000"/>
                <w:sz w:val="18"/>
                <w:szCs w:val="18"/>
                <w:lang w:val="en-GB"/>
              </w:rPr>
            </w:pPr>
            <w:r w:rsidRPr="005766E2">
              <w:rPr>
                <w:b w:val="0"/>
                <w:bCs w:val="0"/>
                <w:color w:val="000000"/>
                <w:sz w:val="18"/>
                <w:szCs w:val="18"/>
                <w:lang w:val="en-GB"/>
              </w:rPr>
              <w:t>Nafion</w:t>
            </w:r>
            <w:r w:rsidRPr="005766E2">
              <w:rPr>
                <w:color w:val="000000"/>
                <w:sz w:val="18"/>
                <w:szCs w:val="18"/>
                <w:vertAlign w:val="superscript"/>
                <w:lang w:val="en-GB"/>
              </w:rPr>
              <w:t>®</w:t>
            </w:r>
            <w:r w:rsidRPr="005766E2">
              <w:rPr>
                <w:b w:val="0"/>
                <w:bCs w:val="0"/>
                <w:color w:val="000000"/>
                <w:sz w:val="18"/>
                <w:szCs w:val="18"/>
                <w:lang w:val="en-GB"/>
              </w:rPr>
              <w:t xml:space="preserve"> membrane</w:t>
            </w:r>
          </w:p>
        </w:tc>
        <w:tc>
          <w:tcPr>
            <w:tcW w:w="0" w:type="auto"/>
            <w:vAlign w:val="center"/>
          </w:tcPr>
          <w:p w14:paraId="1D984097" w14:textId="27793ECA" w:rsidR="00F01245" w:rsidRPr="005766E2" w:rsidRDefault="00F01245" w:rsidP="00F01245">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Reliability</w:t>
            </w:r>
          </w:p>
        </w:tc>
        <w:tc>
          <w:tcPr>
            <w:tcW w:w="0" w:type="auto"/>
            <w:vAlign w:val="center"/>
          </w:tcPr>
          <w:p w14:paraId="74F29DFE" w14:textId="1F913893" w:rsidR="00F01245" w:rsidRPr="005766E2" w:rsidRDefault="00F01245" w:rsidP="00F01245">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Completeness</w:t>
            </w:r>
          </w:p>
        </w:tc>
        <w:tc>
          <w:tcPr>
            <w:tcW w:w="0" w:type="auto"/>
            <w:vAlign w:val="center"/>
          </w:tcPr>
          <w:p w14:paraId="1AA421DF" w14:textId="6AC159FD" w:rsidR="00F01245" w:rsidRPr="005766E2" w:rsidRDefault="00F01245" w:rsidP="00F01245">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Temporal correlation</w:t>
            </w:r>
          </w:p>
        </w:tc>
        <w:tc>
          <w:tcPr>
            <w:tcW w:w="0" w:type="auto"/>
            <w:vAlign w:val="center"/>
          </w:tcPr>
          <w:p w14:paraId="25B42096" w14:textId="7EBF7C05" w:rsidR="00F01245" w:rsidRPr="005766E2" w:rsidRDefault="00F01245" w:rsidP="00F01245">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Geographical correlation</w:t>
            </w:r>
          </w:p>
        </w:tc>
        <w:tc>
          <w:tcPr>
            <w:tcW w:w="0" w:type="auto"/>
            <w:vAlign w:val="center"/>
          </w:tcPr>
          <w:p w14:paraId="0A52D34B" w14:textId="5FB8B5D7" w:rsidR="00F01245" w:rsidRPr="005766E2" w:rsidRDefault="00F01245" w:rsidP="00F01245">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Technological correlation</w:t>
            </w:r>
          </w:p>
        </w:tc>
      </w:tr>
      <w:tr w:rsidR="00F01245" w:rsidRPr="005766E2" w14:paraId="2EE3490A" w14:textId="77777777" w:rsidTr="00F01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C77BAD5" w14:textId="486B2BAE" w:rsidR="00F01245" w:rsidRPr="005766E2" w:rsidRDefault="00F01245" w:rsidP="00F01245">
            <w:pPr>
              <w:spacing w:line="360" w:lineRule="auto"/>
              <w:rPr>
                <w:color w:val="000000"/>
                <w:sz w:val="20"/>
                <w:szCs w:val="20"/>
                <w:lang w:val="en-GB"/>
              </w:rPr>
            </w:pPr>
            <w:r w:rsidRPr="005766E2">
              <w:rPr>
                <w:b w:val="0"/>
                <w:bCs w:val="0"/>
                <w:sz w:val="20"/>
                <w:szCs w:val="20"/>
                <w:lang w:val="en-GB"/>
              </w:rPr>
              <w:t>Nafion</w:t>
            </w:r>
            <w:r w:rsidRPr="005766E2">
              <w:rPr>
                <w:sz w:val="20"/>
                <w:szCs w:val="20"/>
                <w:vertAlign w:val="superscript"/>
                <w:lang w:val="en-GB"/>
              </w:rPr>
              <w:t>®</w:t>
            </w:r>
          </w:p>
        </w:tc>
        <w:tc>
          <w:tcPr>
            <w:tcW w:w="0" w:type="auto"/>
            <w:vAlign w:val="center"/>
          </w:tcPr>
          <w:p w14:paraId="08473FD8" w14:textId="77777777" w:rsidR="00F01245" w:rsidRPr="005766E2" w:rsidRDefault="00F01245"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3068F95E" w14:textId="77777777" w:rsidR="00F01245" w:rsidRPr="005766E2" w:rsidRDefault="00F01245"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463351F5" w14:textId="77777777" w:rsidR="00F01245" w:rsidRPr="005766E2" w:rsidRDefault="00F01245"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39DBF06E" w14:textId="0B2C21F2" w:rsidR="00F01245" w:rsidRPr="005766E2" w:rsidRDefault="00665F1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2</w:t>
            </w:r>
          </w:p>
        </w:tc>
        <w:tc>
          <w:tcPr>
            <w:tcW w:w="0" w:type="auto"/>
            <w:vAlign w:val="center"/>
          </w:tcPr>
          <w:p w14:paraId="45A3904A" w14:textId="77777777" w:rsidR="00F01245" w:rsidRPr="005766E2" w:rsidRDefault="00F01245"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3</w:t>
            </w:r>
          </w:p>
        </w:tc>
      </w:tr>
      <w:tr w:rsidR="00F01245" w:rsidRPr="005766E2" w14:paraId="5CD9A50B" w14:textId="77777777" w:rsidTr="00F01245">
        <w:tc>
          <w:tcPr>
            <w:cnfStyle w:val="001000000000" w:firstRow="0" w:lastRow="0" w:firstColumn="1" w:lastColumn="0" w:oddVBand="0" w:evenVBand="0" w:oddHBand="0" w:evenHBand="0" w:firstRowFirstColumn="0" w:firstRowLastColumn="0" w:lastRowFirstColumn="0" w:lastRowLastColumn="0"/>
            <w:tcW w:w="0" w:type="auto"/>
            <w:vAlign w:val="center"/>
          </w:tcPr>
          <w:p w14:paraId="6075DC86" w14:textId="3BE60D71" w:rsidR="00F01245" w:rsidRPr="005766E2" w:rsidRDefault="00F01245" w:rsidP="00F01245">
            <w:pPr>
              <w:spacing w:line="360" w:lineRule="auto"/>
              <w:rPr>
                <w:color w:val="000000"/>
                <w:sz w:val="20"/>
                <w:szCs w:val="20"/>
                <w:lang w:val="en-GB"/>
              </w:rPr>
            </w:pPr>
            <w:r w:rsidRPr="005766E2">
              <w:rPr>
                <w:b w:val="0"/>
                <w:bCs w:val="0"/>
                <w:sz w:val="20"/>
                <w:szCs w:val="20"/>
                <w:lang w:val="en-GB"/>
              </w:rPr>
              <w:t>Nafion</w:t>
            </w:r>
            <w:r w:rsidRPr="005766E2">
              <w:rPr>
                <w:sz w:val="20"/>
                <w:szCs w:val="20"/>
                <w:vertAlign w:val="superscript"/>
                <w:lang w:val="en-GB"/>
              </w:rPr>
              <w:t>®</w:t>
            </w:r>
            <w:r w:rsidRPr="005766E2">
              <w:rPr>
                <w:b w:val="0"/>
                <w:bCs w:val="0"/>
                <w:sz w:val="20"/>
                <w:szCs w:val="20"/>
                <w:lang w:val="en-GB"/>
              </w:rPr>
              <w:t xml:space="preserve"> forming</w:t>
            </w:r>
          </w:p>
        </w:tc>
        <w:tc>
          <w:tcPr>
            <w:tcW w:w="0" w:type="auto"/>
            <w:vAlign w:val="center"/>
          </w:tcPr>
          <w:p w14:paraId="2499DCFE" w14:textId="77777777" w:rsidR="00F01245" w:rsidRPr="005766E2" w:rsidRDefault="00F01245"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3DBFCDB9" w14:textId="77777777" w:rsidR="00F01245" w:rsidRPr="005766E2" w:rsidRDefault="00F01245"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0243F6B2" w14:textId="77777777" w:rsidR="00F01245" w:rsidRPr="005766E2" w:rsidRDefault="00F01245"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045BBEE5" w14:textId="07B54EE7" w:rsidR="00F01245" w:rsidRPr="005766E2" w:rsidRDefault="00665F1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color w:val="000000"/>
                <w:sz w:val="20"/>
                <w:szCs w:val="20"/>
                <w:lang w:val="en-GB"/>
              </w:rPr>
              <w:t>2</w:t>
            </w:r>
          </w:p>
        </w:tc>
        <w:tc>
          <w:tcPr>
            <w:tcW w:w="0" w:type="auto"/>
            <w:vAlign w:val="center"/>
          </w:tcPr>
          <w:p w14:paraId="4EB6FB75" w14:textId="77777777" w:rsidR="00F01245" w:rsidRPr="005766E2" w:rsidRDefault="00F01245"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color w:val="000000"/>
                <w:sz w:val="20"/>
                <w:szCs w:val="20"/>
                <w:lang w:val="en-GB"/>
              </w:rPr>
              <w:t>3</w:t>
            </w:r>
          </w:p>
        </w:tc>
      </w:tr>
      <w:tr w:rsidR="00F01245" w:rsidRPr="005766E2" w14:paraId="48FBE96F" w14:textId="77777777" w:rsidTr="00F0124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vAlign w:val="center"/>
          </w:tcPr>
          <w:p w14:paraId="249D7EA0" w14:textId="10F9CAE5" w:rsidR="00F01245" w:rsidRPr="005766E2" w:rsidRDefault="00F01245" w:rsidP="00F01245">
            <w:pPr>
              <w:spacing w:line="360" w:lineRule="auto"/>
              <w:rPr>
                <w:color w:val="000000"/>
                <w:sz w:val="20"/>
                <w:szCs w:val="20"/>
                <w:lang w:val="en-GB"/>
              </w:rPr>
            </w:pPr>
            <w:r w:rsidRPr="005766E2">
              <w:rPr>
                <w:b w:val="0"/>
                <w:bCs w:val="0"/>
                <w:sz w:val="20"/>
                <w:szCs w:val="20"/>
                <w:lang w:val="en-GB"/>
              </w:rPr>
              <w:t>Plastic residue</w:t>
            </w:r>
          </w:p>
        </w:tc>
        <w:tc>
          <w:tcPr>
            <w:tcW w:w="0" w:type="auto"/>
            <w:vAlign w:val="center"/>
          </w:tcPr>
          <w:p w14:paraId="490F7B9E" w14:textId="77777777" w:rsidR="00F01245" w:rsidRPr="005766E2" w:rsidRDefault="00F01245"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72063EC7" w14:textId="77777777" w:rsidR="00F01245" w:rsidRPr="005766E2" w:rsidRDefault="00F01245"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74A34516" w14:textId="77777777" w:rsidR="00F01245" w:rsidRPr="005766E2" w:rsidRDefault="00F01245"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369E534E" w14:textId="1BB59A31" w:rsidR="00F01245" w:rsidRPr="005766E2" w:rsidRDefault="00665F1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2</w:t>
            </w:r>
          </w:p>
        </w:tc>
        <w:tc>
          <w:tcPr>
            <w:tcW w:w="0" w:type="auto"/>
            <w:vAlign w:val="center"/>
          </w:tcPr>
          <w:p w14:paraId="72EEA9FB" w14:textId="77777777" w:rsidR="00F01245" w:rsidRPr="005766E2" w:rsidRDefault="00F01245"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3</w:t>
            </w:r>
          </w:p>
        </w:tc>
      </w:tr>
    </w:tbl>
    <w:p w14:paraId="289DE4FE" w14:textId="5D3E36EF" w:rsidR="00F01245" w:rsidRPr="005766E2" w:rsidRDefault="0082475D" w:rsidP="00A65F88">
      <w:pPr>
        <w:pStyle w:val="Didascalia"/>
        <w:spacing w:before="240" w:after="0"/>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5</w:t>
      </w:r>
      <w:r w:rsidR="00536C60" w:rsidRPr="005766E2">
        <w:rPr>
          <w:rFonts w:ascii="Times New Roman" w:hAnsi="Times New Roman" w:cs="Times New Roman"/>
          <w:b/>
          <w:bCs/>
          <w:i w:val="0"/>
          <w:iCs w:val="0"/>
          <w:color w:val="000000" w:themeColor="text1"/>
          <w:sz w:val="24"/>
          <w:szCs w:val="24"/>
          <w:lang w:val="en-GB"/>
        </w:rPr>
        <w:t>8</w:t>
      </w:r>
      <w:r w:rsidR="00F01245" w:rsidRPr="005766E2">
        <w:rPr>
          <w:rFonts w:ascii="Times New Roman" w:hAnsi="Times New Roman" w:cs="Times New Roman"/>
          <w:b/>
          <w:bCs/>
          <w:i w:val="0"/>
          <w:iCs w:val="0"/>
          <w:color w:val="000000" w:themeColor="text1"/>
          <w:sz w:val="24"/>
          <w:szCs w:val="24"/>
          <w:lang w:val="en-GB"/>
        </w:rPr>
        <w:t>:</w:t>
      </w:r>
      <w:r w:rsidR="00F01245" w:rsidRPr="005766E2">
        <w:rPr>
          <w:rFonts w:ascii="Times New Roman" w:hAnsi="Times New Roman" w:cs="Times New Roman"/>
          <w:i w:val="0"/>
          <w:iCs w:val="0"/>
          <w:color w:val="000000" w:themeColor="text1"/>
          <w:sz w:val="24"/>
          <w:szCs w:val="24"/>
          <w:lang w:val="en-GB"/>
        </w:rPr>
        <w:t xml:space="preserve"> Pedigree matrix of the Nafion® membrane sub-assembly.</w:t>
      </w:r>
    </w:p>
    <w:p w14:paraId="00DD9EC5" w14:textId="77777777" w:rsidR="00A65F88" w:rsidRPr="005766E2" w:rsidRDefault="00A65F88" w:rsidP="00A65F88">
      <w:pPr>
        <w:rPr>
          <w:lang w:val="en-GB" w:eastAsia="en-US"/>
        </w:rPr>
      </w:pPr>
    </w:p>
    <w:tbl>
      <w:tblPr>
        <w:tblStyle w:val="Tabellagriglia2"/>
        <w:tblW w:w="0" w:type="auto"/>
        <w:tblLook w:val="04A0" w:firstRow="1" w:lastRow="0" w:firstColumn="1" w:lastColumn="0" w:noHBand="0" w:noVBand="1"/>
      </w:tblPr>
      <w:tblGrid>
        <w:gridCol w:w="1648"/>
        <w:gridCol w:w="1016"/>
        <w:gridCol w:w="1276"/>
        <w:gridCol w:w="1714"/>
        <w:gridCol w:w="1977"/>
        <w:gridCol w:w="2007"/>
      </w:tblGrid>
      <w:tr w:rsidR="00665F14" w:rsidRPr="005766E2" w14:paraId="2BFCDF42" w14:textId="77777777" w:rsidTr="00AE00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9B16EC3" w14:textId="0313971F" w:rsidR="00665F14" w:rsidRPr="005766E2" w:rsidRDefault="00665F14" w:rsidP="003418DA">
            <w:pPr>
              <w:spacing w:line="360" w:lineRule="auto"/>
              <w:jc w:val="both"/>
              <w:rPr>
                <w:b w:val="0"/>
                <w:bCs w:val="0"/>
                <w:color w:val="000000"/>
                <w:sz w:val="18"/>
                <w:szCs w:val="18"/>
                <w:lang w:val="en-GB"/>
              </w:rPr>
            </w:pPr>
            <w:r w:rsidRPr="005766E2">
              <w:rPr>
                <w:b w:val="0"/>
                <w:bCs w:val="0"/>
                <w:color w:val="000000"/>
                <w:sz w:val="18"/>
                <w:szCs w:val="18"/>
                <w:lang w:val="en-GB"/>
              </w:rPr>
              <w:t>Membrane activation</w:t>
            </w:r>
          </w:p>
        </w:tc>
        <w:tc>
          <w:tcPr>
            <w:tcW w:w="0" w:type="auto"/>
            <w:vAlign w:val="center"/>
          </w:tcPr>
          <w:p w14:paraId="06F32561" w14:textId="4E9D74C2" w:rsidR="00665F14" w:rsidRPr="005766E2" w:rsidRDefault="00665F14" w:rsidP="003418DA">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Reliability</w:t>
            </w:r>
          </w:p>
        </w:tc>
        <w:tc>
          <w:tcPr>
            <w:tcW w:w="0" w:type="auto"/>
            <w:vAlign w:val="center"/>
          </w:tcPr>
          <w:p w14:paraId="38EDBB5A" w14:textId="36048C15" w:rsidR="00665F14" w:rsidRPr="005766E2" w:rsidRDefault="00665F14" w:rsidP="003418DA">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Completeness</w:t>
            </w:r>
          </w:p>
        </w:tc>
        <w:tc>
          <w:tcPr>
            <w:tcW w:w="0" w:type="auto"/>
            <w:vAlign w:val="center"/>
          </w:tcPr>
          <w:p w14:paraId="13393F9E" w14:textId="077FEA3D" w:rsidR="00665F14" w:rsidRPr="005766E2" w:rsidRDefault="00665F14" w:rsidP="003418DA">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Temporal correlation</w:t>
            </w:r>
          </w:p>
        </w:tc>
        <w:tc>
          <w:tcPr>
            <w:tcW w:w="0" w:type="auto"/>
            <w:vAlign w:val="center"/>
          </w:tcPr>
          <w:p w14:paraId="164A54A9" w14:textId="16D36F0C" w:rsidR="00665F14" w:rsidRPr="005766E2" w:rsidRDefault="00665F14" w:rsidP="003418DA">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Geographical correlation</w:t>
            </w:r>
          </w:p>
        </w:tc>
        <w:tc>
          <w:tcPr>
            <w:tcW w:w="0" w:type="auto"/>
            <w:vAlign w:val="center"/>
          </w:tcPr>
          <w:p w14:paraId="3C9E9D14" w14:textId="6F650933" w:rsidR="00665F14" w:rsidRPr="005766E2" w:rsidRDefault="00665F14" w:rsidP="003418DA">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Technological correlation</w:t>
            </w:r>
          </w:p>
        </w:tc>
      </w:tr>
      <w:tr w:rsidR="00665F14" w:rsidRPr="005766E2" w14:paraId="3BA1638B" w14:textId="77777777" w:rsidTr="00AE0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F0DBC66" w14:textId="5A788742" w:rsidR="00665F14" w:rsidRPr="005766E2" w:rsidRDefault="00665F14" w:rsidP="00AE00E4">
            <w:pPr>
              <w:spacing w:line="360" w:lineRule="auto"/>
              <w:jc w:val="center"/>
              <w:rPr>
                <w:color w:val="000000"/>
                <w:sz w:val="20"/>
                <w:szCs w:val="20"/>
                <w:lang w:val="en-GB"/>
              </w:rPr>
            </w:pPr>
            <w:r w:rsidRPr="005766E2">
              <w:rPr>
                <w:b w:val="0"/>
                <w:bCs w:val="0"/>
                <w:sz w:val="20"/>
                <w:szCs w:val="20"/>
                <w:lang w:val="en-GB"/>
              </w:rPr>
              <w:t>Milli-Q water</w:t>
            </w:r>
          </w:p>
        </w:tc>
        <w:tc>
          <w:tcPr>
            <w:tcW w:w="0" w:type="auto"/>
            <w:vAlign w:val="center"/>
          </w:tcPr>
          <w:p w14:paraId="6D014B3A" w14:textId="77777777" w:rsidR="00665F14" w:rsidRPr="005766E2" w:rsidRDefault="00665F1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65AFD66C" w14:textId="77777777" w:rsidR="00665F14" w:rsidRPr="005766E2" w:rsidRDefault="00665F1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25C1CBB9" w14:textId="77777777" w:rsidR="00665F14" w:rsidRPr="005766E2" w:rsidRDefault="00665F1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16B12D8F" w14:textId="77777777" w:rsidR="00665F14" w:rsidRPr="005766E2" w:rsidRDefault="00665F1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262D8704" w14:textId="77777777" w:rsidR="00665F14" w:rsidRPr="005766E2" w:rsidRDefault="00665F1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r>
      <w:tr w:rsidR="00665F14" w:rsidRPr="005766E2" w14:paraId="0FCC9484" w14:textId="77777777" w:rsidTr="00AE00E4">
        <w:tc>
          <w:tcPr>
            <w:cnfStyle w:val="001000000000" w:firstRow="0" w:lastRow="0" w:firstColumn="1" w:lastColumn="0" w:oddVBand="0" w:evenVBand="0" w:oddHBand="0" w:evenHBand="0" w:firstRowFirstColumn="0" w:firstRowLastColumn="0" w:lastRowFirstColumn="0" w:lastRowLastColumn="0"/>
            <w:tcW w:w="0" w:type="auto"/>
            <w:vAlign w:val="center"/>
          </w:tcPr>
          <w:p w14:paraId="3974A317" w14:textId="2B0A4D74" w:rsidR="00665F14" w:rsidRPr="005766E2" w:rsidRDefault="00665F14" w:rsidP="00AE00E4">
            <w:pPr>
              <w:spacing w:line="360" w:lineRule="auto"/>
              <w:jc w:val="center"/>
              <w:rPr>
                <w:color w:val="000000"/>
                <w:sz w:val="20"/>
                <w:szCs w:val="20"/>
                <w:lang w:val="en-GB"/>
              </w:rPr>
            </w:pPr>
            <w:r w:rsidRPr="005766E2">
              <w:rPr>
                <w:b w:val="0"/>
                <w:bCs w:val="0"/>
                <w:sz w:val="20"/>
                <w:szCs w:val="20"/>
                <w:lang w:val="en-GB"/>
              </w:rPr>
              <w:t>Hydrogen peroxide</w:t>
            </w:r>
          </w:p>
        </w:tc>
        <w:tc>
          <w:tcPr>
            <w:tcW w:w="0" w:type="auto"/>
            <w:vAlign w:val="center"/>
          </w:tcPr>
          <w:p w14:paraId="4AA169CB" w14:textId="77777777" w:rsidR="00665F14" w:rsidRPr="005766E2" w:rsidRDefault="00665F1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2D6472AE" w14:textId="77777777" w:rsidR="00665F14" w:rsidRPr="005766E2" w:rsidRDefault="00665F1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01904033" w14:textId="77777777" w:rsidR="00665F14" w:rsidRPr="005766E2" w:rsidRDefault="00665F1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15FBA6D7" w14:textId="77777777" w:rsidR="00665F14" w:rsidRPr="005766E2" w:rsidRDefault="00665F1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723C566D" w14:textId="77777777" w:rsidR="00665F14" w:rsidRPr="005766E2" w:rsidRDefault="00665F1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r>
      <w:tr w:rsidR="00665F14" w:rsidRPr="005766E2" w14:paraId="4E61FAC9" w14:textId="77777777" w:rsidTr="00AE0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66A3FE1" w14:textId="21E3F0D2" w:rsidR="00665F14" w:rsidRPr="005766E2" w:rsidRDefault="00665F14" w:rsidP="00AE00E4">
            <w:pPr>
              <w:spacing w:line="360" w:lineRule="auto"/>
              <w:jc w:val="center"/>
              <w:rPr>
                <w:color w:val="000000"/>
                <w:sz w:val="20"/>
                <w:szCs w:val="20"/>
                <w:lang w:val="en-GB"/>
              </w:rPr>
            </w:pPr>
            <w:r w:rsidRPr="005766E2">
              <w:rPr>
                <w:b w:val="0"/>
                <w:bCs w:val="0"/>
                <w:sz w:val="20"/>
                <w:szCs w:val="20"/>
                <w:lang w:val="en-GB"/>
              </w:rPr>
              <w:t>Sulfuric acid</w:t>
            </w:r>
          </w:p>
        </w:tc>
        <w:tc>
          <w:tcPr>
            <w:tcW w:w="0" w:type="auto"/>
            <w:vAlign w:val="center"/>
          </w:tcPr>
          <w:p w14:paraId="25216FDC" w14:textId="77777777" w:rsidR="00665F14" w:rsidRPr="005766E2" w:rsidRDefault="00665F1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0ECD0B97" w14:textId="77777777" w:rsidR="00665F14" w:rsidRPr="005766E2" w:rsidRDefault="00665F1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6B4249F6" w14:textId="77777777" w:rsidR="00665F14" w:rsidRPr="005766E2" w:rsidRDefault="00665F1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691C65B7" w14:textId="77777777" w:rsidR="00665F14" w:rsidRPr="005766E2" w:rsidRDefault="00665F1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0177075C" w14:textId="77777777" w:rsidR="00665F14" w:rsidRPr="005766E2" w:rsidRDefault="00665F1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r>
      <w:tr w:rsidR="00665F14" w:rsidRPr="005766E2" w14:paraId="351ADE2D" w14:textId="77777777" w:rsidTr="00AE00E4">
        <w:tc>
          <w:tcPr>
            <w:cnfStyle w:val="001000000000" w:firstRow="0" w:lastRow="0" w:firstColumn="1" w:lastColumn="0" w:oddVBand="0" w:evenVBand="0" w:oddHBand="0" w:evenHBand="0" w:firstRowFirstColumn="0" w:firstRowLastColumn="0" w:lastRowFirstColumn="0" w:lastRowLastColumn="0"/>
            <w:tcW w:w="0" w:type="auto"/>
            <w:vAlign w:val="center"/>
          </w:tcPr>
          <w:p w14:paraId="1FDECADD" w14:textId="18B77A28" w:rsidR="00665F14" w:rsidRPr="005766E2" w:rsidRDefault="00665F14" w:rsidP="00AE00E4">
            <w:pPr>
              <w:spacing w:line="360" w:lineRule="auto"/>
              <w:jc w:val="center"/>
              <w:rPr>
                <w:color w:val="000000"/>
                <w:sz w:val="20"/>
                <w:szCs w:val="20"/>
                <w:lang w:val="en-GB"/>
              </w:rPr>
            </w:pPr>
            <w:r w:rsidRPr="005766E2">
              <w:rPr>
                <w:b w:val="0"/>
                <w:bCs w:val="0"/>
                <w:sz w:val="20"/>
                <w:szCs w:val="20"/>
                <w:lang w:val="en-GB"/>
              </w:rPr>
              <w:t>Electricity</w:t>
            </w:r>
          </w:p>
        </w:tc>
        <w:tc>
          <w:tcPr>
            <w:tcW w:w="0" w:type="auto"/>
            <w:vAlign w:val="center"/>
          </w:tcPr>
          <w:p w14:paraId="4119370F" w14:textId="77777777" w:rsidR="00665F14" w:rsidRPr="005766E2" w:rsidRDefault="00665F1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7F620BD1" w14:textId="77777777" w:rsidR="00665F14" w:rsidRPr="005766E2" w:rsidRDefault="00665F1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6F6C5B2A" w14:textId="77777777" w:rsidR="00665F14" w:rsidRPr="005766E2" w:rsidRDefault="00665F1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2AF25F68" w14:textId="77777777" w:rsidR="00665F14" w:rsidRPr="005766E2" w:rsidRDefault="00665F1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2F42EA14" w14:textId="77777777" w:rsidR="00665F14" w:rsidRPr="005766E2" w:rsidRDefault="00665F1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3</w:t>
            </w:r>
          </w:p>
        </w:tc>
      </w:tr>
      <w:tr w:rsidR="00665F14" w:rsidRPr="005766E2" w14:paraId="64C42D77" w14:textId="77777777" w:rsidTr="00AE0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2CA472D" w14:textId="1BD7264B" w:rsidR="00665F14" w:rsidRPr="005766E2" w:rsidRDefault="00665F14" w:rsidP="00AE00E4">
            <w:pPr>
              <w:spacing w:line="360" w:lineRule="auto"/>
              <w:jc w:val="center"/>
              <w:rPr>
                <w:color w:val="000000"/>
                <w:sz w:val="20"/>
                <w:szCs w:val="20"/>
                <w:lang w:val="en-GB"/>
              </w:rPr>
            </w:pPr>
            <w:r w:rsidRPr="005766E2">
              <w:rPr>
                <w:b w:val="0"/>
                <w:bCs w:val="0"/>
                <w:sz w:val="20"/>
                <w:szCs w:val="20"/>
                <w:lang w:val="en-GB"/>
              </w:rPr>
              <w:t>Wastewater</w:t>
            </w:r>
          </w:p>
        </w:tc>
        <w:tc>
          <w:tcPr>
            <w:tcW w:w="0" w:type="auto"/>
            <w:vAlign w:val="center"/>
          </w:tcPr>
          <w:p w14:paraId="05197998" w14:textId="77777777" w:rsidR="00665F14" w:rsidRPr="005766E2" w:rsidRDefault="00665F1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3D5A7371" w14:textId="77777777" w:rsidR="00665F14" w:rsidRPr="005766E2" w:rsidRDefault="00665F1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520B8ADE" w14:textId="77777777" w:rsidR="00665F14" w:rsidRPr="005766E2" w:rsidRDefault="00665F1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1FDB582B" w14:textId="77777777" w:rsidR="00665F14" w:rsidRPr="005766E2" w:rsidRDefault="00665F1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3CD22437" w14:textId="77777777" w:rsidR="00665F14" w:rsidRPr="005766E2" w:rsidRDefault="00665F1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4</w:t>
            </w:r>
          </w:p>
        </w:tc>
      </w:tr>
    </w:tbl>
    <w:p w14:paraId="5BA1F33F" w14:textId="269AA755" w:rsidR="007B5828" w:rsidRPr="005766E2" w:rsidRDefault="0082475D" w:rsidP="00A65F88">
      <w:pPr>
        <w:pStyle w:val="Didascalia"/>
        <w:spacing w:before="240"/>
        <w:rPr>
          <w:rFonts w:ascii="Times New Roman" w:hAnsi="Times New Roman" w:cs="Times New Roman"/>
          <w:i w:val="0"/>
          <w:iCs w:val="0"/>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5</w:t>
      </w:r>
      <w:r w:rsidR="00536C60" w:rsidRPr="005766E2">
        <w:rPr>
          <w:rFonts w:ascii="Times New Roman" w:hAnsi="Times New Roman" w:cs="Times New Roman"/>
          <w:b/>
          <w:bCs/>
          <w:i w:val="0"/>
          <w:iCs w:val="0"/>
          <w:color w:val="000000" w:themeColor="text1"/>
          <w:sz w:val="24"/>
          <w:szCs w:val="24"/>
          <w:lang w:val="en-GB"/>
        </w:rPr>
        <w:t>9</w:t>
      </w:r>
      <w:r w:rsidR="00665F14" w:rsidRPr="005766E2">
        <w:rPr>
          <w:rFonts w:ascii="Times New Roman" w:hAnsi="Times New Roman" w:cs="Times New Roman"/>
          <w:b/>
          <w:bCs/>
          <w:i w:val="0"/>
          <w:iCs w:val="0"/>
          <w:color w:val="000000" w:themeColor="text1"/>
          <w:sz w:val="24"/>
          <w:szCs w:val="24"/>
          <w:lang w:val="en-GB"/>
        </w:rPr>
        <w:t>:</w:t>
      </w:r>
      <w:r w:rsidR="00665F14" w:rsidRPr="005766E2">
        <w:rPr>
          <w:rFonts w:ascii="Times New Roman" w:hAnsi="Times New Roman" w:cs="Times New Roman"/>
          <w:i w:val="0"/>
          <w:iCs w:val="0"/>
          <w:color w:val="000000" w:themeColor="text1"/>
          <w:sz w:val="24"/>
          <w:szCs w:val="24"/>
          <w:lang w:val="en-GB"/>
        </w:rPr>
        <w:t xml:space="preserve"> Pedigree matrix of the Nafion® membrane activation.</w:t>
      </w:r>
      <w:r w:rsidR="00403573" w:rsidRPr="005766E2">
        <w:rPr>
          <w:rFonts w:ascii="Times New Roman" w:hAnsi="Times New Roman" w:cs="Times New Roman"/>
          <w:i w:val="0"/>
          <w:iCs w:val="0"/>
          <w:color w:val="000000" w:themeColor="text1"/>
          <w:sz w:val="24"/>
          <w:szCs w:val="24"/>
          <w:lang w:val="en-GB"/>
        </w:rPr>
        <w:t xml:space="preserve"> </w:t>
      </w:r>
      <w:r w:rsidR="007B5828" w:rsidRPr="005766E2">
        <w:rPr>
          <w:rFonts w:ascii="Times New Roman" w:hAnsi="Times New Roman" w:cs="Times New Roman"/>
          <w:i w:val="0"/>
          <w:iCs w:val="0"/>
          <w:sz w:val="24"/>
          <w:szCs w:val="24"/>
          <w:lang w:val="en-GB"/>
        </w:rPr>
        <w:br w:type="page"/>
      </w:r>
    </w:p>
    <w:p w14:paraId="5E235E7C" w14:textId="178C7157" w:rsidR="00403573" w:rsidRPr="005766E2" w:rsidRDefault="00403573" w:rsidP="00403573">
      <w:pPr>
        <w:pStyle w:val="Sottotitolo"/>
        <w:jc w:val="both"/>
        <w:rPr>
          <w:rFonts w:ascii="Times New Roman" w:hAnsi="Times New Roman" w:cs="Times New Roman"/>
          <w:b/>
          <w:bCs/>
          <w:color w:val="000000" w:themeColor="text1"/>
          <w:sz w:val="24"/>
          <w:szCs w:val="24"/>
          <w:lang w:val="en-GB"/>
        </w:rPr>
      </w:pPr>
      <w:r w:rsidRPr="005766E2">
        <w:rPr>
          <w:rFonts w:ascii="Times New Roman" w:hAnsi="Times New Roman" w:cs="Times New Roman"/>
          <w:b/>
          <w:bCs/>
          <w:color w:val="000000" w:themeColor="text1"/>
          <w:sz w:val="24"/>
          <w:szCs w:val="24"/>
          <w:lang w:val="en-GB"/>
        </w:rPr>
        <w:t>Section S3.5.2: NH</w:t>
      </w:r>
      <w:r w:rsidRPr="005766E2">
        <w:rPr>
          <w:rFonts w:ascii="Times New Roman" w:hAnsi="Times New Roman" w:cs="Times New Roman"/>
          <w:b/>
          <w:bCs/>
          <w:color w:val="000000" w:themeColor="text1"/>
          <w:sz w:val="24"/>
          <w:szCs w:val="24"/>
          <w:vertAlign w:val="subscript"/>
          <w:lang w:val="en-GB"/>
        </w:rPr>
        <w:t>3</w:t>
      </w:r>
      <w:r w:rsidRPr="005766E2">
        <w:rPr>
          <w:rFonts w:ascii="Times New Roman" w:hAnsi="Times New Roman" w:cs="Times New Roman"/>
          <w:b/>
          <w:bCs/>
          <w:color w:val="000000" w:themeColor="text1"/>
          <w:sz w:val="24"/>
          <w:szCs w:val="24"/>
          <w:lang w:val="en-GB"/>
        </w:rPr>
        <w:t xml:space="preserve"> production</w:t>
      </w:r>
    </w:p>
    <w:tbl>
      <w:tblPr>
        <w:tblStyle w:val="Tabellagriglia2"/>
        <w:tblW w:w="0" w:type="auto"/>
        <w:tblLook w:val="04A0" w:firstRow="1" w:lastRow="0" w:firstColumn="1" w:lastColumn="0" w:noHBand="0" w:noVBand="1"/>
      </w:tblPr>
      <w:tblGrid>
        <w:gridCol w:w="1784"/>
        <w:gridCol w:w="1016"/>
        <w:gridCol w:w="1276"/>
        <w:gridCol w:w="1672"/>
        <w:gridCol w:w="1930"/>
        <w:gridCol w:w="1960"/>
      </w:tblGrid>
      <w:tr w:rsidR="00403573" w:rsidRPr="005766E2" w14:paraId="02DB3B40" w14:textId="77777777" w:rsidTr="00AE00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BF8DB6D" w14:textId="77777777" w:rsidR="00403573" w:rsidRPr="005766E2" w:rsidRDefault="00403573" w:rsidP="00AE00E4">
            <w:pPr>
              <w:spacing w:line="360" w:lineRule="auto"/>
              <w:jc w:val="both"/>
              <w:rPr>
                <w:b w:val="0"/>
                <w:bCs w:val="0"/>
                <w:color w:val="000000"/>
                <w:sz w:val="18"/>
                <w:szCs w:val="18"/>
                <w:lang w:val="en-GB"/>
              </w:rPr>
            </w:pPr>
            <w:r w:rsidRPr="005766E2">
              <w:rPr>
                <w:b w:val="0"/>
                <w:bCs w:val="0"/>
                <w:color w:val="000000"/>
                <w:sz w:val="18"/>
                <w:szCs w:val="18"/>
                <w:lang w:val="en-GB"/>
              </w:rPr>
              <w:t>Carbon paper</w:t>
            </w:r>
          </w:p>
        </w:tc>
        <w:tc>
          <w:tcPr>
            <w:tcW w:w="0" w:type="auto"/>
            <w:vAlign w:val="center"/>
          </w:tcPr>
          <w:p w14:paraId="1506EF25" w14:textId="77777777" w:rsidR="00403573" w:rsidRPr="005766E2" w:rsidRDefault="00403573" w:rsidP="00AE00E4">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Reliability</w:t>
            </w:r>
          </w:p>
        </w:tc>
        <w:tc>
          <w:tcPr>
            <w:tcW w:w="0" w:type="auto"/>
            <w:vAlign w:val="center"/>
          </w:tcPr>
          <w:p w14:paraId="46110C5F" w14:textId="77777777" w:rsidR="00403573" w:rsidRPr="005766E2" w:rsidRDefault="00403573" w:rsidP="00AE00E4">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Completeness</w:t>
            </w:r>
          </w:p>
        </w:tc>
        <w:tc>
          <w:tcPr>
            <w:tcW w:w="0" w:type="auto"/>
            <w:vAlign w:val="center"/>
          </w:tcPr>
          <w:p w14:paraId="17147F9E" w14:textId="77777777" w:rsidR="00403573" w:rsidRPr="005766E2" w:rsidRDefault="00403573" w:rsidP="00AE00E4">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Temporal correlation</w:t>
            </w:r>
          </w:p>
        </w:tc>
        <w:tc>
          <w:tcPr>
            <w:tcW w:w="0" w:type="auto"/>
            <w:vAlign w:val="center"/>
          </w:tcPr>
          <w:p w14:paraId="0870817B" w14:textId="77777777" w:rsidR="00403573" w:rsidRPr="005766E2" w:rsidRDefault="00403573" w:rsidP="00AE00E4">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Geographical correlation</w:t>
            </w:r>
          </w:p>
        </w:tc>
        <w:tc>
          <w:tcPr>
            <w:tcW w:w="0" w:type="auto"/>
            <w:vAlign w:val="center"/>
          </w:tcPr>
          <w:p w14:paraId="5F23FE2F" w14:textId="77777777" w:rsidR="00403573" w:rsidRPr="005766E2" w:rsidRDefault="00403573" w:rsidP="00AE00E4">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Technological correlation</w:t>
            </w:r>
          </w:p>
        </w:tc>
      </w:tr>
      <w:tr w:rsidR="00403573" w:rsidRPr="005766E2" w14:paraId="05647020" w14:textId="77777777" w:rsidTr="00AE0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F7CC87D" w14:textId="77777777" w:rsidR="00403573" w:rsidRPr="005766E2" w:rsidRDefault="00403573" w:rsidP="00AE00E4">
            <w:pPr>
              <w:spacing w:line="360" w:lineRule="auto"/>
              <w:rPr>
                <w:color w:val="000000"/>
                <w:sz w:val="20"/>
                <w:szCs w:val="20"/>
                <w:lang w:val="en-GB"/>
              </w:rPr>
            </w:pPr>
            <w:r w:rsidRPr="005766E2">
              <w:rPr>
                <w:b w:val="0"/>
                <w:bCs w:val="0"/>
                <w:sz w:val="20"/>
                <w:szCs w:val="20"/>
                <w:lang w:val="en-GB"/>
              </w:rPr>
              <w:t>Carbon fibre</w:t>
            </w:r>
          </w:p>
        </w:tc>
        <w:tc>
          <w:tcPr>
            <w:tcW w:w="0" w:type="auto"/>
            <w:vAlign w:val="center"/>
          </w:tcPr>
          <w:p w14:paraId="61242CC4" w14:textId="77777777"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43D64560" w14:textId="77777777"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0E305C7A" w14:textId="77777777"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70587DAC" w14:textId="77777777"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0DDA2905" w14:textId="77777777"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r>
      <w:tr w:rsidR="00403573" w:rsidRPr="005766E2" w14:paraId="325085C1" w14:textId="77777777" w:rsidTr="00AE00E4">
        <w:tc>
          <w:tcPr>
            <w:cnfStyle w:val="001000000000" w:firstRow="0" w:lastRow="0" w:firstColumn="1" w:lastColumn="0" w:oddVBand="0" w:evenVBand="0" w:oddHBand="0" w:evenHBand="0" w:firstRowFirstColumn="0" w:firstRowLastColumn="0" w:lastRowFirstColumn="0" w:lastRowLastColumn="0"/>
            <w:tcW w:w="0" w:type="auto"/>
            <w:vAlign w:val="center"/>
          </w:tcPr>
          <w:p w14:paraId="792E1DCA" w14:textId="77777777" w:rsidR="00403573" w:rsidRPr="005766E2" w:rsidRDefault="00403573" w:rsidP="00AE00E4">
            <w:pPr>
              <w:spacing w:line="360" w:lineRule="auto"/>
              <w:rPr>
                <w:color w:val="000000"/>
                <w:sz w:val="20"/>
                <w:szCs w:val="20"/>
                <w:lang w:val="en-GB"/>
              </w:rPr>
            </w:pPr>
            <w:r w:rsidRPr="005766E2">
              <w:rPr>
                <w:b w:val="0"/>
                <w:bCs w:val="0"/>
                <w:sz w:val="20"/>
                <w:szCs w:val="20"/>
                <w:lang w:val="en-GB"/>
              </w:rPr>
              <w:t>PTFE</w:t>
            </w:r>
          </w:p>
        </w:tc>
        <w:tc>
          <w:tcPr>
            <w:tcW w:w="0" w:type="auto"/>
            <w:vAlign w:val="center"/>
          </w:tcPr>
          <w:p w14:paraId="7939C7FD" w14:textId="77777777" w:rsidR="00403573" w:rsidRPr="005766E2" w:rsidRDefault="0040357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38BA2D9F" w14:textId="77777777" w:rsidR="00403573" w:rsidRPr="005766E2" w:rsidRDefault="0040357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5974F837" w14:textId="77777777" w:rsidR="00403573" w:rsidRPr="005766E2" w:rsidRDefault="0040357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77632C72" w14:textId="77777777" w:rsidR="00403573" w:rsidRPr="005766E2" w:rsidRDefault="0040357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32AD02C8" w14:textId="77777777" w:rsidR="00403573" w:rsidRPr="005766E2" w:rsidRDefault="0040357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r>
      <w:tr w:rsidR="00403573" w:rsidRPr="005766E2" w14:paraId="08E419C0" w14:textId="77777777" w:rsidTr="00AE0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6280172" w14:textId="77777777" w:rsidR="00403573" w:rsidRPr="005766E2" w:rsidRDefault="00403573" w:rsidP="00AE00E4">
            <w:pPr>
              <w:spacing w:line="360" w:lineRule="auto"/>
              <w:rPr>
                <w:color w:val="000000"/>
                <w:sz w:val="20"/>
                <w:szCs w:val="20"/>
                <w:lang w:val="en-GB"/>
              </w:rPr>
            </w:pPr>
            <w:r w:rsidRPr="005766E2">
              <w:rPr>
                <w:b w:val="0"/>
                <w:bCs w:val="0"/>
                <w:sz w:val="20"/>
                <w:szCs w:val="20"/>
                <w:lang w:val="en-GB"/>
              </w:rPr>
              <w:t>Impregnation process</w:t>
            </w:r>
          </w:p>
        </w:tc>
        <w:tc>
          <w:tcPr>
            <w:tcW w:w="0" w:type="auto"/>
            <w:vAlign w:val="center"/>
          </w:tcPr>
          <w:p w14:paraId="57CC656E" w14:textId="77777777"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575BFFD5" w14:textId="77777777"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7F72642B" w14:textId="77777777"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6279C4FF" w14:textId="77777777"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4</w:t>
            </w:r>
          </w:p>
        </w:tc>
        <w:tc>
          <w:tcPr>
            <w:tcW w:w="0" w:type="auto"/>
            <w:vAlign w:val="center"/>
          </w:tcPr>
          <w:p w14:paraId="748762BE" w14:textId="77777777"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3</w:t>
            </w:r>
          </w:p>
        </w:tc>
      </w:tr>
    </w:tbl>
    <w:p w14:paraId="23287EC8" w14:textId="1575317D" w:rsidR="00665F14" w:rsidRPr="005766E2" w:rsidRDefault="0082475D" w:rsidP="00A65F88">
      <w:pPr>
        <w:pStyle w:val="Didascalia"/>
        <w:spacing w:before="240" w:after="0"/>
        <w:rPr>
          <w:rFonts w:ascii="Times New Roman" w:hAnsi="Times New Roman" w:cs="Times New Roman"/>
          <w:i w:val="0"/>
          <w:iCs w:val="0"/>
          <w:sz w:val="24"/>
          <w:szCs w:val="24"/>
          <w:lang w:val="en-GB"/>
        </w:rPr>
      </w:pPr>
      <w:r w:rsidRPr="005766E2">
        <w:rPr>
          <w:rFonts w:ascii="Times New Roman" w:hAnsi="Times New Roman" w:cs="Times New Roman"/>
          <w:b/>
          <w:bCs/>
          <w:i w:val="0"/>
          <w:iCs w:val="0"/>
          <w:sz w:val="24"/>
          <w:szCs w:val="24"/>
          <w:lang w:val="en-GB"/>
        </w:rPr>
        <w:t>Table S3.</w:t>
      </w:r>
      <w:r w:rsidR="00536C60" w:rsidRPr="005766E2">
        <w:rPr>
          <w:rFonts w:ascii="Times New Roman" w:hAnsi="Times New Roman" w:cs="Times New Roman"/>
          <w:b/>
          <w:bCs/>
          <w:i w:val="0"/>
          <w:iCs w:val="0"/>
          <w:sz w:val="24"/>
          <w:szCs w:val="24"/>
          <w:lang w:val="en-GB"/>
        </w:rPr>
        <w:t>60</w:t>
      </w:r>
      <w:r w:rsidR="00403573" w:rsidRPr="005766E2">
        <w:rPr>
          <w:rFonts w:ascii="Times New Roman" w:hAnsi="Times New Roman" w:cs="Times New Roman"/>
          <w:b/>
          <w:bCs/>
          <w:i w:val="0"/>
          <w:iCs w:val="0"/>
          <w:sz w:val="24"/>
          <w:szCs w:val="24"/>
          <w:lang w:val="en-GB"/>
        </w:rPr>
        <w:t>:</w:t>
      </w:r>
      <w:r w:rsidR="00403573" w:rsidRPr="005766E2">
        <w:rPr>
          <w:rFonts w:ascii="Times New Roman" w:hAnsi="Times New Roman" w:cs="Times New Roman"/>
          <w:i w:val="0"/>
          <w:iCs w:val="0"/>
          <w:sz w:val="24"/>
          <w:szCs w:val="24"/>
          <w:lang w:val="en-GB"/>
        </w:rPr>
        <w:t xml:space="preserve"> Pedigree matrix of carbon paper sheet production.</w:t>
      </w:r>
    </w:p>
    <w:p w14:paraId="33EE1BB6" w14:textId="77777777" w:rsidR="00A65F88" w:rsidRPr="005766E2" w:rsidRDefault="00A65F88" w:rsidP="00A65F88">
      <w:pPr>
        <w:rPr>
          <w:lang w:val="en-GB" w:eastAsia="en-US"/>
        </w:rPr>
      </w:pPr>
    </w:p>
    <w:tbl>
      <w:tblPr>
        <w:tblStyle w:val="Tabellagriglia2"/>
        <w:tblW w:w="0" w:type="auto"/>
        <w:tblLook w:val="04A0" w:firstRow="1" w:lastRow="0" w:firstColumn="1" w:lastColumn="0" w:noHBand="0" w:noVBand="1"/>
      </w:tblPr>
      <w:tblGrid>
        <w:gridCol w:w="1688"/>
        <w:gridCol w:w="1016"/>
        <w:gridCol w:w="1276"/>
        <w:gridCol w:w="1702"/>
        <w:gridCol w:w="1963"/>
        <w:gridCol w:w="1993"/>
      </w:tblGrid>
      <w:tr w:rsidR="007B2244" w:rsidRPr="005766E2" w14:paraId="31CC71D8" w14:textId="77777777" w:rsidTr="00AE00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D241D69" w14:textId="70AE6AD4" w:rsidR="007B2244" w:rsidRPr="005766E2" w:rsidRDefault="007B2244" w:rsidP="00AE00E4">
            <w:pPr>
              <w:spacing w:line="360" w:lineRule="auto"/>
              <w:jc w:val="both"/>
              <w:rPr>
                <w:b w:val="0"/>
                <w:bCs w:val="0"/>
                <w:color w:val="000000"/>
                <w:sz w:val="18"/>
                <w:szCs w:val="18"/>
                <w:lang w:val="en-GB"/>
              </w:rPr>
            </w:pPr>
            <w:r w:rsidRPr="005766E2">
              <w:rPr>
                <w:b w:val="0"/>
                <w:bCs w:val="0"/>
                <w:color w:val="000000"/>
                <w:sz w:val="18"/>
                <w:szCs w:val="18"/>
                <w:lang w:val="en-GB"/>
              </w:rPr>
              <w:t>Nafion</w:t>
            </w:r>
            <w:r w:rsidRPr="005766E2">
              <w:rPr>
                <w:color w:val="000000"/>
                <w:sz w:val="18"/>
                <w:szCs w:val="18"/>
                <w:vertAlign w:val="superscript"/>
                <w:lang w:val="en-GB"/>
              </w:rPr>
              <w:t>®</w:t>
            </w:r>
            <w:r w:rsidRPr="005766E2">
              <w:rPr>
                <w:b w:val="0"/>
                <w:bCs w:val="0"/>
                <w:color w:val="000000"/>
                <w:sz w:val="18"/>
                <w:szCs w:val="18"/>
                <w:lang w:val="en-GB"/>
              </w:rPr>
              <w:t xml:space="preserve"> resin solution</w:t>
            </w:r>
          </w:p>
        </w:tc>
        <w:tc>
          <w:tcPr>
            <w:tcW w:w="0" w:type="auto"/>
            <w:vAlign w:val="center"/>
          </w:tcPr>
          <w:p w14:paraId="6D8943D9" w14:textId="77777777" w:rsidR="007B2244" w:rsidRPr="005766E2" w:rsidRDefault="007B2244" w:rsidP="00AE00E4">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Reliability</w:t>
            </w:r>
          </w:p>
        </w:tc>
        <w:tc>
          <w:tcPr>
            <w:tcW w:w="0" w:type="auto"/>
            <w:vAlign w:val="center"/>
          </w:tcPr>
          <w:p w14:paraId="45FCBBAA" w14:textId="77777777" w:rsidR="007B2244" w:rsidRPr="005766E2" w:rsidRDefault="007B2244" w:rsidP="00AE00E4">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Completeness</w:t>
            </w:r>
          </w:p>
        </w:tc>
        <w:tc>
          <w:tcPr>
            <w:tcW w:w="0" w:type="auto"/>
            <w:vAlign w:val="center"/>
          </w:tcPr>
          <w:p w14:paraId="0BB84EE3" w14:textId="77777777" w:rsidR="007B2244" w:rsidRPr="005766E2" w:rsidRDefault="007B2244" w:rsidP="00AE00E4">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Temporal correlation</w:t>
            </w:r>
          </w:p>
        </w:tc>
        <w:tc>
          <w:tcPr>
            <w:tcW w:w="0" w:type="auto"/>
            <w:vAlign w:val="center"/>
          </w:tcPr>
          <w:p w14:paraId="38B7240C" w14:textId="77777777" w:rsidR="007B2244" w:rsidRPr="005766E2" w:rsidRDefault="007B2244" w:rsidP="00AE00E4">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Geographical correlation</w:t>
            </w:r>
          </w:p>
        </w:tc>
        <w:tc>
          <w:tcPr>
            <w:tcW w:w="0" w:type="auto"/>
            <w:vAlign w:val="center"/>
          </w:tcPr>
          <w:p w14:paraId="64EEA212" w14:textId="77777777" w:rsidR="007B2244" w:rsidRPr="005766E2" w:rsidRDefault="007B2244" w:rsidP="00AE00E4">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Technological correlation</w:t>
            </w:r>
          </w:p>
        </w:tc>
      </w:tr>
      <w:tr w:rsidR="007B2244" w:rsidRPr="005766E2" w14:paraId="192ADB9A" w14:textId="77777777" w:rsidTr="00AE0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383520" w14:textId="7A15F81D" w:rsidR="007B2244" w:rsidRPr="005766E2" w:rsidRDefault="007B2244" w:rsidP="00AE00E4">
            <w:pPr>
              <w:spacing w:line="360" w:lineRule="auto"/>
              <w:rPr>
                <w:color w:val="000000"/>
                <w:sz w:val="20"/>
                <w:szCs w:val="20"/>
                <w:lang w:val="en-GB"/>
              </w:rPr>
            </w:pPr>
            <w:r w:rsidRPr="005766E2">
              <w:rPr>
                <w:b w:val="0"/>
                <w:bCs w:val="0"/>
                <w:sz w:val="20"/>
                <w:szCs w:val="20"/>
                <w:lang w:val="en-GB"/>
              </w:rPr>
              <w:t>Nafion</w:t>
            </w:r>
            <w:r w:rsidRPr="005766E2">
              <w:rPr>
                <w:color w:val="000000"/>
                <w:sz w:val="18"/>
                <w:szCs w:val="18"/>
                <w:vertAlign w:val="superscript"/>
                <w:lang w:val="en-GB"/>
              </w:rPr>
              <w:t>®</w:t>
            </w:r>
          </w:p>
        </w:tc>
        <w:tc>
          <w:tcPr>
            <w:tcW w:w="0" w:type="auto"/>
            <w:vAlign w:val="center"/>
          </w:tcPr>
          <w:p w14:paraId="065AD54F"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65B5F284"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1025A259"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0ED1F57F"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27C3AF5A"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r>
      <w:tr w:rsidR="007B2244" w:rsidRPr="005766E2" w14:paraId="54A2F8F2" w14:textId="77777777" w:rsidTr="00AE00E4">
        <w:tc>
          <w:tcPr>
            <w:cnfStyle w:val="001000000000" w:firstRow="0" w:lastRow="0" w:firstColumn="1" w:lastColumn="0" w:oddVBand="0" w:evenVBand="0" w:oddHBand="0" w:evenHBand="0" w:firstRowFirstColumn="0" w:firstRowLastColumn="0" w:lastRowFirstColumn="0" w:lastRowLastColumn="0"/>
            <w:tcW w:w="0" w:type="auto"/>
            <w:vAlign w:val="center"/>
          </w:tcPr>
          <w:p w14:paraId="1C375680" w14:textId="6F7E907A" w:rsidR="007B2244" w:rsidRPr="005766E2" w:rsidRDefault="007B2244" w:rsidP="00AE00E4">
            <w:pPr>
              <w:spacing w:line="360" w:lineRule="auto"/>
              <w:rPr>
                <w:color w:val="000000"/>
                <w:sz w:val="20"/>
                <w:szCs w:val="20"/>
                <w:lang w:val="en-GB"/>
              </w:rPr>
            </w:pPr>
            <w:r w:rsidRPr="005766E2">
              <w:rPr>
                <w:b w:val="0"/>
                <w:bCs w:val="0"/>
                <w:sz w:val="20"/>
                <w:szCs w:val="20"/>
                <w:lang w:val="en-GB"/>
              </w:rPr>
              <w:t>Water</w:t>
            </w:r>
          </w:p>
        </w:tc>
        <w:tc>
          <w:tcPr>
            <w:tcW w:w="0" w:type="auto"/>
            <w:vAlign w:val="center"/>
          </w:tcPr>
          <w:p w14:paraId="11FE1EC8"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5CEF8D8F"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6D169BE9"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1768283E"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11DC89E6"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r>
      <w:tr w:rsidR="007B2244" w:rsidRPr="005766E2" w14:paraId="43A9B7E9" w14:textId="77777777" w:rsidTr="00AE0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354531" w14:textId="4E863FD9" w:rsidR="007B2244" w:rsidRPr="005766E2" w:rsidRDefault="007B2244" w:rsidP="00AE00E4">
            <w:pPr>
              <w:spacing w:line="360" w:lineRule="auto"/>
              <w:rPr>
                <w:color w:val="000000"/>
                <w:sz w:val="20"/>
                <w:szCs w:val="20"/>
                <w:lang w:val="en-GB"/>
              </w:rPr>
            </w:pPr>
            <w:r w:rsidRPr="005766E2">
              <w:rPr>
                <w:b w:val="0"/>
                <w:bCs w:val="0"/>
                <w:sz w:val="20"/>
                <w:szCs w:val="20"/>
                <w:lang w:val="en-GB"/>
              </w:rPr>
              <w:t>Isopropanol</w:t>
            </w:r>
          </w:p>
        </w:tc>
        <w:tc>
          <w:tcPr>
            <w:tcW w:w="0" w:type="auto"/>
            <w:vAlign w:val="center"/>
          </w:tcPr>
          <w:p w14:paraId="15AC2426"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07F373E4"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21B19A24"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35732647" w14:textId="6DB46006"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2</w:t>
            </w:r>
          </w:p>
        </w:tc>
        <w:tc>
          <w:tcPr>
            <w:tcW w:w="0" w:type="auto"/>
            <w:vAlign w:val="center"/>
          </w:tcPr>
          <w:p w14:paraId="1D904B69" w14:textId="34671A6D"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1</w:t>
            </w:r>
          </w:p>
        </w:tc>
      </w:tr>
    </w:tbl>
    <w:p w14:paraId="61014B65" w14:textId="0C29F022" w:rsidR="007B2244" w:rsidRPr="005766E2" w:rsidRDefault="0082475D" w:rsidP="00A65F88">
      <w:pPr>
        <w:pStyle w:val="Didascalia"/>
        <w:spacing w:before="240" w:after="0"/>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6</w:t>
      </w:r>
      <w:r w:rsidR="00536C60" w:rsidRPr="005766E2">
        <w:rPr>
          <w:rFonts w:ascii="Times New Roman" w:hAnsi="Times New Roman" w:cs="Times New Roman"/>
          <w:b/>
          <w:bCs/>
          <w:i w:val="0"/>
          <w:iCs w:val="0"/>
          <w:color w:val="000000" w:themeColor="text1"/>
          <w:sz w:val="24"/>
          <w:szCs w:val="24"/>
          <w:lang w:val="en-GB"/>
        </w:rPr>
        <w:t>1</w:t>
      </w:r>
      <w:r w:rsidR="007B2244" w:rsidRPr="005766E2">
        <w:rPr>
          <w:rFonts w:ascii="Times New Roman" w:hAnsi="Times New Roman" w:cs="Times New Roman"/>
          <w:b/>
          <w:bCs/>
          <w:i w:val="0"/>
          <w:iCs w:val="0"/>
          <w:color w:val="000000" w:themeColor="text1"/>
          <w:sz w:val="24"/>
          <w:szCs w:val="24"/>
          <w:lang w:val="en-GB"/>
        </w:rPr>
        <w:t>:</w:t>
      </w:r>
      <w:r w:rsidR="007B2244" w:rsidRPr="005766E2">
        <w:rPr>
          <w:rFonts w:ascii="Times New Roman" w:hAnsi="Times New Roman" w:cs="Times New Roman"/>
          <w:i w:val="0"/>
          <w:iCs w:val="0"/>
          <w:color w:val="000000" w:themeColor="text1"/>
          <w:sz w:val="24"/>
          <w:szCs w:val="24"/>
          <w:lang w:val="en-GB"/>
        </w:rPr>
        <w:t xml:space="preserve"> Pedigree matrix of Nafion</w:t>
      </w:r>
      <w:r w:rsidR="007B2244" w:rsidRPr="005766E2">
        <w:rPr>
          <w:rFonts w:ascii="Times New Roman" w:hAnsi="Times New Roman" w:cs="Times New Roman"/>
          <w:b/>
          <w:bCs/>
          <w:i w:val="0"/>
          <w:iCs w:val="0"/>
          <w:color w:val="000000" w:themeColor="text1"/>
          <w:sz w:val="24"/>
          <w:szCs w:val="24"/>
          <w:lang w:val="en-GB"/>
        </w:rPr>
        <w:t>®</w:t>
      </w:r>
      <w:r w:rsidR="007B2244" w:rsidRPr="005766E2">
        <w:rPr>
          <w:rFonts w:ascii="Times New Roman" w:hAnsi="Times New Roman" w:cs="Times New Roman"/>
          <w:i w:val="0"/>
          <w:iCs w:val="0"/>
          <w:color w:val="000000" w:themeColor="text1"/>
          <w:sz w:val="24"/>
          <w:szCs w:val="24"/>
          <w:lang w:val="en-GB"/>
        </w:rPr>
        <w:t xml:space="preserve"> resin solution.</w:t>
      </w:r>
    </w:p>
    <w:p w14:paraId="65108D81" w14:textId="77777777" w:rsidR="00A65F88" w:rsidRPr="005766E2" w:rsidRDefault="00A65F88" w:rsidP="00A65F88">
      <w:pPr>
        <w:rPr>
          <w:lang w:val="en-GB" w:eastAsia="en-US"/>
        </w:rPr>
      </w:pPr>
    </w:p>
    <w:tbl>
      <w:tblPr>
        <w:tblStyle w:val="Tabellagriglia2"/>
        <w:tblW w:w="0" w:type="auto"/>
        <w:tblLook w:val="04A0" w:firstRow="1" w:lastRow="0" w:firstColumn="1" w:lastColumn="0" w:noHBand="0" w:noVBand="1"/>
      </w:tblPr>
      <w:tblGrid>
        <w:gridCol w:w="1749"/>
        <w:gridCol w:w="1016"/>
        <w:gridCol w:w="1276"/>
        <w:gridCol w:w="1683"/>
        <w:gridCol w:w="1942"/>
        <w:gridCol w:w="1972"/>
      </w:tblGrid>
      <w:tr w:rsidR="007B2244" w:rsidRPr="005766E2" w14:paraId="3C93E1F7" w14:textId="77777777" w:rsidTr="00AE00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6F8A090" w14:textId="1F9E5ED7" w:rsidR="007B2244" w:rsidRPr="005766E2" w:rsidRDefault="007B2244" w:rsidP="00403573">
            <w:pPr>
              <w:spacing w:line="360" w:lineRule="auto"/>
              <w:rPr>
                <w:b w:val="0"/>
                <w:bCs w:val="0"/>
                <w:color w:val="000000"/>
                <w:sz w:val="18"/>
                <w:szCs w:val="18"/>
                <w:lang w:val="en-GB"/>
              </w:rPr>
            </w:pPr>
            <w:r w:rsidRPr="005766E2">
              <w:rPr>
                <w:b w:val="0"/>
                <w:bCs w:val="0"/>
                <w:color w:val="000000"/>
                <w:sz w:val="18"/>
                <w:szCs w:val="18"/>
                <w:lang w:val="en-GB"/>
              </w:rPr>
              <w:t>MoS</w:t>
            </w:r>
            <w:r w:rsidRPr="005766E2">
              <w:rPr>
                <w:b w:val="0"/>
                <w:bCs w:val="0"/>
                <w:color w:val="000000"/>
                <w:sz w:val="18"/>
                <w:szCs w:val="18"/>
                <w:vertAlign w:val="subscript"/>
                <w:lang w:val="en-GB"/>
              </w:rPr>
              <w:t xml:space="preserve">2 </w:t>
            </w:r>
            <w:r w:rsidRPr="005766E2">
              <w:rPr>
                <w:b w:val="0"/>
                <w:bCs w:val="0"/>
                <w:color w:val="000000"/>
                <w:sz w:val="18"/>
                <w:szCs w:val="18"/>
                <w:lang w:val="en-GB"/>
              </w:rPr>
              <w:t>catalyst</w:t>
            </w:r>
          </w:p>
        </w:tc>
        <w:tc>
          <w:tcPr>
            <w:tcW w:w="0" w:type="auto"/>
            <w:vAlign w:val="center"/>
          </w:tcPr>
          <w:p w14:paraId="7B348575" w14:textId="24B42C47" w:rsidR="007B2244" w:rsidRPr="005766E2" w:rsidRDefault="007B2244" w:rsidP="007B2244">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Reliability</w:t>
            </w:r>
          </w:p>
        </w:tc>
        <w:tc>
          <w:tcPr>
            <w:tcW w:w="0" w:type="auto"/>
            <w:vAlign w:val="center"/>
          </w:tcPr>
          <w:p w14:paraId="28F0CED8" w14:textId="169EAB03" w:rsidR="007B2244" w:rsidRPr="005766E2" w:rsidRDefault="007B2244" w:rsidP="007B2244">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Completeness</w:t>
            </w:r>
          </w:p>
        </w:tc>
        <w:tc>
          <w:tcPr>
            <w:tcW w:w="0" w:type="auto"/>
            <w:vAlign w:val="center"/>
          </w:tcPr>
          <w:p w14:paraId="393BF92E" w14:textId="6123BD88" w:rsidR="007B2244" w:rsidRPr="005766E2" w:rsidRDefault="007B2244" w:rsidP="007B2244">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Temporal correlation</w:t>
            </w:r>
          </w:p>
        </w:tc>
        <w:tc>
          <w:tcPr>
            <w:tcW w:w="0" w:type="auto"/>
            <w:vAlign w:val="center"/>
          </w:tcPr>
          <w:p w14:paraId="4CD322D7" w14:textId="12BEF151" w:rsidR="007B2244" w:rsidRPr="005766E2" w:rsidRDefault="007B2244" w:rsidP="007B2244">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Geographical correlation</w:t>
            </w:r>
          </w:p>
        </w:tc>
        <w:tc>
          <w:tcPr>
            <w:tcW w:w="0" w:type="auto"/>
            <w:vAlign w:val="center"/>
          </w:tcPr>
          <w:p w14:paraId="5AEC76BC" w14:textId="221C233B" w:rsidR="007B2244" w:rsidRPr="005766E2" w:rsidRDefault="007B2244" w:rsidP="007B2244">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Technological correlation</w:t>
            </w:r>
          </w:p>
        </w:tc>
      </w:tr>
      <w:tr w:rsidR="007B2244" w:rsidRPr="005766E2" w14:paraId="247E6AB6" w14:textId="77777777" w:rsidTr="00AE0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0508824" w14:textId="2A4658D8" w:rsidR="007B2244" w:rsidRPr="005766E2" w:rsidRDefault="007B2244" w:rsidP="007B2244">
            <w:pPr>
              <w:spacing w:line="360" w:lineRule="auto"/>
              <w:rPr>
                <w:color w:val="000000"/>
                <w:sz w:val="20"/>
                <w:szCs w:val="20"/>
                <w:lang w:val="en-GB"/>
              </w:rPr>
            </w:pPr>
            <w:r w:rsidRPr="005766E2">
              <w:rPr>
                <w:b w:val="0"/>
                <w:bCs w:val="0"/>
                <w:sz w:val="20"/>
                <w:szCs w:val="20"/>
                <w:lang w:val="en-GB"/>
              </w:rPr>
              <w:t>Molybdenite</w:t>
            </w:r>
          </w:p>
        </w:tc>
        <w:tc>
          <w:tcPr>
            <w:tcW w:w="0" w:type="auto"/>
            <w:vAlign w:val="center"/>
          </w:tcPr>
          <w:p w14:paraId="7C838486"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5C7FF267"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33833EA6"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4D0728FE"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1</w:t>
            </w:r>
          </w:p>
        </w:tc>
        <w:tc>
          <w:tcPr>
            <w:tcW w:w="0" w:type="auto"/>
            <w:vAlign w:val="center"/>
          </w:tcPr>
          <w:p w14:paraId="26BC6514"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r>
      <w:tr w:rsidR="007B2244" w:rsidRPr="005766E2" w14:paraId="6E14200A" w14:textId="77777777" w:rsidTr="00AE00E4">
        <w:tc>
          <w:tcPr>
            <w:cnfStyle w:val="001000000000" w:firstRow="0" w:lastRow="0" w:firstColumn="1" w:lastColumn="0" w:oddVBand="0" w:evenVBand="0" w:oddHBand="0" w:evenHBand="0" w:firstRowFirstColumn="0" w:firstRowLastColumn="0" w:lastRowFirstColumn="0" w:lastRowLastColumn="0"/>
            <w:tcW w:w="0" w:type="auto"/>
            <w:vAlign w:val="center"/>
          </w:tcPr>
          <w:p w14:paraId="20D095AC" w14:textId="77777777" w:rsidR="007B2244" w:rsidRPr="005766E2" w:rsidRDefault="007B2244" w:rsidP="007B2244">
            <w:pPr>
              <w:spacing w:line="360" w:lineRule="auto"/>
              <w:rPr>
                <w:color w:val="000000"/>
                <w:sz w:val="20"/>
                <w:szCs w:val="20"/>
                <w:lang w:val="en-GB"/>
              </w:rPr>
            </w:pPr>
            <w:r w:rsidRPr="005766E2">
              <w:rPr>
                <w:b w:val="0"/>
                <w:bCs w:val="0"/>
                <w:sz w:val="20"/>
                <w:szCs w:val="20"/>
                <w:lang w:val="en-GB"/>
              </w:rPr>
              <w:t>Carbon Black</w:t>
            </w:r>
          </w:p>
        </w:tc>
        <w:tc>
          <w:tcPr>
            <w:tcW w:w="0" w:type="auto"/>
            <w:vAlign w:val="center"/>
          </w:tcPr>
          <w:p w14:paraId="7D0A9AE2"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1AE4C12C"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54D36C35"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4DEB0212"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color w:val="000000"/>
                <w:sz w:val="20"/>
                <w:szCs w:val="20"/>
                <w:lang w:val="en-GB"/>
              </w:rPr>
              <w:t>1</w:t>
            </w:r>
          </w:p>
        </w:tc>
        <w:tc>
          <w:tcPr>
            <w:tcW w:w="0" w:type="auto"/>
            <w:vAlign w:val="center"/>
          </w:tcPr>
          <w:p w14:paraId="4BBB5E0E"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r>
      <w:tr w:rsidR="007B2244" w:rsidRPr="005766E2" w14:paraId="23FECA73" w14:textId="77777777" w:rsidTr="00AE0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51E217D" w14:textId="2726B874" w:rsidR="007B2244" w:rsidRPr="005766E2" w:rsidRDefault="007B2244" w:rsidP="007B2244">
            <w:pPr>
              <w:spacing w:line="360" w:lineRule="auto"/>
              <w:rPr>
                <w:b w:val="0"/>
                <w:bCs w:val="0"/>
                <w:color w:val="000000"/>
                <w:sz w:val="20"/>
                <w:szCs w:val="20"/>
                <w:lang w:val="en-GB"/>
              </w:rPr>
            </w:pPr>
            <w:r w:rsidRPr="005766E2">
              <w:rPr>
                <w:b w:val="0"/>
                <w:bCs w:val="0"/>
                <w:color w:val="000000"/>
                <w:sz w:val="20"/>
                <w:szCs w:val="20"/>
                <w:lang w:val="en-GB"/>
              </w:rPr>
              <w:t>Nafion resin solution</w:t>
            </w:r>
          </w:p>
        </w:tc>
        <w:tc>
          <w:tcPr>
            <w:tcW w:w="0" w:type="auto"/>
            <w:vAlign w:val="center"/>
          </w:tcPr>
          <w:p w14:paraId="3FF763A5"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10B6835E"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44DA5922"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079A38BC"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1</w:t>
            </w:r>
          </w:p>
        </w:tc>
        <w:tc>
          <w:tcPr>
            <w:tcW w:w="0" w:type="auto"/>
            <w:vAlign w:val="center"/>
          </w:tcPr>
          <w:p w14:paraId="427F2D6F"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r>
      <w:tr w:rsidR="007B2244" w:rsidRPr="005766E2" w14:paraId="39C06C4D" w14:textId="77777777" w:rsidTr="00AE00E4">
        <w:tc>
          <w:tcPr>
            <w:cnfStyle w:val="001000000000" w:firstRow="0" w:lastRow="0" w:firstColumn="1" w:lastColumn="0" w:oddVBand="0" w:evenVBand="0" w:oddHBand="0" w:evenHBand="0" w:firstRowFirstColumn="0" w:firstRowLastColumn="0" w:lastRowFirstColumn="0" w:lastRowLastColumn="0"/>
            <w:tcW w:w="0" w:type="auto"/>
            <w:vAlign w:val="center"/>
          </w:tcPr>
          <w:p w14:paraId="00A9706D" w14:textId="0AFAE84F" w:rsidR="007B2244" w:rsidRPr="005766E2" w:rsidRDefault="007B2244" w:rsidP="007B2244">
            <w:pPr>
              <w:spacing w:line="360" w:lineRule="auto"/>
              <w:rPr>
                <w:color w:val="000000"/>
                <w:sz w:val="20"/>
                <w:szCs w:val="20"/>
                <w:lang w:val="en-GB"/>
              </w:rPr>
            </w:pPr>
            <w:r w:rsidRPr="005766E2">
              <w:rPr>
                <w:b w:val="0"/>
                <w:bCs w:val="0"/>
                <w:sz w:val="20"/>
                <w:szCs w:val="20"/>
                <w:lang w:val="en-GB"/>
              </w:rPr>
              <w:t>Ethanol</w:t>
            </w:r>
          </w:p>
        </w:tc>
        <w:tc>
          <w:tcPr>
            <w:tcW w:w="0" w:type="auto"/>
            <w:vAlign w:val="center"/>
          </w:tcPr>
          <w:p w14:paraId="7F4AC67B"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72AD686C"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018BF9B0"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71F6918D"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color w:val="000000"/>
                <w:sz w:val="20"/>
                <w:szCs w:val="20"/>
                <w:lang w:val="en-GB"/>
              </w:rPr>
              <w:t>1</w:t>
            </w:r>
          </w:p>
        </w:tc>
        <w:tc>
          <w:tcPr>
            <w:tcW w:w="0" w:type="auto"/>
            <w:vAlign w:val="center"/>
          </w:tcPr>
          <w:p w14:paraId="1B3ACC68"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r>
      <w:tr w:rsidR="007B2244" w:rsidRPr="005766E2" w14:paraId="38B95898" w14:textId="77777777" w:rsidTr="00AE0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6079A7E" w14:textId="77777777" w:rsidR="007B2244" w:rsidRPr="005766E2" w:rsidRDefault="007B2244" w:rsidP="00065B5C">
            <w:pPr>
              <w:spacing w:line="360" w:lineRule="auto"/>
              <w:rPr>
                <w:color w:val="000000"/>
                <w:sz w:val="20"/>
                <w:szCs w:val="20"/>
                <w:lang w:val="en-GB"/>
              </w:rPr>
            </w:pPr>
            <w:r w:rsidRPr="005766E2">
              <w:rPr>
                <w:b w:val="0"/>
                <w:bCs w:val="0"/>
                <w:sz w:val="20"/>
                <w:szCs w:val="20"/>
                <w:lang w:val="en-GB"/>
              </w:rPr>
              <w:t>Carbon paper</w:t>
            </w:r>
          </w:p>
        </w:tc>
        <w:tc>
          <w:tcPr>
            <w:tcW w:w="0" w:type="auto"/>
            <w:vAlign w:val="center"/>
          </w:tcPr>
          <w:p w14:paraId="0CBEA96C"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097638F4"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17739C45"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493EBC50"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1</w:t>
            </w:r>
          </w:p>
        </w:tc>
        <w:tc>
          <w:tcPr>
            <w:tcW w:w="0" w:type="auto"/>
            <w:vAlign w:val="center"/>
          </w:tcPr>
          <w:p w14:paraId="06CB1A37"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r>
      <w:tr w:rsidR="007B2244" w:rsidRPr="005766E2" w14:paraId="2A757F28" w14:textId="77777777" w:rsidTr="00AE00E4">
        <w:tc>
          <w:tcPr>
            <w:cnfStyle w:val="001000000000" w:firstRow="0" w:lastRow="0" w:firstColumn="1" w:lastColumn="0" w:oddVBand="0" w:evenVBand="0" w:oddHBand="0" w:evenHBand="0" w:firstRowFirstColumn="0" w:firstRowLastColumn="0" w:lastRowFirstColumn="0" w:lastRowLastColumn="0"/>
            <w:tcW w:w="0" w:type="auto"/>
            <w:vAlign w:val="center"/>
          </w:tcPr>
          <w:p w14:paraId="398883EE" w14:textId="23C8845A" w:rsidR="007B2244" w:rsidRPr="005766E2" w:rsidRDefault="007B2244" w:rsidP="007B2244">
            <w:pPr>
              <w:spacing w:line="360" w:lineRule="auto"/>
              <w:rPr>
                <w:color w:val="000000"/>
                <w:sz w:val="20"/>
                <w:szCs w:val="20"/>
                <w:lang w:val="en-GB"/>
              </w:rPr>
            </w:pPr>
            <w:r w:rsidRPr="005766E2">
              <w:rPr>
                <w:b w:val="0"/>
                <w:bCs w:val="0"/>
                <w:sz w:val="20"/>
                <w:szCs w:val="20"/>
                <w:lang w:val="en-GB"/>
              </w:rPr>
              <w:t>Electricity</w:t>
            </w:r>
          </w:p>
        </w:tc>
        <w:tc>
          <w:tcPr>
            <w:tcW w:w="0" w:type="auto"/>
            <w:vAlign w:val="center"/>
          </w:tcPr>
          <w:p w14:paraId="453A0A97"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5EB5277C"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66B897B6"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52A10EE3"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07C4F847"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3</w:t>
            </w:r>
          </w:p>
        </w:tc>
      </w:tr>
      <w:tr w:rsidR="007B2244" w:rsidRPr="005766E2" w14:paraId="7204A421" w14:textId="77777777" w:rsidTr="00AE0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89BE051" w14:textId="7F8A73BF" w:rsidR="007B2244" w:rsidRPr="005766E2" w:rsidRDefault="007B2244" w:rsidP="00AE00E4">
            <w:pPr>
              <w:rPr>
                <w:sz w:val="20"/>
                <w:szCs w:val="20"/>
                <w:lang w:val="en-GB"/>
              </w:rPr>
            </w:pPr>
            <w:r w:rsidRPr="005766E2">
              <w:rPr>
                <w:b w:val="0"/>
                <w:bCs w:val="0"/>
                <w:sz w:val="20"/>
                <w:szCs w:val="20"/>
                <w:lang w:val="en-GB"/>
              </w:rPr>
              <w:t>Ethanol, VOC</w:t>
            </w:r>
          </w:p>
        </w:tc>
        <w:tc>
          <w:tcPr>
            <w:tcW w:w="0" w:type="auto"/>
            <w:vAlign w:val="bottom"/>
          </w:tcPr>
          <w:p w14:paraId="0EF98BE0"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3</w:t>
            </w:r>
          </w:p>
        </w:tc>
        <w:tc>
          <w:tcPr>
            <w:tcW w:w="0" w:type="auto"/>
            <w:vAlign w:val="bottom"/>
          </w:tcPr>
          <w:p w14:paraId="1677BB03"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2</w:t>
            </w:r>
          </w:p>
        </w:tc>
        <w:tc>
          <w:tcPr>
            <w:tcW w:w="0" w:type="auto"/>
            <w:vAlign w:val="bottom"/>
          </w:tcPr>
          <w:p w14:paraId="0A4E2322"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1</w:t>
            </w:r>
          </w:p>
        </w:tc>
        <w:tc>
          <w:tcPr>
            <w:tcW w:w="0" w:type="auto"/>
            <w:vAlign w:val="bottom"/>
          </w:tcPr>
          <w:p w14:paraId="72A675F0"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1</w:t>
            </w:r>
          </w:p>
        </w:tc>
        <w:tc>
          <w:tcPr>
            <w:tcW w:w="0" w:type="auto"/>
            <w:vAlign w:val="bottom"/>
          </w:tcPr>
          <w:p w14:paraId="770766EE"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1</w:t>
            </w:r>
          </w:p>
        </w:tc>
      </w:tr>
    </w:tbl>
    <w:p w14:paraId="69B71E7E" w14:textId="4B7BE31C" w:rsidR="007B2244" w:rsidRPr="005766E2" w:rsidRDefault="0082475D" w:rsidP="00A65F88">
      <w:pPr>
        <w:pStyle w:val="Didascalia"/>
        <w:spacing w:before="240" w:after="0"/>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536C60" w:rsidRPr="005766E2">
        <w:rPr>
          <w:rFonts w:ascii="Times New Roman" w:hAnsi="Times New Roman" w:cs="Times New Roman"/>
          <w:b/>
          <w:bCs/>
          <w:i w:val="0"/>
          <w:iCs w:val="0"/>
          <w:color w:val="000000" w:themeColor="text1"/>
          <w:sz w:val="24"/>
          <w:szCs w:val="24"/>
          <w:lang w:val="en-GB"/>
        </w:rPr>
        <w:t>62</w:t>
      </w:r>
      <w:r w:rsidR="007B2244" w:rsidRPr="005766E2">
        <w:rPr>
          <w:rFonts w:ascii="Times New Roman" w:hAnsi="Times New Roman" w:cs="Times New Roman"/>
          <w:b/>
          <w:bCs/>
          <w:i w:val="0"/>
          <w:iCs w:val="0"/>
          <w:color w:val="000000" w:themeColor="text1"/>
          <w:sz w:val="24"/>
          <w:szCs w:val="24"/>
          <w:lang w:val="en-GB"/>
        </w:rPr>
        <w:t>:</w:t>
      </w:r>
      <w:r w:rsidR="007B2244" w:rsidRPr="005766E2">
        <w:rPr>
          <w:rFonts w:ascii="Times New Roman" w:hAnsi="Times New Roman" w:cs="Times New Roman"/>
          <w:i w:val="0"/>
          <w:iCs w:val="0"/>
          <w:color w:val="000000" w:themeColor="text1"/>
          <w:sz w:val="24"/>
          <w:szCs w:val="24"/>
          <w:lang w:val="en-GB"/>
        </w:rPr>
        <w:t xml:space="preserve"> Pedigree matrix of MoS</w:t>
      </w:r>
      <w:r w:rsidR="007B2244" w:rsidRPr="005766E2">
        <w:rPr>
          <w:rFonts w:ascii="Times New Roman" w:hAnsi="Times New Roman" w:cs="Times New Roman"/>
          <w:i w:val="0"/>
          <w:iCs w:val="0"/>
          <w:color w:val="000000" w:themeColor="text1"/>
          <w:sz w:val="24"/>
          <w:szCs w:val="24"/>
          <w:vertAlign w:val="subscript"/>
          <w:lang w:val="en-GB"/>
        </w:rPr>
        <w:t>2</w:t>
      </w:r>
      <w:r w:rsidR="007B2244" w:rsidRPr="005766E2">
        <w:rPr>
          <w:rFonts w:ascii="Times New Roman" w:hAnsi="Times New Roman" w:cs="Times New Roman"/>
          <w:i w:val="0"/>
          <w:iCs w:val="0"/>
          <w:color w:val="000000" w:themeColor="text1"/>
          <w:sz w:val="24"/>
          <w:szCs w:val="24"/>
          <w:lang w:val="en-GB"/>
        </w:rPr>
        <w:t xml:space="preserve"> catalyst laboratory production.</w:t>
      </w:r>
    </w:p>
    <w:p w14:paraId="12ECDC03" w14:textId="77777777" w:rsidR="00A65F88" w:rsidRPr="005766E2" w:rsidRDefault="00A65F88" w:rsidP="00A65F88">
      <w:pPr>
        <w:rPr>
          <w:lang w:val="en-GB" w:eastAsia="en-US"/>
        </w:rPr>
      </w:pPr>
    </w:p>
    <w:tbl>
      <w:tblPr>
        <w:tblStyle w:val="Tabellagriglia2"/>
        <w:tblW w:w="9168" w:type="dxa"/>
        <w:tblLook w:val="04A0" w:firstRow="1" w:lastRow="0" w:firstColumn="1" w:lastColumn="0" w:noHBand="0" w:noVBand="1"/>
      </w:tblPr>
      <w:tblGrid>
        <w:gridCol w:w="1496"/>
        <w:gridCol w:w="1016"/>
        <w:gridCol w:w="1276"/>
        <w:gridCol w:w="1616"/>
        <w:gridCol w:w="1867"/>
        <w:gridCol w:w="1897"/>
      </w:tblGrid>
      <w:tr w:rsidR="007B2244" w:rsidRPr="005766E2" w14:paraId="73EBF11C" w14:textId="77777777" w:rsidTr="00AE00E4">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0" w:type="auto"/>
            <w:vAlign w:val="center"/>
          </w:tcPr>
          <w:p w14:paraId="7D6E1BE4" w14:textId="19F97B3F" w:rsidR="007B2244" w:rsidRPr="005766E2" w:rsidRDefault="007B2244" w:rsidP="00403573">
            <w:pPr>
              <w:spacing w:line="360" w:lineRule="auto"/>
              <w:rPr>
                <w:b w:val="0"/>
                <w:bCs w:val="0"/>
                <w:color w:val="000000"/>
                <w:sz w:val="18"/>
                <w:szCs w:val="18"/>
                <w:lang w:val="en-GB"/>
              </w:rPr>
            </w:pPr>
            <w:r w:rsidRPr="005766E2">
              <w:rPr>
                <w:b w:val="0"/>
                <w:bCs w:val="0"/>
                <w:color w:val="000000"/>
                <w:sz w:val="18"/>
                <w:szCs w:val="18"/>
                <w:lang w:val="en-GB"/>
              </w:rPr>
              <w:t>Membrane cleaning</w:t>
            </w:r>
          </w:p>
        </w:tc>
        <w:tc>
          <w:tcPr>
            <w:tcW w:w="0" w:type="auto"/>
            <w:vAlign w:val="center"/>
          </w:tcPr>
          <w:p w14:paraId="04310294" w14:textId="37C5C236" w:rsidR="007B2244" w:rsidRPr="005766E2" w:rsidRDefault="007B2244" w:rsidP="007B2244">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Reliability</w:t>
            </w:r>
          </w:p>
        </w:tc>
        <w:tc>
          <w:tcPr>
            <w:tcW w:w="0" w:type="auto"/>
            <w:vAlign w:val="center"/>
          </w:tcPr>
          <w:p w14:paraId="673C87E8" w14:textId="16979253" w:rsidR="007B2244" w:rsidRPr="005766E2" w:rsidRDefault="007B2244" w:rsidP="007B2244">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Completeness</w:t>
            </w:r>
          </w:p>
        </w:tc>
        <w:tc>
          <w:tcPr>
            <w:tcW w:w="0" w:type="auto"/>
            <w:vAlign w:val="center"/>
          </w:tcPr>
          <w:p w14:paraId="1836CC90" w14:textId="41F657A2" w:rsidR="007B2244" w:rsidRPr="005766E2" w:rsidRDefault="007B2244" w:rsidP="007B2244">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Temporal correlation</w:t>
            </w:r>
          </w:p>
        </w:tc>
        <w:tc>
          <w:tcPr>
            <w:tcW w:w="0" w:type="auto"/>
            <w:vAlign w:val="center"/>
          </w:tcPr>
          <w:p w14:paraId="09527EC4" w14:textId="0AB3365E" w:rsidR="007B2244" w:rsidRPr="005766E2" w:rsidRDefault="007B2244" w:rsidP="007B2244">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Geographical correlation</w:t>
            </w:r>
          </w:p>
        </w:tc>
        <w:tc>
          <w:tcPr>
            <w:tcW w:w="0" w:type="auto"/>
            <w:vAlign w:val="center"/>
          </w:tcPr>
          <w:p w14:paraId="3CD5DF7F" w14:textId="6BF8E5ED" w:rsidR="007B2244" w:rsidRPr="005766E2" w:rsidRDefault="007B2244" w:rsidP="007B2244">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Technological correlation</w:t>
            </w:r>
          </w:p>
        </w:tc>
      </w:tr>
      <w:tr w:rsidR="007B2244" w:rsidRPr="005766E2" w14:paraId="6D5265C2" w14:textId="77777777" w:rsidTr="00AE00E4">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vAlign w:val="center"/>
          </w:tcPr>
          <w:p w14:paraId="3D8DC78B" w14:textId="0378BFFA" w:rsidR="007B2244" w:rsidRPr="005766E2" w:rsidRDefault="00403573" w:rsidP="00403573">
            <w:pPr>
              <w:spacing w:line="360" w:lineRule="auto"/>
              <w:rPr>
                <w:color w:val="000000"/>
                <w:sz w:val="20"/>
                <w:szCs w:val="20"/>
                <w:lang w:val="en-GB"/>
              </w:rPr>
            </w:pPr>
            <w:r w:rsidRPr="005766E2">
              <w:rPr>
                <w:b w:val="0"/>
                <w:bCs w:val="0"/>
                <w:sz w:val="20"/>
                <w:szCs w:val="20"/>
                <w:lang w:val="en-GB"/>
              </w:rPr>
              <w:t>Ultrapure water</w:t>
            </w:r>
          </w:p>
        </w:tc>
        <w:tc>
          <w:tcPr>
            <w:tcW w:w="0" w:type="auto"/>
            <w:vAlign w:val="center"/>
          </w:tcPr>
          <w:p w14:paraId="032CE974"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6D04C554"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6B131E94"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5788F64C"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3C5D960E"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r>
      <w:tr w:rsidR="007B2244" w:rsidRPr="005766E2" w14:paraId="46533149" w14:textId="77777777" w:rsidTr="00AE00E4">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0D16B90B" w14:textId="4BB189FE" w:rsidR="007B2244" w:rsidRPr="005766E2" w:rsidRDefault="00403573" w:rsidP="00403573">
            <w:pPr>
              <w:spacing w:line="360" w:lineRule="auto"/>
              <w:rPr>
                <w:color w:val="000000"/>
                <w:sz w:val="20"/>
                <w:szCs w:val="20"/>
                <w:lang w:val="en-GB"/>
              </w:rPr>
            </w:pPr>
            <w:r w:rsidRPr="005766E2">
              <w:rPr>
                <w:b w:val="0"/>
                <w:bCs w:val="0"/>
                <w:sz w:val="20"/>
                <w:szCs w:val="20"/>
                <w:lang w:val="en-GB"/>
              </w:rPr>
              <w:t>Sulfuric acid</w:t>
            </w:r>
          </w:p>
        </w:tc>
        <w:tc>
          <w:tcPr>
            <w:tcW w:w="0" w:type="auto"/>
            <w:vAlign w:val="center"/>
          </w:tcPr>
          <w:p w14:paraId="3BC58E53"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24F1C9E4"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6ADAEB18"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6B79EB8E"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3F4E9FBF"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r>
      <w:tr w:rsidR="007B2244" w:rsidRPr="005766E2" w14:paraId="57CEB189" w14:textId="77777777" w:rsidTr="00AE00E4">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vAlign w:val="center"/>
          </w:tcPr>
          <w:p w14:paraId="0096A1A1" w14:textId="10F33214" w:rsidR="007B2244" w:rsidRPr="005766E2" w:rsidRDefault="00403573" w:rsidP="00403573">
            <w:pPr>
              <w:spacing w:line="360" w:lineRule="auto"/>
              <w:rPr>
                <w:color w:val="000000"/>
                <w:sz w:val="20"/>
                <w:szCs w:val="20"/>
                <w:lang w:val="en-GB"/>
              </w:rPr>
            </w:pPr>
            <w:r w:rsidRPr="005766E2">
              <w:rPr>
                <w:b w:val="0"/>
                <w:bCs w:val="0"/>
                <w:sz w:val="20"/>
                <w:szCs w:val="20"/>
                <w:lang w:val="en-GB"/>
              </w:rPr>
              <w:t>Electricity</w:t>
            </w:r>
          </w:p>
        </w:tc>
        <w:tc>
          <w:tcPr>
            <w:tcW w:w="0" w:type="auto"/>
            <w:vAlign w:val="center"/>
          </w:tcPr>
          <w:p w14:paraId="2DC34461"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3722FB22"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540907AD"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7978628B"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1A696183" w14:textId="77777777" w:rsidR="007B2244" w:rsidRPr="005766E2" w:rsidRDefault="007B2244"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3</w:t>
            </w:r>
          </w:p>
        </w:tc>
      </w:tr>
      <w:tr w:rsidR="007B2244" w:rsidRPr="005766E2" w14:paraId="342D1B81" w14:textId="77777777" w:rsidTr="00AE00E4">
        <w:trPr>
          <w:trHeight w:val="565"/>
        </w:trPr>
        <w:tc>
          <w:tcPr>
            <w:cnfStyle w:val="001000000000" w:firstRow="0" w:lastRow="0" w:firstColumn="1" w:lastColumn="0" w:oddVBand="0" w:evenVBand="0" w:oddHBand="0" w:evenHBand="0" w:firstRowFirstColumn="0" w:firstRowLastColumn="0" w:lastRowFirstColumn="0" w:lastRowLastColumn="0"/>
            <w:tcW w:w="0" w:type="auto"/>
            <w:vAlign w:val="center"/>
          </w:tcPr>
          <w:p w14:paraId="2F7DB188" w14:textId="761D63BB" w:rsidR="007B2244" w:rsidRPr="005766E2" w:rsidRDefault="007B2244" w:rsidP="00403573">
            <w:pPr>
              <w:spacing w:line="360" w:lineRule="auto"/>
              <w:rPr>
                <w:sz w:val="20"/>
                <w:szCs w:val="20"/>
                <w:lang w:val="en-GB"/>
              </w:rPr>
            </w:pPr>
            <w:r w:rsidRPr="005766E2">
              <w:rPr>
                <w:b w:val="0"/>
                <w:bCs w:val="0"/>
                <w:sz w:val="20"/>
                <w:szCs w:val="20"/>
                <w:lang w:val="en-GB"/>
              </w:rPr>
              <w:t>Wastewater</w:t>
            </w:r>
          </w:p>
        </w:tc>
        <w:tc>
          <w:tcPr>
            <w:tcW w:w="0" w:type="auto"/>
            <w:vAlign w:val="center"/>
          </w:tcPr>
          <w:p w14:paraId="0410834E"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3</w:t>
            </w:r>
          </w:p>
        </w:tc>
        <w:tc>
          <w:tcPr>
            <w:tcW w:w="0" w:type="auto"/>
            <w:vAlign w:val="center"/>
          </w:tcPr>
          <w:p w14:paraId="0889F319"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2</w:t>
            </w:r>
          </w:p>
        </w:tc>
        <w:tc>
          <w:tcPr>
            <w:tcW w:w="0" w:type="auto"/>
            <w:vAlign w:val="center"/>
          </w:tcPr>
          <w:p w14:paraId="2F3FBC8E"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3B316F73"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728D5CC6" w14:textId="77777777" w:rsidR="007B2244" w:rsidRPr="005766E2" w:rsidRDefault="007B2244"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4</w:t>
            </w:r>
          </w:p>
        </w:tc>
      </w:tr>
    </w:tbl>
    <w:p w14:paraId="67CA7523" w14:textId="49EB55FA" w:rsidR="00403573" w:rsidRPr="005766E2" w:rsidRDefault="0082475D" w:rsidP="00A65F88">
      <w:pPr>
        <w:pStyle w:val="Didascalia"/>
        <w:spacing w:before="240"/>
        <w:rPr>
          <w:rFonts w:ascii="Times New Roman" w:hAnsi="Times New Roman" w:cs="Times New Roman"/>
          <w:i w:val="0"/>
          <w:iCs w:val="0"/>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536C60" w:rsidRPr="005766E2">
        <w:rPr>
          <w:rFonts w:ascii="Times New Roman" w:hAnsi="Times New Roman" w:cs="Times New Roman"/>
          <w:b/>
          <w:bCs/>
          <w:i w:val="0"/>
          <w:iCs w:val="0"/>
          <w:color w:val="000000" w:themeColor="text1"/>
          <w:sz w:val="24"/>
          <w:szCs w:val="24"/>
          <w:lang w:val="en-GB"/>
        </w:rPr>
        <w:t>63</w:t>
      </w:r>
      <w:r w:rsidR="007B2244" w:rsidRPr="005766E2">
        <w:rPr>
          <w:rFonts w:ascii="Times New Roman" w:hAnsi="Times New Roman" w:cs="Times New Roman"/>
          <w:b/>
          <w:bCs/>
          <w:i w:val="0"/>
          <w:iCs w:val="0"/>
          <w:color w:val="000000" w:themeColor="text1"/>
          <w:sz w:val="24"/>
          <w:szCs w:val="24"/>
          <w:lang w:val="en-GB"/>
        </w:rPr>
        <w:t>:</w:t>
      </w:r>
      <w:r w:rsidR="007B2244" w:rsidRPr="005766E2">
        <w:rPr>
          <w:rFonts w:ascii="Times New Roman" w:hAnsi="Times New Roman" w:cs="Times New Roman"/>
          <w:i w:val="0"/>
          <w:iCs w:val="0"/>
          <w:color w:val="000000" w:themeColor="text1"/>
          <w:sz w:val="24"/>
          <w:szCs w:val="24"/>
          <w:lang w:val="en-GB"/>
        </w:rPr>
        <w:t xml:space="preserve"> Pedigree matrix of the membrane cleaning process.</w:t>
      </w:r>
      <w:r w:rsidR="00403573" w:rsidRPr="005766E2">
        <w:rPr>
          <w:rFonts w:ascii="Times New Roman" w:hAnsi="Times New Roman" w:cs="Times New Roman"/>
          <w:b/>
          <w:bCs/>
          <w:i w:val="0"/>
          <w:iCs w:val="0"/>
          <w:sz w:val="24"/>
          <w:szCs w:val="24"/>
          <w:lang w:val="en-GB"/>
        </w:rPr>
        <w:br w:type="page"/>
      </w:r>
    </w:p>
    <w:tbl>
      <w:tblPr>
        <w:tblStyle w:val="Tabellagriglia2"/>
        <w:tblW w:w="0" w:type="auto"/>
        <w:tblLook w:val="04A0" w:firstRow="1" w:lastRow="0" w:firstColumn="1" w:lastColumn="0" w:noHBand="0" w:noVBand="1"/>
      </w:tblPr>
      <w:tblGrid>
        <w:gridCol w:w="1987"/>
        <w:gridCol w:w="1016"/>
        <w:gridCol w:w="1276"/>
        <w:gridCol w:w="1609"/>
        <w:gridCol w:w="1860"/>
        <w:gridCol w:w="1890"/>
      </w:tblGrid>
      <w:tr w:rsidR="00403573" w:rsidRPr="005766E2" w14:paraId="4778CF20" w14:textId="77777777" w:rsidTr="00AE00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4E5D723" w14:textId="5E11B144" w:rsidR="00403573" w:rsidRPr="005766E2" w:rsidRDefault="00403573" w:rsidP="00403573">
            <w:pPr>
              <w:spacing w:line="360" w:lineRule="auto"/>
              <w:jc w:val="both"/>
              <w:rPr>
                <w:b w:val="0"/>
                <w:bCs w:val="0"/>
                <w:color w:val="000000"/>
                <w:sz w:val="18"/>
                <w:szCs w:val="18"/>
                <w:lang w:val="en-GB"/>
              </w:rPr>
            </w:pPr>
            <w:r w:rsidRPr="005766E2">
              <w:rPr>
                <w:b w:val="0"/>
                <w:bCs w:val="0"/>
                <w:color w:val="000000"/>
                <w:sz w:val="18"/>
                <w:szCs w:val="18"/>
                <w:lang w:val="en-GB"/>
              </w:rPr>
              <w:t>NH</w:t>
            </w:r>
            <w:r w:rsidRPr="005766E2">
              <w:rPr>
                <w:b w:val="0"/>
                <w:bCs w:val="0"/>
                <w:color w:val="000000"/>
                <w:sz w:val="18"/>
                <w:szCs w:val="18"/>
                <w:vertAlign w:val="subscript"/>
                <w:lang w:val="en-GB"/>
              </w:rPr>
              <w:t>3</w:t>
            </w:r>
            <w:r w:rsidRPr="005766E2">
              <w:rPr>
                <w:b w:val="0"/>
                <w:bCs w:val="0"/>
                <w:color w:val="000000"/>
                <w:sz w:val="18"/>
                <w:szCs w:val="18"/>
                <w:lang w:val="en-GB"/>
              </w:rPr>
              <w:t xml:space="preserve"> production</w:t>
            </w:r>
          </w:p>
        </w:tc>
        <w:tc>
          <w:tcPr>
            <w:tcW w:w="0" w:type="auto"/>
            <w:vAlign w:val="center"/>
          </w:tcPr>
          <w:p w14:paraId="707B289D" w14:textId="4DCCDA22" w:rsidR="00403573" w:rsidRPr="005766E2" w:rsidRDefault="00403573" w:rsidP="00403573">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Reliability</w:t>
            </w:r>
          </w:p>
        </w:tc>
        <w:tc>
          <w:tcPr>
            <w:tcW w:w="0" w:type="auto"/>
            <w:vAlign w:val="center"/>
          </w:tcPr>
          <w:p w14:paraId="3FD1F324" w14:textId="162B3C7F" w:rsidR="00403573" w:rsidRPr="005766E2" w:rsidRDefault="00403573" w:rsidP="00403573">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Completeness</w:t>
            </w:r>
          </w:p>
        </w:tc>
        <w:tc>
          <w:tcPr>
            <w:tcW w:w="0" w:type="auto"/>
            <w:vAlign w:val="center"/>
          </w:tcPr>
          <w:p w14:paraId="74697954" w14:textId="46181C43" w:rsidR="00403573" w:rsidRPr="005766E2" w:rsidRDefault="00403573" w:rsidP="00403573">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Temporal correlation</w:t>
            </w:r>
          </w:p>
        </w:tc>
        <w:tc>
          <w:tcPr>
            <w:tcW w:w="0" w:type="auto"/>
            <w:vAlign w:val="center"/>
          </w:tcPr>
          <w:p w14:paraId="0D606FC6" w14:textId="13211783" w:rsidR="00403573" w:rsidRPr="005766E2" w:rsidRDefault="00403573" w:rsidP="00403573">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Geographical correlation</w:t>
            </w:r>
          </w:p>
        </w:tc>
        <w:tc>
          <w:tcPr>
            <w:tcW w:w="0" w:type="auto"/>
            <w:vAlign w:val="center"/>
          </w:tcPr>
          <w:p w14:paraId="47ACB3C1" w14:textId="620883D1" w:rsidR="00403573" w:rsidRPr="005766E2" w:rsidRDefault="00403573" w:rsidP="00403573">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18"/>
                <w:szCs w:val="18"/>
                <w:lang w:val="en-GB"/>
              </w:rPr>
            </w:pPr>
            <w:r w:rsidRPr="005766E2">
              <w:rPr>
                <w:color w:val="000000"/>
                <w:sz w:val="18"/>
                <w:szCs w:val="18"/>
                <w:lang w:val="en-GB"/>
              </w:rPr>
              <w:t>Technological correlation</w:t>
            </w:r>
          </w:p>
        </w:tc>
      </w:tr>
      <w:tr w:rsidR="00403573" w:rsidRPr="005766E2" w14:paraId="678D208C" w14:textId="77777777" w:rsidTr="00AE0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4EEE91E" w14:textId="72011815" w:rsidR="00403573" w:rsidRPr="005766E2" w:rsidRDefault="00403573" w:rsidP="00403573">
            <w:pPr>
              <w:spacing w:line="360" w:lineRule="auto"/>
              <w:rPr>
                <w:b w:val="0"/>
                <w:bCs w:val="0"/>
                <w:color w:val="000000"/>
                <w:sz w:val="20"/>
                <w:szCs w:val="20"/>
                <w:lang w:val="en-GB"/>
              </w:rPr>
            </w:pPr>
            <w:r w:rsidRPr="005766E2">
              <w:rPr>
                <w:b w:val="0"/>
                <w:bCs w:val="0"/>
                <w:color w:val="000000"/>
                <w:sz w:val="20"/>
                <w:szCs w:val="20"/>
                <w:lang w:val="en-GB"/>
              </w:rPr>
              <w:t>Ultrapure water</w:t>
            </w:r>
          </w:p>
        </w:tc>
        <w:tc>
          <w:tcPr>
            <w:tcW w:w="0" w:type="auto"/>
            <w:vAlign w:val="center"/>
          </w:tcPr>
          <w:p w14:paraId="1C71F546" w14:textId="5332B3E8"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5ADB3BF2" w14:textId="5B2CB5AE"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279791A0" w14:textId="5D42AB5A"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7CBA7160" w14:textId="61B47F0C"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179C704E" w14:textId="647AEA04"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1</w:t>
            </w:r>
          </w:p>
        </w:tc>
      </w:tr>
      <w:tr w:rsidR="00403573" w:rsidRPr="005766E2" w14:paraId="7208D265" w14:textId="77777777" w:rsidTr="00AE00E4">
        <w:tc>
          <w:tcPr>
            <w:cnfStyle w:val="001000000000" w:firstRow="0" w:lastRow="0" w:firstColumn="1" w:lastColumn="0" w:oddVBand="0" w:evenVBand="0" w:oddHBand="0" w:evenHBand="0" w:firstRowFirstColumn="0" w:firstRowLastColumn="0" w:lastRowFirstColumn="0" w:lastRowLastColumn="0"/>
            <w:tcW w:w="0" w:type="auto"/>
            <w:vAlign w:val="center"/>
          </w:tcPr>
          <w:p w14:paraId="2C268E40" w14:textId="39E8B5EF" w:rsidR="00403573" w:rsidRPr="005766E2" w:rsidRDefault="00403573" w:rsidP="00403573">
            <w:pPr>
              <w:spacing w:line="360" w:lineRule="auto"/>
              <w:rPr>
                <w:b w:val="0"/>
                <w:bCs w:val="0"/>
                <w:color w:val="000000"/>
                <w:sz w:val="20"/>
                <w:szCs w:val="20"/>
                <w:lang w:val="en-GB"/>
              </w:rPr>
            </w:pPr>
            <w:r w:rsidRPr="005766E2">
              <w:rPr>
                <w:b w:val="0"/>
                <w:bCs w:val="0"/>
                <w:color w:val="000000"/>
                <w:sz w:val="20"/>
                <w:szCs w:val="20"/>
                <w:lang w:val="en-GB"/>
              </w:rPr>
              <w:t>Potassium nitrate</w:t>
            </w:r>
          </w:p>
        </w:tc>
        <w:tc>
          <w:tcPr>
            <w:tcW w:w="0" w:type="auto"/>
            <w:vAlign w:val="center"/>
          </w:tcPr>
          <w:p w14:paraId="5E2BFC99" w14:textId="5A70828E" w:rsidR="00403573" w:rsidRPr="005766E2" w:rsidRDefault="0040357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58866122" w14:textId="294D5907" w:rsidR="00403573" w:rsidRPr="005766E2" w:rsidRDefault="0040357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3649303E" w14:textId="175D3A69" w:rsidR="00403573" w:rsidRPr="005766E2" w:rsidRDefault="0040357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30CC7AAA" w14:textId="6E9691F4" w:rsidR="00403573" w:rsidRPr="005766E2" w:rsidRDefault="0040357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2F8A91D1" w14:textId="216A263E" w:rsidR="00403573" w:rsidRPr="005766E2" w:rsidRDefault="0040357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1</w:t>
            </w:r>
          </w:p>
        </w:tc>
      </w:tr>
      <w:tr w:rsidR="00403573" w:rsidRPr="005766E2" w14:paraId="11C049EE" w14:textId="77777777" w:rsidTr="00AE0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77C53DE" w14:textId="204EE2C0" w:rsidR="00403573" w:rsidRPr="005766E2" w:rsidRDefault="00403573" w:rsidP="00403573">
            <w:pPr>
              <w:spacing w:line="360" w:lineRule="auto"/>
              <w:rPr>
                <w:b w:val="0"/>
                <w:bCs w:val="0"/>
                <w:color w:val="000000"/>
                <w:sz w:val="20"/>
                <w:szCs w:val="20"/>
                <w:lang w:val="en-GB"/>
              </w:rPr>
            </w:pPr>
            <w:r w:rsidRPr="005766E2">
              <w:rPr>
                <w:b w:val="0"/>
                <w:bCs w:val="0"/>
                <w:color w:val="000000"/>
                <w:sz w:val="20"/>
                <w:szCs w:val="20"/>
                <w:lang w:val="en-GB"/>
              </w:rPr>
              <w:t>Potassium sulfate</w:t>
            </w:r>
          </w:p>
        </w:tc>
        <w:tc>
          <w:tcPr>
            <w:tcW w:w="0" w:type="auto"/>
            <w:vAlign w:val="center"/>
          </w:tcPr>
          <w:p w14:paraId="57AA4A22" w14:textId="7C51BC29"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3AEAD610" w14:textId="7F8A6BAD"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5E230A3D" w14:textId="502A3D9C"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014CAB9E" w14:textId="351DB80B"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75607DA0" w14:textId="0049E1E2"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1</w:t>
            </w:r>
          </w:p>
        </w:tc>
      </w:tr>
      <w:tr w:rsidR="00403573" w:rsidRPr="005766E2" w14:paraId="057ACF38" w14:textId="77777777" w:rsidTr="00AE00E4">
        <w:tc>
          <w:tcPr>
            <w:cnfStyle w:val="001000000000" w:firstRow="0" w:lastRow="0" w:firstColumn="1" w:lastColumn="0" w:oddVBand="0" w:evenVBand="0" w:oddHBand="0" w:evenHBand="0" w:firstRowFirstColumn="0" w:firstRowLastColumn="0" w:lastRowFirstColumn="0" w:lastRowLastColumn="0"/>
            <w:tcW w:w="0" w:type="auto"/>
            <w:vAlign w:val="center"/>
          </w:tcPr>
          <w:p w14:paraId="00AEDA91" w14:textId="50B28233" w:rsidR="00403573" w:rsidRPr="005766E2" w:rsidRDefault="00403573" w:rsidP="00403573">
            <w:pPr>
              <w:spacing w:line="360" w:lineRule="auto"/>
              <w:rPr>
                <w:b w:val="0"/>
                <w:bCs w:val="0"/>
                <w:color w:val="000000"/>
                <w:sz w:val="20"/>
                <w:szCs w:val="20"/>
                <w:lang w:val="en-GB"/>
              </w:rPr>
            </w:pPr>
            <w:r w:rsidRPr="005766E2">
              <w:rPr>
                <w:b w:val="0"/>
                <w:bCs w:val="0"/>
                <w:color w:val="000000"/>
                <w:sz w:val="20"/>
                <w:szCs w:val="20"/>
                <w:lang w:val="en-GB"/>
              </w:rPr>
              <w:t>Argon</w:t>
            </w:r>
          </w:p>
        </w:tc>
        <w:tc>
          <w:tcPr>
            <w:tcW w:w="0" w:type="auto"/>
            <w:vAlign w:val="center"/>
          </w:tcPr>
          <w:p w14:paraId="4F039B48" w14:textId="77777777" w:rsidR="00403573" w:rsidRPr="005766E2" w:rsidRDefault="0040357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5868F23F" w14:textId="77777777" w:rsidR="00403573" w:rsidRPr="005766E2" w:rsidRDefault="0040357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4D223F11" w14:textId="77777777" w:rsidR="00403573" w:rsidRPr="005766E2" w:rsidRDefault="0040357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35DA4365" w14:textId="77777777" w:rsidR="00403573" w:rsidRPr="005766E2" w:rsidRDefault="0040357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115859D4" w14:textId="77777777" w:rsidR="00403573" w:rsidRPr="005766E2" w:rsidRDefault="0040357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766E2">
              <w:rPr>
                <w:sz w:val="20"/>
                <w:szCs w:val="20"/>
                <w:lang w:val="en-GB"/>
              </w:rPr>
              <w:t>1</w:t>
            </w:r>
          </w:p>
        </w:tc>
      </w:tr>
      <w:tr w:rsidR="00403573" w:rsidRPr="005766E2" w14:paraId="4F682E11" w14:textId="77777777" w:rsidTr="00AE0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36C4978" w14:textId="77777777" w:rsidR="00403573" w:rsidRPr="005766E2" w:rsidRDefault="00403573" w:rsidP="00403573">
            <w:pPr>
              <w:spacing w:line="360" w:lineRule="auto"/>
              <w:rPr>
                <w:color w:val="000000"/>
                <w:sz w:val="20"/>
                <w:szCs w:val="20"/>
                <w:lang w:val="en-GB"/>
              </w:rPr>
            </w:pPr>
            <w:r w:rsidRPr="005766E2">
              <w:rPr>
                <w:b w:val="0"/>
                <w:bCs w:val="0"/>
                <w:sz w:val="20"/>
                <w:szCs w:val="20"/>
                <w:lang w:val="en-GB"/>
              </w:rPr>
              <w:t>Elettricità</w:t>
            </w:r>
          </w:p>
        </w:tc>
        <w:tc>
          <w:tcPr>
            <w:tcW w:w="0" w:type="auto"/>
            <w:vAlign w:val="center"/>
          </w:tcPr>
          <w:p w14:paraId="7C4B6E49" w14:textId="77777777"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3</w:t>
            </w:r>
          </w:p>
        </w:tc>
        <w:tc>
          <w:tcPr>
            <w:tcW w:w="0" w:type="auto"/>
            <w:vAlign w:val="center"/>
          </w:tcPr>
          <w:p w14:paraId="74D2E3B9" w14:textId="77777777"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2</w:t>
            </w:r>
          </w:p>
        </w:tc>
        <w:tc>
          <w:tcPr>
            <w:tcW w:w="0" w:type="auto"/>
            <w:vAlign w:val="center"/>
          </w:tcPr>
          <w:p w14:paraId="59771E20" w14:textId="77777777"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49CB9D72" w14:textId="77777777"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sz w:val="20"/>
                <w:szCs w:val="20"/>
                <w:lang w:val="en-GB"/>
              </w:rPr>
              <w:t>1</w:t>
            </w:r>
          </w:p>
        </w:tc>
        <w:tc>
          <w:tcPr>
            <w:tcW w:w="0" w:type="auto"/>
            <w:vAlign w:val="center"/>
          </w:tcPr>
          <w:p w14:paraId="236406DE" w14:textId="77777777"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66E2">
              <w:rPr>
                <w:color w:val="000000"/>
                <w:sz w:val="20"/>
                <w:szCs w:val="20"/>
                <w:lang w:val="en-GB"/>
              </w:rPr>
              <w:t>2</w:t>
            </w:r>
          </w:p>
        </w:tc>
      </w:tr>
      <w:tr w:rsidR="00403573" w:rsidRPr="005766E2" w14:paraId="45BCC7E1" w14:textId="77777777" w:rsidTr="00AE00E4">
        <w:tc>
          <w:tcPr>
            <w:cnfStyle w:val="001000000000" w:firstRow="0" w:lastRow="0" w:firstColumn="1" w:lastColumn="0" w:oddVBand="0" w:evenVBand="0" w:oddHBand="0" w:evenHBand="0" w:firstRowFirstColumn="0" w:firstRowLastColumn="0" w:lastRowFirstColumn="0" w:lastRowLastColumn="0"/>
            <w:tcW w:w="0" w:type="auto"/>
            <w:vAlign w:val="center"/>
          </w:tcPr>
          <w:p w14:paraId="6ABC1D96" w14:textId="365C319C" w:rsidR="00403573" w:rsidRPr="005766E2" w:rsidRDefault="00403573" w:rsidP="00AE00E4">
            <w:pPr>
              <w:spacing w:line="360" w:lineRule="auto"/>
              <w:rPr>
                <w:b w:val="0"/>
                <w:bCs w:val="0"/>
                <w:sz w:val="20"/>
                <w:szCs w:val="20"/>
                <w:lang w:val="en-GB"/>
              </w:rPr>
            </w:pPr>
            <w:r w:rsidRPr="005766E2">
              <w:rPr>
                <w:b w:val="0"/>
                <w:bCs w:val="0"/>
                <w:sz w:val="20"/>
                <w:szCs w:val="20"/>
                <w:lang w:val="en-GB"/>
              </w:rPr>
              <w:t>Nitrates emissions to water</w:t>
            </w:r>
          </w:p>
        </w:tc>
        <w:tc>
          <w:tcPr>
            <w:tcW w:w="0" w:type="auto"/>
            <w:vAlign w:val="center"/>
          </w:tcPr>
          <w:p w14:paraId="4DC7F469" w14:textId="77777777" w:rsidR="00403573" w:rsidRPr="005766E2" w:rsidRDefault="0040357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3</w:t>
            </w:r>
          </w:p>
        </w:tc>
        <w:tc>
          <w:tcPr>
            <w:tcW w:w="0" w:type="auto"/>
            <w:vAlign w:val="center"/>
          </w:tcPr>
          <w:p w14:paraId="0AF82FB9" w14:textId="77777777" w:rsidR="00403573" w:rsidRPr="005766E2" w:rsidRDefault="0040357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2</w:t>
            </w:r>
          </w:p>
        </w:tc>
        <w:tc>
          <w:tcPr>
            <w:tcW w:w="0" w:type="auto"/>
            <w:vAlign w:val="center"/>
          </w:tcPr>
          <w:p w14:paraId="6E4B7BEF" w14:textId="77777777" w:rsidR="00403573" w:rsidRPr="005766E2" w:rsidRDefault="0040357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60DE74B6" w14:textId="77777777" w:rsidR="00403573" w:rsidRPr="005766E2" w:rsidRDefault="0040357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513051BE" w14:textId="77777777" w:rsidR="00403573" w:rsidRPr="005766E2" w:rsidRDefault="0040357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1</w:t>
            </w:r>
          </w:p>
        </w:tc>
      </w:tr>
      <w:tr w:rsidR="00403573" w:rsidRPr="005766E2" w14:paraId="07FAB483" w14:textId="77777777" w:rsidTr="00AE0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64CE51E" w14:textId="1527EB7E" w:rsidR="00403573" w:rsidRPr="005766E2" w:rsidRDefault="00403573" w:rsidP="00AE00E4">
            <w:pPr>
              <w:spacing w:line="360" w:lineRule="auto"/>
              <w:rPr>
                <w:b w:val="0"/>
                <w:bCs w:val="0"/>
                <w:sz w:val="20"/>
                <w:szCs w:val="20"/>
                <w:lang w:val="en-GB"/>
              </w:rPr>
            </w:pPr>
            <w:r w:rsidRPr="005766E2">
              <w:rPr>
                <w:b w:val="0"/>
                <w:bCs w:val="0"/>
                <w:sz w:val="20"/>
                <w:szCs w:val="20"/>
                <w:lang w:val="en-GB"/>
              </w:rPr>
              <w:t>Air emissions</w:t>
            </w:r>
          </w:p>
        </w:tc>
        <w:tc>
          <w:tcPr>
            <w:tcW w:w="0" w:type="auto"/>
            <w:vAlign w:val="center"/>
          </w:tcPr>
          <w:p w14:paraId="7EFE9CB1" w14:textId="77777777"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2</w:t>
            </w:r>
          </w:p>
        </w:tc>
        <w:tc>
          <w:tcPr>
            <w:tcW w:w="0" w:type="auto"/>
            <w:vAlign w:val="center"/>
          </w:tcPr>
          <w:p w14:paraId="08CE289E" w14:textId="77777777"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67F8E1AE" w14:textId="77777777"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51F6B776" w14:textId="77777777"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00E90F40" w14:textId="77777777" w:rsidR="00403573" w:rsidRPr="005766E2" w:rsidRDefault="00403573" w:rsidP="00AE00E4">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1</w:t>
            </w:r>
          </w:p>
        </w:tc>
      </w:tr>
      <w:tr w:rsidR="00403573" w:rsidRPr="005766E2" w14:paraId="6873E825" w14:textId="77777777" w:rsidTr="00AE00E4">
        <w:tc>
          <w:tcPr>
            <w:cnfStyle w:val="001000000000" w:firstRow="0" w:lastRow="0" w:firstColumn="1" w:lastColumn="0" w:oddVBand="0" w:evenVBand="0" w:oddHBand="0" w:evenHBand="0" w:firstRowFirstColumn="0" w:firstRowLastColumn="0" w:lastRowFirstColumn="0" w:lastRowLastColumn="0"/>
            <w:tcW w:w="0" w:type="auto"/>
            <w:vAlign w:val="center"/>
          </w:tcPr>
          <w:p w14:paraId="37EBCA27" w14:textId="1D312A70" w:rsidR="00403573" w:rsidRPr="005766E2" w:rsidRDefault="00403573" w:rsidP="00AE00E4">
            <w:pPr>
              <w:spacing w:line="360" w:lineRule="auto"/>
              <w:rPr>
                <w:b w:val="0"/>
                <w:bCs w:val="0"/>
                <w:sz w:val="20"/>
                <w:szCs w:val="20"/>
                <w:lang w:val="en-GB"/>
              </w:rPr>
            </w:pPr>
            <w:r w:rsidRPr="005766E2">
              <w:rPr>
                <w:b w:val="0"/>
                <w:bCs w:val="0"/>
                <w:sz w:val="20"/>
                <w:szCs w:val="20"/>
                <w:lang w:val="en-GB"/>
              </w:rPr>
              <w:t>Wastewater</w:t>
            </w:r>
          </w:p>
        </w:tc>
        <w:tc>
          <w:tcPr>
            <w:tcW w:w="0" w:type="auto"/>
            <w:vAlign w:val="center"/>
          </w:tcPr>
          <w:p w14:paraId="6BB700DC" w14:textId="77777777" w:rsidR="00403573" w:rsidRPr="005766E2" w:rsidRDefault="0040357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66A8F37A" w14:textId="77777777" w:rsidR="00403573" w:rsidRPr="005766E2" w:rsidRDefault="0040357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2</w:t>
            </w:r>
          </w:p>
        </w:tc>
        <w:tc>
          <w:tcPr>
            <w:tcW w:w="0" w:type="auto"/>
            <w:vAlign w:val="center"/>
          </w:tcPr>
          <w:p w14:paraId="7A917D63" w14:textId="77777777" w:rsidR="00403573" w:rsidRPr="005766E2" w:rsidRDefault="0040357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3A8438A6" w14:textId="77777777" w:rsidR="00403573" w:rsidRPr="005766E2" w:rsidRDefault="0040357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2</w:t>
            </w:r>
          </w:p>
        </w:tc>
        <w:tc>
          <w:tcPr>
            <w:tcW w:w="0" w:type="auto"/>
            <w:vAlign w:val="center"/>
          </w:tcPr>
          <w:p w14:paraId="7D7E118A" w14:textId="77777777" w:rsidR="00403573" w:rsidRPr="005766E2" w:rsidRDefault="00403573" w:rsidP="00AE00E4">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766E2">
              <w:rPr>
                <w:sz w:val="20"/>
                <w:szCs w:val="20"/>
                <w:lang w:val="en-GB"/>
              </w:rPr>
              <w:t>1</w:t>
            </w:r>
          </w:p>
        </w:tc>
      </w:tr>
      <w:tr w:rsidR="00403573" w:rsidRPr="005766E2" w14:paraId="13C9A9B4" w14:textId="77777777" w:rsidTr="00AE0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933EAA9" w14:textId="6275F7A7" w:rsidR="00403573" w:rsidRPr="005766E2" w:rsidRDefault="00403573" w:rsidP="00403573">
            <w:pPr>
              <w:spacing w:line="360" w:lineRule="auto"/>
              <w:rPr>
                <w:b w:val="0"/>
                <w:bCs w:val="0"/>
                <w:sz w:val="20"/>
                <w:szCs w:val="20"/>
                <w:lang w:val="en-GB"/>
              </w:rPr>
            </w:pPr>
            <w:r w:rsidRPr="005766E2">
              <w:rPr>
                <w:b w:val="0"/>
                <w:bCs w:val="0"/>
                <w:sz w:val="20"/>
                <w:szCs w:val="20"/>
                <w:lang w:val="en-GB"/>
              </w:rPr>
              <w:t>Solid waste</w:t>
            </w:r>
          </w:p>
        </w:tc>
        <w:tc>
          <w:tcPr>
            <w:tcW w:w="0" w:type="auto"/>
            <w:vAlign w:val="center"/>
          </w:tcPr>
          <w:p w14:paraId="27BE0713" w14:textId="40E8877E" w:rsidR="00403573" w:rsidRPr="005766E2" w:rsidRDefault="00403573" w:rsidP="00403573">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3</w:t>
            </w:r>
          </w:p>
        </w:tc>
        <w:tc>
          <w:tcPr>
            <w:tcW w:w="0" w:type="auto"/>
            <w:vAlign w:val="center"/>
          </w:tcPr>
          <w:p w14:paraId="402227CA" w14:textId="33A2D407" w:rsidR="00403573" w:rsidRPr="005766E2" w:rsidRDefault="00403573" w:rsidP="00403573">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2</w:t>
            </w:r>
          </w:p>
        </w:tc>
        <w:tc>
          <w:tcPr>
            <w:tcW w:w="0" w:type="auto"/>
            <w:vAlign w:val="center"/>
          </w:tcPr>
          <w:p w14:paraId="795D3996" w14:textId="08ACCF90" w:rsidR="00403573" w:rsidRPr="005766E2" w:rsidRDefault="00403573" w:rsidP="00403573">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08771B18" w14:textId="68A37192" w:rsidR="00403573" w:rsidRPr="005766E2" w:rsidRDefault="00403573" w:rsidP="00403573">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1</w:t>
            </w:r>
          </w:p>
        </w:tc>
        <w:tc>
          <w:tcPr>
            <w:tcW w:w="0" w:type="auto"/>
            <w:vAlign w:val="center"/>
          </w:tcPr>
          <w:p w14:paraId="5C5714E6" w14:textId="10B58070" w:rsidR="00403573" w:rsidRPr="005766E2" w:rsidRDefault="00403573" w:rsidP="00403573">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5766E2">
              <w:rPr>
                <w:sz w:val="20"/>
                <w:szCs w:val="20"/>
                <w:lang w:val="en-GB"/>
              </w:rPr>
              <w:t>3</w:t>
            </w:r>
          </w:p>
        </w:tc>
      </w:tr>
    </w:tbl>
    <w:p w14:paraId="081BA44C" w14:textId="016D9841" w:rsidR="00403573" w:rsidRPr="005766E2" w:rsidRDefault="0082475D" w:rsidP="00A65F88">
      <w:pPr>
        <w:pStyle w:val="Didascalia"/>
        <w:spacing w:before="240" w:after="0" w:line="288" w:lineRule="auto"/>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536C60" w:rsidRPr="005766E2">
        <w:rPr>
          <w:rFonts w:ascii="Times New Roman" w:hAnsi="Times New Roman" w:cs="Times New Roman"/>
          <w:b/>
          <w:bCs/>
          <w:i w:val="0"/>
          <w:iCs w:val="0"/>
          <w:color w:val="000000" w:themeColor="text1"/>
          <w:sz w:val="24"/>
          <w:szCs w:val="24"/>
          <w:lang w:val="en-GB"/>
        </w:rPr>
        <w:t>64</w:t>
      </w:r>
      <w:r w:rsidR="00403573" w:rsidRPr="005766E2">
        <w:rPr>
          <w:rFonts w:ascii="Times New Roman" w:hAnsi="Times New Roman" w:cs="Times New Roman"/>
          <w:b/>
          <w:bCs/>
          <w:i w:val="0"/>
          <w:iCs w:val="0"/>
          <w:color w:val="000000" w:themeColor="text1"/>
          <w:sz w:val="24"/>
          <w:szCs w:val="24"/>
          <w:lang w:val="en-GB"/>
        </w:rPr>
        <w:t>:</w:t>
      </w:r>
      <w:r w:rsidR="00403573" w:rsidRPr="005766E2">
        <w:rPr>
          <w:rFonts w:ascii="Times New Roman" w:hAnsi="Times New Roman" w:cs="Times New Roman"/>
          <w:i w:val="0"/>
          <w:iCs w:val="0"/>
          <w:color w:val="000000" w:themeColor="text1"/>
          <w:sz w:val="24"/>
          <w:szCs w:val="24"/>
          <w:lang w:val="en-GB"/>
        </w:rPr>
        <w:t xml:space="preserve"> Pedigree matrix of the NH</w:t>
      </w:r>
      <w:r w:rsidR="00403573" w:rsidRPr="005766E2">
        <w:rPr>
          <w:rFonts w:ascii="Times New Roman" w:hAnsi="Times New Roman" w:cs="Times New Roman"/>
          <w:i w:val="0"/>
          <w:iCs w:val="0"/>
          <w:color w:val="000000" w:themeColor="text1"/>
          <w:sz w:val="24"/>
          <w:szCs w:val="24"/>
          <w:vertAlign w:val="subscript"/>
          <w:lang w:val="en-GB"/>
        </w:rPr>
        <w:t>3</w:t>
      </w:r>
      <w:r w:rsidR="00403573" w:rsidRPr="005766E2">
        <w:rPr>
          <w:rFonts w:ascii="Times New Roman" w:hAnsi="Times New Roman" w:cs="Times New Roman"/>
          <w:i w:val="0"/>
          <w:iCs w:val="0"/>
          <w:color w:val="000000" w:themeColor="text1"/>
          <w:sz w:val="24"/>
          <w:szCs w:val="24"/>
          <w:lang w:val="en-GB"/>
        </w:rPr>
        <w:t xml:space="preserve"> production process.</w:t>
      </w:r>
    </w:p>
    <w:p w14:paraId="2C57765D" w14:textId="77777777" w:rsidR="00A65F88" w:rsidRPr="005766E2" w:rsidRDefault="00A65F88" w:rsidP="00A65F88">
      <w:pPr>
        <w:rPr>
          <w:lang w:val="en-GB" w:eastAsia="en-US"/>
        </w:rPr>
      </w:pPr>
    </w:p>
    <w:p w14:paraId="64605C48" w14:textId="3264A3E1" w:rsidR="00403573" w:rsidRPr="005766E2" w:rsidRDefault="00403573" w:rsidP="00A65F88">
      <w:pPr>
        <w:pStyle w:val="Sottotitolo"/>
        <w:spacing w:after="0" w:line="288" w:lineRule="auto"/>
        <w:jc w:val="both"/>
        <w:rPr>
          <w:rFonts w:ascii="Times New Roman" w:hAnsi="Times New Roman" w:cs="Times New Roman"/>
          <w:b/>
          <w:bCs/>
          <w:color w:val="000000" w:themeColor="text1"/>
          <w:sz w:val="24"/>
          <w:szCs w:val="24"/>
          <w:lang w:val="en-GB"/>
        </w:rPr>
      </w:pPr>
      <w:r w:rsidRPr="005766E2">
        <w:rPr>
          <w:rFonts w:ascii="Times New Roman" w:hAnsi="Times New Roman" w:cs="Times New Roman"/>
          <w:b/>
          <w:bCs/>
          <w:color w:val="000000" w:themeColor="text1"/>
          <w:sz w:val="24"/>
          <w:szCs w:val="24"/>
          <w:lang w:val="en-GB"/>
        </w:rPr>
        <w:t>Section S3.5.3: Monte Carlo analysis results</w:t>
      </w:r>
      <w:r w:rsidR="006929B5" w:rsidRPr="005766E2">
        <w:rPr>
          <w:rFonts w:ascii="Times New Roman" w:hAnsi="Times New Roman" w:cs="Times New Roman"/>
          <w:b/>
          <w:bCs/>
          <w:color w:val="000000" w:themeColor="text1"/>
          <w:sz w:val="24"/>
          <w:szCs w:val="24"/>
          <w:lang w:val="en-GB"/>
        </w:rPr>
        <w:t xml:space="preserve"> </w:t>
      </w:r>
    </w:p>
    <w:p w14:paraId="393A6CC7" w14:textId="72ABE688" w:rsidR="00680401" w:rsidRPr="005766E2" w:rsidRDefault="006929B5" w:rsidP="00D100E1">
      <w:pPr>
        <w:spacing w:line="288" w:lineRule="auto"/>
        <w:jc w:val="both"/>
        <w:rPr>
          <w:lang w:val="en-GB"/>
        </w:rPr>
        <w:sectPr w:rsidR="00680401" w:rsidRPr="005766E2" w:rsidSect="0090750A">
          <w:pgSz w:w="11906" w:h="16838"/>
          <w:pgMar w:top="1417" w:right="1134" w:bottom="1134" w:left="1134" w:header="708" w:footer="708" w:gutter="0"/>
          <w:cols w:space="708"/>
          <w:docGrid w:linePitch="360"/>
        </w:sectPr>
      </w:pPr>
      <w:r w:rsidRPr="005766E2">
        <w:rPr>
          <w:lang w:val="en-GB"/>
        </w:rPr>
        <w:t>The Monte Carlo analysis was conducted for 1000 runs with a confidence interval of 95% to compare impact assessment results of the production of 10 mg of NH</w:t>
      </w:r>
      <w:r w:rsidRPr="005766E2">
        <w:rPr>
          <w:vertAlign w:val="subscript"/>
          <w:lang w:val="en-GB"/>
        </w:rPr>
        <w:t>3</w:t>
      </w:r>
      <w:r w:rsidRPr="005766E2">
        <w:rPr>
          <w:lang w:val="en-GB"/>
        </w:rPr>
        <w:t xml:space="preserve"> for scenario </w:t>
      </w:r>
      <w:r w:rsidRPr="005766E2">
        <w:rPr>
          <w:color w:val="000000"/>
          <w:lang w:val="en-GB"/>
        </w:rPr>
        <w:t xml:space="preserve">50h:63%:{IT}:7y:1c:Ar (A) and scenario 71h:63%:{IT}:7y:1c:Ar (B), using the EF 3.1 method; the evaluation </w:t>
      </w:r>
      <w:r w:rsidR="00922CE7" w:rsidRPr="005766E2">
        <w:rPr>
          <w:color w:val="000000"/>
          <w:lang w:val="en-GB"/>
        </w:rPr>
        <w:t>considered</w:t>
      </w:r>
      <w:r w:rsidRPr="005766E2">
        <w:rPr>
          <w:color w:val="000000"/>
          <w:lang w:val="en-GB"/>
        </w:rPr>
        <w:t xml:space="preserve"> all impact categories to ensure a comprehensive overview. Results</w:t>
      </w:r>
      <w:r w:rsidR="005C77EE" w:rsidRPr="005766E2">
        <w:rPr>
          <w:color w:val="000000"/>
          <w:lang w:val="en-GB"/>
        </w:rPr>
        <w:t>, reported in Table S3.</w:t>
      </w:r>
      <w:r w:rsidR="00F42518" w:rsidRPr="005766E2">
        <w:rPr>
          <w:color w:val="000000"/>
          <w:lang w:val="en-GB"/>
        </w:rPr>
        <w:t>59</w:t>
      </w:r>
      <w:r w:rsidR="005C77EE" w:rsidRPr="005766E2">
        <w:rPr>
          <w:color w:val="000000"/>
          <w:lang w:val="en-GB"/>
        </w:rPr>
        <w:t xml:space="preserve"> and Figure S3.</w:t>
      </w:r>
      <w:r w:rsidR="00F42518" w:rsidRPr="005766E2">
        <w:rPr>
          <w:color w:val="000000"/>
          <w:lang w:val="en-GB"/>
        </w:rPr>
        <w:t>27</w:t>
      </w:r>
      <w:r w:rsidR="005C77EE" w:rsidRPr="005766E2">
        <w:rPr>
          <w:color w:val="000000"/>
          <w:lang w:val="en-GB"/>
        </w:rPr>
        <w:t xml:space="preserve">, </w:t>
      </w:r>
      <w:r w:rsidRPr="005766E2">
        <w:rPr>
          <w:color w:val="000000"/>
          <w:lang w:val="en-GB"/>
        </w:rPr>
        <w:t xml:space="preserve">showed that </w:t>
      </w:r>
      <w:r w:rsidR="003C0725" w:rsidRPr="005766E2">
        <w:rPr>
          <w:color w:val="000000"/>
          <w:lang w:val="en-GB"/>
        </w:rPr>
        <w:t xml:space="preserve">scenario 50h:63%:{IT}:7y:1c:Ar had lower impacts than 71h:63%:{IT}:7y:1c:Ar for 13 out of 25 impact categories in over 90% of the runs and for 17 out of 25 categories in over 80% of the runs. For the POF category, </w:t>
      </w:r>
      <w:r w:rsidR="00263EA6" w:rsidRPr="005766E2">
        <w:rPr>
          <w:color w:val="000000"/>
          <w:lang w:val="en-GB"/>
        </w:rPr>
        <w:t>scenario 50h:63%:{IT}:7y:1c:Ar had lower impacts than 71h:63%:{IT}:7y:1c:Ar in 635 of the total runs, while for the categories HTC, HTNC, EF</w:t>
      </w:r>
      <w:r w:rsidR="008745E6" w:rsidRPr="005766E2">
        <w:rPr>
          <w:color w:val="000000"/>
          <w:lang w:val="en-GB"/>
        </w:rPr>
        <w:t>,</w:t>
      </w:r>
      <w:r w:rsidR="00263EA6" w:rsidRPr="005766E2">
        <w:rPr>
          <w:color w:val="000000"/>
          <w:lang w:val="en-GB"/>
        </w:rPr>
        <w:t xml:space="preserve"> and WU the Monte Carlo results did not report significant differences between the two scenarios. In particular, scenario 50h:63%:{IT}:7y:1c:Ar had lower impacts in only </w:t>
      </w:r>
      <w:r w:rsidR="00922CE7" w:rsidRPr="005766E2">
        <w:rPr>
          <w:color w:val="000000"/>
          <w:lang w:val="en-GB"/>
        </w:rPr>
        <w:t>50%</w:t>
      </w:r>
      <w:r w:rsidR="00263EA6" w:rsidRPr="005766E2">
        <w:rPr>
          <w:color w:val="000000"/>
          <w:lang w:val="en-GB"/>
        </w:rPr>
        <w:t xml:space="preserve"> of the runs for  categories EF</w:t>
      </w:r>
      <w:r w:rsidR="00305B83" w:rsidRPr="005766E2">
        <w:rPr>
          <w:color w:val="000000"/>
          <w:lang w:val="en-GB"/>
        </w:rPr>
        <w:t xml:space="preserve"> - inorganics</w:t>
      </w:r>
      <w:r w:rsidR="00263EA6" w:rsidRPr="005766E2">
        <w:rPr>
          <w:color w:val="000000"/>
          <w:lang w:val="en-GB"/>
        </w:rPr>
        <w:t>, HTC</w:t>
      </w:r>
      <w:r w:rsidR="00305B83" w:rsidRPr="005766E2">
        <w:rPr>
          <w:color w:val="000000"/>
          <w:lang w:val="en-GB"/>
        </w:rPr>
        <w:t xml:space="preserve"> – inorganics</w:t>
      </w:r>
      <w:r w:rsidR="008745E6" w:rsidRPr="005766E2">
        <w:rPr>
          <w:color w:val="000000"/>
          <w:lang w:val="en-GB"/>
        </w:rPr>
        <w:t>,</w:t>
      </w:r>
      <w:r w:rsidR="00305B83" w:rsidRPr="005766E2">
        <w:rPr>
          <w:color w:val="000000"/>
          <w:lang w:val="en-GB"/>
        </w:rPr>
        <w:t xml:space="preserve"> </w:t>
      </w:r>
      <w:r w:rsidR="00263EA6" w:rsidRPr="005766E2">
        <w:rPr>
          <w:color w:val="000000"/>
          <w:lang w:val="en-GB"/>
        </w:rPr>
        <w:t>and HTNC – inorganics; in contrast, for the “organics” categories, 50h:63%:{IT}:7y:1c:Ar resulted into lower impacts than 71h:63%:{IT}:7y:1c:Ar in 90% of the runs.</w:t>
      </w:r>
      <w:r w:rsidR="00922CE7" w:rsidRPr="005766E2">
        <w:rPr>
          <w:color w:val="000000"/>
          <w:lang w:val="en-GB"/>
        </w:rPr>
        <w:t xml:space="preserve"> </w:t>
      </w:r>
      <w:r w:rsidR="00680401" w:rsidRPr="005766E2">
        <w:rPr>
          <w:lang w:val="en-GB"/>
        </w:rPr>
        <w:t xml:space="preserve"> </w:t>
      </w:r>
    </w:p>
    <w:tbl>
      <w:tblPr>
        <w:tblW w:w="14220" w:type="dxa"/>
        <w:tblCellMar>
          <w:left w:w="70" w:type="dxa"/>
          <w:right w:w="70" w:type="dxa"/>
        </w:tblCellMar>
        <w:tblLook w:val="04A0" w:firstRow="1" w:lastRow="0" w:firstColumn="1" w:lastColumn="0" w:noHBand="0" w:noVBand="1"/>
      </w:tblPr>
      <w:tblGrid>
        <w:gridCol w:w="3820"/>
        <w:gridCol w:w="1300"/>
        <w:gridCol w:w="1300"/>
        <w:gridCol w:w="1300"/>
        <w:gridCol w:w="1300"/>
        <w:gridCol w:w="1300"/>
        <w:gridCol w:w="1300"/>
        <w:gridCol w:w="1300"/>
        <w:gridCol w:w="1300"/>
      </w:tblGrid>
      <w:tr w:rsidR="00922CE7" w:rsidRPr="005766E2" w14:paraId="40E0E94C" w14:textId="77777777" w:rsidTr="00922CE7">
        <w:trPr>
          <w:trHeight w:val="320"/>
        </w:trPr>
        <w:tc>
          <w:tcPr>
            <w:tcW w:w="3820" w:type="dxa"/>
            <w:tcBorders>
              <w:top w:val="single" w:sz="4" w:space="0" w:color="auto"/>
              <w:left w:val="single" w:sz="4" w:space="0" w:color="auto"/>
              <w:bottom w:val="single" w:sz="4" w:space="0" w:color="auto"/>
              <w:right w:val="single" w:sz="4" w:space="0" w:color="auto"/>
            </w:tcBorders>
            <w:noWrap/>
            <w:vAlign w:val="bottom"/>
            <w:hideMark/>
          </w:tcPr>
          <w:p w14:paraId="5BB369E9" w14:textId="77777777" w:rsidR="00922CE7" w:rsidRPr="005766E2" w:rsidRDefault="00922CE7" w:rsidP="00781042">
            <w:pPr>
              <w:jc w:val="both"/>
              <w:rPr>
                <w:b/>
                <w:bCs/>
                <w:color w:val="000000"/>
                <w:sz w:val="22"/>
                <w:szCs w:val="22"/>
                <w:lang w:val="en-GB"/>
              </w:rPr>
            </w:pPr>
            <w:r w:rsidRPr="005766E2">
              <w:rPr>
                <w:b/>
                <w:bCs/>
                <w:color w:val="000000"/>
                <w:sz w:val="22"/>
                <w:szCs w:val="22"/>
                <w:lang w:val="en-GB"/>
              </w:rPr>
              <w:t>Impact category</w:t>
            </w:r>
          </w:p>
        </w:tc>
        <w:tc>
          <w:tcPr>
            <w:tcW w:w="1300" w:type="dxa"/>
            <w:tcBorders>
              <w:top w:val="single" w:sz="4" w:space="0" w:color="auto"/>
              <w:left w:val="nil"/>
              <w:bottom w:val="single" w:sz="4" w:space="0" w:color="auto"/>
              <w:right w:val="single" w:sz="4" w:space="0" w:color="auto"/>
            </w:tcBorders>
            <w:noWrap/>
            <w:vAlign w:val="bottom"/>
            <w:hideMark/>
          </w:tcPr>
          <w:p w14:paraId="0CF2F6E6" w14:textId="77777777" w:rsidR="00922CE7" w:rsidRPr="005766E2" w:rsidRDefault="00922CE7" w:rsidP="00781042">
            <w:pPr>
              <w:jc w:val="both"/>
              <w:rPr>
                <w:b/>
                <w:bCs/>
                <w:color w:val="000000"/>
                <w:sz w:val="22"/>
                <w:szCs w:val="22"/>
                <w:lang w:val="en-GB"/>
              </w:rPr>
            </w:pPr>
            <w:r w:rsidRPr="005766E2">
              <w:rPr>
                <w:b/>
                <w:bCs/>
                <w:color w:val="000000"/>
                <w:sz w:val="22"/>
                <w:szCs w:val="22"/>
                <w:lang w:val="en-GB"/>
              </w:rPr>
              <w:t>A &gt;= B</w:t>
            </w:r>
          </w:p>
        </w:tc>
        <w:tc>
          <w:tcPr>
            <w:tcW w:w="1300" w:type="dxa"/>
            <w:tcBorders>
              <w:top w:val="single" w:sz="4" w:space="0" w:color="auto"/>
              <w:left w:val="nil"/>
              <w:bottom w:val="single" w:sz="4" w:space="0" w:color="auto"/>
              <w:right w:val="nil"/>
            </w:tcBorders>
            <w:noWrap/>
            <w:vAlign w:val="bottom"/>
            <w:hideMark/>
          </w:tcPr>
          <w:p w14:paraId="5FF69491" w14:textId="77777777" w:rsidR="00922CE7" w:rsidRPr="005766E2" w:rsidRDefault="00922CE7" w:rsidP="00781042">
            <w:pPr>
              <w:jc w:val="both"/>
              <w:rPr>
                <w:b/>
                <w:bCs/>
                <w:color w:val="000000"/>
                <w:sz w:val="22"/>
                <w:szCs w:val="22"/>
                <w:lang w:val="en-GB"/>
              </w:rPr>
            </w:pPr>
            <w:r w:rsidRPr="005766E2">
              <w:rPr>
                <w:b/>
                <w:bCs/>
                <w:color w:val="000000"/>
                <w:sz w:val="22"/>
                <w:szCs w:val="22"/>
                <w:lang w:val="en-GB"/>
              </w:rPr>
              <w:t>Mean</w:t>
            </w:r>
          </w:p>
        </w:tc>
        <w:tc>
          <w:tcPr>
            <w:tcW w:w="1300" w:type="dxa"/>
            <w:tcBorders>
              <w:top w:val="single" w:sz="4" w:space="0" w:color="auto"/>
              <w:left w:val="nil"/>
              <w:bottom w:val="single" w:sz="4" w:space="0" w:color="auto"/>
              <w:right w:val="nil"/>
            </w:tcBorders>
            <w:noWrap/>
            <w:vAlign w:val="bottom"/>
            <w:hideMark/>
          </w:tcPr>
          <w:p w14:paraId="11AE75AA" w14:textId="77777777" w:rsidR="00922CE7" w:rsidRPr="005766E2" w:rsidRDefault="00922CE7" w:rsidP="00781042">
            <w:pPr>
              <w:jc w:val="both"/>
              <w:rPr>
                <w:b/>
                <w:bCs/>
                <w:color w:val="000000"/>
                <w:sz w:val="22"/>
                <w:szCs w:val="22"/>
                <w:lang w:val="en-GB"/>
              </w:rPr>
            </w:pPr>
            <w:r w:rsidRPr="005766E2">
              <w:rPr>
                <w:b/>
                <w:bCs/>
                <w:color w:val="000000"/>
                <w:sz w:val="22"/>
                <w:szCs w:val="22"/>
                <w:lang w:val="en-GB"/>
              </w:rPr>
              <w:t>Median</w:t>
            </w:r>
          </w:p>
        </w:tc>
        <w:tc>
          <w:tcPr>
            <w:tcW w:w="1300" w:type="dxa"/>
            <w:tcBorders>
              <w:top w:val="single" w:sz="4" w:space="0" w:color="auto"/>
              <w:left w:val="nil"/>
              <w:bottom w:val="single" w:sz="4" w:space="0" w:color="auto"/>
              <w:right w:val="nil"/>
            </w:tcBorders>
            <w:noWrap/>
            <w:vAlign w:val="bottom"/>
            <w:hideMark/>
          </w:tcPr>
          <w:p w14:paraId="6CE4BF51" w14:textId="77777777" w:rsidR="00922CE7" w:rsidRPr="005766E2" w:rsidRDefault="00922CE7" w:rsidP="00781042">
            <w:pPr>
              <w:jc w:val="both"/>
              <w:rPr>
                <w:b/>
                <w:bCs/>
                <w:color w:val="000000"/>
                <w:sz w:val="22"/>
                <w:szCs w:val="22"/>
                <w:lang w:val="en-GB"/>
              </w:rPr>
            </w:pPr>
            <w:r w:rsidRPr="005766E2">
              <w:rPr>
                <w:b/>
                <w:bCs/>
                <w:color w:val="000000"/>
                <w:sz w:val="22"/>
                <w:szCs w:val="22"/>
                <w:lang w:val="en-GB"/>
              </w:rPr>
              <w:t>SD</w:t>
            </w:r>
          </w:p>
        </w:tc>
        <w:tc>
          <w:tcPr>
            <w:tcW w:w="1300" w:type="dxa"/>
            <w:tcBorders>
              <w:top w:val="single" w:sz="4" w:space="0" w:color="auto"/>
              <w:left w:val="nil"/>
              <w:bottom w:val="single" w:sz="4" w:space="0" w:color="auto"/>
              <w:right w:val="nil"/>
            </w:tcBorders>
            <w:noWrap/>
            <w:vAlign w:val="bottom"/>
            <w:hideMark/>
          </w:tcPr>
          <w:p w14:paraId="1E8C67FC" w14:textId="77777777" w:rsidR="00922CE7" w:rsidRPr="005766E2" w:rsidRDefault="00922CE7" w:rsidP="00781042">
            <w:pPr>
              <w:jc w:val="both"/>
              <w:rPr>
                <w:b/>
                <w:bCs/>
                <w:color w:val="000000"/>
                <w:sz w:val="22"/>
                <w:szCs w:val="22"/>
                <w:lang w:val="en-GB"/>
              </w:rPr>
            </w:pPr>
            <w:r w:rsidRPr="005766E2">
              <w:rPr>
                <w:b/>
                <w:bCs/>
                <w:color w:val="000000"/>
                <w:sz w:val="22"/>
                <w:szCs w:val="22"/>
                <w:lang w:val="en-GB"/>
              </w:rPr>
              <w:t>CV</w:t>
            </w:r>
          </w:p>
        </w:tc>
        <w:tc>
          <w:tcPr>
            <w:tcW w:w="1300" w:type="dxa"/>
            <w:tcBorders>
              <w:top w:val="single" w:sz="4" w:space="0" w:color="auto"/>
              <w:left w:val="nil"/>
              <w:bottom w:val="single" w:sz="4" w:space="0" w:color="auto"/>
              <w:right w:val="nil"/>
            </w:tcBorders>
            <w:noWrap/>
            <w:vAlign w:val="bottom"/>
            <w:hideMark/>
          </w:tcPr>
          <w:p w14:paraId="0B7DF50F" w14:textId="77777777" w:rsidR="00922CE7" w:rsidRPr="005766E2" w:rsidRDefault="00922CE7" w:rsidP="00781042">
            <w:pPr>
              <w:jc w:val="both"/>
              <w:rPr>
                <w:b/>
                <w:bCs/>
                <w:color w:val="000000"/>
                <w:sz w:val="22"/>
                <w:szCs w:val="22"/>
                <w:lang w:val="en-GB"/>
              </w:rPr>
            </w:pPr>
            <w:r w:rsidRPr="005766E2">
              <w:rPr>
                <w:b/>
                <w:bCs/>
                <w:color w:val="000000"/>
                <w:sz w:val="22"/>
                <w:szCs w:val="22"/>
                <w:lang w:val="en-GB"/>
              </w:rPr>
              <w:t>2.5%</w:t>
            </w:r>
          </w:p>
        </w:tc>
        <w:tc>
          <w:tcPr>
            <w:tcW w:w="1300" w:type="dxa"/>
            <w:tcBorders>
              <w:top w:val="single" w:sz="4" w:space="0" w:color="auto"/>
              <w:left w:val="nil"/>
              <w:bottom w:val="single" w:sz="4" w:space="0" w:color="auto"/>
              <w:right w:val="nil"/>
            </w:tcBorders>
            <w:noWrap/>
            <w:vAlign w:val="bottom"/>
            <w:hideMark/>
          </w:tcPr>
          <w:p w14:paraId="7A2EF100" w14:textId="77777777" w:rsidR="00922CE7" w:rsidRPr="005766E2" w:rsidRDefault="00922CE7" w:rsidP="00781042">
            <w:pPr>
              <w:jc w:val="both"/>
              <w:rPr>
                <w:b/>
                <w:bCs/>
                <w:color w:val="000000"/>
                <w:sz w:val="22"/>
                <w:szCs w:val="22"/>
                <w:lang w:val="en-GB"/>
              </w:rPr>
            </w:pPr>
            <w:r w:rsidRPr="005766E2">
              <w:rPr>
                <w:b/>
                <w:bCs/>
                <w:color w:val="000000"/>
                <w:sz w:val="22"/>
                <w:szCs w:val="22"/>
                <w:lang w:val="en-GB"/>
              </w:rPr>
              <w:t>97.5%</w:t>
            </w:r>
          </w:p>
        </w:tc>
        <w:tc>
          <w:tcPr>
            <w:tcW w:w="1300" w:type="dxa"/>
            <w:tcBorders>
              <w:top w:val="single" w:sz="4" w:space="0" w:color="auto"/>
              <w:left w:val="nil"/>
              <w:bottom w:val="single" w:sz="4" w:space="0" w:color="auto"/>
              <w:right w:val="single" w:sz="4" w:space="0" w:color="auto"/>
            </w:tcBorders>
            <w:noWrap/>
            <w:vAlign w:val="bottom"/>
            <w:hideMark/>
          </w:tcPr>
          <w:p w14:paraId="75E081CF" w14:textId="77777777" w:rsidR="00922CE7" w:rsidRPr="005766E2" w:rsidRDefault="00922CE7" w:rsidP="00781042">
            <w:pPr>
              <w:jc w:val="both"/>
              <w:rPr>
                <w:b/>
                <w:bCs/>
                <w:color w:val="000000"/>
                <w:sz w:val="22"/>
                <w:szCs w:val="22"/>
                <w:lang w:val="en-GB"/>
              </w:rPr>
            </w:pPr>
            <w:r w:rsidRPr="005766E2">
              <w:rPr>
                <w:b/>
                <w:bCs/>
                <w:color w:val="000000"/>
                <w:sz w:val="22"/>
                <w:szCs w:val="22"/>
                <w:lang w:val="en-GB"/>
              </w:rPr>
              <w:t>SEM</w:t>
            </w:r>
          </w:p>
        </w:tc>
      </w:tr>
      <w:tr w:rsidR="00922CE7" w:rsidRPr="005766E2" w14:paraId="26861F04" w14:textId="77777777" w:rsidTr="00922CE7">
        <w:trPr>
          <w:trHeight w:val="300"/>
        </w:trPr>
        <w:tc>
          <w:tcPr>
            <w:tcW w:w="3820" w:type="dxa"/>
            <w:tcBorders>
              <w:top w:val="nil"/>
              <w:left w:val="single" w:sz="4" w:space="0" w:color="auto"/>
              <w:bottom w:val="nil"/>
              <w:right w:val="single" w:sz="4" w:space="0" w:color="auto"/>
            </w:tcBorders>
            <w:noWrap/>
            <w:vAlign w:val="bottom"/>
            <w:hideMark/>
          </w:tcPr>
          <w:p w14:paraId="0F62CF45" w14:textId="77777777" w:rsidR="00922CE7" w:rsidRPr="005766E2" w:rsidRDefault="00922CE7" w:rsidP="00781042">
            <w:pPr>
              <w:jc w:val="both"/>
              <w:rPr>
                <w:color w:val="000000"/>
                <w:sz w:val="22"/>
                <w:szCs w:val="22"/>
                <w:lang w:val="en-GB"/>
              </w:rPr>
            </w:pPr>
            <w:r w:rsidRPr="005766E2">
              <w:rPr>
                <w:color w:val="000000"/>
                <w:sz w:val="22"/>
                <w:szCs w:val="22"/>
                <w:lang w:val="en-GB"/>
              </w:rPr>
              <w:t>Acidification</w:t>
            </w:r>
          </w:p>
        </w:tc>
        <w:tc>
          <w:tcPr>
            <w:tcW w:w="1300" w:type="dxa"/>
            <w:tcBorders>
              <w:top w:val="nil"/>
              <w:left w:val="nil"/>
              <w:bottom w:val="nil"/>
              <w:right w:val="single" w:sz="4" w:space="0" w:color="auto"/>
            </w:tcBorders>
            <w:noWrap/>
            <w:vAlign w:val="bottom"/>
            <w:hideMark/>
          </w:tcPr>
          <w:p w14:paraId="5CB6488E" w14:textId="77777777" w:rsidR="00922CE7" w:rsidRPr="005766E2" w:rsidRDefault="00922CE7" w:rsidP="00781042">
            <w:pPr>
              <w:jc w:val="both"/>
              <w:rPr>
                <w:color w:val="000000"/>
                <w:sz w:val="22"/>
                <w:szCs w:val="22"/>
                <w:lang w:val="en-GB"/>
              </w:rPr>
            </w:pPr>
            <w:r w:rsidRPr="005766E2">
              <w:rPr>
                <w:color w:val="000000"/>
                <w:sz w:val="22"/>
                <w:szCs w:val="22"/>
                <w:lang w:val="en-GB"/>
              </w:rPr>
              <w:t>0.6 %</w:t>
            </w:r>
          </w:p>
        </w:tc>
        <w:tc>
          <w:tcPr>
            <w:tcW w:w="1300" w:type="dxa"/>
            <w:tcBorders>
              <w:top w:val="nil"/>
              <w:left w:val="nil"/>
              <w:bottom w:val="nil"/>
              <w:right w:val="nil"/>
            </w:tcBorders>
            <w:noWrap/>
            <w:vAlign w:val="bottom"/>
            <w:hideMark/>
          </w:tcPr>
          <w:p w14:paraId="580A5C28" w14:textId="77777777" w:rsidR="00922CE7" w:rsidRPr="005766E2" w:rsidRDefault="00922CE7" w:rsidP="00781042">
            <w:pPr>
              <w:jc w:val="both"/>
              <w:rPr>
                <w:color w:val="000000"/>
                <w:sz w:val="22"/>
                <w:szCs w:val="22"/>
                <w:lang w:val="en-GB"/>
              </w:rPr>
            </w:pPr>
            <w:r w:rsidRPr="005766E2">
              <w:rPr>
                <w:color w:val="000000"/>
                <w:sz w:val="22"/>
                <w:szCs w:val="22"/>
                <w:lang w:val="en-GB"/>
              </w:rPr>
              <w:t>-0.000357</w:t>
            </w:r>
          </w:p>
        </w:tc>
        <w:tc>
          <w:tcPr>
            <w:tcW w:w="1300" w:type="dxa"/>
            <w:tcBorders>
              <w:top w:val="nil"/>
              <w:left w:val="nil"/>
              <w:bottom w:val="nil"/>
              <w:right w:val="nil"/>
            </w:tcBorders>
            <w:noWrap/>
            <w:vAlign w:val="bottom"/>
            <w:hideMark/>
          </w:tcPr>
          <w:p w14:paraId="207E4BF1" w14:textId="77777777" w:rsidR="00922CE7" w:rsidRPr="005766E2" w:rsidRDefault="00922CE7" w:rsidP="00781042">
            <w:pPr>
              <w:jc w:val="both"/>
              <w:rPr>
                <w:color w:val="000000"/>
                <w:sz w:val="22"/>
                <w:szCs w:val="22"/>
                <w:lang w:val="en-GB"/>
              </w:rPr>
            </w:pPr>
            <w:r w:rsidRPr="005766E2">
              <w:rPr>
                <w:color w:val="000000"/>
                <w:sz w:val="22"/>
                <w:szCs w:val="22"/>
                <w:lang w:val="en-GB"/>
              </w:rPr>
              <w:t>-0.000356</w:t>
            </w:r>
          </w:p>
        </w:tc>
        <w:tc>
          <w:tcPr>
            <w:tcW w:w="1300" w:type="dxa"/>
            <w:tcBorders>
              <w:top w:val="nil"/>
              <w:left w:val="nil"/>
              <w:bottom w:val="nil"/>
              <w:right w:val="nil"/>
            </w:tcBorders>
            <w:noWrap/>
            <w:vAlign w:val="bottom"/>
            <w:hideMark/>
          </w:tcPr>
          <w:p w14:paraId="28341520" w14:textId="77777777" w:rsidR="00922CE7" w:rsidRPr="005766E2" w:rsidRDefault="00922CE7" w:rsidP="00781042">
            <w:pPr>
              <w:jc w:val="both"/>
              <w:rPr>
                <w:color w:val="000000"/>
                <w:sz w:val="22"/>
                <w:szCs w:val="22"/>
                <w:lang w:val="en-GB"/>
              </w:rPr>
            </w:pPr>
            <w:r w:rsidRPr="005766E2">
              <w:rPr>
                <w:color w:val="000000"/>
                <w:sz w:val="22"/>
                <w:szCs w:val="22"/>
                <w:lang w:val="en-GB"/>
              </w:rPr>
              <w:t>0.00015</w:t>
            </w:r>
          </w:p>
        </w:tc>
        <w:tc>
          <w:tcPr>
            <w:tcW w:w="1300" w:type="dxa"/>
            <w:tcBorders>
              <w:top w:val="nil"/>
              <w:left w:val="nil"/>
              <w:bottom w:val="nil"/>
              <w:right w:val="nil"/>
            </w:tcBorders>
            <w:noWrap/>
            <w:vAlign w:val="bottom"/>
            <w:hideMark/>
          </w:tcPr>
          <w:p w14:paraId="711B256B" w14:textId="77777777" w:rsidR="00922CE7" w:rsidRPr="005766E2" w:rsidRDefault="00922CE7" w:rsidP="00781042">
            <w:pPr>
              <w:jc w:val="both"/>
              <w:rPr>
                <w:color w:val="000000"/>
                <w:sz w:val="22"/>
                <w:szCs w:val="22"/>
                <w:lang w:val="en-GB"/>
              </w:rPr>
            </w:pPr>
            <w:r w:rsidRPr="005766E2">
              <w:rPr>
                <w:color w:val="000000"/>
                <w:sz w:val="22"/>
                <w:szCs w:val="22"/>
                <w:lang w:val="en-GB"/>
              </w:rPr>
              <w:t>-42.1 %</w:t>
            </w:r>
          </w:p>
        </w:tc>
        <w:tc>
          <w:tcPr>
            <w:tcW w:w="1300" w:type="dxa"/>
            <w:tcBorders>
              <w:top w:val="nil"/>
              <w:left w:val="nil"/>
              <w:bottom w:val="nil"/>
              <w:right w:val="nil"/>
            </w:tcBorders>
            <w:noWrap/>
            <w:vAlign w:val="bottom"/>
            <w:hideMark/>
          </w:tcPr>
          <w:p w14:paraId="39776DF0" w14:textId="77777777" w:rsidR="00922CE7" w:rsidRPr="005766E2" w:rsidRDefault="00922CE7" w:rsidP="00781042">
            <w:pPr>
              <w:jc w:val="both"/>
              <w:rPr>
                <w:color w:val="000000"/>
                <w:sz w:val="22"/>
                <w:szCs w:val="22"/>
                <w:lang w:val="en-GB"/>
              </w:rPr>
            </w:pPr>
            <w:r w:rsidRPr="005766E2">
              <w:rPr>
                <w:color w:val="000000"/>
                <w:sz w:val="22"/>
                <w:szCs w:val="22"/>
                <w:lang w:val="en-GB"/>
              </w:rPr>
              <w:t>-0.000668</w:t>
            </w:r>
          </w:p>
        </w:tc>
        <w:tc>
          <w:tcPr>
            <w:tcW w:w="1300" w:type="dxa"/>
            <w:tcBorders>
              <w:top w:val="nil"/>
              <w:left w:val="nil"/>
              <w:bottom w:val="nil"/>
              <w:right w:val="nil"/>
            </w:tcBorders>
            <w:noWrap/>
            <w:vAlign w:val="bottom"/>
            <w:hideMark/>
          </w:tcPr>
          <w:p w14:paraId="35C1519A" w14:textId="77777777" w:rsidR="00922CE7" w:rsidRPr="005766E2" w:rsidRDefault="00922CE7" w:rsidP="00781042">
            <w:pPr>
              <w:jc w:val="both"/>
              <w:rPr>
                <w:color w:val="000000"/>
                <w:sz w:val="22"/>
                <w:szCs w:val="22"/>
                <w:lang w:val="en-GB"/>
              </w:rPr>
            </w:pPr>
            <w:r w:rsidRPr="005766E2">
              <w:rPr>
                <w:color w:val="000000"/>
                <w:sz w:val="22"/>
                <w:szCs w:val="22"/>
                <w:lang w:val="en-GB"/>
              </w:rPr>
              <w:t>-0.0000654</w:t>
            </w:r>
          </w:p>
        </w:tc>
        <w:tc>
          <w:tcPr>
            <w:tcW w:w="1300" w:type="dxa"/>
            <w:tcBorders>
              <w:top w:val="nil"/>
              <w:left w:val="nil"/>
              <w:bottom w:val="nil"/>
              <w:right w:val="single" w:sz="4" w:space="0" w:color="auto"/>
            </w:tcBorders>
            <w:noWrap/>
            <w:vAlign w:val="bottom"/>
            <w:hideMark/>
          </w:tcPr>
          <w:p w14:paraId="54644A60" w14:textId="77777777" w:rsidR="00922CE7" w:rsidRPr="005766E2" w:rsidRDefault="00922CE7" w:rsidP="00781042">
            <w:pPr>
              <w:jc w:val="both"/>
              <w:rPr>
                <w:color w:val="000000"/>
                <w:sz w:val="22"/>
                <w:szCs w:val="22"/>
                <w:lang w:val="en-GB"/>
              </w:rPr>
            </w:pPr>
            <w:r w:rsidRPr="005766E2">
              <w:rPr>
                <w:color w:val="000000"/>
                <w:sz w:val="22"/>
                <w:szCs w:val="22"/>
                <w:lang w:val="en-GB"/>
              </w:rPr>
              <w:t>0.00000475</w:t>
            </w:r>
          </w:p>
        </w:tc>
      </w:tr>
      <w:tr w:rsidR="00922CE7" w:rsidRPr="005766E2" w14:paraId="02374038" w14:textId="77777777" w:rsidTr="00922CE7">
        <w:trPr>
          <w:trHeight w:val="300"/>
        </w:trPr>
        <w:tc>
          <w:tcPr>
            <w:tcW w:w="3820" w:type="dxa"/>
            <w:tcBorders>
              <w:top w:val="nil"/>
              <w:left w:val="single" w:sz="4" w:space="0" w:color="auto"/>
              <w:bottom w:val="nil"/>
              <w:right w:val="single" w:sz="4" w:space="0" w:color="auto"/>
            </w:tcBorders>
            <w:noWrap/>
            <w:vAlign w:val="bottom"/>
            <w:hideMark/>
          </w:tcPr>
          <w:p w14:paraId="0260A3A4" w14:textId="77777777" w:rsidR="00922CE7" w:rsidRPr="005766E2" w:rsidRDefault="00922CE7" w:rsidP="00781042">
            <w:pPr>
              <w:jc w:val="both"/>
              <w:rPr>
                <w:color w:val="000000"/>
                <w:sz w:val="22"/>
                <w:szCs w:val="22"/>
                <w:lang w:val="en-GB"/>
              </w:rPr>
            </w:pPr>
            <w:r w:rsidRPr="005766E2">
              <w:rPr>
                <w:color w:val="000000"/>
                <w:sz w:val="22"/>
                <w:szCs w:val="22"/>
                <w:lang w:val="en-GB"/>
              </w:rPr>
              <w:t>Climate change</w:t>
            </w:r>
          </w:p>
        </w:tc>
        <w:tc>
          <w:tcPr>
            <w:tcW w:w="1300" w:type="dxa"/>
            <w:tcBorders>
              <w:top w:val="nil"/>
              <w:left w:val="nil"/>
              <w:bottom w:val="nil"/>
              <w:right w:val="single" w:sz="4" w:space="0" w:color="auto"/>
            </w:tcBorders>
            <w:noWrap/>
            <w:vAlign w:val="bottom"/>
            <w:hideMark/>
          </w:tcPr>
          <w:p w14:paraId="50726D1F" w14:textId="77777777" w:rsidR="00922CE7" w:rsidRPr="005766E2" w:rsidRDefault="00922CE7" w:rsidP="00781042">
            <w:pPr>
              <w:jc w:val="both"/>
              <w:rPr>
                <w:color w:val="000000"/>
                <w:sz w:val="22"/>
                <w:szCs w:val="22"/>
                <w:lang w:val="en-GB"/>
              </w:rPr>
            </w:pPr>
            <w:r w:rsidRPr="005766E2">
              <w:rPr>
                <w:color w:val="000000"/>
                <w:sz w:val="22"/>
                <w:szCs w:val="22"/>
                <w:lang w:val="en-GB"/>
              </w:rPr>
              <w:t>5.6 %</w:t>
            </w:r>
          </w:p>
        </w:tc>
        <w:tc>
          <w:tcPr>
            <w:tcW w:w="1300" w:type="dxa"/>
            <w:tcBorders>
              <w:top w:val="nil"/>
              <w:left w:val="nil"/>
              <w:bottom w:val="nil"/>
              <w:right w:val="nil"/>
            </w:tcBorders>
            <w:noWrap/>
            <w:vAlign w:val="bottom"/>
            <w:hideMark/>
          </w:tcPr>
          <w:p w14:paraId="50D10DFD" w14:textId="77777777" w:rsidR="00922CE7" w:rsidRPr="005766E2" w:rsidRDefault="00922CE7" w:rsidP="00781042">
            <w:pPr>
              <w:jc w:val="both"/>
              <w:rPr>
                <w:color w:val="000000"/>
                <w:sz w:val="22"/>
                <w:szCs w:val="22"/>
                <w:lang w:val="en-GB"/>
              </w:rPr>
            </w:pPr>
            <w:r w:rsidRPr="005766E2">
              <w:rPr>
                <w:color w:val="000000"/>
                <w:sz w:val="22"/>
                <w:szCs w:val="22"/>
                <w:lang w:val="en-GB"/>
              </w:rPr>
              <w:t>-0.0786</w:t>
            </w:r>
          </w:p>
        </w:tc>
        <w:tc>
          <w:tcPr>
            <w:tcW w:w="1300" w:type="dxa"/>
            <w:tcBorders>
              <w:top w:val="nil"/>
              <w:left w:val="nil"/>
              <w:bottom w:val="nil"/>
              <w:right w:val="nil"/>
            </w:tcBorders>
            <w:noWrap/>
            <w:vAlign w:val="bottom"/>
            <w:hideMark/>
          </w:tcPr>
          <w:p w14:paraId="7F127793" w14:textId="77777777" w:rsidR="00922CE7" w:rsidRPr="005766E2" w:rsidRDefault="00922CE7" w:rsidP="00781042">
            <w:pPr>
              <w:jc w:val="both"/>
              <w:rPr>
                <w:color w:val="000000"/>
                <w:sz w:val="22"/>
                <w:szCs w:val="22"/>
                <w:lang w:val="en-GB"/>
              </w:rPr>
            </w:pPr>
            <w:r w:rsidRPr="005766E2">
              <w:rPr>
                <w:color w:val="000000"/>
                <w:sz w:val="22"/>
                <w:szCs w:val="22"/>
                <w:lang w:val="en-GB"/>
              </w:rPr>
              <w:t>-0.0779</w:t>
            </w:r>
          </w:p>
        </w:tc>
        <w:tc>
          <w:tcPr>
            <w:tcW w:w="1300" w:type="dxa"/>
            <w:tcBorders>
              <w:top w:val="nil"/>
              <w:left w:val="nil"/>
              <w:bottom w:val="nil"/>
              <w:right w:val="nil"/>
            </w:tcBorders>
            <w:noWrap/>
            <w:vAlign w:val="bottom"/>
            <w:hideMark/>
          </w:tcPr>
          <w:p w14:paraId="02824C59" w14:textId="77777777" w:rsidR="00922CE7" w:rsidRPr="005766E2" w:rsidRDefault="00922CE7" w:rsidP="00781042">
            <w:pPr>
              <w:jc w:val="both"/>
              <w:rPr>
                <w:color w:val="000000"/>
                <w:sz w:val="22"/>
                <w:szCs w:val="22"/>
                <w:lang w:val="en-GB"/>
              </w:rPr>
            </w:pPr>
            <w:r w:rsidRPr="005766E2">
              <w:rPr>
                <w:color w:val="000000"/>
                <w:sz w:val="22"/>
                <w:szCs w:val="22"/>
                <w:lang w:val="en-GB"/>
              </w:rPr>
              <w:t>0.0491</w:t>
            </w:r>
          </w:p>
        </w:tc>
        <w:tc>
          <w:tcPr>
            <w:tcW w:w="1300" w:type="dxa"/>
            <w:tcBorders>
              <w:top w:val="nil"/>
              <w:left w:val="nil"/>
              <w:bottom w:val="nil"/>
              <w:right w:val="nil"/>
            </w:tcBorders>
            <w:noWrap/>
            <w:vAlign w:val="bottom"/>
            <w:hideMark/>
          </w:tcPr>
          <w:p w14:paraId="5BB7B53E" w14:textId="77777777" w:rsidR="00922CE7" w:rsidRPr="005766E2" w:rsidRDefault="00922CE7" w:rsidP="00781042">
            <w:pPr>
              <w:jc w:val="both"/>
              <w:rPr>
                <w:color w:val="000000"/>
                <w:sz w:val="22"/>
                <w:szCs w:val="22"/>
                <w:lang w:val="en-GB"/>
              </w:rPr>
            </w:pPr>
            <w:r w:rsidRPr="005766E2">
              <w:rPr>
                <w:color w:val="000000"/>
                <w:sz w:val="22"/>
                <w:szCs w:val="22"/>
                <w:lang w:val="en-GB"/>
              </w:rPr>
              <w:t>-62.5 %</w:t>
            </w:r>
          </w:p>
        </w:tc>
        <w:tc>
          <w:tcPr>
            <w:tcW w:w="1300" w:type="dxa"/>
            <w:tcBorders>
              <w:top w:val="nil"/>
              <w:left w:val="nil"/>
              <w:bottom w:val="nil"/>
              <w:right w:val="nil"/>
            </w:tcBorders>
            <w:noWrap/>
            <w:vAlign w:val="bottom"/>
            <w:hideMark/>
          </w:tcPr>
          <w:p w14:paraId="31B0ED3C" w14:textId="77777777" w:rsidR="00922CE7" w:rsidRPr="005766E2" w:rsidRDefault="00922CE7" w:rsidP="00781042">
            <w:pPr>
              <w:jc w:val="both"/>
              <w:rPr>
                <w:color w:val="000000"/>
                <w:sz w:val="22"/>
                <w:szCs w:val="22"/>
                <w:lang w:val="en-GB"/>
              </w:rPr>
            </w:pPr>
            <w:r w:rsidRPr="005766E2">
              <w:rPr>
                <w:color w:val="000000"/>
                <w:sz w:val="22"/>
                <w:szCs w:val="22"/>
                <w:lang w:val="en-GB"/>
              </w:rPr>
              <w:t>-0.181</w:t>
            </w:r>
          </w:p>
        </w:tc>
        <w:tc>
          <w:tcPr>
            <w:tcW w:w="1300" w:type="dxa"/>
            <w:tcBorders>
              <w:top w:val="nil"/>
              <w:left w:val="nil"/>
              <w:bottom w:val="nil"/>
              <w:right w:val="nil"/>
            </w:tcBorders>
            <w:noWrap/>
            <w:vAlign w:val="bottom"/>
            <w:hideMark/>
          </w:tcPr>
          <w:p w14:paraId="6B89DBE1" w14:textId="77777777" w:rsidR="00922CE7" w:rsidRPr="005766E2" w:rsidRDefault="00922CE7" w:rsidP="00781042">
            <w:pPr>
              <w:jc w:val="both"/>
              <w:rPr>
                <w:color w:val="000000"/>
                <w:sz w:val="22"/>
                <w:szCs w:val="22"/>
                <w:lang w:val="en-GB"/>
              </w:rPr>
            </w:pPr>
            <w:r w:rsidRPr="005766E2">
              <w:rPr>
                <w:color w:val="000000"/>
                <w:sz w:val="22"/>
                <w:szCs w:val="22"/>
                <w:lang w:val="en-GB"/>
              </w:rPr>
              <w:t>0.0132</w:t>
            </w:r>
          </w:p>
        </w:tc>
        <w:tc>
          <w:tcPr>
            <w:tcW w:w="1300" w:type="dxa"/>
            <w:tcBorders>
              <w:top w:val="nil"/>
              <w:left w:val="nil"/>
              <w:bottom w:val="nil"/>
              <w:right w:val="single" w:sz="4" w:space="0" w:color="auto"/>
            </w:tcBorders>
            <w:noWrap/>
            <w:vAlign w:val="bottom"/>
            <w:hideMark/>
          </w:tcPr>
          <w:p w14:paraId="22C532B6" w14:textId="77777777" w:rsidR="00922CE7" w:rsidRPr="005766E2" w:rsidRDefault="00922CE7" w:rsidP="00781042">
            <w:pPr>
              <w:jc w:val="both"/>
              <w:rPr>
                <w:color w:val="000000"/>
                <w:sz w:val="22"/>
                <w:szCs w:val="22"/>
                <w:lang w:val="en-GB"/>
              </w:rPr>
            </w:pPr>
            <w:r w:rsidRPr="005766E2">
              <w:rPr>
                <w:color w:val="000000"/>
                <w:sz w:val="22"/>
                <w:szCs w:val="22"/>
                <w:lang w:val="en-GB"/>
              </w:rPr>
              <w:t>0.00155</w:t>
            </w:r>
          </w:p>
        </w:tc>
      </w:tr>
      <w:tr w:rsidR="00922CE7" w:rsidRPr="005766E2" w14:paraId="56FBC5CF" w14:textId="77777777" w:rsidTr="00922CE7">
        <w:trPr>
          <w:trHeight w:val="300"/>
        </w:trPr>
        <w:tc>
          <w:tcPr>
            <w:tcW w:w="3820" w:type="dxa"/>
            <w:tcBorders>
              <w:top w:val="nil"/>
              <w:left w:val="single" w:sz="4" w:space="0" w:color="auto"/>
              <w:bottom w:val="nil"/>
              <w:right w:val="single" w:sz="4" w:space="0" w:color="auto"/>
            </w:tcBorders>
            <w:noWrap/>
            <w:vAlign w:val="bottom"/>
            <w:hideMark/>
          </w:tcPr>
          <w:p w14:paraId="1CA75E7E" w14:textId="77777777" w:rsidR="00922CE7" w:rsidRPr="005766E2" w:rsidRDefault="00922CE7" w:rsidP="00781042">
            <w:pPr>
              <w:jc w:val="both"/>
              <w:rPr>
                <w:color w:val="000000"/>
                <w:sz w:val="22"/>
                <w:szCs w:val="22"/>
                <w:lang w:val="en-GB"/>
              </w:rPr>
            </w:pPr>
            <w:r w:rsidRPr="005766E2">
              <w:rPr>
                <w:color w:val="000000"/>
                <w:sz w:val="22"/>
                <w:szCs w:val="22"/>
                <w:lang w:val="en-GB"/>
              </w:rPr>
              <w:t>Climate change - Biogenic</w:t>
            </w:r>
          </w:p>
        </w:tc>
        <w:tc>
          <w:tcPr>
            <w:tcW w:w="1300" w:type="dxa"/>
            <w:tcBorders>
              <w:top w:val="nil"/>
              <w:left w:val="nil"/>
              <w:bottom w:val="nil"/>
              <w:right w:val="single" w:sz="4" w:space="0" w:color="auto"/>
            </w:tcBorders>
            <w:noWrap/>
            <w:vAlign w:val="bottom"/>
            <w:hideMark/>
          </w:tcPr>
          <w:p w14:paraId="5BE0B974" w14:textId="77777777" w:rsidR="00922CE7" w:rsidRPr="005766E2" w:rsidRDefault="00922CE7" w:rsidP="00781042">
            <w:pPr>
              <w:jc w:val="both"/>
              <w:rPr>
                <w:color w:val="000000"/>
                <w:sz w:val="22"/>
                <w:szCs w:val="22"/>
                <w:lang w:val="en-GB"/>
              </w:rPr>
            </w:pPr>
            <w:r w:rsidRPr="005766E2">
              <w:rPr>
                <w:color w:val="000000"/>
                <w:sz w:val="22"/>
                <w:szCs w:val="22"/>
                <w:lang w:val="en-GB"/>
              </w:rPr>
              <w:t>13.6 %</w:t>
            </w:r>
          </w:p>
        </w:tc>
        <w:tc>
          <w:tcPr>
            <w:tcW w:w="1300" w:type="dxa"/>
            <w:tcBorders>
              <w:top w:val="nil"/>
              <w:left w:val="nil"/>
              <w:bottom w:val="nil"/>
              <w:right w:val="nil"/>
            </w:tcBorders>
            <w:noWrap/>
            <w:vAlign w:val="bottom"/>
            <w:hideMark/>
          </w:tcPr>
          <w:p w14:paraId="57377207" w14:textId="77777777" w:rsidR="00922CE7" w:rsidRPr="005766E2" w:rsidRDefault="00922CE7" w:rsidP="00781042">
            <w:pPr>
              <w:jc w:val="both"/>
              <w:rPr>
                <w:color w:val="000000"/>
                <w:sz w:val="22"/>
                <w:szCs w:val="22"/>
                <w:lang w:val="en-GB"/>
              </w:rPr>
            </w:pPr>
            <w:r w:rsidRPr="005766E2">
              <w:rPr>
                <w:color w:val="000000"/>
                <w:sz w:val="22"/>
                <w:szCs w:val="22"/>
                <w:lang w:val="en-GB"/>
              </w:rPr>
              <w:t>-0.000619</w:t>
            </w:r>
          </w:p>
        </w:tc>
        <w:tc>
          <w:tcPr>
            <w:tcW w:w="1300" w:type="dxa"/>
            <w:tcBorders>
              <w:top w:val="nil"/>
              <w:left w:val="nil"/>
              <w:bottom w:val="nil"/>
              <w:right w:val="nil"/>
            </w:tcBorders>
            <w:noWrap/>
            <w:vAlign w:val="bottom"/>
            <w:hideMark/>
          </w:tcPr>
          <w:p w14:paraId="051E5D0C" w14:textId="77777777" w:rsidR="00922CE7" w:rsidRPr="005766E2" w:rsidRDefault="00922CE7" w:rsidP="00781042">
            <w:pPr>
              <w:jc w:val="both"/>
              <w:rPr>
                <w:color w:val="000000"/>
                <w:sz w:val="22"/>
                <w:szCs w:val="22"/>
                <w:lang w:val="en-GB"/>
              </w:rPr>
            </w:pPr>
            <w:r w:rsidRPr="005766E2">
              <w:rPr>
                <w:color w:val="000000"/>
                <w:sz w:val="22"/>
                <w:szCs w:val="22"/>
                <w:lang w:val="en-GB"/>
              </w:rPr>
              <w:t>-0.000611</w:t>
            </w:r>
          </w:p>
        </w:tc>
        <w:tc>
          <w:tcPr>
            <w:tcW w:w="1300" w:type="dxa"/>
            <w:tcBorders>
              <w:top w:val="nil"/>
              <w:left w:val="nil"/>
              <w:bottom w:val="nil"/>
              <w:right w:val="nil"/>
            </w:tcBorders>
            <w:noWrap/>
            <w:vAlign w:val="bottom"/>
            <w:hideMark/>
          </w:tcPr>
          <w:p w14:paraId="78E45B6A" w14:textId="77777777" w:rsidR="00922CE7" w:rsidRPr="005766E2" w:rsidRDefault="00922CE7" w:rsidP="00781042">
            <w:pPr>
              <w:jc w:val="both"/>
              <w:rPr>
                <w:color w:val="000000"/>
                <w:sz w:val="22"/>
                <w:szCs w:val="22"/>
                <w:lang w:val="en-GB"/>
              </w:rPr>
            </w:pPr>
            <w:r w:rsidRPr="005766E2">
              <w:rPr>
                <w:color w:val="000000"/>
                <w:sz w:val="22"/>
                <w:szCs w:val="22"/>
                <w:lang w:val="en-GB"/>
              </w:rPr>
              <w:t>0.000597</w:t>
            </w:r>
          </w:p>
        </w:tc>
        <w:tc>
          <w:tcPr>
            <w:tcW w:w="1300" w:type="dxa"/>
            <w:tcBorders>
              <w:top w:val="nil"/>
              <w:left w:val="nil"/>
              <w:bottom w:val="nil"/>
              <w:right w:val="nil"/>
            </w:tcBorders>
            <w:noWrap/>
            <w:vAlign w:val="bottom"/>
            <w:hideMark/>
          </w:tcPr>
          <w:p w14:paraId="6B93EB57" w14:textId="77777777" w:rsidR="00922CE7" w:rsidRPr="005766E2" w:rsidRDefault="00922CE7" w:rsidP="00781042">
            <w:pPr>
              <w:jc w:val="both"/>
              <w:rPr>
                <w:color w:val="000000"/>
                <w:sz w:val="22"/>
                <w:szCs w:val="22"/>
                <w:lang w:val="en-GB"/>
              </w:rPr>
            </w:pPr>
            <w:r w:rsidRPr="005766E2">
              <w:rPr>
                <w:color w:val="000000"/>
                <w:sz w:val="22"/>
                <w:szCs w:val="22"/>
                <w:lang w:val="en-GB"/>
              </w:rPr>
              <w:t>-96.4 %</w:t>
            </w:r>
          </w:p>
        </w:tc>
        <w:tc>
          <w:tcPr>
            <w:tcW w:w="1300" w:type="dxa"/>
            <w:tcBorders>
              <w:top w:val="nil"/>
              <w:left w:val="nil"/>
              <w:bottom w:val="nil"/>
              <w:right w:val="nil"/>
            </w:tcBorders>
            <w:noWrap/>
            <w:vAlign w:val="bottom"/>
            <w:hideMark/>
          </w:tcPr>
          <w:p w14:paraId="24B84FC9" w14:textId="77777777" w:rsidR="00922CE7" w:rsidRPr="005766E2" w:rsidRDefault="00922CE7" w:rsidP="00781042">
            <w:pPr>
              <w:jc w:val="both"/>
              <w:rPr>
                <w:color w:val="000000"/>
                <w:sz w:val="22"/>
                <w:szCs w:val="22"/>
                <w:lang w:val="en-GB"/>
              </w:rPr>
            </w:pPr>
            <w:r w:rsidRPr="005766E2">
              <w:rPr>
                <w:color w:val="000000"/>
                <w:sz w:val="22"/>
                <w:szCs w:val="22"/>
                <w:lang w:val="en-GB"/>
              </w:rPr>
              <w:t>-0.0019</w:t>
            </w:r>
          </w:p>
        </w:tc>
        <w:tc>
          <w:tcPr>
            <w:tcW w:w="1300" w:type="dxa"/>
            <w:tcBorders>
              <w:top w:val="nil"/>
              <w:left w:val="nil"/>
              <w:bottom w:val="nil"/>
              <w:right w:val="nil"/>
            </w:tcBorders>
            <w:noWrap/>
            <w:vAlign w:val="bottom"/>
            <w:hideMark/>
          </w:tcPr>
          <w:p w14:paraId="4DD98A24" w14:textId="77777777" w:rsidR="00922CE7" w:rsidRPr="005766E2" w:rsidRDefault="00922CE7" w:rsidP="00781042">
            <w:pPr>
              <w:jc w:val="both"/>
              <w:rPr>
                <w:color w:val="000000"/>
                <w:sz w:val="22"/>
                <w:szCs w:val="22"/>
                <w:lang w:val="en-GB"/>
              </w:rPr>
            </w:pPr>
            <w:r w:rsidRPr="005766E2">
              <w:rPr>
                <w:color w:val="000000"/>
                <w:sz w:val="22"/>
                <w:szCs w:val="22"/>
                <w:lang w:val="en-GB"/>
              </w:rPr>
              <w:t>0.000459</w:t>
            </w:r>
          </w:p>
        </w:tc>
        <w:tc>
          <w:tcPr>
            <w:tcW w:w="1300" w:type="dxa"/>
            <w:tcBorders>
              <w:top w:val="nil"/>
              <w:left w:val="nil"/>
              <w:bottom w:val="nil"/>
              <w:right w:val="single" w:sz="4" w:space="0" w:color="auto"/>
            </w:tcBorders>
            <w:noWrap/>
            <w:vAlign w:val="bottom"/>
            <w:hideMark/>
          </w:tcPr>
          <w:p w14:paraId="2D9562CB" w14:textId="77777777" w:rsidR="00922CE7" w:rsidRPr="005766E2" w:rsidRDefault="00922CE7" w:rsidP="00781042">
            <w:pPr>
              <w:jc w:val="both"/>
              <w:rPr>
                <w:color w:val="000000"/>
                <w:sz w:val="22"/>
                <w:szCs w:val="22"/>
                <w:lang w:val="en-GB"/>
              </w:rPr>
            </w:pPr>
            <w:r w:rsidRPr="005766E2">
              <w:rPr>
                <w:color w:val="000000"/>
                <w:sz w:val="22"/>
                <w:szCs w:val="22"/>
                <w:lang w:val="en-GB"/>
              </w:rPr>
              <w:t>0.0000189</w:t>
            </w:r>
          </w:p>
        </w:tc>
      </w:tr>
      <w:tr w:rsidR="00922CE7" w:rsidRPr="005766E2" w14:paraId="6D3DC73F" w14:textId="77777777" w:rsidTr="00922CE7">
        <w:trPr>
          <w:trHeight w:val="300"/>
        </w:trPr>
        <w:tc>
          <w:tcPr>
            <w:tcW w:w="3820" w:type="dxa"/>
            <w:tcBorders>
              <w:top w:val="nil"/>
              <w:left w:val="single" w:sz="4" w:space="0" w:color="auto"/>
              <w:bottom w:val="nil"/>
              <w:right w:val="single" w:sz="4" w:space="0" w:color="auto"/>
            </w:tcBorders>
            <w:noWrap/>
            <w:vAlign w:val="bottom"/>
            <w:hideMark/>
          </w:tcPr>
          <w:p w14:paraId="13E07BA8" w14:textId="77777777" w:rsidR="00922CE7" w:rsidRPr="005766E2" w:rsidRDefault="00922CE7" w:rsidP="00781042">
            <w:pPr>
              <w:jc w:val="both"/>
              <w:rPr>
                <w:color w:val="000000"/>
                <w:sz w:val="22"/>
                <w:szCs w:val="22"/>
                <w:lang w:val="en-GB"/>
              </w:rPr>
            </w:pPr>
            <w:r w:rsidRPr="005766E2">
              <w:rPr>
                <w:color w:val="000000"/>
                <w:sz w:val="22"/>
                <w:szCs w:val="22"/>
                <w:lang w:val="en-GB"/>
              </w:rPr>
              <w:t>Climate change - Fossil</w:t>
            </w:r>
          </w:p>
        </w:tc>
        <w:tc>
          <w:tcPr>
            <w:tcW w:w="1300" w:type="dxa"/>
            <w:tcBorders>
              <w:top w:val="nil"/>
              <w:left w:val="nil"/>
              <w:bottom w:val="nil"/>
              <w:right w:val="single" w:sz="4" w:space="0" w:color="auto"/>
            </w:tcBorders>
            <w:noWrap/>
            <w:vAlign w:val="bottom"/>
            <w:hideMark/>
          </w:tcPr>
          <w:p w14:paraId="25F48D43" w14:textId="77777777" w:rsidR="00922CE7" w:rsidRPr="005766E2" w:rsidRDefault="00922CE7" w:rsidP="00781042">
            <w:pPr>
              <w:jc w:val="both"/>
              <w:rPr>
                <w:color w:val="000000"/>
                <w:sz w:val="22"/>
                <w:szCs w:val="22"/>
                <w:lang w:val="en-GB"/>
              </w:rPr>
            </w:pPr>
            <w:r w:rsidRPr="005766E2">
              <w:rPr>
                <w:color w:val="000000"/>
                <w:sz w:val="22"/>
                <w:szCs w:val="22"/>
                <w:lang w:val="en-GB"/>
              </w:rPr>
              <w:t>5.4 %</w:t>
            </w:r>
          </w:p>
        </w:tc>
        <w:tc>
          <w:tcPr>
            <w:tcW w:w="1300" w:type="dxa"/>
            <w:tcBorders>
              <w:top w:val="nil"/>
              <w:left w:val="nil"/>
              <w:bottom w:val="nil"/>
              <w:right w:val="nil"/>
            </w:tcBorders>
            <w:noWrap/>
            <w:vAlign w:val="bottom"/>
            <w:hideMark/>
          </w:tcPr>
          <w:p w14:paraId="31DC03C8" w14:textId="77777777" w:rsidR="00922CE7" w:rsidRPr="005766E2" w:rsidRDefault="00922CE7" w:rsidP="00781042">
            <w:pPr>
              <w:jc w:val="both"/>
              <w:rPr>
                <w:color w:val="000000"/>
                <w:sz w:val="22"/>
                <w:szCs w:val="22"/>
                <w:lang w:val="en-GB"/>
              </w:rPr>
            </w:pPr>
            <w:r w:rsidRPr="005766E2">
              <w:rPr>
                <w:color w:val="000000"/>
                <w:sz w:val="22"/>
                <w:szCs w:val="22"/>
                <w:lang w:val="en-GB"/>
              </w:rPr>
              <w:t>-0.0778</w:t>
            </w:r>
          </w:p>
        </w:tc>
        <w:tc>
          <w:tcPr>
            <w:tcW w:w="1300" w:type="dxa"/>
            <w:tcBorders>
              <w:top w:val="nil"/>
              <w:left w:val="nil"/>
              <w:bottom w:val="nil"/>
              <w:right w:val="nil"/>
            </w:tcBorders>
            <w:noWrap/>
            <w:vAlign w:val="bottom"/>
            <w:hideMark/>
          </w:tcPr>
          <w:p w14:paraId="6089CB39" w14:textId="77777777" w:rsidR="00922CE7" w:rsidRPr="005766E2" w:rsidRDefault="00922CE7" w:rsidP="00781042">
            <w:pPr>
              <w:jc w:val="both"/>
              <w:rPr>
                <w:color w:val="000000"/>
                <w:sz w:val="22"/>
                <w:szCs w:val="22"/>
                <w:lang w:val="en-GB"/>
              </w:rPr>
            </w:pPr>
            <w:r w:rsidRPr="005766E2">
              <w:rPr>
                <w:color w:val="000000"/>
                <w:sz w:val="22"/>
                <w:szCs w:val="22"/>
                <w:lang w:val="en-GB"/>
              </w:rPr>
              <w:t>-0.0771</w:t>
            </w:r>
          </w:p>
        </w:tc>
        <w:tc>
          <w:tcPr>
            <w:tcW w:w="1300" w:type="dxa"/>
            <w:tcBorders>
              <w:top w:val="nil"/>
              <w:left w:val="nil"/>
              <w:bottom w:val="nil"/>
              <w:right w:val="nil"/>
            </w:tcBorders>
            <w:noWrap/>
            <w:vAlign w:val="bottom"/>
            <w:hideMark/>
          </w:tcPr>
          <w:p w14:paraId="2146330F" w14:textId="77777777" w:rsidR="00922CE7" w:rsidRPr="005766E2" w:rsidRDefault="00922CE7" w:rsidP="00781042">
            <w:pPr>
              <w:jc w:val="both"/>
              <w:rPr>
                <w:color w:val="000000"/>
                <w:sz w:val="22"/>
                <w:szCs w:val="22"/>
                <w:lang w:val="en-GB"/>
              </w:rPr>
            </w:pPr>
            <w:r w:rsidRPr="005766E2">
              <w:rPr>
                <w:color w:val="000000"/>
                <w:sz w:val="22"/>
                <w:szCs w:val="22"/>
                <w:lang w:val="en-GB"/>
              </w:rPr>
              <w:t>0.0485</w:t>
            </w:r>
          </w:p>
        </w:tc>
        <w:tc>
          <w:tcPr>
            <w:tcW w:w="1300" w:type="dxa"/>
            <w:tcBorders>
              <w:top w:val="nil"/>
              <w:left w:val="nil"/>
              <w:bottom w:val="nil"/>
              <w:right w:val="nil"/>
            </w:tcBorders>
            <w:noWrap/>
            <w:vAlign w:val="bottom"/>
            <w:hideMark/>
          </w:tcPr>
          <w:p w14:paraId="1D2188C3" w14:textId="77777777" w:rsidR="00922CE7" w:rsidRPr="005766E2" w:rsidRDefault="00922CE7" w:rsidP="00781042">
            <w:pPr>
              <w:jc w:val="both"/>
              <w:rPr>
                <w:color w:val="000000"/>
                <w:sz w:val="22"/>
                <w:szCs w:val="22"/>
                <w:lang w:val="en-GB"/>
              </w:rPr>
            </w:pPr>
            <w:r w:rsidRPr="005766E2">
              <w:rPr>
                <w:color w:val="000000"/>
                <w:sz w:val="22"/>
                <w:szCs w:val="22"/>
                <w:lang w:val="en-GB"/>
              </w:rPr>
              <w:t>-62.3 %</w:t>
            </w:r>
          </w:p>
        </w:tc>
        <w:tc>
          <w:tcPr>
            <w:tcW w:w="1300" w:type="dxa"/>
            <w:tcBorders>
              <w:top w:val="nil"/>
              <w:left w:val="nil"/>
              <w:bottom w:val="nil"/>
              <w:right w:val="nil"/>
            </w:tcBorders>
            <w:noWrap/>
            <w:vAlign w:val="bottom"/>
            <w:hideMark/>
          </w:tcPr>
          <w:p w14:paraId="2A88712A" w14:textId="77777777" w:rsidR="00922CE7" w:rsidRPr="005766E2" w:rsidRDefault="00922CE7" w:rsidP="00781042">
            <w:pPr>
              <w:jc w:val="both"/>
              <w:rPr>
                <w:color w:val="000000"/>
                <w:sz w:val="22"/>
                <w:szCs w:val="22"/>
                <w:lang w:val="en-GB"/>
              </w:rPr>
            </w:pPr>
            <w:r w:rsidRPr="005766E2">
              <w:rPr>
                <w:color w:val="000000"/>
                <w:sz w:val="22"/>
                <w:szCs w:val="22"/>
                <w:lang w:val="en-GB"/>
              </w:rPr>
              <w:t>-0.178</w:t>
            </w:r>
          </w:p>
        </w:tc>
        <w:tc>
          <w:tcPr>
            <w:tcW w:w="1300" w:type="dxa"/>
            <w:tcBorders>
              <w:top w:val="nil"/>
              <w:left w:val="nil"/>
              <w:bottom w:val="nil"/>
              <w:right w:val="nil"/>
            </w:tcBorders>
            <w:noWrap/>
            <w:vAlign w:val="bottom"/>
            <w:hideMark/>
          </w:tcPr>
          <w:p w14:paraId="4F6A274E" w14:textId="77777777" w:rsidR="00922CE7" w:rsidRPr="005766E2" w:rsidRDefault="00922CE7" w:rsidP="00781042">
            <w:pPr>
              <w:jc w:val="both"/>
              <w:rPr>
                <w:color w:val="000000"/>
                <w:sz w:val="22"/>
                <w:szCs w:val="22"/>
                <w:lang w:val="en-GB"/>
              </w:rPr>
            </w:pPr>
            <w:r w:rsidRPr="005766E2">
              <w:rPr>
                <w:color w:val="000000"/>
                <w:sz w:val="22"/>
                <w:szCs w:val="22"/>
                <w:lang w:val="en-GB"/>
              </w:rPr>
              <w:t>0.0128</w:t>
            </w:r>
          </w:p>
        </w:tc>
        <w:tc>
          <w:tcPr>
            <w:tcW w:w="1300" w:type="dxa"/>
            <w:tcBorders>
              <w:top w:val="nil"/>
              <w:left w:val="nil"/>
              <w:bottom w:val="nil"/>
              <w:right w:val="single" w:sz="4" w:space="0" w:color="auto"/>
            </w:tcBorders>
            <w:noWrap/>
            <w:vAlign w:val="bottom"/>
            <w:hideMark/>
          </w:tcPr>
          <w:p w14:paraId="3672CD61" w14:textId="77777777" w:rsidR="00922CE7" w:rsidRPr="005766E2" w:rsidRDefault="00922CE7" w:rsidP="00781042">
            <w:pPr>
              <w:jc w:val="both"/>
              <w:rPr>
                <w:color w:val="000000"/>
                <w:sz w:val="22"/>
                <w:szCs w:val="22"/>
                <w:lang w:val="en-GB"/>
              </w:rPr>
            </w:pPr>
            <w:r w:rsidRPr="005766E2">
              <w:rPr>
                <w:color w:val="000000"/>
                <w:sz w:val="22"/>
                <w:szCs w:val="22"/>
                <w:lang w:val="en-GB"/>
              </w:rPr>
              <w:t>0.00153</w:t>
            </w:r>
          </w:p>
        </w:tc>
      </w:tr>
      <w:tr w:rsidR="00922CE7" w:rsidRPr="005766E2" w14:paraId="1AB767A1" w14:textId="77777777" w:rsidTr="00922CE7">
        <w:trPr>
          <w:trHeight w:val="300"/>
        </w:trPr>
        <w:tc>
          <w:tcPr>
            <w:tcW w:w="3820" w:type="dxa"/>
            <w:tcBorders>
              <w:top w:val="nil"/>
              <w:left w:val="single" w:sz="4" w:space="0" w:color="auto"/>
              <w:bottom w:val="nil"/>
              <w:right w:val="single" w:sz="4" w:space="0" w:color="auto"/>
            </w:tcBorders>
            <w:noWrap/>
            <w:vAlign w:val="bottom"/>
            <w:hideMark/>
          </w:tcPr>
          <w:p w14:paraId="7611A0E3" w14:textId="77777777" w:rsidR="00922CE7" w:rsidRPr="005766E2" w:rsidRDefault="00922CE7" w:rsidP="00781042">
            <w:pPr>
              <w:jc w:val="both"/>
              <w:rPr>
                <w:color w:val="000000"/>
                <w:sz w:val="22"/>
                <w:szCs w:val="22"/>
                <w:lang w:val="en-GB"/>
              </w:rPr>
            </w:pPr>
            <w:r w:rsidRPr="005766E2">
              <w:rPr>
                <w:color w:val="000000"/>
                <w:sz w:val="22"/>
                <w:szCs w:val="22"/>
                <w:lang w:val="en-GB"/>
              </w:rPr>
              <w:t>Climate change - Land use and LU change</w:t>
            </w:r>
          </w:p>
        </w:tc>
        <w:tc>
          <w:tcPr>
            <w:tcW w:w="1300" w:type="dxa"/>
            <w:tcBorders>
              <w:top w:val="nil"/>
              <w:left w:val="nil"/>
              <w:bottom w:val="nil"/>
              <w:right w:val="single" w:sz="4" w:space="0" w:color="auto"/>
            </w:tcBorders>
            <w:noWrap/>
            <w:vAlign w:val="bottom"/>
            <w:hideMark/>
          </w:tcPr>
          <w:p w14:paraId="1D561EFA" w14:textId="77777777" w:rsidR="00922CE7" w:rsidRPr="005766E2" w:rsidRDefault="00922CE7" w:rsidP="00781042">
            <w:pPr>
              <w:jc w:val="both"/>
              <w:rPr>
                <w:color w:val="000000"/>
                <w:sz w:val="22"/>
                <w:szCs w:val="22"/>
                <w:lang w:val="en-GB"/>
              </w:rPr>
            </w:pPr>
            <w:r w:rsidRPr="005766E2">
              <w:rPr>
                <w:color w:val="000000"/>
                <w:sz w:val="22"/>
                <w:szCs w:val="22"/>
                <w:lang w:val="en-GB"/>
              </w:rPr>
              <w:t>8 %</w:t>
            </w:r>
          </w:p>
        </w:tc>
        <w:tc>
          <w:tcPr>
            <w:tcW w:w="1300" w:type="dxa"/>
            <w:tcBorders>
              <w:top w:val="nil"/>
              <w:left w:val="nil"/>
              <w:bottom w:val="nil"/>
              <w:right w:val="nil"/>
            </w:tcBorders>
            <w:noWrap/>
            <w:vAlign w:val="bottom"/>
            <w:hideMark/>
          </w:tcPr>
          <w:p w14:paraId="0BEF0FB3" w14:textId="77777777" w:rsidR="00922CE7" w:rsidRPr="005766E2" w:rsidRDefault="00922CE7" w:rsidP="00781042">
            <w:pPr>
              <w:jc w:val="both"/>
              <w:rPr>
                <w:color w:val="000000"/>
                <w:sz w:val="22"/>
                <w:szCs w:val="22"/>
                <w:lang w:val="en-GB"/>
              </w:rPr>
            </w:pPr>
            <w:r w:rsidRPr="005766E2">
              <w:rPr>
                <w:color w:val="000000"/>
                <w:sz w:val="22"/>
                <w:szCs w:val="22"/>
                <w:lang w:val="en-GB"/>
              </w:rPr>
              <w:t>-0.000167</w:t>
            </w:r>
          </w:p>
        </w:tc>
        <w:tc>
          <w:tcPr>
            <w:tcW w:w="1300" w:type="dxa"/>
            <w:tcBorders>
              <w:top w:val="nil"/>
              <w:left w:val="nil"/>
              <w:bottom w:val="nil"/>
              <w:right w:val="nil"/>
            </w:tcBorders>
            <w:noWrap/>
            <w:vAlign w:val="bottom"/>
            <w:hideMark/>
          </w:tcPr>
          <w:p w14:paraId="6D3A0650" w14:textId="77777777" w:rsidR="00922CE7" w:rsidRPr="005766E2" w:rsidRDefault="00922CE7" w:rsidP="00781042">
            <w:pPr>
              <w:jc w:val="both"/>
              <w:rPr>
                <w:color w:val="000000"/>
                <w:sz w:val="22"/>
                <w:szCs w:val="22"/>
                <w:lang w:val="en-GB"/>
              </w:rPr>
            </w:pPr>
            <w:r w:rsidRPr="005766E2">
              <w:rPr>
                <w:color w:val="000000"/>
                <w:sz w:val="22"/>
                <w:szCs w:val="22"/>
                <w:lang w:val="en-GB"/>
              </w:rPr>
              <w:t>-0.000156</w:t>
            </w:r>
          </w:p>
        </w:tc>
        <w:tc>
          <w:tcPr>
            <w:tcW w:w="1300" w:type="dxa"/>
            <w:tcBorders>
              <w:top w:val="nil"/>
              <w:left w:val="nil"/>
              <w:bottom w:val="nil"/>
              <w:right w:val="nil"/>
            </w:tcBorders>
            <w:noWrap/>
            <w:vAlign w:val="bottom"/>
            <w:hideMark/>
          </w:tcPr>
          <w:p w14:paraId="6611256B" w14:textId="77777777" w:rsidR="00922CE7" w:rsidRPr="005766E2" w:rsidRDefault="00922CE7" w:rsidP="00781042">
            <w:pPr>
              <w:jc w:val="both"/>
              <w:rPr>
                <w:color w:val="000000"/>
                <w:sz w:val="22"/>
                <w:szCs w:val="22"/>
                <w:lang w:val="en-GB"/>
              </w:rPr>
            </w:pPr>
            <w:r w:rsidRPr="005766E2">
              <w:rPr>
                <w:color w:val="000000"/>
                <w:sz w:val="22"/>
                <w:szCs w:val="22"/>
                <w:lang w:val="en-GB"/>
              </w:rPr>
              <w:t>0.000136</w:t>
            </w:r>
          </w:p>
        </w:tc>
        <w:tc>
          <w:tcPr>
            <w:tcW w:w="1300" w:type="dxa"/>
            <w:tcBorders>
              <w:top w:val="nil"/>
              <w:left w:val="nil"/>
              <w:bottom w:val="nil"/>
              <w:right w:val="nil"/>
            </w:tcBorders>
            <w:noWrap/>
            <w:vAlign w:val="bottom"/>
            <w:hideMark/>
          </w:tcPr>
          <w:p w14:paraId="3AD56B8A" w14:textId="77777777" w:rsidR="00922CE7" w:rsidRPr="005766E2" w:rsidRDefault="00922CE7" w:rsidP="00781042">
            <w:pPr>
              <w:jc w:val="both"/>
              <w:rPr>
                <w:color w:val="000000"/>
                <w:sz w:val="22"/>
                <w:szCs w:val="22"/>
                <w:lang w:val="en-GB"/>
              </w:rPr>
            </w:pPr>
            <w:r w:rsidRPr="005766E2">
              <w:rPr>
                <w:color w:val="000000"/>
                <w:sz w:val="22"/>
                <w:szCs w:val="22"/>
                <w:lang w:val="en-GB"/>
              </w:rPr>
              <w:t>-81.4 %</w:t>
            </w:r>
          </w:p>
        </w:tc>
        <w:tc>
          <w:tcPr>
            <w:tcW w:w="1300" w:type="dxa"/>
            <w:tcBorders>
              <w:top w:val="nil"/>
              <w:left w:val="nil"/>
              <w:bottom w:val="nil"/>
              <w:right w:val="nil"/>
            </w:tcBorders>
            <w:noWrap/>
            <w:vAlign w:val="bottom"/>
            <w:hideMark/>
          </w:tcPr>
          <w:p w14:paraId="288B55AA" w14:textId="77777777" w:rsidR="00922CE7" w:rsidRPr="005766E2" w:rsidRDefault="00922CE7" w:rsidP="00781042">
            <w:pPr>
              <w:jc w:val="both"/>
              <w:rPr>
                <w:color w:val="000000"/>
                <w:sz w:val="22"/>
                <w:szCs w:val="22"/>
                <w:lang w:val="en-GB"/>
              </w:rPr>
            </w:pPr>
            <w:r w:rsidRPr="005766E2">
              <w:rPr>
                <w:color w:val="000000"/>
                <w:sz w:val="22"/>
                <w:szCs w:val="22"/>
                <w:lang w:val="en-GB"/>
              </w:rPr>
              <w:t>-0.000471</w:t>
            </w:r>
          </w:p>
        </w:tc>
        <w:tc>
          <w:tcPr>
            <w:tcW w:w="1300" w:type="dxa"/>
            <w:tcBorders>
              <w:top w:val="nil"/>
              <w:left w:val="nil"/>
              <w:bottom w:val="nil"/>
              <w:right w:val="nil"/>
            </w:tcBorders>
            <w:noWrap/>
            <w:vAlign w:val="bottom"/>
            <w:hideMark/>
          </w:tcPr>
          <w:p w14:paraId="04622E02" w14:textId="77777777" w:rsidR="00922CE7" w:rsidRPr="005766E2" w:rsidRDefault="00922CE7" w:rsidP="00781042">
            <w:pPr>
              <w:jc w:val="both"/>
              <w:rPr>
                <w:color w:val="000000"/>
                <w:sz w:val="22"/>
                <w:szCs w:val="22"/>
                <w:lang w:val="en-GB"/>
              </w:rPr>
            </w:pPr>
            <w:r w:rsidRPr="005766E2">
              <w:rPr>
                <w:color w:val="000000"/>
                <w:sz w:val="22"/>
                <w:szCs w:val="22"/>
                <w:lang w:val="en-GB"/>
              </w:rPr>
              <w:t>0.0000645</w:t>
            </w:r>
          </w:p>
        </w:tc>
        <w:tc>
          <w:tcPr>
            <w:tcW w:w="1300" w:type="dxa"/>
            <w:tcBorders>
              <w:top w:val="nil"/>
              <w:left w:val="nil"/>
              <w:bottom w:val="nil"/>
              <w:right w:val="single" w:sz="4" w:space="0" w:color="auto"/>
            </w:tcBorders>
            <w:noWrap/>
            <w:vAlign w:val="bottom"/>
            <w:hideMark/>
          </w:tcPr>
          <w:p w14:paraId="458BAEA2" w14:textId="77777777" w:rsidR="00922CE7" w:rsidRPr="005766E2" w:rsidRDefault="00922CE7" w:rsidP="00781042">
            <w:pPr>
              <w:jc w:val="both"/>
              <w:rPr>
                <w:color w:val="000000"/>
                <w:sz w:val="22"/>
                <w:szCs w:val="22"/>
                <w:lang w:val="en-GB"/>
              </w:rPr>
            </w:pPr>
            <w:r w:rsidRPr="005766E2">
              <w:rPr>
                <w:color w:val="000000"/>
                <w:sz w:val="22"/>
                <w:szCs w:val="22"/>
                <w:lang w:val="en-GB"/>
              </w:rPr>
              <w:t>0.00000429</w:t>
            </w:r>
          </w:p>
        </w:tc>
      </w:tr>
      <w:tr w:rsidR="00922CE7" w:rsidRPr="005766E2" w14:paraId="748C6FD2" w14:textId="77777777" w:rsidTr="00922CE7">
        <w:trPr>
          <w:trHeight w:val="300"/>
        </w:trPr>
        <w:tc>
          <w:tcPr>
            <w:tcW w:w="3820" w:type="dxa"/>
            <w:tcBorders>
              <w:top w:val="nil"/>
              <w:left w:val="single" w:sz="4" w:space="0" w:color="auto"/>
              <w:bottom w:val="nil"/>
              <w:right w:val="single" w:sz="4" w:space="0" w:color="auto"/>
            </w:tcBorders>
            <w:noWrap/>
            <w:vAlign w:val="bottom"/>
            <w:hideMark/>
          </w:tcPr>
          <w:p w14:paraId="090F38C0" w14:textId="77777777" w:rsidR="00922CE7" w:rsidRPr="005766E2" w:rsidRDefault="00922CE7" w:rsidP="00781042">
            <w:pPr>
              <w:jc w:val="both"/>
              <w:rPr>
                <w:color w:val="000000"/>
                <w:sz w:val="22"/>
                <w:szCs w:val="22"/>
                <w:lang w:val="en-GB"/>
              </w:rPr>
            </w:pPr>
            <w:r w:rsidRPr="005766E2">
              <w:rPr>
                <w:color w:val="000000"/>
                <w:sz w:val="22"/>
                <w:szCs w:val="22"/>
                <w:lang w:val="en-GB"/>
              </w:rPr>
              <w:t>Ecotoxicity, freshwater</w:t>
            </w:r>
          </w:p>
        </w:tc>
        <w:tc>
          <w:tcPr>
            <w:tcW w:w="1300" w:type="dxa"/>
            <w:tcBorders>
              <w:top w:val="nil"/>
              <w:left w:val="nil"/>
              <w:bottom w:val="nil"/>
              <w:right w:val="single" w:sz="4" w:space="0" w:color="auto"/>
            </w:tcBorders>
            <w:noWrap/>
            <w:vAlign w:val="bottom"/>
            <w:hideMark/>
          </w:tcPr>
          <w:p w14:paraId="2800C623" w14:textId="77777777" w:rsidR="00922CE7" w:rsidRPr="005766E2" w:rsidRDefault="00922CE7" w:rsidP="00781042">
            <w:pPr>
              <w:jc w:val="both"/>
              <w:rPr>
                <w:color w:val="000000"/>
                <w:sz w:val="22"/>
                <w:szCs w:val="22"/>
                <w:lang w:val="en-GB"/>
              </w:rPr>
            </w:pPr>
            <w:r w:rsidRPr="005766E2">
              <w:rPr>
                <w:color w:val="000000"/>
                <w:sz w:val="22"/>
                <w:szCs w:val="22"/>
                <w:lang w:val="en-GB"/>
              </w:rPr>
              <w:t>46.1 %</w:t>
            </w:r>
          </w:p>
        </w:tc>
        <w:tc>
          <w:tcPr>
            <w:tcW w:w="1300" w:type="dxa"/>
            <w:tcBorders>
              <w:top w:val="nil"/>
              <w:left w:val="nil"/>
              <w:bottom w:val="nil"/>
              <w:right w:val="nil"/>
            </w:tcBorders>
            <w:noWrap/>
            <w:vAlign w:val="bottom"/>
            <w:hideMark/>
          </w:tcPr>
          <w:p w14:paraId="40BE02E2" w14:textId="77777777" w:rsidR="00922CE7" w:rsidRPr="005766E2" w:rsidRDefault="00922CE7" w:rsidP="00781042">
            <w:pPr>
              <w:jc w:val="both"/>
              <w:rPr>
                <w:color w:val="000000"/>
                <w:sz w:val="22"/>
                <w:szCs w:val="22"/>
                <w:lang w:val="en-GB"/>
              </w:rPr>
            </w:pPr>
            <w:r w:rsidRPr="005766E2">
              <w:rPr>
                <w:color w:val="000000"/>
                <w:sz w:val="22"/>
                <w:szCs w:val="22"/>
                <w:lang w:val="en-GB"/>
              </w:rPr>
              <w:t>-0.206</w:t>
            </w:r>
          </w:p>
        </w:tc>
        <w:tc>
          <w:tcPr>
            <w:tcW w:w="1300" w:type="dxa"/>
            <w:tcBorders>
              <w:top w:val="nil"/>
              <w:left w:val="nil"/>
              <w:bottom w:val="nil"/>
              <w:right w:val="nil"/>
            </w:tcBorders>
            <w:noWrap/>
            <w:vAlign w:val="bottom"/>
            <w:hideMark/>
          </w:tcPr>
          <w:p w14:paraId="54816D98" w14:textId="77777777" w:rsidR="00922CE7" w:rsidRPr="005766E2" w:rsidRDefault="00922CE7" w:rsidP="00781042">
            <w:pPr>
              <w:jc w:val="both"/>
              <w:rPr>
                <w:color w:val="000000"/>
                <w:sz w:val="22"/>
                <w:szCs w:val="22"/>
                <w:lang w:val="en-GB"/>
              </w:rPr>
            </w:pPr>
            <w:r w:rsidRPr="005766E2">
              <w:rPr>
                <w:color w:val="000000"/>
                <w:sz w:val="22"/>
                <w:szCs w:val="22"/>
                <w:lang w:val="en-GB"/>
              </w:rPr>
              <w:t>-0.129</w:t>
            </w:r>
          </w:p>
        </w:tc>
        <w:tc>
          <w:tcPr>
            <w:tcW w:w="1300" w:type="dxa"/>
            <w:tcBorders>
              <w:top w:val="nil"/>
              <w:left w:val="nil"/>
              <w:bottom w:val="nil"/>
              <w:right w:val="nil"/>
            </w:tcBorders>
            <w:noWrap/>
            <w:vAlign w:val="bottom"/>
            <w:hideMark/>
          </w:tcPr>
          <w:p w14:paraId="045643BA" w14:textId="77777777" w:rsidR="00922CE7" w:rsidRPr="005766E2" w:rsidRDefault="00922CE7" w:rsidP="00781042">
            <w:pPr>
              <w:jc w:val="both"/>
              <w:rPr>
                <w:color w:val="000000"/>
                <w:sz w:val="22"/>
                <w:szCs w:val="22"/>
                <w:lang w:val="en-GB"/>
              </w:rPr>
            </w:pPr>
            <w:r w:rsidRPr="005766E2">
              <w:rPr>
                <w:color w:val="000000"/>
                <w:sz w:val="22"/>
                <w:szCs w:val="22"/>
                <w:lang w:val="en-GB"/>
              </w:rPr>
              <w:t>3.85</w:t>
            </w:r>
          </w:p>
        </w:tc>
        <w:tc>
          <w:tcPr>
            <w:tcW w:w="1300" w:type="dxa"/>
            <w:tcBorders>
              <w:top w:val="nil"/>
              <w:left w:val="nil"/>
              <w:bottom w:val="nil"/>
              <w:right w:val="nil"/>
            </w:tcBorders>
            <w:noWrap/>
            <w:vAlign w:val="bottom"/>
            <w:hideMark/>
          </w:tcPr>
          <w:p w14:paraId="7C70F26F" w14:textId="77777777" w:rsidR="00922CE7" w:rsidRPr="005766E2" w:rsidRDefault="00922CE7" w:rsidP="00781042">
            <w:pPr>
              <w:jc w:val="both"/>
              <w:rPr>
                <w:color w:val="000000"/>
                <w:sz w:val="22"/>
                <w:szCs w:val="22"/>
                <w:lang w:val="en-GB"/>
              </w:rPr>
            </w:pPr>
            <w:r w:rsidRPr="005766E2">
              <w:rPr>
                <w:color w:val="000000"/>
                <w:sz w:val="22"/>
                <w:szCs w:val="22"/>
                <w:lang w:val="en-GB"/>
              </w:rPr>
              <w:t>-1.87E3 %</w:t>
            </w:r>
          </w:p>
        </w:tc>
        <w:tc>
          <w:tcPr>
            <w:tcW w:w="1300" w:type="dxa"/>
            <w:tcBorders>
              <w:top w:val="nil"/>
              <w:left w:val="nil"/>
              <w:bottom w:val="nil"/>
              <w:right w:val="nil"/>
            </w:tcBorders>
            <w:noWrap/>
            <w:vAlign w:val="bottom"/>
            <w:hideMark/>
          </w:tcPr>
          <w:p w14:paraId="1411918D" w14:textId="77777777" w:rsidR="00922CE7" w:rsidRPr="005766E2" w:rsidRDefault="00922CE7" w:rsidP="00781042">
            <w:pPr>
              <w:jc w:val="both"/>
              <w:rPr>
                <w:color w:val="000000"/>
                <w:sz w:val="22"/>
                <w:szCs w:val="22"/>
                <w:lang w:val="en-GB"/>
              </w:rPr>
            </w:pPr>
            <w:r w:rsidRPr="005766E2">
              <w:rPr>
                <w:color w:val="000000"/>
                <w:sz w:val="22"/>
                <w:szCs w:val="22"/>
                <w:lang w:val="en-GB"/>
              </w:rPr>
              <w:t>-9.36</w:t>
            </w:r>
          </w:p>
        </w:tc>
        <w:tc>
          <w:tcPr>
            <w:tcW w:w="1300" w:type="dxa"/>
            <w:tcBorders>
              <w:top w:val="nil"/>
              <w:left w:val="nil"/>
              <w:bottom w:val="nil"/>
              <w:right w:val="nil"/>
            </w:tcBorders>
            <w:noWrap/>
            <w:vAlign w:val="bottom"/>
            <w:hideMark/>
          </w:tcPr>
          <w:p w14:paraId="0109800E" w14:textId="77777777" w:rsidR="00922CE7" w:rsidRPr="005766E2" w:rsidRDefault="00922CE7" w:rsidP="00781042">
            <w:pPr>
              <w:jc w:val="both"/>
              <w:rPr>
                <w:color w:val="000000"/>
                <w:sz w:val="22"/>
                <w:szCs w:val="22"/>
                <w:lang w:val="en-GB"/>
              </w:rPr>
            </w:pPr>
            <w:r w:rsidRPr="005766E2">
              <w:rPr>
                <w:color w:val="000000"/>
                <w:sz w:val="22"/>
                <w:szCs w:val="22"/>
                <w:lang w:val="en-GB"/>
              </w:rPr>
              <w:t>8.33</w:t>
            </w:r>
          </w:p>
        </w:tc>
        <w:tc>
          <w:tcPr>
            <w:tcW w:w="1300" w:type="dxa"/>
            <w:tcBorders>
              <w:top w:val="nil"/>
              <w:left w:val="nil"/>
              <w:bottom w:val="nil"/>
              <w:right w:val="single" w:sz="4" w:space="0" w:color="auto"/>
            </w:tcBorders>
            <w:noWrap/>
            <w:vAlign w:val="bottom"/>
            <w:hideMark/>
          </w:tcPr>
          <w:p w14:paraId="6482448B" w14:textId="77777777" w:rsidR="00922CE7" w:rsidRPr="005766E2" w:rsidRDefault="00922CE7" w:rsidP="00781042">
            <w:pPr>
              <w:jc w:val="both"/>
              <w:rPr>
                <w:color w:val="000000"/>
                <w:sz w:val="22"/>
                <w:szCs w:val="22"/>
                <w:lang w:val="en-GB"/>
              </w:rPr>
            </w:pPr>
            <w:r w:rsidRPr="005766E2">
              <w:rPr>
                <w:color w:val="000000"/>
                <w:sz w:val="22"/>
                <w:szCs w:val="22"/>
                <w:lang w:val="en-GB"/>
              </w:rPr>
              <w:t>0.122</w:t>
            </w:r>
          </w:p>
        </w:tc>
      </w:tr>
      <w:tr w:rsidR="00922CE7" w:rsidRPr="005766E2" w14:paraId="5F73F1C0" w14:textId="77777777" w:rsidTr="00922CE7">
        <w:trPr>
          <w:trHeight w:val="300"/>
        </w:trPr>
        <w:tc>
          <w:tcPr>
            <w:tcW w:w="3820" w:type="dxa"/>
            <w:tcBorders>
              <w:top w:val="nil"/>
              <w:left w:val="single" w:sz="4" w:space="0" w:color="auto"/>
              <w:bottom w:val="nil"/>
              <w:right w:val="single" w:sz="4" w:space="0" w:color="auto"/>
            </w:tcBorders>
            <w:noWrap/>
            <w:vAlign w:val="bottom"/>
            <w:hideMark/>
          </w:tcPr>
          <w:p w14:paraId="4AAAC319" w14:textId="77777777" w:rsidR="00922CE7" w:rsidRPr="005766E2" w:rsidRDefault="00922CE7" w:rsidP="00781042">
            <w:pPr>
              <w:jc w:val="both"/>
              <w:rPr>
                <w:color w:val="000000"/>
                <w:sz w:val="22"/>
                <w:szCs w:val="22"/>
                <w:lang w:val="en-GB"/>
              </w:rPr>
            </w:pPr>
            <w:r w:rsidRPr="005766E2">
              <w:rPr>
                <w:color w:val="000000"/>
                <w:sz w:val="22"/>
                <w:szCs w:val="22"/>
                <w:lang w:val="en-GB"/>
              </w:rPr>
              <w:t>Ecotoxicity, freshwater - inorganics</w:t>
            </w:r>
          </w:p>
        </w:tc>
        <w:tc>
          <w:tcPr>
            <w:tcW w:w="1300" w:type="dxa"/>
            <w:tcBorders>
              <w:top w:val="nil"/>
              <w:left w:val="nil"/>
              <w:bottom w:val="nil"/>
              <w:right w:val="single" w:sz="4" w:space="0" w:color="auto"/>
            </w:tcBorders>
            <w:noWrap/>
            <w:vAlign w:val="bottom"/>
            <w:hideMark/>
          </w:tcPr>
          <w:p w14:paraId="140B8102" w14:textId="77777777" w:rsidR="00922CE7" w:rsidRPr="005766E2" w:rsidRDefault="00922CE7" w:rsidP="00781042">
            <w:pPr>
              <w:jc w:val="both"/>
              <w:rPr>
                <w:color w:val="000000"/>
                <w:sz w:val="22"/>
                <w:szCs w:val="22"/>
                <w:lang w:val="en-GB"/>
              </w:rPr>
            </w:pPr>
            <w:r w:rsidRPr="005766E2">
              <w:rPr>
                <w:color w:val="000000"/>
                <w:sz w:val="22"/>
                <w:szCs w:val="22"/>
                <w:lang w:val="en-GB"/>
              </w:rPr>
              <w:t>47.6 %</w:t>
            </w:r>
          </w:p>
        </w:tc>
        <w:tc>
          <w:tcPr>
            <w:tcW w:w="1300" w:type="dxa"/>
            <w:tcBorders>
              <w:top w:val="nil"/>
              <w:left w:val="nil"/>
              <w:bottom w:val="nil"/>
              <w:right w:val="nil"/>
            </w:tcBorders>
            <w:noWrap/>
            <w:vAlign w:val="bottom"/>
            <w:hideMark/>
          </w:tcPr>
          <w:p w14:paraId="1860E4EC" w14:textId="77777777" w:rsidR="00922CE7" w:rsidRPr="005766E2" w:rsidRDefault="00922CE7" w:rsidP="00781042">
            <w:pPr>
              <w:jc w:val="both"/>
              <w:rPr>
                <w:color w:val="000000"/>
                <w:sz w:val="22"/>
                <w:szCs w:val="22"/>
                <w:lang w:val="en-GB"/>
              </w:rPr>
            </w:pPr>
            <w:r w:rsidRPr="005766E2">
              <w:rPr>
                <w:color w:val="000000"/>
                <w:sz w:val="22"/>
                <w:szCs w:val="22"/>
                <w:lang w:val="en-GB"/>
              </w:rPr>
              <w:t>-0.109</w:t>
            </w:r>
          </w:p>
        </w:tc>
        <w:tc>
          <w:tcPr>
            <w:tcW w:w="1300" w:type="dxa"/>
            <w:tcBorders>
              <w:top w:val="nil"/>
              <w:left w:val="nil"/>
              <w:bottom w:val="nil"/>
              <w:right w:val="nil"/>
            </w:tcBorders>
            <w:noWrap/>
            <w:vAlign w:val="bottom"/>
            <w:hideMark/>
          </w:tcPr>
          <w:p w14:paraId="583AF83E" w14:textId="77777777" w:rsidR="00922CE7" w:rsidRPr="005766E2" w:rsidRDefault="00922CE7" w:rsidP="00781042">
            <w:pPr>
              <w:jc w:val="both"/>
              <w:rPr>
                <w:color w:val="000000"/>
                <w:sz w:val="22"/>
                <w:szCs w:val="22"/>
                <w:lang w:val="en-GB"/>
              </w:rPr>
            </w:pPr>
            <w:r w:rsidRPr="005766E2">
              <w:rPr>
                <w:color w:val="000000"/>
                <w:sz w:val="22"/>
                <w:szCs w:val="22"/>
                <w:lang w:val="en-GB"/>
              </w:rPr>
              <w:t>-0.0598</w:t>
            </w:r>
          </w:p>
        </w:tc>
        <w:tc>
          <w:tcPr>
            <w:tcW w:w="1300" w:type="dxa"/>
            <w:tcBorders>
              <w:top w:val="nil"/>
              <w:left w:val="nil"/>
              <w:bottom w:val="nil"/>
              <w:right w:val="nil"/>
            </w:tcBorders>
            <w:noWrap/>
            <w:vAlign w:val="bottom"/>
            <w:hideMark/>
          </w:tcPr>
          <w:p w14:paraId="69523970" w14:textId="77777777" w:rsidR="00922CE7" w:rsidRPr="005766E2" w:rsidRDefault="00922CE7" w:rsidP="00781042">
            <w:pPr>
              <w:jc w:val="both"/>
              <w:rPr>
                <w:color w:val="000000"/>
                <w:sz w:val="22"/>
                <w:szCs w:val="22"/>
                <w:lang w:val="en-GB"/>
              </w:rPr>
            </w:pPr>
            <w:r w:rsidRPr="005766E2">
              <w:rPr>
                <w:color w:val="000000"/>
                <w:sz w:val="22"/>
                <w:szCs w:val="22"/>
                <w:lang w:val="en-GB"/>
              </w:rPr>
              <w:t>3.84</w:t>
            </w:r>
          </w:p>
        </w:tc>
        <w:tc>
          <w:tcPr>
            <w:tcW w:w="1300" w:type="dxa"/>
            <w:tcBorders>
              <w:top w:val="nil"/>
              <w:left w:val="nil"/>
              <w:bottom w:val="nil"/>
              <w:right w:val="nil"/>
            </w:tcBorders>
            <w:noWrap/>
            <w:vAlign w:val="bottom"/>
            <w:hideMark/>
          </w:tcPr>
          <w:p w14:paraId="12727281" w14:textId="77777777" w:rsidR="00922CE7" w:rsidRPr="005766E2" w:rsidRDefault="00922CE7" w:rsidP="00781042">
            <w:pPr>
              <w:jc w:val="both"/>
              <w:rPr>
                <w:color w:val="000000"/>
                <w:sz w:val="22"/>
                <w:szCs w:val="22"/>
                <w:lang w:val="en-GB"/>
              </w:rPr>
            </w:pPr>
            <w:r w:rsidRPr="005766E2">
              <w:rPr>
                <w:color w:val="000000"/>
                <w:sz w:val="22"/>
                <w:szCs w:val="22"/>
                <w:lang w:val="en-GB"/>
              </w:rPr>
              <w:t>-3.53E3 %</w:t>
            </w:r>
          </w:p>
        </w:tc>
        <w:tc>
          <w:tcPr>
            <w:tcW w:w="1300" w:type="dxa"/>
            <w:tcBorders>
              <w:top w:val="nil"/>
              <w:left w:val="nil"/>
              <w:bottom w:val="nil"/>
              <w:right w:val="nil"/>
            </w:tcBorders>
            <w:noWrap/>
            <w:vAlign w:val="bottom"/>
            <w:hideMark/>
          </w:tcPr>
          <w:p w14:paraId="4B9F7928" w14:textId="77777777" w:rsidR="00922CE7" w:rsidRPr="005766E2" w:rsidRDefault="00922CE7" w:rsidP="00781042">
            <w:pPr>
              <w:jc w:val="both"/>
              <w:rPr>
                <w:color w:val="000000"/>
                <w:sz w:val="22"/>
                <w:szCs w:val="22"/>
                <w:lang w:val="en-GB"/>
              </w:rPr>
            </w:pPr>
            <w:r w:rsidRPr="005766E2">
              <w:rPr>
                <w:color w:val="000000"/>
                <w:sz w:val="22"/>
                <w:szCs w:val="22"/>
                <w:lang w:val="en-GB"/>
              </w:rPr>
              <w:t>-9.16</w:t>
            </w:r>
          </w:p>
        </w:tc>
        <w:tc>
          <w:tcPr>
            <w:tcW w:w="1300" w:type="dxa"/>
            <w:tcBorders>
              <w:top w:val="nil"/>
              <w:left w:val="nil"/>
              <w:bottom w:val="nil"/>
              <w:right w:val="nil"/>
            </w:tcBorders>
            <w:noWrap/>
            <w:vAlign w:val="bottom"/>
            <w:hideMark/>
          </w:tcPr>
          <w:p w14:paraId="3FF7D982" w14:textId="77777777" w:rsidR="00922CE7" w:rsidRPr="005766E2" w:rsidRDefault="00922CE7" w:rsidP="00781042">
            <w:pPr>
              <w:jc w:val="both"/>
              <w:rPr>
                <w:color w:val="000000"/>
                <w:sz w:val="22"/>
                <w:szCs w:val="22"/>
                <w:lang w:val="en-GB"/>
              </w:rPr>
            </w:pPr>
            <w:r w:rsidRPr="005766E2">
              <w:rPr>
                <w:color w:val="000000"/>
                <w:sz w:val="22"/>
                <w:szCs w:val="22"/>
                <w:lang w:val="en-GB"/>
              </w:rPr>
              <w:t>8.47</w:t>
            </w:r>
          </w:p>
        </w:tc>
        <w:tc>
          <w:tcPr>
            <w:tcW w:w="1300" w:type="dxa"/>
            <w:tcBorders>
              <w:top w:val="nil"/>
              <w:left w:val="nil"/>
              <w:bottom w:val="nil"/>
              <w:right w:val="single" w:sz="4" w:space="0" w:color="auto"/>
            </w:tcBorders>
            <w:noWrap/>
            <w:vAlign w:val="bottom"/>
            <w:hideMark/>
          </w:tcPr>
          <w:p w14:paraId="2260323C" w14:textId="77777777" w:rsidR="00922CE7" w:rsidRPr="005766E2" w:rsidRDefault="00922CE7" w:rsidP="00781042">
            <w:pPr>
              <w:jc w:val="both"/>
              <w:rPr>
                <w:color w:val="000000"/>
                <w:sz w:val="22"/>
                <w:szCs w:val="22"/>
                <w:lang w:val="en-GB"/>
              </w:rPr>
            </w:pPr>
            <w:r w:rsidRPr="005766E2">
              <w:rPr>
                <w:color w:val="000000"/>
                <w:sz w:val="22"/>
                <w:szCs w:val="22"/>
                <w:lang w:val="en-GB"/>
              </w:rPr>
              <w:t>0.122</w:t>
            </w:r>
          </w:p>
        </w:tc>
      </w:tr>
      <w:tr w:rsidR="00922CE7" w:rsidRPr="005766E2" w14:paraId="45B9E397" w14:textId="77777777" w:rsidTr="00922CE7">
        <w:trPr>
          <w:trHeight w:val="300"/>
        </w:trPr>
        <w:tc>
          <w:tcPr>
            <w:tcW w:w="3820" w:type="dxa"/>
            <w:tcBorders>
              <w:top w:val="nil"/>
              <w:left w:val="single" w:sz="4" w:space="0" w:color="auto"/>
              <w:bottom w:val="nil"/>
              <w:right w:val="single" w:sz="4" w:space="0" w:color="auto"/>
            </w:tcBorders>
            <w:noWrap/>
            <w:vAlign w:val="bottom"/>
            <w:hideMark/>
          </w:tcPr>
          <w:p w14:paraId="7E0E374D" w14:textId="77777777" w:rsidR="00922CE7" w:rsidRPr="005766E2" w:rsidRDefault="00922CE7" w:rsidP="00781042">
            <w:pPr>
              <w:jc w:val="both"/>
              <w:rPr>
                <w:color w:val="000000"/>
                <w:sz w:val="22"/>
                <w:szCs w:val="22"/>
                <w:lang w:val="en-GB"/>
              </w:rPr>
            </w:pPr>
            <w:r w:rsidRPr="005766E2">
              <w:rPr>
                <w:color w:val="000000"/>
                <w:sz w:val="22"/>
                <w:szCs w:val="22"/>
                <w:lang w:val="en-GB"/>
              </w:rPr>
              <w:t>Ecotoxicity, freshwater - organics</w:t>
            </w:r>
          </w:p>
        </w:tc>
        <w:tc>
          <w:tcPr>
            <w:tcW w:w="1300" w:type="dxa"/>
            <w:tcBorders>
              <w:top w:val="nil"/>
              <w:left w:val="nil"/>
              <w:bottom w:val="nil"/>
              <w:right w:val="single" w:sz="4" w:space="0" w:color="auto"/>
            </w:tcBorders>
            <w:noWrap/>
            <w:vAlign w:val="bottom"/>
            <w:hideMark/>
          </w:tcPr>
          <w:p w14:paraId="026C7C0A" w14:textId="77777777" w:rsidR="00922CE7" w:rsidRPr="005766E2" w:rsidRDefault="00922CE7" w:rsidP="00781042">
            <w:pPr>
              <w:jc w:val="both"/>
              <w:rPr>
                <w:color w:val="000000"/>
                <w:sz w:val="22"/>
                <w:szCs w:val="22"/>
                <w:lang w:val="en-GB"/>
              </w:rPr>
            </w:pPr>
            <w:r w:rsidRPr="005766E2">
              <w:rPr>
                <w:color w:val="000000"/>
                <w:sz w:val="22"/>
                <w:szCs w:val="22"/>
                <w:lang w:val="en-GB"/>
              </w:rPr>
              <w:t>7 %</w:t>
            </w:r>
          </w:p>
        </w:tc>
        <w:tc>
          <w:tcPr>
            <w:tcW w:w="1300" w:type="dxa"/>
            <w:tcBorders>
              <w:top w:val="nil"/>
              <w:left w:val="nil"/>
              <w:bottom w:val="nil"/>
              <w:right w:val="nil"/>
            </w:tcBorders>
            <w:noWrap/>
            <w:vAlign w:val="bottom"/>
            <w:hideMark/>
          </w:tcPr>
          <w:p w14:paraId="16DF30E0" w14:textId="77777777" w:rsidR="00922CE7" w:rsidRPr="005766E2" w:rsidRDefault="00922CE7" w:rsidP="00781042">
            <w:pPr>
              <w:jc w:val="both"/>
              <w:rPr>
                <w:color w:val="000000"/>
                <w:sz w:val="22"/>
                <w:szCs w:val="22"/>
                <w:lang w:val="en-GB"/>
              </w:rPr>
            </w:pPr>
            <w:r w:rsidRPr="005766E2">
              <w:rPr>
                <w:color w:val="000000"/>
                <w:sz w:val="22"/>
                <w:szCs w:val="22"/>
                <w:lang w:val="en-GB"/>
              </w:rPr>
              <w:t>-0.0967</w:t>
            </w:r>
          </w:p>
        </w:tc>
        <w:tc>
          <w:tcPr>
            <w:tcW w:w="1300" w:type="dxa"/>
            <w:tcBorders>
              <w:top w:val="nil"/>
              <w:left w:val="nil"/>
              <w:bottom w:val="nil"/>
              <w:right w:val="nil"/>
            </w:tcBorders>
            <w:noWrap/>
            <w:vAlign w:val="bottom"/>
            <w:hideMark/>
          </w:tcPr>
          <w:p w14:paraId="0B62BF6C" w14:textId="77777777" w:rsidR="00922CE7" w:rsidRPr="005766E2" w:rsidRDefault="00922CE7" w:rsidP="00781042">
            <w:pPr>
              <w:jc w:val="both"/>
              <w:rPr>
                <w:color w:val="000000"/>
                <w:sz w:val="22"/>
                <w:szCs w:val="22"/>
                <w:lang w:val="en-GB"/>
              </w:rPr>
            </w:pPr>
            <w:r w:rsidRPr="005766E2">
              <w:rPr>
                <w:color w:val="000000"/>
                <w:sz w:val="22"/>
                <w:szCs w:val="22"/>
                <w:lang w:val="en-GB"/>
              </w:rPr>
              <w:t>-0.0956</w:t>
            </w:r>
          </w:p>
        </w:tc>
        <w:tc>
          <w:tcPr>
            <w:tcW w:w="1300" w:type="dxa"/>
            <w:tcBorders>
              <w:top w:val="nil"/>
              <w:left w:val="nil"/>
              <w:bottom w:val="nil"/>
              <w:right w:val="nil"/>
            </w:tcBorders>
            <w:noWrap/>
            <w:vAlign w:val="bottom"/>
            <w:hideMark/>
          </w:tcPr>
          <w:p w14:paraId="665645A2" w14:textId="77777777" w:rsidR="00922CE7" w:rsidRPr="005766E2" w:rsidRDefault="00922CE7" w:rsidP="00781042">
            <w:pPr>
              <w:jc w:val="both"/>
              <w:rPr>
                <w:color w:val="000000"/>
                <w:sz w:val="22"/>
                <w:szCs w:val="22"/>
                <w:lang w:val="en-GB"/>
              </w:rPr>
            </w:pPr>
            <w:r w:rsidRPr="005766E2">
              <w:rPr>
                <w:color w:val="000000"/>
                <w:sz w:val="22"/>
                <w:szCs w:val="22"/>
                <w:lang w:val="en-GB"/>
              </w:rPr>
              <w:t>0.0683</w:t>
            </w:r>
          </w:p>
        </w:tc>
        <w:tc>
          <w:tcPr>
            <w:tcW w:w="1300" w:type="dxa"/>
            <w:tcBorders>
              <w:top w:val="nil"/>
              <w:left w:val="nil"/>
              <w:bottom w:val="nil"/>
              <w:right w:val="nil"/>
            </w:tcBorders>
            <w:noWrap/>
            <w:vAlign w:val="bottom"/>
            <w:hideMark/>
          </w:tcPr>
          <w:p w14:paraId="16BA48EC" w14:textId="77777777" w:rsidR="00922CE7" w:rsidRPr="005766E2" w:rsidRDefault="00922CE7" w:rsidP="00781042">
            <w:pPr>
              <w:jc w:val="both"/>
              <w:rPr>
                <w:color w:val="000000"/>
                <w:sz w:val="22"/>
                <w:szCs w:val="22"/>
                <w:lang w:val="en-GB"/>
              </w:rPr>
            </w:pPr>
            <w:r w:rsidRPr="005766E2">
              <w:rPr>
                <w:color w:val="000000"/>
                <w:sz w:val="22"/>
                <w:szCs w:val="22"/>
                <w:lang w:val="en-GB"/>
              </w:rPr>
              <w:t>-70.7 %</w:t>
            </w:r>
          </w:p>
        </w:tc>
        <w:tc>
          <w:tcPr>
            <w:tcW w:w="1300" w:type="dxa"/>
            <w:tcBorders>
              <w:top w:val="nil"/>
              <w:left w:val="nil"/>
              <w:bottom w:val="nil"/>
              <w:right w:val="nil"/>
            </w:tcBorders>
            <w:noWrap/>
            <w:vAlign w:val="bottom"/>
            <w:hideMark/>
          </w:tcPr>
          <w:p w14:paraId="038C3CE3" w14:textId="77777777" w:rsidR="00922CE7" w:rsidRPr="005766E2" w:rsidRDefault="00922CE7" w:rsidP="00781042">
            <w:pPr>
              <w:jc w:val="both"/>
              <w:rPr>
                <w:color w:val="000000"/>
                <w:sz w:val="22"/>
                <w:szCs w:val="22"/>
                <w:lang w:val="en-GB"/>
              </w:rPr>
            </w:pPr>
            <w:r w:rsidRPr="005766E2">
              <w:rPr>
                <w:color w:val="000000"/>
                <w:sz w:val="22"/>
                <w:szCs w:val="22"/>
                <w:lang w:val="en-GB"/>
              </w:rPr>
              <w:t>-0.249</w:t>
            </w:r>
          </w:p>
        </w:tc>
        <w:tc>
          <w:tcPr>
            <w:tcW w:w="1300" w:type="dxa"/>
            <w:tcBorders>
              <w:top w:val="nil"/>
              <w:left w:val="nil"/>
              <w:bottom w:val="nil"/>
              <w:right w:val="nil"/>
            </w:tcBorders>
            <w:noWrap/>
            <w:vAlign w:val="bottom"/>
            <w:hideMark/>
          </w:tcPr>
          <w:p w14:paraId="360877F4" w14:textId="77777777" w:rsidR="00922CE7" w:rsidRPr="005766E2" w:rsidRDefault="00922CE7" w:rsidP="00781042">
            <w:pPr>
              <w:jc w:val="both"/>
              <w:rPr>
                <w:color w:val="000000"/>
                <w:sz w:val="22"/>
                <w:szCs w:val="22"/>
                <w:lang w:val="en-GB"/>
              </w:rPr>
            </w:pPr>
            <w:r w:rsidRPr="005766E2">
              <w:rPr>
                <w:color w:val="000000"/>
                <w:sz w:val="22"/>
                <w:szCs w:val="22"/>
                <w:lang w:val="en-GB"/>
              </w:rPr>
              <w:t>0.0243</w:t>
            </w:r>
          </w:p>
        </w:tc>
        <w:tc>
          <w:tcPr>
            <w:tcW w:w="1300" w:type="dxa"/>
            <w:tcBorders>
              <w:top w:val="nil"/>
              <w:left w:val="nil"/>
              <w:bottom w:val="nil"/>
              <w:right w:val="single" w:sz="4" w:space="0" w:color="auto"/>
            </w:tcBorders>
            <w:noWrap/>
            <w:vAlign w:val="bottom"/>
            <w:hideMark/>
          </w:tcPr>
          <w:p w14:paraId="7DEE9AE9" w14:textId="77777777" w:rsidR="00922CE7" w:rsidRPr="005766E2" w:rsidRDefault="00922CE7" w:rsidP="00781042">
            <w:pPr>
              <w:jc w:val="both"/>
              <w:rPr>
                <w:color w:val="000000"/>
                <w:sz w:val="22"/>
                <w:szCs w:val="22"/>
                <w:lang w:val="en-GB"/>
              </w:rPr>
            </w:pPr>
            <w:r w:rsidRPr="005766E2">
              <w:rPr>
                <w:color w:val="000000"/>
                <w:sz w:val="22"/>
                <w:szCs w:val="22"/>
                <w:lang w:val="en-GB"/>
              </w:rPr>
              <w:t>0.00216</w:t>
            </w:r>
          </w:p>
        </w:tc>
      </w:tr>
      <w:tr w:rsidR="00922CE7" w:rsidRPr="005766E2" w14:paraId="0E41F1DF" w14:textId="77777777" w:rsidTr="00922CE7">
        <w:trPr>
          <w:trHeight w:val="300"/>
        </w:trPr>
        <w:tc>
          <w:tcPr>
            <w:tcW w:w="3820" w:type="dxa"/>
            <w:tcBorders>
              <w:top w:val="nil"/>
              <w:left w:val="single" w:sz="4" w:space="0" w:color="auto"/>
              <w:bottom w:val="nil"/>
              <w:right w:val="single" w:sz="4" w:space="0" w:color="auto"/>
            </w:tcBorders>
            <w:noWrap/>
            <w:vAlign w:val="bottom"/>
            <w:hideMark/>
          </w:tcPr>
          <w:p w14:paraId="075CF6F1" w14:textId="77777777" w:rsidR="00922CE7" w:rsidRPr="005766E2" w:rsidRDefault="00922CE7" w:rsidP="00781042">
            <w:pPr>
              <w:jc w:val="both"/>
              <w:rPr>
                <w:color w:val="000000"/>
                <w:sz w:val="22"/>
                <w:szCs w:val="22"/>
                <w:lang w:val="en-GB"/>
              </w:rPr>
            </w:pPr>
            <w:r w:rsidRPr="005766E2">
              <w:rPr>
                <w:color w:val="000000"/>
                <w:sz w:val="22"/>
                <w:szCs w:val="22"/>
                <w:lang w:val="en-GB"/>
              </w:rPr>
              <w:t>Eutrophication, freshwater</w:t>
            </w:r>
          </w:p>
        </w:tc>
        <w:tc>
          <w:tcPr>
            <w:tcW w:w="1300" w:type="dxa"/>
            <w:tcBorders>
              <w:top w:val="nil"/>
              <w:left w:val="nil"/>
              <w:bottom w:val="nil"/>
              <w:right w:val="single" w:sz="4" w:space="0" w:color="auto"/>
            </w:tcBorders>
            <w:noWrap/>
            <w:vAlign w:val="bottom"/>
            <w:hideMark/>
          </w:tcPr>
          <w:p w14:paraId="147A4249" w14:textId="77777777" w:rsidR="00922CE7" w:rsidRPr="005766E2" w:rsidRDefault="00922CE7" w:rsidP="00781042">
            <w:pPr>
              <w:jc w:val="both"/>
              <w:rPr>
                <w:color w:val="000000"/>
                <w:sz w:val="22"/>
                <w:szCs w:val="22"/>
                <w:lang w:val="en-GB"/>
              </w:rPr>
            </w:pPr>
            <w:r w:rsidRPr="005766E2">
              <w:rPr>
                <w:color w:val="000000"/>
                <w:sz w:val="22"/>
                <w:szCs w:val="22"/>
                <w:lang w:val="en-GB"/>
              </w:rPr>
              <w:t>1.3 %</w:t>
            </w:r>
          </w:p>
        </w:tc>
        <w:tc>
          <w:tcPr>
            <w:tcW w:w="1300" w:type="dxa"/>
            <w:tcBorders>
              <w:top w:val="nil"/>
              <w:left w:val="nil"/>
              <w:bottom w:val="nil"/>
              <w:right w:val="nil"/>
            </w:tcBorders>
            <w:noWrap/>
            <w:vAlign w:val="bottom"/>
            <w:hideMark/>
          </w:tcPr>
          <w:p w14:paraId="314DAFFB" w14:textId="77777777" w:rsidR="00922CE7" w:rsidRPr="005766E2" w:rsidRDefault="00922CE7" w:rsidP="00781042">
            <w:pPr>
              <w:jc w:val="both"/>
              <w:rPr>
                <w:color w:val="000000"/>
                <w:sz w:val="22"/>
                <w:szCs w:val="22"/>
                <w:lang w:val="en-GB"/>
              </w:rPr>
            </w:pPr>
            <w:r w:rsidRPr="005766E2">
              <w:rPr>
                <w:color w:val="000000"/>
                <w:sz w:val="22"/>
                <w:szCs w:val="22"/>
                <w:lang w:val="en-GB"/>
              </w:rPr>
              <w:t>-0.0000207</w:t>
            </w:r>
          </w:p>
        </w:tc>
        <w:tc>
          <w:tcPr>
            <w:tcW w:w="1300" w:type="dxa"/>
            <w:tcBorders>
              <w:top w:val="nil"/>
              <w:left w:val="nil"/>
              <w:bottom w:val="nil"/>
              <w:right w:val="nil"/>
            </w:tcBorders>
            <w:noWrap/>
            <w:vAlign w:val="bottom"/>
            <w:hideMark/>
          </w:tcPr>
          <w:p w14:paraId="0C64F246" w14:textId="77777777" w:rsidR="00922CE7" w:rsidRPr="005766E2" w:rsidRDefault="00922CE7" w:rsidP="00781042">
            <w:pPr>
              <w:jc w:val="both"/>
              <w:rPr>
                <w:color w:val="000000"/>
                <w:sz w:val="22"/>
                <w:szCs w:val="22"/>
                <w:lang w:val="en-GB"/>
              </w:rPr>
            </w:pPr>
            <w:r w:rsidRPr="005766E2">
              <w:rPr>
                <w:color w:val="000000"/>
                <w:sz w:val="22"/>
                <w:szCs w:val="22"/>
                <w:lang w:val="en-GB"/>
              </w:rPr>
              <w:t>-0.000018</w:t>
            </w:r>
          </w:p>
        </w:tc>
        <w:tc>
          <w:tcPr>
            <w:tcW w:w="1300" w:type="dxa"/>
            <w:tcBorders>
              <w:top w:val="nil"/>
              <w:left w:val="nil"/>
              <w:bottom w:val="nil"/>
              <w:right w:val="nil"/>
            </w:tcBorders>
            <w:noWrap/>
            <w:vAlign w:val="bottom"/>
            <w:hideMark/>
          </w:tcPr>
          <w:p w14:paraId="17AF22DA" w14:textId="77777777" w:rsidR="00922CE7" w:rsidRPr="005766E2" w:rsidRDefault="00922CE7" w:rsidP="00781042">
            <w:pPr>
              <w:jc w:val="both"/>
              <w:rPr>
                <w:color w:val="000000"/>
                <w:sz w:val="22"/>
                <w:szCs w:val="22"/>
                <w:lang w:val="en-GB"/>
              </w:rPr>
            </w:pPr>
            <w:r w:rsidRPr="005766E2">
              <w:rPr>
                <w:color w:val="000000"/>
                <w:sz w:val="22"/>
                <w:szCs w:val="22"/>
                <w:lang w:val="en-GB"/>
              </w:rPr>
              <w:t>0.0000148</w:t>
            </w:r>
          </w:p>
        </w:tc>
        <w:tc>
          <w:tcPr>
            <w:tcW w:w="1300" w:type="dxa"/>
            <w:tcBorders>
              <w:top w:val="nil"/>
              <w:left w:val="nil"/>
              <w:bottom w:val="nil"/>
              <w:right w:val="nil"/>
            </w:tcBorders>
            <w:noWrap/>
            <w:vAlign w:val="bottom"/>
            <w:hideMark/>
          </w:tcPr>
          <w:p w14:paraId="34D8BA3F" w14:textId="77777777" w:rsidR="00922CE7" w:rsidRPr="005766E2" w:rsidRDefault="00922CE7" w:rsidP="00781042">
            <w:pPr>
              <w:jc w:val="both"/>
              <w:rPr>
                <w:color w:val="000000"/>
                <w:sz w:val="22"/>
                <w:szCs w:val="22"/>
                <w:lang w:val="en-GB"/>
              </w:rPr>
            </w:pPr>
            <w:r w:rsidRPr="005766E2">
              <w:rPr>
                <w:color w:val="000000"/>
                <w:sz w:val="22"/>
                <w:szCs w:val="22"/>
                <w:lang w:val="en-GB"/>
              </w:rPr>
              <w:t>-71.5 %</w:t>
            </w:r>
          </w:p>
        </w:tc>
        <w:tc>
          <w:tcPr>
            <w:tcW w:w="1300" w:type="dxa"/>
            <w:tcBorders>
              <w:top w:val="nil"/>
              <w:left w:val="nil"/>
              <w:bottom w:val="nil"/>
              <w:right w:val="nil"/>
            </w:tcBorders>
            <w:noWrap/>
            <w:vAlign w:val="bottom"/>
            <w:hideMark/>
          </w:tcPr>
          <w:p w14:paraId="796DCD70" w14:textId="77777777" w:rsidR="00922CE7" w:rsidRPr="005766E2" w:rsidRDefault="00922CE7" w:rsidP="00781042">
            <w:pPr>
              <w:jc w:val="both"/>
              <w:rPr>
                <w:color w:val="000000"/>
                <w:sz w:val="22"/>
                <w:szCs w:val="22"/>
                <w:lang w:val="en-GB"/>
              </w:rPr>
            </w:pPr>
            <w:r w:rsidRPr="005766E2">
              <w:rPr>
                <w:color w:val="000000"/>
                <w:sz w:val="22"/>
                <w:szCs w:val="22"/>
                <w:lang w:val="en-GB"/>
              </w:rPr>
              <w:t>-0.0000592</w:t>
            </w:r>
          </w:p>
        </w:tc>
        <w:tc>
          <w:tcPr>
            <w:tcW w:w="1300" w:type="dxa"/>
            <w:tcBorders>
              <w:top w:val="nil"/>
              <w:left w:val="nil"/>
              <w:bottom w:val="nil"/>
              <w:right w:val="nil"/>
            </w:tcBorders>
            <w:noWrap/>
            <w:vAlign w:val="bottom"/>
            <w:hideMark/>
          </w:tcPr>
          <w:p w14:paraId="046F37A1" w14:textId="77777777" w:rsidR="00922CE7" w:rsidRPr="005766E2" w:rsidRDefault="00922CE7" w:rsidP="00781042">
            <w:pPr>
              <w:jc w:val="both"/>
              <w:rPr>
                <w:color w:val="000000"/>
                <w:sz w:val="22"/>
                <w:szCs w:val="22"/>
                <w:lang w:val="en-GB"/>
              </w:rPr>
            </w:pPr>
            <w:r w:rsidRPr="005766E2">
              <w:rPr>
                <w:color w:val="000000"/>
                <w:sz w:val="22"/>
                <w:szCs w:val="22"/>
                <w:lang w:val="en-GB"/>
              </w:rPr>
              <w:t>-1.73E-06</w:t>
            </w:r>
          </w:p>
        </w:tc>
        <w:tc>
          <w:tcPr>
            <w:tcW w:w="1300" w:type="dxa"/>
            <w:tcBorders>
              <w:top w:val="nil"/>
              <w:left w:val="nil"/>
              <w:bottom w:val="nil"/>
              <w:right w:val="single" w:sz="4" w:space="0" w:color="auto"/>
            </w:tcBorders>
            <w:noWrap/>
            <w:vAlign w:val="bottom"/>
            <w:hideMark/>
          </w:tcPr>
          <w:p w14:paraId="39B5CB38" w14:textId="77777777" w:rsidR="00922CE7" w:rsidRPr="005766E2" w:rsidRDefault="00922CE7" w:rsidP="00781042">
            <w:pPr>
              <w:jc w:val="both"/>
              <w:rPr>
                <w:color w:val="000000"/>
                <w:sz w:val="22"/>
                <w:szCs w:val="22"/>
                <w:lang w:val="en-GB"/>
              </w:rPr>
            </w:pPr>
            <w:r w:rsidRPr="005766E2">
              <w:rPr>
                <w:color w:val="000000"/>
                <w:sz w:val="22"/>
                <w:szCs w:val="22"/>
                <w:lang w:val="en-GB"/>
              </w:rPr>
              <w:t>4.68E-07</w:t>
            </w:r>
          </w:p>
        </w:tc>
      </w:tr>
      <w:tr w:rsidR="00922CE7" w:rsidRPr="005766E2" w14:paraId="26A64030" w14:textId="77777777" w:rsidTr="00922CE7">
        <w:trPr>
          <w:trHeight w:val="300"/>
        </w:trPr>
        <w:tc>
          <w:tcPr>
            <w:tcW w:w="3820" w:type="dxa"/>
            <w:tcBorders>
              <w:top w:val="nil"/>
              <w:left w:val="single" w:sz="4" w:space="0" w:color="auto"/>
              <w:bottom w:val="nil"/>
              <w:right w:val="single" w:sz="4" w:space="0" w:color="auto"/>
            </w:tcBorders>
            <w:noWrap/>
            <w:vAlign w:val="bottom"/>
            <w:hideMark/>
          </w:tcPr>
          <w:p w14:paraId="12E8B947" w14:textId="77777777" w:rsidR="00922CE7" w:rsidRPr="005766E2" w:rsidRDefault="00922CE7" w:rsidP="00781042">
            <w:pPr>
              <w:jc w:val="both"/>
              <w:rPr>
                <w:color w:val="000000"/>
                <w:sz w:val="22"/>
                <w:szCs w:val="22"/>
                <w:lang w:val="en-GB"/>
              </w:rPr>
            </w:pPr>
            <w:r w:rsidRPr="005766E2">
              <w:rPr>
                <w:color w:val="000000"/>
                <w:sz w:val="22"/>
                <w:szCs w:val="22"/>
                <w:lang w:val="en-GB"/>
              </w:rPr>
              <w:t>Eutrophication, marine</w:t>
            </w:r>
          </w:p>
        </w:tc>
        <w:tc>
          <w:tcPr>
            <w:tcW w:w="1300" w:type="dxa"/>
            <w:tcBorders>
              <w:top w:val="nil"/>
              <w:left w:val="nil"/>
              <w:bottom w:val="nil"/>
              <w:right w:val="single" w:sz="4" w:space="0" w:color="auto"/>
            </w:tcBorders>
            <w:noWrap/>
            <w:vAlign w:val="bottom"/>
            <w:hideMark/>
          </w:tcPr>
          <w:p w14:paraId="0518944A" w14:textId="77777777" w:rsidR="00922CE7" w:rsidRPr="005766E2" w:rsidRDefault="00922CE7" w:rsidP="00781042">
            <w:pPr>
              <w:jc w:val="both"/>
              <w:rPr>
                <w:color w:val="000000"/>
                <w:sz w:val="22"/>
                <w:szCs w:val="22"/>
                <w:lang w:val="en-GB"/>
              </w:rPr>
            </w:pPr>
            <w:r w:rsidRPr="005766E2">
              <w:rPr>
                <w:color w:val="000000"/>
                <w:sz w:val="22"/>
                <w:szCs w:val="22"/>
                <w:lang w:val="en-GB"/>
              </w:rPr>
              <w:t>6 %</w:t>
            </w:r>
          </w:p>
        </w:tc>
        <w:tc>
          <w:tcPr>
            <w:tcW w:w="1300" w:type="dxa"/>
            <w:tcBorders>
              <w:top w:val="nil"/>
              <w:left w:val="nil"/>
              <w:bottom w:val="nil"/>
              <w:right w:val="nil"/>
            </w:tcBorders>
            <w:noWrap/>
            <w:vAlign w:val="bottom"/>
            <w:hideMark/>
          </w:tcPr>
          <w:p w14:paraId="1AFD96E7" w14:textId="77777777" w:rsidR="00922CE7" w:rsidRPr="005766E2" w:rsidRDefault="00922CE7" w:rsidP="00781042">
            <w:pPr>
              <w:jc w:val="both"/>
              <w:rPr>
                <w:color w:val="000000"/>
                <w:sz w:val="22"/>
                <w:szCs w:val="22"/>
                <w:lang w:val="en-GB"/>
              </w:rPr>
            </w:pPr>
            <w:r w:rsidRPr="005766E2">
              <w:rPr>
                <w:color w:val="000000"/>
                <w:sz w:val="22"/>
                <w:szCs w:val="22"/>
                <w:lang w:val="en-GB"/>
              </w:rPr>
              <w:t>-0.0000519</w:t>
            </w:r>
          </w:p>
        </w:tc>
        <w:tc>
          <w:tcPr>
            <w:tcW w:w="1300" w:type="dxa"/>
            <w:tcBorders>
              <w:top w:val="nil"/>
              <w:left w:val="nil"/>
              <w:bottom w:val="nil"/>
              <w:right w:val="nil"/>
            </w:tcBorders>
            <w:noWrap/>
            <w:vAlign w:val="bottom"/>
            <w:hideMark/>
          </w:tcPr>
          <w:p w14:paraId="0D92E25B" w14:textId="77777777" w:rsidR="00922CE7" w:rsidRPr="005766E2" w:rsidRDefault="00922CE7" w:rsidP="00781042">
            <w:pPr>
              <w:jc w:val="both"/>
              <w:rPr>
                <w:color w:val="000000"/>
                <w:sz w:val="22"/>
                <w:szCs w:val="22"/>
                <w:lang w:val="en-GB"/>
              </w:rPr>
            </w:pPr>
            <w:r w:rsidRPr="005766E2">
              <w:rPr>
                <w:color w:val="000000"/>
                <w:sz w:val="22"/>
                <w:szCs w:val="22"/>
                <w:lang w:val="en-GB"/>
              </w:rPr>
              <w:t>-0.0000506</w:t>
            </w:r>
          </w:p>
        </w:tc>
        <w:tc>
          <w:tcPr>
            <w:tcW w:w="1300" w:type="dxa"/>
            <w:tcBorders>
              <w:top w:val="nil"/>
              <w:left w:val="nil"/>
              <w:bottom w:val="nil"/>
              <w:right w:val="nil"/>
            </w:tcBorders>
            <w:noWrap/>
            <w:vAlign w:val="bottom"/>
            <w:hideMark/>
          </w:tcPr>
          <w:p w14:paraId="570266A5" w14:textId="77777777" w:rsidR="00922CE7" w:rsidRPr="005766E2" w:rsidRDefault="00922CE7" w:rsidP="00781042">
            <w:pPr>
              <w:jc w:val="both"/>
              <w:rPr>
                <w:color w:val="000000"/>
                <w:sz w:val="22"/>
                <w:szCs w:val="22"/>
                <w:lang w:val="en-GB"/>
              </w:rPr>
            </w:pPr>
            <w:r w:rsidRPr="005766E2">
              <w:rPr>
                <w:color w:val="000000"/>
                <w:sz w:val="22"/>
                <w:szCs w:val="22"/>
                <w:lang w:val="en-GB"/>
              </w:rPr>
              <w:t>0.0000338</w:t>
            </w:r>
          </w:p>
        </w:tc>
        <w:tc>
          <w:tcPr>
            <w:tcW w:w="1300" w:type="dxa"/>
            <w:tcBorders>
              <w:top w:val="nil"/>
              <w:left w:val="nil"/>
              <w:bottom w:val="nil"/>
              <w:right w:val="nil"/>
            </w:tcBorders>
            <w:noWrap/>
            <w:vAlign w:val="bottom"/>
            <w:hideMark/>
          </w:tcPr>
          <w:p w14:paraId="12289A84" w14:textId="77777777" w:rsidR="00922CE7" w:rsidRPr="005766E2" w:rsidRDefault="00922CE7" w:rsidP="00781042">
            <w:pPr>
              <w:jc w:val="both"/>
              <w:rPr>
                <w:color w:val="000000"/>
                <w:sz w:val="22"/>
                <w:szCs w:val="22"/>
                <w:lang w:val="en-GB"/>
              </w:rPr>
            </w:pPr>
            <w:r w:rsidRPr="005766E2">
              <w:rPr>
                <w:color w:val="000000"/>
                <w:sz w:val="22"/>
                <w:szCs w:val="22"/>
                <w:lang w:val="en-GB"/>
              </w:rPr>
              <w:t>-65 %</w:t>
            </w:r>
          </w:p>
        </w:tc>
        <w:tc>
          <w:tcPr>
            <w:tcW w:w="1300" w:type="dxa"/>
            <w:tcBorders>
              <w:top w:val="nil"/>
              <w:left w:val="nil"/>
              <w:bottom w:val="nil"/>
              <w:right w:val="nil"/>
            </w:tcBorders>
            <w:noWrap/>
            <w:vAlign w:val="bottom"/>
            <w:hideMark/>
          </w:tcPr>
          <w:p w14:paraId="3ABC73E0" w14:textId="77777777" w:rsidR="00922CE7" w:rsidRPr="005766E2" w:rsidRDefault="00922CE7" w:rsidP="00781042">
            <w:pPr>
              <w:jc w:val="both"/>
              <w:rPr>
                <w:color w:val="000000"/>
                <w:sz w:val="22"/>
                <w:szCs w:val="22"/>
                <w:lang w:val="en-GB"/>
              </w:rPr>
            </w:pPr>
            <w:r w:rsidRPr="005766E2">
              <w:rPr>
                <w:color w:val="000000"/>
                <w:sz w:val="22"/>
                <w:szCs w:val="22"/>
                <w:lang w:val="en-GB"/>
              </w:rPr>
              <w:t>-0.000121</w:t>
            </w:r>
          </w:p>
        </w:tc>
        <w:tc>
          <w:tcPr>
            <w:tcW w:w="1300" w:type="dxa"/>
            <w:tcBorders>
              <w:top w:val="nil"/>
              <w:left w:val="nil"/>
              <w:bottom w:val="nil"/>
              <w:right w:val="nil"/>
            </w:tcBorders>
            <w:noWrap/>
            <w:vAlign w:val="bottom"/>
            <w:hideMark/>
          </w:tcPr>
          <w:p w14:paraId="6AB61B82" w14:textId="77777777" w:rsidR="00922CE7" w:rsidRPr="005766E2" w:rsidRDefault="00922CE7" w:rsidP="00781042">
            <w:pPr>
              <w:jc w:val="both"/>
              <w:rPr>
                <w:color w:val="000000"/>
                <w:sz w:val="22"/>
                <w:szCs w:val="22"/>
                <w:lang w:val="en-GB"/>
              </w:rPr>
            </w:pPr>
            <w:r w:rsidRPr="005766E2">
              <w:rPr>
                <w:color w:val="000000"/>
                <w:sz w:val="22"/>
                <w:szCs w:val="22"/>
                <w:lang w:val="en-GB"/>
              </w:rPr>
              <w:t>0.0000118</w:t>
            </w:r>
          </w:p>
        </w:tc>
        <w:tc>
          <w:tcPr>
            <w:tcW w:w="1300" w:type="dxa"/>
            <w:tcBorders>
              <w:top w:val="nil"/>
              <w:left w:val="nil"/>
              <w:bottom w:val="nil"/>
              <w:right w:val="single" w:sz="4" w:space="0" w:color="auto"/>
            </w:tcBorders>
            <w:noWrap/>
            <w:vAlign w:val="bottom"/>
            <w:hideMark/>
          </w:tcPr>
          <w:p w14:paraId="674A40D6" w14:textId="77777777" w:rsidR="00922CE7" w:rsidRPr="005766E2" w:rsidRDefault="00922CE7" w:rsidP="00781042">
            <w:pPr>
              <w:jc w:val="both"/>
              <w:rPr>
                <w:color w:val="000000"/>
                <w:sz w:val="22"/>
                <w:szCs w:val="22"/>
                <w:lang w:val="en-GB"/>
              </w:rPr>
            </w:pPr>
            <w:r w:rsidRPr="005766E2">
              <w:rPr>
                <w:color w:val="000000"/>
                <w:sz w:val="22"/>
                <w:szCs w:val="22"/>
                <w:lang w:val="en-GB"/>
              </w:rPr>
              <w:t>0.00000107</w:t>
            </w:r>
          </w:p>
        </w:tc>
      </w:tr>
      <w:tr w:rsidR="00922CE7" w:rsidRPr="005766E2" w14:paraId="71CA36A3" w14:textId="77777777" w:rsidTr="00922CE7">
        <w:trPr>
          <w:trHeight w:val="300"/>
        </w:trPr>
        <w:tc>
          <w:tcPr>
            <w:tcW w:w="3820" w:type="dxa"/>
            <w:tcBorders>
              <w:top w:val="nil"/>
              <w:left w:val="single" w:sz="4" w:space="0" w:color="auto"/>
              <w:bottom w:val="nil"/>
              <w:right w:val="single" w:sz="4" w:space="0" w:color="auto"/>
            </w:tcBorders>
            <w:noWrap/>
            <w:vAlign w:val="bottom"/>
            <w:hideMark/>
          </w:tcPr>
          <w:p w14:paraId="52F9413C" w14:textId="77777777" w:rsidR="00922CE7" w:rsidRPr="005766E2" w:rsidRDefault="00922CE7" w:rsidP="00781042">
            <w:pPr>
              <w:jc w:val="both"/>
              <w:rPr>
                <w:color w:val="000000"/>
                <w:sz w:val="22"/>
                <w:szCs w:val="22"/>
                <w:lang w:val="en-GB"/>
              </w:rPr>
            </w:pPr>
            <w:r w:rsidRPr="005766E2">
              <w:rPr>
                <w:color w:val="000000"/>
                <w:sz w:val="22"/>
                <w:szCs w:val="22"/>
                <w:lang w:val="en-GB"/>
              </w:rPr>
              <w:t>Eutrophication, terrestrial</w:t>
            </w:r>
          </w:p>
        </w:tc>
        <w:tc>
          <w:tcPr>
            <w:tcW w:w="1300" w:type="dxa"/>
            <w:tcBorders>
              <w:top w:val="nil"/>
              <w:left w:val="nil"/>
              <w:bottom w:val="nil"/>
              <w:right w:val="single" w:sz="4" w:space="0" w:color="auto"/>
            </w:tcBorders>
            <w:noWrap/>
            <w:vAlign w:val="bottom"/>
            <w:hideMark/>
          </w:tcPr>
          <w:p w14:paraId="3F4885CB" w14:textId="77777777" w:rsidR="00922CE7" w:rsidRPr="005766E2" w:rsidRDefault="00922CE7" w:rsidP="00781042">
            <w:pPr>
              <w:jc w:val="both"/>
              <w:rPr>
                <w:color w:val="000000"/>
                <w:sz w:val="22"/>
                <w:szCs w:val="22"/>
                <w:lang w:val="en-GB"/>
              </w:rPr>
            </w:pPr>
            <w:r w:rsidRPr="005766E2">
              <w:rPr>
                <w:color w:val="000000"/>
                <w:sz w:val="22"/>
                <w:szCs w:val="22"/>
                <w:lang w:val="en-GB"/>
              </w:rPr>
              <w:t>1.5 %</w:t>
            </w:r>
          </w:p>
        </w:tc>
        <w:tc>
          <w:tcPr>
            <w:tcW w:w="1300" w:type="dxa"/>
            <w:tcBorders>
              <w:top w:val="nil"/>
              <w:left w:val="nil"/>
              <w:bottom w:val="nil"/>
              <w:right w:val="nil"/>
            </w:tcBorders>
            <w:noWrap/>
            <w:vAlign w:val="bottom"/>
            <w:hideMark/>
          </w:tcPr>
          <w:p w14:paraId="5C41A545" w14:textId="77777777" w:rsidR="00922CE7" w:rsidRPr="005766E2" w:rsidRDefault="00922CE7" w:rsidP="00781042">
            <w:pPr>
              <w:jc w:val="both"/>
              <w:rPr>
                <w:color w:val="000000"/>
                <w:sz w:val="22"/>
                <w:szCs w:val="22"/>
                <w:lang w:val="en-GB"/>
              </w:rPr>
            </w:pPr>
            <w:r w:rsidRPr="005766E2">
              <w:rPr>
                <w:color w:val="000000"/>
                <w:sz w:val="22"/>
                <w:szCs w:val="22"/>
                <w:lang w:val="en-GB"/>
              </w:rPr>
              <w:t>-0.000656</w:t>
            </w:r>
          </w:p>
        </w:tc>
        <w:tc>
          <w:tcPr>
            <w:tcW w:w="1300" w:type="dxa"/>
            <w:tcBorders>
              <w:top w:val="nil"/>
              <w:left w:val="nil"/>
              <w:bottom w:val="nil"/>
              <w:right w:val="nil"/>
            </w:tcBorders>
            <w:noWrap/>
            <w:vAlign w:val="bottom"/>
            <w:hideMark/>
          </w:tcPr>
          <w:p w14:paraId="5D6E30D1" w14:textId="77777777" w:rsidR="00922CE7" w:rsidRPr="005766E2" w:rsidRDefault="00922CE7" w:rsidP="00781042">
            <w:pPr>
              <w:jc w:val="both"/>
              <w:rPr>
                <w:color w:val="000000"/>
                <w:sz w:val="22"/>
                <w:szCs w:val="22"/>
                <w:lang w:val="en-GB"/>
              </w:rPr>
            </w:pPr>
            <w:r w:rsidRPr="005766E2">
              <w:rPr>
                <w:color w:val="000000"/>
                <w:sz w:val="22"/>
                <w:szCs w:val="22"/>
                <w:lang w:val="en-GB"/>
              </w:rPr>
              <w:t>-0.000636</w:t>
            </w:r>
          </w:p>
        </w:tc>
        <w:tc>
          <w:tcPr>
            <w:tcW w:w="1300" w:type="dxa"/>
            <w:tcBorders>
              <w:top w:val="nil"/>
              <w:left w:val="nil"/>
              <w:bottom w:val="nil"/>
              <w:right w:val="nil"/>
            </w:tcBorders>
            <w:noWrap/>
            <w:vAlign w:val="bottom"/>
            <w:hideMark/>
          </w:tcPr>
          <w:p w14:paraId="67539937" w14:textId="77777777" w:rsidR="00922CE7" w:rsidRPr="005766E2" w:rsidRDefault="00922CE7" w:rsidP="00781042">
            <w:pPr>
              <w:jc w:val="both"/>
              <w:rPr>
                <w:color w:val="000000"/>
                <w:sz w:val="22"/>
                <w:szCs w:val="22"/>
                <w:lang w:val="en-GB"/>
              </w:rPr>
            </w:pPr>
            <w:r w:rsidRPr="005766E2">
              <w:rPr>
                <w:color w:val="000000"/>
                <w:sz w:val="22"/>
                <w:szCs w:val="22"/>
                <w:lang w:val="en-GB"/>
              </w:rPr>
              <w:t>0.000322</w:t>
            </w:r>
          </w:p>
        </w:tc>
        <w:tc>
          <w:tcPr>
            <w:tcW w:w="1300" w:type="dxa"/>
            <w:tcBorders>
              <w:top w:val="nil"/>
              <w:left w:val="nil"/>
              <w:bottom w:val="nil"/>
              <w:right w:val="nil"/>
            </w:tcBorders>
            <w:noWrap/>
            <w:vAlign w:val="bottom"/>
            <w:hideMark/>
          </w:tcPr>
          <w:p w14:paraId="0D29C447" w14:textId="77777777" w:rsidR="00922CE7" w:rsidRPr="005766E2" w:rsidRDefault="00922CE7" w:rsidP="00781042">
            <w:pPr>
              <w:jc w:val="both"/>
              <w:rPr>
                <w:color w:val="000000"/>
                <w:sz w:val="22"/>
                <w:szCs w:val="22"/>
                <w:lang w:val="en-GB"/>
              </w:rPr>
            </w:pPr>
            <w:r w:rsidRPr="005766E2">
              <w:rPr>
                <w:color w:val="000000"/>
                <w:sz w:val="22"/>
                <w:szCs w:val="22"/>
                <w:lang w:val="en-GB"/>
              </w:rPr>
              <w:t>-49 %</w:t>
            </w:r>
          </w:p>
        </w:tc>
        <w:tc>
          <w:tcPr>
            <w:tcW w:w="1300" w:type="dxa"/>
            <w:tcBorders>
              <w:top w:val="nil"/>
              <w:left w:val="nil"/>
              <w:bottom w:val="nil"/>
              <w:right w:val="nil"/>
            </w:tcBorders>
            <w:noWrap/>
            <w:vAlign w:val="bottom"/>
            <w:hideMark/>
          </w:tcPr>
          <w:p w14:paraId="165B7D7C" w14:textId="77777777" w:rsidR="00922CE7" w:rsidRPr="005766E2" w:rsidRDefault="00922CE7" w:rsidP="00781042">
            <w:pPr>
              <w:jc w:val="both"/>
              <w:rPr>
                <w:color w:val="000000"/>
                <w:sz w:val="22"/>
                <w:szCs w:val="22"/>
                <w:lang w:val="en-GB"/>
              </w:rPr>
            </w:pPr>
            <w:r w:rsidRPr="005766E2">
              <w:rPr>
                <w:color w:val="000000"/>
                <w:sz w:val="22"/>
                <w:szCs w:val="22"/>
                <w:lang w:val="en-GB"/>
              </w:rPr>
              <w:t>-0.00131</w:t>
            </w:r>
          </w:p>
        </w:tc>
        <w:tc>
          <w:tcPr>
            <w:tcW w:w="1300" w:type="dxa"/>
            <w:tcBorders>
              <w:top w:val="nil"/>
              <w:left w:val="nil"/>
              <w:bottom w:val="nil"/>
              <w:right w:val="nil"/>
            </w:tcBorders>
            <w:noWrap/>
            <w:vAlign w:val="bottom"/>
            <w:hideMark/>
          </w:tcPr>
          <w:p w14:paraId="4EE9BF89" w14:textId="77777777" w:rsidR="00922CE7" w:rsidRPr="005766E2" w:rsidRDefault="00922CE7" w:rsidP="00781042">
            <w:pPr>
              <w:jc w:val="both"/>
              <w:rPr>
                <w:color w:val="000000"/>
                <w:sz w:val="22"/>
                <w:szCs w:val="22"/>
                <w:lang w:val="en-GB"/>
              </w:rPr>
            </w:pPr>
            <w:r w:rsidRPr="005766E2">
              <w:rPr>
                <w:color w:val="000000"/>
                <w:sz w:val="22"/>
                <w:szCs w:val="22"/>
                <w:lang w:val="en-GB"/>
              </w:rPr>
              <w:t>-0.00004</w:t>
            </w:r>
          </w:p>
        </w:tc>
        <w:tc>
          <w:tcPr>
            <w:tcW w:w="1300" w:type="dxa"/>
            <w:tcBorders>
              <w:top w:val="nil"/>
              <w:left w:val="nil"/>
              <w:bottom w:val="nil"/>
              <w:right w:val="single" w:sz="4" w:space="0" w:color="auto"/>
            </w:tcBorders>
            <w:noWrap/>
            <w:vAlign w:val="bottom"/>
            <w:hideMark/>
          </w:tcPr>
          <w:p w14:paraId="7865BB2A" w14:textId="77777777" w:rsidR="00922CE7" w:rsidRPr="005766E2" w:rsidRDefault="00922CE7" w:rsidP="00781042">
            <w:pPr>
              <w:jc w:val="both"/>
              <w:rPr>
                <w:color w:val="000000"/>
                <w:sz w:val="22"/>
                <w:szCs w:val="22"/>
                <w:lang w:val="en-GB"/>
              </w:rPr>
            </w:pPr>
            <w:r w:rsidRPr="005766E2">
              <w:rPr>
                <w:color w:val="000000"/>
                <w:sz w:val="22"/>
                <w:szCs w:val="22"/>
                <w:lang w:val="en-GB"/>
              </w:rPr>
              <w:t>0.0000102</w:t>
            </w:r>
          </w:p>
        </w:tc>
      </w:tr>
      <w:tr w:rsidR="00922CE7" w:rsidRPr="005766E2" w14:paraId="0EFC98E5" w14:textId="77777777" w:rsidTr="00922CE7">
        <w:trPr>
          <w:trHeight w:val="300"/>
        </w:trPr>
        <w:tc>
          <w:tcPr>
            <w:tcW w:w="3820" w:type="dxa"/>
            <w:tcBorders>
              <w:top w:val="nil"/>
              <w:left w:val="single" w:sz="4" w:space="0" w:color="auto"/>
              <w:bottom w:val="nil"/>
              <w:right w:val="single" w:sz="4" w:space="0" w:color="auto"/>
            </w:tcBorders>
            <w:noWrap/>
            <w:vAlign w:val="bottom"/>
            <w:hideMark/>
          </w:tcPr>
          <w:p w14:paraId="759EF922" w14:textId="77777777" w:rsidR="00922CE7" w:rsidRPr="005766E2" w:rsidRDefault="00922CE7" w:rsidP="00781042">
            <w:pPr>
              <w:jc w:val="both"/>
              <w:rPr>
                <w:color w:val="000000"/>
                <w:sz w:val="22"/>
                <w:szCs w:val="22"/>
                <w:lang w:val="en-GB"/>
              </w:rPr>
            </w:pPr>
            <w:r w:rsidRPr="005766E2">
              <w:rPr>
                <w:color w:val="000000"/>
                <w:sz w:val="22"/>
                <w:szCs w:val="22"/>
                <w:lang w:val="en-GB"/>
              </w:rPr>
              <w:t>Human toxicity, cancer</w:t>
            </w:r>
          </w:p>
        </w:tc>
        <w:tc>
          <w:tcPr>
            <w:tcW w:w="1300" w:type="dxa"/>
            <w:tcBorders>
              <w:top w:val="nil"/>
              <w:left w:val="nil"/>
              <w:bottom w:val="nil"/>
              <w:right w:val="single" w:sz="4" w:space="0" w:color="auto"/>
            </w:tcBorders>
            <w:noWrap/>
            <w:vAlign w:val="bottom"/>
            <w:hideMark/>
          </w:tcPr>
          <w:p w14:paraId="6EC8792C" w14:textId="77777777" w:rsidR="00922CE7" w:rsidRPr="005766E2" w:rsidRDefault="00922CE7" w:rsidP="00781042">
            <w:pPr>
              <w:jc w:val="both"/>
              <w:rPr>
                <w:color w:val="000000"/>
                <w:sz w:val="22"/>
                <w:szCs w:val="22"/>
                <w:lang w:val="en-GB"/>
              </w:rPr>
            </w:pPr>
            <w:r w:rsidRPr="005766E2">
              <w:rPr>
                <w:color w:val="000000"/>
                <w:sz w:val="22"/>
                <w:szCs w:val="22"/>
                <w:lang w:val="en-GB"/>
              </w:rPr>
              <w:t>50.8 %</w:t>
            </w:r>
          </w:p>
        </w:tc>
        <w:tc>
          <w:tcPr>
            <w:tcW w:w="1300" w:type="dxa"/>
            <w:tcBorders>
              <w:top w:val="nil"/>
              <w:left w:val="nil"/>
              <w:bottom w:val="nil"/>
              <w:right w:val="nil"/>
            </w:tcBorders>
            <w:noWrap/>
            <w:vAlign w:val="bottom"/>
            <w:hideMark/>
          </w:tcPr>
          <w:p w14:paraId="1BDD7583" w14:textId="77777777" w:rsidR="00922CE7" w:rsidRPr="005766E2" w:rsidRDefault="00922CE7" w:rsidP="00781042">
            <w:pPr>
              <w:jc w:val="both"/>
              <w:rPr>
                <w:color w:val="000000"/>
                <w:sz w:val="22"/>
                <w:szCs w:val="22"/>
                <w:lang w:val="en-GB"/>
              </w:rPr>
            </w:pPr>
            <w:r w:rsidRPr="005766E2">
              <w:rPr>
                <w:color w:val="000000"/>
                <w:sz w:val="22"/>
                <w:szCs w:val="22"/>
                <w:lang w:val="en-GB"/>
              </w:rPr>
              <w:t>4.74E-10</w:t>
            </w:r>
          </w:p>
        </w:tc>
        <w:tc>
          <w:tcPr>
            <w:tcW w:w="1300" w:type="dxa"/>
            <w:tcBorders>
              <w:top w:val="nil"/>
              <w:left w:val="nil"/>
              <w:bottom w:val="nil"/>
              <w:right w:val="nil"/>
            </w:tcBorders>
            <w:noWrap/>
            <w:vAlign w:val="bottom"/>
            <w:hideMark/>
          </w:tcPr>
          <w:p w14:paraId="19F1E50E" w14:textId="77777777" w:rsidR="00922CE7" w:rsidRPr="005766E2" w:rsidRDefault="00922CE7" w:rsidP="00781042">
            <w:pPr>
              <w:jc w:val="both"/>
              <w:rPr>
                <w:color w:val="000000"/>
                <w:sz w:val="22"/>
                <w:szCs w:val="22"/>
                <w:lang w:val="en-GB"/>
              </w:rPr>
            </w:pPr>
            <w:r w:rsidRPr="005766E2">
              <w:rPr>
                <w:color w:val="000000"/>
                <w:sz w:val="22"/>
                <w:szCs w:val="22"/>
                <w:lang w:val="en-GB"/>
              </w:rPr>
              <w:t>2.91E-10</w:t>
            </w:r>
          </w:p>
        </w:tc>
        <w:tc>
          <w:tcPr>
            <w:tcW w:w="1300" w:type="dxa"/>
            <w:tcBorders>
              <w:top w:val="nil"/>
              <w:left w:val="nil"/>
              <w:bottom w:val="nil"/>
              <w:right w:val="nil"/>
            </w:tcBorders>
            <w:noWrap/>
            <w:vAlign w:val="bottom"/>
            <w:hideMark/>
          </w:tcPr>
          <w:p w14:paraId="6FED01FB" w14:textId="77777777" w:rsidR="00922CE7" w:rsidRPr="005766E2" w:rsidRDefault="00922CE7" w:rsidP="00781042">
            <w:pPr>
              <w:jc w:val="both"/>
              <w:rPr>
                <w:color w:val="000000"/>
                <w:sz w:val="22"/>
                <w:szCs w:val="22"/>
                <w:lang w:val="en-GB"/>
              </w:rPr>
            </w:pPr>
            <w:r w:rsidRPr="005766E2">
              <w:rPr>
                <w:color w:val="000000"/>
                <w:sz w:val="22"/>
                <w:szCs w:val="22"/>
                <w:lang w:val="en-GB"/>
              </w:rPr>
              <w:t>7.72E-08</w:t>
            </w:r>
          </w:p>
        </w:tc>
        <w:tc>
          <w:tcPr>
            <w:tcW w:w="1300" w:type="dxa"/>
            <w:tcBorders>
              <w:top w:val="nil"/>
              <w:left w:val="nil"/>
              <w:bottom w:val="nil"/>
              <w:right w:val="nil"/>
            </w:tcBorders>
            <w:noWrap/>
            <w:vAlign w:val="bottom"/>
            <w:hideMark/>
          </w:tcPr>
          <w:p w14:paraId="7271E75A" w14:textId="77777777" w:rsidR="00922CE7" w:rsidRPr="005766E2" w:rsidRDefault="00922CE7" w:rsidP="00781042">
            <w:pPr>
              <w:jc w:val="both"/>
              <w:rPr>
                <w:color w:val="000000"/>
                <w:sz w:val="22"/>
                <w:szCs w:val="22"/>
                <w:lang w:val="en-GB"/>
              </w:rPr>
            </w:pPr>
            <w:r w:rsidRPr="005766E2">
              <w:rPr>
                <w:color w:val="000000"/>
                <w:sz w:val="22"/>
                <w:szCs w:val="22"/>
                <w:lang w:val="en-GB"/>
              </w:rPr>
              <w:t>1.63E4 %</w:t>
            </w:r>
          </w:p>
        </w:tc>
        <w:tc>
          <w:tcPr>
            <w:tcW w:w="1300" w:type="dxa"/>
            <w:tcBorders>
              <w:top w:val="nil"/>
              <w:left w:val="nil"/>
              <w:bottom w:val="nil"/>
              <w:right w:val="nil"/>
            </w:tcBorders>
            <w:noWrap/>
            <w:vAlign w:val="bottom"/>
            <w:hideMark/>
          </w:tcPr>
          <w:p w14:paraId="16C55A90" w14:textId="77777777" w:rsidR="00922CE7" w:rsidRPr="005766E2" w:rsidRDefault="00922CE7" w:rsidP="00781042">
            <w:pPr>
              <w:jc w:val="both"/>
              <w:rPr>
                <w:color w:val="000000"/>
                <w:sz w:val="22"/>
                <w:szCs w:val="22"/>
                <w:lang w:val="en-GB"/>
              </w:rPr>
            </w:pPr>
            <w:r w:rsidRPr="005766E2">
              <w:rPr>
                <w:color w:val="000000"/>
                <w:sz w:val="22"/>
                <w:szCs w:val="22"/>
                <w:lang w:val="en-GB"/>
              </w:rPr>
              <w:t>-1.67E-07</w:t>
            </w:r>
          </w:p>
        </w:tc>
        <w:tc>
          <w:tcPr>
            <w:tcW w:w="1300" w:type="dxa"/>
            <w:tcBorders>
              <w:top w:val="nil"/>
              <w:left w:val="nil"/>
              <w:bottom w:val="nil"/>
              <w:right w:val="nil"/>
            </w:tcBorders>
            <w:noWrap/>
            <w:vAlign w:val="bottom"/>
            <w:hideMark/>
          </w:tcPr>
          <w:p w14:paraId="2C300B53" w14:textId="77777777" w:rsidR="00922CE7" w:rsidRPr="005766E2" w:rsidRDefault="00922CE7" w:rsidP="00781042">
            <w:pPr>
              <w:jc w:val="both"/>
              <w:rPr>
                <w:color w:val="000000"/>
                <w:sz w:val="22"/>
                <w:szCs w:val="22"/>
                <w:lang w:val="en-GB"/>
              </w:rPr>
            </w:pPr>
            <w:r w:rsidRPr="005766E2">
              <w:rPr>
                <w:color w:val="000000"/>
                <w:sz w:val="22"/>
                <w:szCs w:val="22"/>
                <w:lang w:val="en-GB"/>
              </w:rPr>
              <w:t>1.72E-07</w:t>
            </w:r>
          </w:p>
        </w:tc>
        <w:tc>
          <w:tcPr>
            <w:tcW w:w="1300" w:type="dxa"/>
            <w:tcBorders>
              <w:top w:val="nil"/>
              <w:left w:val="nil"/>
              <w:bottom w:val="nil"/>
              <w:right w:val="single" w:sz="4" w:space="0" w:color="auto"/>
            </w:tcBorders>
            <w:noWrap/>
            <w:vAlign w:val="bottom"/>
            <w:hideMark/>
          </w:tcPr>
          <w:p w14:paraId="4A2F2DCB" w14:textId="77777777" w:rsidR="00922CE7" w:rsidRPr="005766E2" w:rsidRDefault="00922CE7" w:rsidP="00781042">
            <w:pPr>
              <w:jc w:val="both"/>
              <w:rPr>
                <w:color w:val="000000"/>
                <w:sz w:val="22"/>
                <w:szCs w:val="22"/>
                <w:lang w:val="en-GB"/>
              </w:rPr>
            </w:pPr>
            <w:r w:rsidRPr="005766E2">
              <w:rPr>
                <w:color w:val="000000"/>
                <w:sz w:val="22"/>
                <w:szCs w:val="22"/>
                <w:lang w:val="en-GB"/>
              </w:rPr>
              <w:t>2.44E-09</w:t>
            </w:r>
          </w:p>
        </w:tc>
      </w:tr>
      <w:tr w:rsidR="00922CE7" w:rsidRPr="005766E2" w14:paraId="0C9A4BE6" w14:textId="77777777" w:rsidTr="00922CE7">
        <w:trPr>
          <w:trHeight w:val="300"/>
        </w:trPr>
        <w:tc>
          <w:tcPr>
            <w:tcW w:w="3820" w:type="dxa"/>
            <w:tcBorders>
              <w:top w:val="nil"/>
              <w:left w:val="single" w:sz="4" w:space="0" w:color="auto"/>
              <w:bottom w:val="nil"/>
              <w:right w:val="single" w:sz="4" w:space="0" w:color="auto"/>
            </w:tcBorders>
            <w:noWrap/>
            <w:vAlign w:val="bottom"/>
            <w:hideMark/>
          </w:tcPr>
          <w:p w14:paraId="0B823BFF" w14:textId="77777777" w:rsidR="00922CE7" w:rsidRPr="005766E2" w:rsidRDefault="00922CE7" w:rsidP="00781042">
            <w:pPr>
              <w:jc w:val="both"/>
              <w:rPr>
                <w:color w:val="000000"/>
                <w:sz w:val="22"/>
                <w:szCs w:val="22"/>
                <w:lang w:val="en-GB"/>
              </w:rPr>
            </w:pPr>
            <w:r w:rsidRPr="005766E2">
              <w:rPr>
                <w:color w:val="000000"/>
                <w:sz w:val="22"/>
                <w:szCs w:val="22"/>
                <w:lang w:val="en-GB"/>
              </w:rPr>
              <w:t>Human toxicity, cancer - inorganics</w:t>
            </w:r>
          </w:p>
        </w:tc>
        <w:tc>
          <w:tcPr>
            <w:tcW w:w="1300" w:type="dxa"/>
            <w:tcBorders>
              <w:top w:val="nil"/>
              <w:left w:val="nil"/>
              <w:bottom w:val="nil"/>
              <w:right w:val="single" w:sz="4" w:space="0" w:color="auto"/>
            </w:tcBorders>
            <w:noWrap/>
            <w:vAlign w:val="bottom"/>
            <w:hideMark/>
          </w:tcPr>
          <w:p w14:paraId="1E445EF6" w14:textId="77777777" w:rsidR="00922CE7" w:rsidRPr="005766E2" w:rsidRDefault="00922CE7" w:rsidP="00781042">
            <w:pPr>
              <w:jc w:val="both"/>
              <w:rPr>
                <w:color w:val="000000"/>
                <w:sz w:val="22"/>
                <w:szCs w:val="22"/>
                <w:lang w:val="en-GB"/>
              </w:rPr>
            </w:pPr>
            <w:r w:rsidRPr="005766E2">
              <w:rPr>
                <w:color w:val="000000"/>
                <w:sz w:val="22"/>
                <w:szCs w:val="22"/>
                <w:lang w:val="en-GB"/>
              </w:rPr>
              <w:t>51 %</w:t>
            </w:r>
          </w:p>
        </w:tc>
        <w:tc>
          <w:tcPr>
            <w:tcW w:w="1300" w:type="dxa"/>
            <w:tcBorders>
              <w:top w:val="nil"/>
              <w:left w:val="nil"/>
              <w:bottom w:val="nil"/>
              <w:right w:val="nil"/>
            </w:tcBorders>
            <w:noWrap/>
            <w:vAlign w:val="bottom"/>
            <w:hideMark/>
          </w:tcPr>
          <w:p w14:paraId="3FFBB51F" w14:textId="77777777" w:rsidR="00922CE7" w:rsidRPr="005766E2" w:rsidRDefault="00922CE7" w:rsidP="00781042">
            <w:pPr>
              <w:jc w:val="both"/>
              <w:rPr>
                <w:color w:val="000000"/>
                <w:sz w:val="22"/>
                <w:szCs w:val="22"/>
                <w:lang w:val="en-GB"/>
              </w:rPr>
            </w:pPr>
            <w:r w:rsidRPr="005766E2">
              <w:rPr>
                <w:color w:val="000000"/>
                <w:sz w:val="22"/>
                <w:szCs w:val="22"/>
                <w:lang w:val="en-GB"/>
              </w:rPr>
              <w:t>7.35E-10</w:t>
            </w:r>
          </w:p>
        </w:tc>
        <w:tc>
          <w:tcPr>
            <w:tcW w:w="1300" w:type="dxa"/>
            <w:tcBorders>
              <w:top w:val="nil"/>
              <w:left w:val="nil"/>
              <w:bottom w:val="nil"/>
              <w:right w:val="nil"/>
            </w:tcBorders>
            <w:noWrap/>
            <w:vAlign w:val="bottom"/>
            <w:hideMark/>
          </w:tcPr>
          <w:p w14:paraId="3660311E" w14:textId="77777777" w:rsidR="00922CE7" w:rsidRPr="005766E2" w:rsidRDefault="00922CE7" w:rsidP="00781042">
            <w:pPr>
              <w:jc w:val="both"/>
              <w:rPr>
                <w:color w:val="000000"/>
                <w:sz w:val="22"/>
                <w:szCs w:val="22"/>
                <w:lang w:val="en-GB"/>
              </w:rPr>
            </w:pPr>
            <w:r w:rsidRPr="005766E2">
              <w:rPr>
                <w:color w:val="000000"/>
                <w:sz w:val="22"/>
                <w:szCs w:val="22"/>
                <w:lang w:val="en-GB"/>
              </w:rPr>
              <w:t>4.24E-10</w:t>
            </w:r>
          </w:p>
        </w:tc>
        <w:tc>
          <w:tcPr>
            <w:tcW w:w="1300" w:type="dxa"/>
            <w:tcBorders>
              <w:top w:val="nil"/>
              <w:left w:val="nil"/>
              <w:bottom w:val="nil"/>
              <w:right w:val="nil"/>
            </w:tcBorders>
            <w:noWrap/>
            <w:vAlign w:val="bottom"/>
            <w:hideMark/>
          </w:tcPr>
          <w:p w14:paraId="234910FC" w14:textId="77777777" w:rsidR="00922CE7" w:rsidRPr="005766E2" w:rsidRDefault="00922CE7" w:rsidP="00781042">
            <w:pPr>
              <w:jc w:val="both"/>
              <w:rPr>
                <w:color w:val="000000"/>
                <w:sz w:val="22"/>
                <w:szCs w:val="22"/>
                <w:lang w:val="en-GB"/>
              </w:rPr>
            </w:pPr>
            <w:r w:rsidRPr="005766E2">
              <w:rPr>
                <w:color w:val="000000"/>
                <w:sz w:val="22"/>
                <w:szCs w:val="22"/>
                <w:lang w:val="en-GB"/>
              </w:rPr>
              <w:t>7.72E-08</w:t>
            </w:r>
          </w:p>
        </w:tc>
        <w:tc>
          <w:tcPr>
            <w:tcW w:w="1300" w:type="dxa"/>
            <w:tcBorders>
              <w:top w:val="nil"/>
              <w:left w:val="nil"/>
              <w:bottom w:val="nil"/>
              <w:right w:val="nil"/>
            </w:tcBorders>
            <w:noWrap/>
            <w:vAlign w:val="bottom"/>
            <w:hideMark/>
          </w:tcPr>
          <w:p w14:paraId="451D5928" w14:textId="77777777" w:rsidR="00922CE7" w:rsidRPr="005766E2" w:rsidRDefault="00922CE7" w:rsidP="00781042">
            <w:pPr>
              <w:jc w:val="both"/>
              <w:rPr>
                <w:color w:val="000000"/>
                <w:sz w:val="22"/>
                <w:szCs w:val="22"/>
                <w:lang w:val="en-GB"/>
              </w:rPr>
            </w:pPr>
            <w:r w:rsidRPr="005766E2">
              <w:rPr>
                <w:color w:val="000000"/>
                <w:sz w:val="22"/>
                <w:szCs w:val="22"/>
                <w:lang w:val="en-GB"/>
              </w:rPr>
              <w:t>1.05E4 %</w:t>
            </w:r>
          </w:p>
        </w:tc>
        <w:tc>
          <w:tcPr>
            <w:tcW w:w="1300" w:type="dxa"/>
            <w:tcBorders>
              <w:top w:val="nil"/>
              <w:left w:val="nil"/>
              <w:bottom w:val="nil"/>
              <w:right w:val="nil"/>
            </w:tcBorders>
            <w:noWrap/>
            <w:vAlign w:val="bottom"/>
            <w:hideMark/>
          </w:tcPr>
          <w:p w14:paraId="11F2238F" w14:textId="77777777" w:rsidR="00922CE7" w:rsidRPr="005766E2" w:rsidRDefault="00922CE7" w:rsidP="00781042">
            <w:pPr>
              <w:jc w:val="both"/>
              <w:rPr>
                <w:color w:val="000000"/>
                <w:sz w:val="22"/>
                <w:szCs w:val="22"/>
                <w:lang w:val="en-GB"/>
              </w:rPr>
            </w:pPr>
            <w:r w:rsidRPr="005766E2">
              <w:rPr>
                <w:color w:val="000000"/>
                <w:sz w:val="22"/>
                <w:szCs w:val="22"/>
                <w:lang w:val="en-GB"/>
              </w:rPr>
              <w:t>-1.67E-07</w:t>
            </w:r>
          </w:p>
        </w:tc>
        <w:tc>
          <w:tcPr>
            <w:tcW w:w="1300" w:type="dxa"/>
            <w:tcBorders>
              <w:top w:val="nil"/>
              <w:left w:val="nil"/>
              <w:bottom w:val="nil"/>
              <w:right w:val="nil"/>
            </w:tcBorders>
            <w:noWrap/>
            <w:vAlign w:val="bottom"/>
            <w:hideMark/>
          </w:tcPr>
          <w:p w14:paraId="114AD821" w14:textId="77777777" w:rsidR="00922CE7" w:rsidRPr="005766E2" w:rsidRDefault="00922CE7" w:rsidP="00781042">
            <w:pPr>
              <w:jc w:val="both"/>
              <w:rPr>
                <w:color w:val="000000"/>
                <w:sz w:val="22"/>
                <w:szCs w:val="22"/>
                <w:lang w:val="en-GB"/>
              </w:rPr>
            </w:pPr>
            <w:r w:rsidRPr="005766E2">
              <w:rPr>
                <w:color w:val="000000"/>
                <w:sz w:val="22"/>
                <w:szCs w:val="22"/>
                <w:lang w:val="en-GB"/>
              </w:rPr>
              <w:t>1.71E-07</w:t>
            </w:r>
          </w:p>
        </w:tc>
        <w:tc>
          <w:tcPr>
            <w:tcW w:w="1300" w:type="dxa"/>
            <w:tcBorders>
              <w:top w:val="nil"/>
              <w:left w:val="nil"/>
              <w:bottom w:val="nil"/>
              <w:right w:val="single" w:sz="4" w:space="0" w:color="auto"/>
            </w:tcBorders>
            <w:noWrap/>
            <w:vAlign w:val="bottom"/>
            <w:hideMark/>
          </w:tcPr>
          <w:p w14:paraId="7F521FC9" w14:textId="77777777" w:rsidR="00922CE7" w:rsidRPr="005766E2" w:rsidRDefault="00922CE7" w:rsidP="00781042">
            <w:pPr>
              <w:jc w:val="both"/>
              <w:rPr>
                <w:color w:val="000000"/>
                <w:sz w:val="22"/>
                <w:szCs w:val="22"/>
                <w:lang w:val="en-GB"/>
              </w:rPr>
            </w:pPr>
            <w:r w:rsidRPr="005766E2">
              <w:rPr>
                <w:color w:val="000000"/>
                <w:sz w:val="22"/>
                <w:szCs w:val="22"/>
                <w:lang w:val="en-GB"/>
              </w:rPr>
              <w:t>2.44E-09</w:t>
            </w:r>
          </w:p>
        </w:tc>
      </w:tr>
      <w:tr w:rsidR="00922CE7" w:rsidRPr="005766E2" w14:paraId="261FDFDD" w14:textId="77777777" w:rsidTr="00922CE7">
        <w:trPr>
          <w:trHeight w:val="300"/>
        </w:trPr>
        <w:tc>
          <w:tcPr>
            <w:tcW w:w="3820" w:type="dxa"/>
            <w:tcBorders>
              <w:top w:val="nil"/>
              <w:left w:val="single" w:sz="4" w:space="0" w:color="auto"/>
              <w:bottom w:val="nil"/>
              <w:right w:val="single" w:sz="4" w:space="0" w:color="auto"/>
            </w:tcBorders>
            <w:noWrap/>
            <w:vAlign w:val="bottom"/>
            <w:hideMark/>
          </w:tcPr>
          <w:p w14:paraId="165E5CFF" w14:textId="77777777" w:rsidR="00922CE7" w:rsidRPr="005766E2" w:rsidRDefault="00922CE7" w:rsidP="00781042">
            <w:pPr>
              <w:jc w:val="both"/>
              <w:rPr>
                <w:color w:val="000000"/>
                <w:sz w:val="22"/>
                <w:szCs w:val="22"/>
                <w:lang w:val="en-GB"/>
              </w:rPr>
            </w:pPr>
            <w:r w:rsidRPr="005766E2">
              <w:rPr>
                <w:color w:val="000000"/>
                <w:sz w:val="22"/>
                <w:szCs w:val="22"/>
                <w:lang w:val="en-GB"/>
              </w:rPr>
              <w:t>Human toxicity, cancer - organics</w:t>
            </w:r>
          </w:p>
        </w:tc>
        <w:tc>
          <w:tcPr>
            <w:tcW w:w="1300" w:type="dxa"/>
            <w:tcBorders>
              <w:top w:val="nil"/>
              <w:left w:val="nil"/>
              <w:bottom w:val="nil"/>
              <w:right w:val="single" w:sz="4" w:space="0" w:color="auto"/>
            </w:tcBorders>
            <w:noWrap/>
            <w:vAlign w:val="bottom"/>
            <w:hideMark/>
          </w:tcPr>
          <w:p w14:paraId="3D225D15" w14:textId="77777777" w:rsidR="00922CE7" w:rsidRPr="005766E2" w:rsidRDefault="00922CE7" w:rsidP="00781042">
            <w:pPr>
              <w:jc w:val="both"/>
              <w:rPr>
                <w:color w:val="000000"/>
                <w:sz w:val="22"/>
                <w:szCs w:val="22"/>
                <w:lang w:val="en-GB"/>
              </w:rPr>
            </w:pPr>
            <w:r w:rsidRPr="005766E2">
              <w:rPr>
                <w:color w:val="000000"/>
                <w:sz w:val="22"/>
                <w:szCs w:val="22"/>
                <w:lang w:val="en-GB"/>
              </w:rPr>
              <w:t>1.2 %</w:t>
            </w:r>
          </w:p>
        </w:tc>
        <w:tc>
          <w:tcPr>
            <w:tcW w:w="1300" w:type="dxa"/>
            <w:tcBorders>
              <w:top w:val="nil"/>
              <w:left w:val="nil"/>
              <w:bottom w:val="nil"/>
              <w:right w:val="nil"/>
            </w:tcBorders>
            <w:noWrap/>
            <w:vAlign w:val="bottom"/>
            <w:hideMark/>
          </w:tcPr>
          <w:p w14:paraId="6A59BC2D" w14:textId="77777777" w:rsidR="00922CE7" w:rsidRPr="005766E2" w:rsidRDefault="00922CE7" w:rsidP="00781042">
            <w:pPr>
              <w:jc w:val="both"/>
              <w:rPr>
                <w:color w:val="000000"/>
                <w:sz w:val="22"/>
                <w:szCs w:val="22"/>
                <w:lang w:val="en-GB"/>
              </w:rPr>
            </w:pPr>
            <w:r w:rsidRPr="005766E2">
              <w:rPr>
                <w:color w:val="000000"/>
                <w:sz w:val="22"/>
                <w:szCs w:val="22"/>
                <w:lang w:val="en-GB"/>
              </w:rPr>
              <w:t>-2.6E-10</w:t>
            </w:r>
          </w:p>
        </w:tc>
        <w:tc>
          <w:tcPr>
            <w:tcW w:w="1300" w:type="dxa"/>
            <w:tcBorders>
              <w:top w:val="nil"/>
              <w:left w:val="nil"/>
              <w:bottom w:val="nil"/>
              <w:right w:val="nil"/>
            </w:tcBorders>
            <w:noWrap/>
            <w:vAlign w:val="bottom"/>
            <w:hideMark/>
          </w:tcPr>
          <w:p w14:paraId="0F950A7A" w14:textId="77777777" w:rsidR="00922CE7" w:rsidRPr="005766E2" w:rsidRDefault="00922CE7" w:rsidP="00781042">
            <w:pPr>
              <w:jc w:val="both"/>
              <w:rPr>
                <w:color w:val="000000"/>
                <w:sz w:val="22"/>
                <w:szCs w:val="22"/>
                <w:lang w:val="en-GB"/>
              </w:rPr>
            </w:pPr>
            <w:r w:rsidRPr="005766E2">
              <w:rPr>
                <w:color w:val="000000"/>
                <w:sz w:val="22"/>
                <w:szCs w:val="22"/>
                <w:lang w:val="en-GB"/>
              </w:rPr>
              <w:t>-2.5E-10</w:t>
            </w:r>
          </w:p>
        </w:tc>
        <w:tc>
          <w:tcPr>
            <w:tcW w:w="1300" w:type="dxa"/>
            <w:tcBorders>
              <w:top w:val="nil"/>
              <w:left w:val="nil"/>
              <w:bottom w:val="nil"/>
              <w:right w:val="nil"/>
            </w:tcBorders>
            <w:noWrap/>
            <w:vAlign w:val="bottom"/>
            <w:hideMark/>
          </w:tcPr>
          <w:p w14:paraId="63BFB506" w14:textId="77777777" w:rsidR="00922CE7" w:rsidRPr="005766E2" w:rsidRDefault="00922CE7" w:rsidP="00781042">
            <w:pPr>
              <w:jc w:val="both"/>
              <w:rPr>
                <w:color w:val="000000"/>
                <w:sz w:val="22"/>
                <w:szCs w:val="22"/>
                <w:lang w:val="en-GB"/>
              </w:rPr>
            </w:pPr>
            <w:r w:rsidRPr="005766E2">
              <w:rPr>
                <w:color w:val="000000"/>
                <w:sz w:val="22"/>
                <w:szCs w:val="22"/>
                <w:lang w:val="en-GB"/>
              </w:rPr>
              <w:t>1.35E-10</w:t>
            </w:r>
          </w:p>
        </w:tc>
        <w:tc>
          <w:tcPr>
            <w:tcW w:w="1300" w:type="dxa"/>
            <w:tcBorders>
              <w:top w:val="nil"/>
              <w:left w:val="nil"/>
              <w:bottom w:val="nil"/>
              <w:right w:val="nil"/>
            </w:tcBorders>
            <w:noWrap/>
            <w:vAlign w:val="bottom"/>
            <w:hideMark/>
          </w:tcPr>
          <w:p w14:paraId="4C9084B1" w14:textId="77777777" w:rsidR="00922CE7" w:rsidRPr="005766E2" w:rsidRDefault="00922CE7" w:rsidP="00781042">
            <w:pPr>
              <w:jc w:val="both"/>
              <w:rPr>
                <w:color w:val="000000"/>
                <w:sz w:val="22"/>
                <w:szCs w:val="22"/>
                <w:lang w:val="en-GB"/>
              </w:rPr>
            </w:pPr>
            <w:r w:rsidRPr="005766E2">
              <w:rPr>
                <w:color w:val="000000"/>
                <w:sz w:val="22"/>
                <w:szCs w:val="22"/>
                <w:lang w:val="en-GB"/>
              </w:rPr>
              <w:t>-51.7 %</w:t>
            </w:r>
          </w:p>
        </w:tc>
        <w:tc>
          <w:tcPr>
            <w:tcW w:w="1300" w:type="dxa"/>
            <w:tcBorders>
              <w:top w:val="nil"/>
              <w:left w:val="nil"/>
              <w:bottom w:val="nil"/>
              <w:right w:val="nil"/>
            </w:tcBorders>
            <w:noWrap/>
            <w:vAlign w:val="bottom"/>
            <w:hideMark/>
          </w:tcPr>
          <w:p w14:paraId="5F3F4826" w14:textId="77777777" w:rsidR="00922CE7" w:rsidRPr="005766E2" w:rsidRDefault="00922CE7" w:rsidP="00781042">
            <w:pPr>
              <w:jc w:val="both"/>
              <w:rPr>
                <w:color w:val="000000"/>
                <w:sz w:val="22"/>
                <w:szCs w:val="22"/>
                <w:lang w:val="en-GB"/>
              </w:rPr>
            </w:pPr>
            <w:r w:rsidRPr="005766E2">
              <w:rPr>
                <w:color w:val="000000"/>
                <w:sz w:val="22"/>
                <w:szCs w:val="22"/>
                <w:lang w:val="en-GB"/>
              </w:rPr>
              <w:t>-5.71E-10</w:t>
            </w:r>
          </w:p>
        </w:tc>
        <w:tc>
          <w:tcPr>
            <w:tcW w:w="1300" w:type="dxa"/>
            <w:tcBorders>
              <w:top w:val="nil"/>
              <w:left w:val="nil"/>
              <w:bottom w:val="nil"/>
              <w:right w:val="nil"/>
            </w:tcBorders>
            <w:noWrap/>
            <w:vAlign w:val="bottom"/>
            <w:hideMark/>
          </w:tcPr>
          <w:p w14:paraId="19BFCF72" w14:textId="77777777" w:rsidR="00922CE7" w:rsidRPr="005766E2" w:rsidRDefault="00922CE7" w:rsidP="00781042">
            <w:pPr>
              <w:jc w:val="both"/>
              <w:rPr>
                <w:color w:val="000000"/>
                <w:sz w:val="22"/>
                <w:szCs w:val="22"/>
                <w:lang w:val="en-GB"/>
              </w:rPr>
            </w:pPr>
            <w:r w:rsidRPr="005766E2">
              <w:rPr>
                <w:color w:val="000000"/>
                <w:sz w:val="22"/>
                <w:szCs w:val="22"/>
                <w:lang w:val="en-GB"/>
              </w:rPr>
              <w:t>-2.37E-11</w:t>
            </w:r>
          </w:p>
        </w:tc>
        <w:tc>
          <w:tcPr>
            <w:tcW w:w="1300" w:type="dxa"/>
            <w:tcBorders>
              <w:top w:val="nil"/>
              <w:left w:val="nil"/>
              <w:bottom w:val="nil"/>
              <w:right w:val="single" w:sz="4" w:space="0" w:color="auto"/>
            </w:tcBorders>
            <w:noWrap/>
            <w:vAlign w:val="bottom"/>
            <w:hideMark/>
          </w:tcPr>
          <w:p w14:paraId="6E8602A1" w14:textId="77777777" w:rsidR="00922CE7" w:rsidRPr="005766E2" w:rsidRDefault="00922CE7" w:rsidP="00781042">
            <w:pPr>
              <w:jc w:val="both"/>
              <w:rPr>
                <w:color w:val="000000"/>
                <w:sz w:val="22"/>
                <w:szCs w:val="22"/>
                <w:lang w:val="en-GB"/>
              </w:rPr>
            </w:pPr>
            <w:r w:rsidRPr="005766E2">
              <w:rPr>
                <w:color w:val="000000"/>
                <w:sz w:val="22"/>
                <w:szCs w:val="22"/>
                <w:lang w:val="en-GB"/>
              </w:rPr>
              <w:t>4.26E-12</w:t>
            </w:r>
          </w:p>
        </w:tc>
      </w:tr>
      <w:tr w:rsidR="00922CE7" w:rsidRPr="005766E2" w14:paraId="2D38FDDC" w14:textId="77777777" w:rsidTr="00922CE7">
        <w:trPr>
          <w:trHeight w:val="300"/>
        </w:trPr>
        <w:tc>
          <w:tcPr>
            <w:tcW w:w="3820" w:type="dxa"/>
            <w:tcBorders>
              <w:top w:val="nil"/>
              <w:left w:val="single" w:sz="4" w:space="0" w:color="auto"/>
              <w:bottom w:val="nil"/>
              <w:right w:val="single" w:sz="4" w:space="0" w:color="auto"/>
            </w:tcBorders>
            <w:noWrap/>
            <w:vAlign w:val="bottom"/>
            <w:hideMark/>
          </w:tcPr>
          <w:p w14:paraId="2FDBE10D" w14:textId="77777777" w:rsidR="00922CE7" w:rsidRPr="005766E2" w:rsidRDefault="00922CE7" w:rsidP="00781042">
            <w:pPr>
              <w:jc w:val="both"/>
              <w:rPr>
                <w:color w:val="000000"/>
                <w:sz w:val="22"/>
                <w:szCs w:val="22"/>
                <w:lang w:val="en-GB"/>
              </w:rPr>
            </w:pPr>
            <w:r w:rsidRPr="005766E2">
              <w:rPr>
                <w:color w:val="000000"/>
                <w:sz w:val="22"/>
                <w:szCs w:val="22"/>
                <w:lang w:val="en-GB"/>
              </w:rPr>
              <w:t>Human toxicity, non-cancer</w:t>
            </w:r>
          </w:p>
        </w:tc>
        <w:tc>
          <w:tcPr>
            <w:tcW w:w="1300" w:type="dxa"/>
            <w:tcBorders>
              <w:top w:val="nil"/>
              <w:left w:val="nil"/>
              <w:bottom w:val="nil"/>
              <w:right w:val="single" w:sz="4" w:space="0" w:color="auto"/>
            </w:tcBorders>
            <w:noWrap/>
            <w:vAlign w:val="bottom"/>
            <w:hideMark/>
          </w:tcPr>
          <w:p w14:paraId="2155794E" w14:textId="77777777" w:rsidR="00922CE7" w:rsidRPr="005766E2" w:rsidRDefault="00922CE7" w:rsidP="00781042">
            <w:pPr>
              <w:jc w:val="both"/>
              <w:rPr>
                <w:color w:val="000000"/>
                <w:sz w:val="22"/>
                <w:szCs w:val="22"/>
                <w:lang w:val="en-GB"/>
              </w:rPr>
            </w:pPr>
            <w:r w:rsidRPr="005766E2">
              <w:rPr>
                <w:color w:val="000000"/>
                <w:sz w:val="22"/>
                <w:szCs w:val="22"/>
                <w:lang w:val="en-GB"/>
              </w:rPr>
              <w:t>51.3 %</w:t>
            </w:r>
          </w:p>
        </w:tc>
        <w:tc>
          <w:tcPr>
            <w:tcW w:w="1300" w:type="dxa"/>
            <w:tcBorders>
              <w:top w:val="nil"/>
              <w:left w:val="nil"/>
              <w:bottom w:val="nil"/>
              <w:right w:val="nil"/>
            </w:tcBorders>
            <w:noWrap/>
            <w:vAlign w:val="bottom"/>
            <w:hideMark/>
          </w:tcPr>
          <w:p w14:paraId="671B670C" w14:textId="77777777" w:rsidR="00922CE7" w:rsidRPr="005766E2" w:rsidRDefault="00922CE7" w:rsidP="00781042">
            <w:pPr>
              <w:jc w:val="both"/>
              <w:rPr>
                <w:color w:val="000000"/>
                <w:sz w:val="22"/>
                <w:szCs w:val="22"/>
                <w:lang w:val="en-GB"/>
              </w:rPr>
            </w:pPr>
            <w:r w:rsidRPr="005766E2">
              <w:rPr>
                <w:color w:val="000000"/>
                <w:sz w:val="22"/>
                <w:szCs w:val="22"/>
                <w:lang w:val="en-GB"/>
              </w:rPr>
              <w:t>8.62E-08</w:t>
            </w:r>
          </w:p>
        </w:tc>
        <w:tc>
          <w:tcPr>
            <w:tcW w:w="1300" w:type="dxa"/>
            <w:tcBorders>
              <w:top w:val="nil"/>
              <w:left w:val="nil"/>
              <w:bottom w:val="nil"/>
              <w:right w:val="nil"/>
            </w:tcBorders>
            <w:noWrap/>
            <w:vAlign w:val="bottom"/>
            <w:hideMark/>
          </w:tcPr>
          <w:p w14:paraId="214D1CAA" w14:textId="77777777" w:rsidR="00922CE7" w:rsidRPr="005766E2" w:rsidRDefault="00922CE7" w:rsidP="00781042">
            <w:pPr>
              <w:jc w:val="both"/>
              <w:rPr>
                <w:color w:val="000000"/>
                <w:sz w:val="22"/>
                <w:szCs w:val="22"/>
                <w:lang w:val="en-GB"/>
              </w:rPr>
            </w:pPr>
            <w:r w:rsidRPr="005766E2">
              <w:rPr>
                <w:color w:val="000000"/>
                <w:sz w:val="22"/>
                <w:szCs w:val="22"/>
                <w:lang w:val="en-GB"/>
              </w:rPr>
              <w:t>7.59E-08</w:t>
            </w:r>
          </w:p>
        </w:tc>
        <w:tc>
          <w:tcPr>
            <w:tcW w:w="1300" w:type="dxa"/>
            <w:tcBorders>
              <w:top w:val="nil"/>
              <w:left w:val="nil"/>
              <w:bottom w:val="nil"/>
              <w:right w:val="nil"/>
            </w:tcBorders>
            <w:noWrap/>
            <w:vAlign w:val="bottom"/>
            <w:hideMark/>
          </w:tcPr>
          <w:p w14:paraId="26516F6A" w14:textId="77777777" w:rsidR="00922CE7" w:rsidRPr="005766E2" w:rsidRDefault="00922CE7" w:rsidP="00781042">
            <w:pPr>
              <w:jc w:val="both"/>
              <w:rPr>
                <w:color w:val="000000"/>
                <w:sz w:val="22"/>
                <w:szCs w:val="22"/>
                <w:lang w:val="en-GB"/>
              </w:rPr>
            </w:pPr>
            <w:r w:rsidRPr="005766E2">
              <w:rPr>
                <w:color w:val="000000"/>
                <w:sz w:val="22"/>
                <w:szCs w:val="22"/>
                <w:lang w:val="en-GB"/>
              </w:rPr>
              <w:t>0.00000915</w:t>
            </w:r>
          </w:p>
        </w:tc>
        <w:tc>
          <w:tcPr>
            <w:tcW w:w="1300" w:type="dxa"/>
            <w:tcBorders>
              <w:top w:val="nil"/>
              <w:left w:val="nil"/>
              <w:bottom w:val="nil"/>
              <w:right w:val="nil"/>
            </w:tcBorders>
            <w:noWrap/>
            <w:vAlign w:val="bottom"/>
            <w:hideMark/>
          </w:tcPr>
          <w:p w14:paraId="1D2BFE31" w14:textId="77777777" w:rsidR="00922CE7" w:rsidRPr="005766E2" w:rsidRDefault="00922CE7" w:rsidP="00781042">
            <w:pPr>
              <w:jc w:val="both"/>
              <w:rPr>
                <w:color w:val="000000"/>
                <w:sz w:val="22"/>
                <w:szCs w:val="22"/>
                <w:lang w:val="en-GB"/>
              </w:rPr>
            </w:pPr>
            <w:r w:rsidRPr="005766E2">
              <w:rPr>
                <w:color w:val="000000"/>
                <w:sz w:val="22"/>
                <w:szCs w:val="22"/>
                <w:lang w:val="en-GB"/>
              </w:rPr>
              <w:t>1.06E4 %</w:t>
            </w:r>
          </w:p>
        </w:tc>
        <w:tc>
          <w:tcPr>
            <w:tcW w:w="1300" w:type="dxa"/>
            <w:tcBorders>
              <w:top w:val="nil"/>
              <w:left w:val="nil"/>
              <w:bottom w:val="nil"/>
              <w:right w:val="nil"/>
            </w:tcBorders>
            <w:noWrap/>
            <w:vAlign w:val="bottom"/>
            <w:hideMark/>
          </w:tcPr>
          <w:p w14:paraId="3BC3589F" w14:textId="77777777" w:rsidR="00922CE7" w:rsidRPr="005766E2" w:rsidRDefault="00922CE7" w:rsidP="00781042">
            <w:pPr>
              <w:jc w:val="both"/>
              <w:rPr>
                <w:color w:val="000000"/>
                <w:sz w:val="22"/>
                <w:szCs w:val="22"/>
                <w:lang w:val="en-GB"/>
              </w:rPr>
            </w:pPr>
            <w:r w:rsidRPr="005766E2">
              <w:rPr>
                <w:color w:val="000000"/>
                <w:sz w:val="22"/>
                <w:szCs w:val="22"/>
                <w:lang w:val="en-GB"/>
              </w:rPr>
              <w:t>-0.00002</w:t>
            </w:r>
          </w:p>
        </w:tc>
        <w:tc>
          <w:tcPr>
            <w:tcW w:w="1300" w:type="dxa"/>
            <w:tcBorders>
              <w:top w:val="nil"/>
              <w:left w:val="nil"/>
              <w:bottom w:val="nil"/>
              <w:right w:val="nil"/>
            </w:tcBorders>
            <w:noWrap/>
            <w:vAlign w:val="bottom"/>
            <w:hideMark/>
          </w:tcPr>
          <w:p w14:paraId="502B95CA" w14:textId="77777777" w:rsidR="00922CE7" w:rsidRPr="005766E2" w:rsidRDefault="00922CE7" w:rsidP="00781042">
            <w:pPr>
              <w:jc w:val="both"/>
              <w:rPr>
                <w:color w:val="000000"/>
                <w:sz w:val="22"/>
                <w:szCs w:val="22"/>
                <w:lang w:val="en-GB"/>
              </w:rPr>
            </w:pPr>
            <w:r w:rsidRPr="005766E2">
              <w:rPr>
                <w:color w:val="000000"/>
                <w:sz w:val="22"/>
                <w:szCs w:val="22"/>
                <w:lang w:val="en-GB"/>
              </w:rPr>
              <w:t>0.0000203</w:t>
            </w:r>
          </w:p>
        </w:tc>
        <w:tc>
          <w:tcPr>
            <w:tcW w:w="1300" w:type="dxa"/>
            <w:tcBorders>
              <w:top w:val="nil"/>
              <w:left w:val="nil"/>
              <w:bottom w:val="nil"/>
              <w:right w:val="single" w:sz="4" w:space="0" w:color="auto"/>
            </w:tcBorders>
            <w:noWrap/>
            <w:vAlign w:val="bottom"/>
            <w:hideMark/>
          </w:tcPr>
          <w:p w14:paraId="331E51E8" w14:textId="77777777" w:rsidR="00922CE7" w:rsidRPr="005766E2" w:rsidRDefault="00922CE7" w:rsidP="00781042">
            <w:pPr>
              <w:jc w:val="both"/>
              <w:rPr>
                <w:color w:val="000000"/>
                <w:sz w:val="22"/>
                <w:szCs w:val="22"/>
                <w:lang w:val="en-GB"/>
              </w:rPr>
            </w:pPr>
            <w:r w:rsidRPr="005766E2">
              <w:rPr>
                <w:color w:val="000000"/>
                <w:sz w:val="22"/>
                <w:szCs w:val="22"/>
                <w:lang w:val="en-GB"/>
              </w:rPr>
              <w:t>2.89E-07</w:t>
            </w:r>
          </w:p>
        </w:tc>
      </w:tr>
      <w:tr w:rsidR="00922CE7" w:rsidRPr="005766E2" w14:paraId="377EBD77" w14:textId="77777777" w:rsidTr="00922CE7">
        <w:trPr>
          <w:trHeight w:val="300"/>
        </w:trPr>
        <w:tc>
          <w:tcPr>
            <w:tcW w:w="3820" w:type="dxa"/>
            <w:tcBorders>
              <w:top w:val="nil"/>
              <w:left w:val="single" w:sz="4" w:space="0" w:color="auto"/>
              <w:bottom w:val="nil"/>
              <w:right w:val="single" w:sz="4" w:space="0" w:color="auto"/>
            </w:tcBorders>
            <w:noWrap/>
            <w:vAlign w:val="bottom"/>
            <w:hideMark/>
          </w:tcPr>
          <w:p w14:paraId="7E6FACD2" w14:textId="77777777" w:rsidR="00922CE7" w:rsidRPr="005766E2" w:rsidRDefault="00922CE7" w:rsidP="00781042">
            <w:pPr>
              <w:jc w:val="both"/>
              <w:rPr>
                <w:color w:val="000000"/>
                <w:sz w:val="22"/>
                <w:szCs w:val="22"/>
                <w:lang w:val="en-GB"/>
              </w:rPr>
            </w:pPr>
            <w:r w:rsidRPr="005766E2">
              <w:rPr>
                <w:color w:val="000000"/>
                <w:sz w:val="22"/>
                <w:szCs w:val="22"/>
                <w:lang w:val="en-GB"/>
              </w:rPr>
              <w:t>Human toxicity, non-cancer - inorganics</w:t>
            </w:r>
          </w:p>
        </w:tc>
        <w:tc>
          <w:tcPr>
            <w:tcW w:w="1300" w:type="dxa"/>
            <w:tcBorders>
              <w:top w:val="nil"/>
              <w:left w:val="nil"/>
              <w:bottom w:val="nil"/>
              <w:right w:val="single" w:sz="4" w:space="0" w:color="auto"/>
            </w:tcBorders>
            <w:noWrap/>
            <w:vAlign w:val="bottom"/>
            <w:hideMark/>
          </w:tcPr>
          <w:p w14:paraId="1D45F492" w14:textId="77777777" w:rsidR="00922CE7" w:rsidRPr="005766E2" w:rsidRDefault="00922CE7" w:rsidP="00781042">
            <w:pPr>
              <w:jc w:val="both"/>
              <w:rPr>
                <w:color w:val="000000"/>
                <w:sz w:val="22"/>
                <w:szCs w:val="22"/>
                <w:lang w:val="en-GB"/>
              </w:rPr>
            </w:pPr>
            <w:r w:rsidRPr="005766E2">
              <w:rPr>
                <w:color w:val="000000"/>
                <w:sz w:val="22"/>
                <w:szCs w:val="22"/>
                <w:lang w:val="en-GB"/>
              </w:rPr>
              <w:t>51.3 %</w:t>
            </w:r>
          </w:p>
        </w:tc>
        <w:tc>
          <w:tcPr>
            <w:tcW w:w="1300" w:type="dxa"/>
            <w:tcBorders>
              <w:top w:val="nil"/>
              <w:left w:val="nil"/>
              <w:bottom w:val="nil"/>
              <w:right w:val="nil"/>
            </w:tcBorders>
            <w:noWrap/>
            <w:vAlign w:val="bottom"/>
            <w:hideMark/>
          </w:tcPr>
          <w:p w14:paraId="1FC43751" w14:textId="77777777" w:rsidR="00922CE7" w:rsidRPr="005766E2" w:rsidRDefault="00922CE7" w:rsidP="00781042">
            <w:pPr>
              <w:jc w:val="both"/>
              <w:rPr>
                <w:color w:val="000000"/>
                <w:sz w:val="22"/>
                <w:szCs w:val="22"/>
                <w:lang w:val="en-GB"/>
              </w:rPr>
            </w:pPr>
            <w:r w:rsidRPr="005766E2">
              <w:rPr>
                <w:color w:val="000000"/>
                <w:sz w:val="22"/>
                <w:szCs w:val="22"/>
                <w:lang w:val="en-GB"/>
              </w:rPr>
              <w:t>8.62E-08</w:t>
            </w:r>
          </w:p>
        </w:tc>
        <w:tc>
          <w:tcPr>
            <w:tcW w:w="1300" w:type="dxa"/>
            <w:tcBorders>
              <w:top w:val="nil"/>
              <w:left w:val="nil"/>
              <w:bottom w:val="nil"/>
              <w:right w:val="nil"/>
            </w:tcBorders>
            <w:noWrap/>
            <w:vAlign w:val="bottom"/>
            <w:hideMark/>
          </w:tcPr>
          <w:p w14:paraId="458AF3B2" w14:textId="77777777" w:rsidR="00922CE7" w:rsidRPr="005766E2" w:rsidRDefault="00922CE7" w:rsidP="00781042">
            <w:pPr>
              <w:jc w:val="both"/>
              <w:rPr>
                <w:color w:val="000000"/>
                <w:sz w:val="22"/>
                <w:szCs w:val="22"/>
                <w:lang w:val="en-GB"/>
              </w:rPr>
            </w:pPr>
            <w:r w:rsidRPr="005766E2">
              <w:rPr>
                <w:color w:val="000000"/>
                <w:sz w:val="22"/>
                <w:szCs w:val="22"/>
                <w:lang w:val="en-GB"/>
              </w:rPr>
              <w:t>7.59E-08</w:t>
            </w:r>
          </w:p>
        </w:tc>
        <w:tc>
          <w:tcPr>
            <w:tcW w:w="1300" w:type="dxa"/>
            <w:tcBorders>
              <w:top w:val="nil"/>
              <w:left w:val="nil"/>
              <w:bottom w:val="nil"/>
              <w:right w:val="nil"/>
            </w:tcBorders>
            <w:noWrap/>
            <w:vAlign w:val="bottom"/>
            <w:hideMark/>
          </w:tcPr>
          <w:p w14:paraId="7EB3C243" w14:textId="77777777" w:rsidR="00922CE7" w:rsidRPr="005766E2" w:rsidRDefault="00922CE7" w:rsidP="00781042">
            <w:pPr>
              <w:jc w:val="both"/>
              <w:rPr>
                <w:color w:val="000000"/>
                <w:sz w:val="22"/>
                <w:szCs w:val="22"/>
                <w:lang w:val="en-GB"/>
              </w:rPr>
            </w:pPr>
            <w:r w:rsidRPr="005766E2">
              <w:rPr>
                <w:color w:val="000000"/>
                <w:sz w:val="22"/>
                <w:szCs w:val="22"/>
                <w:lang w:val="en-GB"/>
              </w:rPr>
              <w:t>0.00000915</w:t>
            </w:r>
          </w:p>
        </w:tc>
        <w:tc>
          <w:tcPr>
            <w:tcW w:w="1300" w:type="dxa"/>
            <w:tcBorders>
              <w:top w:val="nil"/>
              <w:left w:val="nil"/>
              <w:bottom w:val="nil"/>
              <w:right w:val="nil"/>
            </w:tcBorders>
            <w:noWrap/>
            <w:vAlign w:val="bottom"/>
            <w:hideMark/>
          </w:tcPr>
          <w:p w14:paraId="513072EF" w14:textId="77777777" w:rsidR="00922CE7" w:rsidRPr="005766E2" w:rsidRDefault="00922CE7" w:rsidP="00781042">
            <w:pPr>
              <w:jc w:val="both"/>
              <w:rPr>
                <w:color w:val="000000"/>
                <w:sz w:val="22"/>
                <w:szCs w:val="22"/>
                <w:lang w:val="en-GB"/>
              </w:rPr>
            </w:pPr>
            <w:r w:rsidRPr="005766E2">
              <w:rPr>
                <w:color w:val="000000"/>
                <w:sz w:val="22"/>
                <w:szCs w:val="22"/>
                <w:lang w:val="en-GB"/>
              </w:rPr>
              <w:t>1.06E4 %</w:t>
            </w:r>
          </w:p>
        </w:tc>
        <w:tc>
          <w:tcPr>
            <w:tcW w:w="1300" w:type="dxa"/>
            <w:tcBorders>
              <w:top w:val="nil"/>
              <w:left w:val="nil"/>
              <w:bottom w:val="nil"/>
              <w:right w:val="nil"/>
            </w:tcBorders>
            <w:noWrap/>
            <w:vAlign w:val="bottom"/>
            <w:hideMark/>
          </w:tcPr>
          <w:p w14:paraId="4AB6188F" w14:textId="77777777" w:rsidR="00922CE7" w:rsidRPr="005766E2" w:rsidRDefault="00922CE7" w:rsidP="00781042">
            <w:pPr>
              <w:jc w:val="both"/>
              <w:rPr>
                <w:color w:val="000000"/>
                <w:sz w:val="22"/>
                <w:szCs w:val="22"/>
                <w:lang w:val="en-GB"/>
              </w:rPr>
            </w:pPr>
            <w:r w:rsidRPr="005766E2">
              <w:rPr>
                <w:color w:val="000000"/>
                <w:sz w:val="22"/>
                <w:szCs w:val="22"/>
                <w:lang w:val="en-GB"/>
              </w:rPr>
              <w:t>-0.00002</w:t>
            </w:r>
          </w:p>
        </w:tc>
        <w:tc>
          <w:tcPr>
            <w:tcW w:w="1300" w:type="dxa"/>
            <w:tcBorders>
              <w:top w:val="nil"/>
              <w:left w:val="nil"/>
              <w:bottom w:val="nil"/>
              <w:right w:val="nil"/>
            </w:tcBorders>
            <w:noWrap/>
            <w:vAlign w:val="bottom"/>
            <w:hideMark/>
          </w:tcPr>
          <w:p w14:paraId="46D908B4" w14:textId="77777777" w:rsidR="00922CE7" w:rsidRPr="005766E2" w:rsidRDefault="00922CE7" w:rsidP="00781042">
            <w:pPr>
              <w:jc w:val="both"/>
              <w:rPr>
                <w:color w:val="000000"/>
                <w:sz w:val="22"/>
                <w:szCs w:val="22"/>
                <w:lang w:val="en-GB"/>
              </w:rPr>
            </w:pPr>
            <w:r w:rsidRPr="005766E2">
              <w:rPr>
                <w:color w:val="000000"/>
                <w:sz w:val="22"/>
                <w:szCs w:val="22"/>
                <w:lang w:val="en-GB"/>
              </w:rPr>
              <w:t>0.0000203</w:t>
            </w:r>
          </w:p>
        </w:tc>
        <w:tc>
          <w:tcPr>
            <w:tcW w:w="1300" w:type="dxa"/>
            <w:tcBorders>
              <w:top w:val="nil"/>
              <w:left w:val="nil"/>
              <w:bottom w:val="nil"/>
              <w:right w:val="single" w:sz="4" w:space="0" w:color="auto"/>
            </w:tcBorders>
            <w:noWrap/>
            <w:vAlign w:val="bottom"/>
            <w:hideMark/>
          </w:tcPr>
          <w:p w14:paraId="0F2FCAAB" w14:textId="77777777" w:rsidR="00922CE7" w:rsidRPr="005766E2" w:rsidRDefault="00922CE7" w:rsidP="00781042">
            <w:pPr>
              <w:jc w:val="both"/>
              <w:rPr>
                <w:color w:val="000000"/>
                <w:sz w:val="22"/>
                <w:szCs w:val="22"/>
                <w:lang w:val="en-GB"/>
              </w:rPr>
            </w:pPr>
            <w:r w:rsidRPr="005766E2">
              <w:rPr>
                <w:color w:val="000000"/>
                <w:sz w:val="22"/>
                <w:szCs w:val="22"/>
                <w:lang w:val="en-GB"/>
              </w:rPr>
              <w:t>2.89E-07</w:t>
            </w:r>
          </w:p>
        </w:tc>
      </w:tr>
      <w:tr w:rsidR="00922CE7" w:rsidRPr="005766E2" w14:paraId="32845A9B" w14:textId="77777777" w:rsidTr="00922CE7">
        <w:trPr>
          <w:trHeight w:val="300"/>
        </w:trPr>
        <w:tc>
          <w:tcPr>
            <w:tcW w:w="3820" w:type="dxa"/>
            <w:tcBorders>
              <w:top w:val="nil"/>
              <w:left w:val="single" w:sz="4" w:space="0" w:color="auto"/>
              <w:bottom w:val="nil"/>
              <w:right w:val="single" w:sz="4" w:space="0" w:color="auto"/>
            </w:tcBorders>
            <w:noWrap/>
            <w:vAlign w:val="bottom"/>
            <w:hideMark/>
          </w:tcPr>
          <w:p w14:paraId="143752AD" w14:textId="77777777" w:rsidR="00922CE7" w:rsidRPr="005766E2" w:rsidRDefault="00922CE7" w:rsidP="00781042">
            <w:pPr>
              <w:jc w:val="both"/>
              <w:rPr>
                <w:color w:val="000000"/>
                <w:sz w:val="22"/>
                <w:szCs w:val="22"/>
                <w:lang w:val="en-GB"/>
              </w:rPr>
            </w:pPr>
            <w:r w:rsidRPr="005766E2">
              <w:rPr>
                <w:color w:val="000000"/>
                <w:sz w:val="22"/>
                <w:szCs w:val="22"/>
                <w:lang w:val="en-GB"/>
              </w:rPr>
              <w:t>Human toxicity, non-cancer - organics</w:t>
            </w:r>
          </w:p>
        </w:tc>
        <w:tc>
          <w:tcPr>
            <w:tcW w:w="1300" w:type="dxa"/>
            <w:tcBorders>
              <w:top w:val="nil"/>
              <w:left w:val="nil"/>
              <w:bottom w:val="nil"/>
              <w:right w:val="single" w:sz="4" w:space="0" w:color="auto"/>
            </w:tcBorders>
            <w:noWrap/>
            <w:vAlign w:val="bottom"/>
            <w:hideMark/>
          </w:tcPr>
          <w:p w14:paraId="296B8586" w14:textId="77777777" w:rsidR="00922CE7" w:rsidRPr="005766E2" w:rsidRDefault="00922CE7" w:rsidP="00781042">
            <w:pPr>
              <w:jc w:val="both"/>
              <w:rPr>
                <w:color w:val="000000"/>
                <w:sz w:val="22"/>
                <w:szCs w:val="22"/>
                <w:lang w:val="en-GB"/>
              </w:rPr>
            </w:pPr>
            <w:r w:rsidRPr="005766E2">
              <w:rPr>
                <w:color w:val="000000"/>
                <w:sz w:val="22"/>
                <w:szCs w:val="22"/>
                <w:lang w:val="en-GB"/>
              </w:rPr>
              <w:t>11.6 %</w:t>
            </w:r>
          </w:p>
        </w:tc>
        <w:tc>
          <w:tcPr>
            <w:tcW w:w="1300" w:type="dxa"/>
            <w:tcBorders>
              <w:top w:val="nil"/>
              <w:left w:val="nil"/>
              <w:bottom w:val="nil"/>
              <w:right w:val="nil"/>
            </w:tcBorders>
            <w:noWrap/>
            <w:vAlign w:val="bottom"/>
            <w:hideMark/>
          </w:tcPr>
          <w:p w14:paraId="1CEE34E2" w14:textId="77777777" w:rsidR="00922CE7" w:rsidRPr="005766E2" w:rsidRDefault="00922CE7" w:rsidP="00781042">
            <w:pPr>
              <w:jc w:val="both"/>
              <w:rPr>
                <w:color w:val="000000"/>
                <w:sz w:val="22"/>
                <w:szCs w:val="22"/>
                <w:lang w:val="en-GB"/>
              </w:rPr>
            </w:pPr>
            <w:r w:rsidRPr="005766E2">
              <w:rPr>
                <w:color w:val="000000"/>
                <w:sz w:val="22"/>
                <w:szCs w:val="22"/>
                <w:lang w:val="en-GB"/>
              </w:rPr>
              <w:t>-2.54E-11</w:t>
            </w:r>
          </w:p>
        </w:tc>
        <w:tc>
          <w:tcPr>
            <w:tcW w:w="1300" w:type="dxa"/>
            <w:tcBorders>
              <w:top w:val="nil"/>
              <w:left w:val="nil"/>
              <w:bottom w:val="nil"/>
              <w:right w:val="nil"/>
            </w:tcBorders>
            <w:noWrap/>
            <w:vAlign w:val="bottom"/>
            <w:hideMark/>
          </w:tcPr>
          <w:p w14:paraId="796F7559" w14:textId="77777777" w:rsidR="00922CE7" w:rsidRPr="005766E2" w:rsidRDefault="00922CE7" w:rsidP="00781042">
            <w:pPr>
              <w:jc w:val="both"/>
              <w:rPr>
                <w:color w:val="000000"/>
                <w:sz w:val="22"/>
                <w:szCs w:val="22"/>
                <w:lang w:val="en-GB"/>
              </w:rPr>
            </w:pPr>
            <w:r w:rsidRPr="005766E2">
              <w:rPr>
                <w:color w:val="000000"/>
                <w:sz w:val="22"/>
                <w:szCs w:val="22"/>
                <w:lang w:val="en-GB"/>
              </w:rPr>
              <w:t>-2.47E-11</w:t>
            </w:r>
          </w:p>
        </w:tc>
        <w:tc>
          <w:tcPr>
            <w:tcW w:w="1300" w:type="dxa"/>
            <w:tcBorders>
              <w:top w:val="nil"/>
              <w:left w:val="nil"/>
              <w:bottom w:val="nil"/>
              <w:right w:val="nil"/>
            </w:tcBorders>
            <w:noWrap/>
            <w:vAlign w:val="bottom"/>
            <w:hideMark/>
          </w:tcPr>
          <w:p w14:paraId="43F5E0D3" w14:textId="77777777" w:rsidR="00922CE7" w:rsidRPr="005766E2" w:rsidRDefault="00922CE7" w:rsidP="00781042">
            <w:pPr>
              <w:jc w:val="both"/>
              <w:rPr>
                <w:color w:val="000000"/>
                <w:sz w:val="22"/>
                <w:szCs w:val="22"/>
                <w:lang w:val="en-GB"/>
              </w:rPr>
            </w:pPr>
            <w:r w:rsidRPr="005766E2">
              <w:rPr>
                <w:color w:val="000000"/>
                <w:sz w:val="22"/>
                <w:szCs w:val="22"/>
                <w:lang w:val="en-GB"/>
              </w:rPr>
              <w:t>2.19E-11</w:t>
            </w:r>
          </w:p>
        </w:tc>
        <w:tc>
          <w:tcPr>
            <w:tcW w:w="1300" w:type="dxa"/>
            <w:tcBorders>
              <w:top w:val="nil"/>
              <w:left w:val="nil"/>
              <w:bottom w:val="nil"/>
              <w:right w:val="nil"/>
            </w:tcBorders>
            <w:noWrap/>
            <w:vAlign w:val="bottom"/>
            <w:hideMark/>
          </w:tcPr>
          <w:p w14:paraId="4ABEE47B" w14:textId="77777777" w:rsidR="00922CE7" w:rsidRPr="005766E2" w:rsidRDefault="00922CE7" w:rsidP="00781042">
            <w:pPr>
              <w:jc w:val="both"/>
              <w:rPr>
                <w:color w:val="000000"/>
                <w:sz w:val="22"/>
                <w:szCs w:val="22"/>
                <w:lang w:val="en-GB"/>
              </w:rPr>
            </w:pPr>
            <w:r w:rsidRPr="005766E2">
              <w:rPr>
                <w:color w:val="000000"/>
                <w:sz w:val="22"/>
                <w:szCs w:val="22"/>
                <w:lang w:val="en-GB"/>
              </w:rPr>
              <w:t>-86.1 %</w:t>
            </w:r>
          </w:p>
        </w:tc>
        <w:tc>
          <w:tcPr>
            <w:tcW w:w="1300" w:type="dxa"/>
            <w:tcBorders>
              <w:top w:val="nil"/>
              <w:left w:val="nil"/>
              <w:bottom w:val="nil"/>
              <w:right w:val="nil"/>
            </w:tcBorders>
            <w:noWrap/>
            <w:vAlign w:val="bottom"/>
            <w:hideMark/>
          </w:tcPr>
          <w:p w14:paraId="185016C2" w14:textId="77777777" w:rsidR="00922CE7" w:rsidRPr="005766E2" w:rsidRDefault="00922CE7" w:rsidP="00781042">
            <w:pPr>
              <w:jc w:val="both"/>
              <w:rPr>
                <w:color w:val="000000"/>
                <w:sz w:val="22"/>
                <w:szCs w:val="22"/>
                <w:lang w:val="en-GB"/>
              </w:rPr>
            </w:pPr>
            <w:r w:rsidRPr="005766E2">
              <w:rPr>
                <w:color w:val="000000"/>
                <w:sz w:val="22"/>
                <w:szCs w:val="22"/>
                <w:lang w:val="en-GB"/>
              </w:rPr>
              <w:t>-7.26E-11</w:t>
            </w:r>
          </w:p>
        </w:tc>
        <w:tc>
          <w:tcPr>
            <w:tcW w:w="1300" w:type="dxa"/>
            <w:tcBorders>
              <w:top w:val="nil"/>
              <w:left w:val="nil"/>
              <w:bottom w:val="nil"/>
              <w:right w:val="nil"/>
            </w:tcBorders>
            <w:noWrap/>
            <w:vAlign w:val="bottom"/>
            <w:hideMark/>
          </w:tcPr>
          <w:p w14:paraId="5385BC4F" w14:textId="77777777" w:rsidR="00922CE7" w:rsidRPr="005766E2" w:rsidRDefault="00922CE7" w:rsidP="00781042">
            <w:pPr>
              <w:jc w:val="both"/>
              <w:rPr>
                <w:color w:val="000000"/>
                <w:sz w:val="22"/>
                <w:szCs w:val="22"/>
                <w:lang w:val="en-GB"/>
              </w:rPr>
            </w:pPr>
            <w:r w:rsidRPr="005766E2">
              <w:rPr>
                <w:color w:val="000000"/>
                <w:sz w:val="22"/>
                <w:szCs w:val="22"/>
                <w:lang w:val="en-GB"/>
              </w:rPr>
              <w:t>1.42E-11</w:t>
            </w:r>
          </w:p>
        </w:tc>
        <w:tc>
          <w:tcPr>
            <w:tcW w:w="1300" w:type="dxa"/>
            <w:tcBorders>
              <w:top w:val="nil"/>
              <w:left w:val="nil"/>
              <w:bottom w:val="nil"/>
              <w:right w:val="single" w:sz="4" w:space="0" w:color="auto"/>
            </w:tcBorders>
            <w:noWrap/>
            <w:vAlign w:val="bottom"/>
            <w:hideMark/>
          </w:tcPr>
          <w:p w14:paraId="4C960681" w14:textId="77777777" w:rsidR="00922CE7" w:rsidRPr="005766E2" w:rsidRDefault="00922CE7" w:rsidP="00781042">
            <w:pPr>
              <w:jc w:val="both"/>
              <w:rPr>
                <w:color w:val="000000"/>
                <w:sz w:val="22"/>
                <w:szCs w:val="22"/>
                <w:lang w:val="en-GB"/>
              </w:rPr>
            </w:pPr>
            <w:r w:rsidRPr="005766E2">
              <w:rPr>
                <w:color w:val="000000"/>
                <w:sz w:val="22"/>
                <w:szCs w:val="22"/>
                <w:lang w:val="en-GB"/>
              </w:rPr>
              <w:t>6.93E-13</w:t>
            </w:r>
          </w:p>
        </w:tc>
      </w:tr>
      <w:tr w:rsidR="00922CE7" w:rsidRPr="005766E2" w14:paraId="262E707F" w14:textId="77777777" w:rsidTr="00922CE7">
        <w:trPr>
          <w:trHeight w:val="300"/>
        </w:trPr>
        <w:tc>
          <w:tcPr>
            <w:tcW w:w="3820" w:type="dxa"/>
            <w:tcBorders>
              <w:top w:val="nil"/>
              <w:left w:val="single" w:sz="4" w:space="0" w:color="auto"/>
              <w:bottom w:val="nil"/>
              <w:right w:val="single" w:sz="4" w:space="0" w:color="auto"/>
            </w:tcBorders>
            <w:noWrap/>
            <w:vAlign w:val="bottom"/>
            <w:hideMark/>
          </w:tcPr>
          <w:p w14:paraId="1A94BAB0" w14:textId="77777777" w:rsidR="00922CE7" w:rsidRPr="005766E2" w:rsidRDefault="00922CE7" w:rsidP="00781042">
            <w:pPr>
              <w:jc w:val="both"/>
              <w:rPr>
                <w:color w:val="000000"/>
                <w:sz w:val="22"/>
                <w:szCs w:val="22"/>
                <w:lang w:val="en-GB"/>
              </w:rPr>
            </w:pPr>
            <w:r w:rsidRPr="005766E2">
              <w:rPr>
                <w:color w:val="000000"/>
                <w:sz w:val="22"/>
                <w:szCs w:val="22"/>
                <w:lang w:val="en-GB"/>
              </w:rPr>
              <w:t>Ionising radiation</w:t>
            </w:r>
          </w:p>
        </w:tc>
        <w:tc>
          <w:tcPr>
            <w:tcW w:w="1300" w:type="dxa"/>
            <w:tcBorders>
              <w:top w:val="nil"/>
              <w:left w:val="nil"/>
              <w:bottom w:val="nil"/>
              <w:right w:val="single" w:sz="4" w:space="0" w:color="auto"/>
            </w:tcBorders>
            <w:noWrap/>
            <w:vAlign w:val="bottom"/>
            <w:hideMark/>
          </w:tcPr>
          <w:p w14:paraId="56CAA543" w14:textId="77777777" w:rsidR="00922CE7" w:rsidRPr="005766E2" w:rsidRDefault="00922CE7" w:rsidP="00781042">
            <w:pPr>
              <w:jc w:val="both"/>
              <w:rPr>
                <w:color w:val="000000"/>
                <w:sz w:val="22"/>
                <w:szCs w:val="22"/>
                <w:lang w:val="en-GB"/>
              </w:rPr>
            </w:pPr>
            <w:r w:rsidRPr="005766E2">
              <w:rPr>
                <w:color w:val="000000"/>
                <w:sz w:val="22"/>
                <w:szCs w:val="22"/>
                <w:lang w:val="en-GB"/>
              </w:rPr>
              <w:t>7.6 %</w:t>
            </w:r>
          </w:p>
        </w:tc>
        <w:tc>
          <w:tcPr>
            <w:tcW w:w="1300" w:type="dxa"/>
            <w:tcBorders>
              <w:top w:val="nil"/>
              <w:left w:val="nil"/>
              <w:bottom w:val="nil"/>
              <w:right w:val="nil"/>
            </w:tcBorders>
            <w:noWrap/>
            <w:vAlign w:val="bottom"/>
            <w:hideMark/>
          </w:tcPr>
          <w:p w14:paraId="3732E570" w14:textId="77777777" w:rsidR="00922CE7" w:rsidRPr="005766E2" w:rsidRDefault="00922CE7" w:rsidP="00781042">
            <w:pPr>
              <w:jc w:val="both"/>
              <w:rPr>
                <w:color w:val="000000"/>
                <w:sz w:val="22"/>
                <w:szCs w:val="22"/>
                <w:lang w:val="en-GB"/>
              </w:rPr>
            </w:pPr>
            <w:r w:rsidRPr="005766E2">
              <w:rPr>
                <w:color w:val="000000"/>
                <w:sz w:val="22"/>
                <w:szCs w:val="22"/>
                <w:lang w:val="en-GB"/>
              </w:rPr>
              <w:t>-0.0203</w:t>
            </w:r>
          </w:p>
        </w:tc>
        <w:tc>
          <w:tcPr>
            <w:tcW w:w="1300" w:type="dxa"/>
            <w:tcBorders>
              <w:top w:val="nil"/>
              <w:left w:val="nil"/>
              <w:bottom w:val="nil"/>
              <w:right w:val="nil"/>
            </w:tcBorders>
            <w:noWrap/>
            <w:vAlign w:val="bottom"/>
            <w:hideMark/>
          </w:tcPr>
          <w:p w14:paraId="3698DB52" w14:textId="77777777" w:rsidR="00922CE7" w:rsidRPr="005766E2" w:rsidRDefault="00922CE7" w:rsidP="00781042">
            <w:pPr>
              <w:jc w:val="both"/>
              <w:rPr>
                <w:color w:val="000000"/>
                <w:sz w:val="22"/>
                <w:szCs w:val="22"/>
                <w:lang w:val="en-GB"/>
              </w:rPr>
            </w:pPr>
            <w:r w:rsidRPr="005766E2">
              <w:rPr>
                <w:color w:val="000000"/>
                <w:sz w:val="22"/>
                <w:szCs w:val="22"/>
                <w:lang w:val="en-GB"/>
              </w:rPr>
              <w:t>-0.0159</w:t>
            </w:r>
          </w:p>
        </w:tc>
        <w:tc>
          <w:tcPr>
            <w:tcW w:w="1300" w:type="dxa"/>
            <w:tcBorders>
              <w:top w:val="nil"/>
              <w:left w:val="nil"/>
              <w:bottom w:val="nil"/>
              <w:right w:val="nil"/>
            </w:tcBorders>
            <w:noWrap/>
            <w:vAlign w:val="bottom"/>
            <w:hideMark/>
          </w:tcPr>
          <w:p w14:paraId="2122A644" w14:textId="77777777" w:rsidR="00922CE7" w:rsidRPr="005766E2" w:rsidRDefault="00922CE7" w:rsidP="00781042">
            <w:pPr>
              <w:jc w:val="both"/>
              <w:rPr>
                <w:color w:val="000000"/>
                <w:sz w:val="22"/>
                <w:szCs w:val="22"/>
                <w:lang w:val="en-GB"/>
              </w:rPr>
            </w:pPr>
            <w:r w:rsidRPr="005766E2">
              <w:rPr>
                <w:color w:val="000000"/>
                <w:sz w:val="22"/>
                <w:szCs w:val="22"/>
                <w:lang w:val="en-GB"/>
              </w:rPr>
              <w:t>0.0231</w:t>
            </w:r>
          </w:p>
        </w:tc>
        <w:tc>
          <w:tcPr>
            <w:tcW w:w="1300" w:type="dxa"/>
            <w:tcBorders>
              <w:top w:val="nil"/>
              <w:left w:val="nil"/>
              <w:bottom w:val="nil"/>
              <w:right w:val="nil"/>
            </w:tcBorders>
            <w:noWrap/>
            <w:vAlign w:val="bottom"/>
            <w:hideMark/>
          </w:tcPr>
          <w:p w14:paraId="49515180" w14:textId="77777777" w:rsidR="00922CE7" w:rsidRPr="005766E2" w:rsidRDefault="00922CE7" w:rsidP="00781042">
            <w:pPr>
              <w:jc w:val="both"/>
              <w:rPr>
                <w:color w:val="000000"/>
                <w:sz w:val="22"/>
                <w:szCs w:val="22"/>
                <w:lang w:val="en-GB"/>
              </w:rPr>
            </w:pPr>
            <w:r w:rsidRPr="005766E2">
              <w:rPr>
                <w:color w:val="000000"/>
                <w:sz w:val="22"/>
                <w:szCs w:val="22"/>
                <w:lang w:val="en-GB"/>
              </w:rPr>
              <w:t>-113 %</w:t>
            </w:r>
          </w:p>
        </w:tc>
        <w:tc>
          <w:tcPr>
            <w:tcW w:w="1300" w:type="dxa"/>
            <w:tcBorders>
              <w:top w:val="nil"/>
              <w:left w:val="nil"/>
              <w:bottom w:val="nil"/>
              <w:right w:val="nil"/>
            </w:tcBorders>
            <w:noWrap/>
            <w:vAlign w:val="bottom"/>
            <w:hideMark/>
          </w:tcPr>
          <w:p w14:paraId="4FB06A53" w14:textId="77777777" w:rsidR="00922CE7" w:rsidRPr="005766E2" w:rsidRDefault="00922CE7" w:rsidP="00781042">
            <w:pPr>
              <w:jc w:val="both"/>
              <w:rPr>
                <w:color w:val="000000"/>
                <w:sz w:val="22"/>
                <w:szCs w:val="22"/>
                <w:lang w:val="en-GB"/>
              </w:rPr>
            </w:pPr>
            <w:r w:rsidRPr="005766E2">
              <w:rPr>
                <w:color w:val="000000"/>
                <w:sz w:val="22"/>
                <w:szCs w:val="22"/>
                <w:lang w:val="en-GB"/>
              </w:rPr>
              <w:t>-0.0886</w:t>
            </w:r>
          </w:p>
        </w:tc>
        <w:tc>
          <w:tcPr>
            <w:tcW w:w="1300" w:type="dxa"/>
            <w:tcBorders>
              <w:top w:val="nil"/>
              <w:left w:val="nil"/>
              <w:bottom w:val="nil"/>
              <w:right w:val="nil"/>
            </w:tcBorders>
            <w:noWrap/>
            <w:vAlign w:val="bottom"/>
            <w:hideMark/>
          </w:tcPr>
          <w:p w14:paraId="3DEBCF4A" w14:textId="77777777" w:rsidR="00922CE7" w:rsidRPr="005766E2" w:rsidRDefault="00922CE7" w:rsidP="00781042">
            <w:pPr>
              <w:jc w:val="both"/>
              <w:rPr>
                <w:color w:val="000000"/>
                <w:sz w:val="22"/>
                <w:szCs w:val="22"/>
                <w:lang w:val="en-GB"/>
              </w:rPr>
            </w:pPr>
            <w:r w:rsidRPr="005766E2">
              <w:rPr>
                <w:color w:val="000000"/>
                <w:sz w:val="22"/>
                <w:szCs w:val="22"/>
                <w:lang w:val="en-GB"/>
              </w:rPr>
              <w:t>0.0053</w:t>
            </w:r>
          </w:p>
        </w:tc>
        <w:tc>
          <w:tcPr>
            <w:tcW w:w="1300" w:type="dxa"/>
            <w:tcBorders>
              <w:top w:val="nil"/>
              <w:left w:val="nil"/>
              <w:bottom w:val="nil"/>
              <w:right w:val="single" w:sz="4" w:space="0" w:color="auto"/>
            </w:tcBorders>
            <w:noWrap/>
            <w:vAlign w:val="bottom"/>
            <w:hideMark/>
          </w:tcPr>
          <w:p w14:paraId="1A7C1B42" w14:textId="77777777" w:rsidR="00922CE7" w:rsidRPr="005766E2" w:rsidRDefault="00922CE7" w:rsidP="00781042">
            <w:pPr>
              <w:jc w:val="both"/>
              <w:rPr>
                <w:color w:val="000000"/>
                <w:sz w:val="22"/>
                <w:szCs w:val="22"/>
                <w:lang w:val="en-GB"/>
              </w:rPr>
            </w:pPr>
            <w:r w:rsidRPr="005766E2">
              <w:rPr>
                <w:color w:val="000000"/>
                <w:sz w:val="22"/>
                <w:szCs w:val="22"/>
                <w:lang w:val="en-GB"/>
              </w:rPr>
              <w:t>0.000729</w:t>
            </w:r>
          </w:p>
        </w:tc>
      </w:tr>
      <w:tr w:rsidR="00922CE7" w:rsidRPr="005766E2" w14:paraId="1F124625" w14:textId="77777777" w:rsidTr="00922CE7">
        <w:trPr>
          <w:trHeight w:val="300"/>
        </w:trPr>
        <w:tc>
          <w:tcPr>
            <w:tcW w:w="3820" w:type="dxa"/>
            <w:tcBorders>
              <w:top w:val="nil"/>
              <w:left w:val="single" w:sz="4" w:space="0" w:color="auto"/>
              <w:bottom w:val="nil"/>
              <w:right w:val="single" w:sz="4" w:space="0" w:color="auto"/>
            </w:tcBorders>
            <w:noWrap/>
            <w:vAlign w:val="bottom"/>
            <w:hideMark/>
          </w:tcPr>
          <w:p w14:paraId="5E9E707B" w14:textId="77777777" w:rsidR="00922CE7" w:rsidRPr="005766E2" w:rsidRDefault="00922CE7" w:rsidP="00781042">
            <w:pPr>
              <w:jc w:val="both"/>
              <w:rPr>
                <w:color w:val="000000"/>
                <w:sz w:val="22"/>
                <w:szCs w:val="22"/>
                <w:lang w:val="en-GB"/>
              </w:rPr>
            </w:pPr>
            <w:r w:rsidRPr="005766E2">
              <w:rPr>
                <w:color w:val="000000"/>
                <w:sz w:val="22"/>
                <w:szCs w:val="22"/>
                <w:lang w:val="en-GB"/>
              </w:rPr>
              <w:t>Land use</w:t>
            </w:r>
          </w:p>
        </w:tc>
        <w:tc>
          <w:tcPr>
            <w:tcW w:w="1300" w:type="dxa"/>
            <w:tcBorders>
              <w:top w:val="nil"/>
              <w:left w:val="nil"/>
              <w:bottom w:val="nil"/>
              <w:right w:val="single" w:sz="4" w:space="0" w:color="auto"/>
            </w:tcBorders>
            <w:noWrap/>
            <w:vAlign w:val="bottom"/>
            <w:hideMark/>
          </w:tcPr>
          <w:p w14:paraId="7F4E0F4C" w14:textId="77777777" w:rsidR="00922CE7" w:rsidRPr="005766E2" w:rsidRDefault="00922CE7" w:rsidP="00781042">
            <w:pPr>
              <w:jc w:val="both"/>
              <w:rPr>
                <w:color w:val="000000"/>
                <w:sz w:val="22"/>
                <w:szCs w:val="22"/>
                <w:lang w:val="en-GB"/>
              </w:rPr>
            </w:pPr>
            <w:r w:rsidRPr="005766E2">
              <w:rPr>
                <w:color w:val="000000"/>
                <w:sz w:val="22"/>
                <w:szCs w:val="22"/>
                <w:lang w:val="en-GB"/>
              </w:rPr>
              <w:t>17.3 %</w:t>
            </w:r>
          </w:p>
        </w:tc>
        <w:tc>
          <w:tcPr>
            <w:tcW w:w="1300" w:type="dxa"/>
            <w:tcBorders>
              <w:top w:val="nil"/>
              <w:left w:val="nil"/>
              <w:bottom w:val="nil"/>
              <w:right w:val="nil"/>
            </w:tcBorders>
            <w:noWrap/>
            <w:vAlign w:val="bottom"/>
            <w:hideMark/>
          </w:tcPr>
          <w:p w14:paraId="70ADD709" w14:textId="77777777" w:rsidR="00922CE7" w:rsidRPr="005766E2" w:rsidRDefault="00922CE7" w:rsidP="00781042">
            <w:pPr>
              <w:jc w:val="both"/>
              <w:rPr>
                <w:color w:val="000000"/>
                <w:sz w:val="22"/>
                <w:szCs w:val="22"/>
                <w:lang w:val="en-GB"/>
              </w:rPr>
            </w:pPr>
            <w:r w:rsidRPr="005766E2">
              <w:rPr>
                <w:color w:val="000000"/>
                <w:sz w:val="22"/>
                <w:szCs w:val="22"/>
                <w:lang w:val="en-GB"/>
              </w:rPr>
              <w:t>-0.574</w:t>
            </w:r>
          </w:p>
        </w:tc>
        <w:tc>
          <w:tcPr>
            <w:tcW w:w="1300" w:type="dxa"/>
            <w:tcBorders>
              <w:top w:val="nil"/>
              <w:left w:val="nil"/>
              <w:bottom w:val="nil"/>
              <w:right w:val="nil"/>
            </w:tcBorders>
            <w:noWrap/>
            <w:vAlign w:val="bottom"/>
            <w:hideMark/>
          </w:tcPr>
          <w:p w14:paraId="581F5AD8" w14:textId="77777777" w:rsidR="00922CE7" w:rsidRPr="005766E2" w:rsidRDefault="00922CE7" w:rsidP="00781042">
            <w:pPr>
              <w:jc w:val="both"/>
              <w:rPr>
                <w:color w:val="000000"/>
                <w:sz w:val="22"/>
                <w:szCs w:val="22"/>
                <w:lang w:val="en-GB"/>
              </w:rPr>
            </w:pPr>
            <w:r w:rsidRPr="005766E2">
              <w:rPr>
                <w:color w:val="000000"/>
                <w:sz w:val="22"/>
                <w:szCs w:val="22"/>
                <w:lang w:val="en-GB"/>
              </w:rPr>
              <w:t>-0.542</w:t>
            </w:r>
          </w:p>
        </w:tc>
        <w:tc>
          <w:tcPr>
            <w:tcW w:w="1300" w:type="dxa"/>
            <w:tcBorders>
              <w:top w:val="nil"/>
              <w:left w:val="nil"/>
              <w:bottom w:val="nil"/>
              <w:right w:val="nil"/>
            </w:tcBorders>
            <w:noWrap/>
            <w:vAlign w:val="bottom"/>
            <w:hideMark/>
          </w:tcPr>
          <w:p w14:paraId="45ED03EF" w14:textId="77777777" w:rsidR="00922CE7" w:rsidRPr="005766E2" w:rsidRDefault="00922CE7" w:rsidP="00781042">
            <w:pPr>
              <w:jc w:val="both"/>
              <w:rPr>
                <w:color w:val="000000"/>
                <w:sz w:val="22"/>
                <w:szCs w:val="22"/>
                <w:lang w:val="en-GB"/>
              </w:rPr>
            </w:pPr>
            <w:r w:rsidRPr="005766E2">
              <w:rPr>
                <w:color w:val="000000"/>
                <w:sz w:val="22"/>
                <w:szCs w:val="22"/>
                <w:lang w:val="en-GB"/>
              </w:rPr>
              <w:t>0.639</w:t>
            </w:r>
          </w:p>
        </w:tc>
        <w:tc>
          <w:tcPr>
            <w:tcW w:w="1300" w:type="dxa"/>
            <w:tcBorders>
              <w:top w:val="nil"/>
              <w:left w:val="nil"/>
              <w:bottom w:val="nil"/>
              <w:right w:val="nil"/>
            </w:tcBorders>
            <w:noWrap/>
            <w:vAlign w:val="bottom"/>
            <w:hideMark/>
          </w:tcPr>
          <w:p w14:paraId="30BCBE25" w14:textId="77777777" w:rsidR="00922CE7" w:rsidRPr="005766E2" w:rsidRDefault="00922CE7" w:rsidP="00781042">
            <w:pPr>
              <w:jc w:val="both"/>
              <w:rPr>
                <w:color w:val="000000"/>
                <w:sz w:val="22"/>
                <w:szCs w:val="22"/>
                <w:lang w:val="en-GB"/>
              </w:rPr>
            </w:pPr>
            <w:r w:rsidRPr="005766E2">
              <w:rPr>
                <w:color w:val="000000"/>
                <w:sz w:val="22"/>
                <w:szCs w:val="22"/>
                <w:lang w:val="en-GB"/>
              </w:rPr>
              <w:t>-111 %</w:t>
            </w:r>
          </w:p>
        </w:tc>
        <w:tc>
          <w:tcPr>
            <w:tcW w:w="1300" w:type="dxa"/>
            <w:tcBorders>
              <w:top w:val="nil"/>
              <w:left w:val="nil"/>
              <w:bottom w:val="nil"/>
              <w:right w:val="nil"/>
            </w:tcBorders>
            <w:noWrap/>
            <w:vAlign w:val="bottom"/>
            <w:hideMark/>
          </w:tcPr>
          <w:p w14:paraId="53D74E82" w14:textId="77777777" w:rsidR="00922CE7" w:rsidRPr="005766E2" w:rsidRDefault="00922CE7" w:rsidP="00781042">
            <w:pPr>
              <w:jc w:val="both"/>
              <w:rPr>
                <w:color w:val="000000"/>
                <w:sz w:val="22"/>
                <w:szCs w:val="22"/>
                <w:lang w:val="en-GB"/>
              </w:rPr>
            </w:pPr>
            <w:r w:rsidRPr="005766E2">
              <w:rPr>
                <w:color w:val="000000"/>
                <w:sz w:val="22"/>
                <w:szCs w:val="22"/>
                <w:lang w:val="en-GB"/>
              </w:rPr>
              <w:t>-1.89</w:t>
            </w:r>
          </w:p>
        </w:tc>
        <w:tc>
          <w:tcPr>
            <w:tcW w:w="1300" w:type="dxa"/>
            <w:tcBorders>
              <w:top w:val="nil"/>
              <w:left w:val="nil"/>
              <w:bottom w:val="nil"/>
              <w:right w:val="nil"/>
            </w:tcBorders>
            <w:noWrap/>
            <w:vAlign w:val="bottom"/>
            <w:hideMark/>
          </w:tcPr>
          <w:p w14:paraId="05EBAC7E" w14:textId="77777777" w:rsidR="00922CE7" w:rsidRPr="005766E2" w:rsidRDefault="00922CE7" w:rsidP="00781042">
            <w:pPr>
              <w:jc w:val="both"/>
              <w:rPr>
                <w:color w:val="000000"/>
                <w:sz w:val="22"/>
                <w:szCs w:val="22"/>
                <w:lang w:val="en-GB"/>
              </w:rPr>
            </w:pPr>
            <w:r w:rsidRPr="005766E2">
              <w:rPr>
                <w:color w:val="000000"/>
                <w:sz w:val="22"/>
                <w:szCs w:val="22"/>
                <w:lang w:val="en-GB"/>
              </w:rPr>
              <w:t>0.648</w:t>
            </w:r>
          </w:p>
        </w:tc>
        <w:tc>
          <w:tcPr>
            <w:tcW w:w="1300" w:type="dxa"/>
            <w:tcBorders>
              <w:top w:val="nil"/>
              <w:left w:val="nil"/>
              <w:bottom w:val="nil"/>
              <w:right w:val="single" w:sz="4" w:space="0" w:color="auto"/>
            </w:tcBorders>
            <w:noWrap/>
            <w:vAlign w:val="bottom"/>
            <w:hideMark/>
          </w:tcPr>
          <w:p w14:paraId="3D451A64" w14:textId="77777777" w:rsidR="00922CE7" w:rsidRPr="005766E2" w:rsidRDefault="00922CE7" w:rsidP="00781042">
            <w:pPr>
              <w:jc w:val="both"/>
              <w:rPr>
                <w:color w:val="000000"/>
                <w:sz w:val="22"/>
                <w:szCs w:val="22"/>
                <w:lang w:val="en-GB"/>
              </w:rPr>
            </w:pPr>
            <w:r w:rsidRPr="005766E2">
              <w:rPr>
                <w:color w:val="000000"/>
                <w:sz w:val="22"/>
                <w:szCs w:val="22"/>
                <w:lang w:val="en-GB"/>
              </w:rPr>
              <w:t>0.0202</w:t>
            </w:r>
          </w:p>
        </w:tc>
      </w:tr>
      <w:tr w:rsidR="00922CE7" w:rsidRPr="005766E2" w14:paraId="69C1524E" w14:textId="77777777" w:rsidTr="00922CE7">
        <w:trPr>
          <w:trHeight w:val="300"/>
        </w:trPr>
        <w:tc>
          <w:tcPr>
            <w:tcW w:w="3820" w:type="dxa"/>
            <w:tcBorders>
              <w:top w:val="nil"/>
              <w:left w:val="single" w:sz="4" w:space="0" w:color="auto"/>
              <w:bottom w:val="nil"/>
              <w:right w:val="single" w:sz="4" w:space="0" w:color="auto"/>
            </w:tcBorders>
            <w:noWrap/>
            <w:vAlign w:val="bottom"/>
            <w:hideMark/>
          </w:tcPr>
          <w:p w14:paraId="1B19CECA" w14:textId="77777777" w:rsidR="00922CE7" w:rsidRPr="005766E2" w:rsidRDefault="00922CE7" w:rsidP="00781042">
            <w:pPr>
              <w:jc w:val="both"/>
              <w:rPr>
                <w:color w:val="000000"/>
                <w:sz w:val="22"/>
                <w:szCs w:val="22"/>
                <w:lang w:val="en-GB"/>
              </w:rPr>
            </w:pPr>
            <w:r w:rsidRPr="005766E2">
              <w:rPr>
                <w:color w:val="000000"/>
                <w:sz w:val="22"/>
                <w:szCs w:val="22"/>
                <w:lang w:val="en-GB"/>
              </w:rPr>
              <w:t>Ozone depletion</w:t>
            </w:r>
          </w:p>
        </w:tc>
        <w:tc>
          <w:tcPr>
            <w:tcW w:w="1300" w:type="dxa"/>
            <w:tcBorders>
              <w:top w:val="nil"/>
              <w:left w:val="nil"/>
              <w:bottom w:val="nil"/>
              <w:right w:val="single" w:sz="4" w:space="0" w:color="auto"/>
            </w:tcBorders>
            <w:noWrap/>
            <w:vAlign w:val="bottom"/>
            <w:hideMark/>
          </w:tcPr>
          <w:p w14:paraId="481ECA96" w14:textId="77777777" w:rsidR="00922CE7" w:rsidRPr="005766E2" w:rsidRDefault="00922CE7" w:rsidP="00781042">
            <w:pPr>
              <w:jc w:val="both"/>
              <w:rPr>
                <w:color w:val="000000"/>
                <w:sz w:val="22"/>
                <w:szCs w:val="22"/>
                <w:lang w:val="en-GB"/>
              </w:rPr>
            </w:pPr>
            <w:r w:rsidRPr="005766E2">
              <w:rPr>
                <w:color w:val="000000"/>
                <w:sz w:val="22"/>
                <w:szCs w:val="22"/>
                <w:lang w:val="en-GB"/>
              </w:rPr>
              <w:t>0 %</w:t>
            </w:r>
          </w:p>
        </w:tc>
        <w:tc>
          <w:tcPr>
            <w:tcW w:w="1300" w:type="dxa"/>
            <w:tcBorders>
              <w:top w:val="nil"/>
              <w:left w:val="nil"/>
              <w:bottom w:val="nil"/>
              <w:right w:val="nil"/>
            </w:tcBorders>
            <w:noWrap/>
            <w:vAlign w:val="bottom"/>
            <w:hideMark/>
          </w:tcPr>
          <w:p w14:paraId="604EC6F7" w14:textId="77777777" w:rsidR="00922CE7" w:rsidRPr="005766E2" w:rsidRDefault="00922CE7" w:rsidP="00781042">
            <w:pPr>
              <w:jc w:val="both"/>
              <w:rPr>
                <w:color w:val="000000"/>
                <w:sz w:val="22"/>
                <w:szCs w:val="22"/>
                <w:lang w:val="en-GB"/>
              </w:rPr>
            </w:pPr>
            <w:r w:rsidRPr="005766E2">
              <w:rPr>
                <w:color w:val="000000"/>
                <w:sz w:val="22"/>
                <w:szCs w:val="22"/>
                <w:lang w:val="en-GB"/>
              </w:rPr>
              <w:t>-4.83E-07</w:t>
            </w:r>
          </w:p>
        </w:tc>
        <w:tc>
          <w:tcPr>
            <w:tcW w:w="1300" w:type="dxa"/>
            <w:tcBorders>
              <w:top w:val="nil"/>
              <w:left w:val="nil"/>
              <w:bottom w:val="nil"/>
              <w:right w:val="nil"/>
            </w:tcBorders>
            <w:noWrap/>
            <w:vAlign w:val="bottom"/>
            <w:hideMark/>
          </w:tcPr>
          <w:p w14:paraId="4933CFD7" w14:textId="77777777" w:rsidR="00922CE7" w:rsidRPr="005766E2" w:rsidRDefault="00922CE7" w:rsidP="00781042">
            <w:pPr>
              <w:jc w:val="both"/>
              <w:rPr>
                <w:color w:val="000000"/>
                <w:sz w:val="22"/>
                <w:szCs w:val="22"/>
                <w:lang w:val="en-GB"/>
              </w:rPr>
            </w:pPr>
            <w:r w:rsidRPr="005766E2">
              <w:rPr>
                <w:color w:val="000000"/>
                <w:sz w:val="22"/>
                <w:szCs w:val="22"/>
                <w:lang w:val="en-GB"/>
              </w:rPr>
              <w:t>-4.37E-07</w:t>
            </w:r>
          </w:p>
        </w:tc>
        <w:tc>
          <w:tcPr>
            <w:tcW w:w="1300" w:type="dxa"/>
            <w:tcBorders>
              <w:top w:val="nil"/>
              <w:left w:val="nil"/>
              <w:bottom w:val="nil"/>
              <w:right w:val="nil"/>
            </w:tcBorders>
            <w:noWrap/>
            <w:vAlign w:val="bottom"/>
            <w:hideMark/>
          </w:tcPr>
          <w:p w14:paraId="63B94A56" w14:textId="77777777" w:rsidR="00922CE7" w:rsidRPr="005766E2" w:rsidRDefault="00922CE7" w:rsidP="00781042">
            <w:pPr>
              <w:jc w:val="both"/>
              <w:rPr>
                <w:color w:val="000000"/>
                <w:sz w:val="22"/>
                <w:szCs w:val="22"/>
                <w:lang w:val="en-GB"/>
              </w:rPr>
            </w:pPr>
            <w:r w:rsidRPr="005766E2">
              <w:rPr>
                <w:color w:val="000000"/>
                <w:sz w:val="22"/>
                <w:szCs w:val="22"/>
                <w:lang w:val="en-GB"/>
              </w:rPr>
              <w:t>2.15E-07</w:t>
            </w:r>
          </w:p>
        </w:tc>
        <w:tc>
          <w:tcPr>
            <w:tcW w:w="1300" w:type="dxa"/>
            <w:tcBorders>
              <w:top w:val="nil"/>
              <w:left w:val="nil"/>
              <w:bottom w:val="nil"/>
              <w:right w:val="nil"/>
            </w:tcBorders>
            <w:noWrap/>
            <w:vAlign w:val="bottom"/>
            <w:hideMark/>
          </w:tcPr>
          <w:p w14:paraId="5665C046" w14:textId="77777777" w:rsidR="00922CE7" w:rsidRPr="005766E2" w:rsidRDefault="00922CE7" w:rsidP="00781042">
            <w:pPr>
              <w:jc w:val="both"/>
              <w:rPr>
                <w:color w:val="000000"/>
                <w:sz w:val="22"/>
                <w:szCs w:val="22"/>
                <w:lang w:val="en-GB"/>
              </w:rPr>
            </w:pPr>
            <w:r w:rsidRPr="005766E2">
              <w:rPr>
                <w:color w:val="000000"/>
                <w:sz w:val="22"/>
                <w:szCs w:val="22"/>
                <w:lang w:val="en-GB"/>
              </w:rPr>
              <w:t>-44.6 %</w:t>
            </w:r>
          </w:p>
        </w:tc>
        <w:tc>
          <w:tcPr>
            <w:tcW w:w="1300" w:type="dxa"/>
            <w:tcBorders>
              <w:top w:val="nil"/>
              <w:left w:val="nil"/>
              <w:bottom w:val="nil"/>
              <w:right w:val="nil"/>
            </w:tcBorders>
            <w:noWrap/>
            <w:vAlign w:val="bottom"/>
            <w:hideMark/>
          </w:tcPr>
          <w:p w14:paraId="188E2103" w14:textId="77777777" w:rsidR="00922CE7" w:rsidRPr="005766E2" w:rsidRDefault="00922CE7" w:rsidP="00781042">
            <w:pPr>
              <w:jc w:val="both"/>
              <w:rPr>
                <w:color w:val="000000"/>
                <w:sz w:val="22"/>
                <w:szCs w:val="22"/>
                <w:lang w:val="en-GB"/>
              </w:rPr>
            </w:pPr>
            <w:r w:rsidRPr="005766E2">
              <w:rPr>
                <w:color w:val="000000"/>
                <w:sz w:val="22"/>
                <w:szCs w:val="22"/>
                <w:lang w:val="en-GB"/>
              </w:rPr>
              <w:t>-1.02E-06</w:t>
            </w:r>
          </w:p>
        </w:tc>
        <w:tc>
          <w:tcPr>
            <w:tcW w:w="1300" w:type="dxa"/>
            <w:tcBorders>
              <w:top w:val="nil"/>
              <w:left w:val="nil"/>
              <w:bottom w:val="nil"/>
              <w:right w:val="nil"/>
            </w:tcBorders>
            <w:noWrap/>
            <w:vAlign w:val="bottom"/>
            <w:hideMark/>
          </w:tcPr>
          <w:p w14:paraId="1F9532EE" w14:textId="77777777" w:rsidR="00922CE7" w:rsidRPr="005766E2" w:rsidRDefault="00922CE7" w:rsidP="00781042">
            <w:pPr>
              <w:jc w:val="both"/>
              <w:rPr>
                <w:color w:val="000000"/>
                <w:sz w:val="22"/>
                <w:szCs w:val="22"/>
                <w:lang w:val="en-GB"/>
              </w:rPr>
            </w:pPr>
            <w:r w:rsidRPr="005766E2">
              <w:rPr>
                <w:color w:val="000000"/>
                <w:sz w:val="22"/>
                <w:szCs w:val="22"/>
                <w:lang w:val="en-GB"/>
              </w:rPr>
              <w:t>-1.98E-07</w:t>
            </w:r>
          </w:p>
        </w:tc>
        <w:tc>
          <w:tcPr>
            <w:tcW w:w="1300" w:type="dxa"/>
            <w:tcBorders>
              <w:top w:val="nil"/>
              <w:left w:val="nil"/>
              <w:bottom w:val="nil"/>
              <w:right w:val="single" w:sz="4" w:space="0" w:color="auto"/>
            </w:tcBorders>
            <w:noWrap/>
            <w:vAlign w:val="bottom"/>
            <w:hideMark/>
          </w:tcPr>
          <w:p w14:paraId="39CF88D6" w14:textId="77777777" w:rsidR="00922CE7" w:rsidRPr="005766E2" w:rsidRDefault="00922CE7" w:rsidP="00781042">
            <w:pPr>
              <w:jc w:val="both"/>
              <w:rPr>
                <w:color w:val="000000"/>
                <w:sz w:val="22"/>
                <w:szCs w:val="22"/>
                <w:lang w:val="en-GB"/>
              </w:rPr>
            </w:pPr>
            <w:r w:rsidRPr="005766E2">
              <w:rPr>
                <w:color w:val="000000"/>
                <w:sz w:val="22"/>
                <w:szCs w:val="22"/>
                <w:lang w:val="en-GB"/>
              </w:rPr>
              <w:t>6.81E-09</w:t>
            </w:r>
          </w:p>
        </w:tc>
      </w:tr>
      <w:tr w:rsidR="00922CE7" w:rsidRPr="005766E2" w14:paraId="485418D8" w14:textId="77777777" w:rsidTr="00922CE7">
        <w:trPr>
          <w:trHeight w:val="300"/>
        </w:trPr>
        <w:tc>
          <w:tcPr>
            <w:tcW w:w="3820" w:type="dxa"/>
            <w:tcBorders>
              <w:top w:val="nil"/>
              <w:left w:val="single" w:sz="4" w:space="0" w:color="auto"/>
              <w:bottom w:val="nil"/>
              <w:right w:val="single" w:sz="4" w:space="0" w:color="auto"/>
            </w:tcBorders>
            <w:noWrap/>
            <w:vAlign w:val="bottom"/>
            <w:hideMark/>
          </w:tcPr>
          <w:p w14:paraId="387F6F00" w14:textId="77777777" w:rsidR="00922CE7" w:rsidRPr="005766E2" w:rsidRDefault="00922CE7" w:rsidP="00781042">
            <w:pPr>
              <w:jc w:val="both"/>
              <w:rPr>
                <w:color w:val="000000"/>
                <w:sz w:val="22"/>
                <w:szCs w:val="22"/>
                <w:lang w:val="en-GB"/>
              </w:rPr>
            </w:pPr>
            <w:r w:rsidRPr="005766E2">
              <w:rPr>
                <w:color w:val="000000"/>
                <w:sz w:val="22"/>
                <w:szCs w:val="22"/>
                <w:lang w:val="en-GB"/>
              </w:rPr>
              <w:t>Particulate matter</w:t>
            </w:r>
          </w:p>
        </w:tc>
        <w:tc>
          <w:tcPr>
            <w:tcW w:w="1300" w:type="dxa"/>
            <w:tcBorders>
              <w:top w:val="nil"/>
              <w:left w:val="nil"/>
              <w:bottom w:val="nil"/>
              <w:right w:val="single" w:sz="4" w:space="0" w:color="auto"/>
            </w:tcBorders>
            <w:noWrap/>
            <w:vAlign w:val="bottom"/>
            <w:hideMark/>
          </w:tcPr>
          <w:p w14:paraId="0BD225B9" w14:textId="77777777" w:rsidR="00922CE7" w:rsidRPr="005766E2" w:rsidRDefault="00922CE7" w:rsidP="00781042">
            <w:pPr>
              <w:jc w:val="both"/>
              <w:rPr>
                <w:color w:val="000000"/>
                <w:sz w:val="22"/>
                <w:szCs w:val="22"/>
                <w:lang w:val="en-GB"/>
              </w:rPr>
            </w:pPr>
            <w:r w:rsidRPr="005766E2">
              <w:rPr>
                <w:color w:val="000000"/>
                <w:sz w:val="22"/>
                <w:szCs w:val="22"/>
                <w:lang w:val="en-GB"/>
              </w:rPr>
              <w:t>6.4 %</w:t>
            </w:r>
          </w:p>
        </w:tc>
        <w:tc>
          <w:tcPr>
            <w:tcW w:w="1300" w:type="dxa"/>
            <w:tcBorders>
              <w:top w:val="nil"/>
              <w:left w:val="nil"/>
              <w:bottom w:val="nil"/>
              <w:right w:val="nil"/>
            </w:tcBorders>
            <w:noWrap/>
            <w:vAlign w:val="bottom"/>
            <w:hideMark/>
          </w:tcPr>
          <w:p w14:paraId="17FDF211" w14:textId="77777777" w:rsidR="00922CE7" w:rsidRPr="005766E2" w:rsidRDefault="00922CE7" w:rsidP="00781042">
            <w:pPr>
              <w:jc w:val="both"/>
              <w:rPr>
                <w:color w:val="000000"/>
                <w:sz w:val="22"/>
                <w:szCs w:val="22"/>
                <w:lang w:val="en-GB"/>
              </w:rPr>
            </w:pPr>
            <w:r w:rsidRPr="005766E2">
              <w:rPr>
                <w:color w:val="000000"/>
                <w:sz w:val="22"/>
                <w:szCs w:val="22"/>
                <w:lang w:val="en-GB"/>
              </w:rPr>
              <w:t>-1.66E-09</w:t>
            </w:r>
          </w:p>
        </w:tc>
        <w:tc>
          <w:tcPr>
            <w:tcW w:w="1300" w:type="dxa"/>
            <w:tcBorders>
              <w:top w:val="nil"/>
              <w:left w:val="nil"/>
              <w:bottom w:val="nil"/>
              <w:right w:val="nil"/>
            </w:tcBorders>
            <w:noWrap/>
            <w:vAlign w:val="bottom"/>
            <w:hideMark/>
          </w:tcPr>
          <w:p w14:paraId="043C3113" w14:textId="77777777" w:rsidR="00922CE7" w:rsidRPr="005766E2" w:rsidRDefault="00922CE7" w:rsidP="00781042">
            <w:pPr>
              <w:jc w:val="both"/>
              <w:rPr>
                <w:color w:val="000000"/>
                <w:sz w:val="22"/>
                <w:szCs w:val="22"/>
                <w:lang w:val="en-GB"/>
              </w:rPr>
            </w:pPr>
            <w:r w:rsidRPr="005766E2">
              <w:rPr>
                <w:color w:val="000000"/>
                <w:sz w:val="22"/>
                <w:szCs w:val="22"/>
                <w:lang w:val="en-GB"/>
              </w:rPr>
              <w:t>-1.66E-09</w:t>
            </w:r>
          </w:p>
        </w:tc>
        <w:tc>
          <w:tcPr>
            <w:tcW w:w="1300" w:type="dxa"/>
            <w:tcBorders>
              <w:top w:val="nil"/>
              <w:left w:val="nil"/>
              <w:bottom w:val="nil"/>
              <w:right w:val="nil"/>
            </w:tcBorders>
            <w:noWrap/>
            <w:vAlign w:val="bottom"/>
            <w:hideMark/>
          </w:tcPr>
          <w:p w14:paraId="1433508A" w14:textId="77777777" w:rsidR="00922CE7" w:rsidRPr="005766E2" w:rsidRDefault="00922CE7" w:rsidP="00781042">
            <w:pPr>
              <w:jc w:val="both"/>
              <w:rPr>
                <w:color w:val="000000"/>
                <w:sz w:val="22"/>
                <w:szCs w:val="22"/>
                <w:lang w:val="en-GB"/>
              </w:rPr>
            </w:pPr>
            <w:r w:rsidRPr="005766E2">
              <w:rPr>
                <w:color w:val="000000"/>
                <w:sz w:val="22"/>
                <w:szCs w:val="22"/>
                <w:lang w:val="en-GB"/>
              </w:rPr>
              <w:t>1.09E-09</w:t>
            </w:r>
          </w:p>
        </w:tc>
        <w:tc>
          <w:tcPr>
            <w:tcW w:w="1300" w:type="dxa"/>
            <w:tcBorders>
              <w:top w:val="nil"/>
              <w:left w:val="nil"/>
              <w:bottom w:val="nil"/>
              <w:right w:val="nil"/>
            </w:tcBorders>
            <w:noWrap/>
            <w:vAlign w:val="bottom"/>
            <w:hideMark/>
          </w:tcPr>
          <w:p w14:paraId="0FA57F2D" w14:textId="77777777" w:rsidR="00922CE7" w:rsidRPr="005766E2" w:rsidRDefault="00922CE7" w:rsidP="00781042">
            <w:pPr>
              <w:jc w:val="both"/>
              <w:rPr>
                <w:color w:val="000000"/>
                <w:sz w:val="22"/>
                <w:szCs w:val="22"/>
                <w:lang w:val="en-GB"/>
              </w:rPr>
            </w:pPr>
            <w:r w:rsidRPr="005766E2">
              <w:rPr>
                <w:color w:val="000000"/>
                <w:sz w:val="22"/>
                <w:szCs w:val="22"/>
                <w:lang w:val="en-GB"/>
              </w:rPr>
              <w:t>-65.6 %</w:t>
            </w:r>
          </w:p>
        </w:tc>
        <w:tc>
          <w:tcPr>
            <w:tcW w:w="1300" w:type="dxa"/>
            <w:tcBorders>
              <w:top w:val="nil"/>
              <w:left w:val="nil"/>
              <w:bottom w:val="nil"/>
              <w:right w:val="nil"/>
            </w:tcBorders>
            <w:noWrap/>
            <w:vAlign w:val="bottom"/>
            <w:hideMark/>
          </w:tcPr>
          <w:p w14:paraId="5B0C87EF" w14:textId="77777777" w:rsidR="00922CE7" w:rsidRPr="005766E2" w:rsidRDefault="00922CE7" w:rsidP="00781042">
            <w:pPr>
              <w:jc w:val="both"/>
              <w:rPr>
                <w:color w:val="000000"/>
                <w:sz w:val="22"/>
                <w:szCs w:val="22"/>
                <w:lang w:val="en-GB"/>
              </w:rPr>
            </w:pPr>
            <w:r w:rsidRPr="005766E2">
              <w:rPr>
                <w:color w:val="000000"/>
                <w:sz w:val="22"/>
                <w:szCs w:val="22"/>
                <w:lang w:val="en-GB"/>
              </w:rPr>
              <w:t>-3.89E-09</w:t>
            </w:r>
          </w:p>
        </w:tc>
        <w:tc>
          <w:tcPr>
            <w:tcW w:w="1300" w:type="dxa"/>
            <w:tcBorders>
              <w:top w:val="nil"/>
              <w:left w:val="nil"/>
              <w:bottom w:val="nil"/>
              <w:right w:val="nil"/>
            </w:tcBorders>
            <w:noWrap/>
            <w:vAlign w:val="bottom"/>
            <w:hideMark/>
          </w:tcPr>
          <w:p w14:paraId="0AC7CA92" w14:textId="77777777" w:rsidR="00922CE7" w:rsidRPr="005766E2" w:rsidRDefault="00922CE7" w:rsidP="00781042">
            <w:pPr>
              <w:jc w:val="both"/>
              <w:rPr>
                <w:color w:val="000000"/>
                <w:sz w:val="22"/>
                <w:szCs w:val="22"/>
                <w:lang w:val="en-GB"/>
              </w:rPr>
            </w:pPr>
            <w:r w:rsidRPr="005766E2">
              <w:rPr>
                <w:color w:val="000000"/>
                <w:sz w:val="22"/>
                <w:szCs w:val="22"/>
                <w:lang w:val="en-GB"/>
              </w:rPr>
              <w:t>3.48E-10</w:t>
            </w:r>
          </w:p>
        </w:tc>
        <w:tc>
          <w:tcPr>
            <w:tcW w:w="1300" w:type="dxa"/>
            <w:tcBorders>
              <w:top w:val="nil"/>
              <w:left w:val="nil"/>
              <w:bottom w:val="nil"/>
              <w:right w:val="single" w:sz="4" w:space="0" w:color="auto"/>
            </w:tcBorders>
            <w:noWrap/>
            <w:vAlign w:val="bottom"/>
            <w:hideMark/>
          </w:tcPr>
          <w:p w14:paraId="2DB30859" w14:textId="77777777" w:rsidR="00922CE7" w:rsidRPr="005766E2" w:rsidRDefault="00922CE7" w:rsidP="00781042">
            <w:pPr>
              <w:jc w:val="both"/>
              <w:rPr>
                <w:color w:val="000000"/>
                <w:sz w:val="22"/>
                <w:szCs w:val="22"/>
                <w:lang w:val="en-GB"/>
              </w:rPr>
            </w:pPr>
            <w:r w:rsidRPr="005766E2">
              <w:rPr>
                <w:color w:val="000000"/>
                <w:sz w:val="22"/>
                <w:szCs w:val="22"/>
                <w:lang w:val="en-GB"/>
              </w:rPr>
              <w:t>3.45E-11</w:t>
            </w:r>
          </w:p>
        </w:tc>
      </w:tr>
      <w:tr w:rsidR="00922CE7" w:rsidRPr="005766E2" w14:paraId="0415DA19" w14:textId="77777777" w:rsidTr="00922CE7">
        <w:trPr>
          <w:trHeight w:val="300"/>
        </w:trPr>
        <w:tc>
          <w:tcPr>
            <w:tcW w:w="3820" w:type="dxa"/>
            <w:tcBorders>
              <w:top w:val="nil"/>
              <w:left w:val="single" w:sz="4" w:space="0" w:color="auto"/>
              <w:bottom w:val="nil"/>
              <w:right w:val="single" w:sz="4" w:space="0" w:color="auto"/>
            </w:tcBorders>
            <w:noWrap/>
            <w:vAlign w:val="bottom"/>
            <w:hideMark/>
          </w:tcPr>
          <w:p w14:paraId="5D4A007E" w14:textId="77777777" w:rsidR="00922CE7" w:rsidRPr="005766E2" w:rsidRDefault="00922CE7" w:rsidP="00781042">
            <w:pPr>
              <w:jc w:val="both"/>
              <w:rPr>
                <w:color w:val="000000"/>
                <w:sz w:val="22"/>
                <w:szCs w:val="22"/>
                <w:lang w:val="en-GB"/>
              </w:rPr>
            </w:pPr>
            <w:r w:rsidRPr="005766E2">
              <w:rPr>
                <w:color w:val="000000"/>
                <w:sz w:val="22"/>
                <w:szCs w:val="22"/>
                <w:lang w:val="en-GB"/>
              </w:rPr>
              <w:t>Photochemical ozone formation</w:t>
            </w:r>
          </w:p>
        </w:tc>
        <w:tc>
          <w:tcPr>
            <w:tcW w:w="1300" w:type="dxa"/>
            <w:tcBorders>
              <w:top w:val="nil"/>
              <w:left w:val="nil"/>
              <w:bottom w:val="nil"/>
              <w:right w:val="single" w:sz="4" w:space="0" w:color="auto"/>
            </w:tcBorders>
            <w:noWrap/>
            <w:vAlign w:val="bottom"/>
            <w:hideMark/>
          </w:tcPr>
          <w:p w14:paraId="7B01BC6F" w14:textId="77777777" w:rsidR="00922CE7" w:rsidRPr="005766E2" w:rsidRDefault="00922CE7" w:rsidP="00781042">
            <w:pPr>
              <w:jc w:val="both"/>
              <w:rPr>
                <w:color w:val="000000"/>
                <w:sz w:val="22"/>
                <w:szCs w:val="22"/>
                <w:lang w:val="en-GB"/>
              </w:rPr>
            </w:pPr>
            <w:r w:rsidRPr="005766E2">
              <w:rPr>
                <w:color w:val="000000"/>
                <w:sz w:val="22"/>
                <w:szCs w:val="22"/>
                <w:lang w:val="en-GB"/>
              </w:rPr>
              <w:t>36.7 %</w:t>
            </w:r>
          </w:p>
        </w:tc>
        <w:tc>
          <w:tcPr>
            <w:tcW w:w="1300" w:type="dxa"/>
            <w:tcBorders>
              <w:top w:val="nil"/>
              <w:left w:val="nil"/>
              <w:bottom w:val="nil"/>
              <w:right w:val="nil"/>
            </w:tcBorders>
            <w:noWrap/>
            <w:vAlign w:val="bottom"/>
            <w:hideMark/>
          </w:tcPr>
          <w:p w14:paraId="0CA6E64A" w14:textId="77777777" w:rsidR="00922CE7" w:rsidRPr="005766E2" w:rsidRDefault="00922CE7" w:rsidP="00781042">
            <w:pPr>
              <w:jc w:val="both"/>
              <w:rPr>
                <w:color w:val="000000"/>
                <w:sz w:val="22"/>
                <w:szCs w:val="22"/>
                <w:lang w:val="en-GB"/>
              </w:rPr>
            </w:pPr>
            <w:r w:rsidRPr="005766E2">
              <w:rPr>
                <w:color w:val="000000"/>
                <w:sz w:val="22"/>
                <w:szCs w:val="22"/>
                <w:lang w:val="en-GB"/>
              </w:rPr>
              <w:t>-0.0000536</w:t>
            </w:r>
          </w:p>
        </w:tc>
        <w:tc>
          <w:tcPr>
            <w:tcW w:w="1300" w:type="dxa"/>
            <w:tcBorders>
              <w:top w:val="nil"/>
              <w:left w:val="nil"/>
              <w:bottom w:val="nil"/>
              <w:right w:val="nil"/>
            </w:tcBorders>
            <w:noWrap/>
            <w:vAlign w:val="bottom"/>
            <w:hideMark/>
          </w:tcPr>
          <w:p w14:paraId="79DD5103" w14:textId="77777777" w:rsidR="00922CE7" w:rsidRPr="005766E2" w:rsidRDefault="00922CE7" w:rsidP="00781042">
            <w:pPr>
              <w:jc w:val="both"/>
              <w:rPr>
                <w:color w:val="000000"/>
                <w:sz w:val="22"/>
                <w:szCs w:val="22"/>
                <w:lang w:val="en-GB"/>
              </w:rPr>
            </w:pPr>
            <w:r w:rsidRPr="005766E2">
              <w:rPr>
                <w:color w:val="000000"/>
                <w:sz w:val="22"/>
                <w:szCs w:val="22"/>
                <w:lang w:val="en-GB"/>
              </w:rPr>
              <w:t>-0.0000505</w:t>
            </w:r>
          </w:p>
        </w:tc>
        <w:tc>
          <w:tcPr>
            <w:tcW w:w="1300" w:type="dxa"/>
            <w:tcBorders>
              <w:top w:val="nil"/>
              <w:left w:val="nil"/>
              <w:bottom w:val="nil"/>
              <w:right w:val="nil"/>
            </w:tcBorders>
            <w:noWrap/>
            <w:vAlign w:val="bottom"/>
            <w:hideMark/>
          </w:tcPr>
          <w:p w14:paraId="3A79DFC5" w14:textId="77777777" w:rsidR="00922CE7" w:rsidRPr="005766E2" w:rsidRDefault="00922CE7" w:rsidP="00781042">
            <w:pPr>
              <w:jc w:val="both"/>
              <w:rPr>
                <w:color w:val="000000"/>
                <w:sz w:val="22"/>
                <w:szCs w:val="22"/>
                <w:lang w:val="en-GB"/>
              </w:rPr>
            </w:pPr>
            <w:r w:rsidRPr="005766E2">
              <w:rPr>
                <w:color w:val="000000"/>
                <w:sz w:val="22"/>
                <w:szCs w:val="22"/>
                <w:lang w:val="en-GB"/>
              </w:rPr>
              <w:t>0.000144</w:t>
            </w:r>
          </w:p>
        </w:tc>
        <w:tc>
          <w:tcPr>
            <w:tcW w:w="1300" w:type="dxa"/>
            <w:tcBorders>
              <w:top w:val="nil"/>
              <w:left w:val="nil"/>
              <w:bottom w:val="nil"/>
              <w:right w:val="nil"/>
            </w:tcBorders>
            <w:noWrap/>
            <w:vAlign w:val="bottom"/>
            <w:hideMark/>
          </w:tcPr>
          <w:p w14:paraId="708A4FD2" w14:textId="77777777" w:rsidR="00922CE7" w:rsidRPr="005766E2" w:rsidRDefault="00922CE7" w:rsidP="00781042">
            <w:pPr>
              <w:jc w:val="both"/>
              <w:rPr>
                <w:color w:val="000000"/>
                <w:sz w:val="22"/>
                <w:szCs w:val="22"/>
                <w:lang w:val="en-GB"/>
              </w:rPr>
            </w:pPr>
            <w:r w:rsidRPr="005766E2">
              <w:rPr>
                <w:color w:val="000000"/>
                <w:sz w:val="22"/>
                <w:szCs w:val="22"/>
                <w:lang w:val="en-GB"/>
              </w:rPr>
              <w:t>-269 %</w:t>
            </w:r>
          </w:p>
        </w:tc>
        <w:tc>
          <w:tcPr>
            <w:tcW w:w="1300" w:type="dxa"/>
            <w:tcBorders>
              <w:top w:val="nil"/>
              <w:left w:val="nil"/>
              <w:bottom w:val="nil"/>
              <w:right w:val="nil"/>
            </w:tcBorders>
            <w:noWrap/>
            <w:vAlign w:val="bottom"/>
            <w:hideMark/>
          </w:tcPr>
          <w:p w14:paraId="05252188" w14:textId="77777777" w:rsidR="00922CE7" w:rsidRPr="005766E2" w:rsidRDefault="00922CE7" w:rsidP="00781042">
            <w:pPr>
              <w:jc w:val="both"/>
              <w:rPr>
                <w:color w:val="000000"/>
                <w:sz w:val="22"/>
                <w:szCs w:val="22"/>
                <w:lang w:val="en-GB"/>
              </w:rPr>
            </w:pPr>
            <w:r w:rsidRPr="005766E2">
              <w:rPr>
                <w:color w:val="000000"/>
                <w:sz w:val="22"/>
                <w:szCs w:val="22"/>
                <w:lang w:val="en-GB"/>
              </w:rPr>
              <w:t>-0.000355</w:t>
            </w:r>
          </w:p>
        </w:tc>
        <w:tc>
          <w:tcPr>
            <w:tcW w:w="1300" w:type="dxa"/>
            <w:tcBorders>
              <w:top w:val="nil"/>
              <w:left w:val="nil"/>
              <w:bottom w:val="nil"/>
              <w:right w:val="nil"/>
            </w:tcBorders>
            <w:noWrap/>
            <w:vAlign w:val="bottom"/>
            <w:hideMark/>
          </w:tcPr>
          <w:p w14:paraId="7C8403A4" w14:textId="77777777" w:rsidR="00922CE7" w:rsidRPr="005766E2" w:rsidRDefault="00922CE7" w:rsidP="00781042">
            <w:pPr>
              <w:jc w:val="both"/>
              <w:rPr>
                <w:color w:val="000000"/>
                <w:sz w:val="22"/>
                <w:szCs w:val="22"/>
                <w:lang w:val="en-GB"/>
              </w:rPr>
            </w:pPr>
            <w:r w:rsidRPr="005766E2">
              <w:rPr>
                <w:color w:val="000000"/>
                <w:sz w:val="22"/>
                <w:szCs w:val="22"/>
                <w:lang w:val="en-GB"/>
              </w:rPr>
              <w:t>0.000216</w:t>
            </w:r>
          </w:p>
        </w:tc>
        <w:tc>
          <w:tcPr>
            <w:tcW w:w="1300" w:type="dxa"/>
            <w:tcBorders>
              <w:top w:val="nil"/>
              <w:left w:val="nil"/>
              <w:bottom w:val="nil"/>
              <w:right w:val="single" w:sz="4" w:space="0" w:color="auto"/>
            </w:tcBorders>
            <w:noWrap/>
            <w:vAlign w:val="bottom"/>
            <w:hideMark/>
          </w:tcPr>
          <w:p w14:paraId="6F8CB558" w14:textId="77777777" w:rsidR="00922CE7" w:rsidRPr="005766E2" w:rsidRDefault="00922CE7" w:rsidP="00781042">
            <w:pPr>
              <w:jc w:val="both"/>
              <w:rPr>
                <w:color w:val="000000"/>
                <w:sz w:val="22"/>
                <w:szCs w:val="22"/>
                <w:lang w:val="en-GB"/>
              </w:rPr>
            </w:pPr>
            <w:r w:rsidRPr="005766E2">
              <w:rPr>
                <w:color w:val="000000"/>
                <w:sz w:val="22"/>
                <w:szCs w:val="22"/>
                <w:lang w:val="en-GB"/>
              </w:rPr>
              <w:t>0.00000455</w:t>
            </w:r>
          </w:p>
        </w:tc>
      </w:tr>
      <w:tr w:rsidR="00922CE7" w:rsidRPr="005766E2" w14:paraId="6C0B1A5B" w14:textId="77777777" w:rsidTr="00922CE7">
        <w:trPr>
          <w:trHeight w:val="300"/>
        </w:trPr>
        <w:tc>
          <w:tcPr>
            <w:tcW w:w="3820" w:type="dxa"/>
            <w:tcBorders>
              <w:top w:val="nil"/>
              <w:left w:val="single" w:sz="4" w:space="0" w:color="auto"/>
              <w:bottom w:val="nil"/>
              <w:right w:val="single" w:sz="4" w:space="0" w:color="auto"/>
            </w:tcBorders>
            <w:noWrap/>
            <w:vAlign w:val="bottom"/>
            <w:hideMark/>
          </w:tcPr>
          <w:p w14:paraId="555C9E90" w14:textId="77777777" w:rsidR="00922CE7" w:rsidRPr="005766E2" w:rsidRDefault="00922CE7" w:rsidP="00781042">
            <w:pPr>
              <w:jc w:val="both"/>
              <w:rPr>
                <w:color w:val="000000"/>
                <w:sz w:val="22"/>
                <w:szCs w:val="22"/>
                <w:lang w:val="en-GB"/>
              </w:rPr>
            </w:pPr>
            <w:r w:rsidRPr="005766E2">
              <w:rPr>
                <w:color w:val="000000"/>
                <w:sz w:val="22"/>
                <w:szCs w:val="22"/>
                <w:lang w:val="en-GB"/>
              </w:rPr>
              <w:t>Resource use, fossils</w:t>
            </w:r>
          </w:p>
        </w:tc>
        <w:tc>
          <w:tcPr>
            <w:tcW w:w="1300" w:type="dxa"/>
            <w:tcBorders>
              <w:top w:val="nil"/>
              <w:left w:val="nil"/>
              <w:bottom w:val="nil"/>
              <w:right w:val="single" w:sz="4" w:space="0" w:color="auto"/>
            </w:tcBorders>
            <w:noWrap/>
            <w:vAlign w:val="bottom"/>
            <w:hideMark/>
          </w:tcPr>
          <w:p w14:paraId="5D3BDDF7" w14:textId="77777777" w:rsidR="00922CE7" w:rsidRPr="005766E2" w:rsidRDefault="00922CE7" w:rsidP="00781042">
            <w:pPr>
              <w:jc w:val="both"/>
              <w:rPr>
                <w:color w:val="000000"/>
                <w:sz w:val="22"/>
                <w:szCs w:val="22"/>
                <w:lang w:val="en-GB"/>
              </w:rPr>
            </w:pPr>
            <w:r w:rsidRPr="005766E2">
              <w:rPr>
                <w:color w:val="000000"/>
                <w:sz w:val="22"/>
                <w:szCs w:val="22"/>
                <w:lang w:val="en-GB"/>
              </w:rPr>
              <w:t>9.1 %</w:t>
            </w:r>
          </w:p>
        </w:tc>
        <w:tc>
          <w:tcPr>
            <w:tcW w:w="1300" w:type="dxa"/>
            <w:tcBorders>
              <w:top w:val="nil"/>
              <w:left w:val="nil"/>
              <w:bottom w:val="nil"/>
              <w:right w:val="nil"/>
            </w:tcBorders>
            <w:noWrap/>
            <w:vAlign w:val="bottom"/>
            <w:hideMark/>
          </w:tcPr>
          <w:p w14:paraId="5CBF3CE6" w14:textId="77777777" w:rsidR="00922CE7" w:rsidRPr="005766E2" w:rsidRDefault="00922CE7" w:rsidP="00781042">
            <w:pPr>
              <w:jc w:val="both"/>
              <w:rPr>
                <w:color w:val="000000"/>
                <w:sz w:val="22"/>
                <w:szCs w:val="22"/>
                <w:lang w:val="en-GB"/>
              </w:rPr>
            </w:pPr>
            <w:r w:rsidRPr="005766E2">
              <w:rPr>
                <w:color w:val="000000"/>
                <w:sz w:val="22"/>
                <w:szCs w:val="22"/>
                <w:lang w:val="en-GB"/>
              </w:rPr>
              <w:t>-1.1</w:t>
            </w:r>
          </w:p>
        </w:tc>
        <w:tc>
          <w:tcPr>
            <w:tcW w:w="1300" w:type="dxa"/>
            <w:tcBorders>
              <w:top w:val="nil"/>
              <w:left w:val="nil"/>
              <w:bottom w:val="nil"/>
              <w:right w:val="nil"/>
            </w:tcBorders>
            <w:noWrap/>
            <w:vAlign w:val="bottom"/>
            <w:hideMark/>
          </w:tcPr>
          <w:p w14:paraId="2F901A2C" w14:textId="77777777" w:rsidR="00922CE7" w:rsidRPr="005766E2" w:rsidRDefault="00922CE7" w:rsidP="00781042">
            <w:pPr>
              <w:jc w:val="both"/>
              <w:rPr>
                <w:color w:val="000000"/>
                <w:sz w:val="22"/>
                <w:szCs w:val="22"/>
                <w:lang w:val="en-GB"/>
              </w:rPr>
            </w:pPr>
            <w:r w:rsidRPr="005766E2">
              <w:rPr>
                <w:color w:val="000000"/>
                <w:sz w:val="22"/>
                <w:szCs w:val="22"/>
                <w:lang w:val="en-GB"/>
              </w:rPr>
              <w:t>-1.09</w:t>
            </w:r>
          </w:p>
        </w:tc>
        <w:tc>
          <w:tcPr>
            <w:tcW w:w="1300" w:type="dxa"/>
            <w:tcBorders>
              <w:top w:val="nil"/>
              <w:left w:val="nil"/>
              <w:bottom w:val="nil"/>
              <w:right w:val="nil"/>
            </w:tcBorders>
            <w:noWrap/>
            <w:vAlign w:val="bottom"/>
            <w:hideMark/>
          </w:tcPr>
          <w:p w14:paraId="4648E2ED" w14:textId="77777777" w:rsidR="00922CE7" w:rsidRPr="005766E2" w:rsidRDefault="00922CE7" w:rsidP="00781042">
            <w:pPr>
              <w:jc w:val="both"/>
              <w:rPr>
                <w:color w:val="000000"/>
                <w:sz w:val="22"/>
                <w:szCs w:val="22"/>
                <w:lang w:val="en-GB"/>
              </w:rPr>
            </w:pPr>
            <w:r w:rsidRPr="005766E2">
              <w:rPr>
                <w:color w:val="000000"/>
                <w:sz w:val="22"/>
                <w:szCs w:val="22"/>
                <w:lang w:val="en-GB"/>
              </w:rPr>
              <w:t>0.838</w:t>
            </w:r>
          </w:p>
        </w:tc>
        <w:tc>
          <w:tcPr>
            <w:tcW w:w="1300" w:type="dxa"/>
            <w:tcBorders>
              <w:top w:val="nil"/>
              <w:left w:val="nil"/>
              <w:bottom w:val="nil"/>
              <w:right w:val="nil"/>
            </w:tcBorders>
            <w:noWrap/>
            <w:vAlign w:val="bottom"/>
            <w:hideMark/>
          </w:tcPr>
          <w:p w14:paraId="753668E0" w14:textId="77777777" w:rsidR="00922CE7" w:rsidRPr="005766E2" w:rsidRDefault="00922CE7" w:rsidP="00781042">
            <w:pPr>
              <w:jc w:val="both"/>
              <w:rPr>
                <w:color w:val="000000"/>
                <w:sz w:val="22"/>
                <w:szCs w:val="22"/>
                <w:lang w:val="en-GB"/>
              </w:rPr>
            </w:pPr>
            <w:r w:rsidRPr="005766E2">
              <w:rPr>
                <w:color w:val="000000"/>
                <w:sz w:val="22"/>
                <w:szCs w:val="22"/>
                <w:lang w:val="en-GB"/>
              </w:rPr>
              <w:t>-75.8 %</w:t>
            </w:r>
          </w:p>
        </w:tc>
        <w:tc>
          <w:tcPr>
            <w:tcW w:w="1300" w:type="dxa"/>
            <w:tcBorders>
              <w:top w:val="nil"/>
              <w:left w:val="nil"/>
              <w:bottom w:val="nil"/>
              <w:right w:val="nil"/>
            </w:tcBorders>
            <w:noWrap/>
            <w:vAlign w:val="bottom"/>
            <w:hideMark/>
          </w:tcPr>
          <w:p w14:paraId="43623DDB" w14:textId="77777777" w:rsidR="00922CE7" w:rsidRPr="005766E2" w:rsidRDefault="00922CE7" w:rsidP="00781042">
            <w:pPr>
              <w:jc w:val="both"/>
              <w:rPr>
                <w:color w:val="000000"/>
                <w:sz w:val="22"/>
                <w:szCs w:val="22"/>
                <w:lang w:val="en-GB"/>
              </w:rPr>
            </w:pPr>
            <w:r w:rsidRPr="005766E2">
              <w:rPr>
                <w:color w:val="000000"/>
                <w:sz w:val="22"/>
                <w:szCs w:val="22"/>
                <w:lang w:val="en-GB"/>
              </w:rPr>
              <w:t>-2.86</w:t>
            </w:r>
          </w:p>
        </w:tc>
        <w:tc>
          <w:tcPr>
            <w:tcW w:w="1300" w:type="dxa"/>
            <w:tcBorders>
              <w:top w:val="nil"/>
              <w:left w:val="nil"/>
              <w:bottom w:val="nil"/>
              <w:right w:val="nil"/>
            </w:tcBorders>
            <w:noWrap/>
            <w:vAlign w:val="bottom"/>
            <w:hideMark/>
          </w:tcPr>
          <w:p w14:paraId="2AEBC45D" w14:textId="77777777" w:rsidR="00922CE7" w:rsidRPr="005766E2" w:rsidRDefault="00922CE7" w:rsidP="00781042">
            <w:pPr>
              <w:jc w:val="both"/>
              <w:rPr>
                <w:color w:val="000000"/>
                <w:sz w:val="22"/>
                <w:szCs w:val="22"/>
                <w:lang w:val="en-GB"/>
              </w:rPr>
            </w:pPr>
            <w:r w:rsidRPr="005766E2">
              <w:rPr>
                <w:color w:val="000000"/>
                <w:sz w:val="22"/>
                <w:szCs w:val="22"/>
                <w:lang w:val="en-GB"/>
              </w:rPr>
              <w:t>0.465</w:t>
            </w:r>
          </w:p>
        </w:tc>
        <w:tc>
          <w:tcPr>
            <w:tcW w:w="1300" w:type="dxa"/>
            <w:tcBorders>
              <w:top w:val="nil"/>
              <w:left w:val="nil"/>
              <w:bottom w:val="nil"/>
              <w:right w:val="single" w:sz="4" w:space="0" w:color="auto"/>
            </w:tcBorders>
            <w:noWrap/>
            <w:vAlign w:val="bottom"/>
            <w:hideMark/>
          </w:tcPr>
          <w:p w14:paraId="31D8FA67" w14:textId="77777777" w:rsidR="00922CE7" w:rsidRPr="005766E2" w:rsidRDefault="00922CE7" w:rsidP="00781042">
            <w:pPr>
              <w:jc w:val="both"/>
              <w:rPr>
                <w:color w:val="000000"/>
                <w:sz w:val="22"/>
                <w:szCs w:val="22"/>
                <w:lang w:val="en-GB"/>
              </w:rPr>
            </w:pPr>
            <w:r w:rsidRPr="005766E2">
              <w:rPr>
                <w:color w:val="000000"/>
                <w:sz w:val="22"/>
                <w:szCs w:val="22"/>
                <w:lang w:val="en-GB"/>
              </w:rPr>
              <w:t>0.0265</w:t>
            </w:r>
          </w:p>
        </w:tc>
      </w:tr>
      <w:tr w:rsidR="00922CE7" w:rsidRPr="005766E2" w14:paraId="4E3FCA77" w14:textId="77777777" w:rsidTr="00922CE7">
        <w:trPr>
          <w:trHeight w:val="300"/>
        </w:trPr>
        <w:tc>
          <w:tcPr>
            <w:tcW w:w="3820" w:type="dxa"/>
            <w:tcBorders>
              <w:top w:val="nil"/>
              <w:left w:val="single" w:sz="4" w:space="0" w:color="auto"/>
              <w:bottom w:val="nil"/>
              <w:right w:val="single" w:sz="4" w:space="0" w:color="auto"/>
            </w:tcBorders>
            <w:noWrap/>
            <w:vAlign w:val="bottom"/>
            <w:hideMark/>
          </w:tcPr>
          <w:p w14:paraId="00FF0634" w14:textId="77777777" w:rsidR="00922CE7" w:rsidRPr="005766E2" w:rsidRDefault="00922CE7" w:rsidP="00781042">
            <w:pPr>
              <w:jc w:val="both"/>
              <w:rPr>
                <w:color w:val="000000"/>
                <w:sz w:val="22"/>
                <w:szCs w:val="22"/>
                <w:lang w:val="en-GB"/>
              </w:rPr>
            </w:pPr>
            <w:r w:rsidRPr="005766E2">
              <w:rPr>
                <w:color w:val="000000"/>
                <w:sz w:val="22"/>
                <w:szCs w:val="22"/>
                <w:lang w:val="en-GB"/>
              </w:rPr>
              <w:t>Resource use, minerals and metals</w:t>
            </w:r>
          </w:p>
        </w:tc>
        <w:tc>
          <w:tcPr>
            <w:tcW w:w="1300" w:type="dxa"/>
            <w:tcBorders>
              <w:top w:val="nil"/>
              <w:left w:val="nil"/>
              <w:bottom w:val="nil"/>
              <w:right w:val="single" w:sz="4" w:space="0" w:color="auto"/>
            </w:tcBorders>
            <w:noWrap/>
            <w:vAlign w:val="bottom"/>
            <w:hideMark/>
          </w:tcPr>
          <w:p w14:paraId="529DB701" w14:textId="77777777" w:rsidR="00922CE7" w:rsidRPr="005766E2" w:rsidRDefault="00922CE7" w:rsidP="00781042">
            <w:pPr>
              <w:jc w:val="both"/>
              <w:rPr>
                <w:color w:val="000000"/>
                <w:sz w:val="22"/>
                <w:szCs w:val="22"/>
                <w:lang w:val="en-GB"/>
              </w:rPr>
            </w:pPr>
            <w:r w:rsidRPr="005766E2">
              <w:rPr>
                <w:color w:val="000000"/>
                <w:sz w:val="22"/>
                <w:szCs w:val="22"/>
                <w:lang w:val="en-GB"/>
              </w:rPr>
              <w:t>10.8 %</w:t>
            </w:r>
          </w:p>
        </w:tc>
        <w:tc>
          <w:tcPr>
            <w:tcW w:w="1300" w:type="dxa"/>
            <w:tcBorders>
              <w:top w:val="nil"/>
              <w:left w:val="nil"/>
              <w:bottom w:val="nil"/>
              <w:right w:val="nil"/>
            </w:tcBorders>
            <w:noWrap/>
            <w:vAlign w:val="bottom"/>
            <w:hideMark/>
          </w:tcPr>
          <w:p w14:paraId="07829176" w14:textId="77777777" w:rsidR="00922CE7" w:rsidRPr="005766E2" w:rsidRDefault="00922CE7" w:rsidP="00781042">
            <w:pPr>
              <w:jc w:val="both"/>
              <w:rPr>
                <w:color w:val="000000"/>
                <w:sz w:val="22"/>
                <w:szCs w:val="22"/>
                <w:lang w:val="en-GB"/>
              </w:rPr>
            </w:pPr>
            <w:r w:rsidRPr="005766E2">
              <w:rPr>
                <w:color w:val="000000"/>
                <w:sz w:val="22"/>
                <w:szCs w:val="22"/>
                <w:lang w:val="en-GB"/>
              </w:rPr>
              <w:t>-2.5E-07</w:t>
            </w:r>
          </w:p>
        </w:tc>
        <w:tc>
          <w:tcPr>
            <w:tcW w:w="1300" w:type="dxa"/>
            <w:tcBorders>
              <w:top w:val="nil"/>
              <w:left w:val="nil"/>
              <w:bottom w:val="nil"/>
              <w:right w:val="nil"/>
            </w:tcBorders>
            <w:noWrap/>
            <w:vAlign w:val="bottom"/>
            <w:hideMark/>
          </w:tcPr>
          <w:p w14:paraId="3713109E" w14:textId="77777777" w:rsidR="00922CE7" w:rsidRPr="005766E2" w:rsidRDefault="00922CE7" w:rsidP="00781042">
            <w:pPr>
              <w:jc w:val="both"/>
              <w:rPr>
                <w:color w:val="000000"/>
                <w:sz w:val="22"/>
                <w:szCs w:val="22"/>
                <w:lang w:val="en-GB"/>
              </w:rPr>
            </w:pPr>
            <w:r w:rsidRPr="005766E2">
              <w:rPr>
                <w:color w:val="000000"/>
                <w:sz w:val="22"/>
                <w:szCs w:val="22"/>
                <w:lang w:val="en-GB"/>
              </w:rPr>
              <w:t>-2.41E-07</w:t>
            </w:r>
          </w:p>
        </w:tc>
        <w:tc>
          <w:tcPr>
            <w:tcW w:w="1300" w:type="dxa"/>
            <w:tcBorders>
              <w:top w:val="nil"/>
              <w:left w:val="nil"/>
              <w:bottom w:val="nil"/>
              <w:right w:val="nil"/>
            </w:tcBorders>
            <w:noWrap/>
            <w:vAlign w:val="bottom"/>
            <w:hideMark/>
          </w:tcPr>
          <w:p w14:paraId="71715270" w14:textId="77777777" w:rsidR="00922CE7" w:rsidRPr="005766E2" w:rsidRDefault="00922CE7" w:rsidP="00781042">
            <w:pPr>
              <w:jc w:val="both"/>
              <w:rPr>
                <w:color w:val="000000"/>
                <w:sz w:val="22"/>
                <w:szCs w:val="22"/>
                <w:lang w:val="en-GB"/>
              </w:rPr>
            </w:pPr>
            <w:r w:rsidRPr="005766E2">
              <w:rPr>
                <w:color w:val="000000"/>
                <w:sz w:val="22"/>
                <w:szCs w:val="22"/>
                <w:lang w:val="en-GB"/>
              </w:rPr>
              <w:t>2.16E-07</w:t>
            </w:r>
          </w:p>
        </w:tc>
        <w:tc>
          <w:tcPr>
            <w:tcW w:w="1300" w:type="dxa"/>
            <w:tcBorders>
              <w:top w:val="nil"/>
              <w:left w:val="nil"/>
              <w:bottom w:val="nil"/>
              <w:right w:val="nil"/>
            </w:tcBorders>
            <w:noWrap/>
            <w:vAlign w:val="bottom"/>
            <w:hideMark/>
          </w:tcPr>
          <w:p w14:paraId="2374991C" w14:textId="77777777" w:rsidR="00922CE7" w:rsidRPr="005766E2" w:rsidRDefault="00922CE7" w:rsidP="00781042">
            <w:pPr>
              <w:jc w:val="both"/>
              <w:rPr>
                <w:color w:val="000000"/>
                <w:sz w:val="22"/>
                <w:szCs w:val="22"/>
                <w:lang w:val="en-GB"/>
              </w:rPr>
            </w:pPr>
            <w:r w:rsidRPr="005766E2">
              <w:rPr>
                <w:color w:val="000000"/>
                <w:sz w:val="22"/>
                <w:szCs w:val="22"/>
                <w:lang w:val="en-GB"/>
              </w:rPr>
              <w:t>-86.4 %</w:t>
            </w:r>
          </w:p>
        </w:tc>
        <w:tc>
          <w:tcPr>
            <w:tcW w:w="1300" w:type="dxa"/>
            <w:tcBorders>
              <w:top w:val="nil"/>
              <w:left w:val="nil"/>
              <w:bottom w:val="nil"/>
              <w:right w:val="nil"/>
            </w:tcBorders>
            <w:noWrap/>
            <w:vAlign w:val="bottom"/>
            <w:hideMark/>
          </w:tcPr>
          <w:p w14:paraId="4B229BC4" w14:textId="77777777" w:rsidR="00922CE7" w:rsidRPr="005766E2" w:rsidRDefault="00922CE7" w:rsidP="00781042">
            <w:pPr>
              <w:jc w:val="both"/>
              <w:rPr>
                <w:color w:val="000000"/>
                <w:sz w:val="22"/>
                <w:szCs w:val="22"/>
                <w:lang w:val="en-GB"/>
              </w:rPr>
            </w:pPr>
            <w:r w:rsidRPr="005766E2">
              <w:rPr>
                <w:color w:val="000000"/>
                <w:sz w:val="22"/>
                <w:szCs w:val="22"/>
                <w:lang w:val="en-GB"/>
              </w:rPr>
              <w:t>-7.22E-07</w:t>
            </w:r>
          </w:p>
        </w:tc>
        <w:tc>
          <w:tcPr>
            <w:tcW w:w="1300" w:type="dxa"/>
            <w:tcBorders>
              <w:top w:val="nil"/>
              <w:left w:val="nil"/>
              <w:bottom w:val="nil"/>
              <w:right w:val="nil"/>
            </w:tcBorders>
            <w:noWrap/>
            <w:vAlign w:val="bottom"/>
            <w:hideMark/>
          </w:tcPr>
          <w:p w14:paraId="09BE8AD1" w14:textId="77777777" w:rsidR="00922CE7" w:rsidRPr="005766E2" w:rsidRDefault="00922CE7" w:rsidP="00781042">
            <w:pPr>
              <w:jc w:val="both"/>
              <w:rPr>
                <w:color w:val="000000"/>
                <w:sz w:val="22"/>
                <w:szCs w:val="22"/>
                <w:lang w:val="en-GB"/>
              </w:rPr>
            </w:pPr>
            <w:r w:rsidRPr="005766E2">
              <w:rPr>
                <w:color w:val="000000"/>
                <w:sz w:val="22"/>
                <w:szCs w:val="22"/>
                <w:lang w:val="en-GB"/>
              </w:rPr>
              <w:t>0.00000015</w:t>
            </w:r>
          </w:p>
        </w:tc>
        <w:tc>
          <w:tcPr>
            <w:tcW w:w="1300" w:type="dxa"/>
            <w:tcBorders>
              <w:top w:val="nil"/>
              <w:left w:val="nil"/>
              <w:bottom w:val="nil"/>
              <w:right w:val="single" w:sz="4" w:space="0" w:color="auto"/>
            </w:tcBorders>
            <w:noWrap/>
            <w:vAlign w:val="bottom"/>
            <w:hideMark/>
          </w:tcPr>
          <w:p w14:paraId="6DE03AE1" w14:textId="77777777" w:rsidR="00922CE7" w:rsidRPr="005766E2" w:rsidRDefault="00922CE7" w:rsidP="00781042">
            <w:pPr>
              <w:jc w:val="both"/>
              <w:rPr>
                <w:color w:val="000000"/>
                <w:sz w:val="22"/>
                <w:szCs w:val="22"/>
                <w:lang w:val="en-GB"/>
              </w:rPr>
            </w:pPr>
            <w:r w:rsidRPr="005766E2">
              <w:rPr>
                <w:color w:val="000000"/>
                <w:sz w:val="22"/>
                <w:szCs w:val="22"/>
                <w:lang w:val="en-GB"/>
              </w:rPr>
              <w:t>6.83E-09</w:t>
            </w:r>
          </w:p>
        </w:tc>
      </w:tr>
      <w:tr w:rsidR="00922CE7" w:rsidRPr="005766E2" w14:paraId="118C6E76" w14:textId="77777777" w:rsidTr="00922CE7">
        <w:trPr>
          <w:trHeight w:val="300"/>
        </w:trPr>
        <w:tc>
          <w:tcPr>
            <w:tcW w:w="3820" w:type="dxa"/>
            <w:tcBorders>
              <w:top w:val="nil"/>
              <w:left w:val="single" w:sz="4" w:space="0" w:color="auto"/>
              <w:bottom w:val="single" w:sz="4" w:space="0" w:color="auto"/>
              <w:right w:val="single" w:sz="4" w:space="0" w:color="auto"/>
            </w:tcBorders>
            <w:noWrap/>
            <w:vAlign w:val="bottom"/>
            <w:hideMark/>
          </w:tcPr>
          <w:p w14:paraId="00471352" w14:textId="77777777" w:rsidR="00922CE7" w:rsidRPr="005766E2" w:rsidRDefault="00922CE7" w:rsidP="00781042">
            <w:pPr>
              <w:jc w:val="both"/>
              <w:rPr>
                <w:color w:val="000000"/>
                <w:sz w:val="22"/>
                <w:szCs w:val="22"/>
                <w:lang w:val="en-GB"/>
              </w:rPr>
            </w:pPr>
            <w:r w:rsidRPr="005766E2">
              <w:rPr>
                <w:color w:val="000000"/>
                <w:sz w:val="22"/>
                <w:szCs w:val="22"/>
                <w:lang w:val="en-GB"/>
              </w:rPr>
              <w:t>Water use</w:t>
            </w:r>
          </w:p>
        </w:tc>
        <w:tc>
          <w:tcPr>
            <w:tcW w:w="1300" w:type="dxa"/>
            <w:tcBorders>
              <w:top w:val="nil"/>
              <w:left w:val="nil"/>
              <w:bottom w:val="single" w:sz="4" w:space="0" w:color="auto"/>
              <w:right w:val="single" w:sz="4" w:space="0" w:color="auto"/>
            </w:tcBorders>
            <w:noWrap/>
            <w:vAlign w:val="bottom"/>
            <w:hideMark/>
          </w:tcPr>
          <w:p w14:paraId="41BCED55" w14:textId="77777777" w:rsidR="00922CE7" w:rsidRPr="005766E2" w:rsidRDefault="00922CE7" w:rsidP="00781042">
            <w:pPr>
              <w:jc w:val="both"/>
              <w:rPr>
                <w:color w:val="000000"/>
                <w:sz w:val="22"/>
                <w:szCs w:val="22"/>
                <w:lang w:val="en-GB"/>
              </w:rPr>
            </w:pPr>
            <w:r w:rsidRPr="005766E2">
              <w:rPr>
                <w:color w:val="000000"/>
                <w:sz w:val="22"/>
                <w:szCs w:val="22"/>
                <w:lang w:val="en-GB"/>
              </w:rPr>
              <w:t>47.8 %</w:t>
            </w:r>
          </w:p>
        </w:tc>
        <w:tc>
          <w:tcPr>
            <w:tcW w:w="1300" w:type="dxa"/>
            <w:tcBorders>
              <w:top w:val="nil"/>
              <w:left w:val="nil"/>
              <w:bottom w:val="single" w:sz="4" w:space="0" w:color="auto"/>
              <w:right w:val="nil"/>
            </w:tcBorders>
            <w:noWrap/>
            <w:vAlign w:val="bottom"/>
            <w:hideMark/>
          </w:tcPr>
          <w:p w14:paraId="07E9A6BB" w14:textId="77777777" w:rsidR="00922CE7" w:rsidRPr="005766E2" w:rsidRDefault="00922CE7" w:rsidP="00781042">
            <w:pPr>
              <w:jc w:val="both"/>
              <w:rPr>
                <w:color w:val="000000"/>
                <w:sz w:val="22"/>
                <w:szCs w:val="22"/>
                <w:lang w:val="en-GB"/>
              </w:rPr>
            </w:pPr>
            <w:r w:rsidRPr="005766E2">
              <w:rPr>
                <w:color w:val="000000"/>
                <w:sz w:val="22"/>
                <w:szCs w:val="22"/>
                <w:lang w:val="en-GB"/>
              </w:rPr>
              <w:t>0.157</w:t>
            </w:r>
          </w:p>
        </w:tc>
        <w:tc>
          <w:tcPr>
            <w:tcW w:w="1300" w:type="dxa"/>
            <w:tcBorders>
              <w:top w:val="nil"/>
              <w:left w:val="nil"/>
              <w:bottom w:val="single" w:sz="4" w:space="0" w:color="auto"/>
              <w:right w:val="nil"/>
            </w:tcBorders>
            <w:noWrap/>
            <w:vAlign w:val="bottom"/>
            <w:hideMark/>
          </w:tcPr>
          <w:p w14:paraId="29AE156C" w14:textId="77777777" w:rsidR="00922CE7" w:rsidRPr="005766E2" w:rsidRDefault="00922CE7" w:rsidP="00781042">
            <w:pPr>
              <w:jc w:val="both"/>
              <w:rPr>
                <w:color w:val="000000"/>
                <w:sz w:val="22"/>
                <w:szCs w:val="22"/>
                <w:lang w:val="en-GB"/>
              </w:rPr>
            </w:pPr>
            <w:r w:rsidRPr="005766E2">
              <w:rPr>
                <w:color w:val="000000"/>
                <w:sz w:val="22"/>
                <w:szCs w:val="22"/>
                <w:lang w:val="en-GB"/>
              </w:rPr>
              <w:t>-0.14</w:t>
            </w:r>
          </w:p>
        </w:tc>
        <w:tc>
          <w:tcPr>
            <w:tcW w:w="1300" w:type="dxa"/>
            <w:tcBorders>
              <w:top w:val="nil"/>
              <w:left w:val="nil"/>
              <w:bottom w:val="single" w:sz="4" w:space="0" w:color="auto"/>
              <w:right w:val="nil"/>
            </w:tcBorders>
            <w:noWrap/>
            <w:vAlign w:val="bottom"/>
            <w:hideMark/>
          </w:tcPr>
          <w:p w14:paraId="1678A0A3" w14:textId="77777777" w:rsidR="00922CE7" w:rsidRPr="005766E2" w:rsidRDefault="00922CE7" w:rsidP="00781042">
            <w:pPr>
              <w:jc w:val="both"/>
              <w:rPr>
                <w:color w:val="000000"/>
                <w:sz w:val="22"/>
                <w:szCs w:val="22"/>
                <w:lang w:val="en-GB"/>
              </w:rPr>
            </w:pPr>
            <w:r w:rsidRPr="005766E2">
              <w:rPr>
                <w:color w:val="000000"/>
                <w:sz w:val="22"/>
                <w:szCs w:val="22"/>
                <w:lang w:val="en-GB"/>
              </w:rPr>
              <w:t>8.41</w:t>
            </w:r>
          </w:p>
        </w:tc>
        <w:tc>
          <w:tcPr>
            <w:tcW w:w="1300" w:type="dxa"/>
            <w:tcBorders>
              <w:top w:val="nil"/>
              <w:left w:val="nil"/>
              <w:bottom w:val="single" w:sz="4" w:space="0" w:color="auto"/>
              <w:right w:val="nil"/>
            </w:tcBorders>
            <w:noWrap/>
            <w:vAlign w:val="bottom"/>
            <w:hideMark/>
          </w:tcPr>
          <w:p w14:paraId="2CB73CDF" w14:textId="77777777" w:rsidR="00922CE7" w:rsidRPr="005766E2" w:rsidRDefault="00922CE7" w:rsidP="00781042">
            <w:pPr>
              <w:jc w:val="both"/>
              <w:rPr>
                <w:color w:val="000000"/>
                <w:sz w:val="22"/>
                <w:szCs w:val="22"/>
                <w:lang w:val="en-GB"/>
              </w:rPr>
            </w:pPr>
            <w:r w:rsidRPr="005766E2">
              <w:rPr>
                <w:color w:val="000000"/>
                <w:sz w:val="22"/>
                <w:szCs w:val="22"/>
                <w:lang w:val="en-GB"/>
              </w:rPr>
              <w:t>5.35E3 %</w:t>
            </w:r>
          </w:p>
        </w:tc>
        <w:tc>
          <w:tcPr>
            <w:tcW w:w="1300" w:type="dxa"/>
            <w:tcBorders>
              <w:top w:val="nil"/>
              <w:left w:val="nil"/>
              <w:bottom w:val="single" w:sz="4" w:space="0" w:color="auto"/>
              <w:right w:val="nil"/>
            </w:tcBorders>
            <w:noWrap/>
            <w:vAlign w:val="bottom"/>
            <w:hideMark/>
          </w:tcPr>
          <w:p w14:paraId="0CA6FE92" w14:textId="77777777" w:rsidR="00922CE7" w:rsidRPr="005766E2" w:rsidRDefault="00922CE7" w:rsidP="00781042">
            <w:pPr>
              <w:jc w:val="both"/>
              <w:rPr>
                <w:color w:val="000000"/>
                <w:sz w:val="22"/>
                <w:szCs w:val="22"/>
                <w:lang w:val="en-GB"/>
              </w:rPr>
            </w:pPr>
            <w:r w:rsidRPr="005766E2">
              <w:rPr>
                <w:color w:val="000000"/>
                <w:sz w:val="22"/>
                <w:szCs w:val="22"/>
                <w:lang w:val="en-GB"/>
              </w:rPr>
              <w:t>-15.7</w:t>
            </w:r>
          </w:p>
        </w:tc>
        <w:tc>
          <w:tcPr>
            <w:tcW w:w="1300" w:type="dxa"/>
            <w:tcBorders>
              <w:top w:val="nil"/>
              <w:left w:val="nil"/>
              <w:bottom w:val="single" w:sz="4" w:space="0" w:color="auto"/>
              <w:right w:val="nil"/>
            </w:tcBorders>
            <w:noWrap/>
            <w:vAlign w:val="bottom"/>
            <w:hideMark/>
          </w:tcPr>
          <w:p w14:paraId="7D80EC6B" w14:textId="77777777" w:rsidR="00922CE7" w:rsidRPr="005766E2" w:rsidRDefault="00922CE7" w:rsidP="00781042">
            <w:pPr>
              <w:jc w:val="both"/>
              <w:rPr>
                <w:color w:val="000000"/>
                <w:sz w:val="22"/>
                <w:szCs w:val="22"/>
                <w:lang w:val="en-GB"/>
              </w:rPr>
            </w:pPr>
            <w:r w:rsidRPr="005766E2">
              <w:rPr>
                <w:color w:val="000000"/>
                <w:sz w:val="22"/>
                <w:szCs w:val="22"/>
                <w:lang w:val="en-GB"/>
              </w:rPr>
              <w:t>21</w:t>
            </w:r>
          </w:p>
        </w:tc>
        <w:tc>
          <w:tcPr>
            <w:tcW w:w="1300" w:type="dxa"/>
            <w:tcBorders>
              <w:top w:val="nil"/>
              <w:left w:val="nil"/>
              <w:bottom w:val="single" w:sz="4" w:space="0" w:color="auto"/>
              <w:right w:val="single" w:sz="4" w:space="0" w:color="auto"/>
            </w:tcBorders>
            <w:noWrap/>
            <w:vAlign w:val="bottom"/>
            <w:hideMark/>
          </w:tcPr>
          <w:p w14:paraId="55FACCB7" w14:textId="77777777" w:rsidR="00922CE7" w:rsidRPr="005766E2" w:rsidRDefault="00922CE7" w:rsidP="00781042">
            <w:pPr>
              <w:jc w:val="both"/>
              <w:rPr>
                <w:color w:val="000000"/>
                <w:sz w:val="22"/>
                <w:szCs w:val="22"/>
                <w:lang w:val="en-GB"/>
              </w:rPr>
            </w:pPr>
            <w:r w:rsidRPr="005766E2">
              <w:rPr>
                <w:color w:val="000000"/>
                <w:sz w:val="22"/>
                <w:szCs w:val="22"/>
                <w:lang w:val="en-GB"/>
              </w:rPr>
              <w:t>0.266</w:t>
            </w:r>
          </w:p>
        </w:tc>
      </w:tr>
    </w:tbl>
    <w:p w14:paraId="2B5595F0" w14:textId="38E55626" w:rsidR="00922CE7" w:rsidRPr="005766E2" w:rsidRDefault="0082475D" w:rsidP="00A65F88">
      <w:pPr>
        <w:pStyle w:val="Didascalia"/>
        <w:spacing w:before="240" w:after="0"/>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6</w:t>
      </w:r>
      <w:r w:rsidR="00536C60" w:rsidRPr="005766E2">
        <w:rPr>
          <w:rFonts w:ascii="Times New Roman" w:hAnsi="Times New Roman" w:cs="Times New Roman"/>
          <w:b/>
          <w:bCs/>
          <w:i w:val="0"/>
          <w:iCs w:val="0"/>
          <w:color w:val="000000" w:themeColor="text1"/>
          <w:sz w:val="24"/>
          <w:szCs w:val="24"/>
          <w:lang w:val="en-GB"/>
        </w:rPr>
        <w:t>5</w:t>
      </w:r>
      <w:r w:rsidR="00922CE7" w:rsidRPr="005766E2">
        <w:rPr>
          <w:rFonts w:ascii="Times New Roman" w:hAnsi="Times New Roman" w:cs="Times New Roman"/>
          <w:b/>
          <w:bCs/>
          <w:i w:val="0"/>
          <w:iCs w:val="0"/>
          <w:color w:val="000000" w:themeColor="text1"/>
          <w:sz w:val="24"/>
          <w:szCs w:val="24"/>
          <w:lang w:val="en-GB"/>
        </w:rPr>
        <w:t>:</w:t>
      </w:r>
      <w:r w:rsidR="00922CE7" w:rsidRPr="005766E2">
        <w:rPr>
          <w:rFonts w:ascii="Times New Roman" w:hAnsi="Times New Roman" w:cs="Times New Roman"/>
          <w:i w:val="0"/>
          <w:iCs w:val="0"/>
          <w:color w:val="000000" w:themeColor="text1"/>
          <w:sz w:val="24"/>
          <w:szCs w:val="24"/>
          <w:lang w:val="en-GB"/>
        </w:rPr>
        <w:t xml:space="preserve"> Results of the uncertainty analysis conducted with the Monte Carlo method, 95% confidence interval, 1000 runs; </w:t>
      </w:r>
      <w:r w:rsidR="00680401" w:rsidRPr="005766E2">
        <w:rPr>
          <w:rFonts w:ascii="Times New Roman" w:hAnsi="Times New Roman" w:cs="Times New Roman"/>
          <w:i w:val="0"/>
          <w:iCs w:val="0"/>
          <w:color w:val="000000" w:themeColor="text1"/>
          <w:sz w:val="24"/>
          <w:szCs w:val="24"/>
          <w:lang w:val="en-GB"/>
        </w:rPr>
        <w:t xml:space="preserve">A = 50h:63%:{IT}:7y:1c:Ar, B = 71h:63%:{IT}:7y:1c:Ar; </w:t>
      </w:r>
      <w:r w:rsidR="00922CE7" w:rsidRPr="005766E2">
        <w:rPr>
          <w:rFonts w:ascii="Times New Roman" w:hAnsi="Times New Roman" w:cs="Times New Roman"/>
          <w:i w:val="0"/>
          <w:iCs w:val="0"/>
          <w:color w:val="000000" w:themeColor="text1"/>
          <w:sz w:val="24"/>
          <w:szCs w:val="24"/>
          <w:lang w:val="en-GB"/>
        </w:rPr>
        <w:t xml:space="preserve">impact assessment method: Environmental Footprint 3.1. </w:t>
      </w:r>
    </w:p>
    <w:p w14:paraId="143979BE" w14:textId="77777777" w:rsidR="00680401" w:rsidRPr="005766E2" w:rsidRDefault="00680401" w:rsidP="00A65F88">
      <w:pPr>
        <w:jc w:val="both"/>
        <w:rPr>
          <w:lang w:val="en-GB"/>
        </w:rPr>
        <w:sectPr w:rsidR="00680401" w:rsidRPr="005766E2" w:rsidSect="0090750A">
          <w:pgSz w:w="16840" w:h="11900" w:orient="landscape"/>
          <w:pgMar w:top="1134" w:right="1134" w:bottom="1134" w:left="1417" w:header="708" w:footer="708" w:gutter="0"/>
          <w:cols w:space="708"/>
          <w:docGrid w:linePitch="360"/>
        </w:sectPr>
      </w:pPr>
    </w:p>
    <w:p w14:paraId="5199C38C" w14:textId="278446AE" w:rsidR="00680401" w:rsidRPr="005766E2" w:rsidRDefault="006B7B0E" w:rsidP="00922CE7">
      <w:pPr>
        <w:spacing w:line="480" w:lineRule="auto"/>
        <w:jc w:val="both"/>
        <w:rPr>
          <w:lang w:val="en-GB"/>
        </w:rPr>
      </w:pPr>
      <w:r w:rsidRPr="005766E2">
        <w:rPr>
          <w:noProof/>
          <w:lang w:val="en-GB"/>
          <w14:ligatures w14:val="standardContextual"/>
        </w:rPr>
        <w:drawing>
          <wp:inline distT="0" distB="0" distL="0" distR="0" wp14:anchorId="1898489F" wp14:editId="66738B5E">
            <wp:extent cx="6120130" cy="4862195"/>
            <wp:effectExtent l="0" t="0" r="1270" b="1905"/>
            <wp:docPr id="1483476936" name="Immagine 1" descr="Immagine che contiene testo, schermata, schermo, Paralle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476936" name="Immagine 1" descr="Immagine che contiene testo, schermata, schermo, Parallelo&#10;&#10;Descrizione generata automaticamente"/>
                    <pic:cNvPicPr/>
                  </pic:nvPicPr>
                  <pic:blipFill>
                    <a:blip r:embed="rId46"/>
                    <a:stretch>
                      <a:fillRect/>
                    </a:stretch>
                  </pic:blipFill>
                  <pic:spPr>
                    <a:xfrm>
                      <a:off x="0" y="0"/>
                      <a:ext cx="6120130" cy="4862195"/>
                    </a:xfrm>
                    <a:prstGeom prst="rect">
                      <a:avLst/>
                    </a:prstGeom>
                  </pic:spPr>
                </pic:pic>
              </a:graphicData>
            </a:graphic>
          </wp:inline>
        </w:drawing>
      </w:r>
    </w:p>
    <w:p w14:paraId="59CF8CDC" w14:textId="748E9D7B" w:rsidR="005F0D14" w:rsidRPr="005766E2" w:rsidRDefault="0082475D" w:rsidP="00A65F88">
      <w:pPr>
        <w:pStyle w:val="Didascalia"/>
        <w:spacing w:after="0" w:line="288" w:lineRule="auto"/>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Figure S3.</w:t>
      </w:r>
      <w:r w:rsidR="00B120AE" w:rsidRPr="005766E2">
        <w:rPr>
          <w:rFonts w:ascii="Times New Roman" w:hAnsi="Times New Roman" w:cs="Times New Roman"/>
          <w:b/>
          <w:bCs/>
          <w:i w:val="0"/>
          <w:iCs w:val="0"/>
          <w:color w:val="000000" w:themeColor="text1"/>
          <w:sz w:val="24"/>
          <w:szCs w:val="24"/>
          <w:lang w:val="en-GB"/>
        </w:rPr>
        <w:t>3</w:t>
      </w:r>
      <w:r w:rsidR="00293E6A" w:rsidRPr="005766E2">
        <w:rPr>
          <w:rFonts w:ascii="Times New Roman" w:hAnsi="Times New Roman" w:cs="Times New Roman"/>
          <w:b/>
          <w:bCs/>
          <w:i w:val="0"/>
          <w:iCs w:val="0"/>
          <w:color w:val="000000" w:themeColor="text1"/>
          <w:sz w:val="24"/>
          <w:szCs w:val="24"/>
          <w:lang w:val="en-GB"/>
        </w:rPr>
        <w:t>6</w:t>
      </w:r>
      <w:r w:rsidR="00680401" w:rsidRPr="005766E2">
        <w:rPr>
          <w:rFonts w:ascii="Times New Roman" w:hAnsi="Times New Roman" w:cs="Times New Roman"/>
          <w:b/>
          <w:bCs/>
          <w:i w:val="0"/>
          <w:iCs w:val="0"/>
          <w:color w:val="000000" w:themeColor="text1"/>
          <w:sz w:val="24"/>
          <w:szCs w:val="24"/>
          <w:lang w:val="en-GB"/>
        </w:rPr>
        <w:t>:</w:t>
      </w:r>
      <w:r w:rsidR="00680401" w:rsidRPr="005766E2">
        <w:rPr>
          <w:rFonts w:ascii="Times New Roman" w:hAnsi="Times New Roman" w:cs="Times New Roman"/>
          <w:i w:val="0"/>
          <w:iCs w:val="0"/>
          <w:color w:val="000000" w:themeColor="text1"/>
          <w:sz w:val="24"/>
          <w:szCs w:val="24"/>
          <w:lang w:val="en-GB"/>
        </w:rPr>
        <w:t xml:space="preserve"> Results of the Monte Carlo simulation conducted to compare scenario 50h:63%:{IT}:7y:1c:Ar (A) to scenario 71h:63%:{IT}:7y:1c:Ar (B); impact assessment method: Environmental Footprint 3.1. </w:t>
      </w:r>
      <w:r w:rsidR="00D50C33" w:rsidRPr="005766E2">
        <w:rPr>
          <w:rFonts w:ascii="Times New Roman" w:hAnsi="Times New Roman" w:cs="Times New Roman"/>
          <w:i w:val="0"/>
          <w:iCs w:val="0"/>
          <w:color w:val="000000" w:themeColor="text1"/>
          <w:sz w:val="24"/>
          <w:szCs w:val="24"/>
          <w:lang w:val="en-GB"/>
        </w:rPr>
        <w:t>Categories: Ac (</w:t>
      </w:r>
      <w:r w:rsidR="008745E6" w:rsidRPr="005766E2">
        <w:rPr>
          <w:rFonts w:ascii="Times New Roman" w:hAnsi="Times New Roman" w:cs="Times New Roman"/>
          <w:i w:val="0"/>
          <w:iCs w:val="0"/>
          <w:color w:val="000000" w:themeColor="text1"/>
          <w:sz w:val="24"/>
          <w:szCs w:val="24"/>
          <w:lang w:val="en-GB"/>
        </w:rPr>
        <w:t>a</w:t>
      </w:r>
      <w:r w:rsidR="00D50C33" w:rsidRPr="005766E2">
        <w:rPr>
          <w:rFonts w:ascii="Times New Roman" w:hAnsi="Times New Roman" w:cs="Times New Roman"/>
          <w:i w:val="0"/>
          <w:iCs w:val="0"/>
          <w:color w:val="000000" w:themeColor="text1"/>
          <w:sz w:val="24"/>
          <w:szCs w:val="24"/>
          <w:lang w:val="en-GB"/>
        </w:rPr>
        <w:t>cidification); CC (</w:t>
      </w:r>
      <w:r w:rsidR="008745E6" w:rsidRPr="005766E2">
        <w:rPr>
          <w:rFonts w:ascii="Times New Roman" w:hAnsi="Times New Roman" w:cs="Times New Roman"/>
          <w:i w:val="0"/>
          <w:iCs w:val="0"/>
          <w:color w:val="000000" w:themeColor="text1"/>
          <w:sz w:val="24"/>
          <w:szCs w:val="24"/>
          <w:lang w:val="en-GB"/>
        </w:rPr>
        <w:t xml:space="preserve">climate </w:t>
      </w:r>
      <w:r w:rsidR="00D50C33" w:rsidRPr="005766E2">
        <w:rPr>
          <w:rFonts w:ascii="Times New Roman" w:hAnsi="Times New Roman" w:cs="Times New Roman"/>
          <w:i w:val="0"/>
          <w:iCs w:val="0"/>
          <w:color w:val="000000" w:themeColor="text1"/>
          <w:sz w:val="24"/>
          <w:szCs w:val="24"/>
          <w:lang w:val="en-GB"/>
        </w:rPr>
        <w:t>change); E</w:t>
      </w:r>
      <w:r w:rsidR="00D52D4C" w:rsidRPr="005766E2">
        <w:rPr>
          <w:rFonts w:ascii="Times New Roman" w:hAnsi="Times New Roman" w:cs="Times New Roman"/>
          <w:i w:val="0"/>
          <w:iCs w:val="0"/>
          <w:color w:val="000000" w:themeColor="text1"/>
          <w:sz w:val="24"/>
          <w:szCs w:val="24"/>
          <w:lang w:val="en-GB"/>
        </w:rPr>
        <w:t>co</w:t>
      </w:r>
      <w:r w:rsidR="00D50C33" w:rsidRPr="005766E2">
        <w:rPr>
          <w:rFonts w:ascii="Times New Roman" w:hAnsi="Times New Roman" w:cs="Times New Roman"/>
          <w:i w:val="0"/>
          <w:iCs w:val="0"/>
          <w:color w:val="000000" w:themeColor="text1"/>
          <w:sz w:val="24"/>
          <w:szCs w:val="24"/>
          <w:lang w:val="en-GB"/>
        </w:rPr>
        <w:t>F (</w:t>
      </w:r>
      <w:r w:rsidR="008745E6" w:rsidRPr="005766E2">
        <w:rPr>
          <w:rFonts w:ascii="Times New Roman" w:hAnsi="Times New Roman" w:cs="Times New Roman"/>
          <w:i w:val="0"/>
          <w:iCs w:val="0"/>
          <w:color w:val="000000" w:themeColor="text1"/>
          <w:sz w:val="24"/>
          <w:szCs w:val="24"/>
          <w:lang w:val="en-GB"/>
        </w:rPr>
        <w:t>ecotoxicity</w:t>
      </w:r>
      <w:r w:rsidR="00D50C33" w:rsidRPr="005766E2">
        <w:rPr>
          <w:rFonts w:ascii="Times New Roman" w:hAnsi="Times New Roman" w:cs="Times New Roman"/>
          <w:i w:val="0"/>
          <w:iCs w:val="0"/>
          <w:color w:val="000000" w:themeColor="text1"/>
          <w:sz w:val="24"/>
          <w:szCs w:val="24"/>
          <w:lang w:val="en-GB"/>
        </w:rPr>
        <w:t>, freshwater); EuF (</w:t>
      </w:r>
      <w:r w:rsidR="008745E6" w:rsidRPr="005766E2">
        <w:rPr>
          <w:rFonts w:ascii="Times New Roman" w:hAnsi="Times New Roman" w:cs="Times New Roman"/>
          <w:i w:val="0"/>
          <w:iCs w:val="0"/>
          <w:color w:val="000000" w:themeColor="text1"/>
          <w:sz w:val="24"/>
          <w:szCs w:val="24"/>
          <w:lang w:val="en-GB"/>
        </w:rPr>
        <w:t>eutrophication</w:t>
      </w:r>
      <w:r w:rsidR="00D50C33" w:rsidRPr="005766E2">
        <w:rPr>
          <w:rFonts w:ascii="Times New Roman" w:hAnsi="Times New Roman" w:cs="Times New Roman"/>
          <w:i w:val="0"/>
          <w:iCs w:val="0"/>
          <w:color w:val="000000" w:themeColor="text1"/>
          <w:sz w:val="24"/>
          <w:szCs w:val="24"/>
          <w:lang w:val="en-GB"/>
        </w:rPr>
        <w:t>, freshwater); EuM (</w:t>
      </w:r>
      <w:r w:rsidR="008745E6" w:rsidRPr="005766E2">
        <w:rPr>
          <w:rFonts w:ascii="Times New Roman" w:hAnsi="Times New Roman" w:cs="Times New Roman"/>
          <w:i w:val="0"/>
          <w:iCs w:val="0"/>
          <w:color w:val="000000" w:themeColor="text1"/>
          <w:sz w:val="24"/>
          <w:szCs w:val="24"/>
          <w:lang w:val="en-GB"/>
        </w:rPr>
        <w:t>eutrophication</w:t>
      </w:r>
      <w:r w:rsidR="00D50C33" w:rsidRPr="005766E2">
        <w:rPr>
          <w:rFonts w:ascii="Times New Roman" w:hAnsi="Times New Roman" w:cs="Times New Roman"/>
          <w:i w:val="0"/>
          <w:iCs w:val="0"/>
          <w:color w:val="000000" w:themeColor="text1"/>
          <w:sz w:val="24"/>
          <w:szCs w:val="24"/>
          <w:lang w:val="en-GB"/>
        </w:rPr>
        <w:t>, marine); EuT (</w:t>
      </w:r>
      <w:r w:rsidR="008745E6" w:rsidRPr="005766E2">
        <w:rPr>
          <w:rFonts w:ascii="Times New Roman" w:hAnsi="Times New Roman" w:cs="Times New Roman"/>
          <w:i w:val="0"/>
          <w:iCs w:val="0"/>
          <w:color w:val="000000" w:themeColor="text1"/>
          <w:sz w:val="24"/>
          <w:szCs w:val="24"/>
          <w:lang w:val="en-GB"/>
        </w:rPr>
        <w:t>eutrophication</w:t>
      </w:r>
      <w:r w:rsidR="00D50C33" w:rsidRPr="005766E2">
        <w:rPr>
          <w:rFonts w:ascii="Times New Roman" w:hAnsi="Times New Roman" w:cs="Times New Roman"/>
          <w:i w:val="0"/>
          <w:iCs w:val="0"/>
          <w:color w:val="000000" w:themeColor="text1"/>
          <w:sz w:val="24"/>
          <w:szCs w:val="24"/>
          <w:lang w:val="en-GB"/>
        </w:rPr>
        <w:t>, terrestrial); HTC (</w:t>
      </w:r>
      <w:r w:rsidR="008745E6" w:rsidRPr="005766E2">
        <w:rPr>
          <w:rFonts w:ascii="Times New Roman" w:hAnsi="Times New Roman" w:cs="Times New Roman"/>
          <w:i w:val="0"/>
          <w:iCs w:val="0"/>
          <w:color w:val="000000" w:themeColor="text1"/>
          <w:sz w:val="24"/>
          <w:szCs w:val="24"/>
          <w:lang w:val="en-GB"/>
        </w:rPr>
        <w:t xml:space="preserve">human </w:t>
      </w:r>
      <w:r w:rsidR="00D50C33" w:rsidRPr="005766E2">
        <w:rPr>
          <w:rFonts w:ascii="Times New Roman" w:hAnsi="Times New Roman" w:cs="Times New Roman"/>
          <w:i w:val="0"/>
          <w:iCs w:val="0"/>
          <w:color w:val="000000" w:themeColor="text1"/>
          <w:sz w:val="24"/>
          <w:szCs w:val="24"/>
          <w:lang w:val="en-GB"/>
        </w:rPr>
        <w:t>toxicity, cancer); HTNC (</w:t>
      </w:r>
      <w:r w:rsidR="008745E6" w:rsidRPr="005766E2">
        <w:rPr>
          <w:rFonts w:ascii="Times New Roman" w:hAnsi="Times New Roman" w:cs="Times New Roman"/>
          <w:i w:val="0"/>
          <w:iCs w:val="0"/>
          <w:color w:val="000000" w:themeColor="text1"/>
          <w:sz w:val="24"/>
          <w:szCs w:val="24"/>
          <w:lang w:val="en-GB"/>
        </w:rPr>
        <w:t xml:space="preserve">human </w:t>
      </w:r>
      <w:r w:rsidR="00D50C33" w:rsidRPr="005766E2">
        <w:rPr>
          <w:rFonts w:ascii="Times New Roman" w:hAnsi="Times New Roman" w:cs="Times New Roman"/>
          <w:i w:val="0"/>
          <w:iCs w:val="0"/>
          <w:color w:val="000000" w:themeColor="text1"/>
          <w:sz w:val="24"/>
          <w:szCs w:val="24"/>
          <w:lang w:val="en-GB"/>
        </w:rPr>
        <w:t>toxicity, non-cancer); IR (</w:t>
      </w:r>
      <w:r w:rsidR="008745E6" w:rsidRPr="005766E2">
        <w:rPr>
          <w:rFonts w:ascii="Times New Roman" w:hAnsi="Times New Roman" w:cs="Times New Roman"/>
          <w:i w:val="0"/>
          <w:iCs w:val="0"/>
          <w:color w:val="000000" w:themeColor="text1"/>
          <w:sz w:val="24"/>
          <w:szCs w:val="24"/>
          <w:lang w:val="en-GB"/>
        </w:rPr>
        <w:t xml:space="preserve">ionising </w:t>
      </w:r>
      <w:r w:rsidR="00D50C33" w:rsidRPr="005766E2">
        <w:rPr>
          <w:rFonts w:ascii="Times New Roman" w:hAnsi="Times New Roman" w:cs="Times New Roman"/>
          <w:i w:val="0"/>
          <w:iCs w:val="0"/>
          <w:color w:val="000000" w:themeColor="text1"/>
          <w:sz w:val="24"/>
          <w:szCs w:val="24"/>
          <w:lang w:val="en-GB"/>
        </w:rPr>
        <w:t>radiation); LU (</w:t>
      </w:r>
      <w:r w:rsidR="008745E6" w:rsidRPr="005766E2">
        <w:rPr>
          <w:rFonts w:ascii="Times New Roman" w:hAnsi="Times New Roman" w:cs="Times New Roman"/>
          <w:i w:val="0"/>
          <w:iCs w:val="0"/>
          <w:color w:val="000000" w:themeColor="text1"/>
          <w:sz w:val="24"/>
          <w:szCs w:val="24"/>
          <w:lang w:val="en-GB"/>
        </w:rPr>
        <w:t xml:space="preserve">land </w:t>
      </w:r>
      <w:r w:rsidR="00D50C33" w:rsidRPr="005766E2">
        <w:rPr>
          <w:rFonts w:ascii="Times New Roman" w:hAnsi="Times New Roman" w:cs="Times New Roman"/>
          <w:i w:val="0"/>
          <w:iCs w:val="0"/>
          <w:color w:val="000000" w:themeColor="text1"/>
          <w:sz w:val="24"/>
          <w:szCs w:val="24"/>
          <w:lang w:val="en-GB"/>
        </w:rPr>
        <w:t>use); OD (</w:t>
      </w:r>
      <w:r w:rsidR="008745E6" w:rsidRPr="005766E2">
        <w:rPr>
          <w:rFonts w:ascii="Times New Roman" w:hAnsi="Times New Roman" w:cs="Times New Roman"/>
          <w:i w:val="0"/>
          <w:iCs w:val="0"/>
          <w:color w:val="000000" w:themeColor="text1"/>
          <w:sz w:val="24"/>
          <w:szCs w:val="24"/>
          <w:lang w:val="en-GB"/>
        </w:rPr>
        <w:t xml:space="preserve">ozone </w:t>
      </w:r>
      <w:r w:rsidR="00D50C33" w:rsidRPr="005766E2">
        <w:rPr>
          <w:rFonts w:ascii="Times New Roman" w:hAnsi="Times New Roman" w:cs="Times New Roman"/>
          <w:i w:val="0"/>
          <w:iCs w:val="0"/>
          <w:color w:val="000000" w:themeColor="text1"/>
          <w:sz w:val="24"/>
          <w:szCs w:val="24"/>
          <w:lang w:val="en-GB"/>
        </w:rPr>
        <w:t>depletion); PM (</w:t>
      </w:r>
      <w:r w:rsidR="008745E6" w:rsidRPr="005766E2">
        <w:rPr>
          <w:rFonts w:ascii="Times New Roman" w:hAnsi="Times New Roman" w:cs="Times New Roman"/>
          <w:i w:val="0"/>
          <w:iCs w:val="0"/>
          <w:color w:val="000000" w:themeColor="text1"/>
          <w:sz w:val="24"/>
          <w:szCs w:val="24"/>
          <w:lang w:val="en-GB"/>
        </w:rPr>
        <w:t xml:space="preserve">particulate </w:t>
      </w:r>
      <w:r w:rsidR="00D50C33" w:rsidRPr="005766E2">
        <w:rPr>
          <w:rFonts w:ascii="Times New Roman" w:hAnsi="Times New Roman" w:cs="Times New Roman"/>
          <w:i w:val="0"/>
          <w:iCs w:val="0"/>
          <w:color w:val="000000" w:themeColor="text1"/>
          <w:sz w:val="24"/>
          <w:szCs w:val="24"/>
          <w:lang w:val="en-GB"/>
        </w:rPr>
        <w:t>matter); POF (</w:t>
      </w:r>
      <w:r w:rsidR="008745E6" w:rsidRPr="005766E2">
        <w:rPr>
          <w:rFonts w:ascii="Times New Roman" w:hAnsi="Times New Roman" w:cs="Times New Roman"/>
          <w:i w:val="0"/>
          <w:iCs w:val="0"/>
          <w:color w:val="000000" w:themeColor="text1"/>
          <w:sz w:val="24"/>
          <w:szCs w:val="24"/>
          <w:lang w:val="en-GB"/>
        </w:rPr>
        <w:t xml:space="preserve">photochemical </w:t>
      </w:r>
      <w:r w:rsidR="00D50C33" w:rsidRPr="005766E2">
        <w:rPr>
          <w:rFonts w:ascii="Times New Roman" w:hAnsi="Times New Roman" w:cs="Times New Roman"/>
          <w:i w:val="0"/>
          <w:iCs w:val="0"/>
          <w:color w:val="000000" w:themeColor="text1"/>
          <w:sz w:val="24"/>
          <w:szCs w:val="24"/>
          <w:lang w:val="en-GB"/>
        </w:rPr>
        <w:t>ozone formation); RUF (resource use, fossils); RUMM (</w:t>
      </w:r>
      <w:r w:rsidR="008745E6" w:rsidRPr="005766E2">
        <w:rPr>
          <w:rFonts w:ascii="Times New Roman" w:hAnsi="Times New Roman" w:cs="Times New Roman"/>
          <w:i w:val="0"/>
          <w:iCs w:val="0"/>
          <w:color w:val="000000" w:themeColor="text1"/>
          <w:sz w:val="24"/>
          <w:szCs w:val="24"/>
          <w:lang w:val="en-GB"/>
        </w:rPr>
        <w:t xml:space="preserve">resource </w:t>
      </w:r>
      <w:r w:rsidR="00D50C33" w:rsidRPr="005766E2">
        <w:rPr>
          <w:rFonts w:ascii="Times New Roman" w:hAnsi="Times New Roman" w:cs="Times New Roman"/>
          <w:i w:val="0"/>
          <w:iCs w:val="0"/>
          <w:color w:val="000000" w:themeColor="text1"/>
          <w:sz w:val="24"/>
          <w:szCs w:val="24"/>
          <w:lang w:val="en-GB"/>
        </w:rPr>
        <w:t>use, minerals and metals); WU (</w:t>
      </w:r>
      <w:r w:rsidR="008745E6" w:rsidRPr="005766E2">
        <w:rPr>
          <w:rFonts w:ascii="Times New Roman" w:hAnsi="Times New Roman" w:cs="Times New Roman"/>
          <w:i w:val="0"/>
          <w:iCs w:val="0"/>
          <w:color w:val="000000" w:themeColor="text1"/>
          <w:sz w:val="24"/>
          <w:szCs w:val="24"/>
          <w:lang w:val="en-GB"/>
        </w:rPr>
        <w:t xml:space="preserve">water </w:t>
      </w:r>
      <w:r w:rsidR="00D50C33" w:rsidRPr="005766E2">
        <w:rPr>
          <w:rFonts w:ascii="Times New Roman" w:hAnsi="Times New Roman" w:cs="Times New Roman"/>
          <w:i w:val="0"/>
          <w:iCs w:val="0"/>
          <w:color w:val="000000" w:themeColor="text1"/>
          <w:sz w:val="24"/>
          <w:szCs w:val="24"/>
          <w:lang w:val="en-GB"/>
        </w:rPr>
        <w:t>use).</w:t>
      </w:r>
    </w:p>
    <w:p w14:paraId="16412E7F" w14:textId="77777777" w:rsidR="00A65F88" w:rsidRPr="005766E2" w:rsidRDefault="00A65F88" w:rsidP="00A65F88">
      <w:pPr>
        <w:spacing w:line="288" w:lineRule="auto"/>
        <w:jc w:val="both"/>
        <w:rPr>
          <w:lang w:val="en-GB"/>
        </w:rPr>
      </w:pPr>
    </w:p>
    <w:p w14:paraId="155282D0" w14:textId="46751F5E" w:rsidR="005E5B7D" w:rsidRPr="005766E2" w:rsidRDefault="004476BB" w:rsidP="00A65F88">
      <w:pPr>
        <w:spacing w:line="288" w:lineRule="auto"/>
        <w:jc w:val="both"/>
        <w:rPr>
          <w:lang w:val="en-GB"/>
        </w:rPr>
      </w:pPr>
      <w:r w:rsidRPr="005766E2">
        <w:rPr>
          <w:lang w:val="en-GB"/>
        </w:rPr>
        <w:t xml:space="preserve">Following uncertainty results, </w:t>
      </w:r>
      <w:r w:rsidR="008745E6" w:rsidRPr="005766E2">
        <w:rPr>
          <w:lang w:val="en-GB"/>
        </w:rPr>
        <w:t>h</w:t>
      </w:r>
      <w:r w:rsidRPr="005766E2">
        <w:rPr>
          <w:lang w:val="en-GB"/>
        </w:rPr>
        <w:t xml:space="preserve">uman toxicity categories were </w:t>
      </w:r>
      <w:r w:rsidR="005E5B7D" w:rsidRPr="005766E2">
        <w:rPr>
          <w:lang w:val="en-GB"/>
        </w:rPr>
        <w:t xml:space="preserve">further </w:t>
      </w:r>
      <w:r w:rsidRPr="005766E2">
        <w:rPr>
          <w:lang w:val="en-GB"/>
        </w:rPr>
        <w:t xml:space="preserve">investigated for scenarios </w:t>
      </w:r>
      <w:r w:rsidRPr="005766E2">
        <w:rPr>
          <w:color w:val="000000"/>
          <w:lang w:val="en-GB"/>
        </w:rPr>
        <w:t>50h:63%:{IT}:7y:1c:Ar and 71h:63%:{IT}:7y:1c:Ar</w:t>
      </w:r>
      <w:r w:rsidR="005E5B7D" w:rsidRPr="005766E2">
        <w:rPr>
          <w:color w:val="000000"/>
          <w:lang w:val="en-GB"/>
        </w:rPr>
        <w:t xml:space="preserve"> to individuate the highest contributing inventory flows</w:t>
      </w:r>
      <w:r w:rsidRPr="005766E2">
        <w:rPr>
          <w:color w:val="000000"/>
          <w:lang w:val="en-GB"/>
        </w:rPr>
        <w:t xml:space="preserve">. </w:t>
      </w:r>
      <w:r w:rsidR="00FE6B75" w:rsidRPr="005766E2">
        <w:rPr>
          <w:lang w:val="en-GB"/>
        </w:rPr>
        <w:t xml:space="preserve">For </w:t>
      </w:r>
      <w:r w:rsidR="00B27757" w:rsidRPr="005766E2">
        <w:rPr>
          <w:lang w:val="en-GB"/>
        </w:rPr>
        <w:t xml:space="preserve">both </w:t>
      </w:r>
      <w:r w:rsidR="003A3821" w:rsidRPr="005766E2">
        <w:rPr>
          <w:lang w:val="en-GB"/>
        </w:rPr>
        <w:t>scenari</w:t>
      </w:r>
      <w:r w:rsidR="00B27757" w:rsidRPr="005766E2">
        <w:rPr>
          <w:lang w:val="en-GB"/>
        </w:rPr>
        <w:t>os</w:t>
      </w:r>
      <w:r w:rsidR="00FE6B75" w:rsidRPr="005766E2">
        <w:rPr>
          <w:lang w:val="en-GB"/>
        </w:rPr>
        <w:t xml:space="preserve">, </w:t>
      </w:r>
      <w:r w:rsidR="000765E6" w:rsidRPr="005766E2">
        <w:rPr>
          <w:lang w:val="en-GB"/>
        </w:rPr>
        <w:t>over 30%</w:t>
      </w:r>
      <w:r w:rsidR="006D0AFA" w:rsidRPr="005766E2">
        <w:rPr>
          <w:lang w:val="en-GB"/>
        </w:rPr>
        <w:t xml:space="preserve"> of</w:t>
      </w:r>
      <w:r w:rsidR="008454BD" w:rsidRPr="005766E2">
        <w:rPr>
          <w:lang w:val="en-GB"/>
        </w:rPr>
        <w:t xml:space="preserve"> HTC-inorganics category </w:t>
      </w:r>
      <w:r w:rsidR="006D0AFA" w:rsidRPr="005766E2">
        <w:rPr>
          <w:lang w:val="en-GB"/>
        </w:rPr>
        <w:t xml:space="preserve">impacts </w:t>
      </w:r>
      <w:r w:rsidR="00F20F46" w:rsidRPr="005766E2">
        <w:rPr>
          <w:lang w:val="en-GB"/>
        </w:rPr>
        <w:t>w</w:t>
      </w:r>
      <w:r w:rsidR="000765E6" w:rsidRPr="005766E2">
        <w:rPr>
          <w:lang w:val="en-GB"/>
        </w:rPr>
        <w:t>ere</w:t>
      </w:r>
      <w:r w:rsidR="008454BD" w:rsidRPr="005766E2">
        <w:rPr>
          <w:lang w:val="en-GB"/>
        </w:rPr>
        <w:t xml:space="preserve"> associated with the emissions of </w:t>
      </w:r>
      <w:r w:rsidR="008745E6" w:rsidRPr="005766E2">
        <w:rPr>
          <w:lang w:val="en-GB"/>
        </w:rPr>
        <w:t xml:space="preserve">chromium </w:t>
      </w:r>
      <w:r w:rsidR="00DA054D" w:rsidRPr="005766E2">
        <w:rPr>
          <w:lang w:val="en-GB"/>
        </w:rPr>
        <w:t>(</w:t>
      </w:r>
      <w:r w:rsidR="008454BD" w:rsidRPr="005766E2">
        <w:rPr>
          <w:lang w:val="en-GB"/>
        </w:rPr>
        <w:t>V</w:t>
      </w:r>
      <w:r w:rsidR="00DA054D" w:rsidRPr="005766E2">
        <w:rPr>
          <w:lang w:val="en-GB"/>
        </w:rPr>
        <w:t>I</w:t>
      </w:r>
      <w:r w:rsidR="008454BD" w:rsidRPr="005766E2">
        <w:rPr>
          <w:lang w:val="en-GB"/>
        </w:rPr>
        <w:t xml:space="preserve">) in water compartments, mainly throughout the </w:t>
      </w:r>
      <w:r w:rsidRPr="005766E2">
        <w:rPr>
          <w:lang w:val="en-GB"/>
        </w:rPr>
        <w:t>e</w:t>
      </w:r>
      <w:r w:rsidR="008454BD" w:rsidRPr="005766E2">
        <w:rPr>
          <w:lang w:val="en-GB"/>
        </w:rPr>
        <w:t xml:space="preserve">lectricity </w:t>
      </w:r>
      <w:r w:rsidR="00F20F46" w:rsidRPr="005766E2">
        <w:rPr>
          <w:lang w:val="en-GB"/>
        </w:rPr>
        <w:t xml:space="preserve">consumption </w:t>
      </w:r>
      <w:r w:rsidR="008454BD" w:rsidRPr="005766E2">
        <w:rPr>
          <w:lang w:val="en-GB"/>
        </w:rPr>
        <w:t>inventory flows,</w:t>
      </w:r>
      <w:r w:rsidR="005E5B7D" w:rsidRPr="005766E2">
        <w:rPr>
          <w:lang w:val="en-GB"/>
        </w:rPr>
        <w:t xml:space="preserve"> </w:t>
      </w:r>
      <w:r w:rsidR="00F20F46" w:rsidRPr="005766E2">
        <w:rPr>
          <w:lang w:val="en-GB"/>
        </w:rPr>
        <w:t xml:space="preserve">while for the HTNC-inorganics category the emissions to </w:t>
      </w:r>
      <w:r w:rsidR="000E1ED2" w:rsidRPr="005766E2">
        <w:rPr>
          <w:lang w:val="en-GB"/>
        </w:rPr>
        <w:t>air</w:t>
      </w:r>
      <w:r w:rsidR="00F20F46" w:rsidRPr="005766E2">
        <w:rPr>
          <w:lang w:val="en-GB"/>
        </w:rPr>
        <w:t xml:space="preserve"> of </w:t>
      </w:r>
      <w:r w:rsidR="008745E6" w:rsidRPr="005766E2">
        <w:rPr>
          <w:lang w:val="en-GB"/>
        </w:rPr>
        <w:t xml:space="preserve">mercury </w:t>
      </w:r>
      <w:r w:rsidR="00F20F46" w:rsidRPr="005766E2">
        <w:rPr>
          <w:lang w:val="en-GB"/>
        </w:rPr>
        <w:t xml:space="preserve">(II) </w:t>
      </w:r>
      <w:r w:rsidR="00DA054D" w:rsidRPr="005766E2">
        <w:rPr>
          <w:lang w:val="en-GB"/>
        </w:rPr>
        <w:t>contributed to over 30% of impacts</w:t>
      </w:r>
      <w:r w:rsidR="008454BD" w:rsidRPr="005766E2">
        <w:rPr>
          <w:lang w:val="en-GB"/>
        </w:rPr>
        <w:t xml:space="preserve">; </w:t>
      </w:r>
      <w:r w:rsidR="005E5B7D" w:rsidRPr="005766E2">
        <w:rPr>
          <w:lang w:val="en-GB"/>
        </w:rPr>
        <w:t>results are reported in Tables S3.</w:t>
      </w:r>
      <w:r w:rsidR="00D52D4C" w:rsidRPr="005766E2">
        <w:rPr>
          <w:lang w:val="en-GB"/>
        </w:rPr>
        <w:t>60-</w:t>
      </w:r>
      <w:r w:rsidR="005E5B7D" w:rsidRPr="005766E2">
        <w:rPr>
          <w:lang w:val="en-GB"/>
        </w:rPr>
        <w:t>3.</w:t>
      </w:r>
      <w:r w:rsidR="00D52D4C" w:rsidRPr="005766E2">
        <w:rPr>
          <w:lang w:val="en-GB"/>
        </w:rPr>
        <w:t>63</w:t>
      </w:r>
      <w:r w:rsidR="005E5B7D" w:rsidRPr="005766E2">
        <w:rPr>
          <w:lang w:val="en-GB"/>
        </w:rPr>
        <w:t xml:space="preserve">. </w:t>
      </w:r>
    </w:p>
    <w:p w14:paraId="746C5A2D" w14:textId="77777777" w:rsidR="003A3821" w:rsidRPr="005766E2" w:rsidRDefault="003A3821">
      <w:pPr>
        <w:rPr>
          <w:b/>
          <w:bCs/>
          <w:color w:val="000000"/>
          <w:sz w:val="22"/>
          <w:szCs w:val="22"/>
          <w:lang w:val="en-GB"/>
        </w:rPr>
        <w:sectPr w:rsidR="003A3821" w:rsidRPr="005766E2" w:rsidSect="0090750A">
          <w:pgSz w:w="11906" w:h="16838"/>
          <w:pgMar w:top="1417" w:right="1134" w:bottom="1134" w:left="1134" w:header="708" w:footer="708" w:gutter="0"/>
          <w:cols w:space="708"/>
          <w:docGrid w:linePitch="360"/>
        </w:sectPr>
      </w:pPr>
    </w:p>
    <w:tbl>
      <w:tblPr>
        <w:tblW w:w="5000" w:type="pct"/>
        <w:tblCellMar>
          <w:left w:w="70" w:type="dxa"/>
          <w:right w:w="70" w:type="dxa"/>
        </w:tblCellMar>
        <w:tblLook w:val="04A0" w:firstRow="1" w:lastRow="0" w:firstColumn="1" w:lastColumn="0" w:noHBand="0" w:noVBand="1"/>
      </w:tblPr>
      <w:tblGrid>
        <w:gridCol w:w="2419"/>
        <w:gridCol w:w="1472"/>
        <w:gridCol w:w="944"/>
        <w:gridCol w:w="860"/>
        <w:gridCol w:w="962"/>
        <w:gridCol w:w="962"/>
        <w:gridCol w:w="1179"/>
        <w:gridCol w:w="1167"/>
        <w:gridCol w:w="962"/>
        <w:gridCol w:w="1118"/>
        <w:gridCol w:w="1264"/>
        <w:gridCol w:w="968"/>
      </w:tblGrid>
      <w:tr w:rsidR="00C069D5" w:rsidRPr="005766E2" w14:paraId="0CBD06E7" w14:textId="77777777" w:rsidTr="00C069D5">
        <w:trPr>
          <w:trHeight w:val="680"/>
        </w:trPr>
        <w:tc>
          <w:tcPr>
            <w:tcW w:w="710" w:type="pct"/>
            <w:tcBorders>
              <w:top w:val="single" w:sz="4" w:space="0" w:color="auto"/>
              <w:left w:val="single" w:sz="4" w:space="0" w:color="auto"/>
              <w:bottom w:val="single" w:sz="4" w:space="0" w:color="auto"/>
              <w:right w:val="nil"/>
            </w:tcBorders>
            <w:noWrap/>
            <w:vAlign w:val="bottom"/>
            <w:hideMark/>
          </w:tcPr>
          <w:p w14:paraId="1D562026" w14:textId="77777777" w:rsidR="00C069D5" w:rsidRPr="005766E2" w:rsidRDefault="00C069D5">
            <w:pPr>
              <w:rPr>
                <w:b/>
                <w:bCs/>
                <w:color w:val="000000"/>
                <w:sz w:val="22"/>
                <w:szCs w:val="22"/>
                <w:lang w:val="en-GB"/>
              </w:rPr>
            </w:pPr>
            <w:r w:rsidRPr="005766E2">
              <w:rPr>
                <w:b/>
                <w:bCs/>
                <w:color w:val="000000"/>
                <w:sz w:val="22"/>
                <w:szCs w:val="22"/>
                <w:lang w:val="en-GB"/>
              </w:rPr>
              <w:t>Substance</w:t>
            </w:r>
          </w:p>
        </w:tc>
        <w:tc>
          <w:tcPr>
            <w:tcW w:w="420" w:type="pct"/>
            <w:tcBorders>
              <w:top w:val="single" w:sz="4" w:space="0" w:color="auto"/>
              <w:left w:val="nil"/>
              <w:bottom w:val="single" w:sz="4" w:space="0" w:color="auto"/>
              <w:right w:val="nil"/>
            </w:tcBorders>
            <w:noWrap/>
            <w:vAlign w:val="bottom"/>
            <w:hideMark/>
          </w:tcPr>
          <w:p w14:paraId="0C1C01B0" w14:textId="77777777" w:rsidR="00C069D5" w:rsidRPr="005766E2" w:rsidRDefault="00C069D5">
            <w:pPr>
              <w:rPr>
                <w:b/>
                <w:bCs/>
                <w:color w:val="000000"/>
                <w:sz w:val="22"/>
                <w:szCs w:val="22"/>
                <w:lang w:val="en-GB"/>
              </w:rPr>
            </w:pPr>
            <w:r w:rsidRPr="005766E2">
              <w:rPr>
                <w:b/>
                <w:bCs/>
                <w:color w:val="000000"/>
                <w:sz w:val="22"/>
                <w:szCs w:val="22"/>
                <w:lang w:val="en-GB"/>
              </w:rPr>
              <w:t>Compartment</w:t>
            </w:r>
          </w:p>
        </w:tc>
        <w:tc>
          <w:tcPr>
            <w:tcW w:w="385" w:type="pct"/>
            <w:tcBorders>
              <w:top w:val="single" w:sz="4" w:space="0" w:color="auto"/>
              <w:left w:val="nil"/>
              <w:bottom w:val="single" w:sz="4" w:space="0" w:color="auto"/>
              <w:right w:val="nil"/>
            </w:tcBorders>
            <w:noWrap/>
            <w:vAlign w:val="bottom"/>
            <w:hideMark/>
          </w:tcPr>
          <w:p w14:paraId="2979730A" w14:textId="77777777" w:rsidR="00C069D5" w:rsidRPr="005766E2" w:rsidRDefault="00C069D5">
            <w:pPr>
              <w:rPr>
                <w:b/>
                <w:bCs/>
                <w:color w:val="000000"/>
                <w:sz w:val="22"/>
                <w:szCs w:val="22"/>
                <w:lang w:val="en-GB"/>
              </w:rPr>
            </w:pPr>
            <w:r w:rsidRPr="005766E2">
              <w:rPr>
                <w:b/>
                <w:bCs/>
                <w:color w:val="000000"/>
                <w:sz w:val="22"/>
                <w:szCs w:val="22"/>
                <w:lang w:val="en-GB"/>
              </w:rPr>
              <w:t>Unit</w:t>
            </w:r>
          </w:p>
        </w:tc>
        <w:tc>
          <w:tcPr>
            <w:tcW w:w="355" w:type="pct"/>
            <w:tcBorders>
              <w:top w:val="single" w:sz="4" w:space="0" w:color="auto"/>
              <w:left w:val="nil"/>
              <w:bottom w:val="single" w:sz="4" w:space="0" w:color="auto"/>
              <w:right w:val="nil"/>
            </w:tcBorders>
            <w:noWrap/>
            <w:vAlign w:val="bottom"/>
            <w:hideMark/>
          </w:tcPr>
          <w:p w14:paraId="333EFFA8" w14:textId="77777777" w:rsidR="00C069D5" w:rsidRPr="005766E2" w:rsidRDefault="00C069D5">
            <w:pPr>
              <w:rPr>
                <w:b/>
                <w:bCs/>
                <w:color w:val="000000"/>
                <w:sz w:val="22"/>
                <w:szCs w:val="22"/>
                <w:lang w:val="en-GB"/>
              </w:rPr>
            </w:pPr>
            <w:r w:rsidRPr="005766E2">
              <w:rPr>
                <w:b/>
                <w:bCs/>
                <w:color w:val="000000"/>
                <w:sz w:val="22"/>
                <w:szCs w:val="22"/>
                <w:lang w:val="en-GB"/>
              </w:rPr>
              <w:t>Total</w:t>
            </w:r>
          </w:p>
        </w:tc>
        <w:tc>
          <w:tcPr>
            <w:tcW w:w="391" w:type="pct"/>
            <w:tcBorders>
              <w:top w:val="single" w:sz="4" w:space="0" w:color="auto"/>
              <w:left w:val="nil"/>
              <w:bottom w:val="single" w:sz="4" w:space="0" w:color="auto"/>
              <w:right w:val="nil"/>
            </w:tcBorders>
            <w:vAlign w:val="bottom"/>
            <w:hideMark/>
          </w:tcPr>
          <w:p w14:paraId="12E28C47" w14:textId="77777777" w:rsidR="00C069D5" w:rsidRPr="005766E2" w:rsidRDefault="00C069D5">
            <w:pPr>
              <w:rPr>
                <w:b/>
                <w:bCs/>
                <w:color w:val="000000"/>
                <w:sz w:val="22"/>
                <w:szCs w:val="22"/>
                <w:lang w:val="en-GB"/>
              </w:rPr>
            </w:pPr>
            <w:r w:rsidRPr="005766E2">
              <w:rPr>
                <w:b/>
                <w:bCs/>
                <w:color w:val="000000"/>
                <w:sz w:val="22"/>
                <w:szCs w:val="22"/>
                <w:lang w:val="en-GB"/>
              </w:rPr>
              <w:t>Ar</w:t>
            </w:r>
          </w:p>
        </w:tc>
        <w:tc>
          <w:tcPr>
            <w:tcW w:w="391" w:type="pct"/>
            <w:tcBorders>
              <w:top w:val="single" w:sz="4" w:space="0" w:color="auto"/>
              <w:left w:val="nil"/>
              <w:bottom w:val="single" w:sz="4" w:space="0" w:color="auto"/>
              <w:right w:val="nil"/>
            </w:tcBorders>
            <w:vAlign w:val="bottom"/>
            <w:hideMark/>
          </w:tcPr>
          <w:p w14:paraId="182C34C5" w14:textId="77777777" w:rsidR="00C069D5" w:rsidRPr="005766E2" w:rsidRDefault="00C069D5">
            <w:pPr>
              <w:rPr>
                <w:b/>
                <w:bCs/>
                <w:color w:val="000000"/>
                <w:sz w:val="22"/>
                <w:szCs w:val="22"/>
                <w:lang w:val="en-GB"/>
              </w:rPr>
            </w:pPr>
            <w:r w:rsidRPr="005766E2">
              <w:rPr>
                <w:b/>
                <w:bCs/>
                <w:color w:val="000000"/>
                <w:sz w:val="22"/>
                <w:szCs w:val="22"/>
                <w:lang w:val="en-GB"/>
              </w:rPr>
              <w:t>Flow-cell</w:t>
            </w:r>
          </w:p>
        </w:tc>
        <w:tc>
          <w:tcPr>
            <w:tcW w:w="391" w:type="pct"/>
            <w:tcBorders>
              <w:top w:val="single" w:sz="4" w:space="0" w:color="auto"/>
              <w:left w:val="nil"/>
              <w:bottom w:val="single" w:sz="4" w:space="0" w:color="auto"/>
              <w:right w:val="nil"/>
            </w:tcBorders>
            <w:vAlign w:val="bottom"/>
            <w:hideMark/>
          </w:tcPr>
          <w:p w14:paraId="72F12D26" w14:textId="77777777" w:rsidR="00C069D5" w:rsidRPr="005766E2" w:rsidRDefault="00C069D5">
            <w:pPr>
              <w:rPr>
                <w:b/>
                <w:bCs/>
                <w:color w:val="000000"/>
                <w:sz w:val="22"/>
                <w:szCs w:val="22"/>
                <w:lang w:val="en-GB"/>
              </w:rPr>
            </w:pPr>
            <w:r w:rsidRPr="005766E2">
              <w:rPr>
                <w:b/>
                <w:bCs/>
                <w:color w:val="000000"/>
                <w:sz w:val="22"/>
                <w:szCs w:val="22"/>
                <w:lang w:val="en-GB"/>
              </w:rPr>
              <w:t>Membrane cleaning</w:t>
            </w:r>
          </w:p>
        </w:tc>
        <w:tc>
          <w:tcPr>
            <w:tcW w:w="391" w:type="pct"/>
            <w:tcBorders>
              <w:top w:val="single" w:sz="4" w:space="0" w:color="auto"/>
              <w:left w:val="nil"/>
              <w:bottom w:val="single" w:sz="4" w:space="0" w:color="auto"/>
              <w:right w:val="nil"/>
            </w:tcBorders>
            <w:vAlign w:val="bottom"/>
            <w:hideMark/>
          </w:tcPr>
          <w:p w14:paraId="295E04DD" w14:textId="77777777" w:rsidR="00C069D5" w:rsidRPr="005766E2" w:rsidRDefault="00C069D5">
            <w:pPr>
              <w:rPr>
                <w:b/>
                <w:bCs/>
                <w:color w:val="000000"/>
                <w:sz w:val="22"/>
                <w:szCs w:val="22"/>
                <w:lang w:val="en-GB"/>
              </w:rPr>
            </w:pPr>
            <w:r w:rsidRPr="005766E2">
              <w:rPr>
                <w:b/>
                <w:bCs/>
                <w:color w:val="000000"/>
                <w:sz w:val="22"/>
                <w:szCs w:val="22"/>
                <w:lang w:val="en-GB"/>
              </w:rPr>
              <w:t>Electrolyte solution</w:t>
            </w:r>
          </w:p>
        </w:tc>
        <w:tc>
          <w:tcPr>
            <w:tcW w:w="391" w:type="pct"/>
            <w:tcBorders>
              <w:top w:val="single" w:sz="4" w:space="0" w:color="auto"/>
              <w:left w:val="nil"/>
              <w:bottom w:val="single" w:sz="4" w:space="0" w:color="auto"/>
              <w:right w:val="nil"/>
            </w:tcBorders>
            <w:vAlign w:val="bottom"/>
            <w:hideMark/>
          </w:tcPr>
          <w:p w14:paraId="16ED6815" w14:textId="77777777" w:rsidR="00C069D5" w:rsidRPr="005766E2" w:rsidRDefault="00C069D5">
            <w:pPr>
              <w:rPr>
                <w:b/>
                <w:bCs/>
                <w:color w:val="000000"/>
                <w:sz w:val="22"/>
                <w:szCs w:val="22"/>
                <w:lang w:val="en-GB"/>
              </w:rPr>
            </w:pPr>
            <w:r w:rsidRPr="005766E2">
              <w:rPr>
                <w:b/>
                <w:bCs/>
                <w:color w:val="000000"/>
                <w:sz w:val="22"/>
                <w:szCs w:val="22"/>
                <w:lang w:val="en-GB"/>
              </w:rPr>
              <w:t>MoS</w:t>
            </w:r>
            <w:r w:rsidRPr="005766E2">
              <w:rPr>
                <w:b/>
                <w:bCs/>
                <w:color w:val="000000"/>
                <w:sz w:val="22"/>
                <w:szCs w:val="22"/>
                <w:vertAlign w:val="subscript"/>
                <w:lang w:val="en-GB"/>
              </w:rPr>
              <w:t>2</w:t>
            </w:r>
            <w:r w:rsidRPr="005766E2">
              <w:rPr>
                <w:b/>
                <w:bCs/>
                <w:color w:val="FF0000"/>
                <w:sz w:val="22"/>
                <w:szCs w:val="22"/>
                <w:lang w:val="en-GB"/>
              </w:rPr>
              <w:t xml:space="preserve"> </w:t>
            </w:r>
            <w:r w:rsidRPr="005766E2">
              <w:rPr>
                <w:b/>
                <w:bCs/>
                <w:color w:val="000000"/>
                <w:sz w:val="22"/>
                <w:szCs w:val="22"/>
                <w:lang w:val="en-GB"/>
              </w:rPr>
              <w:t>catalyst</w:t>
            </w:r>
          </w:p>
        </w:tc>
        <w:tc>
          <w:tcPr>
            <w:tcW w:w="391" w:type="pct"/>
            <w:tcBorders>
              <w:top w:val="single" w:sz="4" w:space="0" w:color="auto"/>
              <w:left w:val="nil"/>
              <w:bottom w:val="single" w:sz="4" w:space="0" w:color="auto"/>
              <w:right w:val="nil"/>
            </w:tcBorders>
            <w:vAlign w:val="bottom"/>
            <w:hideMark/>
          </w:tcPr>
          <w:p w14:paraId="2CBEA048" w14:textId="77777777" w:rsidR="00C069D5" w:rsidRPr="005766E2" w:rsidRDefault="00C069D5">
            <w:pPr>
              <w:rPr>
                <w:b/>
                <w:bCs/>
                <w:color w:val="000000"/>
                <w:sz w:val="22"/>
                <w:szCs w:val="22"/>
                <w:lang w:val="en-GB"/>
              </w:rPr>
            </w:pPr>
            <w:r w:rsidRPr="005766E2">
              <w:rPr>
                <w:b/>
                <w:bCs/>
                <w:color w:val="000000"/>
                <w:sz w:val="22"/>
                <w:szCs w:val="22"/>
                <w:lang w:val="en-GB"/>
              </w:rPr>
              <w:t xml:space="preserve">Electricity </w:t>
            </w:r>
          </w:p>
        </w:tc>
        <w:tc>
          <w:tcPr>
            <w:tcW w:w="391" w:type="pct"/>
            <w:tcBorders>
              <w:top w:val="single" w:sz="4" w:space="0" w:color="auto"/>
              <w:left w:val="nil"/>
              <w:bottom w:val="single" w:sz="4" w:space="0" w:color="auto"/>
              <w:right w:val="nil"/>
            </w:tcBorders>
            <w:vAlign w:val="bottom"/>
            <w:hideMark/>
          </w:tcPr>
          <w:p w14:paraId="2817BBE8" w14:textId="77777777" w:rsidR="00C069D5" w:rsidRPr="005766E2" w:rsidRDefault="00C069D5">
            <w:pPr>
              <w:rPr>
                <w:b/>
                <w:bCs/>
                <w:color w:val="000000"/>
                <w:sz w:val="22"/>
                <w:szCs w:val="22"/>
                <w:lang w:val="en-GB"/>
              </w:rPr>
            </w:pPr>
            <w:r w:rsidRPr="005766E2">
              <w:rPr>
                <w:b/>
                <w:bCs/>
                <w:color w:val="000000"/>
                <w:sz w:val="22"/>
                <w:szCs w:val="22"/>
                <w:lang w:val="en-GB"/>
              </w:rPr>
              <w:t>Wastewater</w:t>
            </w:r>
          </w:p>
        </w:tc>
        <w:tc>
          <w:tcPr>
            <w:tcW w:w="396" w:type="pct"/>
            <w:tcBorders>
              <w:top w:val="single" w:sz="4" w:space="0" w:color="auto"/>
              <w:left w:val="nil"/>
              <w:bottom w:val="single" w:sz="4" w:space="0" w:color="auto"/>
              <w:right w:val="single" w:sz="4" w:space="0" w:color="auto"/>
            </w:tcBorders>
            <w:vAlign w:val="bottom"/>
            <w:hideMark/>
          </w:tcPr>
          <w:p w14:paraId="31906D47" w14:textId="77777777" w:rsidR="00C069D5" w:rsidRPr="005766E2" w:rsidRDefault="00C069D5">
            <w:pPr>
              <w:rPr>
                <w:b/>
                <w:bCs/>
                <w:color w:val="000000"/>
                <w:sz w:val="22"/>
                <w:szCs w:val="22"/>
                <w:lang w:val="en-GB"/>
              </w:rPr>
            </w:pPr>
            <w:r w:rsidRPr="005766E2">
              <w:rPr>
                <w:b/>
                <w:bCs/>
                <w:color w:val="000000"/>
                <w:sz w:val="22"/>
                <w:szCs w:val="22"/>
                <w:lang w:val="en-GB"/>
              </w:rPr>
              <w:t>Solid waste</w:t>
            </w:r>
          </w:p>
        </w:tc>
      </w:tr>
      <w:tr w:rsidR="00C069D5" w:rsidRPr="005766E2" w14:paraId="3F98BE2F" w14:textId="77777777" w:rsidTr="00C069D5">
        <w:trPr>
          <w:trHeight w:val="300"/>
        </w:trPr>
        <w:tc>
          <w:tcPr>
            <w:tcW w:w="710" w:type="pct"/>
            <w:tcBorders>
              <w:top w:val="nil"/>
              <w:left w:val="single" w:sz="4" w:space="0" w:color="auto"/>
              <w:bottom w:val="nil"/>
              <w:right w:val="nil"/>
            </w:tcBorders>
            <w:noWrap/>
            <w:vAlign w:val="bottom"/>
            <w:hideMark/>
          </w:tcPr>
          <w:p w14:paraId="4ABE71AE" w14:textId="77777777" w:rsidR="00C069D5" w:rsidRPr="005766E2" w:rsidRDefault="00C069D5">
            <w:pPr>
              <w:rPr>
                <w:color w:val="000000"/>
                <w:sz w:val="22"/>
                <w:szCs w:val="22"/>
                <w:lang w:val="en-GB"/>
              </w:rPr>
            </w:pPr>
            <w:r w:rsidRPr="005766E2">
              <w:rPr>
                <w:color w:val="000000"/>
                <w:sz w:val="22"/>
                <w:szCs w:val="22"/>
                <w:lang w:val="en-GB"/>
              </w:rPr>
              <w:t>Total of all compartments</w:t>
            </w:r>
          </w:p>
        </w:tc>
        <w:tc>
          <w:tcPr>
            <w:tcW w:w="420" w:type="pct"/>
            <w:tcBorders>
              <w:top w:val="nil"/>
              <w:left w:val="nil"/>
              <w:bottom w:val="nil"/>
              <w:right w:val="nil"/>
            </w:tcBorders>
            <w:noWrap/>
            <w:vAlign w:val="bottom"/>
            <w:hideMark/>
          </w:tcPr>
          <w:p w14:paraId="071C0F09" w14:textId="77777777" w:rsidR="00C069D5" w:rsidRPr="005766E2" w:rsidRDefault="00C069D5">
            <w:pPr>
              <w:rPr>
                <w:color w:val="000000"/>
                <w:sz w:val="22"/>
                <w:szCs w:val="22"/>
                <w:lang w:val="en-GB"/>
              </w:rPr>
            </w:pPr>
            <w:r w:rsidRPr="005766E2">
              <w:rPr>
                <w:color w:val="000000"/>
                <w:sz w:val="22"/>
                <w:szCs w:val="22"/>
                <w:lang w:val="en-GB"/>
              </w:rPr>
              <w:t> </w:t>
            </w:r>
          </w:p>
        </w:tc>
        <w:tc>
          <w:tcPr>
            <w:tcW w:w="385" w:type="pct"/>
            <w:tcBorders>
              <w:top w:val="nil"/>
              <w:left w:val="nil"/>
              <w:bottom w:val="nil"/>
              <w:right w:val="nil"/>
            </w:tcBorders>
            <w:noWrap/>
            <w:vAlign w:val="bottom"/>
            <w:hideMark/>
          </w:tcPr>
          <w:p w14:paraId="5A79722F" w14:textId="77777777" w:rsidR="00C069D5" w:rsidRPr="005766E2" w:rsidRDefault="00C069D5">
            <w:pPr>
              <w:rPr>
                <w:color w:val="000000"/>
                <w:sz w:val="22"/>
                <w:szCs w:val="22"/>
                <w:lang w:val="en-GB"/>
              </w:rPr>
            </w:pPr>
            <w:r w:rsidRPr="005766E2">
              <w:rPr>
                <w:color w:val="000000"/>
                <w:sz w:val="22"/>
                <w:szCs w:val="22"/>
                <w:lang w:val="en-GB"/>
              </w:rPr>
              <w:t>%</w:t>
            </w:r>
          </w:p>
        </w:tc>
        <w:tc>
          <w:tcPr>
            <w:tcW w:w="355" w:type="pct"/>
            <w:tcBorders>
              <w:top w:val="nil"/>
              <w:left w:val="nil"/>
              <w:bottom w:val="nil"/>
              <w:right w:val="nil"/>
            </w:tcBorders>
            <w:noWrap/>
            <w:vAlign w:val="bottom"/>
            <w:hideMark/>
          </w:tcPr>
          <w:p w14:paraId="001E4B79" w14:textId="3C0F9253" w:rsidR="00C069D5" w:rsidRPr="005766E2" w:rsidRDefault="00C069D5">
            <w:pPr>
              <w:jc w:val="right"/>
              <w:rPr>
                <w:color w:val="000000"/>
                <w:sz w:val="22"/>
                <w:szCs w:val="22"/>
                <w:lang w:val="en-GB"/>
              </w:rPr>
            </w:pPr>
            <w:r w:rsidRPr="005766E2">
              <w:rPr>
                <w:color w:val="000000"/>
                <w:sz w:val="22"/>
                <w:szCs w:val="22"/>
                <w:lang w:val="en-GB"/>
              </w:rPr>
              <w:t>100</w:t>
            </w:r>
          </w:p>
        </w:tc>
        <w:tc>
          <w:tcPr>
            <w:tcW w:w="391" w:type="pct"/>
            <w:tcBorders>
              <w:top w:val="nil"/>
              <w:left w:val="nil"/>
              <w:bottom w:val="nil"/>
              <w:right w:val="nil"/>
            </w:tcBorders>
            <w:noWrap/>
            <w:vAlign w:val="bottom"/>
            <w:hideMark/>
          </w:tcPr>
          <w:p w14:paraId="2541FEA1" w14:textId="356F7DCF" w:rsidR="00C069D5" w:rsidRPr="005766E2" w:rsidRDefault="00C069D5">
            <w:pPr>
              <w:jc w:val="right"/>
              <w:rPr>
                <w:color w:val="000000"/>
                <w:sz w:val="22"/>
                <w:szCs w:val="22"/>
                <w:lang w:val="en-GB"/>
              </w:rPr>
            </w:pPr>
            <w:r w:rsidRPr="005766E2">
              <w:rPr>
                <w:color w:val="000000"/>
                <w:sz w:val="22"/>
                <w:szCs w:val="22"/>
                <w:lang w:val="en-GB"/>
              </w:rPr>
              <w:t>12.9</w:t>
            </w:r>
          </w:p>
        </w:tc>
        <w:tc>
          <w:tcPr>
            <w:tcW w:w="391" w:type="pct"/>
            <w:tcBorders>
              <w:top w:val="nil"/>
              <w:left w:val="nil"/>
              <w:bottom w:val="nil"/>
              <w:right w:val="nil"/>
            </w:tcBorders>
            <w:noWrap/>
            <w:vAlign w:val="bottom"/>
            <w:hideMark/>
          </w:tcPr>
          <w:p w14:paraId="6FD23DA1" w14:textId="7D73C3C3" w:rsidR="00C069D5" w:rsidRPr="005766E2" w:rsidRDefault="00C069D5">
            <w:pPr>
              <w:jc w:val="right"/>
              <w:rPr>
                <w:color w:val="000000"/>
                <w:sz w:val="22"/>
                <w:szCs w:val="22"/>
                <w:lang w:val="en-GB"/>
              </w:rPr>
            </w:pPr>
            <w:r w:rsidRPr="005766E2">
              <w:rPr>
                <w:color w:val="000000"/>
                <w:sz w:val="22"/>
                <w:szCs w:val="22"/>
                <w:lang w:val="en-GB"/>
              </w:rPr>
              <w:t>9.9</w:t>
            </w:r>
          </w:p>
        </w:tc>
        <w:tc>
          <w:tcPr>
            <w:tcW w:w="391" w:type="pct"/>
            <w:tcBorders>
              <w:top w:val="nil"/>
              <w:left w:val="nil"/>
              <w:bottom w:val="nil"/>
              <w:right w:val="nil"/>
            </w:tcBorders>
            <w:noWrap/>
            <w:vAlign w:val="bottom"/>
            <w:hideMark/>
          </w:tcPr>
          <w:p w14:paraId="6F933B3A" w14:textId="6DEEA827" w:rsidR="00C069D5" w:rsidRPr="005766E2" w:rsidRDefault="00C069D5">
            <w:pPr>
              <w:jc w:val="right"/>
              <w:rPr>
                <w:color w:val="000000"/>
                <w:sz w:val="22"/>
                <w:szCs w:val="22"/>
                <w:lang w:val="en-GB"/>
              </w:rPr>
            </w:pPr>
            <w:r w:rsidRPr="005766E2">
              <w:rPr>
                <w:color w:val="000000"/>
                <w:sz w:val="22"/>
                <w:szCs w:val="22"/>
                <w:lang w:val="en-GB"/>
              </w:rPr>
              <w:t>2.6</w:t>
            </w:r>
          </w:p>
        </w:tc>
        <w:tc>
          <w:tcPr>
            <w:tcW w:w="391" w:type="pct"/>
            <w:tcBorders>
              <w:top w:val="nil"/>
              <w:left w:val="nil"/>
              <w:bottom w:val="nil"/>
              <w:right w:val="nil"/>
            </w:tcBorders>
            <w:noWrap/>
            <w:vAlign w:val="bottom"/>
            <w:hideMark/>
          </w:tcPr>
          <w:p w14:paraId="7E5415EE" w14:textId="041DB96E" w:rsidR="00C069D5" w:rsidRPr="005766E2" w:rsidRDefault="00C069D5">
            <w:pPr>
              <w:jc w:val="right"/>
              <w:rPr>
                <w:color w:val="000000"/>
                <w:sz w:val="22"/>
                <w:szCs w:val="22"/>
                <w:lang w:val="en-GB"/>
              </w:rPr>
            </w:pPr>
            <w:r w:rsidRPr="005766E2">
              <w:rPr>
                <w:color w:val="000000"/>
                <w:sz w:val="22"/>
                <w:szCs w:val="22"/>
                <w:lang w:val="en-GB"/>
              </w:rPr>
              <w:t>5.7</w:t>
            </w:r>
          </w:p>
        </w:tc>
        <w:tc>
          <w:tcPr>
            <w:tcW w:w="391" w:type="pct"/>
            <w:tcBorders>
              <w:top w:val="nil"/>
              <w:left w:val="nil"/>
              <w:bottom w:val="nil"/>
              <w:right w:val="nil"/>
            </w:tcBorders>
            <w:noWrap/>
            <w:vAlign w:val="bottom"/>
            <w:hideMark/>
          </w:tcPr>
          <w:p w14:paraId="7ADA4105" w14:textId="40907D9F" w:rsidR="00C069D5" w:rsidRPr="005766E2" w:rsidRDefault="00C069D5">
            <w:pPr>
              <w:jc w:val="right"/>
              <w:rPr>
                <w:color w:val="000000"/>
                <w:sz w:val="22"/>
                <w:szCs w:val="22"/>
                <w:lang w:val="en-GB"/>
              </w:rPr>
            </w:pPr>
            <w:r w:rsidRPr="005766E2">
              <w:rPr>
                <w:color w:val="000000"/>
                <w:sz w:val="22"/>
                <w:szCs w:val="22"/>
                <w:lang w:val="en-GB"/>
              </w:rPr>
              <w:t>20.2</w:t>
            </w:r>
          </w:p>
        </w:tc>
        <w:tc>
          <w:tcPr>
            <w:tcW w:w="391" w:type="pct"/>
            <w:tcBorders>
              <w:top w:val="nil"/>
              <w:left w:val="nil"/>
              <w:bottom w:val="nil"/>
              <w:right w:val="nil"/>
            </w:tcBorders>
            <w:noWrap/>
            <w:vAlign w:val="bottom"/>
            <w:hideMark/>
          </w:tcPr>
          <w:p w14:paraId="21FD5CDF" w14:textId="7790EE4F" w:rsidR="00C069D5" w:rsidRPr="005766E2" w:rsidRDefault="00C069D5">
            <w:pPr>
              <w:jc w:val="right"/>
              <w:rPr>
                <w:color w:val="000000"/>
                <w:sz w:val="22"/>
                <w:szCs w:val="22"/>
                <w:lang w:val="en-GB"/>
              </w:rPr>
            </w:pPr>
            <w:r w:rsidRPr="005766E2">
              <w:rPr>
                <w:color w:val="000000"/>
                <w:sz w:val="22"/>
                <w:szCs w:val="22"/>
                <w:lang w:val="en-GB"/>
              </w:rPr>
              <w:t>43.9</w:t>
            </w:r>
          </w:p>
        </w:tc>
        <w:tc>
          <w:tcPr>
            <w:tcW w:w="391" w:type="pct"/>
            <w:tcBorders>
              <w:top w:val="nil"/>
              <w:left w:val="nil"/>
              <w:bottom w:val="nil"/>
              <w:right w:val="nil"/>
            </w:tcBorders>
            <w:noWrap/>
            <w:vAlign w:val="bottom"/>
            <w:hideMark/>
          </w:tcPr>
          <w:p w14:paraId="0FE09AD3" w14:textId="1640874D" w:rsidR="00C069D5" w:rsidRPr="005766E2" w:rsidRDefault="00C069D5">
            <w:pPr>
              <w:jc w:val="right"/>
              <w:rPr>
                <w:color w:val="000000"/>
                <w:sz w:val="22"/>
                <w:szCs w:val="22"/>
                <w:lang w:val="en-GB"/>
              </w:rPr>
            </w:pPr>
            <w:r w:rsidRPr="005766E2">
              <w:rPr>
                <w:color w:val="000000"/>
                <w:sz w:val="22"/>
                <w:szCs w:val="22"/>
                <w:lang w:val="en-GB"/>
              </w:rPr>
              <w:t>0.1</w:t>
            </w:r>
          </w:p>
        </w:tc>
        <w:tc>
          <w:tcPr>
            <w:tcW w:w="396" w:type="pct"/>
            <w:tcBorders>
              <w:top w:val="nil"/>
              <w:left w:val="nil"/>
              <w:bottom w:val="nil"/>
              <w:right w:val="single" w:sz="4" w:space="0" w:color="auto"/>
            </w:tcBorders>
            <w:noWrap/>
            <w:vAlign w:val="bottom"/>
            <w:hideMark/>
          </w:tcPr>
          <w:p w14:paraId="36A052E4" w14:textId="54BCB404" w:rsidR="00C069D5" w:rsidRPr="005766E2" w:rsidRDefault="00C069D5">
            <w:pPr>
              <w:jc w:val="right"/>
              <w:rPr>
                <w:color w:val="000000"/>
                <w:sz w:val="22"/>
                <w:szCs w:val="22"/>
                <w:lang w:val="en-GB"/>
              </w:rPr>
            </w:pPr>
            <w:r w:rsidRPr="005766E2">
              <w:rPr>
                <w:color w:val="000000"/>
                <w:sz w:val="22"/>
                <w:szCs w:val="22"/>
                <w:lang w:val="en-GB"/>
              </w:rPr>
              <w:t>4.7</w:t>
            </w:r>
          </w:p>
        </w:tc>
      </w:tr>
      <w:tr w:rsidR="00C069D5" w:rsidRPr="005766E2" w14:paraId="01D988C3" w14:textId="77777777" w:rsidTr="00C069D5">
        <w:trPr>
          <w:trHeight w:val="300"/>
        </w:trPr>
        <w:tc>
          <w:tcPr>
            <w:tcW w:w="710" w:type="pct"/>
            <w:tcBorders>
              <w:top w:val="nil"/>
              <w:left w:val="single" w:sz="4" w:space="0" w:color="auto"/>
              <w:bottom w:val="nil"/>
              <w:right w:val="nil"/>
            </w:tcBorders>
            <w:noWrap/>
            <w:vAlign w:val="bottom"/>
            <w:hideMark/>
          </w:tcPr>
          <w:p w14:paraId="61C4E43E" w14:textId="77777777" w:rsidR="00C069D5" w:rsidRPr="005766E2" w:rsidRDefault="00C069D5">
            <w:pPr>
              <w:rPr>
                <w:color w:val="000000"/>
                <w:sz w:val="22"/>
                <w:szCs w:val="22"/>
                <w:lang w:val="en-GB"/>
              </w:rPr>
            </w:pPr>
            <w:r w:rsidRPr="005766E2">
              <w:rPr>
                <w:color w:val="000000"/>
                <w:sz w:val="22"/>
                <w:szCs w:val="22"/>
                <w:lang w:val="en-GB"/>
              </w:rPr>
              <w:t>Remaining substances</w:t>
            </w:r>
          </w:p>
        </w:tc>
        <w:tc>
          <w:tcPr>
            <w:tcW w:w="420" w:type="pct"/>
            <w:tcBorders>
              <w:top w:val="nil"/>
              <w:left w:val="nil"/>
              <w:bottom w:val="nil"/>
              <w:right w:val="nil"/>
            </w:tcBorders>
            <w:noWrap/>
            <w:vAlign w:val="bottom"/>
            <w:hideMark/>
          </w:tcPr>
          <w:p w14:paraId="59751030" w14:textId="77777777" w:rsidR="00C069D5" w:rsidRPr="005766E2" w:rsidRDefault="00C069D5">
            <w:pPr>
              <w:rPr>
                <w:color w:val="000000"/>
                <w:sz w:val="22"/>
                <w:szCs w:val="22"/>
                <w:lang w:val="en-GB"/>
              </w:rPr>
            </w:pPr>
          </w:p>
        </w:tc>
        <w:tc>
          <w:tcPr>
            <w:tcW w:w="385" w:type="pct"/>
            <w:tcBorders>
              <w:top w:val="nil"/>
              <w:left w:val="nil"/>
              <w:bottom w:val="nil"/>
              <w:right w:val="nil"/>
            </w:tcBorders>
            <w:noWrap/>
            <w:vAlign w:val="bottom"/>
            <w:hideMark/>
          </w:tcPr>
          <w:p w14:paraId="7AFAF054" w14:textId="77777777" w:rsidR="00C069D5" w:rsidRPr="005766E2" w:rsidRDefault="00C069D5">
            <w:pPr>
              <w:rPr>
                <w:color w:val="000000"/>
                <w:sz w:val="22"/>
                <w:szCs w:val="22"/>
                <w:lang w:val="en-GB"/>
              </w:rPr>
            </w:pPr>
            <w:r w:rsidRPr="005766E2">
              <w:rPr>
                <w:color w:val="000000"/>
                <w:sz w:val="22"/>
                <w:szCs w:val="22"/>
                <w:lang w:val="en-GB"/>
              </w:rPr>
              <w:t>%</w:t>
            </w:r>
          </w:p>
        </w:tc>
        <w:tc>
          <w:tcPr>
            <w:tcW w:w="355" w:type="pct"/>
            <w:tcBorders>
              <w:top w:val="nil"/>
              <w:left w:val="nil"/>
              <w:bottom w:val="nil"/>
              <w:right w:val="nil"/>
            </w:tcBorders>
            <w:noWrap/>
            <w:vAlign w:val="bottom"/>
            <w:hideMark/>
          </w:tcPr>
          <w:p w14:paraId="07E2C021" w14:textId="3C6D3B91" w:rsidR="00C069D5" w:rsidRPr="005766E2" w:rsidRDefault="00C069D5">
            <w:pPr>
              <w:jc w:val="right"/>
              <w:rPr>
                <w:color w:val="000000"/>
                <w:sz w:val="22"/>
                <w:szCs w:val="22"/>
                <w:lang w:val="en-GB"/>
              </w:rPr>
            </w:pPr>
            <w:r w:rsidRPr="005766E2">
              <w:rPr>
                <w:color w:val="000000"/>
                <w:sz w:val="22"/>
                <w:szCs w:val="22"/>
                <w:lang w:val="en-GB"/>
              </w:rPr>
              <w:t>3</w:t>
            </w:r>
          </w:p>
        </w:tc>
        <w:tc>
          <w:tcPr>
            <w:tcW w:w="391" w:type="pct"/>
            <w:tcBorders>
              <w:top w:val="nil"/>
              <w:left w:val="nil"/>
              <w:bottom w:val="nil"/>
              <w:right w:val="nil"/>
            </w:tcBorders>
            <w:noWrap/>
            <w:vAlign w:val="bottom"/>
            <w:hideMark/>
          </w:tcPr>
          <w:p w14:paraId="20F15DF9" w14:textId="113A49D7" w:rsidR="00C069D5" w:rsidRPr="005766E2" w:rsidRDefault="00C069D5">
            <w:pPr>
              <w:jc w:val="right"/>
              <w:rPr>
                <w:color w:val="000000"/>
                <w:sz w:val="22"/>
                <w:szCs w:val="22"/>
                <w:lang w:val="en-GB"/>
              </w:rPr>
            </w:pPr>
            <w:r w:rsidRPr="005766E2">
              <w:rPr>
                <w:color w:val="000000"/>
                <w:sz w:val="22"/>
                <w:szCs w:val="22"/>
                <w:lang w:val="en-GB"/>
              </w:rPr>
              <w:t>0.3</w:t>
            </w:r>
          </w:p>
        </w:tc>
        <w:tc>
          <w:tcPr>
            <w:tcW w:w="391" w:type="pct"/>
            <w:tcBorders>
              <w:top w:val="nil"/>
              <w:left w:val="nil"/>
              <w:bottom w:val="nil"/>
              <w:right w:val="nil"/>
            </w:tcBorders>
            <w:noWrap/>
            <w:vAlign w:val="bottom"/>
            <w:hideMark/>
          </w:tcPr>
          <w:p w14:paraId="66AEE4D5" w14:textId="5D2A192F" w:rsidR="00C069D5" w:rsidRPr="005766E2" w:rsidRDefault="00C069D5">
            <w:pPr>
              <w:jc w:val="right"/>
              <w:rPr>
                <w:color w:val="000000"/>
                <w:sz w:val="22"/>
                <w:szCs w:val="22"/>
                <w:lang w:val="en-GB"/>
              </w:rPr>
            </w:pPr>
            <w:r w:rsidRPr="005766E2">
              <w:rPr>
                <w:color w:val="000000"/>
                <w:sz w:val="22"/>
                <w:szCs w:val="22"/>
                <w:lang w:val="en-GB"/>
              </w:rPr>
              <w:t>0.1</w:t>
            </w:r>
          </w:p>
        </w:tc>
        <w:tc>
          <w:tcPr>
            <w:tcW w:w="391" w:type="pct"/>
            <w:tcBorders>
              <w:top w:val="nil"/>
              <w:left w:val="nil"/>
              <w:bottom w:val="nil"/>
              <w:right w:val="nil"/>
            </w:tcBorders>
            <w:noWrap/>
            <w:vAlign w:val="bottom"/>
            <w:hideMark/>
          </w:tcPr>
          <w:p w14:paraId="5E8DB53D" w14:textId="77B5CF5C" w:rsidR="00C069D5" w:rsidRPr="005766E2" w:rsidRDefault="00C069D5">
            <w:pPr>
              <w:jc w:val="right"/>
              <w:rPr>
                <w:color w:val="000000"/>
                <w:sz w:val="22"/>
                <w:szCs w:val="22"/>
                <w:lang w:val="en-GB"/>
              </w:rPr>
            </w:pPr>
            <w:r w:rsidRPr="005766E2">
              <w:rPr>
                <w:color w:val="000000"/>
                <w:sz w:val="22"/>
                <w:szCs w:val="22"/>
                <w:lang w:val="en-GB"/>
              </w:rPr>
              <w:t>0.1</w:t>
            </w:r>
          </w:p>
        </w:tc>
        <w:tc>
          <w:tcPr>
            <w:tcW w:w="391" w:type="pct"/>
            <w:tcBorders>
              <w:top w:val="nil"/>
              <w:left w:val="nil"/>
              <w:bottom w:val="nil"/>
              <w:right w:val="nil"/>
            </w:tcBorders>
            <w:noWrap/>
            <w:vAlign w:val="bottom"/>
            <w:hideMark/>
          </w:tcPr>
          <w:p w14:paraId="7D6EDAA5" w14:textId="035F735A" w:rsidR="00C069D5" w:rsidRPr="005766E2" w:rsidRDefault="00C069D5">
            <w:pPr>
              <w:jc w:val="right"/>
              <w:rPr>
                <w:color w:val="000000"/>
                <w:sz w:val="22"/>
                <w:szCs w:val="22"/>
                <w:lang w:val="en-GB"/>
              </w:rPr>
            </w:pPr>
            <w:r w:rsidRPr="005766E2">
              <w:rPr>
                <w:color w:val="000000"/>
                <w:sz w:val="22"/>
                <w:szCs w:val="22"/>
                <w:lang w:val="en-GB"/>
              </w:rPr>
              <w:t>0.1</w:t>
            </w:r>
          </w:p>
        </w:tc>
        <w:tc>
          <w:tcPr>
            <w:tcW w:w="391" w:type="pct"/>
            <w:tcBorders>
              <w:top w:val="nil"/>
              <w:left w:val="nil"/>
              <w:bottom w:val="nil"/>
              <w:right w:val="nil"/>
            </w:tcBorders>
            <w:noWrap/>
            <w:vAlign w:val="bottom"/>
            <w:hideMark/>
          </w:tcPr>
          <w:p w14:paraId="20C6E4F4" w14:textId="02300DC3" w:rsidR="00C069D5" w:rsidRPr="005766E2" w:rsidRDefault="00C069D5">
            <w:pPr>
              <w:jc w:val="right"/>
              <w:rPr>
                <w:color w:val="000000"/>
                <w:sz w:val="22"/>
                <w:szCs w:val="22"/>
                <w:lang w:val="en-GB"/>
              </w:rPr>
            </w:pPr>
            <w:r w:rsidRPr="005766E2">
              <w:rPr>
                <w:color w:val="000000"/>
                <w:sz w:val="22"/>
                <w:szCs w:val="22"/>
                <w:lang w:val="en-GB"/>
              </w:rPr>
              <w:t>1.4</w:t>
            </w:r>
          </w:p>
        </w:tc>
        <w:tc>
          <w:tcPr>
            <w:tcW w:w="391" w:type="pct"/>
            <w:tcBorders>
              <w:top w:val="nil"/>
              <w:left w:val="nil"/>
              <w:bottom w:val="nil"/>
              <w:right w:val="nil"/>
            </w:tcBorders>
            <w:noWrap/>
            <w:vAlign w:val="bottom"/>
            <w:hideMark/>
          </w:tcPr>
          <w:p w14:paraId="094A259B" w14:textId="0E1345DD" w:rsidR="00C069D5" w:rsidRPr="005766E2" w:rsidRDefault="00C069D5">
            <w:pPr>
              <w:jc w:val="right"/>
              <w:rPr>
                <w:color w:val="000000"/>
                <w:sz w:val="22"/>
                <w:szCs w:val="22"/>
                <w:lang w:val="en-GB"/>
              </w:rPr>
            </w:pPr>
            <w:r w:rsidRPr="005766E2">
              <w:rPr>
                <w:color w:val="000000"/>
                <w:sz w:val="22"/>
                <w:szCs w:val="22"/>
                <w:lang w:val="en-GB"/>
              </w:rPr>
              <w:t>1.1</w:t>
            </w:r>
          </w:p>
        </w:tc>
        <w:tc>
          <w:tcPr>
            <w:tcW w:w="391" w:type="pct"/>
            <w:tcBorders>
              <w:top w:val="nil"/>
              <w:left w:val="nil"/>
              <w:bottom w:val="nil"/>
              <w:right w:val="nil"/>
            </w:tcBorders>
            <w:noWrap/>
            <w:vAlign w:val="bottom"/>
            <w:hideMark/>
          </w:tcPr>
          <w:p w14:paraId="7C91714A" w14:textId="44935EED" w:rsidR="00C069D5" w:rsidRPr="005766E2" w:rsidRDefault="00C069D5">
            <w:pPr>
              <w:jc w:val="right"/>
              <w:rPr>
                <w:color w:val="000000"/>
                <w:sz w:val="22"/>
                <w:szCs w:val="22"/>
                <w:lang w:val="en-GB"/>
              </w:rPr>
            </w:pPr>
            <w:r w:rsidRPr="005766E2">
              <w:rPr>
                <w:color w:val="000000"/>
                <w:sz w:val="22"/>
                <w:szCs w:val="22"/>
                <w:lang w:val="en-GB"/>
              </w:rPr>
              <w:t>0.1</w:t>
            </w:r>
          </w:p>
        </w:tc>
        <w:tc>
          <w:tcPr>
            <w:tcW w:w="396" w:type="pct"/>
            <w:tcBorders>
              <w:top w:val="nil"/>
              <w:left w:val="nil"/>
              <w:bottom w:val="nil"/>
              <w:right w:val="single" w:sz="4" w:space="0" w:color="auto"/>
            </w:tcBorders>
            <w:noWrap/>
            <w:vAlign w:val="bottom"/>
            <w:hideMark/>
          </w:tcPr>
          <w:p w14:paraId="72B416BF" w14:textId="4D2F9358" w:rsidR="00C069D5" w:rsidRPr="005766E2" w:rsidRDefault="00C069D5">
            <w:pPr>
              <w:jc w:val="right"/>
              <w:rPr>
                <w:color w:val="000000"/>
                <w:sz w:val="22"/>
                <w:szCs w:val="22"/>
                <w:lang w:val="en-GB"/>
              </w:rPr>
            </w:pPr>
            <w:r w:rsidRPr="005766E2">
              <w:rPr>
                <w:color w:val="000000"/>
                <w:sz w:val="22"/>
                <w:szCs w:val="22"/>
                <w:lang w:val="en-GB"/>
              </w:rPr>
              <w:t>0.0</w:t>
            </w:r>
          </w:p>
        </w:tc>
      </w:tr>
      <w:tr w:rsidR="00C069D5" w:rsidRPr="005766E2" w14:paraId="34054472" w14:textId="77777777" w:rsidTr="00C069D5">
        <w:trPr>
          <w:trHeight w:val="300"/>
        </w:trPr>
        <w:tc>
          <w:tcPr>
            <w:tcW w:w="710" w:type="pct"/>
            <w:tcBorders>
              <w:top w:val="nil"/>
              <w:left w:val="single" w:sz="4" w:space="0" w:color="auto"/>
              <w:bottom w:val="nil"/>
              <w:right w:val="nil"/>
            </w:tcBorders>
            <w:noWrap/>
            <w:vAlign w:val="bottom"/>
            <w:hideMark/>
          </w:tcPr>
          <w:p w14:paraId="11605F8F" w14:textId="77777777" w:rsidR="00C069D5" w:rsidRPr="005766E2" w:rsidRDefault="00C069D5">
            <w:pPr>
              <w:rPr>
                <w:color w:val="000000"/>
                <w:sz w:val="22"/>
                <w:szCs w:val="22"/>
                <w:lang w:val="en-GB"/>
              </w:rPr>
            </w:pPr>
            <w:r w:rsidRPr="005766E2">
              <w:rPr>
                <w:color w:val="000000"/>
                <w:sz w:val="22"/>
                <w:szCs w:val="22"/>
                <w:lang w:val="en-GB"/>
              </w:rPr>
              <w:t>Chromium (VI)</w:t>
            </w:r>
          </w:p>
        </w:tc>
        <w:tc>
          <w:tcPr>
            <w:tcW w:w="420" w:type="pct"/>
            <w:tcBorders>
              <w:top w:val="nil"/>
              <w:left w:val="nil"/>
              <w:bottom w:val="nil"/>
              <w:right w:val="nil"/>
            </w:tcBorders>
            <w:noWrap/>
            <w:vAlign w:val="bottom"/>
            <w:hideMark/>
          </w:tcPr>
          <w:p w14:paraId="393EA5B4" w14:textId="77777777" w:rsidR="00C069D5" w:rsidRPr="005766E2" w:rsidRDefault="00C069D5">
            <w:pPr>
              <w:rPr>
                <w:color w:val="000000"/>
                <w:sz w:val="22"/>
                <w:szCs w:val="22"/>
                <w:lang w:val="en-GB"/>
              </w:rPr>
            </w:pPr>
            <w:r w:rsidRPr="005766E2">
              <w:rPr>
                <w:color w:val="000000"/>
                <w:sz w:val="22"/>
                <w:szCs w:val="22"/>
                <w:lang w:val="en-GB"/>
              </w:rPr>
              <w:t>Water</w:t>
            </w:r>
          </w:p>
        </w:tc>
        <w:tc>
          <w:tcPr>
            <w:tcW w:w="385" w:type="pct"/>
            <w:tcBorders>
              <w:top w:val="nil"/>
              <w:left w:val="nil"/>
              <w:bottom w:val="nil"/>
              <w:right w:val="nil"/>
            </w:tcBorders>
            <w:noWrap/>
            <w:vAlign w:val="bottom"/>
            <w:hideMark/>
          </w:tcPr>
          <w:p w14:paraId="3367B013" w14:textId="77777777" w:rsidR="00C069D5" w:rsidRPr="005766E2" w:rsidRDefault="00C069D5">
            <w:pPr>
              <w:rPr>
                <w:color w:val="000000"/>
                <w:sz w:val="22"/>
                <w:szCs w:val="22"/>
                <w:lang w:val="en-GB"/>
              </w:rPr>
            </w:pPr>
            <w:r w:rsidRPr="005766E2">
              <w:rPr>
                <w:color w:val="000000"/>
                <w:sz w:val="22"/>
                <w:szCs w:val="22"/>
                <w:lang w:val="en-GB"/>
              </w:rPr>
              <w:t>%</w:t>
            </w:r>
          </w:p>
        </w:tc>
        <w:tc>
          <w:tcPr>
            <w:tcW w:w="355" w:type="pct"/>
            <w:tcBorders>
              <w:top w:val="nil"/>
              <w:left w:val="nil"/>
              <w:bottom w:val="nil"/>
              <w:right w:val="nil"/>
            </w:tcBorders>
            <w:noWrap/>
            <w:vAlign w:val="bottom"/>
            <w:hideMark/>
          </w:tcPr>
          <w:p w14:paraId="2BDA9FE5" w14:textId="4592F31B" w:rsidR="00C069D5" w:rsidRPr="005766E2" w:rsidRDefault="00C069D5">
            <w:pPr>
              <w:jc w:val="right"/>
              <w:rPr>
                <w:color w:val="000000"/>
                <w:sz w:val="22"/>
                <w:szCs w:val="22"/>
                <w:lang w:val="en-GB"/>
              </w:rPr>
            </w:pPr>
            <w:r w:rsidRPr="005766E2">
              <w:rPr>
                <w:color w:val="000000"/>
                <w:sz w:val="22"/>
                <w:szCs w:val="22"/>
                <w:lang w:val="en-GB"/>
              </w:rPr>
              <w:t>32</w:t>
            </w:r>
          </w:p>
        </w:tc>
        <w:tc>
          <w:tcPr>
            <w:tcW w:w="391" w:type="pct"/>
            <w:tcBorders>
              <w:top w:val="nil"/>
              <w:left w:val="nil"/>
              <w:bottom w:val="nil"/>
              <w:right w:val="nil"/>
            </w:tcBorders>
            <w:noWrap/>
            <w:vAlign w:val="bottom"/>
            <w:hideMark/>
          </w:tcPr>
          <w:p w14:paraId="7D34E99B" w14:textId="042F7634" w:rsidR="00C069D5" w:rsidRPr="005766E2" w:rsidRDefault="00C069D5">
            <w:pPr>
              <w:jc w:val="right"/>
              <w:rPr>
                <w:color w:val="000000"/>
                <w:sz w:val="22"/>
                <w:szCs w:val="22"/>
                <w:lang w:val="en-GB"/>
              </w:rPr>
            </w:pPr>
            <w:r w:rsidRPr="005766E2">
              <w:rPr>
                <w:color w:val="000000"/>
                <w:sz w:val="22"/>
                <w:szCs w:val="22"/>
                <w:lang w:val="en-GB"/>
              </w:rPr>
              <w:t>3.7</w:t>
            </w:r>
          </w:p>
        </w:tc>
        <w:tc>
          <w:tcPr>
            <w:tcW w:w="391" w:type="pct"/>
            <w:tcBorders>
              <w:top w:val="nil"/>
              <w:left w:val="nil"/>
              <w:bottom w:val="nil"/>
              <w:right w:val="nil"/>
            </w:tcBorders>
            <w:noWrap/>
            <w:vAlign w:val="bottom"/>
            <w:hideMark/>
          </w:tcPr>
          <w:p w14:paraId="71F2E235" w14:textId="3314F7F7" w:rsidR="00C069D5" w:rsidRPr="005766E2" w:rsidRDefault="00C069D5">
            <w:pPr>
              <w:jc w:val="right"/>
              <w:rPr>
                <w:color w:val="000000"/>
                <w:sz w:val="22"/>
                <w:szCs w:val="22"/>
                <w:lang w:val="en-GB"/>
              </w:rPr>
            </w:pPr>
            <w:r w:rsidRPr="005766E2">
              <w:rPr>
                <w:color w:val="000000"/>
                <w:sz w:val="22"/>
                <w:szCs w:val="22"/>
                <w:lang w:val="en-GB"/>
              </w:rPr>
              <w:t>2.9</w:t>
            </w:r>
          </w:p>
        </w:tc>
        <w:tc>
          <w:tcPr>
            <w:tcW w:w="391" w:type="pct"/>
            <w:tcBorders>
              <w:top w:val="nil"/>
              <w:left w:val="nil"/>
              <w:bottom w:val="nil"/>
              <w:right w:val="nil"/>
            </w:tcBorders>
            <w:noWrap/>
            <w:vAlign w:val="bottom"/>
            <w:hideMark/>
          </w:tcPr>
          <w:p w14:paraId="0DDCF1AF" w14:textId="14E0EB8B" w:rsidR="00C069D5" w:rsidRPr="005766E2" w:rsidRDefault="00C069D5">
            <w:pPr>
              <w:jc w:val="right"/>
              <w:rPr>
                <w:color w:val="000000"/>
                <w:sz w:val="22"/>
                <w:szCs w:val="22"/>
                <w:lang w:val="en-GB"/>
              </w:rPr>
            </w:pPr>
            <w:r w:rsidRPr="005766E2">
              <w:rPr>
                <w:color w:val="000000"/>
                <w:sz w:val="22"/>
                <w:szCs w:val="22"/>
                <w:lang w:val="en-GB"/>
              </w:rPr>
              <w:t>0.8</w:t>
            </w:r>
          </w:p>
        </w:tc>
        <w:tc>
          <w:tcPr>
            <w:tcW w:w="391" w:type="pct"/>
            <w:tcBorders>
              <w:top w:val="nil"/>
              <w:left w:val="nil"/>
              <w:bottom w:val="nil"/>
              <w:right w:val="nil"/>
            </w:tcBorders>
            <w:noWrap/>
            <w:vAlign w:val="bottom"/>
            <w:hideMark/>
          </w:tcPr>
          <w:p w14:paraId="703085BC" w14:textId="7FD8F49F" w:rsidR="00C069D5" w:rsidRPr="005766E2" w:rsidRDefault="00C069D5">
            <w:pPr>
              <w:jc w:val="right"/>
              <w:rPr>
                <w:color w:val="000000"/>
                <w:sz w:val="22"/>
                <w:szCs w:val="22"/>
                <w:lang w:val="en-GB"/>
              </w:rPr>
            </w:pPr>
            <w:r w:rsidRPr="005766E2">
              <w:rPr>
                <w:color w:val="000000"/>
                <w:sz w:val="22"/>
                <w:szCs w:val="22"/>
                <w:lang w:val="en-GB"/>
              </w:rPr>
              <w:t>1.3</w:t>
            </w:r>
          </w:p>
        </w:tc>
        <w:tc>
          <w:tcPr>
            <w:tcW w:w="391" w:type="pct"/>
            <w:tcBorders>
              <w:top w:val="nil"/>
              <w:left w:val="nil"/>
              <w:bottom w:val="nil"/>
              <w:right w:val="nil"/>
            </w:tcBorders>
            <w:noWrap/>
            <w:vAlign w:val="bottom"/>
            <w:hideMark/>
          </w:tcPr>
          <w:p w14:paraId="10878239" w14:textId="088CB2E2" w:rsidR="00C069D5" w:rsidRPr="005766E2" w:rsidRDefault="00C069D5">
            <w:pPr>
              <w:jc w:val="right"/>
              <w:rPr>
                <w:color w:val="000000"/>
                <w:sz w:val="22"/>
                <w:szCs w:val="22"/>
                <w:lang w:val="en-GB"/>
              </w:rPr>
            </w:pPr>
            <w:r w:rsidRPr="005766E2">
              <w:rPr>
                <w:color w:val="000000"/>
                <w:sz w:val="22"/>
                <w:szCs w:val="22"/>
                <w:lang w:val="en-GB"/>
              </w:rPr>
              <w:t>6.0</w:t>
            </w:r>
          </w:p>
        </w:tc>
        <w:tc>
          <w:tcPr>
            <w:tcW w:w="391" w:type="pct"/>
            <w:tcBorders>
              <w:top w:val="nil"/>
              <w:left w:val="nil"/>
              <w:bottom w:val="nil"/>
              <w:right w:val="nil"/>
            </w:tcBorders>
            <w:noWrap/>
            <w:vAlign w:val="bottom"/>
            <w:hideMark/>
          </w:tcPr>
          <w:p w14:paraId="399B8106" w14:textId="146BD7D3" w:rsidR="00C069D5" w:rsidRPr="005766E2" w:rsidRDefault="00C069D5">
            <w:pPr>
              <w:jc w:val="right"/>
              <w:rPr>
                <w:color w:val="000000"/>
                <w:sz w:val="22"/>
                <w:szCs w:val="22"/>
                <w:lang w:val="en-GB"/>
              </w:rPr>
            </w:pPr>
            <w:r w:rsidRPr="005766E2">
              <w:rPr>
                <w:color w:val="000000"/>
                <w:sz w:val="22"/>
                <w:szCs w:val="22"/>
                <w:lang w:val="en-GB"/>
              </w:rPr>
              <w:t>14.6</w:t>
            </w:r>
          </w:p>
        </w:tc>
        <w:tc>
          <w:tcPr>
            <w:tcW w:w="391" w:type="pct"/>
            <w:tcBorders>
              <w:top w:val="nil"/>
              <w:left w:val="nil"/>
              <w:bottom w:val="nil"/>
              <w:right w:val="nil"/>
            </w:tcBorders>
            <w:noWrap/>
            <w:vAlign w:val="bottom"/>
            <w:hideMark/>
          </w:tcPr>
          <w:p w14:paraId="1DB1A57D" w14:textId="64AD8EA6" w:rsidR="00C069D5" w:rsidRPr="005766E2" w:rsidRDefault="00C069D5">
            <w:pPr>
              <w:jc w:val="right"/>
              <w:rPr>
                <w:color w:val="000000"/>
                <w:sz w:val="22"/>
                <w:szCs w:val="22"/>
                <w:lang w:val="en-GB"/>
              </w:rPr>
            </w:pPr>
            <w:r w:rsidRPr="005766E2">
              <w:rPr>
                <w:color w:val="000000"/>
                <w:sz w:val="22"/>
                <w:szCs w:val="22"/>
                <w:lang w:val="en-GB"/>
              </w:rPr>
              <w:t>0.0</w:t>
            </w:r>
          </w:p>
        </w:tc>
        <w:tc>
          <w:tcPr>
            <w:tcW w:w="396" w:type="pct"/>
            <w:tcBorders>
              <w:top w:val="nil"/>
              <w:left w:val="nil"/>
              <w:bottom w:val="nil"/>
              <w:right w:val="single" w:sz="4" w:space="0" w:color="auto"/>
            </w:tcBorders>
            <w:noWrap/>
            <w:vAlign w:val="bottom"/>
            <w:hideMark/>
          </w:tcPr>
          <w:p w14:paraId="43266BE0" w14:textId="35346A4A" w:rsidR="00C069D5" w:rsidRPr="005766E2" w:rsidRDefault="00C069D5">
            <w:pPr>
              <w:jc w:val="right"/>
              <w:rPr>
                <w:color w:val="000000"/>
                <w:sz w:val="22"/>
                <w:szCs w:val="22"/>
                <w:lang w:val="en-GB"/>
              </w:rPr>
            </w:pPr>
            <w:r w:rsidRPr="005766E2">
              <w:rPr>
                <w:color w:val="000000"/>
                <w:sz w:val="22"/>
                <w:szCs w:val="22"/>
                <w:lang w:val="en-GB"/>
              </w:rPr>
              <w:t>3.2</w:t>
            </w:r>
          </w:p>
        </w:tc>
      </w:tr>
      <w:tr w:rsidR="00C069D5" w:rsidRPr="005766E2" w14:paraId="55A2BB7B" w14:textId="77777777" w:rsidTr="00C069D5">
        <w:trPr>
          <w:trHeight w:val="300"/>
        </w:trPr>
        <w:tc>
          <w:tcPr>
            <w:tcW w:w="710" w:type="pct"/>
            <w:tcBorders>
              <w:top w:val="nil"/>
              <w:left w:val="single" w:sz="4" w:space="0" w:color="auto"/>
              <w:bottom w:val="nil"/>
              <w:right w:val="nil"/>
            </w:tcBorders>
            <w:noWrap/>
            <w:vAlign w:val="bottom"/>
            <w:hideMark/>
          </w:tcPr>
          <w:p w14:paraId="491F9B9C" w14:textId="77777777" w:rsidR="00C069D5" w:rsidRPr="005766E2" w:rsidRDefault="00C069D5">
            <w:pPr>
              <w:rPr>
                <w:color w:val="000000"/>
                <w:sz w:val="22"/>
                <w:szCs w:val="22"/>
                <w:lang w:val="en-GB"/>
              </w:rPr>
            </w:pPr>
            <w:r w:rsidRPr="005766E2">
              <w:rPr>
                <w:color w:val="000000"/>
                <w:sz w:val="22"/>
                <w:szCs w:val="22"/>
                <w:lang w:val="en-GB"/>
              </w:rPr>
              <w:t>Nickel (II)</w:t>
            </w:r>
          </w:p>
        </w:tc>
        <w:tc>
          <w:tcPr>
            <w:tcW w:w="420" w:type="pct"/>
            <w:tcBorders>
              <w:top w:val="nil"/>
              <w:left w:val="nil"/>
              <w:bottom w:val="nil"/>
              <w:right w:val="nil"/>
            </w:tcBorders>
            <w:noWrap/>
            <w:vAlign w:val="bottom"/>
            <w:hideMark/>
          </w:tcPr>
          <w:p w14:paraId="5CA1937A" w14:textId="77777777" w:rsidR="00C069D5" w:rsidRPr="005766E2" w:rsidRDefault="00C069D5">
            <w:pPr>
              <w:rPr>
                <w:color w:val="000000"/>
                <w:sz w:val="22"/>
                <w:szCs w:val="22"/>
                <w:lang w:val="en-GB"/>
              </w:rPr>
            </w:pPr>
            <w:r w:rsidRPr="005766E2">
              <w:rPr>
                <w:color w:val="000000"/>
                <w:sz w:val="22"/>
                <w:szCs w:val="22"/>
                <w:lang w:val="en-GB"/>
              </w:rPr>
              <w:t>Air</w:t>
            </w:r>
          </w:p>
        </w:tc>
        <w:tc>
          <w:tcPr>
            <w:tcW w:w="385" w:type="pct"/>
            <w:tcBorders>
              <w:top w:val="nil"/>
              <w:left w:val="nil"/>
              <w:bottom w:val="nil"/>
              <w:right w:val="nil"/>
            </w:tcBorders>
            <w:noWrap/>
            <w:vAlign w:val="bottom"/>
            <w:hideMark/>
          </w:tcPr>
          <w:p w14:paraId="3DA38710" w14:textId="77777777" w:rsidR="00C069D5" w:rsidRPr="005766E2" w:rsidRDefault="00C069D5">
            <w:pPr>
              <w:rPr>
                <w:color w:val="000000"/>
                <w:sz w:val="22"/>
                <w:szCs w:val="22"/>
                <w:lang w:val="en-GB"/>
              </w:rPr>
            </w:pPr>
            <w:r w:rsidRPr="005766E2">
              <w:rPr>
                <w:color w:val="000000"/>
                <w:sz w:val="22"/>
                <w:szCs w:val="22"/>
                <w:lang w:val="en-GB"/>
              </w:rPr>
              <w:t>%</w:t>
            </w:r>
          </w:p>
        </w:tc>
        <w:tc>
          <w:tcPr>
            <w:tcW w:w="355" w:type="pct"/>
            <w:tcBorders>
              <w:top w:val="nil"/>
              <w:left w:val="nil"/>
              <w:bottom w:val="nil"/>
              <w:right w:val="nil"/>
            </w:tcBorders>
            <w:noWrap/>
            <w:vAlign w:val="bottom"/>
            <w:hideMark/>
          </w:tcPr>
          <w:p w14:paraId="45813F30" w14:textId="31852CF3" w:rsidR="00C069D5" w:rsidRPr="005766E2" w:rsidRDefault="00C069D5">
            <w:pPr>
              <w:jc w:val="right"/>
              <w:rPr>
                <w:color w:val="000000"/>
                <w:sz w:val="22"/>
                <w:szCs w:val="22"/>
                <w:lang w:val="en-GB"/>
              </w:rPr>
            </w:pPr>
            <w:r w:rsidRPr="005766E2">
              <w:rPr>
                <w:color w:val="000000"/>
                <w:sz w:val="22"/>
                <w:szCs w:val="22"/>
                <w:lang w:val="en-GB"/>
              </w:rPr>
              <w:t>17</w:t>
            </w:r>
          </w:p>
        </w:tc>
        <w:tc>
          <w:tcPr>
            <w:tcW w:w="391" w:type="pct"/>
            <w:tcBorders>
              <w:top w:val="nil"/>
              <w:left w:val="nil"/>
              <w:bottom w:val="nil"/>
              <w:right w:val="nil"/>
            </w:tcBorders>
            <w:noWrap/>
            <w:vAlign w:val="bottom"/>
            <w:hideMark/>
          </w:tcPr>
          <w:p w14:paraId="0A61EE21" w14:textId="2BD66C1A" w:rsidR="00C069D5" w:rsidRPr="005766E2" w:rsidRDefault="00C069D5">
            <w:pPr>
              <w:jc w:val="right"/>
              <w:rPr>
                <w:color w:val="000000"/>
                <w:sz w:val="22"/>
                <w:szCs w:val="22"/>
                <w:lang w:val="en-GB"/>
              </w:rPr>
            </w:pPr>
            <w:r w:rsidRPr="005766E2">
              <w:rPr>
                <w:color w:val="000000"/>
                <w:sz w:val="22"/>
                <w:szCs w:val="22"/>
                <w:lang w:val="en-GB"/>
              </w:rPr>
              <w:t>1.3</w:t>
            </w:r>
          </w:p>
        </w:tc>
        <w:tc>
          <w:tcPr>
            <w:tcW w:w="391" w:type="pct"/>
            <w:tcBorders>
              <w:top w:val="nil"/>
              <w:left w:val="nil"/>
              <w:bottom w:val="nil"/>
              <w:right w:val="nil"/>
            </w:tcBorders>
            <w:noWrap/>
            <w:vAlign w:val="bottom"/>
            <w:hideMark/>
          </w:tcPr>
          <w:p w14:paraId="69F92BB9" w14:textId="46799B0B" w:rsidR="00C069D5" w:rsidRPr="005766E2" w:rsidRDefault="00C069D5">
            <w:pPr>
              <w:jc w:val="right"/>
              <w:rPr>
                <w:color w:val="000000"/>
                <w:sz w:val="22"/>
                <w:szCs w:val="22"/>
                <w:lang w:val="en-GB"/>
              </w:rPr>
            </w:pPr>
            <w:r w:rsidRPr="005766E2">
              <w:rPr>
                <w:color w:val="000000"/>
                <w:sz w:val="22"/>
                <w:szCs w:val="22"/>
                <w:lang w:val="en-GB"/>
              </w:rPr>
              <w:t>1.3</w:t>
            </w:r>
          </w:p>
        </w:tc>
        <w:tc>
          <w:tcPr>
            <w:tcW w:w="391" w:type="pct"/>
            <w:tcBorders>
              <w:top w:val="nil"/>
              <w:left w:val="nil"/>
              <w:bottom w:val="nil"/>
              <w:right w:val="nil"/>
            </w:tcBorders>
            <w:noWrap/>
            <w:vAlign w:val="bottom"/>
            <w:hideMark/>
          </w:tcPr>
          <w:p w14:paraId="170F39D7" w14:textId="13B8F55C" w:rsidR="00C069D5" w:rsidRPr="005766E2" w:rsidRDefault="00C069D5">
            <w:pPr>
              <w:jc w:val="right"/>
              <w:rPr>
                <w:color w:val="000000"/>
                <w:sz w:val="22"/>
                <w:szCs w:val="22"/>
                <w:lang w:val="en-GB"/>
              </w:rPr>
            </w:pPr>
            <w:r w:rsidRPr="005766E2">
              <w:rPr>
                <w:color w:val="000000"/>
                <w:sz w:val="22"/>
                <w:szCs w:val="22"/>
                <w:lang w:val="en-GB"/>
              </w:rPr>
              <w:t>0.5</w:t>
            </w:r>
          </w:p>
        </w:tc>
        <w:tc>
          <w:tcPr>
            <w:tcW w:w="391" w:type="pct"/>
            <w:tcBorders>
              <w:top w:val="nil"/>
              <w:left w:val="nil"/>
              <w:bottom w:val="nil"/>
              <w:right w:val="nil"/>
            </w:tcBorders>
            <w:noWrap/>
            <w:vAlign w:val="bottom"/>
            <w:hideMark/>
          </w:tcPr>
          <w:p w14:paraId="3E2ABA95" w14:textId="412D690E" w:rsidR="00C069D5" w:rsidRPr="005766E2" w:rsidRDefault="00C069D5">
            <w:pPr>
              <w:jc w:val="right"/>
              <w:rPr>
                <w:color w:val="000000"/>
                <w:sz w:val="22"/>
                <w:szCs w:val="22"/>
                <w:lang w:val="en-GB"/>
              </w:rPr>
            </w:pPr>
            <w:r w:rsidRPr="005766E2">
              <w:rPr>
                <w:color w:val="000000"/>
                <w:sz w:val="22"/>
                <w:szCs w:val="22"/>
                <w:lang w:val="en-GB"/>
              </w:rPr>
              <w:t>1.4</w:t>
            </w:r>
          </w:p>
        </w:tc>
        <w:tc>
          <w:tcPr>
            <w:tcW w:w="391" w:type="pct"/>
            <w:tcBorders>
              <w:top w:val="nil"/>
              <w:left w:val="nil"/>
              <w:bottom w:val="nil"/>
              <w:right w:val="nil"/>
            </w:tcBorders>
            <w:noWrap/>
            <w:vAlign w:val="bottom"/>
            <w:hideMark/>
          </w:tcPr>
          <w:p w14:paraId="0844B8EE" w14:textId="18B72EB2" w:rsidR="00C069D5" w:rsidRPr="005766E2" w:rsidRDefault="00C069D5">
            <w:pPr>
              <w:jc w:val="right"/>
              <w:rPr>
                <w:color w:val="000000"/>
                <w:sz w:val="22"/>
                <w:szCs w:val="22"/>
                <w:lang w:val="en-GB"/>
              </w:rPr>
            </w:pPr>
            <w:r w:rsidRPr="005766E2">
              <w:rPr>
                <w:color w:val="000000"/>
                <w:sz w:val="22"/>
                <w:szCs w:val="22"/>
                <w:lang w:val="en-GB"/>
              </w:rPr>
              <w:t>3.9</w:t>
            </w:r>
          </w:p>
        </w:tc>
        <w:tc>
          <w:tcPr>
            <w:tcW w:w="391" w:type="pct"/>
            <w:tcBorders>
              <w:top w:val="nil"/>
              <w:left w:val="nil"/>
              <w:bottom w:val="nil"/>
              <w:right w:val="nil"/>
            </w:tcBorders>
            <w:noWrap/>
            <w:vAlign w:val="bottom"/>
            <w:hideMark/>
          </w:tcPr>
          <w:p w14:paraId="4F772AEC" w14:textId="08437766" w:rsidR="00C069D5" w:rsidRPr="005766E2" w:rsidRDefault="00C069D5">
            <w:pPr>
              <w:jc w:val="right"/>
              <w:rPr>
                <w:color w:val="000000"/>
                <w:sz w:val="22"/>
                <w:szCs w:val="22"/>
                <w:lang w:val="en-GB"/>
              </w:rPr>
            </w:pPr>
            <w:r w:rsidRPr="005766E2">
              <w:rPr>
                <w:color w:val="000000"/>
                <w:sz w:val="22"/>
                <w:szCs w:val="22"/>
                <w:lang w:val="en-GB"/>
              </w:rPr>
              <w:t>8.7</w:t>
            </w:r>
          </w:p>
        </w:tc>
        <w:tc>
          <w:tcPr>
            <w:tcW w:w="391" w:type="pct"/>
            <w:tcBorders>
              <w:top w:val="nil"/>
              <w:left w:val="nil"/>
              <w:bottom w:val="nil"/>
              <w:right w:val="nil"/>
            </w:tcBorders>
            <w:noWrap/>
            <w:vAlign w:val="bottom"/>
            <w:hideMark/>
          </w:tcPr>
          <w:p w14:paraId="29B67CDF" w14:textId="71466D5D" w:rsidR="00C069D5" w:rsidRPr="005766E2" w:rsidRDefault="00C069D5">
            <w:pPr>
              <w:jc w:val="right"/>
              <w:rPr>
                <w:color w:val="000000"/>
                <w:sz w:val="22"/>
                <w:szCs w:val="22"/>
                <w:lang w:val="en-GB"/>
              </w:rPr>
            </w:pPr>
            <w:r w:rsidRPr="005766E2">
              <w:rPr>
                <w:color w:val="000000"/>
                <w:sz w:val="22"/>
                <w:szCs w:val="22"/>
                <w:lang w:val="en-GB"/>
              </w:rPr>
              <w:t>0.0</w:t>
            </w:r>
          </w:p>
        </w:tc>
        <w:tc>
          <w:tcPr>
            <w:tcW w:w="396" w:type="pct"/>
            <w:tcBorders>
              <w:top w:val="nil"/>
              <w:left w:val="nil"/>
              <w:bottom w:val="nil"/>
              <w:right w:val="single" w:sz="4" w:space="0" w:color="auto"/>
            </w:tcBorders>
            <w:noWrap/>
            <w:vAlign w:val="bottom"/>
            <w:hideMark/>
          </w:tcPr>
          <w:p w14:paraId="58E14862" w14:textId="36DE7220" w:rsidR="00C069D5" w:rsidRPr="005766E2" w:rsidRDefault="00C069D5">
            <w:pPr>
              <w:jc w:val="right"/>
              <w:rPr>
                <w:color w:val="000000"/>
                <w:sz w:val="22"/>
                <w:szCs w:val="22"/>
                <w:lang w:val="en-GB"/>
              </w:rPr>
            </w:pPr>
            <w:r w:rsidRPr="005766E2">
              <w:rPr>
                <w:color w:val="000000"/>
                <w:sz w:val="22"/>
                <w:szCs w:val="22"/>
                <w:lang w:val="en-GB"/>
              </w:rPr>
              <w:t>0.1</w:t>
            </w:r>
          </w:p>
        </w:tc>
      </w:tr>
      <w:tr w:rsidR="00C069D5" w:rsidRPr="005766E2" w14:paraId="563C5901" w14:textId="77777777" w:rsidTr="00C069D5">
        <w:trPr>
          <w:trHeight w:val="300"/>
        </w:trPr>
        <w:tc>
          <w:tcPr>
            <w:tcW w:w="710" w:type="pct"/>
            <w:tcBorders>
              <w:top w:val="nil"/>
              <w:left w:val="single" w:sz="4" w:space="0" w:color="auto"/>
              <w:bottom w:val="nil"/>
              <w:right w:val="nil"/>
            </w:tcBorders>
            <w:noWrap/>
            <w:vAlign w:val="bottom"/>
            <w:hideMark/>
          </w:tcPr>
          <w:p w14:paraId="5EFF3C64" w14:textId="77777777" w:rsidR="00C069D5" w:rsidRPr="005766E2" w:rsidRDefault="00C069D5">
            <w:pPr>
              <w:rPr>
                <w:color w:val="000000"/>
                <w:sz w:val="22"/>
                <w:szCs w:val="22"/>
                <w:lang w:val="en-GB"/>
              </w:rPr>
            </w:pPr>
            <w:r w:rsidRPr="005766E2">
              <w:rPr>
                <w:color w:val="000000"/>
                <w:sz w:val="22"/>
                <w:szCs w:val="22"/>
                <w:lang w:val="en-GB"/>
              </w:rPr>
              <w:t>Mercury (II)</w:t>
            </w:r>
          </w:p>
        </w:tc>
        <w:tc>
          <w:tcPr>
            <w:tcW w:w="420" w:type="pct"/>
            <w:tcBorders>
              <w:top w:val="nil"/>
              <w:left w:val="nil"/>
              <w:bottom w:val="nil"/>
              <w:right w:val="nil"/>
            </w:tcBorders>
            <w:noWrap/>
            <w:vAlign w:val="bottom"/>
            <w:hideMark/>
          </w:tcPr>
          <w:p w14:paraId="00BCB8F3" w14:textId="77777777" w:rsidR="00C069D5" w:rsidRPr="005766E2" w:rsidRDefault="00C069D5">
            <w:pPr>
              <w:rPr>
                <w:color w:val="000000"/>
                <w:sz w:val="22"/>
                <w:szCs w:val="22"/>
                <w:lang w:val="en-GB"/>
              </w:rPr>
            </w:pPr>
            <w:r w:rsidRPr="005766E2">
              <w:rPr>
                <w:color w:val="000000"/>
                <w:sz w:val="22"/>
                <w:szCs w:val="22"/>
                <w:lang w:val="en-GB"/>
              </w:rPr>
              <w:t>Air</w:t>
            </w:r>
          </w:p>
        </w:tc>
        <w:tc>
          <w:tcPr>
            <w:tcW w:w="385" w:type="pct"/>
            <w:tcBorders>
              <w:top w:val="nil"/>
              <w:left w:val="nil"/>
              <w:bottom w:val="nil"/>
              <w:right w:val="nil"/>
            </w:tcBorders>
            <w:noWrap/>
            <w:vAlign w:val="bottom"/>
            <w:hideMark/>
          </w:tcPr>
          <w:p w14:paraId="630FF5FA" w14:textId="77777777" w:rsidR="00C069D5" w:rsidRPr="005766E2" w:rsidRDefault="00C069D5">
            <w:pPr>
              <w:rPr>
                <w:color w:val="000000"/>
                <w:sz w:val="22"/>
                <w:szCs w:val="22"/>
                <w:lang w:val="en-GB"/>
              </w:rPr>
            </w:pPr>
            <w:r w:rsidRPr="005766E2">
              <w:rPr>
                <w:color w:val="000000"/>
                <w:sz w:val="22"/>
                <w:szCs w:val="22"/>
                <w:lang w:val="en-GB"/>
              </w:rPr>
              <w:t>%</w:t>
            </w:r>
          </w:p>
        </w:tc>
        <w:tc>
          <w:tcPr>
            <w:tcW w:w="355" w:type="pct"/>
            <w:tcBorders>
              <w:top w:val="nil"/>
              <w:left w:val="nil"/>
              <w:bottom w:val="nil"/>
              <w:right w:val="nil"/>
            </w:tcBorders>
            <w:noWrap/>
            <w:vAlign w:val="bottom"/>
            <w:hideMark/>
          </w:tcPr>
          <w:p w14:paraId="765C5E65" w14:textId="5D1A2D75" w:rsidR="00C069D5" w:rsidRPr="005766E2" w:rsidRDefault="00C069D5">
            <w:pPr>
              <w:jc w:val="right"/>
              <w:rPr>
                <w:color w:val="000000"/>
                <w:sz w:val="22"/>
                <w:szCs w:val="22"/>
                <w:lang w:val="en-GB"/>
              </w:rPr>
            </w:pPr>
            <w:r w:rsidRPr="005766E2">
              <w:rPr>
                <w:color w:val="000000"/>
                <w:sz w:val="22"/>
                <w:szCs w:val="22"/>
                <w:lang w:val="en-GB"/>
              </w:rPr>
              <w:t>17</w:t>
            </w:r>
          </w:p>
        </w:tc>
        <w:tc>
          <w:tcPr>
            <w:tcW w:w="391" w:type="pct"/>
            <w:tcBorders>
              <w:top w:val="nil"/>
              <w:left w:val="nil"/>
              <w:bottom w:val="nil"/>
              <w:right w:val="nil"/>
            </w:tcBorders>
            <w:noWrap/>
            <w:vAlign w:val="bottom"/>
            <w:hideMark/>
          </w:tcPr>
          <w:p w14:paraId="509E478B" w14:textId="5BFDF8A9" w:rsidR="00C069D5" w:rsidRPr="005766E2" w:rsidRDefault="00C069D5">
            <w:pPr>
              <w:jc w:val="right"/>
              <w:rPr>
                <w:color w:val="000000"/>
                <w:sz w:val="22"/>
                <w:szCs w:val="22"/>
                <w:lang w:val="en-GB"/>
              </w:rPr>
            </w:pPr>
            <w:r w:rsidRPr="005766E2">
              <w:rPr>
                <w:color w:val="000000"/>
                <w:sz w:val="22"/>
                <w:szCs w:val="22"/>
                <w:lang w:val="en-GB"/>
              </w:rPr>
              <w:t>3.5</w:t>
            </w:r>
          </w:p>
        </w:tc>
        <w:tc>
          <w:tcPr>
            <w:tcW w:w="391" w:type="pct"/>
            <w:tcBorders>
              <w:top w:val="nil"/>
              <w:left w:val="nil"/>
              <w:bottom w:val="nil"/>
              <w:right w:val="nil"/>
            </w:tcBorders>
            <w:noWrap/>
            <w:vAlign w:val="bottom"/>
            <w:hideMark/>
          </w:tcPr>
          <w:p w14:paraId="632B8D44" w14:textId="423DC671" w:rsidR="00C069D5" w:rsidRPr="005766E2" w:rsidRDefault="00C069D5">
            <w:pPr>
              <w:jc w:val="right"/>
              <w:rPr>
                <w:color w:val="000000"/>
                <w:sz w:val="22"/>
                <w:szCs w:val="22"/>
                <w:lang w:val="en-GB"/>
              </w:rPr>
            </w:pPr>
            <w:r w:rsidRPr="005766E2">
              <w:rPr>
                <w:color w:val="000000"/>
                <w:sz w:val="22"/>
                <w:szCs w:val="22"/>
                <w:lang w:val="en-GB"/>
              </w:rPr>
              <w:t>2.9</w:t>
            </w:r>
          </w:p>
        </w:tc>
        <w:tc>
          <w:tcPr>
            <w:tcW w:w="391" w:type="pct"/>
            <w:tcBorders>
              <w:top w:val="nil"/>
              <w:left w:val="nil"/>
              <w:bottom w:val="nil"/>
              <w:right w:val="nil"/>
            </w:tcBorders>
            <w:noWrap/>
            <w:vAlign w:val="bottom"/>
            <w:hideMark/>
          </w:tcPr>
          <w:p w14:paraId="18D74784" w14:textId="39A9974D" w:rsidR="00C069D5" w:rsidRPr="005766E2" w:rsidRDefault="00C069D5">
            <w:pPr>
              <w:jc w:val="right"/>
              <w:rPr>
                <w:color w:val="000000"/>
                <w:sz w:val="22"/>
                <w:szCs w:val="22"/>
                <w:lang w:val="en-GB"/>
              </w:rPr>
            </w:pPr>
            <w:r w:rsidRPr="005766E2">
              <w:rPr>
                <w:color w:val="000000"/>
                <w:sz w:val="22"/>
                <w:szCs w:val="22"/>
                <w:lang w:val="en-GB"/>
              </w:rPr>
              <w:t>0.4</w:t>
            </w:r>
          </w:p>
        </w:tc>
        <w:tc>
          <w:tcPr>
            <w:tcW w:w="391" w:type="pct"/>
            <w:tcBorders>
              <w:top w:val="nil"/>
              <w:left w:val="nil"/>
              <w:bottom w:val="nil"/>
              <w:right w:val="nil"/>
            </w:tcBorders>
            <w:noWrap/>
            <w:vAlign w:val="bottom"/>
            <w:hideMark/>
          </w:tcPr>
          <w:p w14:paraId="15DF5651" w14:textId="06240A24" w:rsidR="00C069D5" w:rsidRPr="005766E2" w:rsidRDefault="00C069D5">
            <w:pPr>
              <w:jc w:val="right"/>
              <w:rPr>
                <w:color w:val="000000"/>
                <w:sz w:val="22"/>
                <w:szCs w:val="22"/>
                <w:lang w:val="en-GB"/>
              </w:rPr>
            </w:pPr>
            <w:r w:rsidRPr="005766E2">
              <w:rPr>
                <w:color w:val="000000"/>
                <w:sz w:val="22"/>
                <w:szCs w:val="22"/>
                <w:lang w:val="en-GB"/>
              </w:rPr>
              <w:t>0.7</w:t>
            </w:r>
          </w:p>
        </w:tc>
        <w:tc>
          <w:tcPr>
            <w:tcW w:w="391" w:type="pct"/>
            <w:tcBorders>
              <w:top w:val="nil"/>
              <w:left w:val="nil"/>
              <w:bottom w:val="nil"/>
              <w:right w:val="nil"/>
            </w:tcBorders>
            <w:noWrap/>
            <w:vAlign w:val="bottom"/>
            <w:hideMark/>
          </w:tcPr>
          <w:p w14:paraId="33FF2037" w14:textId="46871BAD" w:rsidR="00C069D5" w:rsidRPr="005766E2" w:rsidRDefault="00C069D5">
            <w:pPr>
              <w:jc w:val="right"/>
              <w:rPr>
                <w:color w:val="000000"/>
                <w:sz w:val="22"/>
                <w:szCs w:val="22"/>
                <w:lang w:val="en-GB"/>
              </w:rPr>
            </w:pPr>
            <w:r w:rsidRPr="005766E2">
              <w:rPr>
                <w:color w:val="000000"/>
                <w:sz w:val="22"/>
                <w:szCs w:val="22"/>
                <w:lang w:val="en-GB"/>
              </w:rPr>
              <w:t>3.0</w:t>
            </w:r>
          </w:p>
        </w:tc>
        <w:tc>
          <w:tcPr>
            <w:tcW w:w="391" w:type="pct"/>
            <w:tcBorders>
              <w:top w:val="nil"/>
              <w:left w:val="nil"/>
              <w:bottom w:val="nil"/>
              <w:right w:val="nil"/>
            </w:tcBorders>
            <w:noWrap/>
            <w:vAlign w:val="bottom"/>
            <w:hideMark/>
          </w:tcPr>
          <w:p w14:paraId="5D83C00F" w14:textId="0B0B3420" w:rsidR="00C069D5" w:rsidRPr="005766E2" w:rsidRDefault="00C069D5">
            <w:pPr>
              <w:jc w:val="right"/>
              <w:rPr>
                <w:color w:val="000000"/>
                <w:sz w:val="22"/>
                <w:szCs w:val="22"/>
                <w:lang w:val="en-GB"/>
              </w:rPr>
            </w:pPr>
            <w:r w:rsidRPr="005766E2">
              <w:rPr>
                <w:color w:val="000000"/>
                <w:sz w:val="22"/>
                <w:szCs w:val="22"/>
                <w:lang w:val="en-GB"/>
              </w:rPr>
              <w:t>6.6</w:t>
            </w:r>
          </w:p>
        </w:tc>
        <w:tc>
          <w:tcPr>
            <w:tcW w:w="391" w:type="pct"/>
            <w:tcBorders>
              <w:top w:val="nil"/>
              <w:left w:val="nil"/>
              <w:bottom w:val="nil"/>
              <w:right w:val="nil"/>
            </w:tcBorders>
            <w:noWrap/>
            <w:vAlign w:val="bottom"/>
            <w:hideMark/>
          </w:tcPr>
          <w:p w14:paraId="226BF6BD" w14:textId="35DE7AAD" w:rsidR="00C069D5" w:rsidRPr="005766E2" w:rsidRDefault="00C069D5">
            <w:pPr>
              <w:jc w:val="right"/>
              <w:rPr>
                <w:color w:val="000000"/>
                <w:sz w:val="22"/>
                <w:szCs w:val="22"/>
                <w:lang w:val="en-GB"/>
              </w:rPr>
            </w:pPr>
            <w:r w:rsidRPr="005766E2">
              <w:rPr>
                <w:color w:val="000000"/>
                <w:sz w:val="22"/>
                <w:szCs w:val="22"/>
                <w:lang w:val="en-GB"/>
              </w:rPr>
              <w:t>0.0</w:t>
            </w:r>
          </w:p>
        </w:tc>
        <w:tc>
          <w:tcPr>
            <w:tcW w:w="396" w:type="pct"/>
            <w:tcBorders>
              <w:top w:val="nil"/>
              <w:left w:val="nil"/>
              <w:bottom w:val="nil"/>
              <w:right w:val="single" w:sz="4" w:space="0" w:color="auto"/>
            </w:tcBorders>
            <w:noWrap/>
            <w:vAlign w:val="bottom"/>
            <w:hideMark/>
          </w:tcPr>
          <w:p w14:paraId="22E56ABB" w14:textId="0ECCF5EB" w:rsidR="00C069D5" w:rsidRPr="005766E2" w:rsidRDefault="00C069D5">
            <w:pPr>
              <w:jc w:val="right"/>
              <w:rPr>
                <w:color w:val="000000"/>
                <w:sz w:val="22"/>
                <w:szCs w:val="22"/>
                <w:lang w:val="en-GB"/>
              </w:rPr>
            </w:pPr>
            <w:r w:rsidRPr="005766E2">
              <w:rPr>
                <w:color w:val="000000"/>
                <w:sz w:val="22"/>
                <w:szCs w:val="22"/>
                <w:lang w:val="en-GB"/>
              </w:rPr>
              <w:t>0.1</w:t>
            </w:r>
          </w:p>
        </w:tc>
      </w:tr>
      <w:tr w:rsidR="00C069D5" w:rsidRPr="005766E2" w14:paraId="3BC84A50" w14:textId="77777777" w:rsidTr="00C069D5">
        <w:trPr>
          <w:trHeight w:val="300"/>
        </w:trPr>
        <w:tc>
          <w:tcPr>
            <w:tcW w:w="710" w:type="pct"/>
            <w:tcBorders>
              <w:top w:val="nil"/>
              <w:left w:val="single" w:sz="4" w:space="0" w:color="auto"/>
              <w:bottom w:val="nil"/>
              <w:right w:val="nil"/>
            </w:tcBorders>
            <w:noWrap/>
            <w:vAlign w:val="bottom"/>
            <w:hideMark/>
          </w:tcPr>
          <w:p w14:paraId="642F69BB" w14:textId="77777777" w:rsidR="00C069D5" w:rsidRPr="005766E2" w:rsidRDefault="00C069D5">
            <w:pPr>
              <w:rPr>
                <w:color w:val="000000"/>
                <w:sz w:val="22"/>
                <w:szCs w:val="22"/>
                <w:lang w:val="en-GB"/>
              </w:rPr>
            </w:pPr>
            <w:r w:rsidRPr="005766E2">
              <w:rPr>
                <w:color w:val="000000"/>
                <w:sz w:val="22"/>
                <w:szCs w:val="22"/>
                <w:lang w:val="en-GB"/>
              </w:rPr>
              <w:t>Arsenic, ion</w:t>
            </w:r>
          </w:p>
        </w:tc>
        <w:tc>
          <w:tcPr>
            <w:tcW w:w="420" w:type="pct"/>
            <w:tcBorders>
              <w:top w:val="nil"/>
              <w:left w:val="nil"/>
              <w:bottom w:val="nil"/>
              <w:right w:val="nil"/>
            </w:tcBorders>
            <w:noWrap/>
            <w:vAlign w:val="bottom"/>
            <w:hideMark/>
          </w:tcPr>
          <w:p w14:paraId="09F81A21" w14:textId="77777777" w:rsidR="00C069D5" w:rsidRPr="005766E2" w:rsidRDefault="00C069D5">
            <w:pPr>
              <w:rPr>
                <w:color w:val="000000"/>
                <w:sz w:val="22"/>
                <w:szCs w:val="22"/>
                <w:lang w:val="en-GB"/>
              </w:rPr>
            </w:pPr>
            <w:r w:rsidRPr="005766E2">
              <w:rPr>
                <w:color w:val="000000"/>
                <w:sz w:val="22"/>
                <w:szCs w:val="22"/>
                <w:lang w:val="en-GB"/>
              </w:rPr>
              <w:t>Air</w:t>
            </w:r>
          </w:p>
        </w:tc>
        <w:tc>
          <w:tcPr>
            <w:tcW w:w="385" w:type="pct"/>
            <w:tcBorders>
              <w:top w:val="nil"/>
              <w:left w:val="nil"/>
              <w:bottom w:val="nil"/>
              <w:right w:val="nil"/>
            </w:tcBorders>
            <w:noWrap/>
            <w:vAlign w:val="bottom"/>
            <w:hideMark/>
          </w:tcPr>
          <w:p w14:paraId="0E0F2CBF" w14:textId="77777777" w:rsidR="00C069D5" w:rsidRPr="005766E2" w:rsidRDefault="00C069D5">
            <w:pPr>
              <w:rPr>
                <w:color w:val="000000"/>
                <w:sz w:val="22"/>
                <w:szCs w:val="22"/>
                <w:lang w:val="en-GB"/>
              </w:rPr>
            </w:pPr>
            <w:r w:rsidRPr="005766E2">
              <w:rPr>
                <w:color w:val="000000"/>
                <w:sz w:val="22"/>
                <w:szCs w:val="22"/>
                <w:lang w:val="en-GB"/>
              </w:rPr>
              <w:t>%</w:t>
            </w:r>
          </w:p>
        </w:tc>
        <w:tc>
          <w:tcPr>
            <w:tcW w:w="355" w:type="pct"/>
            <w:tcBorders>
              <w:top w:val="nil"/>
              <w:left w:val="nil"/>
              <w:bottom w:val="nil"/>
              <w:right w:val="nil"/>
            </w:tcBorders>
            <w:noWrap/>
            <w:vAlign w:val="bottom"/>
            <w:hideMark/>
          </w:tcPr>
          <w:p w14:paraId="77345D2C" w14:textId="504ED0C6" w:rsidR="00C069D5" w:rsidRPr="005766E2" w:rsidRDefault="00C069D5">
            <w:pPr>
              <w:jc w:val="right"/>
              <w:rPr>
                <w:color w:val="000000"/>
                <w:sz w:val="22"/>
                <w:szCs w:val="22"/>
                <w:lang w:val="en-GB"/>
              </w:rPr>
            </w:pPr>
            <w:r w:rsidRPr="005766E2">
              <w:rPr>
                <w:color w:val="000000"/>
                <w:sz w:val="22"/>
                <w:szCs w:val="22"/>
                <w:lang w:val="en-GB"/>
              </w:rPr>
              <w:t>10</w:t>
            </w:r>
          </w:p>
        </w:tc>
        <w:tc>
          <w:tcPr>
            <w:tcW w:w="391" w:type="pct"/>
            <w:tcBorders>
              <w:top w:val="nil"/>
              <w:left w:val="nil"/>
              <w:bottom w:val="nil"/>
              <w:right w:val="nil"/>
            </w:tcBorders>
            <w:noWrap/>
            <w:vAlign w:val="bottom"/>
            <w:hideMark/>
          </w:tcPr>
          <w:p w14:paraId="2EE74D42" w14:textId="393955B8" w:rsidR="00C069D5" w:rsidRPr="005766E2" w:rsidRDefault="00C069D5">
            <w:pPr>
              <w:jc w:val="right"/>
              <w:rPr>
                <w:color w:val="000000"/>
                <w:sz w:val="22"/>
                <w:szCs w:val="22"/>
                <w:lang w:val="en-GB"/>
              </w:rPr>
            </w:pPr>
            <w:r w:rsidRPr="005766E2">
              <w:rPr>
                <w:color w:val="000000"/>
                <w:sz w:val="22"/>
                <w:szCs w:val="22"/>
                <w:lang w:val="en-GB"/>
              </w:rPr>
              <w:t>0.8</w:t>
            </w:r>
          </w:p>
        </w:tc>
        <w:tc>
          <w:tcPr>
            <w:tcW w:w="391" w:type="pct"/>
            <w:tcBorders>
              <w:top w:val="nil"/>
              <w:left w:val="nil"/>
              <w:bottom w:val="nil"/>
              <w:right w:val="nil"/>
            </w:tcBorders>
            <w:noWrap/>
            <w:vAlign w:val="bottom"/>
            <w:hideMark/>
          </w:tcPr>
          <w:p w14:paraId="7A8BA295" w14:textId="56F2C7E6" w:rsidR="00C069D5" w:rsidRPr="005766E2" w:rsidRDefault="00C069D5">
            <w:pPr>
              <w:jc w:val="right"/>
              <w:rPr>
                <w:color w:val="000000"/>
                <w:sz w:val="22"/>
                <w:szCs w:val="22"/>
                <w:lang w:val="en-GB"/>
              </w:rPr>
            </w:pPr>
            <w:r w:rsidRPr="005766E2">
              <w:rPr>
                <w:color w:val="000000"/>
                <w:sz w:val="22"/>
                <w:szCs w:val="22"/>
                <w:lang w:val="en-GB"/>
              </w:rPr>
              <w:t>0.9</w:t>
            </w:r>
          </w:p>
        </w:tc>
        <w:tc>
          <w:tcPr>
            <w:tcW w:w="391" w:type="pct"/>
            <w:tcBorders>
              <w:top w:val="nil"/>
              <w:left w:val="nil"/>
              <w:bottom w:val="nil"/>
              <w:right w:val="nil"/>
            </w:tcBorders>
            <w:noWrap/>
            <w:vAlign w:val="bottom"/>
            <w:hideMark/>
          </w:tcPr>
          <w:p w14:paraId="59E92484" w14:textId="3A1E2663" w:rsidR="00C069D5" w:rsidRPr="005766E2" w:rsidRDefault="00C069D5">
            <w:pPr>
              <w:jc w:val="right"/>
              <w:rPr>
                <w:color w:val="000000"/>
                <w:sz w:val="22"/>
                <w:szCs w:val="22"/>
                <w:lang w:val="en-GB"/>
              </w:rPr>
            </w:pPr>
            <w:r w:rsidRPr="005766E2">
              <w:rPr>
                <w:color w:val="000000"/>
                <w:sz w:val="22"/>
                <w:szCs w:val="22"/>
                <w:lang w:val="en-GB"/>
              </w:rPr>
              <w:t>0.3</w:t>
            </w:r>
          </w:p>
        </w:tc>
        <w:tc>
          <w:tcPr>
            <w:tcW w:w="391" w:type="pct"/>
            <w:tcBorders>
              <w:top w:val="nil"/>
              <w:left w:val="nil"/>
              <w:bottom w:val="nil"/>
              <w:right w:val="nil"/>
            </w:tcBorders>
            <w:noWrap/>
            <w:vAlign w:val="bottom"/>
            <w:hideMark/>
          </w:tcPr>
          <w:p w14:paraId="602AB57E" w14:textId="2FA5C891" w:rsidR="00C069D5" w:rsidRPr="005766E2" w:rsidRDefault="00C069D5">
            <w:pPr>
              <w:jc w:val="right"/>
              <w:rPr>
                <w:color w:val="000000"/>
                <w:sz w:val="22"/>
                <w:szCs w:val="22"/>
                <w:lang w:val="en-GB"/>
              </w:rPr>
            </w:pPr>
            <w:r w:rsidRPr="005766E2">
              <w:rPr>
                <w:color w:val="000000"/>
                <w:sz w:val="22"/>
                <w:szCs w:val="22"/>
                <w:lang w:val="en-GB"/>
              </w:rPr>
              <w:t>1.0</w:t>
            </w:r>
          </w:p>
        </w:tc>
        <w:tc>
          <w:tcPr>
            <w:tcW w:w="391" w:type="pct"/>
            <w:tcBorders>
              <w:top w:val="nil"/>
              <w:left w:val="nil"/>
              <w:bottom w:val="nil"/>
              <w:right w:val="nil"/>
            </w:tcBorders>
            <w:noWrap/>
            <w:vAlign w:val="bottom"/>
            <w:hideMark/>
          </w:tcPr>
          <w:p w14:paraId="61817EEF" w14:textId="483D8F35" w:rsidR="00C069D5" w:rsidRPr="005766E2" w:rsidRDefault="00C069D5">
            <w:pPr>
              <w:jc w:val="right"/>
              <w:rPr>
                <w:color w:val="000000"/>
                <w:sz w:val="22"/>
                <w:szCs w:val="22"/>
                <w:lang w:val="en-GB"/>
              </w:rPr>
            </w:pPr>
            <w:r w:rsidRPr="005766E2">
              <w:rPr>
                <w:color w:val="000000"/>
                <w:sz w:val="22"/>
                <w:szCs w:val="22"/>
                <w:lang w:val="en-GB"/>
              </w:rPr>
              <w:t>2.2</w:t>
            </w:r>
          </w:p>
        </w:tc>
        <w:tc>
          <w:tcPr>
            <w:tcW w:w="391" w:type="pct"/>
            <w:tcBorders>
              <w:top w:val="nil"/>
              <w:left w:val="nil"/>
              <w:bottom w:val="nil"/>
              <w:right w:val="nil"/>
            </w:tcBorders>
            <w:noWrap/>
            <w:vAlign w:val="bottom"/>
            <w:hideMark/>
          </w:tcPr>
          <w:p w14:paraId="3FEF80B3" w14:textId="47DB67D2" w:rsidR="00C069D5" w:rsidRPr="005766E2" w:rsidRDefault="00C069D5">
            <w:pPr>
              <w:jc w:val="right"/>
              <w:rPr>
                <w:color w:val="000000"/>
                <w:sz w:val="22"/>
                <w:szCs w:val="22"/>
                <w:lang w:val="en-GB"/>
              </w:rPr>
            </w:pPr>
            <w:r w:rsidRPr="005766E2">
              <w:rPr>
                <w:color w:val="000000"/>
                <w:sz w:val="22"/>
                <w:szCs w:val="22"/>
                <w:lang w:val="en-GB"/>
              </w:rPr>
              <w:t>4.7</w:t>
            </w:r>
          </w:p>
        </w:tc>
        <w:tc>
          <w:tcPr>
            <w:tcW w:w="391" w:type="pct"/>
            <w:tcBorders>
              <w:top w:val="nil"/>
              <w:left w:val="nil"/>
              <w:bottom w:val="nil"/>
              <w:right w:val="nil"/>
            </w:tcBorders>
            <w:noWrap/>
            <w:vAlign w:val="bottom"/>
            <w:hideMark/>
          </w:tcPr>
          <w:p w14:paraId="62291FC1" w14:textId="33151C49" w:rsidR="00C069D5" w:rsidRPr="005766E2" w:rsidRDefault="00C069D5">
            <w:pPr>
              <w:jc w:val="right"/>
              <w:rPr>
                <w:color w:val="000000"/>
                <w:sz w:val="22"/>
                <w:szCs w:val="22"/>
                <w:lang w:val="en-GB"/>
              </w:rPr>
            </w:pPr>
            <w:r w:rsidRPr="005766E2">
              <w:rPr>
                <w:color w:val="000000"/>
                <w:sz w:val="22"/>
                <w:szCs w:val="22"/>
                <w:lang w:val="en-GB"/>
              </w:rPr>
              <w:t>0.0</w:t>
            </w:r>
          </w:p>
        </w:tc>
        <w:tc>
          <w:tcPr>
            <w:tcW w:w="396" w:type="pct"/>
            <w:tcBorders>
              <w:top w:val="nil"/>
              <w:left w:val="nil"/>
              <w:bottom w:val="nil"/>
              <w:right w:val="single" w:sz="4" w:space="0" w:color="auto"/>
            </w:tcBorders>
            <w:noWrap/>
            <w:vAlign w:val="bottom"/>
            <w:hideMark/>
          </w:tcPr>
          <w:p w14:paraId="5EB408F3" w14:textId="6802E600" w:rsidR="00C069D5" w:rsidRPr="005766E2" w:rsidRDefault="00C069D5">
            <w:pPr>
              <w:jc w:val="right"/>
              <w:rPr>
                <w:color w:val="000000"/>
                <w:sz w:val="22"/>
                <w:szCs w:val="22"/>
                <w:lang w:val="en-GB"/>
              </w:rPr>
            </w:pPr>
            <w:r w:rsidRPr="005766E2">
              <w:rPr>
                <w:color w:val="000000"/>
                <w:sz w:val="22"/>
                <w:szCs w:val="22"/>
                <w:lang w:val="en-GB"/>
              </w:rPr>
              <w:t>0.0</w:t>
            </w:r>
          </w:p>
        </w:tc>
      </w:tr>
      <w:tr w:rsidR="00C069D5" w:rsidRPr="005766E2" w14:paraId="5094AB73" w14:textId="77777777" w:rsidTr="00C069D5">
        <w:trPr>
          <w:trHeight w:val="300"/>
        </w:trPr>
        <w:tc>
          <w:tcPr>
            <w:tcW w:w="710" w:type="pct"/>
            <w:tcBorders>
              <w:top w:val="nil"/>
              <w:left w:val="single" w:sz="4" w:space="0" w:color="auto"/>
              <w:bottom w:val="nil"/>
              <w:right w:val="nil"/>
            </w:tcBorders>
            <w:noWrap/>
            <w:vAlign w:val="bottom"/>
            <w:hideMark/>
          </w:tcPr>
          <w:p w14:paraId="0DD7B875" w14:textId="77777777" w:rsidR="00C069D5" w:rsidRPr="005766E2" w:rsidRDefault="00C069D5">
            <w:pPr>
              <w:rPr>
                <w:color w:val="000000"/>
                <w:sz w:val="22"/>
                <w:szCs w:val="22"/>
                <w:lang w:val="en-GB"/>
              </w:rPr>
            </w:pPr>
            <w:r w:rsidRPr="005766E2">
              <w:rPr>
                <w:color w:val="000000"/>
                <w:sz w:val="22"/>
                <w:szCs w:val="22"/>
                <w:lang w:val="en-GB"/>
              </w:rPr>
              <w:t>Arsenic, ion</w:t>
            </w:r>
          </w:p>
        </w:tc>
        <w:tc>
          <w:tcPr>
            <w:tcW w:w="420" w:type="pct"/>
            <w:tcBorders>
              <w:top w:val="nil"/>
              <w:left w:val="nil"/>
              <w:bottom w:val="nil"/>
              <w:right w:val="nil"/>
            </w:tcBorders>
            <w:noWrap/>
            <w:vAlign w:val="bottom"/>
            <w:hideMark/>
          </w:tcPr>
          <w:p w14:paraId="27CC085E" w14:textId="77777777" w:rsidR="00C069D5" w:rsidRPr="005766E2" w:rsidRDefault="00C069D5">
            <w:pPr>
              <w:rPr>
                <w:color w:val="000000"/>
                <w:sz w:val="22"/>
                <w:szCs w:val="22"/>
                <w:lang w:val="en-GB"/>
              </w:rPr>
            </w:pPr>
            <w:r w:rsidRPr="005766E2">
              <w:rPr>
                <w:color w:val="000000"/>
                <w:sz w:val="22"/>
                <w:szCs w:val="22"/>
                <w:lang w:val="en-GB"/>
              </w:rPr>
              <w:t>Water</w:t>
            </w:r>
          </w:p>
        </w:tc>
        <w:tc>
          <w:tcPr>
            <w:tcW w:w="385" w:type="pct"/>
            <w:tcBorders>
              <w:top w:val="nil"/>
              <w:left w:val="nil"/>
              <w:bottom w:val="nil"/>
              <w:right w:val="nil"/>
            </w:tcBorders>
            <w:noWrap/>
            <w:vAlign w:val="bottom"/>
            <w:hideMark/>
          </w:tcPr>
          <w:p w14:paraId="5969C9E6" w14:textId="77777777" w:rsidR="00C069D5" w:rsidRPr="005766E2" w:rsidRDefault="00C069D5">
            <w:pPr>
              <w:rPr>
                <w:color w:val="000000"/>
                <w:sz w:val="22"/>
                <w:szCs w:val="22"/>
                <w:lang w:val="en-GB"/>
              </w:rPr>
            </w:pPr>
            <w:r w:rsidRPr="005766E2">
              <w:rPr>
                <w:color w:val="000000"/>
                <w:sz w:val="22"/>
                <w:szCs w:val="22"/>
                <w:lang w:val="en-GB"/>
              </w:rPr>
              <w:t>%</w:t>
            </w:r>
          </w:p>
        </w:tc>
        <w:tc>
          <w:tcPr>
            <w:tcW w:w="355" w:type="pct"/>
            <w:tcBorders>
              <w:top w:val="nil"/>
              <w:left w:val="nil"/>
              <w:bottom w:val="nil"/>
              <w:right w:val="nil"/>
            </w:tcBorders>
            <w:noWrap/>
            <w:vAlign w:val="bottom"/>
            <w:hideMark/>
          </w:tcPr>
          <w:p w14:paraId="4A736EE5" w14:textId="06292E9C" w:rsidR="00C069D5" w:rsidRPr="005766E2" w:rsidRDefault="00C069D5">
            <w:pPr>
              <w:jc w:val="right"/>
              <w:rPr>
                <w:color w:val="000000"/>
                <w:sz w:val="22"/>
                <w:szCs w:val="22"/>
                <w:lang w:val="en-GB"/>
              </w:rPr>
            </w:pPr>
            <w:r w:rsidRPr="005766E2">
              <w:rPr>
                <w:color w:val="000000"/>
                <w:sz w:val="22"/>
                <w:szCs w:val="22"/>
                <w:lang w:val="en-GB"/>
              </w:rPr>
              <w:t>8</w:t>
            </w:r>
          </w:p>
        </w:tc>
        <w:tc>
          <w:tcPr>
            <w:tcW w:w="391" w:type="pct"/>
            <w:tcBorders>
              <w:top w:val="nil"/>
              <w:left w:val="nil"/>
              <w:bottom w:val="nil"/>
              <w:right w:val="nil"/>
            </w:tcBorders>
            <w:noWrap/>
            <w:vAlign w:val="bottom"/>
            <w:hideMark/>
          </w:tcPr>
          <w:p w14:paraId="49722813" w14:textId="679A4404" w:rsidR="00C069D5" w:rsidRPr="005766E2" w:rsidRDefault="00C069D5">
            <w:pPr>
              <w:jc w:val="right"/>
              <w:rPr>
                <w:color w:val="000000"/>
                <w:sz w:val="22"/>
                <w:szCs w:val="22"/>
                <w:lang w:val="en-GB"/>
              </w:rPr>
            </w:pPr>
            <w:r w:rsidRPr="005766E2">
              <w:rPr>
                <w:color w:val="000000"/>
                <w:sz w:val="22"/>
                <w:szCs w:val="22"/>
                <w:lang w:val="en-GB"/>
              </w:rPr>
              <w:t>2.5</w:t>
            </w:r>
          </w:p>
        </w:tc>
        <w:tc>
          <w:tcPr>
            <w:tcW w:w="391" w:type="pct"/>
            <w:tcBorders>
              <w:top w:val="nil"/>
              <w:left w:val="nil"/>
              <w:bottom w:val="nil"/>
              <w:right w:val="nil"/>
            </w:tcBorders>
            <w:noWrap/>
            <w:vAlign w:val="bottom"/>
            <w:hideMark/>
          </w:tcPr>
          <w:p w14:paraId="3B78356C" w14:textId="3AEB9D25" w:rsidR="00C069D5" w:rsidRPr="005766E2" w:rsidRDefault="00C069D5">
            <w:pPr>
              <w:jc w:val="right"/>
              <w:rPr>
                <w:color w:val="000000"/>
                <w:sz w:val="22"/>
                <w:szCs w:val="22"/>
                <w:lang w:val="en-GB"/>
              </w:rPr>
            </w:pPr>
            <w:r w:rsidRPr="005766E2">
              <w:rPr>
                <w:color w:val="000000"/>
                <w:sz w:val="22"/>
                <w:szCs w:val="22"/>
                <w:lang w:val="en-GB"/>
              </w:rPr>
              <w:t>0.5</w:t>
            </w:r>
          </w:p>
        </w:tc>
        <w:tc>
          <w:tcPr>
            <w:tcW w:w="391" w:type="pct"/>
            <w:tcBorders>
              <w:top w:val="nil"/>
              <w:left w:val="nil"/>
              <w:bottom w:val="nil"/>
              <w:right w:val="nil"/>
            </w:tcBorders>
            <w:noWrap/>
            <w:vAlign w:val="bottom"/>
            <w:hideMark/>
          </w:tcPr>
          <w:p w14:paraId="0DA645E1" w14:textId="31B36D65" w:rsidR="00C069D5" w:rsidRPr="005766E2" w:rsidRDefault="00C069D5">
            <w:pPr>
              <w:jc w:val="right"/>
              <w:rPr>
                <w:color w:val="000000"/>
                <w:sz w:val="22"/>
                <w:szCs w:val="22"/>
                <w:lang w:val="en-GB"/>
              </w:rPr>
            </w:pPr>
            <w:r w:rsidRPr="005766E2">
              <w:rPr>
                <w:color w:val="000000"/>
                <w:sz w:val="22"/>
                <w:szCs w:val="22"/>
                <w:lang w:val="en-GB"/>
              </w:rPr>
              <w:t>0.2</w:t>
            </w:r>
          </w:p>
        </w:tc>
        <w:tc>
          <w:tcPr>
            <w:tcW w:w="391" w:type="pct"/>
            <w:tcBorders>
              <w:top w:val="nil"/>
              <w:left w:val="nil"/>
              <w:bottom w:val="nil"/>
              <w:right w:val="nil"/>
            </w:tcBorders>
            <w:noWrap/>
            <w:vAlign w:val="bottom"/>
            <w:hideMark/>
          </w:tcPr>
          <w:p w14:paraId="3ED393D1" w14:textId="060C3314" w:rsidR="00C069D5" w:rsidRPr="005766E2" w:rsidRDefault="00C069D5">
            <w:pPr>
              <w:jc w:val="right"/>
              <w:rPr>
                <w:color w:val="000000"/>
                <w:sz w:val="22"/>
                <w:szCs w:val="22"/>
                <w:lang w:val="en-GB"/>
              </w:rPr>
            </w:pPr>
            <w:r w:rsidRPr="005766E2">
              <w:rPr>
                <w:color w:val="000000"/>
                <w:sz w:val="22"/>
                <w:szCs w:val="22"/>
                <w:lang w:val="en-GB"/>
              </w:rPr>
              <w:t>0.2</w:t>
            </w:r>
          </w:p>
        </w:tc>
        <w:tc>
          <w:tcPr>
            <w:tcW w:w="391" w:type="pct"/>
            <w:tcBorders>
              <w:top w:val="nil"/>
              <w:left w:val="nil"/>
              <w:bottom w:val="nil"/>
              <w:right w:val="nil"/>
            </w:tcBorders>
            <w:noWrap/>
            <w:vAlign w:val="bottom"/>
            <w:hideMark/>
          </w:tcPr>
          <w:p w14:paraId="55DA92EA" w14:textId="7CABADD5" w:rsidR="00C069D5" w:rsidRPr="005766E2" w:rsidRDefault="00C069D5">
            <w:pPr>
              <w:jc w:val="right"/>
              <w:rPr>
                <w:color w:val="000000"/>
                <w:sz w:val="22"/>
                <w:szCs w:val="22"/>
                <w:lang w:val="en-GB"/>
              </w:rPr>
            </w:pPr>
            <w:r w:rsidRPr="005766E2">
              <w:rPr>
                <w:color w:val="000000"/>
                <w:sz w:val="22"/>
                <w:szCs w:val="22"/>
                <w:lang w:val="en-GB"/>
              </w:rPr>
              <w:t>1.3</w:t>
            </w:r>
          </w:p>
        </w:tc>
        <w:tc>
          <w:tcPr>
            <w:tcW w:w="391" w:type="pct"/>
            <w:tcBorders>
              <w:top w:val="nil"/>
              <w:left w:val="nil"/>
              <w:bottom w:val="nil"/>
              <w:right w:val="nil"/>
            </w:tcBorders>
            <w:noWrap/>
            <w:vAlign w:val="bottom"/>
            <w:hideMark/>
          </w:tcPr>
          <w:p w14:paraId="3D42FA9E" w14:textId="472AC5F8" w:rsidR="00C069D5" w:rsidRPr="005766E2" w:rsidRDefault="00C069D5">
            <w:pPr>
              <w:jc w:val="right"/>
              <w:rPr>
                <w:color w:val="000000"/>
                <w:sz w:val="22"/>
                <w:szCs w:val="22"/>
                <w:lang w:val="en-GB"/>
              </w:rPr>
            </w:pPr>
            <w:r w:rsidRPr="005766E2">
              <w:rPr>
                <w:color w:val="000000"/>
                <w:sz w:val="22"/>
                <w:szCs w:val="22"/>
                <w:lang w:val="en-GB"/>
              </w:rPr>
              <w:t>2.9</w:t>
            </w:r>
          </w:p>
        </w:tc>
        <w:tc>
          <w:tcPr>
            <w:tcW w:w="391" w:type="pct"/>
            <w:tcBorders>
              <w:top w:val="nil"/>
              <w:left w:val="nil"/>
              <w:bottom w:val="nil"/>
              <w:right w:val="nil"/>
            </w:tcBorders>
            <w:noWrap/>
            <w:vAlign w:val="bottom"/>
            <w:hideMark/>
          </w:tcPr>
          <w:p w14:paraId="4D95508C" w14:textId="4BEAE367" w:rsidR="00C069D5" w:rsidRPr="005766E2" w:rsidRDefault="00C069D5">
            <w:pPr>
              <w:jc w:val="right"/>
              <w:rPr>
                <w:color w:val="000000"/>
                <w:sz w:val="22"/>
                <w:szCs w:val="22"/>
                <w:lang w:val="en-GB"/>
              </w:rPr>
            </w:pPr>
            <w:r w:rsidRPr="005766E2">
              <w:rPr>
                <w:color w:val="000000"/>
                <w:sz w:val="22"/>
                <w:szCs w:val="22"/>
                <w:lang w:val="en-GB"/>
              </w:rPr>
              <w:t>0.0</w:t>
            </w:r>
          </w:p>
        </w:tc>
        <w:tc>
          <w:tcPr>
            <w:tcW w:w="396" w:type="pct"/>
            <w:tcBorders>
              <w:top w:val="nil"/>
              <w:left w:val="nil"/>
              <w:bottom w:val="nil"/>
              <w:right w:val="single" w:sz="4" w:space="0" w:color="auto"/>
            </w:tcBorders>
            <w:noWrap/>
            <w:vAlign w:val="bottom"/>
            <w:hideMark/>
          </w:tcPr>
          <w:p w14:paraId="743FD9D5" w14:textId="42B1ABC8" w:rsidR="00C069D5" w:rsidRPr="005766E2" w:rsidRDefault="00C069D5">
            <w:pPr>
              <w:jc w:val="right"/>
              <w:rPr>
                <w:color w:val="000000"/>
                <w:sz w:val="22"/>
                <w:szCs w:val="22"/>
                <w:lang w:val="en-GB"/>
              </w:rPr>
            </w:pPr>
            <w:r w:rsidRPr="005766E2">
              <w:rPr>
                <w:color w:val="000000"/>
                <w:sz w:val="22"/>
                <w:szCs w:val="22"/>
                <w:lang w:val="en-GB"/>
              </w:rPr>
              <w:t>0.0</w:t>
            </w:r>
          </w:p>
        </w:tc>
      </w:tr>
      <w:tr w:rsidR="00C069D5" w:rsidRPr="005766E2" w14:paraId="4FC2BD55" w14:textId="77777777" w:rsidTr="00C069D5">
        <w:trPr>
          <w:trHeight w:val="300"/>
        </w:trPr>
        <w:tc>
          <w:tcPr>
            <w:tcW w:w="710" w:type="pct"/>
            <w:tcBorders>
              <w:top w:val="nil"/>
              <w:left w:val="single" w:sz="4" w:space="0" w:color="auto"/>
              <w:bottom w:val="nil"/>
              <w:right w:val="nil"/>
            </w:tcBorders>
            <w:noWrap/>
            <w:vAlign w:val="bottom"/>
            <w:hideMark/>
          </w:tcPr>
          <w:p w14:paraId="72824A58" w14:textId="77777777" w:rsidR="00C069D5" w:rsidRPr="005766E2" w:rsidRDefault="00C069D5">
            <w:pPr>
              <w:rPr>
                <w:color w:val="000000"/>
                <w:sz w:val="22"/>
                <w:szCs w:val="22"/>
                <w:lang w:val="en-GB"/>
              </w:rPr>
            </w:pPr>
            <w:r w:rsidRPr="005766E2">
              <w:rPr>
                <w:color w:val="000000"/>
                <w:sz w:val="22"/>
                <w:szCs w:val="22"/>
                <w:lang w:val="en-GB"/>
              </w:rPr>
              <w:t>Lead (II)</w:t>
            </w:r>
          </w:p>
        </w:tc>
        <w:tc>
          <w:tcPr>
            <w:tcW w:w="420" w:type="pct"/>
            <w:tcBorders>
              <w:top w:val="nil"/>
              <w:left w:val="nil"/>
              <w:bottom w:val="nil"/>
              <w:right w:val="nil"/>
            </w:tcBorders>
            <w:noWrap/>
            <w:vAlign w:val="bottom"/>
            <w:hideMark/>
          </w:tcPr>
          <w:p w14:paraId="0B6AFD92" w14:textId="77777777" w:rsidR="00C069D5" w:rsidRPr="005766E2" w:rsidRDefault="00C069D5">
            <w:pPr>
              <w:rPr>
                <w:color w:val="000000"/>
                <w:sz w:val="22"/>
                <w:szCs w:val="22"/>
                <w:lang w:val="en-GB"/>
              </w:rPr>
            </w:pPr>
            <w:r w:rsidRPr="005766E2">
              <w:rPr>
                <w:color w:val="000000"/>
                <w:sz w:val="22"/>
                <w:szCs w:val="22"/>
                <w:lang w:val="en-GB"/>
              </w:rPr>
              <w:t>Air</w:t>
            </w:r>
          </w:p>
        </w:tc>
        <w:tc>
          <w:tcPr>
            <w:tcW w:w="385" w:type="pct"/>
            <w:tcBorders>
              <w:top w:val="nil"/>
              <w:left w:val="nil"/>
              <w:bottom w:val="nil"/>
              <w:right w:val="nil"/>
            </w:tcBorders>
            <w:noWrap/>
            <w:vAlign w:val="bottom"/>
            <w:hideMark/>
          </w:tcPr>
          <w:p w14:paraId="228E7739" w14:textId="77777777" w:rsidR="00C069D5" w:rsidRPr="005766E2" w:rsidRDefault="00C069D5">
            <w:pPr>
              <w:rPr>
                <w:color w:val="000000"/>
                <w:sz w:val="22"/>
                <w:szCs w:val="22"/>
                <w:lang w:val="en-GB"/>
              </w:rPr>
            </w:pPr>
            <w:r w:rsidRPr="005766E2">
              <w:rPr>
                <w:color w:val="000000"/>
                <w:sz w:val="22"/>
                <w:szCs w:val="22"/>
                <w:lang w:val="en-GB"/>
              </w:rPr>
              <w:t>%</w:t>
            </w:r>
          </w:p>
        </w:tc>
        <w:tc>
          <w:tcPr>
            <w:tcW w:w="355" w:type="pct"/>
            <w:tcBorders>
              <w:top w:val="nil"/>
              <w:left w:val="nil"/>
              <w:bottom w:val="nil"/>
              <w:right w:val="nil"/>
            </w:tcBorders>
            <w:noWrap/>
            <w:vAlign w:val="bottom"/>
            <w:hideMark/>
          </w:tcPr>
          <w:p w14:paraId="4E808D7D" w14:textId="74EDD037" w:rsidR="00C069D5" w:rsidRPr="005766E2" w:rsidRDefault="00C069D5">
            <w:pPr>
              <w:jc w:val="right"/>
              <w:rPr>
                <w:color w:val="000000"/>
                <w:sz w:val="22"/>
                <w:szCs w:val="22"/>
                <w:lang w:val="en-GB"/>
              </w:rPr>
            </w:pPr>
            <w:r w:rsidRPr="005766E2">
              <w:rPr>
                <w:color w:val="000000"/>
                <w:sz w:val="22"/>
                <w:szCs w:val="22"/>
                <w:lang w:val="en-GB"/>
              </w:rPr>
              <w:t>4</w:t>
            </w:r>
          </w:p>
        </w:tc>
        <w:tc>
          <w:tcPr>
            <w:tcW w:w="391" w:type="pct"/>
            <w:tcBorders>
              <w:top w:val="nil"/>
              <w:left w:val="nil"/>
              <w:bottom w:val="nil"/>
              <w:right w:val="nil"/>
            </w:tcBorders>
            <w:noWrap/>
            <w:vAlign w:val="bottom"/>
            <w:hideMark/>
          </w:tcPr>
          <w:p w14:paraId="34C0CEB3" w14:textId="243034EE" w:rsidR="00C069D5" w:rsidRPr="005766E2" w:rsidRDefault="00C069D5">
            <w:pPr>
              <w:jc w:val="right"/>
              <w:rPr>
                <w:color w:val="000000"/>
                <w:sz w:val="22"/>
                <w:szCs w:val="22"/>
                <w:lang w:val="en-GB"/>
              </w:rPr>
            </w:pPr>
            <w:r w:rsidRPr="005766E2">
              <w:rPr>
                <w:color w:val="000000"/>
                <w:sz w:val="22"/>
                <w:szCs w:val="22"/>
                <w:lang w:val="en-GB"/>
              </w:rPr>
              <w:t>0.3</w:t>
            </w:r>
          </w:p>
        </w:tc>
        <w:tc>
          <w:tcPr>
            <w:tcW w:w="391" w:type="pct"/>
            <w:tcBorders>
              <w:top w:val="nil"/>
              <w:left w:val="nil"/>
              <w:bottom w:val="nil"/>
              <w:right w:val="nil"/>
            </w:tcBorders>
            <w:noWrap/>
            <w:vAlign w:val="bottom"/>
            <w:hideMark/>
          </w:tcPr>
          <w:p w14:paraId="63C67E25" w14:textId="7BF85F11" w:rsidR="00C069D5" w:rsidRPr="005766E2" w:rsidRDefault="00C069D5">
            <w:pPr>
              <w:jc w:val="right"/>
              <w:rPr>
                <w:color w:val="000000"/>
                <w:sz w:val="22"/>
                <w:szCs w:val="22"/>
                <w:lang w:val="en-GB"/>
              </w:rPr>
            </w:pPr>
            <w:r w:rsidRPr="005766E2">
              <w:rPr>
                <w:color w:val="000000"/>
                <w:sz w:val="22"/>
                <w:szCs w:val="22"/>
                <w:lang w:val="en-GB"/>
              </w:rPr>
              <w:t>0.4</w:t>
            </w:r>
          </w:p>
        </w:tc>
        <w:tc>
          <w:tcPr>
            <w:tcW w:w="391" w:type="pct"/>
            <w:tcBorders>
              <w:top w:val="nil"/>
              <w:left w:val="nil"/>
              <w:bottom w:val="nil"/>
              <w:right w:val="nil"/>
            </w:tcBorders>
            <w:noWrap/>
            <w:vAlign w:val="bottom"/>
            <w:hideMark/>
          </w:tcPr>
          <w:p w14:paraId="50E23878" w14:textId="4B7895D4" w:rsidR="00C069D5" w:rsidRPr="005766E2" w:rsidRDefault="00C069D5">
            <w:pPr>
              <w:jc w:val="right"/>
              <w:rPr>
                <w:color w:val="000000"/>
                <w:sz w:val="22"/>
                <w:szCs w:val="22"/>
                <w:lang w:val="en-GB"/>
              </w:rPr>
            </w:pPr>
            <w:r w:rsidRPr="005766E2">
              <w:rPr>
                <w:color w:val="000000"/>
                <w:sz w:val="22"/>
                <w:szCs w:val="22"/>
                <w:lang w:val="en-GB"/>
              </w:rPr>
              <w:t>0.1</w:t>
            </w:r>
          </w:p>
        </w:tc>
        <w:tc>
          <w:tcPr>
            <w:tcW w:w="391" w:type="pct"/>
            <w:tcBorders>
              <w:top w:val="nil"/>
              <w:left w:val="nil"/>
              <w:bottom w:val="nil"/>
              <w:right w:val="nil"/>
            </w:tcBorders>
            <w:noWrap/>
            <w:vAlign w:val="bottom"/>
            <w:hideMark/>
          </w:tcPr>
          <w:p w14:paraId="119D2412" w14:textId="1D1035EC" w:rsidR="00C069D5" w:rsidRPr="005766E2" w:rsidRDefault="00C069D5">
            <w:pPr>
              <w:jc w:val="right"/>
              <w:rPr>
                <w:color w:val="000000"/>
                <w:sz w:val="22"/>
                <w:szCs w:val="22"/>
                <w:lang w:val="en-GB"/>
              </w:rPr>
            </w:pPr>
            <w:r w:rsidRPr="005766E2">
              <w:rPr>
                <w:color w:val="000000"/>
                <w:sz w:val="22"/>
                <w:szCs w:val="22"/>
                <w:lang w:val="en-GB"/>
              </w:rPr>
              <w:t>0.4</w:t>
            </w:r>
          </w:p>
        </w:tc>
        <w:tc>
          <w:tcPr>
            <w:tcW w:w="391" w:type="pct"/>
            <w:tcBorders>
              <w:top w:val="nil"/>
              <w:left w:val="nil"/>
              <w:bottom w:val="nil"/>
              <w:right w:val="nil"/>
            </w:tcBorders>
            <w:noWrap/>
            <w:vAlign w:val="bottom"/>
            <w:hideMark/>
          </w:tcPr>
          <w:p w14:paraId="547D7D29" w14:textId="6138AC74" w:rsidR="00C069D5" w:rsidRPr="005766E2" w:rsidRDefault="00C069D5">
            <w:pPr>
              <w:jc w:val="right"/>
              <w:rPr>
                <w:color w:val="000000"/>
                <w:sz w:val="22"/>
                <w:szCs w:val="22"/>
                <w:lang w:val="en-GB"/>
              </w:rPr>
            </w:pPr>
            <w:r w:rsidRPr="005766E2">
              <w:rPr>
                <w:color w:val="000000"/>
                <w:sz w:val="22"/>
                <w:szCs w:val="22"/>
                <w:lang w:val="en-GB"/>
              </w:rPr>
              <w:t>1.0</w:t>
            </w:r>
          </w:p>
        </w:tc>
        <w:tc>
          <w:tcPr>
            <w:tcW w:w="391" w:type="pct"/>
            <w:tcBorders>
              <w:top w:val="nil"/>
              <w:left w:val="nil"/>
              <w:bottom w:val="nil"/>
              <w:right w:val="nil"/>
            </w:tcBorders>
            <w:noWrap/>
            <w:vAlign w:val="bottom"/>
            <w:hideMark/>
          </w:tcPr>
          <w:p w14:paraId="6D3777B1" w14:textId="4EF99D66" w:rsidR="00C069D5" w:rsidRPr="005766E2" w:rsidRDefault="00C069D5">
            <w:pPr>
              <w:jc w:val="right"/>
              <w:rPr>
                <w:color w:val="000000"/>
                <w:sz w:val="22"/>
                <w:szCs w:val="22"/>
                <w:lang w:val="en-GB"/>
              </w:rPr>
            </w:pPr>
            <w:r w:rsidRPr="005766E2">
              <w:rPr>
                <w:color w:val="000000"/>
                <w:sz w:val="22"/>
                <w:szCs w:val="22"/>
                <w:lang w:val="en-GB"/>
              </w:rPr>
              <w:t>2.1</w:t>
            </w:r>
          </w:p>
        </w:tc>
        <w:tc>
          <w:tcPr>
            <w:tcW w:w="391" w:type="pct"/>
            <w:tcBorders>
              <w:top w:val="nil"/>
              <w:left w:val="nil"/>
              <w:bottom w:val="nil"/>
              <w:right w:val="nil"/>
            </w:tcBorders>
            <w:noWrap/>
            <w:vAlign w:val="bottom"/>
            <w:hideMark/>
          </w:tcPr>
          <w:p w14:paraId="03F7AD6D" w14:textId="0D22B9D1" w:rsidR="00C069D5" w:rsidRPr="005766E2" w:rsidRDefault="00C069D5">
            <w:pPr>
              <w:jc w:val="right"/>
              <w:rPr>
                <w:color w:val="000000"/>
                <w:sz w:val="22"/>
                <w:szCs w:val="22"/>
                <w:lang w:val="en-GB"/>
              </w:rPr>
            </w:pPr>
            <w:r w:rsidRPr="005766E2">
              <w:rPr>
                <w:color w:val="000000"/>
                <w:sz w:val="22"/>
                <w:szCs w:val="22"/>
                <w:lang w:val="en-GB"/>
              </w:rPr>
              <w:t>0.0</w:t>
            </w:r>
          </w:p>
        </w:tc>
        <w:tc>
          <w:tcPr>
            <w:tcW w:w="396" w:type="pct"/>
            <w:tcBorders>
              <w:top w:val="nil"/>
              <w:left w:val="nil"/>
              <w:bottom w:val="nil"/>
              <w:right w:val="single" w:sz="4" w:space="0" w:color="auto"/>
            </w:tcBorders>
            <w:noWrap/>
            <w:vAlign w:val="bottom"/>
            <w:hideMark/>
          </w:tcPr>
          <w:p w14:paraId="4FC4E645" w14:textId="523E7F97" w:rsidR="00C069D5" w:rsidRPr="005766E2" w:rsidRDefault="00C069D5">
            <w:pPr>
              <w:jc w:val="right"/>
              <w:rPr>
                <w:color w:val="000000"/>
                <w:sz w:val="22"/>
                <w:szCs w:val="22"/>
                <w:lang w:val="en-GB"/>
              </w:rPr>
            </w:pPr>
            <w:r w:rsidRPr="005766E2">
              <w:rPr>
                <w:color w:val="000000"/>
                <w:sz w:val="22"/>
                <w:szCs w:val="22"/>
                <w:lang w:val="en-GB"/>
              </w:rPr>
              <w:t>0.0</w:t>
            </w:r>
          </w:p>
        </w:tc>
      </w:tr>
      <w:tr w:rsidR="00C069D5" w:rsidRPr="005766E2" w14:paraId="1991A891" w14:textId="77777777" w:rsidTr="00C069D5">
        <w:trPr>
          <w:trHeight w:val="300"/>
        </w:trPr>
        <w:tc>
          <w:tcPr>
            <w:tcW w:w="710" w:type="pct"/>
            <w:tcBorders>
              <w:top w:val="nil"/>
              <w:left w:val="single" w:sz="4" w:space="0" w:color="auto"/>
              <w:bottom w:val="nil"/>
              <w:right w:val="nil"/>
            </w:tcBorders>
            <w:noWrap/>
            <w:vAlign w:val="bottom"/>
            <w:hideMark/>
          </w:tcPr>
          <w:p w14:paraId="7CE63EAA" w14:textId="77777777" w:rsidR="00C069D5" w:rsidRPr="005766E2" w:rsidRDefault="00C069D5">
            <w:pPr>
              <w:rPr>
                <w:color w:val="000000"/>
                <w:sz w:val="22"/>
                <w:szCs w:val="22"/>
                <w:lang w:val="en-GB"/>
              </w:rPr>
            </w:pPr>
            <w:r w:rsidRPr="005766E2">
              <w:rPr>
                <w:color w:val="000000"/>
                <w:sz w:val="22"/>
                <w:szCs w:val="22"/>
                <w:lang w:val="en-GB"/>
              </w:rPr>
              <w:t>Nickel (II)</w:t>
            </w:r>
          </w:p>
        </w:tc>
        <w:tc>
          <w:tcPr>
            <w:tcW w:w="420" w:type="pct"/>
            <w:tcBorders>
              <w:top w:val="nil"/>
              <w:left w:val="nil"/>
              <w:bottom w:val="nil"/>
              <w:right w:val="nil"/>
            </w:tcBorders>
            <w:noWrap/>
            <w:vAlign w:val="bottom"/>
            <w:hideMark/>
          </w:tcPr>
          <w:p w14:paraId="27FF0954" w14:textId="77777777" w:rsidR="00C069D5" w:rsidRPr="005766E2" w:rsidRDefault="00C069D5">
            <w:pPr>
              <w:rPr>
                <w:color w:val="000000"/>
                <w:sz w:val="22"/>
                <w:szCs w:val="22"/>
                <w:lang w:val="en-GB"/>
              </w:rPr>
            </w:pPr>
            <w:r w:rsidRPr="005766E2">
              <w:rPr>
                <w:color w:val="000000"/>
                <w:sz w:val="22"/>
                <w:szCs w:val="22"/>
                <w:lang w:val="en-GB"/>
              </w:rPr>
              <w:t>Water</w:t>
            </w:r>
          </w:p>
        </w:tc>
        <w:tc>
          <w:tcPr>
            <w:tcW w:w="385" w:type="pct"/>
            <w:tcBorders>
              <w:top w:val="nil"/>
              <w:left w:val="nil"/>
              <w:bottom w:val="nil"/>
              <w:right w:val="nil"/>
            </w:tcBorders>
            <w:noWrap/>
            <w:vAlign w:val="bottom"/>
            <w:hideMark/>
          </w:tcPr>
          <w:p w14:paraId="7E15A1DF" w14:textId="77777777" w:rsidR="00C069D5" w:rsidRPr="005766E2" w:rsidRDefault="00C069D5">
            <w:pPr>
              <w:rPr>
                <w:color w:val="000000"/>
                <w:sz w:val="22"/>
                <w:szCs w:val="22"/>
                <w:lang w:val="en-GB"/>
              </w:rPr>
            </w:pPr>
            <w:r w:rsidRPr="005766E2">
              <w:rPr>
                <w:color w:val="000000"/>
                <w:sz w:val="22"/>
                <w:szCs w:val="22"/>
                <w:lang w:val="en-GB"/>
              </w:rPr>
              <w:t>%</w:t>
            </w:r>
          </w:p>
        </w:tc>
        <w:tc>
          <w:tcPr>
            <w:tcW w:w="355" w:type="pct"/>
            <w:tcBorders>
              <w:top w:val="nil"/>
              <w:left w:val="nil"/>
              <w:bottom w:val="nil"/>
              <w:right w:val="nil"/>
            </w:tcBorders>
            <w:noWrap/>
            <w:vAlign w:val="bottom"/>
            <w:hideMark/>
          </w:tcPr>
          <w:p w14:paraId="1EEFD75C" w14:textId="6259BB00" w:rsidR="00C069D5" w:rsidRPr="005766E2" w:rsidRDefault="00C069D5">
            <w:pPr>
              <w:jc w:val="right"/>
              <w:rPr>
                <w:color w:val="000000"/>
                <w:sz w:val="22"/>
                <w:szCs w:val="22"/>
                <w:lang w:val="en-GB"/>
              </w:rPr>
            </w:pPr>
            <w:r w:rsidRPr="005766E2">
              <w:rPr>
                <w:color w:val="000000"/>
                <w:sz w:val="22"/>
                <w:szCs w:val="22"/>
                <w:lang w:val="en-GB"/>
              </w:rPr>
              <w:t>4</w:t>
            </w:r>
          </w:p>
        </w:tc>
        <w:tc>
          <w:tcPr>
            <w:tcW w:w="391" w:type="pct"/>
            <w:tcBorders>
              <w:top w:val="nil"/>
              <w:left w:val="nil"/>
              <w:bottom w:val="nil"/>
              <w:right w:val="nil"/>
            </w:tcBorders>
            <w:noWrap/>
            <w:vAlign w:val="bottom"/>
            <w:hideMark/>
          </w:tcPr>
          <w:p w14:paraId="722594BF" w14:textId="619C01AB" w:rsidR="00C069D5" w:rsidRPr="005766E2" w:rsidRDefault="00C069D5">
            <w:pPr>
              <w:jc w:val="right"/>
              <w:rPr>
                <w:color w:val="000000"/>
                <w:sz w:val="22"/>
                <w:szCs w:val="22"/>
                <w:lang w:val="en-GB"/>
              </w:rPr>
            </w:pPr>
            <w:r w:rsidRPr="005766E2">
              <w:rPr>
                <w:color w:val="000000"/>
                <w:sz w:val="22"/>
                <w:szCs w:val="22"/>
                <w:lang w:val="en-GB"/>
              </w:rPr>
              <w:t>0.3</w:t>
            </w:r>
          </w:p>
        </w:tc>
        <w:tc>
          <w:tcPr>
            <w:tcW w:w="391" w:type="pct"/>
            <w:tcBorders>
              <w:top w:val="nil"/>
              <w:left w:val="nil"/>
              <w:bottom w:val="nil"/>
              <w:right w:val="nil"/>
            </w:tcBorders>
            <w:noWrap/>
            <w:vAlign w:val="bottom"/>
            <w:hideMark/>
          </w:tcPr>
          <w:p w14:paraId="26C869A9" w14:textId="02640C16" w:rsidR="00C069D5" w:rsidRPr="005766E2" w:rsidRDefault="00C069D5">
            <w:pPr>
              <w:jc w:val="right"/>
              <w:rPr>
                <w:color w:val="000000"/>
                <w:sz w:val="22"/>
                <w:szCs w:val="22"/>
                <w:lang w:val="en-GB"/>
              </w:rPr>
            </w:pPr>
            <w:r w:rsidRPr="005766E2">
              <w:rPr>
                <w:color w:val="000000"/>
                <w:sz w:val="22"/>
                <w:szCs w:val="22"/>
                <w:lang w:val="en-GB"/>
              </w:rPr>
              <w:t>0.6</w:t>
            </w:r>
          </w:p>
        </w:tc>
        <w:tc>
          <w:tcPr>
            <w:tcW w:w="391" w:type="pct"/>
            <w:tcBorders>
              <w:top w:val="nil"/>
              <w:left w:val="nil"/>
              <w:bottom w:val="nil"/>
              <w:right w:val="nil"/>
            </w:tcBorders>
            <w:noWrap/>
            <w:vAlign w:val="bottom"/>
            <w:hideMark/>
          </w:tcPr>
          <w:p w14:paraId="718A3F0D" w14:textId="6C18D38F" w:rsidR="00C069D5" w:rsidRPr="005766E2" w:rsidRDefault="00C069D5">
            <w:pPr>
              <w:jc w:val="right"/>
              <w:rPr>
                <w:color w:val="000000"/>
                <w:sz w:val="22"/>
                <w:szCs w:val="22"/>
                <w:lang w:val="en-GB"/>
              </w:rPr>
            </w:pPr>
            <w:r w:rsidRPr="005766E2">
              <w:rPr>
                <w:color w:val="000000"/>
                <w:sz w:val="22"/>
                <w:szCs w:val="22"/>
                <w:lang w:val="en-GB"/>
              </w:rPr>
              <w:t>0.1</w:t>
            </w:r>
          </w:p>
        </w:tc>
        <w:tc>
          <w:tcPr>
            <w:tcW w:w="391" w:type="pct"/>
            <w:tcBorders>
              <w:top w:val="nil"/>
              <w:left w:val="nil"/>
              <w:bottom w:val="nil"/>
              <w:right w:val="nil"/>
            </w:tcBorders>
            <w:noWrap/>
            <w:vAlign w:val="bottom"/>
            <w:hideMark/>
          </w:tcPr>
          <w:p w14:paraId="5FA1BA93" w14:textId="11F1664B" w:rsidR="00C069D5" w:rsidRPr="005766E2" w:rsidRDefault="00C069D5">
            <w:pPr>
              <w:jc w:val="right"/>
              <w:rPr>
                <w:color w:val="000000"/>
                <w:sz w:val="22"/>
                <w:szCs w:val="22"/>
                <w:lang w:val="en-GB"/>
              </w:rPr>
            </w:pPr>
            <w:r w:rsidRPr="005766E2">
              <w:rPr>
                <w:color w:val="000000"/>
                <w:sz w:val="22"/>
                <w:szCs w:val="22"/>
                <w:lang w:val="en-GB"/>
              </w:rPr>
              <w:t>0.1</w:t>
            </w:r>
          </w:p>
        </w:tc>
        <w:tc>
          <w:tcPr>
            <w:tcW w:w="391" w:type="pct"/>
            <w:tcBorders>
              <w:top w:val="nil"/>
              <w:left w:val="nil"/>
              <w:bottom w:val="nil"/>
              <w:right w:val="nil"/>
            </w:tcBorders>
            <w:noWrap/>
            <w:vAlign w:val="bottom"/>
            <w:hideMark/>
          </w:tcPr>
          <w:p w14:paraId="5A7F85F9" w14:textId="563CC384" w:rsidR="00C069D5" w:rsidRPr="005766E2" w:rsidRDefault="00C069D5">
            <w:pPr>
              <w:jc w:val="right"/>
              <w:rPr>
                <w:color w:val="000000"/>
                <w:sz w:val="22"/>
                <w:szCs w:val="22"/>
                <w:lang w:val="en-GB"/>
              </w:rPr>
            </w:pPr>
            <w:r w:rsidRPr="005766E2">
              <w:rPr>
                <w:color w:val="000000"/>
                <w:sz w:val="22"/>
                <w:szCs w:val="22"/>
                <w:lang w:val="en-GB"/>
              </w:rPr>
              <w:t>0.6</w:t>
            </w:r>
          </w:p>
        </w:tc>
        <w:tc>
          <w:tcPr>
            <w:tcW w:w="391" w:type="pct"/>
            <w:tcBorders>
              <w:top w:val="nil"/>
              <w:left w:val="nil"/>
              <w:bottom w:val="nil"/>
              <w:right w:val="nil"/>
            </w:tcBorders>
            <w:noWrap/>
            <w:vAlign w:val="bottom"/>
            <w:hideMark/>
          </w:tcPr>
          <w:p w14:paraId="694382DD" w14:textId="591837E2" w:rsidR="00C069D5" w:rsidRPr="005766E2" w:rsidRDefault="00C069D5">
            <w:pPr>
              <w:jc w:val="right"/>
              <w:rPr>
                <w:color w:val="000000"/>
                <w:sz w:val="22"/>
                <w:szCs w:val="22"/>
                <w:lang w:val="en-GB"/>
              </w:rPr>
            </w:pPr>
            <w:r w:rsidRPr="005766E2">
              <w:rPr>
                <w:color w:val="000000"/>
                <w:sz w:val="22"/>
                <w:szCs w:val="22"/>
                <w:lang w:val="en-GB"/>
              </w:rPr>
              <w:t>1.5</w:t>
            </w:r>
          </w:p>
        </w:tc>
        <w:tc>
          <w:tcPr>
            <w:tcW w:w="391" w:type="pct"/>
            <w:tcBorders>
              <w:top w:val="nil"/>
              <w:left w:val="nil"/>
              <w:bottom w:val="nil"/>
              <w:right w:val="nil"/>
            </w:tcBorders>
            <w:noWrap/>
            <w:vAlign w:val="bottom"/>
            <w:hideMark/>
          </w:tcPr>
          <w:p w14:paraId="5E003738" w14:textId="083F40C6" w:rsidR="00C069D5" w:rsidRPr="005766E2" w:rsidRDefault="00C069D5">
            <w:pPr>
              <w:jc w:val="right"/>
              <w:rPr>
                <w:color w:val="000000"/>
                <w:sz w:val="22"/>
                <w:szCs w:val="22"/>
                <w:lang w:val="en-GB"/>
              </w:rPr>
            </w:pPr>
            <w:r w:rsidRPr="005766E2">
              <w:rPr>
                <w:color w:val="000000"/>
                <w:sz w:val="22"/>
                <w:szCs w:val="22"/>
                <w:lang w:val="en-GB"/>
              </w:rPr>
              <w:t>0.0</w:t>
            </w:r>
          </w:p>
        </w:tc>
        <w:tc>
          <w:tcPr>
            <w:tcW w:w="396" w:type="pct"/>
            <w:tcBorders>
              <w:top w:val="nil"/>
              <w:left w:val="nil"/>
              <w:bottom w:val="nil"/>
              <w:right w:val="single" w:sz="4" w:space="0" w:color="auto"/>
            </w:tcBorders>
            <w:noWrap/>
            <w:vAlign w:val="bottom"/>
            <w:hideMark/>
          </w:tcPr>
          <w:p w14:paraId="49533E81" w14:textId="3517EF06" w:rsidR="00C069D5" w:rsidRPr="005766E2" w:rsidRDefault="00C069D5">
            <w:pPr>
              <w:jc w:val="right"/>
              <w:rPr>
                <w:color w:val="000000"/>
                <w:sz w:val="22"/>
                <w:szCs w:val="22"/>
                <w:lang w:val="en-GB"/>
              </w:rPr>
            </w:pPr>
            <w:r w:rsidRPr="005766E2">
              <w:rPr>
                <w:color w:val="000000"/>
                <w:sz w:val="22"/>
                <w:szCs w:val="22"/>
                <w:lang w:val="en-GB"/>
              </w:rPr>
              <w:t>1.3</w:t>
            </w:r>
          </w:p>
        </w:tc>
      </w:tr>
      <w:tr w:rsidR="00C069D5" w:rsidRPr="005766E2" w14:paraId="65A4AFFB" w14:textId="77777777" w:rsidTr="00C069D5">
        <w:trPr>
          <w:trHeight w:val="300"/>
        </w:trPr>
        <w:tc>
          <w:tcPr>
            <w:tcW w:w="710" w:type="pct"/>
            <w:tcBorders>
              <w:top w:val="nil"/>
              <w:left w:val="single" w:sz="4" w:space="0" w:color="auto"/>
              <w:bottom w:val="nil"/>
              <w:right w:val="nil"/>
            </w:tcBorders>
            <w:noWrap/>
            <w:vAlign w:val="bottom"/>
            <w:hideMark/>
          </w:tcPr>
          <w:p w14:paraId="03FC8404" w14:textId="77777777" w:rsidR="00C069D5" w:rsidRPr="005766E2" w:rsidRDefault="00C069D5">
            <w:pPr>
              <w:rPr>
                <w:color w:val="000000"/>
                <w:sz w:val="22"/>
                <w:szCs w:val="22"/>
                <w:lang w:val="en-GB"/>
              </w:rPr>
            </w:pPr>
            <w:r w:rsidRPr="005766E2">
              <w:rPr>
                <w:color w:val="000000"/>
                <w:sz w:val="22"/>
                <w:szCs w:val="22"/>
                <w:lang w:val="en-GB"/>
              </w:rPr>
              <w:t>Cadmium (II)</w:t>
            </w:r>
          </w:p>
        </w:tc>
        <w:tc>
          <w:tcPr>
            <w:tcW w:w="420" w:type="pct"/>
            <w:tcBorders>
              <w:top w:val="nil"/>
              <w:left w:val="nil"/>
              <w:bottom w:val="nil"/>
              <w:right w:val="nil"/>
            </w:tcBorders>
            <w:noWrap/>
            <w:vAlign w:val="bottom"/>
            <w:hideMark/>
          </w:tcPr>
          <w:p w14:paraId="09614FEB" w14:textId="77777777" w:rsidR="00C069D5" w:rsidRPr="005766E2" w:rsidRDefault="00C069D5">
            <w:pPr>
              <w:rPr>
                <w:color w:val="000000"/>
                <w:sz w:val="22"/>
                <w:szCs w:val="22"/>
                <w:lang w:val="en-GB"/>
              </w:rPr>
            </w:pPr>
            <w:r w:rsidRPr="005766E2">
              <w:rPr>
                <w:color w:val="000000"/>
                <w:sz w:val="22"/>
                <w:szCs w:val="22"/>
                <w:lang w:val="en-GB"/>
              </w:rPr>
              <w:t>Air</w:t>
            </w:r>
          </w:p>
        </w:tc>
        <w:tc>
          <w:tcPr>
            <w:tcW w:w="385" w:type="pct"/>
            <w:tcBorders>
              <w:top w:val="nil"/>
              <w:left w:val="nil"/>
              <w:bottom w:val="nil"/>
              <w:right w:val="nil"/>
            </w:tcBorders>
            <w:noWrap/>
            <w:vAlign w:val="bottom"/>
            <w:hideMark/>
          </w:tcPr>
          <w:p w14:paraId="7543A244" w14:textId="77777777" w:rsidR="00C069D5" w:rsidRPr="005766E2" w:rsidRDefault="00C069D5">
            <w:pPr>
              <w:rPr>
                <w:color w:val="000000"/>
                <w:sz w:val="22"/>
                <w:szCs w:val="22"/>
                <w:lang w:val="en-GB"/>
              </w:rPr>
            </w:pPr>
            <w:r w:rsidRPr="005766E2">
              <w:rPr>
                <w:color w:val="000000"/>
                <w:sz w:val="22"/>
                <w:szCs w:val="22"/>
                <w:lang w:val="en-GB"/>
              </w:rPr>
              <w:t>%</w:t>
            </w:r>
          </w:p>
        </w:tc>
        <w:tc>
          <w:tcPr>
            <w:tcW w:w="355" w:type="pct"/>
            <w:tcBorders>
              <w:top w:val="nil"/>
              <w:left w:val="nil"/>
              <w:bottom w:val="nil"/>
              <w:right w:val="nil"/>
            </w:tcBorders>
            <w:noWrap/>
            <w:vAlign w:val="bottom"/>
            <w:hideMark/>
          </w:tcPr>
          <w:p w14:paraId="3EB4F7E0" w14:textId="2767D3EE" w:rsidR="00C069D5" w:rsidRPr="005766E2" w:rsidRDefault="00C069D5">
            <w:pPr>
              <w:jc w:val="right"/>
              <w:rPr>
                <w:color w:val="000000"/>
                <w:sz w:val="22"/>
                <w:szCs w:val="22"/>
                <w:lang w:val="en-GB"/>
              </w:rPr>
            </w:pPr>
            <w:r w:rsidRPr="005766E2">
              <w:rPr>
                <w:color w:val="000000"/>
                <w:sz w:val="22"/>
                <w:szCs w:val="22"/>
                <w:lang w:val="en-GB"/>
              </w:rPr>
              <w:t>3</w:t>
            </w:r>
          </w:p>
        </w:tc>
        <w:tc>
          <w:tcPr>
            <w:tcW w:w="391" w:type="pct"/>
            <w:tcBorders>
              <w:top w:val="nil"/>
              <w:left w:val="nil"/>
              <w:bottom w:val="nil"/>
              <w:right w:val="nil"/>
            </w:tcBorders>
            <w:noWrap/>
            <w:vAlign w:val="bottom"/>
            <w:hideMark/>
          </w:tcPr>
          <w:p w14:paraId="3F9618E1" w14:textId="38F8EBB7" w:rsidR="00C069D5" w:rsidRPr="005766E2" w:rsidRDefault="00C069D5">
            <w:pPr>
              <w:jc w:val="right"/>
              <w:rPr>
                <w:color w:val="000000"/>
                <w:sz w:val="22"/>
                <w:szCs w:val="22"/>
                <w:lang w:val="en-GB"/>
              </w:rPr>
            </w:pPr>
            <w:r w:rsidRPr="005766E2">
              <w:rPr>
                <w:color w:val="000000"/>
                <w:sz w:val="22"/>
                <w:szCs w:val="22"/>
                <w:lang w:val="en-GB"/>
              </w:rPr>
              <w:t>0.2</w:t>
            </w:r>
          </w:p>
        </w:tc>
        <w:tc>
          <w:tcPr>
            <w:tcW w:w="391" w:type="pct"/>
            <w:tcBorders>
              <w:top w:val="nil"/>
              <w:left w:val="nil"/>
              <w:bottom w:val="nil"/>
              <w:right w:val="nil"/>
            </w:tcBorders>
            <w:noWrap/>
            <w:vAlign w:val="bottom"/>
            <w:hideMark/>
          </w:tcPr>
          <w:p w14:paraId="7C4534AB" w14:textId="533053AD" w:rsidR="00C069D5" w:rsidRPr="005766E2" w:rsidRDefault="00C069D5">
            <w:pPr>
              <w:jc w:val="right"/>
              <w:rPr>
                <w:color w:val="000000"/>
                <w:sz w:val="22"/>
                <w:szCs w:val="22"/>
                <w:lang w:val="en-GB"/>
              </w:rPr>
            </w:pPr>
            <w:r w:rsidRPr="005766E2">
              <w:rPr>
                <w:color w:val="000000"/>
                <w:sz w:val="22"/>
                <w:szCs w:val="22"/>
                <w:lang w:val="en-GB"/>
              </w:rPr>
              <w:t>0.2</w:t>
            </w:r>
          </w:p>
        </w:tc>
        <w:tc>
          <w:tcPr>
            <w:tcW w:w="391" w:type="pct"/>
            <w:tcBorders>
              <w:top w:val="nil"/>
              <w:left w:val="nil"/>
              <w:bottom w:val="nil"/>
              <w:right w:val="nil"/>
            </w:tcBorders>
            <w:noWrap/>
            <w:vAlign w:val="bottom"/>
            <w:hideMark/>
          </w:tcPr>
          <w:p w14:paraId="06028886" w14:textId="0F790439" w:rsidR="00C069D5" w:rsidRPr="005766E2" w:rsidRDefault="00C069D5">
            <w:pPr>
              <w:jc w:val="right"/>
              <w:rPr>
                <w:color w:val="000000"/>
                <w:sz w:val="22"/>
                <w:szCs w:val="22"/>
                <w:lang w:val="en-GB"/>
              </w:rPr>
            </w:pPr>
            <w:r w:rsidRPr="005766E2">
              <w:rPr>
                <w:color w:val="000000"/>
                <w:sz w:val="22"/>
                <w:szCs w:val="22"/>
                <w:lang w:val="en-GB"/>
              </w:rPr>
              <w:t>0.1</w:t>
            </w:r>
          </w:p>
        </w:tc>
        <w:tc>
          <w:tcPr>
            <w:tcW w:w="391" w:type="pct"/>
            <w:tcBorders>
              <w:top w:val="nil"/>
              <w:left w:val="nil"/>
              <w:bottom w:val="nil"/>
              <w:right w:val="nil"/>
            </w:tcBorders>
            <w:noWrap/>
            <w:vAlign w:val="bottom"/>
            <w:hideMark/>
          </w:tcPr>
          <w:p w14:paraId="2A3C2EA9" w14:textId="74EE10A0" w:rsidR="00C069D5" w:rsidRPr="005766E2" w:rsidRDefault="00C069D5">
            <w:pPr>
              <w:jc w:val="right"/>
              <w:rPr>
                <w:color w:val="000000"/>
                <w:sz w:val="22"/>
                <w:szCs w:val="22"/>
                <w:lang w:val="en-GB"/>
              </w:rPr>
            </w:pPr>
            <w:r w:rsidRPr="005766E2">
              <w:rPr>
                <w:color w:val="000000"/>
                <w:sz w:val="22"/>
                <w:szCs w:val="22"/>
                <w:lang w:val="en-GB"/>
              </w:rPr>
              <w:t>0.3</w:t>
            </w:r>
          </w:p>
        </w:tc>
        <w:tc>
          <w:tcPr>
            <w:tcW w:w="391" w:type="pct"/>
            <w:tcBorders>
              <w:top w:val="nil"/>
              <w:left w:val="nil"/>
              <w:bottom w:val="nil"/>
              <w:right w:val="nil"/>
            </w:tcBorders>
            <w:noWrap/>
            <w:vAlign w:val="bottom"/>
            <w:hideMark/>
          </w:tcPr>
          <w:p w14:paraId="61D6C2CA" w14:textId="742595F0" w:rsidR="00C069D5" w:rsidRPr="005766E2" w:rsidRDefault="00C069D5">
            <w:pPr>
              <w:jc w:val="right"/>
              <w:rPr>
                <w:color w:val="000000"/>
                <w:sz w:val="22"/>
                <w:szCs w:val="22"/>
                <w:lang w:val="en-GB"/>
              </w:rPr>
            </w:pPr>
            <w:r w:rsidRPr="005766E2">
              <w:rPr>
                <w:color w:val="000000"/>
                <w:sz w:val="22"/>
                <w:szCs w:val="22"/>
                <w:lang w:val="en-GB"/>
              </w:rPr>
              <w:t>0.6</w:t>
            </w:r>
          </w:p>
        </w:tc>
        <w:tc>
          <w:tcPr>
            <w:tcW w:w="391" w:type="pct"/>
            <w:tcBorders>
              <w:top w:val="nil"/>
              <w:left w:val="nil"/>
              <w:bottom w:val="nil"/>
              <w:right w:val="nil"/>
            </w:tcBorders>
            <w:noWrap/>
            <w:vAlign w:val="bottom"/>
            <w:hideMark/>
          </w:tcPr>
          <w:p w14:paraId="06FB9E78" w14:textId="1124AD2D" w:rsidR="00C069D5" w:rsidRPr="005766E2" w:rsidRDefault="00C069D5">
            <w:pPr>
              <w:jc w:val="right"/>
              <w:rPr>
                <w:color w:val="000000"/>
                <w:sz w:val="22"/>
                <w:szCs w:val="22"/>
                <w:lang w:val="en-GB"/>
              </w:rPr>
            </w:pPr>
            <w:r w:rsidRPr="005766E2">
              <w:rPr>
                <w:color w:val="000000"/>
                <w:sz w:val="22"/>
                <w:szCs w:val="22"/>
                <w:lang w:val="en-GB"/>
              </w:rPr>
              <w:t>1.3</w:t>
            </w:r>
          </w:p>
        </w:tc>
        <w:tc>
          <w:tcPr>
            <w:tcW w:w="391" w:type="pct"/>
            <w:tcBorders>
              <w:top w:val="nil"/>
              <w:left w:val="nil"/>
              <w:bottom w:val="nil"/>
              <w:right w:val="nil"/>
            </w:tcBorders>
            <w:noWrap/>
            <w:vAlign w:val="bottom"/>
            <w:hideMark/>
          </w:tcPr>
          <w:p w14:paraId="7DFB2853" w14:textId="7DA4A818" w:rsidR="00C069D5" w:rsidRPr="005766E2" w:rsidRDefault="00C069D5">
            <w:pPr>
              <w:jc w:val="right"/>
              <w:rPr>
                <w:color w:val="000000"/>
                <w:sz w:val="22"/>
                <w:szCs w:val="22"/>
                <w:lang w:val="en-GB"/>
              </w:rPr>
            </w:pPr>
            <w:r w:rsidRPr="005766E2">
              <w:rPr>
                <w:color w:val="000000"/>
                <w:sz w:val="22"/>
                <w:szCs w:val="22"/>
                <w:lang w:val="en-GB"/>
              </w:rPr>
              <w:t>0.0</w:t>
            </w:r>
          </w:p>
        </w:tc>
        <w:tc>
          <w:tcPr>
            <w:tcW w:w="396" w:type="pct"/>
            <w:tcBorders>
              <w:top w:val="nil"/>
              <w:left w:val="nil"/>
              <w:bottom w:val="nil"/>
              <w:right w:val="single" w:sz="4" w:space="0" w:color="auto"/>
            </w:tcBorders>
            <w:noWrap/>
            <w:vAlign w:val="bottom"/>
            <w:hideMark/>
          </w:tcPr>
          <w:p w14:paraId="2746E3FA" w14:textId="72398B13" w:rsidR="00C069D5" w:rsidRPr="005766E2" w:rsidRDefault="00C069D5">
            <w:pPr>
              <w:jc w:val="right"/>
              <w:rPr>
                <w:color w:val="000000"/>
                <w:sz w:val="22"/>
                <w:szCs w:val="22"/>
                <w:lang w:val="en-GB"/>
              </w:rPr>
            </w:pPr>
            <w:r w:rsidRPr="005766E2">
              <w:rPr>
                <w:color w:val="000000"/>
                <w:sz w:val="22"/>
                <w:szCs w:val="22"/>
                <w:lang w:val="en-GB"/>
              </w:rPr>
              <w:t>0.0</w:t>
            </w:r>
          </w:p>
        </w:tc>
      </w:tr>
      <w:tr w:rsidR="00C069D5" w:rsidRPr="005766E2" w14:paraId="0CF3B24A" w14:textId="77777777" w:rsidTr="00C069D5">
        <w:trPr>
          <w:trHeight w:val="300"/>
        </w:trPr>
        <w:tc>
          <w:tcPr>
            <w:tcW w:w="710" w:type="pct"/>
            <w:tcBorders>
              <w:top w:val="nil"/>
              <w:left w:val="single" w:sz="4" w:space="0" w:color="auto"/>
              <w:bottom w:val="single" w:sz="4" w:space="0" w:color="auto"/>
              <w:right w:val="nil"/>
            </w:tcBorders>
            <w:noWrap/>
            <w:vAlign w:val="bottom"/>
            <w:hideMark/>
          </w:tcPr>
          <w:p w14:paraId="7A0018EE" w14:textId="77777777" w:rsidR="00C069D5" w:rsidRPr="005766E2" w:rsidRDefault="00C069D5">
            <w:pPr>
              <w:rPr>
                <w:color w:val="000000"/>
                <w:sz w:val="22"/>
                <w:szCs w:val="22"/>
                <w:lang w:val="en-GB"/>
              </w:rPr>
            </w:pPr>
            <w:r w:rsidRPr="005766E2">
              <w:rPr>
                <w:color w:val="000000"/>
                <w:sz w:val="22"/>
                <w:szCs w:val="22"/>
                <w:lang w:val="en-GB"/>
              </w:rPr>
              <w:t>Chromium (VI)</w:t>
            </w:r>
          </w:p>
        </w:tc>
        <w:tc>
          <w:tcPr>
            <w:tcW w:w="420" w:type="pct"/>
            <w:tcBorders>
              <w:top w:val="nil"/>
              <w:left w:val="nil"/>
              <w:bottom w:val="single" w:sz="4" w:space="0" w:color="auto"/>
              <w:right w:val="nil"/>
            </w:tcBorders>
            <w:noWrap/>
            <w:vAlign w:val="bottom"/>
            <w:hideMark/>
          </w:tcPr>
          <w:p w14:paraId="70C9601D" w14:textId="77777777" w:rsidR="00C069D5" w:rsidRPr="005766E2" w:rsidRDefault="00C069D5">
            <w:pPr>
              <w:rPr>
                <w:color w:val="000000"/>
                <w:sz w:val="22"/>
                <w:szCs w:val="22"/>
                <w:lang w:val="en-GB"/>
              </w:rPr>
            </w:pPr>
            <w:r w:rsidRPr="005766E2">
              <w:rPr>
                <w:color w:val="000000"/>
                <w:sz w:val="22"/>
                <w:szCs w:val="22"/>
                <w:lang w:val="en-GB"/>
              </w:rPr>
              <w:t>Air</w:t>
            </w:r>
          </w:p>
        </w:tc>
        <w:tc>
          <w:tcPr>
            <w:tcW w:w="385" w:type="pct"/>
            <w:tcBorders>
              <w:top w:val="nil"/>
              <w:left w:val="nil"/>
              <w:bottom w:val="single" w:sz="4" w:space="0" w:color="auto"/>
              <w:right w:val="nil"/>
            </w:tcBorders>
            <w:noWrap/>
            <w:vAlign w:val="bottom"/>
            <w:hideMark/>
          </w:tcPr>
          <w:p w14:paraId="787929E6" w14:textId="77777777" w:rsidR="00C069D5" w:rsidRPr="005766E2" w:rsidRDefault="00C069D5">
            <w:pPr>
              <w:rPr>
                <w:color w:val="000000"/>
                <w:sz w:val="22"/>
                <w:szCs w:val="22"/>
                <w:lang w:val="en-GB"/>
              </w:rPr>
            </w:pPr>
            <w:r w:rsidRPr="005766E2">
              <w:rPr>
                <w:color w:val="000000"/>
                <w:sz w:val="22"/>
                <w:szCs w:val="22"/>
                <w:lang w:val="en-GB"/>
              </w:rPr>
              <w:t>%</w:t>
            </w:r>
          </w:p>
        </w:tc>
        <w:tc>
          <w:tcPr>
            <w:tcW w:w="355" w:type="pct"/>
            <w:tcBorders>
              <w:top w:val="nil"/>
              <w:left w:val="nil"/>
              <w:bottom w:val="single" w:sz="4" w:space="0" w:color="auto"/>
              <w:right w:val="nil"/>
            </w:tcBorders>
            <w:noWrap/>
            <w:vAlign w:val="bottom"/>
            <w:hideMark/>
          </w:tcPr>
          <w:p w14:paraId="5B495603" w14:textId="553A1EA3" w:rsidR="00C069D5" w:rsidRPr="005766E2" w:rsidRDefault="00C069D5">
            <w:pPr>
              <w:jc w:val="right"/>
              <w:rPr>
                <w:color w:val="000000"/>
                <w:sz w:val="22"/>
                <w:szCs w:val="22"/>
                <w:lang w:val="en-GB"/>
              </w:rPr>
            </w:pPr>
            <w:r w:rsidRPr="005766E2">
              <w:rPr>
                <w:color w:val="000000"/>
                <w:sz w:val="22"/>
                <w:szCs w:val="22"/>
                <w:lang w:val="en-GB"/>
              </w:rPr>
              <w:t>1</w:t>
            </w:r>
          </w:p>
        </w:tc>
        <w:tc>
          <w:tcPr>
            <w:tcW w:w="391" w:type="pct"/>
            <w:tcBorders>
              <w:top w:val="nil"/>
              <w:left w:val="nil"/>
              <w:bottom w:val="single" w:sz="4" w:space="0" w:color="auto"/>
              <w:right w:val="nil"/>
            </w:tcBorders>
            <w:noWrap/>
            <w:vAlign w:val="bottom"/>
            <w:hideMark/>
          </w:tcPr>
          <w:p w14:paraId="27759BDD" w14:textId="33BB32B4" w:rsidR="00C069D5" w:rsidRPr="005766E2" w:rsidRDefault="00C069D5">
            <w:pPr>
              <w:jc w:val="right"/>
              <w:rPr>
                <w:color w:val="000000"/>
                <w:sz w:val="22"/>
                <w:szCs w:val="22"/>
                <w:lang w:val="en-GB"/>
              </w:rPr>
            </w:pPr>
            <w:r w:rsidRPr="005766E2">
              <w:rPr>
                <w:color w:val="000000"/>
                <w:sz w:val="22"/>
                <w:szCs w:val="22"/>
                <w:lang w:val="en-GB"/>
              </w:rPr>
              <w:t>0.1</w:t>
            </w:r>
          </w:p>
        </w:tc>
        <w:tc>
          <w:tcPr>
            <w:tcW w:w="391" w:type="pct"/>
            <w:tcBorders>
              <w:top w:val="nil"/>
              <w:left w:val="nil"/>
              <w:bottom w:val="single" w:sz="4" w:space="0" w:color="auto"/>
              <w:right w:val="nil"/>
            </w:tcBorders>
            <w:noWrap/>
            <w:vAlign w:val="bottom"/>
            <w:hideMark/>
          </w:tcPr>
          <w:p w14:paraId="65E940E7" w14:textId="0006E9B9" w:rsidR="00C069D5" w:rsidRPr="005766E2" w:rsidRDefault="00C069D5">
            <w:pPr>
              <w:jc w:val="right"/>
              <w:rPr>
                <w:color w:val="000000"/>
                <w:sz w:val="22"/>
                <w:szCs w:val="22"/>
                <w:lang w:val="en-GB"/>
              </w:rPr>
            </w:pPr>
            <w:r w:rsidRPr="005766E2">
              <w:rPr>
                <w:color w:val="000000"/>
                <w:sz w:val="22"/>
                <w:szCs w:val="22"/>
                <w:lang w:val="en-GB"/>
              </w:rPr>
              <w:t>0.1</w:t>
            </w:r>
          </w:p>
        </w:tc>
        <w:tc>
          <w:tcPr>
            <w:tcW w:w="391" w:type="pct"/>
            <w:tcBorders>
              <w:top w:val="nil"/>
              <w:left w:val="nil"/>
              <w:bottom w:val="single" w:sz="4" w:space="0" w:color="auto"/>
              <w:right w:val="nil"/>
            </w:tcBorders>
            <w:noWrap/>
            <w:vAlign w:val="bottom"/>
            <w:hideMark/>
          </w:tcPr>
          <w:p w14:paraId="406BD308" w14:textId="30A3A825" w:rsidR="00C069D5" w:rsidRPr="005766E2" w:rsidRDefault="00C069D5">
            <w:pPr>
              <w:jc w:val="right"/>
              <w:rPr>
                <w:color w:val="000000"/>
                <w:sz w:val="22"/>
                <w:szCs w:val="22"/>
                <w:lang w:val="en-GB"/>
              </w:rPr>
            </w:pPr>
            <w:r w:rsidRPr="005766E2">
              <w:rPr>
                <w:color w:val="000000"/>
                <w:sz w:val="22"/>
                <w:szCs w:val="22"/>
                <w:lang w:val="en-GB"/>
              </w:rPr>
              <w:t>0.0</w:t>
            </w:r>
          </w:p>
        </w:tc>
        <w:tc>
          <w:tcPr>
            <w:tcW w:w="391" w:type="pct"/>
            <w:tcBorders>
              <w:top w:val="nil"/>
              <w:left w:val="nil"/>
              <w:bottom w:val="single" w:sz="4" w:space="0" w:color="auto"/>
              <w:right w:val="nil"/>
            </w:tcBorders>
            <w:noWrap/>
            <w:vAlign w:val="bottom"/>
            <w:hideMark/>
          </w:tcPr>
          <w:p w14:paraId="038BB014" w14:textId="6C00D1F8" w:rsidR="00C069D5" w:rsidRPr="005766E2" w:rsidRDefault="00C069D5">
            <w:pPr>
              <w:jc w:val="right"/>
              <w:rPr>
                <w:color w:val="000000"/>
                <w:sz w:val="22"/>
                <w:szCs w:val="22"/>
                <w:lang w:val="en-GB"/>
              </w:rPr>
            </w:pPr>
            <w:r w:rsidRPr="005766E2">
              <w:rPr>
                <w:color w:val="000000"/>
                <w:sz w:val="22"/>
                <w:szCs w:val="22"/>
                <w:lang w:val="en-GB"/>
              </w:rPr>
              <w:t>0.2</w:t>
            </w:r>
          </w:p>
        </w:tc>
        <w:tc>
          <w:tcPr>
            <w:tcW w:w="391" w:type="pct"/>
            <w:tcBorders>
              <w:top w:val="nil"/>
              <w:left w:val="nil"/>
              <w:bottom w:val="single" w:sz="4" w:space="0" w:color="auto"/>
              <w:right w:val="nil"/>
            </w:tcBorders>
            <w:noWrap/>
            <w:vAlign w:val="bottom"/>
            <w:hideMark/>
          </w:tcPr>
          <w:p w14:paraId="20EE9E66" w14:textId="60F6031C" w:rsidR="00C069D5" w:rsidRPr="005766E2" w:rsidRDefault="00C069D5">
            <w:pPr>
              <w:jc w:val="right"/>
              <w:rPr>
                <w:color w:val="000000"/>
                <w:sz w:val="22"/>
                <w:szCs w:val="22"/>
                <w:lang w:val="en-GB"/>
              </w:rPr>
            </w:pPr>
            <w:r w:rsidRPr="005766E2">
              <w:rPr>
                <w:color w:val="000000"/>
                <w:sz w:val="22"/>
                <w:szCs w:val="22"/>
                <w:lang w:val="en-GB"/>
              </w:rPr>
              <w:t>0.2</w:t>
            </w:r>
          </w:p>
        </w:tc>
        <w:tc>
          <w:tcPr>
            <w:tcW w:w="391" w:type="pct"/>
            <w:tcBorders>
              <w:top w:val="nil"/>
              <w:left w:val="nil"/>
              <w:bottom w:val="single" w:sz="4" w:space="0" w:color="auto"/>
              <w:right w:val="nil"/>
            </w:tcBorders>
            <w:noWrap/>
            <w:vAlign w:val="bottom"/>
            <w:hideMark/>
          </w:tcPr>
          <w:p w14:paraId="7D3F6C31" w14:textId="4714432E" w:rsidR="00C069D5" w:rsidRPr="005766E2" w:rsidRDefault="00C069D5">
            <w:pPr>
              <w:jc w:val="right"/>
              <w:rPr>
                <w:color w:val="000000"/>
                <w:sz w:val="22"/>
                <w:szCs w:val="22"/>
                <w:lang w:val="en-GB"/>
              </w:rPr>
            </w:pPr>
            <w:r w:rsidRPr="005766E2">
              <w:rPr>
                <w:color w:val="000000"/>
                <w:sz w:val="22"/>
                <w:szCs w:val="22"/>
                <w:lang w:val="en-GB"/>
              </w:rPr>
              <w:t>0.4</w:t>
            </w:r>
          </w:p>
        </w:tc>
        <w:tc>
          <w:tcPr>
            <w:tcW w:w="391" w:type="pct"/>
            <w:tcBorders>
              <w:top w:val="nil"/>
              <w:left w:val="nil"/>
              <w:bottom w:val="single" w:sz="4" w:space="0" w:color="auto"/>
              <w:right w:val="nil"/>
            </w:tcBorders>
            <w:noWrap/>
            <w:vAlign w:val="bottom"/>
            <w:hideMark/>
          </w:tcPr>
          <w:p w14:paraId="05269C66" w14:textId="30D19B74" w:rsidR="00C069D5" w:rsidRPr="005766E2" w:rsidRDefault="00C069D5">
            <w:pPr>
              <w:jc w:val="right"/>
              <w:rPr>
                <w:color w:val="000000"/>
                <w:sz w:val="22"/>
                <w:szCs w:val="22"/>
                <w:lang w:val="en-GB"/>
              </w:rPr>
            </w:pPr>
            <w:r w:rsidRPr="005766E2">
              <w:rPr>
                <w:color w:val="000000"/>
                <w:sz w:val="22"/>
                <w:szCs w:val="22"/>
                <w:lang w:val="en-GB"/>
              </w:rPr>
              <w:t>0.0</w:t>
            </w:r>
          </w:p>
        </w:tc>
        <w:tc>
          <w:tcPr>
            <w:tcW w:w="396" w:type="pct"/>
            <w:tcBorders>
              <w:top w:val="nil"/>
              <w:left w:val="nil"/>
              <w:bottom w:val="single" w:sz="4" w:space="0" w:color="auto"/>
              <w:right w:val="single" w:sz="4" w:space="0" w:color="auto"/>
            </w:tcBorders>
            <w:noWrap/>
            <w:vAlign w:val="bottom"/>
            <w:hideMark/>
          </w:tcPr>
          <w:p w14:paraId="354AADA0" w14:textId="24994633" w:rsidR="00C069D5" w:rsidRPr="005766E2" w:rsidRDefault="00C069D5">
            <w:pPr>
              <w:jc w:val="right"/>
              <w:rPr>
                <w:color w:val="000000"/>
                <w:sz w:val="22"/>
                <w:szCs w:val="22"/>
                <w:lang w:val="en-GB"/>
              </w:rPr>
            </w:pPr>
            <w:r w:rsidRPr="005766E2">
              <w:rPr>
                <w:color w:val="000000"/>
                <w:sz w:val="22"/>
                <w:szCs w:val="22"/>
                <w:lang w:val="en-GB"/>
              </w:rPr>
              <w:t>0.0</w:t>
            </w:r>
          </w:p>
        </w:tc>
      </w:tr>
    </w:tbl>
    <w:p w14:paraId="150985BF" w14:textId="55CB0ADE" w:rsidR="003A3821" w:rsidRPr="005766E2" w:rsidRDefault="0082475D" w:rsidP="00A65F88">
      <w:pPr>
        <w:pStyle w:val="Didascalia"/>
        <w:spacing w:after="0"/>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6</w:t>
      </w:r>
      <w:r w:rsidR="00536C60" w:rsidRPr="005766E2">
        <w:rPr>
          <w:rFonts w:ascii="Times New Roman" w:hAnsi="Times New Roman" w:cs="Times New Roman"/>
          <w:b/>
          <w:bCs/>
          <w:i w:val="0"/>
          <w:iCs w:val="0"/>
          <w:color w:val="000000" w:themeColor="text1"/>
          <w:sz w:val="24"/>
          <w:szCs w:val="24"/>
          <w:lang w:val="en-GB"/>
        </w:rPr>
        <w:t>6</w:t>
      </w:r>
      <w:r w:rsidR="003A3821" w:rsidRPr="005766E2">
        <w:rPr>
          <w:rFonts w:ascii="Times New Roman" w:hAnsi="Times New Roman" w:cs="Times New Roman"/>
          <w:b/>
          <w:bCs/>
          <w:i w:val="0"/>
          <w:iCs w:val="0"/>
          <w:color w:val="000000" w:themeColor="text1"/>
          <w:sz w:val="24"/>
          <w:szCs w:val="24"/>
          <w:lang w:val="en-GB"/>
        </w:rPr>
        <w:t>:</w:t>
      </w:r>
      <w:r w:rsidR="003A3821" w:rsidRPr="005766E2">
        <w:rPr>
          <w:rFonts w:ascii="Times New Roman" w:hAnsi="Times New Roman" w:cs="Times New Roman"/>
          <w:i w:val="0"/>
          <w:iCs w:val="0"/>
          <w:color w:val="000000" w:themeColor="text1"/>
          <w:sz w:val="24"/>
          <w:szCs w:val="24"/>
          <w:lang w:val="en-GB"/>
        </w:rPr>
        <w:t xml:space="preserve"> Scenario </w:t>
      </w:r>
      <w:r w:rsidR="00C069D5" w:rsidRPr="005766E2">
        <w:rPr>
          <w:rFonts w:ascii="Times New Roman" w:hAnsi="Times New Roman" w:cs="Times New Roman"/>
          <w:i w:val="0"/>
          <w:iCs w:val="0"/>
          <w:color w:val="000000" w:themeColor="text1"/>
          <w:sz w:val="24"/>
          <w:szCs w:val="24"/>
          <w:lang w:val="en-GB"/>
        </w:rPr>
        <w:t>50</w:t>
      </w:r>
      <w:r w:rsidR="003A3821" w:rsidRPr="005766E2">
        <w:rPr>
          <w:rFonts w:ascii="Times New Roman" w:hAnsi="Times New Roman" w:cs="Times New Roman"/>
          <w:i w:val="0"/>
          <w:iCs w:val="0"/>
          <w:color w:val="000000" w:themeColor="text1"/>
          <w:sz w:val="24"/>
          <w:szCs w:val="24"/>
          <w:lang w:val="en-GB"/>
        </w:rPr>
        <w:t>h:63%:{IT}:7y:1c:Ar: Human toxicity, cancer – inorganics, elementary flows percentage contribution; FU = 1</w:t>
      </w:r>
      <w:r w:rsidR="006A666F" w:rsidRPr="005766E2">
        <w:rPr>
          <w:rFonts w:ascii="Times New Roman" w:hAnsi="Times New Roman" w:cs="Times New Roman"/>
          <w:i w:val="0"/>
          <w:iCs w:val="0"/>
          <w:color w:val="000000" w:themeColor="text1"/>
          <w:sz w:val="24"/>
          <w:szCs w:val="24"/>
          <w:lang w:val="en-GB"/>
        </w:rPr>
        <w:t xml:space="preserve"> </w:t>
      </w:r>
      <w:r w:rsidR="003A3821" w:rsidRPr="005766E2">
        <w:rPr>
          <w:rFonts w:ascii="Times New Roman" w:hAnsi="Times New Roman" w:cs="Times New Roman"/>
          <w:i w:val="0"/>
          <w:iCs w:val="0"/>
          <w:color w:val="000000" w:themeColor="text1"/>
          <w:sz w:val="24"/>
          <w:szCs w:val="24"/>
          <w:lang w:val="en-GB"/>
        </w:rPr>
        <w:t>g NH</w:t>
      </w:r>
      <w:r w:rsidR="003A3821" w:rsidRPr="005766E2">
        <w:rPr>
          <w:rFonts w:ascii="Times New Roman" w:hAnsi="Times New Roman" w:cs="Times New Roman"/>
          <w:i w:val="0"/>
          <w:iCs w:val="0"/>
          <w:color w:val="000000" w:themeColor="text1"/>
          <w:sz w:val="24"/>
          <w:szCs w:val="24"/>
          <w:vertAlign w:val="subscript"/>
          <w:lang w:val="en-GB"/>
        </w:rPr>
        <w:t>3</w:t>
      </w:r>
      <w:r w:rsidR="008745E6" w:rsidRPr="005766E2">
        <w:rPr>
          <w:rFonts w:ascii="Times New Roman" w:hAnsi="Times New Roman" w:cs="Times New Roman"/>
          <w:i w:val="0"/>
          <w:iCs w:val="0"/>
          <w:color w:val="000000" w:themeColor="text1"/>
          <w:sz w:val="24"/>
          <w:szCs w:val="24"/>
          <w:lang w:val="en-GB"/>
        </w:rPr>
        <w:t>.</w:t>
      </w:r>
    </w:p>
    <w:p w14:paraId="06131C01" w14:textId="77777777" w:rsidR="00A65F88" w:rsidRPr="005766E2" w:rsidRDefault="00A65F88" w:rsidP="00A65F88">
      <w:pPr>
        <w:rPr>
          <w:lang w:val="en-GB" w:eastAsia="en-US"/>
        </w:rPr>
      </w:pPr>
    </w:p>
    <w:tbl>
      <w:tblPr>
        <w:tblW w:w="5000" w:type="pct"/>
        <w:tblCellMar>
          <w:left w:w="70" w:type="dxa"/>
          <w:right w:w="70" w:type="dxa"/>
        </w:tblCellMar>
        <w:tblLook w:val="04A0" w:firstRow="1" w:lastRow="0" w:firstColumn="1" w:lastColumn="0" w:noHBand="0" w:noVBand="1"/>
      </w:tblPr>
      <w:tblGrid>
        <w:gridCol w:w="2419"/>
        <w:gridCol w:w="1472"/>
        <w:gridCol w:w="947"/>
        <w:gridCol w:w="848"/>
        <w:gridCol w:w="965"/>
        <w:gridCol w:w="966"/>
        <w:gridCol w:w="1179"/>
        <w:gridCol w:w="1167"/>
        <w:gridCol w:w="966"/>
        <w:gridCol w:w="1118"/>
        <w:gridCol w:w="1264"/>
        <w:gridCol w:w="966"/>
      </w:tblGrid>
      <w:tr w:rsidR="00C069D5" w:rsidRPr="005766E2" w14:paraId="007B1F3F" w14:textId="77777777" w:rsidTr="00C069D5">
        <w:trPr>
          <w:trHeight w:val="680"/>
        </w:trPr>
        <w:tc>
          <w:tcPr>
            <w:tcW w:w="727" w:type="pct"/>
            <w:tcBorders>
              <w:top w:val="single" w:sz="4" w:space="0" w:color="auto"/>
              <w:left w:val="single" w:sz="4" w:space="0" w:color="auto"/>
              <w:bottom w:val="single" w:sz="4" w:space="0" w:color="auto"/>
              <w:right w:val="nil"/>
            </w:tcBorders>
            <w:vAlign w:val="bottom"/>
            <w:hideMark/>
          </w:tcPr>
          <w:p w14:paraId="5A69120A" w14:textId="77777777" w:rsidR="00C069D5" w:rsidRPr="005766E2" w:rsidRDefault="00C069D5">
            <w:pPr>
              <w:rPr>
                <w:b/>
                <w:bCs/>
                <w:color w:val="000000"/>
                <w:sz w:val="22"/>
                <w:szCs w:val="22"/>
                <w:lang w:val="en-GB"/>
              </w:rPr>
            </w:pPr>
            <w:r w:rsidRPr="005766E2">
              <w:rPr>
                <w:b/>
                <w:bCs/>
                <w:color w:val="000000"/>
                <w:sz w:val="22"/>
                <w:szCs w:val="22"/>
                <w:lang w:val="en-GB"/>
              </w:rPr>
              <w:t>Substance</w:t>
            </w:r>
          </w:p>
        </w:tc>
        <w:tc>
          <w:tcPr>
            <w:tcW w:w="420" w:type="pct"/>
            <w:tcBorders>
              <w:top w:val="single" w:sz="4" w:space="0" w:color="auto"/>
              <w:left w:val="nil"/>
              <w:bottom w:val="single" w:sz="4" w:space="0" w:color="auto"/>
              <w:right w:val="nil"/>
            </w:tcBorders>
            <w:vAlign w:val="bottom"/>
            <w:hideMark/>
          </w:tcPr>
          <w:p w14:paraId="0BE5FBD4" w14:textId="77777777" w:rsidR="00C069D5" w:rsidRPr="005766E2" w:rsidRDefault="00C069D5">
            <w:pPr>
              <w:rPr>
                <w:b/>
                <w:bCs/>
                <w:color w:val="000000"/>
                <w:sz w:val="22"/>
                <w:szCs w:val="22"/>
                <w:lang w:val="en-GB"/>
              </w:rPr>
            </w:pPr>
            <w:r w:rsidRPr="005766E2">
              <w:rPr>
                <w:b/>
                <w:bCs/>
                <w:color w:val="000000"/>
                <w:sz w:val="22"/>
                <w:szCs w:val="22"/>
                <w:lang w:val="en-GB"/>
              </w:rPr>
              <w:t>Compartment</w:t>
            </w:r>
          </w:p>
        </w:tc>
        <w:tc>
          <w:tcPr>
            <w:tcW w:w="384" w:type="pct"/>
            <w:tcBorders>
              <w:top w:val="single" w:sz="4" w:space="0" w:color="auto"/>
              <w:left w:val="nil"/>
              <w:bottom w:val="single" w:sz="4" w:space="0" w:color="auto"/>
              <w:right w:val="nil"/>
            </w:tcBorders>
            <w:vAlign w:val="bottom"/>
            <w:hideMark/>
          </w:tcPr>
          <w:p w14:paraId="10FAA09A" w14:textId="77777777" w:rsidR="00C069D5" w:rsidRPr="005766E2" w:rsidRDefault="00C069D5">
            <w:pPr>
              <w:rPr>
                <w:b/>
                <w:bCs/>
                <w:color w:val="000000"/>
                <w:sz w:val="22"/>
                <w:szCs w:val="22"/>
                <w:lang w:val="en-GB"/>
              </w:rPr>
            </w:pPr>
            <w:r w:rsidRPr="005766E2">
              <w:rPr>
                <w:b/>
                <w:bCs/>
                <w:color w:val="000000"/>
                <w:sz w:val="22"/>
                <w:szCs w:val="22"/>
                <w:lang w:val="en-GB"/>
              </w:rPr>
              <w:t>Unit</w:t>
            </w:r>
          </w:p>
        </w:tc>
        <w:tc>
          <w:tcPr>
            <w:tcW w:w="349" w:type="pct"/>
            <w:tcBorders>
              <w:top w:val="single" w:sz="4" w:space="0" w:color="auto"/>
              <w:left w:val="nil"/>
              <w:bottom w:val="single" w:sz="4" w:space="0" w:color="auto"/>
              <w:right w:val="nil"/>
            </w:tcBorders>
            <w:vAlign w:val="bottom"/>
            <w:hideMark/>
          </w:tcPr>
          <w:p w14:paraId="79EFEA57" w14:textId="77777777" w:rsidR="00C069D5" w:rsidRPr="005766E2" w:rsidRDefault="00C069D5">
            <w:pPr>
              <w:rPr>
                <w:b/>
                <w:bCs/>
                <w:color w:val="000000"/>
                <w:sz w:val="22"/>
                <w:szCs w:val="22"/>
                <w:lang w:val="en-GB"/>
              </w:rPr>
            </w:pPr>
            <w:r w:rsidRPr="005766E2">
              <w:rPr>
                <w:b/>
                <w:bCs/>
                <w:color w:val="000000"/>
                <w:sz w:val="22"/>
                <w:szCs w:val="22"/>
                <w:lang w:val="en-GB"/>
              </w:rPr>
              <w:t>Total</w:t>
            </w:r>
          </w:p>
        </w:tc>
        <w:tc>
          <w:tcPr>
            <w:tcW w:w="390" w:type="pct"/>
            <w:tcBorders>
              <w:top w:val="single" w:sz="4" w:space="0" w:color="auto"/>
              <w:left w:val="nil"/>
              <w:bottom w:val="single" w:sz="4" w:space="0" w:color="auto"/>
              <w:right w:val="nil"/>
            </w:tcBorders>
            <w:vAlign w:val="bottom"/>
            <w:hideMark/>
          </w:tcPr>
          <w:p w14:paraId="03FE06DE" w14:textId="77777777" w:rsidR="00C069D5" w:rsidRPr="005766E2" w:rsidRDefault="00C069D5">
            <w:pPr>
              <w:rPr>
                <w:b/>
                <w:bCs/>
                <w:color w:val="000000"/>
                <w:sz w:val="22"/>
                <w:szCs w:val="22"/>
                <w:lang w:val="en-GB"/>
              </w:rPr>
            </w:pPr>
            <w:r w:rsidRPr="005766E2">
              <w:rPr>
                <w:b/>
                <w:bCs/>
                <w:color w:val="000000"/>
                <w:sz w:val="22"/>
                <w:szCs w:val="22"/>
                <w:lang w:val="en-GB"/>
              </w:rPr>
              <w:t>Ar</w:t>
            </w:r>
          </w:p>
        </w:tc>
        <w:tc>
          <w:tcPr>
            <w:tcW w:w="390" w:type="pct"/>
            <w:tcBorders>
              <w:top w:val="single" w:sz="4" w:space="0" w:color="auto"/>
              <w:left w:val="nil"/>
              <w:bottom w:val="single" w:sz="4" w:space="0" w:color="auto"/>
              <w:right w:val="nil"/>
            </w:tcBorders>
            <w:vAlign w:val="bottom"/>
            <w:hideMark/>
          </w:tcPr>
          <w:p w14:paraId="435A1E7B" w14:textId="77777777" w:rsidR="00C069D5" w:rsidRPr="005766E2" w:rsidRDefault="00C069D5">
            <w:pPr>
              <w:rPr>
                <w:b/>
                <w:bCs/>
                <w:color w:val="000000"/>
                <w:sz w:val="22"/>
                <w:szCs w:val="22"/>
                <w:lang w:val="en-GB"/>
              </w:rPr>
            </w:pPr>
            <w:r w:rsidRPr="005766E2">
              <w:rPr>
                <w:b/>
                <w:bCs/>
                <w:color w:val="000000"/>
                <w:sz w:val="22"/>
                <w:szCs w:val="22"/>
                <w:lang w:val="en-GB"/>
              </w:rPr>
              <w:t>Flow-cell</w:t>
            </w:r>
          </w:p>
        </w:tc>
        <w:tc>
          <w:tcPr>
            <w:tcW w:w="390" w:type="pct"/>
            <w:tcBorders>
              <w:top w:val="single" w:sz="4" w:space="0" w:color="auto"/>
              <w:left w:val="nil"/>
              <w:bottom w:val="single" w:sz="4" w:space="0" w:color="auto"/>
              <w:right w:val="nil"/>
            </w:tcBorders>
            <w:vAlign w:val="bottom"/>
            <w:hideMark/>
          </w:tcPr>
          <w:p w14:paraId="7350387C" w14:textId="77777777" w:rsidR="00C069D5" w:rsidRPr="005766E2" w:rsidRDefault="00C069D5">
            <w:pPr>
              <w:rPr>
                <w:b/>
                <w:bCs/>
                <w:color w:val="000000"/>
                <w:sz w:val="22"/>
                <w:szCs w:val="22"/>
                <w:lang w:val="en-GB"/>
              </w:rPr>
            </w:pPr>
            <w:r w:rsidRPr="005766E2">
              <w:rPr>
                <w:b/>
                <w:bCs/>
                <w:color w:val="000000"/>
                <w:sz w:val="22"/>
                <w:szCs w:val="22"/>
                <w:lang w:val="en-GB"/>
              </w:rPr>
              <w:t>Membrane cleaning</w:t>
            </w:r>
          </w:p>
        </w:tc>
        <w:tc>
          <w:tcPr>
            <w:tcW w:w="390" w:type="pct"/>
            <w:tcBorders>
              <w:top w:val="single" w:sz="4" w:space="0" w:color="auto"/>
              <w:left w:val="nil"/>
              <w:bottom w:val="single" w:sz="4" w:space="0" w:color="auto"/>
              <w:right w:val="nil"/>
            </w:tcBorders>
            <w:vAlign w:val="bottom"/>
            <w:hideMark/>
          </w:tcPr>
          <w:p w14:paraId="6793EB26" w14:textId="77777777" w:rsidR="00C069D5" w:rsidRPr="005766E2" w:rsidRDefault="00C069D5">
            <w:pPr>
              <w:rPr>
                <w:b/>
                <w:bCs/>
                <w:color w:val="000000"/>
                <w:sz w:val="22"/>
                <w:szCs w:val="22"/>
                <w:lang w:val="en-GB"/>
              </w:rPr>
            </w:pPr>
            <w:r w:rsidRPr="005766E2">
              <w:rPr>
                <w:b/>
                <w:bCs/>
                <w:color w:val="000000"/>
                <w:sz w:val="22"/>
                <w:szCs w:val="22"/>
                <w:lang w:val="en-GB"/>
              </w:rPr>
              <w:t>Electrolyte solution</w:t>
            </w:r>
          </w:p>
        </w:tc>
        <w:tc>
          <w:tcPr>
            <w:tcW w:w="390" w:type="pct"/>
            <w:tcBorders>
              <w:top w:val="single" w:sz="4" w:space="0" w:color="auto"/>
              <w:left w:val="nil"/>
              <w:bottom w:val="single" w:sz="4" w:space="0" w:color="auto"/>
              <w:right w:val="nil"/>
            </w:tcBorders>
            <w:vAlign w:val="bottom"/>
            <w:hideMark/>
          </w:tcPr>
          <w:p w14:paraId="30B1059F" w14:textId="77777777" w:rsidR="00C069D5" w:rsidRPr="005766E2" w:rsidRDefault="00C069D5">
            <w:pPr>
              <w:rPr>
                <w:b/>
                <w:bCs/>
                <w:color w:val="000000"/>
                <w:sz w:val="22"/>
                <w:szCs w:val="22"/>
                <w:lang w:val="en-GB"/>
              </w:rPr>
            </w:pPr>
            <w:r w:rsidRPr="005766E2">
              <w:rPr>
                <w:b/>
                <w:bCs/>
                <w:color w:val="000000"/>
                <w:sz w:val="22"/>
                <w:szCs w:val="22"/>
                <w:lang w:val="en-GB"/>
              </w:rPr>
              <w:t>MoS</w:t>
            </w:r>
            <w:r w:rsidRPr="005766E2">
              <w:rPr>
                <w:b/>
                <w:bCs/>
                <w:color w:val="000000"/>
                <w:sz w:val="22"/>
                <w:szCs w:val="22"/>
                <w:vertAlign w:val="subscript"/>
                <w:lang w:val="en-GB"/>
              </w:rPr>
              <w:t>2</w:t>
            </w:r>
            <w:r w:rsidRPr="005766E2">
              <w:rPr>
                <w:b/>
                <w:bCs/>
                <w:color w:val="FF0000"/>
                <w:sz w:val="22"/>
                <w:szCs w:val="22"/>
                <w:lang w:val="en-GB"/>
              </w:rPr>
              <w:t xml:space="preserve"> </w:t>
            </w:r>
            <w:r w:rsidRPr="005766E2">
              <w:rPr>
                <w:b/>
                <w:bCs/>
                <w:color w:val="000000"/>
                <w:sz w:val="22"/>
                <w:szCs w:val="22"/>
                <w:lang w:val="en-GB"/>
              </w:rPr>
              <w:t>catalyst</w:t>
            </w:r>
          </w:p>
        </w:tc>
        <w:tc>
          <w:tcPr>
            <w:tcW w:w="390" w:type="pct"/>
            <w:tcBorders>
              <w:top w:val="single" w:sz="4" w:space="0" w:color="auto"/>
              <w:left w:val="nil"/>
              <w:bottom w:val="single" w:sz="4" w:space="0" w:color="auto"/>
              <w:right w:val="nil"/>
            </w:tcBorders>
            <w:vAlign w:val="bottom"/>
            <w:hideMark/>
          </w:tcPr>
          <w:p w14:paraId="12315F0F" w14:textId="77777777" w:rsidR="00C069D5" w:rsidRPr="005766E2" w:rsidRDefault="00C069D5">
            <w:pPr>
              <w:rPr>
                <w:b/>
                <w:bCs/>
                <w:color w:val="000000"/>
                <w:sz w:val="22"/>
                <w:szCs w:val="22"/>
                <w:lang w:val="en-GB"/>
              </w:rPr>
            </w:pPr>
            <w:r w:rsidRPr="005766E2">
              <w:rPr>
                <w:b/>
                <w:bCs/>
                <w:color w:val="000000"/>
                <w:sz w:val="22"/>
                <w:szCs w:val="22"/>
                <w:lang w:val="en-GB"/>
              </w:rPr>
              <w:t xml:space="preserve">Electricity </w:t>
            </w:r>
          </w:p>
        </w:tc>
        <w:tc>
          <w:tcPr>
            <w:tcW w:w="390" w:type="pct"/>
            <w:tcBorders>
              <w:top w:val="single" w:sz="4" w:space="0" w:color="auto"/>
              <w:left w:val="nil"/>
              <w:bottom w:val="single" w:sz="4" w:space="0" w:color="auto"/>
              <w:right w:val="nil"/>
            </w:tcBorders>
            <w:vAlign w:val="bottom"/>
            <w:hideMark/>
          </w:tcPr>
          <w:p w14:paraId="0B188211" w14:textId="77777777" w:rsidR="00C069D5" w:rsidRPr="005766E2" w:rsidRDefault="00C069D5">
            <w:pPr>
              <w:rPr>
                <w:b/>
                <w:bCs/>
                <w:color w:val="000000"/>
                <w:sz w:val="22"/>
                <w:szCs w:val="22"/>
                <w:lang w:val="en-GB"/>
              </w:rPr>
            </w:pPr>
            <w:r w:rsidRPr="005766E2">
              <w:rPr>
                <w:b/>
                <w:bCs/>
                <w:color w:val="000000"/>
                <w:sz w:val="22"/>
                <w:szCs w:val="22"/>
                <w:lang w:val="en-GB"/>
              </w:rPr>
              <w:t>Wastewater</w:t>
            </w:r>
          </w:p>
        </w:tc>
        <w:tc>
          <w:tcPr>
            <w:tcW w:w="390" w:type="pct"/>
            <w:tcBorders>
              <w:top w:val="single" w:sz="4" w:space="0" w:color="auto"/>
              <w:left w:val="nil"/>
              <w:bottom w:val="single" w:sz="4" w:space="0" w:color="auto"/>
              <w:right w:val="single" w:sz="4" w:space="0" w:color="auto"/>
            </w:tcBorders>
            <w:vAlign w:val="bottom"/>
            <w:hideMark/>
          </w:tcPr>
          <w:p w14:paraId="464281D2" w14:textId="77777777" w:rsidR="00C069D5" w:rsidRPr="005766E2" w:rsidRDefault="00C069D5">
            <w:pPr>
              <w:rPr>
                <w:b/>
                <w:bCs/>
                <w:color w:val="000000"/>
                <w:sz w:val="22"/>
                <w:szCs w:val="22"/>
                <w:lang w:val="en-GB"/>
              </w:rPr>
            </w:pPr>
            <w:r w:rsidRPr="005766E2">
              <w:rPr>
                <w:b/>
                <w:bCs/>
                <w:color w:val="000000"/>
                <w:sz w:val="22"/>
                <w:szCs w:val="22"/>
                <w:lang w:val="en-GB"/>
              </w:rPr>
              <w:t>Solid waste</w:t>
            </w:r>
          </w:p>
        </w:tc>
      </w:tr>
      <w:tr w:rsidR="00C069D5" w:rsidRPr="005766E2" w14:paraId="7817E7E3" w14:textId="77777777" w:rsidTr="00C069D5">
        <w:trPr>
          <w:trHeight w:val="300"/>
        </w:trPr>
        <w:tc>
          <w:tcPr>
            <w:tcW w:w="727" w:type="pct"/>
            <w:tcBorders>
              <w:top w:val="nil"/>
              <w:left w:val="single" w:sz="4" w:space="0" w:color="auto"/>
              <w:bottom w:val="nil"/>
              <w:right w:val="nil"/>
            </w:tcBorders>
            <w:noWrap/>
            <w:vAlign w:val="bottom"/>
            <w:hideMark/>
          </w:tcPr>
          <w:p w14:paraId="0E6A7215" w14:textId="77777777" w:rsidR="00C069D5" w:rsidRPr="005766E2" w:rsidRDefault="00C069D5">
            <w:pPr>
              <w:rPr>
                <w:color w:val="000000"/>
                <w:sz w:val="22"/>
                <w:szCs w:val="22"/>
                <w:lang w:val="en-GB"/>
              </w:rPr>
            </w:pPr>
            <w:r w:rsidRPr="005766E2">
              <w:rPr>
                <w:color w:val="000000"/>
                <w:sz w:val="22"/>
                <w:szCs w:val="22"/>
                <w:lang w:val="en-GB"/>
              </w:rPr>
              <w:t>Total of all compartments</w:t>
            </w:r>
          </w:p>
        </w:tc>
        <w:tc>
          <w:tcPr>
            <w:tcW w:w="420" w:type="pct"/>
            <w:tcBorders>
              <w:top w:val="nil"/>
              <w:left w:val="nil"/>
              <w:bottom w:val="nil"/>
              <w:right w:val="nil"/>
            </w:tcBorders>
            <w:noWrap/>
            <w:vAlign w:val="bottom"/>
            <w:hideMark/>
          </w:tcPr>
          <w:p w14:paraId="24A739F7" w14:textId="77777777" w:rsidR="00C069D5" w:rsidRPr="005766E2" w:rsidRDefault="00C069D5">
            <w:pPr>
              <w:rPr>
                <w:color w:val="000000"/>
                <w:sz w:val="22"/>
                <w:szCs w:val="22"/>
                <w:lang w:val="en-GB"/>
              </w:rPr>
            </w:pPr>
            <w:r w:rsidRPr="005766E2">
              <w:rPr>
                <w:color w:val="000000"/>
                <w:sz w:val="22"/>
                <w:szCs w:val="22"/>
                <w:lang w:val="en-GB"/>
              </w:rPr>
              <w:t> </w:t>
            </w:r>
          </w:p>
        </w:tc>
        <w:tc>
          <w:tcPr>
            <w:tcW w:w="384" w:type="pct"/>
            <w:tcBorders>
              <w:top w:val="nil"/>
              <w:left w:val="nil"/>
              <w:bottom w:val="nil"/>
              <w:right w:val="nil"/>
            </w:tcBorders>
            <w:noWrap/>
            <w:vAlign w:val="bottom"/>
            <w:hideMark/>
          </w:tcPr>
          <w:p w14:paraId="3E678FC3" w14:textId="77777777" w:rsidR="00C069D5" w:rsidRPr="005766E2" w:rsidRDefault="00C069D5">
            <w:pPr>
              <w:rPr>
                <w:color w:val="000000"/>
                <w:sz w:val="22"/>
                <w:szCs w:val="22"/>
                <w:lang w:val="en-GB"/>
              </w:rPr>
            </w:pPr>
            <w:r w:rsidRPr="005766E2">
              <w:rPr>
                <w:color w:val="000000"/>
                <w:sz w:val="22"/>
                <w:szCs w:val="22"/>
                <w:lang w:val="en-GB"/>
              </w:rPr>
              <w:t>%</w:t>
            </w:r>
          </w:p>
        </w:tc>
        <w:tc>
          <w:tcPr>
            <w:tcW w:w="349" w:type="pct"/>
            <w:tcBorders>
              <w:top w:val="nil"/>
              <w:left w:val="nil"/>
              <w:bottom w:val="nil"/>
              <w:right w:val="nil"/>
            </w:tcBorders>
            <w:noWrap/>
            <w:vAlign w:val="bottom"/>
            <w:hideMark/>
          </w:tcPr>
          <w:p w14:paraId="2602F190" w14:textId="13D26F79" w:rsidR="00C069D5" w:rsidRPr="005766E2" w:rsidRDefault="00C069D5">
            <w:pPr>
              <w:jc w:val="right"/>
              <w:rPr>
                <w:color w:val="000000"/>
                <w:sz w:val="22"/>
                <w:szCs w:val="22"/>
                <w:lang w:val="en-GB"/>
              </w:rPr>
            </w:pPr>
            <w:r w:rsidRPr="005766E2">
              <w:rPr>
                <w:color w:val="000000"/>
                <w:sz w:val="22"/>
                <w:szCs w:val="22"/>
                <w:lang w:val="en-GB"/>
              </w:rPr>
              <w:t>100</w:t>
            </w:r>
          </w:p>
        </w:tc>
        <w:tc>
          <w:tcPr>
            <w:tcW w:w="390" w:type="pct"/>
            <w:tcBorders>
              <w:top w:val="nil"/>
              <w:left w:val="nil"/>
              <w:bottom w:val="nil"/>
              <w:right w:val="nil"/>
            </w:tcBorders>
            <w:noWrap/>
            <w:vAlign w:val="bottom"/>
            <w:hideMark/>
          </w:tcPr>
          <w:p w14:paraId="59F9E8A5" w14:textId="22E12F12" w:rsidR="00C069D5" w:rsidRPr="005766E2" w:rsidRDefault="00C069D5">
            <w:pPr>
              <w:jc w:val="right"/>
              <w:rPr>
                <w:color w:val="000000"/>
                <w:sz w:val="22"/>
                <w:szCs w:val="22"/>
                <w:lang w:val="en-GB"/>
              </w:rPr>
            </w:pPr>
            <w:r w:rsidRPr="005766E2">
              <w:rPr>
                <w:color w:val="000000"/>
                <w:sz w:val="22"/>
                <w:szCs w:val="22"/>
                <w:lang w:val="en-GB"/>
              </w:rPr>
              <w:t>13.4</w:t>
            </w:r>
          </w:p>
        </w:tc>
        <w:tc>
          <w:tcPr>
            <w:tcW w:w="390" w:type="pct"/>
            <w:tcBorders>
              <w:top w:val="nil"/>
              <w:left w:val="nil"/>
              <w:bottom w:val="nil"/>
              <w:right w:val="nil"/>
            </w:tcBorders>
            <w:noWrap/>
            <w:vAlign w:val="bottom"/>
            <w:hideMark/>
          </w:tcPr>
          <w:p w14:paraId="635ED8C8" w14:textId="4F782862" w:rsidR="00C069D5" w:rsidRPr="005766E2" w:rsidRDefault="00C069D5">
            <w:pPr>
              <w:jc w:val="right"/>
              <w:rPr>
                <w:color w:val="000000"/>
                <w:sz w:val="22"/>
                <w:szCs w:val="22"/>
                <w:lang w:val="en-GB"/>
              </w:rPr>
            </w:pPr>
            <w:r w:rsidRPr="005766E2">
              <w:rPr>
                <w:color w:val="000000"/>
                <w:sz w:val="22"/>
                <w:szCs w:val="22"/>
                <w:lang w:val="en-GB"/>
              </w:rPr>
              <w:t>10.5</w:t>
            </w:r>
          </w:p>
        </w:tc>
        <w:tc>
          <w:tcPr>
            <w:tcW w:w="390" w:type="pct"/>
            <w:tcBorders>
              <w:top w:val="nil"/>
              <w:left w:val="nil"/>
              <w:bottom w:val="nil"/>
              <w:right w:val="nil"/>
            </w:tcBorders>
            <w:noWrap/>
            <w:vAlign w:val="bottom"/>
            <w:hideMark/>
          </w:tcPr>
          <w:p w14:paraId="48AF5E80" w14:textId="4FB20DB2" w:rsidR="00C069D5" w:rsidRPr="005766E2" w:rsidRDefault="00C069D5">
            <w:pPr>
              <w:jc w:val="right"/>
              <w:rPr>
                <w:color w:val="000000"/>
                <w:sz w:val="22"/>
                <w:szCs w:val="22"/>
                <w:lang w:val="en-GB"/>
              </w:rPr>
            </w:pPr>
            <w:r w:rsidRPr="005766E2">
              <w:rPr>
                <w:color w:val="000000"/>
                <w:sz w:val="22"/>
                <w:szCs w:val="22"/>
                <w:lang w:val="en-GB"/>
              </w:rPr>
              <w:t>2.8</w:t>
            </w:r>
          </w:p>
        </w:tc>
        <w:tc>
          <w:tcPr>
            <w:tcW w:w="390" w:type="pct"/>
            <w:tcBorders>
              <w:top w:val="nil"/>
              <w:left w:val="nil"/>
              <w:bottom w:val="nil"/>
              <w:right w:val="nil"/>
            </w:tcBorders>
            <w:noWrap/>
            <w:vAlign w:val="bottom"/>
            <w:hideMark/>
          </w:tcPr>
          <w:p w14:paraId="0AC93948" w14:textId="1789A76B" w:rsidR="00C069D5" w:rsidRPr="005766E2" w:rsidRDefault="00C069D5">
            <w:pPr>
              <w:jc w:val="right"/>
              <w:rPr>
                <w:color w:val="000000"/>
                <w:sz w:val="22"/>
                <w:szCs w:val="22"/>
                <w:lang w:val="en-GB"/>
              </w:rPr>
            </w:pPr>
            <w:r w:rsidRPr="005766E2">
              <w:rPr>
                <w:color w:val="000000"/>
                <w:sz w:val="22"/>
                <w:szCs w:val="22"/>
                <w:lang w:val="en-GB"/>
              </w:rPr>
              <w:t>6.5</w:t>
            </w:r>
          </w:p>
        </w:tc>
        <w:tc>
          <w:tcPr>
            <w:tcW w:w="390" w:type="pct"/>
            <w:tcBorders>
              <w:top w:val="nil"/>
              <w:left w:val="nil"/>
              <w:bottom w:val="nil"/>
              <w:right w:val="nil"/>
            </w:tcBorders>
            <w:noWrap/>
            <w:vAlign w:val="bottom"/>
            <w:hideMark/>
          </w:tcPr>
          <w:p w14:paraId="64A73E65" w14:textId="16E86A46" w:rsidR="00C069D5" w:rsidRPr="005766E2" w:rsidRDefault="00C069D5">
            <w:pPr>
              <w:jc w:val="right"/>
              <w:rPr>
                <w:color w:val="000000"/>
                <w:sz w:val="22"/>
                <w:szCs w:val="22"/>
                <w:lang w:val="en-GB"/>
              </w:rPr>
            </w:pPr>
            <w:r w:rsidRPr="005766E2">
              <w:rPr>
                <w:color w:val="000000"/>
                <w:sz w:val="22"/>
                <w:szCs w:val="22"/>
                <w:lang w:val="en-GB"/>
              </w:rPr>
              <w:t>23.0</w:t>
            </w:r>
          </w:p>
        </w:tc>
        <w:tc>
          <w:tcPr>
            <w:tcW w:w="390" w:type="pct"/>
            <w:tcBorders>
              <w:top w:val="nil"/>
              <w:left w:val="nil"/>
              <w:bottom w:val="nil"/>
              <w:right w:val="nil"/>
            </w:tcBorders>
            <w:noWrap/>
            <w:vAlign w:val="bottom"/>
            <w:hideMark/>
          </w:tcPr>
          <w:p w14:paraId="7F118E37" w14:textId="04768FDD" w:rsidR="00C069D5" w:rsidRPr="005766E2" w:rsidRDefault="00C069D5">
            <w:pPr>
              <w:jc w:val="right"/>
              <w:rPr>
                <w:color w:val="000000"/>
                <w:sz w:val="22"/>
                <w:szCs w:val="22"/>
                <w:lang w:val="en-GB"/>
              </w:rPr>
            </w:pPr>
            <w:r w:rsidRPr="005766E2">
              <w:rPr>
                <w:color w:val="000000"/>
                <w:sz w:val="22"/>
                <w:szCs w:val="22"/>
                <w:lang w:val="en-GB"/>
              </w:rPr>
              <w:t>43.0</w:t>
            </w:r>
          </w:p>
        </w:tc>
        <w:tc>
          <w:tcPr>
            <w:tcW w:w="390" w:type="pct"/>
            <w:tcBorders>
              <w:top w:val="nil"/>
              <w:left w:val="nil"/>
              <w:bottom w:val="nil"/>
              <w:right w:val="nil"/>
            </w:tcBorders>
            <w:noWrap/>
            <w:vAlign w:val="bottom"/>
            <w:hideMark/>
          </w:tcPr>
          <w:p w14:paraId="5F89D8E7" w14:textId="5379C18A" w:rsidR="00C069D5" w:rsidRPr="005766E2" w:rsidRDefault="00C069D5">
            <w:pPr>
              <w:jc w:val="right"/>
              <w:rPr>
                <w:color w:val="000000"/>
                <w:sz w:val="22"/>
                <w:szCs w:val="22"/>
                <w:lang w:val="en-GB"/>
              </w:rPr>
            </w:pPr>
            <w:r w:rsidRPr="005766E2">
              <w:rPr>
                <w:color w:val="000000"/>
                <w:sz w:val="22"/>
                <w:szCs w:val="22"/>
                <w:lang w:val="en-GB"/>
              </w:rPr>
              <w:t>0.3</w:t>
            </w:r>
          </w:p>
        </w:tc>
        <w:tc>
          <w:tcPr>
            <w:tcW w:w="390" w:type="pct"/>
            <w:tcBorders>
              <w:top w:val="nil"/>
              <w:left w:val="nil"/>
              <w:bottom w:val="nil"/>
              <w:right w:val="single" w:sz="4" w:space="0" w:color="auto"/>
            </w:tcBorders>
            <w:noWrap/>
            <w:vAlign w:val="bottom"/>
            <w:hideMark/>
          </w:tcPr>
          <w:p w14:paraId="4652F899" w14:textId="79CD9E62" w:rsidR="00C069D5" w:rsidRPr="005766E2" w:rsidRDefault="00C069D5">
            <w:pPr>
              <w:jc w:val="right"/>
              <w:rPr>
                <w:color w:val="000000"/>
                <w:sz w:val="22"/>
                <w:szCs w:val="22"/>
                <w:lang w:val="en-GB"/>
              </w:rPr>
            </w:pPr>
            <w:r w:rsidRPr="005766E2">
              <w:rPr>
                <w:color w:val="000000"/>
                <w:sz w:val="22"/>
                <w:szCs w:val="22"/>
                <w:lang w:val="en-GB"/>
              </w:rPr>
              <w:t>0.4</w:t>
            </w:r>
          </w:p>
        </w:tc>
      </w:tr>
      <w:tr w:rsidR="00C069D5" w:rsidRPr="005766E2" w14:paraId="627C3237" w14:textId="77777777" w:rsidTr="00C069D5">
        <w:trPr>
          <w:trHeight w:val="300"/>
        </w:trPr>
        <w:tc>
          <w:tcPr>
            <w:tcW w:w="727" w:type="pct"/>
            <w:tcBorders>
              <w:top w:val="nil"/>
              <w:left w:val="single" w:sz="4" w:space="0" w:color="auto"/>
              <w:bottom w:val="nil"/>
              <w:right w:val="nil"/>
            </w:tcBorders>
            <w:noWrap/>
            <w:vAlign w:val="bottom"/>
            <w:hideMark/>
          </w:tcPr>
          <w:p w14:paraId="4827D54B" w14:textId="77777777" w:rsidR="00C069D5" w:rsidRPr="005766E2" w:rsidRDefault="00C069D5">
            <w:pPr>
              <w:rPr>
                <w:color w:val="000000"/>
                <w:sz w:val="22"/>
                <w:szCs w:val="22"/>
                <w:lang w:val="en-GB"/>
              </w:rPr>
            </w:pPr>
            <w:r w:rsidRPr="005766E2">
              <w:rPr>
                <w:color w:val="000000"/>
                <w:sz w:val="22"/>
                <w:szCs w:val="22"/>
                <w:lang w:val="en-GB"/>
              </w:rPr>
              <w:t>Remaining substances</w:t>
            </w:r>
          </w:p>
        </w:tc>
        <w:tc>
          <w:tcPr>
            <w:tcW w:w="420" w:type="pct"/>
            <w:tcBorders>
              <w:top w:val="nil"/>
              <w:left w:val="nil"/>
              <w:bottom w:val="nil"/>
              <w:right w:val="nil"/>
            </w:tcBorders>
            <w:noWrap/>
            <w:vAlign w:val="bottom"/>
            <w:hideMark/>
          </w:tcPr>
          <w:p w14:paraId="3B2E7264" w14:textId="77777777" w:rsidR="00C069D5" w:rsidRPr="005766E2" w:rsidRDefault="00C069D5">
            <w:pPr>
              <w:rPr>
                <w:color w:val="000000"/>
                <w:sz w:val="22"/>
                <w:szCs w:val="22"/>
                <w:lang w:val="en-GB"/>
              </w:rPr>
            </w:pPr>
          </w:p>
        </w:tc>
        <w:tc>
          <w:tcPr>
            <w:tcW w:w="384" w:type="pct"/>
            <w:tcBorders>
              <w:top w:val="nil"/>
              <w:left w:val="nil"/>
              <w:bottom w:val="nil"/>
              <w:right w:val="nil"/>
            </w:tcBorders>
            <w:noWrap/>
            <w:vAlign w:val="bottom"/>
            <w:hideMark/>
          </w:tcPr>
          <w:p w14:paraId="7FE73F7D" w14:textId="77777777" w:rsidR="00C069D5" w:rsidRPr="005766E2" w:rsidRDefault="00C069D5">
            <w:pPr>
              <w:rPr>
                <w:color w:val="000000"/>
                <w:sz w:val="22"/>
                <w:szCs w:val="22"/>
                <w:lang w:val="en-GB"/>
              </w:rPr>
            </w:pPr>
            <w:r w:rsidRPr="005766E2">
              <w:rPr>
                <w:color w:val="000000"/>
                <w:sz w:val="22"/>
                <w:szCs w:val="22"/>
                <w:lang w:val="en-GB"/>
              </w:rPr>
              <w:t>%</w:t>
            </w:r>
          </w:p>
        </w:tc>
        <w:tc>
          <w:tcPr>
            <w:tcW w:w="349" w:type="pct"/>
            <w:tcBorders>
              <w:top w:val="nil"/>
              <w:left w:val="nil"/>
              <w:bottom w:val="nil"/>
              <w:right w:val="nil"/>
            </w:tcBorders>
            <w:noWrap/>
            <w:vAlign w:val="bottom"/>
            <w:hideMark/>
          </w:tcPr>
          <w:p w14:paraId="657BA474" w14:textId="380A2DF8" w:rsidR="00C069D5" w:rsidRPr="005766E2" w:rsidRDefault="00C069D5">
            <w:pPr>
              <w:jc w:val="right"/>
              <w:rPr>
                <w:color w:val="000000"/>
                <w:sz w:val="22"/>
                <w:szCs w:val="22"/>
                <w:lang w:val="en-GB"/>
              </w:rPr>
            </w:pPr>
            <w:r w:rsidRPr="005766E2">
              <w:rPr>
                <w:color w:val="000000"/>
                <w:sz w:val="22"/>
                <w:szCs w:val="22"/>
                <w:lang w:val="en-GB"/>
              </w:rPr>
              <w:t>4</w:t>
            </w:r>
          </w:p>
        </w:tc>
        <w:tc>
          <w:tcPr>
            <w:tcW w:w="390" w:type="pct"/>
            <w:tcBorders>
              <w:top w:val="nil"/>
              <w:left w:val="nil"/>
              <w:bottom w:val="nil"/>
              <w:right w:val="nil"/>
            </w:tcBorders>
            <w:noWrap/>
            <w:vAlign w:val="bottom"/>
            <w:hideMark/>
          </w:tcPr>
          <w:p w14:paraId="5360F4B2" w14:textId="33D7963D" w:rsidR="00C069D5" w:rsidRPr="005766E2" w:rsidRDefault="00C069D5">
            <w:pPr>
              <w:jc w:val="right"/>
              <w:rPr>
                <w:color w:val="000000"/>
                <w:sz w:val="22"/>
                <w:szCs w:val="22"/>
                <w:lang w:val="en-GB"/>
              </w:rPr>
            </w:pPr>
            <w:r w:rsidRPr="005766E2">
              <w:rPr>
                <w:color w:val="000000"/>
                <w:sz w:val="22"/>
                <w:szCs w:val="22"/>
                <w:lang w:val="en-GB"/>
              </w:rPr>
              <w:t>0.3</w:t>
            </w:r>
          </w:p>
        </w:tc>
        <w:tc>
          <w:tcPr>
            <w:tcW w:w="390" w:type="pct"/>
            <w:tcBorders>
              <w:top w:val="nil"/>
              <w:left w:val="nil"/>
              <w:bottom w:val="nil"/>
              <w:right w:val="nil"/>
            </w:tcBorders>
            <w:noWrap/>
            <w:vAlign w:val="bottom"/>
            <w:hideMark/>
          </w:tcPr>
          <w:p w14:paraId="4998227C" w14:textId="0155B11C" w:rsidR="00C069D5" w:rsidRPr="005766E2" w:rsidRDefault="00C069D5">
            <w:pPr>
              <w:jc w:val="right"/>
              <w:rPr>
                <w:color w:val="000000"/>
                <w:sz w:val="22"/>
                <w:szCs w:val="22"/>
                <w:lang w:val="en-GB"/>
              </w:rPr>
            </w:pPr>
            <w:r w:rsidRPr="005766E2">
              <w:rPr>
                <w:color w:val="000000"/>
                <w:sz w:val="22"/>
                <w:szCs w:val="22"/>
                <w:lang w:val="en-GB"/>
              </w:rPr>
              <w:t>0.6</w:t>
            </w:r>
          </w:p>
        </w:tc>
        <w:tc>
          <w:tcPr>
            <w:tcW w:w="390" w:type="pct"/>
            <w:tcBorders>
              <w:top w:val="nil"/>
              <w:left w:val="nil"/>
              <w:bottom w:val="nil"/>
              <w:right w:val="nil"/>
            </w:tcBorders>
            <w:noWrap/>
            <w:vAlign w:val="bottom"/>
            <w:hideMark/>
          </w:tcPr>
          <w:p w14:paraId="6C6FD65F" w14:textId="7CC43FA6" w:rsidR="00C069D5" w:rsidRPr="005766E2" w:rsidRDefault="00C069D5">
            <w:pPr>
              <w:jc w:val="right"/>
              <w:rPr>
                <w:color w:val="000000"/>
                <w:sz w:val="22"/>
                <w:szCs w:val="22"/>
                <w:lang w:val="en-GB"/>
              </w:rPr>
            </w:pPr>
            <w:r w:rsidRPr="005766E2">
              <w:rPr>
                <w:color w:val="000000"/>
                <w:sz w:val="22"/>
                <w:szCs w:val="22"/>
                <w:lang w:val="en-GB"/>
              </w:rPr>
              <w:t>0.1</w:t>
            </w:r>
          </w:p>
        </w:tc>
        <w:tc>
          <w:tcPr>
            <w:tcW w:w="390" w:type="pct"/>
            <w:tcBorders>
              <w:top w:val="nil"/>
              <w:left w:val="nil"/>
              <w:bottom w:val="nil"/>
              <w:right w:val="nil"/>
            </w:tcBorders>
            <w:noWrap/>
            <w:vAlign w:val="bottom"/>
            <w:hideMark/>
          </w:tcPr>
          <w:p w14:paraId="197FE6DC" w14:textId="0C5AEED9" w:rsidR="00C069D5" w:rsidRPr="005766E2" w:rsidRDefault="00C069D5">
            <w:pPr>
              <w:jc w:val="right"/>
              <w:rPr>
                <w:color w:val="000000"/>
                <w:sz w:val="22"/>
                <w:szCs w:val="22"/>
                <w:lang w:val="en-GB"/>
              </w:rPr>
            </w:pPr>
            <w:r w:rsidRPr="005766E2">
              <w:rPr>
                <w:color w:val="000000"/>
                <w:sz w:val="22"/>
                <w:szCs w:val="22"/>
                <w:lang w:val="en-GB"/>
              </w:rPr>
              <w:t>0.2</w:t>
            </w:r>
          </w:p>
        </w:tc>
        <w:tc>
          <w:tcPr>
            <w:tcW w:w="390" w:type="pct"/>
            <w:tcBorders>
              <w:top w:val="nil"/>
              <w:left w:val="nil"/>
              <w:bottom w:val="nil"/>
              <w:right w:val="nil"/>
            </w:tcBorders>
            <w:noWrap/>
            <w:vAlign w:val="bottom"/>
            <w:hideMark/>
          </w:tcPr>
          <w:p w14:paraId="5AC8526C" w14:textId="6D41ADF5" w:rsidR="00C069D5" w:rsidRPr="005766E2" w:rsidRDefault="00C069D5">
            <w:pPr>
              <w:jc w:val="right"/>
              <w:rPr>
                <w:color w:val="000000"/>
                <w:sz w:val="22"/>
                <w:szCs w:val="22"/>
                <w:lang w:val="en-GB"/>
              </w:rPr>
            </w:pPr>
            <w:r w:rsidRPr="005766E2">
              <w:rPr>
                <w:color w:val="000000"/>
                <w:sz w:val="22"/>
                <w:szCs w:val="22"/>
                <w:lang w:val="en-GB"/>
              </w:rPr>
              <w:t>0.7</w:t>
            </w:r>
          </w:p>
        </w:tc>
        <w:tc>
          <w:tcPr>
            <w:tcW w:w="390" w:type="pct"/>
            <w:tcBorders>
              <w:top w:val="nil"/>
              <w:left w:val="nil"/>
              <w:bottom w:val="nil"/>
              <w:right w:val="nil"/>
            </w:tcBorders>
            <w:noWrap/>
            <w:vAlign w:val="bottom"/>
            <w:hideMark/>
          </w:tcPr>
          <w:p w14:paraId="520EE488" w14:textId="4E82A165" w:rsidR="00C069D5" w:rsidRPr="005766E2" w:rsidRDefault="00C069D5">
            <w:pPr>
              <w:jc w:val="right"/>
              <w:rPr>
                <w:color w:val="000000"/>
                <w:sz w:val="22"/>
                <w:szCs w:val="22"/>
                <w:lang w:val="en-GB"/>
              </w:rPr>
            </w:pPr>
            <w:r w:rsidRPr="005766E2">
              <w:rPr>
                <w:color w:val="000000"/>
                <w:sz w:val="22"/>
                <w:szCs w:val="22"/>
                <w:lang w:val="en-GB"/>
              </w:rPr>
              <w:t>1.6</w:t>
            </w:r>
          </w:p>
        </w:tc>
        <w:tc>
          <w:tcPr>
            <w:tcW w:w="390" w:type="pct"/>
            <w:tcBorders>
              <w:top w:val="nil"/>
              <w:left w:val="nil"/>
              <w:bottom w:val="nil"/>
              <w:right w:val="nil"/>
            </w:tcBorders>
            <w:noWrap/>
            <w:vAlign w:val="bottom"/>
            <w:hideMark/>
          </w:tcPr>
          <w:p w14:paraId="20621372" w14:textId="0102A414" w:rsidR="00C069D5" w:rsidRPr="005766E2" w:rsidRDefault="00C069D5">
            <w:pPr>
              <w:jc w:val="right"/>
              <w:rPr>
                <w:color w:val="000000"/>
                <w:sz w:val="22"/>
                <w:szCs w:val="22"/>
                <w:lang w:val="en-GB"/>
              </w:rPr>
            </w:pPr>
            <w:r w:rsidRPr="005766E2">
              <w:rPr>
                <w:color w:val="000000"/>
                <w:sz w:val="22"/>
                <w:szCs w:val="22"/>
                <w:lang w:val="en-GB"/>
              </w:rPr>
              <w:t>0.1</w:t>
            </w:r>
          </w:p>
        </w:tc>
        <w:tc>
          <w:tcPr>
            <w:tcW w:w="390" w:type="pct"/>
            <w:tcBorders>
              <w:top w:val="nil"/>
              <w:left w:val="nil"/>
              <w:bottom w:val="nil"/>
              <w:right w:val="single" w:sz="4" w:space="0" w:color="auto"/>
            </w:tcBorders>
            <w:noWrap/>
            <w:vAlign w:val="bottom"/>
            <w:hideMark/>
          </w:tcPr>
          <w:p w14:paraId="6D90AE50" w14:textId="560E3329" w:rsidR="00C069D5" w:rsidRPr="005766E2" w:rsidRDefault="00C069D5">
            <w:pPr>
              <w:jc w:val="right"/>
              <w:rPr>
                <w:color w:val="000000"/>
                <w:sz w:val="22"/>
                <w:szCs w:val="22"/>
                <w:lang w:val="en-GB"/>
              </w:rPr>
            </w:pPr>
            <w:r w:rsidRPr="005766E2">
              <w:rPr>
                <w:color w:val="000000"/>
                <w:sz w:val="22"/>
                <w:szCs w:val="22"/>
                <w:lang w:val="en-GB"/>
              </w:rPr>
              <w:t>0.2</w:t>
            </w:r>
          </w:p>
        </w:tc>
      </w:tr>
      <w:tr w:rsidR="00C069D5" w:rsidRPr="005766E2" w14:paraId="60AEA704" w14:textId="77777777" w:rsidTr="00C069D5">
        <w:trPr>
          <w:trHeight w:val="300"/>
        </w:trPr>
        <w:tc>
          <w:tcPr>
            <w:tcW w:w="727" w:type="pct"/>
            <w:tcBorders>
              <w:top w:val="nil"/>
              <w:left w:val="single" w:sz="4" w:space="0" w:color="auto"/>
              <w:bottom w:val="nil"/>
              <w:right w:val="nil"/>
            </w:tcBorders>
            <w:noWrap/>
            <w:vAlign w:val="bottom"/>
            <w:hideMark/>
          </w:tcPr>
          <w:p w14:paraId="519F4B42" w14:textId="77777777" w:rsidR="00C069D5" w:rsidRPr="005766E2" w:rsidRDefault="00C069D5">
            <w:pPr>
              <w:rPr>
                <w:color w:val="000000"/>
                <w:sz w:val="22"/>
                <w:szCs w:val="22"/>
                <w:lang w:val="en-GB"/>
              </w:rPr>
            </w:pPr>
            <w:r w:rsidRPr="005766E2">
              <w:rPr>
                <w:color w:val="000000"/>
                <w:sz w:val="22"/>
                <w:szCs w:val="22"/>
                <w:lang w:val="en-GB"/>
              </w:rPr>
              <w:t>Mercury (II)</w:t>
            </w:r>
          </w:p>
        </w:tc>
        <w:tc>
          <w:tcPr>
            <w:tcW w:w="420" w:type="pct"/>
            <w:tcBorders>
              <w:top w:val="nil"/>
              <w:left w:val="nil"/>
              <w:bottom w:val="nil"/>
              <w:right w:val="nil"/>
            </w:tcBorders>
            <w:noWrap/>
            <w:vAlign w:val="bottom"/>
            <w:hideMark/>
          </w:tcPr>
          <w:p w14:paraId="671716AA" w14:textId="77777777" w:rsidR="00C069D5" w:rsidRPr="005766E2" w:rsidRDefault="00C069D5">
            <w:pPr>
              <w:rPr>
                <w:color w:val="000000"/>
                <w:sz w:val="22"/>
                <w:szCs w:val="22"/>
                <w:lang w:val="en-GB"/>
              </w:rPr>
            </w:pPr>
            <w:r w:rsidRPr="005766E2">
              <w:rPr>
                <w:color w:val="000000"/>
                <w:sz w:val="22"/>
                <w:szCs w:val="22"/>
                <w:lang w:val="en-GB"/>
              </w:rPr>
              <w:t>Air</w:t>
            </w:r>
          </w:p>
        </w:tc>
        <w:tc>
          <w:tcPr>
            <w:tcW w:w="384" w:type="pct"/>
            <w:tcBorders>
              <w:top w:val="nil"/>
              <w:left w:val="nil"/>
              <w:bottom w:val="nil"/>
              <w:right w:val="nil"/>
            </w:tcBorders>
            <w:noWrap/>
            <w:vAlign w:val="bottom"/>
            <w:hideMark/>
          </w:tcPr>
          <w:p w14:paraId="7BCD62FA" w14:textId="77777777" w:rsidR="00C069D5" w:rsidRPr="005766E2" w:rsidRDefault="00C069D5">
            <w:pPr>
              <w:rPr>
                <w:color w:val="000000"/>
                <w:sz w:val="22"/>
                <w:szCs w:val="22"/>
                <w:lang w:val="en-GB"/>
              </w:rPr>
            </w:pPr>
            <w:r w:rsidRPr="005766E2">
              <w:rPr>
                <w:color w:val="000000"/>
                <w:sz w:val="22"/>
                <w:szCs w:val="22"/>
                <w:lang w:val="en-GB"/>
              </w:rPr>
              <w:t>%</w:t>
            </w:r>
          </w:p>
        </w:tc>
        <w:tc>
          <w:tcPr>
            <w:tcW w:w="349" w:type="pct"/>
            <w:tcBorders>
              <w:top w:val="nil"/>
              <w:left w:val="nil"/>
              <w:bottom w:val="nil"/>
              <w:right w:val="nil"/>
            </w:tcBorders>
            <w:noWrap/>
            <w:vAlign w:val="bottom"/>
            <w:hideMark/>
          </w:tcPr>
          <w:p w14:paraId="115B0E41" w14:textId="79924C00" w:rsidR="00C069D5" w:rsidRPr="005766E2" w:rsidRDefault="00C069D5">
            <w:pPr>
              <w:jc w:val="right"/>
              <w:rPr>
                <w:color w:val="000000"/>
                <w:sz w:val="22"/>
                <w:szCs w:val="22"/>
                <w:lang w:val="en-GB"/>
              </w:rPr>
            </w:pPr>
            <w:r w:rsidRPr="005766E2">
              <w:rPr>
                <w:color w:val="000000"/>
                <w:sz w:val="22"/>
                <w:szCs w:val="22"/>
                <w:lang w:val="en-GB"/>
              </w:rPr>
              <w:t>30.2</w:t>
            </w:r>
          </w:p>
        </w:tc>
        <w:tc>
          <w:tcPr>
            <w:tcW w:w="390" w:type="pct"/>
            <w:tcBorders>
              <w:top w:val="nil"/>
              <w:left w:val="nil"/>
              <w:bottom w:val="nil"/>
              <w:right w:val="nil"/>
            </w:tcBorders>
            <w:noWrap/>
            <w:vAlign w:val="bottom"/>
            <w:hideMark/>
          </w:tcPr>
          <w:p w14:paraId="6D3E89A2" w14:textId="70AB6DAF" w:rsidR="00C069D5" w:rsidRPr="005766E2" w:rsidRDefault="00C069D5">
            <w:pPr>
              <w:jc w:val="right"/>
              <w:rPr>
                <w:color w:val="000000"/>
                <w:sz w:val="22"/>
                <w:szCs w:val="22"/>
                <w:lang w:val="en-GB"/>
              </w:rPr>
            </w:pPr>
            <w:r w:rsidRPr="005766E2">
              <w:rPr>
                <w:color w:val="000000"/>
                <w:sz w:val="22"/>
                <w:szCs w:val="22"/>
                <w:lang w:val="en-GB"/>
              </w:rPr>
              <w:t>6.1</w:t>
            </w:r>
          </w:p>
        </w:tc>
        <w:tc>
          <w:tcPr>
            <w:tcW w:w="390" w:type="pct"/>
            <w:tcBorders>
              <w:top w:val="nil"/>
              <w:left w:val="nil"/>
              <w:bottom w:val="nil"/>
              <w:right w:val="nil"/>
            </w:tcBorders>
            <w:noWrap/>
            <w:vAlign w:val="bottom"/>
            <w:hideMark/>
          </w:tcPr>
          <w:p w14:paraId="13330AA2" w14:textId="2BB95DF1" w:rsidR="00C069D5" w:rsidRPr="005766E2" w:rsidRDefault="00C069D5">
            <w:pPr>
              <w:jc w:val="right"/>
              <w:rPr>
                <w:color w:val="000000"/>
                <w:sz w:val="22"/>
                <w:szCs w:val="22"/>
                <w:lang w:val="en-GB"/>
              </w:rPr>
            </w:pPr>
            <w:r w:rsidRPr="005766E2">
              <w:rPr>
                <w:color w:val="000000"/>
                <w:sz w:val="22"/>
                <w:szCs w:val="22"/>
                <w:lang w:val="en-GB"/>
              </w:rPr>
              <w:t>5.2</w:t>
            </w:r>
          </w:p>
        </w:tc>
        <w:tc>
          <w:tcPr>
            <w:tcW w:w="390" w:type="pct"/>
            <w:tcBorders>
              <w:top w:val="nil"/>
              <w:left w:val="nil"/>
              <w:bottom w:val="nil"/>
              <w:right w:val="nil"/>
            </w:tcBorders>
            <w:noWrap/>
            <w:vAlign w:val="bottom"/>
            <w:hideMark/>
          </w:tcPr>
          <w:p w14:paraId="282BA937" w14:textId="0FCAC948" w:rsidR="00C069D5" w:rsidRPr="005766E2" w:rsidRDefault="00C069D5">
            <w:pPr>
              <w:jc w:val="right"/>
              <w:rPr>
                <w:color w:val="000000"/>
                <w:sz w:val="22"/>
                <w:szCs w:val="22"/>
                <w:lang w:val="en-GB"/>
              </w:rPr>
            </w:pPr>
            <w:r w:rsidRPr="005766E2">
              <w:rPr>
                <w:color w:val="000000"/>
                <w:sz w:val="22"/>
                <w:szCs w:val="22"/>
                <w:lang w:val="en-GB"/>
              </w:rPr>
              <w:t>0.7</w:t>
            </w:r>
          </w:p>
        </w:tc>
        <w:tc>
          <w:tcPr>
            <w:tcW w:w="390" w:type="pct"/>
            <w:tcBorders>
              <w:top w:val="nil"/>
              <w:left w:val="nil"/>
              <w:bottom w:val="nil"/>
              <w:right w:val="nil"/>
            </w:tcBorders>
            <w:noWrap/>
            <w:vAlign w:val="bottom"/>
            <w:hideMark/>
          </w:tcPr>
          <w:p w14:paraId="2E077DF2" w14:textId="7685F6D3" w:rsidR="00C069D5" w:rsidRPr="005766E2" w:rsidRDefault="00C069D5">
            <w:pPr>
              <w:jc w:val="right"/>
              <w:rPr>
                <w:color w:val="000000"/>
                <w:sz w:val="22"/>
                <w:szCs w:val="22"/>
                <w:lang w:val="en-GB"/>
              </w:rPr>
            </w:pPr>
            <w:r w:rsidRPr="005766E2">
              <w:rPr>
                <w:color w:val="000000"/>
                <w:sz w:val="22"/>
                <w:szCs w:val="22"/>
                <w:lang w:val="en-GB"/>
              </w:rPr>
              <w:t>1.2</w:t>
            </w:r>
          </w:p>
        </w:tc>
        <w:tc>
          <w:tcPr>
            <w:tcW w:w="390" w:type="pct"/>
            <w:tcBorders>
              <w:top w:val="nil"/>
              <w:left w:val="nil"/>
              <w:bottom w:val="nil"/>
              <w:right w:val="nil"/>
            </w:tcBorders>
            <w:noWrap/>
            <w:vAlign w:val="bottom"/>
            <w:hideMark/>
          </w:tcPr>
          <w:p w14:paraId="70777405" w14:textId="0BBB887E" w:rsidR="00C069D5" w:rsidRPr="005766E2" w:rsidRDefault="00C069D5">
            <w:pPr>
              <w:jc w:val="right"/>
              <w:rPr>
                <w:color w:val="000000"/>
                <w:sz w:val="22"/>
                <w:szCs w:val="22"/>
                <w:lang w:val="en-GB"/>
              </w:rPr>
            </w:pPr>
            <w:r w:rsidRPr="005766E2">
              <w:rPr>
                <w:color w:val="000000"/>
                <w:sz w:val="22"/>
                <w:szCs w:val="22"/>
                <w:lang w:val="en-GB"/>
              </w:rPr>
              <w:t>5.2</w:t>
            </w:r>
          </w:p>
        </w:tc>
        <w:tc>
          <w:tcPr>
            <w:tcW w:w="390" w:type="pct"/>
            <w:tcBorders>
              <w:top w:val="nil"/>
              <w:left w:val="nil"/>
              <w:bottom w:val="nil"/>
              <w:right w:val="nil"/>
            </w:tcBorders>
            <w:noWrap/>
            <w:vAlign w:val="bottom"/>
            <w:hideMark/>
          </w:tcPr>
          <w:p w14:paraId="31AACC1E" w14:textId="79C56C6E" w:rsidR="00C069D5" w:rsidRPr="005766E2" w:rsidRDefault="00C069D5">
            <w:pPr>
              <w:jc w:val="right"/>
              <w:rPr>
                <w:color w:val="000000"/>
                <w:sz w:val="22"/>
                <w:szCs w:val="22"/>
                <w:lang w:val="en-GB"/>
              </w:rPr>
            </w:pPr>
            <w:r w:rsidRPr="005766E2">
              <w:rPr>
                <w:color w:val="000000"/>
                <w:sz w:val="22"/>
                <w:szCs w:val="22"/>
                <w:lang w:val="en-GB"/>
              </w:rPr>
              <w:t>11.6</w:t>
            </w:r>
          </w:p>
        </w:tc>
        <w:tc>
          <w:tcPr>
            <w:tcW w:w="390" w:type="pct"/>
            <w:tcBorders>
              <w:top w:val="nil"/>
              <w:left w:val="nil"/>
              <w:bottom w:val="nil"/>
              <w:right w:val="nil"/>
            </w:tcBorders>
            <w:noWrap/>
            <w:vAlign w:val="bottom"/>
            <w:hideMark/>
          </w:tcPr>
          <w:p w14:paraId="00656EBF" w14:textId="5D5D37AE" w:rsidR="00C069D5" w:rsidRPr="005766E2" w:rsidRDefault="00C069D5">
            <w:pPr>
              <w:jc w:val="right"/>
              <w:rPr>
                <w:color w:val="000000"/>
                <w:sz w:val="22"/>
                <w:szCs w:val="22"/>
                <w:lang w:val="en-GB"/>
              </w:rPr>
            </w:pPr>
            <w:r w:rsidRPr="005766E2">
              <w:rPr>
                <w:color w:val="000000"/>
                <w:sz w:val="22"/>
                <w:szCs w:val="22"/>
                <w:lang w:val="en-GB"/>
              </w:rPr>
              <w:t>0.0</w:t>
            </w:r>
          </w:p>
        </w:tc>
        <w:tc>
          <w:tcPr>
            <w:tcW w:w="390" w:type="pct"/>
            <w:tcBorders>
              <w:top w:val="nil"/>
              <w:left w:val="nil"/>
              <w:bottom w:val="nil"/>
              <w:right w:val="single" w:sz="4" w:space="0" w:color="auto"/>
            </w:tcBorders>
            <w:noWrap/>
            <w:vAlign w:val="bottom"/>
            <w:hideMark/>
          </w:tcPr>
          <w:p w14:paraId="4E5652AD" w14:textId="633A7E5A" w:rsidR="00C069D5" w:rsidRPr="005766E2" w:rsidRDefault="00C069D5">
            <w:pPr>
              <w:jc w:val="right"/>
              <w:rPr>
                <w:color w:val="000000"/>
                <w:sz w:val="22"/>
                <w:szCs w:val="22"/>
                <w:lang w:val="en-GB"/>
              </w:rPr>
            </w:pPr>
            <w:r w:rsidRPr="005766E2">
              <w:rPr>
                <w:color w:val="000000"/>
                <w:sz w:val="22"/>
                <w:szCs w:val="22"/>
                <w:lang w:val="en-GB"/>
              </w:rPr>
              <w:t>0.1</w:t>
            </w:r>
          </w:p>
        </w:tc>
      </w:tr>
      <w:tr w:rsidR="00C069D5" w:rsidRPr="005766E2" w14:paraId="4B6650B8" w14:textId="77777777" w:rsidTr="00C069D5">
        <w:trPr>
          <w:trHeight w:val="300"/>
        </w:trPr>
        <w:tc>
          <w:tcPr>
            <w:tcW w:w="727" w:type="pct"/>
            <w:tcBorders>
              <w:top w:val="nil"/>
              <w:left w:val="single" w:sz="4" w:space="0" w:color="auto"/>
              <w:bottom w:val="nil"/>
              <w:right w:val="nil"/>
            </w:tcBorders>
            <w:noWrap/>
            <w:vAlign w:val="bottom"/>
            <w:hideMark/>
          </w:tcPr>
          <w:p w14:paraId="274A2975" w14:textId="77777777" w:rsidR="00C069D5" w:rsidRPr="005766E2" w:rsidRDefault="00C069D5">
            <w:pPr>
              <w:rPr>
                <w:color w:val="000000"/>
                <w:sz w:val="22"/>
                <w:szCs w:val="22"/>
                <w:lang w:val="en-GB"/>
              </w:rPr>
            </w:pPr>
            <w:r w:rsidRPr="005766E2">
              <w:rPr>
                <w:color w:val="000000"/>
                <w:sz w:val="22"/>
                <w:szCs w:val="22"/>
                <w:lang w:val="en-GB"/>
              </w:rPr>
              <w:t>Lead (II)</w:t>
            </w:r>
          </w:p>
        </w:tc>
        <w:tc>
          <w:tcPr>
            <w:tcW w:w="420" w:type="pct"/>
            <w:tcBorders>
              <w:top w:val="nil"/>
              <w:left w:val="nil"/>
              <w:bottom w:val="nil"/>
              <w:right w:val="nil"/>
            </w:tcBorders>
            <w:noWrap/>
            <w:vAlign w:val="bottom"/>
            <w:hideMark/>
          </w:tcPr>
          <w:p w14:paraId="632541A6" w14:textId="77777777" w:rsidR="00C069D5" w:rsidRPr="005766E2" w:rsidRDefault="00C069D5">
            <w:pPr>
              <w:rPr>
                <w:color w:val="000000"/>
                <w:sz w:val="22"/>
                <w:szCs w:val="22"/>
                <w:lang w:val="en-GB"/>
              </w:rPr>
            </w:pPr>
            <w:r w:rsidRPr="005766E2">
              <w:rPr>
                <w:color w:val="000000"/>
                <w:sz w:val="22"/>
                <w:szCs w:val="22"/>
                <w:lang w:val="en-GB"/>
              </w:rPr>
              <w:t>Air</w:t>
            </w:r>
          </w:p>
        </w:tc>
        <w:tc>
          <w:tcPr>
            <w:tcW w:w="384" w:type="pct"/>
            <w:tcBorders>
              <w:top w:val="nil"/>
              <w:left w:val="nil"/>
              <w:bottom w:val="nil"/>
              <w:right w:val="nil"/>
            </w:tcBorders>
            <w:noWrap/>
            <w:vAlign w:val="bottom"/>
            <w:hideMark/>
          </w:tcPr>
          <w:p w14:paraId="27545679" w14:textId="77777777" w:rsidR="00C069D5" w:rsidRPr="005766E2" w:rsidRDefault="00C069D5">
            <w:pPr>
              <w:rPr>
                <w:color w:val="000000"/>
                <w:sz w:val="22"/>
                <w:szCs w:val="22"/>
                <w:lang w:val="en-GB"/>
              </w:rPr>
            </w:pPr>
            <w:r w:rsidRPr="005766E2">
              <w:rPr>
                <w:color w:val="000000"/>
                <w:sz w:val="22"/>
                <w:szCs w:val="22"/>
                <w:lang w:val="en-GB"/>
              </w:rPr>
              <w:t>%</w:t>
            </w:r>
          </w:p>
        </w:tc>
        <w:tc>
          <w:tcPr>
            <w:tcW w:w="349" w:type="pct"/>
            <w:tcBorders>
              <w:top w:val="nil"/>
              <w:left w:val="nil"/>
              <w:bottom w:val="nil"/>
              <w:right w:val="nil"/>
            </w:tcBorders>
            <w:noWrap/>
            <w:vAlign w:val="bottom"/>
            <w:hideMark/>
          </w:tcPr>
          <w:p w14:paraId="69861946" w14:textId="7C7A82B9" w:rsidR="00C069D5" w:rsidRPr="005766E2" w:rsidRDefault="00C069D5">
            <w:pPr>
              <w:jc w:val="right"/>
              <w:rPr>
                <w:color w:val="000000"/>
                <w:sz w:val="22"/>
                <w:szCs w:val="22"/>
                <w:lang w:val="en-GB"/>
              </w:rPr>
            </w:pPr>
            <w:r w:rsidRPr="005766E2">
              <w:rPr>
                <w:color w:val="000000"/>
                <w:sz w:val="22"/>
                <w:szCs w:val="22"/>
                <w:lang w:val="en-GB"/>
              </w:rPr>
              <w:t>23.2</w:t>
            </w:r>
          </w:p>
        </w:tc>
        <w:tc>
          <w:tcPr>
            <w:tcW w:w="390" w:type="pct"/>
            <w:tcBorders>
              <w:top w:val="nil"/>
              <w:left w:val="nil"/>
              <w:bottom w:val="nil"/>
              <w:right w:val="nil"/>
            </w:tcBorders>
            <w:noWrap/>
            <w:vAlign w:val="bottom"/>
            <w:hideMark/>
          </w:tcPr>
          <w:p w14:paraId="588490E8" w14:textId="7B9BD65F" w:rsidR="00C069D5" w:rsidRPr="005766E2" w:rsidRDefault="00C069D5">
            <w:pPr>
              <w:jc w:val="right"/>
              <w:rPr>
                <w:color w:val="000000"/>
                <w:sz w:val="22"/>
                <w:szCs w:val="22"/>
                <w:lang w:val="en-GB"/>
              </w:rPr>
            </w:pPr>
            <w:r w:rsidRPr="005766E2">
              <w:rPr>
                <w:color w:val="000000"/>
                <w:sz w:val="22"/>
                <w:szCs w:val="22"/>
                <w:lang w:val="en-GB"/>
              </w:rPr>
              <w:t>1.8</w:t>
            </w:r>
          </w:p>
        </w:tc>
        <w:tc>
          <w:tcPr>
            <w:tcW w:w="390" w:type="pct"/>
            <w:tcBorders>
              <w:top w:val="nil"/>
              <w:left w:val="nil"/>
              <w:bottom w:val="nil"/>
              <w:right w:val="nil"/>
            </w:tcBorders>
            <w:noWrap/>
            <w:vAlign w:val="bottom"/>
            <w:hideMark/>
          </w:tcPr>
          <w:p w14:paraId="70B8057F" w14:textId="5F6E7633" w:rsidR="00C069D5" w:rsidRPr="005766E2" w:rsidRDefault="00C069D5">
            <w:pPr>
              <w:jc w:val="right"/>
              <w:rPr>
                <w:color w:val="000000"/>
                <w:sz w:val="22"/>
                <w:szCs w:val="22"/>
                <w:lang w:val="en-GB"/>
              </w:rPr>
            </w:pPr>
            <w:r w:rsidRPr="005766E2">
              <w:rPr>
                <w:color w:val="000000"/>
                <w:sz w:val="22"/>
                <w:szCs w:val="22"/>
                <w:lang w:val="en-GB"/>
              </w:rPr>
              <w:t>2.0</w:t>
            </w:r>
          </w:p>
        </w:tc>
        <w:tc>
          <w:tcPr>
            <w:tcW w:w="390" w:type="pct"/>
            <w:tcBorders>
              <w:top w:val="nil"/>
              <w:left w:val="nil"/>
              <w:bottom w:val="nil"/>
              <w:right w:val="nil"/>
            </w:tcBorders>
            <w:noWrap/>
            <w:vAlign w:val="bottom"/>
            <w:hideMark/>
          </w:tcPr>
          <w:p w14:paraId="5EB7C495" w14:textId="719879F0" w:rsidR="00C069D5" w:rsidRPr="005766E2" w:rsidRDefault="00C069D5">
            <w:pPr>
              <w:jc w:val="right"/>
              <w:rPr>
                <w:color w:val="000000"/>
                <w:sz w:val="22"/>
                <w:szCs w:val="22"/>
                <w:lang w:val="en-GB"/>
              </w:rPr>
            </w:pPr>
            <w:r w:rsidRPr="005766E2">
              <w:rPr>
                <w:color w:val="000000"/>
                <w:sz w:val="22"/>
                <w:szCs w:val="22"/>
                <w:lang w:val="en-GB"/>
              </w:rPr>
              <w:t>0.7</w:t>
            </w:r>
          </w:p>
        </w:tc>
        <w:tc>
          <w:tcPr>
            <w:tcW w:w="390" w:type="pct"/>
            <w:tcBorders>
              <w:top w:val="nil"/>
              <w:left w:val="nil"/>
              <w:bottom w:val="nil"/>
              <w:right w:val="nil"/>
            </w:tcBorders>
            <w:noWrap/>
            <w:vAlign w:val="bottom"/>
            <w:hideMark/>
          </w:tcPr>
          <w:p w14:paraId="4AFD741A" w14:textId="6384BE50" w:rsidR="00C069D5" w:rsidRPr="005766E2" w:rsidRDefault="00C069D5">
            <w:pPr>
              <w:jc w:val="right"/>
              <w:rPr>
                <w:color w:val="000000"/>
                <w:sz w:val="22"/>
                <w:szCs w:val="22"/>
                <w:lang w:val="en-GB"/>
              </w:rPr>
            </w:pPr>
            <w:r w:rsidRPr="005766E2">
              <w:rPr>
                <w:color w:val="000000"/>
                <w:sz w:val="22"/>
                <w:szCs w:val="22"/>
                <w:lang w:val="en-GB"/>
              </w:rPr>
              <w:t>2.3</w:t>
            </w:r>
          </w:p>
        </w:tc>
        <w:tc>
          <w:tcPr>
            <w:tcW w:w="390" w:type="pct"/>
            <w:tcBorders>
              <w:top w:val="nil"/>
              <w:left w:val="nil"/>
              <w:bottom w:val="nil"/>
              <w:right w:val="nil"/>
            </w:tcBorders>
            <w:noWrap/>
            <w:vAlign w:val="bottom"/>
            <w:hideMark/>
          </w:tcPr>
          <w:p w14:paraId="785BD977" w14:textId="3470003F" w:rsidR="00C069D5" w:rsidRPr="005766E2" w:rsidRDefault="00C069D5">
            <w:pPr>
              <w:jc w:val="right"/>
              <w:rPr>
                <w:color w:val="000000"/>
                <w:sz w:val="22"/>
                <w:szCs w:val="22"/>
                <w:lang w:val="en-GB"/>
              </w:rPr>
            </w:pPr>
            <w:r w:rsidRPr="005766E2">
              <w:rPr>
                <w:color w:val="000000"/>
                <w:sz w:val="22"/>
                <w:szCs w:val="22"/>
                <w:lang w:val="en-GB"/>
              </w:rPr>
              <w:t>5.1</w:t>
            </w:r>
          </w:p>
        </w:tc>
        <w:tc>
          <w:tcPr>
            <w:tcW w:w="390" w:type="pct"/>
            <w:tcBorders>
              <w:top w:val="nil"/>
              <w:left w:val="nil"/>
              <w:bottom w:val="nil"/>
              <w:right w:val="nil"/>
            </w:tcBorders>
            <w:noWrap/>
            <w:vAlign w:val="bottom"/>
            <w:hideMark/>
          </w:tcPr>
          <w:p w14:paraId="76B2AA21" w14:textId="472F39B3" w:rsidR="00C069D5" w:rsidRPr="005766E2" w:rsidRDefault="00C069D5">
            <w:pPr>
              <w:jc w:val="right"/>
              <w:rPr>
                <w:color w:val="000000"/>
                <w:sz w:val="22"/>
                <w:szCs w:val="22"/>
                <w:lang w:val="en-GB"/>
              </w:rPr>
            </w:pPr>
            <w:r w:rsidRPr="005766E2">
              <w:rPr>
                <w:color w:val="000000"/>
                <w:sz w:val="22"/>
                <w:szCs w:val="22"/>
                <w:lang w:val="en-GB"/>
              </w:rPr>
              <w:t>11.1</w:t>
            </w:r>
          </w:p>
        </w:tc>
        <w:tc>
          <w:tcPr>
            <w:tcW w:w="390" w:type="pct"/>
            <w:tcBorders>
              <w:top w:val="nil"/>
              <w:left w:val="nil"/>
              <w:bottom w:val="nil"/>
              <w:right w:val="nil"/>
            </w:tcBorders>
            <w:noWrap/>
            <w:vAlign w:val="bottom"/>
            <w:hideMark/>
          </w:tcPr>
          <w:p w14:paraId="3F35B697" w14:textId="5C2DF2B1" w:rsidR="00C069D5" w:rsidRPr="005766E2" w:rsidRDefault="00C069D5">
            <w:pPr>
              <w:jc w:val="right"/>
              <w:rPr>
                <w:color w:val="000000"/>
                <w:sz w:val="22"/>
                <w:szCs w:val="22"/>
                <w:lang w:val="en-GB"/>
              </w:rPr>
            </w:pPr>
            <w:r w:rsidRPr="005766E2">
              <w:rPr>
                <w:color w:val="000000"/>
                <w:sz w:val="22"/>
                <w:szCs w:val="22"/>
                <w:lang w:val="en-GB"/>
              </w:rPr>
              <w:t>0.0</w:t>
            </w:r>
          </w:p>
        </w:tc>
        <w:tc>
          <w:tcPr>
            <w:tcW w:w="390" w:type="pct"/>
            <w:tcBorders>
              <w:top w:val="nil"/>
              <w:left w:val="nil"/>
              <w:bottom w:val="nil"/>
              <w:right w:val="single" w:sz="4" w:space="0" w:color="auto"/>
            </w:tcBorders>
            <w:noWrap/>
            <w:vAlign w:val="bottom"/>
            <w:hideMark/>
          </w:tcPr>
          <w:p w14:paraId="0AAA896A" w14:textId="7F2C580A" w:rsidR="00C069D5" w:rsidRPr="005766E2" w:rsidRDefault="00C069D5">
            <w:pPr>
              <w:jc w:val="right"/>
              <w:rPr>
                <w:color w:val="000000"/>
                <w:sz w:val="22"/>
                <w:szCs w:val="22"/>
                <w:lang w:val="en-GB"/>
              </w:rPr>
            </w:pPr>
            <w:r w:rsidRPr="005766E2">
              <w:rPr>
                <w:color w:val="000000"/>
                <w:sz w:val="22"/>
                <w:szCs w:val="22"/>
                <w:lang w:val="en-GB"/>
              </w:rPr>
              <w:t>0.1</w:t>
            </w:r>
          </w:p>
        </w:tc>
      </w:tr>
      <w:tr w:rsidR="00C069D5" w:rsidRPr="005766E2" w14:paraId="31D15F75" w14:textId="77777777" w:rsidTr="00C069D5">
        <w:trPr>
          <w:trHeight w:val="300"/>
        </w:trPr>
        <w:tc>
          <w:tcPr>
            <w:tcW w:w="727" w:type="pct"/>
            <w:tcBorders>
              <w:top w:val="nil"/>
              <w:left w:val="single" w:sz="4" w:space="0" w:color="auto"/>
              <w:bottom w:val="nil"/>
              <w:right w:val="nil"/>
            </w:tcBorders>
            <w:noWrap/>
            <w:vAlign w:val="bottom"/>
            <w:hideMark/>
          </w:tcPr>
          <w:p w14:paraId="2F3378F0" w14:textId="77777777" w:rsidR="00C069D5" w:rsidRPr="005766E2" w:rsidRDefault="00C069D5">
            <w:pPr>
              <w:rPr>
                <w:color w:val="000000"/>
                <w:sz w:val="22"/>
                <w:szCs w:val="22"/>
                <w:lang w:val="en-GB"/>
              </w:rPr>
            </w:pPr>
            <w:r w:rsidRPr="005766E2">
              <w:rPr>
                <w:color w:val="000000"/>
                <w:sz w:val="22"/>
                <w:szCs w:val="22"/>
                <w:lang w:val="en-GB"/>
              </w:rPr>
              <w:t>Cadmium (II)</w:t>
            </w:r>
          </w:p>
        </w:tc>
        <w:tc>
          <w:tcPr>
            <w:tcW w:w="420" w:type="pct"/>
            <w:tcBorders>
              <w:top w:val="nil"/>
              <w:left w:val="nil"/>
              <w:bottom w:val="nil"/>
              <w:right w:val="nil"/>
            </w:tcBorders>
            <w:noWrap/>
            <w:vAlign w:val="bottom"/>
            <w:hideMark/>
          </w:tcPr>
          <w:p w14:paraId="64B35DB6" w14:textId="77777777" w:rsidR="00C069D5" w:rsidRPr="005766E2" w:rsidRDefault="00C069D5">
            <w:pPr>
              <w:rPr>
                <w:color w:val="000000"/>
                <w:sz w:val="22"/>
                <w:szCs w:val="22"/>
                <w:lang w:val="en-GB"/>
              </w:rPr>
            </w:pPr>
            <w:r w:rsidRPr="005766E2">
              <w:rPr>
                <w:color w:val="000000"/>
                <w:sz w:val="22"/>
                <w:szCs w:val="22"/>
                <w:lang w:val="en-GB"/>
              </w:rPr>
              <w:t>Air</w:t>
            </w:r>
          </w:p>
        </w:tc>
        <w:tc>
          <w:tcPr>
            <w:tcW w:w="384" w:type="pct"/>
            <w:tcBorders>
              <w:top w:val="nil"/>
              <w:left w:val="nil"/>
              <w:bottom w:val="nil"/>
              <w:right w:val="nil"/>
            </w:tcBorders>
            <w:noWrap/>
            <w:vAlign w:val="bottom"/>
            <w:hideMark/>
          </w:tcPr>
          <w:p w14:paraId="501EF6BE" w14:textId="77777777" w:rsidR="00C069D5" w:rsidRPr="005766E2" w:rsidRDefault="00C069D5">
            <w:pPr>
              <w:rPr>
                <w:color w:val="000000"/>
                <w:sz w:val="22"/>
                <w:szCs w:val="22"/>
                <w:lang w:val="en-GB"/>
              </w:rPr>
            </w:pPr>
            <w:r w:rsidRPr="005766E2">
              <w:rPr>
                <w:color w:val="000000"/>
                <w:sz w:val="22"/>
                <w:szCs w:val="22"/>
                <w:lang w:val="en-GB"/>
              </w:rPr>
              <w:t>%</w:t>
            </w:r>
          </w:p>
        </w:tc>
        <w:tc>
          <w:tcPr>
            <w:tcW w:w="349" w:type="pct"/>
            <w:tcBorders>
              <w:top w:val="nil"/>
              <w:left w:val="nil"/>
              <w:bottom w:val="nil"/>
              <w:right w:val="nil"/>
            </w:tcBorders>
            <w:noWrap/>
            <w:vAlign w:val="bottom"/>
            <w:hideMark/>
          </w:tcPr>
          <w:p w14:paraId="4EECB8E1" w14:textId="6A7B84D2" w:rsidR="00C069D5" w:rsidRPr="005766E2" w:rsidRDefault="00C069D5">
            <w:pPr>
              <w:jc w:val="right"/>
              <w:rPr>
                <w:color w:val="000000"/>
                <w:sz w:val="22"/>
                <w:szCs w:val="22"/>
                <w:lang w:val="en-GB"/>
              </w:rPr>
            </w:pPr>
            <w:r w:rsidRPr="005766E2">
              <w:rPr>
                <w:color w:val="000000"/>
                <w:sz w:val="22"/>
                <w:szCs w:val="22"/>
                <w:lang w:val="en-GB"/>
              </w:rPr>
              <w:t>11</w:t>
            </w:r>
          </w:p>
        </w:tc>
        <w:tc>
          <w:tcPr>
            <w:tcW w:w="390" w:type="pct"/>
            <w:tcBorders>
              <w:top w:val="nil"/>
              <w:left w:val="nil"/>
              <w:bottom w:val="nil"/>
              <w:right w:val="nil"/>
            </w:tcBorders>
            <w:noWrap/>
            <w:vAlign w:val="bottom"/>
            <w:hideMark/>
          </w:tcPr>
          <w:p w14:paraId="6A7D721E" w14:textId="247BE7D6" w:rsidR="00C069D5" w:rsidRPr="005766E2" w:rsidRDefault="00C069D5">
            <w:pPr>
              <w:jc w:val="right"/>
              <w:rPr>
                <w:color w:val="000000"/>
                <w:sz w:val="22"/>
                <w:szCs w:val="22"/>
                <w:lang w:val="en-GB"/>
              </w:rPr>
            </w:pPr>
            <w:r w:rsidRPr="005766E2">
              <w:rPr>
                <w:color w:val="000000"/>
                <w:sz w:val="22"/>
                <w:szCs w:val="22"/>
                <w:lang w:val="en-GB"/>
              </w:rPr>
              <w:t>0.8</w:t>
            </w:r>
          </w:p>
        </w:tc>
        <w:tc>
          <w:tcPr>
            <w:tcW w:w="390" w:type="pct"/>
            <w:tcBorders>
              <w:top w:val="nil"/>
              <w:left w:val="nil"/>
              <w:bottom w:val="nil"/>
              <w:right w:val="nil"/>
            </w:tcBorders>
            <w:noWrap/>
            <w:vAlign w:val="bottom"/>
            <w:hideMark/>
          </w:tcPr>
          <w:p w14:paraId="698FD5B1" w14:textId="518E6967" w:rsidR="00C069D5" w:rsidRPr="005766E2" w:rsidRDefault="00C069D5">
            <w:pPr>
              <w:jc w:val="right"/>
              <w:rPr>
                <w:color w:val="000000"/>
                <w:sz w:val="22"/>
                <w:szCs w:val="22"/>
                <w:lang w:val="en-GB"/>
              </w:rPr>
            </w:pPr>
            <w:r w:rsidRPr="005766E2">
              <w:rPr>
                <w:color w:val="000000"/>
                <w:sz w:val="22"/>
                <w:szCs w:val="22"/>
                <w:lang w:val="en-GB"/>
              </w:rPr>
              <w:t>0.8</w:t>
            </w:r>
          </w:p>
        </w:tc>
        <w:tc>
          <w:tcPr>
            <w:tcW w:w="390" w:type="pct"/>
            <w:tcBorders>
              <w:top w:val="nil"/>
              <w:left w:val="nil"/>
              <w:bottom w:val="nil"/>
              <w:right w:val="nil"/>
            </w:tcBorders>
            <w:noWrap/>
            <w:vAlign w:val="bottom"/>
            <w:hideMark/>
          </w:tcPr>
          <w:p w14:paraId="4E05DD9D" w14:textId="018AE188" w:rsidR="00C069D5" w:rsidRPr="005766E2" w:rsidRDefault="00C069D5">
            <w:pPr>
              <w:jc w:val="right"/>
              <w:rPr>
                <w:color w:val="000000"/>
                <w:sz w:val="22"/>
                <w:szCs w:val="22"/>
                <w:lang w:val="en-GB"/>
              </w:rPr>
            </w:pPr>
            <w:r w:rsidRPr="005766E2">
              <w:rPr>
                <w:color w:val="000000"/>
                <w:sz w:val="22"/>
                <w:szCs w:val="22"/>
                <w:lang w:val="en-GB"/>
              </w:rPr>
              <w:t>0.3</w:t>
            </w:r>
          </w:p>
        </w:tc>
        <w:tc>
          <w:tcPr>
            <w:tcW w:w="390" w:type="pct"/>
            <w:tcBorders>
              <w:top w:val="nil"/>
              <w:left w:val="nil"/>
              <w:bottom w:val="nil"/>
              <w:right w:val="nil"/>
            </w:tcBorders>
            <w:noWrap/>
            <w:vAlign w:val="bottom"/>
            <w:hideMark/>
          </w:tcPr>
          <w:p w14:paraId="5213A29B" w14:textId="63DE558C" w:rsidR="00C069D5" w:rsidRPr="005766E2" w:rsidRDefault="00C069D5">
            <w:pPr>
              <w:jc w:val="right"/>
              <w:rPr>
                <w:color w:val="000000"/>
                <w:sz w:val="22"/>
                <w:szCs w:val="22"/>
                <w:lang w:val="en-GB"/>
              </w:rPr>
            </w:pPr>
            <w:r w:rsidRPr="005766E2">
              <w:rPr>
                <w:color w:val="000000"/>
                <w:sz w:val="22"/>
                <w:szCs w:val="22"/>
                <w:lang w:val="en-GB"/>
              </w:rPr>
              <w:t>1.1</w:t>
            </w:r>
          </w:p>
        </w:tc>
        <w:tc>
          <w:tcPr>
            <w:tcW w:w="390" w:type="pct"/>
            <w:tcBorders>
              <w:top w:val="nil"/>
              <w:left w:val="nil"/>
              <w:bottom w:val="nil"/>
              <w:right w:val="nil"/>
            </w:tcBorders>
            <w:noWrap/>
            <w:vAlign w:val="bottom"/>
            <w:hideMark/>
          </w:tcPr>
          <w:p w14:paraId="5651F497" w14:textId="47C64CC0" w:rsidR="00C069D5" w:rsidRPr="005766E2" w:rsidRDefault="00C069D5">
            <w:pPr>
              <w:jc w:val="right"/>
              <w:rPr>
                <w:color w:val="000000"/>
                <w:sz w:val="22"/>
                <w:szCs w:val="22"/>
                <w:lang w:val="en-GB"/>
              </w:rPr>
            </w:pPr>
            <w:r w:rsidRPr="005766E2">
              <w:rPr>
                <w:color w:val="000000"/>
                <w:sz w:val="22"/>
                <w:szCs w:val="22"/>
                <w:lang w:val="en-GB"/>
              </w:rPr>
              <w:t>2.4</w:t>
            </w:r>
          </w:p>
        </w:tc>
        <w:tc>
          <w:tcPr>
            <w:tcW w:w="390" w:type="pct"/>
            <w:tcBorders>
              <w:top w:val="nil"/>
              <w:left w:val="nil"/>
              <w:bottom w:val="nil"/>
              <w:right w:val="nil"/>
            </w:tcBorders>
            <w:noWrap/>
            <w:vAlign w:val="bottom"/>
            <w:hideMark/>
          </w:tcPr>
          <w:p w14:paraId="21212E5B" w14:textId="54F7F2EC" w:rsidR="00C069D5" w:rsidRPr="005766E2" w:rsidRDefault="00C069D5">
            <w:pPr>
              <w:jc w:val="right"/>
              <w:rPr>
                <w:color w:val="000000"/>
                <w:sz w:val="22"/>
                <w:szCs w:val="22"/>
                <w:lang w:val="en-GB"/>
              </w:rPr>
            </w:pPr>
            <w:r w:rsidRPr="005766E2">
              <w:rPr>
                <w:color w:val="000000"/>
                <w:sz w:val="22"/>
                <w:szCs w:val="22"/>
                <w:lang w:val="en-GB"/>
              </w:rPr>
              <w:t>5.1</w:t>
            </w:r>
          </w:p>
        </w:tc>
        <w:tc>
          <w:tcPr>
            <w:tcW w:w="390" w:type="pct"/>
            <w:tcBorders>
              <w:top w:val="nil"/>
              <w:left w:val="nil"/>
              <w:bottom w:val="nil"/>
              <w:right w:val="nil"/>
            </w:tcBorders>
            <w:noWrap/>
            <w:vAlign w:val="bottom"/>
            <w:hideMark/>
          </w:tcPr>
          <w:p w14:paraId="10FC294F" w14:textId="69C4457E" w:rsidR="00C069D5" w:rsidRPr="005766E2" w:rsidRDefault="00C069D5">
            <w:pPr>
              <w:jc w:val="right"/>
              <w:rPr>
                <w:color w:val="000000"/>
                <w:sz w:val="22"/>
                <w:szCs w:val="22"/>
                <w:lang w:val="en-GB"/>
              </w:rPr>
            </w:pPr>
            <w:r w:rsidRPr="005766E2">
              <w:rPr>
                <w:color w:val="000000"/>
                <w:sz w:val="22"/>
                <w:szCs w:val="22"/>
                <w:lang w:val="en-GB"/>
              </w:rPr>
              <w:t>0.0</w:t>
            </w:r>
          </w:p>
        </w:tc>
        <w:tc>
          <w:tcPr>
            <w:tcW w:w="390" w:type="pct"/>
            <w:tcBorders>
              <w:top w:val="nil"/>
              <w:left w:val="nil"/>
              <w:bottom w:val="nil"/>
              <w:right w:val="single" w:sz="4" w:space="0" w:color="auto"/>
            </w:tcBorders>
            <w:noWrap/>
            <w:vAlign w:val="bottom"/>
            <w:hideMark/>
          </w:tcPr>
          <w:p w14:paraId="34C983C8" w14:textId="35E722BC" w:rsidR="00C069D5" w:rsidRPr="005766E2" w:rsidRDefault="00C069D5">
            <w:pPr>
              <w:jc w:val="right"/>
              <w:rPr>
                <w:color w:val="000000"/>
                <w:sz w:val="22"/>
                <w:szCs w:val="22"/>
                <w:lang w:val="en-GB"/>
              </w:rPr>
            </w:pPr>
            <w:r w:rsidRPr="005766E2">
              <w:rPr>
                <w:color w:val="000000"/>
                <w:sz w:val="22"/>
                <w:szCs w:val="22"/>
                <w:lang w:val="en-GB"/>
              </w:rPr>
              <w:t>0.0</w:t>
            </w:r>
          </w:p>
        </w:tc>
      </w:tr>
      <w:tr w:rsidR="00C069D5" w:rsidRPr="005766E2" w14:paraId="5ACEC837" w14:textId="77777777" w:rsidTr="00C069D5">
        <w:trPr>
          <w:trHeight w:val="300"/>
        </w:trPr>
        <w:tc>
          <w:tcPr>
            <w:tcW w:w="727" w:type="pct"/>
            <w:tcBorders>
              <w:top w:val="nil"/>
              <w:left w:val="single" w:sz="4" w:space="0" w:color="auto"/>
              <w:bottom w:val="nil"/>
              <w:right w:val="nil"/>
            </w:tcBorders>
            <w:noWrap/>
            <w:vAlign w:val="bottom"/>
            <w:hideMark/>
          </w:tcPr>
          <w:p w14:paraId="4847D023" w14:textId="77777777" w:rsidR="00C069D5" w:rsidRPr="005766E2" w:rsidRDefault="00C069D5">
            <w:pPr>
              <w:rPr>
                <w:color w:val="000000"/>
                <w:sz w:val="22"/>
                <w:szCs w:val="22"/>
                <w:lang w:val="en-GB"/>
              </w:rPr>
            </w:pPr>
            <w:r w:rsidRPr="005766E2">
              <w:rPr>
                <w:color w:val="000000"/>
                <w:sz w:val="22"/>
                <w:szCs w:val="22"/>
                <w:lang w:val="en-GB"/>
              </w:rPr>
              <w:t>Arsenic, ion</w:t>
            </w:r>
          </w:p>
        </w:tc>
        <w:tc>
          <w:tcPr>
            <w:tcW w:w="420" w:type="pct"/>
            <w:tcBorders>
              <w:top w:val="nil"/>
              <w:left w:val="nil"/>
              <w:bottom w:val="nil"/>
              <w:right w:val="nil"/>
            </w:tcBorders>
            <w:noWrap/>
            <w:vAlign w:val="bottom"/>
            <w:hideMark/>
          </w:tcPr>
          <w:p w14:paraId="0608B73E" w14:textId="77777777" w:rsidR="00C069D5" w:rsidRPr="005766E2" w:rsidRDefault="00C069D5">
            <w:pPr>
              <w:rPr>
                <w:color w:val="000000"/>
                <w:sz w:val="22"/>
                <w:szCs w:val="22"/>
                <w:lang w:val="en-GB"/>
              </w:rPr>
            </w:pPr>
            <w:r w:rsidRPr="005766E2">
              <w:rPr>
                <w:color w:val="000000"/>
                <w:sz w:val="22"/>
                <w:szCs w:val="22"/>
                <w:lang w:val="en-GB"/>
              </w:rPr>
              <w:t>Air</w:t>
            </w:r>
          </w:p>
        </w:tc>
        <w:tc>
          <w:tcPr>
            <w:tcW w:w="384" w:type="pct"/>
            <w:tcBorders>
              <w:top w:val="nil"/>
              <w:left w:val="nil"/>
              <w:bottom w:val="nil"/>
              <w:right w:val="nil"/>
            </w:tcBorders>
            <w:noWrap/>
            <w:vAlign w:val="bottom"/>
            <w:hideMark/>
          </w:tcPr>
          <w:p w14:paraId="176A87EA" w14:textId="77777777" w:rsidR="00C069D5" w:rsidRPr="005766E2" w:rsidRDefault="00C069D5">
            <w:pPr>
              <w:rPr>
                <w:color w:val="000000"/>
                <w:sz w:val="22"/>
                <w:szCs w:val="22"/>
                <w:lang w:val="en-GB"/>
              </w:rPr>
            </w:pPr>
            <w:r w:rsidRPr="005766E2">
              <w:rPr>
                <w:color w:val="000000"/>
                <w:sz w:val="22"/>
                <w:szCs w:val="22"/>
                <w:lang w:val="en-GB"/>
              </w:rPr>
              <w:t>%</w:t>
            </w:r>
          </w:p>
        </w:tc>
        <w:tc>
          <w:tcPr>
            <w:tcW w:w="349" w:type="pct"/>
            <w:tcBorders>
              <w:top w:val="nil"/>
              <w:left w:val="nil"/>
              <w:bottom w:val="nil"/>
              <w:right w:val="nil"/>
            </w:tcBorders>
            <w:noWrap/>
            <w:vAlign w:val="bottom"/>
            <w:hideMark/>
          </w:tcPr>
          <w:p w14:paraId="6CECCCEF" w14:textId="22AC613A" w:rsidR="00C069D5" w:rsidRPr="005766E2" w:rsidRDefault="00C069D5">
            <w:pPr>
              <w:jc w:val="right"/>
              <w:rPr>
                <w:color w:val="000000"/>
                <w:sz w:val="22"/>
                <w:szCs w:val="22"/>
                <w:lang w:val="en-GB"/>
              </w:rPr>
            </w:pPr>
            <w:r w:rsidRPr="005766E2">
              <w:rPr>
                <w:color w:val="000000"/>
                <w:sz w:val="22"/>
                <w:szCs w:val="22"/>
                <w:lang w:val="en-GB"/>
              </w:rPr>
              <w:t>10</w:t>
            </w:r>
          </w:p>
        </w:tc>
        <w:tc>
          <w:tcPr>
            <w:tcW w:w="390" w:type="pct"/>
            <w:tcBorders>
              <w:top w:val="nil"/>
              <w:left w:val="nil"/>
              <w:bottom w:val="nil"/>
              <w:right w:val="nil"/>
            </w:tcBorders>
            <w:noWrap/>
            <w:vAlign w:val="bottom"/>
            <w:hideMark/>
          </w:tcPr>
          <w:p w14:paraId="537EDE1D" w14:textId="4079B0D1" w:rsidR="00C069D5" w:rsidRPr="005766E2" w:rsidRDefault="00C069D5">
            <w:pPr>
              <w:jc w:val="right"/>
              <w:rPr>
                <w:color w:val="000000"/>
                <w:sz w:val="22"/>
                <w:szCs w:val="22"/>
                <w:lang w:val="en-GB"/>
              </w:rPr>
            </w:pPr>
            <w:r w:rsidRPr="005766E2">
              <w:rPr>
                <w:color w:val="000000"/>
                <w:sz w:val="22"/>
                <w:szCs w:val="22"/>
                <w:lang w:val="en-GB"/>
              </w:rPr>
              <w:t>0.8</w:t>
            </w:r>
          </w:p>
        </w:tc>
        <w:tc>
          <w:tcPr>
            <w:tcW w:w="390" w:type="pct"/>
            <w:tcBorders>
              <w:top w:val="nil"/>
              <w:left w:val="nil"/>
              <w:bottom w:val="nil"/>
              <w:right w:val="nil"/>
            </w:tcBorders>
            <w:noWrap/>
            <w:vAlign w:val="bottom"/>
            <w:hideMark/>
          </w:tcPr>
          <w:p w14:paraId="451BF0F3" w14:textId="68B70D84" w:rsidR="00C069D5" w:rsidRPr="005766E2" w:rsidRDefault="00C069D5">
            <w:pPr>
              <w:jc w:val="right"/>
              <w:rPr>
                <w:color w:val="000000"/>
                <w:sz w:val="22"/>
                <w:szCs w:val="22"/>
                <w:lang w:val="en-GB"/>
              </w:rPr>
            </w:pPr>
            <w:r w:rsidRPr="005766E2">
              <w:rPr>
                <w:color w:val="000000"/>
                <w:sz w:val="22"/>
                <w:szCs w:val="22"/>
                <w:lang w:val="en-GB"/>
              </w:rPr>
              <w:t>0.9</w:t>
            </w:r>
          </w:p>
        </w:tc>
        <w:tc>
          <w:tcPr>
            <w:tcW w:w="390" w:type="pct"/>
            <w:tcBorders>
              <w:top w:val="nil"/>
              <w:left w:val="nil"/>
              <w:bottom w:val="nil"/>
              <w:right w:val="nil"/>
            </w:tcBorders>
            <w:noWrap/>
            <w:vAlign w:val="bottom"/>
            <w:hideMark/>
          </w:tcPr>
          <w:p w14:paraId="5BF78220" w14:textId="47FABCC1" w:rsidR="00C069D5" w:rsidRPr="005766E2" w:rsidRDefault="00C069D5">
            <w:pPr>
              <w:jc w:val="right"/>
              <w:rPr>
                <w:color w:val="000000"/>
                <w:sz w:val="22"/>
                <w:szCs w:val="22"/>
                <w:lang w:val="en-GB"/>
              </w:rPr>
            </w:pPr>
            <w:r w:rsidRPr="005766E2">
              <w:rPr>
                <w:color w:val="000000"/>
                <w:sz w:val="22"/>
                <w:szCs w:val="22"/>
                <w:lang w:val="en-GB"/>
              </w:rPr>
              <w:t>0.3</w:t>
            </w:r>
          </w:p>
        </w:tc>
        <w:tc>
          <w:tcPr>
            <w:tcW w:w="390" w:type="pct"/>
            <w:tcBorders>
              <w:top w:val="nil"/>
              <w:left w:val="nil"/>
              <w:bottom w:val="nil"/>
              <w:right w:val="nil"/>
            </w:tcBorders>
            <w:noWrap/>
            <w:vAlign w:val="bottom"/>
            <w:hideMark/>
          </w:tcPr>
          <w:p w14:paraId="4147FC63" w14:textId="360E7654" w:rsidR="00C069D5" w:rsidRPr="005766E2" w:rsidRDefault="00C069D5">
            <w:pPr>
              <w:jc w:val="right"/>
              <w:rPr>
                <w:color w:val="000000"/>
                <w:sz w:val="22"/>
                <w:szCs w:val="22"/>
                <w:lang w:val="en-GB"/>
              </w:rPr>
            </w:pPr>
            <w:r w:rsidRPr="005766E2">
              <w:rPr>
                <w:color w:val="000000"/>
                <w:sz w:val="22"/>
                <w:szCs w:val="22"/>
                <w:lang w:val="en-GB"/>
              </w:rPr>
              <w:t>1.0</w:t>
            </w:r>
          </w:p>
        </w:tc>
        <w:tc>
          <w:tcPr>
            <w:tcW w:w="390" w:type="pct"/>
            <w:tcBorders>
              <w:top w:val="nil"/>
              <w:left w:val="nil"/>
              <w:bottom w:val="nil"/>
              <w:right w:val="nil"/>
            </w:tcBorders>
            <w:noWrap/>
            <w:vAlign w:val="bottom"/>
            <w:hideMark/>
          </w:tcPr>
          <w:p w14:paraId="01AA37FD" w14:textId="1D7B2FC1" w:rsidR="00C069D5" w:rsidRPr="005766E2" w:rsidRDefault="00C069D5">
            <w:pPr>
              <w:jc w:val="right"/>
              <w:rPr>
                <w:color w:val="000000"/>
                <w:sz w:val="22"/>
                <w:szCs w:val="22"/>
                <w:lang w:val="en-GB"/>
              </w:rPr>
            </w:pPr>
            <w:r w:rsidRPr="005766E2">
              <w:rPr>
                <w:color w:val="000000"/>
                <w:sz w:val="22"/>
                <w:szCs w:val="22"/>
                <w:lang w:val="en-GB"/>
              </w:rPr>
              <w:t>2.3</w:t>
            </w:r>
          </w:p>
        </w:tc>
        <w:tc>
          <w:tcPr>
            <w:tcW w:w="390" w:type="pct"/>
            <w:tcBorders>
              <w:top w:val="nil"/>
              <w:left w:val="nil"/>
              <w:bottom w:val="nil"/>
              <w:right w:val="nil"/>
            </w:tcBorders>
            <w:noWrap/>
            <w:vAlign w:val="bottom"/>
            <w:hideMark/>
          </w:tcPr>
          <w:p w14:paraId="7A32861A" w14:textId="70B7C470" w:rsidR="00C069D5" w:rsidRPr="005766E2" w:rsidRDefault="00C069D5">
            <w:pPr>
              <w:jc w:val="right"/>
              <w:rPr>
                <w:color w:val="000000"/>
                <w:sz w:val="22"/>
                <w:szCs w:val="22"/>
                <w:lang w:val="en-GB"/>
              </w:rPr>
            </w:pPr>
            <w:r w:rsidRPr="005766E2">
              <w:rPr>
                <w:color w:val="000000"/>
                <w:sz w:val="22"/>
                <w:szCs w:val="22"/>
                <w:lang w:val="en-GB"/>
              </w:rPr>
              <w:t>4.9</w:t>
            </w:r>
          </w:p>
        </w:tc>
        <w:tc>
          <w:tcPr>
            <w:tcW w:w="390" w:type="pct"/>
            <w:tcBorders>
              <w:top w:val="nil"/>
              <w:left w:val="nil"/>
              <w:bottom w:val="nil"/>
              <w:right w:val="nil"/>
            </w:tcBorders>
            <w:noWrap/>
            <w:vAlign w:val="bottom"/>
            <w:hideMark/>
          </w:tcPr>
          <w:p w14:paraId="7F4F7F31" w14:textId="29AAE0C5" w:rsidR="00C069D5" w:rsidRPr="005766E2" w:rsidRDefault="00C069D5">
            <w:pPr>
              <w:jc w:val="right"/>
              <w:rPr>
                <w:color w:val="000000"/>
                <w:sz w:val="22"/>
                <w:szCs w:val="22"/>
                <w:lang w:val="en-GB"/>
              </w:rPr>
            </w:pPr>
            <w:r w:rsidRPr="005766E2">
              <w:rPr>
                <w:color w:val="000000"/>
                <w:sz w:val="22"/>
                <w:szCs w:val="22"/>
                <w:lang w:val="en-GB"/>
              </w:rPr>
              <w:t>0.0</w:t>
            </w:r>
          </w:p>
        </w:tc>
        <w:tc>
          <w:tcPr>
            <w:tcW w:w="390" w:type="pct"/>
            <w:tcBorders>
              <w:top w:val="nil"/>
              <w:left w:val="nil"/>
              <w:bottom w:val="nil"/>
              <w:right w:val="single" w:sz="4" w:space="0" w:color="auto"/>
            </w:tcBorders>
            <w:noWrap/>
            <w:vAlign w:val="bottom"/>
            <w:hideMark/>
          </w:tcPr>
          <w:p w14:paraId="27CF67D3" w14:textId="17446519" w:rsidR="00C069D5" w:rsidRPr="005766E2" w:rsidRDefault="00C069D5">
            <w:pPr>
              <w:jc w:val="right"/>
              <w:rPr>
                <w:color w:val="000000"/>
                <w:sz w:val="22"/>
                <w:szCs w:val="22"/>
                <w:lang w:val="en-GB"/>
              </w:rPr>
            </w:pPr>
            <w:r w:rsidRPr="005766E2">
              <w:rPr>
                <w:color w:val="000000"/>
                <w:sz w:val="22"/>
                <w:szCs w:val="22"/>
                <w:lang w:val="en-GB"/>
              </w:rPr>
              <w:t>0.0</w:t>
            </w:r>
          </w:p>
        </w:tc>
      </w:tr>
      <w:tr w:rsidR="00C069D5" w:rsidRPr="005766E2" w14:paraId="50720486" w14:textId="77777777" w:rsidTr="00C069D5">
        <w:trPr>
          <w:trHeight w:val="300"/>
        </w:trPr>
        <w:tc>
          <w:tcPr>
            <w:tcW w:w="727" w:type="pct"/>
            <w:tcBorders>
              <w:top w:val="nil"/>
              <w:left w:val="single" w:sz="4" w:space="0" w:color="auto"/>
              <w:bottom w:val="nil"/>
              <w:right w:val="nil"/>
            </w:tcBorders>
            <w:noWrap/>
            <w:vAlign w:val="bottom"/>
            <w:hideMark/>
          </w:tcPr>
          <w:p w14:paraId="49E3D985" w14:textId="77777777" w:rsidR="00C069D5" w:rsidRPr="005766E2" w:rsidRDefault="00C069D5">
            <w:pPr>
              <w:rPr>
                <w:color w:val="000000"/>
                <w:sz w:val="22"/>
                <w:szCs w:val="22"/>
                <w:lang w:val="en-GB"/>
              </w:rPr>
            </w:pPr>
            <w:r w:rsidRPr="005766E2">
              <w:rPr>
                <w:color w:val="000000"/>
                <w:sz w:val="22"/>
                <w:szCs w:val="22"/>
                <w:lang w:val="en-GB"/>
              </w:rPr>
              <w:t>Arsenic, ion</w:t>
            </w:r>
          </w:p>
        </w:tc>
        <w:tc>
          <w:tcPr>
            <w:tcW w:w="420" w:type="pct"/>
            <w:tcBorders>
              <w:top w:val="nil"/>
              <w:left w:val="nil"/>
              <w:bottom w:val="nil"/>
              <w:right w:val="nil"/>
            </w:tcBorders>
            <w:noWrap/>
            <w:vAlign w:val="bottom"/>
            <w:hideMark/>
          </w:tcPr>
          <w:p w14:paraId="451CA09A" w14:textId="77777777" w:rsidR="00C069D5" w:rsidRPr="005766E2" w:rsidRDefault="00C069D5">
            <w:pPr>
              <w:rPr>
                <w:color w:val="000000"/>
                <w:sz w:val="22"/>
                <w:szCs w:val="22"/>
                <w:lang w:val="en-GB"/>
              </w:rPr>
            </w:pPr>
            <w:r w:rsidRPr="005766E2">
              <w:rPr>
                <w:color w:val="000000"/>
                <w:sz w:val="22"/>
                <w:szCs w:val="22"/>
                <w:lang w:val="en-GB"/>
              </w:rPr>
              <w:t>Water</w:t>
            </w:r>
          </w:p>
        </w:tc>
        <w:tc>
          <w:tcPr>
            <w:tcW w:w="384" w:type="pct"/>
            <w:tcBorders>
              <w:top w:val="nil"/>
              <w:left w:val="nil"/>
              <w:bottom w:val="nil"/>
              <w:right w:val="nil"/>
            </w:tcBorders>
            <w:noWrap/>
            <w:vAlign w:val="bottom"/>
            <w:hideMark/>
          </w:tcPr>
          <w:p w14:paraId="764A1340" w14:textId="77777777" w:rsidR="00C069D5" w:rsidRPr="005766E2" w:rsidRDefault="00C069D5">
            <w:pPr>
              <w:rPr>
                <w:color w:val="000000"/>
                <w:sz w:val="22"/>
                <w:szCs w:val="22"/>
                <w:lang w:val="en-GB"/>
              </w:rPr>
            </w:pPr>
            <w:r w:rsidRPr="005766E2">
              <w:rPr>
                <w:color w:val="000000"/>
                <w:sz w:val="22"/>
                <w:szCs w:val="22"/>
                <w:lang w:val="en-GB"/>
              </w:rPr>
              <w:t>%</w:t>
            </w:r>
          </w:p>
        </w:tc>
        <w:tc>
          <w:tcPr>
            <w:tcW w:w="349" w:type="pct"/>
            <w:tcBorders>
              <w:top w:val="nil"/>
              <w:left w:val="nil"/>
              <w:bottom w:val="nil"/>
              <w:right w:val="nil"/>
            </w:tcBorders>
            <w:noWrap/>
            <w:vAlign w:val="bottom"/>
            <w:hideMark/>
          </w:tcPr>
          <w:p w14:paraId="12D18041" w14:textId="7E0A0D9C" w:rsidR="00C069D5" w:rsidRPr="005766E2" w:rsidRDefault="00C069D5">
            <w:pPr>
              <w:jc w:val="right"/>
              <w:rPr>
                <w:color w:val="000000"/>
                <w:sz w:val="22"/>
                <w:szCs w:val="22"/>
                <w:lang w:val="en-GB"/>
              </w:rPr>
            </w:pPr>
            <w:r w:rsidRPr="005766E2">
              <w:rPr>
                <w:color w:val="000000"/>
                <w:sz w:val="22"/>
                <w:szCs w:val="22"/>
                <w:lang w:val="en-GB"/>
              </w:rPr>
              <w:t>9</w:t>
            </w:r>
          </w:p>
        </w:tc>
        <w:tc>
          <w:tcPr>
            <w:tcW w:w="390" w:type="pct"/>
            <w:tcBorders>
              <w:top w:val="nil"/>
              <w:left w:val="nil"/>
              <w:bottom w:val="nil"/>
              <w:right w:val="nil"/>
            </w:tcBorders>
            <w:noWrap/>
            <w:vAlign w:val="bottom"/>
            <w:hideMark/>
          </w:tcPr>
          <w:p w14:paraId="0A31F6CA" w14:textId="178124FC" w:rsidR="00C069D5" w:rsidRPr="005766E2" w:rsidRDefault="00C069D5">
            <w:pPr>
              <w:jc w:val="right"/>
              <w:rPr>
                <w:color w:val="000000"/>
                <w:sz w:val="22"/>
                <w:szCs w:val="22"/>
                <w:lang w:val="en-GB"/>
              </w:rPr>
            </w:pPr>
            <w:r w:rsidRPr="005766E2">
              <w:rPr>
                <w:color w:val="000000"/>
                <w:sz w:val="22"/>
                <w:szCs w:val="22"/>
                <w:lang w:val="en-GB"/>
              </w:rPr>
              <w:t>2.7</w:t>
            </w:r>
          </w:p>
        </w:tc>
        <w:tc>
          <w:tcPr>
            <w:tcW w:w="390" w:type="pct"/>
            <w:tcBorders>
              <w:top w:val="nil"/>
              <w:left w:val="nil"/>
              <w:bottom w:val="nil"/>
              <w:right w:val="nil"/>
            </w:tcBorders>
            <w:noWrap/>
            <w:vAlign w:val="bottom"/>
            <w:hideMark/>
          </w:tcPr>
          <w:p w14:paraId="39D54733" w14:textId="065AE95B" w:rsidR="00C069D5" w:rsidRPr="005766E2" w:rsidRDefault="00C069D5">
            <w:pPr>
              <w:jc w:val="right"/>
              <w:rPr>
                <w:color w:val="000000"/>
                <w:sz w:val="22"/>
                <w:szCs w:val="22"/>
                <w:lang w:val="en-GB"/>
              </w:rPr>
            </w:pPr>
            <w:r w:rsidRPr="005766E2">
              <w:rPr>
                <w:color w:val="000000"/>
                <w:sz w:val="22"/>
                <w:szCs w:val="22"/>
                <w:lang w:val="en-GB"/>
              </w:rPr>
              <w:t>0.6</w:t>
            </w:r>
          </w:p>
        </w:tc>
        <w:tc>
          <w:tcPr>
            <w:tcW w:w="390" w:type="pct"/>
            <w:tcBorders>
              <w:top w:val="nil"/>
              <w:left w:val="nil"/>
              <w:bottom w:val="nil"/>
              <w:right w:val="nil"/>
            </w:tcBorders>
            <w:noWrap/>
            <w:vAlign w:val="bottom"/>
            <w:hideMark/>
          </w:tcPr>
          <w:p w14:paraId="4619429F" w14:textId="744476A3" w:rsidR="00C069D5" w:rsidRPr="005766E2" w:rsidRDefault="00C069D5">
            <w:pPr>
              <w:jc w:val="right"/>
              <w:rPr>
                <w:color w:val="000000"/>
                <w:sz w:val="22"/>
                <w:szCs w:val="22"/>
                <w:lang w:val="en-GB"/>
              </w:rPr>
            </w:pPr>
            <w:r w:rsidRPr="005766E2">
              <w:rPr>
                <w:color w:val="000000"/>
                <w:sz w:val="22"/>
                <w:szCs w:val="22"/>
                <w:lang w:val="en-GB"/>
              </w:rPr>
              <w:t>0.2</w:t>
            </w:r>
          </w:p>
        </w:tc>
        <w:tc>
          <w:tcPr>
            <w:tcW w:w="390" w:type="pct"/>
            <w:tcBorders>
              <w:top w:val="nil"/>
              <w:left w:val="nil"/>
              <w:bottom w:val="nil"/>
              <w:right w:val="nil"/>
            </w:tcBorders>
            <w:noWrap/>
            <w:vAlign w:val="bottom"/>
            <w:hideMark/>
          </w:tcPr>
          <w:p w14:paraId="521DB875" w14:textId="3A82817A" w:rsidR="00C069D5" w:rsidRPr="005766E2" w:rsidRDefault="00C069D5">
            <w:pPr>
              <w:jc w:val="right"/>
              <w:rPr>
                <w:color w:val="000000"/>
                <w:sz w:val="22"/>
                <w:szCs w:val="22"/>
                <w:lang w:val="en-GB"/>
              </w:rPr>
            </w:pPr>
            <w:r w:rsidRPr="005766E2">
              <w:rPr>
                <w:color w:val="000000"/>
                <w:sz w:val="22"/>
                <w:szCs w:val="22"/>
                <w:lang w:val="en-GB"/>
              </w:rPr>
              <w:t>0.3</w:t>
            </w:r>
          </w:p>
        </w:tc>
        <w:tc>
          <w:tcPr>
            <w:tcW w:w="390" w:type="pct"/>
            <w:tcBorders>
              <w:top w:val="nil"/>
              <w:left w:val="nil"/>
              <w:bottom w:val="nil"/>
              <w:right w:val="nil"/>
            </w:tcBorders>
            <w:noWrap/>
            <w:vAlign w:val="bottom"/>
            <w:hideMark/>
          </w:tcPr>
          <w:p w14:paraId="593A5385" w14:textId="19E3B5F7" w:rsidR="00C069D5" w:rsidRPr="005766E2" w:rsidRDefault="00C069D5">
            <w:pPr>
              <w:jc w:val="right"/>
              <w:rPr>
                <w:color w:val="000000"/>
                <w:sz w:val="22"/>
                <w:szCs w:val="22"/>
                <w:lang w:val="en-GB"/>
              </w:rPr>
            </w:pPr>
            <w:r w:rsidRPr="005766E2">
              <w:rPr>
                <w:color w:val="000000"/>
                <w:sz w:val="22"/>
                <w:szCs w:val="22"/>
                <w:lang w:val="en-GB"/>
              </w:rPr>
              <w:t>1.5</w:t>
            </w:r>
          </w:p>
        </w:tc>
        <w:tc>
          <w:tcPr>
            <w:tcW w:w="390" w:type="pct"/>
            <w:tcBorders>
              <w:top w:val="nil"/>
              <w:left w:val="nil"/>
              <w:bottom w:val="nil"/>
              <w:right w:val="nil"/>
            </w:tcBorders>
            <w:noWrap/>
            <w:vAlign w:val="bottom"/>
            <w:hideMark/>
          </w:tcPr>
          <w:p w14:paraId="2DA2E830" w14:textId="5C84E0FA" w:rsidR="00C069D5" w:rsidRPr="005766E2" w:rsidRDefault="00C069D5">
            <w:pPr>
              <w:jc w:val="right"/>
              <w:rPr>
                <w:color w:val="000000"/>
                <w:sz w:val="22"/>
                <w:szCs w:val="22"/>
                <w:lang w:val="en-GB"/>
              </w:rPr>
            </w:pPr>
            <w:r w:rsidRPr="005766E2">
              <w:rPr>
                <w:color w:val="000000"/>
                <w:sz w:val="22"/>
                <w:szCs w:val="22"/>
                <w:lang w:val="en-GB"/>
              </w:rPr>
              <w:t>3.2</w:t>
            </w:r>
          </w:p>
        </w:tc>
        <w:tc>
          <w:tcPr>
            <w:tcW w:w="390" w:type="pct"/>
            <w:tcBorders>
              <w:top w:val="nil"/>
              <w:left w:val="nil"/>
              <w:bottom w:val="nil"/>
              <w:right w:val="nil"/>
            </w:tcBorders>
            <w:noWrap/>
            <w:vAlign w:val="bottom"/>
            <w:hideMark/>
          </w:tcPr>
          <w:p w14:paraId="5DB24F3B" w14:textId="1B7DB1EC" w:rsidR="00C069D5" w:rsidRPr="005766E2" w:rsidRDefault="00C069D5">
            <w:pPr>
              <w:jc w:val="right"/>
              <w:rPr>
                <w:color w:val="000000"/>
                <w:sz w:val="22"/>
                <w:szCs w:val="22"/>
                <w:lang w:val="en-GB"/>
              </w:rPr>
            </w:pPr>
            <w:r w:rsidRPr="005766E2">
              <w:rPr>
                <w:color w:val="000000"/>
                <w:sz w:val="22"/>
                <w:szCs w:val="22"/>
                <w:lang w:val="en-GB"/>
              </w:rPr>
              <w:t>0.0</w:t>
            </w:r>
          </w:p>
        </w:tc>
        <w:tc>
          <w:tcPr>
            <w:tcW w:w="390" w:type="pct"/>
            <w:tcBorders>
              <w:top w:val="nil"/>
              <w:left w:val="nil"/>
              <w:bottom w:val="nil"/>
              <w:right w:val="single" w:sz="4" w:space="0" w:color="auto"/>
            </w:tcBorders>
            <w:noWrap/>
            <w:vAlign w:val="bottom"/>
            <w:hideMark/>
          </w:tcPr>
          <w:p w14:paraId="1C966373" w14:textId="3DF36E6F" w:rsidR="00C069D5" w:rsidRPr="005766E2" w:rsidRDefault="00C069D5">
            <w:pPr>
              <w:jc w:val="right"/>
              <w:rPr>
                <w:color w:val="000000"/>
                <w:sz w:val="22"/>
                <w:szCs w:val="22"/>
                <w:lang w:val="en-GB"/>
              </w:rPr>
            </w:pPr>
            <w:r w:rsidRPr="005766E2">
              <w:rPr>
                <w:color w:val="000000"/>
                <w:sz w:val="22"/>
                <w:szCs w:val="22"/>
                <w:lang w:val="en-GB"/>
              </w:rPr>
              <w:t>0.0</w:t>
            </w:r>
          </w:p>
        </w:tc>
      </w:tr>
      <w:tr w:rsidR="00C069D5" w:rsidRPr="005766E2" w14:paraId="0FF1805C" w14:textId="77777777" w:rsidTr="00C069D5">
        <w:trPr>
          <w:trHeight w:val="300"/>
        </w:trPr>
        <w:tc>
          <w:tcPr>
            <w:tcW w:w="727" w:type="pct"/>
            <w:tcBorders>
              <w:top w:val="nil"/>
              <w:left w:val="single" w:sz="4" w:space="0" w:color="auto"/>
              <w:bottom w:val="nil"/>
              <w:right w:val="nil"/>
            </w:tcBorders>
            <w:noWrap/>
            <w:vAlign w:val="bottom"/>
            <w:hideMark/>
          </w:tcPr>
          <w:p w14:paraId="4124690A" w14:textId="77777777" w:rsidR="00C069D5" w:rsidRPr="005766E2" w:rsidRDefault="00C069D5">
            <w:pPr>
              <w:rPr>
                <w:color w:val="000000"/>
                <w:sz w:val="22"/>
                <w:szCs w:val="22"/>
                <w:lang w:val="en-GB"/>
              </w:rPr>
            </w:pPr>
            <w:r w:rsidRPr="005766E2">
              <w:rPr>
                <w:color w:val="000000"/>
                <w:sz w:val="22"/>
                <w:szCs w:val="22"/>
                <w:lang w:val="en-GB"/>
              </w:rPr>
              <w:t>Lead (II)</w:t>
            </w:r>
          </w:p>
        </w:tc>
        <w:tc>
          <w:tcPr>
            <w:tcW w:w="420" w:type="pct"/>
            <w:tcBorders>
              <w:top w:val="nil"/>
              <w:left w:val="nil"/>
              <w:bottom w:val="nil"/>
              <w:right w:val="nil"/>
            </w:tcBorders>
            <w:noWrap/>
            <w:vAlign w:val="bottom"/>
            <w:hideMark/>
          </w:tcPr>
          <w:p w14:paraId="2CDE6EBD" w14:textId="77777777" w:rsidR="00C069D5" w:rsidRPr="005766E2" w:rsidRDefault="00C069D5">
            <w:pPr>
              <w:rPr>
                <w:color w:val="000000"/>
                <w:sz w:val="22"/>
                <w:szCs w:val="22"/>
                <w:lang w:val="en-GB"/>
              </w:rPr>
            </w:pPr>
            <w:r w:rsidRPr="005766E2">
              <w:rPr>
                <w:color w:val="000000"/>
                <w:sz w:val="22"/>
                <w:szCs w:val="22"/>
                <w:lang w:val="en-GB"/>
              </w:rPr>
              <w:t>Soil</w:t>
            </w:r>
          </w:p>
        </w:tc>
        <w:tc>
          <w:tcPr>
            <w:tcW w:w="384" w:type="pct"/>
            <w:tcBorders>
              <w:top w:val="nil"/>
              <w:left w:val="nil"/>
              <w:bottom w:val="nil"/>
              <w:right w:val="nil"/>
            </w:tcBorders>
            <w:noWrap/>
            <w:vAlign w:val="bottom"/>
            <w:hideMark/>
          </w:tcPr>
          <w:p w14:paraId="6C4B14C9" w14:textId="77777777" w:rsidR="00C069D5" w:rsidRPr="005766E2" w:rsidRDefault="00C069D5">
            <w:pPr>
              <w:rPr>
                <w:color w:val="000000"/>
                <w:sz w:val="22"/>
                <w:szCs w:val="22"/>
                <w:lang w:val="en-GB"/>
              </w:rPr>
            </w:pPr>
            <w:r w:rsidRPr="005766E2">
              <w:rPr>
                <w:color w:val="000000"/>
                <w:sz w:val="22"/>
                <w:szCs w:val="22"/>
                <w:lang w:val="en-GB"/>
              </w:rPr>
              <w:t>%</w:t>
            </w:r>
          </w:p>
        </w:tc>
        <w:tc>
          <w:tcPr>
            <w:tcW w:w="349" w:type="pct"/>
            <w:tcBorders>
              <w:top w:val="nil"/>
              <w:left w:val="nil"/>
              <w:bottom w:val="nil"/>
              <w:right w:val="nil"/>
            </w:tcBorders>
            <w:noWrap/>
            <w:vAlign w:val="bottom"/>
            <w:hideMark/>
          </w:tcPr>
          <w:p w14:paraId="176951D7" w14:textId="7C7E96AC" w:rsidR="00C069D5" w:rsidRPr="005766E2" w:rsidRDefault="00C069D5">
            <w:pPr>
              <w:jc w:val="right"/>
              <w:rPr>
                <w:color w:val="000000"/>
                <w:sz w:val="22"/>
                <w:szCs w:val="22"/>
                <w:lang w:val="en-GB"/>
              </w:rPr>
            </w:pPr>
            <w:r w:rsidRPr="005766E2">
              <w:rPr>
                <w:color w:val="000000"/>
                <w:sz w:val="22"/>
                <w:szCs w:val="22"/>
                <w:lang w:val="en-GB"/>
              </w:rPr>
              <w:t>4</w:t>
            </w:r>
          </w:p>
        </w:tc>
        <w:tc>
          <w:tcPr>
            <w:tcW w:w="390" w:type="pct"/>
            <w:tcBorders>
              <w:top w:val="nil"/>
              <w:left w:val="nil"/>
              <w:bottom w:val="nil"/>
              <w:right w:val="nil"/>
            </w:tcBorders>
            <w:noWrap/>
            <w:vAlign w:val="bottom"/>
            <w:hideMark/>
          </w:tcPr>
          <w:p w14:paraId="3E757175" w14:textId="22C3EE51" w:rsidR="00C069D5" w:rsidRPr="005766E2" w:rsidRDefault="00C069D5">
            <w:pPr>
              <w:jc w:val="right"/>
              <w:rPr>
                <w:color w:val="000000"/>
                <w:sz w:val="22"/>
                <w:szCs w:val="22"/>
                <w:lang w:val="en-GB"/>
              </w:rPr>
            </w:pPr>
            <w:r w:rsidRPr="005766E2">
              <w:rPr>
                <w:color w:val="000000"/>
                <w:sz w:val="22"/>
                <w:szCs w:val="22"/>
                <w:lang w:val="en-GB"/>
              </w:rPr>
              <w:t>0.3</w:t>
            </w:r>
          </w:p>
        </w:tc>
        <w:tc>
          <w:tcPr>
            <w:tcW w:w="390" w:type="pct"/>
            <w:tcBorders>
              <w:top w:val="nil"/>
              <w:left w:val="nil"/>
              <w:bottom w:val="nil"/>
              <w:right w:val="nil"/>
            </w:tcBorders>
            <w:noWrap/>
            <w:vAlign w:val="bottom"/>
            <w:hideMark/>
          </w:tcPr>
          <w:p w14:paraId="3A8E72DD" w14:textId="7D3F743B" w:rsidR="00C069D5" w:rsidRPr="005766E2" w:rsidRDefault="00C069D5">
            <w:pPr>
              <w:jc w:val="right"/>
              <w:rPr>
                <w:color w:val="000000"/>
                <w:sz w:val="22"/>
                <w:szCs w:val="22"/>
                <w:lang w:val="en-GB"/>
              </w:rPr>
            </w:pPr>
            <w:r w:rsidRPr="005766E2">
              <w:rPr>
                <w:color w:val="000000"/>
                <w:sz w:val="22"/>
                <w:szCs w:val="22"/>
                <w:lang w:val="en-GB"/>
              </w:rPr>
              <w:t>0.1</w:t>
            </w:r>
          </w:p>
        </w:tc>
        <w:tc>
          <w:tcPr>
            <w:tcW w:w="390" w:type="pct"/>
            <w:tcBorders>
              <w:top w:val="nil"/>
              <w:left w:val="nil"/>
              <w:bottom w:val="nil"/>
              <w:right w:val="nil"/>
            </w:tcBorders>
            <w:noWrap/>
            <w:vAlign w:val="bottom"/>
            <w:hideMark/>
          </w:tcPr>
          <w:p w14:paraId="05D96E91" w14:textId="01883338" w:rsidR="00C069D5" w:rsidRPr="005766E2" w:rsidRDefault="00C069D5">
            <w:pPr>
              <w:jc w:val="right"/>
              <w:rPr>
                <w:color w:val="000000"/>
                <w:sz w:val="22"/>
                <w:szCs w:val="22"/>
                <w:lang w:val="en-GB"/>
              </w:rPr>
            </w:pPr>
            <w:r w:rsidRPr="005766E2">
              <w:rPr>
                <w:color w:val="000000"/>
                <w:sz w:val="22"/>
                <w:szCs w:val="22"/>
                <w:lang w:val="en-GB"/>
              </w:rPr>
              <w:t>0.1</w:t>
            </w:r>
          </w:p>
        </w:tc>
        <w:tc>
          <w:tcPr>
            <w:tcW w:w="390" w:type="pct"/>
            <w:tcBorders>
              <w:top w:val="nil"/>
              <w:left w:val="nil"/>
              <w:bottom w:val="nil"/>
              <w:right w:val="nil"/>
            </w:tcBorders>
            <w:noWrap/>
            <w:vAlign w:val="bottom"/>
            <w:hideMark/>
          </w:tcPr>
          <w:p w14:paraId="017361D5" w14:textId="476CF868" w:rsidR="00C069D5" w:rsidRPr="005766E2" w:rsidRDefault="00C069D5">
            <w:pPr>
              <w:jc w:val="right"/>
              <w:rPr>
                <w:color w:val="000000"/>
                <w:sz w:val="22"/>
                <w:szCs w:val="22"/>
                <w:lang w:val="en-GB"/>
              </w:rPr>
            </w:pPr>
            <w:r w:rsidRPr="005766E2">
              <w:rPr>
                <w:color w:val="000000"/>
                <w:sz w:val="22"/>
                <w:szCs w:val="22"/>
                <w:lang w:val="en-GB"/>
              </w:rPr>
              <w:t>0.1</w:t>
            </w:r>
          </w:p>
        </w:tc>
        <w:tc>
          <w:tcPr>
            <w:tcW w:w="390" w:type="pct"/>
            <w:tcBorders>
              <w:top w:val="nil"/>
              <w:left w:val="nil"/>
              <w:bottom w:val="nil"/>
              <w:right w:val="nil"/>
            </w:tcBorders>
            <w:noWrap/>
            <w:vAlign w:val="bottom"/>
            <w:hideMark/>
          </w:tcPr>
          <w:p w14:paraId="427CE1D9" w14:textId="4FC876B5" w:rsidR="00C069D5" w:rsidRPr="005766E2" w:rsidRDefault="00C069D5">
            <w:pPr>
              <w:jc w:val="right"/>
              <w:rPr>
                <w:color w:val="000000"/>
                <w:sz w:val="22"/>
                <w:szCs w:val="22"/>
                <w:lang w:val="en-GB"/>
              </w:rPr>
            </w:pPr>
            <w:r w:rsidRPr="005766E2">
              <w:rPr>
                <w:color w:val="000000"/>
                <w:sz w:val="22"/>
                <w:szCs w:val="22"/>
                <w:lang w:val="en-GB"/>
              </w:rPr>
              <w:t>2.1</w:t>
            </w:r>
          </w:p>
        </w:tc>
        <w:tc>
          <w:tcPr>
            <w:tcW w:w="390" w:type="pct"/>
            <w:tcBorders>
              <w:top w:val="nil"/>
              <w:left w:val="nil"/>
              <w:bottom w:val="nil"/>
              <w:right w:val="nil"/>
            </w:tcBorders>
            <w:noWrap/>
            <w:vAlign w:val="bottom"/>
            <w:hideMark/>
          </w:tcPr>
          <w:p w14:paraId="4BF127E3" w14:textId="20E717B3" w:rsidR="00C069D5" w:rsidRPr="005766E2" w:rsidRDefault="00C069D5">
            <w:pPr>
              <w:jc w:val="right"/>
              <w:rPr>
                <w:color w:val="000000"/>
                <w:sz w:val="22"/>
                <w:szCs w:val="22"/>
                <w:lang w:val="en-GB"/>
              </w:rPr>
            </w:pPr>
            <w:r w:rsidRPr="005766E2">
              <w:rPr>
                <w:color w:val="000000"/>
                <w:sz w:val="22"/>
                <w:szCs w:val="22"/>
                <w:lang w:val="en-GB"/>
              </w:rPr>
              <w:t>1.3</w:t>
            </w:r>
          </w:p>
        </w:tc>
        <w:tc>
          <w:tcPr>
            <w:tcW w:w="390" w:type="pct"/>
            <w:tcBorders>
              <w:top w:val="nil"/>
              <w:left w:val="nil"/>
              <w:bottom w:val="nil"/>
              <w:right w:val="nil"/>
            </w:tcBorders>
            <w:noWrap/>
            <w:vAlign w:val="bottom"/>
            <w:hideMark/>
          </w:tcPr>
          <w:p w14:paraId="7D93FD89" w14:textId="401F61BB" w:rsidR="00C069D5" w:rsidRPr="005766E2" w:rsidRDefault="00C069D5">
            <w:pPr>
              <w:jc w:val="right"/>
              <w:rPr>
                <w:color w:val="000000"/>
                <w:sz w:val="22"/>
                <w:szCs w:val="22"/>
                <w:lang w:val="en-GB"/>
              </w:rPr>
            </w:pPr>
            <w:r w:rsidRPr="005766E2">
              <w:rPr>
                <w:color w:val="000000"/>
                <w:sz w:val="22"/>
                <w:szCs w:val="22"/>
                <w:lang w:val="en-GB"/>
              </w:rPr>
              <w:t>0.1</w:t>
            </w:r>
          </w:p>
        </w:tc>
        <w:tc>
          <w:tcPr>
            <w:tcW w:w="390" w:type="pct"/>
            <w:tcBorders>
              <w:top w:val="nil"/>
              <w:left w:val="nil"/>
              <w:bottom w:val="nil"/>
              <w:right w:val="single" w:sz="4" w:space="0" w:color="auto"/>
            </w:tcBorders>
            <w:noWrap/>
            <w:vAlign w:val="bottom"/>
            <w:hideMark/>
          </w:tcPr>
          <w:p w14:paraId="31727B50" w14:textId="7F676DFD" w:rsidR="00C069D5" w:rsidRPr="005766E2" w:rsidRDefault="00C069D5">
            <w:pPr>
              <w:jc w:val="right"/>
              <w:rPr>
                <w:color w:val="000000"/>
                <w:sz w:val="22"/>
                <w:szCs w:val="22"/>
                <w:lang w:val="en-GB"/>
              </w:rPr>
            </w:pPr>
            <w:r w:rsidRPr="005766E2">
              <w:rPr>
                <w:color w:val="000000"/>
                <w:sz w:val="22"/>
                <w:szCs w:val="22"/>
                <w:lang w:val="en-GB"/>
              </w:rPr>
              <w:t>0.0</w:t>
            </w:r>
          </w:p>
        </w:tc>
      </w:tr>
      <w:tr w:rsidR="00C069D5" w:rsidRPr="005766E2" w14:paraId="16ADCF9D" w14:textId="77777777" w:rsidTr="00C069D5">
        <w:trPr>
          <w:trHeight w:val="300"/>
        </w:trPr>
        <w:tc>
          <w:tcPr>
            <w:tcW w:w="727" w:type="pct"/>
            <w:tcBorders>
              <w:top w:val="nil"/>
              <w:left w:val="single" w:sz="4" w:space="0" w:color="auto"/>
              <w:bottom w:val="nil"/>
              <w:right w:val="nil"/>
            </w:tcBorders>
            <w:noWrap/>
            <w:vAlign w:val="bottom"/>
            <w:hideMark/>
          </w:tcPr>
          <w:p w14:paraId="3ED60A29" w14:textId="77777777" w:rsidR="00C069D5" w:rsidRPr="005766E2" w:rsidRDefault="00C069D5">
            <w:pPr>
              <w:rPr>
                <w:color w:val="000000"/>
                <w:sz w:val="22"/>
                <w:szCs w:val="22"/>
                <w:lang w:val="en-GB"/>
              </w:rPr>
            </w:pPr>
            <w:r w:rsidRPr="005766E2">
              <w:rPr>
                <w:color w:val="000000"/>
                <w:sz w:val="22"/>
                <w:szCs w:val="22"/>
                <w:lang w:val="en-GB"/>
              </w:rPr>
              <w:t>Cadmium (II)</w:t>
            </w:r>
          </w:p>
        </w:tc>
        <w:tc>
          <w:tcPr>
            <w:tcW w:w="420" w:type="pct"/>
            <w:tcBorders>
              <w:top w:val="nil"/>
              <w:left w:val="nil"/>
              <w:bottom w:val="nil"/>
              <w:right w:val="nil"/>
            </w:tcBorders>
            <w:noWrap/>
            <w:vAlign w:val="bottom"/>
            <w:hideMark/>
          </w:tcPr>
          <w:p w14:paraId="34509E56" w14:textId="77777777" w:rsidR="00C069D5" w:rsidRPr="005766E2" w:rsidRDefault="00C069D5">
            <w:pPr>
              <w:rPr>
                <w:color w:val="000000"/>
                <w:sz w:val="22"/>
                <w:szCs w:val="22"/>
                <w:lang w:val="en-GB"/>
              </w:rPr>
            </w:pPr>
            <w:r w:rsidRPr="005766E2">
              <w:rPr>
                <w:color w:val="000000"/>
                <w:sz w:val="22"/>
                <w:szCs w:val="22"/>
                <w:lang w:val="en-GB"/>
              </w:rPr>
              <w:t>Soil</w:t>
            </w:r>
          </w:p>
        </w:tc>
        <w:tc>
          <w:tcPr>
            <w:tcW w:w="384" w:type="pct"/>
            <w:tcBorders>
              <w:top w:val="nil"/>
              <w:left w:val="nil"/>
              <w:bottom w:val="nil"/>
              <w:right w:val="nil"/>
            </w:tcBorders>
            <w:noWrap/>
            <w:vAlign w:val="bottom"/>
            <w:hideMark/>
          </w:tcPr>
          <w:p w14:paraId="13D7221C" w14:textId="77777777" w:rsidR="00C069D5" w:rsidRPr="005766E2" w:rsidRDefault="00C069D5">
            <w:pPr>
              <w:rPr>
                <w:color w:val="000000"/>
                <w:sz w:val="22"/>
                <w:szCs w:val="22"/>
                <w:lang w:val="en-GB"/>
              </w:rPr>
            </w:pPr>
            <w:r w:rsidRPr="005766E2">
              <w:rPr>
                <w:color w:val="000000"/>
                <w:sz w:val="22"/>
                <w:szCs w:val="22"/>
                <w:lang w:val="en-GB"/>
              </w:rPr>
              <w:t>%</w:t>
            </w:r>
          </w:p>
        </w:tc>
        <w:tc>
          <w:tcPr>
            <w:tcW w:w="349" w:type="pct"/>
            <w:tcBorders>
              <w:top w:val="nil"/>
              <w:left w:val="nil"/>
              <w:bottom w:val="nil"/>
              <w:right w:val="nil"/>
            </w:tcBorders>
            <w:noWrap/>
            <w:vAlign w:val="bottom"/>
            <w:hideMark/>
          </w:tcPr>
          <w:p w14:paraId="3F444FFB" w14:textId="22EF1D23" w:rsidR="00C069D5" w:rsidRPr="005766E2" w:rsidRDefault="00C069D5">
            <w:pPr>
              <w:jc w:val="right"/>
              <w:rPr>
                <w:color w:val="000000"/>
                <w:sz w:val="22"/>
                <w:szCs w:val="22"/>
                <w:lang w:val="en-GB"/>
              </w:rPr>
            </w:pPr>
            <w:r w:rsidRPr="005766E2">
              <w:rPr>
                <w:color w:val="000000"/>
                <w:sz w:val="22"/>
                <w:szCs w:val="22"/>
                <w:lang w:val="en-GB"/>
              </w:rPr>
              <w:t>4</w:t>
            </w:r>
          </w:p>
        </w:tc>
        <w:tc>
          <w:tcPr>
            <w:tcW w:w="390" w:type="pct"/>
            <w:tcBorders>
              <w:top w:val="nil"/>
              <w:left w:val="nil"/>
              <w:bottom w:val="nil"/>
              <w:right w:val="nil"/>
            </w:tcBorders>
            <w:noWrap/>
            <w:vAlign w:val="bottom"/>
            <w:hideMark/>
          </w:tcPr>
          <w:p w14:paraId="3ABD38C9" w14:textId="50748FF8" w:rsidR="00C069D5" w:rsidRPr="005766E2" w:rsidRDefault="00C069D5">
            <w:pPr>
              <w:jc w:val="right"/>
              <w:rPr>
                <w:color w:val="000000"/>
                <w:sz w:val="22"/>
                <w:szCs w:val="22"/>
                <w:lang w:val="en-GB"/>
              </w:rPr>
            </w:pPr>
            <w:r w:rsidRPr="005766E2">
              <w:rPr>
                <w:color w:val="000000"/>
                <w:sz w:val="22"/>
                <w:szCs w:val="22"/>
                <w:lang w:val="en-GB"/>
              </w:rPr>
              <w:t>0.3</w:t>
            </w:r>
          </w:p>
        </w:tc>
        <w:tc>
          <w:tcPr>
            <w:tcW w:w="390" w:type="pct"/>
            <w:tcBorders>
              <w:top w:val="nil"/>
              <w:left w:val="nil"/>
              <w:bottom w:val="nil"/>
              <w:right w:val="nil"/>
            </w:tcBorders>
            <w:noWrap/>
            <w:vAlign w:val="bottom"/>
            <w:hideMark/>
          </w:tcPr>
          <w:p w14:paraId="08384061" w14:textId="6D33F4B3" w:rsidR="00C069D5" w:rsidRPr="005766E2" w:rsidRDefault="00C069D5">
            <w:pPr>
              <w:jc w:val="right"/>
              <w:rPr>
                <w:color w:val="000000"/>
                <w:sz w:val="22"/>
                <w:szCs w:val="22"/>
                <w:lang w:val="en-GB"/>
              </w:rPr>
            </w:pPr>
            <w:r w:rsidRPr="005766E2">
              <w:rPr>
                <w:color w:val="000000"/>
                <w:sz w:val="22"/>
                <w:szCs w:val="22"/>
                <w:lang w:val="en-GB"/>
              </w:rPr>
              <w:t>0.1</w:t>
            </w:r>
          </w:p>
        </w:tc>
        <w:tc>
          <w:tcPr>
            <w:tcW w:w="390" w:type="pct"/>
            <w:tcBorders>
              <w:top w:val="nil"/>
              <w:left w:val="nil"/>
              <w:bottom w:val="nil"/>
              <w:right w:val="nil"/>
            </w:tcBorders>
            <w:noWrap/>
            <w:vAlign w:val="bottom"/>
            <w:hideMark/>
          </w:tcPr>
          <w:p w14:paraId="710A760B" w14:textId="6121A350" w:rsidR="00C069D5" w:rsidRPr="005766E2" w:rsidRDefault="00C069D5">
            <w:pPr>
              <w:jc w:val="right"/>
              <w:rPr>
                <w:color w:val="000000"/>
                <w:sz w:val="22"/>
                <w:szCs w:val="22"/>
                <w:lang w:val="en-GB"/>
              </w:rPr>
            </w:pPr>
            <w:r w:rsidRPr="005766E2">
              <w:rPr>
                <w:color w:val="000000"/>
                <w:sz w:val="22"/>
                <w:szCs w:val="22"/>
                <w:lang w:val="en-GB"/>
              </w:rPr>
              <w:t>0.1</w:t>
            </w:r>
          </w:p>
        </w:tc>
        <w:tc>
          <w:tcPr>
            <w:tcW w:w="390" w:type="pct"/>
            <w:tcBorders>
              <w:top w:val="nil"/>
              <w:left w:val="nil"/>
              <w:bottom w:val="nil"/>
              <w:right w:val="nil"/>
            </w:tcBorders>
            <w:noWrap/>
            <w:vAlign w:val="bottom"/>
            <w:hideMark/>
          </w:tcPr>
          <w:p w14:paraId="395F75AA" w14:textId="083DD6FA" w:rsidR="00C069D5" w:rsidRPr="005766E2" w:rsidRDefault="00C069D5">
            <w:pPr>
              <w:jc w:val="right"/>
              <w:rPr>
                <w:color w:val="000000"/>
                <w:sz w:val="22"/>
                <w:szCs w:val="22"/>
                <w:lang w:val="en-GB"/>
              </w:rPr>
            </w:pPr>
            <w:r w:rsidRPr="005766E2">
              <w:rPr>
                <w:color w:val="000000"/>
                <w:sz w:val="22"/>
                <w:szCs w:val="22"/>
                <w:lang w:val="en-GB"/>
              </w:rPr>
              <w:t>0.1</w:t>
            </w:r>
          </w:p>
        </w:tc>
        <w:tc>
          <w:tcPr>
            <w:tcW w:w="390" w:type="pct"/>
            <w:tcBorders>
              <w:top w:val="nil"/>
              <w:left w:val="nil"/>
              <w:bottom w:val="nil"/>
              <w:right w:val="nil"/>
            </w:tcBorders>
            <w:noWrap/>
            <w:vAlign w:val="bottom"/>
            <w:hideMark/>
          </w:tcPr>
          <w:p w14:paraId="1E31C35E" w14:textId="587EDD83" w:rsidR="00C069D5" w:rsidRPr="005766E2" w:rsidRDefault="00C069D5">
            <w:pPr>
              <w:jc w:val="right"/>
              <w:rPr>
                <w:color w:val="000000"/>
                <w:sz w:val="22"/>
                <w:szCs w:val="22"/>
                <w:lang w:val="en-GB"/>
              </w:rPr>
            </w:pPr>
            <w:r w:rsidRPr="005766E2">
              <w:rPr>
                <w:color w:val="000000"/>
                <w:sz w:val="22"/>
                <w:szCs w:val="22"/>
                <w:lang w:val="en-GB"/>
              </w:rPr>
              <w:t>2.0</w:t>
            </w:r>
          </w:p>
        </w:tc>
        <w:tc>
          <w:tcPr>
            <w:tcW w:w="390" w:type="pct"/>
            <w:tcBorders>
              <w:top w:val="nil"/>
              <w:left w:val="nil"/>
              <w:bottom w:val="nil"/>
              <w:right w:val="nil"/>
            </w:tcBorders>
            <w:noWrap/>
            <w:vAlign w:val="bottom"/>
            <w:hideMark/>
          </w:tcPr>
          <w:p w14:paraId="7620A0FF" w14:textId="627440CE" w:rsidR="00C069D5" w:rsidRPr="005766E2" w:rsidRDefault="00C069D5">
            <w:pPr>
              <w:jc w:val="right"/>
              <w:rPr>
                <w:color w:val="000000"/>
                <w:sz w:val="22"/>
                <w:szCs w:val="22"/>
                <w:lang w:val="en-GB"/>
              </w:rPr>
            </w:pPr>
            <w:r w:rsidRPr="005766E2">
              <w:rPr>
                <w:color w:val="000000"/>
                <w:sz w:val="22"/>
                <w:szCs w:val="22"/>
                <w:lang w:val="en-GB"/>
              </w:rPr>
              <w:t>1.4</w:t>
            </w:r>
          </w:p>
        </w:tc>
        <w:tc>
          <w:tcPr>
            <w:tcW w:w="390" w:type="pct"/>
            <w:tcBorders>
              <w:top w:val="nil"/>
              <w:left w:val="nil"/>
              <w:bottom w:val="nil"/>
              <w:right w:val="nil"/>
            </w:tcBorders>
            <w:noWrap/>
            <w:vAlign w:val="bottom"/>
            <w:hideMark/>
          </w:tcPr>
          <w:p w14:paraId="5CCD4B26" w14:textId="0EF52937" w:rsidR="00C069D5" w:rsidRPr="005766E2" w:rsidRDefault="00C069D5">
            <w:pPr>
              <w:jc w:val="right"/>
              <w:rPr>
                <w:color w:val="000000"/>
                <w:sz w:val="22"/>
                <w:szCs w:val="22"/>
                <w:lang w:val="en-GB"/>
              </w:rPr>
            </w:pPr>
            <w:r w:rsidRPr="005766E2">
              <w:rPr>
                <w:color w:val="000000"/>
                <w:sz w:val="22"/>
                <w:szCs w:val="22"/>
                <w:lang w:val="en-GB"/>
              </w:rPr>
              <w:t>0.0</w:t>
            </w:r>
          </w:p>
        </w:tc>
        <w:tc>
          <w:tcPr>
            <w:tcW w:w="390" w:type="pct"/>
            <w:tcBorders>
              <w:top w:val="nil"/>
              <w:left w:val="nil"/>
              <w:bottom w:val="nil"/>
              <w:right w:val="single" w:sz="4" w:space="0" w:color="auto"/>
            </w:tcBorders>
            <w:noWrap/>
            <w:vAlign w:val="bottom"/>
            <w:hideMark/>
          </w:tcPr>
          <w:p w14:paraId="4AC8DC07" w14:textId="2780486E" w:rsidR="00C069D5" w:rsidRPr="005766E2" w:rsidRDefault="00C069D5">
            <w:pPr>
              <w:jc w:val="right"/>
              <w:rPr>
                <w:color w:val="000000"/>
                <w:sz w:val="22"/>
                <w:szCs w:val="22"/>
                <w:lang w:val="en-GB"/>
              </w:rPr>
            </w:pPr>
            <w:r w:rsidRPr="005766E2">
              <w:rPr>
                <w:color w:val="000000"/>
                <w:sz w:val="22"/>
                <w:szCs w:val="22"/>
                <w:lang w:val="en-GB"/>
              </w:rPr>
              <w:t>0.0</w:t>
            </w:r>
          </w:p>
        </w:tc>
      </w:tr>
      <w:tr w:rsidR="00C069D5" w:rsidRPr="005766E2" w14:paraId="03EDDFE4" w14:textId="77777777" w:rsidTr="00C069D5">
        <w:trPr>
          <w:trHeight w:val="300"/>
        </w:trPr>
        <w:tc>
          <w:tcPr>
            <w:tcW w:w="727" w:type="pct"/>
            <w:tcBorders>
              <w:top w:val="nil"/>
              <w:left w:val="single" w:sz="4" w:space="0" w:color="auto"/>
              <w:bottom w:val="nil"/>
              <w:right w:val="nil"/>
            </w:tcBorders>
            <w:noWrap/>
            <w:vAlign w:val="bottom"/>
            <w:hideMark/>
          </w:tcPr>
          <w:p w14:paraId="2502700F" w14:textId="77777777" w:rsidR="00C069D5" w:rsidRPr="005766E2" w:rsidRDefault="00C069D5">
            <w:pPr>
              <w:rPr>
                <w:color w:val="000000"/>
                <w:sz w:val="22"/>
                <w:szCs w:val="22"/>
                <w:lang w:val="en-GB"/>
              </w:rPr>
            </w:pPr>
            <w:r w:rsidRPr="005766E2">
              <w:rPr>
                <w:color w:val="000000"/>
                <w:sz w:val="22"/>
                <w:szCs w:val="22"/>
                <w:lang w:val="en-GB"/>
              </w:rPr>
              <w:t>Silver (I)</w:t>
            </w:r>
          </w:p>
        </w:tc>
        <w:tc>
          <w:tcPr>
            <w:tcW w:w="420" w:type="pct"/>
            <w:tcBorders>
              <w:top w:val="nil"/>
              <w:left w:val="nil"/>
              <w:bottom w:val="nil"/>
              <w:right w:val="nil"/>
            </w:tcBorders>
            <w:noWrap/>
            <w:vAlign w:val="bottom"/>
            <w:hideMark/>
          </w:tcPr>
          <w:p w14:paraId="6991C7DD" w14:textId="77777777" w:rsidR="00C069D5" w:rsidRPr="005766E2" w:rsidRDefault="00C069D5">
            <w:pPr>
              <w:rPr>
                <w:color w:val="000000"/>
                <w:sz w:val="22"/>
                <w:szCs w:val="22"/>
                <w:lang w:val="en-GB"/>
              </w:rPr>
            </w:pPr>
            <w:r w:rsidRPr="005766E2">
              <w:rPr>
                <w:color w:val="000000"/>
                <w:sz w:val="22"/>
                <w:szCs w:val="22"/>
                <w:lang w:val="en-GB"/>
              </w:rPr>
              <w:t>Air</w:t>
            </w:r>
          </w:p>
        </w:tc>
        <w:tc>
          <w:tcPr>
            <w:tcW w:w="384" w:type="pct"/>
            <w:tcBorders>
              <w:top w:val="nil"/>
              <w:left w:val="nil"/>
              <w:bottom w:val="nil"/>
              <w:right w:val="nil"/>
            </w:tcBorders>
            <w:noWrap/>
            <w:vAlign w:val="bottom"/>
            <w:hideMark/>
          </w:tcPr>
          <w:p w14:paraId="18AD5004" w14:textId="77777777" w:rsidR="00C069D5" w:rsidRPr="005766E2" w:rsidRDefault="00C069D5">
            <w:pPr>
              <w:rPr>
                <w:color w:val="000000"/>
                <w:sz w:val="22"/>
                <w:szCs w:val="22"/>
                <w:lang w:val="en-GB"/>
              </w:rPr>
            </w:pPr>
            <w:r w:rsidRPr="005766E2">
              <w:rPr>
                <w:color w:val="000000"/>
                <w:sz w:val="22"/>
                <w:szCs w:val="22"/>
                <w:lang w:val="en-GB"/>
              </w:rPr>
              <w:t>%</w:t>
            </w:r>
          </w:p>
        </w:tc>
        <w:tc>
          <w:tcPr>
            <w:tcW w:w="349" w:type="pct"/>
            <w:tcBorders>
              <w:top w:val="nil"/>
              <w:left w:val="nil"/>
              <w:bottom w:val="nil"/>
              <w:right w:val="nil"/>
            </w:tcBorders>
            <w:noWrap/>
            <w:vAlign w:val="bottom"/>
            <w:hideMark/>
          </w:tcPr>
          <w:p w14:paraId="4BE35E0D" w14:textId="46C4D762" w:rsidR="00C069D5" w:rsidRPr="005766E2" w:rsidRDefault="00C069D5">
            <w:pPr>
              <w:jc w:val="right"/>
              <w:rPr>
                <w:color w:val="000000"/>
                <w:sz w:val="22"/>
                <w:szCs w:val="22"/>
                <w:lang w:val="en-GB"/>
              </w:rPr>
            </w:pPr>
            <w:r w:rsidRPr="005766E2">
              <w:rPr>
                <w:color w:val="000000"/>
                <w:sz w:val="22"/>
                <w:szCs w:val="22"/>
                <w:lang w:val="en-GB"/>
              </w:rPr>
              <w:t>2</w:t>
            </w:r>
          </w:p>
        </w:tc>
        <w:tc>
          <w:tcPr>
            <w:tcW w:w="390" w:type="pct"/>
            <w:tcBorders>
              <w:top w:val="nil"/>
              <w:left w:val="nil"/>
              <w:bottom w:val="nil"/>
              <w:right w:val="nil"/>
            </w:tcBorders>
            <w:noWrap/>
            <w:vAlign w:val="bottom"/>
            <w:hideMark/>
          </w:tcPr>
          <w:p w14:paraId="6C9C0631" w14:textId="519A6F5E" w:rsidR="00C069D5" w:rsidRPr="005766E2" w:rsidRDefault="00C069D5">
            <w:pPr>
              <w:jc w:val="right"/>
              <w:rPr>
                <w:color w:val="000000"/>
                <w:sz w:val="22"/>
                <w:szCs w:val="22"/>
                <w:lang w:val="en-GB"/>
              </w:rPr>
            </w:pPr>
            <w:r w:rsidRPr="005766E2">
              <w:rPr>
                <w:color w:val="000000"/>
                <w:sz w:val="22"/>
                <w:szCs w:val="22"/>
                <w:lang w:val="en-GB"/>
              </w:rPr>
              <w:t>0.0</w:t>
            </w:r>
          </w:p>
        </w:tc>
        <w:tc>
          <w:tcPr>
            <w:tcW w:w="390" w:type="pct"/>
            <w:tcBorders>
              <w:top w:val="nil"/>
              <w:left w:val="nil"/>
              <w:bottom w:val="nil"/>
              <w:right w:val="nil"/>
            </w:tcBorders>
            <w:noWrap/>
            <w:vAlign w:val="bottom"/>
            <w:hideMark/>
          </w:tcPr>
          <w:p w14:paraId="38A66E1A" w14:textId="7BFE7DFB" w:rsidR="00C069D5" w:rsidRPr="005766E2" w:rsidRDefault="00C069D5">
            <w:pPr>
              <w:jc w:val="right"/>
              <w:rPr>
                <w:color w:val="000000"/>
                <w:sz w:val="22"/>
                <w:szCs w:val="22"/>
                <w:lang w:val="en-GB"/>
              </w:rPr>
            </w:pPr>
            <w:r w:rsidRPr="005766E2">
              <w:rPr>
                <w:color w:val="000000"/>
                <w:sz w:val="22"/>
                <w:szCs w:val="22"/>
                <w:lang w:val="en-GB"/>
              </w:rPr>
              <w:t>0.0</w:t>
            </w:r>
          </w:p>
        </w:tc>
        <w:tc>
          <w:tcPr>
            <w:tcW w:w="390" w:type="pct"/>
            <w:tcBorders>
              <w:top w:val="nil"/>
              <w:left w:val="nil"/>
              <w:bottom w:val="nil"/>
              <w:right w:val="nil"/>
            </w:tcBorders>
            <w:noWrap/>
            <w:vAlign w:val="bottom"/>
            <w:hideMark/>
          </w:tcPr>
          <w:p w14:paraId="63DAAF4A" w14:textId="62832833" w:rsidR="00C069D5" w:rsidRPr="005766E2" w:rsidRDefault="00C069D5">
            <w:pPr>
              <w:jc w:val="right"/>
              <w:rPr>
                <w:color w:val="000000"/>
                <w:sz w:val="22"/>
                <w:szCs w:val="22"/>
                <w:lang w:val="en-GB"/>
              </w:rPr>
            </w:pPr>
            <w:r w:rsidRPr="005766E2">
              <w:rPr>
                <w:color w:val="000000"/>
                <w:sz w:val="22"/>
                <w:szCs w:val="22"/>
                <w:lang w:val="en-GB"/>
              </w:rPr>
              <w:t>0.1</w:t>
            </w:r>
          </w:p>
        </w:tc>
        <w:tc>
          <w:tcPr>
            <w:tcW w:w="390" w:type="pct"/>
            <w:tcBorders>
              <w:top w:val="nil"/>
              <w:left w:val="nil"/>
              <w:bottom w:val="nil"/>
              <w:right w:val="nil"/>
            </w:tcBorders>
            <w:noWrap/>
            <w:vAlign w:val="bottom"/>
            <w:hideMark/>
          </w:tcPr>
          <w:p w14:paraId="57838D89" w14:textId="4C5F89FF" w:rsidR="00C069D5" w:rsidRPr="005766E2" w:rsidRDefault="00C069D5">
            <w:pPr>
              <w:jc w:val="right"/>
              <w:rPr>
                <w:color w:val="000000"/>
                <w:sz w:val="22"/>
                <w:szCs w:val="22"/>
                <w:lang w:val="en-GB"/>
              </w:rPr>
            </w:pPr>
            <w:r w:rsidRPr="005766E2">
              <w:rPr>
                <w:color w:val="000000"/>
                <w:sz w:val="22"/>
                <w:szCs w:val="22"/>
                <w:lang w:val="en-GB"/>
              </w:rPr>
              <w:t>0.0</w:t>
            </w:r>
          </w:p>
        </w:tc>
        <w:tc>
          <w:tcPr>
            <w:tcW w:w="390" w:type="pct"/>
            <w:tcBorders>
              <w:top w:val="nil"/>
              <w:left w:val="nil"/>
              <w:bottom w:val="nil"/>
              <w:right w:val="nil"/>
            </w:tcBorders>
            <w:noWrap/>
            <w:vAlign w:val="bottom"/>
            <w:hideMark/>
          </w:tcPr>
          <w:p w14:paraId="6CD9B0EF" w14:textId="1604C9AD" w:rsidR="00C069D5" w:rsidRPr="005766E2" w:rsidRDefault="00C069D5">
            <w:pPr>
              <w:jc w:val="right"/>
              <w:rPr>
                <w:color w:val="000000"/>
                <w:sz w:val="22"/>
                <w:szCs w:val="22"/>
                <w:lang w:val="en-GB"/>
              </w:rPr>
            </w:pPr>
            <w:r w:rsidRPr="005766E2">
              <w:rPr>
                <w:color w:val="000000"/>
                <w:sz w:val="22"/>
                <w:szCs w:val="22"/>
                <w:lang w:val="en-GB"/>
              </w:rPr>
              <w:t>0.6</w:t>
            </w:r>
          </w:p>
        </w:tc>
        <w:tc>
          <w:tcPr>
            <w:tcW w:w="390" w:type="pct"/>
            <w:tcBorders>
              <w:top w:val="nil"/>
              <w:left w:val="nil"/>
              <w:bottom w:val="nil"/>
              <w:right w:val="nil"/>
            </w:tcBorders>
            <w:noWrap/>
            <w:vAlign w:val="bottom"/>
            <w:hideMark/>
          </w:tcPr>
          <w:p w14:paraId="7665BDCD" w14:textId="049EFD9E" w:rsidR="00C069D5" w:rsidRPr="005766E2" w:rsidRDefault="00C069D5">
            <w:pPr>
              <w:jc w:val="right"/>
              <w:rPr>
                <w:color w:val="000000"/>
                <w:sz w:val="22"/>
                <w:szCs w:val="22"/>
                <w:lang w:val="en-GB"/>
              </w:rPr>
            </w:pPr>
            <w:r w:rsidRPr="005766E2">
              <w:rPr>
                <w:color w:val="000000"/>
                <w:sz w:val="22"/>
                <w:szCs w:val="22"/>
                <w:lang w:val="en-GB"/>
              </w:rPr>
              <w:t>1.6</w:t>
            </w:r>
          </w:p>
        </w:tc>
        <w:tc>
          <w:tcPr>
            <w:tcW w:w="390" w:type="pct"/>
            <w:tcBorders>
              <w:top w:val="nil"/>
              <w:left w:val="nil"/>
              <w:bottom w:val="nil"/>
              <w:right w:val="nil"/>
            </w:tcBorders>
            <w:noWrap/>
            <w:vAlign w:val="bottom"/>
            <w:hideMark/>
          </w:tcPr>
          <w:p w14:paraId="382F60C7" w14:textId="6E3AD422" w:rsidR="00C069D5" w:rsidRPr="005766E2" w:rsidRDefault="00C069D5">
            <w:pPr>
              <w:jc w:val="right"/>
              <w:rPr>
                <w:color w:val="000000"/>
                <w:sz w:val="22"/>
                <w:szCs w:val="22"/>
                <w:lang w:val="en-GB"/>
              </w:rPr>
            </w:pPr>
            <w:r w:rsidRPr="005766E2">
              <w:rPr>
                <w:color w:val="000000"/>
                <w:sz w:val="22"/>
                <w:szCs w:val="22"/>
                <w:lang w:val="en-GB"/>
              </w:rPr>
              <w:t>0.0</w:t>
            </w:r>
          </w:p>
        </w:tc>
        <w:tc>
          <w:tcPr>
            <w:tcW w:w="390" w:type="pct"/>
            <w:tcBorders>
              <w:top w:val="nil"/>
              <w:left w:val="nil"/>
              <w:bottom w:val="nil"/>
              <w:right w:val="single" w:sz="4" w:space="0" w:color="auto"/>
            </w:tcBorders>
            <w:noWrap/>
            <w:vAlign w:val="bottom"/>
            <w:hideMark/>
          </w:tcPr>
          <w:p w14:paraId="0CA07D26" w14:textId="35F2324B" w:rsidR="00C069D5" w:rsidRPr="005766E2" w:rsidRDefault="00C069D5">
            <w:pPr>
              <w:jc w:val="right"/>
              <w:rPr>
                <w:color w:val="000000"/>
                <w:sz w:val="22"/>
                <w:szCs w:val="22"/>
                <w:lang w:val="en-GB"/>
              </w:rPr>
            </w:pPr>
            <w:r w:rsidRPr="005766E2">
              <w:rPr>
                <w:color w:val="000000"/>
                <w:sz w:val="22"/>
                <w:szCs w:val="22"/>
                <w:lang w:val="en-GB"/>
              </w:rPr>
              <w:t>0.0</w:t>
            </w:r>
          </w:p>
        </w:tc>
      </w:tr>
      <w:tr w:rsidR="00C069D5" w:rsidRPr="005766E2" w14:paraId="43EACC4D" w14:textId="77777777" w:rsidTr="00C069D5">
        <w:trPr>
          <w:trHeight w:val="300"/>
        </w:trPr>
        <w:tc>
          <w:tcPr>
            <w:tcW w:w="727" w:type="pct"/>
            <w:tcBorders>
              <w:top w:val="nil"/>
              <w:left w:val="single" w:sz="4" w:space="0" w:color="auto"/>
              <w:bottom w:val="nil"/>
              <w:right w:val="nil"/>
            </w:tcBorders>
            <w:noWrap/>
            <w:vAlign w:val="bottom"/>
            <w:hideMark/>
          </w:tcPr>
          <w:p w14:paraId="57B2F36F" w14:textId="77777777" w:rsidR="00C069D5" w:rsidRPr="005766E2" w:rsidRDefault="00C069D5">
            <w:pPr>
              <w:rPr>
                <w:color w:val="000000"/>
                <w:sz w:val="22"/>
                <w:szCs w:val="22"/>
                <w:lang w:val="en-GB"/>
              </w:rPr>
            </w:pPr>
            <w:r w:rsidRPr="005766E2">
              <w:rPr>
                <w:color w:val="000000"/>
                <w:sz w:val="22"/>
                <w:szCs w:val="22"/>
                <w:lang w:val="en-GB"/>
              </w:rPr>
              <w:t>Zinc (II)</w:t>
            </w:r>
          </w:p>
        </w:tc>
        <w:tc>
          <w:tcPr>
            <w:tcW w:w="420" w:type="pct"/>
            <w:tcBorders>
              <w:top w:val="nil"/>
              <w:left w:val="nil"/>
              <w:bottom w:val="nil"/>
              <w:right w:val="nil"/>
            </w:tcBorders>
            <w:noWrap/>
            <w:vAlign w:val="bottom"/>
            <w:hideMark/>
          </w:tcPr>
          <w:p w14:paraId="0731DFB7" w14:textId="77777777" w:rsidR="00C069D5" w:rsidRPr="005766E2" w:rsidRDefault="00C069D5">
            <w:pPr>
              <w:rPr>
                <w:color w:val="000000"/>
                <w:sz w:val="22"/>
                <w:szCs w:val="22"/>
                <w:lang w:val="en-GB"/>
              </w:rPr>
            </w:pPr>
            <w:r w:rsidRPr="005766E2">
              <w:rPr>
                <w:color w:val="000000"/>
                <w:sz w:val="22"/>
                <w:szCs w:val="22"/>
                <w:lang w:val="en-GB"/>
              </w:rPr>
              <w:t>Soil</w:t>
            </w:r>
          </w:p>
        </w:tc>
        <w:tc>
          <w:tcPr>
            <w:tcW w:w="384" w:type="pct"/>
            <w:tcBorders>
              <w:top w:val="nil"/>
              <w:left w:val="nil"/>
              <w:bottom w:val="nil"/>
              <w:right w:val="nil"/>
            </w:tcBorders>
            <w:noWrap/>
            <w:vAlign w:val="bottom"/>
            <w:hideMark/>
          </w:tcPr>
          <w:p w14:paraId="1F6022A9" w14:textId="77777777" w:rsidR="00C069D5" w:rsidRPr="005766E2" w:rsidRDefault="00C069D5">
            <w:pPr>
              <w:rPr>
                <w:color w:val="000000"/>
                <w:sz w:val="22"/>
                <w:szCs w:val="22"/>
                <w:lang w:val="en-GB"/>
              </w:rPr>
            </w:pPr>
            <w:r w:rsidRPr="005766E2">
              <w:rPr>
                <w:color w:val="000000"/>
                <w:sz w:val="22"/>
                <w:szCs w:val="22"/>
                <w:lang w:val="en-GB"/>
              </w:rPr>
              <w:t>%</w:t>
            </w:r>
          </w:p>
        </w:tc>
        <w:tc>
          <w:tcPr>
            <w:tcW w:w="349" w:type="pct"/>
            <w:tcBorders>
              <w:top w:val="nil"/>
              <w:left w:val="nil"/>
              <w:bottom w:val="nil"/>
              <w:right w:val="nil"/>
            </w:tcBorders>
            <w:noWrap/>
            <w:vAlign w:val="bottom"/>
            <w:hideMark/>
          </w:tcPr>
          <w:p w14:paraId="461E6331" w14:textId="2A700633" w:rsidR="00C069D5" w:rsidRPr="005766E2" w:rsidRDefault="00C069D5">
            <w:pPr>
              <w:jc w:val="right"/>
              <w:rPr>
                <w:color w:val="000000"/>
                <w:sz w:val="22"/>
                <w:szCs w:val="22"/>
                <w:lang w:val="en-GB"/>
              </w:rPr>
            </w:pPr>
            <w:r w:rsidRPr="005766E2">
              <w:rPr>
                <w:color w:val="000000"/>
                <w:sz w:val="22"/>
                <w:szCs w:val="22"/>
                <w:lang w:val="en-GB"/>
              </w:rPr>
              <w:t>2</w:t>
            </w:r>
          </w:p>
        </w:tc>
        <w:tc>
          <w:tcPr>
            <w:tcW w:w="390" w:type="pct"/>
            <w:tcBorders>
              <w:top w:val="nil"/>
              <w:left w:val="nil"/>
              <w:bottom w:val="nil"/>
              <w:right w:val="nil"/>
            </w:tcBorders>
            <w:noWrap/>
            <w:vAlign w:val="bottom"/>
            <w:hideMark/>
          </w:tcPr>
          <w:p w14:paraId="16D038AD" w14:textId="2CAF501A" w:rsidR="00C069D5" w:rsidRPr="005766E2" w:rsidRDefault="00C069D5">
            <w:pPr>
              <w:jc w:val="right"/>
              <w:rPr>
                <w:color w:val="000000"/>
                <w:sz w:val="22"/>
                <w:szCs w:val="22"/>
                <w:lang w:val="en-GB"/>
              </w:rPr>
            </w:pPr>
            <w:r w:rsidRPr="005766E2">
              <w:rPr>
                <w:color w:val="000000"/>
                <w:sz w:val="22"/>
                <w:szCs w:val="22"/>
                <w:lang w:val="en-GB"/>
              </w:rPr>
              <w:t>0.2</w:t>
            </w:r>
          </w:p>
        </w:tc>
        <w:tc>
          <w:tcPr>
            <w:tcW w:w="390" w:type="pct"/>
            <w:tcBorders>
              <w:top w:val="nil"/>
              <w:left w:val="nil"/>
              <w:bottom w:val="nil"/>
              <w:right w:val="nil"/>
            </w:tcBorders>
            <w:noWrap/>
            <w:vAlign w:val="bottom"/>
            <w:hideMark/>
          </w:tcPr>
          <w:p w14:paraId="4D1B1193" w14:textId="33AC81DB" w:rsidR="00C069D5" w:rsidRPr="005766E2" w:rsidRDefault="00C069D5">
            <w:pPr>
              <w:jc w:val="right"/>
              <w:rPr>
                <w:color w:val="000000"/>
                <w:sz w:val="22"/>
                <w:szCs w:val="22"/>
                <w:lang w:val="en-GB"/>
              </w:rPr>
            </w:pPr>
            <w:r w:rsidRPr="005766E2">
              <w:rPr>
                <w:color w:val="000000"/>
                <w:sz w:val="22"/>
                <w:szCs w:val="22"/>
                <w:lang w:val="en-GB"/>
              </w:rPr>
              <w:t>0.1</w:t>
            </w:r>
          </w:p>
        </w:tc>
        <w:tc>
          <w:tcPr>
            <w:tcW w:w="390" w:type="pct"/>
            <w:tcBorders>
              <w:top w:val="nil"/>
              <w:left w:val="nil"/>
              <w:bottom w:val="nil"/>
              <w:right w:val="nil"/>
            </w:tcBorders>
            <w:noWrap/>
            <w:vAlign w:val="bottom"/>
            <w:hideMark/>
          </w:tcPr>
          <w:p w14:paraId="227E0E3E" w14:textId="5CAA26A9" w:rsidR="00C069D5" w:rsidRPr="005766E2" w:rsidRDefault="00C069D5">
            <w:pPr>
              <w:jc w:val="right"/>
              <w:rPr>
                <w:color w:val="000000"/>
                <w:sz w:val="22"/>
                <w:szCs w:val="22"/>
                <w:lang w:val="en-GB"/>
              </w:rPr>
            </w:pPr>
            <w:r w:rsidRPr="005766E2">
              <w:rPr>
                <w:color w:val="000000"/>
                <w:sz w:val="22"/>
                <w:szCs w:val="22"/>
                <w:lang w:val="en-GB"/>
              </w:rPr>
              <w:t>0.1</w:t>
            </w:r>
          </w:p>
        </w:tc>
        <w:tc>
          <w:tcPr>
            <w:tcW w:w="390" w:type="pct"/>
            <w:tcBorders>
              <w:top w:val="nil"/>
              <w:left w:val="nil"/>
              <w:bottom w:val="nil"/>
              <w:right w:val="nil"/>
            </w:tcBorders>
            <w:noWrap/>
            <w:vAlign w:val="bottom"/>
            <w:hideMark/>
          </w:tcPr>
          <w:p w14:paraId="58F53232" w14:textId="197F86B5" w:rsidR="00C069D5" w:rsidRPr="005766E2" w:rsidRDefault="00C069D5">
            <w:pPr>
              <w:jc w:val="right"/>
              <w:rPr>
                <w:color w:val="000000"/>
                <w:sz w:val="22"/>
                <w:szCs w:val="22"/>
                <w:lang w:val="en-GB"/>
              </w:rPr>
            </w:pPr>
            <w:r w:rsidRPr="005766E2">
              <w:rPr>
                <w:color w:val="000000"/>
                <w:sz w:val="22"/>
                <w:szCs w:val="22"/>
                <w:lang w:val="en-GB"/>
              </w:rPr>
              <w:t>0.1</w:t>
            </w:r>
          </w:p>
        </w:tc>
        <w:tc>
          <w:tcPr>
            <w:tcW w:w="390" w:type="pct"/>
            <w:tcBorders>
              <w:top w:val="nil"/>
              <w:left w:val="nil"/>
              <w:bottom w:val="nil"/>
              <w:right w:val="nil"/>
            </w:tcBorders>
            <w:noWrap/>
            <w:vAlign w:val="bottom"/>
            <w:hideMark/>
          </w:tcPr>
          <w:p w14:paraId="5193818E" w14:textId="7CC0E25D" w:rsidR="00C069D5" w:rsidRPr="005766E2" w:rsidRDefault="00C069D5">
            <w:pPr>
              <w:jc w:val="right"/>
              <w:rPr>
                <w:color w:val="000000"/>
                <w:sz w:val="22"/>
                <w:szCs w:val="22"/>
                <w:lang w:val="en-GB"/>
              </w:rPr>
            </w:pPr>
            <w:r w:rsidRPr="005766E2">
              <w:rPr>
                <w:color w:val="000000"/>
                <w:sz w:val="22"/>
                <w:szCs w:val="22"/>
                <w:lang w:val="en-GB"/>
              </w:rPr>
              <w:t>0.9</w:t>
            </w:r>
          </w:p>
        </w:tc>
        <w:tc>
          <w:tcPr>
            <w:tcW w:w="390" w:type="pct"/>
            <w:tcBorders>
              <w:top w:val="nil"/>
              <w:left w:val="nil"/>
              <w:bottom w:val="nil"/>
              <w:right w:val="nil"/>
            </w:tcBorders>
            <w:noWrap/>
            <w:vAlign w:val="bottom"/>
            <w:hideMark/>
          </w:tcPr>
          <w:p w14:paraId="22DDF2D0" w14:textId="2ECCDF4B" w:rsidR="00C069D5" w:rsidRPr="005766E2" w:rsidRDefault="00C069D5">
            <w:pPr>
              <w:jc w:val="right"/>
              <w:rPr>
                <w:color w:val="000000"/>
                <w:sz w:val="22"/>
                <w:szCs w:val="22"/>
                <w:lang w:val="en-GB"/>
              </w:rPr>
            </w:pPr>
            <w:r w:rsidRPr="005766E2">
              <w:rPr>
                <w:color w:val="000000"/>
                <w:sz w:val="22"/>
                <w:szCs w:val="22"/>
                <w:lang w:val="en-GB"/>
              </w:rPr>
              <w:t>0.9</w:t>
            </w:r>
          </w:p>
        </w:tc>
        <w:tc>
          <w:tcPr>
            <w:tcW w:w="390" w:type="pct"/>
            <w:tcBorders>
              <w:top w:val="nil"/>
              <w:left w:val="nil"/>
              <w:bottom w:val="nil"/>
              <w:right w:val="nil"/>
            </w:tcBorders>
            <w:noWrap/>
            <w:vAlign w:val="bottom"/>
            <w:hideMark/>
          </w:tcPr>
          <w:p w14:paraId="37B8E151" w14:textId="61E8FC2F" w:rsidR="00C069D5" w:rsidRPr="005766E2" w:rsidRDefault="00C069D5">
            <w:pPr>
              <w:jc w:val="right"/>
              <w:rPr>
                <w:color w:val="000000"/>
                <w:sz w:val="22"/>
                <w:szCs w:val="22"/>
                <w:lang w:val="en-GB"/>
              </w:rPr>
            </w:pPr>
            <w:r w:rsidRPr="005766E2">
              <w:rPr>
                <w:color w:val="000000"/>
                <w:sz w:val="22"/>
                <w:szCs w:val="22"/>
                <w:lang w:val="en-GB"/>
              </w:rPr>
              <w:t>0.1</w:t>
            </w:r>
          </w:p>
        </w:tc>
        <w:tc>
          <w:tcPr>
            <w:tcW w:w="390" w:type="pct"/>
            <w:tcBorders>
              <w:top w:val="nil"/>
              <w:left w:val="nil"/>
              <w:bottom w:val="nil"/>
              <w:right w:val="single" w:sz="4" w:space="0" w:color="auto"/>
            </w:tcBorders>
            <w:noWrap/>
            <w:vAlign w:val="bottom"/>
            <w:hideMark/>
          </w:tcPr>
          <w:p w14:paraId="4AA8AC67" w14:textId="03B79C42" w:rsidR="00C069D5" w:rsidRPr="005766E2" w:rsidRDefault="00C069D5">
            <w:pPr>
              <w:jc w:val="right"/>
              <w:rPr>
                <w:color w:val="000000"/>
                <w:sz w:val="22"/>
                <w:szCs w:val="22"/>
                <w:lang w:val="en-GB"/>
              </w:rPr>
            </w:pPr>
            <w:r w:rsidRPr="005766E2">
              <w:rPr>
                <w:color w:val="000000"/>
                <w:sz w:val="22"/>
                <w:szCs w:val="22"/>
                <w:lang w:val="en-GB"/>
              </w:rPr>
              <w:t>0.0</w:t>
            </w:r>
          </w:p>
        </w:tc>
      </w:tr>
      <w:tr w:rsidR="00C069D5" w:rsidRPr="005766E2" w14:paraId="14B86B00" w14:textId="77777777" w:rsidTr="00C069D5">
        <w:trPr>
          <w:trHeight w:val="300"/>
        </w:trPr>
        <w:tc>
          <w:tcPr>
            <w:tcW w:w="727" w:type="pct"/>
            <w:tcBorders>
              <w:top w:val="nil"/>
              <w:left w:val="single" w:sz="4" w:space="0" w:color="auto"/>
              <w:bottom w:val="single" w:sz="4" w:space="0" w:color="auto"/>
              <w:right w:val="nil"/>
            </w:tcBorders>
            <w:noWrap/>
            <w:vAlign w:val="bottom"/>
            <w:hideMark/>
          </w:tcPr>
          <w:p w14:paraId="21AC7A7E" w14:textId="77777777" w:rsidR="00C069D5" w:rsidRPr="005766E2" w:rsidRDefault="00C069D5">
            <w:pPr>
              <w:rPr>
                <w:color w:val="000000"/>
                <w:sz w:val="22"/>
                <w:szCs w:val="22"/>
                <w:lang w:val="en-GB"/>
              </w:rPr>
            </w:pPr>
            <w:r w:rsidRPr="005766E2">
              <w:rPr>
                <w:color w:val="000000"/>
                <w:sz w:val="22"/>
                <w:szCs w:val="22"/>
                <w:lang w:val="en-GB"/>
              </w:rPr>
              <w:t>Zinc (II)</w:t>
            </w:r>
          </w:p>
        </w:tc>
        <w:tc>
          <w:tcPr>
            <w:tcW w:w="420" w:type="pct"/>
            <w:tcBorders>
              <w:top w:val="nil"/>
              <w:left w:val="nil"/>
              <w:bottom w:val="single" w:sz="4" w:space="0" w:color="auto"/>
              <w:right w:val="nil"/>
            </w:tcBorders>
            <w:noWrap/>
            <w:vAlign w:val="bottom"/>
            <w:hideMark/>
          </w:tcPr>
          <w:p w14:paraId="70E4096A" w14:textId="77777777" w:rsidR="00C069D5" w:rsidRPr="005766E2" w:rsidRDefault="00C069D5">
            <w:pPr>
              <w:rPr>
                <w:color w:val="000000"/>
                <w:sz w:val="22"/>
                <w:szCs w:val="22"/>
                <w:lang w:val="en-GB"/>
              </w:rPr>
            </w:pPr>
            <w:r w:rsidRPr="005766E2">
              <w:rPr>
                <w:color w:val="000000"/>
                <w:sz w:val="22"/>
                <w:szCs w:val="22"/>
                <w:lang w:val="en-GB"/>
              </w:rPr>
              <w:t>Air</w:t>
            </w:r>
          </w:p>
        </w:tc>
        <w:tc>
          <w:tcPr>
            <w:tcW w:w="384" w:type="pct"/>
            <w:tcBorders>
              <w:top w:val="nil"/>
              <w:left w:val="nil"/>
              <w:bottom w:val="single" w:sz="4" w:space="0" w:color="auto"/>
              <w:right w:val="nil"/>
            </w:tcBorders>
            <w:noWrap/>
            <w:vAlign w:val="bottom"/>
            <w:hideMark/>
          </w:tcPr>
          <w:p w14:paraId="774A18F2" w14:textId="77777777" w:rsidR="00C069D5" w:rsidRPr="005766E2" w:rsidRDefault="00C069D5">
            <w:pPr>
              <w:rPr>
                <w:color w:val="000000"/>
                <w:sz w:val="22"/>
                <w:szCs w:val="22"/>
                <w:lang w:val="en-GB"/>
              </w:rPr>
            </w:pPr>
            <w:r w:rsidRPr="005766E2">
              <w:rPr>
                <w:color w:val="000000"/>
                <w:sz w:val="22"/>
                <w:szCs w:val="22"/>
                <w:lang w:val="en-GB"/>
              </w:rPr>
              <w:t>%</w:t>
            </w:r>
          </w:p>
        </w:tc>
        <w:tc>
          <w:tcPr>
            <w:tcW w:w="349" w:type="pct"/>
            <w:tcBorders>
              <w:top w:val="nil"/>
              <w:left w:val="nil"/>
              <w:bottom w:val="single" w:sz="4" w:space="0" w:color="auto"/>
              <w:right w:val="nil"/>
            </w:tcBorders>
            <w:noWrap/>
            <w:vAlign w:val="bottom"/>
            <w:hideMark/>
          </w:tcPr>
          <w:p w14:paraId="70ABFC43" w14:textId="43B1E9AC" w:rsidR="00C069D5" w:rsidRPr="005766E2" w:rsidRDefault="00C069D5">
            <w:pPr>
              <w:jc w:val="right"/>
              <w:rPr>
                <w:color w:val="000000"/>
                <w:sz w:val="22"/>
                <w:szCs w:val="22"/>
                <w:lang w:val="en-GB"/>
              </w:rPr>
            </w:pPr>
            <w:r w:rsidRPr="005766E2">
              <w:rPr>
                <w:color w:val="000000"/>
                <w:sz w:val="22"/>
                <w:szCs w:val="22"/>
                <w:lang w:val="en-GB"/>
              </w:rPr>
              <w:t>1</w:t>
            </w:r>
          </w:p>
        </w:tc>
        <w:tc>
          <w:tcPr>
            <w:tcW w:w="390" w:type="pct"/>
            <w:tcBorders>
              <w:top w:val="nil"/>
              <w:left w:val="nil"/>
              <w:bottom w:val="single" w:sz="4" w:space="0" w:color="auto"/>
              <w:right w:val="nil"/>
            </w:tcBorders>
            <w:noWrap/>
            <w:vAlign w:val="bottom"/>
            <w:hideMark/>
          </w:tcPr>
          <w:p w14:paraId="10F99C64" w14:textId="5CA0BEF3" w:rsidR="00C069D5" w:rsidRPr="005766E2" w:rsidRDefault="00C069D5">
            <w:pPr>
              <w:jc w:val="right"/>
              <w:rPr>
                <w:color w:val="000000"/>
                <w:sz w:val="22"/>
                <w:szCs w:val="22"/>
                <w:lang w:val="en-GB"/>
              </w:rPr>
            </w:pPr>
            <w:r w:rsidRPr="005766E2">
              <w:rPr>
                <w:color w:val="000000"/>
                <w:sz w:val="22"/>
                <w:szCs w:val="22"/>
                <w:lang w:val="en-GB"/>
              </w:rPr>
              <w:t>0.1</w:t>
            </w:r>
          </w:p>
        </w:tc>
        <w:tc>
          <w:tcPr>
            <w:tcW w:w="390" w:type="pct"/>
            <w:tcBorders>
              <w:top w:val="nil"/>
              <w:left w:val="nil"/>
              <w:bottom w:val="single" w:sz="4" w:space="0" w:color="auto"/>
              <w:right w:val="nil"/>
            </w:tcBorders>
            <w:noWrap/>
            <w:vAlign w:val="bottom"/>
            <w:hideMark/>
          </w:tcPr>
          <w:p w14:paraId="52F15A28" w14:textId="75A10606" w:rsidR="00C069D5" w:rsidRPr="005766E2" w:rsidRDefault="00C069D5">
            <w:pPr>
              <w:jc w:val="right"/>
              <w:rPr>
                <w:color w:val="000000"/>
                <w:sz w:val="22"/>
                <w:szCs w:val="22"/>
                <w:lang w:val="en-GB"/>
              </w:rPr>
            </w:pPr>
            <w:r w:rsidRPr="005766E2">
              <w:rPr>
                <w:color w:val="000000"/>
                <w:sz w:val="22"/>
                <w:szCs w:val="22"/>
                <w:lang w:val="en-GB"/>
              </w:rPr>
              <w:t>0.1</w:t>
            </w:r>
          </w:p>
        </w:tc>
        <w:tc>
          <w:tcPr>
            <w:tcW w:w="390" w:type="pct"/>
            <w:tcBorders>
              <w:top w:val="nil"/>
              <w:left w:val="nil"/>
              <w:bottom w:val="single" w:sz="4" w:space="0" w:color="auto"/>
              <w:right w:val="nil"/>
            </w:tcBorders>
            <w:noWrap/>
            <w:vAlign w:val="bottom"/>
            <w:hideMark/>
          </w:tcPr>
          <w:p w14:paraId="101C825B" w14:textId="0699FE16" w:rsidR="00C069D5" w:rsidRPr="005766E2" w:rsidRDefault="00C069D5">
            <w:pPr>
              <w:jc w:val="right"/>
              <w:rPr>
                <w:color w:val="000000"/>
                <w:sz w:val="22"/>
                <w:szCs w:val="22"/>
                <w:lang w:val="en-GB"/>
              </w:rPr>
            </w:pPr>
            <w:r w:rsidRPr="005766E2">
              <w:rPr>
                <w:color w:val="000000"/>
                <w:sz w:val="22"/>
                <w:szCs w:val="22"/>
                <w:lang w:val="en-GB"/>
              </w:rPr>
              <w:t>0.1</w:t>
            </w:r>
          </w:p>
        </w:tc>
        <w:tc>
          <w:tcPr>
            <w:tcW w:w="390" w:type="pct"/>
            <w:tcBorders>
              <w:top w:val="nil"/>
              <w:left w:val="nil"/>
              <w:bottom w:val="single" w:sz="4" w:space="0" w:color="auto"/>
              <w:right w:val="nil"/>
            </w:tcBorders>
            <w:noWrap/>
            <w:vAlign w:val="bottom"/>
            <w:hideMark/>
          </w:tcPr>
          <w:p w14:paraId="30C19E06" w14:textId="2F6DD2D4" w:rsidR="00C069D5" w:rsidRPr="005766E2" w:rsidRDefault="00C069D5">
            <w:pPr>
              <w:jc w:val="right"/>
              <w:rPr>
                <w:color w:val="000000"/>
                <w:sz w:val="22"/>
                <w:szCs w:val="22"/>
                <w:lang w:val="en-GB"/>
              </w:rPr>
            </w:pPr>
            <w:r w:rsidRPr="005766E2">
              <w:rPr>
                <w:color w:val="000000"/>
                <w:sz w:val="22"/>
                <w:szCs w:val="22"/>
                <w:lang w:val="en-GB"/>
              </w:rPr>
              <w:t>0.3</w:t>
            </w:r>
          </w:p>
        </w:tc>
        <w:tc>
          <w:tcPr>
            <w:tcW w:w="390" w:type="pct"/>
            <w:tcBorders>
              <w:top w:val="nil"/>
              <w:left w:val="nil"/>
              <w:bottom w:val="single" w:sz="4" w:space="0" w:color="auto"/>
              <w:right w:val="nil"/>
            </w:tcBorders>
            <w:noWrap/>
            <w:vAlign w:val="bottom"/>
            <w:hideMark/>
          </w:tcPr>
          <w:p w14:paraId="0ED8122B" w14:textId="0EB901AC" w:rsidR="00C069D5" w:rsidRPr="005766E2" w:rsidRDefault="00C069D5">
            <w:pPr>
              <w:jc w:val="right"/>
              <w:rPr>
                <w:color w:val="000000"/>
                <w:sz w:val="22"/>
                <w:szCs w:val="22"/>
                <w:lang w:val="en-GB"/>
              </w:rPr>
            </w:pPr>
            <w:r w:rsidRPr="005766E2">
              <w:rPr>
                <w:color w:val="000000"/>
                <w:sz w:val="22"/>
                <w:szCs w:val="22"/>
                <w:lang w:val="en-GB"/>
              </w:rPr>
              <w:t>0.2</w:t>
            </w:r>
          </w:p>
        </w:tc>
        <w:tc>
          <w:tcPr>
            <w:tcW w:w="390" w:type="pct"/>
            <w:tcBorders>
              <w:top w:val="nil"/>
              <w:left w:val="nil"/>
              <w:bottom w:val="single" w:sz="4" w:space="0" w:color="auto"/>
              <w:right w:val="nil"/>
            </w:tcBorders>
            <w:noWrap/>
            <w:vAlign w:val="bottom"/>
            <w:hideMark/>
          </w:tcPr>
          <w:p w14:paraId="123DA1C3" w14:textId="15B843A8" w:rsidR="00C069D5" w:rsidRPr="005766E2" w:rsidRDefault="00C069D5">
            <w:pPr>
              <w:jc w:val="right"/>
              <w:rPr>
                <w:color w:val="000000"/>
                <w:sz w:val="22"/>
                <w:szCs w:val="22"/>
                <w:lang w:val="en-GB"/>
              </w:rPr>
            </w:pPr>
            <w:r w:rsidRPr="005766E2">
              <w:rPr>
                <w:color w:val="000000"/>
                <w:sz w:val="22"/>
                <w:szCs w:val="22"/>
                <w:lang w:val="en-GB"/>
              </w:rPr>
              <w:t>0.3</w:t>
            </w:r>
          </w:p>
        </w:tc>
        <w:tc>
          <w:tcPr>
            <w:tcW w:w="390" w:type="pct"/>
            <w:tcBorders>
              <w:top w:val="nil"/>
              <w:left w:val="nil"/>
              <w:bottom w:val="single" w:sz="4" w:space="0" w:color="auto"/>
              <w:right w:val="nil"/>
            </w:tcBorders>
            <w:noWrap/>
            <w:vAlign w:val="bottom"/>
            <w:hideMark/>
          </w:tcPr>
          <w:p w14:paraId="61737AC6" w14:textId="421F7D34" w:rsidR="00C069D5" w:rsidRPr="005766E2" w:rsidRDefault="00C069D5">
            <w:pPr>
              <w:jc w:val="right"/>
              <w:rPr>
                <w:color w:val="000000"/>
                <w:sz w:val="22"/>
                <w:szCs w:val="22"/>
                <w:lang w:val="en-GB"/>
              </w:rPr>
            </w:pPr>
            <w:r w:rsidRPr="005766E2">
              <w:rPr>
                <w:color w:val="000000"/>
                <w:sz w:val="22"/>
                <w:szCs w:val="22"/>
                <w:lang w:val="en-GB"/>
              </w:rPr>
              <w:t>0.0</w:t>
            </w:r>
          </w:p>
        </w:tc>
        <w:tc>
          <w:tcPr>
            <w:tcW w:w="390" w:type="pct"/>
            <w:tcBorders>
              <w:top w:val="nil"/>
              <w:left w:val="nil"/>
              <w:bottom w:val="single" w:sz="4" w:space="0" w:color="auto"/>
              <w:right w:val="single" w:sz="4" w:space="0" w:color="auto"/>
            </w:tcBorders>
            <w:noWrap/>
            <w:vAlign w:val="bottom"/>
            <w:hideMark/>
          </w:tcPr>
          <w:p w14:paraId="2639DBF7" w14:textId="6C92CCAB" w:rsidR="00C069D5" w:rsidRPr="005766E2" w:rsidRDefault="00C069D5">
            <w:pPr>
              <w:jc w:val="right"/>
              <w:rPr>
                <w:color w:val="000000"/>
                <w:sz w:val="22"/>
                <w:szCs w:val="22"/>
                <w:lang w:val="en-GB"/>
              </w:rPr>
            </w:pPr>
            <w:r w:rsidRPr="005766E2">
              <w:rPr>
                <w:color w:val="000000"/>
                <w:sz w:val="22"/>
                <w:szCs w:val="22"/>
                <w:lang w:val="en-GB"/>
              </w:rPr>
              <w:t>0.0</w:t>
            </w:r>
          </w:p>
        </w:tc>
      </w:tr>
    </w:tbl>
    <w:p w14:paraId="12020710" w14:textId="0AF37AAA" w:rsidR="003A3821" w:rsidRPr="005766E2" w:rsidRDefault="0082475D" w:rsidP="00A65F88">
      <w:pPr>
        <w:pStyle w:val="Didascalia"/>
        <w:spacing w:before="240"/>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6</w:t>
      </w:r>
      <w:r w:rsidR="00536C60" w:rsidRPr="005766E2">
        <w:rPr>
          <w:rFonts w:ascii="Times New Roman" w:hAnsi="Times New Roman" w:cs="Times New Roman"/>
          <w:b/>
          <w:bCs/>
          <w:i w:val="0"/>
          <w:iCs w:val="0"/>
          <w:color w:val="000000" w:themeColor="text1"/>
          <w:sz w:val="24"/>
          <w:szCs w:val="24"/>
          <w:lang w:val="en-GB"/>
        </w:rPr>
        <w:t>7</w:t>
      </w:r>
      <w:r w:rsidR="003A3821" w:rsidRPr="005766E2">
        <w:rPr>
          <w:rFonts w:ascii="Times New Roman" w:hAnsi="Times New Roman" w:cs="Times New Roman"/>
          <w:b/>
          <w:bCs/>
          <w:i w:val="0"/>
          <w:iCs w:val="0"/>
          <w:color w:val="000000" w:themeColor="text1"/>
          <w:sz w:val="24"/>
          <w:szCs w:val="24"/>
          <w:lang w:val="en-GB"/>
        </w:rPr>
        <w:t>:</w:t>
      </w:r>
      <w:r w:rsidR="003A3821" w:rsidRPr="005766E2">
        <w:rPr>
          <w:rFonts w:ascii="Times New Roman" w:hAnsi="Times New Roman" w:cs="Times New Roman"/>
          <w:i w:val="0"/>
          <w:iCs w:val="0"/>
          <w:color w:val="000000" w:themeColor="text1"/>
          <w:sz w:val="24"/>
          <w:szCs w:val="24"/>
          <w:lang w:val="en-GB"/>
        </w:rPr>
        <w:t xml:space="preserve"> Scenario </w:t>
      </w:r>
      <w:r w:rsidR="00C069D5" w:rsidRPr="005766E2">
        <w:rPr>
          <w:rFonts w:ascii="Times New Roman" w:hAnsi="Times New Roman" w:cs="Times New Roman"/>
          <w:i w:val="0"/>
          <w:iCs w:val="0"/>
          <w:color w:val="000000" w:themeColor="text1"/>
          <w:sz w:val="24"/>
          <w:szCs w:val="24"/>
          <w:lang w:val="en-GB"/>
        </w:rPr>
        <w:t>50</w:t>
      </w:r>
      <w:r w:rsidR="003A3821" w:rsidRPr="005766E2">
        <w:rPr>
          <w:rFonts w:ascii="Times New Roman" w:hAnsi="Times New Roman" w:cs="Times New Roman"/>
          <w:i w:val="0"/>
          <w:iCs w:val="0"/>
          <w:color w:val="000000" w:themeColor="text1"/>
          <w:sz w:val="24"/>
          <w:szCs w:val="24"/>
          <w:lang w:val="en-GB"/>
        </w:rPr>
        <w:t>h:63%:{IT}:7y:1c:Ar: Human toxicity, non-cancer – inorganics, elementary flows percentage contribution; FU = 1</w:t>
      </w:r>
      <w:r w:rsidR="006A666F" w:rsidRPr="005766E2">
        <w:rPr>
          <w:rFonts w:ascii="Times New Roman" w:hAnsi="Times New Roman" w:cs="Times New Roman"/>
          <w:i w:val="0"/>
          <w:iCs w:val="0"/>
          <w:color w:val="000000" w:themeColor="text1"/>
          <w:sz w:val="24"/>
          <w:szCs w:val="24"/>
          <w:lang w:val="en-GB"/>
        </w:rPr>
        <w:t xml:space="preserve"> </w:t>
      </w:r>
      <w:r w:rsidR="003A3821" w:rsidRPr="005766E2">
        <w:rPr>
          <w:rFonts w:ascii="Times New Roman" w:hAnsi="Times New Roman" w:cs="Times New Roman"/>
          <w:i w:val="0"/>
          <w:iCs w:val="0"/>
          <w:color w:val="000000" w:themeColor="text1"/>
          <w:sz w:val="24"/>
          <w:szCs w:val="24"/>
          <w:lang w:val="en-GB"/>
        </w:rPr>
        <w:t>g NH</w:t>
      </w:r>
      <w:r w:rsidR="003A3821" w:rsidRPr="005766E2">
        <w:rPr>
          <w:rFonts w:ascii="Times New Roman" w:hAnsi="Times New Roman" w:cs="Times New Roman"/>
          <w:i w:val="0"/>
          <w:iCs w:val="0"/>
          <w:color w:val="000000" w:themeColor="text1"/>
          <w:sz w:val="24"/>
          <w:szCs w:val="24"/>
          <w:vertAlign w:val="subscript"/>
          <w:lang w:val="en-GB"/>
        </w:rPr>
        <w:t>3</w:t>
      </w:r>
      <w:r w:rsidR="008745E6" w:rsidRPr="005766E2">
        <w:rPr>
          <w:rFonts w:ascii="Times New Roman" w:hAnsi="Times New Roman" w:cs="Times New Roman"/>
          <w:i w:val="0"/>
          <w:iCs w:val="0"/>
          <w:color w:val="000000" w:themeColor="text1"/>
          <w:sz w:val="24"/>
          <w:szCs w:val="24"/>
          <w:lang w:val="en-GB"/>
        </w:rPr>
        <w:t>.</w:t>
      </w:r>
    </w:p>
    <w:p w14:paraId="02515026" w14:textId="62F2BD3C" w:rsidR="00781042" w:rsidRPr="005766E2" w:rsidRDefault="00781042" w:rsidP="00781042">
      <w:pPr>
        <w:spacing w:line="480" w:lineRule="auto"/>
        <w:jc w:val="both"/>
        <w:rPr>
          <w:lang w:val="en-GB"/>
        </w:rPr>
      </w:pPr>
    </w:p>
    <w:tbl>
      <w:tblPr>
        <w:tblW w:w="0" w:type="auto"/>
        <w:tblCellMar>
          <w:left w:w="70" w:type="dxa"/>
          <w:right w:w="70" w:type="dxa"/>
        </w:tblCellMar>
        <w:tblLook w:val="04A0" w:firstRow="1" w:lastRow="0" w:firstColumn="1" w:lastColumn="0" w:noHBand="0" w:noVBand="1"/>
      </w:tblPr>
      <w:tblGrid>
        <w:gridCol w:w="2419"/>
        <w:gridCol w:w="1472"/>
        <w:gridCol w:w="556"/>
        <w:gridCol w:w="642"/>
        <w:gridCol w:w="525"/>
        <w:gridCol w:w="852"/>
        <w:gridCol w:w="1636"/>
        <w:gridCol w:w="1604"/>
        <w:gridCol w:w="1232"/>
        <w:gridCol w:w="1118"/>
        <w:gridCol w:w="1264"/>
        <w:gridCol w:w="957"/>
      </w:tblGrid>
      <w:tr w:rsidR="003A3821" w:rsidRPr="005766E2" w14:paraId="2A4AD9EF" w14:textId="77777777" w:rsidTr="00AE00E4">
        <w:trPr>
          <w:trHeight w:val="680"/>
        </w:trPr>
        <w:tc>
          <w:tcPr>
            <w:tcW w:w="0" w:type="auto"/>
            <w:tcBorders>
              <w:top w:val="single" w:sz="4" w:space="0" w:color="auto"/>
              <w:left w:val="single" w:sz="4" w:space="0" w:color="auto"/>
              <w:bottom w:val="single" w:sz="4" w:space="0" w:color="auto"/>
              <w:right w:val="nil"/>
            </w:tcBorders>
            <w:noWrap/>
            <w:vAlign w:val="bottom"/>
            <w:hideMark/>
          </w:tcPr>
          <w:p w14:paraId="1C96B99D" w14:textId="77777777" w:rsidR="003A3821" w:rsidRPr="005766E2" w:rsidRDefault="003A3821" w:rsidP="00AE00E4">
            <w:pPr>
              <w:rPr>
                <w:b/>
                <w:bCs/>
                <w:color w:val="000000"/>
                <w:sz w:val="22"/>
                <w:szCs w:val="22"/>
                <w:lang w:val="en-GB"/>
              </w:rPr>
            </w:pPr>
            <w:r w:rsidRPr="005766E2">
              <w:rPr>
                <w:b/>
                <w:bCs/>
                <w:color w:val="000000"/>
                <w:sz w:val="22"/>
                <w:szCs w:val="22"/>
                <w:lang w:val="en-GB"/>
              </w:rPr>
              <w:t>Substance</w:t>
            </w:r>
          </w:p>
        </w:tc>
        <w:tc>
          <w:tcPr>
            <w:tcW w:w="0" w:type="auto"/>
            <w:tcBorders>
              <w:top w:val="single" w:sz="4" w:space="0" w:color="auto"/>
              <w:left w:val="nil"/>
              <w:bottom w:val="single" w:sz="4" w:space="0" w:color="auto"/>
              <w:right w:val="nil"/>
            </w:tcBorders>
            <w:vAlign w:val="bottom"/>
            <w:hideMark/>
          </w:tcPr>
          <w:p w14:paraId="5D5B6AF0" w14:textId="77777777" w:rsidR="003A3821" w:rsidRPr="005766E2" w:rsidRDefault="003A3821" w:rsidP="00AE00E4">
            <w:pPr>
              <w:rPr>
                <w:b/>
                <w:bCs/>
                <w:color w:val="000000"/>
                <w:sz w:val="22"/>
                <w:szCs w:val="22"/>
                <w:lang w:val="en-GB"/>
              </w:rPr>
            </w:pPr>
            <w:r w:rsidRPr="005766E2">
              <w:rPr>
                <w:b/>
                <w:bCs/>
                <w:color w:val="000000"/>
                <w:sz w:val="22"/>
                <w:szCs w:val="22"/>
                <w:lang w:val="en-GB"/>
              </w:rPr>
              <w:t>Compartment</w:t>
            </w:r>
          </w:p>
        </w:tc>
        <w:tc>
          <w:tcPr>
            <w:tcW w:w="0" w:type="auto"/>
            <w:tcBorders>
              <w:top w:val="single" w:sz="4" w:space="0" w:color="auto"/>
              <w:left w:val="nil"/>
              <w:bottom w:val="single" w:sz="4" w:space="0" w:color="auto"/>
              <w:right w:val="nil"/>
            </w:tcBorders>
            <w:vAlign w:val="bottom"/>
            <w:hideMark/>
          </w:tcPr>
          <w:p w14:paraId="17226E27" w14:textId="77777777" w:rsidR="003A3821" w:rsidRPr="005766E2" w:rsidRDefault="003A3821" w:rsidP="00AE00E4">
            <w:pPr>
              <w:rPr>
                <w:b/>
                <w:bCs/>
                <w:color w:val="000000"/>
                <w:sz w:val="22"/>
                <w:szCs w:val="22"/>
                <w:lang w:val="en-GB"/>
              </w:rPr>
            </w:pPr>
            <w:r w:rsidRPr="005766E2">
              <w:rPr>
                <w:b/>
                <w:bCs/>
                <w:color w:val="000000"/>
                <w:sz w:val="22"/>
                <w:szCs w:val="22"/>
                <w:lang w:val="en-GB"/>
              </w:rPr>
              <w:t>Unit</w:t>
            </w:r>
          </w:p>
        </w:tc>
        <w:tc>
          <w:tcPr>
            <w:tcW w:w="0" w:type="auto"/>
            <w:tcBorders>
              <w:top w:val="single" w:sz="4" w:space="0" w:color="auto"/>
              <w:left w:val="nil"/>
              <w:bottom w:val="single" w:sz="4" w:space="0" w:color="auto"/>
              <w:right w:val="nil"/>
            </w:tcBorders>
            <w:vAlign w:val="bottom"/>
            <w:hideMark/>
          </w:tcPr>
          <w:p w14:paraId="1EE89667" w14:textId="77777777" w:rsidR="003A3821" w:rsidRPr="005766E2" w:rsidRDefault="003A3821" w:rsidP="00AE00E4">
            <w:pPr>
              <w:rPr>
                <w:b/>
                <w:bCs/>
                <w:color w:val="000000"/>
                <w:sz w:val="22"/>
                <w:szCs w:val="22"/>
                <w:lang w:val="en-GB"/>
              </w:rPr>
            </w:pPr>
            <w:r w:rsidRPr="005766E2">
              <w:rPr>
                <w:b/>
                <w:bCs/>
                <w:color w:val="000000"/>
                <w:sz w:val="22"/>
                <w:szCs w:val="22"/>
                <w:lang w:val="en-GB"/>
              </w:rPr>
              <w:t>Total</w:t>
            </w:r>
          </w:p>
        </w:tc>
        <w:tc>
          <w:tcPr>
            <w:tcW w:w="0" w:type="auto"/>
            <w:tcBorders>
              <w:top w:val="single" w:sz="4" w:space="0" w:color="auto"/>
              <w:left w:val="nil"/>
              <w:bottom w:val="single" w:sz="4" w:space="0" w:color="auto"/>
              <w:right w:val="nil"/>
            </w:tcBorders>
            <w:vAlign w:val="bottom"/>
            <w:hideMark/>
          </w:tcPr>
          <w:p w14:paraId="5BDEA4CA" w14:textId="77777777" w:rsidR="003A3821" w:rsidRPr="005766E2" w:rsidRDefault="003A3821" w:rsidP="00AE00E4">
            <w:pPr>
              <w:rPr>
                <w:b/>
                <w:bCs/>
                <w:color w:val="000000"/>
                <w:sz w:val="22"/>
                <w:szCs w:val="22"/>
                <w:lang w:val="en-GB"/>
              </w:rPr>
            </w:pPr>
            <w:r w:rsidRPr="005766E2">
              <w:rPr>
                <w:b/>
                <w:bCs/>
                <w:color w:val="000000"/>
                <w:sz w:val="22"/>
                <w:szCs w:val="22"/>
                <w:lang w:val="en-GB"/>
              </w:rPr>
              <w:t>Ar</w:t>
            </w:r>
          </w:p>
        </w:tc>
        <w:tc>
          <w:tcPr>
            <w:tcW w:w="0" w:type="auto"/>
            <w:tcBorders>
              <w:top w:val="single" w:sz="4" w:space="0" w:color="auto"/>
              <w:left w:val="nil"/>
              <w:bottom w:val="single" w:sz="4" w:space="0" w:color="auto"/>
              <w:right w:val="nil"/>
            </w:tcBorders>
            <w:vAlign w:val="bottom"/>
            <w:hideMark/>
          </w:tcPr>
          <w:p w14:paraId="0764BC24" w14:textId="77777777" w:rsidR="003A3821" w:rsidRPr="005766E2" w:rsidRDefault="003A3821" w:rsidP="00AE00E4">
            <w:pPr>
              <w:rPr>
                <w:b/>
                <w:bCs/>
                <w:color w:val="000000"/>
                <w:sz w:val="22"/>
                <w:szCs w:val="22"/>
                <w:lang w:val="en-GB"/>
              </w:rPr>
            </w:pPr>
            <w:r w:rsidRPr="005766E2">
              <w:rPr>
                <w:b/>
                <w:bCs/>
                <w:color w:val="000000"/>
                <w:sz w:val="22"/>
                <w:szCs w:val="22"/>
                <w:lang w:val="en-GB"/>
              </w:rPr>
              <w:t>Flow-cell</w:t>
            </w:r>
          </w:p>
        </w:tc>
        <w:tc>
          <w:tcPr>
            <w:tcW w:w="0" w:type="auto"/>
            <w:tcBorders>
              <w:top w:val="single" w:sz="4" w:space="0" w:color="auto"/>
              <w:left w:val="nil"/>
              <w:bottom w:val="single" w:sz="4" w:space="0" w:color="auto"/>
              <w:right w:val="nil"/>
            </w:tcBorders>
            <w:vAlign w:val="bottom"/>
            <w:hideMark/>
          </w:tcPr>
          <w:p w14:paraId="3E9273FD" w14:textId="77777777" w:rsidR="003A3821" w:rsidRPr="005766E2" w:rsidRDefault="003A3821" w:rsidP="00AE00E4">
            <w:pPr>
              <w:rPr>
                <w:b/>
                <w:bCs/>
                <w:color w:val="000000"/>
                <w:sz w:val="22"/>
                <w:szCs w:val="22"/>
                <w:lang w:val="en-GB"/>
              </w:rPr>
            </w:pPr>
            <w:r w:rsidRPr="005766E2">
              <w:rPr>
                <w:b/>
                <w:bCs/>
                <w:color w:val="000000"/>
                <w:sz w:val="22"/>
                <w:szCs w:val="22"/>
                <w:lang w:val="en-GB"/>
              </w:rPr>
              <w:t>Membrane cleaning</w:t>
            </w:r>
          </w:p>
        </w:tc>
        <w:tc>
          <w:tcPr>
            <w:tcW w:w="0" w:type="auto"/>
            <w:tcBorders>
              <w:top w:val="single" w:sz="4" w:space="0" w:color="auto"/>
              <w:left w:val="nil"/>
              <w:bottom w:val="single" w:sz="4" w:space="0" w:color="auto"/>
              <w:right w:val="nil"/>
            </w:tcBorders>
            <w:vAlign w:val="bottom"/>
            <w:hideMark/>
          </w:tcPr>
          <w:p w14:paraId="1378929F" w14:textId="77777777" w:rsidR="003A3821" w:rsidRPr="005766E2" w:rsidRDefault="003A3821" w:rsidP="00AE00E4">
            <w:pPr>
              <w:rPr>
                <w:b/>
                <w:bCs/>
                <w:color w:val="000000"/>
                <w:sz w:val="22"/>
                <w:szCs w:val="22"/>
                <w:lang w:val="en-GB"/>
              </w:rPr>
            </w:pPr>
            <w:r w:rsidRPr="005766E2">
              <w:rPr>
                <w:b/>
                <w:bCs/>
                <w:color w:val="000000"/>
                <w:sz w:val="22"/>
                <w:szCs w:val="22"/>
                <w:lang w:val="en-GB"/>
              </w:rPr>
              <w:t>Electrolyte solution</w:t>
            </w:r>
          </w:p>
        </w:tc>
        <w:tc>
          <w:tcPr>
            <w:tcW w:w="0" w:type="auto"/>
            <w:tcBorders>
              <w:top w:val="single" w:sz="4" w:space="0" w:color="auto"/>
              <w:left w:val="nil"/>
              <w:bottom w:val="single" w:sz="4" w:space="0" w:color="auto"/>
              <w:right w:val="nil"/>
            </w:tcBorders>
            <w:vAlign w:val="bottom"/>
            <w:hideMark/>
          </w:tcPr>
          <w:p w14:paraId="139D8BD8" w14:textId="77777777" w:rsidR="003A3821" w:rsidRPr="005766E2" w:rsidRDefault="003A3821" w:rsidP="00AE00E4">
            <w:pPr>
              <w:rPr>
                <w:b/>
                <w:bCs/>
                <w:color w:val="000000"/>
                <w:sz w:val="22"/>
                <w:szCs w:val="22"/>
                <w:lang w:val="en-GB"/>
              </w:rPr>
            </w:pPr>
            <w:r w:rsidRPr="005766E2">
              <w:rPr>
                <w:b/>
                <w:bCs/>
                <w:color w:val="000000"/>
                <w:sz w:val="22"/>
                <w:szCs w:val="22"/>
                <w:lang w:val="en-GB"/>
              </w:rPr>
              <w:t>MoS</w:t>
            </w:r>
            <w:r w:rsidRPr="005766E2">
              <w:rPr>
                <w:b/>
                <w:bCs/>
                <w:color w:val="000000"/>
                <w:sz w:val="22"/>
                <w:szCs w:val="22"/>
                <w:vertAlign w:val="subscript"/>
                <w:lang w:val="en-GB"/>
              </w:rPr>
              <w:t>2</w:t>
            </w:r>
            <w:r w:rsidRPr="005766E2">
              <w:rPr>
                <w:b/>
                <w:bCs/>
                <w:color w:val="000000"/>
                <w:sz w:val="22"/>
                <w:szCs w:val="22"/>
                <w:lang w:val="en-GB"/>
              </w:rPr>
              <w:t xml:space="preserve"> Catalyst</w:t>
            </w:r>
          </w:p>
        </w:tc>
        <w:tc>
          <w:tcPr>
            <w:tcW w:w="0" w:type="auto"/>
            <w:tcBorders>
              <w:top w:val="single" w:sz="4" w:space="0" w:color="auto"/>
              <w:left w:val="nil"/>
              <w:bottom w:val="single" w:sz="4" w:space="0" w:color="auto"/>
              <w:right w:val="nil"/>
            </w:tcBorders>
            <w:vAlign w:val="bottom"/>
            <w:hideMark/>
          </w:tcPr>
          <w:p w14:paraId="1E0AAC25" w14:textId="77777777" w:rsidR="003A3821" w:rsidRPr="005766E2" w:rsidRDefault="003A3821" w:rsidP="00AE00E4">
            <w:pPr>
              <w:rPr>
                <w:b/>
                <w:bCs/>
                <w:color w:val="000000"/>
                <w:sz w:val="22"/>
                <w:szCs w:val="22"/>
                <w:lang w:val="en-GB"/>
              </w:rPr>
            </w:pPr>
            <w:r w:rsidRPr="005766E2">
              <w:rPr>
                <w:b/>
                <w:bCs/>
                <w:color w:val="000000"/>
                <w:sz w:val="22"/>
                <w:szCs w:val="22"/>
                <w:lang w:val="en-GB"/>
              </w:rPr>
              <w:t>Electricity</w:t>
            </w:r>
          </w:p>
        </w:tc>
        <w:tc>
          <w:tcPr>
            <w:tcW w:w="0" w:type="auto"/>
            <w:tcBorders>
              <w:top w:val="single" w:sz="4" w:space="0" w:color="auto"/>
              <w:left w:val="nil"/>
              <w:bottom w:val="single" w:sz="4" w:space="0" w:color="auto"/>
              <w:right w:val="nil"/>
            </w:tcBorders>
            <w:vAlign w:val="bottom"/>
            <w:hideMark/>
          </w:tcPr>
          <w:p w14:paraId="1A7AD6A5" w14:textId="77777777" w:rsidR="003A3821" w:rsidRPr="005766E2" w:rsidRDefault="003A3821" w:rsidP="00AE00E4">
            <w:pPr>
              <w:rPr>
                <w:b/>
                <w:bCs/>
                <w:color w:val="000000"/>
                <w:sz w:val="22"/>
                <w:szCs w:val="22"/>
                <w:lang w:val="en-GB"/>
              </w:rPr>
            </w:pPr>
            <w:r w:rsidRPr="005766E2">
              <w:rPr>
                <w:b/>
                <w:bCs/>
                <w:color w:val="000000"/>
                <w:sz w:val="22"/>
                <w:szCs w:val="22"/>
                <w:lang w:val="en-GB"/>
              </w:rPr>
              <w:t>Wastewater</w:t>
            </w:r>
          </w:p>
        </w:tc>
        <w:tc>
          <w:tcPr>
            <w:tcW w:w="0" w:type="auto"/>
            <w:tcBorders>
              <w:top w:val="single" w:sz="4" w:space="0" w:color="auto"/>
              <w:left w:val="nil"/>
              <w:bottom w:val="single" w:sz="4" w:space="0" w:color="auto"/>
              <w:right w:val="single" w:sz="4" w:space="0" w:color="auto"/>
            </w:tcBorders>
            <w:vAlign w:val="bottom"/>
            <w:hideMark/>
          </w:tcPr>
          <w:p w14:paraId="75892B30" w14:textId="77777777" w:rsidR="003A3821" w:rsidRPr="005766E2" w:rsidRDefault="003A3821" w:rsidP="00AE00E4">
            <w:pPr>
              <w:rPr>
                <w:b/>
                <w:bCs/>
                <w:color w:val="000000"/>
                <w:sz w:val="22"/>
                <w:szCs w:val="22"/>
                <w:lang w:val="en-GB"/>
              </w:rPr>
            </w:pPr>
            <w:r w:rsidRPr="005766E2">
              <w:rPr>
                <w:b/>
                <w:bCs/>
                <w:color w:val="000000"/>
                <w:sz w:val="22"/>
                <w:szCs w:val="22"/>
                <w:lang w:val="en-GB"/>
              </w:rPr>
              <w:t>Solid waste</w:t>
            </w:r>
          </w:p>
        </w:tc>
      </w:tr>
      <w:tr w:rsidR="003A3821" w:rsidRPr="005766E2" w14:paraId="151F327C" w14:textId="77777777" w:rsidTr="00AE00E4">
        <w:trPr>
          <w:trHeight w:val="300"/>
        </w:trPr>
        <w:tc>
          <w:tcPr>
            <w:tcW w:w="0" w:type="auto"/>
            <w:tcBorders>
              <w:top w:val="nil"/>
              <w:left w:val="single" w:sz="4" w:space="0" w:color="auto"/>
              <w:bottom w:val="nil"/>
              <w:right w:val="nil"/>
            </w:tcBorders>
            <w:noWrap/>
            <w:vAlign w:val="bottom"/>
            <w:hideMark/>
          </w:tcPr>
          <w:p w14:paraId="1497654B" w14:textId="77777777" w:rsidR="003A3821" w:rsidRPr="005766E2" w:rsidRDefault="003A3821" w:rsidP="00AE00E4">
            <w:pPr>
              <w:rPr>
                <w:color w:val="000000"/>
                <w:sz w:val="22"/>
                <w:szCs w:val="22"/>
                <w:lang w:val="en-GB"/>
              </w:rPr>
            </w:pPr>
            <w:r w:rsidRPr="005766E2">
              <w:rPr>
                <w:color w:val="000000"/>
                <w:sz w:val="22"/>
                <w:szCs w:val="22"/>
                <w:lang w:val="en-GB"/>
              </w:rPr>
              <w:t>Total of all compartments</w:t>
            </w:r>
          </w:p>
        </w:tc>
        <w:tc>
          <w:tcPr>
            <w:tcW w:w="0" w:type="auto"/>
            <w:tcBorders>
              <w:top w:val="nil"/>
              <w:left w:val="nil"/>
              <w:bottom w:val="nil"/>
              <w:right w:val="nil"/>
            </w:tcBorders>
            <w:noWrap/>
            <w:vAlign w:val="bottom"/>
            <w:hideMark/>
          </w:tcPr>
          <w:p w14:paraId="0F159BF5" w14:textId="77777777" w:rsidR="003A3821" w:rsidRPr="005766E2" w:rsidRDefault="003A3821" w:rsidP="00AE00E4">
            <w:pPr>
              <w:rPr>
                <w:color w:val="000000"/>
                <w:sz w:val="22"/>
                <w:szCs w:val="22"/>
                <w:lang w:val="en-GB"/>
              </w:rPr>
            </w:pPr>
            <w:r w:rsidRPr="005766E2">
              <w:rPr>
                <w:color w:val="000000"/>
                <w:sz w:val="22"/>
                <w:szCs w:val="22"/>
                <w:lang w:val="en-GB"/>
              </w:rPr>
              <w:t> </w:t>
            </w:r>
          </w:p>
        </w:tc>
        <w:tc>
          <w:tcPr>
            <w:tcW w:w="0" w:type="auto"/>
            <w:tcBorders>
              <w:top w:val="nil"/>
              <w:left w:val="nil"/>
              <w:bottom w:val="nil"/>
              <w:right w:val="nil"/>
            </w:tcBorders>
            <w:noWrap/>
            <w:vAlign w:val="bottom"/>
            <w:hideMark/>
          </w:tcPr>
          <w:p w14:paraId="4B0CB1D6" w14:textId="77777777" w:rsidR="003A3821" w:rsidRPr="005766E2" w:rsidRDefault="003A3821" w:rsidP="00AE00E4">
            <w:pPr>
              <w:rPr>
                <w:color w:val="000000"/>
                <w:sz w:val="22"/>
                <w:szCs w:val="22"/>
                <w:lang w:val="en-GB"/>
              </w:rPr>
            </w:pPr>
            <w:r w:rsidRPr="005766E2">
              <w:rPr>
                <w:color w:val="000000"/>
                <w:sz w:val="22"/>
                <w:szCs w:val="22"/>
                <w:lang w:val="en-GB"/>
              </w:rPr>
              <w:t>%</w:t>
            </w:r>
          </w:p>
        </w:tc>
        <w:tc>
          <w:tcPr>
            <w:tcW w:w="0" w:type="auto"/>
            <w:tcBorders>
              <w:top w:val="nil"/>
              <w:left w:val="nil"/>
              <w:bottom w:val="nil"/>
              <w:right w:val="nil"/>
            </w:tcBorders>
            <w:noWrap/>
            <w:vAlign w:val="bottom"/>
            <w:hideMark/>
          </w:tcPr>
          <w:p w14:paraId="410F428C" w14:textId="77777777" w:rsidR="003A3821" w:rsidRPr="005766E2" w:rsidRDefault="003A3821" w:rsidP="00AE00E4">
            <w:pPr>
              <w:jc w:val="right"/>
              <w:rPr>
                <w:color w:val="000000"/>
                <w:sz w:val="22"/>
                <w:szCs w:val="22"/>
                <w:lang w:val="en-GB"/>
              </w:rPr>
            </w:pPr>
            <w:r w:rsidRPr="005766E2">
              <w:rPr>
                <w:color w:val="000000"/>
                <w:sz w:val="22"/>
                <w:szCs w:val="22"/>
                <w:lang w:val="en-GB"/>
              </w:rPr>
              <w:t>100</w:t>
            </w:r>
          </w:p>
        </w:tc>
        <w:tc>
          <w:tcPr>
            <w:tcW w:w="0" w:type="auto"/>
            <w:tcBorders>
              <w:top w:val="nil"/>
              <w:left w:val="nil"/>
              <w:bottom w:val="nil"/>
              <w:right w:val="nil"/>
            </w:tcBorders>
            <w:noWrap/>
            <w:vAlign w:val="bottom"/>
            <w:hideMark/>
          </w:tcPr>
          <w:p w14:paraId="0178CC9B" w14:textId="77777777" w:rsidR="003A3821" w:rsidRPr="005766E2" w:rsidRDefault="003A3821" w:rsidP="00AE00E4">
            <w:pPr>
              <w:jc w:val="right"/>
              <w:rPr>
                <w:color w:val="000000"/>
                <w:sz w:val="22"/>
                <w:szCs w:val="22"/>
                <w:lang w:val="en-GB"/>
              </w:rPr>
            </w:pPr>
            <w:r w:rsidRPr="005766E2">
              <w:rPr>
                <w:color w:val="000000"/>
                <w:sz w:val="22"/>
                <w:szCs w:val="22"/>
                <w:lang w:val="en-GB"/>
              </w:rPr>
              <w:t>14.3</w:t>
            </w:r>
          </w:p>
        </w:tc>
        <w:tc>
          <w:tcPr>
            <w:tcW w:w="0" w:type="auto"/>
            <w:tcBorders>
              <w:top w:val="nil"/>
              <w:left w:val="nil"/>
              <w:bottom w:val="nil"/>
              <w:right w:val="nil"/>
            </w:tcBorders>
            <w:noWrap/>
            <w:vAlign w:val="bottom"/>
            <w:hideMark/>
          </w:tcPr>
          <w:p w14:paraId="124DFE53" w14:textId="77777777" w:rsidR="003A3821" w:rsidRPr="005766E2" w:rsidRDefault="003A3821" w:rsidP="00AE00E4">
            <w:pPr>
              <w:jc w:val="right"/>
              <w:rPr>
                <w:color w:val="000000"/>
                <w:sz w:val="22"/>
                <w:szCs w:val="22"/>
                <w:lang w:val="en-GB"/>
              </w:rPr>
            </w:pPr>
            <w:r w:rsidRPr="005766E2">
              <w:rPr>
                <w:color w:val="000000"/>
                <w:sz w:val="22"/>
                <w:szCs w:val="22"/>
                <w:lang w:val="en-GB"/>
              </w:rPr>
              <w:t>11.0</w:t>
            </w:r>
          </w:p>
        </w:tc>
        <w:tc>
          <w:tcPr>
            <w:tcW w:w="0" w:type="auto"/>
            <w:tcBorders>
              <w:top w:val="nil"/>
              <w:left w:val="nil"/>
              <w:bottom w:val="nil"/>
              <w:right w:val="nil"/>
            </w:tcBorders>
            <w:noWrap/>
            <w:vAlign w:val="bottom"/>
            <w:hideMark/>
          </w:tcPr>
          <w:p w14:paraId="5522697A" w14:textId="77777777" w:rsidR="003A3821" w:rsidRPr="005766E2" w:rsidRDefault="003A3821" w:rsidP="00AE00E4">
            <w:pPr>
              <w:jc w:val="right"/>
              <w:rPr>
                <w:color w:val="000000"/>
                <w:sz w:val="22"/>
                <w:szCs w:val="22"/>
                <w:lang w:val="en-GB"/>
              </w:rPr>
            </w:pPr>
            <w:r w:rsidRPr="005766E2">
              <w:rPr>
                <w:color w:val="000000"/>
                <w:sz w:val="22"/>
                <w:szCs w:val="22"/>
                <w:lang w:val="en-GB"/>
              </w:rPr>
              <w:t>2.0</w:t>
            </w:r>
          </w:p>
        </w:tc>
        <w:tc>
          <w:tcPr>
            <w:tcW w:w="0" w:type="auto"/>
            <w:tcBorders>
              <w:top w:val="nil"/>
              <w:left w:val="nil"/>
              <w:bottom w:val="nil"/>
              <w:right w:val="nil"/>
            </w:tcBorders>
            <w:noWrap/>
            <w:vAlign w:val="bottom"/>
            <w:hideMark/>
          </w:tcPr>
          <w:p w14:paraId="243562EC" w14:textId="77777777" w:rsidR="003A3821" w:rsidRPr="005766E2" w:rsidRDefault="003A3821" w:rsidP="00AE00E4">
            <w:pPr>
              <w:jc w:val="right"/>
              <w:rPr>
                <w:color w:val="000000"/>
                <w:sz w:val="22"/>
                <w:szCs w:val="22"/>
                <w:lang w:val="en-GB"/>
              </w:rPr>
            </w:pPr>
            <w:r w:rsidRPr="005766E2">
              <w:rPr>
                <w:color w:val="000000"/>
                <w:sz w:val="22"/>
                <w:szCs w:val="22"/>
                <w:lang w:val="en-GB"/>
              </w:rPr>
              <w:t>4.4</w:t>
            </w:r>
          </w:p>
        </w:tc>
        <w:tc>
          <w:tcPr>
            <w:tcW w:w="0" w:type="auto"/>
            <w:tcBorders>
              <w:top w:val="nil"/>
              <w:left w:val="nil"/>
              <w:bottom w:val="nil"/>
              <w:right w:val="nil"/>
            </w:tcBorders>
            <w:noWrap/>
            <w:vAlign w:val="bottom"/>
            <w:hideMark/>
          </w:tcPr>
          <w:p w14:paraId="2F20C1B1" w14:textId="77777777" w:rsidR="003A3821" w:rsidRPr="005766E2" w:rsidRDefault="003A3821" w:rsidP="00AE00E4">
            <w:pPr>
              <w:jc w:val="right"/>
              <w:rPr>
                <w:color w:val="000000"/>
                <w:sz w:val="22"/>
                <w:szCs w:val="22"/>
                <w:lang w:val="en-GB"/>
              </w:rPr>
            </w:pPr>
            <w:r w:rsidRPr="005766E2">
              <w:rPr>
                <w:color w:val="000000"/>
                <w:sz w:val="22"/>
                <w:szCs w:val="22"/>
                <w:lang w:val="en-GB"/>
              </w:rPr>
              <w:t>15.8</w:t>
            </w:r>
          </w:p>
        </w:tc>
        <w:tc>
          <w:tcPr>
            <w:tcW w:w="0" w:type="auto"/>
            <w:tcBorders>
              <w:top w:val="nil"/>
              <w:left w:val="nil"/>
              <w:bottom w:val="nil"/>
              <w:right w:val="nil"/>
            </w:tcBorders>
            <w:noWrap/>
            <w:vAlign w:val="bottom"/>
            <w:hideMark/>
          </w:tcPr>
          <w:p w14:paraId="16B3617E" w14:textId="77777777" w:rsidR="003A3821" w:rsidRPr="005766E2" w:rsidRDefault="003A3821" w:rsidP="00AE00E4">
            <w:pPr>
              <w:jc w:val="right"/>
              <w:rPr>
                <w:color w:val="000000"/>
                <w:sz w:val="22"/>
                <w:szCs w:val="22"/>
                <w:lang w:val="en-GB"/>
              </w:rPr>
            </w:pPr>
            <w:r w:rsidRPr="005766E2">
              <w:rPr>
                <w:color w:val="000000"/>
                <w:sz w:val="22"/>
                <w:szCs w:val="22"/>
                <w:lang w:val="en-GB"/>
              </w:rPr>
              <w:t>48.7</w:t>
            </w:r>
          </w:p>
        </w:tc>
        <w:tc>
          <w:tcPr>
            <w:tcW w:w="0" w:type="auto"/>
            <w:tcBorders>
              <w:top w:val="nil"/>
              <w:left w:val="nil"/>
              <w:bottom w:val="nil"/>
              <w:right w:val="nil"/>
            </w:tcBorders>
            <w:noWrap/>
            <w:vAlign w:val="bottom"/>
            <w:hideMark/>
          </w:tcPr>
          <w:p w14:paraId="7AAFEF78"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0" w:type="auto"/>
            <w:tcBorders>
              <w:top w:val="nil"/>
              <w:left w:val="nil"/>
              <w:bottom w:val="nil"/>
              <w:right w:val="single" w:sz="4" w:space="0" w:color="auto"/>
            </w:tcBorders>
            <w:noWrap/>
            <w:vAlign w:val="bottom"/>
            <w:hideMark/>
          </w:tcPr>
          <w:p w14:paraId="4A82C07C" w14:textId="77777777" w:rsidR="003A3821" w:rsidRPr="005766E2" w:rsidRDefault="003A3821" w:rsidP="00AE00E4">
            <w:pPr>
              <w:jc w:val="right"/>
              <w:rPr>
                <w:color w:val="000000"/>
                <w:sz w:val="22"/>
                <w:szCs w:val="22"/>
                <w:lang w:val="en-GB"/>
              </w:rPr>
            </w:pPr>
            <w:r w:rsidRPr="005766E2">
              <w:rPr>
                <w:color w:val="000000"/>
                <w:sz w:val="22"/>
                <w:szCs w:val="22"/>
                <w:lang w:val="en-GB"/>
              </w:rPr>
              <w:t>3.7</w:t>
            </w:r>
          </w:p>
        </w:tc>
      </w:tr>
      <w:tr w:rsidR="003A3821" w:rsidRPr="005766E2" w14:paraId="6FB12715" w14:textId="77777777" w:rsidTr="00AE00E4">
        <w:trPr>
          <w:trHeight w:val="300"/>
        </w:trPr>
        <w:tc>
          <w:tcPr>
            <w:tcW w:w="0" w:type="auto"/>
            <w:tcBorders>
              <w:top w:val="nil"/>
              <w:left w:val="single" w:sz="4" w:space="0" w:color="auto"/>
              <w:bottom w:val="nil"/>
              <w:right w:val="nil"/>
            </w:tcBorders>
            <w:noWrap/>
            <w:vAlign w:val="bottom"/>
            <w:hideMark/>
          </w:tcPr>
          <w:p w14:paraId="68E085ED" w14:textId="77777777" w:rsidR="003A3821" w:rsidRPr="005766E2" w:rsidRDefault="003A3821" w:rsidP="00AE00E4">
            <w:pPr>
              <w:rPr>
                <w:color w:val="000000"/>
                <w:sz w:val="22"/>
                <w:szCs w:val="22"/>
                <w:lang w:val="en-GB"/>
              </w:rPr>
            </w:pPr>
            <w:r w:rsidRPr="005766E2">
              <w:rPr>
                <w:color w:val="000000"/>
                <w:sz w:val="22"/>
                <w:szCs w:val="22"/>
                <w:lang w:val="en-GB"/>
              </w:rPr>
              <w:t>Remaining substances</w:t>
            </w:r>
          </w:p>
        </w:tc>
        <w:tc>
          <w:tcPr>
            <w:tcW w:w="0" w:type="auto"/>
            <w:tcBorders>
              <w:top w:val="nil"/>
              <w:left w:val="nil"/>
              <w:bottom w:val="nil"/>
              <w:right w:val="nil"/>
            </w:tcBorders>
            <w:noWrap/>
            <w:vAlign w:val="bottom"/>
            <w:hideMark/>
          </w:tcPr>
          <w:p w14:paraId="087ECEDC" w14:textId="77777777" w:rsidR="003A3821" w:rsidRPr="005766E2" w:rsidRDefault="003A3821" w:rsidP="00AE00E4">
            <w:pPr>
              <w:rPr>
                <w:color w:val="000000"/>
                <w:sz w:val="22"/>
                <w:szCs w:val="22"/>
                <w:lang w:val="en-GB"/>
              </w:rPr>
            </w:pPr>
          </w:p>
        </w:tc>
        <w:tc>
          <w:tcPr>
            <w:tcW w:w="0" w:type="auto"/>
            <w:tcBorders>
              <w:top w:val="nil"/>
              <w:left w:val="nil"/>
              <w:bottom w:val="nil"/>
              <w:right w:val="nil"/>
            </w:tcBorders>
            <w:noWrap/>
            <w:vAlign w:val="bottom"/>
            <w:hideMark/>
          </w:tcPr>
          <w:p w14:paraId="03D287C5" w14:textId="77777777" w:rsidR="003A3821" w:rsidRPr="005766E2" w:rsidRDefault="003A3821" w:rsidP="00AE00E4">
            <w:pPr>
              <w:rPr>
                <w:color w:val="000000"/>
                <w:sz w:val="22"/>
                <w:szCs w:val="22"/>
                <w:lang w:val="en-GB"/>
              </w:rPr>
            </w:pPr>
            <w:r w:rsidRPr="005766E2">
              <w:rPr>
                <w:color w:val="000000"/>
                <w:sz w:val="22"/>
                <w:szCs w:val="22"/>
                <w:lang w:val="en-GB"/>
              </w:rPr>
              <w:t>%</w:t>
            </w:r>
          </w:p>
        </w:tc>
        <w:tc>
          <w:tcPr>
            <w:tcW w:w="0" w:type="auto"/>
            <w:tcBorders>
              <w:top w:val="nil"/>
              <w:left w:val="nil"/>
              <w:bottom w:val="nil"/>
              <w:right w:val="nil"/>
            </w:tcBorders>
            <w:noWrap/>
            <w:vAlign w:val="bottom"/>
            <w:hideMark/>
          </w:tcPr>
          <w:p w14:paraId="3EAF4CBC" w14:textId="77777777" w:rsidR="003A3821" w:rsidRPr="005766E2" w:rsidRDefault="003A3821" w:rsidP="00AE00E4">
            <w:pPr>
              <w:jc w:val="right"/>
              <w:rPr>
                <w:color w:val="000000"/>
                <w:sz w:val="22"/>
                <w:szCs w:val="22"/>
                <w:lang w:val="en-GB"/>
              </w:rPr>
            </w:pPr>
            <w:r w:rsidRPr="005766E2">
              <w:rPr>
                <w:color w:val="000000"/>
                <w:sz w:val="22"/>
                <w:szCs w:val="22"/>
                <w:lang w:val="en-GB"/>
              </w:rPr>
              <w:t>2.9</w:t>
            </w:r>
          </w:p>
        </w:tc>
        <w:tc>
          <w:tcPr>
            <w:tcW w:w="0" w:type="auto"/>
            <w:tcBorders>
              <w:top w:val="nil"/>
              <w:left w:val="nil"/>
              <w:bottom w:val="nil"/>
              <w:right w:val="nil"/>
            </w:tcBorders>
            <w:noWrap/>
            <w:vAlign w:val="bottom"/>
            <w:hideMark/>
          </w:tcPr>
          <w:p w14:paraId="661F9CAA" w14:textId="77777777" w:rsidR="003A3821" w:rsidRPr="005766E2" w:rsidRDefault="003A3821" w:rsidP="00AE00E4">
            <w:pPr>
              <w:jc w:val="right"/>
              <w:rPr>
                <w:color w:val="000000"/>
                <w:sz w:val="22"/>
                <w:szCs w:val="22"/>
                <w:lang w:val="en-GB"/>
              </w:rPr>
            </w:pPr>
            <w:r w:rsidRPr="005766E2">
              <w:rPr>
                <w:color w:val="000000"/>
                <w:sz w:val="22"/>
                <w:szCs w:val="22"/>
                <w:lang w:val="en-GB"/>
              </w:rPr>
              <w:t>0.3</w:t>
            </w:r>
          </w:p>
        </w:tc>
        <w:tc>
          <w:tcPr>
            <w:tcW w:w="0" w:type="auto"/>
            <w:tcBorders>
              <w:top w:val="nil"/>
              <w:left w:val="nil"/>
              <w:bottom w:val="nil"/>
              <w:right w:val="nil"/>
            </w:tcBorders>
            <w:noWrap/>
            <w:vAlign w:val="bottom"/>
            <w:hideMark/>
          </w:tcPr>
          <w:p w14:paraId="65CA13D3"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0" w:type="auto"/>
            <w:tcBorders>
              <w:top w:val="nil"/>
              <w:left w:val="nil"/>
              <w:bottom w:val="nil"/>
              <w:right w:val="nil"/>
            </w:tcBorders>
            <w:noWrap/>
            <w:vAlign w:val="bottom"/>
            <w:hideMark/>
          </w:tcPr>
          <w:p w14:paraId="14677F57"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0" w:type="auto"/>
            <w:tcBorders>
              <w:top w:val="nil"/>
              <w:left w:val="nil"/>
              <w:bottom w:val="nil"/>
              <w:right w:val="nil"/>
            </w:tcBorders>
            <w:noWrap/>
            <w:vAlign w:val="bottom"/>
            <w:hideMark/>
          </w:tcPr>
          <w:p w14:paraId="618CDF7B"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0" w:type="auto"/>
            <w:tcBorders>
              <w:top w:val="nil"/>
              <w:left w:val="nil"/>
              <w:bottom w:val="nil"/>
              <w:right w:val="nil"/>
            </w:tcBorders>
            <w:noWrap/>
            <w:vAlign w:val="bottom"/>
            <w:hideMark/>
          </w:tcPr>
          <w:p w14:paraId="74665855" w14:textId="77777777" w:rsidR="003A3821" w:rsidRPr="005766E2" w:rsidRDefault="003A3821" w:rsidP="00AE00E4">
            <w:pPr>
              <w:jc w:val="right"/>
              <w:rPr>
                <w:color w:val="000000"/>
                <w:sz w:val="22"/>
                <w:szCs w:val="22"/>
                <w:lang w:val="en-GB"/>
              </w:rPr>
            </w:pPr>
            <w:r w:rsidRPr="005766E2">
              <w:rPr>
                <w:color w:val="000000"/>
                <w:sz w:val="22"/>
                <w:szCs w:val="22"/>
                <w:lang w:val="en-GB"/>
              </w:rPr>
              <w:t>1.1</w:t>
            </w:r>
          </w:p>
        </w:tc>
        <w:tc>
          <w:tcPr>
            <w:tcW w:w="0" w:type="auto"/>
            <w:tcBorders>
              <w:top w:val="nil"/>
              <w:left w:val="nil"/>
              <w:bottom w:val="nil"/>
              <w:right w:val="nil"/>
            </w:tcBorders>
            <w:noWrap/>
            <w:vAlign w:val="bottom"/>
            <w:hideMark/>
          </w:tcPr>
          <w:p w14:paraId="1557AF3D" w14:textId="77777777" w:rsidR="003A3821" w:rsidRPr="005766E2" w:rsidRDefault="003A3821" w:rsidP="00AE00E4">
            <w:pPr>
              <w:jc w:val="right"/>
              <w:rPr>
                <w:color w:val="000000"/>
                <w:sz w:val="22"/>
                <w:szCs w:val="22"/>
                <w:lang w:val="en-GB"/>
              </w:rPr>
            </w:pPr>
            <w:r w:rsidRPr="005766E2">
              <w:rPr>
                <w:color w:val="000000"/>
                <w:sz w:val="22"/>
                <w:szCs w:val="22"/>
                <w:lang w:val="en-GB"/>
              </w:rPr>
              <w:t>1.2</w:t>
            </w:r>
          </w:p>
        </w:tc>
        <w:tc>
          <w:tcPr>
            <w:tcW w:w="0" w:type="auto"/>
            <w:tcBorders>
              <w:top w:val="nil"/>
              <w:left w:val="nil"/>
              <w:bottom w:val="nil"/>
              <w:right w:val="nil"/>
            </w:tcBorders>
            <w:noWrap/>
            <w:vAlign w:val="bottom"/>
            <w:hideMark/>
          </w:tcPr>
          <w:p w14:paraId="5FEA8276"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0" w:type="auto"/>
            <w:tcBorders>
              <w:top w:val="nil"/>
              <w:left w:val="nil"/>
              <w:bottom w:val="nil"/>
              <w:right w:val="single" w:sz="4" w:space="0" w:color="auto"/>
            </w:tcBorders>
            <w:noWrap/>
            <w:vAlign w:val="bottom"/>
            <w:hideMark/>
          </w:tcPr>
          <w:p w14:paraId="429BD7C3"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r>
      <w:tr w:rsidR="003A3821" w:rsidRPr="005766E2" w14:paraId="28F733B6" w14:textId="77777777" w:rsidTr="00AE00E4">
        <w:trPr>
          <w:trHeight w:val="300"/>
        </w:trPr>
        <w:tc>
          <w:tcPr>
            <w:tcW w:w="0" w:type="auto"/>
            <w:tcBorders>
              <w:top w:val="nil"/>
              <w:left w:val="single" w:sz="4" w:space="0" w:color="auto"/>
              <w:bottom w:val="nil"/>
              <w:right w:val="nil"/>
            </w:tcBorders>
            <w:noWrap/>
            <w:vAlign w:val="bottom"/>
            <w:hideMark/>
          </w:tcPr>
          <w:p w14:paraId="7A354943" w14:textId="77777777" w:rsidR="003A3821" w:rsidRPr="005766E2" w:rsidRDefault="003A3821" w:rsidP="00AE00E4">
            <w:pPr>
              <w:rPr>
                <w:color w:val="000000"/>
                <w:sz w:val="22"/>
                <w:szCs w:val="22"/>
                <w:lang w:val="en-GB"/>
              </w:rPr>
            </w:pPr>
            <w:r w:rsidRPr="005766E2">
              <w:rPr>
                <w:color w:val="000000"/>
                <w:sz w:val="22"/>
                <w:szCs w:val="22"/>
                <w:lang w:val="en-GB"/>
              </w:rPr>
              <w:t>Chromium (VI)</w:t>
            </w:r>
          </w:p>
        </w:tc>
        <w:tc>
          <w:tcPr>
            <w:tcW w:w="0" w:type="auto"/>
            <w:tcBorders>
              <w:top w:val="nil"/>
              <w:left w:val="nil"/>
              <w:bottom w:val="nil"/>
              <w:right w:val="nil"/>
            </w:tcBorders>
            <w:noWrap/>
            <w:vAlign w:val="bottom"/>
            <w:hideMark/>
          </w:tcPr>
          <w:p w14:paraId="69487A1C" w14:textId="77777777" w:rsidR="003A3821" w:rsidRPr="005766E2" w:rsidRDefault="003A3821" w:rsidP="00AE00E4">
            <w:pPr>
              <w:rPr>
                <w:color w:val="000000"/>
                <w:sz w:val="22"/>
                <w:szCs w:val="22"/>
                <w:lang w:val="en-GB"/>
              </w:rPr>
            </w:pPr>
            <w:r w:rsidRPr="005766E2">
              <w:rPr>
                <w:color w:val="000000"/>
                <w:sz w:val="22"/>
                <w:szCs w:val="22"/>
                <w:lang w:val="en-GB"/>
              </w:rPr>
              <w:t>Water</w:t>
            </w:r>
          </w:p>
        </w:tc>
        <w:tc>
          <w:tcPr>
            <w:tcW w:w="0" w:type="auto"/>
            <w:tcBorders>
              <w:top w:val="nil"/>
              <w:left w:val="nil"/>
              <w:bottom w:val="nil"/>
              <w:right w:val="nil"/>
            </w:tcBorders>
            <w:noWrap/>
            <w:vAlign w:val="bottom"/>
            <w:hideMark/>
          </w:tcPr>
          <w:p w14:paraId="1C817E3C" w14:textId="77777777" w:rsidR="003A3821" w:rsidRPr="005766E2" w:rsidRDefault="003A3821" w:rsidP="00AE00E4">
            <w:pPr>
              <w:rPr>
                <w:color w:val="000000"/>
                <w:sz w:val="22"/>
                <w:szCs w:val="22"/>
                <w:lang w:val="en-GB"/>
              </w:rPr>
            </w:pPr>
            <w:r w:rsidRPr="005766E2">
              <w:rPr>
                <w:color w:val="000000"/>
                <w:sz w:val="22"/>
                <w:szCs w:val="22"/>
                <w:lang w:val="en-GB"/>
              </w:rPr>
              <w:t>%</w:t>
            </w:r>
          </w:p>
        </w:tc>
        <w:tc>
          <w:tcPr>
            <w:tcW w:w="0" w:type="auto"/>
            <w:tcBorders>
              <w:top w:val="nil"/>
              <w:left w:val="nil"/>
              <w:bottom w:val="nil"/>
              <w:right w:val="nil"/>
            </w:tcBorders>
            <w:noWrap/>
            <w:vAlign w:val="bottom"/>
            <w:hideMark/>
          </w:tcPr>
          <w:p w14:paraId="2ED47327" w14:textId="77777777" w:rsidR="003A3821" w:rsidRPr="005766E2" w:rsidRDefault="003A3821" w:rsidP="00AE00E4">
            <w:pPr>
              <w:jc w:val="right"/>
              <w:rPr>
                <w:color w:val="000000"/>
                <w:sz w:val="22"/>
                <w:szCs w:val="22"/>
                <w:lang w:val="en-GB"/>
              </w:rPr>
            </w:pPr>
            <w:r w:rsidRPr="005766E2">
              <w:rPr>
                <w:color w:val="000000"/>
                <w:sz w:val="22"/>
                <w:szCs w:val="22"/>
                <w:lang w:val="en-GB"/>
              </w:rPr>
              <w:t>32.3</w:t>
            </w:r>
          </w:p>
        </w:tc>
        <w:tc>
          <w:tcPr>
            <w:tcW w:w="0" w:type="auto"/>
            <w:tcBorders>
              <w:top w:val="nil"/>
              <w:left w:val="nil"/>
              <w:bottom w:val="nil"/>
              <w:right w:val="nil"/>
            </w:tcBorders>
            <w:noWrap/>
            <w:vAlign w:val="bottom"/>
            <w:hideMark/>
          </w:tcPr>
          <w:p w14:paraId="27527137" w14:textId="77777777" w:rsidR="003A3821" w:rsidRPr="005766E2" w:rsidRDefault="003A3821" w:rsidP="00AE00E4">
            <w:pPr>
              <w:jc w:val="right"/>
              <w:rPr>
                <w:color w:val="000000"/>
                <w:sz w:val="22"/>
                <w:szCs w:val="22"/>
                <w:lang w:val="en-GB"/>
              </w:rPr>
            </w:pPr>
            <w:r w:rsidRPr="005766E2">
              <w:rPr>
                <w:color w:val="000000"/>
                <w:sz w:val="22"/>
                <w:szCs w:val="22"/>
                <w:lang w:val="en-GB"/>
              </w:rPr>
              <w:t>4.1</w:t>
            </w:r>
          </w:p>
        </w:tc>
        <w:tc>
          <w:tcPr>
            <w:tcW w:w="0" w:type="auto"/>
            <w:tcBorders>
              <w:top w:val="nil"/>
              <w:left w:val="nil"/>
              <w:bottom w:val="nil"/>
              <w:right w:val="nil"/>
            </w:tcBorders>
            <w:noWrap/>
            <w:vAlign w:val="bottom"/>
            <w:hideMark/>
          </w:tcPr>
          <w:p w14:paraId="20CE20DA" w14:textId="77777777" w:rsidR="003A3821" w:rsidRPr="005766E2" w:rsidRDefault="003A3821" w:rsidP="00AE00E4">
            <w:pPr>
              <w:jc w:val="right"/>
              <w:rPr>
                <w:color w:val="000000"/>
                <w:sz w:val="22"/>
                <w:szCs w:val="22"/>
                <w:lang w:val="en-GB"/>
              </w:rPr>
            </w:pPr>
            <w:r w:rsidRPr="005766E2">
              <w:rPr>
                <w:color w:val="000000"/>
                <w:sz w:val="22"/>
                <w:szCs w:val="22"/>
                <w:lang w:val="en-GB"/>
              </w:rPr>
              <w:t>3.2</w:t>
            </w:r>
          </w:p>
        </w:tc>
        <w:tc>
          <w:tcPr>
            <w:tcW w:w="0" w:type="auto"/>
            <w:tcBorders>
              <w:top w:val="nil"/>
              <w:left w:val="nil"/>
              <w:bottom w:val="nil"/>
              <w:right w:val="nil"/>
            </w:tcBorders>
            <w:noWrap/>
            <w:vAlign w:val="bottom"/>
            <w:hideMark/>
          </w:tcPr>
          <w:p w14:paraId="1ECF04D1" w14:textId="77777777" w:rsidR="003A3821" w:rsidRPr="005766E2" w:rsidRDefault="003A3821" w:rsidP="00AE00E4">
            <w:pPr>
              <w:jc w:val="right"/>
              <w:rPr>
                <w:color w:val="000000"/>
                <w:sz w:val="22"/>
                <w:szCs w:val="22"/>
                <w:lang w:val="en-GB"/>
              </w:rPr>
            </w:pPr>
            <w:r w:rsidRPr="005766E2">
              <w:rPr>
                <w:color w:val="000000"/>
                <w:sz w:val="22"/>
                <w:szCs w:val="22"/>
                <w:lang w:val="en-GB"/>
              </w:rPr>
              <w:t>0.6</w:t>
            </w:r>
          </w:p>
        </w:tc>
        <w:tc>
          <w:tcPr>
            <w:tcW w:w="0" w:type="auto"/>
            <w:tcBorders>
              <w:top w:val="nil"/>
              <w:left w:val="nil"/>
              <w:bottom w:val="nil"/>
              <w:right w:val="nil"/>
            </w:tcBorders>
            <w:noWrap/>
            <w:vAlign w:val="bottom"/>
            <w:hideMark/>
          </w:tcPr>
          <w:p w14:paraId="06F8938E" w14:textId="77777777" w:rsidR="003A3821" w:rsidRPr="005766E2" w:rsidRDefault="003A3821" w:rsidP="00AE00E4">
            <w:pPr>
              <w:jc w:val="right"/>
              <w:rPr>
                <w:color w:val="000000"/>
                <w:sz w:val="22"/>
                <w:szCs w:val="22"/>
                <w:lang w:val="en-GB"/>
              </w:rPr>
            </w:pPr>
            <w:r w:rsidRPr="005766E2">
              <w:rPr>
                <w:color w:val="000000"/>
                <w:sz w:val="22"/>
                <w:szCs w:val="22"/>
                <w:lang w:val="en-GB"/>
              </w:rPr>
              <w:t>1.0</w:t>
            </w:r>
          </w:p>
        </w:tc>
        <w:tc>
          <w:tcPr>
            <w:tcW w:w="0" w:type="auto"/>
            <w:tcBorders>
              <w:top w:val="nil"/>
              <w:left w:val="nil"/>
              <w:bottom w:val="nil"/>
              <w:right w:val="nil"/>
            </w:tcBorders>
            <w:noWrap/>
            <w:vAlign w:val="bottom"/>
            <w:hideMark/>
          </w:tcPr>
          <w:p w14:paraId="094168F5" w14:textId="77777777" w:rsidR="003A3821" w:rsidRPr="005766E2" w:rsidRDefault="003A3821" w:rsidP="00AE00E4">
            <w:pPr>
              <w:jc w:val="right"/>
              <w:rPr>
                <w:color w:val="000000"/>
                <w:sz w:val="22"/>
                <w:szCs w:val="22"/>
                <w:lang w:val="en-GB"/>
              </w:rPr>
            </w:pPr>
            <w:r w:rsidRPr="005766E2">
              <w:rPr>
                <w:color w:val="000000"/>
                <w:sz w:val="22"/>
                <w:szCs w:val="22"/>
                <w:lang w:val="en-GB"/>
              </w:rPr>
              <w:t>4.7</w:t>
            </w:r>
          </w:p>
        </w:tc>
        <w:tc>
          <w:tcPr>
            <w:tcW w:w="0" w:type="auto"/>
            <w:tcBorders>
              <w:top w:val="nil"/>
              <w:left w:val="nil"/>
              <w:bottom w:val="nil"/>
              <w:right w:val="nil"/>
            </w:tcBorders>
            <w:noWrap/>
            <w:vAlign w:val="bottom"/>
            <w:hideMark/>
          </w:tcPr>
          <w:p w14:paraId="2D644596" w14:textId="77777777" w:rsidR="003A3821" w:rsidRPr="005766E2" w:rsidRDefault="003A3821" w:rsidP="00AE00E4">
            <w:pPr>
              <w:jc w:val="right"/>
              <w:rPr>
                <w:color w:val="000000"/>
                <w:sz w:val="22"/>
                <w:szCs w:val="22"/>
                <w:lang w:val="en-GB"/>
              </w:rPr>
            </w:pPr>
            <w:r w:rsidRPr="005766E2">
              <w:rPr>
                <w:color w:val="000000"/>
                <w:sz w:val="22"/>
                <w:szCs w:val="22"/>
                <w:lang w:val="en-GB"/>
              </w:rPr>
              <w:t>16.2</w:t>
            </w:r>
          </w:p>
        </w:tc>
        <w:tc>
          <w:tcPr>
            <w:tcW w:w="0" w:type="auto"/>
            <w:tcBorders>
              <w:top w:val="nil"/>
              <w:left w:val="nil"/>
              <w:bottom w:val="nil"/>
              <w:right w:val="nil"/>
            </w:tcBorders>
            <w:noWrap/>
            <w:vAlign w:val="bottom"/>
            <w:hideMark/>
          </w:tcPr>
          <w:p w14:paraId="7ACE6960"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c>
          <w:tcPr>
            <w:tcW w:w="0" w:type="auto"/>
            <w:tcBorders>
              <w:top w:val="nil"/>
              <w:left w:val="nil"/>
              <w:bottom w:val="nil"/>
              <w:right w:val="single" w:sz="4" w:space="0" w:color="auto"/>
            </w:tcBorders>
            <w:noWrap/>
            <w:vAlign w:val="bottom"/>
            <w:hideMark/>
          </w:tcPr>
          <w:p w14:paraId="5BAD7891" w14:textId="77777777" w:rsidR="003A3821" w:rsidRPr="005766E2" w:rsidRDefault="003A3821" w:rsidP="00AE00E4">
            <w:pPr>
              <w:jc w:val="right"/>
              <w:rPr>
                <w:color w:val="000000"/>
                <w:sz w:val="22"/>
                <w:szCs w:val="22"/>
                <w:lang w:val="en-GB"/>
              </w:rPr>
            </w:pPr>
            <w:r w:rsidRPr="005766E2">
              <w:rPr>
                <w:color w:val="000000"/>
                <w:sz w:val="22"/>
                <w:szCs w:val="22"/>
                <w:lang w:val="en-GB"/>
              </w:rPr>
              <w:t>2.5</w:t>
            </w:r>
          </w:p>
        </w:tc>
      </w:tr>
      <w:tr w:rsidR="003A3821" w:rsidRPr="005766E2" w14:paraId="72895697" w14:textId="77777777" w:rsidTr="00AE00E4">
        <w:trPr>
          <w:trHeight w:val="300"/>
        </w:trPr>
        <w:tc>
          <w:tcPr>
            <w:tcW w:w="0" w:type="auto"/>
            <w:tcBorders>
              <w:top w:val="nil"/>
              <w:left w:val="single" w:sz="4" w:space="0" w:color="auto"/>
              <w:bottom w:val="nil"/>
              <w:right w:val="nil"/>
            </w:tcBorders>
            <w:noWrap/>
            <w:vAlign w:val="bottom"/>
            <w:hideMark/>
          </w:tcPr>
          <w:p w14:paraId="2E878936" w14:textId="77777777" w:rsidR="003A3821" w:rsidRPr="005766E2" w:rsidRDefault="003A3821" w:rsidP="00AE00E4">
            <w:pPr>
              <w:rPr>
                <w:color w:val="000000"/>
                <w:sz w:val="22"/>
                <w:szCs w:val="22"/>
                <w:lang w:val="en-GB"/>
              </w:rPr>
            </w:pPr>
            <w:r w:rsidRPr="005766E2">
              <w:rPr>
                <w:color w:val="000000"/>
                <w:sz w:val="22"/>
                <w:szCs w:val="22"/>
                <w:lang w:val="en-GB"/>
              </w:rPr>
              <w:t>Mercury (II)</w:t>
            </w:r>
          </w:p>
        </w:tc>
        <w:tc>
          <w:tcPr>
            <w:tcW w:w="0" w:type="auto"/>
            <w:tcBorders>
              <w:top w:val="nil"/>
              <w:left w:val="nil"/>
              <w:bottom w:val="nil"/>
              <w:right w:val="nil"/>
            </w:tcBorders>
            <w:noWrap/>
            <w:vAlign w:val="bottom"/>
            <w:hideMark/>
          </w:tcPr>
          <w:p w14:paraId="20A7AA05" w14:textId="77777777" w:rsidR="003A3821" w:rsidRPr="005766E2" w:rsidRDefault="003A3821" w:rsidP="00AE00E4">
            <w:pPr>
              <w:rPr>
                <w:color w:val="000000"/>
                <w:sz w:val="22"/>
                <w:szCs w:val="22"/>
                <w:lang w:val="en-GB"/>
              </w:rPr>
            </w:pPr>
            <w:r w:rsidRPr="005766E2">
              <w:rPr>
                <w:color w:val="000000"/>
                <w:sz w:val="22"/>
                <w:szCs w:val="22"/>
                <w:lang w:val="en-GB"/>
              </w:rPr>
              <w:t>Air</w:t>
            </w:r>
          </w:p>
        </w:tc>
        <w:tc>
          <w:tcPr>
            <w:tcW w:w="0" w:type="auto"/>
            <w:tcBorders>
              <w:top w:val="nil"/>
              <w:left w:val="nil"/>
              <w:bottom w:val="nil"/>
              <w:right w:val="nil"/>
            </w:tcBorders>
            <w:noWrap/>
            <w:vAlign w:val="bottom"/>
            <w:hideMark/>
          </w:tcPr>
          <w:p w14:paraId="5B324DA4" w14:textId="77777777" w:rsidR="003A3821" w:rsidRPr="005766E2" w:rsidRDefault="003A3821" w:rsidP="00AE00E4">
            <w:pPr>
              <w:rPr>
                <w:color w:val="000000"/>
                <w:sz w:val="22"/>
                <w:szCs w:val="22"/>
                <w:lang w:val="en-GB"/>
              </w:rPr>
            </w:pPr>
            <w:r w:rsidRPr="005766E2">
              <w:rPr>
                <w:color w:val="000000"/>
                <w:sz w:val="22"/>
                <w:szCs w:val="22"/>
                <w:lang w:val="en-GB"/>
              </w:rPr>
              <w:t>%</w:t>
            </w:r>
          </w:p>
        </w:tc>
        <w:tc>
          <w:tcPr>
            <w:tcW w:w="0" w:type="auto"/>
            <w:tcBorders>
              <w:top w:val="nil"/>
              <w:left w:val="nil"/>
              <w:bottom w:val="nil"/>
              <w:right w:val="nil"/>
            </w:tcBorders>
            <w:noWrap/>
            <w:vAlign w:val="bottom"/>
            <w:hideMark/>
          </w:tcPr>
          <w:p w14:paraId="33D985E3" w14:textId="77777777" w:rsidR="003A3821" w:rsidRPr="005766E2" w:rsidRDefault="003A3821" w:rsidP="00AE00E4">
            <w:pPr>
              <w:jc w:val="right"/>
              <w:rPr>
                <w:color w:val="000000"/>
                <w:sz w:val="22"/>
                <w:szCs w:val="22"/>
                <w:lang w:val="en-GB"/>
              </w:rPr>
            </w:pPr>
            <w:r w:rsidRPr="005766E2">
              <w:rPr>
                <w:color w:val="000000"/>
                <w:sz w:val="22"/>
                <w:szCs w:val="22"/>
                <w:lang w:val="en-GB"/>
              </w:rPr>
              <w:t>17.6</w:t>
            </w:r>
          </w:p>
        </w:tc>
        <w:tc>
          <w:tcPr>
            <w:tcW w:w="0" w:type="auto"/>
            <w:tcBorders>
              <w:top w:val="nil"/>
              <w:left w:val="nil"/>
              <w:bottom w:val="nil"/>
              <w:right w:val="nil"/>
            </w:tcBorders>
            <w:noWrap/>
            <w:vAlign w:val="bottom"/>
            <w:hideMark/>
          </w:tcPr>
          <w:p w14:paraId="3AF2323A" w14:textId="77777777" w:rsidR="003A3821" w:rsidRPr="005766E2" w:rsidRDefault="003A3821" w:rsidP="00AE00E4">
            <w:pPr>
              <w:jc w:val="right"/>
              <w:rPr>
                <w:color w:val="000000"/>
                <w:sz w:val="22"/>
                <w:szCs w:val="22"/>
                <w:lang w:val="en-GB"/>
              </w:rPr>
            </w:pPr>
            <w:r w:rsidRPr="005766E2">
              <w:rPr>
                <w:color w:val="000000"/>
                <w:sz w:val="22"/>
                <w:szCs w:val="22"/>
                <w:lang w:val="en-GB"/>
              </w:rPr>
              <w:t>3.8</w:t>
            </w:r>
          </w:p>
        </w:tc>
        <w:tc>
          <w:tcPr>
            <w:tcW w:w="0" w:type="auto"/>
            <w:tcBorders>
              <w:top w:val="nil"/>
              <w:left w:val="nil"/>
              <w:bottom w:val="nil"/>
              <w:right w:val="nil"/>
            </w:tcBorders>
            <w:noWrap/>
            <w:vAlign w:val="bottom"/>
            <w:hideMark/>
          </w:tcPr>
          <w:p w14:paraId="787DAFF6" w14:textId="77777777" w:rsidR="003A3821" w:rsidRPr="005766E2" w:rsidRDefault="003A3821" w:rsidP="00AE00E4">
            <w:pPr>
              <w:jc w:val="right"/>
              <w:rPr>
                <w:color w:val="000000"/>
                <w:sz w:val="22"/>
                <w:szCs w:val="22"/>
                <w:lang w:val="en-GB"/>
              </w:rPr>
            </w:pPr>
            <w:r w:rsidRPr="005766E2">
              <w:rPr>
                <w:color w:val="000000"/>
                <w:sz w:val="22"/>
                <w:szCs w:val="22"/>
                <w:lang w:val="en-GB"/>
              </w:rPr>
              <w:t>3.3</w:t>
            </w:r>
          </w:p>
        </w:tc>
        <w:tc>
          <w:tcPr>
            <w:tcW w:w="0" w:type="auto"/>
            <w:tcBorders>
              <w:top w:val="nil"/>
              <w:left w:val="nil"/>
              <w:bottom w:val="nil"/>
              <w:right w:val="nil"/>
            </w:tcBorders>
            <w:noWrap/>
            <w:vAlign w:val="bottom"/>
            <w:hideMark/>
          </w:tcPr>
          <w:p w14:paraId="08D468DB" w14:textId="77777777" w:rsidR="003A3821" w:rsidRPr="005766E2" w:rsidRDefault="003A3821" w:rsidP="00AE00E4">
            <w:pPr>
              <w:jc w:val="right"/>
              <w:rPr>
                <w:color w:val="000000"/>
                <w:sz w:val="22"/>
                <w:szCs w:val="22"/>
                <w:lang w:val="en-GB"/>
              </w:rPr>
            </w:pPr>
            <w:r w:rsidRPr="005766E2">
              <w:rPr>
                <w:color w:val="000000"/>
                <w:sz w:val="22"/>
                <w:szCs w:val="22"/>
                <w:lang w:val="en-GB"/>
              </w:rPr>
              <w:t>0.3</w:t>
            </w:r>
          </w:p>
        </w:tc>
        <w:tc>
          <w:tcPr>
            <w:tcW w:w="0" w:type="auto"/>
            <w:tcBorders>
              <w:top w:val="nil"/>
              <w:left w:val="nil"/>
              <w:bottom w:val="nil"/>
              <w:right w:val="nil"/>
            </w:tcBorders>
            <w:noWrap/>
            <w:vAlign w:val="bottom"/>
            <w:hideMark/>
          </w:tcPr>
          <w:p w14:paraId="57C75008" w14:textId="77777777" w:rsidR="003A3821" w:rsidRPr="005766E2" w:rsidRDefault="003A3821" w:rsidP="00AE00E4">
            <w:pPr>
              <w:jc w:val="right"/>
              <w:rPr>
                <w:color w:val="000000"/>
                <w:sz w:val="22"/>
                <w:szCs w:val="22"/>
                <w:lang w:val="en-GB"/>
              </w:rPr>
            </w:pPr>
            <w:r w:rsidRPr="005766E2">
              <w:rPr>
                <w:color w:val="000000"/>
                <w:sz w:val="22"/>
                <w:szCs w:val="22"/>
                <w:lang w:val="en-GB"/>
              </w:rPr>
              <w:t>0.5</w:t>
            </w:r>
          </w:p>
        </w:tc>
        <w:tc>
          <w:tcPr>
            <w:tcW w:w="0" w:type="auto"/>
            <w:tcBorders>
              <w:top w:val="nil"/>
              <w:left w:val="nil"/>
              <w:bottom w:val="nil"/>
              <w:right w:val="nil"/>
            </w:tcBorders>
            <w:noWrap/>
            <w:vAlign w:val="bottom"/>
            <w:hideMark/>
          </w:tcPr>
          <w:p w14:paraId="14561EC5" w14:textId="77777777" w:rsidR="003A3821" w:rsidRPr="005766E2" w:rsidRDefault="003A3821" w:rsidP="00AE00E4">
            <w:pPr>
              <w:jc w:val="right"/>
              <w:rPr>
                <w:color w:val="000000"/>
                <w:sz w:val="22"/>
                <w:szCs w:val="22"/>
                <w:lang w:val="en-GB"/>
              </w:rPr>
            </w:pPr>
            <w:r w:rsidRPr="005766E2">
              <w:rPr>
                <w:color w:val="000000"/>
                <w:sz w:val="22"/>
                <w:szCs w:val="22"/>
                <w:lang w:val="en-GB"/>
              </w:rPr>
              <w:t>2.3</w:t>
            </w:r>
          </w:p>
        </w:tc>
        <w:tc>
          <w:tcPr>
            <w:tcW w:w="0" w:type="auto"/>
            <w:tcBorders>
              <w:top w:val="nil"/>
              <w:left w:val="nil"/>
              <w:bottom w:val="nil"/>
              <w:right w:val="nil"/>
            </w:tcBorders>
            <w:noWrap/>
            <w:vAlign w:val="bottom"/>
            <w:hideMark/>
          </w:tcPr>
          <w:p w14:paraId="46E73991" w14:textId="77777777" w:rsidR="003A3821" w:rsidRPr="005766E2" w:rsidRDefault="003A3821" w:rsidP="00AE00E4">
            <w:pPr>
              <w:jc w:val="right"/>
              <w:rPr>
                <w:color w:val="000000"/>
                <w:sz w:val="22"/>
                <w:szCs w:val="22"/>
                <w:lang w:val="en-GB"/>
              </w:rPr>
            </w:pPr>
            <w:r w:rsidRPr="005766E2">
              <w:rPr>
                <w:color w:val="000000"/>
                <w:sz w:val="22"/>
                <w:szCs w:val="22"/>
                <w:lang w:val="en-GB"/>
              </w:rPr>
              <w:t>7.3</w:t>
            </w:r>
          </w:p>
        </w:tc>
        <w:tc>
          <w:tcPr>
            <w:tcW w:w="0" w:type="auto"/>
            <w:tcBorders>
              <w:top w:val="nil"/>
              <w:left w:val="nil"/>
              <w:bottom w:val="nil"/>
              <w:right w:val="nil"/>
            </w:tcBorders>
            <w:noWrap/>
            <w:vAlign w:val="bottom"/>
            <w:hideMark/>
          </w:tcPr>
          <w:p w14:paraId="2F984CE3"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c>
          <w:tcPr>
            <w:tcW w:w="0" w:type="auto"/>
            <w:tcBorders>
              <w:top w:val="nil"/>
              <w:left w:val="nil"/>
              <w:bottom w:val="nil"/>
              <w:right w:val="single" w:sz="4" w:space="0" w:color="auto"/>
            </w:tcBorders>
            <w:noWrap/>
            <w:vAlign w:val="bottom"/>
            <w:hideMark/>
          </w:tcPr>
          <w:p w14:paraId="00CA78CF"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r>
      <w:tr w:rsidR="003A3821" w:rsidRPr="005766E2" w14:paraId="495BA337" w14:textId="77777777" w:rsidTr="00AE00E4">
        <w:trPr>
          <w:trHeight w:val="300"/>
        </w:trPr>
        <w:tc>
          <w:tcPr>
            <w:tcW w:w="0" w:type="auto"/>
            <w:tcBorders>
              <w:top w:val="nil"/>
              <w:left w:val="single" w:sz="4" w:space="0" w:color="auto"/>
              <w:bottom w:val="nil"/>
              <w:right w:val="nil"/>
            </w:tcBorders>
            <w:noWrap/>
            <w:vAlign w:val="bottom"/>
            <w:hideMark/>
          </w:tcPr>
          <w:p w14:paraId="19CBE44E" w14:textId="77777777" w:rsidR="003A3821" w:rsidRPr="005766E2" w:rsidRDefault="003A3821" w:rsidP="00AE00E4">
            <w:pPr>
              <w:rPr>
                <w:color w:val="000000"/>
                <w:sz w:val="22"/>
                <w:szCs w:val="22"/>
                <w:lang w:val="en-GB"/>
              </w:rPr>
            </w:pPr>
            <w:r w:rsidRPr="005766E2">
              <w:rPr>
                <w:color w:val="000000"/>
                <w:sz w:val="22"/>
                <w:szCs w:val="22"/>
                <w:lang w:val="en-GB"/>
              </w:rPr>
              <w:t>Nickel (II)</w:t>
            </w:r>
          </w:p>
        </w:tc>
        <w:tc>
          <w:tcPr>
            <w:tcW w:w="0" w:type="auto"/>
            <w:tcBorders>
              <w:top w:val="nil"/>
              <w:left w:val="nil"/>
              <w:bottom w:val="nil"/>
              <w:right w:val="nil"/>
            </w:tcBorders>
            <w:noWrap/>
            <w:vAlign w:val="bottom"/>
            <w:hideMark/>
          </w:tcPr>
          <w:p w14:paraId="3E025688" w14:textId="77777777" w:rsidR="003A3821" w:rsidRPr="005766E2" w:rsidRDefault="003A3821" w:rsidP="00AE00E4">
            <w:pPr>
              <w:rPr>
                <w:color w:val="000000"/>
                <w:sz w:val="22"/>
                <w:szCs w:val="22"/>
                <w:lang w:val="en-GB"/>
              </w:rPr>
            </w:pPr>
            <w:r w:rsidRPr="005766E2">
              <w:rPr>
                <w:color w:val="000000"/>
                <w:sz w:val="22"/>
                <w:szCs w:val="22"/>
                <w:lang w:val="en-GB"/>
              </w:rPr>
              <w:t>Air</w:t>
            </w:r>
          </w:p>
        </w:tc>
        <w:tc>
          <w:tcPr>
            <w:tcW w:w="0" w:type="auto"/>
            <w:tcBorders>
              <w:top w:val="nil"/>
              <w:left w:val="nil"/>
              <w:bottom w:val="nil"/>
              <w:right w:val="nil"/>
            </w:tcBorders>
            <w:noWrap/>
            <w:vAlign w:val="bottom"/>
            <w:hideMark/>
          </w:tcPr>
          <w:p w14:paraId="7ABE8335" w14:textId="77777777" w:rsidR="003A3821" w:rsidRPr="005766E2" w:rsidRDefault="003A3821" w:rsidP="00AE00E4">
            <w:pPr>
              <w:rPr>
                <w:color w:val="000000"/>
                <w:sz w:val="22"/>
                <w:szCs w:val="22"/>
                <w:lang w:val="en-GB"/>
              </w:rPr>
            </w:pPr>
            <w:r w:rsidRPr="005766E2">
              <w:rPr>
                <w:color w:val="000000"/>
                <w:sz w:val="22"/>
                <w:szCs w:val="22"/>
                <w:lang w:val="en-GB"/>
              </w:rPr>
              <w:t>%</w:t>
            </w:r>
          </w:p>
        </w:tc>
        <w:tc>
          <w:tcPr>
            <w:tcW w:w="0" w:type="auto"/>
            <w:tcBorders>
              <w:top w:val="nil"/>
              <w:left w:val="nil"/>
              <w:bottom w:val="nil"/>
              <w:right w:val="nil"/>
            </w:tcBorders>
            <w:noWrap/>
            <w:vAlign w:val="bottom"/>
            <w:hideMark/>
          </w:tcPr>
          <w:p w14:paraId="79BC865B" w14:textId="77777777" w:rsidR="003A3821" w:rsidRPr="005766E2" w:rsidRDefault="003A3821" w:rsidP="00AE00E4">
            <w:pPr>
              <w:jc w:val="right"/>
              <w:rPr>
                <w:color w:val="000000"/>
                <w:sz w:val="22"/>
                <w:szCs w:val="22"/>
                <w:lang w:val="en-GB"/>
              </w:rPr>
            </w:pPr>
            <w:r w:rsidRPr="005766E2">
              <w:rPr>
                <w:color w:val="000000"/>
                <w:sz w:val="22"/>
                <w:szCs w:val="22"/>
                <w:lang w:val="en-GB"/>
              </w:rPr>
              <w:t>17.1</w:t>
            </w:r>
          </w:p>
        </w:tc>
        <w:tc>
          <w:tcPr>
            <w:tcW w:w="0" w:type="auto"/>
            <w:tcBorders>
              <w:top w:val="nil"/>
              <w:left w:val="nil"/>
              <w:bottom w:val="nil"/>
              <w:right w:val="nil"/>
            </w:tcBorders>
            <w:noWrap/>
            <w:vAlign w:val="bottom"/>
            <w:hideMark/>
          </w:tcPr>
          <w:p w14:paraId="507B45DF" w14:textId="77777777" w:rsidR="003A3821" w:rsidRPr="005766E2" w:rsidRDefault="003A3821" w:rsidP="00AE00E4">
            <w:pPr>
              <w:jc w:val="right"/>
              <w:rPr>
                <w:color w:val="000000"/>
                <w:sz w:val="22"/>
                <w:szCs w:val="22"/>
                <w:lang w:val="en-GB"/>
              </w:rPr>
            </w:pPr>
            <w:r w:rsidRPr="005766E2">
              <w:rPr>
                <w:color w:val="000000"/>
                <w:sz w:val="22"/>
                <w:szCs w:val="22"/>
                <w:lang w:val="en-GB"/>
              </w:rPr>
              <w:t>1.4</w:t>
            </w:r>
          </w:p>
        </w:tc>
        <w:tc>
          <w:tcPr>
            <w:tcW w:w="0" w:type="auto"/>
            <w:tcBorders>
              <w:top w:val="nil"/>
              <w:left w:val="nil"/>
              <w:bottom w:val="nil"/>
              <w:right w:val="nil"/>
            </w:tcBorders>
            <w:noWrap/>
            <w:vAlign w:val="bottom"/>
            <w:hideMark/>
          </w:tcPr>
          <w:p w14:paraId="24345CBF" w14:textId="77777777" w:rsidR="003A3821" w:rsidRPr="005766E2" w:rsidRDefault="003A3821" w:rsidP="00AE00E4">
            <w:pPr>
              <w:jc w:val="right"/>
              <w:rPr>
                <w:color w:val="000000"/>
                <w:sz w:val="22"/>
                <w:szCs w:val="22"/>
                <w:lang w:val="en-GB"/>
              </w:rPr>
            </w:pPr>
            <w:r w:rsidRPr="005766E2">
              <w:rPr>
                <w:color w:val="000000"/>
                <w:sz w:val="22"/>
                <w:szCs w:val="22"/>
                <w:lang w:val="en-GB"/>
              </w:rPr>
              <w:t>1.4</w:t>
            </w:r>
          </w:p>
        </w:tc>
        <w:tc>
          <w:tcPr>
            <w:tcW w:w="0" w:type="auto"/>
            <w:tcBorders>
              <w:top w:val="nil"/>
              <w:left w:val="nil"/>
              <w:bottom w:val="nil"/>
              <w:right w:val="nil"/>
            </w:tcBorders>
            <w:noWrap/>
            <w:vAlign w:val="bottom"/>
            <w:hideMark/>
          </w:tcPr>
          <w:p w14:paraId="07D6D1F9" w14:textId="77777777" w:rsidR="003A3821" w:rsidRPr="005766E2" w:rsidRDefault="003A3821" w:rsidP="00AE00E4">
            <w:pPr>
              <w:jc w:val="right"/>
              <w:rPr>
                <w:color w:val="000000"/>
                <w:sz w:val="22"/>
                <w:szCs w:val="22"/>
                <w:lang w:val="en-GB"/>
              </w:rPr>
            </w:pPr>
            <w:r w:rsidRPr="005766E2">
              <w:rPr>
                <w:color w:val="000000"/>
                <w:sz w:val="22"/>
                <w:szCs w:val="22"/>
                <w:lang w:val="en-GB"/>
              </w:rPr>
              <w:t>0.4</w:t>
            </w:r>
          </w:p>
        </w:tc>
        <w:tc>
          <w:tcPr>
            <w:tcW w:w="0" w:type="auto"/>
            <w:tcBorders>
              <w:top w:val="nil"/>
              <w:left w:val="nil"/>
              <w:bottom w:val="nil"/>
              <w:right w:val="nil"/>
            </w:tcBorders>
            <w:noWrap/>
            <w:vAlign w:val="bottom"/>
            <w:hideMark/>
          </w:tcPr>
          <w:p w14:paraId="5741F4FA" w14:textId="77777777" w:rsidR="003A3821" w:rsidRPr="005766E2" w:rsidRDefault="003A3821" w:rsidP="00AE00E4">
            <w:pPr>
              <w:jc w:val="right"/>
              <w:rPr>
                <w:color w:val="000000"/>
                <w:sz w:val="22"/>
                <w:szCs w:val="22"/>
                <w:lang w:val="en-GB"/>
              </w:rPr>
            </w:pPr>
            <w:r w:rsidRPr="005766E2">
              <w:rPr>
                <w:color w:val="000000"/>
                <w:sz w:val="22"/>
                <w:szCs w:val="22"/>
                <w:lang w:val="en-GB"/>
              </w:rPr>
              <w:t>1.1</w:t>
            </w:r>
          </w:p>
        </w:tc>
        <w:tc>
          <w:tcPr>
            <w:tcW w:w="0" w:type="auto"/>
            <w:tcBorders>
              <w:top w:val="nil"/>
              <w:left w:val="nil"/>
              <w:bottom w:val="nil"/>
              <w:right w:val="nil"/>
            </w:tcBorders>
            <w:noWrap/>
            <w:vAlign w:val="bottom"/>
            <w:hideMark/>
          </w:tcPr>
          <w:p w14:paraId="18600B84" w14:textId="77777777" w:rsidR="003A3821" w:rsidRPr="005766E2" w:rsidRDefault="003A3821" w:rsidP="00AE00E4">
            <w:pPr>
              <w:jc w:val="right"/>
              <w:rPr>
                <w:color w:val="000000"/>
                <w:sz w:val="22"/>
                <w:szCs w:val="22"/>
                <w:lang w:val="en-GB"/>
              </w:rPr>
            </w:pPr>
            <w:r w:rsidRPr="005766E2">
              <w:rPr>
                <w:color w:val="000000"/>
                <w:sz w:val="22"/>
                <w:szCs w:val="22"/>
                <w:lang w:val="en-GB"/>
              </w:rPr>
              <w:t>3.1</w:t>
            </w:r>
          </w:p>
        </w:tc>
        <w:tc>
          <w:tcPr>
            <w:tcW w:w="0" w:type="auto"/>
            <w:tcBorders>
              <w:top w:val="nil"/>
              <w:left w:val="nil"/>
              <w:bottom w:val="nil"/>
              <w:right w:val="nil"/>
            </w:tcBorders>
            <w:noWrap/>
            <w:vAlign w:val="bottom"/>
            <w:hideMark/>
          </w:tcPr>
          <w:p w14:paraId="37A6819F" w14:textId="77777777" w:rsidR="003A3821" w:rsidRPr="005766E2" w:rsidRDefault="003A3821" w:rsidP="00AE00E4">
            <w:pPr>
              <w:jc w:val="right"/>
              <w:rPr>
                <w:color w:val="000000"/>
                <w:sz w:val="22"/>
                <w:szCs w:val="22"/>
                <w:lang w:val="en-GB"/>
              </w:rPr>
            </w:pPr>
            <w:r w:rsidRPr="005766E2">
              <w:rPr>
                <w:color w:val="000000"/>
                <w:sz w:val="22"/>
                <w:szCs w:val="22"/>
                <w:lang w:val="en-GB"/>
              </w:rPr>
              <w:t>9.7</w:t>
            </w:r>
          </w:p>
        </w:tc>
        <w:tc>
          <w:tcPr>
            <w:tcW w:w="0" w:type="auto"/>
            <w:tcBorders>
              <w:top w:val="nil"/>
              <w:left w:val="nil"/>
              <w:bottom w:val="nil"/>
              <w:right w:val="nil"/>
            </w:tcBorders>
            <w:noWrap/>
            <w:vAlign w:val="bottom"/>
            <w:hideMark/>
          </w:tcPr>
          <w:p w14:paraId="09C79339"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c>
          <w:tcPr>
            <w:tcW w:w="0" w:type="auto"/>
            <w:tcBorders>
              <w:top w:val="nil"/>
              <w:left w:val="nil"/>
              <w:bottom w:val="nil"/>
              <w:right w:val="single" w:sz="4" w:space="0" w:color="auto"/>
            </w:tcBorders>
            <w:noWrap/>
            <w:vAlign w:val="bottom"/>
            <w:hideMark/>
          </w:tcPr>
          <w:p w14:paraId="486798BF"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r>
      <w:tr w:rsidR="003A3821" w:rsidRPr="005766E2" w14:paraId="6F63E7C6" w14:textId="77777777" w:rsidTr="00AE00E4">
        <w:trPr>
          <w:trHeight w:val="300"/>
        </w:trPr>
        <w:tc>
          <w:tcPr>
            <w:tcW w:w="0" w:type="auto"/>
            <w:tcBorders>
              <w:top w:val="nil"/>
              <w:left w:val="single" w:sz="4" w:space="0" w:color="auto"/>
              <w:bottom w:val="nil"/>
              <w:right w:val="nil"/>
            </w:tcBorders>
            <w:noWrap/>
            <w:vAlign w:val="bottom"/>
            <w:hideMark/>
          </w:tcPr>
          <w:p w14:paraId="5B9147ED" w14:textId="77777777" w:rsidR="003A3821" w:rsidRPr="005766E2" w:rsidRDefault="003A3821" w:rsidP="00AE00E4">
            <w:pPr>
              <w:rPr>
                <w:color w:val="000000"/>
                <w:sz w:val="22"/>
                <w:szCs w:val="22"/>
                <w:lang w:val="en-GB"/>
              </w:rPr>
            </w:pPr>
            <w:r w:rsidRPr="005766E2">
              <w:rPr>
                <w:color w:val="000000"/>
                <w:sz w:val="22"/>
                <w:szCs w:val="22"/>
                <w:lang w:val="en-GB"/>
              </w:rPr>
              <w:t>Arsenic, ion</w:t>
            </w:r>
          </w:p>
        </w:tc>
        <w:tc>
          <w:tcPr>
            <w:tcW w:w="0" w:type="auto"/>
            <w:tcBorders>
              <w:top w:val="nil"/>
              <w:left w:val="nil"/>
              <w:bottom w:val="nil"/>
              <w:right w:val="nil"/>
            </w:tcBorders>
            <w:noWrap/>
            <w:vAlign w:val="bottom"/>
            <w:hideMark/>
          </w:tcPr>
          <w:p w14:paraId="6F812BDB" w14:textId="77777777" w:rsidR="003A3821" w:rsidRPr="005766E2" w:rsidRDefault="003A3821" w:rsidP="00AE00E4">
            <w:pPr>
              <w:rPr>
                <w:color w:val="000000"/>
                <w:sz w:val="22"/>
                <w:szCs w:val="22"/>
                <w:lang w:val="en-GB"/>
              </w:rPr>
            </w:pPr>
            <w:r w:rsidRPr="005766E2">
              <w:rPr>
                <w:color w:val="000000"/>
                <w:sz w:val="22"/>
                <w:szCs w:val="22"/>
                <w:lang w:val="en-GB"/>
              </w:rPr>
              <w:t>Air</w:t>
            </w:r>
          </w:p>
        </w:tc>
        <w:tc>
          <w:tcPr>
            <w:tcW w:w="0" w:type="auto"/>
            <w:tcBorders>
              <w:top w:val="nil"/>
              <w:left w:val="nil"/>
              <w:bottom w:val="nil"/>
              <w:right w:val="nil"/>
            </w:tcBorders>
            <w:noWrap/>
            <w:vAlign w:val="bottom"/>
            <w:hideMark/>
          </w:tcPr>
          <w:p w14:paraId="497C6BD1" w14:textId="77777777" w:rsidR="003A3821" w:rsidRPr="005766E2" w:rsidRDefault="003A3821" w:rsidP="00AE00E4">
            <w:pPr>
              <w:rPr>
                <w:color w:val="000000"/>
                <w:sz w:val="22"/>
                <w:szCs w:val="22"/>
                <w:lang w:val="en-GB"/>
              </w:rPr>
            </w:pPr>
            <w:r w:rsidRPr="005766E2">
              <w:rPr>
                <w:color w:val="000000"/>
                <w:sz w:val="22"/>
                <w:szCs w:val="22"/>
                <w:lang w:val="en-GB"/>
              </w:rPr>
              <w:t>%</w:t>
            </w:r>
          </w:p>
        </w:tc>
        <w:tc>
          <w:tcPr>
            <w:tcW w:w="0" w:type="auto"/>
            <w:tcBorders>
              <w:top w:val="nil"/>
              <w:left w:val="nil"/>
              <w:bottom w:val="nil"/>
              <w:right w:val="nil"/>
            </w:tcBorders>
            <w:noWrap/>
            <w:vAlign w:val="bottom"/>
            <w:hideMark/>
          </w:tcPr>
          <w:p w14:paraId="4541031F" w14:textId="77777777" w:rsidR="003A3821" w:rsidRPr="005766E2" w:rsidRDefault="003A3821" w:rsidP="00AE00E4">
            <w:pPr>
              <w:jc w:val="right"/>
              <w:rPr>
                <w:color w:val="000000"/>
                <w:sz w:val="22"/>
                <w:szCs w:val="22"/>
                <w:lang w:val="en-GB"/>
              </w:rPr>
            </w:pPr>
            <w:r w:rsidRPr="005766E2">
              <w:rPr>
                <w:color w:val="000000"/>
                <w:sz w:val="22"/>
                <w:szCs w:val="22"/>
                <w:lang w:val="en-GB"/>
              </w:rPr>
              <w:t>9.9</w:t>
            </w:r>
          </w:p>
        </w:tc>
        <w:tc>
          <w:tcPr>
            <w:tcW w:w="0" w:type="auto"/>
            <w:tcBorders>
              <w:top w:val="nil"/>
              <w:left w:val="nil"/>
              <w:bottom w:val="nil"/>
              <w:right w:val="nil"/>
            </w:tcBorders>
            <w:noWrap/>
            <w:vAlign w:val="bottom"/>
            <w:hideMark/>
          </w:tcPr>
          <w:p w14:paraId="6A21A010" w14:textId="77777777" w:rsidR="003A3821" w:rsidRPr="005766E2" w:rsidRDefault="003A3821" w:rsidP="00AE00E4">
            <w:pPr>
              <w:jc w:val="right"/>
              <w:rPr>
                <w:color w:val="000000"/>
                <w:sz w:val="22"/>
                <w:szCs w:val="22"/>
                <w:lang w:val="en-GB"/>
              </w:rPr>
            </w:pPr>
            <w:r w:rsidRPr="005766E2">
              <w:rPr>
                <w:color w:val="000000"/>
                <w:sz w:val="22"/>
                <w:szCs w:val="22"/>
                <w:lang w:val="en-GB"/>
              </w:rPr>
              <w:t>0.9</w:t>
            </w:r>
          </w:p>
        </w:tc>
        <w:tc>
          <w:tcPr>
            <w:tcW w:w="0" w:type="auto"/>
            <w:tcBorders>
              <w:top w:val="nil"/>
              <w:left w:val="nil"/>
              <w:bottom w:val="nil"/>
              <w:right w:val="nil"/>
            </w:tcBorders>
            <w:noWrap/>
            <w:vAlign w:val="bottom"/>
            <w:hideMark/>
          </w:tcPr>
          <w:p w14:paraId="270683EB" w14:textId="77777777" w:rsidR="003A3821" w:rsidRPr="005766E2" w:rsidRDefault="003A3821" w:rsidP="00AE00E4">
            <w:pPr>
              <w:jc w:val="right"/>
              <w:rPr>
                <w:color w:val="000000"/>
                <w:sz w:val="22"/>
                <w:szCs w:val="22"/>
                <w:lang w:val="en-GB"/>
              </w:rPr>
            </w:pPr>
            <w:r w:rsidRPr="005766E2">
              <w:rPr>
                <w:color w:val="000000"/>
                <w:sz w:val="22"/>
                <w:szCs w:val="22"/>
                <w:lang w:val="en-GB"/>
              </w:rPr>
              <w:t>1.0</w:t>
            </w:r>
          </w:p>
        </w:tc>
        <w:tc>
          <w:tcPr>
            <w:tcW w:w="0" w:type="auto"/>
            <w:tcBorders>
              <w:top w:val="nil"/>
              <w:left w:val="nil"/>
              <w:bottom w:val="nil"/>
              <w:right w:val="nil"/>
            </w:tcBorders>
            <w:noWrap/>
            <w:vAlign w:val="bottom"/>
            <w:hideMark/>
          </w:tcPr>
          <w:p w14:paraId="3FFF9CBF" w14:textId="77777777" w:rsidR="003A3821" w:rsidRPr="005766E2" w:rsidRDefault="003A3821" w:rsidP="00AE00E4">
            <w:pPr>
              <w:jc w:val="right"/>
              <w:rPr>
                <w:color w:val="000000"/>
                <w:sz w:val="22"/>
                <w:szCs w:val="22"/>
                <w:lang w:val="en-GB"/>
              </w:rPr>
            </w:pPr>
            <w:r w:rsidRPr="005766E2">
              <w:rPr>
                <w:color w:val="000000"/>
                <w:sz w:val="22"/>
                <w:szCs w:val="22"/>
                <w:lang w:val="en-GB"/>
              </w:rPr>
              <w:t>0.2</w:t>
            </w:r>
          </w:p>
        </w:tc>
        <w:tc>
          <w:tcPr>
            <w:tcW w:w="0" w:type="auto"/>
            <w:tcBorders>
              <w:top w:val="nil"/>
              <w:left w:val="nil"/>
              <w:bottom w:val="nil"/>
              <w:right w:val="nil"/>
            </w:tcBorders>
            <w:noWrap/>
            <w:vAlign w:val="bottom"/>
            <w:hideMark/>
          </w:tcPr>
          <w:p w14:paraId="4C2D2513" w14:textId="77777777" w:rsidR="003A3821" w:rsidRPr="005766E2" w:rsidRDefault="003A3821" w:rsidP="00AE00E4">
            <w:pPr>
              <w:jc w:val="right"/>
              <w:rPr>
                <w:color w:val="000000"/>
                <w:sz w:val="22"/>
                <w:szCs w:val="22"/>
                <w:lang w:val="en-GB"/>
              </w:rPr>
            </w:pPr>
            <w:r w:rsidRPr="005766E2">
              <w:rPr>
                <w:color w:val="000000"/>
                <w:sz w:val="22"/>
                <w:szCs w:val="22"/>
                <w:lang w:val="en-GB"/>
              </w:rPr>
              <w:t>0.8</w:t>
            </w:r>
          </w:p>
        </w:tc>
        <w:tc>
          <w:tcPr>
            <w:tcW w:w="0" w:type="auto"/>
            <w:tcBorders>
              <w:top w:val="nil"/>
              <w:left w:val="nil"/>
              <w:bottom w:val="nil"/>
              <w:right w:val="nil"/>
            </w:tcBorders>
            <w:noWrap/>
            <w:vAlign w:val="bottom"/>
            <w:hideMark/>
          </w:tcPr>
          <w:p w14:paraId="7AF433FF" w14:textId="77777777" w:rsidR="003A3821" w:rsidRPr="005766E2" w:rsidRDefault="003A3821" w:rsidP="00AE00E4">
            <w:pPr>
              <w:jc w:val="right"/>
              <w:rPr>
                <w:color w:val="000000"/>
                <w:sz w:val="22"/>
                <w:szCs w:val="22"/>
                <w:lang w:val="en-GB"/>
              </w:rPr>
            </w:pPr>
            <w:r w:rsidRPr="005766E2">
              <w:rPr>
                <w:color w:val="000000"/>
                <w:sz w:val="22"/>
                <w:szCs w:val="22"/>
                <w:lang w:val="en-GB"/>
              </w:rPr>
              <w:t>1.7</w:t>
            </w:r>
          </w:p>
        </w:tc>
        <w:tc>
          <w:tcPr>
            <w:tcW w:w="0" w:type="auto"/>
            <w:tcBorders>
              <w:top w:val="nil"/>
              <w:left w:val="nil"/>
              <w:bottom w:val="nil"/>
              <w:right w:val="nil"/>
            </w:tcBorders>
            <w:noWrap/>
            <w:vAlign w:val="bottom"/>
            <w:hideMark/>
          </w:tcPr>
          <w:p w14:paraId="057BC5A3" w14:textId="77777777" w:rsidR="003A3821" w:rsidRPr="005766E2" w:rsidRDefault="003A3821" w:rsidP="00AE00E4">
            <w:pPr>
              <w:jc w:val="right"/>
              <w:rPr>
                <w:color w:val="000000"/>
                <w:sz w:val="22"/>
                <w:szCs w:val="22"/>
                <w:lang w:val="en-GB"/>
              </w:rPr>
            </w:pPr>
            <w:r w:rsidRPr="005766E2">
              <w:rPr>
                <w:color w:val="000000"/>
                <w:sz w:val="22"/>
                <w:szCs w:val="22"/>
                <w:lang w:val="en-GB"/>
              </w:rPr>
              <w:t>5.2</w:t>
            </w:r>
          </w:p>
        </w:tc>
        <w:tc>
          <w:tcPr>
            <w:tcW w:w="0" w:type="auto"/>
            <w:tcBorders>
              <w:top w:val="nil"/>
              <w:left w:val="nil"/>
              <w:bottom w:val="nil"/>
              <w:right w:val="nil"/>
            </w:tcBorders>
            <w:noWrap/>
            <w:vAlign w:val="bottom"/>
            <w:hideMark/>
          </w:tcPr>
          <w:p w14:paraId="7859A566"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c>
          <w:tcPr>
            <w:tcW w:w="0" w:type="auto"/>
            <w:tcBorders>
              <w:top w:val="nil"/>
              <w:left w:val="nil"/>
              <w:bottom w:val="nil"/>
              <w:right w:val="single" w:sz="4" w:space="0" w:color="auto"/>
            </w:tcBorders>
            <w:noWrap/>
            <w:vAlign w:val="bottom"/>
            <w:hideMark/>
          </w:tcPr>
          <w:p w14:paraId="222B3A2F"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r>
      <w:tr w:rsidR="003A3821" w:rsidRPr="005766E2" w14:paraId="3B6CAC09" w14:textId="77777777" w:rsidTr="00AE00E4">
        <w:trPr>
          <w:trHeight w:val="300"/>
        </w:trPr>
        <w:tc>
          <w:tcPr>
            <w:tcW w:w="0" w:type="auto"/>
            <w:tcBorders>
              <w:top w:val="nil"/>
              <w:left w:val="single" w:sz="4" w:space="0" w:color="auto"/>
              <w:bottom w:val="nil"/>
              <w:right w:val="nil"/>
            </w:tcBorders>
            <w:noWrap/>
            <w:vAlign w:val="bottom"/>
            <w:hideMark/>
          </w:tcPr>
          <w:p w14:paraId="66BF9ACD" w14:textId="77777777" w:rsidR="003A3821" w:rsidRPr="005766E2" w:rsidRDefault="003A3821" w:rsidP="00AE00E4">
            <w:pPr>
              <w:rPr>
                <w:color w:val="000000"/>
                <w:sz w:val="22"/>
                <w:szCs w:val="22"/>
                <w:lang w:val="en-GB"/>
              </w:rPr>
            </w:pPr>
            <w:r w:rsidRPr="005766E2">
              <w:rPr>
                <w:color w:val="000000"/>
                <w:sz w:val="22"/>
                <w:szCs w:val="22"/>
                <w:lang w:val="en-GB"/>
              </w:rPr>
              <w:t>Arsenic, ion</w:t>
            </w:r>
          </w:p>
        </w:tc>
        <w:tc>
          <w:tcPr>
            <w:tcW w:w="0" w:type="auto"/>
            <w:tcBorders>
              <w:top w:val="nil"/>
              <w:left w:val="nil"/>
              <w:bottom w:val="nil"/>
              <w:right w:val="nil"/>
            </w:tcBorders>
            <w:noWrap/>
            <w:vAlign w:val="bottom"/>
            <w:hideMark/>
          </w:tcPr>
          <w:p w14:paraId="5FA29EAF" w14:textId="77777777" w:rsidR="003A3821" w:rsidRPr="005766E2" w:rsidRDefault="003A3821" w:rsidP="00AE00E4">
            <w:pPr>
              <w:rPr>
                <w:color w:val="000000"/>
                <w:sz w:val="22"/>
                <w:szCs w:val="22"/>
                <w:lang w:val="en-GB"/>
              </w:rPr>
            </w:pPr>
            <w:r w:rsidRPr="005766E2">
              <w:rPr>
                <w:color w:val="000000"/>
                <w:sz w:val="22"/>
                <w:szCs w:val="22"/>
                <w:lang w:val="en-GB"/>
              </w:rPr>
              <w:t>Water</w:t>
            </w:r>
          </w:p>
        </w:tc>
        <w:tc>
          <w:tcPr>
            <w:tcW w:w="0" w:type="auto"/>
            <w:tcBorders>
              <w:top w:val="nil"/>
              <w:left w:val="nil"/>
              <w:bottom w:val="nil"/>
              <w:right w:val="nil"/>
            </w:tcBorders>
            <w:noWrap/>
            <w:vAlign w:val="bottom"/>
            <w:hideMark/>
          </w:tcPr>
          <w:p w14:paraId="7CAE9535" w14:textId="77777777" w:rsidR="003A3821" w:rsidRPr="005766E2" w:rsidRDefault="003A3821" w:rsidP="00AE00E4">
            <w:pPr>
              <w:rPr>
                <w:color w:val="000000"/>
                <w:sz w:val="22"/>
                <w:szCs w:val="22"/>
                <w:lang w:val="en-GB"/>
              </w:rPr>
            </w:pPr>
            <w:r w:rsidRPr="005766E2">
              <w:rPr>
                <w:color w:val="000000"/>
                <w:sz w:val="22"/>
                <w:szCs w:val="22"/>
                <w:lang w:val="en-GB"/>
              </w:rPr>
              <w:t>%</w:t>
            </w:r>
          </w:p>
        </w:tc>
        <w:tc>
          <w:tcPr>
            <w:tcW w:w="0" w:type="auto"/>
            <w:tcBorders>
              <w:top w:val="nil"/>
              <w:left w:val="nil"/>
              <w:bottom w:val="nil"/>
              <w:right w:val="nil"/>
            </w:tcBorders>
            <w:noWrap/>
            <w:vAlign w:val="bottom"/>
            <w:hideMark/>
          </w:tcPr>
          <w:p w14:paraId="509F1933" w14:textId="77777777" w:rsidR="003A3821" w:rsidRPr="005766E2" w:rsidRDefault="003A3821" w:rsidP="00AE00E4">
            <w:pPr>
              <w:jc w:val="right"/>
              <w:rPr>
                <w:color w:val="000000"/>
                <w:sz w:val="22"/>
                <w:szCs w:val="22"/>
                <w:lang w:val="en-GB"/>
              </w:rPr>
            </w:pPr>
            <w:r w:rsidRPr="005766E2">
              <w:rPr>
                <w:color w:val="000000"/>
                <w:sz w:val="22"/>
                <w:szCs w:val="22"/>
                <w:lang w:val="en-GB"/>
              </w:rPr>
              <w:t>7.9</w:t>
            </w:r>
          </w:p>
        </w:tc>
        <w:tc>
          <w:tcPr>
            <w:tcW w:w="0" w:type="auto"/>
            <w:tcBorders>
              <w:top w:val="nil"/>
              <w:left w:val="nil"/>
              <w:bottom w:val="nil"/>
              <w:right w:val="nil"/>
            </w:tcBorders>
            <w:noWrap/>
            <w:vAlign w:val="bottom"/>
            <w:hideMark/>
          </w:tcPr>
          <w:p w14:paraId="0296989E" w14:textId="77777777" w:rsidR="003A3821" w:rsidRPr="005766E2" w:rsidRDefault="003A3821" w:rsidP="00AE00E4">
            <w:pPr>
              <w:jc w:val="right"/>
              <w:rPr>
                <w:color w:val="000000"/>
                <w:sz w:val="22"/>
                <w:szCs w:val="22"/>
                <w:lang w:val="en-GB"/>
              </w:rPr>
            </w:pPr>
            <w:r w:rsidRPr="005766E2">
              <w:rPr>
                <w:color w:val="000000"/>
                <w:sz w:val="22"/>
                <w:szCs w:val="22"/>
                <w:lang w:val="en-GB"/>
              </w:rPr>
              <w:t>2.7</w:t>
            </w:r>
          </w:p>
        </w:tc>
        <w:tc>
          <w:tcPr>
            <w:tcW w:w="0" w:type="auto"/>
            <w:tcBorders>
              <w:top w:val="nil"/>
              <w:left w:val="nil"/>
              <w:bottom w:val="nil"/>
              <w:right w:val="nil"/>
            </w:tcBorders>
            <w:noWrap/>
            <w:vAlign w:val="bottom"/>
            <w:hideMark/>
          </w:tcPr>
          <w:p w14:paraId="666985C4" w14:textId="77777777" w:rsidR="003A3821" w:rsidRPr="005766E2" w:rsidRDefault="003A3821" w:rsidP="00AE00E4">
            <w:pPr>
              <w:jc w:val="right"/>
              <w:rPr>
                <w:color w:val="000000"/>
                <w:sz w:val="22"/>
                <w:szCs w:val="22"/>
                <w:lang w:val="en-GB"/>
              </w:rPr>
            </w:pPr>
            <w:r w:rsidRPr="005766E2">
              <w:rPr>
                <w:color w:val="000000"/>
                <w:sz w:val="22"/>
                <w:szCs w:val="22"/>
                <w:lang w:val="en-GB"/>
              </w:rPr>
              <w:t>0.6</w:t>
            </w:r>
          </w:p>
        </w:tc>
        <w:tc>
          <w:tcPr>
            <w:tcW w:w="0" w:type="auto"/>
            <w:tcBorders>
              <w:top w:val="nil"/>
              <w:left w:val="nil"/>
              <w:bottom w:val="nil"/>
              <w:right w:val="nil"/>
            </w:tcBorders>
            <w:noWrap/>
            <w:vAlign w:val="bottom"/>
            <w:hideMark/>
          </w:tcPr>
          <w:p w14:paraId="793D9C06"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0" w:type="auto"/>
            <w:tcBorders>
              <w:top w:val="nil"/>
              <w:left w:val="nil"/>
              <w:bottom w:val="nil"/>
              <w:right w:val="nil"/>
            </w:tcBorders>
            <w:noWrap/>
            <w:vAlign w:val="bottom"/>
            <w:hideMark/>
          </w:tcPr>
          <w:p w14:paraId="4B9791A2" w14:textId="77777777" w:rsidR="003A3821" w:rsidRPr="005766E2" w:rsidRDefault="003A3821" w:rsidP="00AE00E4">
            <w:pPr>
              <w:jc w:val="right"/>
              <w:rPr>
                <w:color w:val="000000"/>
                <w:sz w:val="22"/>
                <w:szCs w:val="22"/>
                <w:lang w:val="en-GB"/>
              </w:rPr>
            </w:pPr>
            <w:r w:rsidRPr="005766E2">
              <w:rPr>
                <w:color w:val="000000"/>
                <w:sz w:val="22"/>
                <w:szCs w:val="22"/>
                <w:lang w:val="en-GB"/>
              </w:rPr>
              <w:t>0.2</w:t>
            </w:r>
          </w:p>
        </w:tc>
        <w:tc>
          <w:tcPr>
            <w:tcW w:w="0" w:type="auto"/>
            <w:tcBorders>
              <w:top w:val="nil"/>
              <w:left w:val="nil"/>
              <w:bottom w:val="nil"/>
              <w:right w:val="nil"/>
            </w:tcBorders>
            <w:noWrap/>
            <w:vAlign w:val="bottom"/>
            <w:hideMark/>
          </w:tcPr>
          <w:p w14:paraId="10BACCA5" w14:textId="77777777" w:rsidR="003A3821" w:rsidRPr="005766E2" w:rsidRDefault="003A3821" w:rsidP="00AE00E4">
            <w:pPr>
              <w:jc w:val="right"/>
              <w:rPr>
                <w:color w:val="000000"/>
                <w:sz w:val="22"/>
                <w:szCs w:val="22"/>
                <w:lang w:val="en-GB"/>
              </w:rPr>
            </w:pPr>
            <w:r w:rsidRPr="005766E2">
              <w:rPr>
                <w:color w:val="000000"/>
                <w:sz w:val="22"/>
                <w:szCs w:val="22"/>
                <w:lang w:val="en-GB"/>
              </w:rPr>
              <w:t>1.0</w:t>
            </w:r>
          </w:p>
        </w:tc>
        <w:tc>
          <w:tcPr>
            <w:tcW w:w="0" w:type="auto"/>
            <w:tcBorders>
              <w:top w:val="nil"/>
              <w:left w:val="nil"/>
              <w:bottom w:val="nil"/>
              <w:right w:val="nil"/>
            </w:tcBorders>
            <w:noWrap/>
            <w:vAlign w:val="bottom"/>
            <w:hideMark/>
          </w:tcPr>
          <w:p w14:paraId="694992C8" w14:textId="77777777" w:rsidR="003A3821" w:rsidRPr="005766E2" w:rsidRDefault="003A3821" w:rsidP="00AE00E4">
            <w:pPr>
              <w:jc w:val="right"/>
              <w:rPr>
                <w:color w:val="000000"/>
                <w:sz w:val="22"/>
                <w:szCs w:val="22"/>
                <w:lang w:val="en-GB"/>
              </w:rPr>
            </w:pPr>
            <w:r w:rsidRPr="005766E2">
              <w:rPr>
                <w:color w:val="000000"/>
                <w:sz w:val="22"/>
                <w:szCs w:val="22"/>
                <w:lang w:val="en-GB"/>
              </w:rPr>
              <w:t>3.2</w:t>
            </w:r>
          </w:p>
        </w:tc>
        <w:tc>
          <w:tcPr>
            <w:tcW w:w="0" w:type="auto"/>
            <w:tcBorders>
              <w:top w:val="nil"/>
              <w:left w:val="nil"/>
              <w:bottom w:val="nil"/>
              <w:right w:val="nil"/>
            </w:tcBorders>
            <w:noWrap/>
            <w:vAlign w:val="bottom"/>
            <w:hideMark/>
          </w:tcPr>
          <w:p w14:paraId="4690EF61"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c>
          <w:tcPr>
            <w:tcW w:w="0" w:type="auto"/>
            <w:tcBorders>
              <w:top w:val="nil"/>
              <w:left w:val="nil"/>
              <w:bottom w:val="nil"/>
              <w:right w:val="single" w:sz="4" w:space="0" w:color="auto"/>
            </w:tcBorders>
            <w:noWrap/>
            <w:vAlign w:val="bottom"/>
            <w:hideMark/>
          </w:tcPr>
          <w:p w14:paraId="413C2538"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r>
      <w:tr w:rsidR="003A3821" w:rsidRPr="005766E2" w14:paraId="4B8CA53D" w14:textId="77777777" w:rsidTr="00AE00E4">
        <w:trPr>
          <w:trHeight w:val="300"/>
        </w:trPr>
        <w:tc>
          <w:tcPr>
            <w:tcW w:w="0" w:type="auto"/>
            <w:tcBorders>
              <w:top w:val="nil"/>
              <w:left w:val="single" w:sz="4" w:space="0" w:color="auto"/>
              <w:bottom w:val="nil"/>
              <w:right w:val="nil"/>
            </w:tcBorders>
            <w:noWrap/>
            <w:vAlign w:val="bottom"/>
            <w:hideMark/>
          </w:tcPr>
          <w:p w14:paraId="5310B52D" w14:textId="77777777" w:rsidR="003A3821" w:rsidRPr="005766E2" w:rsidRDefault="003A3821" w:rsidP="00AE00E4">
            <w:pPr>
              <w:rPr>
                <w:color w:val="000000"/>
                <w:sz w:val="22"/>
                <w:szCs w:val="22"/>
                <w:lang w:val="en-GB"/>
              </w:rPr>
            </w:pPr>
            <w:r w:rsidRPr="005766E2">
              <w:rPr>
                <w:color w:val="000000"/>
                <w:sz w:val="22"/>
                <w:szCs w:val="22"/>
                <w:lang w:val="en-GB"/>
              </w:rPr>
              <w:t>Lead (II)</w:t>
            </w:r>
          </w:p>
        </w:tc>
        <w:tc>
          <w:tcPr>
            <w:tcW w:w="0" w:type="auto"/>
            <w:tcBorders>
              <w:top w:val="nil"/>
              <w:left w:val="nil"/>
              <w:bottom w:val="nil"/>
              <w:right w:val="nil"/>
            </w:tcBorders>
            <w:noWrap/>
            <w:vAlign w:val="bottom"/>
            <w:hideMark/>
          </w:tcPr>
          <w:p w14:paraId="43036C5E" w14:textId="77777777" w:rsidR="003A3821" w:rsidRPr="005766E2" w:rsidRDefault="003A3821" w:rsidP="00AE00E4">
            <w:pPr>
              <w:rPr>
                <w:color w:val="000000"/>
                <w:sz w:val="22"/>
                <w:szCs w:val="22"/>
                <w:lang w:val="en-GB"/>
              </w:rPr>
            </w:pPr>
            <w:r w:rsidRPr="005766E2">
              <w:rPr>
                <w:color w:val="000000"/>
                <w:sz w:val="22"/>
                <w:szCs w:val="22"/>
                <w:lang w:val="en-GB"/>
              </w:rPr>
              <w:t>Air</w:t>
            </w:r>
          </w:p>
        </w:tc>
        <w:tc>
          <w:tcPr>
            <w:tcW w:w="0" w:type="auto"/>
            <w:tcBorders>
              <w:top w:val="nil"/>
              <w:left w:val="nil"/>
              <w:bottom w:val="nil"/>
              <w:right w:val="nil"/>
            </w:tcBorders>
            <w:noWrap/>
            <w:vAlign w:val="bottom"/>
            <w:hideMark/>
          </w:tcPr>
          <w:p w14:paraId="75613700" w14:textId="77777777" w:rsidR="003A3821" w:rsidRPr="005766E2" w:rsidRDefault="003A3821" w:rsidP="00AE00E4">
            <w:pPr>
              <w:rPr>
                <w:color w:val="000000"/>
                <w:sz w:val="22"/>
                <w:szCs w:val="22"/>
                <w:lang w:val="en-GB"/>
              </w:rPr>
            </w:pPr>
            <w:r w:rsidRPr="005766E2">
              <w:rPr>
                <w:color w:val="000000"/>
                <w:sz w:val="22"/>
                <w:szCs w:val="22"/>
                <w:lang w:val="en-GB"/>
              </w:rPr>
              <w:t>%</w:t>
            </w:r>
          </w:p>
        </w:tc>
        <w:tc>
          <w:tcPr>
            <w:tcW w:w="0" w:type="auto"/>
            <w:tcBorders>
              <w:top w:val="nil"/>
              <w:left w:val="nil"/>
              <w:bottom w:val="nil"/>
              <w:right w:val="nil"/>
            </w:tcBorders>
            <w:noWrap/>
            <w:vAlign w:val="bottom"/>
            <w:hideMark/>
          </w:tcPr>
          <w:p w14:paraId="2D87E793" w14:textId="77777777" w:rsidR="003A3821" w:rsidRPr="005766E2" w:rsidRDefault="003A3821" w:rsidP="00AE00E4">
            <w:pPr>
              <w:jc w:val="right"/>
              <w:rPr>
                <w:color w:val="000000"/>
                <w:sz w:val="22"/>
                <w:szCs w:val="22"/>
                <w:lang w:val="en-GB"/>
              </w:rPr>
            </w:pPr>
            <w:r w:rsidRPr="005766E2">
              <w:rPr>
                <w:color w:val="000000"/>
                <w:sz w:val="22"/>
                <w:szCs w:val="22"/>
                <w:lang w:val="en-GB"/>
              </w:rPr>
              <w:t>4.4</w:t>
            </w:r>
          </w:p>
        </w:tc>
        <w:tc>
          <w:tcPr>
            <w:tcW w:w="0" w:type="auto"/>
            <w:tcBorders>
              <w:top w:val="nil"/>
              <w:left w:val="nil"/>
              <w:bottom w:val="nil"/>
              <w:right w:val="nil"/>
            </w:tcBorders>
            <w:noWrap/>
            <w:vAlign w:val="bottom"/>
            <w:hideMark/>
          </w:tcPr>
          <w:p w14:paraId="51CBAD85" w14:textId="77777777" w:rsidR="003A3821" w:rsidRPr="005766E2" w:rsidRDefault="003A3821" w:rsidP="00AE00E4">
            <w:pPr>
              <w:jc w:val="right"/>
              <w:rPr>
                <w:color w:val="000000"/>
                <w:sz w:val="22"/>
                <w:szCs w:val="22"/>
                <w:lang w:val="en-GB"/>
              </w:rPr>
            </w:pPr>
            <w:r w:rsidRPr="005766E2">
              <w:rPr>
                <w:color w:val="000000"/>
                <w:sz w:val="22"/>
                <w:szCs w:val="22"/>
                <w:lang w:val="en-GB"/>
              </w:rPr>
              <w:t>0.4</w:t>
            </w:r>
          </w:p>
        </w:tc>
        <w:tc>
          <w:tcPr>
            <w:tcW w:w="0" w:type="auto"/>
            <w:tcBorders>
              <w:top w:val="nil"/>
              <w:left w:val="nil"/>
              <w:bottom w:val="nil"/>
              <w:right w:val="nil"/>
            </w:tcBorders>
            <w:noWrap/>
            <w:vAlign w:val="bottom"/>
            <w:hideMark/>
          </w:tcPr>
          <w:p w14:paraId="0DCCAD39" w14:textId="77777777" w:rsidR="003A3821" w:rsidRPr="005766E2" w:rsidRDefault="003A3821" w:rsidP="00AE00E4">
            <w:pPr>
              <w:jc w:val="right"/>
              <w:rPr>
                <w:color w:val="000000"/>
                <w:sz w:val="22"/>
                <w:szCs w:val="22"/>
                <w:lang w:val="en-GB"/>
              </w:rPr>
            </w:pPr>
            <w:r w:rsidRPr="005766E2">
              <w:rPr>
                <w:color w:val="000000"/>
                <w:sz w:val="22"/>
                <w:szCs w:val="22"/>
                <w:lang w:val="en-GB"/>
              </w:rPr>
              <w:t>0.4</w:t>
            </w:r>
          </w:p>
        </w:tc>
        <w:tc>
          <w:tcPr>
            <w:tcW w:w="0" w:type="auto"/>
            <w:tcBorders>
              <w:top w:val="nil"/>
              <w:left w:val="nil"/>
              <w:bottom w:val="nil"/>
              <w:right w:val="nil"/>
            </w:tcBorders>
            <w:noWrap/>
            <w:vAlign w:val="bottom"/>
            <w:hideMark/>
          </w:tcPr>
          <w:p w14:paraId="001E1863"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0" w:type="auto"/>
            <w:tcBorders>
              <w:top w:val="nil"/>
              <w:left w:val="nil"/>
              <w:bottom w:val="nil"/>
              <w:right w:val="nil"/>
            </w:tcBorders>
            <w:noWrap/>
            <w:vAlign w:val="bottom"/>
            <w:hideMark/>
          </w:tcPr>
          <w:p w14:paraId="1D9A35AE" w14:textId="77777777" w:rsidR="003A3821" w:rsidRPr="005766E2" w:rsidRDefault="003A3821" w:rsidP="00AE00E4">
            <w:pPr>
              <w:jc w:val="right"/>
              <w:rPr>
                <w:color w:val="000000"/>
                <w:sz w:val="22"/>
                <w:szCs w:val="22"/>
                <w:lang w:val="en-GB"/>
              </w:rPr>
            </w:pPr>
            <w:r w:rsidRPr="005766E2">
              <w:rPr>
                <w:color w:val="000000"/>
                <w:sz w:val="22"/>
                <w:szCs w:val="22"/>
                <w:lang w:val="en-GB"/>
              </w:rPr>
              <w:t>0.3</w:t>
            </w:r>
          </w:p>
        </w:tc>
        <w:tc>
          <w:tcPr>
            <w:tcW w:w="0" w:type="auto"/>
            <w:tcBorders>
              <w:top w:val="nil"/>
              <w:left w:val="nil"/>
              <w:bottom w:val="nil"/>
              <w:right w:val="nil"/>
            </w:tcBorders>
            <w:noWrap/>
            <w:vAlign w:val="bottom"/>
            <w:hideMark/>
          </w:tcPr>
          <w:p w14:paraId="400A1207" w14:textId="77777777" w:rsidR="003A3821" w:rsidRPr="005766E2" w:rsidRDefault="003A3821" w:rsidP="00AE00E4">
            <w:pPr>
              <w:jc w:val="right"/>
              <w:rPr>
                <w:color w:val="000000"/>
                <w:sz w:val="22"/>
                <w:szCs w:val="22"/>
                <w:lang w:val="en-GB"/>
              </w:rPr>
            </w:pPr>
            <w:r w:rsidRPr="005766E2">
              <w:rPr>
                <w:color w:val="000000"/>
                <w:sz w:val="22"/>
                <w:szCs w:val="22"/>
                <w:lang w:val="en-GB"/>
              </w:rPr>
              <w:t>0.8</w:t>
            </w:r>
          </w:p>
        </w:tc>
        <w:tc>
          <w:tcPr>
            <w:tcW w:w="0" w:type="auto"/>
            <w:tcBorders>
              <w:top w:val="nil"/>
              <w:left w:val="nil"/>
              <w:bottom w:val="nil"/>
              <w:right w:val="nil"/>
            </w:tcBorders>
            <w:noWrap/>
            <w:vAlign w:val="bottom"/>
            <w:hideMark/>
          </w:tcPr>
          <w:p w14:paraId="5D627926" w14:textId="77777777" w:rsidR="003A3821" w:rsidRPr="005766E2" w:rsidRDefault="003A3821" w:rsidP="00AE00E4">
            <w:pPr>
              <w:jc w:val="right"/>
              <w:rPr>
                <w:color w:val="000000"/>
                <w:sz w:val="22"/>
                <w:szCs w:val="22"/>
                <w:lang w:val="en-GB"/>
              </w:rPr>
            </w:pPr>
            <w:r w:rsidRPr="005766E2">
              <w:rPr>
                <w:color w:val="000000"/>
                <w:sz w:val="22"/>
                <w:szCs w:val="22"/>
                <w:lang w:val="en-GB"/>
              </w:rPr>
              <w:t>2.3</w:t>
            </w:r>
          </w:p>
        </w:tc>
        <w:tc>
          <w:tcPr>
            <w:tcW w:w="0" w:type="auto"/>
            <w:tcBorders>
              <w:top w:val="nil"/>
              <w:left w:val="nil"/>
              <w:bottom w:val="nil"/>
              <w:right w:val="nil"/>
            </w:tcBorders>
            <w:noWrap/>
            <w:vAlign w:val="bottom"/>
            <w:hideMark/>
          </w:tcPr>
          <w:p w14:paraId="25CE8225"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c>
          <w:tcPr>
            <w:tcW w:w="0" w:type="auto"/>
            <w:tcBorders>
              <w:top w:val="nil"/>
              <w:left w:val="nil"/>
              <w:bottom w:val="nil"/>
              <w:right w:val="single" w:sz="4" w:space="0" w:color="auto"/>
            </w:tcBorders>
            <w:noWrap/>
            <w:vAlign w:val="bottom"/>
            <w:hideMark/>
          </w:tcPr>
          <w:p w14:paraId="7E638906"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r>
      <w:tr w:rsidR="003A3821" w:rsidRPr="005766E2" w14:paraId="130E65EA" w14:textId="77777777" w:rsidTr="00AE00E4">
        <w:trPr>
          <w:trHeight w:val="300"/>
        </w:trPr>
        <w:tc>
          <w:tcPr>
            <w:tcW w:w="0" w:type="auto"/>
            <w:tcBorders>
              <w:top w:val="nil"/>
              <w:left w:val="single" w:sz="4" w:space="0" w:color="auto"/>
              <w:bottom w:val="nil"/>
              <w:right w:val="nil"/>
            </w:tcBorders>
            <w:noWrap/>
            <w:vAlign w:val="bottom"/>
            <w:hideMark/>
          </w:tcPr>
          <w:p w14:paraId="6DABEAF3" w14:textId="77777777" w:rsidR="003A3821" w:rsidRPr="005766E2" w:rsidRDefault="003A3821" w:rsidP="00AE00E4">
            <w:pPr>
              <w:rPr>
                <w:color w:val="000000"/>
                <w:sz w:val="22"/>
                <w:szCs w:val="22"/>
                <w:lang w:val="en-GB"/>
              </w:rPr>
            </w:pPr>
            <w:r w:rsidRPr="005766E2">
              <w:rPr>
                <w:color w:val="000000"/>
                <w:sz w:val="22"/>
                <w:szCs w:val="22"/>
                <w:lang w:val="en-GB"/>
              </w:rPr>
              <w:t>Nickel (II)</w:t>
            </w:r>
          </w:p>
        </w:tc>
        <w:tc>
          <w:tcPr>
            <w:tcW w:w="0" w:type="auto"/>
            <w:tcBorders>
              <w:top w:val="nil"/>
              <w:left w:val="nil"/>
              <w:bottom w:val="nil"/>
              <w:right w:val="nil"/>
            </w:tcBorders>
            <w:noWrap/>
            <w:vAlign w:val="bottom"/>
            <w:hideMark/>
          </w:tcPr>
          <w:p w14:paraId="77616BA7" w14:textId="77777777" w:rsidR="003A3821" w:rsidRPr="005766E2" w:rsidRDefault="003A3821" w:rsidP="00AE00E4">
            <w:pPr>
              <w:rPr>
                <w:color w:val="000000"/>
                <w:sz w:val="22"/>
                <w:szCs w:val="22"/>
                <w:lang w:val="en-GB"/>
              </w:rPr>
            </w:pPr>
            <w:r w:rsidRPr="005766E2">
              <w:rPr>
                <w:color w:val="000000"/>
                <w:sz w:val="22"/>
                <w:szCs w:val="22"/>
                <w:lang w:val="en-GB"/>
              </w:rPr>
              <w:t>Water</w:t>
            </w:r>
          </w:p>
        </w:tc>
        <w:tc>
          <w:tcPr>
            <w:tcW w:w="0" w:type="auto"/>
            <w:tcBorders>
              <w:top w:val="nil"/>
              <w:left w:val="nil"/>
              <w:bottom w:val="nil"/>
              <w:right w:val="nil"/>
            </w:tcBorders>
            <w:noWrap/>
            <w:vAlign w:val="bottom"/>
            <w:hideMark/>
          </w:tcPr>
          <w:p w14:paraId="6F6BDDC7" w14:textId="77777777" w:rsidR="003A3821" w:rsidRPr="005766E2" w:rsidRDefault="003A3821" w:rsidP="00AE00E4">
            <w:pPr>
              <w:rPr>
                <w:color w:val="000000"/>
                <w:sz w:val="22"/>
                <w:szCs w:val="22"/>
                <w:lang w:val="en-GB"/>
              </w:rPr>
            </w:pPr>
            <w:r w:rsidRPr="005766E2">
              <w:rPr>
                <w:color w:val="000000"/>
                <w:sz w:val="22"/>
                <w:szCs w:val="22"/>
                <w:lang w:val="en-GB"/>
              </w:rPr>
              <w:t>%</w:t>
            </w:r>
          </w:p>
        </w:tc>
        <w:tc>
          <w:tcPr>
            <w:tcW w:w="0" w:type="auto"/>
            <w:tcBorders>
              <w:top w:val="nil"/>
              <w:left w:val="nil"/>
              <w:bottom w:val="nil"/>
              <w:right w:val="nil"/>
            </w:tcBorders>
            <w:noWrap/>
            <w:vAlign w:val="bottom"/>
            <w:hideMark/>
          </w:tcPr>
          <w:p w14:paraId="1827FBBA" w14:textId="77777777" w:rsidR="003A3821" w:rsidRPr="005766E2" w:rsidRDefault="003A3821" w:rsidP="00AE00E4">
            <w:pPr>
              <w:jc w:val="right"/>
              <w:rPr>
                <w:color w:val="000000"/>
                <w:sz w:val="22"/>
                <w:szCs w:val="22"/>
                <w:lang w:val="en-GB"/>
              </w:rPr>
            </w:pPr>
            <w:r w:rsidRPr="005766E2">
              <w:rPr>
                <w:color w:val="000000"/>
                <w:sz w:val="22"/>
                <w:szCs w:val="22"/>
                <w:lang w:val="en-GB"/>
              </w:rPr>
              <w:t>4.2</w:t>
            </w:r>
          </w:p>
        </w:tc>
        <w:tc>
          <w:tcPr>
            <w:tcW w:w="0" w:type="auto"/>
            <w:tcBorders>
              <w:top w:val="nil"/>
              <w:left w:val="nil"/>
              <w:bottom w:val="nil"/>
              <w:right w:val="nil"/>
            </w:tcBorders>
            <w:noWrap/>
            <w:vAlign w:val="bottom"/>
            <w:hideMark/>
          </w:tcPr>
          <w:p w14:paraId="50F0DFB8" w14:textId="77777777" w:rsidR="003A3821" w:rsidRPr="005766E2" w:rsidRDefault="003A3821" w:rsidP="00AE00E4">
            <w:pPr>
              <w:jc w:val="right"/>
              <w:rPr>
                <w:color w:val="000000"/>
                <w:sz w:val="22"/>
                <w:szCs w:val="22"/>
                <w:lang w:val="en-GB"/>
              </w:rPr>
            </w:pPr>
            <w:r w:rsidRPr="005766E2">
              <w:rPr>
                <w:color w:val="000000"/>
                <w:sz w:val="22"/>
                <w:szCs w:val="22"/>
                <w:lang w:val="en-GB"/>
              </w:rPr>
              <w:t>0.3</w:t>
            </w:r>
          </w:p>
        </w:tc>
        <w:tc>
          <w:tcPr>
            <w:tcW w:w="0" w:type="auto"/>
            <w:tcBorders>
              <w:top w:val="nil"/>
              <w:left w:val="nil"/>
              <w:bottom w:val="nil"/>
              <w:right w:val="nil"/>
            </w:tcBorders>
            <w:noWrap/>
            <w:vAlign w:val="bottom"/>
            <w:hideMark/>
          </w:tcPr>
          <w:p w14:paraId="43C364D1" w14:textId="77777777" w:rsidR="003A3821" w:rsidRPr="005766E2" w:rsidRDefault="003A3821" w:rsidP="00AE00E4">
            <w:pPr>
              <w:jc w:val="right"/>
              <w:rPr>
                <w:color w:val="000000"/>
                <w:sz w:val="22"/>
                <w:szCs w:val="22"/>
                <w:lang w:val="en-GB"/>
              </w:rPr>
            </w:pPr>
            <w:r w:rsidRPr="005766E2">
              <w:rPr>
                <w:color w:val="000000"/>
                <w:sz w:val="22"/>
                <w:szCs w:val="22"/>
                <w:lang w:val="en-GB"/>
              </w:rPr>
              <w:t>0.6</w:t>
            </w:r>
          </w:p>
        </w:tc>
        <w:tc>
          <w:tcPr>
            <w:tcW w:w="0" w:type="auto"/>
            <w:tcBorders>
              <w:top w:val="nil"/>
              <w:left w:val="nil"/>
              <w:bottom w:val="nil"/>
              <w:right w:val="nil"/>
            </w:tcBorders>
            <w:noWrap/>
            <w:vAlign w:val="bottom"/>
            <w:hideMark/>
          </w:tcPr>
          <w:p w14:paraId="39FF9100"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0" w:type="auto"/>
            <w:tcBorders>
              <w:top w:val="nil"/>
              <w:left w:val="nil"/>
              <w:bottom w:val="nil"/>
              <w:right w:val="nil"/>
            </w:tcBorders>
            <w:noWrap/>
            <w:vAlign w:val="bottom"/>
            <w:hideMark/>
          </w:tcPr>
          <w:p w14:paraId="1C6A7622"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0" w:type="auto"/>
            <w:tcBorders>
              <w:top w:val="nil"/>
              <w:left w:val="nil"/>
              <w:bottom w:val="nil"/>
              <w:right w:val="nil"/>
            </w:tcBorders>
            <w:noWrap/>
            <w:vAlign w:val="bottom"/>
            <w:hideMark/>
          </w:tcPr>
          <w:p w14:paraId="3B42B49E" w14:textId="77777777" w:rsidR="003A3821" w:rsidRPr="005766E2" w:rsidRDefault="003A3821" w:rsidP="00AE00E4">
            <w:pPr>
              <w:jc w:val="right"/>
              <w:rPr>
                <w:color w:val="000000"/>
                <w:sz w:val="22"/>
                <w:szCs w:val="22"/>
                <w:lang w:val="en-GB"/>
              </w:rPr>
            </w:pPr>
            <w:r w:rsidRPr="005766E2">
              <w:rPr>
                <w:color w:val="000000"/>
                <w:sz w:val="22"/>
                <w:szCs w:val="22"/>
                <w:lang w:val="en-GB"/>
              </w:rPr>
              <w:t>0.5</w:t>
            </w:r>
          </w:p>
        </w:tc>
        <w:tc>
          <w:tcPr>
            <w:tcW w:w="0" w:type="auto"/>
            <w:tcBorders>
              <w:top w:val="nil"/>
              <w:left w:val="nil"/>
              <w:bottom w:val="nil"/>
              <w:right w:val="nil"/>
            </w:tcBorders>
            <w:noWrap/>
            <w:vAlign w:val="bottom"/>
            <w:hideMark/>
          </w:tcPr>
          <w:p w14:paraId="0917E911" w14:textId="77777777" w:rsidR="003A3821" w:rsidRPr="005766E2" w:rsidRDefault="003A3821" w:rsidP="00AE00E4">
            <w:pPr>
              <w:jc w:val="right"/>
              <w:rPr>
                <w:color w:val="000000"/>
                <w:sz w:val="22"/>
                <w:szCs w:val="22"/>
                <w:lang w:val="en-GB"/>
              </w:rPr>
            </w:pPr>
            <w:r w:rsidRPr="005766E2">
              <w:rPr>
                <w:color w:val="000000"/>
                <w:sz w:val="22"/>
                <w:szCs w:val="22"/>
                <w:lang w:val="en-GB"/>
              </w:rPr>
              <w:t>1.6</w:t>
            </w:r>
          </w:p>
        </w:tc>
        <w:tc>
          <w:tcPr>
            <w:tcW w:w="0" w:type="auto"/>
            <w:tcBorders>
              <w:top w:val="nil"/>
              <w:left w:val="nil"/>
              <w:bottom w:val="nil"/>
              <w:right w:val="nil"/>
            </w:tcBorders>
            <w:noWrap/>
            <w:vAlign w:val="bottom"/>
            <w:hideMark/>
          </w:tcPr>
          <w:p w14:paraId="7554F894"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c>
          <w:tcPr>
            <w:tcW w:w="0" w:type="auto"/>
            <w:tcBorders>
              <w:top w:val="nil"/>
              <w:left w:val="nil"/>
              <w:bottom w:val="nil"/>
              <w:right w:val="single" w:sz="4" w:space="0" w:color="auto"/>
            </w:tcBorders>
            <w:noWrap/>
            <w:vAlign w:val="bottom"/>
            <w:hideMark/>
          </w:tcPr>
          <w:p w14:paraId="57D149F0" w14:textId="77777777" w:rsidR="003A3821" w:rsidRPr="005766E2" w:rsidRDefault="003A3821" w:rsidP="00AE00E4">
            <w:pPr>
              <w:jc w:val="right"/>
              <w:rPr>
                <w:color w:val="000000"/>
                <w:sz w:val="22"/>
                <w:szCs w:val="22"/>
                <w:lang w:val="en-GB"/>
              </w:rPr>
            </w:pPr>
            <w:r w:rsidRPr="005766E2">
              <w:rPr>
                <w:color w:val="000000"/>
                <w:sz w:val="22"/>
                <w:szCs w:val="22"/>
                <w:lang w:val="en-GB"/>
              </w:rPr>
              <w:t>1.0</w:t>
            </w:r>
          </w:p>
        </w:tc>
      </w:tr>
      <w:tr w:rsidR="003A3821" w:rsidRPr="005766E2" w14:paraId="7E96A142" w14:textId="77777777" w:rsidTr="00AE00E4">
        <w:trPr>
          <w:trHeight w:val="300"/>
        </w:trPr>
        <w:tc>
          <w:tcPr>
            <w:tcW w:w="0" w:type="auto"/>
            <w:tcBorders>
              <w:top w:val="nil"/>
              <w:left w:val="single" w:sz="4" w:space="0" w:color="auto"/>
              <w:bottom w:val="nil"/>
              <w:right w:val="nil"/>
            </w:tcBorders>
            <w:noWrap/>
            <w:vAlign w:val="bottom"/>
            <w:hideMark/>
          </w:tcPr>
          <w:p w14:paraId="2A6880CD" w14:textId="77777777" w:rsidR="003A3821" w:rsidRPr="005766E2" w:rsidRDefault="003A3821" w:rsidP="00AE00E4">
            <w:pPr>
              <w:rPr>
                <w:color w:val="000000"/>
                <w:sz w:val="22"/>
                <w:szCs w:val="22"/>
                <w:lang w:val="en-GB"/>
              </w:rPr>
            </w:pPr>
            <w:r w:rsidRPr="005766E2">
              <w:rPr>
                <w:color w:val="000000"/>
                <w:sz w:val="22"/>
                <w:szCs w:val="22"/>
                <w:lang w:val="en-GB"/>
              </w:rPr>
              <w:t>Cadmium (II)</w:t>
            </w:r>
          </w:p>
        </w:tc>
        <w:tc>
          <w:tcPr>
            <w:tcW w:w="0" w:type="auto"/>
            <w:tcBorders>
              <w:top w:val="nil"/>
              <w:left w:val="nil"/>
              <w:bottom w:val="nil"/>
              <w:right w:val="nil"/>
            </w:tcBorders>
            <w:noWrap/>
            <w:vAlign w:val="bottom"/>
            <w:hideMark/>
          </w:tcPr>
          <w:p w14:paraId="0621F432" w14:textId="77777777" w:rsidR="003A3821" w:rsidRPr="005766E2" w:rsidRDefault="003A3821" w:rsidP="00AE00E4">
            <w:pPr>
              <w:rPr>
                <w:color w:val="000000"/>
                <w:sz w:val="22"/>
                <w:szCs w:val="22"/>
                <w:lang w:val="en-GB"/>
              </w:rPr>
            </w:pPr>
            <w:r w:rsidRPr="005766E2">
              <w:rPr>
                <w:color w:val="000000"/>
                <w:sz w:val="22"/>
                <w:szCs w:val="22"/>
                <w:lang w:val="en-GB"/>
              </w:rPr>
              <w:t>Air</w:t>
            </w:r>
          </w:p>
        </w:tc>
        <w:tc>
          <w:tcPr>
            <w:tcW w:w="0" w:type="auto"/>
            <w:tcBorders>
              <w:top w:val="nil"/>
              <w:left w:val="nil"/>
              <w:bottom w:val="nil"/>
              <w:right w:val="nil"/>
            </w:tcBorders>
            <w:noWrap/>
            <w:vAlign w:val="bottom"/>
            <w:hideMark/>
          </w:tcPr>
          <w:p w14:paraId="5FA1CCB9" w14:textId="77777777" w:rsidR="003A3821" w:rsidRPr="005766E2" w:rsidRDefault="003A3821" w:rsidP="00AE00E4">
            <w:pPr>
              <w:rPr>
                <w:color w:val="000000"/>
                <w:sz w:val="22"/>
                <w:szCs w:val="22"/>
                <w:lang w:val="en-GB"/>
              </w:rPr>
            </w:pPr>
            <w:r w:rsidRPr="005766E2">
              <w:rPr>
                <w:color w:val="000000"/>
                <w:sz w:val="22"/>
                <w:szCs w:val="22"/>
                <w:lang w:val="en-GB"/>
              </w:rPr>
              <w:t>%</w:t>
            </w:r>
          </w:p>
        </w:tc>
        <w:tc>
          <w:tcPr>
            <w:tcW w:w="0" w:type="auto"/>
            <w:tcBorders>
              <w:top w:val="nil"/>
              <w:left w:val="nil"/>
              <w:bottom w:val="nil"/>
              <w:right w:val="nil"/>
            </w:tcBorders>
            <w:noWrap/>
            <w:vAlign w:val="bottom"/>
            <w:hideMark/>
          </w:tcPr>
          <w:p w14:paraId="5D37B5A3" w14:textId="77777777" w:rsidR="003A3821" w:rsidRPr="005766E2" w:rsidRDefault="003A3821" w:rsidP="00AE00E4">
            <w:pPr>
              <w:jc w:val="right"/>
              <w:rPr>
                <w:color w:val="000000"/>
                <w:sz w:val="22"/>
                <w:szCs w:val="22"/>
                <w:lang w:val="en-GB"/>
              </w:rPr>
            </w:pPr>
            <w:r w:rsidRPr="005766E2">
              <w:rPr>
                <w:color w:val="000000"/>
                <w:sz w:val="22"/>
                <w:szCs w:val="22"/>
                <w:lang w:val="en-GB"/>
              </w:rPr>
              <w:t>2.7</w:t>
            </w:r>
          </w:p>
        </w:tc>
        <w:tc>
          <w:tcPr>
            <w:tcW w:w="0" w:type="auto"/>
            <w:tcBorders>
              <w:top w:val="nil"/>
              <w:left w:val="nil"/>
              <w:bottom w:val="nil"/>
              <w:right w:val="nil"/>
            </w:tcBorders>
            <w:noWrap/>
            <w:vAlign w:val="bottom"/>
            <w:hideMark/>
          </w:tcPr>
          <w:p w14:paraId="3D4025A7" w14:textId="77777777" w:rsidR="003A3821" w:rsidRPr="005766E2" w:rsidRDefault="003A3821" w:rsidP="00AE00E4">
            <w:pPr>
              <w:jc w:val="right"/>
              <w:rPr>
                <w:color w:val="000000"/>
                <w:sz w:val="22"/>
                <w:szCs w:val="22"/>
                <w:lang w:val="en-GB"/>
              </w:rPr>
            </w:pPr>
            <w:r w:rsidRPr="005766E2">
              <w:rPr>
                <w:color w:val="000000"/>
                <w:sz w:val="22"/>
                <w:szCs w:val="22"/>
                <w:lang w:val="en-GB"/>
              </w:rPr>
              <w:t>0.2</w:t>
            </w:r>
          </w:p>
        </w:tc>
        <w:tc>
          <w:tcPr>
            <w:tcW w:w="0" w:type="auto"/>
            <w:tcBorders>
              <w:top w:val="nil"/>
              <w:left w:val="nil"/>
              <w:bottom w:val="nil"/>
              <w:right w:val="nil"/>
            </w:tcBorders>
            <w:noWrap/>
            <w:vAlign w:val="bottom"/>
            <w:hideMark/>
          </w:tcPr>
          <w:p w14:paraId="60F13FAC" w14:textId="77777777" w:rsidR="003A3821" w:rsidRPr="005766E2" w:rsidRDefault="003A3821" w:rsidP="00AE00E4">
            <w:pPr>
              <w:jc w:val="right"/>
              <w:rPr>
                <w:color w:val="000000"/>
                <w:sz w:val="22"/>
                <w:szCs w:val="22"/>
                <w:lang w:val="en-GB"/>
              </w:rPr>
            </w:pPr>
            <w:r w:rsidRPr="005766E2">
              <w:rPr>
                <w:color w:val="000000"/>
                <w:sz w:val="22"/>
                <w:szCs w:val="22"/>
                <w:lang w:val="en-GB"/>
              </w:rPr>
              <w:t>0.2</w:t>
            </w:r>
          </w:p>
        </w:tc>
        <w:tc>
          <w:tcPr>
            <w:tcW w:w="0" w:type="auto"/>
            <w:tcBorders>
              <w:top w:val="nil"/>
              <w:left w:val="nil"/>
              <w:bottom w:val="nil"/>
              <w:right w:val="nil"/>
            </w:tcBorders>
            <w:noWrap/>
            <w:vAlign w:val="bottom"/>
            <w:hideMark/>
          </w:tcPr>
          <w:p w14:paraId="222498AE"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0" w:type="auto"/>
            <w:tcBorders>
              <w:top w:val="nil"/>
              <w:left w:val="nil"/>
              <w:bottom w:val="nil"/>
              <w:right w:val="nil"/>
            </w:tcBorders>
            <w:noWrap/>
            <w:vAlign w:val="bottom"/>
            <w:hideMark/>
          </w:tcPr>
          <w:p w14:paraId="710213F7" w14:textId="77777777" w:rsidR="003A3821" w:rsidRPr="005766E2" w:rsidRDefault="003A3821" w:rsidP="00AE00E4">
            <w:pPr>
              <w:jc w:val="right"/>
              <w:rPr>
                <w:color w:val="000000"/>
                <w:sz w:val="22"/>
                <w:szCs w:val="22"/>
                <w:lang w:val="en-GB"/>
              </w:rPr>
            </w:pPr>
            <w:r w:rsidRPr="005766E2">
              <w:rPr>
                <w:color w:val="000000"/>
                <w:sz w:val="22"/>
                <w:szCs w:val="22"/>
                <w:lang w:val="en-GB"/>
              </w:rPr>
              <w:t>0.2</w:t>
            </w:r>
          </w:p>
        </w:tc>
        <w:tc>
          <w:tcPr>
            <w:tcW w:w="0" w:type="auto"/>
            <w:tcBorders>
              <w:top w:val="nil"/>
              <w:left w:val="nil"/>
              <w:bottom w:val="nil"/>
              <w:right w:val="nil"/>
            </w:tcBorders>
            <w:noWrap/>
            <w:vAlign w:val="bottom"/>
            <w:hideMark/>
          </w:tcPr>
          <w:p w14:paraId="77C4D2E1" w14:textId="77777777" w:rsidR="003A3821" w:rsidRPr="005766E2" w:rsidRDefault="003A3821" w:rsidP="00AE00E4">
            <w:pPr>
              <w:jc w:val="right"/>
              <w:rPr>
                <w:color w:val="000000"/>
                <w:sz w:val="22"/>
                <w:szCs w:val="22"/>
                <w:lang w:val="en-GB"/>
              </w:rPr>
            </w:pPr>
            <w:r w:rsidRPr="005766E2">
              <w:rPr>
                <w:color w:val="000000"/>
                <w:sz w:val="22"/>
                <w:szCs w:val="22"/>
                <w:lang w:val="en-GB"/>
              </w:rPr>
              <w:t>0.5</w:t>
            </w:r>
          </w:p>
        </w:tc>
        <w:tc>
          <w:tcPr>
            <w:tcW w:w="0" w:type="auto"/>
            <w:tcBorders>
              <w:top w:val="nil"/>
              <w:left w:val="nil"/>
              <w:bottom w:val="nil"/>
              <w:right w:val="nil"/>
            </w:tcBorders>
            <w:noWrap/>
            <w:vAlign w:val="bottom"/>
            <w:hideMark/>
          </w:tcPr>
          <w:p w14:paraId="54DAEE02" w14:textId="77777777" w:rsidR="003A3821" w:rsidRPr="005766E2" w:rsidRDefault="003A3821" w:rsidP="00AE00E4">
            <w:pPr>
              <w:jc w:val="right"/>
              <w:rPr>
                <w:color w:val="000000"/>
                <w:sz w:val="22"/>
                <w:szCs w:val="22"/>
                <w:lang w:val="en-GB"/>
              </w:rPr>
            </w:pPr>
            <w:r w:rsidRPr="005766E2">
              <w:rPr>
                <w:color w:val="000000"/>
                <w:sz w:val="22"/>
                <w:szCs w:val="22"/>
                <w:lang w:val="en-GB"/>
              </w:rPr>
              <w:t>1.5</w:t>
            </w:r>
          </w:p>
        </w:tc>
        <w:tc>
          <w:tcPr>
            <w:tcW w:w="0" w:type="auto"/>
            <w:tcBorders>
              <w:top w:val="nil"/>
              <w:left w:val="nil"/>
              <w:bottom w:val="nil"/>
              <w:right w:val="nil"/>
            </w:tcBorders>
            <w:noWrap/>
            <w:vAlign w:val="bottom"/>
            <w:hideMark/>
          </w:tcPr>
          <w:p w14:paraId="6DE9AEB2"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c>
          <w:tcPr>
            <w:tcW w:w="0" w:type="auto"/>
            <w:tcBorders>
              <w:top w:val="nil"/>
              <w:left w:val="nil"/>
              <w:bottom w:val="nil"/>
              <w:right w:val="single" w:sz="4" w:space="0" w:color="auto"/>
            </w:tcBorders>
            <w:noWrap/>
            <w:vAlign w:val="bottom"/>
            <w:hideMark/>
          </w:tcPr>
          <w:p w14:paraId="38DFD90D"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r>
      <w:tr w:rsidR="003A3821" w:rsidRPr="005766E2" w14:paraId="56E43FC0" w14:textId="77777777" w:rsidTr="00AE00E4">
        <w:trPr>
          <w:trHeight w:val="300"/>
        </w:trPr>
        <w:tc>
          <w:tcPr>
            <w:tcW w:w="0" w:type="auto"/>
            <w:tcBorders>
              <w:top w:val="nil"/>
              <w:left w:val="single" w:sz="4" w:space="0" w:color="auto"/>
              <w:bottom w:val="single" w:sz="4" w:space="0" w:color="auto"/>
              <w:right w:val="nil"/>
            </w:tcBorders>
            <w:noWrap/>
            <w:vAlign w:val="bottom"/>
            <w:hideMark/>
          </w:tcPr>
          <w:p w14:paraId="73B56380" w14:textId="77777777" w:rsidR="003A3821" w:rsidRPr="005766E2" w:rsidRDefault="003A3821" w:rsidP="00AE00E4">
            <w:pPr>
              <w:rPr>
                <w:color w:val="000000"/>
                <w:sz w:val="22"/>
                <w:szCs w:val="22"/>
                <w:lang w:val="en-GB"/>
              </w:rPr>
            </w:pPr>
            <w:r w:rsidRPr="005766E2">
              <w:rPr>
                <w:color w:val="000000"/>
                <w:sz w:val="22"/>
                <w:szCs w:val="22"/>
                <w:lang w:val="en-GB"/>
              </w:rPr>
              <w:t>Chromium (VI)</w:t>
            </w:r>
          </w:p>
        </w:tc>
        <w:tc>
          <w:tcPr>
            <w:tcW w:w="0" w:type="auto"/>
            <w:tcBorders>
              <w:top w:val="nil"/>
              <w:left w:val="nil"/>
              <w:bottom w:val="single" w:sz="4" w:space="0" w:color="auto"/>
              <w:right w:val="nil"/>
            </w:tcBorders>
            <w:noWrap/>
            <w:vAlign w:val="bottom"/>
            <w:hideMark/>
          </w:tcPr>
          <w:p w14:paraId="10B70F60" w14:textId="77777777" w:rsidR="003A3821" w:rsidRPr="005766E2" w:rsidRDefault="003A3821" w:rsidP="00AE00E4">
            <w:pPr>
              <w:rPr>
                <w:color w:val="000000"/>
                <w:sz w:val="22"/>
                <w:szCs w:val="22"/>
                <w:lang w:val="en-GB"/>
              </w:rPr>
            </w:pPr>
            <w:r w:rsidRPr="005766E2">
              <w:rPr>
                <w:color w:val="000000"/>
                <w:sz w:val="22"/>
                <w:szCs w:val="22"/>
                <w:lang w:val="en-GB"/>
              </w:rPr>
              <w:t>Air</w:t>
            </w:r>
          </w:p>
        </w:tc>
        <w:tc>
          <w:tcPr>
            <w:tcW w:w="0" w:type="auto"/>
            <w:tcBorders>
              <w:top w:val="nil"/>
              <w:left w:val="nil"/>
              <w:bottom w:val="single" w:sz="4" w:space="0" w:color="auto"/>
              <w:right w:val="nil"/>
            </w:tcBorders>
            <w:noWrap/>
            <w:vAlign w:val="bottom"/>
            <w:hideMark/>
          </w:tcPr>
          <w:p w14:paraId="59D5A2AD" w14:textId="77777777" w:rsidR="003A3821" w:rsidRPr="005766E2" w:rsidRDefault="003A3821" w:rsidP="00AE00E4">
            <w:pPr>
              <w:rPr>
                <w:color w:val="000000"/>
                <w:sz w:val="22"/>
                <w:szCs w:val="22"/>
                <w:lang w:val="en-GB"/>
              </w:rPr>
            </w:pPr>
            <w:r w:rsidRPr="005766E2">
              <w:rPr>
                <w:color w:val="000000"/>
                <w:sz w:val="22"/>
                <w:szCs w:val="22"/>
                <w:lang w:val="en-GB"/>
              </w:rPr>
              <w:t>%</w:t>
            </w:r>
          </w:p>
        </w:tc>
        <w:tc>
          <w:tcPr>
            <w:tcW w:w="0" w:type="auto"/>
            <w:tcBorders>
              <w:top w:val="nil"/>
              <w:left w:val="nil"/>
              <w:bottom w:val="single" w:sz="4" w:space="0" w:color="auto"/>
              <w:right w:val="nil"/>
            </w:tcBorders>
            <w:noWrap/>
            <w:vAlign w:val="bottom"/>
            <w:hideMark/>
          </w:tcPr>
          <w:p w14:paraId="73CEA7A7" w14:textId="77777777" w:rsidR="003A3821" w:rsidRPr="005766E2" w:rsidRDefault="003A3821" w:rsidP="00AE00E4">
            <w:pPr>
              <w:jc w:val="right"/>
              <w:rPr>
                <w:color w:val="000000"/>
                <w:sz w:val="22"/>
                <w:szCs w:val="22"/>
                <w:lang w:val="en-GB"/>
              </w:rPr>
            </w:pPr>
            <w:r w:rsidRPr="005766E2">
              <w:rPr>
                <w:color w:val="000000"/>
                <w:sz w:val="22"/>
                <w:szCs w:val="22"/>
                <w:lang w:val="en-GB"/>
              </w:rPr>
              <w:t>1.0</w:t>
            </w:r>
          </w:p>
        </w:tc>
        <w:tc>
          <w:tcPr>
            <w:tcW w:w="0" w:type="auto"/>
            <w:tcBorders>
              <w:top w:val="nil"/>
              <w:left w:val="nil"/>
              <w:bottom w:val="single" w:sz="4" w:space="0" w:color="auto"/>
              <w:right w:val="nil"/>
            </w:tcBorders>
            <w:noWrap/>
            <w:vAlign w:val="bottom"/>
            <w:hideMark/>
          </w:tcPr>
          <w:p w14:paraId="5A02A595"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0" w:type="auto"/>
            <w:tcBorders>
              <w:top w:val="nil"/>
              <w:left w:val="nil"/>
              <w:bottom w:val="single" w:sz="4" w:space="0" w:color="auto"/>
              <w:right w:val="nil"/>
            </w:tcBorders>
            <w:noWrap/>
            <w:vAlign w:val="bottom"/>
            <w:hideMark/>
          </w:tcPr>
          <w:p w14:paraId="32971EF8"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0" w:type="auto"/>
            <w:tcBorders>
              <w:top w:val="nil"/>
              <w:left w:val="nil"/>
              <w:bottom w:val="single" w:sz="4" w:space="0" w:color="auto"/>
              <w:right w:val="nil"/>
            </w:tcBorders>
            <w:noWrap/>
            <w:vAlign w:val="bottom"/>
            <w:hideMark/>
          </w:tcPr>
          <w:p w14:paraId="6A8BE1C3"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c>
          <w:tcPr>
            <w:tcW w:w="0" w:type="auto"/>
            <w:tcBorders>
              <w:top w:val="nil"/>
              <w:left w:val="nil"/>
              <w:bottom w:val="single" w:sz="4" w:space="0" w:color="auto"/>
              <w:right w:val="nil"/>
            </w:tcBorders>
            <w:noWrap/>
            <w:vAlign w:val="bottom"/>
            <w:hideMark/>
          </w:tcPr>
          <w:p w14:paraId="1360F598"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0" w:type="auto"/>
            <w:tcBorders>
              <w:top w:val="nil"/>
              <w:left w:val="nil"/>
              <w:bottom w:val="single" w:sz="4" w:space="0" w:color="auto"/>
              <w:right w:val="nil"/>
            </w:tcBorders>
            <w:noWrap/>
            <w:vAlign w:val="bottom"/>
            <w:hideMark/>
          </w:tcPr>
          <w:p w14:paraId="09BA9673" w14:textId="77777777" w:rsidR="003A3821" w:rsidRPr="005766E2" w:rsidRDefault="003A3821" w:rsidP="00AE00E4">
            <w:pPr>
              <w:jc w:val="right"/>
              <w:rPr>
                <w:color w:val="000000"/>
                <w:sz w:val="22"/>
                <w:szCs w:val="22"/>
                <w:lang w:val="en-GB"/>
              </w:rPr>
            </w:pPr>
            <w:r w:rsidRPr="005766E2">
              <w:rPr>
                <w:color w:val="000000"/>
                <w:sz w:val="22"/>
                <w:szCs w:val="22"/>
                <w:lang w:val="en-GB"/>
              </w:rPr>
              <w:t>0.2</w:t>
            </w:r>
          </w:p>
        </w:tc>
        <w:tc>
          <w:tcPr>
            <w:tcW w:w="0" w:type="auto"/>
            <w:tcBorders>
              <w:top w:val="nil"/>
              <w:left w:val="nil"/>
              <w:bottom w:val="single" w:sz="4" w:space="0" w:color="auto"/>
              <w:right w:val="nil"/>
            </w:tcBorders>
            <w:noWrap/>
            <w:vAlign w:val="bottom"/>
            <w:hideMark/>
          </w:tcPr>
          <w:p w14:paraId="562A5F2A" w14:textId="77777777" w:rsidR="003A3821" w:rsidRPr="005766E2" w:rsidRDefault="003A3821" w:rsidP="00AE00E4">
            <w:pPr>
              <w:jc w:val="right"/>
              <w:rPr>
                <w:color w:val="000000"/>
                <w:sz w:val="22"/>
                <w:szCs w:val="22"/>
                <w:lang w:val="en-GB"/>
              </w:rPr>
            </w:pPr>
            <w:r w:rsidRPr="005766E2">
              <w:rPr>
                <w:color w:val="000000"/>
                <w:sz w:val="22"/>
                <w:szCs w:val="22"/>
                <w:lang w:val="en-GB"/>
              </w:rPr>
              <w:t>0.4</w:t>
            </w:r>
          </w:p>
        </w:tc>
        <w:tc>
          <w:tcPr>
            <w:tcW w:w="0" w:type="auto"/>
            <w:tcBorders>
              <w:top w:val="nil"/>
              <w:left w:val="nil"/>
              <w:bottom w:val="single" w:sz="4" w:space="0" w:color="auto"/>
              <w:right w:val="nil"/>
            </w:tcBorders>
            <w:noWrap/>
            <w:vAlign w:val="bottom"/>
            <w:hideMark/>
          </w:tcPr>
          <w:p w14:paraId="3291C099"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c>
          <w:tcPr>
            <w:tcW w:w="0" w:type="auto"/>
            <w:tcBorders>
              <w:top w:val="nil"/>
              <w:left w:val="nil"/>
              <w:bottom w:val="single" w:sz="4" w:space="0" w:color="auto"/>
              <w:right w:val="single" w:sz="4" w:space="0" w:color="auto"/>
            </w:tcBorders>
            <w:noWrap/>
            <w:vAlign w:val="bottom"/>
            <w:hideMark/>
          </w:tcPr>
          <w:p w14:paraId="1C968E78"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r>
    </w:tbl>
    <w:p w14:paraId="0D6E7E65" w14:textId="0468C0C1" w:rsidR="003A3821" w:rsidRPr="005766E2" w:rsidRDefault="0082475D" w:rsidP="00A65F88">
      <w:pPr>
        <w:pStyle w:val="Didascalia"/>
        <w:spacing w:after="0"/>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6</w:t>
      </w:r>
      <w:r w:rsidR="00536C60" w:rsidRPr="005766E2">
        <w:rPr>
          <w:rFonts w:ascii="Times New Roman" w:hAnsi="Times New Roman" w:cs="Times New Roman"/>
          <w:b/>
          <w:bCs/>
          <w:i w:val="0"/>
          <w:iCs w:val="0"/>
          <w:color w:val="000000" w:themeColor="text1"/>
          <w:sz w:val="24"/>
          <w:szCs w:val="24"/>
          <w:lang w:val="en-GB"/>
        </w:rPr>
        <w:t>8</w:t>
      </w:r>
      <w:r w:rsidR="003A3821" w:rsidRPr="005766E2">
        <w:rPr>
          <w:rFonts w:ascii="Times New Roman" w:hAnsi="Times New Roman" w:cs="Times New Roman"/>
          <w:b/>
          <w:bCs/>
          <w:i w:val="0"/>
          <w:iCs w:val="0"/>
          <w:color w:val="000000" w:themeColor="text1"/>
          <w:sz w:val="24"/>
          <w:szCs w:val="24"/>
          <w:lang w:val="en-GB"/>
        </w:rPr>
        <w:t>:</w:t>
      </w:r>
      <w:r w:rsidR="003A3821" w:rsidRPr="005766E2">
        <w:rPr>
          <w:rFonts w:ascii="Times New Roman" w:hAnsi="Times New Roman" w:cs="Times New Roman"/>
          <w:i w:val="0"/>
          <w:iCs w:val="0"/>
          <w:color w:val="000000" w:themeColor="text1"/>
          <w:sz w:val="24"/>
          <w:szCs w:val="24"/>
          <w:lang w:val="en-GB"/>
        </w:rPr>
        <w:t xml:space="preserve"> Scenario 71h:63%:{IT}:7y:1c:Ar: Human toxicity, cancer – inorganics, elementary flows percentage contribution; FU = 1</w:t>
      </w:r>
      <w:r w:rsidR="006A666F" w:rsidRPr="005766E2">
        <w:rPr>
          <w:rFonts w:ascii="Times New Roman" w:hAnsi="Times New Roman" w:cs="Times New Roman"/>
          <w:i w:val="0"/>
          <w:iCs w:val="0"/>
          <w:color w:val="000000" w:themeColor="text1"/>
          <w:sz w:val="24"/>
          <w:szCs w:val="24"/>
          <w:lang w:val="en-GB"/>
        </w:rPr>
        <w:t xml:space="preserve"> </w:t>
      </w:r>
      <w:r w:rsidR="003A3821" w:rsidRPr="005766E2">
        <w:rPr>
          <w:rFonts w:ascii="Times New Roman" w:hAnsi="Times New Roman" w:cs="Times New Roman"/>
          <w:i w:val="0"/>
          <w:iCs w:val="0"/>
          <w:color w:val="000000" w:themeColor="text1"/>
          <w:sz w:val="24"/>
          <w:szCs w:val="24"/>
          <w:lang w:val="en-GB"/>
        </w:rPr>
        <w:t>g NH</w:t>
      </w:r>
      <w:r w:rsidR="003A3821" w:rsidRPr="005766E2">
        <w:rPr>
          <w:rFonts w:ascii="Times New Roman" w:hAnsi="Times New Roman" w:cs="Times New Roman"/>
          <w:i w:val="0"/>
          <w:iCs w:val="0"/>
          <w:color w:val="000000" w:themeColor="text1"/>
          <w:sz w:val="24"/>
          <w:szCs w:val="24"/>
          <w:vertAlign w:val="subscript"/>
          <w:lang w:val="en-GB"/>
        </w:rPr>
        <w:t>3</w:t>
      </w:r>
      <w:r w:rsidR="008745E6" w:rsidRPr="005766E2">
        <w:rPr>
          <w:rFonts w:ascii="Times New Roman" w:hAnsi="Times New Roman" w:cs="Times New Roman"/>
          <w:i w:val="0"/>
          <w:iCs w:val="0"/>
          <w:color w:val="000000" w:themeColor="text1"/>
          <w:sz w:val="24"/>
          <w:szCs w:val="24"/>
          <w:lang w:val="en-GB"/>
        </w:rPr>
        <w:t>.</w:t>
      </w:r>
    </w:p>
    <w:p w14:paraId="082F23AF" w14:textId="77777777" w:rsidR="00A65F88" w:rsidRPr="005766E2" w:rsidRDefault="00A65F88" w:rsidP="00A65F88">
      <w:pPr>
        <w:rPr>
          <w:lang w:val="en-GB" w:eastAsia="en-US"/>
        </w:rPr>
      </w:pPr>
    </w:p>
    <w:tbl>
      <w:tblPr>
        <w:tblW w:w="5000" w:type="pct"/>
        <w:tblCellMar>
          <w:left w:w="70" w:type="dxa"/>
          <w:right w:w="70" w:type="dxa"/>
        </w:tblCellMar>
        <w:tblLook w:val="04A0" w:firstRow="1" w:lastRow="0" w:firstColumn="1" w:lastColumn="0" w:noHBand="0" w:noVBand="1"/>
      </w:tblPr>
      <w:tblGrid>
        <w:gridCol w:w="2419"/>
        <w:gridCol w:w="1472"/>
        <w:gridCol w:w="990"/>
        <w:gridCol w:w="870"/>
        <w:gridCol w:w="887"/>
        <w:gridCol w:w="1007"/>
        <w:gridCol w:w="1179"/>
        <w:gridCol w:w="1167"/>
        <w:gridCol w:w="1007"/>
        <w:gridCol w:w="1118"/>
        <w:gridCol w:w="1264"/>
        <w:gridCol w:w="897"/>
      </w:tblGrid>
      <w:tr w:rsidR="003A3821" w:rsidRPr="005766E2" w14:paraId="32453105" w14:textId="77777777" w:rsidTr="00AE00E4">
        <w:trPr>
          <w:trHeight w:val="680"/>
        </w:trPr>
        <w:tc>
          <w:tcPr>
            <w:tcW w:w="729" w:type="pct"/>
            <w:tcBorders>
              <w:top w:val="single" w:sz="4" w:space="0" w:color="auto"/>
              <w:left w:val="single" w:sz="4" w:space="0" w:color="auto"/>
              <w:bottom w:val="single" w:sz="4" w:space="0" w:color="auto"/>
              <w:right w:val="nil"/>
            </w:tcBorders>
            <w:vAlign w:val="bottom"/>
            <w:hideMark/>
          </w:tcPr>
          <w:p w14:paraId="62F3B3C5" w14:textId="77777777" w:rsidR="003A3821" w:rsidRPr="005766E2" w:rsidRDefault="003A3821" w:rsidP="00AE00E4">
            <w:pPr>
              <w:rPr>
                <w:b/>
                <w:bCs/>
                <w:color w:val="000000"/>
                <w:sz w:val="22"/>
                <w:szCs w:val="22"/>
                <w:lang w:val="en-GB"/>
              </w:rPr>
            </w:pPr>
            <w:r w:rsidRPr="005766E2">
              <w:rPr>
                <w:b/>
                <w:bCs/>
                <w:color w:val="000000"/>
                <w:sz w:val="22"/>
                <w:szCs w:val="22"/>
                <w:lang w:val="en-GB"/>
              </w:rPr>
              <w:t>Substance</w:t>
            </w:r>
          </w:p>
        </w:tc>
        <w:tc>
          <w:tcPr>
            <w:tcW w:w="424" w:type="pct"/>
            <w:tcBorders>
              <w:top w:val="single" w:sz="4" w:space="0" w:color="auto"/>
              <w:left w:val="nil"/>
              <w:bottom w:val="single" w:sz="4" w:space="0" w:color="auto"/>
              <w:right w:val="nil"/>
            </w:tcBorders>
            <w:vAlign w:val="bottom"/>
            <w:hideMark/>
          </w:tcPr>
          <w:p w14:paraId="3A44668E" w14:textId="77777777" w:rsidR="003A3821" w:rsidRPr="005766E2" w:rsidRDefault="003A3821" w:rsidP="00AE00E4">
            <w:pPr>
              <w:rPr>
                <w:b/>
                <w:bCs/>
                <w:color w:val="000000"/>
                <w:sz w:val="22"/>
                <w:szCs w:val="22"/>
                <w:lang w:val="en-GB"/>
              </w:rPr>
            </w:pPr>
            <w:r w:rsidRPr="005766E2">
              <w:rPr>
                <w:b/>
                <w:bCs/>
                <w:color w:val="000000"/>
                <w:sz w:val="22"/>
                <w:szCs w:val="22"/>
                <w:lang w:val="en-GB"/>
              </w:rPr>
              <w:t>Compartment</w:t>
            </w:r>
          </w:p>
        </w:tc>
        <w:tc>
          <w:tcPr>
            <w:tcW w:w="388" w:type="pct"/>
            <w:tcBorders>
              <w:top w:val="single" w:sz="4" w:space="0" w:color="auto"/>
              <w:left w:val="nil"/>
              <w:bottom w:val="single" w:sz="4" w:space="0" w:color="auto"/>
              <w:right w:val="nil"/>
            </w:tcBorders>
            <w:vAlign w:val="bottom"/>
            <w:hideMark/>
          </w:tcPr>
          <w:p w14:paraId="6D1F3531" w14:textId="77777777" w:rsidR="003A3821" w:rsidRPr="005766E2" w:rsidRDefault="003A3821" w:rsidP="00AE00E4">
            <w:pPr>
              <w:rPr>
                <w:b/>
                <w:bCs/>
                <w:color w:val="000000"/>
                <w:sz w:val="22"/>
                <w:szCs w:val="22"/>
                <w:lang w:val="en-GB"/>
              </w:rPr>
            </w:pPr>
            <w:r w:rsidRPr="005766E2">
              <w:rPr>
                <w:b/>
                <w:bCs/>
                <w:color w:val="000000"/>
                <w:sz w:val="22"/>
                <w:szCs w:val="22"/>
                <w:lang w:val="en-GB"/>
              </w:rPr>
              <w:t>Unit</w:t>
            </w:r>
          </w:p>
        </w:tc>
        <w:tc>
          <w:tcPr>
            <w:tcW w:w="346" w:type="pct"/>
            <w:tcBorders>
              <w:top w:val="single" w:sz="4" w:space="0" w:color="auto"/>
              <w:left w:val="nil"/>
              <w:bottom w:val="single" w:sz="4" w:space="0" w:color="auto"/>
              <w:right w:val="nil"/>
            </w:tcBorders>
            <w:vAlign w:val="bottom"/>
            <w:hideMark/>
          </w:tcPr>
          <w:p w14:paraId="6148904F" w14:textId="77777777" w:rsidR="003A3821" w:rsidRPr="005766E2" w:rsidRDefault="003A3821" w:rsidP="00AE00E4">
            <w:pPr>
              <w:rPr>
                <w:b/>
                <w:bCs/>
                <w:color w:val="000000"/>
                <w:sz w:val="22"/>
                <w:szCs w:val="22"/>
                <w:lang w:val="en-GB"/>
              </w:rPr>
            </w:pPr>
            <w:r w:rsidRPr="005766E2">
              <w:rPr>
                <w:b/>
                <w:bCs/>
                <w:color w:val="000000"/>
                <w:sz w:val="22"/>
                <w:szCs w:val="22"/>
                <w:lang w:val="en-GB"/>
              </w:rPr>
              <w:t>Total</w:t>
            </w:r>
          </w:p>
        </w:tc>
        <w:tc>
          <w:tcPr>
            <w:tcW w:w="352" w:type="pct"/>
            <w:tcBorders>
              <w:top w:val="single" w:sz="4" w:space="0" w:color="auto"/>
              <w:left w:val="nil"/>
              <w:bottom w:val="single" w:sz="4" w:space="0" w:color="auto"/>
              <w:right w:val="nil"/>
            </w:tcBorders>
            <w:vAlign w:val="bottom"/>
            <w:hideMark/>
          </w:tcPr>
          <w:p w14:paraId="37D51C1D" w14:textId="77777777" w:rsidR="003A3821" w:rsidRPr="005766E2" w:rsidRDefault="003A3821" w:rsidP="00AE00E4">
            <w:pPr>
              <w:rPr>
                <w:b/>
                <w:bCs/>
                <w:color w:val="000000"/>
                <w:sz w:val="22"/>
                <w:szCs w:val="22"/>
                <w:lang w:val="en-GB"/>
              </w:rPr>
            </w:pPr>
            <w:r w:rsidRPr="005766E2">
              <w:rPr>
                <w:b/>
                <w:bCs/>
                <w:color w:val="000000"/>
                <w:sz w:val="22"/>
                <w:szCs w:val="22"/>
                <w:lang w:val="en-GB"/>
              </w:rPr>
              <w:t>Ar</w:t>
            </w:r>
          </w:p>
        </w:tc>
        <w:tc>
          <w:tcPr>
            <w:tcW w:w="394" w:type="pct"/>
            <w:tcBorders>
              <w:top w:val="single" w:sz="4" w:space="0" w:color="auto"/>
              <w:left w:val="nil"/>
              <w:bottom w:val="single" w:sz="4" w:space="0" w:color="auto"/>
              <w:right w:val="nil"/>
            </w:tcBorders>
            <w:vAlign w:val="bottom"/>
            <w:hideMark/>
          </w:tcPr>
          <w:p w14:paraId="05A45037" w14:textId="77777777" w:rsidR="003A3821" w:rsidRPr="005766E2" w:rsidRDefault="003A3821" w:rsidP="00AE00E4">
            <w:pPr>
              <w:rPr>
                <w:b/>
                <w:bCs/>
                <w:color w:val="000000"/>
                <w:sz w:val="22"/>
                <w:szCs w:val="22"/>
                <w:lang w:val="en-GB"/>
              </w:rPr>
            </w:pPr>
            <w:r w:rsidRPr="005766E2">
              <w:rPr>
                <w:b/>
                <w:bCs/>
                <w:color w:val="000000"/>
                <w:sz w:val="22"/>
                <w:szCs w:val="22"/>
                <w:lang w:val="en-GB"/>
              </w:rPr>
              <w:t>Flow-cell</w:t>
            </w:r>
          </w:p>
        </w:tc>
        <w:tc>
          <w:tcPr>
            <w:tcW w:w="394" w:type="pct"/>
            <w:tcBorders>
              <w:top w:val="single" w:sz="4" w:space="0" w:color="auto"/>
              <w:left w:val="nil"/>
              <w:bottom w:val="single" w:sz="4" w:space="0" w:color="auto"/>
              <w:right w:val="nil"/>
            </w:tcBorders>
            <w:vAlign w:val="bottom"/>
            <w:hideMark/>
          </w:tcPr>
          <w:p w14:paraId="0BA612FE" w14:textId="77777777" w:rsidR="003A3821" w:rsidRPr="005766E2" w:rsidRDefault="003A3821" w:rsidP="00AE00E4">
            <w:pPr>
              <w:rPr>
                <w:b/>
                <w:bCs/>
                <w:color w:val="000000"/>
                <w:sz w:val="22"/>
                <w:szCs w:val="22"/>
                <w:lang w:val="en-GB"/>
              </w:rPr>
            </w:pPr>
            <w:r w:rsidRPr="005766E2">
              <w:rPr>
                <w:b/>
                <w:bCs/>
                <w:color w:val="000000"/>
                <w:sz w:val="22"/>
                <w:szCs w:val="22"/>
                <w:lang w:val="en-GB"/>
              </w:rPr>
              <w:t>Membrane cleaning</w:t>
            </w:r>
          </w:p>
        </w:tc>
        <w:tc>
          <w:tcPr>
            <w:tcW w:w="394" w:type="pct"/>
            <w:tcBorders>
              <w:top w:val="single" w:sz="4" w:space="0" w:color="auto"/>
              <w:left w:val="nil"/>
              <w:bottom w:val="single" w:sz="4" w:space="0" w:color="auto"/>
              <w:right w:val="nil"/>
            </w:tcBorders>
            <w:vAlign w:val="bottom"/>
            <w:hideMark/>
          </w:tcPr>
          <w:p w14:paraId="7D3358E9" w14:textId="77777777" w:rsidR="003A3821" w:rsidRPr="005766E2" w:rsidRDefault="003A3821" w:rsidP="00AE00E4">
            <w:pPr>
              <w:rPr>
                <w:b/>
                <w:bCs/>
                <w:color w:val="000000"/>
                <w:sz w:val="22"/>
                <w:szCs w:val="22"/>
                <w:lang w:val="en-GB"/>
              </w:rPr>
            </w:pPr>
            <w:r w:rsidRPr="005766E2">
              <w:rPr>
                <w:b/>
                <w:bCs/>
                <w:color w:val="000000"/>
                <w:sz w:val="22"/>
                <w:szCs w:val="22"/>
                <w:lang w:val="en-GB"/>
              </w:rPr>
              <w:t>Electrolyte solution</w:t>
            </w:r>
          </w:p>
        </w:tc>
        <w:tc>
          <w:tcPr>
            <w:tcW w:w="394" w:type="pct"/>
            <w:tcBorders>
              <w:top w:val="single" w:sz="4" w:space="0" w:color="auto"/>
              <w:left w:val="nil"/>
              <w:bottom w:val="single" w:sz="4" w:space="0" w:color="auto"/>
              <w:right w:val="nil"/>
            </w:tcBorders>
            <w:vAlign w:val="bottom"/>
            <w:hideMark/>
          </w:tcPr>
          <w:p w14:paraId="35E6DD27" w14:textId="77777777" w:rsidR="003A3821" w:rsidRPr="005766E2" w:rsidRDefault="003A3821" w:rsidP="00AE00E4">
            <w:pPr>
              <w:rPr>
                <w:b/>
                <w:bCs/>
                <w:color w:val="000000"/>
                <w:sz w:val="22"/>
                <w:szCs w:val="22"/>
                <w:lang w:val="en-GB"/>
              </w:rPr>
            </w:pPr>
            <w:r w:rsidRPr="005766E2">
              <w:rPr>
                <w:b/>
                <w:bCs/>
                <w:color w:val="000000"/>
                <w:sz w:val="22"/>
                <w:szCs w:val="22"/>
                <w:lang w:val="en-GB"/>
              </w:rPr>
              <w:t>MoS</w:t>
            </w:r>
            <w:r w:rsidRPr="005766E2">
              <w:rPr>
                <w:b/>
                <w:bCs/>
                <w:color w:val="000000"/>
                <w:sz w:val="22"/>
                <w:szCs w:val="22"/>
                <w:vertAlign w:val="subscript"/>
                <w:lang w:val="en-GB"/>
              </w:rPr>
              <w:t>2</w:t>
            </w:r>
            <w:r w:rsidRPr="005766E2">
              <w:rPr>
                <w:b/>
                <w:bCs/>
                <w:color w:val="FF0000"/>
                <w:sz w:val="22"/>
                <w:szCs w:val="22"/>
                <w:lang w:val="en-GB"/>
              </w:rPr>
              <w:t xml:space="preserve"> </w:t>
            </w:r>
            <w:r w:rsidRPr="005766E2">
              <w:rPr>
                <w:b/>
                <w:bCs/>
                <w:color w:val="000000"/>
                <w:sz w:val="22"/>
                <w:szCs w:val="22"/>
                <w:lang w:val="en-GB"/>
              </w:rPr>
              <w:t>catalyst</w:t>
            </w:r>
          </w:p>
        </w:tc>
        <w:tc>
          <w:tcPr>
            <w:tcW w:w="394" w:type="pct"/>
            <w:tcBorders>
              <w:top w:val="single" w:sz="4" w:space="0" w:color="auto"/>
              <w:left w:val="nil"/>
              <w:bottom w:val="single" w:sz="4" w:space="0" w:color="auto"/>
              <w:right w:val="nil"/>
            </w:tcBorders>
            <w:vAlign w:val="bottom"/>
            <w:hideMark/>
          </w:tcPr>
          <w:p w14:paraId="74BEFA68" w14:textId="77777777" w:rsidR="003A3821" w:rsidRPr="005766E2" w:rsidRDefault="003A3821" w:rsidP="00AE00E4">
            <w:pPr>
              <w:rPr>
                <w:b/>
                <w:bCs/>
                <w:color w:val="000000"/>
                <w:sz w:val="22"/>
                <w:szCs w:val="22"/>
                <w:lang w:val="en-GB"/>
              </w:rPr>
            </w:pPr>
            <w:r w:rsidRPr="005766E2">
              <w:rPr>
                <w:b/>
                <w:bCs/>
                <w:color w:val="000000"/>
                <w:sz w:val="22"/>
                <w:szCs w:val="22"/>
                <w:lang w:val="en-GB"/>
              </w:rPr>
              <w:t xml:space="preserve">Electricity </w:t>
            </w:r>
          </w:p>
        </w:tc>
        <w:tc>
          <w:tcPr>
            <w:tcW w:w="394" w:type="pct"/>
            <w:tcBorders>
              <w:top w:val="single" w:sz="4" w:space="0" w:color="auto"/>
              <w:left w:val="nil"/>
              <w:bottom w:val="single" w:sz="4" w:space="0" w:color="auto"/>
              <w:right w:val="nil"/>
            </w:tcBorders>
            <w:vAlign w:val="bottom"/>
            <w:hideMark/>
          </w:tcPr>
          <w:p w14:paraId="5D994E6E" w14:textId="77777777" w:rsidR="003A3821" w:rsidRPr="005766E2" w:rsidRDefault="003A3821" w:rsidP="00AE00E4">
            <w:pPr>
              <w:rPr>
                <w:b/>
                <w:bCs/>
                <w:color w:val="000000"/>
                <w:sz w:val="22"/>
                <w:szCs w:val="22"/>
                <w:lang w:val="en-GB"/>
              </w:rPr>
            </w:pPr>
            <w:r w:rsidRPr="005766E2">
              <w:rPr>
                <w:b/>
                <w:bCs/>
                <w:color w:val="000000"/>
                <w:sz w:val="22"/>
                <w:szCs w:val="22"/>
                <w:lang w:val="en-GB"/>
              </w:rPr>
              <w:t>Wastewater</w:t>
            </w:r>
          </w:p>
        </w:tc>
        <w:tc>
          <w:tcPr>
            <w:tcW w:w="394" w:type="pct"/>
            <w:tcBorders>
              <w:top w:val="single" w:sz="4" w:space="0" w:color="auto"/>
              <w:left w:val="nil"/>
              <w:bottom w:val="single" w:sz="4" w:space="0" w:color="auto"/>
              <w:right w:val="single" w:sz="4" w:space="0" w:color="auto"/>
            </w:tcBorders>
            <w:vAlign w:val="bottom"/>
            <w:hideMark/>
          </w:tcPr>
          <w:p w14:paraId="5D62CC51" w14:textId="77777777" w:rsidR="003A3821" w:rsidRPr="005766E2" w:rsidRDefault="003A3821" w:rsidP="00AE00E4">
            <w:pPr>
              <w:rPr>
                <w:b/>
                <w:bCs/>
                <w:color w:val="000000"/>
                <w:sz w:val="22"/>
                <w:szCs w:val="22"/>
                <w:lang w:val="en-GB"/>
              </w:rPr>
            </w:pPr>
            <w:r w:rsidRPr="005766E2">
              <w:rPr>
                <w:b/>
                <w:bCs/>
                <w:color w:val="000000"/>
                <w:sz w:val="22"/>
                <w:szCs w:val="22"/>
                <w:lang w:val="en-GB"/>
              </w:rPr>
              <w:t>Solid waste</w:t>
            </w:r>
          </w:p>
        </w:tc>
      </w:tr>
      <w:tr w:rsidR="003A3821" w:rsidRPr="005766E2" w14:paraId="48EC56AD" w14:textId="77777777" w:rsidTr="00AE00E4">
        <w:trPr>
          <w:trHeight w:val="300"/>
        </w:trPr>
        <w:tc>
          <w:tcPr>
            <w:tcW w:w="729" w:type="pct"/>
            <w:tcBorders>
              <w:top w:val="nil"/>
              <w:left w:val="single" w:sz="4" w:space="0" w:color="auto"/>
              <w:bottom w:val="nil"/>
              <w:right w:val="nil"/>
            </w:tcBorders>
            <w:noWrap/>
            <w:vAlign w:val="bottom"/>
            <w:hideMark/>
          </w:tcPr>
          <w:p w14:paraId="23764E61" w14:textId="77777777" w:rsidR="003A3821" w:rsidRPr="005766E2" w:rsidRDefault="003A3821" w:rsidP="00AE00E4">
            <w:pPr>
              <w:rPr>
                <w:color w:val="000000"/>
                <w:sz w:val="22"/>
                <w:szCs w:val="22"/>
                <w:lang w:val="en-GB"/>
              </w:rPr>
            </w:pPr>
            <w:r w:rsidRPr="005766E2">
              <w:rPr>
                <w:color w:val="000000"/>
                <w:sz w:val="22"/>
                <w:szCs w:val="22"/>
                <w:lang w:val="en-GB"/>
              </w:rPr>
              <w:t>Total of all compartments</w:t>
            </w:r>
          </w:p>
        </w:tc>
        <w:tc>
          <w:tcPr>
            <w:tcW w:w="424" w:type="pct"/>
            <w:tcBorders>
              <w:top w:val="nil"/>
              <w:left w:val="nil"/>
              <w:bottom w:val="nil"/>
              <w:right w:val="nil"/>
            </w:tcBorders>
            <w:noWrap/>
            <w:vAlign w:val="bottom"/>
            <w:hideMark/>
          </w:tcPr>
          <w:p w14:paraId="0CA9B69C" w14:textId="77777777" w:rsidR="003A3821" w:rsidRPr="005766E2" w:rsidRDefault="003A3821" w:rsidP="00AE00E4">
            <w:pPr>
              <w:rPr>
                <w:color w:val="000000"/>
                <w:sz w:val="22"/>
                <w:szCs w:val="22"/>
                <w:lang w:val="en-GB"/>
              </w:rPr>
            </w:pPr>
            <w:r w:rsidRPr="005766E2">
              <w:rPr>
                <w:color w:val="000000"/>
                <w:sz w:val="22"/>
                <w:szCs w:val="22"/>
                <w:lang w:val="en-GB"/>
              </w:rPr>
              <w:t> </w:t>
            </w:r>
          </w:p>
        </w:tc>
        <w:tc>
          <w:tcPr>
            <w:tcW w:w="388" w:type="pct"/>
            <w:tcBorders>
              <w:top w:val="nil"/>
              <w:left w:val="nil"/>
              <w:bottom w:val="nil"/>
              <w:right w:val="nil"/>
            </w:tcBorders>
            <w:noWrap/>
            <w:vAlign w:val="bottom"/>
            <w:hideMark/>
          </w:tcPr>
          <w:p w14:paraId="65CF2A34" w14:textId="77777777" w:rsidR="003A3821" w:rsidRPr="005766E2" w:rsidRDefault="003A3821" w:rsidP="00AE00E4">
            <w:pPr>
              <w:rPr>
                <w:color w:val="000000"/>
                <w:sz w:val="22"/>
                <w:szCs w:val="22"/>
                <w:lang w:val="en-GB"/>
              </w:rPr>
            </w:pPr>
            <w:r w:rsidRPr="005766E2">
              <w:rPr>
                <w:color w:val="000000"/>
                <w:sz w:val="22"/>
                <w:szCs w:val="22"/>
                <w:lang w:val="en-GB"/>
              </w:rPr>
              <w:t>%</w:t>
            </w:r>
          </w:p>
        </w:tc>
        <w:tc>
          <w:tcPr>
            <w:tcW w:w="346" w:type="pct"/>
            <w:tcBorders>
              <w:top w:val="nil"/>
              <w:left w:val="nil"/>
              <w:bottom w:val="nil"/>
              <w:right w:val="nil"/>
            </w:tcBorders>
            <w:noWrap/>
            <w:vAlign w:val="bottom"/>
            <w:hideMark/>
          </w:tcPr>
          <w:p w14:paraId="5792FB2F" w14:textId="77777777" w:rsidR="003A3821" w:rsidRPr="005766E2" w:rsidRDefault="003A3821" w:rsidP="00AE00E4">
            <w:pPr>
              <w:jc w:val="right"/>
              <w:rPr>
                <w:color w:val="000000"/>
                <w:sz w:val="22"/>
                <w:szCs w:val="22"/>
                <w:lang w:val="en-GB"/>
              </w:rPr>
            </w:pPr>
            <w:r w:rsidRPr="005766E2">
              <w:rPr>
                <w:color w:val="000000"/>
                <w:sz w:val="22"/>
                <w:szCs w:val="22"/>
                <w:lang w:val="en-GB"/>
              </w:rPr>
              <w:t>100</w:t>
            </w:r>
          </w:p>
        </w:tc>
        <w:tc>
          <w:tcPr>
            <w:tcW w:w="352" w:type="pct"/>
            <w:tcBorders>
              <w:top w:val="nil"/>
              <w:left w:val="nil"/>
              <w:bottom w:val="nil"/>
              <w:right w:val="nil"/>
            </w:tcBorders>
            <w:noWrap/>
            <w:vAlign w:val="bottom"/>
            <w:hideMark/>
          </w:tcPr>
          <w:p w14:paraId="3CBB224D" w14:textId="77777777" w:rsidR="003A3821" w:rsidRPr="005766E2" w:rsidRDefault="003A3821" w:rsidP="00AE00E4">
            <w:pPr>
              <w:jc w:val="right"/>
              <w:rPr>
                <w:color w:val="000000"/>
                <w:sz w:val="22"/>
                <w:szCs w:val="22"/>
                <w:lang w:val="en-GB"/>
              </w:rPr>
            </w:pPr>
            <w:r w:rsidRPr="005766E2">
              <w:rPr>
                <w:color w:val="000000"/>
                <w:sz w:val="22"/>
                <w:szCs w:val="22"/>
                <w:lang w:val="en-GB"/>
              </w:rPr>
              <w:t>14.9</w:t>
            </w:r>
          </w:p>
        </w:tc>
        <w:tc>
          <w:tcPr>
            <w:tcW w:w="394" w:type="pct"/>
            <w:tcBorders>
              <w:top w:val="nil"/>
              <w:left w:val="nil"/>
              <w:bottom w:val="nil"/>
              <w:right w:val="nil"/>
            </w:tcBorders>
            <w:noWrap/>
            <w:vAlign w:val="bottom"/>
            <w:hideMark/>
          </w:tcPr>
          <w:p w14:paraId="721FB0D9" w14:textId="77777777" w:rsidR="003A3821" w:rsidRPr="005766E2" w:rsidRDefault="003A3821" w:rsidP="00AE00E4">
            <w:pPr>
              <w:jc w:val="right"/>
              <w:rPr>
                <w:color w:val="000000"/>
                <w:sz w:val="22"/>
                <w:szCs w:val="22"/>
                <w:lang w:val="en-GB"/>
              </w:rPr>
            </w:pPr>
            <w:r w:rsidRPr="005766E2">
              <w:rPr>
                <w:color w:val="000000"/>
                <w:sz w:val="22"/>
                <w:szCs w:val="22"/>
                <w:lang w:val="en-GB"/>
              </w:rPr>
              <w:t>11.7</w:t>
            </w:r>
          </w:p>
        </w:tc>
        <w:tc>
          <w:tcPr>
            <w:tcW w:w="394" w:type="pct"/>
            <w:tcBorders>
              <w:top w:val="nil"/>
              <w:left w:val="nil"/>
              <w:bottom w:val="nil"/>
              <w:right w:val="nil"/>
            </w:tcBorders>
            <w:noWrap/>
            <w:vAlign w:val="bottom"/>
            <w:hideMark/>
          </w:tcPr>
          <w:p w14:paraId="44D05C9C" w14:textId="77777777" w:rsidR="003A3821" w:rsidRPr="005766E2" w:rsidRDefault="003A3821" w:rsidP="00AE00E4">
            <w:pPr>
              <w:jc w:val="right"/>
              <w:rPr>
                <w:color w:val="000000"/>
                <w:sz w:val="22"/>
                <w:szCs w:val="22"/>
                <w:lang w:val="en-GB"/>
              </w:rPr>
            </w:pPr>
            <w:r w:rsidRPr="005766E2">
              <w:rPr>
                <w:color w:val="000000"/>
                <w:sz w:val="22"/>
                <w:szCs w:val="22"/>
                <w:lang w:val="en-GB"/>
              </w:rPr>
              <w:t>2.2</w:t>
            </w:r>
          </w:p>
        </w:tc>
        <w:tc>
          <w:tcPr>
            <w:tcW w:w="394" w:type="pct"/>
            <w:tcBorders>
              <w:top w:val="nil"/>
              <w:left w:val="nil"/>
              <w:bottom w:val="nil"/>
              <w:right w:val="nil"/>
            </w:tcBorders>
            <w:noWrap/>
            <w:vAlign w:val="bottom"/>
            <w:hideMark/>
          </w:tcPr>
          <w:p w14:paraId="087D962E" w14:textId="77777777" w:rsidR="003A3821" w:rsidRPr="005766E2" w:rsidRDefault="003A3821" w:rsidP="00AE00E4">
            <w:pPr>
              <w:jc w:val="right"/>
              <w:rPr>
                <w:color w:val="000000"/>
                <w:sz w:val="22"/>
                <w:szCs w:val="22"/>
                <w:lang w:val="en-GB"/>
              </w:rPr>
            </w:pPr>
            <w:r w:rsidRPr="005766E2">
              <w:rPr>
                <w:color w:val="000000"/>
                <w:sz w:val="22"/>
                <w:szCs w:val="22"/>
                <w:lang w:val="en-GB"/>
              </w:rPr>
              <w:t>5.1</w:t>
            </w:r>
          </w:p>
        </w:tc>
        <w:tc>
          <w:tcPr>
            <w:tcW w:w="394" w:type="pct"/>
            <w:tcBorders>
              <w:top w:val="nil"/>
              <w:left w:val="nil"/>
              <w:bottom w:val="nil"/>
              <w:right w:val="nil"/>
            </w:tcBorders>
            <w:noWrap/>
            <w:vAlign w:val="bottom"/>
            <w:hideMark/>
          </w:tcPr>
          <w:p w14:paraId="54F71D74" w14:textId="77777777" w:rsidR="003A3821" w:rsidRPr="005766E2" w:rsidRDefault="003A3821" w:rsidP="00AE00E4">
            <w:pPr>
              <w:jc w:val="right"/>
              <w:rPr>
                <w:color w:val="000000"/>
                <w:sz w:val="22"/>
                <w:szCs w:val="22"/>
                <w:lang w:val="en-GB"/>
              </w:rPr>
            </w:pPr>
            <w:r w:rsidRPr="005766E2">
              <w:rPr>
                <w:color w:val="000000"/>
                <w:sz w:val="22"/>
                <w:szCs w:val="22"/>
                <w:lang w:val="en-GB"/>
              </w:rPr>
              <w:t>17.9</w:t>
            </w:r>
          </w:p>
        </w:tc>
        <w:tc>
          <w:tcPr>
            <w:tcW w:w="394" w:type="pct"/>
            <w:tcBorders>
              <w:top w:val="nil"/>
              <w:left w:val="nil"/>
              <w:bottom w:val="nil"/>
              <w:right w:val="nil"/>
            </w:tcBorders>
            <w:noWrap/>
            <w:vAlign w:val="bottom"/>
            <w:hideMark/>
          </w:tcPr>
          <w:p w14:paraId="2731D491" w14:textId="77777777" w:rsidR="003A3821" w:rsidRPr="005766E2" w:rsidRDefault="003A3821" w:rsidP="00AE00E4">
            <w:pPr>
              <w:jc w:val="right"/>
              <w:rPr>
                <w:color w:val="000000"/>
                <w:sz w:val="22"/>
                <w:szCs w:val="22"/>
                <w:lang w:val="en-GB"/>
              </w:rPr>
            </w:pPr>
            <w:r w:rsidRPr="005766E2">
              <w:rPr>
                <w:color w:val="000000"/>
                <w:sz w:val="22"/>
                <w:szCs w:val="22"/>
                <w:lang w:val="en-GB"/>
              </w:rPr>
              <w:t>47.7</w:t>
            </w:r>
          </w:p>
        </w:tc>
        <w:tc>
          <w:tcPr>
            <w:tcW w:w="394" w:type="pct"/>
            <w:tcBorders>
              <w:top w:val="nil"/>
              <w:left w:val="nil"/>
              <w:bottom w:val="nil"/>
              <w:right w:val="nil"/>
            </w:tcBorders>
            <w:noWrap/>
            <w:vAlign w:val="bottom"/>
            <w:hideMark/>
          </w:tcPr>
          <w:p w14:paraId="3DB487F5" w14:textId="77777777" w:rsidR="003A3821" w:rsidRPr="005766E2" w:rsidRDefault="003A3821" w:rsidP="00AE00E4">
            <w:pPr>
              <w:jc w:val="right"/>
              <w:rPr>
                <w:color w:val="000000"/>
                <w:sz w:val="22"/>
                <w:szCs w:val="22"/>
                <w:lang w:val="en-GB"/>
              </w:rPr>
            </w:pPr>
            <w:r w:rsidRPr="005766E2">
              <w:rPr>
                <w:color w:val="000000"/>
                <w:sz w:val="22"/>
                <w:szCs w:val="22"/>
                <w:lang w:val="en-GB"/>
              </w:rPr>
              <w:t>0.3</w:t>
            </w:r>
          </w:p>
        </w:tc>
        <w:tc>
          <w:tcPr>
            <w:tcW w:w="394" w:type="pct"/>
            <w:tcBorders>
              <w:top w:val="nil"/>
              <w:left w:val="nil"/>
              <w:bottom w:val="nil"/>
              <w:right w:val="single" w:sz="4" w:space="0" w:color="auto"/>
            </w:tcBorders>
            <w:noWrap/>
            <w:vAlign w:val="bottom"/>
            <w:hideMark/>
          </w:tcPr>
          <w:p w14:paraId="51D08E35" w14:textId="77777777" w:rsidR="003A3821" w:rsidRPr="005766E2" w:rsidRDefault="003A3821" w:rsidP="00AE00E4">
            <w:pPr>
              <w:jc w:val="right"/>
              <w:rPr>
                <w:color w:val="000000"/>
                <w:sz w:val="22"/>
                <w:szCs w:val="22"/>
                <w:lang w:val="en-GB"/>
              </w:rPr>
            </w:pPr>
            <w:r w:rsidRPr="005766E2">
              <w:rPr>
                <w:color w:val="000000"/>
                <w:sz w:val="22"/>
                <w:szCs w:val="22"/>
                <w:lang w:val="en-GB"/>
              </w:rPr>
              <w:t>0.3</w:t>
            </w:r>
          </w:p>
        </w:tc>
      </w:tr>
      <w:tr w:rsidR="003A3821" w:rsidRPr="005766E2" w14:paraId="6B997918" w14:textId="77777777" w:rsidTr="00AE00E4">
        <w:trPr>
          <w:trHeight w:val="300"/>
        </w:trPr>
        <w:tc>
          <w:tcPr>
            <w:tcW w:w="729" w:type="pct"/>
            <w:tcBorders>
              <w:top w:val="nil"/>
              <w:left w:val="single" w:sz="4" w:space="0" w:color="auto"/>
              <w:bottom w:val="nil"/>
              <w:right w:val="nil"/>
            </w:tcBorders>
            <w:noWrap/>
            <w:vAlign w:val="bottom"/>
            <w:hideMark/>
          </w:tcPr>
          <w:p w14:paraId="2DC6195E" w14:textId="77777777" w:rsidR="003A3821" w:rsidRPr="005766E2" w:rsidRDefault="003A3821" w:rsidP="00AE00E4">
            <w:pPr>
              <w:rPr>
                <w:color w:val="000000"/>
                <w:sz w:val="22"/>
                <w:szCs w:val="22"/>
                <w:lang w:val="en-GB"/>
              </w:rPr>
            </w:pPr>
            <w:r w:rsidRPr="005766E2">
              <w:rPr>
                <w:color w:val="000000"/>
                <w:sz w:val="22"/>
                <w:szCs w:val="22"/>
                <w:lang w:val="en-GB"/>
              </w:rPr>
              <w:t>Remaining substances</w:t>
            </w:r>
          </w:p>
        </w:tc>
        <w:tc>
          <w:tcPr>
            <w:tcW w:w="424" w:type="pct"/>
            <w:tcBorders>
              <w:top w:val="nil"/>
              <w:left w:val="nil"/>
              <w:bottom w:val="nil"/>
              <w:right w:val="nil"/>
            </w:tcBorders>
            <w:noWrap/>
            <w:vAlign w:val="bottom"/>
            <w:hideMark/>
          </w:tcPr>
          <w:p w14:paraId="23C801EB" w14:textId="77777777" w:rsidR="003A3821" w:rsidRPr="005766E2" w:rsidRDefault="003A3821" w:rsidP="00AE00E4">
            <w:pPr>
              <w:rPr>
                <w:color w:val="000000"/>
                <w:sz w:val="22"/>
                <w:szCs w:val="22"/>
                <w:lang w:val="en-GB"/>
              </w:rPr>
            </w:pPr>
          </w:p>
        </w:tc>
        <w:tc>
          <w:tcPr>
            <w:tcW w:w="388" w:type="pct"/>
            <w:tcBorders>
              <w:top w:val="nil"/>
              <w:left w:val="nil"/>
              <w:bottom w:val="nil"/>
              <w:right w:val="nil"/>
            </w:tcBorders>
            <w:noWrap/>
            <w:vAlign w:val="bottom"/>
            <w:hideMark/>
          </w:tcPr>
          <w:p w14:paraId="4AFE54E2" w14:textId="77777777" w:rsidR="003A3821" w:rsidRPr="005766E2" w:rsidRDefault="003A3821" w:rsidP="00AE00E4">
            <w:pPr>
              <w:rPr>
                <w:color w:val="000000"/>
                <w:sz w:val="22"/>
                <w:szCs w:val="22"/>
                <w:lang w:val="en-GB"/>
              </w:rPr>
            </w:pPr>
            <w:r w:rsidRPr="005766E2">
              <w:rPr>
                <w:color w:val="000000"/>
                <w:sz w:val="22"/>
                <w:szCs w:val="22"/>
                <w:lang w:val="en-GB"/>
              </w:rPr>
              <w:t>%</w:t>
            </w:r>
          </w:p>
        </w:tc>
        <w:tc>
          <w:tcPr>
            <w:tcW w:w="346" w:type="pct"/>
            <w:tcBorders>
              <w:top w:val="nil"/>
              <w:left w:val="nil"/>
              <w:bottom w:val="nil"/>
              <w:right w:val="nil"/>
            </w:tcBorders>
            <w:noWrap/>
            <w:vAlign w:val="bottom"/>
            <w:hideMark/>
          </w:tcPr>
          <w:p w14:paraId="1A0B4B01" w14:textId="77777777" w:rsidR="003A3821" w:rsidRPr="005766E2" w:rsidRDefault="003A3821" w:rsidP="00AE00E4">
            <w:pPr>
              <w:jc w:val="right"/>
              <w:rPr>
                <w:color w:val="000000"/>
                <w:sz w:val="22"/>
                <w:szCs w:val="22"/>
                <w:lang w:val="en-GB"/>
              </w:rPr>
            </w:pPr>
            <w:r w:rsidRPr="005766E2">
              <w:rPr>
                <w:color w:val="000000"/>
                <w:sz w:val="22"/>
                <w:szCs w:val="22"/>
                <w:lang w:val="en-GB"/>
              </w:rPr>
              <w:t>3.8</w:t>
            </w:r>
          </w:p>
        </w:tc>
        <w:tc>
          <w:tcPr>
            <w:tcW w:w="352" w:type="pct"/>
            <w:tcBorders>
              <w:top w:val="nil"/>
              <w:left w:val="nil"/>
              <w:bottom w:val="nil"/>
              <w:right w:val="nil"/>
            </w:tcBorders>
            <w:noWrap/>
            <w:vAlign w:val="bottom"/>
            <w:hideMark/>
          </w:tcPr>
          <w:p w14:paraId="3E49243B" w14:textId="77777777" w:rsidR="003A3821" w:rsidRPr="005766E2" w:rsidRDefault="003A3821" w:rsidP="00AE00E4">
            <w:pPr>
              <w:jc w:val="right"/>
              <w:rPr>
                <w:color w:val="000000"/>
                <w:sz w:val="22"/>
                <w:szCs w:val="22"/>
                <w:lang w:val="en-GB"/>
              </w:rPr>
            </w:pPr>
            <w:r w:rsidRPr="005766E2">
              <w:rPr>
                <w:color w:val="000000"/>
                <w:sz w:val="22"/>
                <w:szCs w:val="22"/>
                <w:lang w:val="en-GB"/>
              </w:rPr>
              <w:t>0.3</w:t>
            </w:r>
          </w:p>
        </w:tc>
        <w:tc>
          <w:tcPr>
            <w:tcW w:w="394" w:type="pct"/>
            <w:tcBorders>
              <w:top w:val="nil"/>
              <w:left w:val="nil"/>
              <w:bottom w:val="nil"/>
              <w:right w:val="nil"/>
            </w:tcBorders>
            <w:noWrap/>
            <w:vAlign w:val="bottom"/>
            <w:hideMark/>
          </w:tcPr>
          <w:p w14:paraId="16FFAE1F" w14:textId="77777777" w:rsidR="003A3821" w:rsidRPr="005766E2" w:rsidRDefault="003A3821" w:rsidP="00AE00E4">
            <w:pPr>
              <w:jc w:val="right"/>
              <w:rPr>
                <w:color w:val="000000"/>
                <w:sz w:val="22"/>
                <w:szCs w:val="22"/>
                <w:lang w:val="en-GB"/>
              </w:rPr>
            </w:pPr>
            <w:r w:rsidRPr="005766E2">
              <w:rPr>
                <w:color w:val="000000"/>
                <w:sz w:val="22"/>
                <w:szCs w:val="22"/>
                <w:lang w:val="en-GB"/>
              </w:rPr>
              <w:t>0.7</w:t>
            </w:r>
          </w:p>
        </w:tc>
        <w:tc>
          <w:tcPr>
            <w:tcW w:w="394" w:type="pct"/>
            <w:tcBorders>
              <w:top w:val="nil"/>
              <w:left w:val="nil"/>
              <w:bottom w:val="nil"/>
              <w:right w:val="nil"/>
            </w:tcBorders>
            <w:noWrap/>
            <w:vAlign w:val="bottom"/>
            <w:hideMark/>
          </w:tcPr>
          <w:p w14:paraId="69C7A810"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394" w:type="pct"/>
            <w:tcBorders>
              <w:top w:val="nil"/>
              <w:left w:val="nil"/>
              <w:bottom w:val="nil"/>
              <w:right w:val="nil"/>
            </w:tcBorders>
            <w:noWrap/>
            <w:vAlign w:val="bottom"/>
            <w:hideMark/>
          </w:tcPr>
          <w:p w14:paraId="2B874E9F"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394" w:type="pct"/>
            <w:tcBorders>
              <w:top w:val="nil"/>
              <w:left w:val="nil"/>
              <w:bottom w:val="nil"/>
              <w:right w:val="nil"/>
            </w:tcBorders>
            <w:noWrap/>
            <w:vAlign w:val="bottom"/>
            <w:hideMark/>
          </w:tcPr>
          <w:p w14:paraId="00DFF751" w14:textId="77777777" w:rsidR="003A3821" w:rsidRPr="005766E2" w:rsidRDefault="003A3821" w:rsidP="00AE00E4">
            <w:pPr>
              <w:jc w:val="right"/>
              <w:rPr>
                <w:color w:val="000000"/>
                <w:sz w:val="22"/>
                <w:szCs w:val="22"/>
                <w:lang w:val="en-GB"/>
              </w:rPr>
            </w:pPr>
            <w:r w:rsidRPr="005766E2">
              <w:rPr>
                <w:color w:val="000000"/>
                <w:sz w:val="22"/>
                <w:szCs w:val="22"/>
                <w:lang w:val="en-GB"/>
              </w:rPr>
              <w:t>0.6</w:t>
            </w:r>
          </w:p>
        </w:tc>
        <w:tc>
          <w:tcPr>
            <w:tcW w:w="394" w:type="pct"/>
            <w:tcBorders>
              <w:top w:val="nil"/>
              <w:left w:val="nil"/>
              <w:bottom w:val="nil"/>
              <w:right w:val="nil"/>
            </w:tcBorders>
            <w:noWrap/>
            <w:vAlign w:val="bottom"/>
            <w:hideMark/>
          </w:tcPr>
          <w:p w14:paraId="2B1F91D4" w14:textId="77777777" w:rsidR="003A3821" w:rsidRPr="005766E2" w:rsidRDefault="003A3821" w:rsidP="00AE00E4">
            <w:pPr>
              <w:jc w:val="right"/>
              <w:rPr>
                <w:color w:val="000000"/>
                <w:sz w:val="22"/>
                <w:szCs w:val="22"/>
                <w:lang w:val="en-GB"/>
              </w:rPr>
            </w:pPr>
            <w:r w:rsidRPr="005766E2">
              <w:rPr>
                <w:color w:val="000000"/>
                <w:sz w:val="22"/>
                <w:szCs w:val="22"/>
                <w:lang w:val="en-GB"/>
              </w:rPr>
              <w:t>1.7</w:t>
            </w:r>
          </w:p>
        </w:tc>
        <w:tc>
          <w:tcPr>
            <w:tcW w:w="394" w:type="pct"/>
            <w:tcBorders>
              <w:top w:val="nil"/>
              <w:left w:val="nil"/>
              <w:bottom w:val="nil"/>
              <w:right w:val="nil"/>
            </w:tcBorders>
            <w:noWrap/>
            <w:vAlign w:val="bottom"/>
            <w:hideMark/>
          </w:tcPr>
          <w:p w14:paraId="752A3CB8"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394" w:type="pct"/>
            <w:tcBorders>
              <w:top w:val="nil"/>
              <w:left w:val="nil"/>
              <w:bottom w:val="nil"/>
              <w:right w:val="single" w:sz="4" w:space="0" w:color="auto"/>
            </w:tcBorders>
            <w:noWrap/>
            <w:vAlign w:val="bottom"/>
            <w:hideMark/>
          </w:tcPr>
          <w:p w14:paraId="706847DA"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r>
      <w:tr w:rsidR="003A3821" w:rsidRPr="005766E2" w14:paraId="058A0D1B" w14:textId="77777777" w:rsidTr="00AE00E4">
        <w:trPr>
          <w:trHeight w:val="300"/>
        </w:trPr>
        <w:tc>
          <w:tcPr>
            <w:tcW w:w="729" w:type="pct"/>
            <w:tcBorders>
              <w:top w:val="nil"/>
              <w:left w:val="single" w:sz="4" w:space="0" w:color="auto"/>
              <w:bottom w:val="nil"/>
              <w:right w:val="nil"/>
            </w:tcBorders>
            <w:noWrap/>
            <w:vAlign w:val="bottom"/>
            <w:hideMark/>
          </w:tcPr>
          <w:p w14:paraId="79C77424" w14:textId="77777777" w:rsidR="003A3821" w:rsidRPr="005766E2" w:rsidRDefault="003A3821" w:rsidP="00AE00E4">
            <w:pPr>
              <w:rPr>
                <w:color w:val="000000"/>
                <w:sz w:val="22"/>
                <w:szCs w:val="22"/>
                <w:lang w:val="en-GB"/>
              </w:rPr>
            </w:pPr>
            <w:r w:rsidRPr="005766E2">
              <w:rPr>
                <w:color w:val="000000"/>
                <w:sz w:val="22"/>
                <w:szCs w:val="22"/>
                <w:lang w:val="en-GB"/>
              </w:rPr>
              <w:t>Mercury (II)</w:t>
            </w:r>
          </w:p>
        </w:tc>
        <w:tc>
          <w:tcPr>
            <w:tcW w:w="424" w:type="pct"/>
            <w:tcBorders>
              <w:top w:val="nil"/>
              <w:left w:val="nil"/>
              <w:bottom w:val="nil"/>
              <w:right w:val="nil"/>
            </w:tcBorders>
            <w:noWrap/>
            <w:vAlign w:val="bottom"/>
            <w:hideMark/>
          </w:tcPr>
          <w:p w14:paraId="73BF94F7" w14:textId="77777777" w:rsidR="003A3821" w:rsidRPr="005766E2" w:rsidRDefault="003A3821" w:rsidP="00AE00E4">
            <w:pPr>
              <w:rPr>
                <w:color w:val="000000"/>
                <w:sz w:val="22"/>
                <w:szCs w:val="22"/>
                <w:lang w:val="en-GB"/>
              </w:rPr>
            </w:pPr>
            <w:r w:rsidRPr="005766E2">
              <w:rPr>
                <w:color w:val="000000"/>
                <w:sz w:val="22"/>
                <w:szCs w:val="22"/>
                <w:lang w:val="en-GB"/>
              </w:rPr>
              <w:t>Air</w:t>
            </w:r>
          </w:p>
        </w:tc>
        <w:tc>
          <w:tcPr>
            <w:tcW w:w="388" w:type="pct"/>
            <w:tcBorders>
              <w:top w:val="nil"/>
              <w:left w:val="nil"/>
              <w:bottom w:val="nil"/>
              <w:right w:val="nil"/>
            </w:tcBorders>
            <w:noWrap/>
            <w:vAlign w:val="bottom"/>
            <w:hideMark/>
          </w:tcPr>
          <w:p w14:paraId="17C2CCBB" w14:textId="77777777" w:rsidR="003A3821" w:rsidRPr="005766E2" w:rsidRDefault="003A3821" w:rsidP="00AE00E4">
            <w:pPr>
              <w:rPr>
                <w:color w:val="000000"/>
                <w:sz w:val="22"/>
                <w:szCs w:val="22"/>
                <w:lang w:val="en-GB"/>
              </w:rPr>
            </w:pPr>
            <w:r w:rsidRPr="005766E2">
              <w:rPr>
                <w:color w:val="000000"/>
                <w:sz w:val="22"/>
                <w:szCs w:val="22"/>
                <w:lang w:val="en-GB"/>
              </w:rPr>
              <w:t>%</w:t>
            </w:r>
          </w:p>
        </w:tc>
        <w:tc>
          <w:tcPr>
            <w:tcW w:w="346" w:type="pct"/>
            <w:tcBorders>
              <w:top w:val="nil"/>
              <w:left w:val="nil"/>
              <w:bottom w:val="nil"/>
              <w:right w:val="nil"/>
            </w:tcBorders>
            <w:noWrap/>
            <w:vAlign w:val="bottom"/>
            <w:hideMark/>
          </w:tcPr>
          <w:p w14:paraId="2734E54C" w14:textId="77777777" w:rsidR="003A3821" w:rsidRPr="005766E2" w:rsidRDefault="003A3821" w:rsidP="00AE00E4">
            <w:pPr>
              <w:jc w:val="right"/>
              <w:rPr>
                <w:color w:val="000000"/>
                <w:sz w:val="22"/>
                <w:szCs w:val="22"/>
                <w:lang w:val="en-GB"/>
              </w:rPr>
            </w:pPr>
            <w:r w:rsidRPr="005766E2">
              <w:rPr>
                <w:color w:val="000000"/>
                <w:sz w:val="22"/>
                <w:szCs w:val="22"/>
                <w:lang w:val="en-GB"/>
              </w:rPr>
              <w:t>31.1</w:t>
            </w:r>
          </w:p>
        </w:tc>
        <w:tc>
          <w:tcPr>
            <w:tcW w:w="352" w:type="pct"/>
            <w:tcBorders>
              <w:top w:val="nil"/>
              <w:left w:val="nil"/>
              <w:bottom w:val="nil"/>
              <w:right w:val="nil"/>
            </w:tcBorders>
            <w:noWrap/>
            <w:vAlign w:val="bottom"/>
            <w:hideMark/>
          </w:tcPr>
          <w:p w14:paraId="334D5366" w14:textId="77777777" w:rsidR="003A3821" w:rsidRPr="005766E2" w:rsidRDefault="003A3821" w:rsidP="00AE00E4">
            <w:pPr>
              <w:jc w:val="right"/>
              <w:rPr>
                <w:color w:val="000000"/>
                <w:sz w:val="22"/>
                <w:szCs w:val="22"/>
                <w:lang w:val="en-GB"/>
              </w:rPr>
            </w:pPr>
            <w:r w:rsidRPr="005766E2">
              <w:rPr>
                <w:color w:val="000000"/>
                <w:sz w:val="22"/>
                <w:szCs w:val="22"/>
                <w:lang w:val="en-GB"/>
              </w:rPr>
              <w:t>6.8</w:t>
            </w:r>
          </w:p>
        </w:tc>
        <w:tc>
          <w:tcPr>
            <w:tcW w:w="394" w:type="pct"/>
            <w:tcBorders>
              <w:top w:val="nil"/>
              <w:left w:val="nil"/>
              <w:bottom w:val="nil"/>
              <w:right w:val="nil"/>
            </w:tcBorders>
            <w:noWrap/>
            <w:vAlign w:val="bottom"/>
            <w:hideMark/>
          </w:tcPr>
          <w:p w14:paraId="38855223" w14:textId="77777777" w:rsidR="003A3821" w:rsidRPr="005766E2" w:rsidRDefault="003A3821" w:rsidP="00AE00E4">
            <w:pPr>
              <w:jc w:val="right"/>
              <w:rPr>
                <w:color w:val="000000"/>
                <w:sz w:val="22"/>
                <w:szCs w:val="22"/>
                <w:lang w:val="en-GB"/>
              </w:rPr>
            </w:pPr>
            <w:r w:rsidRPr="005766E2">
              <w:rPr>
                <w:color w:val="000000"/>
                <w:sz w:val="22"/>
                <w:szCs w:val="22"/>
                <w:lang w:val="en-GB"/>
              </w:rPr>
              <w:t>5.8</w:t>
            </w:r>
          </w:p>
        </w:tc>
        <w:tc>
          <w:tcPr>
            <w:tcW w:w="394" w:type="pct"/>
            <w:tcBorders>
              <w:top w:val="nil"/>
              <w:left w:val="nil"/>
              <w:bottom w:val="nil"/>
              <w:right w:val="nil"/>
            </w:tcBorders>
            <w:noWrap/>
            <w:vAlign w:val="bottom"/>
            <w:hideMark/>
          </w:tcPr>
          <w:p w14:paraId="6DACD9A3" w14:textId="77777777" w:rsidR="003A3821" w:rsidRPr="005766E2" w:rsidRDefault="003A3821" w:rsidP="00AE00E4">
            <w:pPr>
              <w:jc w:val="right"/>
              <w:rPr>
                <w:color w:val="000000"/>
                <w:sz w:val="22"/>
                <w:szCs w:val="22"/>
                <w:lang w:val="en-GB"/>
              </w:rPr>
            </w:pPr>
            <w:r w:rsidRPr="005766E2">
              <w:rPr>
                <w:color w:val="000000"/>
                <w:sz w:val="22"/>
                <w:szCs w:val="22"/>
                <w:lang w:val="en-GB"/>
              </w:rPr>
              <w:t>0.5</w:t>
            </w:r>
          </w:p>
        </w:tc>
        <w:tc>
          <w:tcPr>
            <w:tcW w:w="394" w:type="pct"/>
            <w:tcBorders>
              <w:top w:val="nil"/>
              <w:left w:val="nil"/>
              <w:bottom w:val="nil"/>
              <w:right w:val="nil"/>
            </w:tcBorders>
            <w:noWrap/>
            <w:vAlign w:val="bottom"/>
            <w:hideMark/>
          </w:tcPr>
          <w:p w14:paraId="1B2622A6" w14:textId="77777777" w:rsidR="003A3821" w:rsidRPr="005766E2" w:rsidRDefault="003A3821" w:rsidP="00AE00E4">
            <w:pPr>
              <w:jc w:val="right"/>
              <w:rPr>
                <w:color w:val="000000"/>
                <w:sz w:val="22"/>
                <w:szCs w:val="22"/>
                <w:lang w:val="en-GB"/>
              </w:rPr>
            </w:pPr>
            <w:r w:rsidRPr="005766E2">
              <w:rPr>
                <w:color w:val="000000"/>
                <w:sz w:val="22"/>
                <w:szCs w:val="22"/>
                <w:lang w:val="en-GB"/>
              </w:rPr>
              <w:t>0.9</w:t>
            </w:r>
          </w:p>
        </w:tc>
        <w:tc>
          <w:tcPr>
            <w:tcW w:w="394" w:type="pct"/>
            <w:tcBorders>
              <w:top w:val="nil"/>
              <w:left w:val="nil"/>
              <w:bottom w:val="nil"/>
              <w:right w:val="nil"/>
            </w:tcBorders>
            <w:noWrap/>
            <w:vAlign w:val="bottom"/>
            <w:hideMark/>
          </w:tcPr>
          <w:p w14:paraId="210C0B74" w14:textId="77777777" w:rsidR="003A3821" w:rsidRPr="005766E2" w:rsidRDefault="003A3821" w:rsidP="00AE00E4">
            <w:pPr>
              <w:jc w:val="right"/>
              <w:rPr>
                <w:color w:val="000000"/>
                <w:sz w:val="22"/>
                <w:szCs w:val="22"/>
                <w:lang w:val="en-GB"/>
              </w:rPr>
            </w:pPr>
            <w:r w:rsidRPr="005766E2">
              <w:rPr>
                <w:color w:val="000000"/>
                <w:sz w:val="22"/>
                <w:szCs w:val="22"/>
                <w:lang w:val="en-GB"/>
              </w:rPr>
              <w:t>4.1</w:t>
            </w:r>
          </w:p>
        </w:tc>
        <w:tc>
          <w:tcPr>
            <w:tcW w:w="394" w:type="pct"/>
            <w:tcBorders>
              <w:top w:val="nil"/>
              <w:left w:val="nil"/>
              <w:bottom w:val="nil"/>
              <w:right w:val="nil"/>
            </w:tcBorders>
            <w:noWrap/>
            <w:vAlign w:val="bottom"/>
            <w:hideMark/>
          </w:tcPr>
          <w:p w14:paraId="6620301D" w14:textId="77777777" w:rsidR="003A3821" w:rsidRPr="005766E2" w:rsidRDefault="003A3821" w:rsidP="00AE00E4">
            <w:pPr>
              <w:jc w:val="right"/>
              <w:rPr>
                <w:color w:val="000000"/>
                <w:sz w:val="22"/>
                <w:szCs w:val="22"/>
                <w:lang w:val="en-GB"/>
              </w:rPr>
            </w:pPr>
            <w:r w:rsidRPr="005766E2">
              <w:rPr>
                <w:color w:val="000000"/>
                <w:sz w:val="22"/>
                <w:szCs w:val="22"/>
                <w:lang w:val="en-GB"/>
              </w:rPr>
              <w:t>12.9</w:t>
            </w:r>
          </w:p>
        </w:tc>
        <w:tc>
          <w:tcPr>
            <w:tcW w:w="394" w:type="pct"/>
            <w:tcBorders>
              <w:top w:val="nil"/>
              <w:left w:val="nil"/>
              <w:bottom w:val="nil"/>
              <w:right w:val="nil"/>
            </w:tcBorders>
            <w:noWrap/>
            <w:vAlign w:val="bottom"/>
            <w:hideMark/>
          </w:tcPr>
          <w:p w14:paraId="7BE2B39B"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c>
          <w:tcPr>
            <w:tcW w:w="394" w:type="pct"/>
            <w:tcBorders>
              <w:top w:val="nil"/>
              <w:left w:val="nil"/>
              <w:bottom w:val="nil"/>
              <w:right w:val="single" w:sz="4" w:space="0" w:color="auto"/>
            </w:tcBorders>
            <w:noWrap/>
            <w:vAlign w:val="bottom"/>
            <w:hideMark/>
          </w:tcPr>
          <w:p w14:paraId="431130CD"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r>
      <w:tr w:rsidR="003A3821" w:rsidRPr="005766E2" w14:paraId="6EAE6D54" w14:textId="77777777" w:rsidTr="00AE00E4">
        <w:trPr>
          <w:trHeight w:val="300"/>
        </w:trPr>
        <w:tc>
          <w:tcPr>
            <w:tcW w:w="729" w:type="pct"/>
            <w:tcBorders>
              <w:top w:val="nil"/>
              <w:left w:val="single" w:sz="4" w:space="0" w:color="auto"/>
              <w:bottom w:val="nil"/>
              <w:right w:val="nil"/>
            </w:tcBorders>
            <w:noWrap/>
            <w:vAlign w:val="bottom"/>
            <w:hideMark/>
          </w:tcPr>
          <w:p w14:paraId="1C25761D" w14:textId="77777777" w:rsidR="003A3821" w:rsidRPr="005766E2" w:rsidRDefault="003A3821" w:rsidP="00AE00E4">
            <w:pPr>
              <w:rPr>
                <w:color w:val="000000"/>
                <w:sz w:val="22"/>
                <w:szCs w:val="22"/>
                <w:lang w:val="en-GB"/>
              </w:rPr>
            </w:pPr>
            <w:r w:rsidRPr="005766E2">
              <w:rPr>
                <w:color w:val="000000"/>
                <w:sz w:val="22"/>
                <w:szCs w:val="22"/>
                <w:lang w:val="en-GB"/>
              </w:rPr>
              <w:t>Lead (II)</w:t>
            </w:r>
          </w:p>
        </w:tc>
        <w:tc>
          <w:tcPr>
            <w:tcW w:w="424" w:type="pct"/>
            <w:tcBorders>
              <w:top w:val="nil"/>
              <w:left w:val="nil"/>
              <w:bottom w:val="nil"/>
              <w:right w:val="nil"/>
            </w:tcBorders>
            <w:noWrap/>
            <w:vAlign w:val="bottom"/>
            <w:hideMark/>
          </w:tcPr>
          <w:p w14:paraId="6430FDF1" w14:textId="77777777" w:rsidR="003A3821" w:rsidRPr="005766E2" w:rsidRDefault="003A3821" w:rsidP="00AE00E4">
            <w:pPr>
              <w:rPr>
                <w:color w:val="000000"/>
                <w:sz w:val="22"/>
                <w:szCs w:val="22"/>
                <w:lang w:val="en-GB"/>
              </w:rPr>
            </w:pPr>
            <w:r w:rsidRPr="005766E2">
              <w:rPr>
                <w:color w:val="000000"/>
                <w:sz w:val="22"/>
                <w:szCs w:val="22"/>
                <w:lang w:val="en-GB"/>
              </w:rPr>
              <w:t>Air</w:t>
            </w:r>
          </w:p>
        </w:tc>
        <w:tc>
          <w:tcPr>
            <w:tcW w:w="388" w:type="pct"/>
            <w:tcBorders>
              <w:top w:val="nil"/>
              <w:left w:val="nil"/>
              <w:bottom w:val="nil"/>
              <w:right w:val="nil"/>
            </w:tcBorders>
            <w:noWrap/>
            <w:vAlign w:val="bottom"/>
            <w:hideMark/>
          </w:tcPr>
          <w:p w14:paraId="468AE45C" w14:textId="77777777" w:rsidR="003A3821" w:rsidRPr="005766E2" w:rsidRDefault="003A3821" w:rsidP="00AE00E4">
            <w:pPr>
              <w:rPr>
                <w:color w:val="000000"/>
                <w:sz w:val="22"/>
                <w:szCs w:val="22"/>
                <w:lang w:val="en-GB"/>
              </w:rPr>
            </w:pPr>
            <w:r w:rsidRPr="005766E2">
              <w:rPr>
                <w:color w:val="000000"/>
                <w:sz w:val="22"/>
                <w:szCs w:val="22"/>
                <w:lang w:val="en-GB"/>
              </w:rPr>
              <w:t>%</w:t>
            </w:r>
          </w:p>
        </w:tc>
        <w:tc>
          <w:tcPr>
            <w:tcW w:w="346" w:type="pct"/>
            <w:tcBorders>
              <w:top w:val="nil"/>
              <w:left w:val="nil"/>
              <w:bottom w:val="nil"/>
              <w:right w:val="nil"/>
            </w:tcBorders>
            <w:noWrap/>
            <w:vAlign w:val="bottom"/>
            <w:hideMark/>
          </w:tcPr>
          <w:p w14:paraId="59678725" w14:textId="77777777" w:rsidR="003A3821" w:rsidRPr="005766E2" w:rsidRDefault="003A3821" w:rsidP="00AE00E4">
            <w:pPr>
              <w:jc w:val="right"/>
              <w:rPr>
                <w:color w:val="000000"/>
                <w:sz w:val="22"/>
                <w:szCs w:val="22"/>
                <w:lang w:val="en-GB"/>
              </w:rPr>
            </w:pPr>
            <w:r w:rsidRPr="005766E2">
              <w:rPr>
                <w:color w:val="000000"/>
                <w:sz w:val="22"/>
                <w:szCs w:val="22"/>
                <w:lang w:val="en-GB"/>
              </w:rPr>
              <w:t>23.0</w:t>
            </w:r>
          </w:p>
        </w:tc>
        <w:tc>
          <w:tcPr>
            <w:tcW w:w="352" w:type="pct"/>
            <w:tcBorders>
              <w:top w:val="nil"/>
              <w:left w:val="nil"/>
              <w:bottom w:val="nil"/>
              <w:right w:val="nil"/>
            </w:tcBorders>
            <w:noWrap/>
            <w:vAlign w:val="bottom"/>
            <w:hideMark/>
          </w:tcPr>
          <w:p w14:paraId="73B87B97" w14:textId="77777777" w:rsidR="003A3821" w:rsidRPr="005766E2" w:rsidRDefault="003A3821" w:rsidP="00AE00E4">
            <w:pPr>
              <w:jc w:val="right"/>
              <w:rPr>
                <w:color w:val="000000"/>
                <w:sz w:val="22"/>
                <w:szCs w:val="22"/>
                <w:lang w:val="en-GB"/>
              </w:rPr>
            </w:pPr>
            <w:r w:rsidRPr="005766E2">
              <w:rPr>
                <w:color w:val="000000"/>
                <w:sz w:val="22"/>
                <w:szCs w:val="22"/>
                <w:lang w:val="en-GB"/>
              </w:rPr>
              <w:t>2.0</w:t>
            </w:r>
          </w:p>
        </w:tc>
        <w:tc>
          <w:tcPr>
            <w:tcW w:w="394" w:type="pct"/>
            <w:tcBorders>
              <w:top w:val="nil"/>
              <w:left w:val="nil"/>
              <w:bottom w:val="nil"/>
              <w:right w:val="nil"/>
            </w:tcBorders>
            <w:noWrap/>
            <w:vAlign w:val="bottom"/>
            <w:hideMark/>
          </w:tcPr>
          <w:p w14:paraId="076A584E" w14:textId="77777777" w:rsidR="003A3821" w:rsidRPr="005766E2" w:rsidRDefault="003A3821" w:rsidP="00AE00E4">
            <w:pPr>
              <w:jc w:val="right"/>
              <w:rPr>
                <w:color w:val="000000"/>
                <w:sz w:val="22"/>
                <w:szCs w:val="22"/>
                <w:lang w:val="en-GB"/>
              </w:rPr>
            </w:pPr>
            <w:r w:rsidRPr="005766E2">
              <w:rPr>
                <w:color w:val="000000"/>
                <w:sz w:val="22"/>
                <w:szCs w:val="22"/>
                <w:lang w:val="en-GB"/>
              </w:rPr>
              <w:t>2.3</w:t>
            </w:r>
          </w:p>
        </w:tc>
        <w:tc>
          <w:tcPr>
            <w:tcW w:w="394" w:type="pct"/>
            <w:tcBorders>
              <w:top w:val="nil"/>
              <w:left w:val="nil"/>
              <w:bottom w:val="nil"/>
              <w:right w:val="nil"/>
            </w:tcBorders>
            <w:noWrap/>
            <w:vAlign w:val="bottom"/>
            <w:hideMark/>
          </w:tcPr>
          <w:p w14:paraId="15CA52F9" w14:textId="77777777" w:rsidR="003A3821" w:rsidRPr="005766E2" w:rsidRDefault="003A3821" w:rsidP="00AE00E4">
            <w:pPr>
              <w:jc w:val="right"/>
              <w:rPr>
                <w:color w:val="000000"/>
                <w:sz w:val="22"/>
                <w:szCs w:val="22"/>
                <w:lang w:val="en-GB"/>
              </w:rPr>
            </w:pPr>
            <w:r w:rsidRPr="005766E2">
              <w:rPr>
                <w:color w:val="000000"/>
                <w:sz w:val="22"/>
                <w:szCs w:val="22"/>
                <w:lang w:val="en-GB"/>
              </w:rPr>
              <w:t>0.5</w:t>
            </w:r>
          </w:p>
        </w:tc>
        <w:tc>
          <w:tcPr>
            <w:tcW w:w="394" w:type="pct"/>
            <w:tcBorders>
              <w:top w:val="nil"/>
              <w:left w:val="nil"/>
              <w:bottom w:val="nil"/>
              <w:right w:val="nil"/>
            </w:tcBorders>
            <w:noWrap/>
            <w:vAlign w:val="bottom"/>
            <w:hideMark/>
          </w:tcPr>
          <w:p w14:paraId="0DDDDB80" w14:textId="77777777" w:rsidR="003A3821" w:rsidRPr="005766E2" w:rsidRDefault="003A3821" w:rsidP="00AE00E4">
            <w:pPr>
              <w:jc w:val="right"/>
              <w:rPr>
                <w:color w:val="000000"/>
                <w:sz w:val="22"/>
                <w:szCs w:val="22"/>
                <w:lang w:val="en-GB"/>
              </w:rPr>
            </w:pPr>
            <w:r w:rsidRPr="005766E2">
              <w:rPr>
                <w:color w:val="000000"/>
                <w:sz w:val="22"/>
                <w:szCs w:val="22"/>
                <w:lang w:val="en-GB"/>
              </w:rPr>
              <w:t>1.8</w:t>
            </w:r>
          </w:p>
        </w:tc>
        <w:tc>
          <w:tcPr>
            <w:tcW w:w="394" w:type="pct"/>
            <w:tcBorders>
              <w:top w:val="nil"/>
              <w:left w:val="nil"/>
              <w:bottom w:val="nil"/>
              <w:right w:val="nil"/>
            </w:tcBorders>
            <w:noWrap/>
            <w:vAlign w:val="bottom"/>
            <w:hideMark/>
          </w:tcPr>
          <w:p w14:paraId="133A6417" w14:textId="77777777" w:rsidR="003A3821" w:rsidRPr="005766E2" w:rsidRDefault="003A3821" w:rsidP="00AE00E4">
            <w:pPr>
              <w:jc w:val="right"/>
              <w:rPr>
                <w:color w:val="000000"/>
                <w:sz w:val="22"/>
                <w:szCs w:val="22"/>
                <w:lang w:val="en-GB"/>
              </w:rPr>
            </w:pPr>
            <w:r w:rsidRPr="005766E2">
              <w:rPr>
                <w:color w:val="000000"/>
                <w:sz w:val="22"/>
                <w:szCs w:val="22"/>
                <w:lang w:val="en-GB"/>
              </w:rPr>
              <w:t>4.0</w:t>
            </w:r>
          </w:p>
        </w:tc>
        <w:tc>
          <w:tcPr>
            <w:tcW w:w="394" w:type="pct"/>
            <w:tcBorders>
              <w:top w:val="nil"/>
              <w:left w:val="nil"/>
              <w:bottom w:val="nil"/>
              <w:right w:val="nil"/>
            </w:tcBorders>
            <w:noWrap/>
            <w:vAlign w:val="bottom"/>
            <w:hideMark/>
          </w:tcPr>
          <w:p w14:paraId="421E8EBD" w14:textId="77777777" w:rsidR="003A3821" w:rsidRPr="005766E2" w:rsidRDefault="003A3821" w:rsidP="00AE00E4">
            <w:pPr>
              <w:jc w:val="right"/>
              <w:rPr>
                <w:color w:val="000000"/>
                <w:sz w:val="22"/>
                <w:szCs w:val="22"/>
                <w:lang w:val="en-GB"/>
              </w:rPr>
            </w:pPr>
            <w:r w:rsidRPr="005766E2">
              <w:rPr>
                <w:color w:val="000000"/>
                <w:sz w:val="22"/>
                <w:szCs w:val="22"/>
                <w:lang w:val="en-GB"/>
              </w:rPr>
              <w:t>12.3</w:t>
            </w:r>
          </w:p>
        </w:tc>
        <w:tc>
          <w:tcPr>
            <w:tcW w:w="394" w:type="pct"/>
            <w:tcBorders>
              <w:top w:val="nil"/>
              <w:left w:val="nil"/>
              <w:bottom w:val="nil"/>
              <w:right w:val="nil"/>
            </w:tcBorders>
            <w:noWrap/>
            <w:vAlign w:val="bottom"/>
            <w:hideMark/>
          </w:tcPr>
          <w:p w14:paraId="2956ADF8"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c>
          <w:tcPr>
            <w:tcW w:w="394" w:type="pct"/>
            <w:tcBorders>
              <w:top w:val="nil"/>
              <w:left w:val="nil"/>
              <w:bottom w:val="nil"/>
              <w:right w:val="single" w:sz="4" w:space="0" w:color="auto"/>
            </w:tcBorders>
            <w:noWrap/>
            <w:vAlign w:val="bottom"/>
            <w:hideMark/>
          </w:tcPr>
          <w:p w14:paraId="7D5CDD9B"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r>
      <w:tr w:rsidR="003A3821" w:rsidRPr="005766E2" w14:paraId="34BB9E3E" w14:textId="77777777" w:rsidTr="00AE00E4">
        <w:trPr>
          <w:trHeight w:val="300"/>
        </w:trPr>
        <w:tc>
          <w:tcPr>
            <w:tcW w:w="729" w:type="pct"/>
            <w:tcBorders>
              <w:top w:val="nil"/>
              <w:left w:val="single" w:sz="4" w:space="0" w:color="auto"/>
              <w:bottom w:val="nil"/>
              <w:right w:val="nil"/>
            </w:tcBorders>
            <w:noWrap/>
            <w:vAlign w:val="bottom"/>
            <w:hideMark/>
          </w:tcPr>
          <w:p w14:paraId="34A5309E" w14:textId="77777777" w:rsidR="003A3821" w:rsidRPr="005766E2" w:rsidRDefault="003A3821" w:rsidP="00AE00E4">
            <w:pPr>
              <w:rPr>
                <w:color w:val="000000"/>
                <w:sz w:val="22"/>
                <w:szCs w:val="22"/>
                <w:lang w:val="en-GB"/>
              </w:rPr>
            </w:pPr>
            <w:r w:rsidRPr="005766E2">
              <w:rPr>
                <w:color w:val="000000"/>
                <w:sz w:val="22"/>
                <w:szCs w:val="22"/>
                <w:lang w:val="en-GB"/>
              </w:rPr>
              <w:t>Cadmium (II)</w:t>
            </w:r>
          </w:p>
        </w:tc>
        <w:tc>
          <w:tcPr>
            <w:tcW w:w="424" w:type="pct"/>
            <w:tcBorders>
              <w:top w:val="nil"/>
              <w:left w:val="nil"/>
              <w:bottom w:val="nil"/>
              <w:right w:val="nil"/>
            </w:tcBorders>
            <w:noWrap/>
            <w:vAlign w:val="bottom"/>
            <w:hideMark/>
          </w:tcPr>
          <w:p w14:paraId="4046F60A" w14:textId="77777777" w:rsidR="003A3821" w:rsidRPr="005766E2" w:rsidRDefault="003A3821" w:rsidP="00AE00E4">
            <w:pPr>
              <w:rPr>
                <w:color w:val="000000"/>
                <w:sz w:val="22"/>
                <w:szCs w:val="22"/>
                <w:lang w:val="en-GB"/>
              </w:rPr>
            </w:pPr>
            <w:r w:rsidRPr="005766E2">
              <w:rPr>
                <w:color w:val="000000"/>
                <w:sz w:val="22"/>
                <w:szCs w:val="22"/>
                <w:lang w:val="en-GB"/>
              </w:rPr>
              <w:t>Air</w:t>
            </w:r>
          </w:p>
        </w:tc>
        <w:tc>
          <w:tcPr>
            <w:tcW w:w="388" w:type="pct"/>
            <w:tcBorders>
              <w:top w:val="nil"/>
              <w:left w:val="nil"/>
              <w:bottom w:val="nil"/>
              <w:right w:val="nil"/>
            </w:tcBorders>
            <w:noWrap/>
            <w:vAlign w:val="bottom"/>
            <w:hideMark/>
          </w:tcPr>
          <w:p w14:paraId="7D59B2E6" w14:textId="77777777" w:rsidR="003A3821" w:rsidRPr="005766E2" w:rsidRDefault="003A3821" w:rsidP="00AE00E4">
            <w:pPr>
              <w:rPr>
                <w:color w:val="000000"/>
                <w:sz w:val="22"/>
                <w:szCs w:val="22"/>
                <w:lang w:val="en-GB"/>
              </w:rPr>
            </w:pPr>
            <w:r w:rsidRPr="005766E2">
              <w:rPr>
                <w:color w:val="000000"/>
                <w:sz w:val="22"/>
                <w:szCs w:val="22"/>
                <w:lang w:val="en-GB"/>
              </w:rPr>
              <w:t>%</w:t>
            </w:r>
          </w:p>
        </w:tc>
        <w:tc>
          <w:tcPr>
            <w:tcW w:w="346" w:type="pct"/>
            <w:tcBorders>
              <w:top w:val="nil"/>
              <w:left w:val="nil"/>
              <w:bottom w:val="nil"/>
              <w:right w:val="nil"/>
            </w:tcBorders>
            <w:noWrap/>
            <w:vAlign w:val="bottom"/>
            <w:hideMark/>
          </w:tcPr>
          <w:p w14:paraId="75311684" w14:textId="77777777" w:rsidR="003A3821" w:rsidRPr="005766E2" w:rsidRDefault="003A3821" w:rsidP="00AE00E4">
            <w:pPr>
              <w:jc w:val="right"/>
              <w:rPr>
                <w:color w:val="000000"/>
                <w:sz w:val="22"/>
                <w:szCs w:val="22"/>
                <w:lang w:val="en-GB"/>
              </w:rPr>
            </w:pPr>
            <w:r w:rsidRPr="005766E2">
              <w:rPr>
                <w:color w:val="000000"/>
                <w:sz w:val="22"/>
                <w:szCs w:val="22"/>
                <w:lang w:val="en-GB"/>
              </w:rPr>
              <w:t>10.4</w:t>
            </w:r>
          </w:p>
        </w:tc>
        <w:tc>
          <w:tcPr>
            <w:tcW w:w="352" w:type="pct"/>
            <w:tcBorders>
              <w:top w:val="nil"/>
              <w:left w:val="nil"/>
              <w:bottom w:val="nil"/>
              <w:right w:val="nil"/>
            </w:tcBorders>
            <w:noWrap/>
            <w:vAlign w:val="bottom"/>
            <w:hideMark/>
          </w:tcPr>
          <w:p w14:paraId="7739B49F" w14:textId="77777777" w:rsidR="003A3821" w:rsidRPr="005766E2" w:rsidRDefault="003A3821" w:rsidP="00AE00E4">
            <w:pPr>
              <w:jc w:val="right"/>
              <w:rPr>
                <w:color w:val="000000"/>
                <w:sz w:val="22"/>
                <w:szCs w:val="22"/>
                <w:lang w:val="en-GB"/>
              </w:rPr>
            </w:pPr>
            <w:r w:rsidRPr="005766E2">
              <w:rPr>
                <w:color w:val="000000"/>
                <w:sz w:val="22"/>
                <w:szCs w:val="22"/>
                <w:lang w:val="en-GB"/>
              </w:rPr>
              <w:t>0.9</w:t>
            </w:r>
          </w:p>
        </w:tc>
        <w:tc>
          <w:tcPr>
            <w:tcW w:w="394" w:type="pct"/>
            <w:tcBorders>
              <w:top w:val="nil"/>
              <w:left w:val="nil"/>
              <w:bottom w:val="nil"/>
              <w:right w:val="nil"/>
            </w:tcBorders>
            <w:noWrap/>
            <w:vAlign w:val="bottom"/>
            <w:hideMark/>
          </w:tcPr>
          <w:p w14:paraId="7BD31C89" w14:textId="77777777" w:rsidR="003A3821" w:rsidRPr="005766E2" w:rsidRDefault="003A3821" w:rsidP="00AE00E4">
            <w:pPr>
              <w:jc w:val="right"/>
              <w:rPr>
                <w:color w:val="000000"/>
                <w:sz w:val="22"/>
                <w:szCs w:val="22"/>
                <w:lang w:val="en-GB"/>
              </w:rPr>
            </w:pPr>
            <w:r w:rsidRPr="005766E2">
              <w:rPr>
                <w:color w:val="000000"/>
                <w:sz w:val="22"/>
                <w:szCs w:val="22"/>
                <w:lang w:val="en-GB"/>
              </w:rPr>
              <w:t>0.9</w:t>
            </w:r>
          </w:p>
        </w:tc>
        <w:tc>
          <w:tcPr>
            <w:tcW w:w="394" w:type="pct"/>
            <w:tcBorders>
              <w:top w:val="nil"/>
              <w:left w:val="nil"/>
              <w:bottom w:val="nil"/>
              <w:right w:val="nil"/>
            </w:tcBorders>
            <w:noWrap/>
            <w:vAlign w:val="bottom"/>
            <w:hideMark/>
          </w:tcPr>
          <w:p w14:paraId="6CFABFCF" w14:textId="77777777" w:rsidR="003A3821" w:rsidRPr="005766E2" w:rsidRDefault="003A3821" w:rsidP="00AE00E4">
            <w:pPr>
              <w:jc w:val="right"/>
              <w:rPr>
                <w:color w:val="000000"/>
                <w:sz w:val="22"/>
                <w:szCs w:val="22"/>
                <w:lang w:val="en-GB"/>
              </w:rPr>
            </w:pPr>
            <w:r w:rsidRPr="005766E2">
              <w:rPr>
                <w:color w:val="000000"/>
                <w:sz w:val="22"/>
                <w:szCs w:val="22"/>
                <w:lang w:val="en-GB"/>
              </w:rPr>
              <w:t>0.3</w:t>
            </w:r>
          </w:p>
        </w:tc>
        <w:tc>
          <w:tcPr>
            <w:tcW w:w="394" w:type="pct"/>
            <w:tcBorders>
              <w:top w:val="nil"/>
              <w:left w:val="nil"/>
              <w:bottom w:val="nil"/>
              <w:right w:val="nil"/>
            </w:tcBorders>
            <w:noWrap/>
            <w:vAlign w:val="bottom"/>
            <w:hideMark/>
          </w:tcPr>
          <w:p w14:paraId="6A9D54C5" w14:textId="77777777" w:rsidR="003A3821" w:rsidRPr="005766E2" w:rsidRDefault="003A3821" w:rsidP="00AE00E4">
            <w:pPr>
              <w:jc w:val="right"/>
              <w:rPr>
                <w:color w:val="000000"/>
                <w:sz w:val="22"/>
                <w:szCs w:val="22"/>
                <w:lang w:val="en-GB"/>
              </w:rPr>
            </w:pPr>
            <w:r w:rsidRPr="005766E2">
              <w:rPr>
                <w:color w:val="000000"/>
                <w:sz w:val="22"/>
                <w:szCs w:val="22"/>
                <w:lang w:val="en-GB"/>
              </w:rPr>
              <w:t>0.8</w:t>
            </w:r>
          </w:p>
        </w:tc>
        <w:tc>
          <w:tcPr>
            <w:tcW w:w="394" w:type="pct"/>
            <w:tcBorders>
              <w:top w:val="nil"/>
              <w:left w:val="nil"/>
              <w:bottom w:val="nil"/>
              <w:right w:val="nil"/>
            </w:tcBorders>
            <w:noWrap/>
            <w:vAlign w:val="bottom"/>
            <w:hideMark/>
          </w:tcPr>
          <w:p w14:paraId="30C9EB0D" w14:textId="77777777" w:rsidR="003A3821" w:rsidRPr="005766E2" w:rsidRDefault="003A3821" w:rsidP="00AE00E4">
            <w:pPr>
              <w:jc w:val="right"/>
              <w:rPr>
                <w:color w:val="000000"/>
                <w:sz w:val="22"/>
                <w:szCs w:val="22"/>
                <w:lang w:val="en-GB"/>
              </w:rPr>
            </w:pPr>
            <w:r w:rsidRPr="005766E2">
              <w:rPr>
                <w:color w:val="000000"/>
                <w:sz w:val="22"/>
                <w:szCs w:val="22"/>
                <w:lang w:val="en-GB"/>
              </w:rPr>
              <w:t>1.9</w:t>
            </w:r>
          </w:p>
        </w:tc>
        <w:tc>
          <w:tcPr>
            <w:tcW w:w="394" w:type="pct"/>
            <w:tcBorders>
              <w:top w:val="nil"/>
              <w:left w:val="nil"/>
              <w:bottom w:val="nil"/>
              <w:right w:val="nil"/>
            </w:tcBorders>
            <w:noWrap/>
            <w:vAlign w:val="bottom"/>
            <w:hideMark/>
          </w:tcPr>
          <w:p w14:paraId="4D4B1143" w14:textId="77777777" w:rsidR="003A3821" w:rsidRPr="005766E2" w:rsidRDefault="003A3821" w:rsidP="00AE00E4">
            <w:pPr>
              <w:jc w:val="right"/>
              <w:rPr>
                <w:color w:val="000000"/>
                <w:sz w:val="22"/>
                <w:szCs w:val="22"/>
                <w:lang w:val="en-GB"/>
              </w:rPr>
            </w:pPr>
            <w:r w:rsidRPr="005766E2">
              <w:rPr>
                <w:color w:val="000000"/>
                <w:sz w:val="22"/>
                <w:szCs w:val="22"/>
                <w:lang w:val="en-GB"/>
              </w:rPr>
              <w:t>5.7</w:t>
            </w:r>
          </w:p>
        </w:tc>
        <w:tc>
          <w:tcPr>
            <w:tcW w:w="394" w:type="pct"/>
            <w:tcBorders>
              <w:top w:val="nil"/>
              <w:left w:val="nil"/>
              <w:bottom w:val="nil"/>
              <w:right w:val="nil"/>
            </w:tcBorders>
            <w:noWrap/>
            <w:vAlign w:val="bottom"/>
            <w:hideMark/>
          </w:tcPr>
          <w:p w14:paraId="53E21260"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c>
          <w:tcPr>
            <w:tcW w:w="394" w:type="pct"/>
            <w:tcBorders>
              <w:top w:val="nil"/>
              <w:left w:val="nil"/>
              <w:bottom w:val="nil"/>
              <w:right w:val="single" w:sz="4" w:space="0" w:color="auto"/>
            </w:tcBorders>
            <w:noWrap/>
            <w:vAlign w:val="bottom"/>
            <w:hideMark/>
          </w:tcPr>
          <w:p w14:paraId="22E7E151"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r>
      <w:tr w:rsidR="003A3821" w:rsidRPr="005766E2" w14:paraId="17E17FA6" w14:textId="77777777" w:rsidTr="00AE00E4">
        <w:trPr>
          <w:trHeight w:val="300"/>
        </w:trPr>
        <w:tc>
          <w:tcPr>
            <w:tcW w:w="729" w:type="pct"/>
            <w:tcBorders>
              <w:top w:val="nil"/>
              <w:left w:val="single" w:sz="4" w:space="0" w:color="auto"/>
              <w:bottom w:val="nil"/>
              <w:right w:val="nil"/>
            </w:tcBorders>
            <w:noWrap/>
            <w:vAlign w:val="bottom"/>
            <w:hideMark/>
          </w:tcPr>
          <w:p w14:paraId="1CB284BF" w14:textId="77777777" w:rsidR="003A3821" w:rsidRPr="005766E2" w:rsidRDefault="003A3821" w:rsidP="00AE00E4">
            <w:pPr>
              <w:rPr>
                <w:color w:val="000000"/>
                <w:sz w:val="22"/>
                <w:szCs w:val="22"/>
                <w:lang w:val="en-GB"/>
              </w:rPr>
            </w:pPr>
            <w:r w:rsidRPr="005766E2">
              <w:rPr>
                <w:color w:val="000000"/>
                <w:sz w:val="22"/>
                <w:szCs w:val="22"/>
                <w:lang w:val="en-GB"/>
              </w:rPr>
              <w:t>Arsenic, ion</w:t>
            </w:r>
          </w:p>
        </w:tc>
        <w:tc>
          <w:tcPr>
            <w:tcW w:w="424" w:type="pct"/>
            <w:tcBorders>
              <w:top w:val="nil"/>
              <w:left w:val="nil"/>
              <w:bottom w:val="nil"/>
              <w:right w:val="nil"/>
            </w:tcBorders>
            <w:noWrap/>
            <w:vAlign w:val="bottom"/>
            <w:hideMark/>
          </w:tcPr>
          <w:p w14:paraId="079B4D29" w14:textId="77777777" w:rsidR="003A3821" w:rsidRPr="005766E2" w:rsidRDefault="003A3821" w:rsidP="00AE00E4">
            <w:pPr>
              <w:rPr>
                <w:color w:val="000000"/>
                <w:sz w:val="22"/>
                <w:szCs w:val="22"/>
                <w:lang w:val="en-GB"/>
              </w:rPr>
            </w:pPr>
            <w:r w:rsidRPr="005766E2">
              <w:rPr>
                <w:color w:val="000000"/>
                <w:sz w:val="22"/>
                <w:szCs w:val="22"/>
                <w:lang w:val="en-GB"/>
              </w:rPr>
              <w:t>Air</w:t>
            </w:r>
          </w:p>
        </w:tc>
        <w:tc>
          <w:tcPr>
            <w:tcW w:w="388" w:type="pct"/>
            <w:tcBorders>
              <w:top w:val="nil"/>
              <w:left w:val="nil"/>
              <w:bottom w:val="nil"/>
              <w:right w:val="nil"/>
            </w:tcBorders>
            <w:noWrap/>
            <w:vAlign w:val="bottom"/>
            <w:hideMark/>
          </w:tcPr>
          <w:p w14:paraId="6BEBD317" w14:textId="77777777" w:rsidR="003A3821" w:rsidRPr="005766E2" w:rsidRDefault="003A3821" w:rsidP="00AE00E4">
            <w:pPr>
              <w:rPr>
                <w:color w:val="000000"/>
                <w:sz w:val="22"/>
                <w:szCs w:val="22"/>
                <w:lang w:val="en-GB"/>
              </w:rPr>
            </w:pPr>
            <w:r w:rsidRPr="005766E2">
              <w:rPr>
                <w:color w:val="000000"/>
                <w:sz w:val="22"/>
                <w:szCs w:val="22"/>
                <w:lang w:val="en-GB"/>
              </w:rPr>
              <w:t>%</w:t>
            </w:r>
          </w:p>
        </w:tc>
        <w:tc>
          <w:tcPr>
            <w:tcW w:w="346" w:type="pct"/>
            <w:tcBorders>
              <w:top w:val="nil"/>
              <w:left w:val="nil"/>
              <w:bottom w:val="nil"/>
              <w:right w:val="nil"/>
            </w:tcBorders>
            <w:noWrap/>
            <w:vAlign w:val="bottom"/>
            <w:hideMark/>
          </w:tcPr>
          <w:p w14:paraId="510E1835" w14:textId="77777777" w:rsidR="003A3821" w:rsidRPr="005766E2" w:rsidRDefault="003A3821" w:rsidP="00AE00E4">
            <w:pPr>
              <w:jc w:val="right"/>
              <w:rPr>
                <w:color w:val="000000"/>
                <w:sz w:val="22"/>
                <w:szCs w:val="22"/>
                <w:lang w:val="en-GB"/>
              </w:rPr>
            </w:pPr>
            <w:r w:rsidRPr="005766E2">
              <w:rPr>
                <w:color w:val="000000"/>
                <w:sz w:val="22"/>
                <w:szCs w:val="22"/>
                <w:lang w:val="en-GB"/>
              </w:rPr>
              <w:t>10.2</w:t>
            </w:r>
          </w:p>
        </w:tc>
        <w:tc>
          <w:tcPr>
            <w:tcW w:w="352" w:type="pct"/>
            <w:tcBorders>
              <w:top w:val="nil"/>
              <w:left w:val="nil"/>
              <w:bottom w:val="nil"/>
              <w:right w:val="nil"/>
            </w:tcBorders>
            <w:noWrap/>
            <w:vAlign w:val="bottom"/>
            <w:hideMark/>
          </w:tcPr>
          <w:p w14:paraId="24C39707" w14:textId="77777777" w:rsidR="003A3821" w:rsidRPr="005766E2" w:rsidRDefault="003A3821" w:rsidP="00AE00E4">
            <w:pPr>
              <w:jc w:val="right"/>
              <w:rPr>
                <w:color w:val="000000"/>
                <w:sz w:val="22"/>
                <w:szCs w:val="22"/>
                <w:lang w:val="en-GB"/>
              </w:rPr>
            </w:pPr>
            <w:r w:rsidRPr="005766E2">
              <w:rPr>
                <w:color w:val="000000"/>
                <w:sz w:val="22"/>
                <w:szCs w:val="22"/>
                <w:lang w:val="en-GB"/>
              </w:rPr>
              <w:t>0.9</w:t>
            </w:r>
          </w:p>
        </w:tc>
        <w:tc>
          <w:tcPr>
            <w:tcW w:w="394" w:type="pct"/>
            <w:tcBorders>
              <w:top w:val="nil"/>
              <w:left w:val="nil"/>
              <w:bottom w:val="nil"/>
              <w:right w:val="nil"/>
            </w:tcBorders>
            <w:noWrap/>
            <w:vAlign w:val="bottom"/>
            <w:hideMark/>
          </w:tcPr>
          <w:p w14:paraId="7E859EFD" w14:textId="77777777" w:rsidR="003A3821" w:rsidRPr="005766E2" w:rsidRDefault="003A3821" w:rsidP="00AE00E4">
            <w:pPr>
              <w:jc w:val="right"/>
              <w:rPr>
                <w:color w:val="000000"/>
                <w:sz w:val="22"/>
                <w:szCs w:val="22"/>
                <w:lang w:val="en-GB"/>
              </w:rPr>
            </w:pPr>
            <w:r w:rsidRPr="005766E2">
              <w:rPr>
                <w:color w:val="000000"/>
                <w:sz w:val="22"/>
                <w:szCs w:val="22"/>
                <w:lang w:val="en-GB"/>
              </w:rPr>
              <w:t>1.0</w:t>
            </w:r>
          </w:p>
        </w:tc>
        <w:tc>
          <w:tcPr>
            <w:tcW w:w="394" w:type="pct"/>
            <w:tcBorders>
              <w:top w:val="nil"/>
              <w:left w:val="nil"/>
              <w:bottom w:val="nil"/>
              <w:right w:val="nil"/>
            </w:tcBorders>
            <w:noWrap/>
            <w:vAlign w:val="bottom"/>
            <w:hideMark/>
          </w:tcPr>
          <w:p w14:paraId="673139A2" w14:textId="77777777" w:rsidR="003A3821" w:rsidRPr="005766E2" w:rsidRDefault="003A3821" w:rsidP="00AE00E4">
            <w:pPr>
              <w:jc w:val="right"/>
              <w:rPr>
                <w:color w:val="000000"/>
                <w:sz w:val="22"/>
                <w:szCs w:val="22"/>
                <w:lang w:val="en-GB"/>
              </w:rPr>
            </w:pPr>
            <w:r w:rsidRPr="005766E2">
              <w:rPr>
                <w:color w:val="000000"/>
                <w:sz w:val="22"/>
                <w:szCs w:val="22"/>
                <w:lang w:val="en-GB"/>
              </w:rPr>
              <w:t>0.2</w:t>
            </w:r>
          </w:p>
        </w:tc>
        <w:tc>
          <w:tcPr>
            <w:tcW w:w="394" w:type="pct"/>
            <w:tcBorders>
              <w:top w:val="nil"/>
              <w:left w:val="nil"/>
              <w:bottom w:val="nil"/>
              <w:right w:val="nil"/>
            </w:tcBorders>
            <w:noWrap/>
            <w:vAlign w:val="bottom"/>
            <w:hideMark/>
          </w:tcPr>
          <w:p w14:paraId="667CE114" w14:textId="77777777" w:rsidR="003A3821" w:rsidRPr="005766E2" w:rsidRDefault="003A3821" w:rsidP="00AE00E4">
            <w:pPr>
              <w:jc w:val="right"/>
              <w:rPr>
                <w:color w:val="000000"/>
                <w:sz w:val="22"/>
                <w:szCs w:val="22"/>
                <w:lang w:val="en-GB"/>
              </w:rPr>
            </w:pPr>
            <w:r w:rsidRPr="005766E2">
              <w:rPr>
                <w:color w:val="000000"/>
                <w:sz w:val="22"/>
                <w:szCs w:val="22"/>
                <w:lang w:val="en-GB"/>
              </w:rPr>
              <w:t>0.8</w:t>
            </w:r>
          </w:p>
        </w:tc>
        <w:tc>
          <w:tcPr>
            <w:tcW w:w="394" w:type="pct"/>
            <w:tcBorders>
              <w:top w:val="nil"/>
              <w:left w:val="nil"/>
              <w:bottom w:val="nil"/>
              <w:right w:val="nil"/>
            </w:tcBorders>
            <w:noWrap/>
            <w:vAlign w:val="bottom"/>
            <w:hideMark/>
          </w:tcPr>
          <w:p w14:paraId="5FD3A550" w14:textId="77777777" w:rsidR="003A3821" w:rsidRPr="005766E2" w:rsidRDefault="003A3821" w:rsidP="00AE00E4">
            <w:pPr>
              <w:jc w:val="right"/>
              <w:rPr>
                <w:color w:val="000000"/>
                <w:sz w:val="22"/>
                <w:szCs w:val="22"/>
                <w:lang w:val="en-GB"/>
              </w:rPr>
            </w:pPr>
            <w:r w:rsidRPr="005766E2">
              <w:rPr>
                <w:color w:val="000000"/>
                <w:sz w:val="22"/>
                <w:szCs w:val="22"/>
                <w:lang w:val="en-GB"/>
              </w:rPr>
              <w:t>1.8</w:t>
            </w:r>
          </w:p>
        </w:tc>
        <w:tc>
          <w:tcPr>
            <w:tcW w:w="394" w:type="pct"/>
            <w:tcBorders>
              <w:top w:val="nil"/>
              <w:left w:val="nil"/>
              <w:bottom w:val="nil"/>
              <w:right w:val="nil"/>
            </w:tcBorders>
            <w:noWrap/>
            <w:vAlign w:val="bottom"/>
            <w:hideMark/>
          </w:tcPr>
          <w:p w14:paraId="5579E13A" w14:textId="77777777" w:rsidR="003A3821" w:rsidRPr="005766E2" w:rsidRDefault="003A3821" w:rsidP="00AE00E4">
            <w:pPr>
              <w:jc w:val="right"/>
              <w:rPr>
                <w:color w:val="000000"/>
                <w:sz w:val="22"/>
                <w:szCs w:val="22"/>
                <w:lang w:val="en-GB"/>
              </w:rPr>
            </w:pPr>
            <w:r w:rsidRPr="005766E2">
              <w:rPr>
                <w:color w:val="000000"/>
                <w:sz w:val="22"/>
                <w:szCs w:val="22"/>
                <w:lang w:val="en-GB"/>
              </w:rPr>
              <w:t>5.4</w:t>
            </w:r>
          </w:p>
        </w:tc>
        <w:tc>
          <w:tcPr>
            <w:tcW w:w="394" w:type="pct"/>
            <w:tcBorders>
              <w:top w:val="nil"/>
              <w:left w:val="nil"/>
              <w:bottom w:val="nil"/>
              <w:right w:val="nil"/>
            </w:tcBorders>
            <w:noWrap/>
            <w:vAlign w:val="bottom"/>
            <w:hideMark/>
          </w:tcPr>
          <w:p w14:paraId="3FC24EE1"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c>
          <w:tcPr>
            <w:tcW w:w="394" w:type="pct"/>
            <w:tcBorders>
              <w:top w:val="nil"/>
              <w:left w:val="nil"/>
              <w:bottom w:val="nil"/>
              <w:right w:val="single" w:sz="4" w:space="0" w:color="auto"/>
            </w:tcBorders>
            <w:noWrap/>
            <w:vAlign w:val="bottom"/>
            <w:hideMark/>
          </w:tcPr>
          <w:p w14:paraId="1C58DB4B"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r>
      <w:tr w:rsidR="003A3821" w:rsidRPr="005766E2" w14:paraId="522084C7" w14:textId="77777777" w:rsidTr="00AE00E4">
        <w:trPr>
          <w:trHeight w:val="300"/>
        </w:trPr>
        <w:tc>
          <w:tcPr>
            <w:tcW w:w="729" w:type="pct"/>
            <w:tcBorders>
              <w:top w:val="nil"/>
              <w:left w:val="single" w:sz="4" w:space="0" w:color="auto"/>
              <w:bottom w:val="nil"/>
              <w:right w:val="nil"/>
            </w:tcBorders>
            <w:noWrap/>
            <w:vAlign w:val="bottom"/>
            <w:hideMark/>
          </w:tcPr>
          <w:p w14:paraId="40EACE02" w14:textId="77777777" w:rsidR="003A3821" w:rsidRPr="005766E2" w:rsidRDefault="003A3821" w:rsidP="00AE00E4">
            <w:pPr>
              <w:rPr>
                <w:color w:val="000000"/>
                <w:sz w:val="22"/>
                <w:szCs w:val="22"/>
                <w:lang w:val="en-GB"/>
              </w:rPr>
            </w:pPr>
            <w:r w:rsidRPr="005766E2">
              <w:rPr>
                <w:color w:val="000000"/>
                <w:sz w:val="22"/>
                <w:szCs w:val="22"/>
                <w:lang w:val="en-GB"/>
              </w:rPr>
              <w:t>Arsenic, ion</w:t>
            </w:r>
          </w:p>
        </w:tc>
        <w:tc>
          <w:tcPr>
            <w:tcW w:w="424" w:type="pct"/>
            <w:tcBorders>
              <w:top w:val="nil"/>
              <w:left w:val="nil"/>
              <w:bottom w:val="nil"/>
              <w:right w:val="nil"/>
            </w:tcBorders>
            <w:noWrap/>
            <w:vAlign w:val="bottom"/>
            <w:hideMark/>
          </w:tcPr>
          <w:p w14:paraId="0AEE003E" w14:textId="77777777" w:rsidR="003A3821" w:rsidRPr="005766E2" w:rsidRDefault="003A3821" w:rsidP="00AE00E4">
            <w:pPr>
              <w:rPr>
                <w:color w:val="000000"/>
                <w:sz w:val="22"/>
                <w:szCs w:val="22"/>
                <w:lang w:val="en-GB"/>
              </w:rPr>
            </w:pPr>
            <w:r w:rsidRPr="005766E2">
              <w:rPr>
                <w:color w:val="000000"/>
                <w:sz w:val="22"/>
                <w:szCs w:val="22"/>
                <w:lang w:val="en-GB"/>
              </w:rPr>
              <w:t>Water</w:t>
            </w:r>
          </w:p>
        </w:tc>
        <w:tc>
          <w:tcPr>
            <w:tcW w:w="388" w:type="pct"/>
            <w:tcBorders>
              <w:top w:val="nil"/>
              <w:left w:val="nil"/>
              <w:bottom w:val="nil"/>
              <w:right w:val="nil"/>
            </w:tcBorders>
            <w:noWrap/>
            <w:vAlign w:val="bottom"/>
            <w:hideMark/>
          </w:tcPr>
          <w:p w14:paraId="678BF202" w14:textId="77777777" w:rsidR="003A3821" w:rsidRPr="005766E2" w:rsidRDefault="003A3821" w:rsidP="00AE00E4">
            <w:pPr>
              <w:rPr>
                <w:color w:val="000000"/>
                <w:sz w:val="22"/>
                <w:szCs w:val="22"/>
                <w:lang w:val="en-GB"/>
              </w:rPr>
            </w:pPr>
            <w:r w:rsidRPr="005766E2">
              <w:rPr>
                <w:color w:val="000000"/>
                <w:sz w:val="22"/>
                <w:szCs w:val="22"/>
                <w:lang w:val="en-GB"/>
              </w:rPr>
              <w:t>%</w:t>
            </w:r>
          </w:p>
        </w:tc>
        <w:tc>
          <w:tcPr>
            <w:tcW w:w="346" w:type="pct"/>
            <w:tcBorders>
              <w:top w:val="nil"/>
              <w:left w:val="nil"/>
              <w:bottom w:val="nil"/>
              <w:right w:val="nil"/>
            </w:tcBorders>
            <w:noWrap/>
            <w:vAlign w:val="bottom"/>
            <w:hideMark/>
          </w:tcPr>
          <w:p w14:paraId="7ED02C5C" w14:textId="77777777" w:rsidR="003A3821" w:rsidRPr="005766E2" w:rsidRDefault="003A3821" w:rsidP="00AE00E4">
            <w:pPr>
              <w:jc w:val="right"/>
              <w:rPr>
                <w:color w:val="000000"/>
                <w:sz w:val="22"/>
                <w:szCs w:val="22"/>
                <w:lang w:val="en-GB"/>
              </w:rPr>
            </w:pPr>
            <w:r w:rsidRPr="005766E2">
              <w:rPr>
                <w:color w:val="000000"/>
                <w:sz w:val="22"/>
                <w:szCs w:val="22"/>
                <w:lang w:val="en-GB"/>
              </w:rPr>
              <w:t>8.8</w:t>
            </w:r>
          </w:p>
        </w:tc>
        <w:tc>
          <w:tcPr>
            <w:tcW w:w="352" w:type="pct"/>
            <w:tcBorders>
              <w:top w:val="nil"/>
              <w:left w:val="nil"/>
              <w:bottom w:val="nil"/>
              <w:right w:val="nil"/>
            </w:tcBorders>
            <w:noWrap/>
            <w:vAlign w:val="bottom"/>
            <w:hideMark/>
          </w:tcPr>
          <w:p w14:paraId="1342CC5F" w14:textId="77777777" w:rsidR="003A3821" w:rsidRPr="005766E2" w:rsidRDefault="003A3821" w:rsidP="00AE00E4">
            <w:pPr>
              <w:jc w:val="right"/>
              <w:rPr>
                <w:color w:val="000000"/>
                <w:sz w:val="22"/>
                <w:szCs w:val="22"/>
                <w:lang w:val="en-GB"/>
              </w:rPr>
            </w:pPr>
            <w:r w:rsidRPr="005766E2">
              <w:rPr>
                <w:color w:val="000000"/>
                <w:sz w:val="22"/>
                <w:szCs w:val="22"/>
                <w:lang w:val="en-GB"/>
              </w:rPr>
              <w:t>3.0</w:t>
            </w:r>
          </w:p>
        </w:tc>
        <w:tc>
          <w:tcPr>
            <w:tcW w:w="394" w:type="pct"/>
            <w:tcBorders>
              <w:top w:val="nil"/>
              <w:left w:val="nil"/>
              <w:bottom w:val="nil"/>
              <w:right w:val="nil"/>
            </w:tcBorders>
            <w:noWrap/>
            <w:vAlign w:val="bottom"/>
            <w:hideMark/>
          </w:tcPr>
          <w:p w14:paraId="04A7113D" w14:textId="77777777" w:rsidR="003A3821" w:rsidRPr="005766E2" w:rsidRDefault="003A3821" w:rsidP="00AE00E4">
            <w:pPr>
              <w:jc w:val="right"/>
              <w:rPr>
                <w:color w:val="000000"/>
                <w:sz w:val="22"/>
                <w:szCs w:val="22"/>
                <w:lang w:val="en-GB"/>
              </w:rPr>
            </w:pPr>
            <w:r w:rsidRPr="005766E2">
              <w:rPr>
                <w:color w:val="000000"/>
                <w:sz w:val="22"/>
                <w:szCs w:val="22"/>
                <w:lang w:val="en-GB"/>
              </w:rPr>
              <w:t>0.7</w:t>
            </w:r>
          </w:p>
        </w:tc>
        <w:tc>
          <w:tcPr>
            <w:tcW w:w="394" w:type="pct"/>
            <w:tcBorders>
              <w:top w:val="nil"/>
              <w:left w:val="nil"/>
              <w:bottom w:val="nil"/>
              <w:right w:val="nil"/>
            </w:tcBorders>
            <w:noWrap/>
            <w:vAlign w:val="bottom"/>
            <w:hideMark/>
          </w:tcPr>
          <w:p w14:paraId="184CF188"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394" w:type="pct"/>
            <w:tcBorders>
              <w:top w:val="nil"/>
              <w:left w:val="nil"/>
              <w:bottom w:val="nil"/>
              <w:right w:val="nil"/>
            </w:tcBorders>
            <w:noWrap/>
            <w:vAlign w:val="bottom"/>
            <w:hideMark/>
          </w:tcPr>
          <w:p w14:paraId="5ADAB3DD" w14:textId="77777777" w:rsidR="003A3821" w:rsidRPr="005766E2" w:rsidRDefault="003A3821" w:rsidP="00AE00E4">
            <w:pPr>
              <w:jc w:val="right"/>
              <w:rPr>
                <w:color w:val="000000"/>
                <w:sz w:val="22"/>
                <w:szCs w:val="22"/>
                <w:lang w:val="en-GB"/>
              </w:rPr>
            </w:pPr>
            <w:r w:rsidRPr="005766E2">
              <w:rPr>
                <w:color w:val="000000"/>
                <w:sz w:val="22"/>
                <w:szCs w:val="22"/>
                <w:lang w:val="en-GB"/>
              </w:rPr>
              <w:t>0.2</w:t>
            </w:r>
          </w:p>
        </w:tc>
        <w:tc>
          <w:tcPr>
            <w:tcW w:w="394" w:type="pct"/>
            <w:tcBorders>
              <w:top w:val="nil"/>
              <w:left w:val="nil"/>
              <w:bottom w:val="nil"/>
              <w:right w:val="nil"/>
            </w:tcBorders>
            <w:noWrap/>
            <w:vAlign w:val="bottom"/>
            <w:hideMark/>
          </w:tcPr>
          <w:p w14:paraId="13330DBD" w14:textId="77777777" w:rsidR="003A3821" w:rsidRPr="005766E2" w:rsidRDefault="003A3821" w:rsidP="00AE00E4">
            <w:pPr>
              <w:jc w:val="right"/>
              <w:rPr>
                <w:color w:val="000000"/>
                <w:sz w:val="22"/>
                <w:szCs w:val="22"/>
                <w:lang w:val="en-GB"/>
              </w:rPr>
            </w:pPr>
            <w:r w:rsidRPr="005766E2">
              <w:rPr>
                <w:color w:val="000000"/>
                <w:sz w:val="22"/>
                <w:szCs w:val="22"/>
                <w:lang w:val="en-GB"/>
              </w:rPr>
              <w:t>1.1</w:t>
            </w:r>
          </w:p>
        </w:tc>
        <w:tc>
          <w:tcPr>
            <w:tcW w:w="394" w:type="pct"/>
            <w:tcBorders>
              <w:top w:val="nil"/>
              <w:left w:val="nil"/>
              <w:bottom w:val="nil"/>
              <w:right w:val="nil"/>
            </w:tcBorders>
            <w:noWrap/>
            <w:vAlign w:val="bottom"/>
            <w:hideMark/>
          </w:tcPr>
          <w:p w14:paraId="28A2C714" w14:textId="77777777" w:rsidR="003A3821" w:rsidRPr="005766E2" w:rsidRDefault="003A3821" w:rsidP="00AE00E4">
            <w:pPr>
              <w:jc w:val="right"/>
              <w:rPr>
                <w:color w:val="000000"/>
                <w:sz w:val="22"/>
                <w:szCs w:val="22"/>
                <w:lang w:val="en-GB"/>
              </w:rPr>
            </w:pPr>
            <w:r w:rsidRPr="005766E2">
              <w:rPr>
                <w:color w:val="000000"/>
                <w:sz w:val="22"/>
                <w:szCs w:val="22"/>
                <w:lang w:val="en-GB"/>
              </w:rPr>
              <w:t>3.6</w:t>
            </w:r>
          </w:p>
        </w:tc>
        <w:tc>
          <w:tcPr>
            <w:tcW w:w="394" w:type="pct"/>
            <w:tcBorders>
              <w:top w:val="nil"/>
              <w:left w:val="nil"/>
              <w:bottom w:val="nil"/>
              <w:right w:val="nil"/>
            </w:tcBorders>
            <w:noWrap/>
            <w:vAlign w:val="bottom"/>
            <w:hideMark/>
          </w:tcPr>
          <w:p w14:paraId="07BC25AF"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c>
          <w:tcPr>
            <w:tcW w:w="394" w:type="pct"/>
            <w:tcBorders>
              <w:top w:val="nil"/>
              <w:left w:val="nil"/>
              <w:bottom w:val="nil"/>
              <w:right w:val="single" w:sz="4" w:space="0" w:color="auto"/>
            </w:tcBorders>
            <w:noWrap/>
            <w:vAlign w:val="bottom"/>
            <w:hideMark/>
          </w:tcPr>
          <w:p w14:paraId="57FE4EC3"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r>
      <w:tr w:rsidR="003A3821" w:rsidRPr="005766E2" w14:paraId="0B84CB38" w14:textId="77777777" w:rsidTr="00AE00E4">
        <w:trPr>
          <w:trHeight w:val="300"/>
        </w:trPr>
        <w:tc>
          <w:tcPr>
            <w:tcW w:w="729" w:type="pct"/>
            <w:tcBorders>
              <w:top w:val="nil"/>
              <w:left w:val="single" w:sz="4" w:space="0" w:color="auto"/>
              <w:bottom w:val="nil"/>
              <w:right w:val="nil"/>
            </w:tcBorders>
            <w:noWrap/>
            <w:vAlign w:val="bottom"/>
            <w:hideMark/>
          </w:tcPr>
          <w:p w14:paraId="44929C63" w14:textId="77777777" w:rsidR="003A3821" w:rsidRPr="005766E2" w:rsidRDefault="003A3821" w:rsidP="00AE00E4">
            <w:pPr>
              <w:rPr>
                <w:color w:val="000000"/>
                <w:sz w:val="22"/>
                <w:szCs w:val="22"/>
                <w:lang w:val="en-GB"/>
              </w:rPr>
            </w:pPr>
            <w:r w:rsidRPr="005766E2">
              <w:rPr>
                <w:color w:val="000000"/>
                <w:sz w:val="22"/>
                <w:szCs w:val="22"/>
                <w:lang w:val="en-GB"/>
              </w:rPr>
              <w:t>Lead (II)</w:t>
            </w:r>
          </w:p>
        </w:tc>
        <w:tc>
          <w:tcPr>
            <w:tcW w:w="424" w:type="pct"/>
            <w:tcBorders>
              <w:top w:val="nil"/>
              <w:left w:val="nil"/>
              <w:bottom w:val="nil"/>
              <w:right w:val="nil"/>
            </w:tcBorders>
            <w:noWrap/>
            <w:vAlign w:val="bottom"/>
            <w:hideMark/>
          </w:tcPr>
          <w:p w14:paraId="4786507D" w14:textId="77777777" w:rsidR="003A3821" w:rsidRPr="005766E2" w:rsidRDefault="003A3821" w:rsidP="00AE00E4">
            <w:pPr>
              <w:rPr>
                <w:color w:val="000000"/>
                <w:sz w:val="22"/>
                <w:szCs w:val="22"/>
                <w:lang w:val="en-GB"/>
              </w:rPr>
            </w:pPr>
            <w:r w:rsidRPr="005766E2">
              <w:rPr>
                <w:color w:val="000000"/>
                <w:sz w:val="22"/>
                <w:szCs w:val="22"/>
                <w:lang w:val="en-GB"/>
              </w:rPr>
              <w:t>Soil</w:t>
            </w:r>
          </w:p>
        </w:tc>
        <w:tc>
          <w:tcPr>
            <w:tcW w:w="388" w:type="pct"/>
            <w:tcBorders>
              <w:top w:val="nil"/>
              <w:left w:val="nil"/>
              <w:bottom w:val="nil"/>
              <w:right w:val="nil"/>
            </w:tcBorders>
            <w:noWrap/>
            <w:vAlign w:val="bottom"/>
            <w:hideMark/>
          </w:tcPr>
          <w:p w14:paraId="06CAB30A" w14:textId="77777777" w:rsidR="003A3821" w:rsidRPr="005766E2" w:rsidRDefault="003A3821" w:rsidP="00AE00E4">
            <w:pPr>
              <w:rPr>
                <w:color w:val="000000"/>
                <w:sz w:val="22"/>
                <w:szCs w:val="22"/>
                <w:lang w:val="en-GB"/>
              </w:rPr>
            </w:pPr>
            <w:r w:rsidRPr="005766E2">
              <w:rPr>
                <w:color w:val="000000"/>
                <w:sz w:val="22"/>
                <w:szCs w:val="22"/>
                <w:lang w:val="en-GB"/>
              </w:rPr>
              <w:t>%</w:t>
            </w:r>
          </w:p>
        </w:tc>
        <w:tc>
          <w:tcPr>
            <w:tcW w:w="346" w:type="pct"/>
            <w:tcBorders>
              <w:top w:val="nil"/>
              <w:left w:val="nil"/>
              <w:bottom w:val="nil"/>
              <w:right w:val="nil"/>
            </w:tcBorders>
            <w:noWrap/>
            <w:vAlign w:val="bottom"/>
            <w:hideMark/>
          </w:tcPr>
          <w:p w14:paraId="29434221" w14:textId="77777777" w:rsidR="003A3821" w:rsidRPr="005766E2" w:rsidRDefault="003A3821" w:rsidP="00AE00E4">
            <w:pPr>
              <w:jc w:val="right"/>
              <w:rPr>
                <w:color w:val="000000"/>
                <w:sz w:val="22"/>
                <w:szCs w:val="22"/>
                <w:lang w:val="en-GB"/>
              </w:rPr>
            </w:pPr>
            <w:r w:rsidRPr="005766E2">
              <w:rPr>
                <w:color w:val="000000"/>
                <w:sz w:val="22"/>
                <w:szCs w:val="22"/>
                <w:lang w:val="en-GB"/>
              </w:rPr>
              <w:t>3.7</w:t>
            </w:r>
          </w:p>
        </w:tc>
        <w:tc>
          <w:tcPr>
            <w:tcW w:w="352" w:type="pct"/>
            <w:tcBorders>
              <w:top w:val="nil"/>
              <w:left w:val="nil"/>
              <w:bottom w:val="nil"/>
              <w:right w:val="nil"/>
            </w:tcBorders>
            <w:noWrap/>
            <w:vAlign w:val="bottom"/>
            <w:hideMark/>
          </w:tcPr>
          <w:p w14:paraId="144CA802" w14:textId="77777777" w:rsidR="003A3821" w:rsidRPr="005766E2" w:rsidRDefault="003A3821" w:rsidP="00AE00E4">
            <w:pPr>
              <w:jc w:val="right"/>
              <w:rPr>
                <w:color w:val="000000"/>
                <w:sz w:val="22"/>
                <w:szCs w:val="22"/>
                <w:lang w:val="en-GB"/>
              </w:rPr>
            </w:pPr>
            <w:r w:rsidRPr="005766E2">
              <w:rPr>
                <w:color w:val="000000"/>
                <w:sz w:val="22"/>
                <w:szCs w:val="22"/>
                <w:lang w:val="en-GB"/>
              </w:rPr>
              <w:t>0.3</w:t>
            </w:r>
          </w:p>
        </w:tc>
        <w:tc>
          <w:tcPr>
            <w:tcW w:w="394" w:type="pct"/>
            <w:tcBorders>
              <w:top w:val="nil"/>
              <w:left w:val="nil"/>
              <w:bottom w:val="nil"/>
              <w:right w:val="nil"/>
            </w:tcBorders>
            <w:noWrap/>
            <w:vAlign w:val="bottom"/>
            <w:hideMark/>
          </w:tcPr>
          <w:p w14:paraId="5BD61B28"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394" w:type="pct"/>
            <w:tcBorders>
              <w:top w:val="nil"/>
              <w:left w:val="nil"/>
              <w:bottom w:val="nil"/>
              <w:right w:val="nil"/>
            </w:tcBorders>
            <w:noWrap/>
            <w:vAlign w:val="bottom"/>
            <w:hideMark/>
          </w:tcPr>
          <w:p w14:paraId="3FDCC3D8"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394" w:type="pct"/>
            <w:tcBorders>
              <w:top w:val="nil"/>
              <w:left w:val="nil"/>
              <w:bottom w:val="nil"/>
              <w:right w:val="nil"/>
            </w:tcBorders>
            <w:noWrap/>
            <w:vAlign w:val="bottom"/>
            <w:hideMark/>
          </w:tcPr>
          <w:p w14:paraId="1352080B"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394" w:type="pct"/>
            <w:tcBorders>
              <w:top w:val="nil"/>
              <w:left w:val="nil"/>
              <w:bottom w:val="nil"/>
              <w:right w:val="nil"/>
            </w:tcBorders>
            <w:noWrap/>
            <w:vAlign w:val="bottom"/>
            <w:hideMark/>
          </w:tcPr>
          <w:p w14:paraId="4D0B47EA" w14:textId="77777777" w:rsidR="003A3821" w:rsidRPr="005766E2" w:rsidRDefault="003A3821" w:rsidP="00AE00E4">
            <w:pPr>
              <w:jc w:val="right"/>
              <w:rPr>
                <w:color w:val="000000"/>
                <w:sz w:val="22"/>
                <w:szCs w:val="22"/>
                <w:lang w:val="en-GB"/>
              </w:rPr>
            </w:pPr>
            <w:r w:rsidRPr="005766E2">
              <w:rPr>
                <w:color w:val="000000"/>
                <w:sz w:val="22"/>
                <w:szCs w:val="22"/>
                <w:lang w:val="en-GB"/>
              </w:rPr>
              <w:t>1.6</w:t>
            </w:r>
          </w:p>
        </w:tc>
        <w:tc>
          <w:tcPr>
            <w:tcW w:w="394" w:type="pct"/>
            <w:tcBorders>
              <w:top w:val="nil"/>
              <w:left w:val="nil"/>
              <w:bottom w:val="nil"/>
              <w:right w:val="nil"/>
            </w:tcBorders>
            <w:noWrap/>
            <w:vAlign w:val="bottom"/>
            <w:hideMark/>
          </w:tcPr>
          <w:p w14:paraId="44D2C582" w14:textId="77777777" w:rsidR="003A3821" w:rsidRPr="005766E2" w:rsidRDefault="003A3821" w:rsidP="00AE00E4">
            <w:pPr>
              <w:jc w:val="right"/>
              <w:rPr>
                <w:color w:val="000000"/>
                <w:sz w:val="22"/>
                <w:szCs w:val="22"/>
                <w:lang w:val="en-GB"/>
              </w:rPr>
            </w:pPr>
            <w:r w:rsidRPr="005766E2">
              <w:rPr>
                <w:color w:val="000000"/>
                <w:sz w:val="22"/>
                <w:szCs w:val="22"/>
                <w:lang w:val="en-GB"/>
              </w:rPr>
              <w:t>1.4</w:t>
            </w:r>
          </w:p>
        </w:tc>
        <w:tc>
          <w:tcPr>
            <w:tcW w:w="394" w:type="pct"/>
            <w:tcBorders>
              <w:top w:val="nil"/>
              <w:left w:val="nil"/>
              <w:bottom w:val="nil"/>
              <w:right w:val="nil"/>
            </w:tcBorders>
            <w:noWrap/>
            <w:vAlign w:val="bottom"/>
            <w:hideMark/>
          </w:tcPr>
          <w:p w14:paraId="64EFDC79"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394" w:type="pct"/>
            <w:tcBorders>
              <w:top w:val="nil"/>
              <w:left w:val="nil"/>
              <w:bottom w:val="nil"/>
              <w:right w:val="single" w:sz="4" w:space="0" w:color="auto"/>
            </w:tcBorders>
            <w:noWrap/>
            <w:vAlign w:val="bottom"/>
            <w:hideMark/>
          </w:tcPr>
          <w:p w14:paraId="60E9FC66"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r>
      <w:tr w:rsidR="003A3821" w:rsidRPr="005766E2" w14:paraId="64CC0509" w14:textId="77777777" w:rsidTr="00AE00E4">
        <w:trPr>
          <w:trHeight w:val="300"/>
        </w:trPr>
        <w:tc>
          <w:tcPr>
            <w:tcW w:w="729" w:type="pct"/>
            <w:tcBorders>
              <w:top w:val="nil"/>
              <w:left w:val="single" w:sz="4" w:space="0" w:color="auto"/>
              <w:bottom w:val="nil"/>
              <w:right w:val="nil"/>
            </w:tcBorders>
            <w:noWrap/>
            <w:vAlign w:val="bottom"/>
            <w:hideMark/>
          </w:tcPr>
          <w:p w14:paraId="0074E7FB" w14:textId="77777777" w:rsidR="003A3821" w:rsidRPr="005766E2" w:rsidRDefault="003A3821" w:rsidP="00AE00E4">
            <w:pPr>
              <w:rPr>
                <w:color w:val="000000"/>
                <w:sz w:val="22"/>
                <w:szCs w:val="22"/>
                <w:lang w:val="en-GB"/>
              </w:rPr>
            </w:pPr>
            <w:r w:rsidRPr="005766E2">
              <w:rPr>
                <w:color w:val="000000"/>
                <w:sz w:val="22"/>
                <w:szCs w:val="22"/>
                <w:lang w:val="en-GB"/>
              </w:rPr>
              <w:t>Cadmium (II)</w:t>
            </w:r>
          </w:p>
        </w:tc>
        <w:tc>
          <w:tcPr>
            <w:tcW w:w="424" w:type="pct"/>
            <w:tcBorders>
              <w:top w:val="nil"/>
              <w:left w:val="nil"/>
              <w:bottom w:val="nil"/>
              <w:right w:val="nil"/>
            </w:tcBorders>
            <w:noWrap/>
            <w:vAlign w:val="bottom"/>
            <w:hideMark/>
          </w:tcPr>
          <w:p w14:paraId="1FF44A59" w14:textId="77777777" w:rsidR="003A3821" w:rsidRPr="005766E2" w:rsidRDefault="003A3821" w:rsidP="00AE00E4">
            <w:pPr>
              <w:rPr>
                <w:color w:val="000000"/>
                <w:sz w:val="22"/>
                <w:szCs w:val="22"/>
                <w:lang w:val="en-GB"/>
              </w:rPr>
            </w:pPr>
            <w:r w:rsidRPr="005766E2">
              <w:rPr>
                <w:color w:val="000000"/>
                <w:sz w:val="22"/>
                <w:szCs w:val="22"/>
                <w:lang w:val="en-GB"/>
              </w:rPr>
              <w:t>Soil</w:t>
            </w:r>
          </w:p>
        </w:tc>
        <w:tc>
          <w:tcPr>
            <w:tcW w:w="388" w:type="pct"/>
            <w:tcBorders>
              <w:top w:val="nil"/>
              <w:left w:val="nil"/>
              <w:bottom w:val="nil"/>
              <w:right w:val="nil"/>
            </w:tcBorders>
            <w:noWrap/>
            <w:vAlign w:val="bottom"/>
            <w:hideMark/>
          </w:tcPr>
          <w:p w14:paraId="79D4FAB7" w14:textId="77777777" w:rsidR="003A3821" w:rsidRPr="005766E2" w:rsidRDefault="003A3821" w:rsidP="00AE00E4">
            <w:pPr>
              <w:rPr>
                <w:color w:val="000000"/>
                <w:sz w:val="22"/>
                <w:szCs w:val="22"/>
                <w:lang w:val="en-GB"/>
              </w:rPr>
            </w:pPr>
            <w:r w:rsidRPr="005766E2">
              <w:rPr>
                <w:color w:val="000000"/>
                <w:sz w:val="22"/>
                <w:szCs w:val="22"/>
                <w:lang w:val="en-GB"/>
              </w:rPr>
              <w:t>%</w:t>
            </w:r>
          </w:p>
        </w:tc>
        <w:tc>
          <w:tcPr>
            <w:tcW w:w="346" w:type="pct"/>
            <w:tcBorders>
              <w:top w:val="nil"/>
              <w:left w:val="nil"/>
              <w:bottom w:val="nil"/>
              <w:right w:val="nil"/>
            </w:tcBorders>
            <w:noWrap/>
            <w:vAlign w:val="bottom"/>
            <w:hideMark/>
          </w:tcPr>
          <w:p w14:paraId="7AA347A2" w14:textId="77777777" w:rsidR="003A3821" w:rsidRPr="005766E2" w:rsidRDefault="003A3821" w:rsidP="00AE00E4">
            <w:pPr>
              <w:jc w:val="right"/>
              <w:rPr>
                <w:color w:val="000000"/>
                <w:sz w:val="22"/>
                <w:szCs w:val="22"/>
                <w:lang w:val="en-GB"/>
              </w:rPr>
            </w:pPr>
            <w:r w:rsidRPr="005766E2">
              <w:rPr>
                <w:color w:val="000000"/>
                <w:sz w:val="22"/>
                <w:szCs w:val="22"/>
                <w:lang w:val="en-GB"/>
              </w:rPr>
              <w:t>3.6</w:t>
            </w:r>
          </w:p>
        </w:tc>
        <w:tc>
          <w:tcPr>
            <w:tcW w:w="352" w:type="pct"/>
            <w:tcBorders>
              <w:top w:val="nil"/>
              <w:left w:val="nil"/>
              <w:bottom w:val="nil"/>
              <w:right w:val="nil"/>
            </w:tcBorders>
            <w:noWrap/>
            <w:vAlign w:val="bottom"/>
            <w:hideMark/>
          </w:tcPr>
          <w:p w14:paraId="650011C1" w14:textId="77777777" w:rsidR="003A3821" w:rsidRPr="005766E2" w:rsidRDefault="003A3821" w:rsidP="00AE00E4">
            <w:pPr>
              <w:jc w:val="right"/>
              <w:rPr>
                <w:color w:val="000000"/>
                <w:sz w:val="22"/>
                <w:szCs w:val="22"/>
                <w:lang w:val="en-GB"/>
              </w:rPr>
            </w:pPr>
            <w:r w:rsidRPr="005766E2">
              <w:rPr>
                <w:color w:val="000000"/>
                <w:sz w:val="22"/>
                <w:szCs w:val="22"/>
                <w:lang w:val="en-GB"/>
              </w:rPr>
              <w:t>0.3</w:t>
            </w:r>
          </w:p>
        </w:tc>
        <w:tc>
          <w:tcPr>
            <w:tcW w:w="394" w:type="pct"/>
            <w:tcBorders>
              <w:top w:val="nil"/>
              <w:left w:val="nil"/>
              <w:bottom w:val="nil"/>
              <w:right w:val="nil"/>
            </w:tcBorders>
            <w:noWrap/>
            <w:vAlign w:val="bottom"/>
            <w:hideMark/>
          </w:tcPr>
          <w:p w14:paraId="4EB5F559"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394" w:type="pct"/>
            <w:tcBorders>
              <w:top w:val="nil"/>
              <w:left w:val="nil"/>
              <w:bottom w:val="nil"/>
              <w:right w:val="nil"/>
            </w:tcBorders>
            <w:noWrap/>
            <w:vAlign w:val="bottom"/>
            <w:hideMark/>
          </w:tcPr>
          <w:p w14:paraId="3592482D"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394" w:type="pct"/>
            <w:tcBorders>
              <w:top w:val="nil"/>
              <w:left w:val="nil"/>
              <w:bottom w:val="nil"/>
              <w:right w:val="nil"/>
            </w:tcBorders>
            <w:noWrap/>
            <w:vAlign w:val="bottom"/>
            <w:hideMark/>
          </w:tcPr>
          <w:p w14:paraId="47E7AEF4"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c>
          <w:tcPr>
            <w:tcW w:w="394" w:type="pct"/>
            <w:tcBorders>
              <w:top w:val="nil"/>
              <w:left w:val="nil"/>
              <w:bottom w:val="nil"/>
              <w:right w:val="nil"/>
            </w:tcBorders>
            <w:noWrap/>
            <w:vAlign w:val="bottom"/>
            <w:hideMark/>
          </w:tcPr>
          <w:p w14:paraId="1E2FA0DB" w14:textId="77777777" w:rsidR="003A3821" w:rsidRPr="005766E2" w:rsidRDefault="003A3821" w:rsidP="00AE00E4">
            <w:pPr>
              <w:jc w:val="right"/>
              <w:rPr>
                <w:color w:val="000000"/>
                <w:sz w:val="22"/>
                <w:szCs w:val="22"/>
                <w:lang w:val="en-GB"/>
              </w:rPr>
            </w:pPr>
            <w:r w:rsidRPr="005766E2">
              <w:rPr>
                <w:color w:val="000000"/>
                <w:sz w:val="22"/>
                <w:szCs w:val="22"/>
                <w:lang w:val="en-GB"/>
              </w:rPr>
              <w:t>1.6</w:t>
            </w:r>
          </w:p>
        </w:tc>
        <w:tc>
          <w:tcPr>
            <w:tcW w:w="394" w:type="pct"/>
            <w:tcBorders>
              <w:top w:val="nil"/>
              <w:left w:val="nil"/>
              <w:bottom w:val="nil"/>
              <w:right w:val="nil"/>
            </w:tcBorders>
            <w:noWrap/>
            <w:vAlign w:val="bottom"/>
            <w:hideMark/>
          </w:tcPr>
          <w:p w14:paraId="243ABFB6" w14:textId="77777777" w:rsidR="003A3821" w:rsidRPr="005766E2" w:rsidRDefault="003A3821" w:rsidP="00AE00E4">
            <w:pPr>
              <w:jc w:val="right"/>
              <w:rPr>
                <w:color w:val="000000"/>
                <w:sz w:val="22"/>
                <w:szCs w:val="22"/>
                <w:lang w:val="en-GB"/>
              </w:rPr>
            </w:pPr>
            <w:r w:rsidRPr="005766E2">
              <w:rPr>
                <w:color w:val="000000"/>
                <w:sz w:val="22"/>
                <w:szCs w:val="22"/>
                <w:lang w:val="en-GB"/>
              </w:rPr>
              <w:t>1.5</w:t>
            </w:r>
          </w:p>
        </w:tc>
        <w:tc>
          <w:tcPr>
            <w:tcW w:w="394" w:type="pct"/>
            <w:tcBorders>
              <w:top w:val="nil"/>
              <w:left w:val="nil"/>
              <w:bottom w:val="nil"/>
              <w:right w:val="nil"/>
            </w:tcBorders>
            <w:noWrap/>
            <w:vAlign w:val="bottom"/>
            <w:hideMark/>
          </w:tcPr>
          <w:p w14:paraId="7CD96DE6"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c>
          <w:tcPr>
            <w:tcW w:w="394" w:type="pct"/>
            <w:tcBorders>
              <w:top w:val="nil"/>
              <w:left w:val="nil"/>
              <w:bottom w:val="nil"/>
              <w:right w:val="single" w:sz="4" w:space="0" w:color="auto"/>
            </w:tcBorders>
            <w:noWrap/>
            <w:vAlign w:val="bottom"/>
            <w:hideMark/>
          </w:tcPr>
          <w:p w14:paraId="3C5A0704"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r>
      <w:tr w:rsidR="003A3821" w:rsidRPr="005766E2" w14:paraId="5BE5D903" w14:textId="77777777" w:rsidTr="00AE00E4">
        <w:trPr>
          <w:trHeight w:val="300"/>
        </w:trPr>
        <w:tc>
          <w:tcPr>
            <w:tcW w:w="729" w:type="pct"/>
            <w:tcBorders>
              <w:top w:val="nil"/>
              <w:left w:val="single" w:sz="4" w:space="0" w:color="auto"/>
              <w:bottom w:val="nil"/>
              <w:right w:val="nil"/>
            </w:tcBorders>
            <w:noWrap/>
            <w:vAlign w:val="bottom"/>
            <w:hideMark/>
          </w:tcPr>
          <w:p w14:paraId="01EA0948" w14:textId="77777777" w:rsidR="003A3821" w:rsidRPr="005766E2" w:rsidRDefault="003A3821" w:rsidP="00AE00E4">
            <w:pPr>
              <w:rPr>
                <w:color w:val="000000"/>
                <w:sz w:val="22"/>
                <w:szCs w:val="22"/>
                <w:lang w:val="en-GB"/>
              </w:rPr>
            </w:pPr>
            <w:r w:rsidRPr="005766E2">
              <w:rPr>
                <w:color w:val="000000"/>
                <w:sz w:val="22"/>
                <w:szCs w:val="22"/>
                <w:lang w:val="en-GB"/>
              </w:rPr>
              <w:t>Silver (I)</w:t>
            </w:r>
          </w:p>
        </w:tc>
        <w:tc>
          <w:tcPr>
            <w:tcW w:w="424" w:type="pct"/>
            <w:tcBorders>
              <w:top w:val="nil"/>
              <w:left w:val="nil"/>
              <w:bottom w:val="nil"/>
              <w:right w:val="nil"/>
            </w:tcBorders>
            <w:noWrap/>
            <w:vAlign w:val="bottom"/>
            <w:hideMark/>
          </w:tcPr>
          <w:p w14:paraId="0A72CEEC" w14:textId="77777777" w:rsidR="003A3821" w:rsidRPr="005766E2" w:rsidRDefault="003A3821" w:rsidP="00AE00E4">
            <w:pPr>
              <w:rPr>
                <w:color w:val="000000"/>
                <w:sz w:val="22"/>
                <w:szCs w:val="22"/>
                <w:lang w:val="en-GB"/>
              </w:rPr>
            </w:pPr>
            <w:r w:rsidRPr="005766E2">
              <w:rPr>
                <w:color w:val="000000"/>
                <w:sz w:val="22"/>
                <w:szCs w:val="22"/>
                <w:lang w:val="en-GB"/>
              </w:rPr>
              <w:t>Air</w:t>
            </w:r>
          </w:p>
        </w:tc>
        <w:tc>
          <w:tcPr>
            <w:tcW w:w="388" w:type="pct"/>
            <w:tcBorders>
              <w:top w:val="nil"/>
              <w:left w:val="nil"/>
              <w:bottom w:val="nil"/>
              <w:right w:val="nil"/>
            </w:tcBorders>
            <w:noWrap/>
            <w:vAlign w:val="bottom"/>
            <w:hideMark/>
          </w:tcPr>
          <w:p w14:paraId="7178FD50" w14:textId="77777777" w:rsidR="003A3821" w:rsidRPr="005766E2" w:rsidRDefault="003A3821" w:rsidP="00AE00E4">
            <w:pPr>
              <w:rPr>
                <w:color w:val="000000"/>
                <w:sz w:val="22"/>
                <w:szCs w:val="22"/>
                <w:lang w:val="en-GB"/>
              </w:rPr>
            </w:pPr>
            <w:r w:rsidRPr="005766E2">
              <w:rPr>
                <w:color w:val="000000"/>
                <w:sz w:val="22"/>
                <w:szCs w:val="22"/>
                <w:lang w:val="en-GB"/>
              </w:rPr>
              <w:t>%</w:t>
            </w:r>
          </w:p>
        </w:tc>
        <w:tc>
          <w:tcPr>
            <w:tcW w:w="346" w:type="pct"/>
            <w:tcBorders>
              <w:top w:val="nil"/>
              <w:left w:val="nil"/>
              <w:bottom w:val="nil"/>
              <w:right w:val="nil"/>
            </w:tcBorders>
            <w:noWrap/>
            <w:vAlign w:val="bottom"/>
            <w:hideMark/>
          </w:tcPr>
          <w:p w14:paraId="499AE522" w14:textId="77777777" w:rsidR="003A3821" w:rsidRPr="005766E2" w:rsidRDefault="003A3821" w:rsidP="00AE00E4">
            <w:pPr>
              <w:jc w:val="right"/>
              <w:rPr>
                <w:color w:val="000000"/>
                <w:sz w:val="22"/>
                <w:szCs w:val="22"/>
                <w:lang w:val="en-GB"/>
              </w:rPr>
            </w:pPr>
            <w:r w:rsidRPr="005766E2">
              <w:rPr>
                <w:color w:val="000000"/>
                <w:sz w:val="22"/>
                <w:szCs w:val="22"/>
                <w:lang w:val="en-GB"/>
              </w:rPr>
              <w:t>2.3</w:t>
            </w:r>
          </w:p>
        </w:tc>
        <w:tc>
          <w:tcPr>
            <w:tcW w:w="352" w:type="pct"/>
            <w:tcBorders>
              <w:top w:val="nil"/>
              <w:left w:val="nil"/>
              <w:bottom w:val="nil"/>
              <w:right w:val="nil"/>
            </w:tcBorders>
            <w:noWrap/>
            <w:vAlign w:val="bottom"/>
            <w:hideMark/>
          </w:tcPr>
          <w:p w14:paraId="5655164D"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c>
          <w:tcPr>
            <w:tcW w:w="394" w:type="pct"/>
            <w:tcBorders>
              <w:top w:val="nil"/>
              <w:left w:val="nil"/>
              <w:bottom w:val="nil"/>
              <w:right w:val="nil"/>
            </w:tcBorders>
            <w:noWrap/>
            <w:vAlign w:val="bottom"/>
            <w:hideMark/>
          </w:tcPr>
          <w:p w14:paraId="194576B8"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c>
          <w:tcPr>
            <w:tcW w:w="394" w:type="pct"/>
            <w:tcBorders>
              <w:top w:val="nil"/>
              <w:left w:val="nil"/>
              <w:bottom w:val="nil"/>
              <w:right w:val="nil"/>
            </w:tcBorders>
            <w:noWrap/>
            <w:vAlign w:val="bottom"/>
            <w:hideMark/>
          </w:tcPr>
          <w:p w14:paraId="18E83628"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394" w:type="pct"/>
            <w:tcBorders>
              <w:top w:val="nil"/>
              <w:left w:val="nil"/>
              <w:bottom w:val="nil"/>
              <w:right w:val="nil"/>
            </w:tcBorders>
            <w:noWrap/>
            <w:vAlign w:val="bottom"/>
            <w:hideMark/>
          </w:tcPr>
          <w:p w14:paraId="1F7250AF"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c>
          <w:tcPr>
            <w:tcW w:w="394" w:type="pct"/>
            <w:tcBorders>
              <w:top w:val="nil"/>
              <w:left w:val="nil"/>
              <w:bottom w:val="nil"/>
              <w:right w:val="nil"/>
            </w:tcBorders>
            <w:noWrap/>
            <w:vAlign w:val="bottom"/>
            <w:hideMark/>
          </w:tcPr>
          <w:p w14:paraId="7F8E0D3B" w14:textId="77777777" w:rsidR="003A3821" w:rsidRPr="005766E2" w:rsidRDefault="003A3821" w:rsidP="00AE00E4">
            <w:pPr>
              <w:jc w:val="right"/>
              <w:rPr>
                <w:color w:val="000000"/>
                <w:sz w:val="22"/>
                <w:szCs w:val="22"/>
                <w:lang w:val="en-GB"/>
              </w:rPr>
            </w:pPr>
            <w:r w:rsidRPr="005766E2">
              <w:rPr>
                <w:color w:val="000000"/>
                <w:sz w:val="22"/>
                <w:szCs w:val="22"/>
                <w:lang w:val="en-GB"/>
              </w:rPr>
              <w:t>0.5</w:t>
            </w:r>
          </w:p>
        </w:tc>
        <w:tc>
          <w:tcPr>
            <w:tcW w:w="394" w:type="pct"/>
            <w:tcBorders>
              <w:top w:val="nil"/>
              <w:left w:val="nil"/>
              <w:bottom w:val="nil"/>
              <w:right w:val="nil"/>
            </w:tcBorders>
            <w:noWrap/>
            <w:vAlign w:val="bottom"/>
            <w:hideMark/>
          </w:tcPr>
          <w:p w14:paraId="079E9177" w14:textId="77777777" w:rsidR="003A3821" w:rsidRPr="005766E2" w:rsidRDefault="003A3821" w:rsidP="00AE00E4">
            <w:pPr>
              <w:jc w:val="right"/>
              <w:rPr>
                <w:color w:val="000000"/>
                <w:sz w:val="22"/>
                <w:szCs w:val="22"/>
                <w:lang w:val="en-GB"/>
              </w:rPr>
            </w:pPr>
            <w:r w:rsidRPr="005766E2">
              <w:rPr>
                <w:color w:val="000000"/>
                <w:sz w:val="22"/>
                <w:szCs w:val="22"/>
                <w:lang w:val="en-GB"/>
              </w:rPr>
              <w:t>1.8</w:t>
            </w:r>
          </w:p>
        </w:tc>
        <w:tc>
          <w:tcPr>
            <w:tcW w:w="394" w:type="pct"/>
            <w:tcBorders>
              <w:top w:val="nil"/>
              <w:left w:val="nil"/>
              <w:bottom w:val="nil"/>
              <w:right w:val="nil"/>
            </w:tcBorders>
            <w:noWrap/>
            <w:vAlign w:val="bottom"/>
            <w:hideMark/>
          </w:tcPr>
          <w:p w14:paraId="693F2D76"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c>
          <w:tcPr>
            <w:tcW w:w="394" w:type="pct"/>
            <w:tcBorders>
              <w:top w:val="nil"/>
              <w:left w:val="nil"/>
              <w:bottom w:val="nil"/>
              <w:right w:val="single" w:sz="4" w:space="0" w:color="auto"/>
            </w:tcBorders>
            <w:noWrap/>
            <w:vAlign w:val="bottom"/>
            <w:hideMark/>
          </w:tcPr>
          <w:p w14:paraId="37C000A7"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r>
      <w:tr w:rsidR="003A3821" w:rsidRPr="005766E2" w14:paraId="357347F6" w14:textId="77777777" w:rsidTr="00AE00E4">
        <w:trPr>
          <w:trHeight w:val="300"/>
        </w:trPr>
        <w:tc>
          <w:tcPr>
            <w:tcW w:w="729" w:type="pct"/>
            <w:tcBorders>
              <w:top w:val="nil"/>
              <w:left w:val="single" w:sz="4" w:space="0" w:color="auto"/>
              <w:bottom w:val="nil"/>
              <w:right w:val="nil"/>
            </w:tcBorders>
            <w:noWrap/>
            <w:vAlign w:val="bottom"/>
            <w:hideMark/>
          </w:tcPr>
          <w:p w14:paraId="1BC339D5" w14:textId="77777777" w:rsidR="003A3821" w:rsidRPr="005766E2" w:rsidRDefault="003A3821" w:rsidP="00AE00E4">
            <w:pPr>
              <w:rPr>
                <w:color w:val="000000"/>
                <w:sz w:val="22"/>
                <w:szCs w:val="22"/>
                <w:lang w:val="en-GB"/>
              </w:rPr>
            </w:pPr>
            <w:r w:rsidRPr="005766E2">
              <w:rPr>
                <w:color w:val="000000"/>
                <w:sz w:val="22"/>
                <w:szCs w:val="22"/>
                <w:lang w:val="en-GB"/>
              </w:rPr>
              <w:t>Zinc (II)</w:t>
            </w:r>
          </w:p>
        </w:tc>
        <w:tc>
          <w:tcPr>
            <w:tcW w:w="424" w:type="pct"/>
            <w:tcBorders>
              <w:top w:val="nil"/>
              <w:left w:val="nil"/>
              <w:bottom w:val="nil"/>
              <w:right w:val="nil"/>
            </w:tcBorders>
            <w:noWrap/>
            <w:vAlign w:val="bottom"/>
            <w:hideMark/>
          </w:tcPr>
          <w:p w14:paraId="2B8E6FE1" w14:textId="77777777" w:rsidR="003A3821" w:rsidRPr="005766E2" w:rsidRDefault="003A3821" w:rsidP="00AE00E4">
            <w:pPr>
              <w:rPr>
                <w:color w:val="000000"/>
                <w:sz w:val="22"/>
                <w:szCs w:val="22"/>
                <w:lang w:val="en-GB"/>
              </w:rPr>
            </w:pPr>
            <w:r w:rsidRPr="005766E2">
              <w:rPr>
                <w:color w:val="000000"/>
                <w:sz w:val="22"/>
                <w:szCs w:val="22"/>
                <w:lang w:val="en-GB"/>
              </w:rPr>
              <w:t>Soil</w:t>
            </w:r>
          </w:p>
        </w:tc>
        <w:tc>
          <w:tcPr>
            <w:tcW w:w="388" w:type="pct"/>
            <w:tcBorders>
              <w:top w:val="nil"/>
              <w:left w:val="nil"/>
              <w:bottom w:val="nil"/>
              <w:right w:val="nil"/>
            </w:tcBorders>
            <w:noWrap/>
            <w:vAlign w:val="bottom"/>
            <w:hideMark/>
          </w:tcPr>
          <w:p w14:paraId="1266D9DE" w14:textId="77777777" w:rsidR="003A3821" w:rsidRPr="005766E2" w:rsidRDefault="003A3821" w:rsidP="00AE00E4">
            <w:pPr>
              <w:rPr>
                <w:color w:val="000000"/>
                <w:sz w:val="22"/>
                <w:szCs w:val="22"/>
                <w:lang w:val="en-GB"/>
              </w:rPr>
            </w:pPr>
            <w:r w:rsidRPr="005766E2">
              <w:rPr>
                <w:color w:val="000000"/>
                <w:sz w:val="22"/>
                <w:szCs w:val="22"/>
                <w:lang w:val="en-GB"/>
              </w:rPr>
              <w:t>%</w:t>
            </w:r>
          </w:p>
        </w:tc>
        <w:tc>
          <w:tcPr>
            <w:tcW w:w="346" w:type="pct"/>
            <w:tcBorders>
              <w:top w:val="nil"/>
              <w:left w:val="nil"/>
              <w:bottom w:val="nil"/>
              <w:right w:val="nil"/>
            </w:tcBorders>
            <w:noWrap/>
            <w:vAlign w:val="bottom"/>
            <w:hideMark/>
          </w:tcPr>
          <w:p w14:paraId="0EC0C5EF" w14:textId="77777777" w:rsidR="003A3821" w:rsidRPr="005766E2" w:rsidRDefault="003A3821" w:rsidP="00AE00E4">
            <w:pPr>
              <w:jc w:val="right"/>
              <w:rPr>
                <w:color w:val="000000"/>
                <w:sz w:val="22"/>
                <w:szCs w:val="22"/>
                <w:lang w:val="en-GB"/>
              </w:rPr>
            </w:pPr>
            <w:r w:rsidRPr="005766E2">
              <w:rPr>
                <w:color w:val="000000"/>
                <w:sz w:val="22"/>
                <w:szCs w:val="22"/>
                <w:lang w:val="en-GB"/>
              </w:rPr>
              <w:t>2.2</w:t>
            </w:r>
          </w:p>
        </w:tc>
        <w:tc>
          <w:tcPr>
            <w:tcW w:w="352" w:type="pct"/>
            <w:tcBorders>
              <w:top w:val="nil"/>
              <w:left w:val="nil"/>
              <w:bottom w:val="nil"/>
              <w:right w:val="nil"/>
            </w:tcBorders>
            <w:noWrap/>
            <w:vAlign w:val="bottom"/>
            <w:hideMark/>
          </w:tcPr>
          <w:p w14:paraId="147622B7" w14:textId="77777777" w:rsidR="003A3821" w:rsidRPr="005766E2" w:rsidRDefault="003A3821" w:rsidP="00AE00E4">
            <w:pPr>
              <w:jc w:val="right"/>
              <w:rPr>
                <w:color w:val="000000"/>
                <w:sz w:val="22"/>
                <w:szCs w:val="22"/>
                <w:lang w:val="en-GB"/>
              </w:rPr>
            </w:pPr>
            <w:r w:rsidRPr="005766E2">
              <w:rPr>
                <w:color w:val="000000"/>
                <w:sz w:val="22"/>
                <w:szCs w:val="22"/>
                <w:lang w:val="en-GB"/>
              </w:rPr>
              <w:t>0.3</w:t>
            </w:r>
          </w:p>
        </w:tc>
        <w:tc>
          <w:tcPr>
            <w:tcW w:w="394" w:type="pct"/>
            <w:tcBorders>
              <w:top w:val="nil"/>
              <w:left w:val="nil"/>
              <w:bottom w:val="nil"/>
              <w:right w:val="nil"/>
            </w:tcBorders>
            <w:noWrap/>
            <w:vAlign w:val="bottom"/>
            <w:hideMark/>
          </w:tcPr>
          <w:p w14:paraId="131E8580"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394" w:type="pct"/>
            <w:tcBorders>
              <w:top w:val="nil"/>
              <w:left w:val="nil"/>
              <w:bottom w:val="nil"/>
              <w:right w:val="nil"/>
            </w:tcBorders>
            <w:noWrap/>
            <w:vAlign w:val="bottom"/>
            <w:hideMark/>
          </w:tcPr>
          <w:p w14:paraId="14F429C3"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394" w:type="pct"/>
            <w:tcBorders>
              <w:top w:val="nil"/>
              <w:left w:val="nil"/>
              <w:bottom w:val="nil"/>
              <w:right w:val="nil"/>
            </w:tcBorders>
            <w:noWrap/>
            <w:vAlign w:val="bottom"/>
            <w:hideMark/>
          </w:tcPr>
          <w:p w14:paraId="75F2E265"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394" w:type="pct"/>
            <w:tcBorders>
              <w:top w:val="nil"/>
              <w:left w:val="nil"/>
              <w:bottom w:val="nil"/>
              <w:right w:val="nil"/>
            </w:tcBorders>
            <w:noWrap/>
            <w:vAlign w:val="bottom"/>
            <w:hideMark/>
          </w:tcPr>
          <w:p w14:paraId="01E4449E" w14:textId="77777777" w:rsidR="003A3821" w:rsidRPr="005766E2" w:rsidRDefault="003A3821" w:rsidP="00AE00E4">
            <w:pPr>
              <w:jc w:val="right"/>
              <w:rPr>
                <w:color w:val="000000"/>
                <w:sz w:val="22"/>
                <w:szCs w:val="22"/>
                <w:lang w:val="en-GB"/>
              </w:rPr>
            </w:pPr>
            <w:r w:rsidRPr="005766E2">
              <w:rPr>
                <w:color w:val="000000"/>
                <w:sz w:val="22"/>
                <w:szCs w:val="22"/>
                <w:lang w:val="en-GB"/>
              </w:rPr>
              <w:t>0.7</w:t>
            </w:r>
          </w:p>
        </w:tc>
        <w:tc>
          <w:tcPr>
            <w:tcW w:w="394" w:type="pct"/>
            <w:tcBorders>
              <w:top w:val="nil"/>
              <w:left w:val="nil"/>
              <w:bottom w:val="nil"/>
              <w:right w:val="nil"/>
            </w:tcBorders>
            <w:noWrap/>
            <w:vAlign w:val="bottom"/>
            <w:hideMark/>
          </w:tcPr>
          <w:p w14:paraId="2D29018B" w14:textId="77777777" w:rsidR="003A3821" w:rsidRPr="005766E2" w:rsidRDefault="003A3821" w:rsidP="00AE00E4">
            <w:pPr>
              <w:jc w:val="right"/>
              <w:rPr>
                <w:color w:val="000000"/>
                <w:sz w:val="22"/>
                <w:szCs w:val="22"/>
                <w:lang w:val="en-GB"/>
              </w:rPr>
            </w:pPr>
            <w:r w:rsidRPr="005766E2">
              <w:rPr>
                <w:color w:val="000000"/>
                <w:sz w:val="22"/>
                <w:szCs w:val="22"/>
                <w:lang w:val="en-GB"/>
              </w:rPr>
              <w:t>1.0</w:t>
            </w:r>
          </w:p>
        </w:tc>
        <w:tc>
          <w:tcPr>
            <w:tcW w:w="394" w:type="pct"/>
            <w:tcBorders>
              <w:top w:val="nil"/>
              <w:left w:val="nil"/>
              <w:bottom w:val="nil"/>
              <w:right w:val="nil"/>
            </w:tcBorders>
            <w:noWrap/>
            <w:vAlign w:val="bottom"/>
            <w:hideMark/>
          </w:tcPr>
          <w:p w14:paraId="192D086B"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394" w:type="pct"/>
            <w:tcBorders>
              <w:top w:val="nil"/>
              <w:left w:val="nil"/>
              <w:bottom w:val="nil"/>
              <w:right w:val="single" w:sz="4" w:space="0" w:color="auto"/>
            </w:tcBorders>
            <w:noWrap/>
            <w:vAlign w:val="bottom"/>
            <w:hideMark/>
          </w:tcPr>
          <w:p w14:paraId="6FA8AFF5"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r>
      <w:tr w:rsidR="003A3821" w:rsidRPr="005766E2" w14:paraId="27EFEAB8" w14:textId="77777777" w:rsidTr="00AE00E4">
        <w:trPr>
          <w:trHeight w:val="300"/>
        </w:trPr>
        <w:tc>
          <w:tcPr>
            <w:tcW w:w="729" w:type="pct"/>
            <w:tcBorders>
              <w:top w:val="nil"/>
              <w:left w:val="single" w:sz="4" w:space="0" w:color="auto"/>
              <w:bottom w:val="single" w:sz="4" w:space="0" w:color="auto"/>
              <w:right w:val="nil"/>
            </w:tcBorders>
            <w:noWrap/>
            <w:vAlign w:val="bottom"/>
            <w:hideMark/>
          </w:tcPr>
          <w:p w14:paraId="229C68E2" w14:textId="77777777" w:rsidR="003A3821" w:rsidRPr="005766E2" w:rsidRDefault="003A3821" w:rsidP="00AE00E4">
            <w:pPr>
              <w:rPr>
                <w:color w:val="000000"/>
                <w:sz w:val="22"/>
                <w:szCs w:val="22"/>
                <w:lang w:val="en-GB"/>
              </w:rPr>
            </w:pPr>
            <w:r w:rsidRPr="005766E2">
              <w:rPr>
                <w:color w:val="000000"/>
                <w:sz w:val="22"/>
                <w:szCs w:val="22"/>
                <w:lang w:val="en-GB"/>
              </w:rPr>
              <w:t>Zinc (II)</w:t>
            </w:r>
          </w:p>
        </w:tc>
        <w:tc>
          <w:tcPr>
            <w:tcW w:w="424" w:type="pct"/>
            <w:tcBorders>
              <w:top w:val="nil"/>
              <w:left w:val="nil"/>
              <w:bottom w:val="single" w:sz="4" w:space="0" w:color="auto"/>
              <w:right w:val="nil"/>
            </w:tcBorders>
            <w:noWrap/>
            <w:vAlign w:val="bottom"/>
            <w:hideMark/>
          </w:tcPr>
          <w:p w14:paraId="657068A3" w14:textId="77777777" w:rsidR="003A3821" w:rsidRPr="005766E2" w:rsidRDefault="003A3821" w:rsidP="00AE00E4">
            <w:pPr>
              <w:rPr>
                <w:color w:val="000000"/>
                <w:sz w:val="22"/>
                <w:szCs w:val="22"/>
                <w:lang w:val="en-GB"/>
              </w:rPr>
            </w:pPr>
            <w:r w:rsidRPr="005766E2">
              <w:rPr>
                <w:color w:val="000000"/>
                <w:sz w:val="22"/>
                <w:szCs w:val="22"/>
                <w:lang w:val="en-GB"/>
              </w:rPr>
              <w:t>Air</w:t>
            </w:r>
          </w:p>
        </w:tc>
        <w:tc>
          <w:tcPr>
            <w:tcW w:w="388" w:type="pct"/>
            <w:tcBorders>
              <w:top w:val="nil"/>
              <w:left w:val="nil"/>
              <w:bottom w:val="single" w:sz="4" w:space="0" w:color="auto"/>
              <w:right w:val="nil"/>
            </w:tcBorders>
            <w:noWrap/>
            <w:vAlign w:val="bottom"/>
            <w:hideMark/>
          </w:tcPr>
          <w:p w14:paraId="246B1A72" w14:textId="77777777" w:rsidR="003A3821" w:rsidRPr="005766E2" w:rsidRDefault="003A3821" w:rsidP="00AE00E4">
            <w:pPr>
              <w:rPr>
                <w:color w:val="000000"/>
                <w:sz w:val="22"/>
                <w:szCs w:val="22"/>
                <w:lang w:val="en-GB"/>
              </w:rPr>
            </w:pPr>
            <w:r w:rsidRPr="005766E2">
              <w:rPr>
                <w:color w:val="000000"/>
                <w:sz w:val="22"/>
                <w:szCs w:val="22"/>
                <w:lang w:val="en-GB"/>
              </w:rPr>
              <w:t>%</w:t>
            </w:r>
          </w:p>
        </w:tc>
        <w:tc>
          <w:tcPr>
            <w:tcW w:w="346" w:type="pct"/>
            <w:tcBorders>
              <w:top w:val="nil"/>
              <w:left w:val="nil"/>
              <w:bottom w:val="single" w:sz="4" w:space="0" w:color="auto"/>
              <w:right w:val="nil"/>
            </w:tcBorders>
            <w:noWrap/>
            <w:vAlign w:val="bottom"/>
            <w:hideMark/>
          </w:tcPr>
          <w:p w14:paraId="3BE24A1A" w14:textId="77777777" w:rsidR="003A3821" w:rsidRPr="005766E2" w:rsidRDefault="003A3821" w:rsidP="00AE00E4">
            <w:pPr>
              <w:jc w:val="right"/>
              <w:rPr>
                <w:color w:val="000000"/>
                <w:sz w:val="22"/>
                <w:szCs w:val="22"/>
                <w:lang w:val="en-GB"/>
              </w:rPr>
            </w:pPr>
            <w:r w:rsidRPr="005766E2">
              <w:rPr>
                <w:color w:val="000000"/>
                <w:sz w:val="22"/>
                <w:szCs w:val="22"/>
                <w:lang w:val="en-GB"/>
              </w:rPr>
              <w:t>1.1</w:t>
            </w:r>
          </w:p>
        </w:tc>
        <w:tc>
          <w:tcPr>
            <w:tcW w:w="352" w:type="pct"/>
            <w:tcBorders>
              <w:top w:val="nil"/>
              <w:left w:val="nil"/>
              <w:bottom w:val="single" w:sz="4" w:space="0" w:color="auto"/>
              <w:right w:val="nil"/>
            </w:tcBorders>
            <w:noWrap/>
            <w:vAlign w:val="bottom"/>
            <w:hideMark/>
          </w:tcPr>
          <w:p w14:paraId="7341943E"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394" w:type="pct"/>
            <w:tcBorders>
              <w:top w:val="nil"/>
              <w:left w:val="nil"/>
              <w:bottom w:val="single" w:sz="4" w:space="0" w:color="auto"/>
              <w:right w:val="nil"/>
            </w:tcBorders>
            <w:noWrap/>
            <w:vAlign w:val="bottom"/>
            <w:hideMark/>
          </w:tcPr>
          <w:p w14:paraId="35E115B2" w14:textId="77777777" w:rsidR="003A3821" w:rsidRPr="005766E2" w:rsidRDefault="003A3821" w:rsidP="00AE00E4">
            <w:pPr>
              <w:jc w:val="right"/>
              <w:rPr>
                <w:color w:val="000000"/>
                <w:sz w:val="22"/>
                <w:szCs w:val="22"/>
                <w:lang w:val="en-GB"/>
              </w:rPr>
            </w:pPr>
            <w:r w:rsidRPr="005766E2">
              <w:rPr>
                <w:color w:val="000000"/>
                <w:sz w:val="22"/>
                <w:szCs w:val="22"/>
                <w:lang w:val="en-GB"/>
              </w:rPr>
              <w:t>0.2</w:t>
            </w:r>
          </w:p>
        </w:tc>
        <w:tc>
          <w:tcPr>
            <w:tcW w:w="394" w:type="pct"/>
            <w:tcBorders>
              <w:top w:val="nil"/>
              <w:left w:val="nil"/>
              <w:bottom w:val="single" w:sz="4" w:space="0" w:color="auto"/>
              <w:right w:val="nil"/>
            </w:tcBorders>
            <w:noWrap/>
            <w:vAlign w:val="bottom"/>
            <w:hideMark/>
          </w:tcPr>
          <w:p w14:paraId="170A1B38"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394" w:type="pct"/>
            <w:tcBorders>
              <w:top w:val="nil"/>
              <w:left w:val="nil"/>
              <w:bottom w:val="single" w:sz="4" w:space="0" w:color="auto"/>
              <w:right w:val="nil"/>
            </w:tcBorders>
            <w:noWrap/>
            <w:vAlign w:val="bottom"/>
            <w:hideMark/>
          </w:tcPr>
          <w:p w14:paraId="79C2E6BE" w14:textId="77777777" w:rsidR="003A3821" w:rsidRPr="005766E2" w:rsidRDefault="003A3821" w:rsidP="00AE00E4">
            <w:pPr>
              <w:jc w:val="right"/>
              <w:rPr>
                <w:color w:val="000000"/>
                <w:sz w:val="22"/>
                <w:szCs w:val="22"/>
                <w:lang w:val="en-GB"/>
              </w:rPr>
            </w:pPr>
            <w:r w:rsidRPr="005766E2">
              <w:rPr>
                <w:color w:val="000000"/>
                <w:sz w:val="22"/>
                <w:szCs w:val="22"/>
                <w:lang w:val="en-GB"/>
              </w:rPr>
              <w:t>0.2</w:t>
            </w:r>
          </w:p>
        </w:tc>
        <w:tc>
          <w:tcPr>
            <w:tcW w:w="394" w:type="pct"/>
            <w:tcBorders>
              <w:top w:val="nil"/>
              <w:left w:val="nil"/>
              <w:bottom w:val="single" w:sz="4" w:space="0" w:color="auto"/>
              <w:right w:val="nil"/>
            </w:tcBorders>
            <w:noWrap/>
            <w:vAlign w:val="bottom"/>
            <w:hideMark/>
          </w:tcPr>
          <w:p w14:paraId="451AF817" w14:textId="77777777" w:rsidR="003A3821" w:rsidRPr="005766E2" w:rsidRDefault="003A3821" w:rsidP="00AE00E4">
            <w:pPr>
              <w:jc w:val="right"/>
              <w:rPr>
                <w:color w:val="000000"/>
                <w:sz w:val="22"/>
                <w:szCs w:val="22"/>
                <w:lang w:val="en-GB"/>
              </w:rPr>
            </w:pPr>
            <w:r w:rsidRPr="005766E2">
              <w:rPr>
                <w:color w:val="000000"/>
                <w:sz w:val="22"/>
                <w:szCs w:val="22"/>
                <w:lang w:val="en-GB"/>
              </w:rPr>
              <w:t>0.1</w:t>
            </w:r>
          </w:p>
        </w:tc>
        <w:tc>
          <w:tcPr>
            <w:tcW w:w="394" w:type="pct"/>
            <w:tcBorders>
              <w:top w:val="nil"/>
              <w:left w:val="nil"/>
              <w:bottom w:val="single" w:sz="4" w:space="0" w:color="auto"/>
              <w:right w:val="nil"/>
            </w:tcBorders>
            <w:noWrap/>
            <w:vAlign w:val="bottom"/>
            <w:hideMark/>
          </w:tcPr>
          <w:p w14:paraId="36AC67F1" w14:textId="77777777" w:rsidR="003A3821" w:rsidRPr="005766E2" w:rsidRDefault="003A3821" w:rsidP="00AE00E4">
            <w:pPr>
              <w:jc w:val="right"/>
              <w:rPr>
                <w:color w:val="000000"/>
                <w:sz w:val="22"/>
                <w:szCs w:val="22"/>
                <w:lang w:val="en-GB"/>
              </w:rPr>
            </w:pPr>
            <w:r w:rsidRPr="005766E2">
              <w:rPr>
                <w:color w:val="000000"/>
                <w:sz w:val="22"/>
                <w:szCs w:val="22"/>
                <w:lang w:val="en-GB"/>
              </w:rPr>
              <w:t>0.4</w:t>
            </w:r>
          </w:p>
        </w:tc>
        <w:tc>
          <w:tcPr>
            <w:tcW w:w="394" w:type="pct"/>
            <w:tcBorders>
              <w:top w:val="nil"/>
              <w:left w:val="nil"/>
              <w:bottom w:val="single" w:sz="4" w:space="0" w:color="auto"/>
              <w:right w:val="nil"/>
            </w:tcBorders>
            <w:noWrap/>
            <w:vAlign w:val="bottom"/>
            <w:hideMark/>
          </w:tcPr>
          <w:p w14:paraId="0F1C5D5F"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c>
          <w:tcPr>
            <w:tcW w:w="394" w:type="pct"/>
            <w:tcBorders>
              <w:top w:val="nil"/>
              <w:left w:val="nil"/>
              <w:bottom w:val="single" w:sz="4" w:space="0" w:color="auto"/>
              <w:right w:val="single" w:sz="4" w:space="0" w:color="auto"/>
            </w:tcBorders>
            <w:noWrap/>
            <w:vAlign w:val="bottom"/>
            <w:hideMark/>
          </w:tcPr>
          <w:p w14:paraId="4E36D0AA" w14:textId="77777777" w:rsidR="003A3821" w:rsidRPr="005766E2" w:rsidRDefault="003A3821" w:rsidP="00AE00E4">
            <w:pPr>
              <w:jc w:val="right"/>
              <w:rPr>
                <w:color w:val="000000"/>
                <w:sz w:val="22"/>
                <w:szCs w:val="22"/>
                <w:lang w:val="en-GB"/>
              </w:rPr>
            </w:pPr>
            <w:r w:rsidRPr="005766E2">
              <w:rPr>
                <w:color w:val="000000"/>
                <w:sz w:val="22"/>
                <w:szCs w:val="22"/>
                <w:lang w:val="en-GB"/>
              </w:rPr>
              <w:t>0.0</w:t>
            </w:r>
          </w:p>
        </w:tc>
      </w:tr>
    </w:tbl>
    <w:p w14:paraId="3A0C49F8" w14:textId="346A838D" w:rsidR="003A3821" w:rsidRPr="005766E2" w:rsidRDefault="0082475D" w:rsidP="00A65F88">
      <w:pPr>
        <w:pStyle w:val="Didascalia"/>
        <w:spacing w:before="240"/>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6</w:t>
      </w:r>
      <w:r w:rsidR="00536C60" w:rsidRPr="005766E2">
        <w:rPr>
          <w:rFonts w:ascii="Times New Roman" w:hAnsi="Times New Roman" w:cs="Times New Roman"/>
          <w:b/>
          <w:bCs/>
          <w:i w:val="0"/>
          <w:iCs w:val="0"/>
          <w:color w:val="000000" w:themeColor="text1"/>
          <w:sz w:val="24"/>
          <w:szCs w:val="24"/>
          <w:lang w:val="en-GB"/>
        </w:rPr>
        <w:t>9</w:t>
      </w:r>
      <w:r w:rsidR="003A3821" w:rsidRPr="005766E2">
        <w:rPr>
          <w:rFonts w:ascii="Times New Roman" w:hAnsi="Times New Roman" w:cs="Times New Roman"/>
          <w:b/>
          <w:bCs/>
          <w:i w:val="0"/>
          <w:iCs w:val="0"/>
          <w:color w:val="000000" w:themeColor="text1"/>
          <w:sz w:val="24"/>
          <w:szCs w:val="24"/>
          <w:lang w:val="en-GB"/>
        </w:rPr>
        <w:t>:</w:t>
      </w:r>
      <w:r w:rsidR="003A3821" w:rsidRPr="005766E2">
        <w:rPr>
          <w:rFonts w:ascii="Times New Roman" w:hAnsi="Times New Roman" w:cs="Times New Roman"/>
          <w:i w:val="0"/>
          <w:iCs w:val="0"/>
          <w:color w:val="000000" w:themeColor="text1"/>
          <w:sz w:val="24"/>
          <w:szCs w:val="24"/>
          <w:lang w:val="en-GB"/>
        </w:rPr>
        <w:t xml:space="preserve"> Scenario 71h:63%:{IT}:7y:1c:Ar: Human toxicity, non-cancer – inorganics, elementary flows percentage contribution; FU = 1</w:t>
      </w:r>
      <w:r w:rsidR="006A666F" w:rsidRPr="005766E2">
        <w:rPr>
          <w:rFonts w:ascii="Times New Roman" w:hAnsi="Times New Roman" w:cs="Times New Roman"/>
          <w:i w:val="0"/>
          <w:iCs w:val="0"/>
          <w:color w:val="000000" w:themeColor="text1"/>
          <w:sz w:val="24"/>
          <w:szCs w:val="24"/>
          <w:lang w:val="en-GB"/>
        </w:rPr>
        <w:t xml:space="preserve"> </w:t>
      </w:r>
      <w:r w:rsidR="003A3821" w:rsidRPr="005766E2">
        <w:rPr>
          <w:rFonts w:ascii="Times New Roman" w:hAnsi="Times New Roman" w:cs="Times New Roman"/>
          <w:i w:val="0"/>
          <w:iCs w:val="0"/>
          <w:color w:val="000000" w:themeColor="text1"/>
          <w:sz w:val="24"/>
          <w:szCs w:val="24"/>
          <w:lang w:val="en-GB"/>
        </w:rPr>
        <w:t>g NH</w:t>
      </w:r>
      <w:r w:rsidR="003A3821" w:rsidRPr="005766E2">
        <w:rPr>
          <w:rFonts w:ascii="Times New Roman" w:hAnsi="Times New Roman" w:cs="Times New Roman"/>
          <w:i w:val="0"/>
          <w:iCs w:val="0"/>
          <w:color w:val="000000" w:themeColor="text1"/>
          <w:sz w:val="24"/>
          <w:szCs w:val="24"/>
          <w:vertAlign w:val="subscript"/>
          <w:lang w:val="en-GB"/>
        </w:rPr>
        <w:t>3</w:t>
      </w:r>
      <w:r w:rsidR="008745E6" w:rsidRPr="005766E2">
        <w:rPr>
          <w:rFonts w:ascii="Times New Roman" w:hAnsi="Times New Roman" w:cs="Times New Roman"/>
          <w:i w:val="0"/>
          <w:iCs w:val="0"/>
          <w:color w:val="000000" w:themeColor="text1"/>
          <w:sz w:val="24"/>
          <w:szCs w:val="24"/>
          <w:lang w:val="en-GB"/>
        </w:rPr>
        <w:t>.</w:t>
      </w:r>
    </w:p>
    <w:p w14:paraId="58C1B5AD" w14:textId="77777777" w:rsidR="00C069D5" w:rsidRPr="005766E2" w:rsidRDefault="00C069D5" w:rsidP="00A65F88">
      <w:pPr>
        <w:pStyle w:val="Sottotitolo"/>
        <w:numPr>
          <w:ilvl w:val="0"/>
          <w:numId w:val="0"/>
        </w:numPr>
        <w:spacing w:before="240" w:after="0" w:line="360" w:lineRule="auto"/>
        <w:jc w:val="both"/>
        <w:rPr>
          <w:rFonts w:ascii="Times New Roman" w:hAnsi="Times New Roman" w:cs="Times New Roman"/>
          <w:sz w:val="24"/>
          <w:szCs w:val="24"/>
          <w:lang w:val="en-GB"/>
        </w:rPr>
        <w:sectPr w:rsidR="00C069D5" w:rsidRPr="005766E2" w:rsidSect="0090750A">
          <w:pgSz w:w="16838" w:h="11906" w:orient="landscape"/>
          <w:pgMar w:top="1134" w:right="1134" w:bottom="1134" w:left="1417" w:header="708" w:footer="708" w:gutter="0"/>
          <w:cols w:space="708"/>
          <w:docGrid w:linePitch="360"/>
        </w:sectPr>
      </w:pPr>
    </w:p>
    <w:p w14:paraId="6C7E0D59" w14:textId="422ECD69" w:rsidR="005F0D14" w:rsidRPr="005766E2" w:rsidRDefault="00BA12C4" w:rsidP="00D100E1">
      <w:pPr>
        <w:spacing w:line="288" w:lineRule="auto"/>
        <w:jc w:val="both"/>
        <w:rPr>
          <w:color w:val="000000"/>
          <w:lang w:val="en-GB"/>
        </w:rPr>
      </w:pPr>
      <w:r w:rsidRPr="005766E2">
        <w:rPr>
          <w:lang w:val="en-GB"/>
        </w:rPr>
        <w:t xml:space="preserve">Uncertainty associated with scenarios </w:t>
      </w:r>
      <w:r w:rsidRPr="005766E2">
        <w:rPr>
          <w:color w:val="000000"/>
          <w:lang w:val="en-GB"/>
        </w:rPr>
        <w:t>50h:63%:{IT}:7y:1c:Ar</w:t>
      </w:r>
      <w:r w:rsidR="0097375D" w:rsidRPr="005766E2">
        <w:rPr>
          <w:color w:val="000000"/>
          <w:lang w:val="en-GB"/>
        </w:rPr>
        <w:t xml:space="preserve"> (A)</w:t>
      </w:r>
      <w:r w:rsidRPr="005766E2">
        <w:rPr>
          <w:color w:val="000000"/>
          <w:lang w:val="en-GB"/>
        </w:rPr>
        <w:t xml:space="preserve"> and 71h:63%:{IT}:7y:1c:Ar </w:t>
      </w:r>
      <w:r w:rsidR="0097375D" w:rsidRPr="005766E2">
        <w:rPr>
          <w:color w:val="000000"/>
          <w:lang w:val="en-GB"/>
        </w:rPr>
        <w:t xml:space="preserve">(B) </w:t>
      </w:r>
      <w:r w:rsidRPr="005766E2">
        <w:rPr>
          <w:color w:val="000000"/>
          <w:lang w:val="en-GB"/>
        </w:rPr>
        <w:t>was also evaluated for endpoint results calculated with the ReCiPe 2016 method; results of the Monte Carlo simulation are reported in Table S3.</w:t>
      </w:r>
      <w:r w:rsidR="00D52D4C" w:rsidRPr="005766E2">
        <w:rPr>
          <w:color w:val="000000"/>
          <w:lang w:val="en-GB"/>
        </w:rPr>
        <w:t>64</w:t>
      </w:r>
      <w:r w:rsidRPr="005766E2">
        <w:rPr>
          <w:color w:val="000000"/>
          <w:lang w:val="en-GB"/>
        </w:rPr>
        <w:t xml:space="preserve"> and Figure S3.</w:t>
      </w:r>
      <w:r w:rsidR="00D52D4C" w:rsidRPr="005766E2">
        <w:rPr>
          <w:color w:val="000000"/>
          <w:lang w:val="en-GB"/>
        </w:rPr>
        <w:t>28</w:t>
      </w:r>
      <w:r w:rsidRPr="005766E2">
        <w:rPr>
          <w:color w:val="000000"/>
          <w:lang w:val="en-GB"/>
        </w:rPr>
        <w:t xml:space="preserve">. Scenario 50h:63%:{IT}:7y:1c:Ar reported lower potential damages for the </w:t>
      </w:r>
      <w:r w:rsidR="008745E6" w:rsidRPr="005766E2">
        <w:rPr>
          <w:color w:val="000000"/>
          <w:lang w:val="en-GB"/>
        </w:rPr>
        <w:t>r</w:t>
      </w:r>
      <w:r w:rsidRPr="005766E2">
        <w:rPr>
          <w:color w:val="000000"/>
          <w:lang w:val="en-GB"/>
        </w:rPr>
        <w:t xml:space="preserve">esources category in 85% of the runs and for the </w:t>
      </w:r>
      <w:r w:rsidR="008745E6" w:rsidRPr="005766E2">
        <w:rPr>
          <w:color w:val="000000"/>
          <w:lang w:val="en-GB"/>
        </w:rPr>
        <w:t>e</w:t>
      </w:r>
      <w:r w:rsidRPr="005766E2">
        <w:rPr>
          <w:color w:val="000000"/>
          <w:lang w:val="en-GB"/>
        </w:rPr>
        <w:t xml:space="preserve">cosystems category in 80% of the runs, while the </w:t>
      </w:r>
      <w:r w:rsidR="008745E6" w:rsidRPr="005766E2">
        <w:rPr>
          <w:color w:val="000000"/>
          <w:lang w:val="en-GB"/>
        </w:rPr>
        <w:t>h</w:t>
      </w:r>
      <w:r w:rsidRPr="005766E2">
        <w:rPr>
          <w:color w:val="000000"/>
          <w:lang w:val="en-GB"/>
        </w:rPr>
        <w:t xml:space="preserve">uman health category again reported the highest uncertainty with the 50h:63%:{IT}:7y:1c:Ar scenario resulting in lower damages in 70% of the runs. </w:t>
      </w:r>
    </w:p>
    <w:p w14:paraId="186ADF2E" w14:textId="77777777" w:rsidR="00A65F88" w:rsidRPr="005766E2" w:rsidRDefault="00A65F88" w:rsidP="00D100E1">
      <w:pPr>
        <w:spacing w:line="288" w:lineRule="auto"/>
        <w:jc w:val="both"/>
        <w:rPr>
          <w:lang w:val="en-GB"/>
        </w:rPr>
      </w:pPr>
    </w:p>
    <w:tbl>
      <w:tblPr>
        <w:tblW w:w="5000" w:type="pct"/>
        <w:tblCellMar>
          <w:left w:w="70" w:type="dxa"/>
          <w:right w:w="70" w:type="dxa"/>
        </w:tblCellMar>
        <w:tblLook w:val="04A0" w:firstRow="1" w:lastRow="0" w:firstColumn="1" w:lastColumn="0" w:noHBand="0" w:noVBand="1"/>
      </w:tblPr>
      <w:tblGrid>
        <w:gridCol w:w="1771"/>
        <w:gridCol w:w="958"/>
        <w:gridCol w:w="1026"/>
        <w:gridCol w:w="1026"/>
        <w:gridCol w:w="953"/>
        <w:gridCol w:w="950"/>
        <w:gridCol w:w="1026"/>
        <w:gridCol w:w="953"/>
        <w:gridCol w:w="965"/>
      </w:tblGrid>
      <w:tr w:rsidR="00BA12C4" w:rsidRPr="005766E2" w14:paraId="11316DD9" w14:textId="77777777" w:rsidTr="00BA12C4">
        <w:trPr>
          <w:trHeight w:val="300"/>
        </w:trPr>
        <w:tc>
          <w:tcPr>
            <w:tcW w:w="900" w:type="pct"/>
            <w:tcBorders>
              <w:top w:val="single" w:sz="4" w:space="0" w:color="auto"/>
              <w:left w:val="single" w:sz="4" w:space="0" w:color="auto"/>
              <w:bottom w:val="single" w:sz="4" w:space="0" w:color="auto"/>
              <w:right w:val="nil"/>
            </w:tcBorders>
            <w:noWrap/>
            <w:vAlign w:val="bottom"/>
            <w:hideMark/>
          </w:tcPr>
          <w:p w14:paraId="41A93256" w14:textId="77777777" w:rsidR="00BA12C4" w:rsidRPr="005766E2" w:rsidRDefault="00BA12C4">
            <w:pPr>
              <w:rPr>
                <w:b/>
                <w:bCs/>
                <w:color w:val="000000"/>
                <w:sz w:val="22"/>
                <w:szCs w:val="22"/>
                <w:lang w:val="en-GB"/>
              </w:rPr>
            </w:pPr>
            <w:r w:rsidRPr="005766E2">
              <w:rPr>
                <w:b/>
                <w:bCs/>
                <w:color w:val="000000"/>
                <w:sz w:val="22"/>
                <w:szCs w:val="22"/>
                <w:lang w:val="en-GB"/>
              </w:rPr>
              <w:t>Damage category</w:t>
            </w:r>
          </w:p>
        </w:tc>
        <w:tc>
          <w:tcPr>
            <w:tcW w:w="512" w:type="pct"/>
            <w:tcBorders>
              <w:top w:val="single" w:sz="4" w:space="0" w:color="auto"/>
              <w:left w:val="nil"/>
              <w:bottom w:val="single" w:sz="4" w:space="0" w:color="auto"/>
              <w:right w:val="nil"/>
            </w:tcBorders>
            <w:noWrap/>
            <w:vAlign w:val="bottom"/>
            <w:hideMark/>
          </w:tcPr>
          <w:p w14:paraId="12FCE6A2" w14:textId="77777777" w:rsidR="00BA12C4" w:rsidRPr="005766E2" w:rsidRDefault="00BA12C4">
            <w:pPr>
              <w:rPr>
                <w:b/>
                <w:bCs/>
                <w:color w:val="000000"/>
                <w:sz w:val="22"/>
                <w:szCs w:val="22"/>
                <w:lang w:val="en-GB"/>
              </w:rPr>
            </w:pPr>
            <w:r w:rsidRPr="005766E2">
              <w:rPr>
                <w:b/>
                <w:bCs/>
                <w:color w:val="000000"/>
                <w:sz w:val="22"/>
                <w:szCs w:val="22"/>
                <w:lang w:val="en-GB"/>
              </w:rPr>
              <w:t>A &gt;= B</w:t>
            </w:r>
          </w:p>
        </w:tc>
        <w:tc>
          <w:tcPr>
            <w:tcW w:w="517" w:type="pct"/>
            <w:tcBorders>
              <w:top w:val="single" w:sz="4" w:space="0" w:color="auto"/>
              <w:left w:val="nil"/>
              <w:bottom w:val="single" w:sz="4" w:space="0" w:color="auto"/>
              <w:right w:val="nil"/>
            </w:tcBorders>
            <w:noWrap/>
            <w:vAlign w:val="bottom"/>
            <w:hideMark/>
          </w:tcPr>
          <w:p w14:paraId="0B28A315" w14:textId="77777777" w:rsidR="00BA12C4" w:rsidRPr="005766E2" w:rsidRDefault="00BA12C4">
            <w:pPr>
              <w:rPr>
                <w:b/>
                <w:bCs/>
                <w:color w:val="000000"/>
                <w:sz w:val="22"/>
                <w:szCs w:val="22"/>
                <w:lang w:val="en-GB"/>
              </w:rPr>
            </w:pPr>
            <w:r w:rsidRPr="005766E2">
              <w:rPr>
                <w:b/>
                <w:bCs/>
                <w:color w:val="000000"/>
                <w:sz w:val="22"/>
                <w:szCs w:val="22"/>
                <w:lang w:val="en-GB"/>
              </w:rPr>
              <w:t>Mean</w:t>
            </w:r>
          </w:p>
        </w:tc>
        <w:tc>
          <w:tcPr>
            <w:tcW w:w="517" w:type="pct"/>
            <w:tcBorders>
              <w:top w:val="single" w:sz="4" w:space="0" w:color="auto"/>
              <w:left w:val="nil"/>
              <w:bottom w:val="single" w:sz="4" w:space="0" w:color="auto"/>
              <w:right w:val="nil"/>
            </w:tcBorders>
            <w:noWrap/>
            <w:vAlign w:val="bottom"/>
            <w:hideMark/>
          </w:tcPr>
          <w:p w14:paraId="31050205" w14:textId="77777777" w:rsidR="00BA12C4" w:rsidRPr="005766E2" w:rsidRDefault="00BA12C4">
            <w:pPr>
              <w:rPr>
                <w:b/>
                <w:bCs/>
                <w:color w:val="000000"/>
                <w:sz w:val="22"/>
                <w:szCs w:val="22"/>
                <w:lang w:val="en-GB"/>
              </w:rPr>
            </w:pPr>
            <w:r w:rsidRPr="005766E2">
              <w:rPr>
                <w:b/>
                <w:bCs/>
                <w:color w:val="000000"/>
                <w:sz w:val="22"/>
                <w:szCs w:val="22"/>
                <w:lang w:val="en-GB"/>
              </w:rPr>
              <w:t>Median</w:t>
            </w:r>
          </w:p>
        </w:tc>
        <w:tc>
          <w:tcPr>
            <w:tcW w:w="503" w:type="pct"/>
            <w:tcBorders>
              <w:top w:val="single" w:sz="4" w:space="0" w:color="auto"/>
              <w:left w:val="nil"/>
              <w:bottom w:val="single" w:sz="4" w:space="0" w:color="auto"/>
              <w:right w:val="nil"/>
            </w:tcBorders>
            <w:noWrap/>
            <w:vAlign w:val="bottom"/>
            <w:hideMark/>
          </w:tcPr>
          <w:p w14:paraId="282B45CC" w14:textId="77777777" w:rsidR="00BA12C4" w:rsidRPr="005766E2" w:rsidRDefault="00BA12C4">
            <w:pPr>
              <w:rPr>
                <w:b/>
                <w:bCs/>
                <w:color w:val="000000"/>
                <w:sz w:val="22"/>
                <w:szCs w:val="22"/>
                <w:lang w:val="en-GB"/>
              </w:rPr>
            </w:pPr>
            <w:r w:rsidRPr="005766E2">
              <w:rPr>
                <w:b/>
                <w:bCs/>
                <w:color w:val="000000"/>
                <w:sz w:val="22"/>
                <w:szCs w:val="22"/>
                <w:lang w:val="en-GB"/>
              </w:rPr>
              <w:t>SD</w:t>
            </w:r>
          </w:p>
        </w:tc>
        <w:tc>
          <w:tcPr>
            <w:tcW w:w="513" w:type="pct"/>
            <w:tcBorders>
              <w:top w:val="single" w:sz="4" w:space="0" w:color="auto"/>
              <w:left w:val="nil"/>
              <w:bottom w:val="single" w:sz="4" w:space="0" w:color="auto"/>
              <w:right w:val="nil"/>
            </w:tcBorders>
            <w:noWrap/>
            <w:vAlign w:val="bottom"/>
            <w:hideMark/>
          </w:tcPr>
          <w:p w14:paraId="1F215DA1" w14:textId="77777777" w:rsidR="00BA12C4" w:rsidRPr="005766E2" w:rsidRDefault="00BA12C4">
            <w:pPr>
              <w:rPr>
                <w:b/>
                <w:bCs/>
                <w:color w:val="000000"/>
                <w:sz w:val="22"/>
                <w:szCs w:val="22"/>
                <w:lang w:val="en-GB"/>
              </w:rPr>
            </w:pPr>
            <w:r w:rsidRPr="005766E2">
              <w:rPr>
                <w:b/>
                <w:bCs/>
                <w:color w:val="000000"/>
                <w:sz w:val="22"/>
                <w:szCs w:val="22"/>
                <w:lang w:val="en-GB"/>
              </w:rPr>
              <w:t>CV</w:t>
            </w:r>
          </w:p>
        </w:tc>
        <w:tc>
          <w:tcPr>
            <w:tcW w:w="517" w:type="pct"/>
            <w:tcBorders>
              <w:top w:val="single" w:sz="4" w:space="0" w:color="auto"/>
              <w:left w:val="nil"/>
              <w:bottom w:val="single" w:sz="4" w:space="0" w:color="auto"/>
              <w:right w:val="nil"/>
            </w:tcBorders>
            <w:noWrap/>
            <w:vAlign w:val="bottom"/>
            <w:hideMark/>
          </w:tcPr>
          <w:p w14:paraId="5E11BE02" w14:textId="77777777" w:rsidR="00BA12C4" w:rsidRPr="005766E2" w:rsidRDefault="00BA12C4">
            <w:pPr>
              <w:rPr>
                <w:b/>
                <w:bCs/>
                <w:color w:val="000000"/>
                <w:sz w:val="22"/>
                <w:szCs w:val="22"/>
                <w:lang w:val="en-GB"/>
              </w:rPr>
            </w:pPr>
            <w:r w:rsidRPr="005766E2">
              <w:rPr>
                <w:b/>
                <w:bCs/>
                <w:color w:val="000000"/>
                <w:sz w:val="22"/>
                <w:szCs w:val="22"/>
                <w:lang w:val="en-GB"/>
              </w:rPr>
              <w:t>2.5%</w:t>
            </w:r>
          </w:p>
        </w:tc>
        <w:tc>
          <w:tcPr>
            <w:tcW w:w="508" w:type="pct"/>
            <w:tcBorders>
              <w:top w:val="single" w:sz="4" w:space="0" w:color="auto"/>
              <w:left w:val="nil"/>
              <w:bottom w:val="single" w:sz="4" w:space="0" w:color="auto"/>
              <w:right w:val="nil"/>
            </w:tcBorders>
            <w:noWrap/>
            <w:vAlign w:val="bottom"/>
            <w:hideMark/>
          </w:tcPr>
          <w:p w14:paraId="69B3285E" w14:textId="77777777" w:rsidR="00BA12C4" w:rsidRPr="005766E2" w:rsidRDefault="00BA12C4">
            <w:pPr>
              <w:rPr>
                <w:b/>
                <w:bCs/>
                <w:color w:val="000000"/>
                <w:sz w:val="22"/>
                <w:szCs w:val="22"/>
                <w:lang w:val="en-GB"/>
              </w:rPr>
            </w:pPr>
            <w:r w:rsidRPr="005766E2">
              <w:rPr>
                <w:b/>
                <w:bCs/>
                <w:color w:val="000000"/>
                <w:sz w:val="22"/>
                <w:szCs w:val="22"/>
                <w:lang w:val="en-GB"/>
              </w:rPr>
              <w:t>97.5%</w:t>
            </w:r>
          </w:p>
        </w:tc>
        <w:tc>
          <w:tcPr>
            <w:tcW w:w="513" w:type="pct"/>
            <w:tcBorders>
              <w:top w:val="single" w:sz="4" w:space="0" w:color="auto"/>
              <w:left w:val="nil"/>
              <w:bottom w:val="single" w:sz="4" w:space="0" w:color="auto"/>
              <w:right w:val="single" w:sz="4" w:space="0" w:color="auto"/>
            </w:tcBorders>
            <w:noWrap/>
            <w:vAlign w:val="bottom"/>
            <w:hideMark/>
          </w:tcPr>
          <w:p w14:paraId="19208F98" w14:textId="77777777" w:rsidR="00BA12C4" w:rsidRPr="005766E2" w:rsidRDefault="00BA12C4">
            <w:pPr>
              <w:rPr>
                <w:b/>
                <w:bCs/>
                <w:color w:val="000000"/>
                <w:sz w:val="22"/>
                <w:szCs w:val="22"/>
                <w:lang w:val="en-GB"/>
              </w:rPr>
            </w:pPr>
            <w:r w:rsidRPr="005766E2">
              <w:rPr>
                <w:b/>
                <w:bCs/>
                <w:color w:val="000000"/>
                <w:sz w:val="22"/>
                <w:szCs w:val="22"/>
                <w:lang w:val="en-GB"/>
              </w:rPr>
              <w:t>SEM</w:t>
            </w:r>
          </w:p>
        </w:tc>
      </w:tr>
      <w:tr w:rsidR="00BA12C4" w:rsidRPr="005766E2" w14:paraId="55C22D22" w14:textId="77777777" w:rsidTr="00BA12C4">
        <w:trPr>
          <w:trHeight w:val="300"/>
        </w:trPr>
        <w:tc>
          <w:tcPr>
            <w:tcW w:w="900" w:type="pct"/>
            <w:tcBorders>
              <w:top w:val="nil"/>
              <w:left w:val="single" w:sz="4" w:space="0" w:color="auto"/>
              <w:bottom w:val="nil"/>
              <w:right w:val="nil"/>
            </w:tcBorders>
            <w:noWrap/>
            <w:vAlign w:val="bottom"/>
            <w:hideMark/>
          </w:tcPr>
          <w:p w14:paraId="304FD714" w14:textId="77777777" w:rsidR="00BA12C4" w:rsidRPr="005766E2" w:rsidRDefault="00BA12C4">
            <w:pPr>
              <w:rPr>
                <w:color w:val="000000"/>
                <w:sz w:val="22"/>
                <w:szCs w:val="22"/>
                <w:lang w:val="en-GB"/>
              </w:rPr>
            </w:pPr>
            <w:r w:rsidRPr="005766E2">
              <w:rPr>
                <w:color w:val="000000"/>
                <w:sz w:val="22"/>
                <w:szCs w:val="22"/>
                <w:lang w:val="en-GB"/>
              </w:rPr>
              <w:t>Ecosystems</w:t>
            </w:r>
          </w:p>
        </w:tc>
        <w:tc>
          <w:tcPr>
            <w:tcW w:w="512" w:type="pct"/>
            <w:tcBorders>
              <w:top w:val="nil"/>
              <w:left w:val="nil"/>
              <w:bottom w:val="nil"/>
              <w:right w:val="nil"/>
            </w:tcBorders>
            <w:noWrap/>
            <w:vAlign w:val="bottom"/>
            <w:hideMark/>
          </w:tcPr>
          <w:p w14:paraId="01FAEB6B" w14:textId="77777777" w:rsidR="00BA12C4" w:rsidRPr="005766E2" w:rsidRDefault="00BA12C4">
            <w:pPr>
              <w:jc w:val="right"/>
              <w:rPr>
                <w:color w:val="000000"/>
                <w:sz w:val="22"/>
                <w:szCs w:val="22"/>
                <w:lang w:val="en-GB"/>
              </w:rPr>
            </w:pPr>
            <w:r w:rsidRPr="005766E2">
              <w:rPr>
                <w:color w:val="000000"/>
                <w:sz w:val="22"/>
                <w:szCs w:val="22"/>
                <w:lang w:val="en-GB"/>
              </w:rPr>
              <w:t>19.60%</w:t>
            </w:r>
          </w:p>
        </w:tc>
        <w:tc>
          <w:tcPr>
            <w:tcW w:w="517" w:type="pct"/>
            <w:tcBorders>
              <w:top w:val="nil"/>
              <w:left w:val="nil"/>
              <w:bottom w:val="nil"/>
              <w:right w:val="nil"/>
            </w:tcBorders>
            <w:noWrap/>
            <w:vAlign w:val="bottom"/>
            <w:hideMark/>
          </w:tcPr>
          <w:p w14:paraId="1226107C" w14:textId="77777777" w:rsidR="00BA12C4" w:rsidRPr="005766E2" w:rsidRDefault="00BA12C4">
            <w:pPr>
              <w:jc w:val="right"/>
              <w:rPr>
                <w:color w:val="000000"/>
                <w:sz w:val="22"/>
                <w:szCs w:val="22"/>
                <w:lang w:val="en-GB"/>
              </w:rPr>
            </w:pPr>
            <w:r w:rsidRPr="005766E2">
              <w:rPr>
                <w:color w:val="000000"/>
                <w:sz w:val="22"/>
                <w:szCs w:val="22"/>
                <w:lang w:val="en-GB"/>
              </w:rPr>
              <w:t>-3.73E-10</w:t>
            </w:r>
          </w:p>
        </w:tc>
        <w:tc>
          <w:tcPr>
            <w:tcW w:w="517" w:type="pct"/>
            <w:tcBorders>
              <w:top w:val="nil"/>
              <w:left w:val="nil"/>
              <w:bottom w:val="nil"/>
              <w:right w:val="nil"/>
            </w:tcBorders>
            <w:noWrap/>
            <w:vAlign w:val="bottom"/>
            <w:hideMark/>
          </w:tcPr>
          <w:p w14:paraId="595329C2" w14:textId="77777777" w:rsidR="00BA12C4" w:rsidRPr="005766E2" w:rsidRDefault="00BA12C4">
            <w:pPr>
              <w:jc w:val="right"/>
              <w:rPr>
                <w:color w:val="000000"/>
                <w:sz w:val="22"/>
                <w:szCs w:val="22"/>
                <w:lang w:val="en-GB"/>
              </w:rPr>
            </w:pPr>
            <w:r w:rsidRPr="005766E2">
              <w:rPr>
                <w:color w:val="000000"/>
                <w:sz w:val="22"/>
                <w:szCs w:val="22"/>
                <w:lang w:val="en-GB"/>
              </w:rPr>
              <w:t>-2.79E-10</w:t>
            </w:r>
          </w:p>
        </w:tc>
        <w:tc>
          <w:tcPr>
            <w:tcW w:w="503" w:type="pct"/>
            <w:tcBorders>
              <w:top w:val="nil"/>
              <w:left w:val="nil"/>
              <w:bottom w:val="nil"/>
              <w:right w:val="nil"/>
            </w:tcBorders>
            <w:noWrap/>
            <w:vAlign w:val="bottom"/>
            <w:hideMark/>
          </w:tcPr>
          <w:p w14:paraId="6675D79C" w14:textId="77777777" w:rsidR="00BA12C4" w:rsidRPr="005766E2" w:rsidRDefault="00BA12C4">
            <w:pPr>
              <w:jc w:val="right"/>
              <w:rPr>
                <w:color w:val="000000"/>
                <w:sz w:val="22"/>
                <w:szCs w:val="22"/>
                <w:lang w:val="en-GB"/>
              </w:rPr>
            </w:pPr>
            <w:r w:rsidRPr="005766E2">
              <w:rPr>
                <w:color w:val="000000"/>
                <w:sz w:val="22"/>
                <w:szCs w:val="22"/>
                <w:lang w:val="en-GB"/>
              </w:rPr>
              <w:t>6.09E-10</w:t>
            </w:r>
          </w:p>
        </w:tc>
        <w:tc>
          <w:tcPr>
            <w:tcW w:w="513" w:type="pct"/>
            <w:tcBorders>
              <w:top w:val="nil"/>
              <w:left w:val="nil"/>
              <w:bottom w:val="nil"/>
              <w:right w:val="nil"/>
            </w:tcBorders>
            <w:noWrap/>
            <w:vAlign w:val="bottom"/>
            <w:hideMark/>
          </w:tcPr>
          <w:p w14:paraId="51DD573C" w14:textId="77777777" w:rsidR="00BA12C4" w:rsidRPr="005766E2" w:rsidRDefault="00BA12C4">
            <w:pPr>
              <w:rPr>
                <w:color w:val="000000"/>
                <w:sz w:val="22"/>
                <w:szCs w:val="22"/>
                <w:lang w:val="en-GB"/>
              </w:rPr>
            </w:pPr>
            <w:r w:rsidRPr="005766E2">
              <w:rPr>
                <w:color w:val="000000"/>
                <w:sz w:val="22"/>
                <w:szCs w:val="22"/>
                <w:lang w:val="en-GB"/>
              </w:rPr>
              <w:t>-163 %</w:t>
            </w:r>
          </w:p>
        </w:tc>
        <w:tc>
          <w:tcPr>
            <w:tcW w:w="517" w:type="pct"/>
            <w:tcBorders>
              <w:top w:val="nil"/>
              <w:left w:val="nil"/>
              <w:bottom w:val="nil"/>
              <w:right w:val="nil"/>
            </w:tcBorders>
            <w:noWrap/>
            <w:vAlign w:val="bottom"/>
            <w:hideMark/>
          </w:tcPr>
          <w:p w14:paraId="3368714A" w14:textId="77777777" w:rsidR="00BA12C4" w:rsidRPr="005766E2" w:rsidRDefault="00BA12C4">
            <w:pPr>
              <w:jc w:val="right"/>
              <w:rPr>
                <w:color w:val="000000"/>
                <w:sz w:val="22"/>
                <w:szCs w:val="22"/>
                <w:lang w:val="en-GB"/>
              </w:rPr>
            </w:pPr>
            <w:r w:rsidRPr="005766E2">
              <w:rPr>
                <w:color w:val="000000"/>
                <w:sz w:val="22"/>
                <w:szCs w:val="22"/>
                <w:lang w:val="en-GB"/>
              </w:rPr>
              <w:t>-1.8E-09</w:t>
            </w:r>
          </w:p>
        </w:tc>
        <w:tc>
          <w:tcPr>
            <w:tcW w:w="508" w:type="pct"/>
            <w:tcBorders>
              <w:top w:val="nil"/>
              <w:left w:val="nil"/>
              <w:bottom w:val="nil"/>
              <w:right w:val="nil"/>
            </w:tcBorders>
            <w:noWrap/>
            <w:vAlign w:val="bottom"/>
            <w:hideMark/>
          </w:tcPr>
          <w:p w14:paraId="48CEEB37" w14:textId="77777777" w:rsidR="00BA12C4" w:rsidRPr="005766E2" w:rsidRDefault="00BA12C4">
            <w:pPr>
              <w:jc w:val="right"/>
              <w:rPr>
                <w:color w:val="000000"/>
                <w:sz w:val="22"/>
                <w:szCs w:val="22"/>
                <w:lang w:val="en-GB"/>
              </w:rPr>
            </w:pPr>
            <w:r w:rsidRPr="005766E2">
              <w:rPr>
                <w:color w:val="000000"/>
                <w:sz w:val="22"/>
                <w:szCs w:val="22"/>
                <w:lang w:val="en-GB"/>
              </w:rPr>
              <w:t>6.81E-10</w:t>
            </w:r>
          </w:p>
        </w:tc>
        <w:tc>
          <w:tcPr>
            <w:tcW w:w="513" w:type="pct"/>
            <w:tcBorders>
              <w:top w:val="nil"/>
              <w:left w:val="nil"/>
              <w:bottom w:val="nil"/>
              <w:right w:val="single" w:sz="4" w:space="0" w:color="auto"/>
            </w:tcBorders>
            <w:noWrap/>
            <w:vAlign w:val="bottom"/>
            <w:hideMark/>
          </w:tcPr>
          <w:p w14:paraId="452273D3" w14:textId="77777777" w:rsidR="00BA12C4" w:rsidRPr="005766E2" w:rsidRDefault="00BA12C4">
            <w:pPr>
              <w:jc w:val="right"/>
              <w:rPr>
                <w:color w:val="000000"/>
                <w:sz w:val="22"/>
                <w:szCs w:val="22"/>
                <w:lang w:val="en-GB"/>
              </w:rPr>
            </w:pPr>
            <w:r w:rsidRPr="005766E2">
              <w:rPr>
                <w:color w:val="000000"/>
                <w:sz w:val="22"/>
                <w:szCs w:val="22"/>
                <w:lang w:val="en-GB"/>
              </w:rPr>
              <w:t>1.93E-11</w:t>
            </w:r>
          </w:p>
        </w:tc>
      </w:tr>
      <w:tr w:rsidR="00BA12C4" w:rsidRPr="005766E2" w14:paraId="32E37841" w14:textId="77777777" w:rsidTr="00BA12C4">
        <w:trPr>
          <w:trHeight w:val="300"/>
        </w:trPr>
        <w:tc>
          <w:tcPr>
            <w:tcW w:w="900" w:type="pct"/>
            <w:tcBorders>
              <w:top w:val="nil"/>
              <w:left w:val="single" w:sz="4" w:space="0" w:color="auto"/>
              <w:bottom w:val="nil"/>
              <w:right w:val="nil"/>
            </w:tcBorders>
            <w:noWrap/>
            <w:vAlign w:val="bottom"/>
            <w:hideMark/>
          </w:tcPr>
          <w:p w14:paraId="154A5622" w14:textId="77777777" w:rsidR="00BA12C4" w:rsidRPr="005766E2" w:rsidRDefault="00BA12C4">
            <w:pPr>
              <w:rPr>
                <w:color w:val="000000"/>
                <w:sz w:val="22"/>
                <w:szCs w:val="22"/>
                <w:lang w:val="en-GB"/>
              </w:rPr>
            </w:pPr>
            <w:r w:rsidRPr="005766E2">
              <w:rPr>
                <w:color w:val="000000"/>
                <w:sz w:val="22"/>
                <w:szCs w:val="22"/>
                <w:lang w:val="en-GB"/>
              </w:rPr>
              <w:t>Human health</w:t>
            </w:r>
          </w:p>
        </w:tc>
        <w:tc>
          <w:tcPr>
            <w:tcW w:w="512" w:type="pct"/>
            <w:tcBorders>
              <w:top w:val="nil"/>
              <w:left w:val="nil"/>
              <w:bottom w:val="nil"/>
              <w:right w:val="nil"/>
            </w:tcBorders>
            <w:noWrap/>
            <w:vAlign w:val="bottom"/>
            <w:hideMark/>
          </w:tcPr>
          <w:p w14:paraId="5FD71597" w14:textId="77777777" w:rsidR="00BA12C4" w:rsidRPr="005766E2" w:rsidRDefault="00BA12C4">
            <w:pPr>
              <w:jc w:val="right"/>
              <w:rPr>
                <w:color w:val="000000"/>
                <w:sz w:val="22"/>
                <w:szCs w:val="22"/>
                <w:lang w:val="en-GB"/>
              </w:rPr>
            </w:pPr>
            <w:r w:rsidRPr="005766E2">
              <w:rPr>
                <w:color w:val="000000"/>
                <w:sz w:val="22"/>
                <w:szCs w:val="22"/>
                <w:lang w:val="en-GB"/>
              </w:rPr>
              <w:t>29.60%</w:t>
            </w:r>
          </w:p>
        </w:tc>
        <w:tc>
          <w:tcPr>
            <w:tcW w:w="517" w:type="pct"/>
            <w:tcBorders>
              <w:top w:val="nil"/>
              <w:left w:val="nil"/>
              <w:bottom w:val="nil"/>
              <w:right w:val="nil"/>
            </w:tcBorders>
            <w:noWrap/>
            <w:vAlign w:val="bottom"/>
            <w:hideMark/>
          </w:tcPr>
          <w:p w14:paraId="59642762" w14:textId="77777777" w:rsidR="00BA12C4" w:rsidRPr="005766E2" w:rsidRDefault="00BA12C4">
            <w:pPr>
              <w:jc w:val="right"/>
              <w:rPr>
                <w:color w:val="000000"/>
                <w:sz w:val="22"/>
                <w:szCs w:val="22"/>
                <w:lang w:val="en-GB"/>
              </w:rPr>
            </w:pPr>
            <w:r w:rsidRPr="005766E2">
              <w:rPr>
                <w:color w:val="000000"/>
                <w:sz w:val="22"/>
                <w:szCs w:val="22"/>
                <w:lang w:val="en-GB"/>
              </w:rPr>
              <w:t>-1.74E-07</w:t>
            </w:r>
          </w:p>
        </w:tc>
        <w:tc>
          <w:tcPr>
            <w:tcW w:w="517" w:type="pct"/>
            <w:tcBorders>
              <w:top w:val="nil"/>
              <w:left w:val="nil"/>
              <w:bottom w:val="nil"/>
              <w:right w:val="nil"/>
            </w:tcBorders>
            <w:noWrap/>
            <w:vAlign w:val="bottom"/>
            <w:hideMark/>
          </w:tcPr>
          <w:p w14:paraId="7247B929" w14:textId="77777777" w:rsidR="00BA12C4" w:rsidRPr="005766E2" w:rsidRDefault="00BA12C4">
            <w:pPr>
              <w:jc w:val="right"/>
              <w:rPr>
                <w:color w:val="000000"/>
                <w:sz w:val="22"/>
                <w:szCs w:val="22"/>
                <w:lang w:val="en-GB"/>
              </w:rPr>
            </w:pPr>
            <w:r w:rsidRPr="005766E2">
              <w:rPr>
                <w:color w:val="000000"/>
                <w:sz w:val="22"/>
                <w:szCs w:val="22"/>
                <w:lang w:val="en-GB"/>
              </w:rPr>
              <w:t>-1.36E-07</w:t>
            </w:r>
          </w:p>
        </w:tc>
        <w:tc>
          <w:tcPr>
            <w:tcW w:w="503" w:type="pct"/>
            <w:tcBorders>
              <w:top w:val="nil"/>
              <w:left w:val="nil"/>
              <w:bottom w:val="nil"/>
              <w:right w:val="nil"/>
            </w:tcBorders>
            <w:noWrap/>
            <w:vAlign w:val="bottom"/>
            <w:hideMark/>
          </w:tcPr>
          <w:p w14:paraId="44973C93" w14:textId="77777777" w:rsidR="00BA12C4" w:rsidRPr="005766E2" w:rsidRDefault="00BA12C4">
            <w:pPr>
              <w:jc w:val="right"/>
              <w:rPr>
                <w:color w:val="000000"/>
                <w:sz w:val="22"/>
                <w:szCs w:val="22"/>
                <w:lang w:val="en-GB"/>
              </w:rPr>
            </w:pPr>
            <w:r w:rsidRPr="005766E2">
              <w:rPr>
                <w:color w:val="000000"/>
                <w:sz w:val="22"/>
                <w:szCs w:val="22"/>
                <w:lang w:val="en-GB"/>
              </w:rPr>
              <w:t>5.22E-07</w:t>
            </w:r>
          </w:p>
        </w:tc>
        <w:tc>
          <w:tcPr>
            <w:tcW w:w="513" w:type="pct"/>
            <w:tcBorders>
              <w:top w:val="nil"/>
              <w:left w:val="nil"/>
              <w:bottom w:val="nil"/>
              <w:right w:val="nil"/>
            </w:tcBorders>
            <w:noWrap/>
            <w:vAlign w:val="bottom"/>
            <w:hideMark/>
          </w:tcPr>
          <w:p w14:paraId="78FBB5C8" w14:textId="77777777" w:rsidR="00BA12C4" w:rsidRPr="005766E2" w:rsidRDefault="00BA12C4">
            <w:pPr>
              <w:rPr>
                <w:color w:val="000000"/>
                <w:sz w:val="22"/>
                <w:szCs w:val="22"/>
                <w:lang w:val="en-GB"/>
              </w:rPr>
            </w:pPr>
            <w:r w:rsidRPr="005766E2">
              <w:rPr>
                <w:color w:val="000000"/>
                <w:sz w:val="22"/>
                <w:szCs w:val="22"/>
                <w:lang w:val="en-GB"/>
              </w:rPr>
              <w:t>-300 %</w:t>
            </w:r>
          </w:p>
        </w:tc>
        <w:tc>
          <w:tcPr>
            <w:tcW w:w="517" w:type="pct"/>
            <w:tcBorders>
              <w:top w:val="nil"/>
              <w:left w:val="nil"/>
              <w:bottom w:val="nil"/>
              <w:right w:val="nil"/>
            </w:tcBorders>
            <w:noWrap/>
            <w:vAlign w:val="bottom"/>
            <w:hideMark/>
          </w:tcPr>
          <w:p w14:paraId="6B79A673" w14:textId="77777777" w:rsidR="00BA12C4" w:rsidRPr="005766E2" w:rsidRDefault="00BA12C4">
            <w:pPr>
              <w:jc w:val="right"/>
              <w:rPr>
                <w:color w:val="000000"/>
                <w:sz w:val="22"/>
                <w:szCs w:val="22"/>
                <w:lang w:val="en-GB"/>
              </w:rPr>
            </w:pPr>
            <w:r w:rsidRPr="005766E2">
              <w:rPr>
                <w:color w:val="000000"/>
                <w:sz w:val="22"/>
                <w:szCs w:val="22"/>
                <w:lang w:val="en-GB"/>
              </w:rPr>
              <w:t>-1.37E-06</w:t>
            </w:r>
          </w:p>
        </w:tc>
        <w:tc>
          <w:tcPr>
            <w:tcW w:w="508" w:type="pct"/>
            <w:tcBorders>
              <w:top w:val="nil"/>
              <w:left w:val="nil"/>
              <w:bottom w:val="nil"/>
              <w:right w:val="nil"/>
            </w:tcBorders>
            <w:noWrap/>
            <w:vAlign w:val="bottom"/>
            <w:hideMark/>
          </w:tcPr>
          <w:p w14:paraId="34F38017" w14:textId="77777777" w:rsidR="00BA12C4" w:rsidRPr="005766E2" w:rsidRDefault="00BA12C4">
            <w:pPr>
              <w:jc w:val="right"/>
              <w:rPr>
                <w:color w:val="000000"/>
                <w:sz w:val="22"/>
                <w:szCs w:val="22"/>
                <w:lang w:val="en-GB"/>
              </w:rPr>
            </w:pPr>
            <w:r w:rsidRPr="005766E2">
              <w:rPr>
                <w:color w:val="000000"/>
                <w:sz w:val="22"/>
                <w:szCs w:val="22"/>
                <w:lang w:val="en-GB"/>
              </w:rPr>
              <w:t>9.32E-07</w:t>
            </w:r>
          </w:p>
        </w:tc>
        <w:tc>
          <w:tcPr>
            <w:tcW w:w="513" w:type="pct"/>
            <w:tcBorders>
              <w:top w:val="nil"/>
              <w:left w:val="nil"/>
              <w:bottom w:val="nil"/>
              <w:right w:val="single" w:sz="4" w:space="0" w:color="auto"/>
            </w:tcBorders>
            <w:noWrap/>
            <w:vAlign w:val="bottom"/>
            <w:hideMark/>
          </w:tcPr>
          <w:p w14:paraId="7C85C4FF" w14:textId="77777777" w:rsidR="00BA12C4" w:rsidRPr="005766E2" w:rsidRDefault="00BA12C4">
            <w:pPr>
              <w:jc w:val="right"/>
              <w:rPr>
                <w:color w:val="000000"/>
                <w:sz w:val="22"/>
                <w:szCs w:val="22"/>
                <w:lang w:val="en-GB"/>
              </w:rPr>
            </w:pPr>
            <w:r w:rsidRPr="005766E2">
              <w:rPr>
                <w:color w:val="000000"/>
                <w:sz w:val="22"/>
                <w:szCs w:val="22"/>
                <w:lang w:val="en-GB"/>
              </w:rPr>
              <w:t>1.65E-08</w:t>
            </w:r>
          </w:p>
        </w:tc>
      </w:tr>
      <w:tr w:rsidR="00BA12C4" w:rsidRPr="005766E2" w14:paraId="23E36E1F" w14:textId="77777777" w:rsidTr="00BA12C4">
        <w:trPr>
          <w:trHeight w:val="300"/>
        </w:trPr>
        <w:tc>
          <w:tcPr>
            <w:tcW w:w="900" w:type="pct"/>
            <w:tcBorders>
              <w:top w:val="nil"/>
              <w:left w:val="single" w:sz="4" w:space="0" w:color="auto"/>
              <w:bottom w:val="single" w:sz="4" w:space="0" w:color="auto"/>
              <w:right w:val="nil"/>
            </w:tcBorders>
            <w:noWrap/>
            <w:vAlign w:val="bottom"/>
            <w:hideMark/>
          </w:tcPr>
          <w:p w14:paraId="5B8914A0" w14:textId="77777777" w:rsidR="00BA12C4" w:rsidRPr="005766E2" w:rsidRDefault="00BA12C4">
            <w:pPr>
              <w:rPr>
                <w:color w:val="000000"/>
                <w:sz w:val="22"/>
                <w:szCs w:val="22"/>
                <w:lang w:val="en-GB"/>
              </w:rPr>
            </w:pPr>
            <w:r w:rsidRPr="005766E2">
              <w:rPr>
                <w:color w:val="000000"/>
                <w:sz w:val="22"/>
                <w:szCs w:val="22"/>
                <w:lang w:val="en-GB"/>
              </w:rPr>
              <w:t>Resources</w:t>
            </w:r>
          </w:p>
        </w:tc>
        <w:tc>
          <w:tcPr>
            <w:tcW w:w="512" w:type="pct"/>
            <w:tcBorders>
              <w:top w:val="nil"/>
              <w:left w:val="nil"/>
              <w:bottom w:val="single" w:sz="4" w:space="0" w:color="auto"/>
              <w:right w:val="nil"/>
            </w:tcBorders>
            <w:noWrap/>
            <w:vAlign w:val="bottom"/>
            <w:hideMark/>
          </w:tcPr>
          <w:p w14:paraId="34E9351D" w14:textId="77777777" w:rsidR="00BA12C4" w:rsidRPr="005766E2" w:rsidRDefault="00BA12C4">
            <w:pPr>
              <w:jc w:val="right"/>
              <w:rPr>
                <w:color w:val="000000"/>
                <w:sz w:val="22"/>
                <w:szCs w:val="22"/>
                <w:lang w:val="en-GB"/>
              </w:rPr>
            </w:pPr>
            <w:r w:rsidRPr="005766E2">
              <w:rPr>
                <w:color w:val="000000"/>
                <w:sz w:val="22"/>
                <w:szCs w:val="22"/>
                <w:lang w:val="en-GB"/>
              </w:rPr>
              <w:t>14.80%</w:t>
            </w:r>
          </w:p>
        </w:tc>
        <w:tc>
          <w:tcPr>
            <w:tcW w:w="517" w:type="pct"/>
            <w:tcBorders>
              <w:top w:val="nil"/>
              <w:left w:val="nil"/>
              <w:bottom w:val="single" w:sz="4" w:space="0" w:color="auto"/>
              <w:right w:val="nil"/>
            </w:tcBorders>
            <w:noWrap/>
            <w:vAlign w:val="bottom"/>
            <w:hideMark/>
          </w:tcPr>
          <w:p w14:paraId="71A75E18" w14:textId="77777777" w:rsidR="00BA12C4" w:rsidRPr="005766E2" w:rsidRDefault="00BA12C4">
            <w:pPr>
              <w:jc w:val="right"/>
              <w:rPr>
                <w:color w:val="000000"/>
                <w:sz w:val="22"/>
                <w:szCs w:val="22"/>
                <w:lang w:val="en-GB"/>
              </w:rPr>
            </w:pPr>
            <w:r w:rsidRPr="005766E2">
              <w:rPr>
                <w:color w:val="000000"/>
                <w:sz w:val="22"/>
                <w:szCs w:val="22"/>
                <w:lang w:val="en-GB"/>
              </w:rPr>
              <w:t>-0.006</w:t>
            </w:r>
          </w:p>
        </w:tc>
        <w:tc>
          <w:tcPr>
            <w:tcW w:w="517" w:type="pct"/>
            <w:tcBorders>
              <w:top w:val="nil"/>
              <w:left w:val="nil"/>
              <w:bottom w:val="single" w:sz="4" w:space="0" w:color="auto"/>
              <w:right w:val="nil"/>
            </w:tcBorders>
            <w:noWrap/>
            <w:vAlign w:val="bottom"/>
            <w:hideMark/>
          </w:tcPr>
          <w:p w14:paraId="3CD1A047" w14:textId="77777777" w:rsidR="00BA12C4" w:rsidRPr="005766E2" w:rsidRDefault="00BA12C4">
            <w:pPr>
              <w:jc w:val="right"/>
              <w:rPr>
                <w:color w:val="000000"/>
                <w:sz w:val="22"/>
                <w:szCs w:val="22"/>
                <w:lang w:val="en-GB"/>
              </w:rPr>
            </w:pPr>
            <w:r w:rsidRPr="005766E2">
              <w:rPr>
                <w:color w:val="000000"/>
                <w:sz w:val="22"/>
                <w:szCs w:val="22"/>
                <w:lang w:val="en-GB"/>
              </w:rPr>
              <w:t>-0.00608</w:t>
            </w:r>
          </w:p>
        </w:tc>
        <w:tc>
          <w:tcPr>
            <w:tcW w:w="503" w:type="pct"/>
            <w:tcBorders>
              <w:top w:val="nil"/>
              <w:left w:val="nil"/>
              <w:bottom w:val="single" w:sz="4" w:space="0" w:color="auto"/>
              <w:right w:val="nil"/>
            </w:tcBorders>
            <w:noWrap/>
            <w:vAlign w:val="bottom"/>
            <w:hideMark/>
          </w:tcPr>
          <w:p w14:paraId="50FE8A4D" w14:textId="77777777" w:rsidR="00BA12C4" w:rsidRPr="005766E2" w:rsidRDefault="00BA12C4">
            <w:pPr>
              <w:jc w:val="right"/>
              <w:rPr>
                <w:color w:val="000000"/>
                <w:sz w:val="22"/>
                <w:szCs w:val="22"/>
                <w:lang w:val="en-GB"/>
              </w:rPr>
            </w:pPr>
            <w:r w:rsidRPr="005766E2">
              <w:rPr>
                <w:color w:val="000000"/>
                <w:sz w:val="22"/>
                <w:szCs w:val="22"/>
                <w:lang w:val="en-GB"/>
              </w:rPr>
              <w:t>0.00573</w:t>
            </w:r>
          </w:p>
        </w:tc>
        <w:tc>
          <w:tcPr>
            <w:tcW w:w="513" w:type="pct"/>
            <w:tcBorders>
              <w:top w:val="nil"/>
              <w:left w:val="nil"/>
              <w:bottom w:val="single" w:sz="4" w:space="0" w:color="auto"/>
              <w:right w:val="nil"/>
            </w:tcBorders>
            <w:noWrap/>
            <w:vAlign w:val="bottom"/>
            <w:hideMark/>
          </w:tcPr>
          <w:p w14:paraId="500C82E4" w14:textId="77777777" w:rsidR="00BA12C4" w:rsidRPr="005766E2" w:rsidRDefault="00BA12C4">
            <w:pPr>
              <w:rPr>
                <w:color w:val="000000"/>
                <w:sz w:val="22"/>
                <w:szCs w:val="22"/>
                <w:lang w:val="en-GB"/>
              </w:rPr>
            </w:pPr>
            <w:r w:rsidRPr="005766E2">
              <w:rPr>
                <w:color w:val="000000"/>
                <w:sz w:val="22"/>
                <w:szCs w:val="22"/>
                <w:lang w:val="en-GB"/>
              </w:rPr>
              <w:t>-95.6 %</w:t>
            </w:r>
          </w:p>
        </w:tc>
        <w:tc>
          <w:tcPr>
            <w:tcW w:w="517" w:type="pct"/>
            <w:tcBorders>
              <w:top w:val="nil"/>
              <w:left w:val="nil"/>
              <w:bottom w:val="single" w:sz="4" w:space="0" w:color="auto"/>
              <w:right w:val="nil"/>
            </w:tcBorders>
            <w:noWrap/>
            <w:vAlign w:val="bottom"/>
            <w:hideMark/>
          </w:tcPr>
          <w:p w14:paraId="0B063348" w14:textId="77777777" w:rsidR="00BA12C4" w:rsidRPr="005766E2" w:rsidRDefault="00BA12C4">
            <w:pPr>
              <w:jc w:val="right"/>
              <w:rPr>
                <w:color w:val="000000"/>
                <w:sz w:val="22"/>
                <w:szCs w:val="22"/>
                <w:lang w:val="en-GB"/>
              </w:rPr>
            </w:pPr>
            <w:r w:rsidRPr="005766E2">
              <w:rPr>
                <w:color w:val="000000"/>
                <w:sz w:val="22"/>
                <w:szCs w:val="22"/>
                <w:lang w:val="en-GB"/>
              </w:rPr>
              <w:t>-0.0182</w:t>
            </w:r>
          </w:p>
        </w:tc>
        <w:tc>
          <w:tcPr>
            <w:tcW w:w="508" w:type="pct"/>
            <w:tcBorders>
              <w:top w:val="nil"/>
              <w:left w:val="nil"/>
              <w:bottom w:val="single" w:sz="4" w:space="0" w:color="auto"/>
              <w:right w:val="nil"/>
            </w:tcBorders>
            <w:noWrap/>
            <w:vAlign w:val="bottom"/>
            <w:hideMark/>
          </w:tcPr>
          <w:p w14:paraId="07EA0B74" w14:textId="77777777" w:rsidR="00BA12C4" w:rsidRPr="005766E2" w:rsidRDefault="00BA12C4">
            <w:pPr>
              <w:jc w:val="right"/>
              <w:rPr>
                <w:color w:val="000000"/>
                <w:sz w:val="22"/>
                <w:szCs w:val="22"/>
                <w:lang w:val="en-GB"/>
              </w:rPr>
            </w:pPr>
            <w:r w:rsidRPr="005766E2">
              <w:rPr>
                <w:color w:val="000000"/>
                <w:sz w:val="22"/>
                <w:szCs w:val="22"/>
                <w:lang w:val="en-GB"/>
              </w:rPr>
              <w:t>0.00426</w:t>
            </w:r>
          </w:p>
        </w:tc>
        <w:tc>
          <w:tcPr>
            <w:tcW w:w="513" w:type="pct"/>
            <w:tcBorders>
              <w:top w:val="nil"/>
              <w:left w:val="nil"/>
              <w:bottom w:val="single" w:sz="4" w:space="0" w:color="auto"/>
              <w:right w:val="single" w:sz="4" w:space="0" w:color="auto"/>
            </w:tcBorders>
            <w:noWrap/>
            <w:vAlign w:val="bottom"/>
            <w:hideMark/>
          </w:tcPr>
          <w:p w14:paraId="38C620C1" w14:textId="77777777" w:rsidR="00BA12C4" w:rsidRPr="005766E2" w:rsidRDefault="00BA12C4">
            <w:pPr>
              <w:jc w:val="right"/>
              <w:rPr>
                <w:color w:val="000000"/>
                <w:sz w:val="22"/>
                <w:szCs w:val="22"/>
                <w:lang w:val="en-GB"/>
              </w:rPr>
            </w:pPr>
            <w:r w:rsidRPr="005766E2">
              <w:rPr>
                <w:color w:val="000000"/>
                <w:sz w:val="22"/>
                <w:szCs w:val="22"/>
                <w:lang w:val="en-GB"/>
              </w:rPr>
              <w:t>0.000181</w:t>
            </w:r>
          </w:p>
        </w:tc>
      </w:tr>
    </w:tbl>
    <w:p w14:paraId="10569E38" w14:textId="0C0AEAFF" w:rsidR="00040977" w:rsidRPr="005766E2" w:rsidRDefault="0082475D" w:rsidP="00A65F88">
      <w:pPr>
        <w:pStyle w:val="Didascalia"/>
        <w:spacing w:before="240" w:after="0" w:line="288" w:lineRule="auto"/>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F47BD3" w:rsidRPr="005766E2">
        <w:rPr>
          <w:rFonts w:ascii="Times New Roman" w:hAnsi="Times New Roman" w:cs="Times New Roman"/>
          <w:b/>
          <w:bCs/>
          <w:i w:val="0"/>
          <w:iCs w:val="0"/>
          <w:color w:val="000000" w:themeColor="text1"/>
          <w:sz w:val="24"/>
          <w:szCs w:val="24"/>
          <w:lang w:val="en-GB"/>
        </w:rPr>
        <w:t>65</w:t>
      </w:r>
      <w:r w:rsidR="00BA12C4" w:rsidRPr="005766E2">
        <w:rPr>
          <w:rFonts w:ascii="Times New Roman" w:hAnsi="Times New Roman" w:cs="Times New Roman"/>
          <w:b/>
          <w:bCs/>
          <w:i w:val="0"/>
          <w:iCs w:val="0"/>
          <w:color w:val="000000" w:themeColor="text1"/>
          <w:sz w:val="24"/>
          <w:szCs w:val="24"/>
          <w:lang w:val="en-GB"/>
        </w:rPr>
        <w:t>:</w:t>
      </w:r>
      <w:r w:rsidR="00BA12C4" w:rsidRPr="005766E2">
        <w:rPr>
          <w:rFonts w:ascii="Times New Roman" w:hAnsi="Times New Roman" w:cs="Times New Roman"/>
          <w:i w:val="0"/>
          <w:iCs w:val="0"/>
          <w:color w:val="000000" w:themeColor="text1"/>
          <w:sz w:val="24"/>
          <w:szCs w:val="24"/>
          <w:lang w:val="en-GB"/>
        </w:rPr>
        <w:t xml:space="preserve"> Results of the uncertainty analysis conducted with the Monte Carlo method, 1000 runs; A = 50h:63%:{IT}:7y:1c:Ar, B = 71h:63%:{IT}:7y:1c:Ar; impact assessment method: ReCiPe 2016 endpoint (H)/World (H/A), v 1.11</w:t>
      </w:r>
      <w:r w:rsidR="008745E6" w:rsidRPr="005766E2">
        <w:rPr>
          <w:rFonts w:ascii="Times New Roman" w:hAnsi="Times New Roman" w:cs="Times New Roman"/>
          <w:i w:val="0"/>
          <w:iCs w:val="0"/>
          <w:color w:val="000000" w:themeColor="text1"/>
          <w:sz w:val="24"/>
          <w:szCs w:val="24"/>
          <w:lang w:val="en-GB"/>
        </w:rPr>
        <w:t>.</w:t>
      </w:r>
      <w:r w:rsidR="0097375D" w:rsidRPr="005766E2">
        <w:rPr>
          <w:rFonts w:ascii="Times New Roman" w:hAnsi="Times New Roman" w:cs="Times New Roman"/>
          <w:i w:val="0"/>
          <w:iCs w:val="0"/>
          <w:color w:val="000000" w:themeColor="text1"/>
          <w:sz w:val="24"/>
          <w:szCs w:val="24"/>
          <w:lang w:val="en-GB"/>
        </w:rPr>
        <w:t xml:space="preserve"> </w:t>
      </w:r>
    </w:p>
    <w:p w14:paraId="426BC422" w14:textId="77777777" w:rsidR="00A65F88" w:rsidRPr="005766E2" w:rsidRDefault="00A65F88" w:rsidP="00A65F88">
      <w:pPr>
        <w:rPr>
          <w:lang w:val="en-GB" w:eastAsia="en-US"/>
        </w:rPr>
      </w:pPr>
    </w:p>
    <w:p w14:paraId="3458F859" w14:textId="77777777" w:rsidR="0097375D" w:rsidRPr="005766E2" w:rsidRDefault="0097375D" w:rsidP="00A65F88">
      <w:pPr>
        <w:spacing w:line="480" w:lineRule="auto"/>
        <w:jc w:val="center"/>
        <w:rPr>
          <w:lang w:val="en-GB"/>
        </w:rPr>
      </w:pPr>
      <w:r w:rsidRPr="005766E2">
        <w:rPr>
          <w:noProof/>
          <w:lang w:val="en-GB"/>
          <w14:ligatures w14:val="standardContextual"/>
        </w:rPr>
        <w:drawing>
          <wp:inline distT="0" distB="0" distL="0" distR="0" wp14:anchorId="52FABDA1" wp14:editId="58F3F8D1">
            <wp:extent cx="5446644" cy="3868824"/>
            <wp:effectExtent l="0" t="0" r="1905" b="5080"/>
            <wp:docPr id="1124617497" name="Immagine 1" descr="Immagine che contiene schermata, testo, Rettangolo,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617497" name="Immagine 1" descr="Immagine che contiene schermata, testo, Rettangolo, linea&#10;&#10;Descrizione generata automaticamente"/>
                    <pic:cNvPicPr/>
                  </pic:nvPicPr>
                  <pic:blipFill>
                    <a:blip r:embed="rId47"/>
                    <a:stretch>
                      <a:fillRect/>
                    </a:stretch>
                  </pic:blipFill>
                  <pic:spPr>
                    <a:xfrm>
                      <a:off x="0" y="0"/>
                      <a:ext cx="5465949" cy="3882536"/>
                    </a:xfrm>
                    <a:prstGeom prst="rect">
                      <a:avLst/>
                    </a:prstGeom>
                  </pic:spPr>
                </pic:pic>
              </a:graphicData>
            </a:graphic>
          </wp:inline>
        </w:drawing>
      </w:r>
    </w:p>
    <w:p w14:paraId="52AED4E5" w14:textId="0E07314A" w:rsidR="0097375D" w:rsidRPr="005766E2" w:rsidRDefault="0082475D" w:rsidP="00A65F88">
      <w:pPr>
        <w:pStyle w:val="Didascalia"/>
        <w:spacing w:before="240" w:line="288" w:lineRule="auto"/>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Figure S3.</w:t>
      </w:r>
      <w:r w:rsidR="00D93431" w:rsidRPr="005766E2">
        <w:rPr>
          <w:rFonts w:ascii="Times New Roman" w:hAnsi="Times New Roman" w:cs="Times New Roman"/>
          <w:b/>
          <w:bCs/>
          <w:i w:val="0"/>
          <w:iCs w:val="0"/>
          <w:color w:val="000000" w:themeColor="text1"/>
          <w:sz w:val="24"/>
          <w:szCs w:val="24"/>
          <w:lang w:val="en-GB"/>
        </w:rPr>
        <w:t>3</w:t>
      </w:r>
      <w:r w:rsidR="00293E6A" w:rsidRPr="005766E2">
        <w:rPr>
          <w:rFonts w:ascii="Times New Roman" w:hAnsi="Times New Roman" w:cs="Times New Roman"/>
          <w:b/>
          <w:bCs/>
          <w:i w:val="0"/>
          <w:iCs w:val="0"/>
          <w:color w:val="000000" w:themeColor="text1"/>
          <w:sz w:val="24"/>
          <w:szCs w:val="24"/>
          <w:lang w:val="en-GB"/>
        </w:rPr>
        <w:t>7</w:t>
      </w:r>
      <w:r w:rsidR="0097375D" w:rsidRPr="005766E2">
        <w:rPr>
          <w:rFonts w:ascii="Times New Roman" w:hAnsi="Times New Roman" w:cs="Times New Roman"/>
          <w:b/>
          <w:bCs/>
          <w:i w:val="0"/>
          <w:iCs w:val="0"/>
          <w:color w:val="000000" w:themeColor="text1"/>
          <w:sz w:val="24"/>
          <w:szCs w:val="24"/>
          <w:lang w:val="en-GB"/>
        </w:rPr>
        <w:t>:</w:t>
      </w:r>
      <w:r w:rsidR="0097375D" w:rsidRPr="005766E2">
        <w:rPr>
          <w:rFonts w:ascii="Times New Roman" w:hAnsi="Times New Roman" w:cs="Times New Roman"/>
          <w:i w:val="0"/>
          <w:iCs w:val="0"/>
          <w:color w:val="000000" w:themeColor="text1"/>
          <w:sz w:val="24"/>
          <w:szCs w:val="24"/>
          <w:lang w:val="en-GB"/>
        </w:rPr>
        <w:t xml:space="preserve"> Results of the Monte Carlo simulation conducted to compare scenario 50h:63%:{IT}:7y:1c:Ar (A) to scenario 71h:63%:{IT}:7y:1c:Ar (B); damage assessment method: ReCiPe 2016 endpoint (H)/World (H/A), v 1.11</w:t>
      </w:r>
      <w:r w:rsidR="008745E6" w:rsidRPr="005766E2">
        <w:rPr>
          <w:rFonts w:ascii="Times New Roman" w:hAnsi="Times New Roman" w:cs="Times New Roman"/>
          <w:i w:val="0"/>
          <w:iCs w:val="0"/>
          <w:color w:val="000000" w:themeColor="text1"/>
          <w:sz w:val="24"/>
          <w:szCs w:val="24"/>
          <w:lang w:val="en-GB"/>
        </w:rPr>
        <w:t>.</w:t>
      </w:r>
    </w:p>
    <w:p w14:paraId="282C971E" w14:textId="77777777" w:rsidR="00F47BD3" w:rsidRPr="005766E2" w:rsidRDefault="00F47BD3" w:rsidP="00F47BD3">
      <w:pPr>
        <w:rPr>
          <w:lang w:val="en-GB" w:eastAsia="en-US"/>
        </w:rPr>
      </w:pPr>
    </w:p>
    <w:p w14:paraId="232909A7" w14:textId="77777777" w:rsidR="00F47BD3" w:rsidRPr="005766E2" w:rsidRDefault="00F47BD3" w:rsidP="00F47BD3">
      <w:pPr>
        <w:rPr>
          <w:lang w:val="en-GB" w:eastAsia="en-US"/>
        </w:rPr>
      </w:pPr>
    </w:p>
    <w:p w14:paraId="32A6F8EE" w14:textId="77777777" w:rsidR="00F47BD3" w:rsidRPr="005766E2" w:rsidRDefault="00F47BD3" w:rsidP="00F47BD3">
      <w:pPr>
        <w:rPr>
          <w:lang w:val="en-GB" w:eastAsia="en-US"/>
        </w:rPr>
      </w:pPr>
    </w:p>
    <w:p w14:paraId="3E4AECA2" w14:textId="77777777" w:rsidR="00F47BD3" w:rsidRPr="005766E2" w:rsidRDefault="00F47BD3" w:rsidP="00F47BD3">
      <w:pPr>
        <w:rPr>
          <w:lang w:val="en-GB" w:eastAsia="en-US"/>
        </w:rPr>
      </w:pPr>
    </w:p>
    <w:p w14:paraId="45C9D71D" w14:textId="77777777" w:rsidR="00F47BD3" w:rsidRPr="005766E2" w:rsidRDefault="00F47BD3" w:rsidP="00F47BD3">
      <w:pPr>
        <w:rPr>
          <w:lang w:val="en-GB" w:eastAsia="en-US"/>
        </w:rPr>
      </w:pPr>
    </w:p>
    <w:p w14:paraId="3554750C" w14:textId="77777777" w:rsidR="00F47BD3" w:rsidRPr="005766E2" w:rsidRDefault="00F47BD3" w:rsidP="00F47BD3">
      <w:pPr>
        <w:rPr>
          <w:lang w:val="en-GB" w:eastAsia="en-US"/>
        </w:rPr>
      </w:pPr>
    </w:p>
    <w:p w14:paraId="21FD92B8" w14:textId="77777777" w:rsidR="00F47BD3" w:rsidRPr="005766E2" w:rsidRDefault="00F47BD3" w:rsidP="00F47BD3">
      <w:pPr>
        <w:rPr>
          <w:lang w:val="en-GB" w:eastAsia="en-US"/>
        </w:rPr>
      </w:pPr>
    </w:p>
    <w:tbl>
      <w:tblPr>
        <w:tblW w:w="5000" w:type="pct"/>
        <w:tblCellMar>
          <w:left w:w="70" w:type="dxa"/>
          <w:right w:w="70" w:type="dxa"/>
        </w:tblCellMar>
        <w:tblLook w:val="04A0" w:firstRow="1" w:lastRow="0" w:firstColumn="1" w:lastColumn="0" w:noHBand="0" w:noVBand="1"/>
      </w:tblPr>
      <w:tblGrid>
        <w:gridCol w:w="2349"/>
        <w:gridCol w:w="1127"/>
        <w:gridCol w:w="879"/>
        <w:gridCol w:w="838"/>
        <w:gridCol w:w="838"/>
        <w:gridCol w:w="1002"/>
        <w:gridCol w:w="917"/>
        <w:gridCol w:w="839"/>
        <w:gridCol w:w="839"/>
      </w:tblGrid>
      <w:tr w:rsidR="007F742B" w:rsidRPr="005766E2" w14:paraId="538ED28E" w14:textId="77777777" w:rsidTr="00075679">
        <w:trPr>
          <w:trHeight w:val="300"/>
        </w:trPr>
        <w:tc>
          <w:tcPr>
            <w:tcW w:w="926" w:type="pct"/>
            <w:tcBorders>
              <w:top w:val="single" w:sz="4" w:space="0" w:color="auto"/>
              <w:left w:val="single" w:sz="4" w:space="0" w:color="auto"/>
              <w:bottom w:val="nil"/>
              <w:right w:val="nil"/>
            </w:tcBorders>
            <w:noWrap/>
            <w:vAlign w:val="bottom"/>
            <w:hideMark/>
          </w:tcPr>
          <w:p w14:paraId="209558AE" w14:textId="77777777" w:rsidR="00F47BD3" w:rsidRPr="005766E2" w:rsidRDefault="00F47BD3" w:rsidP="00F47BD3">
            <w:pPr>
              <w:rPr>
                <w:color w:val="000000"/>
                <w:sz w:val="16"/>
                <w:szCs w:val="16"/>
              </w:rPr>
            </w:pPr>
            <w:r w:rsidRPr="005766E2">
              <w:rPr>
                <w:color w:val="000000"/>
                <w:sz w:val="16"/>
                <w:szCs w:val="16"/>
              </w:rPr>
              <w:t>Damage category</w:t>
            </w:r>
          </w:p>
        </w:tc>
        <w:tc>
          <w:tcPr>
            <w:tcW w:w="454" w:type="pct"/>
            <w:tcBorders>
              <w:top w:val="single" w:sz="4" w:space="0" w:color="auto"/>
              <w:left w:val="nil"/>
              <w:bottom w:val="nil"/>
              <w:right w:val="nil"/>
            </w:tcBorders>
            <w:noWrap/>
            <w:vAlign w:val="bottom"/>
            <w:hideMark/>
          </w:tcPr>
          <w:p w14:paraId="1C77C416" w14:textId="77777777" w:rsidR="00F47BD3" w:rsidRPr="005766E2" w:rsidRDefault="00F47BD3" w:rsidP="00F47BD3">
            <w:pPr>
              <w:rPr>
                <w:color w:val="000000"/>
                <w:sz w:val="16"/>
                <w:szCs w:val="16"/>
              </w:rPr>
            </w:pPr>
            <w:r w:rsidRPr="005766E2">
              <w:rPr>
                <w:color w:val="000000"/>
                <w:sz w:val="16"/>
                <w:szCs w:val="16"/>
              </w:rPr>
              <w:t>Unit</w:t>
            </w:r>
          </w:p>
        </w:tc>
        <w:tc>
          <w:tcPr>
            <w:tcW w:w="517" w:type="pct"/>
            <w:tcBorders>
              <w:top w:val="single" w:sz="4" w:space="0" w:color="auto"/>
              <w:left w:val="nil"/>
              <w:bottom w:val="nil"/>
              <w:right w:val="nil"/>
            </w:tcBorders>
            <w:noWrap/>
            <w:vAlign w:val="bottom"/>
            <w:hideMark/>
          </w:tcPr>
          <w:p w14:paraId="39AA2E4C" w14:textId="77777777" w:rsidR="00F47BD3" w:rsidRPr="005766E2" w:rsidRDefault="00F47BD3" w:rsidP="00F47BD3">
            <w:pPr>
              <w:rPr>
                <w:color w:val="000000"/>
                <w:sz w:val="16"/>
                <w:szCs w:val="16"/>
              </w:rPr>
            </w:pPr>
            <w:r w:rsidRPr="005766E2">
              <w:rPr>
                <w:color w:val="000000"/>
                <w:sz w:val="16"/>
                <w:szCs w:val="16"/>
              </w:rPr>
              <w:t>Mean</w:t>
            </w:r>
          </w:p>
        </w:tc>
        <w:tc>
          <w:tcPr>
            <w:tcW w:w="496" w:type="pct"/>
            <w:tcBorders>
              <w:top w:val="single" w:sz="4" w:space="0" w:color="auto"/>
              <w:left w:val="nil"/>
              <w:bottom w:val="nil"/>
              <w:right w:val="nil"/>
            </w:tcBorders>
            <w:noWrap/>
            <w:vAlign w:val="bottom"/>
            <w:hideMark/>
          </w:tcPr>
          <w:p w14:paraId="50BEFD30" w14:textId="77777777" w:rsidR="00F47BD3" w:rsidRPr="005766E2" w:rsidRDefault="00F47BD3" w:rsidP="00F47BD3">
            <w:pPr>
              <w:rPr>
                <w:color w:val="000000"/>
                <w:sz w:val="16"/>
                <w:szCs w:val="16"/>
              </w:rPr>
            </w:pPr>
            <w:r w:rsidRPr="005766E2">
              <w:rPr>
                <w:color w:val="000000"/>
                <w:sz w:val="16"/>
                <w:szCs w:val="16"/>
              </w:rPr>
              <w:t>Median</w:t>
            </w:r>
          </w:p>
        </w:tc>
        <w:tc>
          <w:tcPr>
            <w:tcW w:w="496" w:type="pct"/>
            <w:tcBorders>
              <w:top w:val="single" w:sz="4" w:space="0" w:color="auto"/>
              <w:left w:val="nil"/>
              <w:bottom w:val="nil"/>
              <w:right w:val="nil"/>
            </w:tcBorders>
            <w:noWrap/>
            <w:vAlign w:val="bottom"/>
            <w:hideMark/>
          </w:tcPr>
          <w:p w14:paraId="4A0403A3" w14:textId="77777777" w:rsidR="00F47BD3" w:rsidRPr="005766E2" w:rsidRDefault="00F47BD3" w:rsidP="00F47BD3">
            <w:pPr>
              <w:rPr>
                <w:color w:val="000000"/>
                <w:sz w:val="16"/>
                <w:szCs w:val="16"/>
              </w:rPr>
            </w:pPr>
            <w:r w:rsidRPr="005766E2">
              <w:rPr>
                <w:color w:val="000000"/>
                <w:sz w:val="16"/>
                <w:szCs w:val="16"/>
              </w:rPr>
              <w:t>SD</w:t>
            </w:r>
          </w:p>
        </w:tc>
        <w:tc>
          <w:tcPr>
            <w:tcW w:w="581" w:type="pct"/>
            <w:tcBorders>
              <w:top w:val="single" w:sz="4" w:space="0" w:color="auto"/>
              <w:left w:val="nil"/>
              <w:bottom w:val="nil"/>
              <w:right w:val="nil"/>
            </w:tcBorders>
            <w:noWrap/>
            <w:vAlign w:val="bottom"/>
            <w:hideMark/>
          </w:tcPr>
          <w:p w14:paraId="170C5EF5" w14:textId="77777777" w:rsidR="00F47BD3" w:rsidRPr="005766E2" w:rsidRDefault="00F47BD3" w:rsidP="00F47BD3">
            <w:pPr>
              <w:rPr>
                <w:color w:val="000000"/>
                <w:sz w:val="16"/>
                <w:szCs w:val="16"/>
              </w:rPr>
            </w:pPr>
            <w:r w:rsidRPr="005766E2">
              <w:rPr>
                <w:color w:val="000000"/>
                <w:sz w:val="16"/>
                <w:szCs w:val="16"/>
              </w:rPr>
              <w:t>CV</w:t>
            </w:r>
          </w:p>
        </w:tc>
        <w:tc>
          <w:tcPr>
            <w:tcW w:w="537" w:type="pct"/>
            <w:tcBorders>
              <w:top w:val="single" w:sz="4" w:space="0" w:color="auto"/>
              <w:left w:val="nil"/>
              <w:bottom w:val="nil"/>
              <w:right w:val="nil"/>
            </w:tcBorders>
            <w:noWrap/>
            <w:vAlign w:val="bottom"/>
            <w:hideMark/>
          </w:tcPr>
          <w:p w14:paraId="50A38F35" w14:textId="77777777" w:rsidR="00F47BD3" w:rsidRPr="005766E2" w:rsidRDefault="00F47BD3" w:rsidP="00F47BD3">
            <w:pPr>
              <w:rPr>
                <w:color w:val="000000"/>
                <w:sz w:val="16"/>
                <w:szCs w:val="16"/>
              </w:rPr>
            </w:pPr>
            <w:r w:rsidRPr="005766E2">
              <w:rPr>
                <w:color w:val="000000"/>
                <w:sz w:val="16"/>
                <w:szCs w:val="16"/>
              </w:rPr>
              <w:t>2.5%</w:t>
            </w:r>
          </w:p>
        </w:tc>
        <w:tc>
          <w:tcPr>
            <w:tcW w:w="496" w:type="pct"/>
            <w:tcBorders>
              <w:top w:val="single" w:sz="4" w:space="0" w:color="auto"/>
              <w:left w:val="nil"/>
              <w:bottom w:val="nil"/>
              <w:right w:val="nil"/>
            </w:tcBorders>
            <w:noWrap/>
            <w:vAlign w:val="bottom"/>
            <w:hideMark/>
          </w:tcPr>
          <w:p w14:paraId="2DB9B28E" w14:textId="77777777" w:rsidR="00F47BD3" w:rsidRPr="005766E2" w:rsidRDefault="00F47BD3" w:rsidP="00F47BD3">
            <w:pPr>
              <w:rPr>
                <w:color w:val="000000"/>
                <w:sz w:val="16"/>
                <w:szCs w:val="16"/>
              </w:rPr>
            </w:pPr>
            <w:r w:rsidRPr="005766E2">
              <w:rPr>
                <w:color w:val="000000"/>
                <w:sz w:val="16"/>
                <w:szCs w:val="16"/>
              </w:rPr>
              <w:t>97.5%</w:t>
            </w:r>
          </w:p>
        </w:tc>
        <w:tc>
          <w:tcPr>
            <w:tcW w:w="496" w:type="pct"/>
            <w:tcBorders>
              <w:top w:val="single" w:sz="4" w:space="0" w:color="auto"/>
              <w:left w:val="nil"/>
              <w:bottom w:val="nil"/>
              <w:right w:val="single" w:sz="4" w:space="0" w:color="auto"/>
            </w:tcBorders>
            <w:noWrap/>
            <w:vAlign w:val="bottom"/>
            <w:hideMark/>
          </w:tcPr>
          <w:p w14:paraId="4803C44E" w14:textId="77777777" w:rsidR="00F47BD3" w:rsidRPr="005766E2" w:rsidRDefault="00F47BD3" w:rsidP="00F47BD3">
            <w:pPr>
              <w:rPr>
                <w:color w:val="000000"/>
                <w:sz w:val="16"/>
                <w:szCs w:val="16"/>
              </w:rPr>
            </w:pPr>
            <w:r w:rsidRPr="005766E2">
              <w:rPr>
                <w:color w:val="000000"/>
                <w:sz w:val="16"/>
                <w:szCs w:val="16"/>
              </w:rPr>
              <w:t>SEM</w:t>
            </w:r>
          </w:p>
        </w:tc>
      </w:tr>
      <w:tr w:rsidR="00B954A3" w:rsidRPr="005766E2" w14:paraId="5CFA93F6" w14:textId="77777777" w:rsidTr="00075679">
        <w:trPr>
          <w:trHeight w:val="300"/>
        </w:trPr>
        <w:tc>
          <w:tcPr>
            <w:tcW w:w="926" w:type="pct"/>
            <w:tcBorders>
              <w:top w:val="nil"/>
              <w:left w:val="single" w:sz="4" w:space="0" w:color="auto"/>
              <w:bottom w:val="nil"/>
              <w:right w:val="nil"/>
            </w:tcBorders>
            <w:noWrap/>
            <w:vAlign w:val="bottom"/>
            <w:hideMark/>
          </w:tcPr>
          <w:p w14:paraId="293072D8" w14:textId="77777777" w:rsidR="00B954A3" w:rsidRPr="005766E2" w:rsidRDefault="00B954A3" w:rsidP="00B954A3">
            <w:pPr>
              <w:rPr>
                <w:color w:val="000000"/>
                <w:sz w:val="16"/>
                <w:szCs w:val="16"/>
              </w:rPr>
            </w:pPr>
            <w:r w:rsidRPr="005766E2">
              <w:rPr>
                <w:color w:val="000000"/>
                <w:sz w:val="16"/>
                <w:szCs w:val="16"/>
              </w:rPr>
              <w:t>Acidification</w:t>
            </w:r>
          </w:p>
        </w:tc>
        <w:tc>
          <w:tcPr>
            <w:tcW w:w="454" w:type="pct"/>
            <w:tcBorders>
              <w:top w:val="nil"/>
              <w:left w:val="nil"/>
              <w:bottom w:val="nil"/>
              <w:right w:val="nil"/>
            </w:tcBorders>
            <w:noWrap/>
            <w:vAlign w:val="bottom"/>
            <w:hideMark/>
          </w:tcPr>
          <w:p w14:paraId="42B29977" w14:textId="77777777" w:rsidR="00B954A3" w:rsidRPr="005766E2" w:rsidRDefault="00B954A3" w:rsidP="00B954A3">
            <w:pPr>
              <w:rPr>
                <w:color w:val="000000"/>
                <w:sz w:val="16"/>
                <w:szCs w:val="16"/>
              </w:rPr>
            </w:pPr>
            <w:r w:rsidRPr="005766E2">
              <w:rPr>
                <w:color w:val="000000"/>
                <w:sz w:val="16"/>
                <w:szCs w:val="16"/>
              </w:rPr>
              <w:t>mol H+ eq</w:t>
            </w:r>
          </w:p>
        </w:tc>
        <w:tc>
          <w:tcPr>
            <w:tcW w:w="517" w:type="pct"/>
            <w:tcBorders>
              <w:top w:val="nil"/>
              <w:left w:val="nil"/>
              <w:bottom w:val="nil"/>
              <w:right w:val="nil"/>
            </w:tcBorders>
            <w:noWrap/>
            <w:vAlign w:val="bottom"/>
            <w:hideMark/>
          </w:tcPr>
          <w:p w14:paraId="58B651A1" w14:textId="16E0A1DE" w:rsidR="00B954A3" w:rsidRPr="005766E2" w:rsidRDefault="00B954A3" w:rsidP="00B954A3">
            <w:pPr>
              <w:jc w:val="right"/>
              <w:rPr>
                <w:color w:val="000000"/>
                <w:sz w:val="16"/>
                <w:szCs w:val="16"/>
              </w:rPr>
            </w:pPr>
            <w:r w:rsidRPr="005766E2">
              <w:rPr>
                <w:color w:val="000000"/>
                <w:sz w:val="16"/>
                <w:szCs w:val="16"/>
              </w:rPr>
              <w:t>3.4E+00</w:t>
            </w:r>
          </w:p>
        </w:tc>
        <w:tc>
          <w:tcPr>
            <w:tcW w:w="496" w:type="pct"/>
            <w:tcBorders>
              <w:top w:val="nil"/>
              <w:left w:val="nil"/>
              <w:bottom w:val="nil"/>
              <w:right w:val="nil"/>
            </w:tcBorders>
            <w:noWrap/>
            <w:vAlign w:val="bottom"/>
            <w:hideMark/>
          </w:tcPr>
          <w:p w14:paraId="656680CD" w14:textId="42AE7340" w:rsidR="00B954A3" w:rsidRPr="005766E2" w:rsidRDefault="00B954A3" w:rsidP="00B954A3">
            <w:pPr>
              <w:jc w:val="right"/>
              <w:rPr>
                <w:color w:val="000000"/>
                <w:sz w:val="16"/>
                <w:szCs w:val="16"/>
              </w:rPr>
            </w:pPr>
            <w:r w:rsidRPr="005766E2">
              <w:rPr>
                <w:color w:val="000000"/>
                <w:sz w:val="16"/>
                <w:szCs w:val="16"/>
              </w:rPr>
              <w:t>3.4E+00</w:t>
            </w:r>
          </w:p>
        </w:tc>
        <w:tc>
          <w:tcPr>
            <w:tcW w:w="496" w:type="pct"/>
            <w:tcBorders>
              <w:top w:val="nil"/>
              <w:left w:val="nil"/>
              <w:bottom w:val="nil"/>
              <w:right w:val="nil"/>
            </w:tcBorders>
            <w:noWrap/>
            <w:vAlign w:val="bottom"/>
            <w:hideMark/>
          </w:tcPr>
          <w:p w14:paraId="28682738" w14:textId="39884188" w:rsidR="00B954A3" w:rsidRPr="005766E2" w:rsidRDefault="00B954A3" w:rsidP="00B954A3">
            <w:pPr>
              <w:jc w:val="right"/>
              <w:rPr>
                <w:color w:val="000000"/>
                <w:sz w:val="16"/>
                <w:szCs w:val="16"/>
              </w:rPr>
            </w:pPr>
            <w:r w:rsidRPr="005766E2">
              <w:rPr>
                <w:color w:val="000000"/>
                <w:sz w:val="16"/>
                <w:szCs w:val="16"/>
              </w:rPr>
              <w:t>2.5E-01</w:t>
            </w:r>
          </w:p>
        </w:tc>
        <w:tc>
          <w:tcPr>
            <w:tcW w:w="581" w:type="pct"/>
            <w:tcBorders>
              <w:top w:val="nil"/>
              <w:left w:val="nil"/>
              <w:bottom w:val="nil"/>
              <w:right w:val="nil"/>
            </w:tcBorders>
            <w:noWrap/>
            <w:vAlign w:val="bottom"/>
            <w:hideMark/>
          </w:tcPr>
          <w:p w14:paraId="3EB554A7" w14:textId="3B46CBBC" w:rsidR="00B954A3" w:rsidRPr="005766E2" w:rsidRDefault="00B954A3" w:rsidP="00B954A3">
            <w:pPr>
              <w:rPr>
                <w:color w:val="000000"/>
                <w:sz w:val="16"/>
                <w:szCs w:val="16"/>
              </w:rPr>
            </w:pPr>
            <w:r w:rsidRPr="005766E2">
              <w:rPr>
                <w:color w:val="000000"/>
                <w:sz w:val="16"/>
                <w:szCs w:val="16"/>
              </w:rPr>
              <w:t>7%</w:t>
            </w:r>
          </w:p>
        </w:tc>
        <w:tc>
          <w:tcPr>
            <w:tcW w:w="537" w:type="pct"/>
            <w:tcBorders>
              <w:top w:val="nil"/>
              <w:left w:val="nil"/>
              <w:bottom w:val="nil"/>
              <w:right w:val="nil"/>
            </w:tcBorders>
            <w:noWrap/>
            <w:vAlign w:val="bottom"/>
            <w:hideMark/>
          </w:tcPr>
          <w:p w14:paraId="4D7D652E" w14:textId="2602B028" w:rsidR="00B954A3" w:rsidRPr="005766E2" w:rsidRDefault="00B954A3" w:rsidP="00B954A3">
            <w:pPr>
              <w:jc w:val="right"/>
              <w:rPr>
                <w:color w:val="000000"/>
                <w:sz w:val="16"/>
                <w:szCs w:val="16"/>
              </w:rPr>
            </w:pPr>
            <w:r w:rsidRPr="005766E2">
              <w:rPr>
                <w:color w:val="000000"/>
                <w:sz w:val="16"/>
                <w:szCs w:val="16"/>
              </w:rPr>
              <w:t>2.9E+00</w:t>
            </w:r>
          </w:p>
        </w:tc>
        <w:tc>
          <w:tcPr>
            <w:tcW w:w="496" w:type="pct"/>
            <w:tcBorders>
              <w:top w:val="nil"/>
              <w:left w:val="nil"/>
              <w:bottom w:val="nil"/>
              <w:right w:val="nil"/>
            </w:tcBorders>
            <w:noWrap/>
            <w:vAlign w:val="bottom"/>
            <w:hideMark/>
          </w:tcPr>
          <w:p w14:paraId="5E9F7FBC" w14:textId="502CC599" w:rsidR="00B954A3" w:rsidRPr="005766E2" w:rsidRDefault="00B954A3" w:rsidP="00B954A3">
            <w:pPr>
              <w:jc w:val="right"/>
              <w:rPr>
                <w:color w:val="000000"/>
                <w:sz w:val="16"/>
                <w:szCs w:val="16"/>
              </w:rPr>
            </w:pPr>
            <w:r w:rsidRPr="005766E2">
              <w:rPr>
                <w:color w:val="000000"/>
                <w:sz w:val="16"/>
                <w:szCs w:val="16"/>
              </w:rPr>
              <w:t>3.9E+00</w:t>
            </w:r>
          </w:p>
        </w:tc>
        <w:tc>
          <w:tcPr>
            <w:tcW w:w="496" w:type="pct"/>
            <w:tcBorders>
              <w:top w:val="nil"/>
              <w:left w:val="nil"/>
              <w:bottom w:val="nil"/>
              <w:right w:val="single" w:sz="4" w:space="0" w:color="auto"/>
            </w:tcBorders>
            <w:noWrap/>
            <w:vAlign w:val="bottom"/>
            <w:hideMark/>
          </w:tcPr>
          <w:p w14:paraId="27F429F6" w14:textId="60A55AF8" w:rsidR="00B954A3" w:rsidRPr="005766E2" w:rsidRDefault="00B954A3" w:rsidP="00B954A3">
            <w:pPr>
              <w:jc w:val="right"/>
              <w:rPr>
                <w:color w:val="000000"/>
                <w:sz w:val="16"/>
                <w:szCs w:val="16"/>
              </w:rPr>
            </w:pPr>
            <w:r w:rsidRPr="005766E2">
              <w:rPr>
                <w:color w:val="000000"/>
                <w:sz w:val="16"/>
                <w:szCs w:val="16"/>
              </w:rPr>
              <w:t>7.9E-03</w:t>
            </w:r>
          </w:p>
        </w:tc>
      </w:tr>
      <w:tr w:rsidR="00B954A3" w:rsidRPr="005766E2" w14:paraId="1430B62C" w14:textId="77777777" w:rsidTr="00075679">
        <w:trPr>
          <w:trHeight w:val="300"/>
        </w:trPr>
        <w:tc>
          <w:tcPr>
            <w:tcW w:w="926" w:type="pct"/>
            <w:tcBorders>
              <w:top w:val="nil"/>
              <w:left w:val="single" w:sz="4" w:space="0" w:color="auto"/>
              <w:bottom w:val="nil"/>
              <w:right w:val="nil"/>
            </w:tcBorders>
            <w:noWrap/>
            <w:vAlign w:val="bottom"/>
            <w:hideMark/>
          </w:tcPr>
          <w:p w14:paraId="140B3D28" w14:textId="77777777" w:rsidR="00B954A3" w:rsidRPr="005766E2" w:rsidRDefault="00B954A3" w:rsidP="00B954A3">
            <w:pPr>
              <w:rPr>
                <w:color w:val="000000"/>
                <w:sz w:val="16"/>
                <w:szCs w:val="16"/>
              </w:rPr>
            </w:pPr>
            <w:r w:rsidRPr="005766E2">
              <w:rPr>
                <w:color w:val="000000"/>
                <w:sz w:val="16"/>
                <w:szCs w:val="16"/>
              </w:rPr>
              <w:t>Climate change</w:t>
            </w:r>
          </w:p>
        </w:tc>
        <w:tc>
          <w:tcPr>
            <w:tcW w:w="454" w:type="pct"/>
            <w:tcBorders>
              <w:top w:val="nil"/>
              <w:left w:val="nil"/>
              <w:bottom w:val="nil"/>
              <w:right w:val="nil"/>
            </w:tcBorders>
            <w:noWrap/>
            <w:vAlign w:val="bottom"/>
            <w:hideMark/>
          </w:tcPr>
          <w:p w14:paraId="0E35D384" w14:textId="77777777" w:rsidR="00B954A3" w:rsidRPr="005766E2" w:rsidRDefault="00B954A3" w:rsidP="00B954A3">
            <w:pPr>
              <w:rPr>
                <w:color w:val="000000"/>
                <w:sz w:val="16"/>
                <w:szCs w:val="16"/>
              </w:rPr>
            </w:pPr>
            <w:r w:rsidRPr="005766E2">
              <w:rPr>
                <w:color w:val="000000"/>
                <w:sz w:val="16"/>
                <w:szCs w:val="16"/>
              </w:rPr>
              <w:t>kg CO2 eq</w:t>
            </w:r>
          </w:p>
        </w:tc>
        <w:tc>
          <w:tcPr>
            <w:tcW w:w="517" w:type="pct"/>
            <w:tcBorders>
              <w:top w:val="nil"/>
              <w:left w:val="nil"/>
              <w:bottom w:val="nil"/>
              <w:right w:val="nil"/>
            </w:tcBorders>
            <w:noWrap/>
            <w:vAlign w:val="bottom"/>
            <w:hideMark/>
          </w:tcPr>
          <w:p w14:paraId="42003A55" w14:textId="429FB482" w:rsidR="00B954A3" w:rsidRPr="005766E2" w:rsidRDefault="00B954A3" w:rsidP="00B954A3">
            <w:pPr>
              <w:jc w:val="right"/>
              <w:rPr>
                <w:color w:val="000000"/>
                <w:sz w:val="16"/>
                <w:szCs w:val="16"/>
              </w:rPr>
            </w:pPr>
            <w:r w:rsidRPr="005766E2">
              <w:rPr>
                <w:color w:val="000000"/>
                <w:sz w:val="16"/>
                <w:szCs w:val="16"/>
              </w:rPr>
              <w:t>6.4E+02</w:t>
            </w:r>
          </w:p>
        </w:tc>
        <w:tc>
          <w:tcPr>
            <w:tcW w:w="496" w:type="pct"/>
            <w:tcBorders>
              <w:top w:val="nil"/>
              <w:left w:val="nil"/>
              <w:bottom w:val="nil"/>
              <w:right w:val="nil"/>
            </w:tcBorders>
            <w:noWrap/>
            <w:vAlign w:val="bottom"/>
            <w:hideMark/>
          </w:tcPr>
          <w:p w14:paraId="1DCA9E61" w14:textId="03DCC5F5" w:rsidR="00B954A3" w:rsidRPr="005766E2" w:rsidRDefault="00B954A3" w:rsidP="00B954A3">
            <w:pPr>
              <w:jc w:val="right"/>
              <w:rPr>
                <w:color w:val="000000"/>
                <w:sz w:val="16"/>
                <w:szCs w:val="16"/>
              </w:rPr>
            </w:pPr>
            <w:r w:rsidRPr="005766E2">
              <w:rPr>
                <w:color w:val="000000"/>
                <w:sz w:val="16"/>
                <w:szCs w:val="16"/>
              </w:rPr>
              <w:t>6.4E+02</w:t>
            </w:r>
          </w:p>
        </w:tc>
        <w:tc>
          <w:tcPr>
            <w:tcW w:w="496" w:type="pct"/>
            <w:tcBorders>
              <w:top w:val="nil"/>
              <w:left w:val="nil"/>
              <w:bottom w:val="nil"/>
              <w:right w:val="nil"/>
            </w:tcBorders>
            <w:noWrap/>
            <w:vAlign w:val="bottom"/>
            <w:hideMark/>
          </w:tcPr>
          <w:p w14:paraId="012ABE5E" w14:textId="47A2FC9A" w:rsidR="00B954A3" w:rsidRPr="005766E2" w:rsidRDefault="00B954A3" w:rsidP="00B954A3">
            <w:pPr>
              <w:jc w:val="right"/>
              <w:rPr>
                <w:color w:val="000000"/>
                <w:sz w:val="16"/>
                <w:szCs w:val="16"/>
              </w:rPr>
            </w:pPr>
            <w:r w:rsidRPr="005766E2">
              <w:rPr>
                <w:color w:val="000000"/>
                <w:sz w:val="16"/>
                <w:szCs w:val="16"/>
              </w:rPr>
              <w:t>4.7E+01</w:t>
            </w:r>
          </w:p>
        </w:tc>
        <w:tc>
          <w:tcPr>
            <w:tcW w:w="581" w:type="pct"/>
            <w:tcBorders>
              <w:top w:val="nil"/>
              <w:left w:val="nil"/>
              <w:bottom w:val="nil"/>
              <w:right w:val="nil"/>
            </w:tcBorders>
            <w:noWrap/>
            <w:vAlign w:val="bottom"/>
            <w:hideMark/>
          </w:tcPr>
          <w:p w14:paraId="5FD5C86E" w14:textId="52C18D6A" w:rsidR="00B954A3" w:rsidRPr="005766E2" w:rsidRDefault="00B954A3" w:rsidP="00B954A3">
            <w:pPr>
              <w:rPr>
                <w:color w:val="000000"/>
                <w:sz w:val="16"/>
                <w:szCs w:val="16"/>
              </w:rPr>
            </w:pPr>
            <w:r w:rsidRPr="005766E2">
              <w:rPr>
                <w:color w:val="000000"/>
                <w:sz w:val="16"/>
                <w:szCs w:val="16"/>
              </w:rPr>
              <w:t>7%</w:t>
            </w:r>
          </w:p>
        </w:tc>
        <w:tc>
          <w:tcPr>
            <w:tcW w:w="537" w:type="pct"/>
            <w:tcBorders>
              <w:top w:val="nil"/>
              <w:left w:val="nil"/>
              <w:bottom w:val="nil"/>
              <w:right w:val="nil"/>
            </w:tcBorders>
            <w:noWrap/>
            <w:vAlign w:val="bottom"/>
            <w:hideMark/>
          </w:tcPr>
          <w:p w14:paraId="27770B37" w14:textId="665B03CE" w:rsidR="00B954A3" w:rsidRPr="005766E2" w:rsidRDefault="00B954A3" w:rsidP="00B954A3">
            <w:pPr>
              <w:jc w:val="right"/>
              <w:rPr>
                <w:color w:val="000000"/>
                <w:sz w:val="16"/>
                <w:szCs w:val="16"/>
              </w:rPr>
            </w:pPr>
            <w:r w:rsidRPr="005766E2">
              <w:rPr>
                <w:color w:val="000000"/>
                <w:sz w:val="16"/>
                <w:szCs w:val="16"/>
              </w:rPr>
              <w:t>5.6E+02</w:t>
            </w:r>
          </w:p>
        </w:tc>
        <w:tc>
          <w:tcPr>
            <w:tcW w:w="496" w:type="pct"/>
            <w:tcBorders>
              <w:top w:val="nil"/>
              <w:left w:val="nil"/>
              <w:bottom w:val="nil"/>
              <w:right w:val="nil"/>
            </w:tcBorders>
            <w:noWrap/>
            <w:vAlign w:val="bottom"/>
            <w:hideMark/>
          </w:tcPr>
          <w:p w14:paraId="1CF60776" w14:textId="4CADF00B" w:rsidR="00B954A3" w:rsidRPr="005766E2" w:rsidRDefault="00B954A3" w:rsidP="00B954A3">
            <w:pPr>
              <w:jc w:val="right"/>
              <w:rPr>
                <w:color w:val="000000"/>
                <w:sz w:val="16"/>
                <w:szCs w:val="16"/>
              </w:rPr>
            </w:pPr>
            <w:r w:rsidRPr="005766E2">
              <w:rPr>
                <w:color w:val="000000"/>
                <w:sz w:val="16"/>
                <w:szCs w:val="16"/>
              </w:rPr>
              <w:t>7.5E+02</w:t>
            </w:r>
          </w:p>
        </w:tc>
        <w:tc>
          <w:tcPr>
            <w:tcW w:w="496" w:type="pct"/>
            <w:tcBorders>
              <w:top w:val="nil"/>
              <w:left w:val="nil"/>
              <w:bottom w:val="nil"/>
              <w:right w:val="single" w:sz="4" w:space="0" w:color="auto"/>
            </w:tcBorders>
            <w:noWrap/>
            <w:vAlign w:val="bottom"/>
            <w:hideMark/>
          </w:tcPr>
          <w:p w14:paraId="2589027A" w14:textId="47DEB9A7" w:rsidR="00B954A3" w:rsidRPr="005766E2" w:rsidRDefault="00B954A3" w:rsidP="00B954A3">
            <w:pPr>
              <w:jc w:val="right"/>
              <w:rPr>
                <w:color w:val="000000"/>
                <w:sz w:val="16"/>
                <w:szCs w:val="16"/>
              </w:rPr>
            </w:pPr>
            <w:r w:rsidRPr="005766E2">
              <w:rPr>
                <w:color w:val="000000"/>
                <w:sz w:val="16"/>
                <w:szCs w:val="16"/>
              </w:rPr>
              <w:t>1.5E+00</w:t>
            </w:r>
          </w:p>
        </w:tc>
      </w:tr>
      <w:tr w:rsidR="00B954A3" w:rsidRPr="005766E2" w14:paraId="6563FCB1" w14:textId="77777777" w:rsidTr="00075679">
        <w:trPr>
          <w:trHeight w:val="300"/>
        </w:trPr>
        <w:tc>
          <w:tcPr>
            <w:tcW w:w="926" w:type="pct"/>
            <w:tcBorders>
              <w:top w:val="nil"/>
              <w:left w:val="single" w:sz="4" w:space="0" w:color="auto"/>
              <w:bottom w:val="nil"/>
              <w:right w:val="nil"/>
            </w:tcBorders>
            <w:noWrap/>
            <w:vAlign w:val="bottom"/>
            <w:hideMark/>
          </w:tcPr>
          <w:p w14:paraId="2BC98423" w14:textId="77777777" w:rsidR="00B954A3" w:rsidRPr="005766E2" w:rsidRDefault="00B954A3" w:rsidP="00B954A3">
            <w:pPr>
              <w:rPr>
                <w:color w:val="000000"/>
                <w:sz w:val="16"/>
                <w:szCs w:val="16"/>
              </w:rPr>
            </w:pPr>
            <w:r w:rsidRPr="005766E2">
              <w:rPr>
                <w:color w:val="000000"/>
                <w:sz w:val="16"/>
                <w:szCs w:val="16"/>
              </w:rPr>
              <w:t>Ecotoxicity, freshwater</w:t>
            </w:r>
          </w:p>
        </w:tc>
        <w:tc>
          <w:tcPr>
            <w:tcW w:w="454" w:type="pct"/>
            <w:tcBorders>
              <w:top w:val="nil"/>
              <w:left w:val="nil"/>
              <w:bottom w:val="nil"/>
              <w:right w:val="nil"/>
            </w:tcBorders>
            <w:noWrap/>
            <w:vAlign w:val="bottom"/>
            <w:hideMark/>
          </w:tcPr>
          <w:p w14:paraId="6CDEF77F" w14:textId="77777777" w:rsidR="00B954A3" w:rsidRPr="005766E2" w:rsidRDefault="00B954A3" w:rsidP="00B954A3">
            <w:pPr>
              <w:rPr>
                <w:color w:val="000000"/>
                <w:sz w:val="16"/>
                <w:szCs w:val="16"/>
              </w:rPr>
            </w:pPr>
            <w:r w:rsidRPr="005766E2">
              <w:rPr>
                <w:color w:val="000000"/>
                <w:sz w:val="16"/>
                <w:szCs w:val="16"/>
              </w:rPr>
              <w:t>CTUe</w:t>
            </w:r>
          </w:p>
        </w:tc>
        <w:tc>
          <w:tcPr>
            <w:tcW w:w="517" w:type="pct"/>
            <w:tcBorders>
              <w:top w:val="nil"/>
              <w:left w:val="nil"/>
              <w:bottom w:val="nil"/>
              <w:right w:val="nil"/>
            </w:tcBorders>
            <w:noWrap/>
            <w:vAlign w:val="bottom"/>
            <w:hideMark/>
          </w:tcPr>
          <w:p w14:paraId="40C9B999" w14:textId="46850579" w:rsidR="00B954A3" w:rsidRPr="005766E2" w:rsidRDefault="00B954A3" w:rsidP="00B954A3">
            <w:pPr>
              <w:jc w:val="right"/>
              <w:rPr>
                <w:color w:val="000000"/>
                <w:sz w:val="16"/>
                <w:szCs w:val="16"/>
              </w:rPr>
            </w:pPr>
            <w:r w:rsidRPr="005766E2">
              <w:rPr>
                <w:color w:val="000000"/>
                <w:sz w:val="16"/>
                <w:szCs w:val="16"/>
              </w:rPr>
              <w:t>4.8E+03</w:t>
            </w:r>
          </w:p>
        </w:tc>
        <w:tc>
          <w:tcPr>
            <w:tcW w:w="496" w:type="pct"/>
            <w:tcBorders>
              <w:top w:val="nil"/>
              <w:left w:val="nil"/>
              <w:bottom w:val="nil"/>
              <w:right w:val="nil"/>
            </w:tcBorders>
            <w:noWrap/>
            <w:vAlign w:val="bottom"/>
            <w:hideMark/>
          </w:tcPr>
          <w:p w14:paraId="15E2032B" w14:textId="782FC992" w:rsidR="00B954A3" w:rsidRPr="005766E2" w:rsidRDefault="00B954A3" w:rsidP="00B954A3">
            <w:pPr>
              <w:jc w:val="right"/>
              <w:rPr>
                <w:color w:val="000000"/>
                <w:sz w:val="16"/>
                <w:szCs w:val="16"/>
              </w:rPr>
            </w:pPr>
            <w:r w:rsidRPr="005766E2">
              <w:rPr>
                <w:color w:val="000000"/>
                <w:sz w:val="16"/>
                <w:szCs w:val="16"/>
              </w:rPr>
              <w:t>5.0E+03</w:t>
            </w:r>
          </w:p>
        </w:tc>
        <w:tc>
          <w:tcPr>
            <w:tcW w:w="496" w:type="pct"/>
            <w:tcBorders>
              <w:top w:val="nil"/>
              <w:left w:val="nil"/>
              <w:bottom w:val="nil"/>
              <w:right w:val="nil"/>
            </w:tcBorders>
            <w:noWrap/>
            <w:vAlign w:val="bottom"/>
            <w:hideMark/>
          </w:tcPr>
          <w:p w14:paraId="1AA04145" w14:textId="5C54E557" w:rsidR="00B954A3" w:rsidRPr="005766E2" w:rsidRDefault="00B954A3" w:rsidP="00B954A3">
            <w:pPr>
              <w:jc w:val="right"/>
              <w:rPr>
                <w:color w:val="000000"/>
                <w:sz w:val="16"/>
                <w:szCs w:val="16"/>
              </w:rPr>
            </w:pPr>
            <w:r w:rsidRPr="005766E2">
              <w:rPr>
                <w:color w:val="000000"/>
                <w:sz w:val="16"/>
                <w:szCs w:val="16"/>
              </w:rPr>
              <w:t>1.3E+04</w:t>
            </w:r>
          </w:p>
        </w:tc>
        <w:tc>
          <w:tcPr>
            <w:tcW w:w="581" w:type="pct"/>
            <w:tcBorders>
              <w:top w:val="nil"/>
              <w:left w:val="nil"/>
              <w:bottom w:val="nil"/>
              <w:right w:val="nil"/>
            </w:tcBorders>
            <w:noWrap/>
            <w:vAlign w:val="bottom"/>
            <w:hideMark/>
          </w:tcPr>
          <w:p w14:paraId="10F4B3D5" w14:textId="3FEF2BD3" w:rsidR="00B954A3" w:rsidRPr="005766E2" w:rsidRDefault="00B954A3" w:rsidP="00B954A3">
            <w:pPr>
              <w:rPr>
                <w:color w:val="000000"/>
                <w:sz w:val="16"/>
                <w:szCs w:val="16"/>
              </w:rPr>
            </w:pPr>
            <w:r w:rsidRPr="005766E2">
              <w:rPr>
                <w:color w:val="000000"/>
                <w:sz w:val="16"/>
                <w:szCs w:val="16"/>
              </w:rPr>
              <w:t>275 %</w:t>
            </w:r>
          </w:p>
        </w:tc>
        <w:tc>
          <w:tcPr>
            <w:tcW w:w="537" w:type="pct"/>
            <w:tcBorders>
              <w:top w:val="nil"/>
              <w:left w:val="nil"/>
              <w:bottom w:val="nil"/>
              <w:right w:val="nil"/>
            </w:tcBorders>
            <w:noWrap/>
            <w:vAlign w:val="bottom"/>
            <w:hideMark/>
          </w:tcPr>
          <w:p w14:paraId="16A3BBF6" w14:textId="557102BC" w:rsidR="00B954A3" w:rsidRPr="005766E2" w:rsidRDefault="00B954A3" w:rsidP="00B954A3">
            <w:pPr>
              <w:jc w:val="right"/>
              <w:rPr>
                <w:color w:val="000000"/>
                <w:sz w:val="16"/>
                <w:szCs w:val="16"/>
              </w:rPr>
            </w:pPr>
            <w:r w:rsidRPr="005766E2">
              <w:rPr>
                <w:color w:val="000000"/>
                <w:sz w:val="16"/>
                <w:szCs w:val="16"/>
              </w:rPr>
              <w:t>-2.3E+04</w:t>
            </w:r>
          </w:p>
        </w:tc>
        <w:tc>
          <w:tcPr>
            <w:tcW w:w="496" w:type="pct"/>
            <w:tcBorders>
              <w:top w:val="nil"/>
              <w:left w:val="nil"/>
              <w:bottom w:val="nil"/>
              <w:right w:val="nil"/>
            </w:tcBorders>
            <w:noWrap/>
            <w:vAlign w:val="bottom"/>
            <w:hideMark/>
          </w:tcPr>
          <w:p w14:paraId="226E8E15" w14:textId="6B82D244" w:rsidR="00B954A3" w:rsidRPr="005766E2" w:rsidRDefault="00B954A3" w:rsidP="00B954A3">
            <w:pPr>
              <w:jc w:val="right"/>
              <w:rPr>
                <w:color w:val="000000"/>
                <w:sz w:val="16"/>
                <w:szCs w:val="16"/>
              </w:rPr>
            </w:pPr>
            <w:r w:rsidRPr="005766E2">
              <w:rPr>
                <w:color w:val="000000"/>
                <w:sz w:val="16"/>
                <w:szCs w:val="16"/>
              </w:rPr>
              <w:t>3.0E+04</w:t>
            </w:r>
          </w:p>
        </w:tc>
        <w:tc>
          <w:tcPr>
            <w:tcW w:w="496" w:type="pct"/>
            <w:tcBorders>
              <w:top w:val="nil"/>
              <w:left w:val="nil"/>
              <w:bottom w:val="nil"/>
              <w:right w:val="single" w:sz="4" w:space="0" w:color="auto"/>
            </w:tcBorders>
            <w:noWrap/>
            <w:vAlign w:val="bottom"/>
            <w:hideMark/>
          </w:tcPr>
          <w:p w14:paraId="064D7A93" w14:textId="14C97118" w:rsidR="00B954A3" w:rsidRPr="005766E2" w:rsidRDefault="00B954A3" w:rsidP="00B954A3">
            <w:pPr>
              <w:jc w:val="right"/>
              <w:rPr>
                <w:color w:val="000000"/>
                <w:sz w:val="16"/>
                <w:szCs w:val="16"/>
              </w:rPr>
            </w:pPr>
            <w:r w:rsidRPr="005766E2">
              <w:rPr>
                <w:color w:val="000000"/>
                <w:sz w:val="16"/>
                <w:szCs w:val="16"/>
              </w:rPr>
              <w:t>4.2E+02</w:t>
            </w:r>
          </w:p>
        </w:tc>
      </w:tr>
      <w:tr w:rsidR="00B954A3" w:rsidRPr="005766E2" w14:paraId="54EF5155" w14:textId="77777777" w:rsidTr="00075679">
        <w:trPr>
          <w:trHeight w:val="300"/>
        </w:trPr>
        <w:tc>
          <w:tcPr>
            <w:tcW w:w="926" w:type="pct"/>
            <w:tcBorders>
              <w:top w:val="nil"/>
              <w:left w:val="single" w:sz="4" w:space="0" w:color="auto"/>
              <w:bottom w:val="nil"/>
              <w:right w:val="nil"/>
            </w:tcBorders>
            <w:noWrap/>
            <w:vAlign w:val="bottom"/>
            <w:hideMark/>
          </w:tcPr>
          <w:p w14:paraId="47E20158" w14:textId="77777777" w:rsidR="00B954A3" w:rsidRPr="005766E2" w:rsidRDefault="00B954A3" w:rsidP="00B954A3">
            <w:pPr>
              <w:rPr>
                <w:color w:val="000000"/>
                <w:sz w:val="16"/>
                <w:szCs w:val="16"/>
              </w:rPr>
            </w:pPr>
            <w:r w:rsidRPr="005766E2">
              <w:rPr>
                <w:color w:val="000000"/>
                <w:sz w:val="16"/>
                <w:szCs w:val="16"/>
              </w:rPr>
              <w:t>Eutrophication, freshwater</w:t>
            </w:r>
          </w:p>
        </w:tc>
        <w:tc>
          <w:tcPr>
            <w:tcW w:w="454" w:type="pct"/>
            <w:tcBorders>
              <w:top w:val="nil"/>
              <w:left w:val="nil"/>
              <w:bottom w:val="nil"/>
              <w:right w:val="nil"/>
            </w:tcBorders>
            <w:noWrap/>
            <w:vAlign w:val="bottom"/>
            <w:hideMark/>
          </w:tcPr>
          <w:p w14:paraId="445A6E27" w14:textId="77777777" w:rsidR="00B954A3" w:rsidRPr="005766E2" w:rsidRDefault="00B954A3" w:rsidP="00B954A3">
            <w:pPr>
              <w:rPr>
                <w:color w:val="000000"/>
                <w:sz w:val="16"/>
                <w:szCs w:val="16"/>
              </w:rPr>
            </w:pPr>
            <w:r w:rsidRPr="005766E2">
              <w:rPr>
                <w:color w:val="000000"/>
                <w:sz w:val="16"/>
                <w:szCs w:val="16"/>
              </w:rPr>
              <w:t>kg P eq</w:t>
            </w:r>
          </w:p>
        </w:tc>
        <w:tc>
          <w:tcPr>
            <w:tcW w:w="517" w:type="pct"/>
            <w:tcBorders>
              <w:top w:val="nil"/>
              <w:left w:val="nil"/>
              <w:bottom w:val="nil"/>
              <w:right w:val="nil"/>
            </w:tcBorders>
            <w:noWrap/>
            <w:vAlign w:val="bottom"/>
            <w:hideMark/>
          </w:tcPr>
          <w:p w14:paraId="5C409832" w14:textId="0F0458E6" w:rsidR="00B954A3" w:rsidRPr="005766E2" w:rsidRDefault="00B954A3" w:rsidP="00B954A3">
            <w:pPr>
              <w:jc w:val="right"/>
              <w:rPr>
                <w:color w:val="000000"/>
                <w:sz w:val="16"/>
                <w:szCs w:val="16"/>
              </w:rPr>
            </w:pPr>
            <w:r w:rsidRPr="005766E2">
              <w:rPr>
                <w:color w:val="000000"/>
                <w:sz w:val="16"/>
                <w:szCs w:val="16"/>
              </w:rPr>
              <w:t>4.6E-01</w:t>
            </w:r>
          </w:p>
        </w:tc>
        <w:tc>
          <w:tcPr>
            <w:tcW w:w="496" w:type="pct"/>
            <w:tcBorders>
              <w:top w:val="nil"/>
              <w:left w:val="nil"/>
              <w:bottom w:val="nil"/>
              <w:right w:val="nil"/>
            </w:tcBorders>
            <w:noWrap/>
            <w:vAlign w:val="bottom"/>
            <w:hideMark/>
          </w:tcPr>
          <w:p w14:paraId="351BA1B0" w14:textId="34D3255B" w:rsidR="00B954A3" w:rsidRPr="005766E2" w:rsidRDefault="00B954A3" w:rsidP="00B954A3">
            <w:pPr>
              <w:jc w:val="right"/>
              <w:rPr>
                <w:color w:val="000000"/>
                <w:sz w:val="16"/>
                <w:szCs w:val="16"/>
              </w:rPr>
            </w:pPr>
            <w:r w:rsidRPr="005766E2">
              <w:rPr>
                <w:color w:val="000000"/>
                <w:sz w:val="16"/>
                <w:szCs w:val="16"/>
              </w:rPr>
              <w:t>4.0E-01</w:t>
            </w:r>
          </w:p>
        </w:tc>
        <w:tc>
          <w:tcPr>
            <w:tcW w:w="496" w:type="pct"/>
            <w:tcBorders>
              <w:top w:val="nil"/>
              <w:left w:val="nil"/>
              <w:bottom w:val="nil"/>
              <w:right w:val="nil"/>
            </w:tcBorders>
            <w:noWrap/>
            <w:vAlign w:val="bottom"/>
            <w:hideMark/>
          </w:tcPr>
          <w:p w14:paraId="0016A985" w14:textId="234CD792" w:rsidR="00B954A3" w:rsidRPr="005766E2" w:rsidRDefault="00B954A3" w:rsidP="00B954A3">
            <w:pPr>
              <w:jc w:val="right"/>
              <w:rPr>
                <w:color w:val="000000"/>
                <w:sz w:val="16"/>
                <w:szCs w:val="16"/>
              </w:rPr>
            </w:pPr>
            <w:r w:rsidRPr="005766E2">
              <w:rPr>
                <w:color w:val="000000"/>
                <w:sz w:val="16"/>
                <w:szCs w:val="16"/>
              </w:rPr>
              <w:t>2.4E-01</w:t>
            </w:r>
          </w:p>
        </w:tc>
        <w:tc>
          <w:tcPr>
            <w:tcW w:w="581" w:type="pct"/>
            <w:tcBorders>
              <w:top w:val="nil"/>
              <w:left w:val="nil"/>
              <w:bottom w:val="nil"/>
              <w:right w:val="nil"/>
            </w:tcBorders>
            <w:noWrap/>
            <w:vAlign w:val="bottom"/>
            <w:hideMark/>
          </w:tcPr>
          <w:p w14:paraId="0071F8DC" w14:textId="55F6C8C4" w:rsidR="00B954A3" w:rsidRPr="005766E2" w:rsidRDefault="00B954A3" w:rsidP="00B954A3">
            <w:pPr>
              <w:rPr>
                <w:color w:val="000000"/>
                <w:sz w:val="16"/>
                <w:szCs w:val="16"/>
              </w:rPr>
            </w:pPr>
            <w:r w:rsidRPr="005766E2">
              <w:rPr>
                <w:color w:val="000000"/>
                <w:sz w:val="16"/>
                <w:szCs w:val="16"/>
              </w:rPr>
              <w:t>51%</w:t>
            </w:r>
          </w:p>
        </w:tc>
        <w:tc>
          <w:tcPr>
            <w:tcW w:w="537" w:type="pct"/>
            <w:tcBorders>
              <w:top w:val="nil"/>
              <w:left w:val="nil"/>
              <w:bottom w:val="nil"/>
              <w:right w:val="nil"/>
            </w:tcBorders>
            <w:noWrap/>
            <w:vAlign w:val="bottom"/>
            <w:hideMark/>
          </w:tcPr>
          <w:p w14:paraId="2F64C37A" w14:textId="7780E10A" w:rsidR="00B954A3" w:rsidRPr="005766E2" w:rsidRDefault="00B954A3" w:rsidP="00B954A3">
            <w:pPr>
              <w:jc w:val="right"/>
              <w:rPr>
                <w:color w:val="000000"/>
                <w:sz w:val="16"/>
                <w:szCs w:val="16"/>
              </w:rPr>
            </w:pPr>
            <w:r w:rsidRPr="005766E2">
              <w:rPr>
                <w:color w:val="000000"/>
                <w:sz w:val="16"/>
                <w:szCs w:val="16"/>
              </w:rPr>
              <w:t>2.1E-01</w:t>
            </w:r>
          </w:p>
        </w:tc>
        <w:tc>
          <w:tcPr>
            <w:tcW w:w="496" w:type="pct"/>
            <w:tcBorders>
              <w:top w:val="nil"/>
              <w:left w:val="nil"/>
              <w:bottom w:val="nil"/>
              <w:right w:val="nil"/>
            </w:tcBorders>
            <w:noWrap/>
            <w:vAlign w:val="bottom"/>
            <w:hideMark/>
          </w:tcPr>
          <w:p w14:paraId="47ABDF41" w14:textId="264634AB" w:rsidR="00B954A3" w:rsidRPr="005766E2" w:rsidRDefault="00B954A3" w:rsidP="00B954A3">
            <w:pPr>
              <w:jc w:val="right"/>
              <w:rPr>
                <w:color w:val="000000"/>
                <w:sz w:val="16"/>
                <w:szCs w:val="16"/>
              </w:rPr>
            </w:pPr>
            <w:r w:rsidRPr="005766E2">
              <w:rPr>
                <w:color w:val="000000"/>
                <w:sz w:val="16"/>
                <w:szCs w:val="16"/>
              </w:rPr>
              <w:t>1.0E+00</w:t>
            </w:r>
          </w:p>
        </w:tc>
        <w:tc>
          <w:tcPr>
            <w:tcW w:w="496" w:type="pct"/>
            <w:tcBorders>
              <w:top w:val="nil"/>
              <w:left w:val="nil"/>
              <w:bottom w:val="nil"/>
              <w:right w:val="single" w:sz="4" w:space="0" w:color="auto"/>
            </w:tcBorders>
            <w:noWrap/>
            <w:vAlign w:val="bottom"/>
            <w:hideMark/>
          </w:tcPr>
          <w:p w14:paraId="27A08A88" w14:textId="6E5F5D82" w:rsidR="00B954A3" w:rsidRPr="005766E2" w:rsidRDefault="00B954A3" w:rsidP="00B954A3">
            <w:pPr>
              <w:jc w:val="right"/>
              <w:rPr>
                <w:color w:val="000000"/>
                <w:sz w:val="16"/>
                <w:szCs w:val="16"/>
              </w:rPr>
            </w:pPr>
            <w:r w:rsidRPr="005766E2">
              <w:rPr>
                <w:color w:val="000000"/>
                <w:sz w:val="16"/>
                <w:szCs w:val="16"/>
              </w:rPr>
              <w:t>7.5E-03</w:t>
            </w:r>
          </w:p>
        </w:tc>
      </w:tr>
      <w:tr w:rsidR="00B954A3" w:rsidRPr="005766E2" w14:paraId="75D70EB2" w14:textId="77777777" w:rsidTr="00075679">
        <w:trPr>
          <w:trHeight w:val="300"/>
        </w:trPr>
        <w:tc>
          <w:tcPr>
            <w:tcW w:w="926" w:type="pct"/>
            <w:tcBorders>
              <w:top w:val="nil"/>
              <w:left w:val="single" w:sz="4" w:space="0" w:color="auto"/>
              <w:bottom w:val="nil"/>
              <w:right w:val="nil"/>
            </w:tcBorders>
            <w:noWrap/>
            <w:vAlign w:val="bottom"/>
            <w:hideMark/>
          </w:tcPr>
          <w:p w14:paraId="7C10001E" w14:textId="77777777" w:rsidR="00B954A3" w:rsidRPr="005766E2" w:rsidRDefault="00B954A3" w:rsidP="00B954A3">
            <w:pPr>
              <w:rPr>
                <w:color w:val="000000"/>
                <w:sz w:val="16"/>
                <w:szCs w:val="16"/>
              </w:rPr>
            </w:pPr>
            <w:r w:rsidRPr="005766E2">
              <w:rPr>
                <w:color w:val="000000"/>
                <w:sz w:val="16"/>
                <w:szCs w:val="16"/>
              </w:rPr>
              <w:t>Eutrophication, marine</w:t>
            </w:r>
          </w:p>
        </w:tc>
        <w:tc>
          <w:tcPr>
            <w:tcW w:w="454" w:type="pct"/>
            <w:tcBorders>
              <w:top w:val="nil"/>
              <w:left w:val="nil"/>
              <w:bottom w:val="nil"/>
              <w:right w:val="nil"/>
            </w:tcBorders>
            <w:noWrap/>
            <w:vAlign w:val="bottom"/>
            <w:hideMark/>
          </w:tcPr>
          <w:p w14:paraId="0CE181BA" w14:textId="77777777" w:rsidR="00B954A3" w:rsidRPr="005766E2" w:rsidRDefault="00B954A3" w:rsidP="00B954A3">
            <w:pPr>
              <w:rPr>
                <w:color w:val="000000"/>
                <w:sz w:val="16"/>
                <w:szCs w:val="16"/>
              </w:rPr>
            </w:pPr>
            <w:r w:rsidRPr="005766E2">
              <w:rPr>
                <w:color w:val="000000"/>
                <w:sz w:val="16"/>
                <w:szCs w:val="16"/>
              </w:rPr>
              <w:t>kg N eq</w:t>
            </w:r>
          </w:p>
        </w:tc>
        <w:tc>
          <w:tcPr>
            <w:tcW w:w="517" w:type="pct"/>
            <w:tcBorders>
              <w:top w:val="nil"/>
              <w:left w:val="nil"/>
              <w:bottom w:val="nil"/>
              <w:right w:val="nil"/>
            </w:tcBorders>
            <w:noWrap/>
            <w:vAlign w:val="bottom"/>
            <w:hideMark/>
          </w:tcPr>
          <w:p w14:paraId="423A7597" w14:textId="5B9338D0" w:rsidR="00B954A3" w:rsidRPr="005766E2" w:rsidRDefault="00B954A3" w:rsidP="00B954A3">
            <w:pPr>
              <w:jc w:val="right"/>
              <w:rPr>
                <w:color w:val="000000"/>
                <w:sz w:val="16"/>
                <w:szCs w:val="16"/>
              </w:rPr>
            </w:pPr>
            <w:r w:rsidRPr="005766E2">
              <w:rPr>
                <w:color w:val="000000"/>
                <w:sz w:val="16"/>
                <w:szCs w:val="16"/>
              </w:rPr>
              <w:t>7.3E-01</w:t>
            </w:r>
          </w:p>
        </w:tc>
        <w:tc>
          <w:tcPr>
            <w:tcW w:w="496" w:type="pct"/>
            <w:tcBorders>
              <w:top w:val="nil"/>
              <w:left w:val="nil"/>
              <w:bottom w:val="nil"/>
              <w:right w:val="nil"/>
            </w:tcBorders>
            <w:noWrap/>
            <w:vAlign w:val="bottom"/>
            <w:hideMark/>
          </w:tcPr>
          <w:p w14:paraId="57BE0476" w14:textId="39F775AE" w:rsidR="00B954A3" w:rsidRPr="005766E2" w:rsidRDefault="00B954A3" w:rsidP="00B954A3">
            <w:pPr>
              <w:jc w:val="right"/>
              <w:rPr>
                <w:color w:val="000000"/>
                <w:sz w:val="16"/>
                <w:szCs w:val="16"/>
              </w:rPr>
            </w:pPr>
            <w:r w:rsidRPr="005766E2">
              <w:rPr>
                <w:color w:val="000000"/>
                <w:sz w:val="16"/>
                <w:szCs w:val="16"/>
              </w:rPr>
              <w:t>7.2E-01</w:t>
            </w:r>
          </w:p>
        </w:tc>
        <w:tc>
          <w:tcPr>
            <w:tcW w:w="496" w:type="pct"/>
            <w:tcBorders>
              <w:top w:val="nil"/>
              <w:left w:val="nil"/>
              <w:bottom w:val="nil"/>
              <w:right w:val="nil"/>
            </w:tcBorders>
            <w:noWrap/>
            <w:vAlign w:val="bottom"/>
            <w:hideMark/>
          </w:tcPr>
          <w:p w14:paraId="2FBDFE35" w14:textId="656A6030" w:rsidR="00B954A3" w:rsidRPr="005766E2" w:rsidRDefault="00B954A3" w:rsidP="00B954A3">
            <w:pPr>
              <w:jc w:val="right"/>
              <w:rPr>
                <w:color w:val="000000"/>
                <w:sz w:val="16"/>
                <w:szCs w:val="16"/>
              </w:rPr>
            </w:pPr>
            <w:r w:rsidRPr="005766E2">
              <w:rPr>
                <w:color w:val="000000"/>
                <w:sz w:val="16"/>
                <w:szCs w:val="16"/>
              </w:rPr>
              <w:t>6.9E-02</w:t>
            </w:r>
          </w:p>
        </w:tc>
        <w:tc>
          <w:tcPr>
            <w:tcW w:w="581" w:type="pct"/>
            <w:tcBorders>
              <w:top w:val="nil"/>
              <w:left w:val="nil"/>
              <w:bottom w:val="nil"/>
              <w:right w:val="nil"/>
            </w:tcBorders>
            <w:noWrap/>
            <w:vAlign w:val="bottom"/>
            <w:hideMark/>
          </w:tcPr>
          <w:p w14:paraId="26CDFAD7" w14:textId="3CF8F252" w:rsidR="00B954A3" w:rsidRPr="005766E2" w:rsidRDefault="00B954A3" w:rsidP="00B954A3">
            <w:pPr>
              <w:rPr>
                <w:color w:val="000000"/>
                <w:sz w:val="16"/>
                <w:szCs w:val="16"/>
              </w:rPr>
            </w:pPr>
            <w:r w:rsidRPr="005766E2">
              <w:rPr>
                <w:color w:val="000000"/>
                <w:sz w:val="16"/>
                <w:szCs w:val="16"/>
              </w:rPr>
              <w:t>10%</w:t>
            </w:r>
          </w:p>
        </w:tc>
        <w:tc>
          <w:tcPr>
            <w:tcW w:w="537" w:type="pct"/>
            <w:tcBorders>
              <w:top w:val="nil"/>
              <w:left w:val="nil"/>
              <w:bottom w:val="nil"/>
              <w:right w:val="nil"/>
            </w:tcBorders>
            <w:noWrap/>
            <w:vAlign w:val="bottom"/>
            <w:hideMark/>
          </w:tcPr>
          <w:p w14:paraId="471CDDCD" w14:textId="3575084F" w:rsidR="00B954A3" w:rsidRPr="005766E2" w:rsidRDefault="00B954A3" w:rsidP="00B954A3">
            <w:pPr>
              <w:jc w:val="right"/>
              <w:rPr>
                <w:color w:val="000000"/>
                <w:sz w:val="16"/>
                <w:szCs w:val="16"/>
              </w:rPr>
            </w:pPr>
            <w:r w:rsidRPr="005766E2">
              <w:rPr>
                <w:color w:val="000000"/>
                <w:sz w:val="16"/>
                <w:szCs w:val="16"/>
              </w:rPr>
              <w:t>6.1E-01</w:t>
            </w:r>
          </w:p>
        </w:tc>
        <w:tc>
          <w:tcPr>
            <w:tcW w:w="496" w:type="pct"/>
            <w:tcBorders>
              <w:top w:val="nil"/>
              <w:left w:val="nil"/>
              <w:bottom w:val="nil"/>
              <w:right w:val="nil"/>
            </w:tcBorders>
            <w:noWrap/>
            <w:vAlign w:val="bottom"/>
            <w:hideMark/>
          </w:tcPr>
          <w:p w14:paraId="3975D731" w14:textId="65CC9457" w:rsidR="00B954A3" w:rsidRPr="005766E2" w:rsidRDefault="00B954A3" w:rsidP="00B954A3">
            <w:pPr>
              <w:jc w:val="right"/>
              <w:rPr>
                <w:color w:val="000000"/>
                <w:sz w:val="16"/>
                <w:szCs w:val="16"/>
              </w:rPr>
            </w:pPr>
            <w:r w:rsidRPr="005766E2">
              <w:rPr>
                <w:color w:val="000000"/>
                <w:sz w:val="16"/>
                <w:szCs w:val="16"/>
              </w:rPr>
              <w:t>8.8E-01</w:t>
            </w:r>
          </w:p>
        </w:tc>
        <w:tc>
          <w:tcPr>
            <w:tcW w:w="496" w:type="pct"/>
            <w:tcBorders>
              <w:top w:val="nil"/>
              <w:left w:val="nil"/>
              <w:bottom w:val="nil"/>
              <w:right w:val="single" w:sz="4" w:space="0" w:color="auto"/>
            </w:tcBorders>
            <w:noWrap/>
            <w:vAlign w:val="bottom"/>
            <w:hideMark/>
          </w:tcPr>
          <w:p w14:paraId="78CD44D8" w14:textId="7463BF0B" w:rsidR="00B954A3" w:rsidRPr="005766E2" w:rsidRDefault="00B954A3" w:rsidP="00B954A3">
            <w:pPr>
              <w:jc w:val="right"/>
              <w:rPr>
                <w:color w:val="000000"/>
                <w:sz w:val="16"/>
                <w:szCs w:val="16"/>
              </w:rPr>
            </w:pPr>
            <w:r w:rsidRPr="005766E2">
              <w:rPr>
                <w:color w:val="000000"/>
                <w:sz w:val="16"/>
                <w:szCs w:val="16"/>
              </w:rPr>
              <w:t>2.2E-03</w:t>
            </w:r>
          </w:p>
        </w:tc>
      </w:tr>
      <w:tr w:rsidR="00B954A3" w:rsidRPr="005766E2" w14:paraId="25D4F2C4" w14:textId="77777777" w:rsidTr="00075679">
        <w:trPr>
          <w:trHeight w:val="300"/>
        </w:trPr>
        <w:tc>
          <w:tcPr>
            <w:tcW w:w="926" w:type="pct"/>
            <w:tcBorders>
              <w:top w:val="nil"/>
              <w:left w:val="single" w:sz="4" w:space="0" w:color="auto"/>
              <w:bottom w:val="nil"/>
              <w:right w:val="nil"/>
            </w:tcBorders>
            <w:noWrap/>
            <w:vAlign w:val="bottom"/>
            <w:hideMark/>
          </w:tcPr>
          <w:p w14:paraId="565BC902" w14:textId="77777777" w:rsidR="00B954A3" w:rsidRPr="005766E2" w:rsidRDefault="00B954A3" w:rsidP="00B954A3">
            <w:pPr>
              <w:rPr>
                <w:color w:val="000000"/>
                <w:sz w:val="16"/>
                <w:szCs w:val="16"/>
              </w:rPr>
            </w:pPr>
            <w:r w:rsidRPr="005766E2">
              <w:rPr>
                <w:color w:val="000000"/>
                <w:sz w:val="16"/>
                <w:szCs w:val="16"/>
              </w:rPr>
              <w:t>Eutrophication, terrestrial</w:t>
            </w:r>
          </w:p>
        </w:tc>
        <w:tc>
          <w:tcPr>
            <w:tcW w:w="454" w:type="pct"/>
            <w:tcBorders>
              <w:top w:val="nil"/>
              <w:left w:val="nil"/>
              <w:bottom w:val="nil"/>
              <w:right w:val="nil"/>
            </w:tcBorders>
            <w:noWrap/>
            <w:vAlign w:val="bottom"/>
            <w:hideMark/>
          </w:tcPr>
          <w:p w14:paraId="1A3B45CB" w14:textId="77777777" w:rsidR="00B954A3" w:rsidRPr="005766E2" w:rsidRDefault="00B954A3" w:rsidP="00B954A3">
            <w:pPr>
              <w:rPr>
                <w:color w:val="000000"/>
                <w:sz w:val="16"/>
                <w:szCs w:val="16"/>
              </w:rPr>
            </w:pPr>
            <w:r w:rsidRPr="005766E2">
              <w:rPr>
                <w:color w:val="000000"/>
                <w:sz w:val="16"/>
                <w:szCs w:val="16"/>
              </w:rPr>
              <w:t>mol N eq</w:t>
            </w:r>
          </w:p>
        </w:tc>
        <w:tc>
          <w:tcPr>
            <w:tcW w:w="517" w:type="pct"/>
            <w:tcBorders>
              <w:top w:val="nil"/>
              <w:left w:val="nil"/>
              <w:bottom w:val="nil"/>
              <w:right w:val="nil"/>
            </w:tcBorders>
            <w:noWrap/>
            <w:vAlign w:val="bottom"/>
            <w:hideMark/>
          </w:tcPr>
          <w:p w14:paraId="6EF13E15" w14:textId="31A50959" w:rsidR="00B954A3" w:rsidRPr="005766E2" w:rsidRDefault="00B954A3" w:rsidP="00B954A3">
            <w:pPr>
              <w:jc w:val="right"/>
              <w:rPr>
                <w:color w:val="000000"/>
                <w:sz w:val="16"/>
                <w:szCs w:val="16"/>
              </w:rPr>
            </w:pPr>
            <w:r w:rsidRPr="005766E2">
              <w:rPr>
                <w:color w:val="000000"/>
                <w:sz w:val="16"/>
                <w:szCs w:val="16"/>
              </w:rPr>
              <w:t>5.0E+00</w:t>
            </w:r>
          </w:p>
        </w:tc>
        <w:tc>
          <w:tcPr>
            <w:tcW w:w="496" w:type="pct"/>
            <w:tcBorders>
              <w:top w:val="nil"/>
              <w:left w:val="nil"/>
              <w:bottom w:val="nil"/>
              <w:right w:val="nil"/>
            </w:tcBorders>
            <w:noWrap/>
            <w:vAlign w:val="bottom"/>
            <w:hideMark/>
          </w:tcPr>
          <w:p w14:paraId="37E79474" w14:textId="23647B04" w:rsidR="00B954A3" w:rsidRPr="005766E2" w:rsidRDefault="00B954A3" w:rsidP="00B954A3">
            <w:pPr>
              <w:jc w:val="right"/>
              <w:rPr>
                <w:color w:val="000000"/>
                <w:sz w:val="16"/>
                <w:szCs w:val="16"/>
              </w:rPr>
            </w:pPr>
            <w:r w:rsidRPr="005766E2">
              <w:rPr>
                <w:color w:val="000000"/>
                <w:sz w:val="16"/>
                <w:szCs w:val="16"/>
              </w:rPr>
              <w:t>5.0E+00</w:t>
            </w:r>
          </w:p>
        </w:tc>
        <w:tc>
          <w:tcPr>
            <w:tcW w:w="496" w:type="pct"/>
            <w:tcBorders>
              <w:top w:val="nil"/>
              <w:left w:val="nil"/>
              <w:bottom w:val="nil"/>
              <w:right w:val="nil"/>
            </w:tcBorders>
            <w:noWrap/>
            <w:vAlign w:val="bottom"/>
            <w:hideMark/>
          </w:tcPr>
          <w:p w14:paraId="4A37047A" w14:textId="60D02091" w:rsidR="00B954A3" w:rsidRPr="005766E2" w:rsidRDefault="00B954A3" w:rsidP="00B954A3">
            <w:pPr>
              <w:jc w:val="right"/>
              <w:rPr>
                <w:color w:val="000000"/>
                <w:sz w:val="16"/>
                <w:szCs w:val="16"/>
              </w:rPr>
            </w:pPr>
            <w:r w:rsidRPr="005766E2">
              <w:rPr>
                <w:color w:val="000000"/>
                <w:sz w:val="16"/>
                <w:szCs w:val="16"/>
              </w:rPr>
              <w:t>4.3E-01</w:t>
            </w:r>
          </w:p>
        </w:tc>
        <w:tc>
          <w:tcPr>
            <w:tcW w:w="581" w:type="pct"/>
            <w:tcBorders>
              <w:top w:val="nil"/>
              <w:left w:val="nil"/>
              <w:bottom w:val="nil"/>
              <w:right w:val="nil"/>
            </w:tcBorders>
            <w:noWrap/>
            <w:vAlign w:val="bottom"/>
            <w:hideMark/>
          </w:tcPr>
          <w:p w14:paraId="3BB38A19" w14:textId="2B7E4BE5" w:rsidR="00B954A3" w:rsidRPr="005766E2" w:rsidRDefault="00B954A3" w:rsidP="00B954A3">
            <w:pPr>
              <w:rPr>
                <w:color w:val="000000"/>
                <w:sz w:val="16"/>
                <w:szCs w:val="16"/>
              </w:rPr>
            </w:pPr>
            <w:r w:rsidRPr="005766E2">
              <w:rPr>
                <w:color w:val="000000"/>
                <w:sz w:val="16"/>
                <w:szCs w:val="16"/>
              </w:rPr>
              <w:t>9%</w:t>
            </w:r>
          </w:p>
        </w:tc>
        <w:tc>
          <w:tcPr>
            <w:tcW w:w="537" w:type="pct"/>
            <w:tcBorders>
              <w:top w:val="nil"/>
              <w:left w:val="nil"/>
              <w:bottom w:val="nil"/>
              <w:right w:val="nil"/>
            </w:tcBorders>
            <w:noWrap/>
            <w:vAlign w:val="bottom"/>
            <w:hideMark/>
          </w:tcPr>
          <w:p w14:paraId="71C5A963" w14:textId="27325547" w:rsidR="00B954A3" w:rsidRPr="005766E2" w:rsidRDefault="00B954A3" w:rsidP="00B954A3">
            <w:pPr>
              <w:jc w:val="right"/>
              <w:rPr>
                <w:color w:val="000000"/>
                <w:sz w:val="16"/>
                <w:szCs w:val="16"/>
              </w:rPr>
            </w:pPr>
            <w:r w:rsidRPr="005766E2">
              <w:rPr>
                <w:color w:val="000000"/>
                <w:sz w:val="16"/>
                <w:szCs w:val="16"/>
              </w:rPr>
              <w:t>4.3E+00</w:t>
            </w:r>
          </w:p>
        </w:tc>
        <w:tc>
          <w:tcPr>
            <w:tcW w:w="496" w:type="pct"/>
            <w:tcBorders>
              <w:top w:val="nil"/>
              <w:left w:val="nil"/>
              <w:bottom w:val="nil"/>
              <w:right w:val="nil"/>
            </w:tcBorders>
            <w:noWrap/>
            <w:vAlign w:val="bottom"/>
            <w:hideMark/>
          </w:tcPr>
          <w:p w14:paraId="47001FAB" w14:textId="50FE4A67" w:rsidR="00B954A3" w:rsidRPr="005766E2" w:rsidRDefault="00B954A3" w:rsidP="00B954A3">
            <w:pPr>
              <w:jc w:val="right"/>
              <w:rPr>
                <w:color w:val="000000"/>
                <w:sz w:val="16"/>
                <w:szCs w:val="16"/>
              </w:rPr>
            </w:pPr>
            <w:r w:rsidRPr="005766E2">
              <w:rPr>
                <w:color w:val="000000"/>
                <w:sz w:val="16"/>
                <w:szCs w:val="16"/>
              </w:rPr>
              <w:t>5.9E+00</w:t>
            </w:r>
          </w:p>
        </w:tc>
        <w:tc>
          <w:tcPr>
            <w:tcW w:w="496" w:type="pct"/>
            <w:tcBorders>
              <w:top w:val="nil"/>
              <w:left w:val="nil"/>
              <w:bottom w:val="nil"/>
              <w:right w:val="single" w:sz="4" w:space="0" w:color="auto"/>
            </w:tcBorders>
            <w:noWrap/>
            <w:vAlign w:val="bottom"/>
            <w:hideMark/>
          </w:tcPr>
          <w:p w14:paraId="6ACBC1C1" w14:textId="46792171" w:rsidR="00B954A3" w:rsidRPr="005766E2" w:rsidRDefault="00B954A3" w:rsidP="00B954A3">
            <w:pPr>
              <w:jc w:val="right"/>
              <w:rPr>
                <w:color w:val="000000"/>
                <w:sz w:val="16"/>
                <w:szCs w:val="16"/>
              </w:rPr>
            </w:pPr>
            <w:r w:rsidRPr="005766E2">
              <w:rPr>
                <w:color w:val="000000"/>
                <w:sz w:val="16"/>
                <w:szCs w:val="16"/>
              </w:rPr>
              <w:t>1.4E-02</w:t>
            </w:r>
          </w:p>
        </w:tc>
      </w:tr>
      <w:tr w:rsidR="00B954A3" w:rsidRPr="005766E2" w14:paraId="70945935" w14:textId="77777777" w:rsidTr="00075679">
        <w:trPr>
          <w:trHeight w:val="300"/>
        </w:trPr>
        <w:tc>
          <w:tcPr>
            <w:tcW w:w="926" w:type="pct"/>
            <w:tcBorders>
              <w:top w:val="nil"/>
              <w:left w:val="single" w:sz="4" w:space="0" w:color="auto"/>
              <w:right w:val="nil"/>
            </w:tcBorders>
            <w:noWrap/>
            <w:vAlign w:val="bottom"/>
            <w:hideMark/>
          </w:tcPr>
          <w:p w14:paraId="75720106" w14:textId="77777777" w:rsidR="00B954A3" w:rsidRPr="005766E2" w:rsidRDefault="00B954A3" w:rsidP="00B954A3">
            <w:pPr>
              <w:rPr>
                <w:color w:val="000000"/>
                <w:sz w:val="16"/>
                <w:szCs w:val="16"/>
              </w:rPr>
            </w:pPr>
            <w:r w:rsidRPr="005766E2">
              <w:rPr>
                <w:color w:val="000000"/>
                <w:sz w:val="16"/>
                <w:szCs w:val="16"/>
              </w:rPr>
              <w:t>Human toxicity, cancer</w:t>
            </w:r>
          </w:p>
        </w:tc>
        <w:tc>
          <w:tcPr>
            <w:tcW w:w="454" w:type="pct"/>
            <w:tcBorders>
              <w:top w:val="nil"/>
              <w:left w:val="nil"/>
              <w:bottom w:val="nil"/>
              <w:right w:val="nil"/>
            </w:tcBorders>
            <w:noWrap/>
            <w:vAlign w:val="bottom"/>
            <w:hideMark/>
          </w:tcPr>
          <w:p w14:paraId="319E2962" w14:textId="77777777" w:rsidR="00B954A3" w:rsidRPr="005766E2" w:rsidRDefault="00B954A3" w:rsidP="00B954A3">
            <w:pPr>
              <w:rPr>
                <w:color w:val="000000"/>
                <w:sz w:val="16"/>
                <w:szCs w:val="16"/>
              </w:rPr>
            </w:pPr>
            <w:r w:rsidRPr="005766E2">
              <w:rPr>
                <w:color w:val="000000"/>
                <w:sz w:val="16"/>
                <w:szCs w:val="16"/>
              </w:rPr>
              <w:t>CTUh</w:t>
            </w:r>
          </w:p>
        </w:tc>
        <w:tc>
          <w:tcPr>
            <w:tcW w:w="517" w:type="pct"/>
            <w:tcBorders>
              <w:top w:val="nil"/>
              <w:left w:val="nil"/>
              <w:bottom w:val="nil"/>
              <w:right w:val="nil"/>
            </w:tcBorders>
            <w:noWrap/>
            <w:vAlign w:val="bottom"/>
            <w:hideMark/>
          </w:tcPr>
          <w:p w14:paraId="1BA66527" w14:textId="3004C597" w:rsidR="00B954A3" w:rsidRPr="005766E2" w:rsidRDefault="00B954A3" w:rsidP="00B954A3">
            <w:pPr>
              <w:jc w:val="right"/>
              <w:rPr>
                <w:color w:val="000000"/>
                <w:sz w:val="16"/>
                <w:szCs w:val="16"/>
              </w:rPr>
            </w:pPr>
            <w:r w:rsidRPr="005766E2">
              <w:rPr>
                <w:color w:val="000000"/>
                <w:sz w:val="16"/>
                <w:szCs w:val="16"/>
              </w:rPr>
              <w:t>4.5E-06</w:t>
            </w:r>
          </w:p>
        </w:tc>
        <w:tc>
          <w:tcPr>
            <w:tcW w:w="496" w:type="pct"/>
            <w:tcBorders>
              <w:top w:val="nil"/>
              <w:left w:val="nil"/>
              <w:bottom w:val="nil"/>
              <w:right w:val="nil"/>
            </w:tcBorders>
            <w:noWrap/>
            <w:vAlign w:val="bottom"/>
            <w:hideMark/>
          </w:tcPr>
          <w:p w14:paraId="598346C2" w14:textId="421D0E04" w:rsidR="00B954A3" w:rsidRPr="005766E2" w:rsidRDefault="00B954A3" w:rsidP="00B954A3">
            <w:pPr>
              <w:jc w:val="right"/>
              <w:rPr>
                <w:color w:val="000000"/>
                <w:sz w:val="16"/>
                <w:szCs w:val="16"/>
              </w:rPr>
            </w:pPr>
            <w:r w:rsidRPr="005766E2">
              <w:rPr>
                <w:color w:val="000000"/>
                <w:sz w:val="16"/>
                <w:szCs w:val="16"/>
              </w:rPr>
              <w:t>1.1E-05</w:t>
            </w:r>
          </w:p>
        </w:tc>
        <w:tc>
          <w:tcPr>
            <w:tcW w:w="496" w:type="pct"/>
            <w:tcBorders>
              <w:top w:val="nil"/>
              <w:left w:val="nil"/>
              <w:bottom w:val="nil"/>
              <w:right w:val="nil"/>
            </w:tcBorders>
            <w:noWrap/>
            <w:vAlign w:val="bottom"/>
            <w:hideMark/>
          </w:tcPr>
          <w:p w14:paraId="1C3E6628" w14:textId="6FAF9953" w:rsidR="00B954A3" w:rsidRPr="005766E2" w:rsidRDefault="00B954A3" w:rsidP="00B954A3">
            <w:pPr>
              <w:jc w:val="right"/>
              <w:rPr>
                <w:color w:val="000000"/>
                <w:sz w:val="16"/>
                <w:szCs w:val="16"/>
              </w:rPr>
            </w:pPr>
            <w:r w:rsidRPr="005766E2">
              <w:rPr>
                <w:color w:val="000000"/>
                <w:sz w:val="16"/>
                <w:szCs w:val="16"/>
              </w:rPr>
              <w:t>1.8E-04</w:t>
            </w:r>
          </w:p>
        </w:tc>
        <w:tc>
          <w:tcPr>
            <w:tcW w:w="581" w:type="pct"/>
            <w:tcBorders>
              <w:top w:val="nil"/>
              <w:left w:val="nil"/>
              <w:bottom w:val="nil"/>
              <w:right w:val="nil"/>
            </w:tcBorders>
            <w:noWrap/>
            <w:vAlign w:val="bottom"/>
            <w:hideMark/>
          </w:tcPr>
          <w:p w14:paraId="20E1D2AB" w14:textId="3E99F83E" w:rsidR="00B954A3" w:rsidRPr="005766E2" w:rsidRDefault="00B954A3" w:rsidP="00B954A3">
            <w:pPr>
              <w:rPr>
                <w:color w:val="000000"/>
                <w:sz w:val="16"/>
                <w:szCs w:val="16"/>
              </w:rPr>
            </w:pPr>
            <w:r w:rsidRPr="005766E2">
              <w:rPr>
                <w:color w:val="000000"/>
                <w:sz w:val="16"/>
                <w:szCs w:val="16"/>
              </w:rPr>
              <w:t>3890%</w:t>
            </w:r>
          </w:p>
        </w:tc>
        <w:tc>
          <w:tcPr>
            <w:tcW w:w="537" w:type="pct"/>
            <w:tcBorders>
              <w:top w:val="nil"/>
              <w:left w:val="nil"/>
              <w:bottom w:val="nil"/>
              <w:right w:val="nil"/>
            </w:tcBorders>
            <w:noWrap/>
            <w:vAlign w:val="bottom"/>
            <w:hideMark/>
          </w:tcPr>
          <w:p w14:paraId="125B9E33" w14:textId="33D53C5D" w:rsidR="00B954A3" w:rsidRPr="005766E2" w:rsidRDefault="00B954A3" w:rsidP="00B954A3">
            <w:pPr>
              <w:jc w:val="right"/>
              <w:rPr>
                <w:color w:val="000000"/>
                <w:sz w:val="16"/>
                <w:szCs w:val="16"/>
              </w:rPr>
            </w:pPr>
            <w:r w:rsidRPr="005766E2">
              <w:rPr>
                <w:color w:val="000000"/>
                <w:sz w:val="16"/>
                <w:szCs w:val="16"/>
              </w:rPr>
              <w:t>-3.6E-04</w:t>
            </w:r>
          </w:p>
        </w:tc>
        <w:tc>
          <w:tcPr>
            <w:tcW w:w="496" w:type="pct"/>
            <w:tcBorders>
              <w:top w:val="nil"/>
              <w:left w:val="nil"/>
              <w:bottom w:val="nil"/>
              <w:right w:val="nil"/>
            </w:tcBorders>
            <w:noWrap/>
            <w:vAlign w:val="bottom"/>
            <w:hideMark/>
          </w:tcPr>
          <w:p w14:paraId="5FD0C738" w14:textId="16798D76" w:rsidR="00B954A3" w:rsidRPr="005766E2" w:rsidRDefault="00B954A3" w:rsidP="00B954A3">
            <w:pPr>
              <w:jc w:val="right"/>
              <w:rPr>
                <w:color w:val="000000"/>
                <w:sz w:val="16"/>
                <w:szCs w:val="16"/>
              </w:rPr>
            </w:pPr>
            <w:r w:rsidRPr="005766E2">
              <w:rPr>
                <w:color w:val="000000"/>
                <w:sz w:val="16"/>
                <w:szCs w:val="16"/>
              </w:rPr>
              <w:t>3.5E-04</w:t>
            </w:r>
          </w:p>
        </w:tc>
        <w:tc>
          <w:tcPr>
            <w:tcW w:w="496" w:type="pct"/>
            <w:tcBorders>
              <w:top w:val="nil"/>
              <w:left w:val="nil"/>
              <w:bottom w:val="nil"/>
              <w:right w:val="single" w:sz="4" w:space="0" w:color="auto"/>
            </w:tcBorders>
            <w:noWrap/>
            <w:vAlign w:val="bottom"/>
            <w:hideMark/>
          </w:tcPr>
          <w:p w14:paraId="67778E20" w14:textId="50349AE5" w:rsidR="00B954A3" w:rsidRPr="005766E2" w:rsidRDefault="00B954A3" w:rsidP="00B954A3">
            <w:pPr>
              <w:jc w:val="right"/>
              <w:rPr>
                <w:color w:val="000000"/>
                <w:sz w:val="16"/>
                <w:szCs w:val="16"/>
              </w:rPr>
            </w:pPr>
            <w:r w:rsidRPr="005766E2">
              <w:rPr>
                <w:color w:val="000000"/>
                <w:sz w:val="16"/>
                <w:szCs w:val="16"/>
              </w:rPr>
              <w:t>5.6E-06</w:t>
            </w:r>
          </w:p>
        </w:tc>
      </w:tr>
      <w:tr w:rsidR="00B954A3" w:rsidRPr="005766E2" w14:paraId="008790E3" w14:textId="77777777" w:rsidTr="00075679">
        <w:trPr>
          <w:trHeight w:val="300"/>
        </w:trPr>
        <w:tc>
          <w:tcPr>
            <w:tcW w:w="926" w:type="pct"/>
            <w:tcBorders>
              <w:left w:val="single" w:sz="4" w:space="0" w:color="auto"/>
            </w:tcBorders>
            <w:noWrap/>
            <w:vAlign w:val="bottom"/>
            <w:hideMark/>
          </w:tcPr>
          <w:p w14:paraId="062F4290" w14:textId="77777777" w:rsidR="00B954A3" w:rsidRPr="005766E2" w:rsidRDefault="00B954A3" w:rsidP="00B954A3">
            <w:pPr>
              <w:rPr>
                <w:color w:val="000000"/>
                <w:sz w:val="16"/>
                <w:szCs w:val="16"/>
              </w:rPr>
            </w:pPr>
            <w:r w:rsidRPr="005766E2">
              <w:rPr>
                <w:color w:val="000000"/>
                <w:sz w:val="16"/>
                <w:szCs w:val="16"/>
              </w:rPr>
              <w:t>Human toxicity, non-cancer</w:t>
            </w:r>
          </w:p>
        </w:tc>
        <w:tc>
          <w:tcPr>
            <w:tcW w:w="454" w:type="pct"/>
            <w:tcBorders>
              <w:top w:val="nil"/>
              <w:left w:val="nil"/>
              <w:bottom w:val="nil"/>
              <w:right w:val="nil"/>
            </w:tcBorders>
            <w:noWrap/>
            <w:vAlign w:val="bottom"/>
            <w:hideMark/>
          </w:tcPr>
          <w:p w14:paraId="5E194EF9" w14:textId="77777777" w:rsidR="00B954A3" w:rsidRPr="005766E2" w:rsidRDefault="00B954A3" w:rsidP="00B954A3">
            <w:pPr>
              <w:rPr>
                <w:color w:val="000000"/>
                <w:sz w:val="16"/>
                <w:szCs w:val="16"/>
              </w:rPr>
            </w:pPr>
            <w:r w:rsidRPr="005766E2">
              <w:rPr>
                <w:color w:val="000000"/>
                <w:sz w:val="16"/>
                <w:szCs w:val="16"/>
              </w:rPr>
              <w:t>CTUh</w:t>
            </w:r>
          </w:p>
        </w:tc>
        <w:tc>
          <w:tcPr>
            <w:tcW w:w="517" w:type="pct"/>
            <w:tcBorders>
              <w:top w:val="nil"/>
              <w:left w:val="nil"/>
              <w:bottom w:val="nil"/>
              <w:right w:val="nil"/>
            </w:tcBorders>
            <w:noWrap/>
            <w:vAlign w:val="bottom"/>
            <w:hideMark/>
          </w:tcPr>
          <w:p w14:paraId="0BF79D4C" w14:textId="0D27116C" w:rsidR="00B954A3" w:rsidRPr="005766E2" w:rsidRDefault="00B954A3" w:rsidP="00B954A3">
            <w:pPr>
              <w:jc w:val="right"/>
              <w:rPr>
                <w:color w:val="000000"/>
                <w:sz w:val="16"/>
                <w:szCs w:val="16"/>
              </w:rPr>
            </w:pPr>
            <w:r w:rsidRPr="005766E2">
              <w:rPr>
                <w:color w:val="000000"/>
                <w:sz w:val="16"/>
                <w:szCs w:val="16"/>
              </w:rPr>
              <w:t>1.9E-04</w:t>
            </w:r>
          </w:p>
        </w:tc>
        <w:tc>
          <w:tcPr>
            <w:tcW w:w="496" w:type="pct"/>
            <w:tcBorders>
              <w:top w:val="nil"/>
              <w:left w:val="nil"/>
              <w:bottom w:val="nil"/>
              <w:right w:val="nil"/>
            </w:tcBorders>
            <w:noWrap/>
            <w:vAlign w:val="bottom"/>
            <w:hideMark/>
          </w:tcPr>
          <w:p w14:paraId="355A233C" w14:textId="2ED401A0" w:rsidR="00B954A3" w:rsidRPr="005766E2" w:rsidRDefault="00B954A3" w:rsidP="00B954A3">
            <w:pPr>
              <w:jc w:val="right"/>
              <w:rPr>
                <w:color w:val="000000"/>
                <w:sz w:val="16"/>
                <w:szCs w:val="16"/>
              </w:rPr>
            </w:pPr>
            <w:r w:rsidRPr="005766E2">
              <w:rPr>
                <w:color w:val="000000"/>
                <w:sz w:val="16"/>
                <w:szCs w:val="16"/>
              </w:rPr>
              <w:t>7.4E-04</w:t>
            </w:r>
          </w:p>
        </w:tc>
        <w:tc>
          <w:tcPr>
            <w:tcW w:w="496" w:type="pct"/>
            <w:tcBorders>
              <w:top w:val="nil"/>
              <w:left w:val="nil"/>
              <w:bottom w:val="nil"/>
              <w:right w:val="nil"/>
            </w:tcBorders>
            <w:noWrap/>
            <w:vAlign w:val="bottom"/>
            <w:hideMark/>
          </w:tcPr>
          <w:p w14:paraId="5E06783B" w14:textId="164F231B" w:rsidR="00B954A3" w:rsidRPr="005766E2" w:rsidRDefault="00B954A3" w:rsidP="00B954A3">
            <w:pPr>
              <w:jc w:val="right"/>
              <w:rPr>
                <w:color w:val="000000"/>
                <w:sz w:val="16"/>
                <w:szCs w:val="16"/>
              </w:rPr>
            </w:pPr>
            <w:r w:rsidRPr="005766E2">
              <w:rPr>
                <w:color w:val="000000"/>
                <w:sz w:val="16"/>
                <w:szCs w:val="16"/>
              </w:rPr>
              <w:t>2.1E-02</w:t>
            </w:r>
          </w:p>
        </w:tc>
        <w:tc>
          <w:tcPr>
            <w:tcW w:w="581" w:type="pct"/>
            <w:tcBorders>
              <w:top w:val="nil"/>
              <w:left w:val="nil"/>
              <w:bottom w:val="nil"/>
              <w:right w:val="nil"/>
            </w:tcBorders>
            <w:noWrap/>
            <w:vAlign w:val="bottom"/>
            <w:hideMark/>
          </w:tcPr>
          <w:p w14:paraId="393F5B8E" w14:textId="75027D53" w:rsidR="00B954A3" w:rsidRPr="005766E2" w:rsidRDefault="00B954A3" w:rsidP="00B954A3">
            <w:pPr>
              <w:rPr>
                <w:color w:val="000000"/>
                <w:sz w:val="16"/>
                <w:szCs w:val="16"/>
              </w:rPr>
            </w:pPr>
            <w:r w:rsidRPr="005766E2">
              <w:rPr>
                <w:color w:val="000000"/>
                <w:sz w:val="16"/>
                <w:szCs w:val="16"/>
              </w:rPr>
              <w:t>11300%</w:t>
            </w:r>
          </w:p>
        </w:tc>
        <w:tc>
          <w:tcPr>
            <w:tcW w:w="537" w:type="pct"/>
            <w:tcBorders>
              <w:top w:val="nil"/>
              <w:left w:val="nil"/>
              <w:bottom w:val="nil"/>
              <w:right w:val="nil"/>
            </w:tcBorders>
            <w:noWrap/>
            <w:vAlign w:val="bottom"/>
            <w:hideMark/>
          </w:tcPr>
          <w:p w14:paraId="4EA8348C" w14:textId="7B8ED408" w:rsidR="00B954A3" w:rsidRPr="005766E2" w:rsidRDefault="00B954A3" w:rsidP="00B954A3">
            <w:pPr>
              <w:jc w:val="right"/>
              <w:rPr>
                <w:color w:val="000000"/>
                <w:sz w:val="16"/>
                <w:szCs w:val="16"/>
              </w:rPr>
            </w:pPr>
            <w:r w:rsidRPr="005766E2">
              <w:rPr>
                <w:color w:val="000000"/>
                <w:sz w:val="16"/>
                <w:szCs w:val="16"/>
              </w:rPr>
              <w:t>-4.3E-02</w:t>
            </w:r>
          </w:p>
        </w:tc>
        <w:tc>
          <w:tcPr>
            <w:tcW w:w="496" w:type="pct"/>
            <w:tcBorders>
              <w:top w:val="nil"/>
              <w:left w:val="nil"/>
              <w:bottom w:val="nil"/>
              <w:right w:val="nil"/>
            </w:tcBorders>
            <w:noWrap/>
            <w:vAlign w:val="bottom"/>
            <w:hideMark/>
          </w:tcPr>
          <w:p w14:paraId="25F4B029" w14:textId="316932EA" w:rsidR="00B954A3" w:rsidRPr="005766E2" w:rsidRDefault="00B954A3" w:rsidP="00B954A3">
            <w:pPr>
              <w:jc w:val="right"/>
              <w:rPr>
                <w:color w:val="000000"/>
                <w:sz w:val="16"/>
                <w:szCs w:val="16"/>
              </w:rPr>
            </w:pPr>
            <w:r w:rsidRPr="005766E2">
              <w:rPr>
                <w:color w:val="000000"/>
                <w:sz w:val="16"/>
                <w:szCs w:val="16"/>
              </w:rPr>
              <w:t>4.1E-02</w:t>
            </w:r>
          </w:p>
        </w:tc>
        <w:tc>
          <w:tcPr>
            <w:tcW w:w="496" w:type="pct"/>
            <w:tcBorders>
              <w:top w:val="nil"/>
              <w:left w:val="nil"/>
              <w:bottom w:val="nil"/>
              <w:right w:val="single" w:sz="4" w:space="0" w:color="auto"/>
            </w:tcBorders>
            <w:noWrap/>
            <w:vAlign w:val="bottom"/>
            <w:hideMark/>
          </w:tcPr>
          <w:p w14:paraId="3716CB71" w14:textId="2BD3062A" w:rsidR="00B954A3" w:rsidRPr="005766E2" w:rsidRDefault="00B954A3" w:rsidP="00B954A3">
            <w:pPr>
              <w:jc w:val="right"/>
              <w:rPr>
                <w:color w:val="000000"/>
                <w:sz w:val="16"/>
                <w:szCs w:val="16"/>
              </w:rPr>
            </w:pPr>
            <w:r w:rsidRPr="005766E2">
              <w:rPr>
                <w:color w:val="000000"/>
                <w:sz w:val="16"/>
                <w:szCs w:val="16"/>
              </w:rPr>
              <w:t>6.6E-04</w:t>
            </w:r>
          </w:p>
        </w:tc>
      </w:tr>
      <w:tr w:rsidR="00B954A3" w:rsidRPr="005766E2" w14:paraId="133F6360" w14:textId="77777777" w:rsidTr="00075679">
        <w:trPr>
          <w:trHeight w:val="300"/>
        </w:trPr>
        <w:tc>
          <w:tcPr>
            <w:tcW w:w="926" w:type="pct"/>
            <w:tcBorders>
              <w:left w:val="single" w:sz="4" w:space="0" w:color="auto"/>
              <w:bottom w:val="nil"/>
              <w:right w:val="nil"/>
            </w:tcBorders>
            <w:noWrap/>
            <w:vAlign w:val="bottom"/>
            <w:hideMark/>
          </w:tcPr>
          <w:p w14:paraId="6BCDF7FA" w14:textId="77777777" w:rsidR="00B954A3" w:rsidRPr="005766E2" w:rsidRDefault="00B954A3" w:rsidP="00B954A3">
            <w:pPr>
              <w:rPr>
                <w:color w:val="000000"/>
                <w:sz w:val="16"/>
                <w:szCs w:val="16"/>
              </w:rPr>
            </w:pPr>
            <w:r w:rsidRPr="005766E2">
              <w:rPr>
                <w:color w:val="000000"/>
                <w:sz w:val="16"/>
                <w:szCs w:val="16"/>
              </w:rPr>
              <w:t>Ionising radiation</w:t>
            </w:r>
          </w:p>
        </w:tc>
        <w:tc>
          <w:tcPr>
            <w:tcW w:w="454" w:type="pct"/>
            <w:tcBorders>
              <w:top w:val="nil"/>
              <w:left w:val="nil"/>
              <w:bottom w:val="nil"/>
              <w:right w:val="nil"/>
            </w:tcBorders>
            <w:noWrap/>
            <w:vAlign w:val="bottom"/>
            <w:hideMark/>
          </w:tcPr>
          <w:p w14:paraId="57AF35C5" w14:textId="77777777" w:rsidR="00B954A3" w:rsidRPr="005766E2" w:rsidRDefault="00B954A3" w:rsidP="00B954A3">
            <w:pPr>
              <w:rPr>
                <w:color w:val="000000"/>
                <w:sz w:val="16"/>
                <w:szCs w:val="16"/>
              </w:rPr>
            </w:pPr>
            <w:r w:rsidRPr="005766E2">
              <w:rPr>
                <w:color w:val="000000"/>
                <w:sz w:val="16"/>
                <w:szCs w:val="16"/>
              </w:rPr>
              <w:t>kBq U-235 eq</w:t>
            </w:r>
          </w:p>
        </w:tc>
        <w:tc>
          <w:tcPr>
            <w:tcW w:w="517" w:type="pct"/>
            <w:tcBorders>
              <w:top w:val="nil"/>
              <w:left w:val="nil"/>
              <w:bottom w:val="nil"/>
              <w:right w:val="nil"/>
            </w:tcBorders>
            <w:noWrap/>
            <w:vAlign w:val="bottom"/>
            <w:hideMark/>
          </w:tcPr>
          <w:p w14:paraId="77AEA6D9" w14:textId="59A033DA" w:rsidR="00B954A3" w:rsidRPr="005766E2" w:rsidRDefault="00B954A3" w:rsidP="00B954A3">
            <w:pPr>
              <w:jc w:val="right"/>
              <w:rPr>
                <w:color w:val="000000"/>
                <w:sz w:val="16"/>
                <w:szCs w:val="16"/>
              </w:rPr>
            </w:pPr>
            <w:r w:rsidRPr="005766E2">
              <w:rPr>
                <w:color w:val="000000"/>
                <w:sz w:val="16"/>
                <w:szCs w:val="16"/>
              </w:rPr>
              <w:t>2.7E+02</w:t>
            </w:r>
          </w:p>
        </w:tc>
        <w:tc>
          <w:tcPr>
            <w:tcW w:w="496" w:type="pct"/>
            <w:tcBorders>
              <w:top w:val="nil"/>
              <w:left w:val="nil"/>
              <w:bottom w:val="nil"/>
              <w:right w:val="nil"/>
            </w:tcBorders>
            <w:noWrap/>
            <w:vAlign w:val="bottom"/>
            <w:hideMark/>
          </w:tcPr>
          <w:p w14:paraId="0243BC56" w14:textId="71F20DAE" w:rsidR="00B954A3" w:rsidRPr="005766E2" w:rsidRDefault="00B954A3" w:rsidP="00B954A3">
            <w:pPr>
              <w:jc w:val="right"/>
              <w:rPr>
                <w:color w:val="000000"/>
                <w:sz w:val="16"/>
                <w:szCs w:val="16"/>
              </w:rPr>
            </w:pPr>
            <w:r w:rsidRPr="005766E2">
              <w:rPr>
                <w:color w:val="000000"/>
                <w:sz w:val="16"/>
                <w:szCs w:val="16"/>
              </w:rPr>
              <w:t>2.0E+02</w:t>
            </w:r>
          </w:p>
        </w:tc>
        <w:tc>
          <w:tcPr>
            <w:tcW w:w="496" w:type="pct"/>
            <w:tcBorders>
              <w:top w:val="nil"/>
              <w:left w:val="nil"/>
              <w:bottom w:val="nil"/>
              <w:right w:val="nil"/>
            </w:tcBorders>
            <w:noWrap/>
            <w:vAlign w:val="bottom"/>
            <w:hideMark/>
          </w:tcPr>
          <w:p w14:paraId="7B9CD920" w14:textId="6E03C418" w:rsidR="00B954A3" w:rsidRPr="005766E2" w:rsidRDefault="00B954A3" w:rsidP="00B954A3">
            <w:pPr>
              <w:jc w:val="right"/>
              <w:rPr>
                <w:color w:val="000000"/>
                <w:sz w:val="16"/>
                <w:szCs w:val="16"/>
              </w:rPr>
            </w:pPr>
            <w:r w:rsidRPr="005766E2">
              <w:rPr>
                <w:color w:val="000000"/>
                <w:sz w:val="16"/>
                <w:szCs w:val="16"/>
              </w:rPr>
              <w:t>2.7E+02</w:t>
            </w:r>
          </w:p>
        </w:tc>
        <w:tc>
          <w:tcPr>
            <w:tcW w:w="581" w:type="pct"/>
            <w:tcBorders>
              <w:top w:val="nil"/>
              <w:left w:val="nil"/>
              <w:bottom w:val="nil"/>
              <w:right w:val="nil"/>
            </w:tcBorders>
            <w:noWrap/>
            <w:vAlign w:val="bottom"/>
            <w:hideMark/>
          </w:tcPr>
          <w:p w14:paraId="4B428F12" w14:textId="2186BE89" w:rsidR="00B954A3" w:rsidRPr="005766E2" w:rsidRDefault="00B954A3" w:rsidP="00B954A3">
            <w:pPr>
              <w:rPr>
                <w:color w:val="000000"/>
                <w:sz w:val="16"/>
                <w:szCs w:val="16"/>
              </w:rPr>
            </w:pPr>
            <w:r w:rsidRPr="005766E2">
              <w:rPr>
                <w:color w:val="000000"/>
                <w:sz w:val="16"/>
                <w:szCs w:val="16"/>
              </w:rPr>
              <w:t>97%</w:t>
            </w:r>
          </w:p>
        </w:tc>
        <w:tc>
          <w:tcPr>
            <w:tcW w:w="537" w:type="pct"/>
            <w:tcBorders>
              <w:top w:val="nil"/>
              <w:left w:val="nil"/>
              <w:bottom w:val="nil"/>
              <w:right w:val="nil"/>
            </w:tcBorders>
            <w:noWrap/>
            <w:vAlign w:val="bottom"/>
            <w:hideMark/>
          </w:tcPr>
          <w:p w14:paraId="53778C44" w14:textId="49486450" w:rsidR="00B954A3" w:rsidRPr="005766E2" w:rsidRDefault="00B954A3" w:rsidP="00B954A3">
            <w:pPr>
              <w:jc w:val="right"/>
              <w:rPr>
                <w:color w:val="000000"/>
                <w:sz w:val="16"/>
                <w:szCs w:val="16"/>
              </w:rPr>
            </w:pPr>
            <w:r w:rsidRPr="005766E2">
              <w:rPr>
                <w:color w:val="000000"/>
                <w:sz w:val="16"/>
                <w:szCs w:val="16"/>
              </w:rPr>
              <w:t>9.6E+01</w:t>
            </w:r>
          </w:p>
        </w:tc>
        <w:tc>
          <w:tcPr>
            <w:tcW w:w="496" w:type="pct"/>
            <w:tcBorders>
              <w:top w:val="nil"/>
              <w:left w:val="nil"/>
              <w:bottom w:val="nil"/>
              <w:right w:val="nil"/>
            </w:tcBorders>
            <w:noWrap/>
            <w:vAlign w:val="bottom"/>
            <w:hideMark/>
          </w:tcPr>
          <w:p w14:paraId="2C4CE7AB" w14:textId="793D2308" w:rsidR="00B954A3" w:rsidRPr="005766E2" w:rsidRDefault="00B954A3" w:rsidP="00B954A3">
            <w:pPr>
              <w:jc w:val="right"/>
              <w:rPr>
                <w:color w:val="000000"/>
                <w:sz w:val="16"/>
                <w:szCs w:val="16"/>
              </w:rPr>
            </w:pPr>
            <w:r w:rsidRPr="005766E2">
              <w:rPr>
                <w:color w:val="000000"/>
                <w:sz w:val="16"/>
                <w:szCs w:val="16"/>
              </w:rPr>
              <w:t>8.7E+02</w:t>
            </w:r>
          </w:p>
        </w:tc>
        <w:tc>
          <w:tcPr>
            <w:tcW w:w="496" w:type="pct"/>
            <w:tcBorders>
              <w:top w:val="nil"/>
              <w:left w:val="nil"/>
              <w:bottom w:val="nil"/>
              <w:right w:val="single" w:sz="4" w:space="0" w:color="auto"/>
            </w:tcBorders>
            <w:noWrap/>
            <w:vAlign w:val="bottom"/>
            <w:hideMark/>
          </w:tcPr>
          <w:p w14:paraId="1D60523B" w14:textId="3975DF2B" w:rsidR="00B954A3" w:rsidRPr="005766E2" w:rsidRDefault="00B954A3" w:rsidP="00B954A3">
            <w:pPr>
              <w:jc w:val="right"/>
              <w:rPr>
                <w:color w:val="000000"/>
                <w:sz w:val="16"/>
                <w:szCs w:val="16"/>
              </w:rPr>
            </w:pPr>
            <w:r w:rsidRPr="005766E2">
              <w:rPr>
                <w:color w:val="000000"/>
                <w:sz w:val="16"/>
                <w:szCs w:val="16"/>
              </w:rPr>
              <w:t>8.4E+00</w:t>
            </w:r>
          </w:p>
        </w:tc>
      </w:tr>
      <w:tr w:rsidR="00B954A3" w:rsidRPr="005766E2" w14:paraId="0026D303" w14:textId="77777777" w:rsidTr="00075679">
        <w:trPr>
          <w:trHeight w:val="300"/>
        </w:trPr>
        <w:tc>
          <w:tcPr>
            <w:tcW w:w="926" w:type="pct"/>
            <w:tcBorders>
              <w:top w:val="nil"/>
              <w:left w:val="single" w:sz="4" w:space="0" w:color="auto"/>
              <w:bottom w:val="nil"/>
              <w:right w:val="nil"/>
            </w:tcBorders>
            <w:noWrap/>
            <w:vAlign w:val="bottom"/>
            <w:hideMark/>
          </w:tcPr>
          <w:p w14:paraId="01D4075C" w14:textId="77777777" w:rsidR="00B954A3" w:rsidRPr="005766E2" w:rsidRDefault="00B954A3" w:rsidP="00B954A3">
            <w:pPr>
              <w:rPr>
                <w:color w:val="000000"/>
                <w:sz w:val="16"/>
                <w:szCs w:val="16"/>
              </w:rPr>
            </w:pPr>
            <w:r w:rsidRPr="005766E2">
              <w:rPr>
                <w:color w:val="000000"/>
                <w:sz w:val="16"/>
                <w:szCs w:val="16"/>
              </w:rPr>
              <w:t>Land use</w:t>
            </w:r>
          </w:p>
        </w:tc>
        <w:tc>
          <w:tcPr>
            <w:tcW w:w="454" w:type="pct"/>
            <w:tcBorders>
              <w:top w:val="nil"/>
              <w:left w:val="nil"/>
              <w:bottom w:val="nil"/>
              <w:right w:val="nil"/>
            </w:tcBorders>
            <w:noWrap/>
            <w:vAlign w:val="bottom"/>
            <w:hideMark/>
          </w:tcPr>
          <w:p w14:paraId="3E2B11B7" w14:textId="77777777" w:rsidR="00B954A3" w:rsidRPr="005766E2" w:rsidRDefault="00B954A3" w:rsidP="00B954A3">
            <w:pPr>
              <w:rPr>
                <w:color w:val="000000"/>
                <w:sz w:val="16"/>
                <w:szCs w:val="16"/>
              </w:rPr>
            </w:pPr>
            <w:r w:rsidRPr="005766E2">
              <w:rPr>
                <w:color w:val="000000"/>
                <w:sz w:val="16"/>
                <w:szCs w:val="16"/>
              </w:rPr>
              <w:t>Pt</w:t>
            </w:r>
          </w:p>
        </w:tc>
        <w:tc>
          <w:tcPr>
            <w:tcW w:w="517" w:type="pct"/>
            <w:tcBorders>
              <w:top w:val="nil"/>
              <w:left w:val="nil"/>
              <w:bottom w:val="nil"/>
              <w:right w:val="nil"/>
            </w:tcBorders>
            <w:noWrap/>
            <w:vAlign w:val="bottom"/>
            <w:hideMark/>
          </w:tcPr>
          <w:p w14:paraId="1553634A" w14:textId="79FF58CC" w:rsidR="00B954A3" w:rsidRPr="005766E2" w:rsidRDefault="00B954A3" w:rsidP="00B954A3">
            <w:pPr>
              <w:jc w:val="right"/>
              <w:rPr>
                <w:color w:val="000000"/>
                <w:sz w:val="16"/>
                <w:szCs w:val="16"/>
              </w:rPr>
            </w:pPr>
            <w:r w:rsidRPr="005766E2">
              <w:rPr>
                <w:color w:val="000000"/>
                <w:sz w:val="16"/>
                <w:szCs w:val="16"/>
              </w:rPr>
              <w:t>4.0E+03</w:t>
            </w:r>
          </w:p>
        </w:tc>
        <w:tc>
          <w:tcPr>
            <w:tcW w:w="496" w:type="pct"/>
            <w:tcBorders>
              <w:top w:val="nil"/>
              <w:left w:val="nil"/>
              <w:bottom w:val="nil"/>
              <w:right w:val="nil"/>
            </w:tcBorders>
            <w:noWrap/>
            <w:vAlign w:val="bottom"/>
            <w:hideMark/>
          </w:tcPr>
          <w:p w14:paraId="3B14D524" w14:textId="53FE84B1" w:rsidR="00B954A3" w:rsidRPr="005766E2" w:rsidRDefault="00B954A3" w:rsidP="00B954A3">
            <w:pPr>
              <w:jc w:val="right"/>
              <w:rPr>
                <w:color w:val="000000"/>
                <w:sz w:val="16"/>
                <w:szCs w:val="16"/>
              </w:rPr>
            </w:pPr>
            <w:r w:rsidRPr="005766E2">
              <w:rPr>
                <w:color w:val="000000"/>
                <w:sz w:val="16"/>
                <w:szCs w:val="16"/>
              </w:rPr>
              <w:t>3.4E+03</w:t>
            </w:r>
          </w:p>
        </w:tc>
        <w:tc>
          <w:tcPr>
            <w:tcW w:w="496" w:type="pct"/>
            <w:tcBorders>
              <w:top w:val="nil"/>
              <w:left w:val="nil"/>
              <w:bottom w:val="nil"/>
              <w:right w:val="nil"/>
            </w:tcBorders>
            <w:noWrap/>
            <w:vAlign w:val="bottom"/>
            <w:hideMark/>
          </w:tcPr>
          <w:p w14:paraId="294195F4" w14:textId="66355A6F" w:rsidR="00B954A3" w:rsidRPr="005766E2" w:rsidRDefault="00B954A3" w:rsidP="00B954A3">
            <w:pPr>
              <w:jc w:val="right"/>
              <w:rPr>
                <w:color w:val="000000"/>
                <w:sz w:val="16"/>
                <w:szCs w:val="16"/>
              </w:rPr>
            </w:pPr>
            <w:r w:rsidRPr="005766E2">
              <w:rPr>
                <w:color w:val="000000"/>
                <w:sz w:val="16"/>
                <w:szCs w:val="16"/>
              </w:rPr>
              <w:t>6.3E+03</w:t>
            </w:r>
          </w:p>
        </w:tc>
        <w:tc>
          <w:tcPr>
            <w:tcW w:w="581" w:type="pct"/>
            <w:tcBorders>
              <w:top w:val="nil"/>
              <w:left w:val="nil"/>
              <w:bottom w:val="nil"/>
              <w:right w:val="nil"/>
            </w:tcBorders>
            <w:noWrap/>
            <w:vAlign w:val="bottom"/>
            <w:hideMark/>
          </w:tcPr>
          <w:p w14:paraId="54227D3E" w14:textId="27DB2FE3" w:rsidR="00B954A3" w:rsidRPr="005766E2" w:rsidRDefault="00B954A3" w:rsidP="00B954A3">
            <w:pPr>
              <w:rPr>
                <w:color w:val="000000"/>
                <w:sz w:val="16"/>
                <w:szCs w:val="16"/>
              </w:rPr>
            </w:pPr>
            <w:r w:rsidRPr="005766E2">
              <w:rPr>
                <w:color w:val="000000"/>
                <w:sz w:val="16"/>
                <w:szCs w:val="16"/>
              </w:rPr>
              <w:t>156%</w:t>
            </w:r>
          </w:p>
        </w:tc>
        <w:tc>
          <w:tcPr>
            <w:tcW w:w="537" w:type="pct"/>
            <w:tcBorders>
              <w:top w:val="nil"/>
              <w:left w:val="nil"/>
              <w:bottom w:val="nil"/>
              <w:right w:val="nil"/>
            </w:tcBorders>
            <w:noWrap/>
            <w:vAlign w:val="bottom"/>
            <w:hideMark/>
          </w:tcPr>
          <w:p w14:paraId="4A2B97ED" w14:textId="1EC8EFF5" w:rsidR="00B954A3" w:rsidRPr="005766E2" w:rsidRDefault="00B954A3" w:rsidP="00B954A3">
            <w:pPr>
              <w:jc w:val="right"/>
              <w:rPr>
                <w:color w:val="000000"/>
                <w:sz w:val="16"/>
                <w:szCs w:val="16"/>
              </w:rPr>
            </w:pPr>
            <w:r w:rsidRPr="005766E2">
              <w:rPr>
                <w:color w:val="000000"/>
                <w:sz w:val="16"/>
                <w:szCs w:val="16"/>
              </w:rPr>
              <w:t>-7.7E+03</w:t>
            </w:r>
          </w:p>
        </w:tc>
        <w:tc>
          <w:tcPr>
            <w:tcW w:w="496" w:type="pct"/>
            <w:tcBorders>
              <w:top w:val="nil"/>
              <w:left w:val="nil"/>
              <w:bottom w:val="nil"/>
              <w:right w:val="nil"/>
            </w:tcBorders>
            <w:noWrap/>
            <w:vAlign w:val="bottom"/>
            <w:hideMark/>
          </w:tcPr>
          <w:p w14:paraId="0570483A" w14:textId="1DAA5157" w:rsidR="00B954A3" w:rsidRPr="005766E2" w:rsidRDefault="00B954A3" w:rsidP="00B954A3">
            <w:pPr>
              <w:jc w:val="right"/>
              <w:rPr>
                <w:color w:val="000000"/>
                <w:sz w:val="16"/>
                <w:szCs w:val="16"/>
              </w:rPr>
            </w:pPr>
            <w:r w:rsidRPr="005766E2">
              <w:rPr>
                <w:color w:val="000000"/>
                <w:sz w:val="16"/>
                <w:szCs w:val="16"/>
              </w:rPr>
              <w:t>1.9E+04</w:t>
            </w:r>
          </w:p>
        </w:tc>
        <w:tc>
          <w:tcPr>
            <w:tcW w:w="496" w:type="pct"/>
            <w:tcBorders>
              <w:top w:val="nil"/>
              <w:left w:val="nil"/>
              <w:bottom w:val="nil"/>
              <w:right w:val="single" w:sz="4" w:space="0" w:color="auto"/>
            </w:tcBorders>
            <w:noWrap/>
            <w:vAlign w:val="bottom"/>
            <w:hideMark/>
          </w:tcPr>
          <w:p w14:paraId="3F8F867A" w14:textId="29FF2716" w:rsidR="00B954A3" w:rsidRPr="005766E2" w:rsidRDefault="00B954A3" w:rsidP="00B954A3">
            <w:pPr>
              <w:jc w:val="right"/>
              <w:rPr>
                <w:color w:val="000000"/>
                <w:sz w:val="16"/>
                <w:szCs w:val="16"/>
              </w:rPr>
            </w:pPr>
            <w:r w:rsidRPr="005766E2">
              <w:rPr>
                <w:color w:val="000000"/>
                <w:sz w:val="16"/>
                <w:szCs w:val="16"/>
              </w:rPr>
              <w:t>2.0E+02</w:t>
            </w:r>
          </w:p>
        </w:tc>
      </w:tr>
      <w:tr w:rsidR="00B954A3" w:rsidRPr="005766E2" w14:paraId="7DCED132" w14:textId="77777777" w:rsidTr="00075679">
        <w:trPr>
          <w:trHeight w:val="300"/>
        </w:trPr>
        <w:tc>
          <w:tcPr>
            <w:tcW w:w="926" w:type="pct"/>
            <w:tcBorders>
              <w:top w:val="nil"/>
              <w:left w:val="single" w:sz="4" w:space="0" w:color="auto"/>
              <w:bottom w:val="nil"/>
              <w:right w:val="nil"/>
            </w:tcBorders>
            <w:noWrap/>
            <w:vAlign w:val="bottom"/>
            <w:hideMark/>
          </w:tcPr>
          <w:p w14:paraId="6C79C1A6" w14:textId="77777777" w:rsidR="00B954A3" w:rsidRPr="005766E2" w:rsidRDefault="00B954A3" w:rsidP="00B954A3">
            <w:pPr>
              <w:rPr>
                <w:color w:val="000000"/>
                <w:sz w:val="16"/>
                <w:szCs w:val="16"/>
              </w:rPr>
            </w:pPr>
            <w:r w:rsidRPr="005766E2">
              <w:rPr>
                <w:color w:val="000000"/>
                <w:sz w:val="16"/>
                <w:szCs w:val="16"/>
              </w:rPr>
              <w:t>Ozone depletion</w:t>
            </w:r>
          </w:p>
        </w:tc>
        <w:tc>
          <w:tcPr>
            <w:tcW w:w="454" w:type="pct"/>
            <w:tcBorders>
              <w:top w:val="nil"/>
              <w:left w:val="nil"/>
              <w:bottom w:val="nil"/>
              <w:right w:val="nil"/>
            </w:tcBorders>
            <w:noWrap/>
            <w:vAlign w:val="bottom"/>
            <w:hideMark/>
          </w:tcPr>
          <w:p w14:paraId="1606F9EA" w14:textId="77777777" w:rsidR="00B954A3" w:rsidRPr="005766E2" w:rsidRDefault="00B954A3" w:rsidP="00B954A3">
            <w:pPr>
              <w:rPr>
                <w:color w:val="000000"/>
                <w:sz w:val="16"/>
                <w:szCs w:val="16"/>
              </w:rPr>
            </w:pPr>
            <w:r w:rsidRPr="005766E2">
              <w:rPr>
                <w:color w:val="000000"/>
                <w:sz w:val="16"/>
                <w:szCs w:val="16"/>
              </w:rPr>
              <w:t>kg CFC11 eq</w:t>
            </w:r>
          </w:p>
        </w:tc>
        <w:tc>
          <w:tcPr>
            <w:tcW w:w="517" w:type="pct"/>
            <w:tcBorders>
              <w:top w:val="nil"/>
              <w:left w:val="nil"/>
              <w:bottom w:val="nil"/>
              <w:right w:val="nil"/>
            </w:tcBorders>
            <w:noWrap/>
            <w:vAlign w:val="bottom"/>
            <w:hideMark/>
          </w:tcPr>
          <w:p w14:paraId="24AE4A6B" w14:textId="3C8B3E79" w:rsidR="00B954A3" w:rsidRPr="005766E2" w:rsidRDefault="00B954A3" w:rsidP="00B954A3">
            <w:pPr>
              <w:jc w:val="right"/>
              <w:rPr>
                <w:color w:val="000000"/>
                <w:sz w:val="16"/>
                <w:szCs w:val="16"/>
              </w:rPr>
            </w:pPr>
            <w:r w:rsidRPr="005766E2">
              <w:rPr>
                <w:color w:val="000000"/>
                <w:sz w:val="16"/>
                <w:szCs w:val="16"/>
              </w:rPr>
              <w:t>1.9E-03</w:t>
            </w:r>
          </w:p>
        </w:tc>
        <w:tc>
          <w:tcPr>
            <w:tcW w:w="496" w:type="pct"/>
            <w:tcBorders>
              <w:top w:val="nil"/>
              <w:left w:val="nil"/>
              <w:bottom w:val="nil"/>
              <w:right w:val="nil"/>
            </w:tcBorders>
            <w:noWrap/>
            <w:vAlign w:val="bottom"/>
            <w:hideMark/>
          </w:tcPr>
          <w:p w14:paraId="4D69BE7E" w14:textId="44E88CBC" w:rsidR="00B954A3" w:rsidRPr="005766E2" w:rsidRDefault="00B954A3" w:rsidP="00B954A3">
            <w:pPr>
              <w:jc w:val="right"/>
              <w:rPr>
                <w:color w:val="000000"/>
                <w:sz w:val="16"/>
                <w:szCs w:val="16"/>
              </w:rPr>
            </w:pPr>
            <w:r w:rsidRPr="005766E2">
              <w:rPr>
                <w:color w:val="000000"/>
                <w:sz w:val="16"/>
                <w:szCs w:val="16"/>
              </w:rPr>
              <w:t>1.8E-03</w:t>
            </w:r>
          </w:p>
        </w:tc>
        <w:tc>
          <w:tcPr>
            <w:tcW w:w="496" w:type="pct"/>
            <w:tcBorders>
              <w:top w:val="nil"/>
              <w:left w:val="nil"/>
              <w:bottom w:val="nil"/>
              <w:right w:val="nil"/>
            </w:tcBorders>
            <w:noWrap/>
            <w:vAlign w:val="bottom"/>
            <w:hideMark/>
          </w:tcPr>
          <w:p w14:paraId="6CBDB685" w14:textId="286BEDE7" w:rsidR="00B954A3" w:rsidRPr="005766E2" w:rsidRDefault="00B954A3" w:rsidP="00B954A3">
            <w:pPr>
              <w:jc w:val="right"/>
              <w:rPr>
                <w:color w:val="000000"/>
                <w:sz w:val="16"/>
                <w:szCs w:val="16"/>
              </w:rPr>
            </w:pPr>
            <w:r w:rsidRPr="005766E2">
              <w:rPr>
                <w:color w:val="000000"/>
                <w:sz w:val="16"/>
                <w:szCs w:val="16"/>
              </w:rPr>
              <w:t>5.5E-04</w:t>
            </w:r>
          </w:p>
        </w:tc>
        <w:tc>
          <w:tcPr>
            <w:tcW w:w="581" w:type="pct"/>
            <w:tcBorders>
              <w:top w:val="nil"/>
              <w:left w:val="nil"/>
              <w:bottom w:val="nil"/>
              <w:right w:val="nil"/>
            </w:tcBorders>
            <w:noWrap/>
            <w:vAlign w:val="bottom"/>
            <w:hideMark/>
          </w:tcPr>
          <w:p w14:paraId="451008D9" w14:textId="4F927615" w:rsidR="00B954A3" w:rsidRPr="005766E2" w:rsidRDefault="00B954A3" w:rsidP="00B954A3">
            <w:pPr>
              <w:rPr>
                <w:color w:val="000000"/>
                <w:sz w:val="16"/>
                <w:szCs w:val="16"/>
              </w:rPr>
            </w:pPr>
            <w:r w:rsidRPr="005766E2">
              <w:rPr>
                <w:color w:val="000000"/>
                <w:sz w:val="16"/>
                <w:szCs w:val="16"/>
              </w:rPr>
              <w:t>29%</w:t>
            </w:r>
          </w:p>
        </w:tc>
        <w:tc>
          <w:tcPr>
            <w:tcW w:w="537" w:type="pct"/>
            <w:tcBorders>
              <w:top w:val="nil"/>
              <w:left w:val="nil"/>
              <w:bottom w:val="nil"/>
              <w:right w:val="nil"/>
            </w:tcBorders>
            <w:noWrap/>
            <w:vAlign w:val="bottom"/>
            <w:hideMark/>
          </w:tcPr>
          <w:p w14:paraId="13304254" w14:textId="40C8E230" w:rsidR="00B954A3" w:rsidRPr="005766E2" w:rsidRDefault="00B954A3" w:rsidP="00B954A3">
            <w:pPr>
              <w:jc w:val="right"/>
              <w:rPr>
                <w:color w:val="000000"/>
                <w:sz w:val="16"/>
                <w:szCs w:val="16"/>
              </w:rPr>
            </w:pPr>
            <w:r w:rsidRPr="005766E2">
              <w:rPr>
                <w:color w:val="000000"/>
                <w:sz w:val="16"/>
                <w:szCs w:val="16"/>
              </w:rPr>
              <w:t>1.1E-03</w:t>
            </w:r>
          </w:p>
        </w:tc>
        <w:tc>
          <w:tcPr>
            <w:tcW w:w="496" w:type="pct"/>
            <w:tcBorders>
              <w:top w:val="nil"/>
              <w:left w:val="nil"/>
              <w:bottom w:val="nil"/>
              <w:right w:val="nil"/>
            </w:tcBorders>
            <w:noWrap/>
            <w:vAlign w:val="bottom"/>
            <w:hideMark/>
          </w:tcPr>
          <w:p w14:paraId="3D6D4DA8" w14:textId="759A2E1D" w:rsidR="00B954A3" w:rsidRPr="005766E2" w:rsidRDefault="00B954A3" w:rsidP="00B954A3">
            <w:pPr>
              <w:jc w:val="right"/>
              <w:rPr>
                <w:color w:val="000000"/>
                <w:sz w:val="16"/>
                <w:szCs w:val="16"/>
              </w:rPr>
            </w:pPr>
            <w:r w:rsidRPr="005766E2">
              <w:rPr>
                <w:color w:val="000000"/>
                <w:sz w:val="16"/>
                <w:szCs w:val="16"/>
              </w:rPr>
              <w:t>3.2E-03</w:t>
            </w:r>
          </w:p>
        </w:tc>
        <w:tc>
          <w:tcPr>
            <w:tcW w:w="496" w:type="pct"/>
            <w:tcBorders>
              <w:top w:val="nil"/>
              <w:left w:val="nil"/>
              <w:bottom w:val="nil"/>
              <w:right w:val="single" w:sz="4" w:space="0" w:color="auto"/>
            </w:tcBorders>
            <w:noWrap/>
            <w:vAlign w:val="bottom"/>
            <w:hideMark/>
          </w:tcPr>
          <w:p w14:paraId="25490844" w14:textId="36E81735" w:rsidR="00B954A3" w:rsidRPr="005766E2" w:rsidRDefault="00B954A3" w:rsidP="00B954A3">
            <w:pPr>
              <w:jc w:val="right"/>
              <w:rPr>
                <w:color w:val="000000"/>
                <w:sz w:val="16"/>
                <w:szCs w:val="16"/>
              </w:rPr>
            </w:pPr>
            <w:r w:rsidRPr="005766E2">
              <w:rPr>
                <w:color w:val="000000"/>
                <w:sz w:val="16"/>
                <w:szCs w:val="16"/>
              </w:rPr>
              <w:t>1.8E-05</w:t>
            </w:r>
          </w:p>
        </w:tc>
      </w:tr>
      <w:tr w:rsidR="00B954A3" w:rsidRPr="005766E2" w14:paraId="54445455" w14:textId="77777777" w:rsidTr="00075679">
        <w:trPr>
          <w:trHeight w:val="300"/>
        </w:trPr>
        <w:tc>
          <w:tcPr>
            <w:tcW w:w="926" w:type="pct"/>
            <w:tcBorders>
              <w:top w:val="nil"/>
              <w:left w:val="single" w:sz="4" w:space="0" w:color="auto"/>
              <w:bottom w:val="nil"/>
              <w:right w:val="nil"/>
            </w:tcBorders>
            <w:noWrap/>
            <w:vAlign w:val="bottom"/>
            <w:hideMark/>
          </w:tcPr>
          <w:p w14:paraId="023C69B9" w14:textId="77777777" w:rsidR="00B954A3" w:rsidRPr="005766E2" w:rsidRDefault="00B954A3" w:rsidP="00B954A3">
            <w:pPr>
              <w:rPr>
                <w:color w:val="000000"/>
                <w:sz w:val="16"/>
                <w:szCs w:val="16"/>
              </w:rPr>
            </w:pPr>
            <w:r w:rsidRPr="005766E2">
              <w:rPr>
                <w:color w:val="000000"/>
                <w:sz w:val="16"/>
                <w:szCs w:val="16"/>
              </w:rPr>
              <w:t>Particulate matter</w:t>
            </w:r>
          </w:p>
        </w:tc>
        <w:tc>
          <w:tcPr>
            <w:tcW w:w="454" w:type="pct"/>
            <w:tcBorders>
              <w:top w:val="nil"/>
              <w:left w:val="nil"/>
              <w:bottom w:val="nil"/>
              <w:right w:val="nil"/>
            </w:tcBorders>
            <w:noWrap/>
            <w:vAlign w:val="bottom"/>
            <w:hideMark/>
          </w:tcPr>
          <w:p w14:paraId="62B089BD" w14:textId="77777777" w:rsidR="00B954A3" w:rsidRPr="005766E2" w:rsidRDefault="00B954A3" w:rsidP="00B954A3">
            <w:pPr>
              <w:rPr>
                <w:color w:val="000000"/>
                <w:sz w:val="16"/>
                <w:szCs w:val="16"/>
              </w:rPr>
            </w:pPr>
            <w:r w:rsidRPr="005766E2">
              <w:rPr>
                <w:color w:val="000000"/>
                <w:sz w:val="16"/>
                <w:szCs w:val="16"/>
              </w:rPr>
              <w:t>disease inc.</w:t>
            </w:r>
          </w:p>
        </w:tc>
        <w:tc>
          <w:tcPr>
            <w:tcW w:w="517" w:type="pct"/>
            <w:tcBorders>
              <w:top w:val="nil"/>
              <w:left w:val="nil"/>
              <w:bottom w:val="nil"/>
              <w:right w:val="nil"/>
            </w:tcBorders>
            <w:noWrap/>
            <w:vAlign w:val="bottom"/>
            <w:hideMark/>
          </w:tcPr>
          <w:p w14:paraId="29A105F5" w14:textId="00CF0BB9" w:rsidR="00B954A3" w:rsidRPr="005766E2" w:rsidRDefault="00B954A3" w:rsidP="00B954A3">
            <w:pPr>
              <w:jc w:val="right"/>
              <w:rPr>
                <w:color w:val="000000"/>
                <w:sz w:val="16"/>
                <w:szCs w:val="16"/>
              </w:rPr>
            </w:pPr>
            <w:r w:rsidRPr="005766E2">
              <w:rPr>
                <w:color w:val="000000"/>
                <w:sz w:val="16"/>
                <w:szCs w:val="16"/>
              </w:rPr>
              <w:t>1.6E-05</w:t>
            </w:r>
          </w:p>
        </w:tc>
        <w:tc>
          <w:tcPr>
            <w:tcW w:w="496" w:type="pct"/>
            <w:tcBorders>
              <w:top w:val="nil"/>
              <w:left w:val="nil"/>
              <w:bottom w:val="nil"/>
              <w:right w:val="nil"/>
            </w:tcBorders>
            <w:noWrap/>
            <w:vAlign w:val="bottom"/>
            <w:hideMark/>
          </w:tcPr>
          <w:p w14:paraId="216E60DF" w14:textId="220165EA" w:rsidR="00B954A3" w:rsidRPr="005766E2" w:rsidRDefault="00B954A3" w:rsidP="00B954A3">
            <w:pPr>
              <w:jc w:val="right"/>
              <w:rPr>
                <w:color w:val="000000"/>
                <w:sz w:val="16"/>
                <w:szCs w:val="16"/>
              </w:rPr>
            </w:pPr>
            <w:r w:rsidRPr="005766E2">
              <w:rPr>
                <w:color w:val="000000"/>
                <w:sz w:val="16"/>
                <w:szCs w:val="16"/>
              </w:rPr>
              <w:t>1.6E-05</w:t>
            </w:r>
          </w:p>
        </w:tc>
        <w:tc>
          <w:tcPr>
            <w:tcW w:w="496" w:type="pct"/>
            <w:tcBorders>
              <w:top w:val="nil"/>
              <w:left w:val="nil"/>
              <w:bottom w:val="nil"/>
              <w:right w:val="nil"/>
            </w:tcBorders>
            <w:noWrap/>
            <w:vAlign w:val="bottom"/>
            <w:hideMark/>
          </w:tcPr>
          <w:p w14:paraId="22870ED3" w14:textId="2AAF9435" w:rsidR="00B954A3" w:rsidRPr="005766E2" w:rsidRDefault="00B954A3" w:rsidP="00B954A3">
            <w:pPr>
              <w:jc w:val="right"/>
              <w:rPr>
                <w:color w:val="000000"/>
                <w:sz w:val="16"/>
                <w:szCs w:val="16"/>
              </w:rPr>
            </w:pPr>
            <w:r w:rsidRPr="005766E2">
              <w:rPr>
                <w:color w:val="000000"/>
                <w:sz w:val="16"/>
                <w:szCs w:val="16"/>
              </w:rPr>
              <w:t>1.6E-06</w:t>
            </w:r>
          </w:p>
        </w:tc>
        <w:tc>
          <w:tcPr>
            <w:tcW w:w="581" w:type="pct"/>
            <w:tcBorders>
              <w:top w:val="nil"/>
              <w:left w:val="nil"/>
              <w:bottom w:val="nil"/>
              <w:right w:val="nil"/>
            </w:tcBorders>
            <w:noWrap/>
            <w:vAlign w:val="bottom"/>
            <w:hideMark/>
          </w:tcPr>
          <w:p w14:paraId="325076E4" w14:textId="2CD57E33" w:rsidR="00B954A3" w:rsidRPr="005766E2" w:rsidRDefault="00B954A3" w:rsidP="00B954A3">
            <w:pPr>
              <w:rPr>
                <w:color w:val="000000"/>
                <w:sz w:val="16"/>
                <w:szCs w:val="16"/>
              </w:rPr>
            </w:pPr>
            <w:r w:rsidRPr="005766E2">
              <w:rPr>
                <w:color w:val="000000"/>
                <w:sz w:val="16"/>
                <w:szCs w:val="16"/>
              </w:rPr>
              <w:t>10%</w:t>
            </w:r>
          </w:p>
        </w:tc>
        <w:tc>
          <w:tcPr>
            <w:tcW w:w="537" w:type="pct"/>
            <w:tcBorders>
              <w:top w:val="nil"/>
              <w:left w:val="nil"/>
              <w:bottom w:val="nil"/>
              <w:right w:val="nil"/>
            </w:tcBorders>
            <w:noWrap/>
            <w:vAlign w:val="bottom"/>
            <w:hideMark/>
          </w:tcPr>
          <w:p w14:paraId="53EDD22F" w14:textId="15572A8E" w:rsidR="00B954A3" w:rsidRPr="005766E2" w:rsidRDefault="00B954A3" w:rsidP="00B954A3">
            <w:pPr>
              <w:jc w:val="right"/>
              <w:rPr>
                <w:color w:val="000000"/>
                <w:sz w:val="16"/>
                <w:szCs w:val="16"/>
              </w:rPr>
            </w:pPr>
            <w:r w:rsidRPr="005766E2">
              <w:rPr>
                <w:color w:val="000000"/>
                <w:sz w:val="16"/>
                <w:szCs w:val="16"/>
              </w:rPr>
              <w:t>1.4E-05</w:t>
            </w:r>
          </w:p>
        </w:tc>
        <w:tc>
          <w:tcPr>
            <w:tcW w:w="496" w:type="pct"/>
            <w:tcBorders>
              <w:top w:val="nil"/>
              <w:left w:val="nil"/>
              <w:bottom w:val="nil"/>
              <w:right w:val="nil"/>
            </w:tcBorders>
            <w:noWrap/>
            <w:vAlign w:val="bottom"/>
            <w:hideMark/>
          </w:tcPr>
          <w:p w14:paraId="65A5283E" w14:textId="4C08585F" w:rsidR="00B954A3" w:rsidRPr="005766E2" w:rsidRDefault="00B954A3" w:rsidP="00B954A3">
            <w:pPr>
              <w:jc w:val="right"/>
              <w:rPr>
                <w:color w:val="000000"/>
                <w:sz w:val="16"/>
                <w:szCs w:val="16"/>
              </w:rPr>
            </w:pPr>
            <w:r w:rsidRPr="005766E2">
              <w:rPr>
                <w:color w:val="000000"/>
                <w:sz w:val="16"/>
                <w:szCs w:val="16"/>
              </w:rPr>
              <w:t>2.0E-05</w:t>
            </w:r>
          </w:p>
        </w:tc>
        <w:tc>
          <w:tcPr>
            <w:tcW w:w="496" w:type="pct"/>
            <w:tcBorders>
              <w:top w:val="nil"/>
              <w:left w:val="nil"/>
              <w:bottom w:val="nil"/>
              <w:right w:val="single" w:sz="4" w:space="0" w:color="auto"/>
            </w:tcBorders>
            <w:noWrap/>
            <w:vAlign w:val="bottom"/>
            <w:hideMark/>
          </w:tcPr>
          <w:p w14:paraId="0C05C431" w14:textId="77332158" w:rsidR="00B954A3" w:rsidRPr="005766E2" w:rsidRDefault="00B954A3" w:rsidP="00B954A3">
            <w:pPr>
              <w:jc w:val="right"/>
              <w:rPr>
                <w:color w:val="000000"/>
                <w:sz w:val="16"/>
                <w:szCs w:val="16"/>
              </w:rPr>
            </w:pPr>
            <w:r w:rsidRPr="005766E2">
              <w:rPr>
                <w:color w:val="000000"/>
                <w:sz w:val="16"/>
                <w:szCs w:val="16"/>
              </w:rPr>
              <w:t>5.0E-08</w:t>
            </w:r>
          </w:p>
        </w:tc>
      </w:tr>
      <w:tr w:rsidR="00B954A3" w:rsidRPr="005766E2" w14:paraId="774B9FF4" w14:textId="77777777" w:rsidTr="00075679">
        <w:trPr>
          <w:trHeight w:val="300"/>
        </w:trPr>
        <w:tc>
          <w:tcPr>
            <w:tcW w:w="926" w:type="pct"/>
            <w:tcBorders>
              <w:top w:val="nil"/>
              <w:left w:val="single" w:sz="4" w:space="0" w:color="auto"/>
              <w:bottom w:val="nil"/>
              <w:right w:val="nil"/>
            </w:tcBorders>
            <w:noWrap/>
            <w:vAlign w:val="bottom"/>
            <w:hideMark/>
          </w:tcPr>
          <w:p w14:paraId="5C64141F" w14:textId="77777777" w:rsidR="00B954A3" w:rsidRPr="005766E2" w:rsidRDefault="00B954A3" w:rsidP="00B954A3">
            <w:pPr>
              <w:rPr>
                <w:color w:val="000000"/>
                <w:sz w:val="16"/>
                <w:szCs w:val="16"/>
              </w:rPr>
            </w:pPr>
            <w:r w:rsidRPr="005766E2">
              <w:rPr>
                <w:color w:val="000000"/>
                <w:sz w:val="16"/>
                <w:szCs w:val="16"/>
              </w:rPr>
              <w:t>Photochemical ozone formation</w:t>
            </w:r>
          </w:p>
        </w:tc>
        <w:tc>
          <w:tcPr>
            <w:tcW w:w="454" w:type="pct"/>
            <w:tcBorders>
              <w:top w:val="nil"/>
              <w:left w:val="nil"/>
              <w:bottom w:val="nil"/>
              <w:right w:val="nil"/>
            </w:tcBorders>
            <w:noWrap/>
            <w:vAlign w:val="bottom"/>
            <w:hideMark/>
          </w:tcPr>
          <w:p w14:paraId="0664E1E6" w14:textId="77777777" w:rsidR="00B954A3" w:rsidRPr="005766E2" w:rsidRDefault="00B954A3" w:rsidP="00B954A3">
            <w:pPr>
              <w:rPr>
                <w:color w:val="000000"/>
                <w:sz w:val="16"/>
                <w:szCs w:val="16"/>
              </w:rPr>
            </w:pPr>
            <w:r w:rsidRPr="005766E2">
              <w:rPr>
                <w:color w:val="000000"/>
                <w:sz w:val="16"/>
                <w:szCs w:val="16"/>
              </w:rPr>
              <w:t>kg NMVOC eq</w:t>
            </w:r>
          </w:p>
        </w:tc>
        <w:tc>
          <w:tcPr>
            <w:tcW w:w="517" w:type="pct"/>
            <w:tcBorders>
              <w:top w:val="nil"/>
              <w:left w:val="nil"/>
              <w:bottom w:val="nil"/>
              <w:right w:val="nil"/>
            </w:tcBorders>
            <w:noWrap/>
            <w:vAlign w:val="bottom"/>
            <w:hideMark/>
          </w:tcPr>
          <w:p w14:paraId="673AF8F6" w14:textId="7F93139E" w:rsidR="00B954A3" w:rsidRPr="005766E2" w:rsidRDefault="00B954A3" w:rsidP="00B954A3">
            <w:pPr>
              <w:jc w:val="right"/>
              <w:rPr>
                <w:color w:val="000000"/>
                <w:sz w:val="16"/>
                <w:szCs w:val="16"/>
              </w:rPr>
            </w:pPr>
            <w:r w:rsidRPr="005766E2">
              <w:rPr>
                <w:color w:val="000000"/>
                <w:sz w:val="16"/>
                <w:szCs w:val="16"/>
              </w:rPr>
              <w:t>5.2E+00</w:t>
            </w:r>
          </w:p>
        </w:tc>
        <w:tc>
          <w:tcPr>
            <w:tcW w:w="496" w:type="pct"/>
            <w:tcBorders>
              <w:top w:val="nil"/>
              <w:left w:val="nil"/>
              <w:bottom w:val="nil"/>
              <w:right w:val="nil"/>
            </w:tcBorders>
            <w:noWrap/>
            <w:vAlign w:val="bottom"/>
            <w:hideMark/>
          </w:tcPr>
          <w:p w14:paraId="5C6DEF59" w14:textId="48648EC2" w:rsidR="00B954A3" w:rsidRPr="005766E2" w:rsidRDefault="00B954A3" w:rsidP="00B954A3">
            <w:pPr>
              <w:jc w:val="right"/>
              <w:rPr>
                <w:color w:val="000000"/>
                <w:sz w:val="16"/>
                <w:szCs w:val="16"/>
              </w:rPr>
            </w:pPr>
            <w:r w:rsidRPr="005766E2">
              <w:rPr>
                <w:color w:val="000000"/>
                <w:sz w:val="16"/>
                <w:szCs w:val="16"/>
              </w:rPr>
              <w:t>5.2E+00</w:t>
            </w:r>
          </w:p>
        </w:tc>
        <w:tc>
          <w:tcPr>
            <w:tcW w:w="496" w:type="pct"/>
            <w:tcBorders>
              <w:top w:val="nil"/>
              <w:left w:val="nil"/>
              <w:bottom w:val="nil"/>
              <w:right w:val="nil"/>
            </w:tcBorders>
            <w:noWrap/>
            <w:vAlign w:val="bottom"/>
            <w:hideMark/>
          </w:tcPr>
          <w:p w14:paraId="00841E73" w14:textId="54C573C7" w:rsidR="00B954A3" w:rsidRPr="005766E2" w:rsidRDefault="00B954A3" w:rsidP="00B954A3">
            <w:pPr>
              <w:jc w:val="right"/>
              <w:rPr>
                <w:color w:val="000000"/>
                <w:sz w:val="16"/>
                <w:szCs w:val="16"/>
              </w:rPr>
            </w:pPr>
            <w:r w:rsidRPr="005766E2">
              <w:rPr>
                <w:color w:val="000000"/>
                <w:sz w:val="16"/>
                <w:szCs w:val="16"/>
              </w:rPr>
              <w:t>7.9E-01</w:t>
            </w:r>
          </w:p>
        </w:tc>
        <w:tc>
          <w:tcPr>
            <w:tcW w:w="581" w:type="pct"/>
            <w:tcBorders>
              <w:top w:val="nil"/>
              <w:left w:val="nil"/>
              <w:bottom w:val="nil"/>
              <w:right w:val="nil"/>
            </w:tcBorders>
            <w:noWrap/>
            <w:vAlign w:val="bottom"/>
            <w:hideMark/>
          </w:tcPr>
          <w:p w14:paraId="6790D194" w14:textId="35F78830" w:rsidR="00B954A3" w:rsidRPr="005766E2" w:rsidRDefault="00B954A3" w:rsidP="00B954A3">
            <w:pPr>
              <w:rPr>
                <w:color w:val="000000"/>
                <w:sz w:val="16"/>
                <w:szCs w:val="16"/>
              </w:rPr>
            </w:pPr>
            <w:r w:rsidRPr="005766E2">
              <w:rPr>
                <w:color w:val="000000"/>
                <w:sz w:val="16"/>
                <w:szCs w:val="16"/>
              </w:rPr>
              <w:t>15%</w:t>
            </w:r>
          </w:p>
        </w:tc>
        <w:tc>
          <w:tcPr>
            <w:tcW w:w="537" w:type="pct"/>
            <w:tcBorders>
              <w:top w:val="nil"/>
              <w:left w:val="nil"/>
              <w:bottom w:val="nil"/>
              <w:right w:val="nil"/>
            </w:tcBorders>
            <w:noWrap/>
            <w:vAlign w:val="bottom"/>
            <w:hideMark/>
          </w:tcPr>
          <w:p w14:paraId="39C516A0" w14:textId="74306CAE" w:rsidR="00B954A3" w:rsidRPr="005766E2" w:rsidRDefault="00B954A3" w:rsidP="00B954A3">
            <w:pPr>
              <w:jc w:val="right"/>
              <w:rPr>
                <w:color w:val="000000"/>
                <w:sz w:val="16"/>
                <w:szCs w:val="16"/>
              </w:rPr>
            </w:pPr>
            <w:r w:rsidRPr="005766E2">
              <w:rPr>
                <w:color w:val="000000"/>
                <w:sz w:val="16"/>
                <w:szCs w:val="16"/>
              </w:rPr>
              <w:t>3.9E+00</w:t>
            </w:r>
          </w:p>
        </w:tc>
        <w:tc>
          <w:tcPr>
            <w:tcW w:w="496" w:type="pct"/>
            <w:tcBorders>
              <w:top w:val="nil"/>
              <w:left w:val="nil"/>
              <w:bottom w:val="nil"/>
              <w:right w:val="nil"/>
            </w:tcBorders>
            <w:noWrap/>
            <w:vAlign w:val="bottom"/>
            <w:hideMark/>
          </w:tcPr>
          <w:p w14:paraId="5901C0BB" w14:textId="00C647DA" w:rsidR="00B954A3" w:rsidRPr="005766E2" w:rsidRDefault="00B954A3" w:rsidP="00B954A3">
            <w:pPr>
              <w:jc w:val="right"/>
              <w:rPr>
                <w:color w:val="000000"/>
                <w:sz w:val="16"/>
                <w:szCs w:val="16"/>
              </w:rPr>
            </w:pPr>
            <w:r w:rsidRPr="005766E2">
              <w:rPr>
                <w:color w:val="000000"/>
                <w:sz w:val="16"/>
                <w:szCs w:val="16"/>
              </w:rPr>
              <w:t>7.1E+00</w:t>
            </w:r>
          </w:p>
        </w:tc>
        <w:tc>
          <w:tcPr>
            <w:tcW w:w="496" w:type="pct"/>
            <w:tcBorders>
              <w:top w:val="nil"/>
              <w:left w:val="nil"/>
              <w:bottom w:val="nil"/>
              <w:right w:val="single" w:sz="4" w:space="0" w:color="auto"/>
            </w:tcBorders>
            <w:noWrap/>
            <w:vAlign w:val="bottom"/>
            <w:hideMark/>
          </w:tcPr>
          <w:p w14:paraId="334BA026" w14:textId="51BF143E" w:rsidR="00B954A3" w:rsidRPr="005766E2" w:rsidRDefault="00B954A3" w:rsidP="00B954A3">
            <w:pPr>
              <w:jc w:val="right"/>
              <w:rPr>
                <w:color w:val="000000"/>
                <w:sz w:val="16"/>
                <w:szCs w:val="16"/>
              </w:rPr>
            </w:pPr>
            <w:r w:rsidRPr="005766E2">
              <w:rPr>
                <w:color w:val="000000"/>
                <w:sz w:val="16"/>
                <w:szCs w:val="16"/>
              </w:rPr>
              <w:t>2.5E-02</w:t>
            </w:r>
          </w:p>
        </w:tc>
      </w:tr>
      <w:tr w:rsidR="00B954A3" w:rsidRPr="005766E2" w14:paraId="4EF7A039" w14:textId="77777777" w:rsidTr="00075679">
        <w:trPr>
          <w:trHeight w:val="300"/>
        </w:trPr>
        <w:tc>
          <w:tcPr>
            <w:tcW w:w="926" w:type="pct"/>
            <w:tcBorders>
              <w:top w:val="nil"/>
              <w:left w:val="single" w:sz="4" w:space="0" w:color="auto"/>
              <w:bottom w:val="nil"/>
              <w:right w:val="nil"/>
            </w:tcBorders>
            <w:noWrap/>
            <w:vAlign w:val="bottom"/>
            <w:hideMark/>
          </w:tcPr>
          <w:p w14:paraId="2B443ECA" w14:textId="77777777" w:rsidR="00B954A3" w:rsidRPr="005766E2" w:rsidRDefault="00B954A3" w:rsidP="00B954A3">
            <w:pPr>
              <w:rPr>
                <w:color w:val="000000"/>
                <w:sz w:val="16"/>
                <w:szCs w:val="16"/>
              </w:rPr>
            </w:pPr>
            <w:r w:rsidRPr="005766E2">
              <w:rPr>
                <w:color w:val="000000"/>
                <w:sz w:val="16"/>
                <w:szCs w:val="16"/>
              </w:rPr>
              <w:t>Resource use, fossils</w:t>
            </w:r>
          </w:p>
        </w:tc>
        <w:tc>
          <w:tcPr>
            <w:tcW w:w="454" w:type="pct"/>
            <w:tcBorders>
              <w:top w:val="nil"/>
              <w:left w:val="nil"/>
              <w:bottom w:val="nil"/>
              <w:right w:val="nil"/>
            </w:tcBorders>
            <w:noWrap/>
            <w:vAlign w:val="bottom"/>
            <w:hideMark/>
          </w:tcPr>
          <w:p w14:paraId="74299B7A" w14:textId="77777777" w:rsidR="00B954A3" w:rsidRPr="005766E2" w:rsidRDefault="00B954A3" w:rsidP="00B954A3">
            <w:pPr>
              <w:rPr>
                <w:color w:val="000000"/>
                <w:sz w:val="16"/>
                <w:szCs w:val="16"/>
              </w:rPr>
            </w:pPr>
            <w:r w:rsidRPr="005766E2">
              <w:rPr>
                <w:color w:val="000000"/>
                <w:sz w:val="16"/>
                <w:szCs w:val="16"/>
              </w:rPr>
              <w:t>MJ</w:t>
            </w:r>
          </w:p>
        </w:tc>
        <w:tc>
          <w:tcPr>
            <w:tcW w:w="517" w:type="pct"/>
            <w:tcBorders>
              <w:top w:val="nil"/>
              <w:left w:val="nil"/>
              <w:bottom w:val="nil"/>
              <w:right w:val="nil"/>
            </w:tcBorders>
            <w:noWrap/>
            <w:vAlign w:val="bottom"/>
            <w:hideMark/>
          </w:tcPr>
          <w:p w14:paraId="7B3E9E30" w14:textId="2A786225" w:rsidR="00B954A3" w:rsidRPr="005766E2" w:rsidRDefault="00B954A3" w:rsidP="00B954A3">
            <w:pPr>
              <w:jc w:val="right"/>
              <w:rPr>
                <w:color w:val="000000"/>
                <w:sz w:val="16"/>
                <w:szCs w:val="16"/>
              </w:rPr>
            </w:pPr>
            <w:r w:rsidRPr="005766E2">
              <w:rPr>
                <w:color w:val="000000"/>
                <w:sz w:val="16"/>
                <w:szCs w:val="16"/>
              </w:rPr>
              <w:t>1.2E+04</w:t>
            </w:r>
          </w:p>
        </w:tc>
        <w:tc>
          <w:tcPr>
            <w:tcW w:w="496" w:type="pct"/>
            <w:tcBorders>
              <w:top w:val="nil"/>
              <w:left w:val="nil"/>
              <w:bottom w:val="nil"/>
              <w:right w:val="nil"/>
            </w:tcBorders>
            <w:noWrap/>
            <w:vAlign w:val="bottom"/>
            <w:hideMark/>
          </w:tcPr>
          <w:p w14:paraId="2C4795D8" w14:textId="6759FFA7" w:rsidR="00B954A3" w:rsidRPr="005766E2" w:rsidRDefault="00B954A3" w:rsidP="00B954A3">
            <w:pPr>
              <w:jc w:val="right"/>
              <w:rPr>
                <w:color w:val="000000"/>
                <w:sz w:val="16"/>
                <w:szCs w:val="16"/>
              </w:rPr>
            </w:pPr>
            <w:r w:rsidRPr="005766E2">
              <w:rPr>
                <w:color w:val="000000"/>
                <w:sz w:val="16"/>
                <w:szCs w:val="16"/>
              </w:rPr>
              <w:t>1.2E+04</w:t>
            </w:r>
          </w:p>
        </w:tc>
        <w:tc>
          <w:tcPr>
            <w:tcW w:w="496" w:type="pct"/>
            <w:tcBorders>
              <w:top w:val="nil"/>
              <w:left w:val="nil"/>
              <w:bottom w:val="nil"/>
              <w:right w:val="nil"/>
            </w:tcBorders>
            <w:noWrap/>
            <w:vAlign w:val="bottom"/>
            <w:hideMark/>
          </w:tcPr>
          <w:p w14:paraId="514C436E" w14:textId="02B19E2F" w:rsidR="00B954A3" w:rsidRPr="005766E2" w:rsidRDefault="00B954A3" w:rsidP="00B954A3">
            <w:pPr>
              <w:jc w:val="right"/>
              <w:rPr>
                <w:color w:val="000000"/>
                <w:sz w:val="16"/>
                <w:szCs w:val="16"/>
              </w:rPr>
            </w:pPr>
            <w:r w:rsidRPr="005766E2">
              <w:rPr>
                <w:color w:val="000000"/>
                <w:sz w:val="16"/>
                <w:szCs w:val="16"/>
              </w:rPr>
              <w:t>1.6E+03</w:t>
            </w:r>
          </w:p>
        </w:tc>
        <w:tc>
          <w:tcPr>
            <w:tcW w:w="581" w:type="pct"/>
            <w:tcBorders>
              <w:top w:val="nil"/>
              <w:left w:val="nil"/>
              <w:bottom w:val="nil"/>
              <w:right w:val="nil"/>
            </w:tcBorders>
            <w:noWrap/>
            <w:vAlign w:val="bottom"/>
            <w:hideMark/>
          </w:tcPr>
          <w:p w14:paraId="75C3A322" w14:textId="730E35DB" w:rsidR="00B954A3" w:rsidRPr="005766E2" w:rsidRDefault="00B954A3" w:rsidP="00B954A3">
            <w:pPr>
              <w:rPr>
                <w:color w:val="000000"/>
                <w:sz w:val="16"/>
                <w:szCs w:val="16"/>
              </w:rPr>
            </w:pPr>
            <w:r w:rsidRPr="005766E2">
              <w:rPr>
                <w:color w:val="000000"/>
                <w:sz w:val="16"/>
                <w:szCs w:val="16"/>
              </w:rPr>
              <w:t>14%</w:t>
            </w:r>
          </w:p>
        </w:tc>
        <w:tc>
          <w:tcPr>
            <w:tcW w:w="537" w:type="pct"/>
            <w:tcBorders>
              <w:top w:val="nil"/>
              <w:left w:val="nil"/>
              <w:bottom w:val="nil"/>
              <w:right w:val="nil"/>
            </w:tcBorders>
            <w:noWrap/>
            <w:vAlign w:val="bottom"/>
            <w:hideMark/>
          </w:tcPr>
          <w:p w14:paraId="6D5636D3" w14:textId="03350907" w:rsidR="00B954A3" w:rsidRPr="005766E2" w:rsidRDefault="00B954A3" w:rsidP="00B954A3">
            <w:pPr>
              <w:jc w:val="right"/>
              <w:rPr>
                <w:color w:val="000000"/>
                <w:sz w:val="16"/>
                <w:szCs w:val="16"/>
              </w:rPr>
            </w:pPr>
            <w:r w:rsidRPr="005766E2">
              <w:rPr>
                <w:color w:val="000000"/>
                <w:sz w:val="16"/>
                <w:szCs w:val="16"/>
              </w:rPr>
              <w:t>9.0E+03</w:t>
            </w:r>
          </w:p>
        </w:tc>
        <w:tc>
          <w:tcPr>
            <w:tcW w:w="496" w:type="pct"/>
            <w:tcBorders>
              <w:top w:val="nil"/>
              <w:left w:val="nil"/>
              <w:bottom w:val="nil"/>
              <w:right w:val="nil"/>
            </w:tcBorders>
            <w:noWrap/>
            <w:vAlign w:val="bottom"/>
            <w:hideMark/>
          </w:tcPr>
          <w:p w14:paraId="1F823703" w14:textId="24A7FC54" w:rsidR="00B954A3" w:rsidRPr="005766E2" w:rsidRDefault="00B954A3" w:rsidP="00B954A3">
            <w:pPr>
              <w:jc w:val="right"/>
              <w:rPr>
                <w:color w:val="000000"/>
                <w:sz w:val="16"/>
                <w:szCs w:val="16"/>
              </w:rPr>
            </w:pPr>
            <w:r w:rsidRPr="005766E2">
              <w:rPr>
                <w:color w:val="000000"/>
                <w:sz w:val="16"/>
                <w:szCs w:val="16"/>
              </w:rPr>
              <w:t>1.5E+04</w:t>
            </w:r>
          </w:p>
        </w:tc>
        <w:tc>
          <w:tcPr>
            <w:tcW w:w="496" w:type="pct"/>
            <w:tcBorders>
              <w:top w:val="nil"/>
              <w:left w:val="nil"/>
              <w:bottom w:val="nil"/>
              <w:right w:val="single" w:sz="4" w:space="0" w:color="auto"/>
            </w:tcBorders>
            <w:noWrap/>
            <w:vAlign w:val="bottom"/>
            <w:hideMark/>
          </w:tcPr>
          <w:p w14:paraId="61853964" w14:textId="5B87F17E" w:rsidR="00B954A3" w:rsidRPr="005766E2" w:rsidRDefault="00B954A3" w:rsidP="00B954A3">
            <w:pPr>
              <w:jc w:val="right"/>
              <w:rPr>
                <w:color w:val="000000"/>
                <w:sz w:val="16"/>
                <w:szCs w:val="16"/>
              </w:rPr>
            </w:pPr>
            <w:r w:rsidRPr="005766E2">
              <w:rPr>
                <w:color w:val="000000"/>
                <w:sz w:val="16"/>
                <w:szCs w:val="16"/>
              </w:rPr>
              <w:t>5.2E+01</w:t>
            </w:r>
          </w:p>
        </w:tc>
      </w:tr>
      <w:tr w:rsidR="00B954A3" w:rsidRPr="005766E2" w14:paraId="25CABA92" w14:textId="77777777" w:rsidTr="00075679">
        <w:trPr>
          <w:trHeight w:val="300"/>
        </w:trPr>
        <w:tc>
          <w:tcPr>
            <w:tcW w:w="926" w:type="pct"/>
            <w:tcBorders>
              <w:top w:val="nil"/>
              <w:left w:val="single" w:sz="4" w:space="0" w:color="auto"/>
              <w:bottom w:val="nil"/>
              <w:right w:val="nil"/>
            </w:tcBorders>
            <w:noWrap/>
            <w:vAlign w:val="bottom"/>
            <w:hideMark/>
          </w:tcPr>
          <w:p w14:paraId="0CCA7DF5" w14:textId="77777777" w:rsidR="00B954A3" w:rsidRPr="005766E2" w:rsidRDefault="00B954A3" w:rsidP="00B954A3">
            <w:pPr>
              <w:rPr>
                <w:color w:val="000000"/>
                <w:sz w:val="16"/>
                <w:szCs w:val="16"/>
                <w:lang w:val="en-US"/>
              </w:rPr>
            </w:pPr>
            <w:r w:rsidRPr="005766E2">
              <w:rPr>
                <w:color w:val="000000"/>
                <w:sz w:val="16"/>
                <w:szCs w:val="16"/>
                <w:lang w:val="en-US"/>
              </w:rPr>
              <w:t>Resource use, minerals and metals</w:t>
            </w:r>
          </w:p>
        </w:tc>
        <w:tc>
          <w:tcPr>
            <w:tcW w:w="454" w:type="pct"/>
            <w:tcBorders>
              <w:top w:val="nil"/>
              <w:left w:val="nil"/>
              <w:bottom w:val="nil"/>
              <w:right w:val="nil"/>
            </w:tcBorders>
            <w:noWrap/>
            <w:vAlign w:val="bottom"/>
            <w:hideMark/>
          </w:tcPr>
          <w:p w14:paraId="4F4ECBE9" w14:textId="77777777" w:rsidR="00B954A3" w:rsidRPr="005766E2" w:rsidRDefault="00B954A3" w:rsidP="00B954A3">
            <w:pPr>
              <w:rPr>
                <w:color w:val="000000"/>
                <w:sz w:val="16"/>
                <w:szCs w:val="16"/>
              </w:rPr>
            </w:pPr>
            <w:r w:rsidRPr="005766E2">
              <w:rPr>
                <w:color w:val="000000"/>
                <w:sz w:val="16"/>
                <w:szCs w:val="16"/>
              </w:rPr>
              <w:t>kg Sb eq</w:t>
            </w:r>
          </w:p>
        </w:tc>
        <w:tc>
          <w:tcPr>
            <w:tcW w:w="517" w:type="pct"/>
            <w:tcBorders>
              <w:top w:val="nil"/>
              <w:left w:val="nil"/>
              <w:bottom w:val="nil"/>
              <w:right w:val="nil"/>
            </w:tcBorders>
            <w:noWrap/>
            <w:vAlign w:val="bottom"/>
            <w:hideMark/>
          </w:tcPr>
          <w:p w14:paraId="1CF1946B" w14:textId="09484A7D" w:rsidR="00B954A3" w:rsidRPr="005766E2" w:rsidRDefault="00B954A3" w:rsidP="00B954A3">
            <w:pPr>
              <w:jc w:val="right"/>
              <w:rPr>
                <w:color w:val="000000"/>
                <w:sz w:val="16"/>
                <w:szCs w:val="16"/>
              </w:rPr>
            </w:pPr>
            <w:r w:rsidRPr="005766E2">
              <w:rPr>
                <w:color w:val="000000"/>
                <w:sz w:val="16"/>
                <w:szCs w:val="16"/>
              </w:rPr>
              <w:t>5.1E-03</w:t>
            </w:r>
          </w:p>
        </w:tc>
        <w:tc>
          <w:tcPr>
            <w:tcW w:w="496" w:type="pct"/>
            <w:tcBorders>
              <w:top w:val="nil"/>
              <w:left w:val="nil"/>
              <w:bottom w:val="nil"/>
              <w:right w:val="nil"/>
            </w:tcBorders>
            <w:noWrap/>
            <w:vAlign w:val="bottom"/>
            <w:hideMark/>
          </w:tcPr>
          <w:p w14:paraId="7AD7A07D" w14:textId="355E5D7A" w:rsidR="00B954A3" w:rsidRPr="005766E2" w:rsidRDefault="00B954A3" w:rsidP="00B954A3">
            <w:pPr>
              <w:jc w:val="right"/>
              <w:rPr>
                <w:color w:val="000000"/>
                <w:sz w:val="16"/>
                <w:szCs w:val="16"/>
              </w:rPr>
            </w:pPr>
            <w:r w:rsidRPr="005766E2">
              <w:rPr>
                <w:color w:val="000000"/>
                <w:sz w:val="16"/>
                <w:szCs w:val="16"/>
              </w:rPr>
              <w:t>5.0E-03</w:t>
            </w:r>
          </w:p>
        </w:tc>
        <w:tc>
          <w:tcPr>
            <w:tcW w:w="496" w:type="pct"/>
            <w:tcBorders>
              <w:top w:val="nil"/>
              <w:left w:val="nil"/>
              <w:bottom w:val="nil"/>
              <w:right w:val="nil"/>
            </w:tcBorders>
            <w:noWrap/>
            <w:vAlign w:val="bottom"/>
            <w:hideMark/>
          </w:tcPr>
          <w:p w14:paraId="3D34D086" w14:textId="0034D06A" w:rsidR="00B954A3" w:rsidRPr="005766E2" w:rsidRDefault="00B954A3" w:rsidP="00B954A3">
            <w:pPr>
              <w:jc w:val="right"/>
              <w:rPr>
                <w:color w:val="000000"/>
                <w:sz w:val="16"/>
                <w:szCs w:val="16"/>
              </w:rPr>
            </w:pPr>
            <w:r w:rsidRPr="005766E2">
              <w:rPr>
                <w:color w:val="000000"/>
                <w:sz w:val="16"/>
                <w:szCs w:val="16"/>
              </w:rPr>
              <w:t>6.5E-04</w:t>
            </w:r>
          </w:p>
        </w:tc>
        <w:tc>
          <w:tcPr>
            <w:tcW w:w="581" w:type="pct"/>
            <w:tcBorders>
              <w:top w:val="nil"/>
              <w:left w:val="nil"/>
              <w:bottom w:val="nil"/>
              <w:right w:val="nil"/>
            </w:tcBorders>
            <w:noWrap/>
            <w:vAlign w:val="bottom"/>
            <w:hideMark/>
          </w:tcPr>
          <w:p w14:paraId="2E307AEC" w14:textId="052C23BD" w:rsidR="00B954A3" w:rsidRPr="005766E2" w:rsidRDefault="00B954A3" w:rsidP="00B954A3">
            <w:pPr>
              <w:rPr>
                <w:color w:val="000000"/>
                <w:sz w:val="16"/>
                <w:szCs w:val="16"/>
              </w:rPr>
            </w:pPr>
            <w:r w:rsidRPr="005766E2">
              <w:rPr>
                <w:color w:val="000000"/>
                <w:sz w:val="16"/>
                <w:szCs w:val="16"/>
              </w:rPr>
              <w:t>13%</w:t>
            </w:r>
          </w:p>
        </w:tc>
        <w:tc>
          <w:tcPr>
            <w:tcW w:w="537" w:type="pct"/>
            <w:tcBorders>
              <w:top w:val="nil"/>
              <w:left w:val="nil"/>
              <w:bottom w:val="nil"/>
              <w:right w:val="nil"/>
            </w:tcBorders>
            <w:noWrap/>
            <w:vAlign w:val="bottom"/>
            <w:hideMark/>
          </w:tcPr>
          <w:p w14:paraId="14E88C33" w14:textId="0963CA1B" w:rsidR="00B954A3" w:rsidRPr="005766E2" w:rsidRDefault="00B954A3" w:rsidP="00B954A3">
            <w:pPr>
              <w:jc w:val="right"/>
              <w:rPr>
                <w:color w:val="000000"/>
                <w:sz w:val="16"/>
                <w:szCs w:val="16"/>
              </w:rPr>
            </w:pPr>
            <w:r w:rsidRPr="005766E2">
              <w:rPr>
                <w:color w:val="000000"/>
                <w:sz w:val="16"/>
                <w:szCs w:val="16"/>
              </w:rPr>
              <w:t>4.2E-03</w:t>
            </w:r>
          </w:p>
        </w:tc>
        <w:tc>
          <w:tcPr>
            <w:tcW w:w="496" w:type="pct"/>
            <w:tcBorders>
              <w:top w:val="nil"/>
              <w:left w:val="nil"/>
              <w:bottom w:val="nil"/>
              <w:right w:val="nil"/>
            </w:tcBorders>
            <w:noWrap/>
            <w:vAlign w:val="bottom"/>
            <w:hideMark/>
          </w:tcPr>
          <w:p w14:paraId="3857398C" w14:textId="544D1162" w:rsidR="00B954A3" w:rsidRPr="005766E2" w:rsidRDefault="00B954A3" w:rsidP="00B954A3">
            <w:pPr>
              <w:jc w:val="right"/>
              <w:rPr>
                <w:color w:val="000000"/>
                <w:sz w:val="16"/>
                <w:szCs w:val="16"/>
              </w:rPr>
            </w:pPr>
            <w:r w:rsidRPr="005766E2">
              <w:rPr>
                <w:color w:val="000000"/>
                <w:sz w:val="16"/>
                <w:szCs w:val="16"/>
              </w:rPr>
              <w:t>6.8E-03</w:t>
            </w:r>
          </w:p>
        </w:tc>
        <w:tc>
          <w:tcPr>
            <w:tcW w:w="496" w:type="pct"/>
            <w:tcBorders>
              <w:top w:val="nil"/>
              <w:left w:val="nil"/>
              <w:bottom w:val="nil"/>
              <w:right w:val="single" w:sz="4" w:space="0" w:color="auto"/>
            </w:tcBorders>
            <w:noWrap/>
            <w:vAlign w:val="bottom"/>
            <w:hideMark/>
          </w:tcPr>
          <w:p w14:paraId="05479278" w14:textId="2BA0D0A4" w:rsidR="00B954A3" w:rsidRPr="005766E2" w:rsidRDefault="00B954A3" w:rsidP="00B954A3">
            <w:pPr>
              <w:jc w:val="right"/>
              <w:rPr>
                <w:color w:val="000000"/>
                <w:sz w:val="16"/>
                <w:szCs w:val="16"/>
              </w:rPr>
            </w:pPr>
            <w:r w:rsidRPr="005766E2">
              <w:rPr>
                <w:color w:val="000000"/>
                <w:sz w:val="16"/>
                <w:szCs w:val="16"/>
              </w:rPr>
              <w:t>2.1E-05</w:t>
            </w:r>
          </w:p>
        </w:tc>
      </w:tr>
      <w:tr w:rsidR="00B954A3" w:rsidRPr="005766E2" w14:paraId="6CD8C1A2" w14:textId="77777777" w:rsidTr="00075679">
        <w:trPr>
          <w:trHeight w:val="300"/>
        </w:trPr>
        <w:tc>
          <w:tcPr>
            <w:tcW w:w="926" w:type="pct"/>
            <w:tcBorders>
              <w:top w:val="nil"/>
              <w:left w:val="single" w:sz="4" w:space="0" w:color="auto"/>
              <w:bottom w:val="single" w:sz="4" w:space="0" w:color="auto"/>
              <w:right w:val="nil"/>
            </w:tcBorders>
            <w:noWrap/>
            <w:vAlign w:val="bottom"/>
            <w:hideMark/>
          </w:tcPr>
          <w:p w14:paraId="6D64369F" w14:textId="77777777" w:rsidR="00B954A3" w:rsidRPr="005766E2" w:rsidRDefault="00B954A3" w:rsidP="00B954A3">
            <w:pPr>
              <w:rPr>
                <w:color w:val="000000"/>
                <w:sz w:val="16"/>
                <w:szCs w:val="16"/>
              </w:rPr>
            </w:pPr>
            <w:r w:rsidRPr="005766E2">
              <w:rPr>
                <w:color w:val="000000"/>
                <w:sz w:val="16"/>
                <w:szCs w:val="16"/>
              </w:rPr>
              <w:t>Water use</w:t>
            </w:r>
          </w:p>
        </w:tc>
        <w:tc>
          <w:tcPr>
            <w:tcW w:w="454" w:type="pct"/>
            <w:tcBorders>
              <w:top w:val="nil"/>
              <w:left w:val="nil"/>
              <w:bottom w:val="single" w:sz="4" w:space="0" w:color="auto"/>
              <w:right w:val="nil"/>
            </w:tcBorders>
            <w:noWrap/>
            <w:vAlign w:val="bottom"/>
            <w:hideMark/>
          </w:tcPr>
          <w:p w14:paraId="38906BD2" w14:textId="77777777" w:rsidR="00B954A3" w:rsidRPr="005766E2" w:rsidRDefault="00B954A3" w:rsidP="00B954A3">
            <w:pPr>
              <w:rPr>
                <w:color w:val="000000"/>
                <w:sz w:val="16"/>
                <w:szCs w:val="16"/>
              </w:rPr>
            </w:pPr>
            <w:r w:rsidRPr="005766E2">
              <w:rPr>
                <w:color w:val="000000"/>
                <w:sz w:val="16"/>
                <w:szCs w:val="16"/>
              </w:rPr>
              <w:t>m3 depriv.</w:t>
            </w:r>
          </w:p>
        </w:tc>
        <w:tc>
          <w:tcPr>
            <w:tcW w:w="517" w:type="pct"/>
            <w:tcBorders>
              <w:top w:val="nil"/>
              <w:left w:val="nil"/>
              <w:bottom w:val="single" w:sz="4" w:space="0" w:color="auto"/>
              <w:right w:val="nil"/>
            </w:tcBorders>
            <w:noWrap/>
            <w:vAlign w:val="bottom"/>
            <w:hideMark/>
          </w:tcPr>
          <w:p w14:paraId="17852D16" w14:textId="5370DD7F" w:rsidR="00B954A3" w:rsidRPr="005766E2" w:rsidRDefault="00B954A3" w:rsidP="00B954A3">
            <w:pPr>
              <w:jc w:val="right"/>
              <w:rPr>
                <w:color w:val="000000"/>
                <w:sz w:val="16"/>
                <w:szCs w:val="16"/>
              </w:rPr>
            </w:pPr>
            <w:r w:rsidRPr="005766E2">
              <w:rPr>
                <w:color w:val="000000"/>
                <w:sz w:val="16"/>
                <w:szCs w:val="16"/>
              </w:rPr>
              <w:t>8.8E+02</w:t>
            </w:r>
          </w:p>
        </w:tc>
        <w:tc>
          <w:tcPr>
            <w:tcW w:w="496" w:type="pct"/>
            <w:tcBorders>
              <w:top w:val="nil"/>
              <w:left w:val="nil"/>
              <w:bottom w:val="single" w:sz="4" w:space="0" w:color="auto"/>
              <w:right w:val="nil"/>
            </w:tcBorders>
            <w:noWrap/>
            <w:vAlign w:val="bottom"/>
            <w:hideMark/>
          </w:tcPr>
          <w:p w14:paraId="6B1F57A4" w14:textId="2BEE3AA3" w:rsidR="00B954A3" w:rsidRPr="005766E2" w:rsidRDefault="00B954A3" w:rsidP="00B954A3">
            <w:pPr>
              <w:jc w:val="right"/>
              <w:rPr>
                <w:color w:val="000000"/>
                <w:sz w:val="16"/>
                <w:szCs w:val="16"/>
              </w:rPr>
            </w:pPr>
            <w:r w:rsidRPr="005766E2">
              <w:rPr>
                <w:color w:val="000000"/>
                <w:sz w:val="16"/>
                <w:szCs w:val="16"/>
              </w:rPr>
              <w:t>1.9E+03</w:t>
            </w:r>
          </w:p>
        </w:tc>
        <w:tc>
          <w:tcPr>
            <w:tcW w:w="496" w:type="pct"/>
            <w:tcBorders>
              <w:top w:val="nil"/>
              <w:left w:val="nil"/>
              <w:bottom w:val="single" w:sz="4" w:space="0" w:color="auto"/>
              <w:right w:val="nil"/>
            </w:tcBorders>
            <w:noWrap/>
            <w:vAlign w:val="bottom"/>
            <w:hideMark/>
          </w:tcPr>
          <w:p w14:paraId="2C7226B1" w14:textId="6D4C4F76" w:rsidR="00B954A3" w:rsidRPr="005766E2" w:rsidRDefault="00B954A3" w:rsidP="00B954A3">
            <w:pPr>
              <w:jc w:val="right"/>
              <w:rPr>
                <w:color w:val="000000"/>
                <w:sz w:val="16"/>
                <w:szCs w:val="16"/>
              </w:rPr>
            </w:pPr>
            <w:r w:rsidRPr="005766E2">
              <w:rPr>
                <w:color w:val="000000"/>
                <w:sz w:val="16"/>
                <w:szCs w:val="16"/>
              </w:rPr>
              <w:t>1.8E+04</w:t>
            </w:r>
          </w:p>
        </w:tc>
        <w:tc>
          <w:tcPr>
            <w:tcW w:w="581" w:type="pct"/>
            <w:tcBorders>
              <w:top w:val="nil"/>
              <w:left w:val="nil"/>
              <w:bottom w:val="single" w:sz="4" w:space="0" w:color="auto"/>
              <w:right w:val="nil"/>
            </w:tcBorders>
            <w:noWrap/>
            <w:vAlign w:val="bottom"/>
            <w:hideMark/>
          </w:tcPr>
          <w:p w14:paraId="32430E5F" w14:textId="23915050" w:rsidR="00B954A3" w:rsidRPr="005766E2" w:rsidRDefault="00B954A3" w:rsidP="00B954A3">
            <w:pPr>
              <w:rPr>
                <w:color w:val="000000"/>
                <w:sz w:val="16"/>
                <w:szCs w:val="16"/>
              </w:rPr>
            </w:pPr>
            <w:r w:rsidRPr="005766E2">
              <w:rPr>
                <w:color w:val="000000"/>
                <w:sz w:val="16"/>
                <w:szCs w:val="16"/>
              </w:rPr>
              <w:t>2080%</w:t>
            </w:r>
          </w:p>
        </w:tc>
        <w:tc>
          <w:tcPr>
            <w:tcW w:w="537" w:type="pct"/>
            <w:tcBorders>
              <w:top w:val="nil"/>
              <w:left w:val="nil"/>
              <w:bottom w:val="single" w:sz="4" w:space="0" w:color="auto"/>
              <w:right w:val="nil"/>
            </w:tcBorders>
            <w:noWrap/>
            <w:vAlign w:val="bottom"/>
            <w:hideMark/>
          </w:tcPr>
          <w:p w14:paraId="518B2395" w14:textId="18C2DCDD" w:rsidR="00B954A3" w:rsidRPr="005766E2" w:rsidRDefault="00B954A3" w:rsidP="00B954A3">
            <w:pPr>
              <w:jc w:val="right"/>
              <w:rPr>
                <w:color w:val="000000"/>
                <w:sz w:val="16"/>
                <w:szCs w:val="16"/>
              </w:rPr>
            </w:pPr>
            <w:r w:rsidRPr="005766E2">
              <w:rPr>
                <w:color w:val="000000"/>
                <w:sz w:val="16"/>
                <w:szCs w:val="16"/>
              </w:rPr>
              <w:t>-3.8E+04</w:t>
            </w:r>
          </w:p>
        </w:tc>
        <w:tc>
          <w:tcPr>
            <w:tcW w:w="496" w:type="pct"/>
            <w:tcBorders>
              <w:top w:val="nil"/>
              <w:left w:val="nil"/>
              <w:bottom w:val="single" w:sz="4" w:space="0" w:color="auto"/>
              <w:right w:val="nil"/>
            </w:tcBorders>
            <w:noWrap/>
            <w:vAlign w:val="bottom"/>
            <w:hideMark/>
          </w:tcPr>
          <w:p w14:paraId="61E0F97F" w14:textId="069FCEEC" w:rsidR="00B954A3" w:rsidRPr="005766E2" w:rsidRDefault="00B954A3" w:rsidP="00B954A3">
            <w:pPr>
              <w:jc w:val="right"/>
              <w:rPr>
                <w:color w:val="000000"/>
                <w:sz w:val="16"/>
                <w:szCs w:val="16"/>
              </w:rPr>
            </w:pPr>
            <w:r w:rsidRPr="005766E2">
              <w:rPr>
                <w:color w:val="000000"/>
                <w:sz w:val="16"/>
                <w:szCs w:val="16"/>
              </w:rPr>
              <w:t>3.5E+04</w:t>
            </w:r>
          </w:p>
        </w:tc>
        <w:tc>
          <w:tcPr>
            <w:tcW w:w="496" w:type="pct"/>
            <w:tcBorders>
              <w:top w:val="nil"/>
              <w:left w:val="nil"/>
              <w:bottom w:val="single" w:sz="4" w:space="0" w:color="auto"/>
              <w:right w:val="single" w:sz="4" w:space="0" w:color="auto"/>
            </w:tcBorders>
            <w:noWrap/>
            <w:vAlign w:val="bottom"/>
            <w:hideMark/>
          </w:tcPr>
          <w:p w14:paraId="0ED06C55" w14:textId="3BD1F5E6" w:rsidR="00B954A3" w:rsidRPr="005766E2" w:rsidRDefault="00B954A3" w:rsidP="00B954A3">
            <w:pPr>
              <w:jc w:val="right"/>
              <w:rPr>
                <w:color w:val="000000"/>
                <w:sz w:val="16"/>
                <w:szCs w:val="16"/>
              </w:rPr>
            </w:pPr>
            <w:r w:rsidRPr="005766E2">
              <w:rPr>
                <w:color w:val="000000"/>
                <w:sz w:val="16"/>
                <w:szCs w:val="16"/>
              </w:rPr>
              <w:t>5.8E+02</w:t>
            </w:r>
          </w:p>
        </w:tc>
      </w:tr>
    </w:tbl>
    <w:p w14:paraId="4C0D35D1" w14:textId="7D7D8BA9" w:rsidR="000220D5" w:rsidRPr="005766E2" w:rsidRDefault="000220D5" w:rsidP="00A65F88">
      <w:pPr>
        <w:pStyle w:val="Didascalia"/>
        <w:spacing w:before="240" w:after="0" w:line="288" w:lineRule="auto"/>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536C60" w:rsidRPr="005766E2">
        <w:rPr>
          <w:rFonts w:ascii="Times New Roman" w:hAnsi="Times New Roman" w:cs="Times New Roman"/>
          <w:b/>
          <w:bCs/>
          <w:i w:val="0"/>
          <w:iCs w:val="0"/>
          <w:color w:val="000000" w:themeColor="text1"/>
          <w:sz w:val="24"/>
          <w:szCs w:val="24"/>
          <w:lang w:val="en-GB"/>
        </w:rPr>
        <w:t>70</w:t>
      </w:r>
      <w:r w:rsidRPr="005766E2">
        <w:rPr>
          <w:rFonts w:ascii="Times New Roman" w:hAnsi="Times New Roman" w:cs="Times New Roman"/>
          <w:b/>
          <w:bCs/>
          <w:i w:val="0"/>
          <w:iCs w:val="0"/>
          <w:color w:val="000000" w:themeColor="text1"/>
          <w:sz w:val="24"/>
          <w:szCs w:val="24"/>
          <w:lang w:val="en-GB"/>
        </w:rPr>
        <w:t>:</w:t>
      </w:r>
      <w:r w:rsidRPr="005766E2">
        <w:rPr>
          <w:rFonts w:ascii="Times New Roman" w:hAnsi="Times New Roman" w:cs="Times New Roman"/>
          <w:i w:val="0"/>
          <w:iCs w:val="0"/>
          <w:color w:val="000000" w:themeColor="text1"/>
          <w:sz w:val="24"/>
          <w:szCs w:val="24"/>
          <w:lang w:val="en-GB"/>
        </w:rPr>
        <w:t xml:space="preserve"> Results of the uncertainty analysis conducted with the Monte Carlo method, 1000 runs. Scenario</w:t>
      </w:r>
      <w:r w:rsidR="007F742B" w:rsidRPr="005766E2">
        <w:rPr>
          <w:rFonts w:ascii="Times New Roman" w:hAnsi="Times New Roman" w:cs="Times New Roman"/>
          <w:i w:val="0"/>
          <w:iCs w:val="0"/>
          <w:color w:val="000000" w:themeColor="text1"/>
          <w:sz w:val="24"/>
          <w:szCs w:val="24"/>
          <w:lang w:val="en-GB"/>
        </w:rPr>
        <w:t xml:space="preserve"> </w:t>
      </w:r>
      <w:r w:rsidRPr="005766E2">
        <w:rPr>
          <w:rFonts w:ascii="Times New Roman" w:hAnsi="Times New Roman" w:cs="Times New Roman"/>
          <w:i w:val="0"/>
          <w:iCs w:val="0"/>
          <w:color w:val="000000" w:themeColor="text1"/>
          <w:sz w:val="24"/>
          <w:szCs w:val="24"/>
          <w:lang w:val="en-GB"/>
        </w:rPr>
        <w:t xml:space="preserve">2h:85%:{IT}:7y:1c:Ar; impact assessment method: EF 3.1. </w:t>
      </w:r>
    </w:p>
    <w:p w14:paraId="520875BF" w14:textId="77777777" w:rsidR="00A65F88" w:rsidRPr="005766E2" w:rsidRDefault="00A65F88" w:rsidP="00A65F88">
      <w:pPr>
        <w:rPr>
          <w:lang w:val="en-GB" w:eastAsia="en-US"/>
        </w:rPr>
      </w:pPr>
    </w:p>
    <w:tbl>
      <w:tblPr>
        <w:tblW w:w="0" w:type="auto"/>
        <w:tblLayout w:type="fixed"/>
        <w:tblCellMar>
          <w:left w:w="70" w:type="dxa"/>
          <w:right w:w="70" w:type="dxa"/>
        </w:tblCellMar>
        <w:tblLook w:val="04A0" w:firstRow="1" w:lastRow="0" w:firstColumn="1" w:lastColumn="0" w:noHBand="0" w:noVBand="1"/>
      </w:tblPr>
      <w:tblGrid>
        <w:gridCol w:w="2333"/>
        <w:gridCol w:w="1022"/>
        <w:gridCol w:w="891"/>
        <w:gridCol w:w="891"/>
        <w:gridCol w:w="891"/>
        <w:gridCol w:w="927"/>
        <w:gridCol w:w="837"/>
        <w:gridCol w:w="850"/>
        <w:gridCol w:w="986"/>
      </w:tblGrid>
      <w:tr w:rsidR="000220D5" w:rsidRPr="005766E2" w14:paraId="506BA850" w14:textId="77777777" w:rsidTr="000220D5">
        <w:trPr>
          <w:trHeight w:val="300"/>
        </w:trPr>
        <w:tc>
          <w:tcPr>
            <w:tcW w:w="2333" w:type="dxa"/>
            <w:tcBorders>
              <w:top w:val="single" w:sz="4" w:space="0" w:color="auto"/>
              <w:left w:val="single" w:sz="4" w:space="0" w:color="auto"/>
              <w:bottom w:val="nil"/>
              <w:right w:val="nil"/>
            </w:tcBorders>
            <w:noWrap/>
            <w:vAlign w:val="bottom"/>
            <w:hideMark/>
          </w:tcPr>
          <w:p w14:paraId="611E91E1" w14:textId="77777777" w:rsidR="000220D5" w:rsidRPr="005766E2" w:rsidRDefault="000220D5" w:rsidP="00910AED">
            <w:pPr>
              <w:rPr>
                <w:color w:val="000000"/>
                <w:sz w:val="16"/>
                <w:szCs w:val="16"/>
              </w:rPr>
            </w:pPr>
            <w:r w:rsidRPr="005766E2">
              <w:rPr>
                <w:color w:val="000000"/>
                <w:sz w:val="16"/>
                <w:szCs w:val="16"/>
              </w:rPr>
              <w:t>Damage category</w:t>
            </w:r>
          </w:p>
        </w:tc>
        <w:tc>
          <w:tcPr>
            <w:tcW w:w="1022" w:type="dxa"/>
            <w:tcBorders>
              <w:top w:val="single" w:sz="4" w:space="0" w:color="auto"/>
              <w:left w:val="nil"/>
              <w:bottom w:val="nil"/>
              <w:right w:val="nil"/>
            </w:tcBorders>
            <w:noWrap/>
            <w:vAlign w:val="bottom"/>
            <w:hideMark/>
          </w:tcPr>
          <w:p w14:paraId="6CCF53C8" w14:textId="77777777" w:rsidR="000220D5" w:rsidRPr="005766E2" w:rsidRDefault="000220D5" w:rsidP="00910AED">
            <w:pPr>
              <w:rPr>
                <w:color w:val="000000"/>
                <w:sz w:val="16"/>
                <w:szCs w:val="16"/>
              </w:rPr>
            </w:pPr>
            <w:r w:rsidRPr="005766E2">
              <w:rPr>
                <w:color w:val="000000"/>
                <w:sz w:val="16"/>
                <w:szCs w:val="16"/>
              </w:rPr>
              <w:t>Unit</w:t>
            </w:r>
          </w:p>
        </w:tc>
        <w:tc>
          <w:tcPr>
            <w:tcW w:w="891" w:type="dxa"/>
            <w:tcBorders>
              <w:top w:val="single" w:sz="4" w:space="0" w:color="auto"/>
              <w:left w:val="nil"/>
              <w:bottom w:val="nil"/>
              <w:right w:val="nil"/>
            </w:tcBorders>
            <w:noWrap/>
            <w:vAlign w:val="bottom"/>
            <w:hideMark/>
          </w:tcPr>
          <w:p w14:paraId="68CE00D6" w14:textId="77777777" w:rsidR="000220D5" w:rsidRPr="005766E2" w:rsidRDefault="000220D5" w:rsidP="00910AED">
            <w:pPr>
              <w:rPr>
                <w:color w:val="000000"/>
                <w:sz w:val="16"/>
                <w:szCs w:val="16"/>
              </w:rPr>
            </w:pPr>
            <w:r w:rsidRPr="005766E2">
              <w:rPr>
                <w:color w:val="000000"/>
                <w:sz w:val="16"/>
                <w:szCs w:val="16"/>
              </w:rPr>
              <w:t>Mean</w:t>
            </w:r>
          </w:p>
        </w:tc>
        <w:tc>
          <w:tcPr>
            <w:tcW w:w="891" w:type="dxa"/>
            <w:tcBorders>
              <w:top w:val="single" w:sz="4" w:space="0" w:color="auto"/>
              <w:left w:val="nil"/>
              <w:bottom w:val="nil"/>
              <w:right w:val="nil"/>
            </w:tcBorders>
            <w:noWrap/>
            <w:vAlign w:val="bottom"/>
            <w:hideMark/>
          </w:tcPr>
          <w:p w14:paraId="42030236" w14:textId="77777777" w:rsidR="000220D5" w:rsidRPr="005766E2" w:rsidRDefault="000220D5" w:rsidP="00910AED">
            <w:pPr>
              <w:rPr>
                <w:color w:val="000000"/>
                <w:sz w:val="16"/>
                <w:szCs w:val="16"/>
              </w:rPr>
            </w:pPr>
            <w:r w:rsidRPr="005766E2">
              <w:rPr>
                <w:color w:val="000000"/>
                <w:sz w:val="16"/>
                <w:szCs w:val="16"/>
              </w:rPr>
              <w:t>Median</w:t>
            </w:r>
          </w:p>
        </w:tc>
        <w:tc>
          <w:tcPr>
            <w:tcW w:w="891" w:type="dxa"/>
            <w:tcBorders>
              <w:top w:val="single" w:sz="4" w:space="0" w:color="auto"/>
              <w:left w:val="nil"/>
              <w:bottom w:val="nil"/>
              <w:right w:val="nil"/>
            </w:tcBorders>
            <w:noWrap/>
            <w:vAlign w:val="bottom"/>
            <w:hideMark/>
          </w:tcPr>
          <w:p w14:paraId="08789DC0" w14:textId="77777777" w:rsidR="000220D5" w:rsidRPr="005766E2" w:rsidRDefault="000220D5" w:rsidP="00910AED">
            <w:pPr>
              <w:rPr>
                <w:color w:val="000000"/>
                <w:sz w:val="16"/>
                <w:szCs w:val="16"/>
              </w:rPr>
            </w:pPr>
            <w:r w:rsidRPr="005766E2">
              <w:rPr>
                <w:color w:val="000000"/>
                <w:sz w:val="16"/>
                <w:szCs w:val="16"/>
              </w:rPr>
              <w:t>SD</w:t>
            </w:r>
          </w:p>
        </w:tc>
        <w:tc>
          <w:tcPr>
            <w:tcW w:w="927" w:type="dxa"/>
            <w:tcBorders>
              <w:top w:val="single" w:sz="4" w:space="0" w:color="auto"/>
              <w:left w:val="nil"/>
              <w:bottom w:val="nil"/>
              <w:right w:val="nil"/>
            </w:tcBorders>
            <w:noWrap/>
            <w:vAlign w:val="bottom"/>
            <w:hideMark/>
          </w:tcPr>
          <w:p w14:paraId="164870D8" w14:textId="77777777" w:rsidR="000220D5" w:rsidRPr="005766E2" w:rsidRDefault="000220D5" w:rsidP="00910AED">
            <w:pPr>
              <w:rPr>
                <w:color w:val="000000"/>
                <w:sz w:val="16"/>
                <w:szCs w:val="16"/>
              </w:rPr>
            </w:pPr>
            <w:r w:rsidRPr="005766E2">
              <w:rPr>
                <w:color w:val="000000"/>
                <w:sz w:val="16"/>
                <w:szCs w:val="16"/>
              </w:rPr>
              <w:t>CV</w:t>
            </w:r>
          </w:p>
        </w:tc>
        <w:tc>
          <w:tcPr>
            <w:tcW w:w="837" w:type="dxa"/>
            <w:tcBorders>
              <w:top w:val="single" w:sz="4" w:space="0" w:color="auto"/>
              <w:left w:val="nil"/>
              <w:bottom w:val="nil"/>
              <w:right w:val="nil"/>
            </w:tcBorders>
            <w:noWrap/>
            <w:vAlign w:val="bottom"/>
            <w:hideMark/>
          </w:tcPr>
          <w:p w14:paraId="741DDABE" w14:textId="77777777" w:rsidR="000220D5" w:rsidRPr="005766E2" w:rsidRDefault="000220D5" w:rsidP="00910AED">
            <w:pPr>
              <w:rPr>
                <w:color w:val="000000"/>
                <w:sz w:val="16"/>
                <w:szCs w:val="16"/>
              </w:rPr>
            </w:pPr>
            <w:r w:rsidRPr="005766E2">
              <w:rPr>
                <w:color w:val="000000"/>
                <w:sz w:val="16"/>
                <w:szCs w:val="16"/>
              </w:rPr>
              <w:t>2.5%</w:t>
            </w:r>
          </w:p>
        </w:tc>
        <w:tc>
          <w:tcPr>
            <w:tcW w:w="850" w:type="dxa"/>
            <w:tcBorders>
              <w:top w:val="single" w:sz="4" w:space="0" w:color="auto"/>
              <w:left w:val="nil"/>
              <w:bottom w:val="nil"/>
              <w:right w:val="nil"/>
            </w:tcBorders>
            <w:noWrap/>
            <w:vAlign w:val="bottom"/>
            <w:hideMark/>
          </w:tcPr>
          <w:p w14:paraId="385DA7C8" w14:textId="77777777" w:rsidR="000220D5" w:rsidRPr="005766E2" w:rsidRDefault="000220D5" w:rsidP="00910AED">
            <w:pPr>
              <w:rPr>
                <w:color w:val="000000"/>
                <w:sz w:val="16"/>
                <w:szCs w:val="16"/>
              </w:rPr>
            </w:pPr>
            <w:r w:rsidRPr="005766E2">
              <w:rPr>
                <w:color w:val="000000"/>
                <w:sz w:val="16"/>
                <w:szCs w:val="16"/>
              </w:rPr>
              <w:t>97.5%</w:t>
            </w:r>
          </w:p>
        </w:tc>
        <w:tc>
          <w:tcPr>
            <w:tcW w:w="986" w:type="dxa"/>
            <w:tcBorders>
              <w:top w:val="single" w:sz="4" w:space="0" w:color="auto"/>
              <w:left w:val="nil"/>
              <w:bottom w:val="nil"/>
              <w:right w:val="single" w:sz="4" w:space="0" w:color="auto"/>
            </w:tcBorders>
            <w:noWrap/>
            <w:vAlign w:val="bottom"/>
            <w:hideMark/>
          </w:tcPr>
          <w:p w14:paraId="7BFA67C3" w14:textId="77777777" w:rsidR="000220D5" w:rsidRPr="005766E2" w:rsidRDefault="000220D5" w:rsidP="00910AED">
            <w:pPr>
              <w:rPr>
                <w:color w:val="000000"/>
                <w:sz w:val="16"/>
                <w:szCs w:val="16"/>
              </w:rPr>
            </w:pPr>
            <w:r w:rsidRPr="005766E2">
              <w:rPr>
                <w:color w:val="000000"/>
                <w:sz w:val="16"/>
                <w:szCs w:val="16"/>
              </w:rPr>
              <w:t>SEM</w:t>
            </w:r>
          </w:p>
        </w:tc>
      </w:tr>
      <w:tr w:rsidR="00B954A3" w:rsidRPr="005766E2" w14:paraId="0376D5B4" w14:textId="77777777" w:rsidTr="000220D5">
        <w:trPr>
          <w:trHeight w:val="300"/>
        </w:trPr>
        <w:tc>
          <w:tcPr>
            <w:tcW w:w="2333" w:type="dxa"/>
            <w:tcBorders>
              <w:top w:val="nil"/>
              <w:left w:val="single" w:sz="4" w:space="0" w:color="auto"/>
              <w:bottom w:val="nil"/>
              <w:right w:val="nil"/>
            </w:tcBorders>
            <w:noWrap/>
            <w:vAlign w:val="bottom"/>
            <w:hideMark/>
          </w:tcPr>
          <w:p w14:paraId="4D24E44C" w14:textId="77777777" w:rsidR="00B954A3" w:rsidRPr="005766E2" w:rsidRDefault="00B954A3" w:rsidP="00B954A3">
            <w:pPr>
              <w:rPr>
                <w:color w:val="000000"/>
                <w:sz w:val="16"/>
                <w:szCs w:val="16"/>
              </w:rPr>
            </w:pPr>
            <w:r w:rsidRPr="005766E2">
              <w:rPr>
                <w:color w:val="000000"/>
                <w:sz w:val="16"/>
                <w:szCs w:val="16"/>
              </w:rPr>
              <w:t>Acidification</w:t>
            </w:r>
          </w:p>
        </w:tc>
        <w:tc>
          <w:tcPr>
            <w:tcW w:w="1022" w:type="dxa"/>
            <w:tcBorders>
              <w:top w:val="nil"/>
              <w:left w:val="nil"/>
              <w:bottom w:val="nil"/>
              <w:right w:val="nil"/>
            </w:tcBorders>
            <w:noWrap/>
            <w:vAlign w:val="bottom"/>
            <w:hideMark/>
          </w:tcPr>
          <w:p w14:paraId="1B570C48" w14:textId="77777777" w:rsidR="00B954A3" w:rsidRPr="005766E2" w:rsidRDefault="00B954A3" w:rsidP="00B954A3">
            <w:pPr>
              <w:rPr>
                <w:color w:val="000000"/>
                <w:sz w:val="16"/>
                <w:szCs w:val="16"/>
              </w:rPr>
            </w:pPr>
            <w:r w:rsidRPr="005766E2">
              <w:rPr>
                <w:color w:val="000000"/>
                <w:sz w:val="16"/>
                <w:szCs w:val="16"/>
              </w:rPr>
              <w:t>mol H+ eq</w:t>
            </w:r>
          </w:p>
        </w:tc>
        <w:tc>
          <w:tcPr>
            <w:tcW w:w="891" w:type="dxa"/>
            <w:tcBorders>
              <w:top w:val="nil"/>
              <w:left w:val="nil"/>
              <w:bottom w:val="nil"/>
              <w:right w:val="nil"/>
            </w:tcBorders>
            <w:noWrap/>
            <w:vAlign w:val="bottom"/>
            <w:hideMark/>
          </w:tcPr>
          <w:p w14:paraId="757EE35F" w14:textId="00D33AF2" w:rsidR="00B954A3" w:rsidRPr="005766E2" w:rsidRDefault="00B954A3" w:rsidP="00B954A3">
            <w:pPr>
              <w:jc w:val="right"/>
              <w:rPr>
                <w:color w:val="000000"/>
                <w:sz w:val="16"/>
                <w:szCs w:val="16"/>
              </w:rPr>
            </w:pPr>
            <w:r w:rsidRPr="005766E2">
              <w:rPr>
                <w:color w:val="000000"/>
                <w:sz w:val="16"/>
                <w:szCs w:val="16"/>
              </w:rPr>
              <w:t>3.6E-01</w:t>
            </w:r>
          </w:p>
        </w:tc>
        <w:tc>
          <w:tcPr>
            <w:tcW w:w="891" w:type="dxa"/>
            <w:tcBorders>
              <w:top w:val="nil"/>
              <w:left w:val="nil"/>
              <w:bottom w:val="nil"/>
              <w:right w:val="nil"/>
            </w:tcBorders>
            <w:noWrap/>
            <w:vAlign w:val="bottom"/>
            <w:hideMark/>
          </w:tcPr>
          <w:p w14:paraId="1FE59CB7" w14:textId="428906D8" w:rsidR="00B954A3" w:rsidRPr="005766E2" w:rsidRDefault="00B954A3" w:rsidP="00B954A3">
            <w:pPr>
              <w:jc w:val="right"/>
              <w:rPr>
                <w:color w:val="000000"/>
                <w:sz w:val="16"/>
                <w:szCs w:val="16"/>
              </w:rPr>
            </w:pPr>
            <w:r w:rsidRPr="005766E2">
              <w:rPr>
                <w:color w:val="000000"/>
                <w:sz w:val="16"/>
                <w:szCs w:val="16"/>
              </w:rPr>
              <w:t>3.6E-01</w:t>
            </w:r>
          </w:p>
        </w:tc>
        <w:tc>
          <w:tcPr>
            <w:tcW w:w="891" w:type="dxa"/>
            <w:tcBorders>
              <w:top w:val="nil"/>
              <w:left w:val="nil"/>
              <w:bottom w:val="nil"/>
              <w:right w:val="nil"/>
            </w:tcBorders>
            <w:noWrap/>
            <w:vAlign w:val="bottom"/>
            <w:hideMark/>
          </w:tcPr>
          <w:p w14:paraId="46B9CCDB" w14:textId="1DD85767" w:rsidR="00B954A3" w:rsidRPr="005766E2" w:rsidRDefault="00B954A3" w:rsidP="00B954A3">
            <w:pPr>
              <w:jc w:val="right"/>
              <w:rPr>
                <w:color w:val="000000"/>
                <w:sz w:val="16"/>
                <w:szCs w:val="16"/>
              </w:rPr>
            </w:pPr>
            <w:r w:rsidRPr="005766E2">
              <w:rPr>
                <w:color w:val="000000"/>
                <w:sz w:val="16"/>
                <w:szCs w:val="16"/>
              </w:rPr>
              <w:t>2.9E-02</w:t>
            </w:r>
          </w:p>
        </w:tc>
        <w:tc>
          <w:tcPr>
            <w:tcW w:w="927" w:type="dxa"/>
            <w:tcBorders>
              <w:top w:val="nil"/>
              <w:left w:val="nil"/>
              <w:bottom w:val="nil"/>
              <w:right w:val="nil"/>
            </w:tcBorders>
            <w:noWrap/>
            <w:vAlign w:val="bottom"/>
            <w:hideMark/>
          </w:tcPr>
          <w:p w14:paraId="60F4C61F" w14:textId="0F9DBB93" w:rsidR="00B954A3" w:rsidRPr="005766E2" w:rsidRDefault="00B954A3" w:rsidP="00B954A3">
            <w:pPr>
              <w:rPr>
                <w:color w:val="000000"/>
                <w:sz w:val="16"/>
                <w:szCs w:val="16"/>
              </w:rPr>
            </w:pPr>
            <w:r w:rsidRPr="005766E2">
              <w:rPr>
                <w:color w:val="000000"/>
                <w:sz w:val="16"/>
                <w:szCs w:val="16"/>
              </w:rPr>
              <w:t>8%</w:t>
            </w:r>
          </w:p>
        </w:tc>
        <w:tc>
          <w:tcPr>
            <w:tcW w:w="837" w:type="dxa"/>
            <w:tcBorders>
              <w:top w:val="nil"/>
              <w:left w:val="nil"/>
              <w:bottom w:val="nil"/>
              <w:right w:val="nil"/>
            </w:tcBorders>
            <w:noWrap/>
            <w:vAlign w:val="bottom"/>
            <w:hideMark/>
          </w:tcPr>
          <w:p w14:paraId="296187ED" w14:textId="3131AFE0" w:rsidR="00B954A3" w:rsidRPr="005766E2" w:rsidRDefault="00B954A3" w:rsidP="00B954A3">
            <w:pPr>
              <w:jc w:val="right"/>
              <w:rPr>
                <w:color w:val="000000"/>
                <w:sz w:val="16"/>
                <w:szCs w:val="16"/>
              </w:rPr>
            </w:pPr>
            <w:r w:rsidRPr="005766E2">
              <w:rPr>
                <w:color w:val="000000"/>
                <w:sz w:val="16"/>
                <w:szCs w:val="16"/>
              </w:rPr>
              <w:t>3.1E-01</w:t>
            </w:r>
          </w:p>
        </w:tc>
        <w:tc>
          <w:tcPr>
            <w:tcW w:w="850" w:type="dxa"/>
            <w:tcBorders>
              <w:top w:val="nil"/>
              <w:left w:val="nil"/>
              <w:bottom w:val="nil"/>
              <w:right w:val="nil"/>
            </w:tcBorders>
            <w:noWrap/>
            <w:vAlign w:val="bottom"/>
            <w:hideMark/>
          </w:tcPr>
          <w:p w14:paraId="1DA861D2" w14:textId="5A34E410" w:rsidR="00B954A3" w:rsidRPr="005766E2" w:rsidRDefault="00B954A3" w:rsidP="00B954A3">
            <w:pPr>
              <w:jc w:val="right"/>
              <w:rPr>
                <w:color w:val="000000"/>
                <w:sz w:val="16"/>
                <w:szCs w:val="16"/>
              </w:rPr>
            </w:pPr>
            <w:r w:rsidRPr="005766E2">
              <w:rPr>
                <w:color w:val="000000"/>
                <w:sz w:val="16"/>
                <w:szCs w:val="16"/>
              </w:rPr>
              <w:t>4.2E-01</w:t>
            </w:r>
          </w:p>
        </w:tc>
        <w:tc>
          <w:tcPr>
            <w:tcW w:w="986" w:type="dxa"/>
            <w:tcBorders>
              <w:top w:val="nil"/>
              <w:left w:val="nil"/>
              <w:bottom w:val="nil"/>
              <w:right w:val="single" w:sz="4" w:space="0" w:color="auto"/>
            </w:tcBorders>
            <w:noWrap/>
            <w:vAlign w:val="bottom"/>
            <w:hideMark/>
          </w:tcPr>
          <w:p w14:paraId="5FBD7D25" w14:textId="3A1E22CA" w:rsidR="00B954A3" w:rsidRPr="005766E2" w:rsidRDefault="00B954A3" w:rsidP="00B954A3">
            <w:pPr>
              <w:jc w:val="right"/>
              <w:rPr>
                <w:color w:val="000000"/>
                <w:sz w:val="16"/>
                <w:szCs w:val="16"/>
              </w:rPr>
            </w:pPr>
            <w:r w:rsidRPr="005766E2">
              <w:rPr>
                <w:color w:val="000000"/>
                <w:sz w:val="16"/>
                <w:szCs w:val="16"/>
              </w:rPr>
              <w:t>9.2E-04</w:t>
            </w:r>
          </w:p>
        </w:tc>
      </w:tr>
      <w:tr w:rsidR="00B954A3" w:rsidRPr="005766E2" w14:paraId="3931617B" w14:textId="77777777" w:rsidTr="000220D5">
        <w:trPr>
          <w:trHeight w:val="300"/>
        </w:trPr>
        <w:tc>
          <w:tcPr>
            <w:tcW w:w="2333" w:type="dxa"/>
            <w:tcBorders>
              <w:top w:val="nil"/>
              <w:left w:val="single" w:sz="4" w:space="0" w:color="auto"/>
              <w:bottom w:val="nil"/>
              <w:right w:val="nil"/>
            </w:tcBorders>
            <w:noWrap/>
            <w:vAlign w:val="bottom"/>
            <w:hideMark/>
          </w:tcPr>
          <w:p w14:paraId="00F10507" w14:textId="77777777" w:rsidR="00B954A3" w:rsidRPr="005766E2" w:rsidRDefault="00B954A3" w:rsidP="00B954A3">
            <w:pPr>
              <w:rPr>
                <w:color w:val="000000"/>
                <w:sz w:val="16"/>
                <w:szCs w:val="16"/>
              </w:rPr>
            </w:pPr>
            <w:r w:rsidRPr="005766E2">
              <w:rPr>
                <w:color w:val="000000"/>
                <w:sz w:val="16"/>
                <w:szCs w:val="16"/>
              </w:rPr>
              <w:t>Climate change</w:t>
            </w:r>
          </w:p>
        </w:tc>
        <w:tc>
          <w:tcPr>
            <w:tcW w:w="1022" w:type="dxa"/>
            <w:tcBorders>
              <w:top w:val="nil"/>
              <w:left w:val="nil"/>
              <w:bottom w:val="nil"/>
              <w:right w:val="nil"/>
            </w:tcBorders>
            <w:noWrap/>
            <w:vAlign w:val="bottom"/>
            <w:hideMark/>
          </w:tcPr>
          <w:p w14:paraId="395A9E95" w14:textId="77777777" w:rsidR="00B954A3" w:rsidRPr="005766E2" w:rsidRDefault="00B954A3" w:rsidP="00B954A3">
            <w:pPr>
              <w:rPr>
                <w:color w:val="000000"/>
                <w:sz w:val="16"/>
                <w:szCs w:val="16"/>
              </w:rPr>
            </w:pPr>
            <w:r w:rsidRPr="005766E2">
              <w:rPr>
                <w:color w:val="000000"/>
                <w:sz w:val="16"/>
                <w:szCs w:val="16"/>
              </w:rPr>
              <w:t>kg CO2 eq</w:t>
            </w:r>
          </w:p>
        </w:tc>
        <w:tc>
          <w:tcPr>
            <w:tcW w:w="891" w:type="dxa"/>
            <w:tcBorders>
              <w:top w:val="nil"/>
              <w:left w:val="nil"/>
              <w:bottom w:val="nil"/>
              <w:right w:val="nil"/>
            </w:tcBorders>
            <w:noWrap/>
            <w:vAlign w:val="bottom"/>
            <w:hideMark/>
          </w:tcPr>
          <w:p w14:paraId="64828714" w14:textId="31296538" w:rsidR="00B954A3" w:rsidRPr="005766E2" w:rsidRDefault="00B954A3" w:rsidP="00B954A3">
            <w:pPr>
              <w:jc w:val="right"/>
              <w:rPr>
                <w:color w:val="000000"/>
                <w:sz w:val="16"/>
                <w:szCs w:val="16"/>
              </w:rPr>
            </w:pPr>
            <w:r w:rsidRPr="005766E2">
              <w:rPr>
                <w:color w:val="000000"/>
                <w:sz w:val="16"/>
                <w:szCs w:val="16"/>
              </w:rPr>
              <w:t>7.6E+01</w:t>
            </w:r>
          </w:p>
        </w:tc>
        <w:tc>
          <w:tcPr>
            <w:tcW w:w="891" w:type="dxa"/>
            <w:tcBorders>
              <w:top w:val="nil"/>
              <w:left w:val="nil"/>
              <w:bottom w:val="nil"/>
              <w:right w:val="nil"/>
            </w:tcBorders>
            <w:noWrap/>
            <w:vAlign w:val="bottom"/>
            <w:hideMark/>
          </w:tcPr>
          <w:p w14:paraId="7E850478" w14:textId="1C1CD3E9" w:rsidR="00B954A3" w:rsidRPr="005766E2" w:rsidRDefault="00B954A3" w:rsidP="00B954A3">
            <w:pPr>
              <w:jc w:val="right"/>
              <w:rPr>
                <w:color w:val="000000"/>
                <w:sz w:val="16"/>
                <w:szCs w:val="16"/>
              </w:rPr>
            </w:pPr>
            <w:r w:rsidRPr="005766E2">
              <w:rPr>
                <w:color w:val="000000"/>
                <w:sz w:val="16"/>
                <w:szCs w:val="16"/>
              </w:rPr>
              <w:t>7.5E+01</w:t>
            </w:r>
          </w:p>
        </w:tc>
        <w:tc>
          <w:tcPr>
            <w:tcW w:w="891" w:type="dxa"/>
            <w:tcBorders>
              <w:top w:val="nil"/>
              <w:left w:val="nil"/>
              <w:bottom w:val="nil"/>
              <w:right w:val="nil"/>
            </w:tcBorders>
            <w:noWrap/>
            <w:vAlign w:val="bottom"/>
            <w:hideMark/>
          </w:tcPr>
          <w:p w14:paraId="5009799C" w14:textId="18FA5ED3" w:rsidR="00B954A3" w:rsidRPr="005766E2" w:rsidRDefault="00B954A3" w:rsidP="00B954A3">
            <w:pPr>
              <w:jc w:val="right"/>
              <w:rPr>
                <w:color w:val="000000"/>
                <w:sz w:val="16"/>
                <w:szCs w:val="16"/>
              </w:rPr>
            </w:pPr>
            <w:r w:rsidRPr="005766E2">
              <w:rPr>
                <w:color w:val="000000"/>
                <w:sz w:val="16"/>
                <w:szCs w:val="16"/>
              </w:rPr>
              <w:t>6.9E+00</w:t>
            </w:r>
          </w:p>
        </w:tc>
        <w:tc>
          <w:tcPr>
            <w:tcW w:w="927" w:type="dxa"/>
            <w:tcBorders>
              <w:top w:val="nil"/>
              <w:left w:val="nil"/>
              <w:bottom w:val="nil"/>
              <w:right w:val="nil"/>
            </w:tcBorders>
            <w:noWrap/>
            <w:vAlign w:val="bottom"/>
            <w:hideMark/>
          </w:tcPr>
          <w:p w14:paraId="168B45D8" w14:textId="58147B93" w:rsidR="00B954A3" w:rsidRPr="005766E2" w:rsidRDefault="00B954A3" w:rsidP="00B954A3">
            <w:pPr>
              <w:rPr>
                <w:color w:val="000000"/>
                <w:sz w:val="16"/>
                <w:szCs w:val="16"/>
              </w:rPr>
            </w:pPr>
            <w:r w:rsidRPr="005766E2">
              <w:rPr>
                <w:color w:val="000000"/>
                <w:sz w:val="16"/>
                <w:szCs w:val="16"/>
              </w:rPr>
              <w:t>9%</w:t>
            </w:r>
          </w:p>
        </w:tc>
        <w:tc>
          <w:tcPr>
            <w:tcW w:w="837" w:type="dxa"/>
            <w:tcBorders>
              <w:top w:val="nil"/>
              <w:left w:val="nil"/>
              <w:bottom w:val="nil"/>
              <w:right w:val="nil"/>
            </w:tcBorders>
            <w:noWrap/>
            <w:vAlign w:val="bottom"/>
            <w:hideMark/>
          </w:tcPr>
          <w:p w14:paraId="78031FB8" w14:textId="24D595B7" w:rsidR="00B954A3" w:rsidRPr="005766E2" w:rsidRDefault="00B954A3" w:rsidP="00B954A3">
            <w:pPr>
              <w:jc w:val="right"/>
              <w:rPr>
                <w:color w:val="000000"/>
                <w:sz w:val="16"/>
                <w:szCs w:val="16"/>
              </w:rPr>
            </w:pPr>
            <w:r w:rsidRPr="005766E2">
              <w:rPr>
                <w:color w:val="000000"/>
                <w:sz w:val="16"/>
                <w:szCs w:val="16"/>
              </w:rPr>
              <w:t>6.4E+01</w:t>
            </w:r>
          </w:p>
        </w:tc>
        <w:tc>
          <w:tcPr>
            <w:tcW w:w="850" w:type="dxa"/>
            <w:tcBorders>
              <w:top w:val="nil"/>
              <w:left w:val="nil"/>
              <w:bottom w:val="nil"/>
              <w:right w:val="nil"/>
            </w:tcBorders>
            <w:noWrap/>
            <w:vAlign w:val="bottom"/>
            <w:hideMark/>
          </w:tcPr>
          <w:p w14:paraId="2AE4D526" w14:textId="30DD42C1" w:rsidR="00B954A3" w:rsidRPr="005766E2" w:rsidRDefault="00B954A3" w:rsidP="00B954A3">
            <w:pPr>
              <w:jc w:val="right"/>
              <w:rPr>
                <w:color w:val="000000"/>
                <w:sz w:val="16"/>
                <w:szCs w:val="16"/>
              </w:rPr>
            </w:pPr>
            <w:r w:rsidRPr="005766E2">
              <w:rPr>
                <w:color w:val="000000"/>
                <w:sz w:val="16"/>
                <w:szCs w:val="16"/>
              </w:rPr>
              <w:t>9.1E+01</w:t>
            </w:r>
          </w:p>
        </w:tc>
        <w:tc>
          <w:tcPr>
            <w:tcW w:w="986" w:type="dxa"/>
            <w:tcBorders>
              <w:top w:val="nil"/>
              <w:left w:val="nil"/>
              <w:bottom w:val="nil"/>
              <w:right w:val="single" w:sz="4" w:space="0" w:color="auto"/>
            </w:tcBorders>
            <w:noWrap/>
            <w:vAlign w:val="bottom"/>
            <w:hideMark/>
          </w:tcPr>
          <w:p w14:paraId="27D1DDA9" w14:textId="3356C593" w:rsidR="00B954A3" w:rsidRPr="005766E2" w:rsidRDefault="00B954A3" w:rsidP="00B954A3">
            <w:pPr>
              <w:jc w:val="right"/>
              <w:rPr>
                <w:color w:val="000000"/>
                <w:sz w:val="16"/>
                <w:szCs w:val="16"/>
              </w:rPr>
            </w:pPr>
            <w:r w:rsidRPr="005766E2">
              <w:rPr>
                <w:color w:val="000000"/>
                <w:sz w:val="16"/>
                <w:szCs w:val="16"/>
              </w:rPr>
              <w:t>2.2E-01</w:t>
            </w:r>
          </w:p>
        </w:tc>
      </w:tr>
      <w:tr w:rsidR="00B954A3" w:rsidRPr="005766E2" w14:paraId="73F03AF4" w14:textId="77777777" w:rsidTr="000220D5">
        <w:trPr>
          <w:trHeight w:val="300"/>
        </w:trPr>
        <w:tc>
          <w:tcPr>
            <w:tcW w:w="2333" w:type="dxa"/>
            <w:tcBorders>
              <w:top w:val="nil"/>
              <w:left w:val="single" w:sz="4" w:space="0" w:color="auto"/>
              <w:bottom w:val="nil"/>
              <w:right w:val="nil"/>
            </w:tcBorders>
            <w:noWrap/>
            <w:vAlign w:val="bottom"/>
            <w:hideMark/>
          </w:tcPr>
          <w:p w14:paraId="3675714B" w14:textId="77777777" w:rsidR="00B954A3" w:rsidRPr="005766E2" w:rsidRDefault="00B954A3" w:rsidP="00B954A3">
            <w:pPr>
              <w:rPr>
                <w:color w:val="000000"/>
                <w:sz w:val="16"/>
                <w:szCs w:val="16"/>
              </w:rPr>
            </w:pPr>
            <w:r w:rsidRPr="005766E2">
              <w:rPr>
                <w:color w:val="000000"/>
                <w:sz w:val="16"/>
                <w:szCs w:val="16"/>
              </w:rPr>
              <w:t>Ecotoxicity, freshwater</w:t>
            </w:r>
          </w:p>
        </w:tc>
        <w:tc>
          <w:tcPr>
            <w:tcW w:w="1022" w:type="dxa"/>
            <w:tcBorders>
              <w:top w:val="nil"/>
              <w:left w:val="nil"/>
              <w:bottom w:val="nil"/>
              <w:right w:val="nil"/>
            </w:tcBorders>
            <w:noWrap/>
            <w:vAlign w:val="bottom"/>
            <w:hideMark/>
          </w:tcPr>
          <w:p w14:paraId="52881A45" w14:textId="77777777" w:rsidR="00B954A3" w:rsidRPr="005766E2" w:rsidRDefault="00B954A3" w:rsidP="00B954A3">
            <w:pPr>
              <w:rPr>
                <w:color w:val="000000"/>
                <w:sz w:val="16"/>
                <w:szCs w:val="16"/>
              </w:rPr>
            </w:pPr>
            <w:r w:rsidRPr="005766E2">
              <w:rPr>
                <w:color w:val="000000"/>
                <w:sz w:val="16"/>
                <w:szCs w:val="16"/>
              </w:rPr>
              <w:t>CTUe</w:t>
            </w:r>
          </w:p>
        </w:tc>
        <w:tc>
          <w:tcPr>
            <w:tcW w:w="891" w:type="dxa"/>
            <w:tcBorders>
              <w:top w:val="nil"/>
              <w:left w:val="nil"/>
              <w:bottom w:val="nil"/>
              <w:right w:val="nil"/>
            </w:tcBorders>
            <w:noWrap/>
            <w:vAlign w:val="bottom"/>
            <w:hideMark/>
          </w:tcPr>
          <w:p w14:paraId="4A64A29B" w14:textId="22E65B9D" w:rsidR="00B954A3" w:rsidRPr="005766E2" w:rsidRDefault="00B954A3" w:rsidP="00B954A3">
            <w:pPr>
              <w:jc w:val="right"/>
              <w:rPr>
                <w:color w:val="000000"/>
                <w:sz w:val="16"/>
                <w:szCs w:val="16"/>
              </w:rPr>
            </w:pPr>
            <w:r w:rsidRPr="005766E2">
              <w:rPr>
                <w:color w:val="000000"/>
                <w:sz w:val="16"/>
                <w:szCs w:val="16"/>
              </w:rPr>
              <w:t>4.3E+02</w:t>
            </w:r>
          </w:p>
        </w:tc>
        <w:tc>
          <w:tcPr>
            <w:tcW w:w="891" w:type="dxa"/>
            <w:tcBorders>
              <w:top w:val="nil"/>
              <w:left w:val="nil"/>
              <w:bottom w:val="nil"/>
              <w:right w:val="nil"/>
            </w:tcBorders>
            <w:noWrap/>
            <w:vAlign w:val="bottom"/>
            <w:hideMark/>
          </w:tcPr>
          <w:p w14:paraId="11BEF079" w14:textId="7A556D40" w:rsidR="00B954A3" w:rsidRPr="005766E2" w:rsidRDefault="00B954A3" w:rsidP="00B954A3">
            <w:pPr>
              <w:jc w:val="right"/>
              <w:rPr>
                <w:color w:val="000000"/>
                <w:sz w:val="16"/>
                <w:szCs w:val="16"/>
              </w:rPr>
            </w:pPr>
            <w:r w:rsidRPr="005766E2">
              <w:rPr>
                <w:color w:val="000000"/>
                <w:sz w:val="16"/>
                <w:szCs w:val="16"/>
              </w:rPr>
              <w:t>4.1E+02</w:t>
            </w:r>
          </w:p>
        </w:tc>
        <w:tc>
          <w:tcPr>
            <w:tcW w:w="891" w:type="dxa"/>
            <w:tcBorders>
              <w:top w:val="nil"/>
              <w:left w:val="nil"/>
              <w:bottom w:val="nil"/>
              <w:right w:val="nil"/>
            </w:tcBorders>
            <w:noWrap/>
            <w:vAlign w:val="bottom"/>
            <w:hideMark/>
          </w:tcPr>
          <w:p w14:paraId="651C1577" w14:textId="3A4D1A93" w:rsidR="00B954A3" w:rsidRPr="005766E2" w:rsidRDefault="00B954A3" w:rsidP="00B954A3">
            <w:pPr>
              <w:jc w:val="right"/>
              <w:rPr>
                <w:color w:val="000000"/>
                <w:sz w:val="16"/>
                <w:szCs w:val="16"/>
              </w:rPr>
            </w:pPr>
            <w:r w:rsidRPr="005766E2">
              <w:rPr>
                <w:color w:val="000000"/>
                <w:sz w:val="16"/>
                <w:szCs w:val="16"/>
              </w:rPr>
              <w:t>2.2E+03</w:t>
            </w:r>
          </w:p>
        </w:tc>
        <w:tc>
          <w:tcPr>
            <w:tcW w:w="927" w:type="dxa"/>
            <w:tcBorders>
              <w:top w:val="nil"/>
              <w:left w:val="nil"/>
              <w:bottom w:val="nil"/>
              <w:right w:val="nil"/>
            </w:tcBorders>
            <w:noWrap/>
            <w:vAlign w:val="bottom"/>
            <w:hideMark/>
          </w:tcPr>
          <w:p w14:paraId="01706953" w14:textId="3B0149A7" w:rsidR="00B954A3" w:rsidRPr="005766E2" w:rsidRDefault="00B954A3" w:rsidP="00B954A3">
            <w:pPr>
              <w:rPr>
                <w:color w:val="000000"/>
                <w:sz w:val="16"/>
                <w:szCs w:val="16"/>
              </w:rPr>
            </w:pPr>
            <w:r w:rsidRPr="005766E2">
              <w:rPr>
                <w:color w:val="000000"/>
                <w:sz w:val="16"/>
                <w:szCs w:val="16"/>
              </w:rPr>
              <w:t>502 %</w:t>
            </w:r>
          </w:p>
        </w:tc>
        <w:tc>
          <w:tcPr>
            <w:tcW w:w="837" w:type="dxa"/>
            <w:tcBorders>
              <w:top w:val="nil"/>
              <w:left w:val="nil"/>
              <w:bottom w:val="nil"/>
              <w:right w:val="nil"/>
            </w:tcBorders>
            <w:noWrap/>
            <w:vAlign w:val="bottom"/>
            <w:hideMark/>
          </w:tcPr>
          <w:p w14:paraId="508548A1" w14:textId="3B7353C0" w:rsidR="00B954A3" w:rsidRPr="005766E2" w:rsidRDefault="00B954A3" w:rsidP="00B954A3">
            <w:pPr>
              <w:jc w:val="right"/>
              <w:rPr>
                <w:color w:val="000000"/>
                <w:sz w:val="16"/>
                <w:szCs w:val="16"/>
              </w:rPr>
            </w:pPr>
            <w:r w:rsidRPr="005766E2">
              <w:rPr>
                <w:color w:val="000000"/>
                <w:sz w:val="16"/>
                <w:szCs w:val="16"/>
              </w:rPr>
              <w:t>-4.0E+03</w:t>
            </w:r>
          </w:p>
        </w:tc>
        <w:tc>
          <w:tcPr>
            <w:tcW w:w="850" w:type="dxa"/>
            <w:tcBorders>
              <w:top w:val="nil"/>
              <w:left w:val="nil"/>
              <w:bottom w:val="nil"/>
              <w:right w:val="nil"/>
            </w:tcBorders>
            <w:noWrap/>
            <w:vAlign w:val="bottom"/>
            <w:hideMark/>
          </w:tcPr>
          <w:p w14:paraId="24401A2A" w14:textId="5260BC8C" w:rsidR="00B954A3" w:rsidRPr="005766E2" w:rsidRDefault="00B954A3" w:rsidP="00B954A3">
            <w:pPr>
              <w:jc w:val="right"/>
              <w:rPr>
                <w:color w:val="000000"/>
                <w:sz w:val="16"/>
                <w:szCs w:val="16"/>
              </w:rPr>
            </w:pPr>
            <w:r w:rsidRPr="005766E2">
              <w:rPr>
                <w:color w:val="000000"/>
                <w:sz w:val="16"/>
                <w:szCs w:val="16"/>
              </w:rPr>
              <w:t>4.9E+03</w:t>
            </w:r>
          </w:p>
        </w:tc>
        <w:tc>
          <w:tcPr>
            <w:tcW w:w="986" w:type="dxa"/>
            <w:tcBorders>
              <w:top w:val="nil"/>
              <w:left w:val="nil"/>
              <w:bottom w:val="nil"/>
              <w:right w:val="single" w:sz="4" w:space="0" w:color="auto"/>
            </w:tcBorders>
            <w:noWrap/>
            <w:vAlign w:val="bottom"/>
            <w:hideMark/>
          </w:tcPr>
          <w:p w14:paraId="4A387BBF" w14:textId="642E31DB" w:rsidR="00B954A3" w:rsidRPr="005766E2" w:rsidRDefault="00B954A3" w:rsidP="00B954A3">
            <w:pPr>
              <w:jc w:val="right"/>
              <w:rPr>
                <w:color w:val="000000"/>
                <w:sz w:val="16"/>
                <w:szCs w:val="16"/>
              </w:rPr>
            </w:pPr>
            <w:r w:rsidRPr="005766E2">
              <w:rPr>
                <w:color w:val="000000"/>
                <w:sz w:val="16"/>
                <w:szCs w:val="16"/>
              </w:rPr>
              <w:t>6.9E+01</w:t>
            </w:r>
          </w:p>
        </w:tc>
      </w:tr>
      <w:tr w:rsidR="00B954A3" w:rsidRPr="005766E2" w14:paraId="4CA69837" w14:textId="77777777" w:rsidTr="000220D5">
        <w:trPr>
          <w:trHeight w:val="300"/>
        </w:trPr>
        <w:tc>
          <w:tcPr>
            <w:tcW w:w="2333" w:type="dxa"/>
            <w:tcBorders>
              <w:top w:val="nil"/>
              <w:left w:val="single" w:sz="4" w:space="0" w:color="auto"/>
              <w:bottom w:val="nil"/>
              <w:right w:val="nil"/>
            </w:tcBorders>
            <w:noWrap/>
            <w:vAlign w:val="bottom"/>
            <w:hideMark/>
          </w:tcPr>
          <w:p w14:paraId="6212AA69" w14:textId="77777777" w:rsidR="00B954A3" w:rsidRPr="005766E2" w:rsidRDefault="00B954A3" w:rsidP="00B954A3">
            <w:pPr>
              <w:rPr>
                <w:color w:val="000000"/>
                <w:sz w:val="16"/>
                <w:szCs w:val="16"/>
              </w:rPr>
            </w:pPr>
            <w:r w:rsidRPr="005766E2">
              <w:rPr>
                <w:color w:val="000000"/>
                <w:sz w:val="16"/>
                <w:szCs w:val="16"/>
              </w:rPr>
              <w:t>Eutrophication, freshwater</w:t>
            </w:r>
          </w:p>
        </w:tc>
        <w:tc>
          <w:tcPr>
            <w:tcW w:w="1022" w:type="dxa"/>
            <w:tcBorders>
              <w:top w:val="nil"/>
              <w:left w:val="nil"/>
              <w:bottom w:val="nil"/>
              <w:right w:val="nil"/>
            </w:tcBorders>
            <w:noWrap/>
            <w:vAlign w:val="bottom"/>
            <w:hideMark/>
          </w:tcPr>
          <w:p w14:paraId="01205D15" w14:textId="77777777" w:rsidR="00B954A3" w:rsidRPr="005766E2" w:rsidRDefault="00B954A3" w:rsidP="00B954A3">
            <w:pPr>
              <w:rPr>
                <w:color w:val="000000"/>
                <w:sz w:val="16"/>
                <w:szCs w:val="16"/>
              </w:rPr>
            </w:pPr>
            <w:r w:rsidRPr="005766E2">
              <w:rPr>
                <w:color w:val="000000"/>
                <w:sz w:val="16"/>
                <w:szCs w:val="16"/>
              </w:rPr>
              <w:t>kg P eq</w:t>
            </w:r>
          </w:p>
        </w:tc>
        <w:tc>
          <w:tcPr>
            <w:tcW w:w="891" w:type="dxa"/>
            <w:tcBorders>
              <w:top w:val="nil"/>
              <w:left w:val="nil"/>
              <w:bottom w:val="nil"/>
              <w:right w:val="nil"/>
            </w:tcBorders>
            <w:noWrap/>
            <w:vAlign w:val="bottom"/>
            <w:hideMark/>
          </w:tcPr>
          <w:p w14:paraId="519FA76C" w14:textId="5B3B8715" w:rsidR="00B954A3" w:rsidRPr="005766E2" w:rsidRDefault="00B954A3" w:rsidP="00B954A3">
            <w:pPr>
              <w:jc w:val="right"/>
              <w:rPr>
                <w:color w:val="000000"/>
                <w:sz w:val="16"/>
                <w:szCs w:val="16"/>
              </w:rPr>
            </w:pPr>
            <w:r w:rsidRPr="005766E2">
              <w:rPr>
                <w:color w:val="000000"/>
                <w:sz w:val="16"/>
                <w:szCs w:val="16"/>
              </w:rPr>
              <w:t>3.2E-02</w:t>
            </w:r>
          </w:p>
        </w:tc>
        <w:tc>
          <w:tcPr>
            <w:tcW w:w="891" w:type="dxa"/>
            <w:tcBorders>
              <w:top w:val="nil"/>
              <w:left w:val="nil"/>
              <w:bottom w:val="nil"/>
              <w:right w:val="nil"/>
            </w:tcBorders>
            <w:noWrap/>
            <w:vAlign w:val="bottom"/>
            <w:hideMark/>
          </w:tcPr>
          <w:p w14:paraId="74E6CE4C" w14:textId="15BA1962" w:rsidR="00B954A3" w:rsidRPr="005766E2" w:rsidRDefault="00B954A3" w:rsidP="00B954A3">
            <w:pPr>
              <w:jc w:val="right"/>
              <w:rPr>
                <w:color w:val="000000"/>
                <w:sz w:val="16"/>
                <w:szCs w:val="16"/>
              </w:rPr>
            </w:pPr>
            <w:r w:rsidRPr="005766E2">
              <w:rPr>
                <w:color w:val="000000"/>
                <w:sz w:val="16"/>
                <w:szCs w:val="16"/>
              </w:rPr>
              <w:t>2.9E-02</w:t>
            </w:r>
          </w:p>
        </w:tc>
        <w:tc>
          <w:tcPr>
            <w:tcW w:w="891" w:type="dxa"/>
            <w:tcBorders>
              <w:top w:val="nil"/>
              <w:left w:val="nil"/>
              <w:bottom w:val="nil"/>
              <w:right w:val="nil"/>
            </w:tcBorders>
            <w:noWrap/>
            <w:vAlign w:val="bottom"/>
            <w:hideMark/>
          </w:tcPr>
          <w:p w14:paraId="55852CC6" w14:textId="1F6C7588" w:rsidR="00B954A3" w:rsidRPr="005766E2" w:rsidRDefault="00B954A3" w:rsidP="00B954A3">
            <w:pPr>
              <w:jc w:val="right"/>
              <w:rPr>
                <w:color w:val="000000"/>
                <w:sz w:val="16"/>
                <w:szCs w:val="16"/>
              </w:rPr>
            </w:pPr>
            <w:r w:rsidRPr="005766E2">
              <w:rPr>
                <w:color w:val="000000"/>
                <w:sz w:val="16"/>
                <w:szCs w:val="16"/>
              </w:rPr>
              <w:t>1.4E-02</w:t>
            </w:r>
          </w:p>
        </w:tc>
        <w:tc>
          <w:tcPr>
            <w:tcW w:w="927" w:type="dxa"/>
            <w:tcBorders>
              <w:top w:val="nil"/>
              <w:left w:val="nil"/>
              <w:bottom w:val="nil"/>
              <w:right w:val="nil"/>
            </w:tcBorders>
            <w:noWrap/>
            <w:vAlign w:val="bottom"/>
            <w:hideMark/>
          </w:tcPr>
          <w:p w14:paraId="711388CF" w14:textId="1EE5AD56" w:rsidR="00B954A3" w:rsidRPr="005766E2" w:rsidRDefault="00B954A3" w:rsidP="00B954A3">
            <w:pPr>
              <w:rPr>
                <w:color w:val="000000"/>
                <w:sz w:val="16"/>
                <w:szCs w:val="16"/>
              </w:rPr>
            </w:pPr>
            <w:r w:rsidRPr="005766E2">
              <w:rPr>
                <w:color w:val="000000"/>
                <w:sz w:val="16"/>
                <w:szCs w:val="16"/>
              </w:rPr>
              <w:t>43%</w:t>
            </w:r>
          </w:p>
        </w:tc>
        <w:tc>
          <w:tcPr>
            <w:tcW w:w="837" w:type="dxa"/>
            <w:tcBorders>
              <w:top w:val="nil"/>
              <w:left w:val="nil"/>
              <w:bottom w:val="nil"/>
              <w:right w:val="nil"/>
            </w:tcBorders>
            <w:noWrap/>
            <w:vAlign w:val="bottom"/>
            <w:hideMark/>
          </w:tcPr>
          <w:p w14:paraId="15746816" w14:textId="6C37884B" w:rsidR="00B954A3" w:rsidRPr="005766E2" w:rsidRDefault="00B954A3" w:rsidP="00B954A3">
            <w:pPr>
              <w:jc w:val="right"/>
              <w:rPr>
                <w:color w:val="000000"/>
                <w:sz w:val="16"/>
                <w:szCs w:val="16"/>
              </w:rPr>
            </w:pPr>
            <w:r w:rsidRPr="005766E2">
              <w:rPr>
                <w:color w:val="000000"/>
                <w:sz w:val="16"/>
                <w:szCs w:val="16"/>
              </w:rPr>
              <w:t>1.6E-02</w:t>
            </w:r>
          </w:p>
        </w:tc>
        <w:tc>
          <w:tcPr>
            <w:tcW w:w="850" w:type="dxa"/>
            <w:tcBorders>
              <w:top w:val="nil"/>
              <w:left w:val="nil"/>
              <w:bottom w:val="nil"/>
              <w:right w:val="nil"/>
            </w:tcBorders>
            <w:noWrap/>
            <w:vAlign w:val="bottom"/>
            <w:hideMark/>
          </w:tcPr>
          <w:p w14:paraId="2DC9C346" w14:textId="29748D19" w:rsidR="00B954A3" w:rsidRPr="005766E2" w:rsidRDefault="00B954A3" w:rsidP="00B954A3">
            <w:pPr>
              <w:jc w:val="right"/>
              <w:rPr>
                <w:color w:val="000000"/>
                <w:sz w:val="16"/>
                <w:szCs w:val="16"/>
              </w:rPr>
            </w:pPr>
            <w:r w:rsidRPr="005766E2">
              <w:rPr>
                <w:color w:val="000000"/>
                <w:sz w:val="16"/>
                <w:szCs w:val="16"/>
              </w:rPr>
              <w:t>7.2E-02</w:t>
            </w:r>
          </w:p>
        </w:tc>
        <w:tc>
          <w:tcPr>
            <w:tcW w:w="986" w:type="dxa"/>
            <w:tcBorders>
              <w:top w:val="nil"/>
              <w:left w:val="nil"/>
              <w:bottom w:val="nil"/>
              <w:right w:val="single" w:sz="4" w:space="0" w:color="auto"/>
            </w:tcBorders>
            <w:noWrap/>
            <w:vAlign w:val="bottom"/>
            <w:hideMark/>
          </w:tcPr>
          <w:p w14:paraId="30551F82" w14:textId="7755C87A" w:rsidR="00B954A3" w:rsidRPr="005766E2" w:rsidRDefault="00B954A3" w:rsidP="00B954A3">
            <w:pPr>
              <w:jc w:val="right"/>
              <w:rPr>
                <w:color w:val="000000"/>
                <w:sz w:val="16"/>
                <w:szCs w:val="16"/>
              </w:rPr>
            </w:pPr>
            <w:r w:rsidRPr="005766E2">
              <w:rPr>
                <w:color w:val="000000"/>
                <w:sz w:val="16"/>
                <w:szCs w:val="16"/>
              </w:rPr>
              <w:t>4.4E-04</w:t>
            </w:r>
          </w:p>
        </w:tc>
      </w:tr>
      <w:tr w:rsidR="00B954A3" w:rsidRPr="005766E2" w14:paraId="2ECE7ED3" w14:textId="77777777" w:rsidTr="000220D5">
        <w:trPr>
          <w:trHeight w:val="300"/>
        </w:trPr>
        <w:tc>
          <w:tcPr>
            <w:tcW w:w="2333" w:type="dxa"/>
            <w:tcBorders>
              <w:top w:val="nil"/>
              <w:left w:val="single" w:sz="4" w:space="0" w:color="auto"/>
              <w:bottom w:val="nil"/>
              <w:right w:val="nil"/>
            </w:tcBorders>
            <w:noWrap/>
            <w:vAlign w:val="bottom"/>
            <w:hideMark/>
          </w:tcPr>
          <w:p w14:paraId="2E2A5597" w14:textId="77777777" w:rsidR="00B954A3" w:rsidRPr="005766E2" w:rsidRDefault="00B954A3" w:rsidP="00B954A3">
            <w:pPr>
              <w:rPr>
                <w:color w:val="000000"/>
                <w:sz w:val="16"/>
                <w:szCs w:val="16"/>
              </w:rPr>
            </w:pPr>
            <w:r w:rsidRPr="005766E2">
              <w:rPr>
                <w:color w:val="000000"/>
                <w:sz w:val="16"/>
                <w:szCs w:val="16"/>
              </w:rPr>
              <w:t>Eutrophication, marine</w:t>
            </w:r>
          </w:p>
        </w:tc>
        <w:tc>
          <w:tcPr>
            <w:tcW w:w="1022" w:type="dxa"/>
            <w:tcBorders>
              <w:top w:val="nil"/>
              <w:left w:val="nil"/>
              <w:bottom w:val="nil"/>
              <w:right w:val="nil"/>
            </w:tcBorders>
            <w:noWrap/>
            <w:vAlign w:val="bottom"/>
            <w:hideMark/>
          </w:tcPr>
          <w:p w14:paraId="29225301" w14:textId="77777777" w:rsidR="00B954A3" w:rsidRPr="005766E2" w:rsidRDefault="00B954A3" w:rsidP="00B954A3">
            <w:pPr>
              <w:rPr>
                <w:color w:val="000000"/>
                <w:sz w:val="16"/>
                <w:szCs w:val="16"/>
              </w:rPr>
            </w:pPr>
            <w:r w:rsidRPr="005766E2">
              <w:rPr>
                <w:color w:val="000000"/>
                <w:sz w:val="16"/>
                <w:szCs w:val="16"/>
              </w:rPr>
              <w:t>kg N eq</w:t>
            </w:r>
          </w:p>
        </w:tc>
        <w:tc>
          <w:tcPr>
            <w:tcW w:w="891" w:type="dxa"/>
            <w:tcBorders>
              <w:top w:val="nil"/>
              <w:left w:val="nil"/>
              <w:bottom w:val="nil"/>
              <w:right w:val="nil"/>
            </w:tcBorders>
            <w:noWrap/>
            <w:vAlign w:val="bottom"/>
            <w:hideMark/>
          </w:tcPr>
          <w:p w14:paraId="24D71C57" w14:textId="30F8ECB4" w:rsidR="00B954A3" w:rsidRPr="005766E2" w:rsidRDefault="00B954A3" w:rsidP="00B954A3">
            <w:pPr>
              <w:jc w:val="right"/>
              <w:rPr>
                <w:color w:val="000000"/>
                <w:sz w:val="16"/>
                <w:szCs w:val="16"/>
              </w:rPr>
            </w:pPr>
            <w:r w:rsidRPr="005766E2">
              <w:rPr>
                <w:color w:val="000000"/>
                <w:sz w:val="16"/>
                <w:szCs w:val="16"/>
              </w:rPr>
              <w:t>6.4E-02</w:t>
            </w:r>
          </w:p>
        </w:tc>
        <w:tc>
          <w:tcPr>
            <w:tcW w:w="891" w:type="dxa"/>
            <w:tcBorders>
              <w:top w:val="nil"/>
              <w:left w:val="nil"/>
              <w:bottom w:val="nil"/>
              <w:right w:val="nil"/>
            </w:tcBorders>
            <w:noWrap/>
            <w:vAlign w:val="bottom"/>
            <w:hideMark/>
          </w:tcPr>
          <w:p w14:paraId="6B66FA50" w14:textId="589D7CF2" w:rsidR="00B954A3" w:rsidRPr="005766E2" w:rsidRDefault="00B954A3" w:rsidP="00B954A3">
            <w:pPr>
              <w:jc w:val="right"/>
              <w:rPr>
                <w:color w:val="000000"/>
                <w:sz w:val="16"/>
                <w:szCs w:val="16"/>
              </w:rPr>
            </w:pPr>
            <w:r w:rsidRPr="005766E2">
              <w:rPr>
                <w:color w:val="000000"/>
                <w:sz w:val="16"/>
                <w:szCs w:val="16"/>
              </w:rPr>
              <w:t>6.4E-02</w:t>
            </w:r>
          </w:p>
        </w:tc>
        <w:tc>
          <w:tcPr>
            <w:tcW w:w="891" w:type="dxa"/>
            <w:tcBorders>
              <w:top w:val="nil"/>
              <w:left w:val="nil"/>
              <w:bottom w:val="nil"/>
              <w:right w:val="nil"/>
            </w:tcBorders>
            <w:noWrap/>
            <w:vAlign w:val="bottom"/>
            <w:hideMark/>
          </w:tcPr>
          <w:p w14:paraId="689DBE8E" w14:textId="2CCF3BAA" w:rsidR="00B954A3" w:rsidRPr="005766E2" w:rsidRDefault="00B954A3" w:rsidP="00B954A3">
            <w:pPr>
              <w:jc w:val="right"/>
              <w:rPr>
                <w:color w:val="000000"/>
                <w:sz w:val="16"/>
                <w:szCs w:val="16"/>
              </w:rPr>
            </w:pPr>
            <w:r w:rsidRPr="005766E2">
              <w:rPr>
                <w:color w:val="000000"/>
                <w:sz w:val="16"/>
                <w:szCs w:val="16"/>
              </w:rPr>
              <w:t>5.7E-03</w:t>
            </w:r>
          </w:p>
        </w:tc>
        <w:tc>
          <w:tcPr>
            <w:tcW w:w="927" w:type="dxa"/>
            <w:tcBorders>
              <w:top w:val="nil"/>
              <w:left w:val="nil"/>
              <w:bottom w:val="nil"/>
              <w:right w:val="nil"/>
            </w:tcBorders>
            <w:noWrap/>
            <w:vAlign w:val="bottom"/>
            <w:hideMark/>
          </w:tcPr>
          <w:p w14:paraId="06A43238" w14:textId="2530A3E1" w:rsidR="00B954A3" w:rsidRPr="005766E2" w:rsidRDefault="00B954A3" w:rsidP="00B954A3">
            <w:pPr>
              <w:rPr>
                <w:color w:val="000000"/>
                <w:sz w:val="16"/>
                <w:szCs w:val="16"/>
              </w:rPr>
            </w:pPr>
            <w:r w:rsidRPr="005766E2">
              <w:rPr>
                <w:color w:val="000000"/>
                <w:sz w:val="16"/>
                <w:szCs w:val="16"/>
              </w:rPr>
              <w:t>9%</w:t>
            </w:r>
          </w:p>
        </w:tc>
        <w:tc>
          <w:tcPr>
            <w:tcW w:w="837" w:type="dxa"/>
            <w:tcBorders>
              <w:top w:val="nil"/>
              <w:left w:val="nil"/>
              <w:bottom w:val="nil"/>
              <w:right w:val="nil"/>
            </w:tcBorders>
            <w:noWrap/>
            <w:vAlign w:val="bottom"/>
            <w:hideMark/>
          </w:tcPr>
          <w:p w14:paraId="64273FA5" w14:textId="560BAE47" w:rsidR="00B954A3" w:rsidRPr="005766E2" w:rsidRDefault="00B954A3" w:rsidP="00B954A3">
            <w:pPr>
              <w:jc w:val="right"/>
              <w:rPr>
                <w:color w:val="000000"/>
                <w:sz w:val="16"/>
                <w:szCs w:val="16"/>
              </w:rPr>
            </w:pPr>
            <w:r w:rsidRPr="005766E2">
              <w:rPr>
                <w:color w:val="000000"/>
                <w:sz w:val="16"/>
                <w:szCs w:val="16"/>
              </w:rPr>
              <w:t>5.4E-02</w:t>
            </w:r>
          </w:p>
        </w:tc>
        <w:tc>
          <w:tcPr>
            <w:tcW w:w="850" w:type="dxa"/>
            <w:tcBorders>
              <w:top w:val="nil"/>
              <w:left w:val="nil"/>
              <w:bottom w:val="nil"/>
              <w:right w:val="nil"/>
            </w:tcBorders>
            <w:noWrap/>
            <w:vAlign w:val="bottom"/>
            <w:hideMark/>
          </w:tcPr>
          <w:p w14:paraId="50C18AB6" w14:textId="1929B4D5" w:rsidR="00B954A3" w:rsidRPr="005766E2" w:rsidRDefault="00B954A3" w:rsidP="00B954A3">
            <w:pPr>
              <w:jc w:val="right"/>
              <w:rPr>
                <w:color w:val="000000"/>
                <w:sz w:val="16"/>
                <w:szCs w:val="16"/>
              </w:rPr>
            </w:pPr>
            <w:r w:rsidRPr="005766E2">
              <w:rPr>
                <w:color w:val="000000"/>
                <w:sz w:val="16"/>
                <w:szCs w:val="16"/>
              </w:rPr>
              <w:t>7.7E-02</w:t>
            </w:r>
          </w:p>
        </w:tc>
        <w:tc>
          <w:tcPr>
            <w:tcW w:w="986" w:type="dxa"/>
            <w:tcBorders>
              <w:top w:val="nil"/>
              <w:left w:val="nil"/>
              <w:bottom w:val="nil"/>
              <w:right w:val="single" w:sz="4" w:space="0" w:color="auto"/>
            </w:tcBorders>
            <w:noWrap/>
            <w:vAlign w:val="bottom"/>
            <w:hideMark/>
          </w:tcPr>
          <w:p w14:paraId="2BF345EE" w14:textId="700B1D74" w:rsidR="00B954A3" w:rsidRPr="005766E2" w:rsidRDefault="00B954A3" w:rsidP="00B954A3">
            <w:pPr>
              <w:jc w:val="right"/>
              <w:rPr>
                <w:color w:val="000000"/>
                <w:sz w:val="16"/>
                <w:szCs w:val="16"/>
              </w:rPr>
            </w:pPr>
            <w:r w:rsidRPr="005766E2">
              <w:rPr>
                <w:color w:val="000000"/>
                <w:sz w:val="16"/>
                <w:szCs w:val="16"/>
              </w:rPr>
              <w:t>1.8E-04</w:t>
            </w:r>
          </w:p>
        </w:tc>
      </w:tr>
      <w:tr w:rsidR="00B954A3" w:rsidRPr="005766E2" w14:paraId="3008937C" w14:textId="77777777" w:rsidTr="000220D5">
        <w:trPr>
          <w:trHeight w:val="300"/>
        </w:trPr>
        <w:tc>
          <w:tcPr>
            <w:tcW w:w="2333" w:type="dxa"/>
            <w:tcBorders>
              <w:top w:val="nil"/>
              <w:left w:val="single" w:sz="4" w:space="0" w:color="auto"/>
              <w:bottom w:val="nil"/>
              <w:right w:val="nil"/>
            </w:tcBorders>
            <w:noWrap/>
            <w:vAlign w:val="bottom"/>
            <w:hideMark/>
          </w:tcPr>
          <w:p w14:paraId="42E42371" w14:textId="77777777" w:rsidR="00B954A3" w:rsidRPr="005766E2" w:rsidRDefault="00B954A3" w:rsidP="00B954A3">
            <w:pPr>
              <w:rPr>
                <w:color w:val="000000"/>
                <w:sz w:val="16"/>
                <w:szCs w:val="16"/>
              </w:rPr>
            </w:pPr>
            <w:r w:rsidRPr="005766E2">
              <w:rPr>
                <w:color w:val="000000"/>
                <w:sz w:val="16"/>
                <w:szCs w:val="16"/>
              </w:rPr>
              <w:t>Eutrophication, terrestrial</w:t>
            </w:r>
          </w:p>
        </w:tc>
        <w:tc>
          <w:tcPr>
            <w:tcW w:w="1022" w:type="dxa"/>
            <w:tcBorders>
              <w:top w:val="nil"/>
              <w:left w:val="nil"/>
              <w:bottom w:val="nil"/>
              <w:right w:val="nil"/>
            </w:tcBorders>
            <w:noWrap/>
            <w:vAlign w:val="bottom"/>
            <w:hideMark/>
          </w:tcPr>
          <w:p w14:paraId="45308822" w14:textId="77777777" w:rsidR="00B954A3" w:rsidRPr="005766E2" w:rsidRDefault="00B954A3" w:rsidP="00B954A3">
            <w:pPr>
              <w:rPr>
                <w:color w:val="000000"/>
                <w:sz w:val="16"/>
                <w:szCs w:val="16"/>
              </w:rPr>
            </w:pPr>
            <w:r w:rsidRPr="005766E2">
              <w:rPr>
                <w:color w:val="000000"/>
                <w:sz w:val="16"/>
                <w:szCs w:val="16"/>
              </w:rPr>
              <w:t>mol N eq</w:t>
            </w:r>
          </w:p>
        </w:tc>
        <w:tc>
          <w:tcPr>
            <w:tcW w:w="891" w:type="dxa"/>
            <w:tcBorders>
              <w:top w:val="nil"/>
              <w:left w:val="nil"/>
              <w:bottom w:val="nil"/>
              <w:right w:val="nil"/>
            </w:tcBorders>
            <w:noWrap/>
            <w:vAlign w:val="bottom"/>
            <w:hideMark/>
          </w:tcPr>
          <w:p w14:paraId="71E35145" w14:textId="7575CF51" w:rsidR="00B954A3" w:rsidRPr="005766E2" w:rsidRDefault="00B954A3" w:rsidP="00B954A3">
            <w:pPr>
              <w:jc w:val="right"/>
              <w:rPr>
                <w:color w:val="000000"/>
                <w:sz w:val="16"/>
                <w:szCs w:val="16"/>
              </w:rPr>
            </w:pPr>
            <w:r w:rsidRPr="005766E2">
              <w:rPr>
                <w:color w:val="000000"/>
                <w:sz w:val="16"/>
                <w:szCs w:val="16"/>
              </w:rPr>
              <w:t>6.0E-01</w:t>
            </w:r>
          </w:p>
        </w:tc>
        <w:tc>
          <w:tcPr>
            <w:tcW w:w="891" w:type="dxa"/>
            <w:tcBorders>
              <w:top w:val="nil"/>
              <w:left w:val="nil"/>
              <w:bottom w:val="nil"/>
              <w:right w:val="nil"/>
            </w:tcBorders>
            <w:noWrap/>
            <w:vAlign w:val="bottom"/>
            <w:hideMark/>
          </w:tcPr>
          <w:p w14:paraId="38B1CADD" w14:textId="439F5115" w:rsidR="00B954A3" w:rsidRPr="005766E2" w:rsidRDefault="00B954A3" w:rsidP="00B954A3">
            <w:pPr>
              <w:jc w:val="right"/>
              <w:rPr>
                <w:color w:val="000000"/>
                <w:sz w:val="16"/>
                <w:szCs w:val="16"/>
              </w:rPr>
            </w:pPr>
            <w:r w:rsidRPr="005766E2">
              <w:rPr>
                <w:color w:val="000000"/>
                <w:sz w:val="16"/>
                <w:szCs w:val="16"/>
              </w:rPr>
              <w:t>5.9E-01</w:t>
            </w:r>
          </w:p>
        </w:tc>
        <w:tc>
          <w:tcPr>
            <w:tcW w:w="891" w:type="dxa"/>
            <w:tcBorders>
              <w:top w:val="nil"/>
              <w:left w:val="nil"/>
              <w:bottom w:val="nil"/>
              <w:right w:val="nil"/>
            </w:tcBorders>
            <w:noWrap/>
            <w:vAlign w:val="bottom"/>
            <w:hideMark/>
          </w:tcPr>
          <w:p w14:paraId="17C0516F" w14:textId="51F679CE" w:rsidR="00B954A3" w:rsidRPr="005766E2" w:rsidRDefault="00B954A3" w:rsidP="00B954A3">
            <w:pPr>
              <w:jc w:val="right"/>
              <w:rPr>
                <w:color w:val="000000"/>
                <w:sz w:val="16"/>
                <w:szCs w:val="16"/>
              </w:rPr>
            </w:pPr>
            <w:r w:rsidRPr="005766E2">
              <w:rPr>
                <w:color w:val="000000"/>
                <w:sz w:val="16"/>
                <w:szCs w:val="16"/>
              </w:rPr>
              <w:t>5.6E-02</w:t>
            </w:r>
          </w:p>
        </w:tc>
        <w:tc>
          <w:tcPr>
            <w:tcW w:w="927" w:type="dxa"/>
            <w:tcBorders>
              <w:top w:val="nil"/>
              <w:left w:val="nil"/>
              <w:bottom w:val="nil"/>
              <w:right w:val="nil"/>
            </w:tcBorders>
            <w:noWrap/>
            <w:vAlign w:val="bottom"/>
            <w:hideMark/>
          </w:tcPr>
          <w:p w14:paraId="4800DE4C" w14:textId="77ABB23E" w:rsidR="00B954A3" w:rsidRPr="005766E2" w:rsidRDefault="00B954A3" w:rsidP="00B954A3">
            <w:pPr>
              <w:rPr>
                <w:color w:val="000000"/>
                <w:sz w:val="16"/>
                <w:szCs w:val="16"/>
              </w:rPr>
            </w:pPr>
            <w:r w:rsidRPr="005766E2">
              <w:rPr>
                <w:color w:val="000000"/>
                <w:sz w:val="16"/>
                <w:szCs w:val="16"/>
              </w:rPr>
              <w:t>9%</w:t>
            </w:r>
          </w:p>
        </w:tc>
        <w:tc>
          <w:tcPr>
            <w:tcW w:w="837" w:type="dxa"/>
            <w:tcBorders>
              <w:top w:val="nil"/>
              <w:left w:val="nil"/>
              <w:bottom w:val="nil"/>
              <w:right w:val="nil"/>
            </w:tcBorders>
            <w:noWrap/>
            <w:vAlign w:val="bottom"/>
            <w:hideMark/>
          </w:tcPr>
          <w:p w14:paraId="645CF4AE" w14:textId="10E1EFA2" w:rsidR="00B954A3" w:rsidRPr="005766E2" w:rsidRDefault="00B954A3" w:rsidP="00B954A3">
            <w:pPr>
              <w:jc w:val="right"/>
              <w:rPr>
                <w:color w:val="000000"/>
                <w:sz w:val="16"/>
                <w:szCs w:val="16"/>
              </w:rPr>
            </w:pPr>
            <w:r w:rsidRPr="005766E2">
              <w:rPr>
                <w:color w:val="000000"/>
                <w:sz w:val="16"/>
                <w:szCs w:val="16"/>
              </w:rPr>
              <w:t>5.0E-01</w:t>
            </w:r>
          </w:p>
        </w:tc>
        <w:tc>
          <w:tcPr>
            <w:tcW w:w="850" w:type="dxa"/>
            <w:tcBorders>
              <w:top w:val="nil"/>
              <w:left w:val="nil"/>
              <w:bottom w:val="nil"/>
              <w:right w:val="nil"/>
            </w:tcBorders>
            <w:noWrap/>
            <w:vAlign w:val="bottom"/>
            <w:hideMark/>
          </w:tcPr>
          <w:p w14:paraId="5D23A6B4" w14:textId="46B2DE1C" w:rsidR="00B954A3" w:rsidRPr="005766E2" w:rsidRDefault="00B954A3" w:rsidP="00B954A3">
            <w:pPr>
              <w:jc w:val="right"/>
              <w:rPr>
                <w:color w:val="000000"/>
                <w:sz w:val="16"/>
                <w:szCs w:val="16"/>
              </w:rPr>
            </w:pPr>
            <w:r w:rsidRPr="005766E2">
              <w:rPr>
                <w:color w:val="000000"/>
                <w:sz w:val="16"/>
                <w:szCs w:val="16"/>
              </w:rPr>
              <w:t>7.1E-01</w:t>
            </w:r>
          </w:p>
        </w:tc>
        <w:tc>
          <w:tcPr>
            <w:tcW w:w="986" w:type="dxa"/>
            <w:tcBorders>
              <w:top w:val="nil"/>
              <w:left w:val="nil"/>
              <w:bottom w:val="nil"/>
              <w:right w:val="single" w:sz="4" w:space="0" w:color="auto"/>
            </w:tcBorders>
            <w:noWrap/>
            <w:vAlign w:val="bottom"/>
            <w:hideMark/>
          </w:tcPr>
          <w:p w14:paraId="3BBF2C05" w14:textId="56FFC438" w:rsidR="00B954A3" w:rsidRPr="005766E2" w:rsidRDefault="00B954A3" w:rsidP="00B954A3">
            <w:pPr>
              <w:jc w:val="right"/>
              <w:rPr>
                <w:color w:val="000000"/>
                <w:sz w:val="16"/>
                <w:szCs w:val="16"/>
              </w:rPr>
            </w:pPr>
            <w:r w:rsidRPr="005766E2">
              <w:rPr>
                <w:color w:val="000000"/>
                <w:sz w:val="16"/>
                <w:szCs w:val="16"/>
              </w:rPr>
              <w:t>1.8E-03</w:t>
            </w:r>
          </w:p>
        </w:tc>
      </w:tr>
      <w:tr w:rsidR="00B954A3" w:rsidRPr="005766E2" w14:paraId="39260FA4" w14:textId="77777777" w:rsidTr="000220D5">
        <w:trPr>
          <w:trHeight w:val="300"/>
        </w:trPr>
        <w:tc>
          <w:tcPr>
            <w:tcW w:w="2333" w:type="dxa"/>
            <w:tcBorders>
              <w:top w:val="nil"/>
              <w:left w:val="single" w:sz="4" w:space="0" w:color="auto"/>
              <w:right w:val="nil"/>
            </w:tcBorders>
            <w:noWrap/>
            <w:vAlign w:val="bottom"/>
            <w:hideMark/>
          </w:tcPr>
          <w:p w14:paraId="540EC374" w14:textId="77777777" w:rsidR="00B954A3" w:rsidRPr="005766E2" w:rsidRDefault="00B954A3" w:rsidP="00B954A3">
            <w:pPr>
              <w:rPr>
                <w:color w:val="000000"/>
                <w:sz w:val="16"/>
                <w:szCs w:val="16"/>
              </w:rPr>
            </w:pPr>
            <w:r w:rsidRPr="005766E2">
              <w:rPr>
                <w:color w:val="000000"/>
                <w:sz w:val="16"/>
                <w:szCs w:val="16"/>
              </w:rPr>
              <w:t>Human toxicity, cancer</w:t>
            </w:r>
          </w:p>
        </w:tc>
        <w:tc>
          <w:tcPr>
            <w:tcW w:w="1022" w:type="dxa"/>
            <w:tcBorders>
              <w:top w:val="nil"/>
              <w:left w:val="nil"/>
              <w:bottom w:val="nil"/>
              <w:right w:val="nil"/>
            </w:tcBorders>
            <w:noWrap/>
            <w:vAlign w:val="bottom"/>
            <w:hideMark/>
          </w:tcPr>
          <w:p w14:paraId="556D16F3" w14:textId="77777777" w:rsidR="00B954A3" w:rsidRPr="005766E2" w:rsidRDefault="00B954A3" w:rsidP="00B954A3">
            <w:pPr>
              <w:rPr>
                <w:color w:val="000000"/>
                <w:sz w:val="16"/>
                <w:szCs w:val="16"/>
              </w:rPr>
            </w:pPr>
            <w:r w:rsidRPr="005766E2">
              <w:rPr>
                <w:color w:val="000000"/>
                <w:sz w:val="16"/>
                <w:szCs w:val="16"/>
              </w:rPr>
              <w:t>CTUh</w:t>
            </w:r>
          </w:p>
        </w:tc>
        <w:tc>
          <w:tcPr>
            <w:tcW w:w="891" w:type="dxa"/>
            <w:tcBorders>
              <w:top w:val="nil"/>
              <w:left w:val="nil"/>
              <w:bottom w:val="nil"/>
              <w:right w:val="nil"/>
            </w:tcBorders>
            <w:noWrap/>
            <w:vAlign w:val="bottom"/>
            <w:hideMark/>
          </w:tcPr>
          <w:p w14:paraId="55165200" w14:textId="2D176F56" w:rsidR="00B954A3" w:rsidRPr="005766E2" w:rsidRDefault="00B954A3" w:rsidP="00B954A3">
            <w:pPr>
              <w:jc w:val="right"/>
              <w:rPr>
                <w:color w:val="000000"/>
                <w:sz w:val="16"/>
                <w:szCs w:val="16"/>
              </w:rPr>
            </w:pPr>
            <w:r w:rsidRPr="005766E2">
              <w:rPr>
                <w:color w:val="000000"/>
                <w:sz w:val="16"/>
                <w:szCs w:val="16"/>
              </w:rPr>
              <w:t>1.7E-06</w:t>
            </w:r>
          </w:p>
        </w:tc>
        <w:tc>
          <w:tcPr>
            <w:tcW w:w="891" w:type="dxa"/>
            <w:tcBorders>
              <w:top w:val="nil"/>
              <w:left w:val="nil"/>
              <w:bottom w:val="nil"/>
              <w:right w:val="nil"/>
            </w:tcBorders>
            <w:noWrap/>
            <w:vAlign w:val="bottom"/>
            <w:hideMark/>
          </w:tcPr>
          <w:p w14:paraId="5454AF27" w14:textId="77170BA8" w:rsidR="00B954A3" w:rsidRPr="005766E2" w:rsidRDefault="00B954A3" w:rsidP="00B954A3">
            <w:pPr>
              <w:jc w:val="right"/>
              <w:rPr>
                <w:color w:val="000000"/>
                <w:sz w:val="16"/>
                <w:szCs w:val="16"/>
              </w:rPr>
            </w:pPr>
            <w:r w:rsidRPr="005766E2">
              <w:rPr>
                <w:color w:val="000000"/>
                <w:sz w:val="16"/>
                <w:szCs w:val="16"/>
              </w:rPr>
              <w:t>2.4E-06</w:t>
            </w:r>
          </w:p>
        </w:tc>
        <w:tc>
          <w:tcPr>
            <w:tcW w:w="891" w:type="dxa"/>
            <w:tcBorders>
              <w:top w:val="nil"/>
              <w:left w:val="nil"/>
              <w:bottom w:val="nil"/>
              <w:right w:val="nil"/>
            </w:tcBorders>
            <w:noWrap/>
            <w:vAlign w:val="bottom"/>
            <w:hideMark/>
          </w:tcPr>
          <w:p w14:paraId="4FD04D40" w14:textId="4A272EEE" w:rsidR="00B954A3" w:rsidRPr="005766E2" w:rsidRDefault="00B954A3" w:rsidP="00B954A3">
            <w:pPr>
              <w:jc w:val="right"/>
              <w:rPr>
                <w:color w:val="000000"/>
                <w:sz w:val="16"/>
                <w:szCs w:val="16"/>
              </w:rPr>
            </w:pPr>
            <w:r w:rsidRPr="005766E2">
              <w:rPr>
                <w:color w:val="000000"/>
                <w:sz w:val="16"/>
                <w:szCs w:val="16"/>
              </w:rPr>
              <w:t>2.8E-05</w:t>
            </w:r>
          </w:p>
        </w:tc>
        <w:tc>
          <w:tcPr>
            <w:tcW w:w="927" w:type="dxa"/>
            <w:tcBorders>
              <w:top w:val="nil"/>
              <w:left w:val="nil"/>
              <w:bottom w:val="nil"/>
              <w:right w:val="nil"/>
            </w:tcBorders>
            <w:noWrap/>
            <w:vAlign w:val="bottom"/>
            <w:hideMark/>
          </w:tcPr>
          <w:p w14:paraId="0530612D" w14:textId="5C4046E3" w:rsidR="00B954A3" w:rsidRPr="005766E2" w:rsidRDefault="00B954A3" w:rsidP="00B954A3">
            <w:pPr>
              <w:rPr>
                <w:color w:val="000000"/>
                <w:sz w:val="16"/>
                <w:szCs w:val="16"/>
              </w:rPr>
            </w:pPr>
            <w:r w:rsidRPr="005766E2">
              <w:rPr>
                <w:color w:val="000000"/>
                <w:sz w:val="16"/>
                <w:szCs w:val="16"/>
              </w:rPr>
              <w:t>1610%</w:t>
            </w:r>
          </w:p>
        </w:tc>
        <w:tc>
          <w:tcPr>
            <w:tcW w:w="837" w:type="dxa"/>
            <w:tcBorders>
              <w:top w:val="nil"/>
              <w:left w:val="nil"/>
              <w:bottom w:val="nil"/>
              <w:right w:val="nil"/>
            </w:tcBorders>
            <w:noWrap/>
            <w:vAlign w:val="bottom"/>
            <w:hideMark/>
          </w:tcPr>
          <w:p w14:paraId="2C0CB56B" w14:textId="28EC57EB" w:rsidR="00B954A3" w:rsidRPr="005766E2" w:rsidRDefault="00B954A3" w:rsidP="00B954A3">
            <w:pPr>
              <w:jc w:val="right"/>
              <w:rPr>
                <w:color w:val="000000"/>
                <w:sz w:val="16"/>
                <w:szCs w:val="16"/>
              </w:rPr>
            </w:pPr>
            <w:r w:rsidRPr="005766E2">
              <w:rPr>
                <w:color w:val="000000"/>
                <w:sz w:val="16"/>
                <w:szCs w:val="16"/>
              </w:rPr>
              <w:t>-5.6E-05</w:t>
            </w:r>
          </w:p>
        </w:tc>
        <w:tc>
          <w:tcPr>
            <w:tcW w:w="850" w:type="dxa"/>
            <w:tcBorders>
              <w:top w:val="nil"/>
              <w:left w:val="nil"/>
              <w:bottom w:val="nil"/>
              <w:right w:val="nil"/>
            </w:tcBorders>
            <w:noWrap/>
            <w:vAlign w:val="bottom"/>
            <w:hideMark/>
          </w:tcPr>
          <w:p w14:paraId="7E989AF1" w14:textId="0DF5A9F7" w:rsidR="00B954A3" w:rsidRPr="005766E2" w:rsidRDefault="00B954A3" w:rsidP="00B954A3">
            <w:pPr>
              <w:jc w:val="right"/>
              <w:rPr>
                <w:color w:val="000000"/>
                <w:sz w:val="16"/>
                <w:szCs w:val="16"/>
              </w:rPr>
            </w:pPr>
            <w:r w:rsidRPr="005766E2">
              <w:rPr>
                <w:color w:val="000000"/>
                <w:sz w:val="16"/>
                <w:szCs w:val="16"/>
              </w:rPr>
              <w:t>5.9E-05</w:t>
            </w:r>
          </w:p>
        </w:tc>
        <w:tc>
          <w:tcPr>
            <w:tcW w:w="986" w:type="dxa"/>
            <w:tcBorders>
              <w:top w:val="nil"/>
              <w:left w:val="nil"/>
              <w:bottom w:val="nil"/>
              <w:right w:val="single" w:sz="4" w:space="0" w:color="auto"/>
            </w:tcBorders>
            <w:noWrap/>
            <w:vAlign w:val="bottom"/>
            <w:hideMark/>
          </w:tcPr>
          <w:p w14:paraId="3F7CFDEC" w14:textId="2486292C" w:rsidR="00B954A3" w:rsidRPr="005766E2" w:rsidRDefault="00B954A3" w:rsidP="00B954A3">
            <w:pPr>
              <w:jc w:val="right"/>
              <w:rPr>
                <w:color w:val="000000"/>
                <w:sz w:val="16"/>
                <w:szCs w:val="16"/>
              </w:rPr>
            </w:pPr>
            <w:r w:rsidRPr="005766E2">
              <w:rPr>
                <w:color w:val="000000"/>
                <w:sz w:val="16"/>
                <w:szCs w:val="16"/>
              </w:rPr>
              <w:t>8.7E-07</w:t>
            </w:r>
          </w:p>
        </w:tc>
      </w:tr>
      <w:tr w:rsidR="00B954A3" w:rsidRPr="005766E2" w14:paraId="4F259CBE" w14:textId="77777777" w:rsidTr="000220D5">
        <w:trPr>
          <w:trHeight w:val="300"/>
        </w:trPr>
        <w:tc>
          <w:tcPr>
            <w:tcW w:w="2333" w:type="dxa"/>
            <w:tcBorders>
              <w:left w:val="single" w:sz="4" w:space="0" w:color="auto"/>
            </w:tcBorders>
            <w:noWrap/>
            <w:vAlign w:val="bottom"/>
            <w:hideMark/>
          </w:tcPr>
          <w:p w14:paraId="0432D64E" w14:textId="77777777" w:rsidR="00B954A3" w:rsidRPr="005766E2" w:rsidRDefault="00B954A3" w:rsidP="00B954A3">
            <w:pPr>
              <w:rPr>
                <w:color w:val="000000"/>
                <w:sz w:val="16"/>
                <w:szCs w:val="16"/>
              </w:rPr>
            </w:pPr>
            <w:r w:rsidRPr="005766E2">
              <w:rPr>
                <w:color w:val="000000"/>
                <w:sz w:val="16"/>
                <w:szCs w:val="16"/>
              </w:rPr>
              <w:t>Human toxicity, non-cancer</w:t>
            </w:r>
          </w:p>
        </w:tc>
        <w:tc>
          <w:tcPr>
            <w:tcW w:w="1022" w:type="dxa"/>
            <w:tcBorders>
              <w:top w:val="nil"/>
              <w:left w:val="nil"/>
              <w:bottom w:val="nil"/>
              <w:right w:val="nil"/>
            </w:tcBorders>
            <w:noWrap/>
            <w:vAlign w:val="bottom"/>
            <w:hideMark/>
          </w:tcPr>
          <w:p w14:paraId="2D542C01" w14:textId="77777777" w:rsidR="00B954A3" w:rsidRPr="005766E2" w:rsidRDefault="00B954A3" w:rsidP="00B954A3">
            <w:pPr>
              <w:rPr>
                <w:color w:val="000000"/>
                <w:sz w:val="16"/>
                <w:szCs w:val="16"/>
              </w:rPr>
            </w:pPr>
            <w:r w:rsidRPr="005766E2">
              <w:rPr>
                <w:color w:val="000000"/>
                <w:sz w:val="16"/>
                <w:szCs w:val="16"/>
              </w:rPr>
              <w:t>CTUh</w:t>
            </w:r>
          </w:p>
        </w:tc>
        <w:tc>
          <w:tcPr>
            <w:tcW w:w="891" w:type="dxa"/>
            <w:tcBorders>
              <w:top w:val="nil"/>
              <w:left w:val="nil"/>
              <w:bottom w:val="nil"/>
              <w:right w:val="nil"/>
            </w:tcBorders>
            <w:noWrap/>
            <w:vAlign w:val="bottom"/>
            <w:hideMark/>
          </w:tcPr>
          <w:p w14:paraId="1128E8A6" w14:textId="49E6388D" w:rsidR="00B954A3" w:rsidRPr="005766E2" w:rsidRDefault="00B954A3" w:rsidP="00B954A3">
            <w:pPr>
              <w:jc w:val="right"/>
              <w:rPr>
                <w:color w:val="000000"/>
                <w:sz w:val="16"/>
                <w:szCs w:val="16"/>
              </w:rPr>
            </w:pPr>
            <w:r w:rsidRPr="005766E2">
              <w:rPr>
                <w:color w:val="000000"/>
                <w:sz w:val="16"/>
                <w:szCs w:val="16"/>
              </w:rPr>
              <w:t>1.7E-04</w:t>
            </w:r>
          </w:p>
        </w:tc>
        <w:tc>
          <w:tcPr>
            <w:tcW w:w="891" w:type="dxa"/>
            <w:tcBorders>
              <w:top w:val="nil"/>
              <w:left w:val="nil"/>
              <w:bottom w:val="nil"/>
              <w:right w:val="nil"/>
            </w:tcBorders>
            <w:noWrap/>
            <w:vAlign w:val="bottom"/>
            <w:hideMark/>
          </w:tcPr>
          <w:p w14:paraId="6971EA50" w14:textId="20146293" w:rsidR="00B954A3" w:rsidRPr="005766E2" w:rsidRDefault="00B954A3" w:rsidP="00B954A3">
            <w:pPr>
              <w:jc w:val="right"/>
              <w:rPr>
                <w:color w:val="000000"/>
                <w:sz w:val="16"/>
                <w:szCs w:val="16"/>
              </w:rPr>
            </w:pPr>
            <w:r w:rsidRPr="005766E2">
              <w:rPr>
                <w:color w:val="000000"/>
                <w:sz w:val="16"/>
                <w:szCs w:val="16"/>
              </w:rPr>
              <w:t>2.1E-04</w:t>
            </w:r>
          </w:p>
        </w:tc>
        <w:tc>
          <w:tcPr>
            <w:tcW w:w="891" w:type="dxa"/>
            <w:tcBorders>
              <w:top w:val="nil"/>
              <w:left w:val="nil"/>
              <w:bottom w:val="nil"/>
              <w:right w:val="nil"/>
            </w:tcBorders>
            <w:noWrap/>
            <w:vAlign w:val="bottom"/>
            <w:hideMark/>
          </w:tcPr>
          <w:p w14:paraId="5237003D" w14:textId="491663B7" w:rsidR="00B954A3" w:rsidRPr="005766E2" w:rsidRDefault="00B954A3" w:rsidP="00B954A3">
            <w:pPr>
              <w:jc w:val="right"/>
              <w:rPr>
                <w:color w:val="000000"/>
                <w:sz w:val="16"/>
                <w:szCs w:val="16"/>
              </w:rPr>
            </w:pPr>
            <w:r w:rsidRPr="005766E2">
              <w:rPr>
                <w:color w:val="000000"/>
                <w:sz w:val="16"/>
                <w:szCs w:val="16"/>
              </w:rPr>
              <w:t>3.3E-03</w:t>
            </w:r>
          </w:p>
        </w:tc>
        <w:tc>
          <w:tcPr>
            <w:tcW w:w="927" w:type="dxa"/>
            <w:tcBorders>
              <w:top w:val="nil"/>
              <w:left w:val="nil"/>
              <w:bottom w:val="nil"/>
              <w:right w:val="nil"/>
            </w:tcBorders>
            <w:noWrap/>
            <w:vAlign w:val="bottom"/>
            <w:hideMark/>
          </w:tcPr>
          <w:p w14:paraId="231103B2" w14:textId="7AFC33CD" w:rsidR="00B954A3" w:rsidRPr="005766E2" w:rsidRDefault="00B954A3" w:rsidP="00B954A3">
            <w:pPr>
              <w:rPr>
                <w:color w:val="000000"/>
                <w:sz w:val="16"/>
                <w:szCs w:val="16"/>
              </w:rPr>
            </w:pPr>
            <w:r w:rsidRPr="005766E2">
              <w:rPr>
                <w:color w:val="000000"/>
                <w:sz w:val="16"/>
                <w:szCs w:val="16"/>
              </w:rPr>
              <w:t>1940%</w:t>
            </w:r>
          </w:p>
        </w:tc>
        <w:tc>
          <w:tcPr>
            <w:tcW w:w="837" w:type="dxa"/>
            <w:tcBorders>
              <w:top w:val="nil"/>
              <w:left w:val="nil"/>
              <w:bottom w:val="nil"/>
              <w:right w:val="nil"/>
            </w:tcBorders>
            <w:noWrap/>
            <w:vAlign w:val="bottom"/>
            <w:hideMark/>
          </w:tcPr>
          <w:p w14:paraId="5EC78DD7" w14:textId="385C34E3" w:rsidR="00B954A3" w:rsidRPr="005766E2" w:rsidRDefault="00B954A3" w:rsidP="00B954A3">
            <w:pPr>
              <w:jc w:val="right"/>
              <w:rPr>
                <w:color w:val="000000"/>
                <w:sz w:val="16"/>
                <w:szCs w:val="16"/>
              </w:rPr>
            </w:pPr>
            <w:r w:rsidRPr="005766E2">
              <w:rPr>
                <w:color w:val="000000"/>
                <w:sz w:val="16"/>
                <w:szCs w:val="16"/>
              </w:rPr>
              <w:t>-6.6E-03</w:t>
            </w:r>
          </w:p>
        </w:tc>
        <w:tc>
          <w:tcPr>
            <w:tcW w:w="850" w:type="dxa"/>
            <w:tcBorders>
              <w:top w:val="nil"/>
              <w:left w:val="nil"/>
              <w:bottom w:val="nil"/>
              <w:right w:val="nil"/>
            </w:tcBorders>
            <w:noWrap/>
            <w:vAlign w:val="bottom"/>
            <w:hideMark/>
          </w:tcPr>
          <w:p w14:paraId="28996A91" w14:textId="4465B438" w:rsidR="00B954A3" w:rsidRPr="005766E2" w:rsidRDefault="00B954A3" w:rsidP="00B954A3">
            <w:pPr>
              <w:jc w:val="right"/>
              <w:rPr>
                <w:color w:val="000000"/>
                <w:sz w:val="16"/>
                <w:szCs w:val="16"/>
              </w:rPr>
            </w:pPr>
            <w:r w:rsidRPr="005766E2">
              <w:rPr>
                <w:color w:val="000000"/>
                <w:sz w:val="16"/>
                <w:szCs w:val="16"/>
              </w:rPr>
              <w:t>6.8E-03</w:t>
            </w:r>
          </w:p>
        </w:tc>
        <w:tc>
          <w:tcPr>
            <w:tcW w:w="986" w:type="dxa"/>
            <w:tcBorders>
              <w:top w:val="nil"/>
              <w:left w:val="nil"/>
              <w:bottom w:val="nil"/>
              <w:right w:val="single" w:sz="4" w:space="0" w:color="auto"/>
            </w:tcBorders>
            <w:noWrap/>
            <w:vAlign w:val="bottom"/>
            <w:hideMark/>
          </w:tcPr>
          <w:p w14:paraId="209A0103" w14:textId="0CBF9453" w:rsidR="00B954A3" w:rsidRPr="005766E2" w:rsidRDefault="00B954A3" w:rsidP="00B954A3">
            <w:pPr>
              <w:jc w:val="right"/>
              <w:rPr>
                <w:color w:val="000000"/>
                <w:sz w:val="16"/>
                <w:szCs w:val="16"/>
              </w:rPr>
            </w:pPr>
            <w:r w:rsidRPr="005766E2">
              <w:rPr>
                <w:color w:val="000000"/>
                <w:sz w:val="16"/>
                <w:szCs w:val="16"/>
              </w:rPr>
              <w:t>1.0E-04</w:t>
            </w:r>
          </w:p>
        </w:tc>
      </w:tr>
      <w:tr w:rsidR="00B954A3" w:rsidRPr="005766E2" w14:paraId="7275634B" w14:textId="77777777" w:rsidTr="000220D5">
        <w:trPr>
          <w:trHeight w:val="300"/>
        </w:trPr>
        <w:tc>
          <w:tcPr>
            <w:tcW w:w="2333" w:type="dxa"/>
            <w:tcBorders>
              <w:left w:val="single" w:sz="4" w:space="0" w:color="auto"/>
              <w:bottom w:val="nil"/>
              <w:right w:val="nil"/>
            </w:tcBorders>
            <w:noWrap/>
            <w:vAlign w:val="bottom"/>
            <w:hideMark/>
          </w:tcPr>
          <w:p w14:paraId="70FAF7E4" w14:textId="77777777" w:rsidR="00B954A3" w:rsidRPr="005766E2" w:rsidRDefault="00B954A3" w:rsidP="00B954A3">
            <w:pPr>
              <w:rPr>
                <w:color w:val="000000"/>
                <w:sz w:val="16"/>
                <w:szCs w:val="16"/>
              </w:rPr>
            </w:pPr>
            <w:r w:rsidRPr="005766E2">
              <w:rPr>
                <w:color w:val="000000"/>
                <w:sz w:val="16"/>
                <w:szCs w:val="16"/>
              </w:rPr>
              <w:t>Ionising radiation</w:t>
            </w:r>
          </w:p>
        </w:tc>
        <w:tc>
          <w:tcPr>
            <w:tcW w:w="1022" w:type="dxa"/>
            <w:tcBorders>
              <w:top w:val="nil"/>
              <w:left w:val="nil"/>
              <w:bottom w:val="nil"/>
              <w:right w:val="nil"/>
            </w:tcBorders>
            <w:noWrap/>
            <w:vAlign w:val="bottom"/>
            <w:hideMark/>
          </w:tcPr>
          <w:p w14:paraId="6704E1FB" w14:textId="77777777" w:rsidR="00B954A3" w:rsidRPr="005766E2" w:rsidRDefault="00B954A3" w:rsidP="00B954A3">
            <w:pPr>
              <w:rPr>
                <w:color w:val="000000"/>
                <w:sz w:val="16"/>
                <w:szCs w:val="16"/>
              </w:rPr>
            </w:pPr>
            <w:r w:rsidRPr="005766E2">
              <w:rPr>
                <w:color w:val="000000"/>
                <w:sz w:val="16"/>
                <w:szCs w:val="16"/>
              </w:rPr>
              <w:t>kBq U-235 eq</w:t>
            </w:r>
          </w:p>
        </w:tc>
        <w:tc>
          <w:tcPr>
            <w:tcW w:w="891" w:type="dxa"/>
            <w:tcBorders>
              <w:top w:val="nil"/>
              <w:left w:val="nil"/>
              <w:bottom w:val="nil"/>
              <w:right w:val="nil"/>
            </w:tcBorders>
            <w:noWrap/>
            <w:vAlign w:val="bottom"/>
            <w:hideMark/>
          </w:tcPr>
          <w:p w14:paraId="415E59A3" w14:textId="2CA9EEAC" w:rsidR="00B954A3" w:rsidRPr="005766E2" w:rsidRDefault="00B954A3" w:rsidP="00B954A3">
            <w:pPr>
              <w:jc w:val="right"/>
              <w:rPr>
                <w:color w:val="000000"/>
                <w:sz w:val="16"/>
                <w:szCs w:val="16"/>
              </w:rPr>
            </w:pPr>
            <w:r w:rsidRPr="005766E2">
              <w:rPr>
                <w:color w:val="000000"/>
                <w:sz w:val="16"/>
                <w:szCs w:val="16"/>
              </w:rPr>
              <w:t>1.8E+01</w:t>
            </w:r>
          </w:p>
        </w:tc>
        <w:tc>
          <w:tcPr>
            <w:tcW w:w="891" w:type="dxa"/>
            <w:tcBorders>
              <w:top w:val="nil"/>
              <w:left w:val="nil"/>
              <w:bottom w:val="nil"/>
              <w:right w:val="nil"/>
            </w:tcBorders>
            <w:noWrap/>
            <w:vAlign w:val="bottom"/>
            <w:hideMark/>
          </w:tcPr>
          <w:p w14:paraId="5BA19AEE" w14:textId="0E361102" w:rsidR="00B954A3" w:rsidRPr="005766E2" w:rsidRDefault="00B954A3" w:rsidP="00B954A3">
            <w:pPr>
              <w:jc w:val="right"/>
              <w:rPr>
                <w:color w:val="000000"/>
                <w:sz w:val="16"/>
                <w:szCs w:val="16"/>
              </w:rPr>
            </w:pPr>
            <w:r w:rsidRPr="005766E2">
              <w:rPr>
                <w:color w:val="000000"/>
                <w:sz w:val="16"/>
                <w:szCs w:val="16"/>
              </w:rPr>
              <w:t>1.4E+01</w:t>
            </w:r>
          </w:p>
        </w:tc>
        <w:tc>
          <w:tcPr>
            <w:tcW w:w="891" w:type="dxa"/>
            <w:tcBorders>
              <w:top w:val="nil"/>
              <w:left w:val="nil"/>
              <w:bottom w:val="nil"/>
              <w:right w:val="nil"/>
            </w:tcBorders>
            <w:noWrap/>
            <w:vAlign w:val="bottom"/>
            <w:hideMark/>
          </w:tcPr>
          <w:p w14:paraId="61C178B2" w14:textId="4B372902" w:rsidR="00B954A3" w:rsidRPr="005766E2" w:rsidRDefault="00B954A3" w:rsidP="00B954A3">
            <w:pPr>
              <w:jc w:val="right"/>
              <w:rPr>
                <w:color w:val="000000"/>
                <w:sz w:val="16"/>
                <w:szCs w:val="16"/>
              </w:rPr>
            </w:pPr>
            <w:r w:rsidRPr="005766E2">
              <w:rPr>
                <w:color w:val="000000"/>
                <w:sz w:val="16"/>
                <w:szCs w:val="16"/>
              </w:rPr>
              <w:t>1.7E+01</w:t>
            </w:r>
          </w:p>
        </w:tc>
        <w:tc>
          <w:tcPr>
            <w:tcW w:w="927" w:type="dxa"/>
            <w:tcBorders>
              <w:top w:val="nil"/>
              <w:left w:val="nil"/>
              <w:bottom w:val="nil"/>
              <w:right w:val="nil"/>
            </w:tcBorders>
            <w:noWrap/>
            <w:vAlign w:val="bottom"/>
            <w:hideMark/>
          </w:tcPr>
          <w:p w14:paraId="56403581" w14:textId="1E2CFCCF" w:rsidR="00B954A3" w:rsidRPr="005766E2" w:rsidRDefault="00B954A3" w:rsidP="00B954A3">
            <w:pPr>
              <w:rPr>
                <w:color w:val="000000"/>
                <w:sz w:val="16"/>
                <w:szCs w:val="16"/>
              </w:rPr>
            </w:pPr>
            <w:r w:rsidRPr="005766E2">
              <w:rPr>
                <w:color w:val="000000"/>
                <w:sz w:val="16"/>
                <w:szCs w:val="16"/>
              </w:rPr>
              <w:t>95%</w:t>
            </w:r>
          </w:p>
        </w:tc>
        <w:tc>
          <w:tcPr>
            <w:tcW w:w="837" w:type="dxa"/>
            <w:tcBorders>
              <w:top w:val="nil"/>
              <w:left w:val="nil"/>
              <w:bottom w:val="nil"/>
              <w:right w:val="nil"/>
            </w:tcBorders>
            <w:noWrap/>
            <w:vAlign w:val="bottom"/>
            <w:hideMark/>
          </w:tcPr>
          <w:p w14:paraId="785184D4" w14:textId="3EEB44D3" w:rsidR="00B954A3" w:rsidRPr="005766E2" w:rsidRDefault="00B954A3" w:rsidP="00B954A3">
            <w:pPr>
              <w:jc w:val="right"/>
              <w:rPr>
                <w:color w:val="000000"/>
                <w:sz w:val="16"/>
                <w:szCs w:val="16"/>
              </w:rPr>
            </w:pPr>
            <w:r w:rsidRPr="005766E2">
              <w:rPr>
                <w:color w:val="000000"/>
                <w:sz w:val="16"/>
                <w:szCs w:val="16"/>
              </w:rPr>
              <w:t>6.3E+00</w:t>
            </w:r>
          </w:p>
        </w:tc>
        <w:tc>
          <w:tcPr>
            <w:tcW w:w="850" w:type="dxa"/>
            <w:tcBorders>
              <w:top w:val="nil"/>
              <w:left w:val="nil"/>
              <w:bottom w:val="nil"/>
              <w:right w:val="nil"/>
            </w:tcBorders>
            <w:noWrap/>
            <w:vAlign w:val="bottom"/>
            <w:hideMark/>
          </w:tcPr>
          <w:p w14:paraId="6A61B997" w14:textId="62BC3242" w:rsidR="00B954A3" w:rsidRPr="005766E2" w:rsidRDefault="00B954A3" w:rsidP="00B954A3">
            <w:pPr>
              <w:jc w:val="right"/>
              <w:rPr>
                <w:color w:val="000000"/>
                <w:sz w:val="16"/>
                <w:szCs w:val="16"/>
              </w:rPr>
            </w:pPr>
            <w:r w:rsidRPr="005766E2">
              <w:rPr>
                <w:color w:val="000000"/>
                <w:sz w:val="16"/>
                <w:szCs w:val="16"/>
              </w:rPr>
              <w:t>5.9E+01</w:t>
            </w:r>
          </w:p>
        </w:tc>
        <w:tc>
          <w:tcPr>
            <w:tcW w:w="986" w:type="dxa"/>
            <w:tcBorders>
              <w:top w:val="nil"/>
              <w:left w:val="nil"/>
              <w:bottom w:val="nil"/>
              <w:right w:val="single" w:sz="4" w:space="0" w:color="auto"/>
            </w:tcBorders>
            <w:noWrap/>
            <w:vAlign w:val="bottom"/>
            <w:hideMark/>
          </w:tcPr>
          <w:p w14:paraId="4219CA5F" w14:textId="68E1057C" w:rsidR="00B954A3" w:rsidRPr="005766E2" w:rsidRDefault="00B954A3" w:rsidP="00B954A3">
            <w:pPr>
              <w:jc w:val="right"/>
              <w:rPr>
                <w:color w:val="000000"/>
                <w:sz w:val="16"/>
                <w:szCs w:val="16"/>
              </w:rPr>
            </w:pPr>
            <w:r w:rsidRPr="005766E2">
              <w:rPr>
                <w:color w:val="000000"/>
                <w:sz w:val="16"/>
                <w:szCs w:val="16"/>
              </w:rPr>
              <w:t>5.4E-01</w:t>
            </w:r>
          </w:p>
        </w:tc>
      </w:tr>
      <w:tr w:rsidR="00B954A3" w:rsidRPr="005766E2" w14:paraId="2C8228B2" w14:textId="77777777" w:rsidTr="000220D5">
        <w:trPr>
          <w:trHeight w:val="300"/>
        </w:trPr>
        <w:tc>
          <w:tcPr>
            <w:tcW w:w="2333" w:type="dxa"/>
            <w:tcBorders>
              <w:top w:val="nil"/>
              <w:left w:val="single" w:sz="4" w:space="0" w:color="auto"/>
              <w:bottom w:val="nil"/>
              <w:right w:val="nil"/>
            </w:tcBorders>
            <w:noWrap/>
            <w:vAlign w:val="bottom"/>
            <w:hideMark/>
          </w:tcPr>
          <w:p w14:paraId="1C6F2AB6" w14:textId="77777777" w:rsidR="00B954A3" w:rsidRPr="005766E2" w:rsidRDefault="00B954A3" w:rsidP="00B954A3">
            <w:pPr>
              <w:rPr>
                <w:color w:val="000000"/>
                <w:sz w:val="16"/>
                <w:szCs w:val="16"/>
              </w:rPr>
            </w:pPr>
            <w:r w:rsidRPr="005766E2">
              <w:rPr>
                <w:color w:val="000000"/>
                <w:sz w:val="16"/>
                <w:szCs w:val="16"/>
              </w:rPr>
              <w:t>Land use</w:t>
            </w:r>
          </w:p>
        </w:tc>
        <w:tc>
          <w:tcPr>
            <w:tcW w:w="1022" w:type="dxa"/>
            <w:tcBorders>
              <w:top w:val="nil"/>
              <w:left w:val="nil"/>
              <w:bottom w:val="nil"/>
              <w:right w:val="nil"/>
            </w:tcBorders>
            <w:noWrap/>
            <w:vAlign w:val="bottom"/>
            <w:hideMark/>
          </w:tcPr>
          <w:p w14:paraId="6FC64255" w14:textId="77777777" w:rsidR="00B954A3" w:rsidRPr="005766E2" w:rsidRDefault="00B954A3" w:rsidP="00B954A3">
            <w:pPr>
              <w:rPr>
                <w:color w:val="000000"/>
                <w:sz w:val="16"/>
                <w:szCs w:val="16"/>
              </w:rPr>
            </w:pPr>
            <w:r w:rsidRPr="005766E2">
              <w:rPr>
                <w:color w:val="000000"/>
                <w:sz w:val="16"/>
                <w:szCs w:val="16"/>
              </w:rPr>
              <w:t>Pt</w:t>
            </w:r>
          </w:p>
        </w:tc>
        <w:tc>
          <w:tcPr>
            <w:tcW w:w="891" w:type="dxa"/>
            <w:tcBorders>
              <w:top w:val="nil"/>
              <w:left w:val="nil"/>
              <w:bottom w:val="nil"/>
              <w:right w:val="nil"/>
            </w:tcBorders>
            <w:noWrap/>
            <w:vAlign w:val="bottom"/>
            <w:hideMark/>
          </w:tcPr>
          <w:p w14:paraId="23EBBC41" w14:textId="1B9C5B63" w:rsidR="00B954A3" w:rsidRPr="005766E2" w:rsidRDefault="00B954A3" w:rsidP="00B954A3">
            <w:pPr>
              <w:jc w:val="right"/>
              <w:rPr>
                <w:color w:val="000000"/>
                <w:sz w:val="16"/>
                <w:szCs w:val="16"/>
              </w:rPr>
            </w:pPr>
            <w:r w:rsidRPr="005766E2">
              <w:rPr>
                <w:color w:val="000000"/>
                <w:sz w:val="16"/>
                <w:szCs w:val="16"/>
              </w:rPr>
              <w:t>3.7E+02</w:t>
            </w:r>
          </w:p>
        </w:tc>
        <w:tc>
          <w:tcPr>
            <w:tcW w:w="891" w:type="dxa"/>
            <w:tcBorders>
              <w:top w:val="nil"/>
              <w:left w:val="nil"/>
              <w:bottom w:val="nil"/>
              <w:right w:val="nil"/>
            </w:tcBorders>
            <w:noWrap/>
            <w:vAlign w:val="bottom"/>
            <w:hideMark/>
          </w:tcPr>
          <w:p w14:paraId="25A1C961" w14:textId="586AA9AC" w:rsidR="00B954A3" w:rsidRPr="005766E2" w:rsidRDefault="00B954A3" w:rsidP="00B954A3">
            <w:pPr>
              <w:jc w:val="right"/>
              <w:rPr>
                <w:color w:val="000000"/>
                <w:sz w:val="16"/>
                <w:szCs w:val="16"/>
              </w:rPr>
            </w:pPr>
            <w:r w:rsidRPr="005766E2">
              <w:rPr>
                <w:color w:val="000000"/>
                <w:sz w:val="16"/>
                <w:szCs w:val="16"/>
              </w:rPr>
              <w:t>3.6E+02</w:t>
            </w:r>
          </w:p>
        </w:tc>
        <w:tc>
          <w:tcPr>
            <w:tcW w:w="891" w:type="dxa"/>
            <w:tcBorders>
              <w:top w:val="nil"/>
              <w:left w:val="nil"/>
              <w:bottom w:val="nil"/>
              <w:right w:val="nil"/>
            </w:tcBorders>
            <w:noWrap/>
            <w:vAlign w:val="bottom"/>
            <w:hideMark/>
          </w:tcPr>
          <w:p w14:paraId="4AB757D1" w14:textId="0EFC1AFB" w:rsidR="00B954A3" w:rsidRPr="005766E2" w:rsidRDefault="00B954A3" w:rsidP="00B954A3">
            <w:pPr>
              <w:jc w:val="right"/>
              <w:rPr>
                <w:color w:val="000000"/>
                <w:sz w:val="16"/>
                <w:szCs w:val="16"/>
              </w:rPr>
            </w:pPr>
            <w:r w:rsidRPr="005766E2">
              <w:rPr>
                <w:color w:val="000000"/>
                <w:sz w:val="16"/>
                <w:szCs w:val="16"/>
              </w:rPr>
              <w:t>2.0E+02</w:t>
            </w:r>
          </w:p>
        </w:tc>
        <w:tc>
          <w:tcPr>
            <w:tcW w:w="927" w:type="dxa"/>
            <w:tcBorders>
              <w:top w:val="nil"/>
              <w:left w:val="nil"/>
              <w:bottom w:val="nil"/>
              <w:right w:val="nil"/>
            </w:tcBorders>
            <w:noWrap/>
            <w:vAlign w:val="bottom"/>
            <w:hideMark/>
          </w:tcPr>
          <w:p w14:paraId="76B0D500" w14:textId="78A3CD72" w:rsidR="00B954A3" w:rsidRPr="005766E2" w:rsidRDefault="00B954A3" w:rsidP="00B954A3">
            <w:pPr>
              <w:rPr>
                <w:color w:val="000000"/>
                <w:sz w:val="16"/>
                <w:szCs w:val="16"/>
              </w:rPr>
            </w:pPr>
            <w:r w:rsidRPr="005766E2">
              <w:rPr>
                <w:color w:val="000000"/>
                <w:sz w:val="16"/>
                <w:szCs w:val="16"/>
              </w:rPr>
              <w:t>53%</w:t>
            </w:r>
          </w:p>
        </w:tc>
        <w:tc>
          <w:tcPr>
            <w:tcW w:w="837" w:type="dxa"/>
            <w:tcBorders>
              <w:top w:val="nil"/>
              <w:left w:val="nil"/>
              <w:bottom w:val="nil"/>
              <w:right w:val="nil"/>
            </w:tcBorders>
            <w:noWrap/>
            <w:vAlign w:val="bottom"/>
            <w:hideMark/>
          </w:tcPr>
          <w:p w14:paraId="78E8464D" w14:textId="3F0D8C72" w:rsidR="00B954A3" w:rsidRPr="005766E2" w:rsidRDefault="00B954A3" w:rsidP="00B954A3">
            <w:pPr>
              <w:jc w:val="right"/>
              <w:rPr>
                <w:color w:val="000000"/>
                <w:sz w:val="16"/>
                <w:szCs w:val="16"/>
              </w:rPr>
            </w:pPr>
            <w:r w:rsidRPr="005766E2">
              <w:rPr>
                <w:color w:val="000000"/>
                <w:sz w:val="16"/>
                <w:szCs w:val="16"/>
              </w:rPr>
              <w:t>1.0E+01</w:t>
            </w:r>
          </w:p>
        </w:tc>
        <w:tc>
          <w:tcPr>
            <w:tcW w:w="850" w:type="dxa"/>
            <w:tcBorders>
              <w:top w:val="nil"/>
              <w:left w:val="nil"/>
              <w:bottom w:val="nil"/>
              <w:right w:val="nil"/>
            </w:tcBorders>
            <w:noWrap/>
            <w:vAlign w:val="bottom"/>
            <w:hideMark/>
          </w:tcPr>
          <w:p w14:paraId="01DDE7FF" w14:textId="05D1B8D3" w:rsidR="00B954A3" w:rsidRPr="005766E2" w:rsidRDefault="00B954A3" w:rsidP="00B954A3">
            <w:pPr>
              <w:jc w:val="right"/>
              <w:rPr>
                <w:color w:val="000000"/>
                <w:sz w:val="16"/>
                <w:szCs w:val="16"/>
              </w:rPr>
            </w:pPr>
            <w:r w:rsidRPr="005766E2">
              <w:rPr>
                <w:color w:val="000000"/>
                <w:sz w:val="16"/>
                <w:szCs w:val="16"/>
              </w:rPr>
              <w:t>8.0E+02</w:t>
            </w:r>
          </w:p>
        </w:tc>
        <w:tc>
          <w:tcPr>
            <w:tcW w:w="986" w:type="dxa"/>
            <w:tcBorders>
              <w:top w:val="nil"/>
              <w:left w:val="nil"/>
              <w:bottom w:val="nil"/>
              <w:right w:val="single" w:sz="4" w:space="0" w:color="auto"/>
            </w:tcBorders>
            <w:noWrap/>
            <w:vAlign w:val="bottom"/>
            <w:hideMark/>
          </w:tcPr>
          <w:p w14:paraId="3919C408" w14:textId="59AC2E19" w:rsidR="00B954A3" w:rsidRPr="005766E2" w:rsidRDefault="00B954A3" w:rsidP="00B954A3">
            <w:pPr>
              <w:jc w:val="right"/>
              <w:rPr>
                <w:color w:val="000000"/>
                <w:sz w:val="16"/>
                <w:szCs w:val="16"/>
              </w:rPr>
            </w:pPr>
            <w:r w:rsidRPr="005766E2">
              <w:rPr>
                <w:color w:val="000000"/>
                <w:sz w:val="16"/>
                <w:szCs w:val="16"/>
              </w:rPr>
              <w:t>6.2E+00</w:t>
            </w:r>
          </w:p>
        </w:tc>
      </w:tr>
      <w:tr w:rsidR="00B954A3" w:rsidRPr="005766E2" w14:paraId="1520C129" w14:textId="77777777" w:rsidTr="000220D5">
        <w:trPr>
          <w:trHeight w:val="300"/>
        </w:trPr>
        <w:tc>
          <w:tcPr>
            <w:tcW w:w="2333" w:type="dxa"/>
            <w:tcBorders>
              <w:top w:val="nil"/>
              <w:left w:val="single" w:sz="4" w:space="0" w:color="auto"/>
              <w:bottom w:val="nil"/>
              <w:right w:val="nil"/>
            </w:tcBorders>
            <w:noWrap/>
            <w:vAlign w:val="bottom"/>
            <w:hideMark/>
          </w:tcPr>
          <w:p w14:paraId="18601194" w14:textId="77777777" w:rsidR="00B954A3" w:rsidRPr="005766E2" w:rsidRDefault="00B954A3" w:rsidP="00B954A3">
            <w:pPr>
              <w:rPr>
                <w:color w:val="000000"/>
                <w:sz w:val="16"/>
                <w:szCs w:val="16"/>
              </w:rPr>
            </w:pPr>
            <w:r w:rsidRPr="005766E2">
              <w:rPr>
                <w:color w:val="000000"/>
                <w:sz w:val="16"/>
                <w:szCs w:val="16"/>
              </w:rPr>
              <w:t>Ozone depletion</w:t>
            </w:r>
          </w:p>
        </w:tc>
        <w:tc>
          <w:tcPr>
            <w:tcW w:w="1022" w:type="dxa"/>
            <w:tcBorders>
              <w:top w:val="nil"/>
              <w:left w:val="nil"/>
              <w:bottom w:val="nil"/>
              <w:right w:val="nil"/>
            </w:tcBorders>
            <w:noWrap/>
            <w:vAlign w:val="bottom"/>
            <w:hideMark/>
          </w:tcPr>
          <w:p w14:paraId="388F173C" w14:textId="77777777" w:rsidR="00B954A3" w:rsidRPr="005766E2" w:rsidRDefault="00B954A3" w:rsidP="00B954A3">
            <w:pPr>
              <w:rPr>
                <w:color w:val="000000"/>
                <w:sz w:val="16"/>
                <w:szCs w:val="16"/>
              </w:rPr>
            </w:pPr>
            <w:r w:rsidRPr="005766E2">
              <w:rPr>
                <w:color w:val="000000"/>
                <w:sz w:val="16"/>
                <w:szCs w:val="16"/>
              </w:rPr>
              <w:t>kg CFC11 eq</w:t>
            </w:r>
          </w:p>
        </w:tc>
        <w:tc>
          <w:tcPr>
            <w:tcW w:w="891" w:type="dxa"/>
            <w:tcBorders>
              <w:top w:val="nil"/>
              <w:left w:val="nil"/>
              <w:bottom w:val="nil"/>
              <w:right w:val="nil"/>
            </w:tcBorders>
            <w:noWrap/>
            <w:vAlign w:val="bottom"/>
            <w:hideMark/>
          </w:tcPr>
          <w:p w14:paraId="647B22AD" w14:textId="3D715ECE" w:rsidR="00B954A3" w:rsidRPr="005766E2" w:rsidRDefault="00B954A3" w:rsidP="00B954A3">
            <w:pPr>
              <w:jc w:val="right"/>
              <w:rPr>
                <w:color w:val="000000"/>
                <w:sz w:val="16"/>
                <w:szCs w:val="16"/>
              </w:rPr>
            </w:pPr>
            <w:r w:rsidRPr="005766E2">
              <w:rPr>
                <w:color w:val="000000"/>
                <w:sz w:val="16"/>
                <w:szCs w:val="16"/>
              </w:rPr>
              <w:t>3.1E-04</w:t>
            </w:r>
          </w:p>
        </w:tc>
        <w:tc>
          <w:tcPr>
            <w:tcW w:w="891" w:type="dxa"/>
            <w:tcBorders>
              <w:top w:val="nil"/>
              <w:left w:val="nil"/>
              <w:bottom w:val="nil"/>
              <w:right w:val="nil"/>
            </w:tcBorders>
            <w:noWrap/>
            <w:vAlign w:val="bottom"/>
            <w:hideMark/>
          </w:tcPr>
          <w:p w14:paraId="62EE246E" w14:textId="414EE9FD" w:rsidR="00B954A3" w:rsidRPr="005766E2" w:rsidRDefault="00B954A3" w:rsidP="00B954A3">
            <w:pPr>
              <w:jc w:val="right"/>
              <w:rPr>
                <w:color w:val="000000"/>
                <w:sz w:val="16"/>
                <w:szCs w:val="16"/>
              </w:rPr>
            </w:pPr>
            <w:r w:rsidRPr="005766E2">
              <w:rPr>
                <w:color w:val="000000"/>
                <w:sz w:val="16"/>
                <w:szCs w:val="16"/>
              </w:rPr>
              <w:t>2.9E-04</w:t>
            </w:r>
          </w:p>
        </w:tc>
        <w:tc>
          <w:tcPr>
            <w:tcW w:w="891" w:type="dxa"/>
            <w:tcBorders>
              <w:top w:val="nil"/>
              <w:left w:val="nil"/>
              <w:bottom w:val="nil"/>
              <w:right w:val="nil"/>
            </w:tcBorders>
            <w:noWrap/>
            <w:vAlign w:val="bottom"/>
            <w:hideMark/>
          </w:tcPr>
          <w:p w14:paraId="64F88B24" w14:textId="0B7370FF" w:rsidR="00B954A3" w:rsidRPr="005766E2" w:rsidRDefault="00B954A3" w:rsidP="00B954A3">
            <w:pPr>
              <w:jc w:val="right"/>
              <w:rPr>
                <w:color w:val="000000"/>
                <w:sz w:val="16"/>
                <w:szCs w:val="16"/>
              </w:rPr>
            </w:pPr>
            <w:r w:rsidRPr="005766E2">
              <w:rPr>
                <w:color w:val="000000"/>
                <w:sz w:val="16"/>
                <w:szCs w:val="16"/>
              </w:rPr>
              <w:t>1.1E-04</w:t>
            </w:r>
          </w:p>
        </w:tc>
        <w:tc>
          <w:tcPr>
            <w:tcW w:w="927" w:type="dxa"/>
            <w:tcBorders>
              <w:top w:val="nil"/>
              <w:left w:val="nil"/>
              <w:bottom w:val="nil"/>
              <w:right w:val="nil"/>
            </w:tcBorders>
            <w:noWrap/>
            <w:vAlign w:val="bottom"/>
            <w:hideMark/>
          </w:tcPr>
          <w:p w14:paraId="2DFED599" w14:textId="66C29132" w:rsidR="00B954A3" w:rsidRPr="005766E2" w:rsidRDefault="00B954A3" w:rsidP="00B954A3">
            <w:pPr>
              <w:rPr>
                <w:color w:val="000000"/>
                <w:sz w:val="16"/>
                <w:szCs w:val="16"/>
              </w:rPr>
            </w:pPr>
            <w:r w:rsidRPr="005766E2">
              <w:rPr>
                <w:color w:val="000000"/>
                <w:sz w:val="16"/>
                <w:szCs w:val="16"/>
              </w:rPr>
              <w:t>37%</w:t>
            </w:r>
          </w:p>
        </w:tc>
        <w:tc>
          <w:tcPr>
            <w:tcW w:w="837" w:type="dxa"/>
            <w:tcBorders>
              <w:top w:val="nil"/>
              <w:left w:val="nil"/>
              <w:bottom w:val="nil"/>
              <w:right w:val="nil"/>
            </w:tcBorders>
            <w:noWrap/>
            <w:vAlign w:val="bottom"/>
            <w:hideMark/>
          </w:tcPr>
          <w:p w14:paraId="2455092E" w14:textId="51490B99" w:rsidR="00B954A3" w:rsidRPr="005766E2" w:rsidRDefault="00B954A3" w:rsidP="00B954A3">
            <w:pPr>
              <w:jc w:val="right"/>
              <w:rPr>
                <w:color w:val="000000"/>
                <w:sz w:val="16"/>
                <w:szCs w:val="16"/>
              </w:rPr>
            </w:pPr>
            <w:r w:rsidRPr="005766E2">
              <w:rPr>
                <w:color w:val="000000"/>
                <w:sz w:val="16"/>
                <w:szCs w:val="16"/>
              </w:rPr>
              <w:t>1.5E-04</w:t>
            </w:r>
          </w:p>
        </w:tc>
        <w:tc>
          <w:tcPr>
            <w:tcW w:w="850" w:type="dxa"/>
            <w:tcBorders>
              <w:top w:val="nil"/>
              <w:left w:val="nil"/>
              <w:bottom w:val="nil"/>
              <w:right w:val="nil"/>
            </w:tcBorders>
            <w:noWrap/>
            <w:vAlign w:val="bottom"/>
            <w:hideMark/>
          </w:tcPr>
          <w:p w14:paraId="6D4DDED5" w14:textId="7A4EBDA7" w:rsidR="00B954A3" w:rsidRPr="005766E2" w:rsidRDefault="00B954A3" w:rsidP="00B954A3">
            <w:pPr>
              <w:jc w:val="right"/>
              <w:rPr>
                <w:color w:val="000000"/>
                <w:sz w:val="16"/>
                <w:szCs w:val="16"/>
              </w:rPr>
            </w:pPr>
            <w:r w:rsidRPr="005766E2">
              <w:rPr>
                <w:color w:val="000000"/>
                <w:sz w:val="16"/>
                <w:szCs w:val="16"/>
              </w:rPr>
              <w:t>5.7E-04</w:t>
            </w:r>
          </w:p>
        </w:tc>
        <w:tc>
          <w:tcPr>
            <w:tcW w:w="986" w:type="dxa"/>
            <w:tcBorders>
              <w:top w:val="nil"/>
              <w:left w:val="nil"/>
              <w:bottom w:val="nil"/>
              <w:right w:val="single" w:sz="4" w:space="0" w:color="auto"/>
            </w:tcBorders>
            <w:noWrap/>
            <w:vAlign w:val="bottom"/>
            <w:hideMark/>
          </w:tcPr>
          <w:p w14:paraId="5F6A8943" w14:textId="39CE9E0A" w:rsidR="00B954A3" w:rsidRPr="005766E2" w:rsidRDefault="00B954A3" w:rsidP="00B954A3">
            <w:pPr>
              <w:jc w:val="right"/>
              <w:rPr>
                <w:color w:val="000000"/>
                <w:sz w:val="16"/>
                <w:szCs w:val="16"/>
              </w:rPr>
            </w:pPr>
            <w:r w:rsidRPr="005766E2">
              <w:rPr>
                <w:color w:val="000000"/>
                <w:sz w:val="16"/>
                <w:szCs w:val="16"/>
              </w:rPr>
              <w:t>3.6E-06</w:t>
            </w:r>
          </w:p>
        </w:tc>
      </w:tr>
      <w:tr w:rsidR="00B954A3" w:rsidRPr="005766E2" w14:paraId="223C975B" w14:textId="77777777" w:rsidTr="000220D5">
        <w:trPr>
          <w:trHeight w:val="300"/>
        </w:trPr>
        <w:tc>
          <w:tcPr>
            <w:tcW w:w="2333" w:type="dxa"/>
            <w:tcBorders>
              <w:top w:val="nil"/>
              <w:left w:val="single" w:sz="4" w:space="0" w:color="auto"/>
              <w:bottom w:val="nil"/>
              <w:right w:val="nil"/>
            </w:tcBorders>
            <w:noWrap/>
            <w:vAlign w:val="bottom"/>
            <w:hideMark/>
          </w:tcPr>
          <w:p w14:paraId="249EF200" w14:textId="77777777" w:rsidR="00B954A3" w:rsidRPr="005766E2" w:rsidRDefault="00B954A3" w:rsidP="00B954A3">
            <w:pPr>
              <w:rPr>
                <w:color w:val="000000"/>
                <w:sz w:val="16"/>
                <w:szCs w:val="16"/>
              </w:rPr>
            </w:pPr>
            <w:r w:rsidRPr="005766E2">
              <w:rPr>
                <w:color w:val="000000"/>
                <w:sz w:val="16"/>
                <w:szCs w:val="16"/>
              </w:rPr>
              <w:t>Particulate matter</w:t>
            </w:r>
          </w:p>
        </w:tc>
        <w:tc>
          <w:tcPr>
            <w:tcW w:w="1022" w:type="dxa"/>
            <w:tcBorders>
              <w:top w:val="nil"/>
              <w:left w:val="nil"/>
              <w:bottom w:val="nil"/>
              <w:right w:val="nil"/>
            </w:tcBorders>
            <w:noWrap/>
            <w:vAlign w:val="bottom"/>
            <w:hideMark/>
          </w:tcPr>
          <w:p w14:paraId="00B6B502" w14:textId="77777777" w:rsidR="00B954A3" w:rsidRPr="005766E2" w:rsidRDefault="00B954A3" w:rsidP="00B954A3">
            <w:pPr>
              <w:rPr>
                <w:color w:val="000000"/>
                <w:sz w:val="16"/>
                <w:szCs w:val="16"/>
              </w:rPr>
            </w:pPr>
            <w:r w:rsidRPr="005766E2">
              <w:rPr>
                <w:color w:val="000000"/>
                <w:sz w:val="16"/>
                <w:szCs w:val="16"/>
              </w:rPr>
              <w:t>disease inc.</w:t>
            </w:r>
          </w:p>
        </w:tc>
        <w:tc>
          <w:tcPr>
            <w:tcW w:w="891" w:type="dxa"/>
            <w:tcBorders>
              <w:top w:val="nil"/>
              <w:left w:val="nil"/>
              <w:bottom w:val="nil"/>
              <w:right w:val="nil"/>
            </w:tcBorders>
            <w:noWrap/>
            <w:vAlign w:val="bottom"/>
            <w:hideMark/>
          </w:tcPr>
          <w:p w14:paraId="7C4ABA61" w14:textId="4691AE8A" w:rsidR="00B954A3" w:rsidRPr="005766E2" w:rsidRDefault="00B954A3" w:rsidP="00B954A3">
            <w:pPr>
              <w:jc w:val="right"/>
              <w:rPr>
                <w:color w:val="000000"/>
                <w:sz w:val="16"/>
                <w:szCs w:val="16"/>
              </w:rPr>
            </w:pPr>
            <w:r w:rsidRPr="005766E2">
              <w:rPr>
                <w:color w:val="000000"/>
                <w:sz w:val="16"/>
                <w:szCs w:val="16"/>
              </w:rPr>
              <w:t>1.7E-06</w:t>
            </w:r>
          </w:p>
        </w:tc>
        <w:tc>
          <w:tcPr>
            <w:tcW w:w="891" w:type="dxa"/>
            <w:tcBorders>
              <w:top w:val="nil"/>
              <w:left w:val="nil"/>
              <w:bottom w:val="nil"/>
              <w:right w:val="nil"/>
            </w:tcBorders>
            <w:noWrap/>
            <w:vAlign w:val="bottom"/>
            <w:hideMark/>
          </w:tcPr>
          <w:p w14:paraId="59DD2555" w14:textId="5DE1B3DB" w:rsidR="00B954A3" w:rsidRPr="005766E2" w:rsidRDefault="00B954A3" w:rsidP="00B954A3">
            <w:pPr>
              <w:jc w:val="right"/>
              <w:rPr>
                <w:color w:val="000000"/>
                <w:sz w:val="16"/>
                <w:szCs w:val="16"/>
              </w:rPr>
            </w:pPr>
            <w:r w:rsidRPr="005766E2">
              <w:rPr>
                <w:color w:val="000000"/>
                <w:sz w:val="16"/>
                <w:szCs w:val="16"/>
              </w:rPr>
              <w:t>1.6E-06</w:t>
            </w:r>
          </w:p>
        </w:tc>
        <w:tc>
          <w:tcPr>
            <w:tcW w:w="891" w:type="dxa"/>
            <w:tcBorders>
              <w:top w:val="nil"/>
              <w:left w:val="nil"/>
              <w:bottom w:val="nil"/>
              <w:right w:val="nil"/>
            </w:tcBorders>
            <w:noWrap/>
            <w:vAlign w:val="bottom"/>
            <w:hideMark/>
          </w:tcPr>
          <w:p w14:paraId="13EE0A1E" w14:textId="36BDBC97" w:rsidR="00B954A3" w:rsidRPr="005766E2" w:rsidRDefault="00B954A3" w:rsidP="00B954A3">
            <w:pPr>
              <w:jc w:val="right"/>
              <w:rPr>
                <w:color w:val="000000"/>
                <w:sz w:val="16"/>
                <w:szCs w:val="16"/>
              </w:rPr>
            </w:pPr>
            <w:r w:rsidRPr="005766E2">
              <w:rPr>
                <w:color w:val="000000"/>
                <w:sz w:val="16"/>
                <w:szCs w:val="16"/>
              </w:rPr>
              <w:t>1.7E-07</w:t>
            </w:r>
          </w:p>
        </w:tc>
        <w:tc>
          <w:tcPr>
            <w:tcW w:w="927" w:type="dxa"/>
            <w:tcBorders>
              <w:top w:val="nil"/>
              <w:left w:val="nil"/>
              <w:bottom w:val="nil"/>
              <w:right w:val="nil"/>
            </w:tcBorders>
            <w:noWrap/>
            <w:vAlign w:val="bottom"/>
            <w:hideMark/>
          </w:tcPr>
          <w:p w14:paraId="2E06EB61" w14:textId="27F8B324" w:rsidR="00B954A3" w:rsidRPr="005766E2" w:rsidRDefault="00B954A3" w:rsidP="00B954A3">
            <w:pPr>
              <w:rPr>
                <w:color w:val="000000"/>
                <w:sz w:val="16"/>
                <w:szCs w:val="16"/>
              </w:rPr>
            </w:pPr>
            <w:r w:rsidRPr="005766E2">
              <w:rPr>
                <w:color w:val="000000"/>
                <w:sz w:val="16"/>
                <w:szCs w:val="16"/>
              </w:rPr>
              <w:t>10%</w:t>
            </w:r>
          </w:p>
        </w:tc>
        <w:tc>
          <w:tcPr>
            <w:tcW w:w="837" w:type="dxa"/>
            <w:tcBorders>
              <w:top w:val="nil"/>
              <w:left w:val="nil"/>
              <w:bottom w:val="nil"/>
              <w:right w:val="nil"/>
            </w:tcBorders>
            <w:noWrap/>
            <w:vAlign w:val="bottom"/>
            <w:hideMark/>
          </w:tcPr>
          <w:p w14:paraId="5A80B0D8" w14:textId="0AFD2E18" w:rsidR="00B954A3" w:rsidRPr="005766E2" w:rsidRDefault="00B954A3" w:rsidP="00B954A3">
            <w:pPr>
              <w:jc w:val="right"/>
              <w:rPr>
                <w:color w:val="000000"/>
                <w:sz w:val="16"/>
                <w:szCs w:val="16"/>
              </w:rPr>
            </w:pPr>
            <w:r w:rsidRPr="005766E2">
              <w:rPr>
                <w:color w:val="000000"/>
                <w:sz w:val="16"/>
                <w:szCs w:val="16"/>
              </w:rPr>
              <w:t>1.4E-06</w:t>
            </w:r>
          </w:p>
        </w:tc>
        <w:tc>
          <w:tcPr>
            <w:tcW w:w="850" w:type="dxa"/>
            <w:tcBorders>
              <w:top w:val="nil"/>
              <w:left w:val="nil"/>
              <w:bottom w:val="nil"/>
              <w:right w:val="nil"/>
            </w:tcBorders>
            <w:noWrap/>
            <w:vAlign w:val="bottom"/>
            <w:hideMark/>
          </w:tcPr>
          <w:p w14:paraId="160D28AF" w14:textId="2DDE032C" w:rsidR="00B954A3" w:rsidRPr="005766E2" w:rsidRDefault="00B954A3" w:rsidP="00B954A3">
            <w:pPr>
              <w:jc w:val="right"/>
              <w:rPr>
                <w:color w:val="000000"/>
                <w:sz w:val="16"/>
                <w:szCs w:val="16"/>
              </w:rPr>
            </w:pPr>
            <w:r w:rsidRPr="005766E2">
              <w:rPr>
                <w:color w:val="000000"/>
                <w:sz w:val="16"/>
                <w:szCs w:val="16"/>
              </w:rPr>
              <w:t>2.0E-06</w:t>
            </w:r>
          </w:p>
        </w:tc>
        <w:tc>
          <w:tcPr>
            <w:tcW w:w="986" w:type="dxa"/>
            <w:tcBorders>
              <w:top w:val="nil"/>
              <w:left w:val="nil"/>
              <w:bottom w:val="nil"/>
              <w:right w:val="single" w:sz="4" w:space="0" w:color="auto"/>
            </w:tcBorders>
            <w:noWrap/>
            <w:vAlign w:val="bottom"/>
            <w:hideMark/>
          </w:tcPr>
          <w:p w14:paraId="11DE8FBA" w14:textId="392C6828" w:rsidR="00B954A3" w:rsidRPr="005766E2" w:rsidRDefault="00B954A3" w:rsidP="00B954A3">
            <w:pPr>
              <w:jc w:val="right"/>
              <w:rPr>
                <w:color w:val="000000"/>
                <w:sz w:val="16"/>
                <w:szCs w:val="16"/>
              </w:rPr>
            </w:pPr>
            <w:r w:rsidRPr="005766E2">
              <w:rPr>
                <w:color w:val="000000"/>
                <w:sz w:val="16"/>
                <w:szCs w:val="16"/>
              </w:rPr>
              <w:t>5.3E-09</w:t>
            </w:r>
          </w:p>
        </w:tc>
      </w:tr>
      <w:tr w:rsidR="00B954A3" w:rsidRPr="005766E2" w14:paraId="536F6411" w14:textId="77777777" w:rsidTr="000220D5">
        <w:trPr>
          <w:trHeight w:val="300"/>
        </w:trPr>
        <w:tc>
          <w:tcPr>
            <w:tcW w:w="2333" w:type="dxa"/>
            <w:tcBorders>
              <w:top w:val="nil"/>
              <w:left w:val="single" w:sz="4" w:space="0" w:color="auto"/>
              <w:bottom w:val="nil"/>
              <w:right w:val="nil"/>
            </w:tcBorders>
            <w:noWrap/>
            <w:vAlign w:val="bottom"/>
            <w:hideMark/>
          </w:tcPr>
          <w:p w14:paraId="09874E29" w14:textId="77777777" w:rsidR="00B954A3" w:rsidRPr="005766E2" w:rsidRDefault="00B954A3" w:rsidP="00B954A3">
            <w:pPr>
              <w:rPr>
                <w:color w:val="000000"/>
                <w:sz w:val="16"/>
                <w:szCs w:val="16"/>
              </w:rPr>
            </w:pPr>
            <w:r w:rsidRPr="005766E2">
              <w:rPr>
                <w:color w:val="000000"/>
                <w:sz w:val="16"/>
                <w:szCs w:val="16"/>
              </w:rPr>
              <w:t>Photochemical ozone formation</w:t>
            </w:r>
          </w:p>
        </w:tc>
        <w:tc>
          <w:tcPr>
            <w:tcW w:w="1022" w:type="dxa"/>
            <w:tcBorders>
              <w:top w:val="nil"/>
              <w:left w:val="nil"/>
              <w:bottom w:val="nil"/>
              <w:right w:val="nil"/>
            </w:tcBorders>
            <w:noWrap/>
            <w:vAlign w:val="bottom"/>
            <w:hideMark/>
          </w:tcPr>
          <w:p w14:paraId="26CE350A" w14:textId="77777777" w:rsidR="00B954A3" w:rsidRPr="005766E2" w:rsidRDefault="00B954A3" w:rsidP="00B954A3">
            <w:pPr>
              <w:rPr>
                <w:color w:val="000000"/>
                <w:sz w:val="16"/>
                <w:szCs w:val="16"/>
              </w:rPr>
            </w:pPr>
            <w:r w:rsidRPr="005766E2">
              <w:rPr>
                <w:color w:val="000000"/>
                <w:sz w:val="16"/>
                <w:szCs w:val="16"/>
              </w:rPr>
              <w:t>kg NMVOC eq</w:t>
            </w:r>
          </w:p>
        </w:tc>
        <w:tc>
          <w:tcPr>
            <w:tcW w:w="891" w:type="dxa"/>
            <w:tcBorders>
              <w:top w:val="nil"/>
              <w:left w:val="nil"/>
              <w:bottom w:val="nil"/>
              <w:right w:val="nil"/>
            </w:tcBorders>
            <w:noWrap/>
            <w:vAlign w:val="bottom"/>
            <w:hideMark/>
          </w:tcPr>
          <w:p w14:paraId="4FD598AC" w14:textId="77A490B5" w:rsidR="00B954A3" w:rsidRPr="005766E2" w:rsidRDefault="00B954A3" w:rsidP="00B954A3">
            <w:pPr>
              <w:jc w:val="right"/>
              <w:rPr>
                <w:color w:val="000000"/>
                <w:sz w:val="16"/>
                <w:szCs w:val="16"/>
              </w:rPr>
            </w:pPr>
            <w:r w:rsidRPr="005766E2">
              <w:rPr>
                <w:color w:val="000000"/>
                <w:sz w:val="16"/>
                <w:szCs w:val="16"/>
              </w:rPr>
              <w:t>3.2E-01</w:t>
            </w:r>
          </w:p>
        </w:tc>
        <w:tc>
          <w:tcPr>
            <w:tcW w:w="891" w:type="dxa"/>
            <w:tcBorders>
              <w:top w:val="nil"/>
              <w:left w:val="nil"/>
              <w:bottom w:val="nil"/>
              <w:right w:val="nil"/>
            </w:tcBorders>
            <w:noWrap/>
            <w:vAlign w:val="bottom"/>
            <w:hideMark/>
          </w:tcPr>
          <w:p w14:paraId="504EE8BB" w14:textId="7F506936" w:rsidR="00B954A3" w:rsidRPr="005766E2" w:rsidRDefault="00B954A3" w:rsidP="00B954A3">
            <w:pPr>
              <w:jc w:val="right"/>
              <w:rPr>
                <w:color w:val="000000"/>
                <w:sz w:val="16"/>
                <w:szCs w:val="16"/>
              </w:rPr>
            </w:pPr>
            <w:r w:rsidRPr="005766E2">
              <w:rPr>
                <w:color w:val="000000"/>
                <w:sz w:val="16"/>
                <w:szCs w:val="16"/>
              </w:rPr>
              <w:t>3.2E-01</w:t>
            </w:r>
          </w:p>
        </w:tc>
        <w:tc>
          <w:tcPr>
            <w:tcW w:w="891" w:type="dxa"/>
            <w:tcBorders>
              <w:top w:val="nil"/>
              <w:left w:val="nil"/>
              <w:bottom w:val="nil"/>
              <w:right w:val="nil"/>
            </w:tcBorders>
            <w:noWrap/>
            <w:vAlign w:val="bottom"/>
            <w:hideMark/>
          </w:tcPr>
          <w:p w14:paraId="7E433D80" w14:textId="4AE12764" w:rsidR="00B954A3" w:rsidRPr="005766E2" w:rsidRDefault="00B954A3" w:rsidP="00B954A3">
            <w:pPr>
              <w:jc w:val="right"/>
              <w:rPr>
                <w:color w:val="000000"/>
                <w:sz w:val="16"/>
                <w:szCs w:val="16"/>
              </w:rPr>
            </w:pPr>
            <w:r w:rsidRPr="005766E2">
              <w:rPr>
                <w:color w:val="000000"/>
                <w:sz w:val="16"/>
                <w:szCs w:val="16"/>
              </w:rPr>
              <w:t>3.3E-02</w:t>
            </w:r>
          </w:p>
        </w:tc>
        <w:tc>
          <w:tcPr>
            <w:tcW w:w="927" w:type="dxa"/>
            <w:tcBorders>
              <w:top w:val="nil"/>
              <w:left w:val="nil"/>
              <w:bottom w:val="nil"/>
              <w:right w:val="nil"/>
            </w:tcBorders>
            <w:noWrap/>
            <w:vAlign w:val="bottom"/>
            <w:hideMark/>
          </w:tcPr>
          <w:p w14:paraId="749B4318" w14:textId="3AB0FB06" w:rsidR="00B954A3" w:rsidRPr="005766E2" w:rsidRDefault="00B954A3" w:rsidP="00B954A3">
            <w:pPr>
              <w:rPr>
                <w:color w:val="000000"/>
                <w:sz w:val="16"/>
                <w:szCs w:val="16"/>
              </w:rPr>
            </w:pPr>
            <w:r w:rsidRPr="005766E2">
              <w:rPr>
                <w:color w:val="000000"/>
                <w:sz w:val="16"/>
                <w:szCs w:val="16"/>
              </w:rPr>
              <w:t>10%</w:t>
            </w:r>
          </w:p>
        </w:tc>
        <w:tc>
          <w:tcPr>
            <w:tcW w:w="837" w:type="dxa"/>
            <w:tcBorders>
              <w:top w:val="nil"/>
              <w:left w:val="nil"/>
              <w:bottom w:val="nil"/>
              <w:right w:val="nil"/>
            </w:tcBorders>
            <w:noWrap/>
            <w:vAlign w:val="bottom"/>
            <w:hideMark/>
          </w:tcPr>
          <w:p w14:paraId="0369E9A2" w14:textId="329AEAE6" w:rsidR="00B954A3" w:rsidRPr="005766E2" w:rsidRDefault="00B954A3" w:rsidP="00B954A3">
            <w:pPr>
              <w:jc w:val="right"/>
              <w:rPr>
                <w:color w:val="000000"/>
                <w:sz w:val="16"/>
                <w:szCs w:val="16"/>
              </w:rPr>
            </w:pPr>
            <w:r w:rsidRPr="005766E2">
              <w:rPr>
                <w:color w:val="000000"/>
                <w:sz w:val="16"/>
                <w:szCs w:val="16"/>
              </w:rPr>
              <w:t>2.6E-01</w:t>
            </w:r>
          </w:p>
        </w:tc>
        <w:tc>
          <w:tcPr>
            <w:tcW w:w="850" w:type="dxa"/>
            <w:tcBorders>
              <w:top w:val="nil"/>
              <w:left w:val="nil"/>
              <w:bottom w:val="nil"/>
              <w:right w:val="nil"/>
            </w:tcBorders>
            <w:noWrap/>
            <w:vAlign w:val="bottom"/>
            <w:hideMark/>
          </w:tcPr>
          <w:p w14:paraId="11348D59" w14:textId="7C324B99" w:rsidR="00B954A3" w:rsidRPr="005766E2" w:rsidRDefault="00B954A3" w:rsidP="00B954A3">
            <w:pPr>
              <w:jc w:val="right"/>
              <w:rPr>
                <w:color w:val="000000"/>
                <w:sz w:val="16"/>
                <w:szCs w:val="16"/>
              </w:rPr>
            </w:pPr>
            <w:r w:rsidRPr="005766E2">
              <w:rPr>
                <w:color w:val="000000"/>
                <w:sz w:val="16"/>
                <w:szCs w:val="16"/>
              </w:rPr>
              <w:t>3.9E-01</w:t>
            </w:r>
          </w:p>
        </w:tc>
        <w:tc>
          <w:tcPr>
            <w:tcW w:w="986" w:type="dxa"/>
            <w:tcBorders>
              <w:top w:val="nil"/>
              <w:left w:val="nil"/>
              <w:bottom w:val="nil"/>
              <w:right w:val="single" w:sz="4" w:space="0" w:color="auto"/>
            </w:tcBorders>
            <w:noWrap/>
            <w:vAlign w:val="bottom"/>
            <w:hideMark/>
          </w:tcPr>
          <w:p w14:paraId="281F4A3A" w14:textId="308B28D0" w:rsidR="00B954A3" w:rsidRPr="005766E2" w:rsidRDefault="00B954A3" w:rsidP="00B954A3">
            <w:pPr>
              <w:jc w:val="right"/>
              <w:rPr>
                <w:color w:val="000000"/>
                <w:sz w:val="16"/>
                <w:szCs w:val="16"/>
              </w:rPr>
            </w:pPr>
            <w:r w:rsidRPr="005766E2">
              <w:rPr>
                <w:color w:val="000000"/>
                <w:sz w:val="16"/>
                <w:szCs w:val="16"/>
              </w:rPr>
              <w:t>1.0E-03</w:t>
            </w:r>
          </w:p>
        </w:tc>
      </w:tr>
      <w:tr w:rsidR="00B954A3" w:rsidRPr="005766E2" w14:paraId="53159EF8" w14:textId="77777777" w:rsidTr="000220D5">
        <w:trPr>
          <w:trHeight w:val="300"/>
        </w:trPr>
        <w:tc>
          <w:tcPr>
            <w:tcW w:w="2333" w:type="dxa"/>
            <w:tcBorders>
              <w:top w:val="nil"/>
              <w:left w:val="single" w:sz="4" w:space="0" w:color="auto"/>
              <w:bottom w:val="nil"/>
              <w:right w:val="nil"/>
            </w:tcBorders>
            <w:noWrap/>
            <w:vAlign w:val="bottom"/>
            <w:hideMark/>
          </w:tcPr>
          <w:p w14:paraId="735EC793" w14:textId="77777777" w:rsidR="00B954A3" w:rsidRPr="005766E2" w:rsidRDefault="00B954A3" w:rsidP="00B954A3">
            <w:pPr>
              <w:rPr>
                <w:color w:val="000000"/>
                <w:sz w:val="16"/>
                <w:szCs w:val="16"/>
              </w:rPr>
            </w:pPr>
            <w:r w:rsidRPr="005766E2">
              <w:rPr>
                <w:color w:val="000000"/>
                <w:sz w:val="16"/>
                <w:szCs w:val="16"/>
              </w:rPr>
              <w:t>Resource use, fossils</w:t>
            </w:r>
          </w:p>
        </w:tc>
        <w:tc>
          <w:tcPr>
            <w:tcW w:w="1022" w:type="dxa"/>
            <w:tcBorders>
              <w:top w:val="nil"/>
              <w:left w:val="nil"/>
              <w:bottom w:val="nil"/>
              <w:right w:val="nil"/>
            </w:tcBorders>
            <w:noWrap/>
            <w:vAlign w:val="bottom"/>
            <w:hideMark/>
          </w:tcPr>
          <w:p w14:paraId="161B45B8" w14:textId="77777777" w:rsidR="00B954A3" w:rsidRPr="005766E2" w:rsidRDefault="00B954A3" w:rsidP="00B954A3">
            <w:pPr>
              <w:rPr>
                <w:color w:val="000000"/>
                <w:sz w:val="16"/>
                <w:szCs w:val="16"/>
              </w:rPr>
            </w:pPr>
            <w:r w:rsidRPr="005766E2">
              <w:rPr>
                <w:color w:val="000000"/>
                <w:sz w:val="16"/>
                <w:szCs w:val="16"/>
              </w:rPr>
              <w:t>MJ</w:t>
            </w:r>
          </w:p>
        </w:tc>
        <w:tc>
          <w:tcPr>
            <w:tcW w:w="891" w:type="dxa"/>
            <w:tcBorders>
              <w:top w:val="nil"/>
              <w:left w:val="nil"/>
              <w:bottom w:val="nil"/>
              <w:right w:val="nil"/>
            </w:tcBorders>
            <w:noWrap/>
            <w:vAlign w:val="bottom"/>
            <w:hideMark/>
          </w:tcPr>
          <w:p w14:paraId="2F4E6C4D" w14:textId="65A9938B" w:rsidR="00B954A3" w:rsidRPr="005766E2" w:rsidRDefault="00B954A3" w:rsidP="00B954A3">
            <w:pPr>
              <w:jc w:val="right"/>
              <w:rPr>
                <w:color w:val="000000"/>
                <w:sz w:val="16"/>
                <w:szCs w:val="16"/>
              </w:rPr>
            </w:pPr>
            <w:r w:rsidRPr="005766E2">
              <w:rPr>
                <w:color w:val="000000"/>
                <w:sz w:val="16"/>
                <w:szCs w:val="16"/>
              </w:rPr>
              <w:t>1.1E+03</w:t>
            </w:r>
          </w:p>
        </w:tc>
        <w:tc>
          <w:tcPr>
            <w:tcW w:w="891" w:type="dxa"/>
            <w:tcBorders>
              <w:top w:val="nil"/>
              <w:left w:val="nil"/>
              <w:bottom w:val="nil"/>
              <w:right w:val="nil"/>
            </w:tcBorders>
            <w:noWrap/>
            <w:vAlign w:val="bottom"/>
            <w:hideMark/>
          </w:tcPr>
          <w:p w14:paraId="6E9D923F" w14:textId="358E2F7C" w:rsidR="00B954A3" w:rsidRPr="005766E2" w:rsidRDefault="00B954A3" w:rsidP="00B954A3">
            <w:pPr>
              <w:jc w:val="right"/>
              <w:rPr>
                <w:color w:val="000000"/>
                <w:sz w:val="16"/>
                <w:szCs w:val="16"/>
              </w:rPr>
            </w:pPr>
            <w:r w:rsidRPr="005766E2">
              <w:rPr>
                <w:color w:val="000000"/>
                <w:sz w:val="16"/>
                <w:szCs w:val="16"/>
              </w:rPr>
              <w:t>1.1E+03</w:t>
            </w:r>
          </w:p>
        </w:tc>
        <w:tc>
          <w:tcPr>
            <w:tcW w:w="891" w:type="dxa"/>
            <w:tcBorders>
              <w:top w:val="nil"/>
              <w:left w:val="nil"/>
              <w:bottom w:val="nil"/>
              <w:right w:val="nil"/>
            </w:tcBorders>
            <w:noWrap/>
            <w:vAlign w:val="bottom"/>
            <w:hideMark/>
          </w:tcPr>
          <w:p w14:paraId="2E0077A5" w14:textId="2AC088C8" w:rsidR="00B954A3" w:rsidRPr="005766E2" w:rsidRDefault="00B954A3" w:rsidP="00B954A3">
            <w:pPr>
              <w:jc w:val="right"/>
              <w:rPr>
                <w:color w:val="000000"/>
                <w:sz w:val="16"/>
                <w:szCs w:val="16"/>
              </w:rPr>
            </w:pPr>
            <w:r w:rsidRPr="005766E2">
              <w:rPr>
                <w:color w:val="000000"/>
                <w:sz w:val="16"/>
                <w:szCs w:val="16"/>
              </w:rPr>
              <w:t>1.4E+02</w:t>
            </w:r>
          </w:p>
        </w:tc>
        <w:tc>
          <w:tcPr>
            <w:tcW w:w="927" w:type="dxa"/>
            <w:tcBorders>
              <w:top w:val="nil"/>
              <w:left w:val="nil"/>
              <w:bottom w:val="nil"/>
              <w:right w:val="nil"/>
            </w:tcBorders>
            <w:noWrap/>
            <w:vAlign w:val="bottom"/>
            <w:hideMark/>
          </w:tcPr>
          <w:p w14:paraId="62FAB90D" w14:textId="374C273D" w:rsidR="00B954A3" w:rsidRPr="005766E2" w:rsidRDefault="00B954A3" w:rsidP="00B954A3">
            <w:pPr>
              <w:rPr>
                <w:color w:val="000000"/>
                <w:sz w:val="16"/>
                <w:szCs w:val="16"/>
              </w:rPr>
            </w:pPr>
            <w:r w:rsidRPr="005766E2">
              <w:rPr>
                <w:color w:val="000000"/>
                <w:sz w:val="16"/>
                <w:szCs w:val="16"/>
              </w:rPr>
              <w:t>12%</w:t>
            </w:r>
          </w:p>
        </w:tc>
        <w:tc>
          <w:tcPr>
            <w:tcW w:w="837" w:type="dxa"/>
            <w:tcBorders>
              <w:top w:val="nil"/>
              <w:left w:val="nil"/>
              <w:bottom w:val="nil"/>
              <w:right w:val="nil"/>
            </w:tcBorders>
            <w:noWrap/>
            <w:vAlign w:val="bottom"/>
            <w:hideMark/>
          </w:tcPr>
          <w:p w14:paraId="479A05D5" w14:textId="7F8A2D0B" w:rsidR="00B954A3" w:rsidRPr="005766E2" w:rsidRDefault="00B954A3" w:rsidP="00B954A3">
            <w:pPr>
              <w:jc w:val="right"/>
              <w:rPr>
                <w:color w:val="000000"/>
                <w:sz w:val="16"/>
                <w:szCs w:val="16"/>
              </w:rPr>
            </w:pPr>
            <w:r w:rsidRPr="005766E2">
              <w:rPr>
                <w:color w:val="000000"/>
                <w:sz w:val="16"/>
                <w:szCs w:val="16"/>
              </w:rPr>
              <w:t>9.1E+02</w:t>
            </w:r>
          </w:p>
        </w:tc>
        <w:tc>
          <w:tcPr>
            <w:tcW w:w="850" w:type="dxa"/>
            <w:tcBorders>
              <w:top w:val="nil"/>
              <w:left w:val="nil"/>
              <w:bottom w:val="nil"/>
              <w:right w:val="nil"/>
            </w:tcBorders>
            <w:noWrap/>
            <w:vAlign w:val="bottom"/>
            <w:hideMark/>
          </w:tcPr>
          <w:p w14:paraId="7ADE9B9C" w14:textId="72EEEFAF" w:rsidR="00B954A3" w:rsidRPr="005766E2" w:rsidRDefault="00B954A3" w:rsidP="00B954A3">
            <w:pPr>
              <w:jc w:val="right"/>
              <w:rPr>
                <w:color w:val="000000"/>
                <w:sz w:val="16"/>
                <w:szCs w:val="16"/>
              </w:rPr>
            </w:pPr>
            <w:r w:rsidRPr="005766E2">
              <w:rPr>
                <w:color w:val="000000"/>
                <w:sz w:val="16"/>
                <w:szCs w:val="16"/>
              </w:rPr>
              <w:t>1.4E+03</w:t>
            </w:r>
          </w:p>
        </w:tc>
        <w:tc>
          <w:tcPr>
            <w:tcW w:w="986" w:type="dxa"/>
            <w:tcBorders>
              <w:top w:val="nil"/>
              <w:left w:val="nil"/>
              <w:bottom w:val="nil"/>
              <w:right w:val="single" w:sz="4" w:space="0" w:color="auto"/>
            </w:tcBorders>
            <w:noWrap/>
            <w:vAlign w:val="bottom"/>
            <w:hideMark/>
          </w:tcPr>
          <w:p w14:paraId="4904AAB4" w14:textId="536E13F8" w:rsidR="00B954A3" w:rsidRPr="005766E2" w:rsidRDefault="00B954A3" w:rsidP="00B954A3">
            <w:pPr>
              <w:jc w:val="right"/>
              <w:rPr>
                <w:color w:val="000000"/>
                <w:sz w:val="16"/>
                <w:szCs w:val="16"/>
              </w:rPr>
            </w:pPr>
            <w:r w:rsidRPr="005766E2">
              <w:rPr>
                <w:color w:val="000000"/>
                <w:sz w:val="16"/>
                <w:szCs w:val="16"/>
              </w:rPr>
              <w:t>4.3E+00</w:t>
            </w:r>
          </w:p>
        </w:tc>
      </w:tr>
      <w:tr w:rsidR="00B954A3" w:rsidRPr="005766E2" w14:paraId="636420E9" w14:textId="77777777" w:rsidTr="000220D5">
        <w:trPr>
          <w:trHeight w:val="300"/>
        </w:trPr>
        <w:tc>
          <w:tcPr>
            <w:tcW w:w="2333" w:type="dxa"/>
            <w:tcBorders>
              <w:top w:val="nil"/>
              <w:left w:val="single" w:sz="4" w:space="0" w:color="auto"/>
              <w:bottom w:val="nil"/>
              <w:right w:val="nil"/>
            </w:tcBorders>
            <w:noWrap/>
            <w:vAlign w:val="bottom"/>
            <w:hideMark/>
          </w:tcPr>
          <w:p w14:paraId="7F80794A" w14:textId="77777777" w:rsidR="00B954A3" w:rsidRPr="005766E2" w:rsidRDefault="00B954A3" w:rsidP="00B954A3">
            <w:pPr>
              <w:rPr>
                <w:color w:val="000000"/>
                <w:sz w:val="16"/>
                <w:szCs w:val="16"/>
                <w:lang w:val="en-US"/>
              </w:rPr>
            </w:pPr>
            <w:r w:rsidRPr="005766E2">
              <w:rPr>
                <w:color w:val="000000"/>
                <w:sz w:val="16"/>
                <w:szCs w:val="16"/>
                <w:lang w:val="en-US"/>
              </w:rPr>
              <w:t>Resource use, minerals and metals</w:t>
            </w:r>
          </w:p>
        </w:tc>
        <w:tc>
          <w:tcPr>
            <w:tcW w:w="1022" w:type="dxa"/>
            <w:tcBorders>
              <w:top w:val="nil"/>
              <w:left w:val="nil"/>
              <w:bottom w:val="nil"/>
              <w:right w:val="nil"/>
            </w:tcBorders>
            <w:noWrap/>
            <w:vAlign w:val="bottom"/>
            <w:hideMark/>
          </w:tcPr>
          <w:p w14:paraId="7EBA0CFB" w14:textId="77777777" w:rsidR="00B954A3" w:rsidRPr="005766E2" w:rsidRDefault="00B954A3" w:rsidP="00B954A3">
            <w:pPr>
              <w:rPr>
                <w:color w:val="000000"/>
                <w:sz w:val="16"/>
                <w:szCs w:val="16"/>
              </w:rPr>
            </w:pPr>
            <w:r w:rsidRPr="005766E2">
              <w:rPr>
                <w:color w:val="000000"/>
                <w:sz w:val="16"/>
                <w:szCs w:val="16"/>
              </w:rPr>
              <w:t>kg Sb eq</w:t>
            </w:r>
          </w:p>
        </w:tc>
        <w:tc>
          <w:tcPr>
            <w:tcW w:w="891" w:type="dxa"/>
            <w:tcBorders>
              <w:top w:val="nil"/>
              <w:left w:val="nil"/>
              <w:bottom w:val="nil"/>
              <w:right w:val="nil"/>
            </w:tcBorders>
            <w:noWrap/>
            <w:vAlign w:val="bottom"/>
            <w:hideMark/>
          </w:tcPr>
          <w:p w14:paraId="4290F830" w14:textId="4100F3A0" w:rsidR="00B954A3" w:rsidRPr="005766E2" w:rsidRDefault="00B954A3" w:rsidP="00B954A3">
            <w:pPr>
              <w:jc w:val="right"/>
              <w:rPr>
                <w:color w:val="000000"/>
                <w:sz w:val="16"/>
                <w:szCs w:val="16"/>
              </w:rPr>
            </w:pPr>
            <w:r w:rsidRPr="005766E2">
              <w:rPr>
                <w:color w:val="000000"/>
                <w:sz w:val="16"/>
                <w:szCs w:val="16"/>
              </w:rPr>
              <w:t>3.5E-04</w:t>
            </w:r>
          </w:p>
        </w:tc>
        <w:tc>
          <w:tcPr>
            <w:tcW w:w="891" w:type="dxa"/>
            <w:tcBorders>
              <w:top w:val="nil"/>
              <w:left w:val="nil"/>
              <w:bottom w:val="nil"/>
              <w:right w:val="nil"/>
            </w:tcBorders>
            <w:noWrap/>
            <w:vAlign w:val="bottom"/>
            <w:hideMark/>
          </w:tcPr>
          <w:p w14:paraId="4E8E1EC8" w14:textId="5C8F157E" w:rsidR="00B954A3" w:rsidRPr="005766E2" w:rsidRDefault="00B954A3" w:rsidP="00B954A3">
            <w:pPr>
              <w:jc w:val="right"/>
              <w:rPr>
                <w:color w:val="000000"/>
                <w:sz w:val="16"/>
                <w:szCs w:val="16"/>
              </w:rPr>
            </w:pPr>
            <w:r w:rsidRPr="005766E2">
              <w:rPr>
                <w:color w:val="000000"/>
                <w:sz w:val="16"/>
                <w:szCs w:val="16"/>
              </w:rPr>
              <w:t>3.5E-04</w:t>
            </w:r>
          </w:p>
        </w:tc>
        <w:tc>
          <w:tcPr>
            <w:tcW w:w="891" w:type="dxa"/>
            <w:tcBorders>
              <w:top w:val="nil"/>
              <w:left w:val="nil"/>
              <w:bottom w:val="nil"/>
              <w:right w:val="nil"/>
            </w:tcBorders>
            <w:noWrap/>
            <w:vAlign w:val="bottom"/>
            <w:hideMark/>
          </w:tcPr>
          <w:p w14:paraId="3D3FB43A" w14:textId="783870D7" w:rsidR="00B954A3" w:rsidRPr="005766E2" w:rsidRDefault="00B954A3" w:rsidP="00B954A3">
            <w:pPr>
              <w:jc w:val="right"/>
              <w:rPr>
                <w:color w:val="000000"/>
                <w:sz w:val="16"/>
                <w:szCs w:val="16"/>
              </w:rPr>
            </w:pPr>
            <w:r w:rsidRPr="005766E2">
              <w:rPr>
                <w:color w:val="000000"/>
                <w:sz w:val="16"/>
                <w:szCs w:val="16"/>
              </w:rPr>
              <w:t>3.9E-05</w:t>
            </w:r>
          </w:p>
        </w:tc>
        <w:tc>
          <w:tcPr>
            <w:tcW w:w="927" w:type="dxa"/>
            <w:tcBorders>
              <w:top w:val="nil"/>
              <w:left w:val="nil"/>
              <w:bottom w:val="nil"/>
              <w:right w:val="nil"/>
            </w:tcBorders>
            <w:noWrap/>
            <w:vAlign w:val="bottom"/>
            <w:hideMark/>
          </w:tcPr>
          <w:p w14:paraId="4FF1D92E" w14:textId="284DE1CA" w:rsidR="00B954A3" w:rsidRPr="005766E2" w:rsidRDefault="00B954A3" w:rsidP="00B954A3">
            <w:pPr>
              <w:rPr>
                <w:color w:val="000000"/>
                <w:sz w:val="16"/>
                <w:szCs w:val="16"/>
              </w:rPr>
            </w:pPr>
            <w:r w:rsidRPr="005766E2">
              <w:rPr>
                <w:color w:val="000000"/>
                <w:sz w:val="16"/>
                <w:szCs w:val="16"/>
              </w:rPr>
              <w:t>11%</w:t>
            </w:r>
          </w:p>
        </w:tc>
        <w:tc>
          <w:tcPr>
            <w:tcW w:w="837" w:type="dxa"/>
            <w:tcBorders>
              <w:top w:val="nil"/>
              <w:left w:val="nil"/>
              <w:bottom w:val="nil"/>
              <w:right w:val="nil"/>
            </w:tcBorders>
            <w:noWrap/>
            <w:vAlign w:val="bottom"/>
            <w:hideMark/>
          </w:tcPr>
          <w:p w14:paraId="0C2597D3" w14:textId="4EDBDB9F" w:rsidR="00B954A3" w:rsidRPr="005766E2" w:rsidRDefault="00B954A3" w:rsidP="00B954A3">
            <w:pPr>
              <w:jc w:val="right"/>
              <w:rPr>
                <w:color w:val="000000"/>
                <w:sz w:val="16"/>
                <w:szCs w:val="16"/>
              </w:rPr>
            </w:pPr>
            <w:r w:rsidRPr="005766E2">
              <w:rPr>
                <w:color w:val="000000"/>
                <w:sz w:val="16"/>
                <w:szCs w:val="16"/>
              </w:rPr>
              <w:t>2.9E-04</w:t>
            </w:r>
          </w:p>
        </w:tc>
        <w:tc>
          <w:tcPr>
            <w:tcW w:w="850" w:type="dxa"/>
            <w:tcBorders>
              <w:top w:val="nil"/>
              <w:left w:val="nil"/>
              <w:bottom w:val="nil"/>
              <w:right w:val="nil"/>
            </w:tcBorders>
            <w:noWrap/>
            <w:vAlign w:val="bottom"/>
            <w:hideMark/>
          </w:tcPr>
          <w:p w14:paraId="193E3287" w14:textId="63854969" w:rsidR="00B954A3" w:rsidRPr="005766E2" w:rsidRDefault="00B954A3" w:rsidP="00B954A3">
            <w:pPr>
              <w:jc w:val="right"/>
              <w:rPr>
                <w:color w:val="000000"/>
                <w:sz w:val="16"/>
                <w:szCs w:val="16"/>
              </w:rPr>
            </w:pPr>
            <w:r w:rsidRPr="005766E2">
              <w:rPr>
                <w:color w:val="000000"/>
                <w:sz w:val="16"/>
                <w:szCs w:val="16"/>
              </w:rPr>
              <w:t>4.5E-04</w:t>
            </w:r>
          </w:p>
        </w:tc>
        <w:tc>
          <w:tcPr>
            <w:tcW w:w="986" w:type="dxa"/>
            <w:tcBorders>
              <w:top w:val="nil"/>
              <w:left w:val="nil"/>
              <w:bottom w:val="nil"/>
              <w:right w:val="single" w:sz="4" w:space="0" w:color="auto"/>
            </w:tcBorders>
            <w:noWrap/>
            <w:vAlign w:val="bottom"/>
            <w:hideMark/>
          </w:tcPr>
          <w:p w14:paraId="0225135A" w14:textId="0B5E3B82" w:rsidR="00B954A3" w:rsidRPr="005766E2" w:rsidRDefault="00B954A3" w:rsidP="00B954A3">
            <w:pPr>
              <w:jc w:val="right"/>
              <w:rPr>
                <w:color w:val="000000"/>
                <w:sz w:val="16"/>
                <w:szCs w:val="16"/>
              </w:rPr>
            </w:pPr>
            <w:r w:rsidRPr="005766E2">
              <w:rPr>
                <w:color w:val="000000"/>
                <w:sz w:val="16"/>
                <w:szCs w:val="16"/>
              </w:rPr>
              <w:t>1.2E-06</w:t>
            </w:r>
          </w:p>
        </w:tc>
      </w:tr>
      <w:tr w:rsidR="00B954A3" w:rsidRPr="005766E2" w14:paraId="784A569D" w14:textId="77777777" w:rsidTr="000220D5">
        <w:trPr>
          <w:trHeight w:val="300"/>
        </w:trPr>
        <w:tc>
          <w:tcPr>
            <w:tcW w:w="2333" w:type="dxa"/>
            <w:tcBorders>
              <w:top w:val="nil"/>
              <w:left w:val="single" w:sz="4" w:space="0" w:color="auto"/>
              <w:bottom w:val="single" w:sz="4" w:space="0" w:color="auto"/>
              <w:right w:val="nil"/>
            </w:tcBorders>
            <w:noWrap/>
            <w:vAlign w:val="bottom"/>
            <w:hideMark/>
          </w:tcPr>
          <w:p w14:paraId="134F73D9" w14:textId="77777777" w:rsidR="00B954A3" w:rsidRPr="005766E2" w:rsidRDefault="00B954A3" w:rsidP="00B954A3">
            <w:pPr>
              <w:rPr>
                <w:color w:val="000000"/>
                <w:sz w:val="16"/>
                <w:szCs w:val="16"/>
              </w:rPr>
            </w:pPr>
            <w:r w:rsidRPr="005766E2">
              <w:rPr>
                <w:color w:val="000000"/>
                <w:sz w:val="16"/>
                <w:szCs w:val="16"/>
              </w:rPr>
              <w:t>Water use</w:t>
            </w:r>
          </w:p>
        </w:tc>
        <w:tc>
          <w:tcPr>
            <w:tcW w:w="1022" w:type="dxa"/>
            <w:tcBorders>
              <w:top w:val="nil"/>
              <w:left w:val="nil"/>
              <w:bottom w:val="single" w:sz="4" w:space="0" w:color="auto"/>
              <w:right w:val="nil"/>
            </w:tcBorders>
            <w:noWrap/>
            <w:vAlign w:val="bottom"/>
            <w:hideMark/>
          </w:tcPr>
          <w:p w14:paraId="6A1C1735" w14:textId="77777777" w:rsidR="00B954A3" w:rsidRPr="005766E2" w:rsidRDefault="00B954A3" w:rsidP="00B954A3">
            <w:pPr>
              <w:rPr>
                <w:color w:val="000000"/>
                <w:sz w:val="16"/>
                <w:szCs w:val="16"/>
              </w:rPr>
            </w:pPr>
            <w:r w:rsidRPr="005766E2">
              <w:rPr>
                <w:color w:val="000000"/>
                <w:sz w:val="16"/>
                <w:szCs w:val="16"/>
              </w:rPr>
              <w:t>m3 depriv.</w:t>
            </w:r>
          </w:p>
        </w:tc>
        <w:tc>
          <w:tcPr>
            <w:tcW w:w="891" w:type="dxa"/>
            <w:tcBorders>
              <w:top w:val="nil"/>
              <w:left w:val="nil"/>
              <w:bottom w:val="single" w:sz="4" w:space="0" w:color="auto"/>
              <w:right w:val="nil"/>
            </w:tcBorders>
            <w:noWrap/>
            <w:vAlign w:val="bottom"/>
            <w:hideMark/>
          </w:tcPr>
          <w:p w14:paraId="52B3421E" w14:textId="391D8F18" w:rsidR="00B954A3" w:rsidRPr="005766E2" w:rsidRDefault="00B954A3" w:rsidP="00B954A3">
            <w:pPr>
              <w:jc w:val="right"/>
              <w:rPr>
                <w:color w:val="000000"/>
                <w:sz w:val="16"/>
                <w:szCs w:val="16"/>
              </w:rPr>
            </w:pPr>
            <w:r w:rsidRPr="005766E2">
              <w:rPr>
                <w:color w:val="000000"/>
                <w:sz w:val="16"/>
                <w:szCs w:val="16"/>
              </w:rPr>
              <w:t>2.0E+02</w:t>
            </w:r>
          </w:p>
        </w:tc>
        <w:tc>
          <w:tcPr>
            <w:tcW w:w="891" w:type="dxa"/>
            <w:tcBorders>
              <w:top w:val="nil"/>
              <w:left w:val="nil"/>
              <w:bottom w:val="single" w:sz="4" w:space="0" w:color="auto"/>
              <w:right w:val="nil"/>
            </w:tcBorders>
            <w:noWrap/>
            <w:vAlign w:val="bottom"/>
            <w:hideMark/>
          </w:tcPr>
          <w:p w14:paraId="41FC4806" w14:textId="3E074D48" w:rsidR="00B954A3" w:rsidRPr="005766E2" w:rsidRDefault="00B954A3" w:rsidP="00B954A3">
            <w:pPr>
              <w:jc w:val="right"/>
              <w:rPr>
                <w:color w:val="000000"/>
                <w:sz w:val="16"/>
                <w:szCs w:val="16"/>
              </w:rPr>
            </w:pPr>
            <w:r w:rsidRPr="005766E2">
              <w:rPr>
                <w:color w:val="000000"/>
                <w:sz w:val="16"/>
                <w:szCs w:val="16"/>
              </w:rPr>
              <w:t>5.9E+02</w:t>
            </w:r>
          </w:p>
        </w:tc>
        <w:tc>
          <w:tcPr>
            <w:tcW w:w="891" w:type="dxa"/>
            <w:tcBorders>
              <w:top w:val="nil"/>
              <w:left w:val="nil"/>
              <w:bottom w:val="single" w:sz="4" w:space="0" w:color="auto"/>
              <w:right w:val="nil"/>
            </w:tcBorders>
            <w:noWrap/>
            <w:vAlign w:val="bottom"/>
            <w:hideMark/>
          </w:tcPr>
          <w:p w14:paraId="0663E0D4" w14:textId="392C9A86" w:rsidR="00B954A3" w:rsidRPr="005766E2" w:rsidRDefault="00B954A3" w:rsidP="00B954A3">
            <w:pPr>
              <w:jc w:val="right"/>
              <w:rPr>
                <w:color w:val="000000"/>
                <w:sz w:val="16"/>
                <w:szCs w:val="16"/>
              </w:rPr>
            </w:pPr>
            <w:r w:rsidRPr="005766E2">
              <w:rPr>
                <w:color w:val="000000"/>
                <w:sz w:val="16"/>
                <w:szCs w:val="16"/>
              </w:rPr>
              <w:t>5.3E+03</w:t>
            </w:r>
          </w:p>
        </w:tc>
        <w:tc>
          <w:tcPr>
            <w:tcW w:w="927" w:type="dxa"/>
            <w:tcBorders>
              <w:top w:val="nil"/>
              <w:left w:val="nil"/>
              <w:bottom w:val="single" w:sz="4" w:space="0" w:color="auto"/>
              <w:right w:val="nil"/>
            </w:tcBorders>
            <w:noWrap/>
            <w:vAlign w:val="bottom"/>
            <w:hideMark/>
          </w:tcPr>
          <w:p w14:paraId="40B4E5E7" w14:textId="7F30D893" w:rsidR="00B954A3" w:rsidRPr="005766E2" w:rsidRDefault="00B954A3" w:rsidP="00B954A3">
            <w:pPr>
              <w:rPr>
                <w:color w:val="000000"/>
                <w:sz w:val="16"/>
                <w:szCs w:val="16"/>
              </w:rPr>
            </w:pPr>
            <w:r w:rsidRPr="005766E2">
              <w:rPr>
                <w:color w:val="000000"/>
                <w:sz w:val="16"/>
                <w:szCs w:val="16"/>
              </w:rPr>
              <w:t>2670%</w:t>
            </w:r>
          </w:p>
        </w:tc>
        <w:tc>
          <w:tcPr>
            <w:tcW w:w="837" w:type="dxa"/>
            <w:tcBorders>
              <w:top w:val="nil"/>
              <w:left w:val="nil"/>
              <w:bottom w:val="single" w:sz="4" w:space="0" w:color="auto"/>
              <w:right w:val="nil"/>
            </w:tcBorders>
            <w:noWrap/>
            <w:vAlign w:val="bottom"/>
            <w:hideMark/>
          </w:tcPr>
          <w:p w14:paraId="76E4B44B" w14:textId="0FF16DB3" w:rsidR="00B954A3" w:rsidRPr="005766E2" w:rsidRDefault="00B954A3" w:rsidP="00B954A3">
            <w:pPr>
              <w:jc w:val="right"/>
              <w:rPr>
                <w:color w:val="000000"/>
                <w:sz w:val="16"/>
                <w:szCs w:val="16"/>
              </w:rPr>
            </w:pPr>
            <w:r w:rsidRPr="005766E2">
              <w:rPr>
                <w:color w:val="000000"/>
                <w:sz w:val="16"/>
                <w:szCs w:val="16"/>
              </w:rPr>
              <w:t>-1.1E+04</w:t>
            </w:r>
          </w:p>
        </w:tc>
        <w:tc>
          <w:tcPr>
            <w:tcW w:w="850" w:type="dxa"/>
            <w:tcBorders>
              <w:top w:val="nil"/>
              <w:left w:val="nil"/>
              <w:bottom w:val="single" w:sz="4" w:space="0" w:color="auto"/>
              <w:right w:val="nil"/>
            </w:tcBorders>
            <w:noWrap/>
            <w:vAlign w:val="bottom"/>
            <w:hideMark/>
          </w:tcPr>
          <w:p w14:paraId="3EE5983C" w14:textId="3C0A2DE4" w:rsidR="00B954A3" w:rsidRPr="005766E2" w:rsidRDefault="00B954A3" w:rsidP="00B954A3">
            <w:pPr>
              <w:jc w:val="right"/>
              <w:rPr>
                <w:color w:val="000000"/>
                <w:sz w:val="16"/>
                <w:szCs w:val="16"/>
              </w:rPr>
            </w:pPr>
            <w:r w:rsidRPr="005766E2">
              <w:rPr>
                <w:color w:val="000000"/>
                <w:sz w:val="16"/>
                <w:szCs w:val="16"/>
              </w:rPr>
              <w:t>9.6E+03</w:t>
            </w:r>
          </w:p>
        </w:tc>
        <w:tc>
          <w:tcPr>
            <w:tcW w:w="986" w:type="dxa"/>
            <w:tcBorders>
              <w:top w:val="nil"/>
              <w:left w:val="nil"/>
              <w:bottom w:val="single" w:sz="4" w:space="0" w:color="auto"/>
              <w:right w:val="single" w:sz="4" w:space="0" w:color="auto"/>
            </w:tcBorders>
            <w:noWrap/>
            <w:vAlign w:val="bottom"/>
            <w:hideMark/>
          </w:tcPr>
          <w:p w14:paraId="090DFA5C" w14:textId="6D8F50B4" w:rsidR="00B954A3" w:rsidRPr="005766E2" w:rsidRDefault="00B954A3" w:rsidP="00B954A3">
            <w:pPr>
              <w:jc w:val="right"/>
              <w:rPr>
                <w:color w:val="000000"/>
                <w:sz w:val="16"/>
                <w:szCs w:val="16"/>
              </w:rPr>
            </w:pPr>
            <w:r w:rsidRPr="005766E2">
              <w:rPr>
                <w:color w:val="000000"/>
                <w:sz w:val="16"/>
                <w:szCs w:val="16"/>
              </w:rPr>
              <w:t>1.7E+02</w:t>
            </w:r>
          </w:p>
        </w:tc>
      </w:tr>
    </w:tbl>
    <w:p w14:paraId="0359AC6F" w14:textId="402B5C49" w:rsidR="009F042F" w:rsidRPr="005766E2" w:rsidRDefault="000220D5" w:rsidP="00075679">
      <w:pPr>
        <w:pStyle w:val="Didascalia"/>
        <w:spacing w:before="240" w:line="288" w:lineRule="auto"/>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536C60" w:rsidRPr="005766E2">
        <w:rPr>
          <w:rFonts w:ascii="Times New Roman" w:hAnsi="Times New Roman" w:cs="Times New Roman"/>
          <w:b/>
          <w:bCs/>
          <w:i w:val="0"/>
          <w:iCs w:val="0"/>
          <w:color w:val="000000" w:themeColor="text1"/>
          <w:sz w:val="24"/>
          <w:szCs w:val="24"/>
          <w:lang w:val="en-GB"/>
        </w:rPr>
        <w:t>71</w:t>
      </w:r>
      <w:r w:rsidRPr="005766E2">
        <w:rPr>
          <w:rFonts w:ascii="Times New Roman" w:hAnsi="Times New Roman" w:cs="Times New Roman"/>
          <w:b/>
          <w:bCs/>
          <w:i w:val="0"/>
          <w:iCs w:val="0"/>
          <w:color w:val="000000" w:themeColor="text1"/>
          <w:sz w:val="24"/>
          <w:szCs w:val="24"/>
          <w:lang w:val="en-GB"/>
        </w:rPr>
        <w:t>:</w:t>
      </w:r>
      <w:r w:rsidRPr="005766E2">
        <w:rPr>
          <w:rFonts w:ascii="Times New Roman" w:hAnsi="Times New Roman" w:cs="Times New Roman"/>
          <w:i w:val="0"/>
          <w:iCs w:val="0"/>
          <w:color w:val="000000" w:themeColor="text1"/>
          <w:sz w:val="24"/>
          <w:szCs w:val="24"/>
          <w:lang w:val="en-GB"/>
        </w:rPr>
        <w:t xml:space="preserve"> Results of the uncertainty analysis conducted with the Monte Carlo method, 1000 runs. Scenario 50h:63%:{IT}:7y:1c:Ar; impact assessment method: EF 3.1. </w:t>
      </w:r>
    </w:p>
    <w:p w14:paraId="32DDE867" w14:textId="77777777" w:rsidR="00313C3F" w:rsidRPr="005766E2" w:rsidRDefault="00313C3F" w:rsidP="00313C3F">
      <w:pPr>
        <w:rPr>
          <w:lang w:val="en-GB" w:eastAsia="en-US"/>
        </w:rPr>
      </w:pPr>
    </w:p>
    <w:p w14:paraId="6BFF2457" w14:textId="77777777" w:rsidR="00313C3F" w:rsidRPr="005766E2" w:rsidRDefault="00313C3F" w:rsidP="00313C3F">
      <w:pPr>
        <w:rPr>
          <w:lang w:val="en-GB" w:eastAsia="en-US"/>
        </w:rPr>
      </w:pPr>
    </w:p>
    <w:p w14:paraId="1DF4BC99" w14:textId="77777777" w:rsidR="009F042F" w:rsidRPr="005766E2" w:rsidRDefault="009F042F" w:rsidP="007F742B">
      <w:pPr>
        <w:rPr>
          <w:lang w:val="en-GB" w:eastAsia="en-US"/>
        </w:rPr>
      </w:pPr>
    </w:p>
    <w:tbl>
      <w:tblPr>
        <w:tblW w:w="0" w:type="auto"/>
        <w:tblLayout w:type="fixed"/>
        <w:tblCellMar>
          <w:left w:w="70" w:type="dxa"/>
          <w:right w:w="70" w:type="dxa"/>
        </w:tblCellMar>
        <w:tblLook w:val="04A0" w:firstRow="1" w:lastRow="0" w:firstColumn="1" w:lastColumn="0" w:noHBand="0" w:noVBand="1"/>
      </w:tblPr>
      <w:tblGrid>
        <w:gridCol w:w="2333"/>
        <w:gridCol w:w="1022"/>
        <w:gridCol w:w="891"/>
        <w:gridCol w:w="891"/>
        <w:gridCol w:w="891"/>
        <w:gridCol w:w="927"/>
        <w:gridCol w:w="837"/>
        <w:gridCol w:w="850"/>
        <w:gridCol w:w="986"/>
      </w:tblGrid>
      <w:tr w:rsidR="007F742B" w:rsidRPr="005766E2" w14:paraId="3E40B359" w14:textId="77777777" w:rsidTr="00910AED">
        <w:trPr>
          <w:trHeight w:val="300"/>
        </w:trPr>
        <w:tc>
          <w:tcPr>
            <w:tcW w:w="2333" w:type="dxa"/>
            <w:tcBorders>
              <w:top w:val="single" w:sz="4" w:space="0" w:color="auto"/>
              <w:left w:val="single" w:sz="4" w:space="0" w:color="auto"/>
              <w:bottom w:val="nil"/>
              <w:right w:val="nil"/>
            </w:tcBorders>
            <w:noWrap/>
            <w:vAlign w:val="bottom"/>
            <w:hideMark/>
          </w:tcPr>
          <w:p w14:paraId="29587809" w14:textId="77777777" w:rsidR="007F742B" w:rsidRPr="005766E2" w:rsidRDefault="007F742B" w:rsidP="00910AED">
            <w:pPr>
              <w:rPr>
                <w:color w:val="000000"/>
                <w:sz w:val="16"/>
                <w:szCs w:val="16"/>
              </w:rPr>
            </w:pPr>
            <w:r w:rsidRPr="005766E2">
              <w:rPr>
                <w:color w:val="000000"/>
                <w:sz w:val="16"/>
                <w:szCs w:val="16"/>
              </w:rPr>
              <w:t>Damage category</w:t>
            </w:r>
          </w:p>
        </w:tc>
        <w:tc>
          <w:tcPr>
            <w:tcW w:w="1022" w:type="dxa"/>
            <w:tcBorders>
              <w:top w:val="single" w:sz="4" w:space="0" w:color="auto"/>
              <w:left w:val="nil"/>
              <w:bottom w:val="nil"/>
              <w:right w:val="nil"/>
            </w:tcBorders>
            <w:noWrap/>
            <w:vAlign w:val="bottom"/>
            <w:hideMark/>
          </w:tcPr>
          <w:p w14:paraId="4201B288" w14:textId="77777777" w:rsidR="007F742B" w:rsidRPr="005766E2" w:rsidRDefault="007F742B" w:rsidP="00910AED">
            <w:pPr>
              <w:rPr>
                <w:color w:val="000000"/>
                <w:sz w:val="16"/>
                <w:szCs w:val="16"/>
              </w:rPr>
            </w:pPr>
            <w:r w:rsidRPr="005766E2">
              <w:rPr>
                <w:color w:val="000000"/>
                <w:sz w:val="16"/>
                <w:szCs w:val="16"/>
              </w:rPr>
              <w:t>Unit</w:t>
            </w:r>
          </w:p>
        </w:tc>
        <w:tc>
          <w:tcPr>
            <w:tcW w:w="891" w:type="dxa"/>
            <w:tcBorders>
              <w:top w:val="single" w:sz="4" w:space="0" w:color="auto"/>
              <w:left w:val="nil"/>
              <w:bottom w:val="nil"/>
              <w:right w:val="nil"/>
            </w:tcBorders>
            <w:noWrap/>
            <w:vAlign w:val="bottom"/>
            <w:hideMark/>
          </w:tcPr>
          <w:p w14:paraId="562AED43" w14:textId="77777777" w:rsidR="007F742B" w:rsidRPr="005766E2" w:rsidRDefault="007F742B" w:rsidP="00910AED">
            <w:pPr>
              <w:rPr>
                <w:color w:val="000000"/>
                <w:sz w:val="16"/>
                <w:szCs w:val="16"/>
              </w:rPr>
            </w:pPr>
            <w:r w:rsidRPr="005766E2">
              <w:rPr>
                <w:color w:val="000000"/>
                <w:sz w:val="16"/>
                <w:szCs w:val="16"/>
              </w:rPr>
              <w:t>Mean</w:t>
            </w:r>
          </w:p>
        </w:tc>
        <w:tc>
          <w:tcPr>
            <w:tcW w:w="891" w:type="dxa"/>
            <w:tcBorders>
              <w:top w:val="single" w:sz="4" w:space="0" w:color="auto"/>
              <w:left w:val="nil"/>
              <w:bottom w:val="nil"/>
              <w:right w:val="nil"/>
            </w:tcBorders>
            <w:noWrap/>
            <w:vAlign w:val="bottom"/>
            <w:hideMark/>
          </w:tcPr>
          <w:p w14:paraId="47DD05B8" w14:textId="77777777" w:rsidR="007F742B" w:rsidRPr="005766E2" w:rsidRDefault="007F742B" w:rsidP="00910AED">
            <w:pPr>
              <w:rPr>
                <w:color w:val="000000"/>
                <w:sz w:val="16"/>
                <w:szCs w:val="16"/>
              </w:rPr>
            </w:pPr>
            <w:r w:rsidRPr="005766E2">
              <w:rPr>
                <w:color w:val="000000"/>
                <w:sz w:val="16"/>
                <w:szCs w:val="16"/>
              </w:rPr>
              <w:t>Median</w:t>
            </w:r>
          </w:p>
        </w:tc>
        <w:tc>
          <w:tcPr>
            <w:tcW w:w="891" w:type="dxa"/>
            <w:tcBorders>
              <w:top w:val="single" w:sz="4" w:space="0" w:color="auto"/>
              <w:left w:val="nil"/>
              <w:bottom w:val="nil"/>
              <w:right w:val="nil"/>
            </w:tcBorders>
            <w:noWrap/>
            <w:vAlign w:val="bottom"/>
            <w:hideMark/>
          </w:tcPr>
          <w:p w14:paraId="053150A5" w14:textId="77777777" w:rsidR="007F742B" w:rsidRPr="005766E2" w:rsidRDefault="007F742B" w:rsidP="00910AED">
            <w:pPr>
              <w:rPr>
                <w:color w:val="000000"/>
                <w:sz w:val="16"/>
                <w:szCs w:val="16"/>
              </w:rPr>
            </w:pPr>
            <w:r w:rsidRPr="005766E2">
              <w:rPr>
                <w:color w:val="000000"/>
                <w:sz w:val="16"/>
                <w:szCs w:val="16"/>
              </w:rPr>
              <w:t>SD</w:t>
            </w:r>
          </w:p>
        </w:tc>
        <w:tc>
          <w:tcPr>
            <w:tcW w:w="927" w:type="dxa"/>
            <w:tcBorders>
              <w:top w:val="single" w:sz="4" w:space="0" w:color="auto"/>
              <w:left w:val="nil"/>
              <w:bottom w:val="nil"/>
              <w:right w:val="nil"/>
            </w:tcBorders>
            <w:noWrap/>
            <w:vAlign w:val="bottom"/>
            <w:hideMark/>
          </w:tcPr>
          <w:p w14:paraId="4FEF7387" w14:textId="77777777" w:rsidR="007F742B" w:rsidRPr="005766E2" w:rsidRDefault="007F742B" w:rsidP="00910AED">
            <w:pPr>
              <w:rPr>
                <w:color w:val="000000"/>
                <w:sz w:val="16"/>
                <w:szCs w:val="16"/>
              </w:rPr>
            </w:pPr>
            <w:r w:rsidRPr="005766E2">
              <w:rPr>
                <w:color w:val="000000"/>
                <w:sz w:val="16"/>
                <w:szCs w:val="16"/>
              </w:rPr>
              <w:t>CV</w:t>
            </w:r>
          </w:p>
        </w:tc>
        <w:tc>
          <w:tcPr>
            <w:tcW w:w="837" w:type="dxa"/>
            <w:tcBorders>
              <w:top w:val="single" w:sz="4" w:space="0" w:color="auto"/>
              <w:left w:val="nil"/>
              <w:bottom w:val="nil"/>
              <w:right w:val="nil"/>
            </w:tcBorders>
            <w:noWrap/>
            <w:vAlign w:val="bottom"/>
            <w:hideMark/>
          </w:tcPr>
          <w:p w14:paraId="302FD49E" w14:textId="77777777" w:rsidR="007F742B" w:rsidRPr="005766E2" w:rsidRDefault="007F742B" w:rsidP="00910AED">
            <w:pPr>
              <w:rPr>
                <w:color w:val="000000"/>
                <w:sz w:val="16"/>
                <w:szCs w:val="16"/>
              </w:rPr>
            </w:pPr>
            <w:r w:rsidRPr="005766E2">
              <w:rPr>
                <w:color w:val="000000"/>
                <w:sz w:val="16"/>
                <w:szCs w:val="16"/>
              </w:rPr>
              <w:t>2.5%</w:t>
            </w:r>
          </w:p>
        </w:tc>
        <w:tc>
          <w:tcPr>
            <w:tcW w:w="850" w:type="dxa"/>
            <w:tcBorders>
              <w:top w:val="single" w:sz="4" w:space="0" w:color="auto"/>
              <w:left w:val="nil"/>
              <w:bottom w:val="nil"/>
              <w:right w:val="nil"/>
            </w:tcBorders>
            <w:noWrap/>
            <w:vAlign w:val="bottom"/>
            <w:hideMark/>
          </w:tcPr>
          <w:p w14:paraId="35FC6B52" w14:textId="77777777" w:rsidR="007F742B" w:rsidRPr="005766E2" w:rsidRDefault="007F742B" w:rsidP="00910AED">
            <w:pPr>
              <w:rPr>
                <w:color w:val="000000"/>
                <w:sz w:val="16"/>
                <w:szCs w:val="16"/>
              </w:rPr>
            </w:pPr>
            <w:r w:rsidRPr="005766E2">
              <w:rPr>
                <w:color w:val="000000"/>
                <w:sz w:val="16"/>
                <w:szCs w:val="16"/>
              </w:rPr>
              <w:t>97.5%</w:t>
            </w:r>
          </w:p>
        </w:tc>
        <w:tc>
          <w:tcPr>
            <w:tcW w:w="986" w:type="dxa"/>
            <w:tcBorders>
              <w:top w:val="single" w:sz="4" w:space="0" w:color="auto"/>
              <w:left w:val="nil"/>
              <w:bottom w:val="nil"/>
              <w:right w:val="single" w:sz="4" w:space="0" w:color="auto"/>
            </w:tcBorders>
            <w:noWrap/>
            <w:vAlign w:val="bottom"/>
            <w:hideMark/>
          </w:tcPr>
          <w:p w14:paraId="2FADEBED" w14:textId="77777777" w:rsidR="007F742B" w:rsidRPr="005766E2" w:rsidRDefault="007F742B" w:rsidP="00910AED">
            <w:pPr>
              <w:rPr>
                <w:color w:val="000000"/>
                <w:sz w:val="16"/>
                <w:szCs w:val="16"/>
              </w:rPr>
            </w:pPr>
            <w:r w:rsidRPr="005766E2">
              <w:rPr>
                <w:color w:val="000000"/>
                <w:sz w:val="16"/>
                <w:szCs w:val="16"/>
              </w:rPr>
              <w:t>SEM</w:t>
            </w:r>
          </w:p>
        </w:tc>
      </w:tr>
      <w:tr w:rsidR="00FD7D4A" w:rsidRPr="005766E2" w14:paraId="45C25B65" w14:textId="77777777" w:rsidTr="00910AED">
        <w:trPr>
          <w:trHeight w:val="300"/>
        </w:trPr>
        <w:tc>
          <w:tcPr>
            <w:tcW w:w="2333" w:type="dxa"/>
            <w:tcBorders>
              <w:top w:val="nil"/>
              <w:left w:val="single" w:sz="4" w:space="0" w:color="auto"/>
              <w:bottom w:val="nil"/>
              <w:right w:val="nil"/>
            </w:tcBorders>
            <w:noWrap/>
            <w:vAlign w:val="bottom"/>
            <w:hideMark/>
          </w:tcPr>
          <w:p w14:paraId="532D256A" w14:textId="77777777" w:rsidR="00FD7D4A" w:rsidRPr="005766E2" w:rsidRDefault="00FD7D4A" w:rsidP="00FD7D4A">
            <w:pPr>
              <w:rPr>
                <w:color w:val="000000"/>
                <w:sz w:val="16"/>
                <w:szCs w:val="16"/>
              </w:rPr>
            </w:pPr>
            <w:r w:rsidRPr="005766E2">
              <w:rPr>
                <w:color w:val="000000"/>
                <w:sz w:val="16"/>
                <w:szCs w:val="16"/>
              </w:rPr>
              <w:t>Acidification</w:t>
            </w:r>
          </w:p>
        </w:tc>
        <w:tc>
          <w:tcPr>
            <w:tcW w:w="1022" w:type="dxa"/>
            <w:tcBorders>
              <w:top w:val="nil"/>
              <w:left w:val="nil"/>
              <w:bottom w:val="nil"/>
              <w:right w:val="nil"/>
            </w:tcBorders>
            <w:noWrap/>
            <w:vAlign w:val="bottom"/>
            <w:hideMark/>
          </w:tcPr>
          <w:p w14:paraId="0601234F" w14:textId="77777777" w:rsidR="00FD7D4A" w:rsidRPr="005766E2" w:rsidRDefault="00FD7D4A" w:rsidP="00FD7D4A">
            <w:pPr>
              <w:rPr>
                <w:color w:val="000000"/>
                <w:sz w:val="16"/>
                <w:szCs w:val="16"/>
              </w:rPr>
            </w:pPr>
            <w:r w:rsidRPr="005766E2">
              <w:rPr>
                <w:color w:val="000000"/>
                <w:sz w:val="16"/>
                <w:szCs w:val="16"/>
              </w:rPr>
              <w:t>mol H+ eq</w:t>
            </w:r>
          </w:p>
        </w:tc>
        <w:tc>
          <w:tcPr>
            <w:tcW w:w="891" w:type="dxa"/>
            <w:tcBorders>
              <w:top w:val="nil"/>
              <w:left w:val="nil"/>
              <w:bottom w:val="nil"/>
              <w:right w:val="nil"/>
            </w:tcBorders>
            <w:noWrap/>
            <w:vAlign w:val="bottom"/>
            <w:hideMark/>
          </w:tcPr>
          <w:p w14:paraId="74B45255" w14:textId="4A2F7288" w:rsidR="00FD7D4A" w:rsidRPr="005766E2" w:rsidRDefault="00FD7D4A" w:rsidP="00FD7D4A">
            <w:pPr>
              <w:jc w:val="right"/>
              <w:rPr>
                <w:color w:val="000000"/>
                <w:sz w:val="16"/>
                <w:szCs w:val="16"/>
              </w:rPr>
            </w:pPr>
            <w:r w:rsidRPr="005766E2">
              <w:rPr>
                <w:color w:val="000000"/>
                <w:sz w:val="16"/>
                <w:szCs w:val="16"/>
              </w:rPr>
              <w:t>4.0E-01</w:t>
            </w:r>
          </w:p>
        </w:tc>
        <w:tc>
          <w:tcPr>
            <w:tcW w:w="891" w:type="dxa"/>
            <w:tcBorders>
              <w:top w:val="nil"/>
              <w:left w:val="nil"/>
              <w:bottom w:val="nil"/>
              <w:right w:val="nil"/>
            </w:tcBorders>
            <w:noWrap/>
            <w:vAlign w:val="bottom"/>
            <w:hideMark/>
          </w:tcPr>
          <w:p w14:paraId="44C76F67" w14:textId="1949BA4E" w:rsidR="00FD7D4A" w:rsidRPr="005766E2" w:rsidRDefault="00FD7D4A" w:rsidP="00FD7D4A">
            <w:pPr>
              <w:jc w:val="right"/>
              <w:rPr>
                <w:color w:val="000000"/>
                <w:sz w:val="16"/>
                <w:szCs w:val="16"/>
              </w:rPr>
            </w:pPr>
            <w:r w:rsidRPr="005766E2">
              <w:rPr>
                <w:color w:val="000000"/>
                <w:sz w:val="16"/>
                <w:szCs w:val="16"/>
              </w:rPr>
              <w:t>4.0E-01</w:t>
            </w:r>
          </w:p>
        </w:tc>
        <w:tc>
          <w:tcPr>
            <w:tcW w:w="891" w:type="dxa"/>
            <w:tcBorders>
              <w:top w:val="nil"/>
              <w:left w:val="nil"/>
              <w:bottom w:val="nil"/>
              <w:right w:val="nil"/>
            </w:tcBorders>
            <w:noWrap/>
            <w:vAlign w:val="bottom"/>
            <w:hideMark/>
          </w:tcPr>
          <w:p w14:paraId="3209AB3E" w14:textId="3C7CEF38" w:rsidR="00FD7D4A" w:rsidRPr="005766E2" w:rsidRDefault="00FD7D4A" w:rsidP="00FD7D4A">
            <w:pPr>
              <w:jc w:val="right"/>
              <w:rPr>
                <w:color w:val="000000"/>
                <w:sz w:val="16"/>
                <w:szCs w:val="16"/>
              </w:rPr>
            </w:pPr>
            <w:r w:rsidRPr="005766E2">
              <w:rPr>
                <w:color w:val="000000"/>
                <w:sz w:val="16"/>
                <w:szCs w:val="16"/>
              </w:rPr>
              <w:t>3.7E-02</w:t>
            </w:r>
          </w:p>
        </w:tc>
        <w:tc>
          <w:tcPr>
            <w:tcW w:w="927" w:type="dxa"/>
            <w:tcBorders>
              <w:top w:val="nil"/>
              <w:left w:val="nil"/>
              <w:bottom w:val="nil"/>
              <w:right w:val="nil"/>
            </w:tcBorders>
            <w:noWrap/>
            <w:vAlign w:val="bottom"/>
            <w:hideMark/>
          </w:tcPr>
          <w:p w14:paraId="37FB47C9" w14:textId="1FF2099E" w:rsidR="00FD7D4A" w:rsidRPr="005766E2" w:rsidRDefault="00FD7D4A" w:rsidP="00FD7D4A">
            <w:pPr>
              <w:rPr>
                <w:color w:val="000000"/>
                <w:sz w:val="16"/>
                <w:szCs w:val="16"/>
              </w:rPr>
            </w:pPr>
            <w:r w:rsidRPr="005766E2">
              <w:rPr>
                <w:color w:val="000000"/>
                <w:sz w:val="16"/>
                <w:szCs w:val="16"/>
              </w:rPr>
              <w:t>9%</w:t>
            </w:r>
          </w:p>
        </w:tc>
        <w:tc>
          <w:tcPr>
            <w:tcW w:w="837" w:type="dxa"/>
            <w:tcBorders>
              <w:top w:val="nil"/>
              <w:left w:val="nil"/>
              <w:bottom w:val="nil"/>
              <w:right w:val="nil"/>
            </w:tcBorders>
            <w:noWrap/>
            <w:vAlign w:val="bottom"/>
            <w:hideMark/>
          </w:tcPr>
          <w:p w14:paraId="3DFDB0D4" w14:textId="2367B6CF" w:rsidR="00FD7D4A" w:rsidRPr="005766E2" w:rsidRDefault="00FD7D4A" w:rsidP="00FD7D4A">
            <w:pPr>
              <w:jc w:val="right"/>
              <w:rPr>
                <w:color w:val="000000"/>
                <w:sz w:val="16"/>
                <w:szCs w:val="16"/>
              </w:rPr>
            </w:pPr>
            <w:r w:rsidRPr="005766E2">
              <w:rPr>
                <w:color w:val="000000"/>
                <w:sz w:val="16"/>
                <w:szCs w:val="16"/>
              </w:rPr>
              <w:t>3.4E-01</w:t>
            </w:r>
          </w:p>
        </w:tc>
        <w:tc>
          <w:tcPr>
            <w:tcW w:w="850" w:type="dxa"/>
            <w:tcBorders>
              <w:top w:val="nil"/>
              <w:left w:val="nil"/>
              <w:bottom w:val="nil"/>
              <w:right w:val="nil"/>
            </w:tcBorders>
            <w:noWrap/>
            <w:vAlign w:val="bottom"/>
            <w:hideMark/>
          </w:tcPr>
          <w:p w14:paraId="48758171" w14:textId="5CDCF6D1" w:rsidR="00FD7D4A" w:rsidRPr="005766E2" w:rsidRDefault="00FD7D4A" w:rsidP="00FD7D4A">
            <w:pPr>
              <w:jc w:val="right"/>
              <w:rPr>
                <w:color w:val="000000"/>
                <w:sz w:val="16"/>
                <w:szCs w:val="16"/>
              </w:rPr>
            </w:pPr>
            <w:r w:rsidRPr="005766E2">
              <w:rPr>
                <w:color w:val="000000"/>
                <w:sz w:val="16"/>
                <w:szCs w:val="16"/>
              </w:rPr>
              <w:t>4.9E-01</w:t>
            </w:r>
          </w:p>
        </w:tc>
        <w:tc>
          <w:tcPr>
            <w:tcW w:w="986" w:type="dxa"/>
            <w:tcBorders>
              <w:top w:val="nil"/>
              <w:left w:val="nil"/>
              <w:bottom w:val="nil"/>
              <w:right w:val="single" w:sz="4" w:space="0" w:color="auto"/>
            </w:tcBorders>
            <w:noWrap/>
            <w:vAlign w:val="bottom"/>
            <w:hideMark/>
          </w:tcPr>
          <w:p w14:paraId="5EF3B061" w14:textId="23F5A50A" w:rsidR="00FD7D4A" w:rsidRPr="005766E2" w:rsidRDefault="00FD7D4A" w:rsidP="00FD7D4A">
            <w:pPr>
              <w:jc w:val="right"/>
              <w:rPr>
                <w:color w:val="000000"/>
                <w:sz w:val="16"/>
                <w:szCs w:val="16"/>
              </w:rPr>
            </w:pPr>
            <w:r w:rsidRPr="005766E2">
              <w:rPr>
                <w:color w:val="000000"/>
                <w:sz w:val="16"/>
                <w:szCs w:val="16"/>
              </w:rPr>
              <w:t>1.2E-03</w:t>
            </w:r>
          </w:p>
        </w:tc>
      </w:tr>
      <w:tr w:rsidR="00FD7D4A" w:rsidRPr="005766E2" w14:paraId="13F7C918" w14:textId="77777777" w:rsidTr="00910AED">
        <w:trPr>
          <w:trHeight w:val="300"/>
        </w:trPr>
        <w:tc>
          <w:tcPr>
            <w:tcW w:w="2333" w:type="dxa"/>
            <w:tcBorders>
              <w:top w:val="nil"/>
              <w:left w:val="single" w:sz="4" w:space="0" w:color="auto"/>
              <w:bottom w:val="nil"/>
              <w:right w:val="nil"/>
            </w:tcBorders>
            <w:noWrap/>
            <w:vAlign w:val="bottom"/>
            <w:hideMark/>
          </w:tcPr>
          <w:p w14:paraId="4C390995" w14:textId="77777777" w:rsidR="00FD7D4A" w:rsidRPr="005766E2" w:rsidRDefault="00FD7D4A" w:rsidP="00FD7D4A">
            <w:pPr>
              <w:rPr>
                <w:color w:val="000000"/>
                <w:sz w:val="16"/>
                <w:szCs w:val="16"/>
              </w:rPr>
            </w:pPr>
            <w:r w:rsidRPr="005766E2">
              <w:rPr>
                <w:color w:val="000000"/>
                <w:sz w:val="16"/>
                <w:szCs w:val="16"/>
              </w:rPr>
              <w:t>Climate change</w:t>
            </w:r>
          </w:p>
        </w:tc>
        <w:tc>
          <w:tcPr>
            <w:tcW w:w="1022" w:type="dxa"/>
            <w:tcBorders>
              <w:top w:val="nil"/>
              <w:left w:val="nil"/>
              <w:bottom w:val="nil"/>
              <w:right w:val="nil"/>
            </w:tcBorders>
            <w:noWrap/>
            <w:vAlign w:val="bottom"/>
            <w:hideMark/>
          </w:tcPr>
          <w:p w14:paraId="43317571" w14:textId="77777777" w:rsidR="00FD7D4A" w:rsidRPr="005766E2" w:rsidRDefault="00FD7D4A" w:rsidP="00FD7D4A">
            <w:pPr>
              <w:rPr>
                <w:color w:val="000000"/>
                <w:sz w:val="16"/>
                <w:szCs w:val="16"/>
              </w:rPr>
            </w:pPr>
            <w:r w:rsidRPr="005766E2">
              <w:rPr>
                <w:color w:val="000000"/>
                <w:sz w:val="16"/>
                <w:szCs w:val="16"/>
              </w:rPr>
              <w:t>kg CO2 eq</w:t>
            </w:r>
          </w:p>
        </w:tc>
        <w:tc>
          <w:tcPr>
            <w:tcW w:w="891" w:type="dxa"/>
            <w:tcBorders>
              <w:top w:val="nil"/>
              <w:left w:val="nil"/>
              <w:bottom w:val="nil"/>
              <w:right w:val="nil"/>
            </w:tcBorders>
            <w:noWrap/>
            <w:vAlign w:val="bottom"/>
            <w:hideMark/>
          </w:tcPr>
          <w:p w14:paraId="5B73417F" w14:textId="21C946CD" w:rsidR="00FD7D4A" w:rsidRPr="005766E2" w:rsidRDefault="00FD7D4A" w:rsidP="00FD7D4A">
            <w:pPr>
              <w:jc w:val="right"/>
              <w:rPr>
                <w:color w:val="000000"/>
                <w:sz w:val="16"/>
                <w:szCs w:val="16"/>
              </w:rPr>
            </w:pPr>
            <w:r w:rsidRPr="005766E2">
              <w:rPr>
                <w:color w:val="000000"/>
                <w:sz w:val="16"/>
                <w:szCs w:val="16"/>
              </w:rPr>
              <w:t>8.6E+01</w:t>
            </w:r>
          </w:p>
        </w:tc>
        <w:tc>
          <w:tcPr>
            <w:tcW w:w="891" w:type="dxa"/>
            <w:tcBorders>
              <w:top w:val="nil"/>
              <w:left w:val="nil"/>
              <w:bottom w:val="nil"/>
              <w:right w:val="nil"/>
            </w:tcBorders>
            <w:noWrap/>
            <w:vAlign w:val="bottom"/>
            <w:hideMark/>
          </w:tcPr>
          <w:p w14:paraId="6FA48FFB" w14:textId="41ADFBF7" w:rsidR="00FD7D4A" w:rsidRPr="005766E2" w:rsidRDefault="00FD7D4A" w:rsidP="00FD7D4A">
            <w:pPr>
              <w:jc w:val="right"/>
              <w:rPr>
                <w:color w:val="000000"/>
                <w:sz w:val="16"/>
                <w:szCs w:val="16"/>
              </w:rPr>
            </w:pPr>
            <w:r w:rsidRPr="005766E2">
              <w:rPr>
                <w:color w:val="000000"/>
                <w:sz w:val="16"/>
                <w:szCs w:val="16"/>
              </w:rPr>
              <w:t>8.5E+01</w:t>
            </w:r>
          </w:p>
        </w:tc>
        <w:tc>
          <w:tcPr>
            <w:tcW w:w="891" w:type="dxa"/>
            <w:tcBorders>
              <w:top w:val="nil"/>
              <w:left w:val="nil"/>
              <w:bottom w:val="nil"/>
              <w:right w:val="nil"/>
            </w:tcBorders>
            <w:noWrap/>
            <w:vAlign w:val="bottom"/>
            <w:hideMark/>
          </w:tcPr>
          <w:p w14:paraId="17349123" w14:textId="4AA8163C" w:rsidR="00FD7D4A" w:rsidRPr="005766E2" w:rsidRDefault="00FD7D4A" w:rsidP="00FD7D4A">
            <w:pPr>
              <w:jc w:val="right"/>
              <w:rPr>
                <w:color w:val="000000"/>
                <w:sz w:val="16"/>
                <w:szCs w:val="16"/>
              </w:rPr>
            </w:pPr>
            <w:r w:rsidRPr="005766E2">
              <w:rPr>
                <w:color w:val="000000"/>
                <w:sz w:val="16"/>
                <w:szCs w:val="16"/>
              </w:rPr>
              <w:t>8.6E+00</w:t>
            </w:r>
          </w:p>
        </w:tc>
        <w:tc>
          <w:tcPr>
            <w:tcW w:w="927" w:type="dxa"/>
            <w:tcBorders>
              <w:top w:val="nil"/>
              <w:left w:val="nil"/>
              <w:bottom w:val="nil"/>
              <w:right w:val="nil"/>
            </w:tcBorders>
            <w:noWrap/>
            <w:vAlign w:val="bottom"/>
            <w:hideMark/>
          </w:tcPr>
          <w:p w14:paraId="56B0B66B" w14:textId="2D69DE08" w:rsidR="00FD7D4A" w:rsidRPr="005766E2" w:rsidRDefault="00FD7D4A" w:rsidP="00FD7D4A">
            <w:pPr>
              <w:rPr>
                <w:color w:val="000000"/>
                <w:sz w:val="16"/>
                <w:szCs w:val="16"/>
              </w:rPr>
            </w:pPr>
            <w:r w:rsidRPr="005766E2">
              <w:rPr>
                <w:color w:val="000000"/>
                <w:sz w:val="16"/>
                <w:szCs w:val="16"/>
              </w:rPr>
              <w:t>10%</w:t>
            </w:r>
          </w:p>
        </w:tc>
        <w:tc>
          <w:tcPr>
            <w:tcW w:w="837" w:type="dxa"/>
            <w:tcBorders>
              <w:top w:val="nil"/>
              <w:left w:val="nil"/>
              <w:bottom w:val="nil"/>
              <w:right w:val="nil"/>
            </w:tcBorders>
            <w:noWrap/>
            <w:vAlign w:val="bottom"/>
            <w:hideMark/>
          </w:tcPr>
          <w:p w14:paraId="54530461" w14:textId="51779167" w:rsidR="00FD7D4A" w:rsidRPr="005766E2" w:rsidRDefault="00FD7D4A" w:rsidP="00FD7D4A">
            <w:pPr>
              <w:jc w:val="right"/>
              <w:rPr>
                <w:color w:val="000000"/>
                <w:sz w:val="16"/>
                <w:szCs w:val="16"/>
              </w:rPr>
            </w:pPr>
            <w:r w:rsidRPr="005766E2">
              <w:rPr>
                <w:color w:val="000000"/>
                <w:sz w:val="16"/>
                <w:szCs w:val="16"/>
              </w:rPr>
              <w:t>7.1E+01</w:t>
            </w:r>
          </w:p>
        </w:tc>
        <w:tc>
          <w:tcPr>
            <w:tcW w:w="850" w:type="dxa"/>
            <w:tcBorders>
              <w:top w:val="nil"/>
              <w:left w:val="nil"/>
              <w:bottom w:val="nil"/>
              <w:right w:val="nil"/>
            </w:tcBorders>
            <w:noWrap/>
            <w:vAlign w:val="bottom"/>
            <w:hideMark/>
          </w:tcPr>
          <w:p w14:paraId="0FDBF175" w14:textId="7311F49B" w:rsidR="00FD7D4A" w:rsidRPr="005766E2" w:rsidRDefault="00FD7D4A" w:rsidP="00FD7D4A">
            <w:pPr>
              <w:jc w:val="right"/>
              <w:rPr>
                <w:color w:val="000000"/>
                <w:sz w:val="16"/>
                <w:szCs w:val="16"/>
              </w:rPr>
            </w:pPr>
            <w:r w:rsidRPr="005766E2">
              <w:rPr>
                <w:color w:val="000000"/>
                <w:sz w:val="16"/>
                <w:szCs w:val="16"/>
              </w:rPr>
              <w:t>1.0E+02</w:t>
            </w:r>
          </w:p>
        </w:tc>
        <w:tc>
          <w:tcPr>
            <w:tcW w:w="986" w:type="dxa"/>
            <w:tcBorders>
              <w:top w:val="nil"/>
              <w:left w:val="nil"/>
              <w:bottom w:val="nil"/>
              <w:right w:val="single" w:sz="4" w:space="0" w:color="auto"/>
            </w:tcBorders>
            <w:noWrap/>
            <w:vAlign w:val="bottom"/>
            <w:hideMark/>
          </w:tcPr>
          <w:p w14:paraId="03CABE6B" w14:textId="12E1D67F" w:rsidR="00FD7D4A" w:rsidRPr="005766E2" w:rsidRDefault="00FD7D4A" w:rsidP="00FD7D4A">
            <w:pPr>
              <w:jc w:val="right"/>
              <w:rPr>
                <w:color w:val="000000"/>
                <w:sz w:val="16"/>
                <w:szCs w:val="16"/>
              </w:rPr>
            </w:pPr>
            <w:r w:rsidRPr="005766E2">
              <w:rPr>
                <w:color w:val="000000"/>
                <w:sz w:val="16"/>
                <w:szCs w:val="16"/>
              </w:rPr>
              <w:t>2.7E-01</w:t>
            </w:r>
          </w:p>
        </w:tc>
      </w:tr>
      <w:tr w:rsidR="00B954A3" w:rsidRPr="005766E2" w14:paraId="09EE172D" w14:textId="77777777" w:rsidTr="00910AED">
        <w:trPr>
          <w:trHeight w:val="300"/>
        </w:trPr>
        <w:tc>
          <w:tcPr>
            <w:tcW w:w="2333" w:type="dxa"/>
            <w:tcBorders>
              <w:top w:val="nil"/>
              <w:left w:val="single" w:sz="4" w:space="0" w:color="auto"/>
              <w:bottom w:val="nil"/>
              <w:right w:val="nil"/>
            </w:tcBorders>
            <w:noWrap/>
            <w:vAlign w:val="bottom"/>
            <w:hideMark/>
          </w:tcPr>
          <w:p w14:paraId="23EA565E" w14:textId="77777777" w:rsidR="00B954A3" w:rsidRPr="005766E2" w:rsidRDefault="00B954A3" w:rsidP="00B954A3">
            <w:pPr>
              <w:rPr>
                <w:color w:val="000000"/>
                <w:sz w:val="16"/>
                <w:szCs w:val="16"/>
              </w:rPr>
            </w:pPr>
            <w:r w:rsidRPr="005766E2">
              <w:rPr>
                <w:color w:val="000000"/>
                <w:sz w:val="16"/>
                <w:szCs w:val="16"/>
              </w:rPr>
              <w:t>Ecotoxicity, freshwater</w:t>
            </w:r>
          </w:p>
        </w:tc>
        <w:tc>
          <w:tcPr>
            <w:tcW w:w="1022" w:type="dxa"/>
            <w:tcBorders>
              <w:top w:val="nil"/>
              <w:left w:val="nil"/>
              <w:bottom w:val="nil"/>
              <w:right w:val="nil"/>
            </w:tcBorders>
            <w:noWrap/>
            <w:vAlign w:val="bottom"/>
            <w:hideMark/>
          </w:tcPr>
          <w:p w14:paraId="700013E9" w14:textId="77777777" w:rsidR="00B954A3" w:rsidRPr="005766E2" w:rsidRDefault="00B954A3" w:rsidP="00B954A3">
            <w:pPr>
              <w:rPr>
                <w:color w:val="000000"/>
                <w:sz w:val="16"/>
                <w:szCs w:val="16"/>
              </w:rPr>
            </w:pPr>
            <w:r w:rsidRPr="005766E2">
              <w:rPr>
                <w:color w:val="000000"/>
                <w:sz w:val="16"/>
                <w:szCs w:val="16"/>
              </w:rPr>
              <w:t>CTUe</w:t>
            </w:r>
          </w:p>
        </w:tc>
        <w:tc>
          <w:tcPr>
            <w:tcW w:w="891" w:type="dxa"/>
            <w:tcBorders>
              <w:top w:val="nil"/>
              <w:left w:val="nil"/>
              <w:bottom w:val="nil"/>
              <w:right w:val="nil"/>
            </w:tcBorders>
            <w:noWrap/>
            <w:vAlign w:val="bottom"/>
            <w:hideMark/>
          </w:tcPr>
          <w:p w14:paraId="4E08C196" w14:textId="7CEE8719" w:rsidR="00B954A3" w:rsidRPr="005766E2" w:rsidRDefault="00B954A3" w:rsidP="00B954A3">
            <w:pPr>
              <w:jc w:val="right"/>
              <w:rPr>
                <w:color w:val="000000"/>
                <w:sz w:val="16"/>
                <w:szCs w:val="16"/>
              </w:rPr>
            </w:pPr>
            <w:r w:rsidRPr="005766E2">
              <w:rPr>
                <w:color w:val="000000"/>
                <w:sz w:val="16"/>
                <w:szCs w:val="16"/>
              </w:rPr>
              <w:t>2.9E+02</w:t>
            </w:r>
          </w:p>
        </w:tc>
        <w:tc>
          <w:tcPr>
            <w:tcW w:w="891" w:type="dxa"/>
            <w:tcBorders>
              <w:top w:val="nil"/>
              <w:left w:val="nil"/>
              <w:bottom w:val="nil"/>
              <w:right w:val="nil"/>
            </w:tcBorders>
            <w:noWrap/>
            <w:vAlign w:val="bottom"/>
            <w:hideMark/>
          </w:tcPr>
          <w:p w14:paraId="40F77F91" w14:textId="65C1B66D" w:rsidR="00B954A3" w:rsidRPr="005766E2" w:rsidRDefault="00B954A3" w:rsidP="00B954A3">
            <w:pPr>
              <w:jc w:val="right"/>
              <w:rPr>
                <w:color w:val="000000"/>
                <w:sz w:val="16"/>
                <w:szCs w:val="16"/>
              </w:rPr>
            </w:pPr>
            <w:r w:rsidRPr="005766E2">
              <w:rPr>
                <w:color w:val="000000"/>
                <w:sz w:val="16"/>
                <w:szCs w:val="16"/>
              </w:rPr>
              <w:t>3.2E+02</w:t>
            </w:r>
          </w:p>
        </w:tc>
        <w:tc>
          <w:tcPr>
            <w:tcW w:w="891" w:type="dxa"/>
            <w:tcBorders>
              <w:top w:val="nil"/>
              <w:left w:val="nil"/>
              <w:bottom w:val="nil"/>
              <w:right w:val="nil"/>
            </w:tcBorders>
            <w:noWrap/>
            <w:vAlign w:val="bottom"/>
            <w:hideMark/>
          </w:tcPr>
          <w:p w14:paraId="71E5C2FA" w14:textId="53806676" w:rsidR="00B954A3" w:rsidRPr="005766E2" w:rsidRDefault="00B954A3" w:rsidP="00B954A3">
            <w:pPr>
              <w:jc w:val="right"/>
              <w:rPr>
                <w:color w:val="000000"/>
                <w:sz w:val="16"/>
                <w:szCs w:val="16"/>
              </w:rPr>
            </w:pPr>
            <w:r w:rsidRPr="005766E2">
              <w:rPr>
                <w:color w:val="000000"/>
                <w:sz w:val="16"/>
                <w:szCs w:val="16"/>
              </w:rPr>
              <w:t>2.9E+03</w:t>
            </w:r>
          </w:p>
        </w:tc>
        <w:tc>
          <w:tcPr>
            <w:tcW w:w="927" w:type="dxa"/>
            <w:tcBorders>
              <w:top w:val="nil"/>
              <w:left w:val="nil"/>
              <w:bottom w:val="nil"/>
              <w:right w:val="nil"/>
            </w:tcBorders>
            <w:noWrap/>
            <w:vAlign w:val="bottom"/>
            <w:hideMark/>
          </w:tcPr>
          <w:p w14:paraId="1675E0D7" w14:textId="7FE7A829" w:rsidR="00B954A3" w:rsidRPr="005766E2" w:rsidRDefault="00FD7D4A" w:rsidP="00B954A3">
            <w:pPr>
              <w:rPr>
                <w:color w:val="000000"/>
                <w:sz w:val="16"/>
                <w:szCs w:val="16"/>
              </w:rPr>
            </w:pPr>
            <w:r w:rsidRPr="005766E2">
              <w:rPr>
                <w:color w:val="000000"/>
                <w:sz w:val="16"/>
                <w:szCs w:val="16"/>
              </w:rPr>
              <w:t>1010%</w:t>
            </w:r>
          </w:p>
        </w:tc>
        <w:tc>
          <w:tcPr>
            <w:tcW w:w="837" w:type="dxa"/>
            <w:tcBorders>
              <w:top w:val="nil"/>
              <w:left w:val="nil"/>
              <w:bottom w:val="nil"/>
              <w:right w:val="nil"/>
            </w:tcBorders>
            <w:noWrap/>
            <w:vAlign w:val="bottom"/>
            <w:hideMark/>
          </w:tcPr>
          <w:p w14:paraId="433F60DC" w14:textId="752B314A" w:rsidR="00B954A3" w:rsidRPr="005766E2" w:rsidRDefault="00B954A3" w:rsidP="00B954A3">
            <w:pPr>
              <w:jc w:val="right"/>
              <w:rPr>
                <w:color w:val="000000"/>
                <w:sz w:val="16"/>
                <w:szCs w:val="16"/>
              </w:rPr>
            </w:pPr>
            <w:r w:rsidRPr="005766E2">
              <w:rPr>
                <w:color w:val="000000"/>
                <w:sz w:val="16"/>
                <w:szCs w:val="16"/>
              </w:rPr>
              <w:t>-6.4E+03</w:t>
            </w:r>
          </w:p>
        </w:tc>
        <w:tc>
          <w:tcPr>
            <w:tcW w:w="850" w:type="dxa"/>
            <w:tcBorders>
              <w:top w:val="nil"/>
              <w:left w:val="nil"/>
              <w:bottom w:val="nil"/>
              <w:right w:val="nil"/>
            </w:tcBorders>
            <w:noWrap/>
            <w:vAlign w:val="bottom"/>
            <w:hideMark/>
          </w:tcPr>
          <w:p w14:paraId="7173C012" w14:textId="150EE297" w:rsidR="00B954A3" w:rsidRPr="005766E2" w:rsidRDefault="00B954A3" w:rsidP="00B954A3">
            <w:pPr>
              <w:jc w:val="right"/>
              <w:rPr>
                <w:color w:val="000000"/>
                <w:sz w:val="16"/>
                <w:szCs w:val="16"/>
              </w:rPr>
            </w:pPr>
            <w:r w:rsidRPr="005766E2">
              <w:rPr>
                <w:color w:val="000000"/>
                <w:sz w:val="16"/>
                <w:szCs w:val="16"/>
              </w:rPr>
              <w:t>5.8E+03</w:t>
            </w:r>
          </w:p>
        </w:tc>
        <w:tc>
          <w:tcPr>
            <w:tcW w:w="986" w:type="dxa"/>
            <w:tcBorders>
              <w:top w:val="nil"/>
              <w:left w:val="nil"/>
              <w:bottom w:val="nil"/>
              <w:right w:val="single" w:sz="4" w:space="0" w:color="auto"/>
            </w:tcBorders>
            <w:noWrap/>
            <w:vAlign w:val="bottom"/>
            <w:hideMark/>
          </w:tcPr>
          <w:p w14:paraId="009C5ED1" w14:textId="77177453" w:rsidR="00B954A3" w:rsidRPr="005766E2" w:rsidRDefault="00B954A3" w:rsidP="00B954A3">
            <w:pPr>
              <w:jc w:val="right"/>
              <w:rPr>
                <w:color w:val="000000"/>
                <w:sz w:val="16"/>
                <w:szCs w:val="16"/>
              </w:rPr>
            </w:pPr>
            <w:r w:rsidRPr="005766E2">
              <w:rPr>
                <w:color w:val="000000"/>
                <w:sz w:val="16"/>
                <w:szCs w:val="16"/>
              </w:rPr>
              <w:t>9.2E+01</w:t>
            </w:r>
          </w:p>
        </w:tc>
      </w:tr>
      <w:tr w:rsidR="0058059D" w:rsidRPr="005766E2" w14:paraId="41FFA2F0" w14:textId="77777777" w:rsidTr="00910AED">
        <w:trPr>
          <w:trHeight w:val="300"/>
        </w:trPr>
        <w:tc>
          <w:tcPr>
            <w:tcW w:w="2333" w:type="dxa"/>
            <w:tcBorders>
              <w:top w:val="nil"/>
              <w:left w:val="single" w:sz="4" w:space="0" w:color="auto"/>
              <w:bottom w:val="nil"/>
              <w:right w:val="nil"/>
            </w:tcBorders>
            <w:noWrap/>
            <w:vAlign w:val="bottom"/>
            <w:hideMark/>
          </w:tcPr>
          <w:p w14:paraId="0DFBC303" w14:textId="77777777" w:rsidR="0058059D" w:rsidRPr="005766E2" w:rsidRDefault="0058059D" w:rsidP="0058059D">
            <w:pPr>
              <w:rPr>
                <w:color w:val="000000"/>
                <w:sz w:val="16"/>
                <w:szCs w:val="16"/>
              </w:rPr>
            </w:pPr>
            <w:r w:rsidRPr="005766E2">
              <w:rPr>
                <w:color w:val="000000"/>
                <w:sz w:val="16"/>
                <w:szCs w:val="16"/>
              </w:rPr>
              <w:t>Eutrophication, freshwater</w:t>
            </w:r>
          </w:p>
        </w:tc>
        <w:tc>
          <w:tcPr>
            <w:tcW w:w="1022" w:type="dxa"/>
            <w:tcBorders>
              <w:top w:val="nil"/>
              <w:left w:val="nil"/>
              <w:bottom w:val="nil"/>
              <w:right w:val="nil"/>
            </w:tcBorders>
            <w:noWrap/>
            <w:vAlign w:val="bottom"/>
            <w:hideMark/>
          </w:tcPr>
          <w:p w14:paraId="0E7508C5" w14:textId="77777777" w:rsidR="0058059D" w:rsidRPr="005766E2" w:rsidRDefault="0058059D" w:rsidP="0058059D">
            <w:pPr>
              <w:rPr>
                <w:color w:val="000000"/>
                <w:sz w:val="16"/>
                <w:szCs w:val="16"/>
              </w:rPr>
            </w:pPr>
            <w:r w:rsidRPr="005766E2">
              <w:rPr>
                <w:color w:val="000000"/>
                <w:sz w:val="16"/>
                <w:szCs w:val="16"/>
              </w:rPr>
              <w:t>kg P eq</w:t>
            </w:r>
          </w:p>
        </w:tc>
        <w:tc>
          <w:tcPr>
            <w:tcW w:w="891" w:type="dxa"/>
            <w:tcBorders>
              <w:top w:val="nil"/>
              <w:left w:val="nil"/>
              <w:bottom w:val="nil"/>
              <w:right w:val="nil"/>
            </w:tcBorders>
            <w:noWrap/>
            <w:vAlign w:val="bottom"/>
            <w:hideMark/>
          </w:tcPr>
          <w:p w14:paraId="3ADE3204" w14:textId="59D67A34" w:rsidR="0058059D" w:rsidRPr="005766E2" w:rsidRDefault="0058059D" w:rsidP="0058059D">
            <w:pPr>
              <w:jc w:val="right"/>
              <w:rPr>
                <w:color w:val="000000"/>
                <w:sz w:val="16"/>
                <w:szCs w:val="16"/>
              </w:rPr>
            </w:pPr>
            <w:r w:rsidRPr="005766E2">
              <w:rPr>
                <w:color w:val="000000"/>
                <w:sz w:val="16"/>
                <w:szCs w:val="16"/>
              </w:rPr>
              <w:t>3.3E-02</w:t>
            </w:r>
          </w:p>
        </w:tc>
        <w:tc>
          <w:tcPr>
            <w:tcW w:w="891" w:type="dxa"/>
            <w:tcBorders>
              <w:top w:val="nil"/>
              <w:left w:val="nil"/>
              <w:bottom w:val="nil"/>
              <w:right w:val="nil"/>
            </w:tcBorders>
            <w:noWrap/>
            <w:vAlign w:val="bottom"/>
            <w:hideMark/>
          </w:tcPr>
          <w:p w14:paraId="7931875F" w14:textId="141B05DE" w:rsidR="0058059D" w:rsidRPr="005766E2" w:rsidRDefault="0058059D" w:rsidP="0058059D">
            <w:pPr>
              <w:jc w:val="right"/>
              <w:rPr>
                <w:color w:val="000000"/>
                <w:sz w:val="16"/>
                <w:szCs w:val="16"/>
              </w:rPr>
            </w:pPr>
            <w:r w:rsidRPr="005766E2">
              <w:rPr>
                <w:color w:val="000000"/>
                <w:sz w:val="16"/>
                <w:szCs w:val="16"/>
              </w:rPr>
              <w:t>2.9E-02</w:t>
            </w:r>
          </w:p>
        </w:tc>
        <w:tc>
          <w:tcPr>
            <w:tcW w:w="891" w:type="dxa"/>
            <w:tcBorders>
              <w:top w:val="nil"/>
              <w:left w:val="nil"/>
              <w:bottom w:val="nil"/>
              <w:right w:val="nil"/>
            </w:tcBorders>
            <w:noWrap/>
            <w:vAlign w:val="bottom"/>
            <w:hideMark/>
          </w:tcPr>
          <w:p w14:paraId="7C234DC8" w14:textId="6BBCDB7B" w:rsidR="0058059D" w:rsidRPr="005766E2" w:rsidRDefault="0058059D" w:rsidP="0058059D">
            <w:pPr>
              <w:jc w:val="right"/>
              <w:rPr>
                <w:color w:val="000000"/>
                <w:sz w:val="16"/>
                <w:szCs w:val="16"/>
              </w:rPr>
            </w:pPr>
            <w:r w:rsidRPr="005766E2">
              <w:rPr>
                <w:color w:val="000000"/>
                <w:sz w:val="16"/>
                <w:szCs w:val="16"/>
              </w:rPr>
              <w:t>1.6E-02</w:t>
            </w:r>
          </w:p>
        </w:tc>
        <w:tc>
          <w:tcPr>
            <w:tcW w:w="927" w:type="dxa"/>
            <w:tcBorders>
              <w:top w:val="nil"/>
              <w:left w:val="nil"/>
              <w:bottom w:val="nil"/>
              <w:right w:val="nil"/>
            </w:tcBorders>
            <w:noWrap/>
            <w:vAlign w:val="bottom"/>
            <w:hideMark/>
          </w:tcPr>
          <w:p w14:paraId="716BDEAD" w14:textId="473CE29D" w:rsidR="0058059D" w:rsidRPr="005766E2" w:rsidRDefault="0058059D" w:rsidP="0058059D">
            <w:pPr>
              <w:rPr>
                <w:color w:val="000000"/>
                <w:sz w:val="16"/>
                <w:szCs w:val="16"/>
              </w:rPr>
            </w:pPr>
            <w:r w:rsidRPr="005766E2">
              <w:rPr>
                <w:color w:val="000000"/>
                <w:sz w:val="16"/>
                <w:szCs w:val="16"/>
              </w:rPr>
              <w:t>50%</w:t>
            </w:r>
          </w:p>
        </w:tc>
        <w:tc>
          <w:tcPr>
            <w:tcW w:w="837" w:type="dxa"/>
            <w:tcBorders>
              <w:top w:val="nil"/>
              <w:left w:val="nil"/>
              <w:bottom w:val="nil"/>
              <w:right w:val="nil"/>
            </w:tcBorders>
            <w:noWrap/>
            <w:vAlign w:val="bottom"/>
            <w:hideMark/>
          </w:tcPr>
          <w:p w14:paraId="524A77C6" w14:textId="05CE6E4A" w:rsidR="0058059D" w:rsidRPr="005766E2" w:rsidRDefault="0058059D" w:rsidP="0058059D">
            <w:pPr>
              <w:jc w:val="right"/>
              <w:rPr>
                <w:color w:val="000000"/>
                <w:sz w:val="16"/>
                <w:szCs w:val="16"/>
              </w:rPr>
            </w:pPr>
            <w:r w:rsidRPr="005766E2">
              <w:rPr>
                <w:color w:val="000000"/>
                <w:sz w:val="16"/>
                <w:szCs w:val="16"/>
              </w:rPr>
              <w:t>1.5E-02</w:t>
            </w:r>
          </w:p>
        </w:tc>
        <w:tc>
          <w:tcPr>
            <w:tcW w:w="850" w:type="dxa"/>
            <w:tcBorders>
              <w:top w:val="nil"/>
              <w:left w:val="nil"/>
              <w:bottom w:val="nil"/>
              <w:right w:val="nil"/>
            </w:tcBorders>
            <w:noWrap/>
            <w:vAlign w:val="bottom"/>
            <w:hideMark/>
          </w:tcPr>
          <w:p w14:paraId="0DE1DA8C" w14:textId="5B69CAC6" w:rsidR="0058059D" w:rsidRPr="005766E2" w:rsidRDefault="0058059D" w:rsidP="0058059D">
            <w:pPr>
              <w:jc w:val="right"/>
              <w:rPr>
                <w:color w:val="000000"/>
                <w:sz w:val="16"/>
                <w:szCs w:val="16"/>
              </w:rPr>
            </w:pPr>
            <w:r w:rsidRPr="005766E2">
              <w:rPr>
                <w:color w:val="000000"/>
                <w:sz w:val="16"/>
                <w:szCs w:val="16"/>
              </w:rPr>
              <w:t>7.6E-02</w:t>
            </w:r>
          </w:p>
        </w:tc>
        <w:tc>
          <w:tcPr>
            <w:tcW w:w="986" w:type="dxa"/>
            <w:tcBorders>
              <w:top w:val="nil"/>
              <w:left w:val="nil"/>
              <w:bottom w:val="nil"/>
              <w:right w:val="single" w:sz="4" w:space="0" w:color="auto"/>
            </w:tcBorders>
            <w:noWrap/>
            <w:vAlign w:val="bottom"/>
            <w:hideMark/>
          </w:tcPr>
          <w:p w14:paraId="2C89EAC0" w14:textId="0494E91F" w:rsidR="0058059D" w:rsidRPr="005766E2" w:rsidRDefault="0058059D" w:rsidP="0058059D">
            <w:pPr>
              <w:jc w:val="right"/>
              <w:rPr>
                <w:color w:val="000000"/>
                <w:sz w:val="16"/>
                <w:szCs w:val="16"/>
              </w:rPr>
            </w:pPr>
            <w:r w:rsidRPr="005766E2">
              <w:rPr>
                <w:color w:val="000000"/>
                <w:sz w:val="16"/>
                <w:szCs w:val="16"/>
              </w:rPr>
              <w:t>5.1E-04</w:t>
            </w:r>
          </w:p>
        </w:tc>
      </w:tr>
      <w:tr w:rsidR="0058059D" w:rsidRPr="005766E2" w14:paraId="3C6F7916" w14:textId="77777777" w:rsidTr="00910AED">
        <w:trPr>
          <w:trHeight w:val="300"/>
        </w:trPr>
        <w:tc>
          <w:tcPr>
            <w:tcW w:w="2333" w:type="dxa"/>
            <w:tcBorders>
              <w:top w:val="nil"/>
              <w:left w:val="single" w:sz="4" w:space="0" w:color="auto"/>
              <w:bottom w:val="nil"/>
              <w:right w:val="nil"/>
            </w:tcBorders>
            <w:noWrap/>
            <w:vAlign w:val="bottom"/>
            <w:hideMark/>
          </w:tcPr>
          <w:p w14:paraId="071AAD34" w14:textId="77777777" w:rsidR="0058059D" w:rsidRPr="005766E2" w:rsidRDefault="0058059D" w:rsidP="0058059D">
            <w:pPr>
              <w:rPr>
                <w:color w:val="000000"/>
                <w:sz w:val="16"/>
                <w:szCs w:val="16"/>
              </w:rPr>
            </w:pPr>
            <w:r w:rsidRPr="005766E2">
              <w:rPr>
                <w:color w:val="000000"/>
                <w:sz w:val="16"/>
                <w:szCs w:val="16"/>
              </w:rPr>
              <w:t>Eutrophication, marine</w:t>
            </w:r>
          </w:p>
        </w:tc>
        <w:tc>
          <w:tcPr>
            <w:tcW w:w="1022" w:type="dxa"/>
            <w:tcBorders>
              <w:top w:val="nil"/>
              <w:left w:val="nil"/>
              <w:bottom w:val="nil"/>
              <w:right w:val="nil"/>
            </w:tcBorders>
            <w:noWrap/>
            <w:vAlign w:val="bottom"/>
            <w:hideMark/>
          </w:tcPr>
          <w:p w14:paraId="25735977" w14:textId="77777777" w:rsidR="0058059D" w:rsidRPr="005766E2" w:rsidRDefault="0058059D" w:rsidP="0058059D">
            <w:pPr>
              <w:rPr>
                <w:color w:val="000000"/>
                <w:sz w:val="16"/>
                <w:szCs w:val="16"/>
              </w:rPr>
            </w:pPr>
            <w:r w:rsidRPr="005766E2">
              <w:rPr>
                <w:color w:val="000000"/>
                <w:sz w:val="16"/>
                <w:szCs w:val="16"/>
              </w:rPr>
              <w:t>kg N eq</w:t>
            </w:r>
          </w:p>
        </w:tc>
        <w:tc>
          <w:tcPr>
            <w:tcW w:w="891" w:type="dxa"/>
            <w:tcBorders>
              <w:top w:val="nil"/>
              <w:left w:val="nil"/>
              <w:bottom w:val="nil"/>
              <w:right w:val="nil"/>
            </w:tcBorders>
            <w:noWrap/>
            <w:vAlign w:val="bottom"/>
            <w:hideMark/>
          </w:tcPr>
          <w:p w14:paraId="553BFF33" w14:textId="5FBFFFE9" w:rsidR="0058059D" w:rsidRPr="005766E2" w:rsidRDefault="0058059D" w:rsidP="0058059D">
            <w:pPr>
              <w:jc w:val="right"/>
              <w:rPr>
                <w:color w:val="000000"/>
                <w:sz w:val="16"/>
                <w:szCs w:val="16"/>
              </w:rPr>
            </w:pPr>
            <w:r w:rsidRPr="005766E2">
              <w:rPr>
                <w:color w:val="000000"/>
                <w:sz w:val="16"/>
                <w:szCs w:val="16"/>
              </w:rPr>
              <w:t>7.1E-02</w:t>
            </w:r>
          </w:p>
        </w:tc>
        <w:tc>
          <w:tcPr>
            <w:tcW w:w="891" w:type="dxa"/>
            <w:tcBorders>
              <w:top w:val="nil"/>
              <w:left w:val="nil"/>
              <w:bottom w:val="nil"/>
              <w:right w:val="nil"/>
            </w:tcBorders>
            <w:noWrap/>
            <w:vAlign w:val="bottom"/>
            <w:hideMark/>
          </w:tcPr>
          <w:p w14:paraId="79BA209D" w14:textId="63C96994" w:rsidR="0058059D" w:rsidRPr="005766E2" w:rsidRDefault="0058059D" w:rsidP="0058059D">
            <w:pPr>
              <w:jc w:val="right"/>
              <w:rPr>
                <w:color w:val="000000"/>
                <w:sz w:val="16"/>
                <w:szCs w:val="16"/>
              </w:rPr>
            </w:pPr>
            <w:r w:rsidRPr="005766E2">
              <w:rPr>
                <w:color w:val="000000"/>
                <w:sz w:val="16"/>
                <w:szCs w:val="16"/>
              </w:rPr>
              <w:t>7.0E-02</w:t>
            </w:r>
          </w:p>
        </w:tc>
        <w:tc>
          <w:tcPr>
            <w:tcW w:w="891" w:type="dxa"/>
            <w:tcBorders>
              <w:top w:val="nil"/>
              <w:left w:val="nil"/>
              <w:bottom w:val="nil"/>
              <w:right w:val="nil"/>
            </w:tcBorders>
            <w:noWrap/>
            <w:vAlign w:val="bottom"/>
            <w:hideMark/>
          </w:tcPr>
          <w:p w14:paraId="7482261C" w14:textId="40E44E19" w:rsidR="0058059D" w:rsidRPr="005766E2" w:rsidRDefault="0058059D" w:rsidP="0058059D">
            <w:pPr>
              <w:jc w:val="right"/>
              <w:rPr>
                <w:color w:val="000000"/>
                <w:sz w:val="16"/>
                <w:szCs w:val="16"/>
              </w:rPr>
            </w:pPr>
            <w:r w:rsidRPr="005766E2">
              <w:rPr>
                <w:color w:val="000000"/>
                <w:sz w:val="16"/>
                <w:szCs w:val="16"/>
              </w:rPr>
              <w:t>7.6E-03</w:t>
            </w:r>
          </w:p>
        </w:tc>
        <w:tc>
          <w:tcPr>
            <w:tcW w:w="927" w:type="dxa"/>
            <w:tcBorders>
              <w:top w:val="nil"/>
              <w:left w:val="nil"/>
              <w:bottom w:val="nil"/>
              <w:right w:val="nil"/>
            </w:tcBorders>
            <w:noWrap/>
            <w:vAlign w:val="bottom"/>
            <w:hideMark/>
          </w:tcPr>
          <w:p w14:paraId="3FFD02C6" w14:textId="1194EE2D" w:rsidR="0058059D" w:rsidRPr="005766E2" w:rsidRDefault="0058059D" w:rsidP="0058059D">
            <w:pPr>
              <w:rPr>
                <w:color w:val="000000"/>
                <w:sz w:val="16"/>
                <w:szCs w:val="16"/>
              </w:rPr>
            </w:pPr>
            <w:r w:rsidRPr="005766E2">
              <w:rPr>
                <w:color w:val="000000"/>
                <w:sz w:val="16"/>
                <w:szCs w:val="16"/>
              </w:rPr>
              <w:t>11%</w:t>
            </w:r>
          </w:p>
        </w:tc>
        <w:tc>
          <w:tcPr>
            <w:tcW w:w="837" w:type="dxa"/>
            <w:tcBorders>
              <w:top w:val="nil"/>
              <w:left w:val="nil"/>
              <w:bottom w:val="nil"/>
              <w:right w:val="nil"/>
            </w:tcBorders>
            <w:noWrap/>
            <w:vAlign w:val="bottom"/>
            <w:hideMark/>
          </w:tcPr>
          <w:p w14:paraId="6860307B" w14:textId="1981E6B4" w:rsidR="0058059D" w:rsidRPr="005766E2" w:rsidRDefault="0058059D" w:rsidP="0058059D">
            <w:pPr>
              <w:jc w:val="right"/>
              <w:rPr>
                <w:color w:val="000000"/>
                <w:sz w:val="16"/>
                <w:szCs w:val="16"/>
              </w:rPr>
            </w:pPr>
            <w:r w:rsidRPr="005766E2">
              <w:rPr>
                <w:color w:val="000000"/>
                <w:sz w:val="16"/>
                <w:szCs w:val="16"/>
              </w:rPr>
              <w:t>5.9E-02</w:t>
            </w:r>
          </w:p>
        </w:tc>
        <w:tc>
          <w:tcPr>
            <w:tcW w:w="850" w:type="dxa"/>
            <w:tcBorders>
              <w:top w:val="nil"/>
              <w:left w:val="nil"/>
              <w:bottom w:val="nil"/>
              <w:right w:val="nil"/>
            </w:tcBorders>
            <w:noWrap/>
            <w:vAlign w:val="bottom"/>
            <w:hideMark/>
          </w:tcPr>
          <w:p w14:paraId="4D30D49F" w14:textId="277C3D44" w:rsidR="0058059D" w:rsidRPr="005766E2" w:rsidRDefault="0058059D" w:rsidP="0058059D">
            <w:pPr>
              <w:jc w:val="right"/>
              <w:rPr>
                <w:color w:val="000000"/>
                <w:sz w:val="16"/>
                <w:szCs w:val="16"/>
              </w:rPr>
            </w:pPr>
            <w:r w:rsidRPr="005766E2">
              <w:rPr>
                <w:color w:val="000000"/>
                <w:sz w:val="16"/>
                <w:szCs w:val="16"/>
              </w:rPr>
              <w:t>8.9E-02</w:t>
            </w:r>
          </w:p>
        </w:tc>
        <w:tc>
          <w:tcPr>
            <w:tcW w:w="986" w:type="dxa"/>
            <w:tcBorders>
              <w:top w:val="nil"/>
              <w:left w:val="nil"/>
              <w:bottom w:val="nil"/>
              <w:right w:val="single" w:sz="4" w:space="0" w:color="auto"/>
            </w:tcBorders>
            <w:noWrap/>
            <w:vAlign w:val="bottom"/>
            <w:hideMark/>
          </w:tcPr>
          <w:p w14:paraId="6559ADDA" w14:textId="6447242E" w:rsidR="0058059D" w:rsidRPr="005766E2" w:rsidRDefault="0058059D" w:rsidP="0058059D">
            <w:pPr>
              <w:jc w:val="right"/>
              <w:rPr>
                <w:color w:val="000000"/>
                <w:sz w:val="16"/>
                <w:szCs w:val="16"/>
              </w:rPr>
            </w:pPr>
            <w:r w:rsidRPr="005766E2">
              <w:rPr>
                <w:color w:val="000000"/>
                <w:sz w:val="16"/>
                <w:szCs w:val="16"/>
              </w:rPr>
              <w:t>2.4E-04</w:t>
            </w:r>
          </w:p>
        </w:tc>
      </w:tr>
      <w:tr w:rsidR="0058059D" w:rsidRPr="005766E2" w14:paraId="6853EABE" w14:textId="77777777" w:rsidTr="00910AED">
        <w:trPr>
          <w:trHeight w:val="300"/>
        </w:trPr>
        <w:tc>
          <w:tcPr>
            <w:tcW w:w="2333" w:type="dxa"/>
            <w:tcBorders>
              <w:top w:val="nil"/>
              <w:left w:val="single" w:sz="4" w:space="0" w:color="auto"/>
              <w:bottom w:val="nil"/>
              <w:right w:val="nil"/>
            </w:tcBorders>
            <w:noWrap/>
            <w:vAlign w:val="bottom"/>
            <w:hideMark/>
          </w:tcPr>
          <w:p w14:paraId="1B850242" w14:textId="77777777" w:rsidR="0058059D" w:rsidRPr="005766E2" w:rsidRDefault="0058059D" w:rsidP="0058059D">
            <w:pPr>
              <w:rPr>
                <w:color w:val="000000"/>
                <w:sz w:val="16"/>
                <w:szCs w:val="16"/>
              </w:rPr>
            </w:pPr>
            <w:r w:rsidRPr="005766E2">
              <w:rPr>
                <w:color w:val="000000"/>
                <w:sz w:val="16"/>
                <w:szCs w:val="16"/>
              </w:rPr>
              <w:t>Eutrophication, terrestrial</w:t>
            </w:r>
          </w:p>
        </w:tc>
        <w:tc>
          <w:tcPr>
            <w:tcW w:w="1022" w:type="dxa"/>
            <w:tcBorders>
              <w:top w:val="nil"/>
              <w:left w:val="nil"/>
              <w:bottom w:val="nil"/>
              <w:right w:val="nil"/>
            </w:tcBorders>
            <w:noWrap/>
            <w:vAlign w:val="bottom"/>
            <w:hideMark/>
          </w:tcPr>
          <w:p w14:paraId="58B45978" w14:textId="77777777" w:rsidR="0058059D" w:rsidRPr="005766E2" w:rsidRDefault="0058059D" w:rsidP="0058059D">
            <w:pPr>
              <w:rPr>
                <w:color w:val="000000"/>
                <w:sz w:val="16"/>
                <w:szCs w:val="16"/>
              </w:rPr>
            </w:pPr>
            <w:r w:rsidRPr="005766E2">
              <w:rPr>
                <w:color w:val="000000"/>
                <w:sz w:val="16"/>
                <w:szCs w:val="16"/>
              </w:rPr>
              <w:t>mol N eq</w:t>
            </w:r>
          </w:p>
        </w:tc>
        <w:tc>
          <w:tcPr>
            <w:tcW w:w="891" w:type="dxa"/>
            <w:tcBorders>
              <w:top w:val="nil"/>
              <w:left w:val="nil"/>
              <w:bottom w:val="nil"/>
              <w:right w:val="nil"/>
            </w:tcBorders>
            <w:noWrap/>
            <w:vAlign w:val="bottom"/>
            <w:hideMark/>
          </w:tcPr>
          <w:p w14:paraId="19D932FA" w14:textId="1843E7AF" w:rsidR="0058059D" w:rsidRPr="005766E2" w:rsidRDefault="0058059D" w:rsidP="0058059D">
            <w:pPr>
              <w:jc w:val="right"/>
              <w:rPr>
                <w:color w:val="000000"/>
                <w:sz w:val="16"/>
                <w:szCs w:val="16"/>
              </w:rPr>
            </w:pPr>
            <w:r w:rsidRPr="005766E2">
              <w:rPr>
                <w:color w:val="000000"/>
                <w:sz w:val="16"/>
                <w:szCs w:val="16"/>
              </w:rPr>
              <w:t>6.8E-01</w:t>
            </w:r>
          </w:p>
        </w:tc>
        <w:tc>
          <w:tcPr>
            <w:tcW w:w="891" w:type="dxa"/>
            <w:tcBorders>
              <w:top w:val="nil"/>
              <w:left w:val="nil"/>
              <w:bottom w:val="nil"/>
              <w:right w:val="nil"/>
            </w:tcBorders>
            <w:noWrap/>
            <w:vAlign w:val="bottom"/>
            <w:hideMark/>
          </w:tcPr>
          <w:p w14:paraId="3C856741" w14:textId="001BD86E" w:rsidR="0058059D" w:rsidRPr="005766E2" w:rsidRDefault="0058059D" w:rsidP="0058059D">
            <w:pPr>
              <w:jc w:val="right"/>
              <w:rPr>
                <w:color w:val="000000"/>
                <w:sz w:val="16"/>
                <w:szCs w:val="16"/>
              </w:rPr>
            </w:pPr>
            <w:r w:rsidRPr="005766E2">
              <w:rPr>
                <w:color w:val="000000"/>
                <w:sz w:val="16"/>
                <w:szCs w:val="16"/>
              </w:rPr>
              <w:t>6.7E-01</w:t>
            </w:r>
          </w:p>
        </w:tc>
        <w:tc>
          <w:tcPr>
            <w:tcW w:w="891" w:type="dxa"/>
            <w:tcBorders>
              <w:top w:val="nil"/>
              <w:left w:val="nil"/>
              <w:bottom w:val="nil"/>
              <w:right w:val="nil"/>
            </w:tcBorders>
            <w:noWrap/>
            <w:vAlign w:val="bottom"/>
            <w:hideMark/>
          </w:tcPr>
          <w:p w14:paraId="64D6F88F" w14:textId="474A9BBF" w:rsidR="0058059D" w:rsidRPr="005766E2" w:rsidRDefault="0058059D" w:rsidP="0058059D">
            <w:pPr>
              <w:jc w:val="right"/>
              <w:rPr>
                <w:color w:val="000000"/>
                <w:sz w:val="16"/>
                <w:szCs w:val="16"/>
              </w:rPr>
            </w:pPr>
            <w:r w:rsidRPr="005766E2">
              <w:rPr>
                <w:color w:val="000000"/>
                <w:sz w:val="16"/>
                <w:szCs w:val="16"/>
              </w:rPr>
              <w:t>7.6E-02</w:t>
            </w:r>
          </w:p>
        </w:tc>
        <w:tc>
          <w:tcPr>
            <w:tcW w:w="927" w:type="dxa"/>
            <w:tcBorders>
              <w:top w:val="nil"/>
              <w:left w:val="nil"/>
              <w:bottom w:val="nil"/>
              <w:right w:val="nil"/>
            </w:tcBorders>
            <w:noWrap/>
            <w:vAlign w:val="bottom"/>
            <w:hideMark/>
          </w:tcPr>
          <w:p w14:paraId="260A7EE3" w14:textId="1445D98A" w:rsidR="0058059D" w:rsidRPr="005766E2" w:rsidRDefault="0058059D" w:rsidP="0058059D">
            <w:pPr>
              <w:rPr>
                <w:color w:val="000000"/>
                <w:sz w:val="16"/>
                <w:szCs w:val="16"/>
              </w:rPr>
            </w:pPr>
            <w:r w:rsidRPr="005766E2">
              <w:rPr>
                <w:color w:val="000000"/>
                <w:sz w:val="16"/>
                <w:szCs w:val="16"/>
              </w:rPr>
              <w:t>11%</w:t>
            </w:r>
          </w:p>
        </w:tc>
        <w:tc>
          <w:tcPr>
            <w:tcW w:w="837" w:type="dxa"/>
            <w:tcBorders>
              <w:top w:val="nil"/>
              <w:left w:val="nil"/>
              <w:bottom w:val="nil"/>
              <w:right w:val="nil"/>
            </w:tcBorders>
            <w:noWrap/>
            <w:vAlign w:val="bottom"/>
            <w:hideMark/>
          </w:tcPr>
          <w:p w14:paraId="7BB28462" w14:textId="56B73B41" w:rsidR="0058059D" w:rsidRPr="005766E2" w:rsidRDefault="0058059D" w:rsidP="0058059D">
            <w:pPr>
              <w:jc w:val="right"/>
              <w:rPr>
                <w:color w:val="000000"/>
                <w:sz w:val="16"/>
                <w:szCs w:val="16"/>
              </w:rPr>
            </w:pPr>
            <w:r w:rsidRPr="005766E2">
              <w:rPr>
                <w:color w:val="000000"/>
                <w:sz w:val="16"/>
                <w:szCs w:val="16"/>
              </w:rPr>
              <w:t>5.5E-01</w:t>
            </w:r>
          </w:p>
        </w:tc>
        <w:tc>
          <w:tcPr>
            <w:tcW w:w="850" w:type="dxa"/>
            <w:tcBorders>
              <w:top w:val="nil"/>
              <w:left w:val="nil"/>
              <w:bottom w:val="nil"/>
              <w:right w:val="nil"/>
            </w:tcBorders>
            <w:noWrap/>
            <w:vAlign w:val="bottom"/>
            <w:hideMark/>
          </w:tcPr>
          <w:p w14:paraId="0A8D8D1B" w14:textId="4E690853" w:rsidR="0058059D" w:rsidRPr="005766E2" w:rsidRDefault="0058059D" w:rsidP="0058059D">
            <w:pPr>
              <w:jc w:val="right"/>
              <w:rPr>
                <w:color w:val="000000"/>
                <w:sz w:val="16"/>
                <w:szCs w:val="16"/>
              </w:rPr>
            </w:pPr>
            <w:r w:rsidRPr="005766E2">
              <w:rPr>
                <w:color w:val="000000"/>
                <w:sz w:val="16"/>
                <w:szCs w:val="16"/>
              </w:rPr>
              <w:t>8.5E-01</w:t>
            </w:r>
          </w:p>
        </w:tc>
        <w:tc>
          <w:tcPr>
            <w:tcW w:w="986" w:type="dxa"/>
            <w:tcBorders>
              <w:top w:val="nil"/>
              <w:left w:val="nil"/>
              <w:bottom w:val="nil"/>
              <w:right w:val="single" w:sz="4" w:space="0" w:color="auto"/>
            </w:tcBorders>
            <w:noWrap/>
            <w:vAlign w:val="bottom"/>
            <w:hideMark/>
          </w:tcPr>
          <w:p w14:paraId="736AEEB1" w14:textId="2E713E95" w:rsidR="0058059D" w:rsidRPr="005766E2" w:rsidRDefault="0058059D" w:rsidP="0058059D">
            <w:pPr>
              <w:jc w:val="right"/>
              <w:rPr>
                <w:color w:val="000000"/>
                <w:sz w:val="16"/>
                <w:szCs w:val="16"/>
              </w:rPr>
            </w:pPr>
            <w:r w:rsidRPr="005766E2">
              <w:rPr>
                <w:color w:val="000000"/>
                <w:sz w:val="16"/>
                <w:szCs w:val="16"/>
              </w:rPr>
              <w:t>2.4E-03</w:t>
            </w:r>
          </w:p>
        </w:tc>
      </w:tr>
      <w:tr w:rsidR="0058059D" w:rsidRPr="005766E2" w14:paraId="38D2E84B" w14:textId="77777777" w:rsidTr="00910AED">
        <w:trPr>
          <w:trHeight w:val="300"/>
        </w:trPr>
        <w:tc>
          <w:tcPr>
            <w:tcW w:w="2333" w:type="dxa"/>
            <w:tcBorders>
              <w:top w:val="nil"/>
              <w:left w:val="single" w:sz="4" w:space="0" w:color="auto"/>
              <w:right w:val="nil"/>
            </w:tcBorders>
            <w:noWrap/>
            <w:vAlign w:val="bottom"/>
            <w:hideMark/>
          </w:tcPr>
          <w:p w14:paraId="7661712F" w14:textId="77777777" w:rsidR="0058059D" w:rsidRPr="005766E2" w:rsidRDefault="0058059D" w:rsidP="0058059D">
            <w:pPr>
              <w:rPr>
                <w:color w:val="000000"/>
                <w:sz w:val="16"/>
                <w:szCs w:val="16"/>
              </w:rPr>
            </w:pPr>
            <w:r w:rsidRPr="005766E2">
              <w:rPr>
                <w:color w:val="000000"/>
                <w:sz w:val="16"/>
                <w:szCs w:val="16"/>
              </w:rPr>
              <w:t>Human toxicity, cancer</w:t>
            </w:r>
          </w:p>
        </w:tc>
        <w:tc>
          <w:tcPr>
            <w:tcW w:w="1022" w:type="dxa"/>
            <w:tcBorders>
              <w:top w:val="nil"/>
              <w:left w:val="nil"/>
              <w:bottom w:val="nil"/>
              <w:right w:val="nil"/>
            </w:tcBorders>
            <w:noWrap/>
            <w:vAlign w:val="bottom"/>
            <w:hideMark/>
          </w:tcPr>
          <w:p w14:paraId="13400313" w14:textId="77777777" w:rsidR="0058059D" w:rsidRPr="005766E2" w:rsidRDefault="0058059D" w:rsidP="0058059D">
            <w:pPr>
              <w:rPr>
                <w:color w:val="000000"/>
                <w:sz w:val="16"/>
                <w:szCs w:val="16"/>
              </w:rPr>
            </w:pPr>
            <w:r w:rsidRPr="005766E2">
              <w:rPr>
                <w:color w:val="000000"/>
                <w:sz w:val="16"/>
                <w:szCs w:val="16"/>
              </w:rPr>
              <w:t>CTUh</w:t>
            </w:r>
          </w:p>
        </w:tc>
        <w:tc>
          <w:tcPr>
            <w:tcW w:w="891" w:type="dxa"/>
            <w:tcBorders>
              <w:top w:val="nil"/>
              <w:left w:val="nil"/>
              <w:bottom w:val="nil"/>
              <w:right w:val="nil"/>
            </w:tcBorders>
            <w:noWrap/>
            <w:vAlign w:val="bottom"/>
            <w:hideMark/>
          </w:tcPr>
          <w:p w14:paraId="19C2B211" w14:textId="497A9938" w:rsidR="0058059D" w:rsidRPr="005766E2" w:rsidRDefault="0058059D" w:rsidP="0058059D">
            <w:pPr>
              <w:jc w:val="right"/>
              <w:rPr>
                <w:color w:val="000000"/>
                <w:sz w:val="16"/>
                <w:szCs w:val="16"/>
              </w:rPr>
            </w:pPr>
            <w:r w:rsidRPr="005766E2">
              <w:rPr>
                <w:color w:val="000000"/>
                <w:sz w:val="16"/>
                <w:szCs w:val="16"/>
              </w:rPr>
              <w:t>7.8E-07</w:t>
            </w:r>
          </w:p>
        </w:tc>
        <w:tc>
          <w:tcPr>
            <w:tcW w:w="891" w:type="dxa"/>
            <w:tcBorders>
              <w:top w:val="nil"/>
              <w:left w:val="nil"/>
              <w:bottom w:val="nil"/>
              <w:right w:val="nil"/>
            </w:tcBorders>
            <w:noWrap/>
            <w:vAlign w:val="bottom"/>
            <w:hideMark/>
          </w:tcPr>
          <w:p w14:paraId="5D35F890" w14:textId="7F54D0EE" w:rsidR="0058059D" w:rsidRPr="005766E2" w:rsidRDefault="0058059D" w:rsidP="0058059D">
            <w:pPr>
              <w:jc w:val="right"/>
              <w:rPr>
                <w:color w:val="000000"/>
                <w:sz w:val="16"/>
                <w:szCs w:val="16"/>
              </w:rPr>
            </w:pPr>
            <w:r w:rsidRPr="005766E2">
              <w:rPr>
                <w:color w:val="000000"/>
                <w:sz w:val="16"/>
                <w:szCs w:val="16"/>
              </w:rPr>
              <w:t>1.1E-06</w:t>
            </w:r>
          </w:p>
        </w:tc>
        <w:tc>
          <w:tcPr>
            <w:tcW w:w="891" w:type="dxa"/>
            <w:tcBorders>
              <w:top w:val="nil"/>
              <w:left w:val="nil"/>
              <w:bottom w:val="nil"/>
              <w:right w:val="nil"/>
            </w:tcBorders>
            <w:noWrap/>
            <w:vAlign w:val="bottom"/>
            <w:hideMark/>
          </w:tcPr>
          <w:p w14:paraId="7A8D839A" w14:textId="73E0479F" w:rsidR="0058059D" w:rsidRPr="005766E2" w:rsidRDefault="0058059D" w:rsidP="0058059D">
            <w:pPr>
              <w:jc w:val="right"/>
              <w:rPr>
                <w:color w:val="000000"/>
                <w:sz w:val="16"/>
                <w:szCs w:val="16"/>
              </w:rPr>
            </w:pPr>
            <w:r w:rsidRPr="005766E2">
              <w:rPr>
                <w:color w:val="000000"/>
                <w:sz w:val="16"/>
                <w:szCs w:val="16"/>
              </w:rPr>
              <w:t>3.8E-05</w:t>
            </w:r>
          </w:p>
        </w:tc>
        <w:tc>
          <w:tcPr>
            <w:tcW w:w="927" w:type="dxa"/>
            <w:tcBorders>
              <w:top w:val="nil"/>
              <w:left w:val="nil"/>
              <w:bottom w:val="nil"/>
              <w:right w:val="nil"/>
            </w:tcBorders>
            <w:noWrap/>
            <w:vAlign w:val="bottom"/>
            <w:hideMark/>
          </w:tcPr>
          <w:p w14:paraId="21FE9C3D" w14:textId="7E28A70E" w:rsidR="0058059D" w:rsidRPr="005766E2" w:rsidRDefault="0058059D" w:rsidP="0058059D">
            <w:pPr>
              <w:rPr>
                <w:color w:val="000000"/>
                <w:sz w:val="16"/>
                <w:szCs w:val="16"/>
              </w:rPr>
            </w:pPr>
            <w:r w:rsidRPr="005766E2">
              <w:rPr>
                <w:color w:val="000000"/>
                <w:sz w:val="16"/>
                <w:szCs w:val="16"/>
              </w:rPr>
              <w:t>4890%</w:t>
            </w:r>
          </w:p>
        </w:tc>
        <w:tc>
          <w:tcPr>
            <w:tcW w:w="837" w:type="dxa"/>
            <w:tcBorders>
              <w:top w:val="nil"/>
              <w:left w:val="nil"/>
              <w:bottom w:val="nil"/>
              <w:right w:val="nil"/>
            </w:tcBorders>
            <w:noWrap/>
            <w:vAlign w:val="bottom"/>
            <w:hideMark/>
          </w:tcPr>
          <w:p w14:paraId="3FBC9C36" w14:textId="789DAD82" w:rsidR="0058059D" w:rsidRPr="005766E2" w:rsidRDefault="0058059D" w:rsidP="0058059D">
            <w:pPr>
              <w:jc w:val="right"/>
              <w:rPr>
                <w:color w:val="000000"/>
                <w:sz w:val="16"/>
                <w:szCs w:val="16"/>
              </w:rPr>
            </w:pPr>
            <w:r w:rsidRPr="005766E2">
              <w:rPr>
                <w:color w:val="000000"/>
                <w:sz w:val="16"/>
                <w:szCs w:val="16"/>
              </w:rPr>
              <w:t>-7.8E-05</w:t>
            </w:r>
          </w:p>
        </w:tc>
        <w:tc>
          <w:tcPr>
            <w:tcW w:w="850" w:type="dxa"/>
            <w:tcBorders>
              <w:top w:val="nil"/>
              <w:left w:val="nil"/>
              <w:bottom w:val="nil"/>
              <w:right w:val="nil"/>
            </w:tcBorders>
            <w:noWrap/>
            <w:vAlign w:val="bottom"/>
            <w:hideMark/>
          </w:tcPr>
          <w:p w14:paraId="41C1AB78" w14:textId="541643F2" w:rsidR="0058059D" w:rsidRPr="005766E2" w:rsidRDefault="0058059D" w:rsidP="0058059D">
            <w:pPr>
              <w:jc w:val="right"/>
              <w:rPr>
                <w:color w:val="000000"/>
                <w:sz w:val="16"/>
                <w:szCs w:val="16"/>
              </w:rPr>
            </w:pPr>
            <w:r w:rsidRPr="005766E2">
              <w:rPr>
                <w:color w:val="000000"/>
                <w:sz w:val="16"/>
                <w:szCs w:val="16"/>
              </w:rPr>
              <w:t>7.5E-05</w:t>
            </w:r>
          </w:p>
        </w:tc>
        <w:tc>
          <w:tcPr>
            <w:tcW w:w="986" w:type="dxa"/>
            <w:tcBorders>
              <w:top w:val="nil"/>
              <w:left w:val="nil"/>
              <w:bottom w:val="nil"/>
              <w:right w:val="single" w:sz="4" w:space="0" w:color="auto"/>
            </w:tcBorders>
            <w:noWrap/>
            <w:vAlign w:val="bottom"/>
            <w:hideMark/>
          </w:tcPr>
          <w:p w14:paraId="3DDBEAFE" w14:textId="75396E28" w:rsidR="0058059D" w:rsidRPr="005766E2" w:rsidRDefault="0058059D" w:rsidP="0058059D">
            <w:pPr>
              <w:jc w:val="right"/>
              <w:rPr>
                <w:color w:val="000000"/>
                <w:sz w:val="16"/>
                <w:szCs w:val="16"/>
              </w:rPr>
            </w:pPr>
            <w:r w:rsidRPr="005766E2">
              <w:rPr>
                <w:color w:val="000000"/>
                <w:sz w:val="16"/>
                <w:szCs w:val="16"/>
              </w:rPr>
              <w:t>1.2E-06</w:t>
            </w:r>
          </w:p>
        </w:tc>
      </w:tr>
      <w:tr w:rsidR="00B954A3" w:rsidRPr="005766E2" w14:paraId="7957AE92" w14:textId="77777777" w:rsidTr="00910AED">
        <w:trPr>
          <w:trHeight w:val="300"/>
        </w:trPr>
        <w:tc>
          <w:tcPr>
            <w:tcW w:w="2333" w:type="dxa"/>
            <w:tcBorders>
              <w:left w:val="single" w:sz="4" w:space="0" w:color="auto"/>
            </w:tcBorders>
            <w:noWrap/>
            <w:vAlign w:val="bottom"/>
            <w:hideMark/>
          </w:tcPr>
          <w:p w14:paraId="0E264CCE" w14:textId="77777777" w:rsidR="00B954A3" w:rsidRPr="005766E2" w:rsidRDefault="00B954A3" w:rsidP="00B954A3">
            <w:pPr>
              <w:rPr>
                <w:color w:val="000000"/>
                <w:sz w:val="16"/>
                <w:szCs w:val="16"/>
              </w:rPr>
            </w:pPr>
            <w:r w:rsidRPr="005766E2">
              <w:rPr>
                <w:color w:val="000000"/>
                <w:sz w:val="16"/>
                <w:szCs w:val="16"/>
              </w:rPr>
              <w:t>Human toxicity, non-cancer</w:t>
            </w:r>
          </w:p>
        </w:tc>
        <w:tc>
          <w:tcPr>
            <w:tcW w:w="1022" w:type="dxa"/>
            <w:tcBorders>
              <w:top w:val="nil"/>
              <w:left w:val="nil"/>
              <w:bottom w:val="nil"/>
              <w:right w:val="nil"/>
            </w:tcBorders>
            <w:noWrap/>
            <w:vAlign w:val="bottom"/>
            <w:hideMark/>
          </w:tcPr>
          <w:p w14:paraId="6E5D4038" w14:textId="77777777" w:rsidR="00B954A3" w:rsidRPr="005766E2" w:rsidRDefault="00B954A3" w:rsidP="00B954A3">
            <w:pPr>
              <w:rPr>
                <w:color w:val="000000"/>
                <w:sz w:val="16"/>
                <w:szCs w:val="16"/>
              </w:rPr>
            </w:pPr>
            <w:r w:rsidRPr="005766E2">
              <w:rPr>
                <w:color w:val="000000"/>
                <w:sz w:val="16"/>
                <w:szCs w:val="16"/>
              </w:rPr>
              <w:t>CTUh</w:t>
            </w:r>
          </w:p>
        </w:tc>
        <w:tc>
          <w:tcPr>
            <w:tcW w:w="891" w:type="dxa"/>
            <w:tcBorders>
              <w:top w:val="nil"/>
              <w:left w:val="nil"/>
              <w:bottom w:val="nil"/>
              <w:right w:val="nil"/>
            </w:tcBorders>
            <w:noWrap/>
            <w:vAlign w:val="bottom"/>
            <w:hideMark/>
          </w:tcPr>
          <w:p w14:paraId="0A7585D4" w14:textId="3743ED2B" w:rsidR="00B954A3" w:rsidRPr="005766E2" w:rsidRDefault="00B954A3" w:rsidP="00B954A3">
            <w:pPr>
              <w:jc w:val="right"/>
              <w:rPr>
                <w:color w:val="000000"/>
                <w:sz w:val="16"/>
                <w:szCs w:val="16"/>
              </w:rPr>
            </w:pPr>
            <w:r w:rsidRPr="005766E2">
              <w:rPr>
                <w:color w:val="000000"/>
                <w:sz w:val="16"/>
                <w:szCs w:val="16"/>
              </w:rPr>
              <w:t>4.7E-05</w:t>
            </w:r>
          </w:p>
        </w:tc>
        <w:tc>
          <w:tcPr>
            <w:tcW w:w="891" w:type="dxa"/>
            <w:tcBorders>
              <w:top w:val="nil"/>
              <w:left w:val="nil"/>
              <w:bottom w:val="nil"/>
              <w:right w:val="nil"/>
            </w:tcBorders>
            <w:noWrap/>
            <w:vAlign w:val="bottom"/>
            <w:hideMark/>
          </w:tcPr>
          <w:p w14:paraId="599BD5A1" w14:textId="43EE4F08" w:rsidR="00B954A3" w:rsidRPr="005766E2" w:rsidRDefault="00B954A3" w:rsidP="00B954A3">
            <w:pPr>
              <w:jc w:val="right"/>
              <w:rPr>
                <w:color w:val="000000"/>
                <w:sz w:val="16"/>
                <w:szCs w:val="16"/>
              </w:rPr>
            </w:pPr>
            <w:r w:rsidRPr="005766E2">
              <w:rPr>
                <w:color w:val="000000"/>
                <w:sz w:val="16"/>
                <w:szCs w:val="16"/>
              </w:rPr>
              <w:t>1.2E-04</w:t>
            </w:r>
          </w:p>
        </w:tc>
        <w:tc>
          <w:tcPr>
            <w:tcW w:w="891" w:type="dxa"/>
            <w:tcBorders>
              <w:top w:val="nil"/>
              <w:left w:val="nil"/>
              <w:bottom w:val="nil"/>
              <w:right w:val="nil"/>
            </w:tcBorders>
            <w:noWrap/>
            <w:vAlign w:val="bottom"/>
            <w:hideMark/>
          </w:tcPr>
          <w:p w14:paraId="4A5F637F" w14:textId="285AB987" w:rsidR="00B954A3" w:rsidRPr="005766E2" w:rsidRDefault="00B954A3" w:rsidP="00B954A3">
            <w:pPr>
              <w:jc w:val="right"/>
              <w:rPr>
                <w:color w:val="000000"/>
                <w:sz w:val="16"/>
                <w:szCs w:val="16"/>
              </w:rPr>
            </w:pPr>
            <w:r w:rsidRPr="005766E2">
              <w:rPr>
                <w:color w:val="000000"/>
                <w:sz w:val="16"/>
                <w:szCs w:val="16"/>
              </w:rPr>
              <w:t>4.5E-03</w:t>
            </w:r>
          </w:p>
        </w:tc>
        <w:tc>
          <w:tcPr>
            <w:tcW w:w="927" w:type="dxa"/>
            <w:tcBorders>
              <w:top w:val="nil"/>
              <w:left w:val="nil"/>
              <w:bottom w:val="nil"/>
              <w:right w:val="nil"/>
            </w:tcBorders>
            <w:noWrap/>
            <w:vAlign w:val="bottom"/>
            <w:hideMark/>
          </w:tcPr>
          <w:p w14:paraId="4878C917" w14:textId="3B8C3ECB" w:rsidR="00B954A3" w:rsidRPr="005766E2" w:rsidRDefault="0058059D" w:rsidP="00B954A3">
            <w:pPr>
              <w:rPr>
                <w:color w:val="000000"/>
                <w:sz w:val="16"/>
                <w:szCs w:val="16"/>
              </w:rPr>
            </w:pPr>
            <w:r w:rsidRPr="005766E2">
              <w:rPr>
                <w:color w:val="000000"/>
                <w:sz w:val="16"/>
                <w:szCs w:val="16"/>
              </w:rPr>
              <w:t>9560%</w:t>
            </w:r>
          </w:p>
        </w:tc>
        <w:tc>
          <w:tcPr>
            <w:tcW w:w="837" w:type="dxa"/>
            <w:tcBorders>
              <w:top w:val="nil"/>
              <w:left w:val="nil"/>
              <w:bottom w:val="nil"/>
              <w:right w:val="nil"/>
            </w:tcBorders>
            <w:noWrap/>
            <w:vAlign w:val="bottom"/>
            <w:hideMark/>
          </w:tcPr>
          <w:p w14:paraId="5CC75BE8" w14:textId="0E51C7EB" w:rsidR="00B954A3" w:rsidRPr="005766E2" w:rsidRDefault="00B954A3" w:rsidP="00B954A3">
            <w:pPr>
              <w:jc w:val="right"/>
              <w:rPr>
                <w:color w:val="000000"/>
                <w:sz w:val="16"/>
                <w:szCs w:val="16"/>
              </w:rPr>
            </w:pPr>
            <w:r w:rsidRPr="005766E2">
              <w:rPr>
                <w:color w:val="000000"/>
                <w:sz w:val="16"/>
                <w:szCs w:val="16"/>
              </w:rPr>
              <w:t>-9.1E-03</w:t>
            </w:r>
          </w:p>
        </w:tc>
        <w:tc>
          <w:tcPr>
            <w:tcW w:w="850" w:type="dxa"/>
            <w:tcBorders>
              <w:top w:val="nil"/>
              <w:left w:val="nil"/>
              <w:bottom w:val="nil"/>
              <w:right w:val="nil"/>
            </w:tcBorders>
            <w:noWrap/>
            <w:vAlign w:val="bottom"/>
            <w:hideMark/>
          </w:tcPr>
          <w:p w14:paraId="671DCA57" w14:textId="726F3180" w:rsidR="00B954A3" w:rsidRPr="005766E2" w:rsidRDefault="00B954A3" w:rsidP="00B954A3">
            <w:pPr>
              <w:jc w:val="right"/>
              <w:rPr>
                <w:color w:val="000000"/>
                <w:sz w:val="16"/>
                <w:szCs w:val="16"/>
              </w:rPr>
            </w:pPr>
            <w:r w:rsidRPr="005766E2">
              <w:rPr>
                <w:color w:val="000000"/>
                <w:sz w:val="16"/>
                <w:szCs w:val="16"/>
              </w:rPr>
              <w:t>8.9E-03</w:t>
            </w:r>
          </w:p>
        </w:tc>
        <w:tc>
          <w:tcPr>
            <w:tcW w:w="986" w:type="dxa"/>
            <w:tcBorders>
              <w:top w:val="nil"/>
              <w:left w:val="nil"/>
              <w:bottom w:val="nil"/>
              <w:right w:val="single" w:sz="4" w:space="0" w:color="auto"/>
            </w:tcBorders>
            <w:noWrap/>
            <w:vAlign w:val="bottom"/>
            <w:hideMark/>
          </w:tcPr>
          <w:p w14:paraId="7CE85D7E" w14:textId="2ECADF02" w:rsidR="00B954A3" w:rsidRPr="005766E2" w:rsidRDefault="00B954A3" w:rsidP="00B954A3">
            <w:pPr>
              <w:jc w:val="right"/>
              <w:rPr>
                <w:color w:val="000000"/>
                <w:sz w:val="16"/>
                <w:szCs w:val="16"/>
              </w:rPr>
            </w:pPr>
            <w:r w:rsidRPr="005766E2">
              <w:rPr>
                <w:color w:val="000000"/>
                <w:sz w:val="16"/>
                <w:szCs w:val="16"/>
              </w:rPr>
              <w:t>1.4E-04</w:t>
            </w:r>
          </w:p>
        </w:tc>
      </w:tr>
      <w:tr w:rsidR="0058059D" w:rsidRPr="005766E2" w14:paraId="292D1BF2" w14:textId="77777777" w:rsidTr="00910AED">
        <w:trPr>
          <w:trHeight w:val="300"/>
        </w:trPr>
        <w:tc>
          <w:tcPr>
            <w:tcW w:w="2333" w:type="dxa"/>
            <w:tcBorders>
              <w:left w:val="single" w:sz="4" w:space="0" w:color="auto"/>
              <w:bottom w:val="nil"/>
              <w:right w:val="nil"/>
            </w:tcBorders>
            <w:noWrap/>
            <w:vAlign w:val="bottom"/>
            <w:hideMark/>
          </w:tcPr>
          <w:p w14:paraId="33D1045C" w14:textId="77777777" w:rsidR="0058059D" w:rsidRPr="005766E2" w:rsidRDefault="0058059D" w:rsidP="0058059D">
            <w:pPr>
              <w:rPr>
                <w:color w:val="000000"/>
                <w:sz w:val="16"/>
                <w:szCs w:val="16"/>
              </w:rPr>
            </w:pPr>
            <w:r w:rsidRPr="005766E2">
              <w:rPr>
                <w:color w:val="000000"/>
                <w:sz w:val="16"/>
                <w:szCs w:val="16"/>
              </w:rPr>
              <w:t>Ionising radiation</w:t>
            </w:r>
          </w:p>
        </w:tc>
        <w:tc>
          <w:tcPr>
            <w:tcW w:w="1022" w:type="dxa"/>
            <w:tcBorders>
              <w:top w:val="nil"/>
              <w:left w:val="nil"/>
              <w:bottom w:val="nil"/>
              <w:right w:val="nil"/>
            </w:tcBorders>
            <w:noWrap/>
            <w:vAlign w:val="bottom"/>
            <w:hideMark/>
          </w:tcPr>
          <w:p w14:paraId="74A117DC" w14:textId="77777777" w:rsidR="0058059D" w:rsidRPr="005766E2" w:rsidRDefault="0058059D" w:rsidP="0058059D">
            <w:pPr>
              <w:rPr>
                <w:color w:val="000000"/>
                <w:sz w:val="16"/>
                <w:szCs w:val="16"/>
              </w:rPr>
            </w:pPr>
            <w:r w:rsidRPr="005766E2">
              <w:rPr>
                <w:color w:val="000000"/>
                <w:sz w:val="16"/>
                <w:szCs w:val="16"/>
              </w:rPr>
              <w:t>kBq U-235 eq</w:t>
            </w:r>
          </w:p>
        </w:tc>
        <w:tc>
          <w:tcPr>
            <w:tcW w:w="891" w:type="dxa"/>
            <w:tcBorders>
              <w:top w:val="nil"/>
              <w:left w:val="nil"/>
              <w:bottom w:val="nil"/>
              <w:right w:val="nil"/>
            </w:tcBorders>
            <w:noWrap/>
            <w:vAlign w:val="bottom"/>
            <w:hideMark/>
          </w:tcPr>
          <w:p w14:paraId="631D35FA" w14:textId="37DA0B98" w:rsidR="0058059D" w:rsidRPr="005766E2" w:rsidRDefault="0058059D" w:rsidP="0058059D">
            <w:pPr>
              <w:jc w:val="right"/>
              <w:rPr>
                <w:color w:val="000000"/>
                <w:sz w:val="16"/>
                <w:szCs w:val="16"/>
              </w:rPr>
            </w:pPr>
            <w:r w:rsidRPr="005766E2">
              <w:rPr>
                <w:color w:val="000000"/>
                <w:sz w:val="16"/>
                <w:szCs w:val="16"/>
              </w:rPr>
              <w:t>1.8E+01</w:t>
            </w:r>
          </w:p>
        </w:tc>
        <w:tc>
          <w:tcPr>
            <w:tcW w:w="891" w:type="dxa"/>
            <w:tcBorders>
              <w:top w:val="nil"/>
              <w:left w:val="nil"/>
              <w:bottom w:val="nil"/>
              <w:right w:val="nil"/>
            </w:tcBorders>
            <w:noWrap/>
            <w:vAlign w:val="bottom"/>
            <w:hideMark/>
          </w:tcPr>
          <w:p w14:paraId="72AC969A" w14:textId="42FBA514" w:rsidR="0058059D" w:rsidRPr="005766E2" w:rsidRDefault="0058059D" w:rsidP="0058059D">
            <w:pPr>
              <w:jc w:val="right"/>
              <w:rPr>
                <w:color w:val="000000"/>
                <w:sz w:val="16"/>
                <w:szCs w:val="16"/>
              </w:rPr>
            </w:pPr>
            <w:r w:rsidRPr="005766E2">
              <w:rPr>
                <w:color w:val="000000"/>
                <w:sz w:val="16"/>
                <w:szCs w:val="16"/>
              </w:rPr>
              <w:t>1.2E+01</w:t>
            </w:r>
          </w:p>
        </w:tc>
        <w:tc>
          <w:tcPr>
            <w:tcW w:w="891" w:type="dxa"/>
            <w:tcBorders>
              <w:top w:val="nil"/>
              <w:left w:val="nil"/>
              <w:bottom w:val="nil"/>
              <w:right w:val="nil"/>
            </w:tcBorders>
            <w:noWrap/>
            <w:vAlign w:val="bottom"/>
            <w:hideMark/>
          </w:tcPr>
          <w:p w14:paraId="621A8987" w14:textId="4AF8C875" w:rsidR="0058059D" w:rsidRPr="005766E2" w:rsidRDefault="0058059D" w:rsidP="0058059D">
            <w:pPr>
              <w:jc w:val="right"/>
              <w:rPr>
                <w:color w:val="000000"/>
                <w:sz w:val="16"/>
                <w:szCs w:val="16"/>
              </w:rPr>
            </w:pPr>
            <w:r w:rsidRPr="005766E2">
              <w:rPr>
                <w:color w:val="000000"/>
                <w:sz w:val="16"/>
                <w:szCs w:val="16"/>
              </w:rPr>
              <w:t>1.9E+01</w:t>
            </w:r>
          </w:p>
        </w:tc>
        <w:tc>
          <w:tcPr>
            <w:tcW w:w="927" w:type="dxa"/>
            <w:tcBorders>
              <w:top w:val="nil"/>
              <w:left w:val="nil"/>
              <w:bottom w:val="nil"/>
              <w:right w:val="nil"/>
            </w:tcBorders>
            <w:noWrap/>
            <w:vAlign w:val="bottom"/>
            <w:hideMark/>
          </w:tcPr>
          <w:p w14:paraId="2F1AFC5A" w14:textId="452F0253" w:rsidR="0058059D" w:rsidRPr="005766E2" w:rsidRDefault="0058059D" w:rsidP="0058059D">
            <w:pPr>
              <w:rPr>
                <w:color w:val="000000"/>
                <w:sz w:val="16"/>
                <w:szCs w:val="16"/>
              </w:rPr>
            </w:pPr>
            <w:r w:rsidRPr="005766E2">
              <w:rPr>
                <w:color w:val="000000"/>
                <w:sz w:val="16"/>
                <w:szCs w:val="16"/>
              </w:rPr>
              <w:t>107%</w:t>
            </w:r>
          </w:p>
        </w:tc>
        <w:tc>
          <w:tcPr>
            <w:tcW w:w="837" w:type="dxa"/>
            <w:tcBorders>
              <w:top w:val="nil"/>
              <w:left w:val="nil"/>
              <w:bottom w:val="nil"/>
              <w:right w:val="nil"/>
            </w:tcBorders>
            <w:noWrap/>
            <w:vAlign w:val="bottom"/>
            <w:hideMark/>
          </w:tcPr>
          <w:p w14:paraId="394FC949" w14:textId="3779117B" w:rsidR="0058059D" w:rsidRPr="005766E2" w:rsidRDefault="0058059D" w:rsidP="0058059D">
            <w:pPr>
              <w:jc w:val="right"/>
              <w:rPr>
                <w:color w:val="000000"/>
                <w:sz w:val="16"/>
                <w:szCs w:val="16"/>
              </w:rPr>
            </w:pPr>
            <w:r w:rsidRPr="005766E2">
              <w:rPr>
                <w:color w:val="000000"/>
                <w:sz w:val="16"/>
                <w:szCs w:val="16"/>
              </w:rPr>
              <w:t>5.5E+00</w:t>
            </w:r>
          </w:p>
        </w:tc>
        <w:tc>
          <w:tcPr>
            <w:tcW w:w="850" w:type="dxa"/>
            <w:tcBorders>
              <w:top w:val="nil"/>
              <w:left w:val="nil"/>
              <w:bottom w:val="nil"/>
              <w:right w:val="nil"/>
            </w:tcBorders>
            <w:noWrap/>
            <w:vAlign w:val="bottom"/>
            <w:hideMark/>
          </w:tcPr>
          <w:p w14:paraId="44E9BF06" w14:textId="3AA061AB" w:rsidR="0058059D" w:rsidRPr="005766E2" w:rsidRDefault="0058059D" w:rsidP="0058059D">
            <w:pPr>
              <w:jc w:val="right"/>
              <w:rPr>
                <w:color w:val="000000"/>
                <w:sz w:val="16"/>
                <w:szCs w:val="16"/>
              </w:rPr>
            </w:pPr>
            <w:r w:rsidRPr="005766E2">
              <w:rPr>
                <w:color w:val="000000"/>
                <w:sz w:val="16"/>
                <w:szCs w:val="16"/>
              </w:rPr>
              <w:t>7.2E+01</w:t>
            </w:r>
          </w:p>
        </w:tc>
        <w:tc>
          <w:tcPr>
            <w:tcW w:w="986" w:type="dxa"/>
            <w:tcBorders>
              <w:top w:val="nil"/>
              <w:left w:val="nil"/>
              <w:bottom w:val="nil"/>
              <w:right w:val="single" w:sz="4" w:space="0" w:color="auto"/>
            </w:tcBorders>
            <w:noWrap/>
            <w:vAlign w:val="bottom"/>
            <w:hideMark/>
          </w:tcPr>
          <w:p w14:paraId="56522A49" w14:textId="35CFA9A0" w:rsidR="0058059D" w:rsidRPr="005766E2" w:rsidRDefault="0058059D" w:rsidP="0058059D">
            <w:pPr>
              <w:jc w:val="right"/>
              <w:rPr>
                <w:color w:val="000000"/>
                <w:sz w:val="16"/>
                <w:szCs w:val="16"/>
              </w:rPr>
            </w:pPr>
            <w:r w:rsidRPr="005766E2">
              <w:rPr>
                <w:color w:val="000000"/>
                <w:sz w:val="16"/>
                <w:szCs w:val="16"/>
              </w:rPr>
              <w:t>6.1E-01</w:t>
            </w:r>
          </w:p>
        </w:tc>
      </w:tr>
      <w:tr w:rsidR="0058059D" w:rsidRPr="005766E2" w14:paraId="773101D8" w14:textId="77777777" w:rsidTr="00910AED">
        <w:trPr>
          <w:trHeight w:val="300"/>
        </w:trPr>
        <w:tc>
          <w:tcPr>
            <w:tcW w:w="2333" w:type="dxa"/>
            <w:tcBorders>
              <w:top w:val="nil"/>
              <w:left w:val="single" w:sz="4" w:space="0" w:color="auto"/>
              <w:bottom w:val="nil"/>
              <w:right w:val="nil"/>
            </w:tcBorders>
            <w:noWrap/>
            <w:vAlign w:val="bottom"/>
            <w:hideMark/>
          </w:tcPr>
          <w:p w14:paraId="4295DC32" w14:textId="77777777" w:rsidR="0058059D" w:rsidRPr="005766E2" w:rsidRDefault="0058059D" w:rsidP="0058059D">
            <w:pPr>
              <w:rPr>
                <w:color w:val="000000"/>
                <w:sz w:val="16"/>
                <w:szCs w:val="16"/>
              </w:rPr>
            </w:pPr>
            <w:r w:rsidRPr="005766E2">
              <w:rPr>
                <w:color w:val="000000"/>
                <w:sz w:val="16"/>
                <w:szCs w:val="16"/>
              </w:rPr>
              <w:t>Land use</w:t>
            </w:r>
          </w:p>
        </w:tc>
        <w:tc>
          <w:tcPr>
            <w:tcW w:w="1022" w:type="dxa"/>
            <w:tcBorders>
              <w:top w:val="nil"/>
              <w:left w:val="nil"/>
              <w:bottom w:val="nil"/>
              <w:right w:val="nil"/>
            </w:tcBorders>
            <w:noWrap/>
            <w:vAlign w:val="bottom"/>
            <w:hideMark/>
          </w:tcPr>
          <w:p w14:paraId="0A2D365F" w14:textId="77777777" w:rsidR="0058059D" w:rsidRPr="005766E2" w:rsidRDefault="0058059D" w:rsidP="0058059D">
            <w:pPr>
              <w:rPr>
                <w:color w:val="000000"/>
                <w:sz w:val="16"/>
                <w:szCs w:val="16"/>
              </w:rPr>
            </w:pPr>
            <w:r w:rsidRPr="005766E2">
              <w:rPr>
                <w:color w:val="000000"/>
                <w:sz w:val="16"/>
                <w:szCs w:val="16"/>
              </w:rPr>
              <w:t>Pt</w:t>
            </w:r>
          </w:p>
        </w:tc>
        <w:tc>
          <w:tcPr>
            <w:tcW w:w="891" w:type="dxa"/>
            <w:tcBorders>
              <w:top w:val="nil"/>
              <w:left w:val="nil"/>
              <w:bottom w:val="nil"/>
              <w:right w:val="nil"/>
            </w:tcBorders>
            <w:noWrap/>
            <w:vAlign w:val="bottom"/>
            <w:hideMark/>
          </w:tcPr>
          <w:p w14:paraId="038B8394" w14:textId="7AAB240E" w:rsidR="0058059D" w:rsidRPr="005766E2" w:rsidRDefault="0058059D" w:rsidP="0058059D">
            <w:pPr>
              <w:jc w:val="right"/>
              <w:rPr>
                <w:color w:val="000000"/>
                <w:sz w:val="16"/>
                <w:szCs w:val="16"/>
              </w:rPr>
            </w:pPr>
            <w:r w:rsidRPr="005766E2">
              <w:rPr>
                <w:color w:val="000000"/>
                <w:sz w:val="16"/>
                <w:szCs w:val="16"/>
              </w:rPr>
              <w:t>4.1E+02</w:t>
            </w:r>
          </w:p>
        </w:tc>
        <w:tc>
          <w:tcPr>
            <w:tcW w:w="891" w:type="dxa"/>
            <w:tcBorders>
              <w:top w:val="nil"/>
              <w:left w:val="nil"/>
              <w:bottom w:val="nil"/>
              <w:right w:val="nil"/>
            </w:tcBorders>
            <w:noWrap/>
            <w:vAlign w:val="bottom"/>
            <w:hideMark/>
          </w:tcPr>
          <w:p w14:paraId="1A436690" w14:textId="1293317D" w:rsidR="0058059D" w:rsidRPr="005766E2" w:rsidRDefault="0058059D" w:rsidP="0058059D">
            <w:pPr>
              <w:jc w:val="right"/>
              <w:rPr>
                <w:color w:val="000000"/>
                <w:sz w:val="16"/>
                <w:szCs w:val="16"/>
              </w:rPr>
            </w:pPr>
            <w:r w:rsidRPr="005766E2">
              <w:rPr>
                <w:color w:val="000000"/>
                <w:sz w:val="16"/>
                <w:szCs w:val="16"/>
              </w:rPr>
              <w:t>4.0E+02</w:t>
            </w:r>
          </w:p>
        </w:tc>
        <w:tc>
          <w:tcPr>
            <w:tcW w:w="891" w:type="dxa"/>
            <w:tcBorders>
              <w:top w:val="nil"/>
              <w:left w:val="nil"/>
              <w:bottom w:val="nil"/>
              <w:right w:val="nil"/>
            </w:tcBorders>
            <w:noWrap/>
            <w:vAlign w:val="bottom"/>
            <w:hideMark/>
          </w:tcPr>
          <w:p w14:paraId="26C252B8" w14:textId="33DE3A63" w:rsidR="0058059D" w:rsidRPr="005766E2" w:rsidRDefault="0058059D" w:rsidP="0058059D">
            <w:pPr>
              <w:jc w:val="right"/>
              <w:rPr>
                <w:color w:val="000000"/>
                <w:sz w:val="16"/>
                <w:szCs w:val="16"/>
              </w:rPr>
            </w:pPr>
            <w:r w:rsidRPr="005766E2">
              <w:rPr>
                <w:color w:val="000000"/>
                <w:sz w:val="16"/>
                <w:szCs w:val="16"/>
              </w:rPr>
              <w:t>1.8E+02</w:t>
            </w:r>
          </w:p>
        </w:tc>
        <w:tc>
          <w:tcPr>
            <w:tcW w:w="927" w:type="dxa"/>
            <w:tcBorders>
              <w:top w:val="nil"/>
              <w:left w:val="nil"/>
              <w:bottom w:val="nil"/>
              <w:right w:val="nil"/>
            </w:tcBorders>
            <w:noWrap/>
            <w:vAlign w:val="bottom"/>
            <w:hideMark/>
          </w:tcPr>
          <w:p w14:paraId="07EC1D5C" w14:textId="6F72C7B8" w:rsidR="0058059D" w:rsidRPr="005766E2" w:rsidRDefault="0058059D" w:rsidP="0058059D">
            <w:pPr>
              <w:rPr>
                <w:color w:val="000000"/>
                <w:sz w:val="16"/>
                <w:szCs w:val="16"/>
              </w:rPr>
            </w:pPr>
            <w:r w:rsidRPr="005766E2">
              <w:rPr>
                <w:color w:val="000000"/>
                <w:sz w:val="16"/>
                <w:szCs w:val="16"/>
              </w:rPr>
              <w:t>44%</w:t>
            </w:r>
          </w:p>
        </w:tc>
        <w:tc>
          <w:tcPr>
            <w:tcW w:w="837" w:type="dxa"/>
            <w:tcBorders>
              <w:top w:val="nil"/>
              <w:left w:val="nil"/>
              <w:bottom w:val="nil"/>
              <w:right w:val="nil"/>
            </w:tcBorders>
            <w:noWrap/>
            <w:vAlign w:val="bottom"/>
            <w:hideMark/>
          </w:tcPr>
          <w:p w14:paraId="082F14F6" w14:textId="2164E34B" w:rsidR="0058059D" w:rsidRPr="005766E2" w:rsidRDefault="0058059D" w:rsidP="0058059D">
            <w:pPr>
              <w:jc w:val="right"/>
              <w:rPr>
                <w:color w:val="000000"/>
                <w:sz w:val="16"/>
                <w:szCs w:val="16"/>
              </w:rPr>
            </w:pPr>
            <w:r w:rsidRPr="005766E2">
              <w:rPr>
                <w:color w:val="000000"/>
                <w:sz w:val="16"/>
                <w:szCs w:val="16"/>
              </w:rPr>
              <w:t>8.2E+01</w:t>
            </w:r>
          </w:p>
        </w:tc>
        <w:tc>
          <w:tcPr>
            <w:tcW w:w="850" w:type="dxa"/>
            <w:tcBorders>
              <w:top w:val="nil"/>
              <w:left w:val="nil"/>
              <w:bottom w:val="nil"/>
              <w:right w:val="nil"/>
            </w:tcBorders>
            <w:noWrap/>
            <w:vAlign w:val="bottom"/>
            <w:hideMark/>
          </w:tcPr>
          <w:p w14:paraId="1143E03C" w14:textId="36707B0E" w:rsidR="0058059D" w:rsidRPr="005766E2" w:rsidRDefault="0058059D" w:rsidP="0058059D">
            <w:pPr>
              <w:jc w:val="right"/>
              <w:rPr>
                <w:color w:val="000000"/>
                <w:sz w:val="16"/>
                <w:szCs w:val="16"/>
              </w:rPr>
            </w:pPr>
            <w:r w:rsidRPr="005766E2">
              <w:rPr>
                <w:color w:val="000000"/>
                <w:sz w:val="16"/>
                <w:szCs w:val="16"/>
              </w:rPr>
              <w:t>8.0E+02</w:t>
            </w:r>
          </w:p>
        </w:tc>
        <w:tc>
          <w:tcPr>
            <w:tcW w:w="986" w:type="dxa"/>
            <w:tcBorders>
              <w:top w:val="nil"/>
              <w:left w:val="nil"/>
              <w:bottom w:val="nil"/>
              <w:right w:val="single" w:sz="4" w:space="0" w:color="auto"/>
            </w:tcBorders>
            <w:noWrap/>
            <w:vAlign w:val="bottom"/>
            <w:hideMark/>
          </w:tcPr>
          <w:p w14:paraId="73FE207B" w14:textId="142D9484" w:rsidR="0058059D" w:rsidRPr="005766E2" w:rsidRDefault="0058059D" w:rsidP="0058059D">
            <w:pPr>
              <w:jc w:val="right"/>
              <w:rPr>
                <w:color w:val="000000"/>
                <w:sz w:val="16"/>
                <w:szCs w:val="16"/>
              </w:rPr>
            </w:pPr>
            <w:r w:rsidRPr="005766E2">
              <w:rPr>
                <w:color w:val="000000"/>
                <w:sz w:val="16"/>
                <w:szCs w:val="16"/>
              </w:rPr>
              <w:t>5.6E+00</w:t>
            </w:r>
          </w:p>
        </w:tc>
      </w:tr>
      <w:tr w:rsidR="0058059D" w:rsidRPr="005766E2" w14:paraId="03FE1227" w14:textId="77777777" w:rsidTr="00910AED">
        <w:trPr>
          <w:trHeight w:val="300"/>
        </w:trPr>
        <w:tc>
          <w:tcPr>
            <w:tcW w:w="2333" w:type="dxa"/>
            <w:tcBorders>
              <w:top w:val="nil"/>
              <w:left w:val="single" w:sz="4" w:space="0" w:color="auto"/>
              <w:bottom w:val="nil"/>
              <w:right w:val="nil"/>
            </w:tcBorders>
            <w:noWrap/>
            <w:vAlign w:val="bottom"/>
            <w:hideMark/>
          </w:tcPr>
          <w:p w14:paraId="2E20C2B7" w14:textId="77777777" w:rsidR="0058059D" w:rsidRPr="005766E2" w:rsidRDefault="0058059D" w:rsidP="0058059D">
            <w:pPr>
              <w:rPr>
                <w:color w:val="000000"/>
                <w:sz w:val="16"/>
                <w:szCs w:val="16"/>
              </w:rPr>
            </w:pPr>
            <w:r w:rsidRPr="005766E2">
              <w:rPr>
                <w:color w:val="000000"/>
                <w:sz w:val="16"/>
                <w:szCs w:val="16"/>
              </w:rPr>
              <w:t>Ozone depletion</w:t>
            </w:r>
          </w:p>
        </w:tc>
        <w:tc>
          <w:tcPr>
            <w:tcW w:w="1022" w:type="dxa"/>
            <w:tcBorders>
              <w:top w:val="nil"/>
              <w:left w:val="nil"/>
              <w:bottom w:val="nil"/>
              <w:right w:val="nil"/>
            </w:tcBorders>
            <w:noWrap/>
            <w:vAlign w:val="bottom"/>
            <w:hideMark/>
          </w:tcPr>
          <w:p w14:paraId="39DABB13" w14:textId="77777777" w:rsidR="0058059D" w:rsidRPr="005766E2" w:rsidRDefault="0058059D" w:rsidP="0058059D">
            <w:pPr>
              <w:rPr>
                <w:color w:val="000000"/>
                <w:sz w:val="16"/>
                <w:szCs w:val="16"/>
              </w:rPr>
            </w:pPr>
            <w:r w:rsidRPr="005766E2">
              <w:rPr>
                <w:color w:val="000000"/>
                <w:sz w:val="16"/>
                <w:szCs w:val="16"/>
              </w:rPr>
              <w:t>kg CFC11 eq</w:t>
            </w:r>
          </w:p>
        </w:tc>
        <w:tc>
          <w:tcPr>
            <w:tcW w:w="891" w:type="dxa"/>
            <w:tcBorders>
              <w:top w:val="nil"/>
              <w:left w:val="nil"/>
              <w:bottom w:val="nil"/>
              <w:right w:val="nil"/>
            </w:tcBorders>
            <w:noWrap/>
            <w:vAlign w:val="bottom"/>
            <w:hideMark/>
          </w:tcPr>
          <w:p w14:paraId="1747A484" w14:textId="33A749EB" w:rsidR="0058059D" w:rsidRPr="005766E2" w:rsidRDefault="0058059D" w:rsidP="0058059D">
            <w:pPr>
              <w:jc w:val="right"/>
              <w:rPr>
                <w:color w:val="000000"/>
                <w:sz w:val="16"/>
                <w:szCs w:val="16"/>
              </w:rPr>
            </w:pPr>
            <w:r w:rsidRPr="005766E2">
              <w:rPr>
                <w:color w:val="000000"/>
                <w:sz w:val="16"/>
                <w:szCs w:val="16"/>
              </w:rPr>
              <w:t>3.6E-04</w:t>
            </w:r>
          </w:p>
        </w:tc>
        <w:tc>
          <w:tcPr>
            <w:tcW w:w="891" w:type="dxa"/>
            <w:tcBorders>
              <w:top w:val="nil"/>
              <w:left w:val="nil"/>
              <w:bottom w:val="nil"/>
              <w:right w:val="nil"/>
            </w:tcBorders>
            <w:noWrap/>
            <w:vAlign w:val="bottom"/>
            <w:hideMark/>
          </w:tcPr>
          <w:p w14:paraId="327F22E9" w14:textId="33CB9E87" w:rsidR="0058059D" w:rsidRPr="005766E2" w:rsidRDefault="0058059D" w:rsidP="0058059D">
            <w:pPr>
              <w:jc w:val="right"/>
              <w:rPr>
                <w:color w:val="000000"/>
                <w:sz w:val="16"/>
                <w:szCs w:val="16"/>
              </w:rPr>
            </w:pPr>
            <w:r w:rsidRPr="005766E2">
              <w:rPr>
                <w:color w:val="000000"/>
                <w:sz w:val="16"/>
                <w:szCs w:val="16"/>
              </w:rPr>
              <w:t>3.3E-04</w:t>
            </w:r>
          </w:p>
        </w:tc>
        <w:tc>
          <w:tcPr>
            <w:tcW w:w="891" w:type="dxa"/>
            <w:tcBorders>
              <w:top w:val="nil"/>
              <w:left w:val="nil"/>
              <w:bottom w:val="nil"/>
              <w:right w:val="nil"/>
            </w:tcBorders>
            <w:noWrap/>
            <w:vAlign w:val="bottom"/>
            <w:hideMark/>
          </w:tcPr>
          <w:p w14:paraId="526B1F02" w14:textId="258D78F0" w:rsidR="0058059D" w:rsidRPr="005766E2" w:rsidRDefault="0058059D" w:rsidP="0058059D">
            <w:pPr>
              <w:jc w:val="right"/>
              <w:rPr>
                <w:color w:val="000000"/>
                <w:sz w:val="16"/>
                <w:szCs w:val="16"/>
              </w:rPr>
            </w:pPr>
            <w:r w:rsidRPr="005766E2">
              <w:rPr>
                <w:color w:val="000000"/>
                <w:sz w:val="16"/>
                <w:szCs w:val="16"/>
              </w:rPr>
              <w:t>1.4E-04</w:t>
            </w:r>
          </w:p>
        </w:tc>
        <w:tc>
          <w:tcPr>
            <w:tcW w:w="927" w:type="dxa"/>
            <w:tcBorders>
              <w:top w:val="nil"/>
              <w:left w:val="nil"/>
              <w:bottom w:val="nil"/>
              <w:right w:val="nil"/>
            </w:tcBorders>
            <w:noWrap/>
            <w:vAlign w:val="bottom"/>
            <w:hideMark/>
          </w:tcPr>
          <w:p w14:paraId="72916BD0" w14:textId="3F654523" w:rsidR="0058059D" w:rsidRPr="005766E2" w:rsidRDefault="0058059D" w:rsidP="0058059D">
            <w:pPr>
              <w:rPr>
                <w:color w:val="000000"/>
                <w:sz w:val="16"/>
                <w:szCs w:val="16"/>
              </w:rPr>
            </w:pPr>
            <w:r w:rsidRPr="005766E2">
              <w:rPr>
                <w:color w:val="000000"/>
                <w:sz w:val="16"/>
                <w:szCs w:val="16"/>
              </w:rPr>
              <w:t>38%</w:t>
            </w:r>
          </w:p>
        </w:tc>
        <w:tc>
          <w:tcPr>
            <w:tcW w:w="837" w:type="dxa"/>
            <w:tcBorders>
              <w:top w:val="nil"/>
              <w:left w:val="nil"/>
              <w:bottom w:val="nil"/>
              <w:right w:val="nil"/>
            </w:tcBorders>
            <w:noWrap/>
            <w:vAlign w:val="bottom"/>
            <w:hideMark/>
          </w:tcPr>
          <w:p w14:paraId="4FE1ED78" w14:textId="2B1A212A" w:rsidR="0058059D" w:rsidRPr="005766E2" w:rsidRDefault="0058059D" w:rsidP="0058059D">
            <w:pPr>
              <w:jc w:val="right"/>
              <w:rPr>
                <w:color w:val="000000"/>
                <w:sz w:val="16"/>
                <w:szCs w:val="16"/>
              </w:rPr>
            </w:pPr>
            <w:r w:rsidRPr="005766E2">
              <w:rPr>
                <w:color w:val="000000"/>
                <w:sz w:val="16"/>
                <w:szCs w:val="16"/>
              </w:rPr>
              <w:t>1.8E-04</w:t>
            </w:r>
          </w:p>
        </w:tc>
        <w:tc>
          <w:tcPr>
            <w:tcW w:w="850" w:type="dxa"/>
            <w:tcBorders>
              <w:top w:val="nil"/>
              <w:left w:val="nil"/>
              <w:bottom w:val="nil"/>
              <w:right w:val="nil"/>
            </w:tcBorders>
            <w:noWrap/>
            <w:vAlign w:val="bottom"/>
            <w:hideMark/>
          </w:tcPr>
          <w:p w14:paraId="295FE571" w14:textId="24770CBF" w:rsidR="0058059D" w:rsidRPr="005766E2" w:rsidRDefault="0058059D" w:rsidP="0058059D">
            <w:pPr>
              <w:jc w:val="right"/>
              <w:rPr>
                <w:color w:val="000000"/>
                <w:sz w:val="16"/>
                <w:szCs w:val="16"/>
              </w:rPr>
            </w:pPr>
            <w:r w:rsidRPr="005766E2">
              <w:rPr>
                <w:color w:val="000000"/>
                <w:sz w:val="16"/>
                <w:szCs w:val="16"/>
              </w:rPr>
              <w:t>7.4E-04</w:t>
            </w:r>
          </w:p>
        </w:tc>
        <w:tc>
          <w:tcPr>
            <w:tcW w:w="986" w:type="dxa"/>
            <w:tcBorders>
              <w:top w:val="nil"/>
              <w:left w:val="nil"/>
              <w:bottom w:val="nil"/>
              <w:right w:val="single" w:sz="4" w:space="0" w:color="auto"/>
            </w:tcBorders>
            <w:noWrap/>
            <w:vAlign w:val="bottom"/>
            <w:hideMark/>
          </w:tcPr>
          <w:p w14:paraId="5EF1F983" w14:textId="0630AF9E" w:rsidR="0058059D" w:rsidRPr="005766E2" w:rsidRDefault="0058059D" w:rsidP="0058059D">
            <w:pPr>
              <w:jc w:val="right"/>
              <w:rPr>
                <w:color w:val="000000"/>
                <w:sz w:val="16"/>
                <w:szCs w:val="16"/>
              </w:rPr>
            </w:pPr>
            <w:r w:rsidRPr="005766E2">
              <w:rPr>
                <w:color w:val="000000"/>
                <w:sz w:val="16"/>
                <w:szCs w:val="16"/>
              </w:rPr>
              <w:t>4.3E-06</w:t>
            </w:r>
          </w:p>
        </w:tc>
      </w:tr>
      <w:tr w:rsidR="0058059D" w:rsidRPr="005766E2" w14:paraId="1EFC09B4" w14:textId="77777777" w:rsidTr="00910AED">
        <w:trPr>
          <w:trHeight w:val="300"/>
        </w:trPr>
        <w:tc>
          <w:tcPr>
            <w:tcW w:w="2333" w:type="dxa"/>
            <w:tcBorders>
              <w:top w:val="nil"/>
              <w:left w:val="single" w:sz="4" w:space="0" w:color="auto"/>
              <w:bottom w:val="nil"/>
              <w:right w:val="nil"/>
            </w:tcBorders>
            <w:noWrap/>
            <w:vAlign w:val="bottom"/>
            <w:hideMark/>
          </w:tcPr>
          <w:p w14:paraId="450B0370" w14:textId="77777777" w:rsidR="0058059D" w:rsidRPr="005766E2" w:rsidRDefault="0058059D" w:rsidP="0058059D">
            <w:pPr>
              <w:rPr>
                <w:color w:val="000000"/>
                <w:sz w:val="16"/>
                <w:szCs w:val="16"/>
              </w:rPr>
            </w:pPr>
            <w:r w:rsidRPr="005766E2">
              <w:rPr>
                <w:color w:val="000000"/>
                <w:sz w:val="16"/>
                <w:szCs w:val="16"/>
              </w:rPr>
              <w:t>Particulate matter</w:t>
            </w:r>
          </w:p>
        </w:tc>
        <w:tc>
          <w:tcPr>
            <w:tcW w:w="1022" w:type="dxa"/>
            <w:tcBorders>
              <w:top w:val="nil"/>
              <w:left w:val="nil"/>
              <w:bottom w:val="nil"/>
              <w:right w:val="nil"/>
            </w:tcBorders>
            <w:noWrap/>
            <w:vAlign w:val="bottom"/>
            <w:hideMark/>
          </w:tcPr>
          <w:p w14:paraId="528FAC0A" w14:textId="77777777" w:rsidR="0058059D" w:rsidRPr="005766E2" w:rsidRDefault="0058059D" w:rsidP="0058059D">
            <w:pPr>
              <w:rPr>
                <w:color w:val="000000"/>
                <w:sz w:val="16"/>
                <w:szCs w:val="16"/>
              </w:rPr>
            </w:pPr>
            <w:r w:rsidRPr="005766E2">
              <w:rPr>
                <w:color w:val="000000"/>
                <w:sz w:val="16"/>
                <w:szCs w:val="16"/>
              </w:rPr>
              <w:t>disease inc.</w:t>
            </w:r>
          </w:p>
        </w:tc>
        <w:tc>
          <w:tcPr>
            <w:tcW w:w="891" w:type="dxa"/>
            <w:tcBorders>
              <w:top w:val="nil"/>
              <w:left w:val="nil"/>
              <w:bottom w:val="nil"/>
              <w:right w:val="nil"/>
            </w:tcBorders>
            <w:noWrap/>
            <w:vAlign w:val="bottom"/>
            <w:hideMark/>
          </w:tcPr>
          <w:p w14:paraId="6CC7D8FE" w14:textId="14CDE4AB" w:rsidR="0058059D" w:rsidRPr="005766E2" w:rsidRDefault="0058059D" w:rsidP="0058059D">
            <w:pPr>
              <w:jc w:val="right"/>
              <w:rPr>
                <w:color w:val="000000"/>
                <w:sz w:val="16"/>
                <w:szCs w:val="16"/>
              </w:rPr>
            </w:pPr>
            <w:r w:rsidRPr="005766E2">
              <w:rPr>
                <w:color w:val="000000"/>
                <w:sz w:val="16"/>
                <w:szCs w:val="16"/>
              </w:rPr>
              <w:t>1.8E-06</w:t>
            </w:r>
          </w:p>
        </w:tc>
        <w:tc>
          <w:tcPr>
            <w:tcW w:w="891" w:type="dxa"/>
            <w:tcBorders>
              <w:top w:val="nil"/>
              <w:left w:val="nil"/>
              <w:bottom w:val="nil"/>
              <w:right w:val="nil"/>
            </w:tcBorders>
            <w:noWrap/>
            <w:vAlign w:val="bottom"/>
            <w:hideMark/>
          </w:tcPr>
          <w:p w14:paraId="49DC6E8D" w14:textId="39CA244D" w:rsidR="0058059D" w:rsidRPr="005766E2" w:rsidRDefault="0058059D" w:rsidP="0058059D">
            <w:pPr>
              <w:jc w:val="right"/>
              <w:rPr>
                <w:color w:val="000000"/>
                <w:sz w:val="16"/>
                <w:szCs w:val="16"/>
              </w:rPr>
            </w:pPr>
            <w:r w:rsidRPr="005766E2">
              <w:rPr>
                <w:color w:val="000000"/>
                <w:sz w:val="16"/>
                <w:szCs w:val="16"/>
              </w:rPr>
              <w:t>1.8E-06</w:t>
            </w:r>
          </w:p>
        </w:tc>
        <w:tc>
          <w:tcPr>
            <w:tcW w:w="891" w:type="dxa"/>
            <w:tcBorders>
              <w:top w:val="nil"/>
              <w:left w:val="nil"/>
              <w:bottom w:val="nil"/>
              <w:right w:val="nil"/>
            </w:tcBorders>
            <w:noWrap/>
            <w:vAlign w:val="bottom"/>
            <w:hideMark/>
          </w:tcPr>
          <w:p w14:paraId="2889EED1" w14:textId="1ADF6FF2" w:rsidR="0058059D" w:rsidRPr="005766E2" w:rsidRDefault="0058059D" w:rsidP="0058059D">
            <w:pPr>
              <w:jc w:val="right"/>
              <w:rPr>
                <w:color w:val="000000"/>
                <w:sz w:val="16"/>
                <w:szCs w:val="16"/>
              </w:rPr>
            </w:pPr>
            <w:r w:rsidRPr="005766E2">
              <w:rPr>
                <w:color w:val="000000"/>
                <w:sz w:val="16"/>
                <w:szCs w:val="16"/>
              </w:rPr>
              <w:t>2.2E-07</w:t>
            </w:r>
          </w:p>
        </w:tc>
        <w:tc>
          <w:tcPr>
            <w:tcW w:w="927" w:type="dxa"/>
            <w:tcBorders>
              <w:top w:val="nil"/>
              <w:left w:val="nil"/>
              <w:bottom w:val="nil"/>
              <w:right w:val="nil"/>
            </w:tcBorders>
            <w:noWrap/>
            <w:vAlign w:val="bottom"/>
            <w:hideMark/>
          </w:tcPr>
          <w:p w14:paraId="4E9B885D" w14:textId="08D665D1" w:rsidR="0058059D" w:rsidRPr="005766E2" w:rsidRDefault="0058059D" w:rsidP="0058059D">
            <w:pPr>
              <w:rPr>
                <w:color w:val="000000"/>
                <w:sz w:val="16"/>
                <w:szCs w:val="16"/>
              </w:rPr>
            </w:pPr>
            <w:r w:rsidRPr="005766E2">
              <w:rPr>
                <w:color w:val="000000"/>
                <w:sz w:val="16"/>
                <w:szCs w:val="16"/>
              </w:rPr>
              <w:t>12%</w:t>
            </w:r>
          </w:p>
        </w:tc>
        <w:tc>
          <w:tcPr>
            <w:tcW w:w="837" w:type="dxa"/>
            <w:tcBorders>
              <w:top w:val="nil"/>
              <w:left w:val="nil"/>
              <w:bottom w:val="nil"/>
              <w:right w:val="nil"/>
            </w:tcBorders>
            <w:noWrap/>
            <w:vAlign w:val="bottom"/>
            <w:hideMark/>
          </w:tcPr>
          <w:p w14:paraId="3FCB39B7" w14:textId="240CC0AB" w:rsidR="0058059D" w:rsidRPr="005766E2" w:rsidRDefault="0058059D" w:rsidP="0058059D">
            <w:pPr>
              <w:jc w:val="right"/>
              <w:rPr>
                <w:color w:val="000000"/>
                <w:sz w:val="16"/>
                <w:szCs w:val="16"/>
              </w:rPr>
            </w:pPr>
            <w:r w:rsidRPr="005766E2">
              <w:rPr>
                <w:color w:val="000000"/>
                <w:sz w:val="16"/>
                <w:szCs w:val="16"/>
              </w:rPr>
              <w:t>1.5E-06</w:t>
            </w:r>
          </w:p>
        </w:tc>
        <w:tc>
          <w:tcPr>
            <w:tcW w:w="850" w:type="dxa"/>
            <w:tcBorders>
              <w:top w:val="nil"/>
              <w:left w:val="nil"/>
              <w:bottom w:val="nil"/>
              <w:right w:val="nil"/>
            </w:tcBorders>
            <w:noWrap/>
            <w:vAlign w:val="bottom"/>
            <w:hideMark/>
          </w:tcPr>
          <w:p w14:paraId="72720AD4" w14:textId="18482D60" w:rsidR="0058059D" w:rsidRPr="005766E2" w:rsidRDefault="0058059D" w:rsidP="0058059D">
            <w:pPr>
              <w:jc w:val="right"/>
              <w:rPr>
                <w:color w:val="000000"/>
                <w:sz w:val="16"/>
                <w:szCs w:val="16"/>
              </w:rPr>
            </w:pPr>
            <w:r w:rsidRPr="005766E2">
              <w:rPr>
                <w:color w:val="000000"/>
                <w:sz w:val="16"/>
                <w:szCs w:val="16"/>
              </w:rPr>
              <w:t>2.3E-06</w:t>
            </w:r>
          </w:p>
        </w:tc>
        <w:tc>
          <w:tcPr>
            <w:tcW w:w="986" w:type="dxa"/>
            <w:tcBorders>
              <w:top w:val="nil"/>
              <w:left w:val="nil"/>
              <w:bottom w:val="nil"/>
              <w:right w:val="single" w:sz="4" w:space="0" w:color="auto"/>
            </w:tcBorders>
            <w:noWrap/>
            <w:vAlign w:val="bottom"/>
            <w:hideMark/>
          </w:tcPr>
          <w:p w14:paraId="1C164FB1" w14:textId="240179C5" w:rsidR="0058059D" w:rsidRPr="005766E2" w:rsidRDefault="0058059D" w:rsidP="0058059D">
            <w:pPr>
              <w:jc w:val="right"/>
              <w:rPr>
                <w:color w:val="000000"/>
                <w:sz w:val="16"/>
                <w:szCs w:val="16"/>
              </w:rPr>
            </w:pPr>
            <w:r w:rsidRPr="005766E2">
              <w:rPr>
                <w:color w:val="000000"/>
                <w:sz w:val="16"/>
                <w:szCs w:val="16"/>
              </w:rPr>
              <w:t>6.9E-09</w:t>
            </w:r>
          </w:p>
        </w:tc>
      </w:tr>
      <w:tr w:rsidR="0058059D" w:rsidRPr="005766E2" w14:paraId="264C81D5" w14:textId="77777777" w:rsidTr="00910AED">
        <w:trPr>
          <w:trHeight w:val="300"/>
        </w:trPr>
        <w:tc>
          <w:tcPr>
            <w:tcW w:w="2333" w:type="dxa"/>
            <w:tcBorders>
              <w:top w:val="nil"/>
              <w:left w:val="single" w:sz="4" w:space="0" w:color="auto"/>
              <w:bottom w:val="nil"/>
              <w:right w:val="nil"/>
            </w:tcBorders>
            <w:noWrap/>
            <w:vAlign w:val="bottom"/>
            <w:hideMark/>
          </w:tcPr>
          <w:p w14:paraId="460CEE0C" w14:textId="77777777" w:rsidR="0058059D" w:rsidRPr="005766E2" w:rsidRDefault="0058059D" w:rsidP="0058059D">
            <w:pPr>
              <w:rPr>
                <w:color w:val="000000"/>
                <w:sz w:val="16"/>
                <w:szCs w:val="16"/>
              </w:rPr>
            </w:pPr>
            <w:r w:rsidRPr="005766E2">
              <w:rPr>
                <w:color w:val="000000"/>
                <w:sz w:val="16"/>
                <w:szCs w:val="16"/>
              </w:rPr>
              <w:t>Photochemical ozone formation</w:t>
            </w:r>
          </w:p>
        </w:tc>
        <w:tc>
          <w:tcPr>
            <w:tcW w:w="1022" w:type="dxa"/>
            <w:tcBorders>
              <w:top w:val="nil"/>
              <w:left w:val="nil"/>
              <w:bottom w:val="nil"/>
              <w:right w:val="nil"/>
            </w:tcBorders>
            <w:noWrap/>
            <w:vAlign w:val="bottom"/>
            <w:hideMark/>
          </w:tcPr>
          <w:p w14:paraId="791509EA" w14:textId="77777777" w:rsidR="0058059D" w:rsidRPr="005766E2" w:rsidRDefault="0058059D" w:rsidP="0058059D">
            <w:pPr>
              <w:rPr>
                <w:color w:val="000000"/>
                <w:sz w:val="16"/>
                <w:szCs w:val="16"/>
              </w:rPr>
            </w:pPr>
            <w:r w:rsidRPr="005766E2">
              <w:rPr>
                <w:color w:val="000000"/>
                <w:sz w:val="16"/>
                <w:szCs w:val="16"/>
              </w:rPr>
              <w:t>kg NMVOC eq</w:t>
            </w:r>
          </w:p>
        </w:tc>
        <w:tc>
          <w:tcPr>
            <w:tcW w:w="891" w:type="dxa"/>
            <w:tcBorders>
              <w:top w:val="nil"/>
              <w:left w:val="nil"/>
              <w:bottom w:val="nil"/>
              <w:right w:val="nil"/>
            </w:tcBorders>
            <w:noWrap/>
            <w:vAlign w:val="bottom"/>
            <w:hideMark/>
          </w:tcPr>
          <w:p w14:paraId="372A41C1" w14:textId="67A92F64" w:rsidR="0058059D" w:rsidRPr="005766E2" w:rsidRDefault="0058059D" w:rsidP="0058059D">
            <w:pPr>
              <w:jc w:val="right"/>
              <w:rPr>
                <w:color w:val="000000"/>
                <w:sz w:val="16"/>
                <w:szCs w:val="16"/>
              </w:rPr>
            </w:pPr>
            <w:r w:rsidRPr="005766E2">
              <w:rPr>
                <w:color w:val="000000"/>
                <w:sz w:val="16"/>
                <w:szCs w:val="16"/>
              </w:rPr>
              <w:t>3.3E-01</w:t>
            </w:r>
          </w:p>
        </w:tc>
        <w:tc>
          <w:tcPr>
            <w:tcW w:w="891" w:type="dxa"/>
            <w:tcBorders>
              <w:top w:val="nil"/>
              <w:left w:val="nil"/>
              <w:bottom w:val="nil"/>
              <w:right w:val="nil"/>
            </w:tcBorders>
            <w:noWrap/>
            <w:vAlign w:val="bottom"/>
            <w:hideMark/>
          </w:tcPr>
          <w:p w14:paraId="6B296A98" w14:textId="608BEB57" w:rsidR="0058059D" w:rsidRPr="005766E2" w:rsidRDefault="0058059D" w:rsidP="0058059D">
            <w:pPr>
              <w:jc w:val="right"/>
              <w:rPr>
                <w:color w:val="000000"/>
                <w:sz w:val="16"/>
                <w:szCs w:val="16"/>
              </w:rPr>
            </w:pPr>
            <w:r w:rsidRPr="005766E2">
              <w:rPr>
                <w:color w:val="000000"/>
                <w:sz w:val="16"/>
                <w:szCs w:val="16"/>
              </w:rPr>
              <w:t>3.3E-01</w:t>
            </w:r>
          </w:p>
        </w:tc>
        <w:tc>
          <w:tcPr>
            <w:tcW w:w="891" w:type="dxa"/>
            <w:tcBorders>
              <w:top w:val="nil"/>
              <w:left w:val="nil"/>
              <w:bottom w:val="nil"/>
              <w:right w:val="nil"/>
            </w:tcBorders>
            <w:noWrap/>
            <w:vAlign w:val="bottom"/>
            <w:hideMark/>
          </w:tcPr>
          <w:p w14:paraId="2EEB2F1F" w14:textId="72D0448A" w:rsidR="0058059D" w:rsidRPr="005766E2" w:rsidRDefault="0058059D" w:rsidP="0058059D">
            <w:pPr>
              <w:jc w:val="right"/>
              <w:rPr>
                <w:color w:val="000000"/>
                <w:sz w:val="16"/>
                <w:szCs w:val="16"/>
              </w:rPr>
            </w:pPr>
            <w:r w:rsidRPr="005766E2">
              <w:rPr>
                <w:color w:val="000000"/>
                <w:sz w:val="16"/>
                <w:szCs w:val="16"/>
              </w:rPr>
              <w:t>3.8E-02</w:t>
            </w:r>
          </w:p>
        </w:tc>
        <w:tc>
          <w:tcPr>
            <w:tcW w:w="927" w:type="dxa"/>
            <w:tcBorders>
              <w:top w:val="nil"/>
              <w:left w:val="nil"/>
              <w:bottom w:val="nil"/>
              <w:right w:val="nil"/>
            </w:tcBorders>
            <w:noWrap/>
            <w:vAlign w:val="bottom"/>
            <w:hideMark/>
          </w:tcPr>
          <w:p w14:paraId="0F7B934E" w14:textId="3AE25D77" w:rsidR="0058059D" w:rsidRPr="005766E2" w:rsidRDefault="0058059D" w:rsidP="0058059D">
            <w:pPr>
              <w:rPr>
                <w:color w:val="000000"/>
                <w:sz w:val="16"/>
                <w:szCs w:val="16"/>
              </w:rPr>
            </w:pPr>
            <w:r w:rsidRPr="005766E2">
              <w:rPr>
                <w:color w:val="000000"/>
                <w:sz w:val="16"/>
                <w:szCs w:val="16"/>
              </w:rPr>
              <w:t>12%</w:t>
            </w:r>
          </w:p>
        </w:tc>
        <w:tc>
          <w:tcPr>
            <w:tcW w:w="837" w:type="dxa"/>
            <w:tcBorders>
              <w:top w:val="nil"/>
              <w:left w:val="nil"/>
              <w:bottom w:val="nil"/>
              <w:right w:val="nil"/>
            </w:tcBorders>
            <w:noWrap/>
            <w:vAlign w:val="bottom"/>
            <w:hideMark/>
          </w:tcPr>
          <w:p w14:paraId="12CEBF0D" w14:textId="19287753" w:rsidR="0058059D" w:rsidRPr="005766E2" w:rsidRDefault="0058059D" w:rsidP="0058059D">
            <w:pPr>
              <w:jc w:val="right"/>
              <w:rPr>
                <w:color w:val="000000"/>
                <w:sz w:val="16"/>
                <w:szCs w:val="16"/>
              </w:rPr>
            </w:pPr>
            <w:r w:rsidRPr="005766E2">
              <w:rPr>
                <w:color w:val="000000"/>
                <w:sz w:val="16"/>
                <w:szCs w:val="16"/>
              </w:rPr>
              <w:t>2.6E-01</w:t>
            </w:r>
          </w:p>
        </w:tc>
        <w:tc>
          <w:tcPr>
            <w:tcW w:w="850" w:type="dxa"/>
            <w:tcBorders>
              <w:top w:val="nil"/>
              <w:left w:val="nil"/>
              <w:bottom w:val="nil"/>
              <w:right w:val="nil"/>
            </w:tcBorders>
            <w:noWrap/>
            <w:vAlign w:val="bottom"/>
            <w:hideMark/>
          </w:tcPr>
          <w:p w14:paraId="2084138A" w14:textId="40765D81" w:rsidR="0058059D" w:rsidRPr="005766E2" w:rsidRDefault="0058059D" w:rsidP="0058059D">
            <w:pPr>
              <w:jc w:val="right"/>
              <w:rPr>
                <w:color w:val="000000"/>
                <w:sz w:val="16"/>
                <w:szCs w:val="16"/>
              </w:rPr>
            </w:pPr>
            <w:r w:rsidRPr="005766E2">
              <w:rPr>
                <w:color w:val="000000"/>
                <w:sz w:val="16"/>
                <w:szCs w:val="16"/>
              </w:rPr>
              <w:t>4.2E-01</w:t>
            </w:r>
          </w:p>
        </w:tc>
        <w:tc>
          <w:tcPr>
            <w:tcW w:w="986" w:type="dxa"/>
            <w:tcBorders>
              <w:top w:val="nil"/>
              <w:left w:val="nil"/>
              <w:bottom w:val="nil"/>
              <w:right w:val="single" w:sz="4" w:space="0" w:color="auto"/>
            </w:tcBorders>
            <w:noWrap/>
            <w:vAlign w:val="bottom"/>
            <w:hideMark/>
          </w:tcPr>
          <w:p w14:paraId="05EE695B" w14:textId="17EDFA1A" w:rsidR="0058059D" w:rsidRPr="005766E2" w:rsidRDefault="0058059D" w:rsidP="0058059D">
            <w:pPr>
              <w:jc w:val="right"/>
              <w:rPr>
                <w:color w:val="000000"/>
                <w:sz w:val="16"/>
                <w:szCs w:val="16"/>
              </w:rPr>
            </w:pPr>
            <w:r w:rsidRPr="005766E2">
              <w:rPr>
                <w:color w:val="000000"/>
                <w:sz w:val="16"/>
                <w:szCs w:val="16"/>
              </w:rPr>
              <w:t>1.2E-03</w:t>
            </w:r>
          </w:p>
        </w:tc>
      </w:tr>
      <w:tr w:rsidR="0058059D" w:rsidRPr="005766E2" w14:paraId="53C285BF" w14:textId="77777777" w:rsidTr="00910AED">
        <w:trPr>
          <w:trHeight w:val="300"/>
        </w:trPr>
        <w:tc>
          <w:tcPr>
            <w:tcW w:w="2333" w:type="dxa"/>
            <w:tcBorders>
              <w:top w:val="nil"/>
              <w:left w:val="single" w:sz="4" w:space="0" w:color="auto"/>
              <w:bottom w:val="nil"/>
              <w:right w:val="nil"/>
            </w:tcBorders>
            <w:noWrap/>
            <w:vAlign w:val="bottom"/>
            <w:hideMark/>
          </w:tcPr>
          <w:p w14:paraId="601D7D94" w14:textId="77777777" w:rsidR="0058059D" w:rsidRPr="005766E2" w:rsidRDefault="0058059D" w:rsidP="0058059D">
            <w:pPr>
              <w:rPr>
                <w:color w:val="000000"/>
                <w:sz w:val="16"/>
                <w:szCs w:val="16"/>
              </w:rPr>
            </w:pPr>
            <w:r w:rsidRPr="005766E2">
              <w:rPr>
                <w:color w:val="000000"/>
                <w:sz w:val="16"/>
                <w:szCs w:val="16"/>
              </w:rPr>
              <w:t>Resource use, fossils</w:t>
            </w:r>
          </w:p>
        </w:tc>
        <w:tc>
          <w:tcPr>
            <w:tcW w:w="1022" w:type="dxa"/>
            <w:tcBorders>
              <w:top w:val="nil"/>
              <w:left w:val="nil"/>
              <w:bottom w:val="nil"/>
              <w:right w:val="nil"/>
            </w:tcBorders>
            <w:noWrap/>
            <w:vAlign w:val="bottom"/>
            <w:hideMark/>
          </w:tcPr>
          <w:p w14:paraId="66676F41" w14:textId="77777777" w:rsidR="0058059D" w:rsidRPr="005766E2" w:rsidRDefault="0058059D" w:rsidP="0058059D">
            <w:pPr>
              <w:rPr>
                <w:color w:val="000000"/>
                <w:sz w:val="16"/>
                <w:szCs w:val="16"/>
              </w:rPr>
            </w:pPr>
            <w:r w:rsidRPr="005766E2">
              <w:rPr>
                <w:color w:val="000000"/>
                <w:sz w:val="16"/>
                <w:szCs w:val="16"/>
              </w:rPr>
              <w:t>MJ</w:t>
            </w:r>
          </w:p>
        </w:tc>
        <w:tc>
          <w:tcPr>
            <w:tcW w:w="891" w:type="dxa"/>
            <w:tcBorders>
              <w:top w:val="nil"/>
              <w:left w:val="nil"/>
              <w:bottom w:val="nil"/>
              <w:right w:val="nil"/>
            </w:tcBorders>
            <w:noWrap/>
            <w:vAlign w:val="bottom"/>
            <w:hideMark/>
          </w:tcPr>
          <w:p w14:paraId="2923FE4F" w14:textId="1FA081ED" w:rsidR="0058059D" w:rsidRPr="005766E2" w:rsidRDefault="0058059D" w:rsidP="0058059D">
            <w:pPr>
              <w:jc w:val="right"/>
              <w:rPr>
                <w:color w:val="000000"/>
                <w:sz w:val="16"/>
                <w:szCs w:val="16"/>
              </w:rPr>
            </w:pPr>
            <w:r w:rsidRPr="005766E2">
              <w:rPr>
                <w:color w:val="000000"/>
                <w:sz w:val="16"/>
                <w:szCs w:val="16"/>
              </w:rPr>
              <w:t>1.3E+03</w:t>
            </w:r>
          </w:p>
        </w:tc>
        <w:tc>
          <w:tcPr>
            <w:tcW w:w="891" w:type="dxa"/>
            <w:tcBorders>
              <w:top w:val="nil"/>
              <w:left w:val="nil"/>
              <w:bottom w:val="nil"/>
              <w:right w:val="nil"/>
            </w:tcBorders>
            <w:noWrap/>
            <w:vAlign w:val="bottom"/>
            <w:hideMark/>
          </w:tcPr>
          <w:p w14:paraId="64DFF38A" w14:textId="6BA529B3" w:rsidR="0058059D" w:rsidRPr="005766E2" w:rsidRDefault="0058059D" w:rsidP="0058059D">
            <w:pPr>
              <w:jc w:val="right"/>
              <w:rPr>
                <w:color w:val="000000"/>
                <w:sz w:val="16"/>
                <w:szCs w:val="16"/>
              </w:rPr>
            </w:pPr>
            <w:r w:rsidRPr="005766E2">
              <w:rPr>
                <w:color w:val="000000"/>
                <w:sz w:val="16"/>
                <w:szCs w:val="16"/>
              </w:rPr>
              <w:t>1.2E+03</w:t>
            </w:r>
          </w:p>
        </w:tc>
        <w:tc>
          <w:tcPr>
            <w:tcW w:w="891" w:type="dxa"/>
            <w:tcBorders>
              <w:top w:val="nil"/>
              <w:left w:val="nil"/>
              <w:bottom w:val="nil"/>
              <w:right w:val="nil"/>
            </w:tcBorders>
            <w:noWrap/>
            <w:vAlign w:val="bottom"/>
            <w:hideMark/>
          </w:tcPr>
          <w:p w14:paraId="7E8EE2F9" w14:textId="3A3DB89B" w:rsidR="0058059D" w:rsidRPr="005766E2" w:rsidRDefault="0058059D" w:rsidP="0058059D">
            <w:pPr>
              <w:jc w:val="right"/>
              <w:rPr>
                <w:color w:val="000000"/>
                <w:sz w:val="16"/>
                <w:szCs w:val="16"/>
              </w:rPr>
            </w:pPr>
            <w:r w:rsidRPr="005766E2">
              <w:rPr>
                <w:color w:val="000000"/>
                <w:sz w:val="16"/>
                <w:szCs w:val="16"/>
              </w:rPr>
              <w:t>1.7E+02</w:t>
            </w:r>
          </w:p>
        </w:tc>
        <w:tc>
          <w:tcPr>
            <w:tcW w:w="927" w:type="dxa"/>
            <w:tcBorders>
              <w:top w:val="nil"/>
              <w:left w:val="nil"/>
              <w:bottom w:val="nil"/>
              <w:right w:val="nil"/>
            </w:tcBorders>
            <w:noWrap/>
            <w:vAlign w:val="bottom"/>
            <w:hideMark/>
          </w:tcPr>
          <w:p w14:paraId="4AA67599" w14:textId="6CDFE075" w:rsidR="0058059D" w:rsidRPr="005766E2" w:rsidRDefault="0058059D" w:rsidP="0058059D">
            <w:pPr>
              <w:rPr>
                <w:color w:val="000000"/>
                <w:sz w:val="16"/>
                <w:szCs w:val="16"/>
              </w:rPr>
            </w:pPr>
            <w:r w:rsidRPr="005766E2">
              <w:rPr>
                <w:color w:val="000000"/>
                <w:sz w:val="16"/>
                <w:szCs w:val="16"/>
              </w:rPr>
              <w:t>14%</w:t>
            </w:r>
          </w:p>
        </w:tc>
        <w:tc>
          <w:tcPr>
            <w:tcW w:w="837" w:type="dxa"/>
            <w:tcBorders>
              <w:top w:val="nil"/>
              <w:left w:val="nil"/>
              <w:bottom w:val="nil"/>
              <w:right w:val="nil"/>
            </w:tcBorders>
            <w:noWrap/>
            <w:vAlign w:val="bottom"/>
            <w:hideMark/>
          </w:tcPr>
          <w:p w14:paraId="6EFA5442" w14:textId="63B2D3A6" w:rsidR="0058059D" w:rsidRPr="005766E2" w:rsidRDefault="0058059D" w:rsidP="0058059D">
            <w:pPr>
              <w:jc w:val="right"/>
              <w:rPr>
                <w:color w:val="000000"/>
                <w:sz w:val="16"/>
                <w:szCs w:val="16"/>
              </w:rPr>
            </w:pPr>
            <w:r w:rsidRPr="005766E2">
              <w:rPr>
                <w:color w:val="000000"/>
                <w:sz w:val="16"/>
                <w:szCs w:val="16"/>
              </w:rPr>
              <w:t>9.7E+02</w:t>
            </w:r>
          </w:p>
        </w:tc>
        <w:tc>
          <w:tcPr>
            <w:tcW w:w="850" w:type="dxa"/>
            <w:tcBorders>
              <w:top w:val="nil"/>
              <w:left w:val="nil"/>
              <w:bottom w:val="nil"/>
              <w:right w:val="nil"/>
            </w:tcBorders>
            <w:noWrap/>
            <w:vAlign w:val="bottom"/>
            <w:hideMark/>
          </w:tcPr>
          <w:p w14:paraId="147F547A" w14:textId="5E6E7DC4" w:rsidR="0058059D" w:rsidRPr="005766E2" w:rsidRDefault="0058059D" w:rsidP="0058059D">
            <w:pPr>
              <w:jc w:val="right"/>
              <w:rPr>
                <w:color w:val="000000"/>
                <w:sz w:val="16"/>
                <w:szCs w:val="16"/>
              </w:rPr>
            </w:pPr>
            <w:r w:rsidRPr="005766E2">
              <w:rPr>
                <w:color w:val="000000"/>
                <w:sz w:val="16"/>
                <w:szCs w:val="16"/>
              </w:rPr>
              <w:t>1.6E+03</w:t>
            </w:r>
          </w:p>
        </w:tc>
        <w:tc>
          <w:tcPr>
            <w:tcW w:w="986" w:type="dxa"/>
            <w:tcBorders>
              <w:top w:val="nil"/>
              <w:left w:val="nil"/>
              <w:bottom w:val="nil"/>
              <w:right w:val="single" w:sz="4" w:space="0" w:color="auto"/>
            </w:tcBorders>
            <w:noWrap/>
            <w:vAlign w:val="bottom"/>
            <w:hideMark/>
          </w:tcPr>
          <w:p w14:paraId="73D88065" w14:textId="4FDBA8B6" w:rsidR="0058059D" w:rsidRPr="005766E2" w:rsidRDefault="0058059D" w:rsidP="0058059D">
            <w:pPr>
              <w:jc w:val="right"/>
              <w:rPr>
                <w:color w:val="000000"/>
                <w:sz w:val="16"/>
                <w:szCs w:val="16"/>
              </w:rPr>
            </w:pPr>
            <w:r w:rsidRPr="005766E2">
              <w:rPr>
                <w:color w:val="000000"/>
                <w:sz w:val="16"/>
                <w:szCs w:val="16"/>
              </w:rPr>
              <w:t>5.5E+00</w:t>
            </w:r>
          </w:p>
        </w:tc>
      </w:tr>
      <w:tr w:rsidR="0058059D" w:rsidRPr="005766E2" w14:paraId="52093A5F" w14:textId="77777777" w:rsidTr="00910AED">
        <w:trPr>
          <w:trHeight w:val="300"/>
        </w:trPr>
        <w:tc>
          <w:tcPr>
            <w:tcW w:w="2333" w:type="dxa"/>
            <w:tcBorders>
              <w:top w:val="nil"/>
              <w:left w:val="single" w:sz="4" w:space="0" w:color="auto"/>
              <w:bottom w:val="nil"/>
              <w:right w:val="nil"/>
            </w:tcBorders>
            <w:noWrap/>
            <w:vAlign w:val="bottom"/>
            <w:hideMark/>
          </w:tcPr>
          <w:p w14:paraId="6891CF2B" w14:textId="77777777" w:rsidR="0058059D" w:rsidRPr="005766E2" w:rsidRDefault="0058059D" w:rsidP="0058059D">
            <w:pPr>
              <w:rPr>
                <w:color w:val="000000"/>
                <w:sz w:val="16"/>
                <w:szCs w:val="16"/>
                <w:lang w:val="en-US"/>
              </w:rPr>
            </w:pPr>
            <w:r w:rsidRPr="005766E2">
              <w:rPr>
                <w:color w:val="000000"/>
                <w:sz w:val="16"/>
                <w:szCs w:val="16"/>
                <w:lang w:val="en-US"/>
              </w:rPr>
              <w:t>Resource use, minerals and metals</w:t>
            </w:r>
          </w:p>
        </w:tc>
        <w:tc>
          <w:tcPr>
            <w:tcW w:w="1022" w:type="dxa"/>
            <w:tcBorders>
              <w:top w:val="nil"/>
              <w:left w:val="nil"/>
              <w:bottom w:val="nil"/>
              <w:right w:val="nil"/>
            </w:tcBorders>
            <w:noWrap/>
            <w:vAlign w:val="bottom"/>
            <w:hideMark/>
          </w:tcPr>
          <w:p w14:paraId="3CC59C35" w14:textId="77777777" w:rsidR="0058059D" w:rsidRPr="005766E2" w:rsidRDefault="0058059D" w:rsidP="0058059D">
            <w:pPr>
              <w:rPr>
                <w:color w:val="000000"/>
                <w:sz w:val="16"/>
                <w:szCs w:val="16"/>
              </w:rPr>
            </w:pPr>
            <w:r w:rsidRPr="005766E2">
              <w:rPr>
                <w:color w:val="000000"/>
                <w:sz w:val="16"/>
                <w:szCs w:val="16"/>
              </w:rPr>
              <w:t>kg Sb eq</w:t>
            </w:r>
          </w:p>
        </w:tc>
        <w:tc>
          <w:tcPr>
            <w:tcW w:w="891" w:type="dxa"/>
            <w:tcBorders>
              <w:top w:val="nil"/>
              <w:left w:val="nil"/>
              <w:bottom w:val="nil"/>
              <w:right w:val="nil"/>
            </w:tcBorders>
            <w:noWrap/>
            <w:vAlign w:val="bottom"/>
            <w:hideMark/>
          </w:tcPr>
          <w:p w14:paraId="04067333" w14:textId="38E42629" w:rsidR="0058059D" w:rsidRPr="005766E2" w:rsidRDefault="0058059D" w:rsidP="0058059D">
            <w:pPr>
              <w:jc w:val="right"/>
              <w:rPr>
                <w:color w:val="000000"/>
                <w:sz w:val="16"/>
                <w:szCs w:val="16"/>
              </w:rPr>
            </w:pPr>
            <w:r w:rsidRPr="005766E2">
              <w:rPr>
                <w:color w:val="000000"/>
                <w:sz w:val="16"/>
                <w:szCs w:val="16"/>
              </w:rPr>
              <w:t>3.7E-04</w:t>
            </w:r>
          </w:p>
        </w:tc>
        <w:tc>
          <w:tcPr>
            <w:tcW w:w="891" w:type="dxa"/>
            <w:tcBorders>
              <w:top w:val="nil"/>
              <w:left w:val="nil"/>
              <w:bottom w:val="nil"/>
              <w:right w:val="nil"/>
            </w:tcBorders>
            <w:noWrap/>
            <w:vAlign w:val="bottom"/>
            <w:hideMark/>
          </w:tcPr>
          <w:p w14:paraId="067E2C1F" w14:textId="2398B6C8" w:rsidR="0058059D" w:rsidRPr="005766E2" w:rsidRDefault="0058059D" w:rsidP="0058059D">
            <w:pPr>
              <w:jc w:val="right"/>
              <w:rPr>
                <w:color w:val="000000"/>
                <w:sz w:val="16"/>
                <w:szCs w:val="16"/>
              </w:rPr>
            </w:pPr>
            <w:r w:rsidRPr="005766E2">
              <w:rPr>
                <w:color w:val="000000"/>
                <w:sz w:val="16"/>
                <w:szCs w:val="16"/>
              </w:rPr>
              <w:t>3.6E-04</w:t>
            </w:r>
          </w:p>
        </w:tc>
        <w:tc>
          <w:tcPr>
            <w:tcW w:w="891" w:type="dxa"/>
            <w:tcBorders>
              <w:top w:val="nil"/>
              <w:left w:val="nil"/>
              <w:bottom w:val="nil"/>
              <w:right w:val="nil"/>
            </w:tcBorders>
            <w:noWrap/>
            <w:vAlign w:val="bottom"/>
            <w:hideMark/>
          </w:tcPr>
          <w:p w14:paraId="316F4468" w14:textId="34A8DFDD" w:rsidR="0058059D" w:rsidRPr="005766E2" w:rsidRDefault="0058059D" w:rsidP="0058059D">
            <w:pPr>
              <w:jc w:val="right"/>
              <w:rPr>
                <w:color w:val="000000"/>
                <w:sz w:val="16"/>
                <w:szCs w:val="16"/>
              </w:rPr>
            </w:pPr>
            <w:r w:rsidRPr="005766E2">
              <w:rPr>
                <w:color w:val="000000"/>
                <w:sz w:val="16"/>
                <w:szCs w:val="16"/>
              </w:rPr>
              <w:t>4.3E-05</w:t>
            </w:r>
          </w:p>
        </w:tc>
        <w:tc>
          <w:tcPr>
            <w:tcW w:w="927" w:type="dxa"/>
            <w:tcBorders>
              <w:top w:val="nil"/>
              <w:left w:val="nil"/>
              <w:bottom w:val="nil"/>
              <w:right w:val="nil"/>
            </w:tcBorders>
            <w:noWrap/>
            <w:vAlign w:val="bottom"/>
            <w:hideMark/>
          </w:tcPr>
          <w:p w14:paraId="14A00487" w14:textId="4DA0E685" w:rsidR="0058059D" w:rsidRPr="005766E2" w:rsidRDefault="0058059D" w:rsidP="0058059D">
            <w:pPr>
              <w:rPr>
                <w:color w:val="000000"/>
                <w:sz w:val="16"/>
                <w:szCs w:val="16"/>
              </w:rPr>
            </w:pPr>
            <w:r w:rsidRPr="005766E2">
              <w:rPr>
                <w:color w:val="000000"/>
                <w:sz w:val="16"/>
                <w:szCs w:val="16"/>
              </w:rPr>
              <w:t>12%</w:t>
            </w:r>
          </w:p>
        </w:tc>
        <w:tc>
          <w:tcPr>
            <w:tcW w:w="837" w:type="dxa"/>
            <w:tcBorders>
              <w:top w:val="nil"/>
              <w:left w:val="nil"/>
              <w:bottom w:val="nil"/>
              <w:right w:val="nil"/>
            </w:tcBorders>
            <w:noWrap/>
            <w:vAlign w:val="bottom"/>
            <w:hideMark/>
          </w:tcPr>
          <w:p w14:paraId="59DA721A" w14:textId="30B84FDD" w:rsidR="0058059D" w:rsidRPr="005766E2" w:rsidRDefault="0058059D" w:rsidP="0058059D">
            <w:pPr>
              <w:jc w:val="right"/>
              <w:rPr>
                <w:color w:val="000000"/>
                <w:sz w:val="16"/>
                <w:szCs w:val="16"/>
              </w:rPr>
            </w:pPr>
            <w:r w:rsidRPr="005766E2">
              <w:rPr>
                <w:color w:val="000000"/>
                <w:sz w:val="16"/>
                <w:szCs w:val="16"/>
              </w:rPr>
              <w:t>3.0E-04</w:t>
            </w:r>
          </w:p>
        </w:tc>
        <w:tc>
          <w:tcPr>
            <w:tcW w:w="850" w:type="dxa"/>
            <w:tcBorders>
              <w:top w:val="nil"/>
              <w:left w:val="nil"/>
              <w:bottom w:val="nil"/>
              <w:right w:val="nil"/>
            </w:tcBorders>
            <w:noWrap/>
            <w:vAlign w:val="bottom"/>
            <w:hideMark/>
          </w:tcPr>
          <w:p w14:paraId="2C583F17" w14:textId="29DC9911" w:rsidR="0058059D" w:rsidRPr="005766E2" w:rsidRDefault="0058059D" w:rsidP="0058059D">
            <w:pPr>
              <w:jc w:val="right"/>
              <w:rPr>
                <w:color w:val="000000"/>
                <w:sz w:val="16"/>
                <w:szCs w:val="16"/>
              </w:rPr>
            </w:pPr>
            <w:r w:rsidRPr="005766E2">
              <w:rPr>
                <w:color w:val="000000"/>
                <w:sz w:val="16"/>
                <w:szCs w:val="16"/>
              </w:rPr>
              <w:t>4.6E-04</w:t>
            </w:r>
          </w:p>
        </w:tc>
        <w:tc>
          <w:tcPr>
            <w:tcW w:w="986" w:type="dxa"/>
            <w:tcBorders>
              <w:top w:val="nil"/>
              <w:left w:val="nil"/>
              <w:bottom w:val="nil"/>
              <w:right w:val="single" w:sz="4" w:space="0" w:color="auto"/>
            </w:tcBorders>
            <w:noWrap/>
            <w:vAlign w:val="bottom"/>
            <w:hideMark/>
          </w:tcPr>
          <w:p w14:paraId="5079218F" w14:textId="0EE8FB78" w:rsidR="0058059D" w:rsidRPr="005766E2" w:rsidRDefault="0058059D" w:rsidP="0058059D">
            <w:pPr>
              <w:jc w:val="right"/>
              <w:rPr>
                <w:color w:val="000000"/>
                <w:sz w:val="16"/>
                <w:szCs w:val="16"/>
              </w:rPr>
            </w:pPr>
            <w:r w:rsidRPr="005766E2">
              <w:rPr>
                <w:color w:val="000000"/>
                <w:sz w:val="16"/>
                <w:szCs w:val="16"/>
              </w:rPr>
              <w:t>1.4E-06</w:t>
            </w:r>
          </w:p>
        </w:tc>
      </w:tr>
      <w:tr w:rsidR="0058059D" w:rsidRPr="005766E2" w14:paraId="3EE28BDC" w14:textId="77777777" w:rsidTr="00910AED">
        <w:trPr>
          <w:trHeight w:val="300"/>
        </w:trPr>
        <w:tc>
          <w:tcPr>
            <w:tcW w:w="2333" w:type="dxa"/>
            <w:tcBorders>
              <w:top w:val="nil"/>
              <w:left w:val="single" w:sz="4" w:space="0" w:color="auto"/>
              <w:bottom w:val="single" w:sz="4" w:space="0" w:color="auto"/>
              <w:right w:val="nil"/>
            </w:tcBorders>
            <w:noWrap/>
            <w:vAlign w:val="bottom"/>
            <w:hideMark/>
          </w:tcPr>
          <w:p w14:paraId="47113D08" w14:textId="77777777" w:rsidR="0058059D" w:rsidRPr="005766E2" w:rsidRDefault="0058059D" w:rsidP="0058059D">
            <w:pPr>
              <w:rPr>
                <w:color w:val="000000"/>
                <w:sz w:val="16"/>
                <w:szCs w:val="16"/>
              </w:rPr>
            </w:pPr>
            <w:r w:rsidRPr="005766E2">
              <w:rPr>
                <w:color w:val="000000"/>
                <w:sz w:val="16"/>
                <w:szCs w:val="16"/>
              </w:rPr>
              <w:t>Water use</w:t>
            </w:r>
          </w:p>
        </w:tc>
        <w:tc>
          <w:tcPr>
            <w:tcW w:w="1022" w:type="dxa"/>
            <w:tcBorders>
              <w:top w:val="nil"/>
              <w:left w:val="nil"/>
              <w:bottom w:val="single" w:sz="4" w:space="0" w:color="auto"/>
              <w:right w:val="nil"/>
            </w:tcBorders>
            <w:noWrap/>
            <w:vAlign w:val="bottom"/>
            <w:hideMark/>
          </w:tcPr>
          <w:p w14:paraId="7B5F32AB" w14:textId="77777777" w:rsidR="0058059D" w:rsidRPr="005766E2" w:rsidRDefault="0058059D" w:rsidP="0058059D">
            <w:pPr>
              <w:rPr>
                <w:color w:val="000000"/>
                <w:sz w:val="16"/>
                <w:szCs w:val="16"/>
              </w:rPr>
            </w:pPr>
            <w:r w:rsidRPr="005766E2">
              <w:rPr>
                <w:color w:val="000000"/>
                <w:sz w:val="16"/>
                <w:szCs w:val="16"/>
              </w:rPr>
              <w:t>m3 depriv.</w:t>
            </w:r>
          </w:p>
        </w:tc>
        <w:tc>
          <w:tcPr>
            <w:tcW w:w="891" w:type="dxa"/>
            <w:tcBorders>
              <w:top w:val="nil"/>
              <w:left w:val="nil"/>
              <w:bottom w:val="single" w:sz="4" w:space="0" w:color="auto"/>
              <w:right w:val="nil"/>
            </w:tcBorders>
            <w:noWrap/>
            <w:vAlign w:val="bottom"/>
            <w:hideMark/>
          </w:tcPr>
          <w:p w14:paraId="0E27D75D" w14:textId="1B03D95A" w:rsidR="0058059D" w:rsidRPr="005766E2" w:rsidRDefault="0058059D" w:rsidP="0058059D">
            <w:pPr>
              <w:jc w:val="right"/>
              <w:rPr>
                <w:color w:val="000000"/>
                <w:sz w:val="16"/>
                <w:szCs w:val="16"/>
              </w:rPr>
            </w:pPr>
            <w:r w:rsidRPr="005766E2">
              <w:rPr>
                <w:color w:val="000000"/>
                <w:sz w:val="16"/>
                <w:szCs w:val="16"/>
              </w:rPr>
              <w:t>2.1E+02</w:t>
            </w:r>
          </w:p>
        </w:tc>
        <w:tc>
          <w:tcPr>
            <w:tcW w:w="891" w:type="dxa"/>
            <w:tcBorders>
              <w:top w:val="nil"/>
              <w:left w:val="nil"/>
              <w:bottom w:val="single" w:sz="4" w:space="0" w:color="auto"/>
              <w:right w:val="nil"/>
            </w:tcBorders>
            <w:noWrap/>
            <w:vAlign w:val="bottom"/>
            <w:hideMark/>
          </w:tcPr>
          <w:p w14:paraId="297DCD66" w14:textId="7DB6125B" w:rsidR="0058059D" w:rsidRPr="005766E2" w:rsidRDefault="0058059D" w:rsidP="0058059D">
            <w:pPr>
              <w:jc w:val="right"/>
              <w:rPr>
                <w:color w:val="000000"/>
                <w:sz w:val="16"/>
                <w:szCs w:val="16"/>
              </w:rPr>
            </w:pPr>
            <w:r w:rsidRPr="005766E2">
              <w:rPr>
                <w:color w:val="000000"/>
                <w:sz w:val="16"/>
                <w:szCs w:val="16"/>
              </w:rPr>
              <w:t>8.4E+02</w:t>
            </w:r>
          </w:p>
        </w:tc>
        <w:tc>
          <w:tcPr>
            <w:tcW w:w="891" w:type="dxa"/>
            <w:tcBorders>
              <w:top w:val="nil"/>
              <w:left w:val="nil"/>
              <w:bottom w:val="single" w:sz="4" w:space="0" w:color="auto"/>
              <w:right w:val="nil"/>
            </w:tcBorders>
            <w:noWrap/>
            <w:vAlign w:val="bottom"/>
            <w:hideMark/>
          </w:tcPr>
          <w:p w14:paraId="5A3D87E3" w14:textId="4CEB23E5" w:rsidR="0058059D" w:rsidRPr="005766E2" w:rsidRDefault="0058059D" w:rsidP="0058059D">
            <w:pPr>
              <w:jc w:val="right"/>
              <w:rPr>
                <w:color w:val="000000"/>
                <w:sz w:val="16"/>
                <w:szCs w:val="16"/>
              </w:rPr>
            </w:pPr>
            <w:r w:rsidRPr="005766E2">
              <w:rPr>
                <w:color w:val="000000"/>
                <w:sz w:val="16"/>
                <w:szCs w:val="16"/>
              </w:rPr>
              <w:t>6.8E+03</w:t>
            </w:r>
          </w:p>
        </w:tc>
        <w:tc>
          <w:tcPr>
            <w:tcW w:w="927" w:type="dxa"/>
            <w:tcBorders>
              <w:top w:val="nil"/>
              <w:left w:val="nil"/>
              <w:bottom w:val="single" w:sz="4" w:space="0" w:color="auto"/>
              <w:right w:val="nil"/>
            </w:tcBorders>
            <w:noWrap/>
            <w:vAlign w:val="bottom"/>
            <w:hideMark/>
          </w:tcPr>
          <w:p w14:paraId="0592F466" w14:textId="73CCE52D" w:rsidR="0058059D" w:rsidRPr="005766E2" w:rsidRDefault="0058059D" w:rsidP="0058059D">
            <w:pPr>
              <w:rPr>
                <w:color w:val="000000"/>
                <w:sz w:val="16"/>
                <w:szCs w:val="16"/>
              </w:rPr>
            </w:pPr>
            <w:r w:rsidRPr="005766E2">
              <w:rPr>
                <w:color w:val="000000"/>
                <w:sz w:val="16"/>
                <w:szCs w:val="16"/>
              </w:rPr>
              <w:t>3160%</w:t>
            </w:r>
          </w:p>
        </w:tc>
        <w:tc>
          <w:tcPr>
            <w:tcW w:w="837" w:type="dxa"/>
            <w:tcBorders>
              <w:top w:val="nil"/>
              <w:left w:val="nil"/>
              <w:bottom w:val="single" w:sz="4" w:space="0" w:color="auto"/>
              <w:right w:val="nil"/>
            </w:tcBorders>
            <w:noWrap/>
            <w:vAlign w:val="bottom"/>
            <w:hideMark/>
          </w:tcPr>
          <w:p w14:paraId="71B693DD" w14:textId="1680D926" w:rsidR="0058059D" w:rsidRPr="005766E2" w:rsidRDefault="0058059D" w:rsidP="0058059D">
            <w:pPr>
              <w:jc w:val="right"/>
              <w:rPr>
                <w:color w:val="000000"/>
                <w:sz w:val="16"/>
                <w:szCs w:val="16"/>
              </w:rPr>
            </w:pPr>
            <w:r w:rsidRPr="005766E2">
              <w:rPr>
                <w:color w:val="000000"/>
                <w:sz w:val="16"/>
                <w:szCs w:val="16"/>
              </w:rPr>
              <w:t>-1.4E+04</w:t>
            </w:r>
          </w:p>
        </w:tc>
        <w:tc>
          <w:tcPr>
            <w:tcW w:w="850" w:type="dxa"/>
            <w:tcBorders>
              <w:top w:val="nil"/>
              <w:left w:val="nil"/>
              <w:bottom w:val="single" w:sz="4" w:space="0" w:color="auto"/>
              <w:right w:val="nil"/>
            </w:tcBorders>
            <w:noWrap/>
            <w:vAlign w:val="bottom"/>
            <w:hideMark/>
          </w:tcPr>
          <w:p w14:paraId="045388F0" w14:textId="68174C90" w:rsidR="0058059D" w:rsidRPr="005766E2" w:rsidRDefault="0058059D" w:rsidP="0058059D">
            <w:pPr>
              <w:jc w:val="right"/>
              <w:rPr>
                <w:color w:val="000000"/>
                <w:sz w:val="16"/>
                <w:szCs w:val="16"/>
              </w:rPr>
            </w:pPr>
            <w:r w:rsidRPr="005766E2">
              <w:rPr>
                <w:color w:val="000000"/>
                <w:sz w:val="16"/>
                <w:szCs w:val="16"/>
              </w:rPr>
              <w:t>1.2E+04</w:t>
            </w:r>
          </w:p>
        </w:tc>
        <w:tc>
          <w:tcPr>
            <w:tcW w:w="986" w:type="dxa"/>
            <w:tcBorders>
              <w:top w:val="nil"/>
              <w:left w:val="nil"/>
              <w:bottom w:val="single" w:sz="4" w:space="0" w:color="auto"/>
              <w:right w:val="single" w:sz="4" w:space="0" w:color="auto"/>
            </w:tcBorders>
            <w:noWrap/>
            <w:vAlign w:val="bottom"/>
            <w:hideMark/>
          </w:tcPr>
          <w:p w14:paraId="13B91836" w14:textId="60E10E45" w:rsidR="0058059D" w:rsidRPr="005766E2" w:rsidRDefault="0058059D" w:rsidP="0058059D">
            <w:pPr>
              <w:jc w:val="right"/>
              <w:rPr>
                <w:color w:val="000000"/>
                <w:sz w:val="16"/>
                <w:szCs w:val="16"/>
              </w:rPr>
            </w:pPr>
            <w:r w:rsidRPr="005766E2">
              <w:rPr>
                <w:color w:val="000000"/>
                <w:sz w:val="16"/>
                <w:szCs w:val="16"/>
              </w:rPr>
              <w:t>2.1E+02</w:t>
            </w:r>
          </w:p>
        </w:tc>
      </w:tr>
    </w:tbl>
    <w:p w14:paraId="41165206" w14:textId="5669227E" w:rsidR="007F742B" w:rsidRPr="005766E2" w:rsidRDefault="007F742B" w:rsidP="00A65F88">
      <w:pPr>
        <w:pStyle w:val="Didascalia"/>
        <w:spacing w:before="240" w:after="0" w:line="288" w:lineRule="auto"/>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536C60" w:rsidRPr="005766E2">
        <w:rPr>
          <w:rFonts w:ascii="Times New Roman" w:hAnsi="Times New Roman" w:cs="Times New Roman"/>
          <w:b/>
          <w:bCs/>
          <w:i w:val="0"/>
          <w:iCs w:val="0"/>
          <w:color w:val="000000" w:themeColor="text1"/>
          <w:sz w:val="24"/>
          <w:szCs w:val="24"/>
          <w:lang w:val="en-GB"/>
        </w:rPr>
        <w:t>72</w:t>
      </w:r>
      <w:r w:rsidRPr="005766E2">
        <w:rPr>
          <w:rFonts w:ascii="Times New Roman" w:hAnsi="Times New Roman" w:cs="Times New Roman"/>
          <w:b/>
          <w:bCs/>
          <w:i w:val="0"/>
          <w:iCs w:val="0"/>
          <w:color w:val="000000" w:themeColor="text1"/>
          <w:sz w:val="24"/>
          <w:szCs w:val="24"/>
          <w:lang w:val="en-GB"/>
        </w:rPr>
        <w:t>:</w:t>
      </w:r>
      <w:r w:rsidRPr="005766E2">
        <w:rPr>
          <w:rFonts w:ascii="Times New Roman" w:hAnsi="Times New Roman" w:cs="Times New Roman"/>
          <w:i w:val="0"/>
          <w:iCs w:val="0"/>
          <w:color w:val="000000" w:themeColor="text1"/>
          <w:sz w:val="24"/>
          <w:szCs w:val="24"/>
          <w:lang w:val="en-GB"/>
        </w:rPr>
        <w:t xml:space="preserve"> Results of the uncertainty analysis conducted with the Monte Carlo method, 1000 runs. Scenario 71h:63%:{IT}:7y:1c:Ar; impact assessment method: EF 3.1. </w:t>
      </w:r>
    </w:p>
    <w:p w14:paraId="11E32C8F" w14:textId="77777777" w:rsidR="00A65F88" w:rsidRPr="005766E2" w:rsidRDefault="00A65F88" w:rsidP="00A65F88">
      <w:pPr>
        <w:rPr>
          <w:lang w:val="en-GB" w:eastAsia="en-US"/>
        </w:rPr>
      </w:pPr>
    </w:p>
    <w:tbl>
      <w:tblPr>
        <w:tblW w:w="0" w:type="auto"/>
        <w:tblLayout w:type="fixed"/>
        <w:tblCellMar>
          <w:left w:w="70" w:type="dxa"/>
          <w:right w:w="70" w:type="dxa"/>
        </w:tblCellMar>
        <w:tblLook w:val="04A0" w:firstRow="1" w:lastRow="0" w:firstColumn="1" w:lastColumn="0" w:noHBand="0" w:noVBand="1"/>
      </w:tblPr>
      <w:tblGrid>
        <w:gridCol w:w="2333"/>
        <w:gridCol w:w="1022"/>
        <w:gridCol w:w="891"/>
        <w:gridCol w:w="891"/>
        <w:gridCol w:w="891"/>
        <w:gridCol w:w="927"/>
        <w:gridCol w:w="837"/>
        <w:gridCol w:w="850"/>
        <w:gridCol w:w="986"/>
      </w:tblGrid>
      <w:tr w:rsidR="007F742B" w:rsidRPr="005766E2" w14:paraId="2F49F36B" w14:textId="77777777" w:rsidTr="00910AED">
        <w:trPr>
          <w:trHeight w:val="300"/>
        </w:trPr>
        <w:tc>
          <w:tcPr>
            <w:tcW w:w="2333" w:type="dxa"/>
            <w:tcBorders>
              <w:top w:val="single" w:sz="4" w:space="0" w:color="auto"/>
              <w:left w:val="single" w:sz="4" w:space="0" w:color="auto"/>
              <w:bottom w:val="nil"/>
              <w:right w:val="nil"/>
            </w:tcBorders>
            <w:noWrap/>
            <w:vAlign w:val="bottom"/>
            <w:hideMark/>
          </w:tcPr>
          <w:p w14:paraId="583B3BFB" w14:textId="77777777" w:rsidR="007F742B" w:rsidRPr="005766E2" w:rsidRDefault="007F742B" w:rsidP="00910AED">
            <w:pPr>
              <w:rPr>
                <w:color w:val="000000"/>
                <w:sz w:val="16"/>
                <w:szCs w:val="16"/>
              </w:rPr>
            </w:pPr>
            <w:r w:rsidRPr="005766E2">
              <w:rPr>
                <w:color w:val="000000"/>
                <w:sz w:val="16"/>
                <w:szCs w:val="16"/>
              </w:rPr>
              <w:t>Damage category</w:t>
            </w:r>
          </w:p>
        </w:tc>
        <w:tc>
          <w:tcPr>
            <w:tcW w:w="1022" w:type="dxa"/>
            <w:tcBorders>
              <w:top w:val="single" w:sz="4" w:space="0" w:color="auto"/>
              <w:left w:val="nil"/>
              <w:bottom w:val="nil"/>
              <w:right w:val="nil"/>
            </w:tcBorders>
            <w:noWrap/>
            <w:vAlign w:val="bottom"/>
            <w:hideMark/>
          </w:tcPr>
          <w:p w14:paraId="7378EE43" w14:textId="77777777" w:rsidR="007F742B" w:rsidRPr="005766E2" w:rsidRDefault="007F742B" w:rsidP="00910AED">
            <w:pPr>
              <w:rPr>
                <w:color w:val="000000"/>
                <w:sz w:val="16"/>
                <w:szCs w:val="16"/>
              </w:rPr>
            </w:pPr>
            <w:r w:rsidRPr="005766E2">
              <w:rPr>
                <w:color w:val="000000"/>
                <w:sz w:val="16"/>
                <w:szCs w:val="16"/>
              </w:rPr>
              <w:t>Unit</w:t>
            </w:r>
          </w:p>
        </w:tc>
        <w:tc>
          <w:tcPr>
            <w:tcW w:w="891" w:type="dxa"/>
            <w:tcBorders>
              <w:top w:val="single" w:sz="4" w:space="0" w:color="auto"/>
              <w:left w:val="nil"/>
              <w:bottom w:val="nil"/>
              <w:right w:val="nil"/>
            </w:tcBorders>
            <w:noWrap/>
            <w:vAlign w:val="bottom"/>
            <w:hideMark/>
          </w:tcPr>
          <w:p w14:paraId="015977A1" w14:textId="77777777" w:rsidR="007F742B" w:rsidRPr="005766E2" w:rsidRDefault="007F742B" w:rsidP="00910AED">
            <w:pPr>
              <w:rPr>
                <w:color w:val="000000"/>
                <w:sz w:val="16"/>
                <w:szCs w:val="16"/>
              </w:rPr>
            </w:pPr>
            <w:r w:rsidRPr="005766E2">
              <w:rPr>
                <w:color w:val="000000"/>
                <w:sz w:val="16"/>
                <w:szCs w:val="16"/>
              </w:rPr>
              <w:t>Mean</w:t>
            </w:r>
          </w:p>
        </w:tc>
        <w:tc>
          <w:tcPr>
            <w:tcW w:w="891" w:type="dxa"/>
            <w:tcBorders>
              <w:top w:val="single" w:sz="4" w:space="0" w:color="auto"/>
              <w:left w:val="nil"/>
              <w:bottom w:val="nil"/>
              <w:right w:val="nil"/>
            </w:tcBorders>
            <w:noWrap/>
            <w:vAlign w:val="bottom"/>
            <w:hideMark/>
          </w:tcPr>
          <w:p w14:paraId="604F158E" w14:textId="77777777" w:rsidR="007F742B" w:rsidRPr="005766E2" w:rsidRDefault="007F742B" w:rsidP="00910AED">
            <w:pPr>
              <w:rPr>
                <w:color w:val="000000"/>
                <w:sz w:val="16"/>
                <w:szCs w:val="16"/>
              </w:rPr>
            </w:pPr>
            <w:r w:rsidRPr="005766E2">
              <w:rPr>
                <w:color w:val="000000"/>
                <w:sz w:val="16"/>
                <w:szCs w:val="16"/>
              </w:rPr>
              <w:t>Median</w:t>
            </w:r>
          </w:p>
        </w:tc>
        <w:tc>
          <w:tcPr>
            <w:tcW w:w="891" w:type="dxa"/>
            <w:tcBorders>
              <w:top w:val="single" w:sz="4" w:space="0" w:color="auto"/>
              <w:left w:val="nil"/>
              <w:bottom w:val="nil"/>
              <w:right w:val="nil"/>
            </w:tcBorders>
            <w:noWrap/>
            <w:vAlign w:val="bottom"/>
            <w:hideMark/>
          </w:tcPr>
          <w:p w14:paraId="54FAE006" w14:textId="77777777" w:rsidR="007F742B" w:rsidRPr="005766E2" w:rsidRDefault="007F742B" w:rsidP="00910AED">
            <w:pPr>
              <w:rPr>
                <w:color w:val="000000"/>
                <w:sz w:val="16"/>
                <w:szCs w:val="16"/>
              </w:rPr>
            </w:pPr>
            <w:r w:rsidRPr="005766E2">
              <w:rPr>
                <w:color w:val="000000"/>
                <w:sz w:val="16"/>
                <w:szCs w:val="16"/>
              </w:rPr>
              <w:t>SD</w:t>
            </w:r>
          </w:p>
        </w:tc>
        <w:tc>
          <w:tcPr>
            <w:tcW w:w="927" w:type="dxa"/>
            <w:tcBorders>
              <w:top w:val="single" w:sz="4" w:space="0" w:color="auto"/>
              <w:left w:val="nil"/>
              <w:bottom w:val="nil"/>
              <w:right w:val="nil"/>
            </w:tcBorders>
            <w:noWrap/>
            <w:vAlign w:val="bottom"/>
            <w:hideMark/>
          </w:tcPr>
          <w:p w14:paraId="377119A7" w14:textId="77777777" w:rsidR="007F742B" w:rsidRPr="005766E2" w:rsidRDefault="007F742B" w:rsidP="00910AED">
            <w:pPr>
              <w:rPr>
                <w:color w:val="000000"/>
                <w:sz w:val="16"/>
                <w:szCs w:val="16"/>
              </w:rPr>
            </w:pPr>
            <w:r w:rsidRPr="005766E2">
              <w:rPr>
                <w:color w:val="000000"/>
                <w:sz w:val="16"/>
                <w:szCs w:val="16"/>
              </w:rPr>
              <w:t>CV</w:t>
            </w:r>
          </w:p>
        </w:tc>
        <w:tc>
          <w:tcPr>
            <w:tcW w:w="837" w:type="dxa"/>
            <w:tcBorders>
              <w:top w:val="single" w:sz="4" w:space="0" w:color="auto"/>
              <w:left w:val="nil"/>
              <w:bottom w:val="nil"/>
              <w:right w:val="nil"/>
            </w:tcBorders>
            <w:noWrap/>
            <w:vAlign w:val="bottom"/>
            <w:hideMark/>
          </w:tcPr>
          <w:p w14:paraId="08F1DC7C" w14:textId="77777777" w:rsidR="007F742B" w:rsidRPr="005766E2" w:rsidRDefault="007F742B" w:rsidP="00910AED">
            <w:pPr>
              <w:rPr>
                <w:color w:val="000000"/>
                <w:sz w:val="16"/>
                <w:szCs w:val="16"/>
              </w:rPr>
            </w:pPr>
            <w:r w:rsidRPr="005766E2">
              <w:rPr>
                <w:color w:val="000000"/>
                <w:sz w:val="16"/>
                <w:szCs w:val="16"/>
              </w:rPr>
              <w:t>2.5%</w:t>
            </w:r>
          </w:p>
        </w:tc>
        <w:tc>
          <w:tcPr>
            <w:tcW w:w="850" w:type="dxa"/>
            <w:tcBorders>
              <w:top w:val="single" w:sz="4" w:space="0" w:color="auto"/>
              <w:left w:val="nil"/>
              <w:bottom w:val="nil"/>
              <w:right w:val="nil"/>
            </w:tcBorders>
            <w:noWrap/>
            <w:vAlign w:val="bottom"/>
            <w:hideMark/>
          </w:tcPr>
          <w:p w14:paraId="41A43918" w14:textId="77777777" w:rsidR="007F742B" w:rsidRPr="005766E2" w:rsidRDefault="007F742B" w:rsidP="00910AED">
            <w:pPr>
              <w:rPr>
                <w:color w:val="000000"/>
                <w:sz w:val="16"/>
                <w:szCs w:val="16"/>
              </w:rPr>
            </w:pPr>
            <w:r w:rsidRPr="005766E2">
              <w:rPr>
                <w:color w:val="000000"/>
                <w:sz w:val="16"/>
                <w:szCs w:val="16"/>
              </w:rPr>
              <w:t>97.5%</w:t>
            </w:r>
          </w:p>
        </w:tc>
        <w:tc>
          <w:tcPr>
            <w:tcW w:w="986" w:type="dxa"/>
            <w:tcBorders>
              <w:top w:val="single" w:sz="4" w:space="0" w:color="auto"/>
              <w:left w:val="nil"/>
              <w:bottom w:val="nil"/>
              <w:right w:val="single" w:sz="4" w:space="0" w:color="auto"/>
            </w:tcBorders>
            <w:noWrap/>
            <w:vAlign w:val="bottom"/>
            <w:hideMark/>
          </w:tcPr>
          <w:p w14:paraId="542F2276" w14:textId="77777777" w:rsidR="007F742B" w:rsidRPr="005766E2" w:rsidRDefault="007F742B" w:rsidP="00910AED">
            <w:pPr>
              <w:rPr>
                <w:color w:val="000000"/>
                <w:sz w:val="16"/>
                <w:szCs w:val="16"/>
              </w:rPr>
            </w:pPr>
            <w:r w:rsidRPr="005766E2">
              <w:rPr>
                <w:color w:val="000000"/>
                <w:sz w:val="16"/>
                <w:szCs w:val="16"/>
              </w:rPr>
              <w:t>SEM</w:t>
            </w:r>
          </w:p>
        </w:tc>
      </w:tr>
      <w:tr w:rsidR="00B954A3" w:rsidRPr="005766E2" w14:paraId="08559E86" w14:textId="77777777" w:rsidTr="00910AED">
        <w:trPr>
          <w:trHeight w:val="300"/>
        </w:trPr>
        <w:tc>
          <w:tcPr>
            <w:tcW w:w="2333" w:type="dxa"/>
            <w:tcBorders>
              <w:top w:val="nil"/>
              <w:left w:val="single" w:sz="4" w:space="0" w:color="auto"/>
              <w:bottom w:val="nil"/>
              <w:right w:val="nil"/>
            </w:tcBorders>
            <w:noWrap/>
            <w:vAlign w:val="bottom"/>
            <w:hideMark/>
          </w:tcPr>
          <w:p w14:paraId="430C0E96" w14:textId="77777777" w:rsidR="00B954A3" w:rsidRPr="005766E2" w:rsidRDefault="00B954A3" w:rsidP="00B954A3">
            <w:pPr>
              <w:rPr>
                <w:color w:val="000000"/>
                <w:sz w:val="16"/>
                <w:szCs w:val="16"/>
              </w:rPr>
            </w:pPr>
            <w:r w:rsidRPr="005766E2">
              <w:rPr>
                <w:color w:val="000000"/>
                <w:sz w:val="16"/>
                <w:szCs w:val="16"/>
              </w:rPr>
              <w:t>Acidification</w:t>
            </w:r>
          </w:p>
        </w:tc>
        <w:tc>
          <w:tcPr>
            <w:tcW w:w="1022" w:type="dxa"/>
            <w:tcBorders>
              <w:top w:val="nil"/>
              <w:left w:val="nil"/>
              <w:bottom w:val="nil"/>
              <w:right w:val="nil"/>
            </w:tcBorders>
            <w:noWrap/>
            <w:vAlign w:val="bottom"/>
            <w:hideMark/>
          </w:tcPr>
          <w:p w14:paraId="40986B9B" w14:textId="77777777" w:rsidR="00B954A3" w:rsidRPr="005766E2" w:rsidRDefault="00B954A3" w:rsidP="00B954A3">
            <w:pPr>
              <w:rPr>
                <w:color w:val="000000"/>
                <w:sz w:val="16"/>
                <w:szCs w:val="16"/>
              </w:rPr>
            </w:pPr>
            <w:r w:rsidRPr="005766E2">
              <w:rPr>
                <w:color w:val="000000"/>
                <w:sz w:val="16"/>
                <w:szCs w:val="16"/>
              </w:rPr>
              <w:t>mol H+ eq</w:t>
            </w:r>
          </w:p>
        </w:tc>
        <w:tc>
          <w:tcPr>
            <w:tcW w:w="891" w:type="dxa"/>
            <w:tcBorders>
              <w:top w:val="nil"/>
              <w:left w:val="nil"/>
              <w:bottom w:val="nil"/>
              <w:right w:val="nil"/>
            </w:tcBorders>
            <w:noWrap/>
            <w:vAlign w:val="bottom"/>
            <w:hideMark/>
          </w:tcPr>
          <w:p w14:paraId="3264EE5A" w14:textId="34ED64BA" w:rsidR="00B954A3" w:rsidRPr="005766E2" w:rsidRDefault="00B954A3" w:rsidP="00B954A3">
            <w:pPr>
              <w:jc w:val="right"/>
              <w:rPr>
                <w:color w:val="000000"/>
                <w:sz w:val="16"/>
                <w:szCs w:val="16"/>
              </w:rPr>
            </w:pPr>
            <w:r w:rsidRPr="005766E2">
              <w:rPr>
                <w:color w:val="000000"/>
                <w:sz w:val="16"/>
                <w:szCs w:val="16"/>
              </w:rPr>
              <w:t>4.7E-01</w:t>
            </w:r>
          </w:p>
        </w:tc>
        <w:tc>
          <w:tcPr>
            <w:tcW w:w="891" w:type="dxa"/>
            <w:tcBorders>
              <w:top w:val="nil"/>
              <w:left w:val="nil"/>
              <w:bottom w:val="nil"/>
              <w:right w:val="nil"/>
            </w:tcBorders>
            <w:noWrap/>
            <w:vAlign w:val="bottom"/>
            <w:hideMark/>
          </w:tcPr>
          <w:p w14:paraId="6518D2C0" w14:textId="123E107C" w:rsidR="00B954A3" w:rsidRPr="005766E2" w:rsidRDefault="00B954A3" w:rsidP="00B954A3">
            <w:pPr>
              <w:jc w:val="right"/>
              <w:rPr>
                <w:color w:val="000000"/>
                <w:sz w:val="16"/>
                <w:szCs w:val="16"/>
              </w:rPr>
            </w:pPr>
            <w:r w:rsidRPr="005766E2">
              <w:rPr>
                <w:color w:val="000000"/>
                <w:sz w:val="16"/>
                <w:szCs w:val="16"/>
              </w:rPr>
              <w:t>4.7E-01</w:t>
            </w:r>
          </w:p>
        </w:tc>
        <w:tc>
          <w:tcPr>
            <w:tcW w:w="891" w:type="dxa"/>
            <w:tcBorders>
              <w:top w:val="nil"/>
              <w:left w:val="nil"/>
              <w:bottom w:val="nil"/>
              <w:right w:val="nil"/>
            </w:tcBorders>
            <w:noWrap/>
            <w:vAlign w:val="bottom"/>
            <w:hideMark/>
          </w:tcPr>
          <w:p w14:paraId="045A0AB6" w14:textId="720B2183" w:rsidR="00B954A3" w:rsidRPr="005766E2" w:rsidRDefault="00B954A3" w:rsidP="00B954A3">
            <w:pPr>
              <w:jc w:val="right"/>
              <w:rPr>
                <w:color w:val="000000"/>
                <w:sz w:val="16"/>
                <w:szCs w:val="16"/>
              </w:rPr>
            </w:pPr>
            <w:r w:rsidRPr="005766E2">
              <w:rPr>
                <w:color w:val="000000"/>
                <w:sz w:val="16"/>
                <w:szCs w:val="16"/>
              </w:rPr>
              <w:t>4.5E-02</w:t>
            </w:r>
          </w:p>
        </w:tc>
        <w:tc>
          <w:tcPr>
            <w:tcW w:w="927" w:type="dxa"/>
            <w:tcBorders>
              <w:top w:val="nil"/>
              <w:left w:val="nil"/>
              <w:bottom w:val="nil"/>
              <w:right w:val="nil"/>
            </w:tcBorders>
            <w:noWrap/>
            <w:vAlign w:val="bottom"/>
            <w:hideMark/>
          </w:tcPr>
          <w:p w14:paraId="0D599E5E" w14:textId="30118ED5" w:rsidR="00B954A3" w:rsidRPr="005766E2" w:rsidRDefault="00B954A3" w:rsidP="00B954A3">
            <w:pPr>
              <w:rPr>
                <w:color w:val="000000"/>
                <w:sz w:val="16"/>
                <w:szCs w:val="16"/>
              </w:rPr>
            </w:pPr>
            <w:r w:rsidRPr="005766E2">
              <w:rPr>
                <w:color w:val="000000"/>
                <w:sz w:val="16"/>
                <w:szCs w:val="16"/>
              </w:rPr>
              <w:t>9%</w:t>
            </w:r>
          </w:p>
        </w:tc>
        <w:tc>
          <w:tcPr>
            <w:tcW w:w="837" w:type="dxa"/>
            <w:tcBorders>
              <w:top w:val="nil"/>
              <w:left w:val="nil"/>
              <w:bottom w:val="nil"/>
              <w:right w:val="nil"/>
            </w:tcBorders>
            <w:noWrap/>
            <w:vAlign w:val="bottom"/>
            <w:hideMark/>
          </w:tcPr>
          <w:p w14:paraId="421D431B" w14:textId="2CA15EF7" w:rsidR="00B954A3" w:rsidRPr="005766E2" w:rsidRDefault="00B954A3" w:rsidP="00B954A3">
            <w:pPr>
              <w:jc w:val="right"/>
              <w:rPr>
                <w:color w:val="000000"/>
                <w:sz w:val="16"/>
                <w:szCs w:val="16"/>
              </w:rPr>
            </w:pPr>
            <w:r w:rsidRPr="005766E2">
              <w:rPr>
                <w:color w:val="000000"/>
                <w:sz w:val="16"/>
                <w:szCs w:val="16"/>
              </w:rPr>
              <w:t>4.0E-01</w:t>
            </w:r>
          </w:p>
        </w:tc>
        <w:tc>
          <w:tcPr>
            <w:tcW w:w="850" w:type="dxa"/>
            <w:tcBorders>
              <w:top w:val="nil"/>
              <w:left w:val="nil"/>
              <w:bottom w:val="nil"/>
              <w:right w:val="nil"/>
            </w:tcBorders>
            <w:noWrap/>
            <w:vAlign w:val="bottom"/>
            <w:hideMark/>
          </w:tcPr>
          <w:p w14:paraId="77A43D2B" w14:textId="45C4FE8D" w:rsidR="00B954A3" w:rsidRPr="005766E2" w:rsidRDefault="00B954A3" w:rsidP="00B954A3">
            <w:pPr>
              <w:jc w:val="right"/>
              <w:rPr>
                <w:color w:val="000000"/>
                <w:sz w:val="16"/>
                <w:szCs w:val="16"/>
              </w:rPr>
            </w:pPr>
            <w:r w:rsidRPr="005766E2">
              <w:rPr>
                <w:color w:val="000000"/>
                <w:sz w:val="16"/>
                <w:szCs w:val="16"/>
              </w:rPr>
              <w:t>5.7E-01</w:t>
            </w:r>
          </w:p>
        </w:tc>
        <w:tc>
          <w:tcPr>
            <w:tcW w:w="986" w:type="dxa"/>
            <w:tcBorders>
              <w:top w:val="nil"/>
              <w:left w:val="nil"/>
              <w:bottom w:val="nil"/>
              <w:right w:val="single" w:sz="4" w:space="0" w:color="auto"/>
            </w:tcBorders>
            <w:noWrap/>
            <w:vAlign w:val="bottom"/>
            <w:hideMark/>
          </w:tcPr>
          <w:p w14:paraId="72CB9D12" w14:textId="31663260" w:rsidR="00B954A3" w:rsidRPr="005766E2" w:rsidRDefault="00B954A3" w:rsidP="00B954A3">
            <w:pPr>
              <w:jc w:val="right"/>
              <w:rPr>
                <w:color w:val="000000"/>
                <w:sz w:val="16"/>
                <w:szCs w:val="16"/>
              </w:rPr>
            </w:pPr>
            <w:r w:rsidRPr="005766E2">
              <w:rPr>
                <w:color w:val="000000"/>
                <w:sz w:val="16"/>
                <w:szCs w:val="16"/>
              </w:rPr>
              <w:t>1.4E-03</w:t>
            </w:r>
          </w:p>
        </w:tc>
      </w:tr>
      <w:tr w:rsidR="00B954A3" w:rsidRPr="005766E2" w14:paraId="5A8C79F2" w14:textId="77777777" w:rsidTr="00910AED">
        <w:trPr>
          <w:trHeight w:val="300"/>
        </w:trPr>
        <w:tc>
          <w:tcPr>
            <w:tcW w:w="2333" w:type="dxa"/>
            <w:tcBorders>
              <w:top w:val="nil"/>
              <w:left w:val="single" w:sz="4" w:space="0" w:color="auto"/>
              <w:bottom w:val="nil"/>
              <w:right w:val="nil"/>
            </w:tcBorders>
            <w:noWrap/>
            <w:vAlign w:val="bottom"/>
            <w:hideMark/>
          </w:tcPr>
          <w:p w14:paraId="57AF2C35" w14:textId="77777777" w:rsidR="00B954A3" w:rsidRPr="005766E2" w:rsidRDefault="00B954A3" w:rsidP="00B954A3">
            <w:pPr>
              <w:rPr>
                <w:color w:val="000000"/>
                <w:sz w:val="16"/>
                <w:szCs w:val="16"/>
              </w:rPr>
            </w:pPr>
            <w:r w:rsidRPr="005766E2">
              <w:rPr>
                <w:color w:val="000000"/>
                <w:sz w:val="16"/>
                <w:szCs w:val="16"/>
              </w:rPr>
              <w:t>Climate change</w:t>
            </w:r>
          </w:p>
        </w:tc>
        <w:tc>
          <w:tcPr>
            <w:tcW w:w="1022" w:type="dxa"/>
            <w:tcBorders>
              <w:top w:val="nil"/>
              <w:left w:val="nil"/>
              <w:bottom w:val="nil"/>
              <w:right w:val="nil"/>
            </w:tcBorders>
            <w:noWrap/>
            <w:vAlign w:val="bottom"/>
            <w:hideMark/>
          </w:tcPr>
          <w:p w14:paraId="763FC990" w14:textId="77777777" w:rsidR="00B954A3" w:rsidRPr="005766E2" w:rsidRDefault="00B954A3" w:rsidP="00B954A3">
            <w:pPr>
              <w:rPr>
                <w:color w:val="000000"/>
                <w:sz w:val="16"/>
                <w:szCs w:val="16"/>
              </w:rPr>
            </w:pPr>
            <w:r w:rsidRPr="005766E2">
              <w:rPr>
                <w:color w:val="000000"/>
                <w:sz w:val="16"/>
                <w:szCs w:val="16"/>
              </w:rPr>
              <w:t>kg CO2 eq</w:t>
            </w:r>
          </w:p>
        </w:tc>
        <w:tc>
          <w:tcPr>
            <w:tcW w:w="891" w:type="dxa"/>
            <w:tcBorders>
              <w:top w:val="nil"/>
              <w:left w:val="nil"/>
              <w:bottom w:val="nil"/>
              <w:right w:val="nil"/>
            </w:tcBorders>
            <w:noWrap/>
            <w:vAlign w:val="bottom"/>
            <w:hideMark/>
          </w:tcPr>
          <w:p w14:paraId="08249120" w14:textId="38A76DD5" w:rsidR="00B954A3" w:rsidRPr="005766E2" w:rsidRDefault="00B954A3" w:rsidP="00B954A3">
            <w:pPr>
              <w:jc w:val="right"/>
              <w:rPr>
                <w:color w:val="000000"/>
                <w:sz w:val="16"/>
                <w:szCs w:val="16"/>
              </w:rPr>
            </w:pPr>
            <w:r w:rsidRPr="005766E2">
              <w:rPr>
                <w:color w:val="000000"/>
                <w:sz w:val="16"/>
                <w:szCs w:val="16"/>
              </w:rPr>
              <w:t>1.0E+02</w:t>
            </w:r>
          </w:p>
        </w:tc>
        <w:tc>
          <w:tcPr>
            <w:tcW w:w="891" w:type="dxa"/>
            <w:tcBorders>
              <w:top w:val="nil"/>
              <w:left w:val="nil"/>
              <w:bottom w:val="nil"/>
              <w:right w:val="nil"/>
            </w:tcBorders>
            <w:noWrap/>
            <w:vAlign w:val="bottom"/>
            <w:hideMark/>
          </w:tcPr>
          <w:p w14:paraId="7DE03D2E" w14:textId="0A2D5FDF" w:rsidR="00B954A3" w:rsidRPr="005766E2" w:rsidRDefault="00B954A3" w:rsidP="00B954A3">
            <w:pPr>
              <w:jc w:val="right"/>
              <w:rPr>
                <w:color w:val="000000"/>
                <w:sz w:val="16"/>
                <w:szCs w:val="16"/>
              </w:rPr>
            </w:pPr>
            <w:r w:rsidRPr="005766E2">
              <w:rPr>
                <w:color w:val="000000"/>
                <w:sz w:val="16"/>
                <w:szCs w:val="16"/>
              </w:rPr>
              <w:t>1.0E+02</w:t>
            </w:r>
          </w:p>
        </w:tc>
        <w:tc>
          <w:tcPr>
            <w:tcW w:w="891" w:type="dxa"/>
            <w:tcBorders>
              <w:top w:val="nil"/>
              <w:left w:val="nil"/>
              <w:bottom w:val="nil"/>
              <w:right w:val="nil"/>
            </w:tcBorders>
            <w:noWrap/>
            <w:vAlign w:val="bottom"/>
            <w:hideMark/>
          </w:tcPr>
          <w:p w14:paraId="1E9815A2" w14:textId="09C3992D" w:rsidR="00B954A3" w:rsidRPr="005766E2" w:rsidRDefault="00B954A3" w:rsidP="00B954A3">
            <w:pPr>
              <w:jc w:val="right"/>
              <w:rPr>
                <w:color w:val="000000"/>
                <w:sz w:val="16"/>
                <w:szCs w:val="16"/>
              </w:rPr>
            </w:pPr>
            <w:r w:rsidRPr="005766E2">
              <w:rPr>
                <w:color w:val="000000"/>
                <w:sz w:val="16"/>
                <w:szCs w:val="16"/>
              </w:rPr>
              <w:t>1.1E+01</w:t>
            </w:r>
          </w:p>
        </w:tc>
        <w:tc>
          <w:tcPr>
            <w:tcW w:w="927" w:type="dxa"/>
            <w:tcBorders>
              <w:top w:val="nil"/>
              <w:left w:val="nil"/>
              <w:bottom w:val="nil"/>
              <w:right w:val="nil"/>
            </w:tcBorders>
            <w:noWrap/>
            <w:vAlign w:val="bottom"/>
            <w:hideMark/>
          </w:tcPr>
          <w:p w14:paraId="4B82AE5C" w14:textId="2FD7F870" w:rsidR="00B954A3" w:rsidRPr="005766E2" w:rsidRDefault="00B954A3" w:rsidP="00B954A3">
            <w:pPr>
              <w:rPr>
                <w:color w:val="000000"/>
                <w:sz w:val="16"/>
                <w:szCs w:val="16"/>
              </w:rPr>
            </w:pPr>
            <w:r w:rsidRPr="005766E2">
              <w:rPr>
                <w:color w:val="000000"/>
                <w:sz w:val="16"/>
                <w:szCs w:val="16"/>
              </w:rPr>
              <w:t>11%</w:t>
            </w:r>
          </w:p>
        </w:tc>
        <w:tc>
          <w:tcPr>
            <w:tcW w:w="837" w:type="dxa"/>
            <w:tcBorders>
              <w:top w:val="nil"/>
              <w:left w:val="nil"/>
              <w:bottom w:val="nil"/>
              <w:right w:val="nil"/>
            </w:tcBorders>
            <w:noWrap/>
            <w:vAlign w:val="bottom"/>
            <w:hideMark/>
          </w:tcPr>
          <w:p w14:paraId="6F67D656" w14:textId="0B62B729" w:rsidR="00B954A3" w:rsidRPr="005766E2" w:rsidRDefault="00B954A3" w:rsidP="00B954A3">
            <w:pPr>
              <w:jc w:val="right"/>
              <w:rPr>
                <w:color w:val="000000"/>
                <w:sz w:val="16"/>
                <w:szCs w:val="16"/>
              </w:rPr>
            </w:pPr>
            <w:r w:rsidRPr="005766E2">
              <w:rPr>
                <w:color w:val="000000"/>
                <w:sz w:val="16"/>
                <w:szCs w:val="16"/>
              </w:rPr>
              <w:t>8.3E+01</w:t>
            </w:r>
          </w:p>
        </w:tc>
        <w:tc>
          <w:tcPr>
            <w:tcW w:w="850" w:type="dxa"/>
            <w:tcBorders>
              <w:top w:val="nil"/>
              <w:left w:val="nil"/>
              <w:bottom w:val="nil"/>
              <w:right w:val="nil"/>
            </w:tcBorders>
            <w:noWrap/>
            <w:vAlign w:val="bottom"/>
            <w:hideMark/>
          </w:tcPr>
          <w:p w14:paraId="7D96960D" w14:textId="65194488" w:rsidR="00B954A3" w:rsidRPr="005766E2" w:rsidRDefault="00B954A3" w:rsidP="00B954A3">
            <w:pPr>
              <w:jc w:val="right"/>
              <w:rPr>
                <w:color w:val="000000"/>
                <w:sz w:val="16"/>
                <w:szCs w:val="16"/>
              </w:rPr>
            </w:pPr>
            <w:r w:rsidRPr="005766E2">
              <w:rPr>
                <w:color w:val="000000"/>
                <w:sz w:val="16"/>
                <w:szCs w:val="16"/>
              </w:rPr>
              <w:t>1.3E+02</w:t>
            </w:r>
          </w:p>
        </w:tc>
        <w:tc>
          <w:tcPr>
            <w:tcW w:w="986" w:type="dxa"/>
            <w:tcBorders>
              <w:top w:val="nil"/>
              <w:left w:val="nil"/>
              <w:bottom w:val="nil"/>
              <w:right w:val="single" w:sz="4" w:space="0" w:color="auto"/>
            </w:tcBorders>
            <w:noWrap/>
            <w:vAlign w:val="bottom"/>
            <w:hideMark/>
          </w:tcPr>
          <w:p w14:paraId="150777D2" w14:textId="15670ECB" w:rsidR="00B954A3" w:rsidRPr="005766E2" w:rsidRDefault="00B954A3" w:rsidP="00B954A3">
            <w:pPr>
              <w:jc w:val="right"/>
              <w:rPr>
                <w:color w:val="000000"/>
                <w:sz w:val="16"/>
                <w:szCs w:val="16"/>
              </w:rPr>
            </w:pPr>
            <w:r w:rsidRPr="005766E2">
              <w:rPr>
                <w:color w:val="000000"/>
                <w:sz w:val="16"/>
                <w:szCs w:val="16"/>
              </w:rPr>
              <w:t>3.5E-01</w:t>
            </w:r>
          </w:p>
        </w:tc>
      </w:tr>
      <w:tr w:rsidR="00B954A3" w:rsidRPr="005766E2" w14:paraId="61E4C1B4" w14:textId="77777777" w:rsidTr="00910AED">
        <w:trPr>
          <w:trHeight w:val="300"/>
        </w:trPr>
        <w:tc>
          <w:tcPr>
            <w:tcW w:w="2333" w:type="dxa"/>
            <w:tcBorders>
              <w:top w:val="nil"/>
              <w:left w:val="single" w:sz="4" w:space="0" w:color="auto"/>
              <w:bottom w:val="nil"/>
              <w:right w:val="nil"/>
            </w:tcBorders>
            <w:noWrap/>
            <w:vAlign w:val="bottom"/>
            <w:hideMark/>
          </w:tcPr>
          <w:p w14:paraId="5A2F1DC4" w14:textId="77777777" w:rsidR="00B954A3" w:rsidRPr="005766E2" w:rsidRDefault="00B954A3" w:rsidP="00B954A3">
            <w:pPr>
              <w:rPr>
                <w:color w:val="000000"/>
                <w:sz w:val="16"/>
                <w:szCs w:val="16"/>
              </w:rPr>
            </w:pPr>
            <w:r w:rsidRPr="005766E2">
              <w:rPr>
                <w:color w:val="000000"/>
                <w:sz w:val="16"/>
                <w:szCs w:val="16"/>
              </w:rPr>
              <w:t>Ecotoxicity, freshwater</w:t>
            </w:r>
          </w:p>
        </w:tc>
        <w:tc>
          <w:tcPr>
            <w:tcW w:w="1022" w:type="dxa"/>
            <w:tcBorders>
              <w:top w:val="nil"/>
              <w:left w:val="nil"/>
              <w:bottom w:val="nil"/>
              <w:right w:val="nil"/>
            </w:tcBorders>
            <w:noWrap/>
            <w:vAlign w:val="bottom"/>
            <w:hideMark/>
          </w:tcPr>
          <w:p w14:paraId="5C95D4C6" w14:textId="77777777" w:rsidR="00B954A3" w:rsidRPr="005766E2" w:rsidRDefault="00B954A3" w:rsidP="00B954A3">
            <w:pPr>
              <w:rPr>
                <w:color w:val="000000"/>
                <w:sz w:val="16"/>
                <w:szCs w:val="16"/>
              </w:rPr>
            </w:pPr>
            <w:r w:rsidRPr="005766E2">
              <w:rPr>
                <w:color w:val="000000"/>
                <w:sz w:val="16"/>
                <w:szCs w:val="16"/>
              </w:rPr>
              <w:t>CTUe</w:t>
            </w:r>
          </w:p>
        </w:tc>
        <w:tc>
          <w:tcPr>
            <w:tcW w:w="891" w:type="dxa"/>
            <w:tcBorders>
              <w:top w:val="nil"/>
              <w:left w:val="nil"/>
              <w:bottom w:val="nil"/>
              <w:right w:val="nil"/>
            </w:tcBorders>
            <w:noWrap/>
            <w:vAlign w:val="bottom"/>
            <w:hideMark/>
          </w:tcPr>
          <w:p w14:paraId="7B109155" w14:textId="2DAF3F1D" w:rsidR="00B954A3" w:rsidRPr="005766E2" w:rsidRDefault="00B954A3" w:rsidP="00B954A3">
            <w:pPr>
              <w:jc w:val="right"/>
              <w:rPr>
                <w:color w:val="000000"/>
                <w:sz w:val="16"/>
                <w:szCs w:val="16"/>
              </w:rPr>
            </w:pPr>
            <w:r w:rsidRPr="005766E2">
              <w:rPr>
                <w:color w:val="000000"/>
                <w:sz w:val="16"/>
                <w:szCs w:val="16"/>
              </w:rPr>
              <w:t>5.4E+02</w:t>
            </w:r>
          </w:p>
        </w:tc>
        <w:tc>
          <w:tcPr>
            <w:tcW w:w="891" w:type="dxa"/>
            <w:tcBorders>
              <w:top w:val="nil"/>
              <w:left w:val="nil"/>
              <w:bottom w:val="nil"/>
              <w:right w:val="nil"/>
            </w:tcBorders>
            <w:noWrap/>
            <w:vAlign w:val="bottom"/>
            <w:hideMark/>
          </w:tcPr>
          <w:p w14:paraId="45A46F2D" w14:textId="37150C4F" w:rsidR="00B954A3" w:rsidRPr="005766E2" w:rsidRDefault="00B954A3" w:rsidP="00B954A3">
            <w:pPr>
              <w:jc w:val="right"/>
              <w:rPr>
                <w:color w:val="000000"/>
                <w:sz w:val="16"/>
                <w:szCs w:val="16"/>
              </w:rPr>
            </w:pPr>
            <w:r w:rsidRPr="005766E2">
              <w:rPr>
                <w:color w:val="000000"/>
                <w:sz w:val="16"/>
                <w:szCs w:val="16"/>
              </w:rPr>
              <w:t>5.3E+02</w:t>
            </w:r>
          </w:p>
        </w:tc>
        <w:tc>
          <w:tcPr>
            <w:tcW w:w="891" w:type="dxa"/>
            <w:tcBorders>
              <w:top w:val="nil"/>
              <w:left w:val="nil"/>
              <w:bottom w:val="nil"/>
              <w:right w:val="nil"/>
            </w:tcBorders>
            <w:noWrap/>
            <w:vAlign w:val="bottom"/>
            <w:hideMark/>
          </w:tcPr>
          <w:p w14:paraId="5049F095" w14:textId="3D860532" w:rsidR="00B954A3" w:rsidRPr="005766E2" w:rsidRDefault="00B954A3" w:rsidP="00B954A3">
            <w:pPr>
              <w:jc w:val="right"/>
              <w:rPr>
                <w:color w:val="000000"/>
                <w:sz w:val="16"/>
                <w:szCs w:val="16"/>
              </w:rPr>
            </w:pPr>
            <w:r w:rsidRPr="005766E2">
              <w:rPr>
                <w:color w:val="000000"/>
                <w:sz w:val="16"/>
                <w:szCs w:val="16"/>
              </w:rPr>
              <w:t>3.7E+03</w:t>
            </w:r>
          </w:p>
        </w:tc>
        <w:tc>
          <w:tcPr>
            <w:tcW w:w="927" w:type="dxa"/>
            <w:tcBorders>
              <w:top w:val="nil"/>
              <w:left w:val="nil"/>
              <w:bottom w:val="nil"/>
              <w:right w:val="nil"/>
            </w:tcBorders>
            <w:noWrap/>
            <w:vAlign w:val="bottom"/>
            <w:hideMark/>
          </w:tcPr>
          <w:p w14:paraId="3F9F58CC" w14:textId="5982287A" w:rsidR="00B954A3" w:rsidRPr="005766E2" w:rsidRDefault="00B954A3" w:rsidP="00B954A3">
            <w:pPr>
              <w:rPr>
                <w:color w:val="000000"/>
                <w:sz w:val="16"/>
                <w:szCs w:val="16"/>
              </w:rPr>
            </w:pPr>
            <w:r w:rsidRPr="005766E2">
              <w:rPr>
                <w:color w:val="000000"/>
                <w:sz w:val="16"/>
                <w:szCs w:val="16"/>
              </w:rPr>
              <w:t>691%</w:t>
            </w:r>
          </w:p>
        </w:tc>
        <w:tc>
          <w:tcPr>
            <w:tcW w:w="837" w:type="dxa"/>
            <w:tcBorders>
              <w:top w:val="nil"/>
              <w:left w:val="nil"/>
              <w:bottom w:val="nil"/>
              <w:right w:val="nil"/>
            </w:tcBorders>
            <w:noWrap/>
            <w:vAlign w:val="bottom"/>
            <w:hideMark/>
          </w:tcPr>
          <w:p w14:paraId="5F1E6DB0" w14:textId="7157BDF0" w:rsidR="00B954A3" w:rsidRPr="005766E2" w:rsidRDefault="00B954A3" w:rsidP="00B954A3">
            <w:pPr>
              <w:jc w:val="right"/>
              <w:rPr>
                <w:color w:val="000000"/>
                <w:sz w:val="16"/>
                <w:szCs w:val="16"/>
              </w:rPr>
            </w:pPr>
            <w:r w:rsidRPr="005766E2">
              <w:rPr>
                <w:color w:val="000000"/>
                <w:sz w:val="16"/>
                <w:szCs w:val="16"/>
              </w:rPr>
              <w:t>-6.2E+03</w:t>
            </w:r>
          </w:p>
        </w:tc>
        <w:tc>
          <w:tcPr>
            <w:tcW w:w="850" w:type="dxa"/>
            <w:tcBorders>
              <w:top w:val="nil"/>
              <w:left w:val="nil"/>
              <w:bottom w:val="nil"/>
              <w:right w:val="nil"/>
            </w:tcBorders>
            <w:noWrap/>
            <w:vAlign w:val="bottom"/>
            <w:hideMark/>
          </w:tcPr>
          <w:p w14:paraId="2D62E223" w14:textId="4E1E966C" w:rsidR="00B954A3" w:rsidRPr="005766E2" w:rsidRDefault="00B954A3" w:rsidP="00B954A3">
            <w:pPr>
              <w:jc w:val="right"/>
              <w:rPr>
                <w:color w:val="000000"/>
                <w:sz w:val="16"/>
                <w:szCs w:val="16"/>
              </w:rPr>
            </w:pPr>
            <w:r w:rsidRPr="005766E2">
              <w:rPr>
                <w:color w:val="000000"/>
                <w:sz w:val="16"/>
                <w:szCs w:val="16"/>
              </w:rPr>
              <w:t>7.9E+03</w:t>
            </w:r>
          </w:p>
        </w:tc>
        <w:tc>
          <w:tcPr>
            <w:tcW w:w="986" w:type="dxa"/>
            <w:tcBorders>
              <w:top w:val="nil"/>
              <w:left w:val="nil"/>
              <w:bottom w:val="nil"/>
              <w:right w:val="single" w:sz="4" w:space="0" w:color="auto"/>
            </w:tcBorders>
            <w:noWrap/>
            <w:vAlign w:val="bottom"/>
            <w:hideMark/>
          </w:tcPr>
          <w:p w14:paraId="458A3374" w14:textId="067D9F34" w:rsidR="00B954A3" w:rsidRPr="005766E2" w:rsidRDefault="00B954A3" w:rsidP="00B954A3">
            <w:pPr>
              <w:jc w:val="right"/>
              <w:rPr>
                <w:color w:val="000000"/>
                <w:sz w:val="16"/>
                <w:szCs w:val="16"/>
              </w:rPr>
            </w:pPr>
            <w:r w:rsidRPr="005766E2">
              <w:rPr>
                <w:color w:val="000000"/>
                <w:sz w:val="16"/>
                <w:szCs w:val="16"/>
              </w:rPr>
              <w:t>1.2E+02</w:t>
            </w:r>
          </w:p>
        </w:tc>
      </w:tr>
      <w:tr w:rsidR="00B954A3" w:rsidRPr="005766E2" w14:paraId="402A9BAF" w14:textId="77777777" w:rsidTr="00910AED">
        <w:trPr>
          <w:trHeight w:val="300"/>
        </w:trPr>
        <w:tc>
          <w:tcPr>
            <w:tcW w:w="2333" w:type="dxa"/>
            <w:tcBorders>
              <w:top w:val="nil"/>
              <w:left w:val="single" w:sz="4" w:space="0" w:color="auto"/>
              <w:bottom w:val="nil"/>
              <w:right w:val="nil"/>
            </w:tcBorders>
            <w:noWrap/>
            <w:vAlign w:val="bottom"/>
            <w:hideMark/>
          </w:tcPr>
          <w:p w14:paraId="1FE80B0E" w14:textId="77777777" w:rsidR="00B954A3" w:rsidRPr="005766E2" w:rsidRDefault="00B954A3" w:rsidP="00B954A3">
            <w:pPr>
              <w:rPr>
                <w:color w:val="000000"/>
                <w:sz w:val="16"/>
                <w:szCs w:val="16"/>
              </w:rPr>
            </w:pPr>
            <w:r w:rsidRPr="005766E2">
              <w:rPr>
                <w:color w:val="000000"/>
                <w:sz w:val="16"/>
                <w:szCs w:val="16"/>
              </w:rPr>
              <w:t>Eutrophication, freshwater</w:t>
            </w:r>
          </w:p>
        </w:tc>
        <w:tc>
          <w:tcPr>
            <w:tcW w:w="1022" w:type="dxa"/>
            <w:tcBorders>
              <w:top w:val="nil"/>
              <w:left w:val="nil"/>
              <w:bottom w:val="nil"/>
              <w:right w:val="nil"/>
            </w:tcBorders>
            <w:noWrap/>
            <w:vAlign w:val="bottom"/>
            <w:hideMark/>
          </w:tcPr>
          <w:p w14:paraId="23FCEACF" w14:textId="77777777" w:rsidR="00B954A3" w:rsidRPr="005766E2" w:rsidRDefault="00B954A3" w:rsidP="00B954A3">
            <w:pPr>
              <w:rPr>
                <w:color w:val="000000"/>
                <w:sz w:val="16"/>
                <w:szCs w:val="16"/>
              </w:rPr>
            </w:pPr>
            <w:r w:rsidRPr="005766E2">
              <w:rPr>
                <w:color w:val="000000"/>
                <w:sz w:val="16"/>
                <w:szCs w:val="16"/>
              </w:rPr>
              <w:t>kg P eq</w:t>
            </w:r>
          </w:p>
        </w:tc>
        <w:tc>
          <w:tcPr>
            <w:tcW w:w="891" w:type="dxa"/>
            <w:tcBorders>
              <w:top w:val="nil"/>
              <w:left w:val="nil"/>
              <w:bottom w:val="nil"/>
              <w:right w:val="nil"/>
            </w:tcBorders>
            <w:noWrap/>
            <w:vAlign w:val="bottom"/>
            <w:hideMark/>
          </w:tcPr>
          <w:p w14:paraId="38C8CF0E" w14:textId="1C514BEF" w:rsidR="00B954A3" w:rsidRPr="005766E2" w:rsidRDefault="00B954A3" w:rsidP="00B954A3">
            <w:pPr>
              <w:jc w:val="right"/>
              <w:rPr>
                <w:color w:val="000000"/>
                <w:sz w:val="16"/>
                <w:szCs w:val="16"/>
              </w:rPr>
            </w:pPr>
            <w:r w:rsidRPr="005766E2">
              <w:rPr>
                <w:color w:val="000000"/>
                <w:sz w:val="16"/>
                <w:szCs w:val="16"/>
              </w:rPr>
              <w:t>3.8E-02</w:t>
            </w:r>
          </w:p>
        </w:tc>
        <w:tc>
          <w:tcPr>
            <w:tcW w:w="891" w:type="dxa"/>
            <w:tcBorders>
              <w:top w:val="nil"/>
              <w:left w:val="nil"/>
              <w:bottom w:val="nil"/>
              <w:right w:val="nil"/>
            </w:tcBorders>
            <w:noWrap/>
            <w:vAlign w:val="bottom"/>
            <w:hideMark/>
          </w:tcPr>
          <w:p w14:paraId="0ABC2D59" w14:textId="75DAD295" w:rsidR="00B954A3" w:rsidRPr="005766E2" w:rsidRDefault="00B954A3" w:rsidP="00B954A3">
            <w:pPr>
              <w:jc w:val="right"/>
              <w:rPr>
                <w:color w:val="000000"/>
                <w:sz w:val="16"/>
                <w:szCs w:val="16"/>
              </w:rPr>
            </w:pPr>
            <w:r w:rsidRPr="005766E2">
              <w:rPr>
                <w:color w:val="000000"/>
                <w:sz w:val="16"/>
                <w:szCs w:val="16"/>
              </w:rPr>
              <w:t>3.5E-02</w:t>
            </w:r>
          </w:p>
        </w:tc>
        <w:tc>
          <w:tcPr>
            <w:tcW w:w="891" w:type="dxa"/>
            <w:tcBorders>
              <w:top w:val="nil"/>
              <w:left w:val="nil"/>
              <w:bottom w:val="nil"/>
              <w:right w:val="nil"/>
            </w:tcBorders>
            <w:noWrap/>
            <w:vAlign w:val="bottom"/>
            <w:hideMark/>
          </w:tcPr>
          <w:p w14:paraId="702459F7" w14:textId="66CD9843" w:rsidR="00B954A3" w:rsidRPr="005766E2" w:rsidRDefault="00B954A3" w:rsidP="00B954A3">
            <w:pPr>
              <w:jc w:val="right"/>
              <w:rPr>
                <w:color w:val="000000"/>
                <w:sz w:val="16"/>
                <w:szCs w:val="16"/>
              </w:rPr>
            </w:pPr>
            <w:r w:rsidRPr="005766E2">
              <w:rPr>
                <w:color w:val="000000"/>
                <w:sz w:val="16"/>
                <w:szCs w:val="16"/>
              </w:rPr>
              <w:t>1.6E-02</w:t>
            </w:r>
          </w:p>
        </w:tc>
        <w:tc>
          <w:tcPr>
            <w:tcW w:w="927" w:type="dxa"/>
            <w:tcBorders>
              <w:top w:val="nil"/>
              <w:left w:val="nil"/>
              <w:bottom w:val="nil"/>
              <w:right w:val="nil"/>
            </w:tcBorders>
            <w:noWrap/>
            <w:vAlign w:val="bottom"/>
            <w:hideMark/>
          </w:tcPr>
          <w:p w14:paraId="3D9C4022" w14:textId="78571F06" w:rsidR="00B954A3" w:rsidRPr="005766E2" w:rsidRDefault="00B954A3" w:rsidP="00B954A3">
            <w:pPr>
              <w:rPr>
                <w:color w:val="000000"/>
                <w:sz w:val="16"/>
                <w:szCs w:val="16"/>
              </w:rPr>
            </w:pPr>
            <w:r w:rsidRPr="005766E2">
              <w:rPr>
                <w:color w:val="000000"/>
                <w:sz w:val="16"/>
                <w:szCs w:val="16"/>
              </w:rPr>
              <w:t>44%</w:t>
            </w:r>
          </w:p>
        </w:tc>
        <w:tc>
          <w:tcPr>
            <w:tcW w:w="837" w:type="dxa"/>
            <w:tcBorders>
              <w:top w:val="nil"/>
              <w:left w:val="nil"/>
              <w:bottom w:val="nil"/>
              <w:right w:val="nil"/>
            </w:tcBorders>
            <w:noWrap/>
            <w:vAlign w:val="bottom"/>
            <w:hideMark/>
          </w:tcPr>
          <w:p w14:paraId="2E55254E" w14:textId="414E1D78" w:rsidR="00B954A3" w:rsidRPr="005766E2" w:rsidRDefault="00B954A3" w:rsidP="00B954A3">
            <w:pPr>
              <w:jc w:val="right"/>
              <w:rPr>
                <w:color w:val="000000"/>
                <w:sz w:val="16"/>
                <w:szCs w:val="16"/>
              </w:rPr>
            </w:pPr>
            <w:r w:rsidRPr="005766E2">
              <w:rPr>
                <w:color w:val="000000"/>
                <w:sz w:val="16"/>
                <w:szCs w:val="16"/>
              </w:rPr>
              <w:t>1.8E-02</w:t>
            </w:r>
          </w:p>
        </w:tc>
        <w:tc>
          <w:tcPr>
            <w:tcW w:w="850" w:type="dxa"/>
            <w:tcBorders>
              <w:top w:val="nil"/>
              <w:left w:val="nil"/>
              <w:bottom w:val="nil"/>
              <w:right w:val="nil"/>
            </w:tcBorders>
            <w:noWrap/>
            <w:vAlign w:val="bottom"/>
            <w:hideMark/>
          </w:tcPr>
          <w:p w14:paraId="1384E9B8" w14:textId="6CCD5AD5" w:rsidR="00B954A3" w:rsidRPr="005766E2" w:rsidRDefault="00B954A3" w:rsidP="00B954A3">
            <w:pPr>
              <w:jc w:val="right"/>
              <w:rPr>
                <w:color w:val="000000"/>
                <w:sz w:val="16"/>
                <w:szCs w:val="16"/>
              </w:rPr>
            </w:pPr>
            <w:r w:rsidRPr="005766E2">
              <w:rPr>
                <w:color w:val="000000"/>
                <w:sz w:val="16"/>
                <w:szCs w:val="16"/>
              </w:rPr>
              <w:t>7.9E-02</w:t>
            </w:r>
          </w:p>
        </w:tc>
        <w:tc>
          <w:tcPr>
            <w:tcW w:w="986" w:type="dxa"/>
            <w:tcBorders>
              <w:top w:val="nil"/>
              <w:left w:val="nil"/>
              <w:bottom w:val="nil"/>
              <w:right w:val="single" w:sz="4" w:space="0" w:color="auto"/>
            </w:tcBorders>
            <w:noWrap/>
            <w:vAlign w:val="bottom"/>
            <w:hideMark/>
          </w:tcPr>
          <w:p w14:paraId="6D06FD26" w14:textId="1D22A035" w:rsidR="00B954A3" w:rsidRPr="005766E2" w:rsidRDefault="00B954A3" w:rsidP="00B954A3">
            <w:pPr>
              <w:jc w:val="right"/>
              <w:rPr>
                <w:color w:val="000000"/>
                <w:sz w:val="16"/>
                <w:szCs w:val="16"/>
              </w:rPr>
            </w:pPr>
            <w:r w:rsidRPr="005766E2">
              <w:rPr>
                <w:color w:val="000000"/>
                <w:sz w:val="16"/>
                <w:szCs w:val="16"/>
              </w:rPr>
              <w:t>5.2E-04</w:t>
            </w:r>
          </w:p>
        </w:tc>
      </w:tr>
      <w:tr w:rsidR="00B954A3" w:rsidRPr="005766E2" w14:paraId="049D8596" w14:textId="77777777" w:rsidTr="00910AED">
        <w:trPr>
          <w:trHeight w:val="300"/>
        </w:trPr>
        <w:tc>
          <w:tcPr>
            <w:tcW w:w="2333" w:type="dxa"/>
            <w:tcBorders>
              <w:top w:val="nil"/>
              <w:left w:val="single" w:sz="4" w:space="0" w:color="auto"/>
              <w:bottom w:val="nil"/>
              <w:right w:val="nil"/>
            </w:tcBorders>
            <w:noWrap/>
            <w:vAlign w:val="bottom"/>
            <w:hideMark/>
          </w:tcPr>
          <w:p w14:paraId="3DA34C3C" w14:textId="77777777" w:rsidR="00B954A3" w:rsidRPr="005766E2" w:rsidRDefault="00B954A3" w:rsidP="00B954A3">
            <w:pPr>
              <w:rPr>
                <w:color w:val="000000"/>
                <w:sz w:val="16"/>
                <w:szCs w:val="16"/>
              </w:rPr>
            </w:pPr>
            <w:r w:rsidRPr="005766E2">
              <w:rPr>
                <w:color w:val="000000"/>
                <w:sz w:val="16"/>
                <w:szCs w:val="16"/>
              </w:rPr>
              <w:t>Eutrophication, marine</w:t>
            </w:r>
          </w:p>
        </w:tc>
        <w:tc>
          <w:tcPr>
            <w:tcW w:w="1022" w:type="dxa"/>
            <w:tcBorders>
              <w:top w:val="nil"/>
              <w:left w:val="nil"/>
              <w:bottom w:val="nil"/>
              <w:right w:val="nil"/>
            </w:tcBorders>
            <w:noWrap/>
            <w:vAlign w:val="bottom"/>
            <w:hideMark/>
          </w:tcPr>
          <w:p w14:paraId="3CB07476" w14:textId="77777777" w:rsidR="00B954A3" w:rsidRPr="005766E2" w:rsidRDefault="00B954A3" w:rsidP="00B954A3">
            <w:pPr>
              <w:rPr>
                <w:color w:val="000000"/>
                <w:sz w:val="16"/>
                <w:szCs w:val="16"/>
              </w:rPr>
            </w:pPr>
            <w:r w:rsidRPr="005766E2">
              <w:rPr>
                <w:color w:val="000000"/>
                <w:sz w:val="16"/>
                <w:szCs w:val="16"/>
              </w:rPr>
              <w:t>kg N eq</w:t>
            </w:r>
          </w:p>
        </w:tc>
        <w:tc>
          <w:tcPr>
            <w:tcW w:w="891" w:type="dxa"/>
            <w:tcBorders>
              <w:top w:val="nil"/>
              <w:left w:val="nil"/>
              <w:bottom w:val="nil"/>
              <w:right w:val="nil"/>
            </w:tcBorders>
            <w:noWrap/>
            <w:vAlign w:val="bottom"/>
            <w:hideMark/>
          </w:tcPr>
          <w:p w14:paraId="5870A477" w14:textId="5468CA46" w:rsidR="00B954A3" w:rsidRPr="005766E2" w:rsidRDefault="00B954A3" w:rsidP="00B954A3">
            <w:pPr>
              <w:jc w:val="right"/>
              <w:rPr>
                <w:color w:val="000000"/>
                <w:sz w:val="16"/>
                <w:szCs w:val="16"/>
              </w:rPr>
            </w:pPr>
            <w:r w:rsidRPr="005766E2">
              <w:rPr>
                <w:color w:val="000000"/>
                <w:sz w:val="16"/>
                <w:szCs w:val="16"/>
              </w:rPr>
              <w:t>8.2E-02</w:t>
            </w:r>
          </w:p>
        </w:tc>
        <w:tc>
          <w:tcPr>
            <w:tcW w:w="891" w:type="dxa"/>
            <w:tcBorders>
              <w:top w:val="nil"/>
              <w:left w:val="nil"/>
              <w:bottom w:val="nil"/>
              <w:right w:val="nil"/>
            </w:tcBorders>
            <w:noWrap/>
            <w:vAlign w:val="bottom"/>
            <w:hideMark/>
          </w:tcPr>
          <w:p w14:paraId="74623BA6" w14:textId="5324C209" w:rsidR="00B954A3" w:rsidRPr="005766E2" w:rsidRDefault="00B954A3" w:rsidP="00B954A3">
            <w:pPr>
              <w:jc w:val="right"/>
              <w:rPr>
                <w:color w:val="000000"/>
                <w:sz w:val="16"/>
                <w:szCs w:val="16"/>
              </w:rPr>
            </w:pPr>
            <w:r w:rsidRPr="005766E2">
              <w:rPr>
                <w:color w:val="000000"/>
                <w:sz w:val="16"/>
                <w:szCs w:val="16"/>
              </w:rPr>
              <w:t>8.1E-02</w:t>
            </w:r>
          </w:p>
        </w:tc>
        <w:tc>
          <w:tcPr>
            <w:tcW w:w="891" w:type="dxa"/>
            <w:tcBorders>
              <w:top w:val="nil"/>
              <w:left w:val="nil"/>
              <w:bottom w:val="nil"/>
              <w:right w:val="nil"/>
            </w:tcBorders>
            <w:noWrap/>
            <w:vAlign w:val="bottom"/>
            <w:hideMark/>
          </w:tcPr>
          <w:p w14:paraId="77974803" w14:textId="4434AE9B" w:rsidR="00B954A3" w:rsidRPr="005766E2" w:rsidRDefault="00B954A3" w:rsidP="00B954A3">
            <w:pPr>
              <w:jc w:val="right"/>
              <w:rPr>
                <w:color w:val="000000"/>
                <w:sz w:val="16"/>
                <w:szCs w:val="16"/>
              </w:rPr>
            </w:pPr>
            <w:r w:rsidRPr="005766E2">
              <w:rPr>
                <w:color w:val="000000"/>
                <w:sz w:val="16"/>
                <w:szCs w:val="16"/>
              </w:rPr>
              <w:t>8.9E-03</w:t>
            </w:r>
          </w:p>
        </w:tc>
        <w:tc>
          <w:tcPr>
            <w:tcW w:w="927" w:type="dxa"/>
            <w:tcBorders>
              <w:top w:val="nil"/>
              <w:left w:val="nil"/>
              <w:bottom w:val="nil"/>
              <w:right w:val="nil"/>
            </w:tcBorders>
            <w:noWrap/>
            <w:vAlign w:val="bottom"/>
            <w:hideMark/>
          </w:tcPr>
          <w:p w14:paraId="01B28CE9" w14:textId="341B5A42" w:rsidR="00B954A3" w:rsidRPr="005766E2" w:rsidRDefault="00B954A3" w:rsidP="00B954A3">
            <w:pPr>
              <w:rPr>
                <w:color w:val="000000"/>
                <w:sz w:val="16"/>
                <w:szCs w:val="16"/>
              </w:rPr>
            </w:pPr>
            <w:r w:rsidRPr="005766E2">
              <w:rPr>
                <w:color w:val="000000"/>
                <w:sz w:val="16"/>
                <w:szCs w:val="16"/>
              </w:rPr>
              <w:t>11%</w:t>
            </w:r>
          </w:p>
        </w:tc>
        <w:tc>
          <w:tcPr>
            <w:tcW w:w="837" w:type="dxa"/>
            <w:tcBorders>
              <w:top w:val="nil"/>
              <w:left w:val="nil"/>
              <w:bottom w:val="nil"/>
              <w:right w:val="nil"/>
            </w:tcBorders>
            <w:noWrap/>
            <w:vAlign w:val="bottom"/>
            <w:hideMark/>
          </w:tcPr>
          <w:p w14:paraId="39D476D3" w14:textId="186269AD" w:rsidR="00B954A3" w:rsidRPr="005766E2" w:rsidRDefault="00B954A3" w:rsidP="00B954A3">
            <w:pPr>
              <w:jc w:val="right"/>
              <w:rPr>
                <w:color w:val="000000"/>
                <w:sz w:val="16"/>
                <w:szCs w:val="16"/>
              </w:rPr>
            </w:pPr>
            <w:r w:rsidRPr="005766E2">
              <w:rPr>
                <w:color w:val="000000"/>
                <w:sz w:val="16"/>
                <w:szCs w:val="16"/>
              </w:rPr>
              <w:t>6.6E-02</w:t>
            </w:r>
          </w:p>
        </w:tc>
        <w:tc>
          <w:tcPr>
            <w:tcW w:w="850" w:type="dxa"/>
            <w:tcBorders>
              <w:top w:val="nil"/>
              <w:left w:val="nil"/>
              <w:bottom w:val="nil"/>
              <w:right w:val="nil"/>
            </w:tcBorders>
            <w:noWrap/>
            <w:vAlign w:val="bottom"/>
            <w:hideMark/>
          </w:tcPr>
          <w:p w14:paraId="26DF4EA1" w14:textId="127CC135" w:rsidR="00B954A3" w:rsidRPr="005766E2" w:rsidRDefault="00B954A3" w:rsidP="00B954A3">
            <w:pPr>
              <w:jc w:val="right"/>
              <w:rPr>
                <w:color w:val="000000"/>
                <w:sz w:val="16"/>
                <w:szCs w:val="16"/>
              </w:rPr>
            </w:pPr>
            <w:r w:rsidRPr="005766E2">
              <w:rPr>
                <w:color w:val="000000"/>
                <w:sz w:val="16"/>
                <w:szCs w:val="16"/>
              </w:rPr>
              <w:t>1.0E-01</w:t>
            </w:r>
          </w:p>
        </w:tc>
        <w:tc>
          <w:tcPr>
            <w:tcW w:w="986" w:type="dxa"/>
            <w:tcBorders>
              <w:top w:val="nil"/>
              <w:left w:val="nil"/>
              <w:bottom w:val="nil"/>
              <w:right w:val="single" w:sz="4" w:space="0" w:color="auto"/>
            </w:tcBorders>
            <w:noWrap/>
            <w:vAlign w:val="bottom"/>
            <w:hideMark/>
          </w:tcPr>
          <w:p w14:paraId="5FD83607" w14:textId="570CB9F0" w:rsidR="00B954A3" w:rsidRPr="005766E2" w:rsidRDefault="00B954A3" w:rsidP="00B954A3">
            <w:pPr>
              <w:jc w:val="right"/>
              <w:rPr>
                <w:color w:val="000000"/>
                <w:sz w:val="16"/>
                <w:szCs w:val="16"/>
              </w:rPr>
            </w:pPr>
            <w:r w:rsidRPr="005766E2">
              <w:rPr>
                <w:color w:val="000000"/>
                <w:sz w:val="16"/>
                <w:szCs w:val="16"/>
              </w:rPr>
              <w:t>2.8E-04</w:t>
            </w:r>
          </w:p>
        </w:tc>
      </w:tr>
      <w:tr w:rsidR="00B954A3" w:rsidRPr="005766E2" w14:paraId="614D2D21" w14:textId="77777777" w:rsidTr="00910AED">
        <w:trPr>
          <w:trHeight w:val="300"/>
        </w:trPr>
        <w:tc>
          <w:tcPr>
            <w:tcW w:w="2333" w:type="dxa"/>
            <w:tcBorders>
              <w:top w:val="nil"/>
              <w:left w:val="single" w:sz="4" w:space="0" w:color="auto"/>
              <w:bottom w:val="nil"/>
              <w:right w:val="nil"/>
            </w:tcBorders>
            <w:noWrap/>
            <w:vAlign w:val="bottom"/>
            <w:hideMark/>
          </w:tcPr>
          <w:p w14:paraId="2A1A7335" w14:textId="77777777" w:rsidR="00B954A3" w:rsidRPr="005766E2" w:rsidRDefault="00B954A3" w:rsidP="00B954A3">
            <w:pPr>
              <w:rPr>
                <w:color w:val="000000"/>
                <w:sz w:val="16"/>
                <w:szCs w:val="16"/>
              </w:rPr>
            </w:pPr>
            <w:r w:rsidRPr="005766E2">
              <w:rPr>
                <w:color w:val="000000"/>
                <w:sz w:val="16"/>
                <w:szCs w:val="16"/>
              </w:rPr>
              <w:t>Eutrophication, terrestrial</w:t>
            </w:r>
          </w:p>
        </w:tc>
        <w:tc>
          <w:tcPr>
            <w:tcW w:w="1022" w:type="dxa"/>
            <w:tcBorders>
              <w:top w:val="nil"/>
              <w:left w:val="nil"/>
              <w:bottom w:val="nil"/>
              <w:right w:val="nil"/>
            </w:tcBorders>
            <w:noWrap/>
            <w:vAlign w:val="bottom"/>
            <w:hideMark/>
          </w:tcPr>
          <w:p w14:paraId="53C27612" w14:textId="77777777" w:rsidR="00B954A3" w:rsidRPr="005766E2" w:rsidRDefault="00B954A3" w:rsidP="00B954A3">
            <w:pPr>
              <w:rPr>
                <w:color w:val="000000"/>
                <w:sz w:val="16"/>
                <w:szCs w:val="16"/>
              </w:rPr>
            </w:pPr>
            <w:r w:rsidRPr="005766E2">
              <w:rPr>
                <w:color w:val="000000"/>
                <w:sz w:val="16"/>
                <w:szCs w:val="16"/>
              </w:rPr>
              <w:t>mol N eq</w:t>
            </w:r>
          </w:p>
        </w:tc>
        <w:tc>
          <w:tcPr>
            <w:tcW w:w="891" w:type="dxa"/>
            <w:tcBorders>
              <w:top w:val="nil"/>
              <w:left w:val="nil"/>
              <w:bottom w:val="nil"/>
              <w:right w:val="nil"/>
            </w:tcBorders>
            <w:noWrap/>
            <w:vAlign w:val="bottom"/>
            <w:hideMark/>
          </w:tcPr>
          <w:p w14:paraId="663864C2" w14:textId="1E46020F" w:rsidR="00B954A3" w:rsidRPr="005766E2" w:rsidRDefault="00B954A3" w:rsidP="00B954A3">
            <w:pPr>
              <w:jc w:val="right"/>
              <w:rPr>
                <w:color w:val="000000"/>
                <w:sz w:val="16"/>
                <w:szCs w:val="16"/>
              </w:rPr>
            </w:pPr>
            <w:r w:rsidRPr="005766E2">
              <w:rPr>
                <w:color w:val="000000"/>
                <w:sz w:val="16"/>
                <w:szCs w:val="16"/>
              </w:rPr>
              <w:t>8.0E-01</w:t>
            </w:r>
          </w:p>
        </w:tc>
        <w:tc>
          <w:tcPr>
            <w:tcW w:w="891" w:type="dxa"/>
            <w:tcBorders>
              <w:top w:val="nil"/>
              <w:left w:val="nil"/>
              <w:bottom w:val="nil"/>
              <w:right w:val="nil"/>
            </w:tcBorders>
            <w:noWrap/>
            <w:vAlign w:val="bottom"/>
            <w:hideMark/>
          </w:tcPr>
          <w:p w14:paraId="1C7E469D" w14:textId="7EC9B311" w:rsidR="00B954A3" w:rsidRPr="005766E2" w:rsidRDefault="00B954A3" w:rsidP="00B954A3">
            <w:pPr>
              <w:jc w:val="right"/>
              <w:rPr>
                <w:color w:val="000000"/>
                <w:sz w:val="16"/>
                <w:szCs w:val="16"/>
              </w:rPr>
            </w:pPr>
            <w:r w:rsidRPr="005766E2">
              <w:rPr>
                <w:color w:val="000000"/>
                <w:sz w:val="16"/>
                <w:szCs w:val="16"/>
              </w:rPr>
              <w:t>7.9E-01</w:t>
            </w:r>
          </w:p>
        </w:tc>
        <w:tc>
          <w:tcPr>
            <w:tcW w:w="891" w:type="dxa"/>
            <w:tcBorders>
              <w:top w:val="nil"/>
              <w:left w:val="nil"/>
              <w:bottom w:val="nil"/>
              <w:right w:val="nil"/>
            </w:tcBorders>
            <w:noWrap/>
            <w:vAlign w:val="bottom"/>
            <w:hideMark/>
          </w:tcPr>
          <w:p w14:paraId="3367AA3C" w14:textId="1AE7872B" w:rsidR="00B954A3" w:rsidRPr="005766E2" w:rsidRDefault="00B954A3" w:rsidP="00B954A3">
            <w:pPr>
              <w:jc w:val="right"/>
              <w:rPr>
                <w:color w:val="000000"/>
                <w:sz w:val="16"/>
                <w:szCs w:val="16"/>
              </w:rPr>
            </w:pPr>
            <w:r w:rsidRPr="005766E2">
              <w:rPr>
                <w:color w:val="000000"/>
                <w:sz w:val="16"/>
                <w:szCs w:val="16"/>
              </w:rPr>
              <w:t>8.9E-02</w:t>
            </w:r>
          </w:p>
        </w:tc>
        <w:tc>
          <w:tcPr>
            <w:tcW w:w="927" w:type="dxa"/>
            <w:tcBorders>
              <w:top w:val="nil"/>
              <w:left w:val="nil"/>
              <w:bottom w:val="nil"/>
              <w:right w:val="nil"/>
            </w:tcBorders>
            <w:noWrap/>
            <w:vAlign w:val="bottom"/>
            <w:hideMark/>
          </w:tcPr>
          <w:p w14:paraId="2AFA984A" w14:textId="3F3936FE" w:rsidR="00B954A3" w:rsidRPr="005766E2" w:rsidRDefault="00B954A3" w:rsidP="00B954A3">
            <w:pPr>
              <w:rPr>
                <w:color w:val="000000"/>
                <w:sz w:val="16"/>
                <w:szCs w:val="16"/>
              </w:rPr>
            </w:pPr>
            <w:r w:rsidRPr="005766E2">
              <w:rPr>
                <w:color w:val="000000"/>
                <w:sz w:val="16"/>
                <w:szCs w:val="16"/>
              </w:rPr>
              <w:t>11%</w:t>
            </w:r>
          </w:p>
        </w:tc>
        <w:tc>
          <w:tcPr>
            <w:tcW w:w="837" w:type="dxa"/>
            <w:tcBorders>
              <w:top w:val="nil"/>
              <w:left w:val="nil"/>
              <w:bottom w:val="nil"/>
              <w:right w:val="nil"/>
            </w:tcBorders>
            <w:noWrap/>
            <w:vAlign w:val="bottom"/>
            <w:hideMark/>
          </w:tcPr>
          <w:p w14:paraId="6AB11636" w14:textId="10FF74DC" w:rsidR="00B954A3" w:rsidRPr="005766E2" w:rsidRDefault="00B954A3" w:rsidP="00B954A3">
            <w:pPr>
              <w:jc w:val="right"/>
              <w:rPr>
                <w:color w:val="000000"/>
                <w:sz w:val="16"/>
                <w:szCs w:val="16"/>
              </w:rPr>
            </w:pPr>
            <w:r w:rsidRPr="005766E2">
              <w:rPr>
                <w:color w:val="000000"/>
                <w:sz w:val="16"/>
                <w:szCs w:val="16"/>
              </w:rPr>
              <w:t>6.5E-01</w:t>
            </w:r>
          </w:p>
        </w:tc>
        <w:tc>
          <w:tcPr>
            <w:tcW w:w="850" w:type="dxa"/>
            <w:tcBorders>
              <w:top w:val="nil"/>
              <w:left w:val="nil"/>
              <w:bottom w:val="nil"/>
              <w:right w:val="nil"/>
            </w:tcBorders>
            <w:noWrap/>
            <w:vAlign w:val="bottom"/>
            <w:hideMark/>
          </w:tcPr>
          <w:p w14:paraId="26AE12D3" w14:textId="3332D372" w:rsidR="00B954A3" w:rsidRPr="005766E2" w:rsidRDefault="00B954A3" w:rsidP="00B954A3">
            <w:pPr>
              <w:jc w:val="right"/>
              <w:rPr>
                <w:color w:val="000000"/>
                <w:sz w:val="16"/>
                <w:szCs w:val="16"/>
              </w:rPr>
            </w:pPr>
            <w:r w:rsidRPr="005766E2">
              <w:rPr>
                <w:color w:val="000000"/>
                <w:sz w:val="16"/>
                <w:szCs w:val="16"/>
              </w:rPr>
              <w:t>1.0E+00</w:t>
            </w:r>
          </w:p>
        </w:tc>
        <w:tc>
          <w:tcPr>
            <w:tcW w:w="986" w:type="dxa"/>
            <w:tcBorders>
              <w:top w:val="nil"/>
              <w:left w:val="nil"/>
              <w:bottom w:val="nil"/>
              <w:right w:val="single" w:sz="4" w:space="0" w:color="auto"/>
            </w:tcBorders>
            <w:noWrap/>
            <w:vAlign w:val="bottom"/>
            <w:hideMark/>
          </w:tcPr>
          <w:p w14:paraId="7F14F021" w14:textId="3FE686BE" w:rsidR="00B954A3" w:rsidRPr="005766E2" w:rsidRDefault="00B954A3" w:rsidP="00B954A3">
            <w:pPr>
              <w:jc w:val="right"/>
              <w:rPr>
                <w:color w:val="000000"/>
                <w:sz w:val="16"/>
                <w:szCs w:val="16"/>
              </w:rPr>
            </w:pPr>
            <w:r w:rsidRPr="005766E2">
              <w:rPr>
                <w:color w:val="000000"/>
                <w:sz w:val="16"/>
                <w:szCs w:val="16"/>
              </w:rPr>
              <w:t>2.8E-03</w:t>
            </w:r>
          </w:p>
        </w:tc>
      </w:tr>
      <w:tr w:rsidR="00B954A3" w:rsidRPr="005766E2" w14:paraId="4FF7634E" w14:textId="77777777" w:rsidTr="00910AED">
        <w:trPr>
          <w:trHeight w:val="300"/>
        </w:trPr>
        <w:tc>
          <w:tcPr>
            <w:tcW w:w="2333" w:type="dxa"/>
            <w:tcBorders>
              <w:top w:val="nil"/>
              <w:left w:val="single" w:sz="4" w:space="0" w:color="auto"/>
              <w:right w:val="nil"/>
            </w:tcBorders>
            <w:noWrap/>
            <w:vAlign w:val="bottom"/>
            <w:hideMark/>
          </w:tcPr>
          <w:p w14:paraId="68C930AA" w14:textId="77777777" w:rsidR="00B954A3" w:rsidRPr="005766E2" w:rsidRDefault="00B954A3" w:rsidP="00B954A3">
            <w:pPr>
              <w:rPr>
                <w:color w:val="000000"/>
                <w:sz w:val="16"/>
                <w:szCs w:val="16"/>
              </w:rPr>
            </w:pPr>
            <w:r w:rsidRPr="005766E2">
              <w:rPr>
                <w:color w:val="000000"/>
                <w:sz w:val="16"/>
                <w:szCs w:val="16"/>
              </w:rPr>
              <w:t>Human toxicity, cancer</w:t>
            </w:r>
          </w:p>
        </w:tc>
        <w:tc>
          <w:tcPr>
            <w:tcW w:w="1022" w:type="dxa"/>
            <w:tcBorders>
              <w:top w:val="nil"/>
              <w:left w:val="nil"/>
              <w:bottom w:val="nil"/>
              <w:right w:val="nil"/>
            </w:tcBorders>
            <w:noWrap/>
            <w:vAlign w:val="bottom"/>
            <w:hideMark/>
          </w:tcPr>
          <w:p w14:paraId="095CD642" w14:textId="77777777" w:rsidR="00B954A3" w:rsidRPr="005766E2" w:rsidRDefault="00B954A3" w:rsidP="00B954A3">
            <w:pPr>
              <w:rPr>
                <w:color w:val="000000"/>
                <w:sz w:val="16"/>
                <w:szCs w:val="16"/>
              </w:rPr>
            </w:pPr>
            <w:r w:rsidRPr="005766E2">
              <w:rPr>
                <w:color w:val="000000"/>
                <w:sz w:val="16"/>
                <w:szCs w:val="16"/>
              </w:rPr>
              <w:t>CTUh</w:t>
            </w:r>
          </w:p>
        </w:tc>
        <w:tc>
          <w:tcPr>
            <w:tcW w:w="891" w:type="dxa"/>
            <w:tcBorders>
              <w:top w:val="nil"/>
              <w:left w:val="nil"/>
              <w:bottom w:val="nil"/>
              <w:right w:val="nil"/>
            </w:tcBorders>
            <w:noWrap/>
            <w:vAlign w:val="bottom"/>
            <w:hideMark/>
          </w:tcPr>
          <w:p w14:paraId="4994560D" w14:textId="09CC080F" w:rsidR="00B954A3" w:rsidRPr="005766E2" w:rsidRDefault="00B954A3" w:rsidP="00B954A3">
            <w:pPr>
              <w:jc w:val="right"/>
              <w:rPr>
                <w:color w:val="000000"/>
                <w:sz w:val="16"/>
                <w:szCs w:val="16"/>
              </w:rPr>
            </w:pPr>
            <w:r w:rsidRPr="005766E2">
              <w:rPr>
                <w:color w:val="000000"/>
                <w:sz w:val="16"/>
                <w:szCs w:val="16"/>
              </w:rPr>
              <w:t>1.8E-06</w:t>
            </w:r>
          </w:p>
        </w:tc>
        <w:tc>
          <w:tcPr>
            <w:tcW w:w="891" w:type="dxa"/>
            <w:tcBorders>
              <w:top w:val="nil"/>
              <w:left w:val="nil"/>
              <w:bottom w:val="nil"/>
              <w:right w:val="nil"/>
            </w:tcBorders>
            <w:noWrap/>
            <w:vAlign w:val="bottom"/>
            <w:hideMark/>
          </w:tcPr>
          <w:p w14:paraId="5AB613C7" w14:textId="735DE38A" w:rsidR="00B954A3" w:rsidRPr="005766E2" w:rsidRDefault="00B954A3" w:rsidP="00B954A3">
            <w:pPr>
              <w:jc w:val="right"/>
              <w:rPr>
                <w:color w:val="000000"/>
                <w:sz w:val="16"/>
                <w:szCs w:val="16"/>
              </w:rPr>
            </w:pPr>
            <w:r w:rsidRPr="005766E2">
              <w:rPr>
                <w:color w:val="000000"/>
                <w:sz w:val="16"/>
                <w:szCs w:val="16"/>
              </w:rPr>
              <w:t>1.6E-06</w:t>
            </w:r>
          </w:p>
        </w:tc>
        <w:tc>
          <w:tcPr>
            <w:tcW w:w="891" w:type="dxa"/>
            <w:tcBorders>
              <w:top w:val="nil"/>
              <w:left w:val="nil"/>
              <w:bottom w:val="nil"/>
              <w:right w:val="nil"/>
            </w:tcBorders>
            <w:noWrap/>
            <w:vAlign w:val="bottom"/>
            <w:hideMark/>
          </w:tcPr>
          <w:p w14:paraId="16219815" w14:textId="73EF18E5" w:rsidR="00B954A3" w:rsidRPr="005766E2" w:rsidRDefault="00B954A3" w:rsidP="00B954A3">
            <w:pPr>
              <w:jc w:val="right"/>
              <w:rPr>
                <w:color w:val="000000"/>
                <w:sz w:val="16"/>
                <w:szCs w:val="16"/>
              </w:rPr>
            </w:pPr>
            <w:r w:rsidRPr="005766E2">
              <w:rPr>
                <w:color w:val="000000"/>
                <w:sz w:val="16"/>
                <w:szCs w:val="16"/>
              </w:rPr>
              <w:t>4.7E-05</w:t>
            </w:r>
          </w:p>
        </w:tc>
        <w:tc>
          <w:tcPr>
            <w:tcW w:w="927" w:type="dxa"/>
            <w:tcBorders>
              <w:top w:val="nil"/>
              <w:left w:val="nil"/>
              <w:bottom w:val="nil"/>
              <w:right w:val="nil"/>
            </w:tcBorders>
            <w:noWrap/>
            <w:vAlign w:val="bottom"/>
            <w:hideMark/>
          </w:tcPr>
          <w:p w14:paraId="21D4087D" w14:textId="369AFB75" w:rsidR="00B954A3" w:rsidRPr="005766E2" w:rsidRDefault="00B954A3" w:rsidP="00B954A3">
            <w:pPr>
              <w:rPr>
                <w:color w:val="000000"/>
                <w:sz w:val="16"/>
                <w:szCs w:val="16"/>
              </w:rPr>
            </w:pPr>
            <w:r w:rsidRPr="005766E2">
              <w:rPr>
                <w:color w:val="000000"/>
                <w:sz w:val="16"/>
                <w:szCs w:val="16"/>
              </w:rPr>
              <w:t>2580%</w:t>
            </w:r>
          </w:p>
        </w:tc>
        <w:tc>
          <w:tcPr>
            <w:tcW w:w="837" w:type="dxa"/>
            <w:tcBorders>
              <w:top w:val="nil"/>
              <w:left w:val="nil"/>
              <w:bottom w:val="nil"/>
              <w:right w:val="nil"/>
            </w:tcBorders>
            <w:noWrap/>
            <w:vAlign w:val="bottom"/>
            <w:hideMark/>
          </w:tcPr>
          <w:p w14:paraId="5E56795A" w14:textId="72AD917D" w:rsidR="00B954A3" w:rsidRPr="005766E2" w:rsidRDefault="00B954A3" w:rsidP="00B954A3">
            <w:pPr>
              <w:jc w:val="right"/>
              <w:rPr>
                <w:color w:val="000000"/>
                <w:sz w:val="16"/>
                <w:szCs w:val="16"/>
              </w:rPr>
            </w:pPr>
            <w:r w:rsidRPr="005766E2">
              <w:rPr>
                <w:color w:val="000000"/>
                <w:sz w:val="16"/>
                <w:szCs w:val="16"/>
              </w:rPr>
              <w:t>-8.8E-05</w:t>
            </w:r>
          </w:p>
        </w:tc>
        <w:tc>
          <w:tcPr>
            <w:tcW w:w="850" w:type="dxa"/>
            <w:tcBorders>
              <w:top w:val="nil"/>
              <w:left w:val="nil"/>
              <w:bottom w:val="nil"/>
              <w:right w:val="nil"/>
            </w:tcBorders>
            <w:noWrap/>
            <w:vAlign w:val="bottom"/>
            <w:hideMark/>
          </w:tcPr>
          <w:p w14:paraId="367A58A6" w14:textId="07B36E63" w:rsidR="00B954A3" w:rsidRPr="005766E2" w:rsidRDefault="00B954A3" w:rsidP="00B954A3">
            <w:pPr>
              <w:jc w:val="right"/>
              <w:rPr>
                <w:color w:val="000000"/>
                <w:sz w:val="16"/>
                <w:szCs w:val="16"/>
              </w:rPr>
            </w:pPr>
            <w:r w:rsidRPr="005766E2">
              <w:rPr>
                <w:color w:val="000000"/>
                <w:sz w:val="16"/>
                <w:szCs w:val="16"/>
              </w:rPr>
              <w:t>1.1E-04</w:t>
            </w:r>
          </w:p>
        </w:tc>
        <w:tc>
          <w:tcPr>
            <w:tcW w:w="986" w:type="dxa"/>
            <w:tcBorders>
              <w:top w:val="nil"/>
              <w:left w:val="nil"/>
              <w:bottom w:val="nil"/>
              <w:right w:val="single" w:sz="4" w:space="0" w:color="auto"/>
            </w:tcBorders>
            <w:noWrap/>
            <w:vAlign w:val="bottom"/>
            <w:hideMark/>
          </w:tcPr>
          <w:p w14:paraId="0EA7A1D0" w14:textId="099E76C1" w:rsidR="00B954A3" w:rsidRPr="005766E2" w:rsidRDefault="00B954A3" w:rsidP="00B954A3">
            <w:pPr>
              <w:jc w:val="right"/>
              <w:rPr>
                <w:color w:val="000000"/>
                <w:sz w:val="16"/>
                <w:szCs w:val="16"/>
              </w:rPr>
            </w:pPr>
            <w:r w:rsidRPr="005766E2">
              <w:rPr>
                <w:color w:val="000000"/>
                <w:sz w:val="16"/>
                <w:szCs w:val="16"/>
              </w:rPr>
              <w:t>1.5E-06</w:t>
            </w:r>
          </w:p>
        </w:tc>
      </w:tr>
      <w:tr w:rsidR="00B954A3" w:rsidRPr="005766E2" w14:paraId="1BDA4289" w14:textId="77777777" w:rsidTr="00910AED">
        <w:trPr>
          <w:trHeight w:val="300"/>
        </w:trPr>
        <w:tc>
          <w:tcPr>
            <w:tcW w:w="2333" w:type="dxa"/>
            <w:tcBorders>
              <w:left w:val="single" w:sz="4" w:space="0" w:color="auto"/>
            </w:tcBorders>
            <w:noWrap/>
            <w:vAlign w:val="bottom"/>
            <w:hideMark/>
          </w:tcPr>
          <w:p w14:paraId="60A990C2" w14:textId="77777777" w:rsidR="00B954A3" w:rsidRPr="005766E2" w:rsidRDefault="00B954A3" w:rsidP="00B954A3">
            <w:pPr>
              <w:rPr>
                <w:color w:val="000000"/>
                <w:sz w:val="16"/>
                <w:szCs w:val="16"/>
              </w:rPr>
            </w:pPr>
            <w:r w:rsidRPr="005766E2">
              <w:rPr>
                <w:color w:val="000000"/>
                <w:sz w:val="16"/>
                <w:szCs w:val="16"/>
              </w:rPr>
              <w:t>Human toxicity, non-cancer</w:t>
            </w:r>
          </w:p>
        </w:tc>
        <w:tc>
          <w:tcPr>
            <w:tcW w:w="1022" w:type="dxa"/>
            <w:tcBorders>
              <w:top w:val="nil"/>
              <w:left w:val="nil"/>
              <w:bottom w:val="nil"/>
              <w:right w:val="nil"/>
            </w:tcBorders>
            <w:noWrap/>
            <w:vAlign w:val="bottom"/>
            <w:hideMark/>
          </w:tcPr>
          <w:p w14:paraId="6423521E" w14:textId="77777777" w:rsidR="00B954A3" w:rsidRPr="005766E2" w:rsidRDefault="00B954A3" w:rsidP="00B954A3">
            <w:pPr>
              <w:rPr>
                <w:color w:val="000000"/>
                <w:sz w:val="16"/>
                <w:szCs w:val="16"/>
              </w:rPr>
            </w:pPr>
            <w:r w:rsidRPr="005766E2">
              <w:rPr>
                <w:color w:val="000000"/>
                <w:sz w:val="16"/>
                <w:szCs w:val="16"/>
              </w:rPr>
              <w:t>CTUh</w:t>
            </w:r>
          </w:p>
        </w:tc>
        <w:tc>
          <w:tcPr>
            <w:tcW w:w="891" w:type="dxa"/>
            <w:tcBorders>
              <w:top w:val="nil"/>
              <w:left w:val="nil"/>
              <w:bottom w:val="nil"/>
              <w:right w:val="nil"/>
            </w:tcBorders>
            <w:noWrap/>
            <w:vAlign w:val="bottom"/>
            <w:hideMark/>
          </w:tcPr>
          <w:p w14:paraId="3A123B77" w14:textId="1F3E72BA" w:rsidR="00B954A3" w:rsidRPr="005766E2" w:rsidRDefault="00B954A3" w:rsidP="00B954A3">
            <w:pPr>
              <w:jc w:val="right"/>
              <w:rPr>
                <w:color w:val="000000"/>
                <w:sz w:val="16"/>
                <w:szCs w:val="16"/>
              </w:rPr>
            </w:pPr>
            <w:r w:rsidRPr="005766E2">
              <w:rPr>
                <w:color w:val="000000"/>
                <w:sz w:val="16"/>
                <w:szCs w:val="16"/>
              </w:rPr>
              <w:t>1.7E-04</w:t>
            </w:r>
          </w:p>
        </w:tc>
        <w:tc>
          <w:tcPr>
            <w:tcW w:w="891" w:type="dxa"/>
            <w:tcBorders>
              <w:top w:val="nil"/>
              <w:left w:val="nil"/>
              <w:bottom w:val="nil"/>
              <w:right w:val="nil"/>
            </w:tcBorders>
            <w:noWrap/>
            <w:vAlign w:val="bottom"/>
            <w:hideMark/>
          </w:tcPr>
          <w:p w14:paraId="688013A7" w14:textId="39C40E48" w:rsidR="00B954A3" w:rsidRPr="005766E2" w:rsidRDefault="00B954A3" w:rsidP="00B954A3">
            <w:pPr>
              <w:jc w:val="right"/>
              <w:rPr>
                <w:color w:val="000000"/>
                <w:sz w:val="16"/>
                <w:szCs w:val="16"/>
              </w:rPr>
            </w:pPr>
            <w:r w:rsidRPr="005766E2">
              <w:rPr>
                <w:color w:val="000000"/>
                <w:sz w:val="16"/>
                <w:szCs w:val="16"/>
              </w:rPr>
              <w:t>6.5E-05</w:t>
            </w:r>
          </w:p>
        </w:tc>
        <w:tc>
          <w:tcPr>
            <w:tcW w:w="891" w:type="dxa"/>
            <w:tcBorders>
              <w:top w:val="nil"/>
              <w:left w:val="nil"/>
              <w:bottom w:val="nil"/>
              <w:right w:val="nil"/>
            </w:tcBorders>
            <w:noWrap/>
            <w:vAlign w:val="bottom"/>
            <w:hideMark/>
          </w:tcPr>
          <w:p w14:paraId="147EDC31" w14:textId="3164A94A" w:rsidR="00B954A3" w:rsidRPr="005766E2" w:rsidRDefault="00B954A3" w:rsidP="00B954A3">
            <w:pPr>
              <w:jc w:val="right"/>
              <w:rPr>
                <w:color w:val="000000"/>
                <w:sz w:val="16"/>
                <w:szCs w:val="16"/>
              </w:rPr>
            </w:pPr>
            <w:r w:rsidRPr="005766E2">
              <w:rPr>
                <w:color w:val="000000"/>
                <w:sz w:val="16"/>
                <w:szCs w:val="16"/>
              </w:rPr>
              <w:t>5.6E-03</w:t>
            </w:r>
          </w:p>
        </w:tc>
        <w:tc>
          <w:tcPr>
            <w:tcW w:w="927" w:type="dxa"/>
            <w:tcBorders>
              <w:top w:val="nil"/>
              <w:left w:val="nil"/>
              <w:bottom w:val="nil"/>
              <w:right w:val="nil"/>
            </w:tcBorders>
            <w:noWrap/>
            <w:vAlign w:val="bottom"/>
            <w:hideMark/>
          </w:tcPr>
          <w:p w14:paraId="61D1F434" w14:textId="7DBF3A25" w:rsidR="00B954A3" w:rsidRPr="005766E2" w:rsidRDefault="00B954A3" w:rsidP="00B954A3">
            <w:pPr>
              <w:rPr>
                <w:color w:val="000000"/>
                <w:sz w:val="16"/>
                <w:szCs w:val="16"/>
              </w:rPr>
            </w:pPr>
            <w:r w:rsidRPr="005766E2">
              <w:rPr>
                <w:color w:val="000000"/>
                <w:sz w:val="16"/>
                <w:szCs w:val="16"/>
              </w:rPr>
              <w:t>3230%</w:t>
            </w:r>
          </w:p>
        </w:tc>
        <w:tc>
          <w:tcPr>
            <w:tcW w:w="837" w:type="dxa"/>
            <w:tcBorders>
              <w:top w:val="nil"/>
              <w:left w:val="nil"/>
              <w:bottom w:val="nil"/>
              <w:right w:val="nil"/>
            </w:tcBorders>
            <w:noWrap/>
            <w:vAlign w:val="bottom"/>
            <w:hideMark/>
          </w:tcPr>
          <w:p w14:paraId="4E9255C4" w14:textId="2C269B79" w:rsidR="00B954A3" w:rsidRPr="005766E2" w:rsidRDefault="00B954A3" w:rsidP="00B954A3">
            <w:pPr>
              <w:jc w:val="right"/>
              <w:rPr>
                <w:color w:val="000000"/>
                <w:sz w:val="16"/>
                <w:szCs w:val="16"/>
              </w:rPr>
            </w:pPr>
            <w:r w:rsidRPr="005766E2">
              <w:rPr>
                <w:color w:val="000000"/>
                <w:sz w:val="16"/>
                <w:szCs w:val="16"/>
              </w:rPr>
              <w:t>-1.1E-02</w:t>
            </w:r>
          </w:p>
        </w:tc>
        <w:tc>
          <w:tcPr>
            <w:tcW w:w="850" w:type="dxa"/>
            <w:tcBorders>
              <w:top w:val="nil"/>
              <w:left w:val="nil"/>
              <w:bottom w:val="nil"/>
              <w:right w:val="nil"/>
            </w:tcBorders>
            <w:noWrap/>
            <w:vAlign w:val="bottom"/>
            <w:hideMark/>
          </w:tcPr>
          <w:p w14:paraId="5EF1291A" w14:textId="6027385D" w:rsidR="00B954A3" w:rsidRPr="005766E2" w:rsidRDefault="00B954A3" w:rsidP="00B954A3">
            <w:pPr>
              <w:jc w:val="right"/>
              <w:rPr>
                <w:color w:val="000000"/>
                <w:sz w:val="16"/>
                <w:szCs w:val="16"/>
              </w:rPr>
            </w:pPr>
            <w:r w:rsidRPr="005766E2">
              <w:rPr>
                <w:color w:val="000000"/>
                <w:sz w:val="16"/>
                <w:szCs w:val="16"/>
              </w:rPr>
              <w:t>1.3E-02</w:t>
            </w:r>
          </w:p>
        </w:tc>
        <w:tc>
          <w:tcPr>
            <w:tcW w:w="986" w:type="dxa"/>
            <w:tcBorders>
              <w:top w:val="nil"/>
              <w:left w:val="nil"/>
              <w:bottom w:val="nil"/>
              <w:right w:val="single" w:sz="4" w:space="0" w:color="auto"/>
            </w:tcBorders>
            <w:noWrap/>
            <w:vAlign w:val="bottom"/>
            <w:hideMark/>
          </w:tcPr>
          <w:p w14:paraId="64C2AFAC" w14:textId="5BAA2598" w:rsidR="00B954A3" w:rsidRPr="005766E2" w:rsidRDefault="00B954A3" w:rsidP="00B954A3">
            <w:pPr>
              <w:jc w:val="right"/>
              <w:rPr>
                <w:color w:val="000000"/>
                <w:sz w:val="16"/>
                <w:szCs w:val="16"/>
              </w:rPr>
            </w:pPr>
            <w:r w:rsidRPr="005766E2">
              <w:rPr>
                <w:color w:val="000000"/>
                <w:sz w:val="16"/>
                <w:szCs w:val="16"/>
              </w:rPr>
              <w:t>1.8E-04</w:t>
            </w:r>
          </w:p>
        </w:tc>
      </w:tr>
      <w:tr w:rsidR="00B954A3" w:rsidRPr="005766E2" w14:paraId="4BD9B520" w14:textId="77777777" w:rsidTr="00910AED">
        <w:trPr>
          <w:trHeight w:val="300"/>
        </w:trPr>
        <w:tc>
          <w:tcPr>
            <w:tcW w:w="2333" w:type="dxa"/>
            <w:tcBorders>
              <w:left w:val="single" w:sz="4" w:space="0" w:color="auto"/>
              <w:bottom w:val="nil"/>
              <w:right w:val="nil"/>
            </w:tcBorders>
            <w:noWrap/>
            <w:vAlign w:val="bottom"/>
            <w:hideMark/>
          </w:tcPr>
          <w:p w14:paraId="1F374E93" w14:textId="77777777" w:rsidR="00B954A3" w:rsidRPr="005766E2" w:rsidRDefault="00B954A3" w:rsidP="00B954A3">
            <w:pPr>
              <w:rPr>
                <w:color w:val="000000"/>
                <w:sz w:val="16"/>
                <w:szCs w:val="16"/>
              </w:rPr>
            </w:pPr>
            <w:r w:rsidRPr="005766E2">
              <w:rPr>
                <w:color w:val="000000"/>
                <w:sz w:val="16"/>
                <w:szCs w:val="16"/>
              </w:rPr>
              <w:t>Ionising radiation</w:t>
            </w:r>
          </w:p>
        </w:tc>
        <w:tc>
          <w:tcPr>
            <w:tcW w:w="1022" w:type="dxa"/>
            <w:tcBorders>
              <w:top w:val="nil"/>
              <w:left w:val="nil"/>
              <w:bottom w:val="nil"/>
              <w:right w:val="nil"/>
            </w:tcBorders>
            <w:noWrap/>
            <w:vAlign w:val="bottom"/>
            <w:hideMark/>
          </w:tcPr>
          <w:p w14:paraId="27CE17D9" w14:textId="77777777" w:rsidR="00B954A3" w:rsidRPr="005766E2" w:rsidRDefault="00B954A3" w:rsidP="00B954A3">
            <w:pPr>
              <w:rPr>
                <w:color w:val="000000"/>
                <w:sz w:val="16"/>
                <w:szCs w:val="16"/>
              </w:rPr>
            </w:pPr>
            <w:r w:rsidRPr="005766E2">
              <w:rPr>
                <w:color w:val="000000"/>
                <w:sz w:val="16"/>
                <w:szCs w:val="16"/>
              </w:rPr>
              <w:t>kBq U-235 eq</w:t>
            </w:r>
          </w:p>
        </w:tc>
        <w:tc>
          <w:tcPr>
            <w:tcW w:w="891" w:type="dxa"/>
            <w:tcBorders>
              <w:top w:val="nil"/>
              <w:left w:val="nil"/>
              <w:bottom w:val="nil"/>
              <w:right w:val="nil"/>
            </w:tcBorders>
            <w:noWrap/>
            <w:vAlign w:val="bottom"/>
            <w:hideMark/>
          </w:tcPr>
          <w:p w14:paraId="2875AD62" w14:textId="297121F2" w:rsidR="00B954A3" w:rsidRPr="005766E2" w:rsidRDefault="00B954A3" w:rsidP="00B954A3">
            <w:pPr>
              <w:jc w:val="right"/>
              <w:rPr>
                <w:color w:val="000000"/>
                <w:sz w:val="16"/>
                <w:szCs w:val="16"/>
              </w:rPr>
            </w:pPr>
            <w:r w:rsidRPr="005766E2">
              <w:rPr>
                <w:color w:val="000000"/>
                <w:sz w:val="16"/>
                <w:szCs w:val="16"/>
              </w:rPr>
              <w:t>2.1E+01</w:t>
            </w:r>
          </w:p>
        </w:tc>
        <w:tc>
          <w:tcPr>
            <w:tcW w:w="891" w:type="dxa"/>
            <w:tcBorders>
              <w:top w:val="nil"/>
              <w:left w:val="nil"/>
              <w:bottom w:val="nil"/>
              <w:right w:val="nil"/>
            </w:tcBorders>
            <w:noWrap/>
            <w:vAlign w:val="bottom"/>
            <w:hideMark/>
          </w:tcPr>
          <w:p w14:paraId="4589625E" w14:textId="742FFFB3" w:rsidR="00B954A3" w:rsidRPr="005766E2" w:rsidRDefault="00B954A3" w:rsidP="00B954A3">
            <w:pPr>
              <w:jc w:val="right"/>
              <w:rPr>
                <w:color w:val="000000"/>
                <w:sz w:val="16"/>
                <w:szCs w:val="16"/>
              </w:rPr>
            </w:pPr>
            <w:r w:rsidRPr="005766E2">
              <w:rPr>
                <w:color w:val="000000"/>
                <w:sz w:val="16"/>
                <w:szCs w:val="16"/>
              </w:rPr>
              <w:t>1.4E+01</w:t>
            </w:r>
          </w:p>
        </w:tc>
        <w:tc>
          <w:tcPr>
            <w:tcW w:w="891" w:type="dxa"/>
            <w:tcBorders>
              <w:top w:val="nil"/>
              <w:left w:val="nil"/>
              <w:bottom w:val="nil"/>
              <w:right w:val="nil"/>
            </w:tcBorders>
            <w:noWrap/>
            <w:vAlign w:val="bottom"/>
            <w:hideMark/>
          </w:tcPr>
          <w:p w14:paraId="428F7ADA" w14:textId="70717E78" w:rsidR="00B954A3" w:rsidRPr="005766E2" w:rsidRDefault="00B954A3" w:rsidP="00B954A3">
            <w:pPr>
              <w:jc w:val="right"/>
              <w:rPr>
                <w:color w:val="000000"/>
                <w:sz w:val="16"/>
                <w:szCs w:val="16"/>
              </w:rPr>
            </w:pPr>
            <w:r w:rsidRPr="005766E2">
              <w:rPr>
                <w:color w:val="000000"/>
                <w:sz w:val="16"/>
                <w:szCs w:val="16"/>
              </w:rPr>
              <w:t>2.7E+01</w:t>
            </w:r>
          </w:p>
        </w:tc>
        <w:tc>
          <w:tcPr>
            <w:tcW w:w="927" w:type="dxa"/>
            <w:tcBorders>
              <w:top w:val="nil"/>
              <w:left w:val="nil"/>
              <w:bottom w:val="nil"/>
              <w:right w:val="nil"/>
            </w:tcBorders>
            <w:noWrap/>
            <w:vAlign w:val="bottom"/>
            <w:hideMark/>
          </w:tcPr>
          <w:p w14:paraId="1568DAB5" w14:textId="4D0DB8F4" w:rsidR="00B954A3" w:rsidRPr="005766E2" w:rsidRDefault="00B954A3" w:rsidP="00B954A3">
            <w:pPr>
              <w:rPr>
                <w:color w:val="000000"/>
                <w:sz w:val="16"/>
                <w:szCs w:val="16"/>
              </w:rPr>
            </w:pPr>
            <w:r w:rsidRPr="005766E2">
              <w:rPr>
                <w:color w:val="000000"/>
                <w:sz w:val="16"/>
                <w:szCs w:val="16"/>
              </w:rPr>
              <w:t>130%</w:t>
            </w:r>
          </w:p>
        </w:tc>
        <w:tc>
          <w:tcPr>
            <w:tcW w:w="837" w:type="dxa"/>
            <w:tcBorders>
              <w:top w:val="nil"/>
              <w:left w:val="nil"/>
              <w:bottom w:val="nil"/>
              <w:right w:val="nil"/>
            </w:tcBorders>
            <w:noWrap/>
            <w:vAlign w:val="bottom"/>
            <w:hideMark/>
          </w:tcPr>
          <w:p w14:paraId="729B1F9A" w14:textId="227D501E" w:rsidR="00B954A3" w:rsidRPr="005766E2" w:rsidRDefault="00B954A3" w:rsidP="00B954A3">
            <w:pPr>
              <w:jc w:val="right"/>
              <w:rPr>
                <w:color w:val="000000"/>
                <w:sz w:val="16"/>
                <w:szCs w:val="16"/>
              </w:rPr>
            </w:pPr>
            <w:r w:rsidRPr="005766E2">
              <w:rPr>
                <w:color w:val="000000"/>
                <w:sz w:val="16"/>
                <w:szCs w:val="16"/>
              </w:rPr>
              <w:t>6.1E+00</w:t>
            </w:r>
          </w:p>
        </w:tc>
        <w:tc>
          <w:tcPr>
            <w:tcW w:w="850" w:type="dxa"/>
            <w:tcBorders>
              <w:top w:val="nil"/>
              <w:left w:val="nil"/>
              <w:bottom w:val="nil"/>
              <w:right w:val="nil"/>
            </w:tcBorders>
            <w:noWrap/>
            <w:vAlign w:val="bottom"/>
            <w:hideMark/>
          </w:tcPr>
          <w:p w14:paraId="44184C95" w14:textId="3C7762D2" w:rsidR="00B954A3" w:rsidRPr="005766E2" w:rsidRDefault="00B954A3" w:rsidP="00B954A3">
            <w:pPr>
              <w:jc w:val="right"/>
              <w:rPr>
                <w:color w:val="000000"/>
                <w:sz w:val="16"/>
                <w:szCs w:val="16"/>
              </w:rPr>
            </w:pPr>
            <w:r w:rsidRPr="005766E2">
              <w:rPr>
                <w:color w:val="000000"/>
                <w:sz w:val="16"/>
                <w:szCs w:val="16"/>
              </w:rPr>
              <w:t>7.6E+01</w:t>
            </w:r>
          </w:p>
        </w:tc>
        <w:tc>
          <w:tcPr>
            <w:tcW w:w="986" w:type="dxa"/>
            <w:tcBorders>
              <w:top w:val="nil"/>
              <w:left w:val="nil"/>
              <w:bottom w:val="nil"/>
              <w:right w:val="single" w:sz="4" w:space="0" w:color="auto"/>
            </w:tcBorders>
            <w:noWrap/>
            <w:vAlign w:val="bottom"/>
            <w:hideMark/>
          </w:tcPr>
          <w:p w14:paraId="733ED0B5" w14:textId="4B16D68C" w:rsidR="00B954A3" w:rsidRPr="005766E2" w:rsidRDefault="00B954A3" w:rsidP="00B954A3">
            <w:pPr>
              <w:jc w:val="right"/>
              <w:rPr>
                <w:color w:val="000000"/>
                <w:sz w:val="16"/>
                <w:szCs w:val="16"/>
              </w:rPr>
            </w:pPr>
            <w:r w:rsidRPr="005766E2">
              <w:rPr>
                <w:color w:val="000000"/>
                <w:sz w:val="16"/>
                <w:szCs w:val="16"/>
              </w:rPr>
              <w:t>8.5E-01</w:t>
            </w:r>
          </w:p>
        </w:tc>
      </w:tr>
      <w:tr w:rsidR="00B954A3" w:rsidRPr="005766E2" w14:paraId="484102C0" w14:textId="77777777" w:rsidTr="00910AED">
        <w:trPr>
          <w:trHeight w:val="300"/>
        </w:trPr>
        <w:tc>
          <w:tcPr>
            <w:tcW w:w="2333" w:type="dxa"/>
            <w:tcBorders>
              <w:top w:val="nil"/>
              <w:left w:val="single" w:sz="4" w:space="0" w:color="auto"/>
              <w:bottom w:val="nil"/>
              <w:right w:val="nil"/>
            </w:tcBorders>
            <w:noWrap/>
            <w:vAlign w:val="bottom"/>
            <w:hideMark/>
          </w:tcPr>
          <w:p w14:paraId="7A0672C0" w14:textId="77777777" w:rsidR="00B954A3" w:rsidRPr="005766E2" w:rsidRDefault="00B954A3" w:rsidP="00B954A3">
            <w:pPr>
              <w:rPr>
                <w:color w:val="000000"/>
                <w:sz w:val="16"/>
                <w:szCs w:val="16"/>
              </w:rPr>
            </w:pPr>
            <w:r w:rsidRPr="005766E2">
              <w:rPr>
                <w:color w:val="000000"/>
                <w:sz w:val="16"/>
                <w:szCs w:val="16"/>
              </w:rPr>
              <w:t>Land use</w:t>
            </w:r>
          </w:p>
        </w:tc>
        <w:tc>
          <w:tcPr>
            <w:tcW w:w="1022" w:type="dxa"/>
            <w:tcBorders>
              <w:top w:val="nil"/>
              <w:left w:val="nil"/>
              <w:bottom w:val="nil"/>
              <w:right w:val="nil"/>
            </w:tcBorders>
            <w:noWrap/>
            <w:vAlign w:val="bottom"/>
            <w:hideMark/>
          </w:tcPr>
          <w:p w14:paraId="646D1FB1" w14:textId="77777777" w:rsidR="00B954A3" w:rsidRPr="005766E2" w:rsidRDefault="00B954A3" w:rsidP="00B954A3">
            <w:pPr>
              <w:rPr>
                <w:color w:val="000000"/>
                <w:sz w:val="16"/>
                <w:szCs w:val="16"/>
              </w:rPr>
            </w:pPr>
            <w:r w:rsidRPr="005766E2">
              <w:rPr>
                <w:color w:val="000000"/>
                <w:sz w:val="16"/>
                <w:szCs w:val="16"/>
              </w:rPr>
              <w:t>Pt</w:t>
            </w:r>
          </w:p>
        </w:tc>
        <w:tc>
          <w:tcPr>
            <w:tcW w:w="891" w:type="dxa"/>
            <w:tcBorders>
              <w:top w:val="nil"/>
              <w:left w:val="nil"/>
              <w:bottom w:val="nil"/>
              <w:right w:val="nil"/>
            </w:tcBorders>
            <w:noWrap/>
            <w:vAlign w:val="bottom"/>
            <w:hideMark/>
          </w:tcPr>
          <w:p w14:paraId="4965B160" w14:textId="4631A4E8" w:rsidR="00B954A3" w:rsidRPr="005766E2" w:rsidRDefault="00B954A3" w:rsidP="00B954A3">
            <w:pPr>
              <w:jc w:val="right"/>
              <w:rPr>
                <w:color w:val="000000"/>
                <w:sz w:val="16"/>
                <w:szCs w:val="16"/>
              </w:rPr>
            </w:pPr>
            <w:r w:rsidRPr="005766E2">
              <w:rPr>
                <w:color w:val="000000"/>
                <w:sz w:val="16"/>
                <w:szCs w:val="16"/>
              </w:rPr>
              <w:t>4.9E+02</w:t>
            </w:r>
          </w:p>
        </w:tc>
        <w:tc>
          <w:tcPr>
            <w:tcW w:w="891" w:type="dxa"/>
            <w:tcBorders>
              <w:top w:val="nil"/>
              <w:left w:val="nil"/>
              <w:bottom w:val="nil"/>
              <w:right w:val="nil"/>
            </w:tcBorders>
            <w:noWrap/>
            <w:vAlign w:val="bottom"/>
            <w:hideMark/>
          </w:tcPr>
          <w:p w14:paraId="5D52952D" w14:textId="79902F45" w:rsidR="00B954A3" w:rsidRPr="005766E2" w:rsidRDefault="00B954A3" w:rsidP="00B954A3">
            <w:pPr>
              <w:jc w:val="right"/>
              <w:rPr>
                <w:color w:val="000000"/>
                <w:sz w:val="16"/>
                <w:szCs w:val="16"/>
              </w:rPr>
            </w:pPr>
            <w:r w:rsidRPr="005766E2">
              <w:rPr>
                <w:color w:val="000000"/>
                <w:sz w:val="16"/>
                <w:szCs w:val="16"/>
              </w:rPr>
              <w:t>4.8E+02</w:t>
            </w:r>
          </w:p>
        </w:tc>
        <w:tc>
          <w:tcPr>
            <w:tcW w:w="891" w:type="dxa"/>
            <w:tcBorders>
              <w:top w:val="nil"/>
              <w:left w:val="nil"/>
              <w:bottom w:val="nil"/>
              <w:right w:val="nil"/>
            </w:tcBorders>
            <w:noWrap/>
            <w:vAlign w:val="bottom"/>
            <w:hideMark/>
          </w:tcPr>
          <w:p w14:paraId="4431CF5E" w14:textId="2B7265D9" w:rsidR="00B954A3" w:rsidRPr="005766E2" w:rsidRDefault="00B954A3" w:rsidP="00B954A3">
            <w:pPr>
              <w:jc w:val="right"/>
              <w:rPr>
                <w:color w:val="000000"/>
                <w:sz w:val="16"/>
                <w:szCs w:val="16"/>
              </w:rPr>
            </w:pPr>
            <w:r w:rsidRPr="005766E2">
              <w:rPr>
                <w:color w:val="000000"/>
                <w:sz w:val="16"/>
                <w:szCs w:val="16"/>
              </w:rPr>
              <w:t>1.6E+02</w:t>
            </w:r>
          </w:p>
        </w:tc>
        <w:tc>
          <w:tcPr>
            <w:tcW w:w="927" w:type="dxa"/>
            <w:tcBorders>
              <w:top w:val="nil"/>
              <w:left w:val="nil"/>
              <w:bottom w:val="nil"/>
              <w:right w:val="nil"/>
            </w:tcBorders>
            <w:noWrap/>
            <w:vAlign w:val="bottom"/>
            <w:hideMark/>
          </w:tcPr>
          <w:p w14:paraId="45ED11D4" w14:textId="5EBA125E" w:rsidR="00B954A3" w:rsidRPr="005766E2" w:rsidRDefault="00B954A3" w:rsidP="00B954A3">
            <w:pPr>
              <w:rPr>
                <w:color w:val="000000"/>
                <w:sz w:val="16"/>
                <w:szCs w:val="16"/>
              </w:rPr>
            </w:pPr>
            <w:r w:rsidRPr="005766E2">
              <w:rPr>
                <w:color w:val="000000"/>
                <w:sz w:val="16"/>
                <w:szCs w:val="16"/>
              </w:rPr>
              <w:t>34%</w:t>
            </w:r>
          </w:p>
        </w:tc>
        <w:tc>
          <w:tcPr>
            <w:tcW w:w="837" w:type="dxa"/>
            <w:tcBorders>
              <w:top w:val="nil"/>
              <w:left w:val="nil"/>
              <w:bottom w:val="nil"/>
              <w:right w:val="nil"/>
            </w:tcBorders>
            <w:noWrap/>
            <w:vAlign w:val="bottom"/>
            <w:hideMark/>
          </w:tcPr>
          <w:p w14:paraId="32D1D333" w14:textId="235F8681" w:rsidR="00B954A3" w:rsidRPr="005766E2" w:rsidRDefault="00B954A3" w:rsidP="00B954A3">
            <w:pPr>
              <w:jc w:val="right"/>
              <w:rPr>
                <w:color w:val="000000"/>
                <w:sz w:val="16"/>
                <w:szCs w:val="16"/>
              </w:rPr>
            </w:pPr>
            <w:r w:rsidRPr="005766E2">
              <w:rPr>
                <w:color w:val="000000"/>
                <w:sz w:val="16"/>
                <w:szCs w:val="16"/>
              </w:rPr>
              <w:t>1.7E+02</w:t>
            </w:r>
          </w:p>
        </w:tc>
        <w:tc>
          <w:tcPr>
            <w:tcW w:w="850" w:type="dxa"/>
            <w:tcBorders>
              <w:top w:val="nil"/>
              <w:left w:val="nil"/>
              <w:bottom w:val="nil"/>
              <w:right w:val="nil"/>
            </w:tcBorders>
            <w:noWrap/>
            <w:vAlign w:val="bottom"/>
            <w:hideMark/>
          </w:tcPr>
          <w:p w14:paraId="36A0158F" w14:textId="22B7BAFD" w:rsidR="00B954A3" w:rsidRPr="005766E2" w:rsidRDefault="00B954A3" w:rsidP="00B954A3">
            <w:pPr>
              <w:jc w:val="right"/>
              <w:rPr>
                <w:color w:val="000000"/>
                <w:sz w:val="16"/>
                <w:szCs w:val="16"/>
              </w:rPr>
            </w:pPr>
            <w:r w:rsidRPr="005766E2">
              <w:rPr>
                <w:color w:val="000000"/>
                <w:sz w:val="16"/>
                <w:szCs w:val="16"/>
              </w:rPr>
              <w:t>8.3E+02</w:t>
            </w:r>
          </w:p>
        </w:tc>
        <w:tc>
          <w:tcPr>
            <w:tcW w:w="986" w:type="dxa"/>
            <w:tcBorders>
              <w:top w:val="nil"/>
              <w:left w:val="nil"/>
              <w:bottom w:val="nil"/>
              <w:right w:val="single" w:sz="4" w:space="0" w:color="auto"/>
            </w:tcBorders>
            <w:noWrap/>
            <w:vAlign w:val="bottom"/>
            <w:hideMark/>
          </w:tcPr>
          <w:p w14:paraId="3667D41C" w14:textId="7D8D3141" w:rsidR="00B954A3" w:rsidRPr="005766E2" w:rsidRDefault="00B954A3" w:rsidP="00B954A3">
            <w:pPr>
              <w:jc w:val="right"/>
              <w:rPr>
                <w:color w:val="000000"/>
                <w:sz w:val="16"/>
                <w:szCs w:val="16"/>
              </w:rPr>
            </w:pPr>
            <w:r w:rsidRPr="005766E2">
              <w:rPr>
                <w:color w:val="000000"/>
                <w:sz w:val="16"/>
                <w:szCs w:val="16"/>
              </w:rPr>
              <w:t>5.2E+00</w:t>
            </w:r>
          </w:p>
        </w:tc>
      </w:tr>
      <w:tr w:rsidR="00B954A3" w:rsidRPr="005766E2" w14:paraId="5D34029C" w14:textId="77777777" w:rsidTr="00910AED">
        <w:trPr>
          <w:trHeight w:val="300"/>
        </w:trPr>
        <w:tc>
          <w:tcPr>
            <w:tcW w:w="2333" w:type="dxa"/>
            <w:tcBorders>
              <w:top w:val="nil"/>
              <w:left w:val="single" w:sz="4" w:space="0" w:color="auto"/>
              <w:bottom w:val="nil"/>
              <w:right w:val="nil"/>
            </w:tcBorders>
            <w:noWrap/>
            <w:vAlign w:val="bottom"/>
            <w:hideMark/>
          </w:tcPr>
          <w:p w14:paraId="01134BA8" w14:textId="77777777" w:rsidR="00B954A3" w:rsidRPr="005766E2" w:rsidRDefault="00B954A3" w:rsidP="00B954A3">
            <w:pPr>
              <w:rPr>
                <w:color w:val="000000"/>
                <w:sz w:val="16"/>
                <w:szCs w:val="16"/>
              </w:rPr>
            </w:pPr>
            <w:r w:rsidRPr="005766E2">
              <w:rPr>
                <w:color w:val="000000"/>
                <w:sz w:val="16"/>
                <w:szCs w:val="16"/>
              </w:rPr>
              <w:t>Ozone depletion</w:t>
            </w:r>
          </w:p>
        </w:tc>
        <w:tc>
          <w:tcPr>
            <w:tcW w:w="1022" w:type="dxa"/>
            <w:tcBorders>
              <w:top w:val="nil"/>
              <w:left w:val="nil"/>
              <w:bottom w:val="nil"/>
              <w:right w:val="nil"/>
            </w:tcBorders>
            <w:noWrap/>
            <w:vAlign w:val="bottom"/>
            <w:hideMark/>
          </w:tcPr>
          <w:p w14:paraId="5C4A1F95" w14:textId="77777777" w:rsidR="00B954A3" w:rsidRPr="005766E2" w:rsidRDefault="00B954A3" w:rsidP="00B954A3">
            <w:pPr>
              <w:rPr>
                <w:color w:val="000000"/>
                <w:sz w:val="16"/>
                <w:szCs w:val="16"/>
              </w:rPr>
            </w:pPr>
            <w:r w:rsidRPr="005766E2">
              <w:rPr>
                <w:color w:val="000000"/>
                <w:sz w:val="16"/>
                <w:szCs w:val="16"/>
              </w:rPr>
              <w:t>kg CFC11 eq</w:t>
            </w:r>
          </w:p>
        </w:tc>
        <w:tc>
          <w:tcPr>
            <w:tcW w:w="891" w:type="dxa"/>
            <w:tcBorders>
              <w:top w:val="nil"/>
              <w:left w:val="nil"/>
              <w:bottom w:val="nil"/>
              <w:right w:val="nil"/>
            </w:tcBorders>
            <w:noWrap/>
            <w:vAlign w:val="bottom"/>
            <w:hideMark/>
          </w:tcPr>
          <w:p w14:paraId="22AA6FC6" w14:textId="2CA79768" w:rsidR="00B954A3" w:rsidRPr="005766E2" w:rsidRDefault="00B954A3" w:rsidP="00B954A3">
            <w:pPr>
              <w:jc w:val="right"/>
              <w:rPr>
                <w:color w:val="000000"/>
                <w:sz w:val="16"/>
                <w:szCs w:val="16"/>
              </w:rPr>
            </w:pPr>
            <w:r w:rsidRPr="005766E2">
              <w:rPr>
                <w:color w:val="000000"/>
                <w:sz w:val="16"/>
                <w:szCs w:val="16"/>
              </w:rPr>
              <w:t>4.4E-04</w:t>
            </w:r>
          </w:p>
        </w:tc>
        <w:tc>
          <w:tcPr>
            <w:tcW w:w="891" w:type="dxa"/>
            <w:tcBorders>
              <w:top w:val="nil"/>
              <w:left w:val="nil"/>
              <w:bottom w:val="nil"/>
              <w:right w:val="nil"/>
            </w:tcBorders>
            <w:noWrap/>
            <w:vAlign w:val="bottom"/>
            <w:hideMark/>
          </w:tcPr>
          <w:p w14:paraId="7F8EB94C" w14:textId="34682FF2" w:rsidR="00B954A3" w:rsidRPr="005766E2" w:rsidRDefault="00B954A3" w:rsidP="00B954A3">
            <w:pPr>
              <w:jc w:val="right"/>
              <w:rPr>
                <w:color w:val="000000"/>
                <w:sz w:val="16"/>
                <w:szCs w:val="16"/>
              </w:rPr>
            </w:pPr>
            <w:r w:rsidRPr="005766E2">
              <w:rPr>
                <w:color w:val="000000"/>
                <w:sz w:val="16"/>
                <w:szCs w:val="16"/>
              </w:rPr>
              <w:t>4.1E-04</w:t>
            </w:r>
          </w:p>
        </w:tc>
        <w:tc>
          <w:tcPr>
            <w:tcW w:w="891" w:type="dxa"/>
            <w:tcBorders>
              <w:top w:val="nil"/>
              <w:left w:val="nil"/>
              <w:bottom w:val="nil"/>
              <w:right w:val="nil"/>
            </w:tcBorders>
            <w:noWrap/>
            <w:vAlign w:val="bottom"/>
            <w:hideMark/>
          </w:tcPr>
          <w:p w14:paraId="2167858F" w14:textId="1C04357A" w:rsidR="00B954A3" w:rsidRPr="005766E2" w:rsidRDefault="00B954A3" w:rsidP="00B954A3">
            <w:pPr>
              <w:jc w:val="right"/>
              <w:rPr>
                <w:color w:val="000000"/>
                <w:sz w:val="16"/>
                <w:szCs w:val="16"/>
              </w:rPr>
            </w:pPr>
            <w:r w:rsidRPr="005766E2">
              <w:rPr>
                <w:color w:val="000000"/>
                <w:sz w:val="16"/>
                <w:szCs w:val="16"/>
              </w:rPr>
              <w:t>1.7E-04</w:t>
            </w:r>
          </w:p>
        </w:tc>
        <w:tc>
          <w:tcPr>
            <w:tcW w:w="927" w:type="dxa"/>
            <w:tcBorders>
              <w:top w:val="nil"/>
              <w:left w:val="nil"/>
              <w:bottom w:val="nil"/>
              <w:right w:val="nil"/>
            </w:tcBorders>
            <w:noWrap/>
            <w:vAlign w:val="bottom"/>
            <w:hideMark/>
          </w:tcPr>
          <w:p w14:paraId="1B7B7679" w14:textId="688445A3" w:rsidR="00B954A3" w:rsidRPr="005766E2" w:rsidRDefault="00B954A3" w:rsidP="00B954A3">
            <w:pPr>
              <w:rPr>
                <w:color w:val="000000"/>
                <w:sz w:val="16"/>
                <w:szCs w:val="16"/>
              </w:rPr>
            </w:pPr>
            <w:r w:rsidRPr="005766E2">
              <w:rPr>
                <w:color w:val="000000"/>
                <w:sz w:val="16"/>
                <w:szCs w:val="16"/>
              </w:rPr>
              <w:t>38%</w:t>
            </w:r>
          </w:p>
        </w:tc>
        <w:tc>
          <w:tcPr>
            <w:tcW w:w="837" w:type="dxa"/>
            <w:tcBorders>
              <w:top w:val="nil"/>
              <w:left w:val="nil"/>
              <w:bottom w:val="nil"/>
              <w:right w:val="nil"/>
            </w:tcBorders>
            <w:noWrap/>
            <w:vAlign w:val="bottom"/>
            <w:hideMark/>
          </w:tcPr>
          <w:p w14:paraId="6A7CCA49" w14:textId="35706086" w:rsidR="00B954A3" w:rsidRPr="005766E2" w:rsidRDefault="00B954A3" w:rsidP="00B954A3">
            <w:pPr>
              <w:jc w:val="right"/>
              <w:rPr>
                <w:color w:val="000000"/>
                <w:sz w:val="16"/>
                <w:szCs w:val="16"/>
              </w:rPr>
            </w:pPr>
            <w:r w:rsidRPr="005766E2">
              <w:rPr>
                <w:color w:val="000000"/>
                <w:sz w:val="16"/>
                <w:szCs w:val="16"/>
              </w:rPr>
              <w:t>2.0E-04</w:t>
            </w:r>
          </w:p>
        </w:tc>
        <w:tc>
          <w:tcPr>
            <w:tcW w:w="850" w:type="dxa"/>
            <w:tcBorders>
              <w:top w:val="nil"/>
              <w:left w:val="nil"/>
              <w:bottom w:val="nil"/>
              <w:right w:val="nil"/>
            </w:tcBorders>
            <w:noWrap/>
            <w:vAlign w:val="bottom"/>
            <w:hideMark/>
          </w:tcPr>
          <w:p w14:paraId="5069338D" w14:textId="3333B425" w:rsidR="00B954A3" w:rsidRPr="005766E2" w:rsidRDefault="00B954A3" w:rsidP="00B954A3">
            <w:pPr>
              <w:jc w:val="right"/>
              <w:rPr>
                <w:color w:val="000000"/>
                <w:sz w:val="16"/>
                <w:szCs w:val="16"/>
              </w:rPr>
            </w:pPr>
            <w:r w:rsidRPr="005766E2">
              <w:rPr>
                <w:color w:val="000000"/>
                <w:sz w:val="16"/>
                <w:szCs w:val="16"/>
              </w:rPr>
              <w:t>8.6E-04</w:t>
            </w:r>
          </w:p>
        </w:tc>
        <w:tc>
          <w:tcPr>
            <w:tcW w:w="986" w:type="dxa"/>
            <w:tcBorders>
              <w:top w:val="nil"/>
              <w:left w:val="nil"/>
              <w:bottom w:val="nil"/>
              <w:right w:val="single" w:sz="4" w:space="0" w:color="auto"/>
            </w:tcBorders>
            <w:noWrap/>
            <w:vAlign w:val="bottom"/>
            <w:hideMark/>
          </w:tcPr>
          <w:p w14:paraId="6EEB8AAD" w14:textId="6192C382" w:rsidR="00B954A3" w:rsidRPr="005766E2" w:rsidRDefault="00B954A3" w:rsidP="00B954A3">
            <w:pPr>
              <w:jc w:val="right"/>
              <w:rPr>
                <w:color w:val="000000"/>
                <w:sz w:val="16"/>
                <w:szCs w:val="16"/>
              </w:rPr>
            </w:pPr>
            <w:r w:rsidRPr="005766E2">
              <w:rPr>
                <w:color w:val="000000"/>
                <w:sz w:val="16"/>
                <w:szCs w:val="16"/>
              </w:rPr>
              <w:t>5.3E-06</w:t>
            </w:r>
          </w:p>
        </w:tc>
      </w:tr>
      <w:tr w:rsidR="00B954A3" w:rsidRPr="005766E2" w14:paraId="683F92CD" w14:textId="77777777" w:rsidTr="00910AED">
        <w:trPr>
          <w:trHeight w:val="300"/>
        </w:trPr>
        <w:tc>
          <w:tcPr>
            <w:tcW w:w="2333" w:type="dxa"/>
            <w:tcBorders>
              <w:top w:val="nil"/>
              <w:left w:val="single" w:sz="4" w:space="0" w:color="auto"/>
              <w:bottom w:val="nil"/>
              <w:right w:val="nil"/>
            </w:tcBorders>
            <w:noWrap/>
            <w:vAlign w:val="bottom"/>
            <w:hideMark/>
          </w:tcPr>
          <w:p w14:paraId="2F550CF0" w14:textId="77777777" w:rsidR="00B954A3" w:rsidRPr="005766E2" w:rsidRDefault="00B954A3" w:rsidP="00B954A3">
            <w:pPr>
              <w:rPr>
                <w:color w:val="000000"/>
                <w:sz w:val="16"/>
                <w:szCs w:val="16"/>
              </w:rPr>
            </w:pPr>
            <w:r w:rsidRPr="005766E2">
              <w:rPr>
                <w:color w:val="000000"/>
                <w:sz w:val="16"/>
                <w:szCs w:val="16"/>
              </w:rPr>
              <w:t>Particulate matter</w:t>
            </w:r>
          </w:p>
        </w:tc>
        <w:tc>
          <w:tcPr>
            <w:tcW w:w="1022" w:type="dxa"/>
            <w:tcBorders>
              <w:top w:val="nil"/>
              <w:left w:val="nil"/>
              <w:bottom w:val="nil"/>
              <w:right w:val="nil"/>
            </w:tcBorders>
            <w:noWrap/>
            <w:vAlign w:val="bottom"/>
            <w:hideMark/>
          </w:tcPr>
          <w:p w14:paraId="6CDE2D19" w14:textId="77777777" w:rsidR="00B954A3" w:rsidRPr="005766E2" w:rsidRDefault="00B954A3" w:rsidP="00B954A3">
            <w:pPr>
              <w:rPr>
                <w:color w:val="000000"/>
                <w:sz w:val="16"/>
                <w:szCs w:val="16"/>
              </w:rPr>
            </w:pPr>
            <w:r w:rsidRPr="005766E2">
              <w:rPr>
                <w:color w:val="000000"/>
                <w:sz w:val="16"/>
                <w:szCs w:val="16"/>
              </w:rPr>
              <w:t>disease inc.</w:t>
            </w:r>
          </w:p>
        </w:tc>
        <w:tc>
          <w:tcPr>
            <w:tcW w:w="891" w:type="dxa"/>
            <w:tcBorders>
              <w:top w:val="nil"/>
              <w:left w:val="nil"/>
              <w:bottom w:val="nil"/>
              <w:right w:val="nil"/>
            </w:tcBorders>
            <w:noWrap/>
            <w:vAlign w:val="bottom"/>
            <w:hideMark/>
          </w:tcPr>
          <w:p w14:paraId="22751716" w14:textId="56634AC9" w:rsidR="00B954A3" w:rsidRPr="005766E2" w:rsidRDefault="00B954A3" w:rsidP="00B954A3">
            <w:pPr>
              <w:jc w:val="right"/>
              <w:rPr>
                <w:color w:val="000000"/>
                <w:sz w:val="16"/>
                <w:szCs w:val="16"/>
              </w:rPr>
            </w:pPr>
            <w:r w:rsidRPr="005766E2">
              <w:rPr>
                <w:color w:val="000000"/>
                <w:sz w:val="16"/>
                <w:szCs w:val="16"/>
              </w:rPr>
              <w:t>2.2E-06</w:t>
            </w:r>
          </w:p>
        </w:tc>
        <w:tc>
          <w:tcPr>
            <w:tcW w:w="891" w:type="dxa"/>
            <w:tcBorders>
              <w:top w:val="nil"/>
              <w:left w:val="nil"/>
              <w:bottom w:val="nil"/>
              <w:right w:val="nil"/>
            </w:tcBorders>
            <w:noWrap/>
            <w:vAlign w:val="bottom"/>
            <w:hideMark/>
          </w:tcPr>
          <w:p w14:paraId="01037C57" w14:textId="3A38E4D3" w:rsidR="00B954A3" w:rsidRPr="005766E2" w:rsidRDefault="00B954A3" w:rsidP="00B954A3">
            <w:pPr>
              <w:jc w:val="right"/>
              <w:rPr>
                <w:color w:val="000000"/>
                <w:sz w:val="16"/>
                <w:szCs w:val="16"/>
              </w:rPr>
            </w:pPr>
            <w:r w:rsidRPr="005766E2">
              <w:rPr>
                <w:color w:val="000000"/>
                <w:sz w:val="16"/>
                <w:szCs w:val="16"/>
              </w:rPr>
              <w:t>2.1E-06</w:t>
            </w:r>
          </w:p>
        </w:tc>
        <w:tc>
          <w:tcPr>
            <w:tcW w:w="891" w:type="dxa"/>
            <w:tcBorders>
              <w:top w:val="nil"/>
              <w:left w:val="nil"/>
              <w:bottom w:val="nil"/>
              <w:right w:val="nil"/>
            </w:tcBorders>
            <w:noWrap/>
            <w:vAlign w:val="bottom"/>
            <w:hideMark/>
          </w:tcPr>
          <w:p w14:paraId="7DC5C4CF" w14:textId="33AF4A65" w:rsidR="00B954A3" w:rsidRPr="005766E2" w:rsidRDefault="00B954A3" w:rsidP="00B954A3">
            <w:pPr>
              <w:jc w:val="right"/>
              <w:rPr>
                <w:color w:val="000000"/>
                <w:sz w:val="16"/>
                <w:szCs w:val="16"/>
              </w:rPr>
            </w:pPr>
            <w:r w:rsidRPr="005766E2">
              <w:rPr>
                <w:color w:val="000000"/>
                <w:sz w:val="16"/>
                <w:szCs w:val="16"/>
              </w:rPr>
              <w:t>2.7E-07</w:t>
            </w:r>
          </w:p>
        </w:tc>
        <w:tc>
          <w:tcPr>
            <w:tcW w:w="927" w:type="dxa"/>
            <w:tcBorders>
              <w:top w:val="nil"/>
              <w:left w:val="nil"/>
              <w:bottom w:val="nil"/>
              <w:right w:val="nil"/>
            </w:tcBorders>
            <w:noWrap/>
            <w:vAlign w:val="bottom"/>
            <w:hideMark/>
          </w:tcPr>
          <w:p w14:paraId="271C23AD" w14:textId="66C5D310" w:rsidR="00B954A3" w:rsidRPr="005766E2" w:rsidRDefault="00B954A3" w:rsidP="00B954A3">
            <w:pPr>
              <w:rPr>
                <w:color w:val="000000"/>
                <w:sz w:val="16"/>
                <w:szCs w:val="16"/>
              </w:rPr>
            </w:pPr>
            <w:r w:rsidRPr="005766E2">
              <w:rPr>
                <w:color w:val="000000"/>
                <w:sz w:val="16"/>
                <w:szCs w:val="16"/>
              </w:rPr>
              <w:t>13%</w:t>
            </w:r>
          </w:p>
        </w:tc>
        <w:tc>
          <w:tcPr>
            <w:tcW w:w="837" w:type="dxa"/>
            <w:tcBorders>
              <w:top w:val="nil"/>
              <w:left w:val="nil"/>
              <w:bottom w:val="nil"/>
              <w:right w:val="nil"/>
            </w:tcBorders>
            <w:noWrap/>
            <w:vAlign w:val="bottom"/>
            <w:hideMark/>
          </w:tcPr>
          <w:p w14:paraId="7D91670E" w14:textId="4E3F0CDD" w:rsidR="00B954A3" w:rsidRPr="005766E2" w:rsidRDefault="00B954A3" w:rsidP="00B954A3">
            <w:pPr>
              <w:jc w:val="right"/>
              <w:rPr>
                <w:color w:val="000000"/>
                <w:sz w:val="16"/>
                <w:szCs w:val="16"/>
              </w:rPr>
            </w:pPr>
            <w:r w:rsidRPr="005766E2">
              <w:rPr>
                <w:color w:val="000000"/>
                <w:sz w:val="16"/>
                <w:szCs w:val="16"/>
              </w:rPr>
              <w:t>1.8E-06</w:t>
            </w:r>
          </w:p>
        </w:tc>
        <w:tc>
          <w:tcPr>
            <w:tcW w:w="850" w:type="dxa"/>
            <w:tcBorders>
              <w:top w:val="nil"/>
              <w:left w:val="nil"/>
              <w:bottom w:val="nil"/>
              <w:right w:val="nil"/>
            </w:tcBorders>
            <w:noWrap/>
            <w:vAlign w:val="bottom"/>
            <w:hideMark/>
          </w:tcPr>
          <w:p w14:paraId="4E2B81AA" w14:textId="63DD6462" w:rsidR="00B954A3" w:rsidRPr="005766E2" w:rsidRDefault="00B954A3" w:rsidP="00B954A3">
            <w:pPr>
              <w:jc w:val="right"/>
              <w:rPr>
                <w:color w:val="000000"/>
                <w:sz w:val="16"/>
                <w:szCs w:val="16"/>
              </w:rPr>
            </w:pPr>
            <w:r w:rsidRPr="005766E2">
              <w:rPr>
                <w:color w:val="000000"/>
                <w:sz w:val="16"/>
                <w:szCs w:val="16"/>
              </w:rPr>
              <w:t>2.8E-06</w:t>
            </w:r>
          </w:p>
        </w:tc>
        <w:tc>
          <w:tcPr>
            <w:tcW w:w="986" w:type="dxa"/>
            <w:tcBorders>
              <w:top w:val="nil"/>
              <w:left w:val="nil"/>
              <w:bottom w:val="nil"/>
              <w:right w:val="single" w:sz="4" w:space="0" w:color="auto"/>
            </w:tcBorders>
            <w:noWrap/>
            <w:vAlign w:val="bottom"/>
            <w:hideMark/>
          </w:tcPr>
          <w:p w14:paraId="761A4114" w14:textId="3F60E53C" w:rsidR="00B954A3" w:rsidRPr="005766E2" w:rsidRDefault="00B954A3" w:rsidP="00B954A3">
            <w:pPr>
              <w:jc w:val="right"/>
              <w:rPr>
                <w:color w:val="000000"/>
                <w:sz w:val="16"/>
                <w:szCs w:val="16"/>
              </w:rPr>
            </w:pPr>
            <w:r w:rsidRPr="005766E2">
              <w:rPr>
                <w:color w:val="000000"/>
                <w:sz w:val="16"/>
                <w:szCs w:val="16"/>
              </w:rPr>
              <w:t>8.6E-09</w:t>
            </w:r>
          </w:p>
        </w:tc>
      </w:tr>
      <w:tr w:rsidR="00B954A3" w:rsidRPr="005766E2" w14:paraId="5CE6F027" w14:textId="77777777" w:rsidTr="00910AED">
        <w:trPr>
          <w:trHeight w:val="300"/>
        </w:trPr>
        <w:tc>
          <w:tcPr>
            <w:tcW w:w="2333" w:type="dxa"/>
            <w:tcBorders>
              <w:top w:val="nil"/>
              <w:left w:val="single" w:sz="4" w:space="0" w:color="auto"/>
              <w:bottom w:val="nil"/>
              <w:right w:val="nil"/>
            </w:tcBorders>
            <w:noWrap/>
            <w:vAlign w:val="bottom"/>
            <w:hideMark/>
          </w:tcPr>
          <w:p w14:paraId="69EFA9F2" w14:textId="77777777" w:rsidR="00B954A3" w:rsidRPr="005766E2" w:rsidRDefault="00B954A3" w:rsidP="00B954A3">
            <w:pPr>
              <w:rPr>
                <w:color w:val="000000"/>
                <w:sz w:val="16"/>
                <w:szCs w:val="16"/>
              </w:rPr>
            </w:pPr>
            <w:r w:rsidRPr="005766E2">
              <w:rPr>
                <w:color w:val="000000"/>
                <w:sz w:val="16"/>
                <w:szCs w:val="16"/>
              </w:rPr>
              <w:t>Photochemical ozone formation</w:t>
            </w:r>
          </w:p>
        </w:tc>
        <w:tc>
          <w:tcPr>
            <w:tcW w:w="1022" w:type="dxa"/>
            <w:tcBorders>
              <w:top w:val="nil"/>
              <w:left w:val="nil"/>
              <w:bottom w:val="nil"/>
              <w:right w:val="nil"/>
            </w:tcBorders>
            <w:noWrap/>
            <w:vAlign w:val="bottom"/>
            <w:hideMark/>
          </w:tcPr>
          <w:p w14:paraId="2A57A333" w14:textId="77777777" w:rsidR="00B954A3" w:rsidRPr="005766E2" w:rsidRDefault="00B954A3" w:rsidP="00B954A3">
            <w:pPr>
              <w:rPr>
                <w:color w:val="000000"/>
                <w:sz w:val="16"/>
                <w:szCs w:val="16"/>
              </w:rPr>
            </w:pPr>
            <w:r w:rsidRPr="005766E2">
              <w:rPr>
                <w:color w:val="000000"/>
                <w:sz w:val="16"/>
                <w:szCs w:val="16"/>
              </w:rPr>
              <w:t>kg NMVOC eq</w:t>
            </w:r>
          </w:p>
        </w:tc>
        <w:tc>
          <w:tcPr>
            <w:tcW w:w="891" w:type="dxa"/>
            <w:tcBorders>
              <w:top w:val="nil"/>
              <w:left w:val="nil"/>
              <w:bottom w:val="nil"/>
              <w:right w:val="nil"/>
            </w:tcBorders>
            <w:noWrap/>
            <w:vAlign w:val="bottom"/>
            <w:hideMark/>
          </w:tcPr>
          <w:p w14:paraId="7F1C9FC9" w14:textId="0346FC47" w:rsidR="00B954A3" w:rsidRPr="005766E2" w:rsidRDefault="00B954A3" w:rsidP="00B954A3">
            <w:pPr>
              <w:jc w:val="right"/>
              <w:rPr>
                <w:color w:val="000000"/>
                <w:sz w:val="16"/>
                <w:szCs w:val="16"/>
              </w:rPr>
            </w:pPr>
            <w:r w:rsidRPr="005766E2">
              <w:rPr>
                <w:color w:val="000000"/>
                <w:sz w:val="16"/>
                <w:szCs w:val="16"/>
              </w:rPr>
              <w:t>3.7E-01</w:t>
            </w:r>
          </w:p>
        </w:tc>
        <w:tc>
          <w:tcPr>
            <w:tcW w:w="891" w:type="dxa"/>
            <w:tcBorders>
              <w:top w:val="nil"/>
              <w:left w:val="nil"/>
              <w:bottom w:val="nil"/>
              <w:right w:val="nil"/>
            </w:tcBorders>
            <w:noWrap/>
            <w:vAlign w:val="bottom"/>
            <w:hideMark/>
          </w:tcPr>
          <w:p w14:paraId="082ACE12" w14:textId="5548DC39" w:rsidR="00B954A3" w:rsidRPr="005766E2" w:rsidRDefault="00B954A3" w:rsidP="00B954A3">
            <w:pPr>
              <w:jc w:val="right"/>
              <w:rPr>
                <w:color w:val="000000"/>
                <w:sz w:val="16"/>
                <w:szCs w:val="16"/>
              </w:rPr>
            </w:pPr>
            <w:r w:rsidRPr="005766E2">
              <w:rPr>
                <w:color w:val="000000"/>
                <w:sz w:val="16"/>
                <w:szCs w:val="16"/>
              </w:rPr>
              <w:t>3.6E-01</w:t>
            </w:r>
          </w:p>
        </w:tc>
        <w:tc>
          <w:tcPr>
            <w:tcW w:w="891" w:type="dxa"/>
            <w:tcBorders>
              <w:top w:val="nil"/>
              <w:left w:val="nil"/>
              <w:bottom w:val="nil"/>
              <w:right w:val="nil"/>
            </w:tcBorders>
            <w:noWrap/>
            <w:vAlign w:val="bottom"/>
            <w:hideMark/>
          </w:tcPr>
          <w:p w14:paraId="6D30392A" w14:textId="67356BE5" w:rsidR="00B954A3" w:rsidRPr="005766E2" w:rsidRDefault="00B954A3" w:rsidP="00B954A3">
            <w:pPr>
              <w:jc w:val="right"/>
              <w:rPr>
                <w:color w:val="000000"/>
                <w:sz w:val="16"/>
                <w:szCs w:val="16"/>
              </w:rPr>
            </w:pPr>
            <w:r w:rsidRPr="005766E2">
              <w:rPr>
                <w:color w:val="000000"/>
                <w:sz w:val="16"/>
                <w:szCs w:val="16"/>
              </w:rPr>
              <w:t>4.1E-02</w:t>
            </w:r>
          </w:p>
        </w:tc>
        <w:tc>
          <w:tcPr>
            <w:tcW w:w="927" w:type="dxa"/>
            <w:tcBorders>
              <w:top w:val="nil"/>
              <w:left w:val="nil"/>
              <w:bottom w:val="nil"/>
              <w:right w:val="nil"/>
            </w:tcBorders>
            <w:noWrap/>
            <w:vAlign w:val="bottom"/>
            <w:hideMark/>
          </w:tcPr>
          <w:p w14:paraId="6E0DFC09" w14:textId="07792456" w:rsidR="00B954A3" w:rsidRPr="005766E2" w:rsidRDefault="00B954A3" w:rsidP="00B954A3">
            <w:pPr>
              <w:rPr>
                <w:color w:val="000000"/>
                <w:sz w:val="16"/>
                <w:szCs w:val="16"/>
              </w:rPr>
            </w:pPr>
            <w:r w:rsidRPr="005766E2">
              <w:rPr>
                <w:color w:val="000000"/>
                <w:sz w:val="16"/>
                <w:szCs w:val="16"/>
              </w:rPr>
              <w:t>11%</w:t>
            </w:r>
          </w:p>
        </w:tc>
        <w:tc>
          <w:tcPr>
            <w:tcW w:w="837" w:type="dxa"/>
            <w:tcBorders>
              <w:top w:val="nil"/>
              <w:left w:val="nil"/>
              <w:bottom w:val="nil"/>
              <w:right w:val="nil"/>
            </w:tcBorders>
            <w:noWrap/>
            <w:vAlign w:val="bottom"/>
            <w:hideMark/>
          </w:tcPr>
          <w:p w14:paraId="298AE82C" w14:textId="4D73992F" w:rsidR="00B954A3" w:rsidRPr="005766E2" w:rsidRDefault="00B954A3" w:rsidP="00B954A3">
            <w:pPr>
              <w:jc w:val="right"/>
              <w:rPr>
                <w:color w:val="000000"/>
                <w:sz w:val="16"/>
                <w:szCs w:val="16"/>
              </w:rPr>
            </w:pPr>
            <w:r w:rsidRPr="005766E2">
              <w:rPr>
                <w:color w:val="000000"/>
                <w:sz w:val="16"/>
                <w:szCs w:val="16"/>
              </w:rPr>
              <w:t>2.9E-01</w:t>
            </w:r>
          </w:p>
        </w:tc>
        <w:tc>
          <w:tcPr>
            <w:tcW w:w="850" w:type="dxa"/>
            <w:tcBorders>
              <w:top w:val="nil"/>
              <w:left w:val="nil"/>
              <w:bottom w:val="nil"/>
              <w:right w:val="nil"/>
            </w:tcBorders>
            <w:noWrap/>
            <w:vAlign w:val="bottom"/>
            <w:hideMark/>
          </w:tcPr>
          <w:p w14:paraId="50F9A00C" w14:textId="66C884C7" w:rsidR="00B954A3" w:rsidRPr="005766E2" w:rsidRDefault="00B954A3" w:rsidP="00B954A3">
            <w:pPr>
              <w:jc w:val="right"/>
              <w:rPr>
                <w:color w:val="000000"/>
                <w:sz w:val="16"/>
                <w:szCs w:val="16"/>
              </w:rPr>
            </w:pPr>
            <w:r w:rsidRPr="005766E2">
              <w:rPr>
                <w:color w:val="000000"/>
                <w:sz w:val="16"/>
                <w:szCs w:val="16"/>
              </w:rPr>
              <w:t>4.6E-01</w:t>
            </w:r>
          </w:p>
        </w:tc>
        <w:tc>
          <w:tcPr>
            <w:tcW w:w="986" w:type="dxa"/>
            <w:tcBorders>
              <w:top w:val="nil"/>
              <w:left w:val="nil"/>
              <w:bottom w:val="nil"/>
              <w:right w:val="single" w:sz="4" w:space="0" w:color="auto"/>
            </w:tcBorders>
            <w:noWrap/>
            <w:vAlign w:val="bottom"/>
            <w:hideMark/>
          </w:tcPr>
          <w:p w14:paraId="137DD1D1" w14:textId="359AA4EE" w:rsidR="00B954A3" w:rsidRPr="005766E2" w:rsidRDefault="00B954A3" w:rsidP="00B954A3">
            <w:pPr>
              <w:jc w:val="right"/>
              <w:rPr>
                <w:color w:val="000000"/>
                <w:sz w:val="16"/>
                <w:szCs w:val="16"/>
              </w:rPr>
            </w:pPr>
            <w:r w:rsidRPr="005766E2">
              <w:rPr>
                <w:color w:val="000000"/>
                <w:sz w:val="16"/>
                <w:szCs w:val="16"/>
              </w:rPr>
              <w:t>1.3E-03</w:t>
            </w:r>
          </w:p>
        </w:tc>
      </w:tr>
      <w:tr w:rsidR="00B954A3" w:rsidRPr="005766E2" w14:paraId="25980DE6" w14:textId="77777777" w:rsidTr="00910AED">
        <w:trPr>
          <w:trHeight w:val="300"/>
        </w:trPr>
        <w:tc>
          <w:tcPr>
            <w:tcW w:w="2333" w:type="dxa"/>
            <w:tcBorders>
              <w:top w:val="nil"/>
              <w:left w:val="single" w:sz="4" w:space="0" w:color="auto"/>
              <w:bottom w:val="nil"/>
              <w:right w:val="nil"/>
            </w:tcBorders>
            <w:noWrap/>
            <w:vAlign w:val="bottom"/>
            <w:hideMark/>
          </w:tcPr>
          <w:p w14:paraId="2297EEF9" w14:textId="77777777" w:rsidR="00B954A3" w:rsidRPr="005766E2" w:rsidRDefault="00B954A3" w:rsidP="00B954A3">
            <w:pPr>
              <w:rPr>
                <w:color w:val="000000"/>
                <w:sz w:val="16"/>
                <w:szCs w:val="16"/>
              </w:rPr>
            </w:pPr>
            <w:r w:rsidRPr="005766E2">
              <w:rPr>
                <w:color w:val="000000"/>
                <w:sz w:val="16"/>
                <w:szCs w:val="16"/>
              </w:rPr>
              <w:t>Resource use, fossils</w:t>
            </w:r>
          </w:p>
        </w:tc>
        <w:tc>
          <w:tcPr>
            <w:tcW w:w="1022" w:type="dxa"/>
            <w:tcBorders>
              <w:top w:val="nil"/>
              <w:left w:val="nil"/>
              <w:bottom w:val="nil"/>
              <w:right w:val="nil"/>
            </w:tcBorders>
            <w:noWrap/>
            <w:vAlign w:val="bottom"/>
            <w:hideMark/>
          </w:tcPr>
          <w:p w14:paraId="39B78207" w14:textId="77777777" w:rsidR="00B954A3" w:rsidRPr="005766E2" w:rsidRDefault="00B954A3" w:rsidP="00B954A3">
            <w:pPr>
              <w:rPr>
                <w:color w:val="000000"/>
                <w:sz w:val="16"/>
                <w:szCs w:val="16"/>
              </w:rPr>
            </w:pPr>
            <w:r w:rsidRPr="005766E2">
              <w:rPr>
                <w:color w:val="000000"/>
                <w:sz w:val="16"/>
                <w:szCs w:val="16"/>
              </w:rPr>
              <w:t>MJ</w:t>
            </w:r>
          </w:p>
        </w:tc>
        <w:tc>
          <w:tcPr>
            <w:tcW w:w="891" w:type="dxa"/>
            <w:tcBorders>
              <w:top w:val="nil"/>
              <w:left w:val="nil"/>
              <w:bottom w:val="nil"/>
              <w:right w:val="nil"/>
            </w:tcBorders>
            <w:noWrap/>
            <w:vAlign w:val="bottom"/>
            <w:hideMark/>
          </w:tcPr>
          <w:p w14:paraId="50040987" w14:textId="08B601C0" w:rsidR="00B954A3" w:rsidRPr="005766E2" w:rsidRDefault="00B954A3" w:rsidP="00B954A3">
            <w:pPr>
              <w:jc w:val="right"/>
              <w:rPr>
                <w:color w:val="000000"/>
                <w:sz w:val="16"/>
                <w:szCs w:val="16"/>
              </w:rPr>
            </w:pPr>
            <w:r w:rsidRPr="005766E2">
              <w:rPr>
                <w:color w:val="000000"/>
                <w:sz w:val="16"/>
                <w:szCs w:val="16"/>
              </w:rPr>
              <w:t>1.5E+03</w:t>
            </w:r>
          </w:p>
        </w:tc>
        <w:tc>
          <w:tcPr>
            <w:tcW w:w="891" w:type="dxa"/>
            <w:tcBorders>
              <w:top w:val="nil"/>
              <w:left w:val="nil"/>
              <w:bottom w:val="nil"/>
              <w:right w:val="nil"/>
            </w:tcBorders>
            <w:noWrap/>
            <w:vAlign w:val="bottom"/>
            <w:hideMark/>
          </w:tcPr>
          <w:p w14:paraId="45EE68B8" w14:textId="496DDA92" w:rsidR="00B954A3" w:rsidRPr="005766E2" w:rsidRDefault="00B954A3" w:rsidP="00B954A3">
            <w:pPr>
              <w:jc w:val="right"/>
              <w:rPr>
                <w:color w:val="000000"/>
                <w:sz w:val="16"/>
                <w:szCs w:val="16"/>
              </w:rPr>
            </w:pPr>
            <w:r w:rsidRPr="005766E2">
              <w:rPr>
                <w:color w:val="000000"/>
                <w:sz w:val="16"/>
                <w:szCs w:val="16"/>
              </w:rPr>
              <w:t>1.4E+03</w:t>
            </w:r>
          </w:p>
        </w:tc>
        <w:tc>
          <w:tcPr>
            <w:tcW w:w="891" w:type="dxa"/>
            <w:tcBorders>
              <w:top w:val="nil"/>
              <w:left w:val="nil"/>
              <w:bottom w:val="nil"/>
              <w:right w:val="nil"/>
            </w:tcBorders>
            <w:noWrap/>
            <w:vAlign w:val="bottom"/>
            <w:hideMark/>
          </w:tcPr>
          <w:p w14:paraId="66342B2A" w14:textId="1666F93E" w:rsidR="00B954A3" w:rsidRPr="005766E2" w:rsidRDefault="00B954A3" w:rsidP="00B954A3">
            <w:pPr>
              <w:jc w:val="right"/>
              <w:rPr>
                <w:color w:val="000000"/>
                <w:sz w:val="16"/>
                <w:szCs w:val="16"/>
              </w:rPr>
            </w:pPr>
            <w:r w:rsidRPr="005766E2">
              <w:rPr>
                <w:color w:val="000000"/>
                <w:sz w:val="16"/>
                <w:szCs w:val="16"/>
              </w:rPr>
              <w:t>2.1E+02</w:t>
            </w:r>
          </w:p>
        </w:tc>
        <w:tc>
          <w:tcPr>
            <w:tcW w:w="927" w:type="dxa"/>
            <w:tcBorders>
              <w:top w:val="nil"/>
              <w:left w:val="nil"/>
              <w:bottom w:val="nil"/>
              <w:right w:val="nil"/>
            </w:tcBorders>
            <w:noWrap/>
            <w:vAlign w:val="bottom"/>
            <w:hideMark/>
          </w:tcPr>
          <w:p w14:paraId="7A68DFAB" w14:textId="07749013" w:rsidR="00B954A3" w:rsidRPr="005766E2" w:rsidRDefault="00B954A3" w:rsidP="00B954A3">
            <w:pPr>
              <w:rPr>
                <w:color w:val="000000"/>
                <w:sz w:val="16"/>
                <w:szCs w:val="16"/>
              </w:rPr>
            </w:pPr>
            <w:r w:rsidRPr="005766E2">
              <w:rPr>
                <w:color w:val="000000"/>
                <w:sz w:val="16"/>
                <w:szCs w:val="16"/>
              </w:rPr>
              <w:t>14%</w:t>
            </w:r>
          </w:p>
        </w:tc>
        <w:tc>
          <w:tcPr>
            <w:tcW w:w="837" w:type="dxa"/>
            <w:tcBorders>
              <w:top w:val="nil"/>
              <w:left w:val="nil"/>
              <w:bottom w:val="nil"/>
              <w:right w:val="nil"/>
            </w:tcBorders>
            <w:noWrap/>
            <w:vAlign w:val="bottom"/>
            <w:hideMark/>
          </w:tcPr>
          <w:p w14:paraId="2459952A" w14:textId="1DC7E67F" w:rsidR="00B954A3" w:rsidRPr="005766E2" w:rsidRDefault="00B954A3" w:rsidP="00B954A3">
            <w:pPr>
              <w:jc w:val="right"/>
              <w:rPr>
                <w:color w:val="000000"/>
                <w:sz w:val="16"/>
                <w:szCs w:val="16"/>
              </w:rPr>
            </w:pPr>
            <w:r w:rsidRPr="005766E2">
              <w:rPr>
                <w:color w:val="000000"/>
                <w:sz w:val="16"/>
                <w:szCs w:val="16"/>
              </w:rPr>
              <w:t>1.1E+03</w:t>
            </w:r>
          </w:p>
        </w:tc>
        <w:tc>
          <w:tcPr>
            <w:tcW w:w="850" w:type="dxa"/>
            <w:tcBorders>
              <w:top w:val="nil"/>
              <w:left w:val="nil"/>
              <w:bottom w:val="nil"/>
              <w:right w:val="nil"/>
            </w:tcBorders>
            <w:noWrap/>
            <w:vAlign w:val="bottom"/>
            <w:hideMark/>
          </w:tcPr>
          <w:p w14:paraId="1BBC3145" w14:textId="18E25574" w:rsidR="00B954A3" w:rsidRPr="005766E2" w:rsidRDefault="00B954A3" w:rsidP="00B954A3">
            <w:pPr>
              <w:jc w:val="right"/>
              <w:rPr>
                <w:color w:val="000000"/>
                <w:sz w:val="16"/>
                <w:szCs w:val="16"/>
              </w:rPr>
            </w:pPr>
            <w:r w:rsidRPr="005766E2">
              <w:rPr>
                <w:color w:val="000000"/>
                <w:sz w:val="16"/>
                <w:szCs w:val="16"/>
              </w:rPr>
              <w:t>1.9E+03</w:t>
            </w:r>
          </w:p>
        </w:tc>
        <w:tc>
          <w:tcPr>
            <w:tcW w:w="986" w:type="dxa"/>
            <w:tcBorders>
              <w:top w:val="nil"/>
              <w:left w:val="nil"/>
              <w:bottom w:val="nil"/>
              <w:right w:val="single" w:sz="4" w:space="0" w:color="auto"/>
            </w:tcBorders>
            <w:noWrap/>
            <w:vAlign w:val="bottom"/>
            <w:hideMark/>
          </w:tcPr>
          <w:p w14:paraId="1DBAE2B5" w14:textId="3DF50946" w:rsidR="00B954A3" w:rsidRPr="005766E2" w:rsidRDefault="00B954A3" w:rsidP="00B954A3">
            <w:pPr>
              <w:jc w:val="right"/>
              <w:rPr>
                <w:color w:val="000000"/>
                <w:sz w:val="16"/>
                <w:szCs w:val="16"/>
              </w:rPr>
            </w:pPr>
            <w:r w:rsidRPr="005766E2">
              <w:rPr>
                <w:color w:val="000000"/>
                <w:sz w:val="16"/>
                <w:szCs w:val="16"/>
              </w:rPr>
              <w:t>6.7E+00</w:t>
            </w:r>
          </w:p>
        </w:tc>
      </w:tr>
      <w:tr w:rsidR="00B954A3" w:rsidRPr="005766E2" w14:paraId="499E2FB7" w14:textId="77777777" w:rsidTr="00910AED">
        <w:trPr>
          <w:trHeight w:val="300"/>
        </w:trPr>
        <w:tc>
          <w:tcPr>
            <w:tcW w:w="2333" w:type="dxa"/>
            <w:tcBorders>
              <w:top w:val="nil"/>
              <w:left w:val="single" w:sz="4" w:space="0" w:color="auto"/>
              <w:bottom w:val="nil"/>
              <w:right w:val="nil"/>
            </w:tcBorders>
            <w:noWrap/>
            <w:vAlign w:val="bottom"/>
            <w:hideMark/>
          </w:tcPr>
          <w:p w14:paraId="555A09B8" w14:textId="77777777" w:rsidR="00B954A3" w:rsidRPr="005766E2" w:rsidRDefault="00B954A3" w:rsidP="00B954A3">
            <w:pPr>
              <w:rPr>
                <w:color w:val="000000"/>
                <w:sz w:val="16"/>
                <w:szCs w:val="16"/>
                <w:lang w:val="en-US"/>
              </w:rPr>
            </w:pPr>
            <w:r w:rsidRPr="005766E2">
              <w:rPr>
                <w:color w:val="000000"/>
                <w:sz w:val="16"/>
                <w:szCs w:val="16"/>
                <w:lang w:val="en-US"/>
              </w:rPr>
              <w:t>Resource use, minerals and metals</w:t>
            </w:r>
          </w:p>
        </w:tc>
        <w:tc>
          <w:tcPr>
            <w:tcW w:w="1022" w:type="dxa"/>
            <w:tcBorders>
              <w:top w:val="nil"/>
              <w:left w:val="nil"/>
              <w:bottom w:val="nil"/>
              <w:right w:val="nil"/>
            </w:tcBorders>
            <w:noWrap/>
            <w:vAlign w:val="bottom"/>
            <w:hideMark/>
          </w:tcPr>
          <w:p w14:paraId="7A33B786" w14:textId="77777777" w:rsidR="00B954A3" w:rsidRPr="005766E2" w:rsidRDefault="00B954A3" w:rsidP="00B954A3">
            <w:pPr>
              <w:rPr>
                <w:color w:val="000000"/>
                <w:sz w:val="16"/>
                <w:szCs w:val="16"/>
              </w:rPr>
            </w:pPr>
            <w:r w:rsidRPr="005766E2">
              <w:rPr>
                <w:color w:val="000000"/>
                <w:sz w:val="16"/>
                <w:szCs w:val="16"/>
              </w:rPr>
              <w:t>kg Sb eq</w:t>
            </w:r>
          </w:p>
        </w:tc>
        <w:tc>
          <w:tcPr>
            <w:tcW w:w="891" w:type="dxa"/>
            <w:tcBorders>
              <w:top w:val="nil"/>
              <w:left w:val="nil"/>
              <w:bottom w:val="nil"/>
              <w:right w:val="nil"/>
            </w:tcBorders>
            <w:noWrap/>
            <w:vAlign w:val="bottom"/>
            <w:hideMark/>
          </w:tcPr>
          <w:p w14:paraId="2D148E29" w14:textId="7C719CDD" w:rsidR="00B954A3" w:rsidRPr="005766E2" w:rsidRDefault="00B954A3" w:rsidP="00B954A3">
            <w:pPr>
              <w:jc w:val="right"/>
              <w:rPr>
                <w:color w:val="000000"/>
                <w:sz w:val="16"/>
                <w:szCs w:val="16"/>
              </w:rPr>
            </w:pPr>
            <w:r w:rsidRPr="005766E2">
              <w:rPr>
                <w:color w:val="000000"/>
                <w:sz w:val="16"/>
                <w:szCs w:val="16"/>
              </w:rPr>
              <w:t>4.1E-04</w:t>
            </w:r>
          </w:p>
        </w:tc>
        <w:tc>
          <w:tcPr>
            <w:tcW w:w="891" w:type="dxa"/>
            <w:tcBorders>
              <w:top w:val="nil"/>
              <w:left w:val="nil"/>
              <w:bottom w:val="nil"/>
              <w:right w:val="nil"/>
            </w:tcBorders>
            <w:noWrap/>
            <w:vAlign w:val="bottom"/>
            <w:hideMark/>
          </w:tcPr>
          <w:p w14:paraId="089E85C0" w14:textId="2D9BD3B5" w:rsidR="00B954A3" w:rsidRPr="005766E2" w:rsidRDefault="00B954A3" w:rsidP="00B954A3">
            <w:pPr>
              <w:jc w:val="right"/>
              <w:rPr>
                <w:color w:val="000000"/>
                <w:sz w:val="16"/>
                <w:szCs w:val="16"/>
              </w:rPr>
            </w:pPr>
            <w:r w:rsidRPr="005766E2">
              <w:rPr>
                <w:color w:val="000000"/>
                <w:sz w:val="16"/>
                <w:szCs w:val="16"/>
              </w:rPr>
              <w:t>4.1E-04</w:t>
            </w:r>
          </w:p>
        </w:tc>
        <w:tc>
          <w:tcPr>
            <w:tcW w:w="891" w:type="dxa"/>
            <w:tcBorders>
              <w:top w:val="nil"/>
              <w:left w:val="nil"/>
              <w:bottom w:val="nil"/>
              <w:right w:val="nil"/>
            </w:tcBorders>
            <w:noWrap/>
            <w:vAlign w:val="bottom"/>
            <w:hideMark/>
          </w:tcPr>
          <w:p w14:paraId="447DDBD5" w14:textId="4E157F2D" w:rsidR="00B954A3" w:rsidRPr="005766E2" w:rsidRDefault="00B954A3" w:rsidP="00B954A3">
            <w:pPr>
              <w:jc w:val="right"/>
              <w:rPr>
                <w:color w:val="000000"/>
                <w:sz w:val="16"/>
                <w:szCs w:val="16"/>
              </w:rPr>
            </w:pPr>
            <w:r w:rsidRPr="005766E2">
              <w:rPr>
                <w:color w:val="000000"/>
                <w:sz w:val="16"/>
                <w:szCs w:val="16"/>
              </w:rPr>
              <w:t>5.0E-05</w:t>
            </w:r>
          </w:p>
        </w:tc>
        <w:tc>
          <w:tcPr>
            <w:tcW w:w="927" w:type="dxa"/>
            <w:tcBorders>
              <w:top w:val="nil"/>
              <w:left w:val="nil"/>
              <w:bottom w:val="nil"/>
              <w:right w:val="nil"/>
            </w:tcBorders>
            <w:noWrap/>
            <w:vAlign w:val="bottom"/>
            <w:hideMark/>
          </w:tcPr>
          <w:p w14:paraId="2B67665A" w14:textId="29BCB292" w:rsidR="00B954A3" w:rsidRPr="005766E2" w:rsidRDefault="00B954A3" w:rsidP="00B954A3">
            <w:pPr>
              <w:rPr>
                <w:color w:val="000000"/>
                <w:sz w:val="16"/>
                <w:szCs w:val="16"/>
              </w:rPr>
            </w:pPr>
            <w:r w:rsidRPr="005766E2">
              <w:rPr>
                <w:color w:val="000000"/>
                <w:sz w:val="16"/>
                <w:szCs w:val="16"/>
              </w:rPr>
              <w:t>12%</w:t>
            </w:r>
          </w:p>
        </w:tc>
        <w:tc>
          <w:tcPr>
            <w:tcW w:w="837" w:type="dxa"/>
            <w:tcBorders>
              <w:top w:val="nil"/>
              <w:left w:val="nil"/>
              <w:bottom w:val="nil"/>
              <w:right w:val="nil"/>
            </w:tcBorders>
            <w:noWrap/>
            <w:vAlign w:val="bottom"/>
            <w:hideMark/>
          </w:tcPr>
          <w:p w14:paraId="38CE5AB8" w14:textId="471B60FB" w:rsidR="00B954A3" w:rsidRPr="005766E2" w:rsidRDefault="00B954A3" w:rsidP="00B954A3">
            <w:pPr>
              <w:jc w:val="right"/>
              <w:rPr>
                <w:color w:val="000000"/>
                <w:sz w:val="16"/>
                <w:szCs w:val="16"/>
              </w:rPr>
            </w:pPr>
            <w:r w:rsidRPr="005766E2">
              <w:rPr>
                <w:color w:val="000000"/>
                <w:sz w:val="16"/>
                <w:szCs w:val="16"/>
              </w:rPr>
              <w:t>3.3E-04</w:t>
            </w:r>
          </w:p>
        </w:tc>
        <w:tc>
          <w:tcPr>
            <w:tcW w:w="850" w:type="dxa"/>
            <w:tcBorders>
              <w:top w:val="nil"/>
              <w:left w:val="nil"/>
              <w:bottom w:val="nil"/>
              <w:right w:val="nil"/>
            </w:tcBorders>
            <w:noWrap/>
            <w:vAlign w:val="bottom"/>
            <w:hideMark/>
          </w:tcPr>
          <w:p w14:paraId="5F7B1E62" w14:textId="00646424" w:rsidR="00B954A3" w:rsidRPr="005766E2" w:rsidRDefault="00B954A3" w:rsidP="00B954A3">
            <w:pPr>
              <w:jc w:val="right"/>
              <w:rPr>
                <w:color w:val="000000"/>
                <w:sz w:val="16"/>
                <w:szCs w:val="16"/>
              </w:rPr>
            </w:pPr>
            <w:r w:rsidRPr="005766E2">
              <w:rPr>
                <w:color w:val="000000"/>
                <w:sz w:val="16"/>
                <w:szCs w:val="16"/>
              </w:rPr>
              <w:t>5.2E-04</w:t>
            </w:r>
          </w:p>
        </w:tc>
        <w:tc>
          <w:tcPr>
            <w:tcW w:w="986" w:type="dxa"/>
            <w:tcBorders>
              <w:top w:val="nil"/>
              <w:left w:val="nil"/>
              <w:bottom w:val="nil"/>
              <w:right w:val="single" w:sz="4" w:space="0" w:color="auto"/>
            </w:tcBorders>
            <w:noWrap/>
            <w:vAlign w:val="bottom"/>
            <w:hideMark/>
          </w:tcPr>
          <w:p w14:paraId="114971C4" w14:textId="26625C39" w:rsidR="00B954A3" w:rsidRPr="005766E2" w:rsidRDefault="00B954A3" w:rsidP="00B954A3">
            <w:pPr>
              <w:jc w:val="right"/>
              <w:rPr>
                <w:color w:val="000000"/>
                <w:sz w:val="16"/>
                <w:szCs w:val="16"/>
              </w:rPr>
            </w:pPr>
            <w:r w:rsidRPr="005766E2">
              <w:rPr>
                <w:color w:val="000000"/>
                <w:sz w:val="16"/>
                <w:szCs w:val="16"/>
              </w:rPr>
              <w:t>1.6E-06</w:t>
            </w:r>
          </w:p>
        </w:tc>
      </w:tr>
      <w:tr w:rsidR="00B954A3" w:rsidRPr="005766E2" w14:paraId="16090174" w14:textId="77777777" w:rsidTr="00910AED">
        <w:trPr>
          <w:trHeight w:val="300"/>
        </w:trPr>
        <w:tc>
          <w:tcPr>
            <w:tcW w:w="2333" w:type="dxa"/>
            <w:tcBorders>
              <w:top w:val="nil"/>
              <w:left w:val="single" w:sz="4" w:space="0" w:color="auto"/>
              <w:bottom w:val="single" w:sz="4" w:space="0" w:color="auto"/>
              <w:right w:val="nil"/>
            </w:tcBorders>
            <w:noWrap/>
            <w:vAlign w:val="bottom"/>
            <w:hideMark/>
          </w:tcPr>
          <w:p w14:paraId="54994C35" w14:textId="77777777" w:rsidR="00B954A3" w:rsidRPr="005766E2" w:rsidRDefault="00B954A3" w:rsidP="00B954A3">
            <w:pPr>
              <w:rPr>
                <w:color w:val="000000"/>
                <w:sz w:val="16"/>
                <w:szCs w:val="16"/>
              </w:rPr>
            </w:pPr>
            <w:r w:rsidRPr="005766E2">
              <w:rPr>
                <w:color w:val="000000"/>
                <w:sz w:val="16"/>
                <w:szCs w:val="16"/>
              </w:rPr>
              <w:t>Water use</w:t>
            </w:r>
          </w:p>
        </w:tc>
        <w:tc>
          <w:tcPr>
            <w:tcW w:w="1022" w:type="dxa"/>
            <w:tcBorders>
              <w:top w:val="nil"/>
              <w:left w:val="nil"/>
              <w:bottom w:val="single" w:sz="4" w:space="0" w:color="auto"/>
              <w:right w:val="nil"/>
            </w:tcBorders>
            <w:noWrap/>
            <w:vAlign w:val="bottom"/>
            <w:hideMark/>
          </w:tcPr>
          <w:p w14:paraId="180D6718" w14:textId="77777777" w:rsidR="00B954A3" w:rsidRPr="005766E2" w:rsidRDefault="00B954A3" w:rsidP="00B954A3">
            <w:pPr>
              <w:rPr>
                <w:color w:val="000000"/>
                <w:sz w:val="16"/>
                <w:szCs w:val="16"/>
              </w:rPr>
            </w:pPr>
            <w:r w:rsidRPr="005766E2">
              <w:rPr>
                <w:color w:val="000000"/>
                <w:sz w:val="16"/>
                <w:szCs w:val="16"/>
              </w:rPr>
              <w:t>m3 depriv.</w:t>
            </w:r>
          </w:p>
        </w:tc>
        <w:tc>
          <w:tcPr>
            <w:tcW w:w="891" w:type="dxa"/>
            <w:tcBorders>
              <w:top w:val="nil"/>
              <w:left w:val="nil"/>
              <w:bottom w:val="single" w:sz="4" w:space="0" w:color="auto"/>
              <w:right w:val="nil"/>
            </w:tcBorders>
            <w:noWrap/>
            <w:vAlign w:val="bottom"/>
            <w:hideMark/>
          </w:tcPr>
          <w:p w14:paraId="5538D564" w14:textId="2678B174" w:rsidR="00B954A3" w:rsidRPr="005766E2" w:rsidRDefault="00B954A3" w:rsidP="00B954A3">
            <w:pPr>
              <w:jc w:val="right"/>
              <w:rPr>
                <w:color w:val="000000"/>
                <w:sz w:val="16"/>
                <w:szCs w:val="16"/>
              </w:rPr>
            </w:pPr>
            <w:r w:rsidRPr="005766E2">
              <w:rPr>
                <w:color w:val="000000"/>
                <w:sz w:val="16"/>
                <w:szCs w:val="16"/>
              </w:rPr>
              <w:t>8.7E+01</w:t>
            </w:r>
          </w:p>
        </w:tc>
        <w:tc>
          <w:tcPr>
            <w:tcW w:w="891" w:type="dxa"/>
            <w:tcBorders>
              <w:top w:val="nil"/>
              <w:left w:val="nil"/>
              <w:bottom w:val="single" w:sz="4" w:space="0" w:color="auto"/>
              <w:right w:val="nil"/>
            </w:tcBorders>
            <w:noWrap/>
            <w:vAlign w:val="bottom"/>
            <w:hideMark/>
          </w:tcPr>
          <w:p w14:paraId="005F36B9" w14:textId="7F3C8096" w:rsidR="00B954A3" w:rsidRPr="005766E2" w:rsidRDefault="00B954A3" w:rsidP="00B954A3">
            <w:pPr>
              <w:jc w:val="right"/>
              <w:rPr>
                <w:color w:val="000000"/>
                <w:sz w:val="16"/>
                <w:szCs w:val="16"/>
              </w:rPr>
            </w:pPr>
            <w:r w:rsidRPr="005766E2">
              <w:rPr>
                <w:color w:val="000000"/>
                <w:sz w:val="16"/>
                <w:szCs w:val="16"/>
              </w:rPr>
              <w:t>8.9E+02</w:t>
            </w:r>
          </w:p>
        </w:tc>
        <w:tc>
          <w:tcPr>
            <w:tcW w:w="891" w:type="dxa"/>
            <w:tcBorders>
              <w:top w:val="nil"/>
              <w:left w:val="nil"/>
              <w:bottom w:val="single" w:sz="4" w:space="0" w:color="auto"/>
              <w:right w:val="nil"/>
            </w:tcBorders>
            <w:noWrap/>
            <w:vAlign w:val="bottom"/>
            <w:hideMark/>
          </w:tcPr>
          <w:p w14:paraId="5FC2FF11" w14:textId="4F1DE557" w:rsidR="00B954A3" w:rsidRPr="005766E2" w:rsidRDefault="00B954A3" w:rsidP="00B954A3">
            <w:pPr>
              <w:jc w:val="right"/>
              <w:rPr>
                <w:color w:val="000000"/>
                <w:sz w:val="16"/>
                <w:szCs w:val="16"/>
              </w:rPr>
            </w:pPr>
            <w:r w:rsidRPr="005766E2">
              <w:rPr>
                <w:color w:val="000000"/>
                <w:sz w:val="16"/>
                <w:szCs w:val="16"/>
              </w:rPr>
              <w:t>8.8E+03</w:t>
            </w:r>
          </w:p>
        </w:tc>
        <w:tc>
          <w:tcPr>
            <w:tcW w:w="927" w:type="dxa"/>
            <w:tcBorders>
              <w:top w:val="nil"/>
              <w:left w:val="nil"/>
              <w:bottom w:val="single" w:sz="4" w:space="0" w:color="auto"/>
              <w:right w:val="nil"/>
            </w:tcBorders>
            <w:noWrap/>
            <w:vAlign w:val="bottom"/>
            <w:hideMark/>
          </w:tcPr>
          <w:p w14:paraId="56C0214B" w14:textId="48F41532" w:rsidR="00B954A3" w:rsidRPr="005766E2" w:rsidRDefault="00B954A3" w:rsidP="00B954A3">
            <w:pPr>
              <w:rPr>
                <w:color w:val="000000"/>
                <w:sz w:val="16"/>
                <w:szCs w:val="16"/>
              </w:rPr>
            </w:pPr>
            <w:r w:rsidRPr="005766E2">
              <w:rPr>
                <w:color w:val="000000"/>
                <w:sz w:val="16"/>
                <w:szCs w:val="16"/>
              </w:rPr>
              <w:t>10100%</w:t>
            </w:r>
          </w:p>
        </w:tc>
        <w:tc>
          <w:tcPr>
            <w:tcW w:w="837" w:type="dxa"/>
            <w:tcBorders>
              <w:top w:val="nil"/>
              <w:left w:val="nil"/>
              <w:bottom w:val="single" w:sz="4" w:space="0" w:color="auto"/>
              <w:right w:val="nil"/>
            </w:tcBorders>
            <w:noWrap/>
            <w:vAlign w:val="bottom"/>
            <w:hideMark/>
          </w:tcPr>
          <w:p w14:paraId="23CA149D" w14:textId="56DDE9CB" w:rsidR="00B954A3" w:rsidRPr="005766E2" w:rsidRDefault="00B954A3" w:rsidP="00B954A3">
            <w:pPr>
              <w:jc w:val="right"/>
              <w:rPr>
                <w:color w:val="000000"/>
                <w:sz w:val="16"/>
                <w:szCs w:val="16"/>
              </w:rPr>
            </w:pPr>
            <w:r w:rsidRPr="005766E2">
              <w:rPr>
                <w:color w:val="000000"/>
                <w:sz w:val="16"/>
                <w:szCs w:val="16"/>
              </w:rPr>
              <w:t>-2.0E+04</w:t>
            </w:r>
          </w:p>
        </w:tc>
        <w:tc>
          <w:tcPr>
            <w:tcW w:w="850" w:type="dxa"/>
            <w:tcBorders>
              <w:top w:val="nil"/>
              <w:left w:val="nil"/>
              <w:bottom w:val="single" w:sz="4" w:space="0" w:color="auto"/>
              <w:right w:val="nil"/>
            </w:tcBorders>
            <w:noWrap/>
            <w:vAlign w:val="bottom"/>
            <w:hideMark/>
          </w:tcPr>
          <w:p w14:paraId="1A8580C3" w14:textId="1A5EE74A" w:rsidR="00B954A3" w:rsidRPr="005766E2" w:rsidRDefault="00B954A3" w:rsidP="00B954A3">
            <w:pPr>
              <w:jc w:val="right"/>
              <w:rPr>
                <w:color w:val="000000"/>
                <w:sz w:val="16"/>
                <w:szCs w:val="16"/>
              </w:rPr>
            </w:pPr>
            <w:r w:rsidRPr="005766E2">
              <w:rPr>
                <w:color w:val="000000"/>
                <w:sz w:val="16"/>
                <w:szCs w:val="16"/>
              </w:rPr>
              <w:t>1.4E+04</w:t>
            </w:r>
          </w:p>
        </w:tc>
        <w:tc>
          <w:tcPr>
            <w:tcW w:w="986" w:type="dxa"/>
            <w:tcBorders>
              <w:top w:val="nil"/>
              <w:left w:val="nil"/>
              <w:bottom w:val="single" w:sz="4" w:space="0" w:color="auto"/>
              <w:right w:val="single" w:sz="4" w:space="0" w:color="auto"/>
            </w:tcBorders>
            <w:noWrap/>
            <w:vAlign w:val="bottom"/>
            <w:hideMark/>
          </w:tcPr>
          <w:p w14:paraId="0EA97563" w14:textId="45DBD3DB" w:rsidR="00B954A3" w:rsidRPr="005766E2" w:rsidRDefault="00B954A3" w:rsidP="00B954A3">
            <w:pPr>
              <w:jc w:val="right"/>
              <w:rPr>
                <w:color w:val="000000"/>
                <w:sz w:val="16"/>
                <w:szCs w:val="16"/>
              </w:rPr>
            </w:pPr>
            <w:r w:rsidRPr="005766E2">
              <w:rPr>
                <w:color w:val="000000"/>
                <w:sz w:val="16"/>
                <w:szCs w:val="16"/>
              </w:rPr>
              <w:t>2.8E+02</w:t>
            </w:r>
          </w:p>
        </w:tc>
      </w:tr>
    </w:tbl>
    <w:p w14:paraId="7289723D" w14:textId="07ABFB78" w:rsidR="007F742B" w:rsidRPr="005766E2" w:rsidRDefault="007F742B" w:rsidP="00A65F88">
      <w:pPr>
        <w:pStyle w:val="Didascalia"/>
        <w:spacing w:before="240" w:line="288" w:lineRule="auto"/>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w:t>
      </w:r>
      <w:r w:rsidR="00536C60" w:rsidRPr="005766E2">
        <w:rPr>
          <w:rFonts w:ascii="Times New Roman" w:hAnsi="Times New Roman" w:cs="Times New Roman"/>
          <w:b/>
          <w:bCs/>
          <w:i w:val="0"/>
          <w:iCs w:val="0"/>
          <w:color w:val="000000" w:themeColor="text1"/>
          <w:sz w:val="24"/>
          <w:szCs w:val="24"/>
          <w:lang w:val="en-GB"/>
        </w:rPr>
        <w:t>73</w:t>
      </w:r>
      <w:r w:rsidRPr="005766E2">
        <w:rPr>
          <w:rFonts w:ascii="Times New Roman" w:hAnsi="Times New Roman" w:cs="Times New Roman"/>
          <w:b/>
          <w:bCs/>
          <w:i w:val="0"/>
          <w:iCs w:val="0"/>
          <w:color w:val="000000" w:themeColor="text1"/>
          <w:sz w:val="24"/>
          <w:szCs w:val="24"/>
          <w:lang w:val="en-GB"/>
        </w:rPr>
        <w:t>:</w:t>
      </w:r>
      <w:r w:rsidRPr="005766E2">
        <w:rPr>
          <w:rFonts w:ascii="Times New Roman" w:hAnsi="Times New Roman" w:cs="Times New Roman"/>
          <w:i w:val="0"/>
          <w:iCs w:val="0"/>
          <w:color w:val="000000" w:themeColor="text1"/>
          <w:sz w:val="24"/>
          <w:szCs w:val="24"/>
          <w:lang w:val="en-GB"/>
        </w:rPr>
        <w:t xml:space="preserve"> Results of the uncertainty analysis conducted with the Monte Carlo method, 1000 runs. Scenario 101h:63%:{IT}:7y:1c:Ar; impact assessment method: EF 3.1. </w:t>
      </w:r>
    </w:p>
    <w:p w14:paraId="45A138AB" w14:textId="77777777" w:rsidR="007F742B" w:rsidRPr="005766E2" w:rsidRDefault="007F742B" w:rsidP="007F742B">
      <w:pPr>
        <w:rPr>
          <w:lang w:val="en-GB" w:eastAsia="en-US"/>
        </w:rPr>
      </w:pPr>
    </w:p>
    <w:p w14:paraId="258E7262" w14:textId="77777777" w:rsidR="009F042F" w:rsidRPr="005766E2" w:rsidRDefault="009F042F" w:rsidP="007F742B">
      <w:pPr>
        <w:rPr>
          <w:lang w:val="en-GB" w:eastAsia="en-US"/>
        </w:rPr>
      </w:pPr>
    </w:p>
    <w:p w14:paraId="20A16250" w14:textId="77777777" w:rsidR="007F742B" w:rsidRPr="005766E2" w:rsidRDefault="007F742B" w:rsidP="007F742B">
      <w:pPr>
        <w:rPr>
          <w:lang w:val="en-GB" w:eastAsia="en-US"/>
        </w:rPr>
      </w:pPr>
    </w:p>
    <w:p w14:paraId="7FC21C5F" w14:textId="77777777" w:rsidR="007F742B" w:rsidRPr="005766E2" w:rsidRDefault="007F742B" w:rsidP="007F742B">
      <w:pPr>
        <w:rPr>
          <w:lang w:val="en-GB" w:eastAsia="en-US"/>
        </w:rPr>
      </w:pPr>
    </w:p>
    <w:tbl>
      <w:tblPr>
        <w:tblW w:w="0" w:type="auto"/>
        <w:tblLayout w:type="fixed"/>
        <w:tblCellMar>
          <w:left w:w="70" w:type="dxa"/>
          <w:right w:w="70" w:type="dxa"/>
        </w:tblCellMar>
        <w:tblLook w:val="04A0" w:firstRow="1" w:lastRow="0" w:firstColumn="1" w:lastColumn="0" w:noHBand="0" w:noVBand="1"/>
      </w:tblPr>
      <w:tblGrid>
        <w:gridCol w:w="2333"/>
        <w:gridCol w:w="1022"/>
        <w:gridCol w:w="891"/>
        <w:gridCol w:w="891"/>
        <w:gridCol w:w="891"/>
        <w:gridCol w:w="927"/>
        <w:gridCol w:w="837"/>
        <w:gridCol w:w="850"/>
        <w:gridCol w:w="986"/>
      </w:tblGrid>
      <w:tr w:rsidR="007F742B" w:rsidRPr="005766E2" w14:paraId="292B31F7" w14:textId="77777777" w:rsidTr="00910AED">
        <w:trPr>
          <w:trHeight w:val="300"/>
        </w:trPr>
        <w:tc>
          <w:tcPr>
            <w:tcW w:w="2333" w:type="dxa"/>
            <w:tcBorders>
              <w:top w:val="single" w:sz="4" w:space="0" w:color="auto"/>
              <w:left w:val="single" w:sz="4" w:space="0" w:color="auto"/>
              <w:bottom w:val="nil"/>
              <w:right w:val="nil"/>
            </w:tcBorders>
            <w:noWrap/>
            <w:vAlign w:val="bottom"/>
            <w:hideMark/>
          </w:tcPr>
          <w:p w14:paraId="3F8D466A" w14:textId="77777777" w:rsidR="007F742B" w:rsidRPr="005766E2" w:rsidRDefault="007F742B" w:rsidP="00910AED">
            <w:pPr>
              <w:rPr>
                <w:color w:val="000000"/>
                <w:sz w:val="16"/>
                <w:szCs w:val="16"/>
              </w:rPr>
            </w:pPr>
            <w:r w:rsidRPr="005766E2">
              <w:rPr>
                <w:color w:val="000000"/>
                <w:sz w:val="16"/>
                <w:szCs w:val="16"/>
              </w:rPr>
              <w:t>Damage category</w:t>
            </w:r>
          </w:p>
        </w:tc>
        <w:tc>
          <w:tcPr>
            <w:tcW w:w="1022" w:type="dxa"/>
            <w:tcBorders>
              <w:top w:val="single" w:sz="4" w:space="0" w:color="auto"/>
              <w:left w:val="nil"/>
              <w:bottom w:val="nil"/>
              <w:right w:val="nil"/>
            </w:tcBorders>
            <w:noWrap/>
            <w:vAlign w:val="bottom"/>
            <w:hideMark/>
          </w:tcPr>
          <w:p w14:paraId="29D316DE" w14:textId="77777777" w:rsidR="007F742B" w:rsidRPr="005766E2" w:rsidRDefault="007F742B" w:rsidP="00910AED">
            <w:pPr>
              <w:rPr>
                <w:color w:val="000000"/>
                <w:sz w:val="16"/>
                <w:szCs w:val="16"/>
              </w:rPr>
            </w:pPr>
            <w:r w:rsidRPr="005766E2">
              <w:rPr>
                <w:color w:val="000000"/>
                <w:sz w:val="16"/>
                <w:szCs w:val="16"/>
              </w:rPr>
              <w:t>Unit</w:t>
            </w:r>
          </w:p>
        </w:tc>
        <w:tc>
          <w:tcPr>
            <w:tcW w:w="891" w:type="dxa"/>
            <w:tcBorders>
              <w:top w:val="single" w:sz="4" w:space="0" w:color="auto"/>
              <w:left w:val="nil"/>
              <w:bottom w:val="nil"/>
              <w:right w:val="nil"/>
            </w:tcBorders>
            <w:noWrap/>
            <w:vAlign w:val="bottom"/>
            <w:hideMark/>
          </w:tcPr>
          <w:p w14:paraId="22210BA1" w14:textId="77777777" w:rsidR="007F742B" w:rsidRPr="005766E2" w:rsidRDefault="007F742B" w:rsidP="00910AED">
            <w:pPr>
              <w:rPr>
                <w:color w:val="000000"/>
                <w:sz w:val="16"/>
                <w:szCs w:val="16"/>
              </w:rPr>
            </w:pPr>
            <w:r w:rsidRPr="005766E2">
              <w:rPr>
                <w:color w:val="000000"/>
                <w:sz w:val="16"/>
                <w:szCs w:val="16"/>
              </w:rPr>
              <w:t>Mean</w:t>
            </w:r>
          </w:p>
        </w:tc>
        <w:tc>
          <w:tcPr>
            <w:tcW w:w="891" w:type="dxa"/>
            <w:tcBorders>
              <w:top w:val="single" w:sz="4" w:space="0" w:color="auto"/>
              <w:left w:val="nil"/>
              <w:bottom w:val="nil"/>
              <w:right w:val="nil"/>
            </w:tcBorders>
            <w:noWrap/>
            <w:vAlign w:val="bottom"/>
            <w:hideMark/>
          </w:tcPr>
          <w:p w14:paraId="68C7F62E" w14:textId="77777777" w:rsidR="007F742B" w:rsidRPr="005766E2" w:rsidRDefault="007F742B" w:rsidP="00910AED">
            <w:pPr>
              <w:rPr>
                <w:color w:val="000000"/>
                <w:sz w:val="16"/>
                <w:szCs w:val="16"/>
              </w:rPr>
            </w:pPr>
            <w:r w:rsidRPr="005766E2">
              <w:rPr>
                <w:color w:val="000000"/>
                <w:sz w:val="16"/>
                <w:szCs w:val="16"/>
              </w:rPr>
              <w:t>Median</w:t>
            </w:r>
          </w:p>
        </w:tc>
        <w:tc>
          <w:tcPr>
            <w:tcW w:w="891" w:type="dxa"/>
            <w:tcBorders>
              <w:top w:val="single" w:sz="4" w:space="0" w:color="auto"/>
              <w:left w:val="nil"/>
              <w:bottom w:val="nil"/>
              <w:right w:val="nil"/>
            </w:tcBorders>
            <w:noWrap/>
            <w:vAlign w:val="bottom"/>
            <w:hideMark/>
          </w:tcPr>
          <w:p w14:paraId="5A3C229E" w14:textId="77777777" w:rsidR="007F742B" w:rsidRPr="005766E2" w:rsidRDefault="007F742B" w:rsidP="00910AED">
            <w:pPr>
              <w:rPr>
                <w:color w:val="000000"/>
                <w:sz w:val="16"/>
                <w:szCs w:val="16"/>
              </w:rPr>
            </w:pPr>
            <w:r w:rsidRPr="005766E2">
              <w:rPr>
                <w:color w:val="000000"/>
                <w:sz w:val="16"/>
                <w:szCs w:val="16"/>
              </w:rPr>
              <w:t>SD</w:t>
            </w:r>
          </w:p>
        </w:tc>
        <w:tc>
          <w:tcPr>
            <w:tcW w:w="927" w:type="dxa"/>
            <w:tcBorders>
              <w:top w:val="single" w:sz="4" w:space="0" w:color="auto"/>
              <w:left w:val="nil"/>
              <w:bottom w:val="nil"/>
              <w:right w:val="nil"/>
            </w:tcBorders>
            <w:noWrap/>
            <w:vAlign w:val="bottom"/>
            <w:hideMark/>
          </w:tcPr>
          <w:p w14:paraId="5008F46B" w14:textId="77777777" w:rsidR="007F742B" w:rsidRPr="005766E2" w:rsidRDefault="007F742B" w:rsidP="00910AED">
            <w:pPr>
              <w:rPr>
                <w:color w:val="000000"/>
                <w:sz w:val="16"/>
                <w:szCs w:val="16"/>
              </w:rPr>
            </w:pPr>
            <w:r w:rsidRPr="005766E2">
              <w:rPr>
                <w:color w:val="000000"/>
                <w:sz w:val="16"/>
                <w:szCs w:val="16"/>
              </w:rPr>
              <w:t>CV</w:t>
            </w:r>
          </w:p>
        </w:tc>
        <w:tc>
          <w:tcPr>
            <w:tcW w:w="837" w:type="dxa"/>
            <w:tcBorders>
              <w:top w:val="single" w:sz="4" w:space="0" w:color="auto"/>
              <w:left w:val="nil"/>
              <w:bottom w:val="nil"/>
              <w:right w:val="nil"/>
            </w:tcBorders>
            <w:noWrap/>
            <w:vAlign w:val="bottom"/>
            <w:hideMark/>
          </w:tcPr>
          <w:p w14:paraId="029591BB" w14:textId="77777777" w:rsidR="007F742B" w:rsidRPr="005766E2" w:rsidRDefault="007F742B" w:rsidP="00910AED">
            <w:pPr>
              <w:rPr>
                <w:color w:val="000000"/>
                <w:sz w:val="16"/>
                <w:szCs w:val="16"/>
              </w:rPr>
            </w:pPr>
            <w:r w:rsidRPr="005766E2">
              <w:rPr>
                <w:color w:val="000000"/>
                <w:sz w:val="16"/>
                <w:szCs w:val="16"/>
              </w:rPr>
              <w:t>2.5%</w:t>
            </w:r>
          </w:p>
        </w:tc>
        <w:tc>
          <w:tcPr>
            <w:tcW w:w="850" w:type="dxa"/>
            <w:tcBorders>
              <w:top w:val="single" w:sz="4" w:space="0" w:color="auto"/>
              <w:left w:val="nil"/>
              <w:bottom w:val="nil"/>
              <w:right w:val="nil"/>
            </w:tcBorders>
            <w:noWrap/>
            <w:vAlign w:val="bottom"/>
            <w:hideMark/>
          </w:tcPr>
          <w:p w14:paraId="3F0452C7" w14:textId="77777777" w:rsidR="007F742B" w:rsidRPr="005766E2" w:rsidRDefault="007F742B" w:rsidP="00910AED">
            <w:pPr>
              <w:rPr>
                <w:color w:val="000000"/>
                <w:sz w:val="16"/>
                <w:szCs w:val="16"/>
              </w:rPr>
            </w:pPr>
            <w:r w:rsidRPr="005766E2">
              <w:rPr>
                <w:color w:val="000000"/>
                <w:sz w:val="16"/>
                <w:szCs w:val="16"/>
              </w:rPr>
              <w:t>97.5%</w:t>
            </w:r>
          </w:p>
        </w:tc>
        <w:tc>
          <w:tcPr>
            <w:tcW w:w="986" w:type="dxa"/>
            <w:tcBorders>
              <w:top w:val="single" w:sz="4" w:space="0" w:color="auto"/>
              <w:left w:val="nil"/>
              <w:bottom w:val="nil"/>
              <w:right w:val="single" w:sz="4" w:space="0" w:color="auto"/>
            </w:tcBorders>
            <w:noWrap/>
            <w:vAlign w:val="bottom"/>
            <w:hideMark/>
          </w:tcPr>
          <w:p w14:paraId="23E87DB4" w14:textId="77777777" w:rsidR="007F742B" w:rsidRPr="005766E2" w:rsidRDefault="007F742B" w:rsidP="00910AED">
            <w:pPr>
              <w:rPr>
                <w:color w:val="000000"/>
                <w:sz w:val="16"/>
                <w:szCs w:val="16"/>
              </w:rPr>
            </w:pPr>
            <w:r w:rsidRPr="005766E2">
              <w:rPr>
                <w:color w:val="000000"/>
                <w:sz w:val="16"/>
                <w:szCs w:val="16"/>
              </w:rPr>
              <w:t>SEM</w:t>
            </w:r>
          </w:p>
        </w:tc>
      </w:tr>
      <w:tr w:rsidR="00A062EB" w:rsidRPr="005766E2" w14:paraId="3F185E32" w14:textId="77777777" w:rsidTr="00910AED">
        <w:trPr>
          <w:trHeight w:val="300"/>
        </w:trPr>
        <w:tc>
          <w:tcPr>
            <w:tcW w:w="2333" w:type="dxa"/>
            <w:tcBorders>
              <w:top w:val="nil"/>
              <w:left w:val="single" w:sz="4" w:space="0" w:color="auto"/>
              <w:bottom w:val="nil"/>
              <w:right w:val="nil"/>
            </w:tcBorders>
            <w:noWrap/>
            <w:vAlign w:val="bottom"/>
            <w:hideMark/>
          </w:tcPr>
          <w:p w14:paraId="7928A6D2" w14:textId="77777777" w:rsidR="00A062EB" w:rsidRPr="005766E2" w:rsidRDefault="00A062EB" w:rsidP="00A062EB">
            <w:pPr>
              <w:rPr>
                <w:color w:val="000000"/>
                <w:sz w:val="16"/>
                <w:szCs w:val="16"/>
              </w:rPr>
            </w:pPr>
            <w:r w:rsidRPr="005766E2">
              <w:rPr>
                <w:color w:val="000000"/>
                <w:sz w:val="16"/>
                <w:szCs w:val="16"/>
              </w:rPr>
              <w:t>Acidification</w:t>
            </w:r>
          </w:p>
        </w:tc>
        <w:tc>
          <w:tcPr>
            <w:tcW w:w="1022" w:type="dxa"/>
            <w:tcBorders>
              <w:top w:val="nil"/>
              <w:left w:val="nil"/>
              <w:bottom w:val="nil"/>
              <w:right w:val="nil"/>
            </w:tcBorders>
            <w:noWrap/>
            <w:vAlign w:val="bottom"/>
            <w:hideMark/>
          </w:tcPr>
          <w:p w14:paraId="2794BB2E" w14:textId="77777777" w:rsidR="00A062EB" w:rsidRPr="005766E2" w:rsidRDefault="00A062EB" w:rsidP="00A062EB">
            <w:pPr>
              <w:rPr>
                <w:color w:val="000000"/>
                <w:sz w:val="16"/>
                <w:szCs w:val="16"/>
              </w:rPr>
            </w:pPr>
            <w:r w:rsidRPr="005766E2">
              <w:rPr>
                <w:color w:val="000000"/>
                <w:sz w:val="16"/>
                <w:szCs w:val="16"/>
              </w:rPr>
              <w:t>mol H+ eq</w:t>
            </w:r>
          </w:p>
        </w:tc>
        <w:tc>
          <w:tcPr>
            <w:tcW w:w="891" w:type="dxa"/>
            <w:tcBorders>
              <w:top w:val="nil"/>
              <w:left w:val="nil"/>
              <w:bottom w:val="nil"/>
              <w:right w:val="nil"/>
            </w:tcBorders>
            <w:noWrap/>
            <w:vAlign w:val="bottom"/>
            <w:hideMark/>
          </w:tcPr>
          <w:p w14:paraId="0FDD94FA" w14:textId="1D5B4776" w:rsidR="00A062EB" w:rsidRPr="005766E2" w:rsidRDefault="00A062EB" w:rsidP="00A062EB">
            <w:pPr>
              <w:jc w:val="right"/>
              <w:rPr>
                <w:color w:val="000000"/>
                <w:sz w:val="16"/>
                <w:szCs w:val="16"/>
              </w:rPr>
            </w:pPr>
            <w:r w:rsidRPr="005766E2">
              <w:rPr>
                <w:color w:val="000000"/>
                <w:sz w:val="16"/>
                <w:szCs w:val="16"/>
              </w:rPr>
              <w:t>3.2E-01</w:t>
            </w:r>
          </w:p>
        </w:tc>
        <w:tc>
          <w:tcPr>
            <w:tcW w:w="891" w:type="dxa"/>
            <w:tcBorders>
              <w:top w:val="nil"/>
              <w:left w:val="nil"/>
              <w:bottom w:val="nil"/>
              <w:right w:val="nil"/>
            </w:tcBorders>
            <w:noWrap/>
            <w:vAlign w:val="bottom"/>
            <w:hideMark/>
          </w:tcPr>
          <w:p w14:paraId="42A8F650" w14:textId="51D1379B" w:rsidR="00A062EB" w:rsidRPr="005766E2" w:rsidRDefault="00A062EB" w:rsidP="00A062EB">
            <w:pPr>
              <w:jc w:val="right"/>
              <w:rPr>
                <w:color w:val="000000"/>
                <w:sz w:val="16"/>
                <w:szCs w:val="16"/>
              </w:rPr>
            </w:pPr>
            <w:r w:rsidRPr="005766E2">
              <w:rPr>
                <w:color w:val="000000"/>
                <w:sz w:val="16"/>
                <w:szCs w:val="16"/>
              </w:rPr>
              <w:t>3.1E-01</w:t>
            </w:r>
          </w:p>
        </w:tc>
        <w:tc>
          <w:tcPr>
            <w:tcW w:w="891" w:type="dxa"/>
            <w:tcBorders>
              <w:top w:val="nil"/>
              <w:left w:val="nil"/>
              <w:bottom w:val="nil"/>
              <w:right w:val="nil"/>
            </w:tcBorders>
            <w:noWrap/>
            <w:vAlign w:val="bottom"/>
            <w:hideMark/>
          </w:tcPr>
          <w:p w14:paraId="66FE3D71" w14:textId="624F28EC" w:rsidR="00A062EB" w:rsidRPr="005766E2" w:rsidRDefault="00A062EB" w:rsidP="00A062EB">
            <w:pPr>
              <w:jc w:val="right"/>
              <w:rPr>
                <w:color w:val="000000"/>
                <w:sz w:val="16"/>
                <w:szCs w:val="16"/>
              </w:rPr>
            </w:pPr>
            <w:r w:rsidRPr="005766E2">
              <w:rPr>
                <w:color w:val="000000"/>
                <w:sz w:val="16"/>
                <w:szCs w:val="16"/>
              </w:rPr>
              <w:t>2.8E-02</w:t>
            </w:r>
          </w:p>
        </w:tc>
        <w:tc>
          <w:tcPr>
            <w:tcW w:w="927" w:type="dxa"/>
            <w:tcBorders>
              <w:top w:val="nil"/>
              <w:left w:val="nil"/>
              <w:bottom w:val="nil"/>
              <w:right w:val="nil"/>
            </w:tcBorders>
            <w:noWrap/>
            <w:vAlign w:val="bottom"/>
            <w:hideMark/>
          </w:tcPr>
          <w:p w14:paraId="428804D9" w14:textId="11E1C9FE" w:rsidR="00A062EB" w:rsidRPr="005766E2" w:rsidRDefault="00A062EB" w:rsidP="00A062EB">
            <w:pPr>
              <w:rPr>
                <w:color w:val="000000"/>
                <w:sz w:val="16"/>
                <w:szCs w:val="16"/>
              </w:rPr>
            </w:pPr>
            <w:r w:rsidRPr="005766E2">
              <w:rPr>
                <w:color w:val="000000"/>
                <w:sz w:val="16"/>
                <w:szCs w:val="16"/>
              </w:rPr>
              <w:t>9%</w:t>
            </w:r>
          </w:p>
        </w:tc>
        <w:tc>
          <w:tcPr>
            <w:tcW w:w="837" w:type="dxa"/>
            <w:tcBorders>
              <w:top w:val="nil"/>
              <w:left w:val="nil"/>
              <w:bottom w:val="nil"/>
              <w:right w:val="nil"/>
            </w:tcBorders>
            <w:noWrap/>
            <w:vAlign w:val="bottom"/>
            <w:hideMark/>
          </w:tcPr>
          <w:p w14:paraId="772EC8C7" w14:textId="1E0ECA1A" w:rsidR="00A062EB" w:rsidRPr="005766E2" w:rsidRDefault="00A062EB" w:rsidP="00A062EB">
            <w:pPr>
              <w:jc w:val="right"/>
              <w:rPr>
                <w:color w:val="000000"/>
                <w:sz w:val="16"/>
                <w:szCs w:val="16"/>
              </w:rPr>
            </w:pPr>
            <w:r w:rsidRPr="005766E2">
              <w:rPr>
                <w:color w:val="000000"/>
                <w:sz w:val="16"/>
                <w:szCs w:val="16"/>
              </w:rPr>
              <w:t>2.7E-01</w:t>
            </w:r>
          </w:p>
        </w:tc>
        <w:tc>
          <w:tcPr>
            <w:tcW w:w="850" w:type="dxa"/>
            <w:tcBorders>
              <w:top w:val="nil"/>
              <w:left w:val="nil"/>
              <w:bottom w:val="nil"/>
              <w:right w:val="nil"/>
            </w:tcBorders>
            <w:noWrap/>
            <w:vAlign w:val="bottom"/>
            <w:hideMark/>
          </w:tcPr>
          <w:p w14:paraId="58D9733A" w14:textId="386BFD18" w:rsidR="00A062EB" w:rsidRPr="005766E2" w:rsidRDefault="00A062EB" w:rsidP="00A062EB">
            <w:pPr>
              <w:jc w:val="right"/>
              <w:rPr>
                <w:color w:val="000000"/>
                <w:sz w:val="16"/>
                <w:szCs w:val="16"/>
              </w:rPr>
            </w:pPr>
            <w:r w:rsidRPr="005766E2">
              <w:rPr>
                <w:color w:val="000000"/>
                <w:sz w:val="16"/>
                <w:szCs w:val="16"/>
              </w:rPr>
              <w:t>3.8E-01</w:t>
            </w:r>
          </w:p>
        </w:tc>
        <w:tc>
          <w:tcPr>
            <w:tcW w:w="986" w:type="dxa"/>
            <w:tcBorders>
              <w:top w:val="nil"/>
              <w:left w:val="nil"/>
              <w:bottom w:val="nil"/>
              <w:right w:val="single" w:sz="4" w:space="0" w:color="auto"/>
            </w:tcBorders>
            <w:noWrap/>
            <w:vAlign w:val="bottom"/>
            <w:hideMark/>
          </w:tcPr>
          <w:p w14:paraId="2926585B" w14:textId="21D95DA8" w:rsidR="00A062EB" w:rsidRPr="005766E2" w:rsidRDefault="00A062EB" w:rsidP="00A062EB">
            <w:pPr>
              <w:jc w:val="right"/>
              <w:rPr>
                <w:color w:val="000000"/>
                <w:sz w:val="16"/>
                <w:szCs w:val="16"/>
              </w:rPr>
            </w:pPr>
            <w:r w:rsidRPr="005766E2">
              <w:rPr>
                <w:color w:val="000000"/>
                <w:sz w:val="16"/>
                <w:szCs w:val="16"/>
              </w:rPr>
              <w:t>8.8E-04</w:t>
            </w:r>
          </w:p>
        </w:tc>
      </w:tr>
      <w:tr w:rsidR="00A062EB" w:rsidRPr="005766E2" w14:paraId="616B364F" w14:textId="77777777" w:rsidTr="00910AED">
        <w:trPr>
          <w:trHeight w:val="300"/>
        </w:trPr>
        <w:tc>
          <w:tcPr>
            <w:tcW w:w="2333" w:type="dxa"/>
            <w:tcBorders>
              <w:top w:val="nil"/>
              <w:left w:val="single" w:sz="4" w:space="0" w:color="auto"/>
              <w:bottom w:val="nil"/>
              <w:right w:val="nil"/>
            </w:tcBorders>
            <w:noWrap/>
            <w:vAlign w:val="bottom"/>
            <w:hideMark/>
          </w:tcPr>
          <w:p w14:paraId="24E2746A" w14:textId="77777777" w:rsidR="00A062EB" w:rsidRPr="005766E2" w:rsidRDefault="00A062EB" w:rsidP="00A062EB">
            <w:pPr>
              <w:rPr>
                <w:color w:val="000000"/>
                <w:sz w:val="16"/>
                <w:szCs w:val="16"/>
              </w:rPr>
            </w:pPr>
            <w:r w:rsidRPr="005766E2">
              <w:rPr>
                <w:color w:val="000000"/>
                <w:sz w:val="16"/>
                <w:szCs w:val="16"/>
              </w:rPr>
              <w:t>Climate change</w:t>
            </w:r>
          </w:p>
        </w:tc>
        <w:tc>
          <w:tcPr>
            <w:tcW w:w="1022" w:type="dxa"/>
            <w:tcBorders>
              <w:top w:val="nil"/>
              <w:left w:val="nil"/>
              <w:bottom w:val="nil"/>
              <w:right w:val="nil"/>
            </w:tcBorders>
            <w:noWrap/>
            <w:vAlign w:val="bottom"/>
            <w:hideMark/>
          </w:tcPr>
          <w:p w14:paraId="1E98CE97" w14:textId="77777777" w:rsidR="00A062EB" w:rsidRPr="005766E2" w:rsidRDefault="00A062EB" w:rsidP="00A062EB">
            <w:pPr>
              <w:rPr>
                <w:color w:val="000000"/>
                <w:sz w:val="16"/>
                <w:szCs w:val="16"/>
              </w:rPr>
            </w:pPr>
            <w:r w:rsidRPr="005766E2">
              <w:rPr>
                <w:color w:val="000000"/>
                <w:sz w:val="16"/>
                <w:szCs w:val="16"/>
              </w:rPr>
              <w:t>kg CO2 eq</w:t>
            </w:r>
          </w:p>
        </w:tc>
        <w:tc>
          <w:tcPr>
            <w:tcW w:w="891" w:type="dxa"/>
            <w:tcBorders>
              <w:top w:val="nil"/>
              <w:left w:val="nil"/>
              <w:bottom w:val="nil"/>
              <w:right w:val="nil"/>
            </w:tcBorders>
            <w:noWrap/>
            <w:vAlign w:val="bottom"/>
            <w:hideMark/>
          </w:tcPr>
          <w:p w14:paraId="673A46A7" w14:textId="2AEACB00" w:rsidR="00A062EB" w:rsidRPr="005766E2" w:rsidRDefault="00A062EB" w:rsidP="00A062EB">
            <w:pPr>
              <w:jc w:val="right"/>
              <w:rPr>
                <w:color w:val="000000"/>
                <w:sz w:val="16"/>
                <w:szCs w:val="16"/>
              </w:rPr>
            </w:pPr>
            <w:r w:rsidRPr="005766E2">
              <w:rPr>
                <w:color w:val="000000"/>
                <w:sz w:val="16"/>
                <w:szCs w:val="16"/>
              </w:rPr>
              <w:t>6.1E+01</w:t>
            </w:r>
          </w:p>
        </w:tc>
        <w:tc>
          <w:tcPr>
            <w:tcW w:w="891" w:type="dxa"/>
            <w:tcBorders>
              <w:top w:val="nil"/>
              <w:left w:val="nil"/>
              <w:bottom w:val="nil"/>
              <w:right w:val="nil"/>
            </w:tcBorders>
            <w:noWrap/>
            <w:vAlign w:val="bottom"/>
            <w:hideMark/>
          </w:tcPr>
          <w:p w14:paraId="41B55FAA" w14:textId="0C7A9818" w:rsidR="00A062EB" w:rsidRPr="005766E2" w:rsidRDefault="00A062EB" w:rsidP="00A062EB">
            <w:pPr>
              <w:jc w:val="right"/>
              <w:rPr>
                <w:color w:val="000000"/>
                <w:sz w:val="16"/>
                <w:szCs w:val="16"/>
              </w:rPr>
            </w:pPr>
            <w:r w:rsidRPr="005766E2">
              <w:rPr>
                <w:color w:val="000000"/>
                <w:sz w:val="16"/>
                <w:szCs w:val="16"/>
              </w:rPr>
              <w:t>6.1E+01</w:t>
            </w:r>
          </w:p>
        </w:tc>
        <w:tc>
          <w:tcPr>
            <w:tcW w:w="891" w:type="dxa"/>
            <w:tcBorders>
              <w:top w:val="nil"/>
              <w:left w:val="nil"/>
              <w:bottom w:val="nil"/>
              <w:right w:val="nil"/>
            </w:tcBorders>
            <w:noWrap/>
            <w:vAlign w:val="bottom"/>
            <w:hideMark/>
          </w:tcPr>
          <w:p w14:paraId="6623E548" w14:textId="56298312" w:rsidR="00A062EB" w:rsidRPr="005766E2" w:rsidRDefault="00A062EB" w:rsidP="00A062EB">
            <w:pPr>
              <w:jc w:val="right"/>
              <w:rPr>
                <w:color w:val="000000"/>
                <w:sz w:val="16"/>
                <w:szCs w:val="16"/>
              </w:rPr>
            </w:pPr>
            <w:r w:rsidRPr="005766E2">
              <w:rPr>
                <w:color w:val="000000"/>
                <w:sz w:val="16"/>
                <w:szCs w:val="16"/>
              </w:rPr>
              <w:t>6.0E+00</w:t>
            </w:r>
          </w:p>
        </w:tc>
        <w:tc>
          <w:tcPr>
            <w:tcW w:w="927" w:type="dxa"/>
            <w:tcBorders>
              <w:top w:val="nil"/>
              <w:left w:val="nil"/>
              <w:bottom w:val="nil"/>
              <w:right w:val="nil"/>
            </w:tcBorders>
            <w:noWrap/>
            <w:vAlign w:val="bottom"/>
            <w:hideMark/>
          </w:tcPr>
          <w:p w14:paraId="0A1FE3E9" w14:textId="119625C7" w:rsidR="00A062EB" w:rsidRPr="005766E2" w:rsidRDefault="00A062EB" w:rsidP="00A062EB">
            <w:pPr>
              <w:rPr>
                <w:color w:val="000000"/>
                <w:sz w:val="16"/>
                <w:szCs w:val="16"/>
              </w:rPr>
            </w:pPr>
            <w:r w:rsidRPr="005766E2">
              <w:rPr>
                <w:color w:val="000000"/>
                <w:sz w:val="16"/>
                <w:szCs w:val="16"/>
              </w:rPr>
              <w:t>10%</w:t>
            </w:r>
          </w:p>
        </w:tc>
        <w:tc>
          <w:tcPr>
            <w:tcW w:w="837" w:type="dxa"/>
            <w:tcBorders>
              <w:top w:val="nil"/>
              <w:left w:val="nil"/>
              <w:bottom w:val="nil"/>
              <w:right w:val="nil"/>
            </w:tcBorders>
            <w:noWrap/>
            <w:vAlign w:val="bottom"/>
            <w:hideMark/>
          </w:tcPr>
          <w:p w14:paraId="04771294" w14:textId="48340DC6" w:rsidR="00A062EB" w:rsidRPr="005766E2" w:rsidRDefault="00A062EB" w:rsidP="00A062EB">
            <w:pPr>
              <w:jc w:val="right"/>
              <w:rPr>
                <w:color w:val="000000"/>
                <w:sz w:val="16"/>
                <w:szCs w:val="16"/>
              </w:rPr>
            </w:pPr>
            <w:r w:rsidRPr="005766E2">
              <w:rPr>
                <w:color w:val="000000"/>
                <w:sz w:val="16"/>
                <w:szCs w:val="16"/>
              </w:rPr>
              <w:t>5.1E+01</w:t>
            </w:r>
          </w:p>
        </w:tc>
        <w:tc>
          <w:tcPr>
            <w:tcW w:w="850" w:type="dxa"/>
            <w:tcBorders>
              <w:top w:val="nil"/>
              <w:left w:val="nil"/>
              <w:bottom w:val="nil"/>
              <w:right w:val="nil"/>
            </w:tcBorders>
            <w:noWrap/>
            <w:vAlign w:val="bottom"/>
            <w:hideMark/>
          </w:tcPr>
          <w:p w14:paraId="67105C54" w14:textId="10012D8A" w:rsidR="00A062EB" w:rsidRPr="005766E2" w:rsidRDefault="00A062EB" w:rsidP="00A062EB">
            <w:pPr>
              <w:jc w:val="right"/>
              <w:rPr>
                <w:color w:val="000000"/>
                <w:sz w:val="16"/>
                <w:szCs w:val="16"/>
              </w:rPr>
            </w:pPr>
            <w:r w:rsidRPr="005766E2">
              <w:rPr>
                <w:color w:val="000000"/>
                <w:sz w:val="16"/>
                <w:szCs w:val="16"/>
              </w:rPr>
              <w:t>7.5E+01</w:t>
            </w:r>
          </w:p>
        </w:tc>
        <w:tc>
          <w:tcPr>
            <w:tcW w:w="986" w:type="dxa"/>
            <w:tcBorders>
              <w:top w:val="nil"/>
              <w:left w:val="nil"/>
              <w:bottom w:val="nil"/>
              <w:right w:val="single" w:sz="4" w:space="0" w:color="auto"/>
            </w:tcBorders>
            <w:noWrap/>
            <w:vAlign w:val="bottom"/>
            <w:hideMark/>
          </w:tcPr>
          <w:p w14:paraId="79B2F4EE" w14:textId="183CBAFC" w:rsidR="00A062EB" w:rsidRPr="005766E2" w:rsidRDefault="00A062EB" w:rsidP="00A062EB">
            <w:pPr>
              <w:jc w:val="right"/>
              <w:rPr>
                <w:color w:val="000000"/>
                <w:sz w:val="16"/>
                <w:szCs w:val="16"/>
              </w:rPr>
            </w:pPr>
            <w:r w:rsidRPr="005766E2">
              <w:rPr>
                <w:color w:val="000000"/>
                <w:sz w:val="16"/>
                <w:szCs w:val="16"/>
              </w:rPr>
              <w:t>1.9E-01</w:t>
            </w:r>
          </w:p>
        </w:tc>
      </w:tr>
      <w:tr w:rsidR="00A062EB" w:rsidRPr="005766E2" w14:paraId="12585776" w14:textId="77777777" w:rsidTr="00910AED">
        <w:trPr>
          <w:trHeight w:val="300"/>
        </w:trPr>
        <w:tc>
          <w:tcPr>
            <w:tcW w:w="2333" w:type="dxa"/>
            <w:tcBorders>
              <w:top w:val="nil"/>
              <w:left w:val="single" w:sz="4" w:space="0" w:color="auto"/>
              <w:bottom w:val="nil"/>
              <w:right w:val="nil"/>
            </w:tcBorders>
            <w:noWrap/>
            <w:vAlign w:val="bottom"/>
            <w:hideMark/>
          </w:tcPr>
          <w:p w14:paraId="690F6B75" w14:textId="77777777" w:rsidR="00A062EB" w:rsidRPr="005766E2" w:rsidRDefault="00A062EB" w:rsidP="00A062EB">
            <w:pPr>
              <w:rPr>
                <w:color w:val="000000"/>
                <w:sz w:val="16"/>
                <w:szCs w:val="16"/>
              </w:rPr>
            </w:pPr>
            <w:r w:rsidRPr="005766E2">
              <w:rPr>
                <w:color w:val="000000"/>
                <w:sz w:val="16"/>
                <w:szCs w:val="16"/>
              </w:rPr>
              <w:t>Ecotoxicity, freshwater</w:t>
            </w:r>
          </w:p>
        </w:tc>
        <w:tc>
          <w:tcPr>
            <w:tcW w:w="1022" w:type="dxa"/>
            <w:tcBorders>
              <w:top w:val="nil"/>
              <w:left w:val="nil"/>
              <w:bottom w:val="nil"/>
              <w:right w:val="nil"/>
            </w:tcBorders>
            <w:noWrap/>
            <w:vAlign w:val="bottom"/>
            <w:hideMark/>
          </w:tcPr>
          <w:p w14:paraId="0F9A63E3" w14:textId="77777777" w:rsidR="00A062EB" w:rsidRPr="005766E2" w:rsidRDefault="00A062EB" w:rsidP="00A062EB">
            <w:pPr>
              <w:rPr>
                <w:color w:val="000000"/>
                <w:sz w:val="16"/>
                <w:szCs w:val="16"/>
              </w:rPr>
            </w:pPr>
            <w:r w:rsidRPr="005766E2">
              <w:rPr>
                <w:color w:val="000000"/>
                <w:sz w:val="16"/>
                <w:szCs w:val="16"/>
              </w:rPr>
              <w:t>CTUe</w:t>
            </w:r>
          </w:p>
        </w:tc>
        <w:tc>
          <w:tcPr>
            <w:tcW w:w="891" w:type="dxa"/>
            <w:tcBorders>
              <w:top w:val="nil"/>
              <w:left w:val="nil"/>
              <w:bottom w:val="nil"/>
              <w:right w:val="nil"/>
            </w:tcBorders>
            <w:noWrap/>
            <w:vAlign w:val="bottom"/>
            <w:hideMark/>
          </w:tcPr>
          <w:p w14:paraId="30F6C306" w14:textId="6CDE23B2" w:rsidR="00A062EB" w:rsidRPr="005766E2" w:rsidRDefault="00A062EB" w:rsidP="00A062EB">
            <w:pPr>
              <w:jc w:val="right"/>
              <w:rPr>
                <w:color w:val="000000"/>
                <w:sz w:val="16"/>
                <w:szCs w:val="16"/>
              </w:rPr>
            </w:pPr>
            <w:r w:rsidRPr="005766E2">
              <w:rPr>
                <w:color w:val="000000"/>
                <w:sz w:val="16"/>
                <w:szCs w:val="16"/>
              </w:rPr>
              <w:t>3.8E+02</w:t>
            </w:r>
          </w:p>
        </w:tc>
        <w:tc>
          <w:tcPr>
            <w:tcW w:w="891" w:type="dxa"/>
            <w:tcBorders>
              <w:top w:val="nil"/>
              <w:left w:val="nil"/>
              <w:bottom w:val="nil"/>
              <w:right w:val="nil"/>
            </w:tcBorders>
            <w:noWrap/>
            <w:vAlign w:val="bottom"/>
            <w:hideMark/>
          </w:tcPr>
          <w:p w14:paraId="05A48291" w14:textId="210C4ED0" w:rsidR="00A062EB" w:rsidRPr="005766E2" w:rsidRDefault="00A062EB" w:rsidP="00A062EB">
            <w:pPr>
              <w:jc w:val="right"/>
              <w:rPr>
                <w:color w:val="000000"/>
                <w:sz w:val="16"/>
                <w:szCs w:val="16"/>
              </w:rPr>
            </w:pPr>
            <w:r w:rsidRPr="005766E2">
              <w:rPr>
                <w:color w:val="000000"/>
                <w:sz w:val="16"/>
                <w:szCs w:val="16"/>
              </w:rPr>
              <w:t>3.3E+02</w:t>
            </w:r>
          </w:p>
        </w:tc>
        <w:tc>
          <w:tcPr>
            <w:tcW w:w="891" w:type="dxa"/>
            <w:tcBorders>
              <w:top w:val="nil"/>
              <w:left w:val="nil"/>
              <w:bottom w:val="nil"/>
              <w:right w:val="nil"/>
            </w:tcBorders>
            <w:noWrap/>
            <w:vAlign w:val="bottom"/>
            <w:hideMark/>
          </w:tcPr>
          <w:p w14:paraId="1331AFCC" w14:textId="703851A9" w:rsidR="00A062EB" w:rsidRPr="005766E2" w:rsidRDefault="00A062EB" w:rsidP="00A062EB">
            <w:pPr>
              <w:jc w:val="right"/>
              <w:rPr>
                <w:color w:val="000000"/>
                <w:sz w:val="16"/>
                <w:szCs w:val="16"/>
              </w:rPr>
            </w:pPr>
            <w:r w:rsidRPr="005766E2">
              <w:rPr>
                <w:color w:val="000000"/>
                <w:sz w:val="16"/>
                <w:szCs w:val="16"/>
              </w:rPr>
              <w:t>1.7E+03</w:t>
            </w:r>
          </w:p>
        </w:tc>
        <w:tc>
          <w:tcPr>
            <w:tcW w:w="927" w:type="dxa"/>
            <w:tcBorders>
              <w:top w:val="nil"/>
              <w:left w:val="nil"/>
              <w:bottom w:val="nil"/>
              <w:right w:val="nil"/>
            </w:tcBorders>
            <w:noWrap/>
            <w:vAlign w:val="bottom"/>
            <w:hideMark/>
          </w:tcPr>
          <w:p w14:paraId="7431E4A5" w14:textId="3BA1A0E7" w:rsidR="00A062EB" w:rsidRPr="005766E2" w:rsidRDefault="00A062EB" w:rsidP="00A062EB">
            <w:pPr>
              <w:rPr>
                <w:color w:val="000000"/>
                <w:sz w:val="16"/>
                <w:szCs w:val="16"/>
              </w:rPr>
            </w:pPr>
            <w:r w:rsidRPr="005766E2">
              <w:rPr>
                <w:color w:val="000000"/>
                <w:sz w:val="16"/>
                <w:szCs w:val="16"/>
              </w:rPr>
              <w:t>439%</w:t>
            </w:r>
          </w:p>
        </w:tc>
        <w:tc>
          <w:tcPr>
            <w:tcW w:w="837" w:type="dxa"/>
            <w:tcBorders>
              <w:top w:val="nil"/>
              <w:left w:val="nil"/>
              <w:bottom w:val="nil"/>
              <w:right w:val="nil"/>
            </w:tcBorders>
            <w:noWrap/>
            <w:vAlign w:val="bottom"/>
            <w:hideMark/>
          </w:tcPr>
          <w:p w14:paraId="391D8F58" w14:textId="42A695F5" w:rsidR="00A062EB" w:rsidRPr="005766E2" w:rsidRDefault="00A062EB" w:rsidP="00A062EB">
            <w:pPr>
              <w:jc w:val="right"/>
              <w:rPr>
                <w:color w:val="000000"/>
                <w:sz w:val="16"/>
                <w:szCs w:val="16"/>
              </w:rPr>
            </w:pPr>
            <w:r w:rsidRPr="005766E2">
              <w:rPr>
                <w:color w:val="000000"/>
                <w:sz w:val="16"/>
                <w:szCs w:val="16"/>
              </w:rPr>
              <w:t>-2.9E+03</w:t>
            </w:r>
          </w:p>
        </w:tc>
        <w:tc>
          <w:tcPr>
            <w:tcW w:w="850" w:type="dxa"/>
            <w:tcBorders>
              <w:top w:val="nil"/>
              <w:left w:val="nil"/>
              <w:bottom w:val="nil"/>
              <w:right w:val="nil"/>
            </w:tcBorders>
            <w:noWrap/>
            <w:vAlign w:val="bottom"/>
            <w:hideMark/>
          </w:tcPr>
          <w:p w14:paraId="3E10F11F" w14:textId="0BD3C241" w:rsidR="00A062EB" w:rsidRPr="005766E2" w:rsidRDefault="00A062EB" w:rsidP="00A062EB">
            <w:pPr>
              <w:jc w:val="right"/>
              <w:rPr>
                <w:color w:val="000000"/>
                <w:sz w:val="16"/>
                <w:szCs w:val="16"/>
              </w:rPr>
            </w:pPr>
            <w:r w:rsidRPr="005766E2">
              <w:rPr>
                <w:color w:val="000000"/>
                <w:sz w:val="16"/>
                <w:szCs w:val="16"/>
              </w:rPr>
              <w:t>3.7E+03</w:t>
            </w:r>
          </w:p>
        </w:tc>
        <w:tc>
          <w:tcPr>
            <w:tcW w:w="986" w:type="dxa"/>
            <w:tcBorders>
              <w:top w:val="nil"/>
              <w:left w:val="nil"/>
              <w:bottom w:val="nil"/>
              <w:right w:val="single" w:sz="4" w:space="0" w:color="auto"/>
            </w:tcBorders>
            <w:noWrap/>
            <w:vAlign w:val="bottom"/>
            <w:hideMark/>
          </w:tcPr>
          <w:p w14:paraId="2AFEF70C" w14:textId="55D000D1" w:rsidR="00A062EB" w:rsidRPr="005766E2" w:rsidRDefault="00A062EB" w:rsidP="00A062EB">
            <w:pPr>
              <w:jc w:val="right"/>
              <w:rPr>
                <w:color w:val="000000"/>
                <w:sz w:val="16"/>
                <w:szCs w:val="16"/>
              </w:rPr>
            </w:pPr>
            <w:r w:rsidRPr="005766E2">
              <w:rPr>
                <w:color w:val="000000"/>
                <w:sz w:val="16"/>
                <w:szCs w:val="16"/>
              </w:rPr>
              <w:t>5.3E+01</w:t>
            </w:r>
          </w:p>
        </w:tc>
      </w:tr>
      <w:tr w:rsidR="00A062EB" w:rsidRPr="005766E2" w14:paraId="2BCC53CA" w14:textId="77777777" w:rsidTr="00910AED">
        <w:trPr>
          <w:trHeight w:val="300"/>
        </w:trPr>
        <w:tc>
          <w:tcPr>
            <w:tcW w:w="2333" w:type="dxa"/>
            <w:tcBorders>
              <w:top w:val="nil"/>
              <w:left w:val="single" w:sz="4" w:space="0" w:color="auto"/>
              <w:bottom w:val="nil"/>
              <w:right w:val="nil"/>
            </w:tcBorders>
            <w:noWrap/>
            <w:vAlign w:val="bottom"/>
            <w:hideMark/>
          </w:tcPr>
          <w:p w14:paraId="62200403" w14:textId="77777777" w:rsidR="00A062EB" w:rsidRPr="005766E2" w:rsidRDefault="00A062EB" w:rsidP="00A062EB">
            <w:pPr>
              <w:rPr>
                <w:color w:val="000000"/>
                <w:sz w:val="16"/>
                <w:szCs w:val="16"/>
              </w:rPr>
            </w:pPr>
            <w:r w:rsidRPr="005766E2">
              <w:rPr>
                <w:color w:val="000000"/>
                <w:sz w:val="16"/>
                <w:szCs w:val="16"/>
              </w:rPr>
              <w:t>Eutrophication, freshwater</w:t>
            </w:r>
          </w:p>
        </w:tc>
        <w:tc>
          <w:tcPr>
            <w:tcW w:w="1022" w:type="dxa"/>
            <w:tcBorders>
              <w:top w:val="nil"/>
              <w:left w:val="nil"/>
              <w:bottom w:val="nil"/>
              <w:right w:val="nil"/>
            </w:tcBorders>
            <w:noWrap/>
            <w:vAlign w:val="bottom"/>
            <w:hideMark/>
          </w:tcPr>
          <w:p w14:paraId="0146BF22" w14:textId="77777777" w:rsidR="00A062EB" w:rsidRPr="005766E2" w:rsidRDefault="00A062EB" w:rsidP="00A062EB">
            <w:pPr>
              <w:rPr>
                <w:color w:val="000000"/>
                <w:sz w:val="16"/>
                <w:szCs w:val="16"/>
              </w:rPr>
            </w:pPr>
            <w:r w:rsidRPr="005766E2">
              <w:rPr>
                <w:color w:val="000000"/>
                <w:sz w:val="16"/>
                <w:szCs w:val="16"/>
              </w:rPr>
              <w:t>kg P eq</w:t>
            </w:r>
          </w:p>
        </w:tc>
        <w:tc>
          <w:tcPr>
            <w:tcW w:w="891" w:type="dxa"/>
            <w:tcBorders>
              <w:top w:val="nil"/>
              <w:left w:val="nil"/>
              <w:bottom w:val="nil"/>
              <w:right w:val="nil"/>
            </w:tcBorders>
            <w:noWrap/>
            <w:vAlign w:val="bottom"/>
            <w:hideMark/>
          </w:tcPr>
          <w:p w14:paraId="121F3F3D" w14:textId="27BC3D86" w:rsidR="00A062EB" w:rsidRPr="005766E2" w:rsidRDefault="00A062EB" w:rsidP="00A062EB">
            <w:pPr>
              <w:jc w:val="right"/>
              <w:rPr>
                <w:color w:val="000000"/>
                <w:sz w:val="16"/>
                <w:szCs w:val="16"/>
              </w:rPr>
            </w:pPr>
            <w:r w:rsidRPr="005766E2">
              <w:rPr>
                <w:color w:val="000000"/>
                <w:sz w:val="16"/>
                <w:szCs w:val="16"/>
              </w:rPr>
              <w:t>2.9E-02</w:t>
            </w:r>
          </w:p>
        </w:tc>
        <w:tc>
          <w:tcPr>
            <w:tcW w:w="891" w:type="dxa"/>
            <w:tcBorders>
              <w:top w:val="nil"/>
              <w:left w:val="nil"/>
              <w:bottom w:val="nil"/>
              <w:right w:val="nil"/>
            </w:tcBorders>
            <w:noWrap/>
            <w:vAlign w:val="bottom"/>
            <w:hideMark/>
          </w:tcPr>
          <w:p w14:paraId="53C9D05E" w14:textId="7B911139" w:rsidR="00A062EB" w:rsidRPr="005766E2" w:rsidRDefault="00A062EB" w:rsidP="00A062EB">
            <w:pPr>
              <w:jc w:val="right"/>
              <w:rPr>
                <w:color w:val="000000"/>
                <w:sz w:val="16"/>
                <w:szCs w:val="16"/>
              </w:rPr>
            </w:pPr>
            <w:r w:rsidRPr="005766E2">
              <w:rPr>
                <w:color w:val="000000"/>
                <w:sz w:val="16"/>
                <w:szCs w:val="16"/>
              </w:rPr>
              <w:t>2.6E-02</w:t>
            </w:r>
          </w:p>
        </w:tc>
        <w:tc>
          <w:tcPr>
            <w:tcW w:w="891" w:type="dxa"/>
            <w:tcBorders>
              <w:top w:val="nil"/>
              <w:left w:val="nil"/>
              <w:bottom w:val="nil"/>
              <w:right w:val="nil"/>
            </w:tcBorders>
            <w:noWrap/>
            <w:vAlign w:val="bottom"/>
            <w:hideMark/>
          </w:tcPr>
          <w:p w14:paraId="004B76E3" w14:textId="074EA5DB" w:rsidR="00A062EB" w:rsidRPr="005766E2" w:rsidRDefault="00A062EB" w:rsidP="00A062EB">
            <w:pPr>
              <w:jc w:val="right"/>
              <w:rPr>
                <w:color w:val="000000"/>
                <w:sz w:val="16"/>
                <w:szCs w:val="16"/>
              </w:rPr>
            </w:pPr>
            <w:r w:rsidRPr="005766E2">
              <w:rPr>
                <w:color w:val="000000"/>
                <w:sz w:val="16"/>
                <w:szCs w:val="16"/>
              </w:rPr>
              <w:t>1.4E-02</w:t>
            </w:r>
          </w:p>
        </w:tc>
        <w:tc>
          <w:tcPr>
            <w:tcW w:w="927" w:type="dxa"/>
            <w:tcBorders>
              <w:top w:val="nil"/>
              <w:left w:val="nil"/>
              <w:bottom w:val="nil"/>
              <w:right w:val="nil"/>
            </w:tcBorders>
            <w:noWrap/>
            <w:vAlign w:val="bottom"/>
            <w:hideMark/>
          </w:tcPr>
          <w:p w14:paraId="6A1C9E55" w14:textId="6F3D767B" w:rsidR="00A062EB" w:rsidRPr="005766E2" w:rsidRDefault="00A062EB" w:rsidP="00A062EB">
            <w:pPr>
              <w:rPr>
                <w:color w:val="000000"/>
                <w:sz w:val="16"/>
                <w:szCs w:val="16"/>
              </w:rPr>
            </w:pPr>
            <w:r w:rsidRPr="005766E2">
              <w:rPr>
                <w:color w:val="000000"/>
                <w:sz w:val="16"/>
                <w:szCs w:val="16"/>
              </w:rPr>
              <w:t>47%</w:t>
            </w:r>
          </w:p>
        </w:tc>
        <w:tc>
          <w:tcPr>
            <w:tcW w:w="837" w:type="dxa"/>
            <w:tcBorders>
              <w:top w:val="nil"/>
              <w:left w:val="nil"/>
              <w:bottom w:val="nil"/>
              <w:right w:val="nil"/>
            </w:tcBorders>
            <w:noWrap/>
            <w:vAlign w:val="bottom"/>
            <w:hideMark/>
          </w:tcPr>
          <w:p w14:paraId="66F301BD" w14:textId="23F7482B" w:rsidR="00A062EB" w:rsidRPr="005766E2" w:rsidRDefault="00A062EB" w:rsidP="00A062EB">
            <w:pPr>
              <w:jc w:val="right"/>
              <w:rPr>
                <w:color w:val="000000"/>
                <w:sz w:val="16"/>
                <w:szCs w:val="16"/>
              </w:rPr>
            </w:pPr>
            <w:r w:rsidRPr="005766E2">
              <w:rPr>
                <w:color w:val="000000"/>
                <w:sz w:val="16"/>
                <w:szCs w:val="16"/>
              </w:rPr>
              <w:t>1.4E-02</w:t>
            </w:r>
          </w:p>
        </w:tc>
        <w:tc>
          <w:tcPr>
            <w:tcW w:w="850" w:type="dxa"/>
            <w:tcBorders>
              <w:top w:val="nil"/>
              <w:left w:val="nil"/>
              <w:bottom w:val="nil"/>
              <w:right w:val="nil"/>
            </w:tcBorders>
            <w:noWrap/>
            <w:vAlign w:val="bottom"/>
            <w:hideMark/>
          </w:tcPr>
          <w:p w14:paraId="1396963D" w14:textId="60985A48" w:rsidR="00A062EB" w:rsidRPr="005766E2" w:rsidRDefault="00A062EB" w:rsidP="00A062EB">
            <w:pPr>
              <w:jc w:val="right"/>
              <w:rPr>
                <w:color w:val="000000"/>
                <w:sz w:val="16"/>
                <w:szCs w:val="16"/>
              </w:rPr>
            </w:pPr>
            <w:r w:rsidRPr="005766E2">
              <w:rPr>
                <w:color w:val="000000"/>
                <w:sz w:val="16"/>
                <w:szCs w:val="16"/>
              </w:rPr>
              <w:t>6.7E-02</w:t>
            </w:r>
          </w:p>
        </w:tc>
        <w:tc>
          <w:tcPr>
            <w:tcW w:w="986" w:type="dxa"/>
            <w:tcBorders>
              <w:top w:val="nil"/>
              <w:left w:val="nil"/>
              <w:bottom w:val="nil"/>
              <w:right w:val="single" w:sz="4" w:space="0" w:color="auto"/>
            </w:tcBorders>
            <w:noWrap/>
            <w:vAlign w:val="bottom"/>
            <w:hideMark/>
          </w:tcPr>
          <w:p w14:paraId="130E6F31" w14:textId="4FCC72FE" w:rsidR="00A062EB" w:rsidRPr="005766E2" w:rsidRDefault="00A062EB" w:rsidP="00A062EB">
            <w:pPr>
              <w:jc w:val="right"/>
              <w:rPr>
                <w:color w:val="000000"/>
                <w:sz w:val="16"/>
                <w:szCs w:val="16"/>
              </w:rPr>
            </w:pPr>
            <w:r w:rsidRPr="005766E2">
              <w:rPr>
                <w:color w:val="000000"/>
                <w:sz w:val="16"/>
                <w:szCs w:val="16"/>
              </w:rPr>
              <w:t>4.4E-04</w:t>
            </w:r>
          </w:p>
        </w:tc>
      </w:tr>
      <w:tr w:rsidR="00A062EB" w:rsidRPr="005766E2" w14:paraId="5A77AA9B" w14:textId="77777777" w:rsidTr="00910AED">
        <w:trPr>
          <w:trHeight w:val="300"/>
        </w:trPr>
        <w:tc>
          <w:tcPr>
            <w:tcW w:w="2333" w:type="dxa"/>
            <w:tcBorders>
              <w:top w:val="nil"/>
              <w:left w:val="single" w:sz="4" w:space="0" w:color="auto"/>
              <w:bottom w:val="nil"/>
              <w:right w:val="nil"/>
            </w:tcBorders>
            <w:noWrap/>
            <w:vAlign w:val="bottom"/>
            <w:hideMark/>
          </w:tcPr>
          <w:p w14:paraId="58B72D92" w14:textId="77777777" w:rsidR="00A062EB" w:rsidRPr="005766E2" w:rsidRDefault="00A062EB" w:rsidP="00A062EB">
            <w:pPr>
              <w:rPr>
                <w:color w:val="000000"/>
                <w:sz w:val="16"/>
                <w:szCs w:val="16"/>
              </w:rPr>
            </w:pPr>
            <w:r w:rsidRPr="005766E2">
              <w:rPr>
                <w:color w:val="000000"/>
                <w:sz w:val="16"/>
                <w:szCs w:val="16"/>
              </w:rPr>
              <w:t>Eutrophication, marine</w:t>
            </w:r>
          </w:p>
        </w:tc>
        <w:tc>
          <w:tcPr>
            <w:tcW w:w="1022" w:type="dxa"/>
            <w:tcBorders>
              <w:top w:val="nil"/>
              <w:left w:val="nil"/>
              <w:bottom w:val="nil"/>
              <w:right w:val="nil"/>
            </w:tcBorders>
            <w:noWrap/>
            <w:vAlign w:val="bottom"/>
            <w:hideMark/>
          </w:tcPr>
          <w:p w14:paraId="065C14EE" w14:textId="77777777" w:rsidR="00A062EB" w:rsidRPr="005766E2" w:rsidRDefault="00A062EB" w:rsidP="00A062EB">
            <w:pPr>
              <w:rPr>
                <w:color w:val="000000"/>
                <w:sz w:val="16"/>
                <w:szCs w:val="16"/>
              </w:rPr>
            </w:pPr>
            <w:r w:rsidRPr="005766E2">
              <w:rPr>
                <w:color w:val="000000"/>
                <w:sz w:val="16"/>
                <w:szCs w:val="16"/>
              </w:rPr>
              <w:t>kg N eq</w:t>
            </w:r>
          </w:p>
        </w:tc>
        <w:tc>
          <w:tcPr>
            <w:tcW w:w="891" w:type="dxa"/>
            <w:tcBorders>
              <w:top w:val="nil"/>
              <w:left w:val="nil"/>
              <w:bottom w:val="nil"/>
              <w:right w:val="nil"/>
            </w:tcBorders>
            <w:noWrap/>
            <w:vAlign w:val="bottom"/>
            <w:hideMark/>
          </w:tcPr>
          <w:p w14:paraId="159BAE9A" w14:textId="71645742" w:rsidR="00A062EB" w:rsidRPr="005766E2" w:rsidRDefault="00A062EB" w:rsidP="00A062EB">
            <w:pPr>
              <w:jc w:val="right"/>
              <w:rPr>
                <w:color w:val="000000"/>
                <w:sz w:val="16"/>
                <w:szCs w:val="16"/>
              </w:rPr>
            </w:pPr>
            <w:r w:rsidRPr="005766E2">
              <w:rPr>
                <w:color w:val="000000"/>
                <w:sz w:val="16"/>
                <w:szCs w:val="16"/>
              </w:rPr>
              <w:t>5.6E-02</w:t>
            </w:r>
          </w:p>
        </w:tc>
        <w:tc>
          <w:tcPr>
            <w:tcW w:w="891" w:type="dxa"/>
            <w:tcBorders>
              <w:top w:val="nil"/>
              <w:left w:val="nil"/>
              <w:bottom w:val="nil"/>
              <w:right w:val="nil"/>
            </w:tcBorders>
            <w:noWrap/>
            <w:vAlign w:val="bottom"/>
            <w:hideMark/>
          </w:tcPr>
          <w:p w14:paraId="10861002" w14:textId="317468C7" w:rsidR="00A062EB" w:rsidRPr="005766E2" w:rsidRDefault="00A062EB" w:rsidP="00A062EB">
            <w:pPr>
              <w:jc w:val="right"/>
              <w:rPr>
                <w:color w:val="000000"/>
                <w:sz w:val="16"/>
                <w:szCs w:val="16"/>
              </w:rPr>
            </w:pPr>
            <w:r w:rsidRPr="005766E2">
              <w:rPr>
                <w:color w:val="000000"/>
                <w:sz w:val="16"/>
                <w:szCs w:val="16"/>
              </w:rPr>
              <w:t>5.5E-02</w:t>
            </w:r>
          </w:p>
        </w:tc>
        <w:tc>
          <w:tcPr>
            <w:tcW w:w="891" w:type="dxa"/>
            <w:tcBorders>
              <w:top w:val="nil"/>
              <w:left w:val="nil"/>
              <w:bottom w:val="nil"/>
              <w:right w:val="nil"/>
            </w:tcBorders>
            <w:noWrap/>
            <w:vAlign w:val="bottom"/>
            <w:hideMark/>
          </w:tcPr>
          <w:p w14:paraId="0220C9D6" w14:textId="59E4600D" w:rsidR="00A062EB" w:rsidRPr="005766E2" w:rsidRDefault="00A062EB" w:rsidP="00A062EB">
            <w:pPr>
              <w:jc w:val="right"/>
              <w:rPr>
                <w:color w:val="000000"/>
                <w:sz w:val="16"/>
                <w:szCs w:val="16"/>
              </w:rPr>
            </w:pPr>
            <w:r w:rsidRPr="005766E2">
              <w:rPr>
                <w:color w:val="000000"/>
                <w:sz w:val="16"/>
                <w:szCs w:val="16"/>
              </w:rPr>
              <w:t>5.4E-03</w:t>
            </w:r>
          </w:p>
        </w:tc>
        <w:tc>
          <w:tcPr>
            <w:tcW w:w="927" w:type="dxa"/>
            <w:tcBorders>
              <w:top w:val="nil"/>
              <w:left w:val="nil"/>
              <w:bottom w:val="nil"/>
              <w:right w:val="nil"/>
            </w:tcBorders>
            <w:noWrap/>
            <w:vAlign w:val="bottom"/>
            <w:hideMark/>
          </w:tcPr>
          <w:p w14:paraId="3EEBD78E" w14:textId="2945B0AF" w:rsidR="00A062EB" w:rsidRPr="005766E2" w:rsidRDefault="00A062EB" w:rsidP="00A062EB">
            <w:pPr>
              <w:rPr>
                <w:color w:val="000000"/>
                <w:sz w:val="16"/>
                <w:szCs w:val="16"/>
              </w:rPr>
            </w:pPr>
            <w:r w:rsidRPr="005766E2">
              <w:rPr>
                <w:color w:val="000000"/>
                <w:sz w:val="16"/>
                <w:szCs w:val="16"/>
              </w:rPr>
              <w:t>10%</w:t>
            </w:r>
          </w:p>
        </w:tc>
        <w:tc>
          <w:tcPr>
            <w:tcW w:w="837" w:type="dxa"/>
            <w:tcBorders>
              <w:top w:val="nil"/>
              <w:left w:val="nil"/>
              <w:bottom w:val="nil"/>
              <w:right w:val="nil"/>
            </w:tcBorders>
            <w:noWrap/>
            <w:vAlign w:val="bottom"/>
            <w:hideMark/>
          </w:tcPr>
          <w:p w14:paraId="78B940FF" w14:textId="7197FADE" w:rsidR="00A062EB" w:rsidRPr="005766E2" w:rsidRDefault="00A062EB" w:rsidP="00A062EB">
            <w:pPr>
              <w:jc w:val="right"/>
              <w:rPr>
                <w:color w:val="000000"/>
                <w:sz w:val="16"/>
                <w:szCs w:val="16"/>
              </w:rPr>
            </w:pPr>
            <w:r w:rsidRPr="005766E2">
              <w:rPr>
                <w:color w:val="000000"/>
                <w:sz w:val="16"/>
                <w:szCs w:val="16"/>
              </w:rPr>
              <w:t>4.6E-02</w:t>
            </w:r>
          </w:p>
        </w:tc>
        <w:tc>
          <w:tcPr>
            <w:tcW w:w="850" w:type="dxa"/>
            <w:tcBorders>
              <w:top w:val="nil"/>
              <w:left w:val="nil"/>
              <w:bottom w:val="nil"/>
              <w:right w:val="nil"/>
            </w:tcBorders>
            <w:noWrap/>
            <w:vAlign w:val="bottom"/>
            <w:hideMark/>
          </w:tcPr>
          <w:p w14:paraId="75FF6261" w14:textId="6E8019EC" w:rsidR="00A062EB" w:rsidRPr="005766E2" w:rsidRDefault="00A062EB" w:rsidP="00A062EB">
            <w:pPr>
              <w:jc w:val="right"/>
              <w:rPr>
                <w:color w:val="000000"/>
                <w:sz w:val="16"/>
                <w:szCs w:val="16"/>
              </w:rPr>
            </w:pPr>
            <w:r w:rsidRPr="005766E2">
              <w:rPr>
                <w:color w:val="000000"/>
                <w:sz w:val="16"/>
                <w:szCs w:val="16"/>
              </w:rPr>
              <w:t>6.7E-02</w:t>
            </w:r>
          </w:p>
        </w:tc>
        <w:tc>
          <w:tcPr>
            <w:tcW w:w="986" w:type="dxa"/>
            <w:tcBorders>
              <w:top w:val="nil"/>
              <w:left w:val="nil"/>
              <w:bottom w:val="nil"/>
              <w:right w:val="single" w:sz="4" w:space="0" w:color="auto"/>
            </w:tcBorders>
            <w:noWrap/>
            <w:vAlign w:val="bottom"/>
            <w:hideMark/>
          </w:tcPr>
          <w:p w14:paraId="616E2B15" w14:textId="436F5591" w:rsidR="00A062EB" w:rsidRPr="005766E2" w:rsidRDefault="00A062EB" w:rsidP="00A062EB">
            <w:pPr>
              <w:jc w:val="right"/>
              <w:rPr>
                <w:color w:val="000000"/>
                <w:sz w:val="16"/>
                <w:szCs w:val="16"/>
              </w:rPr>
            </w:pPr>
            <w:r w:rsidRPr="005766E2">
              <w:rPr>
                <w:color w:val="000000"/>
                <w:sz w:val="16"/>
                <w:szCs w:val="16"/>
              </w:rPr>
              <w:t>1.7E-04</w:t>
            </w:r>
          </w:p>
        </w:tc>
      </w:tr>
      <w:tr w:rsidR="00A062EB" w:rsidRPr="005766E2" w14:paraId="3429D541" w14:textId="77777777" w:rsidTr="00910AED">
        <w:trPr>
          <w:trHeight w:val="300"/>
        </w:trPr>
        <w:tc>
          <w:tcPr>
            <w:tcW w:w="2333" w:type="dxa"/>
            <w:tcBorders>
              <w:top w:val="nil"/>
              <w:left w:val="single" w:sz="4" w:space="0" w:color="auto"/>
              <w:bottom w:val="nil"/>
              <w:right w:val="nil"/>
            </w:tcBorders>
            <w:noWrap/>
            <w:vAlign w:val="bottom"/>
            <w:hideMark/>
          </w:tcPr>
          <w:p w14:paraId="3BD8DE51" w14:textId="77777777" w:rsidR="00A062EB" w:rsidRPr="005766E2" w:rsidRDefault="00A062EB" w:rsidP="00A062EB">
            <w:pPr>
              <w:rPr>
                <w:color w:val="000000"/>
                <w:sz w:val="16"/>
                <w:szCs w:val="16"/>
              </w:rPr>
            </w:pPr>
            <w:r w:rsidRPr="005766E2">
              <w:rPr>
                <w:color w:val="000000"/>
                <w:sz w:val="16"/>
                <w:szCs w:val="16"/>
              </w:rPr>
              <w:t>Eutrophication, terrestrial</w:t>
            </w:r>
          </w:p>
        </w:tc>
        <w:tc>
          <w:tcPr>
            <w:tcW w:w="1022" w:type="dxa"/>
            <w:tcBorders>
              <w:top w:val="nil"/>
              <w:left w:val="nil"/>
              <w:bottom w:val="nil"/>
              <w:right w:val="nil"/>
            </w:tcBorders>
            <w:noWrap/>
            <w:vAlign w:val="bottom"/>
            <w:hideMark/>
          </w:tcPr>
          <w:p w14:paraId="09D59362" w14:textId="77777777" w:rsidR="00A062EB" w:rsidRPr="005766E2" w:rsidRDefault="00A062EB" w:rsidP="00A062EB">
            <w:pPr>
              <w:rPr>
                <w:color w:val="000000"/>
                <w:sz w:val="16"/>
                <w:szCs w:val="16"/>
              </w:rPr>
            </w:pPr>
            <w:r w:rsidRPr="005766E2">
              <w:rPr>
                <w:color w:val="000000"/>
                <w:sz w:val="16"/>
                <w:szCs w:val="16"/>
              </w:rPr>
              <w:t>mol N eq</w:t>
            </w:r>
          </w:p>
        </w:tc>
        <w:tc>
          <w:tcPr>
            <w:tcW w:w="891" w:type="dxa"/>
            <w:tcBorders>
              <w:top w:val="nil"/>
              <w:left w:val="nil"/>
              <w:bottom w:val="nil"/>
              <w:right w:val="nil"/>
            </w:tcBorders>
            <w:noWrap/>
            <w:vAlign w:val="bottom"/>
            <w:hideMark/>
          </w:tcPr>
          <w:p w14:paraId="6183D4CA" w14:textId="213265A2" w:rsidR="00A062EB" w:rsidRPr="005766E2" w:rsidRDefault="00A062EB" w:rsidP="00A062EB">
            <w:pPr>
              <w:jc w:val="right"/>
              <w:rPr>
                <w:color w:val="000000"/>
                <w:sz w:val="16"/>
                <w:szCs w:val="16"/>
              </w:rPr>
            </w:pPr>
            <w:r w:rsidRPr="005766E2">
              <w:rPr>
                <w:color w:val="000000"/>
                <w:sz w:val="16"/>
                <w:szCs w:val="16"/>
              </w:rPr>
              <w:t>5.2E-01</w:t>
            </w:r>
          </w:p>
        </w:tc>
        <w:tc>
          <w:tcPr>
            <w:tcW w:w="891" w:type="dxa"/>
            <w:tcBorders>
              <w:top w:val="nil"/>
              <w:left w:val="nil"/>
              <w:bottom w:val="nil"/>
              <w:right w:val="nil"/>
            </w:tcBorders>
            <w:noWrap/>
            <w:vAlign w:val="bottom"/>
            <w:hideMark/>
          </w:tcPr>
          <w:p w14:paraId="19874072" w14:textId="2571B60B" w:rsidR="00A062EB" w:rsidRPr="005766E2" w:rsidRDefault="00A062EB" w:rsidP="00A062EB">
            <w:pPr>
              <w:jc w:val="right"/>
              <w:rPr>
                <w:color w:val="000000"/>
                <w:sz w:val="16"/>
                <w:szCs w:val="16"/>
              </w:rPr>
            </w:pPr>
            <w:r w:rsidRPr="005766E2">
              <w:rPr>
                <w:color w:val="000000"/>
                <w:sz w:val="16"/>
                <w:szCs w:val="16"/>
              </w:rPr>
              <w:t>5.1E-01</w:t>
            </w:r>
          </w:p>
        </w:tc>
        <w:tc>
          <w:tcPr>
            <w:tcW w:w="891" w:type="dxa"/>
            <w:tcBorders>
              <w:top w:val="nil"/>
              <w:left w:val="nil"/>
              <w:bottom w:val="nil"/>
              <w:right w:val="nil"/>
            </w:tcBorders>
            <w:noWrap/>
            <w:vAlign w:val="bottom"/>
            <w:hideMark/>
          </w:tcPr>
          <w:p w14:paraId="74C020F0" w14:textId="166194B2" w:rsidR="00A062EB" w:rsidRPr="005766E2" w:rsidRDefault="00A062EB" w:rsidP="00A062EB">
            <w:pPr>
              <w:jc w:val="right"/>
              <w:rPr>
                <w:color w:val="000000"/>
                <w:sz w:val="16"/>
                <w:szCs w:val="16"/>
              </w:rPr>
            </w:pPr>
            <w:r w:rsidRPr="005766E2">
              <w:rPr>
                <w:color w:val="000000"/>
                <w:sz w:val="16"/>
                <w:szCs w:val="16"/>
              </w:rPr>
              <w:t>5.3E-02</w:t>
            </w:r>
          </w:p>
        </w:tc>
        <w:tc>
          <w:tcPr>
            <w:tcW w:w="927" w:type="dxa"/>
            <w:tcBorders>
              <w:top w:val="nil"/>
              <w:left w:val="nil"/>
              <w:bottom w:val="nil"/>
              <w:right w:val="nil"/>
            </w:tcBorders>
            <w:noWrap/>
            <w:vAlign w:val="bottom"/>
            <w:hideMark/>
          </w:tcPr>
          <w:p w14:paraId="09BC9AFD" w14:textId="38923C31" w:rsidR="00A062EB" w:rsidRPr="005766E2" w:rsidRDefault="00A062EB" w:rsidP="00A062EB">
            <w:pPr>
              <w:rPr>
                <w:color w:val="000000"/>
                <w:sz w:val="16"/>
                <w:szCs w:val="16"/>
              </w:rPr>
            </w:pPr>
            <w:r w:rsidRPr="005766E2">
              <w:rPr>
                <w:color w:val="000000"/>
                <w:sz w:val="16"/>
                <w:szCs w:val="16"/>
              </w:rPr>
              <w:t>10%</w:t>
            </w:r>
          </w:p>
        </w:tc>
        <w:tc>
          <w:tcPr>
            <w:tcW w:w="837" w:type="dxa"/>
            <w:tcBorders>
              <w:top w:val="nil"/>
              <w:left w:val="nil"/>
              <w:bottom w:val="nil"/>
              <w:right w:val="nil"/>
            </w:tcBorders>
            <w:noWrap/>
            <w:vAlign w:val="bottom"/>
            <w:hideMark/>
          </w:tcPr>
          <w:p w14:paraId="2392A2DF" w14:textId="5D1C013C" w:rsidR="00A062EB" w:rsidRPr="005766E2" w:rsidRDefault="00A062EB" w:rsidP="00A062EB">
            <w:pPr>
              <w:jc w:val="right"/>
              <w:rPr>
                <w:color w:val="000000"/>
                <w:sz w:val="16"/>
                <w:szCs w:val="16"/>
              </w:rPr>
            </w:pPr>
            <w:r w:rsidRPr="005766E2">
              <w:rPr>
                <w:color w:val="000000"/>
                <w:sz w:val="16"/>
                <w:szCs w:val="16"/>
              </w:rPr>
              <w:t>4.2E-01</w:t>
            </w:r>
          </w:p>
        </w:tc>
        <w:tc>
          <w:tcPr>
            <w:tcW w:w="850" w:type="dxa"/>
            <w:tcBorders>
              <w:top w:val="nil"/>
              <w:left w:val="nil"/>
              <w:bottom w:val="nil"/>
              <w:right w:val="nil"/>
            </w:tcBorders>
            <w:noWrap/>
            <w:vAlign w:val="bottom"/>
            <w:hideMark/>
          </w:tcPr>
          <w:p w14:paraId="4B7EF903" w14:textId="1668480C" w:rsidR="00A062EB" w:rsidRPr="005766E2" w:rsidRDefault="00A062EB" w:rsidP="00A062EB">
            <w:pPr>
              <w:jc w:val="right"/>
              <w:rPr>
                <w:color w:val="000000"/>
                <w:sz w:val="16"/>
                <w:szCs w:val="16"/>
              </w:rPr>
            </w:pPr>
            <w:r w:rsidRPr="005766E2">
              <w:rPr>
                <w:color w:val="000000"/>
                <w:sz w:val="16"/>
                <w:szCs w:val="16"/>
              </w:rPr>
              <w:t>6.3E-01</w:t>
            </w:r>
          </w:p>
        </w:tc>
        <w:tc>
          <w:tcPr>
            <w:tcW w:w="986" w:type="dxa"/>
            <w:tcBorders>
              <w:top w:val="nil"/>
              <w:left w:val="nil"/>
              <w:bottom w:val="nil"/>
              <w:right w:val="single" w:sz="4" w:space="0" w:color="auto"/>
            </w:tcBorders>
            <w:noWrap/>
            <w:vAlign w:val="bottom"/>
            <w:hideMark/>
          </w:tcPr>
          <w:p w14:paraId="6123C42D" w14:textId="39A0A164" w:rsidR="00A062EB" w:rsidRPr="005766E2" w:rsidRDefault="00A062EB" w:rsidP="00A062EB">
            <w:pPr>
              <w:jc w:val="right"/>
              <w:rPr>
                <w:color w:val="000000"/>
                <w:sz w:val="16"/>
                <w:szCs w:val="16"/>
              </w:rPr>
            </w:pPr>
            <w:r w:rsidRPr="005766E2">
              <w:rPr>
                <w:color w:val="000000"/>
                <w:sz w:val="16"/>
                <w:szCs w:val="16"/>
              </w:rPr>
              <w:t>1.7E-03</w:t>
            </w:r>
          </w:p>
        </w:tc>
      </w:tr>
      <w:tr w:rsidR="00A062EB" w:rsidRPr="005766E2" w14:paraId="025EAC45" w14:textId="77777777" w:rsidTr="00910AED">
        <w:trPr>
          <w:trHeight w:val="300"/>
        </w:trPr>
        <w:tc>
          <w:tcPr>
            <w:tcW w:w="2333" w:type="dxa"/>
            <w:tcBorders>
              <w:top w:val="nil"/>
              <w:left w:val="single" w:sz="4" w:space="0" w:color="auto"/>
              <w:right w:val="nil"/>
            </w:tcBorders>
            <w:noWrap/>
            <w:vAlign w:val="bottom"/>
            <w:hideMark/>
          </w:tcPr>
          <w:p w14:paraId="43E6EF76" w14:textId="77777777" w:rsidR="00A062EB" w:rsidRPr="005766E2" w:rsidRDefault="00A062EB" w:rsidP="00A062EB">
            <w:pPr>
              <w:rPr>
                <w:color w:val="000000"/>
                <w:sz w:val="16"/>
                <w:szCs w:val="16"/>
              </w:rPr>
            </w:pPr>
            <w:r w:rsidRPr="005766E2">
              <w:rPr>
                <w:color w:val="000000"/>
                <w:sz w:val="16"/>
                <w:szCs w:val="16"/>
              </w:rPr>
              <w:t>Human toxicity, cancer</w:t>
            </w:r>
          </w:p>
        </w:tc>
        <w:tc>
          <w:tcPr>
            <w:tcW w:w="1022" w:type="dxa"/>
            <w:tcBorders>
              <w:top w:val="nil"/>
              <w:left w:val="nil"/>
              <w:bottom w:val="nil"/>
              <w:right w:val="nil"/>
            </w:tcBorders>
            <w:noWrap/>
            <w:vAlign w:val="bottom"/>
            <w:hideMark/>
          </w:tcPr>
          <w:p w14:paraId="0D7D5B56" w14:textId="77777777" w:rsidR="00A062EB" w:rsidRPr="005766E2" w:rsidRDefault="00A062EB" w:rsidP="00A062EB">
            <w:pPr>
              <w:rPr>
                <w:color w:val="000000"/>
                <w:sz w:val="16"/>
                <w:szCs w:val="16"/>
              </w:rPr>
            </w:pPr>
            <w:r w:rsidRPr="005766E2">
              <w:rPr>
                <w:color w:val="000000"/>
                <w:sz w:val="16"/>
                <w:szCs w:val="16"/>
              </w:rPr>
              <w:t>CTUh</w:t>
            </w:r>
          </w:p>
        </w:tc>
        <w:tc>
          <w:tcPr>
            <w:tcW w:w="891" w:type="dxa"/>
            <w:tcBorders>
              <w:top w:val="nil"/>
              <w:left w:val="nil"/>
              <w:bottom w:val="nil"/>
              <w:right w:val="nil"/>
            </w:tcBorders>
            <w:noWrap/>
            <w:vAlign w:val="bottom"/>
            <w:hideMark/>
          </w:tcPr>
          <w:p w14:paraId="1D25A113" w14:textId="625C5989" w:rsidR="00A062EB" w:rsidRPr="005766E2" w:rsidRDefault="00A062EB" w:rsidP="00A062EB">
            <w:pPr>
              <w:jc w:val="right"/>
              <w:rPr>
                <w:color w:val="000000"/>
                <w:sz w:val="16"/>
                <w:szCs w:val="16"/>
              </w:rPr>
            </w:pPr>
            <w:r w:rsidRPr="005766E2">
              <w:rPr>
                <w:color w:val="000000"/>
                <w:sz w:val="16"/>
                <w:szCs w:val="16"/>
              </w:rPr>
              <w:t>-3.8E-07</w:t>
            </w:r>
          </w:p>
        </w:tc>
        <w:tc>
          <w:tcPr>
            <w:tcW w:w="891" w:type="dxa"/>
            <w:tcBorders>
              <w:top w:val="nil"/>
              <w:left w:val="nil"/>
              <w:bottom w:val="nil"/>
              <w:right w:val="nil"/>
            </w:tcBorders>
            <w:noWrap/>
            <w:vAlign w:val="bottom"/>
            <w:hideMark/>
          </w:tcPr>
          <w:p w14:paraId="47A11D89" w14:textId="0BE3BF4E" w:rsidR="00A062EB" w:rsidRPr="005766E2" w:rsidRDefault="00A062EB" w:rsidP="00A062EB">
            <w:pPr>
              <w:jc w:val="right"/>
              <w:rPr>
                <w:color w:val="000000"/>
                <w:sz w:val="16"/>
                <w:szCs w:val="16"/>
              </w:rPr>
            </w:pPr>
            <w:r w:rsidRPr="005766E2">
              <w:rPr>
                <w:color w:val="000000"/>
                <w:sz w:val="16"/>
                <w:szCs w:val="16"/>
              </w:rPr>
              <w:t>-2.0E-07</w:t>
            </w:r>
          </w:p>
        </w:tc>
        <w:tc>
          <w:tcPr>
            <w:tcW w:w="891" w:type="dxa"/>
            <w:tcBorders>
              <w:top w:val="nil"/>
              <w:left w:val="nil"/>
              <w:bottom w:val="nil"/>
              <w:right w:val="nil"/>
            </w:tcBorders>
            <w:noWrap/>
            <w:vAlign w:val="bottom"/>
            <w:hideMark/>
          </w:tcPr>
          <w:p w14:paraId="0AF6DD20" w14:textId="3B2EC158" w:rsidR="00A062EB" w:rsidRPr="005766E2" w:rsidRDefault="00A062EB" w:rsidP="00A062EB">
            <w:pPr>
              <w:jc w:val="right"/>
              <w:rPr>
                <w:color w:val="000000"/>
                <w:sz w:val="16"/>
                <w:szCs w:val="16"/>
              </w:rPr>
            </w:pPr>
            <w:r w:rsidRPr="005766E2">
              <w:rPr>
                <w:color w:val="000000"/>
                <w:sz w:val="16"/>
                <w:szCs w:val="16"/>
              </w:rPr>
              <w:t>2.1E-05</w:t>
            </w:r>
          </w:p>
        </w:tc>
        <w:tc>
          <w:tcPr>
            <w:tcW w:w="927" w:type="dxa"/>
            <w:tcBorders>
              <w:top w:val="nil"/>
              <w:left w:val="nil"/>
              <w:bottom w:val="nil"/>
              <w:right w:val="nil"/>
            </w:tcBorders>
            <w:noWrap/>
            <w:vAlign w:val="bottom"/>
            <w:hideMark/>
          </w:tcPr>
          <w:p w14:paraId="3B8DCB9F" w14:textId="0BBC14AE" w:rsidR="00A062EB" w:rsidRPr="005766E2" w:rsidRDefault="00A062EB" w:rsidP="00A062EB">
            <w:pPr>
              <w:rPr>
                <w:color w:val="000000"/>
                <w:sz w:val="16"/>
                <w:szCs w:val="16"/>
              </w:rPr>
            </w:pPr>
            <w:r w:rsidRPr="005766E2">
              <w:rPr>
                <w:color w:val="000000"/>
                <w:sz w:val="16"/>
                <w:szCs w:val="16"/>
              </w:rPr>
              <w:t>-5450%</w:t>
            </w:r>
          </w:p>
        </w:tc>
        <w:tc>
          <w:tcPr>
            <w:tcW w:w="837" w:type="dxa"/>
            <w:tcBorders>
              <w:top w:val="nil"/>
              <w:left w:val="nil"/>
              <w:bottom w:val="nil"/>
              <w:right w:val="nil"/>
            </w:tcBorders>
            <w:noWrap/>
            <w:vAlign w:val="bottom"/>
            <w:hideMark/>
          </w:tcPr>
          <w:p w14:paraId="49C9790A" w14:textId="4972042B" w:rsidR="00A062EB" w:rsidRPr="005766E2" w:rsidRDefault="00A062EB" w:rsidP="00A062EB">
            <w:pPr>
              <w:jc w:val="right"/>
              <w:rPr>
                <w:color w:val="000000"/>
                <w:sz w:val="16"/>
                <w:szCs w:val="16"/>
              </w:rPr>
            </w:pPr>
            <w:r w:rsidRPr="005766E2">
              <w:rPr>
                <w:color w:val="000000"/>
                <w:sz w:val="16"/>
                <w:szCs w:val="16"/>
              </w:rPr>
              <w:t>-4.0E-05</w:t>
            </w:r>
          </w:p>
        </w:tc>
        <w:tc>
          <w:tcPr>
            <w:tcW w:w="850" w:type="dxa"/>
            <w:tcBorders>
              <w:top w:val="nil"/>
              <w:left w:val="nil"/>
              <w:bottom w:val="nil"/>
              <w:right w:val="nil"/>
            </w:tcBorders>
            <w:noWrap/>
            <w:vAlign w:val="bottom"/>
            <w:hideMark/>
          </w:tcPr>
          <w:p w14:paraId="51354C26" w14:textId="3616BEDD" w:rsidR="00A062EB" w:rsidRPr="005766E2" w:rsidRDefault="00A062EB" w:rsidP="00A062EB">
            <w:pPr>
              <w:jc w:val="right"/>
              <w:rPr>
                <w:color w:val="000000"/>
                <w:sz w:val="16"/>
                <w:szCs w:val="16"/>
              </w:rPr>
            </w:pPr>
            <w:r w:rsidRPr="005766E2">
              <w:rPr>
                <w:color w:val="000000"/>
                <w:sz w:val="16"/>
                <w:szCs w:val="16"/>
              </w:rPr>
              <w:t>4.3E-05</w:t>
            </w:r>
          </w:p>
        </w:tc>
        <w:tc>
          <w:tcPr>
            <w:tcW w:w="986" w:type="dxa"/>
            <w:tcBorders>
              <w:top w:val="nil"/>
              <w:left w:val="nil"/>
              <w:bottom w:val="nil"/>
              <w:right w:val="single" w:sz="4" w:space="0" w:color="auto"/>
            </w:tcBorders>
            <w:noWrap/>
            <w:vAlign w:val="bottom"/>
            <w:hideMark/>
          </w:tcPr>
          <w:p w14:paraId="04B72DA4" w14:textId="21A4E493" w:rsidR="00A062EB" w:rsidRPr="005766E2" w:rsidRDefault="00A062EB" w:rsidP="00A062EB">
            <w:pPr>
              <w:jc w:val="right"/>
              <w:rPr>
                <w:color w:val="000000"/>
                <w:sz w:val="16"/>
                <w:szCs w:val="16"/>
              </w:rPr>
            </w:pPr>
            <w:r w:rsidRPr="005766E2">
              <w:rPr>
                <w:color w:val="000000"/>
                <w:sz w:val="16"/>
                <w:szCs w:val="16"/>
              </w:rPr>
              <w:t>6.6E-07</w:t>
            </w:r>
          </w:p>
        </w:tc>
      </w:tr>
      <w:tr w:rsidR="00A062EB" w:rsidRPr="005766E2" w14:paraId="2E1613EF" w14:textId="77777777" w:rsidTr="00910AED">
        <w:trPr>
          <w:trHeight w:val="300"/>
        </w:trPr>
        <w:tc>
          <w:tcPr>
            <w:tcW w:w="2333" w:type="dxa"/>
            <w:tcBorders>
              <w:left w:val="single" w:sz="4" w:space="0" w:color="auto"/>
            </w:tcBorders>
            <w:noWrap/>
            <w:vAlign w:val="bottom"/>
            <w:hideMark/>
          </w:tcPr>
          <w:p w14:paraId="050395AE" w14:textId="77777777" w:rsidR="00A062EB" w:rsidRPr="005766E2" w:rsidRDefault="00A062EB" w:rsidP="00A062EB">
            <w:pPr>
              <w:rPr>
                <w:color w:val="000000"/>
                <w:sz w:val="16"/>
                <w:szCs w:val="16"/>
              </w:rPr>
            </w:pPr>
            <w:r w:rsidRPr="005766E2">
              <w:rPr>
                <w:color w:val="000000"/>
                <w:sz w:val="16"/>
                <w:szCs w:val="16"/>
              </w:rPr>
              <w:t>Human toxicity, non-cancer</w:t>
            </w:r>
          </w:p>
        </w:tc>
        <w:tc>
          <w:tcPr>
            <w:tcW w:w="1022" w:type="dxa"/>
            <w:tcBorders>
              <w:top w:val="nil"/>
              <w:left w:val="nil"/>
              <w:bottom w:val="nil"/>
              <w:right w:val="nil"/>
            </w:tcBorders>
            <w:noWrap/>
            <w:vAlign w:val="bottom"/>
            <w:hideMark/>
          </w:tcPr>
          <w:p w14:paraId="7591FA0B" w14:textId="77777777" w:rsidR="00A062EB" w:rsidRPr="005766E2" w:rsidRDefault="00A062EB" w:rsidP="00A062EB">
            <w:pPr>
              <w:rPr>
                <w:color w:val="000000"/>
                <w:sz w:val="16"/>
                <w:szCs w:val="16"/>
              </w:rPr>
            </w:pPr>
            <w:r w:rsidRPr="005766E2">
              <w:rPr>
                <w:color w:val="000000"/>
                <w:sz w:val="16"/>
                <w:szCs w:val="16"/>
              </w:rPr>
              <w:t>CTUh</w:t>
            </w:r>
          </w:p>
        </w:tc>
        <w:tc>
          <w:tcPr>
            <w:tcW w:w="891" w:type="dxa"/>
            <w:tcBorders>
              <w:top w:val="nil"/>
              <w:left w:val="nil"/>
              <w:bottom w:val="nil"/>
              <w:right w:val="nil"/>
            </w:tcBorders>
            <w:noWrap/>
            <w:vAlign w:val="bottom"/>
            <w:hideMark/>
          </w:tcPr>
          <w:p w14:paraId="7C3273EB" w14:textId="4DE1AF65" w:rsidR="00A062EB" w:rsidRPr="005766E2" w:rsidRDefault="00A062EB" w:rsidP="00A062EB">
            <w:pPr>
              <w:jc w:val="right"/>
              <w:rPr>
                <w:color w:val="000000"/>
                <w:sz w:val="16"/>
                <w:szCs w:val="16"/>
              </w:rPr>
            </w:pPr>
            <w:r w:rsidRPr="005766E2">
              <w:rPr>
                <w:color w:val="000000"/>
                <w:sz w:val="16"/>
                <w:szCs w:val="16"/>
              </w:rPr>
              <w:t>-7.7E-05</w:t>
            </w:r>
          </w:p>
        </w:tc>
        <w:tc>
          <w:tcPr>
            <w:tcW w:w="891" w:type="dxa"/>
            <w:tcBorders>
              <w:top w:val="nil"/>
              <w:left w:val="nil"/>
              <w:bottom w:val="nil"/>
              <w:right w:val="nil"/>
            </w:tcBorders>
            <w:noWrap/>
            <w:vAlign w:val="bottom"/>
            <w:hideMark/>
          </w:tcPr>
          <w:p w14:paraId="36960791" w14:textId="6612A748" w:rsidR="00A062EB" w:rsidRPr="005766E2" w:rsidRDefault="00A062EB" w:rsidP="00A062EB">
            <w:pPr>
              <w:jc w:val="right"/>
              <w:rPr>
                <w:color w:val="000000"/>
                <w:sz w:val="16"/>
                <w:szCs w:val="16"/>
              </w:rPr>
            </w:pPr>
            <w:r w:rsidRPr="005766E2">
              <w:rPr>
                <w:color w:val="000000"/>
                <w:sz w:val="16"/>
                <w:szCs w:val="16"/>
              </w:rPr>
              <w:t>-6.0E-05</w:t>
            </w:r>
          </w:p>
        </w:tc>
        <w:tc>
          <w:tcPr>
            <w:tcW w:w="891" w:type="dxa"/>
            <w:tcBorders>
              <w:top w:val="nil"/>
              <w:left w:val="nil"/>
              <w:bottom w:val="nil"/>
              <w:right w:val="nil"/>
            </w:tcBorders>
            <w:noWrap/>
            <w:vAlign w:val="bottom"/>
            <w:hideMark/>
          </w:tcPr>
          <w:p w14:paraId="34AD0FA2" w14:textId="74A85D14" w:rsidR="00A062EB" w:rsidRPr="005766E2" w:rsidRDefault="00A062EB" w:rsidP="00A062EB">
            <w:pPr>
              <w:jc w:val="right"/>
              <w:rPr>
                <w:color w:val="000000"/>
                <w:sz w:val="16"/>
                <w:szCs w:val="16"/>
              </w:rPr>
            </w:pPr>
            <w:r w:rsidRPr="005766E2">
              <w:rPr>
                <w:color w:val="000000"/>
                <w:sz w:val="16"/>
                <w:szCs w:val="16"/>
              </w:rPr>
              <w:t>2.5E-03</w:t>
            </w:r>
          </w:p>
        </w:tc>
        <w:tc>
          <w:tcPr>
            <w:tcW w:w="927" w:type="dxa"/>
            <w:tcBorders>
              <w:top w:val="nil"/>
              <w:left w:val="nil"/>
              <w:bottom w:val="nil"/>
              <w:right w:val="nil"/>
            </w:tcBorders>
            <w:noWrap/>
            <w:vAlign w:val="bottom"/>
            <w:hideMark/>
          </w:tcPr>
          <w:p w14:paraId="6E3D780A" w14:textId="7A07C5FE" w:rsidR="00A062EB" w:rsidRPr="005766E2" w:rsidRDefault="00A062EB" w:rsidP="00A062EB">
            <w:pPr>
              <w:rPr>
                <w:color w:val="000000"/>
                <w:sz w:val="16"/>
                <w:szCs w:val="16"/>
              </w:rPr>
            </w:pPr>
            <w:r w:rsidRPr="005766E2">
              <w:rPr>
                <w:color w:val="000000"/>
                <w:sz w:val="16"/>
                <w:szCs w:val="16"/>
              </w:rPr>
              <w:t>-3190%</w:t>
            </w:r>
          </w:p>
        </w:tc>
        <w:tc>
          <w:tcPr>
            <w:tcW w:w="837" w:type="dxa"/>
            <w:tcBorders>
              <w:top w:val="nil"/>
              <w:left w:val="nil"/>
              <w:bottom w:val="nil"/>
              <w:right w:val="nil"/>
            </w:tcBorders>
            <w:noWrap/>
            <w:vAlign w:val="bottom"/>
            <w:hideMark/>
          </w:tcPr>
          <w:p w14:paraId="47330EB2" w14:textId="17439989" w:rsidR="00A062EB" w:rsidRPr="005766E2" w:rsidRDefault="00A062EB" w:rsidP="00A062EB">
            <w:pPr>
              <w:jc w:val="right"/>
              <w:rPr>
                <w:color w:val="000000"/>
                <w:sz w:val="16"/>
                <w:szCs w:val="16"/>
              </w:rPr>
            </w:pPr>
            <w:r w:rsidRPr="005766E2">
              <w:rPr>
                <w:color w:val="000000"/>
                <w:sz w:val="16"/>
                <w:szCs w:val="16"/>
              </w:rPr>
              <w:t>-4.8E-03</w:t>
            </w:r>
          </w:p>
        </w:tc>
        <w:tc>
          <w:tcPr>
            <w:tcW w:w="850" w:type="dxa"/>
            <w:tcBorders>
              <w:top w:val="nil"/>
              <w:left w:val="nil"/>
              <w:bottom w:val="nil"/>
              <w:right w:val="nil"/>
            </w:tcBorders>
            <w:noWrap/>
            <w:vAlign w:val="bottom"/>
            <w:hideMark/>
          </w:tcPr>
          <w:p w14:paraId="0CC78E45" w14:textId="1765E4C7" w:rsidR="00A062EB" w:rsidRPr="005766E2" w:rsidRDefault="00A062EB" w:rsidP="00A062EB">
            <w:pPr>
              <w:jc w:val="right"/>
              <w:rPr>
                <w:color w:val="000000"/>
                <w:sz w:val="16"/>
                <w:szCs w:val="16"/>
              </w:rPr>
            </w:pPr>
            <w:r w:rsidRPr="005766E2">
              <w:rPr>
                <w:color w:val="000000"/>
                <w:sz w:val="16"/>
                <w:szCs w:val="16"/>
              </w:rPr>
              <w:t>5.1E-03</w:t>
            </w:r>
          </w:p>
        </w:tc>
        <w:tc>
          <w:tcPr>
            <w:tcW w:w="986" w:type="dxa"/>
            <w:tcBorders>
              <w:top w:val="nil"/>
              <w:left w:val="nil"/>
              <w:bottom w:val="nil"/>
              <w:right w:val="single" w:sz="4" w:space="0" w:color="auto"/>
            </w:tcBorders>
            <w:noWrap/>
            <w:vAlign w:val="bottom"/>
            <w:hideMark/>
          </w:tcPr>
          <w:p w14:paraId="5EA9AB1B" w14:textId="3B066F20" w:rsidR="00A062EB" w:rsidRPr="005766E2" w:rsidRDefault="00A062EB" w:rsidP="00A062EB">
            <w:pPr>
              <w:jc w:val="right"/>
              <w:rPr>
                <w:color w:val="000000"/>
                <w:sz w:val="16"/>
                <w:szCs w:val="16"/>
              </w:rPr>
            </w:pPr>
            <w:r w:rsidRPr="005766E2">
              <w:rPr>
                <w:color w:val="000000"/>
                <w:sz w:val="16"/>
                <w:szCs w:val="16"/>
              </w:rPr>
              <w:t>7.8E-05</w:t>
            </w:r>
          </w:p>
        </w:tc>
      </w:tr>
      <w:tr w:rsidR="00A062EB" w:rsidRPr="005766E2" w14:paraId="538FB22D" w14:textId="77777777" w:rsidTr="00910AED">
        <w:trPr>
          <w:trHeight w:val="300"/>
        </w:trPr>
        <w:tc>
          <w:tcPr>
            <w:tcW w:w="2333" w:type="dxa"/>
            <w:tcBorders>
              <w:left w:val="single" w:sz="4" w:space="0" w:color="auto"/>
              <w:bottom w:val="nil"/>
              <w:right w:val="nil"/>
            </w:tcBorders>
            <w:noWrap/>
            <w:vAlign w:val="bottom"/>
            <w:hideMark/>
          </w:tcPr>
          <w:p w14:paraId="20078B99" w14:textId="77777777" w:rsidR="00A062EB" w:rsidRPr="005766E2" w:rsidRDefault="00A062EB" w:rsidP="00A062EB">
            <w:pPr>
              <w:rPr>
                <w:color w:val="000000"/>
                <w:sz w:val="16"/>
                <w:szCs w:val="16"/>
              </w:rPr>
            </w:pPr>
            <w:r w:rsidRPr="005766E2">
              <w:rPr>
                <w:color w:val="000000"/>
                <w:sz w:val="16"/>
                <w:szCs w:val="16"/>
              </w:rPr>
              <w:t>Ionising radiation</w:t>
            </w:r>
          </w:p>
        </w:tc>
        <w:tc>
          <w:tcPr>
            <w:tcW w:w="1022" w:type="dxa"/>
            <w:tcBorders>
              <w:top w:val="nil"/>
              <w:left w:val="nil"/>
              <w:bottom w:val="nil"/>
              <w:right w:val="nil"/>
            </w:tcBorders>
            <w:noWrap/>
            <w:vAlign w:val="bottom"/>
            <w:hideMark/>
          </w:tcPr>
          <w:p w14:paraId="5C8322E7" w14:textId="77777777" w:rsidR="00A062EB" w:rsidRPr="005766E2" w:rsidRDefault="00A062EB" w:rsidP="00A062EB">
            <w:pPr>
              <w:rPr>
                <w:color w:val="000000"/>
                <w:sz w:val="16"/>
                <w:szCs w:val="16"/>
              </w:rPr>
            </w:pPr>
            <w:r w:rsidRPr="005766E2">
              <w:rPr>
                <w:color w:val="000000"/>
                <w:sz w:val="16"/>
                <w:szCs w:val="16"/>
              </w:rPr>
              <w:t>kBq U-235 eq</w:t>
            </w:r>
          </w:p>
        </w:tc>
        <w:tc>
          <w:tcPr>
            <w:tcW w:w="891" w:type="dxa"/>
            <w:tcBorders>
              <w:top w:val="nil"/>
              <w:left w:val="nil"/>
              <w:bottom w:val="nil"/>
              <w:right w:val="nil"/>
            </w:tcBorders>
            <w:noWrap/>
            <w:vAlign w:val="bottom"/>
            <w:hideMark/>
          </w:tcPr>
          <w:p w14:paraId="2DDEEC35" w14:textId="00E1E762" w:rsidR="00A062EB" w:rsidRPr="005766E2" w:rsidRDefault="00A062EB" w:rsidP="00A062EB">
            <w:pPr>
              <w:jc w:val="right"/>
              <w:rPr>
                <w:color w:val="000000"/>
                <w:sz w:val="16"/>
                <w:szCs w:val="16"/>
              </w:rPr>
            </w:pPr>
            <w:r w:rsidRPr="005766E2">
              <w:rPr>
                <w:color w:val="000000"/>
                <w:sz w:val="16"/>
                <w:szCs w:val="16"/>
              </w:rPr>
              <w:t>1.6E+01</w:t>
            </w:r>
          </w:p>
        </w:tc>
        <w:tc>
          <w:tcPr>
            <w:tcW w:w="891" w:type="dxa"/>
            <w:tcBorders>
              <w:top w:val="nil"/>
              <w:left w:val="nil"/>
              <w:bottom w:val="nil"/>
              <w:right w:val="nil"/>
            </w:tcBorders>
            <w:noWrap/>
            <w:vAlign w:val="bottom"/>
            <w:hideMark/>
          </w:tcPr>
          <w:p w14:paraId="5C18837F" w14:textId="75765C63" w:rsidR="00A062EB" w:rsidRPr="005766E2" w:rsidRDefault="00A062EB" w:rsidP="00A062EB">
            <w:pPr>
              <w:jc w:val="right"/>
              <w:rPr>
                <w:color w:val="000000"/>
                <w:sz w:val="16"/>
                <w:szCs w:val="16"/>
              </w:rPr>
            </w:pPr>
            <w:r w:rsidRPr="005766E2">
              <w:rPr>
                <w:color w:val="000000"/>
                <w:sz w:val="16"/>
                <w:szCs w:val="16"/>
              </w:rPr>
              <w:t>1.1E+01</w:t>
            </w:r>
          </w:p>
        </w:tc>
        <w:tc>
          <w:tcPr>
            <w:tcW w:w="891" w:type="dxa"/>
            <w:tcBorders>
              <w:top w:val="nil"/>
              <w:left w:val="nil"/>
              <w:bottom w:val="nil"/>
              <w:right w:val="nil"/>
            </w:tcBorders>
            <w:noWrap/>
            <w:vAlign w:val="bottom"/>
            <w:hideMark/>
          </w:tcPr>
          <w:p w14:paraId="33797B99" w14:textId="58C32E3C" w:rsidR="00A062EB" w:rsidRPr="005766E2" w:rsidRDefault="00A062EB" w:rsidP="00A062EB">
            <w:pPr>
              <w:jc w:val="right"/>
              <w:rPr>
                <w:color w:val="000000"/>
                <w:sz w:val="16"/>
                <w:szCs w:val="16"/>
              </w:rPr>
            </w:pPr>
            <w:r w:rsidRPr="005766E2">
              <w:rPr>
                <w:color w:val="000000"/>
                <w:sz w:val="16"/>
                <w:szCs w:val="16"/>
              </w:rPr>
              <w:t>1.5E+01</w:t>
            </w:r>
          </w:p>
        </w:tc>
        <w:tc>
          <w:tcPr>
            <w:tcW w:w="927" w:type="dxa"/>
            <w:tcBorders>
              <w:top w:val="nil"/>
              <w:left w:val="nil"/>
              <w:bottom w:val="nil"/>
              <w:right w:val="nil"/>
            </w:tcBorders>
            <w:noWrap/>
            <w:vAlign w:val="bottom"/>
            <w:hideMark/>
          </w:tcPr>
          <w:p w14:paraId="56877BF7" w14:textId="52D1AB28" w:rsidR="00A062EB" w:rsidRPr="005766E2" w:rsidRDefault="00A062EB" w:rsidP="00A062EB">
            <w:pPr>
              <w:rPr>
                <w:color w:val="000000"/>
                <w:sz w:val="16"/>
                <w:szCs w:val="16"/>
              </w:rPr>
            </w:pPr>
            <w:r w:rsidRPr="005766E2">
              <w:rPr>
                <w:color w:val="000000"/>
                <w:sz w:val="16"/>
                <w:szCs w:val="16"/>
              </w:rPr>
              <w:t>96%</w:t>
            </w:r>
          </w:p>
        </w:tc>
        <w:tc>
          <w:tcPr>
            <w:tcW w:w="837" w:type="dxa"/>
            <w:tcBorders>
              <w:top w:val="nil"/>
              <w:left w:val="nil"/>
              <w:bottom w:val="nil"/>
              <w:right w:val="nil"/>
            </w:tcBorders>
            <w:noWrap/>
            <w:vAlign w:val="bottom"/>
            <w:hideMark/>
          </w:tcPr>
          <w:p w14:paraId="26AB9557" w14:textId="50A004EE" w:rsidR="00A062EB" w:rsidRPr="005766E2" w:rsidRDefault="00A062EB" w:rsidP="00A062EB">
            <w:pPr>
              <w:jc w:val="right"/>
              <w:rPr>
                <w:color w:val="000000"/>
                <w:sz w:val="16"/>
                <w:szCs w:val="16"/>
              </w:rPr>
            </w:pPr>
            <w:r w:rsidRPr="005766E2">
              <w:rPr>
                <w:color w:val="000000"/>
                <w:sz w:val="16"/>
                <w:szCs w:val="16"/>
              </w:rPr>
              <w:t>4.8E+00</w:t>
            </w:r>
          </w:p>
        </w:tc>
        <w:tc>
          <w:tcPr>
            <w:tcW w:w="850" w:type="dxa"/>
            <w:tcBorders>
              <w:top w:val="nil"/>
              <w:left w:val="nil"/>
              <w:bottom w:val="nil"/>
              <w:right w:val="nil"/>
            </w:tcBorders>
            <w:noWrap/>
            <w:vAlign w:val="bottom"/>
            <w:hideMark/>
          </w:tcPr>
          <w:p w14:paraId="1F8CDF95" w14:textId="25EA11C7" w:rsidR="00A062EB" w:rsidRPr="005766E2" w:rsidRDefault="00A062EB" w:rsidP="00A062EB">
            <w:pPr>
              <w:jc w:val="right"/>
              <w:rPr>
                <w:color w:val="000000"/>
                <w:sz w:val="16"/>
                <w:szCs w:val="16"/>
              </w:rPr>
            </w:pPr>
            <w:r w:rsidRPr="005766E2">
              <w:rPr>
                <w:color w:val="000000"/>
                <w:sz w:val="16"/>
                <w:szCs w:val="16"/>
              </w:rPr>
              <w:t>6.1E+01</w:t>
            </w:r>
          </w:p>
        </w:tc>
        <w:tc>
          <w:tcPr>
            <w:tcW w:w="986" w:type="dxa"/>
            <w:tcBorders>
              <w:top w:val="nil"/>
              <w:left w:val="nil"/>
              <w:bottom w:val="nil"/>
              <w:right w:val="single" w:sz="4" w:space="0" w:color="auto"/>
            </w:tcBorders>
            <w:noWrap/>
            <w:vAlign w:val="bottom"/>
            <w:hideMark/>
          </w:tcPr>
          <w:p w14:paraId="7A6A1AB6" w14:textId="1FB8C7AD" w:rsidR="00A062EB" w:rsidRPr="005766E2" w:rsidRDefault="00A062EB" w:rsidP="00A062EB">
            <w:pPr>
              <w:jc w:val="right"/>
              <w:rPr>
                <w:color w:val="000000"/>
                <w:sz w:val="16"/>
                <w:szCs w:val="16"/>
              </w:rPr>
            </w:pPr>
            <w:r w:rsidRPr="005766E2">
              <w:rPr>
                <w:color w:val="000000"/>
                <w:sz w:val="16"/>
                <w:szCs w:val="16"/>
              </w:rPr>
              <w:t>4.7E-01</w:t>
            </w:r>
          </w:p>
        </w:tc>
      </w:tr>
      <w:tr w:rsidR="00A062EB" w:rsidRPr="005766E2" w14:paraId="3945DBD0" w14:textId="77777777" w:rsidTr="00910AED">
        <w:trPr>
          <w:trHeight w:val="300"/>
        </w:trPr>
        <w:tc>
          <w:tcPr>
            <w:tcW w:w="2333" w:type="dxa"/>
            <w:tcBorders>
              <w:top w:val="nil"/>
              <w:left w:val="single" w:sz="4" w:space="0" w:color="auto"/>
              <w:bottom w:val="nil"/>
              <w:right w:val="nil"/>
            </w:tcBorders>
            <w:noWrap/>
            <w:vAlign w:val="bottom"/>
            <w:hideMark/>
          </w:tcPr>
          <w:p w14:paraId="4AB33E24" w14:textId="77777777" w:rsidR="00A062EB" w:rsidRPr="005766E2" w:rsidRDefault="00A062EB" w:rsidP="00A062EB">
            <w:pPr>
              <w:rPr>
                <w:color w:val="000000"/>
                <w:sz w:val="16"/>
                <w:szCs w:val="16"/>
              </w:rPr>
            </w:pPr>
            <w:r w:rsidRPr="005766E2">
              <w:rPr>
                <w:color w:val="000000"/>
                <w:sz w:val="16"/>
                <w:szCs w:val="16"/>
              </w:rPr>
              <w:t>Land use</w:t>
            </w:r>
          </w:p>
        </w:tc>
        <w:tc>
          <w:tcPr>
            <w:tcW w:w="1022" w:type="dxa"/>
            <w:tcBorders>
              <w:top w:val="nil"/>
              <w:left w:val="nil"/>
              <w:bottom w:val="nil"/>
              <w:right w:val="nil"/>
            </w:tcBorders>
            <w:noWrap/>
            <w:vAlign w:val="bottom"/>
            <w:hideMark/>
          </w:tcPr>
          <w:p w14:paraId="5963C417" w14:textId="77777777" w:rsidR="00A062EB" w:rsidRPr="005766E2" w:rsidRDefault="00A062EB" w:rsidP="00A062EB">
            <w:pPr>
              <w:rPr>
                <w:color w:val="000000"/>
                <w:sz w:val="16"/>
                <w:szCs w:val="16"/>
              </w:rPr>
            </w:pPr>
            <w:r w:rsidRPr="005766E2">
              <w:rPr>
                <w:color w:val="000000"/>
                <w:sz w:val="16"/>
                <w:szCs w:val="16"/>
              </w:rPr>
              <w:t>Pt</w:t>
            </w:r>
          </w:p>
        </w:tc>
        <w:tc>
          <w:tcPr>
            <w:tcW w:w="891" w:type="dxa"/>
            <w:tcBorders>
              <w:top w:val="nil"/>
              <w:left w:val="nil"/>
              <w:bottom w:val="nil"/>
              <w:right w:val="nil"/>
            </w:tcBorders>
            <w:noWrap/>
            <w:vAlign w:val="bottom"/>
            <w:hideMark/>
          </w:tcPr>
          <w:p w14:paraId="63669E77" w14:textId="0ED0FD29" w:rsidR="00A062EB" w:rsidRPr="005766E2" w:rsidRDefault="00A062EB" w:rsidP="00A062EB">
            <w:pPr>
              <w:jc w:val="right"/>
              <w:rPr>
                <w:color w:val="000000"/>
                <w:sz w:val="16"/>
                <w:szCs w:val="16"/>
              </w:rPr>
            </w:pPr>
            <w:r w:rsidRPr="005766E2">
              <w:rPr>
                <w:color w:val="000000"/>
                <w:sz w:val="16"/>
                <w:szCs w:val="16"/>
              </w:rPr>
              <w:t>7.2E+02</w:t>
            </w:r>
          </w:p>
        </w:tc>
        <w:tc>
          <w:tcPr>
            <w:tcW w:w="891" w:type="dxa"/>
            <w:tcBorders>
              <w:top w:val="nil"/>
              <w:left w:val="nil"/>
              <w:bottom w:val="nil"/>
              <w:right w:val="nil"/>
            </w:tcBorders>
            <w:noWrap/>
            <w:vAlign w:val="bottom"/>
            <w:hideMark/>
          </w:tcPr>
          <w:p w14:paraId="72DA1B96" w14:textId="028CC20C" w:rsidR="00A062EB" w:rsidRPr="005766E2" w:rsidRDefault="00A062EB" w:rsidP="00A062EB">
            <w:pPr>
              <w:jc w:val="right"/>
              <w:rPr>
                <w:color w:val="000000"/>
                <w:sz w:val="16"/>
                <w:szCs w:val="16"/>
              </w:rPr>
            </w:pPr>
            <w:r w:rsidRPr="005766E2">
              <w:rPr>
                <w:color w:val="000000"/>
                <w:sz w:val="16"/>
                <w:szCs w:val="16"/>
              </w:rPr>
              <w:t>7.1E+02</w:t>
            </w:r>
          </w:p>
        </w:tc>
        <w:tc>
          <w:tcPr>
            <w:tcW w:w="891" w:type="dxa"/>
            <w:tcBorders>
              <w:top w:val="nil"/>
              <w:left w:val="nil"/>
              <w:bottom w:val="nil"/>
              <w:right w:val="nil"/>
            </w:tcBorders>
            <w:noWrap/>
            <w:vAlign w:val="bottom"/>
            <w:hideMark/>
          </w:tcPr>
          <w:p w14:paraId="346139F6" w14:textId="6CFD0A04" w:rsidR="00A062EB" w:rsidRPr="005766E2" w:rsidRDefault="00A062EB" w:rsidP="00A062EB">
            <w:pPr>
              <w:jc w:val="right"/>
              <w:rPr>
                <w:color w:val="000000"/>
                <w:sz w:val="16"/>
                <w:szCs w:val="16"/>
              </w:rPr>
            </w:pPr>
            <w:r w:rsidRPr="005766E2">
              <w:rPr>
                <w:color w:val="000000"/>
                <w:sz w:val="16"/>
                <w:szCs w:val="16"/>
              </w:rPr>
              <w:t>2.8E+02</w:t>
            </w:r>
          </w:p>
        </w:tc>
        <w:tc>
          <w:tcPr>
            <w:tcW w:w="927" w:type="dxa"/>
            <w:tcBorders>
              <w:top w:val="nil"/>
              <w:left w:val="nil"/>
              <w:bottom w:val="nil"/>
              <w:right w:val="nil"/>
            </w:tcBorders>
            <w:noWrap/>
            <w:vAlign w:val="bottom"/>
            <w:hideMark/>
          </w:tcPr>
          <w:p w14:paraId="10F95E93" w14:textId="42763C7B" w:rsidR="00A062EB" w:rsidRPr="005766E2" w:rsidRDefault="00A062EB" w:rsidP="00A062EB">
            <w:pPr>
              <w:rPr>
                <w:color w:val="000000"/>
                <w:sz w:val="16"/>
                <w:szCs w:val="16"/>
              </w:rPr>
            </w:pPr>
            <w:r w:rsidRPr="005766E2">
              <w:rPr>
                <w:color w:val="000000"/>
                <w:sz w:val="16"/>
                <w:szCs w:val="16"/>
              </w:rPr>
              <w:t>39%</w:t>
            </w:r>
          </w:p>
        </w:tc>
        <w:tc>
          <w:tcPr>
            <w:tcW w:w="837" w:type="dxa"/>
            <w:tcBorders>
              <w:top w:val="nil"/>
              <w:left w:val="nil"/>
              <w:bottom w:val="nil"/>
              <w:right w:val="nil"/>
            </w:tcBorders>
            <w:noWrap/>
            <w:vAlign w:val="bottom"/>
            <w:hideMark/>
          </w:tcPr>
          <w:p w14:paraId="49ADD676" w14:textId="4CFB2335" w:rsidR="00A062EB" w:rsidRPr="005766E2" w:rsidRDefault="00A062EB" w:rsidP="00A062EB">
            <w:pPr>
              <w:jc w:val="right"/>
              <w:rPr>
                <w:color w:val="000000"/>
                <w:sz w:val="16"/>
                <w:szCs w:val="16"/>
              </w:rPr>
            </w:pPr>
            <w:r w:rsidRPr="005766E2">
              <w:rPr>
                <w:color w:val="000000"/>
                <w:sz w:val="16"/>
                <w:szCs w:val="16"/>
              </w:rPr>
              <w:t>2.0E+02</w:t>
            </w:r>
          </w:p>
        </w:tc>
        <w:tc>
          <w:tcPr>
            <w:tcW w:w="850" w:type="dxa"/>
            <w:tcBorders>
              <w:top w:val="nil"/>
              <w:left w:val="nil"/>
              <w:bottom w:val="nil"/>
              <w:right w:val="nil"/>
            </w:tcBorders>
            <w:noWrap/>
            <w:vAlign w:val="bottom"/>
            <w:hideMark/>
          </w:tcPr>
          <w:p w14:paraId="2D095B63" w14:textId="59829101" w:rsidR="00A062EB" w:rsidRPr="005766E2" w:rsidRDefault="00A062EB" w:rsidP="00A062EB">
            <w:pPr>
              <w:jc w:val="right"/>
              <w:rPr>
                <w:color w:val="000000"/>
                <w:sz w:val="16"/>
                <w:szCs w:val="16"/>
              </w:rPr>
            </w:pPr>
            <w:r w:rsidRPr="005766E2">
              <w:rPr>
                <w:color w:val="000000"/>
                <w:sz w:val="16"/>
                <w:szCs w:val="16"/>
              </w:rPr>
              <w:t>1.3E+03</w:t>
            </w:r>
          </w:p>
        </w:tc>
        <w:tc>
          <w:tcPr>
            <w:tcW w:w="986" w:type="dxa"/>
            <w:tcBorders>
              <w:top w:val="nil"/>
              <w:left w:val="nil"/>
              <w:bottom w:val="nil"/>
              <w:right w:val="single" w:sz="4" w:space="0" w:color="auto"/>
            </w:tcBorders>
            <w:noWrap/>
            <w:vAlign w:val="bottom"/>
            <w:hideMark/>
          </w:tcPr>
          <w:p w14:paraId="5B03BBBB" w14:textId="0101AAA9" w:rsidR="00A062EB" w:rsidRPr="005766E2" w:rsidRDefault="00A062EB" w:rsidP="00A062EB">
            <w:pPr>
              <w:jc w:val="right"/>
              <w:rPr>
                <w:color w:val="000000"/>
                <w:sz w:val="16"/>
                <w:szCs w:val="16"/>
              </w:rPr>
            </w:pPr>
            <w:r w:rsidRPr="005766E2">
              <w:rPr>
                <w:color w:val="000000"/>
                <w:sz w:val="16"/>
                <w:szCs w:val="16"/>
              </w:rPr>
              <w:t>8.8E+00</w:t>
            </w:r>
          </w:p>
        </w:tc>
      </w:tr>
      <w:tr w:rsidR="00A062EB" w:rsidRPr="005766E2" w14:paraId="5A67CE05" w14:textId="77777777" w:rsidTr="00910AED">
        <w:trPr>
          <w:trHeight w:val="300"/>
        </w:trPr>
        <w:tc>
          <w:tcPr>
            <w:tcW w:w="2333" w:type="dxa"/>
            <w:tcBorders>
              <w:top w:val="nil"/>
              <w:left w:val="single" w:sz="4" w:space="0" w:color="auto"/>
              <w:bottom w:val="nil"/>
              <w:right w:val="nil"/>
            </w:tcBorders>
            <w:noWrap/>
            <w:vAlign w:val="bottom"/>
            <w:hideMark/>
          </w:tcPr>
          <w:p w14:paraId="480E7D19" w14:textId="77777777" w:rsidR="00A062EB" w:rsidRPr="005766E2" w:rsidRDefault="00A062EB" w:rsidP="00A062EB">
            <w:pPr>
              <w:rPr>
                <w:color w:val="000000"/>
                <w:sz w:val="16"/>
                <w:szCs w:val="16"/>
              </w:rPr>
            </w:pPr>
            <w:r w:rsidRPr="005766E2">
              <w:rPr>
                <w:color w:val="000000"/>
                <w:sz w:val="16"/>
                <w:szCs w:val="16"/>
              </w:rPr>
              <w:t>Ozone depletion</w:t>
            </w:r>
          </w:p>
        </w:tc>
        <w:tc>
          <w:tcPr>
            <w:tcW w:w="1022" w:type="dxa"/>
            <w:tcBorders>
              <w:top w:val="nil"/>
              <w:left w:val="nil"/>
              <w:bottom w:val="nil"/>
              <w:right w:val="nil"/>
            </w:tcBorders>
            <w:noWrap/>
            <w:vAlign w:val="bottom"/>
            <w:hideMark/>
          </w:tcPr>
          <w:p w14:paraId="6EE20D4F" w14:textId="77777777" w:rsidR="00A062EB" w:rsidRPr="005766E2" w:rsidRDefault="00A062EB" w:rsidP="00A062EB">
            <w:pPr>
              <w:rPr>
                <w:color w:val="000000"/>
                <w:sz w:val="16"/>
                <w:szCs w:val="16"/>
              </w:rPr>
            </w:pPr>
            <w:r w:rsidRPr="005766E2">
              <w:rPr>
                <w:color w:val="000000"/>
                <w:sz w:val="16"/>
                <w:szCs w:val="16"/>
              </w:rPr>
              <w:t>kg CFC11 eq</w:t>
            </w:r>
          </w:p>
        </w:tc>
        <w:tc>
          <w:tcPr>
            <w:tcW w:w="891" w:type="dxa"/>
            <w:tcBorders>
              <w:top w:val="nil"/>
              <w:left w:val="nil"/>
              <w:bottom w:val="nil"/>
              <w:right w:val="nil"/>
            </w:tcBorders>
            <w:noWrap/>
            <w:vAlign w:val="bottom"/>
            <w:hideMark/>
          </w:tcPr>
          <w:p w14:paraId="712578BF" w14:textId="37FCB9F6" w:rsidR="00A062EB" w:rsidRPr="005766E2" w:rsidRDefault="00A062EB" w:rsidP="00A062EB">
            <w:pPr>
              <w:jc w:val="right"/>
              <w:rPr>
                <w:color w:val="000000"/>
                <w:sz w:val="16"/>
                <w:szCs w:val="16"/>
              </w:rPr>
            </w:pPr>
            <w:r w:rsidRPr="005766E2">
              <w:rPr>
                <w:color w:val="000000"/>
                <w:sz w:val="16"/>
                <w:szCs w:val="16"/>
              </w:rPr>
              <w:t>3.2E-04</w:t>
            </w:r>
          </w:p>
        </w:tc>
        <w:tc>
          <w:tcPr>
            <w:tcW w:w="891" w:type="dxa"/>
            <w:tcBorders>
              <w:top w:val="nil"/>
              <w:left w:val="nil"/>
              <w:bottom w:val="nil"/>
              <w:right w:val="nil"/>
            </w:tcBorders>
            <w:noWrap/>
            <w:vAlign w:val="bottom"/>
            <w:hideMark/>
          </w:tcPr>
          <w:p w14:paraId="45962A8D" w14:textId="7576DE6B" w:rsidR="00A062EB" w:rsidRPr="005766E2" w:rsidRDefault="00A062EB" w:rsidP="00A062EB">
            <w:pPr>
              <w:jc w:val="right"/>
              <w:rPr>
                <w:color w:val="000000"/>
                <w:sz w:val="16"/>
                <w:szCs w:val="16"/>
              </w:rPr>
            </w:pPr>
            <w:r w:rsidRPr="005766E2">
              <w:rPr>
                <w:color w:val="000000"/>
                <w:sz w:val="16"/>
                <w:szCs w:val="16"/>
              </w:rPr>
              <w:t>2.9E-04</w:t>
            </w:r>
          </w:p>
        </w:tc>
        <w:tc>
          <w:tcPr>
            <w:tcW w:w="891" w:type="dxa"/>
            <w:tcBorders>
              <w:top w:val="nil"/>
              <w:left w:val="nil"/>
              <w:bottom w:val="nil"/>
              <w:right w:val="nil"/>
            </w:tcBorders>
            <w:noWrap/>
            <w:vAlign w:val="bottom"/>
            <w:hideMark/>
          </w:tcPr>
          <w:p w14:paraId="2CEB441B" w14:textId="6C3FA22F" w:rsidR="00A062EB" w:rsidRPr="005766E2" w:rsidRDefault="00A062EB" w:rsidP="00A062EB">
            <w:pPr>
              <w:jc w:val="right"/>
              <w:rPr>
                <w:color w:val="000000"/>
                <w:sz w:val="16"/>
                <w:szCs w:val="16"/>
              </w:rPr>
            </w:pPr>
            <w:r w:rsidRPr="005766E2">
              <w:rPr>
                <w:color w:val="000000"/>
                <w:sz w:val="16"/>
                <w:szCs w:val="16"/>
              </w:rPr>
              <w:t>1.2E-04</w:t>
            </w:r>
          </w:p>
        </w:tc>
        <w:tc>
          <w:tcPr>
            <w:tcW w:w="927" w:type="dxa"/>
            <w:tcBorders>
              <w:top w:val="nil"/>
              <w:left w:val="nil"/>
              <w:bottom w:val="nil"/>
              <w:right w:val="nil"/>
            </w:tcBorders>
            <w:noWrap/>
            <w:vAlign w:val="bottom"/>
            <w:hideMark/>
          </w:tcPr>
          <w:p w14:paraId="58A09454" w14:textId="603DD3E4" w:rsidR="00A062EB" w:rsidRPr="005766E2" w:rsidRDefault="00A062EB" w:rsidP="00A062EB">
            <w:pPr>
              <w:rPr>
                <w:color w:val="000000"/>
                <w:sz w:val="16"/>
                <w:szCs w:val="16"/>
              </w:rPr>
            </w:pPr>
            <w:r w:rsidRPr="005766E2">
              <w:rPr>
                <w:color w:val="000000"/>
                <w:sz w:val="16"/>
                <w:szCs w:val="16"/>
              </w:rPr>
              <w:t>39%</w:t>
            </w:r>
          </w:p>
        </w:tc>
        <w:tc>
          <w:tcPr>
            <w:tcW w:w="837" w:type="dxa"/>
            <w:tcBorders>
              <w:top w:val="nil"/>
              <w:left w:val="nil"/>
              <w:bottom w:val="nil"/>
              <w:right w:val="nil"/>
            </w:tcBorders>
            <w:noWrap/>
            <w:vAlign w:val="bottom"/>
            <w:hideMark/>
          </w:tcPr>
          <w:p w14:paraId="23673029" w14:textId="3EF6C48B" w:rsidR="00A062EB" w:rsidRPr="005766E2" w:rsidRDefault="00A062EB" w:rsidP="00A062EB">
            <w:pPr>
              <w:jc w:val="right"/>
              <w:rPr>
                <w:color w:val="000000"/>
                <w:sz w:val="16"/>
                <w:szCs w:val="16"/>
              </w:rPr>
            </w:pPr>
            <w:r w:rsidRPr="005766E2">
              <w:rPr>
                <w:color w:val="000000"/>
                <w:sz w:val="16"/>
                <w:szCs w:val="16"/>
              </w:rPr>
              <w:t>1.6E-04</w:t>
            </w:r>
          </w:p>
        </w:tc>
        <w:tc>
          <w:tcPr>
            <w:tcW w:w="850" w:type="dxa"/>
            <w:tcBorders>
              <w:top w:val="nil"/>
              <w:left w:val="nil"/>
              <w:bottom w:val="nil"/>
              <w:right w:val="nil"/>
            </w:tcBorders>
            <w:noWrap/>
            <w:vAlign w:val="bottom"/>
            <w:hideMark/>
          </w:tcPr>
          <w:p w14:paraId="48AF5FF9" w14:textId="1BDEE5DC" w:rsidR="00A062EB" w:rsidRPr="005766E2" w:rsidRDefault="00A062EB" w:rsidP="00A062EB">
            <w:pPr>
              <w:jc w:val="right"/>
              <w:rPr>
                <w:color w:val="000000"/>
                <w:sz w:val="16"/>
                <w:szCs w:val="16"/>
              </w:rPr>
            </w:pPr>
            <w:r w:rsidRPr="005766E2">
              <w:rPr>
                <w:color w:val="000000"/>
                <w:sz w:val="16"/>
                <w:szCs w:val="16"/>
              </w:rPr>
              <w:t>6.1E-04</w:t>
            </w:r>
          </w:p>
        </w:tc>
        <w:tc>
          <w:tcPr>
            <w:tcW w:w="986" w:type="dxa"/>
            <w:tcBorders>
              <w:top w:val="nil"/>
              <w:left w:val="nil"/>
              <w:bottom w:val="nil"/>
              <w:right w:val="single" w:sz="4" w:space="0" w:color="auto"/>
            </w:tcBorders>
            <w:noWrap/>
            <w:vAlign w:val="bottom"/>
            <w:hideMark/>
          </w:tcPr>
          <w:p w14:paraId="0B01AD73" w14:textId="5124E8D6" w:rsidR="00A062EB" w:rsidRPr="005766E2" w:rsidRDefault="00A062EB" w:rsidP="00A062EB">
            <w:pPr>
              <w:jc w:val="right"/>
              <w:rPr>
                <w:color w:val="000000"/>
                <w:sz w:val="16"/>
                <w:szCs w:val="16"/>
              </w:rPr>
            </w:pPr>
            <w:r w:rsidRPr="005766E2">
              <w:rPr>
                <w:color w:val="000000"/>
                <w:sz w:val="16"/>
                <w:szCs w:val="16"/>
              </w:rPr>
              <w:t>3.9E-06</w:t>
            </w:r>
          </w:p>
        </w:tc>
      </w:tr>
      <w:tr w:rsidR="00A062EB" w:rsidRPr="005766E2" w14:paraId="22F4BD57" w14:textId="77777777" w:rsidTr="00910AED">
        <w:trPr>
          <w:trHeight w:val="300"/>
        </w:trPr>
        <w:tc>
          <w:tcPr>
            <w:tcW w:w="2333" w:type="dxa"/>
            <w:tcBorders>
              <w:top w:val="nil"/>
              <w:left w:val="single" w:sz="4" w:space="0" w:color="auto"/>
              <w:bottom w:val="nil"/>
              <w:right w:val="nil"/>
            </w:tcBorders>
            <w:noWrap/>
            <w:vAlign w:val="bottom"/>
            <w:hideMark/>
          </w:tcPr>
          <w:p w14:paraId="5B578D53" w14:textId="77777777" w:rsidR="00A062EB" w:rsidRPr="005766E2" w:rsidRDefault="00A062EB" w:rsidP="00A062EB">
            <w:pPr>
              <w:rPr>
                <w:color w:val="000000"/>
                <w:sz w:val="16"/>
                <w:szCs w:val="16"/>
              </w:rPr>
            </w:pPr>
            <w:r w:rsidRPr="005766E2">
              <w:rPr>
                <w:color w:val="000000"/>
                <w:sz w:val="16"/>
                <w:szCs w:val="16"/>
              </w:rPr>
              <w:t>Particulate matter</w:t>
            </w:r>
          </w:p>
        </w:tc>
        <w:tc>
          <w:tcPr>
            <w:tcW w:w="1022" w:type="dxa"/>
            <w:tcBorders>
              <w:top w:val="nil"/>
              <w:left w:val="nil"/>
              <w:bottom w:val="nil"/>
              <w:right w:val="nil"/>
            </w:tcBorders>
            <w:noWrap/>
            <w:vAlign w:val="bottom"/>
            <w:hideMark/>
          </w:tcPr>
          <w:p w14:paraId="48D59E7D" w14:textId="77777777" w:rsidR="00A062EB" w:rsidRPr="005766E2" w:rsidRDefault="00A062EB" w:rsidP="00A062EB">
            <w:pPr>
              <w:rPr>
                <w:color w:val="000000"/>
                <w:sz w:val="16"/>
                <w:szCs w:val="16"/>
              </w:rPr>
            </w:pPr>
            <w:r w:rsidRPr="005766E2">
              <w:rPr>
                <w:color w:val="000000"/>
                <w:sz w:val="16"/>
                <w:szCs w:val="16"/>
              </w:rPr>
              <w:t>disease inc.</w:t>
            </w:r>
          </w:p>
        </w:tc>
        <w:tc>
          <w:tcPr>
            <w:tcW w:w="891" w:type="dxa"/>
            <w:tcBorders>
              <w:top w:val="nil"/>
              <w:left w:val="nil"/>
              <w:bottom w:val="nil"/>
              <w:right w:val="nil"/>
            </w:tcBorders>
            <w:noWrap/>
            <w:vAlign w:val="bottom"/>
            <w:hideMark/>
          </w:tcPr>
          <w:p w14:paraId="462E0C7C" w14:textId="10053143" w:rsidR="00A062EB" w:rsidRPr="005766E2" w:rsidRDefault="00A062EB" w:rsidP="00A062EB">
            <w:pPr>
              <w:jc w:val="right"/>
              <w:rPr>
                <w:color w:val="000000"/>
                <w:sz w:val="16"/>
                <w:szCs w:val="16"/>
              </w:rPr>
            </w:pPr>
            <w:r w:rsidRPr="005766E2">
              <w:rPr>
                <w:color w:val="000000"/>
                <w:sz w:val="16"/>
                <w:szCs w:val="16"/>
              </w:rPr>
              <w:t>1.5E-06</w:t>
            </w:r>
          </w:p>
        </w:tc>
        <w:tc>
          <w:tcPr>
            <w:tcW w:w="891" w:type="dxa"/>
            <w:tcBorders>
              <w:top w:val="nil"/>
              <w:left w:val="nil"/>
              <w:bottom w:val="nil"/>
              <w:right w:val="nil"/>
            </w:tcBorders>
            <w:noWrap/>
            <w:vAlign w:val="bottom"/>
            <w:hideMark/>
          </w:tcPr>
          <w:p w14:paraId="6FA1BA2D" w14:textId="323F90D0" w:rsidR="00A062EB" w:rsidRPr="005766E2" w:rsidRDefault="00A062EB" w:rsidP="00A062EB">
            <w:pPr>
              <w:jc w:val="right"/>
              <w:rPr>
                <w:color w:val="000000"/>
                <w:sz w:val="16"/>
                <w:szCs w:val="16"/>
              </w:rPr>
            </w:pPr>
            <w:r w:rsidRPr="005766E2">
              <w:rPr>
                <w:color w:val="000000"/>
                <w:sz w:val="16"/>
                <w:szCs w:val="16"/>
              </w:rPr>
              <w:t>1.5E-06</w:t>
            </w:r>
          </w:p>
        </w:tc>
        <w:tc>
          <w:tcPr>
            <w:tcW w:w="891" w:type="dxa"/>
            <w:tcBorders>
              <w:top w:val="nil"/>
              <w:left w:val="nil"/>
              <w:bottom w:val="nil"/>
              <w:right w:val="nil"/>
            </w:tcBorders>
            <w:noWrap/>
            <w:vAlign w:val="bottom"/>
            <w:hideMark/>
          </w:tcPr>
          <w:p w14:paraId="2A7034FA" w14:textId="4BA33B40" w:rsidR="00A062EB" w:rsidRPr="005766E2" w:rsidRDefault="00A062EB" w:rsidP="00A062EB">
            <w:pPr>
              <w:jc w:val="right"/>
              <w:rPr>
                <w:color w:val="000000"/>
                <w:sz w:val="16"/>
                <w:szCs w:val="16"/>
              </w:rPr>
            </w:pPr>
            <w:r w:rsidRPr="005766E2">
              <w:rPr>
                <w:color w:val="000000"/>
                <w:sz w:val="16"/>
                <w:szCs w:val="16"/>
              </w:rPr>
              <w:t>2.0E-07</w:t>
            </w:r>
          </w:p>
        </w:tc>
        <w:tc>
          <w:tcPr>
            <w:tcW w:w="927" w:type="dxa"/>
            <w:tcBorders>
              <w:top w:val="nil"/>
              <w:left w:val="nil"/>
              <w:bottom w:val="nil"/>
              <w:right w:val="nil"/>
            </w:tcBorders>
            <w:noWrap/>
            <w:vAlign w:val="bottom"/>
            <w:hideMark/>
          </w:tcPr>
          <w:p w14:paraId="2DAD3290" w14:textId="5024EF39" w:rsidR="00A062EB" w:rsidRPr="005766E2" w:rsidRDefault="00A062EB" w:rsidP="00A062EB">
            <w:pPr>
              <w:rPr>
                <w:color w:val="000000"/>
                <w:sz w:val="16"/>
                <w:szCs w:val="16"/>
              </w:rPr>
            </w:pPr>
            <w:r w:rsidRPr="005766E2">
              <w:rPr>
                <w:color w:val="000000"/>
                <w:sz w:val="16"/>
                <w:szCs w:val="16"/>
              </w:rPr>
              <w:t>13%</w:t>
            </w:r>
          </w:p>
        </w:tc>
        <w:tc>
          <w:tcPr>
            <w:tcW w:w="837" w:type="dxa"/>
            <w:tcBorders>
              <w:top w:val="nil"/>
              <w:left w:val="nil"/>
              <w:bottom w:val="nil"/>
              <w:right w:val="nil"/>
            </w:tcBorders>
            <w:noWrap/>
            <w:vAlign w:val="bottom"/>
            <w:hideMark/>
          </w:tcPr>
          <w:p w14:paraId="68798CAF" w14:textId="33FA49E8" w:rsidR="00A062EB" w:rsidRPr="005766E2" w:rsidRDefault="00A062EB" w:rsidP="00A062EB">
            <w:pPr>
              <w:jc w:val="right"/>
              <w:rPr>
                <w:color w:val="000000"/>
                <w:sz w:val="16"/>
                <w:szCs w:val="16"/>
              </w:rPr>
            </w:pPr>
            <w:r w:rsidRPr="005766E2">
              <w:rPr>
                <w:color w:val="000000"/>
                <w:sz w:val="16"/>
                <w:szCs w:val="16"/>
              </w:rPr>
              <w:t>1.2E-06</w:t>
            </w:r>
          </w:p>
        </w:tc>
        <w:tc>
          <w:tcPr>
            <w:tcW w:w="850" w:type="dxa"/>
            <w:tcBorders>
              <w:top w:val="nil"/>
              <w:left w:val="nil"/>
              <w:bottom w:val="nil"/>
              <w:right w:val="nil"/>
            </w:tcBorders>
            <w:noWrap/>
            <w:vAlign w:val="bottom"/>
            <w:hideMark/>
          </w:tcPr>
          <w:p w14:paraId="1A1715A1" w14:textId="23F207D9" w:rsidR="00A062EB" w:rsidRPr="005766E2" w:rsidRDefault="00A062EB" w:rsidP="00A062EB">
            <w:pPr>
              <w:jc w:val="right"/>
              <w:rPr>
                <w:color w:val="000000"/>
                <w:sz w:val="16"/>
                <w:szCs w:val="16"/>
              </w:rPr>
            </w:pPr>
            <w:r w:rsidRPr="005766E2">
              <w:rPr>
                <w:color w:val="000000"/>
                <w:sz w:val="16"/>
                <w:szCs w:val="16"/>
              </w:rPr>
              <w:t>2.0E-06</w:t>
            </w:r>
          </w:p>
        </w:tc>
        <w:tc>
          <w:tcPr>
            <w:tcW w:w="986" w:type="dxa"/>
            <w:tcBorders>
              <w:top w:val="nil"/>
              <w:left w:val="nil"/>
              <w:bottom w:val="nil"/>
              <w:right w:val="single" w:sz="4" w:space="0" w:color="auto"/>
            </w:tcBorders>
            <w:noWrap/>
            <w:vAlign w:val="bottom"/>
            <w:hideMark/>
          </w:tcPr>
          <w:p w14:paraId="02A5853A" w14:textId="1723DD03" w:rsidR="00A062EB" w:rsidRPr="005766E2" w:rsidRDefault="00A062EB" w:rsidP="00A062EB">
            <w:pPr>
              <w:jc w:val="right"/>
              <w:rPr>
                <w:color w:val="000000"/>
                <w:sz w:val="16"/>
                <w:szCs w:val="16"/>
              </w:rPr>
            </w:pPr>
            <w:r w:rsidRPr="005766E2">
              <w:rPr>
                <w:color w:val="000000"/>
                <w:sz w:val="16"/>
                <w:szCs w:val="16"/>
              </w:rPr>
              <w:t>6.3E-09</w:t>
            </w:r>
          </w:p>
        </w:tc>
      </w:tr>
      <w:tr w:rsidR="00A062EB" w:rsidRPr="005766E2" w14:paraId="79CE21FB" w14:textId="77777777" w:rsidTr="00910AED">
        <w:trPr>
          <w:trHeight w:val="300"/>
        </w:trPr>
        <w:tc>
          <w:tcPr>
            <w:tcW w:w="2333" w:type="dxa"/>
            <w:tcBorders>
              <w:top w:val="nil"/>
              <w:left w:val="single" w:sz="4" w:space="0" w:color="auto"/>
              <w:bottom w:val="nil"/>
              <w:right w:val="nil"/>
            </w:tcBorders>
            <w:noWrap/>
            <w:vAlign w:val="bottom"/>
            <w:hideMark/>
          </w:tcPr>
          <w:p w14:paraId="22108016" w14:textId="77777777" w:rsidR="00A062EB" w:rsidRPr="005766E2" w:rsidRDefault="00A062EB" w:rsidP="00A062EB">
            <w:pPr>
              <w:rPr>
                <w:color w:val="000000"/>
                <w:sz w:val="16"/>
                <w:szCs w:val="16"/>
              </w:rPr>
            </w:pPr>
            <w:r w:rsidRPr="005766E2">
              <w:rPr>
                <w:color w:val="000000"/>
                <w:sz w:val="16"/>
                <w:szCs w:val="16"/>
              </w:rPr>
              <w:t>Photochemical ozone formation</w:t>
            </w:r>
          </w:p>
        </w:tc>
        <w:tc>
          <w:tcPr>
            <w:tcW w:w="1022" w:type="dxa"/>
            <w:tcBorders>
              <w:top w:val="nil"/>
              <w:left w:val="nil"/>
              <w:bottom w:val="nil"/>
              <w:right w:val="nil"/>
            </w:tcBorders>
            <w:noWrap/>
            <w:vAlign w:val="bottom"/>
            <w:hideMark/>
          </w:tcPr>
          <w:p w14:paraId="6E0E8F6D" w14:textId="77777777" w:rsidR="00A062EB" w:rsidRPr="005766E2" w:rsidRDefault="00A062EB" w:rsidP="00A062EB">
            <w:pPr>
              <w:rPr>
                <w:color w:val="000000"/>
                <w:sz w:val="16"/>
                <w:szCs w:val="16"/>
              </w:rPr>
            </w:pPr>
            <w:r w:rsidRPr="005766E2">
              <w:rPr>
                <w:color w:val="000000"/>
                <w:sz w:val="16"/>
                <w:szCs w:val="16"/>
              </w:rPr>
              <w:t>kg NMVOC eq</w:t>
            </w:r>
          </w:p>
        </w:tc>
        <w:tc>
          <w:tcPr>
            <w:tcW w:w="891" w:type="dxa"/>
            <w:tcBorders>
              <w:top w:val="nil"/>
              <w:left w:val="nil"/>
              <w:bottom w:val="nil"/>
              <w:right w:val="nil"/>
            </w:tcBorders>
            <w:noWrap/>
            <w:vAlign w:val="bottom"/>
            <w:hideMark/>
          </w:tcPr>
          <w:p w14:paraId="3FA134B8" w14:textId="55E27303" w:rsidR="00A062EB" w:rsidRPr="005766E2" w:rsidRDefault="00A062EB" w:rsidP="00A062EB">
            <w:pPr>
              <w:jc w:val="right"/>
              <w:rPr>
                <w:color w:val="000000"/>
                <w:sz w:val="16"/>
                <w:szCs w:val="16"/>
              </w:rPr>
            </w:pPr>
            <w:r w:rsidRPr="005766E2">
              <w:rPr>
                <w:color w:val="000000"/>
                <w:sz w:val="16"/>
                <w:szCs w:val="16"/>
              </w:rPr>
              <w:t>2.9E-01</w:t>
            </w:r>
          </w:p>
        </w:tc>
        <w:tc>
          <w:tcPr>
            <w:tcW w:w="891" w:type="dxa"/>
            <w:tcBorders>
              <w:top w:val="nil"/>
              <w:left w:val="nil"/>
              <w:bottom w:val="nil"/>
              <w:right w:val="nil"/>
            </w:tcBorders>
            <w:noWrap/>
            <w:vAlign w:val="bottom"/>
            <w:hideMark/>
          </w:tcPr>
          <w:p w14:paraId="267054E1" w14:textId="6B631965" w:rsidR="00A062EB" w:rsidRPr="005766E2" w:rsidRDefault="00A062EB" w:rsidP="00A062EB">
            <w:pPr>
              <w:jc w:val="right"/>
              <w:rPr>
                <w:color w:val="000000"/>
                <w:sz w:val="16"/>
                <w:szCs w:val="16"/>
              </w:rPr>
            </w:pPr>
            <w:r w:rsidRPr="005766E2">
              <w:rPr>
                <w:color w:val="000000"/>
                <w:sz w:val="16"/>
                <w:szCs w:val="16"/>
              </w:rPr>
              <w:t>2.8E-01</w:t>
            </w:r>
          </w:p>
        </w:tc>
        <w:tc>
          <w:tcPr>
            <w:tcW w:w="891" w:type="dxa"/>
            <w:tcBorders>
              <w:top w:val="nil"/>
              <w:left w:val="nil"/>
              <w:bottom w:val="nil"/>
              <w:right w:val="nil"/>
            </w:tcBorders>
            <w:noWrap/>
            <w:vAlign w:val="bottom"/>
            <w:hideMark/>
          </w:tcPr>
          <w:p w14:paraId="3E751401" w14:textId="53D239B1" w:rsidR="00A062EB" w:rsidRPr="005766E2" w:rsidRDefault="00A062EB" w:rsidP="00A062EB">
            <w:pPr>
              <w:jc w:val="right"/>
              <w:rPr>
                <w:color w:val="000000"/>
                <w:sz w:val="16"/>
                <w:szCs w:val="16"/>
              </w:rPr>
            </w:pPr>
            <w:r w:rsidRPr="005766E2">
              <w:rPr>
                <w:color w:val="000000"/>
                <w:sz w:val="16"/>
                <w:szCs w:val="16"/>
              </w:rPr>
              <w:t>3.1E-02</w:t>
            </w:r>
          </w:p>
        </w:tc>
        <w:tc>
          <w:tcPr>
            <w:tcW w:w="927" w:type="dxa"/>
            <w:tcBorders>
              <w:top w:val="nil"/>
              <w:left w:val="nil"/>
              <w:bottom w:val="nil"/>
              <w:right w:val="nil"/>
            </w:tcBorders>
            <w:noWrap/>
            <w:vAlign w:val="bottom"/>
            <w:hideMark/>
          </w:tcPr>
          <w:p w14:paraId="2C8D4328" w14:textId="42FC1AD6" w:rsidR="00A062EB" w:rsidRPr="005766E2" w:rsidRDefault="00A062EB" w:rsidP="00A062EB">
            <w:pPr>
              <w:rPr>
                <w:color w:val="000000"/>
                <w:sz w:val="16"/>
                <w:szCs w:val="16"/>
              </w:rPr>
            </w:pPr>
            <w:r w:rsidRPr="005766E2">
              <w:rPr>
                <w:color w:val="000000"/>
                <w:sz w:val="16"/>
                <w:szCs w:val="16"/>
              </w:rPr>
              <w:t>11%</w:t>
            </w:r>
          </w:p>
        </w:tc>
        <w:tc>
          <w:tcPr>
            <w:tcW w:w="837" w:type="dxa"/>
            <w:tcBorders>
              <w:top w:val="nil"/>
              <w:left w:val="nil"/>
              <w:bottom w:val="nil"/>
              <w:right w:val="nil"/>
            </w:tcBorders>
            <w:noWrap/>
            <w:vAlign w:val="bottom"/>
            <w:hideMark/>
          </w:tcPr>
          <w:p w14:paraId="42561260" w14:textId="5C9E4DEB" w:rsidR="00A062EB" w:rsidRPr="005766E2" w:rsidRDefault="00A062EB" w:rsidP="00A062EB">
            <w:pPr>
              <w:jc w:val="right"/>
              <w:rPr>
                <w:color w:val="000000"/>
                <w:sz w:val="16"/>
                <w:szCs w:val="16"/>
              </w:rPr>
            </w:pPr>
            <w:r w:rsidRPr="005766E2">
              <w:rPr>
                <w:color w:val="000000"/>
                <w:sz w:val="16"/>
                <w:szCs w:val="16"/>
              </w:rPr>
              <w:t>2.3E-01</w:t>
            </w:r>
          </w:p>
        </w:tc>
        <w:tc>
          <w:tcPr>
            <w:tcW w:w="850" w:type="dxa"/>
            <w:tcBorders>
              <w:top w:val="nil"/>
              <w:left w:val="nil"/>
              <w:bottom w:val="nil"/>
              <w:right w:val="nil"/>
            </w:tcBorders>
            <w:noWrap/>
            <w:vAlign w:val="bottom"/>
            <w:hideMark/>
          </w:tcPr>
          <w:p w14:paraId="7B0BB33B" w14:textId="402029D5" w:rsidR="00A062EB" w:rsidRPr="005766E2" w:rsidRDefault="00A062EB" w:rsidP="00A062EB">
            <w:pPr>
              <w:jc w:val="right"/>
              <w:rPr>
                <w:color w:val="000000"/>
                <w:sz w:val="16"/>
                <w:szCs w:val="16"/>
              </w:rPr>
            </w:pPr>
            <w:r w:rsidRPr="005766E2">
              <w:rPr>
                <w:color w:val="000000"/>
                <w:sz w:val="16"/>
                <w:szCs w:val="16"/>
              </w:rPr>
              <w:t>3.6E-01</w:t>
            </w:r>
          </w:p>
        </w:tc>
        <w:tc>
          <w:tcPr>
            <w:tcW w:w="986" w:type="dxa"/>
            <w:tcBorders>
              <w:top w:val="nil"/>
              <w:left w:val="nil"/>
              <w:bottom w:val="nil"/>
              <w:right w:val="single" w:sz="4" w:space="0" w:color="auto"/>
            </w:tcBorders>
            <w:noWrap/>
            <w:vAlign w:val="bottom"/>
            <w:hideMark/>
          </w:tcPr>
          <w:p w14:paraId="0AE7CDC8" w14:textId="2CF194B7" w:rsidR="00A062EB" w:rsidRPr="005766E2" w:rsidRDefault="00A062EB" w:rsidP="00A062EB">
            <w:pPr>
              <w:jc w:val="right"/>
              <w:rPr>
                <w:color w:val="000000"/>
                <w:sz w:val="16"/>
                <w:szCs w:val="16"/>
              </w:rPr>
            </w:pPr>
            <w:r w:rsidRPr="005766E2">
              <w:rPr>
                <w:color w:val="000000"/>
                <w:sz w:val="16"/>
                <w:szCs w:val="16"/>
              </w:rPr>
              <w:t>9.9E-04</w:t>
            </w:r>
          </w:p>
        </w:tc>
      </w:tr>
      <w:tr w:rsidR="00A062EB" w:rsidRPr="005766E2" w14:paraId="79BDE181" w14:textId="77777777" w:rsidTr="00910AED">
        <w:trPr>
          <w:trHeight w:val="300"/>
        </w:trPr>
        <w:tc>
          <w:tcPr>
            <w:tcW w:w="2333" w:type="dxa"/>
            <w:tcBorders>
              <w:top w:val="nil"/>
              <w:left w:val="single" w:sz="4" w:space="0" w:color="auto"/>
              <w:bottom w:val="nil"/>
              <w:right w:val="nil"/>
            </w:tcBorders>
            <w:noWrap/>
            <w:vAlign w:val="bottom"/>
            <w:hideMark/>
          </w:tcPr>
          <w:p w14:paraId="73FAA074" w14:textId="77777777" w:rsidR="00A062EB" w:rsidRPr="005766E2" w:rsidRDefault="00A062EB" w:rsidP="00A062EB">
            <w:pPr>
              <w:rPr>
                <w:color w:val="000000"/>
                <w:sz w:val="16"/>
                <w:szCs w:val="16"/>
              </w:rPr>
            </w:pPr>
            <w:r w:rsidRPr="005766E2">
              <w:rPr>
                <w:color w:val="000000"/>
                <w:sz w:val="16"/>
                <w:szCs w:val="16"/>
              </w:rPr>
              <w:t>Resource use, fossils</w:t>
            </w:r>
          </w:p>
        </w:tc>
        <w:tc>
          <w:tcPr>
            <w:tcW w:w="1022" w:type="dxa"/>
            <w:tcBorders>
              <w:top w:val="nil"/>
              <w:left w:val="nil"/>
              <w:bottom w:val="nil"/>
              <w:right w:val="nil"/>
            </w:tcBorders>
            <w:noWrap/>
            <w:vAlign w:val="bottom"/>
            <w:hideMark/>
          </w:tcPr>
          <w:p w14:paraId="70EA6F29" w14:textId="77777777" w:rsidR="00A062EB" w:rsidRPr="005766E2" w:rsidRDefault="00A062EB" w:rsidP="00A062EB">
            <w:pPr>
              <w:rPr>
                <w:color w:val="000000"/>
                <w:sz w:val="16"/>
                <w:szCs w:val="16"/>
              </w:rPr>
            </w:pPr>
            <w:r w:rsidRPr="005766E2">
              <w:rPr>
                <w:color w:val="000000"/>
                <w:sz w:val="16"/>
                <w:szCs w:val="16"/>
              </w:rPr>
              <w:t>MJ</w:t>
            </w:r>
          </w:p>
        </w:tc>
        <w:tc>
          <w:tcPr>
            <w:tcW w:w="891" w:type="dxa"/>
            <w:tcBorders>
              <w:top w:val="nil"/>
              <w:left w:val="nil"/>
              <w:bottom w:val="nil"/>
              <w:right w:val="nil"/>
            </w:tcBorders>
            <w:noWrap/>
            <w:vAlign w:val="bottom"/>
            <w:hideMark/>
          </w:tcPr>
          <w:p w14:paraId="6CB75CD2" w14:textId="4AE2FD22" w:rsidR="00A062EB" w:rsidRPr="005766E2" w:rsidRDefault="00A062EB" w:rsidP="00A062EB">
            <w:pPr>
              <w:jc w:val="right"/>
              <w:rPr>
                <w:color w:val="000000"/>
                <w:sz w:val="16"/>
                <w:szCs w:val="16"/>
              </w:rPr>
            </w:pPr>
            <w:r w:rsidRPr="005766E2">
              <w:rPr>
                <w:color w:val="000000"/>
                <w:sz w:val="16"/>
                <w:szCs w:val="16"/>
              </w:rPr>
              <w:t>8.9E+02</w:t>
            </w:r>
          </w:p>
        </w:tc>
        <w:tc>
          <w:tcPr>
            <w:tcW w:w="891" w:type="dxa"/>
            <w:tcBorders>
              <w:top w:val="nil"/>
              <w:left w:val="nil"/>
              <w:bottom w:val="nil"/>
              <w:right w:val="nil"/>
            </w:tcBorders>
            <w:noWrap/>
            <w:vAlign w:val="bottom"/>
            <w:hideMark/>
          </w:tcPr>
          <w:p w14:paraId="5170D7E7" w14:textId="0115D43A" w:rsidR="00A062EB" w:rsidRPr="005766E2" w:rsidRDefault="00A062EB" w:rsidP="00A062EB">
            <w:pPr>
              <w:jc w:val="right"/>
              <w:rPr>
                <w:color w:val="000000"/>
                <w:sz w:val="16"/>
                <w:szCs w:val="16"/>
              </w:rPr>
            </w:pPr>
            <w:r w:rsidRPr="005766E2">
              <w:rPr>
                <w:color w:val="000000"/>
                <w:sz w:val="16"/>
                <w:szCs w:val="16"/>
              </w:rPr>
              <w:t>8.8E+02</w:t>
            </w:r>
          </w:p>
        </w:tc>
        <w:tc>
          <w:tcPr>
            <w:tcW w:w="891" w:type="dxa"/>
            <w:tcBorders>
              <w:top w:val="nil"/>
              <w:left w:val="nil"/>
              <w:bottom w:val="nil"/>
              <w:right w:val="nil"/>
            </w:tcBorders>
            <w:noWrap/>
            <w:vAlign w:val="bottom"/>
            <w:hideMark/>
          </w:tcPr>
          <w:p w14:paraId="71179D3F" w14:textId="3D7B6480" w:rsidR="00A062EB" w:rsidRPr="005766E2" w:rsidRDefault="00A062EB" w:rsidP="00A062EB">
            <w:pPr>
              <w:jc w:val="right"/>
              <w:rPr>
                <w:color w:val="000000"/>
                <w:sz w:val="16"/>
                <w:szCs w:val="16"/>
              </w:rPr>
            </w:pPr>
            <w:r w:rsidRPr="005766E2">
              <w:rPr>
                <w:color w:val="000000"/>
                <w:sz w:val="16"/>
                <w:szCs w:val="16"/>
              </w:rPr>
              <w:t>1.2E+02</w:t>
            </w:r>
          </w:p>
        </w:tc>
        <w:tc>
          <w:tcPr>
            <w:tcW w:w="927" w:type="dxa"/>
            <w:tcBorders>
              <w:top w:val="nil"/>
              <w:left w:val="nil"/>
              <w:bottom w:val="nil"/>
              <w:right w:val="nil"/>
            </w:tcBorders>
            <w:noWrap/>
            <w:vAlign w:val="bottom"/>
            <w:hideMark/>
          </w:tcPr>
          <w:p w14:paraId="31F85C0B" w14:textId="41CB5B84" w:rsidR="00A062EB" w:rsidRPr="005766E2" w:rsidRDefault="00A062EB" w:rsidP="00A062EB">
            <w:pPr>
              <w:rPr>
                <w:color w:val="000000"/>
                <w:sz w:val="16"/>
                <w:szCs w:val="16"/>
              </w:rPr>
            </w:pPr>
            <w:r w:rsidRPr="005766E2">
              <w:rPr>
                <w:color w:val="000000"/>
                <w:sz w:val="16"/>
                <w:szCs w:val="16"/>
              </w:rPr>
              <w:t>14%</w:t>
            </w:r>
          </w:p>
        </w:tc>
        <w:tc>
          <w:tcPr>
            <w:tcW w:w="837" w:type="dxa"/>
            <w:tcBorders>
              <w:top w:val="nil"/>
              <w:left w:val="nil"/>
              <w:bottom w:val="nil"/>
              <w:right w:val="nil"/>
            </w:tcBorders>
            <w:noWrap/>
            <w:vAlign w:val="bottom"/>
            <w:hideMark/>
          </w:tcPr>
          <w:p w14:paraId="1FEFE9E4" w14:textId="3182B42A" w:rsidR="00A062EB" w:rsidRPr="005766E2" w:rsidRDefault="00A062EB" w:rsidP="00A062EB">
            <w:pPr>
              <w:jc w:val="right"/>
              <w:rPr>
                <w:color w:val="000000"/>
                <w:sz w:val="16"/>
                <w:szCs w:val="16"/>
              </w:rPr>
            </w:pPr>
            <w:r w:rsidRPr="005766E2">
              <w:rPr>
                <w:color w:val="000000"/>
                <w:sz w:val="16"/>
                <w:szCs w:val="16"/>
              </w:rPr>
              <w:t>7.0E+02</w:t>
            </w:r>
          </w:p>
        </w:tc>
        <w:tc>
          <w:tcPr>
            <w:tcW w:w="850" w:type="dxa"/>
            <w:tcBorders>
              <w:top w:val="nil"/>
              <w:left w:val="nil"/>
              <w:bottom w:val="nil"/>
              <w:right w:val="nil"/>
            </w:tcBorders>
            <w:noWrap/>
            <w:vAlign w:val="bottom"/>
            <w:hideMark/>
          </w:tcPr>
          <w:p w14:paraId="51EC85C7" w14:textId="7E468798" w:rsidR="00A062EB" w:rsidRPr="005766E2" w:rsidRDefault="00A062EB" w:rsidP="00A062EB">
            <w:pPr>
              <w:jc w:val="right"/>
              <w:rPr>
                <w:color w:val="000000"/>
                <w:sz w:val="16"/>
                <w:szCs w:val="16"/>
              </w:rPr>
            </w:pPr>
            <w:r w:rsidRPr="005766E2">
              <w:rPr>
                <w:color w:val="000000"/>
                <w:sz w:val="16"/>
                <w:szCs w:val="16"/>
              </w:rPr>
              <w:t>1.2E+03</w:t>
            </w:r>
          </w:p>
        </w:tc>
        <w:tc>
          <w:tcPr>
            <w:tcW w:w="986" w:type="dxa"/>
            <w:tcBorders>
              <w:top w:val="nil"/>
              <w:left w:val="nil"/>
              <w:bottom w:val="nil"/>
              <w:right w:val="single" w:sz="4" w:space="0" w:color="auto"/>
            </w:tcBorders>
            <w:noWrap/>
            <w:vAlign w:val="bottom"/>
            <w:hideMark/>
          </w:tcPr>
          <w:p w14:paraId="79D4F4BD" w14:textId="72CCD856" w:rsidR="00A062EB" w:rsidRPr="005766E2" w:rsidRDefault="00A062EB" w:rsidP="00A062EB">
            <w:pPr>
              <w:jc w:val="right"/>
              <w:rPr>
                <w:color w:val="000000"/>
                <w:sz w:val="16"/>
                <w:szCs w:val="16"/>
              </w:rPr>
            </w:pPr>
            <w:r w:rsidRPr="005766E2">
              <w:rPr>
                <w:color w:val="000000"/>
                <w:sz w:val="16"/>
                <w:szCs w:val="16"/>
              </w:rPr>
              <w:t>3.9E+00</w:t>
            </w:r>
          </w:p>
        </w:tc>
      </w:tr>
      <w:tr w:rsidR="00A062EB" w:rsidRPr="005766E2" w14:paraId="13D05B3F" w14:textId="77777777" w:rsidTr="00910AED">
        <w:trPr>
          <w:trHeight w:val="300"/>
        </w:trPr>
        <w:tc>
          <w:tcPr>
            <w:tcW w:w="2333" w:type="dxa"/>
            <w:tcBorders>
              <w:top w:val="nil"/>
              <w:left w:val="single" w:sz="4" w:space="0" w:color="auto"/>
              <w:bottom w:val="nil"/>
              <w:right w:val="nil"/>
            </w:tcBorders>
            <w:noWrap/>
            <w:vAlign w:val="bottom"/>
            <w:hideMark/>
          </w:tcPr>
          <w:p w14:paraId="048112D2" w14:textId="77777777" w:rsidR="00A062EB" w:rsidRPr="005766E2" w:rsidRDefault="00A062EB" w:rsidP="00A062EB">
            <w:pPr>
              <w:rPr>
                <w:color w:val="000000"/>
                <w:sz w:val="16"/>
                <w:szCs w:val="16"/>
                <w:lang w:val="en-US"/>
              </w:rPr>
            </w:pPr>
            <w:r w:rsidRPr="005766E2">
              <w:rPr>
                <w:color w:val="000000"/>
                <w:sz w:val="16"/>
                <w:szCs w:val="16"/>
                <w:lang w:val="en-US"/>
              </w:rPr>
              <w:t>Resource use, minerals and metals</w:t>
            </w:r>
          </w:p>
        </w:tc>
        <w:tc>
          <w:tcPr>
            <w:tcW w:w="1022" w:type="dxa"/>
            <w:tcBorders>
              <w:top w:val="nil"/>
              <w:left w:val="nil"/>
              <w:bottom w:val="nil"/>
              <w:right w:val="nil"/>
            </w:tcBorders>
            <w:noWrap/>
            <w:vAlign w:val="bottom"/>
            <w:hideMark/>
          </w:tcPr>
          <w:p w14:paraId="66BBA6A1" w14:textId="77777777" w:rsidR="00A062EB" w:rsidRPr="005766E2" w:rsidRDefault="00A062EB" w:rsidP="00A062EB">
            <w:pPr>
              <w:rPr>
                <w:color w:val="000000"/>
                <w:sz w:val="16"/>
                <w:szCs w:val="16"/>
              </w:rPr>
            </w:pPr>
            <w:r w:rsidRPr="005766E2">
              <w:rPr>
                <w:color w:val="000000"/>
                <w:sz w:val="16"/>
                <w:szCs w:val="16"/>
              </w:rPr>
              <w:t>kg Sb eq</w:t>
            </w:r>
          </w:p>
        </w:tc>
        <w:tc>
          <w:tcPr>
            <w:tcW w:w="891" w:type="dxa"/>
            <w:tcBorders>
              <w:top w:val="nil"/>
              <w:left w:val="nil"/>
              <w:bottom w:val="nil"/>
              <w:right w:val="nil"/>
            </w:tcBorders>
            <w:noWrap/>
            <w:vAlign w:val="bottom"/>
            <w:hideMark/>
          </w:tcPr>
          <w:p w14:paraId="47F44C00" w14:textId="379460B1" w:rsidR="00A062EB" w:rsidRPr="005766E2" w:rsidRDefault="00A062EB" w:rsidP="00A062EB">
            <w:pPr>
              <w:jc w:val="right"/>
              <w:rPr>
                <w:color w:val="000000"/>
                <w:sz w:val="16"/>
                <w:szCs w:val="16"/>
              </w:rPr>
            </w:pPr>
            <w:r w:rsidRPr="005766E2">
              <w:rPr>
                <w:color w:val="000000"/>
                <w:sz w:val="16"/>
                <w:szCs w:val="16"/>
              </w:rPr>
              <w:t>4.6E-04</w:t>
            </w:r>
          </w:p>
        </w:tc>
        <w:tc>
          <w:tcPr>
            <w:tcW w:w="891" w:type="dxa"/>
            <w:tcBorders>
              <w:top w:val="nil"/>
              <w:left w:val="nil"/>
              <w:bottom w:val="nil"/>
              <w:right w:val="nil"/>
            </w:tcBorders>
            <w:noWrap/>
            <w:vAlign w:val="bottom"/>
            <w:hideMark/>
          </w:tcPr>
          <w:p w14:paraId="021469DB" w14:textId="524E2D1B" w:rsidR="00A062EB" w:rsidRPr="005766E2" w:rsidRDefault="00A062EB" w:rsidP="00A062EB">
            <w:pPr>
              <w:jc w:val="right"/>
              <w:rPr>
                <w:color w:val="000000"/>
                <w:sz w:val="16"/>
                <w:szCs w:val="16"/>
              </w:rPr>
            </w:pPr>
            <w:r w:rsidRPr="005766E2">
              <w:rPr>
                <w:color w:val="000000"/>
                <w:sz w:val="16"/>
                <w:szCs w:val="16"/>
              </w:rPr>
              <w:t>4.5E-04</w:t>
            </w:r>
          </w:p>
        </w:tc>
        <w:tc>
          <w:tcPr>
            <w:tcW w:w="891" w:type="dxa"/>
            <w:tcBorders>
              <w:top w:val="nil"/>
              <w:left w:val="nil"/>
              <w:bottom w:val="nil"/>
              <w:right w:val="nil"/>
            </w:tcBorders>
            <w:noWrap/>
            <w:vAlign w:val="bottom"/>
            <w:hideMark/>
          </w:tcPr>
          <w:p w14:paraId="642D9F78" w14:textId="1C25579A" w:rsidR="00A062EB" w:rsidRPr="005766E2" w:rsidRDefault="00A062EB" w:rsidP="00A062EB">
            <w:pPr>
              <w:jc w:val="right"/>
              <w:rPr>
                <w:color w:val="000000"/>
                <w:sz w:val="16"/>
                <w:szCs w:val="16"/>
              </w:rPr>
            </w:pPr>
            <w:r w:rsidRPr="005766E2">
              <w:rPr>
                <w:color w:val="000000"/>
                <w:sz w:val="16"/>
                <w:szCs w:val="16"/>
              </w:rPr>
              <w:t>5.9E-05</w:t>
            </w:r>
          </w:p>
        </w:tc>
        <w:tc>
          <w:tcPr>
            <w:tcW w:w="927" w:type="dxa"/>
            <w:tcBorders>
              <w:top w:val="nil"/>
              <w:left w:val="nil"/>
              <w:bottom w:val="nil"/>
              <w:right w:val="nil"/>
            </w:tcBorders>
            <w:noWrap/>
            <w:vAlign w:val="bottom"/>
            <w:hideMark/>
          </w:tcPr>
          <w:p w14:paraId="454B9F2E" w14:textId="5F9E6CE9" w:rsidR="00A062EB" w:rsidRPr="005766E2" w:rsidRDefault="00A062EB" w:rsidP="00A062EB">
            <w:pPr>
              <w:rPr>
                <w:color w:val="000000"/>
                <w:sz w:val="16"/>
                <w:szCs w:val="16"/>
              </w:rPr>
            </w:pPr>
            <w:r w:rsidRPr="005766E2">
              <w:rPr>
                <w:color w:val="000000"/>
                <w:sz w:val="16"/>
                <w:szCs w:val="16"/>
              </w:rPr>
              <w:t>13%</w:t>
            </w:r>
          </w:p>
        </w:tc>
        <w:tc>
          <w:tcPr>
            <w:tcW w:w="837" w:type="dxa"/>
            <w:tcBorders>
              <w:top w:val="nil"/>
              <w:left w:val="nil"/>
              <w:bottom w:val="nil"/>
              <w:right w:val="nil"/>
            </w:tcBorders>
            <w:noWrap/>
            <w:vAlign w:val="bottom"/>
            <w:hideMark/>
          </w:tcPr>
          <w:p w14:paraId="0126775D" w14:textId="5BC508CD" w:rsidR="00A062EB" w:rsidRPr="005766E2" w:rsidRDefault="00A062EB" w:rsidP="00A062EB">
            <w:pPr>
              <w:jc w:val="right"/>
              <w:rPr>
                <w:color w:val="000000"/>
                <w:sz w:val="16"/>
                <w:szCs w:val="16"/>
              </w:rPr>
            </w:pPr>
            <w:r w:rsidRPr="005766E2">
              <w:rPr>
                <w:color w:val="000000"/>
                <w:sz w:val="16"/>
                <w:szCs w:val="16"/>
              </w:rPr>
              <w:t>3.6E-04</w:t>
            </w:r>
          </w:p>
        </w:tc>
        <w:tc>
          <w:tcPr>
            <w:tcW w:w="850" w:type="dxa"/>
            <w:tcBorders>
              <w:top w:val="nil"/>
              <w:left w:val="nil"/>
              <w:bottom w:val="nil"/>
              <w:right w:val="nil"/>
            </w:tcBorders>
            <w:noWrap/>
            <w:vAlign w:val="bottom"/>
            <w:hideMark/>
          </w:tcPr>
          <w:p w14:paraId="3BBDE17C" w14:textId="30EF785D" w:rsidR="00A062EB" w:rsidRPr="005766E2" w:rsidRDefault="00A062EB" w:rsidP="00A062EB">
            <w:pPr>
              <w:jc w:val="right"/>
              <w:rPr>
                <w:color w:val="000000"/>
                <w:sz w:val="16"/>
                <w:szCs w:val="16"/>
              </w:rPr>
            </w:pPr>
            <w:r w:rsidRPr="005766E2">
              <w:rPr>
                <w:color w:val="000000"/>
                <w:sz w:val="16"/>
                <w:szCs w:val="16"/>
              </w:rPr>
              <w:t>6.0E-04</w:t>
            </w:r>
          </w:p>
        </w:tc>
        <w:tc>
          <w:tcPr>
            <w:tcW w:w="986" w:type="dxa"/>
            <w:tcBorders>
              <w:top w:val="nil"/>
              <w:left w:val="nil"/>
              <w:bottom w:val="nil"/>
              <w:right w:val="single" w:sz="4" w:space="0" w:color="auto"/>
            </w:tcBorders>
            <w:noWrap/>
            <w:vAlign w:val="bottom"/>
            <w:hideMark/>
          </w:tcPr>
          <w:p w14:paraId="7E801C73" w14:textId="6DE96418" w:rsidR="00A062EB" w:rsidRPr="005766E2" w:rsidRDefault="00A062EB" w:rsidP="00A062EB">
            <w:pPr>
              <w:jc w:val="right"/>
              <w:rPr>
                <w:color w:val="000000"/>
                <w:sz w:val="16"/>
                <w:szCs w:val="16"/>
              </w:rPr>
            </w:pPr>
            <w:r w:rsidRPr="005766E2">
              <w:rPr>
                <w:color w:val="000000"/>
                <w:sz w:val="16"/>
                <w:szCs w:val="16"/>
              </w:rPr>
              <w:t>1.9E-06</w:t>
            </w:r>
          </w:p>
        </w:tc>
      </w:tr>
      <w:tr w:rsidR="00A062EB" w:rsidRPr="005766E2" w14:paraId="683E1F7E" w14:textId="77777777" w:rsidTr="00910AED">
        <w:trPr>
          <w:trHeight w:val="300"/>
        </w:trPr>
        <w:tc>
          <w:tcPr>
            <w:tcW w:w="2333" w:type="dxa"/>
            <w:tcBorders>
              <w:top w:val="nil"/>
              <w:left w:val="single" w:sz="4" w:space="0" w:color="auto"/>
              <w:bottom w:val="single" w:sz="4" w:space="0" w:color="auto"/>
              <w:right w:val="nil"/>
            </w:tcBorders>
            <w:noWrap/>
            <w:vAlign w:val="bottom"/>
            <w:hideMark/>
          </w:tcPr>
          <w:p w14:paraId="3B492FEB" w14:textId="77777777" w:rsidR="00A062EB" w:rsidRPr="005766E2" w:rsidRDefault="00A062EB" w:rsidP="00A062EB">
            <w:pPr>
              <w:rPr>
                <w:color w:val="000000"/>
                <w:sz w:val="16"/>
                <w:szCs w:val="16"/>
              </w:rPr>
            </w:pPr>
            <w:r w:rsidRPr="005766E2">
              <w:rPr>
                <w:color w:val="000000"/>
                <w:sz w:val="16"/>
                <w:szCs w:val="16"/>
              </w:rPr>
              <w:t>Water use</w:t>
            </w:r>
          </w:p>
        </w:tc>
        <w:tc>
          <w:tcPr>
            <w:tcW w:w="1022" w:type="dxa"/>
            <w:tcBorders>
              <w:top w:val="nil"/>
              <w:left w:val="nil"/>
              <w:bottom w:val="single" w:sz="4" w:space="0" w:color="auto"/>
              <w:right w:val="nil"/>
            </w:tcBorders>
            <w:noWrap/>
            <w:vAlign w:val="bottom"/>
            <w:hideMark/>
          </w:tcPr>
          <w:p w14:paraId="01C00E69" w14:textId="77777777" w:rsidR="00A062EB" w:rsidRPr="005766E2" w:rsidRDefault="00A062EB" w:rsidP="00A062EB">
            <w:pPr>
              <w:rPr>
                <w:color w:val="000000"/>
                <w:sz w:val="16"/>
                <w:szCs w:val="16"/>
              </w:rPr>
            </w:pPr>
            <w:r w:rsidRPr="005766E2">
              <w:rPr>
                <w:color w:val="000000"/>
                <w:sz w:val="16"/>
                <w:szCs w:val="16"/>
              </w:rPr>
              <w:t>m3 depriv.</w:t>
            </w:r>
          </w:p>
        </w:tc>
        <w:tc>
          <w:tcPr>
            <w:tcW w:w="891" w:type="dxa"/>
            <w:tcBorders>
              <w:top w:val="nil"/>
              <w:left w:val="nil"/>
              <w:bottom w:val="single" w:sz="4" w:space="0" w:color="auto"/>
              <w:right w:val="nil"/>
            </w:tcBorders>
            <w:noWrap/>
            <w:vAlign w:val="bottom"/>
            <w:hideMark/>
          </w:tcPr>
          <w:p w14:paraId="3FF582EC" w14:textId="2DB1E488" w:rsidR="00A062EB" w:rsidRPr="005766E2" w:rsidRDefault="00A062EB" w:rsidP="00A062EB">
            <w:pPr>
              <w:jc w:val="right"/>
              <w:rPr>
                <w:color w:val="000000"/>
                <w:sz w:val="16"/>
                <w:szCs w:val="16"/>
              </w:rPr>
            </w:pPr>
            <w:r w:rsidRPr="005766E2">
              <w:rPr>
                <w:color w:val="000000"/>
                <w:sz w:val="16"/>
                <w:szCs w:val="16"/>
              </w:rPr>
              <w:t>-1.1E+01</w:t>
            </w:r>
          </w:p>
        </w:tc>
        <w:tc>
          <w:tcPr>
            <w:tcW w:w="891" w:type="dxa"/>
            <w:tcBorders>
              <w:top w:val="nil"/>
              <w:left w:val="nil"/>
              <w:bottom w:val="single" w:sz="4" w:space="0" w:color="auto"/>
              <w:right w:val="nil"/>
            </w:tcBorders>
            <w:noWrap/>
            <w:vAlign w:val="bottom"/>
            <w:hideMark/>
          </w:tcPr>
          <w:p w14:paraId="48AC7B17" w14:textId="1C98F9F8" w:rsidR="00A062EB" w:rsidRPr="005766E2" w:rsidRDefault="00A062EB" w:rsidP="00A062EB">
            <w:pPr>
              <w:jc w:val="right"/>
              <w:rPr>
                <w:color w:val="000000"/>
                <w:sz w:val="16"/>
                <w:szCs w:val="16"/>
              </w:rPr>
            </w:pPr>
            <w:r w:rsidRPr="005766E2">
              <w:rPr>
                <w:color w:val="000000"/>
                <w:sz w:val="16"/>
                <w:szCs w:val="16"/>
              </w:rPr>
              <w:t>3.3E+02</w:t>
            </w:r>
          </w:p>
        </w:tc>
        <w:tc>
          <w:tcPr>
            <w:tcW w:w="891" w:type="dxa"/>
            <w:tcBorders>
              <w:top w:val="nil"/>
              <w:left w:val="nil"/>
              <w:bottom w:val="single" w:sz="4" w:space="0" w:color="auto"/>
              <w:right w:val="nil"/>
            </w:tcBorders>
            <w:noWrap/>
            <w:vAlign w:val="bottom"/>
            <w:hideMark/>
          </w:tcPr>
          <w:p w14:paraId="1BFB0CA8" w14:textId="33BA5A4A" w:rsidR="00A062EB" w:rsidRPr="005766E2" w:rsidRDefault="00A062EB" w:rsidP="00A062EB">
            <w:pPr>
              <w:jc w:val="right"/>
              <w:rPr>
                <w:color w:val="000000"/>
                <w:sz w:val="16"/>
                <w:szCs w:val="16"/>
              </w:rPr>
            </w:pPr>
            <w:r w:rsidRPr="005766E2">
              <w:rPr>
                <w:color w:val="000000"/>
                <w:sz w:val="16"/>
                <w:szCs w:val="16"/>
              </w:rPr>
              <w:t>3.4E+03</w:t>
            </w:r>
          </w:p>
        </w:tc>
        <w:tc>
          <w:tcPr>
            <w:tcW w:w="927" w:type="dxa"/>
            <w:tcBorders>
              <w:top w:val="nil"/>
              <w:left w:val="nil"/>
              <w:bottom w:val="single" w:sz="4" w:space="0" w:color="auto"/>
              <w:right w:val="nil"/>
            </w:tcBorders>
            <w:noWrap/>
            <w:vAlign w:val="bottom"/>
            <w:hideMark/>
          </w:tcPr>
          <w:p w14:paraId="092140B5" w14:textId="0F268F65" w:rsidR="00A062EB" w:rsidRPr="005766E2" w:rsidRDefault="00A062EB" w:rsidP="00A062EB">
            <w:pPr>
              <w:rPr>
                <w:color w:val="000000"/>
                <w:sz w:val="16"/>
                <w:szCs w:val="16"/>
              </w:rPr>
            </w:pPr>
            <w:r w:rsidRPr="005766E2">
              <w:rPr>
                <w:color w:val="000000"/>
                <w:sz w:val="16"/>
                <w:szCs w:val="16"/>
              </w:rPr>
              <w:t>-31600%</w:t>
            </w:r>
          </w:p>
        </w:tc>
        <w:tc>
          <w:tcPr>
            <w:tcW w:w="837" w:type="dxa"/>
            <w:tcBorders>
              <w:top w:val="nil"/>
              <w:left w:val="nil"/>
              <w:bottom w:val="single" w:sz="4" w:space="0" w:color="auto"/>
              <w:right w:val="nil"/>
            </w:tcBorders>
            <w:noWrap/>
            <w:vAlign w:val="bottom"/>
            <w:hideMark/>
          </w:tcPr>
          <w:p w14:paraId="5BBC11A8" w14:textId="5557C63E" w:rsidR="00A062EB" w:rsidRPr="005766E2" w:rsidRDefault="00A062EB" w:rsidP="00A062EB">
            <w:pPr>
              <w:jc w:val="right"/>
              <w:rPr>
                <w:color w:val="000000"/>
                <w:sz w:val="16"/>
                <w:szCs w:val="16"/>
              </w:rPr>
            </w:pPr>
            <w:r w:rsidRPr="005766E2">
              <w:rPr>
                <w:color w:val="000000"/>
                <w:sz w:val="16"/>
                <w:szCs w:val="16"/>
              </w:rPr>
              <w:t>-6.9E+03</w:t>
            </w:r>
          </w:p>
        </w:tc>
        <w:tc>
          <w:tcPr>
            <w:tcW w:w="850" w:type="dxa"/>
            <w:tcBorders>
              <w:top w:val="nil"/>
              <w:left w:val="nil"/>
              <w:bottom w:val="single" w:sz="4" w:space="0" w:color="auto"/>
              <w:right w:val="nil"/>
            </w:tcBorders>
            <w:noWrap/>
            <w:vAlign w:val="bottom"/>
            <w:hideMark/>
          </w:tcPr>
          <w:p w14:paraId="58FE32D2" w14:textId="235D2D57" w:rsidR="00A062EB" w:rsidRPr="005766E2" w:rsidRDefault="00A062EB" w:rsidP="00A062EB">
            <w:pPr>
              <w:jc w:val="right"/>
              <w:rPr>
                <w:color w:val="000000"/>
                <w:sz w:val="16"/>
                <w:szCs w:val="16"/>
              </w:rPr>
            </w:pPr>
            <w:r w:rsidRPr="005766E2">
              <w:rPr>
                <w:color w:val="000000"/>
                <w:sz w:val="16"/>
                <w:szCs w:val="16"/>
              </w:rPr>
              <w:t>5.8E+03</w:t>
            </w:r>
          </w:p>
        </w:tc>
        <w:tc>
          <w:tcPr>
            <w:tcW w:w="986" w:type="dxa"/>
            <w:tcBorders>
              <w:top w:val="nil"/>
              <w:left w:val="nil"/>
              <w:bottom w:val="single" w:sz="4" w:space="0" w:color="auto"/>
              <w:right w:val="single" w:sz="4" w:space="0" w:color="auto"/>
            </w:tcBorders>
            <w:noWrap/>
            <w:vAlign w:val="bottom"/>
            <w:hideMark/>
          </w:tcPr>
          <w:p w14:paraId="2AF0857F" w14:textId="48A11CE6" w:rsidR="00A062EB" w:rsidRPr="005766E2" w:rsidRDefault="00A062EB" w:rsidP="00A062EB">
            <w:pPr>
              <w:jc w:val="right"/>
              <w:rPr>
                <w:color w:val="000000"/>
                <w:sz w:val="16"/>
                <w:szCs w:val="16"/>
              </w:rPr>
            </w:pPr>
            <w:r w:rsidRPr="005766E2">
              <w:rPr>
                <w:color w:val="000000"/>
                <w:sz w:val="16"/>
                <w:szCs w:val="16"/>
              </w:rPr>
              <w:t>1.1E+02</w:t>
            </w:r>
          </w:p>
        </w:tc>
      </w:tr>
    </w:tbl>
    <w:p w14:paraId="324B141E" w14:textId="77302BB8" w:rsidR="007F742B" w:rsidRPr="005766E2" w:rsidRDefault="007F742B" w:rsidP="00A65F88">
      <w:pPr>
        <w:pStyle w:val="Didascalia"/>
        <w:spacing w:before="240" w:after="0" w:line="288" w:lineRule="auto"/>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S3.7</w:t>
      </w:r>
      <w:r w:rsidR="00536C60" w:rsidRPr="005766E2">
        <w:rPr>
          <w:rFonts w:ascii="Times New Roman" w:hAnsi="Times New Roman" w:cs="Times New Roman"/>
          <w:b/>
          <w:bCs/>
          <w:i w:val="0"/>
          <w:iCs w:val="0"/>
          <w:color w:val="000000" w:themeColor="text1"/>
          <w:sz w:val="24"/>
          <w:szCs w:val="24"/>
          <w:lang w:val="en-GB"/>
        </w:rPr>
        <w:t>4</w:t>
      </w:r>
      <w:r w:rsidRPr="005766E2">
        <w:rPr>
          <w:rFonts w:ascii="Times New Roman" w:hAnsi="Times New Roman" w:cs="Times New Roman"/>
          <w:b/>
          <w:bCs/>
          <w:i w:val="0"/>
          <w:iCs w:val="0"/>
          <w:color w:val="000000" w:themeColor="text1"/>
          <w:sz w:val="24"/>
          <w:szCs w:val="24"/>
          <w:lang w:val="en-GB"/>
        </w:rPr>
        <w:t>:</w:t>
      </w:r>
      <w:r w:rsidRPr="005766E2">
        <w:rPr>
          <w:rFonts w:ascii="Times New Roman" w:hAnsi="Times New Roman" w:cs="Times New Roman"/>
          <w:i w:val="0"/>
          <w:iCs w:val="0"/>
          <w:color w:val="000000" w:themeColor="text1"/>
          <w:sz w:val="24"/>
          <w:szCs w:val="24"/>
          <w:lang w:val="en-GB"/>
        </w:rPr>
        <w:t xml:space="preserve"> Results of the uncertainty analysis conducted with the Monte Carlo method, 1000 runs. Senstivitiy scenario 50h:63%:50%PV:7y:1c:Ar; impact assessment method: EF 3.1. </w:t>
      </w:r>
    </w:p>
    <w:p w14:paraId="6C587AF8" w14:textId="77777777" w:rsidR="00A65F88" w:rsidRPr="005766E2" w:rsidRDefault="00A65F88" w:rsidP="00A65F88">
      <w:pPr>
        <w:rPr>
          <w:lang w:val="en-GB" w:eastAsia="en-US"/>
        </w:rPr>
      </w:pPr>
    </w:p>
    <w:tbl>
      <w:tblPr>
        <w:tblW w:w="0" w:type="auto"/>
        <w:tblLayout w:type="fixed"/>
        <w:tblCellMar>
          <w:left w:w="70" w:type="dxa"/>
          <w:right w:w="70" w:type="dxa"/>
        </w:tblCellMar>
        <w:tblLook w:val="04A0" w:firstRow="1" w:lastRow="0" w:firstColumn="1" w:lastColumn="0" w:noHBand="0" w:noVBand="1"/>
      </w:tblPr>
      <w:tblGrid>
        <w:gridCol w:w="2333"/>
        <w:gridCol w:w="1022"/>
        <w:gridCol w:w="891"/>
        <w:gridCol w:w="891"/>
        <w:gridCol w:w="891"/>
        <w:gridCol w:w="927"/>
        <w:gridCol w:w="837"/>
        <w:gridCol w:w="850"/>
        <w:gridCol w:w="986"/>
      </w:tblGrid>
      <w:tr w:rsidR="007F742B" w:rsidRPr="005766E2" w14:paraId="6E82D99F" w14:textId="77777777" w:rsidTr="00910AED">
        <w:trPr>
          <w:trHeight w:val="300"/>
        </w:trPr>
        <w:tc>
          <w:tcPr>
            <w:tcW w:w="2333" w:type="dxa"/>
            <w:tcBorders>
              <w:top w:val="single" w:sz="4" w:space="0" w:color="auto"/>
              <w:left w:val="single" w:sz="4" w:space="0" w:color="auto"/>
              <w:bottom w:val="nil"/>
              <w:right w:val="nil"/>
            </w:tcBorders>
            <w:noWrap/>
            <w:vAlign w:val="bottom"/>
            <w:hideMark/>
          </w:tcPr>
          <w:p w14:paraId="4DCC0F02" w14:textId="77777777" w:rsidR="007F742B" w:rsidRPr="005766E2" w:rsidRDefault="007F742B" w:rsidP="00910AED">
            <w:pPr>
              <w:rPr>
                <w:color w:val="000000"/>
                <w:sz w:val="16"/>
                <w:szCs w:val="16"/>
              </w:rPr>
            </w:pPr>
            <w:r w:rsidRPr="005766E2">
              <w:rPr>
                <w:color w:val="000000"/>
                <w:sz w:val="16"/>
                <w:szCs w:val="16"/>
              </w:rPr>
              <w:t>Damage category</w:t>
            </w:r>
          </w:p>
        </w:tc>
        <w:tc>
          <w:tcPr>
            <w:tcW w:w="1022" w:type="dxa"/>
            <w:tcBorders>
              <w:top w:val="single" w:sz="4" w:space="0" w:color="auto"/>
              <w:left w:val="nil"/>
              <w:bottom w:val="nil"/>
              <w:right w:val="nil"/>
            </w:tcBorders>
            <w:noWrap/>
            <w:vAlign w:val="bottom"/>
            <w:hideMark/>
          </w:tcPr>
          <w:p w14:paraId="2868ADF3" w14:textId="77777777" w:rsidR="007F742B" w:rsidRPr="005766E2" w:rsidRDefault="007F742B" w:rsidP="00910AED">
            <w:pPr>
              <w:rPr>
                <w:color w:val="000000"/>
                <w:sz w:val="16"/>
                <w:szCs w:val="16"/>
              </w:rPr>
            </w:pPr>
            <w:r w:rsidRPr="005766E2">
              <w:rPr>
                <w:color w:val="000000"/>
                <w:sz w:val="16"/>
                <w:szCs w:val="16"/>
              </w:rPr>
              <w:t>Unit</w:t>
            </w:r>
          </w:p>
        </w:tc>
        <w:tc>
          <w:tcPr>
            <w:tcW w:w="891" w:type="dxa"/>
            <w:tcBorders>
              <w:top w:val="single" w:sz="4" w:space="0" w:color="auto"/>
              <w:left w:val="nil"/>
              <w:bottom w:val="nil"/>
              <w:right w:val="nil"/>
            </w:tcBorders>
            <w:noWrap/>
            <w:vAlign w:val="bottom"/>
            <w:hideMark/>
          </w:tcPr>
          <w:p w14:paraId="52E5FE2C" w14:textId="77777777" w:rsidR="007F742B" w:rsidRPr="005766E2" w:rsidRDefault="007F742B" w:rsidP="00910AED">
            <w:pPr>
              <w:rPr>
                <w:color w:val="000000"/>
                <w:sz w:val="16"/>
                <w:szCs w:val="16"/>
              </w:rPr>
            </w:pPr>
            <w:r w:rsidRPr="005766E2">
              <w:rPr>
                <w:color w:val="000000"/>
                <w:sz w:val="16"/>
                <w:szCs w:val="16"/>
              </w:rPr>
              <w:t>Mean</w:t>
            </w:r>
          </w:p>
        </w:tc>
        <w:tc>
          <w:tcPr>
            <w:tcW w:w="891" w:type="dxa"/>
            <w:tcBorders>
              <w:top w:val="single" w:sz="4" w:space="0" w:color="auto"/>
              <w:left w:val="nil"/>
              <w:bottom w:val="nil"/>
              <w:right w:val="nil"/>
            </w:tcBorders>
            <w:noWrap/>
            <w:vAlign w:val="bottom"/>
            <w:hideMark/>
          </w:tcPr>
          <w:p w14:paraId="5C54AEFB" w14:textId="77777777" w:rsidR="007F742B" w:rsidRPr="005766E2" w:rsidRDefault="007F742B" w:rsidP="00910AED">
            <w:pPr>
              <w:rPr>
                <w:color w:val="000000"/>
                <w:sz w:val="16"/>
                <w:szCs w:val="16"/>
              </w:rPr>
            </w:pPr>
            <w:r w:rsidRPr="005766E2">
              <w:rPr>
                <w:color w:val="000000"/>
                <w:sz w:val="16"/>
                <w:szCs w:val="16"/>
              </w:rPr>
              <w:t>Median</w:t>
            </w:r>
          </w:p>
        </w:tc>
        <w:tc>
          <w:tcPr>
            <w:tcW w:w="891" w:type="dxa"/>
            <w:tcBorders>
              <w:top w:val="single" w:sz="4" w:space="0" w:color="auto"/>
              <w:left w:val="nil"/>
              <w:bottom w:val="nil"/>
              <w:right w:val="nil"/>
            </w:tcBorders>
            <w:noWrap/>
            <w:vAlign w:val="bottom"/>
            <w:hideMark/>
          </w:tcPr>
          <w:p w14:paraId="37C9BA96" w14:textId="77777777" w:rsidR="007F742B" w:rsidRPr="005766E2" w:rsidRDefault="007F742B" w:rsidP="00910AED">
            <w:pPr>
              <w:rPr>
                <w:color w:val="000000"/>
                <w:sz w:val="16"/>
                <w:szCs w:val="16"/>
              </w:rPr>
            </w:pPr>
            <w:r w:rsidRPr="005766E2">
              <w:rPr>
                <w:color w:val="000000"/>
                <w:sz w:val="16"/>
                <w:szCs w:val="16"/>
              </w:rPr>
              <w:t>SD</w:t>
            </w:r>
          </w:p>
        </w:tc>
        <w:tc>
          <w:tcPr>
            <w:tcW w:w="927" w:type="dxa"/>
            <w:tcBorders>
              <w:top w:val="single" w:sz="4" w:space="0" w:color="auto"/>
              <w:left w:val="nil"/>
              <w:bottom w:val="nil"/>
              <w:right w:val="nil"/>
            </w:tcBorders>
            <w:noWrap/>
            <w:vAlign w:val="bottom"/>
            <w:hideMark/>
          </w:tcPr>
          <w:p w14:paraId="5107D971" w14:textId="77777777" w:rsidR="007F742B" w:rsidRPr="005766E2" w:rsidRDefault="007F742B" w:rsidP="00910AED">
            <w:pPr>
              <w:rPr>
                <w:color w:val="000000"/>
                <w:sz w:val="16"/>
                <w:szCs w:val="16"/>
              </w:rPr>
            </w:pPr>
            <w:r w:rsidRPr="005766E2">
              <w:rPr>
                <w:color w:val="000000"/>
                <w:sz w:val="16"/>
                <w:szCs w:val="16"/>
              </w:rPr>
              <w:t>CV</w:t>
            </w:r>
          </w:p>
        </w:tc>
        <w:tc>
          <w:tcPr>
            <w:tcW w:w="837" w:type="dxa"/>
            <w:tcBorders>
              <w:top w:val="single" w:sz="4" w:space="0" w:color="auto"/>
              <w:left w:val="nil"/>
              <w:bottom w:val="nil"/>
              <w:right w:val="nil"/>
            </w:tcBorders>
            <w:noWrap/>
            <w:vAlign w:val="bottom"/>
            <w:hideMark/>
          </w:tcPr>
          <w:p w14:paraId="352DB2CC" w14:textId="77777777" w:rsidR="007F742B" w:rsidRPr="005766E2" w:rsidRDefault="007F742B" w:rsidP="00910AED">
            <w:pPr>
              <w:rPr>
                <w:color w:val="000000"/>
                <w:sz w:val="16"/>
                <w:szCs w:val="16"/>
              </w:rPr>
            </w:pPr>
            <w:r w:rsidRPr="005766E2">
              <w:rPr>
                <w:color w:val="000000"/>
                <w:sz w:val="16"/>
                <w:szCs w:val="16"/>
              </w:rPr>
              <w:t>2.5%</w:t>
            </w:r>
          </w:p>
        </w:tc>
        <w:tc>
          <w:tcPr>
            <w:tcW w:w="850" w:type="dxa"/>
            <w:tcBorders>
              <w:top w:val="single" w:sz="4" w:space="0" w:color="auto"/>
              <w:left w:val="nil"/>
              <w:bottom w:val="nil"/>
              <w:right w:val="nil"/>
            </w:tcBorders>
            <w:noWrap/>
            <w:vAlign w:val="bottom"/>
            <w:hideMark/>
          </w:tcPr>
          <w:p w14:paraId="3531016B" w14:textId="77777777" w:rsidR="007F742B" w:rsidRPr="005766E2" w:rsidRDefault="007F742B" w:rsidP="00910AED">
            <w:pPr>
              <w:rPr>
                <w:color w:val="000000"/>
                <w:sz w:val="16"/>
                <w:szCs w:val="16"/>
              </w:rPr>
            </w:pPr>
            <w:r w:rsidRPr="005766E2">
              <w:rPr>
                <w:color w:val="000000"/>
                <w:sz w:val="16"/>
                <w:szCs w:val="16"/>
              </w:rPr>
              <w:t>97.5%</w:t>
            </w:r>
          </w:p>
        </w:tc>
        <w:tc>
          <w:tcPr>
            <w:tcW w:w="986" w:type="dxa"/>
            <w:tcBorders>
              <w:top w:val="single" w:sz="4" w:space="0" w:color="auto"/>
              <w:left w:val="nil"/>
              <w:bottom w:val="nil"/>
              <w:right w:val="single" w:sz="4" w:space="0" w:color="auto"/>
            </w:tcBorders>
            <w:noWrap/>
            <w:vAlign w:val="bottom"/>
            <w:hideMark/>
          </w:tcPr>
          <w:p w14:paraId="34104063" w14:textId="77777777" w:rsidR="007F742B" w:rsidRPr="005766E2" w:rsidRDefault="007F742B" w:rsidP="00910AED">
            <w:pPr>
              <w:rPr>
                <w:color w:val="000000"/>
                <w:sz w:val="16"/>
                <w:szCs w:val="16"/>
              </w:rPr>
            </w:pPr>
            <w:r w:rsidRPr="005766E2">
              <w:rPr>
                <w:color w:val="000000"/>
                <w:sz w:val="16"/>
                <w:szCs w:val="16"/>
              </w:rPr>
              <w:t>SEM</w:t>
            </w:r>
          </w:p>
        </w:tc>
      </w:tr>
      <w:tr w:rsidR="000247A6" w:rsidRPr="005766E2" w14:paraId="4AEC2662" w14:textId="77777777" w:rsidTr="00910AED">
        <w:trPr>
          <w:trHeight w:val="300"/>
        </w:trPr>
        <w:tc>
          <w:tcPr>
            <w:tcW w:w="2333" w:type="dxa"/>
            <w:tcBorders>
              <w:top w:val="nil"/>
              <w:left w:val="single" w:sz="4" w:space="0" w:color="auto"/>
              <w:bottom w:val="nil"/>
              <w:right w:val="nil"/>
            </w:tcBorders>
            <w:noWrap/>
            <w:vAlign w:val="bottom"/>
            <w:hideMark/>
          </w:tcPr>
          <w:p w14:paraId="2CE3A9CA" w14:textId="77777777" w:rsidR="000247A6" w:rsidRPr="005766E2" w:rsidRDefault="000247A6" w:rsidP="000247A6">
            <w:pPr>
              <w:rPr>
                <w:color w:val="000000"/>
                <w:sz w:val="16"/>
                <w:szCs w:val="16"/>
              </w:rPr>
            </w:pPr>
            <w:r w:rsidRPr="005766E2">
              <w:rPr>
                <w:color w:val="000000"/>
                <w:sz w:val="16"/>
                <w:szCs w:val="16"/>
              </w:rPr>
              <w:t>Acidification</w:t>
            </w:r>
          </w:p>
        </w:tc>
        <w:tc>
          <w:tcPr>
            <w:tcW w:w="1022" w:type="dxa"/>
            <w:tcBorders>
              <w:top w:val="nil"/>
              <w:left w:val="nil"/>
              <w:bottom w:val="nil"/>
              <w:right w:val="nil"/>
            </w:tcBorders>
            <w:noWrap/>
            <w:vAlign w:val="bottom"/>
            <w:hideMark/>
          </w:tcPr>
          <w:p w14:paraId="34F57BFB" w14:textId="77777777" w:rsidR="000247A6" w:rsidRPr="005766E2" w:rsidRDefault="000247A6" w:rsidP="000247A6">
            <w:pPr>
              <w:rPr>
                <w:color w:val="000000"/>
                <w:sz w:val="16"/>
                <w:szCs w:val="16"/>
              </w:rPr>
            </w:pPr>
            <w:r w:rsidRPr="005766E2">
              <w:rPr>
                <w:color w:val="000000"/>
                <w:sz w:val="16"/>
                <w:szCs w:val="16"/>
              </w:rPr>
              <w:t>mol H+ eq</w:t>
            </w:r>
          </w:p>
        </w:tc>
        <w:tc>
          <w:tcPr>
            <w:tcW w:w="891" w:type="dxa"/>
            <w:tcBorders>
              <w:top w:val="nil"/>
              <w:left w:val="nil"/>
              <w:bottom w:val="nil"/>
              <w:right w:val="nil"/>
            </w:tcBorders>
            <w:noWrap/>
            <w:vAlign w:val="bottom"/>
            <w:hideMark/>
          </w:tcPr>
          <w:p w14:paraId="48A21E9B" w14:textId="67DE8988" w:rsidR="000247A6" w:rsidRPr="005766E2" w:rsidRDefault="000247A6" w:rsidP="000247A6">
            <w:pPr>
              <w:jc w:val="right"/>
              <w:rPr>
                <w:color w:val="000000"/>
                <w:sz w:val="16"/>
                <w:szCs w:val="16"/>
              </w:rPr>
            </w:pPr>
            <w:r w:rsidRPr="005766E2">
              <w:rPr>
                <w:color w:val="000000"/>
                <w:sz w:val="16"/>
                <w:szCs w:val="16"/>
              </w:rPr>
              <w:t>3.3E-01</w:t>
            </w:r>
          </w:p>
        </w:tc>
        <w:tc>
          <w:tcPr>
            <w:tcW w:w="891" w:type="dxa"/>
            <w:tcBorders>
              <w:top w:val="nil"/>
              <w:left w:val="nil"/>
              <w:bottom w:val="nil"/>
              <w:right w:val="nil"/>
            </w:tcBorders>
            <w:noWrap/>
            <w:vAlign w:val="bottom"/>
            <w:hideMark/>
          </w:tcPr>
          <w:p w14:paraId="0E7CF2A8" w14:textId="5F4F0869" w:rsidR="000247A6" w:rsidRPr="005766E2" w:rsidRDefault="000247A6" w:rsidP="000247A6">
            <w:pPr>
              <w:jc w:val="right"/>
              <w:rPr>
                <w:color w:val="000000"/>
                <w:sz w:val="16"/>
                <w:szCs w:val="16"/>
              </w:rPr>
            </w:pPr>
            <w:r w:rsidRPr="005766E2">
              <w:rPr>
                <w:color w:val="000000"/>
                <w:sz w:val="16"/>
                <w:szCs w:val="16"/>
              </w:rPr>
              <w:t>3.3E-01</w:t>
            </w:r>
          </w:p>
        </w:tc>
        <w:tc>
          <w:tcPr>
            <w:tcW w:w="891" w:type="dxa"/>
            <w:tcBorders>
              <w:top w:val="nil"/>
              <w:left w:val="nil"/>
              <w:bottom w:val="nil"/>
              <w:right w:val="nil"/>
            </w:tcBorders>
            <w:noWrap/>
            <w:vAlign w:val="bottom"/>
            <w:hideMark/>
          </w:tcPr>
          <w:p w14:paraId="6A75E268" w14:textId="76029476" w:rsidR="000247A6" w:rsidRPr="005766E2" w:rsidRDefault="000247A6" w:rsidP="000247A6">
            <w:pPr>
              <w:jc w:val="right"/>
              <w:rPr>
                <w:color w:val="000000"/>
                <w:sz w:val="16"/>
                <w:szCs w:val="16"/>
              </w:rPr>
            </w:pPr>
            <w:r w:rsidRPr="005766E2">
              <w:rPr>
                <w:color w:val="000000"/>
                <w:sz w:val="16"/>
                <w:szCs w:val="16"/>
              </w:rPr>
              <w:t>2.0E-02</w:t>
            </w:r>
          </w:p>
        </w:tc>
        <w:tc>
          <w:tcPr>
            <w:tcW w:w="927" w:type="dxa"/>
            <w:tcBorders>
              <w:top w:val="nil"/>
              <w:left w:val="nil"/>
              <w:bottom w:val="nil"/>
              <w:right w:val="nil"/>
            </w:tcBorders>
            <w:noWrap/>
            <w:vAlign w:val="bottom"/>
            <w:hideMark/>
          </w:tcPr>
          <w:p w14:paraId="477BA5A5" w14:textId="5C06576B" w:rsidR="000247A6" w:rsidRPr="005766E2" w:rsidRDefault="000247A6" w:rsidP="000247A6">
            <w:pPr>
              <w:rPr>
                <w:color w:val="000000"/>
                <w:sz w:val="16"/>
                <w:szCs w:val="16"/>
              </w:rPr>
            </w:pPr>
            <w:r w:rsidRPr="005766E2">
              <w:rPr>
                <w:color w:val="000000"/>
                <w:sz w:val="16"/>
                <w:szCs w:val="16"/>
              </w:rPr>
              <w:t>6%</w:t>
            </w:r>
          </w:p>
        </w:tc>
        <w:tc>
          <w:tcPr>
            <w:tcW w:w="837" w:type="dxa"/>
            <w:tcBorders>
              <w:top w:val="nil"/>
              <w:left w:val="nil"/>
              <w:bottom w:val="nil"/>
              <w:right w:val="nil"/>
            </w:tcBorders>
            <w:noWrap/>
            <w:vAlign w:val="bottom"/>
            <w:hideMark/>
          </w:tcPr>
          <w:p w14:paraId="6D8E7A10" w14:textId="7A549AEE" w:rsidR="000247A6" w:rsidRPr="005766E2" w:rsidRDefault="000247A6" w:rsidP="000247A6">
            <w:pPr>
              <w:jc w:val="right"/>
              <w:rPr>
                <w:color w:val="000000"/>
                <w:sz w:val="16"/>
                <w:szCs w:val="16"/>
              </w:rPr>
            </w:pPr>
            <w:r w:rsidRPr="005766E2">
              <w:rPr>
                <w:color w:val="000000"/>
                <w:sz w:val="16"/>
                <w:szCs w:val="16"/>
              </w:rPr>
              <w:t>2.9E-01</w:t>
            </w:r>
          </w:p>
        </w:tc>
        <w:tc>
          <w:tcPr>
            <w:tcW w:w="850" w:type="dxa"/>
            <w:tcBorders>
              <w:top w:val="nil"/>
              <w:left w:val="nil"/>
              <w:bottom w:val="nil"/>
              <w:right w:val="nil"/>
            </w:tcBorders>
            <w:noWrap/>
            <w:vAlign w:val="bottom"/>
            <w:hideMark/>
          </w:tcPr>
          <w:p w14:paraId="0DEDB0D3" w14:textId="1AC88E5B" w:rsidR="000247A6" w:rsidRPr="005766E2" w:rsidRDefault="000247A6" w:rsidP="000247A6">
            <w:pPr>
              <w:jc w:val="right"/>
              <w:rPr>
                <w:color w:val="000000"/>
                <w:sz w:val="16"/>
                <w:szCs w:val="16"/>
              </w:rPr>
            </w:pPr>
            <w:r w:rsidRPr="005766E2">
              <w:rPr>
                <w:color w:val="000000"/>
                <w:sz w:val="16"/>
                <w:szCs w:val="16"/>
              </w:rPr>
              <w:t>3.7E-01</w:t>
            </w:r>
          </w:p>
        </w:tc>
        <w:tc>
          <w:tcPr>
            <w:tcW w:w="986" w:type="dxa"/>
            <w:tcBorders>
              <w:top w:val="nil"/>
              <w:left w:val="nil"/>
              <w:bottom w:val="nil"/>
              <w:right w:val="single" w:sz="4" w:space="0" w:color="auto"/>
            </w:tcBorders>
            <w:noWrap/>
            <w:vAlign w:val="bottom"/>
            <w:hideMark/>
          </w:tcPr>
          <w:p w14:paraId="72A54F9D" w14:textId="1B09F022" w:rsidR="000247A6" w:rsidRPr="005766E2" w:rsidRDefault="000247A6" w:rsidP="000247A6">
            <w:pPr>
              <w:jc w:val="right"/>
              <w:rPr>
                <w:color w:val="000000"/>
                <w:sz w:val="16"/>
                <w:szCs w:val="16"/>
              </w:rPr>
            </w:pPr>
            <w:r w:rsidRPr="005766E2">
              <w:rPr>
                <w:color w:val="000000"/>
                <w:sz w:val="16"/>
                <w:szCs w:val="16"/>
              </w:rPr>
              <w:t>6.3E-04</w:t>
            </w:r>
          </w:p>
        </w:tc>
      </w:tr>
      <w:tr w:rsidR="000247A6" w:rsidRPr="005766E2" w14:paraId="6DDFF23A" w14:textId="77777777" w:rsidTr="00910AED">
        <w:trPr>
          <w:trHeight w:val="300"/>
        </w:trPr>
        <w:tc>
          <w:tcPr>
            <w:tcW w:w="2333" w:type="dxa"/>
            <w:tcBorders>
              <w:top w:val="nil"/>
              <w:left w:val="single" w:sz="4" w:space="0" w:color="auto"/>
              <w:bottom w:val="nil"/>
              <w:right w:val="nil"/>
            </w:tcBorders>
            <w:noWrap/>
            <w:vAlign w:val="bottom"/>
            <w:hideMark/>
          </w:tcPr>
          <w:p w14:paraId="60894A1A" w14:textId="77777777" w:rsidR="000247A6" w:rsidRPr="005766E2" w:rsidRDefault="000247A6" w:rsidP="000247A6">
            <w:pPr>
              <w:rPr>
                <w:color w:val="000000"/>
                <w:sz w:val="16"/>
                <w:szCs w:val="16"/>
              </w:rPr>
            </w:pPr>
            <w:r w:rsidRPr="005766E2">
              <w:rPr>
                <w:color w:val="000000"/>
                <w:sz w:val="16"/>
                <w:szCs w:val="16"/>
              </w:rPr>
              <w:t>Climate change</w:t>
            </w:r>
          </w:p>
        </w:tc>
        <w:tc>
          <w:tcPr>
            <w:tcW w:w="1022" w:type="dxa"/>
            <w:tcBorders>
              <w:top w:val="nil"/>
              <w:left w:val="nil"/>
              <w:bottom w:val="nil"/>
              <w:right w:val="nil"/>
            </w:tcBorders>
            <w:noWrap/>
            <w:vAlign w:val="bottom"/>
            <w:hideMark/>
          </w:tcPr>
          <w:p w14:paraId="0DECB2BF" w14:textId="77777777" w:rsidR="000247A6" w:rsidRPr="005766E2" w:rsidRDefault="000247A6" w:rsidP="000247A6">
            <w:pPr>
              <w:rPr>
                <w:color w:val="000000"/>
                <w:sz w:val="16"/>
                <w:szCs w:val="16"/>
              </w:rPr>
            </w:pPr>
            <w:r w:rsidRPr="005766E2">
              <w:rPr>
                <w:color w:val="000000"/>
                <w:sz w:val="16"/>
                <w:szCs w:val="16"/>
              </w:rPr>
              <w:t>kg CO2 eq</w:t>
            </w:r>
          </w:p>
        </w:tc>
        <w:tc>
          <w:tcPr>
            <w:tcW w:w="891" w:type="dxa"/>
            <w:tcBorders>
              <w:top w:val="nil"/>
              <w:left w:val="nil"/>
              <w:bottom w:val="nil"/>
              <w:right w:val="nil"/>
            </w:tcBorders>
            <w:noWrap/>
            <w:vAlign w:val="bottom"/>
            <w:hideMark/>
          </w:tcPr>
          <w:p w14:paraId="4C92010F" w14:textId="674E0F3B" w:rsidR="000247A6" w:rsidRPr="005766E2" w:rsidRDefault="000247A6" w:rsidP="000247A6">
            <w:pPr>
              <w:jc w:val="right"/>
              <w:rPr>
                <w:color w:val="000000"/>
                <w:sz w:val="16"/>
                <w:szCs w:val="16"/>
              </w:rPr>
            </w:pPr>
            <w:r w:rsidRPr="005766E2">
              <w:rPr>
                <w:color w:val="000000"/>
                <w:sz w:val="16"/>
                <w:szCs w:val="16"/>
              </w:rPr>
              <w:t>7.0E+01</w:t>
            </w:r>
          </w:p>
        </w:tc>
        <w:tc>
          <w:tcPr>
            <w:tcW w:w="891" w:type="dxa"/>
            <w:tcBorders>
              <w:top w:val="nil"/>
              <w:left w:val="nil"/>
              <w:bottom w:val="nil"/>
              <w:right w:val="nil"/>
            </w:tcBorders>
            <w:noWrap/>
            <w:vAlign w:val="bottom"/>
            <w:hideMark/>
          </w:tcPr>
          <w:p w14:paraId="183F74B8" w14:textId="38AB4431" w:rsidR="000247A6" w:rsidRPr="005766E2" w:rsidRDefault="000247A6" w:rsidP="000247A6">
            <w:pPr>
              <w:jc w:val="right"/>
              <w:rPr>
                <w:color w:val="000000"/>
                <w:sz w:val="16"/>
                <w:szCs w:val="16"/>
              </w:rPr>
            </w:pPr>
            <w:r w:rsidRPr="005766E2">
              <w:rPr>
                <w:color w:val="000000"/>
                <w:sz w:val="16"/>
                <w:szCs w:val="16"/>
              </w:rPr>
              <w:t>7.0E+01</w:t>
            </w:r>
          </w:p>
        </w:tc>
        <w:tc>
          <w:tcPr>
            <w:tcW w:w="891" w:type="dxa"/>
            <w:tcBorders>
              <w:top w:val="nil"/>
              <w:left w:val="nil"/>
              <w:bottom w:val="nil"/>
              <w:right w:val="nil"/>
            </w:tcBorders>
            <w:noWrap/>
            <w:vAlign w:val="bottom"/>
            <w:hideMark/>
          </w:tcPr>
          <w:p w14:paraId="556D6945" w14:textId="1D63EC03" w:rsidR="000247A6" w:rsidRPr="005766E2" w:rsidRDefault="000247A6" w:rsidP="000247A6">
            <w:pPr>
              <w:jc w:val="right"/>
              <w:rPr>
                <w:color w:val="000000"/>
                <w:sz w:val="16"/>
                <w:szCs w:val="16"/>
              </w:rPr>
            </w:pPr>
            <w:r w:rsidRPr="005766E2">
              <w:rPr>
                <w:color w:val="000000"/>
                <w:sz w:val="16"/>
                <w:szCs w:val="16"/>
              </w:rPr>
              <w:t>4.6E+00</w:t>
            </w:r>
          </w:p>
        </w:tc>
        <w:tc>
          <w:tcPr>
            <w:tcW w:w="927" w:type="dxa"/>
            <w:tcBorders>
              <w:top w:val="nil"/>
              <w:left w:val="nil"/>
              <w:bottom w:val="nil"/>
              <w:right w:val="nil"/>
            </w:tcBorders>
            <w:noWrap/>
            <w:vAlign w:val="bottom"/>
            <w:hideMark/>
          </w:tcPr>
          <w:p w14:paraId="616C5F45" w14:textId="1D61EB42" w:rsidR="000247A6" w:rsidRPr="005766E2" w:rsidRDefault="000247A6" w:rsidP="000247A6">
            <w:pPr>
              <w:rPr>
                <w:color w:val="000000"/>
                <w:sz w:val="16"/>
                <w:szCs w:val="16"/>
              </w:rPr>
            </w:pPr>
            <w:r w:rsidRPr="005766E2">
              <w:rPr>
                <w:color w:val="000000"/>
                <w:sz w:val="16"/>
                <w:szCs w:val="16"/>
              </w:rPr>
              <w:t>7%</w:t>
            </w:r>
          </w:p>
        </w:tc>
        <w:tc>
          <w:tcPr>
            <w:tcW w:w="837" w:type="dxa"/>
            <w:tcBorders>
              <w:top w:val="nil"/>
              <w:left w:val="nil"/>
              <w:bottom w:val="nil"/>
              <w:right w:val="nil"/>
            </w:tcBorders>
            <w:noWrap/>
            <w:vAlign w:val="bottom"/>
            <w:hideMark/>
          </w:tcPr>
          <w:p w14:paraId="158FC6CA" w14:textId="508B1758" w:rsidR="000247A6" w:rsidRPr="005766E2" w:rsidRDefault="000247A6" w:rsidP="000247A6">
            <w:pPr>
              <w:jc w:val="right"/>
              <w:rPr>
                <w:color w:val="000000"/>
                <w:sz w:val="16"/>
                <w:szCs w:val="16"/>
              </w:rPr>
            </w:pPr>
            <w:r w:rsidRPr="005766E2">
              <w:rPr>
                <w:color w:val="000000"/>
                <w:sz w:val="16"/>
                <w:szCs w:val="16"/>
              </w:rPr>
              <w:t>6.1E+01</w:t>
            </w:r>
          </w:p>
        </w:tc>
        <w:tc>
          <w:tcPr>
            <w:tcW w:w="850" w:type="dxa"/>
            <w:tcBorders>
              <w:top w:val="nil"/>
              <w:left w:val="nil"/>
              <w:bottom w:val="nil"/>
              <w:right w:val="nil"/>
            </w:tcBorders>
            <w:noWrap/>
            <w:vAlign w:val="bottom"/>
            <w:hideMark/>
          </w:tcPr>
          <w:p w14:paraId="47C9FC5D" w14:textId="030B790B" w:rsidR="000247A6" w:rsidRPr="005766E2" w:rsidRDefault="000247A6" w:rsidP="000247A6">
            <w:pPr>
              <w:jc w:val="right"/>
              <w:rPr>
                <w:color w:val="000000"/>
                <w:sz w:val="16"/>
                <w:szCs w:val="16"/>
              </w:rPr>
            </w:pPr>
            <w:r w:rsidRPr="005766E2">
              <w:rPr>
                <w:color w:val="000000"/>
                <w:sz w:val="16"/>
                <w:szCs w:val="16"/>
              </w:rPr>
              <w:t>8.0E+01</w:t>
            </w:r>
          </w:p>
        </w:tc>
        <w:tc>
          <w:tcPr>
            <w:tcW w:w="986" w:type="dxa"/>
            <w:tcBorders>
              <w:top w:val="nil"/>
              <w:left w:val="nil"/>
              <w:bottom w:val="nil"/>
              <w:right w:val="single" w:sz="4" w:space="0" w:color="auto"/>
            </w:tcBorders>
            <w:noWrap/>
            <w:vAlign w:val="bottom"/>
            <w:hideMark/>
          </w:tcPr>
          <w:p w14:paraId="2AE3527B" w14:textId="6A2F47F3" w:rsidR="000247A6" w:rsidRPr="005766E2" w:rsidRDefault="000247A6" w:rsidP="000247A6">
            <w:pPr>
              <w:jc w:val="right"/>
              <w:rPr>
                <w:color w:val="000000"/>
                <w:sz w:val="16"/>
                <w:szCs w:val="16"/>
              </w:rPr>
            </w:pPr>
            <w:r w:rsidRPr="005766E2">
              <w:rPr>
                <w:color w:val="000000"/>
                <w:sz w:val="16"/>
                <w:szCs w:val="16"/>
              </w:rPr>
              <w:t>1.4E-01</w:t>
            </w:r>
          </w:p>
        </w:tc>
      </w:tr>
      <w:tr w:rsidR="00646A80" w:rsidRPr="005766E2" w14:paraId="019A21F4" w14:textId="77777777" w:rsidTr="00910AED">
        <w:trPr>
          <w:trHeight w:val="300"/>
        </w:trPr>
        <w:tc>
          <w:tcPr>
            <w:tcW w:w="2333" w:type="dxa"/>
            <w:tcBorders>
              <w:top w:val="nil"/>
              <w:left w:val="single" w:sz="4" w:space="0" w:color="auto"/>
              <w:bottom w:val="nil"/>
              <w:right w:val="nil"/>
            </w:tcBorders>
            <w:noWrap/>
            <w:vAlign w:val="bottom"/>
            <w:hideMark/>
          </w:tcPr>
          <w:p w14:paraId="435C8817" w14:textId="77777777" w:rsidR="00646A80" w:rsidRPr="005766E2" w:rsidRDefault="00646A80" w:rsidP="00646A80">
            <w:pPr>
              <w:rPr>
                <w:color w:val="000000"/>
                <w:sz w:val="16"/>
                <w:szCs w:val="16"/>
              </w:rPr>
            </w:pPr>
            <w:r w:rsidRPr="005766E2">
              <w:rPr>
                <w:color w:val="000000"/>
                <w:sz w:val="16"/>
                <w:szCs w:val="16"/>
              </w:rPr>
              <w:t>Ecotoxicity, freshwater</w:t>
            </w:r>
          </w:p>
        </w:tc>
        <w:tc>
          <w:tcPr>
            <w:tcW w:w="1022" w:type="dxa"/>
            <w:tcBorders>
              <w:top w:val="nil"/>
              <w:left w:val="nil"/>
              <w:bottom w:val="nil"/>
              <w:right w:val="nil"/>
            </w:tcBorders>
            <w:noWrap/>
            <w:vAlign w:val="bottom"/>
            <w:hideMark/>
          </w:tcPr>
          <w:p w14:paraId="4FDDBF49" w14:textId="77777777" w:rsidR="00646A80" w:rsidRPr="005766E2" w:rsidRDefault="00646A80" w:rsidP="00646A80">
            <w:pPr>
              <w:rPr>
                <w:color w:val="000000"/>
                <w:sz w:val="16"/>
                <w:szCs w:val="16"/>
              </w:rPr>
            </w:pPr>
            <w:r w:rsidRPr="005766E2">
              <w:rPr>
                <w:color w:val="000000"/>
                <w:sz w:val="16"/>
                <w:szCs w:val="16"/>
              </w:rPr>
              <w:t>CTUe</w:t>
            </w:r>
          </w:p>
        </w:tc>
        <w:tc>
          <w:tcPr>
            <w:tcW w:w="891" w:type="dxa"/>
            <w:tcBorders>
              <w:top w:val="nil"/>
              <w:left w:val="nil"/>
              <w:bottom w:val="nil"/>
              <w:right w:val="nil"/>
            </w:tcBorders>
            <w:noWrap/>
            <w:vAlign w:val="bottom"/>
            <w:hideMark/>
          </w:tcPr>
          <w:p w14:paraId="090020B3" w14:textId="32E834E2" w:rsidR="00646A80" w:rsidRPr="005766E2" w:rsidRDefault="00646A80" w:rsidP="00646A80">
            <w:pPr>
              <w:jc w:val="right"/>
              <w:rPr>
                <w:color w:val="000000"/>
                <w:sz w:val="16"/>
                <w:szCs w:val="16"/>
              </w:rPr>
            </w:pPr>
            <w:r w:rsidRPr="005766E2">
              <w:rPr>
                <w:color w:val="000000"/>
                <w:sz w:val="16"/>
                <w:szCs w:val="16"/>
              </w:rPr>
              <w:t>2.9E+02</w:t>
            </w:r>
          </w:p>
        </w:tc>
        <w:tc>
          <w:tcPr>
            <w:tcW w:w="891" w:type="dxa"/>
            <w:tcBorders>
              <w:top w:val="nil"/>
              <w:left w:val="nil"/>
              <w:bottom w:val="nil"/>
              <w:right w:val="nil"/>
            </w:tcBorders>
            <w:noWrap/>
            <w:vAlign w:val="bottom"/>
            <w:hideMark/>
          </w:tcPr>
          <w:p w14:paraId="64F329F3" w14:textId="11419965" w:rsidR="00646A80" w:rsidRPr="005766E2" w:rsidRDefault="00646A80" w:rsidP="00646A80">
            <w:pPr>
              <w:jc w:val="right"/>
              <w:rPr>
                <w:color w:val="000000"/>
                <w:sz w:val="16"/>
                <w:szCs w:val="16"/>
              </w:rPr>
            </w:pPr>
            <w:r w:rsidRPr="005766E2">
              <w:rPr>
                <w:color w:val="000000"/>
                <w:sz w:val="16"/>
                <w:szCs w:val="16"/>
              </w:rPr>
              <w:t>3.3E+02</w:t>
            </w:r>
          </w:p>
        </w:tc>
        <w:tc>
          <w:tcPr>
            <w:tcW w:w="891" w:type="dxa"/>
            <w:tcBorders>
              <w:top w:val="nil"/>
              <w:left w:val="nil"/>
              <w:bottom w:val="nil"/>
              <w:right w:val="nil"/>
            </w:tcBorders>
            <w:noWrap/>
            <w:vAlign w:val="bottom"/>
            <w:hideMark/>
          </w:tcPr>
          <w:p w14:paraId="5F9D2E96" w14:textId="1CA6829F" w:rsidR="00646A80" w:rsidRPr="005766E2" w:rsidRDefault="00646A80" w:rsidP="00646A80">
            <w:pPr>
              <w:jc w:val="right"/>
              <w:rPr>
                <w:color w:val="000000"/>
                <w:sz w:val="16"/>
                <w:szCs w:val="16"/>
              </w:rPr>
            </w:pPr>
            <w:r w:rsidRPr="005766E2">
              <w:rPr>
                <w:color w:val="000000"/>
                <w:sz w:val="16"/>
                <w:szCs w:val="16"/>
              </w:rPr>
              <w:t>2.2E+03</w:t>
            </w:r>
          </w:p>
        </w:tc>
        <w:tc>
          <w:tcPr>
            <w:tcW w:w="927" w:type="dxa"/>
            <w:tcBorders>
              <w:top w:val="nil"/>
              <w:left w:val="nil"/>
              <w:bottom w:val="nil"/>
              <w:right w:val="nil"/>
            </w:tcBorders>
            <w:noWrap/>
            <w:vAlign w:val="bottom"/>
            <w:hideMark/>
          </w:tcPr>
          <w:p w14:paraId="2C110C22" w14:textId="3AEDD9D1" w:rsidR="00646A80" w:rsidRPr="005766E2" w:rsidRDefault="00646A80" w:rsidP="00646A80">
            <w:pPr>
              <w:rPr>
                <w:color w:val="000000"/>
                <w:sz w:val="16"/>
                <w:szCs w:val="16"/>
              </w:rPr>
            </w:pPr>
            <w:r w:rsidRPr="005766E2">
              <w:rPr>
                <w:color w:val="000000"/>
                <w:sz w:val="16"/>
                <w:szCs w:val="16"/>
              </w:rPr>
              <w:t>777%</w:t>
            </w:r>
          </w:p>
        </w:tc>
        <w:tc>
          <w:tcPr>
            <w:tcW w:w="837" w:type="dxa"/>
            <w:tcBorders>
              <w:top w:val="nil"/>
              <w:left w:val="nil"/>
              <w:bottom w:val="nil"/>
              <w:right w:val="nil"/>
            </w:tcBorders>
            <w:noWrap/>
            <w:vAlign w:val="bottom"/>
            <w:hideMark/>
          </w:tcPr>
          <w:p w14:paraId="250B2D73" w14:textId="51C9E86A" w:rsidR="00646A80" w:rsidRPr="005766E2" w:rsidRDefault="00646A80" w:rsidP="00646A80">
            <w:pPr>
              <w:jc w:val="right"/>
              <w:rPr>
                <w:color w:val="000000"/>
                <w:sz w:val="16"/>
                <w:szCs w:val="16"/>
              </w:rPr>
            </w:pPr>
            <w:r w:rsidRPr="005766E2">
              <w:rPr>
                <w:color w:val="000000"/>
                <w:sz w:val="16"/>
                <w:szCs w:val="16"/>
              </w:rPr>
              <w:t>-3.9E+03</w:t>
            </w:r>
          </w:p>
        </w:tc>
        <w:tc>
          <w:tcPr>
            <w:tcW w:w="850" w:type="dxa"/>
            <w:tcBorders>
              <w:top w:val="nil"/>
              <w:left w:val="nil"/>
              <w:bottom w:val="nil"/>
              <w:right w:val="nil"/>
            </w:tcBorders>
            <w:noWrap/>
            <w:vAlign w:val="bottom"/>
            <w:hideMark/>
          </w:tcPr>
          <w:p w14:paraId="38DB57FD" w14:textId="49E5FAE8" w:rsidR="00646A80" w:rsidRPr="005766E2" w:rsidRDefault="00646A80" w:rsidP="00646A80">
            <w:pPr>
              <w:jc w:val="right"/>
              <w:rPr>
                <w:color w:val="000000"/>
                <w:sz w:val="16"/>
                <w:szCs w:val="16"/>
              </w:rPr>
            </w:pPr>
            <w:r w:rsidRPr="005766E2">
              <w:rPr>
                <w:color w:val="000000"/>
                <w:sz w:val="16"/>
                <w:szCs w:val="16"/>
              </w:rPr>
              <w:t>4.6E+03</w:t>
            </w:r>
          </w:p>
        </w:tc>
        <w:tc>
          <w:tcPr>
            <w:tcW w:w="986" w:type="dxa"/>
            <w:tcBorders>
              <w:top w:val="nil"/>
              <w:left w:val="nil"/>
              <w:bottom w:val="nil"/>
              <w:right w:val="single" w:sz="4" w:space="0" w:color="auto"/>
            </w:tcBorders>
            <w:noWrap/>
            <w:vAlign w:val="bottom"/>
            <w:hideMark/>
          </w:tcPr>
          <w:p w14:paraId="51CB5C20" w14:textId="16D76C4D" w:rsidR="00646A80" w:rsidRPr="005766E2" w:rsidRDefault="00646A80" w:rsidP="00646A80">
            <w:pPr>
              <w:jc w:val="right"/>
              <w:rPr>
                <w:color w:val="000000"/>
                <w:sz w:val="16"/>
                <w:szCs w:val="16"/>
              </w:rPr>
            </w:pPr>
            <w:r w:rsidRPr="005766E2">
              <w:rPr>
                <w:color w:val="000000"/>
                <w:sz w:val="16"/>
                <w:szCs w:val="16"/>
              </w:rPr>
              <w:t>7.1E+01</w:t>
            </w:r>
          </w:p>
        </w:tc>
      </w:tr>
      <w:tr w:rsidR="00646A80" w:rsidRPr="005766E2" w14:paraId="65EDC6F8" w14:textId="77777777" w:rsidTr="00910AED">
        <w:trPr>
          <w:trHeight w:val="300"/>
        </w:trPr>
        <w:tc>
          <w:tcPr>
            <w:tcW w:w="2333" w:type="dxa"/>
            <w:tcBorders>
              <w:top w:val="nil"/>
              <w:left w:val="single" w:sz="4" w:space="0" w:color="auto"/>
              <w:bottom w:val="nil"/>
              <w:right w:val="nil"/>
            </w:tcBorders>
            <w:noWrap/>
            <w:vAlign w:val="bottom"/>
            <w:hideMark/>
          </w:tcPr>
          <w:p w14:paraId="11153774" w14:textId="77777777" w:rsidR="00646A80" w:rsidRPr="005766E2" w:rsidRDefault="00646A80" w:rsidP="00646A80">
            <w:pPr>
              <w:rPr>
                <w:color w:val="000000"/>
                <w:sz w:val="16"/>
                <w:szCs w:val="16"/>
              </w:rPr>
            </w:pPr>
            <w:r w:rsidRPr="005766E2">
              <w:rPr>
                <w:color w:val="000000"/>
                <w:sz w:val="16"/>
                <w:szCs w:val="16"/>
              </w:rPr>
              <w:t>Eutrophication, freshwater</w:t>
            </w:r>
          </w:p>
        </w:tc>
        <w:tc>
          <w:tcPr>
            <w:tcW w:w="1022" w:type="dxa"/>
            <w:tcBorders>
              <w:top w:val="nil"/>
              <w:left w:val="nil"/>
              <w:bottom w:val="nil"/>
              <w:right w:val="nil"/>
            </w:tcBorders>
            <w:noWrap/>
            <w:vAlign w:val="bottom"/>
            <w:hideMark/>
          </w:tcPr>
          <w:p w14:paraId="75FD1E40" w14:textId="77777777" w:rsidR="00646A80" w:rsidRPr="005766E2" w:rsidRDefault="00646A80" w:rsidP="00646A80">
            <w:pPr>
              <w:rPr>
                <w:color w:val="000000"/>
                <w:sz w:val="16"/>
                <w:szCs w:val="16"/>
              </w:rPr>
            </w:pPr>
            <w:r w:rsidRPr="005766E2">
              <w:rPr>
                <w:color w:val="000000"/>
                <w:sz w:val="16"/>
                <w:szCs w:val="16"/>
              </w:rPr>
              <w:t>kg P eq</w:t>
            </w:r>
          </w:p>
        </w:tc>
        <w:tc>
          <w:tcPr>
            <w:tcW w:w="891" w:type="dxa"/>
            <w:tcBorders>
              <w:top w:val="nil"/>
              <w:left w:val="nil"/>
              <w:bottom w:val="nil"/>
              <w:right w:val="nil"/>
            </w:tcBorders>
            <w:noWrap/>
            <w:vAlign w:val="bottom"/>
            <w:hideMark/>
          </w:tcPr>
          <w:p w14:paraId="0A7E830A" w14:textId="61628D87" w:rsidR="00646A80" w:rsidRPr="005766E2" w:rsidRDefault="00646A80" w:rsidP="00646A80">
            <w:pPr>
              <w:jc w:val="right"/>
              <w:rPr>
                <w:color w:val="000000"/>
                <w:sz w:val="16"/>
                <w:szCs w:val="16"/>
              </w:rPr>
            </w:pPr>
            <w:r w:rsidRPr="005766E2">
              <w:rPr>
                <w:color w:val="000000"/>
                <w:sz w:val="16"/>
                <w:szCs w:val="16"/>
              </w:rPr>
              <w:t>2.7E-02</w:t>
            </w:r>
          </w:p>
        </w:tc>
        <w:tc>
          <w:tcPr>
            <w:tcW w:w="891" w:type="dxa"/>
            <w:tcBorders>
              <w:top w:val="nil"/>
              <w:left w:val="nil"/>
              <w:bottom w:val="nil"/>
              <w:right w:val="nil"/>
            </w:tcBorders>
            <w:noWrap/>
            <w:vAlign w:val="bottom"/>
            <w:hideMark/>
          </w:tcPr>
          <w:p w14:paraId="3275C337" w14:textId="1CDC5FCB" w:rsidR="00646A80" w:rsidRPr="005766E2" w:rsidRDefault="00646A80" w:rsidP="00646A80">
            <w:pPr>
              <w:jc w:val="right"/>
              <w:rPr>
                <w:color w:val="000000"/>
                <w:sz w:val="16"/>
                <w:szCs w:val="16"/>
              </w:rPr>
            </w:pPr>
            <w:r w:rsidRPr="005766E2">
              <w:rPr>
                <w:color w:val="000000"/>
                <w:sz w:val="16"/>
                <w:szCs w:val="16"/>
              </w:rPr>
              <w:t>2.4E-02</w:t>
            </w:r>
          </w:p>
        </w:tc>
        <w:tc>
          <w:tcPr>
            <w:tcW w:w="891" w:type="dxa"/>
            <w:tcBorders>
              <w:top w:val="nil"/>
              <w:left w:val="nil"/>
              <w:bottom w:val="nil"/>
              <w:right w:val="nil"/>
            </w:tcBorders>
            <w:noWrap/>
            <w:vAlign w:val="bottom"/>
            <w:hideMark/>
          </w:tcPr>
          <w:p w14:paraId="6ACEF1BD" w14:textId="4D53A9DD" w:rsidR="00646A80" w:rsidRPr="005766E2" w:rsidRDefault="00646A80" w:rsidP="00646A80">
            <w:pPr>
              <w:jc w:val="right"/>
              <w:rPr>
                <w:color w:val="000000"/>
                <w:sz w:val="16"/>
                <w:szCs w:val="16"/>
              </w:rPr>
            </w:pPr>
            <w:r w:rsidRPr="005766E2">
              <w:rPr>
                <w:color w:val="000000"/>
                <w:sz w:val="16"/>
                <w:szCs w:val="16"/>
              </w:rPr>
              <w:t>1.2E-02</w:t>
            </w:r>
          </w:p>
        </w:tc>
        <w:tc>
          <w:tcPr>
            <w:tcW w:w="927" w:type="dxa"/>
            <w:tcBorders>
              <w:top w:val="nil"/>
              <w:left w:val="nil"/>
              <w:bottom w:val="nil"/>
              <w:right w:val="nil"/>
            </w:tcBorders>
            <w:noWrap/>
            <w:vAlign w:val="bottom"/>
            <w:hideMark/>
          </w:tcPr>
          <w:p w14:paraId="201CDAEB" w14:textId="1DA86931" w:rsidR="00646A80" w:rsidRPr="005766E2" w:rsidRDefault="00646A80" w:rsidP="00646A80">
            <w:pPr>
              <w:rPr>
                <w:color w:val="000000"/>
                <w:sz w:val="16"/>
                <w:szCs w:val="16"/>
              </w:rPr>
            </w:pPr>
            <w:r w:rsidRPr="005766E2">
              <w:rPr>
                <w:color w:val="000000"/>
                <w:sz w:val="16"/>
                <w:szCs w:val="16"/>
              </w:rPr>
              <w:t>45%</w:t>
            </w:r>
          </w:p>
        </w:tc>
        <w:tc>
          <w:tcPr>
            <w:tcW w:w="837" w:type="dxa"/>
            <w:tcBorders>
              <w:top w:val="nil"/>
              <w:left w:val="nil"/>
              <w:bottom w:val="nil"/>
              <w:right w:val="nil"/>
            </w:tcBorders>
            <w:noWrap/>
            <w:vAlign w:val="bottom"/>
            <w:hideMark/>
          </w:tcPr>
          <w:p w14:paraId="0E073B92" w14:textId="60D83179" w:rsidR="00646A80" w:rsidRPr="005766E2" w:rsidRDefault="00646A80" w:rsidP="00646A80">
            <w:pPr>
              <w:jc w:val="right"/>
              <w:rPr>
                <w:color w:val="000000"/>
                <w:sz w:val="16"/>
                <w:szCs w:val="16"/>
              </w:rPr>
            </w:pPr>
            <w:r w:rsidRPr="005766E2">
              <w:rPr>
                <w:color w:val="000000"/>
                <w:sz w:val="16"/>
                <w:szCs w:val="16"/>
              </w:rPr>
              <w:t>1.3E-02</w:t>
            </w:r>
          </w:p>
        </w:tc>
        <w:tc>
          <w:tcPr>
            <w:tcW w:w="850" w:type="dxa"/>
            <w:tcBorders>
              <w:top w:val="nil"/>
              <w:left w:val="nil"/>
              <w:bottom w:val="nil"/>
              <w:right w:val="nil"/>
            </w:tcBorders>
            <w:noWrap/>
            <w:vAlign w:val="bottom"/>
            <w:hideMark/>
          </w:tcPr>
          <w:p w14:paraId="46850D7B" w14:textId="60EEE365" w:rsidR="00646A80" w:rsidRPr="005766E2" w:rsidRDefault="00646A80" w:rsidP="00646A80">
            <w:pPr>
              <w:jc w:val="right"/>
              <w:rPr>
                <w:color w:val="000000"/>
                <w:sz w:val="16"/>
                <w:szCs w:val="16"/>
              </w:rPr>
            </w:pPr>
            <w:r w:rsidRPr="005766E2">
              <w:rPr>
                <w:color w:val="000000"/>
                <w:sz w:val="16"/>
                <w:szCs w:val="16"/>
              </w:rPr>
              <w:t>6.0E-02</w:t>
            </w:r>
          </w:p>
        </w:tc>
        <w:tc>
          <w:tcPr>
            <w:tcW w:w="986" w:type="dxa"/>
            <w:tcBorders>
              <w:top w:val="nil"/>
              <w:left w:val="nil"/>
              <w:bottom w:val="nil"/>
              <w:right w:val="single" w:sz="4" w:space="0" w:color="auto"/>
            </w:tcBorders>
            <w:noWrap/>
            <w:vAlign w:val="bottom"/>
            <w:hideMark/>
          </w:tcPr>
          <w:p w14:paraId="7962FF6C" w14:textId="47967DDF" w:rsidR="00646A80" w:rsidRPr="005766E2" w:rsidRDefault="00646A80" w:rsidP="00646A80">
            <w:pPr>
              <w:jc w:val="right"/>
              <w:rPr>
                <w:color w:val="000000"/>
                <w:sz w:val="16"/>
                <w:szCs w:val="16"/>
              </w:rPr>
            </w:pPr>
            <w:r w:rsidRPr="005766E2">
              <w:rPr>
                <w:color w:val="000000"/>
                <w:sz w:val="16"/>
                <w:szCs w:val="16"/>
              </w:rPr>
              <w:t>3.9E-04</w:t>
            </w:r>
          </w:p>
        </w:tc>
      </w:tr>
      <w:tr w:rsidR="00646A80" w:rsidRPr="005766E2" w14:paraId="7EBEB8D5" w14:textId="77777777" w:rsidTr="00910AED">
        <w:trPr>
          <w:trHeight w:val="300"/>
        </w:trPr>
        <w:tc>
          <w:tcPr>
            <w:tcW w:w="2333" w:type="dxa"/>
            <w:tcBorders>
              <w:top w:val="nil"/>
              <w:left w:val="single" w:sz="4" w:space="0" w:color="auto"/>
              <w:bottom w:val="nil"/>
              <w:right w:val="nil"/>
            </w:tcBorders>
            <w:noWrap/>
            <w:vAlign w:val="bottom"/>
            <w:hideMark/>
          </w:tcPr>
          <w:p w14:paraId="6DF71825" w14:textId="77777777" w:rsidR="00646A80" w:rsidRPr="005766E2" w:rsidRDefault="00646A80" w:rsidP="00646A80">
            <w:pPr>
              <w:rPr>
                <w:color w:val="000000"/>
                <w:sz w:val="16"/>
                <w:szCs w:val="16"/>
              </w:rPr>
            </w:pPr>
            <w:r w:rsidRPr="005766E2">
              <w:rPr>
                <w:color w:val="000000"/>
                <w:sz w:val="16"/>
                <w:szCs w:val="16"/>
              </w:rPr>
              <w:t>Eutrophication, marine</w:t>
            </w:r>
          </w:p>
        </w:tc>
        <w:tc>
          <w:tcPr>
            <w:tcW w:w="1022" w:type="dxa"/>
            <w:tcBorders>
              <w:top w:val="nil"/>
              <w:left w:val="nil"/>
              <w:bottom w:val="nil"/>
              <w:right w:val="nil"/>
            </w:tcBorders>
            <w:noWrap/>
            <w:vAlign w:val="bottom"/>
            <w:hideMark/>
          </w:tcPr>
          <w:p w14:paraId="3B662D8A" w14:textId="77777777" w:rsidR="00646A80" w:rsidRPr="005766E2" w:rsidRDefault="00646A80" w:rsidP="00646A80">
            <w:pPr>
              <w:rPr>
                <w:color w:val="000000"/>
                <w:sz w:val="16"/>
                <w:szCs w:val="16"/>
              </w:rPr>
            </w:pPr>
            <w:r w:rsidRPr="005766E2">
              <w:rPr>
                <w:color w:val="000000"/>
                <w:sz w:val="16"/>
                <w:szCs w:val="16"/>
              </w:rPr>
              <w:t>kg N eq</w:t>
            </w:r>
          </w:p>
        </w:tc>
        <w:tc>
          <w:tcPr>
            <w:tcW w:w="891" w:type="dxa"/>
            <w:tcBorders>
              <w:top w:val="nil"/>
              <w:left w:val="nil"/>
              <w:bottom w:val="nil"/>
              <w:right w:val="nil"/>
            </w:tcBorders>
            <w:noWrap/>
            <w:vAlign w:val="bottom"/>
            <w:hideMark/>
          </w:tcPr>
          <w:p w14:paraId="59EDE8C3" w14:textId="7367A83A" w:rsidR="00646A80" w:rsidRPr="005766E2" w:rsidRDefault="00646A80" w:rsidP="00646A80">
            <w:pPr>
              <w:jc w:val="right"/>
              <w:rPr>
                <w:color w:val="000000"/>
                <w:sz w:val="16"/>
                <w:szCs w:val="16"/>
              </w:rPr>
            </w:pPr>
            <w:r w:rsidRPr="005766E2">
              <w:rPr>
                <w:color w:val="000000"/>
                <w:sz w:val="16"/>
                <w:szCs w:val="16"/>
              </w:rPr>
              <w:t>5.9E-02</w:t>
            </w:r>
          </w:p>
        </w:tc>
        <w:tc>
          <w:tcPr>
            <w:tcW w:w="891" w:type="dxa"/>
            <w:tcBorders>
              <w:top w:val="nil"/>
              <w:left w:val="nil"/>
              <w:bottom w:val="nil"/>
              <w:right w:val="nil"/>
            </w:tcBorders>
            <w:noWrap/>
            <w:vAlign w:val="bottom"/>
            <w:hideMark/>
          </w:tcPr>
          <w:p w14:paraId="170774AF" w14:textId="6AADBF90" w:rsidR="00646A80" w:rsidRPr="005766E2" w:rsidRDefault="00646A80" w:rsidP="00646A80">
            <w:pPr>
              <w:jc w:val="right"/>
              <w:rPr>
                <w:color w:val="000000"/>
                <w:sz w:val="16"/>
                <w:szCs w:val="16"/>
              </w:rPr>
            </w:pPr>
            <w:r w:rsidRPr="005766E2">
              <w:rPr>
                <w:color w:val="000000"/>
                <w:sz w:val="16"/>
                <w:szCs w:val="16"/>
              </w:rPr>
              <w:t>5.9E-02</w:t>
            </w:r>
          </w:p>
        </w:tc>
        <w:tc>
          <w:tcPr>
            <w:tcW w:w="891" w:type="dxa"/>
            <w:tcBorders>
              <w:top w:val="nil"/>
              <w:left w:val="nil"/>
              <w:bottom w:val="nil"/>
              <w:right w:val="nil"/>
            </w:tcBorders>
            <w:noWrap/>
            <w:vAlign w:val="bottom"/>
            <w:hideMark/>
          </w:tcPr>
          <w:p w14:paraId="14140A02" w14:textId="269AF951" w:rsidR="00646A80" w:rsidRPr="005766E2" w:rsidRDefault="00646A80" w:rsidP="00646A80">
            <w:pPr>
              <w:jc w:val="right"/>
              <w:rPr>
                <w:color w:val="000000"/>
                <w:sz w:val="16"/>
                <w:szCs w:val="16"/>
              </w:rPr>
            </w:pPr>
            <w:r w:rsidRPr="005766E2">
              <w:rPr>
                <w:color w:val="000000"/>
                <w:sz w:val="16"/>
                <w:szCs w:val="16"/>
              </w:rPr>
              <w:t>4.3E-03</w:t>
            </w:r>
          </w:p>
        </w:tc>
        <w:tc>
          <w:tcPr>
            <w:tcW w:w="927" w:type="dxa"/>
            <w:tcBorders>
              <w:top w:val="nil"/>
              <w:left w:val="nil"/>
              <w:bottom w:val="nil"/>
              <w:right w:val="nil"/>
            </w:tcBorders>
            <w:noWrap/>
            <w:vAlign w:val="bottom"/>
            <w:hideMark/>
          </w:tcPr>
          <w:p w14:paraId="5FD0BD8D" w14:textId="225B5186" w:rsidR="00646A80" w:rsidRPr="005766E2" w:rsidRDefault="00646A80" w:rsidP="00646A80">
            <w:pPr>
              <w:rPr>
                <w:color w:val="000000"/>
                <w:sz w:val="16"/>
                <w:szCs w:val="16"/>
              </w:rPr>
            </w:pPr>
            <w:r w:rsidRPr="005766E2">
              <w:rPr>
                <w:color w:val="000000"/>
                <w:sz w:val="16"/>
                <w:szCs w:val="16"/>
              </w:rPr>
              <w:t>7%</w:t>
            </w:r>
          </w:p>
        </w:tc>
        <w:tc>
          <w:tcPr>
            <w:tcW w:w="837" w:type="dxa"/>
            <w:tcBorders>
              <w:top w:val="nil"/>
              <w:left w:val="nil"/>
              <w:bottom w:val="nil"/>
              <w:right w:val="nil"/>
            </w:tcBorders>
            <w:noWrap/>
            <w:vAlign w:val="bottom"/>
            <w:hideMark/>
          </w:tcPr>
          <w:p w14:paraId="6604A75B" w14:textId="245344E4" w:rsidR="00646A80" w:rsidRPr="005766E2" w:rsidRDefault="00646A80" w:rsidP="00646A80">
            <w:pPr>
              <w:jc w:val="right"/>
              <w:rPr>
                <w:color w:val="000000"/>
                <w:sz w:val="16"/>
                <w:szCs w:val="16"/>
              </w:rPr>
            </w:pPr>
            <w:r w:rsidRPr="005766E2">
              <w:rPr>
                <w:color w:val="000000"/>
                <w:sz w:val="16"/>
                <w:szCs w:val="16"/>
              </w:rPr>
              <w:t>5.2E-02</w:t>
            </w:r>
          </w:p>
        </w:tc>
        <w:tc>
          <w:tcPr>
            <w:tcW w:w="850" w:type="dxa"/>
            <w:tcBorders>
              <w:top w:val="nil"/>
              <w:left w:val="nil"/>
              <w:bottom w:val="nil"/>
              <w:right w:val="nil"/>
            </w:tcBorders>
            <w:noWrap/>
            <w:vAlign w:val="bottom"/>
            <w:hideMark/>
          </w:tcPr>
          <w:p w14:paraId="5B9545CB" w14:textId="2986B60C" w:rsidR="00646A80" w:rsidRPr="005766E2" w:rsidRDefault="00646A80" w:rsidP="00646A80">
            <w:pPr>
              <w:jc w:val="right"/>
              <w:rPr>
                <w:color w:val="000000"/>
                <w:sz w:val="16"/>
                <w:szCs w:val="16"/>
              </w:rPr>
            </w:pPr>
            <w:r w:rsidRPr="005766E2">
              <w:rPr>
                <w:color w:val="000000"/>
                <w:sz w:val="16"/>
                <w:szCs w:val="16"/>
              </w:rPr>
              <w:t>6.9E-02</w:t>
            </w:r>
          </w:p>
        </w:tc>
        <w:tc>
          <w:tcPr>
            <w:tcW w:w="986" w:type="dxa"/>
            <w:tcBorders>
              <w:top w:val="nil"/>
              <w:left w:val="nil"/>
              <w:bottom w:val="nil"/>
              <w:right w:val="single" w:sz="4" w:space="0" w:color="auto"/>
            </w:tcBorders>
            <w:noWrap/>
            <w:vAlign w:val="bottom"/>
            <w:hideMark/>
          </w:tcPr>
          <w:p w14:paraId="08A360A1" w14:textId="3002AE52" w:rsidR="00646A80" w:rsidRPr="005766E2" w:rsidRDefault="00646A80" w:rsidP="00646A80">
            <w:pPr>
              <w:jc w:val="right"/>
              <w:rPr>
                <w:color w:val="000000"/>
                <w:sz w:val="16"/>
                <w:szCs w:val="16"/>
              </w:rPr>
            </w:pPr>
            <w:r w:rsidRPr="005766E2">
              <w:rPr>
                <w:color w:val="000000"/>
                <w:sz w:val="16"/>
                <w:szCs w:val="16"/>
              </w:rPr>
              <w:t>1.4E-04</w:t>
            </w:r>
          </w:p>
        </w:tc>
      </w:tr>
      <w:tr w:rsidR="00646A80" w:rsidRPr="005766E2" w14:paraId="20CCC7BB" w14:textId="77777777" w:rsidTr="00910AED">
        <w:trPr>
          <w:trHeight w:val="300"/>
        </w:trPr>
        <w:tc>
          <w:tcPr>
            <w:tcW w:w="2333" w:type="dxa"/>
            <w:tcBorders>
              <w:top w:val="nil"/>
              <w:left w:val="single" w:sz="4" w:space="0" w:color="auto"/>
              <w:bottom w:val="nil"/>
              <w:right w:val="nil"/>
            </w:tcBorders>
            <w:noWrap/>
            <w:vAlign w:val="bottom"/>
            <w:hideMark/>
          </w:tcPr>
          <w:p w14:paraId="75C5B3FE" w14:textId="77777777" w:rsidR="00646A80" w:rsidRPr="005766E2" w:rsidRDefault="00646A80" w:rsidP="00646A80">
            <w:pPr>
              <w:rPr>
                <w:color w:val="000000"/>
                <w:sz w:val="16"/>
                <w:szCs w:val="16"/>
              </w:rPr>
            </w:pPr>
            <w:r w:rsidRPr="005766E2">
              <w:rPr>
                <w:color w:val="000000"/>
                <w:sz w:val="16"/>
                <w:szCs w:val="16"/>
              </w:rPr>
              <w:t>Eutrophication, terrestrial</w:t>
            </w:r>
          </w:p>
        </w:tc>
        <w:tc>
          <w:tcPr>
            <w:tcW w:w="1022" w:type="dxa"/>
            <w:tcBorders>
              <w:top w:val="nil"/>
              <w:left w:val="nil"/>
              <w:bottom w:val="nil"/>
              <w:right w:val="nil"/>
            </w:tcBorders>
            <w:noWrap/>
            <w:vAlign w:val="bottom"/>
            <w:hideMark/>
          </w:tcPr>
          <w:p w14:paraId="3C9717C7" w14:textId="77777777" w:rsidR="00646A80" w:rsidRPr="005766E2" w:rsidRDefault="00646A80" w:rsidP="00646A80">
            <w:pPr>
              <w:rPr>
                <w:color w:val="000000"/>
                <w:sz w:val="16"/>
                <w:szCs w:val="16"/>
              </w:rPr>
            </w:pPr>
            <w:r w:rsidRPr="005766E2">
              <w:rPr>
                <w:color w:val="000000"/>
                <w:sz w:val="16"/>
                <w:szCs w:val="16"/>
              </w:rPr>
              <w:t>mol N eq</w:t>
            </w:r>
          </w:p>
        </w:tc>
        <w:tc>
          <w:tcPr>
            <w:tcW w:w="891" w:type="dxa"/>
            <w:tcBorders>
              <w:top w:val="nil"/>
              <w:left w:val="nil"/>
              <w:bottom w:val="nil"/>
              <w:right w:val="nil"/>
            </w:tcBorders>
            <w:noWrap/>
            <w:vAlign w:val="bottom"/>
            <w:hideMark/>
          </w:tcPr>
          <w:p w14:paraId="0B77F48E" w14:textId="71E64FF6" w:rsidR="00646A80" w:rsidRPr="005766E2" w:rsidRDefault="00646A80" w:rsidP="00646A80">
            <w:pPr>
              <w:jc w:val="right"/>
              <w:rPr>
                <w:color w:val="000000"/>
                <w:sz w:val="16"/>
                <w:szCs w:val="16"/>
              </w:rPr>
            </w:pPr>
            <w:r w:rsidRPr="005766E2">
              <w:rPr>
                <w:color w:val="000000"/>
                <w:sz w:val="16"/>
                <w:szCs w:val="16"/>
              </w:rPr>
              <w:t>5.5E-01</w:t>
            </w:r>
          </w:p>
        </w:tc>
        <w:tc>
          <w:tcPr>
            <w:tcW w:w="891" w:type="dxa"/>
            <w:tcBorders>
              <w:top w:val="nil"/>
              <w:left w:val="nil"/>
              <w:bottom w:val="nil"/>
              <w:right w:val="nil"/>
            </w:tcBorders>
            <w:noWrap/>
            <w:vAlign w:val="bottom"/>
            <w:hideMark/>
          </w:tcPr>
          <w:p w14:paraId="13ED9519" w14:textId="2B9677D8" w:rsidR="00646A80" w:rsidRPr="005766E2" w:rsidRDefault="00646A80" w:rsidP="00646A80">
            <w:pPr>
              <w:jc w:val="right"/>
              <w:rPr>
                <w:color w:val="000000"/>
                <w:sz w:val="16"/>
                <w:szCs w:val="16"/>
              </w:rPr>
            </w:pPr>
            <w:r w:rsidRPr="005766E2">
              <w:rPr>
                <w:color w:val="000000"/>
                <w:sz w:val="16"/>
                <w:szCs w:val="16"/>
              </w:rPr>
              <w:t>5.5E-01</w:t>
            </w:r>
          </w:p>
        </w:tc>
        <w:tc>
          <w:tcPr>
            <w:tcW w:w="891" w:type="dxa"/>
            <w:tcBorders>
              <w:top w:val="nil"/>
              <w:left w:val="nil"/>
              <w:bottom w:val="nil"/>
              <w:right w:val="nil"/>
            </w:tcBorders>
            <w:noWrap/>
            <w:vAlign w:val="bottom"/>
            <w:hideMark/>
          </w:tcPr>
          <w:p w14:paraId="1C7DABB0" w14:textId="46806D77" w:rsidR="00646A80" w:rsidRPr="005766E2" w:rsidRDefault="00646A80" w:rsidP="00646A80">
            <w:pPr>
              <w:jc w:val="right"/>
              <w:rPr>
                <w:color w:val="000000"/>
                <w:sz w:val="16"/>
                <w:szCs w:val="16"/>
              </w:rPr>
            </w:pPr>
            <w:r w:rsidRPr="005766E2">
              <w:rPr>
                <w:color w:val="000000"/>
                <w:sz w:val="16"/>
                <w:szCs w:val="16"/>
              </w:rPr>
              <w:t>4.5E-02</w:t>
            </w:r>
          </w:p>
        </w:tc>
        <w:tc>
          <w:tcPr>
            <w:tcW w:w="927" w:type="dxa"/>
            <w:tcBorders>
              <w:top w:val="nil"/>
              <w:left w:val="nil"/>
              <w:bottom w:val="nil"/>
              <w:right w:val="nil"/>
            </w:tcBorders>
            <w:noWrap/>
            <w:vAlign w:val="bottom"/>
            <w:hideMark/>
          </w:tcPr>
          <w:p w14:paraId="1C303CFB" w14:textId="47F43975" w:rsidR="00646A80" w:rsidRPr="005766E2" w:rsidRDefault="00646A80" w:rsidP="00646A80">
            <w:pPr>
              <w:rPr>
                <w:color w:val="000000"/>
                <w:sz w:val="16"/>
                <w:szCs w:val="16"/>
              </w:rPr>
            </w:pPr>
            <w:r w:rsidRPr="005766E2">
              <w:rPr>
                <w:color w:val="000000"/>
                <w:sz w:val="16"/>
                <w:szCs w:val="16"/>
              </w:rPr>
              <w:t>8%</w:t>
            </w:r>
          </w:p>
        </w:tc>
        <w:tc>
          <w:tcPr>
            <w:tcW w:w="837" w:type="dxa"/>
            <w:tcBorders>
              <w:top w:val="nil"/>
              <w:left w:val="nil"/>
              <w:bottom w:val="nil"/>
              <w:right w:val="nil"/>
            </w:tcBorders>
            <w:noWrap/>
            <w:vAlign w:val="bottom"/>
            <w:hideMark/>
          </w:tcPr>
          <w:p w14:paraId="01A02BF3" w14:textId="7F4D256D" w:rsidR="00646A80" w:rsidRPr="005766E2" w:rsidRDefault="00646A80" w:rsidP="00646A80">
            <w:pPr>
              <w:jc w:val="right"/>
              <w:rPr>
                <w:color w:val="000000"/>
                <w:sz w:val="16"/>
                <w:szCs w:val="16"/>
              </w:rPr>
            </w:pPr>
            <w:r w:rsidRPr="005766E2">
              <w:rPr>
                <w:color w:val="000000"/>
                <w:sz w:val="16"/>
                <w:szCs w:val="16"/>
              </w:rPr>
              <w:t>4.7E-01</w:t>
            </w:r>
          </w:p>
        </w:tc>
        <w:tc>
          <w:tcPr>
            <w:tcW w:w="850" w:type="dxa"/>
            <w:tcBorders>
              <w:top w:val="nil"/>
              <w:left w:val="nil"/>
              <w:bottom w:val="nil"/>
              <w:right w:val="nil"/>
            </w:tcBorders>
            <w:noWrap/>
            <w:vAlign w:val="bottom"/>
            <w:hideMark/>
          </w:tcPr>
          <w:p w14:paraId="78C2B6AE" w14:textId="4DA1C454" w:rsidR="00646A80" w:rsidRPr="005766E2" w:rsidRDefault="00646A80" w:rsidP="00646A80">
            <w:pPr>
              <w:jc w:val="right"/>
              <w:rPr>
                <w:color w:val="000000"/>
                <w:sz w:val="16"/>
                <w:szCs w:val="16"/>
              </w:rPr>
            </w:pPr>
            <w:r w:rsidRPr="005766E2">
              <w:rPr>
                <w:color w:val="000000"/>
                <w:sz w:val="16"/>
                <w:szCs w:val="16"/>
              </w:rPr>
              <w:t>6.5E-01</w:t>
            </w:r>
          </w:p>
        </w:tc>
        <w:tc>
          <w:tcPr>
            <w:tcW w:w="986" w:type="dxa"/>
            <w:tcBorders>
              <w:top w:val="nil"/>
              <w:left w:val="nil"/>
              <w:bottom w:val="nil"/>
              <w:right w:val="single" w:sz="4" w:space="0" w:color="auto"/>
            </w:tcBorders>
            <w:noWrap/>
            <w:vAlign w:val="bottom"/>
            <w:hideMark/>
          </w:tcPr>
          <w:p w14:paraId="60E73443" w14:textId="51F59C69" w:rsidR="00646A80" w:rsidRPr="005766E2" w:rsidRDefault="00646A80" w:rsidP="00646A80">
            <w:pPr>
              <w:jc w:val="right"/>
              <w:rPr>
                <w:color w:val="000000"/>
                <w:sz w:val="16"/>
                <w:szCs w:val="16"/>
              </w:rPr>
            </w:pPr>
            <w:r w:rsidRPr="005766E2">
              <w:rPr>
                <w:color w:val="000000"/>
                <w:sz w:val="16"/>
                <w:szCs w:val="16"/>
              </w:rPr>
              <w:t>1.4E-03</w:t>
            </w:r>
          </w:p>
        </w:tc>
      </w:tr>
      <w:tr w:rsidR="00646A80" w:rsidRPr="005766E2" w14:paraId="4AE8469D" w14:textId="77777777" w:rsidTr="00910AED">
        <w:trPr>
          <w:trHeight w:val="300"/>
        </w:trPr>
        <w:tc>
          <w:tcPr>
            <w:tcW w:w="2333" w:type="dxa"/>
            <w:tcBorders>
              <w:top w:val="nil"/>
              <w:left w:val="single" w:sz="4" w:space="0" w:color="auto"/>
              <w:right w:val="nil"/>
            </w:tcBorders>
            <w:noWrap/>
            <w:vAlign w:val="bottom"/>
            <w:hideMark/>
          </w:tcPr>
          <w:p w14:paraId="6B171F28" w14:textId="77777777" w:rsidR="00646A80" w:rsidRPr="005766E2" w:rsidRDefault="00646A80" w:rsidP="00646A80">
            <w:pPr>
              <w:rPr>
                <w:color w:val="000000"/>
                <w:sz w:val="16"/>
                <w:szCs w:val="16"/>
              </w:rPr>
            </w:pPr>
            <w:r w:rsidRPr="005766E2">
              <w:rPr>
                <w:color w:val="000000"/>
                <w:sz w:val="16"/>
                <w:szCs w:val="16"/>
              </w:rPr>
              <w:t>Human toxicity, cancer</w:t>
            </w:r>
          </w:p>
        </w:tc>
        <w:tc>
          <w:tcPr>
            <w:tcW w:w="1022" w:type="dxa"/>
            <w:tcBorders>
              <w:top w:val="nil"/>
              <w:left w:val="nil"/>
              <w:bottom w:val="nil"/>
              <w:right w:val="nil"/>
            </w:tcBorders>
            <w:noWrap/>
            <w:vAlign w:val="bottom"/>
            <w:hideMark/>
          </w:tcPr>
          <w:p w14:paraId="711333A5" w14:textId="77777777" w:rsidR="00646A80" w:rsidRPr="005766E2" w:rsidRDefault="00646A80" w:rsidP="00646A80">
            <w:pPr>
              <w:rPr>
                <w:color w:val="000000"/>
                <w:sz w:val="16"/>
                <w:szCs w:val="16"/>
              </w:rPr>
            </w:pPr>
            <w:r w:rsidRPr="005766E2">
              <w:rPr>
                <w:color w:val="000000"/>
                <w:sz w:val="16"/>
                <w:szCs w:val="16"/>
              </w:rPr>
              <w:t>CTUh</w:t>
            </w:r>
          </w:p>
        </w:tc>
        <w:tc>
          <w:tcPr>
            <w:tcW w:w="891" w:type="dxa"/>
            <w:tcBorders>
              <w:top w:val="nil"/>
              <w:left w:val="nil"/>
              <w:bottom w:val="nil"/>
              <w:right w:val="nil"/>
            </w:tcBorders>
            <w:noWrap/>
            <w:vAlign w:val="bottom"/>
            <w:hideMark/>
          </w:tcPr>
          <w:p w14:paraId="08B1335C" w14:textId="567E5670" w:rsidR="00646A80" w:rsidRPr="005766E2" w:rsidRDefault="00646A80" w:rsidP="00646A80">
            <w:pPr>
              <w:jc w:val="right"/>
              <w:rPr>
                <w:color w:val="000000"/>
                <w:sz w:val="16"/>
                <w:szCs w:val="16"/>
              </w:rPr>
            </w:pPr>
            <w:r w:rsidRPr="005766E2">
              <w:rPr>
                <w:color w:val="000000"/>
                <w:sz w:val="16"/>
                <w:szCs w:val="16"/>
              </w:rPr>
              <w:t>-4.0E-08</w:t>
            </w:r>
          </w:p>
        </w:tc>
        <w:tc>
          <w:tcPr>
            <w:tcW w:w="891" w:type="dxa"/>
            <w:tcBorders>
              <w:top w:val="nil"/>
              <w:left w:val="nil"/>
              <w:bottom w:val="nil"/>
              <w:right w:val="nil"/>
            </w:tcBorders>
            <w:noWrap/>
            <w:vAlign w:val="bottom"/>
            <w:hideMark/>
          </w:tcPr>
          <w:p w14:paraId="110C11FD" w14:textId="47C6EEEA" w:rsidR="00646A80" w:rsidRPr="005766E2" w:rsidRDefault="00646A80" w:rsidP="00646A80">
            <w:pPr>
              <w:jc w:val="right"/>
              <w:rPr>
                <w:color w:val="000000"/>
                <w:sz w:val="16"/>
                <w:szCs w:val="16"/>
              </w:rPr>
            </w:pPr>
            <w:r w:rsidRPr="005766E2">
              <w:rPr>
                <w:color w:val="000000"/>
                <w:sz w:val="16"/>
                <w:szCs w:val="16"/>
              </w:rPr>
              <w:t>-6.3E-07</w:t>
            </w:r>
          </w:p>
        </w:tc>
        <w:tc>
          <w:tcPr>
            <w:tcW w:w="891" w:type="dxa"/>
            <w:tcBorders>
              <w:top w:val="nil"/>
              <w:left w:val="nil"/>
              <w:bottom w:val="nil"/>
              <w:right w:val="nil"/>
            </w:tcBorders>
            <w:noWrap/>
            <w:vAlign w:val="bottom"/>
            <w:hideMark/>
          </w:tcPr>
          <w:p w14:paraId="171AC7EB" w14:textId="35C853E3" w:rsidR="00646A80" w:rsidRPr="005766E2" w:rsidRDefault="00646A80" w:rsidP="00646A80">
            <w:pPr>
              <w:jc w:val="right"/>
              <w:rPr>
                <w:color w:val="000000"/>
                <w:sz w:val="16"/>
                <w:szCs w:val="16"/>
              </w:rPr>
            </w:pPr>
            <w:r w:rsidRPr="005766E2">
              <w:rPr>
                <w:color w:val="000000"/>
                <w:sz w:val="16"/>
                <w:szCs w:val="16"/>
              </w:rPr>
              <w:t>3.1E-05</w:t>
            </w:r>
          </w:p>
        </w:tc>
        <w:tc>
          <w:tcPr>
            <w:tcW w:w="927" w:type="dxa"/>
            <w:tcBorders>
              <w:top w:val="nil"/>
              <w:left w:val="nil"/>
              <w:bottom w:val="nil"/>
              <w:right w:val="nil"/>
            </w:tcBorders>
            <w:noWrap/>
            <w:vAlign w:val="bottom"/>
            <w:hideMark/>
          </w:tcPr>
          <w:p w14:paraId="79742DE7" w14:textId="6146ECE0" w:rsidR="00646A80" w:rsidRPr="005766E2" w:rsidRDefault="00646A80" w:rsidP="00646A80">
            <w:pPr>
              <w:rPr>
                <w:color w:val="000000"/>
                <w:sz w:val="16"/>
                <w:szCs w:val="16"/>
              </w:rPr>
            </w:pPr>
            <w:r w:rsidRPr="005766E2">
              <w:rPr>
                <w:color w:val="000000"/>
                <w:sz w:val="16"/>
                <w:szCs w:val="16"/>
              </w:rPr>
              <w:t>-76100%</w:t>
            </w:r>
          </w:p>
        </w:tc>
        <w:tc>
          <w:tcPr>
            <w:tcW w:w="837" w:type="dxa"/>
            <w:tcBorders>
              <w:top w:val="nil"/>
              <w:left w:val="nil"/>
              <w:bottom w:val="nil"/>
              <w:right w:val="nil"/>
            </w:tcBorders>
            <w:noWrap/>
            <w:vAlign w:val="bottom"/>
            <w:hideMark/>
          </w:tcPr>
          <w:p w14:paraId="7911E536" w14:textId="78FA3D2A" w:rsidR="00646A80" w:rsidRPr="005766E2" w:rsidRDefault="00646A80" w:rsidP="00646A80">
            <w:pPr>
              <w:jc w:val="right"/>
              <w:rPr>
                <w:color w:val="000000"/>
                <w:sz w:val="16"/>
                <w:szCs w:val="16"/>
              </w:rPr>
            </w:pPr>
            <w:r w:rsidRPr="005766E2">
              <w:rPr>
                <w:color w:val="000000"/>
                <w:sz w:val="16"/>
                <w:szCs w:val="16"/>
              </w:rPr>
              <w:t>-6.0E-05</w:t>
            </w:r>
          </w:p>
        </w:tc>
        <w:tc>
          <w:tcPr>
            <w:tcW w:w="850" w:type="dxa"/>
            <w:tcBorders>
              <w:top w:val="nil"/>
              <w:left w:val="nil"/>
              <w:bottom w:val="nil"/>
              <w:right w:val="nil"/>
            </w:tcBorders>
            <w:noWrap/>
            <w:vAlign w:val="bottom"/>
            <w:hideMark/>
          </w:tcPr>
          <w:p w14:paraId="3E9330D8" w14:textId="330974C3" w:rsidR="00646A80" w:rsidRPr="005766E2" w:rsidRDefault="00646A80" w:rsidP="00646A80">
            <w:pPr>
              <w:jc w:val="right"/>
              <w:rPr>
                <w:color w:val="000000"/>
                <w:sz w:val="16"/>
                <w:szCs w:val="16"/>
              </w:rPr>
            </w:pPr>
            <w:r w:rsidRPr="005766E2">
              <w:rPr>
                <w:color w:val="000000"/>
                <w:sz w:val="16"/>
                <w:szCs w:val="16"/>
              </w:rPr>
              <w:t>5.8E-05</w:t>
            </w:r>
          </w:p>
        </w:tc>
        <w:tc>
          <w:tcPr>
            <w:tcW w:w="986" w:type="dxa"/>
            <w:tcBorders>
              <w:top w:val="nil"/>
              <w:left w:val="nil"/>
              <w:bottom w:val="nil"/>
              <w:right w:val="single" w:sz="4" w:space="0" w:color="auto"/>
            </w:tcBorders>
            <w:noWrap/>
            <w:vAlign w:val="bottom"/>
            <w:hideMark/>
          </w:tcPr>
          <w:p w14:paraId="2FC59B6C" w14:textId="0CD1241A" w:rsidR="00646A80" w:rsidRPr="005766E2" w:rsidRDefault="00646A80" w:rsidP="00646A80">
            <w:pPr>
              <w:jc w:val="right"/>
              <w:rPr>
                <w:color w:val="000000"/>
                <w:sz w:val="16"/>
                <w:szCs w:val="16"/>
              </w:rPr>
            </w:pPr>
            <w:r w:rsidRPr="005766E2">
              <w:rPr>
                <w:color w:val="000000"/>
                <w:sz w:val="16"/>
                <w:szCs w:val="16"/>
              </w:rPr>
              <w:t>9.7E-07</w:t>
            </w:r>
          </w:p>
        </w:tc>
      </w:tr>
      <w:tr w:rsidR="00646A80" w:rsidRPr="005766E2" w14:paraId="54157133" w14:textId="77777777" w:rsidTr="00910AED">
        <w:trPr>
          <w:trHeight w:val="300"/>
        </w:trPr>
        <w:tc>
          <w:tcPr>
            <w:tcW w:w="2333" w:type="dxa"/>
            <w:tcBorders>
              <w:left w:val="single" w:sz="4" w:space="0" w:color="auto"/>
            </w:tcBorders>
            <w:noWrap/>
            <w:vAlign w:val="bottom"/>
            <w:hideMark/>
          </w:tcPr>
          <w:p w14:paraId="4BE9E0B5" w14:textId="77777777" w:rsidR="00646A80" w:rsidRPr="005766E2" w:rsidRDefault="00646A80" w:rsidP="00646A80">
            <w:pPr>
              <w:rPr>
                <w:color w:val="000000"/>
                <w:sz w:val="16"/>
                <w:szCs w:val="16"/>
              </w:rPr>
            </w:pPr>
            <w:r w:rsidRPr="005766E2">
              <w:rPr>
                <w:color w:val="000000"/>
                <w:sz w:val="16"/>
                <w:szCs w:val="16"/>
              </w:rPr>
              <w:t>Human toxicity, non-cancer</w:t>
            </w:r>
          </w:p>
        </w:tc>
        <w:tc>
          <w:tcPr>
            <w:tcW w:w="1022" w:type="dxa"/>
            <w:tcBorders>
              <w:top w:val="nil"/>
              <w:left w:val="nil"/>
              <w:bottom w:val="nil"/>
              <w:right w:val="nil"/>
            </w:tcBorders>
            <w:noWrap/>
            <w:vAlign w:val="bottom"/>
            <w:hideMark/>
          </w:tcPr>
          <w:p w14:paraId="665E5A44" w14:textId="77777777" w:rsidR="00646A80" w:rsidRPr="005766E2" w:rsidRDefault="00646A80" w:rsidP="00646A80">
            <w:pPr>
              <w:rPr>
                <w:color w:val="000000"/>
                <w:sz w:val="16"/>
                <w:szCs w:val="16"/>
              </w:rPr>
            </w:pPr>
            <w:r w:rsidRPr="005766E2">
              <w:rPr>
                <w:color w:val="000000"/>
                <w:sz w:val="16"/>
                <w:szCs w:val="16"/>
              </w:rPr>
              <w:t>CTUh</w:t>
            </w:r>
          </w:p>
        </w:tc>
        <w:tc>
          <w:tcPr>
            <w:tcW w:w="891" w:type="dxa"/>
            <w:tcBorders>
              <w:top w:val="nil"/>
              <w:left w:val="nil"/>
              <w:bottom w:val="nil"/>
              <w:right w:val="nil"/>
            </w:tcBorders>
            <w:noWrap/>
            <w:vAlign w:val="bottom"/>
            <w:hideMark/>
          </w:tcPr>
          <w:p w14:paraId="4CB9CCBA" w14:textId="4E62A2F4" w:rsidR="00646A80" w:rsidRPr="005766E2" w:rsidRDefault="00646A80" w:rsidP="00646A80">
            <w:pPr>
              <w:jc w:val="right"/>
              <w:rPr>
                <w:color w:val="000000"/>
                <w:sz w:val="16"/>
                <w:szCs w:val="16"/>
              </w:rPr>
            </w:pPr>
            <w:r w:rsidRPr="005766E2">
              <w:rPr>
                <w:color w:val="000000"/>
                <w:sz w:val="16"/>
                <w:szCs w:val="16"/>
              </w:rPr>
              <w:t>-4.0E-05</w:t>
            </w:r>
          </w:p>
        </w:tc>
        <w:tc>
          <w:tcPr>
            <w:tcW w:w="891" w:type="dxa"/>
            <w:tcBorders>
              <w:top w:val="nil"/>
              <w:left w:val="nil"/>
              <w:bottom w:val="nil"/>
              <w:right w:val="nil"/>
            </w:tcBorders>
            <w:noWrap/>
            <w:vAlign w:val="bottom"/>
            <w:hideMark/>
          </w:tcPr>
          <w:p w14:paraId="0EEFD63D" w14:textId="39125C9B" w:rsidR="00646A80" w:rsidRPr="005766E2" w:rsidRDefault="00646A80" w:rsidP="00646A80">
            <w:pPr>
              <w:jc w:val="right"/>
              <w:rPr>
                <w:color w:val="000000"/>
                <w:sz w:val="16"/>
                <w:szCs w:val="16"/>
              </w:rPr>
            </w:pPr>
            <w:r w:rsidRPr="005766E2">
              <w:rPr>
                <w:color w:val="000000"/>
                <w:sz w:val="16"/>
                <w:szCs w:val="16"/>
              </w:rPr>
              <w:t>-1.1E-04</w:t>
            </w:r>
          </w:p>
        </w:tc>
        <w:tc>
          <w:tcPr>
            <w:tcW w:w="891" w:type="dxa"/>
            <w:tcBorders>
              <w:top w:val="nil"/>
              <w:left w:val="nil"/>
              <w:bottom w:val="nil"/>
              <w:right w:val="nil"/>
            </w:tcBorders>
            <w:noWrap/>
            <w:vAlign w:val="bottom"/>
            <w:hideMark/>
          </w:tcPr>
          <w:p w14:paraId="21FA8D65" w14:textId="10778AB7" w:rsidR="00646A80" w:rsidRPr="005766E2" w:rsidRDefault="00646A80" w:rsidP="00646A80">
            <w:pPr>
              <w:jc w:val="right"/>
              <w:rPr>
                <w:color w:val="000000"/>
                <w:sz w:val="16"/>
                <w:szCs w:val="16"/>
              </w:rPr>
            </w:pPr>
            <w:r w:rsidRPr="005766E2">
              <w:rPr>
                <w:color w:val="000000"/>
                <w:sz w:val="16"/>
                <w:szCs w:val="16"/>
              </w:rPr>
              <w:t>3.7E-03</w:t>
            </w:r>
          </w:p>
        </w:tc>
        <w:tc>
          <w:tcPr>
            <w:tcW w:w="927" w:type="dxa"/>
            <w:tcBorders>
              <w:top w:val="nil"/>
              <w:left w:val="nil"/>
              <w:bottom w:val="nil"/>
              <w:right w:val="nil"/>
            </w:tcBorders>
            <w:noWrap/>
            <w:vAlign w:val="bottom"/>
            <w:hideMark/>
          </w:tcPr>
          <w:p w14:paraId="240F2E1D" w14:textId="5511513E" w:rsidR="00646A80" w:rsidRPr="005766E2" w:rsidRDefault="00646A80" w:rsidP="00646A80">
            <w:pPr>
              <w:rPr>
                <w:color w:val="000000"/>
                <w:sz w:val="16"/>
                <w:szCs w:val="16"/>
              </w:rPr>
            </w:pPr>
            <w:r w:rsidRPr="005766E2">
              <w:rPr>
                <w:color w:val="000000"/>
                <w:sz w:val="16"/>
                <w:szCs w:val="16"/>
              </w:rPr>
              <w:t>-9070%</w:t>
            </w:r>
          </w:p>
        </w:tc>
        <w:tc>
          <w:tcPr>
            <w:tcW w:w="837" w:type="dxa"/>
            <w:tcBorders>
              <w:top w:val="nil"/>
              <w:left w:val="nil"/>
              <w:bottom w:val="nil"/>
              <w:right w:val="nil"/>
            </w:tcBorders>
            <w:noWrap/>
            <w:vAlign w:val="bottom"/>
            <w:hideMark/>
          </w:tcPr>
          <w:p w14:paraId="7568E0E1" w14:textId="14668B4C" w:rsidR="00646A80" w:rsidRPr="005766E2" w:rsidRDefault="00646A80" w:rsidP="00646A80">
            <w:pPr>
              <w:jc w:val="right"/>
              <w:rPr>
                <w:color w:val="000000"/>
                <w:sz w:val="16"/>
                <w:szCs w:val="16"/>
              </w:rPr>
            </w:pPr>
            <w:r w:rsidRPr="005766E2">
              <w:rPr>
                <w:color w:val="000000"/>
                <w:sz w:val="16"/>
                <w:szCs w:val="16"/>
              </w:rPr>
              <w:t>-7.1E-03</w:t>
            </w:r>
          </w:p>
        </w:tc>
        <w:tc>
          <w:tcPr>
            <w:tcW w:w="850" w:type="dxa"/>
            <w:tcBorders>
              <w:top w:val="nil"/>
              <w:left w:val="nil"/>
              <w:bottom w:val="nil"/>
              <w:right w:val="nil"/>
            </w:tcBorders>
            <w:noWrap/>
            <w:vAlign w:val="bottom"/>
            <w:hideMark/>
          </w:tcPr>
          <w:p w14:paraId="5388097B" w14:textId="3CFA98EF" w:rsidR="00646A80" w:rsidRPr="005766E2" w:rsidRDefault="00646A80" w:rsidP="00646A80">
            <w:pPr>
              <w:jc w:val="right"/>
              <w:rPr>
                <w:color w:val="000000"/>
                <w:sz w:val="16"/>
                <w:szCs w:val="16"/>
              </w:rPr>
            </w:pPr>
            <w:r w:rsidRPr="005766E2">
              <w:rPr>
                <w:color w:val="000000"/>
                <w:sz w:val="16"/>
                <w:szCs w:val="16"/>
              </w:rPr>
              <w:t>7.0E-03</w:t>
            </w:r>
          </w:p>
        </w:tc>
        <w:tc>
          <w:tcPr>
            <w:tcW w:w="986" w:type="dxa"/>
            <w:tcBorders>
              <w:top w:val="nil"/>
              <w:left w:val="nil"/>
              <w:bottom w:val="nil"/>
              <w:right w:val="single" w:sz="4" w:space="0" w:color="auto"/>
            </w:tcBorders>
            <w:noWrap/>
            <w:vAlign w:val="bottom"/>
            <w:hideMark/>
          </w:tcPr>
          <w:p w14:paraId="24E0832F" w14:textId="74C9D6BF" w:rsidR="00646A80" w:rsidRPr="005766E2" w:rsidRDefault="00646A80" w:rsidP="00646A80">
            <w:pPr>
              <w:jc w:val="right"/>
              <w:rPr>
                <w:color w:val="000000"/>
                <w:sz w:val="16"/>
                <w:szCs w:val="16"/>
              </w:rPr>
            </w:pPr>
            <w:r w:rsidRPr="005766E2">
              <w:rPr>
                <w:color w:val="000000"/>
                <w:sz w:val="16"/>
                <w:szCs w:val="16"/>
              </w:rPr>
              <w:t>1.2E-04</w:t>
            </w:r>
          </w:p>
        </w:tc>
      </w:tr>
      <w:tr w:rsidR="00646A80" w:rsidRPr="005766E2" w14:paraId="1F99EDD4" w14:textId="77777777" w:rsidTr="00910AED">
        <w:trPr>
          <w:trHeight w:val="300"/>
        </w:trPr>
        <w:tc>
          <w:tcPr>
            <w:tcW w:w="2333" w:type="dxa"/>
            <w:tcBorders>
              <w:left w:val="single" w:sz="4" w:space="0" w:color="auto"/>
              <w:bottom w:val="nil"/>
              <w:right w:val="nil"/>
            </w:tcBorders>
            <w:noWrap/>
            <w:vAlign w:val="bottom"/>
            <w:hideMark/>
          </w:tcPr>
          <w:p w14:paraId="55A4842C" w14:textId="77777777" w:rsidR="00646A80" w:rsidRPr="005766E2" w:rsidRDefault="00646A80" w:rsidP="00646A80">
            <w:pPr>
              <w:rPr>
                <w:color w:val="000000"/>
                <w:sz w:val="16"/>
                <w:szCs w:val="16"/>
              </w:rPr>
            </w:pPr>
            <w:r w:rsidRPr="005766E2">
              <w:rPr>
                <w:color w:val="000000"/>
                <w:sz w:val="16"/>
                <w:szCs w:val="16"/>
              </w:rPr>
              <w:t>Ionising radiation</w:t>
            </w:r>
          </w:p>
        </w:tc>
        <w:tc>
          <w:tcPr>
            <w:tcW w:w="1022" w:type="dxa"/>
            <w:tcBorders>
              <w:top w:val="nil"/>
              <w:left w:val="nil"/>
              <w:bottom w:val="nil"/>
              <w:right w:val="nil"/>
            </w:tcBorders>
            <w:noWrap/>
            <w:vAlign w:val="bottom"/>
            <w:hideMark/>
          </w:tcPr>
          <w:p w14:paraId="236F733D" w14:textId="77777777" w:rsidR="00646A80" w:rsidRPr="005766E2" w:rsidRDefault="00646A80" w:rsidP="00646A80">
            <w:pPr>
              <w:rPr>
                <w:color w:val="000000"/>
                <w:sz w:val="16"/>
                <w:szCs w:val="16"/>
              </w:rPr>
            </w:pPr>
            <w:r w:rsidRPr="005766E2">
              <w:rPr>
                <w:color w:val="000000"/>
                <w:sz w:val="16"/>
                <w:szCs w:val="16"/>
              </w:rPr>
              <w:t>kBq U-235 eq</w:t>
            </w:r>
          </w:p>
        </w:tc>
        <w:tc>
          <w:tcPr>
            <w:tcW w:w="891" w:type="dxa"/>
            <w:tcBorders>
              <w:top w:val="nil"/>
              <w:left w:val="nil"/>
              <w:bottom w:val="nil"/>
              <w:right w:val="nil"/>
            </w:tcBorders>
            <w:noWrap/>
            <w:vAlign w:val="bottom"/>
            <w:hideMark/>
          </w:tcPr>
          <w:p w14:paraId="05A4AA2E" w14:textId="7E4059FD" w:rsidR="00646A80" w:rsidRPr="005766E2" w:rsidRDefault="00646A80" w:rsidP="00646A80">
            <w:pPr>
              <w:jc w:val="right"/>
              <w:rPr>
                <w:color w:val="000000"/>
                <w:sz w:val="16"/>
                <w:szCs w:val="16"/>
              </w:rPr>
            </w:pPr>
            <w:r w:rsidRPr="005766E2">
              <w:rPr>
                <w:color w:val="000000"/>
                <w:sz w:val="16"/>
                <w:szCs w:val="16"/>
              </w:rPr>
              <w:t>1.5E+01</w:t>
            </w:r>
          </w:p>
        </w:tc>
        <w:tc>
          <w:tcPr>
            <w:tcW w:w="891" w:type="dxa"/>
            <w:tcBorders>
              <w:top w:val="nil"/>
              <w:left w:val="nil"/>
              <w:bottom w:val="nil"/>
              <w:right w:val="nil"/>
            </w:tcBorders>
            <w:noWrap/>
            <w:vAlign w:val="bottom"/>
            <w:hideMark/>
          </w:tcPr>
          <w:p w14:paraId="192150F9" w14:textId="05C941D0" w:rsidR="00646A80" w:rsidRPr="005766E2" w:rsidRDefault="00646A80" w:rsidP="00646A80">
            <w:pPr>
              <w:jc w:val="right"/>
              <w:rPr>
                <w:color w:val="000000"/>
                <w:sz w:val="16"/>
                <w:szCs w:val="16"/>
              </w:rPr>
            </w:pPr>
            <w:r w:rsidRPr="005766E2">
              <w:rPr>
                <w:color w:val="000000"/>
                <w:sz w:val="16"/>
                <w:szCs w:val="16"/>
              </w:rPr>
              <w:t>9.5E+00</w:t>
            </w:r>
          </w:p>
        </w:tc>
        <w:tc>
          <w:tcPr>
            <w:tcW w:w="891" w:type="dxa"/>
            <w:tcBorders>
              <w:top w:val="nil"/>
              <w:left w:val="nil"/>
              <w:bottom w:val="nil"/>
              <w:right w:val="nil"/>
            </w:tcBorders>
            <w:noWrap/>
            <w:vAlign w:val="bottom"/>
            <w:hideMark/>
          </w:tcPr>
          <w:p w14:paraId="2E2C2505" w14:textId="14EE88A1" w:rsidR="00646A80" w:rsidRPr="005766E2" w:rsidRDefault="00646A80" w:rsidP="00646A80">
            <w:pPr>
              <w:jc w:val="right"/>
              <w:rPr>
                <w:color w:val="000000"/>
                <w:sz w:val="16"/>
                <w:szCs w:val="16"/>
              </w:rPr>
            </w:pPr>
            <w:r w:rsidRPr="005766E2">
              <w:rPr>
                <w:color w:val="000000"/>
                <w:sz w:val="16"/>
                <w:szCs w:val="16"/>
              </w:rPr>
              <w:t>2.0E+01</w:t>
            </w:r>
          </w:p>
        </w:tc>
        <w:tc>
          <w:tcPr>
            <w:tcW w:w="927" w:type="dxa"/>
            <w:tcBorders>
              <w:top w:val="nil"/>
              <w:left w:val="nil"/>
              <w:bottom w:val="nil"/>
              <w:right w:val="nil"/>
            </w:tcBorders>
            <w:noWrap/>
            <w:vAlign w:val="bottom"/>
            <w:hideMark/>
          </w:tcPr>
          <w:p w14:paraId="6E94EC02" w14:textId="1DFC4795" w:rsidR="00646A80" w:rsidRPr="005766E2" w:rsidRDefault="00646A80" w:rsidP="00646A80">
            <w:pPr>
              <w:rPr>
                <w:color w:val="000000"/>
                <w:sz w:val="16"/>
                <w:szCs w:val="16"/>
              </w:rPr>
            </w:pPr>
            <w:r w:rsidRPr="005766E2">
              <w:rPr>
                <w:color w:val="000000"/>
                <w:sz w:val="16"/>
                <w:szCs w:val="16"/>
              </w:rPr>
              <w:t>134%</w:t>
            </w:r>
          </w:p>
        </w:tc>
        <w:tc>
          <w:tcPr>
            <w:tcW w:w="837" w:type="dxa"/>
            <w:tcBorders>
              <w:top w:val="nil"/>
              <w:left w:val="nil"/>
              <w:bottom w:val="nil"/>
              <w:right w:val="nil"/>
            </w:tcBorders>
            <w:noWrap/>
            <w:vAlign w:val="bottom"/>
            <w:hideMark/>
          </w:tcPr>
          <w:p w14:paraId="622EF598" w14:textId="7252D05B" w:rsidR="00646A80" w:rsidRPr="005766E2" w:rsidRDefault="00646A80" w:rsidP="00646A80">
            <w:pPr>
              <w:jc w:val="right"/>
              <w:rPr>
                <w:color w:val="000000"/>
                <w:sz w:val="16"/>
                <w:szCs w:val="16"/>
              </w:rPr>
            </w:pPr>
            <w:r w:rsidRPr="005766E2">
              <w:rPr>
                <w:color w:val="000000"/>
                <w:sz w:val="16"/>
                <w:szCs w:val="16"/>
              </w:rPr>
              <w:t>4.6E+00</w:t>
            </w:r>
          </w:p>
        </w:tc>
        <w:tc>
          <w:tcPr>
            <w:tcW w:w="850" w:type="dxa"/>
            <w:tcBorders>
              <w:top w:val="nil"/>
              <w:left w:val="nil"/>
              <w:bottom w:val="nil"/>
              <w:right w:val="nil"/>
            </w:tcBorders>
            <w:noWrap/>
            <w:vAlign w:val="bottom"/>
            <w:hideMark/>
          </w:tcPr>
          <w:p w14:paraId="3E90C593" w14:textId="6E1019DC" w:rsidR="00646A80" w:rsidRPr="005766E2" w:rsidRDefault="00646A80" w:rsidP="00646A80">
            <w:pPr>
              <w:jc w:val="right"/>
              <w:rPr>
                <w:color w:val="000000"/>
                <w:sz w:val="16"/>
                <w:szCs w:val="16"/>
              </w:rPr>
            </w:pPr>
            <w:r w:rsidRPr="005766E2">
              <w:rPr>
                <w:color w:val="000000"/>
                <w:sz w:val="16"/>
                <w:szCs w:val="16"/>
              </w:rPr>
              <w:t>6.0E+01</w:t>
            </w:r>
          </w:p>
        </w:tc>
        <w:tc>
          <w:tcPr>
            <w:tcW w:w="986" w:type="dxa"/>
            <w:tcBorders>
              <w:top w:val="nil"/>
              <w:left w:val="nil"/>
              <w:bottom w:val="nil"/>
              <w:right w:val="single" w:sz="4" w:space="0" w:color="auto"/>
            </w:tcBorders>
            <w:noWrap/>
            <w:vAlign w:val="bottom"/>
            <w:hideMark/>
          </w:tcPr>
          <w:p w14:paraId="52F86DD2" w14:textId="7ABCEEDA" w:rsidR="00646A80" w:rsidRPr="005766E2" w:rsidRDefault="00646A80" w:rsidP="00646A80">
            <w:pPr>
              <w:jc w:val="right"/>
              <w:rPr>
                <w:color w:val="000000"/>
                <w:sz w:val="16"/>
                <w:szCs w:val="16"/>
              </w:rPr>
            </w:pPr>
            <w:r w:rsidRPr="005766E2">
              <w:rPr>
                <w:color w:val="000000"/>
                <w:sz w:val="16"/>
                <w:szCs w:val="16"/>
              </w:rPr>
              <w:t>6.2E-01</w:t>
            </w:r>
          </w:p>
        </w:tc>
      </w:tr>
      <w:tr w:rsidR="00646A80" w:rsidRPr="005766E2" w14:paraId="6403D600" w14:textId="77777777" w:rsidTr="00910AED">
        <w:trPr>
          <w:trHeight w:val="300"/>
        </w:trPr>
        <w:tc>
          <w:tcPr>
            <w:tcW w:w="2333" w:type="dxa"/>
            <w:tcBorders>
              <w:top w:val="nil"/>
              <w:left w:val="single" w:sz="4" w:space="0" w:color="auto"/>
              <w:bottom w:val="nil"/>
              <w:right w:val="nil"/>
            </w:tcBorders>
            <w:noWrap/>
            <w:vAlign w:val="bottom"/>
            <w:hideMark/>
          </w:tcPr>
          <w:p w14:paraId="6F459E00" w14:textId="77777777" w:rsidR="00646A80" w:rsidRPr="005766E2" w:rsidRDefault="00646A80" w:rsidP="00646A80">
            <w:pPr>
              <w:rPr>
                <w:color w:val="000000"/>
                <w:sz w:val="16"/>
                <w:szCs w:val="16"/>
              </w:rPr>
            </w:pPr>
            <w:r w:rsidRPr="005766E2">
              <w:rPr>
                <w:color w:val="000000"/>
                <w:sz w:val="16"/>
                <w:szCs w:val="16"/>
              </w:rPr>
              <w:t>Land use</w:t>
            </w:r>
          </w:p>
        </w:tc>
        <w:tc>
          <w:tcPr>
            <w:tcW w:w="1022" w:type="dxa"/>
            <w:tcBorders>
              <w:top w:val="nil"/>
              <w:left w:val="nil"/>
              <w:bottom w:val="nil"/>
              <w:right w:val="nil"/>
            </w:tcBorders>
            <w:noWrap/>
            <w:vAlign w:val="bottom"/>
            <w:hideMark/>
          </w:tcPr>
          <w:p w14:paraId="5CCB6AD9" w14:textId="77777777" w:rsidR="00646A80" w:rsidRPr="005766E2" w:rsidRDefault="00646A80" w:rsidP="00646A80">
            <w:pPr>
              <w:rPr>
                <w:color w:val="000000"/>
                <w:sz w:val="16"/>
                <w:szCs w:val="16"/>
              </w:rPr>
            </w:pPr>
            <w:r w:rsidRPr="005766E2">
              <w:rPr>
                <w:color w:val="000000"/>
                <w:sz w:val="16"/>
                <w:szCs w:val="16"/>
              </w:rPr>
              <w:t>Pt</w:t>
            </w:r>
          </w:p>
        </w:tc>
        <w:tc>
          <w:tcPr>
            <w:tcW w:w="891" w:type="dxa"/>
            <w:tcBorders>
              <w:top w:val="nil"/>
              <w:left w:val="nil"/>
              <w:bottom w:val="nil"/>
              <w:right w:val="nil"/>
            </w:tcBorders>
            <w:noWrap/>
            <w:vAlign w:val="bottom"/>
            <w:hideMark/>
          </w:tcPr>
          <w:p w14:paraId="02CEE2A0" w14:textId="3D240A9F" w:rsidR="00646A80" w:rsidRPr="005766E2" w:rsidRDefault="00646A80" w:rsidP="00646A80">
            <w:pPr>
              <w:jc w:val="right"/>
              <w:rPr>
                <w:color w:val="000000"/>
                <w:sz w:val="16"/>
                <w:szCs w:val="16"/>
              </w:rPr>
            </w:pPr>
            <w:r w:rsidRPr="005766E2">
              <w:rPr>
                <w:color w:val="000000"/>
                <w:sz w:val="16"/>
                <w:szCs w:val="16"/>
              </w:rPr>
              <w:t>3.4E+02</w:t>
            </w:r>
          </w:p>
        </w:tc>
        <w:tc>
          <w:tcPr>
            <w:tcW w:w="891" w:type="dxa"/>
            <w:tcBorders>
              <w:top w:val="nil"/>
              <w:left w:val="nil"/>
              <w:bottom w:val="nil"/>
              <w:right w:val="nil"/>
            </w:tcBorders>
            <w:noWrap/>
            <w:vAlign w:val="bottom"/>
            <w:hideMark/>
          </w:tcPr>
          <w:p w14:paraId="55D8B4CB" w14:textId="2AB83F1E" w:rsidR="00646A80" w:rsidRPr="005766E2" w:rsidRDefault="00646A80" w:rsidP="00646A80">
            <w:pPr>
              <w:jc w:val="right"/>
              <w:rPr>
                <w:color w:val="000000"/>
                <w:sz w:val="16"/>
                <w:szCs w:val="16"/>
              </w:rPr>
            </w:pPr>
            <w:r w:rsidRPr="005766E2">
              <w:rPr>
                <w:color w:val="000000"/>
                <w:sz w:val="16"/>
                <w:szCs w:val="16"/>
              </w:rPr>
              <w:t>3.3E+02</w:t>
            </w:r>
          </w:p>
        </w:tc>
        <w:tc>
          <w:tcPr>
            <w:tcW w:w="891" w:type="dxa"/>
            <w:tcBorders>
              <w:top w:val="nil"/>
              <w:left w:val="nil"/>
              <w:bottom w:val="nil"/>
              <w:right w:val="nil"/>
            </w:tcBorders>
            <w:noWrap/>
            <w:vAlign w:val="bottom"/>
            <w:hideMark/>
          </w:tcPr>
          <w:p w14:paraId="759CB114" w14:textId="795A3511" w:rsidR="00646A80" w:rsidRPr="005766E2" w:rsidRDefault="00646A80" w:rsidP="00646A80">
            <w:pPr>
              <w:jc w:val="right"/>
              <w:rPr>
                <w:color w:val="000000"/>
                <w:sz w:val="16"/>
                <w:szCs w:val="16"/>
              </w:rPr>
            </w:pPr>
            <w:r w:rsidRPr="005766E2">
              <w:rPr>
                <w:color w:val="000000"/>
                <w:sz w:val="16"/>
                <w:szCs w:val="16"/>
              </w:rPr>
              <w:t>2.0E+02</w:t>
            </w:r>
          </w:p>
        </w:tc>
        <w:tc>
          <w:tcPr>
            <w:tcW w:w="927" w:type="dxa"/>
            <w:tcBorders>
              <w:top w:val="nil"/>
              <w:left w:val="nil"/>
              <w:bottom w:val="nil"/>
              <w:right w:val="nil"/>
            </w:tcBorders>
            <w:noWrap/>
            <w:vAlign w:val="bottom"/>
            <w:hideMark/>
          </w:tcPr>
          <w:p w14:paraId="17423B3D" w14:textId="14B2BED8" w:rsidR="00646A80" w:rsidRPr="005766E2" w:rsidRDefault="00646A80" w:rsidP="00646A80">
            <w:pPr>
              <w:rPr>
                <w:color w:val="000000"/>
                <w:sz w:val="16"/>
                <w:szCs w:val="16"/>
              </w:rPr>
            </w:pPr>
            <w:r w:rsidRPr="005766E2">
              <w:rPr>
                <w:color w:val="000000"/>
                <w:sz w:val="16"/>
                <w:szCs w:val="16"/>
              </w:rPr>
              <w:t>57%</w:t>
            </w:r>
          </w:p>
        </w:tc>
        <w:tc>
          <w:tcPr>
            <w:tcW w:w="837" w:type="dxa"/>
            <w:tcBorders>
              <w:top w:val="nil"/>
              <w:left w:val="nil"/>
              <w:bottom w:val="nil"/>
              <w:right w:val="nil"/>
            </w:tcBorders>
            <w:noWrap/>
            <w:vAlign w:val="bottom"/>
            <w:hideMark/>
          </w:tcPr>
          <w:p w14:paraId="62E74715" w14:textId="28502D13" w:rsidR="00646A80" w:rsidRPr="005766E2" w:rsidRDefault="00646A80" w:rsidP="00646A80">
            <w:pPr>
              <w:jc w:val="right"/>
              <w:rPr>
                <w:color w:val="000000"/>
                <w:sz w:val="16"/>
                <w:szCs w:val="16"/>
              </w:rPr>
            </w:pPr>
            <w:r w:rsidRPr="005766E2">
              <w:rPr>
                <w:color w:val="000000"/>
                <w:sz w:val="16"/>
                <w:szCs w:val="16"/>
              </w:rPr>
              <w:t>-1.1E+01</w:t>
            </w:r>
          </w:p>
        </w:tc>
        <w:tc>
          <w:tcPr>
            <w:tcW w:w="850" w:type="dxa"/>
            <w:tcBorders>
              <w:top w:val="nil"/>
              <w:left w:val="nil"/>
              <w:bottom w:val="nil"/>
              <w:right w:val="nil"/>
            </w:tcBorders>
            <w:noWrap/>
            <w:vAlign w:val="bottom"/>
            <w:hideMark/>
          </w:tcPr>
          <w:p w14:paraId="5D9EEC1C" w14:textId="26DE0C1E" w:rsidR="00646A80" w:rsidRPr="005766E2" w:rsidRDefault="00646A80" w:rsidP="00646A80">
            <w:pPr>
              <w:jc w:val="right"/>
              <w:rPr>
                <w:color w:val="000000"/>
                <w:sz w:val="16"/>
                <w:szCs w:val="16"/>
              </w:rPr>
            </w:pPr>
            <w:r w:rsidRPr="005766E2">
              <w:rPr>
                <w:color w:val="000000"/>
                <w:sz w:val="16"/>
                <w:szCs w:val="16"/>
              </w:rPr>
              <w:t>7.6E+02</w:t>
            </w:r>
          </w:p>
        </w:tc>
        <w:tc>
          <w:tcPr>
            <w:tcW w:w="986" w:type="dxa"/>
            <w:tcBorders>
              <w:top w:val="nil"/>
              <w:left w:val="nil"/>
              <w:bottom w:val="nil"/>
              <w:right w:val="single" w:sz="4" w:space="0" w:color="auto"/>
            </w:tcBorders>
            <w:noWrap/>
            <w:vAlign w:val="bottom"/>
            <w:hideMark/>
          </w:tcPr>
          <w:p w14:paraId="34D4D533" w14:textId="2F83A90D" w:rsidR="00646A80" w:rsidRPr="005766E2" w:rsidRDefault="00646A80" w:rsidP="00646A80">
            <w:pPr>
              <w:jc w:val="right"/>
              <w:rPr>
                <w:color w:val="000000"/>
                <w:sz w:val="16"/>
                <w:szCs w:val="16"/>
              </w:rPr>
            </w:pPr>
            <w:r w:rsidRPr="005766E2">
              <w:rPr>
                <w:color w:val="000000"/>
                <w:sz w:val="16"/>
                <w:szCs w:val="16"/>
              </w:rPr>
              <w:t>6.2E+00</w:t>
            </w:r>
          </w:p>
        </w:tc>
      </w:tr>
      <w:tr w:rsidR="00646A80" w:rsidRPr="005766E2" w14:paraId="56E01C0A" w14:textId="77777777" w:rsidTr="00910AED">
        <w:trPr>
          <w:trHeight w:val="300"/>
        </w:trPr>
        <w:tc>
          <w:tcPr>
            <w:tcW w:w="2333" w:type="dxa"/>
            <w:tcBorders>
              <w:top w:val="nil"/>
              <w:left w:val="single" w:sz="4" w:space="0" w:color="auto"/>
              <w:bottom w:val="nil"/>
              <w:right w:val="nil"/>
            </w:tcBorders>
            <w:noWrap/>
            <w:vAlign w:val="bottom"/>
            <w:hideMark/>
          </w:tcPr>
          <w:p w14:paraId="02359AFD" w14:textId="77777777" w:rsidR="00646A80" w:rsidRPr="005766E2" w:rsidRDefault="00646A80" w:rsidP="00646A80">
            <w:pPr>
              <w:rPr>
                <w:color w:val="000000"/>
                <w:sz w:val="16"/>
                <w:szCs w:val="16"/>
              </w:rPr>
            </w:pPr>
            <w:r w:rsidRPr="005766E2">
              <w:rPr>
                <w:color w:val="000000"/>
                <w:sz w:val="16"/>
                <w:szCs w:val="16"/>
              </w:rPr>
              <w:t>Ozone depletion</w:t>
            </w:r>
          </w:p>
        </w:tc>
        <w:tc>
          <w:tcPr>
            <w:tcW w:w="1022" w:type="dxa"/>
            <w:tcBorders>
              <w:top w:val="nil"/>
              <w:left w:val="nil"/>
              <w:bottom w:val="nil"/>
              <w:right w:val="nil"/>
            </w:tcBorders>
            <w:noWrap/>
            <w:vAlign w:val="bottom"/>
            <w:hideMark/>
          </w:tcPr>
          <w:p w14:paraId="5D879F58" w14:textId="77777777" w:rsidR="00646A80" w:rsidRPr="005766E2" w:rsidRDefault="00646A80" w:rsidP="00646A80">
            <w:pPr>
              <w:rPr>
                <w:color w:val="000000"/>
                <w:sz w:val="16"/>
                <w:szCs w:val="16"/>
              </w:rPr>
            </w:pPr>
            <w:r w:rsidRPr="005766E2">
              <w:rPr>
                <w:color w:val="000000"/>
                <w:sz w:val="16"/>
                <w:szCs w:val="16"/>
              </w:rPr>
              <w:t>kg CFC11 eq</w:t>
            </w:r>
          </w:p>
        </w:tc>
        <w:tc>
          <w:tcPr>
            <w:tcW w:w="891" w:type="dxa"/>
            <w:tcBorders>
              <w:top w:val="nil"/>
              <w:left w:val="nil"/>
              <w:bottom w:val="nil"/>
              <w:right w:val="nil"/>
            </w:tcBorders>
            <w:noWrap/>
            <w:vAlign w:val="bottom"/>
            <w:hideMark/>
          </w:tcPr>
          <w:p w14:paraId="36F8DF18" w14:textId="68F91C81" w:rsidR="00646A80" w:rsidRPr="005766E2" w:rsidRDefault="00646A80" w:rsidP="00646A80">
            <w:pPr>
              <w:jc w:val="right"/>
              <w:rPr>
                <w:color w:val="000000"/>
                <w:sz w:val="16"/>
                <w:szCs w:val="16"/>
              </w:rPr>
            </w:pPr>
            <w:r w:rsidRPr="005766E2">
              <w:rPr>
                <w:color w:val="000000"/>
                <w:sz w:val="16"/>
                <w:szCs w:val="16"/>
              </w:rPr>
              <w:t>3.1E-04</w:t>
            </w:r>
          </w:p>
        </w:tc>
        <w:tc>
          <w:tcPr>
            <w:tcW w:w="891" w:type="dxa"/>
            <w:tcBorders>
              <w:top w:val="nil"/>
              <w:left w:val="nil"/>
              <w:bottom w:val="nil"/>
              <w:right w:val="nil"/>
            </w:tcBorders>
            <w:noWrap/>
            <w:vAlign w:val="bottom"/>
            <w:hideMark/>
          </w:tcPr>
          <w:p w14:paraId="04936A53" w14:textId="37C77753" w:rsidR="00646A80" w:rsidRPr="005766E2" w:rsidRDefault="00646A80" w:rsidP="00646A80">
            <w:pPr>
              <w:jc w:val="right"/>
              <w:rPr>
                <w:color w:val="000000"/>
                <w:sz w:val="16"/>
                <w:szCs w:val="16"/>
              </w:rPr>
            </w:pPr>
            <w:r w:rsidRPr="005766E2">
              <w:rPr>
                <w:color w:val="000000"/>
                <w:sz w:val="16"/>
                <w:szCs w:val="16"/>
              </w:rPr>
              <w:t>2.9E-04</w:t>
            </w:r>
          </w:p>
        </w:tc>
        <w:tc>
          <w:tcPr>
            <w:tcW w:w="891" w:type="dxa"/>
            <w:tcBorders>
              <w:top w:val="nil"/>
              <w:left w:val="nil"/>
              <w:bottom w:val="nil"/>
              <w:right w:val="nil"/>
            </w:tcBorders>
            <w:noWrap/>
            <w:vAlign w:val="bottom"/>
            <w:hideMark/>
          </w:tcPr>
          <w:p w14:paraId="26629406" w14:textId="7A398BA8" w:rsidR="00646A80" w:rsidRPr="005766E2" w:rsidRDefault="00646A80" w:rsidP="00646A80">
            <w:pPr>
              <w:jc w:val="right"/>
              <w:rPr>
                <w:color w:val="000000"/>
                <w:sz w:val="16"/>
                <w:szCs w:val="16"/>
              </w:rPr>
            </w:pPr>
            <w:r w:rsidRPr="005766E2">
              <w:rPr>
                <w:color w:val="000000"/>
                <w:sz w:val="16"/>
                <w:szCs w:val="16"/>
              </w:rPr>
              <w:t>1.1E-04</w:t>
            </w:r>
          </w:p>
        </w:tc>
        <w:tc>
          <w:tcPr>
            <w:tcW w:w="927" w:type="dxa"/>
            <w:tcBorders>
              <w:top w:val="nil"/>
              <w:left w:val="nil"/>
              <w:bottom w:val="nil"/>
              <w:right w:val="nil"/>
            </w:tcBorders>
            <w:noWrap/>
            <w:vAlign w:val="bottom"/>
            <w:hideMark/>
          </w:tcPr>
          <w:p w14:paraId="2ED5618E" w14:textId="0CAFAA70" w:rsidR="00646A80" w:rsidRPr="005766E2" w:rsidRDefault="00646A80" w:rsidP="00646A80">
            <w:pPr>
              <w:rPr>
                <w:color w:val="000000"/>
                <w:sz w:val="16"/>
                <w:szCs w:val="16"/>
              </w:rPr>
            </w:pPr>
            <w:r w:rsidRPr="005766E2">
              <w:rPr>
                <w:color w:val="000000"/>
                <w:sz w:val="16"/>
                <w:szCs w:val="16"/>
              </w:rPr>
              <w:t>37%</w:t>
            </w:r>
          </w:p>
        </w:tc>
        <w:tc>
          <w:tcPr>
            <w:tcW w:w="837" w:type="dxa"/>
            <w:tcBorders>
              <w:top w:val="nil"/>
              <w:left w:val="nil"/>
              <w:bottom w:val="nil"/>
              <w:right w:val="nil"/>
            </w:tcBorders>
            <w:noWrap/>
            <w:vAlign w:val="bottom"/>
            <w:hideMark/>
          </w:tcPr>
          <w:p w14:paraId="4B0C40FA" w14:textId="4A2A4EA6" w:rsidR="00646A80" w:rsidRPr="005766E2" w:rsidRDefault="00646A80" w:rsidP="00646A80">
            <w:pPr>
              <w:jc w:val="right"/>
              <w:rPr>
                <w:color w:val="000000"/>
                <w:sz w:val="16"/>
                <w:szCs w:val="16"/>
              </w:rPr>
            </w:pPr>
            <w:r w:rsidRPr="005766E2">
              <w:rPr>
                <w:color w:val="000000"/>
                <w:sz w:val="16"/>
                <w:szCs w:val="16"/>
              </w:rPr>
              <w:t>1.5E-04</w:t>
            </w:r>
          </w:p>
        </w:tc>
        <w:tc>
          <w:tcPr>
            <w:tcW w:w="850" w:type="dxa"/>
            <w:tcBorders>
              <w:top w:val="nil"/>
              <w:left w:val="nil"/>
              <w:bottom w:val="nil"/>
              <w:right w:val="nil"/>
            </w:tcBorders>
            <w:noWrap/>
            <w:vAlign w:val="bottom"/>
            <w:hideMark/>
          </w:tcPr>
          <w:p w14:paraId="3025A019" w14:textId="5418067A" w:rsidR="00646A80" w:rsidRPr="005766E2" w:rsidRDefault="00646A80" w:rsidP="00646A80">
            <w:pPr>
              <w:jc w:val="right"/>
              <w:rPr>
                <w:color w:val="000000"/>
                <w:sz w:val="16"/>
                <w:szCs w:val="16"/>
              </w:rPr>
            </w:pPr>
            <w:r w:rsidRPr="005766E2">
              <w:rPr>
                <w:color w:val="000000"/>
                <w:sz w:val="16"/>
                <w:szCs w:val="16"/>
              </w:rPr>
              <w:t>5.9E-04</w:t>
            </w:r>
          </w:p>
        </w:tc>
        <w:tc>
          <w:tcPr>
            <w:tcW w:w="986" w:type="dxa"/>
            <w:tcBorders>
              <w:top w:val="nil"/>
              <w:left w:val="nil"/>
              <w:bottom w:val="nil"/>
              <w:right w:val="single" w:sz="4" w:space="0" w:color="auto"/>
            </w:tcBorders>
            <w:noWrap/>
            <w:vAlign w:val="bottom"/>
            <w:hideMark/>
          </w:tcPr>
          <w:p w14:paraId="2E7B9A6D" w14:textId="38BD5DCC" w:rsidR="00646A80" w:rsidRPr="005766E2" w:rsidRDefault="00646A80" w:rsidP="00646A80">
            <w:pPr>
              <w:jc w:val="right"/>
              <w:rPr>
                <w:color w:val="000000"/>
                <w:sz w:val="16"/>
                <w:szCs w:val="16"/>
              </w:rPr>
            </w:pPr>
            <w:r w:rsidRPr="005766E2">
              <w:rPr>
                <w:color w:val="000000"/>
                <w:sz w:val="16"/>
                <w:szCs w:val="16"/>
              </w:rPr>
              <w:t>3.6E-06</w:t>
            </w:r>
          </w:p>
        </w:tc>
      </w:tr>
      <w:tr w:rsidR="00646A80" w:rsidRPr="005766E2" w14:paraId="6D6CF641" w14:textId="77777777" w:rsidTr="00910AED">
        <w:trPr>
          <w:trHeight w:val="300"/>
        </w:trPr>
        <w:tc>
          <w:tcPr>
            <w:tcW w:w="2333" w:type="dxa"/>
            <w:tcBorders>
              <w:top w:val="nil"/>
              <w:left w:val="single" w:sz="4" w:space="0" w:color="auto"/>
              <w:bottom w:val="nil"/>
              <w:right w:val="nil"/>
            </w:tcBorders>
            <w:noWrap/>
            <w:vAlign w:val="bottom"/>
            <w:hideMark/>
          </w:tcPr>
          <w:p w14:paraId="6EA0A0AB" w14:textId="77777777" w:rsidR="00646A80" w:rsidRPr="005766E2" w:rsidRDefault="00646A80" w:rsidP="00646A80">
            <w:pPr>
              <w:rPr>
                <w:color w:val="000000"/>
                <w:sz w:val="16"/>
                <w:szCs w:val="16"/>
              </w:rPr>
            </w:pPr>
            <w:r w:rsidRPr="005766E2">
              <w:rPr>
                <w:color w:val="000000"/>
                <w:sz w:val="16"/>
                <w:szCs w:val="16"/>
              </w:rPr>
              <w:t>Particulate matter</w:t>
            </w:r>
          </w:p>
        </w:tc>
        <w:tc>
          <w:tcPr>
            <w:tcW w:w="1022" w:type="dxa"/>
            <w:tcBorders>
              <w:top w:val="nil"/>
              <w:left w:val="nil"/>
              <w:bottom w:val="nil"/>
              <w:right w:val="nil"/>
            </w:tcBorders>
            <w:noWrap/>
            <w:vAlign w:val="bottom"/>
            <w:hideMark/>
          </w:tcPr>
          <w:p w14:paraId="2340B5B0" w14:textId="77777777" w:rsidR="00646A80" w:rsidRPr="005766E2" w:rsidRDefault="00646A80" w:rsidP="00646A80">
            <w:pPr>
              <w:rPr>
                <w:color w:val="000000"/>
                <w:sz w:val="16"/>
                <w:szCs w:val="16"/>
              </w:rPr>
            </w:pPr>
            <w:r w:rsidRPr="005766E2">
              <w:rPr>
                <w:color w:val="000000"/>
                <w:sz w:val="16"/>
                <w:szCs w:val="16"/>
              </w:rPr>
              <w:t>disease inc.</w:t>
            </w:r>
          </w:p>
        </w:tc>
        <w:tc>
          <w:tcPr>
            <w:tcW w:w="891" w:type="dxa"/>
            <w:tcBorders>
              <w:top w:val="nil"/>
              <w:left w:val="nil"/>
              <w:bottom w:val="nil"/>
              <w:right w:val="nil"/>
            </w:tcBorders>
            <w:noWrap/>
            <w:vAlign w:val="bottom"/>
            <w:hideMark/>
          </w:tcPr>
          <w:p w14:paraId="0486D444" w14:textId="53C42F07" w:rsidR="00646A80" w:rsidRPr="005766E2" w:rsidRDefault="00646A80" w:rsidP="00646A80">
            <w:pPr>
              <w:jc w:val="right"/>
              <w:rPr>
                <w:color w:val="000000"/>
                <w:sz w:val="16"/>
                <w:szCs w:val="16"/>
              </w:rPr>
            </w:pPr>
            <w:r w:rsidRPr="005766E2">
              <w:rPr>
                <w:color w:val="000000"/>
                <w:sz w:val="16"/>
                <w:szCs w:val="16"/>
              </w:rPr>
              <w:t>1.6E-06</w:t>
            </w:r>
          </w:p>
        </w:tc>
        <w:tc>
          <w:tcPr>
            <w:tcW w:w="891" w:type="dxa"/>
            <w:tcBorders>
              <w:top w:val="nil"/>
              <w:left w:val="nil"/>
              <w:bottom w:val="nil"/>
              <w:right w:val="nil"/>
            </w:tcBorders>
            <w:noWrap/>
            <w:vAlign w:val="bottom"/>
            <w:hideMark/>
          </w:tcPr>
          <w:p w14:paraId="4389F870" w14:textId="284D0A2B" w:rsidR="00646A80" w:rsidRPr="005766E2" w:rsidRDefault="00646A80" w:rsidP="00646A80">
            <w:pPr>
              <w:jc w:val="right"/>
              <w:rPr>
                <w:color w:val="000000"/>
                <w:sz w:val="16"/>
                <w:szCs w:val="16"/>
              </w:rPr>
            </w:pPr>
            <w:r w:rsidRPr="005766E2">
              <w:rPr>
                <w:color w:val="000000"/>
                <w:sz w:val="16"/>
                <w:szCs w:val="16"/>
              </w:rPr>
              <w:t>1.5E-06</w:t>
            </w:r>
          </w:p>
        </w:tc>
        <w:tc>
          <w:tcPr>
            <w:tcW w:w="891" w:type="dxa"/>
            <w:tcBorders>
              <w:top w:val="nil"/>
              <w:left w:val="nil"/>
              <w:bottom w:val="nil"/>
              <w:right w:val="nil"/>
            </w:tcBorders>
            <w:noWrap/>
            <w:vAlign w:val="bottom"/>
            <w:hideMark/>
          </w:tcPr>
          <w:p w14:paraId="1F0CC252" w14:textId="2E8BD94E" w:rsidR="00646A80" w:rsidRPr="005766E2" w:rsidRDefault="00646A80" w:rsidP="00646A80">
            <w:pPr>
              <w:jc w:val="right"/>
              <w:rPr>
                <w:color w:val="000000"/>
                <w:sz w:val="16"/>
                <w:szCs w:val="16"/>
              </w:rPr>
            </w:pPr>
            <w:r w:rsidRPr="005766E2">
              <w:rPr>
                <w:color w:val="000000"/>
                <w:sz w:val="16"/>
                <w:szCs w:val="16"/>
              </w:rPr>
              <w:t>1.5E-07</w:t>
            </w:r>
          </w:p>
        </w:tc>
        <w:tc>
          <w:tcPr>
            <w:tcW w:w="927" w:type="dxa"/>
            <w:tcBorders>
              <w:top w:val="nil"/>
              <w:left w:val="nil"/>
              <w:bottom w:val="nil"/>
              <w:right w:val="nil"/>
            </w:tcBorders>
            <w:noWrap/>
            <w:vAlign w:val="bottom"/>
            <w:hideMark/>
          </w:tcPr>
          <w:p w14:paraId="47879144" w14:textId="461C5C54" w:rsidR="00646A80" w:rsidRPr="005766E2" w:rsidRDefault="00646A80" w:rsidP="00646A80">
            <w:pPr>
              <w:rPr>
                <w:color w:val="000000"/>
                <w:sz w:val="16"/>
                <w:szCs w:val="16"/>
              </w:rPr>
            </w:pPr>
            <w:r w:rsidRPr="005766E2">
              <w:rPr>
                <w:color w:val="000000"/>
                <w:sz w:val="16"/>
                <w:szCs w:val="16"/>
              </w:rPr>
              <w:t>10%</w:t>
            </w:r>
          </w:p>
        </w:tc>
        <w:tc>
          <w:tcPr>
            <w:tcW w:w="837" w:type="dxa"/>
            <w:tcBorders>
              <w:top w:val="nil"/>
              <w:left w:val="nil"/>
              <w:bottom w:val="nil"/>
              <w:right w:val="nil"/>
            </w:tcBorders>
            <w:noWrap/>
            <w:vAlign w:val="bottom"/>
            <w:hideMark/>
          </w:tcPr>
          <w:p w14:paraId="36DCB080" w14:textId="490ED7EF" w:rsidR="00646A80" w:rsidRPr="005766E2" w:rsidRDefault="00646A80" w:rsidP="00646A80">
            <w:pPr>
              <w:jc w:val="right"/>
              <w:rPr>
                <w:color w:val="000000"/>
                <w:sz w:val="16"/>
                <w:szCs w:val="16"/>
              </w:rPr>
            </w:pPr>
            <w:r w:rsidRPr="005766E2">
              <w:rPr>
                <w:color w:val="000000"/>
                <w:sz w:val="16"/>
                <w:szCs w:val="16"/>
              </w:rPr>
              <w:t>1.3E-06</w:t>
            </w:r>
          </w:p>
        </w:tc>
        <w:tc>
          <w:tcPr>
            <w:tcW w:w="850" w:type="dxa"/>
            <w:tcBorders>
              <w:top w:val="nil"/>
              <w:left w:val="nil"/>
              <w:bottom w:val="nil"/>
              <w:right w:val="nil"/>
            </w:tcBorders>
            <w:noWrap/>
            <w:vAlign w:val="bottom"/>
            <w:hideMark/>
          </w:tcPr>
          <w:p w14:paraId="4B6BED53" w14:textId="597EC85C" w:rsidR="00646A80" w:rsidRPr="005766E2" w:rsidRDefault="00646A80" w:rsidP="00646A80">
            <w:pPr>
              <w:jc w:val="right"/>
              <w:rPr>
                <w:color w:val="000000"/>
                <w:sz w:val="16"/>
                <w:szCs w:val="16"/>
              </w:rPr>
            </w:pPr>
            <w:r w:rsidRPr="005766E2">
              <w:rPr>
                <w:color w:val="000000"/>
                <w:sz w:val="16"/>
                <w:szCs w:val="16"/>
              </w:rPr>
              <w:t>1.9E-06</w:t>
            </w:r>
          </w:p>
        </w:tc>
        <w:tc>
          <w:tcPr>
            <w:tcW w:w="986" w:type="dxa"/>
            <w:tcBorders>
              <w:top w:val="nil"/>
              <w:left w:val="nil"/>
              <w:bottom w:val="nil"/>
              <w:right w:val="single" w:sz="4" w:space="0" w:color="auto"/>
            </w:tcBorders>
            <w:noWrap/>
            <w:vAlign w:val="bottom"/>
            <w:hideMark/>
          </w:tcPr>
          <w:p w14:paraId="067C664B" w14:textId="6FD957C5" w:rsidR="00646A80" w:rsidRPr="005766E2" w:rsidRDefault="00646A80" w:rsidP="00646A80">
            <w:pPr>
              <w:jc w:val="right"/>
              <w:rPr>
                <w:color w:val="000000"/>
                <w:sz w:val="16"/>
                <w:szCs w:val="16"/>
              </w:rPr>
            </w:pPr>
            <w:r w:rsidRPr="005766E2">
              <w:rPr>
                <w:color w:val="000000"/>
                <w:sz w:val="16"/>
                <w:szCs w:val="16"/>
              </w:rPr>
              <w:t>4.8E-09</w:t>
            </w:r>
          </w:p>
        </w:tc>
      </w:tr>
      <w:tr w:rsidR="00646A80" w:rsidRPr="005766E2" w14:paraId="7BABFBD1" w14:textId="77777777" w:rsidTr="00910AED">
        <w:trPr>
          <w:trHeight w:val="300"/>
        </w:trPr>
        <w:tc>
          <w:tcPr>
            <w:tcW w:w="2333" w:type="dxa"/>
            <w:tcBorders>
              <w:top w:val="nil"/>
              <w:left w:val="single" w:sz="4" w:space="0" w:color="auto"/>
              <w:bottom w:val="nil"/>
              <w:right w:val="nil"/>
            </w:tcBorders>
            <w:noWrap/>
            <w:vAlign w:val="bottom"/>
            <w:hideMark/>
          </w:tcPr>
          <w:p w14:paraId="082FFF7F" w14:textId="77777777" w:rsidR="00646A80" w:rsidRPr="005766E2" w:rsidRDefault="00646A80" w:rsidP="00646A80">
            <w:pPr>
              <w:rPr>
                <w:color w:val="000000"/>
                <w:sz w:val="16"/>
                <w:szCs w:val="16"/>
              </w:rPr>
            </w:pPr>
            <w:r w:rsidRPr="005766E2">
              <w:rPr>
                <w:color w:val="000000"/>
                <w:sz w:val="16"/>
                <w:szCs w:val="16"/>
              </w:rPr>
              <w:t>Photochemical ozone formation</w:t>
            </w:r>
          </w:p>
        </w:tc>
        <w:tc>
          <w:tcPr>
            <w:tcW w:w="1022" w:type="dxa"/>
            <w:tcBorders>
              <w:top w:val="nil"/>
              <w:left w:val="nil"/>
              <w:bottom w:val="nil"/>
              <w:right w:val="nil"/>
            </w:tcBorders>
            <w:noWrap/>
            <w:vAlign w:val="bottom"/>
            <w:hideMark/>
          </w:tcPr>
          <w:p w14:paraId="3469638F" w14:textId="77777777" w:rsidR="00646A80" w:rsidRPr="005766E2" w:rsidRDefault="00646A80" w:rsidP="00646A80">
            <w:pPr>
              <w:rPr>
                <w:color w:val="000000"/>
                <w:sz w:val="16"/>
                <w:szCs w:val="16"/>
              </w:rPr>
            </w:pPr>
            <w:r w:rsidRPr="005766E2">
              <w:rPr>
                <w:color w:val="000000"/>
                <w:sz w:val="16"/>
                <w:szCs w:val="16"/>
              </w:rPr>
              <w:t>kg NMVOC eq</w:t>
            </w:r>
          </w:p>
        </w:tc>
        <w:tc>
          <w:tcPr>
            <w:tcW w:w="891" w:type="dxa"/>
            <w:tcBorders>
              <w:top w:val="nil"/>
              <w:left w:val="nil"/>
              <w:bottom w:val="nil"/>
              <w:right w:val="nil"/>
            </w:tcBorders>
            <w:noWrap/>
            <w:vAlign w:val="bottom"/>
            <w:hideMark/>
          </w:tcPr>
          <w:p w14:paraId="4A1D362C" w14:textId="0009256B" w:rsidR="00646A80" w:rsidRPr="005766E2" w:rsidRDefault="00646A80" w:rsidP="00646A80">
            <w:pPr>
              <w:jc w:val="right"/>
              <w:rPr>
                <w:color w:val="000000"/>
                <w:sz w:val="16"/>
                <w:szCs w:val="16"/>
              </w:rPr>
            </w:pPr>
            <w:r w:rsidRPr="005766E2">
              <w:rPr>
                <w:color w:val="000000"/>
                <w:sz w:val="16"/>
                <w:szCs w:val="16"/>
              </w:rPr>
              <w:t>3.1E-01</w:t>
            </w:r>
          </w:p>
        </w:tc>
        <w:tc>
          <w:tcPr>
            <w:tcW w:w="891" w:type="dxa"/>
            <w:tcBorders>
              <w:top w:val="nil"/>
              <w:left w:val="nil"/>
              <w:bottom w:val="nil"/>
              <w:right w:val="nil"/>
            </w:tcBorders>
            <w:noWrap/>
            <w:vAlign w:val="bottom"/>
            <w:hideMark/>
          </w:tcPr>
          <w:p w14:paraId="5DB40BED" w14:textId="79ED2F4B" w:rsidR="00646A80" w:rsidRPr="005766E2" w:rsidRDefault="00646A80" w:rsidP="00646A80">
            <w:pPr>
              <w:jc w:val="right"/>
              <w:rPr>
                <w:color w:val="000000"/>
                <w:sz w:val="16"/>
                <w:szCs w:val="16"/>
              </w:rPr>
            </w:pPr>
            <w:r w:rsidRPr="005766E2">
              <w:rPr>
                <w:color w:val="000000"/>
                <w:sz w:val="16"/>
                <w:szCs w:val="16"/>
              </w:rPr>
              <w:t>3.1E-01</w:t>
            </w:r>
          </w:p>
        </w:tc>
        <w:tc>
          <w:tcPr>
            <w:tcW w:w="891" w:type="dxa"/>
            <w:tcBorders>
              <w:top w:val="nil"/>
              <w:left w:val="nil"/>
              <w:bottom w:val="nil"/>
              <w:right w:val="nil"/>
            </w:tcBorders>
            <w:noWrap/>
            <w:vAlign w:val="bottom"/>
            <w:hideMark/>
          </w:tcPr>
          <w:p w14:paraId="5F3A6A0C" w14:textId="1B3C3DA5" w:rsidR="00646A80" w:rsidRPr="005766E2" w:rsidRDefault="00646A80" w:rsidP="00646A80">
            <w:pPr>
              <w:jc w:val="right"/>
              <w:rPr>
                <w:color w:val="000000"/>
                <w:sz w:val="16"/>
                <w:szCs w:val="16"/>
              </w:rPr>
            </w:pPr>
            <w:r w:rsidRPr="005766E2">
              <w:rPr>
                <w:color w:val="000000"/>
                <w:sz w:val="16"/>
                <w:szCs w:val="16"/>
              </w:rPr>
              <w:t>3.2E-02</w:t>
            </w:r>
          </w:p>
        </w:tc>
        <w:tc>
          <w:tcPr>
            <w:tcW w:w="927" w:type="dxa"/>
            <w:tcBorders>
              <w:top w:val="nil"/>
              <w:left w:val="nil"/>
              <w:bottom w:val="nil"/>
              <w:right w:val="nil"/>
            </w:tcBorders>
            <w:noWrap/>
            <w:vAlign w:val="bottom"/>
            <w:hideMark/>
          </w:tcPr>
          <w:p w14:paraId="5F033E3A" w14:textId="7115AB8B" w:rsidR="00646A80" w:rsidRPr="005766E2" w:rsidRDefault="00646A80" w:rsidP="00646A80">
            <w:pPr>
              <w:rPr>
                <w:color w:val="000000"/>
                <w:sz w:val="16"/>
                <w:szCs w:val="16"/>
              </w:rPr>
            </w:pPr>
            <w:r w:rsidRPr="005766E2">
              <w:rPr>
                <w:color w:val="000000"/>
                <w:sz w:val="16"/>
                <w:szCs w:val="16"/>
              </w:rPr>
              <w:t>10%</w:t>
            </w:r>
          </w:p>
        </w:tc>
        <w:tc>
          <w:tcPr>
            <w:tcW w:w="837" w:type="dxa"/>
            <w:tcBorders>
              <w:top w:val="nil"/>
              <w:left w:val="nil"/>
              <w:bottom w:val="nil"/>
              <w:right w:val="nil"/>
            </w:tcBorders>
            <w:noWrap/>
            <w:vAlign w:val="bottom"/>
            <w:hideMark/>
          </w:tcPr>
          <w:p w14:paraId="1A77182E" w14:textId="6762F412" w:rsidR="00646A80" w:rsidRPr="005766E2" w:rsidRDefault="00646A80" w:rsidP="00646A80">
            <w:pPr>
              <w:jc w:val="right"/>
              <w:rPr>
                <w:color w:val="000000"/>
                <w:sz w:val="16"/>
                <w:szCs w:val="16"/>
              </w:rPr>
            </w:pPr>
            <w:r w:rsidRPr="005766E2">
              <w:rPr>
                <w:color w:val="000000"/>
                <w:sz w:val="16"/>
                <w:szCs w:val="16"/>
              </w:rPr>
              <w:t>2.5E-01</w:t>
            </w:r>
          </w:p>
        </w:tc>
        <w:tc>
          <w:tcPr>
            <w:tcW w:w="850" w:type="dxa"/>
            <w:tcBorders>
              <w:top w:val="nil"/>
              <w:left w:val="nil"/>
              <w:bottom w:val="nil"/>
              <w:right w:val="nil"/>
            </w:tcBorders>
            <w:noWrap/>
            <w:vAlign w:val="bottom"/>
            <w:hideMark/>
          </w:tcPr>
          <w:p w14:paraId="65E75FC5" w14:textId="5A3A4B0D" w:rsidR="00646A80" w:rsidRPr="005766E2" w:rsidRDefault="00646A80" w:rsidP="00646A80">
            <w:pPr>
              <w:jc w:val="right"/>
              <w:rPr>
                <w:color w:val="000000"/>
                <w:sz w:val="16"/>
                <w:szCs w:val="16"/>
              </w:rPr>
            </w:pPr>
            <w:r w:rsidRPr="005766E2">
              <w:rPr>
                <w:color w:val="000000"/>
                <w:sz w:val="16"/>
                <w:szCs w:val="16"/>
              </w:rPr>
              <w:t>3.8E-01</w:t>
            </w:r>
          </w:p>
        </w:tc>
        <w:tc>
          <w:tcPr>
            <w:tcW w:w="986" w:type="dxa"/>
            <w:tcBorders>
              <w:top w:val="nil"/>
              <w:left w:val="nil"/>
              <w:bottom w:val="nil"/>
              <w:right w:val="single" w:sz="4" w:space="0" w:color="auto"/>
            </w:tcBorders>
            <w:noWrap/>
            <w:vAlign w:val="bottom"/>
            <w:hideMark/>
          </w:tcPr>
          <w:p w14:paraId="7851F835" w14:textId="095E1CE0" w:rsidR="00646A80" w:rsidRPr="005766E2" w:rsidRDefault="00646A80" w:rsidP="00646A80">
            <w:pPr>
              <w:jc w:val="right"/>
              <w:rPr>
                <w:color w:val="000000"/>
                <w:sz w:val="16"/>
                <w:szCs w:val="16"/>
              </w:rPr>
            </w:pPr>
            <w:r w:rsidRPr="005766E2">
              <w:rPr>
                <w:color w:val="000000"/>
                <w:sz w:val="16"/>
                <w:szCs w:val="16"/>
              </w:rPr>
              <w:t>1.0E-03</w:t>
            </w:r>
          </w:p>
        </w:tc>
      </w:tr>
      <w:tr w:rsidR="00646A80" w:rsidRPr="005766E2" w14:paraId="015F85DB" w14:textId="77777777" w:rsidTr="00910AED">
        <w:trPr>
          <w:trHeight w:val="300"/>
        </w:trPr>
        <w:tc>
          <w:tcPr>
            <w:tcW w:w="2333" w:type="dxa"/>
            <w:tcBorders>
              <w:top w:val="nil"/>
              <w:left w:val="single" w:sz="4" w:space="0" w:color="auto"/>
              <w:bottom w:val="nil"/>
              <w:right w:val="nil"/>
            </w:tcBorders>
            <w:noWrap/>
            <w:vAlign w:val="bottom"/>
            <w:hideMark/>
          </w:tcPr>
          <w:p w14:paraId="0FE876CB" w14:textId="77777777" w:rsidR="00646A80" w:rsidRPr="005766E2" w:rsidRDefault="00646A80" w:rsidP="00646A80">
            <w:pPr>
              <w:rPr>
                <w:color w:val="000000"/>
                <w:sz w:val="16"/>
                <w:szCs w:val="16"/>
              </w:rPr>
            </w:pPr>
            <w:r w:rsidRPr="005766E2">
              <w:rPr>
                <w:color w:val="000000"/>
                <w:sz w:val="16"/>
                <w:szCs w:val="16"/>
              </w:rPr>
              <w:t>Resource use, fossils</w:t>
            </w:r>
          </w:p>
        </w:tc>
        <w:tc>
          <w:tcPr>
            <w:tcW w:w="1022" w:type="dxa"/>
            <w:tcBorders>
              <w:top w:val="nil"/>
              <w:left w:val="nil"/>
              <w:bottom w:val="nil"/>
              <w:right w:val="nil"/>
            </w:tcBorders>
            <w:noWrap/>
            <w:vAlign w:val="bottom"/>
            <w:hideMark/>
          </w:tcPr>
          <w:p w14:paraId="6421F295" w14:textId="77777777" w:rsidR="00646A80" w:rsidRPr="005766E2" w:rsidRDefault="00646A80" w:rsidP="00646A80">
            <w:pPr>
              <w:rPr>
                <w:color w:val="000000"/>
                <w:sz w:val="16"/>
                <w:szCs w:val="16"/>
              </w:rPr>
            </w:pPr>
            <w:r w:rsidRPr="005766E2">
              <w:rPr>
                <w:color w:val="000000"/>
                <w:sz w:val="16"/>
                <w:szCs w:val="16"/>
              </w:rPr>
              <w:t>MJ</w:t>
            </w:r>
          </w:p>
        </w:tc>
        <w:tc>
          <w:tcPr>
            <w:tcW w:w="891" w:type="dxa"/>
            <w:tcBorders>
              <w:top w:val="nil"/>
              <w:left w:val="nil"/>
              <w:bottom w:val="nil"/>
              <w:right w:val="nil"/>
            </w:tcBorders>
            <w:noWrap/>
            <w:vAlign w:val="bottom"/>
            <w:hideMark/>
          </w:tcPr>
          <w:p w14:paraId="056417BF" w14:textId="7A86671B" w:rsidR="00646A80" w:rsidRPr="005766E2" w:rsidRDefault="00646A80" w:rsidP="00646A80">
            <w:pPr>
              <w:jc w:val="right"/>
              <w:rPr>
                <w:color w:val="000000"/>
                <w:sz w:val="16"/>
                <w:szCs w:val="16"/>
              </w:rPr>
            </w:pPr>
            <w:r w:rsidRPr="005766E2">
              <w:rPr>
                <w:color w:val="000000"/>
                <w:sz w:val="16"/>
                <w:szCs w:val="16"/>
              </w:rPr>
              <w:t>1.0E+03</w:t>
            </w:r>
          </w:p>
        </w:tc>
        <w:tc>
          <w:tcPr>
            <w:tcW w:w="891" w:type="dxa"/>
            <w:tcBorders>
              <w:top w:val="nil"/>
              <w:left w:val="nil"/>
              <w:bottom w:val="nil"/>
              <w:right w:val="nil"/>
            </w:tcBorders>
            <w:noWrap/>
            <w:vAlign w:val="bottom"/>
            <w:hideMark/>
          </w:tcPr>
          <w:p w14:paraId="6BEFB727" w14:textId="112E7DAF" w:rsidR="00646A80" w:rsidRPr="005766E2" w:rsidRDefault="00646A80" w:rsidP="00646A80">
            <w:pPr>
              <w:jc w:val="right"/>
              <w:rPr>
                <w:color w:val="000000"/>
                <w:sz w:val="16"/>
                <w:szCs w:val="16"/>
              </w:rPr>
            </w:pPr>
            <w:r w:rsidRPr="005766E2">
              <w:rPr>
                <w:color w:val="000000"/>
                <w:sz w:val="16"/>
                <w:szCs w:val="16"/>
              </w:rPr>
              <w:t>1.0E+03</w:t>
            </w:r>
          </w:p>
        </w:tc>
        <w:tc>
          <w:tcPr>
            <w:tcW w:w="891" w:type="dxa"/>
            <w:tcBorders>
              <w:top w:val="nil"/>
              <w:left w:val="nil"/>
              <w:bottom w:val="nil"/>
              <w:right w:val="nil"/>
            </w:tcBorders>
            <w:noWrap/>
            <w:vAlign w:val="bottom"/>
            <w:hideMark/>
          </w:tcPr>
          <w:p w14:paraId="665238EB" w14:textId="3F985441" w:rsidR="00646A80" w:rsidRPr="005766E2" w:rsidRDefault="00646A80" w:rsidP="00646A80">
            <w:pPr>
              <w:jc w:val="right"/>
              <w:rPr>
                <w:color w:val="000000"/>
                <w:sz w:val="16"/>
                <w:szCs w:val="16"/>
              </w:rPr>
            </w:pPr>
            <w:r w:rsidRPr="005766E2">
              <w:rPr>
                <w:color w:val="000000"/>
                <w:sz w:val="16"/>
                <w:szCs w:val="16"/>
              </w:rPr>
              <w:t>9.1E+01</w:t>
            </w:r>
          </w:p>
        </w:tc>
        <w:tc>
          <w:tcPr>
            <w:tcW w:w="927" w:type="dxa"/>
            <w:tcBorders>
              <w:top w:val="nil"/>
              <w:left w:val="nil"/>
              <w:bottom w:val="nil"/>
              <w:right w:val="nil"/>
            </w:tcBorders>
            <w:noWrap/>
            <w:vAlign w:val="bottom"/>
            <w:hideMark/>
          </w:tcPr>
          <w:p w14:paraId="7B5E82D5" w14:textId="51E5057F" w:rsidR="00646A80" w:rsidRPr="005766E2" w:rsidRDefault="00646A80" w:rsidP="00646A80">
            <w:pPr>
              <w:rPr>
                <w:color w:val="000000"/>
                <w:sz w:val="16"/>
                <w:szCs w:val="16"/>
              </w:rPr>
            </w:pPr>
            <w:r w:rsidRPr="005766E2">
              <w:rPr>
                <w:color w:val="000000"/>
                <w:sz w:val="16"/>
                <w:szCs w:val="16"/>
              </w:rPr>
              <w:t>9%</w:t>
            </w:r>
          </w:p>
        </w:tc>
        <w:tc>
          <w:tcPr>
            <w:tcW w:w="837" w:type="dxa"/>
            <w:tcBorders>
              <w:top w:val="nil"/>
              <w:left w:val="nil"/>
              <w:bottom w:val="nil"/>
              <w:right w:val="nil"/>
            </w:tcBorders>
            <w:noWrap/>
            <w:vAlign w:val="bottom"/>
            <w:hideMark/>
          </w:tcPr>
          <w:p w14:paraId="73CE220F" w14:textId="5A10C8B4" w:rsidR="00646A80" w:rsidRPr="005766E2" w:rsidRDefault="00646A80" w:rsidP="00646A80">
            <w:pPr>
              <w:jc w:val="right"/>
              <w:rPr>
                <w:color w:val="000000"/>
                <w:sz w:val="16"/>
                <w:szCs w:val="16"/>
              </w:rPr>
            </w:pPr>
            <w:r w:rsidRPr="005766E2">
              <w:rPr>
                <w:color w:val="000000"/>
                <w:sz w:val="16"/>
                <w:szCs w:val="16"/>
              </w:rPr>
              <w:t>8.6E+02</w:t>
            </w:r>
          </w:p>
        </w:tc>
        <w:tc>
          <w:tcPr>
            <w:tcW w:w="850" w:type="dxa"/>
            <w:tcBorders>
              <w:top w:val="nil"/>
              <w:left w:val="nil"/>
              <w:bottom w:val="nil"/>
              <w:right w:val="nil"/>
            </w:tcBorders>
            <w:noWrap/>
            <w:vAlign w:val="bottom"/>
            <w:hideMark/>
          </w:tcPr>
          <w:p w14:paraId="45FD7CE1" w14:textId="50F08CFD" w:rsidR="00646A80" w:rsidRPr="005766E2" w:rsidRDefault="00646A80" w:rsidP="00646A80">
            <w:pPr>
              <w:jc w:val="right"/>
              <w:rPr>
                <w:color w:val="000000"/>
                <w:sz w:val="16"/>
                <w:szCs w:val="16"/>
              </w:rPr>
            </w:pPr>
            <w:r w:rsidRPr="005766E2">
              <w:rPr>
                <w:color w:val="000000"/>
                <w:sz w:val="16"/>
                <w:szCs w:val="16"/>
              </w:rPr>
              <w:t>1.2E+03</w:t>
            </w:r>
          </w:p>
        </w:tc>
        <w:tc>
          <w:tcPr>
            <w:tcW w:w="986" w:type="dxa"/>
            <w:tcBorders>
              <w:top w:val="nil"/>
              <w:left w:val="nil"/>
              <w:bottom w:val="nil"/>
              <w:right w:val="single" w:sz="4" w:space="0" w:color="auto"/>
            </w:tcBorders>
            <w:noWrap/>
            <w:vAlign w:val="bottom"/>
            <w:hideMark/>
          </w:tcPr>
          <w:p w14:paraId="28AC9F14" w14:textId="375D9975" w:rsidR="00646A80" w:rsidRPr="005766E2" w:rsidRDefault="00646A80" w:rsidP="00646A80">
            <w:pPr>
              <w:jc w:val="right"/>
              <w:rPr>
                <w:color w:val="000000"/>
                <w:sz w:val="16"/>
                <w:szCs w:val="16"/>
              </w:rPr>
            </w:pPr>
            <w:r w:rsidRPr="005766E2">
              <w:rPr>
                <w:color w:val="000000"/>
                <w:sz w:val="16"/>
                <w:szCs w:val="16"/>
              </w:rPr>
              <w:t>2.9E+00</w:t>
            </w:r>
          </w:p>
        </w:tc>
      </w:tr>
      <w:tr w:rsidR="00646A80" w:rsidRPr="005766E2" w14:paraId="0CDC0954" w14:textId="77777777" w:rsidTr="00910AED">
        <w:trPr>
          <w:trHeight w:val="300"/>
        </w:trPr>
        <w:tc>
          <w:tcPr>
            <w:tcW w:w="2333" w:type="dxa"/>
            <w:tcBorders>
              <w:top w:val="nil"/>
              <w:left w:val="single" w:sz="4" w:space="0" w:color="auto"/>
              <w:bottom w:val="nil"/>
              <w:right w:val="nil"/>
            </w:tcBorders>
            <w:noWrap/>
            <w:vAlign w:val="bottom"/>
            <w:hideMark/>
          </w:tcPr>
          <w:p w14:paraId="489ECFE4" w14:textId="77777777" w:rsidR="00646A80" w:rsidRPr="005766E2" w:rsidRDefault="00646A80" w:rsidP="00646A80">
            <w:pPr>
              <w:rPr>
                <w:color w:val="000000"/>
                <w:sz w:val="16"/>
                <w:szCs w:val="16"/>
                <w:lang w:val="en-US"/>
              </w:rPr>
            </w:pPr>
            <w:r w:rsidRPr="005766E2">
              <w:rPr>
                <w:color w:val="000000"/>
                <w:sz w:val="16"/>
                <w:szCs w:val="16"/>
                <w:lang w:val="en-US"/>
              </w:rPr>
              <w:t>Resource use, minerals and metals</w:t>
            </w:r>
          </w:p>
        </w:tc>
        <w:tc>
          <w:tcPr>
            <w:tcW w:w="1022" w:type="dxa"/>
            <w:tcBorders>
              <w:top w:val="nil"/>
              <w:left w:val="nil"/>
              <w:bottom w:val="nil"/>
              <w:right w:val="nil"/>
            </w:tcBorders>
            <w:noWrap/>
            <w:vAlign w:val="bottom"/>
            <w:hideMark/>
          </w:tcPr>
          <w:p w14:paraId="0F9A338D" w14:textId="77777777" w:rsidR="00646A80" w:rsidRPr="005766E2" w:rsidRDefault="00646A80" w:rsidP="00646A80">
            <w:pPr>
              <w:rPr>
                <w:color w:val="000000"/>
                <w:sz w:val="16"/>
                <w:szCs w:val="16"/>
              </w:rPr>
            </w:pPr>
            <w:r w:rsidRPr="005766E2">
              <w:rPr>
                <w:color w:val="000000"/>
                <w:sz w:val="16"/>
                <w:szCs w:val="16"/>
              </w:rPr>
              <w:t>kg Sb eq</w:t>
            </w:r>
          </w:p>
        </w:tc>
        <w:tc>
          <w:tcPr>
            <w:tcW w:w="891" w:type="dxa"/>
            <w:tcBorders>
              <w:top w:val="nil"/>
              <w:left w:val="nil"/>
              <w:bottom w:val="nil"/>
              <w:right w:val="nil"/>
            </w:tcBorders>
            <w:noWrap/>
            <w:vAlign w:val="bottom"/>
            <w:hideMark/>
          </w:tcPr>
          <w:p w14:paraId="29B85F5F" w14:textId="1CD4E54A" w:rsidR="00646A80" w:rsidRPr="005766E2" w:rsidRDefault="00646A80" w:rsidP="00646A80">
            <w:pPr>
              <w:jc w:val="right"/>
              <w:rPr>
                <w:color w:val="000000"/>
                <w:sz w:val="16"/>
                <w:szCs w:val="16"/>
              </w:rPr>
            </w:pPr>
            <w:r w:rsidRPr="005766E2">
              <w:rPr>
                <w:color w:val="000000"/>
                <w:sz w:val="16"/>
                <w:szCs w:val="16"/>
              </w:rPr>
              <w:t>3.4E-04</w:t>
            </w:r>
          </w:p>
        </w:tc>
        <w:tc>
          <w:tcPr>
            <w:tcW w:w="891" w:type="dxa"/>
            <w:tcBorders>
              <w:top w:val="nil"/>
              <w:left w:val="nil"/>
              <w:bottom w:val="nil"/>
              <w:right w:val="nil"/>
            </w:tcBorders>
            <w:noWrap/>
            <w:vAlign w:val="bottom"/>
            <w:hideMark/>
          </w:tcPr>
          <w:p w14:paraId="212F8D5D" w14:textId="2E6CFBCF" w:rsidR="00646A80" w:rsidRPr="005766E2" w:rsidRDefault="00646A80" w:rsidP="00646A80">
            <w:pPr>
              <w:jc w:val="right"/>
              <w:rPr>
                <w:color w:val="000000"/>
                <w:sz w:val="16"/>
                <w:szCs w:val="16"/>
              </w:rPr>
            </w:pPr>
            <w:r w:rsidRPr="005766E2">
              <w:rPr>
                <w:color w:val="000000"/>
                <w:sz w:val="16"/>
                <w:szCs w:val="16"/>
              </w:rPr>
              <w:t>3.3E-04</w:t>
            </w:r>
          </w:p>
        </w:tc>
        <w:tc>
          <w:tcPr>
            <w:tcW w:w="891" w:type="dxa"/>
            <w:tcBorders>
              <w:top w:val="nil"/>
              <w:left w:val="nil"/>
              <w:bottom w:val="nil"/>
              <w:right w:val="nil"/>
            </w:tcBorders>
            <w:noWrap/>
            <w:vAlign w:val="bottom"/>
            <w:hideMark/>
          </w:tcPr>
          <w:p w14:paraId="384EF80F" w14:textId="26050952" w:rsidR="00646A80" w:rsidRPr="005766E2" w:rsidRDefault="00646A80" w:rsidP="00646A80">
            <w:pPr>
              <w:jc w:val="right"/>
              <w:rPr>
                <w:color w:val="000000"/>
                <w:sz w:val="16"/>
                <w:szCs w:val="16"/>
              </w:rPr>
            </w:pPr>
            <w:r w:rsidRPr="005766E2">
              <w:rPr>
                <w:color w:val="000000"/>
                <w:sz w:val="16"/>
                <w:szCs w:val="16"/>
              </w:rPr>
              <w:t>3.8E-05</w:t>
            </w:r>
          </w:p>
        </w:tc>
        <w:tc>
          <w:tcPr>
            <w:tcW w:w="927" w:type="dxa"/>
            <w:tcBorders>
              <w:top w:val="nil"/>
              <w:left w:val="nil"/>
              <w:bottom w:val="nil"/>
              <w:right w:val="nil"/>
            </w:tcBorders>
            <w:noWrap/>
            <w:vAlign w:val="bottom"/>
            <w:hideMark/>
          </w:tcPr>
          <w:p w14:paraId="488F3808" w14:textId="2A434F74" w:rsidR="00646A80" w:rsidRPr="005766E2" w:rsidRDefault="00646A80" w:rsidP="00646A80">
            <w:pPr>
              <w:rPr>
                <w:color w:val="000000"/>
                <w:sz w:val="16"/>
                <w:szCs w:val="16"/>
              </w:rPr>
            </w:pPr>
            <w:r w:rsidRPr="005766E2">
              <w:rPr>
                <w:color w:val="000000"/>
                <w:sz w:val="16"/>
                <w:szCs w:val="16"/>
              </w:rPr>
              <w:t>11%</w:t>
            </w:r>
          </w:p>
        </w:tc>
        <w:tc>
          <w:tcPr>
            <w:tcW w:w="837" w:type="dxa"/>
            <w:tcBorders>
              <w:top w:val="nil"/>
              <w:left w:val="nil"/>
              <w:bottom w:val="nil"/>
              <w:right w:val="nil"/>
            </w:tcBorders>
            <w:noWrap/>
            <w:vAlign w:val="bottom"/>
            <w:hideMark/>
          </w:tcPr>
          <w:p w14:paraId="396569EB" w14:textId="734BE59C" w:rsidR="00646A80" w:rsidRPr="005766E2" w:rsidRDefault="00646A80" w:rsidP="00646A80">
            <w:pPr>
              <w:jc w:val="right"/>
              <w:rPr>
                <w:color w:val="000000"/>
                <w:sz w:val="16"/>
                <w:szCs w:val="16"/>
              </w:rPr>
            </w:pPr>
            <w:r w:rsidRPr="005766E2">
              <w:rPr>
                <w:color w:val="000000"/>
                <w:sz w:val="16"/>
                <w:szCs w:val="16"/>
              </w:rPr>
              <w:t>2.8E-04</w:t>
            </w:r>
          </w:p>
        </w:tc>
        <w:tc>
          <w:tcPr>
            <w:tcW w:w="850" w:type="dxa"/>
            <w:tcBorders>
              <w:top w:val="nil"/>
              <w:left w:val="nil"/>
              <w:bottom w:val="nil"/>
              <w:right w:val="nil"/>
            </w:tcBorders>
            <w:noWrap/>
            <w:vAlign w:val="bottom"/>
            <w:hideMark/>
          </w:tcPr>
          <w:p w14:paraId="029D1C24" w14:textId="41B49505" w:rsidR="00646A80" w:rsidRPr="005766E2" w:rsidRDefault="00646A80" w:rsidP="00646A80">
            <w:pPr>
              <w:jc w:val="right"/>
              <w:rPr>
                <w:color w:val="000000"/>
                <w:sz w:val="16"/>
                <w:szCs w:val="16"/>
              </w:rPr>
            </w:pPr>
            <w:r w:rsidRPr="005766E2">
              <w:rPr>
                <w:color w:val="000000"/>
                <w:sz w:val="16"/>
                <w:szCs w:val="16"/>
              </w:rPr>
              <w:t>4.2E-04</w:t>
            </w:r>
          </w:p>
        </w:tc>
        <w:tc>
          <w:tcPr>
            <w:tcW w:w="986" w:type="dxa"/>
            <w:tcBorders>
              <w:top w:val="nil"/>
              <w:left w:val="nil"/>
              <w:bottom w:val="nil"/>
              <w:right w:val="single" w:sz="4" w:space="0" w:color="auto"/>
            </w:tcBorders>
            <w:noWrap/>
            <w:vAlign w:val="bottom"/>
            <w:hideMark/>
          </w:tcPr>
          <w:p w14:paraId="604D344B" w14:textId="47C5CAB1" w:rsidR="00646A80" w:rsidRPr="005766E2" w:rsidRDefault="00646A80" w:rsidP="00646A80">
            <w:pPr>
              <w:jc w:val="right"/>
              <w:rPr>
                <w:color w:val="000000"/>
                <w:sz w:val="16"/>
                <w:szCs w:val="16"/>
              </w:rPr>
            </w:pPr>
            <w:r w:rsidRPr="005766E2">
              <w:rPr>
                <w:color w:val="000000"/>
                <w:sz w:val="16"/>
                <w:szCs w:val="16"/>
              </w:rPr>
              <w:t>1.2E-06</w:t>
            </w:r>
          </w:p>
        </w:tc>
      </w:tr>
      <w:tr w:rsidR="00646A80" w:rsidRPr="005766E2" w14:paraId="550A2E22" w14:textId="77777777" w:rsidTr="00910AED">
        <w:trPr>
          <w:trHeight w:val="300"/>
        </w:trPr>
        <w:tc>
          <w:tcPr>
            <w:tcW w:w="2333" w:type="dxa"/>
            <w:tcBorders>
              <w:top w:val="nil"/>
              <w:left w:val="single" w:sz="4" w:space="0" w:color="auto"/>
              <w:bottom w:val="single" w:sz="4" w:space="0" w:color="auto"/>
              <w:right w:val="nil"/>
            </w:tcBorders>
            <w:noWrap/>
            <w:vAlign w:val="bottom"/>
            <w:hideMark/>
          </w:tcPr>
          <w:p w14:paraId="705E8B18" w14:textId="77777777" w:rsidR="00646A80" w:rsidRPr="005766E2" w:rsidRDefault="00646A80" w:rsidP="00646A80">
            <w:pPr>
              <w:rPr>
                <w:color w:val="000000"/>
                <w:sz w:val="16"/>
                <w:szCs w:val="16"/>
              </w:rPr>
            </w:pPr>
            <w:r w:rsidRPr="005766E2">
              <w:rPr>
                <w:color w:val="000000"/>
                <w:sz w:val="16"/>
                <w:szCs w:val="16"/>
              </w:rPr>
              <w:t>Water use</w:t>
            </w:r>
          </w:p>
        </w:tc>
        <w:tc>
          <w:tcPr>
            <w:tcW w:w="1022" w:type="dxa"/>
            <w:tcBorders>
              <w:top w:val="nil"/>
              <w:left w:val="nil"/>
              <w:bottom w:val="single" w:sz="4" w:space="0" w:color="auto"/>
              <w:right w:val="nil"/>
            </w:tcBorders>
            <w:noWrap/>
            <w:vAlign w:val="bottom"/>
            <w:hideMark/>
          </w:tcPr>
          <w:p w14:paraId="760AFEAB" w14:textId="77777777" w:rsidR="00646A80" w:rsidRPr="005766E2" w:rsidRDefault="00646A80" w:rsidP="00646A80">
            <w:pPr>
              <w:rPr>
                <w:color w:val="000000"/>
                <w:sz w:val="16"/>
                <w:szCs w:val="16"/>
              </w:rPr>
            </w:pPr>
            <w:r w:rsidRPr="005766E2">
              <w:rPr>
                <w:color w:val="000000"/>
                <w:sz w:val="16"/>
                <w:szCs w:val="16"/>
              </w:rPr>
              <w:t>m3 depriv.</w:t>
            </w:r>
          </w:p>
        </w:tc>
        <w:tc>
          <w:tcPr>
            <w:tcW w:w="891" w:type="dxa"/>
            <w:tcBorders>
              <w:top w:val="nil"/>
              <w:left w:val="nil"/>
              <w:bottom w:val="single" w:sz="4" w:space="0" w:color="auto"/>
              <w:right w:val="nil"/>
            </w:tcBorders>
            <w:noWrap/>
            <w:vAlign w:val="bottom"/>
            <w:hideMark/>
          </w:tcPr>
          <w:p w14:paraId="1ED8D5FE" w14:textId="09FDB508" w:rsidR="00646A80" w:rsidRPr="005766E2" w:rsidRDefault="00646A80" w:rsidP="00646A80">
            <w:pPr>
              <w:jc w:val="right"/>
              <w:rPr>
                <w:color w:val="000000"/>
                <w:sz w:val="16"/>
                <w:szCs w:val="16"/>
              </w:rPr>
            </w:pPr>
            <w:r w:rsidRPr="005766E2">
              <w:rPr>
                <w:color w:val="000000"/>
                <w:sz w:val="16"/>
                <w:szCs w:val="16"/>
              </w:rPr>
              <w:t>1.6E+02</w:t>
            </w:r>
          </w:p>
        </w:tc>
        <w:tc>
          <w:tcPr>
            <w:tcW w:w="891" w:type="dxa"/>
            <w:tcBorders>
              <w:top w:val="nil"/>
              <w:left w:val="nil"/>
              <w:bottom w:val="single" w:sz="4" w:space="0" w:color="auto"/>
              <w:right w:val="nil"/>
            </w:tcBorders>
            <w:noWrap/>
            <w:vAlign w:val="bottom"/>
            <w:hideMark/>
          </w:tcPr>
          <w:p w14:paraId="7F962C17" w14:textId="6516A761" w:rsidR="00646A80" w:rsidRPr="005766E2" w:rsidRDefault="00646A80" w:rsidP="00646A80">
            <w:pPr>
              <w:jc w:val="right"/>
              <w:rPr>
                <w:color w:val="000000"/>
                <w:sz w:val="16"/>
                <w:szCs w:val="16"/>
              </w:rPr>
            </w:pPr>
            <w:r w:rsidRPr="005766E2">
              <w:rPr>
                <w:color w:val="000000"/>
                <w:sz w:val="16"/>
                <w:szCs w:val="16"/>
              </w:rPr>
              <w:t>6.2E+02</w:t>
            </w:r>
          </w:p>
        </w:tc>
        <w:tc>
          <w:tcPr>
            <w:tcW w:w="891" w:type="dxa"/>
            <w:tcBorders>
              <w:top w:val="nil"/>
              <w:left w:val="nil"/>
              <w:bottom w:val="single" w:sz="4" w:space="0" w:color="auto"/>
              <w:right w:val="nil"/>
            </w:tcBorders>
            <w:noWrap/>
            <w:vAlign w:val="bottom"/>
            <w:hideMark/>
          </w:tcPr>
          <w:p w14:paraId="3F265EC0" w14:textId="31202C46" w:rsidR="00646A80" w:rsidRPr="005766E2" w:rsidRDefault="00646A80" w:rsidP="00646A80">
            <w:pPr>
              <w:jc w:val="right"/>
              <w:rPr>
                <w:color w:val="000000"/>
                <w:sz w:val="16"/>
                <w:szCs w:val="16"/>
              </w:rPr>
            </w:pPr>
            <w:r w:rsidRPr="005766E2">
              <w:rPr>
                <w:color w:val="000000"/>
                <w:sz w:val="16"/>
                <w:szCs w:val="16"/>
              </w:rPr>
              <w:t>5.5E+03</w:t>
            </w:r>
          </w:p>
        </w:tc>
        <w:tc>
          <w:tcPr>
            <w:tcW w:w="927" w:type="dxa"/>
            <w:tcBorders>
              <w:top w:val="nil"/>
              <w:left w:val="nil"/>
              <w:bottom w:val="single" w:sz="4" w:space="0" w:color="auto"/>
              <w:right w:val="nil"/>
            </w:tcBorders>
            <w:noWrap/>
            <w:vAlign w:val="bottom"/>
            <w:hideMark/>
          </w:tcPr>
          <w:p w14:paraId="3E0DB0E9" w14:textId="3A4F52D2" w:rsidR="00646A80" w:rsidRPr="005766E2" w:rsidRDefault="00646A80" w:rsidP="00646A80">
            <w:pPr>
              <w:rPr>
                <w:color w:val="000000"/>
                <w:sz w:val="16"/>
                <w:szCs w:val="16"/>
              </w:rPr>
            </w:pPr>
            <w:r w:rsidRPr="005766E2">
              <w:rPr>
                <w:color w:val="000000"/>
                <w:sz w:val="16"/>
                <w:szCs w:val="16"/>
              </w:rPr>
              <w:t>3450%</w:t>
            </w:r>
          </w:p>
        </w:tc>
        <w:tc>
          <w:tcPr>
            <w:tcW w:w="837" w:type="dxa"/>
            <w:tcBorders>
              <w:top w:val="nil"/>
              <w:left w:val="nil"/>
              <w:bottom w:val="single" w:sz="4" w:space="0" w:color="auto"/>
              <w:right w:val="nil"/>
            </w:tcBorders>
            <w:noWrap/>
            <w:vAlign w:val="bottom"/>
            <w:hideMark/>
          </w:tcPr>
          <w:p w14:paraId="2E48A739" w14:textId="10291084" w:rsidR="00646A80" w:rsidRPr="005766E2" w:rsidRDefault="00646A80" w:rsidP="00646A80">
            <w:pPr>
              <w:jc w:val="right"/>
              <w:rPr>
                <w:color w:val="000000"/>
                <w:sz w:val="16"/>
                <w:szCs w:val="16"/>
              </w:rPr>
            </w:pPr>
            <w:r w:rsidRPr="005766E2">
              <w:rPr>
                <w:color w:val="000000"/>
                <w:sz w:val="16"/>
                <w:szCs w:val="16"/>
              </w:rPr>
              <w:t>-1.2E+04</w:t>
            </w:r>
          </w:p>
        </w:tc>
        <w:tc>
          <w:tcPr>
            <w:tcW w:w="850" w:type="dxa"/>
            <w:tcBorders>
              <w:top w:val="nil"/>
              <w:left w:val="nil"/>
              <w:bottom w:val="single" w:sz="4" w:space="0" w:color="auto"/>
              <w:right w:val="nil"/>
            </w:tcBorders>
            <w:noWrap/>
            <w:vAlign w:val="bottom"/>
            <w:hideMark/>
          </w:tcPr>
          <w:p w14:paraId="3444019C" w14:textId="126B63B5" w:rsidR="00646A80" w:rsidRPr="005766E2" w:rsidRDefault="00646A80" w:rsidP="00646A80">
            <w:pPr>
              <w:jc w:val="right"/>
              <w:rPr>
                <w:color w:val="000000"/>
                <w:sz w:val="16"/>
                <w:szCs w:val="16"/>
              </w:rPr>
            </w:pPr>
            <w:r w:rsidRPr="005766E2">
              <w:rPr>
                <w:color w:val="000000"/>
                <w:sz w:val="16"/>
                <w:szCs w:val="16"/>
              </w:rPr>
              <w:t>9.6E+03</w:t>
            </w:r>
          </w:p>
        </w:tc>
        <w:tc>
          <w:tcPr>
            <w:tcW w:w="986" w:type="dxa"/>
            <w:tcBorders>
              <w:top w:val="nil"/>
              <w:left w:val="nil"/>
              <w:bottom w:val="single" w:sz="4" w:space="0" w:color="auto"/>
              <w:right w:val="single" w:sz="4" w:space="0" w:color="auto"/>
            </w:tcBorders>
            <w:noWrap/>
            <w:vAlign w:val="bottom"/>
            <w:hideMark/>
          </w:tcPr>
          <w:p w14:paraId="2FFE9796" w14:textId="3CDCE2BB" w:rsidR="00646A80" w:rsidRPr="005766E2" w:rsidRDefault="00646A80" w:rsidP="00646A80">
            <w:pPr>
              <w:jc w:val="right"/>
              <w:rPr>
                <w:color w:val="000000"/>
                <w:sz w:val="16"/>
                <w:szCs w:val="16"/>
              </w:rPr>
            </w:pPr>
            <w:r w:rsidRPr="005766E2">
              <w:rPr>
                <w:color w:val="000000"/>
                <w:sz w:val="16"/>
                <w:szCs w:val="16"/>
              </w:rPr>
              <w:t>1.7E+02</w:t>
            </w:r>
          </w:p>
        </w:tc>
      </w:tr>
    </w:tbl>
    <w:p w14:paraId="0298A3A0" w14:textId="36969A79" w:rsidR="007F742B" w:rsidRPr="005766E2" w:rsidRDefault="007F742B" w:rsidP="00A65F88">
      <w:pPr>
        <w:pStyle w:val="Didascalia"/>
        <w:spacing w:before="240" w:line="288" w:lineRule="auto"/>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S3.7</w:t>
      </w:r>
      <w:r w:rsidR="00536C60" w:rsidRPr="005766E2">
        <w:rPr>
          <w:rFonts w:ascii="Times New Roman" w:hAnsi="Times New Roman" w:cs="Times New Roman"/>
          <w:b/>
          <w:bCs/>
          <w:i w:val="0"/>
          <w:iCs w:val="0"/>
          <w:color w:val="000000" w:themeColor="text1"/>
          <w:sz w:val="24"/>
          <w:szCs w:val="24"/>
          <w:lang w:val="en-GB"/>
        </w:rPr>
        <w:t>5</w:t>
      </w:r>
      <w:r w:rsidRPr="005766E2">
        <w:rPr>
          <w:rFonts w:ascii="Times New Roman" w:hAnsi="Times New Roman" w:cs="Times New Roman"/>
          <w:b/>
          <w:bCs/>
          <w:i w:val="0"/>
          <w:iCs w:val="0"/>
          <w:color w:val="000000" w:themeColor="text1"/>
          <w:sz w:val="24"/>
          <w:szCs w:val="24"/>
          <w:lang w:val="en-GB"/>
        </w:rPr>
        <w:t>:</w:t>
      </w:r>
      <w:r w:rsidRPr="005766E2">
        <w:rPr>
          <w:rFonts w:ascii="Times New Roman" w:hAnsi="Times New Roman" w:cs="Times New Roman"/>
          <w:i w:val="0"/>
          <w:iCs w:val="0"/>
          <w:color w:val="000000" w:themeColor="text1"/>
          <w:sz w:val="24"/>
          <w:szCs w:val="24"/>
          <w:lang w:val="en-GB"/>
        </w:rPr>
        <w:t xml:space="preserve"> Results of the uncertainty analysis conducted with the Monte Carlo method, 1000 runs. Senstivitiy scenario 50h:63%:{IT}:7y:1c:N</w:t>
      </w:r>
      <w:r w:rsidRPr="005766E2">
        <w:rPr>
          <w:rFonts w:ascii="Times New Roman" w:hAnsi="Times New Roman" w:cs="Times New Roman"/>
          <w:i w:val="0"/>
          <w:iCs w:val="0"/>
          <w:color w:val="000000" w:themeColor="text1"/>
          <w:sz w:val="24"/>
          <w:szCs w:val="24"/>
          <w:vertAlign w:val="subscript"/>
          <w:lang w:val="en-GB"/>
        </w:rPr>
        <w:t>2</w:t>
      </w:r>
      <w:r w:rsidRPr="005766E2">
        <w:rPr>
          <w:rFonts w:ascii="Times New Roman" w:hAnsi="Times New Roman" w:cs="Times New Roman"/>
          <w:i w:val="0"/>
          <w:iCs w:val="0"/>
          <w:color w:val="000000" w:themeColor="text1"/>
          <w:sz w:val="24"/>
          <w:szCs w:val="24"/>
          <w:lang w:val="en-GB"/>
        </w:rPr>
        <w:t xml:space="preserve">; impact assessment method: EF 3.1. </w:t>
      </w:r>
    </w:p>
    <w:p w14:paraId="24D8F859" w14:textId="77777777" w:rsidR="007F742B" w:rsidRPr="005766E2" w:rsidRDefault="007F742B" w:rsidP="007F742B">
      <w:pPr>
        <w:rPr>
          <w:lang w:val="en-GB" w:eastAsia="en-US"/>
        </w:rPr>
      </w:pPr>
    </w:p>
    <w:p w14:paraId="14DE7DB6" w14:textId="77777777" w:rsidR="00536C60" w:rsidRPr="005766E2" w:rsidRDefault="00536C60" w:rsidP="007F742B">
      <w:pPr>
        <w:rPr>
          <w:lang w:val="en-GB" w:eastAsia="en-US"/>
        </w:rPr>
      </w:pPr>
    </w:p>
    <w:p w14:paraId="76F98D67" w14:textId="77777777" w:rsidR="007F742B" w:rsidRPr="005766E2" w:rsidRDefault="007F742B" w:rsidP="007F742B">
      <w:pPr>
        <w:rPr>
          <w:lang w:val="en-GB" w:eastAsia="en-US"/>
        </w:rPr>
      </w:pPr>
    </w:p>
    <w:p w14:paraId="23A0C219" w14:textId="77777777" w:rsidR="009F042F" w:rsidRPr="005766E2" w:rsidRDefault="009F042F" w:rsidP="007F742B">
      <w:pPr>
        <w:rPr>
          <w:lang w:val="en-GB" w:eastAsia="en-US"/>
        </w:rPr>
      </w:pPr>
    </w:p>
    <w:tbl>
      <w:tblPr>
        <w:tblW w:w="0" w:type="auto"/>
        <w:tblLayout w:type="fixed"/>
        <w:tblCellMar>
          <w:left w:w="70" w:type="dxa"/>
          <w:right w:w="70" w:type="dxa"/>
        </w:tblCellMar>
        <w:tblLook w:val="04A0" w:firstRow="1" w:lastRow="0" w:firstColumn="1" w:lastColumn="0" w:noHBand="0" w:noVBand="1"/>
      </w:tblPr>
      <w:tblGrid>
        <w:gridCol w:w="2333"/>
        <w:gridCol w:w="1022"/>
        <w:gridCol w:w="891"/>
        <w:gridCol w:w="891"/>
        <w:gridCol w:w="891"/>
        <w:gridCol w:w="927"/>
        <w:gridCol w:w="837"/>
        <w:gridCol w:w="850"/>
        <w:gridCol w:w="986"/>
      </w:tblGrid>
      <w:tr w:rsidR="007F742B" w:rsidRPr="005766E2" w14:paraId="70B1765A" w14:textId="77777777" w:rsidTr="00910AED">
        <w:trPr>
          <w:trHeight w:val="300"/>
        </w:trPr>
        <w:tc>
          <w:tcPr>
            <w:tcW w:w="2333" w:type="dxa"/>
            <w:tcBorders>
              <w:top w:val="single" w:sz="4" w:space="0" w:color="auto"/>
              <w:left w:val="single" w:sz="4" w:space="0" w:color="auto"/>
              <w:bottom w:val="nil"/>
              <w:right w:val="nil"/>
            </w:tcBorders>
            <w:noWrap/>
            <w:vAlign w:val="bottom"/>
            <w:hideMark/>
          </w:tcPr>
          <w:p w14:paraId="12532204" w14:textId="77777777" w:rsidR="007F742B" w:rsidRPr="005766E2" w:rsidRDefault="007F742B" w:rsidP="00910AED">
            <w:pPr>
              <w:rPr>
                <w:color w:val="000000"/>
                <w:sz w:val="16"/>
                <w:szCs w:val="16"/>
              </w:rPr>
            </w:pPr>
            <w:r w:rsidRPr="005766E2">
              <w:rPr>
                <w:color w:val="000000"/>
                <w:sz w:val="16"/>
                <w:szCs w:val="16"/>
              </w:rPr>
              <w:t>Damage category</w:t>
            </w:r>
          </w:p>
        </w:tc>
        <w:tc>
          <w:tcPr>
            <w:tcW w:w="1022" w:type="dxa"/>
            <w:tcBorders>
              <w:top w:val="single" w:sz="4" w:space="0" w:color="auto"/>
              <w:left w:val="nil"/>
              <w:bottom w:val="nil"/>
              <w:right w:val="nil"/>
            </w:tcBorders>
            <w:noWrap/>
            <w:vAlign w:val="bottom"/>
            <w:hideMark/>
          </w:tcPr>
          <w:p w14:paraId="1A4CC0DB" w14:textId="77777777" w:rsidR="007F742B" w:rsidRPr="005766E2" w:rsidRDefault="007F742B" w:rsidP="00910AED">
            <w:pPr>
              <w:rPr>
                <w:color w:val="000000"/>
                <w:sz w:val="16"/>
                <w:szCs w:val="16"/>
              </w:rPr>
            </w:pPr>
            <w:r w:rsidRPr="005766E2">
              <w:rPr>
                <w:color w:val="000000"/>
                <w:sz w:val="16"/>
                <w:szCs w:val="16"/>
              </w:rPr>
              <w:t>Unit</w:t>
            </w:r>
          </w:p>
        </w:tc>
        <w:tc>
          <w:tcPr>
            <w:tcW w:w="891" w:type="dxa"/>
            <w:tcBorders>
              <w:top w:val="single" w:sz="4" w:space="0" w:color="auto"/>
              <w:left w:val="nil"/>
              <w:bottom w:val="nil"/>
              <w:right w:val="nil"/>
            </w:tcBorders>
            <w:noWrap/>
            <w:vAlign w:val="bottom"/>
            <w:hideMark/>
          </w:tcPr>
          <w:p w14:paraId="0D8F5D64" w14:textId="77777777" w:rsidR="007F742B" w:rsidRPr="005766E2" w:rsidRDefault="007F742B" w:rsidP="00910AED">
            <w:pPr>
              <w:rPr>
                <w:color w:val="000000"/>
                <w:sz w:val="16"/>
                <w:szCs w:val="16"/>
              </w:rPr>
            </w:pPr>
            <w:r w:rsidRPr="005766E2">
              <w:rPr>
                <w:color w:val="000000"/>
                <w:sz w:val="16"/>
                <w:szCs w:val="16"/>
              </w:rPr>
              <w:t>Mean</w:t>
            </w:r>
          </w:p>
        </w:tc>
        <w:tc>
          <w:tcPr>
            <w:tcW w:w="891" w:type="dxa"/>
            <w:tcBorders>
              <w:top w:val="single" w:sz="4" w:space="0" w:color="auto"/>
              <w:left w:val="nil"/>
              <w:bottom w:val="nil"/>
              <w:right w:val="nil"/>
            </w:tcBorders>
            <w:noWrap/>
            <w:vAlign w:val="bottom"/>
            <w:hideMark/>
          </w:tcPr>
          <w:p w14:paraId="4FFE71E9" w14:textId="77777777" w:rsidR="007F742B" w:rsidRPr="005766E2" w:rsidRDefault="007F742B" w:rsidP="00910AED">
            <w:pPr>
              <w:rPr>
                <w:color w:val="000000"/>
                <w:sz w:val="16"/>
                <w:szCs w:val="16"/>
              </w:rPr>
            </w:pPr>
            <w:r w:rsidRPr="005766E2">
              <w:rPr>
                <w:color w:val="000000"/>
                <w:sz w:val="16"/>
                <w:szCs w:val="16"/>
              </w:rPr>
              <w:t>Median</w:t>
            </w:r>
          </w:p>
        </w:tc>
        <w:tc>
          <w:tcPr>
            <w:tcW w:w="891" w:type="dxa"/>
            <w:tcBorders>
              <w:top w:val="single" w:sz="4" w:space="0" w:color="auto"/>
              <w:left w:val="nil"/>
              <w:bottom w:val="nil"/>
              <w:right w:val="nil"/>
            </w:tcBorders>
            <w:noWrap/>
            <w:vAlign w:val="bottom"/>
            <w:hideMark/>
          </w:tcPr>
          <w:p w14:paraId="6F64D467" w14:textId="77777777" w:rsidR="007F742B" w:rsidRPr="005766E2" w:rsidRDefault="007F742B" w:rsidP="00910AED">
            <w:pPr>
              <w:rPr>
                <w:color w:val="000000"/>
                <w:sz w:val="16"/>
                <w:szCs w:val="16"/>
              </w:rPr>
            </w:pPr>
            <w:r w:rsidRPr="005766E2">
              <w:rPr>
                <w:color w:val="000000"/>
                <w:sz w:val="16"/>
                <w:szCs w:val="16"/>
              </w:rPr>
              <w:t>SD</w:t>
            </w:r>
          </w:p>
        </w:tc>
        <w:tc>
          <w:tcPr>
            <w:tcW w:w="927" w:type="dxa"/>
            <w:tcBorders>
              <w:top w:val="single" w:sz="4" w:space="0" w:color="auto"/>
              <w:left w:val="nil"/>
              <w:bottom w:val="nil"/>
              <w:right w:val="nil"/>
            </w:tcBorders>
            <w:noWrap/>
            <w:vAlign w:val="bottom"/>
            <w:hideMark/>
          </w:tcPr>
          <w:p w14:paraId="0A356EAE" w14:textId="77777777" w:rsidR="007F742B" w:rsidRPr="005766E2" w:rsidRDefault="007F742B" w:rsidP="00910AED">
            <w:pPr>
              <w:rPr>
                <w:color w:val="000000"/>
                <w:sz w:val="16"/>
                <w:szCs w:val="16"/>
              </w:rPr>
            </w:pPr>
            <w:r w:rsidRPr="005766E2">
              <w:rPr>
                <w:color w:val="000000"/>
                <w:sz w:val="16"/>
                <w:szCs w:val="16"/>
              </w:rPr>
              <w:t>CV</w:t>
            </w:r>
          </w:p>
        </w:tc>
        <w:tc>
          <w:tcPr>
            <w:tcW w:w="837" w:type="dxa"/>
            <w:tcBorders>
              <w:top w:val="single" w:sz="4" w:space="0" w:color="auto"/>
              <w:left w:val="nil"/>
              <w:bottom w:val="nil"/>
              <w:right w:val="nil"/>
            </w:tcBorders>
            <w:noWrap/>
            <w:vAlign w:val="bottom"/>
            <w:hideMark/>
          </w:tcPr>
          <w:p w14:paraId="3EE3B50B" w14:textId="77777777" w:rsidR="007F742B" w:rsidRPr="005766E2" w:rsidRDefault="007F742B" w:rsidP="00910AED">
            <w:pPr>
              <w:rPr>
                <w:color w:val="000000"/>
                <w:sz w:val="16"/>
                <w:szCs w:val="16"/>
              </w:rPr>
            </w:pPr>
            <w:r w:rsidRPr="005766E2">
              <w:rPr>
                <w:color w:val="000000"/>
                <w:sz w:val="16"/>
                <w:szCs w:val="16"/>
              </w:rPr>
              <w:t>2.5%</w:t>
            </w:r>
          </w:p>
        </w:tc>
        <w:tc>
          <w:tcPr>
            <w:tcW w:w="850" w:type="dxa"/>
            <w:tcBorders>
              <w:top w:val="single" w:sz="4" w:space="0" w:color="auto"/>
              <w:left w:val="nil"/>
              <w:bottom w:val="nil"/>
              <w:right w:val="nil"/>
            </w:tcBorders>
            <w:noWrap/>
            <w:vAlign w:val="bottom"/>
            <w:hideMark/>
          </w:tcPr>
          <w:p w14:paraId="40A54ACD" w14:textId="77777777" w:rsidR="007F742B" w:rsidRPr="005766E2" w:rsidRDefault="007F742B" w:rsidP="00910AED">
            <w:pPr>
              <w:rPr>
                <w:color w:val="000000"/>
                <w:sz w:val="16"/>
                <w:szCs w:val="16"/>
              </w:rPr>
            </w:pPr>
            <w:r w:rsidRPr="005766E2">
              <w:rPr>
                <w:color w:val="000000"/>
                <w:sz w:val="16"/>
                <w:szCs w:val="16"/>
              </w:rPr>
              <w:t>97.5%</w:t>
            </w:r>
          </w:p>
        </w:tc>
        <w:tc>
          <w:tcPr>
            <w:tcW w:w="986" w:type="dxa"/>
            <w:tcBorders>
              <w:top w:val="single" w:sz="4" w:space="0" w:color="auto"/>
              <w:left w:val="nil"/>
              <w:bottom w:val="nil"/>
              <w:right w:val="single" w:sz="4" w:space="0" w:color="auto"/>
            </w:tcBorders>
            <w:noWrap/>
            <w:vAlign w:val="bottom"/>
            <w:hideMark/>
          </w:tcPr>
          <w:p w14:paraId="20337237" w14:textId="77777777" w:rsidR="007F742B" w:rsidRPr="005766E2" w:rsidRDefault="007F742B" w:rsidP="00910AED">
            <w:pPr>
              <w:rPr>
                <w:color w:val="000000"/>
                <w:sz w:val="16"/>
                <w:szCs w:val="16"/>
              </w:rPr>
            </w:pPr>
            <w:r w:rsidRPr="005766E2">
              <w:rPr>
                <w:color w:val="000000"/>
                <w:sz w:val="16"/>
                <w:szCs w:val="16"/>
              </w:rPr>
              <w:t>SEM</w:t>
            </w:r>
          </w:p>
        </w:tc>
      </w:tr>
      <w:tr w:rsidR="00646A80" w:rsidRPr="005766E2" w14:paraId="710893D3" w14:textId="77777777" w:rsidTr="00910AED">
        <w:trPr>
          <w:trHeight w:val="300"/>
        </w:trPr>
        <w:tc>
          <w:tcPr>
            <w:tcW w:w="2333" w:type="dxa"/>
            <w:tcBorders>
              <w:top w:val="nil"/>
              <w:left w:val="single" w:sz="4" w:space="0" w:color="auto"/>
              <w:bottom w:val="nil"/>
              <w:right w:val="nil"/>
            </w:tcBorders>
            <w:noWrap/>
            <w:vAlign w:val="bottom"/>
            <w:hideMark/>
          </w:tcPr>
          <w:p w14:paraId="63165ABF" w14:textId="77777777" w:rsidR="00646A80" w:rsidRPr="005766E2" w:rsidRDefault="00646A80" w:rsidP="00646A80">
            <w:pPr>
              <w:rPr>
                <w:color w:val="000000"/>
                <w:sz w:val="16"/>
                <w:szCs w:val="16"/>
              </w:rPr>
            </w:pPr>
            <w:r w:rsidRPr="005766E2">
              <w:rPr>
                <w:color w:val="000000"/>
                <w:sz w:val="16"/>
                <w:szCs w:val="16"/>
              </w:rPr>
              <w:t>Acidification</w:t>
            </w:r>
          </w:p>
        </w:tc>
        <w:tc>
          <w:tcPr>
            <w:tcW w:w="1022" w:type="dxa"/>
            <w:tcBorders>
              <w:top w:val="nil"/>
              <w:left w:val="nil"/>
              <w:bottom w:val="nil"/>
              <w:right w:val="nil"/>
            </w:tcBorders>
            <w:noWrap/>
            <w:vAlign w:val="bottom"/>
            <w:hideMark/>
          </w:tcPr>
          <w:p w14:paraId="6BA43B8F" w14:textId="77777777" w:rsidR="00646A80" w:rsidRPr="005766E2" w:rsidRDefault="00646A80" w:rsidP="00646A80">
            <w:pPr>
              <w:rPr>
                <w:color w:val="000000"/>
                <w:sz w:val="16"/>
                <w:szCs w:val="16"/>
              </w:rPr>
            </w:pPr>
            <w:r w:rsidRPr="005766E2">
              <w:rPr>
                <w:color w:val="000000"/>
                <w:sz w:val="16"/>
                <w:szCs w:val="16"/>
              </w:rPr>
              <w:t>mol H+ eq</w:t>
            </w:r>
          </w:p>
        </w:tc>
        <w:tc>
          <w:tcPr>
            <w:tcW w:w="891" w:type="dxa"/>
            <w:tcBorders>
              <w:top w:val="nil"/>
              <w:left w:val="nil"/>
              <w:bottom w:val="nil"/>
              <w:right w:val="nil"/>
            </w:tcBorders>
            <w:noWrap/>
            <w:vAlign w:val="bottom"/>
            <w:hideMark/>
          </w:tcPr>
          <w:p w14:paraId="168DC58D" w14:textId="00F300D2" w:rsidR="00646A80" w:rsidRPr="005766E2" w:rsidRDefault="00646A80" w:rsidP="00646A80">
            <w:pPr>
              <w:jc w:val="right"/>
              <w:rPr>
                <w:color w:val="000000"/>
                <w:sz w:val="16"/>
                <w:szCs w:val="16"/>
              </w:rPr>
            </w:pPr>
            <w:r w:rsidRPr="005766E2">
              <w:rPr>
                <w:color w:val="000000"/>
                <w:sz w:val="16"/>
                <w:szCs w:val="16"/>
              </w:rPr>
              <w:t>1.6E-01</w:t>
            </w:r>
          </w:p>
        </w:tc>
        <w:tc>
          <w:tcPr>
            <w:tcW w:w="891" w:type="dxa"/>
            <w:tcBorders>
              <w:top w:val="nil"/>
              <w:left w:val="nil"/>
              <w:bottom w:val="nil"/>
              <w:right w:val="nil"/>
            </w:tcBorders>
            <w:noWrap/>
            <w:vAlign w:val="bottom"/>
            <w:hideMark/>
          </w:tcPr>
          <w:p w14:paraId="57E07B94" w14:textId="05732673" w:rsidR="00646A80" w:rsidRPr="005766E2" w:rsidRDefault="00646A80" w:rsidP="00646A80">
            <w:pPr>
              <w:jc w:val="right"/>
              <w:rPr>
                <w:color w:val="000000"/>
                <w:sz w:val="16"/>
                <w:szCs w:val="16"/>
              </w:rPr>
            </w:pPr>
            <w:r w:rsidRPr="005766E2">
              <w:rPr>
                <w:color w:val="000000"/>
                <w:sz w:val="16"/>
                <w:szCs w:val="16"/>
              </w:rPr>
              <w:t>1.6E-01</w:t>
            </w:r>
          </w:p>
        </w:tc>
        <w:tc>
          <w:tcPr>
            <w:tcW w:w="891" w:type="dxa"/>
            <w:tcBorders>
              <w:top w:val="nil"/>
              <w:left w:val="nil"/>
              <w:bottom w:val="nil"/>
              <w:right w:val="nil"/>
            </w:tcBorders>
            <w:noWrap/>
            <w:vAlign w:val="bottom"/>
            <w:hideMark/>
          </w:tcPr>
          <w:p w14:paraId="59F1AFEF" w14:textId="2D96B90F" w:rsidR="00646A80" w:rsidRPr="005766E2" w:rsidRDefault="00646A80" w:rsidP="00646A80">
            <w:pPr>
              <w:jc w:val="right"/>
              <w:rPr>
                <w:color w:val="000000"/>
                <w:sz w:val="16"/>
                <w:szCs w:val="16"/>
              </w:rPr>
            </w:pPr>
            <w:r w:rsidRPr="005766E2">
              <w:rPr>
                <w:color w:val="000000"/>
                <w:sz w:val="16"/>
                <w:szCs w:val="16"/>
              </w:rPr>
              <w:t>1.2E-02</w:t>
            </w:r>
          </w:p>
        </w:tc>
        <w:tc>
          <w:tcPr>
            <w:tcW w:w="927" w:type="dxa"/>
            <w:tcBorders>
              <w:top w:val="nil"/>
              <w:left w:val="nil"/>
              <w:bottom w:val="nil"/>
              <w:right w:val="nil"/>
            </w:tcBorders>
            <w:noWrap/>
            <w:vAlign w:val="bottom"/>
            <w:hideMark/>
          </w:tcPr>
          <w:p w14:paraId="27F7557E" w14:textId="0A464B08" w:rsidR="00646A80" w:rsidRPr="005766E2" w:rsidRDefault="00646A80" w:rsidP="00646A80">
            <w:pPr>
              <w:rPr>
                <w:color w:val="000000"/>
                <w:sz w:val="16"/>
                <w:szCs w:val="16"/>
              </w:rPr>
            </w:pPr>
            <w:r w:rsidRPr="005766E2">
              <w:rPr>
                <w:color w:val="000000"/>
                <w:sz w:val="16"/>
                <w:szCs w:val="16"/>
              </w:rPr>
              <w:t>8%</w:t>
            </w:r>
          </w:p>
        </w:tc>
        <w:tc>
          <w:tcPr>
            <w:tcW w:w="837" w:type="dxa"/>
            <w:tcBorders>
              <w:top w:val="nil"/>
              <w:left w:val="nil"/>
              <w:bottom w:val="nil"/>
              <w:right w:val="nil"/>
            </w:tcBorders>
            <w:noWrap/>
            <w:vAlign w:val="bottom"/>
            <w:hideMark/>
          </w:tcPr>
          <w:p w14:paraId="56978B4E" w14:textId="45B9342E" w:rsidR="00646A80" w:rsidRPr="005766E2" w:rsidRDefault="00646A80" w:rsidP="00646A80">
            <w:pPr>
              <w:jc w:val="right"/>
              <w:rPr>
                <w:color w:val="000000"/>
                <w:sz w:val="16"/>
                <w:szCs w:val="16"/>
              </w:rPr>
            </w:pPr>
            <w:r w:rsidRPr="005766E2">
              <w:rPr>
                <w:color w:val="000000"/>
                <w:sz w:val="16"/>
                <w:szCs w:val="16"/>
              </w:rPr>
              <w:t>1.3E-01</w:t>
            </w:r>
          </w:p>
        </w:tc>
        <w:tc>
          <w:tcPr>
            <w:tcW w:w="850" w:type="dxa"/>
            <w:tcBorders>
              <w:top w:val="nil"/>
              <w:left w:val="nil"/>
              <w:bottom w:val="nil"/>
              <w:right w:val="nil"/>
            </w:tcBorders>
            <w:noWrap/>
            <w:vAlign w:val="bottom"/>
            <w:hideMark/>
          </w:tcPr>
          <w:p w14:paraId="0EC80296" w14:textId="6D13A8BB" w:rsidR="00646A80" w:rsidRPr="005766E2" w:rsidRDefault="00646A80" w:rsidP="00646A80">
            <w:pPr>
              <w:jc w:val="right"/>
              <w:rPr>
                <w:color w:val="000000"/>
                <w:sz w:val="16"/>
                <w:szCs w:val="16"/>
              </w:rPr>
            </w:pPr>
            <w:r w:rsidRPr="005766E2">
              <w:rPr>
                <w:color w:val="000000"/>
                <w:sz w:val="16"/>
                <w:szCs w:val="16"/>
              </w:rPr>
              <w:t>1.8E-01</w:t>
            </w:r>
          </w:p>
        </w:tc>
        <w:tc>
          <w:tcPr>
            <w:tcW w:w="986" w:type="dxa"/>
            <w:tcBorders>
              <w:top w:val="nil"/>
              <w:left w:val="nil"/>
              <w:bottom w:val="nil"/>
              <w:right w:val="single" w:sz="4" w:space="0" w:color="auto"/>
            </w:tcBorders>
            <w:noWrap/>
            <w:vAlign w:val="bottom"/>
            <w:hideMark/>
          </w:tcPr>
          <w:p w14:paraId="2A17E067" w14:textId="263CF244" w:rsidR="00646A80" w:rsidRPr="005766E2" w:rsidRDefault="00646A80" w:rsidP="00646A80">
            <w:pPr>
              <w:jc w:val="right"/>
              <w:rPr>
                <w:color w:val="000000"/>
                <w:sz w:val="16"/>
                <w:szCs w:val="16"/>
              </w:rPr>
            </w:pPr>
            <w:r w:rsidRPr="005766E2">
              <w:rPr>
                <w:color w:val="000000"/>
                <w:sz w:val="16"/>
                <w:szCs w:val="16"/>
              </w:rPr>
              <w:t>3.8E-04</w:t>
            </w:r>
          </w:p>
        </w:tc>
      </w:tr>
      <w:tr w:rsidR="00646A80" w:rsidRPr="005766E2" w14:paraId="255D7172" w14:textId="77777777" w:rsidTr="00910AED">
        <w:trPr>
          <w:trHeight w:val="300"/>
        </w:trPr>
        <w:tc>
          <w:tcPr>
            <w:tcW w:w="2333" w:type="dxa"/>
            <w:tcBorders>
              <w:top w:val="nil"/>
              <w:left w:val="single" w:sz="4" w:space="0" w:color="auto"/>
              <w:bottom w:val="nil"/>
              <w:right w:val="nil"/>
            </w:tcBorders>
            <w:noWrap/>
            <w:vAlign w:val="bottom"/>
            <w:hideMark/>
          </w:tcPr>
          <w:p w14:paraId="711BFFA2" w14:textId="77777777" w:rsidR="00646A80" w:rsidRPr="005766E2" w:rsidRDefault="00646A80" w:rsidP="00646A80">
            <w:pPr>
              <w:rPr>
                <w:color w:val="000000"/>
                <w:sz w:val="16"/>
                <w:szCs w:val="16"/>
              </w:rPr>
            </w:pPr>
            <w:r w:rsidRPr="005766E2">
              <w:rPr>
                <w:color w:val="000000"/>
                <w:sz w:val="16"/>
                <w:szCs w:val="16"/>
              </w:rPr>
              <w:t>Climate change</w:t>
            </w:r>
          </w:p>
        </w:tc>
        <w:tc>
          <w:tcPr>
            <w:tcW w:w="1022" w:type="dxa"/>
            <w:tcBorders>
              <w:top w:val="nil"/>
              <w:left w:val="nil"/>
              <w:bottom w:val="nil"/>
              <w:right w:val="nil"/>
            </w:tcBorders>
            <w:noWrap/>
            <w:vAlign w:val="bottom"/>
            <w:hideMark/>
          </w:tcPr>
          <w:p w14:paraId="5A2ADEF7" w14:textId="77777777" w:rsidR="00646A80" w:rsidRPr="005766E2" w:rsidRDefault="00646A80" w:rsidP="00646A80">
            <w:pPr>
              <w:rPr>
                <w:color w:val="000000"/>
                <w:sz w:val="16"/>
                <w:szCs w:val="16"/>
              </w:rPr>
            </w:pPr>
            <w:r w:rsidRPr="005766E2">
              <w:rPr>
                <w:color w:val="000000"/>
                <w:sz w:val="16"/>
                <w:szCs w:val="16"/>
              </w:rPr>
              <w:t>kg CO2 eq</w:t>
            </w:r>
          </w:p>
        </w:tc>
        <w:tc>
          <w:tcPr>
            <w:tcW w:w="891" w:type="dxa"/>
            <w:tcBorders>
              <w:top w:val="nil"/>
              <w:left w:val="nil"/>
              <w:bottom w:val="nil"/>
              <w:right w:val="nil"/>
            </w:tcBorders>
            <w:noWrap/>
            <w:vAlign w:val="bottom"/>
            <w:hideMark/>
          </w:tcPr>
          <w:p w14:paraId="39B87FF9" w14:textId="0B26D693" w:rsidR="00646A80" w:rsidRPr="005766E2" w:rsidRDefault="00646A80" w:rsidP="00646A80">
            <w:pPr>
              <w:jc w:val="right"/>
              <w:rPr>
                <w:color w:val="000000"/>
                <w:sz w:val="16"/>
                <w:szCs w:val="16"/>
              </w:rPr>
            </w:pPr>
            <w:r w:rsidRPr="005766E2">
              <w:rPr>
                <w:color w:val="000000"/>
                <w:sz w:val="16"/>
                <w:szCs w:val="16"/>
              </w:rPr>
              <w:t>3.1E+01</w:t>
            </w:r>
          </w:p>
        </w:tc>
        <w:tc>
          <w:tcPr>
            <w:tcW w:w="891" w:type="dxa"/>
            <w:tcBorders>
              <w:top w:val="nil"/>
              <w:left w:val="nil"/>
              <w:bottom w:val="nil"/>
              <w:right w:val="nil"/>
            </w:tcBorders>
            <w:noWrap/>
            <w:vAlign w:val="bottom"/>
            <w:hideMark/>
          </w:tcPr>
          <w:p w14:paraId="76124FEA" w14:textId="6C027DE5" w:rsidR="00646A80" w:rsidRPr="005766E2" w:rsidRDefault="00646A80" w:rsidP="00646A80">
            <w:pPr>
              <w:jc w:val="right"/>
              <w:rPr>
                <w:color w:val="000000"/>
                <w:sz w:val="16"/>
                <w:szCs w:val="16"/>
              </w:rPr>
            </w:pPr>
            <w:r w:rsidRPr="005766E2">
              <w:rPr>
                <w:color w:val="000000"/>
                <w:sz w:val="16"/>
                <w:szCs w:val="16"/>
              </w:rPr>
              <w:t>3.0E+01</w:t>
            </w:r>
          </w:p>
        </w:tc>
        <w:tc>
          <w:tcPr>
            <w:tcW w:w="891" w:type="dxa"/>
            <w:tcBorders>
              <w:top w:val="nil"/>
              <w:left w:val="nil"/>
              <w:bottom w:val="nil"/>
              <w:right w:val="nil"/>
            </w:tcBorders>
            <w:noWrap/>
            <w:vAlign w:val="bottom"/>
            <w:hideMark/>
          </w:tcPr>
          <w:p w14:paraId="3790C9C1" w14:textId="36A4B8BF" w:rsidR="00646A80" w:rsidRPr="005766E2" w:rsidRDefault="00646A80" w:rsidP="00646A80">
            <w:pPr>
              <w:jc w:val="right"/>
              <w:rPr>
                <w:color w:val="000000"/>
                <w:sz w:val="16"/>
                <w:szCs w:val="16"/>
              </w:rPr>
            </w:pPr>
            <w:r w:rsidRPr="005766E2">
              <w:rPr>
                <w:color w:val="000000"/>
                <w:sz w:val="16"/>
                <w:szCs w:val="16"/>
              </w:rPr>
              <w:t>2.7E+00</w:t>
            </w:r>
          </w:p>
        </w:tc>
        <w:tc>
          <w:tcPr>
            <w:tcW w:w="927" w:type="dxa"/>
            <w:tcBorders>
              <w:top w:val="nil"/>
              <w:left w:val="nil"/>
              <w:bottom w:val="nil"/>
              <w:right w:val="nil"/>
            </w:tcBorders>
            <w:noWrap/>
            <w:vAlign w:val="bottom"/>
            <w:hideMark/>
          </w:tcPr>
          <w:p w14:paraId="4898D3CB" w14:textId="68504948" w:rsidR="00646A80" w:rsidRPr="005766E2" w:rsidRDefault="00646A80" w:rsidP="00646A80">
            <w:pPr>
              <w:rPr>
                <w:color w:val="000000"/>
                <w:sz w:val="16"/>
                <w:szCs w:val="16"/>
              </w:rPr>
            </w:pPr>
            <w:r w:rsidRPr="005766E2">
              <w:rPr>
                <w:color w:val="000000"/>
                <w:sz w:val="16"/>
                <w:szCs w:val="16"/>
              </w:rPr>
              <w:t>9%</w:t>
            </w:r>
          </w:p>
        </w:tc>
        <w:tc>
          <w:tcPr>
            <w:tcW w:w="837" w:type="dxa"/>
            <w:tcBorders>
              <w:top w:val="nil"/>
              <w:left w:val="nil"/>
              <w:bottom w:val="nil"/>
              <w:right w:val="nil"/>
            </w:tcBorders>
            <w:noWrap/>
            <w:vAlign w:val="bottom"/>
            <w:hideMark/>
          </w:tcPr>
          <w:p w14:paraId="2A01F50E" w14:textId="6B183D73" w:rsidR="00646A80" w:rsidRPr="005766E2" w:rsidRDefault="00646A80" w:rsidP="00646A80">
            <w:pPr>
              <w:jc w:val="right"/>
              <w:rPr>
                <w:color w:val="000000"/>
                <w:sz w:val="16"/>
                <w:szCs w:val="16"/>
              </w:rPr>
            </w:pPr>
            <w:r w:rsidRPr="005766E2">
              <w:rPr>
                <w:color w:val="000000"/>
                <w:sz w:val="16"/>
                <w:szCs w:val="16"/>
              </w:rPr>
              <w:t>2.6E+01</w:t>
            </w:r>
          </w:p>
        </w:tc>
        <w:tc>
          <w:tcPr>
            <w:tcW w:w="850" w:type="dxa"/>
            <w:tcBorders>
              <w:top w:val="nil"/>
              <w:left w:val="nil"/>
              <w:bottom w:val="nil"/>
              <w:right w:val="nil"/>
            </w:tcBorders>
            <w:noWrap/>
            <w:vAlign w:val="bottom"/>
            <w:hideMark/>
          </w:tcPr>
          <w:p w14:paraId="2822D98D" w14:textId="1BFA4D01" w:rsidR="00646A80" w:rsidRPr="005766E2" w:rsidRDefault="00646A80" w:rsidP="00646A80">
            <w:pPr>
              <w:jc w:val="right"/>
              <w:rPr>
                <w:color w:val="000000"/>
                <w:sz w:val="16"/>
                <w:szCs w:val="16"/>
              </w:rPr>
            </w:pPr>
            <w:r w:rsidRPr="005766E2">
              <w:rPr>
                <w:color w:val="000000"/>
                <w:sz w:val="16"/>
                <w:szCs w:val="16"/>
              </w:rPr>
              <w:t>3.6E+01</w:t>
            </w:r>
          </w:p>
        </w:tc>
        <w:tc>
          <w:tcPr>
            <w:tcW w:w="986" w:type="dxa"/>
            <w:tcBorders>
              <w:top w:val="nil"/>
              <w:left w:val="nil"/>
              <w:bottom w:val="nil"/>
              <w:right w:val="single" w:sz="4" w:space="0" w:color="auto"/>
            </w:tcBorders>
            <w:noWrap/>
            <w:vAlign w:val="bottom"/>
            <w:hideMark/>
          </w:tcPr>
          <w:p w14:paraId="5C00CA4A" w14:textId="6C68EC50" w:rsidR="00646A80" w:rsidRPr="005766E2" w:rsidRDefault="00646A80" w:rsidP="00646A80">
            <w:pPr>
              <w:jc w:val="right"/>
              <w:rPr>
                <w:color w:val="000000"/>
                <w:sz w:val="16"/>
                <w:szCs w:val="16"/>
              </w:rPr>
            </w:pPr>
            <w:r w:rsidRPr="005766E2">
              <w:rPr>
                <w:color w:val="000000"/>
                <w:sz w:val="16"/>
                <w:szCs w:val="16"/>
              </w:rPr>
              <w:t>8.4E-02</w:t>
            </w:r>
          </w:p>
        </w:tc>
      </w:tr>
      <w:tr w:rsidR="00646A80" w:rsidRPr="005766E2" w14:paraId="6A87401A" w14:textId="77777777" w:rsidTr="00910AED">
        <w:trPr>
          <w:trHeight w:val="300"/>
        </w:trPr>
        <w:tc>
          <w:tcPr>
            <w:tcW w:w="2333" w:type="dxa"/>
            <w:tcBorders>
              <w:top w:val="nil"/>
              <w:left w:val="single" w:sz="4" w:space="0" w:color="auto"/>
              <w:bottom w:val="nil"/>
              <w:right w:val="nil"/>
            </w:tcBorders>
            <w:noWrap/>
            <w:vAlign w:val="bottom"/>
            <w:hideMark/>
          </w:tcPr>
          <w:p w14:paraId="0CD5DFDC" w14:textId="77777777" w:rsidR="00646A80" w:rsidRPr="005766E2" w:rsidRDefault="00646A80" w:rsidP="00646A80">
            <w:pPr>
              <w:rPr>
                <w:color w:val="000000"/>
                <w:sz w:val="16"/>
                <w:szCs w:val="16"/>
              </w:rPr>
            </w:pPr>
            <w:r w:rsidRPr="005766E2">
              <w:rPr>
                <w:color w:val="000000"/>
                <w:sz w:val="16"/>
                <w:szCs w:val="16"/>
              </w:rPr>
              <w:t>Ecotoxicity, freshwater</w:t>
            </w:r>
          </w:p>
        </w:tc>
        <w:tc>
          <w:tcPr>
            <w:tcW w:w="1022" w:type="dxa"/>
            <w:tcBorders>
              <w:top w:val="nil"/>
              <w:left w:val="nil"/>
              <w:bottom w:val="nil"/>
              <w:right w:val="nil"/>
            </w:tcBorders>
            <w:noWrap/>
            <w:vAlign w:val="bottom"/>
            <w:hideMark/>
          </w:tcPr>
          <w:p w14:paraId="03F9AC4E" w14:textId="77777777" w:rsidR="00646A80" w:rsidRPr="005766E2" w:rsidRDefault="00646A80" w:rsidP="00646A80">
            <w:pPr>
              <w:rPr>
                <w:color w:val="000000"/>
                <w:sz w:val="16"/>
                <w:szCs w:val="16"/>
              </w:rPr>
            </w:pPr>
            <w:r w:rsidRPr="005766E2">
              <w:rPr>
                <w:color w:val="000000"/>
                <w:sz w:val="16"/>
                <w:szCs w:val="16"/>
              </w:rPr>
              <w:t>CTUe</w:t>
            </w:r>
          </w:p>
        </w:tc>
        <w:tc>
          <w:tcPr>
            <w:tcW w:w="891" w:type="dxa"/>
            <w:tcBorders>
              <w:top w:val="nil"/>
              <w:left w:val="nil"/>
              <w:bottom w:val="nil"/>
              <w:right w:val="nil"/>
            </w:tcBorders>
            <w:noWrap/>
            <w:vAlign w:val="bottom"/>
            <w:hideMark/>
          </w:tcPr>
          <w:p w14:paraId="1C53D45A" w14:textId="103EA7CF" w:rsidR="00646A80" w:rsidRPr="005766E2" w:rsidRDefault="00646A80" w:rsidP="00646A80">
            <w:pPr>
              <w:jc w:val="right"/>
              <w:rPr>
                <w:color w:val="000000"/>
                <w:sz w:val="16"/>
                <w:szCs w:val="16"/>
              </w:rPr>
            </w:pPr>
            <w:r w:rsidRPr="005766E2">
              <w:rPr>
                <w:color w:val="000000"/>
                <w:sz w:val="16"/>
                <w:szCs w:val="16"/>
              </w:rPr>
              <w:t>1.8E+02</w:t>
            </w:r>
          </w:p>
        </w:tc>
        <w:tc>
          <w:tcPr>
            <w:tcW w:w="891" w:type="dxa"/>
            <w:tcBorders>
              <w:top w:val="nil"/>
              <w:left w:val="nil"/>
              <w:bottom w:val="nil"/>
              <w:right w:val="nil"/>
            </w:tcBorders>
            <w:noWrap/>
            <w:vAlign w:val="bottom"/>
            <w:hideMark/>
          </w:tcPr>
          <w:p w14:paraId="57063405" w14:textId="4EB87582" w:rsidR="00646A80" w:rsidRPr="005766E2" w:rsidRDefault="00646A80" w:rsidP="00646A80">
            <w:pPr>
              <w:jc w:val="right"/>
              <w:rPr>
                <w:color w:val="000000"/>
                <w:sz w:val="16"/>
                <w:szCs w:val="16"/>
              </w:rPr>
            </w:pPr>
            <w:r w:rsidRPr="005766E2">
              <w:rPr>
                <w:color w:val="000000"/>
                <w:sz w:val="16"/>
                <w:szCs w:val="16"/>
              </w:rPr>
              <w:t>2.0E+02</w:t>
            </w:r>
          </w:p>
        </w:tc>
        <w:tc>
          <w:tcPr>
            <w:tcW w:w="891" w:type="dxa"/>
            <w:tcBorders>
              <w:top w:val="nil"/>
              <w:left w:val="nil"/>
              <w:bottom w:val="nil"/>
              <w:right w:val="nil"/>
            </w:tcBorders>
            <w:noWrap/>
            <w:vAlign w:val="bottom"/>
            <w:hideMark/>
          </w:tcPr>
          <w:p w14:paraId="24068DEB" w14:textId="1580D6BE" w:rsidR="00646A80" w:rsidRPr="005766E2" w:rsidRDefault="00646A80" w:rsidP="00646A80">
            <w:pPr>
              <w:jc w:val="right"/>
              <w:rPr>
                <w:color w:val="000000"/>
                <w:sz w:val="16"/>
                <w:szCs w:val="16"/>
              </w:rPr>
            </w:pPr>
            <w:r w:rsidRPr="005766E2">
              <w:rPr>
                <w:color w:val="000000"/>
                <w:sz w:val="16"/>
                <w:szCs w:val="16"/>
              </w:rPr>
              <w:t>1.1E+03</w:t>
            </w:r>
          </w:p>
        </w:tc>
        <w:tc>
          <w:tcPr>
            <w:tcW w:w="927" w:type="dxa"/>
            <w:tcBorders>
              <w:top w:val="nil"/>
              <w:left w:val="nil"/>
              <w:bottom w:val="nil"/>
              <w:right w:val="nil"/>
            </w:tcBorders>
            <w:noWrap/>
            <w:vAlign w:val="bottom"/>
            <w:hideMark/>
          </w:tcPr>
          <w:p w14:paraId="2A7F2BA4" w14:textId="0ABAFAB0" w:rsidR="00646A80" w:rsidRPr="005766E2" w:rsidRDefault="00646A80" w:rsidP="00646A80">
            <w:pPr>
              <w:rPr>
                <w:color w:val="000000"/>
                <w:sz w:val="16"/>
                <w:szCs w:val="16"/>
              </w:rPr>
            </w:pPr>
            <w:r w:rsidRPr="005766E2">
              <w:rPr>
                <w:color w:val="000000"/>
                <w:sz w:val="16"/>
                <w:szCs w:val="16"/>
              </w:rPr>
              <w:t>620%</w:t>
            </w:r>
          </w:p>
        </w:tc>
        <w:tc>
          <w:tcPr>
            <w:tcW w:w="837" w:type="dxa"/>
            <w:tcBorders>
              <w:top w:val="nil"/>
              <w:left w:val="nil"/>
              <w:bottom w:val="nil"/>
              <w:right w:val="nil"/>
            </w:tcBorders>
            <w:noWrap/>
            <w:vAlign w:val="bottom"/>
            <w:hideMark/>
          </w:tcPr>
          <w:p w14:paraId="6BBA000D" w14:textId="422FE63D" w:rsidR="00646A80" w:rsidRPr="005766E2" w:rsidRDefault="00646A80" w:rsidP="00646A80">
            <w:pPr>
              <w:jc w:val="right"/>
              <w:rPr>
                <w:color w:val="000000"/>
                <w:sz w:val="16"/>
                <w:szCs w:val="16"/>
              </w:rPr>
            </w:pPr>
            <w:r w:rsidRPr="005766E2">
              <w:rPr>
                <w:color w:val="000000"/>
                <w:sz w:val="16"/>
                <w:szCs w:val="16"/>
              </w:rPr>
              <w:t>-2.3E+03</w:t>
            </w:r>
          </w:p>
        </w:tc>
        <w:tc>
          <w:tcPr>
            <w:tcW w:w="850" w:type="dxa"/>
            <w:tcBorders>
              <w:top w:val="nil"/>
              <w:left w:val="nil"/>
              <w:bottom w:val="nil"/>
              <w:right w:val="nil"/>
            </w:tcBorders>
            <w:noWrap/>
            <w:vAlign w:val="bottom"/>
            <w:hideMark/>
          </w:tcPr>
          <w:p w14:paraId="59A0EBE1" w14:textId="42A083C2" w:rsidR="00646A80" w:rsidRPr="005766E2" w:rsidRDefault="00646A80" w:rsidP="00646A80">
            <w:pPr>
              <w:jc w:val="right"/>
              <w:rPr>
                <w:color w:val="000000"/>
                <w:sz w:val="16"/>
                <w:szCs w:val="16"/>
              </w:rPr>
            </w:pPr>
            <w:r w:rsidRPr="005766E2">
              <w:rPr>
                <w:color w:val="000000"/>
                <w:sz w:val="16"/>
                <w:szCs w:val="16"/>
              </w:rPr>
              <w:t>2.4E+03</w:t>
            </w:r>
          </w:p>
        </w:tc>
        <w:tc>
          <w:tcPr>
            <w:tcW w:w="986" w:type="dxa"/>
            <w:tcBorders>
              <w:top w:val="nil"/>
              <w:left w:val="nil"/>
              <w:bottom w:val="nil"/>
              <w:right w:val="single" w:sz="4" w:space="0" w:color="auto"/>
            </w:tcBorders>
            <w:noWrap/>
            <w:vAlign w:val="bottom"/>
            <w:hideMark/>
          </w:tcPr>
          <w:p w14:paraId="0D860C01" w14:textId="22EB7BE6" w:rsidR="00646A80" w:rsidRPr="005766E2" w:rsidRDefault="00646A80" w:rsidP="00646A80">
            <w:pPr>
              <w:jc w:val="right"/>
              <w:rPr>
                <w:color w:val="000000"/>
                <w:sz w:val="16"/>
                <w:szCs w:val="16"/>
              </w:rPr>
            </w:pPr>
            <w:r w:rsidRPr="005766E2">
              <w:rPr>
                <w:color w:val="000000"/>
                <w:sz w:val="16"/>
                <w:szCs w:val="16"/>
              </w:rPr>
              <w:t>3.5E+01</w:t>
            </w:r>
          </w:p>
        </w:tc>
      </w:tr>
      <w:tr w:rsidR="00646A80" w:rsidRPr="005766E2" w14:paraId="095616DD" w14:textId="77777777" w:rsidTr="00910AED">
        <w:trPr>
          <w:trHeight w:val="300"/>
        </w:trPr>
        <w:tc>
          <w:tcPr>
            <w:tcW w:w="2333" w:type="dxa"/>
            <w:tcBorders>
              <w:top w:val="nil"/>
              <w:left w:val="single" w:sz="4" w:space="0" w:color="auto"/>
              <w:bottom w:val="nil"/>
              <w:right w:val="nil"/>
            </w:tcBorders>
            <w:noWrap/>
            <w:vAlign w:val="bottom"/>
            <w:hideMark/>
          </w:tcPr>
          <w:p w14:paraId="61B3190F" w14:textId="77777777" w:rsidR="00646A80" w:rsidRPr="005766E2" w:rsidRDefault="00646A80" w:rsidP="00646A80">
            <w:pPr>
              <w:rPr>
                <w:color w:val="000000"/>
                <w:sz w:val="16"/>
                <w:szCs w:val="16"/>
              </w:rPr>
            </w:pPr>
            <w:r w:rsidRPr="005766E2">
              <w:rPr>
                <w:color w:val="000000"/>
                <w:sz w:val="16"/>
                <w:szCs w:val="16"/>
              </w:rPr>
              <w:t>Eutrophication, freshwater</w:t>
            </w:r>
          </w:p>
        </w:tc>
        <w:tc>
          <w:tcPr>
            <w:tcW w:w="1022" w:type="dxa"/>
            <w:tcBorders>
              <w:top w:val="nil"/>
              <w:left w:val="nil"/>
              <w:bottom w:val="nil"/>
              <w:right w:val="nil"/>
            </w:tcBorders>
            <w:noWrap/>
            <w:vAlign w:val="bottom"/>
            <w:hideMark/>
          </w:tcPr>
          <w:p w14:paraId="2ED538B4" w14:textId="77777777" w:rsidR="00646A80" w:rsidRPr="005766E2" w:rsidRDefault="00646A80" w:rsidP="00646A80">
            <w:pPr>
              <w:rPr>
                <w:color w:val="000000"/>
                <w:sz w:val="16"/>
                <w:szCs w:val="16"/>
              </w:rPr>
            </w:pPr>
            <w:r w:rsidRPr="005766E2">
              <w:rPr>
                <w:color w:val="000000"/>
                <w:sz w:val="16"/>
                <w:szCs w:val="16"/>
              </w:rPr>
              <w:t>kg P eq</w:t>
            </w:r>
          </w:p>
        </w:tc>
        <w:tc>
          <w:tcPr>
            <w:tcW w:w="891" w:type="dxa"/>
            <w:tcBorders>
              <w:top w:val="nil"/>
              <w:left w:val="nil"/>
              <w:bottom w:val="nil"/>
              <w:right w:val="nil"/>
            </w:tcBorders>
            <w:noWrap/>
            <w:vAlign w:val="bottom"/>
            <w:hideMark/>
          </w:tcPr>
          <w:p w14:paraId="44ED2C94" w14:textId="3EFCF8E7" w:rsidR="00646A80" w:rsidRPr="005766E2" w:rsidRDefault="00646A80" w:rsidP="00646A80">
            <w:pPr>
              <w:jc w:val="right"/>
              <w:rPr>
                <w:color w:val="000000"/>
                <w:sz w:val="16"/>
                <w:szCs w:val="16"/>
              </w:rPr>
            </w:pPr>
            <w:r w:rsidRPr="005766E2">
              <w:rPr>
                <w:color w:val="000000"/>
                <w:sz w:val="16"/>
                <w:szCs w:val="16"/>
              </w:rPr>
              <w:t>1.1E-02</w:t>
            </w:r>
          </w:p>
        </w:tc>
        <w:tc>
          <w:tcPr>
            <w:tcW w:w="891" w:type="dxa"/>
            <w:tcBorders>
              <w:top w:val="nil"/>
              <w:left w:val="nil"/>
              <w:bottom w:val="nil"/>
              <w:right w:val="nil"/>
            </w:tcBorders>
            <w:noWrap/>
            <w:vAlign w:val="bottom"/>
            <w:hideMark/>
          </w:tcPr>
          <w:p w14:paraId="59D405C7" w14:textId="09E5814D" w:rsidR="00646A80" w:rsidRPr="005766E2" w:rsidRDefault="00646A80" w:rsidP="00646A80">
            <w:pPr>
              <w:jc w:val="right"/>
              <w:rPr>
                <w:color w:val="000000"/>
                <w:sz w:val="16"/>
                <w:szCs w:val="16"/>
              </w:rPr>
            </w:pPr>
            <w:r w:rsidRPr="005766E2">
              <w:rPr>
                <w:color w:val="000000"/>
                <w:sz w:val="16"/>
                <w:szCs w:val="16"/>
              </w:rPr>
              <w:t>1.0E-02</w:t>
            </w:r>
          </w:p>
        </w:tc>
        <w:tc>
          <w:tcPr>
            <w:tcW w:w="891" w:type="dxa"/>
            <w:tcBorders>
              <w:top w:val="nil"/>
              <w:left w:val="nil"/>
              <w:bottom w:val="nil"/>
              <w:right w:val="nil"/>
            </w:tcBorders>
            <w:noWrap/>
            <w:vAlign w:val="bottom"/>
            <w:hideMark/>
          </w:tcPr>
          <w:p w14:paraId="35EE7F3B" w14:textId="449E101C" w:rsidR="00646A80" w:rsidRPr="005766E2" w:rsidRDefault="00646A80" w:rsidP="00646A80">
            <w:pPr>
              <w:jc w:val="right"/>
              <w:rPr>
                <w:color w:val="000000"/>
                <w:sz w:val="16"/>
                <w:szCs w:val="16"/>
              </w:rPr>
            </w:pPr>
            <w:r w:rsidRPr="005766E2">
              <w:rPr>
                <w:color w:val="000000"/>
                <w:sz w:val="16"/>
                <w:szCs w:val="16"/>
              </w:rPr>
              <w:t>1.8E-02</w:t>
            </w:r>
          </w:p>
        </w:tc>
        <w:tc>
          <w:tcPr>
            <w:tcW w:w="927" w:type="dxa"/>
            <w:tcBorders>
              <w:top w:val="nil"/>
              <w:left w:val="nil"/>
              <w:bottom w:val="nil"/>
              <w:right w:val="nil"/>
            </w:tcBorders>
            <w:noWrap/>
            <w:vAlign w:val="bottom"/>
            <w:hideMark/>
          </w:tcPr>
          <w:p w14:paraId="1993CF68" w14:textId="7EDCD14B" w:rsidR="00646A80" w:rsidRPr="005766E2" w:rsidRDefault="00646A80" w:rsidP="00646A80">
            <w:pPr>
              <w:rPr>
                <w:color w:val="000000"/>
                <w:sz w:val="16"/>
                <w:szCs w:val="16"/>
              </w:rPr>
            </w:pPr>
            <w:r w:rsidRPr="005766E2">
              <w:rPr>
                <w:color w:val="000000"/>
                <w:sz w:val="16"/>
                <w:szCs w:val="16"/>
              </w:rPr>
              <w:t>157%</w:t>
            </w:r>
          </w:p>
        </w:tc>
        <w:tc>
          <w:tcPr>
            <w:tcW w:w="837" w:type="dxa"/>
            <w:tcBorders>
              <w:top w:val="nil"/>
              <w:left w:val="nil"/>
              <w:bottom w:val="nil"/>
              <w:right w:val="nil"/>
            </w:tcBorders>
            <w:noWrap/>
            <w:vAlign w:val="bottom"/>
            <w:hideMark/>
          </w:tcPr>
          <w:p w14:paraId="56887B82" w14:textId="78562341" w:rsidR="00646A80" w:rsidRPr="005766E2" w:rsidRDefault="00646A80" w:rsidP="00646A80">
            <w:pPr>
              <w:jc w:val="right"/>
              <w:rPr>
                <w:color w:val="000000"/>
                <w:sz w:val="16"/>
                <w:szCs w:val="16"/>
              </w:rPr>
            </w:pPr>
            <w:r w:rsidRPr="005766E2">
              <w:rPr>
                <w:color w:val="000000"/>
                <w:sz w:val="16"/>
                <w:szCs w:val="16"/>
              </w:rPr>
              <w:t>6.0E-03</w:t>
            </w:r>
          </w:p>
        </w:tc>
        <w:tc>
          <w:tcPr>
            <w:tcW w:w="850" w:type="dxa"/>
            <w:tcBorders>
              <w:top w:val="nil"/>
              <w:left w:val="nil"/>
              <w:bottom w:val="nil"/>
              <w:right w:val="nil"/>
            </w:tcBorders>
            <w:noWrap/>
            <w:vAlign w:val="bottom"/>
            <w:hideMark/>
          </w:tcPr>
          <w:p w14:paraId="4CF702F1" w14:textId="1B935BF1" w:rsidR="00646A80" w:rsidRPr="005766E2" w:rsidRDefault="00646A80" w:rsidP="00646A80">
            <w:pPr>
              <w:jc w:val="right"/>
              <w:rPr>
                <w:color w:val="000000"/>
                <w:sz w:val="16"/>
                <w:szCs w:val="16"/>
              </w:rPr>
            </w:pPr>
            <w:r w:rsidRPr="005766E2">
              <w:rPr>
                <w:color w:val="000000"/>
                <w:sz w:val="16"/>
                <w:szCs w:val="16"/>
              </w:rPr>
              <w:t>2.1E-02</w:t>
            </w:r>
          </w:p>
        </w:tc>
        <w:tc>
          <w:tcPr>
            <w:tcW w:w="986" w:type="dxa"/>
            <w:tcBorders>
              <w:top w:val="nil"/>
              <w:left w:val="nil"/>
              <w:bottom w:val="nil"/>
              <w:right w:val="single" w:sz="4" w:space="0" w:color="auto"/>
            </w:tcBorders>
            <w:noWrap/>
            <w:vAlign w:val="bottom"/>
            <w:hideMark/>
          </w:tcPr>
          <w:p w14:paraId="3B38B3CA" w14:textId="7F3AF29B" w:rsidR="00646A80" w:rsidRPr="005766E2" w:rsidRDefault="00646A80" w:rsidP="00646A80">
            <w:pPr>
              <w:jc w:val="right"/>
              <w:rPr>
                <w:color w:val="000000"/>
                <w:sz w:val="16"/>
                <w:szCs w:val="16"/>
              </w:rPr>
            </w:pPr>
            <w:r w:rsidRPr="005766E2">
              <w:rPr>
                <w:color w:val="000000"/>
                <w:sz w:val="16"/>
                <w:szCs w:val="16"/>
              </w:rPr>
              <w:t>5.7E-04</w:t>
            </w:r>
          </w:p>
        </w:tc>
      </w:tr>
      <w:tr w:rsidR="00646A80" w:rsidRPr="005766E2" w14:paraId="03FACCF6" w14:textId="77777777" w:rsidTr="00910AED">
        <w:trPr>
          <w:trHeight w:val="300"/>
        </w:trPr>
        <w:tc>
          <w:tcPr>
            <w:tcW w:w="2333" w:type="dxa"/>
            <w:tcBorders>
              <w:top w:val="nil"/>
              <w:left w:val="single" w:sz="4" w:space="0" w:color="auto"/>
              <w:bottom w:val="nil"/>
              <w:right w:val="nil"/>
            </w:tcBorders>
            <w:noWrap/>
            <w:vAlign w:val="bottom"/>
            <w:hideMark/>
          </w:tcPr>
          <w:p w14:paraId="46B7E4E4" w14:textId="77777777" w:rsidR="00646A80" w:rsidRPr="005766E2" w:rsidRDefault="00646A80" w:rsidP="00646A80">
            <w:pPr>
              <w:rPr>
                <w:color w:val="000000"/>
                <w:sz w:val="16"/>
                <w:szCs w:val="16"/>
              </w:rPr>
            </w:pPr>
            <w:r w:rsidRPr="005766E2">
              <w:rPr>
                <w:color w:val="000000"/>
                <w:sz w:val="16"/>
                <w:szCs w:val="16"/>
              </w:rPr>
              <w:t>Eutrophication, marine</w:t>
            </w:r>
          </w:p>
        </w:tc>
        <w:tc>
          <w:tcPr>
            <w:tcW w:w="1022" w:type="dxa"/>
            <w:tcBorders>
              <w:top w:val="nil"/>
              <w:left w:val="nil"/>
              <w:bottom w:val="nil"/>
              <w:right w:val="nil"/>
            </w:tcBorders>
            <w:noWrap/>
            <w:vAlign w:val="bottom"/>
            <w:hideMark/>
          </w:tcPr>
          <w:p w14:paraId="17D4D90B" w14:textId="77777777" w:rsidR="00646A80" w:rsidRPr="005766E2" w:rsidRDefault="00646A80" w:rsidP="00646A80">
            <w:pPr>
              <w:rPr>
                <w:color w:val="000000"/>
                <w:sz w:val="16"/>
                <w:szCs w:val="16"/>
              </w:rPr>
            </w:pPr>
            <w:r w:rsidRPr="005766E2">
              <w:rPr>
                <w:color w:val="000000"/>
                <w:sz w:val="16"/>
                <w:szCs w:val="16"/>
              </w:rPr>
              <w:t>kg N eq</w:t>
            </w:r>
          </w:p>
        </w:tc>
        <w:tc>
          <w:tcPr>
            <w:tcW w:w="891" w:type="dxa"/>
            <w:tcBorders>
              <w:top w:val="nil"/>
              <w:left w:val="nil"/>
              <w:bottom w:val="nil"/>
              <w:right w:val="nil"/>
            </w:tcBorders>
            <w:noWrap/>
            <w:vAlign w:val="bottom"/>
            <w:hideMark/>
          </w:tcPr>
          <w:p w14:paraId="5B974925" w14:textId="137A1E25" w:rsidR="00646A80" w:rsidRPr="005766E2" w:rsidRDefault="00646A80" w:rsidP="00646A80">
            <w:pPr>
              <w:jc w:val="right"/>
              <w:rPr>
                <w:color w:val="000000"/>
                <w:sz w:val="16"/>
                <w:szCs w:val="16"/>
              </w:rPr>
            </w:pPr>
            <w:r w:rsidRPr="005766E2">
              <w:rPr>
                <w:color w:val="000000"/>
                <w:sz w:val="16"/>
                <w:szCs w:val="16"/>
              </w:rPr>
              <w:t>2.6E-02</w:t>
            </w:r>
          </w:p>
        </w:tc>
        <w:tc>
          <w:tcPr>
            <w:tcW w:w="891" w:type="dxa"/>
            <w:tcBorders>
              <w:top w:val="nil"/>
              <w:left w:val="nil"/>
              <w:bottom w:val="nil"/>
              <w:right w:val="nil"/>
            </w:tcBorders>
            <w:noWrap/>
            <w:vAlign w:val="bottom"/>
            <w:hideMark/>
          </w:tcPr>
          <w:p w14:paraId="55DDFB96" w14:textId="4EE33241" w:rsidR="00646A80" w:rsidRPr="005766E2" w:rsidRDefault="00646A80" w:rsidP="00646A80">
            <w:pPr>
              <w:jc w:val="right"/>
              <w:rPr>
                <w:color w:val="000000"/>
                <w:sz w:val="16"/>
                <w:szCs w:val="16"/>
              </w:rPr>
            </w:pPr>
            <w:r w:rsidRPr="005766E2">
              <w:rPr>
                <w:color w:val="000000"/>
                <w:sz w:val="16"/>
                <w:szCs w:val="16"/>
              </w:rPr>
              <w:t>2.6E-02</w:t>
            </w:r>
          </w:p>
        </w:tc>
        <w:tc>
          <w:tcPr>
            <w:tcW w:w="891" w:type="dxa"/>
            <w:tcBorders>
              <w:top w:val="nil"/>
              <w:left w:val="nil"/>
              <w:bottom w:val="nil"/>
              <w:right w:val="nil"/>
            </w:tcBorders>
            <w:noWrap/>
            <w:vAlign w:val="bottom"/>
            <w:hideMark/>
          </w:tcPr>
          <w:p w14:paraId="40099FF4" w14:textId="7D0BC605" w:rsidR="00646A80" w:rsidRPr="005766E2" w:rsidRDefault="00646A80" w:rsidP="00646A80">
            <w:pPr>
              <w:jc w:val="right"/>
              <w:rPr>
                <w:color w:val="000000"/>
                <w:sz w:val="16"/>
                <w:szCs w:val="16"/>
              </w:rPr>
            </w:pPr>
            <w:r w:rsidRPr="005766E2">
              <w:rPr>
                <w:color w:val="000000"/>
                <w:sz w:val="16"/>
                <w:szCs w:val="16"/>
              </w:rPr>
              <w:t>2.3E-03</w:t>
            </w:r>
          </w:p>
        </w:tc>
        <w:tc>
          <w:tcPr>
            <w:tcW w:w="927" w:type="dxa"/>
            <w:tcBorders>
              <w:top w:val="nil"/>
              <w:left w:val="nil"/>
              <w:bottom w:val="nil"/>
              <w:right w:val="nil"/>
            </w:tcBorders>
            <w:noWrap/>
            <w:vAlign w:val="bottom"/>
            <w:hideMark/>
          </w:tcPr>
          <w:p w14:paraId="4C4A3426" w14:textId="47B8A8EC" w:rsidR="00646A80" w:rsidRPr="005766E2" w:rsidRDefault="00646A80" w:rsidP="00646A80">
            <w:pPr>
              <w:rPr>
                <w:color w:val="000000"/>
                <w:sz w:val="16"/>
                <w:szCs w:val="16"/>
              </w:rPr>
            </w:pPr>
            <w:r w:rsidRPr="005766E2">
              <w:rPr>
                <w:color w:val="000000"/>
                <w:sz w:val="16"/>
                <w:szCs w:val="16"/>
              </w:rPr>
              <w:t>9%</w:t>
            </w:r>
          </w:p>
        </w:tc>
        <w:tc>
          <w:tcPr>
            <w:tcW w:w="837" w:type="dxa"/>
            <w:tcBorders>
              <w:top w:val="nil"/>
              <w:left w:val="nil"/>
              <w:bottom w:val="nil"/>
              <w:right w:val="nil"/>
            </w:tcBorders>
            <w:noWrap/>
            <w:vAlign w:val="bottom"/>
            <w:hideMark/>
          </w:tcPr>
          <w:p w14:paraId="55BF6DD8" w14:textId="1235505C" w:rsidR="00646A80" w:rsidRPr="005766E2" w:rsidRDefault="00646A80" w:rsidP="00646A80">
            <w:pPr>
              <w:jc w:val="right"/>
              <w:rPr>
                <w:color w:val="000000"/>
                <w:sz w:val="16"/>
                <w:szCs w:val="16"/>
              </w:rPr>
            </w:pPr>
            <w:r w:rsidRPr="005766E2">
              <w:rPr>
                <w:color w:val="000000"/>
                <w:sz w:val="16"/>
                <w:szCs w:val="16"/>
              </w:rPr>
              <w:t>2.2E-02</w:t>
            </w:r>
          </w:p>
        </w:tc>
        <w:tc>
          <w:tcPr>
            <w:tcW w:w="850" w:type="dxa"/>
            <w:tcBorders>
              <w:top w:val="nil"/>
              <w:left w:val="nil"/>
              <w:bottom w:val="nil"/>
              <w:right w:val="nil"/>
            </w:tcBorders>
            <w:noWrap/>
            <w:vAlign w:val="bottom"/>
            <w:hideMark/>
          </w:tcPr>
          <w:p w14:paraId="2BE5E1B8" w14:textId="22589F1B" w:rsidR="00646A80" w:rsidRPr="005766E2" w:rsidRDefault="00646A80" w:rsidP="00646A80">
            <w:pPr>
              <w:jc w:val="right"/>
              <w:rPr>
                <w:color w:val="000000"/>
                <w:sz w:val="16"/>
                <w:szCs w:val="16"/>
              </w:rPr>
            </w:pPr>
            <w:r w:rsidRPr="005766E2">
              <w:rPr>
                <w:color w:val="000000"/>
                <w:sz w:val="16"/>
                <w:szCs w:val="16"/>
              </w:rPr>
              <w:t>3.1E-02</w:t>
            </w:r>
          </w:p>
        </w:tc>
        <w:tc>
          <w:tcPr>
            <w:tcW w:w="986" w:type="dxa"/>
            <w:tcBorders>
              <w:top w:val="nil"/>
              <w:left w:val="nil"/>
              <w:bottom w:val="nil"/>
              <w:right w:val="single" w:sz="4" w:space="0" w:color="auto"/>
            </w:tcBorders>
            <w:noWrap/>
            <w:vAlign w:val="bottom"/>
            <w:hideMark/>
          </w:tcPr>
          <w:p w14:paraId="2D11190D" w14:textId="3CDCA5CD" w:rsidR="00646A80" w:rsidRPr="005766E2" w:rsidRDefault="00646A80" w:rsidP="00646A80">
            <w:pPr>
              <w:jc w:val="right"/>
              <w:rPr>
                <w:color w:val="000000"/>
                <w:sz w:val="16"/>
                <w:szCs w:val="16"/>
              </w:rPr>
            </w:pPr>
            <w:r w:rsidRPr="005766E2">
              <w:rPr>
                <w:color w:val="000000"/>
                <w:sz w:val="16"/>
                <w:szCs w:val="16"/>
              </w:rPr>
              <w:t>7.3E-05</w:t>
            </w:r>
          </w:p>
        </w:tc>
      </w:tr>
      <w:tr w:rsidR="00646A80" w:rsidRPr="005766E2" w14:paraId="63FCE235" w14:textId="77777777" w:rsidTr="00910AED">
        <w:trPr>
          <w:trHeight w:val="300"/>
        </w:trPr>
        <w:tc>
          <w:tcPr>
            <w:tcW w:w="2333" w:type="dxa"/>
            <w:tcBorders>
              <w:top w:val="nil"/>
              <w:left w:val="single" w:sz="4" w:space="0" w:color="auto"/>
              <w:bottom w:val="nil"/>
              <w:right w:val="nil"/>
            </w:tcBorders>
            <w:noWrap/>
            <w:vAlign w:val="bottom"/>
            <w:hideMark/>
          </w:tcPr>
          <w:p w14:paraId="4795A68C" w14:textId="77777777" w:rsidR="00646A80" w:rsidRPr="005766E2" w:rsidRDefault="00646A80" w:rsidP="00646A80">
            <w:pPr>
              <w:rPr>
                <w:color w:val="000000"/>
                <w:sz w:val="16"/>
                <w:szCs w:val="16"/>
              </w:rPr>
            </w:pPr>
            <w:r w:rsidRPr="005766E2">
              <w:rPr>
                <w:color w:val="000000"/>
                <w:sz w:val="16"/>
                <w:szCs w:val="16"/>
              </w:rPr>
              <w:t>Eutrophication, terrestrial</w:t>
            </w:r>
          </w:p>
        </w:tc>
        <w:tc>
          <w:tcPr>
            <w:tcW w:w="1022" w:type="dxa"/>
            <w:tcBorders>
              <w:top w:val="nil"/>
              <w:left w:val="nil"/>
              <w:bottom w:val="nil"/>
              <w:right w:val="nil"/>
            </w:tcBorders>
            <w:noWrap/>
            <w:vAlign w:val="bottom"/>
            <w:hideMark/>
          </w:tcPr>
          <w:p w14:paraId="53233701" w14:textId="77777777" w:rsidR="00646A80" w:rsidRPr="005766E2" w:rsidRDefault="00646A80" w:rsidP="00646A80">
            <w:pPr>
              <w:rPr>
                <w:color w:val="000000"/>
                <w:sz w:val="16"/>
                <w:szCs w:val="16"/>
              </w:rPr>
            </w:pPr>
            <w:r w:rsidRPr="005766E2">
              <w:rPr>
                <w:color w:val="000000"/>
                <w:sz w:val="16"/>
                <w:szCs w:val="16"/>
              </w:rPr>
              <w:t>mol N eq</w:t>
            </w:r>
          </w:p>
        </w:tc>
        <w:tc>
          <w:tcPr>
            <w:tcW w:w="891" w:type="dxa"/>
            <w:tcBorders>
              <w:top w:val="nil"/>
              <w:left w:val="nil"/>
              <w:bottom w:val="nil"/>
              <w:right w:val="nil"/>
            </w:tcBorders>
            <w:noWrap/>
            <w:vAlign w:val="bottom"/>
            <w:hideMark/>
          </w:tcPr>
          <w:p w14:paraId="0901FBA8" w14:textId="77D17EE3" w:rsidR="00646A80" w:rsidRPr="005766E2" w:rsidRDefault="00646A80" w:rsidP="00646A80">
            <w:pPr>
              <w:jc w:val="right"/>
              <w:rPr>
                <w:color w:val="000000"/>
                <w:sz w:val="16"/>
                <w:szCs w:val="16"/>
              </w:rPr>
            </w:pPr>
            <w:r w:rsidRPr="005766E2">
              <w:rPr>
                <w:color w:val="000000"/>
                <w:sz w:val="16"/>
                <w:szCs w:val="16"/>
              </w:rPr>
              <w:t>2.6E-01</w:t>
            </w:r>
          </w:p>
        </w:tc>
        <w:tc>
          <w:tcPr>
            <w:tcW w:w="891" w:type="dxa"/>
            <w:tcBorders>
              <w:top w:val="nil"/>
              <w:left w:val="nil"/>
              <w:bottom w:val="nil"/>
              <w:right w:val="nil"/>
            </w:tcBorders>
            <w:noWrap/>
            <w:vAlign w:val="bottom"/>
            <w:hideMark/>
          </w:tcPr>
          <w:p w14:paraId="2C200ACA" w14:textId="3AFDCD5D" w:rsidR="00646A80" w:rsidRPr="005766E2" w:rsidRDefault="00646A80" w:rsidP="00646A80">
            <w:pPr>
              <w:jc w:val="right"/>
              <w:rPr>
                <w:color w:val="000000"/>
                <w:sz w:val="16"/>
                <w:szCs w:val="16"/>
              </w:rPr>
            </w:pPr>
            <w:r w:rsidRPr="005766E2">
              <w:rPr>
                <w:color w:val="000000"/>
                <w:sz w:val="16"/>
                <w:szCs w:val="16"/>
              </w:rPr>
              <w:t>2.6E-01</w:t>
            </w:r>
          </w:p>
        </w:tc>
        <w:tc>
          <w:tcPr>
            <w:tcW w:w="891" w:type="dxa"/>
            <w:tcBorders>
              <w:top w:val="nil"/>
              <w:left w:val="nil"/>
              <w:bottom w:val="nil"/>
              <w:right w:val="nil"/>
            </w:tcBorders>
            <w:noWrap/>
            <w:vAlign w:val="bottom"/>
            <w:hideMark/>
          </w:tcPr>
          <w:p w14:paraId="644AA80B" w14:textId="35BC4F37" w:rsidR="00646A80" w:rsidRPr="005766E2" w:rsidRDefault="00646A80" w:rsidP="00646A80">
            <w:pPr>
              <w:jc w:val="right"/>
              <w:rPr>
                <w:color w:val="000000"/>
                <w:sz w:val="16"/>
                <w:szCs w:val="16"/>
              </w:rPr>
            </w:pPr>
            <w:r w:rsidRPr="005766E2">
              <w:rPr>
                <w:color w:val="000000"/>
                <w:sz w:val="16"/>
                <w:szCs w:val="16"/>
              </w:rPr>
              <w:t>2.4E-02</w:t>
            </w:r>
          </w:p>
        </w:tc>
        <w:tc>
          <w:tcPr>
            <w:tcW w:w="927" w:type="dxa"/>
            <w:tcBorders>
              <w:top w:val="nil"/>
              <w:left w:val="nil"/>
              <w:bottom w:val="nil"/>
              <w:right w:val="nil"/>
            </w:tcBorders>
            <w:noWrap/>
            <w:vAlign w:val="bottom"/>
            <w:hideMark/>
          </w:tcPr>
          <w:p w14:paraId="1F1DA4D6" w14:textId="1437B013" w:rsidR="00646A80" w:rsidRPr="005766E2" w:rsidRDefault="00646A80" w:rsidP="00646A80">
            <w:pPr>
              <w:rPr>
                <w:color w:val="000000"/>
                <w:sz w:val="16"/>
                <w:szCs w:val="16"/>
              </w:rPr>
            </w:pPr>
            <w:r w:rsidRPr="005766E2">
              <w:rPr>
                <w:color w:val="000000"/>
                <w:sz w:val="16"/>
                <w:szCs w:val="16"/>
              </w:rPr>
              <w:t>9%</w:t>
            </w:r>
          </w:p>
        </w:tc>
        <w:tc>
          <w:tcPr>
            <w:tcW w:w="837" w:type="dxa"/>
            <w:tcBorders>
              <w:top w:val="nil"/>
              <w:left w:val="nil"/>
              <w:bottom w:val="nil"/>
              <w:right w:val="nil"/>
            </w:tcBorders>
            <w:noWrap/>
            <w:vAlign w:val="bottom"/>
            <w:hideMark/>
          </w:tcPr>
          <w:p w14:paraId="4F495C5D" w14:textId="376A7A22" w:rsidR="00646A80" w:rsidRPr="005766E2" w:rsidRDefault="00646A80" w:rsidP="00646A80">
            <w:pPr>
              <w:jc w:val="right"/>
              <w:rPr>
                <w:color w:val="000000"/>
                <w:sz w:val="16"/>
                <w:szCs w:val="16"/>
              </w:rPr>
            </w:pPr>
            <w:r w:rsidRPr="005766E2">
              <w:rPr>
                <w:color w:val="000000"/>
                <w:sz w:val="16"/>
                <w:szCs w:val="16"/>
              </w:rPr>
              <w:t>2.1E-01</w:t>
            </w:r>
          </w:p>
        </w:tc>
        <w:tc>
          <w:tcPr>
            <w:tcW w:w="850" w:type="dxa"/>
            <w:tcBorders>
              <w:top w:val="nil"/>
              <w:left w:val="nil"/>
              <w:bottom w:val="nil"/>
              <w:right w:val="nil"/>
            </w:tcBorders>
            <w:noWrap/>
            <w:vAlign w:val="bottom"/>
            <w:hideMark/>
          </w:tcPr>
          <w:p w14:paraId="4C694595" w14:textId="0ADC2ACB" w:rsidR="00646A80" w:rsidRPr="005766E2" w:rsidRDefault="00646A80" w:rsidP="00646A80">
            <w:pPr>
              <w:jc w:val="right"/>
              <w:rPr>
                <w:color w:val="000000"/>
                <w:sz w:val="16"/>
                <w:szCs w:val="16"/>
              </w:rPr>
            </w:pPr>
            <w:r w:rsidRPr="005766E2">
              <w:rPr>
                <w:color w:val="000000"/>
                <w:sz w:val="16"/>
                <w:szCs w:val="16"/>
              </w:rPr>
              <w:t>3.1E-01</w:t>
            </w:r>
          </w:p>
        </w:tc>
        <w:tc>
          <w:tcPr>
            <w:tcW w:w="986" w:type="dxa"/>
            <w:tcBorders>
              <w:top w:val="nil"/>
              <w:left w:val="nil"/>
              <w:bottom w:val="nil"/>
              <w:right w:val="single" w:sz="4" w:space="0" w:color="auto"/>
            </w:tcBorders>
            <w:noWrap/>
            <w:vAlign w:val="bottom"/>
            <w:hideMark/>
          </w:tcPr>
          <w:p w14:paraId="7D9F513F" w14:textId="3B626951" w:rsidR="00646A80" w:rsidRPr="005766E2" w:rsidRDefault="00646A80" w:rsidP="00646A80">
            <w:pPr>
              <w:jc w:val="right"/>
              <w:rPr>
                <w:color w:val="000000"/>
                <w:sz w:val="16"/>
                <w:szCs w:val="16"/>
              </w:rPr>
            </w:pPr>
            <w:r w:rsidRPr="005766E2">
              <w:rPr>
                <w:color w:val="000000"/>
                <w:sz w:val="16"/>
                <w:szCs w:val="16"/>
              </w:rPr>
              <w:t>7.7E-04</w:t>
            </w:r>
          </w:p>
        </w:tc>
      </w:tr>
      <w:tr w:rsidR="00646A80" w:rsidRPr="005766E2" w14:paraId="20DA569C" w14:textId="77777777" w:rsidTr="00910AED">
        <w:trPr>
          <w:trHeight w:val="300"/>
        </w:trPr>
        <w:tc>
          <w:tcPr>
            <w:tcW w:w="2333" w:type="dxa"/>
            <w:tcBorders>
              <w:top w:val="nil"/>
              <w:left w:val="single" w:sz="4" w:space="0" w:color="auto"/>
              <w:right w:val="nil"/>
            </w:tcBorders>
            <w:noWrap/>
            <w:vAlign w:val="bottom"/>
            <w:hideMark/>
          </w:tcPr>
          <w:p w14:paraId="777F02E9" w14:textId="77777777" w:rsidR="00646A80" w:rsidRPr="005766E2" w:rsidRDefault="00646A80" w:rsidP="00646A80">
            <w:pPr>
              <w:rPr>
                <w:color w:val="000000"/>
                <w:sz w:val="16"/>
                <w:szCs w:val="16"/>
              </w:rPr>
            </w:pPr>
            <w:r w:rsidRPr="005766E2">
              <w:rPr>
                <w:color w:val="000000"/>
                <w:sz w:val="16"/>
                <w:szCs w:val="16"/>
              </w:rPr>
              <w:t>Human toxicity, cancer</w:t>
            </w:r>
          </w:p>
        </w:tc>
        <w:tc>
          <w:tcPr>
            <w:tcW w:w="1022" w:type="dxa"/>
            <w:tcBorders>
              <w:top w:val="nil"/>
              <w:left w:val="nil"/>
              <w:bottom w:val="nil"/>
              <w:right w:val="nil"/>
            </w:tcBorders>
            <w:noWrap/>
            <w:vAlign w:val="bottom"/>
            <w:hideMark/>
          </w:tcPr>
          <w:p w14:paraId="5E9FA7EB" w14:textId="77777777" w:rsidR="00646A80" w:rsidRPr="005766E2" w:rsidRDefault="00646A80" w:rsidP="00646A80">
            <w:pPr>
              <w:rPr>
                <w:color w:val="000000"/>
                <w:sz w:val="16"/>
                <w:szCs w:val="16"/>
              </w:rPr>
            </w:pPr>
            <w:r w:rsidRPr="005766E2">
              <w:rPr>
                <w:color w:val="000000"/>
                <w:sz w:val="16"/>
                <w:szCs w:val="16"/>
              </w:rPr>
              <w:t>CTUh</w:t>
            </w:r>
          </w:p>
        </w:tc>
        <w:tc>
          <w:tcPr>
            <w:tcW w:w="891" w:type="dxa"/>
            <w:tcBorders>
              <w:top w:val="nil"/>
              <w:left w:val="nil"/>
              <w:bottom w:val="nil"/>
              <w:right w:val="nil"/>
            </w:tcBorders>
            <w:noWrap/>
            <w:vAlign w:val="bottom"/>
            <w:hideMark/>
          </w:tcPr>
          <w:p w14:paraId="2DF9C534" w14:textId="496F0B69" w:rsidR="00646A80" w:rsidRPr="005766E2" w:rsidRDefault="00646A80" w:rsidP="00646A80">
            <w:pPr>
              <w:jc w:val="right"/>
              <w:rPr>
                <w:color w:val="000000"/>
                <w:sz w:val="16"/>
                <w:szCs w:val="16"/>
              </w:rPr>
            </w:pPr>
            <w:r w:rsidRPr="005766E2">
              <w:rPr>
                <w:color w:val="000000"/>
                <w:sz w:val="16"/>
                <w:szCs w:val="16"/>
              </w:rPr>
              <w:t>4.1E-07</w:t>
            </w:r>
          </w:p>
        </w:tc>
        <w:tc>
          <w:tcPr>
            <w:tcW w:w="891" w:type="dxa"/>
            <w:tcBorders>
              <w:top w:val="nil"/>
              <w:left w:val="nil"/>
              <w:bottom w:val="nil"/>
              <w:right w:val="nil"/>
            </w:tcBorders>
            <w:noWrap/>
            <w:vAlign w:val="bottom"/>
            <w:hideMark/>
          </w:tcPr>
          <w:p w14:paraId="620F25C5" w14:textId="4415A3D2" w:rsidR="00646A80" w:rsidRPr="005766E2" w:rsidRDefault="00646A80" w:rsidP="00646A80">
            <w:pPr>
              <w:jc w:val="right"/>
              <w:rPr>
                <w:color w:val="000000"/>
                <w:sz w:val="16"/>
                <w:szCs w:val="16"/>
              </w:rPr>
            </w:pPr>
            <w:r w:rsidRPr="005766E2">
              <w:rPr>
                <w:color w:val="000000"/>
                <w:sz w:val="16"/>
                <w:szCs w:val="16"/>
              </w:rPr>
              <w:t>5.8E-07</w:t>
            </w:r>
          </w:p>
        </w:tc>
        <w:tc>
          <w:tcPr>
            <w:tcW w:w="891" w:type="dxa"/>
            <w:tcBorders>
              <w:top w:val="nil"/>
              <w:left w:val="nil"/>
              <w:bottom w:val="nil"/>
              <w:right w:val="nil"/>
            </w:tcBorders>
            <w:noWrap/>
            <w:vAlign w:val="bottom"/>
            <w:hideMark/>
          </w:tcPr>
          <w:p w14:paraId="7A28D426" w14:textId="0D3A7F9E" w:rsidR="00646A80" w:rsidRPr="005766E2" w:rsidRDefault="00646A80" w:rsidP="00646A80">
            <w:pPr>
              <w:jc w:val="right"/>
              <w:rPr>
                <w:color w:val="000000"/>
                <w:sz w:val="16"/>
                <w:szCs w:val="16"/>
              </w:rPr>
            </w:pPr>
            <w:r w:rsidRPr="005766E2">
              <w:rPr>
                <w:color w:val="000000"/>
                <w:sz w:val="16"/>
                <w:szCs w:val="16"/>
              </w:rPr>
              <w:t>1.4E-05</w:t>
            </w:r>
          </w:p>
        </w:tc>
        <w:tc>
          <w:tcPr>
            <w:tcW w:w="927" w:type="dxa"/>
            <w:tcBorders>
              <w:top w:val="nil"/>
              <w:left w:val="nil"/>
              <w:bottom w:val="nil"/>
              <w:right w:val="nil"/>
            </w:tcBorders>
            <w:noWrap/>
            <w:vAlign w:val="bottom"/>
            <w:hideMark/>
          </w:tcPr>
          <w:p w14:paraId="0B5FB0FE" w14:textId="183E7916" w:rsidR="00646A80" w:rsidRPr="005766E2" w:rsidRDefault="00646A80" w:rsidP="00646A80">
            <w:pPr>
              <w:rPr>
                <w:color w:val="000000"/>
                <w:sz w:val="16"/>
                <w:szCs w:val="16"/>
              </w:rPr>
            </w:pPr>
            <w:r w:rsidRPr="005766E2">
              <w:rPr>
                <w:color w:val="000000"/>
                <w:sz w:val="16"/>
                <w:szCs w:val="16"/>
              </w:rPr>
              <w:t>3450%</w:t>
            </w:r>
          </w:p>
        </w:tc>
        <w:tc>
          <w:tcPr>
            <w:tcW w:w="837" w:type="dxa"/>
            <w:tcBorders>
              <w:top w:val="nil"/>
              <w:left w:val="nil"/>
              <w:bottom w:val="nil"/>
              <w:right w:val="nil"/>
            </w:tcBorders>
            <w:noWrap/>
            <w:vAlign w:val="bottom"/>
            <w:hideMark/>
          </w:tcPr>
          <w:p w14:paraId="7115A510" w14:textId="2FB80CAC" w:rsidR="00646A80" w:rsidRPr="005766E2" w:rsidRDefault="00646A80" w:rsidP="00646A80">
            <w:pPr>
              <w:jc w:val="right"/>
              <w:rPr>
                <w:color w:val="000000"/>
                <w:sz w:val="16"/>
                <w:szCs w:val="16"/>
              </w:rPr>
            </w:pPr>
            <w:r w:rsidRPr="005766E2">
              <w:rPr>
                <w:color w:val="000000"/>
                <w:sz w:val="16"/>
                <w:szCs w:val="16"/>
              </w:rPr>
              <w:t>-2.7E-05</w:t>
            </w:r>
          </w:p>
        </w:tc>
        <w:tc>
          <w:tcPr>
            <w:tcW w:w="850" w:type="dxa"/>
            <w:tcBorders>
              <w:top w:val="nil"/>
              <w:left w:val="nil"/>
              <w:bottom w:val="nil"/>
              <w:right w:val="nil"/>
            </w:tcBorders>
            <w:noWrap/>
            <w:vAlign w:val="bottom"/>
            <w:hideMark/>
          </w:tcPr>
          <w:p w14:paraId="666A37C5" w14:textId="42CAE77E" w:rsidR="00646A80" w:rsidRPr="005766E2" w:rsidRDefault="00646A80" w:rsidP="00646A80">
            <w:pPr>
              <w:jc w:val="right"/>
              <w:rPr>
                <w:color w:val="000000"/>
                <w:sz w:val="16"/>
                <w:szCs w:val="16"/>
              </w:rPr>
            </w:pPr>
            <w:r w:rsidRPr="005766E2">
              <w:rPr>
                <w:color w:val="000000"/>
                <w:sz w:val="16"/>
                <w:szCs w:val="16"/>
              </w:rPr>
              <w:t>3.1E-05</w:t>
            </w:r>
          </w:p>
        </w:tc>
        <w:tc>
          <w:tcPr>
            <w:tcW w:w="986" w:type="dxa"/>
            <w:tcBorders>
              <w:top w:val="nil"/>
              <w:left w:val="nil"/>
              <w:bottom w:val="nil"/>
              <w:right w:val="single" w:sz="4" w:space="0" w:color="auto"/>
            </w:tcBorders>
            <w:noWrap/>
            <w:vAlign w:val="bottom"/>
            <w:hideMark/>
          </w:tcPr>
          <w:p w14:paraId="13EA5C0F" w14:textId="7D1FB1C6" w:rsidR="00646A80" w:rsidRPr="005766E2" w:rsidRDefault="00646A80" w:rsidP="00646A80">
            <w:pPr>
              <w:jc w:val="right"/>
              <w:rPr>
                <w:color w:val="000000"/>
                <w:sz w:val="16"/>
                <w:szCs w:val="16"/>
              </w:rPr>
            </w:pPr>
            <w:r w:rsidRPr="005766E2">
              <w:rPr>
                <w:color w:val="000000"/>
                <w:sz w:val="16"/>
                <w:szCs w:val="16"/>
              </w:rPr>
              <w:t>4.5E-07</w:t>
            </w:r>
          </w:p>
        </w:tc>
      </w:tr>
      <w:tr w:rsidR="00646A80" w:rsidRPr="005766E2" w14:paraId="342BC412" w14:textId="77777777" w:rsidTr="00910AED">
        <w:trPr>
          <w:trHeight w:val="300"/>
        </w:trPr>
        <w:tc>
          <w:tcPr>
            <w:tcW w:w="2333" w:type="dxa"/>
            <w:tcBorders>
              <w:left w:val="single" w:sz="4" w:space="0" w:color="auto"/>
            </w:tcBorders>
            <w:noWrap/>
            <w:vAlign w:val="bottom"/>
            <w:hideMark/>
          </w:tcPr>
          <w:p w14:paraId="73396A1F" w14:textId="77777777" w:rsidR="00646A80" w:rsidRPr="005766E2" w:rsidRDefault="00646A80" w:rsidP="00646A80">
            <w:pPr>
              <w:rPr>
                <w:color w:val="000000"/>
                <w:sz w:val="16"/>
                <w:szCs w:val="16"/>
              </w:rPr>
            </w:pPr>
            <w:r w:rsidRPr="005766E2">
              <w:rPr>
                <w:color w:val="000000"/>
                <w:sz w:val="16"/>
                <w:szCs w:val="16"/>
              </w:rPr>
              <w:t>Human toxicity, non-cancer</w:t>
            </w:r>
          </w:p>
        </w:tc>
        <w:tc>
          <w:tcPr>
            <w:tcW w:w="1022" w:type="dxa"/>
            <w:tcBorders>
              <w:top w:val="nil"/>
              <w:left w:val="nil"/>
              <w:bottom w:val="nil"/>
              <w:right w:val="nil"/>
            </w:tcBorders>
            <w:noWrap/>
            <w:vAlign w:val="bottom"/>
            <w:hideMark/>
          </w:tcPr>
          <w:p w14:paraId="7CA92417" w14:textId="77777777" w:rsidR="00646A80" w:rsidRPr="005766E2" w:rsidRDefault="00646A80" w:rsidP="00646A80">
            <w:pPr>
              <w:rPr>
                <w:color w:val="000000"/>
                <w:sz w:val="16"/>
                <w:szCs w:val="16"/>
              </w:rPr>
            </w:pPr>
            <w:r w:rsidRPr="005766E2">
              <w:rPr>
                <w:color w:val="000000"/>
                <w:sz w:val="16"/>
                <w:szCs w:val="16"/>
              </w:rPr>
              <w:t>CTUh</w:t>
            </w:r>
          </w:p>
        </w:tc>
        <w:tc>
          <w:tcPr>
            <w:tcW w:w="891" w:type="dxa"/>
            <w:tcBorders>
              <w:top w:val="nil"/>
              <w:left w:val="nil"/>
              <w:bottom w:val="nil"/>
              <w:right w:val="nil"/>
            </w:tcBorders>
            <w:noWrap/>
            <w:vAlign w:val="bottom"/>
            <w:hideMark/>
          </w:tcPr>
          <w:p w14:paraId="7FDA77B8" w14:textId="43F3F370" w:rsidR="00646A80" w:rsidRPr="005766E2" w:rsidRDefault="00646A80" w:rsidP="00646A80">
            <w:pPr>
              <w:jc w:val="right"/>
              <w:rPr>
                <w:color w:val="000000"/>
                <w:sz w:val="16"/>
                <w:szCs w:val="16"/>
              </w:rPr>
            </w:pPr>
            <w:r w:rsidRPr="005766E2">
              <w:rPr>
                <w:color w:val="000000"/>
                <w:sz w:val="16"/>
                <w:szCs w:val="16"/>
              </w:rPr>
              <w:t>3.1E-05</w:t>
            </w:r>
          </w:p>
        </w:tc>
        <w:tc>
          <w:tcPr>
            <w:tcW w:w="891" w:type="dxa"/>
            <w:tcBorders>
              <w:top w:val="nil"/>
              <w:left w:val="nil"/>
              <w:bottom w:val="nil"/>
              <w:right w:val="nil"/>
            </w:tcBorders>
            <w:noWrap/>
            <w:vAlign w:val="bottom"/>
            <w:hideMark/>
          </w:tcPr>
          <w:p w14:paraId="7B2FC74D" w14:textId="00CEE8EE" w:rsidR="00646A80" w:rsidRPr="005766E2" w:rsidRDefault="00646A80" w:rsidP="00646A80">
            <w:pPr>
              <w:jc w:val="right"/>
              <w:rPr>
                <w:color w:val="000000"/>
                <w:sz w:val="16"/>
                <w:szCs w:val="16"/>
              </w:rPr>
            </w:pPr>
            <w:r w:rsidRPr="005766E2">
              <w:rPr>
                <w:color w:val="000000"/>
                <w:sz w:val="16"/>
                <w:szCs w:val="16"/>
              </w:rPr>
              <w:t>3.5E-05</w:t>
            </w:r>
          </w:p>
        </w:tc>
        <w:tc>
          <w:tcPr>
            <w:tcW w:w="891" w:type="dxa"/>
            <w:tcBorders>
              <w:top w:val="nil"/>
              <w:left w:val="nil"/>
              <w:bottom w:val="nil"/>
              <w:right w:val="nil"/>
            </w:tcBorders>
            <w:noWrap/>
            <w:vAlign w:val="bottom"/>
            <w:hideMark/>
          </w:tcPr>
          <w:p w14:paraId="72FDBFBE" w14:textId="1CCAB2C0" w:rsidR="00646A80" w:rsidRPr="005766E2" w:rsidRDefault="00646A80" w:rsidP="00646A80">
            <w:pPr>
              <w:jc w:val="right"/>
              <w:rPr>
                <w:color w:val="000000"/>
                <w:sz w:val="16"/>
                <w:szCs w:val="16"/>
              </w:rPr>
            </w:pPr>
            <w:r w:rsidRPr="005766E2">
              <w:rPr>
                <w:color w:val="000000"/>
                <w:sz w:val="16"/>
                <w:szCs w:val="16"/>
              </w:rPr>
              <w:t>1.7E-03</w:t>
            </w:r>
          </w:p>
        </w:tc>
        <w:tc>
          <w:tcPr>
            <w:tcW w:w="927" w:type="dxa"/>
            <w:tcBorders>
              <w:top w:val="nil"/>
              <w:left w:val="nil"/>
              <w:bottom w:val="nil"/>
              <w:right w:val="nil"/>
            </w:tcBorders>
            <w:noWrap/>
            <w:vAlign w:val="bottom"/>
            <w:hideMark/>
          </w:tcPr>
          <w:p w14:paraId="0BB1D616" w14:textId="273843BF" w:rsidR="00646A80" w:rsidRPr="005766E2" w:rsidRDefault="00646A80" w:rsidP="00646A80">
            <w:pPr>
              <w:rPr>
                <w:color w:val="000000"/>
                <w:sz w:val="16"/>
                <w:szCs w:val="16"/>
              </w:rPr>
            </w:pPr>
            <w:r w:rsidRPr="005766E2">
              <w:rPr>
                <w:color w:val="000000"/>
                <w:sz w:val="16"/>
                <w:szCs w:val="16"/>
              </w:rPr>
              <w:t>5530%</w:t>
            </w:r>
          </w:p>
        </w:tc>
        <w:tc>
          <w:tcPr>
            <w:tcW w:w="837" w:type="dxa"/>
            <w:tcBorders>
              <w:top w:val="nil"/>
              <w:left w:val="nil"/>
              <w:bottom w:val="nil"/>
              <w:right w:val="nil"/>
            </w:tcBorders>
            <w:noWrap/>
            <w:vAlign w:val="bottom"/>
            <w:hideMark/>
          </w:tcPr>
          <w:p w14:paraId="406EB96C" w14:textId="348BCD1E" w:rsidR="00646A80" w:rsidRPr="005766E2" w:rsidRDefault="00646A80" w:rsidP="00646A80">
            <w:pPr>
              <w:jc w:val="right"/>
              <w:rPr>
                <w:color w:val="000000"/>
                <w:sz w:val="16"/>
                <w:szCs w:val="16"/>
              </w:rPr>
            </w:pPr>
            <w:r w:rsidRPr="005766E2">
              <w:rPr>
                <w:color w:val="000000"/>
                <w:sz w:val="16"/>
                <w:szCs w:val="16"/>
              </w:rPr>
              <w:t>-3.2E-03</w:t>
            </w:r>
          </w:p>
        </w:tc>
        <w:tc>
          <w:tcPr>
            <w:tcW w:w="850" w:type="dxa"/>
            <w:tcBorders>
              <w:top w:val="nil"/>
              <w:left w:val="nil"/>
              <w:bottom w:val="nil"/>
              <w:right w:val="nil"/>
            </w:tcBorders>
            <w:noWrap/>
            <w:vAlign w:val="bottom"/>
            <w:hideMark/>
          </w:tcPr>
          <w:p w14:paraId="72CC3D3F" w14:textId="7248C81B" w:rsidR="00646A80" w:rsidRPr="005766E2" w:rsidRDefault="00646A80" w:rsidP="00646A80">
            <w:pPr>
              <w:jc w:val="right"/>
              <w:rPr>
                <w:color w:val="000000"/>
                <w:sz w:val="16"/>
                <w:szCs w:val="16"/>
              </w:rPr>
            </w:pPr>
            <w:r w:rsidRPr="005766E2">
              <w:rPr>
                <w:color w:val="000000"/>
                <w:sz w:val="16"/>
                <w:szCs w:val="16"/>
              </w:rPr>
              <w:t>3.6E-03</w:t>
            </w:r>
          </w:p>
        </w:tc>
        <w:tc>
          <w:tcPr>
            <w:tcW w:w="986" w:type="dxa"/>
            <w:tcBorders>
              <w:top w:val="nil"/>
              <w:left w:val="nil"/>
              <w:bottom w:val="nil"/>
              <w:right w:val="single" w:sz="4" w:space="0" w:color="auto"/>
            </w:tcBorders>
            <w:noWrap/>
            <w:vAlign w:val="bottom"/>
            <w:hideMark/>
          </w:tcPr>
          <w:p w14:paraId="20569200" w14:textId="6D31B1F3" w:rsidR="00646A80" w:rsidRPr="005766E2" w:rsidRDefault="00646A80" w:rsidP="00646A80">
            <w:pPr>
              <w:jc w:val="right"/>
              <w:rPr>
                <w:color w:val="000000"/>
                <w:sz w:val="16"/>
                <w:szCs w:val="16"/>
              </w:rPr>
            </w:pPr>
            <w:r w:rsidRPr="005766E2">
              <w:rPr>
                <w:color w:val="000000"/>
                <w:sz w:val="16"/>
                <w:szCs w:val="16"/>
              </w:rPr>
              <w:t>5.3E-05</w:t>
            </w:r>
          </w:p>
        </w:tc>
      </w:tr>
      <w:tr w:rsidR="00646A80" w:rsidRPr="005766E2" w14:paraId="7AD1B89E" w14:textId="77777777" w:rsidTr="00910AED">
        <w:trPr>
          <w:trHeight w:val="300"/>
        </w:trPr>
        <w:tc>
          <w:tcPr>
            <w:tcW w:w="2333" w:type="dxa"/>
            <w:tcBorders>
              <w:left w:val="single" w:sz="4" w:space="0" w:color="auto"/>
              <w:bottom w:val="nil"/>
              <w:right w:val="nil"/>
            </w:tcBorders>
            <w:noWrap/>
            <w:vAlign w:val="bottom"/>
            <w:hideMark/>
          </w:tcPr>
          <w:p w14:paraId="0E0DB79D" w14:textId="77777777" w:rsidR="00646A80" w:rsidRPr="005766E2" w:rsidRDefault="00646A80" w:rsidP="00646A80">
            <w:pPr>
              <w:rPr>
                <w:color w:val="000000"/>
                <w:sz w:val="16"/>
                <w:szCs w:val="16"/>
              </w:rPr>
            </w:pPr>
            <w:r w:rsidRPr="005766E2">
              <w:rPr>
                <w:color w:val="000000"/>
                <w:sz w:val="16"/>
                <w:szCs w:val="16"/>
              </w:rPr>
              <w:t>Ionising radiation</w:t>
            </w:r>
          </w:p>
        </w:tc>
        <w:tc>
          <w:tcPr>
            <w:tcW w:w="1022" w:type="dxa"/>
            <w:tcBorders>
              <w:top w:val="nil"/>
              <w:left w:val="nil"/>
              <w:bottom w:val="nil"/>
              <w:right w:val="nil"/>
            </w:tcBorders>
            <w:noWrap/>
            <w:vAlign w:val="bottom"/>
            <w:hideMark/>
          </w:tcPr>
          <w:p w14:paraId="3F49CA0B" w14:textId="77777777" w:rsidR="00646A80" w:rsidRPr="005766E2" w:rsidRDefault="00646A80" w:rsidP="00646A80">
            <w:pPr>
              <w:rPr>
                <w:color w:val="000000"/>
                <w:sz w:val="16"/>
                <w:szCs w:val="16"/>
              </w:rPr>
            </w:pPr>
            <w:r w:rsidRPr="005766E2">
              <w:rPr>
                <w:color w:val="000000"/>
                <w:sz w:val="16"/>
                <w:szCs w:val="16"/>
              </w:rPr>
              <w:t>kBq U-235 eq</w:t>
            </w:r>
          </w:p>
        </w:tc>
        <w:tc>
          <w:tcPr>
            <w:tcW w:w="891" w:type="dxa"/>
            <w:tcBorders>
              <w:top w:val="nil"/>
              <w:left w:val="nil"/>
              <w:bottom w:val="nil"/>
              <w:right w:val="nil"/>
            </w:tcBorders>
            <w:noWrap/>
            <w:vAlign w:val="bottom"/>
            <w:hideMark/>
          </w:tcPr>
          <w:p w14:paraId="0CD8D0D4" w14:textId="26849C5C" w:rsidR="00646A80" w:rsidRPr="005766E2" w:rsidRDefault="00646A80" w:rsidP="00646A80">
            <w:pPr>
              <w:jc w:val="right"/>
              <w:rPr>
                <w:color w:val="000000"/>
                <w:sz w:val="16"/>
                <w:szCs w:val="16"/>
              </w:rPr>
            </w:pPr>
            <w:r w:rsidRPr="005766E2">
              <w:rPr>
                <w:color w:val="000000"/>
                <w:sz w:val="16"/>
                <w:szCs w:val="16"/>
              </w:rPr>
              <w:t>4.2E+00</w:t>
            </w:r>
          </w:p>
        </w:tc>
        <w:tc>
          <w:tcPr>
            <w:tcW w:w="891" w:type="dxa"/>
            <w:tcBorders>
              <w:top w:val="nil"/>
              <w:left w:val="nil"/>
              <w:bottom w:val="nil"/>
              <w:right w:val="nil"/>
            </w:tcBorders>
            <w:noWrap/>
            <w:vAlign w:val="bottom"/>
            <w:hideMark/>
          </w:tcPr>
          <w:p w14:paraId="74D01DC5" w14:textId="486F2A3F" w:rsidR="00646A80" w:rsidRPr="005766E2" w:rsidRDefault="00646A80" w:rsidP="00646A80">
            <w:pPr>
              <w:jc w:val="right"/>
              <w:rPr>
                <w:color w:val="000000"/>
                <w:sz w:val="16"/>
                <w:szCs w:val="16"/>
              </w:rPr>
            </w:pPr>
            <w:r w:rsidRPr="005766E2">
              <w:rPr>
                <w:color w:val="000000"/>
                <w:sz w:val="16"/>
                <w:szCs w:val="16"/>
              </w:rPr>
              <w:t>3.2E+00</w:t>
            </w:r>
          </w:p>
        </w:tc>
        <w:tc>
          <w:tcPr>
            <w:tcW w:w="891" w:type="dxa"/>
            <w:tcBorders>
              <w:top w:val="nil"/>
              <w:left w:val="nil"/>
              <w:bottom w:val="nil"/>
              <w:right w:val="nil"/>
            </w:tcBorders>
            <w:noWrap/>
            <w:vAlign w:val="bottom"/>
            <w:hideMark/>
          </w:tcPr>
          <w:p w14:paraId="6F12F6B7" w14:textId="6BB48EE5" w:rsidR="00646A80" w:rsidRPr="005766E2" w:rsidRDefault="00646A80" w:rsidP="00646A80">
            <w:pPr>
              <w:jc w:val="right"/>
              <w:rPr>
                <w:color w:val="000000"/>
                <w:sz w:val="16"/>
                <w:szCs w:val="16"/>
              </w:rPr>
            </w:pPr>
            <w:r w:rsidRPr="005766E2">
              <w:rPr>
                <w:color w:val="000000"/>
                <w:sz w:val="16"/>
                <w:szCs w:val="16"/>
              </w:rPr>
              <w:t>3.5E+00</w:t>
            </w:r>
          </w:p>
        </w:tc>
        <w:tc>
          <w:tcPr>
            <w:tcW w:w="927" w:type="dxa"/>
            <w:tcBorders>
              <w:top w:val="nil"/>
              <w:left w:val="nil"/>
              <w:bottom w:val="nil"/>
              <w:right w:val="nil"/>
            </w:tcBorders>
            <w:noWrap/>
            <w:vAlign w:val="bottom"/>
            <w:hideMark/>
          </w:tcPr>
          <w:p w14:paraId="458FB6C0" w14:textId="08DAE97F" w:rsidR="00646A80" w:rsidRPr="005766E2" w:rsidRDefault="00646A80" w:rsidP="00646A80">
            <w:pPr>
              <w:rPr>
                <w:color w:val="000000"/>
                <w:sz w:val="16"/>
                <w:szCs w:val="16"/>
              </w:rPr>
            </w:pPr>
            <w:r w:rsidRPr="005766E2">
              <w:rPr>
                <w:color w:val="000000"/>
                <w:sz w:val="16"/>
                <w:szCs w:val="16"/>
              </w:rPr>
              <w:t>82%</w:t>
            </w:r>
          </w:p>
        </w:tc>
        <w:tc>
          <w:tcPr>
            <w:tcW w:w="837" w:type="dxa"/>
            <w:tcBorders>
              <w:top w:val="nil"/>
              <w:left w:val="nil"/>
              <w:bottom w:val="nil"/>
              <w:right w:val="nil"/>
            </w:tcBorders>
            <w:noWrap/>
            <w:vAlign w:val="bottom"/>
            <w:hideMark/>
          </w:tcPr>
          <w:p w14:paraId="3562CFB9" w14:textId="513C5BD1" w:rsidR="00646A80" w:rsidRPr="005766E2" w:rsidRDefault="00646A80" w:rsidP="00646A80">
            <w:pPr>
              <w:jc w:val="right"/>
              <w:rPr>
                <w:color w:val="000000"/>
                <w:sz w:val="16"/>
                <w:szCs w:val="16"/>
              </w:rPr>
            </w:pPr>
            <w:r w:rsidRPr="005766E2">
              <w:rPr>
                <w:color w:val="000000"/>
                <w:sz w:val="16"/>
                <w:szCs w:val="16"/>
              </w:rPr>
              <w:t>1.5E+00</w:t>
            </w:r>
          </w:p>
        </w:tc>
        <w:tc>
          <w:tcPr>
            <w:tcW w:w="850" w:type="dxa"/>
            <w:tcBorders>
              <w:top w:val="nil"/>
              <w:left w:val="nil"/>
              <w:bottom w:val="nil"/>
              <w:right w:val="nil"/>
            </w:tcBorders>
            <w:noWrap/>
            <w:vAlign w:val="bottom"/>
            <w:hideMark/>
          </w:tcPr>
          <w:p w14:paraId="2AC7BC3B" w14:textId="139B40FD" w:rsidR="00646A80" w:rsidRPr="005766E2" w:rsidRDefault="00646A80" w:rsidP="00646A80">
            <w:pPr>
              <w:jc w:val="right"/>
              <w:rPr>
                <w:color w:val="000000"/>
                <w:sz w:val="16"/>
                <w:szCs w:val="16"/>
              </w:rPr>
            </w:pPr>
            <w:r w:rsidRPr="005766E2">
              <w:rPr>
                <w:color w:val="000000"/>
                <w:sz w:val="16"/>
                <w:szCs w:val="16"/>
              </w:rPr>
              <w:t>1.3E+01</w:t>
            </w:r>
          </w:p>
        </w:tc>
        <w:tc>
          <w:tcPr>
            <w:tcW w:w="986" w:type="dxa"/>
            <w:tcBorders>
              <w:top w:val="nil"/>
              <w:left w:val="nil"/>
              <w:bottom w:val="nil"/>
              <w:right w:val="single" w:sz="4" w:space="0" w:color="auto"/>
            </w:tcBorders>
            <w:noWrap/>
            <w:vAlign w:val="bottom"/>
            <w:hideMark/>
          </w:tcPr>
          <w:p w14:paraId="4B8CFCF9" w14:textId="4618D824" w:rsidR="00646A80" w:rsidRPr="005766E2" w:rsidRDefault="00646A80" w:rsidP="00646A80">
            <w:pPr>
              <w:jc w:val="right"/>
              <w:rPr>
                <w:color w:val="000000"/>
                <w:sz w:val="16"/>
                <w:szCs w:val="16"/>
              </w:rPr>
            </w:pPr>
            <w:r w:rsidRPr="005766E2">
              <w:rPr>
                <w:color w:val="000000"/>
                <w:sz w:val="16"/>
                <w:szCs w:val="16"/>
              </w:rPr>
              <w:t>1.1E-01</w:t>
            </w:r>
          </w:p>
        </w:tc>
      </w:tr>
      <w:tr w:rsidR="00646A80" w:rsidRPr="005766E2" w14:paraId="3565E0FF" w14:textId="77777777" w:rsidTr="00910AED">
        <w:trPr>
          <w:trHeight w:val="300"/>
        </w:trPr>
        <w:tc>
          <w:tcPr>
            <w:tcW w:w="2333" w:type="dxa"/>
            <w:tcBorders>
              <w:top w:val="nil"/>
              <w:left w:val="single" w:sz="4" w:space="0" w:color="auto"/>
              <w:bottom w:val="nil"/>
              <w:right w:val="nil"/>
            </w:tcBorders>
            <w:noWrap/>
            <w:vAlign w:val="bottom"/>
            <w:hideMark/>
          </w:tcPr>
          <w:p w14:paraId="5AA46F45" w14:textId="77777777" w:rsidR="00646A80" w:rsidRPr="005766E2" w:rsidRDefault="00646A80" w:rsidP="00646A80">
            <w:pPr>
              <w:rPr>
                <w:color w:val="000000"/>
                <w:sz w:val="16"/>
                <w:szCs w:val="16"/>
              </w:rPr>
            </w:pPr>
            <w:r w:rsidRPr="005766E2">
              <w:rPr>
                <w:color w:val="000000"/>
                <w:sz w:val="16"/>
                <w:szCs w:val="16"/>
              </w:rPr>
              <w:t>Land use</w:t>
            </w:r>
          </w:p>
        </w:tc>
        <w:tc>
          <w:tcPr>
            <w:tcW w:w="1022" w:type="dxa"/>
            <w:tcBorders>
              <w:top w:val="nil"/>
              <w:left w:val="nil"/>
              <w:bottom w:val="nil"/>
              <w:right w:val="nil"/>
            </w:tcBorders>
            <w:noWrap/>
            <w:vAlign w:val="bottom"/>
            <w:hideMark/>
          </w:tcPr>
          <w:p w14:paraId="714D9D3A" w14:textId="77777777" w:rsidR="00646A80" w:rsidRPr="005766E2" w:rsidRDefault="00646A80" w:rsidP="00646A80">
            <w:pPr>
              <w:rPr>
                <w:color w:val="000000"/>
                <w:sz w:val="16"/>
                <w:szCs w:val="16"/>
              </w:rPr>
            </w:pPr>
            <w:r w:rsidRPr="005766E2">
              <w:rPr>
                <w:color w:val="000000"/>
                <w:sz w:val="16"/>
                <w:szCs w:val="16"/>
              </w:rPr>
              <w:t>Pt</w:t>
            </w:r>
          </w:p>
        </w:tc>
        <w:tc>
          <w:tcPr>
            <w:tcW w:w="891" w:type="dxa"/>
            <w:tcBorders>
              <w:top w:val="nil"/>
              <w:left w:val="nil"/>
              <w:bottom w:val="nil"/>
              <w:right w:val="nil"/>
            </w:tcBorders>
            <w:noWrap/>
            <w:vAlign w:val="bottom"/>
            <w:hideMark/>
          </w:tcPr>
          <w:p w14:paraId="4995C13E" w14:textId="4228B9B1" w:rsidR="00646A80" w:rsidRPr="005766E2" w:rsidRDefault="00646A80" w:rsidP="00646A80">
            <w:pPr>
              <w:jc w:val="right"/>
              <w:rPr>
                <w:color w:val="000000"/>
                <w:sz w:val="16"/>
                <w:szCs w:val="16"/>
              </w:rPr>
            </w:pPr>
            <w:r w:rsidRPr="005766E2">
              <w:rPr>
                <w:color w:val="000000"/>
                <w:sz w:val="16"/>
                <w:szCs w:val="16"/>
              </w:rPr>
              <w:t>5.8E+02</w:t>
            </w:r>
          </w:p>
        </w:tc>
        <w:tc>
          <w:tcPr>
            <w:tcW w:w="891" w:type="dxa"/>
            <w:tcBorders>
              <w:top w:val="nil"/>
              <w:left w:val="nil"/>
              <w:bottom w:val="nil"/>
              <w:right w:val="nil"/>
            </w:tcBorders>
            <w:noWrap/>
            <w:vAlign w:val="bottom"/>
            <w:hideMark/>
          </w:tcPr>
          <w:p w14:paraId="11233514" w14:textId="2F688242" w:rsidR="00646A80" w:rsidRPr="005766E2" w:rsidRDefault="00646A80" w:rsidP="00646A80">
            <w:pPr>
              <w:jc w:val="right"/>
              <w:rPr>
                <w:color w:val="000000"/>
                <w:sz w:val="16"/>
                <w:szCs w:val="16"/>
              </w:rPr>
            </w:pPr>
            <w:r w:rsidRPr="005766E2">
              <w:rPr>
                <w:color w:val="000000"/>
                <w:sz w:val="16"/>
                <w:szCs w:val="16"/>
              </w:rPr>
              <w:t>5.5E+02</w:t>
            </w:r>
          </w:p>
        </w:tc>
        <w:tc>
          <w:tcPr>
            <w:tcW w:w="891" w:type="dxa"/>
            <w:tcBorders>
              <w:top w:val="nil"/>
              <w:left w:val="nil"/>
              <w:bottom w:val="nil"/>
              <w:right w:val="nil"/>
            </w:tcBorders>
            <w:noWrap/>
            <w:vAlign w:val="bottom"/>
            <w:hideMark/>
          </w:tcPr>
          <w:p w14:paraId="0EB7F3AB" w14:textId="5759F857" w:rsidR="00646A80" w:rsidRPr="005766E2" w:rsidRDefault="00646A80" w:rsidP="00646A80">
            <w:pPr>
              <w:jc w:val="right"/>
              <w:rPr>
                <w:color w:val="000000"/>
                <w:sz w:val="16"/>
                <w:szCs w:val="16"/>
              </w:rPr>
            </w:pPr>
            <w:r w:rsidRPr="005766E2">
              <w:rPr>
                <w:color w:val="000000"/>
                <w:sz w:val="16"/>
                <w:szCs w:val="16"/>
              </w:rPr>
              <w:t>2.0E+02</w:t>
            </w:r>
          </w:p>
        </w:tc>
        <w:tc>
          <w:tcPr>
            <w:tcW w:w="927" w:type="dxa"/>
            <w:tcBorders>
              <w:top w:val="nil"/>
              <w:left w:val="nil"/>
              <w:bottom w:val="nil"/>
              <w:right w:val="nil"/>
            </w:tcBorders>
            <w:noWrap/>
            <w:vAlign w:val="bottom"/>
            <w:hideMark/>
          </w:tcPr>
          <w:p w14:paraId="420BB1D3" w14:textId="3198FDB2" w:rsidR="00646A80" w:rsidRPr="005766E2" w:rsidRDefault="00646A80" w:rsidP="00646A80">
            <w:pPr>
              <w:rPr>
                <w:color w:val="000000"/>
                <w:sz w:val="16"/>
                <w:szCs w:val="16"/>
              </w:rPr>
            </w:pPr>
            <w:r w:rsidRPr="005766E2">
              <w:rPr>
                <w:color w:val="000000"/>
                <w:sz w:val="16"/>
                <w:szCs w:val="16"/>
              </w:rPr>
              <w:t>34%</w:t>
            </w:r>
          </w:p>
        </w:tc>
        <w:tc>
          <w:tcPr>
            <w:tcW w:w="837" w:type="dxa"/>
            <w:tcBorders>
              <w:top w:val="nil"/>
              <w:left w:val="nil"/>
              <w:bottom w:val="nil"/>
              <w:right w:val="nil"/>
            </w:tcBorders>
            <w:noWrap/>
            <w:vAlign w:val="bottom"/>
            <w:hideMark/>
          </w:tcPr>
          <w:p w14:paraId="55B1C929" w14:textId="55495235" w:rsidR="00646A80" w:rsidRPr="005766E2" w:rsidRDefault="00646A80" w:rsidP="00646A80">
            <w:pPr>
              <w:jc w:val="right"/>
              <w:rPr>
                <w:color w:val="000000"/>
                <w:sz w:val="16"/>
                <w:szCs w:val="16"/>
              </w:rPr>
            </w:pPr>
            <w:r w:rsidRPr="005766E2">
              <w:rPr>
                <w:color w:val="000000"/>
                <w:sz w:val="16"/>
                <w:szCs w:val="16"/>
              </w:rPr>
              <w:t>3.1E+02</w:t>
            </w:r>
          </w:p>
        </w:tc>
        <w:tc>
          <w:tcPr>
            <w:tcW w:w="850" w:type="dxa"/>
            <w:tcBorders>
              <w:top w:val="nil"/>
              <w:left w:val="nil"/>
              <w:bottom w:val="nil"/>
              <w:right w:val="nil"/>
            </w:tcBorders>
            <w:noWrap/>
            <w:vAlign w:val="bottom"/>
            <w:hideMark/>
          </w:tcPr>
          <w:p w14:paraId="207F1E1C" w14:textId="78E38C19" w:rsidR="00646A80" w:rsidRPr="005766E2" w:rsidRDefault="00646A80" w:rsidP="00646A80">
            <w:pPr>
              <w:jc w:val="right"/>
              <w:rPr>
                <w:color w:val="000000"/>
                <w:sz w:val="16"/>
                <w:szCs w:val="16"/>
              </w:rPr>
            </w:pPr>
            <w:r w:rsidRPr="005766E2">
              <w:rPr>
                <w:color w:val="000000"/>
                <w:sz w:val="16"/>
                <w:szCs w:val="16"/>
              </w:rPr>
              <w:t>1.1E+03</w:t>
            </w:r>
          </w:p>
        </w:tc>
        <w:tc>
          <w:tcPr>
            <w:tcW w:w="986" w:type="dxa"/>
            <w:tcBorders>
              <w:top w:val="nil"/>
              <w:left w:val="nil"/>
              <w:bottom w:val="nil"/>
              <w:right w:val="single" w:sz="4" w:space="0" w:color="auto"/>
            </w:tcBorders>
            <w:noWrap/>
            <w:vAlign w:val="bottom"/>
            <w:hideMark/>
          </w:tcPr>
          <w:p w14:paraId="47B2E772" w14:textId="4C829AE9" w:rsidR="00646A80" w:rsidRPr="005766E2" w:rsidRDefault="00646A80" w:rsidP="00646A80">
            <w:pPr>
              <w:jc w:val="right"/>
              <w:rPr>
                <w:color w:val="000000"/>
                <w:sz w:val="16"/>
                <w:szCs w:val="16"/>
              </w:rPr>
            </w:pPr>
            <w:r w:rsidRPr="005766E2">
              <w:rPr>
                <w:color w:val="000000"/>
                <w:sz w:val="16"/>
                <w:szCs w:val="16"/>
              </w:rPr>
              <w:t>6.3E+00</w:t>
            </w:r>
          </w:p>
        </w:tc>
      </w:tr>
      <w:tr w:rsidR="00646A80" w:rsidRPr="005766E2" w14:paraId="473ACD0D" w14:textId="77777777" w:rsidTr="00910AED">
        <w:trPr>
          <w:trHeight w:val="300"/>
        </w:trPr>
        <w:tc>
          <w:tcPr>
            <w:tcW w:w="2333" w:type="dxa"/>
            <w:tcBorders>
              <w:top w:val="nil"/>
              <w:left w:val="single" w:sz="4" w:space="0" w:color="auto"/>
              <w:bottom w:val="nil"/>
              <w:right w:val="nil"/>
            </w:tcBorders>
            <w:noWrap/>
            <w:vAlign w:val="bottom"/>
            <w:hideMark/>
          </w:tcPr>
          <w:p w14:paraId="207575A6" w14:textId="77777777" w:rsidR="00646A80" w:rsidRPr="005766E2" w:rsidRDefault="00646A80" w:rsidP="00646A80">
            <w:pPr>
              <w:rPr>
                <w:color w:val="000000"/>
                <w:sz w:val="16"/>
                <w:szCs w:val="16"/>
              </w:rPr>
            </w:pPr>
            <w:r w:rsidRPr="005766E2">
              <w:rPr>
                <w:color w:val="000000"/>
                <w:sz w:val="16"/>
                <w:szCs w:val="16"/>
              </w:rPr>
              <w:t>Ozone depletion</w:t>
            </w:r>
          </w:p>
        </w:tc>
        <w:tc>
          <w:tcPr>
            <w:tcW w:w="1022" w:type="dxa"/>
            <w:tcBorders>
              <w:top w:val="nil"/>
              <w:left w:val="nil"/>
              <w:bottom w:val="nil"/>
              <w:right w:val="nil"/>
            </w:tcBorders>
            <w:noWrap/>
            <w:vAlign w:val="bottom"/>
            <w:hideMark/>
          </w:tcPr>
          <w:p w14:paraId="552F2111" w14:textId="77777777" w:rsidR="00646A80" w:rsidRPr="005766E2" w:rsidRDefault="00646A80" w:rsidP="00646A80">
            <w:pPr>
              <w:rPr>
                <w:color w:val="000000"/>
                <w:sz w:val="16"/>
                <w:szCs w:val="16"/>
              </w:rPr>
            </w:pPr>
            <w:r w:rsidRPr="005766E2">
              <w:rPr>
                <w:color w:val="000000"/>
                <w:sz w:val="16"/>
                <w:szCs w:val="16"/>
              </w:rPr>
              <w:t>kg CFC11 eq</w:t>
            </w:r>
          </w:p>
        </w:tc>
        <w:tc>
          <w:tcPr>
            <w:tcW w:w="891" w:type="dxa"/>
            <w:tcBorders>
              <w:top w:val="nil"/>
              <w:left w:val="nil"/>
              <w:bottom w:val="nil"/>
              <w:right w:val="nil"/>
            </w:tcBorders>
            <w:noWrap/>
            <w:vAlign w:val="bottom"/>
            <w:hideMark/>
          </w:tcPr>
          <w:p w14:paraId="0C14791F" w14:textId="497DB1D6" w:rsidR="00646A80" w:rsidRPr="005766E2" w:rsidRDefault="00646A80" w:rsidP="00646A80">
            <w:pPr>
              <w:jc w:val="right"/>
              <w:rPr>
                <w:color w:val="000000"/>
                <w:sz w:val="16"/>
                <w:szCs w:val="16"/>
              </w:rPr>
            </w:pPr>
            <w:r w:rsidRPr="005766E2">
              <w:rPr>
                <w:color w:val="000000"/>
                <w:sz w:val="16"/>
                <w:szCs w:val="16"/>
              </w:rPr>
              <w:t>9.0E-05</w:t>
            </w:r>
          </w:p>
        </w:tc>
        <w:tc>
          <w:tcPr>
            <w:tcW w:w="891" w:type="dxa"/>
            <w:tcBorders>
              <w:top w:val="nil"/>
              <w:left w:val="nil"/>
              <w:bottom w:val="nil"/>
              <w:right w:val="nil"/>
            </w:tcBorders>
            <w:noWrap/>
            <w:vAlign w:val="bottom"/>
            <w:hideMark/>
          </w:tcPr>
          <w:p w14:paraId="08775BFA" w14:textId="761C4CBC" w:rsidR="00646A80" w:rsidRPr="005766E2" w:rsidRDefault="00646A80" w:rsidP="00646A80">
            <w:pPr>
              <w:jc w:val="right"/>
              <w:rPr>
                <w:color w:val="000000"/>
                <w:sz w:val="16"/>
                <w:szCs w:val="16"/>
              </w:rPr>
            </w:pPr>
            <w:r w:rsidRPr="005766E2">
              <w:rPr>
                <w:color w:val="000000"/>
                <w:sz w:val="16"/>
                <w:szCs w:val="16"/>
              </w:rPr>
              <w:t>8.3E-05</w:t>
            </w:r>
          </w:p>
        </w:tc>
        <w:tc>
          <w:tcPr>
            <w:tcW w:w="891" w:type="dxa"/>
            <w:tcBorders>
              <w:top w:val="nil"/>
              <w:left w:val="nil"/>
              <w:bottom w:val="nil"/>
              <w:right w:val="nil"/>
            </w:tcBorders>
            <w:noWrap/>
            <w:vAlign w:val="bottom"/>
            <w:hideMark/>
          </w:tcPr>
          <w:p w14:paraId="661044C2" w14:textId="36B8BB03" w:rsidR="00646A80" w:rsidRPr="005766E2" w:rsidRDefault="00646A80" w:rsidP="00646A80">
            <w:pPr>
              <w:jc w:val="right"/>
              <w:rPr>
                <w:color w:val="000000"/>
                <w:sz w:val="16"/>
                <w:szCs w:val="16"/>
              </w:rPr>
            </w:pPr>
            <w:r w:rsidRPr="005766E2">
              <w:rPr>
                <w:color w:val="000000"/>
                <w:sz w:val="16"/>
                <w:szCs w:val="16"/>
              </w:rPr>
              <w:t>3.5E-05</w:t>
            </w:r>
          </w:p>
        </w:tc>
        <w:tc>
          <w:tcPr>
            <w:tcW w:w="927" w:type="dxa"/>
            <w:tcBorders>
              <w:top w:val="nil"/>
              <w:left w:val="nil"/>
              <w:bottom w:val="nil"/>
              <w:right w:val="nil"/>
            </w:tcBorders>
            <w:noWrap/>
            <w:vAlign w:val="bottom"/>
            <w:hideMark/>
          </w:tcPr>
          <w:p w14:paraId="192AB67F" w14:textId="67EB3F86" w:rsidR="00646A80" w:rsidRPr="005766E2" w:rsidRDefault="00646A80" w:rsidP="00646A80">
            <w:pPr>
              <w:rPr>
                <w:color w:val="000000"/>
                <w:sz w:val="16"/>
                <w:szCs w:val="16"/>
              </w:rPr>
            </w:pPr>
            <w:r w:rsidRPr="005766E2">
              <w:rPr>
                <w:color w:val="000000"/>
                <w:sz w:val="16"/>
                <w:szCs w:val="16"/>
              </w:rPr>
              <w:t>39%</w:t>
            </w:r>
          </w:p>
        </w:tc>
        <w:tc>
          <w:tcPr>
            <w:tcW w:w="837" w:type="dxa"/>
            <w:tcBorders>
              <w:top w:val="nil"/>
              <w:left w:val="nil"/>
              <w:bottom w:val="nil"/>
              <w:right w:val="nil"/>
            </w:tcBorders>
            <w:noWrap/>
            <w:vAlign w:val="bottom"/>
            <w:hideMark/>
          </w:tcPr>
          <w:p w14:paraId="16A7EED2" w14:textId="46F0E4ED" w:rsidR="00646A80" w:rsidRPr="005766E2" w:rsidRDefault="00646A80" w:rsidP="00646A80">
            <w:pPr>
              <w:jc w:val="right"/>
              <w:rPr>
                <w:color w:val="000000"/>
                <w:sz w:val="16"/>
                <w:szCs w:val="16"/>
              </w:rPr>
            </w:pPr>
            <w:r w:rsidRPr="005766E2">
              <w:rPr>
                <w:color w:val="000000"/>
                <w:sz w:val="16"/>
                <w:szCs w:val="16"/>
              </w:rPr>
              <w:t>4.3E-05</w:t>
            </w:r>
          </w:p>
        </w:tc>
        <w:tc>
          <w:tcPr>
            <w:tcW w:w="850" w:type="dxa"/>
            <w:tcBorders>
              <w:top w:val="nil"/>
              <w:left w:val="nil"/>
              <w:bottom w:val="nil"/>
              <w:right w:val="nil"/>
            </w:tcBorders>
            <w:noWrap/>
            <w:vAlign w:val="bottom"/>
            <w:hideMark/>
          </w:tcPr>
          <w:p w14:paraId="4381A91C" w14:textId="228B2B7F" w:rsidR="00646A80" w:rsidRPr="005766E2" w:rsidRDefault="00646A80" w:rsidP="00646A80">
            <w:pPr>
              <w:jc w:val="right"/>
              <w:rPr>
                <w:color w:val="000000"/>
                <w:sz w:val="16"/>
                <w:szCs w:val="16"/>
              </w:rPr>
            </w:pPr>
            <w:r w:rsidRPr="005766E2">
              <w:rPr>
                <w:color w:val="000000"/>
                <w:sz w:val="16"/>
                <w:szCs w:val="16"/>
              </w:rPr>
              <w:t>1.8E-04</w:t>
            </w:r>
          </w:p>
        </w:tc>
        <w:tc>
          <w:tcPr>
            <w:tcW w:w="986" w:type="dxa"/>
            <w:tcBorders>
              <w:top w:val="nil"/>
              <w:left w:val="nil"/>
              <w:bottom w:val="nil"/>
              <w:right w:val="single" w:sz="4" w:space="0" w:color="auto"/>
            </w:tcBorders>
            <w:noWrap/>
            <w:vAlign w:val="bottom"/>
            <w:hideMark/>
          </w:tcPr>
          <w:p w14:paraId="60416133" w14:textId="501060FB" w:rsidR="00646A80" w:rsidRPr="005766E2" w:rsidRDefault="00646A80" w:rsidP="00646A80">
            <w:pPr>
              <w:jc w:val="right"/>
              <w:rPr>
                <w:color w:val="000000"/>
                <w:sz w:val="16"/>
                <w:szCs w:val="16"/>
              </w:rPr>
            </w:pPr>
            <w:r w:rsidRPr="005766E2">
              <w:rPr>
                <w:color w:val="000000"/>
                <w:sz w:val="16"/>
                <w:szCs w:val="16"/>
              </w:rPr>
              <w:t>1.1E-06</w:t>
            </w:r>
          </w:p>
        </w:tc>
      </w:tr>
      <w:tr w:rsidR="00646A80" w:rsidRPr="005766E2" w14:paraId="37C1861E" w14:textId="77777777" w:rsidTr="00910AED">
        <w:trPr>
          <w:trHeight w:val="300"/>
        </w:trPr>
        <w:tc>
          <w:tcPr>
            <w:tcW w:w="2333" w:type="dxa"/>
            <w:tcBorders>
              <w:top w:val="nil"/>
              <w:left w:val="single" w:sz="4" w:space="0" w:color="auto"/>
              <w:bottom w:val="nil"/>
              <w:right w:val="nil"/>
            </w:tcBorders>
            <w:noWrap/>
            <w:vAlign w:val="bottom"/>
            <w:hideMark/>
          </w:tcPr>
          <w:p w14:paraId="35D9384D" w14:textId="77777777" w:rsidR="00646A80" w:rsidRPr="005766E2" w:rsidRDefault="00646A80" w:rsidP="00646A80">
            <w:pPr>
              <w:rPr>
                <w:color w:val="000000"/>
                <w:sz w:val="16"/>
                <w:szCs w:val="16"/>
              </w:rPr>
            </w:pPr>
            <w:r w:rsidRPr="005766E2">
              <w:rPr>
                <w:color w:val="000000"/>
                <w:sz w:val="16"/>
                <w:szCs w:val="16"/>
              </w:rPr>
              <w:t>Particulate matter</w:t>
            </w:r>
          </w:p>
        </w:tc>
        <w:tc>
          <w:tcPr>
            <w:tcW w:w="1022" w:type="dxa"/>
            <w:tcBorders>
              <w:top w:val="nil"/>
              <w:left w:val="nil"/>
              <w:bottom w:val="nil"/>
              <w:right w:val="nil"/>
            </w:tcBorders>
            <w:noWrap/>
            <w:vAlign w:val="bottom"/>
            <w:hideMark/>
          </w:tcPr>
          <w:p w14:paraId="6951ADDF" w14:textId="77777777" w:rsidR="00646A80" w:rsidRPr="005766E2" w:rsidRDefault="00646A80" w:rsidP="00646A80">
            <w:pPr>
              <w:rPr>
                <w:color w:val="000000"/>
                <w:sz w:val="16"/>
                <w:szCs w:val="16"/>
              </w:rPr>
            </w:pPr>
            <w:r w:rsidRPr="005766E2">
              <w:rPr>
                <w:color w:val="000000"/>
                <w:sz w:val="16"/>
                <w:szCs w:val="16"/>
              </w:rPr>
              <w:t>disease inc.</w:t>
            </w:r>
          </w:p>
        </w:tc>
        <w:tc>
          <w:tcPr>
            <w:tcW w:w="891" w:type="dxa"/>
            <w:tcBorders>
              <w:top w:val="nil"/>
              <w:left w:val="nil"/>
              <w:bottom w:val="nil"/>
              <w:right w:val="nil"/>
            </w:tcBorders>
            <w:noWrap/>
            <w:vAlign w:val="bottom"/>
            <w:hideMark/>
          </w:tcPr>
          <w:p w14:paraId="7D884449" w14:textId="1F655FB7" w:rsidR="00646A80" w:rsidRPr="005766E2" w:rsidRDefault="00646A80" w:rsidP="00646A80">
            <w:pPr>
              <w:jc w:val="right"/>
              <w:rPr>
                <w:color w:val="000000"/>
                <w:sz w:val="16"/>
                <w:szCs w:val="16"/>
              </w:rPr>
            </w:pPr>
            <w:r w:rsidRPr="005766E2">
              <w:rPr>
                <w:color w:val="000000"/>
                <w:sz w:val="16"/>
                <w:szCs w:val="16"/>
              </w:rPr>
              <w:t>8.9E-07</w:t>
            </w:r>
          </w:p>
        </w:tc>
        <w:tc>
          <w:tcPr>
            <w:tcW w:w="891" w:type="dxa"/>
            <w:tcBorders>
              <w:top w:val="nil"/>
              <w:left w:val="nil"/>
              <w:bottom w:val="nil"/>
              <w:right w:val="nil"/>
            </w:tcBorders>
            <w:noWrap/>
            <w:vAlign w:val="bottom"/>
            <w:hideMark/>
          </w:tcPr>
          <w:p w14:paraId="6FB0A385" w14:textId="0F15C3DA" w:rsidR="00646A80" w:rsidRPr="005766E2" w:rsidRDefault="00646A80" w:rsidP="00646A80">
            <w:pPr>
              <w:jc w:val="right"/>
              <w:rPr>
                <w:color w:val="000000"/>
                <w:sz w:val="16"/>
                <w:szCs w:val="16"/>
              </w:rPr>
            </w:pPr>
            <w:r w:rsidRPr="005766E2">
              <w:rPr>
                <w:color w:val="000000"/>
                <w:sz w:val="16"/>
                <w:szCs w:val="16"/>
              </w:rPr>
              <w:t>8.7E-07</w:t>
            </w:r>
          </w:p>
        </w:tc>
        <w:tc>
          <w:tcPr>
            <w:tcW w:w="891" w:type="dxa"/>
            <w:tcBorders>
              <w:top w:val="nil"/>
              <w:left w:val="nil"/>
              <w:bottom w:val="nil"/>
              <w:right w:val="nil"/>
            </w:tcBorders>
            <w:noWrap/>
            <w:vAlign w:val="bottom"/>
            <w:hideMark/>
          </w:tcPr>
          <w:p w14:paraId="667E2105" w14:textId="510749E7" w:rsidR="00646A80" w:rsidRPr="005766E2" w:rsidRDefault="00646A80" w:rsidP="00646A80">
            <w:pPr>
              <w:jc w:val="right"/>
              <w:rPr>
                <w:color w:val="000000"/>
                <w:sz w:val="16"/>
                <w:szCs w:val="16"/>
              </w:rPr>
            </w:pPr>
            <w:r w:rsidRPr="005766E2">
              <w:rPr>
                <w:color w:val="000000"/>
                <w:sz w:val="16"/>
                <w:szCs w:val="16"/>
              </w:rPr>
              <w:t>1.4E-07</w:t>
            </w:r>
          </w:p>
        </w:tc>
        <w:tc>
          <w:tcPr>
            <w:tcW w:w="927" w:type="dxa"/>
            <w:tcBorders>
              <w:top w:val="nil"/>
              <w:left w:val="nil"/>
              <w:bottom w:val="nil"/>
              <w:right w:val="nil"/>
            </w:tcBorders>
            <w:noWrap/>
            <w:vAlign w:val="bottom"/>
            <w:hideMark/>
          </w:tcPr>
          <w:p w14:paraId="0FC5B8D3" w14:textId="1FAAF63E" w:rsidR="00646A80" w:rsidRPr="005766E2" w:rsidRDefault="00646A80" w:rsidP="00646A80">
            <w:pPr>
              <w:rPr>
                <w:color w:val="000000"/>
                <w:sz w:val="16"/>
                <w:szCs w:val="16"/>
              </w:rPr>
            </w:pPr>
            <w:r w:rsidRPr="005766E2">
              <w:rPr>
                <w:color w:val="000000"/>
                <w:sz w:val="16"/>
                <w:szCs w:val="16"/>
              </w:rPr>
              <w:t>15%</w:t>
            </w:r>
          </w:p>
        </w:tc>
        <w:tc>
          <w:tcPr>
            <w:tcW w:w="837" w:type="dxa"/>
            <w:tcBorders>
              <w:top w:val="nil"/>
              <w:left w:val="nil"/>
              <w:bottom w:val="nil"/>
              <w:right w:val="nil"/>
            </w:tcBorders>
            <w:noWrap/>
            <w:vAlign w:val="bottom"/>
            <w:hideMark/>
          </w:tcPr>
          <w:p w14:paraId="2F5041BB" w14:textId="7CB55B65" w:rsidR="00646A80" w:rsidRPr="005766E2" w:rsidRDefault="00646A80" w:rsidP="00646A80">
            <w:pPr>
              <w:jc w:val="right"/>
              <w:rPr>
                <w:color w:val="000000"/>
                <w:sz w:val="16"/>
                <w:szCs w:val="16"/>
              </w:rPr>
            </w:pPr>
            <w:r w:rsidRPr="005766E2">
              <w:rPr>
                <w:color w:val="000000"/>
                <w:sz w:val="16"/>
                <w:szCs w:val="16"/>
              </w:rPr>
              <w:t>7.0E-07</w:t>
            </w:r>
          </w:p>
        </w:tc>
        <w:tc>
          <w:tcPr>
            <w:tcW w:w="850" w:type="dxa"/>
            <w:tcBorders>
              <w:top w:val="nil"/>
              <w:left w:val="nil"/>
              <w:bottom w:val="nil"/>
              <w:right w:val="nil"/>
            </w:tcBorders>
            <w:noWrap/>
            <w:vAlign w:val="bottom"/>
            <w:hideMark/>
          </w:tcPr>
          <w:p w14:paraId="34F67CEC" w14:textId="54803EB5" w:rsidR="00646A80" w:rsidRPr="005766E2" w:rsidRDefault="00646A80" w:rsidP="00646A80">
            <w:pPr>
              <w:jc w:val="right"/>
              <w:rPr>
                <w:color w:val="000000"/>
                <w:sz w:val="16"/>
                <w:szCs w:val="16"/>
              </w:rPr>
            </w:pPr>
            <w:r w:rsidRPr="005766E2">
              <w:rPr>
                <w:color w:val="000000"/>
                <w:sz w:val="16"/>
                <w:szCs w:val="16"/>
              </w:rPr>
              <w:t>1.2E-06</w:t>
            </w:r>
          </w:p>
        </w:tc>
        <w:tc>
          <w:tcPr>
            <w:tcW w:w="986" w:type="dxa"/>
            <w:tcBorders>
              <w:top w:val="nil"/>
              <w:left w:val="nil"/>
              <w:bottom w:val="nil"/>
              <w:right w:val="single" w:sz="4" w:space="0" w:color="auto"/>
            </w:tcBorders>
            <w:noWrap/>
            <w:vAlign w:val="bottom"/>
            <w:hideMark/>
          </w:tcPr>
          <w:p w14:paraId="6F234957" w14:textId="56F279BF" w:rsidR="00646A80" w:rsidRPr="005766E2" w:rsidRDefault="00646A80" w:rsidP="00646A80">
            <w:pPr>
              <w:jc w:val="right"/>
              <w:rPr>
                <w:color w:val="000000"/>
                <w:sz w:val="16"/>
                <w:szCs w:val="16"/>
              </w:rPr>
            </w:pPr>
            <w:r w:rsidRPr="005766E2">
              <w:rPr>
                <w:color w:val="000000"/>
                <w:sz w:val="16"/>
                <w:szCs w:val="16"/>
              </w:rPr>
              <w:t>4.3E-09</w:t>
            </w:r>
          </w:p>
        </w:tc>
      </w:tr>
      <w:tr w:rsidR="00646A80" w:rsidRPr="005766E2" w14:paraId="1A14D281" w14:textId="77777777" w:rsidTr="00910AED">
        <w:trPr>
          <w:trHeight w:val="300"/>
        </w:trPr>
        <w:tc>
          <w:tcPr>
            <w:tcW w:w="2333" w:type="dxa"/>
            <w:tcBorders>
              <w:top w:val="nil"/>
              <w:left w:val="single" w:sz="4" w:space="0" w:color="auto"/>
              <w:bottom w:val="nil"/>
              <w:right w:val="nil"/>
            </w:tcBorders>
            <w:noWrap/>
            <w:vAlign w:val="bottom"/>
            <w:hideMark/>
          </w:tcPr>
          <w:p w14:paraId="1642FBF3" w14:textId="77777777" w:rsidR="00646A80" w:rsidRPr="005766E2" w:rsidRDefault="00646A80" w:rsidP="00646A80">
            <w:pPr>
              <w:rPr>
                <w:color w:val="000000"/>
                <w:sz w:val="16"/>
                <w:szCs w:val="16"/>
              </w:rPr>
            </w:pPr>
            <w:r w:rsidRPr="005766E2">
              <w:rPr>
                <w:color w:val="000000"/>
                <w:sz w:val="16"/>
                <w:szCs w:val="16"/>
              </w:rPr>
              <w:t>Photochemical ozone formation</w:t>
            </w:r>
          </w:p>
        </w:tc>
        <w:tc>
          <w:tcPr>
            <w:tcW w:w="1022" w:type="dxa"/>
            <w:tcBorders>
              <w:top w:val="nil"/>
              <w:left w:val="nil"/>
              <w:bottom w:val="nil"/>
              <w:right w:val="nil"/>
            </w:tcBorders>
            <w:noWrap/>
            <w:vAlign w:val="bottom"/>
            <w:hideMark/>
          </w:tcPr>
          <w:p w14:paraId="22C864F5" w14:textId="77777777" w:rsidR="00646A80" w:rsidRPr="005766E2" w:rsidRDefault="00646A80" w:rsidP="00646A80">
            <w:pPr>
              <w:rPr>
                <w:color w:val="000000"/>
                <w:sz w:val="16"/>
                <w:szCs w:val="16"/>
              </w:rPr>
            </w:pPr>
            <w:r w:rsidRPr="005766E2">
              <w:rPr>
                <w:color w:val="000000"/>
                <w:sz w:val="16"/>
                <w:szCs w:val="16"/>
              </w:rPr>
              <w:t>kg NMVOC eq</w:t>
            </w:r>
          </w:p>
        </w:tc>
        <w:tc>
          <w:tcPr>
            <w:tcW w:w="891" w:type="dxa"/>
            <w:tcBorders>
              <w:top w:val="nil"/>
              <w:left w:val="nil"/>
              <w:bottom w:val="nil"/>
              <w:right w:val="nil"/>
            </w:tcBorders>
            <w:noWrap/>
            <w:vAlign w:val="bottom"/>
            <w:hideMark/>
          </w:tcPr>
          <w:p w14:paraId="7CD5D002" w14:textId="2F3585FB" w:rsidR="00646A80" w:rsidRPr="005766E2" w:rsidRDefault="00646A80" w:rsidP="00646A80">
            <w:pPr>
              <w:jc w:val="right"/>
              <w:rPr>
                <w:color w:val="000000"/>
                <w:sz w:val="16"/>
                <w:szCs w:val="16"/>
              </w:rPr>
            </w:pPr>
            <w:r w:rsidRPr="005766E2">
              <w:rPr>
                <w:color w:val="000000"/>
                <w:sz w:val="16"/>
                <w:szCs w:val="16"/>
              </w:rPr>
              <w:t>9.4E-02</w:t>
            </w:r>
          </w:p>
        </w:tc>
        <w:tc>
          <w:tcPr>
            <w:tcW w:w="891" w:type="dxa"/>
            <w:tcBorders>
              <w:top w:val="nil"/>
              <w:left w:val="nil"/>
              <w:bottom w:val="nil"/>
              <w:right w:val="nil"/>
            </w:tcBorders>
            <w:noWrap/>
            <w:vAlign w:val="bottom"/>
            <w:hideMark/>
          </w:tcPr>
          <w:p w14:paraId="3199E818" w14:textId="3361AFBF" w:rsidR="00646A80" w:rsidRPr="005766E2" w:rsidRDefault="00646A80" w:rsidP="00646A80">
            <w:pPr>
              <w:jc w:val="right"/>
              <w:rPr>
                <w:color w:val="000000"/>
                <w:sz w:val="16"/>
                <w:szCs w:val="16"/>
              </w:rPr>
            </w:pPr>
            <w:r w:rsidRPr="005766E2">
              <w:rPr>
                <w:color w:val="000000"/>
                <w:sz w:val="16"/>
                <w:szCs w:val="16"/>
              </w:rPr>
              <w:t>9.3E-02</w:t>
            </w:r>
          </w:p>
        </w:tc>
        <w:tc>
          <w:tcPr>
            <w:tcW w:w="891" w:type="dxa"/>
            <w:tcBorders>
              <w:top w:val="nil"/>
              <w:left w:val="nil"/>
              <w:bottom w:val="nil"/>
              <w:right w:val="nil"/>
            </w:tcBorders>
            <w:noWrap/>
            <w:vAlign w:val="bottom"/>
            <w:hideMark/>
          </w:tcPr>
          <w:p w14:paraId="7869B4DC" w14:textId="45A009C1" w:rsidR="00646A80" w:rsidRPr="005766E2" w:rsidRDefault="00646A80" w:rsidP="00646A80">
            <w:pPr>
              <w:jc w:val="right"/>
              <w:rPr>
                <w:color w:val="000000"/>
                <w:sz w:val="16"/>
                <w:szCs w:val="16"/>
              </w:rPr>
            </w:pPr>
            <w:r w:rsidRPr="005766E2">
              <w:rPr>
                <w:color w:val="000000"/>
                <w:sz w:val="16"/>
                <w:szCs w:val="16"/>
              </w:rPr>
              <w:t>1.1E-02</w:t>
            </w:r>
          </w:p>
        </w:tc>
        <w:tc>
          <w:tcPr>
            <w:tcW w:w="927" w:type="dxa"/>
            <w:tcBorders>
              <w:top w:val="nil"/>
              <w:left w:val="nil"/>
              <w:bottom w:val="nil"/>
              <w:right w:val="nil"/>
            </w:tcBorders>
            <w:noWrap/>
            <w:vAlign w:val="bottom"/>
            <w:hideMark/>
          </w:tcPr>
          <w:p w14:paraId="0A4C5B74" w14:textId="27A30303" w:rsidR="00646A80" w:rsidRPr="005766E2" w:rsidRDefault="00646A80" w:rsidP="00646A80">
            <w:pPr>
              <w:rPr>
                <w:color w:val="000000"/>
                <w:sz w:val="16"/>
                <w:szCs w:val="16"/>
              </w:rPr>
            </w:pPr>
            <w:r w:rsidRPr="005766E2">
              <w:rPr>
                <w:color w:val="000000"/>
                <w:sz w:val="16"/>
                <w:szCs w:val="16"/>
              </w:rPr>
              <w:t>12%</w:t>
            </w:r>
          </w:p>
        </w:tc>
        <w:tc>
          <w:tcPr>
            <w:tcW w:w="837" w:type="dxa"/>
            <w:tcBorders>
              <w:top w:val="nil"/>
              <w:left w:val="nil"/>
              <w:bottom w:val="nil"/>
              <w:right w:val="nil"/>
            </w:tcBorders>
            <w:noWrap/>
            <w:vAlign w:val="bottom"/>
            <w:hideMark/>
          </w:tcPr>
          <w:p w14:paraId="2E5D2A76" w14:textId="33B75206" w:rsidR="00646A80" w:rsidRPr="005766E2" w:rsidRDefault="00646A80" w:rsidP="00646A80">
            <w:pPr>
              <w:jc w:val="right"/>
              <w:rPr>
                <w:color w:val="000000"/>
                <w:sz w:val="16"/>
                <w:szCs w:val="16"/>
              </w:rPr>
            </w:pPr>
            <w:r w:rsidRPr="005766E2">
              <w:rPr>
                <w:color w:val="000000"/>
                <w:sz w:val="16"/>
                <w:szCs w:val="16"/>
              </w:rPr>
              <w:t>7.5E-02</w:t>
            </w:r>
          </w:p>
        </w:tc>
        <w:tc>
          <w:tcPr>
            <w:tcW w:w="850" w:type="dxa"/>
            <w:tcBorders>
              <w:top w:val="nil"/>
              <w:left w:val="nil"/>
              <w:bottom w:val="nil"/>
              <w:right w:val="nil"/>
            </w:tcBorders>
            <w:noWrap/>
            <w:vAlign w:val="bottom"/>
            <w:hideMark/>
          </w:tcPr>
          <w:p w14:paraId="4732C8FC" w14:textId="1AD2720B" w:rsidR="00646A80" w:rsidRPr="005766E2" w:rsidRDefault="00646A80" w:rsidP="00646A80">
            <w:pPr>
              <w:jc w:val="right"/>
              <w:rPr>
                <w:color w:val="000000"/>
                <w:sz w:val="16"/>
                <w:szCs w:val="16"/>
              </w:rPr>
            </w:pPr>
            <w:r w:rsidRPr="005766E2">
              <w:rPr>
                <w:color w:val="000000"/>
                <w:sz w:val="16"/>
                <w:szCs w:val="16"/>
              </w:rPr>
              <w:t>1.2E-01</w:t>
            </w:r>
          </w:p>
        </w:tc>
        <w:tc>
          <w:tcPr>
            <w:tcW w:w="986" w:type="dxa"/>
            <w:tcBorders>
              <w:top w:val="nil"/>
              <w:left w:val="nil"/>
              <w:bottom w:val="nil"/>
              <w:right w:val="single" w:sz="4" w:space="0" w:color="auto"/>
            </w:tcBorders>
            <w:noWrap/>
            <w:vAlign w:val="bottom"/>
            <w:hideMark/>
          </w:tcPr>
          <w:p w14:paraId="02553668" w14:textId="166DDCE0" w:rsidR="00646A80" w:rsidRPr="005766E2" w:rsidRDefault="00646A80" w:rsidP="00646A80">
            <w:pPr>
              <w:jc w:val="right"/>
              <w:rPr>
                <w:color w:val="000000"/>
                <w:sz w:val="16"/>
                <w:szCs w:val="16"/>
              </w:rPr>
            </w:pPr>
            <w:r w:rsidRPr="005766E2">
              <w:rPr>
                <w:color w:val="000000"/>
                <w:sz w:val="16"/>
                <w:szCs w:val="16"/>
              </w:rPr>
              <w:t>3.4E-04</w:t>
            </w:r>
          </w:p>
        </w:tc>
      </w:tr>
      <w:tr w:rsidR="00646A80" w:rsidRPr="005766E2" w14:paraId="340E6058" w14:textId="77777777" w:rsidTr="00910AED">
        <w:trPr>
          <w:trHeight w:val="300"/>
        </w:trPr>
        <w:tc>
          <w:tcPr>
            <w:tcW w:w="2333" w:type="dxa"/>
            <w:tcBorders>
              <w:top w:val="nil"/>
              <w:left w:val="single" w:sz="4" w:space="0" w:color="auto"/>
              <w:bottom w:val="nil"/>
              <w:right w:val="nil"/>
            </w:tcBorders>
            <w:noWrap/>
            <w:vAlign w:val="bottom"/>
            <w:hideMark/>
          </w:tcPr>
          <w:p w14:paraId="2BDC647A" w14:textId="77777777" w:rsidR="00646A80" w:rsidRPr="005766E2" w:rsidRDefault="00646A80" w:rsidP="00646A80">
            <w:pPr>
              <w:rPr>
                <w:color w:val="000000"/>
                <w:sz w:val="16"/>
                <w:szCs w:val="16"/>
              </w:rPr>
            </w:pPr>
            <w:r w:rsidRPr="005766E2">
              <w:rPr>
                <w:color w:val="000000"/>
                <w:sz w:val="16"/>
                <w:szCs w:val="16"/>
              </w:rPr>
              <w:t>Resource use, fossils</w:t>
            </w:r>
          </w:p>
        </w:tc>
        <w:tc>
          <w:tcPr>
            <w:tcW w:w="1022" w:type="dxa"/>
            <w:tcBorders>
              <w:top w:val="nil"/>
              <w:left w:val="nil"/>
              <w:bottom w:val="nil"/>
              <w:right w:val="nil"/>
            </w:tcBorders>
            <w:noWrap/>
            <w:vAlign w:val="bottom"/>
            <w:hideMark/>
          </w:tcPr>
          <w:p w14:paraId="41075CFC" w14:textId="77777777" w:rsidR="00646A80" w:rsidRPr="005766E2" w:rsidRDefault="00646A80" w:rsidP="00646A80">
            <w:pPr>
              <w:rPr>
                <w:color w:val="000000"/>
                <w:sz w:val="16"/>
                <w:szCs w:val="16"/>
              </w:rPr>
            </w:pPr>
            <w:r w:rsidRPr="005766E2">
              <w:rPr>
                <w:color w:val="000000"/>
                <w:sz w:val="16"/>
                <w:szCs w:val="16"/>
              </w:rPr>
              <w:t>MJ</w:t>
            </w:r>
          </w:p>
        </w:tc>
        <w:tc>
          <w:tcPr>
            <w:tcW w:w="891" w:type="dxa"/>
            <w:tcBorders>
              <w:top w:val="nil"/>
              <w:left w:val="nil"/>
              <w:bottom w:val="nil"/>
              <w:right w:val="nil"/>
            </w:tcBorders>
            <w:noWrap/>
            <w:vAlign w:val="bottom"/>
            <w:hideMark/>
          </w:tcPr>
          <w:p w14:paraId="52870005" w14:textId="0FBF3ECA" w:rsidR="00646A80" w:rsidRPr="005766E2" w:rsidRDefault="00646A80" w:rsidP="00646A80">
            <w:pPr>
              <w:jc w:val="right"/>
              <w:rPr>
                <w:color w:val="000000"/>
                <w:sz w:val="16"/>
                <w:szCs w:val="16"/>
              </w:rPr>
            </w:pPr>
            <w:r w:rsidRPr="005766E2">
              <w:rPr>
                <w:color w:val="000000"/>
                <w:sz w:val="16"/>
                <w:szCs w:val="16"/>
              </w:rPr>
              <w:t>4.3E+02</w:t>
            </w:r>
          </w:p>
        </w:tc>
        <w:tc>
          <w:tcPr>
            <w:tcW w:w="891" w:type="dxa"/>
            <w:tcBorders>
              <w:top w:val="nil"/>
              <w:left w:val="nil"/>
              <w:bottom w:val="nil"/>
              <w:right w:val="nil"/>
            </w:tcBorders>
            <w:noWrap/>
            <w:vAlign w:val="bottom"/>
            <w:hideMark/>
          </w:tcPr>
          <w:p w14:paraId="20189CCE" w14:textId="36D894D0" w:rsidR="00646A80" w:rsidRPr="005766E2" w:rsidRDefault="00646A80" w:rsidP="00646A80">
            <w:pPr>
              <w:jc w:val="right"/>
              <w:rPr>
                <w:color w:val="000000"/>
                <w:sz w:val="16"/>
                <w:szCs w:val="16"/>
              </w:rPr>
            </w:pPr>
            <w:r w:rsidRPr="005766E2">
              <w:rPr>
                <w:color w:val="000000"/>
                <w:sz w:val="16"/>
                <w:szCs w:val="16"/>
              </w:rPr>
              <w:t>4.2E+02</w:t>
            </w:r>
          </w:p>
        </w:tc>
        <w:tc>
          <w:tcPr>
            <w:tcW w:w="891" w:type="dxa"/>
            <w:tcBorders>
              <w:top w:val="nil"/>
              <w:left w:val="nil"/>
              <w:bottom w:val="nil"/>
              <w:right w:val="nil"/>
            </w:tcBorders>
            <w:noWrap/>
            <w:vAlign w:val="bottom"/>
            <w:hideMark/>
          </w:tcPr>
          <w:p w14:paraId="6B444E45" w14:textId="2DD1C9B4" w:rsidR="00646A80" w:rsidRPr="005766E2" w:rsidRDefault="00646A80" w:rsidP="00646A80">
            <w:pPr>
              <w:jc w:val="right"/>
              <w:rPr>
                <w:color w:val="000000"/>
                <w:sz w:val="16"/>
                <w:szCs w:val="16"/>
              </w:rPr>
            </w:pPr>
            <w:r w:rsidRPr="005766E2">
              <w:rPr>
                <w:color w:val="000000"/>
                <w:sz w:val="16"/>
                <w:szCs w:val="16"/>
              </w:rPr>
              <w:t>4.4E+01</w:t>
            </w:r>
          </w:p>
        </w:tc>
        <w:tc>
          <w:tcPr>
            <w:tcW w:w="927" w:type="dxa"/>
            <w:tcBorders>
              <w:top w:val="nil"/>
              <w:left w:val="nil"/>
              <w:bottom w:val="nil"/>
              <w:right w:val="nil"/>
            </w:tcBorders>
            <w:noWrap/>
            <w:vAlign w:val="bottom"/>
            <w:hideMark/>
          </w:tcPr>
          <w:p w14:paraId="367B9930" w14:textId="6433C592" w:rsidR="00646A80" w:rsidRPr="005766E2" w:rsidRDefault="00646A80" w:rsidP="00646A80">
            <w:pPr>
              <w:rPr>
                <w:color w:val="000000"/>
                <w:sz w:val="16"/>
                <w:szCs w:val="16"/>
              </w:rPr>
            </w:pPr>
            <w:r w:rsidRPr="005766E2">
              <w:rPr>
                <w:color w:val="000000"/>
                <w:sz w:val="16"/>
                <w:szCs w:val="16"/>
              </w:rPr>
              <w:t>10%</w:t>
            </w:r>
          </w:p>
        </w:tc>
        <w:tc>
          <w:tcPr>
            <w:tcW w:w="837" w:type="dxa"/>
            <w:tcBorders>
              <w:top w:val="nil"/>
              <w:left w:val="nil"/>
              <w:bottom w:val="nil"/>
              <w:right w:val="nil"/>
            </w:tcBorders>
            <w:noWrap/>
            <w:vAlign w:val="bottom"/>
            <w:hideMark/>
          </w:tcPr>
          <w:p w14:paraId="3EB0A479" w14:textId="312F614F" w:rsidR="00646A80" w:rsidRPr="005766E2" w:rsidRDefault="00646A80" w:rsidP="00646A80">
            <w:pPr>
              <w:jc w:val="right"/>
              <w:rPr>
                <w:color w:val="000000"/>
                <w:sz w:val="16"/>
                <w:szCs w:val="16"/>
              </w:rPr>
            </w:pPr>
            <w:r w:rsidRPr="005766E2">
              <w:rPr>
                <w:color w:val="000000"/>
                <w:sz w:val="16"/>
                <w:szCs w:val="16"/>
              </w:rPr>
              <w:t>3.5E+02</w:t>
            </w:r>
          </w:p>
        </w:tc>
        <w:tc>
          <w:tcPr>
            <w:tcW w:w="850" w:type="dxa"/>
            <w:tcBorders>
              <w:top w:val="nil"/>
              <w:left w:val="nil"/>
              <w:bottom w:val="nil"/>
              <w:right w:val="nil"/>
            </w:tcBorders>
            <w:noWrap/>
            <w:vAlign w:val="bottom"/>
            <w:hideMark/>
          </w:tcPr>
          <w:p w14:paraId="19A28E3A" w14:textId="01B4E36D" w:rsidR="00646A80" w:rsidRPr="005766E2" w:rsidRDefault="00646A80" w:rsidP="00646A80">
            <w:pPr>
              <w:jc w:val="right"/>
              <w:rPr>
                <w:color w:val="000000"/>
                <w:sz w:val="16"/>
                <w:szCs w:val="16"/>
              </w:rPr>
            </w:pPr>
            <w:r w:rsidRPr="005766E2">
              <w:rPr>
                <w:color w:val="000000"/>
                <w:sz w:val="16"/>
                <w:szCs w:val="16"/>
              </w:rPr>
              <w:t>5.2E+02</w:t>
            </w:r>
          </w:p>
        </w:tc>
        <w:tc>
          <w:tcPr>
            <w:tcW w:w="986" w:type="dxa"/>
            <w:tcBorders>
              <w:top w:val="nil"/>
              <w:left w:val="nil"/>
              <w:bottom w:val="nil"/>
              <w:right w:val="single" w:sz="4" w:space="0" w:color="auto"/>
            </w:tcBorders>
            <w:noWrap/>
            <w:vAlign w:val="bottom"/>
            <w:hideMark/>
          </w:tcPr>
          <w:p w14:paraId="0C36F980" w14:textId="13858A44" w:rsidR="00646A80" w:rsidRPr="005766E2" w:rsidRDefault="00646A80" w:rsidP="00646A80">
            <w:pPr>
              <w:jc w:val="right"/>
              <w:rPr>
                <w:color w:val="000000"/>
                <w:sz w:val="16"/>
                <w:szCs w:val="16"/>
              </w:rPr>
            </w:pPr>
            <w:r w:rsidRPr="005766E2">
              <w:rPr>
                <w:color w:val="000000"/>
                <w:sz w:val="16"/>
                <w:szCs w:val="16"/>
              </w:rPr>
              <w:t>1.4E+00</w:t>
            </w:r>
          </w:p>
        </w:tc>
      </w:tr>
      <w:tr w:rsidR="00646A80" w:rsidRPr="005766E2" w14:paraId="58379283" w14:textId="77777777" w:rsidTr="00910AED">
        <w:trPr>
          <w:trHeight w:val="300"/>
        </w:trPr>
        <w:tc>
          <w:tcPr>
            <w:tcW w:w="2333" w:type="dxa"/>
            <w:tcBorders>
              <w:top w:val="nil"/>
              <w:left w:val="single" w:sz="4" w:space="0" w:color="auto"/>
              <w:bottom w:val="nil"/>
              <w:right w:val="nil"/>
            </w:tcBorders>
            <w:noWrap/>
            <w:vAlign w:val="bottom"/>
            <w:hideMark/>
          </w:tcPr>
          <w:p w14:paraId="2692D654" w14:textId="77777777" w:rsidR="00646A80" w:rsidRPr="005766E2" w:rsidRDefault="00646A80" w:rsidP="00646A80">
            <w:pPr>
              <w:rPr>
                <w:color w:val="000000"/>
                <w:sz w:val="16"/>
                <w:szCs w:val="16"/>
                <w:lang w:val="en-US"/>
              </w:rPr>
            </w:pPr>
            <w:r w:rsidRPr="005766E2">
              <w:rPr>
                <w:color w:val="000000"/>
                <w:sz w:val="16"/>
                <w:szCs w:val="16"/>
                <w:lang w:val="en-US"/>
              </w:rPr>
              <w:t>Resource use, minerals and metals</w:t>
            </w:r>
          </w:p>
        </w:tc>
        <w:tc>
          <w:tcPr>
            <w:tcW w:w="1022" w:type="dxa"/>
            <w:tcBorders>
              <w:top w:val="nil"/>
              <w:left w:val="nil"/>
              <w:bottom w:val="nil"/>
              <w:right w:val="nil"/>
            </w:tcBorders>
            <w:noWrap/>
            <w:vAlign w:val="bottom"/>
            <w:hideMark/>
          </w:tcPr>
          <w:p w14:paraId="6A351D7E" w14:textId="77777777" w:rsidR="00646A80" w:rsidRPr="005766E2" w:rsidRDefault="00646A80" w:rsidP="00646A80">
            <w:pPr>
              <w:rPr>
                <w:color w:val="000000"/>
                <w:sz w:val="16"/>
                <w:szCs w:val="16"/>
              </w:rPr>
            </w:pPr>
            <w:r w:rsidRPr="005766E2">
              <w:rPr>
                <w:color w:val="000000"/>
                <w:sz w:val="16"/>
                <w:szCs w:val="16"/>
              </w:rPr>
              <w:t>kg Sb eq</w:t>
            </w:r>
          </w:p>
        </w:tc>
        <w:tc>
          <w:tcPr>
            <w:tcW w:w="891" w:type="dxa"/>
            <w:tcBorders>
              <w:top w:val="nil"/>
              <w:left w:val="nil"/>
              <w:bottom w:val="nil"/>
              <w:right w:val="nil"/>
            </w:tcBorders>
            <w:noWrap/>
            <w:vAlign w:val="bottom"/>
            <w:hideMark/>
          </w:tcPr>
          <w:p w14:paraId="12B967D5" w14:textId="051618FE" w:rsidR="00646A80" w:rsidRPr="005766E2" w:rsidRDefault="00646A80" w:rsidP="00646A80">
            <w:pPr>
              <w:jc w:val="right"/>
              <w:rPr>
                <w:color w:val="000000"/>
                <w:sz w:val="16"/>
                <w:szCs w:val="16"/>
              </w:rPr>
            </w:pPr>
            <w:r w:rsidRPr="005766E2">
              <w:rPr>
                <w:color w:val="000000"/>
                <w:sz w:val="16"/>
                <w:szCs w:val="16"/>
              </w:rPr>
              <w:t>2.6E-04</w:t>
            </w:r>
          </w:p>
        </w:tc>
        <w:tc>
          <w:tcPr>
            <w:tcW w:w="891" w:type="dxa"/>
            <w:tcBorders>
              <w:top w:val="nil"/>
              <w:left w:val="nil"/>
              <w:bottom w:val="nil"/>
              <w:right w:val="nil"/>
            </w:tcBorders>
            <w:noWrap/>
            <w:vAlign w:val="bottom"/>
            <w:hideMark/>
          </w:tcPr>
          <w:p w14:paraId="6DD10FEC" w14:textId="3BC97AED" w:rsidR="00646A80" w:rsidRPr="005766E2" w:rsidRDefault="00646A80" w:rsidP="00646A80">
            <w:pPr>
              <w:jc w:val="right"/>
              <w:rPr>
                <w:color w:val="000000"/>
                <w:sz w:val="16"/>
                <w:szCs w:val="16"/>
              </w:rPr>
            </w:pPr>
            <w:r w:rsidRPr="005766E2">
              <w:rPr>
                <w:color w:val="000000"/>
                <w:sz w:val="16"/>
                <w:szCs w:val="16"/>
              </w:rPr>
              <w:t>2.5E-04</w:t>
            </w:r>
          </w:p>
        </w:tc>
        <w:tc>
          <w:tcPr>
            <w:tcW w:w="891" w:type="dxa"/>
            <w:tcBorders>
              <w:top w:val="nil"/>
              <w:left w:val="nil"/>
              <w:bottom w:val="nil"/>
              <w:right w:val="nil"/>
            </w:tcBorders>
            <w:noWrap/>
            <w:vAlign w:val="bottom"/>
            <w:hideMark/>
          </w:tcPr>
          <w:p w14:paraId="085CBDC2" w14:textId="3B7DA7D8" w:rsidR="00646A80" w:rsidRPr="005766E2" w:rsidRDefault="00646A80" w:rsidP="00646A80">
            <w:pPr>
              <w:jc w:val="right"/>
              <w:rPr>
                <w:color w:val="000000"/>
                <w:sz w:val="16"/>
                <w:szCs w:val="16"/>
              </w:rPr>
            </w:pPr>
            <w:r w:rsidRPr="005766E2">
              <w:rPr>
                <w:color w:val="000000"/>
                <w:sz w:val="16"/>
                <w:szCs w:val="16"/>
              </w:rPr>
              <w:t>5.1E-05</w:t>
            </w:r>
          </w:p>
        </w:tc>
        <w:tc>
          <w:tcPr>
            <w:tcW w:w="927" w:type="dxa"/>
            <w:tcBorders>
              <w:top w:val="nil"/>
              <w:left w:val="nil"/>
              <w:bottom w:val="nil"/>
              <w:right w:val="nil"/>
            </w:tcBorders>
            <w:noWrap/>
            <w:vAlign w:val="bottom"/>
            <w:hideMark/>
          </w:tcPr>
          <w:p w14:paraId="68E87A0A" w14:textId="5E9CE9D3" w:rsidR="00646A80" w:rsidRPr="005766E2" w:rsidRDefault="00646A80" w:rsidP="00646A80">
            <w:pPr>
              <w:rPr>
                <w:color w:val="000000"/>
                <w:sz w:val="16"/>
                <w:szCs w:val="16"/>
              </w:rPr>
            </w:pPr>
            <w:r w:rsidRPr="005766E2">
              <w:rPr>
                <w:color w:val="000000"/>
                <w:sz w:val="16"/>
                <w:szCs w:val="16"/>
              </w:rPr>
              <w:t>20%</w:t>
            </w:r>
          </w:p>
        </w:tc>
        <w:tc>
          <w:tcPr>
            <w:tcW w:w="837" w:type="dxa"/>
            <w:tcBorders>
              <w:top w:val="nil"/>
              <w:left w:val="nil"/>
              <w:bottom w:val="nil"/>
              <w:right w:val="nil"/>
            </w:tcBorders>
            <w:noWrap/>
            <w:vAlign w:val="bottom"/>
            <w:hideMark/>
          </w:tcPr>
          <w:p w14:paraId="399EC52C" w14:textId="44C3341F" w:rsidR="00646A80" w:rsidRPr="005766E2" w:rsidRDefault="00646A80" w:rsidP="00646A80">
            <w:pPr>
              <w:jc w:val="right"/>
              <w:rPr>
                <w:color w:val="000000"/>
                <w:sz w:val="16"/>
                <w:szCs w:val="16"/>
              </w:rPr>
            </w:pPr>
            <w:r w:rsidRPr="005766E2">
              <w:rPr>
                <w:color w:val="000000"/>
                <w:sz w:val="16"/>
                <w:szCs w:val="16"/>
              </w:rPr>
              <w:t>1.8E-04</w:t>
            </w:r>
          </w:p>
        </w:tc>
        <w:tc>
          <w:tcPr>
            <w:tcW w:w="850" w:type="dxa"/>
            <w:tcBorders>
              <w:top w:val="nil"/>
              <w:left w:val="nil"/>
              <w:bottom w:val="nil"/>
              <w:right w:val="nil"/>
            </w:tcBorders>
            <w:noWrap/>
            <w:vAlign w:val="bottom"/>
            <w:hideMark/>
          </w:tcPr>
          <w:p w14:paraId="1AFF0646" w14:textId="0FB35564" w:rsidR="00646A80" w:rsidRPr="005766E2" w:rsidRDefault="00646A80" w:rsidP="00646A80">
            <w:pPr>
              <w:jc w:val="right"/>
              <w:rPr>
                <w:color w:val="000000"/>
                <w:sz w:val="16"/>
                <w:szCs w:val="16"/>
              </w:rPr>
            </w:pPr>
            <w:r w:rsidRPr="005766E2">
              <w:rPr>
                <w:color w:val="000000"/>
                <w:sz w:val="16"/>
                <w:szCs w:val="16"/>
              </w:rPr>
              <w:t>3.8E-04</w:t>
            </w:r>
          </w:p>
        </w:tc>
        <w:tc>
          <w:tcPr>
            <w:tcW w:w="986" w:type="dxa"/>
            <w:tcBorders>
              <w:top w:val="nil"/>
              <w:left w:val="nil"/>
              <w:bottom w:val="nil"/>
              <w:right w:val="single" w:sz="4" w:space="0" w:color="auto"/>
            </w:tcBorders>
            <w:noWrap/>
            <w:vAlign w:val="bottom"/>
            <w:hideMark/>
          </w:tcPr>
          <w:p w14:paraId="44A06460" w14:textId="6DDFA5C8" w:rsidR="00646A80" w:rsidRPr="005766E2" w:rsidRDefault="00646A80" w:rsidP="00646A80">
            <w:pPr>
              <w:jc w:val="right"/>
              <w:rPr>
                <w:color w:val="000000"/>
                <w:sz w:val="16"/>
                <w:szCs w:val="16"/>
              </w:rPr>
            </w:pPr>
            <w:r w:rsidRPr="005766E2">
              <w:rPr>
                <w:color w:val="000000"/>
                <w:sz w:val="16"/>
                <w:szCs w:val="16"/>
              </w:rPr>
              <w:t>1.6E-06</w:t>
            </w:r>
          </w:p>
        </w:tc>
      </w:tr>
      <w:tr w:rsidR="00646A80" w:rsidRPr="005766E2" w14:paraId="1277F6F6" w14:textId="77777777" w:rsidTr="00910AED">
        <w:trPr>
          <w:trHeight w:val="300"/>
        </w:trPr>
        <w:tc>
          <w:tcPr>
            <w:tcW w:w="2333" w:type="dxa"/>
            <w:tcBorders>
              <w:top w:val="nil"/>
              <w:left w:val="single" w:sz="4" w:space="0" w:color="auto"/>
              <w:bottom w:val="single" w:sz="4" w:space="0" w:color="auto"/>
              <w:right w:val="nil"/>
            </w:tcBorders>
            <w:noWrap/>
            <w:vAlign w:val="bottom"/>
            <w:hideMark/>
          </w:tcPr>
          <w:p w14:paraId="66FC8B0C" w14:textId="77777777" w:rsidR="00646A80" w:rsidRPr="005766E2" w:rsidRDefault="00646A80" w:rsidP="00646A80">
            <w:pPr>
              <w:rPr>
                <w:color w:val="000000"/>
                <w:sz w:val="16"/>
                <w:szCs w:val="16"/>
              </w:rPr>
            </w:pPr>
            <w:r w:rsidRPr="005766E2">
              <w:rPr>
                <w:color w:val="000000"/>
                <w:sz w:val="16"/>
                <w:szCs w:val="16"/>
              </w:rPr>
              <w:t>Water use</w:t>
            </w:r>
          </w:p>
        </w:tc>
        <w:tc>
          <w:tcPr>
            <w:tcW w:w="1022" w:type="dxa"/>
            <w:tcBorders>
              <w:top w:val="nil"/>
              <w:left w:val="nil"/>
              <w:bottom w:val="single" w:sz="4" w:space="0" w:color="auto"/>
              <w:right w:val="nil"/>
            </w:tcBorders>
            <w:noWrap/>
            <w:vAlign w:val="bottom"/>
            <w:hideMark/>
          </w:tcPr>
          <w:p w14:paraId="016F34F0" w14:textId="77777777" w:rsidR="00646A80" w:rsidRPr="005766E2" w:rsidRDefault="00646A80" w:rsidP="00646A80">
            <w:pPr>
              <w:rPr>
                <w:color w:val="000000"/>
                <w:sz w:val="16"/>
                <w:szCs w:val="16"/>
              </w:rPr>
            </w:pPr>
            <w:r w:rsidRPr="005766E2">
              <w:rPr>
                <w:color w:val="000000"/>
                <w:sz w:val="16"/>
                <w:szCs w:val="16"/>
              </w:rPr>
              <w:t>m3 depriv.</w:t>
            </w:r>
          </w:p>
        </w:tc>
        <w:tc>
          <w:tcPr>
            <w:tcW w:w="891" w:type="dxa"/>
            <w:tcBorders>
              <w:top w:val="nil"/>
              <w:left w:val="nil"/>
              <w:bottom w:val="single" w:sz="4" w:space="0" w:color="auto"/>
              <w:right w:val="nil"/>
            </w:tcBorders>
            <w:noWrap/>
            <w:vAlign w:val="bottom"/>
            <w:hideMark/>
          </w:tcPr>
          <w:p w14:paraId="224E8C0B" w14:textId="37E7DC4C" w:rsidR="00646A80" w:rsidRPr="005766E2" w:rsidRDefault="00646A80" w:rsidP="00646A80">
            <w:pPr>
              <w:jc w:val="right"/>
              <w:rPr>
                <w:color w:val="000000"/>
                <w:sz w:val="16"/>
                <w:szCs w:val="16"/>
              </w:rPr>
            </w:pPr>
            <w:r w:rsidRPr="005766E2">
              <w:rPr>
                <w:color w:val="000000"/>
                <w:sz w:val="16"/>
                <w:szCs w:val="16"/>
              </w:rPr>
              <w:t>6.6E+01</w:t>
            </w:r>
          </w:p>
        </w:tc>
        <w:tc>
          <w:tcPr>
            <w:tcW w:w="891" w:type="dxa"/>
            <w:tcBorders>
              <w:top w:val="nil"/>
              <w:left w:val="nil"/>
              <w:bottom w:val="single" w:sz="4" w:space="0" w:color="auto"/>
              <w:right w:val="nil"/>
            </w:tcBorders>
            <w:noWrap/>
            <w:vAlign w:val="bottom"/>
            <w:hideMark/>
          </w:tcPr>
          <w:p w14:paraId="3A5F45F5" w14:textId="54FB2600" w:rsidR="00646A80" w:rsidRPr="005766E2" w:rsidRDefault="00646A80" w:rsidP="00646A80">
            <w:pPr>
              <w:jc w:val="right"/>
              <w:rPr>
                <w:color w:val="000000"/>
                <w:sz w:val="16"/>
                <w:szCs w:val="16"/>
              </w:rPr>
            </w:pPr>
            <w:r w:rsidRPr="005766E2">
              <w:rPr>
                <w:color w:val="000000"/>
                <w:sz w:val="16"/>
                <w:szCs w:val="16"/>
              </w:rPr>
              <w:t>2.0E+02</w:t>
            </w:r>
          </w:p>
        </w:tc>
        <w:tc>
          <w:tcPr>
            <w:tcW w:w="891" w:type="dxa"/>
            <w:tcBorders>
              <w:top w:val="nil"/>
              <w:left w:val="nil"/>
              <w:bottom w:val="single" w:sz="4" w:space="0" w:color="auto"/>
              <w:right w:val="nil"/>
            </w:tcBorders>
            <w:noWrap/>
            <w:vAlign w:val="bottom"/>
            <w:hideMark/>
          </w:tcPr>
          <w:p w14:paraId="740BA3AD" w14:textId="41EDB866" w:rsidR="00646A80" w:rsidRPr="005766E2" w:rsidRDefault="00646A80" w:rsidP="00646A80">
            <w:pPr>
              <w:jc w:val="right"/>
              <w:rPr>
                <w:color w:val="000000"/>
                <w:sz w:val="16"/>
                <w:szCs w:val="16"/>
              </w:rPr>
            </w:pPr>
            <w:r w:rsidRPr="005766E2">
              <w:rPr>
                <w:color w:val="000000"/>
                <w:sz w:val="16"/>
                <w:szCs w:val="16"/>
              </w:rPr>
              <w:t>2.9E+03</w:t>
            </w:r>
          </w:p>
        </w:tc>
        <w:tc>
          <w:tcPr>
            <w:tcW w:w="927" w:type="dxa"/>
            <w:tcBorders>
              <w:top w:val="nil"/>
              <w:left w:val="nil"/>
              <w:bottom w:val="single" w:sz="4" w:space="0" w:color="auto"/>
              <w:right w:val="nil"/>
            </w:tcBorders>
            <w:noWrap/>
            <w:vAlign w:val="bottom"/>
            <w:hideMark/>
          </w:tcPr>
          <w:p w14:paraId="7D931A02" w14:textId="57C7F832" w:rsidR="00646A80" w:rsidRPr="005766E2" w:rsidRDefault="00646A80" w:rsidP="00646A80">
            <w:pPr>
              <w:rPr>
                <w:color w:val="000000"/>
                <w:sz w:val="16"/>
                <w:szCs w:val="16"/>
              </w:rPr>
            </w:pPr>
            <w:r w:rsidRPr="005766E2">
              <w:rPr>
                <w:color w:val="000000"/>
                <w:sz w:val="16"/>
                <w:szCs w:val="16"/>
              </w:rPr>
              <w:t>4450%</w:t>
            </w:r>
          </w:p>
        </w:tc>
        <w:tc>
          <w:tcPr>
            <w:tcW w:w="837" w:type="dxa"/>
            <w:tcBorders>
              <w:top w:val="nil"/>
              <w:left w:val="nil"/>
              <w:bottom w:val="single" w:sz="4" w:space="0" w:color="auto"/>
              <w:right w:val="nil"/>
            </w:tcBorders>
            <w:noWrap/>
            <w:vAlign w:val="bottom"/>
            <w:hideMark/>
          </w:tcPr>
          <w:p w14:paraId="0F59A9CD" w14:textId="2D897985" w:rsidR="00646A80" w:rsidRPr="005766E2" w:rsidRDefault="00646A80" w:rsidP="00646A80">
            <w:pPr>
              <w:jc w:val="right"/>
              <w:rPr>
                <w:color w:val="000000"/>
                <w:sz w:val="16"/>
                <w:szCs w:val="16"/>
              </w:rPr>
            </w:pPr>
            <w:r w:rsidRPr="005766E2">
              <w:rPr>
                <w:color w:val="000000"/>
                <w:sz w:val="16"/>
                <w:szCs w:val="16"/>
              </w:rPr>
              <w:t>-6.0E+03</w:t>
            </w:r>
          </w:p>
        </w:tc>
        <w:tc>
          <w:tcPr>
            <w:tcW w:w="850" w:type="dxa"/>
            <w:tcBorders>
              <w:top w:val="nil"/>
              <w:left w:val="nil"/>
              <w:bottom w:val="single" w:sz="4" w:space="0" w:color="auto"/>
              <w:right w:val="nil"/>
            </w:tcBorders>
            <w:noWrap/>
            <w:vAlign w:val="bottom"/>
            <w:hideMark/>
          </w:tcPr>
          <w:p w14:paraId="7DD3E6AD" w14:textId="0E07B79D" w:rsidR="00646A80" w:rsidRPr="005766E2" w:rsidRDefault="00646A80" w:rsidP="00646A80">
            <w:pPr>
              <w:jc w:val="right"/>
              <w:rPr>
                <w:color w:val="000000"/>
                <w:sz w:val="16"/>
                <w:szCs w:val="16"/>
              </w:rPr>
            </w:pPr>
            <w:r w:rsidRPr="005766E2">
              <w:rPr>
                <w:color w:val="000000"/>
                <w:sz w:val="16"/>
                <w:szCs w:val="16"/>
              </w:rPr>
              <w:t>5.4E+03</w:t>
            </w:r>
          </w:p>
        </w:tc>
        <w:tc>
          <w:tcPr>
            <w:tcW w:w="986" w:type="dxa"/>
            <w:tcBorders>
              <w:top w:val="nil"/>
              <w:left w:val="nil"/>
              <w:bottom w:val="single" w:sz="4" w:space="0" w:color="auto"/>
              <w:right w:val="single" w:sz="4" w:space="0" w:color="auto"/>
            </w:tcBorders>
            <w:noWrap/>
            <w:vAlign w:val="bottom"/>
            <w:hideMark/>
          </w:tcPr>
          <w:p w14:paraId="45456672" w14:textId="591BC2C6" w:rsidR="00646A80" w:rsidRPr="005766E2" w:rsidRDefault="00646A80" w:rsidP="00646A80">
            <w:pPr>
              <w:jc w:val="right"/>
              <w:rPr>
                <w:color w:val="000000"/>
                <w:sz w:val="16"/>
                <w:szCs w:val="16"/>
              </w:rPr>
            </w:pPr>
            <w:r w:rsidRPr="005766E2">
              <w:rPr>
                <w:color w:val="000000"/>
                <w:sz w:val="16"/>
                <w:szCs w:val="16"/>
              </w:rPr>
              <w:t>9.3E+01</w:t>
            </w:r>
          </w:p>
        </w:tc>
      </w:tr>
    </w:tbl>
    <w:p w14:paraId="1F4A0327" w14:textId="7D4F82EE" w:rsidR="007F742B" w:rsidRPr="005766E2" w:rsidRDefault="007F742B" w:rsidP="00A65F88">
      <w:pPr>
        <w:pStyle w:val="Didascalia"/>
        <w:spacing w:before="240" w:line="288" w:lineRule="auto"/>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S3.7</w:t>
      </w:r>
      <w:r w:rsidR="00536C60" w:rsidRPr="005766E2">
        <w:rPr>
          <w:rFonts w:ascii="Times New Roman" w:hAnsi="Times New Roman" w:cs="Times New Roman"/>
          <w:b/>
          <w:bCs/>
          <w:i w:val="0"/>
          <w:iCs w:val="0"/>
          <w:color w:val="000000" w:themeColor="text1"/>
          <w:sz w:val="24"/>
          <w:szCs w:val="24"/>
          <w:lang w:val="en-GB"/>
        </w:rPr>
        <w:t>6</w:t>
      </w:r>
      <w:r w:rsidRPr="005766E2">
        <w:rPr>
          <w:rFonts w:ascii="Times New Roman" w:hAnsi="Times New Roman" w:cs="Times New Roman"/>
          <w:b/>
          <w:bCs/>
          <w:i w:val="0"/>
          <w:iCs w:val="0"/>
          <w:color w:val="000000" w:themeColor="text1"/>
          <w:sz w:val="24"/>
          <w:szCs w:val="24"/>
          <w:lang w:val="en-GB"/>
        </w:rPr>
        <w:t>:</w:t>
      </w:r>
      <w:r w:rsidRPr="005766E2">
        <w:rPr>
          <w:rFonts w:ascii="Times New Roman" w:hAnsi="Times New Roman" w:cs="Times New Roman"/>
          <w:i w:val="0"/>
          <w:iCs w:val="0"/>
          <w:color w:val="000000" w:themeColor="text1"/>
          <w:sz w:val="24"/>
          <w:szCs w:val="24"/>
          <w:lang w:val="en-GB"/>
        </w:rPr>
        <w:t xml:space="preserve"> Results of the uncertainty analysis conducted with the Monte Carlo method, 1000 runs. Senstivity scenario 50h:63%:50%PV:20y:100c:N</w:t>
      </w:r>
      <w:r w:rsidRPr="005766E2">
        <w:rPr>
          <w:rFonts w:ascii="Times New Roman" w:hAnsi="Times New Roman" w:cs="Times New Roman"/>
          <w:i w:val="0"/>
          <w:iCs w:val="0"/>
          <w:color w:val="000000" w:themeColor="text1"/>
          <w:sz w:val="24"/>
          <w:szCs w:val="24"/>
          <w:vertAlign w:val="subscript"/>
          <w:lang w:val="en-GB"/>
        </w:rPr>
        <w:t>2</w:t>
      </w:r>
      <w:r w:rsidRPr="005766E2">
        <w:rPr>
          <w:rFonts w:ascii="Times New Roman" w:hAnsi="Times New Roman" w:cs="Times New Roman"/>
          <w:i w:val="0"/>
          <w:iCs w:val="0"/>
          <w:color w:val="000000" w:themeColor="text1"/>
          <w:sz w:val="24"/>
          <w:szCs w:val="24"/>
          <w:lang w:val="en-GB"/>
        </w:rPr>
        <w:t xml:space="preserve">; impact assessment method: EF 3.1. </w:t>
      </w:r>
    </w:p>
    <w:tbl>
      <w:tblPr>
        <w:tblW w:w="5000" w:type="pct"/>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1432"/>
        <w:gridCol w:w="657"/>
        <w:gridCol w:w="1074"/>
        <w:gridCol w:w="1074"/>
        <w:gridCol w:w="1048"/>
        <w:gridCol w:w="1175"/>
        <w:gridCol w:w="1132"/>
        <w:gridCol w:w="1048"/>
        <w:gridCol w:w="988"/>
      </w:tblGrid>
      <w:tr w:rsidR="00961066" w:rsidRPr="005766E2" w14:paraId="20B04B67" w14:textId="77777777" w:rsidTr="00075679">
        <w:trPr>
          <w:trHeight w:val="300"/>
        </w:trPr>
        <w:tc>
          <w:tcPr>
            <w:tcW w:w="744" w:type="pct"/>
            <w:noWrap/>
            <w:vAlign w:val="bottom"/>
            <w:hideMark/>
          </w:tcPr>
          <w:p w14:paraId="3E9FE7AC" w14:textId="4B480BF1" w:rsidR="00961066" w:rsidRPr="005766E2" w:rsidRDefault="00961066" w:rsidP="00F00848">
            <w:pPr>
              <w:rPr>
                <w:b/>
                <w:bCs/>
                <w:color w:val="000000"/>
                <w:sz w:val="20"/>
                <w:szCs w:val="20"/>
              </w:rPr>
            </w:pPr>
            <w:r w:rsidRPr="005766E2">
              <w:rPr>
                <w:b/>
                <w:bCs/>
                <w:color w:val="000000"/>
                <w:sz w:val="20"/>
                <w:szCs w:val="20"/>
              </w:rPr>
              <w:t>Scenario</w:t>
            </w:r>
          </w:p>
        </w:tc>
        <w:tc>
          <w:tcPr>
            <w:tcW w:w="341" w:type="pct"/>
            <w:noWrap/>
            <w:vAlign w:val="bottom"/>
            <w:hideMark/>
          </w:tcPr>
          <w:p w14:paraId="17878C27" w14:textId="77777777" w:rsidR="00961066" w:rsidRPr="005766E2" w:rsidRDefault="00961066" w:rsidP="00F00848">
            <w:pPr>
              <w:rPr>
                <w:b/>
                <w:bCs/>
                <w:color w:val="000000"/>
                <w:sz w:val="20"/>
                <w:szCs w:val="20"/>
              </w:rPr>
            </w:pPr>
            <w:r w:rsidRPr="005766E2">
              <w:rPr>
                <w:b/>
                <w:bCs/>
                <w:color w:val="000000"/>
                <w:sz w:val="20"/>
                <w:szCs w:val="20"/>
              </w:rPr>
              <w:t>Unit</w:t>
            </w:r>
          </w:p>
        </w:tc>
        <w:tc>
          <w:tcPr>
            <w:tcW w:w="558" w:type="pct"/>
            <w:noWrap/>
            <w:vAlign w:val="bottom"/>
            <w:hideMark/>
          </w:tcPr>
          <w:p w14:paraId="46185F67" w14:textId="77777777" w:rsidR="00961066" w:rsidRPr="005766E2" w:rsidRDefault="00961066" w:rsidP="00F00848">
            <w:pPr>
              <w:rPr>
                <w:b/>
                <w:bCs/>
                <w:color w:val="000000"/>
                <w:sz w:val="20"/>
                <w:szCs w:val="20"/>
              </w:rPr>
            </w:pPr>
            <w:r w:rsidRPr="005766E2">
              <w:rPr>
                <w:b/>
                <w:bCs/>
                <w:color w:val="000000"/>
                <w:sz w:val="20"/>
                <w:szCs w:val="20"/>
              </w:rPr>
              <w:t>Mean</w:t>
            </w:r>
          </w:p>
        </w:tc>
        <w:tc>
          <w:tcPr>
            <w:tcW w:w="558" w:type="pct"/>
            <w:noWrap/>
            <w:vAlign w:val="bottom"/>
            <w:hideMark/>
          </w:tcPr>
          <w:p w14:paraId="3010C4D7" w14:textId="77777777" w:rsidR="00961066" w:rsidRPr="005766E2" w:rsidRDefault="00961066" w:rsidP="00F00848">
            <w:pPr>
              <w:rPr>
                <w:b/>
                <w:bCs/>
                <w:color w:val="000000"/>
                <w:sz w:val="20"/>
                <w:szCs w:val="20"/>
              </w:rPr>
            </w:pPr>
            <w:r w:rsidRPr="005766E2">
              <w:rPr>
                <w:b/>
                <w:bCs/>
                <w:color w:val="000000"/>
                <w:sz w:val="20"/>
                <w:szCs w:val="20"/>
              </w:rPr>
              <w:t>Median</w:t>
            </w:r>
          </w:p>
        </w:tc>
        <w:tc>
          <w:tcPr>
            <w:tcW w:w="544" w:type="pct"/>
            <w:noWrap/>
            <w:vAlign w:val="bottom"/>
            <w:hideMark/>
          </w:tcPr>
          <w:p w14:paraId="0E5C3E74" w14:textId="77777777" w:rsidR="00961066" w:rsidRPr="005766E2" w:rsidRDefault="00961066" w:rsidP="00F00848">
            <w:pPr>
              <w:rPr>
                <w:b/>
                <w:bCs/>
                <w:color w:val="000000"/>
                <w:sz w:val="20"/>
                <w:szCs w:val="20"/>
              </w:rPr>
            </w:pPr>
            <w:r w:rsidRPr="005766E2">
              <w:rPr>
                <w:b/>
                <w:bCs/>
                <w:color w:val="000000"/>
                <w:sz w:val="20"/>
                <w:szCs w:val="20"/>
              </w:rPr>
              <w:t>SD</w:t>
            </w:r>
          </w:p>
        </w:tc>
        <w:tc>
          <w:tcPr>
            <w:tcW w:w="610" w:type="pct"/>
            <w:noWrap/>
            <w:vAlign w:val="bottom"/>
            <w:hideMark/>
          </w:tcPr>
          <w:p w14:paraId="03D4B386" w14:textId="77777777" w:rsidR="00961066" w:rsidRPr="005766E2" w:rsidRDefault="00961066" w:rsidP="00F00848">
            <w:pPr>
              <w:rPr>
                <w:b/>
                <w:bCs/>
                <w:color w:val="000000"/>
                <w:sz w:val="20"/>
                <w:szCs w:val="20"/>
              </w:rPr>
            </w:pPr>
            <w:r w:rsidRPr="005766E2">
              <w:rPr>
                <w:b/>
                <w:bCs/>
                <w:color w:val="000000"/>
                <w:sz w:val="20"/>
                <w:szCs w:val="20"/>
              </w:rPr>
              <w:t>CV</w:t>
            </w:r>
          </w:p>
        </w:tc>
        <w:tc>
          <w:tcPr>
            <w:tcW w:w="588" w:type="pct"/>
            <w:noWrap/>
            <w:vAlign w:val="bottom"/>
            <w:hideMark/>
          </w:tcPr>
          <w:p w14:paraId="11F7C4D2" w14:textId="77777777" w:rsidR="00961066" w:rsidRPr="005766E2" w:rsidRDefault="00961066" w:rsidP="00F00848">
            <w:pPr>
              <w:rPr>
                <w:b/>
                <w:bCs/>
                <w:color w:val="000000"/>
                <w:sz w:val="20"/>
                <w:szCs w:val="20"/>
              </w:rPr>
            </w:pPr>
            <w:r w:rsidRPr="005766E2">
              <w:rPr>
                <w:b/>
                <w:bCs/>
                <w:color w:val="000000"/>
                <w:sz w:val="20"/>
                <w:szCs w:val="20"/>
              </w:rPr>
              <w:t>2.5%</w:t>
            </w:r>
          </w:p>
        </w:tc>
        <w:tc>
          <w:tcPr>
            <w:tcW w:w="544" w:type="pct"/>
            <w:noWrap/>
            <w:vAlign w:val="bottom"/>
            <w:hideMark/>
          </w:tcPr>
          <w:p w14:paraId="6946550C" w14:textId="77777777" w:rsidR="00961066" w:rsidRPr="005766E2" w:rsidRDefault="00961066" w:rsidP="00F00848">
            <w:pPr>
              <w:rPr>
                <w:b/>
                <w:bCs/>
                <w:color w:val="000000"/>
                <w:sz w:val="20"/>
                <w:szCs w:val="20"/>
              </w:rPr>
            </w:pPr>
            <w:r w:rsidRPr="005766E2">
              <w:rPr>
                <w:b/>
                <w:bCs/>
                <w:color w:val="000000"/>
                <w:sz w:val="20"/>
                <w:szCs w:val="20"/>
              </w:rPr>
              <w:t>97.5%</w:t>
            </w:r>
          </w:p>
        </w:tc>
        <w:tc>
          <w:tcPr>
            <w:tcW w:w="513" w:type="pct"/>
            <w:noWrap/>
            <w:vAlign w:val="bottom"/>
            <w:hideMark/>
          </w:tcPr>
          <w:p w14:paraId="4A39A65E" w14:textId="77777777" w:rsidR="00961066" w:rsidRPr="005766E2" w:rsidRDefault="00961066" w:rsidP="00F00848">
            <w:pPr>
              <w:rPr>
                <w:b/>
                <w:bCs/>
                <w:color w:val="000000"/>
                <w:sz w:val="20"/>
                <w:szCs w:val="20"/>
              </w:rPr>
            </w:pPr>
            <w:r w:rsidRPr="005766E2">
              <w:rPr>
                <w:b/>
                <w:bCs/>
                <w:color w:val="000000"/>
                <w:sz w:val="20"/>
                <w:szCs w:val="20"/>
              </w:rPr>
              <w:t>SEM</w:t>
            </w:r>
          </w:p>
        </w:tc>
      </w:tr>
      <w:tr w:rsidR="00B64AE9" w:rsidRPr="005766E2" w14:paraId="102C6478" w14:textId="77777777" w:rsidTr="00075679">
        <w:trPr>
          <w:trHeight w:val="300"/>
        </w:trPr>
        <w:tc>
          <w:tcPr>
            <w:tcW w:w="744" w:type="pct"/>
            <w:noWrap/>
            <w:vAlign w:val="bottom"/>
            <w:hideMark/>
          </w:tcPr>
          <w:p w14:paraId="26496D6F" w14:textId="3D3A7976" w:rsidR="00B64AE9" w:rsidRPr="005766E2" w:rsidRDefault="00B64AE9" w:rsidP="00B64AE9">
            <w:pPr>
              <w:rPr>
                <w:color w:val="000000"/>
                <w:sz w:val="20"/>
                <w:szCs w:val="20"/>
              </w:rPr>
            </w:pPr>
            <w:r w:rsidRPr="005766E2">
              <w:rPr>
                <w:color w:val="000000"/>
                <w:sz w:val="20"/>
                <w:szCs w:val="20"/>
              </w:rPr>
              <w:t>2h</w:t>
            </w:r>
          </w:p>
        </w:tc>
        <w:tc>
          <w:tcPr>
            <w:tcW w:w="341" w:type="pct"/>
            <w:noWrap/>
            <w:vAlign w:val="bottom"/>
            <w:hideMark/>
          </w:tcPr>
          <w:p w14:paraId="69F80BF2" w14:textId="4877439F" w:rsidR="00B64AE9" w:rsidRPr="005766E2" w:rsidRDefault="00B64AE9" w:rsidP="00B64AE9">
            <w:pPr>
              <w:rPr>
                <w:color w:val="000000"/>
                <w:sz w:val="20"/>
                <w:szCs w:val="20"/>
              </w:rPr>
            </w:pPr>
            <w:r w:rsidRPr="005766E2">
              <w:rPr>
                <w:color w:val="000000"/>
                <w:sz w:val="20"/>
                <w:szCs w:val="20"/>
              </w:rPr>
              <w:t>Pt</w:t>
            </w:r>
          </w:p>
        </w:tc>
        <w:tc>
          <w:tcPr>
            <w:tcW w:w="558" w:type="pct"/>
            <w:noWrap/>
            <w:vAlign w:val="bottom"/>
            <w:hideMark/>
          </w:tcPr>
          <w:p w14:paraId="6BEF2DD6" w14:textId="3AD46AFF" w:rsidR="00B64AE9" w:rsidRPr="005766E2" w:rsidRDefault="00B64AE9" w:rsidP="00B64AE9">
            <w:pPr>
              <w:jc w:val="right"/>
              <w:rPr>
                <w:color w:val="000000"/>
                <w:sz w:val="20"/>
                <w:szCs w:val="20"/>
              </w:rPr>
            </w:pPr>
            <w:r w:rsidRPr="005766E2">
              <w:rPr>
                <w:color w:val="000000"/>
                <w:sz w:val="20"/>
                <w:szCs w:val="20"/>
              </w:rPr>
              <w:t>1.1E-01</w:t>
            </w:r>
          </w:p>
        </w:tc>
        <w:tc>
          <w:tcPr>
            <w:tcW w:w="558" w:type="pct"/>
            <w:noWrap/>
            <w:vAlign w:val="bottom"/>
            <w:hideMark/>
          </w:tcPr>
          <w:p w14:paraId="51BE4C4C" w14:textId="27188665" w:rsidR="00B64AE9" w:rsidRPr="005766E2" w:rsidRDefault="00B64AE9" w:rsidP="00B64AE9">
            <w:pPr>
              <w:jc w:val="right"/>
              <w:rPr>
                <w:color w:val="000000"/>
                <w:sz w:val="20"/>
                <w:szCs w:val="20"/>
              </w:rPr>
            </w:pPr>
            <w:r w:rsidRPr="005766E2">
              <w:rPr>
                <w:color w:val="000000"/>
                <w:sz w:val="20"/>
                <w:szCs w:val="20"/>
              </w:rPr>
              <w:t>2.4E-01</w:t>
            </w:r>
          </w:p>
        </w:tc>
        <w:tc>
          <w:tcPr>
            <w:tcW w:w="544" w:type="pct"/>
            <w:noWrap/>
            <w:vAlign w:val="bottom"/>
            <w:hideMark/>
          </w:tcPr>
          <w:p w14:paraId="0C81EC7C" w14:textId="605F290C" w:rsidR="00B64AE9" w:rsidRPr="005766E2" w:rsidRDefault="00B64AE9" w:rsidP="00B64AE9">
            <w:pPr>
              <w:jc w:val="right"/>
              <w:rPr>
                <w:color w:val="000000"/>
                <w:sz w:val="20"/>
                <w:szCs w:val="20"/>
              </w:rPr>
            </w:pPr>
            <w:r w:rsidRPr="005766E2">
              <w:rPr>
                <w:color w:val="000000"/>
                <w:sz w:val="20"/>
                <w:szCs w:val="20"/>
              </w:rPr>
              <w:t>3.2E+00</w:t>
            </w:r>
          </w:p>
        </w:tc>
        <w:tc>
          <w:tcPr>
            <w:tcW w:w="610" w:type="pct"/>
            <w:noWrap/>
            <w:vAlign w:val="bottom"/>
            <w:hideMark/>
          </w:tcPr>
          <w:p w14:paraId="6F5A0199" w14:textId="23B87F25" w:rsidR="00B64AE9" w:rsidRPr="005766E2" w:rsidRDefault="00B64AE9" w:rsidP="00B64AE9">
            <w:pPr>
              <w:rPr>
                <w:color w:val="000000"/>
                <w:sz w:val="20"/>
                <w:szCs w:val="20"/>
              </w:rPr>
            </w:pPr>
            <w:r w:rsidRPr="005766E2">
              <w:rPr>
                <w:color w:val="000000"/>
                <w:sz w:val="20"/>
                <w:szCs w:val="20"/>
              </w:rPr>
              <w:t>2970%</w:t>
            </w:r>
          </w:p>
        </w:tc>
        <w:tc>
          <w:tcPr>
            <w:tcW w:w="588" w:type="pct"/>
            <w:noWrap/>
            <w:vAlign w:val="bottom"/>
            <w:hideMark/>
          </w:tcPr>
          <w:p w14:paraId="6AFC3F65" w14:textId="2921C05B" w:rsidR="00B64AE9" w:rsidRPr="005766E2" w:rsidRDefault="00B64AE9" w:rsidP="00B64AE9">
            <w:pPr>
              <w:jc w:val="right"/>
              <w:rPr>
                <w:color w:val="000000"/>
                <w:sz w:val="20"/>
                <w:szCs w:val="20"/>
              </w:rPr>
            </w:pPr>
            <w:r w:rsidRPr="005766E2">
              <w:rPr>
                <w:color w:val="000000"/>
                <w:sz w:val="20"/>
                <w:szCs w:val="20"/>
              </w:rPr>
              <w:t>-6.4E+00</w:t>
            </w:r>
          </w:p>
        </w:tc>
        <w:tc>
          <w:tcPr>
            <w:tcW w:w="544" w:type="pct"/>
            <w:noWrap/>
            <w:vAlign w:val="bottom"/>
            <w:hideMark/>
          </w:tcPr>
          <w:p w14:paraId="6A18E66C" w14:textId="5437861C" w:rsidR="00B64AE9" w:rsidRPr="005766E2" w:rsidRDefault="00B64AE9" w:rsidP="00B64AE9">
            <w:pPr>
              <w:jc w:val="right"/>
              <w:rPr>
                <w:color w:val="000000"/>
                <w:sz w:val="20"/>
                <w:szCs w:val="20"/>
              </w:rPr>
            </w:pPr>
            <w:r w:rsidRPr="005766E2">
              <w:rPr>
                <w:color w:val="000000"/>
                <w:sz w:val="20"/>
                <w:szCs w:val="20"/>
              </w:rPr>
              <w:t>6.3E+00</w:t>
            </w:r>
          </w:p>
        </w:tc>
        <w:tc>
          <w:tcPr>
            <w:tcW w:w="513" w:type="pct"/>
            <w:noWrap/>
            <w:vAlign w:val="bottom"/>
            <w:hideMark/>
          </w:tcPr>
          <w:p w14:paraId="584CAA41" w14:textId="12F6AF73" w:rsidR="00B64AE9" w:rsidRPr="005766E2" w:rsidRDefault="00B64AE9" w:rsidP="00B64AE9">
            <w:pPr>
              <w:jc w:val="right"/>
              <w:rPr>
                <w:color w:val="000000"/>
                <w:sz w:val="20"/>
                <w:szCs w:val="20"/>
              </w:rPr>
            </w:pPr>
            <w:r w:rsidRPr="005766E2">
              <w:rPr>
                <w:color w:val="000000"/>
                <w:sz w:val="20"/>
                <w:szCs w:val="20"/>
              </w:rPr>
              <w:t>1.0E-01</w:t>
            </w:r>
          </w:p>
        </w:tc>
      </w:tr>
      <w:tr w:rsidR="00B64AE9" w:rsidRPr="005766E2" w14:paraId="23193352" w14:textId="77777777" w:rsidTr="00075679">
        <w:trPr>
          <w:trHeight w:val="300"/>
        </w:trPr>
        <w:tc>
          <w:tcPr>
            <w:tcW w:w="744" w:type="pct"/>
            <w:noWrap/>
            <w:vAlign w:val="bottom"/>
            <w:hideMark/>
          </w:tcPr>
          <w:p w14:paraId="121715CE" w14:textId="6FDB9A07" w:rsidR="00B64AE9" w:rsidRPr="005766E2" w:rsidRDefault="00B64AE9" w:rsidP="00B64AE9">
            <w:pPr>
              <w:rPr>
                <w:color w:val="000000"/>
                <w:sz w:val="20"/>
                <w:szCs w:val="20"/>
              </w:rPr>
            </w:pPr>
            <w:r w:rsidRPr="005766E2">
              <w:rPr>
                <w:color w:val="000000"/>
                <w:sz w:val="20"/>
                <w:szCs w:val="20"/>
              </w:rPr>
              <w:t>50h</w:t>
            </w:r>
          </w:p>
        </w:tc>
        <w:tc>
          <w:tcPr>
            <w:tcW w:w="341" w:type="pct"/>
            <w:noWrap/>
            <w:vAlign w:val="bottom"/>
            <w:hideMark/>
          </w:tcPr>
          <w:p w14:paraId="1AAC3AE2" w14:textId="5B14434A" w:rsidR="00B64AE9" w:rsidRPr="005766E2" w:rsidRDefault="00B64AE9" w:rsidP="00B64AE9">
            <w:pPr>
              <w:rPr>
                <w:color w:val="000000"/>
                <w:sz w:val="20"/>
                <w:szCs w:val="20"/>
              </w:rPr>
            </w:pPr>
            <w:r w:rsidRPr="005766E2">
              <w:rPr>
                <w:color w:val="000000"/>
                <w:sz w:val="20"/>
                <w:szCs w:val="20"/>
              </w:rPr>
              <w:t>Pt</w:t>
            </w:r>
          </w:p>
        </w:tc>
        <w:tc>
          <w:tcPr>
            <w:tcW w:w="558" w:type="pct"/>
            <w:noWrap/>
            <w:vAlign w:val="bottom"/>
            <w:hideMark/>
          </w:tcPr>
          <w:p w14:paraId="5C5BA8AC" w14:textId="4B67177E" w:rsidR="00B64AE9" w:rsidRPr="005766E2" w:rsidRDefault="00B64AE9" w:rsidP="00B64AE9">
            <w:pPr>
              <w:jc w:val="right"/>
              <w:rPr>
                <w:color w:val="000000"/>
                <w:sz w:val="20"/>
                <w:szCs w:val="20"/>
              </w:rPr>
            </w:pPr>
            <w:r w:rsidRPr="005766E2">
              <w:rPr>
                <w:color w:val="000000"/>
                <w:sz w:val="20"/>
                <w:szCs w:val="20"/>
              </w:rPr>
              <w:t>3.4E-02</w:t>
            </w:r>
          </w:p>
        </w:tc>
        <w:tc>
          <w:tcPr>
            <w:tcW w:w="558" w:type="pct"/>
            <w:noWrap/>
            <w:vAlign w:val="bottom"/>
            <w:hideMark/>
          </w:tcPr>
          <w:p w14:paraId="4362ADA5" w14:textId="251CCDEA" w:rsidR="00B64AE9" w:rsidRPr="005766E2" w:rsidRDefault="00B64AE9" w:rsidP="00B64AE9">
            <w:pPr>
              <w:jc w:val="right"/>
              <w:rPr>
                <w:color w:val="000000"/>
                <w:sz w:val="20"/>
                <w:szCs w:val="20"/>
              </w:rPr>
            </w:pPr>
            <w:r w:rsidRPr="005766E2">
              <w:rPr>
                <w:color w:val="000000"/>
                <w:sz w:val="20"/>
                <w:szCs w:val="20"/>
              </w:rPr>
              <w:t>4.6E-02</w:t>
            </w:r>
          </w:p>
        </w:tc>
        <w:tc>
          <w:tcPr>
            <w:tcW w:w="544" w:type="pct"/>
            <w:noWrap/>
            <w:vAlign w:val="bottom"/>
            <w:hideMark/>
          </w:tcPr>
          <w:p w14:paraId="3BAC60A5" w14:textId="7075A274" w:rsidR="00B64AE9" w:rsidRPr="005766E2" w:rsidRDefault="00B64AE9" w:rsidP="00B64AE9">
            <w:pPr>
              <w:jc w:val="right"/>
              <w:rPr>
                <w:color w:val="000000"/>
                <w:sz w:val="20"/>
                <w:szCs w:val="20"/>
              </w:rPr>
            </w:pPr>
            <w:r w:rsidRPr="005766E2">
              <w:rPr>
                <w:color w:val="000000"/>
                <w:sz w:val="20"/>
                <w:szCs w:val="20"/>
              </w:rPr>
              <w:t>5.0E-01</w:t>
            </w:r>
          </w:p>
        </w:tc>
        <w:tc>
          <w:tcPr>
            <w:tcW w:w="610" w:type="pct"/>
            <w:noWrap/>
            <w:vAlign w:val="bottom"/>
            <w:hideMark/>
          </w:tcPr>
          <w:p w14:paraId="5F045B47" w14:textId="7724F610" w:rsidR="00B64AE9" w:rsidRPr="005766E2" w:rsidRDefault="00B64AE9" w:rsidP="00B64AE9">
            <w:pPr>
              <w:rPr>
                <w:color w:val="000000"/>
                <w:sz w:val="20"/>
                <w:szCs w:val="20"/>
              </w:rPr>
            </w:pPr>
            <w:r w:rsidRPr="005766E2">
              <w:rPr>
                <w:color w:val="000000"/>
                <w:sz w:val="20"/>
                <w:szCs w:val="20"/>
              </w:rPr>
              <w:t>1470%</w:t>
            </w:r>
          </w:p>
        </w:tc>
        <w:tc>
          <w:tcPr>
            <w:tcW w:w="588" w:type="pct"/>
            <w:noWrap/>
            <w:vAlign w:val="bottom"/>
            <w:hideMark/>
          </w:tcPr>
          <w:p w14:paraId="452E9B9E" w14:textId="16A0B3E5" w:rsidR="00B64AE9" w:rsidRPr="005766E2" w:rsidRDefault="00B64AE9" w:rsidP="00B64AE9">
            <w:pPr>
              <w:jc w:val="right"/>
              <w:rPr>
                <w:color w:val="000000"/>
                <w:sz w:val="20"/>
                <w:szCs w:val="20"/>
              </w:rPr>
            </w:pPr>
            <w:r w:rsidRPr="005766E2">
              <w:rPr>
                <w:color w:val="000000"/>
                <w:sz w:val="20"/>
                <w:szCs w:val="20"/>
              </w:rPr>
              <w:t>-1.0E+00</w:t>
            </w:r>
          </w:p>
        </w:tc>
        <w:tc>
          <w:tcPr>
            <w:tcW w:w="544" w:type="pct"/>
            <w:noWrap/>
            <w:vAlign w:val="bottom"/>
            <w:hideMark/>
          </w:tcPr>
          <w:p w14:paraId="2814DAA9" w14:textId="6D347920" w:rsidR="00B64AE9" w:rsidRPr="005766E2" w:rsidRDefault="00B64AE9" w:rsidP="00B64AE9">
            <w:pPr>
              <w:jc w:val="right"/>
              <w:rPr>
                <w:color w:val="000000"/>
                <w:sz w:val="20"/>
                <w:szCs w:val="20"/>
              </w:rPr>
            </w:pPr>
            <w:r w:rsidRPr="005766E2">
              <w:rPr>
                <w:color w:val="000000"/>
                <w:sz w:val="20"/>
                <w:szCs w:val="20"/>
              </w:rPr>
              <w:t>1.1E+00</w:t>
            </w:r>
          </w:p>
        </w:tc>
        <w:tc>
          <w:tcPr>
            <w:tcW w:w="513" w:type="pct"/>
            <w:noWrap/>
            <w:vAlign w:val="bottom"/>
            <w:hideMark/>
          </w:tcPr>
          <w:p w14:paraId="43154C34" w14:textId="5373630C" w:rsidR="00B64AE9" w:rsidRPr="005766E2" w:rsidRDefault="00B64AE9" w:rsidP="00B64AE9">
            <w:pPr>
              <w:jc w:val="right"/>
              <w:rPr>
                <w:color w:val="000000"/>
                <w:sz w:val="20"/>
                <w:szCs w:val="20"/>
              </w:rPr>
            </w:pPr>
            <w:r w:rsidRPr="005766E2">
              <w:rPr>
                <w:color w:val="000000"/>
                <w:sz w:val="20"/>
                <w:szCs w:val="20"/>
              </w:rPr>
              <w:t>1.6E-02</w:t>
            </w:r>
          </w:p>
        </w:tc>
      </w:tr>
      <w:tr w:rsidR="00B64AE9" w:rsidRPr="005766E2" w14:paraId="6D911C82" w14:textId="77777777" w:rsidTr="00075679">
        <w:trPr>
          <w:trHeight w:val="300"/>
        </w:trPr>
        <w:tc>
          <w:tcPr>
            <w:tcW w:w="744" w:type="pct"/>
            <w:noWrap/>
            <w:vAlign w:val="bottom"/>
            <w:hideMark/>
          </w:tcPr>
          <w:p w14:paraId="18D28EC2" w14:textId="64AE9D96" w:rsidR="00B64AE9" w:rsidRPr="005766E2" w:rsidRDefault="00B64AE9" w:rsidP="00B64AE9">
            <w:pPr>
              <w:rPr>
                <w:color w:val="000000"/>
                <w:sz w:val="20"/>
                <w:szCs w:val="20"/>
              </w:rPr>
            </w:pPr>
            <w:r w:rsidRPr="005766E2">
              <w:rPr>
                <w:color w:val="000000"/>
                <w:sz w:val="20"/>
                <w:szCs w:val="20"/>
              </w:rPr>
              <w:t>71h</w:t>
            </w:r>
          </w:p>
        </w:tc>
        <w:tc>
          <w:tcPr>
            <w:tcW w:w="341" w:type="pct"/>
            <w:noWrap/>
            <w:vAlign w:val="bottom"/>
            <w:hideMark/>
          </w:tcPr>
          <w:p w14:paraId="60BB6445" w14:textId="17776409" w:rsidR="00B64AE9" w:rsidRPr="005766E2" w:rsidRDefault="00B64AE9" w:rsidP="00B64AE9">
            <w:pPr>
              <w:rPr>
                <w:color w:val="000000"/>
                <w:sz w:val="20"/>
                <w:szCs w:val="20"/>
              </w:rPr>
            </w:pPr>
            <w:r w:rsidRPr="005766E2">
              <w:rPr>
                <w:color w:val="000000"/>
                <w:sz w:val="20"/>
                <w:szCs w:val="20"/>
              </w:rPr>
              <w:t>Pt</w:t>
            </w:r>
          </w:p>
        </w:tc>
        <w:tc>
          <w:tcPr>
            <w:tcW w:w="558" w:type="pct"/>
            <w:noWrap/>
            <w:vAlign w:val="bottom"/>
            <w:hideMark/>
          </w:tcPr>
          <w:p w14:paraId="100282F6" w14:textId="209FF7C8" w:rsidR="00B64AE9" w:rsidRPr="005766E2" w:rsidRDefault="00B64AE9" w:rsidP="00B64AE9">
            <w:pPr>
              <w:jc w:val="right"/>
              <w:rPr>
                <w:color w:val="000000"/>
                <w:sz w:val="20"/>
                <w:szCs w:val="20"/>
              </w:rPr>
            </w:pPr>
            <w:r w:rsidRPr="005766E2">
              <w:rPr>
                <w:color w:val="000000"/>
                <w:sz w:val="20"/>
                <w:szCs w:val="20"/>
              </w:rPr>
              <w:t>1.7E-02</w:t>
            </w:r>
          </w:p>
        </w:tc>
        <w:tc>
          <w:tcPr>
            <w:tcW w:w="558" w:type="pct"/>
            <w:noWrap/>
            <w:vAlign w:val="bottom"/>
            <w:hideMark/>
          </w:tcPr>
          <w:p w14:paraId="4B66CD51" w14:textId="4F814FDA" w:rsidR="00B64AE9" w:rsidRPr="005766E2" w:rsidRDefault="00B64AE9" w:rsidP="00B64AE9">
            <w:pPr>
              <w:jc w:val="right"/>
              <w:rPr>
                <w:color w:val="000000"/>
                <w:sz w:val="20"/>
                <w:szCs w:val="20"/>
              </w:rPr>
            </w:pPr>
            <w:r w:rsidRPr="005766E2">
              <w:rPr>
                <w:color w:val="000000"/>
                <w:sz w:val="20"/>
                <w:szCs w:val="20"/>
              </w:rPr>
              <w:t>2.7E-02</w:t>
            </w:r>
          </w:p>
        </w:tc>
        <w:tc>
          <w:tcPr>
            <w:tcW w:w="544" w:type="pct"/>
            <w:noWrap/>
            <w:vAlign w:val="bottom"/>
            <w:hideMark/>
          </w:tcPr>
          <w:p w14:paraId="41DF6DE0" w14:textId="0F695761" w:rsidR="00B64AE9" w:rsidRPr="005766E2" w:rsidRDefault="00B64AE9" w:rsidP="00B64AE9">
            <w:pPr>
              <w:jc w:val="right"/>
              <w:rPr>
                <w:color w:val="000000"/>
                <w:sz w:val="20"/>
                <w:szCs w:val="20"/>
              </w:rPr>
            </w:pPr>
            <w:r w:rsidRPr="005766E2">
              <w:rPr>
                <w:color w:val="000000"/>
                <w:sz w:val="20"/>
                <w:szCs w:val="20"/>
              </w:rPr>
              <w:t>7.0E-01</w:t>
            </w:r>
          </w:p>
        </w:tc>
        <w:tc>
          <w:tcPr>
            <w:tcW w:w="610" w:type="pct"/>
            <w:noWrap/>
            <w:vAlign w:val="bottom"/>
            <w:hideMark/>
          </w:tcPr>
          <w:p w14:paraId="3386EEDC" w14:textId="46ABDBBD" w:rsidR="00B64AE9" w:rsidRPr="005766E2" w:rsidRDefault="00B64AE9" w:rsidP="00B64AE9">
            <w:pPr>
              <w:rPr>
                <w:color w:val="000000"/>
                <w:sz w:val="20"/>
                <w:szCs w:val="20"/>
              </w:rPr>
            </w:pPr>
            <w:r w:rsidRPr="005766E2">
              <w:rPr>
                <w:color w:val="000000"/>
                <w:sz w:val="20"/>
                <w:szCs w:val="20"/>
              </w:rPr>
              <w:t>4240%</w:t>
            </w:r>
          </w:p>
        </w:tc>
        <w:tc>
          <w:tcPr>
            <w:tcW w:w="588" w:type="pct"/>
            <w:noWrap/>
            <w:vAlign w:val="bottom"/>
            <w:hideMark/>
          </w:tcPr>
          <w:p w14:paraId="5A864882" w14:textId="5904261E" w:rsidR="00B64AE9" w:rsidRPr="005766E2" w:rsidRDefault="00B64AE9" w:rsidP="00B64AE9">
            <w:pPr>
              <w:jc w:val="right"/>
              <w:rPr>
                <w:color w:val="000000"/>
                <w:sz w:val="20"/>
                <w:szCs w:val="20"/>
              </w:rPr>
            </w:pPr>
            <w:r w:rsidRPr="005766E2">
              <w:rPr>
                <w:color w:val="000000"/>
                <w:sz w:val="20"/>
                <w:szCs w:val="20"/>
              </w:rPr>
              <w:t>-1.4E+00</w:t>
            </w:r>
          </w:p>
        </w:tc>
        <w:tc>
          <w:tcPr>
            <w:tcW w:w="544" w:type="pct"/>
            <w:noWrap/>
            <w:vAlign w:val="bottom"/>
            <w:hideMark/>
          </w:tcPr>
          <w:p w14:paraId="6C989437" w14:textId="5487D34B" w:rsidR="00B64AE9" w:rsidRPr="005766E2" w:rsidRDefault="00B64AE9" w:rsidP="00B64AE9">
            <w:pPr>
              <w:jc w:val="right"/>
              <w:rPr>
                <w:color w:val="000000"/>
                <w:sz w:val="20"/>
                <w:szCs w:val="20"/>
              </w:rPr>
            </w:pPr>
            <w:r w:rsidRPr="005766E2">
              <w:rPr>
                <w:color w:val="000000"/>
                <w:sz w:val="20"/>
                <w:szCs w:val="20"/>
              </w:rPr>
              <w:t>1.4E+00</w:t>
            </w:r>
          </w:p>
        </w:tc>
        <w:tc>
          <w:tcPr>
            <w:tcW w:w="513" w:type="pct"/>
            <w:noWrap/>
            <w:vAlign w:val="bottom"/>
            <w:hideMark/>
          </w:tcPr>
          <w:p w14:paraId="347AFEE3" w14:textId="19D6D5F5" w:rsidR="00B64AE9" w:rsidRPr="005766E2" w:rsidRDefault="00B64AE9" w:rsidP="00B64AE9">
            <w:pPr>
              <w:jc w:val="right"/>
              <w:rPr>
                <w:color w:val="000000"/>
                <w:sz w:val="20"/>
                <w:szCs w:val="20"/>
              </w:rPr>
            </w:pPr>
            <w:r w:rsidRPr="005766E2">
              <w:rPr>
                <w:color w:val="000000"/>
                <w:sz w:val="20"/>
                <w:szCs w:val="20"/>
              </w:rPr>
              <w:t>2.2E-02</w:t>
            </w:r>
          </w:p>
        </w:tc>
      </w:tr>
      <w:tr w:rsidR="00B64AE9" w:rsidRPr="005766E2" w14:paraId="4124BD1D" w14:textId="77777777" w:rsidTr="00075679">
        <w:trPr>
          <w:trHeight w:val="300"/>
        </w:trPr>
        <w:tc>
          <w:tcPr>
            <w:tcW w:w="744" w:type="pct"/>
            <w:noWrap/>
            <w:vAlign w:val="bottom"/>
            <w:hideMark/>
          </w:tcPr>
          <w:p w14:paraId="72FFA374" w14:textId="4737E9B7" w:rsidR="00B64AE9" w:rsidRPr="005766E2" w:rsidRDefault="00B64AE9" w:rsidP="00B64AE9">
            <w:pPr>
              <w:rPr>
                <w:color w:val="000000"/>
                <w:sz w:val="20"/>
                <w:szCs w:val="20"/>
              </w:rPr>
            </w:pPr>
            <w:r w:rsidRPr="005766E2">
              <w:rPr>
                <w:color w:val="000000"/>
                <w:sz w:val="20"/>
                <w:szCs w:val="20"/>
              </w:rPr>
              <w:t>101h</w:t>
            </w:r>
          </w:p>
        </w:tc>
        <w:tc>
          <w:tcPr>
            <w:tcW w:w="341" w:type="pct"/>
            <w:noWrap/>
            <w:vAlign w:val="bottom"/>
            <w:hideMark/>
          </w:tcPr>
          <w:p w14:paraId="542E9F7C" w14:textId="5074F046" w:rsidR="00B64AE9" w:rsidRPr="005766E2" w:rsidRDefault="00B64AE9" w:rsidP="00B64AE9">
            <w:pPr>
              <w:rPr>
                <w:color w:val="000000"/>
                <w:sz w:val="20"/>
                <w:szCs w:val="20"/>
              </w:rPr>
            </w:pPr>
            <w:r w:rsidRPr="005766E2">
              <w:rPr>
                <w:color w:val="000000"/>
                <w:sz w:val="20"/>
                <w:szCs w:val="20"/>
              </w:rPr>
              <w:t>Pt</w:t>
            </w:r>
          </w:p>
        </w:tc>
        <w:tc>
          <w:tcPr>
            <w:tcW w:w="558" w:type="pct"/>
            <w:noWrap/>
            <w:vAlign w:val="bottom"/>
            <w:hideMark/>
          </w:tcPr>
          <w:p w14:paraId="1BA94C1D" w14:textId="1353460D" w:rsidR="00B64AE9" w:rsidRPr="005766E2" w:rsidRDefault="00B64AE9" w:rsidP="00B64AE9">
            <w:pPr>
              <w:jc w:val="right"/>
              <w:rPr>
                <w:color w:val="000000"/>
                <w:sz w:val="20"/>
                <w:szCs w:val="20"/>
              </w:rPr>
            </w:pPr>
            <w:r w:rsidRPr="005766E2">
              <w:rPr>
                <w:color w:val="000000"/>
                <w:sz w:val="20"/>
                <w:szCs w:val="20"/>
              </w:rPr>
              <w:t>3.6E-02</w:t>
            </w:r>
          </w:p>
        </w:tc>
        <w:tc>
          <w:tcPr>
            <w:tcW w:w="558" w:type="pct"/>
            <w:noWrap/>
            <w:vAlign w:val="bottom"/>
            <w:hideMark/>
          </w:tcPr>
          <w:p w14:paraId="48D9B5DF" w14:textId="007353AA" w:rsidR="00B64AE9" w:rsidRPr="005766E2" w:rsidRDefault="00B64AE9" w:rsidP="00B64AE9">
            <w:pPr>
              <w:jc w:val="right"/>
              <w:rPr>
                <w:color w:val="000000"/>
                <w:sz w:val="20"/>
                <w:szCs w:val="20"/>
              </w:rPr>
            </w:pPr>
            <w:r w:rsidRPr="005766E2">
              <w:rPr>
                <w:color w:val="000000"/>
                <w:sz w:val="20"/>
                <w:szCs w:val="20"/>
              </w:rPr>
              <w:t>2.0E-02</w:t>
            </w:r>
          </w:p>
        </w:tc>
        <w:tc>
          <w:tcPr>
            <w:tcW w:w="544" w:type="pct"/>
            <w:noWrap/>
            <w:vAlign w:val="bottom"/>
            <w:hideMark/>
          </w:tcPr>
          <w:p w14:paraId="632314D6" w14:textId="0E52D506" w:rsidR="00B64AE9" w:rsidRPr="005766E2" w:rsidRDefault="00B64AE9" w:rsidP="00B64AE9">
            <w:pPr>
              <w:jc w:val="right"/>
              <w:rPr>
                <w:color w:val="000000"/>
                <w:sz w:val="20"/>
                <w:szCs w:val="20"/>
              </w:rPr>
            </w:pPr>
            <w:r w:rsidRPr="005766E2">
              <w:rPr>
                <w:color w:val="000000"/>
                <w:sz w:val="20"/>
                <w:szCs w:val="20"/>
              </w:rPr>
              <w:t>8.5E-01</w:t>
            </w:r>
          </w:p>
        </w:tc>
        <w:tc>
          <w:tcPr>
            <w:tcW w:w="610" w:type="pct"/>
            <w:noWrap/>
            <w:vAlign w:val="bottom"/>
            <w:hideMark/>
          </w:tcPr>
          <w:p w14:paraId="53E33400" w14:textId="1958B105" w:rsidR="00B64AE9" w:rsidRPr="005766E2" w:rsidRDefault="00B64AE9" w:rsidP="00B64AE9">
            <w:pPr>
              <w:rPr>
                <w:color w:val="000000"/>
                <w:sz w:val="20"/>
                <w:szCs w:val="20"/>
              </w:rPr>
            </w:pPr>
            <w:r w:rsidRPr="005766E2">
              <w:rPr>
                <w:color w:val="000000"/>
                <w:sz w:val="20"/>
                <w:szCs w:val="20"/>
              </w:rPr>
              <w:t>2370%</w:t>
            </w:r>
          </w:p>
        </w:tc>
        <w:tc>
          <w:tcPr>
            <w:tcW w:w="588" w:type="pct"/>
            <w:noWrap/>
            <w:vAlign w:val="bottom"/>
            <w:hideMark/>
          </w:tcPr>
          <w:p w14:paraId="4E4ED12C" w14:textId="7537CCB2" w:rsidR="00B64AE9" w:rsidRPr="005766E2" w:rsidRDefault="00B64AE9" w:rsidP="00B64AE9">
            <w:pPr>
              <w:jc w:val="right"/>
              <w:rPr>
                <w:color w:val="000000"/>
                <w:sz w:val="20"/>
                <w:szCs w:val="20"/>
              </w:rPr>
            </w:pPr>
            <w:r w:rsidRPr="005766E2">
              <w:rPr>
                <w:color w:val="000000"/>
                <w:sz w:val="20"/>
                <w:szCs w:val="20"/>
              </w:rPr>
              <w:t>-1.7E+00</w:t>
            </w:r>
          </w:p>
        </w:tc>
        <w:tc>
          <w:tcPr>
            <w:tcW w:w="544" w:type="pct"/>
            <w:noWrap/>
            <w:vAlign w:val="bottom"/>
            <w:hideMark/>
          </w:tcPr>
          <w:p w14:paraId="40BB5169" w14:textId="47F87BF0" w:rsidR="00B64AE9" w:rsidRPr="005766E2" w:rsidRDefault="00B64AE9" w:rsidP="00B64AE9">
            <w:pPr>
              <w:jc w:val="right"/>
              <w:rPr>
                <w:color w:val="000000"/>
                <w:sz w:val="20"/>
                <w:szCs w:val="20"/>
              </w:rPr>
            </w:pPr>
            <w:r w:rsidRPr="005766E2">
              <w:rPr>
                <w:color w:val="000000"/>
                <w:sz w:val="20"/>
                <w:szCs w:val="20"/>
              </w:rPr>
              <w:t>1.9E+00</w:t>
            </w:r>
          </w:p>
        </w:tc>
        <w:tc>
          <w:tcPr>
            <w:tcW w:w="513" w:type="pct"/>
            <w:noWrap/>
            <w:vAlign w:val="bottom"/>
            <w:hideMark/>
          </w:tcPr>
          <w:p w14:paraId="6D2F0D79" w14:textId="725BB95F" w:rsidR="00B64AE9" w:rsidRPr="005766E2" w:rsidRDefault="00B64AE9" w:rsidP="00B64AE9">
            <w:pPr>
              <w:jc w:val="right"/>
              <w:rPr>
                <w:color w:val="000000"/>
                <w:sz w:val="20"/>
                <w:szCs w:val="20"/>
              </w:rPr>
            </w:pPr>
            <w:r w:rsidRPr="005766E2">
              <w:rPr>
                <w:color w:val="000000"/>
                <w:sz w:val="20"/>
                <w:szCs w:val="20"/>
              </w:rPr>
              <w:t>2.7E-02</w:t>
            </w:r>
          </w:p>
        </w:tc>
      </w:tr>
      <w:tr w:rsidR="00B64AE9" w:rsidRPr="005766E2" w14:paraId="18B2AE45" w14:textId="77777777" w:rsidTr="00075679">
        <w:trPr>
          <w:trHeight w:val="300"/>
        </w:trPr>
        <w:tc>
          <w:tcPr>
            <w:tcW w:w="744" w:type="pct"/>
            <w:noWrap/>
            <w:vAlign w:val="bottom"/>
            <w:hideMark/>
          </w:tcPr>
          <w:p w14:paraId="3977D96D" w14:textId="71B4F69A" w:rsidR="00B64AE9" w:rsidRPr="005766E2" w:rsidRDefault="00B64AE9" w:rsidP="00B64AE9">
            <w:pPr>
              <w:rPr>
                <w:color w:val="000000"/>
                <w:sz w:val="20"/>
                <w:szCs w:val="20"/>
              </w:rPr>
            </w:pPr>
            <w:r w:rsidRPr="005766E2">
              <w:rPr>
                <w:color w:val="000000"/>
                <w:sz w:val="20"/>
                <w:szCs w:val="20"/>
              </w:rPr>
              <w:t>50h-50%PV</w:t>
            </w:r>
          </w:p>
        </w:tc>
        <w:tc>
          <w:tcPr>
            <w:tcW w:w="341" w:type="pct"/>
            <w:noWrap/>
            <w:vAlign w:val="bottom"/>
            <w:hideMark/>
          </w:tcPr>
          <w:p w14:paraId="45DD06E9" w14:textId="3A3AF8A9" w:rsidR="00B64AE9" w:rsidRPr="005766E2" w:rsidRDefault="00B64AE9" w:rsidP="00B64AE9">
            <w:pPr>
              <w:rPr>
                <w:color w:val="000000"/>
                <w:sz w:val="20"/>
                <w:szCs w:val="20"/>
              </w:rPr>
            </w:pPr>
            <w:r w:rsidRPr="005766E2">
              <w:rPr>
                <w:color w:val="000000"/>
                <w:sz w:val="20"/>
                <w:szCs w:val="20"/>
              </w:rPr>
              <w:t>Pt</w:t>
            </w:r>
          </w:p>
        </w:tc>
        <w:tc>
          <w:tcPr>
            <w:tcW w:w="558" w:type="pct"/>
            <w:noWrap/>
            <w:vAlign w:val="bottom"/>
            <w:hideMark/>
          </w:tcPr>
          <w:p w14:paraId="4B5EEA17" w14:textId="5507FEDD" w:rsidR="00B64AE9" w:rsidRPr="005766E2" w:rsidRDefault="00B64AE9" w:rsidP="00B64AE9">
            <w:pPr>
              <w:jc w:val="right"/>
              <w:rPr>
                <w:color w:val="000000"/>
                <w:sz w:val="20"/>
                <w:szCs w:val="20"/>
              </w:rPr>
            </w:pPr>
            <w:r w:rsidRPr="005766E2">
              <w:rPr>
                <w:color w:val="000000"/>
                <w:sz w:val="20"/>
                <w:szCs w:val="20"/>
              </w:rPr>
              <w:t>-5.8E-03</w:t>
            </w:r>
          </w:p>
        </w:tc>
        <w:tc>
          <w:tcPr>
            <w:tcW w:w="558" w:type="pct"/>
            <w:noWrap/>
            <w:vAlign w:val="bottom"/>
            <w:hideMark/>
          </w:tcPr>
          <w:p w14:paraId="13475F35" w14:textId="77F9D376" w:rsidR="00B64AE9" w:rsidRPr="005766E2" w:rsidRDefault="00B64AE9" w:rsidP="00B64AE9">
            <w:pPr>
              <w:jc w:val="right"/>
              <w:rPr>
                <w:color w:val="000000"/>
                <w:sz w:val="20"/>
                <w:szCs w:val="20"/>
              </w:rPr>
            </w:pPr>
            <w:r w:rsidRPr="005766E2">
              <w:rPr>
                <w:color w:val="000000"/>
                <w:sz w:val="20"/>
                <w:szCs w:val="20"/>
              </w:rPr>
              <w:t>-6.7E-03</w:t>
            </w:r>
          </w:p>
        </w:tc>
        <w:tc>
          <w:tcPr>
            <w:tcW w:w="544" w:type="pct"/>
            <w:noWrap/>
            <w:vAlign w:val="bottom"/>
            <w:hideMark/>
          </w:tcPr>
          <w:p w14:paraId="341C287B" w14:textId="10C148E2" w:rsidR="00B64AE9" w:rsidRPr="005766E2" w:rsidRDefault="00B64AE9" w:rsidP="00B64AE9">
            <w:pPr>
              <w:jc w:val="right"/>
              <w:rPr>
                <w:color w:val="000000"/>
                <w:sz w:val="20"/>
                <w:szCs w:val="20"/>
              </w:rPr>
            </w:pPr>
            <w:r w:rsidRPr="005766E2">
              <w:rPr>
                <w:color w:val="000000"/>
                <w:sz w:val="20"/>
                <w:szCs w:val="20"/>
              </w:rPr>
              <w:t>3.8E-01</w:t>
            </w:r>
          </w:p>
        </w:tc>
        <w:tc>
          <w:tcPr>
            <w:tcW w:w="610" w:type="pct"/>
            <w:noWrap/>
            <w:vAlign w:val="bottom"/>
            <w:hideMark/>
          </w:tcPr>
          <w:p w14:paraId="3749C150" w14:textId="771B4D52" w:rsidR="00B64AE9" w:rsidRPr="005766E2" w:rsidRDefault="00B64AE9" w:rsidP="00B64AE9">
            <w:pPr>
              <w:rPr>
                <w:color w:val="000000"/>
                <w:sz w:val="20"/>
                <w:szCs w:val="20"/>
              </w:rPr>
            </w:pPr>
            <w:r w:rsidRPr="005766E2">
              <w:rPr>
                <w:color w:val="000000"/>
                <w:sz w:val="20"/>
                <w:szCs w:val="20"/>
              </w:rPr>
              <w:t>-6550%</w:t>
            </w:r>
          </w:p>
        </w:tc>
        <w:tc>
          <w:tcPr>
            <w:tcW w:w="588" w:type="pct"/>
            <w:noWrap/>
            <w:vAlign w:val="bottom"/>
            <w:hideMark/>
          </w:tcPr>
          <w:p w14:paraId="2389F09B" w14:textId="53F6B6A4" w:rsidR="00B64AE9" w:rsidRPr="005766E2" w:rsidRDefault="00B64AE9" w:rsidP="00B64AE9">
            <w:pPr>
              <w:jc w:val="right"/>
              <w:rPr>
                <w:color w:val="000000"/>
                <w:sz w:val="20"/>
                <w:szCs w:val="20"/>
              </w:rPr>
            </w:pPr>
            <w:r w:rsidRPr="005766E2">
              <w:rPr>
                <w:color w:val="000000"/>
                <w:sz w:val="20"/>
                <w:szCs w:val="20"/>
              </w:rPr>
              <w:t>-7.4E-01</w:t>
            </w:r>
          </w:p>
        </w:tc>
        <w:tc>
          <w:tcPr>
            <w:tcW w:w="544" w:type="pct"/>
            <w:noWrap/>
            <w:vAlign w:val="bottom"/>
            <w:hideMark/>
          </w:tcPr>
          <w:p w14:paraId="7DE03C47" w14:textId="6454B2BE" w:rsidR="00B64AE9" w:rsidRPr="005766E2" w:rsidRDefault="00B64AE9" w:rsidP="00B64AE9">
            <w:pPr>
              <w:jc w:val="right"/>
              <w:rPr>
                <w:color w:val="000000"/>
                <w:sz w:val="20"/>
                <w:szCs w:val="20"/>
              </w:rPr>
            </w:pPr>
            <w:r w:rsidRPr="005766E2">
              <w:rPr>
                <w:color w:val="000000"/>
                <w:sz w:val="20"/>
                <w:szCs w:val="20"/>
              </w:rPr>
              <w:t>7.9E-01</w:t>
            </w:r>
          </w:p>
        </w:tc>
        <w:tc>
          <w:tcPr>
            <w:tcW w:w="513" w:type="pct"/>
            <w:noWrap/>
            <w:vAlign w:val="bottom"/>
            <w:hideMark/>
          </w:tcPr>
          <w:p w14:paraId="1E75650F" w14:textId="3BA78985" w:rsidR="00B64AE9" w:rsidRPr="005766E2" w:rsidRDefault="00B64AE9" w:rsidP="00B64AE9">
            <w:pPr>
              <w:jc w:val="right"/>
              <w:rPr>
                <w:color w:val="000000"/>
                <w:sz w:val="20"/>
                <w:szCs w:val="20"/>
              </w:rPr>
            </w:pPr>
            <w:r w:rsidRPr="005766E2">
              <w:rPr>
                <w:color w:val="000000"/>
                <w:sz w:val="20"/>
                <w:szCs w:val="20"/>
              </w:rPr>
              <w:t>1.2E-02</w:t>
            </w:r>
          </w:p>
        </w:tc>
      </w:tr>
      <w:tr w:rsidR="00B64AE9" w:rsidRPr="005766E2" w14:paraId="70E878E4" w14:textId="77777777" w:rsidTr="00075679">
        <w:trPr>
          <w:trHeight w:val="300"/>
        </w:trPr>
        <w:tc>
          <w:tcPr>
            <w:tcW w:w="744" w:type="pct"/>
            <w:noWrap/>
            <w:vAlign w:val="bottom"/>
            <w:hideMark/>
          </w:tcPr>
          <w:p w14:paraId="19D43AED" w14:textId="51D6B4D9" w:rsidR="00B64AE9" w:rsidRPr="005766E2" w:rsidRDefault="00B64AE9" w:rsidP="00B64AE9">
            <w:pPr>
              <w:rPr>
                <w:color w:val="000000"/>
                <w:sz w:val="20"/>
                <w:szCs w:val="20"/>
              </w:rPr>
            </w:pPr>
            <w:r w:rsidRPr="005766E2">
              <w:rPr>
                <w:color w:val="000000"/>
                <w:sz w:val="20"/>
                <w:szCs w:val="20"/>
              </w:rPr>
              <w:t>50h-N2</w:t>
            </w:r>
          </w:p>
        </w:tc>
        <w:tc>
          <w:tcPr>
            <w:tcW w:w="341" w:type="pct"/>
            <w:noWrap/>
            <w:vAlign w:val="bottom"/>
            <w:hideMark/>
          </w:tcPr>
          <w:p w14:paraId="7DE54FDD" w14:textId="7B8E3A0E" w:rsidR="00B64AE9" w:rsidRPr="005766E2" w:rsidRDefault="00B64AE9" w:rsidP="00B64AE9">
            <w:pPr>
              <w:rPr>
                <w:color w:val="000000"/>
                <w:sz w:val="20"/>
                <w:szCs w:val="20"/>
              </w:rPr>
            </w:pPr>
            <w:r w:rsidRPr="005766E2">
              <w:rPr>
                <w:color w:val="000000"/>
                <w:sz w:val="20"/>
                <w:szCs w:val="20"/>
              </w:rPr>
              <w:t>Pt</w:t>
            </w:r>
          </w:p>
        </w:tc>
        <w:tc>
          <w:tcPr>
            <w:tcW w:w="558" w:type="pct"/>
            <w:noWrap/>
            <w:vAlign w:val="bottom"/>
            <w:hideMark/>
          </w:tcPr>
          <w:p w14:paraId="6135D336" w14:textId="39B5E57C" w:rsidR="00B64AE9" w:rsidRPr="005766E2" w:rsidRDefault="00B64AE9" w:rsidP="00B64AE9">
            <w:pPr>
              <w:jc w:val="right"/>
              <w:rPr>
                <w:color w:val="000000"/>
                <w:sz w:val="20"/>
                <w:szCs w:val="20"/>
              </w:rPr>
            </w:pPr>
            <w:r w:rsidRPr="005766E2">
              <w:rPr>
                <w:color w:val="000000"/>
                <w:sz w:val="20"/>
                <w:szCs w:val="20"/>
              </w:rPr>
              <w:t>1.3E-03</w:t>
            </w:r>
          </w:p>
        </w:tc>
        <w:tc>
          <w:tcPr>
            <w:tcW w:w="558" w:type="pct"/>
            <w:noWrap/>
            <w:vAlign w:val="bottom"/>
            <w:hideMark/>
          </w:tcPr>
          <w:p w14:paraId="68F4971B" w14:textId="15D24D80" w:rsidR="00B64AE9" w:rsidRPr="005766E2" w:rsidRDefault="00B64AE9" w:rsidP="00B64AE9">
            <w:pPr>
              <w:jc w:val="right"/>
              <w:rPr>
                <w:color w:val="000000"/>
                <w:sz w:val="20"/>
                <w:szCs w:val="20"/>
              </w:rPr>
            </w:pPr>
            <w:r w:rsidRPr="005766E2">
              <w:rPr>
                <w:color w:val="000000"/>
                <w:sz w:val="20"/>
                <w:szCs w:val="20"/>
              </w:rPr>
              <w:t>-3.7E-03</w:t>
            </w:r>
          </w:p>
        </w:tc>
        <w:tc>
          <w:tcPr>
            <w:tcW w:w="544" w:type="pct"/>
            <w:noWrap/>
            <w:vAlign w:val="bottom"/>
            <w:hideMark/>
          </w:tcPr>
          <w:p w14:paraId="0A55D482" w14:textId="0AFBE549" w:rsidR="00B64AE9" w:rsidRPr="005766E2" w:rsidRDefault="00B64AE9" w:rsidP="00B64AE9">
            <w:pPr>
              <w:jc w:val="right"/>
              <w:rPr>
                <w:color w:val="000000"/>
                <w:sz w:val="20"/>
                <w:szCs w:val="20"/>
              </w:rPr>
            </w:pPr>
            <w:r w:rsidRPr="005766E2">
              <w:rPr>
                <w:color w:val="000000"/>
                <w:sz w:val="20"/>
                <w:szCs w:val="20"/>
              </w:rPr>
              <w:t>5.6E-01</w:t>
            </w:r>
          </w:p>
        </w:tc>
        <w:tc>
          <w:tcPr>
            <w:tcW w:w="610" w:type="pct"/>
            <w:noWrap/>
            <w:vAlign w:val="bottom"/>
            <w:hideMark/>
          </w:tcPr>
          <w:p w14:paraId="19C62FB5" w14:textId="69F533BC" w:rsidR="00B64AE9" w:rsidRPr="005766E2" w:rsidRDefault="00B64AE9" w:rsidP="00B64AE9">
            <w:pPr>
              <w:rPr>
                <w:color w:val="000000"/>
                <w:sz w:val="20"/>
                <w:szCs w:val="20"/>
              </w:rPr>
            </w:pPr>
            <w:r w:rsidRPr="005766E2">
              <w:rPr>
                <w:color w:val="000000"/>
                <w:sz w:val="20"/>
                <w:szCs w:val="20"/>
              </w:rPr>
              <w:t>42500%</w:t>
            </w:r>
          </w:p>
        </w:tc>
        <w:tc>
          <w:tcPr>
            <w:tcW w:w="588" w:type="pct"/>
            <w:noWrap/>
            <w:vAlign w:val="bottom"/>
            <w:hideMark/>
          </w:tcPr>
          <w:p w14:paraId="6320FA3C" w14:textId="585C231B" w:rsidR="00B64AE9" w:rsidRPr="005766E2" w:rsidRDefault="00B64AE9" w:rsidP="00B64AE9">
            <w:pPr>
              <w:jc w:val="right"/>
              <w:rPr>
                <w:color w:val="000000"/>
                <w:sz w:val="20"/>
                <w:szCs w:val="20"/>
              </w:rPr>
            </w:pPr>
            <w:r w:rsidRPr="005766E2">
              <w:rPr>
                <w:color w:val="000000"/>
                <w:sz w:val="20"/>
                <w:szCs w:val="20"/>
              </w:rPr>
              <w:t>-1.1E+00</w:t>
            </w:r>
          </w:p>
        </w:tc>
        <w:tc>
          <w:tcPr>
            <w:tcW w:w="544" w:type="pct"/>
            <w:noWrap/>
            <w:vAlign w:val="bottom"/>
            <w:hideMark/>
          </w:tcPr>
          <w:p w14:paraId="032CB494" w14:textId="768F114D" w:rsidR="00B64AE9" w:rsidRPr="005766E2" w:rsidRDefault="00B64AE9" w:rsidP="00B64AE9">
            <w:pPr>
              <w:jc w:val="right"/>
              <w:rPr>
                <w:color w:val="000000"/>
                <w:sz w:val="20"/>
                <w:szCs w:val="20"/>
              </w:rPr>
            </w:pPr>
            <w:r w:rsidRPr="005766E2">
              <w:rPr>
                <w:color w:val="000000"/>
                <w:sz w:val="20"/>
                <w:szCs w:val="20"/>
              </w:rPr>
              <w:t>1.1E+00</w:t>
            </w:r>
          </w:p>
        </w:tc>
        <w:tc>
          <w:tcPr>
            <w:tcW w:w="513" w:type="pct"/>
            <w:noWrap/>
            <w:vAlign w:val="bottom"/>
            <w:hideMark/>
          </w:tcPr>
          <w:p w14:paraId="65185101" w14:textId="7941AEC9" w:rsidR="00B64AE9" w:rsidRPr="005766E2" w:rsidRDefault="00B64AE9" w:rsidP="00B64AE9">
            <w:pPr>
              <w:jc w:val="right"/>
              <w:rPr>
                <w:color w:val="000000"/>
                <w:sz w:val="20"/>
                <w:szCs w:val="20"/>
              </w:rPr>
            </w:pPr>
            <w:r w:rsidRPr="005766E2">
              <w:rPr>
                <w:color w:val="000000"/>
                <w:sz w:val="20"/>
                <w:szCs w:val="20"/>
              </w:rPr>
              <w:t>1.8E-02</w:t>
            </w:r>
          </w:p>
        </w:tc>
      </w:tr>
      <w:tr w:rsidR="00B64AE9" w:rsidRPr="005766E2" w14:paraId="4ABDC9DF" w14:textId="77777777" w:rsidTr="00075679">
        <w:trPr>
          <w:trHeight w:val="300"/>
        </w:trPr>
        <w:tc>
          <w:tcPr>
            <w:tcW w:w="744" w:type="pct"/>
            <w:noWrap/>
            <w:vAlign w:val="bottom"/>
            <w:hideMark/>
          </w:tcPr>
          <w:p w14:paraId="2172B865" w14:textId="0FA45864" w:rsidR="00B64AE9" w:rsidRPr="005766E2" w:rsidRDefault="00B64AE9" w:rsidP="00B64AE9">
            <w:pPr>
              <w:rPr>
                <w:color w:val="000000"/>
                <w:sz w:val="20"/>
                <w:szCs w:val="20"/>
              </w:rPr>
            </w:pPr>
            <w:r w:rsidRPr="005766E2">
              <w:rPr>
                <w:color w:val="000000"/>
                <w:sz w:val="20"/>
                <w:szCs w:val="20"/>
              </w:rPr>
              <w:t>50h-BCS</w:t>
            </w:r>
          </w:p>
        </w:tc>
        <w:tc>
          <w:tcPr>
            <w:tcW w:w="341" w:type="pct"/>
            <w:noWrap/>
            <w:vAlign w:val="bottom"/>
            <w:hideMark/>
          </w:tcPr>
          <w:p w14:paraId="4918AE04" w14:textId="2EE05A7A" w:rsidR="00B64AE9" w:rsidRPr="005766E2" w:rsidRDefault="00B64AE9" w:rsidP="00B64AE9">
            <w:pPr>
              <w:rPr>
                <w:color w:val="000000"/>
                <w:sz w:val="20"/>
                <w:szCs w:val="20"/>
              </w:rPr>
            </w:pPr>
            <w:r w:rsidRPr="005766E2">
              <w:rPr>
                <w:color w:val="000000"/>
                <w:sz w:val="20"/>
                <w:szCs w:val="20"/>
              </w:rPr>
              <w:t>Pt</w:t>
            </w:r>
          </w:p>
        </w:tc>
        <w:tc>
          <w:tcPr>
            <w:tcW w:w="558" w:type="pct"/>
            <w:noWrap/>
            <w:vAlign w:val="bottom"/>
            <w:hideMark/>
          </w:tcPr>
          <w:p w14:paraId="52D8B98D" w14:textId="2D89CE1B" w:rsidR="00B64AE9" w:rsidRPr="005766E2" w:rsidRDefault="00B64AE9" w:rsidP="00B64AE9">
            <w:pPr>
              <w:jc w:val="right"/>
              <w:rPr>
                <w:color w:val="000000"/>
                <w:sz w:val="20"/>
                <w:szCs w:val="20"/>
              </w:rPr>
            </w:pPr>
            <w:r w:rsidRPr="005766E2">
              <w:rPr>
                <w:color w:val="000000"/>
                <w:sz w:val="20"/>
                <w:szCs w:val="20"/>
              </w:rPr>
              <w:t>8.0E-03</w:t>
            </w:r>
          </w:p>
        </w:tc>
        <w:tc>
          <w:tcPr>
            <w:tcW w:w="558" w:type="pct"/>
            <w:noWrap/>
            <w:vAlign w:val="bottom"/>
            <w:hideMark/>
          </w:tcPr>
          <w:p w14:paraId="5F5337DA" w14:textId="1E459262" w:rsidR="00B64AE9" w:rsidRPr="005766E2" w:rsidRDefault="00B64AE9" w:rsidP="00B64AE9">
            <w:pPr>
              <w:jc w:val="right"/>
              <w:rPr>
                <w:color w:val="000000"/>
                <w:sz w:val="20"/>
                <w:szCs w:val="20"/>
              </w:rPr>
            </w:pPr>
            <w:r w:rsidRPr="005766E2">
              <w:rPr>
                <w:color w:val="000000"/>
                <w:sz w:val="20"/>
                <w:szCs w:val="20"/>
              </w:rPr>
              <w:t>9.3E-03</w:t>
            </w:r>
          </w:p>
        </w:tc>
        <w:tc>
          <w:tcPr>
            <w:tcW w:w="544" w:type="pct"/>
            <w:noWrap/>
            <w:vAlign w:val="bottom"/>
            <w:hideMark/>
          </w:tcPr>
          <w:p w14:paraId="16929A0A" w14:textId="1440E863" w:rsidR="00B64AE9" w:rsidRPr="005766E2" w:rsidRDefault="00B64AE9" w:rsidP="00B64AE9">
            <w:pPr>
              <w:jc w:val="right"/>
              <w:rPr>
                <w:color w:val="000000"/>
                <w:sz w:val="20"/>
                <w:szCs w:val="20"/>
              </w:rPr>
            </w:pPr>
            <w:r w:rsidRPr="005766E2">
              <w:rPr>
                <w:color w:val="000000"/>
                <w:sz w:val="20"/>
                <w:szCs w:val="20"/>
              </w:rPr>
              <w:t>2.6E-01</w:t>
            </w:r>
          </w:p>
        </w:tc>
        <w:tc>
          <w:tcPr>
            <w:tcW w:w="610" w:type="pct"/>
            <w:noWrap/>
            <w:vAlign w:val="bottom"/>
            <w:hideMark/>
          </w:tcPr>
          <w:p w14:paraId="112C1E12" w14:textId="78B7BF6C" w:rsidR="00B64AE9" w:rsidRPr="005766E2" w:rsidRDefault="00B64AE9" w:rsidP="00B64AE9">
            <w:pPr>
              <w:rPr>
                <w:color w:val="000000"/>
                <w:sz w:val="20"/>
                <w:szCs w:val="20"/>
              </w:rPr>
            </w:pPr>
            <w:r w:rsidRPr="005766E2">
              <w:rPr>
                <w:color w:val="000000"/>
                <w:sz w:val="20"/>
                <w:szCs w:val="20"/>
              </w:rPr>
              <w:t>3210%</w:t>
            </w:r>
          </w:p>
        </w:tc>
        <w:tc>
          <w:tcPr>
            <w:tcW w:w="588" w:type="pct"/>
            <w:noWrap/>
            <w:vAlign w:val="bottom"/>
            <w:hideMark/>
          </w:tcPr>
          <w:p w14:paraId="648A4100" w14:textId="3847C379" w:rsidR="00B64AE9" w:rsidRPr="005766E2" w:rsidRDefault="00B64AE9" w:rsidP="00B64AE9">
            <w:pPr>
              <w:jc w:val="right"/>
              <w:rPr>
                <w:color w:val="000000"/>
                <w:sz w:val="20"/>
                <w:szCs w:val="20"/>
              </w:rPr>
            </w:pPr>
            <w:r w:rsidRPr="005766E2">
              <w:rPr>
                <w:color w:val="000000"/>
                <w:sz w:val="20"/>
                <w:szCs w:val="20"/>
              </w:rPr>
              <w:t>-5.0E-01</w:t>
            </w:r>
          </w:p>
        </w:tc>
        <w:tc>
          <w:tcPr>
            <w:tcW w:w="544" w:type="pct"/>
            <w:noWrap/>
            <w:vAlign w:val="bottom"/>
            <w:hideMark/>
          </w:tcPr>
          <w:p w14:paraId="26EC7A23" w14:textId="36B5D104" w:rsidR="00B64AE9" w:rsidRPr="005766E2" w:rsidRDefault="00B64AE9" w:rsidP="00B64AE9">
            <w:pPr>
              <w:jc w:val="right"/>
              <w:rPr>
                <w:color w:val="000000"/>
                <w:sz w:val="20"/>
                <w:szCs w:val="20"/>
              </w:rPr>
            </w:pPr>
            <w:r w:rsidRPr="005766E2">
              <w:rPr>
                <w:color w:val="000000"/>
                <w:sz w:val="20"/>
                <w:szCs w:val="20"/>
              </w:rPr>
              <w:t>5.5E-01</w:t>
            </w:r>
          </w:p>
        </w:tc>
        <w:tc>
          <w:tcPr>
            <w:tcW w:w="513" w:type="pct"/>
            <w:noWrap/>
            <w:vAlign w:val="bottom"/>
            <w:hideMark/>
          </w:tcPr>
          <w:p w14:paraId="59166216" w14:textId="0B3AE485" w:rsidR="00B64AE9" w:rsidRPr="005766E2" w:rsidRDefault="00B64AE9" w:rsidP="00B64AE9">
            <w:pPr>
              <w:jc w:val="right"/>
              <w:rPr>
                <w:color w:val="000000"/>
                <w:sz w:val="20"/>
                <w:szCs w:val="20"/>
              </w:rPr>
            </w:pPr>
            <w:r w:rsidRPr="005766E2">
              <w:rPr>
                <w:color w:val="000000"/>
                <w:sz w:val="20"/>
                <w:szCs w:val="20"/>
              </w:rPr>
              <w:t>8.2E-03</w:t>
            </w:r>
          </w:p>
        </w:tc>
      </w:tr>
    </w:tbl>
    <w:p w14:paraId="14FD61BA" w14:textId="6FC673C9" w:rsidR="00580EBF" w:rsidRPr="005766E2" w:rsidRDefault="00D73196" w:rsidP="7671CFB8">
      <w:pPr>
        <w:pStyle w:val="Didascalia"/>
        <w:spacing w:before="240" w:line="288" w:lineRule="auto"/>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S3.7</w:t>
      </w:r>
      <w:r w:rsidR="00536C60" w:rsidRPr="005766E2">
        <w:rPr>
          <w:rFonts w:ascii="Times New Roman" w:hAnsi="Times New Roman" w:cs="Times New Roman"/>
          <w:b/>
          <w:bCs/>
          <w:i w:val="0"/>
          <w:iCs w:val="0"/>
          <w:color w:val="000000" w:themeColor="text1"/>
          <w:sz w:val="24"/>
          <w:szCs w:val="24"/>
          <w:lang w:val="en-GB"/>
        </w:rPr>
        <w:t>7</w:t>
      </w:r>
      <w:r w:rsidRPr="005766E2">
        <w:rPr>
          <w:rFonts w:ascii="Times New Roman" w:hAnsi="Times New Roman" w:cs="Times New Roman"/>
          <w:b/>
          <w:bCs/>
          <w:i w:val="0"/>
          <w:iCs w:val="0"/>
          <w:color w:val="000000" w:themeColor="text1"/>
          <w:sz w:val="24"/>
          <w:szCs w:val="24"/>
          <w:lang w:val="en-GB"/>
        </w:rPr>
        <w:t>:</w:t>
      </w:r>
      <w:r w:rsidRPr="005766E2">
        <w:rPr>
          <w:rFonts w:ascii="Times New Roman" w:hAnsi="Times New Roman" w:cs="Times New Roman"/>
          <w:i w:val="0"/>
          <w:iCs w:val="0"/>
          <w:color w:val="000000" w:themeColor="text1"/>
          <w:sz w:val="24"/>
          <w:szCs w:val="24"/>
          <w:lang w:val="en-GB"/>
        </w:rPr>
        <w:t xml:space="preserve"> Results of the uncertainty analysis conducted with the Monte Carlo method, 1000 runs</w:t>
      </w:r>
      <w:r w:rsidR="00612B8C" w:rsidRPr="005766E2">
        <w:rPr>
          <w:rFonts w:ascii="Times New Roman" w:hAnsi="Times New Roman" w:cs="Times New Roman"/>
          <w:i w:val="0"/>
          <w:iCs w:val="0"/>
          <w:color w:val="000000" w:themeColor="text1"/>
          <w:sz w:val="24"/>
          <w:szCs w:val="24"/>
          <w:lang w:val="en-GB"/>
        </w:rPr>
        <w:t>;</w:t>
      </w:r>
      <w:r w:rsidR="007318C2" w:rsidRPr="005766E2">
        <w:rPr>
          <w:rFonts w:ascii="Times New Roman" w:hAnsi="Times New Roman" w:cs="Times New Roman"/>
          <w:i w:val="0"/>
          <w:iCs w:val="0"/>
          <w:color w:val="000000" w:themeColor="text1"/>
          <w:sz w:val="24"/>
          <w:szCs w:val="24"/>
          <w:lang w:val="en-GB"/>
        </w:rPr>
        <w:t xml:space="preserve"> (eco)toxicity – inorganics and water use categories</w:t>
      </w:r>
      <w:r w:rsidR="00612B8C" w:rsidRPr="005766E2">
        <w:rPr>
          <w:rFonts w:ascii="Times New Roman" w:hAnsi="Times New Roman" w:cs="Times New Roman"/>
          <w:i w:val="0"/>
          <w:iCs w:val="0"/>
          <w:color w:val="000000" w:themeColor="text1"/>
          <w:sz w:val="24"/>
          <w:szCs w:val="24"/>
          <w:lang w:val="en-GB"/>
        </w:rPr>
        <w:t xml:space="preserve"> included in the calculation</w:t>
      </w:r>
      <w:r w:rsidRPr="005766E2">
        <w:rPr>
          <w:rFonts w:ascii="Times New Roman" w:hAnsi="Times New Roman" w:cs="Times New Roman"/>
          <w:i w:val="0"/>
          <w:iCs w:val="0"/>
          <w:color w:val="000000" w:themeColor="text1"/>
          <w:sz w:val="24"/>
          <w:szCs w:val="24"/>
          <w:lang w:val="en-GB"/>
        </w:rPr>
        <w:t xml:space="preserve">. Ammonia production scenarios </w:t>
      </w:r>
      <w:r w:rsidR="00A70BEA" w:rsidRPr="005766E2">
        <w:rPr>
          <w:rFonts w:ascii="Times New Roman" w:hAnsi="Times New Roman" w:cs="Times New Roman"/>
          <w:i w:val="0"/>
          <w:iCs w:val="0"/>
          <w:color w:val="000000" w:themeColor="text1"/>
          <w:sz w:val="24"/>
          <w:szCs w:val="24"/>
          <w:lang w:val="en-GB"/>
        </w:rPr>
        <w:t>and sensitivity analysis for the 50h scenario</w:t>
      </w:r>
      <w:r w:rsidRPr="005766E2">
        <w:rPr>
          <w:rFonts w:ascii="Times New Roman" w:hAnsi="Times New Roman" w:cs="Times New Roman"/>
          <w:i w:val="0"/>
          <w:iCs w:val="0"/>
          <w:color w:val="000000" w:themeColor="text1"/>
          <w:sz w:val="24"/>
          <w:szCs w:val="24"/>
          <w:lang w:val="en-GB"/>
        </w:rPr>
        <w:t xml:space="preserve">; </w:t>
      </w:r>
      <w:r w:rsidR="06187CF2" w:rsidRPr="005766E2">
        <w:rPr>
          <w:rFonts w:ascii="Times New Roman" w:hAnsi="Times New Roman" w:cs="Times New Roman"/>
          <w:i w:val="0"/>
          <w:iCs w:val="0"/>
          <w:color w:val="000000" w:themeColor="text1"/>
          <w:sz w:val="24"/>
          <w:szCs w:val="24"/>
          <w:lang w:val="en-GB"/>
        </w:rPr>
        <w:t>unit: Points (Pt). I</w:t>
      </w:r>
      <w:r w:rsidRPr="005766E2">
        <w:rPr>
          <w:rFonts w:ascii="Times New Roman" w:hAnsi="Times New Roman" w:cs="Times New Roman"/>
          <w:i w:val="0"/>
          <w:iCs w:val="0"/>
          <w:color w:val="000000" w:themeColor="text1"/>
          <w:sz w:val="24"/>
          <w:szCs w:val="24"/>
          <w:lang w:val="en-GB"/>
        </w:rPr>
        <w:t xml:space="preserve">mpact assessment method: EF 3.1, expressed as a single score after normalization and weighting. </w:t>
      </w:r>
    </w:p>
    <w:p w14:paraId="5DA9A21C" w14:textId="4628E721" w:rsidR="739BBA74" w:rsidRPr="005766E2" w:rsidRDefault="739BBA74" w:rsidP="002C1A1C">
      <w:pPr>
        <w:jc w:val="both"/>
        <w:rPr>
          <w:lang w:val="en-GB"/>
        </w:rPr>
      </w:pPr>
      <w:r w:rsidRPr="005766E2">
        <w:rPr>
          <w:lang w:val="en-GB"/>
        </w:rPr>
        <w:t>The issue of the uncertainty associated with (eco)toxicity and water use categories has been discussed in previously published literature; Rosenbaum et al. [71] reported that toxicity categories, i.e. Ecotoxicity freshwater, Human toxicity (cancer)</w:t>
      </w:r>
      <w:r w:rsidR="002C1A1C" w:rsidRPr="005766E2">
        <w:rPr>
          <w:lang w:val="en-GB"/>
        </w:rPr>
        <w:t>,</w:t>
      </w:r>
      <w:r w:rsidRPr="005766E2">
        <w:rPr>
          <w:lang w:val="en-GB"/>
        </w:rPr>
        <w:t xml:space="preserve"> and Human toxicity (non-cancer) have intrinsically high uncertainty ranges, spanning two to three orders of magnitude; high in impact assessment results for toxicity categories has also been individuated by Rossi et al [72] and Bedogni et al. [73]</w:t>
      </w:r>
      <w:r w:rsidRPr="005766E2">
        <w:rPr>
          <w:i/>
          <w:iCs/>
          <w:strike/>
          <w:lang w:val="en-GB"/>
        </w:rPr>
        <w:t xml:space="preserve">. </w:t>
      </w:r>
      <w:r w:rsidRPr="005766E2">
        <w:rPr>
          <w:lang w:val="en-GB"/>
        </w:rPr>
        <w:t>Regarding water use, Järvio et al. [74] noted how, during Monte Carlo runs, inputs and outputs of water are sampled independently from each other, potentially resulting into not respected mass balances and negative calculated values.</w:t>
      </w:r>
    </w:p>
    <w:p w14:paraId="2B4B8CB6" w14:textId="77777777" w:rsidR="00580EBF" w:rsidRPr="005766E2" w:rsidRDefault="00580EBF" w:rsidP="00580EBF">
      <w:pPr>
        <w:rPr>
          <w:lang w:val="en-GB" w:eastAsia="en-US"/>
        </w:rPr>
      </w:pPr>
    </w:p>
    <w:tbl>
      <w:tblPr>
        <w:tblW w:w="5000" w:type="pct"/>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1432"/>
        <w:gridCol w:w="657"/>
        <w:gridCol w:w="1074"/>
        <w:gridCol w:w="1074"/>
        <w:gridCol w:w="1048"/>
        <w:gridCol w:w="1175"/>
        <w:gridCol w:w="1132"/>
        <w:gridCol w:w="1048"/>
        <w:gridCol w:w="988"/>
      </w:tblGrid>
      <w:tr w:rsidR="00580EBF" w:rsidRPr="005766E2" w14:paraId="5DA66997" w14:textId="77777777" w:rsidTr="00676DC8">
        <w:trPr>
          <w:trHeight w:val="300"/>
        </w:trPr>
        <w:tc>
          <w:tcPr>
            <w:tcW w:w="744" w:type="pct"/>
            <w:noWrap/>
            <w:vAlign w:val="bottom"/>
            <w:hideMark/>
          </w:tcPr>
          <w:p w14:paraId="385EF21D" w14:textId="77777777" w:rsidR="00580EBF" w:rsidRPr="005766E2" w:rsidRDefault="00580EBF" w:rsidP="00676DC8">
            <w:pPr>
              <w:rPr>
                <w:b/>
                <w:bCs/>
                <w:color w:val="000000"/>
                <w:sz w:val="20"/>
                <w:szCs w:val="20"/>
              </w:rPr>
            </w:pPr>
            <w:r w:rsidRPr="005766E2">
              <w:rPr>
                <w:b/>
                <w:bCs/>
                <w:color w:val="000000"/>
                <w:sz w:val="20"/>
                <w:szCs w:val="20"/>
              </w:rPr>
              <w:t>Scenario</w:t>
            </w:r>
          </w:p>
        </w:tc>
        <w:tc>
          <w:tcPr>
            <w:tcW w:w="341" w:type="pct"/>
            <w:noWrap/>
            <w:vAlign w:val="bottom"/>
            <w:hideMark/>
          </w:tcPr>
          <w:p w14:paraId="2D7B0DC4" w14:textId="77777777" w:rsidR="00580EBF" w:rsidRPr="005766E2" w:rsidRDefault="00580EBF" w:rsidP="00676DC8">
            <w:pPr>
              <w:rPr>
                <w:b/>
                <w:bCs/>
                <w:color w:val="000000"/>
                <w:sz w:val="20"/>
                <w:szCs w:val="20"/>
              </w:rPr>
            </w:pPr>
            <w:r w:rsidRPr="005766E2">
              <w:rPr>
                <w:b/>
                <w:bCs/>
                <w:color w:val="000000"/>
                <w:sz w:val="20"/>
                <w:szCs w:val="20"/>
              </w:rPr>
              <w:t>Unit</w:t>
            </w:r>
          </w:p>
        </w:tc>
        <w:tc>
          <w:tcPr>
            <w:tcW w:w="558" w:type="pct"/>
            <w:noWrap/>
            <w:vAlign w:val="bottom"/>
            <w:hideMark/>
          </w:tcPr>
          <w:p w14:paraId="64CBD9C3" w14:textId="77777777" w:rsidR="00580EBF" w:rsidRPr="005766E2" w:rsidRDefault="00580EBF" w:rsidP="00676DC8">
            <w:pPr>
              <w:rPr>
                <w:b/>
                <w:bCs/>
                <w:color w:val="000000"/>
                <w:sz w:val="20"/>
                <w:szCs w:val="20"/>
              </w:rPr>
            </w:pPr>
            <w:r w:rsidRPr="005766E2">
              <w:rPr>
                <w:b/>
                <w:bCs/>
                <w:color w:val="000000"/>
                <w:sz w:val="20"/>
                <w:szCs w:val="20"/>
              </w:rPr>
              <w:t>Mean</w:t>
            </w:r>
          </w:p>
        </w:tc>
        <w:tc>
          <w:tcPr>
            <w:tcW w:w="558" w:type="pct"/>
            <w:noWrap/>
            <w:vAlign w:val="bottom"/>
            <w:hideMark/>
          </w:tcPr>
          <w:p w14:paraId="7B6E0B91" w14:textId="77777777" w:rsidR="00580EBF" w:rsidRPr="005766E2" w:rsidRDefault="00580EBF" w:rsidP="00676DC8">
            <w:pPr>
              <w:rPr>
                <w:b/>
                <w:bCs/>
                <w:color w:val="000000"/>
                <w:sz w:val="20"/>
                <w:szCs w:val="20"/>
              </w:rPr>
            </w:pPr>
            <w:r w:rsidRPr="005766E2">
              <w:rPr>
                <w:b/>
                <w:bCs/>
                <w:color w:val="000000"/>
                <w:sz w:val="20"/>
                <w:szCs w:val="20"/>
              </w:rPr>
              <w:t>Median</w:t>
            </w:r>
          </w:p>
        </w:tc>
        <w:tc>
          <w:tcPr>
            <w:tcW w:w="544" w:type="pct"/>
            <w:noWrap/>
            <w:vAlign w:val="bottom"/>
            <w:hideMark/>
          </w:tcPr>
          <w:p w14:paraId="47BEB1F0" w14:textId="77777777" w:rsidR="00580EBF" w:rsidRPr="005766E2" w:rsidRDefault="00580EBF" w:rsidP="00676DC8">
            <w:pPr>
              <w:rPr>
                <w:b/>
                <w:bCs/>
                <w:color w:val="000000"/>
                <w:sz w:val="20"/>
                <w:szCs w:val="20"/>
              </w:rPr>
            </w:pPr>
            <w:r w:rsidRPr="005766E2">
              <w:rPr>
                <w:b/>
                <w:bCs/>
                <w:color w:val="000000"/>
                <w:sz w:val="20"/>
                <w:szCs w:val="20"/>
              </w:rPr>
              <w:t>SD</w:t>
            </w:r>
          </w:p>
        </w:tc>
        <w:tc>
          <w:tcPr>
            <w:tcW w:w="610" w:type="pct"/>
            <w:noWrap/>
            <w:vAlign w:val="bottom"/>
            <w:hideMark/>
          </w:tcPr>
          <w:p w14:paraId="79BD0C31" w14:textId="77777777" w:rsidR="00580EBF" w:rsidRPr="005766E2" w:rsidRDefault="00580EBF" w:rsidP="00676DC8">
            <w:pPr>
              <w:rPr>
                <w:b/>
                <w:bCs/>
                <w:color w:val="000000"/>
                <w:sz w:val="20"/>
                <w:szCs w:val="20"/>
              </w:rPr>
            </w:pPr>
            <w:r w:rsidRPr="005766E2">
              <w:rPr>
                <w:b/>
                <w:bCs/>
                <w:color w:val="000000"/>
                <w:sz w:val="20"/>
                <w:szCs w:val="20"/>
              </w:rPr>
              <w:t>CV</w:t>
            </w:r>
          </w:p>
        </w:tc>
        <w:tc>
          <w:tcPr>
            <w:tcW w:w="588" w:type="pct"/>
            <w:noWrap/>
            <w:vAlign w:val="bottom"/>
            <w:hideMark/>
          </w:tcPr>
          <w:p w14:paraId="6489A2FE" w14:textId="77777777" w:rsidR="00580EBF" w:rsidRPr="005766E2" w:rsidRDefault="00580EBF" w:rsidP="00676DC8">
            <w:pPr>
              <w:rPr>
                <w:b/>
                <w:bCs/>
                <w:color w:val="000000"/>
                <w:sz w:val="20"/>
                <w:szCs w:val="20"/>
              </w:rPr>
            </w:pPr>
            <w:r w:rsidRPr="005766E2">
              <w:rPr>
                <w:b/>
                <w:bCs/>
                <w:color w:val="000000"/>
                <w:sz w:val="20"/>
                <w:szCs w:val="20"/>
              </w:rPr>
              <w:t>2.5%</w:t>
            </w:r>
          </w:p>
        </w:tc>
        <w:tc>
          <w:tcPr>
            <w:tcW w:w="544" w:type="pct"/>
            <w:noWrap/>
            <w:vAlign w:val="bottom"/>
            <w:hideMark/>
          </w:tcPr>
          <w:p w14:paraId="0F3ED965" w14:textId="77777777" w:rsidR="00580EBF" w:rsidRPr="005766E2" w:rsidRDefault="00580EBF" w:rsidP="00676DC8">
            <w:pPr>
              <w:rPr>
                <w:b/>
                <w:bCs/>
                <w:color w:val="000000"/>
                <w:sz w:val="20"/>
                <w:szCs w:val="20"/>
              </w:rPr>
            </w:pPr>
            <w:r w:rsidRPr="005766E2">
              <w:rPr>
                <w:b/>
                <w:bCs/>
                <w:color w:val="000000"/>
                <w:sz w:val="20"/>
                <w:szCs w:val="20"/>
              </w:rPr>
              <w:t>97.5%</w:t>
            </w:r>
          </w:p>
        </w:tc>
        <w:tc>
          <w:tcPr>
            <w:tcW w:w="513" w:type="pct"/>
            <w:noWrap/>
            <w:vAlign w:val="bottom"/>
            <w:hideMark/>
          </w:tcPr>
          <w:p w14:paraId="7926B97A" w14:textId="77777777" w:rsidR="00580EBF" w:rsidRPr="005766E2" w:rsidRDefault="00580EBF" w:rsidP="00676DC8">
            <w:pPr>
              <w:rPr>
                <w:b/>
                <w:bCs/>
                <w:color w:val="000000"/>
                <w:sz w:val="20"/>
                <w:szCs w:val="20"/>
              </w:rPr>
            </w:pPr>
            <w:r w:rsidRPr="005766E2">
              <w:rPr>
                <w:b/>
                <w:bCs/>
                <w:color w:val="000000"/>
                <w:sz w:val="20"/>
                <w:szCs w:val="20"/>
              </w:rPr>
              <w:t>SEM</w:t>
            </w:r>
          </w:p>
        </w:tc>
      </w:tr>
      <w:tr w:rsidR="00181D7A" w:rsidRPr="005766E2" w14:paraId="4C9F4CB3" w14:textId="77777777" w:rsidTr="00676DC8">
        <w:trPr>
          <w:trHeight w:val="300"/>
        </w:trPr>
        <w:tc>
          <w:tcPr>
            <w:tcW w:w="744" w:type="pct"/>
            <w:noWrap/>
            <w:vAlign w:val="bottom"/>
            <w:hideMark/>
          </w:tcPr>
          <w:p w14:paraId="542DB1D4" w14:textId="77777777" w:rsidR="00181D7A" w:rsidRPr="005766E2" w:rsidRDefault="00181D7A" w:rsidP="00181D7A">
            <w:pPr>
              <w:rPr>
                <w:color w:val="000000"/>
                <w:sz w:val="20"/>
                <w:szCs w:val="20"/>
              </w:rPr>
            </w:pPr>
            <w:r w:rsidRPr="005766E2">
              <w:rPr>
                <w:color w:val="000000"/>
                <w:sz w:val="20"/>
                <w:szCs w:val="20"/>
              </w:rPr>
              <w:t>2h</w:t>
            </w:r>
          </w:p>
        </w:tc>
        <w:tc>
          <w:tcPr>
            <w:tcW w:w="341" w:type="pct"/>
            <w:noWrap/>
            <w:vAlign w:val="bottom"/>
            <w:hideMark/>
          </w:tcPr>
          <w:p w14:paraId="780BE209" w14:textId="77777777" w:rsidR="00181D7A" w:rsidRPr="005766E2" w:rsidRDefault="00181D7A" w:rsidP="00181D7A">
            <w:pPr>
              <w:rPr>
                <w:color w:val="000000"/>
                <w:sz w:val="20"/>
                <w:szCs w:val="20"/>
              </w:rPr>
            </w:pPr>
            <w:r w:rsidRPr="005766E2">
              <w:rPr>
                <w:color w:val="000000"/>
                <w:sz w:val="20"/>
                <w:szCs w:val="20"/>
              </w:rPr>
              <w:t>Pt</w:t>
            </w:r>
          </w:p>
        </w:tc>
        <w:tc>
          <w:tcPr>
            <w:tcW w:w="558" w:type="pct"/>
            <w:noWrap/>
            <w:vAlign w:val="bottom"/>
            <w:hideMark/>
          </w:tcPr>
          <w:p w14:paraId="7AEB732B" w14:textId="330788BB" w:rsidR="00181D7A" w:rsidRPr="005766E2" w:rsidRDefault="00181D7A" w:rsidP="00181D7A">
            <w:pPr>
              <w:jc w:val="right"/>
              <w:rPr>
                <w:color w:val="000000"/>
                <w:sz w:val="20"/>
                <w:szCs w:val="20"/>
              </w:rPr>
            </w:pPr>
            <w:r w:rsidRPr="005766E2">
              <w:rPr>
                <w:color w:val="000000"/>
                <w:sz w:val="20"/>
                <w:szCs w:val="20"/>
              </w:rPr>
              <w:t>6.8E-02</w:t>
            </w:r>
          </w:p>
        </w:tc>
        <w:tc>
          <w:tcPr>
            <w:tcW w:w="558" w:type="pct"/>
            <w:noWrap/>
            <w:vAlign w:val="bottom"/>
            <w:hideMark/>
          </w:tcPr>
          <w:p w14:paraId="35AE3B39" w14:textId="22D9A3D2" w:rsidR="00181D7A" w:rsidRPr="005766E2" w:rsidRDefault="00181D7A" w:rsidP="00181D7A">
            <w:pPr>
              <w:jc w:val="right"/>
              <w:rPr>
                <w:color w:val="000000"/>
                <w:sz w:val="20"/>
                <w:szCs w:val="20"/>
              </w:rPr>
            </w:pPr>
            <w:r w:rsidRPr="005766E2">
              <w:rPr>
                <w:color w:val="000000"/>
                <w:sz w:val="20"/>
                <w:szCs w:val="20"/>
              </w:rPr>
              <w:t>6.7E-02</w:t>
            </w:r>
          </w:p>
        </w:tc>
        <w:tc>
          <w:tcPr>
            <w:tcW w:w="544" w:type="pct"/>
            <w:noWrap/>
            <w:vAlign w:val="bottom"/>
            <w:hideMark/>
          </w:tcPr>
          <w:p w14:paraId="7822C442" w14:textId="2FE3E9F9" w:rsidR="00181D7A" w:rsidRPr="005766E2" w:rsidRDefault="00181D7A" w:rsidP="00181D7A">
            <w:pPr>
              <w:jc w:val="right"/>
              <w:rPr>
                <w:color w:val="000000"/>
                <w:sz w:val="20"/>
                <w:szCs w:val="20"/>
              </w:rPr>
            </w:pPr>
            <w:r w:rsidRPr="005766E2">
              <w:rPr>
                <w:color w:val="000000"/>
                <w:sz w:val="20"/>
                <w:szCs w:val="20"/>
              </w:rPr>
              <w:t>7.7E-03</w:t>
            </w:r>
          </w:p>
        </w:tc>
        <w:tc>
          <w:tcPr>
            <w:tcW w:w="610" w:type="pct"/>
            <w:noWrap/>
            <w:vAlign w:val="bottom"/>
            <w:hideMark/>
          </w:tcPr>
          <w:p w14:paraId="68D00DE9" w14:textId="1E207ADA" w:rsidR="00181D7A" w:rsidRPr="005766E2" w:rsidRDefault="00181D7A" w:rsidP="00181D7A">
            <w:pPr>
              <w:rPr>
                <w:color w:val="000000"/>
                <w:sz w:val="20"/>
                <w:szCs w:val="20"/>
              </w:rPr>
            </w:pPr>
            <w:r w:rsidRPr="005766E2">
              <w:rPr>
                <w:color w:val="000000"/>
                <w:sz w:val="20"/>
                <w:szCs w:val="20"/>
              </w:rPr>
              <w:t>11%</w:t>
            </w:r>
          </w:p>
        </w:tc>
        <w:tc>
          <w:tcPr>
            <w:tcW w:w="588" w:type="pct"/>
            <w:noWrap/>
            <w:vAlign w:val="bottom"/>
            <w:hideMark/>
          </w:tcPr>
          <w:p w14:paraId="10B2A01B" w14:textId="5E1928CD" w:rsidR="00181D7A" w:rsidRPr="005766E2" w:rsidRDefault="00181D7A" w:rsidP="00181D7A">
            <w:pPr>
              <w:jc w:val="right"/>
              <w:rPr>
                <w:color w:val="000000"/>
                <w:sz w:val="20"/>
                <w:szCs w:val="20"/>
              </w:rPr>
            </w:pPr>
            <w:r w:rsidRPr="005766E2">
              <w:rPr>
                <w:color w:val="000000"/>
                <w:sz w:val="20"/>
                <w:szCs w:val="20"/>
              </w:rPr>
              <w:t>5.7E-02</w:t>
            </w:r>
          </w:p>
        </w:tc>
        <w:tc>
          <w:tcPr>
            <w:tcW w:w="544" w:type="pct"/>
            <w:noWrap/>
            <w:vAlign w:val="bottom"/>
            <w:hideMark/>
          </w:tcPr>
          <w:p w14:paraId="2FB4D3F9" w14:textId="40E67DF2" w:rsidR="00181D7A" w:rsidRPr="005766E2" w:rsidRDefault="00181D7A" w:rsidP="00181D7A">
            <w:pPr>
              <w:jc w:val="right"/>
              <w:rPr>
                <w:color w:val="000000"/>
                <w:sz w:val="20"/>
                <w:szCs w:val="20"/>
              </w:rPr>
            </w:pPr>
            <w:r w:rsidRPr="005766E2">
              <w:rPr>
                <w:color w:val="000000"/>
                <w:sz w:val="20"/>
                <w:szCs w:val="20"/>
              </w:rPr>
              <w:t>8.6E-02</w:t>
            </w:r>
          </w:p>
        </w:tc>
        <w:tc>
          <w:tcPr>
            <w:tcW w:w="513" w:type="pct"/>
            <w:noWrap/>
            <w:vAlign w:val="bottom"/>
            <w:hideMark/>
          </w:tcPr>
          <w:p w14:paraId="4734B8B8" w14:textId="291785B5" w:rsidR="00181D7A" w:rsidRPr="005766E2" w:rsidRDefault="00181D7A" w:rsidP="00181D7A">
            <w:pPr>
              <w:jc w:val="right"/>
              <w:rPr>
                <w:color w:val="000000"/>
                <w:sz w:val="20"/>
                <w:szCs w:val="20"/>
              </w:rPr>
            </w:pPr>
            <w:r w:rsidRPr="005766E2">
              <w:rPr>
                <w:color w:val="000000"/>
                <w:sz w:val="20"/>
                <w:szCs w:val="20"/>
              </w:rPr>
              <w:t>2.4E-04</w:t>
            </w:r>
          </w:p>
        </w:tc>
      </w:tr>
      <w:tr w:rsidR="00181D7A" w:rsidRPr="005766E2" w14:paraId="3B86C746" w14:textId="77777777" w:rsidTr="00676DC8">
        <w:trPr>
          <w:trHeight w:val="300"/>
        </w:trPr>
        <w:tc>
          <w:tcPr>
            <w:tcW w:w="744" w:type="pct"/>
            <w:noWrap/>
            <w:vAlign w:val="bottom"/>
            <w:hideMark/>
          </w:tcPr>
          <w:p w14:paraId="164E5169" w14:textId="77777777" w:rsidR="00181D7A" w:rsidRPr="005766E2" w:rsidRDefault="00181D7A" w:rsidP="00181D7A">
            <w:pPr>
              <w:rPr>
                <w:color w:val="000000"/>
                <w:sz w:val="20"/>
                <w:szCs w:val="20"/>
              </w:rPr>
            </w:pPr>
            <w:r w:rsidRPr="005766E2">
              <w:rPr>
                <w:color w:val="000000"/>
                <w:sz w:val="20"/>
                <w:szCs w:val="20"/>
              </w:rPr>
              <w:t>50h</w:t>
            </w:r>
          </w:p>
        </w:tc>
        <w:tc>
          <w:tcPr>
            <w:tcW w:w="341" w:type="pct"/>
            <w:noWrap/>
            <w:vAlign w:val="bottom"/>
            <w:hideMark/>
          </w:tcPr>
          <w:p w14:paraId="5595EF93" w14:textId="77777777" w:rsidR="00181D7A" w:rsidRPr="005766E2" w:rsidRDefault="00181D7A" w:rsidP="00181D7A">
            <w:pPr>
              <w:rPr>
                <w:color w:val="000000"/>
                <w:sz w:val="20"/>
                <w:szCs w:val="20"/>
              </w:rPr>
            </w:pPr>
            <w:r w:rsidRPr="005766E2">
              <w:rPr>
                <w:color w:val="000000"/>
                <w:sz w:val="20"/>
                <w:szCs w:val="20"/>
              </w:rPr>
              <w:t>Pt</w:t>
            </w:r>
          </w:p>
        </w:tc>
        <w:tc>
          <w:tcPr>
            <w:tcW w:w="558" w:type="pct"/>
            <w:noWrap/>
            <w:vAlign w:val="bottom"/>
            <w:hideMark/>
          </w:tcPr>
          <w:p w14:paraId="7414D0B6" w14:textId="517BEB18" w:rsidR="00181D7A" w:rsidRPr="005766E2" w:rsidRDefault="00181D7A" w:rsidP="00181D7A">
            <w:pPr>
              <w:jc w:val="right"/>
              <w:rPr>
                <w:color w:val="000000"/>
                <w:sz w:val="20"/>
                <w:szCs w:val="20"/>
              </w:rPr>
            </w:pPr>
            <w:r w:rsidRPr="005766E2">
              <w:rPr>
                <w:color w:val="000000"/>
                <w:sz w:val="20"/>
                <w:szCs w:val="20"/>
              </w:rPr>
              <w:t>6.4E-03</w:t>
            </w:r>
          </w:p>
        </w:tc>
        <w:tc>
          <w:tcPr>
            <w:tcW w:w="558" w:type="pct"/>
            <w:noWrap/>
            <w:vAlign w:val="bottom"/>
            <w:hideMark/>
          </w:tcPr>
          <w:p w14:paraId="5D97CF0D" w14:textId="2ED79558" w:rsidR="00181D7A" w:rsidRPr="005766E2" w:rsidRDefault="00181D7A" w:rsidP="00181D7A">
            <w:pPr>
              <w:jc w:val="right"/>
              <w:rPr>
                <w:color w:val="000000"/>
                <w:sz w:val="20"/>
                <w:szCs w:val="20"/>
              </w:rPr>
            </w:pPr>
            <w:r w:rsidRPr="005766E2">
              <w:rPr>
                <w:color w:val="000000"/>
                <w:sz w:val="20"/>
                <w:szCs w:val="20"/>
              </w:rPr>
              <w:t>6.3E-03</w:t>
            </w:r>
          </w:p>
        </w:tc>
        <w:tc>
          <w:tcPr>
            <w:tcW w:w="544" w:type="pct"/>
            <w:noWrap/>
            <w:vAlign w:val="bottom"/>
            <w:hideMark/>
          </w:tcPr>
          <w:p w14:paraId="23EF0602" w14:textId="6A3C6FE4" w:rsidR="00181D7A" w:rsidRPr="005766E2" w:rsidRDefault="00181D7A" w:rsidP="00181D7A">
            <w:pPr>
              <w:jc w:val="right"/>
              <w:rPr>
                <w:color w:val="000000"/>
                <w:sz w:val="20"/>
                <w:szCs w:val="20"/>
              </w:rPr>
            </w:pPr>
            <w:r w:rsidRPr="005766E2">
              <w:rPr>
                <w:color w:val="000000"/>
                <w:sz w:val="20"/>
                <w:szCs w:val="20"/>
              </w:rPr>
              <w:t>6.0E-04</w:t>
            </w:r>
          </w:p>
        </w:tc>
        <w:tc>
          <w:tcPr>
            <w:tcW w:w="610" w:type="pct"/>
            <w:noWrap/>
            <w:vAlign w:val="bottom"/>
            <w:hideMark/>
          </w:tcPr>
          <w:p w14:paraId="23C63DDD" w14:textId="4EDA058D" w:rsidR="00181D7A" w:rsidRPr="005766E2" w:rsidRDefault="00181D7A" w:rsidP="00181D7A">
            <w:pPr>
              <w:rPr>
                <w:color w:val="000000"/>
                <w:sz w:val="20"/>
                <w:szCs w:val="20"/>
              </w:rPr>
            </w:pPr>
            <w:r w:rsidRPr="005766E2">
              <w:rPr>
                <w:color w:val="000000"/>
                <w:sz w:val="20"/>
                <w:szCs w:val="20"/>
              </w:rPr>
              <w:t>9%</w:t>
            </w:r>
          </w:p>
        </w:tc>
        <w:tc>
          <w:tcPr>
            <w:tcW w:w="588" w:type="pct"/>
            <w:noWrap/>
            <w:vAlign w:val="bottom"/>
            <w:hideMark/>
          </w:tcPr>
          <w:p w14:paraId="0740178A" w14:textId="1B60154C" w:rsidR="00181D7A" w:rsidRPr="005766E2" w:rsidRDefault="00181D7A" w:rsidP="00181D7A">
            <w:pPr>
              <w:jc w:val="right"/>
              <w:rPr>
                <w:color w:val="000000"/>
                <w:sz w:val="20"/>
                <w:szCs w:val="20"/>
              </w:rPr>
            </w:pPr>
            <w:r w:rsidRPr="005766E2">
              <w:rPr>
                <w:color w:val="000000"/>
                <w:sz w:val="20"/>
                <w:szCs w:val="20"/>
              </w:rPr>
              <w:t>5.4E-03</w:t>
            </w:r>
          </w:p>
        </w:tc>
        <w:tc>
          <w:tcPr>
            <w:tcW w:w="544" w:type="pct"/>
            <w:noWrap/>
            <w:vAlign w:val="bottom"/>
            <w:hideMark/>
          </w:tcPr>
          <w:p w14:paraId="40D3AADA" w14:textId="22005513" w:rsidR="00181D7A" w:rsidRPr="005766E2" w:rsidRDefault="00181D7A" w:rsidP="00181D7A">
            <w:pPr>
              <w:jc w:val="right"/>
              <w:rPr>
                <w:color w:val="000000"/>
                <w:sz w:val="20"/>
                <w:szCs w:val="20"/>
              </w:rPr>
            </w:pPr>
            <w:r w:rsidRPr="005766E2">
              <w:rPr>
                <w:color w:val="000000"/>
                <w:sz w:val="20"/>
                <w:szCs w:val="20"/>
              </w:rPr>
              <w:t>7.8E-03</w:t>
            </w:r>
          </w:p>
        </w:tc>
        <w:tc>
          <w:tcPr>
            <w:tcW w:w="513" w:type="pct"/>
            <w:noWrap/>
            <w:vAlign w:val="bottom"/>
            <w:hideMark/>
          </w:tcPr>
          <w:p w14:paraId="134E3CFF" w14:textId="1FD3F721" w:rsidR="00181D7A" w:rsidRPr="005766E2" w:rsidRDefault="00181D7A" w:rsidP="00181D7A">
            <w:pPr>
              <w:jc w:val="right"/>
              <w:rPr>
                <w:color w:val="000000"/>
                <w:sz w:val="20"/>
                <w:szCs w:val="20"/>
              </w:rPr>
            </w:pPr>
            <w:r w:rsidRPr="005766E2">
              <w:rPr>
                <w:color w:val="000000"/>
                <w:sz w:val="20"/>
                <w:szCs w:val="20"/>
              </w:rPr>
              <w:t>1.9E-05</w:t>
            </w:r>
          </w:p>
        </w:tc>
      </w:tr>
      <w:tr w:rsidR="00181D7A" w:rsidRPr="005766E2" w14:paraId="12E82224" w14:textId="77777777" w:rsidTr="00676DC8">
        <w:trPr>
          <w:trHeight w:val="300"/>
        </w:trPr>
        <w:tc>
          <w:tcPr>
            <w:tcW w:w="744" w:type="pct"/>
            <w:noWrap/>
            <w:vAlign w:val="bottom"/>
            <w:hideMark/>
          </w:tcPr>
          <w:p w14:paraId="3C978A98" w14:textId="77777777" w:rsidR="00181D7A" w:rsidRPr="005766E2" w:rsidRDefault="00181D7A" w:rsidP="00181D7A">
            <w:pPr>
              <w:rPr>
                <w:color w:val="000000"/>
                <w:sz w:val="20"/>
                <w:szCs w:val="20"/>
              </w:rPr>
            </w:pPr>
            <w:r w:rsidRPr="005766E2">
              <w:rPr>
                <w:color w:val="000000"/>
                <w:sz w:val="20"/>
                <w:szCs w:val="20"/>
              </w:rPr>
              <w:t>71h</w:t>
            </w:r>
          </w:p>
        </w:tc>
        <w:tc>
          <w:tcPr>
            <w:tcW w:w="341" w:type="pct"/>
            <w:noWrap/>
            <w:vAlign w:val="bottom"/>
            <w:hideMark/>
          </w:tcPr>
          <w:p w14:paraId="1CACAB9C" w14:textId="77777777" w:rsidR="00181D7A" w:rsidRPr="005766E2" w:rsidRDefault="00181D7A" w:rsidP="00181D7A">
            <w:pPr>
              <w:rPr>
                <w:color w:val="000000"/>
                <w:sz w:val="20"/>
                <w:szCs w:val="20"/>
              </w:rPr>
            </w:pPr>
            <w:r w:rsidRPr="005766E2">
              <w:rPr>
                <w:color w:val="000000"/>
                <w:sz w:val="20"/>
                <w:szCs w:val="20"/>
              </w:rPr>
              <w:t>Pt</w:t>
            </w:r>
          </w:p>
        </w:tc>
        <w:tc>
          <w:tcPr>
            <w:tcW w:w="558" w:type="pct"/>
            <w:noWrap/>
            <w:vAlign w:val="bottom"/>
            <w:hideMark/>
          </w:tcPr>
          <w:p w14:paraId="2740309A" w14:textId="1D1E0B8F" w:rsidR="00181D7A" w:rsidRPr="005766E2" w:rsidRDefault="00181D7A" w:rsidP="00181D7A">
            <w:pPr>
              <w:jc w:val="right"/>
              <w:rPr>
                <w:color w:val="000000"/>
                <w:sz w:val="20"/>
                <w:szCs w:val="20"/>
              </w:rPr>
            </w:pPr>
            <w:r w:rsidRPr="005766E2">
              <w:rPr>
                <w:color w:val="000000"/>
                <w:sz w:val="20"/>
                <w:szCs w:val="20"/>
              </w:rPr>
              <w:t>7.1E-03</w:t>
            </w:r>
          </w:p>
        </w:tc>
        <w:tc>
          <w:tcPr>
            <w:tcW w:w="558" w:type="pct"/>
            <w:noWrap/>
            <w:vAlign w:val="bottom"/>
            <w:hideMark/>
          </w:tcPr>
          <w:p w14:paraId="64954EDF" w14:textId="4A71A0FD" w:rsidR="00181D7A" w:rsidRPr="005766E2" w:rsidRDefault="00181D7A" w:rsidP="00181D7A">
            <w:pPr>
              <w:jc w:val="right"/>
              <w:rPr>
                <w:color w:val="000000"/>
                <w:sz w:val="20"/>
                <w:szCs w:val="20"/>
              </w:rPr>
            </w:pPr>
            <w:r w:rsidRPr="005766E2">
              <w:rPr>
                <w:color w:val="000000"/>
                <w:sz w:val="20"/>
                <w:szCs w:val="20"/>
              </w:rPr>
              <w:t>7.0E-03</w:t>
            </w:r>
          </w:p>
        </w:tc>
        <w:tc>
          <w:tcPr>
            <w:tcW w:w="544" w:type="pct"/>
            <w:noWrap/>
            <w:vAlign w:val="bottom"/>
            <w:hideMark/>
          </w:tcPr>
          <w:p w14:paraId="4EFFB36D" w14:textId="3CFCC1C0" w:rsidR="00181D7A" w:rsidRPr="005766E2" w:rsidRDefault="00181D7A" w:rsidP="00181D7A">
            <w:pPr>
              <w:jc w:val="right"/>
              <w:rPr>
                <w:color w:val="000000"/>
                <w:sz w:val="20"/>
                <w:szCs w:val="20"/>
              </w:rPr>
            </w:pPr>
            <w:r w:rsidRPr="005766E2">
              <w:rPr>
                <w:color w:val="000000"/>
                <w:sz w:val="20"/>
                <w:szCs w:val="20"/>
              </w:rPr>
              <w:t>7.8E-04</w:t>
            </w:r>
          </w:p>
        </w:tc>
        <w:tc>
          <w:tcPr>
            <w:tcW w:w="610" w:type="pct"/>
            <w:noWrap/>
            <w:vAlign w:val="bottom"/>
            <w:hideMark/>
          </w:tcPr>
          <w:p w14:paraId="42934473" w14:textId="1FB36239" w:rsidR="00181D7A" w:rsidRPr="005766E2" w:rsidRDefault="00181D7A" w:rsidP="00181D7A">
            <w:pPr>
              <w:rPr>
                <w:color w:val="000000"/>
                <w:sz w:val="20"/>
                <w:szCs w:val="20"/>
              </w:rPr>
            </w:pPr>
            <w:r w:rsidRPr="005766E2">
              <w:rPr>
                <w:color w:val="000000"/>
                <w:sz w:val="20"/>
                <w:szCs w:val="20"/>
              </w:rPr>
              <w:t>11%</w:t>
            </w:r>
          </w:p>
        </w:tc>
        <w:tc>
          <w:tcPr>
            <w:tcW w:w="588" w:type="pct"/>
            <w:noWrap/>
            <w:vAlign w:val="bottom"/>
            <w:hideMark/>
          </w:tcPr>
          <w:p w14:paraId="26B5C02D" w14:textId="0DDA6A97" w:rsidR="00181D7A" w:rsidRPr="005766E2" w:rsidRDefault="00181D7A" w:rsidP="00181D7A">
            <w:pPr>
              <w:jc w:val="right"/>
              <w:rPr>
                <w:color w:val="000000"/>
                <w:sz w:val="20"/>
                <w:szCs w:val="20"/>
              </w:rPr>
            </w:pPr>
            <w:r w:rsidRPr="005766E2">
              <w:rPr>
                <w:color w:val="000000"/>
                <w:sz w:val="20"/>
                <w:szCs w:val="20"/>
              </w:rPr>
              <w:t>5.9E-03</w:t>
            </w:r>
          </w:p>
        </w:tc>
        <w:tc>
          <w:tcPr>
            <w:tcW w:w="544" w:type="pct"/>
            <w:noWrap/>
            <w:vAlign w:val="bottom"/>
            <w:hideMark/>
          </w:tcPr>
          <w:p w14:paraId="259A545E" w14:textId="6BF84E9E" w:rsidR="00181D7A" w:rsidRPr="005766E2" w:rsidRDefault="00181D7A" w:rsidP="00181D7A">
            <w:pPr>
              <w:jc w:val="right"/>
              <w:rPr>
                <w:color w:val="000000"/>
                <w:sz w:val="20"/>
                <w:szCs w:val="20"/>
              </w:rPr>
            </w:pPr>
            <w:r w:rsidRPr="005766E2">
              <w:rPr>
                <w:color w:val="000000"/>
                <w:sz w:val="20"/>
                <w:szCs w:val="20"/>
              </w:rPr>
              <w:t>8.8E-03</w:t>
            </w:r>
          </w:p>
        </w:tc>
        <w:tc>
          <w:tcPr>
            <w:tcW w:w="513" w:type="pct"/>
            <w:noWrap/>
            <w:vAlign w:val="bottom"/>
            <w:hideMark/>
          </w:tcPr>
          <w:p w14:paraId="2CA361B5" w14:textId="3100D018" w:rsidR="00181D7A" w:rsidRPr="005766E2" w:rsidRDefault="00181D7A" w:rsidP="00181D7A">
            <w:pPr>
              <w:jc w:val="right"/>
              <w:rPr>
                <w:color w:val="000000"/>
                <w:sz w:val="20"/>
                <w:szCs w:val="20"/>
              </w:rPr>
            </w:pPr>
            <w:r w:rsidRPr="005766E2">
              <w:rPr>
                <w:color w:val="000000"/>
                <w:sz w:val="20"/>
                <w:szCs w:val="20"/>
              </w:rPr>
              <w:t>2.5E-05</w:t>
            </w:r>
          </w:p>
        </w:tc>
      </w:tr>
      <w:tr w:rsidR="00FD7727" w:rsidRPr="005766E2" w14:paraId="3C787665" w14:textId="77777777" w:rsidTr="00676DC8">
        <w:trPr>
          <w:trHeight w:val="300"/>
        </w:trPr>
        <w:tc>
          <w:tcPr>
            <w:tcW w:w="744" w:type="pct"/>
            <w:noWrap/>
            <w:vAlign w:val="bottom"/>
            <w:hideMark/>
          </w:tcPr>
          <w:p w14:paraId="6E727A32" w14:textId="77777777" w:rsidR="00FD7727" w:rsidRPr="005766E2" w:rsidRDefault="00FD7727" w:rsidP="00FD7727">
            <w:pPr>
              <w:rPr>
                <w:color w:val="000000"/>
                <w:sz w:val="20"/>
                <w:szCs w:val="20"/>
              </w:rPr>
            </w:pPr>
            <w:r w:rsidRPr="005766E2">
              <w:rPr>
                <w:color w:val="000000"/>
                <w:sz w:val="20"/>
                <w:szCs w:val="20"/>
              </w:rPr>
              <w:t>101h</w:t>
            </w:r>
          </w:p>
        </w:tc>
        <w:tc>
          <w:tcPr>
            <w:tcW w:w="341" w:type="pct"/>
            <w:noWrap/>
            <w:vAlign w:val="bottom"/>
            <w:hideMark/>
          </w:tcPr>
          <w:p w14:paraId="38C6B611" w14:textId="77777777" w:rsidR="00FD7727" w:rsidRPr="005766E2" w:rsidRDefault="00FD7727" w:rsidP="00FD7727">
            <w:pPr>
              <w:rPr>
                <w:color w:val="000000"/>
                <w:sz w:val="20"/>
                <w:szCs w:val="20"/>
              </w:rPr>
            </w:pPr>
            <w:r w:rsidRPr="005766E2">
              <w:rPr>
                <w:color w:val="000000"/>
                <w:sz w:val="20"/>
                <w:szCs w:val="20"/>
              </w:rPr>
              <w:t>Pt</w:t>
            </w:r>
          </w:p>
        </w:tc>
        <w:tc>
          <w:tcPr>
            <w:tcW w:w="558" w:type="pct"/>
            <w:noWrap/>
            <w:vAlign w:val="bottom"/>
            <w:hideMark/>
          </w:tcPr>
          <w:p w14:paraId="3A438537" w14:textId="000064F5" w:rsidR="00FD7727" w:rsidRPr="005766E2" w:rsidRDefault="00FD7727" w:rsidP="00FD7727">
            <w:pPr>
              <w:jc w:val="right"/>
              <w:rPr>
                <w:color w:val="000000"/>
                <w:sz w:val="20"/>
                <w:szCs w:val="20"/>
              </w:rPr>
            </w:pPr>
            <w:r w:rsidRPr="005766E2">
              <w:rPr>
                <w:color w:val="000000"/>
                <w:sz w:val="20"/>
                <w:szCs w:val="20"/>
              </w:rPr>
              <w:t>8.3E-03</w:t>
            </w:r>
          </w:p>
        </w:tc>
        <w:tc>
          <w:tcPr>
            <w:tcW w:w="558" w:type="pct"/>
            <w:noWrap/>
            <w:vAlign w:val="bottom"/>
            <w:hideMark/>
          </w:tcPr>
          <w:p w14:paraId="4B5A5D0E" w14:textId="35F19D61" w:rsidR="00FD7727" w:rsidRPr="005766E2" w:rsidRDefault="00FD7727" w:rsidP="00FD7727">
            <w:pPr>
              <w:jc w:val="right"/>
              <w:rPr>
                <w:color w:val="000000"/>
                <w:sz w:val="20"/>
                <w:szCs w:val="20"/>
              </w:rPr>
            </w:pPr>
            <w:r w:rsidRPr="005766E2">
              <w:rPr>
                <w:color w:val="000000"/>
                <w:sz w:val="20"/>
                <w:szCs w:val="20"/>
              </w:rPr>
              <w:t>8.1E-03</w:t>
            </w:r>
          </w:p>
        </w:tc>
        <w:tc>
          <w:tcPr>
            <w:tcW w:w="544" w:type="pct"/>
            <w:noWrap/>
            <w:vAlign w:val="bottom"/>
            <w:hideMark/>
          </w:tcPr>
          <w:p w14:paraId="64B0C643" w14:textId="6044301D" w:rsidR="00FD7727" w:rsidRPr="005766E2" w:rsidRDefault="00FD7727" w:rsidP="00FD7727">
            <w:pPr>
              <w:jc w:val="right"/>
              <w:rPr>
                <w:color w:val="000000"/>
                <w:sz w:val="20"/>
                <w:szCs w:val="20"/>
              </w:rPr>
            </w:pPr>
            <w:r w:rsidRPr="005766E2">
              <w:rPr>
                <w:color w:val="000000"/>
                <w:sz w:val="20"/>
                <w:szCs w:val="20"/>
              </w:rPr>
              <w:t>9.5E-04</w:t>
            </w:r>
          </w:p>
        </w:tc>
        <w:tc>
          <w:tcPr>
            <w:tcW w:w="610" w:type="pct"/>
            <w:noWrap/>
            <w:vAlign w:val="bottom"/>
            <w:hideMark/>
          </w:tcPr>
          <w:p w14:paraId="6CB2F2EC" w14:textId="3BF0C0D7" w:rsidR="00FD7727" w:rsidRPr="005766E2" w:rsidRDefault="00FD7727" w:rsidP="00FD7727">
            <w:pPr>
              <w:rPr>
                <w:color w:val="000000"/>
                <w:sz w:val="20"/>
                <w:szCs w:val="20"/>
              </w:rPr>
            </w:pPr>
            <w:r w:rsidRPr="005766E2">
              <w:rPr>
                <w:color w:val="000000"/>
                <w:sz w:val="20"/>
                <w:szCs w:val="20"/>
              </w:rPr>
              <w:t>12%</w:t>
            </w:r>
          </w:p>
        </w:tc>
        <w:tc>
          <w:tcPr>
            <w:tcW w:w="588" w:type="pct"/>
            <w:noWrap/>
            <w:vAlign w:val="bottom"/>
            <w:hideMark/>
          </w:tcPr>
          <w:p w14:paraId="281E27DF" w14:textId="36929CF8" w:rsidR="00FD7727" w:rsidRPr="005766E2" w:rsidRDefault="00FD7727" w:rsidP="00FD7727">
            <w:pPr>
              <w:jc w:val="right"/>
              <w:rPr>
                <w:color w:val="000000"/>
                <w:sz w:val="20"/>
                <w:szCs w:val="20"/>
              </w:rPr>
            </w:pPr>
            <w:r w:rsidRPr="005766E2">
              <w:rPr>
                <w:color w:val="000000"/>
                <w:sz w:val="20"/>
                <w:szCs w:val="20"/>
              </w:rPr>
              <w:t>6.7E-03</w:t>
            </w:r>
          </w:p>
        </w:tc>
        <w:tc>
          <w:tcPr>
            <w:tcW w:w="544" w:type="pct"/>
            <w:noWrap/>
            <w:vAlign w:val="bottom"/>
            <w:hideMark/>
          </w:tcPr>
          <w:p w14:paraId="27EC4B4A" w14:textId="62867BF6" w:rsidR="00FD7727" w:rsidRPr="005766E2" w:rsidRDefault="00FD7727" w:rsidP="00FD7727">
            <w:pPr>
              <w:jc w:val="right"/>
              <w:rPr>
                <w:color w:val="000000"/>
                <w:sz w:val="20"/>
                <w:szCs w:val="20"/>
              </w:rPr>
            </w:pPr>
            <w:r w:rsidRPr="005766E2">
              <w:rPr>
                <w:color w:val="000000"/>
                <w:sz w:val="20"/>
                <w:szCs w:val="20"/>
              </w:rPr>
              <w:t>1.1E-02</w:t>
            </w:r>
          </w:p>
        </w:tc>
        <w:tc>
          <w:tcPr>
            <w:tcW w:w="513" w:type="pct"/>
            <w:noWrap/>
            <w:vAlign w:val="bottom"/>
            <w:hideMark/>
          </w:tcPr>
          <w:p w14:paraId="2F110EFB" w14:textId="48C4B921" w:rsidR="00FD7727" w:rsidRPr="005766E2" w:rsidRDefault="00FD7727" w:rsidP="00FD7727">
            <w:pPr>
              <w:jc w:val="right"/>
              <w:rPr>
                <w:color w:val="000000"/>
                <w:sz w:val="20"/>
                <w:szCs w:val="20"/>
              </w:rPr>
            </w:pPr>
            <w:r w:rsidRPr="005766E2">
              <w:rPr>
                <w:color w:val="000000"/>
                <w:sz w:val="20"/>
                <w:szCs w:val="20"/>
              </w:rPr>
              <w:t>3.0E-05</w:t>
            </w:r>
          </w:p>
        </w:tc>
      </w:tr>
      <w:tr w:rsidR="00FD7727" w:rsidRPr="005766E2" w14:paraId="29FE8171" w14:textId="77777777" w:rsidTr="00676DC8">
        <w:trPr>
          <w:trHeight w:val="300"/>
        </w:trPr>
        <w:tc>
          <w:tcPr>
            <w:tcW w:w="744" w:type="pct"/>
            <w:noWrap/>
            <w:vAlign w:val="bottom"/>
            <w:hideMark/>
          </w:tcPr>
          <w:p w14:paraId="7462D7E8" w14:textId="77777777" w:rsidR="00FD7727" w:rsidRPr="005766E2" w:rsidRDefault="00FD7727" w:rsidP="00FD7727">
            <w:pPr>
              <w:rPr>
                <w:color w:val="000000"/>
                <w:sz w:val="20"/>
                <w:szCs w:val="20"/>
              </w:rPr>
            </w:pPr>
            <w:r w:rsidRPr="005766E2">
              <w:rPr>
                <w:color w:val="000000"/>
                <w:sz w:val="20"/>
                <w:szCs w:val="20"/>
              </w:rPr>
              <w:t>50h-50%PV</w:t>
            </w:r>
          </w:p>
        </w:tc>
        <w:tc>
          <w:tcPr>
            <w:tcW w:w="341" w:type="pct"/>
            <w:noWrap/>
            <w:vAlign w:val="bottom"/>
            <w:hideMark/>
          </w:tcPr>
          <w:p w14:paraId="0F01C99C" w14:textId="77777777" w:rsidR="00FD7727" w:rsidRPr="005766E2" w:rsidRDefault="00FD7727" w:rsidP="00FD7727">
            <w:pPr>
              <w:rPr>
                <w:color w:val="000000"/>
                <w:sz w:val="20"/>
                <w:szCs w:val="20"/>
              </w:rPr>
            </w:pPr>
            <w:r w:rsidRPr="005766E2">
              <w:rPr>
                <w:color w:val="000000"/>
                <w:sz w:val="20"/>
                <w:szCs w:val="20"/>
              </w:rPr>
              <w:t>Pt</w:t>
            </w:r>
          </w:p>
        </w:tc>
        <w:tc>
          <w:tcPr>
            <w:tcW w:w="558" w:type="pct"/>
            <w:noWrap/>
            <w:vAlign w:val="bottom"/>
            <w:hideMark/>
          </w:tcPr>
          <w:p w14:paraId="52A00F8E" w14:textId="4EF9ABFD" w:rsidR="00FD7727" w:rsidRPr="005766E2" w:rsidRDefault="00FD7727" w:rsidP="00FD7727">
            <w:pPr>
              <w:jc w:val="right"/>
              <w:rPr>
                <w:color w:val="000000"/>
                <w:sz w:val="20"/>
                <w:szCs w:val="20"/>
              </w:rPr>
            </w:pPr>
            <w:r w:rsidRPr="005766E2">
              <w:rPr>
                <w:color w:val="000000"/>
                <w:sz w:val="20"/>
                <w:szCs w:val="20"/>
              </w:rPr>
              <w:t>5.6E-03</w:t>
            </w:r>
          </w:p>
        </w:tc>
        <w:tc>
          <w:tcPr>
            <w:tcW w:w="558" w:type="pct"/>
            <w:noWrap/>
            <w:vAlign w:val="bottom"/>
            <w:hideMark/>
          </w:tcPr>
          <w:p w14:paraId="6181A907" w14:textId="72D95E9A" w:rsidR="00FD7727" w:rsidRPr="005766E2" w:rsidRDefault="00FD7727" w:rsidP="00FD7727">
            <w:pPr>
              <w:jc w:val="right"/>
              <w:rPr>
                <w:color w:val="000000"/>
                <w:sz w:val="20"/>
                <w:szCs w:val="20"/>
              </w:rPr>
            </w:pPr>
            <w:r w:rsidRPr="005766E2">
              <w:rPr>
                <w:color w:val="000000"/>
                <w:sz w:val="20"/>
                <w:szCs w:val="20"/>
              </w:rPr>
              <w:t>5.5E-03</w:t>
            </w:r>
          </w:p>
        </w:tc>
        <w:tc>
          <w:tcPr>
            <w:tcW w:w="544" w:type="pct"/>
            <w:noWrap/>
            <w:vAlign w:val="bottom"/>
            <w:hideMark/>
          </w:tcPr>
          <w:p w14:paraId="463E67B4" w14:textId="1BF44D05" w:rsidR="00FD7727" w:rsidRPr="005766E2" w:rsidRDefault="00FD7727" w:rsidP="00FD7727">
            <w:pPr>
              <w:jc w:val="right"/>
              <w:rPr>
                <w:color w:val="000000"/>
                <w:sz w:val="20"/>
                <w:szCs w:val="20"/>
              </w:rPr>
            </w:pPr>
            <w:r w:rsidRPr="005766E2">
              <w:rPr>
                <w:color w:val="000000"/>
                <w:sz w:val="20"/>
                <w:szCs w:val="20"/>
              </w:rPr>
              <w:t>5.8E-04</w:t>
            </w:r>
          </w:p>
        </w:tc>
        <w:tc>
          <w:tcPr>
            <w:tcW w:w="610" w:type="pct"/>
            <w:noWrap/>
            <w:vAlign w:val="bottom"/>
            <w:hideMark/>
          </w:tcPr>
          <w:p w14:paraId="631D4F63" w14:textId="312C259E" w:rsidR="00FD7727" w:rsidRPr="005766E2" w:rsidRDefault="00FD7727" w:rsidP="00FD7727">
            <w:pPr>
              <w:rPr>
                <w:color w:val="000000"/>
                <w:sz w:val="20"/>
                <w:szCs w:val="20"/>
              </w:rPr>
            </w:pPr>
            <w:r w:rsidRPr="005766E2">
              <w:rPr>
                <w:color w:val="000000"/>
                <w:sz w:val="20"/>
                <w:szCs w:val="20"/>
              </w:rPr>
              <w:t>10%</w:t>
            </w:r>
          </w:p>
        </w:tc>
        <w:tc>
          <w:tcPr>
            <w:tcW w:w="588" w:type="pct"/>
            <w:noWrap/>
            <w:vAlign w:val="bottom"/>
            <w:hideMark/>
          </w:tcPr>
          <w:p w14:paraId="767B717D" w14:textId="2EFAC961" w:rsidR="00FD7727" w:rsidRPr="005766E2" w:rsidRDefault="00FD7727" w:rsidP="00FD7727">
            <w:pPr>
              <w:jc w:val="right"/>
              <w:rPr>
                <w:color w:val="000000"/>
                <w:sz w:val="20"/>
                <w:szCs w:val="20"/>
              </w:rPr>
            </w:pPr>
            <w:r w:rsidRPr="005766E2">
              <w:rPr>
                <w:color w:val="000000"/>
                <w:sz w:val="20"/>
                <w:szCs w:val="20"/>
              </w:rPr>
              <w:t>4.7E-03</w:t>
            </w:r>
          </w:p>
        </w:tc>
        <w:tc>
          <w:tcPr>
            <w:tcW w:w="544" w:type="pct"/>
            <w:noWrap/>
            <w:vAlign w:val="bottom"/>
            <w:hideMark/>
          </w:tcPr>
          <w:p w14:paraId="78BDB128" w14:textId="0441019B" w:rsidR="00FD7727" w:rsidRPr="005766E2" w:rsidRDefault="00FD7727" w:rsidP="00FD7727">
            <w:pPr>
              <w:jc w:val="right"/>
              <w:rPr>
                <w:color w:val="000000"/>
                <w:sz w:val="20"/>
                <w:szCs w:val="20"/>
              </w:rPr>
            </w:pPr>
            <w:r w:rsidRPr="005766E2">
              <w:rPr>
                <w:color w:val="000000"/>
                <w:sz w:val="20"/>
                <w:szCs w:val="20"/>
              </w:rPr>
              <w:t>7.0E-03</w:t>
            </w:r>
          </w:p>
        </w:tc>
        <w:tc>
          <w:tcPr>
            <w:tcW w:w="513" w:type="pct"/>
            <w:noWrap/>
            <w:vAlign w:val="bottom"/>
            <w:hideMark/>
          </w:tcPr>
          <w:p w14:paraId="20424930" w14:textId="613DE667" w:rsidR="00FD7727" w:rsidRPr="005766E2" w:rsidRDefault="00FD7727" w:rsidP="00FD7727">
            <w:pPr>
              <w:jc w:val="right"/>
              <w:rPr>
                <w:color w:val="000000"/>
                <w:sz w:val="20"/>
                <w:szCs w:val="20"/>
              </w:rPr>
            </w:pPr>
            <w:r w:rsidRPr="005766E2">
              <w:rPr>
                <w:color w:val="000000"/>
                <w:sz w:val="20"/>
                <w:szCs w:val="20"/>
              </w:rPr>
              <w:t>1.8E-05</w:t>
            </w:r>
          </w:p>
        </w:tc>
      </w:tr>
      <w:tr w:rsidR="00FD7727" w:rsidRPr="005766E2" w14:paraId="527105BE" w14:textId="77777777" w:rsidTr="00676DC8">
        <w:trPr>
          <w:trHeight w:val="300"/>
        </w:trPr>
        <w:tc>
          <w:tcPr>
            <w:tcW w:w="744" w:type="pct"/>
            <w:noWrap/>
            <w:vAlign w:val="bottom"/>
            <w:hideMark/>
          </w:tcPr>
          <w:p w14:paraId="23B89F13" w14:textId="77777777" w:rsidR="00FD7727" w:rsidRPr="005766E2" w:rsidRDefault="00FD7727" w:rsidP="00FD7727">
            <w:pPr>
              <w:rPr>
                <w:color w:val="000000"/>
                <w:sz w:val="20"/>
                <w:szCs w:val="20"/>
              </w:rPr>
            </w:pPr>
            <w:r w:rsidRPr="005766E2">
              <w:rPr>
                <w:color w:val="000000"/>
                <w:sz w:val="20"/>
                <w:szCs w:val="20"/>
              </w:rPr>
              <w:t>50h-N2</w:t>
            </w:r>
          </w:p>
        </w:tc>
        <w:tc>
          <w:tcPr>
            <w:tcW w:w="341" w:type="pct"/>
            <w:noWrap/>
            <w:vAlign w:val="bottom"/>
            <w:hideMark/>
          </w:tcPr>
          <w:p w14:paraId="7CBB5944" w14:textId="77777777" w:rsidR="00FD7727" w:rsidRPr="005766E2" w:rsidRDefault="00FD7727" w:rsidP="00FD7727">
            <w:pPr>
              <w:rPr>
                <w:color w:val="000000"/>
                <w:sz w:val="20"/>
                <w:szCs w:val="20"/>
              </w:rPr>
            </w:pPr>
            <w:r w:rsidRPr="005766E2">
              <w:rPr>
                <w:color w:val="000000"/>
                <w:sz w:val="20"/>
                <w:szCs w:val="20"/>
              </w:rPr>
              <w:t>Pt</w:t>
            </w:r>
          </w:p>
        </w:tc>
        <w:tc>
          <w:tcPr>
            <w:tcW w:w="558" w:type="pct"/>
            <w:noWrap/>
            <w:vAlign w:val="bottom"/>
            <w:hideMark/>
          </w:tcPr>
          <w:p w14:paraId="3A5C7CD7" w14:textId="1C61D1D7" w:rsidR="00FD7727" w:rsidRPr="005766E2" w:rsidRDefault="00FD7727" w:rsidP="00FD7727">
            <w:pPr>
              <w:jc w:val="right"/>
              <w:rPr>
                <w:color w:val="000000"/>
                <w:sz w:val="20"/>
                <w:szCs w:val="20"/>
              </w:rPr>
            </w:pPr>
            <w:r w:rsidRPr="005766E2">
              <w:rPr>
                <w:color w:val="000000"/>
                <w:sz w:val="20"/>
                <w:szCs w:val="20"/>
              </w:rPr>
              <w:t>5.9E-03</w:t>
            </w:r>
          </w:p>
        </w:tc>
        <w:tc>
          <w:tcPr>
            <w:tcW w:w="558" w:type="pct"/>
            <w:noWrap/>
            <w:vAlign w:val="bottom"/>
            <w:hideMark/>
          </w:tcPr>
          <w:p w14:paraId="092E169B" w14:textId="18B4ECA9" w:rsidR="00FD7727" w:rsidRPr="005766E2" w:rsidRDefault="00FD7727" w:rsidP="00FD7727">
            <w:pPr>
              <w:jc w:val="right"/>
              <w:rPr>
                <w:color w:val="000000"/>
                <w:sz w:val="20"/>
                <w:szCs w:val="20"/>
              </w:rPr>
            </w:pPr>
            <w:r w:rsidRPr="005766E2">
              <w:rPr>
                <w:color w:val="000000"/>
                <w:sz w:val="20"/>
                <w:szCs w:val="20"/>
              </w:rPr>
              <w:t>5.8E-03</w:t>
            </w:r>
          </w:p>
        </w:tc>
        <w:tc>
          <w:tcPr>
            <w:tcW w:w="544" w:type="pct"/>
            <w:noWrap/>
            <w:vAlign w:val="bottom"/>
            <w:hideMark/>
          </w:tcPr>
          <w:p w14:paraId="4825EB42" w14:textId="2A22EB90" w:rsidR="00FD7727" w:rsidRPr="005766E2" w:rsidRDefault="00FD7727" w:rsidP="00FD7727">
            <w:pPr>
              <w:jc w:val="right"/>
              <w:rPr>
                <w:color w:val="000000"/>
                <w:sz w:val="20"/>
                <w:szCs w:val="20"/>
              </w:rPr>
            </w:pPr>
            <w:r w:rsidRPr="005766E2">
              <w:rPr>
                <w:color w:val="000000"/>
                <w:sz w:val="20"/>
                <w:szCs w:val="20"/>
              </w:rPr>
              <w:t>4.8E-04</w:t>
            </w:r>
          </w:p>
        </w:tc>
        <w:tc>
          <w:tcPr>
            <w:tcW w:w="610" w:type="pct"/>
            <w:noWrap/>
            <w:vAlign w:val="bottom"/>
            <w:hideMark/>
          </w:tcPr>
          <w:p w14:paraId="71BF3098" w14:textId="43623365" w:rsidR="00FD7727" w:rsidRPr="005766E2" w:rsidRDefault="00FD7727" w:rsidP="00FD7727">
            <w:pPr>
              <w:rPr>
                <w:color w:val="000000"/>
                <w:sz w:val="20"/>
                <w:szCs w:val="20"/>
              </w:rPr>
            </w:pPr>
            <w:r w:rsidRPr="005766E2">
              <w:rPr>
                <w:color w:val="000000"/>
                <w:sz w:val="20"/>
                <w:szCs w:val="20"/>
              </w:rPr>
              <w:t>8.18%</w:t>
            </w:r>
          </w:p>
        </w:tc>
        <w:tc>
          <w:tcPr>
            <w:tcW w:w="588" w:type="pct"/>
            <w:noWrap/>
            <w:vAlign w:val="bottom"/>
            <w:hideMark/>
          </w:tcPr>
          <w:p w14:paraId="4EB82D74" w14:textId="0EF39B69" w:rsidR="00FD7727" w:rsidRPr="005766E2" w:rsidRDefault="00FD7727" w:rsidP="00FD7727">
            <w:pPr>
              <w:jc w:val="right"/>
              <w:rPr>
                <w:color w:val="000000"/>
                <w:sz w:val="20"/>
                <w:szCs w:val="20"/>
              </w:rPr>
            </w:pPr>
            <w:r w:rsidRPr="005766E2">
              <w:rPr>
                <w:color w:val="000000"/>
                <w:sz w:val="20"/>
                <w:szCs w:val="20"/>
              </w:rPr>
              <w:t>5.2E-03</w:t>
            </w:r>
          </w:p>
        </w:tc>
        <w:tc>
          <w:tcPr>
            <w:tcW w:w="544" w:type="pct"/>
            <w:noWrap/>
            <w:vAlign w:val="bottom"/>
            <w:hideMark/>
          </w:tcPr>
          <w:p w14:paraId="0AB4AD1C" w14:textId="6ADA1215" w:rsidR="00FD7727" w:rsidRPr="005766E2" w:rsidRDefault="00FD7727" w:rsidP="00FD7727">
            <w:pPr>
              <w:jc w:val="right"/>
              <w:rPr>
                <w:color w:val="000000"/>
                <w:sz w:val="20"/>
                <w:szCs w:val="20"/>
              </w:rPr>
            </w:pPr>
            <w:r w:rsidRPr="005766E2">
              <w:rPr>
                <w:color w:val="000000"/>
                <w:sz w:val="20"/>
                <w:szCs w:val="20"/>
              </w:rPr>
              <w:t>6.8E-03</w:t>
            </w:r>
          </w:p>
        </w:tc>
        <w:tc>
          <w:tcPr>
            <w:tcW w:w="513" w:type="pct"/>
            <w:noWrap/>
            <w:vAlign w:val="bottom"/>
            <w:hideMark/>
          </w:tcPr>
          <w:p w14:paraId="5061C936" w14:textId="27A89486" w:rsidR="00FD7727" w:rsidRPr="005766E2" w:rsidRDefault="00FD7727" w:rsidP="00FD7727">
            <w:pPr>
              <w:jc w:val="right"/>
              <w:rPr>
                <w:color w:val="000000"/>
                <w:sz w:val="20"/>
                <w:szCs w:val="20"/>
              </w:rPr>
            </w:pPr>
            <w:r w:rsidRPr="005766E2">
              <w:rPr>
                <w:color w:val="000000"/>
                <w:sz w:val="20"/>
                <w:szCs w:val="20"/>
              </w:rPr>
              <w:t>1.5E-05</w:t>
            </w:r>
          </w:p>
        </w:tc>
      </w:tr>
      <w:tr w:rsidR="00B54236" w:rsidRPr="005766E2" w14:paraId="616A59C3" w14:textId="77777777" w:rsidTr="00676DC8">
        <w:trPr>
          <w:trHeight w:val="300"/>
        </w:trPr>
        <w:tc>
          <w:tcPr>
            <w:tcW w:w="744" w:type="pct"/>
            <w:noWrap/>
            <w:vAlign w:val="bottom"/>
            <w:hideMark/>
          </w:tcPr>
          <w:p w14:paraId="54F61DCB" w14:textId="77777777" w:rsidR="00B54236" w:rsidRPr="005766E2" w:rsidRDefault="00B54236" w:rsidP="00B54236">
            <w:pPr>
              <w:rPr>
                <w:color w:val="000000"/>
                <w:sz w:val="20"/>
                <w:szCs w:val="20"/>
              </w:rPr>
            </w:pPr>
            <w:r w:rsidRPr="005766E2">
              <w:rPr>
                <w:color w:val="000000"/>
                <w:sz w:val="20"/>
                <w:szCs w:val="20"/>
              </w:rPr>
              <w:t>50h-BCS</w:t>
            </w:r>
          </w:p>
        </w:tc>
        <w:tc>
          <w:tcPr>
            <w:tcW w:w="341" w:type="pct"/>
            <w:noWrap/>
            <w:vAlign w:val="bottom"/>
            <w:hideMark/>
          </w:tcPr>
          <w:p w14:paraId="00E1D170" w14:textId="77777777" w:rsidR="00B54236" w:rsidRPr="005766E2" w:rsidRDefault="00B54236" w:rsidP="00B54236">
            <w:pPr>
              <w:rPr>
                <w:color w:val="000000"/>
                <w:sz w:val="20"/>
                <w:szCs w:val="20"/>
              </w:rPr>
            </w:pPr>
            <w:r w:rsidRPr="005766E2">
              <w:rPr>
                <w:color w:val="000000"/>
                <w:sz w:val="20"/>
                <w:szCs w:val="20"/>
              </w:rPr>
              <w:t>Pt</w:t>
            </w:r>
          </w:p>
        </w:tc>
        <w:tc>
          <w:tcPr>
            <w:tcW w:w="558" w:type="pct"/>
            <w:noWrap/>
            <w:vAlign w:val="bottom"/>
            <w:hideMark/>
          </w:tcPr>
          <w:p w14:paraId="722C5D3F" w14:textId="2FC6D4C3" w:rsidR="00B54236" w:rsidRPr="005766E2" w:rsidRDefault="00B54236" w:rsidP="00B54236">
            <w:pPr>
              <w:jc w:val="right"/>
              <w:rPr>
                <w:color w:val="000000"/>
                <w:sz w:val="20"/>
                <w:szCs w:val="20"/>
              </w:rPr>
            </w:pPr>
            <w:r w:rsidRPr="005766E2">
              <w:rPr>
                <w:color w:val="000000"/>
                <w:sz w:val="20"/>
                <w:szCs w:val="20"/>
              </w:rPr>
              <w:t>2.6E-03</w:t>
            </w:r>
          </w:p>
        </w:tc>
        <w:tc>
          <w:tcPr>
            <w:tcW w:w="558" w:type="pct"/>
            <w:noWrap/>
            <w:vAlign w:val="bottom"/>
            <w:hideMark/>
          </w:tcPr>
          <w:p w14:paraId="2B02367F" w14:textId="307FB11C" w:rsidR="00B54236" w:rsidRPr="005766E2" w:rsidRDefault="00B54236" w:rsidP="00B54236">
            <w:pPr>
              <w:jc w:val="right"/>
              <w:rPr>
                <w:color w:val="000000"/>
                <w:sz w:val="20"/>
                <w:szCs w:val="20"/>
              </w:rPr>
            </w:pPr>
            <w:r w:rsidRPr="005766E2">
              <w:rPr>
                <w:color w:val="000000"/>
                <w:sz w:val="20"/>
                <w:szCs w:val="20"/>
              </w:rPr>
              <w:t>2.6E-03</w:t>
            </w:r>
          </w:p>
        </w:tc>
        <w:tc>
          <w:tcPr>
            <w:tcW w:w="544" w:type="pct"/>
            <w:noWrap/>
            <w:vAlign w:val="bottom"/>
            <w:hideMark/>
          </w:tcPr>
          <w:p w14:paraId="0EF167B4" w14:textId="5FD626B1" w:rsidR="00B54236" w:rsidRPr="005766E2" w:rsidRDefault="00B54236" w:rsidP="00B54236">
            <w:pPr>
              <w:jc w:val="right"/>
              <w:rPr>
                <w:color w:val="000000"/>
                <w:sz w:val="20"/>
                <w:szCs w:val="20"/>
              </w:rPr>
            </w:pPr>
            <w:r w:rsidRPr="005766E2">
              <w:rPr>
                <w:color w:val="000000"/>
                <w:sz w:val="20"/>
                <w:szCs w:val="20"/>
              </w:rPr>
              <w:t>2.3E-04</w:t>
            </w:r>
          </w:p>
        </w:tc>
        <w:tc>
          <w:tcPr>
            <w:tcW w:w="610" w:type="pct"/>
            <w:noWrap/>
            <w:vAlign w:val="bottom"/>
            <w:hideMark/>
          </w:tcPr>
          <w:p w14:paraId="5E241564" w14:textId="0804FC63" w:rsidR="00B54236" w:rsidRPr="005766E2" w:rsidRDefault="00B54236" w:rsidP="00B54236">
            <w:pPr>
              <w:rPr>
                <w:color w:val="000000"/>
                <w:sz w:val="20"/>
                <w:szCs w:val="20"/>
              </w:rPr>
            </w:pPr>
            <w:r w:rsidRPr="005766E2">
              <w:rPr>
                <w:color w:val="000000"/>
                <w:sz w:val="20"/>
                <w:szCs w:val="20"/>
              </w:rPr>
              <w:t>8.96%</w:t>
            </w:r>
          </w:p>
        </w:tc>
        <w:tc>
          <w:tcPr>
            <w:tcW w:w="588" w:type="pct"/>
            <w:noWrap/>
            <w:vAlign w:val="bottom"/>
            <w:hideMark/>
          </w:tcPr>
          <w:p w14:paraId="29559597" w14:textId="07566E24" w:rsidR="00B54236" w:rsidRPr="005766E2" w:rsidRDefault="00B54236" w:rsidP="00B54236">
            <w:pPr>
              <w:jc w:val="right"/>
              <w:rPr>
                <w:color w:val="000000"/>
                <w:sz w:val="20"/>
                <w:szCs w:val="20"/>
              </w:rPr>
            </w:pPr>
            <w:r w:rsidRPr="005766E2">
              <w:rPr>
                <w:color w:val="000000"/>
                <w:sz w:val="20"/>
                <w:szCs w:val="20"/>
              </w:rPr>
              <w:t>2.2E-03</w:t>
            </w:r>
          </w:p>
        </w:tc>
        <w:tc>
          <w:tcPr>
            <w:tcW w:w="544" w:type="pct"/>
            <w:noWrap/>
            <w:vAlign w:val="bottom"/>
            <w:hideMark/>
          </w:tcPr>
          <w:p w14:paraId="535889C9" w14:textId="4611DB57" w:rsidR="00B54236" w:rsidRPr="005766E2" w:rsidRDefault="00B54236" w:rsidP="00B54236">
            <w:pPr>
              <w:jc w:val="right"/>
              <w:rPr>
                <w:color w:val="000000"/>
                <w:sz w:val="20"/>
                <w:szCs w:val="20"/>
              </w:rPr>
            </w:pPr>
            <w:r w:rsidRPr="005766E2">
              <w:rPr>
                <w:color w:val="000000"/>
                <w:sz w:val="20"/>
                <w:szCs w:val="20"/>
              </w:rPr>
              <w:t>3.1E-03</w:t>
            </w:r>
          </w:p>
        </w:tc>
        <w:tc>
          <w:tcPr>
            <w:tcW w:w="513" w:type="pct"/>
            <w:noWrap/>
            <w:vAlign w:val="bottom"/>
            <w:hideMark/>
          </w:tcPr>
          <w:p w14:paraId="06AACC40" w14:textId="657AB399" w:rsidR="00B54236" w:rsidRPr="005766E2" w:rsidRDefault="00B54236" w:rsidP="00B54236">
            <w:pPr>
              <w:jc w:val="right"/>
              <w:rPr>
                <w:color w:val="000000"/>
                <w:sz w:val="20"/>
                <w:szCs w:val="20"/>
              </w:rPr>
            </w:pPr>
            <w:r w:rsidRPr="005766E2">
              <w:rPr>
                <w:color w:val="000000"/>
                <w:sz w:val="20"/>
                <w:szCs w:val="20"/>
              </w:rPr>
              <w:t>7.4E-06</w:t>
            </w:r>
          </w:p>
        </w:tc>
      </w:tr>
    </w:tbl>
    <w:p w14:paraId="4802759E" w14:textId="771DD0F8" w:rsidR="00580EBF" w:rsidRPr="005766E2" w:rsidRDefault="00580EBF" w:rsidP="2A3592AE">
      <w:pPr>
        <w:pStyle w:val="Didascalia"/>
        <w:spacing w:before="240" w:line="288" w:lineRule="auto"/>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S3.7</w:t>
      </w:r>
      <w:r w:rsidR="00536C60" w:rsidRPr="005766E2">
        <w:rPr>
          <w:rFonts w:ascii="Times New Roman" w:hAnsi="Times New Roman" w:cs="Times New Roman"/>
          <w:b/>
          <w:bCs/>
          <w:i w:val="0"/>
          <w:iCs w:val="0"/>
          <w:color w:val="000000" w:themeColor="text1"/>
          <w:sz w:val="24"/>
          <w:szCs w:val="24"/>
          <w:lang w:val="en-GB"/>
        </w:rPr>
        <w:t>8</w:t>
      </w:r>
      <w:r w:rsidRPr="005766E2">
        <w:rPr>
          <w:rFonts w:ascii="Times New Roman" w:hAnsi="Times New Roman" w:cs="Times New Roman"/>
          <w:b/>
          <w:bCs/>
          <w:i w:val="0"/>
          <w:iCs w:val="0"/>
          <w:color w:val="000000" w:themeColor="text1"/>
          <w:sz w:val="24"/>
          <w:szCs w:val="24"/>
          <w:lang w:val="en-GB"/>
        </w:rPr>
        <w:t>:</w:t>
      </w:r>
      <w:r w:rsidRPr="005766E2">
        <w:rPr>
          <w:rFonts w:ascii="Times New Roman" w:hAnsi="Times New Roman" w:cs="Times New Roman"/>
          <w:i w:val="0"/>
          <w:iCs w:val="0"/>
          <w:color w:val="000000" w:themeColor="text1"/>
          <w:sz w:val="24"/>
          <w:szCs w:val="24"/>
          <w:lang w:val="en-GB"/>
        </w:rPr>
        <w:t xml:space="preserve"> Results of the uncertainty analysis conducted with the Monte Carlo method, 1000 runs; (eco)toxicity – inorganics and water use categories </w:t>
      </w:r>
      <w:r w:rsidR="002404A2" w:rsidRPr="005766E2">
        <w:rPr>
          <w:rFonts w:ascii="Times New Roman" w:hAnsi="Times New Roman" w:cs="Times New Roman"/>
          <w:i w:val="0"/>
          <w:iCs w:val="0"/>
          <w:color w:val="000000" w:themeColor="text1"/>
          <w:sz w:val="24"/>
          <w:szCs w:val="24"/>
          <w:lang w:val="en-GB"/>
        </w:rPr>
        <w:t>excluded from</w:t>
      </w:r>
      <w:r w:rsidRPr="005766E2">
        <w:rPr>
          <w:rFonts w:ascii="Times New Roman" w:hAnsi="Times New Roman" w:cs="Times New Roman"/>
          <w:i w:val="0"/>
          <w:iCs w:val="0"/>
          <w:color w:val="000000" w:themeColor="text1"/>
          <w:sz w:val="24"/>
          <w:szCs w:val="24"/>
          <w:lang w:val="en-GB"/>
        </w:rPr>
        <w:t xml:space="preserve"> the calculation. Ammonia production scenarios and sensitivity analysis for the 50h scenario;</w:t>
      </w:r>
      <w:r w:rsidR="2D649F36" w:rsidRPr="005766E2">
        <w:rPr>
          <w:rFonts w:ascii="Times New Roman" w:hAnsi="Times New Roman" w:cs="Times New Roman"/>
          <w:i w:val="0"/>
          <w:iCs w:val="0"/>
          <w:color w:val="000000" w:themeColor="text1"/>
          <w:sz w:val="24"/>
          <w:szCs w:val="24"/>
          <w:lang w:val="en-GB"/>
        </w:rPr>
        <w:t xml:space="preserve"> unit: Points (Pt). I</w:t>
      </w:r>
      <w:r w:rsidRPr="005766E2">
        <w:rPr>
          <w:rFonts w:ascii="Times New Roman" w:hAnsi="Times New Roman" w:cs="Times New Roman"/>
          <w:i w:val="0"/>
          <w:iCs w:val="0"/>
          <w:color w:val="000000" w:themeColor="text1"/>
          <w:sz w:val="24"/>
          <w:szCs w:val="24"/>
          <w:lang w:val="en-GB"/>
        </w:rPr>
        <w:t xml:space="preserve">mpact assessment method: EF 3.1 excluding (eco)toxicity and water use, expressed as a single score after normalization and weighting. </w:t>
      </w:r>
    </w:p>
    <w:tbl>
      <w:tblPr>
        <w:tblW w:w="614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960"/>
        <w:gridCol w:w="1300"/>
        <w:gridCol w:w="1560"/>
        <w:gridCol w:w="1320"/>
      </w:tblGrid>
      <w:tr w:rsidR="002404A2" w:rsidRPr="005766E2" w14:paraId="638ECAB3" w14:textId="77777777" w:rsidTr="002404A2">
        <w:trPr>
          <w:trHeight w:val="300"/>
        </w:trPr>
        <w:tc>
          <w:tcPr>
            <w:tcW w:w="1960" w:type="dxa"/>
            <w:noWrap/>
            <w:vAlign w:val="bottom"/>
            <w:hideMark/>
          </w:tcPr>
          <w:p w14:paraId="6CAF939D" w14:textId="77777777" w:rsidR="002404A2" w:rsidRPr="005766E2" w:rsidRDefault="002404A2">
            <w:pPr>
              <w:rPr>
                <w:b/>
                <w:bCs/>
                <w:color w:val="000000"/>
                <w:sz w:val="22"/>
                <w:szCs w:val="22"/>
              </w:rPr>
            </w:pPr>
            <w:r w:rsidRPr="005766E2">
              <w:rPr>
                <w:b/>
                <w:bCs/>
                <w:color w:val="000000"/>
                <w:sz w:val="22"/>
                <w:szCs w:val="22"/>
              </w:rPr>
              <w:t>Sub-process</w:t>
            </w:r>
          </w:p>
        </w:tc>
        <w:tc>
          <w:tcPr>
            <w:tcW w:w="1300" w:type="dxa"/>
            <w:noWrap/>
            <w:vAlign w:val="bottom"/>
            <w:hideMark/>
          </w:tcPr>
          <w:p w14:paraId="26BED0A5" w14:textId="77777777" w:rsidR="002404A2" w:rsidRPr="005766E2" w:rsidRDefault="002404A2">
            <w:pPr>
              <w:rPr>
                <w:b/>
                <w:bCs/>
                <w:color w:val="000000"/>
                <w:sz w:val="22"/>
                <w:szCs w:val="22"/>
              </w:rPr>
            </w:pPr>
            <w:r w:rsidRPr="005766E2">
              <w:rPr>
                <w:b/>
                <w:bCs/>
                <w:color w:val="000000"/>
                <w:sz w:val="22"/>
                <w:szCs w:val="22"/>
              </w:rPr>
              <w:t>Unit</w:t>
            </w:r>
          </w:p>
        </w:tc>
        <w:tc>
          <w:tcPr>
            <w:tcW w:w="1560" w:type="dxa"/>
            <w:noWrap/>
            <w:vAlign w:val="bottom"/>
            <w:hideMark/>
          </w:tcPr>
          <w:p w14:paraId="0156FEEB" w14:textId="77777777" w:rsidR="002404A2" w:rsidRPr="005766E2" w:rsidRDefault="002404A2">
            <w:pPr>
              <w:rPr>
                <w:b/>
                <w:bCs/>
                <w:color w:val="000000"/>
                <w:sz w:val="22"/>
                <w:szCs w:val="22"/>
              </w:rPr>
            </w:pPr>
            <w:r w:rsidRPr="005766E2">
              <w:rPr>
                <w:b/>
                <w:bCs/>
                <w:color w:val="000000"/>
                <w:sz w:val="22"/>
                <w:szCs w:val="22"/>
              </w:rPr>
              <w:t>Nominal value</w:t>
            </w:r>
          </w:p>
        </w:tc>
        <w:tc>
          <w:tcPr>
            <w:tcW w:w="1320" w:type="dxa"/>
            <w:noWrap/>
            <w:vAlign w:val="bottom"/>
            <w:hideMark/>
          </w:tcPr>
          <w:p w14:paraId="017E40F6" w14:textId="77777777" w:rsidR="002404A2" w:rsidRPr="005766E2" w:rsidRDefault="002404A2">
            <w:pPr>
              <w:rPr>
                <w:b/>
                <w:bCs/>
                <w:color w:val="000000"/>
                <w:sz w:val="22"/>
                <w:szCs w:val="22"/>
              </w:rPr>
            </w:pPr>
            <w:r w:rsidRPr="005766E2">
              <w:rPr>
                <w:b/>
                <w:bCs/>
                <w:color w:val="000000"/>
                <w:sz w:val="22"/>
                <w:szCs w:val="22"/>
              </w:rPr>
              <w:t>SD</w:t>
            </w:r>
          </w:p>
        </w:tc>
      </w:tr>
      <w:tr w:rsidR="002404A2" w:rsidRPr="005766E2" w14:paraId="4A939BA3" w14:textId="77777777" w:rsidTr="002404A2">
        <w:trPr>
          <w:trHeight w:val="300"/>
        </w:trPr>
        <w:tc>
          <w:tcPr>
            <w:tcW w:w="1960" w:type="dxa"/>
            <w:noWrap/>
            <w:vAlign w:val="bottom"/>
            <w:hideMark/>
          </w:tcPr>
          <w:p w14:paraId="7803163E" w14:textId="77777777" w:rsidR="002404A2" w:rsidRPr="005766E2" w:rsidRDefault="002404A2">
            <w:pPr>
              <w:rPr>
                <w:color w:val="000000"/>
                <w:sz w:val="22"/>
                <w:szCs w:val="22"/>
              </w:rPr>
            </w:pPr>
            <w:r w:rsidRPr="005766E2">
              <w:rPr>
                <w:color w:val="000000"/>
                <w:sz w:val="22"/>
                <w:szCs w:val="22"/>
              </w:rPr>
              <w:t>Ar</w:t>
            </w:r>
          </w:p>
        </w:tc>
        <w:tc>
          <w:tcPr>
            <w:tcW w:w="1300" w:type="dxa"/>
            <w:noWrap/>
            <w:vAlign w:val="bottom"/>
            <w:hideMark/>
          </w:tcPr>
          <w:p w14:paraId="2979389E" w14:textId="77777777" w:rsidR="002404A2" w:rsidRPr="005766E2" w:rsidRDefault="002404A2">
            <w:pPr>
              <w:rPr>
                <w:color w:val="000000"/>
                <w:sz w:val="22"/>
                <w:szCs w:val="22"/>
              </w:rPr>
            </w:pPr>
            <w:r w:rsidRPr="005766E2">
              <w:rPr>
                <w:color w:val="000000"/>
                <w:sz w:val="22"/>
                <w:szCs w:val="22"/>
              </w:rPr>
              <w:t>mPt</w:t>
            </w:r>
          </w:p>
        </w:tc>
        <w:tc>
          <w:tcPr>
            <w:tcW w:w="1560" w:type="dxa"/>
            <w:noWrap/>
            <w:vAlign w:val="bottom"/>
            <w:hideMark/>
          </w:tcPr>
          <w:p w14:paraId="2A7DD50D" w14:textId="77777777" w:rsidR="002404A2" w:rsidRPr="005766E2" w:rsidRDefault="002404A2">
            <w:pPr>
              <w:jc w:val="right"/>
              <w:rPr>
                <w:color w:val="000000"/>
                <w:sz w:val="22"/>
                <w:szCs w:val="22"/>
              </w:rPr>
            </w:pPr>
            <w:r w:rsidRPr="005766E2">
              <w:rPr>
                <w:color w:val="000000"/>
                <w:sz w:val="22"/>
                <w:szCs w:val="22"/>
              </w:rPr>
              <w:t>6.4E-01</w:t>
            </w:r>
          </w:p>
        </w:tc>
        <w:tc>
          <w:tcPr>
            <w:tcW w:w="1320" w:type="dxa"/>
            <w:noWrap/>
            <w:vAlign w:val="bottom"/>
            <w:hideMark/>
          </w:tcPr>
          <w:p w14:paraId="38630A6C" w14:textId="77777777" w:rsidR="002404A2" w:rsidRPr="005766E2" w:rsidRDefault="002404A2">
            <w:pPr>
              <w:jc w:val="right"/>
              <w:rPr>
                <w:color w:val="000000"/>
                <w:sz w:val="22"/>
                <w:szCs w:val="22"/>
              </w:rPr>
            </w:pPr>
            <w:r w:rsidRPr="005766E2">
              <w:rPr>
                <w:color w:val="000000"/>
                <w:sz w:val="22"/>
                <w:szCs w:val="22"/>
              </w:rPr>
              <w:t>2.7E-01</w:t>
            </w:r>
          </w:p>
        </w:tc>
      </w:tr>
      <w:tr w:rsidR="002404A2" w:rsidRPr="005766E2" w14:paraId="315372DE" w14:textId="77777777" w:rsidTr="002404A2">
        <w:trPr>
          <w:trHeight w:val="300"/>
        </w:trPr>
        <w:tc>
          <w:tcPr>
            <w:tcW w:w="1960" w:type="dxa"/>
            <w:noWrap/>
            <w:vAlign w:val="bottom"/>
            <w:hideMark/>
          </w:tcPr>
          <w:p w14:paraId="1BC6A438" w14:textId="77777777" w:rsidR="002404A2" w:rsidRPr="005766E2" w:rsidRDefault="002404A2">
            <w:pPr>
              <w:rPr>
                <w:color w:val="000000"/>
                <w:sz w:val="22"/>
                <w:szCs w:val="22"/>
              </w:rPr>
            </w:pPr>
            <w:r w:rsidRPr="005766E2">
              <w:rPr>
                <w:color w:val="000000"/>
                <w:sz w:val="22"/>
                <w:szCs w:val="22"/>
              </w:rPr>
              <w:t>Flow-Cell</w:t>
            </w:r>
          </w:p>
        </w:tc>
        <w:tc>
          <w:tcPr>
            <w:tcW w:w="1300" w:type="dxa"/>
            <w:noWrap/>
            <w:vAlign w:val="bottom"/>
            <w:hideMark/>
          </w:tcPr>
          <w:p w14:paraId="2E96B051" w14:textId="77777777" w:rsidR="002404A2" w:rsidRPr="005766E2" w:rsidRDefault="002404A2">
            <w:pPr>
              <w:rPr>
                <w:color w:val="000000"/>
                <w:sz w:val="22"/>
                <w:szCs w:val="22"/>
              </w:rPr>
            </w:pPr>
            <w:r w:rsidRPr="005766E2">
              <w:rPr>
                <w:color w:val="000000"/>
                <w:sz w:val="22"/>
                <w:szCs w:val="22"/>
              </w:rPr>
              <w:t>mPt</w:t>
            </w:r>
          </w:p>
        </w:tc>
        <w:tc>
          <w:tcPr>
            <w:tcW w:w="1560" w:type="dxa"/>
            <w:noWrap/>
            <w:vAlign w:val="bottom"/>
            <w:hideMark/>
          </w:tcPr>
          <w:p w14:paraId="65F6E133" w14:textId="77777777" w:rsidR="002404A2" w:rsidRPr="005766E2" w:rsidRDefault="002404A2">
            <w:pPr>
              <w:jc w:val="right"/>
              <w:rPr>
                <w:color w:val="000000"/>
                <w:sz w:val="22"/>
                <w:szCs w:val="22"/>
              </w:rPr>
            </w:pPr>
            <w:r w:rsidRPr="005766E2">
              <w:rPr>
                <w:color w:val="000000"/>
                <w:sz w:val="22"/>
                <w:szCs w:val="22"/>
              </w:rPr>
              <w:t>1.2E+00</w:t>
            </w:r>
          </w:p>
        </w:tc>
        <w:tc>
          <w:tcPr>
            <w:tcW w:w="1320" w:type="dxa"/>
            <w:noWrap/>
            <w:vAlign w:val="bottom"/>
            <w:hideMark/>
          </w:tcPr>
          <w:p w14:paraId="4B2A5032" w14:textId="77777777" w:rsidR="002404A2" w:rsidRPr="005766E2" w:rsidRDefault="002404A2">
            <w:pPr>
              <w:jc w:val="right"/>
              <w:rPr>
                <w:color w:val="000000"/>
                <w:sz w:val="22"/>
                <w:szCs w:val="22"/>
              </w:rPr>
            </w:pPr>
            <w:r w:rsidRPr="005766E2">
              <w:rPr>
                <w:color w:val="000000"/>
                <w:sz w:val="22"/>
                <w:szCs w:val="22"/>
              </w:rPr>
              <w:t>2.2E-01</w:t>
            </w:r>
          </w:p>
        </w:tc>
      </w:tr>
      <w:tr w:rsidR="002404A2" w:rsidRPr="005766E2" w14:paraId="3B8DDF5D" w14:textId="77777777" w:rsidTr="002404A2">
        <w:trPr>
          <w:trHeight w:val="300"/>
        </w:trPr>
        <w:tc>
          <w:tcPr>
            <w:tcW w:w="1960" w:type="dxa"/>
            <w:noWrap/>
            <w:vAlign w:val="bottom"/>
            <w:hideMark/>
          </w:tcPr>
          <w:p w14:paraId="696A8D48" w14:textId="77777777" w:rsidR="002404A2" w:rsidRPr="005766E2" w:rsidRDefault="002404A2">
            <w:pPr>
              <w:rPr>
                <w:color w:val="000000"/>
                <w:sz w:val="22"/>
                <w:szCs w:val="22"/>
              </w:rPr>
            </w:pPr>
            <w:r w:rsidRPr="005766E2">
              <w:rPr>
                <w:color w:val="000000"/>
                <w:sz w:val="22"/>
                <w:szCs w:val="22"/>
              </w:rPr>
              <w:t xml:space="preserve">Membrane cleaning </w:t>
            </w:r>
          </w:p>
        </w:tc>
        <w:tc>
          <w:tcPr>
            <w:tcW w:w="1300" w:type="dxa"/>
            <w:noWrap/>
            <w:vAlign w:val="bottom"/>
            <w:hideMark/>
          </w:tcPr>
          <w:p w14:paraId="37BAECCE" w14:textId="77777777" w:rsidR="002404A2" w:rsidRPr="005766E2" w:rsidRDefault="002404A2">
            <w:pPr>
              <w:rPr>
                <w:color w:val="000000"/>
                <w:sz w:val="22"/>
                <w:szCs w:val="22"/>
              </w:rPr>
            </w:pPr>
            <w:r w:rsidRPr="005766E2">
              <w:rPr>
                <w:color w:val="000000"/>
                <w:sz w:val="22"/>
                <w:szCs w:val="22"/>
              </w:rPr>
              <w:t>mPt</w:t>
            </w:r>
          </w:p>
        </w:tc>
        <w:tc>
          <w:tcPr>
            <w:tcW w:w="1560" w:type="dxa"/>
            <w:noWrap/>
            <w:vAlign w:val="bottom"/>
            <w:hideMark/>
          </w:tcPr>
          <w:p w14:paraId="191B7906" w14:textId="77777777" w:rsidR="002404A2" w:rsidRPr="005766E2" w:rsidRDefault="002404A2">
            <w:pPr>
              <w:jc w:val="right"/>
              <w:rPr>
                <w:color w:val="000000"/>
                <w:sz w:val="22"/>
                <w:szCs w:val="22"/>
              </w:rPr>
            </w:pPr>
            <w:r w:rsidRPr="005766E2">
              <w:rPr>
                <w:color w:val="000000"/>
                <w:sz w:val="22"/>
                <w:szCs w:val="22"/>
              </w:rPr>
              <w:t>1.8E-01</w:t>
            </w:r>
          </w:p>
        </w:tc>
        <w:tc>
          <w:tcPr>
            <w:tcW w:w="1320" w:type="dxa"/>
            <w:noWrap/>
            <w:vAlign w:val="bottom"/>
            <w:hideMark/>
          </w:tcPr>
          <w:p w14:paraId="4DFE9B05" w14:textId="77777777" w:rsidR="002404A2" w:rsidRPr="005766E2" w:rsidRDefault="002404A2">
            <w:pPr>
              <w:jc w:val="right"/>
              <w:rPr>
                <w:color w:val="000000"/>
                <w:sz w:val="22"/>
                <w:szCs w:val="22"/>
              </w:rPr>
            </w:pPr>
            <w:r w:rsidRPr="005766E2">
              <w:rPr>
                <w:color w:val="000000"/>
                <w:sz w:val="22"/>
                <w:szCs w:val="22"/>
              </w:rPr>
              <w:t>3.0E-02</w:t>
            </w:r>
          </w:p>
        </w:tc>
      </w:tr>
      <w:tr w:rsidR="002404A2" w:rsidRPr="005766E2" w14:paraId="6F3F5022" w14:textId="77777777" w:rsidTr="002404A2">
        <w:trPr>
          <w:trHeight w:val="300"/>
        </w:trPr>
        <w:tc>
          <w:tcPr>
            <w:tcW w:w="1960" w:type="dxa"/>
            <w:noWrap/>
            <w:vAlign w:val="bottom"/>
            <w:hideMark/>
          </w:tcPr>
          <w:p w14:paraId="4CBED6BD" w14:textId="77777777" w:rsidR="002404A2" w:rsidRPr="005766E2" w:rsidRDefault="002404A2">
            <w:pPr>
              <w:rPr>
                <w:color w:val="000000"/>
                <w:sz w:val="22"/>
                <w:szCs w:val="22"/>
              </w:rPr>
            </w:pPr>
            <w:r w:rsidRPr="005766E2">
              <w:rPr>
                <w:color w:val="000000"/>
                <w:sz w:val="22"/>
                <w:szCs w:val="22"/>
              </w:rPr>
              <w:t>Electrolyte solution</w:t>
            </w:r>
          </w:p>
        </w:tc>
        <w:tc>
          <w:tcPr>
            <w:tcW w:w="1300" w:type="dxa"/>
            <w:noWrap/>
            <w:vAlign w:val="bottom"/>
            <w:hideMark/>
          </w:tcPr>
          <w:p w14:paraId="5040F656" w14:textId="77777777" w:rsidR="002404A2" w:rsidRPr="005766E2" w:rsidRDefault="002404A2">
            <w:pPr>
              <w:rPr>
                <w:color w:val="000000"/>
                <w:sz w:val="22"/>
                <w:szCs w:val="22"/>
              </w:rPr>
            </w:pPr>
            <w:r w:rsidRPr="005766E2">
              <w:rPr>
                <w:color w:val="000000"/>
                <w:sz w:val="22"/>
                <w:szCs w:val="22"/>
              </w:rPr>
              <w:t>mPt</w:t>
            </w:r>
          </w:p>
        </w:tc>
        <w:tc>
          <w:tcPr>
            <w:tcW w:w="1560" w:type="dxa"/>
            <w:noWrap/>
            <w:vAlign w:val="bottom"/>
            <w:hideMark/>
          </w:tcPr>
          <w:p w14:paraId="67372DBC" w14:textId="77777777" w:rsidR="002404A2" w:rsidRPr="005766E2" w:rsidRDefault="002404A2">
            <w:pPr>
              <w:jc w:val="right"/>
              <w:rPr>
                <w:color w:val="000000"/>
                <w:sz w:val="22"/>
                <w:szCs w:val="22"/>
              </w:rPr>
            </w:pPr>
            <w:r w:rsidRPr="005766E2">
              <w:rPr>
                <w:color w:val="000000"/>
                <w:sz w:val="22"/>
                <w:szCs w:val="22"/>
              </w:rPr>
              <w:t>1.8E-01</w:t>
            </w:r>
          </w:p>
        </w:tc>
        <w:tc>
          <w:tcPr>
            <w:tcW w:w="1320" w:type="dxa"/>
            <w:noWrap/>
            <w:vAlign w:val="bottom"/>
            <w:hideMark/>
          </w:tcPr>
          <w:p w14:paraId="4AE28619" w14:textId="77777777" w:rsidR="002404A2" w:rsidRPr="005766E2" w:rsidRDefault="002404A2">
            <w:pPr>
              <w:jc w:val="right"/>
              <w:rPr>
                <w:color w:val="000000"/>
                <w:sz w:val="22"/>
                <w:szCs w:val="22"/>
              </w:rPr>
            </w:pPr>
            <w:r w:rsidRPr="005766E2">
              <w:rPr>
                <w:color w:val="000000"/>
                <w:sz w:val="22"/>
                <w:szCs w:val="22"/>
              </w:rPr>
              <w:t>4.3E-02</w:t>
            </w:r>
          </w:p>
        </w:tc>
      </w:tr>
      <w:tr w:rsidR="002404A2" w:rsidRPr="005766E2" w14:paraId="2E22CD13" w14:textId="77777777" w:rsidTr="002404A2">
        <w:trPr>
          <w:trHeight w:val="300"/>
        </w:trPr>
        <w:tc>
          <w:tcPr>
            <w:tcW w:w="1960" w:type="dxa"/>
            <w:noWrap/>
            <w:vAlign w:val="bottom"/>
            <w:hideMark/>
          </w:tcPr>
          <w:p w14:paraId="6AF22D7F" w14:textId="77777777" w:rsidR="002404A2" w:rsidRPr="005766E2" w:rsidRDefault="002404A2">
            <w:pPr>
              <w:rPr>
                <w:color w:val="000000"/>
                <w:sz w:val="22"/>
                <w:szCs w:val="22"/>
              </w:rPr>
            </w:pPr>
            <w:r w:rsidRPr="005766E2">
              <w:rPr>
                <w:color w:val="000000"/>
                <w:sz w:val="22"/>
                <w:szCs w:val="22"/>
              </w:rPr>
              <w:t>Catalyst</w:t>
            </w:r>
          </w:p>
        </w:tc>
        <w:tc>
          <w:tcPr>
            <w:tcW w:w="1300" w:type="dxa"/>
            <w:noWrap/>
            <w:vAlign w:val="bottom"/>
            <w:hideMark/>
          </w:tcPr>
          <w:p w14:paraId="67C858CC" w14:textId="77777777" w:rsidR="002404A2" w:rsidRPr="005766E2" w:rsidRDefault="002404A2">
            <w:pPr>
              <w:rPr>
                <w:color w:val="000000"/>
                <w:sz w:val="22"/>
                <w:szCs w:val="22"/>
              </w:rPr>
            </w:pPr>
            <w:r w:rsidRPr="005766E2">
              <w:rPr>
                <w:color w:val="000000"/>
                <w:sz w:val="22"/>
                <w:szCs w:val="22"/>
              </w:rPr>
              <w:t>mPt</w:t>
            </w:r>
          </w:p>
        </w:tc>
        <w:tc>
          <w:tcPr>
            <w:tcW w:w="1560" w:type="dxa"/>
            <w:noWrap/>
            <w:vAlign w:val="bottom"/>
            <w:hideMark/>
          </w:tcPr>
          <w:p w14:paraId="0C036719" w14:textId="77777777" w:rsidR="002404A2" w:rsidRPr="005766E2" w:rsidRDefault="002404A2">
            <w:pPr>
              <w:jc w:val="right"/>
              <w:rPr>
                <w:color w:val="000000"/>
                <w:sz w:val="22"/>
                <w:szCs w:val="22"/>
              </w:rPr>
            </w:pPr>
            <w:r w:rsidRPr="005766E2">
              <w:rPr>
                <w:color w:val="000000"/>
                <w:sz w:val="22"/>
                <w:szCs w:val="22"/>
              </w:rPr>
              <w:t>1.7E+00</w:t>
            </w:r>
          </w:p>
        </w:tc>
        <w:tc>
          <w:tcPr>
            <w:tcW w:w="1320" w:type="dxa"/>
            <w:noWrap/>
            <w:vAlign w:val="bottom"/>
            <w:hideMark/>
          </w:tcPr>
          <w:p w14:paraId="7996ED84" w14:textId="77777777" w:rsidR="002404A2" w:rsidRPr="005766E2" w:rsidRDefault="002404A2">
            <w:pPr>
              <w:jc w:val="right"/>
              <w:rPr>
                <w:color w:val="000000"/>
                <w:sz w:val="22"/>
                <w:szCs w:val="22"/>
              </w:rPr>
            </w:pPr>
            <w:r w:rsidRPr="005766E2">
              <w:rPr>
                <w:color w:val="000000"/>
                <w:sz w:val="22"/>
                <w:szCs w:val="22"/>
              </w:rPr>
              <w:t>2.1E-01</w:t>
            </w:r>
          </w:p>
        </w:tc>
      </w:tr>
      <w:tr w:rsidR="002404A2" w:rsidRPr="005766E2" w14:paraId="1DC2937B" w14:textId="77777777" w:rsidTr="002404A2">
        <w:trPr>
          <w:trHeight w:val="300"/>
        </w:trPr>
        <w:tc>
          <w:tcPr>
            <w:tcW w:w="1960" w:type="dxa"/>
            <w:noWrap/>
            <w:vAlign w:val="bottom"/>
            <w:hideMark/>
          </w:tcPr>
          <w:p w14:paraId="08222FF1" w14:textId="77777777" w:rsidR="002404A2" w:rsidRPr="005766E2" w:rsidRDefault="002404A2">
            <w:pPr>
              <w:rPr>
                <w:color w:val="000000"/>
                <w:sz w:val="22"/>
                <w:szCs w:val="22"/>
              </w:rPr>
            </w:pPr>
            <w:r w:rsidRPr="005766E2">
              <w:rPr>
                <w:color w:val="000000"/>
                <w:sz w:val="22"/>
                <w:szCs w:val="22"/>
              </w:rPr>
              <w:t>Electricity</w:t>
            </w:r>
          </w:p>
        </w:tc>
        <w:tc>
          <w:tcPr>
            <w:tcW w:w="1300" w:type="dxa"/>
            <w:noWrap/>
            <w:vAlign w:val="bottom"/>
            <w:hideMark/>
          </w:tcPr>
          <w:p w14:paraId="2295E275" w14:textId="77777777" w:rsidR="002404A2" w:rsidRPr="005766E2" w:rsidRDefault="002404A2">
            <w:pPr>
              <w:rPr>
                <w:color w:val="000000"/>
                <w:sz w:val="22"/>
                <w:szCs w:val="22"/>
              </w:rPr>
            </w:pPr>
            <w:r w:rsidRPr="005766E2">
              <w:rPr>
                <w:color w:val="000000"/>
                <w:sz w:val="22"/>
                <w:szCs w:val="22"/>
              </w:rPr>
              <w:t>mPt</w:t>
            </w:r>
          </w:p>
        </w:tc>
        <w:tc>
          <w:tcPr>
            <w:tcW w:w="1560" w:type="dxa"/>
            <w:noWrap/>
            <w:vAlign w:val="bottom"/>
            <w:hideMark/>
          </w:tcPr>
          <w:p w14:paraId="6B1D54EE" w14:textId="77777777" w:rsidR="002404A2" w:rsidRPr="005766E2" w:rsidRDefault="002404A2">
            <w:pPr>
              <w:jc w:val="right"/>
              <w:rPr>
                <w:color w:val="000000"/>
                <w:sz w:val="22"/>
                <w:szCs w:val="22"/>
              </w:rPr>
            </w:pPr>
            <w:r w:rsidRPr="005766E2">
              <w:rPr>
                <w:color w:val="000000"/>
                <w:sz w:val="22"/>
                <w:szCs w:val="22"/>
              </w:rPr>
              <w:t>2.5E+00</w:t>
            </w:r>
          </w:p>
        </w:tc>
        <w:tc>
          <w:tcPr>
            <w:tcW w:w="1320" w:type="dxa"/>
            <w:noWrap/>
            <w:vAlign w:val="bottom"/>
            <w:hideMark/>
          </w:tcPr>
          <w:p w14:paraId="5F5011AA" w14:textId="77777777" w:rsidR="002404A2" w:rsidRPr="005766E2" w:rsidRDefault="002404A2">
            <w:pPr>
              <w:jc w:val="right"/>
              <w:rPr>
                <w:color w:val="000000"/>
                <w:sz w:val="22"/>
                <w:szCs w:val="22"/>
              </w:rPr>
            </w:pPr>
            <w:r w:rsidRPr="005766E2">
              <w:rPr>
                <w:color w:val="000000"/>
                <w:sz w:val="22"/>
                <w:szCs w:val="22"/>
              </w:rPr>
              <w:t>1.8E-01</w:t>
            </w:r>
          </w:p>
        </w:tc>
      </w:tr>
    </w:tbl>
    <w:p w14:paraId="3FB8F973" w14:textId="32A12ECA" w:rsidR="002404A2" w:rsidRPr="005766E2" w:rsidRDefault="002404A2" w:rsidP="7671CFB8">
      <w:pPr>
        <w:pStyle w:val="Didascalia"/>
        <w:spacing w:before="240" w:line="288" w:lineRule="auto"/>
        <w:jc w:val="both"/>
        <w:rPr>
          <w:rFonts w:ascii="Times New Roman" w:hAnsi="Times New Roman" w:cs="Times New Roman"/>
          <w:i w:val="0"/>
          <w:iCs w:val="0"/>
          <w:color w:val="000000" w:themeColor="text1"/>
          <w:sz w:val="24"/>
          <w:szCs w:val="24"/>
          <w:lang w:val="en-GB"/>
        </w:rPr>
      </w:pPr>
      <w:r w:rsidRPr="005766E2">
        <w:rPr>
          <w:rFonts w:ascii="Times New Roman" w:hAnsi="Times New Roman" w:cs="Times New Roman"/>
          <w:b/>
          <w:bCs/>
          <w:i w:val="0"/>
          <w:iCs w:val="0"/>
          <w:color w:val="000000" w:themeColor="text1"/>
          <w:sz w:val="24"/>
          <w:szCs w:val="24"/>
          <w:lang w:val="en-GB"/>
        </w:rPr>
        <w:t>Table S3.7</w:t>
      </w:r>
      <w:r w:rsidR="00536C60" w:rsidRPr="005766E2">
        <w:rPr>
          <w:rFonts w:ascii="Times New Roman" w:hAnsi="Times New Roman" w:cs="Times New Roman"/>
          <w:b/>
          <w:bCs/>
          <w:i w:val="0"/>
          <w:iCs w:val="0"/>
          <w:color w:val="000000" w:themeColor="text1"/>
          <w:sz w:val="24"/>
          <w:szCs w:val="24"/>
          <w:lang w:val="en-GB"/>
        </w:rPr>
        <w:t>9</w:t>
      </w:r>
      <w:r w:rsidRPr="005766E2">
        <w:rPr>
          <w:rFonts w:ascii="Times New Roman" w:hAnsi="Times New Roman" w:cs="Times New Roman"/>
          <w:b/>
          <w:bCs/>
          <w:i w:val="0"/>
          <w:iCs w:val="0"/>
          <w:color w:val="000000" w:themeColor="text1"/>
          <w:sz w:val="24"/>
          <w:szCs w:val="24"/>
          <w:lang w:val="en-GB"/>
        </w:rPr>
        <w:t>:</w:t>
      </w:r>
      <w:r w:rsidRPr="005766E2">
        <w:rPr>
          <w:rFonts w:ascii="Times New Roman" w:hAnsi="Times New Roman" w:cs="Times New Roman"/>
          <w:i w:val="0"/>
          <w:iCs w:val="0"/>
          <w:color w:val="000000" w:themeColor="text1"/>
          <w:sz w:val="24"/>
          <w:szCs w:val="24"/>
          <w:lang w:val="en-GB"/>
        </w:rPr>
        <w:t xml:space="preserve"> Contribution analysis for Scenario 50h:63%:{IT}:7y:1c:Ar; nominal values calculated for ea</w:t>
      </w:r>
      <w:r w:rsidR="00B504C0" w:rsidRPr="005766E2">
        <w:rPr>
          <w:rFonts w:ascii="Times New Roman" w:hAnsi="Times New Roman" w:cs="Times New Roman"/>
          <w:i w:val="0"/>
          <w:iCs w:val="0"/>
          <w:color w:val="000000" w:themeColor="text1"/>
          <w:sz w:val="24"/>
          <w:szCs w:val="24"/>
          <w:lang w:val="en-GB"/>
        </w:rPr>
        <w:t>ch subprocess with the EF 3.1 modified method, excluding (eco)toxicity and water use, expressed as a single score after normalization and weighting. Standard deviations are calculated after 1000 iterations of Monte Carlo simulations performed for each subprocess</w:t>
      </w:r>
      <w:r w:rsidR="075D09F3" w:rsidRPr="005766E2">
        <w:rPr>
          <w:rFonts w:ascii="Times New Roman" w:hAnsi="Times New Roman" w:cs="Times New Roman"/>
          <w:i w:val="0"/>
          <w:iCs w:val="0"/>
          <w:color w:val="000000" w:themeColor="text1"/>
          <w:sz w:val="24"/>
          <w:szCs w:val="24"/>
          <w:lang w:val="en-GB"/>
        </w:rPr>
        <w:t>; unit: milli-Points (mPt)</w:t>
      </w:r>
      <w:r w:rsidR="00B504C0" w:rsidRPr="005766E2">
        <w:rPr>
          <w:rFonts w:ascii="Times New Roman" w:hAnsi="Times New Roman" w:cs="Times New Roman"/>
          <w:i w:val="0"/>
          <w:iCs w:val="0"/>
          <w:color w:val="000000" w:themeColor="text1"/>
          <w:sz w:val="24"/>
          <w:szCs w:val="24"/>
          <w:lang w:val="en-GB"/>
        </w:rPr>
        <w:t>.</w:t>
      </w:r>
      <w:r w:rsidRPr="005766E2">
        <w:rPr>
          <w:rFonts w:ascii="Times New Roman" w:hAnsi="Times New Roman" w:cs="Times New Roman"/>
          <w:i w:val="0"/>
          <w:iCs w:val="0"/>
          <w:color w:val="000000" w:themeColor="text1"/>
          <w:sz w:val="24"/>
          <w:szCs w:val="24"/>
          <w:lang w:val="en-GB"/>
        </w:rPr>
        <w:t xml:space="preserve"> </w:t>
      </w:r>
    </w:p>
    <w:p w14:paraId="25F4B8B6" w14:textId="77777777" w:rsidR="00580EBF" w:rsidRPr="005766E2" w:rsidRDefault="00580EBF" w:rsidP="00580EBF">
      <w:pPr>
        <w:rPr>
          <w:lang w:val="en-GB" w:eastAsia="en-US"/>
        </w:rPr>
      </w:pPr>
    </w:p>
    <w:p w14:paraId="31D8B182" w14:textId="77777777" w:rsidR="000220D5" w:rsidRPr="005766E2" w:rsidRDefault="000220D5" w:rsidP="000220D5">
      <w:pPr>
        <w:rPr>
          <w:lang w:val="en-GB" w:eastAsia="en-US"/>
        </w:rPr>
      </w:pPr>
    </w:p>
    <w:p w14:paraId="4EF0FBEC" w14:textId="77777777" w:rsidR="000220D5" w:rsidRPr="005766E2" w:rsidRDefault="000220D5" w:rsidP="000220D5">
      <w:pPr>
        <w:rPr>
          <w:lang w:val="en-GB" w:eastAsia="en-US"/>
        </w:rPr>
      </w:pPr>
    </w:p>
    <w:p w14:paraId="5EEB3946" w14:textId="5B65375B" w:rsidR="000220D5" w:rsidRPr="005766E2" w:rsidRDefault="000220D5" w:rsidP="000220D5">
      <w:pPr>
        <w:rPr>
          <w:lang w:val="en-GB" w:eastAsia="en-US"/>
        </w:rPr>
        <w:sectPr w:rsidR="000220D5" w:rsidRPr="005766E2" w:rsidSect="0090750A">
          <w:pgSz w:w="11906" w:h="16838"/>
          <w:pgMar w:top="1417" w:right="1134" w:bottom="1134" w:left="1134" w:header="708" w:footer="708" w:gutter="0"/>
          <w:cols w:space="708"/>
          <w:docGrid w:linePitch="360"/>
        </w:sectPr>
      </w:pPr>
    </w:p>
    <w:p w14:paraId="66979CB7" w14:textId="77777777" w:rsidR="000659FA" w:rsidRPr="005766E2" w:rsidRDefault="000659FA" w:rsidP="004B3771">
      <w:pPr>
        <w:pStyle w:val="Sottotitolo"/>
        <w:numPr>
          <w:ilvl w:val="0"/>
          <w:numId w:val="0"/>
        </w:numPr>
        <w:spacing w:after="0" w:line="240" w:lineRule="exact"/>
        <w:jc w:val="both"/>
        <w:rPr>
          <w:rFonts w:ascii="Times New Roman" w:hAnsi="Times New Roman" w:cs="Times New Roman"/>
          <w:b/>
          <w:bCs/>
          <w:color w:val="000000" w:themeColor="text1"/>
          <w:lang w:val="en-GB"/>
        </w:rPr>
      </w:pPr>
      <w:r w:rsidRPr="005766E2">
        <w:rPr>
          <w:rFonts w:ascii="Times New Roman" w:hAnsi="Times New Roman" w:cs="Times New Roman"/>
          <w:b/>
          <w:bCs/>
          <w:color w:val="000000" w:themeColor="text1"/>
          <w:lang w:val="en-GB"/>
        </w:rPr>
        <w:t>References</w:t>
      </w:r>
    </w:p>
    <w:p w14:paraId="1ECDEB29" w14:textId="77777777" w:rsidR="00FA5B34" w:rsidRPr="005766E2" w:rsidRDefault="00FA5B34" w:rsidP="00FA5B34">
      <w:pPr>
        <w:rPr>
          <w:lang w:val="en-GB" w:eastAsia="en-US"/>
        </w:rPr>
      </w:pPr>
    </w:p>
    <w:p w14:paraId="1A993B51" w14:textId="5F8C743E" w:rsidR="000659FA" w:rsidRPr="005766E2" w:rsidRDefault="00FA5B34" w:rsidP="00886C77">
      <w:pPr>
        <w:autoSpaceDE w:val="0"/>
        <w:autoSpaceDN w:val="0"/>
        <w:spacing w:line="240" w:lineRule="exact"/>
        <w:jc w:val="both"/>
      </w:pPr>
      <w:r w:rsidRPr="005766E2">
        <w:rPr>
          <w:lang w:val="en-GB"/>
        </w:rPr>
        <w:t xml:space="preserve">[1] </w:t>
      </w:r>
      <w:r w:rsidR="000659FA" w:rsidRPr="005766E2">
        <w:rPr>
          <w:lang w:val="en-GB"/>
        </w:rPr>
        <w:t>C. Caldeira, R. Farcal, I. Garmendia Aguirre, L. Mancini, D. Tosches, A. Amelio, K. Rasmussen,</w:t>
      </w:r>
      <w:r w:rsidR="001E1745" w:rsidRPr="005766E2">
        <w:rPr>
          <w:lang w:val="en-GB"/>
        </w:rPr>
        <w:t xml:space="preserve"> </w:t>
      </w:r>
      <w:r w:rsidR="000659FA" w:rsidRPr="005766E2">
        <w:rPr>
          <w:lang w:val="en-GB"/>
        </w:rPr>
        <w:t>H. Rauscher, J. Riego Sintes, S. Sala,</w:t>
      </w:r>
      <w:r w:rsidR="000659FA" w:rsidRPr="005766E2">
        <w:rPr>
          <w:i/>
          <w:iCs/>
          <w:lang w:val="en-GB"/>
        </w:rPr>
        <w:t xml:space="preserve"> Safe and Sustainable by Design chemicals and materials - Framework for the definition of criteria and evaluation procedure for chemicals and materials, </w:t>
      </w:r>
      <w:r w:rsidR="000659FA" w:rsidRPr="005766E2">
        <w:rPr>
          <w:lang w:val="en-GB"/>
        </w:rPr>
        <w:t>Publications Office of the European Union, Luxembourg, 2022.</w:t>
      </w:r>
      <w:r w:rsidRPr="005766E2">
        <w:rPr>
          <w:lang w:val="en-GB"/>
        </w:rPr>
        <w:t xml:space="preserve"> </w:t>
      </w:r>
      <w:hyperlink r:id="rId48" w:tgtFrame="_blank" w:history="1">
        <w:r w:rsidRPr="005766E2">
          <w:rPr>
            <w:rStyle w:val="Collegamentoipertestuale"/>
            <w:rFonts w:eastAsiaTheme="majorEastAsia"/>
          </w:rPr>
          <w:t>https://data.europa.eu/doi/10.2760/487955</w:t>
        </w:r>
      </w:hyperlink>
    </w:p>
    <w:p w14:paraId="5D6BEAA3" w14:textId="77777777" w:rsidR="00FA5B34" w:rsidRPr="005766E2" w:rsidRDefault="00FA5B34" w:rsidP="00886C77">
      <w:pPr>
        <w:autoSpaceDE w:val="0"/>
        <w:autoSpaceDN w:val="0"/>
        <w:spacing w:line="240" w:lineRule="exact"/>
        <w:jc w:val="both"/>
      </w:pPr>
    </w:p>
    <w:p w14:paraId="361F937D" w14:textId="6D015326" w:rsidR="00FA5B34" w:rsidRPr="005766E2" w:rsidRDefault="00FA5B34" w:rsidP="001E1745">
      <w:pPr>
        <w:autoSpaceDE w:val="0"/>
        <w:autoSpaceDN w:val="0"/>
        <w:spacing w:line="240" w:lineRule="exact"/>
        <w:jc w:val="both"/>
        <w:rPr>
          <w:lang w:val="en-US"/>
        </w:rPr>
      </w:pPr>
      <w:r w:rsidRPr="005766E2">
        <w:t xml:space="preserve">[2] </w:t>
      </w:r>
      <w:r w:rsidR="000659FA" w:rsidRPr="005766E2">
        <w:t xml:space="preserve">R. Cucciniello, </w:t>
      </w:r>
      <w:r w:rsidR="00817D0C" w:rsidRPr="005766E2">
        <w:t xml:space="preserve">D. Cespi, M. Riccardi, E. Neri, F. Passarini and F. M. Pulselli, </w:t>
      </w:r>
      <w:r w:rsidR="000659FA" w:rsidRPr="005766E2">
        <w:t>Green Chem</w:t>
      </w:r>
      <w:r w:rsidR="00817D0C" w:rsidRPr="005766E2">
        <w:t>.</w:t>
      </w:r>
      <w:r w:rsidRPr="005766E2">
        <w:t xml:space="preserve"> 2</w:t>
      </w:r>
      <w:r w:rsidR="00886C77" w:rsidRPr="005766E2">
        <w:t>5</w:t>
      </w:r>
      <w:r w:rsidR="001E1745" w:rsidRPr="005766E2">
        <w:t xml:space="preserve"> </w:t>
      </w:r>
      <w:r w:rsidRPr="005766E2">
        <w:t>(</w:t>
      </w:r>
      <w:r w:rsidR="00817D0C" w:rsidRPr="005766E2">
        <w:t>2023</w:t>
      </w:r>
      <w:r w:rsidRPr="005766E2">
        <w:t>)</w:t>
      </w:r>
      <w:r w:rsidR="00817D0C" w:rsidRPr="005766E2">
        <w:rPr>
          <w:i/>
          <w:iCs/>
        </w:rPr>
        <w:t>,</w:t>
      </w:r>
      <w:r w:rsidR="001E1745" w:rsidRPr="005766E2">
        <w:t xml:space="preserve"> </w:t>
      </w:r>
      <w:r w:rsidR="000659FA" w:rsidRPr="005766E2">
        <w:t>5922–5935.</w:t>
      </w:r>
      <w:r w:rsidRPr="005766E2">
        <w:rPr>
          <w:b/>
          <w:bCs/>
        </w:rPr>
        <w:t xml:space="preserve"> </w:t>
      </w:r>
      <w:hyperlink r:id="rId49" w:history="1">
        <w:r w:rsidRPr="005766E2">
          <w:rPr>
            <w:rStyle w:val="Collegamentoipertestuale"/>
            <w:lang w:val="en-US"/>
          </w:rPr>
          <w:t>https://doi.org/10.1039/D2GC03707F</w:t>
        </w:r>
      </w:hyperlink>
    </w:p>
    <w:p w14:paraId="03854070" w14:textId="7469FF9E" w:rsidR="000659FA" w:rsidRPr="005766E2" w:rsidRDefault="000659FA" w:rsidP="00886C77">
      <w:pPr>
        <w:autoSpaceDE w:val="0"/>
        <w:autoSpaceDN w:val="0"/>
        <w:spacing w:line="240" w:lineRule="exact"/>
        <w:ind w:left="640" w:hanging="640"/>
        <w:jc w:val="both"/>
        <w:rPr>
          <w:lang w:val="en-US"/>
        </w:rPr>
      </w:pPr>
    </w:p>
    <w:p w14:paraId="49BC5096" w14:textId="65416020" w:rsidR="00FA5B34" w:rsidRPr="005766E2" w:rsidRDefault="00FA5B34" w:rsidP="001E1745">
      <w:pPr>
        <w:autoSpaceDE w:val="0"/>
        <w:autoSpaceDN w:val="0"/>
        <w:spacing w:line="240" w:lineRule="exact"/>
        <w:jc w:val="both"/>
        <w:rPr>
          <w:lang w:val="en-US"/>
        </w:rPr>
      </w:pPr>
      <w:r w:rsidRPr="005766E2">
        <w:rPr>
          <w:lang w:val="en-US"/>
        </w:rPr>
        <w:t xml:space="preserve">[3] </w:t>
      </w:r>
      <w:r w:rsidR="00817D0C" w:rsidRPr="005766E2">
        <w:rPr>
          <w:lang w:val="en-US"/>
        </w:rPr>
        <w:t>E.</w:t>
      </w:r>
      <w:r w:rsidR="000659FA" w:rsidRPr="005766E2">
        <w:rPr>
          <w:lang w:val="en-US"/>
        </w:rPr>
        <w:t xml:space="preserve"> Abbate, </w:t>
      </w:r>
      <w:r w:rsidR="00817D0C" w:rsidRPr="005766E2">
        <w:rPr>
          <w:lang w:val="en-US"/>
        </w:rPr>
        <w:t xml:space="preserve">I. </w:t>
      </w:r>
      <w:r w:rsidR="000659FA" w:rsidRPr="005766E2">
        <w:rPr>
          <w:lang w:val="en-US"/>
        </w:rPr>
        <w:t xml:space="preserve">Garmendia Aguirre, </w:t>
      </w:r>
      <w:r w:rsidR="00817D0C" w:rsidRPr="005766E2">
        <w:rPr>
          <w:lang w:val="en-US"/>
        </w:rPr>
        <w:t xml:space="preserve">G. </w:t>
      </w:r>
      <w:r w:rsidR="000659FA" w:rsidRPr="005766E2">
        <w:rPr>
          <w:lang w:val="en-US"/>
        </w:rPr>
        <w:t xml:space="preserve">Bracalente, </w:t>
      </w:r>
      <w:r w:rsidR="00817D0C" w:rsidRPr="005766E2">
        <w:rPr>
          <w:lang w:val="en-US"/>
        </w:rPr>
        <w:t>L.</w:t>
      </w:r>
      <w:r w:rsidR="000659FA" w:rsidRPr="005766E2">
        <w:rPr>
          <w:lang w:val="en-US"/>
        </w:rPr>
        <w:t xml:space="preserve"> Mancini, </w:t>
      </w:r>
      <w:r w:rsidR="00817D0C" w:rsidRPr="005766E2">
        <w:rPr>
          <w:lang w:val="en-US"/>
        </w:rPr>
        <w:t>D.</w:t>
      </w:r>
      <w:r w:rsidR="000659FA" w:rsidRPr="005766E2">
        <w:rPr>
          <w:lang w:val="en-US"/>
        </w:rPr>
        <w:t xml:space="preserve"> Tosches, </w:t>
      </w:r>
      <w:r w:rsidR="00817D0C" w:rsidRPr="005766E2">
        <w:rPr>
          <w:lang w:val="en-US"/>
        </w:rPr>
        <w:t>K.</w:t>
      </w:r>
      <w:r w:rsidR="000659FA" w:rsidRPr="005766E2">
        <w:rPr>
          <w:lang w:val="en-US"/>
        </w:rPr>
        <w:t xml:space="preserve"> Rasmussen, </w:t>
      </w:r>
      <w:r w:rsidR="00817D0C" w:rsidRPr="005766E2">
        <w:rPr>
          <w:lang w:val="en-US"/>
        </w:rPr>
        <w:t>M. J.</w:t>
      </w:r>
      <w:r w:rsidR="001E1745" w:rsidRPr="005766E2">
        <w:rPr>
          <w:lang w:val="en-US"/>
        </w:rPr>
        <w:t xml:space="preserve"> </w:t>
      </w:r>
      <w:r w:rsidR="000659FA" w:rsidRPr="005766E2">
        <w:rPr>
          <w:lang w:val="en-US"/>
        </w:rPr>
        <w:t>Bennett,</w:t>
      </w:r>
      <w:r w:rsidR="001E1745" w:rsidRPr="005766E2">
        <w:rPr>
          <w:lang w:val="en-US"/>
        </w:rPr>
        <w:t xml:space="preserve"> </w:t>
      </w:r>
      <w:r w:rsidR="00817D0C" w:rsidRPr="005766E2">
        <w:rPr>
          <w:lang w:val="en-GB"/>
        </w:rPr>
        <w:t>H.</w:t>
      </w:r>
      <w:r w:rsidR="000659FA" w:rsidRPr="005766E2">
        <w:rPr>
          <w:lang w:val="en-GB"/>
        </w:rPr>
        <w:t xml:space="preserve"> Rauscher and </w:t>
      </w:r>
      <w:r w:rsidR="00817D0C" w:rsidRPr="005766E2">
        <w:rPr>
          <w:lang w:val="en-GB"/>
        </w:rPr>
        <w:t xml:space="preserve">S. </w:t>
      </w:r>
      <w:r w:rsidR="000659FA" w:rsidRPr="005766E2">
        <w:rPr>
          <w:lang w:val="en-GB"/>
        </w:rPr>
        <w:t xml:space="preserve">Sala, </w:t>
      </w:r>
      <w:r w:rsidR="000659FA" w:rsidRPr="005766E2">
        <w:rPr>
          <w:i/>
          <w:iCs/>
          <w:lang w:val="en-GB"/>
        </w:rPr>
        <w:t xml:space="preserve">Safe and Sustainable by Design chemicals and materials </w:t>
      </w:r>
      <w:r w:rsidRPr="005766E2">
        <w:rPr>
          <w:i/>
          <w:iCs/>
          <w:lang w:val="en-GB"/>
        </w:rPr>
        <w:t>–</w:t>
      </w:r>
      <w:r w:rsidR="000659FA" w:rsidRPr="005766E2">
        <w:rPr>
          <w:i/>
          <w:iCs/>
          <w:lang w:val="en-GB"/>
        </w:rPr>
        <w:t xml:space="preserve"> Methodological</w:t>
      </w:r>
      <w:r w:rsidR="001E1745" w:rsidRPr="005766E2">
        <w:rPr>
          <w:lang w:val="en-US"/>
        </w:rPr>
        <w:t xml:space="preserve"> </w:t>
      </w:r>
      <w:r w:rsidR="000659FA" w:rsidRPr="005766E2">
        <w:rPr>
          <w:i/>
          <w:iCs/>
          <w:lang w:val="en-GB"/>
        </w:rPr>
        <w:t>Guidance</w:t>
      </w:r>
      <w:r w:rsidR="000659FA" w:rsidRPr="005766E2">
        <w:rPr>
          <w:lang w:val="en-GB"/>
        </w:rPr>
        <w:t>, Publications Office of the European Union, Luxembourg, 2024</w:t>
      </w:r>
      <w:r w:rsidR="00817D0C" w:rsidRPr="005766E2">
        <w:rPr>
          <w:lang w:val="en-GB"/>
        </w:rPr>
        <w:t>.</w:t>
      </w:r>
      <w:r w:rsidRPr="005766E2">
        <w:rPr>
          <w:lang w:val="en-GB"/>
        </w:rPr>
        <w:t xml:space="preserve"> </w:t>
      </w:r>
    </w:p>
    <w:p w14:paraId="2A05AA08" w14:textId="72BDCFA8" w:rsidR="000659FA" w:rsidRPr="005766E2" w:rsidRDefault="00FA5B34" w:rsidP="00886C77">
      <w:pPr>
        <w:autoSpaceDE w:val="0"/>
        <w:autoSpaceDN w:val="0"/>
        <w:spacing w:line="240" w:lineRule="exact"/>
        <w:ind w:left="640" w:hanging="640"/>
        <w:jc w:val="both"/>
        <w:rPr>
          <w:lang w:val="en-GB"/>
        </w:rPr>
      </w:pPr>
      <w:hyperlink r:id="rId50" w:history="1">
        <w:r w:rsidRPr="005766E2">
          <w:rPr>
            <w:rStyle w:val="Collegamentoipertestuale"/>
            <w:rFonts w:eastAsiaTheme="majorEastAsia"/>
            <w:lang w:val="en-GB"/>
          </w:rPr>
          <w:t>https://data.europa.eu/doi/10.2760/28450</w:t>
        </w:r>
      </w:hyperlink>
      <w:r w:rsidRPr="005766E2">
        <w:rPr>
          <w:rStyle w:val="Collegamentoipertestuale"/>
          <w:rFonts w:eastAsiaTheme="majorEastAsia"/>
          <w:lang w:val="en-GB"/>
        </w:rPr>
        <w:t xml:space="preserve"> </w:t>
      </w:r>
    </w:p>
    <w:p w14:paraId="62284859" w14:textId="77777777" w:rsidR="00FA5B34" w:rsidRPr="005766E2" w:rsidRDefault="00FA5B34" w:rsidP="00886C77">
      <w:pPr>
        <w:autoSpaceDE w:val="0"/>
        <w:autoSpaceDN w:val="0"/>
        <w:spacing w:line="240" w:lineRule="exact"/>
        <w:ind w:left="640" w:hanging="640"/>
        <w:jc w:val="both"/>
        <w:rPr>
          <w:lang w:val="en-GB"/>
        </w:rPr>
      </w:pPr>
    </w:p>
    <w:p w14:paraId="3658C83A" w14:textId="756D5E8D" w:rsidR="000659FA" w:rsidRPr="005766E2" w:rsidRDefault="00FA5B34" w:rsidP="001E1745">
      <w:pPr>
        <w:autoSpaceDE w:val="0"/>
        <w:autoSpaceDN w:val="0"/>
        <w:spacing w:line="240" w:lineRule="exact"/>
        <w:jc w:val="both"/>
        <w:rPr>
          <w:rStyle w:val="Collegamentoipertestuale"/>
          <w:color w:val="auto"/>
          <w:u w:val="none"/>
          <w:lang w:val="en-GB"/>
        </w:rPr>
      </w:pPr>
      <w:r w:rsidRPr="005766E2">
        <w:rPr>
          <w:lang w:val="en-GB"/>
        </w:rPr>
        <w:t xml:space="preserve">[4] </w:t>
      </w:r>
      <w:r w:rsidR="00817D0C" w:rsidRPr="005766E2">
        <w:rPr>
          <w:lang w:val="en-GB"/>
        </w:rPr>
        <w:t xml:space="preserve">M. Grohol and C. Veeh, </w:t>
      </w:r>
      <w:r w:rsidR="000659FA" w:rsidRPr="005766E2">
        <w:rPr>
          <w:i/>
          <w:iCs/>
          <w:lang w:val="en-GB"/>
        </w:rPr>
        <w:t>Study on the Critical Raw Materials for the EU 2023 – Final Report</w:t>
      </w:r>
      <w:r w:rsidR="00817D0C" w:rsidRPr="005766E2">
        <w:rPr>
          <w:lang w:val="en-GB"/>
        </w:rPr>
        <w:t>,</w:t>
      </w:r>
      <w:r w:rsidR="001E1745" w:rsidRPr="005766E2">
        <w:rPr>
          <w:lang w:val="en-GB"/>
        </w:rPr>
        <w:t xml:space="preserve"> </w:t>
      </w:r>
      <w:r w:rsidR="00817D0C" w:rsidRPr="005766E2">
        <w:rPr>
          <w:lang w:val="en-GB"/>
        </w:rPr>
        <w:t>Publications Office of the European Union, Luxembourg, 2023</w:t>
      </w:r>
      <w:r w:rsidR="000659FA" w:rsidRPr="005766E2">
        <w:rPr>
          <w:lang w:val="en-GB"/>
        </w:rPr>
        <w:t>.</w:t>
      </w:r>
      <w:r w:rsidR="00000B61" w:rsidRPr="005766E2">
        <w:rPr>
          <w:lang w:val="en-GB"/>
        </w:rPr>
        <w:t xml:space="preserve"> </w:t>
      </w:r>
      <w:hyperlink r:id="rId51" w:tgtFrame="_blank" w:history="1">
        <w:r w:rsidR="00000B61" w:rsidRPr="005766E2">
          <w:rPr>
            <w:rStyle w:val="Collegamentoipertestuale"/>
            <w:rFonts w:eastAsiaTheme="majorEastAsia"/>
            <w:lang w:val="en-US"/>
          </w:rPr>
          <w:t>https://data.europa.eu/doi/10.2873/725585</w:t>
        </w:r>
      </w:hyperlink>
      <w:r w:rsidR="00000B61" w:rsidRPr="005766E2">
        <w:rPr>
          <w:rStyle w:val="Collegamentoipertestuale"/>
          <w:rFonts w:eastAsiaTheme="majorEastAsia"/>
          <w:lang w:val="en-US"/>
        </w:rPr>
        <w:t xml:space="preserve"> </w:t>
      </w:r>
    </w:p>
    <w:p w14:paraId="5B512706" w14:textId="77777777" w:rsidR="00000B61" w:rsidRPr="005766E2" w:rsidRDefault="00000B61" w:rsidP="00886C77">
      <w:pPr>
        <w:autoSpaceDE w:val="0"/>
        <w:autoSpaceDN w:val="0"/>
        <w:spacing w:line="240" w:lineRule="exact"/>
        <w:ind w:left="640" w:hanging="640"/>
        <w:jc w:val="both"/>
        <w:rPr>
          <w:lang w:val="en-GB"/>
        </w:rPr>
      </w:pPr>
    </w:p>
    <w:p w14:paraId="07063250" w14:textId="5CED6B16" w:rsidR="000659FA" w:rsidRPr="005766E2" w:rsidRDefault="00000B61" w:rsidP="00886C77">
      <w:pPr>
        <w:autoSpaceDE w:val="0"/>
        <w:autoSpaceDN w:val="0"/>
        <w:spacing w:line="240" w:lineRule="exact"/>
        <w:ind w:left="640" w:hanging="640"/>
        <w:jc w:val="both"/>
        <w:rPr>
          <w:lang w:val="en-GB"/>
        </w:rPr>
      </w:pPr>
      <w:r w:rsidRPr="005766E2">
        <w:rPr>
          <w:lang w:val="en-GB"/>
        </w:rPr>
        <w:t xml:space="preserve">[5] </w:t>
      </w:r>
      <w:r w:rsidR="000659FA" w:rsidRPr="005766E2">
        <w:rPr>
          <w:lang w:val="en-GB"/>
        </w:rPr>
        <w:t xml:space="preserve">Ammonia Energy Association. </w:t>
      </w:r>
      <w:hyperlink r:id="rId52" w:history="1">
        <w:r w:rsidR="00817D0C" w:rsidRPr="005766E2">
          <w:rPr>
            <w:rStyle w:val="Collegamentoipertestuale"/>
            <w:lang w:val="en-GB"/>
          </w:rPr>
          <w:t>https://ammoniaenergy.org/</w:t>
        </w:r>
      </w:hyperlink>
      <w:r w:rsidR="00817D0C" w:rsidRPr="005766E2">
        <w:rPr>
          <w:lang w:val="en-GB"/>
        </w:rPr>
        <w:t xml:space="preserve">, (accessed </w:t>
      </w:r>
      <w:r w:rsidR="009E3267" w:rsidRPr="005766E2">
        <w:rPr>
          <w:lang w:val="en-GB"/>
        </w:rPr>
        <w:t>May</w:t>
      </w:r>
      <w:r w:rsidR="00817D0C" w:rsidRPr="005766E2">
        <w:rPr>
          <w:lang w:val="en-GB"/>
        </w:rPr>
        <w:t xml:space="preserve"> 2025)</w:t>
      </w:r>
      <w:r w:rsidR="000659FA" w:rsidRPr="005766E2">
        <w:rPr>
          <w:lang w:val="en-GB"/>
        </w:rPr>
        <w:t>.</w:t>
      </w:r>
    </w:p>
    <w:p w14:paraId="6CE40387" w14:textId="77777777" w:rsidR="00000B61" w:rsidRPr="005766E2" w:rsidRDefault="00000B61" w:rsidP="00886C77">
      <w:pPr>
        <w:autoSpaceDE w:val="0"/>
        <w:autoSpaceDN w:val="0"/>
        <w:spacing w:line="240" w:lineRule="exact"/>
        <w:ind w:left="640" w:hanging="640"/>
        <w:jc w:val="both"/>
        <w:rPr>
          <w:lang w:val="en-GB"/>
        </w:rPr>
      </w:pPr>
    </w:p>
    <w:p w14:paraId="13C4E75B" w14:textId="07FD65AC" w:rsidR="000659FA" w:rsidRPr="005766E2" w:rsidRDefault="00000B61" w:rsidP="001E1745">
      <w:pPr>
        <w:autoSpaceDE w:val="0"/>
        <w:autoSpaceDN w:val="0"/>
        <w:spacing w:line="240" w:lineRule="exact"/>
        <w:jc w:val="both"/>
        <w:rPr>
          <w:lang w:val="en-GB"/>
        </w:rPr>
      </w:pPr>
      <w:r w:rsidRPr="005766E2">
        <w:rPr>
          <w:lang w:val="en-GB"/>
        </w:rPr>
        <w:t xml:space="preserve">[6] </w:t>
      </w:r>
      <w:r w:rsidR="000659FA" w:rsidRPr="005766E2">
        <w:rPr>
          <w:lang w:val="en-GB"/>
        </w:rPr>
        <w:t>ISO/NP 19870-3 Hydrogen Technologies — Methodology for Determining the Greenhouse Gas</w:t>
      </w:r>
      <w:r w:rsidRPr="005766E2">
        <w:rPr>
          <w:lang w:val="en-GB"/>
        </w:rPr>
        <w:t xml:space="preserve">   </w:t>
      </w:r>
      <w:r w:rsidR="000659FA" w:rsidRPr="005766E2">
        <w:rPr>
          <w:lang w:val="en-GB"/>
        </w:rPr>
        <w:t>Emissions Associated with the Hydrogen Supply Chain — Part 3: Part 3: Emissions Associated with</w:t>
      </w:r>
      <w:r w:rsidR="001E1745" w:rsidRPr="005766E2">
        <w:rPr>
          <w:lang w:val="en-GB"/>
        </w:rPr>
        <w:t xml:space="preserve"> </w:t>
      </w:r>
      <w:r w:rsidR="000659FA" w:rsidRPr="005766E2">
        <w:rPr>
          <w:lang w:val="en-GB"/>
        </w:rPr>
        <w:t>the Production and Transport of Ammonia up to Delivery Gate and the Conversion of Ammonia into Hydrogen and its Transport to Consumption Gate</w:t>
      </w:r>
      <w:r w:rsidR="00481380" w:rsidRPr="005766E2">
        <w:rPr>
          <w:lang w:val="en-GB"/>
        </w:rPr>
        <w:t xml:space="preserve">, </w:t>
      </w:r>
      <w:hyperlink r:id="rId53" w:history="1">
        <w:r w:rsidR="00481380" w:rsidRPr="005766E2">
          <w:rPr>
            <w:rStyle w:val="Collegamentoipertestuale"/>
            <w:lang w:val="en-GB"/>
          </w:rPr>
          <w:t>https://isme.me/en/project/show/iso:proj:88688</w:t>
        </w:r>
      </w:hyperlink>
      <w:r w:rsidR="00481380" w:rsidRPr="005766E2">
        <w:rPr>
          <w:lang w:val="en-GB"/>
        </w:rPr>
        <w:t>, (accessed June 2025)</w:t>
      </w:r>
      <w:r w:rsidR="000659FA" w:rsidRPr="005766E2">
        <w:rPr>
          <w:lang w:val="en-GB"/>
        </w:rPr>
        <w:t>.</w:t>
      </w:r>
    </w:p>
    <w:p w14:paraId="2C17A96C" w14:textId="77777777" w:rsidR="00000B61" w:rsidRPr="005766E2" w:rsidRDefault="00000B61" w:rsidP="00886C77">
      <w:pPr>
        <w:autoSpaceDE w:val="0"/>
        <w:autoSpaceDN w:val="0"/>
        <w:spacing w:line="240" w:lineRule="exact"/>
        <w:ind w:left="640" w:hanging="640"/>
        <w:jc w:val="both"/>
        <w:rPr>
          <w:lang w:val="en-GB"/>
        </w:rPr>
      </w:pPr>
    </w:p>
    <w:p w14:paraId="03EC3BB2" w14:textId="1F3226EB" w:rsidR="000659FA" w:rsidRPr="005766E2" w:rsidRDefault="00000B61" w:rsidP="001E1745">
      <w:pPr>
        <w:autoSpaceDE w:val="0"/>
        <w:autoSpaceDN w:val="0"/>
        <w:spacing w:line="240" w:lineRule="exact"/>
        <w:jc w:val="both"/>
        <w:rPr>
          <w:lang w:val="en-GB"/>
        </w:rPr>
      </w:pPr>
      <w:r w:rsidRPr="005766E2">
        <w:rPr>
          <w:lang w:val="en-GB"/>
        </w:rPr>
        <w:t xml:space="preserve">[7] </w:t>
      </w:r>
      <w:r w:rsidR="00817D0C" w:rsidRPr="005766E2">
        <w:rPr>
          <w:lang w:val="en-GB"/>
        </w:rPr>
        <w:t xml:space="preserve">A. M. O. </w:t>
      </w:r>
      <w:r w:rsidR="000659FA" w:rsidRPr="005766E2">
        <w:rPr>
          <w:lang w:val="en-GB"/>
        </w:rPr>
        <w:t xml:space="preserve">Mohamed, </w:t>
      </w:r>
      <w:r w:rsidR="00817D0C" w:rsidRPr="005766E2">
        <w:rPr>
          <w:lang w:val="en-GB"/>
        </w:rPr>
        <w:t xml:space="preserve">I.G. </w:t>
      </w:r>
      <w:r w:rsidR="000659FA" w:rsidRPr="005766E2">
        <w:rPr>
          <w:lang w:val="en-GB"/>
        </w:rPr>
        <w:t>Economou</w:t>
      </w:r>
      <w:r w:rsidR="00817D0C" w:rsidRPr="005766E2">
        <w:rPr>
          <w:lang w:val="en-GB"/>
        </w:rPr>
        <w:t xml:space="preserve"> and Y. </w:t>
      </w:r>
      <w:r w:rsidR="000659FA" w:rsidRPr="005766E2">
        <w:rPr>
          <w:lang w:val="en-GB"/>
        </w:rPr>
        <w:t>Bicer, Current Opinion in Green and Sustainable Chemistry</w:t>
      </w:r>
      <w:r w:rsidR="000C19F4" w:rsidRPr="005766E2">
        <w:rPr>
          <w:lang w:val="en-GB"/>
        </w:rPr>
        <w:t xml:space="preserve">, </w:t>
      </w:r>
      <w:r w:rsidR="00167132" w:rsidRPr="005766E2">
        <w:rPr>
          <w:lang w:val="en-GB"/>
        </w:rPr>
        <w:t>49 (</w:t>
      </w:r>
      <w:r w:rsidR="000C19F4" w:rsidRPr="005766E2">
        <w:rPr>
          <w:lang w:val="en-GB"/>
        </w:rPr>
        <w:t>2024</w:t>
      </w:r>
      <w:r w:rsidR="00167132" w:rsidRPr="005766E2">
        <w:rPr>
          <w:lang w:val="en-GB"/>
        </w:rPr>
        <w:t>)</w:t>
      </w:r>
      <w:r w:rsidR="000C19F4" w:rsidRPr="005766E2">
        <w:rPr>
          <w:lang w:val="en-GB"/>
        </w:rPr>
        <w:t>, 100947</w:t>
      </w:r>
      <w:r w:rsidR="000659FA" w:rsidRPr="005766E2">
        <w:rPr>
          <w:lang w:val="en-GB"/>
        </w:rPr>
        <w:t>.</w:t>
      </w:r>
      <w:r w:rsidR="00167132" w:rsidRPr="005766E2">
        <w:rPr>
          <w:lang w:val="en-GB"/>
        </w:rPr>
        <w:t xml:space="preserve"> </w:t>
      </w:r>
      <w:hyperlink r:id="rId54" w:tgtFrame="_blank" w:tooltip="Persistent link using digital object identifier" w:history="1">
        <w:r w:rsidR="00167132" w:rsidRPr="005766E2">
          <w:rPr>
            <w:rStyle w:val="Collegamentoipertestuale"/>
            <w:lang w:val="en-GB"/>
          </w:rPr>
          <w:t>https://doi.org/10.1016/j.cogsc.2024.100947</w:t>
        </w:r>
      </w:hyperlink>
    </w:p>
    <w:p w14:paraId="623650C8" w14:textId="77777777" w:rsidR="00167132" w:rsidRPr="005766E2" w:rsidRDefault="00167132" w:rsidP="00886C77">
      <w:pPr>
        <w:autoSpaceDE w:val="0"/>
        <w:autoSpaceDN w:val="0"/>
        <w:spacing w:line="240" w:lineRule="exact"/>
        <w:ind w:left="640" w:hanging="640"/>
        <w:jc w:val="both"/>
        <w:rPr>
          <w:lang w:val="en-GB"/>
        </w:rPr>
      </w:pPr>
    </w:p>
    <w:p w14:paraId="2BA4A051" w14:textId="77777777" w:rsidR="00167132" w:rsidRPr="005766E2" w:rsidRDefault="00167132" w:rsidP="00886C77">
      <w:pPr>
        <w:autoSpaceDE w:val="0"/>
        <w:autoSpaceDN w:val="0"/>
        <w:spacing w:line="240" w:lineRule="exact"/>
        <w:ind w:left="640" w:hanging="640"/>
        <w:jc w:val="both"/>
        <w:rPr>
          <w:lang w:val="en-GB"/>
        </w:rPr>
      </w:pPr>
      <w:r w:rsidRPr="005766E2">
        <w:rPr>
          <w:lang w:val="en-GB"/>
        </w:rPr>
        <w:t xml:space="preserve">[8] </w:t>
      </w:r>
      <w:r w:rsidR="000C19F4" w:rsidRPr="005766E2">
        <w:rPr>
          <w:lang w:val="en-GB"/>
        </w:rPr>
        <w:t xml:space="preserve">Y. </w:t>
      </w:r>
      <w:r w:rsidR="000659FA" w:rsidRPr="005766E2">
        <w:rPr>
          <w:lang w:val="en-GB"/>
        </w:rPr>
        <w:t xml:space="preserve">Bicer, </w:t>
      </w:r>
      <w:r w:rsidR="000C19F4" w:rsidRPr="005766E2">
        <w:rPr>
          <w:lang w:val="en-GB"/>
        </w:rPr>
        <w:t xml:space="preserve">I. </w:t>
      </w:r>
      <w:r w:rsidR="000659FA" w:rsidRPr="005766E2">
        <w:rPr>
          <w:lang w:val="en-GB"/>
        </w:rPr>
        <w:t xml:space="preserve">Dincer, </w:t>
      </w:r>
      <w:r w:rsidR="000C19F4" w:rsidRPr="005766E2">
        <w:rPr>
          <w:lang w:val="en-GB"/>
        </w:rPr>
        <w:t>G.</w:t>
      </w:r>
      <w:r w:rsidR="000659FA" w:rsidRPr="005766E2">
        <w:rPr>
          <w:lang w:val="en-GB"/>
        </w:rPr>
        <w:t xml:space="preserve"> Vezina </w:t>
      </w:r>
      <w:r w:rsidR="000C19F4" w:rsidRPr="005766E2">
        <w:rPr>
          <w:lang w:val="en-GB"/>
        </w:rPr>
        <w:t>and F.</w:t>
      </w:r>
      <w:r w:rsidR="000659FA" w:rsidRPr="005766E2">
        <w:rPr>
          <w:lang w:val="en-GB"/>
        </w:rPr>
        <w:t xml:space="preserve"> Raso, Environ</w:t>
      </w:r>
      <w:r w:rsidR="000C19F4" w:rsidRPr="005766E2">
        <w:rPr>
          <w:lang w:val="en-GB"/>
        </w:rPr>
        <w:t>.</w:t>
      </w:r>
      <w:r w:rsidR="000659FA" w:rsidRPr="005766E2">
        <w:rPr>
          <w:lang w:val="en-GB"/>
        </w:rPr>
        <w:t xml:space="preserve"> Manage</w:t>
      </w:r>
      <w:r w:rsidR="000C19F4" w:rsidRPr="005766E2">
        <w:rPr>
          <w:lang w:val="en-GB"/>
        </w:rPr>
        <w:t>.,</w:t>
      </w:r>
      <w:r w:rsidR="000659FA" w:rsidRPr="005766E2">
        <w:rPr>
          <w:lang w:val="en-GB"/>
        </w:rPr>
        <w:t xml:space="preserve"> </w:t>
      </w:r>
      <w:r w:rsidRPr="005766E2">
        <w:rPr>
          <w:lang w:val="en-GB"/>
        </w:rPr>
        <w:t>59 (</w:t>
      </w:r>
      <w:r w:rsidR="000C19F4" w:rsidRPr="005766E2">
        <w:rPr>
          <w:lang w:val="en-GB"/>
        </w:rPr>
        <w:t>2017</w:t>
      </w:r>
      <w:r w:rsidRPr="005766E2">
        <w:rPr>
          <w:lang w:val="en-GB"/>
        </w:rPr>
        <w:t>)</w:t>
      </w:r>
      <w:r w:rsidR="000C19F4" w:rsidRPr="005766E2">
        <w:rPr>
          <w:lang w:val="en-GB"/>
        </w:rPr>
        <w:t xml:space="preserve">, </w:t>
      </w:r>
      <w:r w:rsidR="000659FA" w:rsidRPr="005766E2">
        <w:rPr>
          <w:lang w:val="en-GB"/>
        </w:rPr>
        <w:t>842–855.</w:t>
      </w:r>
      <w:r w:rsidRPr="005766E2">
        <w:rPr>
          <w:lang w:val="en-GB"/>
        </w:rPr>
        <w:t xml:space="preserve"> </w:t>
      </w:r>
    </w:p>
    <w:p w14:paraId="18BAC088" w14:textId="0430D9B5" w:rsidR="000659FA" w:rsidRPr="005766E2" w:rsidRDefault="00167132" w:rsidP="00886C77">
      <w:pPr>
        <w:autoSpaceDE w:val="0"/>
        <w:autoSpaceDN w:val="0"/>
        <w:spacing w:line="240" w:lineRule="exact"/>
        <w:ind w:left="640" w:hanging="640"/>
        <w:jc w:val="both"/>
        <w:rPr>
          <w:lang w:val="en-US"/>
        </w:rPr>
      </w:pPr>
      <w:hyperlink r:id="rId55" w:history="1">
        <w:r w:rsidRPr="005766E2">
          <w:rPr>
            <w:rStyle w:val="Collegamentoipertestuale"/>
            <w:lang w:val="en-US"/>
          </w:rPr>
          <w:t>https://doi.org/10.1007/s00267-017-0831-6</w:t>
        </w:r>
      </w:hyperlink>
      <w:r w:rsidRPr="005766E2">
        <w:rPr>
          <w:lang w:val="en-US"/>
        </w:rPr>
        <w:t xml:space="preserve"> </w:t>
      </w:r>
    </w:p>
    <w:p w14:paraId="189E5AB7" w14:textId="77777777" w:rsidR="00167132" w:rsidRPr="005766E2" w:rsidRDefault="00167132" w:rsidP="00886C77">
      <w:pPr>
        <w:autoSpaceDE w:val="0"/>
        <w:autoSpaceDN w:val="0"/>
        <w:spacing w:line="240" w:lineRule="exact"/>
        <w:ind w:left="640" w:hanging="640"/>
        <w:jc w:val="both"/>
        <w:rPr>
          <w:lang w:val="en-GB"/>
        </w:rPr>
      </w:pPr>
    </w:p>
    <w:p w14:paraId="1DFBB8CA" w14:textId="77777777" w:rsidR="00167132" w:rsidRPr="005766E2" w:rsidRDefault="00167132" w:rsidP="00886C77">
      <w:pPr>
        <w:autoSpaceDE w:val="0"/>
        <w:autoSpaceDN w:val="0"/>
        <w:spacing w:line="240" w:lineRule="exact"/>
        <w:ind w:left="640" w:hanging="640"/>
        <w:jc w:val="both"/>
        <w:rPr>
          <w:lang w:val="en-GB"/>
        </w:rPr>
      </w:pPr>
      <w:r w:rsidRPr="005766E2">
        <w:rPr>
          <w:lang w:val="en-GB"/>
        </w:rPr>
        <w:t xml:space="preserve">[9] </w:t>
      </w:r>
      <w:r w:rsidR="000C19F4" w:rsidRPr="005766E2">
        <w:rPr>
          <w:lang w:val="en-GB"/>
        </w:rPr>
        <w:t xml:space="preserve">Y. </w:t>
      </w:r>
      <w:r w:rsidR="000659FA" w:rsidRPr="005766E2">
        <w:rPr>
          <w:lang w:val="en-GB"/>
        </w:rPr>
        <w:t>Bicer,</w:t>
      </w:r>
      <w:r w:rsidR="000C19F4" w:rsidRPr="005766E2">
        <w:rPr>
          <w:lang w:val="en-GB"/>
        </w:rPr>
        <w:t xml:space="preserve"> I.</w:t>
      </w:r>
      <w:r w:rsidR="000659FA" w:rsidRPr="005766E2">
        <w:rPr>
          <w:lang w:val="en-GB"/>
        </w:rPr>
        <w:t xml:space="preserve"> Dincer, </w:t>
      </w:r>
      <w:r w:rsidR="000C19F4" w:rsidRPr="005766E2">
        <w:rPr>
          <w:lang w:val="en-GB"/>
        </w:rPr>
        <w:t>C.</w:t>
      </w:r>
      <w:r w:rsidR="000659FA" w:rsidRPr="005766E2">
        <w:rPr>
          <w:lang w:val="en-GB"/>
        </w:rPr>
        <w:t xml:space="preserve"> Zamfirescu, </w:t>
      </w:r>
      <w:r w:rsidR="000C19F4" w:rsidRPr="005766E2">
        <w:rPr>
          <w:lang w:val="en-GB"/>
        </w:rPr>
        <w:t xml:space="preserve">G. </w:t>
      </w:r>
      <w:r w:rsidR="000659FA" w:rsidRPr="005766E2">
        <w:rPr>
          <w:lang w:val="en-GB"/>
        </w:rPr>
        <w:t>Vezina</w:t>
      </w:r>
      <w:r w:rsidR="000C19F4" w:rsidRPr="005766E2">
        <w:rPr>
          <w:lang w:val="en-GB"/>
        </w:rPr>
        <w:t xml:space="preserve"> and</w:t>
      </w:r>
      <w:r w:rsidR="000659FA" w:rsidRPr="005766E2">
        <w:rPr>
          <w:lang w:val="en-GB"/>
        </w:rPr>
        <w:t xml:space="preserve"> </w:t>
      </w:r>
      <w:r w:rsidR="000C19F4" w:rsidRPr="005766E2">
        <w:rPr>
          <w:lang w:val="en-GB"/>
        </w:rPr>
        <w:t>F.</w:t>
      </w:r>
      <w:r w:rsidR="000659FA" w:rsidRPr="005766E2">
        <w:rPr>
          <w:lang w:val="en-GB"/>
        </w:rPr>
        <w:t xml:space="preserve"> Raso,</w:t>
      </w:r>
      <w:r w:rsidR="000C19F4" w:rsidRPr="005766E2">
        <w:rPr>
          <w:lang w:val="en-GB"/>
        </w:rPr>
        <w:t xml:space="preserve"> </w:t>
      </w:r>
      <w:r w:rsidR="000659FA" w:rsidRPr="005766E2">
        <w:rPr>
          <w:lang w:val="en-GB"/>
        </w:rPr>
        <w:t>J</w:t>
      </w:r>
      <w:r w:rsidR="000C19F4" w:rsidRPr="005766E2">
        <w:rPr>
          <w:lang w:val="en-GB"/>
        </w:rPr>
        <w:t>.</w:t>
      </w:r>
      <w:r w:rsidR="000659FA" w:rsidRPr="005766E2">
        <w:rPr>
          <w:lang w:val="en-GB"/>
        </w:rPr>
        <w:t xml:space="preserve"> Clean</w:t>
      </w:r>
      <w:r w:rsidR="000C19F4" w:rsidRPr="005766E2">
        <w:rPr>
          <w:lang w:val="en-GB"/>
        </w:rPr>
        <w:t>.</w:t>
      </w:r>
      <w:r w:rsidR="000659FA" w:rsidRPr="005766E2">
        <w:rPr>
          <w:lang w:val="en-GB"/>
        </w:rPr>
        <w:t xml:space="preserve"> Prod</w:t>
      </w:r>
      <w:r w:rsidR="000C19F4" w:rsidRPr="005766E2">
        <w:rPr>
          <w:lang w:val="en-GB"/>
        </w:rPr>
        <w:t xml:space="preserve">. </w:t>
      </w:r>
      <w:r w:rsidRPr="005766E2">
        <w:rPr>
          <w:lang w:val="en-GB"/>
        </w:rPr>
        <w:t>135 (</w:t>
      </w:r>
      <w:r w:rsidR="000C19F4" w:rsidRPr="005766E2">
        <w:rPr>
          <w:lang w:val="en-GB"/>
        </w:rPr>
        <w:t>2016</w:t>
      </w:r>
      <w:r w:rsidRPr="005766E2">
        <w:rPr>
          <w:lang w:val="en-GB"/>
        </w:rPr>
        <w:t>)</w:t>
      </w:r>
      <w:r w:rsidR="000C19F4" w:rsidRPr="005766E2">
        <w:rPr>
          <w:lang w:val="en-GB"/>
        </w:rPr>
        <w:t>,</w:t>
      </w:r>
      <w:r w:rsidR="000659FA" w:rsidRPr="005766E2">
        <w:rPr>
          <w:lang w:val="en-GB"/>
        </w:rPr>
        <w:t xml:space="preserve"> 1379–1395.</w:t>
      </w:r>
    </w:p>
    <w:p w14:paraId="4F78E2F8" w14:textId="3E4E0208" w:rsidR="000659FA" w:rsidRPr="005766E2" w:rsidRDefault="00886C77" w:rsidP="00886C77">
      <w:pPr>
        <w:autoSpaceDE w:val="0"/>
        <w:autoSpaceDN w:val="0"/>
        <w:spacing w:line="240" w:lineRule="exact"/>
        <w:ind w:left="640" w:hanging="640"/>
        <w:jc w:val="both"/>
        <w:rPr>
          <w:lang w:val="en-GB"/>
        </w:rPr>
      </w:pPr>
      <w:hyperlink r:id="rId56" w:history="1">
        <w:r w:rsidRPr="005766E2">
          <w:rPr>
            <w:rStyle w:val="Collegamentoipertestuale"/>
            <w:lang w:val="en-GB"/>
          </w:rPr>
          <w:t>https://doi.org/10.1016/j.jclepro.2016.07.023</w:t>
        </w:r>
      </w:hyperlink>
      <w:r w:rsidR="00167132" w:rsidRPr="005766E2">
        <w:rPr>
          <w:lang w:val="en-GB"/>
        </w:rPr>
        <w:t xml:space="preserve"> </w:t>
      </w:r>
    </w:p>
    <w:p w14:paraId="6CE154A3" w14:textId="77777777" w:rsidR="00167132" w:rsidRPr="005766E2" w:rsidRDefault="00167132" w:rsidP="00886C77">
      <w:pPr>
        <w:autoSpaceDE w:val="0"/>
        <w:autoSpaceDN w:val="0"/>
        <w:spacing w:line="240" w:lineRule="exact"/>
        <w:ind w:left="640" w:hanging="640"/>
        <w:jc w:val="both"/>
        <w:rPr>
          <w:lang w:val="en-GB"/>
        </w:rPr>
      </w:pPr>
    </w:p>
    <w:p w14:paraId="096C306F" w14:textId="769F8FEC" w:rsidR="00886C77" w:rsidRPr="005766E2" w:rsidRDefault="00886C77" w:rsidP="001E1745">
      <w:pPr>
        <w:autoSpaceDE w:val="0"/>
        <w:autoSpaceDN w:val="0"/>
        <w:spacing w:line="240" w:lineRule="exact"/>
        <w:jc w:val="both"/>
        <w:rPr>
          <w:lang w:val="en-GB"/>
        </w:rPr>
      </w:pPr>
      <w:r w:rsidRPr="005766E2">
        <w:rPr>
          <w:lang w:val="en-GB"/>
        </w:rPr>
        <w:t xml:space="preserve">[10] </w:t>
      </w:r>
      <w:r w:rsidR="000C19F4" w:rsidRPr="005766E2">
        <w:rPr>
          <w:lang w:val="en-GB"/>
        </w:rPr>
        <w:t xml:space="preserve">T. I. </w:t>
      </w:r>
      <w:r w:rsidR="000659FA" w:rsidRPr="005766E2">
        <w:rPr>
          <w:lang w:val="en-GB"/>
        </w:rPr>
        <w:t xml:space="preserve">Serrano-Arévalo, </w:t>
      </w:r>
      <w:r w:rsidR="000C19F4" w:rsidRPr="005766E2">
        <w:rPr>
          <w:lang w:val="en-GB"/>
        </w:rPr>
        <w:t>C. A. Padilla-Esquivel, L.G. Hernández-Pérez, F. A. Díaz-Alvarado, C. Ramírez</w:t>
      </w:r>
      <w:r w:rsidR="001E1745" w:rsidRPr="005766E2">
        <w:rPr>
          <w:lang w:val="en-GB"/>
        </w:rPr>
        <w:t xml:space="preserve"> </w:t>
      </w:r>
      <w:r w:rsidR="000C19F4" w:rsidRPr="005766E2">
        <w:rPr>
          <w:lang w:val="en-GB"/>
        </w:rPr>
        <w:t>Márquez and J. M. Ponce-Ortega,</w:t>
      </w:r>
      <w:r w:rsidR="000659FA" w:rsidRPr="005766E2">
        <w:rPr>
          <w:lang w:val="en-GB"/>
        </w:rPr>
        <w:t xml:space="preserve"> ACS Sustain</w:t>
      </w:r>
      <w:r w:rsidR="000C19F4" w:rsidRPr="005766E2">
        <w:rPr>
          <w:lang w:val="en-GB"/>
        </w:rPr>
        <w:t>.</w:t>
      </w:r>
      <w:r w:rsidR="000659FA" w:rsidRPr="005766E2">
        <w:rPr>
          <w:lang w:val="en-GB"/>
        </w:rPr>
        <w:t xml:space="preserve"> Chem</w:t>
      </w:r>
      <w:r w:rsidR="000C19F4" w:rsidRPr="005766E2">
        <w:rPr>
          <w:lang w:val="en-GB"/>
        </w:rPr>
        <w:t>.</w:t>
      </w:r>
      <w:r w:rsidR="000659FA" w:rsidRPr="005766E2">
        <w:rPr>
          <w:lang w:val="en-GB"/>
        </w:rPr>
        <w:t xml:space="preserve"> Eng</w:t>
      </w:r>
      <w:r w:rsidR="000C19F4" w:rsidRPr="005766E2">
        <w:rPr>
          <w:lang w:val="en-GB"/>
        </w:rPr>
        <w:t xml:space="preserve">., </w:t>
      </w:r>
      <w:r w:rsidRPr="005766E2">
        <w:rPr>
          <w:lang w:val="en-GB"/>
        </w:rPr>
        <w:t>12 (</w:t>
      </w:r>
      <w:r w:rsidR="000C19F4" w:rsidRPr="005766E2">
        <w:rPr>
          <w:lang w:val="en-GB"/>
        </w:rPr>
        <w:t>2024</w:t>
      </w:r>
      <w:r w:rsidRPr="005766E2">
        <w:rPr>
          <w:lang w:val="en-GB"/>
        </w:rPr>
        <w:t>)</w:t>
      </w:r>
      <w:r w:rsidR="000C19F4" w:rsidRPr="005766E2">
        <w:rPr>
          <w:lang w:val="en-GB"/>
        </w:rPr>
        <w:t>,</w:t>
      </w:r>
      <w:r w:rsidRPr="005766E2">
        <w:rPr>
          <w:lang w:val="en-GB"/>
        </w:rPr>
        <w:t xml:space="preserve"> </w:t>
      </w:r>
      <w:r w:rsidR="000659FA" w:rsidRPr="005766E2">
        <w:rPr>
          <w:lang w:val="en-GB"/>
        </w:rPr>
        <w:t>12652–12669.</w:t>
      </w:r>
    </w:p>
    <w:p w14:paraId="6BA81B75" w14:textId="1513204B" w:rsidR="000659FA" w:rsidRPr="005766E2" w:rsidRDefault="00886C77" w:rsidP="00886C77">
      <w:pPr>
        <w:autoSpaceDE w:val="0"/>
        <w:autoSpaceDN w:val="0"/>
        <w:spacing w:line="240" w:lineRule="exact"/>
        <w:ind w:left="640" w:hanging="640"/>
        <w:jc w:val="both"/>
        <w:rPr>
          <w:lang w:val="en-GB"/>
        </w:rPr>
      </w:pPr>
      <w:hyperlink r:id="rId57" w:history="1">
        <w:r w:rsidRPr="005766E2">
          <w:rPr>
            <w:rStyle w:val="Collegamentoipertestuale"/>
            <w:lang w:val="en-US"/>
          </w:rPr>
          <w:t>https://doi.org/10.1021/acs.iecr.5c02274</w:t>
        </w:r>
      </w:hyperlink>
      <w:r w:rsidRPr="005766E2">
        <w:rPr>
          <w:lang w:val="en-GB"/>
        </w:rPr>
        <w:t xml:space="preserve"> </w:t>
      </w:r>
    </w:p>
    <w:p w14:paraId="29691007" w14:textId="77777777" w:rsidR="00886C77" w:rsidRPr="005766E2" w:rsidRDefault="00886C77" w:rsidP="00886C77">
      <w:pPr>
        <w:autoSpaceDE w:val="0"/>
        <w:autoSpaceDN w:val="0"/>
        <w:spacing w:line="240" w:lineRule="exact"/>
        <w:ind w:left="640" w:hanging="640"/>
        <w:jc w:val="both"/>
        <w:rPr>
          <w:lang w:val="en-GB"/>
        </w:rPr>
      </w:pPr>
    </w:p>
    <w:p w14:paraId="2B324FC4" w14:textId="4B64ED9C" w:rsidR="000659FA" w:rsidRPr="005766E2" w:rsidRDefault="00886C77" w:rsidP="001E1745">
      <w:pPr>
        <w:autoSpaceDE w:val="0"/>
        <w:autoSpaceDN w:val="0"/>
        <w:spacing w:line="240" w:lineRule="exact"/>
        <w:jc w:val="both"/>
        <w:rPr>
          <w:lang w:val="en-GB"/>
        </w:rPr>
      </w:pPr>
      <w:r w:rsidRPr="005766E2">
        <w:rPr>
          <w:lang w:val="en-GB"/>
        </w:rPr>
        <w:t xml:space="preserve">[11] </w:t>
      </w:r>
      <w:r w:rsidR="000C19F4" w:rsidRPr="005766E2">
        <w:rPr>
          <w:lang w:val="en-GB"/>
        </w:rPr>
        <w:t xml:space="preserve">S. C. </w:t>
      </w:r>
      <w:r w:rsidR="000659FA" w:rsidRPr="005766E2">
        <w:rPr>
          <w:lang w:val="en-GB"/>
        </w:rPr>
        <w:t>D’Angelo,</w:t>
      </w:r>
      <w:r w:rsidR="003D5B9C" w:rsidRPr="005766E2">
        <w:rPr>
          <w:lang w:val="en-GB"/>
        </w:rPr>
        <w:t xml:space="preserve"> S. Cobo, V. Tulus, A. Nabera, A. J. Martín, J. Pérez-Ramírez and G. Guillén-Gosálbez,</w:t>
      </w:r>
      <w:r w:rsidR="001E1745" w:rsidRPr="005766E2">
        <w:rPr>
          <w:lang w:val="en-GB"/>
        </w:rPr>
        <w:t xml:space="preserve"> </w:t>
      </w:r>
      <w:r w:rsidR="000659FA" w:rsidRPr="005766E2">
        <w:rPr>
          <w:lang w:val="en-GB"/>
        </w:rPr>
        <w:t>ACS Sustain</w:t>
      </w:r>
      <w:r w:rsidR="003D5B9C" w:rsidRPr="005766E2">
        <w:rPr>
          <w:lang w:val="en-GB"/>
        </w:rPr>
        <w:t>able</w:t>
      </w:r>
      <w:r w:rsidR="000659FA" w:rsidRPr="005766E2">
        <w:rPr>
          <w:lang w:val="en-GB"/>
        </w:rPr>
        <w:t xml:space="preserve"> Chem</w:t>
      </w:r>
      <w:r w:rsidR="003D5B9C" w:rsidRPr="005766E2">
        <w:rPr>
          <w:lang w:val="en-GB"/>
        </w:rPr>
        <w:t>.</w:t>
      </w:r>
      <w:r w:rsidR="000659FA" w:rsidRPr="005766E2">
        <w:rPr>
          <w:lang w:val="en-GB"/>
        </w:rPr>
        <w:t xml:space="preserve"> Eng</w:t>
      </w:r>
      <w:r w:rsidR="003D5B9C" w:rsidRPr="005766E2">
        <w:rPr>
          <w:lang w:val="en-GB"/>
        </w:rPr>
        <w:t>.</w:t>
      </w:r>
      <w:r w:rsidRPr="005766E2">
        <w:rPr>
          <w:lang w:val="en-GB"/>
        </w:rPr>
        <w:t xml:space="preserve"> 9 (</w:t>
      </w:r>
      <w:r w:rsidR="000C19F4" w:rsidRPr="005766E2">
        <w:rPr>
          <w:lang w:val="en-GB"/>
        </w:rPr>
        <w:t>2021</w:t>
      </w:r>
      <w:r w:rsidRPr="005766E2">
        <w:rPr>
          <w:lang w:val="en-GB"/>
        </w:rPr>
        <w:t>)</w:t>
      </w:r>
      <w:r w:rsidR="000C19F4" w:rsidRPr="005766E2">
        <w:rPr>
          <w:lang w:val="en-GB"/>
        </w:rPr>
        <w:t>,</w:t>
      </w:r>
      <w:r w:rsidRPr="005766E2">
        <w:rPr>
          <w:lang w:val="en-GB"/>
        </w:rPr>
        <w:t xml:space="preserve"> </w:t>
      </w:r>
      <w:r w:rsidR="000659FA" w:rsidRPr="005766E2">
        <w:rPr>
          <w:lang w:val="en-GB"/>
        </w:rPr>
        <w:t>9740–9749.</w:t>
      </w:r>
      <w:r w:rsidRPr="005766E2">
        <w:rPr>
          <w:lang w:val="en-GB"/>
        </w:rPr>
        <w:t xml:space="preserve"> </w:t>
      </w:r>
      <w:hyperlink r:id="rId58" w:tooltip="DOI URL" w:history="1">
        <w:r w:rsidRPr="005766E2">
          <w:rPr>
            <w:rStyle w:val="Collegamentoipertestuale"/>
            <w:lang w:val="en-US"/>
          </w:rPr>
          <w:t>https://doi.org/10.1021/acssuschemeng.1c01915</w:t>
        </w:r>
      </w:hyperlink>
      <w:r w:rsidRPr="005766E2">
        <w:rPr>
          <w:lang w:val="en-GB"/>
        </w:rPr>
        <w:t xml:space="preserve"> </w:t>
      </w:r>
    </w:p>
    <w:p w14:paraId="6ADA5CEB" w14:textId="77777777" w:rsidR="00886C77" w:rsidRPr="005766E2" w:rsidRDefault="00886C77" w:rsidP="00886C77">
      <w:pPr>
        <w:autoSpaceDE w:val="0"/>
        <w:autoSpaceDN w:val="0"/>
        <w:spacing w:line="240" w:lineRule="exact"/>
        <w:ind w:left="640" w:hanging="640"/>
        <w:jc w:val="both"/>
        <w:rPr>
          <w:lang w:val="en-GB"/>
        </w:rPr>
      </w:pPr>
    </w:p>
    <w:p w14:paraId="11AD9122" w14:textId="77777777" w:rsidR="00886C77" w:rsidRPr="005766E2" w:rsidRDefault="00886C77" w:rsidP="00886C77">
      <w:pPr>
        <w:autoSpaceDE w:val="0"/>
        <w:autoSpaceDN w:val="0"/>
        <w:spacing w:line="240" w:lineRule="exact"/>
        <w:ind w:left="640" w:hanging="640"/>
        <w:jc w:val="both"/>
        <w:rPr>
          <w:lang w:val="en-GB"/>
        </w:rPr>
      </w:pPr>
      <w:r w:rsidRPr="005766E2">
        <w:rPr>
          <w:lang w:val="en-GB"/>
        </w:rPr>
        <w:t xml:space="preserve">[12] </w:t>
      </w:r>
      <w:r w:rsidR="003D5B9C" w:rsidRPr="005766E2">
        <w:rPr>
          <w:lang w:val="en-GB"/>
        </w:rPr>
        <w:t xml:space="preserve">S. C. </w:t>
      </w:r>
      <w:r w:rsidR="000659FA" w:rsidRPr="005766E2">
        <w:rPr>
          <w:lang w:val="en-GB"/>
        </w:rPr>
        <w:t xml:space="preserve">D’Angelo, </w:t>
      </w:r>
      <w:r w:rsidR="003D5B9C" w:rsidRPr="005766E2">
        <w:rPr>
          <w:lang w:val="en-GB"/>
        </w:rPr>
        <w:t xml:space="preserve">J. </w:t>
      </w:r>
      <w:r w:rsidR="000659FA" w:rsidRPr="005766E2">
        <w:rPr>
          <w:lang w:val="en-GB"/>
        </w:rPr>
        <w:t xml:space="preserve">Mache </w:t>
      </w:r>
      <w:r w:rsidR="003D5B9C" w:rsidRPr="005766E2">
        <w:rPr>
          <w:lang w:val="en-GB"/>
        </w:rPr>
        <w:t>and G.</w:t>
      </w:r>
      <w:r w:rsidR="000659FA" w:rsidRPr="005766E2">
        <w:rPr>
          <w:lang w:val="en-GB"/>
        </w:rPr>
        <w:t xml:space="preserve"> Guillén-Gosálbez</w:t>
      </w:r>
      <w:r w:rsidR="003D5B9C" w:rsidRPr="005766E2">
        <w:rPr>
          <w:lang w:val="en-GB"/>
        </w:rPr>
        <w:t>,</w:t>
      </w:r>
      <w:r w:rsidR="000659FA" w:rsidRPr="005766E2">
        <w:rPr>
          <w:lang w:val="en-GB"/>
        </w:rPr>
        <w:t xml:space="preserve"> ACS Sustain</w:t>
      </w:r>
      <w:r w:rsidR="003D5B9C" w:rsidRPr="005766E2">
        <w:rPr>
          <w:lang w:val="en-GB"/>
        </w:rPr>
        <w:t>able</w:t>
      </w:r>
      <w:r w:rsidR="000659FA" w:rsidRPr="005766E2">
        <w:rPr>
          <w:lang w:val="en-GB"/>
        </w:rPr>
        <w:t xml:space="preserve"> Chem</w:t>
      </w:r>
      <w:r w:rsidR="003D5B9C" w:rsidRPr="005766E2">
        <w:rPr>
          <w:lang w:val="en-GB"/>
        </w:rPr>
        <w:t>.</w:t>
      </w:r>
      <w:r w:rsidR="000659FA" w:rsidRPr="005766E2">
        <w:rPr>
          <w:lang w:val="en-GB"/>
        </w:rPr>
        <w:t xml:space="preserve"> Eng</w:t>
      </w:r>
      <w:r w:rsidR="003D5B9C" w:rsidRPr="005766E2">
        <w:rPr>
          <w:lang w:val="en-GB"/>
        </w:rPr>
        <w:t>.</w:t>
      </w:r>
      <w:r w:rsidR="000659FA" w:rsidRPr="005766E2">
        <w:rPr>
          <w:lang w:val="en-GB"/>
        </w:rPr>
        <w:t xml:space="preserve"> </w:t>
      </w:r>
      <w:r w:rsidRPr="005766E2">
        <w:rPr>
          <w:lang w:val="en-GB"/>
        </w:rPr>
        <w:t>11 (</w:t>
      </w:r>
      <w:r w:rsidR="003D5B9C" w:rsidRPr="005766E2">
        <w:rPr>
          <w:lang w:val="en-GB"/>
        </w:rPr>
        <w:t>2023</w:t>
      </w:r>
      <w:r w:rsidRPr="005766E2">
        <w:rPr>
          <w:lang w:val="en-GB"/>
        </w:rPr>
        <w:t>)</w:t>
      </w:r>
      <w:r w:rsidR="003D5B9C" w:rsidRPr="005766E2">
        <w:rPr>
          <w:lang w:val="en-GB"/>
        </w:rPr>
        <w:t xml:space="preserve">, </w:t>
      </w:r>
    </w:p>
    <w:p w14:paraId="0A2EB965" w14:textId="7DCBE217" w:rsidR="00886C77" w:rsidRPr="005766E2" w:rsidRDefault="000659FA" w:rsidP="00886C77">
      <w:pPr>
        <w:autoSpaceDE w:val="0"/>
        <w:autoSpaceDN w:val="0"/>
        <w:spacing w:line="240" w:lineRule="exact"/>
        <w:ind w:left="640" w:hanging="640"/>
        <w:jc w:val="both"/>
        <w:rPr>
          <w:lang w:val="en-GB"/>
        </w:rPr>
      </w:pPr>
      <w:r w:rsidRPr="005766E2">
        <w:rPr>
          <w:lang w:val="en-GB"/>
        </w:rPr>
        <w:t>17718</w:t>
      </w:r>
      <w:r w:rsidR="00886C77" w:rsidRPr="005766E2">
        <w:rPr>
          <w:lang w:val="en-GB"/>
        </w:rPr>
        <w:t>-</w:t>
      </w:r>
      <w:r w:rsidRPr="005766E2">
        <w:rPr>
          <w:lang w:val="en-GB"/>
        </w:rPr>
        <w:t>17727.</w:t>
      </w:r>
      <w:r w:rsidR="00886C77" w:rsidRPr="005766E2">
        <w:rPr>
          <w:lang w:val="en-GB"/>
        </w:rPr>
        <w:t xml:space="preserve"> </w:t>
      </w:r>
      <w:hyperlink r:id="rId59" w:tooltip="DOI URL" w:history="1">
        <w:r w:rsidR="00886C77" w:rsidRPr="005766E2">
          <w:rPr>
            <w:rStyle w:val="Collegamentoipertestuale"/>
            <w:lang w:val="en-US"/>
          </w:rPr>
          <w:t>https://doi.org/10.1021/acssuschemeng.3c05246</w:t>
        </w:r>
      </w:hyperlink>
      <w:r w:rsidR="00886C77" w:rsidRPr="005766E2">
        <w:rPr>
          <w:lang w:val="en-GB"/>
        </w:rPr>
        <w:t xml:space="preserve"> </w:t>
      </w:r>
    </w:p>
    <w:p w14:paraId="40374FE6" w14:textId="77777777" w:rsidR="00886C77" w:rsidRPr="005766E2" w:rsidRDefault="00886C77" w:rsidP="00257FBE">
      <w:pPr>
        <w:autoSpaceDE w:val="0"/>
        <w:autoSpaceDN w:val="0"/>
        <w:spacing w:line="240" w:lineRule="exact"/>
        <w:jc w:val="both"/>
        <w:rPr>
          <w:lang w:val="en-GB"/>
        </w:rPr>
      </w:pPr>
    </w:p>
    <w:p w14:paraId="3B021273" w14:textId="700123CF" w:rsidR="000659FA" w:rsidRPr="005766E2" w:rsidRDefault="00886C77" w:rsidP="001E1745">
      <w:pPr>
        <w:autoSpaceDE w:val="0"/>
        <w:autoSpaceDN w:val="0"/>
        <w:spacing w:line="240" w:lineRule="exact"/>
        <w:jc w:val="both"/>
      </w:pPr>
      <w:r w:rsidRPr="005766E2">
        <w:rPr>
          <w:lang w:val="en-GB"/>
        </w:rPr>
        <w:t xml:space="preserve">[13] </w:t>
      </w:r>
      <w:r w:rsidR="003D5B9C" w:rsidRPr="005766E2">
        <w:rPr>
          <w:lang w:val="en-GB"/>
        </w:rPr>
        <w:t xml:space="preserve">S. </w:t>
      </w:r>
      <w:r w:rsidR="000659FA" w:rsidRPr="005766E2">
        <w:rPr>
          <w:lang w:val="en-GB"/>
        </w:rPr>
        <w:t>Vinardell,</w:t>
      </w:r>
      <w:r w:rsidR="003D5B9C" w:rsidRPr="005766E2">
        <w:rPr>
          <w:lang w:val="en-GB"/>
        </w:rPr>
        <w:t xml:space="preserve"> P.</w:t>
      </w:r>
      <w:r w:rsidR="000659FA" w:rsidRPr="005766E2">
        <w:rPr>
          <w:lang w:val="en-GB"/>
        </w:rPr>
        <w:t xml:space="preserve"> Nicolas, </w:t>
      </w:r>
      <w:r w:rsidR="003D5B9C" w:rsidRPr="005766E2">
        <w:rPr>
          <w:lang w:val="en-GB"/>
        </w:rPr>
        <w:t xml:space="preserve">A. M. </w:t>
      </w:r>
      <w:r w:rsidR="000659FA" w:rsidRPr="005766E2">
        <w:rPr>
          <w:lang w:val="en-GB"/>
        </w:rPr>
        <w:t xml:space="preserve">Sastre, </w:t>
      </w:r>
      <w:r w:rsidR="003D5B9C" w:rsidRPr="005766E2">
        <w:rPr>
          <w:lang w:val="en-GB"/>
        </w:rPr>
        <w:t>J. L.</w:t>
      </w:r>
      <w:r w:rsidR="000659FA" w:rsidRPr="005766E2">
        <w:rPr>
          <w:lang w:val="en-GB"/>
        </w:rPr>
        <w:t xml:space="preserve"> Cortina</w:t>
      </w:r>
      <w:r w:rsidR="003D5B9C" w:rsidRPr="005766E2">
        <w:rPr>
          <w:lang w:val="en-GB"/>
        </w:rPr>
        <w:t xml:space="preserve"> and C.</w:t>
      </w:r>
      <w:r w:rsidR="000659FA" w:rsidRPr="005766E2">
        <w:rPr>
          <w:lang w:val="en-GB"/>
        </w:rPr>
        <w:t xml:space="preserve"> Valderrama, ACS Sustain</w:t>
      </w:r>
      <w:r w:rsidR="003D5B9C" w:rsidRPr="005766E2">
        <w:rPr>
          <w:lang w:val="en-GB"/>
        </w:rPr>
        <w:t>able</w:t>
      </w:r>
      <w:r w:rsidR="000659FA" w:rsidRPr="005766E2">
        <w:rPr>
          <w:lang w:val="en-GB"/>
        </w:rPr>
        <w:t xml:space="preserve"> Chem</w:t>
      </w:r>
      <w:r w:rsidR="003D5B9C" w:rsidRPr="005766E2">
        <w:rPr>
          <w:lang w:val="en-GB"/>
        </w:rPr>
        <w:t>.</w:t>
      </w:r>
      <w:r w:rsidR="000659FA" w:rsidRPr="005766E2">
        <w:rPr>
          <w:lang w:val="en-GB"/>
        </w:rPr>
        <w:t xml:space="preserve"> Eng</w:t>
      </w:r>
      <w:r w:rsidR="003D5B9C" w:rsidRPr="005766E2">
        <w:rPr>
          <w:lang w:val="en-GB"/>
        </w:rPr>
        <w:t>.</w:t>
      </w:r>
      <w:r w:rsidRPr="005766E2">
        <w:rPr>
          <w:lang w:val="en-GB"/>
        </w:rPr>
        <w:t xml:space="preserve"> 11 (2023)</w:t>
      </w:r>
      <w:r w:rsidR="003D5B9C" w:rsidRPr="005766E2">
        <w:rPr>
          <w:lang w:val="en-GB"/>
        </w:rPr>
        <w:t xml:space="preserve">, </w:t>
      </w:r>
      <w:r w:rsidR="000659FA" w:rsidRPr="005766E2">
        <w:rPr>
          <w:lang w:val="en-GB"/>
        </w:rPr>
        <w:t>15975–15983.</w:t>
      </w:r>
      <w:r w:rsidRPr="005766E2">
        <w:rPr>
          <w:lang w:val="en-GB"/>
        </w:rPr>
        <w:t xml:space="preserve"> </w:t>
      </w:r>
      <w:hyperlink r:id="rId60" w:tooltip="DOI URL" w:history="1">
        <w:r w:rsidRPr="005766E2">
          <w:rPr>
            <w:rStyle w:val="Collegamentoipertestuale"/>
          </w:rPr>
          <w:t>https://doi.org/10.1021/acssuschemeng.3c04694</w:t>
        </w:r>
      </w:hyperlink>
      <w:r w:rsidRPr="005766E2">
        <w:t xml:space="preserve"> </w:t>
      </w:r>
    </w:p>
    <w:p w14:paraId="36CA25FF" w14:textId="77777777" w:rsidR="00886C77" w:rsidRPr="005766E2" w:rsidRDefault="00886C77" w:rsidP="00886C77">
      <w:pPr>
        <w:autoSpaceDE w:val="0"/>
        <w:autoSpaceDN w:val="0"/>
        <w:spacing w:line="240" w:lineRule="exact"/>
        <w:ind w:left="640" w:hanging="640"/>
        <w:jc w:val="both"/>
      </w:pPr>
    </w:p>
    <w:p w14:paraId="598A8E88" w14:textId="6185F5AE" w:rsidR="000659FA" w:rsidRPr="005766E2" w:rsidRDefault="00886C77" w:rsidP="001E1745">
      <w:pPr>
        <w:autoSpaceDE w:val="0"/>
        <w:autoSpaceDN w:val="0"/>
        <w:spacing w:line="240" w:lineRule="exact"/>
        <w:jc w:val="both"/>
        <w:rPr>
          <w:lang w:val="en-US"/>
        </w:rPr>
      </w:pPr>
      <w:r w:rsidRPr="005766E2">
        <w:t xml:space="preserve">[14] </w:t>
      </w:r>
      <w:r w:rsidR="003D5B9C" w:rsidRPr="005766E2">
        <w:t xml:space="preserve">P. </w:t>
      </w:r>
      <w:r w:rsidR="000659FA" w:rsidRPr="005766E2">
        <w:t>Mayer,</w:t>
      </w:r>
      <w:r w:rsidR="003D5B9C" w:rsidRPr="005766E2">
        <w:t xml:space="preserve"> A. Ramirez, G. Pezzella, B. Winter, S. Mani Sarathy, J. Gascon and A. Bardow</w:t>
      </w:r>
      <w:r w:rsidR="003D5B9C" w:rsidRPr="005766E2">
        <w:rPr>
          <w:i/>
          <w:iCs/>
        </w:rPr>
        <w:t xml:space="preserve">, </w:t>
      </w:r>
      <w:r w:rsidR="000659FA" w:rsidRPr="005766E2">
        <w:t>iScience</w:t>
      </w:r>
      <w:r w:rsidRPr="005766E2">
        <w:t xml:space="preserve"> 26 (2023)</w:t>
      </w:r>
      <w:r w:rsidR="003D5B9C" w:rsidRPr="005766E2">
        <w:t>, 107389</w:t>
      </w:r>
      <w:r w:rsidR="000659FA" w:rsidRPr="005766E2">
        <w:t>.</w:t>
      </w:r>
      <w:r w:rsidRPr="005766E2">
        <w:t xml:space="preserve"> </w:t>
      </w:r>
      <w:hyperlink r:id="rId61" w:tgtFrame="_blank" w:tooltip="Persistent link using digital object identifier" w:history="1">
        <w:r w:rsidRPr="005766E2">
          <w:rPr>
            <w:rStyle w:val="Collegamentoipertestuale"/>
            <w:lang w:val="en-US"/>
          </w:rPr>
          <w:t>https://doi.org/10.1016/j.isci.2023.107389</w:t>
        </w:r>
      </w:hyperlink>
      <w:r w:rsidRPr="005766E2">
        <w:rPr>
          <w:lang w:val="en-US"/>
        </w:rPr>
        <w:t xml:space="preserve"> </w:t>
      </w:r>
    </w:p>
    <w:p w14:paraId="2D718A83" w14:textId="77777777" w:rsidR="00886C77" w:rsidRPr="005766E2" w:rsidRDefault="00886C77" w:rsidP="00886C77">
      <w:pPr>
        <w:autoSpaceDE w:val="0"/>
        <w:autoSpaceDN w:val="0"/>
        <w:spacing w:line="240" w:lineRule="exact"/>
        <w:ind w:left="640" w:hanging="640"/>
        <w:jc w:val="both"/>
        <w:rPr>
          <w:lang w:val="en-US"/>
        </w:rPr>
      </w:pPr>
    </w:p>
    <w:p w14:paraId="7B5093AD" w14:textId="6B2EFB03" w:rsidR="00886C77" w:rsidRPr="005766E2" w:rsidRDefault="00886C77" w:rsidP="001E1745">
      <w:pPr>
        <w:autoSpaceDE w:val="0"/>
        <w:autoSpaceDN w:val="0"/>
        <w:spacing w:line="240" w:lineRule="exact"/>
        <w:jc w:val="both"/>
        <w:rPr>
          <w:lang w:val="en-GB"/>
        </w:rPr>
      </w:pPr>
      <w:r w:rsidRPr="005766E2">
        <w:rPr>
          <w:lang w:val="en-GB"/>
        </w:rPr>
        <w:t xml:space="preserve">[15] </w:t>
      </w:r>
      <w:r w:rsidR="003D5B9C" w:rsidRPr="005766E2">
        <w:rPr>
          <w:lang w:val="en-GB"/>
        </w:rPr>
        <w:t xml:space="preserve">K. </w:t>
      </w:r>
      <w:r w:rsidR="000659FA" w:rsidRPr="005766E2">
        <w:rPr>
          <w:lang w:val="en-GB"/>
        </w:rPr>
        <w:t>Lee,</w:t>
      </w:r>
      <w:r w:rsidR="003D5B9C" w:rsidRPr="005766E2">
        <w:rPr>
          <w:lang w:val="en-GB"/>
        </w:rPr>
        <w:t xml:space="preserve"> X. Liu, P. Vyawahare, P. Sun, A. Elgowainy and M. Wang,</w:t>
      </w:r>
      <w:r w:rsidR="000659FA" w:rsidRPr="005766E2">
        <w:rPr>
          <w:lang w:val="en-GB"/>
        </w:rPr>
        <w:t xml:space="preserve"> Green Chem</w:t>
      </w:r>
      <w:r w:rsidR="003D5B9C" w:rsidRPr="005766E2">
        <w:rPr>
          <w:lang w:val="en-GB"/>
        </w:rPr>
        <w:t xml:space="preserve">., </w:t>
      </w:r>
      <w:r w:rsidRPr="005766E2">
        <w:rPr>
          <w:lang w:val="en-GB"/>
        </w:rPr>
        <w:t>24 (</w:t>
      </w:r>
      <w:r w:rsidR="003D5B9C" w:rsidRPr="005766E2">
        <w:rPr>
          <w:lang w:val="en-GB"/>
        </w:rPr>
        <w:t>2022</w:t>
      </w:r>
      <w:r w:rsidRPr="005766E2">
        <w:rPr>
          <w:lang w:val="en-GB"/>
        </w:rPr>
        <w:t>)</w:t>
      </w:r>
      <w:r w:rsidR="003D5B9C" w:rsidRPr="005766E2">
        <w:rPr>
          <w:lang w:val="en-GB"/>
        </w:rPr>
        <w:t>,</w:t>
      </w:r>
      <w:r w:rsidR="000659FA" w:rsidRPr="005766E2">
        <w:rPr>
          <w:lang w:val="en-GB"/>
        </w:rPr>
        <w:t xml:space="preserve"> 4830–4844.</w:t>
      </w:r>
      <w:r w:rsidRPr="005766E2">
        <w:rPr>
          <w:b/>
          <w:bCs/>
          <w:lang w:val="en-US"/>
        </w:rPr>
        <w:t xml:space="preserve"> </w:t>
      </w:r>
      <w:hyperlink r:id="rId62" w:history="1">
        <w:r w:rsidRPr="005766E2">
          <w:rPr>
            <w:rStyle w:val="Collegamentoipertestuale"/>
            <w:lang w:val="en-US"/>
          </w:rPr>
          <w:t>https://doi.org/10.1039/D2GC00843B</w:t>
        </w:r>
      </w:hyperlink>
    </w:p>
    <w:p w14:paraId="338ADF8F" w14:textId="485FB8DC" w:rsidR="000659FA" w:rsidRPr="005766E2" w:rsidRDefault="000659FA" w:rsidP="00886C77">
      <w:pPr>
        <w:autoSpaceDE w:val="0"/>
        <w:autoSpaceDN w:val="0"/>
        <w:spacing w:line="240" w:lineRule="exact"/>
        <w:ind w:left="640" w:hanging="640"/>
        <w:jc w:val="both"/>
        <w:rPr>
          <w:lang w:val="en-GB"/>
        </w:rPr>
      </w:pPr>
    </w:p>
    <w:p w14:paraId="5C042A56" w14:textId="14E0532F" w:rsidR="00886C77" w:rsidRPr="005766E2" w:rsidRDefault="00886C77" w:rsidP="00886C77">
      <w:pPr>
        <w:autoSpaceDE w:val="0"/>
        <w:autoSpaceDN w:val="0"/>
        <w:spacing w:line="240" w:lineRule="exact"/>
        <w:ind w:left="640" w:hanging="640"/>
        <w:jc w:val="both"/>
        <w:rPr>
          <w:i/>
          <w:iCs/>
          <w:lang w:val="en-GB"/>
        </w:rPr>
      </w:pPr>
    </w:p>
    <w:p w14:paraId="71AF36DB" w14:textId="05B59D3F" w:rsidR="000659FA" w:rsidRPr="005766E2" w:rsidRDefault="00886C77" w:rsidP="001E1745">
      <w:pPr>
        <w:autoSpaceDE w:val="0"/>
        <w:autoSpaceDN w:val="0"/>
        <w:spacing w:line="240" w:lineRule="exact"/>
        <w:rPr>
          <w:lang w:val="en-GB"/>
        </w:rPr>
      </w:pPr>
      <w:r w:rsidRPr="005766E2">
        <w:rPr>
          <w:lang w:val="en-GB"/>
        </w:rPr>
        <w:t xml:space="preserve">[16] </w:t>
      </w:r>
      <w:r w:rsidR="003D5B9C" w:rsidRPr="005766E2">
        <w:rPr>
          <w:lang w:val="en-GB"/>
        </w:rPr>
        <w:t xml:space="preserve">W. </w:t>
      </w:r>
      <w:r w:rsidR="000659FA" w:rsidRPr="005766E2">
        <w:rPr>
          <w:lang w:val="en-GB"/>
        </w:rPr>
        <w:t xml:space="preserve">Steffen, </w:t>
      </w:r>
      <w:r w:rsidR="003D5B9C" w:rsidRPr="005766E2">
        <w:rPr>
          <w:lang w:val="en-GB"/>
        </w:rPr>
        <w:t>K. Richardson, J. Rockström, I. fetzer, E. M. Bennett, R. Biggs, S. R. Carpenter,</w:t>
      </w:r>
      <w:r w:rsidRPr="005766E2">
        <w:rPr>
          <w:lang w:val="en-GB"/>
        </w:rPr>
        <w:t xml:space="preserve"> </w:t>
      </w:r>
      <w:r w:rsidR="003D5B9C" w:rsidRPr="005766E2">
        <w:rPr>
          <w:lang w:val="en-GB"/>
        </w:rPr>
        <w:t xml:space="preserve">W. De Vries, C. A. De Wit, C. Folke, D. Gerten, J. Heinke, G. M. Mace, </w:t>
      </w:r>
      <w:r w:rsidR="00455433" w:rsidRPr="005766E2">
        <w:rPr>
          <w:lang w:val="en-GB"/>
        </w:rPr>
        <w:t>L. M. Persson, V.</w:t>
      </w:r>
      <w:r w:rsidR="001E1745" w:rsidRPr="005766E2">
        <w:rPr>
          <w:lang w:val="en-GB"/>
        </w:rPr>
        <w:t xml:space="preserve"> </w:t>
      </w:r>
      <w:r w:rsidR="00455433" w:rsidRPr="005766E2">
        <w:rPr>
          <w:lang w:val="en-GB"/>
        </w:rPr>
        <w:t>Ramanathan, B.</w:t>
      </w:r>
      <w:r w:rsidRPr="005766E2">
        <w:rPr>
          <w:lang w:val="en-GB"/>
        </w:rPr>
        <w:t xml:space="preserve"> </w:t>
      </w:r>
      <w:r w:rsidR="00455433" w:rsidRPr="005766E2">
        <w:rPr>
          <w:lang w:val="en-GB"/>
        </w:rPr>
        <w:t>Reyers and S. Sörlin,</w:t>
      </w:r>
      <w:r w:rsidR="003D5B9C" w:rsidRPr="005766E2">
        <w:rPr>
          <w:lang w:val="en-GB"/>
        </w:rPr>
        <w:t xml:space="preserve"> </w:t>
      </w:r>
      <w:r w:rsidR="000659FA" w:rsidRPr="005766E2">
        <w:rPr>
          <w:i/>
          <w:iCs/>
          <w:lang w:val="en-GB"/>
        </w:rPr>
        <w:t>Science</w:t>
      </w:r>
      <w:r w:rsidR="003D5B9C" w:rsidRPr="005766E2">
        <w:rPr>
          <w:lang w:val="en-GB"/>
        </w:rPr>
        <w:t>, 2015,</w:t>
      </w:r>
      <w:r w:rsidR="000659FA" w:rsidRPr="005766E2">
        <w:rPr>
          <w:lang w:val="en-GB"/>
        </w:rPr>
        <w:t xml:space="preserve"> </w:t>
      </w:r>
      <w:r w:rsidR="000659FA" w:rsidRPr="005766E2">
        <w:rPr>
          <w:b/>
          <w:bCs/>
          <w:lang w:val="en-GB"/>
        </w:rPr>
        <w:t>347</w:t>
      </w:r>
      <w:r w:rsidR="000659FA" w:rsidRPr="005766E2">
        <w:rPr>
          <w:lang w:val="en-GB"/>
        </w:rPr>
        <w:t xml:space="preserve">, </w:t>
      </w:r>
      <w:r w:rsidR="003D5B9C" w:rsidRPr="005766E2">
        <w:rPr>
          <w:lang w:val="en-GB"/>
        </w:rPr>
        <w:t>1259855</w:t>
      </w:r>
      <w:r w:rsidR="000659FA" w:rsidRPr="005766E2">
        <w:rPr>
          <w:lang w:val="en-GB"/>
        </w:rPr>
        <w:t>.</w:t>
      </w:r>
      <w:r w:rsidRPr="005766E2">
        <w:rPr>
          <w:lang w:val="en-GB"/>
        </w:rPr>
        <w:t xml:space="preserve"> </w:t>
      </w:r>
      <w:hyperlink r:id="rId63" w:history="1">
        <w:r w:rsidRPr="005766E2">
          <w:rPr>
            <w:rStyle w:val="Collegamentoipertestuale"/>
            <w:lang w:val="en-US"/>
          </w:rPr>
          <w:t>10.1126/science.1259855</w:t>
        </w:r>
      </w:hyperlink>
    </w:p>
    <w:p w14:paraId="243D8E35" w14:textId="77777777" w:rsidR="00886C77" w:rsidRPr="005766E2" w:rsidRDefault="00886C77" w:rsidP="00886C77">
      <w:pPr>
        <w:autoSpaceDE w:val="0"/>
        <w:autoSpaceDN w:val="0"/>
        <w:spacing w:line="240" w:lineRule="exact"/>
        <w:ind w:left="640" w:hanging="640"/>
        <w:jc w:val="both"/>
        <w:rPr>
          <w:lang w:val="en-GB"/>
        </w:rPr>
      </w:pPr>
    </w:p>
    <w:p w14:paraId="69D85B74" w14:textId="1DCB98ED" w:rsidR="000659FA" w:rsidRPr="005766E2" w:rsidRDefault="00886C77" w:rsidP="00886C77">
      <w:pPr>
        <w:autoSpaceDE w:val="0"/>
        <w:autoSpaceDN w:val="0"/>
        <w:spacing w:line="240" w:lineRule="exact"/>
        <w:jc w:val="both"/>
      </w:pPr>
      <w:r w:rsidRPr="005766E2">
        <w:rPr>
          <w:lang w:val="en-GB"/>
        </w:rPr>
        <w:t xml:space="preserve">[17] </w:t>
      </w:r>
      <w:r w:rsidR="00455433" w:rsidRPr="005766E2">
        <w:rPr>
          <w:lang w:val="en-GB"/>
        </w:rPr>
        <w:t xml:space="preserve">D. </w:t>
      </w:r>
      <w:r w:rsidR="000659FA" w:rsidRPr="005766E2">
        <w:rPr>
          <w:lang w:val="en-GB"/>
        </w:rPr>
        <w:t>Fozer,</w:t>
      </w:r>
      <w:r w:rsidR="00455433" w:rsidRPr="005766E2">
        <w:rPr>
          <w:lang w:val="en-GB"/>
        </w:rPr>
        <w:t xml:space="preserve"> M.</w:t>
      </w:r>
      <w:r w:rsidR="000659FA" w:rsidRPr="005766E2">
        <w:rPr>
          <w:lang w:val="en-GB"/>
        </w:rPr>
        <w:t xml:space="preserve"> Owsianiak, </w:t>
      </w:r>
      <w:r w:rsidR="00455433" w:rsidRPr="005766E2">
        <w:rPr>
          <w:lang w:val="en-GB"/>
        </w:rPr>
        <w:t xml:space="preserve">and M. Z. </w:t>
      </w:r>
      <w:r w:rsidR="000659FA" w:rsidRPr="005766E2">
        <w:rPr>
          <w:lang w:val="en-GB"/>
        </w:rPr>
        <w:t>Hauschild, Renewable and Sustainable Energy Reviews</w:t>
      </w:r>
      <w:r w:rsidRPr="005766E2">
        <w:rPr>
          <w:lang w:val="en-GB"/>
        </w:rPr>
        <w:t xml:space="preserve"> 213 (</w:t>
      </w:r>
      <w:r w:rsidR="00455433" w:rsidRPr="005766E2">
        <w:rPr>
          <w:lang w:val="en-GB"/>
        </w:rPr>
        <w:t>2025</w:t>
      </w:r>
      <w:r w:rsidRPr="005766E2">
        <w:rPr>
          <w:lang w:val="en-GB"/>
        </w:rPr>
        <w:t xml:space="preserve">), </w:t>
      </w:r>
      <w:r w:rsidR="00455433" w:rsidRPr="005766E2">
        <w:rPr>
          <w:lang w:val="en-GB"/>
        </w:rPr>
        <w:t>115481</w:t>
      </w:r>
      <w:r w:rsidR="000659FA" w:rsidRPr="005766E2">
        <w:rPr>
          <w:lang w:val="en-GB"/>
        </w:rPr>
        <w:t>.</w:t>
      </w:r>
      <w:r w:rsidRPr="005766E2">
        <w:rPr>
          <w:lang w:val="en-GB"/>
        </w:rPr>
        <w:t xml:space="preserve"> </w:t>
      </w:r>
      <w:hyperlink r:id="rId64" w:tgtFrame="_blank" w:tooltip="Persistent link using digital object identifier" w:history="1">
        <w:r w:rsidRPr="005766E2">
          <w:rPr>
            <w:rStyle w:val="Collegamentoipertestuale"/>
          </w:rPr>
          <w:t>https://doi.org/10.1016/j.rser.2025.115481</w:t>
        </w:r>
      </w:hyperlink>
      <w:r w:rsidRPr="005766E2">
        <w:t xml:space="preserve"> </w:t>
      </w:r>
    </w:p>
    <w:p w14:paraId="7C2F35E9" w14:textId="77777777" w:rsidR="00886C77" w:rsidRPr="005766E2" w:rsidRDefault="00886C77" w:rsidP="00886C77">
      <w:pPr>
        <w:autoSpaceDE w:val="0"/>
        <w:autoSpaceDN w:val="0"/>
        <w:spacing w:line="240" w:lineRule="exact"/>
        <w:jc w:val="both"/>
      </w:pPr>
    </w:p>
    <w:p w14:paraId="2C39608F" w14:textId="786C39D3" w:rsidR="000659FA" w:rsidRPr="005766E2" w:rsidRDefault="00886C77" w:rsidP="001E1745">
      <w:pPr>
        <w:autoSpaceDE w:val="0"/>
        <w:autoSpaceDN w:val="0"/>
        <w:spacing w:line="240" w:lineRule="exact"/>
        <w:jc w:val="both"/>
        <w:rPr>
          <w:lang w:val="en-US"/>
        </w:rPr>
      </w:pPr>
      <w:r w:rsidRPr="005766E2">
        <w:t xml:space="preserve">[18] </w:t>
      </w:r>
      <w:r w:rsidR="00455433" w:rsidRPr="005766E2">
        <w:t xml:space="preserve">K. </w:t>
      </w:r>
      <w:r w:rsidR="000659FA" w:rsidRPr="005766E2">
        <w:t>Riahi,</w:t>
      </w:r>
      <w:r w:rsidR="00455433" w:rsidRPr="005766E2">
        <w:t xml:space="preserve"> D. P. van Vuuren, E. Kriegler, J. Edmonds, B. C. O’Neill, S. Fujimori, N. Bauer, K. Calvin, R. Dellink, O. Fricko, W. Lutz, A. Popp, J. C. Cuaresma, S. KC, M. Leimbach, L. Jiang, T. Kram, S. Rao, J: Emmerling, K. Ebi, T. Hasegawa, P. Havlik, F. Humpenöder, L. A. Da Silva, S. Smith,E. Stehfest, V. Bosetti, J. Eom, D. Gernaat, T. Masui, J. Rogelj, J. Strefler, L. Drouet, V. Krey, G. Luderer, M. Harmsen, K. Yakahashi, L. Baumstark, J. C. Doelman, M. Kainuma, Z. Klimont, G. Marangoni, H. Lotze-Campenn, M. Obersteiner, A. Tabeau and M. Tavoni</w:t>
      </w:r>
      <w:r w:rsidR="00B91785" w:rsidRPr="005766E2">
        <w:t>,</w:t>
      </w:r>
      <w:r w:rsidR="00455433" w:rsidRPr="005766E2">
        <w:t xml:space="preserve"> </w:t>
      </w:r>
      <w:r w:rsidR="000659FA" w:rsidRPr="005766E2">
        <w:t>Global Environmental Change</w:t>
      </w:r>
      <w:r w:rsidRPr="005766E2">
        <w:t xml:space="preserve"> 42 (</w:t>
      </w:r>
      <w:r w:rsidR="00455433" w:rsidRPr="005766E2">
        <w:t>2017</w:t>
      </w:r>
      <w:r w:rsidRPr="005766E2">
        <w:t>)</w:t>
      </w:r>
      <w:r w:rsidR="000659FA" w:rsidRPr="005766E2">
        <w:t>, 153–168.</w:t>
      </w:r>
      <w:r w:rsidRPr="005766E2">
        <w:t xml:space="preserve"> </w:t>
      </w:r>
      <w:hyperlink r:id="rId65" w:tgtFrame="_blank" w:tooltip="Persistent link using digital object identifier" w:history="1">
        <w:r w:rsidRPr="005766E2">
          <w:rPr>
            <w:rStyle w:val="Collegamentoipertestuale"/>
            <w:lang w:val="en-US"/>
          </w:rPr>
          <w:t>https://doi.org/10.1016/j.gloenvcha.2016.05.009</w:t>
        </w:r>
      </w:hyperlink>
    </w:p>
    <w:p w14:paraId="31A4E147" w14:textId="77777777" w:rsidR="00886C77" w:rsidRPr="005766E2" w:rsidRDefault="00886C77" w:rsidP="00886C77">
      <w:pPr>
        <w:autoSpaceDE w:val="0"/>
        <w:autoSpaceDN w:val="0"/>
        <w:spacing w:line="240" w:lineRule="exact"/>
        <w:ind w:left="640" w:hanging="640"/>
        <w:jc w:val="both"/>
        <w:rPr>
          <w:lang w:val="en-US"/>
        </w:rPr>
      </w:pPr>
    </w:p>
    <w:p w14:paraId="303A2B9C" w14:textId="27D321A0" w:rsidR="000659FA" w:rsidRPr="005766E2" w:rsidRDefault="00886C77" w:rsidP="001E1745">
      <w:pPr>
        <w:autoSpaceDE w:val="0"/>
        <w:autoSpaceDN w:val="0"/>
        <w:spacing w:line="240" w:lineRule="exact"/>
        <w:jc w:val="both"/>
      </w:pPr>
      <w:r w:rsidRPr="005766E2">
        <w:rPr>
          <w:lang w:val="en-GB"/>
        </w:rPr>
        <w:t xml:space="preserve">[19] </w:t>
      </w:r>
      <w:r w:rsidR="00455433" w:rsidRPr="005766E2">
        <w:rPr>
          <w:lang w:val="en-GB"/>
        </w:rPr>
        <w:t xml:space="preserve">L. </w:t>
      </w:r>
      <w:r w:rsidR="000659FA" w:rsidRPr="005766E2">
        <w:rPr>
          <w:lang w:val="en-GB"/>
        </w:rPr>
        <w:t xml:space="preserve">Yang, </w:t>
      </w:r>
      <w:r w:rsidR="00455433" w:rsidRPr="005766E2">
        <w:rPr>
          <w:lang w:val="en-GB"/>
        </w:rPr>
        <w:t xml:space="preserve">J. C. </w:t>
      </w:r>
      <w:r w:rsidR="000659FA" w:rsidRPr="005766E2">
        <w:rPr>
          <w:lang w:val="en-GB"/>
        </w:rPr>
        <w:t xml:space="preserve">Shi, </w:t>
      </w:r>
      <w:r w:rsidR="00455433" w:rsidRPr="005766E2">
        <w:rPr>
          <w:lang w:val="en-GB"/>
        </w:rPr>
        <w:t xml:space="preserve">W. Y. </w:t>
      </w:r>
      <w:r w:rsidR="000659FA" w:rsidRPr="005766E2">
        <w:rPr>
          <w:lang w:val="en-GB"/>
        </w:rPr>
        <w:t>Chen,</w:t>
      </w:r>
      <w:r w:rsidR="00455433" w:rsidRPr="005766E2">
        <w:rPr>
          <w:lang w:val="en-GB"/>
        </w:rPr>
        <w:t xml:space="preserve"> J.</w:t>
      </w:r>
      <w:r w:rsidR="000659FA" w:rsidRPr="005766E2">
        <w:rPr>
          <w:lang w:val="en-GB"/>
        </w:rPr>
        <w:t xml:space="preserve"> Glynn</w:t>
      </w:r>
      <w:r w:rsidR="00455433" w:rsidRPr="005766E2">
        <w:rPr>
          <w:lang w:val="en-GB"/>
        </w:rPr>
        <w:t xml:space="preserve"> and B. </w:t>
      </w:r>
      <w:r w:rsidR="008A6972" w:rsidRPr="005766E2">
        <w:rPr>
          <w:lang w:val="en-GB"/>
        </w:rPr>
        <w:t xml:space="preserve">Ó </w:t>
      </w:r>
      <w:r w:rsidR="000659FA" w:rsidRPr="005766E2">
        <w:rPr>
          <w:lang w:val="en-GB"/>
        </w:rPr>
        <w:t>Gallach</w:t>
      </w:r>
      <w:r w:rsidR="00455433" w:rsidRPr="005766E2">
        <w:rPr>
          <w:lang w:val="en-GB"/>
        </w:rPr>
        <w:t>ó</w:t>
      </w:r>
      <w:r w:rsidR="000659FA" w:rsidRPr="005766E2">
        <w:rPr>
          <w:lang w:val="en-GB"/>
        </w:rPr>
        <w:t>ir, Advances in Climate Change Research</w:t>
      </w:r>
      <w:r w:rsidR="00455433" w:rsidRPr="005766E2">
        <w:rPr>
          <w:lang w:val="en-GB"/>
        </w:rPr>
        <w:t xml:space="preserve">, </w:t>
      </w:r>
      <w:r w:rsidRPr="005766E2">
        <w:rPr>
          <w:lang w:val="en-GB"/>
        </w:rPr>
        <w:t>12 (</w:t>
      </w:r>
      <w:r w:rsidR="00455433" w:rsidRPr="005766E2">
        <w:rPr>
          <w:lang w:val="en-GB"/>
        </w:rPr>
        <w:t>2021</w:t>
      </w:r>
      <w:r w:rsidRPr="005766E2">
        <w:rPr>
          <w:lang w:val="en-GB"/>
        </w:rPr>
        <w:t>)</w:t>
      </w:r>
      <w:r w:rsidR="00455433" w:rsidRPr="005766E2">
        <w:rPr>
          <w:lang w:val="en-GB"/>
        </w:rPr>
        <w:t>,</w:t>
      </w:r>
      <w:r w:rsidR="000659FA" w:rsidRPr="005766E2">
        <w:rPr>
          <w:lang w:val="en-GB"/>
        </w:rPr>
        <w:t xml:space="preserve"> 858–870.</w:t>
      </w:r>
      <w:r w:rsidRPr="005766E2">
        <w:rPr>
          <w:lang w:val="en-GB"/>
        </w:rPr>
        <w:t xml:space="preserve"> </w:t>
      </w:r>
      <w:hyperlink r:id="rId66" w:tgtFrame="_blank" w:tooltip="Persistent link using digital object identifier" w:history="1">
        <w:r w:rsidRPr="005766E2">
          <w:rPr>
            <w:rStyle w:val="Collegamentoipertestuale"/>
          </w:rPr>
          <w:t>https://doi.org/10.1016/j.accre.2021.09.002</w:t>
        </w:r>
      </w:hyperlink>
    </w:p>
    <w:p w14:paraId="1F3CFCA0" w14:textId="77777777" w:rsidR="00886C77" w:rsidRPr="005766E2" w:rsidRDefault="00886C77" w:rsidP="00886C77">
      <w:pPr>
        <w:autoSpaceDE w:val="0"/>
        <w:autoSpaceDN w:val="0"/>
        <w:spacing w:line="240" w:lineRule="exact"/>
        <w:ind w:left="640" w:hanging="640"/>
        <w:jc w:val="both"/>
      </w:pPr>
    </w:p>
    <w:p w14:paraId="42A7DB76" w14:textId="7A87CAAD" w:rsidR="000659FA" w:rsidRPr="005766E2" w:rsidRDefault="00886C77" w:rsidP="001E1745">
      <w:pPr>
        <w:autoSpaceDE w:val="0"/>
        <w:autoSpaceDN w:val="0"/>
        <w:spacing w:line="240" w:lineRule="exact"/>
        <w:jc w:val="both"/>
      </w:pPr>
      <w:r w:rsidRPr="005766E2">
        <w:t xml:space="preserve">[20] </w:t>
      </w:r>
      <w:r w:rsidR="00455433" w:rsidRPr="005766E2">
        <w:t xml:space="preserve">J. </w:t>
      </w:r>
      <w:r w:rsidR="000659FA" w:rsidRPr="005766E2">
        <w:t xml:space="preserve">Osorio-Tejada, </w:t>
      </w:r>
      <w:r w:rsidR="00455433" w:rsidRPr="005766E2">
        <w:t xml:space="preserve">N. N. </w:t>
      </w:r>
      <w:r w:rsidR="000659FA" w:rsidRPr="005766E2">
        <w:t xml:space="preserve">Tran, </w:t>
      </w:r>
      <w:r w:rsidR="00455433" w:rsidRPr="005766E2">
        <w:t>and V.</w:t>
      </w:r>
      <w:r w:rsidR="000659FA" w:rsidRPr="005766E2">
        <w:t xml:space="preserve"> Hessel</w:t>
      </w:r>
      <w:r w:rsidR="00455433" w:rsidRPr="005766E2">
        <w:t xml:space="preserve">, </w:t>
      </w:r>
      <w:r w:rsidR="000659FA" w:rsidRPr="005766E2">
        <w:t>S</w:t>
      </w:r>
      <w:r w:rsidR="00A749F2" w:rsidRPr="005766E2">
        <w:t>.</w:t>
      </w:r>
      <w:r w:rsidR="000659FA" w:rsidRPr="005766E2">
        <w:t xml:space="preserve"> To</w:t>
      </w:r>
      <w:r w:rsidR="00A749F2" w:rsidRPr="005766E2">
        <w:t>t.</w:t>
      </w:r>
      <w:r w:rsidR="000659FA" w:rsidRPr="005766E2">
        <w:t xml:space="preserve"> E</w:t>
      </w:r>
      <w:r w:rsidR="00A749F2" w:rsidRPr="005766E2">
        <w:t>n.</w:t>
      </w:r>
      <w:r w:rsidR="00455433" w:rsidRPr="005766E2">
        <w:t xml:space="preserve"> </w:t>
      </w:r>
      <w:r w:rsidRPr="005766E2">
        <w:t xml:space="preserve">(826) </w:t>
      </w:r>
      <w:r w:rsidR="00455433" w:rsidRPr="005766E2">
        <w:t xml:space="preserve">2022, </w:t>
      </w:r>
      <w:r w:rsidR="00A749F2" w:rsidRPr="005766E2">
        <w:t>154162</w:t>
      </w:r>
      <w:r w:rsidR="000659FA" w:rsidRPr="005766E2">
        <w:t>.</w:t>
      </w:r>
      <w:r w:rsidRPr="005766E2">
        <w:t xml:space="preserve"> </w:t>
      </w:r>
      <w:hyperlink r:id="rId67" w:tgtFrame="_blank" w:tooltip="Persistent link using digital object identifier" w:history="1">
        <w:r w:rsidRPr="005766E2">
          <w:rPr>
            <w:rStyle w:val="Collegamentoipertestuale"/>
          </w:rPr>
          <w:t>https://doi.org/10.1016/j.scitotenv.2022.154162</w:t>
        </w:r>
      </w:hyperlink>
    </w:p>
    <w:p w14:paraId="0A9320CC" w14:textId="77777777" w:rsidR="00886C77" w:rsidRPr="005766E2" w:rsidRDefault="00886C77" w:rsidP="00886C77">
      <w:pPr>
        <w:autoSpaceDE w:val="0"/>
        <w:autoSpaceDN w:val="0"/>
        <w:spacing w:line="240" w:lineRule="exact"/>
        <w:ind w:left="640" w:hanging="640"/>
        <w:jc w:val="both"/>
      </w:pPr>
    </w:p>
    <w:p w14:paraId="3C9B04E6" w14:textId="56DEE902" w:rsidR="000659FA" w:rsidRPr="005766E2" w:rsidRDefault="00886C77" w:rsidP="001E1745">
      <w:pPr>
        <w:autoSpaceDE w:val="0"/>
        <w:autoSpaceDN w:val="0"/>
        <w:spacing w:line="240" w:lineRule="exact"/>
        <w:jc w:val="both"/>
        <w:rPr>
          <w:lang w:val="en-GB"/>
        </w:rPr>
      </w:pPr>
      <w:r w:rsidRPr="005766E2">
        <w:rPr>
          <w:lang w:val="en-GB"/>
        </w:rPr>
        <w:t xml:space="preserve">[21] </w:t>
      </w:r>
      <w:r w:rsidR="00A749F2" w:rsidRPr="005766E2">
        <w:rPr>
          <w:lang w:val="en-GB"/>
        </w:rPr>
        <w:t xml:space="preserve">J. L. </w:t>
      </w:r>
      <w:r w:rsidR="000659FA" w:rsidRPr="005766E2">
        <w:rPr>
          <w:lang w:val="en-GB"/>
        </w:rPr>
        <w:t xml:space="preserve">Osorio-Tejada, </w:t>
      </w:r>
      <w:r w:rsidR="00A749F2" w:rsidRPr="005766E2">
        <w:rPr>
          <w:lang w:val="en-GB"/>
        </w:rPr>
        <w:t xml:space="preserve">E. </w:t>
      </w:r>
      <w:r w:rsidR="000659FA" w:rsidRPr="005766E2">
        <w:rPr>
          <w:lang w:val="en-GB"/>
        </w:rPr>
        <w:t xml:space="preserve">Rebrov </w:t>
      </w:r>
      <w:r w:rsidR="00A749F2" w:rsidRPr="005766E2">
        <w:rPr>
          <w:lang w:val="en-GB"/>
        </w:rPr>
        <w:t xml:space="preserve">and V. </w:t>
      </w:r>
      <w:r w:rsidR="000659FA" w:rsidRPr="005766E2">
        <w:rPr>
          <w:lang w:val="en-GB"/>
        </w:rPr>
        <w:t>Hessel, Int</w:t>
      </w:r>
      <w:r w:rsidR="00A749F2" w:rsidRPr="005766E2">
        <w:rPr>
          <w:lang w:val="en-GB"/>
        </w:rPr>
        <w:t>.</w:t>
      </w:r>
      <w:r w:rsidR="000659FA" w:rsidRPr="005766E2">
        <w:rPr>
          <w:lang w:val="en-GB"/>
        </w:rPr>
        <w:t xml:space="preserve"> J</w:t>
      </w:r>
      <w:r w:rsidR="00A749F2" w:rsidRPr="005766E2">
        <w:rPr>
          <w:lang w:val="en-GB"/>
        </w:rPr>
        <w:t>.</w:t>
      </w:r>
      <w:r w:rsidR="000659FA" w:rsidRPr="005766E2">
        <w:rPr>
          <w:lang w:val="en-GB"/>
        </w:rPr>
        <w:t xml:space="preserve"> Life Cycle Assess</w:t>
      </w:r>
      <w:r w:rsidR="00A749F2" w:rsidRPr="005766E2">
        <w:rPr>
          <w:lang w:val="en-GB"/>
        </w:rPr>
        <w:t>.</w:t>
      </w:r>
      <w:r w:rsidRPr="005766E2">
        <w:rPr>
          <w:lang w:val="en-GB"/>
        </w:rPr>
        <w:t xml:space="preserve"> 28 (2023)</w:t>
      </w:r>
      <w:r w:rsidR="00A749F2" w:rsidRPr="005766E2">
        <w:rPr>
          <w:lang w:val="en-GB"/>
        </w:rPr>
        <w:t>,</w:t>
      </w:r>
      <w:r w:rsidRPr="005766E2">
        <w:rPr>
          <w:lang w:val="en-GB"/>
        </w:rPr>
        <w:t xml:space="preserve"> </w:t>
      </w:r>
      <w:r w:rsidR="000659FA" w:rsidRPr="005766E2">
        <w:rPr>
          <w:lang w:val="en-GB"/>
        </w:rPr>
        <w:t>1590–1603</w:t>
      </w:r>
      <w:r w:rsidR="00A749F2" w:rsidRPr="005766E2">
        <w:rPr>
          <w:lang w:val="en-GB"/>
        </w:rPr>
        <w:t>.</w:t>
      </w:r>
      <w:r w:rsidRPr="005766E2">
        <w:rPr>
          <w:lang w:val="en-GB"/>
        </w:rPr>
        <w:t xml:space="preserve"> </w:t>
      </w:r>
      <w:hyperlink r:id="rId68" w:history="1">
        <w:r w:rsidRPr="005766E2">
          <w:rPr>
            <w:rStyle w:val="Collegamentoipertestuale"/>
            <w:lang w:val="en-GB"/>
          </w:rPr>
          <w:t>https://doi.org/10.1007/s11367-023-02187-5</w:t>
        </w:r>
      </w:hyperlink>
      <w:r w:rsidRPr="005766E2">
        <w:rPr>
          <w:lang w:val="en-GB"/>
        </w:rPr>
        <w:t xml:space="preserve"> </w:t>
      </w:r>
    </w:p>
    <w:p w14:paraId="6423910E" w14:textId="77777777" w:rsidR="00886C77" w:rsidRPr="005766E2" w:rsidRDefault="00886C77" w:rsidP="00886C77">
      <w:pPr>
        <w:autoSpaceDE w:val="0"/>
        <w:autoSpaceDN w:val="0"/>
        <w:spacing w:line="240" w:lineRule="exact"/>
        <w:ind w:left="640" w:hanging="640"/>
        <w:jc w:val="both"/>
        <w:rPr>
          <w:lang w:val="en-GB"/>
        </w:rPr>
      </w:pPr>
    </w:p>
    <w:p w14:paraId="1E9365BE" w14:textId="60FB1A45" w:rsidR="00886C77" w:rsidRPr="005766E2" w:rsidRDefault="00886C77" w:rsidP="001E1745">
      <w:pPr>
        <w:autoSpaceDE w:val="0"/>
        <w:autoSpaceDN w:val="0"/>
        <w:spacing w:line="240" w:lineRule="exact"/>
        <w:jc w:val="both"/>
        <w:rPr>
          <w:lang w:val="en-GB"/>
        </w:rPr>
      </w:pPr>
      <w:r w:rsidRPr="005766E2">
        <w:rPr>
          <w:lang w:val="en-GB"/>
        </w:rPr>
        <w:t xml:space="preserve">[22] </w:t>
      </w:r>
      <w:r w:rsidR="00A749F2" w:rsidRPr="005766E2">
        <w:rPr>
          <w:lang w:val="en-GB"/>
        </w:rPr>
        <w:t xml:space="preserve">A. M. </w:t>
      </w:r>
      <w:r w:rsidR="000659FA" w:rsidRPr="005766E2">
        <w:rPr>
          <w:lang w:val="en-GB"/>
        </w:rPr>
        <w:t xml:space="preserve">Amadei, </w:t>
      </w:r>
      <w:r w:rsidR="00A749F2" w:rsidRPr="005766E2">
        <w:rPr>
          <w:lang w:val="en-GB"/>
        </w:rPr>
        <w:t xml:space="preserve">V. </w:t>
      </w:r>
      <w:r w:rsidR="000659FA" w:rsidRPr="005766E2">
        <w:rPr>
          <w:lang w:val="en-GB"/>
        </w:rPr>
        <w:t>De Laurentiis</w:t>
      </w:r>
      <w:r w:rsidR="00A749F2" w:rsidRPr="005766E2">
        <w:rPr>
          <w:lang w:val="en-GB"/>
        </w:rPr>
        <w:t>,</w:t>
      </w:r>
      <w:r w:rsidR="000659FA" w:rsidRPr="005766E2">
        <w:rPr>
          <w:lang w:val="en-GB"/>
        </w:rPr>
        <w:t xml:space="preserve"> </w:t>
      </w:r>
      <w:r w:rsidR="00A749F2" w:rsidRPr="005766E2">
        <w:rPr>
          <w:lang w:val="en-GB"/>
        </w:rPr>
        <w:t xml:space="preserve">and S. </w:t>
      </w:r>
      <w:r w:rsidR="000659FA" w:rsidRPr="005766E2">
        <w:rPr>
          <w:lang w:val="en-GB"/>
        </w:rPr>
        <w:t>Sala,</w:t>
      </w:r>
      <w:r w:rsidR="00A749F2" w:rsidRPr="005766E2">
        <w:rPr>
          <w:lang w:val="en-GB"/>
        </w:rPr>
        <w:t xml:space="preserve"> </w:t>
      </w:r>
      <w:r w:rsidR="000659FA" w:rsidRPr="005766E2">
        <w:rPr>
          <w:lang w:val="en-GB"/>
        </w:rPr>
        <w:t>J</w:t>
      </w:r>
      <w:r w:rsidR="00A749F2" w:rsidRPr="005766E2">
        <w:rPr>
          <w:lang w:val="en-GB"/>
        </w:rPr>
        <w:t>.</w:t>
      </w:r>
      <w:r w:rsidR="000659FA" w:rsidRPr="005766E2">
        <w:rPr>
          <w:lang w:val="en-GB"/>
        </w:rPr>
        <w:t xml:space="preserve"> Clea</w:t>
      </w:r>
      <w:r w:rsidR="00A749F2" w:rsidRPr="005766E2">
        <w:rPr>
          <w:lang w:val="en-GB"/>
        </w:rPr>
        <w:t>n.</w:t>
      </w:r>
      <w:r w:rsidR="000659FA" w:rsidRPr="005766E2">
        <w:rPr>
          <w:lang w:val="en-GB"/>
        </w:rPr>
        <w:t xml:space="preserve"> Prod</w:t>
      </w:r>
      <w:r w:rsidR="00A749F2" w:rsidRPr="005766E2">
        <w:rPr>
          <w:lang w:val="en-GB"/>
        </w:rPr>
        <w:t xml:space="preserve">., </w:t>
      </w:r>
      <w:r w:rsidRPr="005766E2">
        <w:rPr>
          <w:lang w:val="en-GB"/>
        </w:rPr>
        <w:t>329 (</w:t>
      </w:r>
      <w:r w:rsidR="00A749F2" w:rsidRPr="005766E2">
        <w:rPr>
          <w:lang w:val="en-GB"/>
        </w:rPr>
        <w:t>2021</w:t>
      </w:r>
      <w:r w:rsidRPr="005766E2">
        <w:rPr>
          <w:lang w:val="en-GB"/>
        </w:rPr>
        <w:t>)</w:t>
      </w:r>
      <w:r w:rsidR="00A749F2" w:rsidRPr="005766E2">
        <w:rPr>
          <w:lang w:val="en-GB"/>
        </w:rPr>
        <w:t>,</w:t>
      </w:r>
      <w:r w:rsidRPr="005766E2">
        <w:rPr>
          <w:lang w:val="en-GB"/>
        </w:rPr>
        <w:t xml:space="preserve"> </w:t>
      </w:r>
      <w:r w:rsidR="00A749F2" w:rsidRPr="005766E2">
        <w:rPr>
          <w:lang w:val="en-GB"/>
        </w:rPr>
        <w:t>129668.</w:t>
      </w:r>
      <w:r w:rsidRPr="005766E2">
        <w:rPr>
          <w:lang w:val="en-GB"/>
        </w:rPr>
        <w:t xml:space="preserve"> </w:t>
      </w:r>
      <w:hyperlink r:id="rId69" w:tgtFrame="_blank" w:tooltip="Persistent link using digital object identifier" w:history="1">
        <w:r w:rsidRPr="005766E2">
          <w:rPr>
            <w:rStyle w:val="Collegamentoipertestuale"/>
            <w:lang w:val="en-US"/>
          </w:rPr>
          <w:t>https://doi.org/10.1016/j.jclepro.2021.129668</w:t>
        </w:r>
      </w:hyperlink>
    </w:p>
    <w:p w14:paraId="20CBC447" w14:textId="77777777" w:rsidR="00886C77" w:rsidRPr="005766E2" w:rsidRDefault="00886C77" w:rsidP="00886C77">
      <w:pPr>
        <w:autoSpaceDE w:val="0"/>
        <w:autoSpaceDN w:val="0"/>
        <w:spacing w:line="240" w:lineRule="exact"/>
        <w:ind w:left="640" w:hanging="640"/>
        <w:jc w:val="both"/>
        <w:rPr>
          <w:lang w:val="en-GB"/>
        </w:rPr>
      </w:pPr>
    </w:p>
    <w:p w14:paraId="23869E7F" w14:textId="7904C92A" w:rsidR="00283259" w:rsidRPr="005766E2" w:rsidRDefault="00886C77" w:rsidP="001E1745">
      <w:pPr>
        <w:autoSpaceDE w:val="0"/>
        <w:autoSpaceDN w:val="0"/>
        <w:spacing w:line="240" w:lineRule="exact"/>
        <w:jc w:val="both"/>
        <w:rPr>
          <w:b/>
          <w:bCs/>
          <w:lang w:val="en-US"/>
        </w:rPr>
      </w:pPr>
      <w:r w:rsidRPr="005766E2">
        <w:rPr>
          <w:lang w:val="en-GB"/>
        </w:rPr>
        <w:t xml:space="preserve">[23] </w:t>
      </w:r>
      <w:r w:rsidR="00A749F2" w:rsidRPr="005766E2">
        <w:rPr>
          <w:lang w:val="en-GB"/>
        </w:rPr>
        <w:t xml:space="preserve">L. </w:t>
      </w:r>
      <w:r w:rsidR="000659FA" w:rsidRPr="005766E2">
        <w:rPr>
          <w:lang w:val="en-GB"/>
        </w:rPr>
        <w:t>Yu,</w:t>
      </w:r>
      <w:r w:rsidR="00A749F2" w:rsidRPr="005766E2">
        <w:rPr>
          <w:lang w:val="en-GB"/>
        </w:rPr>
        <w:t xml:space="preserve"> A. Keliani, N. N. Tran, M. Escribà-Gelonch, M. Goodsite, S. Sandhu, H. Sandhu and V. Hessel,</w:t>
      </w:r>
      <w:r w:rsidR="000659FA" w:rsidRPr="005766E2">
        <w:rPr>
          <w:lang w:val="en-GB"/>
        </w:rPr>
        <w:t xml:space="preserve"> </w:t>
      </w:r>
      <w:r w:rsidR="000659FA" w:rsidRPr="005766E2">
        <w:rPr>
          <w:i/>
          <w:iCs/>
          <w:lang w:val="en-GB"/>
        </w:rPr>
        <w:t>RSC Sustainability</w:t>
      </w:r>
      <w:r w:rsidR="00A749F2" w:rsidRPr="005766E2">
        <w:rPr>
          <w:lang w:val="en-GB"/>
        </w:rPr>
        <w:t xml:space="preserve">, 2025, </w:t>
      </w:r>
      <w:r w:rsidR="00A749F2" w:rsidRPr="005766E2">
        <w:rPr>
          <w:b/>
          <w:bCs/>
          <w:lang w:val="en-GB"/>
        </w:rPr>
        <w:t>3</w:t>
      </w:r>
      <w:r w:rsidR="00A749F2" w:rsidRPr="005766E2">
        <w:rPr>
          <w:lang w:val="en-GB"/>
        </w:rPr>
        <w:t>, 1102-1113</w:t>
      </w:r>
      <w:r w:rsidR="000659FA" w:rsidRPr="005766E2">
        <w:rPr>
          <w:lang w:val="en-GB"/>
        </w:rPr>
        <w:t>.</w:t>
      </w:r>
      <w:r w:rsidR="00283259" w:rsidRPr="005766E2">
        <w:rPr>
          <w:b/>
          <w:bCs/>
          <w:lang w:val="en-US"/>
        </w:rPr>
        <w:t xml:space="preserve"> </w:t>
      </w:r>
      <w:hyperlink r:id="rId70" w:history="1">
        <w:r w:rsidR="00870EF6" w:rsidRPr="005766E2">
          <w:rPr>
            <w:rStyle w:val="Collegamentoipertestuale"/>
            <w:lang w:val="en-US"/>
          </w:rPr>
          <w:t>https://doi.org/10.1039/D4SU00423J</w:t>
        </w:r>
      </w:hyperlink>
    </w:p>
    <w:p w14:paraId="18F7FF2D" w14:textId="77777777" w:rsidR="00886C77" w:rsidRPr="005766E2" w:rsidRDefault="00886C77" w:rsidP="00257FBE">
      <w:pPr>
        <w:autoSpaceDE w:val="0"/>
        <w:autoSpaceDN w:val="0"/>
        <w:spacing w:line="240" w:lineRule="exact"/>
        <w:jc w:val="both"/>
        <w:rPr>
          <w:lang w:val="en-GB"/>
        </w:rPr>
      </w:pPr>
    </w:p>
    <w:p w14:paraId="7A16773D" w14:textId="191F9E4A" w:rsidR="000659FA" w:rsidRPr="005766E2" w:rsidRDefault="00886C77" w:rsidP="001E1745">
      <w:pPr>
        <w:autoSpaceDE w:val="0"/>
        <w:autoSpaceDN w:val="0"/>
        <w:spacing w:line="240" w:lineRule="exact"/>
        <w:jc w:val="both"/>
        <w:rPr>
          <w:lang w:val="en-GB"/>
        </w:rPr>
      </w:pPr>
      <w:r w:rsidRPr="005766E2">
        <w:rPr>
          <w:lang w:val="en-GB"/>
        </w:rPr>
        <w:t xml:space="preserve">[24] </w:t>
      </w:r>
      <w:r w:rsidR="00A749F2" w:rsidRPr="005766E2">
        <w:rPr>
          <w:lang w:val="en-GB"/>
        </w:rPr>
        <w:t xml:space="preserve">A. </w:t>
      </w:r>
      <w:r w:rsidR="000659FA" w:rsidRPr="005766E2">
        <w:rPr>
          <w:lang w:val="en-GB"/>
        </w:rPr>
        <w:t xml:space="preserve">Keilani, </w:t>
      </w:r>
      <w:r w:rsidR="00A749F2" w:rsidRPr="005766E2">
        <w:rPr>
          <w:lang w:val="en-GB"/>
        </w:rPr>
        <w:t>M. Y. Arshad, L. Yu, J. L. Osorio-tejada, H. Gruber-Woefler,</w:t>
      </w:r>
      <w:r w:rsidR="000659FA" w:rsidRPr="005766E2">
        <w:rPr>
          <w:lang w:val="en-GB"/>
        </w:rPr>
        <w:t xml:space="preserve"> </w:t>
      </w:r>
      <w:r w:rsidR="00A749F2" w:rsidRPr="005766E2">
        <w:rPr>
          <w:lang w:val="en-GB"/>
        </w:rPr>
        <w:t xml:space="preserve">N. N. Tran and V. Hessel, </w:t>
      </w:r>
      <w:r w:rsidR="000659FA" w:rsidRPr="005766E2">
        <w:rPr>
          <w:lang w:val="en-GB"/>
        </w:rPr>
        <w:t>ACS Sustain</w:t>
      </w:r>
      <w:r w:rsidR="00A749F2" w:rsidRPr="005766E2">
        <w:rPr>
          <w:lang w:val="en-GB"/>
        </w:rPr>
        <w:t>.</w:t>
      </w:r>
      <w:r w:rsidR="000659FA" w:rsidRPr="005766E2">
        <w:rPr>
          <w:lang w:val="en-GB"/>
        </w:rPr>
        <w:t xml:space="preserve"> Chem</w:t>
      </w:r>
      <w:r w:rsidR="00A749F2" w:rsidRPr="005766E2">
        <w:rPr>
          <w:lang w:val="en-GB"/>
        </w:rPr>
        <w:t>.</w:t>
      </w:r>
      <w:r w:rsidR="000659FA" w:rsidRPr="005766E2">
        <w:rPr>
          <w:lang w:val="en-GB"/>
        </w:rPr>
        <w:t xml:space="preserve"> Eng</w:t>
      </w:r>
      <w:r w:rsidR="00A749F2" w:rsidRPr="005766E2">
        <w:rPr>
          <w:lang w:val="en-GB"/>
        </w:rPr>
        <w:t>.,</w:t>
      </w:r>
      <w:r w:rsidR="000659FA" w:rsidRPr="005766E2">
        <w:rPr>
          <w:lang w:val="en-GB"/>
        </w:rPr>
        <w:t xml:space="preserve"> </w:t>
      </w:r>
      <w:r w:rsidR="00283259" w:rsidRPr="005766E2">
        <w:rPr>
          <w:lang w:val="en-GB"/>
        </w:rPr>
        <w:t>13 (</w:t>
      </w:r>
      <w:r w:rsidR="000659FA" w:rsidRPr="005766E2">
        <w:rPr>
          <w:lang w:val="en-GB"/>
        </w:rPr>
        <w:t>2025</w:t>
      </w:r>
      <w:r w:rsidR="00283259" w:rsidRPr="005766E2">
        <w:rPr>
          <w:lang w:val="en-GB"/>
        </w:rPr>
        <w:t>)</w:t>
      </w:r>
      <w:r w:rsidR="00A749F2" w:rsidRPr="005766E2">
        <w:rPr>
          <w:lang w:val="en-GB"/>
        </w:rPr>
        <w:t>, 8342-8362</w:t>
      </w:r>
      <w:r w:rsidR="000659FA" w:rsidRPr="005766E2">
        <w:rPr>
          <w:lang w:val="en-GB"/>
        </w:rPr>
        <w:t>.</w:t>
      </w:r>
      <w:r w:rsidR="00283259" w:rsidRPr="005766E2">
        <w:rPr>
          <w:lang w:val="en-GB"/>
        </w:rPr>
        <w:t xml:space="preserve"> </w:t>
      </w:r>
      <w:hyperlink r:id="rId71" w:tooltip="DOI URL" w:history="1">
        <w:r w:rsidR="00283259" w:rsidRPr="005766E2">
          <w:rPr>
            <w:rStyle w:val="Collegamentoipertestuale"/>
            <w:lang w:val="en-US"/>
          </w:rPr>
          <w:t>https://doi.org/10.1021/acssuschemeng.5c01752</w:t>
        </w:r>
      </w:hyperlink>
    </w:p>
    <w:p w14:paraId="18F16C3A" w14:textId="77777777" w:rsidR="00886C77" w:rsidRPr="005766E2" w:rsidRDefault="00886C77" w:rsidP="00886C77">
      <w:pPr>
        <w:autoSpaceDE w:val="0"/>
        <w:autoSpaceDN w:val="0"/>
        <w:spacing w:line="240" w:lineRule="exact"/>
        <w:ind w:left="640" w:hanging="640"/>
        <w:jc w:val="both"/>
        <w:rPr>
          <w:lang w:val="en-GB"/>
        </w:rPr>
      </w:pPr>
    </w:p>
    <w:p w14:paraId="4AE952D9" w14:textId="553642A7" w:rsidR="000659FA" w:rsidRPr="005766E2" w:rsidRDefault="00886C77" w:rsidP="001E1745">
      <w:pPr>
        <w:autoSpaceDE w:val="0"/>
        <w:autoSpaceDN w:val="0"/>
        <w:spacing w:line="240" w:lineRule="exact"/>
        <w:jc w:val="both"/>
        <w:rPr>
          <w:lang w:val="en-GB"/>
        </w:rPr>
      </w:pPr>
      <w:r w:rsidRPr="005766E2">
        <w:rPr>
          <w:lang w:val="en-GB"/>
        </w:rPr>
        <w:t xml:space="preserve">[25] </w:t>
      </w:r>
      <w:r w:rsidR="000659FA" w:rsidRPr="005766E2">
        <w:rPr>
          <w:lang w:val="en-GB"/>
        </w:rPr>
        <w:t xml:space="preserve">Y. </w:t>
      </w:r>
      <w:r w:rsidRPr="005766E2">
        <w:rPr>
          <w:lang w:val="en-GB"/>
        </w:rPr>
        <w:t xml:space="preserve">Bicer </w:t>
      </w:r>
      <w:r w:rsidR="00A749F2" w:rsidRPr="005766E2">
        <w:rPr>
          <w:lang w:val="en-GB"/>
        </w:rPr>
        <w:t>and I.</w:t>
      </w:r>
      <w:r w:rsidR="000659FA" w:rsidRPr="005766E2">
        <w:rPr>
          <w:lang w:val="en-GB"/>
        </w:rPr>
        <w:t xml:space="preserve"> Dincer, ACS Sustain</w:t>
      </w:r>
      <w:r w:rsidR="00A749F2" w:rsidRPr="005766E2">
        <w:rPr>
          <w:lang w:val="en-GB"/>
        </w:rPr>
        <w:t>.</w:t>
      </w:r>
      <w:r w:rsidR="000659FA" w:rsidRPr="005766E2">
        <w:rPr>
          <w:lang w:val="en-GB"/>
        </w:rPr>
        <w:t xml:space="preserve"> Chem</w:t>
      </w:r>
      <w:r w:rsidR="00A749F2" w:rsidRPr="005766E2">
        <w:rPr>
          <w:lang w:val="en-GB"/>
        </w:rPr>
        <w:t>.</w:t>
      </w:r>
      <w:r w:rsidR="000659FA" w:rsidRPr="005766E2">
        <w:rPr>
          <w:lang w:val="en-GB"/>
        </w:rPr>
        <w:t xml:space="preserve"> Eng</w:t>
      </w:r>
      <w:r w:rsidR="00A749F2" w:rsidRPr="005766E2">
        <w:rPr>
          <w:lang w:val="en-GB"/>
        </w:rPr>
        <w:t>.</w:t>
      </w:r>
      <w:r w:rsidR="006214D5" w:rsidRPr="005766E2">
        <w:rPr>
          <w:lang w:val="en-GB"/>
        </w:rPr>
        <w:t xml:space="preserve"> 5 (</w:t>
      </w:r>
      <w:r w:rsidR="00A749F2" w:rsidRPr="005766E2">
        <w:rPr>
          <w:lang w:val="en-GB"/>
        </w:rPr>
        <w:t>2017</w:t>
      </w:r>
      <w:r w:rsidR="006214D5" w:rsidRPr="005766E2">
        <w:rPr>
          <w:lang w:val="en-GB"/>
        </w:rPr>
        <w:t>)</w:t>
      </w:r>
      <w:r w:rsidR="00A749F2" w:rsidRPr="005766E2">
        <w:rPr>
          <w:lang w:val="en-GB"/>
        </w:rPr>
        <w:t>,</w:t>
      </w:r>
      <w:r w:rsidR="006214D5" w:rsidRPr="005766E2">
        <w:rPr>
          <w:lang w:val="en-GB"/>
        </w:rPr>
        <w:t xml:space="preserve"> </w:t>
      </w:r>
      <w:r w:rsidR="000659FA" w:rsidRPr="005766E2">
        <w:rPr>
          <w:lang w:val="en-GB"/>
        </w:rPr>
        <w:t>8035–8043.</w:t>
      </w:r>
      <w:r w:rsidR="006214D5" w:rsidRPr="005766E2">
        <w:rPr>
          <w:lang w:val="en-GB"/>
        </w:rPr>
        <w:t xml:space="preserve"> </w:t>
      </w:r>
      <w:hyperlink r:id="rId72" w:tooltip="DOI URL" w:history="1">
        <w:r w:rsidR="006214D5" w:rsidRPr="005766E2">
          <w:rPr>
            <w:rStyle w:val="Collegamentoipertestuale"/>
            <w:lang w:val="en-US"/>
          </w:rPr>
          <w:t>https://doi.org/10.1021/acssuschemeng.7b01638</w:t>
        </w:r>
      </w:hyperlink>
      <w:r w:rsidR="006214D5" w:rsidRPr="005766E2">
        <w:rPr>
          <w:lang w:val="en-GB"/>
        </w:rPr>
        <w:t xml:space="preserve"> </w:t>
      </w:r>
    </w:p>
    <w:p w14:paraId="777BC4B5" w14:textId="77777777" w:rsidR="006214D5" w:rsidRPr="005766E2" w:rsidRDefault="006214D5" w:rsidP="00886C77">
      <w:pPr>
        <w:autoSpaceDE w:val="0"/>
        <w:autoSpaceDN w:val="0"/>
        <w:spacing w:line="240" w:lineRule="exact"/>
        <w:ind w:left="640" w:hanging="640"/>
        <w:jc w:val="both"/>
        <w:rPr>
          <w:lang w:val="en-GB"/>
        </w:rPr>
      </w:pPr>
    </w:p>
    <w:p w14:paraId="741C3A0D" w14:textId="2B862C6B" w:rsidR="000659FA" w:rsidRPr="005766E2" w:rsidRDefault="006214D5" w:rsidP="001E1745">
      <w:pPr>
        <w:autoSpaceDE w:val="0"/>
        <w:autoSpaceDN w:val="0"/>
        <w:spacing w:line="240" w:lineRule="exact"/>
        <w:jc w:val="both"/>
        <w:rPr>
          <w:lang w:val="en-GB"/>
        </w:rPr>
      </w:pPr>
      <w:r w:rsidRPr="005766E2">
        <w:rPr>
          <w:lang w:val="en-GB"/>
        </w:rPr>
        <w:t xml:space="preserve">[26] </w:t>
      </w:r>
      <w:r w:rsidR="00A749F2" w:rsidRPr="005766E2">
        <w:rPr>
          <w:lang w:val="en-GB"/>
        </w:rPr>
        <w:t xml:space="preserve">S. C. </w:t>
      </w:r>
      <w:r w:rsidR="000659FA" w:rsidRPr="005766E2">
        <w:rPr>
          <w:lang w:val="en-GB"/>
        </w:rPr>
        <w:t>D’Angelo,</w:t>
      </w:r>
      <w:r w:rsidR="00A749F2" w:rsidRPr="005766E2">
        <w:rPr>
          <w:i/>
          <w:iCs/>
          <w:lang w:val="en-GB"/>
        </w:rPr>
        <w:t xml:space="preserve"> </w:t>
      </w:r>
      <w:r w:rsidR="00A749F2" w:rsidRPr="005766E2">
        <w:rPr>
          <w:lang w:val="en-GB"/>
        </w:rPr>
        <w:t xml:space="preserve">A. J. Martín, S. Cobo, D. Freire Ordóñez, G. Guillén-Gosálbez and J. Pérez-Ramírez, </w:t>
      </w:r>
      <w:r w:rsidR="000659FA" w:rsidRPr="005766E2">
        <w:rPr>
          <w:lang w:val="en-GB"/>
        </w:rPr>
        <w:t>Energy Environ</w:t>
      </w:r>
      <w:r w:rsidR="00A749F2" w:rsidRPr="005766E2">
        <w:rPr>
          <w:lang w:val="en-GB"/>
        </w:rPr>
        <w:t>.</w:t>
      </w:r>
      <w:r w:rsidR="000659FA" w:rsidRPr="005766E2">
        <w:rPr>
          <w:lang w:val="en-GB"/>
        </w:rPr>
        <w:t xml:space="preserve"> Sci</w:t>
      </w:r>
      <w:r w:rsidR="00A749F2" w:rsidRPr="005766E2">
        <w:rPr>
          <w:lang w:val="en-GB"/>
        </w:rPr>
        <w:t>.</w:t>
      </w:r>
      <w:r w:rsidRPr="005766E2">
        <w:rPr>
          <w:lang w:val="en-GB"/>
        </w:rPr>
        <w:t xml:space="preserve"> 16 (2023)</w:t>
      </w:r>
      <w:r w:rsidR="00A749F2" w:rsidRPr="005766E2">
        <w:rPr>
          <w:lang w:val="en-GB"/>
        </w:rPr>
        <w:t xml:space="preserve">, </w:t>
      </w:r>
      <w:r w:rsidR="000659FA" w:rsidRPr="005766E2">
        <w:rPr>
          <w:lang w:val="en-GB"/>
        </w:rPr>
        <w:t>3314–3330.</w:t>
      </w:r>
      <w:r w:rsidRPr="005766E2">
        <w:rPr>
          <w:lang w:val="en-GB"/>
        </w:rPr>
        <w:t xml:space="preserve"> </w:t>
      </w:r>
      <w:hyperlink r:id="rId73" w:tooltip="Link to landing page via DOI" w:history="1">
        <w:r w:rsidRPr="005766E2">
          <w:rPr>
            <w:rStyle w:val="Collegamentoipertestuale"/>
            <w:lang w:val="en-US"/>
          </w:rPr>
          <w:t>https://doi.org/10.1039/D2EE02683J</w:t>
        </w:r>
      </w:hyperlink>
    </w:p>
    <w:p w14:paraId="23C1D5F4" w14:textId="77777777" w:rsidR="006214D5" w:rsidRPr="005766E2" w:rsidRDefault="006214D5" w:rsidP="00886C77">
      <w:pPr>
        <w:autoSpaceDE w:val="0"/>
        <w:autoSpaceDN w:val="0"/>
        <w:spacing w:line="240" w:lineRule="exact"/>
        <w:ind w:left="640" w:hanging="640"/>
        <w:jc w:val="both"/>
        <w:rPr>
          <w:lang w:val="en-GB"/>
        </w:rPr>
      </w:pPr>
    </w:p>
    <w:p w14:paraId="79EC0226" w14:textId="3AC6D13B" w:rsidR="000659FA" w:rsidRPr="005766E2" w:rsidRDefault="006214D5" w:rsidP="001E1745">
      <w:pPr>
        <w:autoSpaceDE w:val="0"/>
        <w:autoSpaceDN w:val="0"/>
        <w:spacing w:line="240" w:lineRule="exact"/>
        <w:jc w:val="both"/>
        <w:rPr>
          <w:lang w:val="en-US"/>
        </w:rPr>
      </w:pPr>
      <w:r w:rsidRPr="005766E2">
        <w:rPr>
          <w:lang w:val="en-GB"/>
        </w:rPr>
        <w:t xml:space="preserve">[27] </w:t>
      </w:r>
      <w:r w:rsidR="00BC40A0" w:rsidRPr="005766E2">
        <w:rPr>
          <w:lang w:val="en-GB"/>
        </w:rPr>
        <w:t xml:space="preserve">R. </w:t>
      </w:r>
      <w:r w:rsidR="000659FA" w:rsidRPr="005766E2">
        <w:rPr>
          <w:lang w:val="en-GB"/>
        </w:rPr>
        <w:t xml:space="preserve">Hischier, </w:t>
      </w:r>
      <w:r w:rsidR="00BC40A0" w:rsidRPr="005766E2">
        <w:rPr>
          <w:lang w:val="en-GB"/>
        </w:rPr>
        <w:t>S.</w:t>
      </w:r>
      <w:r w:rsidR="000659FA" w:rsidRPr="005766E2">
        <w:rPr>
          <w:lang w:val="en-GB"/>
        </w:rPr>
        <w:t xml:space="preserve"> Hellweg, </w:t>
      </w:r>
      <w:r w:rsidR="00BC40A0" w:rsidRPr="005766E2">
        <w:rPr>
          <w:lang w:val="en-GB"/>
        </w:rPr>
        <w:t>C.</w:t>
      </w:r>
      <w:r w:rsidR="000659FA" w:rsidRPr="005766E2">
        <w:rPr>
          <w:lang w:val="en-GB"/>
        </w:rPr>
        <w:t xml:space="preserve"> Capello, </w:t>
      </w:r>
      <w:r w:rsidR="00BC40A0" w:rsidRPr="005766E2">
        <w:rPr>
          <w:lang w:val="en-GB"/>
        </w:rPr>
        <w:t>and A.</w:t>
      </w:r>
      <w:r w:rsidR="000659FA" w:rsidRPr="005766E2">
        <w:rPr>
          <w:lang w:val="en-GB"/>
        </w:rPr>
        <w:t xml:space="preserve"> Primas, Int</w:t>
      </w:r>
      <w:r w:rsidR="00BC40A0" w:rsidRPr="005766E2">
        <w:rPr>
          <w:lang w:val="en-GB"/>
        </w:rPr>
        <w:t>.</w:t>
      </w:r>
      <w:r w:rsidR="000659FA" w:rsidRPr="005766E2">
        <w:rPr>
          <w:lang w:val="en-GB"/>
        </w:rPr>
        <w:t xml:space="preserve"> J</w:t>
      </w:r>
      <w:r w:rsidR="00BC40A0" w:rsidRPr="005766E2">
        <w:rPr>
          <w:lang w:val="en-GB"/>
        </w:rPr>
        <w:t>.</w:t>
      </w:r>
      <w:r w:rsidR="000659FA" w:rsidRPr="005766E2">
        <w:rPr>
          <w:lang w:val="en-GB"/>
        </w:rPr>
        <w:t xml:space="preserve"> Life Cycle Asses</w:t>
      </w:r>
      <w:r w:rsidR="00BC40A0" w:rsidRPr="005766E2">
        <w:rPr>
          <w:lang w:val="en-GB"/>
        </w:rPr>
        <w:t>s.</w:t>
      </w:r>
      <w:r w:rsidR="00BC40A0" w:rsidRPr="005766E2">
        <w:rPr>
          <w:i/>
          <w:iCs/>
          <w:lang w:val="en-GB"/>
        </w:rPr>
        <w:t>,</w:t>
      </w:r>
      <w:r w:rsidR="000659FA" w:rsidRPr="005766E2">
        <w:rPr>
          <w:lang w:val="en-GB"/>
        </w:rPr>
        <w:t xml:space="preserve"> </w:t>
      </w:r>
      <w:r w:rsidRPr="005766E2">
        <w:rPr>
          <w:lang w:val="en-GB"/>
        </w:rPr>
        <w:t>10 (</w:t>
      </w:r>
      <w:r w:rsidR="00BC40A0" w:rsidRPr="005766E2">
        <w:rPr>
          <w:lang w:val="en-GB"/>
        </w:rPr>
        <w:t>2005</w:t>
      </w:r>
      <w:r w:rsidRPr="005766E2">
        <w:rPr>
          <w:lang w:val="en-GB"/>
        </w:rPr>
        <w:t>)</w:t>
      </w:r>
      <w:r w:rsidR="00BC40A0" w:rsidRPr="005766E2">
        <w:rPr>
          <w:lang w:val="en-GB"/>
        </w:rPr>
        <w:t xml:space="preserve">, </w:t>
      </w:r>
      <w:r w:rsidR="000659FA" w:rsidRPr="005766E2">
        <w:rPr>
          <w:lang w:val="en-GB"/>
        </w:rPr>
        <w:t>59–67.</w:t>
      </w:r>
      <w:r w:rsidRPr="005766E2">
        <w:rPr>
          <w:lang w:val="en-GB"/>
        </w:rPr>
        <w:t xml:space="preserve"> </w:t>
      </w:r>
      <w:hyperlink r:id="rId74" w:history="1">
        <w:r w:rsidRPr="005766E2">
          <w:rPr>
            <w:rStyle w:val="Collegamentoipertestuale"/>
            <w:lang w:val="en-US"/>
          </w:rPr>
          <w:t>https://doi.org/10.1065/lca2004.10.181.7</w:t>
        </w:r>
      </w:hyperlink>
      <w:r w:rsidRPr="005766E2">
        <w:rPr>
          <w:lang w:val="en-US"/>
        </w:rPr>
        <w:t xml:space="preserve"> </w:t>
      </w:r>
    </w:p>
    <w:p w14:paraId="61B2356C" w14:textId="77777777" w:rsidR="006214D5" w:rsidRPr="005766E2" w:rsidRDefault="006214D5" w:rsidP="00886C77">
      <w:pPr>
        <w:autoSpaceDE w:val="0"/>
        <w:autoSpaceDN w:val="0"/>
        <w:spacing w:line="240" w:lineRule="exact"/>
        <w:ind w:left="640" w:hanging="640"/>
        <w:jc w:val="both"/>
        <w:rPr>
          <w:lang w:val="en-GB"/>
        </w:rPr>
      </w:pPr>
    </w:p>
    <w:p w14:paraId="6E1B6E8D" w14:textId="4FA7F1A7" w:rsidR="000659FA" w:rsidRPr="005766E2" w:rsidRDefault="006214D5" w:rsidP="001E1745">
      <w:pPr>
        <w:autoSpaceDE w:val="0"/>
        <w:autoSpaceDN w:val="0"/>
        <w:spacing w:line="240" w:lineRule="exact"/>
        <w:jc w:val="both"/>
      </w:pPr>
      <w:r w:rsidRPr="005766E2">
        <w:rPr>
          <w:lang w:val="en-GB"/>
        </w:rPr>
        <w:t xml:space="preserve">[28] </w:t>
      </w:r>
      <w:r w:rsidR="00BC40A0" w:rsidRPr="005766E2">
        <w:rPr>
          <w:lang w:val="en-GB"/>
        </w:rPr>
        <w:t xml:space="preserve">R. Frischknecht, N. Jungbluth, H.-J </w:t>
      </w:r>
      <w:r w:rsidR="000659FA" w:rsidRPr="005766E2">
        <w:rPr>
          <w:lang w:val="en-GB"/>
        </w:rPr>
        <w:t>Althaus,</w:t>
      </w:r>
      <w:r w:rsidR="00BC40A0" w:rsidRPr="005766E2">
        <w:rPr>
          <w:lang w:val="en-GB"/>
        </w:rPr>
        <w:t xml:space="preserve"> R. Hischeier, G. Doka, R. Dones, T. Heck, S. Hellweg, G. Wernet, T. Nemecek, G. Rebitzer and M. Spielmann, Overview and Methodology. Data v2.0 (2007). ecoinvent report No. 1,</w:t>
      </w:r>
      <w:r w:rsidR="009F7132" w:rsidRPr="005766E2">
        <w:rPr>
          <w:lang w:val="en-GB"/>
        </w:rPr>
        <w:t xml:space="preserve"> Swiss Centre for Life Cycle Inventories, Dübendorf, 2007</w:t>
      </w:r>
      <w:r w:rsidR="00BC40A0" w:rsidRPr="005766E2">
        <w:rPr>
          <w:lang w:val="en-GB"/>
        </w:rPr>
        <w:t>.</w:t>
      </w:r>
      <w:r w:rsidRPr="005766E2">
        <w:rPr>
          <w:lang w:val="en-GB"/>
        </w:rPr>
        <w:t xml:space="preserve"> </w:t>
      </w:r>
      <w:hyperlink r:id="rId75" w:history="1">
        <w:r w:rsidRPr="005766E2">
          <w:rPr>
            <w:rStyle w:val="Collegamentoipertestuale"/>
          </w:rPr>
          <w:t>https://lca-net.com/files/Overview_and_methodology.pdf</w:t>
        </w:r>
      </w:hyperlink>
      <w:r w:rsidRPr="005766E2">
        <w:t xml:space="preserve"> </w:t>
      </w:r>
    </w:p>
    <w:p w14:paraId="4BDE95B0" w14:textId="77777777" w:rsidR="006214D5" w:rsidRPr="005766E2" w:rsidRDefault="006214D5" w:rsidP="006214D5">
      <w:pPr>
        <w:autoSpaceDE w:val="0"/>
        <w:autoSpaceDN w:val="0"/>
        <w:spacing w:line="240" w:lineRule="exact"/>
        <w:jc w:val="both"/>
      </w:pPr>
    </w:p>
    <w:p w14:paraId="2D6D1614" w14:textId="4C35B9F1" w:rsidR="000659FA" w:rsidRPr="005766E2" w:rsidRDefault="006214D5" w:rsidP="006214D5">
      <w:pPr>
        <w:autoSpaceDE w:val="0"/>
        <w:autoSpaceDN w:val="0"/>
        <w:spacing w:line="240" w:lineRule="exact"/>
        <w:jc w:val="both"/>
        <w:rPr>
          <w:lang w:val="en-US"/>
        </w:rPr>
      </w:pPr>
      <w:r w:rsidRPr="005766E2">
        <w:t xml:space="preserve">[29] </w:t>
      </w:r>
      <w:r w:rsidR="009F7132" w:rsidRPr="005766E2">
        <w:t xml:space="preserve">A. </w:t>
      </w:r>
      <w:r w:rsidR="000659FA" w:rsidRPr="005766E2">
        <w:t>Arrigoni,</w:t>
      </w:r>
      <w:r w:rsidR="009F7132" w:rsidRPr="005766E2">
        <w:t xml:space="preserve"> V.</w:t>
      </w:r>
      <w:r w:rsidR="000659FA" w:rsidRPr="005766E2">
        <w:t xml:space="preserve"> Arosio, </w:t>
      </w:r>
      <w:r w:rsidR="009F7132" w:rsidRPr="005766E2">
        <w:t>A. B.</w:t>
      </w:r>
      <w:r w:rsidR="000659FA" w:rsidRPr="005766E2">
        <w:t xml:space="preserve"> Peressut, </w:t>
      </w:r>
      <w:r w:rsidR="009F7132" w:rsidRPr="005766E2">
        <w:t>S.</w:t>
      </w:r>
      <w:r w:rsidR="000659FA" w:rsidRPr="005766E2">
        <w:t xml:space="preserve"> Latorrata</w:t>
      </w:r>
      <w:r w:rsidR="009F7132" w:rsidRPr="005766E2">
        <w:t xml:space="preserve"> and G.</w:t>
      </w:r>
      <w:r w:rsidR="000659FA" w:rsidRPr="005766E2">
        <w:t xml:space="preserve"> Dotelli, Clean Techn</w:t>
      </w:r>
      <w:r w:rsidR="009F7132" w:rsidRPr="005766E2">
        <w:t xml:space="preserve">., </w:t>
      </w:r>
      <w:r w:rsidRPr="005766E2">
        <w:t>4 (</w:t>
      </w:r>
      <w:r w:rsidR="009F7132" w:rsidRPr="005766E2">
        <w:t>2022</w:t>
      </w:r>
      <w:r w:rsidRPr="005766E2">
        <w:t>)</w:t>
      </w:r>
      <w:r w:rsidR="009F7132" w:rsidRPr="005766E2">
        <w:t>,</w:t>
      </w:r>
      <w:r w:rsidR="000659FA" w:rsidRPr="005766E2">
        <w:t xml:space="preserve"> 132–148.</w:t>
      </w:r>
      <w:r w:rsidRPr="005766E2">
        <w:t xml:space="preserve"> </w:t>
      </w:r>
      <w:hyperlink r:id="rId76" w:history="1">
        <w:r w:rsidRPr="005766E2">
          <w:rPr>
            <w:rStyle w:val="Collegamentoipertestuale"/>
            <w:lang w:val="en-US"/>
          </w:rPr>
          <w:t>https://doi.org/10.3390/cleantechnol4010009</w:t>
        </w:r>
      </w:hyperlink>
      <w:r w:rsidRPr="005766E2">
        <w:rPr>
          <w:lang w:val="en-US"/>
        </w:rPr>
        <w:t xml:space="preserve"> </w:t>
      </w:r>
    </w:p>
    <w:p w14:paraId="6DEB0156" w14:textId="77777777" w:rsidR="006214D5" w:rsidRPr="005766E2" w:rsidRDefault="006214D5" w:rsidP="006214D5">
      <w:pPr>
        <w:autoSpaceDE w:val="0"/>
        <w:autoSpaceDN w:val="0"/>
        <w:spacing w:line="240" w:lineRule="exact"/>
        <w:jc w:val="both"/>
        <w:rPr>
          <w:lang w:val="en-US"/>
        </w:rPr>
      </w:pPr>
    </w:p>
    <w:p w14:paraId="4CF4C4AC" w14:textId="124C1701" w:rsidR="000659FA" w:rsidRPr="005766E2" w:rsidRDefault="006214D5" w:rsidP="001E1745">
      <w:pPr>
        <w:autoSpaceDE w:val="0"/>
        <w:autoSpaceDN w:val="0"/>
        <w:spacing w:line="240" w:lineRule="exact"/>
        <w:jc w:val="both"/>
      </w:pPr>
      <w:r w:rsidRPr="005766E2">
        <w:rPr>
          <w:lang w:val="en-GB"/>
        </w:rPr>
        <w:t xml:space="preserve">[30] </w:t>
      </w:r>
      <w:r w:rsidR="009F7132" w:rsidRPr="005766E2">
        <w:rPr>
          <w:lang w:val="en-GB"/>
        </w:rPr>
        <w:t xml:space="preserve">M. A. </w:t>
      </w:r>
      <w:r w:rsidR="000659FA" w:rsidRPr="005766E2">
        <w:rPr>
          <w:lang w:val="en-GB"/>
        </w:rPr>
        <w:t xml:space="preserve">Rodriguez, </w:t>
      </w:r>
      <w:r w:rsidR="009F7132" w:rsidRPr="005766E2">
        <w:rPr>
          <w:lang w:val="en-GB"/>
        </w:rPr>
        <w:t xml:space="preserve">T. van </w:t>
      </w:r>
      <w:r w:rsidR="000659FA" w:rsidRPr="005766E2">
        <w:rPr>
          <w:lang w:val="en-GB"/>
        </w:rPr>
        <w:t>Dril</w:t>
      </w:r>
      <w:r w:rsidR="009F7132" w:rsidRPr="005766E2">
        <w:rPr>
          <w:lang w:val="en-GB"/>
        </w:rPr>
        <w:t xml:space="preserve"> and S.</w:t>
      </w:r>
      <w:r w:rsidR="000659FA" w:rsidRPr="005766E2">
        <w:rPr>
          <w:lang w:val="en-GB"/>
        </w:rPr>
        <w:t xml:space="preserve"> Gamboa Palacios</w:t>
      </w:r>
      <w:r w:rsidR="009F7132" w:rsidRPr="005766E2">
        <w:rPr>
          <w:lang w:val="en-GB"/>
        </w:rPr>
        <w:t>, Decarbonisation options for the Dordecht chemical cluster,</w:t>
      </w:r>
      <w:r w:rsidR="000659FA" w:rsidRPr="005766E2">
        <w:rPr>
          <w:lang w:val="en-GB"/>
        </w:rPr>
        <w:t xml:space="preserve"> </w:t>
      </w:r>
      <w:r w:rsidR="009F7132" w:rsidRPr="005766E2">
        <w:rPr>
          <w:lang w:val="en-GB"/>
        </w:rPr>
        <w:t xml:space="preserve">PBL Netherlands Environmental Assessment Agency, TNO, The Hague, </w:t>
      </w:r>
      <w:r w:rsidR="000659FA" w:rsidRPr="005766E2">
        <w:rPr>
          <w:lang w:val="en-GB"/>
        </w:rPr>
        <w:t>2021.</w:t>
      </w:r>
      <w:r w:rsidR="00DE452A" w:rsidRPr="005766E2">
        <w:rPr>
          <w:lang w:val="en-GB"/>
        </w:rPr>
        <w:t xml:space="preserve"> </w:t>
      </w:r>
      <w:hyperlink r:id="rId77" w:history="1">
        <w:r w:rsidR="00DE452A" w:rsidRPr="005766E2">
          <w:rPr>
            <w:rStyle w:val="Collegamentoipertestuale"/>
          </w:rPr>
          <w:t>https://www.pbl.nl/en/publications/decarbonisation-options-for-the-dordrecht-chemical-cluster</w:t>
        </w:r>
      </w:hyperlink>
      <w:r w:rsidR="00DE452A" w:rsidRPr="005766E2">
        <w:t xml:space="preserve"> </w:t>
      </w:r>
    </w:p>
    <w:p w14:paraId="0C86CD93" w14:textId="77777777" w:rsidR="006214D5" w:rsidRPr="005766E2" w:rsidRDefault="006214D5" w:rsidP="00886C77">
      <w:pPr>
        <w:autoSpaceDE w:val="0"/>
        <w:autoSpaceDN w:val="0"/>
        <w:spacing w:line="240" w:lineRule="exact"/>
        <w:ind w:left="640" w:hanging="640"/>
        <w:jc w:val="both"/>
      </w:pPr>
    </w:p>
    <w:p w14:paraId="6529D84B" w14:textId="55C53710" w:rsidR="000659FA" w:rsidRPr="005766E2" w:rsidRDefault="006214D5" w:rsidP="006214D5">
      <w:pPr>
        <w:autoSpaceDE w:val="0"/>
        <w:autoSpaceDN w:val="0"/>
        <w:spacing w:line="240" w:lineRule="exact"/>
        <w:jc w:val="both"/>
        <w:rPr>
          <w:lang w:val="en-GB"/>
        </w:rPr>
      </w:pPr>
      <w:r w:rsidRPr="005766E2">
        <w:rPr>
          <w:lang w:val="en-GB"/>
        </w:rPr>
        <w:t xml:space="preserve">[31] </w:t>
      </w:r>
      <w:r w:rsidR="009F7132" w:rsidRPr="005766E2">
        <w:rPr>
          <w:lang w:val="en-GB"/>
        </w:rPr>
        <w:t xml:space="preserve">X. </w:t>
      </w:r>
      <w:r w:rsidR="000659FA" w:rsidRPr="005766E2">
        <w:rPr>
          <w:lang w:val="en-GB"/>
        </w:rPr>
        <w:t xml:space="preserve">Hu, </w:t>
      </w:r>
      <w:r w:rsidR="009F7132" w:rsidRPr="005766E2">
        <w:rPr>
          <w:lang w:val="en-GB"/>
        </w:rPr>
        <w:t xml:space="preserve">A. K. J. </w:t>
      </w:r>
      <w:r w:rsidR="000659FA" w:rsidRPr="005766E2">
        <w:rPr>
          <w:lang w:val="en-GB"/>
        </w:rPr>
        <w:t>An</w:t>
      </w:r>
      <w:r w:rsidR="009F7132" w:rsidRPr="005766E2">
        <w:rPr>
          <w:lang w:val="en-GB"/>
        </w:rPr>
        <w:t xml:space="preserve"> and S. S. </w:t>
      </w:r>
      <w:r w:rsidR="000659FA" w:rsidRPr="005766E2">
        <w:rPr>
          <w:lang w:val="en-GB"/>
        </w:rPr>
        <w:t>Chopra, ACS Sustain</w:t>
      </w:r>
      <w:r w:rsidR="009F7132" w:rsidRPr="005766E2">
        <w:rPr>
          <w:lang w:val="en-GB"/>
        </w:rPr>
        <w:t>.</w:t>
      </w:r>
      <w:r w:rsidR="000659FA" w:rsidRPr="005766E2">
        <w:rPr>
          <w:lang w:val="en-GB"/>
        </w:rPr>
        <w:t xml:space="preserve"> Chem</w:t>
      </w:r>
      <w:r w:rsidR="009F7132" w:rsidRPr="005766E2">
        <w:rPr>
          <w:lang w:val="en-GB"/>
        </w:rPr>
        <w:t>.</w:t>
      </w:r>
      <w:r w:rsidR="000659FA" w:rsidRPr="005766E2">
        <w:rPr>
          <w:lang w:val="en-GB"/>
        </w:rPr>
        <w:t xml:space="preserve"> Eng</w:t>
      </w:r>
      <w:r w:rsidR="009F7132" w:rsidRPr="005766E2">
        <w:rPr>
          <w:lang w:val="en-GB"/>
        </w:rPr>
        <w:t xml:space="preserve">., </w:t>
      </w:r>
      <w:r w:rsidRPr="005766E2">
        <w:rPr>
          <w:lang w:val="en-GB"/>
        </w:rPr>
        <w:t>10 (</w:t>
      </w:r>
      <w:r w:rsidR="009F7132" w:rsidRPr="005766E2">
        <w:rPr>
          <w:lang w:val="en-GB"/>
        </w:rPr>
        <w:t>2022</w:t>
      </w:r>
      <w:r w:rsidRPr="005766E2">
        <w:rPr>
          <w:lang w:val="en-GB"/>
        </w:rPr>
        <w:t>)</w:t>
      </w:r>
      <w:r w:rsidR="009F7132" w:rsidRPr="005766E2">
        <w:rPr>
          <w:lang w:val="en-GB"/>
        </w:rPr>
        <w:t>,</w:t>
      </w:r>
      <w:r w:rsidR="000659FA" w:rsidRPr="005766E2">
        <w:rPr>
          <w:lang w:val="en-GB"/>
        </w:rPr>
        <w:t xml:space="preserve"> 5708–5718.</w:t>
      </w:r>
      <w:r w:rsidR="00DE452A" w:rsidRPr="005766E2">
        <w:rPr>
          <w:lang w:val="en-GB"/>
        </w:rPr>
        <w:t xml:space="preserve"> </w:t>
      </w:r>
      <w:hyperlink r:id="rId78" w:tooltip="DOI URL" w:history="1">
        <w:r w:rsidR="00DE452A" w:rsidRPr="005766E2">
          <w:rPr>
            <w:rStyle w:val="Collegamentoipertestuale"/>
            <w:lang w:val="en-US"/>
          </w:rPr>
          <w:t>https://doi.org/10.1021/acssuschemeng.1c07852</w:t>
        </w:r>
      </w:hyperlink>
      <w:r w:rsidR="00DE452A" w:rsidRPr="005766E2">
        <w:rPr>
          <w:lang w:val="en-GB"/>
        </w:rPr>
        <w:t xml:space="preserve"> </w:t>
      </w:r>
    </w:p>
    <w:p w14:paraId="446D8E38" w14:textId="77777777" w:rsidR="006214D5" w:rsidRPr="005766E2" w:rsidRDefault="006214D5" w:rsidP="006214D5">
      <w:pPr>
        <w:autoSpaceDE w:val="0"/>
        <w:autoSpaceDN w:val="0"/>
        <w:spacing w:line="240" w:lineRule="exact"/>
        <w:jc w:val="both"/>
        <w:rPr>
          <w:lang w:val="en-GB"/>
        </w:rPr>
      </w:pPr>
    </w:p>
    <w:p w14:paraId="115B9EF9" w14:textId="52F0AEF3" w:rsidR="000659FA" w:rsidRPr="005766E2" w:rsidRDefault="006214D5" w:rsidP="001E1745">
      <w:pPr>
        <w:autoSpaceDE w:val="0"/>
        <w:autoSpaceDN w:val="0"/>
        <w:spacing w:line="240" w:lineRule="exact"/>
        <w:jc w:val="both"/>
        <w:rPr>
          <w:lang w:val="en-GB"/>
        </w:rPr>
      </w:pPr>
      <w:r w:rsidRPr="005766E2">
        <w:rPr>
          <w:lang w:val="en-GB"/>
        </w:rPr>
        <w:t xml:space="preserve">[32] </w:t>
      </w:r>
      <w:r w:rsidR="009F7132" w:rsidRPr="005766E2">
        <w:rPr>
          <w:lang w:val="en-GB"/>
        </w:rPr>
        <w:t xml:space="preserve">S. </w:t>
      </w:r>
      <w:r w:rsidR="000659FA" w:rsidRPr="005766E2">
        <w:rPr>
          <w:lang w:val="en-GB"/>
        </w:rPr>
        <w:t>Ali Abbasi,</w:t>
      </w:r>
      <w:r w:rsidR="009F7132" w:rsidRPr="005766E2">
        <w:rPr>
          <w:lang w:val="en-GB"/>
        </w:rPr>
        <w:t xml:space="preserve"> </w:t>
      </w:r>
      <w:r w:rsidR="000659FA" w:rsidRPr="005766E2">
        <w:rPr>
          <w:lang w:val="en-GB"/>
        </w:rPr>
        <w:t>Exergetic Life Cycle Assessment of Electrospun Polyvinylidene Fluoride Nanofibers</w:t>
      </w:r>
      <w:r w:rsidR="009F7132" w:rsidRPr="005766E2">
        <w:rPr>
          <w:lang w:val="en-GB"/>
        </w:rPr>
        <w:t xml:space="preserve">, </w:t>
      </w:r>
      <w:r w:rsidR="000659FA" w:rsidRPr="005766E2">
        <w:rPr>
          <w:lang w:val="en-GB"/>
        </w:rPr>
        <w:t>University of South Florida, 2014.</w:t>
      </w:r>
    </w:p>
    <w:p w14:paraId="68B8D2A3" w14:textId="77777777" w:rsidR="00DE452A" w:rsidRPr="005766E2" w:rsidRDefault="00DE452A" w:rsidP="00886C77">
      <w:pPr>
        <w:autoSpaceDE w:val="0"/>
        <w:autoSpaceDN w:val="0"/>
        <w:spacing w:line="240" w:lineRule="exact"/>
        <w:ind w:left="640" w:hanging="640"/>
        <w:jc w:val="both"/>
        <w:rPr>
          <w:lang w:val="en-GB"/>
        </w:rPr>
      </w:pPr>
    </w:p>
    <w:p w14:paraId="02EE7540" w14:textId="6C4AE06C" w:rsidR="000659FA" w:rsidRPr="005766E2" w:rsidRDefault="00DE452A" w:rsidP="00886C77">
      <w:pPr>
        <w:autoSpaceDE w:val="0"/>
        <w:autoSpaceDN w:val="0"/>
        <w:spacing w:line="240" w:lineRule="exact"/>
        <w:ind w:left="640" w:hanging="640"/>
        <w:jc w:val="both"/>
        <w:rPr>
          <w:lang w:val="en-GB"/>
        </w:rPr>
      </w:pPr>
      <w:r w:rsidRPr="005766E2">
        <w:rPr>
          <w:lang w:val="en-GB"/>
        </w:rPr>
        <w:t xml:space="preserve">[33] </w:t>
      </w:r>
      <w:r w:rsidR="009F7132" w:rsidRPr="005766E2">
        <w:rPr>
          <w:lang w:val="en-GB"/>
        </w:rPr>
        <w:t xml:space="preserve">C. </w:t>
      </w:r>
      <w:r w:rsidR="000659FA" w:rsidRPr="005766E2">
        <w:rPr>
          <w:lang w:val="en-GB"/>
        </w:rPr>
        <w:t xml:space="preserve">Bradford Boyce, </w:t>
      </w:r>
      <w:r w:rsidR="008E67C6" w:rsidRPr="005766E2">
        <w:rPr>
          <w:lang w:val="en-GB"/>
        </w:rPr>
        <w:t xml:space="preserve">US Pat., 20090018377A1, 2009. </w:t>
      </w:r>
    </w:p>
    <w:p w14:paraId="3512AD82" w14:textId="77777777" w:rsidR="00DE452A" w:rsidRPr="005766E2" w:rsidRDefault="00DE452A" w:rsidP="00886C77">
      <w:pPr>
        <w:autoSpaceDE w:val="0"/>
        <w:autoSpaceDN w:val="0"/>
        <w:spacing w:line="240" w:lineRule="exact"/>
        <w:ind w:left="640" w:hanging="640"/>
        <w:jc w:val="both"/>
        <w:rPr>
          <w:lang w:val="en-GB"/>
        </w:rPr>
      </w:pPr>
    </w:p>
    <w:p w14:paraId="1114D3F9" w14:textId="1AAE7362" w:rsidR="000659FA" w:rsidRPr="005766E2" w:rsidRDefault="00DE452A" w:rsidP="001E1745">
      <w:pPr>
        <w:autoSpaceDE w:val="0"/>
        <w:autoSpaceDN w:val="0"/>
        <w:spacing w:line="240" w:lineRule="exact"/>
        <w:jc w:val="both"/>
        <w:rPr>
          <w:lang w:val="en-GB"/>
        </w:rPr>
      </w:pPr>
      <w:r w:rsidRPr="005766E2">
        <w:rPr>
          <w:lang w:val="en-GB"/>
        </w:rPr>
        <w:t xml:space="preserve">[34] </w:t>
      </w:r>
      <w:r w:rsidR="008E67C6" w:rsidRPr="005766E2">
        <w:rPr>
          <w:lang w:val="en-GB"/>
        </w:rPr>
        <w:t xml:space="preserve">T. </w:t>
      </w:r>
      <w:r w:rsidR="000659FA" w:rsidRPr="005766E2">
        <w:rPr>
          <w:lang w:val="en-GB"/>
        </w:rPr>
        <w:t xml:space="preserve">Langhorst, </w:t>
      </w:r>
      <w:r w:rsidR="008E67C6" w:rsidRPr="005766E2">
        <w:rPr>
          <w:lang w:val="en-GB"/>
        </w:rPr>
        <w:t xml:space="preserve">B. </w:t>
      </w:r>
      <w:r w:rsidR="000659FA" w:rsidRPr="005766E2">
        <w:rPr>
          <w:lang w:val="en-GB"/>
        </w:rPr>
        <w:t xml:space="preserve">Winter, </w:t>
      </w:r>
      <w:r w:rsidR="008E67C6" w:rsidRPr="005766E2">
        <w:rPr>
          <w:lang w:val="en-GB"/>
        </w:rPr>
        <w:t>D.</w:t>
      </w:r>
      <w:r w:rsidR="000659FA" w:rsidRPr="005766E2">
        <w:rPr>
          <w:lang w:val="en-GB"/>
        </w:rPr>
        <w:t xml:space="preserve"> Roskosch</w:t>
      </w:r>
      <w:r w:rsidR="008E67C6" w:rsidRPr="005766E2">
        <w:rPr>
          <w:lang w:val="en-GB"/>
        </w:rPr>
        <w:t xml:space="preserve"> and A.</w:t>
      </w:r>
      <w:r w:rsidR="000659FA" w:rsidRPr="005766E2">
        <w:rPr>
          <w:lang w:val="en-GB"/>
        </w:rPr>
        <w:t xml:space="preserve"> Bardow, ACS Sustain</w:t>
      </w:r>
      <w:r w:rsidR="008E67C6" w:rsidRPr="005766E2">
        <w:rPr>
          <w:lang w:val="en-GB"/>
        </w:rPr>
        <w:t>.</w:t>
      </w:r>
      <w:r w:rsidR="000659FA" w:rsidRPr="005766E2">
        <w:rPr>
          <w:lang w:val="en-GB"/>
        </w:rPr>
        <w:t xml:space="preserve"> Chem</w:t>
      </w:r>
      <w:r w:rsidR="008E67C6" w:rsidRPr="005766E2">
        <w:rPr>
          <w:lang w:val="en-GB"/>
        </w:rPr>
        <w:t>.</w:t>
      </w:r>
      <w:r w:rsidR="000659FA" w:rsidRPr="005766E2">
        <w:rPr>
          <w:lang w:val="en-GB"/>
        </w:rPr>
        <w:t xml:space="preserve"> Eng</w:t>
      </w:r>
      <w:r w:rsidR="008E67C6" w:rsidRPr="005766E2">
        <w:rPr>
          <w:lang w:val="en-GB"/>
        </w:rPr>
        <w:t xml:space="preserve">., </w:t>
      </w:r>
      <w:r w:rsidRPr="005766E2">
        <w:rPr>
          <w:lang w:val="en-GB"/>
        </w:rPr>
        <w:t>11 (</w:t>
      </w:r>
      <w:r w:rsidR="008E67C6" w:rsidRPr="005766E2">
        <w:rPr>
          <w:lang w:val="en-GB"/>
        </w:rPr>
        <w:t>2023</w:t>
      </w:r>
      <w:r w:rsidRPr="005766E2">
        <w:rPr>
          <w:lang w:val="en-GB"/>
        </w:rPr>
        <w:t>)</w:t>
      </w:r>
      <w:r w:rsidR="008E67C6" w:rsidRPr="005766E2">
        <w:rPr>
          <w:lang w:val="en-GB"/>
        </w:rPr>
        <w:t>,</w:t>
      </w:r>
      <w:r w:rsidRPr="005766E2">
        <w:rPr>
          <w:lang w:val="en-GB"/>
        </w:rPr>
        <w:t xml:space="preserve"> </w:t>
      </w:r>
      <w:r w:rsidR="000659FA" w:rsidRPr="005766E2">
        <w:rPr>
          <w:lang w:val="en-GB"/>
        </w:rPr>
        <w:t>6600–6609.</w:t>
      </w:r>
      <w:r w:rsidRPr="005766E2">
        <w:rPr>
          <w:lang w:val="en-GB"/>
        </w:rPr>
        <w:t xml:space="preserve"> </w:t>
      </w:r>
      <w:hyperlink r:id="rId79" w:tooltip="DOI URL" w:history="1">
        <w:r w:rsidRPr="005766E2">
          <w:rPr>
            <w:rStyle w:val="Collegamentoipertestuale"/>
            <w:lang w:val="en-US"/>
          </w:rPr>
          <w:t>https://doi.org/10.1021/acssuschemeng.2c07624</w:t>
        </w:r>
      </w:hyperlink>
      <w:r w:rsidRPr="005766E2">
        <w:rPr>
          <w:lang w:val="en-GB"/>
        </w:rPr>
        <w:t xml:space="preserve"> </w:t>
      </w:r>
    </w:p>
    <w:p w14:paraId="12E40CCA" w14:textId="77777777" w:rsidR="00DE452A" w:rsidRPr="005766E2" w:rsidRDefault="00DE452A" w:rsidP="00886C77">
      <w:pPr>
        <w:autoSpaceDE w:val="0"/>
        <w:autoSpaceDN w:val="0"/>
        <w:spacing w:line="240" w:lineRule="exact"/>
        <w:ind w:left="640" w:hanging="640"/>
        <w:jc w:val="both"/>
        <w:rPr>
          <w:lang w:val="en-GB"/>
        </w:rPr>
      </w:pPr>
    </w:p>
    <w:p w14:paraId="0DEB222F" w14:textId="5AF2D520" w:rsidR="00DE452A" w:rsidRPr="005766E2" w:rsidRDefault="00DE452A" w:rsidP="00DE452A">
      <w:pPr>
        <w:autoSpaceDE w:val="0"/>
        <w:autoSpaceDN w:val="0"/>
        <w:spacing w:line="240" w:lineRule="exact"/>
        <w:ind w:left="640" w:hanging="640"/>
        <w:jc w:val="both"/>
        <w:rPr>
          <w:b/>
          <w:bCs/>
          <w:lang w:val="en-US"/>
        </w:rPr>
      </w:pPr>
      <w:r w:rsidRPr="005766E2">
        <w:rPr>
          <w:lang w:val="en-GB"/>
        </w:rPr>
        <w:t xml:space="preserve">[35] </w:t>
      </w:r>
      <w:r w:rsidR="008E67C6" w:rsidRPr="005766E2">
        <w:rPr>
          <w:lang w:val="en-GB"/>
        </w:rPr>
        <w:t xml:space="preserve">D. </w:t>
      </w:r>
      <w:r w:rsidR="000659FA" w:rsidRPr="005766E2">
        <w:rPr>
          <w:lang w:val="en-GB"/>
        </w:rPr>
        <w:t>Cespi, Green Chem</w:t>
      </w:r>
      <w:r w:rsidR="008E67C6" w:rsidRPr="005766E2">
        <w:rPr>
          <w:lang w:val="en-GB"/>
        </w:rPr>
        <w:t xml:space="preserve">., </w:t>
      </w:r>
      <w:r w:rsidRPr="005766E2">
        <w:rPr>
          <w:lang w:val="en-GB"/>
        </w:rPr>
        <w:t>26 (</w:t>
      </w:r>
      <w:r w:rsidR="008E67C6" w:rsidRPr="005766E2">
        <w:rPr>
          <w:lang w:val="en-GB"/>
        </w:rPr>
        <w:t>2024</w:t>
      </w:r>
      <w:r w:rsidRPr="005766E2">
        <w:rPr>
          <w:lang w:val="en-GB"/>
        </w:rPr>
        <w:t>)</w:t>
      </w:r>
      <w:r w:rsidR="008E67C6" w:rsidRPr="005766E2">
        <w:rPr>
          <w:lang w:val="en-GB"/>
        </w:rPr>
        <w:t>, 9554-9568.</w:t>
      </w:r>
      <w:r w:rsidRPr="005766E2">
        <w:rPr>
          <w:b/>
          <w:bCs/>
          <w:lang w:val="en-US"/>
        </w:rPr>
        <w:t xml:space="preserve"> </w:t>
      </w:r>
      <w:hyperlink r:id="rId80" w:history="1">
        <w:r w:rsidRPr="005766E2">
          <w:rPr>
            <w:rStyle w:val="Collegamentoipertestuale"/>
            <w:lang w:val="en-US"/>
          </w:rPr>
          <w:t>https://doi.org/10.1039/D4GC01372G</w:t>
        </w:r>
      </w:hyperlink>
    </w:p>
    <w:p w14:paraId="3C73A0A8" w14:textId="77777777" w:rsidR="00DE452A" w:rsidRPr="005766E2" w:rsidRDefault="00DE452A" w:rsidP="00257FBE">
      <w:pPr>
        <w:autoSpaceDE w:val="0"/>
        <w:autoSpaceDN w:val="0"/>
        <w:spacing w:line="240" w:lineRule="exact"/>
        <w:jc w:val="both"/>
        <w:rPr>
          <w:lang w:val="en-GB"/>
        </w:rPr>
      </w:pPr>
    </w:p>
    <w:p w14:paraId="1D986AE4" w14:textId="09C690A4" w:rsidR="000659FA" w:rsidRPr="005766E2" w:rsidRDefault="00DE452A" w:rsidP="001E1745">
      <w:pPr>
        <w:autoSpaceDE w:val="0"/>
        <w:autoSpaceDN w:val="0"/>
        <w:spacing w:line="240" w:lineRule="exact"/>
        <w:jc w:val="both"/>
        <w:rPr>
          <w:lang w:val="en-GB"/>
        </w:rPr>
      </w:pPr>
      <w:r w:rsidRPr="005766E2">
        <w:rPr>
          <w:lang w:val="en-GB"/>
        </w:rPr>
        <w:t xml:space="preserve">[36] </w:t>
      </w:r>
      <w:r w:rsidR="008E67C6" w:rsidRPr="005766E2">
        <w:rPr>
          <w:lang w:val="en-GB"/>
        </w:rPr>
        <w:t xml:space="preserve">D. </w:t>
      </w:r>
      <w:r w:rsidR="000659FA" w:rsidRPr="005766E2">
        <w:rPr>
          <w:lang w:val="en-GB"/>
        </w:rPr>
        <w:t xml:space="preserve">Parker, </w:t>
      </w:r>
      <w:r w:rsidR="008E67C6" w:rsidRPr="005766E2">
        <w:rPr>
          <w:lang w:val="en-GB"/>
        </w:rPr>
        <w:t xml:space="preserve">J. Bussink, H. T. van de gramperl, G. W. Wheatley, E.-U. Dorf, E. Ostlinning, K. Reinking, F. Schubert, O. Jünger and R. Wagener, </w:t>
      </w:r>
      <w:r w:rsidR="003A59FC" w:rsidRPr="005766E2">
        <w:rPr>
          <w:lang w:val="en-GB"/>
        </w:rPr>
        <w:t xml:space="preserve">Polymers, high temperature, </w:t>
      </w:r>
      <w:r w:rsidR="008E67C6" w:rsidRPr="005766E2">
        <w:rPr>
          <w:lang w:val="en-GB"/>
        </w:rPr>
        <w:t xml:space="preserve">in </w:t>
      </w:r>
      <w:r w:rsidR="000659FA" w:rsidRPr="005766E2">
        <w:rPr>
          <w:i/>
          <w:iCs/>
          <w:lang w:val="en-GB"/>
        </w:rPr>
        <w:t>Ullmann’s Encyclopedia of Industrial Chemistry</w:t>
      </w:r>
      <w:r w:rsidR="008E67C6" w:rsidRPr="005766E2">
        <w:rPr>
          <w:lang w:val="en-GB"/>
        </w:rPr>
        <w:t>, Wiley-VGH Verlag</w:t>
      </w:r>
      <w:r w:rsidR="0018558C" w:rsidRPr="005766E2">
        <w:rPr>
          <w:lang w:val="en-GB"/>
        </w:rPr>
        <w:t xml:space="preserve"> GmbH &amp; Co. KGaA</w:t>
      </w:r>
      <w:r w:rsidR="008E67C6" w:rsidRPr="005766E2">
        <w:rPr>
          <w:lang w:val="en-GB"/>
        </w:rPr>
        <w:t xml:space="preserve">, </w:t>
      </w:r>
      <w:r w:rsidR="0018558C" w:rsidRPr="005766E2">
        <w:rPr>
          <w:lang w:val="en-GB"/>
        </w:rPr>
        <w:t>Weinheim, 2012</w:t>
      </w:r>
      <w:r w:rsidR="00DF5203" w:rsidRPr="005766E2">
        <w:rPr>
          <w:lang w:val="en-GB"/>
        </w:rPr>
        <w:t>.</w:t>
      </w:r>
    </w:p>
    <w:p w14:paraId="4B8349F8" w14:textId="77777777" w:rsidR="00DE452A" w:rsidRPr="005766E2" w:rsidRDefault="00DE452A" w:rsidP="00886C77">
      <w:pPr>
        <w:autoSpaceDE w:val="0"/>
        <w:autoSpaceDN w:val="0"/>
        <w:spacing w:line="240" w:lineRule="exact"/>
        <w:ind w:left="640" w:hanging="640"/>
        <w:jc w:val="both"/>
        <w:rPr>
          <w:lang w:val="en-GB"/>
        </w:rPr>
      </w:pPr>
    </w:p>
    <w:p w14:paraId="7B4974D5" w14:textId="7F591B93" w:rsidR="000659FA" w:rsidRPr="005766E2" w:rsidRDefault="00DE452A" w:rsidP="00886C77">
      <w:pPr>
        <w:autoSpaceDE w:val="0"/>
        <w:autoSpaceDN w:val="0"/>
        <w:spacing w:line="240" w:lineRule="exact"/>
        <w:ind w:left="640" w:hanging="640"/>
        <w:jc w:val="both"/>
        <w:rPr>
          <w:lang w:val="en-GB"/>
        </w:rPr>
      </w:pPr>
      <w:r w:rsidRPr="005766E2">
        <w:rPr>
          <w:lang w:val="en-GB"/>
        </w:rPr>
        <w:t xml:space="preserve">[37] </w:t>
      </w:r>
      <w:r w:rsidR="000659FA" w:rsidRPr="005766E2">
        <w:rPr>
          <w:lang w:val="en-GB"/>
        </w:rPr>
        <w:t>Reaxys</w:t>
      </w:r>
      <w:r w:rsidR="000659FA" w:rsidRPr="005766E2">
        <w:rPr>
          <w:vertAlign w:val="superscript"/>
          <w:lang w:val="en-GB"/>
        </w:rPr>
        <w:t>TM</w:t>
      </w:r>
      <w:r w:rsidR="000659FA" w:rsidRPr="005766E2">
        <w:rPr>
          <w:lang w:val="en-GB"/>
        </w:rPr>
        <w:t xml:space="preserve">. </w:t>
      </w:r>
      <w:hyperlink r:id="rId81" w:history="1">
        <w:r w:rsidR="0018558C" w:rsidRPr="005766E2">
          <w:rPr>
            <w:rStyle w:val="Collegamentoipertestuale"/>
            <w:lang w:val="en-GB"/>
          </w:rPr>
          <w:t>https://www.reaxys.com/</w:t>
        </w:r>
      </w:hyperlink>
      <w:r w:rsidR="0018558C" w:rsidRPr="005766E2">
        <w:rPr>
          <w:lang w:val="en-GB"/>
        </w:rPr>
        <w:t>, (accessed January 2025)</w:t>
      </w:r>
      <w:r w:rsidR="000659FA" w:rsidRPr="005766E2">
        <w:rPr>
          <w:lang w:val="en-GB"/>
        </w:rPr>
        <w:t>.</w:t>
      </w:r>
    </w:p>
    <w:p w14:paraId="14F5083F" w14:textId="77777777" w:rsidR="00DE452A" w:rsidRPr="005766E2" w:rsidRDefault="00DE452A" w:rsidP="00886C77">
      <w:pPr>
        <w:autoSpaceDE w:val="0"/>
        <w:autoSpaceDN w:val="0"/>
        <w:spacing w:line="240" w:lineRule="exact"/>
        <w:ind w:left="640" w:hanging="640"/>
        <w:jc w:val="both"/>
        <w:rPr>
          <w:lang w:val="en-GB"/>
        </w:rPr>
      </w:pPr>
    </w:p>
    <w:p w14:paraId="1131B15B" w14:textId="6973CC58" w:rsidR="00DE452A" w:rsidRPr="005766E2" w:rsidRDefault="00DE452A" w:rsidP="001E1745">
      <w:pPr>
        <w:autoSpaceDE w:val="0"/>
        <w:autoSpaceDN w:val="0"/>
        <w:spacing w:line="240" w:lineRule="exact"/>
        <w:jc w:val="both"/>
        <w:rPr>
          <w:b/>
          <w:bCs/>
          <w:lang w:val="en-US"/>
        </w:rPr>
      </w:pPr>
      <w:r w:rsidRPr="005766E2">
        <w:rPr>
          <w:lang w:val="en-GB"/>
        </w:rPr>
        <w:t xml:space="preserve">[38] </w:t>
      </w:r>
      <w:r w:rsidR="003A59FC" w:rsidRPr="005766E2">
        <w:rPr>
          <w:lang w:val="en-GB"/>
        </w:rPr>
        <w:t xml:space="preserve">M. </w:t>
      </w:r>
      <w:r w:rsidR="000659FA" w:rsidRPr="005766E2">
        <w:rPr>
          <w:lang w:val="en-GB"/>
        </w:rPr>
        <w:t xml:space="preserve">Salzinger, </w:t>
      </w:r>
      <w:r w:rsidR="003A59FC" w:rsidRPr="005766E2">
        <w:rPr>
          <w:lang w:val="en-GB"/>
        </w:rPr>
        <w:t>and J. A.</w:t>
      </w:r>
      <w:r w:rsidR="000659FA" w:rsidRPr="005766E2">
        <w:rPr>
          <w:lang w:val="en-GB"/>
        </w:rPr>
        <w:t xml:space="preserve"> Lercher, Green Chem</w:t>
      </w:r>
      <w:r w:rsidR="003A59FC" w:rsidRPr="005766E2">
        <w:rPr>
          <w:lang w:val="en-GB"/>
        </w:rPr>
        <w:t xml:space="preserve">., </w:t>
      </w:r>
      <w:r w:rsidRPr="005766E2">
        <w:rPr>
          <w:lang w:val="en-GB"/>
        </w:rPr>
        <w:t>13 (</w:t>
      </w:r>
      <w:r w:rsidR="003A59FC" w:rsidRPr="005766E2">
        <w:rPr>
          <w:lang w:val="en-GB"/>
        </w:rPr>
        <w:t>2011</w:t>
      </w:r>
      <w:r w:rsidRPr="005766E2">
        <w:rPr>
          <w:lang w:val="en-GB"/>
        </w:rPr>
        <w:t>)</w:t>
      </w:r>
      <w:r w:rsidR="003A59FC" w:rsidRPr="005766E2">
        <w:rPr>
          <w:lang w:val="en-GB"/>
        </w:rPr>
        <w:t>,</w:t>
      </w:r>
      <w:r w:rsidRPr="005766E2">
        <w:rPr>
          <w:lang w:val="en-GB"/>
        </w:rPr>
        <w:t xml:space="preserve"> </w:t>
      </w:r>
      <w:r w:rsidR="000659FA" w:rsidRPr="005766E2">
        <w:rPr>
          <w:lang w:val="en-GB"/>
        </w:rPr>
        <w:t>149–155.</w:t>
      </w:r>
      <w:r w:rsidRPr="005766E2">
        <w:rPr>
          <w:b/>
          <w:bCs/>
          <w:lang w:val="en-US"/>
        </w:rPr>
        <w:t xml:space="preserve"> </w:t>
      </w:r>
      <w:hyperlink r:id="rId82" w:history="1">
        <w:r w:rsidRPr="005766E2">
          <w:rPr>
            <w:rStyle w:val="Collegamentoipertestuale"/>
            <w:lang w:val="en-US"/>
          </w:rPr>
          <w:t>https://doi.org/10.1039/C0GC00428F</w:t>
        </w:r>
      </w:hyperlink>
    </w:p>
    <w:p w14:paraId="4C13FE92" w14:textId="3A6DB093" w:rsidR="000659FA" w:rsidRPr="005766E2" w:rsidRDefault="000659FA" w:rsidP="00886C77">
      <w:pPr>
        <w:autoSpaceDE w:val="0"/>
        <w:autoSpaceDN w:val="0"/>
        <w:spacing w:line="240" w:lineRule="exact"/>
        <w:ind w:left="640" w:hanging="640"/>
        <w:jc w:val="both"/>
        <w:rPr>
          <w:lang w:val="en-GB"/>
        </w:rPr>
      </w:pPr>
    </w:p>
    <w:p w14:paraId="361A1629" w14:textId="3B44ACDA" w:rsidR="000659FA" w:rsidRPr="005766E2" w:rsidRDefault="00DE452A" w:rsidP="001E1745">
      <w:pPr>
        <w:autoSpaceDE w:val="0"/>
        <w:autoSpaceDN w:val="0"/>
        <w:spacing w:line="240" w:lineRule="exact"/>
        <w:jc w:val="both"/>
        <w:rPr>
          <w:lang w:val="en-GB"/>
        </w:rPr>
      </w:pPr>
      <w:r w:rsidRPr="005766E2">
        <w:rPr>
          <w:lang w:val="en-GB"/>
        </w:rPr>
        <w:t xml:space="preserve">[39] </w:t>
      </w:r>
      <w:r w:rsidR="00DF5203" w:rsidRPr="005766E2">
        <w:rPr>
          <w:lang w:val="en-GB"/>
        </w:rPr>
        <w:t xml:space="preserve">G. </w:t>
      </w:r>
      <w:r w:rsidR="000659FA" w:rsidRPr="005766E2">
        <w:rPr>
          <w:lang w:val="en-GB"/>
        </w:rPr>
        <w:t>Siegemund,</w:t>
      </w:r>
      <w:r w:rsidR="00DF5203" w:rsidRPr="005766E2">
        <w:rPr>
          <w:lang w:val="en-GB"/>
        </w:rPr>
        <w:t xml:space="preserve"> </w:t>
      </w:r>
      <w:r w:rsidR="00DD4CB1" w:rsidRPr="005766E2">
        <w:rPr>
          <w:lang w:val="en-GB"/>
        </w:rPr>
        <w:t xml:space="preserve">W. Schwertfeger, A. Feiring, B. Smart, F. Behr, H. Vogel, B. McKusick and P Kirsch, </w:t>
      </w:r>
      <w:r w:rsidR="000659FA" w:rsidRPr="005766E2">
        <w:rPr>
          <w:lang w:val="en-GB"/>
        </w:rPr>
        <w:t>Fluorine Compounds, Organic</w:t>
      </w:r>
      <w:r w:rsidR="00DD4CB1" w:rsidRPr="005766E2">
        <w:rPr>
          <w:lang w:val="en-GB"/>
        </w:rPr>
        <w:t>,</w:t>
      </w:r>
      <w:r w:rsidR="000659FA" w:rsidRPr="005766E2">
        <w:rPr>
          <w:lang w:val="en-GB"/>
        </w:rPr>
        <w:t xml:space="preserve"> in </w:t>
      </w:r>
      <w:r w:rsidR="000659FA" w:rsidRPr="005766E2">
        <w:rPr>
          <w:i/>
          <w:iCs/>
          <w:lang w:val="en-GB"/>
        </w:rPr>
        <w:t>Ullmann’s Encyclopedia of Industrial Chemistry</w:t>
      </w:r>
      <w:r w:rsidR="000659FA" w:rsidRPr="005766E2">
        <w:rPr>
          <w:lang w:val="en-GB"/>
        </w:rPr>
        <w:t xml:space="preserve"> Wiley-VCH Verlag GmbH &amp; Co. KGaA, </w:t>
      </w:r>
      <w:r w:rsidR="00DF5203" w:rsidRPr="005766E2">
        <w:rPr>
          <w:lang w:val="en-GB"/>
        </w:rPr>
        <w:t xml:space="preserve">Weinheim, </w:t>
      </w:r>
      <w:r w:rsidR="000659FA" w:rsidRPr="005766E2">
        <w:rPr>
          <w:lang w:val="en-GB"/>
        </w:rPr>
        <w:t xml:space="preserve">2016. </w:t>
      </w:r>
    </w:p>
    <w:p w14:paraId="49E0E319" w14:textId="77777777" w:rsidR="00DE452A" w:rsidRPr="005766E2" w:rsidRDefault="00DE452A" w:rsidP="00886C77">
      <w:pPr>
        <w:autoSpaceDE w:val="0"/>
        <w:autoSpaceDN w:val="0"/>
        <w:spacing w:line="240" w:lineRule="exact"/>
        <w:ind w:left="640" w:hanging="640"/>
        <w:jc w:val="both"/>
        <w:rPr>
          <w:lang w:val="en-GB"/>
        </w:rPr>
      </w:pPr>
    </w:p>
    <w:p w14:paraId="21D0E4AF" w14:textId="72C03F3C" w:rsidR="000659FA" w:rsidRPr="005766E2" w:rsidRDefault="00DE452A" w:rsidP="00886C77">
      <w:pPr>
        <w:autoSpaceDE w:val="0"/>
        <w:autoSpaceDN w:val="0"/>
        <w:spacing w:line="240" w:lineRule="exact"/>
        <w:ind w:left="640" w:hanging="640"/>
        <w:jc w:val="both"/>
        <w:rPr>
          <w:lang w:val="en-GB"/>
        </w:rPr>
      </w:pPr>
      <w:r w:rsidRPr="005766E2">
        <w:rPr>
          <w:lang w:val="en-GB"/>
        </w:rPr>
        <w:t xml:space="preserve">[40] </w:t>
      </w:r>
      <w:r w:rsidR="00DD4CB1" w:rsidRPr="005766E2">
        <w:rPr>
          <w:lang w:val="en-GB"/>
        </w:rPr>
        <w:t xml:space="preserve">H. </w:t>
      </w:r>
      <w:r w:rsidR="000659FA" w:rsidRPr="005766E2">
        <w:rPr>
          <w:lang w:val="en-GB"/>
        </w:rPr>
        <w:t>Rögl</w:t>
      </w:r>
      <w:r w:rsidR="00DD4CB1" w:rsidRPr="005766E2">
        <w:rPr>
          <w:lang w:val="en-GB"/>
        </w:rPr>
        <w:t xml:space="preserve"> and M. </w:t>
      </w:r>
      <w:r w:rsidR="000659FA" w:rsidRPr="005766E2">
        <w:rPr>
          <w:lang w:val="en-GB"/>
        </w:rPr>
        <w:t xml:space="preserve">Ungerand, </w:t>
      </w:r>
      <w:r w:rsidR="00DD4CB1" w:rsidRPr="005766E2">
        <w:rPr>
          <w:lang w:val="en-GB"/>
        </w:rPr>
        <w:t xml:space="preserve">US Pat., 7687668B2, </w:t>
      </w:r>
      <w:r w:rsidR="000659FA" w:rsidRPr="005766E2">
        <w:rPr>
          <w:lang w:val="en-GB"/>
        </w:rPr>
        <w:t>2010.</w:t>
      </w:r>
    </w:p>
    <w:p w14:paraId="3E0D305B" w14:textId="77777777" w:rsidR="00DE452A" w:rsidRPr="005766E2" w:rsidRDefault="00DE452A" w:rsidP="00886C77">
      <w:pPr>
        <w:autoSpaceDE w:val="0"/>
        <w:autoSpaceDN w:val="0"/>
        <w:spacing w:line="240" w:lineRule="exact"/>
        <w:ind w:left="640" w:hanging="640"/>
        <w:jc w:val="both"/>
        <w:rPr>
          <w:lang w:val="en-GB"/>
        </w:rPr>
      </w:pPr>
    </w:p>
    <w:p w14:paraId="5D549D34" w14:textId="078FDB55" w:rsidR="005E21C9" w:rsidRPr="005766E2" w:rsidRDefault="00DE452A" w:rsidP="001E1745">
      <w:pPr>
        <w:autoSpaceDE w:val="0"/>
        <w:autoSpaceDN w:val="0"/>
        <w:spacing w:line="240" w:lineRule="exact"/>
        <w:jc w:val="both"/>
        <w:rPr>
          <w:lang w:val="en-GB"/>
        </w:rPr>
      </w:pPr>
      <w:r w:rsidRPr="005766E2">
        <w:rPr>
          <w:lang w:val="en-GB"/>
        </w:rPr>
        <w:t xml:space="preserve">[41] </w:t>
      </w:r>
      <w:r w:rsidR="008B5CBD" w:rsidRPr="005766E2">
        <w:rPr>
          <w:lang w:val="en-GB"/>
        </w:rPr>
        <w:t xml:space="preserve">S. </w:t>
      </w:r>
      <w:r w:rsidR="005E21C9" w:rsidRPr="005766E2">
        <w:rPr>
          <w:lang w:val="en-GB"/>
        </w:rPr>
        <w:t xml:space="preserve">Weber, </w:t>
      </w:r>
      <w:r w:rsidR="008B5CBD" w:rsidRPr="005766E2">
        <w:rPr>
          <w:lang w:val="en-GB"/>
        </w:rPr>
        <w:t>J. F.</w:t>
      </w:r>
      <w:r w:rsidR="005E21C9" w:rsidRPr="005766E2">
        <w:rPr>
          <w:lang w:val="en-GB"/>
        </w:rPr>
        <w:t xml:space="preserve"> Peters, </w:t>
      </w:r>
      <w:r w:rsidR="008B5CBD" w:rsidRPr="005766E2">
        <w:rPr>
          <w:lang w:val="en-GB"/>
        </w:rPr>
        <w:t>M.</w:t>
      </w:r>
      <w:r w:rsidR="005E21C9" w:rsidRPr="005766E2">
        <w:rPr>
          <w:lang w:val="en-GB"/>
        </w:rPr>
        <w:t xml:space="preserve"> Baumann,</w:t>
      </w:r>
      <w:r w:rsidR="008B5CBD" w:rsidRPr="005766E2">
        <w:rPr>
          <w:lang w:val="en-GB"/>
        </w:rPr>
        <w:t xml:space="preserve"> and M.</w:t>
      </w:r>
      <w:r w:rsidR="005E21C9" w:rsidRPr="005766E2">
        <w:rPr>
          <w:lang w:val="en-GB"/>
        </w:rPr>
        <w:t xml:space="preserve"> Weil, Environ Sci</w:t>
      </w:r>
      <w:r w:rsidR="008B5CBD" w:rsidRPr="005766E2">
        <w:rPr>
          <w:lang w:val="en-GB"/>
        </w:rPr>
        <w:t>.</w:t>
      </w:r>
      <w:r w:rsidR="005E21C9" w:rsidRPr="005766E2">
        <w:rPr>
          <w:lang w:val="en-GB"/>
        </w:rPr>
        <w:t xml:space="preserve"> Technol</w:t>
      </w:r>
      <w:r w:rsidR="008B5CBD" w:rsidRPr="005766E2">
        <w:rPr>
          <w:lang w:val="en-GB"/>
        </w:rPr>
        <w:t>., 2018,</w:t>
      </w:r>
      <w:r w:rsidR="005E21C9" w:rsidRPr="005766E2">
        <w:rPr>
          <w:lang w:val="en-GB"/>
        </w:rPr>
        <w:t xml:space="preserve"> </w:t>
      </w:r>
      <w:r w:rsidR="005E21C9" w:rsidRPr="005766E2">
        <w:rPr>
          <w:b/>
          <w:bCs/>
          <w:lang w:val="en-GB"/>
        </w:rPr>
        <w:t>52</w:t>
      </w:r>
      <w:r w:rsidR="005E21C9" w:rsidRPr="005766E2">
        <w:rPr>
          <w:lang w:val="en-GB"/>
        </w:rPr>
        <w:t>, 10864–10873</w:t>
      </w:r>
      <w:r w:rsidR="008B5CBD" w:rsidRPr="005766E2">
        <w:rPr>
          <w:lang w:val="en-GB"/>
        </w:rPr>
        <w:t>.</w:t>
      </w:r>
      <w:r w:rsidRPr="005766E2">
        <w:rPr>
          <w:lang w:val="en-GB"/>
        </w:rPr>
        <w:t xml:space="preserve"> </w:t>
      </w:r>
      <w:hyperlink r:id="rId83" w:tooltip="DOI URL" w:history="1">
        <w:r w:rsidRPr="005766E2">
          <w:rPr>
            <w:rStyle w:val="Collegamentoipertestuale"/>
            <w:lang w:val="en-US"/>
          </w:rPr>
          <w:t>https://doi.org/10.1021/acs.est.8b02073</w:t>
        </w:r>
      </w:hyperlink>
    </w:p>
    <w:p w14:paraId="658DDF37" w14:textId="77777777" w:rsidR="00DE452A" w:rsidRPr="005766E2" w:rsidRDefault="00DE452A" w:rsidP="00886C77">
      <w:pPr>
        <w:autoSpaceDE w:val="0"/>
        <w:autoSpaceDN w:val="0"/>
        <w:spacing w:line="240" w:lineRule="exact"/>
        <w:ind w:left="640" w:hanging="640"/>
        <w:jc w:val="both"/>
        <w:rPr>
          <w:lang w:val="en-GB"/>
        </w:rPr>
      </w:pPr>
    </w:p>
    <w:p w14:paraId="40F87A2F" w14:textId="43F4B4B6" w:rsidR="000659FA" w:rsidRPr="005766E2" w:rsidRDefault="00DE452A" w:rsidP="001E1745">
      <w:pPr>
        <w:autoSpaceDE w:val="0"/>
        <w:autoSpaceDN w:val="0"/>
        <w:spacing w:line="240" w:lineRule="exact"/>
        <w:jc w:val="both"/>
        <w:rPr>
          <w:lang w:val="en-GB"/>
        </w:rPr>
      </w:pPr>
      <w:r w:rsidRPr="005766E2">
        <w:rPr>
          <w:lang w:val="en-GB"/>
        </w:rPr>
        <w:t>[42] </w:t>
      </w:r>
      <w:r w:rsidR="00B50825" w:rsidRPr="005766E2">
        <w:rPr>
          <w:lang w:val="en-GB"/>
        </w:rPr>
        <w:t xml:space="preserve">I. M. D. </w:t>
      </w:r>
      <w:r w:rsidR="000659FA" w:rsidRPr="005766E2">
        <w:rPr>
          <w:lang w:val="en-GB"/>
        </w:rPr>
        <w:t xml:space="preserve">Gonzaga, </w:t>
      </w:r>
      <w:r w:rsidR="00B50825" w:rsidRPr="005766E2">
        <w:rPr>
          <w:lang w:val="en-GB"/>
        </w:rPr>
        <w:t>A. R. Dória, V. M. Vasconcelos, F. M. Souza, M. C. dos Santos, P. Hammer, M. A. Rodrigo, K. I. B. Eguiluz and G. R. Salazar-Banda,</w:t>
      </w:r>
      <w:r w:rsidR="000659FA" w:rsidRPr="005766E2">
        <w:rPr>
          <w:lang w:val="en-GB"/>
        </w:rPr>
        <w:t xml:space="preserve"> Journal of Electroanalytical Chemistry</w:t>
      </w:r>
      <w:r w:rsidR="00B50825" w:rsidRPr="005766E2">
        <w:rPr>
          <w:lang w:val="en-GB"/>
        </w:rPr>
        <w:t xml:space="preserve">, </w:t>
      </w:r>
      <w:r w:rsidRPr="005766E2">
        <w:rPr>
          <w:lang w:val="en-GB"/>
        </w:rPr>
        <w:t>874 (</w:t>
      </w:r>
      <w:r w:rsidR="00B50825" w:rsidRPr="005766E2">
        <w:rPr>
          <w:lang w:val="en-GB"/>
        </w:rPr>
        <w:t>2020</w:t>
      </w:r>
      <w:r w:rsidRPr="005766E2">
        <w:rPr>
          <w:lang w:val="en-GB"/>
        </w:rPr>
        <w:t>)</w:t>
      </w:r>
      <w:r w:rsidR="000659FA" w:rsidRPr="005766E2">
        <w:rPr>
          <w:lang w:val="en-GB"/>
        </w:rPr>
        <w:t xml:space="preserve">, </w:t>
      </w:r>
      <w:r w:rsidR="00B50825" w:rsidRPr="005766E2">
        <w:rPr>
          <w:lang w:val="en-GB"/>
        </w:rPr>
        <w:t>114460</w:t>
      </w:r>
      <w:r w:rsidR="000659FA" w:rsidRPr="005766E2">
        <w:rPr>
          <w:lang w:val="en-GB"/>
        </w:rPr>
        <w:t>.</w:t>
      </w:r>
      <w:r w:rsidR="00574284" w:rsidRPr="005766E2">
        <w:rPr>
          <w:lang w:val="en-GB"/>
        </w:rPr>
        <w:t xml:space="preserve"> </w:t>
      </w:r>
      <w:hyperlink r:id="rId84" w:tgtFrame="_blank" w:tooltip="Persistent link using digital object identifier" w:history="1">
        <w:r w:rsidR="00574284" w:rsidRPr="005766E2">
          <w:rPr>
            <w:rStyle w:val="Collegamentoipertestuale"/>
            <w:lang w:val="en-US"/>
          </w:rPr>
          <w:t>https://doi.org/10.1016/j.jelechem.2020.114460</w:t>
        </w:r>
      </w:hyperlink>
      <w:r w:rsidR="00574284" w:rsidRPr="005766E2">
        <w:rPr>
          <w:lang w:val="en-GB"/>
        </w:rPr>
        <w:t xml:space="preserve"> </w:t>
      </w:r>
    </w:p>
    <w:p w14:paraId="3A0AB95E" w14:textId="77777777" w:rsidR="00574284" w:rsidRPr="005766E2" w:rsidRDefault="00574284" w:rsidP="00886C77">
      <w:pPr>
        <w:autoSpaceDE w:val="0"/>
        <w:autoSpaceDN w:val="0"/>
        <w:spacing w:line="240" w:lineRule="exact"/>
        <w:ind w:left="640" w:hanging="640"/>
        <w:jc w:val="both"/>
        <w:rPr>
          <w:lang w:val="en-GB"/>
        </w:rPr>
      </w:pPr>
    </w:p>
    <w:p w14:paraId="17743ABD" w14:textId="19BEEF0A" w:rsidR="000659FA" w:rsidRPr="005766E2" w:rsidRDefault="00574284" w:rsidP="001E1745">
      <w:pPr>
        <w:autoSpaceDE w:val="0"/>
        <w:autoSpaceDN w:val="0"/>
        <w:spacing w:line="240" w:lineRule="exact"/>
        <w:jc w:val="both"/>
        <w:rPr>
          <w:lang w:val="en-GB"/>
        </w:rPr>
      </w:pPr>
      <w:r w:rsidRPr="005766E2">
        <w:rPr>
          <w:lang w:val="en-GB"/>
        </w:rPr>
        <w:t xml:space="preserve">[43] </w:t>
      </w:r>
      <w:r w:rsidR="000659FA" w:rsidRPr="005766E2">
        <w:rPr>
          <w:lang w:val="en-GB"/>
        </w:rPr>
        <w:t xml:space="preserve">EDG 3PS muffle model 3000. </w:t>
      </w:r>
      <w:hyperlink r:id="rId85" w:history="1">
        <w:r w:rsidR="00B50825" w:rsidRPr="005766E2">
          <w:rPr>
            <w:rStyle w:val="Collegamentoipertestuale"/>
            <w:lang w:val="en-GB"/>
          </w:rPr>
          <w:t>https://edg.com.br/images/manuais/forno-vulcano/Manual-3000-1-1.pdf</w:t>
        </w:r>
      </w:hyperlink>
      <w:r w:rsidR="00B50825" w:rsidRPr="005766E2">
        <w:rPr>
          <w:lang w:val="en-GB"/>
        </w:rPr>
        <w:t>, (accessed January 2025)</w:t>
      </w:r>
      <w:r w:rsidR="000659FA" w:rsidRPr="005766E2">
        <w:rPr>
          <w:lang w:val="en-GB"/>
        </w:rPr>
        <w:t>.</w:t>
      </w:r>
    </w:p>
    <w:p w14:paraId="09BDAB1F" w14:textId="77777777" w:rsidR="00574284" w:rsidRPr="005766E2" w:rsidRDefault="00574284" w:rsidP="00886C77">
      <w:pPr>
        <w:autoSpaceDE w:val="0"/>
        <w:autoSpaceDN w:val="0"/>
        <w:spacing w:line="240" w:lineRule="exact"/>
        <w:ind w:left="640" w:hanging="640"/>
        <w:jc w:val="both"/>
        <w:rPr>
          <w:lang w:val="en-GB"/>
        </w:rPr>
      </w:pPr>
    </w:p>
    <w:p w14:paraId="60FE1A15" w14:textId="17E4F8CC" w:rsidR="000659FA" w:rsidRPr="005766E2" w:rsidRDefault="00574284" w:rsidP="001E1745">
      <w:pPr>
        <w:autoSpaceDE w:val="0"/>
        <w:autoSpaceDN w:val="0"/>
        <w:spacing w:line="240" w:lineRule="exact"/>
        <w:jc w:val="both"/>
      </w:pPr>
      <w:r w:rsidRPr="005766E2">
        <w:t xml:space="preserve">[44] </w:t>
      </w:r>
      <w:r w:rsidR="00B50825" w:rsidRPr="005766E2">
        <w:t xml:space="preserve">E. </w:t>
      </w:r>
      <w:r w:rsidR="000659FA" w:rsidRPr="005766E2">
        <w:t xml:space="preserve">Rossi, </w:t>
      </w:r>
      <w:r w:rsidR="00B50825" w:rsidRPr="005766E2">
        <w:t>D.</w:t>
      </w:r>
      <w:r w:rsidR="000659FA" w:rsidRPr="005766E2">
        <w:t xml:space="preserve"> Cespi, </w:t>
      </w:r>
      <w:r w:rsidR="00B50825" w:rsidRPr="005766E2">
        <w:t>I.</w:t>
      </w:r>
      <w:r w:rsidR="000659FA" w:rsidRPr="005766E2">
        <w:t xml:space="preserve"> Maggiore, </w:t>
      </w:r>
      <w:r w:rsidR="00B50825" w:rsidRPr="005766E2">
        <w:t>L.</w:t>
      </w:r>
      <w:r w:rsidR="000659FA" w:rsidRPr="005766E2">
        <w:t xml:space="preserve"> Setti</w:t>
      </w:r>
      <w:r w:rsidR="00B50825" w:rsidRPr="005766E2">
        <w:t xml:space="preserve"> and F.</w:t>
      </w:r>
      <w:r w:rsidR="000659FA" w:rsidRPr="005766E2">
        <w:t xml:space="preserve"> Passarini, Environ</w:t>
      </w:r>
      <w:r w:rsidR="00B50825" w:rsidRPr="005766E2">
        <w:t>.</w:t>
      </w:r>
      <w:r w:rsidR="000659FA" w:rsidRPr="005766E2">
        <w:t xml:space="preserve"> Sci</w:t>
      </w:r>
      <w:r w:rsidR="00B50825" w:rsidRPr="005766E2">
        <w:t>.</w:t>
      </w:r>
      <w:r w:rsidR="000659FA" w:rsidRPr="005766E2">
        <w:t xml:space="preserve"> Pollut</w:t>
      </w:r>
      <w:r w:rsidR="00B50825" w:rsidRPr="005766E2">
        <w:t>.</w:t>
      </w:r>
      <w:r w:rsidR="000659FA" w:rsidRPr="005766E2">
        <w:t xml:space="preserve"> Research</w:t>
      </w:r>
      <w:r w:rsidR="00B50825" w:rsidRPr="005766E2">
        <w:t xml:space="preserve">, </w:t>
      </w:r>
      <w:r w:rsidR="000659FA" w:rsidRPr="005766E2">
        <w:t>2024</w:t>
      </w:r>
      <w:r w:rsidR="00B50825" w:rsidRPr="005766E2">
        <w:t>,</w:t>
      </w:r>
      <w:r w:rsidR="000659FA" w:rsidRPr="005766E2">
        <w:t xml:space="preserve"> </w:t>
      </w:r>
      <w:hyperlink r:id="rId86" w:history="1">
        <w:r w:rsidRPr="005766E2">
          <w:rPr>
            <w:rStyle w:val="Collegamentoipertestuale"/>
          </w:rPr>
          <w:t>https://doi.org/10.1007/s11356-024-34068-1</w:t>
        </w:r>
      </w:hyperlink>
      <w:r w:rsidRPr="005766E2">
        <w:t xml:space="preserve"> </w:t>
      </w:r>
    </w:p>
    <w:p w14:paraId="61678352" w14:textId="77777777" w:rsidR="00574284" w:rsidRPr="005766E2" w:rsidRDefault="00574284" w:rsidP="00886C77">
      <w:pPr>
        <w:autoSpaceDE w:val="0"/>
        <w:autoSpaceDN w:val="0"/>
        <w:spacing w:line="240" w:lineRule="exact"/>
        <w:ind w:left="640" w:hanging="640"/>
        <w:jc w:val="both"/>
      </w:pPr>
    </w:p>
    <w:p w14:paraId="0F3B8507" w14:textId="6FCF1812" w:rsidR="000659FA" w:rsidRPr="005766E2" w:rsidRDefault="00574284" w:rsidP="001E1745">
      <w:pPr>
        <w:autoSpaceDE w:val="0"/>
        <w:autoSpaceDN w:val="0"/>
        <w:spacing w:line="240" w:lineRule="exact"/>
        <w:jc w:val="both"/>
      </w:pPr>
      <w:r w:rsidRPr="005766E2">
        <w:t xml:space="preserve">[45] </w:t>
      </w:r>
      <w:r w:rsidR="00FE10E6" w:rsidRPr="005766E2">
        <w:t xml:space="preserve">T. M. </w:t>
      </w:r>
      <w:r w:rsidR="000659FA" w:rsidRPr="005766E2">
        <w:t xml:space="preserve">Gulotta, </w:t>
      </w:r>
      <w:r w:rsidR="00FE10E6" w:rsidRPr="005766E2">
        <w:t>R. Salomone, G. Mondello, G. Saija, F. Lanuzza and N. Briguglio, S. Tot.</w:t>
      </w:r>
      <w:r w:rsidR="000659FA" w:rsidRPr="005766E2">
        <w:t xml:space="preserve"> En</w:t>
      </w:r>
      <w:r w:rsidR="00FE10E6" w:rsidRPr="005766E2">
        <w:t xml:space="preserve">., </w:t>
      </w:r>
      <w:r w:rsidRPr="005766E2">
        <w:t>901 (</w:t>
      </w:r>
      <w:r w:rsidR="00FE10E6" w:rsidRPr="005766E2">
        <w:t>2023</w:t>
      </w:r>
      <w:r w:rsidRPr="005766E2">
        <w:t>)</w:t>
      </w:r>
      <w:r w:rsidR="000659FA" w:rsidRPr="005766E2">
        <w:t xml:space="preserve">, </w:t>
      </w:r>
      <w:r w:rsidR="00FE10E6" w:rsidRPr="005766E2">
        <w:t>166007</w:t>
      </w:r>
      <w:r w:rsidR="000659FA" w:rsidRPr="005766E2">
        <w:t>.</w:t>
      </w:r>
    </w:p>
    <w:p w14:paraId="656FD388" w14:textId="77777777" w:rsidR="00574284" w:rsidRPr="005766E2" w:rsidRDefault="00574284" w:rsidP="00886C77">
      <w:pPr>
        <w:autoSpaceDE w:val="0"/>
        <w:autoSpaceDN w:val="0"/>
        <w:spacing w:line="240" w:lineRule="exact"/>
        <w:ind w:left="640" w:hanging="640"/>
        <w:jc w:val="both"/>
      </w:pPr>
    </w:p>
    <w:p w14:paraId="796B1882" w14:textId="11DB6D99" w:rsidR="000659FA" w:rsidRPr="005766E2" w:rsidRDefault="00574284" w:rsidP="001E1745">
      <w:pPr>
        <w:autoSpaceDE w:val="0"/>
        <w:autoSpaceDN w:val="0"/>
        <w:spacing w:line="240" w:lineRule="exact"/>
        <w:jc w:val="both"/>
        <w:rPr>
          <w:lang w:val="en-GB"/>
        </w:rPr>
      </w:pPr>
      <w:r w:rsidRPr="005766E2">
        <w:rPr>
          <w:lang w:val="en-GB"/>
        </w:rPr>
        <w:t xml:space="preserve">[46] </w:t>
      </w:r>
      <w:r w:rsidR="00FE10E6" w:rsidRPr="005766E2">
        <w:rPr>
          <w:lang w:val="en-GB"/>
        </w:rPr>
        <w:t xml:space="preserve">L. J. </w:t>
      </w:r>
      <w:r w:rsidR="000659FA" w:rsidRPr="005766E2">
        <w:rPr>
          <w:lang w:val="en-GB"/>
        </w:rPr>
        <w:t xml:space="preserve">Snowden-Swan, </w:t>
      </w:r>
      <w:r w:rsidR="00FE10E6" w:rsidRPr="005766E2">
        <w:rPr>
          <w:lang w:val="en-GB"/>
        </w:rPr>
        <w:t>K. A.</w:t>
      </w:r>
      <w:r w:rsidR="000659FA" w:rsidRPr="005766E2">
        <w:rPr>
          <w:lang w:val="en-GB"/>
        </w:rPr>
        <w:t xml:space="preserve"> Spies, </w:t>
      </w:r>
      <w:r w:rsidR="00FE10E6" w:rsidRPr="005766E2">
        <w:rPr>
          <w:lang w:val="en-GB"/>
        </w:rPr>
        <w:t xml:space="preserve">G. J. </w:t>
      </w:r>
      <w:r w:rsidR="000659FA" w:rsidRPr="005766E2">
        <w:rPr>
          <w:lang w:val="en-GB"/>
        </w:rPr>
        <w:t xml:space="preserve">Lee, </w:t>
      </w:r>
      <w:r w:rsidR="00FE10E6" w:rsidRPr="005766E2">
        <w:rPr>
          <w:lang w:val="en-GB"/>
        </w:rPr>
        <w:t>and Y.</w:t>
      </w:r>
      <w:r w:rsidR="000659FA" w:rsidRPr="005766E2">
        <w:rPr>
          <w:lang w:val="en-GB"/>
        </w:rPr>
        <w:t xml:space="preserve"> Zhu</w:t>
      </w:r>
      <w:r w:rsidR="00FE10E6" w:rsidRPr="005766E2">
        <w:rPr>
          <w:lang w:val="en-GB"/>
        </w:rPr>
        <w:t>,</w:t>
      </w:r>
      <w:r w:rsidR="000659FA" w:rsidRPr="005766E2">
        <w:rPr>
          <w:lang w:val="en-GB"/>
        </w:rPr>
        <w:t xml:space="preserve"> Biomass Bioenergy</w:t>
      </w:r>
      <w:r w:rsidR="00FE10E6" w:rsidRPr="005766E2">
        <w:rPr>
          <w:lang w:val="en-GB"/>
        </w:rPr>
        <w:t xml:space="preserve">, </w:t>
      </w:r>
      <w:r w:rsidRPr="005766E2">
        <w:rPr>
          <w:lang w:val="en-GB"/>
        </w:rPr>
        <w:t>86 (</w:t>
      </w:r>
      <w:r w:rsidR="00FE10E6" w:rsidRPr="005766E2">
        <w:rPr>
          <w:lang w:val="en-GB"/>
        </w:rPr>
        <w:t>2016</w:t>
      </w:r>
      <w:r w:rsidRPr="005766E2">
        <w:rPr>
          <w:lang w:val="en-GB"/>
        </w:rPr>
        <w:t>)</w:t>
      </w:r>
      <w:r w:rsidR="000659FA" w:rsidRPr="005766E2">
        <w:rPr>
          <w:lang w:val="en-GB"/>
        </w:rPr>
        <w:t>, 136–145</w:t>
      </w:r>
      <w:r w:rsidR="00FE10E6" w:rsidRPr="005766E2">
        <w:rPr>
          <w:lang w:val="en-GB"/>
        </w:rPr>
        <w:t>.</w:t>
      </w:r>
      <w:r w:rsidRPr="005766E2">
        <w:rPr>
          <w:lang w:val="en-GB"/>
        </w:rPr>
        <w:t xml:space="preserve"> </w:t>
      </w:r>
      <w:hyperlink r:id="rId87" w:tgtFrame="_blank" w:tooltip="Persistent link using digital object identifier" w:history="1">
        <w:r w:rsidRPr="005766E2">
          <w:rPr>
            <w:rStyle w:val="Collegamentoipertestuale"/>
            <w:lang w:val="en-US"/>
          </w:rPr>
          <w:t>https://doi.org/10.1016/j.biombioe.2016.01.019</w:t>
        </w:r>
      </w:hyperlink>
      <w:r w:rsidRPr="005766E2">
        <w:rPr>
          <w:lang w:val="en-GB"/>
        </w:rPr>
        <w:t xml:space="preserve"> </w:t>
      </w:r>
    </w:p>
    <w:p w14:paraId="51F8A604" w14:textId="77777777" w:rsidR="00574284" w:rsidRPr="005766E2" w:rsidRDefault="00574284" w:rsidP="00886C77">
      <w:pPr>
        <w:autoSpaceDE w:val="0"/>
        <w:autoSpaceDN w:val="0"/>
        <w:spacing w:line="240" w:lineRule="exact"/>
        <w:ind w:left="640" w:hanging="640"/>
        <w:jc w:val="both"/>
        <w:rPr>
          <w:lang w:val="en-GB"/>
        </w:rPr>
      </w:pPr>
    </w:p>
    <w:p w14:paraId="15B1F7DE" w14:textId="4224B585" w:rsidR="000659FA" w:rsidRPr="005766E2" w:rsidRDefault="00574284" w:rsidP="001E1745">
      <w:pPr>
        <w:autoSpaceDE w:val="0"/>
        <w:autoSpaceDN w:val="0"/>
        <w:spacing w:line="240" w:lineRule="exact"/>
        <w:jc w:val="both"/>
        <w:rPr>
          <w:lang w:val="en-GB"/>
        </w:rPr>
      </w:pPr>
      <w:r w:rsidRPr="005766E2">
        <w:rPr>
          <w:lang w:val="en-GB"/>
        </w:rPr>
        <w:t xml:space="preserve">[47] </w:t>
      </w:r>
      <w:r w:rsidR="000659FA" w:rsidRPr="005766E2">
        <w:rPr>
          <w:lang w:val="en-GB"/>
        </w:rPr>
        <w:t>International Platinum Group Metals Association</w:t>
      </w:r>
      <w:r w:rsidR="00FE10E6" w:rsidRPr="005766E2">
        <w:rPr>
          <w:lang w:val="en-GB"/>
        </w:rPr>
        <w:t xml:space="preserve">, </w:t>
      </w:r>
      <w:hyperlink r:id="rId88" w:history="1">
        <w:r w:rsidR="00FE10E6" w:rsidRPr="005766E2">
          <w:rPr>
            <w:rStyle w:val="Collegamentoipertestuale"/>
            <w:lang w:val="en-GB"/>
          </w:rPr>
          <w:t>https://ipa-news.com/</w:t>
        </w:r>
      </w:hyperlink>
      <w:r w:rsidR="00FE10E6" w:rsidRPr="005766E2">
        <w:rPr>
          <w:lang w:val="en-GB"/>
        </w:rPr>
        <w:t>, (accessed February 2025)</w:t>
      </w:r>
      <w:r w:rsidR="000659FA" w:rsidRPr="005766E2">
        <w:rPr>
          <w:lang w:val="en-GB"/>
        </w:rPr>
        <w:tab/>
      </w:r>
    </w:p>
    <w:p w14:paraId="66721CF6" w14:textId="77777777" w:rsidR="00574284" w:rsidRPr="005766E2" w:rsidRDefault="00574284" w:rsidP="00886C77">
      <w:pPr>
        <w:autoSpaceDE w:val="0"/>
        <w:autoSpaceDN w:val="0"/>
        <w:spacing w:line="240" w:lineRule="exact"/>
        <w:ind w:left="640" w:hanging="640"/>
        <w:jc w:val="both"/>
        <w:rPr>
          <w:lang w:val="en-GB"/>
        </w:rPr>
      </w:pPr>
    </w:p>
    <w:p w14:paraId="677ECCF9" w14:textId="013ED915" w:rsidR="000659FA" w:rsidRPr="005766E2" w:rsidRDefault="00574284" w:rsidP="00257FBE">
      <w:pPr>
        <w:autoSpaceDE w:val="0"/>
        <w:autoSpaceDN w:val="0"/>
        <w:spacing w:line="240" w:lineRule="exact"/>
        <w:jc w:val="both"/>
        <w:rPr>
          <w:lang w:val="en-GB"/>
        </w:rPr>
      </w:pPr>
      <w:r w:rsidRPr="005766E2">
        <w:rPr>
          <w:lang w:val="en-GB"/>
        </w:rPr>
        <w:t xml:space="preserve">[48] </w:t>
      </w:r>
      <w:r w:rsidR="00FE10E6" w:rsidRPr="005766E2">
        <w:rPr>
          <w:lang w:val="en-GB"/>
        </w:rPr>
        <w:t>E</w:t>
      </w:r>
      <w:r w:rsidR="000659FA" w:rsidRPr="005766E2">
        <w:rPr>
          <w:lang w:val="en-GB"/>
        </w:rPr>
        <w:t>coinvent</w:t>
      </w:r>
      <w:r w:rsidR="00FE10E6" w:rsidRPr="005766E2">
        <w:rPr>
          <w:lang w:val="en-GB"/>
        </w:rPr>
        <w:t xml:space="preserve"> Centre (formerly Swiss Centre for Life Cycle Inventories), Ecoinvent v3.10 Database, 2024</w:t>
      </w:r>
    </w:p>
    <w:p w14:paraId="110EF990" w14:textId="77777777" w:rsidR="00574284" w:rsidRPr="005766E2" w:rsidRDefault="00574284" w:rsidP="00886C77">
      <w:pPr>
        <w:autoSpaceDE w:val="0"/>
        <w:autoSpaceDN w:val="0"/>
        <w:spacing w:line="240" w:lineRule="exact"/>
        <w:ind w:left="640" w:hanging="640"/>
        <w:jc w:val="both"/>
        <w:rPr>
          <w:lang w:val="en-GB"/>
        </w:rPr>
      </w:pPr>
    </w:p>
    <w:p w14:paraId="068A57AF" w14:textId="1F4A714C" w:rsidR="000659FA" w:rsidRPr="005766E2" w:rsidRDefault="00574284" w:rsidP="001E1745">
      <w:pPr>
        <w:autoSpaceDE w:val="0"/>
        <w:autoSpaceDN w:val="0"/>
        <w:spacing w:line="240" w:lineRule="exact"/>
        <w:jc w:val="both"/>
        <w:rPr>
          <w:lang w:val="en-GB"/>
        </w:rPr>
      </w:pPr>
      <w:r w:rsidRPr="005766E2">
        <w:rPr>
          <w:lang w:val="en-GB"/>
        </w:rPr>
        <w:t xml:space="preserve">[49] </w:t>
      </w:r>
      <w:r w:rsidR="00FE10E6" w:rsidRPr="005766E2">
        <w:rPr>
          <w:lang w:val="en-GB"/>
        </w:rPr>
        <w:t xml:space="preserve">N. </w:t>
      </w:r>
      <w:r w:rsidR="000659FA" w:rsidRPr="005766E2">
        <w:rPr>
          <w:lang w:val="en-GB"/>
        </w:rPr>
        <w:t xml:space="preserve">Pirrone, </w:t>
      </w:r>
      <w:r w:rsidR="00FE10E6" w:rsidRPr="005766E2">
        <w:rPr>
          <w:lang w:val="en-GB"/>
        </w:rPr>
        <w:t>S.</w:t>
      </w:r>
      <w:r w:rsidR="000659FA" w:rsidRPr="005766E2">
        <w:rPr>
          <w:lang w:val="en-GB"/>
        </w:rPr>
        <w:t xml:space="preserve"> Garcia-Ballesteros, </w:t>
      </w:r>
      <w:r w:rsidR="00FE10E6" w:rsidRPr="005766E2">
        <w:rPr>
          <w:lang w:val="en-GB"/>
        </w:rPr>
        <w:t xml:space="preserve">S. </w:t>
      </w:r>
      <w:r w:rsidR="000659FA" w:rsidRPr="005766E2">
        <w:rPr>
          <w:lang w:val="en-GB"/>
        </w:rPr>
        <w:t>Hernández</w:t>
      </w:r>
      <w:r w:rsidR="00FE10E6" w:rsidRPr="005766E2">
        <w:rPr>
          <w:lang w:val="en-GB"/>
        </w:rPr>
        <w:t xml:space="preserve"> and F.</w:t>
      </w:r>
      <w:r w:rsidR="000659FA" w:rsidRPr="005766E2">
        <w:rPr>
          <w:lang w:val="en-GB"/>
        </w:rPr>
        <w:t xml:space="preserve"> Bella, Electrochim</w:t>
      </w:r>
      <w:r w:rsidR="00FE10E6" w:rsidRPr="005766E2">
        <w:rPr>
          <w:lang w:val="en-GB"/>
        </w:rPr>
        <w:t>.</w:t>
      </w:r>
      <w:r w:rsidR="000659FA" w:rsidRPr="005766E2">
        <w:rPr>
          <w:lang w:val="en-GB"/>
        </w:rPr>
        <w:t xml:space="preserve"> Acta</w:t>
      </w:r>
      <w:r w:rsidR="00FE10E6" w:rsidRPr="005766E2">
        <w:rPr>
          <w:lang w:val="en-GB"/>
        </w:rPr>
        <w:t xml:space="preserve">, </w:t>
      </w:r>
      <w:r w:rsidRPr="005766E2">
        <w:rPr>
          <w:lang w:val="en-GB"/>
        </w:rPr>
        <w:t>493 (</w:t>
      </w:r>
      <w:r w:rsidR="00FE10E6" w:rsidRPr="005766E2">
        <w:rPr>
          <w:lang w:val="en-GB"/>
        </w:rPr>
        <w:t>2024</w:t>
      </w:r>
      <w:r w:rsidRPr="005766E2">
        <w:rPr>
          <w:lang w:val="en-GB"/>
        </w:rPr>
        <w:t>)</w:t>
      </w:r>
      <w:r w:rsidR="00FE10E6" w:rsidRPr="005766E2">
        <w:rPr>
          <w:lang w:val="en-GB"/>
        </w:rPr>
        <w:t>,</w:t>
      </w:r>
      <w:r w:rsidRPr="005766E2">
        <w:rPr>
          <w:lang w:val="en-GB"/>
        </w:rPr>
        <w:t xml:space="preserve"> </w:t>
      </w:r>
      <w:r w:rsidR="00FE10E6" w:rsidRPr="005766E2">
        <w:rPr>
          <w:lang w:val="en-GB"/>
        </w:rPr>
        <w:t>144415</w:t>
      </w:r>
      <w:r w:rsidR="000659FA" w:rsidRPr="005766E2">
        <w:rPr>
          <w:lang w:val="en-GB"/>
        </w:rPr>
        <w:t>.</w:t>
      </w:r>
      <w:r w:rsidRPr="005766E2">
        <w:rPr>
          <w:lang w:val="en-GB"/>
        </w:rPr>
        <w:t xml:space="preserve"> </w:t>
      </w:r>
      <w:hyperlink r:id="rId89" w:tgtFrame="_blank" w:tooltip="Persistent link using digital object identifier" w:history="1">
        <w:r w:rsidRPr="005766E2">
          <w:rPr>
            <w:rStyle w:val="Collegamentoipertestuale"/>
            <w:lang w:val="en-US"/>
          </w:rPr>
          <w:t>https://doi.org/10.1016/j.electacta.2024.144415</w:t>
        </w:r>
      </w:hyperlink>
      <w:r w:rsidRPr="005766E2">
        <w:rPr>
          <w:lang w:val="en-GB"/>
        </w:rPr>
        <w:t xml:space="preserve"> </w:t>
      </w:r>
    </w:p>
    <w:p w14:paraId="2A5C44BF" w14:textId="77777777" w:rsidR="00574284" w:rsidRPr="005766E2" w:rsidRDefault="00574284" w:rsidP="00886C77">
      <w:pPr>
        <w:autoSpaceDE w:val="0"/>
        <w:autoSpaceDN w:val="0"/>
        <w:spacing w:line="240" w:lineRule="exact"/>
        <w:ind w:left="640" w:hanging="640"/>
        <w:jc w:val="both"/>
        <w:rPr>
          <w:lang w:val="en-GB"/>
        </w:rPr>
      </w:pPr>
    </w:p>
    <w:p w14:paraId="04528548" w14:textId="36171969" w:rsidR="000659FA" w:rsidRPr="005766E2" w:rsidRDefault="00574284" w:rsidP="001E1745">
      <w:pPr>
        <w:autoSpaceDE w:val="0"/>
        <w:autoSpaceDN w:val="0"/>
        <w:spacing w:line="240" w:lineRule="exact"/>
        <w:jc w:val="both"/>
        <w:rPr>
          <w:lang w:val="en-GB"/>
        </w:rPr>
      </w:pPr>
      <w:r w:rsidRPr="005766E2">
        <w:rPr>
          <w:lang w:val="en-GB"/>
        </w:rPr>
        <w:t xml:space="preserve">[50] </w:t>
      </w:r>
      <w:r w:rsidR="00FE10E6" w:rsidRPr="005766E2">
        <w:rPr>
          <w:lang w:val="en-GB"/>
        </w:rPr>
        <w:t xml:space="preserve">K. </w:t>
      </w:r>
      <w:r w:rsidR="000659FA" w:rsidRPr="005766E2">
        <w:rPr>
          <w:lang w:val="en-GB"/>
        </w:rPr>
        <w:t>Bozkurt,</w:t>
      </w:r>
      <w:r w:rsidR="00FE10E6" w:rsidRPr="005766E2">
        <w:rPr>
          <w:lang w:val="en-GB"/>
        </w:rPr>
        <w:t xml:space="preserve"> L.</w:t>
      </w:r>
      <w:r w:rsidR="000659FA" w:rsidRPr="005766E2">
        <w:rPr>
          <w:lang w:val="en-GB"/>
        </w:rPr>
        <w:t xml:space="preserve"> Akyalçın, </w:t>
      </w:r>
      <w:r w:rsidR="00FE10E6" w:rsidRPr="005766E2">
        <w:rPr>
          <w:lang w:val="en-GB"/>
        </w:rPr>
        <w:t>and S.</w:t>
      </w:r>
      <w:r w:rsidR="000659FA" w:rsidRPr="005766E2">
        <w:rPr>
          <w:lang w:val="en-GB"/>
        </w:rPr>
        <w:t xml:space="preserve"> Kjelstrup, Int</w:t>
      </w:r>
      <w:r w:rsidR="00FE10E6" w:rsidRPr="005766E2">
        <w:rPr>
          <w:lang w:val="en-GB"/>
        </w:rPr>
        <w:t>.</w:t>
      </w:r>
      <w:r w:rsidR="000659FA" w:rsidRPr="005766E2">
        <w:rPr>
          <w:lang w:val="en-GB"/>
        </w:rPr>
        <w:t xml:space="preserve"> J</w:t>
      </w:r>
      <w:r w:rsidR="00FE10E6" w:rsidRPr="005766E2">
        <w:rPr>
          <w:lang w:val="en-GB"/>
        </w:rPr>
        <w:t>.</w:t>
      </w:r>
      <w:r w:rsidR="000659FA" w:rsidRPr="005766E2">
        <w:rPr>
          <w:lang w:val="en-GB"/>
        </w:rPr>
        <w:t xml:space="preserve"> Hydrogen Energy</w:t>
      </w:r>
      <w:r w:rsidR="00FE10E6" w:rsidRPr="005766E2">
        <w:rPr>
          <w:lang w:val="en-GB"/>
        </w:rPr>
        <w:t xml:space="preserve">, </w:t>
      </w:r>
      <w:r w:rsidRPr="005766E2">
        <w:rPr>
          <w:lang w:val="en-GB"/>
        </w:rPr>
        <w:t>48 (</w:t>
      </w:r>
      <w:r w:rsidR="00FE10E6" w:rsidRPr="005766E2">
        <w:rPr>
          <w:lang w:val="en-GB"/>
        </w:rPr>
        <w:t>2023</w:t>
      </w:r>
      <w:r w:rsidRPr="005766E2">
        <w:rPr>
          <w:lang w:val="en-GB"/>
        </w:rPr>
        <w:t>)</w:t>
      </w:r>
      <w:r w:rsidR="00FE10E6" w:rsidRPr="005766E2">
        <w:rPr>
          <w:lang w:val="en-GB"/>
        </w:rPr>
        <w:t xml:space="preserve">, </w:t>
      </w:r>
      <w:r w:rsidR="000659FA" w:rsidRPr="005766E2">
        <w:rPr>
          <w:lang w:val="en-GB"/>
        </w:rPr>
        <w:t>1501–1513.</w:t>
      </w:r>
      <w:r w:rsidR="001E1745" w:rsidRPr="005766E2">
        <w:rPr>
          <w:lang w:val="en-GB"/>
        </w:rPr>
        <w:t xml:space="preserve"> </w:t>
      </w:r>
      <w:hyperlink r:id="rId90" w:tgtFrame="_blank" w:tooltip="Persistent link using digital object identifier" w:history="1">
        <w:r w:rsidR="001E1745" w:rsidRPr="005766E2">
          <w:rPr>
            <w:rStyle w:val="Collegamentoipertestuale"/>
            <w:lang w:val="en-US"/>
          </w:rPr>
          <w:t>https://doi.org/10.1016/j.ijhydene.2022.09.302</w:t>
        </w:r>
      </w:hyperlink>
      <w:r w:rsidR="001E1745" w:rsidRPr="005766E2">
        <w:rPr>
          <w:lang w:val="en-GB"/>
        </w:rPr>
        <w:t xml:space="preserve"> </w:t>
      </w:r>
      <w:r w:rsidRPr="005766E2">
        <w:rPr>
          <w:lang w:val="en-GB"/>
        </w:rPr>
        <w:t xml:space="preserve"> </w:t>
      </w:r>
    </w:p>
    <w:p w14:paraId="1BC9B603" w14:textId="77777777" w:rsidR="00574284" w:rsidRPr="005766E2" w:rsidRDefault="00574284" w:rsidP="00886C77">
      <w:pPr>
        <w:autoSpaceDE w:val="0"/>
        <w:autoSpaceDN w:val="0"/>
        <w:spacing w:line="240" w:lineRule="exact"/>
        <w:ind w:left="640" w:hanging="640"/>
        <w:jc w:val="both"/>
        <w:rPr>
          <w:lang w:val="en-GB"/>
        </w:rPr>
      </w:pPr>
    </w:p>
    <w:p w14:paraId="6CCFD12D" w14:textId="7F15C913" w:rsidR="000659FA" w:rsidRPr="005766E2" w:rsidRDefault="00574284" w:rsidP="001E1745">
      <w:pPr>
        <w:autoSpaceDE w:val="0"/>
        <w:autoSpaceDN w:val="0"/>
        <w:spacing w:line="240" w:lineRule="exact"/>
        <w:jc w:val="both"/>
        <w:rPr>
          <w:lang w:val="en-GB"/>
        </w:rPr>
      </w:pPr>
      <w:r w:rsidRPr="005766E2">
        <w:rPr>
          <w:lang w:val="en-GB"/>
        </w:rPr>
        <w:t xml:space="preserve">[51] </w:t>
      </w:r>
      <w:r w:rsidR="000659FA" w:rsidRPr="005766E2">
        <w:rPr>
          <w:lang w:val="en-GB"/>
        </w:rPr>
        <w:t xml:space="preserve">Velp Scientifica AREC.X 7 Velp system with VTF thermoregulator. </w:t>
      </w:r>
      <w:hyperlink r:id="rId91" w:history="1">
        <w:r w:rsidR="00FE10E6" w:rsidRPr="005766E2">
          <w:rPr>
            <w:rStyle w:val="Collegamentoipertestuale"/>
            <w:lang w:val="en-GB"/>
          </w:rPr>
          <w:t>https://www.velp.com/en-ww/arecx-digital-ceramic-hot-plate-stirrer.aspx</w:t>
        </w:r>
      </w:hyperlink>
      <w:r w:rsidR="00FE10E6" w:rsidRPr="005766E2">
        <w:rPr>
          <w:lang w:val="en-GB"/>
        </w:rPr>
        <w:t>, (accessed January 2025)</w:t>
      </w:r>
      <w:r w:rsidR="000659FA" w:rsidRPr="005766E2">
        <w:rPr>
          <w:lang w:val="en-GB"/>
        </w:rPr>
        <w:t>.</w:t>
      </w:r>
    </w:p>
    <w:p w14:paraId="68799EA9" w14:textId="77777777" w:rsidR="00574284" w:rsidRPr="005766E2" w:rsidRDefault="00574284" w:rsidP="00886C77">
      <w:pPr>
        <w:autoSpaceDE w:val="0"/>
        <w:autoSpaceDN w:val="0"/>
        <w:spacing w:line="240" w:lineRule="exact"/>
        <w:ind w:left="640" w:hanging="640"/>
        <w:jc w:val="both"/>
        <w:rPr>
          <w:lang w:val="en-GB"/>
        </w:rPr>
      </w:pPr>
    </w:p>
    <w:p w14:paraId="7B98AA1F" w14:textId="63936948" w:rsidR="000659FA" w:rsidRPr="005766E2" w:rsidRDefault="00574284" w:rsidP="001E1745">
      <w:pPr>
        <w:autoSpaceDE w:val="0"/>
        <w:autoSpaceDN w:val="0"/>
        <w:spacing w:line="240" w:lineRule="exact"/>
        <w:jc w:val="both"/>
        <w:rPr>
          <w:lang w:val="en-GB"/>
        </w:rPr>
      </w:pPr>
      <w:r w:rsidRPr="005766E2">
        <w:rPr>
          <w:lang w:val="en-GB"/>
        </w:rPr>
        <w:t xml:space="preserve">[52] </w:t>
      </w:r>
      <w:r w:rsidR="000659FA" w:rsidRPr="005766E2">
        <w:rPr>
          <w:lang w:val="en-GB"/>
        </w:rPr>
        <w:t>International Energy Agency</w:t>
      </w:r>
      <w:r w:rsidR="00343AEB" w:rsidRPr="005766E2">
        <w:rPr>
          <w:lang w:val="en-GB"/>
        </w:rPr>
        <w:t xml:space="preserve">: </w:t>
      </w:r>
      <w:r w:rsidR="000659FA" w:rsidRPr="005766E2">
        <w:rPr>
          <w:lang w:val="en-GB"/>
        </w:rPr>
        <w:t>Italy</w:t>
      </w:r>
      <w:r w:rsidR="00343AEB" w:rsidRPr="005766E2">
        <w:rPr>
          <w:lang w:val="en-GB"/>
        </w:rPr>
        <w:t xml:space="preserve"> 2023</w:t>
      </w:r>
      <w:r w:rsidR="00A0226D" w:rsidRPr="005766E2">
        <w:rPr>
          <w:lang w:val="en-GB"/>
        </w:rPr>
        <w:t xml:space="preserve">, </w:t>
      </w:r>
      <w:r w:rsidR="000659FA" w:rsidRPr="005766E2">
        <w:rPr>
          <w:lang w:val="en-GB"/>
        </w:rPr>
        <w:t xml:space="preserve"> </w:t>
      </w:r>
      <w:hyperlink r:id="rId92" w:history="1">
        <w:r w:rsidR="00A0226D" w:rsidRPr="005766E2">
          <w:rPr>
            <w:rStyle w:val="Collegamentoipertestuale"/>
            <w:lang w:val="en-GB"/>
          </w:rPr>
          <w:t>https://www.iea.org/countries/italy/energy-mix</w:t>
        </w:r>
      </w:hyperlink>
      <w:r w:rsidR="00A0226D" w:rsidRPr="005766E2">
        <w:rPr>
          <w:lang w:val="en-GB"/>
        </w:rPr>
        <w:t>, (accessed February 2025)</w:t>
      </w:r>
      <w:r w:rsidR="000659FA" w:rsidRPr="005766E2">
        <w:rPr>
          <w:lang w:val="en-GB"/>
        </w:rPr>
        <w:t>.</w:t>
      </w:r>
    </w:p>
    <w:p w14:paraId="52A4A91F" w14:textId="77777777" w:rsidR="00574284" w:rsidRPr="005766E2" w:rsidRDefault="00574284" w:rsidP="00886C77">
      <w:pPr>
        <w:autoSpaceDE w:val="0"/>
        <w:autoSpaceDN w:val="0"/>
        <w:spacing w:line="240" w:lineRule="exact"/>
        <w:ind w:left="640" w:hanging="640"/>
        <w:jc w:val="both"/>
        <w:rPr>
          <w:lang w:val="en-GB"/>
        </w:rPr>
      </w:pPr>
    </w:p>
    <w:p w14:paraId="27537BBC" w14:textId="0DF071E1" w:rsidR="000659FA" w:rsidRPr="005766E2" w:rsidRDefault="00574284" w:rsidP="001E1745">
      <w:pPr>
        <w:autoSpaceDE w:val="0"/>
        <w:autoSpaceDN w:val="0"/>
        <w:spacing w:line="240" w:lineRule="exact"/>
        <w:jc w:val="both"/>
        <w:rPr>
          <w:lang w:val="en-GB"/>
        </w:rPr>
      </w:pPr>
      <w:r w:rsidRPr="005766E2">
        <w:rPr>
          <w:lang w:val="en-GB"/>
        </w:rPr>
        <w:t xml:space="preserve">[53] </w:t>
      </w:r>
      <w:r w:rsidR="00A0226D" w:rsidRPr="005766E2">
        <w:rPr>
          <w:lang w:val="en-GB"/>
        </w:rPr>
        <w:t xml:space="preserve">B. </w:t>
      </w:r>
      <w:r w:rsidR="000659FA" w:rsidRPr="005766E2">
        <w:rPr>
          <w:lang w:val="en-GB"/>
        </w:rPr>
        <w:t xml:space="preserve">Cox, </w:t>
      </w:r>
      <w:r w:rsidR="00A0226D" w:rsidRPr="005766E2">
        <w:rPr>
          <w:lang w:val="en-GB"/>
        </w:rPr>
        <w:t>W.</w:t>
      </w:r>
      <w:r w:rsidR="000659FA" w:rsidRPr="005766E2">
        <w:rPr>
          <w:lang w:val="en-GB"/>
        </w:rPr>
        <w:t xml:space="preserve"> Jemiolo, </w:t>
      </w:r>
      <w:r w:rsidR="00A0226D" w:rsidRPr="005766E2">
        <w:rPr>
          <w:lang w:val="en-GB"/>
        </w:rPr>
        <w:t>and C.</w:t>
      </w:r>
      <w:r w:rsidR="000659FA" w:rsidRPr="005766E2">
        <w:rPr>
          <w:lang w:val="en-GB"/>
        </w:rPr>
        <w:t xml:space="preserve"> Mutel, Transp</w:t>
      </w:r>
      <w:r w:rsidR="00A0226D" w:rsidRPr="005766E2">
        <w:rPr>
          <w:lang w:val="en-GB"/>
        </w:rPr>
        <w:t>.</w:t>
      </w:r>
      <w:r w:rsidR="000659FA" w:rsidRPr="005766E2">
        <w:rPr>
          <w:lang w:val="en-GB"/>
        </w:rPr>
        <w:t xml:space="preserve"> Res</w:t>
      </w:r>
      <w:r w:rsidR="00A0226D" w:rsidRPr="005766E2">
        <w:rPr>
          <w:lang w:val="en-GB"/>
        </w:rPr>
        <w:t>.</w:t>
      </w:r>
      <w:r w:rsidR="000659FA" w:rsidRPr="005766E2">
        <w:rPr>
          <w:lang w:val="en-GB"/>
        </w:rPr>
        <w:t xml:space="preserve"> D</w:t>
      </w:r>
      <w:r w:rsidR="00A0226D" w:rsidRPr="005766E2">
        <w:rPr>
          <w:lang w:val="en-GB"/>
        </w:rPr>
        <w:t>.</w:t>
      </w:r>
      <w:r w:rsidR="000659FA" w:rsidRPr="005766E2">
        <w:rPr>
          <w:lang w:val="en-GB"/>
        </w:rPr>
        <w:t xml:space="preserve"> Transp</w:t>
      </w:r>
      <w:r w:rsidR="00A0226D" w:rsidRPr="005766E2">
        <w:rPr>
          <w:lang w:val="en-GB"/>
        </w:rPr>
        <w:t>.</w:t>
      </w:r>
      <w:r w:rsidR="000659FA" w:rsidRPr="005766E2">
        <w:rPr>
          <w:lang w:val="en-GB"/>
        </w:rPr>
        <w:t xml:space="preserve"> Environ</w:t>
      </w:r>
      <w:r w:rsidR="00A0226D" w:rsidRPr="005766E2">
        <w:rPr>
          <w:lang w:val="en-GB"/>
        </w:rPr>
        <w:t xml:space="preserve">., </w:t>
      </w:r>
      <w:r w:rsidR="001E1745" w:rsidRPr="005766E2">
        <w:rPr>
          <w:lang w:val="en-GB"/>
        </w:rPr>
        <w:t>58 (</w:t>
      </w:r>
      <w:r w:rsidR="00A0226D" w:rsidRPr="005766E2">
        <w:rPr>
          <w:lang w:val="en-GB"/>
        </w:rPr>
        <w:t>2018</w:t>
      </w:r>
      <w:r w:rsidR="001E1745" w:rsidRPr="005766E2">
        <w:rPr>
          <w:lang w:val="en-GB"/>
        </w:rPr>
        <w:t>)</w:t>
      </w:r>
      <w:r w:rsidR="00A0226D" w:rsidRPr="005766E2">
        <w:rPr>
          <w:lang w:val="en-GB"/>
        </w:rPr>
        <w:t>,</w:t>
      </w:r>
      <w:r w:rsidR="000659FA" w:rsidRPr="005766E2">
        <w:rPr>
          <w:lang w:val="en-GB"/>
        </w:rPr>
        <w:t xml:space="preserve"> 1–13.</w:t>
      </w:r>
      <w:r w:rsidR="001E1745" w:rsidRPr="005766E2">
        <w:rPr>
          <w:lang w:val="en-GB"/>
        </w:rPr>
        <w:t xml:space="preserve"> </w:t>
      </w:r>
      <w:hyperlink r:id="rId93" w:tgtFrame="_blank" w:tooltip="Persistent link using digital object identifier" w:history="1">
        <w:r w:rsidR="001E1745" w:rsidRPr="005766E2">
          <w:rPr>
            <w:rStyle w:val="Collegamentoipertestuale"/>
            <w:lang w:val="en-US"/>
          </w:rPr>
          <w:t>https://doi.org/10.1016/j.trd.2017.10.017</w:t>
        </w:r>
      </w:hyperlink>
    </w:p>
    <w:p w14:paraId="0CA1B940" w14:textId="77777777" w:rsidR="00574284" w:rsidRPr="005766E2" w:rsidRDefault="00574284" w:rsidP="00886C77">
      <w:pPr>
        <w:autoSpaceDE w:val="0"/>
        <w:autoSpaceDN w:val="0"/>
        <w:spacing w:line="240" w:lineRule="exact"/>
        <w:ind w:left="640" w:hanging="640"/>
        <w:jc w:val="both"/>
        <w:rPr>
          <w:lang w:val="en-GB"/>
        </w:rPr>
      </w:pPr>
    </w:p>
    <w:p w14:paraId="48BEA95F" w14:textId="1AFF2D07" w:rsidR="000659FA" w:rsidRPr="005766E2" w:rsidRDefault="001E1745" w:rsidP="001E1745">
      <w:pPr>
        <w:autoSpaceDE w:val="0"/>
        <w:autoSpaceDN w:val="0"/>
        <w:spacing w:line="240" w:lineRule="exact"/>
        <w:jc w:val="both"/>
        <w:rPr>
          <w:lang w:val="en-GB"/>
        </w:rPr>
      </w:pPr>
      <w:r w:rsidRPr="005766E2">
        <w:rPr>
          <w:lang w:val="en-GB"/>
        </w:rPr>
        <w:t xml:space="preserve">[54] </w:t>
      </w:r>
      <w:r w:rsidR="000659FA" w:rsidRPr="005766E2">
        <w:rPr>
          <w:lang w:val="en-GB"/>
        </w:rPr>
        <w:t xml:space="preserve">Toray Carbon Paper. </w:t>
      </w:r>
      <w:hyperlink r:id="rId94" w:history="1">
        <w:r w:rsidR="00A0226D" w:rsidRPr="005766E2">
          <w:rPr>
            <w:rStyle w:val="Collegamentoipertestuale"/>
            <w:lang w:val="en-GB"/>
          </w:rPr>
          <w:t>https://www.fuelcellstore.com/gas-diffusion-layers/carbon-paper/toray-carbon-paper-060?sort=rating&amp;order=DESC&amp;limit=15</w:t>
        </w:r>
      </w:hyperlink>
      <w:r w:rsidR="00A0226D" w:rsidRPr="005766E2">
        <w:rPr>
          <w:lang w:val="en-GB"/>
        </w:rPr>
        <w:t>, (accessed December 2024)</w:t>
      </w:r>
      <w:r w:rsidR="000659FA" w:rsidRPr="005766E2">
        <w:rPr>
          <w:lang w:val="en-GB"/>
        </w:rPr>
        <w:t>.</w:t>
      </w:r>
    </w:p>
    <w:p w14:paraId="6C83D709" w14:textId="77777777" w:rsidR="001E1745" w:rsidRPr="005766E2" w:rsidRDefault="001E1745" w:rsidP="001E1745">
      <w:pPr>
        <w:autoSpaceDE w:val="0"/>
        <w:autoSpaceDN w:val="0"/>
        <w:spacing w:line="240" w:lineRule="exact"/>
        <w:jc w:val="both"/>
        <w:rPr>
          <w:lang w:val="en-GB"/>
        </w:rPr>
      </w:pPr>
    </w:p>
    <w:p w14:paraId="557485B1" w14:textId="235E1CCE" w:rsidR="000659FA" w:rsidRPr="005766E2" w:rsidRDefault="001E1745" w:rsidP="001E1745">
      <w:pPr>
        <w:autoSpaceDE w:val="0"/>
        <w:autoSpaceDN w:val="0"/>
        <w:spacing w:line="240" w:lineRule="exact"/>
        <w:jc w:val="both"/>
        <w:rPr>
          <w:lang w:val="en-GB"/>
        </w:rPr>
      </w:pPr>
      <w:r w:rsidRPr="005766E2">
        <w:rPr>
          <w:lang w:val="en-GB"/>
        </w:rPr>
        <w:t xml:space="preserve">[55] </w:t>
      </w:r>
      <w:r w:rsidR="000659FA" w:rsidRPr="005766E2">
        <w:rPr>
          <w:lang w:val="en-GB"/>
        </w:rPr>
        <w:t>Nafion perfluorinated resin solution</w:t>
      </w:r>
      <w:r w:rsidR="00A0226D" w:rsidRPr="005766E2">
        <w:rPr>
          <w:lang w:val="en-GB"/>
        </w:rPr>
        <w:t xml:space="preserve">, </w:t>
      </w:r>
      <w:hyperlink r:id="rId95" w:history="1">
        <w:r w:rsidR="00A0226D" w:rsidRPr="005766E2">
          <w:rPr>
            <w:rStyle w:val="Collegamentoipertestuale"/>
            <w:lang w:val="en-GB"/>
          </w:rPr>
          <w:t>https://www.sigmaaldrich.com/IT/it/product/aldrich/527084</w:t>
        </w:r>
      </w:hyperlink>
      <w:r w:rsidR="00A0226D" w:rsidRPr="005766E2">
        <w:rPr>
          <w:lang w:val="en-GB"/>
        </w:rPr>
        <w:t>, (accessed December 2024)</w:t>
      </w:r>
      <w:r w:rsidR="000659FA" w:rsidRPr="005766E2">
        <w:rPr>
          <w:lang w:val="en-GB"/>
        </w:rPr>
        <w:t>.</w:t>
      </w:r>
    </w:p>
    <w:p w14:paraId="013A899C" w14:textId="77777777" w:rsidR="001E1745" w:rsidRPr="005766E2" w:rsidRDefault="001E1745" w:rsidP="00886C77">
      <w:pPr>
        <w:autoSpaceDE w:val="0"/>
        <w:autoSpaceDN w:val="0"/>
        <w:spacing w:line="240" w:lineRule="exact"/>
        <w:ind w:left="640" w:hanging="640"/>
        <w:jc w:val="both"/>
        <w:rPr>
          <w:lang w:val="en-GB"/>
        </w:rPr>
      </w:pPr>
    </w:p>
    <w:p w14:paraId="7239AB84" w14:textId="6E744FF4" w:rsidR="000659FA" w:rsidRPr="005766E2" w:rsidRDefault="001E1745" w:rsidP="001E1745">
      <w:pPr>
        <w:autoSpaceDE w:val="0"/>
        <w:autoSpaceDN w:val="0"/>
        <w:spacing w:line="240" w:lineRule="exact"/>
        <w:jc w:val="both"/>
        <w:rPr>
          <w:lang w:val="en-GB"/>
        </w:rPr>
      </w:pPr>
      <w:r w:rsidRPr="005766E2">
        <w:rPr>
          <w:lang w:val="en-GB"/>
        </w:rPr>
        <w:t xml:space="preserve">[56] </w:t>
      </w:r>
      <w:r w:rsidR="000659FA" w:rsidRPr="005766E2">
        <w:rPr>
          <w:lang w:val="en-GB"/>
        </w:rPr>
        <w:t xml:space="preserve">Vibra cell vcx 130. </w:t>
      </w:r>
      <w:hyperlink r:id="rId96" w:history="1">
        <w:r w:rsidRPr="005766E2">
          <w:rPr>
            <w:rStyle w:val="Collegamentoipertestuale"/>
            <w:lang w:val="en-GB"/>
          </w:rPr>
          <w:t>https://www.fishersci.it/shop/products/vcx-130pb-ultrasonicprocessor/11763729</w:t>
        </w:r>
      </w:hyperlink>
      <w:r w:rsidR="00A0226D" w:rsidRPr="005766E2">
        <w:rPr>
          <w:lang w:val="en-GB"/>
        </w:rPr>
        <w:t>, (accessed January 2025)</w:t>
      </w:r>
      <w:r w:rsidR="000659FA" w:rsidRPr="005766E2">
        <w:rPr>
          <w:lang w:val="en-GB"/>
        </w:rPr>
        <w:t>.</w:t>
      </w:r>
    </w:p>
    <w:p w14:paraId="12196E92" w14:textId="77777777" w:rsidR="001E1745" w:rsidRPr="005766E2" w:rsidRDefault="001E1745" w:rsidP="00886C77">
      <w:pPr>
        <w:autoSpaceDE w:val="0"/>
        <w:autoSpaceDN w:val="0"/>
        <w:spacing w:line="240" w:lineRule="exact"/>
        <w:ind w:left="640" w:hanging="640"/>
        <w:jc w:val="both"/>
        <w:rPr>
          <w:lang w:val="en-GB"/>
        </w:rPr>
      </w:pPr>
    </w:p>
    <w:p w14:paraId="2975ED73" w14:textId="4B55F2E9" w:rsidR="000659FA" w:rsidRPr="005766E2" w:rsidRDefault="001E1745" w:rsidP="001E1745">
      <w:pPr>
        <w:autoSpaceDE w:val="0"/>
        <w:autoSpaceDN w:val="0"/>
        <w:spacing w:line="240" w:lineRule="exact"/>
        <w:jc w:val="both"/>
        <w:rPr>
          <w:lang w:val="en-GB"/>
        </w:rPr>
      </w:pPr>
      <w:r w:rsidRPr="005766E2">
        <w:rPr>
          <w:lang w:val="en-GB"/>
        </w:rPr>
        <w:t>[57] I</w:t>
      </w:r>
      <w:r w:rsidR="000659FA" w:rsidRPr="005766E2">
        <w:rPr>
          <w:lang w:val="en-GB"/>
        </w:rPr>
        <w:t xml:space="preserve">wata Power Jet Plus Tubular 110-120V Airbrush Compressor. </w:t>
      </w:r>
      <w:hyperlink r:id="rId97" w:history="1">
        <w:r w:rsidR="00A0226D" w:rsidRPr="005766E2">
          <w:rPr>
            <w:rStyle w:val="Collegamentoipertestuale"/>
            <w:lang w:val="en-GB"/>
          </w:rPr>
          <w:t>https://www.iwata-airbrush.com/power-jet-plus-tubular.html</w:t>
        </w:r>
      </w:hyperlink>
      <w:r w:rsidR="00A0226D" w:rsidRPr="005766E2">
        <w:rPr>
          <w:lang w:val="en-GB"/>
        </w:rPr>
        <w:t>, (accessed February 2025)</w:t>
      </w:r>
      <w:r w:rsidR="000659FA" w:rsidRPr="005766E2">
        <w:rPr>
          <w:lang w:val="en-GB"/>
        </w:rPr>
        <w:t>.</w:t>
      </w:r>
    </w:p>
    <w:p w14:paraId="3A7A3F6F" w14:textId="77777777" w:rsidR="001E1745" w:rsidRPr="005766E2" w:rsidRDefault="001E1745" w:rsidP="00886C77">
      <w:pPr>
        <w:autoSpaceDE w:val="0"/>
        <w:autoSpaceDN w:val="0"/>
        <w:spacing w:line="240" w:lineRule="exact"/>
        <w:ind w:left="640" w:hanging="640"/>
        <w:jc w:val="both"/>
        <w:rPr>
          <w:lang w:val="en-GB"/>
        </w:rPr>
      </w:pPr>
    </w:p>
    <w:p w14:paraId="2C23306B" w14:textId="085F4902" w:rsidR="000659FA" w:rsidRPr="005766E2" w:rsidRDefault="001E1745" w:rsidP="001E1745">
      <w:pPr>
        <w:autoSpaceDE w:val="0"/>
        <w:autoSpaceDN w:val="0"/>
        <w:spacing w:line="240" w:lineRule="exact"/>
        <w:jc w:val="both"/>
        <w:rPr>
          <w:lang w:val="en-GB"/>
        </w:rPr>
      </w:pPr>
      <w:r w:rsidRPr="005766E2">
        <w:rPr>
          <w:lang w:val="en-GB"/>
        </w:rPr>
        <w:t xml:space="preserve">[58] </w:t>
      </w:r>
      <w:r w:rsidR="000659FA" w:rsidRPr="005766E2">
        <w:rPr>
          <w:lang w:val="en-GB"/>
        </w:rPr>
        <w:t xml:space="preserve">Ismatec RegIo ICC Indipendent. </w:t>
      </w:r>
      <w:hyperlink r:id="rId98" w:history="1">
        <w:r w:rsidR="00A0226D" w:rsidRPr="005766E2">
          <w:rPr>
            <w:rStyle w:val="Collegamentoipertestuale"/>
            <w:lang w:val="en-GB"/>
          </w:rPr>
          <w:t>https://darwin-microfluidics.com/products/reglo-icc-independent-channel-control-pump</w:t>
        </w:r>
      </w:hyperlink>
      <w:r w:rsidR="00A0226D" w:rsidRPr="005766E2">
        <w:rPr>
          <w:lang w:val="en-GB"/>
        </w:rPr>
        <w:t>, (accessed February 2025)</w:t>
      </w:r>
      <w:r w:rsidR="000659FA" w:rsidRPr="005766E2">
        <w:rPr>
          <w:lang w:val="en-GB"/>
        </w:rPr>
        <w:t>.</w:t>
      </w:r>
    </w:p>
    <w:p w14:paraId="3E40FC0C" w14:textId="77777777" w:rsidR="001E1745" w:rsidRPr="005766E2" w:rsidRDefault="001E1745" w:rsidP="00886C77">
      <w:pPr>
        <w:autoSpaceDE w:val="0"/>
        <w:autoSpaceDN w:val="0"/>
        <w:spacing w:line="240" w:lineRule="exact"/>
        <w:ind w:left="640" w:hanging="640"/>
        <w:jc w:val="both"/>
        <w:rPr>
          <w:lang w:val="en-GB"/>
        </w:rPr>
      </w:pPr>
    </w:p>
    <w:p w14:paraId="5D0531F7" w14:textId="4E999B62" w:rsidR="000659FA" w:rsidRPr="005766E2" w:rsidRDefault="001E1745" w:rsidP="001E1745">
      <w:pPr>
        <w:autoSpaceDE w:val="0"/>
        <w:autoSpaceDN w:val="0"/>
        <w:spacing w:line="240" w:lineRule="exact"/>
        <w:jc w:val="both"/>
        <w:rPr>
          <w:lang w:val="en-GB"/>
        </w:rPr>
      </w:pPr>
      <w:r w:rsidRPr="005766E2">
        <w:rPr>
          <w:lang w:val="en-GB"/>
        </w:rPr>
        <w:t xml:space="preserve">[59] </w:t>
      </w:r>
      <w:r w:rsidR="000659FA" w:rsidRPr="005766E2">
        <w:rPr>
          <w:lang w:val="en-GB"/>
        </w:rPr>
        <w:t xml:space="preserve">Mass flow controller. </w:t>
      </w:r>
      <w:hyperlink r:id="rId99" w:history="1">
        <w:r w:rsidR="00E00CD8" w:rsidRPr="005766E2">
          <w:rPr>
            <w:rStyle w:val="Collegamentoipertestuale"/>
            <w:lang w:val="en-GB"/>
          </w:rPr>
          <w:t>https://www.bronkhorst.com/int/products/gas-flow/el-flow-select/f-201cv/</w:t>
        </w:r>
      </w:hyperlink>
      <w:r w:rsidR="00E00CD8" w:rsidRPr="005766E2">
        <w:rPr>
          <w:lang w:val="en-GB"/>
        </w:rPr>
        <w:t>, (accessed February 2025)</w:t>
      </w:r>
      <w:r w:rsidR="000659FA" w:rsidRPr="005766E2">
        <w:rPr>
          <w:lang w:val="en-GB"/>
        </w:rPr>
        <w:t>.</w:t>
      </w:r>
    </w:p>
    <w:p w14:paraId="4E1971BD" w14:textId="77777777" w:rsidR="001E1745" w:rsidRPr="005766E2" w:rsidRDefault="001E1745" w:rsidP="00886C77">
      <w:pPr>
        <w:autoSpaceDE w:val="0"/>
        <w:autoSpaceDN w:val="0"/>
        <w:spacing w:line="240" w:lineRule="exact"/>
        <w:ind w:left="640" w:hanging="640"/>
        <w:jc w:val="both"/>
        <w:rPr>
          <w:lang w:val="en-GB"/>
        </w:rPr>
      </w:pPr>
    </w:p>
    <w:p w14:paraId="0C4DC189" w14:textId="057EF250" w:rsidR="004C0D0B" w:rsidRPr="005766E2" w:rsidRDefault="001E1745" w:rsidP="00886C77">
      <w:pPr>
        <w:autoSpaceDE w:val="0"/>
        <w:autoSpaceDN w:val="0"/>
        <w:spacing w:line="240" w:lineRule="exact"/>
        <w:ind w:left="640" w:hanging="640"/>
        <w:jc w:val="both"/>
        <w:rPr>
          <w:lang w:val="en-GB"/>
        </w:rPr>
      </w:pPr>
      <w:r w:rsidRPr="005766E2">
        <w:rPr>
          <w:lang w:val="en-GB"/>
        </w:rPr>
        <w:t xml:space="preserve">[60] </w:t>
      </w:r>
      <w:r w:rsidR="000659FA" w:rsidRPr="005766E2">
        <w:rPr>
          <w:lang w:val="en-GB"/>
        </w:rPr>
        <w:t>Gas Argon</w:t>
      </w:r>
      <w:r w:rsidR="0038506A" w:rsidRPr="005766E2">
        <w:rPr>
          <w:lang w:val="en-GB"/>
        </w:rPr>
        <w:t>,</w:t>
      </w:r>
      <w:r w:rsidR="000659FA" w:rsidRPr="005766E2">
        <w:rPr>
          <w:lang w:val="en-GB"/>
        </w:rPr>
        <w:t xml:space="preserve"> </w:t>
      </w:r>
      <w:hyperlink r:id="rId100" w:history="1">
        <w:r w:rsidR="00E00CD8" w:rsidRPr="005766E2">
          <w:rPr>
            <w:rStyle w:val="Collegamentoipertestuale"/>
            <w:lang w:val="en-GB"/>
          </w:rPr>
          <w:t>https://www.siad.com/it/gas-argon</w:t>
        </w:r>
      </w:hyperlink>
      <w:r w:rsidR="00E00CD8" w:rsidRPr="005766E2">
        <w:rPr>
          <w:lang w:val="en-GB"/>
        </w:rPr>
        <w:t>, (accessed February 2025)</w:t>
      </w:r>
      <w:r w:rsidR="000659FA" w:rsidRPr="005766E2">
        <w:rPr>
          <w:lang w:val="en-GB"/>
        </w:rPr>
        <w:t>.</w:t>
      </w:r>
    </w:p>
    <w:p w14:paraId="0017A8C3" w14:textId="77777777" w:rsidR="001E1745" w:rsidRPr="005766E2" w:rsidRDefault="001E1745" w:rsidP="00886C77">
      <w:pPr>
        <w:autoSpaceDE w:val="0"/>
        <w:autoSpaceDN w:val="0"/>
        <w:spacing w:line="240" w:lineRule="exact"/>
        <w:ind w:left="640" w:hanging="640"/>
        <w:jc w:val="both"/>
        <w:rPr>
          <w:lang w:val="en-GB"/>
        </w:rPr>
      </w:pPr>
    </w:p>
    <w:p w14:paraId="775D4D81" w14:textId="75CCA254" w:rsidR="00805F1B" w:rsidRPr="005766E2" w:rsidRDefault="001E1745" w:rsidP="001E1745">
      <w:pPr>
        <w:autoSpaceDE w:val="0"/>
        <w:autoSpaceDN w:val="0"/>
        <w:spacing w:line="240" w:lineRule="exact"/>
        <w:jc w:val="both"/>
        <w:rPr>
          <w:lang w:val="en-GB"/>
        </w:rPr>
      </w:pPr>
      <w:r w:rsidRPr="005766E2">
        <w:rPr>
          <w:lang w:val="en-GB"/>
        </w:rPr>
        <w:t xml:space="preserve">[61] </w:t>
      </w:r>
      <w:r w:rsidR="007676C4" w:rsidRPr="005766E2">
        <w:rPr>
          <w:lang w:val="en-GB"/>
        </w:rPr>
        <w:t xml:space="preserve">N. </w:t>
      </w:r>
      <w:r w:rsidR="004C0D0B" w:rsidRPr="005766E2">
        <w:rPr>
          <w:lang w:val="en-GB"/>
        </w:rPr>
        <w:t>Pi</w:t>
      </w:r>
      <w:r w:rsidR="007676C4" w:rsidRPr="005766E2">
        <w:rPr>
          <w:lang w:val="en-GB"/>
        </w:rPr>
        <w:t xml:space="preserve">rrone, S. Garcia-Ballesteros, J. Amici, M. Castellino, S. Hernández and F. Bella, Journal of Energy Chemistry, </w:t>
      </w:r>
      <w:r w:rsidRPr="005766E2">
        <w:rPr>
          <w:lang w:val="en-GB"/>
        </w:rPr>
        <w:t>107 (</w:t>
      </w:r>
      <w:r w:rsidR="007676C4" w:rsidRPr="005766E2">
        <w:rPr>
          <w:lang w:val="en-GB"/>
        </w:rPr>
        <w:t>2025</w:t>
      </w:r>
      <w:r w:rsidRPr="005766E2">
        <w:rPr>
          <w:lang w:val="en-GB"/>
        </w:rPr>
        <w:t>)</w:t>
      </w:r>
      <w:r w:rsidR="007676C4" w:rsidRPr="005766E2">
        <w:rPr>
          <w:lang w:val="en-GB"/>
        </w:rPr>
        <w:t>, 599-611</w:t>
      </w:r>
      <w:r w:rsidRPr="005766E2">
        <w:rPr>
          <w:lang w:val="en-GB"/>
        </w:rPr>
        <w:t xml:space="preserve">. </w:t>
      </w:r>
      <w:hyperlink r:id="rId101" w:tgtFrame="_blank" w:history="1">
        <w:r w:rsidRPr="005766E2">
          <w:rPr>
            <w:rStyle w:val="Collegamentoipertestuale"/>
            <w:lang w:val="en-US"/>
          </w:rPr>
          <w:t>https://dx.doi.org/10.1016/j.jechem.2025.03.072</w:t>
        </w:r>
      </w:hyperlink>
    </w:p>
    <w:p w14:paraId="6B750517" w14:textId="77777777" w:rsidR="001E1745" w:rsidRPr="005766E2" w:rsidRDefault="001E1745" w:rsidP="001E1745">
      <w:pPr>
        <w:autoSpaceDE w:val="0"/>
        <w:autoSpaceDN w:val="0"/>
        <w:spacing w:line="240" w:lineRule="exact"/>
        <w:jc w:val="both"/>
        <w:rPr>
          <w:lang w:val="en-GB"/>
        </w:rPr>
      </w:pPr>
    </w:p>
    <w:p w14:paraId="4E7BA9FD" w14:textId="42A1937B" w:rsidR="00577DE7" w:rsidRPr="005766E2" w:rsidRDefault="001E1745" w:rsidP="001E1745">
      <w:pPr>
        <w:autoSpaceDE w:val="0"/>
        <w:autoSpaceDN w:val="0"/>
        <w:spacing w:line="240" w:lineRule="exact"/>
        <w:jc w:val="both"/>
        <w:rPr>
          <w:color w:val="000000" w:themeColor="text1"/>
          <w:lang w:val="en-US"/>
        </w:rPr>
      </w:pPr>
      <w:r w:rsidRPr="005766E2">
        <w:rPr>
          <w:color w:val="000000" w:themeColor="text1"/>
          <w:lang w:val="en-GB"/>
        </w:rPr>
        <w:t xml:space="preserve">[62] </w:t>
      </w:r>
      <w:r w:rsidR="00805F1B" w:rsidRPr="005766E2">
        <w:rPr>
          <w:color w:val="000000" w:themeColor="text1"/>
          <w:lang w:val="en-US"/>
        </w:rPr>
        <w:t xml:space="preserve">I. Hackenhaar, G. Moraga. G. Thomassen, S. E. Taelman and T. M. Bachmann, Int. J. Life Cycle Assess., </w:t>
      </w:r>
      <w:r w:rsidRPr="005766E2">
        <w:rPr>
          <w:color w:val="000000" w:themeColor="text1"/>
          <w:lang w:val="en-US"/>
        </w:rPr>
        <w:t>30 (</w:t>
      </w:r>
      <w:r w:rsidR="00805F1B" w:rsidRPr="005766E2">
        <w:rPr>
          <w:color w:val="000000" w:themeColor="text1"/>
          <w:lang w:val="en-US"/>
        </w:rPr>
        <w:t>2025</w:t>
      </w:r>
      <w:r w:rsidRPr="005766E2">
        <w:rPr>
          <w:color w:val="000000" w:themeColor="text1"/>
          <w:lang w:val="en-US"/>
        </w:rPr>
        <w:t>)</w:t>
      </w:r>
      <w:r w:rsidR="00805F1B" w:rsidRPr="005766E2">
        <w:rPr>
          <w:color w:val="000000" w:themeColor="text1"/>
          <w:lang w:val="en-US"/>
        </w:rPr>
        <w:t>, 749-769</w:t>
      </w:r>
      <w:r w:rsidRPr="005766E2">
        <w:rPr>
          <w:color w:val="000000" w:themeColor="text1"/>
          <w:lang w:val="en-US"/>
        </w:rPr>
        <w:t xml:space="preserve">. </w:t>
      </w:r>
      <w:hyperlink r:id="rId102" w:history="1">
        <w:r w:rsidRPr="005766E2">
          <w:rPr>
            <w:rStyle w:val="Collegamentoipertestuale"/>
            <w:lang w:val="en-US"/>
          </w:rPr>
          <w:t>https://doi.org/10.1007/s11367-025-02439-6</w:t>
        </w:r>
      </w:hyperlink>
      <w:r w:rsidRPr="005766E2">
        <w:rPr>
          <w:color w:val="000000" w:themeColor="text1"/>
          <w:lang w:val="en-US"/>
        </w:rPr>
        <w:t xml:space="preserve"> </w:t>
      </w:r>
    </w:p>
    <w:p w14:paraId="62A917C0" w14:textId="77777777" w:rsidR="001E1745" w:rsidRPr="005766E2" w:rsidRDefault="001E1745" w:rsidP="001E1745">
      <w:pPr>
        <w:autoSpaceDE w:val="0"/>
        <w:autoSpaceDN w:val="0"/>
        <w:spacing w:line="240" w:lineRule="exact"/>
        <w:jc w:val="both"/>
        <w:rPr>
          <w:color w:val="000000" w:themeColor="text1"/>
          <w:lang w:val="en-GB"/>
        </w:rPr>
      </w:pPr>
    </w:p>
    <w:p w14:paraId="5F131DEB" w14:textId="695B2DFA" w:rsidR="00BE1371" w:rsidRPr="005766E2" w:rsidRDefault="001E1745" w:rsidP="001E1745">
      <w:pPr>
        <w:autoSpaceDE w:val="0"/>
        <w:autoSpaceDN w:val="0"/>
        <w:spacing w:line="240" w:lineRule="exact"/>
        <w:jc w:val="both"/>
        <w:rPr>
          <w:color w:val="000000" w:themeColor="text1"/>
          <w:lang w:val="en-US"/>
        </w:rPr>
      </w:pPr>
      <w:r w:rsidRPr="005766E2">
        <w:rPr>
          <w:color w:val="000000" w:themeColor="text1"/>
          <w:lang w:val="en-GB"/>
        </w:rPr>
        <w:t xml:space="preserve">[63] </w:t>
      </w:r>
      <w:r w:rsidR="00577DE7" w:rsidRPr="005766E2">
        <w:rPr>
          <w:color w:val="000000" w:themeColor="text1"/>
          <w:lang w:val="en-US"/>
        </w:rPr>
        <w:t xml:space="preserve">United States Environmental Protection Agency: Ozone-depleting substances, </w:t>
      </w:r>
      <w:hyperlink r:id="rId103" w:history="1">
        <w:r w:rsidR="00577DE7" w:rsidRPr="005766E2">
          <w:rPr>
            <w:rStyle w:val="Collegamentoipertestuale"/>
            <w:color w:val="000000" w:themeColor="text1"/>
            <w:lang w:val="en-US"/>
          </w:rPr>
          <w:t>https://www.epa.gov/ozone-layer-protection/ozone-depleting-substances</w:t>
        </w:r>
      </w:hyperlink>
      <w:r w:rsidR="00577DE7" w:rsidRPr="005766E2">
        <w:rPr>
          <w:color w:val="000000" w:themeColor="text1"/>
          <w:lang w:val="en-US"/>
        </w:rPr>
        <w:t>, (accessed May 2025).</w:t>
      </w:r>
    </w:p>
    <w:p w14:paraId="0C6502EC" w14:textId="77777777" w:rsidR="001E1745" w:rsidRPr="005766E2" w:rsidRDefault="001E1745" w:rsidP="001E1745">
      <w:pPr>
        <w:autoSpaceDE w:val="0"/>
        <w:autoSpaceDN w:val="0"/>
        <w:spacing w:line="240" w:lineRule="exact"/>
        <w:jc w:val="both"/>
        <w:rPr>
          <w:color w:val="000000" w:themeColor="text1"/>
          <w:lang w:val="en-GB"/>
        </w:rPr>
      </w:pPr>
    </w:p>
    <w:p w14:paraId="7AFC03F4" w14:textId="5D13E81D" w:rsidR="00BB43DA" w:rsidRPr="005766E2" w:rsidRDefault="001E1745" w:rsidP="001E1745">
      <w:pPr>
        <w:autoSpaceDE w:val="0"/>
        <w:autoSpaceDN w:val="0"/>
        <w:spacing w:line="240" w:lineRule="exact"/>
        <w:jc w:val="both"/>
        <w:rPr>
          <w:color w:val="000000" w:themeColor="text1"/>
          <w:lang w:val="en-US"/>
        </w:rPr>
      </w:pPr>
      <w:r w:rsidRPr="005766E2">
        <w:rPr>
          <w:color w:val="000000" w:themeColor="text1"/>
          <w:lang w:val="en-GB"/>
        </w:rPr>
        <w:t xml:space="preserve">[64] </w:t>
      </w:r>
      <w:r w:rsidR="00BE1371" w:rsidRPr="005766E2">
        <w:rPr>
          <w:color w:val="000000" w:themeColor="text1"/>
          <w:lang w:val="en-US"/>
        </w:rPr>
        <w:t xml:space="preserve">S. Kang, T. Ouchi and T. H. Okabe, Metallurgical and Materials Transactions B, </w:t>
      </w:r>
      <w:r w:rsidRPr="005766E2">
        <w:rPr>
          <w:color w:val="000000" w:themeColor="text1"/>
          <w:lang w:val="en-US"/>
        </w:rPr>
        <w:t>55 (</w:t>
      </w:r>
      <w:r w:rsidR="00BE1371" w:rsidRPr="005766E2">
        <w:rPr>
          <w:color w:val="000000" w:themeColor="text1"/>
          <w:lang w:val="en-US"/>
        </w:rPr>
        <w:t>2024</w:t>
      </w:r>
      <w:r w:rsidRPr="005766E2">
        <w:rPr>
          <w:color w:val="000000" w:themeColor="text1"/>
          <w:lang w:val="en-US"/>
        </w:rPr>
        <w:t>)</w:t>
      </w:r>
      <w:r w:rsidR="00BE1371" w:rsidRPr="005766E2">
        <w:rPr>
          <w:color w:val="000000" w:themeColor="text1"/>
          <w:lang w:val="en-US"/>
        </w:rPr>
        <w:t xml:space="preserve">, 32–52. </w:t>
      </w:r>
      <w:hyperlink r:id="rId104" w:history="1">
        <w:r w:rsidRPr="005766E2">
          <w:rPr>
            <w:rStyle w:val="Collegamentoipertestuale"/>
            <w:lang w:val="en-US"/>
          </w:rPr>
          <w:t>https://doi.org/10.1007/s11663-023-02880-8</w:t>
        </w:r>
      </w:hyperlink>
      <w:r w:rsidRPr="005766E2">
        <w:rPr>
          <w:color w:val="000000" w:themeColor="text1"/>
          <w:lang w:val="en-US"/>
        </w:rPr>
        <w:t xml:space="preserve"> </w:t>
      </w:r>
    </w:p>
    <w:p w14:paraId="0B63B6BD" w14:textId="77777777" w:rsidR="001E1745" w:rsidRPr="005766E2" w:rsidRDefault="001E1745" w:rsidP="001E1745">
      <w:pPr>
        <w:autoSpaceDE w:val="0"/>
        <w:autoSpaceDN w:val="0"/>
        <w:spacing w:line="240" w:lineRule="exact"/>
        <w:jc w:val="both"/>
        <w:rPr>
          <w:color w:val="000000" w:themeColor="text1"/>
          <w:lang w:val="en-US"/>
        </w:rPr>
      </w:pPr>
    </w:p>
    <w:p w14:paraId="0628E4D0" w14:textId="74451A81" w:rsidR="00795722" w:rsidRPr="005766E2" w:rsidRDefault="001E1745" w:rsidP="00795722">
      <w:pPr>
        <w:autoSpaceDE w:val="0"/>
        <w:autoSpaceDN w:val="0"/>
        <w:spacing w:line="240" w:lineRule="exact"/>
        <w:jc w:val="both"/>
        <w:rPr>
          <w:lang w:val="en-US"/>
        </w:rPr>
      </w:pPr>
      <w:r w:rsidRPr="005766E2">
        <w:rPr>
          <w:lang w:val="en-GB"/>
        </w:rPr>
        <w:t xml:space="preserve">[65] </w:t>
      </w:r>
      <w:r w:rsidR="00E00CD8" w:rsidRPr="005766E2">
        <w:rPr>
          <w:lang w:val="en-GB"/>
        </w:rPr>
        <w:t xml:space="preserve">M. A. </w:t>
      </w:r>
      <w:r w:rsidR="000659FA" w:rsidRPr="005766E2">
        <w:rPr>
          <w:lang w:val="en-GB"/>
        </w:rPr>
        <w:t>Bajada, M</w:t>
      </w:r>
      <w:r w:rsidR="00E00CD8" w:rsidRPr="005766E2">
        <w:rPr>
          <w:lang w:val="en-GB"/>
        </w:rPr>
        <w:t>.</w:t>
      </w:r>
      <w:r w:rsidR="000659FA" w:rsidRPr="005766E2">
        <w:rPr>
          <w:lang w:val="en-GB"/>
        </w:rPr>
        <w:t xml:space="preserve"> Tschulkow, </w:t>
      </w:r>
      <w:r w:rsidR="00E00CD8" w:rsidRPr="005766E2">
        <w:rPr>
          <w:lang w:val="en-GB"/>
        </w:rPr>
        <w:t>and G.</w:t>
      </w:r>
      <w:r w:rsidR="000659FA" w:rsidRPr="005766E2">
        <w:rPr>
          <w:lang w:val="en-GB"/>
        </w:rPr>
        <w:t xml:space="preserve"> Vil</w:t>
      </w:r>
      <w:r w:rsidR="00E00CD8" w:rsidRPr="005766E2">
        <w:rPr>
          <w:lang w:val="en-GB"/>
        </w:rPr>
        <w:t xml:space="preserve">é, </w:t>
      </w:r>
      <w:r w:rsidR="000659FA" w:rsidRPr="005766E2">
        <w:rPr>
          <w:lang w:val="en-GB"/>
        </w:rPr>
        <w:t>Cell Reports Sustainability</w:t>
      </w:r>
      <w:r w:rsidR="00E00CD8" w:rsidRPr="005766E2">
        <w:rPr>
          <w:lang w:val="en-GB"/>
        </w:rPr>
        <w:t xml:space="preserve">, </w:t>
      </w:r>
      <w:r w:rsidRPr="005766E2">
        <w:rPr>
          <w:lang w:val="en-GB"/>
        </w:rPr>
        <w:t>2 (</w:t>
      </w:r>
      <w:r w:rsidR="00E00CD8" w:rsidRPr="005766E2">
        <w:rPr>
          <w:lang w:val="en-GB"/>
        </w:rPr>
        <w:t>2024</w:t>
      </w:r>
      <w:r w:rsidRPr="005766E2">
        <w:rPr>
          <w:lang w:val="en-GB"/>
        </w:rPr>
        <w:t>)</w:t>
      </w:r>
      <w:r w:rsidR="00E00CD8" w:rsidRPr="005766E2">
        <w:rPr>
          <w:lang w:val="en-GB"/>
        </w:rPr>
        <w:t>,</w:t>
      </w:r>
      <w:r w:rsidRPr="005766E2">
        <w:rPr>
          <w:lang w:val="en-GB"/>
        </w:rPr>
        <w:t xml:space="preserve"> </w:t>
      </w:r>
      <w:r w:rsidR="000659FA" w:rsidRPr="005766E2">
        <w:rPr>
          <w:lang w:val="en-GB"/>
        </w:rPr>
        <w:t>100286.</w:t>
      </w:r>
      <w:r w:rsidR="00795722" w:rsidRPr="005766E2">
        <w:rPr>
          <w:lang w:val="en-GB"/>
        </w:rPr>
        <w:t xml:space="preserve"> </w:t>
      </w:r>
      <w:hyperlink r:id="rId105" w:tgtFrame="_blank" w:history="1">
        <w:r w:rsidR="00795722" w:rsidRPr="005766E2">
          <w:rPr>
            <w:rStyle w:val="Collegamentoipertestuale"/>
            <w:lang w:val="en-US"/>
          </w:rPr>
          <w:t>10.1016/j.crsus.2024.100286 </w:t>
        </w:r>
      </w:hyperlink>
      <w:r w:rsidR="00795722" w:rsidRPr="005766E2">
        <w:rPr>
          <w:lang w:val="en-US"/>
        </w:rPr>
        <w:t xml:space="preserve"> </w:t>
      </w:r>
    </w:p>
    <w:p w14:paraId="52AA198D" w14:textId="72D0F0FD" w:rsidR="000659FA" w:rsidRPr="005766E2" w:rsidRDefault="00795722" w:rsidP="00886C77">
      <w:pPr>
        <w:autoSpaceDE w:val="0"/>
        <w:autoSpaceDN w:val="0"/>
        <w:spacing w:line="240" w:lineRule="exact"/>
        <w:ind w:left="640" w:hanging="640"/>
        <w:jc w:val="both"/>
        <w:rPr>
          <w:lang w:val="en-GB"/>
        </w:rPr>
      </w:pPr>
      <w:r w:rsidRPr="005766E2">
        <w:rPr>
          <w:lang w:val="en-GB"/>
        </w:rPr>
        <w:t xml:space="preserve"> </w:t>
      </w:r>
    </w:p>
    <w:p w14:paraId="62A3208B" w14:textId="59985DEF" w:rsidR="000659FA" w:rsidRPr="005766E2" w:rsidRDefault="005D62D7" w:rsidP="00795722">
      <w:pPr>
        <w:autoSpaceDE w:val="0"/>
        <w:autoSpaceDN w:val="0"/>
        <w:spacing w:line="240" w:lineRule="exact"/>
        <w:jc w:val="both"/>
        <w:rPr>
          <w:lang w:val="en-US"/>
        </w:rPr>
      </w:pPr>
      <w:r w:rsidRPr="005766E2">
        <w:rPr>
          <w:lang w:val="en-GB"/>
        </w:rPr>
        <w:t xml:space="preserve">[66] </w:t>
      </w:r>
      <w:r w:rsidR="00E00CD8" w:rsidRPr="005766E2">
        <w:rPr>
          <w:lang w:val="en-GB"/>
        </w:rPr>
        <w:t xml:space="preserve">M. </w:t>
      </w:r>
      <w:r w:rsidR="000659FA" w:rsidRPr="005766E2">
        <w:rPr>
          <w:lang w:val="en-GB"/>
        </w:rPr>
        <w:t xml:space="preserve">Gama Caldas, </w:t>
      </w:r>
      <w:r w:rsidR="00E00CD8" w:rsidRPr="005766E2">
        <w:rPr>
          <w:lang w:val="en-GB"/>
        </w:rPr>
        <w:t>U.</w:t>
      </w:r>
      <w:r w:rsidR="000659FA" w:rsidRPr="005766E2">
        <w:rPr>
          <w:lang w:val="en-GB"/>
        </w:rPr>
        <w:t xml:space="preserve"> Eynard,</w:t>
      </w:r>
      <w:r w:rsidR="00E00CD8" w:rsidRPr="005766E2">
        <w:rPr>
          <w:lang w:val="en-GB"/>
        </w:rPr>
        <w:t xml:space="preserve"> C.</w:t>
      </w:r>
      <w:r w:rsidR="000659FA" w:rsidRPr="005766E2">
        <w:rPr>
          <w:lang w:val="en-GB"/>
        </w:rPr>
        <w:t xml:space="preserve"> Spiliotopoulos, </w:t>
      </w:r>
      <w:r w:rsidR="00E00CD8" w:rsidRPr="005766E2">
        <w:rPr>
          <w:lang w:val="en-GB"/>
        </w:rPr>
        <w:t>G.</w:t>
      </w:r>
      <w:r w:rsidR="000659FA" w:rsidRPr="005766E2">
        <w:rPr>
          <w:lang w:val="en-GB"/>
        </w:rPr>
        <w:t xml:space="preserve"> Blengini, </w:t>
      </w:r>
      <w:r w:rsidR="00E00CD8" w:rsidRPr="005766E2">
        <w:rPr>
          <w:lang w:val="en-GB"/>
        </w:rPr>
        <w:t>F.</w:t>
      </w:r>
      <w:r w:rsidR="000659FA" w:rsidRPr="005766E2">
        <w:rPr>
          <w:lang w:val="en-GB"/>
        </w:rPr>
        <w:t xml:space="preserve"> Alfieri, </w:t>
      </w:r>
      <w:r w:rsidR="00E00CD8" w:rsidRPr="005766E2">
        <w:rPr>
          <w:lang w:val="en-GB"/>
        </w:rPr>
        <w:t>L.</w:t>
      </w:r>
      <w:r w:rsidR="000659FA" w:rsidRPr="005766E2">
        <w:rPr>
          <w:lang w:val="en-GB"/>
        </w:rPr>
        <w:t xml:space="preserve"> Mancini, </w:t>
      </w:r>
      <w:r w:rsidR="00E00CD8" w:rsidRPr="005766E2">
        <w:rPr>
          <w:lang w:val="en-GB"/>
        </w:rPr>
        <w:t>F.</w:t>
      </w:r>
      <w:r w:rsidR="000659FA" w:rsidRPr="005766E2">
        <w:rPr>
          <w:lang w:val="en-GB"/>
        </w:rPr>
        <w:t xml:space="preserve"> Mathieux and </w:t>
      </w:r>
      <w:r w:rsidR="00E00CD8" w:rsidRPr="005766E2">
        <w:rPr>
          <w:lang w:val="en-GB"/>
        </w:rPr>
        <w:t xml:space="preserve">F. </w:t>
      </w:r>
      <w:r w:rsidR="000659FA" w:rsidRPr="005766E2">
        <w:rPr>
          <w:lang w:val="en-GB"/>
        </w:rPr>
        <w:t>Ardente,</w:t>
      </w:r>
      <w:r w:rsidR="000659FA" w:rsidRPr="005766E2">
        <w:rPr>
          <w:i/>
          <w:iCs/>
          <w:lang w:val="en-GB"/>
        </w:rPr>
        <w:t xml:space="preserve"> Review of the MEErP - Methodology for Ecodesign of Energy-Related Products, </w:t>
      </w:r>
      <w:r w:rsidR="000659FA" w:rsidRPr="005766E2">
        <w:rPr>
          <w:lang w:val="en-GB"/>
        </w:rPr>
        <w:t>Publications Office of the European Union, Luxembourg, 2024</w:t>
      </w:r>
      <w:r w:rsidR="00E00CD8" w:rsidRPr="005766E2">
        <w:rPr>
          <w:lang w:val="en-GB"/>
        </w:rPr>
        <w:t>.</w:t>
      </w:r>
      <w:r w:rsidR="00795722" w:rsidRPr="005766E2">
        <w:rPr>
          <w:lang w:val="en-GB"/>
        </w:rPr>
        <w:t xml:space="preserve"> </w:t>
      </w:r>
      <w:hyperlink r:id="rId106" w:history="1">
        <w:r w:rsidR="00795722" w:rsidRPr="005766E2">
          <w:rPr>
            <w:rStyle w:val="Collegamentoipertestuale"/>
            <w:lang w:val="en-US"/>
          </w:rPr>
          <w:t>https://data.europa.eu/doi/10.2760/24524</w:t>
        </w:r>
      </w:hyperlink>
      <w:r w:rsidR="00795722" w:rsidRPr="005766E2">
        <w:rPr>
          <w:lang w:val="en-US"/>
        </w:rPr>
        <w:t xml:space="preserve">, JRC136406. </w:t>
      </w:r>
    </w:p>
    <w:p w14:paraId="281176F1" w14:textId="3C11F9C3" w:rsidR="005D62D7" w:rsidRPr="005766E2" w:rsidRDefault="00795722" w:rsidP="00886C77">
      <w:pPr>
        <w:autoSpaceDE w:val="0"/>
        <w:autoSpaceDN w:val="0"/>
        <w:spacing w:line="240" w:lineRule="exact"/>
        <w:ind w:left="640" w:hanging="640"/>
        <w:jc w:val="both"/>
        <w:rPr>
          <w:i/>
          <w:iCs/>
          <w:lang w:val="en-GB"/>
        </w:rPr>
      </w:pPr>
      <w:r w:rsidRPr="005766E2">
        <w:rPr>
          <w:i/>
          <w:iCs/>
          <w:lang w:val="en-GB"/>
        </w:rPr>
        <w:t xml:space="preserve"> </w:t>
      </w:r>
    </w:p>
    <w:p w14:paraId="27246B09" w14:textId="26784929" w:rsidR="000659FA" w:rsidRPr="005766E2" w:rsidRDefault="005D62D7" w:rsidP="00795722">
      <w:pPr>
        <w:autoSpaceDE w:val="0"/>
        <w:autoSpaceDN w:val="0"/>
        <w:spacing w:line="240" w:lineRule="exact"/>
        <w:jc w:val="both"/>
        <w:rPr>
          <w:lang w:val="en-US"/>
        </w:rPr>
      </w:pPr>
      <w:r w:rsidRPr="005766E2">
        <w:rPr>
          <w:lang w:val="en-GB"/>
        </w:rPr>
        <w:t>[67] </w:t>
      </w:r>
      <w:r w:rsidR="00E00CD8" w:rsidRPr="005766E2">
        <w:rPr>
          <w:lang w:val="en-GB"/>
        </w:rPr>
        <w:t xml:space="preserve">M. A. J. </w:t>
      </w:r>
      <w:r w:rsidR="000659FA" w:rsidRPr="005766E2">
        <w:rPr>
          <w:lang w:val="en-GB"/>
        </w:rPr>
        <w:t xml:space="preserve">Huijbregts, </w:t>
      </w:r>
      <w:r w:rsidR="00E00CD8" w:rsidRPr="005766E2">
        <w:rPr>
          <w:lang w:val="en-GB"/>
        </w:rPr>
        <w:t xml:space="preserve">Z. J. N. Steinmann, P. M. F. Elshout, G. Stam, F. Verones, M. Vieira, M. Zijp, A. Hollander and R. van Zelm, Int. J. Life Cycle Assess., </w:t>
      </w:r>
      <w:r w:rsidR="00795722" w:rsidRPr="005766E2">
        <w:rPr>
          <w:lang w:val="en-GB"/>
        </w:rPr>
        <w:t>22 (</w:t>
      </w:r>
      <w:r w:rsidR="00E00CD8" w:rsidRPr="005766E2">
        <w:rPr>
          <w:lang w:val="en-GB"/>
        </w:rPr>
        <w:t>2017</w:t>
      </w:r>
      <w:r w:rsidR="00795722" w:rsidRPr="005766E2">
        <w:rPr>
          <w:lang w:val="en-GB"/>
        </w:rPr>
        <w:t>)</w:t>
      </w:r>
      <w:r w:rsidR="00E00CD8" w:rsidRPr="005766E2">
        <w:rPr>
          <w:lang w:val="en-GB"/>
        </w:rPr>
        <w:t>,</w:t>
      </w:r>
      <w:r w:rsidR="00795722" w:rsidRPr="005766E2">
        <w:rPr>
          <w:lang w:val="en-GB"/>
        </w:rPr>
        <w:t xml:space="preserve"> </w:t>
      </w:r>
      <w:r w:rsidR="00E00CD8" w:rsidRPr="005766E2">
        <w:rPr>
          <w:lang w:val="en-GB"/>
        </w:rPr>
        <w:t>138-147.</w:t>
      </w:r>
      <w:r w:rsidR="00FC52F4" w:rsidRPr="005766E2">
        <w:rPr>
          <w:lang w:val="en-GB"/>
        </w:rPr>
        <w:t xml:space="preserve"> </w:t>
      </w:r>
      <w:hyperlink r:id="rId107" w:history="1">
        <w:r w:rsidR="00FC52F4" w:rsidRPr="005766E2">
          <w:rPr>
            <w:rStyle w:val="Collegamentoipertestuale"/>
            <w:lang w:val="en-US"/>
          </w:rPr>
          <w:t>https://doi.org/10.1007/s11367-016-1246-y</w:t>
        </w:r>
      </w:hyperlink>
      <w:r w:rsidR="00FC52F4" w:rsidRPr="005766E2">
        <w:rPr>
          <w:lang w:val="en-US"/>
        </w:rPr>
        <w:t xml:space="preserve"> </w:t>
      </w:r>
    </w:p>
    <w:p w14:paraId="77C5DED4" w14:textId="77777777" w:rsidR="005D62D7" w:rsidRPr="005766E2" w:rsidRDefault="005D62D7" w:rsidP="00886C77">
      <w:pPr>
        <w:autoSpaceDE w:val="0"/>
        <w:autoSpaceDN w:val="0"/>
        <w:spacing w:line="240" w:lineRule="exact"/>
        <w:ind w:left="640" w:hanging="640"/>
        <w:jc w:val="both"/>
        <w:rPr>
          <w:lang w:val="en-GB"/>
        </w:rPr>
      </w:pPr>
    </w:p>
    <w:p w14:paraId="3B2AF962" w14:textId="491B9D13" w:rsidR="000659FA" w:rsidRPr="005766E2" w:rsidRDefault="005D62D7" w:rsidP="00886C77">
      <w:pPr>
        <w:autoSpaceDE w:val="0"/>
        <w:autoSpaceDN w:val="0"/>
        <w:spacing w:line="240" w:lineRule="exact"/>
        <w:ind w:left="640" w:hanging="640"/>
        <w:jc w:val="both"/>
        <w:rPr>
          <w:lang w:val="en-GB"/>
        </w:rPr>
      </w:pPr>
      <w:r w:rsidRPr="005766E2">
        <w:rPr>
          <w:lang w:val="en-GB"/>
        </w:rPr>
        <w:t xml:space="preserve">[68] </w:t>
      </w:r>
      <w:r w:rsidR="000659FA" w:rsidRPr="005766E2">
        <w:rPr>
          <w:lang w:val="en-GB"/>
        </w:rPr>
        <w:t>M</w:t>
      </w:r>
      <w:r w:rsidR="00496A4F" w:rsidRPr="005766E2">
        <w:rPr>
          <w:lang w:val="en-GB"/>
        </w:rPr>
        <w:t>,</w:t>
      </w:r>
      <w:r w:rsidR="000659FA" w:rsidRPr="005766E2">
        <w:rPr>
          <w:lang w:val="en-GB"/>
        </w:rPr>
        <w:t xml:space="preserve"> Thompson, R</w:t>
      </w:r>
      <w:r w:rsidR="00496A4F" w:rsidRPr="005766E2">
        <w:rPr>
          <w:lang w:val="en-GB"/>
        </w:rPr>
        <w:t xml:space="preserve">. </w:t>
      </w:r>
      <w:r w:rsidR="000659FA" w:rsidRPr="005766E2">
        <w:rPr>
          <w:lang w:val="en-GB"/>
        </w:rPr>
        <w:t>Ellis, and A</w:t>
      </w:r>
      <w:r w:rsidR="00496A4F" w:rsidRPr="005766E2">
        <w:rPr>
          <w:lang w:val="en-GB"/>
        </w:rPr>
        <w:t xml:space="preserve">. </w:t>
      </w:r>
      <w:r w:rsidR="000659FA" w:rsidRPr="005766E2">
        <w:rPr>
          <w:lang w:val="en-GB"/>
        </w:rPr>
        <w:t>Wildavsky</w:t>
      </w:r>
      <w:r w:rsidR="00496A4F" w:rsidRPr="005766E2">
        <w:rPr>
          <w:lang w:val="en-GB"/>
        </w:rPr>
        <w:t>, Cultural Theory, Westview, Boulder, 1990.</w:t>
      </w:r>
    </w:p>
    <w:p w14:paraId="2F173CA5" w14:textId="77777777" w:rsidR="005D62D7" w:rsidRPr="005766E2" w:rsidRDefault="005D62D7" w:rsidP="00886C77">
      <w:pPr>
        <w:autoSpaceDE w:val="0"/>
        <w:autoSpaceDN w:val="0"/>
        <w:spacing w:line="240" w:lineRule="exact"/>
        <w:ind w:left="640" w:hanging="640"/>
        <w:jc w:val="both"/>
        <w:rPr>
          <w:lang w:val="en-GB"/>
        </w:rPr>
      </w:pPr>
    </w:p>
    <w:p w14:paraId="7AADF885" w14:textId="5A5E5277" w:rsidR="000659FA" w:rsidRPr="005766E2" w:rsidRDefault="005D62D7" w:rsidP="00257FBE">
      <w:pPr>
        <w:autoSpaceDE w:val="0"/>
        <w:autoSpaceDN w:val="0"/>
        <w:spacing w:line="240" w:lineRule="exact"/>
        <w:jc w:val="both"/>
        <w:rPr>
          <w:lang w:val="en-GB"/>
        </w:rPr>
      </w:pPr>
      <w:r w:rsidRPr="005766E2">
        <w:rPr>
          <w:lang w:val="en-GB"/>
        </w:rPr>
        <w:t xml:space="preserve">[69] </w:t>
      </w:r>
      <w:r w:rsidR="00E00CD8" w:rsidRPr="005766E2">
        <w:rPr>
          <w:lang w:val="en-GB"/>
        </w:rPr>
        <w:t>B. P.</w:t>
      </w:r>
      <w:r w:rsidR="000659FA" w:rsidRPr="005766E2">
        <w:rPr>
          <w:lang w:val="en-GB"/>
        </w:rPr>
        <w:t xml:space="preserve"> Weidema</w:t>
      </w:r>
      <w:r w:rsidR="00E00CD8" w:rsidRPr="005766E2">
        <w:rPr>
          <w:lang w:val="en-GB"/>
        </w:rPr>
        <w:t xml:space="preserve"> and M. S.</w:t>
      </w:r>
      <w:r w:rsidR="000659FA" w:rsidRPr="005766E2">
        <w:rPr>
          <w:lang w:val="en-GB"/>
        </w:rPr>
        <w:t xml:space="preserve"> Wesna</w:t>
      </w:r>
      <w:r w:rsidR="00E00CD8" w:rsidRPr="005766E2">
        <w:rPr>
          <w:lang w:val="en-GB"/>
        </w:rPr>
        <w:t xml:space="preserve">es, </w:t>
      </w:r>
      <w:r w:rsidR="000659FA" w:rsidRPr="005766E2">
        <w:rPr>
          <w:lang w:val="en-GB"/>
        </w:rPr>
        <w:t>J. Clea</w:t>
      </w:r>
      <w:r w:rsidR="00E00CD8" w:rsidRPr="005766E2">
        <w:rPr>
          <w:lang w:val="en-GB"/>
        </w:rPr>
        <w:t>n.</w:t>
      </w:r>
      <w:r w:rsidR="000659FA" w:rsidRPr="005766E2">
        <w:rPr>
          <w:lang w:val="en-GB"/>
        </w:rPr>
        <w:t xml:space="preserve"> Prod</w:t>
      </w:r>
      <w:r w:rsidR="00E00CD8" w:rsidRPr="005766E2">
        <w:rPr>
          <w:lang w:val="en-GB"/>
        </w:rPr>
        <w:t xml:space="preserve">., </w:t>
      </w:r>
      <w:r w:rsidR="00FC52F4" w:rsidRPr="005766E2">
        <w:rPr>
          <w:lang w:val="en-GB"/>
        </w:rPr>
        <w:t>4 (</w:t>
      </w:r>
      <w:r w:rsidR="00E00CD8" w:rsidRPr="005766E2">
        <w:rPr>
          <w:lang w:val="en-GB"/>
        </w:rPr>
        <w:t>1996</w:t>
      </w:r>
      <w:r w:rsidR="00FC52F4" w:rsidRPr="005766E2">
        <w:rPr>
          <w:lang w:val="en-GB"/>
        </w:rPr>
        <w:t>)</w:t>
      </w:r>
      <w:r w:rsidR="00E00CD8" w:rsidRPr="005766E2">
        <w:rPr>
          <w:lang w:val="en-GB"/>
        </w:rPr>
        <w:t>,</w:t>
      </w:r>
      <w:r w:rsidR="00FC52F4" w:rsidRPr="005766E2">
        <w:rPr>
          <w:lang w:val="en-GB"/>
        </w:rPr>
        <w:t xml:space="preserve"> </w:t>
      </w:r>
      <w:r w:rsidR="00E00CD8" w:rsidRPr="005766E2">
        <w:rPr>
          <w:lang w:val="en-GB"/>
        </w:rPr>
        <w:t>1</w:t>
      </w:r>
      <w:r w:rsidR="00EB5DA4" w:rsidRPr="005766E2">
        <w:rPr>
          <w:lang w:val="en-GB"/>
        </w:rPr>
        <w:t>58</w:t>
      </w:r>
      <w:r w:rsidR="00E00CD8" w:rsidRPr="005766E2">
        <w:rPr>
          <w:lang w:val="en-GB"/>
        </w:rPr>
        <w:t>-174</w:t>
      </w:r>
      <w:r w:rsidR="000659FA" w:rsidRPr="005766E2">
        <w:rPr>
          <w:lang w:val="en-GB"/>
        </w:rPr>
        <w:t>.</w:t>
      </w:r>
      <w:r w:rsidR="00FC52F4" w:rsidRPr="005766E2">
        <w:rPr>
          <w:lang w:val="en-GB"/>
        </w:rPr>
        <w:t xml:space="preserve"> </w:t>
      </w:r>
      <w:hyperlink r:id="rId108" w:tgtFrame="_blank" w:tooltip="Persistent link using digital object identifier" w:history="1">
        <w:r w:rsidR="00FC52F4" w:rsidRPr="005766E2">
          <w:rPr>
            <w:rStyle w:val="Collegamentoipertestuale"/>
            <w:lang w:val="en-US"/>
          </w:rPr>
          <w:t>https://doi.org/10.1016/S0959-6526(96)00043-1</w:t>
        </w:r>
      </w:hyperlink>
      <w:r w:rsidR="00FC52F4" w:rsidRPr="005766E2">
        <w:rPr>
          <w:lang w:val="en-GB"/>
        </w:rPr>
        <w:t xml:space="preserve"> </w:t>
      </w:r>
    </w:p>
    <w:p w14:paraId="3C5256B1" w14:textId="77777777" w:rsidR="005D62D7" w:rsidRPr="005766E2" w:rsidRDefault="005D62D7" w:rsidP="00886C77">
      <w:pPr>
        <w:autoSpaceDE w:val="0"/>
        <w:autoSpaceDN w:val="0"/>
        <w:spacing w:line="240" w:lineRule="exact"/>
        <w:ind w:left="640" w:hanging="640"/>
        <w:jc w:val="both"/>
        <w:rPr>
          <w:lang w:val="en-GB"/>
        </w:rPr>
      </w:pPr>
    </w:p>
    <w:p w14:paraId="7F23F0F0" w14:textId="59F7EF29" w:rsidR="000659FA" w:rsidRPr="005766E2" w:rsidRDefault="005D62D7" w:rsidP="00017AF3">
      <w:pPr>
        <w:autoSpaceDE w:val="0"/>
        <w:autoSpaceDN w:val="0"/>
        <w:spacing w:line="240" w:lineRule="exact"/>
        <w:jc w:val="both"/>
        <w:rPr>
          <w:lang w:val="en-GB"/>
        </w:rPr>
      </w:pPr>
      <w:r w:rsidRPr="005766E2">
        <w:rPr>
          <w:lang w:val="en-GB"/>
        </w:rPr>
        <w:t xml:space="preserve">[70] </w:t>
      </w:r>
      <w:r w:rsidR="00E00CD8" w:rsidRPr="005766E2">
        <w:rPr>
          <w:lang w:val="en-GB"/>
        </w:rPr>
        <w:t xml:space="preserve">M. </w:t>
      </w:r>
      <w:r w:rsidR="000659FA" w:rsidRPr="005766E2">
        <w:rPr>
          <w:lang w:val="en-GB"/>
        </w:rPr>
        <w:t xml:space="preserve">Goedkoop, </w:t>
      </w:r>
      <w:r w:rsidR="00E00CD8" w:rsidRPr="005766E2">
        <w:rPr>
          <w:lang w:val="en-GB"/>
        </w:rPr>
        <w:t xml:space="preserve">M. </w:t>
      </w:r>
      <w:r w:rsidR="000659FA" w:rsidRPr="005766E2">
        <w:rPr>
          <w:lang w:val="en-GB"/>
        </w:rPr>
        <w:t xml:space="preserve">Oele, </w:t>
      </w:r>
      <w:r w:rsidR="00E00CD8" w:rsidRPr="005766E2">
        <w:rPr>
          <w:lang w:val="en-GB"/>
        </w:rPr>
        <w:t>J.</w:t>
      </w:r>
      <w:r w:rsidR="000659FA" w:rsidRPr="005766E2">
        <w:rPr>
          <w:lang w:val="en-GB"/>
        </w:rPr>
        <w:t xml:space="preserve"> Leijting, </w:t>
      </w:r>
      <w:r w:rsidR="00E00CD8" w:rsidRPr="005766E2">
        <w:rPr>
          <w:lang w:val="en-GB"/>
        </w:rPr>
        <w:t>T.</w:t>
      </w:r>
      <w:r w:rsidR="000659FA" w:rsidRPr="005766E2">
        <w:rPr>
          <w:lang w:val="en-GB"/>
        </w:rPr>
        <w:t xml:space="preserve"> Ponsioen</w:t>
      </w:r>
      <w:r w:rsidR="00E00CD8" w:rsidRPr="005766E2">
        <w:rPr>
          <w:lang w:val="en-GB"/>
        </w:rPr>
        <w:t xml:space="preserve"> and E. </w:t>
      </w:r>
      <w:r w:rsidR="000659FA" w:rsidRPr="005766E2">
        <w:rPr>
          <w:lang w:val="en-GB"/>
        </w:rPr>
        <w:t>Meijer, Introduction to LCA with SimaPro</w:t>
      </w:r>
      <w:r w:rsidR="00496A4F" w:rsidRPr="005766E2">
        <w:rPr>
          <w:lang w:val="en-GB"/>
        </w:rPr>
        <w:t xml:space="preserve">, Pré Sustainability, </w:t>
      </w:r>
      <w:r w:rsidR="000659FA" w:rsidRPr="005766E2">
        <w:rPr>
          <w:lang w:val="en-GB"/>
        </w:rPr>
        <w:t>2016.</w:t>
      </w:r>
    </w:p>
    <w:p w14:paraId="087D0C16" w14:textId="583F59D6" w:rsidR="000659FA" w:rsidRPr="005766E2" w:rsidRDefault="000659FA" w:rsidP="7671CFB8">
      <w:pPr>
        <w:spacing w:line="240" w:lineRule="exact"/>
        <w:jc w:val="both"/>
        <w:rPr>
          <w:lang w:val="en-GB"/>
        </w:rPr>
      </w:pPr>
    </w:p>
    <w:p w14:paraId="5DC250B6" w14:textId="5D81AF09" w:rsidR="000659FA" w:rsidRPr="005766E2" w:rsidRDefault="123D2745" w:rsidP="002C1A1C">
      <w:pPr>
        <w:spacing w:line="240" w:lineRule="exact"/>
        <w:jc w:val="both"/>
        <w:rPr>
          <w:rFonts w:ascii="Helvetica" w:eastAsia="Helvetica" w:hAnsi="Helvetica" w:cs="Helvetica"/>
          <w:sz w:val="17"/>
          <w:szCs w:val="17"/>
        </w:rPr>
      </w:pPr>
      <w:r w:rsidRPr="005766E2">
        <w:rPr>
          <w:lang w:val="en-GB"/>
        </w:rPr>
        <w:t xml:space="preserve">[71]: R.K. Rosenbaum, T.M. Bachmann, L.S. Gold, M.A.J. Huijbregts, O. Jolliet, R. Juraske, A. Koehler, H. Larsen, M. MacLeod, M. Margni, T.E. McKone, J. Payet, M. Schumacher, D. van de Meent and M.Z. Hauschild, Int, J. Life Cycle Assess. </w:t>
      </w:r>
      <w:r w:rsidRPr="005766E2">
        <w:t xml:space="preserve">13 (2008), 532-546. </w:t>
      </w:r>
      <w:hyperlink r:id="rId109">
        <w:r w:rsidRPr="005766E2">
          <w:rPr>
            <w:rStyle w:val="Collegamentoipertestuale"/>
            <w:color w:val="auto"/>
            <w:u w:val="none"/>
          </w:rPr>
          <w:t>https://doi.org/10.1007/s11367-008-0038-4</w:t>
        </w:r>
      </w:hyperlink>
    </w:p>
    <w:p w14:paraId="44246BC9" w14:textId="3445EAE0" w:rsidR="000659FA" w:rsidRPr="005766E2" w:rsidRDefault="000659FA" w:rsidP="002C1A1C">
      <w:pPr>
        <w:spacing w:line="240" w:lineRule="exact"/>
        <w:jc w:val="both"/>
      </w:pPr>
    </w:p>
    <w:p w14:paraId="55B97E9F" w14:textId="51D1EF42" w:rsidR="000659FA" w:rsidRPr="005766E2" w:rsidRDefault="123D2745" w:rsidP="002C1A1C">
      <w:pPr>
        <w:spacing w:line="240" w:lineRule="exact"/>
        <w:jc w:val="both"/>
      </w:pPr>
      <w:r w:rsidRPr="005766E2">
        <w:rPr>
          <w:lang w:val="fr-FR"/>
        </w:rPr>
        <w:t xml:space="preserve">[72] E. Rossi, F. Arfelli, L. Barani, D. Cespi, L. Ciacci and F. Passarini, Sci. Tot. En. 955 (2024), 177289. </w:t>
      </w:r>
      <w:hyperlink r:id="rId110">
        <w:r w:rsidRPr="005766E2">
          <w:rPr>
            <w:rStyle w:val="Collegamentoipertestuale"/>
            <w:color w:val="auto"/>
            <w:u w:val="none"/>
            <w:lang w:val="fr-FR"/>
          </w:rPr>
          <w:t>https://doi.org/10.1016/j.scitotenv.2024.177289</w:t>
        </w:r>
      </w:hyperlink>
      <w:r w:rsidRPr="005766E2">
        <w:rPr>
          <w:lang w:val="fr-FR"/>
        </w:rPr>
        <w:t xml:space="preserve"> </w:t>
      </w:r>
    </w:p>
    <w:p w14:paraId="040D7E8B" w14:textId="29A7EDC7" w:rsidR="000659FA" w:rsidRPr="005766E2" w:rsidRDefault="000659FA" w:rsidP="002C1A1C">
      <w:pPr>
        <w:spacing w:line="240" w:lineRule="exact"/>
        <w:jc w:val="both"/>
        <w:rPr>
          <w:lang w:val="fr-FR"/>
        </w:rPr>
      </w:pPr>
    </w:p>
    <w:p w14:paraId="0B977F77" w14:textId="3A5CD4A2" w:rsidR="000659FA" w:rsidRPr="005766E2" w:rsidRDefault="123D2745" w:rsidP="002C1A1C">
      <w:pPr>
        <w:spacing w:line="240" w:lineRule="exact"/>
        <w:jc w:val="both"/>
      </w:pPr>
      <w:r w:rsidRPr="005766E2">
        <w:t>[73] F. Bedogni, E. Rossi, F. Arfelli, D. Cespi and F. Passarini, J. Clean. Prod. 524 (2025), 146525. https://doi.org/</w:t>
      </w:r>
      <w:hyperlink r:id="rId111">
        <w:r w:rsidRPr="005766E2">
          <w:rPr>
            <w:rStyle w:val="Collegamentoipertestuale"/>
            <w:color w:val="auto"/>
            <w:u w:val="none"/>
          </w:rPr>
          <w:t>10.1016/j.jclepro.2025.146525</w:t>
        </w:r>
      </w:hyperlink>
      <w:r w:rsidRPr="005766E2">
        <w:t xml:space="preserve"> </w:t>
      </w:r>
    </w:p>
    <w:p w14:paraId="51B78F3A" w14:textId="08BC39AE" w:rsidR="000659FA" w:rsidRPr="005766E2" w:rsidRDefault="000659FA" w:rsidP="002C1A1C">
      <w:pPr>
        <w:spacing w:line="240" w:lineRule="exact"/>
        <w:jc w:val="both"/>
      </w:pPr>
    </w:p>
    <w:p w14:paraId="0D2ED7CA" w14:textId="1AE0A478" w:rsidR="000659FA" w:rsidRPr="005766E2" w:rsidRDefault="123D2745" w:rsidP="002C1A1C">
      <w:pPr>
        <w:spacing w:line="240" w:lineRule="exact"/>
        <w:jc w:val="both"/>
        <w:rPr>
          <w:lang w:val="en-GB"/>
        </w:rPr>
      </w:pPr>
      <w:r w:rsidRPr="005766E2">
        <w:rPr>
          <w:lang w:val="fr-FR"/>
        </w:rPr>
        <w:t xml:space="preserve">[74] N. Järviö, N.-L. Maljanen, Y. Kobayashi, T. Ryynänen and H. L. Tuomisto, Sci. Tot. En. 776 (2021), 145764. </w:t>
      </w:r>
      <w:hyperlink r:id="rId112">
        <w:r w:rsidRPr="005766E2">
          <w:rPr>
            <w:rStyle w:val="Collegamentoipertestuale"/>
            <w:color w:val="auto"/>
            <w:u w:val="none"/>
            <w:lang w:val="fr-FR"/>
          </w:rPr>
          <w:t>https://doi.org/10.1016/j.scitotenv.2021.145764</w:t>
        </w:r>
      </w:hyperlink>
    </w:p>
    <w:sectPr w:rsidR="000659FA" w:rsidRPr="005766E2" w:rsidSect="0090750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2808E" w14:textId="77777777" w:rsidR="00641699" w:rsidRDefault="00641699" w:rsidP="008754BE">
      <w:r>
        <w:separator/>
      </w:r>
    </w:p>
  </w:endnote>
  <w:endnote w:type="continuationSeparator" w:id="0">
    <w:p w14:paraId="513D6623" w14:textId="77777777" w:rsidR="00641699" w:rsidRDefault="00641699" w:rsidP="00875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638392"/>
      <w:docPartObj>
        <w:docPartGallery w:val="Page Numbers (Bottom of Page)"/>
        <w:docPartUnique/>
      </w:docPartObj>
    </w:sdtPr>
    <w:sdtContent>
      <w:p w14:paraId="6B651ED7" w14:textId="21ABD40C" w:rsidR="002C1A1C" w:rsidRDefault="002C1A1C">
        <w:pPr>
          <w:pStyle w:val="Pidipagina"/>
          <w:jc w:val="center"/>
        </w:pPr>
        <w:r>
          <w:fldChar w:fldCharType="begin"/>
        </w:r>
        <w:r>
          <w:instrText>PAGE   \* MERGEFORMAT</w:instrText>
        </w:r>
        <w:r>
          <w:fldChar w:fldCharType="separate"/>
        </w:r>
        <w:r>
          <w:t>2</w:t>
        </w:r>
        <w:r>
          <w:fldChar w:fldCharType="end"/>
        </w:r>
      </w:p>
    </w:sdtContent>
  </w:sdt>
  <w:p w14:paraId="7CA0BFE6" w14:textId="77777777" w:rsidR="002C1A1C" w:rsidRDefault="002C1A1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0C479" w14:textId="77777777" w:rsidR="00641699" w:rsidRDefault="00641699" w:rsidP="008754BE">
      <w:r>
        <w:separator/>
      </w:r>
    </w:p>
  </w:footnote>
  <w:footnote w:type="continuationSeparator" w:id="0">
    <w:p w14:paraId="55AAFC71" w14:textId="77777777" w:rsidR="00641699" w:rsidRDefault="00641699" w:rsidP="008754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36A15"/>
    <w:multiLevelType w:val="hybridMultilevel"/>
    <w:tmpl w:val="68608BA0"/>
    <w:lvl w:ilvl="0" w:tplc="9CDE8134">
      <w:start w:val="1"/>
      <w:numFmt w:val="decimal"/>
      <w:lvlText w:val="%1"/>
      <w:lvlJc w:val="left"/>
      <w:pPr>
        <w:ind w:left="720" w:hanging="360"/>
      </w:pPr>
      <w:rPr>
        <w:rFonts w:hint="default"/>
      </w:rPr>
    </w:lvl>
    <w:lvl w:ilvl="1" w:tplc="243C5332">
      <w:start w:val="1"/>
      <w:numFmt w:val="upp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BC2275"/>
    <w:multiLevelType w:val="hybridMultilevel"/>
    <w:tmpl w:val="564E88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1A44EF1"/>
    <w:multiLevelType w:val="hybridMultilevel"/>
    <w:tmpl w:val="4F3E75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CDF76EF"/>
    <w:multiLevelType w:val="hybridMultilevel"/>
    <w:tmpl w:val="F71C9C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11C0CAF"/>
    <w:multiLevelType w:val="hybridMultilevel"/>
    <w:tmpl w:val="75D289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5B16B27"/>
    <w:multiLevelType w:val="hybridMultilevel"/>
    <w:tmpl w:val="EE221B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0D82DA2"/>
    <w:multiLevelType w:val="hybridMultilevel"/>
    <w:tmpl w:val="BE8C726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52605577">
    <w:abstractNumId w:val="5"/>
  </w:num>
  <w:num w:numId="2" w16cid:durableId="2012098460">
    <w:abstractNumId w:val="3"/>
  </w:num>
  <w:num w:numId="3" w16cid:durableId="1639216407">
    <w:abstractNumId w:val="4"/>
  </w:num>
  <w:num w:numId="4" w16cid:durableId="325212373">
    <w:abstractNumId w:val="2"/>
  </w:num>
  <w:num w:numId="5" w16cid:durableId="1592737300">
    <w:abstractNumId w:val="6"/>
  </w:num>
  <w:num w:numId="6" w16cid:durableId="384107150">
    <w:abstractNumId w:val="1"/>
  </w:num>
  <w:num w:numId="7" w16cid:durableId="517962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632"/>
    <w:rsid w:val="00000044"/>
    <w:rsid w:val="00000B61"/>
    <w:rsid w:val="00001278"/>
    <w:rsid w:val="00001594"/>
    <w:rsid w:val="00007608"/>
    <w:rsid w:val="00010C27"/>
    <w:rsid w:val="000148BE"/>
    <w:rsid w:val="000164EB"/>
    <w:rsid w:val="00017A68"/>
    <w:rsid w:val="00017AF3"/>
    <w:rsid w:val="00017D5C"/>
    <w:rsid w:val="000207BE"/>
    <w:rsid w:val="00020AA0"/>
    <w:rsid w:val="00021060"/>
    <w:rsid w:val="000220D5"/>
    <w:rsid w:val="00023BF3"/>
    <w:rsid w:val="000247A6"/>
    <w:rsid w:val="000255D0"/>
    <w:rsid w:val="00032C4C"/>
    <w:rsid w:val="00035294"/>
    <w:rsid w:val="00036F8D"/>
    <w:rsid w:val="0003743B"/>
    <w:rsid w:val="000374C2"/>
    <w:rsid w:val="00040153"/>
    <w:rsid w:val="00040316"/>
    <w:rsid w:val="00040639"/>
    <w:rsid w:val="000407CC"/>
    <w:rsid w:val="00040977"/>
    <w:rsid w:val="000414BC"/>
    <w:rsid w:val="00042720"/>
    <w:rsid w:val="00043900"/>
    <w:rsid w:val="0004505A"/>
    <w:rsid w:val="00054011"/>
    <w:rsid w:val="00062A61"/>
    <w:rsid w:val="000659FA"/>
    <w:rsid w:val="00065B5C"/>
    <w:rsid w:val="000673E0"/>
    <w:rsid w:val="00070081"/>
    <w:rsid w:val="00070C55"/>
    <w:rsid w:val="00073890"/>
    <w:rsid w:val="00074561"/>
    <w:rsid w:val="00074BAE"/>
    <w:rsid w:val="00075679"/>
    <w:rsid w:val="000765E6"/>
    <w:rsid w:val="00077622"/>
    <w:rsid w:val="00080220"/>
    <w:rsid w:val="00080750"/>
    <w:rsid w:val="0008568D"/>
    <w:rsid w:val="00085C3F"/>
    <w:rsid w:val="00087A23"/>
    <w:rsid w:val="0009075F"/>
    <w:rsid w:val="000916B1"/>
    <w:rsid w:val="000934C7"/>
    <w:rsid w:val="00094A75"/>
    <w:rsid w:val="000966F5"/>
    <w:rsid w:val="000A1A54"/>
    <w:rsid w:val="000A37C2"/>
    <w:rsid w:val="000A592C"/>
    <w:rsid w:val="000A5BEB"/>
    <w:rsid w:val="000A6069"/>
    <w:rsid w:val="000A7626"/>
    <w:rsid w:val="000B3B30"/>
    <w:rsid w:val="000B5D11"/>
    <w:rsid w:val="000C19F4"/>
    <w:rsid w:val="000C1CB0"/>
    <w:rsid w:val="000C2448"/>
    <w:rsid w:val="000C4478"/>
    <w:rsid w:val="000D16E2"/>
    <w:rsid w:val="000D29B3"/>
    <w:rsid w:val="000D5EEA"/>
    <w:rsid w:val="000D7D9E"/>
    <w:rsid w:val="000E1ED2"/>
    <w:rsid w:val="000E342B"/>
    <w:rsid w:val="000E55D7"/>
    <w:rsid w:val="000F23E7"/>
    <w:rsid w:val="000F2911"/>
    <w:rsid w:val="000F4EBE"/>
    <w:rsid w:val="000F5709"/>
    <w:rsid w:val="000F5BA4"/>
    <w:rsid w:val="000F64F4"/>
    <w:rsid w:val="001037EC"/>
    <w:rsid w:val="00104DF4"/>
    <w:rsid w:val="0010624A"/>
    <w:rsid w:val="001120D5"/>
    <w:rsid w:val="001137DA"/>
    <w:rsid w:val="001153E3"/>
    <w:rsid w:val="00117EB1"/>
    <w:rsid w:val="0012421E"/>
    <w:rsid w:val="0012522B"/>
    <w:rsid w:val="00133BF3"/>
    <w:rsid w:val="00136B02"/>
    <w:rsid w:val="001374E8"/>
    <w:rsid w:val="00142632"/>
    <w:rsid w:val="00142E64"/>
    <w:rsid w:val="001442ED"/>
    <w:rsid w:val="001508C8"/>
    <w:rsid w:val="00151355"/>
    <w:rsid w:val="00152FDF"/>
    <w:rsid w:val="00162E29"/>
    <w:rsid w:val="00163BE7"/>
    <w:rsid w:val="00167132"/>
    <w:rsid w:val="00167C93"/>
    <w:rsid w:val="00167CFC"/>
    <w:rsid w:val="00170E49"/>
    <w:rsid w:val="00174175"/>
    <w:rsid w:val="00174887"/>
    <w:rsid w:val="00174B10"/>
    <w:rsid w:val="00177239"/>
    <w:rsid w:val="001776F1"/>
    <w:rsid w:val="00180345"/>
    <w:rsid w:val="00181D7A"/>
    <w:rsid w:val="001822A5"/>
    <w:rsid w:val="00183AE7"/>
    <w:rsid w:val="00183E96"/>
    <w:rsid w:val="0018558C"/>
    <w:rsid w:val="001878D6"/>
    <w:rsid w:val="001879DE"/>
    <w:rsid w:val="00192ED2"/>
    <w:rsid w:val="00193890"/>
    <w:rsid w:val="00194507"/>
    <w:rsid w:val="00196045"/>
    <w:rsid w:val="001967D6"/>
    <w:rsid w:val="00197A51"/>
    <w:rsid w:val="001A4D4A"/>
    <w:rsid w:val="001B1D21"/>
    <w:rsid w:val="001B5104"/>
    <w:rsid w:val="001C0032"/>
    <w:rsid w:val="001C061F"/>
    <w:rsid w:val="001C2AF0"/>
    <w:rsid w:val="001C363D"/>
    <w:rsid w:val="001C6783"/>
    <w:rsid w:val="001C6A56"/>
    <w:rsid w:val="001D44AE"/>
    <w:rsid w:val="001D6E0E"/>
    <w:rsid w:val="001E0C67"/>
    <w:rsid w:val="001E0FFA"/>
    <w:rsid w:val="001E1745"/>
    <w:rsid w:val="001E2C45"/>
    <w:rsid w:val="001E37F5"/>
    <w:rsid w:val="001E5FC0"/>
    <w:rsid w:val="001E66E6"/>
    <w:rsid w:val="001F04CE"/>
    <w:rsid w:val="001F151D"/>
    <w:rsid w:val="001F3C56"/>
    <w:rsid w:val="001F40FB"/>
    <w:rsid w:val="001F5C5D"/>
    <w:rsid w:val="001F5FFF"/>
    <w:rsid w:val="001F6B42"/>
    <w:rsid w:val="001F75D4"/>
    <w:rsid w:val="00201205"/>
    <w:rsid w:val="002073A8"/>
    <w:rsid w:val="00217140"/>
    <w:rsid w:val="00217F02"/>
    <w:rsid w:val="00220D1A"/>
    <w:rsid w:val="00222097"/>
    <w:rsid w:val="00224E92"/>
    <w:rsid w:val="00232F16"/>
    <w:rsid w:val="00233550"/>
    <w:rsid w:val="0023621D"/>
    <w:rsid w:val="002404A2"/>
    <w:rsid w:val="00241461"/>
    <w:rsid w:val="00242B6F"/>
    <w:rsid w:val="0024350A"/>
    <w:rsid w:val="00249767"/>
    <w:rsid w:val="0025286A"/>
    <w:rsid w:val="00257490"/>
    <w:rsid w:val="00257FBE"/>
    <w:rsid w:val="00257FD2"/>
    <w:rsid w:val="0026308B"/>
    <w:rsid w:val="00263EA6"/>
    <w:rsid w:val="00264409"/>
    <w:rsid w:val="002670C6"/>
    <w:rsid w:val="0026731B"/>
    <w:rsid w:val="00271DD2"/>
    <w:rsid w:val="00276DC8"/>
    <w:rsid w:val="002772CD"/>
    <w:rsid w:val="002805AF"/>
    <w:rsid w:val="00283259"/>
    <w:rsid w:val="0028425C"/>
    <w:rsid w:val="00293E6A"/>
    <w:rsid w:val="00294C97"/>
    <w:rsid w:val="00295FB8"/>
    <w:rsid w:val="0029706D"/>
    <w:rsid w:val="00297D08"/>
    <w:rsid w:val="002A0647"/>
    <w:rsid w:val="002A0EF7"/>
    <w:rsid w:val="002A79D3"/>
    <w:rsid w:val="002A7E4D"/>
    <w:rsid w:val="002B14A3"/>
    <w:rsid w:val="002B2558"/>
    <w:rsid w:val="002B50AF"/>
    <w:rsid w:val="002B6180"/>
    <w:rsid w:val="002B7F85"/>
    <w:rsid w:val="002C1A1C"/>
    <w:rsid w:val="002C7A2F"/>
    <w:rsid w:val="002D054C"/>
    <w:rsid w:val="002D06DD"/>
    <w:rsid w:val="002D0AE4"/>
    <w:rsid w:val="002D0C25"/>
    <w:rsid w:val="002D4B9C"/>
    <w:rsid w:val="002D6BFB"/>
    <w:rsid w:val="002D6EC9"/>
    <w:rsid w:val="002E21B3"/>
    <w:rsid w:val="002E68D0"/>
    <w:rsid w:val="002F4548"/>
    <w:rsid w:val="002F74C9"/>
    <w:rsid w:val="002F7C64"/>
    <w:rsid w:val="003014C5"/>
    <w:rsid w:val="003032B5"/>
    <w:rsid w:val="003046BC"/>
    <w:rsid w:val="0030521F"/>
    <w:rsid w:val="00305B83"/>
    <w:rsid w:val="00310759"/>
    <w:rsid w:val="00313A41"/>
    <w:rsid w:val="00313C3F"/>
    <w:rsid w:val="003178AC"/>
    <w:rsid w:val="003203E7"/>
    <w:rsid w:val="00324105"/>
    <w:rsid w:val="0032590A"/>
    <w:rsid w:val="003334BC"/>
    <w:rsid w:val="00333E7C"/>
    <w:rsid w:val="00340751"/>
    <w:rsid w:val="0034107A"/>
    <w:rsid w:val="003418DA"/>
    <w:rsid w:val="00341E1F"/>
    <w:rsid w:val="00343AEB"/>
    <w:rsid w:val="00343EA6"/>
    <w:rsid w:val="003511E7"/>
    <w:rsid w:val="003601CA"/>
    <w:rsid w:val="00360F14"/>
    <w:rsid w:val="0036151E"/>
    <w:rsid w:val="003619C1"/>
    <w:rsid w:val="00361A45"/>
    <w:rsid w:val="003661B4"/>
    <w:rsid w:val="0037469B"/>
    <w:rsid w:val="00375095"/>
    <w:rsid w:val="00375096"/>
    <w:rsid w:val="00375C6A"/>
    <w:rsid w:val="00380847"/>
    <w:rsid w:val="00381C77"/>
    <w:rsid w:val="00384145"/>
    <w:rsid w:val="0038506A"/>
    <w:rsid w:val="00386292"/>
    <w:rsid w:val="003950A0"/>
    <w:rsid w:val="00396986"/>
    <w:rsid w:val="003A1C20"/>
    <w:rsid w:val="003A2FA7"/>
    <w:rsid w:val="003A3821"/>
    <w:rsid w:val="003A59FC"/>
    <w:rsid w:val="003A70B3"/>
    <w:rsid w:val="003B0C2B"/>
    <w:rsid w:val="003B621E"/>
    <w:rsid w:val="003C0725"/>
    <w:rsid w:val="003C1841"/>
    <w:rsid w:val="003C31A0"/>
    <w:rsid w:val="003C74B9"/>
    <w:rsid w:val="003D37FF"/>
    <w:rsid w:val="003D5B9C"/>
    <w:rsid w:val="003D7F83"/>
    <w:rsid w:val="003E248A"/>
    <w:rsid w:val="003E5E8B"/>
    <w:rsid w:val="003E7E51"/>
    <w:rsid w:val="003F27D8"/>
    <w:rsid w:val="003F2DC7"/>
    <w:rsid w:val="003F3DEF"/>
    <w:rsid w:val="003F4FC0"/>
    <w:rsid w:val="003F51D0"/>
    <w:rsid w:val="003F5E36"/>
    <w:rsid w:val="00401E55"/>
    <w:rsid w:val="0040225E"/>
    <w:rsid w:val="00403573"/>
    <w:rsid w:val="00403DE0"/>
    <w:rsid w:val="00404976"/>
    <w:rsid w:val="00407C8E"/>
    <w:rsid w:val="004123AF"/>
    <w:rsid w:val="00415F96"/>
    <w:rsid w:val="004160FA"/>
    <w:rsid w:val="00416B26"/>
    <w:rsid w:val="00416CE7"/>
    <w:rsid w:val="00417D83"/>
    <w:rsid w:val="00421F75"/>
    <w:rsid w:val="00423CC6"/>
    <w:rsid w:val="004263EB"/>
    <w:rsid w:val="0043644D"/>
    <w:rsid w:val="0044005E"/>
    <w:rsid w:val="00442C03"/>
    <w:rsid w:val="0044505E"/>
    <w:rsid w:val="004465AE"/>
    <w:rsid w:val="004476BB"/>
    <w:rsid w:val="0045102A"/>
    <w:rsid w:val="00453B85"/>
    <w:rsid w:val="00455433"/>
    <w:rsid w:val="004563D8"/>
    <w:rsid w:val="004637D5"/>
    <w:rsid w:val="004642FB"/>
    <w:rsid w:val="004666E3"/>
    <w:rsid w:val="00470883"/>
    <w:rsid w:val="00471AF1"/>
    <w:rsid w:val="0047277B"/>
    <w:rsid w:val="00474A56"/>
    <w:rsid w:val="00475B61"/>
    <w:rsid w:val="00477129"/>
    <w:rsid w:val="00477E80"/>
    <w:rsid w:val="004808B3"/>
    <w:rsid w:val="00480ED1"/>
    <w:rsid w:val="00481380"/>
    <w:rsid w:val="00486B80"/>
    <w:rsid w:val="004876D9"/>
    <w:rsid w:val="004877C9"/>
    <w:rsid w:val="0049188E"/>
    <w:rsid w:val="00492534"/>
    <w:rsid w:val="00492F77"/>
    <w:rsid w:val="004952AE"/>
    <w:rsid w:val="00496A4F"/>
    <w:rsid w:val="004A1582"/>
    <w:rsid w:val="004A1A23"/>
    <w:rsid w:val="004A3648"/>
    <w:rsid w:val="004A46BE"/>
    <w:rsid w:val="004B18D0"/>
    <w:rsid w:val="004B3336"/>
    <w:rsid w:val="004B3771"/>
    <w:rsid w:val="004B4247"/>
    <w:rsid w:val="004B737F"/>
    <w:rsid w:val="004C066B"/>
    <w:rsid w:val="004C0D0B"/>
    <w:rsid w:val="004C248F"/>
    <w:rsid w:val="004C59D8"/>
    <w:rsid w:val="004C682E"/>
    <w:rsid w:val="004D174A"/>
    <w:rsid w:val="004D3724"/>
    <w:rsid w:val="004D38F0"/>
    <w:rsid w:val="004D68CE"/>
    <w:rsid w:val="004D6F0F"/>
    <w:rsid w:val="004D7C0E"/>
    <w:rsid w:val="004D7EE2"/>
    <w:rsid w:val="004E5369"/>
    <w:rsid w:val="004E5560"/>
    <w:rsid w:val="004E583C"/>
    <w:rsid w:val="004F6470"/>
    <w:rsid w:val="004F71E4"/>
    <w:rsid w:val="0050171E"/>
    <w:rsid w:val="00510545"/>
    <w:rsid w:val="00510786"/>
    <w:rsid w:val="00514E6E"/>
    <w:rsid w:val="005170AE"/>
    <w:rsid w:val="00522329"/>
    <w:rsid w:val="00523783"/>
    <w:rsid w:val="00525202"/>
    <w:rsid w:val="0052588C"/>
    <w:rsid w:val="00525F43"/>
    <w:rsid w:val="00527F91"/>
    <w:rsid w:val="0053088A"/>
    <w:rsid w:val="00532495"/>
    <w:rsid w:val="005359A1"/>
    <w:rsid w:val="00535AD2"/>
    <w:rsid w:val="00536C60"/>
    <w:rsid w:val="00542BD1"/>
    <w:rsid w:val="00546B21"/>
    <w:rsid w:val="00554B0D"/>
    <w:rsid w:val="00563F7D"/>
    <w:rsid w:val="00564941"/>
    <w:rsid w:val="0056520B"/>
    <w:rsid w:val="00567966"/>
    <w:rsid w:val="0057003C"/>
    <w:rsid w:val="0057008F"/>
    <w:rsid w:val="0057199D"/>
    <w:rsid w:val="00572B9D"/>
    <w:rsid w:val="00573D40"/>
    <w:rsid w:val="00574220"/>
    <w:rsid w:val="00574284"/>
    <w:rsid w:val="005766E2"/>
    <w:rsid w:val="00577DE7"/>
    <w:rsid w:val="0058059D"/>
    <w:rsid w:val="00580EBF"/>
    <w:rsid w:val="00582915"/>
    <w:rsid w:val="00583C0A"/>
    <w:rsid w:val="00583E5E"/>
    <w:rsid w:val="0059096B"/>
    <w:rsid w:val="005A1AE2"/>
    <w:rsid w:val="005A393D"/>
    <w:rsid w:val="005B4CF0"/>
    <w:rsid w:val="005B76FB"/>
    <w:rsid w:val="005C02F1"/>
    <w:rsid w:val="005C6D88"/>
    <w:rsid w:val="005C7041"/>
    <w:rsid w:val="005C77EE"/>
    <w:rsid w:val="005D419F"/>
    <w:rsid w:val="005D42FA"/>
    <w:rsid w:val="005D5AFC"/>
    <w:rsid w:val="005D5F01"/>
    <w:rsid w:val="005D62D7"/>
    <w:rsid w:val="005D683F"/>
    <w:rsid w:val="005E1FDA"/>
    <w:rsid w:val="005E21C9"/>
    <w:rsid w:val="005E2309"/>
    <w:rsid w:val="005E2497"/>
    <w:rsid w:val="005E32B7"/>
    <w:rsid w:val="005E5B7D"/>
    <w:rsid w:val="005E740A"/>
    <w:rsid w:val="005E750B"/>
    <w:rsid w:val="005F0D14"/>
    <w:rsid w:val="005F1AE6"/>
    <w:rsid w:val="005F1DC2"/>
    <w:rsid w:val="005F5FA5"/>
    <w:rsid w:val="006109C1"/>
    <w:rsid w:val="00610B3F"/>
    <w:rsid w:val="00610F5A"/>
    <w:rsid w:val="00612B8C"/>
    <w:rsid w:val="00614103"/>
    <w:rsid w:val="00615DA7"/>
    <w:rsid w:val="00620484"/>
    <w:rsid w:val="006214D5"/>
    <w:rsid w:val="00622AEF"/>
    <w:rsid w:val="00622BA3"/>
    <w:rsid w:val="00622DE9"/>
    <w:rsid w:val="006243BF"/>
    <w:rsid w:val="006266BF"/>
    <w:rsid w:val="00632ACA"/>
    <w:rsid w:val="00633BDC"/>
    <w:rsid w:val="00635F35"/>
    <w:rsid w:val="00641699"/>
    <w:rsid w:val="006437B3"/>
    <w:rsid w:val="00645394"/>
    <w:rsid w:val="00646A80"/>
    <w:rsid w:val="006500D7"/>
    <w:rsid w:val="0065045F"/>
    <w:rsid w:val="0065485E"/>
    <w:rsid w:val="00655FCC"/>
    <w:rsid w:val="00657DCF"/>
    <w:rsid w:val="006613C0"/>
    <w:rsid w:val="00662EE9"/>
    <w:rsid w:val="00664D4B"/>
    <w:rsid w:val="00665F14"/>
    <w:rsid w:val="00667D8E"/>
    <w:rsid w:val="00670921"/>
    <w:rsid w:val="00674B3F"/>
    <w:rsid w:val="00674BDB"/>
    <w:rsid w:val="00674ED5"/>
    <w:rsid w:val="006769D8"/>
    <w:rsid w:val="00680401"/>
    <w:rsid w:val="006811D9"/>
    <w:rsid w:val="0068211B"/>
    <w:rsid w:val="006844D7"/>
    <w:rsid w:val="006929B5"/>
    <w:rsid w:val="006931F8"/>
    <w:rsid w:val="00693849"/>
    <w:rsid w:val="006952A2"/>
    <w:rsid w:val="006A5842"/>
    <w:rsid w:val="006A6052"/>
    <w:rsid w:val="006A62ED"/>
    <w:rsid w:val="006A666F"/>
    <w:rsid w:val="006B0524"/>
    <w:rsid w:val="006B074F"/>
    <w:rsid w:val="006B0A88"/>
    <w:rsid w:val="006B25A5"/>
    <w:rsid w:val="006B2DFD"/>
    <w:rsid w:val="006B33DD"/>
    <w:rsid w:val="006B5E3D"/>
    <w:rsid w:val="006B6209"/>
    <w:rsid w:val="006B7B0E"/>
    <w:rsid w:val="006D010E"/>
    <w:rsid w:val="006D0AFA"/>
    <w:rsid w:val="006D6617"/>
    <w:rsid w:val="006D6F21"/>
    <w:rsid w:val="006E01AF"/>
    <w:rsid w:val="006E3E38"/>
    <w:rsid w:val="006E64B8"/>
    <w:rsid w:val="006E6C1E"/>
    <w:rsid w:val="006F03AF"/>
    <w:rsid w:val="006F62D6"/>
    <w:rsid w:val="006F6341"/>
    <w:rsid w:val="00704EEE"/>
    <w:rsid w:val="00705927"/>
    <w:rsid w:val="00705DB8"/>
    <w:rsid w:val="0070757A"/>
    <w:rsid w:val="00711072"/>
    <w:rsid w:val="00711C9D"/>
    <w:rsid w:val="0071613F"/>
    <w:rsid w:val="00721E1A"/>
    <w:rsid w:val="00725F01"/>
    <w:rsid w:val="00726FE1"/>
    <w:rsid w:val="00727C5D"/>
    <w:rsid w:val="00730883"/>
    <w:rsid w:val="007311E6"/>
    <w:rsid w:val="007318C2"/>
    <w:rsid w:val="007321C7"/>
    <w:rsid w:val="0073461E"/>
    <w:rsid w:val="007370E3"/>
    <w:rsid w:val="0074087D"/>
    <w:rsid w:val="0074242A"/>
    <w:rsid w:val="00742CA2"/>
    <w:rsid w:val="007445E1"/>
    <w:rsid w:val="00745A34"/>
    <w:rsid w:val="00746F17"/>
    <w:rsid w:val="00746FEB"/>
    <w:rsid w:val="007513D1"/>
    <w:rsid w:val="00754CF1"/>
    <w:rsid w:val="00756A56"/>
    <w:rsid w:val="0076202D"/>
    <w:rsid w:val="0076335C"/>
    <w:rsid w:val="00766446"/>
    <w:rsid w:val="007676C4"/>
    <w:rsid w:val="007677D2"/>
    <w:rsid w:val="00767B08"/>
    <w:rsid w:val="0077123B"/>
    <w:rsid w:val="00772602"/>
    <w:rsid w:val="007738AF"/>
    <w:rsid w:val="00773C6F"/>
    <w:rsid w:val="00775961"/>
    <w:rsid w:val="00780632"/>
    <w:rsid w:val="00781042"/>
    <w:rsid w:val="00783CC4"/>
    <w:rsid w:val="00783F93"/>
    <w:rsid w:val="007840D6"/>
    <w:rsid w:val="0078622E"/>
    <w:rsid w:val="007909EE"/>
    <w:rsid w:val="00791D95"/>
    <w:rsid w:val="00791FED"/>
    <w:rsid w:val="007922FF"/>
    <w:rsid w:val="007923B1"/>
    <w:rsid w:val="00794431"/>
    <w:rsid w:val="00795722"/>
    <w:rsid w:val="0079773F"/>
    <w:rsid w:val="007A0760"/>
    <w:rsid w:val="007A1821"/>
    <w:rsid w:val="007A421D"/>
    <w:rsid w:val="007A464B"/>
    <w:rsid w:val="007A4748"/>
    <w:rsid w:val="007B2244"/>
    <w:rsid w:val="007B2F67"/>
    <w:rsid w:val="007B4C3C"/>
    <w:rsid w:val="007B5828"/>
    <w:rsid w:val="007C12C2"/>
    <w:rsid w:val="007C3354"/>
    <w:rsid w:val="007C5A69"/>
    <w:rsid w:val="007C66BD"/>
    <w:rsid w:val="007C6EF4"/>
    <w:rsid w:val="007D0B15"/>
    <w:rsid w:val="007D14A8"/>
    <w:rsid w:val="007D17B4"/>
    <w:rsid w:val="007D19BA"/>
    <w:rsid w:val="007D264F"/>
    <w:rsid w:val="007D5177"/>
    <w:rsid w:val="007D5EFA"/>
    <w:rsid w:val="007D664E"/>
    <w:rsid w:val="007D6695"/>
    <w:rsid w:val="007E0790"/>
    <w:rsid w:val="007E3A11"/>
    <w:rsid w:val="007E7653"/>
    <w:rsid w:val="007F0263"/>
    <w:rsid w:val="007F0834"/>
    <w:rsid w:val="007F0A09"/>
    <w:rsid w:val="007F2B6B"/>
    <w:rsid w:val="007F407B"/>
    <w:rsid w:val="007F5C04"/>
    <w:rsid w:val="007F742B"/>
    <w:rsid w:val="00800E96"/>
    <w:rsid w:val="00804148"/>
    <w:rsid w:val="008052CF"/>
    <w:rsid w:val="00805F1B"/>
    <w:rsid w:val="0080631E"/>
    <w:rsid w:val="00806B3E"/>
    <w:rsid w:val="00807420"/>
    <w:rsid w:val="00810BC9"/>
    <w:rsid w:val="00811B30"/>
    <w:rsid w:val="008120BA"/>
    <w:rsid w:val="00814B7A"/>
    <w:rsid w:val="00817D0C"/>
    <w:rsid w:val="008203D3"/>
    <w:rsid w:val="0082475D"/>
    <w:rsid w:val="008247FD"/>
    <w:rsid w:val="00827936"/>
    <w:rsid w:val="00830254"/>
    <w:rsid w:val="00830A58"/>
    <w:rsid w:val="008318A3"/>
    <w:rsid w:val="008324F1"/>
    <w:rsid w:val="008330FA"/>
    <w:rsid w:val="00833BAC"/>
    <w:rsid w:val="00833D20"/>
    <w:rsid w:val="008401F7"/>
    <w:rsid w:val="0084334F"/>
    <w:rsid w:val="008454BD"/>
    <w:rsid w:val="0084635F"/>
    <w:rsid w:val="00853927"/>
    <w:rsid w:val="00853F00"/>
    <w:rsid w:val="0085520F"/>
    <w:rsid w:val="00856C5D"/>
    <w:rsid w:val="00856CA8"/>
    <w:rsid w:val="0085766C"/>
    <w:rsid w:val="00861793"/>
    <w:rsid w:val="008627BD"/>
    <w:rsid w:val="00864B59"/>
    <w:rsid w:val="008666FA"/>
    <w:rsid w:val="00866B6A"/>
    <w:rsid w:val="00870EF6"/>
    <w:rsid w:val="00873783"/>
    <w:rsid w:val="008745E6"/>
    <w:rsid w:val="008754BE"/>
    <w:rsid w:val="0087562F"/>
    <w:rsid w:val="00877FDA"/>
    <w:rsid w:val="00880957"/>
    <w:rsid w:val="00880C65"/>
    <w:rsid w:val="008824E2"/>
    <w:rsid w:val="00885623"/>
    <w:rsid w:val="00886C77"/>
    <w:rsid w:val="008910B7"/>
    <w:rsid w:val="0089360C"/>
    <w:rsid w:val="00893DA7"/>
    <w:rsid w:val="008941E1"/>
    <w:rsid w:val="008A163F"/>
    <w:rsid w:val="008A4F62"/>
    <w:rsid w:val="008A6972"/>
    <w:rsid w:val="008B1EE0"/>
    <w:rsid w:val="008B1F53"/>
    <w:rsid w:val="008B2AFF"/>
    <w:rsid w:val="008B3E9B"/>
    <w:rsid w:val="008B4732"/>
    <w:rsid w:val="008B5CBD"/>
    <w:rsid w:val="008B5DF6"/>
    <w:rsid w:val="008B60A4"/>
    <w:rsid w:val="008C027A"/>
    <w:rsid w:val="008C5454"/>
    <w:rsid w:val="008D3FC4"/>
    <w:rsid w:val="008D4E03"/>
    <w:rsid w:val="008E1DB9"/>
    <w:rsid w:val="008E48F3"/>
    <w:rsid w:val="008E6328"/>
    <w:rsid w:val="008E650A"/>
    <w:rsid w:val="008E6626"/>
    <w:rsid w:val="008E67C6"/>
    <w:rsid w:val="008E6B2D"/>
    <w:rsid w:val="008E7D2F"/>
    <w:rsid w:val="008F1603"/>
    <w:rsid w:val="008F5629"/>
    <w:rsid w:val="00900B75"/>
    <w:rsid w:val="009032BA"/>
    <w:rsid w:val="009050CC"/>
    <w:rsid w:val="00905907"/>
    <w:rsid w:val="0090750A"/>
    <w:rsid w:val="00914018"/>
    <w:rsid w:val="009140D5"/>
    <w:rsid w:val="00915834"/>
    <w:rsid w:val="00916D5A"/>
    <w:rsid w:val="00920343"/>
    <w:rsid w:val="00922CE7"/>
    <w:rsid w:val="0093058D"/>
    <w:rsid w:val="00930650"/>
    <w:rsid w:val="009351DE"/>
    <w:rsid w:val="00935802"/>
    <w:rsid w:val="00935D88"/>
    <w:rsid w:val="009365C2"/>
    <w:rsid w:val="00936731"/>
    <w:rsid w:val="00941873"/>
    <w:rsid w:val="009418EE"/>
    <w:rsid w:val="00941D6F"/>
    <w:rsid w:val="00942CE1"/>
    <w:rsid w:val="009440ED"/>
    <w:rsid w:val="00947557"/>
    <w:rsid w:val="009505B9"/>
    <w:rsid w:val="00953537"/>
    <w:rsid w:val="009544AB"/>
    <w:rsid w:val="00954EAC"/>
    <w:rsid w:val="00960537"/>
    <w:rsid w:val="00961066"/>
    <w:rsid w:val="00964167"/>
    <w:rsid w:val="00965C3A"/>
    <w:rsid w:val="00971EA8"/>
    <w:rsid w:val="0097309F"/>
    <w:rsid w:val="00973429"/>
    <w:rsid w:val="0097375D"/>
    <w:rsid w:val="00973860"/>
    <w:rsid w:val="009800D1"/>
    <w:rsid w:val="00980352"/>
    <w:rsid w:val="00980E04"/>
    <w:rsid w:val="00981085"/>
    <w:rsid w:val="0098405D"/>
    <w:rsid w:val="0098420A"/>
    <w:rsid w:val="009845C2"/>
    <w:rsid w:val="00990BB3"/>
    <w:rsid w:val="00990FFB"/>
    <w:rsid w:val="009915CA"/>
    <w:rsid w:val="00991618"/>
    <w:rsid w:val="00995061"/>
    <w:rsid w:val="00996B60"/>
    <w:rsid w:val="00996F9C"/>
    <w:rsid w:val="00997152"/>
    <w:rsid w:val="009A2672"/>
    <w:rsid w:val="009A6170"/>
    <w:rsid w:val="009B49B9"/>
    <w:rsid w:val="009B5BA2"/>
    <w:rsid w:val="009B76FF"/>
    <w:rsid w:val="009C0FD1"/>
    <w:rsid w:val="009C1592"/>
    <w:rsid w:val="009C1871"/>
    <w:rsid w:val="009C2CBE"/>
    <w:rsid w:val="009C2ED4"/>
    <w:rsid w:val="009C45AF"/>
    <w:rsid w:val="009C4655"/>
    <w:rsid w:val="009C63C2"/>
    <w:rsid w:val="009D09A3"/>
    <w:rsid w:val="009D3027"/>
    <w:rsid w:val="009D630F"/>
    <w:rsid w:val="009E31AA"/>
    <w:rsid w:val="009E3267"/>
    <w:rsid w:val="009E3401"/>
    <w:rsid w:val="009E45BD"/>
    <w:rsid w:val="009E5C1C"/>
    <w:rsid w:val="009F042F"/>
    <w:rsid w:val="009F0B67"/>
    <w:rsid w:val="009F30BD"/>
    <w:rsid w:val="009F55D2"/>
    <w:rsid w:val="009F7132"/>
    <w:rsid w:val="009F747B"/>
    <w:rsid w:val="00A003FE"/>
    <w:rsid w:val="00A0226D"/>
    <w:rsid w:val="00A03824"/>
    <w:rsid w:val="00A03E58"/>
    <w:rsid w:val="00A05D5E"/>
    <w:rsid w:val="00A062EB"/>
    <w:rsid w:val="00A06CEA"/>
    <w:rsid w:val="00A10673"/>
    <w:rsid w:val="00A1568C"/>
    <w:rsid w:val="00A20AE9"/>
    <w:rsid w:val="00A21018"/>
    <w:rsid w:val="00A22454"/>
    <w:rsid w:val="00A24D1F"/>
    <w:rsid w:val="00A332F3"/>
    <w:rsid w:val="00A33895"/>
    <w:rsid w:val="00A36783"/>
    <w:rsid w:val="00A40550"/>
    <w:rsid w:val="00A40845"/>
    <w:rsid w:val="00A414A2"/>
    <w:rsid w:val="00A423B3"/>
    <w:rsid w:val="00A44862"/>
    <w:rsid w:val="00A458BD"/>
    <w:rsid w:val="00A47996"/>
    <w:rsid w:val="00A574C6"/>
    <w:rsid w:val="00A6127D"/>
    <w:rsid w:val="00A63777"/>
    <w:rsid w:val="00A63909"/>
    <w:rsid w:val="00A65F88"/>
    <w:rsid w:val="00A7047C"/>
    <w:rsid w:val="00A70BEA"/>
    <w:rsid w:val="00A711D5"/>
    <w:rsid w:val="00A749F2"/>
    <w:rsid w:val="00A803FD"/>
    <w:rsid w:val="00A80FAE"/>
    <w:rsid w:val="00A85531"/>
    <w:rsid w:val="00A85855"/>
    <w:rsid w:val="00A85DF4"/>
    <w:rsid w:val="00A958B7"/>
    <w:rsid w:val="00AA1691"/>
    <w:rsid w:val="00AA39E7"/>
    <w:rsid w:val="00AA7C62"/>
    <w:rsid w:val="00AB002F"/>
    <w:rsid w:val="00AB26A9"/>
    <w:rsid w:val="00AB28BA"/>
    <w:rsid w:val="00AB4EDD"/>
    <w:rsid w:val="00AC0C73"/>
    <w:rsid w:val="00AC2B26"/>
    <w:rsid w:val="00AD0F2A"/>
    <w:rsid w:val="00AD6286"/>
    <w:rsid w:val="00AE00E4"/>
    <w:rsid w:val="00AE01F8"/>
    <w:rsid w:val="00AE2DD9"/>
    <w:rsid w:val="00AF7A4B"/>
    <w:rsid w:val="00B02E55"/>
    <w:rsid w:val="00B04E2E"/>
    <w:rsid w:val="00B11409"/>
    <w:rsid w:val="00B11FAF"/>
    <w:rsid w:val="00B120AE"/>
    <w:rsid w:val="00B1294F"/>
    <w:rsid w:val="00B14A98"/>
    <w:rsid w:val="00B220DF"/>
    <w:rsid w:val="00B2321C"/>
    <w:rsid w:val="00B232DD"/>
    <w:rsid w:val="00B27757"/>
    <w:rsid w:val="00B33DE4"/>
    <w:rsid w:val="00B352DE"/>
    <w:rsid w:val="00B36AAD"/>
    <w:rsid w:val="00B504C0"/>
    <w:rsid w:val="00B50825"/>
    <w:rsid w:val="00B54236"/>
    <w:rsid w:val="00B56E78"/>
    <w:rsid w:val="00B5737D"/>
    <w:rsid w:val="00B6393D"/>
    <w:rsid w:val="00B64AE9"/>
    <w:rsid w:val="00B67244"/>
    <w:rsid w:val="00B67526"/>
    <w:rsid w:val="00B71116"/>
    <w:rsid w:val="00B7213D"/>
    <w:rsid w:val="00B7248D"/>
    <w:rsid w:val="00B734DE"/>
    <w:rsid w:val="00B746C5"/>
    <w:rsid w:val="00B77541"/>
    <w:rsid w:val="00B82D6A"/>
    <w:rsid w:val="00B870C0"/>
    <w:rsid w:val="00B9067B"/>
    <w:rsid w:val="00B91785"/>
    <w:rsid w:val="00B93199"/>
    <w:rsid w:val="00B94B8D"/>
    <w:rsid w:val="00B954A3"/>
    <w:rsid w:val="00B95B11"/>
    <w:rsid w:val="00B96C44"/>
    <w:rsid w:val="00B97B9E"/>
    <w:rsid w:val="00BA12C4"/>
    <w:rsid w:val="00BA1AA7"/>
    <w:rsid w:val="00BA3161"/>
    <w:rsid w:val="00BB2100"/>
    <w:rsid w:val="00BB2EC3"/>
    <w:rsid w:val="00BB43DA"/>
    <w:rsid w:val="00BB461C"/>
    <w:rsid w:val="00BC1AE4"/>
    <w:rsid w:val="00BC2693"/>
    <w:rsid w:val="00BC40A0"/>
    <w:rsid w:val="00BC6B5A"/>
    <w:rsid w:val="00BC7781"/>
    <w:rsid w:val="00BD4185"/>
    <w:rsid w:val="00BD46D6"/>
    <w:rsid w:val="00BD5FE4"/>
    <w:rsid w:val="00BD6CC9"/>
    <w:rsid w:val="00BD7DBD"/>
    <w:rsid w:val="00BE1371"/>
    <w:rsid w:val="00BE3086"/>
    <w:rsid w:val="00BE340D"/>
    <w:rsid w:val="00BF0E19"/>
    <w:rsid w:val="00BF23F5"/>
    <w:rsid w:val="00BF3BF4"/>
    <w:rsid w:val="00BF54FF"/>
    <w:rsid w:val="00BF5641"/>
    <w:rsid w:val="00BF6C23"/>
    <w:rsid w:val="00C0464E"/>
    <w:rsid w:val="00C069D5"/>
    <w:rsid w:val="00C06E0B"/>
    <w:rsid w:val="00C10737"/>
    <w:rsid w:val="00C10E1B"/>
    <w:rsid w:val="00C11DB1"/>
    <w:rsid w:val="00C124B5"/>
    <w:rsid w:val="00C14D07"/>
    <w:rsid w:val="00C24AD2"/>
    <w:rsid w:val="00C26886"/>
    <w:rsid w:val="00C305F4"/>
    <w:rsid w:val="00C3480F"/>
    <w:rsid w:val="00C34C28"/>
    <w:rsid w:val="00C408B4"/>
    <w:rsid w:val="00C41A8B"/>
    <w:rsid w:val="00C41CFD"/>
    <w:rsid w:val="00C42F65"/>
    <w:rsid w:val="00C43D83"/>
    <w:rsid w:val="00C4588B"/>
    <w:rsid w:val="00C46CE9"/>
    <w:rsid w:val="00C53E16"/>
    <w:rsid w:val="00C54455"/>
    <w:rsid w:val="00C54AD3"/>
    <w:rsid w:val="00C54B28"/>
    <w:rsid w:val="00C5726D"/>
    <w:rsid w:val="00C57DC2"/>
    <w:rsid w:val="00C60CE3"/>
    <w:rsid w:val="00C623CB"/>
    <w:rsid w:val="00C66B6A"/>
    <w:rsid w:val="00C740FF"/>
    <w:rsid w:val="00C77026"/>
    <w:rsid w:val="00C77D61"/>
    <w:rsid w:val="00C82C8A"/>
    <w:rsid w:val="00C82D28"/>
    <w:rsid w:val="00C85ECA"/>
    <w:rsid w:val="00C86309"/>
    <w:rsid w:val="00C87EF8"/>
    <w:rsid w:val="00C9310C"/>
    <w:rsid w:val="00CA13FA"/>
    <w:rsid w:val="00CA7EF1"/>
    <w:rsid w:val="00CB323B"/>
    <w:rsid w:val="00CB3EBE"/>
    <w:rsid w:val="00CB5C29"/>
    <w:rsid w:val="00CC4591"/>
    <w:rsid w:val="00CD5E89"/>
    <w:rsid w:val="00CE06A5"/>
    <w:rsid w:val="00CE09E6"/>
    <w:rsid w:val="00CE3AFA"/>
    <w:rsid w:val="00CE3CA2"/>
    <w:rsid w:val="00CE4D0B"/>
    <w:rsid w:val="00CE68CB"/>
    <w:rsid w:val="00CE6B46"/>
    <w:rsid w:val="00CE7F69"/>
    <w:rsid w:val="00CF41D4"/>
    <w:rsid w:val="00CF5288"/>
    <w:rsid w:val="00D00336"/>
    <w:rsid w:val="00D05BE2"/>
    <w:rsid w:val="00D05D01"/>
    <w:rsid w:val="00D100E1"/>
    <w:rsid w:val="00D12438"/>
    <w:rsid w:val="00D14140"/>
    <w:rsid w:val="00D20964"/>
    <w:rsid w:val="00D216F5"/>
    <w:rsid w:val="00D264C2"/>
    <w:rsid w:val="00D30862"/>
    <w:rsid w:val="00D31606"/>
    <w:rsid w:val="00D317B0"/>
    <w:rsid w:val="00D347FB"/>
    <w:rsid w:val="00D3655E"/>
    <w:rsid w:val="00D401FD"/>
    <w:rsid w:val="00D42C37"/>
    <w:rsid w:val="00D46D2A"/>
    <w:rsid w:val="00D46EFF"/>
    <w:rsid w:val="00D47453"/>
    <w:rsid w:val="00D4757F"/>
    <w:rsid w:val="00D50C33"/>
    <w:rsid w:val="00D52D4C"/>
    <w:rsid w:val="00D54CD6"/>
    <w:rsid w:val="00D552E2"/>
    <w:rsid w:val="00D56096"/>
    <w:rsid w:val="00D67B6B"/>
    <w:rsid w:val="00D71E9E"/>
    <w:rsid w:val="00D73196"/>
    <w:rsid w:val="00D740BE"/>
    <w:rsid w:val="00D74FAF"/>
    <w:rsid w:val="00D75493"/>
    <w:rsid w:val="00D75A3E"/>
    <w:rsid w:val="00D83848"/>
    <w:rsid w:val="00D93431"/>
    <w:rsid w:val="00D95F87"/>
    <w:rsid w:val="00D97D76"/>
    <w:rsid w:val="00DA054D"/>
    <w:rsid w:val="00DA2E70"/>
    <w:rsid w:val="00DA45E0"/>
    <w:rsid w:val="00DB2863"/>
    <w:rsid w:val="00DB692B"/>
    <w:rsid w:val="00DC0F9F"/>
    <w:rsid w:val="00DC4336"/>
    <w:rsid w:val="00DC7286"/>
    <w:rsid w:val="00DD1BC3"/>
    <w:rsid w:val="00DD4CB1"/>
    <w:rsid w:val="00DD65DF"/>
    <w:rsid w:val="00DE452A"/>
    <w:rsid w:val="00DE63E5"/>
    <w:rsid w:val="00DE7676"/>
    <w:rsid w:val="00DE7C28"/>
    <w:rsid w:val="00DE7C88"/>
    <w:rsid w:val="00DF1D56"/>
    <w:rsid w:val="00DF3F21"/>
    <w:rsid w:val="00DF5203"/>
    <w:rsid w:val="00DF705D"/>
    <w:rsid w:val="00E00003"/>
    <w:rsid w:val="00E00CD8"/>
    <w:rsid w:val="00E02C94"/>
    <w:rsid w:val="00E04248"/>
    <w:rsid w:val="00E10DD8"/>
    <w:rsid w:val="00E12A58"/>
    <w:rsid w:val="00E14671"/>
    <w:rsid w:val="00E220DD"/>
    <w:rsid w:val="00E26A9B"/>
    <w:rsid w:val="00E27AF5"/>
    <w:rsid w:val="00E31F01"/>
    <w:rsid w:val="00E36110"/>
    <w:rsid w:val="00E406E5"/>
    <w:rsid w:val="00E421B7"/>
    <w:rsid w:val="00E444EB"/>
    <w:rsid w:val="00E4474C"/>
    <w:rsid w:val="00E44B12"/>
    <w:rsid w:val="00E45E1A"/>
    <w:rsid w:val="00E52D08"/>
    <w:rsid w:val="00E53D00"/>
    <w:rsid w:val="00E54A46"/>
    <w:rsid w:val="00E55DD2"/>
    <w:rsid w:val="00E55F7D"/>
    <w:rsid w:val="00E5643B"/>
    <w:rsid w:val="00E62D97"/>
    <w:rsid w:val="00E63E96"/>
    <w:rsid w:val="00E67846"/>
    <w:rsid w:val="00E67E7C"/>
    <w:rsid w:val="00E67EDA"/>
    <w:rsid w:val="00E73BCA"/>
    <w:rsid w:val="00E73D8A"/>
    <w:rsid w:val="00E75E61"/>
    <w:rsid w:val="00E7780E"/>
    <w:rsid w:val="00E813C5"/>
    <w:rsid w:val="00E824B1"/>
    <w:rsid w:val="00E84466"/>
    <w:rsid w:val="00E85E1F"/>
    <w:rsid w:val="00E87C40"/>
    <w:rsid w:val="00E89030"/>
    <w:rsid w:val="00E91251"/>
    <w:rsid w:val="00E93443"/>
    <w:rsid w:val="00E93C25"/>
    <w:rsid w:val="00E941A2"/>
    <w:rsid w:val="00E96F29"/>
    <w:rsid w:val="00EA6063"/>
    <w:rsid w:val="00EB0BAC"/>
    <w:rsid w:val="00EB5DA4"/>
    <w:rsid w:val="00EB72DE"/>
    <w:rsid w:val="00EC5052"/>
    <w:rsid w:val="00EC5A1D"/>
    <w:rsid w:val="00EC6D5A"/>
    <w:rsid w:val="00ED407F"/>
    <w:rsid w:val="00ED7F60"/>
    <w:rsid w:val="00EE1755"/>
    <w:rsid w:val="00EE2B2D"/>
    <w:rsid w:val="00EE2B36"/>
    <w:rsid w:val="00EE41A3"/>
    <w:rsid w:val="00EE4208"/>
    <w:rsid w:val="00EE4802"/>
    <w:rsid w:val="00EE4C22"/>
    <w:rsid w:val="00EE6B50"/>
    <w:rsid w:val="00EF21B2"/>
    <w:rsid w:val="00EF3B70"/>
    <w:rsid w:val="00EF6EBD"/>
    <w:rsid w:val="00EF7258"/>
    <w:rsid w:val="00F01245"/>
    <w:rsid w:val="00F01AD3"/>
    <w:rsid w:val="00F135BA"/>
    <w:rsid w:val="00F20B78"/>
    <w:rsid w:val="00F20CC2"/>
    <w:rsid w:val="00F20F46"/>
    <w:rsid w:val="00F2662E"/>
    <w:rsid w:val="00F31605"/>
    <w:rsid w:val="00F36D26"/>
    <w:rsid w:val="00F37542"/>
    <w:rsid w:val="00F403C9"/>
    <w:rsid w:val="00F40FBA"/>
    <w:rsid w:val="00F415A6"/>
    <w:rsid w:val="00F42518"/>
    <w:rsid w:val="00F46691"/>
    <w:rsid w:val="00F47709"/>
    <w:rsid w:val="00F47A50"/>
    <w:rsid w:val="00F47BD3"/>
    <w:rsid w:val="00F52CC2"/>
    <w:rsid w:val="00F57325"/>
    <w:rsid w:val="00F63EE7"/>
    <w:rsid w:val="00F64E1C"/>
    <w:rsid w:val="00F679E8"/>
    <w:rsid w:val="00F679FA"/>
    <w:rsid w:val="00F7075C"/>
    <w:rsid w:val="00F70A26"/>
    <w:rsid w:val="00F826EA"/>
    <w:rsid w:val="00F844CC"/>
    <w:rsid w:val="00F857F3"/>
    <w:rsid w:val="00F86A4E"/>
    <w:rsid w:val="00F873B8"/>
    <w:rsid w:val="00F92890"/>
    <w:rsid w:val="00F936C8"/>
    <w:rsid w:val="00F97B4D"/>
    <w:rsid w:val="00FA5B34"/>
    <w:rsid w:val="00FB320B"/>
    <w:rsid w:val="00FB3876"/>
    <w:rsid w:val="00FB4434"/>
    <w:rsid w:val="00FB52A6"/>
    <w:rsid w:val="00FB6CE5"/>
    <w:rsid w:val="00FB72DA"/>
    <w:rsid w:val="00FC0605"/>
    <w:rsid w:val="00FC1D70"/>
    <w:rsid w:val="00FC2B00"/>
    <w:rsid w:val="00FC2EEC"/>
    <w:rsid w:val="00FC48B2"/>
    <w:rsid w:val="00FC4DA9"/>
    <w:rsid w:val="00FC52F4"/>
    <w:rsid w:val="00FD0105"/>
    <w:rsid w:val="00FD30D6"/>
    <w:rsid w:val="00FD3449"/>
    <w:rsid w:val="00FD5157"/>
    <w:rsid w:val="00FD72EA"/>
    <w:rsid w:val="00FD7727"/>
    <w:rsid w:val="00FD7D4A"/>
    <w:rsid w:val="00FE10E6"/>
    <w:rsid w:val="00FE267E"/>
    <w:rsid w:val="00FE5E2C"/>
    <w:rsid w:val="00FE6B75"/>
    <w:rsid w:val="00FF0E09"/>
    <w:rsid w:val="00FF20C8"/>
    <w:rsid w:val="01FD5610"/>
    <w:rsid w:val="043C47DE"/>
    <w:rsid w:val="0553D810"/>
    <w:rsid w:val="06187CF2"/>
    <w:rsid w:val="075D09F3"/>
    <w:rsid w:val="0EF50F6D"/>
    <w:rsid w:val="0F6F4682"/>
    <w:rsid w:val="0FD6A4A7"/>
    <w:rsid w:val="104E5BE7"/>
    <w:rsid w:val="10E98FFB"/>
    <w:rsid w:val="11BDA2A9"/>
    <w:rsid w:val="11F4FC99"/>
    <w:rsid w:val="123D2745"/>
    <w:rsid w:val="13034F5C"/>
    <w:rsid w:val="17D4A35A"/>
    <w:rsid w:val="1A64824D"/>
    <w:rsid w:val="1D09BAD5"/>
    <w:rsid w:val="1D3A3BFA"/>
    <w:rsid w:val="1E122D11"/>
    <w:rsid w:val="1F93C0F8"/>
    <w:rsid w:val="2004EB9B"/>
    <w:rsid w:val="20C3DA42"/>
    <w:rsid w:val="20C67A5C"/>
    <w:rsid w:val="21E81F10"/>
    <w:rsid w:val="23401BC7"/>
    <w:rsid w:val="25156DB7"/>
    <w:rsid w:val="257B674C"/>
    <w:rsid w:val="264C3285"/>
    <w:rsid w:val="268B9F88"/>
    <w:rsid w:val="27464B80"/>
    <w:rsid w:val="2A3592AE"/>
    <w:rsid w:val="2AC9DDEF"/>
    <w:rsid w:val="2D649F36"/>
    <w:rsid w:val="346485A3"/>
    <w:rsid w:val="357F0AD6"/>
    <w:rsid w:val="394C586B"/>
    <w:rsid w:val="3B047960"/>
    <w:rsid w:val="3DA1C402"/>
    <w:rsid w:val="3DA38C3F"/>
    <w:rsid w:val="3FB408F2"/>
    <w:rsid w:val="403E9CA9"/>
    <w:rsid w:val="41B5B75F"/>
    <w:rsid w:val="42142358"/>
    <w:rsid w:val="4387796C"/>
    <w:rsid w:val="49A3F0D5"/>
    <w:rsid w:val="49DF8F75"/>
    <w:rsid w:val="4AF49C6C"/>
    <w:rsid w:val="4BEB0EBB"/>
    <w:rsid w:val="4DDCCF5B"/>
    <w:rsid w:val="5453661D"/>
    <w:rsid w:val="5879C6AC"/>
    <w:rsid w:val="5D1A30EF"/>
    <w:rsid w:val="5F37F5E9"/>
    <w:rsid w:val="60FA995E"/>
    <w:rsid w:val="63BD5F2A"/>
    <w:rsid w:val="63CDF936"/>
    <w:rsid w:val="65A02C3F"/>
    <w:rsid w:val="68905553"/>
    <w:rsid w:val="6971E6F6"/>
    <w:rsid w:val="6A5A0D45"/>
    <w:rsid w:val="6F9B05F2"/>
    <w:rsid w:val="7079054D"/>
    <w:rsid w:val="7140D0A0"/>
    <w:rsid w:val="730BEFEA"/>
    <w:rsid w:val="73354795"/>
    <w:rsid w:val="7389A9EB"/>
    <w:rsid w:val="739BBA74"/>
    <w:rsid w:val="7671CFB8"/>
    <w:rsid w:val="771DF059"/>
    <w:rsid w:val="78D68307"/>
    <w:rsid w:val="7CB13D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D9D47"/>
  <w15:chartTrackingRefBased/>
  <w15:docId w15:val="{125EB84C-9819-4D79-81CE-655C7819F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404A2"/>
    <w:pPr>
      <w:spacing w:after="0" w:line="240" w:lineRule="auto"/>
    </w:pPr>
    <w:rPr>
      <w:rFonts w:ascii="Times New Roman" w:eastAsia="Times New Roman" w:hAnsi="Times New Roman" w:cs="Times New Roman"/>
      <w:kern w:val="0"/>
      <w:lang w:eastAsia="it-IT"/>
      <w14:ligatures w14:val="none"/>
    </w:rPr>
  </w:style>
  <w:style w:type="paragraph" w:styleId="Titolo1">
    <w:name w:val="heading 1"/>
    <w:basedOn w:val="Normale"/>
    <w:next w:val="Normale"/>
    <w:link w:val="Titolo1Carattere"/>
    <w:uiPriority w:val="9"/>
    <w:qFormat/>
    <w:rsid w:val="0014263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14263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14263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142632"/>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itolo5">
    <w:name w:val="heading 5"/>
    <w:basedOn w:val="Normale"/>
    <w:next w:val="Normale"/>
    <w:link w:val="Titolo5Carattere"/>
    <w:uiPriority w:val="9"/>
    <w:semiHidden/>
    <w:unhideWhenUsed/>
    <w:qFormat/>
    <w:rsid w:val="00142632"/>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itolo6">
    <w:name w:val="heading 6"/>
    <w:basedOn w:val="Normale"/>
    <w:next w:val="Normale"/>
    <w:link w:val="Titolo6Carattere"/>
    <w:uiPriority w:val="9"/>
    <w:semiHidden/>
    <w:unhideWhenUsed/>
    <w:qFormat/>
    <w:rsid w:val="00142632"/>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olo7">
    <w:name w:val="heading 7"/>
    <w:basedOn w:val="Normale"/>
    <w:next w:val="Normale"/>
    <w:link w:val="Titolo7Carattere"/>
    <w:uiPriority w:val="9"/>
    <w:semiHidden/>
    <w:unhideWhenUsed/>
    <w:qFormat/>
    <w:rsid w:val="00142632"/>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olo8">
    <w:name w:val="heading 8"/>
    <w:basedOn w:val="Normale"/>
    <w:next w:val="Normale"/>
    <w:link w:val="Titolo8Carattere"/>
    <w:uiPriority w:val="9"/>
    <w:semiHidden/>
    <w:unhideWhenUsed/>
    <w:qFormat/>
    <w:rsid w:val="00142632"/>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olo9">
    <w:name w:val="heading 9"/>
    <w:basedOn w:val="Normale"/>
    <w:next w:val="Normale"/>
    <w:link w:val="Titolo9Carattere"/>
    <w:uiPriority w:val="9"/>
    <w:semiHidden/>
    <w:unhideWhenUsed/>
    <w:qFormat/>
    <w:rsid w:val="00142632"/>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4263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4263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4263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4263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4263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4263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4263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4263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42632"/>
    <w:rPr>
      <w:rFonts w:eastAsiaTheme="majorEastAsia" w:cstheme="majorBidi"/>
      <w:color w:val="272727" w:themeColor="text1" w:themeTint="D8"/>
    </w:rPr>
  </w:style>
  <w:style w:type="paragraph" w:styleId="Titolo">
    <w:name w:val="Title"/>
    <w:basedOn w:val="Normale"/>
    <w:next w:val="Normale"/>
    <w:link w:val="TitoloCarattere"/>
    <w:uiPriority w:val="10"/>
    <w:qFormat/>
    <w:rsid w:val="0014263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14263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4263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14263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42632"/>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zioneCarattere">
    <w:name w:val="Citazione Carattere"/>
    <w:basedOn w:val="Carpredefinitoparagrafo"/>
    <w:link w:val="Citazione"/>
    <w:uiPriority w:val="29"/>
    <w:rsid w:val="00142632"/>
    <w:rPr>
      <w:i/>
      <w:iCs/>
      <w:color w:val="404040" w:themeColor="text1" w:themeTint="BF"/>
    </w:rPr>
  </w:style>
  <w:style w:type="paragraph" w:styleId="Paragrafoelenco">
    <w:name w:val="List Paragraph"/>
    <w:basedOn w:val="Normale"/>
    <w:uiPriority w:val="34"/>
    <w:qFormat/>
    <w:rsid w:val="00142632"/>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Enfasiintensa">
    <w:name w:val="Intense Emphasis"/>
    <w:basedOn w:val="Carpredefinitoparagrafo"/>
    <w:uiPriority w:val="21"/>
    <w:qFormat/>
    <w:rsid w:val="00142632"/>
    <w:rPr>
      <w:i/>
      <w:iCs/>
      <w:color w:val="0F4761" w:themeColor="accent1" w:themeShade="BF"/>
    </w:rPr>
  </w:style>
  <w:style w:type="paragraph" w:styleId="Citazioneintensa">
    <w:name w:val="Intense Quote"/>
    <w:basedOn w:val="Normale"/>
    <w:next w:val="Normale"/>
    <w:link w:val="CitazioneintensaCarattere"/>
    <w:uiPriority w:val="30"/>
    <w:qFormat/>
    <w:rsid w:val="0014263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zioneintensaCarattere">
    <w:name w:val="Citazione intensa Carattere"/>
    <w:basedOn w:val="Carpredefinitoparagrafo"/>
    <w:link w:val="Citazioneintensa"/>
    <w:uiPriority w:val="30"/>
    <w:rsid w:val="00142632"/>
    <w:rPr>
      <w:i/>
      <w:iCs/>
      <w:color w:val="0F4761" w:themeColor="accent1" w:themeShade="BF"/>
    </w:rPr>
  </w:style>
  <w:style w:type="character" w:styleId="Riferimentointenso">
    <w:name w:val="Intense Reference"/>
    <w:basedOn w:val="Carpredefinitoparagrafo"/>
    <w:uiPriority w:val="32"/>
    <w:qFormat/>
    <w:rsid w:val="00142632"/>
    <w:rPr>
      <w:b/>
      <w:bCs/>
      <w:smallCaps/>
      <w:color w:val="0F4761" w:themeColor="accent1" w:themeShade="BF"/>
      <w:spacing w:val="5"/>
    </w:rPr>
  </w:style>
  <w:style w:type="character" w:styleId="Testosegnaposto">
    <w:name w:val="Placeholder Text"/>
    <w:basedOn w:val="Carpredefinitoparagrafo"/>
    <w:uiPriority w:val="99"/>
    <w:semiHidden/>
    <w:rsid w:val="00A711D5"/>
    <w:rPr>
      <w:color w:val="666666"/>
    </w:rPr>
  </w:style>
  <w:style w:type="table" w:styleId="Grigliatabella">
    <w:name w:val="Table Grid"/>
    <w:basedOn w:val="Tabellanormale"/>
    <w:uiPriority w:val="39"/>
    <w:rsid w:val="006D6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1">
    <w:name w:val="Plain Table 1"/>
    <w:basedOn w:val="Tabellanormale"/>
    <w:uiPriority w:val="41"/>
    <w:rsid w:val="006D6F21"/>
    <w:pPr>
      <w:spacing w:after="0" w:line="240" w:lineRule="auto"/>
    </w:pPr>
    <w:rPr>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Didascalia">
    <w:name w:val="caption"/>
    <w:basedOn w:val="Normale"/>
    <w:next w:val="Normale"/>
    <w:uiPriority w:val="35"/>
    <w:unhideWhenUsed/>
    <w:qFormat/>
    <w:rsid w:val="007A1821"/>
    <w:pPr>
      <w:spacing w:after="200"/>
    </w:pPr>
    <w:rPr>
      <w:rFonts w:asciiTheme="minorHAnsi" w:eastAsiaTheme="minorHAnsi" w:hAnsiTheme="minorHAnsi" w:cstheme="minorBidi"/>
      <w:i/>
      <w:iCs/>
      <w:color w:val="0E2841" w:themeColor="text2"/>
      <w:kern w:val="2"/>
      <w:sz w:val="18"/>
      <w:szCs w:val="18"/>
      <w:lang w:eastAsia="en-US"/>
      <w14:ligatures w14:val="standardContextual"/>
    </w:rPr>
  </w:style>
  <w:style w:type="character" w:customStyle="1" w:styleId="TestocommentoCarattere">
    <w:name w:val="Testo commento Carattere"/>
    <w:basedOn w:val="Carpredefinitoparagrafo"/>
    <w:link w:val="Testocommento"/>
    <w:uiPriority w:val="99"/>
    <w:qFormat/>
    <w:rsid w:val="00E7780E"/>
  </w:style>
  <w:style w:type="paragraph" w:styleId="Testocommento">
    <w:name w:val="annotation text"/>
    <w:basedOn w:val="Normale"/>
    <w:link w:val="TestocommentoCarattere"/>
    <w:uiPriority w:val="99"/>
    <w:unhideWhenUsed/>
    <w:qFormat/>
    <w:rsid w:val="00E7780E"/>
    <w:rPr>
      <w:rFonts w:asciiTheme="minorHAnsi" w:eastAsiaTheme="minorHAnsi" w:hAnsiTheme="minorHAnsi" w:cstheme="minorBidi"/>
      <w:kern w:val="2"/>
      <w:lang w:eastAsia="en-US"/>
      <w14:ligatures w14:val="standardContextual"/>
    </w:rPr>
  </w:style>
  <w:style w:type="character" w:customStyle="1" w:styleId="TestocommentoCarattere1">
    <w:name w:val="Testo commento Carattere1"/>
    <w:basedOn w:val="Carpredefinitoparagrafo"/>
    <w:uiPriority w:val="99"/>
    <w:semiHidden/>
    <w:rsid w:val="00E7780E"/>
    <w:rPr>
      <w:sz w:val="20"/>
      <w:szCs w:val="20"/>
    </w:rPr>
  </w:style>
  <w:style w:type="character" w:styleId="Rimandocommento">
    <w:name w:val="annotation reference"/>
    <w:basedOn w:val="Carpredefinitoparagrafo"/>
    <w:uiPriority w:val="99"/>
    <w:semiHidden/>
    <w:unhideWhenUsed/>
    <w:rsid w:val="00E7780E"/>
    <w:rPr>
      <w:sz w:val="16"/>
      <w:szCs w:val="16"/>
    </w:rPr>
  </w:style>
  <w:style w:type="character" w:styleId="Collegamentoipertestuale">
    <w:name w:val="Hyperlink"/>
    <w:basedOn w:val="Carpredefinitoparagrafo"/>
    <w:uiPriority w:val="99"/>
    <w:unhideWhenUsed/>
    <w:rsid w:val="00E7780E"/>
    <w:rPr>
      <w:color w:val="467886" w:themeColor="hyperlink"/>
      <w:u w:val="single"/>
    </w:rPr>
  </w:style>
  <w:style w:type="character" w:styleId="Numeroriga">
    <w:name w:val="line number"/>
    <w:basedOn w:val="Carpredefinitoparagrafo"/>
    <w:uiPriority w:val="99"/>
    <w:semiHidden/>
    <w:unhideWhenUsed/>
    <w:rsid w:val="00633BDC"/>
  </w:style>
  <w:style w:type="paragraph" w:styleId="Intestazione">
    <w:name w:val="header"/>
    <w:basedOn w:val="Normale"/>
    <w:link w:val="IntestazioneCarattere"/>
    <w:uiPriority w:val="99"/>
    <w:unhideWhenUsed/>
    <w:rsid w:val="008754BE"/>
    <w:pPr>
      <w:tabs>
        <w:tab w:val="center" w:pos="4819"/>
        <w:tab w:val="right" w:pos="9638"/>
      </w:tabs>
    </w:pPr>
    <w:rPr>
      <w:rFonts w:asciiTheme="minorHAnsi" w:eastAsiaTheme="minorHAnsi" w:hAnsiTheme="minorHAnsi" w:cstheme="minorBidi"/>
      <w:kern w:val="2"/>
      <w:lang w:eastAsia="en-US"/>
      <w14:ligatures w14:val="standardContextual"/>
    </w:rPr>
  </w:style>
  <w:style w:type="character" w:customStyle="1" w:styleId="IntestazioneCarattere">
    <w:name w:val="Intestazione Carattere"/>
    <w:basedOn w:val="Carpredefinitoparagrafo"/>
    <w:link w:val="Intestazione"/>
    <w:uiPriority w:val="99"/>
    <w:rsid w:val="008754BE"/>
  </w:style>
  <w:style w:type="paragraph" w:styleId="Pidipagina">
    <w:name w:val="footer"/>
    <w:basedOn w:val="Normale"/>
    <w:link w:val="PidipaginaCarattere"/>
    <w:uiPriority w:val="99"/>
    <w:unhideWhenUsed/>
    <w:rsid w:val="008754BE"/>
    <w:pPr>
      <w:tabs>
        <w:tab w:val="center" w:pos="4819"/>
        <w:tab w:val="right" w:pos="9638"/>
      </w:tabs>
    </w:pPr>
    <w:rPr>
      <w:rFonts w:asciiTheme="minorHAnsi" w:eastAsiaTheme="minorHAnsi" w:hAnsiTheme="minorHAnsi" w:cstheme="minorBidi"/>
      <w:kern w:val="2"/>
      <w:lang w:eastAsia="en-US"/>
      <w14:ligatures w14:val="standardContextual"/>
    </w:rPr>
  </w:style>
  <w:style w:type="character" w:customStyle="1" w:styleId="PidipaginaCarattere">
    <w:name w:val="Piè di pagina Carattere"/>
    <w:basedOn w:val="Carpredefinitoparagrafo"/>
    <w:link w:val="Pidipagina"/>
    <w:uiPriority w:val="99"/>
    <w:rsid w:val="008754BE"/>
  </w:style>
  <w:style w:type="paragraph" w:styleId="Revisione">
    <w:name w:val="Revision"/>
    <w:hidden/>
    <w:uiPriority w:val="99"/>
    <w:semiHidden/>
    <w:rsid w:val="008754BE"/>
    <w:pPr>
      <w:spacing w:after="0" w:line="240" w:lineRule="auto"/>
    </w:pPr>
  </w:style>
  <w:style w:type="character" w:styleId="Collegamentovisitato">
    <w:name w:val="FollowedHyperlink"/>
    <w:basedOn w:val="Carpredefinitoparagrafo"/>
    <w:uiPriority w:val="99"/>
    <w:semiHidden/>
    <w:unhideWhenUsed/>
    <w:rsid w:val="001153E3"/>
    <w:rPr>
      <w:color w:val="800080"/>
      <w:u w:val="single"/>
    </w:rPr>
  </w:style>
  <w:style w:type="paragraph" w:customStyle="1" w:styleId="msonormal0">
    <w:name w:val="msonormal"/>
    <w:basedOn w:val="Normale"/>
    <w:rsid w:val="001153E3"/>
    <w:pPr>
      <w:spacing w:before="100" w:beforeAutospacing="1" w:after="100" w:afterAutospacing="1"/>
    </w:pPr>
  </w:style>
  <w:style w:type="paragraph" w:customStyle="1" w:styleId="font5">
    <w:name w:val="font5"/>
    <w:basedOn w:val="Normale"/>
    <w:rsid w:val="001153E3"/>
    <w:pPr>
      <w:spacing w:before="100" w:beforeAutospacing="1" w:after="100" w:afterAutospacing="1"/>
    </w:pPr>
    <w:rPr>
      <w:rFonts w:cs="Calibri"/>
      <w:b/>
      <w:bCs/>
      <w:color w:val="000000"/>
      <w:sz w:val="22"/>
      <w:szCs w:val="22"/>
    </w:rPr>
  </w:style>
  <w:style w:type="paragraph" w:customStyle="1" w:styleId="font6">
    <w:name w:val="font6"/>
    <w:basedOn w:val="Normale"/>
    <w:rsid w:val="001153E3"/>
    <w:pPr>
      <w:spacing w:before="100" w:beforeAutospacing="1" w:after="100" w:afterAutospacing="1"/>
    </w:pPr>
    <w:rPr>
      <w:rFonts w:cs="Calibri"/>
      <w:b/>
      <w:bCs/>
      <w:color w:val="000000"/>
      <w:sz w:val="22"/>
      <w:szCs w:val="22"/>
    </w:rPr>
  </w:style>
  <w:style w:type="paragraph" w:customStyle="1" w:styleId="xl64">
    <w:name w:val="xl64"/>
    <w:basedOn w:val="Normale"/>
    <w:rsid w:val="001153E3"/>
    <w:pPr>
      <w:spacing w:before="100" w:beforeAutospacing="1" w:after="100" w:afterAutospacing="1"/>
    </w:pPr>
    <w:rPr>
      <w:color w:val="000000"/>
    </w:rPr>
  </w:style>
  <w:style w:type="paragraph" w:customStyle="1" w:styleId="xl65">
    <w:name w:val="xl65"/>
    <w:basedOn w:val="Normale"/>
    <w:rsid w:val="001153E3"/>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66">
    <w:name w:val="xl66"/>
    <w:basedOn w:val="Normale"/>
    <w:rsid w:val="001153E3"/>
    <w:pPr>
      <w:pBdr>
        <w:top w:val="single" w:sz="4" w:space="0" w:color="auto"/>
        <w:bottom w:val="single" w:sz="4" w:space="0" w:color="auto"/>
      </w:pBdr>
      <w:spacing w:before="100" w:beforeAutospacing="1" w:after="100" w:afterAutospacing="1"/>
    </w:pPr>
    <w:rPr>
      <w:b/>
      <w:bCs/>
      <w:color w:val="000000"/>
    </w:rPr>
  </w:style>
  <w:style w:type="paragraph" w:customStyle="1" w:styleId="xl67">
    <w:name w:val="xl67"/>
    <w:basedOn w:val="Normale"/>
    <w:rsid w:val="001153E3"/>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68">
    <w:name w:val="xl68"/>
    <w:basedOn w:val="Normale"/>
    <w:rsid w:val="001153E3"/>
    <w:pPr>
      <w:pBdr>
        <w:left w:val="single" w:sz="4" w:space="0" w:color="auto"/>
      </w:pBdr>
      <w:spacing w:before="100" w:beforeAutospacing="1" w:after="100" w:afterAutospacing="1"/>
    </w:pPr>
    <w:rPr>
      <w:color w:val="000000"/>
    </w:rPr>
  </w:style>
  <w:style w:type="paragraph" w:customStyle="1" w:styleId="xl69">
    <w:name w:val="xl69"/>
    <w:basedOn w:val="Normale"/>
    <w:rsid w:val="001153E3"/>
    <w:pPr>
      <w:pBdr>
        <w:top w:val="single" w:sz="4" w:space="0" w:color="auto"/>
        <w:left w:val="single" w:sz="4" w:space="0" w:color="auto"/>
      </w:pBdr>
      <w:spacing w:before="100" w:beforeAutospacing="1" w:after="100" w:afterAutospacing="1"/>
    </w:pPr>
    <w:rPr>
      <w:color w:val="000000"/>
    </w:rPr>
  </w:style>
  <w:style w:type="paragraph" w:customStyle="1" w:styleId="xl70">
    <w:name w:val="xl70"/>
    <w:basedOn w:val="Normale"/>
    <w:rsid w:val="001153E3"/>
    <w:pPr>
      <w:pBdr>
        <w:top w:val="single" w:sz="4" w:space="0" w:color="auto"/>
      </w:pBdr>
      <w:spacing w:before="100" w:beforeAutospacing="1" w:after="100" w:afterAutospacing="1"/>
    </w:pPr>
    <w:rPr>
      <w:color w:val="000000"/>
    </w:rPr>
  </w:style>
  <w:style w:type="paragraph" w:customStyle="1" w:styleId="xl71">
    <w:name w:val="xl71"/>
    <w:basedOn w:val="Normale"/>
    <w:rsid w:val="001153E3"/>
    <w:pPr>
      <w:pBdr>
        <w:top w:val="single" w:sz="4" w:space="0" w:color="auto"/>
      </w:pBdr>
      <w:spacing w:before="100" w:beforeAutospacing="1" w:after="100" w:afterAutospacing="1"/>
    </w:pPr>
    <w:rPr>
      <w:color w:val="000000"/>
    </w:rPr>
  </w:style>
  <w:style w:type="paragraph" w:customStyle="1" w:styleId="xl72">
    <w:name w:val="xl72"/>
    <w:basedOn w:val="Normale"/>
    <w:rsid w:val="001153E3"/>
    <w:pPr>
      <w:pBdr>
        <w:top w:val="single" w:sz="4" w:space="0" w:color="auto"/>
        <w:right w:val="single" w:sz="4" w:space="0" w:color="auto"/>
      </w:pBdr>
      <w:spacing w:before="100" w:beforeAutospacing="1" w:after="100" w:afterAutospacing="1"/>
    </w:pPr>
    <w:rPr>
      <w:color w:val="000000"/>
    </w:rPr>
  </w:style>
  <w:style w:type="paragraph" w:customStyle="1" w:styleId="xl73">
    <w:name w:val="xl73"/>
    <w:basedOn w:val="Normale"/>
    <w:rsid w:val="001153E3"/>
    <w:pPr>
      <w:pBdr>
        <w:left w:val="single" w:sz="4" w:space="0" w:color="auto"/>
        <w:bottom w:val="single" w:sz="4" w:space="0" w:color="auto"/>
      </w:pBdr>
      <w:spacing w:before="100" w:beforeAutospacing="1" w:after="100" w:afterAutospacing="1"/>
    </w:pPr>
    <w:rPr>
      <w:color w:val="000000"/>
    </w:rPr>
  </w:style>
  <w:style w:type="paragraph" w:customStyle="1" w:styleId="xl74">
    <w:name w:val="xl74"/>
    <w:basedOn w:val="Normale"/>
    <w:rsid w:val="001153E3"/>
    <w:pPr>
      <w:pBdr>
        <w:bottom w:val="single" w:sz="4" w:space="0" w:color="auto"/>
      </w:pBdr>
      <w:spacing w:before="100" w:beforeAutospacing="1" w:after="100" w:afterAutospacing="1"/>
    </w:pPr>
    <w:rPr>
      <w:b/>
      <w:bCs/>
      <w:color w:val="000000"/>
    </w:rPr>
  </w:style>
  <w:style w:type="paragraph" w:customStyle="1" w:styleId="xl75">
    <w:name w:val="xl75"/>
    <w:basedOn w:val="Normale"/>
    <w:rsid w:val="001153E3"/>
    <w:pPr>
      <w:pBdr>
        <w:bottom w:val="single" w:sz="4" w:space="0" w:color="auto"/>
      </w:pBdr>
      <w:spacing w:before="100" w:beforeAutospacing="1" w:after="100" w:afterAutospacing="1"/>
    </w:pPr>
    <w:rPr>
      <w:color w:val="000000"/>
    </w:rPr>
  </w:style>
  <w:style w:type="paragraph" w:customStyle="1" w:styleId="xl76">
    <w:name w:val="xl76"/>
    <w:basedOn w:val="Normale"/>
    <w:rsid w:val="001153E3"/>
    <w:pPr>
      <w:pBdr>
        <w:bottom w:val="single" w:sz="4" w:space="0" w:color="auto"/>
      </w:pBdr>
      <w:spacing w:before="100" w:beforeAutospacing="1" w:after="100" w:afterAutospacing="1"/>
    </w:pPr>
    <w:rPr>
      <w:color w:val="000000"/>
    </w:rPr>
  </w:style>
  <w:style w:type="paragraph" w:customStyle="1" w:styleId="xl77">
    <w:name w:val="xl77"/>
    <w:basedOn w:val="Normale"/>
    <w:rsid w:val="001153E3"/>
    <w:pPr>
      <w:pBdr>
        <w:bottom w:val="single" w:sz="4" w:space="0" w:color="auto"/>
        <w:right w:val="single" w:sz="4" w:space="0" w:color="auto"/>
      </w:pBdr>
      <w:spacing w:before="100" w:beforeAutospacing="1" w:after="100" w:afterAutospacing="1"/>
    </w:pPr>
    <w:rPr>
      <w:color w:val="000000"/>
    </w:rPr>
  </w:style>
  <w:style w:type="paragraph" w:customStyle="1" w:styleId="xl78">
    <w:name w:val="xl78"/>
    <w:basedOn w:val="Normale"/>
    <w:rsid w:val="001153E3"/>
    <w:pPr>
      <w:pBdr>
        <w:top w:val="single" w:sz="4" w:space="0" w:color="auto"/>
      </w:pBdr>
      <w:spacing w:before="100" w:beforeAutospacing="1" w:after="100" w:afterAutospacing="1"/>
    </w:pPr>
  </w:style>
  <w:style w:type="paragraph" w:customStyle="1" w:styleId="xl79">
    <w:name w:val="xl79"/>
    <w:basedOn w:val="Normale"/>
    <w:rsid w:val="001153E3"/>
    <w:pPr>
      <w:pBdr>
        <w:top w:val="single" w:sz="4" w:space="0" w:color="auto"/>
        <w:right w:val="single" w:sz="4" w:space="0" w:color="auto"/>
      </w:pBdr>
      <w:spacing w:before="100" w:beforeAutospacing="1" w:after="100" w:afterAutospacing="1"/>
    </w:pPr>
  </w:style>
  <w:style w:type="paragraph" w:customStyle="1" w:styleId="xl80">
    <w:name w:val="xl80"/>
    <w:basedOn w:val="Normale"/>
    <w:rsid w:val="001153E3"/>
    <w:pPr>
      <w:pBdr>
        <w:right w:val="single" w:sz="4" w:space="0" w:color="auto"/>
      </w:pBdr>
      <w:spacing w:before="100" w:beforeAutospacing="1" w:after="100" w:afterAutospacing="1"/>
    </w:pPr>
  </w:style>
  <w:style w:type="paragraph" w:customStyle="1" w:styleId="xl81">
    <w:name w:val="xl81"/>
    <w:basedOn w:val="Normale"/>
    <w:rsid w:val="001153E3"/>
    <w:pPr>
      <w:spacing w:before="100" w:beforeAutospacing="1" w:after="100" w:afterAutospacing="1"/>
    </w:pPr>
    <w:rPr>
      <w:color w:val="C0504D"/>
    </w:rPr>
  </w:style>
  <w:style w:type="paragraph" w:customStyle="1" w:styleId="xl82">
    <w:name w:val="xl82"/>
    <w:basedOn w:val="Normale"/>
    <w:rsid w:val="001153E3"/>
    <w:pPr>
      <w:spacing w:before="100" w:beforeAutospacing="1" w:after="100" w:afterAutospacing="1"/>
    </w:pPr>
    <w:rPr>
      <w:color w:val="4F81BD"/>
    </w:rPr>
  </w:style>
  <w:style w:type="paragraph" w:customStyle="1" w:styleId="xl83">
    <w:name w:val="xl83"/>
    <w:basedOn w:val="Normale"/>
    <w:rsid w:val="001153E3"/>
    <w:pPr>
      <w:pBdr>
        <w:bottom w:val="single" w:sz="4" w:space="0" w:color="auto"/>
      </w:pBdr>
      <w:spacing w:before="100" w:beforeAutospacing="1" w:after="100" w:afterAutospacing="1"/>
    </w:pPr>
    <w:rPr>
      <w:color w:val="4F81BD"/>
    </w:rPr>
  </w:style>
  <w:style w:type="paragraph" w:customStyle="1" w:styleId="xl84">
    <w:name w:val="xl84"/>
    <w:basedOn w:val="Normale"/>
    <w:rsid w:val="001153E3"/>
    <w:pPr>
      <w:pBdr>
        <w:bottom w:val="single" w:sz="4" w:space="0" w:color="auto"/>
        <w:right w:val="single" w:sz="4" w:space="0" w:color="auto"/>
      </w:pBdr>
      <w:spacing w:before="100" w:beforeAutospacing="1" w:after="100" w:afterAutospacing="1"/>
    </w:pPr>
  </w:style>
  <w:style w:type="paragraph" w:customStyle="1" w:styleId="xl85">
    <w:name w:val="xl85"/>
    <w:basedOn w:val="Normale"/>
    <w:rsid w:val="001153E3"/>
    <w:pPr>
      <w:pBdr>
        <w:top w:val="single" w:sz="4" w:space="0" w:color="auto"/>
        <w:right w:val="single" w:sz="4" w:space="0" w:color="auto"/>
      </w:pBdr>
      <w:spacing w:before="100" w:beforeAutospacing="1" w:after="100" w:afterAutospacing="1"/>
    </w:pPr>
  </w:style>
  <w:style w:type="paragraph" w:customStyle="1" w:styleId="xl86">
    <w:name w:val="xl86"/>
    <w:basedOn w:val="Normale"/>
    <w:rsid w:val="001153E3"/>
    <w:pPr>
      <w:pBdr>
        <w:right w:val="single" w:sz="4" w:space="0" w:color="auto"/>
      </w:pBdr>
      <w:spacing w:before="100" w:beforeAutospacing="1" w:after="100" w:afterAutospacing="1"/>
    </w:pPr>
    <w:rPr>
      <w:color w:val="000000"/>
    </w:rPr>
  </w:style>
  <w:style w:type="paragraph" w:customStyle="1" w:styleId="xl87">
    <w:name w:val="xl87"/>
    <w:basedOn w:val="Normale"/>
    <w:rsid w:val="001153E3"/>
    <w:pPr>
      <w:pBdr>
        <w:right w:val="single" w:sz="4" w:space="0" w:color="auto"/>
      </w:pBdr>
      <w:spacing w:before="100" w:beforeAutospacing="1" w:after="100" w:afterAutospacing="1"/>
    </w:pPr>
  </w:style>
  <w:style w:type="paragraph" w:customStyle="1" w:styleId="xl88">
    <w:name w:val="xl88"/>
    <w:basedOn w:val="Normale"/>
    <w:rsid w:val="001153E3"/>
    <w:pPr>
      <w:pBdr>
        <w:right w:val="single" w:sz="4" w:space="0" w:color="auto"/>
      </w:pBdr>
      <w:spacing w:before="100" w:beforeAutospacing="1" w:after="100" w:afterAutospacing="1"/>
    </w:pPr>
    <w:rPr>
      <w:color w:val="C0504D"/>
    </w:rPr>
  </w:style>
  <w:style w:type="paragraph" w:customStyle="1" w:styleId="xl89">
    <w:name w:val="xl89"/>
    <w:basedOn w:val="Normale"/>
    <w:rsid w:val="001153E3"/>
    <w:pPr>
      <w:pBdr>
        <w:right w:val="single" w:sz="4" w:space="0" w:color="auto"/>
      </w:pBdr>
      <w:spacing w:before="100" w:beforeAutospacing="1" w:after="100" w:afterAutospacing="1"/>
    </w:pPr>
    <w:rPr>
      <w:color w:val="4F81BD"/>
    </w:rPr>
  </w:style>
  <w:style w:type="paragraph" w:customStyle="1" w:styleId="xl90">
    <w:name w:val="xl90"/>
    <w:basedOn w:val="Normale"/>
    <w:rsid w:val="001153E3"/>
    <w:pPr>
      <w:pBdr>
        <w:bottom w:val="single" w:sz="4" w:space="0" w:color="auto"/>
        <w:right w:val="single" w:sz="4" w:space="0" w:color="auto"/>
      </w:pBdr>
      <w:spacing w:before="100" w:beforeAutospacing="1" w:after="100" w:afterAutospacing="1"/>
    </w:pPr>
    <w:rPr>
      <w:color w:val="4F81BD"/>
    </w:rPr>
  </w:style>
  <w:style w:type="paragraph" w:customStyle="1" w:styleId="xl91">
    <w:name w:val="xl91"/>
    <w:basedOn w:val="Normale"/>
    <w:rsid w:val="001153E3"/>
    <w:pPr>
      <w:pBdr>
        <w:top w:val="single" w:sz="4" w:space="0" w:color="auto"/>
        <w:left w:val="single" w:sz="4" w:space="0" w:color="auto"/>
        <w:right w:val="single" w:sz="4" w:space="0" w:color="auto"/>
      </w:pBdr>
      <w:spacing w:before="100" w:beforeAutospacing="1" w:after="100" w:afterAutospacing="1"/>
    </w:pPr>
  </w:style>
  <w:style w:type="paragraph" w:customStyle="1" w:styleId="xl92">
    <w:name w:val="xl92"/>
    <w:basedOn w:val="Normale"/>
    <w:rsid w:val="001153E3"/>
    <w:pPr>
      <w:pBdr>
        <w:left w:val="single" w:sz="4" w:space="0" w:color="auto"/>
        <w:right w:val="single" w:sz="4" w:space="0" w:color="auto"/>
      </w:pBdr>
      <w:spacing w:before="100" w:beforeAutospacing="1" w:after="100" w:afterAutospacing="1"/>
    </w:pPr>
  </w:style>
  <w:style w:type="paragraph" w:customStyle="1" w:styleId="xl93">
    <w:name w:val="xl93"/>
    <w:basedOn w:val="Normale"/>
    <w:rsid w:val="001153E3"/>
    <w:pPr>
      <w:pBdr>
        <w:left w:val="single" w:sz="4" w:space="0" w:color="auto"/>
        <w:bottom w:val="single" w:sz="4" w:space="0" w:color="auto"/>
        <w:right w:val="single" w:sz="4" w:space="0" w:color="auto"/>
      </w:pBdr>
      <w:spacing w:before="100" w:beforeAutospacing="1" w:after="100" w:afterAutospacing="1"/>
    </w:pPr>
  </w:style>
  <w:style w:type="paragraph" w:customStyle="1" w:styleId="xl94">
    <w:name w:val="xl94"/>
    <w:basedOn w:val="Normale"/>
    <w:rsid w:val="001153E3"/>
    <w:pPr>
      <w:pBdr>
        <w:top w:val="single" w:sz="4" w:space="0" w:color="000000"/>
        <w:left w:val="single" w:sz="4" w:space="0" w:color="auto"/>
        <w:right w:val="single" w:sz="4" w:space="0" w:color="000000"/>
      </w:pBdr>
      <w:spacing w:before="100" w:beforeAutospacing="1" w:after="100" w:afterAutospacing="1"/>
      <w:jc w:val="center"/>
      <w:textAlignment w:val="center"/>
    </w:pPr>
    <w:rPr>
      <w:b/>
      <w:bCs/>
      <w:color w:val="000000"/>
      <w:sz w:val="28"/>
      <w:szCs w:val="28"/>
    </w:rPr>
  </w:style>
  <w:style w:type="paragraph" w:customStyle="1" w:styleId="xl95">
    <w:name w:val="xl95"/>
    <w:basedOn w:val="Normale"/>
    <w:rsid w:val="001153E3"/>
    <w:pPr>
      <w:pBdr>
        <w:left w:val="single" w:sz="4" w:space="0" w:color="auto"/>
        <w:right w:val="single" w:sz="4" w:space="0" w:color="000000"/>
      </w:pBdr>
      <w:spacing w:before="100" w:beforeAutospacing="1" w:after="100" w:afterAutospacing="1"/>
      <w:jc w:val="center"/>
      <w:textAlignment w:val="center"/>
    </w:pPr>
    <w:rPr>
      <w:b/>
      <w:bCs/>
      <w:color w:val="000000"/>
      <w:sz w:val="28"/>
      <w:szCs w:val="28"/>
    </w:rPr>
  </w:style>
  <w:style w:type="paragraph" w:customStyle="1" w:styleId="xl96">
    <w:name w:val="xl96"/>
    <w:basedOn w:val="Normale"/>
    <w:rsid w:val="001153E3"/>
    <w:pPr>
      <w:pBdr>
        <w:left w:val="single" w:sz="4" w:space="0" w:color="auto"/>
        <w:bottom w:val="single" w:sz="4" w:space="0" w:color="000000"/>
        <w:right w:val="single" w:sz="4" w:space="0" w:color="000000"/>
      </w:pBdr>
      <w:spacing w:before="100" w:beforeAutospacing="1" w:after="100" w:afterAutospacing="1"/>
      <w:jc w:val="center"/>
      <w:textAlignment w:val="center"/>
    </w:pPr>
    <w:rPr>
      <w:b/>
      <w:bCs/>
      <w:color w:val="000000"/>
      <w:sz w:val="28"/>
      <w:szCs w:val="28"/>
    </w:rPr>
  </w:style>
  <w:style w:type="paragraph" w:customStyle="1" w:styleId="xl97">
    <w:name w:val="xl97"/>
    <w:basedOn w:val="Normale"/>
    <w:rsid w:val="001153E3"/>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98">
    <w:name w:val="xl98"/>
    <w:basedOn w:val="Normale"/>
    <w:rsid w:val="001153E3"/>
    <w:pPr>
      <w:pBdr>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99">
    <w:name w:val="xl99"/>
    <w:basedOn w:val="Normale"/>
    <w:rsid w:val="001153E3"/>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table" w:styleId="Tabellagriglia2">
    <w:name w:val="Grid Table 2"/>
    <w:basedOn w:val="Tabellanormale"/>
    <w:uiPriority w:val="47"/>
    <w:rsid w:val="0026308B"/>
    <w:pPr>
      <w:spacing w:after="0" w:line="240" w:lineRule="auto"/>
    </w:pPr>
    <w:rPr>
      <w:sz w:val="22"/>
      <w:szCs w:val="22"/>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oggettocommento">
    <w:name w:val="annotation subject"/>
    <w:basedOn w:val="Testocommento"/>
    <w:next w:val="Testocommento"/>
    <w:link w:val="SoggettocommentoCarattere"/>
    <w:uiPriority w:val="99"/>
    <w:semiHidden/>
    <w:unhideWhenUsed/>
    <w:rsid w:val="008120BA"/>
    <w:rPr>
      <w:rFonts w:ascii="Calibri" w:eastAsia="Times New Roman" w:hAnsi="Calibri" w:cs="Times New Roman"/>
      <w:b/>
      <w:bCs/>
      <w:kern w:val="0"/>
      <w:sz w:val="20"/>
      <w:szCs w:val="20"/>
      <w:lang w:eastAsia="it-IT"/>
      <w14:ligatures w14:val="none"/>
    </w:rPr>
  </w:style>
  <w:style w:type="character" w:customStyle="1" w:styleId="SoggettocommentoCarattere">
    <w:name w:val="Soggetto commento Carattere"/>
    <w:basedOn w:val="TestocommentoCarattere"/>
    <w:link w:val="Soggettocommento"/>
    <w:uiPriority w:val="99"/>
    <w:semiHidden/>
    <w:rsid w:val="008120BA"/>
    <w:rPr>
      <w:rFonts w:ascii="Calibri" w:eastAsia="Times New Roman" w:hAnsi="Calibri" w:cs="Times New Roman"/>
      <w:b/>
      <w:bCs/>
      <w:kern w:val="0"/>
      <w:sz w:val="20"/>
      <w:szCs w:val="20"/>
      <w:lang w:eastAsia="it-IT"/>
      <w14:ligatures w14:val="none"/>
    </w:rPr>
  </w:style>
  <w:style w:type="character" w:styleId="Menzionenonrisolta">
    <w:name w:val="Unresolved Mention"/>
    <w:basedOn w:val="Carpredefinitoparagrafo"/>
    <w:uiPriority w:val="99"/>
    <w:semiHidden/>
    <w:unhideWhenUsed/>
    <w:rsid w:val="00817D0C"/>
    <w:rPr>
      <w:color w:val="605E5C"/>
      <w:shd w:val="clear" w:color="auto" w:fill="E1DFDD"/>
    </w:rPr>
  </w:style>
  <w:style w:type="table" w:styleId="Tabellasemplice5">
    <w:name w:val="Plain Table 5"/>
    <w:basedOn w:val="Tabellanormale"/>
    <w:uiPriority w:val="45"/>
    <w:rsid w:val="00E93C2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5019">
      <w:bodyDiv w:val="1"/>
      <w:marLeft w:val="0"/>
      <w:marRight w:val="0"/>
      <w:marTop w:val="0"/>
      <w:marBottom w:val="0"/>
      <w:divBdr>
        <w:top w:val="none" w:sz="0" w:space="0" w:color="auto"/>
        <w:left w:val="none" w:sz="0" w:space="0" w:color="auto"/>
        <w:bottom w:val="none" w:sz="0" w:space="0" w:color="auto"/>
        <w:right w:val="none" w:sz="0" w:space="0" w:color="auto"/>
      </w:divBdr>
      <w:divsChild>
        <w:div w:id="10299612">
          <w:marLeft w:val="640"/>
          <w:marRight w:val="0"/>
          <w:marTop w:val="0"/>
          <w:marBottom w:val="0"/>
          <w:divBdr>
            <w:top w:val="none" w:sz="0" w:space="0" w:color="auto"/>
            <w:left w:val="none" w:sz="0" w:space="0" w:color="auto"/>
            <w:bottom w:val="none" w:sz="0" w:space="0" w:color="auto"/>
            <w:right w:val="none" w:sz="0" w:space="0" w:color="auto"/>
          </w:divBdr>
        </w:div>
        <w:div w:id="50422443">
          <w:marLeft w:val="640"/>
          <w:marRight w:val="0"/>
          <w:marTop w:val="0"/>
          <w:marBottom w:val="0"/>
          <w:divBdr>
            <w:top w:val="none" w:sz="0" w:space="0" w:color="auto"/>
            <w:left w:val="none" w:sz="0" w:space="0" w:color="auto"/>
            <w:bottom w:val="none" w:sz="0" w:space="0" w:color="auto"/>
            <w:right w:val="none" w:sz="0" w:space="0" w:color="auto"/>
          </w:divBdr>
        </w:div>
        <w:div w:id="53284066">
          <w:marLeft w:val="640"/>
          <w:marRight w:val="0"/>
          <w:marTop w:val="0"/>
          <w:marBottom w:val="0"/>
          <w:divBdr>
            <w:top w:val="none" w:sz="0" w:space="0" w:color="auto"/>
            <w:left w:val="none" w:sz="0" w:space="0" w:color="auto"/>
            <w:bottom w:val="none" w:sz="0" w:space="0" w:color="auto"/>
            <w:right w:val="none" w:sz="0" w:space="0" w:color="auto"/>
          </w:divBdr>
        </w:div>
        <w:div w:id="89812330">
          <w:marLeft w:val="640"/>
          <w:marRight w:val="0"/>
          <w:marTop w:val="0"/>
          <w:marBottom w:val="0"/>
          <w:divBdr>
            <w:top w:val="none" w:sz="0" w:space="0" w:color="auto"/>
            <w:left w:val="none" w:sz="0" w:space="0" w:color="auto"/>
            <w:bottom w:val="none" w:sz="0" w:space="0" w:color="auto"/>
            <w:right w:val="none" w:sz="0" w:space="0" w:color="auto"/>
          </w:divBdr>
        </w:div>
        <w:div w:id="100759750">
          <w:marLeft w:val="640"/>
          <w:marRight w:val="0"/>
          <w:marTop w:val="0"/>
          <w:marBottom w:val="0"/>
          <w:divBdr>
            <w:top w:val="none" w:sz="0" w:space="0" w:color="auto"/>
            <w:left w:val="none" w:sz="0" w:space="0" w:color="auto"/>
            <w:bottom w:val="none" w:sz="0" w:space="0" w:color="auto"/>
            <w:right w:val="none" w:sz="0" w:space="0" w:color="auto"/>
          </w:divBdr>
        </w:div>
        <w:div w:id="128597992">
          <w:marLeft w:val="640"/>
          <w:marRight w:val="0"/>
          <w:marTop w:val="0"/>
          <w:marBottom w:val="0"/>
          <w:divBdr>
            <w:top w:val="none" w:sz="0" w:space="0" w:color="auto"/>
            <w:left w:val="none" w:sz="0" w:space="0" w:color="auto"/>
            <w:bottom w:val="none" w:sz="0" w:space="0" w:color="auto"/>
            <w:right w:val="none" w:sz="0" w:space="0" w:color="auto"/>
          </w:divBdr>
        </w:div>
        <w:div w:id="202715186">
          <w:marLeft w:val="640"/>
          <w:marRight w:val="0"/>
          <w:marTop w:val="0"/>
          <w:marBottom w:val="0"/>
          <w:divBdr>
            <w:top w:val="none" w:sz="0" w:space="0" w:color="auto"/>
            <w:left w:val="none" w:sz="0" w:space="0" w:color="auto"/>
            <w:bottom w:val="none" w:sz="0" w:space="0" w:color="auto"/>
            <w:right w:val="none" w:sz="0" w:space="0" w:color="auto"/>
          </w:divBdr>
        </w:div>
        <w:div w:id="208299634">
          <w:marLeft w:val="640"/>
          <w:marRight w:val="0"/>
          <w:marTop w:val="0"/>
          <w:marBottom w:val="0"/>
          <w:divBdr>
            <w:top w:val="none" w:sz="0" w:space="0" w:color="auto"/>
            <w:left w:val="none" w:sz="0" w:space="0" w:color="auto"/>
            <w:bottom w:val="none" w:sz="0" w:space="0" w:color="auto"/>
            <w:right w:val="none" w:sz="0" w:space="0" w:color="auto"/>
          </w:divBdr>
        </w:div>
        <w:div w:id="225337053">
          <w:marLeft w:val="640"/>
          <w:marRight w:val="0"/>
          <w:marTop w:val="0"/>
          <w:marBottom w:val="0"/>
          <w:divBdr>
            <w:top w:val="none" w:sz="0" w:space="0" w:color="auto"/>
            <w:left w:val="none" w:sz="0" w:space="0" w:color="auto"/>
            <w:bottom w:val="none" w:sz="0" w:space="0" w:color="auto"/>
            <w:right w:val="none" w:sz="0" w:space="0" w:color="auto"/>
          </w:divBdr>
        </w:div>
        <w:div w:id="231550956">
          <w:marLeft w:val="640"/>
          <w:marRight w:val="0"/>
          <w:marTop w:val="0"/>
          <w:marBottom w:val="0"/>
          <w:divBdr>
            <w:top w:val="none" w:sz="0" w:space="0" w:color="auto"/>
            <w:left w:val="none" w:sz="0" w:space="0" w:color="auto"/>
            <w:bottom w:val="none" w:sz="0" w:space="0" w:color="auto"/>
            <w:right w:val="none" w:sz="0" w:space="0" w:color="auto"/>
          </w:divBdr>
        </w:div>
        <w:div w:id="281885096">
          <w:marLeft w:val="640"/>
          <w:marRight w:val="0"/>
          <w:marTop w:val="0"/>
          <w:marBottom w:val="0"/>
          <w:divBdr>
            <w:top w:val="none" w:sz="0" w:space="0" w:color="auto"/>
            <w:left w:val="none" w:sz="0" w:space="0" w:color="auto"/>
            <w:bottom w:val="none" w:sz="0" w:space="0" w:color="auto"/>
            <w:right w:val="none" w:sz="0" w:space="0" w:color="auto"/>
          </w:divBdr>
        </w:div>
        <w:div w:id="287005971">
          <w:marLeft w:val="640"/>
          <w:marRight w:val="0"/>
          <w:marTop w:val="0"/>
          <w:marBottom w:val="0"/>
          <w:divBdr>
            <w:top w:val="none" w:sz="0" w:space="0" w:color="auto"/>
            <w:left w:val="none" w:sz="0" w:space="0" w:color="auto"/>
            <w:bottom w:val="none" w:sz="0" w:space="0" w:color="auto"/>
            <w:right w:val="none" w:sz="0" w:space="0" w:color="auto"/>
          </w:divBdr>
        </w:div>
        <w:div w:id="356548156">
          <w:marLeft w:val="640"/>
          <w:marRight w:val="0"/>
          <w:marTop w:val="0"/>
          <w:marBottom w:val="0"/>
          <w:divBdr>
            <w:top w:val="none" w:sz="0" w:space="0" w:color="auto"/>
            <w:left w:val="none" w:sz="0" w:space="0" w:color="auto"/>
            <w:bottom w:val="none" w:sz="0" w:space="0" w:color="auto"/>
            <w:right w:val="none" w:sz="0" w:space="0" w:color="auto"/>
          </w:divBdr>
        </w:div>
        <w:div w:id="392122698">
          <w:marLeft w:val="640"/>
          <w:marRight w:val="0"/>
          <w:marTop w:val="0"/>
          <w:marBottom w:val="0"/>
          <w:divBdr>
            <w:top w:val="none" w:sz="0" w:space="0" w:color="auto"/>
            <w:left w:val="none" w:sz="0" w:space="0" w:color="auto"/>
            <w:bottom w:val="none" w:sz="0" w:space="0" w:color="auto"/>
            <w:right w:val="none" w:sz="0" w:space="0" w:color="auto"/>
          </w:divBdr>
        </w:div>
        <w:div w:id="394624202">
          <w:marLeft w:val="640"/>
          <w:marRight w:val="0"/>
          <w:marTop w:val="0"/>
          <w:marBottom w:val="0"/>
          <w:divBdr>
            <w:top w:val="none" w:sz="0" w:space="0" w:color="auto"/>
            <w:left w:val="none" w:sz="0" w:space="0" w:color="auto"/>
            <w:bottom w:val="none" w:sz="0" w:space="0" w:color="auto"/>
            <w:right w:val="none" w:sz="0" w:space="0" w:color="auto"/>
          </w:divBdr>
        </w:div>
        <w:div w:id="411659605">
          <w:marLeft w:val="640"/>
          <w:marRight w:val="0"/>
          <w:marTop w:val="0"/>
          <w:marBottom w:val="0"/>
          <w:divBdr>
            <w:top w:val="none" w:sz="0" w:space="0" w:color="auto"/>
            <w:left w:val="none" w:sz="0" w:space="0" w:color="auto"/>
            <w:bottom w:val="none" w:sz="0" w:space="0" w:color="auto"/>
            <w:right w:val="none" w:sz="0" w:space="0" w:color="auto"/>
          </w:divBdr>
        </w:div>
        <w:div w:id="428888148">
          <w:marLeft w:val="640"/>
          <w:marRight w:val="0"/>
          <w:marTop w:val="0"/>
          <w:marBottom w:val="0"/>
          <w:divBdr>
            <w:top w:val="none" w:sz="0" w:space="0" w:color="auto"/>
            <w:left w:val="none" w:sz="0" w:space="0" w:color="auto"/>
            <w:bottom w:val="none" w:sz="0" w:space="0" w:color="auto"/>
            <w:right w:val="none" w:sz="0" w:space="0" w:color="auto"/>
          </w:divBdr>
        </w:div>
        <w:div w:id="433941569">
          <w:marLeft w:val="640"/>
          <w:marRight w:val="0"/>
          <w:marTop w:val="0"/>
          <w:marBottom w:val="0"/>
          <w:divBdr>
            <w:top w:val="none" w:sz="0" w:space="0" w:color="auto"/>
            <w:left w:val="none" w:sz="0" w:space="0" w:color="auto"/>
            <w:bottom w:val="none" w:sz="0" w:space="0" w:color="auto"/>
            <w:right w:val="none" w:sz="0" w:space="0" w:color="auto"/>
          </w:divBdr>
        </w:div>
        <w:div w:id="457381615">
          <w:marLeft w:val="640"/>
          <w:marRight w:val="0"/>
          <w:marTop w:val="0"/>
          <w:marBottom w:val="0"/>
          <w:divBdr>
            <w:top w:val="none" w:sz="0" w:space="0" w:color="auto"/>
            <w:left w:val="none" w:sz="0" w:space="0" w:color="auto"/>
            <w:bottom w:val="none" w:sz="0" w:space="0" w:color="auto"/>
            <w:right w:val="none" w:sz="0" w:space="0" w:color="auto"/>
          </w:divBdr>
        </w:div>
        <w:div w:id="465851600">
          <w:marLeft w:val="640"/>
          <w:marRight w:val="0"/>
          <w:marTop w:val="0"/>
          <w:marBottom w:val="0"/>
          <w:divBdr>
            <w:top w:val="none" w:sz="0" w:space="0" w:color="auto"/>
            <w:left w:val="none" w:sz="0" w:space="0" w:color="auto"/>
            <w:bottom w:val="none" w:sz="0" w:space="0" w:color="auto"/>
            <w:right w:val="none" w:sz="0" w:space="0" w:color="auto"/>
          </w:divBdr>
        </w:div>
        <w:div w:id="486098233">
          <w:marLeft w:val="640"/>
          <w:marRight w:val="0"/>
          <w:marTop w:val="0"/>
          <w:marBottom w:val="0"/>
          <w:divBdr>
            <w:top w:val="none" w:sz="0" w:space="0" w:color="auto"/>
            <w:left w:val="none" w:sz="0" w:space="0" w:color="auto"/>
            <w:bottom w:val="none" w:sz="0" w:space="0" w:color="auto"/>
            <w:right w:val="none" w:sz="0" w:space="0" w:color="auto"/>
          </w:divBdr>
        </w:div>
        <w:div w:id="488139506">
          <w:marLeft w:val="640"/>
          <w:marRight w:val="0"/>
          <w:marTop w:val="0"/>
          <w:marBottom w:val="0"/>
          <w:divBdr>
            <w:top w:val="none" w:sz="0" w:space="0" w:color="auto"/>
            <w:left w:val="none" w:sz="0" w:space="0" w:color="auto"/>
            <w:bottom w:val="none" w:sz="0" w:space="0" w:color="auto"/>
            <w:right w:val="none" w:sz="0" w:space="0" w:color="auto"/>
          </w:divBdr>
        </w:div>
        <w:div w:id="501697820">
          <w:marLeft w:val="640"/>
          <w:marRight w:val="0"/>
          <w:marTop w:val="0"/>
          <w:marBottom w:val="0"/>
          <w:divBdr>
            <w:top w:val="none" w:sz="0" w:space="0" w:color="auto"/>
            <w:left w:val="none" w:sz="0" w:space="0" w:color="auto"/>
            <w:bottom w:val="none" w:sz="0" w:space="0" w:color="auto"/>
            <w:right w:val="none" w:sz="0" w:space="0" w:color="auto"/>
          </w:divBdr>
        </w:div>
        <w:div w:id="576012426">
          <w:marLeft w:val="640"/>
          <w:marRight w:val="0"/>
          <w:marTop w:val="0"/>
          <w:marBottom w:val="0"/>
          <w:divBdr>
            <w:top w:val="none" w:sz="0" w:space="0" w:color="auto"/>
            <w:left w:val="none" w:sz="0" w:space="0" w:color="auto"/>
            <w:bottom w:val="none" w:sz="0" w:space="0" w:color="auto"/>
            <w:right w:val="none" w:sz="0" w:space="0" w:color="auto"/>
          </w:divBdr>
        </w:div>
        <w:div w:id="591623934">
          <w:marLeft w:val="640"/>
          <w:marRight w:val="0"/>
          <w:marTop w:val="0"/>
          <w:marBottom w:val="0"/>
          <w:divBdr>
            <w:top w:val="none" w:sz="0" w:space="0" w:color="auto"/>
            <w:left w:val="none" w:sz="0" w:space="0" w:color="auto"/>
            <w:bottom w:val="none" w:sz="0" w:space="0" w:color="auto"/>
            <w:right w:val="none" w:sz="0" w:space="0" w:color="auto"/>
          </w:divBdr>
        </w:div>
        <w:div w:id="726298596">
          <w:marLeft w:val="640"/>
          <w:marRight w:val="0"/>
          <w:marTop w:val="0"/>
          <w:marBottom w:val="0"/>
          <w:divBdr>
            <w:top w:val="none" w:sz="0" w:space="0" w:color="auto"/>
            <w:left w:val="none" w:sz="0" w:space="0" w:color="auto"/>
            <w:bottom w:val="none" w:sz="0" w:space="0" w:color="auto"/>
            <w:right w:val="none" w:sz="0" w:space="0" w:color="auto"/>
          </w:divBdr>
        </w:div>
        <w:div w:id="731150800">
          <w:marLeft w:val="640"/>
          <w:marRight w:val="0"/>
          <w:marTop w:val="0"/>
          <w:marBottom w:val="0"/>
          <w:divBdr>
            <w:top w:val="none" w:sz="0" w:space="0" w:color="auto"/>
            <w:left w:val="none" w:sz="0" w:space="0" w:color="auto"/>
            <w:bottom w:val="none" w:sz="0" w:space="0" w:color="auto"/>
            <w:right w:val="none" w:sz="0" w:space="0" w:color="auto"/>
          </w:divBdr>
        </w:div>
        <w:div w:id="736518685">
          <w:marLeft w:val="640"/>
          <w:marRight w:val="0"/>
          <w:marTop w:val="0"/>
          <w:marBottom w:val="0"/>
          <w:divBdr>
            <w:top w:val="none" w:sz="0" w:space="0" w:color="auto"/>
            <w:left w:val="none" w:sz="0" w:space="0" w:color="auto"/>
            <w:bottom w:val="none" w:sz="0" w:space="0" w:color="auto"/>
            <w:right w:val="none" w:sz="0" w:space="0" w:color="auto"/>
          </w:divBdr>
        </w:div>
        <w:div w:id="772627769">
          <w:marLeft w:val="640"/>
          <w:marRight w:val="0"/>
          <w:marTop w:val="0"/>
          <w:marBottom w:val="0"/>
          <w:divBdr>
            <w:top w:val="none" w:sz="0" w:space="0" w:color="auto"/>
            <w:left w:val="none" w:sz="0" w:space="0" w:color="auto"/>
            <w:bottom w:val="none" w:sz="0" w:space="0" w:color="auto"/>
            <w:right w:val="none" w:sz="0" w:space="0" w:color="auto"/>
          </w:divBdr>
        </w:div>
        <w:div w:id="777606696">
          <w:marLeft w:val="640"/>
          <w:marRight w:val="0"/>
          <w:marTop w:val="0"/>
          <w:marBottom w:val="0"/>
          <w:divBdr>
            <w:top w:val="none" w:sz="0" w:space="0" w:color="auto"/>
            <w:left w:val="none" w:sz="0" w:space="0" w:color="auto"/>
            <w:bottom w:val="none" w:sz="0" w:space="0" w:color="auto"/>
            <w:right w:val="none" w:sz="0" w:space="0" w:color="auto"/>
          </w:divBdr>
        </w:div>
        <w:div w:id="795804603">
          <w:marLeft w:val="640"/>
          <w:marRight w:val="0"/>
          <w:marTop w:val="0"/>
          <w:marBottom w:val="0"/>
          <w:divBdr>
            <w:top w:val="none" w:sz="0" w:space="0" w:color="auto"/>
            <w:left w:val="none" w:sz="0" w:space="0" w:color="auto"/>
            <w:bottom w:val="none" w:sz="0" w:space="0" w:color="auto"/>
            <w:right w:val="none" w:sz="0" w:space="0" w:color="auto"/>
          </w:divBdr>
        </w:div>
        <w:div w:id="811679739">
          <w:marLeft w:val="640"/>
          <w:marRight w:val="0"/>
          <w:marTop w:val="0"/>
          <w:marBottom w:val="0"/>
          <w:divBdr>
            <w:top w:val="none" w:sz="0" w:space="0" w:color="auto"/>
            <w:left w:val="none" w:sz="0" w:space="0" w:color="auto"/>
            <w:bottom w:val="none" w:sz="0" w:space="0" w:color="auto"/>
            <w:right w:val="none" w:sz="0" w:space="0" w:color="auto"/>
          </w:divBdr>
        </w:div>
        <w:div w:id="835918028">
          <w:marLeft w:val="640"/>
          <w:marRight w:val="0"/>
          <w:marTop w:val="0"/>
          <w:marBottom w:val="0"/>
          <w:divBdr>
            <w:top w:val="none" w:sz="0" w:space="0" w:color="auto"/>
            <w:left w:val="none" w:sz="0" w:space="0" w:color="auto"/>
            <w:bottom w:val="none" w:sz="0" w:space="0" w:color="auto"/>
            <w:right w:val="none" w:sz="0" w:space="0" w:color="auto"/>
          </w:divBdr>
        </w:div>
        <w:div w:id="850678357">
          <w:marLeft w:val="640"/>
          <w:marRight w:val="0"/>
          <w:marTop w:val="0"/>
          <w:marBottom w:val="0"/>
          <w:divBdr>
            <w:top w:val="none" w:sz="0" w:space="0" w:color="auto"/>
            <w:left w:val="none" w:sz="0" w:space="0" w:color="auto"/>
            <w:bottom w:val="none" w:sz="0" w:space="0" w:color="auto"/>
            <w:right w:val="none" w:sz="0" w:space="0" w:color="auto"/>
          </w:divBdr>
        </w:div>
        <w:div w:id="875965478">
          <w:marLeft w:val="640"/>
          <w:marRight w:val="0"/>
          <w:marTop w:val="0"/>
          <w:marBottom w:val="0"/>
          <w:divBdr>
            <w:top w:val="none" w:sz="0" w:space="0" w:color="auto"/>
            <w:left w:val="none" w:sz="0" w:space="0" w:color="auto"/>
            <w:bottom w:val="none" w:sz="0" w:space="0" w:color="auto"/>
            <w:right w:val="none" w:sz="0" w:space="0" w:color="auto"/>
          </w:divBdr>
        </w:div>
        <w:div w:id="995455146">
          <w:marLeft w:val="640"/>
          <w:marRight w:val="0"/>
          <w:marTop w:val="0"/>
          <w:marBottom w:val="0"/>
          <w:divBdr>
            <w:top w:val="none" w:sz="0" w:space="0" w:color="auto"/>
            <w:left w:val="none" w:sz="0" w:space="0" w:color="auto"/>
            <w:bottom w:val="none" w:sz="0" w:space="0" w:color="auto"/>
            <w:right w:val="none" w:sz="0" w:space="0" w:color="auto"/>
          </w:divBdr>
        </w:div>
        <w:div w:id="1085148489">
          <w:marLeft w:val="640"/>
          <w:marRight w:val="0"/>
          <w:marTop w:val="0"/>
          <w:marBottom w:val="0"/>
          <w:divBdr>
            <w:top w:val="none" w:sz="0" w:space="0" w:color="auto"/>
            <w:left w:val="none" w:sz="0" w:space="0" w:color="auto"/>
            <w:bottom w:val="none" w:sz="0" w:space="0" w:color="auto"/>
            <w:right w:val="none" w:sz="0" w:space="0" w:color="auto"/>
          </w:divBdr>
        </w:div>
        <w:div w:id="1090395483">
          <w:marLeft w:val="640"/>
          <w:marRight w:val="0"/>
          <w:marTop w:val="0"/>
          <w:marBottom w:val="0"/>
          <w:divBdr>
            <w:top w:val="none" w:sz="0" w:space="0" w:color="auto"/>
            <w:left w:val="none" w:sz="0" w:space="0" w:color="auto"/>
            <w:bottom w:val="none" w:sz="0" w:space="0" w:color="auto"/>
            <w:right w:val="none" w:sz="0" w:space="0" w:color="auto"/>
          </w:divBdr>
        </w:div>
        <w:div w:id="1190266769">
          <w:marLeft w:val="640"/>
          <w:marRight w:val="0"/>
          <w:marTop w:val="0"/>
          <w:marBottom w:val="0"/>
          <w:divBdr>
            <w:top w:val="none" w:sz="0" w:space="0" w:color="auto"/>
            <w:left w:val="none" w:sz="0" w:space="0" w:color="auto"/>
            <w:bottom w:val="none" w:sz="0" w:space="0" w:color="auto"/>
            <w:right w:val="none" w:sz="0" w:space="0" w:color="auto"/>
          </w:divBdr>
        </w:div>
        <w:div w:id="1204949484">
          <w:marLeft w:val="640"/>
          <w:marRight w:val="0"/>
          <w:marTop w:val="0"/>
          <w:marBottom w:val="0"/>
          <w:divBdr>
            <w:top w:val="none" w:sz="0" w:space="0" w:color="auto"/>
            <w:left w:val="none" w:sz="0" w:space="0" w:color="auto"/>
            <w:bottom w:val="none" w:sz="0" w:space="0" w:color="auto"/>
            <w:right w:val="none" w:sz="0" w:space="0" w:color="auto"/>
          </w:divBdr>
        </w:div>
        <w:div w:id="1278870411">
          <w:marLeft w:val="640"/>
          <w:marRight w:val="0"/>
          <w:marTop w:val="0"/>
          <w:marBottom w:val="0"/>
          <w:divBdr>
            <w:top w:val="none" w:sz="0" w:space="0" w:color="auto"/>
            <w:left w:val="none" w:sz="0" w:space="0" w:color="auto"/>
            <w:bottom w:val="none" w:sz="0" w:space="0" w:color="auto"/>
            <w:right w:val="none" w:sz="0" w:space="0" w:color="auto"/>
          </w:divBdr>
        </w:div>
        <w:div w:id="1286425384">
          <w:marLeft w:val="640"/>
          <w:marRight w:val="0"/>
          <w:marTop w:val="0"/>
          <w:marBottom w:val="0"/>
          <w:divBdr>
            <w:top w:val="none" w:sz="0" w:space="0" w:color="auto"/>
            <w:left w:val="none" w:sz="0" w:space="0" w:color="auto"/>
            <w:bottom w:val="none" w:sz="0" w:space="0" w:color="auto"/>
            <w:right w:val="none" w:sz="0" w:space="0" w:color="auto"/>
          </w:divBdr>
        </w:div>
        <w:div w:id="1304122786">
          <w:marLeft w:val="640"/>
          <w:marRight w:val="0"/>
          <w:marTop w:val="0"/>
          <w:marBottom w:val="0"/>
          <w:divBdr>
            <w:top w:val="none" w:sz="0" w:space="0" w:color="auto"/>
            <w:left w:val="none" w:sz="0" w:space="0" w:color="auto"/>
            <w:bottom w:val="none" w:sz="0" w:space="0" w:color="auto"/>
            <w:right w:val="none" w:sz="0" w:space="0" w:color="auto"/>
          </w:divBdr>
        </w:div>
        <w:div w:id="1344938893">
          <w:marLeft w:val="640"/>
          <w:marRight w:val="0"/>
          <w:marTop w:val="0"/>
          <w:marBottom w:val="0"/>
          <w:divBdr>
            <w:top w:val="none" w:sz="0" w:space="0" w:color="auto"/>
            <w:left w:val="none" w:sz="0" w:space="0" w:color="auto"/>
            <w:bottom w:val="none" w:sz="0" w:space="0" w:color="auto"/>
            <w:right w:val="none" w:sz="0" w:space="0" w:color="auto"/>
          </w:divBdr>
        </w:div>
        <w:div w:id="1368795875">
          <w:marLeft w:val="640"/>
          <w:marRight w:val="0"/>
          <w:marTop w:val="0"/>
          <w:marBottom w:val="0"/>
          <w:divBdr>
            <w:top w:val="none" w:sz="0" w:space="0" w:color="auto"/>
            <w:left w:val="none" w:sz="0" w:space="0" w:color="auto"/>
            <w:bottom w:val="none" w:sz="0" w:space="0" w:color="auto"/>
            <w:right w:val="none" w:sz="0" w:space="0" w:color="auto"/>
          </w:divBdr>
        </w:div>
        <w:div w:id="1484203398">
          <w:marLeft w:val="640"/>
          <w:marRight w:val="0"/>
          <w:marTop w:val="0"/>
          <w:marBottom w:val="0"/>
          <w:divBdr>
            <w:top w:val="none" w:sz="0" w:space="0" w:color="auto"/>
            <w:left w:val="none" w:sz="0" w:space="0" w:color="auto"/>
            <w:bottom w:val="none" w:sz="0" w:space="0" w:color="auto"/>
            <w:right w:val="none" w:sz="0" w:space="0" w:color="auto"/>
          </w:divBdr>
        </w:div>
        <w:div w:id="1504542031">
          <w:marLeft w:val="640"/>
          <w:marRight w:val="0"/>
          <w:marTop w:val="0"/>
          <w:marBottom w:val="0"/>
          <w:divBdr>
            <w:top w:val="none" w:sz="0" w:space="0" w:color="auto"/>
            <w:left w:val="none" w:sz="0" w:space="0" w:color="auto"/>
            <w:bottom w:val="none" w:sz="0" w:space="0" w:color="auto"/>
            <w:right w:val="none" w:sz="0" w:space="0" w:color="auto"/>
          </w:divBdr>
        </w:div>
        <w:div w:id="1508322584">
          <w:marLeft w:val="640"/>
          <w:marRight w:val="0"/>
          <w:marTop w:val="0"/>
          <w:marBottom w:val="0"/>
          <w:divBdr>
            <w:top w:val="none" w:sz="0" w:space="0" w:color="auto"/>
            <w:left w:val="none" w:sz="0" w:space="0" w:color="auto"/>
            <w:bottom w:val="none" w:sz="0" w:space="0" w:color="auto"/>
            <w:right w:val="none" w:sz="0" w:space="0" w:color="auto"/>
          </w:divBdr>
        </w:div>
        <w:div w:id="1522015375">
          <w:marLeft w:val="640"/>
          <w:marRight w:val="0"/>
          <w:marTop w:val="0"/>
          <w:marBottom w:val="0"/>
          <w:divBdr>
            <w:top w:val="none" w:sz="0" w:space="0" w:color="auto"/>
            <w:left w:val="none" w:sz="0" w:space="0" w:color="auto"/>
            <w:bottom w:val="none" w:sz="0" w:space="0" w:color="auto"/>
            <w:right w:val="none" w:sz="0" w:space="0" w:color="auto"/>
          </w:divBdr>
        </w:div>
        <w:div w:id="1523786279">
          <w:marLeft w:val="640"/>
          <w:marRight w:val="0"/>
          <w:marTop w:val="0"/>
          <w:marBottom w:val="0"/>
          <w:divBdr>
            <w:top w:val="none" w:sz="0" w:space="0" w:color="auto"/>
            <w:left w:val="none" w:sz="0" w:space="0" w:color="auto"/>
            <w:bottom w:val="none" w:sz="0" w:space="0" w:color="auto"/>
            <w:right w:val="none" w:sz="0" w:space="0" w:color="auto"/>
          </w:divBdr>
        </w:div>
        <w:div w:id="1527017305">
          <w:marLeft w:val="640"/>
          <w:marRight w:val="0"/>
          <w:marTop w:val="0"/>
          <w:marBottom w:val="0"/>
          <w:divBdr>
            <w:top w:val="none" w:sz="0" w:space="0" w:color="auto"/>
            <w:left w:val="none" w:sz="0" w:space="0" w:color="auto"/>
            <w:bottom w:val="none" w:sz="0" w:space="0" w:color="auto"/>
            <w:right w:val="none" w:sz="0" w:space="0" w:color="auto"/>
          </w:divBdr>
        </w:div>
        <w:div w:id="1564217974">
          <w:marLeft w:val="640"/>
          <w:marRight w:val="0"/>
          <w:marTop w:val="0"/>
          <w:marBottom w:val="0"/>
          <w:divBdr>
            <w:top w:val="none" w:sz="0" w:space="0" w:color="auto"/>
            <w:left w:val="none" w:sz="0" w:space="0" w:color="auto"/>
            <w:bottom w:val="none" w:sz="0" w:space="0" w:color="auto"/>
            <w:right w:val="none" w:sz="0" w:space="0" w:color="auto"/>
          </w:divBdr>
        </w:div>
        <w:div w:id="1692294785">
          <w:marLeft w:val="640"/>
          <w:marRight w:val="0"/>
          <w:marTop w:val="0"/>
          <w:marBottom w:val="0"/>
          <w:divBdr>
            <w:top w:val="none" w:sz="0" w:space="0" w:color="auto"/>
            <w:left w:val="none" w:sz="0" w:space="0" w:color="auto"/>
            <w:bottom w:val="none" w:sz="0" w:space="0" w:color="auto"/>
            <w:right w:val="none" w:sz="0" w:space="0" w:color="auto"/>
          </w:divBdr>
        </w:div>
        <w:div w:id="1772386607">
          <w:marLeft w:val="640"/>
          <w:marRight w:val="0"/>
          <w:marTop w:val="0"/>
          <w:marBottom w:val="0"/>
          <w:divBdr>
            <w:top w:val="none" w:sz="0" w:space="0" w:color="auto"/>
            <w:left w:val="none" w:sz="0" w:space="0" w:color="auto"/>
            <w:bottom w:val="none" w:sz="0" w:space="0" w:color="auto"/>
            <w:right w:val="none" w:sz="0" w:space="0" w:color="auto"/>
          </w:divBdr>
        </w:div>
        <w:div w:id="1812206421">
          <w:marLeft w:val="640"/>
          <w:marRight w:val="0"/>
          <w:marTop w:val="0"/>
          <w:marBottom w:val="0"/>
          <w:divBdr>
            <w:top w:val="none" w:sz="0" w:space="0" w:color="auto"/>
            <w:left w:val="none" w:sz="0" w:space="0" w:color="auto"/>
            <w:bottom w:val="none" w:sz="0" w:space="0" w:color="auto"/>
            <w:right w:val="none" w:sz="0" w:space="0" w:color="auto"/>
          </w:divBdr>
        </w:div>
        <w:div w:id="1817456156">
          <w:marLeft w:val="640"/>
          <w:marRight w:val="0"/>
          <w:marTop w:val="0"/>
          <w:marBottom w:val="0"/>
          <w:divBdr>
            <w:top w:val="none" w:sz="0" w:space="0" w:color="auto"/>
            <w:left w:val="none" w:sz="0" w:space="0" w:color="auto"/>
            <w:bottom w:val="none" w:sz="0" w:space="0" w:color="auto"/>
            <w:right w:val="none" w:sz="0" w:space="0" w:color="auto"/>
          </w:divBdr>
        </w:div>
        <w:div w:id="1820340251">
          <w:marLeft w:val="640"/>
          <w:marRight w:val="0"/>
          <w:marTop w:val="0"/>
          <w:marBottom w:val="0"/>
          <w:divBdr>
            <w:top w:val="none" w:sz="0" w:space="0" w:color="auto"/>
            <w:left w:val="none" w:sz="0" w:space="0" w:color="auto"/>
            <w:bottom w:val="none" w:sz="0" w:space="0" w:color="auto"/>
            <w:right w:val="none" w:sz="0" w:space="0" w:color="auto"/>
          </w:divBdr>
        </w:div>
        <w:div w:id="1853104907">
          <w:marLeft w:val="640"/>
          <w:marRight w:val="0"/>
          <w:marTop w:val="0"/>
          <w:marBottom w:val="0"/>
          <w:divBdr>
            <w:top w:val="none" w:sz="0" w:space="0" w:color="auto"/>
            <w:left w:val="none" w:sz="0" w:space="0" w:color="auto"/>
            <w:bottom w:val="none" w:sz="0" w:space="0" w:color="auto"/>
            <w:right w:val="none" w:sz="0" w:space="0" w:color="auto"/>
          </w:divBdr>
        </w:div>
        <w:div w:id="1881475670">
          <w:marLeft w:val="640"/>
          <w:marRight w:val="0"/>
          <w:marTop w:val="0"/>
          <w:marBottom w:val="0"/>
          <w:divBdr>
            <w:top w:val="none" w:sz="0" w:space="0" w:color="auto"/>
            <w:left w:val="none" w:sz="0" w:space="0" w:color="auto"/>
            <w:bottom w:val="none" w:sz="0" w:space="0" w:color="auto"/>
            <w:right w:val="none" w:sz="0" w:space="0" w:color="auto"/>
          </w:divBdr>
        </w:div>
        <w:div w:id="1939561792">
          <w:marLeft w:val="640"/>
          <w:marRight w:val="0"/>
          <w:marTop w:val="0"/>
          <w:marBottom w:val="0"/>
          <w:divBdr>
            <w:top w:val="none" w:sz="0" w:space="0" w:color="auto"/>
            <w:left w:val="none" w:sz="0" w:space="0" w:color="auto"/>
            <w:bottom w:val="none" w:sz="0" w:space="0" w:color="auto"/>
            <w:right w:val="none" w:sz="0" w:space="0" w:color="auto"/>
          </w:divBdr>
        </w:div>
        <w:div w:id="1965309833">
          <w:marLeft w:val="640"/>
          <w:marRight w:val="0"/>
          <w:marTop w:val="0"/>
          <w:marBottom w:val="0"/>
          <w:divBdr>
            <w:top w:val="none" w:sz="0" w:space="0" w:color="auto"/>
            <w:left w:val="none" w:sz="0" w:space="0" w:color="auto"/>
            <w:bottom w:val="none" w:sz="0" w:space="0" w:color="auto"/>
            <w:right w:val="none" w:sz="0" w:space="0" w:color="auto"/>
          </w:divBdr>
        </w:div>
        <w:div w:id="2051228044">
          <w:marLeft w:val="640"/>
          <w:marRight w:val="0"/>
          <w:marTop w:val="0"/>
          <w:marBottom w:val="0"/>
          <w:divBdr>
            <w:top w:val="none" w:sz="0" w:space="0" w:color="auto"/>
            <w:left w:val="none" w:sz="0" w:space="0" w:color="auto"/>
            <w:bottom w:val="none" w:sz="0" w:space="0" w:color="auto"/>
            <w:right w:val="none" w:sz="0" w:space="0" w:color="auto"/>
          </w:divBdr>
        </w:div>
        <w:div w:id="2075272284">
          <w:marLeft w:val="640"/>
          <w:marRight w:val="0"/>
          <w:marTop w:val="0"/>
          <w:marBottom w:val="0"/>
          <w:divBdr>
            <w:top w:val="none" w:sz="0" w:space="0" w:color="auto"/>
            <w:left w:val="none" w:sz="0" w:space="0" w:color="auto"/>
            <w:bottom w:val="none" w:sz="0" w:space="0" w:color="auto"/>
            <w:right w:val="none" w:sz="0" w:space="0" w:color="auto"/>
          </w:divBdr>
        </w:div>
        <w:div w:id="2093156885">
          <w:marLeft w:val="640"/>
          <w:marRight w:val="0"/>
          <w:marTop w:val="0"/>
          <w:marBottom w:val="0"/>
          <w:divBdr>
            <w:top w:val="none" w:sz="0" w:space="0" w:color="auto"/>
            <w:left w:val="none" w:sz="0" w:space="0" w:color="auto"/>
            <w:bottom w:val="none" w:sz="0" w:space="0" w:color="auto"/>
            <w:right w:val="none" w:sz="0" w:space="0" w:color="auto"/>
          </w:divBdr>
        </w:div>
        <w:div w:id="2104299509">
          <w:marLeft w:val="640"/>
          <w:marRight w:val="0"/>
          <w:marTop w:val="0"/>
          <w:marBottom w:val="0"/>
          <w:divBdr>
            <w:top w:val="none" w:sz="0" w:space="0" w:color="auto"/>
            <w:left w:val="none" w:sz="0" w:space="0" w:color="auto"/>
            <w:bottom w:val="none" w:sz="0" w:space="0" w:color="auto"/>
            <w:right w:val="none" w:sz="0" w:space="0" w:color="auto"/>
          </w:divBdr>
        </w:div>
        <w:div w:id="2123841936">
          <w:marLeft w:val="640"/>
          <w:marRight w:val="0"/>
          <w:marTop w:val="0"/>
          <w:marBottom w:val="0"/>
          <w:divBdr>
            <w:top w:val="none" w:sz="0" w:space="0" w:color="auto"/>
            <w:left w:val="none" w:sz="0" w:space="0" w:color="auto"/>
            <w:bottom w:val="none" w:sz="0" w:space="0" w:color="auto"/>
            <w:right w:val="none" w:sz="0" w:space="0" w:color="auto"/>
          </w:divBdr>
        </w:div>
      </w:divsChild>
    </w:div>
    <w:div w:id="33896115">
      <w:bodyDiv w:val="1"/>
      <w:marLeft w:val="0"/>
      <w:marRight w:val="0"/>
      <w:marTop w:val="0"/>
      <w:marBottom w:val="0"/>
      <w:divBdr>
        <w:top w:val="none" w:sz="0" w:space="0" w:color="auto"/>
        <w:left w:val="none" w:sz="0" w:space="0" w:color="auto"/>
        <w:bottom w:val="none" w:sz="0" w:space="0" w:color="auto"/>
        <w:right w:val="none" w:sz="0" w:space="0" w:color="auto"/>
      </w:divBdr>
      <w:divsChild>
        <w:div w:id="88088525">
          <w:marLeft w:val="640"/>
          <w:marRight w:val="0"/>
          <w:marTop w:val="0"/>
          <w:marBottom w:val="0"/>
          <w:divBdr>
            <w:top w:val="none" w:sz="0" w:space="0" w:color="auto"/>
            <w:left w:val="none" w:sz="0" w:space="0" w:color="auto"/>
            <w:bottom w:val="none" w:sz="0" w:space="0" w:color="auto"/>
            <w:right w:val="none" w:sz="0" w:space="0" w:color="auto"/>
          </w:divBdr>
        </w:div>
        <w:div w:id="98910325">
          <w:marLeft w:val="640"/>
          <w:marRight w:val="0"/>
          <w:marTop w:val="0"/>
          <w:marBottom w:val="0"/>
          <w:divBdr>
            <w:top w:val="none" w:sz="0" w:space="0" w:color="auto"/>
            <w:left w:val="none" w:sz="0" w:space="0" w:color="auto"/>
            <w:bottom w:val="none" w:sz="0" w:space="0" w:color="auto"/>
            <w:right w:val="none" w:sz="0" w:space="0" w:color="auto"/>
          </w:divBdr>
        </w:div>
        <w:div w:id="101532007">
          <w:marLeft w:val="640"/>
          <w:marRight w:val="0"/>
          <w:marTop w:val="0"/>
          <w:marBottom w:val="0"/>
          <w:divBdr>
            <w:top w:val="none" w:sz="0" w:space="0" w:color="auto"/>
            <w:left w:val="none" w:sz="0" w:space="0" w:color="auto"/>
            <w:bottom w:val="none" w:sz="0" w:space="0" w:color="auto"/>
            <w:right w:val="none" w:sz="0" w:space="0" w:color="auto"/>
          </w:divBdr>
        </w:div>
        <w:div w:id="148793306">
          <w:marLeft w:val="640"/>
          <w:marRight w:val="0"/>
          <w:marTop w:val="0"/>
          <w:marBottom w:val="0"/>
          <w:divBdr>
            <w:top w:val="none" w:sz="0" w:space="0" w:color="auto"/>
            <w:left w:val="none" w:sz="0" w:space="0" w:color="auto"/>
            <w:bottom w:val="none" w:sz="0" w:space="0" w:color="auto"/>
            <w:right w:val="none" w:sz="0" w:space="0" w:color="auto"/>
          </w:divBdr>
        </w:div>
        <w:div w:id="174149172">
          <w:marLeft w:val="640"/>
          <w:marRight w:val="0"/>
          <w:marTop w:val="0"/>
          <w:marBottom w:val="0"/>
          <w:divBdr>
            <w:top w:val="none" w:sz="0" w:space="0" w:color="auto"/>
            <w:left w:val="none" w:sz="0" w:space="0" w:color="auto"/>
            <w:bottom w:val="none" w:sz="0" w:space="0" w:color="auto"/>
            <w:right w:val="none" w:sz="0" w:space="0" w:color="auto"/>
          </w:divBdr>
        </w:div>
        <w:div w:id="201872359">
          <w:marLeft w:val="640"/>
          <w:marRight w:val="0"/>
          <w:marTop w:val="0"/>
          <w:marBottom w:val="0"/>
          <w:divBdr>
            <w:top w:val="none" w:sz="0" w:space="0" w:color="auto"/>
            <w:left w:val="none" w:sz="0" w:space="0" w:color="auto"/>
            <w:bottom w:val="none" w:sz="0" w:space="0" w:color="auto"/>
            <w:right w:val="none" w:sz="0" w:space="0" w:color="auto"/>
          </w:divBdr>
        </w:div>
        <w:div w:id="214777415">
          <w:marLeft w:val="640"/>
          <w:marRight w:val="0"/>
          <w:marTop w:val="0"/>
          <w:marBottom w:val="0"/>
          <w:divBdr>
            <w:top w:val="none" w:sz="0" w:space="0" w:color="auto"/>
            <w:left w:val="none" w:sz="0" w:space="0" w:color="auto"/>
            <w:bottom w:val="none" w:sz="0" w:space="0" w:color="auto"/>
            <w:right w:val="none" w:sz="0" w:space="0" w:color="auto"/>
          </w:divBdr>
        </w:div>
        <w:div w:id="234974239">
          <w:marLeft w:val="640"/>
          <w:marRight w:val="0"/>
          <w:marTop w:val="0"/>
          <w:marBottom w:val="0"/>
          <w:divBdr>
            <w:top w:val="none" w:sz="0" w:space="0" w:color="auto"/>
            <w:left w:val="none" w:sz="0" w:space="0" w:color="auto"/>
            <w:bottom w:val="none" w:sz="0" w:space="0" w:color="auto"/>
            <w:right w:val="none" w:sz="0" w:space="0" w:color="auto"/>
          </w:divBdr>
        </w:div>
        <w:div w:id="547840220">
          <w:marLeft w:val="640"/>
          <w:marRight w:val="0"/>
          <w:marTop w:val="0"/>
          <w:marBottom w:val="0"/>
          <w:divBdr>
            <w:top w:val="none" w:sz="0" w:space="0" w:color="auto"/>
            <w:left w:val="none" w:sz="0" w:space="0" w:color="auto"/>
            <w:bottom w:val="none" w:sz="0" w:space="0" w:color="auto"/>
            <w:right w:val="none" w:sz="0" w:space="0" w:color="auto"/>
          </w:divBdr>
        </w:div>
        <w:div w:id="645008062">
          <w:marLeft w:val="640"/>
          <w:marRight w:val="0"/>
          <w:marTop w:val="0"/>
          <w:marBottom w:val="0"/>
          <w:divBdr>
            <w:top w:val="none" w:sz="0" w:space="0" w:color="auto"/>
            <w:left w:val="none" w:sz="0" w:space="0" w:color="auto"/>
            <w:bottom w:val="none" w:sz="0" w:space="0" w:color="auto"/>
            <w:right w:val="none" w:sz="0" w:space="0" w:color="auto"/>
          </w:divBdr>
        </w:div>
        <w:div w:id="658460156">
          <w:marLeft w:val="640"/>
          <w:marRight w:val="0"/>
          <w:marTop w:val="0"/>
          <w:marBottom w:val="0"/>
          <w:divBdr>
            <w:top w:val="none" w:sz="0" w:space="0" w:color="auto"/>
            <w:left w:val="none" w:sz="0" w:space="0" w:color="auto"/>
            <w:bottom w:val="none" w:sz="0" w:space="0" w:color="auto"/>
            <w:right w:val="none" w:sz="0" w:space="0" w:color="auto"/>
          </w:divBdr>
        </w:div>
        <w:div w:id="679624289">
          <w:marLeft w:val="640"/>
          <w:marRight w:val="0"/>
          <w:marTop w:val="0"/>
          <w:marBottom w:val="0"/>
          <w:divBdr>
            <w:top w:val="none" w:sz="0" w:space="0" w:color="auto"/>
            <w:left w:val="none" w:sz="0" w:space="0" w:color="auto"/>
            <w:bottom w:val="none" w:sz="0" w:space="0" w:color="auto"/>
            <w:right w:val="none" w:sz="0" w:space="0" w:color="auto"/>
          </w:divBdr>
        </w:div>
        <w:div w:id="772701236">
          <w:marLeft w:val="640"/>
          <w:marRight w:val="0"/>
          <w:marTop w:val="0"/>
          <w:marBottom w:val="0"/>
          <w:divBdr>
            <w:top w:val="none" w:sz="0" w:space="0" w:color="auto"/>
            <w:left w:val="none" w:sz="0" w:space="0" w:color="auto"/>
            <w:bottom w:val="none" w:sz="0" w:space="0" w:color="auto"/>
            <w:right w:val="none" w:sz="0" w:space="0" w:color="auto"/>
          </w:divBdr>
        </w:div>
        <w:div w:id="1009256819">
          <w:marLeft w:val="640"/>
          <w:marRight w:val="0"/>
          <w:marTop w:val="0"/>
          <w:marBottom w:val="0"/>
          <w:divBdr>
            <w:top w:val="none" w:sz="0" w:space="0" w:color="auto"/>
            <w:left w:val="none" w:sz="0" w:space="0" w:color="auto"/>
            <w:bottom w:val="none" w:sz="0" w:space="0" w:color="auto"/>
            <w:right w:val="none" w:sz="0" w:space="0" w:color="auto"/>
          </w:divBdr>
        </w:div>
        <w:div w:id="1016999235">
          <w:marLeft w:val="640"/>
          <w:marRight w:val="0"/>
          <w:marTop w:val="0"/>
          <w:marBottom w:val="0"/>
          <w:divBdr>
            <w:top w:val="none" w:sz="0" w:space="0" w:color="auto"/>
            <w:left w:val="none" w:sz="0" w:space="0" w:color="auto"/>
            <w:bottom w:val="none" w:sz="0" w:space="0" w:color="auto"/>
            <w:right w:val="none" w:sz="0" w:space="0" w:color="auto"/>
          </w:divBdr>
        </w:div>
        <w:div w:id="1099331617">
          <w:marLeft w:val="640"/>
          <w:marRight w:val="0"/>
          <w:marTop w:val="0"/>
          <w:marBottom w:val="0"/>
          <w:divBdr>
            <w:top w:val="none" w:sz="0" w:space="0" w:color="auto"/>
            <w:left w:val="none" w:sz="0" w:space="0" w:color="auto"/>
            <w:bottom w:val="none" w:sz="0" w:space="0" w:color="auto"/>
            <w:right w:val="none" w:sz="0" w:space="0" w:color="auto"/>
          </w:divBdr>
        </w:div>
        <w:div w:id="1108889925">
          <w:marLeft w:val="640"/>
          <w:marRight w:val="0"/>
          <w:marTop w:val="0"/>
          <w:marBottom w:val="0"/>
          <w:divBdr>
            <w:top w:val="none" w:sz="0" w:space="0" w:color="auto"/>
            <w:left w:val="none" w:sz="0" w:space="0" w:color="auto"/>
            <w:bottom w:val="none" w:sz="0" w:space="0" w:color="auto"/>
            <w:right w:val="none" w:sz="0" w:space="0" w:color="auto"/>
          </w:divBdr>
        </w:div>
        <w:div w:id="1132941946">
          <w:marLeft w:val="640"/>
          <w:marRight w:val="0"/>
          <w:marTop w:val="0"/>
          <w:marBottom w:val="0"/>
          <w:divBdr>
            <w:top w:val="none" w:sz="0" w:space="0" w:color="auto"/>
            <w:left w:val="none" w:sz="0" w:space="0" w:color="auto"/>
            <w:bottom w:val="none" w:sz="0" w:space="0" w:color="auto"/>
            <w:right w:val="none" w:sz="0" w:space="0" w:color="auto"/>
          </w:divBdr>
        </w:div>
        <w:div w:id="1176269960">
          <w:marLeft w:val="640"/>
          <w:marRight w:val="0"/>
          <w:marTop w:val="0"/>
          <w:marBottom w:val="0"/>
          <w:divBdr>
            <w:top w:val="none" w:sz="0" w:space="0" w:color="auto"/>
            <w:left w:val="none" w:sz="0" w:space="0" w:color="auto"/>
            <w:bottom w:val="none" w:sz="0" w:space="0" w:color="auto"/>
            <w:right w:val="none" w:sz="0" w:space="0" w:color="auto"/>
          </w:divBdr>
        </w:div>
        <w:div w:id="1240336112">
          <w:marLeft w:val="640"/>
          <w:marRight w:val="0"/>
          <w:marTop w:val="0"/>
          <w:marBottom w:val="0"/>
          <w:divBdr>
            <w:top w:val="none" w:sz="0" w:space="0" w:color="auto"/>
            <w:left w:val="none" w:sz="0" w:space="0" w:color="auto"/>
            <w:bottom w:val="none" w:sz="0" w:space="0" w:color="auto"/>
            <w:right w:val="none" w:sz="0" w:space="0" w:color="auto"/>
          </w:divBdr>
        </w:div>
        <w:div w:id="1244340876">
          <w:marLeft w:val="640"/>
          <w:marRight w:val="0"/>
          <w:marTop w:val="0"/>
          <w:marBottom w:val="0"/>
          <w:divBdr>
            <w:top w:val="none" w:sz="0" w:space="0" w:color="auto"/>
            <w:left w:val="none" w:sz="0" w:space="0" w:color="auto"/>
            <w:bottom w:val="none" w:sz="0" w:space="0" w:color="auto"/>
            <w:right w:val="none" w:sz="0" w:space="0" w:color="auto"/>
          </w:divBdr>
        </w:div>
        <w:div w:id="1281034597">
          <w:marLeft w:val="640"/>
          <w:marRight w:val="0"/>
          <w:marTop w:val="0"/>
          <w:marBottom w:val="0"/>
          <w:divBdr>
            <w:top w:val="none" w:sz="0" w:space="0" w:color="auto"/>
            <w:left w:val="none" w:sz="0" w:space="0" w:color="auto"/>
            <w:bottom w:val="none" w:sz="0" w:space="0" w:color="auto"/>
            <w:right w:val="none" w:sz="0" w:space="0" w:color="auto"/>
          </w:divBdr>
        </w:div>
        <w:div w:id="1405686838">
          <w:marLeft w:val="640"/>
          <w:marRight w:val="0"/>
          <w:marTop w:val="0"/>
          <w:marBottom w:val="0"/>
          <w:divBdr>
            <w:top w:val="none" w:sz="0" w:space="0" w:color="auto"/>
            <w:left w:val="none" w:sz="0" w:space="0" w:color="auto"/>
            <w:bottom w:val="none" w:sz="0" w:space="0" w:color="auto"/>
            <w:right w:val="none" w:sz="0" w:space="0" w:color="auto"/>
          </w:divBdr>
        </w:div>
        <w:div w:id="1511070262">
          <w:marLeft w:val="640"/>
          <w:marRight w:val="0"/>
          <w:marTop w:val="0"/>
          <w:marBottom w:val="0"/>
          <w:divBdr>
            <w:top w:val="none" w:sz="0" w:space="0" w:color="auto"/>
            <w:left w:val="none" w:sz="0" w:space="0" w:color="auto"/>
            <w:bottom w:val="none" w:sz="0" w:space="0" w:color="auto"/>
            <w:right w:val="none" w:sz="0" w:space="0" w:color="auto"/>
          </w:divBdr>
        </w:div>
        <w:div w:id="1514690271">
          <w:marLeft w:val="640"/>
          <w:marRight w:val="0"/>
          <w:marTop w:val="0"/>
          <w:marBottom w:val="0"/>
          <w:divBdr>
            <w:top w:val="none" w:sz="0" w:space="0" w:color="auto"/>
            <w:left w:val="none" w:sz="0" w:space="0" w:color="auto"/>
            <w:bottom w:val="none" w:sz="0" w:space="0" w:color="auto"/>
            <w:right w:val="none" w:sz="0" w:space="0" w:color="auto"/>
          </w:divBdr>
        </w:div>
        <w:div w:id="1656182858">
          <w:marLeft w:val="640"/>
          <w:marRight w:val="0"/>
          <w:marTop w:val="0"/>
          <w:marBottom w:val="0"/>
          <w:divBdr>
            <w:top w:val="none" w:sz="0" w:space="0" w:color="auto"/>
            <w:left w:val="none" w:sz="0" w:space="0" w:color="auto"/>
            <w:bottom w:val="none" w:sz="0" w:space="0" w:color="auto"/>
            <w:right w:val="none" w:sz="0" w:space="0" w:color="auto"/>
          </w:divBdr>
        </w:div>
        <w:div w:id="1710566912">
          <w:marLeft w:val="640"/>
          <w:marRight w:val="0"/>
          <w:marTop w:val="0"/>
          <w:marBottom w:val="0"/>
          <w:divBdr>
            <w:top w:val="none" w:sz="0" w:space="0" w:color="auto"/>
            <w:left w:val="none" w:sz="0" w:space="0" w:color="auto"/>
            <w:bottom w:val="none" w:sz="0" w:space="0" w:color="auto"/>
            <w:right w:val="none" w:sz="0" w:space="0" w:color="auto"/>
          </w:divBdr>
        </w:div>
        <w:div w:id="1731031711">
          <w:marLeft w:val="640"/>
          <w:marRight w:val="0"/>
          <w:marTop w:val="0"/>
          <w:marBottom w:val="0"/>
          <w:divBdr>
            <w:top w:val="none" w:sz="0" w:space="0" w:color="auto"/>
            <w:left w:val="none" w:sz="0" w:space="0" w:color="auto"/>
            <w:bottom w:val="none" w:sz="0" w:space="0" w:color="auto"/>
            <w:right w:val="none" w:sz="0" w:space="0" w:color="auto"/>
          </w:divBdr>
        </w:div>
        <w:div w:id="1740400641">
          <w:marLeft w:val="640"/>
          <w:marRight w:val="0"/>
          <w:marTop w:val="0"/>
          <w:marBottom w:val="0"/>
          <w:divBdr>
            <w:top w:val="none" w:sz="0" w:space="0" w:color="auto"/>
            <w:left w:val="none" w:sz="0" w:space="0" w:color="auto"/>
            <w:bottom w:val="none" w:sz="0" w:space="0" w:color="auto"/>
            <w:right w:val="none" w:sz="0" w:space="0" w:color="auto"/>
          </w:divBdr>
        </w:div>
        <w:div w:id="1757243288">
          <w:marLeft w:val="640"/>
          <w:marRight w:val="0"/>
          <w:marTop w:val="0"/>
          <w:marBottom w:val="0"/>
          <w:divBdr>
            <w:top w:val="none" w:sz="0" w:space="0" w:color="auto"/>
            <w:left w:val="none" w:sz="0" w:space="0" w:color="auto"/>
            <w:bottom w:val="none" w:sz="0" w:space="0" w:color="auto"/>
            <w:right w:val="none" w:sz="0" w:space="0" w:color="auto"/>
          </w:divBdr>
        </w:div>
        <w:div w:id="1828551351">
          <w:marLeft w:val="640"/>
          <w:marRight w:val="0"/>
          <w:marTop w:val="0"/>
          <w:marBottom w:val="0"/>
          <w:divBdr>
            <w:top w:val="none" w:sz="0" w:space="0" w:color="auto"/>
            <w:left w:val="none" w:sz="0" w:space="0" w:color="auto"/>
            <w:bottom w:val="none" w:sz="0" w:space="0" w:color="auto"/>
            <w:right w:val="none" w:sz="0" w:space="0" w:color="auto"/>
          </w:divBdr>
        </w:div>
        <w:div w:id="2044596855">
          <w:marLeft w:val="640"/>
          <w:marRight w:val="0"/>
          <w:marTop w:val="0"/>
          <w:marBottom w:val="0"/>
          <w:divBdr>
            <w:top w:val="none" w:sz="0" w:space="0" w:color="auto"/>
            <w:left w:val="none" w:sz="0" w:space="0" w:color="auto"/>
            <w:bottom w:val="none" w:sz="0" w:space="0" w:color="auto"/>
            <w:right w:val="none" w:sz="0" w:space="0" w:color="auto"/>
          </w:divBdr>
        </w:div>
        <w:div w:id="2075276507">
          <w:marLeft w:val="640"/>
          <w:marRight w:val="0"/>
          <w:marTop w:val="0"/>
          <w:marBottom w:val="0"/>
          <w:divBdr>
            <w:top w:val="none" w:sz="0" w:space="0" w:color="auto"/>
            <w:left w:val="none" w:sz="0" w:space="0" w:color="auto"/>
            <w:bottom w:val="none" w:sz="0" w:space="0" w:color="auto"/>
            <w:right w:val="none" w:sz="0" w:space="0" w:color="auto"/>
          </w:divBdr>
        </w:div>
        <w:div w:id="2113015152">
          <w:marLeft w:val="640"/>
          <w:marRight w:val="0"/>
          <w:marTop w:val="0"/>
          <w:marBottom w:val="0"/>
          <w:divBdr>
            <w:top w:val="none" w:sz="0" w:space="0" w:color="auto"/>
            <w:left w:val="none" w:sz="0" w:space="0" w:color="auto"/>
            <w:bottom w:val="none" w:sz="0" w:space="0" w:color="auto"/>
            <w:right w:val="none" w:sz="0" w:space="0" w:color="auto"/>
          </w:divBdr>
        </w:div>
      </w:divsChild>
    </w:div>
    <w:div w:id="37240921">
      <w:bodyDiv w:val="1"/>
      <w:marLeft w:val="0"/>
      <w:marRight w:val="0"/>
      <w:marTop w:val="0"/>
      <w:marBottom w:val="0"/>
      <w:divBdr>
        <w:top w:val="none" w:sz="0" w:space="0" w:color="auto"/>
        <w:left w:val="none" w:sz="0" w:space="0" w:color="auto"/>
        <w:bottom w:val="none" w:sz="0" w:space="0" w:color="auto"/>
        <w:right w:val="none" w:sz="0" w:space="0" w:color="auto"/>
      </w:divBdr>
      <w:divsChild>
        <w:div w:id="48262363">
          <w:marLeft w:val="640"/>
          <w:marRight w:val="0"/>
          <w:marTop w:val="0"/>
          <w:marBottom w:val="0"/>
          <w:divBdr>
            <w:top w:val="none" w:sz="0" w:space="0" w:color="auto"/>
            <w:left w:val="none" w:sz="0" w:space="0" w:color="auto"/>
            <w:bottom w:val="none" w:sz="0" w:space="0" w:color="auto"/>
            <w:right w:val="none" w:sz="0" w:space="0" w:color="auto"/>
          </w:divBdr>
        </w:div>
        <w:div w:id="137306013">
          <w:marLeft w:val="640"/>
          <w:marRight w:val="0"/>
          <w:marTop w:val="0"/>
          <w:marBottom w:val="0"/>
          <w:divBdr>
            <w:top w:val="none" w:sz="0" w:space="0" w:color="auto"/>
            <w:left w:val="none" w:sz="0" w:space="0" w:color="auto"/>
            <w:bottom w:val="none" w:sz="0" w:space="0" w:color="auto"/>
            <w:right w:val="none" w:sz="0" w:space="0" w:color="auto"/>
          </w:divBdr>
        </w:div>
        <w:div w:id="193427153">
          <w:marLeft w:val="640"/>
          <w:marRight w:val="0"/>
          <w:marTop w:val="0"/>
          <w:marBottom w:val="0"/>
          <w:divBdr>
            <w:top w:val="none" w:sz="0" w:space="0" w:color="auto"/>
            <w:left w:val="none" w:sz="0" w:space="0" w:color="auto"/>
            <w:bottom w:val="none" w:sz="0" w:space="0" w:color="auto"/>
            <w:right w:val="none" w:sz="0" w:space="0" w:color="auto"/>
          </w:divBdr>
        </w:div>
        <w:div w:id="235287916">
          <w:marLeft w:val="640"/>
          <w:marRight w:val="0"/>
          <w:marTop w:val="0"/>
          <w:marBottom w:val="0"/>
          <w:divBdr>
            <w:top w:val="none" w:sz="0" w:space="0" w:color="auto"/>
            <w:left w:val="none" w:sz="0" w:space="0" w:color="auto"/>
            <w:bottom w:val="none" w:sz="0" w:space="0" w:color="auto"/>
            <w:right w:val="none" w:sz="0" w:space="0" w:color="auto"/>
          </w:divBdr>
        </w:div>
        <w:div w:id="313223072">
          <w:marLeft w:val="640"/>
          <w:marRight w:val="0"/>
          <w:marTop w:val="0"/>
          <w:marBottom w:val="0"/>
          <w:divBdr>
            <w:top w:val="none" w:sz="0" w:space="0" w:color="auto"/>
            <w:left w:val="none" w:sz="0" w:space="0" w:color="auto"/>
            <w:bottom w:val="none" w:sz="0" w:space="0" w:color="auto"/>
            <w:right w:val="none" w:sz="0" w:space="0" w:color="auto"/>
          </w:divBdr>
        </w:div>
        <w:div w:id="340662204">
          <w:marLeft w:val="640"/>
          <w:marRight w:val="0"/>
          <w:marTop w:val="0"/>
          <w:marBottom w:val="0"/>
          <w:divBdr>
            <w:top w:val="none" w:sz="0" w:space="0" w:color="auto"/>
            <w:left w:val="none" w:sz="0" w:space="0" w:color="auto"/>
            <w:bottom w:val="none" w:sz="0" w:space="0" w:color="auto"/>
            <w:right w:val="none" w:sz="0" w:space="0" w:color="auto"/>
          </w:divBdr>
        </w:div>
        <w:div w:id="364671329">
          <w:marLeft w:val="640"/>
          <w:marRight w:val="0"/>
          <w:marTop w:val="0"/>
          <w:marBottom w:val="0"/>
          <w:divBdr>
            <w:top w:val="none" w:sz="0" w:space="0" w:color="auto"/>
            <w:left w:val="none" w:sz="0" w:space="0" w:color="auto"/>
            <w:bottom w:val="none" w:sz="0" w:space="0" w:color="auto"/>
            <w:right w:val="none" w:sz="0" w:space="0" w:color="auto"/>
          </w:divBdr>
        </w:div>
        <w:div w:id="365252711">
          <w:marLeft w:val="640"/>
          <w:marRight w:val="0"/>
          <w:marTop w:val="0"/>
          <w:marBottom w:val="0"/>
          <w:divBdr>
            <w:top w:val="none" w:sz="0" w:space="0" w:color="auto"/>
            <w:left w:val="none" w:sz="0" w:space="0" w:color="auto"/>
            <w:bottom w:val="none" w:sz="0" w:space="0" w:color="auto"/>
            <w:right w:val="none" w:sz="0" w:space="0" w:color="auto"/>
          </w:divBdr>
        </w:div>
        <w:div w:id="381562448">
          <w:marLeft w:val="640"/>
          <w:marRight w:val="0"/>
          <w:marTop w:val="0"/>
          <w:marBottom w:val="0"/>
          <w:divBdr>
            <w:top w:val="none" w:sz="0" w:space="0" w:color="auto"/>
            <w:left w:val="none" w:sz="0" w:space="0" w:color="auto"/>
            <w:bottom w:val="none" w:sz="0" w:space="0" w:color="auto"/>
            <w:right w:val="none" w:sz="0" w:space="0" w:color="auto"/>
          </w:divBdr>
        </w:div>
        <w:div w:id="433945519">
          <w:marLeft w:val="640"/>
          <w:marRight w:val="0"/>
          <w:marTop w:val="0"/>
          <w:marBottom w:val="0"/>
          <w:divBdr>
            <w:top w:val="none" w:sz="0" w:space="0" w:color="auto"/>
            <w:left w:val="none" w:sz="0" w:space="0" w:color="auto"/>
            <w:bottom w:val="none" w:sz="0" w:space="0" w:color="auto"/>
            <w:right w:val="none" w:sz="0" w:space="0" w:color="auto"/>
          </w:divBdr>
        </w:div>
        <w:div w:id="537862391">
          <w:marLeft w:val="640"/>
          <w:marRight w:val="0"/>
          <w:marTop w:val="0"/>
          <w:marBottom w:val="0"/>
          <w:divBdr>
            <w:top w:val="none" w:sz="0" w:space="0" w:color="auto"/>
            <w:left w:val="none" w:sz="0" w:space="0" w:color="auto"/>
            <w:bottom w:val="none" w:sz="0" w:space="0" w:color="auto"/>
            <w:right w:val="none" w:sz="0" w:space="0" w:color="auto"/>
          </w:divBdr>
        </w:div>
        <w:div w:id="623969517">
          <w:marLeft w:val="640"/>
          <w:marRight w:val="0"/>
          <w:marTop w:val="0"/>
          <w:marBottom w:val="0"/>
          <w:divBdr>
            <w:top w:val="none" w:sz="0" w:space="0" w:color="auto"/>
            <w:left w:val="none" w:sz="0" w:space="0" w:color="auto"/>
            <w:bottom w:val="none" w:sz="0" w:space="0" w:color="auto"/>
            <w:right w:val="none" w:sz="0" w:space="0" w:color="auto"/>
          </w:divBdr>
        </w:div>
        <w:div w:id="690301165">
          <w:marLeft w:val="640"/>
          <w:marRight w:val="0"/>
          <w:marTop w:val="0"/>
          <w:marBottom w:val="0"/>
          <w:divBdr>
            <w:top w:val="none" w:sz="0" w:space="0" w:color="auto"/>
            <w:left w:val="none" w:sz="0" w:space="0" w:color="auto"/>
            <w:bottom w:val="none" w:sz="0" w:space="0" w:color="auto"/>
            <w:right w:val="none" w:sz="0" w:space="0" w:color="auto"/>
          </w:divBdr>
        </w:div>
        <w:div w:id="729839651">
          <w:marLeft w:val="640"/>
          <w:marRight w:val="0"/>
          <w:marTop w:val="0"/>
          <w:marBottom w:val="0"/>
          <w:divBdr>
            <w:top w:val="none" w:sz="0" w:space="0" w:color="auto"/>
            <w:left w:val="none" w:sz="0" w:space="0" w:color="auto"/>
            <w:bottom w:val="none" w:sz="0" w:space="0" w:color="auto"/>
            <w:right w:val="none" w:sz="0" w:space="0" w:color="auto"/>
          </w:divBdr>
        </w:div>
        <w:div w:id="742948611">
          <w:marLeft w:val="640"/>
          <w:marRight w:val="0"/>
          <w:marTop w:val="0"/>
          <w:marBottom w:val="0"/>
          <w:divBdr>
            <w:top w:val="none" w:sz="0" w:space="0" w:color="auto"/>
            <w:left w:val="none" w:sz="0" w:space="0" w:color="auto"/>
            <w:bottom w:val="none" w:sz="0" w:space="0" w:color="auto"/>
            <w:right w:val="none" w:sz="0" w:space="0" w:color="auto"/>
          </w:divBdr>
        </w:div>
        <w:div w:id="761220130">
          <w:marLeft w:val="640"/>
          <w:marRight w:val="0"/>
          <w:marTop w:val="0"/>
          <w:marBottom w:val="0"/>
          <w:divBdr>
            <w:top w:val="none" w:sz="0" w:space="0" w:color="auto"/>
            <w:left w:val="none" w:sz="0" w:space="0" w:color="auto"/>
            <w:bottom w:val="none" w:sz="0" w:space="0" w:color="auto"/>
            <w:right w:val="none" w:sz="0" w:space="0" w:color="auto"/>
          </w:divBdr>
        </w:div>
        <w:div w:id="763768221">
          <w:marLeft w:val="640"/>
          <w:marRight w:val="0"/>
          <w:marTop w:val="0"/>
          <w:marBottom w:val="0"/>
          <w:divBdr>
            <w:top w:val="none" w:sz="0" w:space="0" w:color="auto"/>
            <w:left w:val="none" w:sz="0" w:space="0" w:color="auto"/>
            <w:bottom w:val="none" w:sz="0" w:space="0" w:color="auto"/>
            <w:right w:val="none" w:sz="0" w:space="0" w:color="auto"/>
          </w:divBdr>
        </w:div>
        <w:div w:id="824130682">
          <w:marLeft w:val="640"/>
          <w:marRight w:val="0"/>
          <w:marTop w:val="0"/>
          <w:marBottom w:val="0"/>
          <w:divBdr>
            <w:top w:val="none" w:sz="0" w:space="0" w:color="auto"/>
            <w:left w:val="none" w:sz="0" w:space="0" w:color="auto"/>
            <w:bottom w:val="none" w:sz="0" w:space="0" w:color="auto"/>
            <w:right w:val="none" w:sz="0" w:space="0" w:color="auto"/>
          </w:divBdr>
        </w:div>
        <w:div w:id="902252911">
          <w:marLeft w:val="640"/>
          <w:marRight w:val="0"/>
          <w:marTop w:val="0"/>
          <w:marBottom w:val="0"/>
          <w:divBdr>
            <w:top w:val="none" w:sz="0" w:space="0" w:color="auto"/>
            <w:left w:val="none" w:sz="0" w:space="0" w:color="auto"/>
            <w:bottom w:val="none" w:sz="0" w:space="0" w:color="auto"/>
            <w:right w:val="none" w:sz="0" w:space="0" w:color="auto"/>
          </w:divBdr>
        </w:div>
        <w:div w:id="923732521">
          <w:marLeft w:val="640"/>
          <w:marRight w:val="0"/>
          <w:marTop w:val="0"/>
          <w:marBottom w:val="0"/>
          <w:divBdr>
            <w:top w:val="none" w:sz="0" w:space="0" w:color="auto"/>
            <w:left w:val="none" w:sz="0" w:space="0" w:color="auto"/>
            <w:bottom w:val="none" w:sz="0" w:space="0" w:color="auto"/>
            <w:right w:val="none" w:sz="0" w:space="0" w:color="auto"/>
          </w:divBdr>
        </w:div>
        <w:div w:id="1026716016">
          <w:marLeft w:val="640"/>
          <w:marRight w:val="0"/>
          <w:marTop w:val="0"/>
          <w:marBottom w:val="0"/>
          <w:divBdr>
            <w:top w:val="none" w:sz="0" w:space="0" w:color="auto"/>
            <w:left w:val="none" w:sz="0" w:space="0" w:color="auto"/>
            <w:bottom w:val="none" w:sz="0" w:space="0" w:color="auto"/>
            <w:right w:val="none" w:sz="0" w:space="0" w:color="auto"/>
          </w:divBdr>
        </w:div>
        <w:div w:id="1072461852">
          <w:marLeft w:val="640"/>
          <w:marRight w:val="0"/>
          <w:marTop w:val="0"/>
          <w:marBottom w:val="0"/>
          <w:divBdr>
            <w:top w:val="none" w:sz="0" w:space="0" w:color="auto"/>
            <w:left w:val="none" w:sz="0" w:space="0" w:color="auto"/>
            <w:bottom w:val="none" w:sz="0" w:space="0" w:color="auto"/>
            <w:right w:val="none" w:sz="0" w:space="0" w:color="auto"/>
          </w:divBdr>
        </w:div>
        <w:div w:id="1105151659">
          <w:marLeft w:val="640"/>
          <w:marRight w:val="0"/>
          <w:marTop w:val="0"/>
          <w:marBottom w:val="0"/>
          <w:divBdr>
            <w:top w:val="none" w:sz="0" w:space="0" w:color="auto"/>
            <w:left w:val="none" w:sz="0" w:space="0" w:color="auto"/>
            <w:bottom w:val="none" w:sz="0" w:space="0" w:color="auto"/>
            <w:right w:val="none" w:sz="0" w:space="0" w:color="auto"/>
          </w:divBdr>
        </w:div>
        <w:div w:id="1139033680">
          <w:marLeft w:val="640"/>
          <w:marRight w:val="0"/>
          <w:marTop w:val="0"/>
          <w:marBottom w:val="0"/>
          <w:divBdr>
            <w:top w:val="none" w:sz="0" w:space="0" w:color="auto"/>
            <w:left w:val="none" w:sz="0" w:space="0" w:color="auto"/>
            <w:bottom w:val="none" w:sz="0" w:space="0" w:color="auto"/>
            <w:right w:val="none" w:sz="0" w:space="0" w:color="auto"/>
          </w:divBdr>
        </w:div>
        <w:div w:id="1154222601">
          <w:marLeft w:val="640"/>
          <w:marRight w:val="0"/>
          <w:marTop w:val="0"/>
          <w:marBottom w:val="0"/>
          <w:divBdr>
            <w:top w:val="none" w:sz="0" w:space="0" w:color="auto"/>
            <w:left w:val="none" w:sz="0" w:space="0" w:color="auto"/>
            <w:bottom w:val="none" w:sz="0" w:space="0" w:color="auto"/>
            <w:right w:val="none" w:sz="0" w:space="0" w:color="auto"/>
          </w:divBdr>
        </w:div>
        <w:div w:id="1302423654">
          <w:marLeft w:val="640"/>
          <w:marRight w:val="0"/>
          <w:marTop w:val="0"/>
          <w:marBottom w:val="0"/>
          <w:divBdr>
            <w:top w:val="none" w:sz="0" w:space="0" w:color="auto"/>
            <w:left w:val="none" w:sz="0" w:space="0" w:color="auto"/>
            <w:bottom w:val="none" w:sz="0" w:space="0" w:color="auto"/>
            <w:right w:val="none" w:sz="0" w:space="0" w:color="auto"/>
          </w:divBdr>
        </w:div>
        <w:div w:id="1307122100">
          <w:marLeft w:val="640"/>
          <w:marRight w:val="0"/>
          <w:marTop w:val="0"/>
          <w:marBottom w:val="0"/>
          <w:divBdr>
            <w:top w:val="none" w:sz="0" w:space="0" w:color="auto"/>
            <w:left w:val="none" w:sz="0" w:space="0" w:color="auto"/>
            <w:bottom w:val="none" w:sz="0" w:space="0" w:color="auto"/>
            <w:right w:val="none" w:sz="0" w:space="0" w:color="auto"/>
          </w:divBdr>
        </w:div>
        <w:div w:id="1601719096">
          <w:marLeft w:val="640"/>
          <w:marRight w:val="0"/>
          <w:marTop w:val="0"/>
          <w:marBottom w:val="0"/>
          <w:divBdr>
            <w:top w:val="none" w:sz="0" w:space="0" w:color="auto"/>
            <w:left w:val="none" w:sz="0" w:space="0" w:color="auto"/>
            <w:bottom w:val="none" w:sz="0" w:space="0" w:color="auto"/>
            <w:right w:val="none" w:sz="0" w:space="0" w:color="auto"/>
          </w:divBdr>
        </w:div>
        <w:div w:id="1634404554">
          <w:marLeft w:val="640"/>
          <w:marRight w:val="0"/>
          <w:marTop w:val="0"/>
          <w:marBottom w:val="0"/>
          <w:divBdr>
            <w:top w:val="none" w:sz="0" w:space="0" w:color="auto"/>
            <w:left w:val="none" w:sz="0" w:space="0" w:color="auto"/>
            <w:bottom w:val="none" w:sz="0" w:space="0" w:color="auto"/>
            <w:right w:val="none" w:sz="0" w:space="0" w:color="auto"/>
          </w:divBdr>
        </w:div>
        <w:div w:id="1671254930">
          <w:marLeft w:val="640"/>
          <w:marRight w:val="0"/>
          <w:marTop w:val="0"/>
          <w:marBottom w:val="0"/>
          <w:divBdr>
            <w:top w:val="none" w:sz="0" w:space="0" w:color="auto"/>
            <w:left w:val="none" w:sz="0" w:space="0" w:color="auto"/>
            <w:bottom w:val="none" w:sz="0" w:space="0" w:color="auto"/>
            <w:right w:val="none" w:sz="0" w:space="0" w:color="auto"/>
          </w:divBdr>
        </w:div>
        <w:div w:id="1710254447">
          <w:marLeft w:val="640"/>
          <w:marRight w:val="0"/>
          <w:marTop w:val="0"/>
          <w:marBottom w:val="0"/>
          <w:divBdr>
            <w:top w:val="none" w:sz="0" w:space="0" w:color="auto"/>
            <w:left w:val="none" w:sz="0" w:space="0" w:color="auto"/>
            <w:bottom w:val="none" w:sz="0" w:space="0" w:color="auto"/>
            <w:right w:val="none" w:sz="0" w:space="0" w:color="auto"/>
          </w:divBdr>
        </w:div>
        <w:div w:id="1717121994">
          <w:marLeft w:val="640"/>
          <w:marRight w:val="0"/>
          <w:marTop w:val="0"/>
          <w:marBottom w:val="0"/>
          <w:divBdr>
            <w:top w:val="none" w:sz="0" w:space="0" w:color="auto"/>
            <w:left w:val="none" w:sz="0" w:space="0" w:color="auto"/>
            <w:bottom w:val="none" w:sz="0" w:space="0" w:color="auto"/>
            <w:right w:val="none" w:sz="0" w:space="0" w:color="auto"/>
          </w:divBdr>
        </w:div>
        <w:div w:id="1777864147">
          <w:marLeft w:val="640"/>
          <w:marRight w:val="0"/>
          <w:marTop w:val="0"/>
          <w:marBottom w:val="0"/>
          <w:divBdr>
            <w:top w:val="none" w:sz="0" w:space="0" w:color="auto"/>
            <w:left w:val="none" w:sz="0" w:space="0" w:color="auto"/>
            <w:bottom w:val="none" w:sz="0" w:space="0" w:color="auto"/>
            <w:right w:val="none" w:sz="0" w:space="0" w:color="auto"/>
          </w:divBdr>
        </w:div>
        <w:div w:id="1819833601">
          <w:marLeft w:val="640"/>
          <w:marRight w:val="0"/>
          <w:marTop w:val="0"/>
          <w:marBottom w:val="0"/>
          <w:divBdr>
            <w:top w:val="none" w:sz="0" w:space="0" w:color="auto"/>
            <w:left w:val="none" w:sz="0" w:space="0" w:color="auto"/>
            <w:bottom w:val="none" w:sz="0" w:space="0" w:color="auto"/>
            <w:right w:val="none" w:sz="0" w:space="0" w:color="auto"/>
          </w:divBdr>
        </w:div>
        <w:div w:id="1865441036">
          <w:marLeft w:val="640"/>
          <w:marRight w:val="0"/>
          <w:marTop w:val="0"/>
          <w:marBottom w:val="0"/>
          <w:divBdr>
            <w:top w:val="none" w:sz="0" w:space="0" w:color="auto"/>
            <w:left w:val="none" w:sz="0" w:space="0" w:color="auto"/>
            <w:bottom w:val="none" w:sz="0" w:space="0" w:color="auto"/>
            <w:right w:val="none" w:sz="0" w:space="0" w:color="auto"/>
          </w:divBdr>
        </w:div>
        <w:div w:id="1890729626">
          <w:marLeft w:val="640"/>
          <w:marRight w:val="0"/>
          <w:marTop w:val="0"/>
          <w:marBottom w:val="0"/>
          <w:divBdr>
            <w:top w:val="none" w:sz="0" w:space="0" w:color="auto"/>
            <w:left w:val="none" w:sz="0" w:space="0" w:color="auto"/>
            <w:bottom w:val="none" w:sz="0" w:space="0" w:color="auto"/>
            <w:right w:val="none" w:sz="0" w:space="0" w:color="auto"/>
          </w:divBdr>
        </w:div>
        <w:div w:id="1890798874">
          <w:marLeft w:val="640"/>
          <w:marRight w:val="0"/>
          <w:marTop w:val="0"/>
          <w:marBottom w:val="0"/>
          <w:divBdr>
            <w:top w:val="none" w:sz="0" w:space="0" w:color="auto"/>
            <w:left w:val="none" w:sz="0" w:space="0" w:color="auto"/>
            <w:bottom w:val="none" w:sz="0" w:space="0" w:color="auto"/>
            <w:right w:val="none" w:sz="0" w:space="0" w:color="auto"/>
          </w:divBdr>
        </w:div>
        <w:div w:id="1916894342">
          <w:marLeft w:val="640"/>
          <w:marRight w:val="0"/>
          <w:marTop w:val="0"/>
          <w:marBottom w:val="0"/>
          <w:divBdr>
            <w:top w:val="none" w:sz="0" w:space="0" w:color="auto"/>
            <w:left w:val="none" w:sz="0" w:space="0" w:color="auto"/>
            <w:bottom w:val="none" w:sz="0" w:space="0" w:color="auto"/>
            <w:right w:val="none" w:sz="0" w:space="0" w:color="auto"/>
          </w:divBdr>
        </w:div>
      </w:divsChild>
    </w:div>
    <w:div w:id="38627620">
      <w:bodyDiv w:val="1"/>
      <w:marLeft w:val="0"/>
      <w:marRight w:val="0"/>
      <w:marTop w:val="0"/>
      <w:marBottom w:val="0"/>
      <w:divBdr>
        <w:top w:val="none" w:sz="0" w:space="0" w:color="auto"/>
        <w:left w:val="none" w:sz="0" w:space="0" w:color="auto"/>
        <w:bottom w:val="none" w:sz="0" w:space="0" w:color="auto"/>
        <w:right w:val="none" w:sz="0" w:space="0" w:color="auto"/>
      </w:divBdr>
      <w:divsChild>
        <w:div w:id="2823150">
          <w:marLeft w:val="640"/>
          <w:marRight w:val="0"/>
          <w:marTop w:val="0"/>
          <w:marBottom w:val="0"/>
          <w:divBdr>
            <w:top w:val="none" w:sz="0" w:space="0" w:color="auto"/>
            <w:left w:val="none" w:sz="0" w:space="0" w:color="auto"/>
            <w:bottom w:val="none" w:sz="0" w:space="0" w:color="auto"/>
            <w:right w:val="none" w:sz="0" w:space="0" w:color="auto"/>
          </w:divBdr>
        </w:div>
        <w:div w:id="19088196">
          <w:marLeft w:val="640"/>
          <w:marRight w:val="0"/>
          <w:marTop w:val="0"/>
          <w:marBottom w:val="0"/>
          <w:divBdr>
            <w:top w:val="none" w:sz="0" w:space="0" w:color="auto"/>
            <w:left w:val="none" w:sz="0" w:space="0" w:color="auto"/>
            <w:bottom w:val="none" w:sz="0" w:space="0" w:color="auto"/>
            <w:right w:val="none" w:sz="0" w:space="0" w:color="auto"/>
          </w:divBdr>
        </w:div>
        <w:div w:id="26294727">
          <w:marLeft w:val="640"/>
          <w:marRight w:val="0"/>
          <w:marTop w:val="0"/>
          <w:marBottom w:val="0"/>
          <w:divBdr>
            <w:top w:val="none" w:sz="0" w:space="0" w:color="auto"/>
            <w:left w:val="none" w:sz="0" w:space="0" w:color="auto"/>
            <w:bottom w:val="none" w:sz="0" w:space="0" w:color="auto"/>
            <w:right w:val="none" w:sz="0" w:space="0" w:color="auto"/>
          </w:divBdr>
        </w:div>
        <w:div w:id="50081598">
          <w:marLeft w:val="640"/>
          <w:marRight w:val="0"/>
          <w:marTop w:val="0"/>
          <w:marBottom w:val="0"/>
          <w:divBdr>
            <w:top w:val="none" w:sz="0" w:space="0" w:color="auto"/>
            <w:left w:val="none" w:sz="0" w:space="0" w:color="auto"/>
            <w:bottom w:val="none" w:sz="0" w:space="0" w:color="auto"/>
            <w:right w:val="none" w:sz="0" w:space="0" w:color="auto"/>
          </w:divBdr>
        </w:div>
        <w:div w:id="77676616">
          <w:marLeft w:val="640"/>
          <w:marRight w:val="0"/>
          <w:marTop w:val="0"/>
          <w:marBottom w:val="0"/>
          <w:divBdr>
            <w:top w:val="none" w:sz="0" w:space="0" w:color="auto"/>
            <w:left w:val="none" w:sz="0" w:space="0" w:color="auto"/>
            <w:bottom w:val="none" w:sz="0" w:space="0" w:color="auto"/>
            <w:right w:val="none" w:sz="0" w:space="0" w:color="auto"/>
          </w:divBdr>
        </w:div>
        <w:div w:id="139539741">
          <w:marLeft w:val="640"/>
          <w:marRight w:val="0"/>
          <w:marTop w:val="0"/>
          <w:marBottom w:val="0"/>
          <w:divBdr>
            <w:top w:val="none" w:sz="0" w:space="0" w:color="auto"/>
            <w:left w:val="none" w:sz="0" w:space="0" w:color="auto"/>
            <w:bottom w:val="none" w:sz="0" w:space="0" w:color="auto"/>
            <w:right w:val="none" w:sz="0" w:space="0" w:color="auto"/>
          </w:divBdr>
        </w:div>
        <w:div w:id="209538956">
          <w:marLeft w:val="640"/>
          <w:marRight w:val="0"/>
          <w:marTop w:val="0"/>
          <w:marBottom w:val="0"/>
          <w:divBdr>
            <w:top w:val="none" w:sz="0" w:space="0" w:color="auto"/>
            <w:left w:val="none" w:sz="0" w:space="0" w:color="auto"/>
            <w:bottom w:val="none" w:sz="0" w:space="0" w:color="auto"/>
            <w:right w:val="none" w:sz="0" w:space="0" w:color="auto"/>
          </w:divBdr>
        </w:div>
        <w:div w:id="257371537">
          <w:marLeft w:val="640"/>
          <w:marRight w:val="0"/>
          <w:marTop w:val="0"/>
          <w:marBottom w:val="0"/>
          <w:divBdr>
            <w:top w:val="none" w:sz="0" w:space="0" w:color="auto"/>
            <w:left w:val="none" w:sz="0" w:space="0" w:color="auto"/>
            <w:bottom w:val="none" w:sz="0" w:space="0" w:color="auto"/>
            <w:right w:val="none" w:sz="0" w:space="0" w:color="auto"/>
          </w:divBdr>
        </w:div>
        <w:div w:id="295523823">
          <w:marLeft w:val="640"/>
          <w:marRight w:val="0"/>
          <w:marTop w:val="0"/>
          <w:marBottom w:val="0"/>
          <w:divBdr>
            <w:top w:val="none" w:sz="0" w:space="0" w:color="auto"/>
            <w:left w:val="none" w:sz="0" w:space="0" w:color="auto"/>
            <w:bottom w:val="none" w:sz="0" w:space="0" w:color="auto"/>
            <w:right w:val="none" w:sz="0" w:space="0" w:color="auto"/>
          </w:divBdr>
        </w:div>
        <w:div w:id="309016216">
          <w:marLeft w:val="640"/>
          <w:marRight w:val="0"/>
          <w:marTop w:val="0"/>
          <w:marBottom w:val="0"/>
          <w:divBdr>
            <w:top w:val="none" w:sz="0" w:space="0" w:color="auto"/>
            <w:left w:val="none" w:sz="0" w:space="0" w:color="auto"/>
            <w:bottom w:val="none" w:sz="0" w:space="0" w:color="auto"/>
            <w:right w:val="none" w:sz="0" w:space="0" w:color="auto"/>
          </w:divBdr>
        </w:div>
        <w:div w:id="311369218">
          <w:marLeft w:val="640"/>
          <w:marRight w:val="0"/>
          <w:marTop w:val="0"/>
          <w:marBottom w:val="0"/>
          <w:divBdr>
            <w:top w:val="none" w:sz="0" w:space="0" w:color="auto"/>
            <w:left w:val="none" w:sz="0" w:space="0" w:color="auto"/>
            <w:bottom w:val="none" w:sz="0" w:space="0" w:color="auto"/>
            <w:right w:val="none" w:sz="0" w:space="0" w:color="auto"/>
          </w:divBdr>
        </w:div>
        <w:div w:id="348413419">
          <w:marLeft w:val="640"/>
          <w:marRight w:val="0"/>
          <w:marTop w:val="0"/>
          <w:marBottom w:val="0"/>
          <w:divBdr>
            <w:top w:val="none" w:sz="0" w:space="0" w:color="auto"/>
            <w:left w:val="none" w:sz="0" w:space="0" w:color="auto"/>
            <w:bottom w:val="none" w:sz="0" w:space="0" w:color="auto"/>
            <w:right w:val="none" w:sz="0" w:space="0" w:color="auto"/>
          </w:divBdr>
        </w:div>
        <w:div w:id="375395875">
          <w:marLeft w:val="640"/>
          <w:marRight w:val="0"/>
          <w:marTop w:val="0"/>
          <w:marBottom w:val="0"/>
          <w:divBdr>
            <w:top w:val="none" w:sz="0" w:space="0" w:color="auto"/>
            <w:left w:val="none" w:sz="0" w:space="0" w:color="auto"/>
            <w:bottom w:val="none" w:sz="0" w:space="0" w:color="auto"/>
            <w:right w:val="none" w:sz="0" w:space="0" w:color="auto"/>
          </w:divBdr>
        </w:div>
        <w:div w:id="494036025">
          <w:marLeft w:val="640"/>
          <w:marRight w:val="0"/>
          <w:marTop w:val="0"/>
          <w:marBottom w:val="0"/>
          <w:divBdr>
            <w:top w:val="none" w:sz="0" w:space="0" w:color="auto"/>
            <w:left w:val="none" w:sz="0" w:space="0" w:color="auto"/>
            <w:bottom w:val="none" w:sz="0" w:space="0" w:color="auto"/>
            <w:right w:val="none" w:sz="0" w:space="0" w:color="auto"/>
          </w:divBdr>
        </w:div>
        <w:div w:id="505096261">
          <w:marLeft w:val="640"/>
          <w:marRight w:val="0"/>
          <w:marTop w:val="0"/>
          <w:marBottom w:val="0"/>
          <w:divBdr>
            <w:top w:val="none" w:sz="0" w:space="0" w:color="auto"/>
            <w:left w:val="none" w:sz="0" w:space="0" w:color="auto"/>
            <w:bottom w:val="none" w:sz="0" w:space="0" w:color="auto"/>
            <w:right w:val="none" w:sz="0" w:space="0" w:color="auto"/>
          </w:divBdr>
        </w:div>
        <w:div w:id="591553381">
          <w:marLeft w:val="640"/>
          <w:marRight w:val="0"/>
          <w:marTop w:val="0"/>
          <w:marBottom w:val="0"/>
          <w:divBdr>
            <w:top w:val="none" w:sz="0" w:space="0" w:color="auto"/>
            <w:left w:val="none" w:sz="0" w:space="0" w:color="auto"/>
            <w:bottom w:val="none" w:sz="0" w:space="0" w:color="auto"/>
            <w:right w:val="none" w:sz="0" w:space="0" w:color="auto"/>
          </w:divBdr>
        </w:div>
        <w:div w:id="608657061">
          <w:marLeft w:val="640"/>
          <w:marRight w:val="0"/>
          <w:marTop w:val="0"/>
          <w:marBottom w:val="0"/>
          <w:divBdr>
            <w:top w:val="none" w:sz="0" w:space="0" w:color="auto"/>
            <w:left w:val="none" w:sz="0" w:space="0" w:color="auto"/>
            <w:bottom w:val="none" w:sz="0" w:space="0" w:color="auto"/>
            <w:right w:val="none" w:sz="0" w:space="0" w:color="auto"/>
          </w:divBdr>
        </w:div>
        <w:div w:id="681316613">
          <w:marLeft w:val="640"/>
          <w:marRight w:val="0"/>
          <w:marTop w:val="0"/>
          <w:marBottom w:val="0"/>
          <w:divBdr>
            <w:top w:val="none" w:sz="0" w:space="0" w:color="auto"/>
            <w:left w:val="none" w:sz="0" w:space="0" w:color="auto"/>
            <w:bottom w:val="none" w:sz="0" w:space="0" w:color="auto"/>
            <w:right w:val="none" w:sz="0" w:space="0" w:color="auto"/>
          </w:divBdr>
        </w:div>
        <w:div w:id="755832769">
          <w:marLeft w:val="640"/>
          <w:marRight w:val="0"/>
          <w:marTop w:val="0"/>
          <w:marBottom w:val="0"/>
          <w:divBdr>
            <w:top w:val="none" w:sz="0" w:space="0" w:color="auto"/>
            <w:left w:val="none" w:sz="0" w:space="0" w:color="auto"/>
            <w:bottom w:val="none" w:sz="0" w:space="0" w:color="auto"/>
            <w:right w:val="none" w:sz="0" w:space="0" w:color="auto"/>
          </w:divBdr>
        </w:div>
        <w:div w:id="765805389">
          <w:marLeft w:val="640"/>
          <w:marRight w:val="0"/>
          <w:marTop w:val="0"/>
          <w:marBottom w:val="0"/>
          <w:divBdr>
            <w:top w:val="none" w:sz="0" w:space="0" w:color="auto"/>
            <w:left w:val="none" w:sz="0" w:space="0" w:color="auto"/>
            <w:bottom w:val="none" w:sz="0" w:space="0" w:color="auto"/>
            <w:right w:val="none" w:sz="0" w:space="0" w:color="auto"/>
          </w:divBdr>
        </w:div>
        <w:div w:id="781614283">
          <w:marLeft w:val="640"/>
          <w:marRight w:val="0"/>
          <w:marTop w:val="0"/>
          <w:marBottom w:val="0"/>
          <w:divBdr>
            <w:top w:val="none" w:sz="0" w:space="0" w:color="auto"/>
            <w:left w:val="none" w:sz="0" w:space="0" w:color="auto"/>
            <w:bottom w:val="none" w:sz="0" w:space="0" w:color="auto"/>
            <w:right w:val="none" w:sz="0" w:space="0" w:color="auto"/>
          </w:divBdr>
        </w:div>
        <w:div w:id="815682690">
          <w:marLeft w:val="640"/>
          <w:marRight w:val="0"/>
          <w:marTop w:val="0"/>
          <w:marBottom w:val="0"/>
          <w:divBdr>
            <w:top w:val="none" w:sz="0" w:space="0" w:color="auto"/>
            <w:left w:val="none" w:sz="0" w:space="0" w:color="auto"/>
            <w:bottom w:val="none" w:sz="0" w:space="0" w:color="auto"/>
            <w:right w:val="none" w:sz="0" w:space="0" w:color="auto"/>
          </w:divBdr>
        </w:div>
        <w:div w:id="832523894">
          <w:marLeft w:val="640"/>
          <w:marRight w:val="0"/>
          <w:marTop w:val="0"/>
          <w:marBottom w:val="0"/>
          <w:divBdr>
            <w:top w:val="none" w:sz="0" w:space="0" w:color="auto"/>
            <w:left w:val="none" w:sz="0" w:space="0" w:color="auto"/>
            <w:bottom w:val="none" w:sz="0" w:space="0" w:color="auto"/>
            <w:right w:val="none" w:sz="0" w:space="0" w:color="auto"/>
          </w:divBdr>
        </w:div>
        <w:div w:id="871115956">
          <w:marLeft w:val="640"/>
          <w:marRight w:val="0"/>
          <w:marTop w:val="0"/>
          <w:marBottom w:val="0"/>
          <w:divBdr>
            <w:top w:val="none" w:sz="0" w:space="0" w:color="auto"/>
            <w:left w:val="none" w:sz="0" w:space="0" w:color="auto"/>
            <w:bottom w:val="none" w:sz="0" w:space="0" w:color="auto"/>
            <w:right w:val="none" w:sz="0" w:space="0" w:color="auto"/>
          </w:divBdr>
        </w:div>
        <w:div w:id="892157615">
          <w:marLeft w:val="640"/>
          <w:marRight w:val="0"/>
          <w:marTop w:val="0"/>
          <w:marBottom w:val="0"/>
          <w:divBdr>
            <w:top w:val="none" w:sz="0" w:space="0" w:color="auto"/>
            <w:left w:val="none" w:sz="0" w:space="0" w:color="auto"/>
            <w:bottom w:val="none" w:sz="0" w:space="0" w:color="auto"/>
            <w:right w:val="none" w:sz="0" w:space="0" w:color="auto"/>
          </w:divBdr>
        </w:div>
        <w:div w:id="898175761">
          <w:marLeft w:val="640"/>
          <w:marRight w:val="0"/>
          <w:marTop w:val="0"/>
          <w:marBottom w:val="0"/>
          <w:divBdr>
            <w:top w:val="none" w:sz="0" w:space="0" w:color="auto"/>
            <w:left w:val="none" w:sz="0" w:space="0" w:color="auto"/>
            <w:bottom w:val="none" w:sz="0" w:space="0" w:color="auto"/>
            <w:right w:val="none" w:sz="0" w:space="0" w:color="auto"/>
          </w:divBdr>
        </w:div>
        <w:div w:id="939221502">
          <w:marLeft w:val="640"/>
          <w:marRight w:val="0"/>
          <w:marTop w:val="0"/>
          <w:marBottom w:val="0"/>
          <w:divBdr>
            <w:top w:val="none" w:sz="0" w:space="0" w:color="auto"/>
            <w:left w:val="none" w:sz="0" w:space="0" w:color="auto"/>
            <w:bottom w:val="none" w:sz="0" w:space="0" w:color="auto"/>
            <w:right w:val="none" w:sz="0" w:space="0" w:color="auto"/>
          </w:divBdr>
        </w:div>
        <w:div w:id="985088166">
          <w:marLeft w:val="640"/>
          <w:marRight w:val="0"/>
          <w:marTop w:val="0"/>
          <w:marBottom w:val="0"/>
          <w:divBdr>
            <w:top w:val="none" w:sz="0" w:space="0" w:color="auto"/>
            <w:left w:val="none" w:sz="0" w:space="0" w:color="auto"/>
            <w:bottom w:val="none" w:sz="0" w:space="0" w:color="auto"/>
            <w:right w:val="none" w:sz="0" w:space="0" w:color="auto"/>
          </w:divBdr>
        </w:div>
        <w:div w:id="1001204343">
          <w:marLeft w:val="640"/>
          <w:marRight w:val="0"/>
          <w:marTop w:val="0"/>
          <w:marBottom w:val="0"/>
          <w:divBdr>
            <w:top w:val="none" w:sz="0" w:space="0" w:color="auto"/>
            <w:left w:val="none" w:sz="0" w:space="0" w:color="auto"/>
            <w:bottom w:val="none" w:sz="0" w:space="0" w:color="auto"/>
            <w:right w:val="none" w:sz="0" w:space="0" w:color="auto"/>
          </w:divBdr>
        </w:div>
        <w:div w:id="1065179597">
          <w:marLeft w:val="640"/>
          <w:marRight w:val="0"/>
          <w:marTop w:val="0"/>
          <w:marBottom w:val="0"/>
          <w:divBdr>
            <w:top w:val="none" w:sz="0" w:space="0" w:color="auto"/>
            <w:left w:val="none" w:sz="0" w:space="0" w:color="auto"/>
            <w:bottom w:val="none" w:sz="0" w:space="0" w:color="auto"/>
            <w:right w:val="none" w:sz="0" w:space="0" w:color="auto"/>
          </w:divBdr>
        </w:div>
        <w:div w:id="1106846518">
          <w:marLeft w:val="640"/>
          <w:marRight w:val="0"/>
          <w:marTop w:val="0"/>
          <w:marBottom w:val="0"/>
          <w:divBdr>
            <w:top w:val="none" w:sz="0" w:space="0" w:color="auto"/>
            <w:left w:val="none" w:sz="0" w:space="0" w:color="auto"/>
            <w:bottom w:val="none" w:sz="0" w:space="0" w:color="auto"/>
            <w:right w:val="none" w:sz="0" w:space="0" w:color="auto"/>
          </w:divBdr>
        </w:div>
        <w:div w:id="1125318724">
          <w:marLeft w:val="640"/>
          <w:marRight w:val="0"/>
          <w:marTop w:val="0"/>
          <w:marBottom w:val="0"/>
          <w:divBdr>
            <w:top w:val="none" w:sz="0" w:space="0" w:color="auto"/>
            <w:left w:val="none" w:sz="0" w:space="0" w:color="auto"/>
            <w:bottom w:val="none" w:sz="0" w:space="0" w:color="auto"/>
            <w:right w:val="none" w:sz="0" w:space="0" w:color="auto"/>
          </w:divBdr>
        </w:div>
        <w:div w:id="1131481040">
          <w:marLeft w:val="640"/>
          <w:marRight w:val="0"/>
          <w:marTop w:val="0"/>
          <w:marBottom w:val="0"/>
          <w:divBdr>
            <w:top w:val="none" w:sz="0" w:space="0" w:color="auto"/>
            <w:left w:val="none" w:sz="0" w:space="0" w:color="auto"/>
            <w:bottom w:val="none" w:sz="0" w:space="0" w:color="auto"/>
            <w:right w:val="none" w:sz="0" w:space="0" w:color="auto"/>
          </w:divBdr>
        </w:div>
        <w:div w:id="1145587527">
          <w:marLeft w:val="640"/>
          <w:marRight w:val="0"/>
          <w:marTop w:val="0"/>
          <w:marBottom w:val="0"/>
          <w:divBdr>
            <w:top w:val="none" w:sz="0" w:space="0" w:color="auto"/>
            <w:left w:val="none" w:sz="0" w:space="0" w:color="auto"/>
            <w:bottom w:val="none" w:sz="0" w:space="0" w:color="auto"/>
            <w:right w:val="none" w:sz="0" w:space="0" w:color="auto"/>
          </w:divBdr>
        </w:div>
        <w:div w:id="1175920684">
          <w:marLeft w:val="640"/>
          <w:marRight w:val="0"/>
          <w:marTop w:val="0"/>
          <w:marBottom w:val="0"/>
          <w:divBdr>
            <w:top w:val="none" w:sz="0" w:space="0" w:color="auto"/>
            <w:left w:val="none" w:sz="0" w:space="0" w:color="auto"/>
            <w:bottom w:val="none" w:sz="0" w:space="0" w:color="auto"/>
            <w:right w:val="none" w:sz="0" w:space="0" w:color="auto"/>
          </w:divBdr>
        </w:div>
        <w:div w:id="1181121386">
          <w:marLeft w:val="640"/>
          <w:marRight w:val="0"/>
          <w:marTop w:val="0"/>
          <w:marBottom w:val="0"/>
          <w:divBdr>
            <w:top w:val="none" w:sz="0" w:space="0" w:color="auto"/>
            <w:left w:val="none" w:sz="0" w:space="0" w:color="auto"/>
            <w:bottom w:val="none" w:sz="0" w:space="0" w:color="auto"/>
            <w:right w:val="none" w:sz="0" w:space="0" w:color="auto"/>
          </w:divBdr>
        </w:div>
        <w:div w:id="1211460404">
          <w:marLeft w:val="640"/>
          <w:marRight w:val="0"/>
          <w:marTop w:val="0"/>
          <w:marBottom w:val="0"/>
          <w:divBdr>
            <w:top w:val="none" w:sz="0" w:space="0" w:color="auto"/>
            <w:left w:val="none" w:sz="0" w:space="0" w:color="auto"/>
            <w:bottom w:val="none" w:sz="0" w:space="0" w:color="auto"/>
            <w:right w:val="none" w:sz="0" w:space="0" w:color="auto"/>
          </w:divBdr>
        </w:div>
        <w:div w:id="1223564560">
          <w:marLeft w:val="640"/>
          <w:marRight w:val="0"/>
          <w:marTop w:val="0"/>
          <w:marBottom w:val="0"/>
          <w:divBdr>
            <w:top w:val="none" w:sz="0" w:space="0" w:color="auto"/>
            <w:left w:val="none" w:sz="0" w:space="0" w:color="auto"/>
            <w:bottom w:val="none" w:sz="0" w:space="0" w:color="auto"/>
            <w:right w:val="none" w:sz="0" w:space="0" w:color="auto"/>
          </w:divBdr>
        </w:div>
        <w:div w:id="1239439850">
          <w:marLeft w:val="640"/>
          <w:marRight w:val="0"/>
          <w:marTop w:val="0"/>
          <w:marBottom w:val="0"/>
          <w:divBdr>
            <w:top w:val="none" w:sz="0" w:space="0" w:color="auto"/>
            <w:left w:val="none" w:sz="0" w:space="0" w:color="auto"/>
            <w:bottom w:val="none" w:sz="0" w:space="0" w:color="auto"/>
            <w:right w:val="none" w:sz="0" w:space="0" w:color="auto"/>
          </w:divBdr>
        </w:div>
        <w:div w:id="1277180324">
          <w:marLeft w:val="640"/>
          <w:marRight w:val="0"/>
          <w:marTop w:val="0"/>
          <w:marBottom w:val="0"/>
          <w:divBdr>
            <w:top w:val="none" w:sz="0" w:space="0" w:color="auto"/>
            <w:left w:val="none" w:sz="0" w:space="0" w:color="auto"/>
            <w:bottom w:val="none" w:sz="0" w:space="0" w:color="auto"/>
            <w:right w:val="none" w:sz="0" w:space="0" w:color="auto"/>
          </w:divBdr>
        </w:div>
        <w:div w:id="1296063277">
          <w:marLeft w:val="640"/>
          <w:marRight w:val="0"/>
          <w:marTop w:val="0"/>
          <w:marBottom w:val="0"/>
          <w:divBdr>
            <w:top w:val="none" w:sz="0" w:space="0" w:color="auto"/>
            <w:left w:val="none" w:sz="0" w:space="0" w:color="auto"/>
            <w:bottom w:val="none" w:sz="0" w:space="0" w:color="auto"/>
            <w:right w:val="none" w:sz="0" w:space="0" w:color="auto"/>
          </w:divBdr>
        </w:div>
        <w:div w:id="1374423610">
          <w:marLeft w:val="640"/>
          <w:marRight w:val="0"/>
          <w:marTop w:val="0"/>
          <w:marBottom w:val="0"/>
          <w:divBdr>
            <w:top w:val="none" w:sz="0" w:space="0" w:color="auto"/>
            <w:left w:val="none" w:sz="0" w:space="0" w:color="auto"/>
            <w:bottom w:val="none" w:sz="0" w:space="0" w:color="auto"/>
            <w:right w:val="none" w:sz="0" w:space="0" w:color="auto"/>
          </w:divBdr>
        </w:div>
        <w:div w:id="1385107129">
          <w:marLeft w:val="640"/>
          <w:marRight w:val="0"/>
          <w:marTop w:val="0"/>
          <w:marBottom w:val="0"/>
          <w:divBdr>
            <w:top w:val="none" w:sz="0" w:space="0" w:color="auto"/>
            <w:left w:val="none" w:sz="0" w:space="0" w:color="auto"/>
            <w:bottom w:val="none" w:sz="0" w:space="0" w:color="auto"/>
            <w:right w:val="none" w:sz="0" w:space="0" w:color="auto"/>
          </w:divBdr>
        </w:div>
        <w:div w:id="1424495791">
          <w:marLeft w:val="640"/>
          <w:marRight w:val="0"/>
          <w:marTop w:val="0"/>
          <w:marBottom w:val="0"/>
          <w:divBdr>
            <w:top w:val="none" w:sz="0" w:space="0" w:color="auto"/>
            <w:left w:val="none" w:sz="0" w:space="0" w:color="auto"/>
            <w:bottom w:val="none" w:sz="0" w:space="0" w:color="auto"/>
            <w:right w:val="none" w:sz="0" w:space="0" w:color="auto"/>
          </w:divBdr>
        </w:div>
        <w:div w:id="1450858285">
          <w:marLeft w:val="640"/>
          <w:marRight w:val="0"/>
          <w:marTop w:val="0"/>
          <w:marBottom w:val="0"/>
          <w:divBdr>
            <w:top w:val="none" w:sz="0" w:space="0" w:color="auto"/>
            <w:left w:val="none" w:sz="0" w:space="0" w:color="auto"/>
            <w:bottom w:val="none" w:sz="0" w:space="0" w:color="auto"/>
            <w:right w:val="none" w:sz="0" w:space="0" w:color="auto"/>
          </w:divBdr>
        </w:div>
        <w:div w:id="1465804710">
          <w:marLeft w:val="640"/>
          <w:marRight w:val="0"/>
          <w:marTop w:val="0"/>
          <w:marBottom w:val="0"/>
          <w:divBdr>
            <w:top w:val="none" w:sz="0" w:space="0" w:color="auto"/>
            <w:left w:val="none" w:sz="0" w:space="0" w:color="auto"/>
            <w:bottom w:val="none" w:sz="0" w:space="0" w:color="auto"/>
            <w:right w:val="none" w:sz="0" w:space="0" w:color="auto"/>
          </w:divBdr>
        </w:div>
        <w:div w:id="1489978725">
          <w:marLeft w:val="640"/>
          <w:marRight w:val="0"/>
          <w:marTop w:val="0"/>
          <w:marBottom w:val="0"/>
          <w:divBdr>
            <w:top w:val="none" w:sz="0" w:space="0" w:color="auto"/>
            <w:left w:val="none" w:sz="0" w:space="0" w:color="auto"/>
            <w:bottom w:val="none" w:sz="0" w:space="0" w:color="auto"/>
            <w:right w:val="none" w:sz="0" w:space="0" w:color="auto"/>
          </w:divBdr>
        </w:div>
        <w:div w:id="1498569083">
          <w:marLeft w:val="640"/>
          <w:marRight w:val="0"/>
          <w:marTop w:val="0"/>
          <w:marBottom w:val="0"/>
          <w:divBdr>
            <w:top w:val="none" w:sz="0" w:space="0" w:color="auto"/>
            <w:left w:val="none" w:sz="0" w:space="0" w:color="auto"/>
            <w:bottom w:val="none" w:sz="0" w:space="0" w:color="auto"/>
            <w:right w:val="none" w:sz="0" w:space="0" w:color="auto"/>
          </w:divBdr>
        </w:div>
        <w:div w:id="1547599776">
          <w:marLeft w:val="640"/>
          <w:marRight w:val="0"/>
          <w:marTop w:val="0"/>
          <w:marBottom w:val="0"/>
          <w:divBdr>
            <w:top w:val="none" w:sz="0" w:space="0" w:color="auto"/>
            <w:left w:val="none" w:sz="0" w:space="0" w:color="auto"/>
            <w:bottom w:val="none" w:sz="0" w:space="0" w:color="auto"/>
            <w:right w:val="none" w:sz="0" w:space="0" w:color="auto"/>
          </w:divBdr>
        </w:div>
        <w:div w:id="1583291378">
          <w:marLeft w:val="640"/>
          <w:marRight w:val="0"/>
          <w:marTop w:val="0"/>
          <w:marBottom w:val="0"/>
          <w:divBdr>
            <w:top w:val="none" w:sz="0" w:space="0" w:color="auto"/>
            <w:left w:val="none" w:sz="0" w:space="0" w:color="auto"/>
            <w:bottom w:val="none" w:sz="0" w:space="0" w:color="auto"/>
            <w:right w:val="none" w:sz="0" w:space="0" w:color="auto"/>
          </w:divBdr>
        </w:div>
        <w:div w:id="1599948962">
          <w:marLeft w:val="640"/>
          <w:marRight w:val="0"/>
          <w:marTop w:val="0"/>
          <w:marBottom w:val="0"/>
          <w:divBdr>
            <w:top w:val="none" w:sz="0" w:space="0" w:color="auto"/>
            <w:left w:val="none" w:sz="0" w:space="0" w:color="auto"/>
            <w:bottom w:val="none" w:sz="0" w:space="0" w:color="auto"/>
            <w:right w:val="none" w:sz="0" w:space="0" w:color="auto"/>
          </w:divBdr>
        </w:div>
        <w:div w:id="1624846941">
          <w:marLeft w:val="640"/>
          <w:marRight w:val="0"/>
          <w:marTop w:val="0"/>
          <w:marBottom w:val="0"/>
          <w:divBdr>
            <w:top w:val="none" w:sz="0" w:space="0" w:color="auto"/>
            <w:left w:val="none" w:sz="0" w:space="0" w:color="auto"/>
            <w:bottom w:val="none" w:sz="0" w:space="0" w:color="auto"/>
            <w:right w:val="none" w:sz="0" w:space="0" w:color="auto"/>
          </w:divBdr>
        </w:div>
        <w:div w:id="1650472885">
          <w:marLeft w:val="640"/>
          <w:marRight w:val="0"/>
          <w:marTop w:val="0"/>
          <w:marBottom w:val="0"/>
          <w:divBdr>
            <w:top w:val="none" w:sz="0" w:space="0" w:color="auto"/>
            <w:left w:val="none" w:sz="0" w:space="0" w:color="auto"/>
            <w:bottom w:val="none" w:sz="0" w:space="0" w:color="auto"/>
            <w:right w:val="none" w:sz="0" w:space="0" w:color="auto"/>
          </w:divBdr>
        </w:div>
        <w:div w:id="1712341322">
          <w:marLeft w:val="640"/>
          <w:marRight w:val="0"/>
          <w:marTop w:val="0"/>
          <w:marBottom w:val="0"/>
          <w:divBdr>
            <w:top w:val="none" w:sz="0" w:space="0" w:color="auto"/>
            <w:left w:val="none" w:sz="0" w:space="0" w:color="auto"/>
            <w:bottom w:val="none" w:sz="0" w:space="0" w:color="auto"/>
            <w:right w:val="none" w:sz="0" w:space="0" w:color="auto"/>
          </w:divBdr>
        </w:div>
        <w:div w:id="1716661180">
          <w:marLeft w:val="640"/>
          <w:marRight w:val="0"/>
          <w:marTop w:val="0"/>
          <w:marBottom w:val="0"/>
          <w:divBdr>
            <w:top w:val="none" w:sz="0" w:space="0" w:color="auto"/>
            <w:left w:val="none" w:sz="0" w:space="0" w:color="auto"/>
            <w:bottom w:val="none" w:sz="0" w:space="0" w:color="auto"/>
            <w:right w:val="none" w:sz="0" w:space="0" w:color="auto"/>
          </w:divBdr>
        </w:div>
        <w:div w:id="1725832638">
          <w:marLeft w:val="640"/>
          <w:marRight w:val="0"/>
          <w:marTop w:val="0"/>
          <w:marBottom w:val="0"/>
          <w:divBdr>
            <w:top w:val="none" w:sz="0" w:space="0" w:color="auto"/>
            <w:left w:val="none" w:sz="0" w:space="0" w:color="auto"/>
            <w:bottom w:val="none" w:sz="0" w:space="0" w:color="auto"/>
            <w:right w:val="none" w:sz="0" w:space="0" w:color="auto"/>
          </w:divBdr>
        </w:div>
        <w:div w:id="1743139013">
          <w:marLeft w:val="640"/>
          <w:marRight w:val="0"/>
          <w:marTop w:val="0"/>
          <w:marBottom w:val="0"/>
          <w:divBdr>
            <w:top w:val="none" w:sz="0" w:space="0" w:color="auto"/>
            <w:left w:val="none" w:sz="0" w:space="0" w:color="auto"/>
            <w:bottom w:val="none" w:sz="0" w:space="0" w:color="auto"/>
            <w:right w:val="none" w:sz="0" w:space="0" w:color="auto"/>
          </w:divBdr>
        </w:div>
        <w:div w:id="1743285761">
          <w:marLeft w:val="640"/>
          <w:marRight w:val="0"/>
          <w:marTop w:val="0"/>
          <w:marBottom w:val="0"/>
          <w:divBdr>
            <w:top w:val="none" w:sz="0" w:space="0" w:color="auto"/>
            <w:left w:val="none" w:sz="0" w:space="0" w:color="auto"/>
            <w:bottom w:val="none" w:sz="0" w:space="0" w:color="auto"/>
            <w:right w:val="none" w:sz="0" w:space="0" w:color="auto"/>
          </w:divBdr>
        </w:div>
        <w:div w:id="1808355274">
          <w:marLeft w:val="640"/>
          <w:marRight w:val="0"/>
          <w:marTop w:val="0"/>
          <w:marBottom w:val="0"/>
          <w:divBdr>
            <w:top w:val="none" w:sz="0" w:space="0" w:color="auto"/>
            <w:left w:val="none" w:sz="0" w:space="0" w:color="auto"/>
            <w:bottom w:val="none" w:sz="0" w:space="0" w:color="auto"/>
            <w:right w:val="none" w:sz="0" w:space="0" w:color="auto"/>
          </w:divBdr>
        </w:div>
        <w:div w:id="1931422612">
          <w:marLeft w:val="640"/>
          <w:marRight w:val="0"/>
          <w:marTop w:val="0"/>
          <w:marBottom w:val="0"/>
          <w:divBdr>
            <w:top w:val="none" w:sz="0" w:space="0" w:color="auto"/>
            <w:left w:val="none" w:sz="0" w:space="0" w:color="auto"/>
            <w:bottom w:val="none" w:sz="0" w:space="0" w:color="auto"/>
            <w:right w:val="none" w:sz="0" w:space="0" w:color="auto"/>
          </w:divBdr>
        </w:div>
        <w:div w:id="1991209526">
          <w:marLeft w:val="640"/>
          <w:marRight w:val="0"/>
          <w:marTop w:val="0"/>
          <w:marBottom w:val="0"/>
          <w:divBdr>
            <w:top w:val="none" w:sz="0" w:space="0" w:color="auto"/>
            <w:left w:val="none" w:sz="0" w:space="0" w:color="auto"/>
            <w:bottom w:val="none" w:sz="0" w:space="0" w:color="auto"/>
            <w:right w:val="none" w:sz="0" w:space="0" w:color="auto"/>
          </w:divBdr>
        </w:div>
        <w:div w:id="2031682340">
          <w:marLeft w:val="640"/>
          <w:marRight w:val="0"/>
          <w:marTop w:val="0"/>
          <w:marBottom w:val="0"/>
          <w:divBdr>
            <w:top w:val="none" w:sz="0" w:space="0" w:color="auto"/>
            <w:left w:val="none" w:sz="0" w:space="0" w:color="auto"/>
            <w:bottom w:val="none" w:sz="0" w:space="0" w:color="auto"/>
            <w:right w:val="none" w:sz="0" w:space="0" w:color="auto"/>
          </w:divBdr>
        </w:div>
        <w:div w:id="2065442993">
          <w:marLeft w:val="640"/>
          <w:marRight w:val="0"/>
          <w:marTop w:val="0"/>
          <w:marBottom w:val="0"/>
          <w:divBdr>
            <w:top w:val="none" w:sz="0" w:space="0" w:color="auto"/>
            <w:left w:val="none" w:sz="0" w:space="0" w:color="auto"/>
            <w:bottom w:val="none" w:sz="0" w:space="0" w:color="auto"/>
            <w:right w:val="none" w:sz="0" w:space="0" w:color="auto"/>
          </w:divBdr>
        </w:div>
        <w:div w:id="2099057065">
          <w:marLeft w:val="640"/>
          <w:marRight w:val="0"/>
          <w:marTop w:val="0"/>
          <w:marBottom w:val="0"/>
          <w:divBdr>
            <w:top w:val="none" w:sz="0" w:space="0" w:color="auto"/>
            <w:left w:val="none" w:sz="0" w:space="0" w:color="auto"/>
            <w:bottom w:val="none" w:sz="0" w:space="0" w:color="auto"/>
            <w:right w:val="none" w:sz="0" w:space="0" w:color="auto"/>
          </w:divBdr>
        </w:div>
        <w:div w:id="2117599425">
          <w:marLeft w:val="640"/>
          <w:marRight w:val="0"/>
          <w:marTop w:val="0"/>
          <w:marBottom w:val="0"/>
          <w:divBdr>
            <w:top w:val="none" w:sz="0" w:space="0" w:color="auto"/>
            <w:left w:val="none" w:sz="0" w:space="0" w:color="auto"/>
            <w:bottom w:val="none" w:sz="0" w:space="0" w:color="auto"/>
            <w:right w:val="none" w:sz="0" w:space="0" w:color="auto"/>
          </w:divBdr>
        </w:div>
      </w:divsChild>
    </w:div>
    <w:div w:id="40248712">
      <w:bodyDiv w:val="1"/>
      <w:marLeft w:val="0"/>
      <w:marRight w:val="0"/>
      <w:marTop w:val="0"/>
      <w:marBottom w:val="0"/>
      <w:divBdr>
        <w:top w:val="none" w:sz="0" w:space="0" w:color="auto"/>
        <w:left w:val="none" w:sz="0" w:space="0" w:color="auto"/>
        <w:bottom w:val="none" w:sz="0" w:space="0" w:color="auto"/>
        <w:right w:val="none" w:sz="0" w:space="0" w:color="auto"/>
      </w:divBdr>
      <w:divsChild>
        <w:div w:id="24063228">
          <w:marLeft w:val="640"/>
          <w:marRight w:val="0"/>
          <w:marTop w:val="0"/>
          <w:marBottom w:val="0"/>
          <w:divBdr>
            <w:top w:val="none" w:sz="0" w:space="0" w:color="auto"/>
            <w:left w:val="none" w:sz="0" w:space="0" w:color="auto"/>
            <w:bottom w:val="none" w:sz="0" w:space="0" w:color="auto"/>
            <w:right w:val="none" w:sz="0" w:space="0" w:color="auto"/>
          </w:divBdr>
        </w:div>
        <w:div w:id="157111084">
          <w:marLeft w:val="640"/>
          <w:marRight w:val="0"/>
          <w:marTop w:val="0"/>
          <w:marBottom w:val="0"/>
          <w:divBdr>
            <w:top w:val="none" w:sz="0" w:space="0" w:color="auto"/>
            <w:left w:val="none" w:sz="0" w:space="0" w:color="auto"/>
            <w:bottom w:val="none" w:sz="0" w:space="0" w:color="auto"/>
            <w:right w:val="none" w:sz="0" w:space="0" w:color="auto"/>
          </w:divBdr>
        </w:div>
        <w:div w:id="180824580">
          <w:marLeft w:val="640"/>
          <w:marRight w:val="0"/>
          <w:marTop w:val="0"/>
          <w:marBottom w:val="0"/>
          <w:divBdr>
            <w:top w:val="none" w:sz="0" w:space="0" w:color="auto"/>
            <w:left w:val="none" w:sz="0" w:space="0" w:color="auto"/>
            <w:bottom w:val="none" w:sz="0" w:space="0" w:color="auto"/>
            <w:right w:val="none" w:sz="0" w:space="0" w:color="auto"/>
          </w:divBdr>
        </w:div>
        <w:div w:id="217056133">
          <w:marLeft w:val="640"/>
          <w:marRight w:val="0"/>
          <w:marTop w:val="0"/>
          <w:marBottom w:val="0"/>
          <w:divBdr>
            <w:top w:val="none" w:sz="0" w:space="0" w:color="auto"/>
            <w:left w:val="none" w:sz="0" w:space="0" w:color="auto"/>
            <w:bottom w:val="none" w:sz="0" w:space="0" w:color="auto"/>
            <w:right w:val="none" w:sz="0" w:space="0" w:color="auto"/>
          </w:divBdr>
        </w:div>
        <w:div w:id="224875184">
          <w:marLeft w:val="640"/>
          <w:marRight w:val="0"/>
          <w:marTop w:val="0"/>
          <w:marBottom w:val="0"/>
          <w:divBdr>
            <w:top w:val="none" w:sz="0" w:space="0" w:color="auto"/>
            <w:left w:val="none" w:sz="0" w:space="0" w:color="auto"/>
            <w:bottom w:val="none" w:sz="0" w:space="0" w:color="auto"/>
            <w:right w:val="none" w:sz="0" w:space="0" w:color="auto"/>
          </w:divBdr>
        </w:div>
        <w:div w:id="226455112">
          <w:marLeft w:val="640"/>
          <w:marRight w:val="0"/>
          <w:marTop w:val="0"/>
          <w:marBottom w:val="0"/>
          <w:divBdr>
            <w:top w:val="none" w:sz="0" w:space="0" w:color="auto"/>
            <w:left w:val="none" w:sz="0" w:space="0" w:color="auto"/>
            <w:bottom w:val="none" w:sz="0" w:space="0" w:color="auto"/>
            <w:right w:val="none" w:sz="0" w:space="0" w:color="auto"/>
          </w:divBdr>
        </w:div>
        <w:div w:id="236476053">
          <w:marLeft w:val="640"/>
          <w:marRight w:val="0"/>
          <w:marTop w:val="0"/>
          <w:marBottom w:val="0"/>
          <w:divBdr>
            <w:top w:val="none" w:sz="0" w:space="0" w:color="auto"/>
            <w:left w:val="none" w:sz="0" w:space="0" w:color="auto"/>
            <w:bottom w:val="none" w:sz="0" w:space="0" w:color="auto"/>
            <w:right w:val="none" w:sz="0" w:space="0" w:color="auto"/>
          </w:divBdr>
        </w:div>
        <w:div w:id="246229036">
          <w:marLeft w:val="640"/>
          <w:marRight w:val="0"/>
          <w:marTop w:val="0"/>
          <w:marBottom w:val="0"/>
          <w:divBdr>
            <w:top w:val="none" w:sz="0" w:space="0" w:color="auto"/>
            <w:left w:val="none" w:sz="0" w:space="0" w:color="auto"/>
            <w:bottom w:val="none" w:sz="0" w:space="0" w:color="auto"/>
            <w:right w:val="none" w:sz="0" w:space="0" w:color="auto"/>
          </w:divBdr>
        </w:div>
        <w:div w:id="314146181">
          <w:marLeft w:val="640"/>
          <w:marRight w:val="0"/>
          <w:marTop w:val="0"/>
          <w:marBottom w:val="0"/>
          <w:divBdr>
            <w:top w:val="none" w:sz="0" w:space="0" w:color="auto"/>
            <w:left w:val="none" w:sz="0" w:space="0" w:color="auto"/>
            <w:bottom w:val="none" w:sz="0" w:space="0" w:color="auto"/>
            <w:right w:val="none" w:sz="0" w:space="0" w:color="auto"/>
          </w:divBdr>
        </w:div>
        <w:div w:id="416026245">
          <w:marLeft w:val="640"/>
          <w:marRight w:val="0"/>
          <w:marTop w:val="0"/>
          <w:marBottom w:val="0"/>
          <w:divBdr>
            <w:top w:val="none" w:sz="0" w:space="0" w:color="auto"/>
            <w:left w:val="none" w:sz="0" w:space="0" w:color="auto"/>
            <w:bottom w:val="none" w:sz="0" w:space="0" w:color="auto"/>
            <w:right w:val="none" w:sz="0" w:space="0" w:color="auto"/>
          </w:divBdr>
        </w:div>
        <w:div w:id="471868092">
          <w:marLeft w:val="640"/>
          <w:marRight w:val="0"/>
          <w:marTop w:val="0"/>
          <w:marBottom w:val="0"/>
          <w:divBdr>
            <w:top w:val="none" w:sz="0" w:space="0" w:color="auto"/>
            <w:left w:val="none" w:sz="0" w:space="0" w:color="auto"/>
            <w:bottom w:val="none" w:sz="0" w:space="0" w:color="auto"/>
            <w:right w:val="none" w:sz="0" w:space="0" w:color="auto"/>
          </w:divBdr>
        </w:div>
        <w:div w:id="551700806">
          <w:marLeft w:val="640"/>
          <w:marRight w:val="0"/>
          <w:marTop w:val="0"/>
          <w:marBottom w:val="0"/>
          <w:divBdr>
            <w:top w:val="none" w:sz="0" w:space="0" w:color="auto"/>
            <w:left w:val="none" w:sz="0" w:space="0" w:color="auto"/>
            <w:bottom w:val="none" w:sz="0" w:space="0" w:color="auto"/>
            <w:right w:val="none" w:sz="0" w:space="0" w:color="auto"/>
          </w:divBdr>
        </w:div>
        <w:div w:id="702512734">
          <w:marLeft w:val="640"/>
          <w:marRight w:val="0"/>
          <w:marTop w:val="0"/>
          <w:marBottom w:val="0"/>
          <w:divBdr>
            <w:top w:val="none" w:sz="0" w:space="0" w:color="auto"/>
            <w:left w:val="none" w:sz="0" w:space="0" w:color="auto"/>
            <w:bottom w:val="none" w:sz="0" w:space="0" w:color="auto"/>
            <w:right w:val="none" w:sz="0" w:space="0" w:color="auto"/>
          </w:divBdr>
        </w:div>
        <w:div w:id="783428933">
          <w:marLeft w:val="640"/>
          <w:marRight w:val="0"/>
          <w:marTop w:val="0"/>
          <w:marBottom w:val="0"/>
          <w:divBdr>
            <w:top w:val="none" w:sz="0" w:space="0" w:color="auto"/>
            <w:left w:val="none" w:sz="0" w:space="0" w:color="auto"/>
            <w:bottom w:val="none" w:sz="0" w:space="0" w:color="auto"/>
            <w:right w:val="none" w:sz="0" w:space="0" w:color="auto"/>
          </w:divBdr>
        </w:div>
        <w:div w:id="855195159">
          <w:marLeft w:val="640"/>
          <w:marRight w:val="0"/>
          <w:marTop w:val="0"/>
          <w:marBottom w:val="0"/>
          <w:divBdr>
            <w:top w:val="none" w:sz="0" w:space="0" w:color="auto"/>
            <w:left w:val="none" w:sz="0" w:space="0" w:color="auto"/>
            <w:bottom w:val="none" w:sz="0" w:space="0" w:color="auto"/>
            <w:right w:val="none" w:sz="0" w:space="0" w:color="auto"/>
          </w:divBdr>
        </w:div>
        <w:div w:id="876770152">
          <w:marLeft w:val="640"/>
          <w:marRight w:val="0"/>
          <w:marTop w:val="0"/>
          <w:marBottom w:val="0"/>
          <w:divBdr>
            <w:top w:val="none" w:sz="0" w:space="0" w:color="auto"/>
            <w:left w:val="none" w:sz="0" w:space="0" w:color="auto"/>
            <w:bottom w:val="none" w:sz="0" w:space="0" w:color="auto"/>
            <w:right w:val="none" w:sz="0" w:space="0" w:color="auto"/>
          </w:divBdr>
        </w:div>
        <w:div w:id="1017345038">
          <w:marLeft w:val="640"/>
          <w:marRight w:val="0"/>
          <w:marTop w:val="0"/>
          <w:marBottom w:val="0"/>
          <w:divBdr>
            <w:top w:val="none" w:sz="0" w:space="0" w:color="auto"/>
            <w:left w:val="none" w:sz="0" w:space="0" w:color="auto"/>
            <w:bottom w:val="none" w:sz="0" w:space="0" w:color="auto"/>
            <w:right w:val="none" w:sz="0" w:space="0" w:color="auto"/>
          </w:divBdr>
        </w:div>
        <w:div w:id="1243639069">
          <w:marLeft w:val="640"/>
          <w:marRight w:val="0"/>
          <w:marTop w:val="0"/>
          <w:marBottom w:val="0"/>
          <w:divBdr>
            <w:top w:val="none" w:sz="0" w:space="0" w:color="auto"/>
            <w:left w:val="none" w:sz="0" w:space="0" w:color="auto"/>
            <w:bottom w:val="none" w:sz="0" w:space="0" w:color="auto"/>
            <w:right w:val="none" w:sz="0" w:space="0" w:color="auto"/>
          </w:divBdr>
        </w:div>
        <w:div w:id="1274633271">
          <w:marLeft w:val="640"/>
          <w:marRight w:val="0"/>
          <w:marTop w:val="0"/>
          <w:marBottom w:val="0"/>
          <w:divBdr>
            <w:top w:val="none" w:sz="0" w:space="0" w:color="auto"/>
            <w:left w:val="none" w:sz="0" w:space="0" w:color="auto"/>
            <w:bottom w:val="none" w:sz="0" w:space="0" w:color="auto"/>
            <w:right w:val="none" w:sz="0" w:space="0" w:color="auto"/>
          </w:divBdr>
        </w:div>
        <w:div w:id="1332416215">
          <w:marLeft w:val="640"/>
          <w:marRight w:val="0"/>
          <w:marTop w:val="0"/>
          <w:marBottom w:val="0"/>
          <w:divBdr>
            <w:top w:val="none" w:sz="0" w:space="0" w:color="auto"/>
            <w:left w:val="none" w:sz="0" w:space="0" w:color="auto"/>
            <w:bottom w:val="none" w:sz="0" w:space="0" w:color="auto"/>
            <w:right w:val="none" w:sz="0" w:space="0" w:color="auto"/>
          </w:divBdr>
        </w:div>
        <w:div w:id="1498573429">
          <w:marLeft w:val="640"/>
          <w:marRight w:val="0"/>
          <w:marTop w:val="0"/>
          <w:marBottom w:val="0"/>
          <w:divBdr>
            <w:top w:val="none" w:sz="0" w:space="0" w:color="auto"/>
            <w:left w:val="none" w:sz="0" w:space="0" w:color="auto"/>
            <w:bottom w:val="none" w:sz="0" w:space="0" w:color="auto"/>
            <w:right w:val="none" w:sz="0" w:space="0" w:color="auto"/>
          </w:divBdr>
        </w:div>
        <w:div w:id="1514564587">
          <w:marLeft w:val="640"/>
          <w:marRight w:val="0"/>
          <w:marTop w:val="0"/>
          <w:marBottom w:val="0"/>
          <w:divBdr>
            <w:top w:val="none" w:sz="0" w:space="0" w:color="auto"/>
            <w:left w:val="none" w:sz="0" w:space="0" w:color="auto"/>
            <w:bottom w:val="none" w:sz="0" w:space="0" w:color="auto"/>
            <w:right w:val="none" w:sz="0" w:space="0" w:color="auto"/>
          </w:divBdr>
        </w:div>
        <w:div w:id="1528370565">
          <w:marLeft w:val="640"/>
          <w:marRight w:val="0"/>
          <w:marTop w:val="0"/>
          <w:marBottom w:val="0"/>
          <w:divBdr>
            <w:top w:val="none" w:sz="0" w:space="0" w:color="auto"/>
            <w:left w:val="none" w:sz="0" w:space="0" w:color="auto"/>
            <w:bottom w:val="none" w:sz="0" w:space="0" w:color="auto"/>
            <w:right w:val="none" w:sz="0" w:space="0" w:color="auto"/>
          </w:divBdr>
        </w:div>
        <w:div w:id="1580406402">
          <w:marLeft w:val="640"/>
          <w:marRight w:val="0"/>
          <w:marTop w:val="0"/>
          <w:marBottom w:val="0"/>
          <w:divBdr>
            <w:top w:val="none" w:sz="0" w:space="0" w:color="auto"/>
            <w:left w:val="none" w:sz="0" w:space="0" w:color="auto"/>
            <w:bottom w:val="none" w:sz="0" w:space="0" w:color="auto"/>
            <w:right w:val="none" w:sz="0" w:space="0" w:color="auto"/>
          </w:divBdr>
        </w:div>
        <w:div w:id="1620839467">
          <w:marLeft w:val="640"/>
          <w:marRight w:val="0"/>
          <w:marTop w:val="0"/>
          <w:marBottom w:val="0"/>
          <w:divBdr>
            <w:top w:val="none" w:sz="0" w:space="0" w:color="auto"/>
            <w:left w:val="none" w:sz="0" w:space="0" w:color="auto"/>
            <w:bottom w:val="none" w:sz="0" w:space="0" w:color="auto"/>
            <w:right w:val="none" w:sz="0" w:space="0" w:color="auto"/>
          </w:divBdr>
        </w:div>
        <w:div w:id="1628925294">
          <w:marLeft w:val="640"/>
          <w:marRight w:val="0"/>
          <w:marTop w:val="0"/>
          <w:marBottom w:val="0"/>
          <w:divBdr>
            <w:top w:val="none" w:sz="0" w:space="0" w:color="auto"/>
            <w:left w:val="none" w:sz="0" w:space="0" w:color="auto"/>
            <w:bottom w:val="none" w:sz="0" w:space="0" w:color="auto"/>
            <w:right w:val="none" w:sz="0" w:space="0" w:color="auto"/>
          </w:divBdr>
        </w:div>
        <w:div w:id="1709135420">
          <w:marLeft w:val="640"/>
          <w:marRight w:val="0"/>
          <w:marTop w:val="0"/>
          <w:marBottom w:val="0"/>
          <w:divBdr>
            <w:top w:val="none" w:sz="0" w:space="0" w:color="auto"/>
            <w:left w:val="none" w:sz="0" w:space="0" w:color="auto"/>
            <w:bottom w:val="none" w:sz="0" w:space="0" w:color="auto"/>
            <w:right w:val="none" w:sz="0" w:space="0" w:color="auto"/>
          </w:divBdr>
        </w:div>
        <w:div w:id="1750615619">
          <w:marLeft w:val="640"/>
          <w:marRight w:val="0"/>
          <w:marTop w:val="0"/>
          <w:marBottom w:val="0"/>
          <w:divBdr>
            <w:top w:val="none" w:sz="0" w:space="0" w:color="auto"/>
            <w:left w:val="none" w:sz="0" w:space="0" w:color="auto"/>
            <w:bottom w:val="none" w:sz="0" w:space="0" w:color="auto"/>
            <w:right w:val="none" w:sz="0" w:space="0" w:color="auto"/>
          </w:divBdr>
        </w:div>
        <w:div w:id="1823735931">
          <w:marLeft w:val="640"/>
          <w:marRight w:val="0"/>
          <w:marTop w:val="0"/>
          <w:marBottom w:val="0"/>
          <w:divBdr>
            <w:top w:val="none" w:sz="0" w:space="0" w:color="auto"/>
            <w:left w:val="none" w:sz="0" w:space="0" w:color="auto"/>
            <w:bottom w:val="none" w:sz="0" w:space="0" w:color="auto"/>
            <w:right w:val="none" w:sz="0" w:space="0" w:color="auto"/>
          </w:divBdr>
        </w:div>
        <w:div w:id="1848251287">
          <w:marLeft w:val="640"/>
          <w:marRight w:val="0"/>
          <w:marTop w:val="0"/>
          <w:marBottom w:val="0"/>
          <w:divBdr>
            <w:top w:val="none" w:sz="0" w:space="0" w:color="auto"/>
            <w:left w:val="none" w:sz="0" w:space="0" w:color="auto"/>
            <w:bottom w:val="none" w:sz="0" w:space="0" w:color="auto"/>
            <w:right w:val="none" w:sz="0" w:space="0" w:color="auto"/>
          </w:divBdr>
        </w:div>
        <w:div w:id="1848594090">
          <w:marLeft w:val="640"/>
          <w:marRight w:val="0"/>
          <w:marTop w:val="0"/>
          <w:marBottom w:val="0"/>
          <w:divBdr>
            <w:top w:val="none" w:sz="0" w:space="0" w:color="auto"/>
            <w:left w:val="none" w:sz="0" w:space="0" w:color="auto"/>
            <w:bottom w:val="none" w:sz="0" w:space="0" w:color="auto"/>
            <w:right w:val="none" w:sz="0" w:space="0" w:color="auto"/>
          </w:divBdr>
        </w:div>
        <w:div w:id="1865170960">
          <w:marLeft w:val="640"/>
          <w:marRight w:val="0"/>
          <w:marTop w:val="0"/>
          <w:marBottom w:val="0"/>
          <w:divBdr>
            <w:top w:val="none" w:sz="0" w:space="0" w:color="auto"/>
            <w:left w:val="none" w:sz="0" w:space="0" w:color="auto"/>
            <w:bottom w:val="none" w:sz="0" w:space="0" w:color="auto"/>
            <w:right w:val="none" w:sz="0" w:space="0" w:color="auto"/>
          </w:divBdr>
        </w:div>
        <w:div w:id="1913350331">
          <w:marLeft w:val="640"/>
          <w:marRight w:val="0"/>
          <w:marTop w:val="0"/>
          <w:marBottom w:val="0"/>
          <w:divBdr>
            <w:top w:val="none" w:sz="0" w:space="0" w:color="auto"/>
            <w:left w:val="none" w:sz="0" w:space="0" w:color="auto"/>
            <w:bottom w:val="none" w:sz="0" w:space="0" w:color="auto"/>
            <w:right w:val="none" w:sz="0" w:space="0" w:color="auto"/>
          </w:divBdr>
        </w:div>
        <w:div w:id="1997873195">
          <w:marLeft w:val="640"/>
          <w:marRight w:val="0"/>
          <w:marTop w:val="0"/>
          <w:marBottom w:val="0"/>
          <w:divBdr>
            <w:top w:val="none" w:sz="0" w:space="0" w:color="auto"/>
            <w:left w:val="none" w:sz="0" w:space="0" w:color="auto"/>
            <w:bottom w:val="none" w:sz="0" w:space="0" w:color="auto"/>
            <w:right w:val="none" w:sz="0" w:space="0" w:color="auto"/>
          </w:divBdr>
        </w:div>
        <w:div w:id="2109501135">
          <w:marLeft w:val="640"/>
          <w:marRight w:val="0"/>
          <w:marTop w:val="0"/>
          <w:marBottom w:val="0"/>
          <w:divBdr>
            <w:top w:val="none" w:sz="0" w:space="0" w:color="auto"/>
            <w:left w:val="none" w:sz="0" w:space="0" w:color="auto"/>
            <w:bottom w:val="none" w:sz="0" w:space="0" w:color="auto"/>
            <w:right w:val="none" w:sz="0" w:space="0" w:color="auto"/>
          </w:divBdr>
        </w:div>
      </w:divsChild>
    </w:div>
    <w:div w:id="62263438">
      <w:bodyDiv w:val="1"/>
      <w:marLeft w:val="0"/>
      <w:marRight w:val="0"/>
      <w:marTop w:val="0"/>
      <w:marBottom w:val="0"/>
      <w:divBdr>
        <w:top w:val="none" w:sz="0" w:space="0" w:color="auto"/>
        <w:left w:val="none" w:sz="0" w:space="0" w:color="auto"/>
        <w:bottom w:val="none" w:sz="0" w:space="0" w:color="auto"/>
        <w:right w:val="none" w:sz="0" w:space="0" w:color="auto"/>
      </w:divBdr>
      <w:divsChild>
        <w:div w:id="132212378">
          <w:marLeft w:val="640"/>
          <w:marRight w:val="0"/>
          <w:marTop w:val="0"/>
          <w:marBottom w:val="0"/>
          <w:divBdr>
            <w:top w:val="none" w:sz="0" w:space="0" w:color="auto"/>
            <w:left w:val="none" w:sz="0" w:space="0" w:color="auto"/>
            <w:bottom w:val="none" w:sz="0" w:space="0" w:color="auto"/>
            <w:right w:val="none" w:sz="0" w:space="0" w:color="auto"/>
          </w:divBdr>
        </w:div>
        <w:div w:id="193076936">
          <w:marLeft w:val="640"/>
          <w:marRight w:val="0"/>
          <w:marTop w:val="0"/>
          <w:marBottom w:val="0"/>
          <w:divBdr>
            <w:top w:val="none" w:sz="0" w:space="0" w:color="auto"/>
            <w:left w:val="none" w:sz="0" w:space="0" w:color="auto"/>
            <w:bottom w:val="none" w:sz="0" w:space="0" w:color="auto"/>
            <w:right w:val="none" w:sz="0" w:space="0" w:color="auto"/>
          </w:divBdr>
        </w:div>
        <w:div w:id="228882220">
          <w:marLeft w:val="640"/>
          <w:marRight w:val="0"/>
          <w:marTop w:val="0"/>
          <w:marBottom w:val="0"/>
          <w:divBdr>
            <w:top w:val="none" w:sz="0" w:space="0" w:color="auto"/>
            <w:left w:val="none" w:sz="0" w:space="0" w:color="auto"/>
            <w:bottom w:val="none" w:sz="0" w:space="0" w:color="auto"/>
            <w:right w:val="none" w:sz="0" w:space="0" w:color="auto"/>
          </w:divBdr>
        </w:div>
        <w:div w:id="268202989">
          <w:marLeft w:val="640"/>
          <w:marRight w:val="0"/>
          <w:marTop w:val="0"/>
          <w:marBottom w:val="0"/>
          <w:divBdr>
            <w:top w:val="none" w:sz="0" w:space="0" w:color="auto"/>
            <w:left w:val="none" w:sz="0" w:space="0" w:color="auto"/>
            <w:bottom w:val="none" w:sz="0" w:space="0" w:color="auto"/>
            <w:right w:val="none" w:sz="0" w:space="0" w:color="auto"/>
          </w:divBdr>
        </w:div>
        <w:div w:id="284191181">
          <w:marLeft w:val="640"/>
          <w:marRight w:val="0"/>
          <w:marTop w:val="0"/>
          <w:marBottom w:val="0"/>
          <w:divBdr>
            <w:top w:val="none" w:sz="0" w:space="0" w:color="auto"/>
            <w:left w:val="none" w:sz="0" w:space="0" w:color="auto"/>
            <w:bottom w:val="none" w:sz="0" w:space="0" w:color="auto"/>
            <w:right w:val="none" w:sz="0" w:space="0" w:color="auto"/>
          </w:divBdr>
        </w:div>
        <w:div w:id="350448682">
          <w:marLeft w:val="640"/>
          <w:marRight w:val="0"/>
          <w:marTop w:val="0"/>
          <w:marBottom w:val="0"/>
          <w:divBdr>
            <w:top w:val="none" w:sz="0" w:space="0" w:color="auto"/>
            <w:left w:val="none" w:sz="0" w:space="0" w:color="auto"/>
            <w:bottom w:val="none" w:sz="0" w:space="0" w:color="auto"/>
            <w:right w:val="none" w:sz="0" w:space="0" w:color="auto"/>
          </w:divBdr>
        </w:div>
        <w:div w:id="446044234">
          <w:marLeft w:val="640"/>
          <w:marRight w:val="0"/>
          <w:marTop w:val="0"/>
          <w:marBottom w:val="0"/>
          <w:divBdr>
            <w:top w:val="none" w:sz="0" w:space="0" w:color="auto"/>
            <w:left w:val="none" w:sz="0" w:space="0" w:color="auto"/>
            <w:bottom w:val="none" w:sz="0" w:space="0" w:color="auto"/>
            <w:right w:val="none" w:sz="0" w:space="0" w:color="auto"/>
          </w:divBdr>
        </w:div>
        <w:div w:id="453253985">
          <w:marLeft w:val="640"/>
          <w:marRight w:val="0"/>
          <w:marTop w:val="0"/>
          <w:marBottom w:val="0"/>
          <w:divBdr>
            <w:top w:val="none" w:sz="0" w:space="0" w:color="auto"/>
            <w:left w:val="none" w:sz="0" w:space="0" w:color="auto"/>
            <w:bottom w:val="none" w:sz="0" w:space="0" w:color="auto"/>
            <w:right w:val="none" w:sz="0" w:space="0" w:color="auto"/>
          </w:divBdr>
        </w:div>
        <w:div w:id="554194974">
          <w:marLeft w:val="640"/>
          <w:marRight w:val="0"/>
          <w:marTop w:val="0"/>
          <w:marBottom w:val="0"/>
          <w:divBdr>
            <w:top w:val="none" w:sz="0" w:space="0" w:color="auto"/>
            <w:left w:val="none" w:sz="0" w:space="0" w:color="auto"/>
            <w:bottom w:val="none" w:sz="0" w:space="0" w:color="auto"/>
            <w:right w:val="none" w:sz="0" w:space="0" w:color="auto"/>
          </w:divBdr>
        </w:div>
        <w:div w:id="569929195">
          <w:marLeft w:val="640"/>
          <w:marRight w:val="0"/>
          <w:marTop w:val="0"/>
          <w:marBottom w:val="0"/>
          <w:divBdr>
            <w:top w:val="none" w:sz="0" w:space="0" w:color="auto"/>
            <w:left w:val="none" w:sz="0" w:space="0" w:color="auto"/>
            <w:bottom w:val="none" w:sz="0" w:space="0" w:color="auto"/>
            <w:right w:val="none" w:sz="0" w:space="0" w:color="auto"/>
          </w:divBdr>
        </w:div>
        <w:div w:id="708647250">
          <w:marLeft w:val="640"/>
          <w:marRight w:val="0"/>
          <w:marTop w:val="0"/>
          <w:marBottom w:val="0"/>
          <w:divBdr>
            <w:top w:val="none" w:sz="0" w:space="0" w:color="auto"/>
            <w:left w:val="none" w:sz="0" w:space="0" w:color="auto"/>
            <w:bottom w:val="none" w:sz="0" w:space="0" w:color="auto"/>
            <w:right w:val="none" w:sz="0" w:space="0" w:color="auto"/>
          </w:divBdr>
        </w:div>
        <w:div w:id="757950026">
          <w:marLeft w:val="640"/>
          <w:marRight w:val="0"/>
          <w:marTop w:val="0"/>
          <w:marBottom w:val="0"/>
          <w:divBdr>
            <w:top w:val="none" w:sz="0" w:space="0" w:color="auto"/>
            <w:left w:val="none" w:sz="0" w:space="0" w:color="auto"/>
            <w:bottom w:val="none" w:sz="0" w:space="0" w:color="auto"/>
            <w:right w:val="none" w:sz="0" w:space="0" w:color="auto"/>
          </w:divBdr>
        </w:div>
        <w:div w:id="785389257">
          <w:marLeft w:val="640"/>
          <w:marRight w:val="0"/>
          <w:marTop w:val="0"/>
          <w:marBottom w:val="0"/>
          <w:divBdr>
            <w:top w:val="none" w:sz="0" w:space="0" w:color="auto"/>
            <w:left w:val="none" w:sz="0" w:space="0" w:color="auto"/>
            <w:bottom w:val="none" w:sz="0" w:space="0" w:color="auto"/>
            <w:right w:val="none" w:sz="0" w:space="0" w:color="auto"/>
          </w:divBdr>
        </w:div>
        <w:div w:id="817838354">
          <w:marLeft w:val="640"/>
          <w:marRight w:val="0"/>
          <w:marTop w:val="0"/>
          <w:marBottom w:val="0"/>
          <w:divBdr>
            <w:top w:val="none" w:sz="0" w:space="0" w:color="auto"/>
            <w:left w:val="none" w:sz="0" w:space="0" w:color="auto"/>
            <w:bottom w:val="none" w:sz="0" w:space="0" w:color="auto"/>
            <w:right w:val="none" w:sz="0" w:space="0" w:color="auto"/>
          </w:divBdr>
        </w:div>
        <w:div w:id="854029802">
          <w:marLeft w:val="640"/>
          <w:marRight w:val="0"/>
          <w:marTop w:val="0"/>
          <w:marBottom w:val="0"/>
          <w:divBdr>
            <w:top w:val="none" w:sz="0" w:space="0" w:color="auto"/>
            <w:left w:val="none" w:sz="0" w:space="0" w:color="auto"/>
            <w:bottom w:val="none" w:sz="0" w:space="0" w:color="auto"/>
            <w:right w:val="none" w:sz="0" w:space="0" w:color="auto"/>
          </w:divBdr>
        </w:div>
        <w:div w:id="1025056537">
          <w:marLeft w:val="640"/>
          <w:marRight w:val="0"/>
          <w:marTop w:val="0"/>
          <w:marBottom w:val="0"/>
          <w:divBdr>
            <w:top w:val="none" w:sz="0" w:space="0" w:color="auto"/>
            <w:left w:val="none" w:sz="0" w:space="0" w:color="auto"/>
            <w:bottom w:val="none" w:sz="0" w:space="0" w:color="auto"/>
            <w:right w:val="none" w:sz="0" w:space="0" w:color="auto"/>
          </w:divBdr>
        </w:div>
        <w:div w:id="1030492438">
          <w:marLeft w:val="640"/>
          <w:marRight w:val="0"/>
          <w:marTop w:val="0"/>
          <w:marBottom w:val="0"/>
          <w:divBdr>
            <w:top w:val="none" w:sz="0" w:space="0" w:color="auto"/>
            <w:left w:val="none" w:sz="0" w:space="0" w:color="auto"/>
            <w:bottom w:val="none" w:sz="0" w:space="0" w:color="auto"/>
            <w:right w:val="none" w:sz="0" w:space="0" w:color="auto"/>
          </w:divBdr>
        </w:div>
        <w:div w:id="1108311094">
          <w:marLeft w:val="640"/>
          <w:marRight w:val="0"/>
          <w:marTop w:val="0"/>
          <w:marBottom w:val="0"/>
          <w:divBdr>
            <w:top w:val="none" w:sz="0" w:space="0" w:color="auto"/>
            <w:left w:val="none" w:sz="0" w:space="0" w:color="auto"/>
            <w:bottom w:val="none" w:sz="0" w:space="0" w:color="auto"/>
            <w:right w:val="none" w:sz="0" w:space="0" w:color="auto"/>
          </w:divBdr>
        </w:div>
        <w:div w:id="1123816029">
          <w:marLeft w:val="640"/>
          <w:marRight w:val="0"/>
          <w:marTop w:val="0"/>
          <w:marBottom w:val="0"/>
          <w:divBdr>
            <w:top w:val="none" w:sz="0" w:space="0" w:color="auto"/>
            <w:left w:val="none" w:sz="0" w:space="0" w:color="auto"/>
            <w:bottom w:val="none" w:sz="0" w:space="0" w:color="auto"/>
            <w:right w:val="none" w:sz="0" w:space="0" w:color="auto"/>
          </w:divBdr>
        </w:div>
        <w:div w:id="1256788094">
          <w:marLeft w:val="640"/>
          <w:marRight w:val="0"/>
          <w:marTop w:val="0"/>
          <w:marBottom w:val="0"/>
          <w:divBdr>
            <w:top w:val="none" w:sz="0" w:space="0" w:color="auto"/>
            <w:left w:val="none" w:sz="0" w:space="0" w:color="auto"/>
            <w:bottom w:val="none" w:sz="0" w:space="0" w:color="auto"/>
            <w:right w:val="none" w:sz="0" w:space="0" w:color="auto"/>
          </w:divBdr>
        </w:div>
        <w:div w:id="1322393262">
          <w:marLeft w:val="640"/>
          <w:marRight w:val="0"/>
          <w:marTop w:val="0"/>
          <w:marBottom w:val="0"/>
          <w:divBdr>
            <w:top w:val="none" w:sz="0" w:space="0" w:color="auto"/>
            <w:left w:val="none" w:sz="0" w:space="0" w:color="auto"/>
            <w:bottom w:val="none" w:sz="0" w:space="0" w:color="auto"/>
            <w:right w:val="none" w:sz="0" w:space="0" w:color="auto"/>
          </w:divBdr>
        </w:div>
        <w:div w:id="1348480480">
          <w:marLeft w:val="640"/>
          <w:marRight w:val="0"/>
          <w:marTop w:val="0"/>
          <w:marBottom w:val="0"/>
          <w:divBdr>
            <w:top w:val="none" w:sz="0" w:space="0" w:color="auto"/>
            <w:left w:val="none" w:sz="0" w:space="0" w:color="auto"/>
            <w:bottom w:val="none" w:sz="0" w:space="0" w:color="auto"/>
            <w:right w:val="none" w:sz="0" w:space="0" w:color="auto"/>
          </w:divBdr>
        </w:div>
        <w:div w:id="1380205675">
          <w:marLeft w:val="640"/>
          <w:marRight w:val="0"/>
          <w:marTop w:val="0"/>
          <w:marBottom w:val="0"/>
          <w:divBdr>
            <w:top w:val="none" w:sz="0" w:space="0" w:color="auto"/>
            <w:left w:val="none" w:sz="0" w:space="0" w:color="auto"/>
            <w:bottom w:val="none" w:sz="0" w:space="0" w:color="auto"/>
            <w:right w:val="none" w:sz="0" w:space="0" w:color="auto"/>
          </w:divBdr>
        </w:div>
        <w:div w:id="1409958514">
          <w:marLeft w:val="640"/>
          <w:marRight w:val="0"/>
          <w:marTop w:val="0"/>
          <w:marBottom w:val="0"/>
          <w:divBdr>
            <w:top w:val="none" w:sz="0" w:space="0" w:color="auto"/>
            <w:left w:val="none" w:sz="0" w:space="0" w:color="auto"/>
            <w:bottom w:val="none" w:sz="0" w:space="0" w:color="auto"/>
            <w:right w:val="none" w:sz="0" w:space="0" w:color="auto"/>
          </w:divBdr>
        </w:div>
        <w:div w:id="1547910322">
          <w:marLeft w:val="640"/>
          <w:marRight w:val="0"/>
          <w:marTop w:val="0"/>
          <w:marBottom w:val="0"/>
          <w:divBdr>
            <w:top w:val="none" w:sz="0" w:space="0" w:color="auto"/>
            <w:left w:val="none" w:sz="0" w:space="0" w:color="auto"/>
            <w:bottom w:val="none" w:sz="0" w:space="0" w:color="auto"/>
            <w:right w:val="none" w:sz="0" w:space="0" w:color="auto"/>
          </w:divBdr>
        </w:div>
        <w:div w:id="1559438518">
          <w:marLeft w:val="640"/>
          <w:marRight w:val="0"/>
          <w:marTop w:val="0"/>
          <w:marBottom w:val="0"/>
          <w:divBdr>
            <w:top w:val="none" w:sz="0" w:space="0" w:color="auto"/>
            <w:left w:val="none" w:sz="0" w:space="0" w:color="auto"/>
            <w:bottom w:val="none" w:sz="0" w:space="0" w:color="auto"/>
            <w:right w:val="none" w:sz="0" w:space="0" w:color="auto"/>
          </w:divBdr>
        </w:div>
        <w:div w:id="1562249994">
          <w:marLeft w:val="640"/>
          <w:marRight w:val="0"/>
          <w:marTop w:val="0"/>
          <w:marBottom w:val="0"/>
          <w:divBdr>
            <w:top w:val="none" w:sz="0" w:space="0" w:color="auto"/>
            <w:left w:val="none" w:sz="0" w:space="0" w:color="auto"/>
            <w:bottom w:val="none" w:sz="0" w:space="0" w:color="auto"/>
            <w:right w:val="none" w:sz="0" w:space="0" w:color="auto"/>
          </w:divBdr>
        </w:div>
        <w:div w:id="1778137250">
          <w:marLeft w:val="640"/>
          <w:marRight w:val="0"/>
          <w:marTop w:val="0"/>
          <w:marBottom w:val="0"/>
          <w:divBdr>
            <w:top w:val="none" w:sz="0" w:space="0" w:color="auto"/>
            <w:left w:val="none" w:sz="0" w:space="0" w:color="auto"/>
            <w:bottom w:val="none" w:sz="0" w:space="0" w:color="auto"/>
            <w:right w:val="none" w:sz="0" w:space="0" w:color="auto"/>
          </w:divBdr>
        </w:div>
        <w:div w:id="1781338964">
          <w:marLeft w:val="640"/>
          <w:marRight w:val="0"/>
          <w:marTop w:val="0"/>
          <w:marBottom w:val="0"/>
          <w:divBdr>
            <w:top w:val="none" w:sz="0" w:space="0" w:color="auto"/>
            <w:left w:val="none" w:sz="0" w:space="0" w:color="auto"/>
            <w:bottom w:val="none" w:sz="0" w:space="0" w:color="auto"/>
            <w:right w:val="none" w:sz="0" w:space="0" w:color="auto"/>
          </w:divBdr>
        </w:div>
        <w:div w:id="1837186813">
          <w:marLeft w:val="640"/>
          <w:marRight w:val="0"/>
          <w:marTop w:val="0"/>
          <w:marBottom w:val="0"/>
          <w:divBdr>
            <w:top w:val="none" w:sz="0" w:space="0" w:color="auto"/>
            <w:left w:val="none" w:sz="0" w:space="0" w:color="auto"/>
            <w:bottom w:val="none" w:sz="0" w:space="0" w:color="auto"/>
            <w:right w:val="none" w:sz="0" w:space="0" w:color="auto"/>
          </w:divBdr>
        </w:div>
        <w:div w:id="1852061411">
          <w:marLeft w:val="640"/>
          <w:marRight w:val="0"/>
          <w:marTop w:val="0"/>
          <w:marBottom w:val="0"/>
          <w:divBdr>
            <w:top w:val="none" w:sz="0" w:space="0" w:color="auto"/>
            <w:left w:val="none" w:sz="0" w:space="0" w:color="auto"/>
            <w:bottom w:val="none" w:sz="0" w:space="0" w:color="auto"/>
            <w:right w:val="none" w:sz="0" w:space="0" w:color="auto"/>
          </w:divBdr>
        </w:div>
        <w:div w:id="1873374608">
          <w:marLeft w:val="640"/>
          <w:marRight w:val="0"/>
          <w:marTop w:val="0"/>
          <w:marBottom w:val="0"/>
          <w:divBdr>
            <w:top w:val="none" w:sz="0" w:space="0" w:color="auto"/>
            <w:left w:val="none" w:sz="0" w:space="0" w:color="auto"/>
            <w:bottom w:val="none" w:sz="0" w:space="0" w:color="auto"/>
            <w:right w:val="none" w:sz="0" w:space="0" w:color="auto"/>
          </w:divBdr>
        </w:div>
        <w:div w:id="1993677947">
          <w:marLeft w:val="640"/>
          <w:marRight w:val="0"/>
          <w:marTop w:val="0"/>
          <w:marBottom w:val="0"/>
          <w:divBdr>
            <w:top w:val="none" w:sz="0" w:space="0" w:color="auto"/>
            <w:left w:val="none" w:sz="0" w:space="0" w:color="auto"/>
            <w:bottom w:val="none" w:sz="0" w:space="0" w:color="auto"/>
            <w:right w:val="none" w:sz="0" w:space="0" w:color="auto"/>
          </w:divBdr>
        </w:div>
        <w:div w:id="2053144470">
          <w:marLeft w:val="640"/>
          <w:marRight w:val="0"/>
          <w:marTop w:val="0"/>
          <w:marBottom w:val="0"/>
          <w:divBdr>
            <w:top w:val="none" w:sz="0" w:space="0" w:color="auto"/>
            <w:left w:val="none" w:sz="0" w:space="0" w:color="auto"/>
            <w:bottom w:val="none" w:sz="0" w:space="0" w:color="auto"/>
            <w:right w:val="none" w:sz="0" w:space="0" w:color="auto"/>
          </w:divBdr>
        </w:div>
        <w:div w:id="2119332300">
          <w:marLeft w:val="640"/>
          <w:marRight w:val="0"/>
          <w:marTop w:val="0"/>
          <w:marBottom w:val="0"/>
          <w:divBdr>
            <w:top w:val="none" w:sz="0" w:space="0" w:color="auto"/>
            <w:left w:val="none" w:sz="0" w:space="0" w:color="auto"/>
            <w:bottom w:val="none" w:sz="0" w:space="0" w:color="auto"/>
            <w:right w:val="none" w:sz="0" w:space="0" w:color="auto"/>
          </w:divBdr>
        </w:div>
        <w:div w:id="2120679778">
          <w:marLeft w:val="640"/>
          <w:marRight w:val="0"/>
          <w:marTop w:val="0"/>
          <w:marBottom w:val="0"/>
          <w:divBdr>
            <w:top w:val="none" w:sz="0" w:space="0" w:color="auto"/>
            <w:left w:val="none" w:sz="0" w:space="0" w:color="auto"/>
            <w:bottom w:val="none" w:sz="0" w:space="0" w:color="auto"/>
            <w:right w:val="none" w:sz="0" w:space="0" w:color="auto"/>
          </w:divBdr>
        </w:div>
      </w:divsChild>
    </w:div>
    <w:div w:id="64685428">
      <w:bodyDiv w:val="1"/>
      <w:marLeft w:val="0"/>
      <w:marRight w:val="0"/>
      <w:marTop w:val="0"/>
      <w:marBottom w:val="0"/>
      <w:divBdr>
        <w:top w:val="none" w:sz="0" w:space="0" w:color="auto"/>
        <w:left w:val="none" w:sz="0" w:space="0" w:color="auto"/>
        <w:bottom w:val="none" w:sz="0" w:space="0" w:color="auto"/>
        <w:right w:val="none" w:sz="0" w:space="0" w:color="auto"/>
      </w:divBdr>
    </w:div>
    <w:div w:id="65347899">
      <w:bodyDiv w:val="1"/>
      <w:marLeft w:val="0"/>
      <w:marRight w:val="0"/>
      <w:marTop w:val="0"/>
      <w:marBottom w:val="0"/>
      <w:divBdr>
        <w:top w:val="none" w:sz="0" w:space="0" w:color="auto"/>
        <w:left w:val="none" w:sz="0" w:space="0" w:color="auto"/>
        <w:bottom w:val="none" w:sz="0" w:space="0" w:color="auto"/>
        <w:right w:val="none" w:sz="0" w:space="0" w:color="auto"/>
      </w:divBdr>
    </w:div>
    <w:div w:id="106193667">
      <w:bodyDiv w:val="1"/>
      <w:marLeft w:val="0"/>
      <w:marRight w:val="0"/>
      <w:marTop w:val="0"/>
      <w:marBottom w:val="0"/>
      <w:divBdr>
        <w:top w:val="none" w:sz="0" w:space="0" w:color="auto"/>
        <w:left w:val="none" w:sz="0" w:space="0" w:color="auto"/>
        <w:bottom w:val="none" w:sz="0" w:space="0" w:color="auto"/>
        <w:right w:val="none" w:sz="0" w:space="0" w:color="auto"/>
      </w:divBdr>
      <w:divsChild>
        <w:div w:id="3365036">
          <w:marLeft w:val="640"/>
          <w:marRight w:val="0"/>
          <w:marTop w:val="0"/>
          <w:marBottom w:val="0"/>
          <w:divBdr>
            <w:top w:val="none" w:sz="0" w:space="0" w:color="auto"/>
            <w:left w:val="none" w:sz="0" w:space="0" w:color="auto"/>
            <w:bottom w:val="none" w:sz="0" w:space="0" w:color="auto"/>
            <w:right w:val="none" w:sz="0" w:space="0" w:color="auto"/>
          </w:divBdr>
        </w:div>
        <w:div w:id="8800155">
          <w:marLeft w:val="640"/>
          <w:marRight w:val="0"/>
          <w:marTop w:val="0"/>
          <w:marBottom w:val="0"/>
          <w:divBdr>
            <w:top w:val="none" w:sz="0" w:space="0" w:color="auto"/>
            <w:left w:val="none" w:sz="0" w:space="0" w:color="auto"/>
            <w:bottom w:val="none" w:sz="0" w:space="0" w:color="auto"/>
            <w:right w:val="none" w:sz="0" w:space="0" w:color="auto"/>
          </w:divBdr>
        </w:div>
        <w:div w:id="19627219">
          <w:marLeft w:val="640"/>
          <w:marRight w:val="0"/>
          <w:marTop w:val="0"/>
          <w:marBottom w:val="0"/>
          <w:divBdr>
            <w:top w:val="none" w:sz="0" w:space="0" w:color="auto"/>
            <w:left w:val="none" w:sz="0" w:space="0" w:color="auto"/>
            <w:bottom w:val="none" w:sz="0" w:space="0" w:color="auto"/>
            <w:right w:val="none" w:sz="0" w:space="0" w:color="auto"/>
          </w:divBdr>
        </w:div>
        <w:div w:id="38091655">
          <w:marLeft w:val="640"/>
          <w:marRight w:val="0"/>
          <w:marTop w:val="0"/>
          <w:marBottom w:val="0"/>
          <w:divBdr>
            <w:top w:val="none" w:sz="0" w:space="0" w:color="auto"/>
            <w:left w:val="none" w:sz="0" w:space="0" w:color="auto"/>
            <w:bottom w:val="none" w:sz="0" w:space="0" w:color="auto"/>
            <w:right w:val="none" w:sz="0" w:space="0" w:color="auto"/>
          </w:divBdr>
        </w:div>
        <w:div w:id="109401513">
          <w:marLeft w:val="640"/>
          <w:marRight w:val="0"/>
          <w:marTop w:val="0"/>
          <w:marBottom w:val="0"/>
          <w:divBdr>
            <w:top w:val="none" w:sz="0" w:space="0" w:color="auto"/>
            <w:left w:val="none" w:sz="0" w:space="0" w:color="auto"/>
            <w:bottom w:val="none" w:sz="0" w:space="0" w:color="auto"/>
            <w:right w:val="none" w:sz="0" w:space="0" w:color="auto"/>
          </w:divBdr>
        </w:div>
        <w:div w:id="135923287">
          <w:marLeft w:val="640"/>
          <w:marRight w:val="0"/>
          <w:marTop w:val="0"/>
          <w:marBottom w:val="0"/>
          <w:divBdr>
            <w:top w:val="none" w:sz="0" w:space="0" w:color="auto"/>
            <w:left w:val="none" w:sz="0" w:space="0" w:color="auto"/>
            <w:bottom w:val="none" w:sz="0" w:space="0" w:color="auto"/>
            <w:right w:val="none" w:sz="0" w:space="0" w:color="auto"/>
          </w:divBdr>
        </w:div>
        <w:div w:id="195628658">
          <w:marLeft w:val="640"/>
          <w:marRight w:val="0"/>
          <w:marTop w:val="0"/>
          <w:marBottom w:val="0"/>
          <w:divBdr>
            <w:top w:val="none" w:sz="0" w:space="0" w:color="auto"/>
            <w:left w:val="none" w:sz="0" w:space="0" w:color="auto"/>
            <w:bottom w:val="none" w:sz="0" w:space="0" w:color="auto"/>
            <w:right w:val="none" w:sz="0" w:space="0" w:color="auto"/>
          </w:divBdr>
        </w:div>
        <w:div w:id="196505103">
          <w:marLeft w:val="640"/>
          <w:marRight w:val="0"/>
          <w:marTop w:val="0"/>
          <w:marBottom w:val="0"/>
          <w:divBdr>
            <w:top w:val="none" w:sz="0" w:space="0" w:color="auto"/>
            <w:left w:val="none" w:sz="0" w:space="0" w:color="auto"/>
            <w:bottom w:val="none" w:sz="0" w:space="0" w:color="auto"/>
            <w:right w:val="none" w:sz="0" w:space="0" w:color="auto"/>
          </w:divBdr>
        </w:div>
        <w:div w:id="222838426">
          <w:marLeft w:val="640"/>
          <w:marRight w:val="0"/>
          <w:marTop w:val="0"/>
          <w:marBottom w:val="0"/>
          <w:divBdr>
            <w:top w:val="none" w:sz="0" w:space="0" w:color="auto"/>
            <w:left w:val="none" w:sz="0" w:space="0" w:color="auto"/>
            <w:bottom w:val="none" w:sz="0" w:space="0" w:color="auto"/>
            <w:right w:val="none" w:sz="0" w:space="0" w:color="auto"/>
          </w:divBdr>
        </w:div>
        <w:div w:id="237597697">
          <w:marLeft w:val="640"/>
          <w:marRight w:val="0"/>
          <w:marTop w:val="0"/>
          <w:marBottom w:val="0"/>
          <w:divBdr>
            <w:top w:val="none" w:sz="0" w:space="0" w:color="auto"/>
            <w:left w:val="none" w:sz="0" w:space="0" w:color="auto"/>
            <w:bottom w:val="none" w:sz="0" w:space="0" w:color="auto"/>
            <w:right w:val="none" w:sz="0" w:space="0" w:color="auto"/>
          </w:divBdr>
        </w:div>
        <w:div w:id="238558360">
          <w:marLeft w:val="640"/>
          <w:marRight w:val="0"/>
          <w:marTop w:val="0"/>
          <w:marBottom w:val="0"/>
          <w:divBdr>
            <w:top w:val="none" w:sz="0" w:space="0" w:color="auto"/>
            <w:left w:val="none" w:sz="0" w:space="0" w:color="auto"/>
            <w:bottom w:val="none" w:sz="0" w:space="0" w:color="auto"/>
            <w:right w:val="none" w:sz="0" w:space="0" w:color="auto"/>
          </w:divBdr>
        </w:div>
        <w:div w:id="265696964">
          <w:marLeft w:val="640"/>
          <w:marRight w:val="0"/>
          <w:marTop w:val="0"/>
          <w:marBottom w:val="0"/>
          <w:divBdr>
            <w:top w:val="none" w:sz="0" w:space="0" w:color="auto"/>
            <w:left w:val="none" w:sz="0" w:space="0" w:color="auto"/>
            <w:bottom w:val="none" w:sz="0" w:space="0" w:color="auto"/>
            <w:right w:val="none" w:sz="0" w:space="0" w:color="auto"/>
          </w:divBdr>
        </w:div>
        <w:div w:id="278799570">
          <w:marLeft w:val="640"/>
          <w:marRight w:val="0"/>
          <w:marTop w:val="0"/>
          <w:marBottom w:val="0"/>
          <w:divBdr>
            <w:top w:val="none" w:sz="0" w:space="0" w:color="auto"/>
            <w:left w:val="none" w:sz="0" w:space="0" w:color="auto"/>
            <w:bottom w:val="none" w:sz="0" w:space="0" w:color="auto"/>
            <w:right w:val="none" w:sz="0" w:space="0" w:color="auto"/>
          </w:divBdr>
        </w:div>
        <w:div w:id="320893674">
          <w:marLeft w:val="640"/>
          <w:marRight w:val="0"/>
          <w:marTop w:val="0"/>
          <w:marBottom w:val="0"/>
          <w:divBdr>
            <w:top w:val="none" w:sz="0" w:space="0" w:color="auto"/>
            <w:left w:val="none" w:sz="0" w:space="0" w:color="auto"/>
            <w:bottom w:val="none" w:sz="0" w:space="0" w:color="auto"/>
            <w:right w:val="none" w:sz="0" w:space="0" w:color="auto"/>
          </w:divBdr>
        </w:div>
        <w:div w:id="435102943">
          <w:marLeft w:val="640"/>
          <w:marRight w:val="0"/>
          <w:marTop w:val="0"/>
          <w:marBottom w:val="0"/>
          <w:divBdr>
            <w:top w:val="none" w:sz="0" w:space="0" w:color="auto"/>
            <w:left w:val="none" w:sz="0" w:space="0" w:color="auto"/>
            <w:bottom w:val="none" w:sz="0" w:space="0" w:color="auto"/>
            <w:right w:val="none" w:sz="0" w:space="0" w:color="auto"/>
          </w:divBdr>
        </w:div>
        <w:div w:id="458455543">
          <w:marLeft w:val="640"/>
          <w:marRight w:val="0"/>
          <w:marTop w:val="0"/>
          <w:marBottom w:val="0"/>
          <w:divBdr>
            <w:top w:val="none" w:sz="0" w:space="0" w:color="auto"/>
            <w:left w:val="none" w:sz="0" w:space="0" w:color="auto"/>
            <w:bottom w:val="none" w:sz="0" w:space="0" w:color="auto"/>
            <w:right w:val="none" w:sz="0" w:space="0" w:color="auto"/>
          </w:divBdr>
        </w:div>
        <w:div w:id="515463345">
          <w:marLeft w:val="640"/>
          <w:marRight w:val="0"/>
          <w:marTop w:val="0"/>
          <w:marBottom w:val="0"/>
          <w:divBdr>
            <w:top w:val="none" w:sz="0" w:space="0" w:color="auto"/>
            <w:left w:val="none" w:sz="0" w:space="0" w:color="auto"/>
            <w:bottom w:val="none" w:sz="0" w:space="0" w:color="auto"/>
            <w:right w:val="none" w:sz="0" w:space="0" w:color="auto"/>
          </w:divBdr>
        </w:div>
        <w:div w:id="524907990">
          <w:marLeft w:val="640"/>
          <w:marRight w:val="0"/>
          <w:marTop w:val="0"/>
          <w:marBottom w:val="0"/>
          <w:divBdr>
            <w:top w:val="none" w:sz="0" w:space="0" w:color="auto"/>
            <w:left w:val="none" w:sz="0" w:space="0" w:color="auto"/>
            <w:bottom w:val="none" w:sz="0" w:space="0" w:color="auto"/>
            <w:right w:val="none" w:sz="0" w:space="0" w:color="auto"/>
          </w:divBdr>
        </w:div>
        <w:div w:id="530609601">
          <w:marLeft w:val="640"/>
          <w:marRight w:val="0"/>
          <w:marTop w:val="0"/>
          <w:marBottom w:val="0"/>
          <w:divBdr>
            <w:top w:val="none" w:sz="0" w:space="0" w:color="auto"/>
            <w:left w:val="none" w:sz="0" w:space="0" w:color="auto"/>
            <w:bottom w:val="none" w:sz="0" w:space="0" w:color="auto"/>
            <w:right w:val="none" w:sz="0" w:space="0" w:color="auto"/>
          </w:divBdr>
        </w:div>
        <w:div w:id="533537443">
          <w:marLeft w:val="640"/>
          <w:marRight w:val="0"/>
          <w:marTop w:val="0"/>
          <w:marBottom w:val="0"/>
          <w:divBdr>
            <w:top w:val="none" w:sz="0" w:space="0" w:color="auto"/>
            <w:left w:val="none" w:sz="0" w:space="0" w:color="auto"/>
            <w:bottom w:val="none" w:sz="0" w:space="0" w:color="auto"/>
            <w:right w:val="none" w:sz="0" w:space="0" w:color="auto"/>
          </w:divBdr>
        </w:div>
        <w:div w:id="586840203">
          <w:marLeft w:val="640"/>
          <w:marRight w:val="0"/>
          <w:marTop w:val="0"/>
          <w:marBottom w:val="0"/>
          <w:divBdr>
            <w:top w:val="none" w:sz="0" w:space="0" w:color="auto"/>
            <w:left w:val="none" w:sz="0" w:space="0" w:color="auto"/>
            <w:bottom w:val="none" w:sz="0" w:space="0" w:color="auto"/>
            <w:right w:val="none" w:sz="0" w:space="0" w:color="auto"/>
          </w:divBdr>
        </w:div>
        <w:div w:id="611476729">
          <w:marLeft w:val="640"/>
          <w:marRight w:val="0"/>
          <w:marTop w:val="0"/>
          <w:marBottom w:val="0"/>
          <w:divBdr>
            <w:top w:val="none" w:sz="0" w:space="0" w:color="auto"/>
            <w:left w:val="none" w:sz="0" w:space="0" w:color="auto"/>
            <w:bottom w:val="none" w:sz="0" w:space="0" w:color="auto"/>
            <w:right w:val="none" w:sz="0" w:space="0" w:color="auto"/>
          </w:divBdr>
        </w:div>
        <w:div w:id="614024981">
          <w:marLeft w:val="640"/>
          <w:marRight w:val="0"/>
          <w:marTop w:val="0"/>
          <w:marBottom w:val="0"/>
          <w:divBdr>
            <w:top w:val="none" w:sz="0" w:space="0" w:color="auto"/>
            <w:left w:val="none" w:sz="0" w:space="0" w:color="auto"/>
            <w:bottom w:val="none" w:sz="0" w:space="0" w:color="auto"/>
            <w:right w:val="none" w:sz="0" w:space="0" w:color="auto"/>
          </w:divBdr>
        </w:div>
        <w:div w:id="654064818">
          <w:marLeft w:val="640"/>
          <w:marRight w:val="0"/>
          <w:marTop w:val="0"/>
          <w:marBottom w:val="0"/>
          <w:divBdr>
            <w:top w:val="none" w:sz="0" w:space="0" w:color="auto"/>
            <w:left w:val="none" w:sz="0" w:space="0" w:color="auto"/>
            <w:bottom w:val="none" w:sz="0" w:space="0" w:color="auto"/>
            <w:right w:val="none" w:sz="0" w:space="0" w:color="auto"/>
          </w:divBdr>
        </w:div>
        <w:div w:id="683213158">
          <w:marLeft w:val="640"/>
          <w:marRight w:val="0"/>
          <w:marTop w:val="0"/>
          <w:marBottom w:val="0"/>
          <w:divBdr>
            <w:top w:val="none" w:sz="0" w:space="0" w:color="auto"/>
            <w:left w:val="none" w:sz="0" w:space="0" w:color="auto"/>
            <w:bottom w:val="none" w:sz="0" w:space="0" w:color="auto"/>
            <w:right w:val="none" w:sz="0" w:space="0" w:color="auto"/>
          </w:divBdr>
        </w:div>
        <w:div w:id="693968653">
          <w:marLeft w:val="640"/>
          <w:marRight w:val="0"/>
          <w:marTop w:val="0"/>
          <w:marBottom w:val="0"/>
          <w:divBdr>
            <w:top w:val="none" w:sz="0" w:space="0" w:color="auto"/>
            <w:left w:val="none" w:sz="0" w:space="0" w:color="auto"/>
            <w:bottom w:val="none" w:sz="0" w:space="0" w:color="auto"/>
            <w:right w:val="none" w:sz="0" w:space="0" w:color="auto"/>
          </w:divBdr>
        </w:div>
        <w:div w:id="715352753">
          <w:marLeft w:val="640"/>
          <w:marRight w:val="0"/>
          <w:marTop w:val="0"/>
          <w:marBottom w:val="0"/>
          <w:divBdr>
            <w:top w:val="none" w:sz="0" w:space="0" w:color="auto"/>
            <w:left w:val="none" w:sz="0" w:space="0" w:color="auto"/>
            <w:bottom w:val="none" w:sz="0" w:space="0" w:color="auto"/>
            <w:right w:val="none" w:sz="0" w:space="0" w:color="auto"/>
          </w:divBdr>
        </w:div>
        <w:div w:id="730542865">
          <w:marLeft w:val="640"/>
          <w:marRight w:val="0"/>
          <w:marTop w:val="0"/>
          <w:marBottom w:val="0"/>
          <w:divBdr>
            <w:top w:val="none" w:sz="0" w:space="0" w:color="auto"/>
            <w:left w:val="none" w:sz="0" w:space="0" w:color="auto"/>
            <w:bottom w:val="none" w:sz="0" w:space="0" w:color="auto"/>
            <w:right w:val="none" w:sz="0" w:space="0" w:color="auto"/>
          </w:divBdr>
        </w:div>
        <w:div w:id="754665047">
          <w:marLeft w:val="640"/>
          <w:marRight w:val="0"/>
          <w:marTop w:val="0"/>
          <w:marBottom w:val="0"/>
          <w:divBdr>
            <w:top w:val="none" w:sz="0" w:space="0" w:color="auto"/>
            <w:left w:val="none" w:sz="0" w:space="0" w:color="auto"/>
            <w:bottom w:val="none" w:sz="0" w:space="0" w:color="auto"/>
            <w:right w:val="none" w:sz="0" w:space="0" w:color="auto"/>
          </w:divBdr>
        </w:div>
        <w:div w:id="761679179">
          <w:marLeft w:val="640"/>
          <w:marRight w:val="0"/>
          <w:marTop w:val="0"/>
          <w:marBottom w:val="0"/>
          <w:divBdr>
            <w:top w:val="none" w:sz="0" w:space="0" w:color="auto"/>
            <w:left w:val="none" w:sz="0" w:space="0" w:color="auto"/>
            <w:bottom w:val="none" w:sz="0" w:space="0" w:color="auto"/>
            <w:right w:val="none" w:sz="0" w:space="0" w:color="auto"/>
          </w:divBdr>
        </w:div>
        <w:div w:id="763573280">
          <w:marLeft w:val="640"/>
          <w:marRight w:val="0"/>
          <w:marTop w:val="0"/>
          <w:marBottom w:val="0"/>
          <w:divBdr>
            <w:top w:val="none" w:sz="0" w:space="0" w:color="auto"/>
            <w:left w:val="none" w:sz="0" w:space="0" w:color="auto"/>
            <w:bottom w:val="none" w:sz="0" w:space="0" w:color="auto"/>
            <w:right w:val="none" w:sz="0" w:space="0" w:color="auto"/>
          </w:divBdr>
        </w:div>
        <w:div w:id="772091025">
          <w:marLeft w:val="640"/>
          <w:marRight w:val="0"/>
          <w:marTop w:val="0"/>
          <w:marBottom w:val="0"/>
          <w:divBdr>
            <w:top w:val="none" w:sz="0" w:space="0" w:color="auto"/>
            <w:left w:val="none" w:sz="0" w:space="0" w:color="auto"/>
            <w:bottom w:val="none" w:sz="0" w:space="0" w:color="auto"/>
            <w:right w:val="none" w:sz="0" w:space="0" w:color="auto"/>
          </w:divBdr>
        </w:div>
        <w:div w:id="867334284">
          <w:marLeft w:val="640"/>
          <w:marRight w:val="0"/>
          <w:marTop w:val="0"/>
          <w:marBottom w:val="0"/>
          <w:divBdr>
            <w:top w:val="none" w:sz="0" w:space="0" w:color="auto"/>
            <w:left w:val="none" w:sz="0" w:space="0" w:color="auto"/>
            <w:bottom w:val="none" w:sz="0" w:space="0" w:color="auto"/>
            <w:right w:val="none" w:sz="0" w:space="0" w:color="auto"/>
          </w:divBdr>
        </w:div>
        <w:div w:id="884561111">
          <w:marLeft w:val="640"/>
          <w:marRight w:val="0"/>
          <w:marTop w:val="0"/>
          <w:marBottom w:val="0"/>
          <w:divBdr>
            <w:top w:val="none" w:sz="0" w:space="0" w:color="auto"/>
            <w:left w:val="none" w:sz="0" w:space="0" w:color="auto"/>
            <w:bottom w:val="none" w:sz="0" w:space="0" w:color="auto"/>
            <w:right w:val="none" w:sz="0" w:space="0" w:color="auto"/>
          </w:divBdr>
        </w:div>
        <w:div w:id="927730630">
          <w:marLeft w:val="640"/>
          <w:marRight w:val="0"/>
          <w:marTop w:val="0"/>
          <w:marBottom w:val="0"/>
          <w:divBdr>
            <w:top w:val="none" w:sz="0" w:space="0" w:color="auto"/>
            <w:left w:val="none" w:sz="0" w:space="0" w:color="auto"/>
            <w:bottom w:val="none" w:sz="0" w:space="0" w:color="auto"/>
            <w:right w:val="none" w:sz="0" w:space="0" w:color="auto"/>
          </w:divBdr>
        </w:div>
        <w:div w:id="948200872">
          <w:marLeft w:val="640"/>
          <w:marRight w:val="0"/>
          <w:marTop w:val="0"/>
          <w:marBottom w:val="0"/>
          <w:divBdr>
            <w:top w:val="none" w:sz="0" w:space="0" w:color="auto"/>
            <w:left w:val="none" w:sz="0" w:space="0" w:color="auto"/>
            <w:bottom w:val="none" w:sz="0" w:space="0" w:color="auto"/>
            <w:right w:val="none" w:sz="0" w:space="0" w:color="auto"/>
          </w:divBdr>
        </w:div>
        <w:div w:id="957033853">
          <w:marLeft w:val="640"/>
          <w:marRight w:val="0"/>
          <w:marTop w:val="0"/>
          <w:marBottom w:val="0"/>
          <w:divBdr>
            <w:top w:val="none" w:sz="0" w:space="0" w:color="auto"/>
            <w:left w:val="none" w:sz="0" w:space="0" w:color="auto"/>
            <w:bottom w:val="none" w:sz="0" w:space="0" w:color="auto"/>
            <w:right w:val="none" w:sz="0" w:space="0" w:color="auto"/>
          </w:divBdr>
        </w:div>
        <w:div w:id="1058165188">
          <w:marLeft w:val="640"/>
          <w:marRight w:val="0"/>
          <w:marTop w:val="0"/>
          <w:marBottom w:val="0"/>
          <w:divBdr>
            <w:top w:val="none" w:sz="0" w:space="0" w:color="auto"/>
            <w:left w:val="none" w:sz="0" w:space="0" w:color="auto"/>
            <w:bottom w:val="none" w:sz="0" w:space="0" w:color="auto"/>
            <w:right w:val="none" w:sz="0" w:space="0" w:color="auto"/>
          </w:divBdr>
        </w:div>
        <w:div w:id="1071729954">
          <w:marLeft w:val="640"/>
          <w:marRight w:val="0"/>
          <w:marTop w:val="0"/>
          <w:marBottom w:val="0"/>
          <w:divBdr>
            <w:top w:val="none" w:sz="0" w:space="0" w:color="auto"/>
            <w:left w:val="none" w:sz="0" w:space="0" w:color="auto"/>
            <w:bottom w:val="none" w:sz="0" w:space="0" w:color="auto"/>
            <w:right w:val="none" w:sz="0" w:space="0" w:color="auto"/>
          </w:divBdr>
        </w:div>
        <w:div w:id="1076854297">
          <w:marLeft w:val="640"/>
          <w:marRight w:val="0"/>
          <w:marTop w:val="0"/>
          <w:marBottom w:val="0"/>
          <w:divBdr>
            <w:top w:val="none" w:sz="0" w:space="0" w:color="auto"/>
            <w:left w:val="none" w:sz="0" w:space="0" w:color="auto"/>
            <w:bottom w:val="none" w:sz="0" w:space="0" w:color="auto"/>
            <w:right w:val="none" w:sz="0" w:space="0" w:color="auto"/>
          </w:divBdr>
        </w:div>
        <w:div w:id="1099175133">
          <w:marLeft w:val="640"/>
          <w:marRight w:val="0"/>
          <w:marTop w:val="0"/>
          <w:marBottom w:val="0"/>
          <w:divBdr>
            <w:top w:val="none" w:sz="0" w:space="0" w:color="auto"/>
            <w:left w:val="none" w:sz="0" w:space="0" w:color="auto"/>
            <w:bottom w:val="none" w:sz="0" w:space="0" w:color="auto"/>
            <w:right w:val="none" w:sz="0" w:space="0" w:color="auto"/>
          </w:divBdr>
        </w:div>
        <w:div w:id="1167330427">
          <w:marLeft w:val="640"/>
          <w:marRight w:val="0"/>
          <w:marTop w:val="0"/>
          <w:marBottom w:val="0"/>
          <w:divBdr>
            <w:top w:val="none" w:sz="0" w:space="0" w:color="auto"/>
            <w:left w:val="none" w:sz="0" w:space="0" w:color="auto"/>
            <w:bottom w:val="none" w:sz="0" w:space="0" w:color="auto"/>
            <w:right w:val="none" w:sz="0" w:space="0" w:color="auto"/>
          </w:divBdr>
        </w:div>
        <w:div w:id="1285771383">
          <w:marLeft w:val="640"/>
          <w:marRight w:val="0"/>
          <w:marTop w:val="0"/>
          <w:marBottom w:val="0"/>
          <w:divBdr>
            <w:top w:val="none" w:sz="0" w:space="0" w:color="auto"/>
            <w:left w:val="none" w:sz="0" w:space="0" w:color="auto"/>
            <w:bottom w:val="none" w:sz="0" w:space="0" w:color="auto"/>
            <w:right w:val="none" w:sz="0" w:space="0" w:color="auto"/>
          </w:divBdr>
        </w:div>
        <w:div w:id="1289898004">
          <w:marLeft w:val="640"/>
          <w:marRight w:val="0"/>
          <w:marTop w:val="0"/>
          <w:marBottom w:val="0"/>
          <w:divBdr>
            <w:top w:val="none" w:sz="0" w:space="0" w:color="auto"/>
            <w:left w:val="none" w:sz="0" w:space="0" w:color="auto"/>
            <w:bottom w:val="none" w:sz="0" w:space="0" w:color="auto"/>
            <w:right w:val="none" w:sz="0" w:space="0" w:color="auto"/>
          </w:divBdr>
        </w:div>
        <w:div w:id="1438333041">
          <w:marLeft w:val="640"/>
          <w:marRight w:val="0"/>
          <w:marTop w:val="0"/>
          <w:marBottom w:val="0"/>
          <w:divBdr>
            <w:top w:val="none" w:sz="0" w:space="0" w:color="auto"/>
            <w:left w:val="none" w:sz="0" w:space="0" w:color="auto"/>
            <w:bottom w:val="none" w:sz="0" w:space="0" w:color="auto"/>
            <w:right w:val="none" w:sz="0" w:space="0" w:color="auto"/>
          </w:divBdr>
        </w:div>
        <w:div w:id="1445807338">
          <w:marLeft w:val="640"/>
          <w:marRight w:val="0"/>
          <w:marTop w:val="0"/>
          <w:marBottom w:val="0"/>
          <w:divBdr>
            <w:top w:val="none" w:sz="0" w:space="0" w:color="auto"/>
            <w:left w:val="none" w:sz="0" w:space="0" w:color="auto"/>
            <w:bottom w:val="none" w:sz="0" w:space="0" w:color="auto"/>
            <w:right w:val="none" w:sz="0" w:space="0" w:color="auto"/>
          </w:divBdr>
        </w:div>
        <w:div w:id="1454205696">
          <w:marLeft w:val="640"/>
          <w:marRight w:val="0"/>
          <w:marTop w:val="0"/>
          <w:marBottom w:val="0"/>
          <w:divBdr>
            <w:top w:val="none" w:sz="0" w:space="0" w:color="auto"/>
            <w:left w:val="none" w:sz="0" w:space="0" w:color="auto"/>
            <w:bottom w:val="none" w:sz="0" w:space="0" w:color="auto"/>
            <w:right w:val="none" w:sz="0" w:space="0" w:color="auto"/>
          </w:divBdr>
        </w:div>
        <w:div w:id="1481114149">
          <w:marLeft w:val="640"/>
          <w:marRight w:val="0"/>
          <w:marTop w:val="0"/>
          <w:marBottom w:val="0"/>
          <w:divBdr>
            <w:top w:val="none" w:sz="0" w:space="0" w:color="auto"/>
            <w:left w:val="none" w:sz="0" w:space="0" w:color="auto"/>
            <w:bottom w:val="none" w:sz="0" w:space="0" w:color="auto"/>
            <w:right w:val="none" w:sz="0" w:space="0" w:color="auto"/>
          </w:divBdr>
        </w:div>
        <w:div w:id="1495098862">
          <w:marLeft w:val="640"/>
          <w:marRight w:val="0"/>
          <w:marTop w:val="0"/>
          <w:marBottom w:val="0"/>
          <w:divBdr>
            <w:top w:val="none" w:sz="0" w:space="0" w:color="auto"/>
            <w:left w:val="none" w:sz="0" w:space="0" w:color="auto"/>
            <w:bottom w:val="none" w:sz="0" w:space="0" w:color="auto"/>
            <w:right w:val="none" w:sz="0" w:space="0" w:color="auto"/>
          </w:divBdr>
        </w:div>
        <w:div w:id="1549873970">
          <w:marLeft w:val="640"/>
          <w:marRight w:val="0"/>
          <w:marTop w:val="0"/>
          <w:marBottom w:val="0"/>
          <w:divBdr>
            <w:top w:val="none" w:sz="0" w:space="0" w:color="auto"/>
            <w:left w:val="none" w:sz="0" w:space="0" w:color="auto"/>
            <w:bottom w:val="none" w:sz="0" w:space="0" w:color="auto"/>
            <w:right w:val="none" w:sz="0" w:space="0" w:color="auto"/>
          </w:divBdr>
        </w:div>
        <w:div w:id="1624186636">
          <w:marLeft w:val="640"/>
          <w:marRight w:val="0"/>
          <w:marTop w:val="0"/>
          <w:marBottom w:val="0"/>
          <w:divBdr>
            <w:top w:val="none" w:sz="0" w:space="0" w:color="auto"/>
            <w:left w:val="none" w:sz="0" w:space="0" w:color="auto"/>
            <w:bottom w:val="none" w:sz="0" w:space="0" w:color="auto"/>
            <w:right w:val="none" w:sz="0" w:space="0" w:color="auto"/>
          </w:divBdr>
        </w:div>
        <w:div w:id="1638485608">
          <w:marLeft w:val="640"/>
          <w:marRight w:val="0"/>
          <w:marTop w:val="0"/>
          <w:marBottom w:val="0"/>
          <w:divBdr>
            <w:top w:val="none" w:sz="0" w:space="0" w:color="auto"/>
            <w:left w:val="none" w:sz="0" w:space="0" w:color="auto"/>
            <w:bottom w:val="none" w:sz="0" w:space="0" w:color="auto"/>
            <w:right w:val="none" w:sz="0" w:space="0" w:color="auto"/>
          </w:divBdr>
        </w:div>
        <w:div w:id="1696030414">
          <w:marLeft w:val="640"/>
          <w:marRight w:val="0"/>
          <w:marTop w:val="0"/>
          <w:marBottom w:val="0"/>
          <w:divBdr>
            <w:top w:val="none" w:sz="0" w:space="0" w:color="auto"/>
            <w:left w:val="none" w:sz="0" w:space="0" w:color="auto"/>
            <w:bottom w:val="none" w:sz="0" w:space="0" w:color="auto"/>
            <w:right w:val="none" w:sz="0" w:space="0" w:color="auto"/>
          </w:divBdr>
        </w:div>
        <w:div w:id="1720938234">
          <w:marLeft w:val="640"/>
          <w:marRight w:val="0"/>
          <w:marTop w:val="0"/>
          <w:marBottom w:val="0"/>
          <w:divBdr>
            <w:top w:val="none" w:sz="0" w:space="0" w:color="auto"/>
            <w:left w:val="none" w:sz="0" w:space="0" w:color="auto"/>
            <w:bottom w:val="none" w:sz="0" w:space="0" w:color="auto"/>
            <w:right w:val="none" w:sz="0" w:space="0" w:color="auto"/>
          </w:divBdr>
        </w:div>
        <w:div w:id="1729916519">
          <w:marLeft w:val="640"/>
          <w:marRight w:val="0"/>
          <w:marTop w:val="0"/>
          <w:marBottom w:val="0"/>
          <w:divBdr>
            <w:top w:val="none" w:sz="0" w:space="0" w:color="auto"/>
            <w:left w:val="none" w:sz="0" w:space="0" w:color="auto"/>
            <w:bottom w:val="none" w:sz="0" w:space="0" w:color="auto"/>
            <w:right w:val="none" w:sz="0" w:space="0" w:color="auto"/>
          </w:divBdr>
        </w:div>
        <w:div w:id="1750494376">
          <w:marLeft w:val="640"/>
          <w:marRight w:val="0"/>
          <w:marTop w:val="0"/>
          <w:marBottom w:val="0"/>
          <w:divBdr>
            <w:top w:val="none" w:sz="0" w:space="0" w:color="auto"/>
            <w:left w:val="none" w:sz="0" w:space="0" w:color="auto"/>
            <w:bottom w:val="none" w:sz="0" w:space="0" w:color="auto"/>
            <w:right w:val="none" w:sz="0" w:space="0" w:color="auto"/>
          </w:divBdr>
        </w:div>
        <w:div w:id="1755205782">
          <w:marLeft w:val="640"/>
          <w:marRight w:val="0"/>
          <w:marTop w:val="0"/>
          <w:marBottom w:val="0"/>
          <w:divBdr>
            <w:top w:val="none" w:sz="0" w:space="0" w:color="auto"/>
            <w:left w:val="none" w:sz="0" w:space="0" w:color="auto"/>
            <w:bottom w:val="none" w:sz="0" w:space="0" w:color="auto"/>
            <w:right w:val="none" w:sz="0" w:space="0" w:color="auto"/>
          </w:divBdr>
        </w:div>
        <w:div w:id="1793938525">
          <w:marLeft w:val="640"/>
          <w:marRight w:val="0"/>
          <w:marTop w:val="0"/>
          <w:marBottom w:val="0"/>
          <w:divBdr>
            <w:top w:val="none" w:sz="0" w:space="0" w:color="auto"/>
            <w:left w:val="none" w:sz="0" w:space="0" w:color="auto"/>
            <w:bottom w:val="none" w:sz="0" w:space="0" w:color="auto"/>
            <w:right w:val="none" w:sz="0" w:space="0" w:color="auto"/>
          </w:divBdr>
        </w:div>
        <w:div w:id="1804077361">
          <w:marLeft w:val="640"/>
          <w:marRight w:val="0"/>
          <w:marTop w:val="0"/>
          <w:marBottom w:val="0"/>
          <w:divBdr>
            <w:top w:val="none" w:sz="0" w:space="0" w:color="auto"/>
            <w:left w:val="none" w:sz="0" w:space="0" w:color="auto"/>
            <w:bottom w:val="none" w:sz="0" w:space="0" w:color="auto"/>
            <w:right w:val="none" w:sz="0" w:space="0" w:color="auto"/>
          </w:divBdr>
        </w:div>
        <w:div w:id="1810705487">
          <w:marLeft w:val="640"/>
          <w:marRight w:val="0"/>
          <w:marTop w:val="0"/>
          <w:marBottom w:val="0"/>
          <w:divBdr>
            <w:top w:val="none" w:sz="0" w:space="0" w:color="auto"/>
            <w:left w:val="none" w:sz="0" w:space="0" w:color="auto"/>
            <w:bottom w:val="none" w:sz="0" w:space="0" w:color="auto"/>
            <w:right w:val="none" w:sz="0" w:space="0" w:color="auto"/>
          </w:divBdr>
        </w:div>
        <w:div w:id="1940404721">
          <w:marLeft w:val="640"/>
          <w:marRight w:val="0"/>
          <w:marTop w:val="0"/>
          <w:marBottom w:val="0"/>
          <w:divBdr>
            <w:top w:val="none" w:sz="0" w:space="0" w:color="auto"/>
            <w:left w:val="none" w:sz="0" w:space="0" w:color="auto"/>
            <w:bottom w:val="none" w:sz="0" w:space="0" w:color="auto"/>
            <w:right w:val="none" w:sz="0" w:space="0" w:color="auto"/>
          </w:divBdr>
        </w:div>
        <w:div w:id="1993825884">
          <w:marLeft w:val="640"/>
          <w:marRight w:val="0"/>
          <w:marTop w:val="0"/>
          <w:marBottom w:val="0"/>
          <w:divBdr>
            <w:top w:val="none" w:sz="0" w:space="0" w:color="auto"/>
            <w:left w:val="none" w:sz="0" w:space="0" w:color="auto"/>
            <w:bottom w:val="none" w:sz="0" w:space="0" w:color="auto"/>
            <w:right w:val="none" w:sz="0" w:space="0" w:color="auto"/>
          </w:divBdr>
        </w:div>
        <w:div w:id="2021466150">
          <w:marLeft w:val="640"/>
          <w:marRight w:val="0"/>
          <w:marTop w:val="0"/>
          <w:marBottom w:val="0"/>
          <w:divBdr>
            <w:top w:val="none" w:sz="0" w:space="0" w:color="auto"/>
            <w:left w:val="none" w:sz="0" w:space="0" w:color="auto"/>
            <w:bottom w:val="none" w:sz="0" w:space="0" w:color="auto"/>
            <w:right w:val="none" w:sz="0" w:space="0" w:color="auto"/>
          </w:divBdr>
        </w:div>
        <w:div w:id="2059627145">
          <w:marLeft w:val="640"/>
          <w:marRight w:val="0"/>
          <w:marTop w:val="0"/>
          <w:marBottom w:val="0"/>
          <w:divBdr>
            <w:top w:val="none" w:sz="0" w:space="0" w:color="auto"/>
            <w:left w:val="none" w:sz="0" w:space="0" w:color="auto"/>
            <w:bottom w:val="none" w:sz="0" w:space="0" w:color="auto"/>
            <w:right w:val="none" w:sz="0" w:space="0" w:color="auto"/>
          </w:divBdr>
        </w:div>
        <w:div w:id="2077047879">
          <w:marLeft w:val="640"/>
          <w:marRight w:val="0"/>
          <w:marTop w:val="0"/>
          <w:marBottom w:val="0"/>
          <w:divBdr>
            <w:top w:val="none" w:sz="0" w:space="0" w:color="auto"/>
            <w:left w:val="none" w:sz="0" w:space="0" w:color="auto"/>
            <w:bottom w:val="none" w:sz="0" w:space="0" w:color="auto"/>
            <w:right w:val="none" w:sz="0" w:space="0" w:color="auto"/>
          </w:divBdr>
        </w:div>
        <w:div w:id="2145654304">
          <w:marLeft w:val="640"/>
          <w:marRight w:val="0"/>
          <w:marTop w:val="0"/>
          <w:marBottom w:val="0"/>
          <w:divBdr>
            <w:top w:val="none" w:sz="0" w:space="0" w:color="auto"/>
            <w:left w:val="none" w:sz="0" w:space="0" w:color="auto"/>
            <w:bottom w:val="none" w:sz="0" w:space="0" w:color="auto"/>
            <w:right w:val="none" w:sz="0" w:space="0" w:color="auto"/>
          </w:divBdr>
        </w:div>
      </w:divsChild>
    </w:div>
    <w:div w:id="112291942">
      <w:bodyDiv w:val="1"/>
      <w:marLeft w:val="0"/>
      <w:marRight w:val="0"/>
      <w:marTop w:val="0"/>
      <w:marBottom w:val="0"/>
      <w:divBdr>
        <w:top w:val="none" w:sz="0" w:space="0" w:color="auto"/>
        <w:left w:val="none" w:sz="0" w:space="0" w:color="auto"/>
        <w:bottom w:val="none" w:sz="0" w:space="0" w:color="auto"/>
        <w:right w:val="none" w:sz="0" w:space="0" w:color="auto"/>
      </w:divBdr>
      <w:divsChild>
        <w:div w:id="5064108">
          <w:marLeft w:val="640"/>
          <w:marRight w:val="0"/>
          <w:marTop w:val="0"/>
          <w:marBottom w:val="0"/>
          <w:divBdr>
            <w:top w:val="none" w:sz="0" w:space="0" w:color="auto"/>
            <w:left w:val="none" w:sz="0" w:space="0" w:color="auto"/>
            <w:bottom w:val="none" w:sz="0" w:space="0" w:color="auto"/>
            <w:right w:val="none" w:sz="0" w:space="0" w:color="auto"/>
          </w:divBdr>
        </w:div>
        <w:div w:id="24642168">
          <w:marLeft w:val="640"/>
          <w:marRight w:val="0"/>
          <w:marTop w:val="0"/>
          <w:marBottom w:val="0"/>
          <w:divBdr>
            <w:top w:val="none" w:sz="0" w:space="0" w:color="auto"/>
            <w:left w:val="none" w:sz="0" w:space="0" w:color="auto"/>
            <w:bottom w:val="none" w:sz="0" w:space="0" w:color="auto"/>
            <w:right w:val="none" w:sz="0" w:space="0" w:color="auto"/>
          </w:divBdr>
        </w:div>
        <w:div w:id="64689874">
          <w:marLeft w:val="640"/>
          <w:marRight w:val="0"/>
          <w:marTop w:val="0"/>
          <w:marBottom w:val="0"/>
          <w:divBdr>
            <w:top w:val="none" w:sz="0" w:space="0" w:color="auto"/>
            <w:left w:val="none" w:sz="0" w:space="0" w:color="auto"/>
            <w:bottom w:val="none" w:sz="0" w:space="0" w:color="auto"/>
            <w:right w:val="none" w:sz="0" w:space="0" w:color="auto"/>
          </w:divBdr>
        </w:div>
        <w:div w:id="65035334">
          <w:marLeft w:val="640"/>
          <w:marRight w:val="0"/>
          <w:marTop w:val="0"/>
          <w:marBottom w:val="0"/>
          <w:divBdr>
            <w:top w:val="none" w:sz="0" w:space="0" w:color="auto"/>
            <w:left w:val="none" w:sz="0" w:space="0" w:color="auto"/>
            <w:bottom w:val="none" w:sz="0" w:space="0" w:color="auto"/>
            <w:right w:val="none" w:sz="0" w:space="0" w:color="auto"/>
          </w:divBdr>
        </w:div>
        <w:div w:id="223686791">
          <w:marLeft w:val="640"/>
          <w:marRight w:val="0"/>
          <w:marTop w:val="0"/>
          <w:marBottom w:val="0"/>
          <w:divBdr>
            <w:top w:val="none" w:sz="0" w:space="0" w:color="auto"/>
            <w:left w:val="none" w:sz="0" w:space="0" w:color="auto"/>
            <w:bottom w:val="none" w:sz="0" w:space="0" w:color="auto"/>
            <w:right w:val="none" w:sz="0" w:space="0" w:color="auto"/>
          </w:divBdr>
        </w:div>
        <w:div w:id="250237885">
          <w:marLeft w:val="640"/>
          <w:marRight w:val="0"/>
          <w:marTop w:val="0"/>
          <w:marBottom w:val="0"/>
          <w:divBdr>
            <w:top w:val="none" w:sz="0" w:space="0" w:color="auto"/>
            <w:left w:val="none" w:sz="0" w:space="0" w:color="auto"/>
            <w:bottom w:val="none" w:sz="0" w:space="0" w:color="auto"/>
            <w:right w:val="none" w:sz="0" w:space="0" w:color="auto"/>
          </w:divBdr>
        </w:div>
        <w:div w:id="269778285">
          <w:marLeft w:val="640"/>
          <w:marRight w:val="0"/>
          <w:marTop w:val="0"/>
          <w:marBottom w:val="0"/>
          <w:divBdr>
            <w:top w:val="none" w:sz="0" w:space="0" w:color="auto"/>
            <w:left w:val="none" w:sz="0" w:space="0" w:color="auto"/>
            <w:bottom w:val="none" w:sz="0" w:space="0" w:color="auto"/>
            <w:right w:val="none" w:sz="0" w:space="0" w:color="auto"/>
          </w:divBdr>
        </w:div>
        <w:div w:id="283929001">
          <w:marLeft w:val="640"/>
          <w:marRight w:val="0"/>
          <w:marTop w:val="0"/>
          <w:marBottom w:val="0"/>
          <w:divBdr>
            <w:top w:val="none" w:sz="0" w:space="0" w:color="auto"/>
            <w:left w:val="none" w:sz="0" w:space="0" w:color="auto"/>
            <w:bottom w:val="none" w:sz="0" w:space="0" w:color="auto"/>
            <w:right w:val="none" w:sz="0" w:space="0" w:color="auto"/>
          </w:divBdr>
        </w:div>
        <w:div w:id="287786864">
          <w:marLeft w:val="640"/>
          <w:marRight w:val="0"/>
          <w:marTop w:val="0"/>
          <w:marBottom w:val="0"/>
          <w:divBdr>
            <w:top w:val="none" w:sz="0" w:space="0" w:color="auto"/>
            <w:left w:val="none" w:sz="0" w:space="0" w:color="auto"/>
            <w:bottom w:val="none" w:sz="0" w:space="0" w:color="auto"/>
            <w:right w:val="none" w:sz="0" w:space="0" w:color="auto"/>
          </w:divBdr>
        </w:div>
        <w:div w:id="289091189">
          <w:marLeft w:val="640"/>
          <w:marRight w:val="0"/>
          <w:marTop w:val="0"/>
          <w:marBottom w:val="0"/>
          <w:divBdr>
            <w:top w:val="none" w:sz="0" w:space="0" w:color="auto"/>
            <w:left w:val="none" w:sz="0" w:space="0" w:color="auto"/>
            <w:bottom w:val="none" w:sz="0" w:space="0" w:color="auto"/>
            <w:right w:val="none" w:sz="0" w:space="0" w:color="auto"/>
          </w:divBdr>
        </w:div>
        <w:div w:id="308679643">
          <w:marLeft w:val="640"/>
          <w:marRight w:val="0"/>
          <w:marTop w:val="0"/>
          <w:marBottom w:val="0"/>
          <w:divBdr>
            <w:top w:val="none" w:sz="0" w:space="0" w:color="auto"/>
            <w:left w:val="none" w:sz="0" w:space="0" w:color="auto"/>
            <w:bottom w:val="none" w:sz="0" w:space="0" w:color="auto"/>
            <w:right w:val="none" w:sz="0" w:space="0" w:color="auto"/>
          </w:divBdr>
        </w:div>
        <w:div w:id="318075530">
          <w:marLeft w:val="640"/>
          <w:marRight w:val="0"/>
          <w:marTop w:val="0"/>
          <w:marBottom w:val="0"/>
          <w:divBdr>
            <w:top w:val="none" w:sz="0" w:space="0" w:color="auto"/>
            <w:left w:val="none" w:sz="0" w:space="0" w:color="auto"/>
            <w:bottom w:val="none" w:sz="0" w:space="0" w:color="auto"/>
            <w:right w:val="none" w:sz="0" w:space="0" w:color="auto"/>
          </w:divBdr>
        </w:div>
        <w:div w:id="358969744">
          <w:marLeft w:val="640"/>
          <w:marRight w:val="0"/>
          <w:marTop w:val="0"/>
          <w:marBottom w:val="0"/>
          <w:divBdr>
            <w:top w:val="none" w:sz="0" w:space="0" w:color="auto"/>
            <w:left w:val="none" w:sz="0" w:space="0" w:color="auto"/>
            <w:bottom w:val="none" w:sz="0" w:space="0" w:color="auto"/>
            <w:right w:val="none" w:sz="0" w:space="0" w:color="auto"/>
          </w:divBdr>
        </w:div>
        <w:div w:id="435171442">
          <w:marLeft w:val="640"/>
          <w:marRight w:val="0"/>
          <w:marTop w:val="0"/>
          <w:marBottom w:val="0"/>
          <w:divBdr>
            <w:top w:val="none" w:sz="0" w:space="0" w:color="auto"/>
            <w:left w:val="none" w:sz="0" w:space="0" w:color="auto"/>
            <w:bottom w:val="none" w:sz="0" w:space="0" w:color="auto"/>
            <w:right w:val="none" w:sz="0" w:space="0" w:color="auto"/>
          </w:divBdr>
        </w:div>
        <w:div w:id="495608256">
          <w:marLeft w:val="640"/>
          <w:marRight w:val="0"/>
          <w:marTop w:val="0"/>
          <w:marBottom w:val="0"/>
          <w:divBdr>
            <w:top w:val="none" w:sz="0" w:space="0" w:color="auto"/>
            <w:left w:val="none" w:sz="0" w:space="0" w:color="auto"/>
            <w:bottom w:val="none" w:sz="0" w:space="0" w:color="auto"/>
            <w:right w:val="none" w:sz="0" w:space="0" w:color="auto"/>
          </w:divBdr>
        </w:div>
        <w:div w:id="554967508">
          <w:marLeft w:val="640"/>
          <w:marRight w:val="0"/>
          <w:marTop w:val="0"/>
          <w:marBottom w:val="0"/>
          <w:divBdr>
            <w:top w:val="none" w:sz="0" w:space="0" w:color="auto"/>
            <w:left w:val="none" w:sz="0" w:space="0" w:color="auto"/>
            <w:bottom w:val="none" w:sz="0" w:space="0" w:color="auto"/>
            <w:right w:val="none" w:sz="0" w:space="0" w:color="auto"/>
          </w:divBdr>
        </w:div>
        <w:div w:id="581256212">
          <w:marLeft w:val="640"/>
          <w:marRight w:val="0"/>
          <w:marTop w:val="0"/>
          <w:marBottom w:val="0"/>
          <w:divBdr>
            <w:top w:val="none" w:sz="0" w:space="0" w:color="auto"/>
            <w:left w:val="none" w:sz="0" w:space="0" w:color="auto"/>
            <w:bottom w:val="none" w:sz="0" w:space="0" w:color="auto"/>
            <w:right w:val="none" w:sz="0" w:space="0" w:color="auto"/>
          </w:divBdr>
        </w:div>
        <w:div w:id="583032150">
          <w:marLeft w:val="640"/>
          <w:marRight w:val="0"/>
          <w:marTop w:val="0"/>
          <w:marBottom w:val="0"/>
          <w:divBdr>
            <w:top w:val="none" w:sz="0" w:space="0" w:color="auto"/>
            <w:left w:val="none" w:sz="0" w:space="0" w:color="auto"/>
            <w:bottom w:val="none" w:sz="0" w:space="0" w:color="auto"/>
            <w:right w:val="none" w:sz="0" w:space="0" w:color="auto"/>
          </w:divBdr>
        </w:div>
        <w:div w:id="599683934">
          <w:marLeft w:val="640"/>
          <w:marRight w:val="0"/>
          <w:marTop w:val="0"/>
          <w:marBottom w:val="0"/>
          <w:divBdr>
            <w:top w:val="none" w:sz="0" w:space="0" w:color="auto"/>
            <w:left w:val="none" w:sz="0" w:space="0" w:color="auto"/>
            <w:bottom w:val="none" w:sz="0" w:space="0" w:color="auto"/>
            <w:right w:val="none" w:sz="0" w:space="0" w:color="auto"/>
          </w:divBdr>
        </w:div>
        <w:div w:id="704329314">
          <w:marLeft w:val="640"/>
          <w:marRight w:val="0"/>
          <w:marTop w:val="0"/>
          <w:marBottom w:val="0"/>
          <w:divBdr>
            <w:top w:val="none" w:sz="0" w:space="0" w:color="auto"/>
            <w:left w:val="none" w:sz="0" w:space="0" w:color="auto"/>
            <w:bottom w:val="none" w:sz="0" w:space="0" w:color="auto"/>
            <w:right w:val="none" w:sz="0" w:space="0" w:color="auto"/>
          </w:divBdr>
        </w:div>
        <w:div w:id="719131991">
          <w:marLeft w:val="640"/>
          <w:marRight w:val="0"/>
          <w:marTop w:val="0"/>
          <w:marBottom w:val="0"/>
          <w:divBdr>
            <w:top w:val="none" w:sz="0" w:space="0" w:color="auto"/>
            <w:left w:val="none" w:sz="0" w:space="0" w:color="auto"/>
            <w:bottom w:val="none" w:sz="0" w:space="0" w:color="auto"/>
            <w:right w:val="none" w:sz="0" w:space="0" w:color="auto"/>
          </w:divBdr>
        </w:div>
        <w:div w:id="732629358">
          <w:marLeft w:val="640"/>
          <w:marRight w:val="0"/>
          <w:marTop w:val="0"/>
          <w:marBottom w:val="0"/>
          <w:divBdr>
            <w:top w:val="none" w:sz="0" w:space="0" w:color="auto"/>
            <w:left w:val="none" w:sz="0" w:space="0" w:color="auto"/>
            <w:bottom w:val="none" w:sz="0" w:space="0" w:color="auto"/>
            <w:right w:val="none" w:sz="0" w:space="0" w:color="auto"/>
          </w:divBdr>
        </w:div>
        <w:div w:id="739644569">
          <w:marLeft w:val="640"/>
          <w:marRight w:val="0"/>
          <w:marTop w:val="0"/>
          <w:marBottom w:val="0"/>
          <w:divBdr>
            <w:top w:val="none" w:sz="0" w:space="0" w:color="auto"/>
            <w:left w:val="none" w:sz="0" w:space="0" w:color="auto"/>
            <w:bottom w:val="none" w:sz="0" w:space="0" w:color="auto"/>
            <w:right w:val="none" w:sz="0" w:space="0" w:color="auto"/>
          </w:divBdr>
        </w:div>
        <w:div w:id="751128232">
          <w:marLeft w:val="640"/>
          <w:marRight w:val="0"/>
          <w:marTop w:val="0"/>
          <w:marBottom w:val="0"/>
          <w:divBdr>
            <w:top w:val="none" w:sz="0" w:space="0" w:color="auto"/>
            <w:left w:val="none" w:sz="0" w:space="0" w:color="auto"/>
            <w:bottom w:val="none" w:sz="0" w:space="0" w:color="auto"/>
            <w:right w:val="none" w:sz="0" w:space="0" w:color="auto"/>
          </w:divBdr>
        </w:div>
        <w:div w:id="768089446">
          <w:marLeft w:val="640"/>
          <w:marRight w:val="0"/>
          <w:marTop w:val="0"/>
          <w:marBottom w:val="0"/>
          <w:divBdr>
            <w:top w:val="none" w:sz="0" w:space="0" w:color="auto"/>
            <w:left w:val="none" w:sz="0" w:space="0" w:color="auto"/>
            <w:bottom w:val="none" w:sz="0" w:space="0" w:color="auto"/>
            <w:right w:val="none" w:sz="0" w:space="0" w:color="auto"/>
          </w:divBdr>
        </w:div>
        <w:div w:id="781387490">
          <w:marLeft w:val="640"/>
          <w:marRight w:val="0"/>
          <w:marTop w:val="0"/>
          <w:marBottom w:val="0"/>
          <w:divBdr>
            <w:top w:val="none" w:sz="0" w:space="0" w:color="auto"/>
            <w:left w:val="none" w:sz="0" w:space="0" w:color="auto"/>
            <w:bottom w:val="none" w:sz="0" w:space="0" w:color="auto"/>
            <w:right w:val="none" w:sz="0" w:space="0" w:color="auto"/>
          </w:divBdr>
        </w:div>
        <w:div w:id="782727852">
          <w:marLeft w:val="640"/>
          <w:marRight w:val="0"/>
          <w:marTop w:val="0"/>
          <w:marBottom w:val="0"/>
          <w:divBdr>
            <w:top w:val="none" w:sz="0" w:space="0" w:color="auto"/>
            <w:left w:val="none" w:sz="0" w:space="0" w:color="auto"/>
            <w:bottom w:val="none" w:sz="0" w:space="0" w:color="auto"/>
            <w:right w:val="none" w:sz="0" w:space="0" w:color="auto"/>
          </w:divBdr>
        </w:div>
        <w:div w:id="796526438">
          <w:marLeft w:val="640"/>
          <w:marRight w:val="0"/>
          <w:marTop w:val="0"/>
          <w:marBottom w:val="0"/>
          <w:divBdr>
            <w:top w:val="none" w:sz="0" w:space="0" w:color="auto"/>
            <w:left w:val="none" w:sz="0" w:space="0" w:color="auto"/>
            <w:bottom w:val="none" w:sz="0" w:space="0" w:color="auto"/>
            <w:right w:val="none" w:sz="0" w:space="0" w:color="auto"/>
          </w:divBdr>
        </w:div>
        <w:div w:id="859658255">
          <w:marLeft w:val="640"/>
          <w:marRight w:val="0"/>
          <w:marTop w:val="0"/>
          <w:marBottom w:val="0"/>
          <w:divBdr>
            <w:top w:val="none" w:sz="0" w:space="0" w:color="auto"/>
            <w:left w:val="none" w:sz="0" w:space="0" w:color="auto"/>
            <w:bottom w:val="none" w:sz="0" w:space="0" w:color="auto"/>
            <w:right w:val="none" w:sz="0" w:space="0" w:color="auto"/>
          </w:divBdr>
        </w:div>
        <w:div w:id="864513546">
          <w:marLeft w:val="640"/>
          <w:marRight w:val="0"/>
          <w:marTop w:val="0"/>
          <w:marBottom w:val="0"/>
          <w:divBdr>
            <w:top w:val="none" w:sz="0" w:space="0" w:color="auto"/>
            <w:left w:val="none" w:sz="0" w:space="0" w:color="auto"/>
            <w:bottom w:val="none" w:sz="0" w:space="0" w:color="auto"/>
            <w:right w:val="none" w:sz="0" w:space="0" w:color="auto"/>
          </w:divBdr>
        </w:div>
        <w:div w:id="918178502">
          <w:marLeft w:val="640"/>
          <w:marRight w:val="0"/>
          <w:marTop w:val="0"/>
          <w:marBottom w:val="0"/>
          <w:divBdr>
            <w:top w:val="none" w:sz="0" w:space="0" w:color="auto"/>
            <w:left w:val="none" w:sz="0" w:space="0" w:color="auto"/>
            <w:bottom w:val="none" w:sz="0" w:space="0" w:color="auto"/>
            <w:right w:val="none" w:sz="0" w:space="0" w:color="auto"/>
          </w:divBdr>
        </w:div>
        <w:div w:id="931202168">
          <w:marLeft w:val="640"/>
          <w:marRight w:val="0"/>
          <w:marTop w:val="0"/>
          <w:marBottom w:val="0"/>
          <w:divBdr>
            <w:top w:val="none" w:sz="0" w:space="0" w:color="auto"/>
            <w:left w:val="none" w:sz="0" w:space="0" w:color="auto"/>
            <w:bottom w:val="none" w:sz="0" w:space="0" w:color="auto"/>
            <w:right w:val="none" w:sz="0" w:space="0" w:color="auto"/>
          </w:divBdr>
        </w:div>
        <w:div w:id="932281045">
          <w:marLeft w:val="640"/>
          <w:marRight w:val="0"/>
          <w:marTop w:val="0"/>
          <w:marBottom w:val="0"/>
          <w:divBdr>
            <w:top w:val="none" w:sz="0" w:space="0" w:color="auto"/>
            <w:left w:val="none" w:sz="0" w:space="0" w:color="auto"/>
            <w:bottom w:val="none" w:sz="0" w:space="0" w:color="auto"/>
            <w:right w:val="none" w:sz="0" w:space="0" w:color="auto"/>
          </w:divBdr>
        </w:div>
        <w:div w:id="1000232088">
          <w:marLeft w:val="640"/>
          <w:marRight w:val="0"/>
          <w:marTop w:val="0"/>
          <w:marBottom w:val="0"/>
          <w:divBdr>
            <w:top w:val="none" w:sz="0" w:space="0" w:color="auto"/>
            <w:left w:val="none" w:sz="0" w:space="0" w:color="auto"/>
            <w:bottom w:val="none" w:sz="0" w:space="0" w:color="auto"/>
            <w:right w:val="none" w:sz="0" w:space="0" w:color="auto"/>
          </w:divBdr>
        </w:div>
        <w:div w:id="1004429874">
          <w:marLeft w:val="640"/>
          <w:marRight w:val="0"/>
          <w:marTop w:val="0"/>
          <w:marBottom w:val="0"/>
          <w:divBdr>
            <w:top w:val="none" w:sz="0" w:space="0" w:color="auto"/>
            <w:left w:val="none" w:sz="0" w:space="0" w:color="auto"/>
            <w:bottom w:val="none" w:sz="0" w:space="0" w:color="auto"/>
            <w:right w:val="none" w:sz="0" w:space="0" w:color="auto"/>
          </w:divBdr>
        </w:div>
        <w:div w:id="1058745758">
          <w:marLeft w:val="640"/>
          <w:marRight w:val="0"/>
          <w:marTop w:val="0"/>
          <w:marBottom w:val="0"/>
          <w:divBdr>
            <w:top w:val="none" w:sz="0" w:space="0" w:color="auto"/>
            <w:left w:val="none" w:sz="0" w:space="0" w:color="auto"/>
            <w:bottom w:val="none" w:sz="0" w:space="0" w:color="auto"/>
            <w:right w:val="none" w:sz="0" w:space="0" w:color="auto"/>
          </w:divBdr>
        </w:div>
        <w:div w:id="1090927343">
          <w:marLeft w:val="640"/>
          <w:marRight w:val="0"/>
          <w:marTop w:val="0"/>
          <w:marBottom w:val="0"/>
          <w:divBdr>
            <w:top w:val="none" w:sz="0" w:space="0" w:color="auto"/>
            <w:left w:val="none" w:sz="0" w:space="0" w:color="auto"/>
            <w:bottom w:val="none" w:sz="0" w:space="0" w:color="auto"/>
            <w:right w:val="none" w:sz="0" w:space="0" w:color="auto"/>
          </w:divBdr>
        </w:div>
        <w:div w:id="1095596601">
          <w:marLeft w:val="640"/>
          <w:marRight w:val="0"/>
          <w:marTop w:val="0"/>
          <w:marBottom w:val="0"/>
          <w:divBdr>
            <w:top w:val="none" w:sz="0" w:space="0" w:color="auto"/>
            <w:left w:val="none" w:sz="0" w:space="0" w:color="auto"/>
            <w:bottom w:val="none" w:sz="0" w:space="0" w:color="auto"/>
            <w:right w:val="none" w:sz="0" w:space="0" w:color="auto"/>
          </w:divBdr>
        </w:div>
        <w:div w:id="1146433460">
          <w:marLeft w:val="640"/>
          <w:marRight w:val="0"/>
          <w:marTop w:val="0"/>
          <w:marBottom w:val="0"/>
          <w:divBdr>
            <w:top w:val="none" w:sz="0" w:space="0" w:color="auto"/>
            <w:left w:val="none" w:sz="0" w:space="0" w:color="auto"/>
            <w:bottom w:val="none" w:sz="0" w:space="0" w:color="auto"/>
            <w:right w:val="none" w:sz="0" w:space="0" w:color="auto"/>
          </w:divBdr>
        </w:div>
        <w:div w:id="1243100014">
          <w:marLeft w:val="640"/>
          <w:marRight w:val="0"/>
          <w:marTop w:val="0"/>
          <w:marBottom w:val="0"/>
          <w:divBdr>
            <w:top w:val="none" w:sz="0" w:space="0" w:color="auto"/>
            <w:left w:val="none" w:sz="0" w:space="0" w:color="auto"/>
            <w:bottom w:val="none" w:sz="0" w:space="0" w:color="auto"/>
            <w:right w:val="none" w:sz="0" w:space="0" w:color="auto"/>
          </w:divBdr>
        </w:div>
        <w:div w:id="1273829962">
          <w:marLeft w:val="640"/>
          <w:marRight w:val="0"/>
          <w:marTop w:val="0"/>
          <w:marBottom w:val="0"/>
          <w:divBdr>
            <w:top w:val="none" w:sz="0" w:space="0" w:color="auto"/>
            <w:left w:val="none" w:sz="0" w:space="0" w:color="auto"/>
            <w:bottom w:val="none" w:sz="0" w:space="0" w:color="auto"/>
            <w:right w:val="none" w:sz="0" w:space="0" w:color="auto"/>
          </w:divBdr>
        </w:div>
        <w:div w:id="1291396737">
          <w:marLeft w:val="640"/>
          <w:marRight w:val="0"/>
          <w:marTop w:val="0"/>
          <w:marBottom w:val="0"/>
          <w:divBdr>
            <w:top w:val="none" w:sz="0" w:space="0" w:color="auto"/>
            <w:left w:val="none" w:sz="0" w:space="0" w:color="auto"/>
            <w:bottom w:val="none" w:sz="0" w:space="0" w:color="auto"/>
            <w:right w:val="none" w:sz="0" w:space="0" w:color="auto"/>
          </w:divBdr>
        </w:div>
        <w:div w:id="1362710052">
          <w:marLeft w:val="640"/>
          <w:marRight w:val="0"/>
          <w:marTop w:val="0"/>
          <w:marBottom w:val="0"/>
          <w:divBdr>
            <w:top w:val="none" w:sz="0" w:space="0" w:color="auto"/>
            <w:left w:val="none" w:sz="0" w:space="0" w:color="auto"/>
            <w:bottom w:val="none" w:sz="0" w:space="0" w:color="auto"/>
            <w:right w:val="none" w:sz="0" w:space="0" w:color="auto"/>
          </w:divBdr>
        </w:div>
        <w:div w:id="1370258810">
          <w:marLeft w:val="640"/>
          <w:marRight w:val="0"/>
          <w:marTop w:val="0"/>
          <w:marBottom w:val="0"/>
          <w:divBdr>
            <w:top w:val="none" w:sz="0" w:space="0" w:color="auto"/>
            <w:left w:val="none" w:sz="0" w:space="0" w:color="auto"/>
            <w:bottom w:val="none" w:sz="0" w:space="0" w:color="auto"/>
            <w:right w:val="none" w:sz="0" w:space="0" w:color="auto"/>
          </w:divBdr>
        </w:div>
        <w:div w:id="1420638059">
          <w:marLeft w:val="640"/>
          <w:marRight w:val="0"/>
          <w:marTop w:val="0"/>
          <w:marBottom w:val="0"/>
          <w:divBdr>
            <w:top w:val="none" w:sz="0" w:space="0" w:color="auto"/>
            <w:left w:val="none" w:sz="0" w:space="0" w:color="auto"/>
            <w:bottom w:val="none" w:sz="0" w:space="0" w:color="auto"/>
            <w:right w:val="none" w:sz="0" w:space="0" w:color="auto"/>
          </w:divBdr>
        </w:div>
        <w:div w:id="1429350739">
          <w:marLeft w:val="640"/>
          <w:marRight w:val="0"/>
          <w:marTop w:val="0"/>
          <w:marBottom w:val="0"/>
          <w:divBdr>
            <w:top w:val="none" w:sz="0" w:space="0" w:color="auto"/>
            <w:left w:val="none" w:sz="0" w:space="0" w:color="auto"/>
            <w:bottom w:val="none" w:sz="0" w:space="0" w:color="auto"/>
            <w:right w:val="none" w:sz="0" w:space="0" w:color="auto"/>
          </w:divBdr>
        </w:div>
        <w:div w:id="1435174325">
          <w:marLeft w:val="640"/>
          <w:marRight w:val="0"/>
          <w:marTop w:val="0"/>
          <w:marBottom w:val="0"/>
          <w:divBdr>
            <w:top w:val="none" w:sz="0" w:space="0" w:color="auto"/>
            <w:left w:val="none" w:sz="0" w:space="0" w:color="auto"/>
            <w:bottom w:val="none" w:sz="0" w:space="0" w:color="auto"/>
            <w:right w:val="none" w:sz="0" w:space="0" w:color="auto"/>
          </w:divBdr>
        </w:div>
        <w:div w:id="1499809733">
          <w:marLeft w:val="640"/>
          <w:marRight w:val="0"/>
          <w:marTop w:val="0"/>
          <w:marBottom w:val="0"/>
          <w:divBdr>
            <w:top w:val="none" w:sz="0" w:space="0" w:color="auto"/>
            <w:left w:val="none" w:sz="0" w:space="0" w:color="auto"/>
            <w:bottom w:val="none" w:sz="0" w:space="0" w:color="auto"/>
            <w:right w:val="none" w:sz="0" w:space="0" w:color="auto"/>
          </w:divBdr>
        </w:div>
        <w:div w:id="1539122205">
          <w:marLeft w:val="640"/>
          <w:marRight w:val="0"/>
          <w:marTop w:val="0"/>
          <w:marBottom w:val="0"/>
          <w:divBdr>
            <w:top w:val="none" w:sz="0" w:space="0" w:color="auto"/>
            <w:left w:val="none" w:sz="0" w:space="0" w:color="auto"/>
            <w:bottom w:val="none" w:sz="0" w:space="0" w:color="auto"/>
            <w:right w:val="none" w:sz="0" w:space="0" w:color="auto"/>
          </w:divBdr>
        </w:div>
        <w:div w:id="1574319841">
          <w:marLeft w:val="640"/>
          <w:marRight w:val="0"/>
          <w:marTop w:val="0"/>
          <w:marBottom w:val="0"/>
          <w:divBdr>
            <w:top w:val="none" w:sz="0" w:space="0" w:color="auto"/>
            <w:left w:val="none" w:sz="0" w:space="0" w:color="auto"/>
            <w:bottom w:val="none" w:sz="0" w:space="0" w:color="auto"/>
            <w:right w:val="none" w:sz="0" w:space="0" w:color="auto"/>
          </w:divBdr>
        </w:div>
        <w:div w:id="1594900942">
          <w:marLeft w:val="640"/>
          <w:marRight w:val="0"/>
          <w:marTop w:val="0"/>
          <w:marBottom w:val="0"/>
          <w:divBdr>
            <w:top w:val="none" w:sz="0" w:space="0" w:color="auto"/>
            <w:left w:val="none" w:sz="0" w:space="0" w:color="auto"/>
            <w:bottom w:val="none" w:sz="0" w:space="0" w:color="auto"/>
            <w:right w:val="none" w:sz="0" w:space="0" w:color="auto"/>
          </w:divBdr>
        </w:div>
        <w:div w:id="1596590160">
          <w:marLeft w:val="640"/>
          <w:marRight w:val="0"/>
          <w:marTop w:val="0"/>
          <w:marBottom w:val="0"/>
          <w:divBdr>
            <w:top w:val="none" w:sz="0" w:space="0" w:color="auto"/>
            <w:left w:val="none" w:sz="0" w:space="0" w:color="auto"/>
            <w:bottom w:val="none" w:sz="0" w:space="0" w:color="auto"/>
            <w:right w:val="none" w:sz="0" w:space="0" w:color="auto"/>
          </w:divBdr>
        </w:div>
        <w:div w:id="1687441656">
          <w:marLeft w:val="640"/>
          <w:marRight w:val="0"/>
          <w:marTop w:val="0"/>
          <w:marBottom w:val="0"/>
          <w:divBdr>
            <w:top w:val="none" w:sz="0" w:space="0" w:color="auto"/>
            <w:left w:val="none" w:sz="0" w:space="0" w:color="auto"/>
            <w:bottom w:val="none" w:sz="0" w:space="0" w:color="auto"/>
            <w:right w:val="none" w:sz="0" w:space="0" w:color="auto"/>
          </w:divBdr>
        </w:div>
        <w:div w:id="1811707513">
          <w:marLeft w:val="640"/>
          <w:marRight w:val="0"/>
          <w:marTop w:val="0"/>
          <w:marBottom w:val="0"/>
          <w:divBdr>
            <w:top w:val="none" w:sz="0" w:space="0" w:color="auto"/>
            <w:left w:val="none" w:sz="0" w:space="0" w:color="auto"/>
            <w:bottom w:val="none" w:sz="0" w:space="0" w:color="auto"/>
            <w:right w:val="none" w:sz="0" w:space="0" w:color="auto"/>
          </w:divBdr>
        </w:div>
        <w:div w:id="1883865077">
          <w:marLeft w:val="640"/>
          <w:marRight w:val="0"/>
          <w:marTop w:val="0"/>
          <w:marBottom w:val="0"/>
          <w:divBdr>
            <w:top w:val="none" w:sz="0" w:space="0" w:color="auto"/>
            <w:left w:val="none" w:sz="0" w:space="0" w:color="auto"/>
            <w:bottom w:val="none" w:sz="0" w:space="0" w:color="auto"/>
            <w:right w:val="none" w:sz="0" w:space="0" w:color="auto"/>
          </w:divBdr>
        </w:div>
        <w:div w:id="1899198023">
          <w:marLeft w:val="640"/>
          <w:marRight w:val="0"/>
          <w:marTop w:val="0"/>
          <w:marBottom w:val="0"/>
          <w:divBdr>
            <w:top w:val="none" w:sz="0" w:space="0" w:color="auto"/>
            <w:left w:val="none" w:sz="0" w:space="0" w:color="auto"/>
            <w:bottom w:val="none" w:sz="0" w:space="0" w:color="auto"/>
            <w:right w:val="none" w:sz="0" w:space="0" w:color="auto"/>
          </w:divBdr>
        </w:div>
        <w:div w:id="1954021558">
          <w:marLeft w:val="640"/>
          <w:marRight w:val="0"/>
          <w:marTop w:val="0"/>
          <w:marBottom w:val="0"/>
          <w:divBdr>
            <w:top w:val="none" w:sz="0" w:space="0" w:color="auto"/>
            <w:left w:val="none" w:sz="0" w:space="0" w:color="auto"/>
            <w:bottom w:val="none" w:sz="0" w:space="0" w:color="auto"/>
            <w:right w:val="none" w:sz="0" w:space="0" w:color="auto"/>
          </w:divBdr>
        </w:div>
        <w:div w:id="1985887788">
          <w:marLeft w:val="640"/>
          <w:marRight w:val="0"/>
          <w:marTop w:val="0"/>
          <w:marBottom w:val="0"/>
          <w:divBdr>
            <w:top w:val="none" w:sz="0" w:space="0" w:color="auto"/>
            <w:left w:val="none" w:sz="0" w:space="0" w:color="auto"/>
            <w:bottom w:val="none" w:sz="0" w:space="0" w:color="auto"/>
            <w:right w:val="none" w:sz="0" w:space="0" w:color="auto"/>
          </w:divBdr>
        </w:div>
        <w:div w:id="2023044355">
          <w:marLeft w:val="640"/>
          <w:marRight w:val="0"/>
          <w:marTop w:val="0"/>
          <w:marBottom w:val="0"/>
          <w:divBdr>
            <w:top w:val="none" w:sz="0" w:space="0" w:color="auto"/>
            <w:left w:val="none" w:sz="0" w:space="0" w:color="auto"/>
            <w:bottom w:val="none" w:sz="0" w:space="0" w:color="auto"/>
            <w:right w:val="none" w:sz="0" w:space="0" w:color="auto"/>
          </w:divBdr>
        </w:div>
        <w:div w:id="2028367349">
          <w:marLeft w:val="640"/>
          <w:marRight w:val="0"/>
          <w:marTop w:val="0"/>
          <w:marBottom w:val="0"/>
          <w:divBdr>
            <w:top w:val="none" w:sz="0" w:space="0" w:color="auto"/>
            <w:left w:val="none" w:sz="0" w:space="0" w:color="auto"/>
            <w:bottom w:val="none" w:sz="0" w:space="0" w:color="auto"/>
            <w:right w:val="none" w:sz="0" w:space="0" w:color="auto"/>
          </w:divBdr>
        </w:div>
        <w:div w:id="2033605315">
          <w:marLeft w:val="640"/>
          <w:marRight w:val="0"/>
          <w:marTop w:val="0"/>
          <w:marBottom w:val="0"/>
          <w:divBdr>
            <w:top w:val="none" w:sz="0" w:space="0" w:color="auto"/>
            <w:left w:val="none" w:sz="0" w:space="0" w:color="auto"/>
            <w:bottom w:val="none" w:sz="0" w:space="0" w:color="auto"/>
            <w:right w:val="none" w:sz="0" w:space="0" w:color="auto"/>
          </w:divBdr>
        </w:div>
        <w:div w:id="2072651976">
          <w:marLeft w:val="640"/>
          <w:marRight w:val="0"/>
          <w:marTop w:val="0"/>
          <w:marBottom w:val="0"/>
          <w:divBdr>
            <w:top w:val="none" w:sz="0" w:space="0" w:color="auto"/>
            <w:left w:val="none" w:sz="0" w:space="0" w:color="auto"/>
            <w:bottom w:val="none" w:sz="0" w:space="0" w:color="auto"/>
            <w:right w:val="none" w:sz="0" w:space="0" w:color="auto"/>
          </w:divBdr>
        </w:div>
        <w:div w:id="2073770160">
          <w:marLeft w:val="640"/>
          <w:marRight w:val="0"/>
          <w:marTop w:val="0"/>
          <w:marBottom w:val="0"/>
          <w:divBdr>
            <w:top w:val="none" w:sz="0" w:space="0" w:color="auto"/>
            <w:left w:val="none" w:sz="0" w:space="0" w:color="auto"/>
            <w:bottom w:val="none" w:sz="0" w:space="0" w:color="auto"/>
            <w:right w:val="none" w:sz="0" w:space="0" w:color="auto"/>
          </w:divBdr>
        </w:div>
        <w:div w:id="2081632129">
          <w:marLeft w:val="640"/>
          <w:marRight w:val="0"/>
          <w:marTop w:val="0"/>
          <w:marBottom w:val="0"/>
          <w:divBdr>
            <w:top w:val="none" w:sz="0" w:space="0" w:color="auto"/>
            <w:left w:val="none" w:sz="0" w:space="0" w:color="auto"/>
            <w:bottom w:val="none" w:sz="0" w:space="0" w:color="auto"/>
            <w:right w:val="none" w:sz="0" w:space="0" w:color="auto"/>
          </w:divBdr>
        </w:div>
        <w:div w:id="2107188788">
          <w:marLeft w:val="640"/>
          <w:marRight w:val="0"/>
          <w:marTop w:val="0"/>
          <w:marBottom w:val="0"/>
          <w:divBdr>
            <w:top w:val="none" w:sz="0" w:space="0" w:color="auto"/>
            <w:left w:val="none" w:sz="0" w:space="0" w:color="auto"/>
            <w:bottom w:val="none" w:sz="0" w:space="0" w:color="auto"/>
            <w:right w:val="none" w:sz="0" w:space="0" w:color="auto"/>
          </w:divBdr>
        </w:div>
        <w:div w:id="2110463937">
          <w:marLeft w:val="640"/>
          <w:marRight w:val="0"/>
          <w:marTop w:val="0"/>
          <w:marBottom w:val="0"/>
          <w:divBdr>
            <w:top w:val="none" w:sz="0" w:space="0" w:color="auto"/>
            <w:left w:val="none" w:sz="0" w:space="0" w:color="auto"/>
            <w:bottom w:val="none" w:sz="0" w:space="0" w:color="auto"/>
            <w:right w:val="none" w:sz="0" w:space="0" w:color="auto"/>
          </w:divBdr>
        </w:div>
        <w:div w:id="2112192252">
          <w:marLeft w:val="640"/>
          <w:marRight w:val="0"/>
          <w:marTop w:val="0"/>
          <w:marBottom w:val="0"/>
          <w:divBdr>
            <w:top w:val="none" w:sz="0" w:space="0" w:color="auto"/>
            <w:left w:val="none" w:sz="0" w:space="0" w:color="auto"/>
            <w:bottom w:val="none" w:sz="0" w:space="0" w:color="auto"/>
            <w:right w:val="none" w:sz="0" w:space="0" w:color="auto"/>
          </w:divBdr>
        </w:div>
      </w:divsChild>
    </w:div>
    <w:div w:id="116071874">
      <w:bodyDiv w:val="1"/>
      <w:marLeft w:val="0"/>
      <w:marRight w:val="0"/>
      <w:marTop w:val="0"/>
      <w:marBottom w:val="0"/>
      <w:divBdr>
        <w:top w:val="none" w:sz="0" w:space="0" w:color="auto"/>
        <w:left w:val="none" w:sz="0" w:space="0" w:color="auto"/>
        <w:bottom w:val="none" w:sz="0" w:space="0" w:color="auto"/>
        <w:right w:val="none" w:sz="0" w:space="0" w:color="auto"/>
      </w:divBdr>
    </w:div>
    <w:div w:id="122965934">
      <w:bodyDiv w:val="1"/>
      <w:marLeft w:val="0"/>
      <w:marRight w:val="0"/>
      <w:marTop w:val="0"/>
      <w:marBottom w:val="0"/>
      <w:divBdr>
        <w:top w:val="none" w:sz="0" w:space="0" w:color="auto"/>
        <w:left w:val="none" w:sz="0" w:space="0" w:color="auto"/>
        <w:bottom w:val="none" w:sz="0" w:space="0" w:color="auto"/>
        <w:right w:val="none" w:sz="0" w:space="0" w:color="auto"/>
      </w:divBdr>
      <w:divsChild>
        <w:div w:id="72970645">
          <w:marLeft w:val="640"/>
          <w:marRight w:val="0"/>
          <w:marTop w:val="0"/>
          <w:marBottom w:val="0"/>
          <w:divBdr>
            <w:top w:val="none" w:sz="0" w:space="0" w:color="auto"/>
            <w:left w:val="none" w:sz="0" w:space="0" w:color="auto"/>
            <w:bottom w:val="none" w:sz="0" w:space="0" w:color="auto"/>
            <w:right w:val="none" w:sz="0" w:space="0" w:color="auto"/>
          </w:divBdr>
        </w:div>
        <w:div w:id="73163744">
          <w:marLeft w:val="640"/>
          <w:marRight w:val="0"/>
          <w:marTop w:val="0"/>
          <w:marBottom w:val="0"/>
          <w:divBdr>
            <w:top w:val="none" w:sz="0" w:space="0" w:color="auto"/>
            <w:left w:val="none" w:sz="0" w:space="0" w:color="auto"/>
            <w:bottom w:val="none" w:sz="0" w:space="0" w:color="auto"/>
            <w:right w:val="none" w:sz="0" w:space="0" w:color="auto"/>
          </w:divBdr>
        </w:div>
        <w:div w:id="167838469">
          <w:marLeft w:val="640"/>
          <w:marRight w:val="0"/>
          <w:marTop w:val="0"/>
          <w:marBottom w:val="0"/>
          <w:divBdr>
            <w:top w:val="none" w:sz="0" w:space="0" w:color="auto"/>
            <w:left w:val="none" w:sz="0" w:space="0" w:color="auto"/>
            <w:bottom w:val="none" w:sz="0" w:space="0" w:color="auto"/>
            <w:right w:val="none" w:sz="0" w:space="0" w:color="auto"/>
          </w:divBdr>
        </w:div>
        <w:div w:id="253588756">
          <w:marLeft w:val="640"/>
          <w:marRight w:val="0"/>
          <w:marTop w:val="0"/>
          <w:marBottom w:val="0"/>
          <w:divBdr>
            <w:top w:val="none" w:sz="0" w:space="0" w:color="auto"/>
            <w:left w:val="none" w:sz="0" w:space="0" w:color="auto"/>
            <w:bottom w:val="none" w:sz="0" w:space="0" w:color="auto"/>
            <w:right w:val="none" w:sz="0" w:space="0" w:color="auto"/>
          </w:divBdr>
        </w:div>
        <w:div w:id="548494811">
          <w:marLeft w:val="640"/>
          <w:marRight w:val="0"/>
          <w:marTop w:val="0"/>
          <w:marBottom w:val="0"/>
          <w:divBdr>
            <w:top w:val="none" w:sz="0" w:space="0" w:color="auto"/>
            <w:left w:val="none" w:sz="0" w:space="0" w:color="auto"/>
            <w:bottom w:val="none" w:sz="0" w:space="0" w:color="auto"/>
            <w:right w:val="none" w:sz="0" w:space="0" w:color="auto"/>
          </w:divBdr>
        </w:div>
        <w:div w:id="554782547">
          <w:marLeft w:val="640"/>
          <w:marRight w:val="0"/>
          <w:marTop w:val="0"/>
          <w:marBottom w:val="0"/>
          <w:divBdr>
            <w:top w:val="none" w:sz="0" w:space="0" w:color="auto"/>
            <w:left w:val="none" w:sz="0" w:space="0" w:color="auto"/>
            <w:bottom w:val="none" w:sz="0" w:space="0" w:color="auto"/>
            <w:right w:val="none" w:sz="0" w:space="0" w:color="auto"/>
          </w:divBdr>
        </w:div>
        <w:div w:id="563878014">
          <w:marLeft w:val="640"/>
          <w:marRight w:val="0"/>
          <w:marTop w:val="0"/>
          <w:marBottom w:val="0"/>
          <w:divBdr>
            <w:top w:val="none" w:sz="0" w:space="0" w:color="auto"/>
            <w:left w:val="none" w:sz="0" w:space="0" w:color="auto"/>
            <w:bottom w:val="none" w:sz="0" w:space="0" w:color="auto"/>
            <w:right w:val="none" w:sz="0" w:space="0" w:color="auto"/>
          </w:divBdr>
        </w:div>
        <w:div w:id="621544776">
          <w:marLeft w:val="640"/>
          <w:marRight w:val="0"/>
          <w:marTop w:val="0"/>
          <w:marBottom w:val="0"/>
          <w:divBdr>
            <w:top w:val="none" w:sz="0" w:space="0" w:color="auto"/>
            <w:left w:val="none" w:sz="0" w:space="0" w:color="auto"/>
            <w:bottom w:val="none" w:sz="0" w:space="0" w:color="auto"/>
            <w:right w:val="none" w:sz="0" w:space="0" w:color="auto"/>
          </w:divBdr>
        </w:div>
        <w:div w:id="651371411">
          <w:marLeft w:val="640"/>
          <w:marRight w:val="0"/>
          <w:marTop w:val="0"/>
          <w:marBottom w:val="0"/>
          <w:divBdr>
            <w:top w:val="none" w:sz="0" w:space="0" w:color="auto"/>
            <w:left w:val="none" w:sz="0" w:space="0" w:color="auto"/>
            <w:bottom w:val="none" w:sz="0" w:space="0" w:color="auto"/>
            <w:right w:val="none" w:sz="0" w:space="0" w:color="auto"/>
          </w:divBdr>
        </w:div>
        <w:div w:id="664745252">
          <w:marLeft w:val="640"/>
          <w:marRight w:val="0"/>
          <w:marTop w:val="0"/>
          <w:marBottom w:val="0"/>
          <w:divBdr>
            <w:top w:val="none" w:sz="0" w:space="0" w:color="auto"/>
            <w:left w:val="none" w:sz="0" w:space="0" w:color="auto"/>
            <w:bottom w:val="none" w:sz="0" w:space="0" w:color="auto"/>
            <w:right w:val="none" w:sz="0" w:space="0" w:color="auto"/>
          </w:divBdr>
        </w:div>
        <w:div w:id="727145897">
          <w:marLeft w:val="640"/>
          <w:marRight w:val="0"/>
          <w:marTop w:val="0"/>
          <w:marBottom w:val="0"/>
          <w:divBdr>
            <w:top w:val="none" w:sz="0" w:space="0" w:color="auto"/>
            <w:left w:val="none" w:sz="0" w:space="0" w:color="auto"/>
            <w:bottom w:val="none" w:sz="0" w:space="0" w:color="auto"/>
            <w:right w:val="none" w:sz="0" w:space="0" w:color="auto"/>
          </w:divBdr>
        </w:div>
        <w:div w:id="769469240">
          <w:marLeft w:val="640"/>
          <w:marRight w:val="0"/>
          <w:marTop w:val="0"/>
          <w:marBottom w:val="0"/>
          <w:divBdr>
            <w:top w:val="none" w:sz="0" w:space="0" w:color="auto"/>
            <w:left w:val="none" w:sz="0" w:space="0" w:color="auto"/>
            <w:bottom w:val="none" w:sz="0" w:space="0" w:color="auto"/>
            <w:right w:val="none" w:sz="0" w:space="0" w:color="auto"/>
          </w:divBdr>
        </w:div>
        <w:div w:id="774250664">
          <w:marLeft w:val="640"/>
          <w:marRight w:val="0"/>
          <w:marTop w:val="0"/>
          <w:marBottom w:val="0"/>
          <w:divBdr>
            <w:top w:val="none" w:sz="0" w:space="0" w:color="auto"/>
            <w:left w:val="none" w:sz="0" w:space="0" w:color="auto"/>
            <w:bottom w:val="none" w:sz="0" w:space="0" w:color="auto"/>
            <w:right w:val="none" w:sz="0" w:space="0" w:color="auto"/>
          </w:divBdr>
        </w:div>
        <w:div w:id="909388918">
          <w:marLeft w:val="640"/>
          <w:marRight w:val="0"/>
          <w:marTop w:val="0"/>
          <w:marBottom w:val="0"/>
          <w:divBdr>
            <w:top w:val="none" w:sz="0" w:space="0" w:color="auto"/>
            <w:left w:val="none" w:sz="0" w:space="0" w:color="auto"/>
            <w:bottom w:val="none" w:sz="0" w:space="0" w:color="auto"/>
            <w:right w:val="none" w:sz="0" w:space="0" w:color="auto"/>
          </w:divBdr>
        </w:div>
        <w:div w:id="971911169">
          <w:marLeft w:val="640"/>
          <w:marRight w:val="0"/>
          <w:marTop w:val="0"/>
          <w:marBottom w:val="0"/>
          <w:divBdr>
            <w:top w:val="none" w:sz="0" w:space="0" w:color="auto"/>
            <w:left w:val="none" w:sz="0" w:space="0" w:color="auto"/>
            <w:bottom w:val="none" w:sz="0" w:space="0" w:color="auto"/>
            <w:right w:val="none" w:sz="0" w:space="0" w:color="auto"/>
          </w:divBdr>
        </w:div>
        <w:div w:id="1067344765">
          <w:marLeft w:val="640"/>
          <w:marRight w:val="0"/>
          <w:marTop w:val="0"/>
          <w:marBottom w:val="0"/>
          <w:divBdr>
            <w:top w:val="none" w:sz="0" w:space="0" w:color="auto"/>
            <w:left w:val="none" w:sz="0" w:space="0" w:color="auto"/>
            <w:bottom w:val="none" w:sz="0" w:space="0" w:color="auto"/>
            <w:right w:val="none" w:sz="0" w:space="0" w:color="auto"/>
          </w:divBdr>
        </w:div>
        <w:div w:id="1086997177">
          <w:marLeft w:val="640"/>
          <w:marRight w:val="0"/>
          <w:marTop w:val="0"/>
          <w:marBottom w:val="0"/>
          <w:divBdr>
            <w:top w:val="none" w:sz="0" w:space="0" w:color="auto"/>
            <w:left w:val="none" w:sz="0" w:space="0" w:color="auto"/>
            <w:bottom w:val="none" w:sz="0" w:space="0" w:color="auto"/>
            <w:right w:val="none" w:sz="0" w:space="0" w:color="auto"/>
          </w:divBdr>
        </w:div>
        <w:div w:id="1133401192">
          <w:marLeft w:val="640"/>
          <w:marRight w:val="0"/>
          <w:marTop w:val="0"/>
          <w:marBottom w:val="0"/>
          <w:divBdr>
            <w:top w:val="none" w:sz="0" w:space="0" w:color="auto"/>
            <w:left w:val="none" w:sz="0" w:space="0" w:color="auto"/>
            <w:bottom w:val="none" w:sz="0" w:space="0" w:color="auto"/>
            <w:right w:val="none" w:sz="0" w:space="0" w:color="auto"/>
          </w:divBdr>
        </w:div>
        <w:div w:id="1233085295">
          <w:marLeft w:val="640"/>
          <w:marRight w:val="0"/>
          <w:marTop w:val="0"/>
          <w:marBottom w:val="0"/>
          <w:divBdr>
            <w:top w:val="none" w:sz="0" w:space="0" w:color="auto"/>
            <w:left w:val="none" w:sz="0" w:space="0" w:color="auto"/>
            <w:bottom w:val="none" w:sz="0" w:space="0" w:color="auto"/>
            <w:right w:val="none" w:sz="0" w:space="0" w:color="auto"/>
          </w:divBdr>
        </w:div>
        <w:div w:id="1235119630">
          <w:marLeft w:val="640"/>
          <w:marRight w:val="0"/>
          <w:marTop w:val="0"/>
          <w:marBottom w:val="0"/>
          <w:divBdr>
            <w:top w:val="none" w:sz="0" w:space="0" w:color="auto"/>
            <w:left w:val="none" w:sz="0" w:space="0" w:color="auto"/>
            <w:bottom w:val="none" w:sz="0" w:space="0" w:color="auto"/>
            <w:right w:val="none" w:sz="0" w:space="0" w:color="auto"/>
          </w:divBdr>
        </w:div>
        <w:div w:id="1294022183">
          <w:marLeft w:val="640"/>
          <w:marRight w:val="0"/>
          <w:marTop w:val="0"/>
          <w:marBottom w:val="0"/>
          <w:divBdr>
            <w:top w:val="none" w:sz="0" w:space="0" w:color="auto"/>
            <w:left w:val="none" w:sz="0" w:space="0" w:color="auto"/>
            <w:bottom w:val="none" w:sz="0" w:space="0" w:color="auto"/>
            <w:right w:val="none" w:sz="0" w:space="0" w:color="auto"/>
          </w:divBdr>
        </w:div>
        <w:div w:id="1375078383">
          <w:marLeft w:val="640"/>
          <w:marRight w:val="0"/>
          <w:marTop w:val="0"/>
          <w:marBottom w:val="0"/>
          <w:divBdr>
            <w:top w:val="none" w:sz="0" w:space="0" w:color="auto"/>
            <w:left w:val="none" w:sz="0" w:space="0" w:color="auto"/>
            <w:bottom w:val="none" w:sz="0" w:space="0" w:color="auto"/>
            <w:right w:val="none" w:sz="0" w:space="0" w:color="auto"/>
          </w:divBdr>
        </w:div>
        <w:div w:id="1416243056">
          <w:marLeft w:val="640"/>
          <w:marRight w:val="0"/>
          <w:marTop w:val="0"/>
          <w:marBottom w:val="0"/>
          <w:divBdr>
            <w:top w:val="none" w:sz="0" w:space="0" w:color="auto"/>
            <w:left w:val="none" w:sz="0" w:space="0" w:color="auto"/>
            <w:bottom w:val="none" w:sz="0" w:space="0" w:color="auto"/>
            <w:right w:val="none" w:sz="0" w:space="0" w:color="auto"/>
          </w:divBdr>
        </w:div>
        <w:div w:id="1521969846">
          <w:marLeft w:val="640"/>
          <w:marRight w:val="0"/>
          <w:marTop w:val="0"/>
          <w:marBottom w:val="0"/>
          <w:divBdr>
            <w:top w:val="none" w:sz="0" w:space="0" w:color="auto"/>
            <w:left w:val="none" w:sz="0" w:space="0" w:color="auto"/>
            <w:bottom w:val="none" w:sz="0" w:space="0" w:color="auto"/>
            <w:right w:val="none" w:sz="0" w:space="0" w:color="auto"/>
          </w:divBdr>
        </w:div>
        <w:div w:id="1524512915">
          <w:marLeft w:val="640"/>
          <w:marRight w:val="0"/>
          <w:marTop w:val="0"/>
          <w:marBottom w:val="0"/>
          <w:divBdr>
            <w:top w:val="none" w:sz="0" w:space="0" w:color="auto"/>
            <w:left w:val="none" w:sz="0" w:space="0" w:color="auto"/>
            <w:bottom w:val="none" w:sz="0" w:space="0" w:color="auto"/>
            <w:right w:val="none" w:sz="0" w:space="0" w:color="auto"/>
          </w:divBdr>
        </w:div>
        <w:div w:id="1577931468">
          <w:marLeft w:val="640"/>
          <w:marRight w:val="0"/>
          <w:marTop w:val="0"/>
          <w:marBottom w:val="0"/>
          <w:divBdr>
            <w:top w:val="none" w:sz="0" w:space="0" w:color="auto"/>
            <w:left w:val="none" w:sz="0" w:space="0" w:color="auto"/>
            <w:bottom w:val="none" w:sz="0" w:space="0" w:color="auto"/>
            <w:right w:val="none" w:sz="0" w:space="0" w:color="auto"/>
          </w:divBdr>
        </w:div>
        <w:div w:id="1623223773">
          <w:marLeft w:val="640"/>
          <w:marRight w:val="0"/>
          <w:marTop w:val="0"/>
          <w:marBottom w:val="0"/>
          <w:divBdr>
            <w:top w:val="none" w:sz="0" w:space="0" w:color="auto"/>
            <w:left w:val="none" w:sz="0" w:space="0" w:color="auto"/>
            <w:bottom w:val="none" w:sz="0" w:space="0" w:color="auto"/>
            <w:right w:val="none" w:sz="0" w:space="0" w:color="auto"/>
          </w:divBdr>
        </w:div>
        <w:div w:id="1638487592">
          <w:marLeft w:val="640"/>
          <w:marRight w:val="0"/>
          <w:marTop w:val="0"/>
          <w:marBottom w:val="0"/>
          <w:divBdr>
            <w:top w:val="none" w:sz="0" w:space="0" w:color="auto"/>
            <w:left w:val="none" w:sz="0" w:space="0" w:color="auto"/>
            <w:bottom w:val="none" w:sz="0" w:space="0" w:color="auto"/>
            <w:right w:val="none" w:sz="0" w:space="0" w:color="auto"/>
          </w:divBdr>
        </w:div>
        <w:div w:id="1642736395">
          <w:marLeft w:val="640"/>
          <w:marRight w:val="0"/>
          <w:marTop w:val="0"/>
          <w:marBottom w:val="0"/>
          <w:divBdr>
            <w:top w:val="none" w:sz="0" w:space="0" w:color="auto"/>
            <w:left w:val="none" w:sz="0" w:space="0" w:color="auto"/>
            <w:bottom w:val="none" w:sz="0" w:space="0" w:color="auto"/>
            <w:right w:val="none" w:sz="0" w:space="0" w:color="auto"/>
          </w:divBdr>
        </w:div>
        <w:div w:id="1655917486">
          <w:marLeft w:val="640"/>
          <w:marRight w:val="0"/>
          <w:marTop w:val="0"/>
          <w:marBottom w:val="0"/>
          <w:divBdr>
            <w:top w:val="none" w:sz="0" w:space="0" w:color="auto"/>
            <w:left w:val="none" w:sz="0" w:space="0" w:color="auto"/>
            <w:bottom w:val="none" w:sz="0" w:space="0" w:color="auto"/>
            <w:right w:val="none" w:sz="0" w:space="0" w:color="auto"/>
          </w:divBdr>
        </w:div>
        <w:div w:id="1696030111">
          <w:marLeft w:val="640"/>
          <w:marRight w:val="0"/>
          <w:marTop w:val="0"/>
          <w:marBottom w:val="0"/>
          <w:divBdr>
            <w:top w:val="none" w:sz="0" w:space="0" w:color="auto"/>
            <w:left w:val="none" w:sz="0" w:space="0" w:color="auto"/>
            <w:bottom w:val="none" w:sz="0" w:space="0" w:color="auto"/>
            <w:right w:val="none" w:sz="0" w:space="0" w:color="auto"/>
          </w:divBdr>
        </w:div>
        <w:div w:id="1857188550">
          <w:marLeft w:val="640"/>
          <w:marRight w:val="0"/>
          <w:marTop w:val="0"/>
          <w:marBottom w:val="0"/>
          <w:divBdr>
            <w:top w:val="none" w:sz="0" w:space="0" w:color="auto"/>
            <w:left w:val="none" w:sz="0" w:space="0" w:color="auto"/>
            <w:bottom w:val="none" w:sz="0" w:space="0" w:color="auto"/>
            <w:right w:val="none" w:sz="0" w:space="0" w:color="auto"/>
          </w:divBdr>
        </w:div>
        <w:div w:id="2059039651">
          <w:marLeft w:val="640"/>
          <w:marRight w:val="0"/>
          <w:marTop w:val="0"/>
          <w:marBottom w:val="0"/>
          <w:divBdr>
            <w:top w:val="none" w:sz="0" w:space="0" w:color="auto"/>
            <w:left w:val="none" w:sz="0" w:space="0" w:color="auto"/>
            <w:bottom w:val="none" w:sz="0" w:space="0" w:color="auto"/>
            <w:right w:val="none" w:sz="0" w:space="0" w:color="auto"/>
          </w:divBdr>
        </w:div>
        <w:div w:id="2097629639">
          <w:marLeft w:val="640"/>
          <w:marRight w:val="0"/>
          <w:marTop w:val="0"/>
          <w:marBottom w:val="0"/>
          <w:divBdr>
            <w:top w:val="none" w:sz="0" w:space="0" w:color="auto"/>
            <w:left w:val="none" w:sz="0" w:space="0" w:color="auto"/>
            <w:bottom w:val="none" w:sz="0" w:space="0" w:color="auto"/>
            <w:right w:val="none" w:sz="0" w:space="0" w:color="auto"/>
          </w:divBdr>
        </w:div>
        <w:div w:id="2118452080">
          <w:marLeft w:val="640"/>
          <w:marRight w:val="0"/>
          <w:marTop w:val="0"/>
          <w:marBottom w:val="0"/>
          <w:divBdr>
            <w:top w:val="none" w:sz="0" w:space="0" w:color="auto"/>
            <w:left w:val="none" w:sz="0" w:space="0" w:color="auto"/>
            <w:bottom w:val="none" w:sz="0" w:space="0" w:color="auto"/>
            <w:right w:val="none" w:sz="0" w:space="0" w:color="auto"/>
          </w:divBdr>
        </w:div>
        <w:div w:id="2137095732">
          <w:marLeft w:val="640"/>
          <w:marRight w:val="0"/>
          <w:marTop w:val="0"/>
          <w:marBottom w:val="0"/>
          <w:divBdr>
            <w:top w:val="none" w:sz="0" w:space="0" w:color="auto"/>
            <w:left w:val="none" w:sz="0" w:space="0" w:color="auto"/>
            <w:bottom w:val="none" w:sz="0" w:space="0" w:color="auto"/>
            <w:right w:val="none" w:sz="0" w:space="0" w:color="auto"/>
          </w:divBdr>
        </w:div>
      </w:divsChild>
    </w:div>
    <w:div w:id="126898587">
      <w:bodyDiv w:val="1"/>
      <w:marLeft w:val="0"/>
      <w:marRight w:val="0"/>
      <w:marTop w:val="0"/>
      <w:marBottom w:val="0"/>
      <w:divBdr>
        <w:top w:val="none" w:sz="0" w:space="0" w:color="auto"/>
        <w:left w:val="none" w:sz="0" w:space="0" w:color="auto"/>
        <w:bottom w:val="none" w:sz="0" w:space="0" w:color="auto"/>
        <w:right w:val="none" w:sz="0" w:space="0" w:color="auto"/>
      </w:divBdr>
      <w:divsChild>
        <w:div w:id="46612371">
          <w:marLeft w:val="640"/>
          <w:marRight w:val="0"/>
          <w:marTop w:val="0"/>
          <w:marBottom w:val="0"/>
          <w:divBdr>
            <w:top w:val="none" w:sz="0" w:space="0" w:color="auto"/>
            <w:left w:val="none" w:sz="0" w:space="0" w:color="auto"/>
            <w:bottom w:val="none" w:sz="0" w:space="0" w:color="auto"/>
            <w:right w:val="none" w:sz="0" w:space="0" w:color="auto"/>
          </w:divBdr>
        </w:div>
        <w:div w:id="74016881">
          <w:marLeft w:val="640"/>
          <w:marRight w:val="0"/>
          <w:marTop w:val="0"/>
          <w:marBottom w:val="0"/>
          <w:divBdr>
            <w:top w:val="none" w:sz="0" w:space="0" w:color="auto"/>
            <w:left w:val="none" w:sz="0" w:space="0" w:color="auto"/>
            <w:bottom w:val="none" w:sz="0" w:space="0" w:color="auto"/>
            <w:right w:val="none" w:sz="0" w:space="0" w:color="auto"/>
          </w:divBdr>
        </w:div>
        <w:div w:id="192960827">
          <w:marLeft w:val="640"/>
          <w:marRight w:val="0"/>
          <w:marTop w:val="0"/>
          <w:marBottom w:val="0"/>
          <w:divBdr>
            <w:top w:val="none" w:sz="0" w:space="0" w:color="auto"/>
            <w:left w:val="none" w:sz="0" w:space="0" w:color="auto"/>
            <w:bottom w:val="none" w:sz="0" w:space="0" w:color="auto"/>
            <w:right w:val="none" w:sz="0" w:space="0" w:color="auto"/>
          </w:divBdr>
        </w:div>
        <w:div w:id="226576172">
          <w:marLeft w:val="640"/>
          <w:marRight w:val="0"/>
          <w:marTop w:val="0"/>
          <w:marBottom w:val="0"/>
          <w:divBdr>
            <w:top w:val="none" w:sz="0" w:space="0" w:color="auto"/>
            <w:left w:val="none" w:sz="0" w:space="0" w:color="auto"/>
            <w:bottom w:val="none" w:sz="0" w:space="0" w:color="auto"/>
            <w:right w:val="none" w:sz="0" w:space="0" w:color="auto"/>
          </w:divBdr>
        </w:div>
        <w:div w:id="244265900">
          <w:marLeft w:val="640"/>
          <w:marRight w:val="0"/>
          <w:marTop w:val="0"/>
          <w:marBottom w:val="0"/>
          <w:divBdr>
            <w:top w:val="none" w:sz="0" w:space="0" w:color="auto"/>
            <w:left w:val="none" w:sz="0" w:space="0" w:color="auto"/>
            <w:bottom w:val="none" w:sz="0" w:space="0" w:color="auto"/>
            <w:right w:val="none" w:sz="0" w:space="0" w:color="auto"/>
          </w:divBdr>
        </w:div>
        <w:div w:id="340592351">
          <w:marLeft w:val="640"/>
          <w:marRight w:val="0"/>
          <w:marTop w:val="0"/>
          <w:marBottom w:val="0"/>
          <w:divBdr>
            <w:top w:val="none" w:sz="0" w:space="0" w:color="auto"/>
            <w:left w:val="none" w:sz="0" w:space="0" w:color="auto"/>
            <w:bottom w:val="none" w:sz="0" w:space="0" w:color="auto"/>
            <w:right w:val="none" w:sz="0" w:space="0" w:color="auto"/>
          </w:divBdr>
        </w:div>
        <w:div w:id="543248871">
          <w:marLeft w:val="640"/>
          <w:marRight w:val="0"/>
          <w:marTop w:val="0"/>
          <w:marBottom w:val="0"/>
          <w:divBdr>
            <w:top w:val="none" w:sz="0" w:space="0" w:color="auto"/>
            <w:left w:val="none" w:sz="0" w:space="0" w:color="auto"/>
            <w:bottom w:val="none" w:sz="0" w:space="0" w:color="auto"/>
            <w:right w:val="none" w:sz="0" w:space="0" w:color="auto"/>
          </w:divBdr>
        </w:div>
        <w:div w:id="595022158">
          <w:marLeft w:val="640"/>
          <w:marRight w:val="0"/>
          <w:marTop w:val="0"/>
          <w:marBottom w:val="0"/>
          <w:divBdr>
            <w:top w:val="none" w:sz="0" w:space="0" w:color="auto"/>
            <w:left w:val="none" w:sz="0" w:space="0" w:color="auto"/>
            <w:bottom w:val="none" w:sz="0" w:space="0" w:color="auto"/>
            <w:right w:val="none" w:sz="0" w:space="0" w:color="auto"/>
          </w:divBdr>
        </w:div>
        <w:div w:id="642658159">
          <w:marLeft w:val="640"/>
          <w:marRight w:val="0"/>
          <w:marTop w:val="0"/>
          <w:marBottom w:val="0"/>
          <w:divBdr>
            <w:top w:val="none" w:sz="0" w:space="0" w:color="auto"/>
            <w:left w:val="none" w:sz="0" w:space="0" w:color="auto"/>
            <w:bottom w:val="none" w:sz="0" w:space="0" w:color="auto"/>
            <w:right w:val="none" w:sz="0" w:space="0" w:color="auto"/>
          </w:divBdr>
        </w:div>
        <w:div w:id="725446096">
          <w:marLeft w:val="640"/>
          <w:marRight w:val="0"/>
          <w:marTop w:val="0"/>
          <w:marBottom w:val="0"/>
          <w:divBdr>
            <w:top w:val="none" w:sz="0" w:space="0" w:color="auto"/>
            <w:left w:val="none" w:sz="0" w:space="0" w:color="auto"/>
            <w:bottom w:val="none" w:sz="0" w:space="0" w:color="auto"/>
            <w:right w:val="none" w:sz="0" w:space="0" w:color="auto"/>
          </w:divBdr>
        </w:div>
        <w:div w:id="805506724">
          <w:marLeft w:val="640"/>
          <w:marRight w:val="0"/>
          <w:marTop w:val="0"/>
          <w:marBottom w:val="0"/>
          <w:divBdr>
            <w:top w:val="none" w:sz="0" w:space="0" w:color="auto"/>
            <w:left w:val="none" w:sz="0" w:space="0" w:color="auto"/>
            <w:bottom w:val="none" w:sz="0" w:space="0" w:color="auto"/>
            <w:right w:val="none" w:sz="0" w:space="0" w:color="auto"/>
          </w:divBdr>
        </w:div>
        <w:div w:id="849025156">
          <w:marLeft w:val="640"/>
          <w:marRight w:val="0"/>
          <w:marTop w:val="0"/>
          <w:marBottom w:val="0"/>
          <w:divBdr>
            <w:top w:val="none" w:sz="0" w:space="0" w:color="auto"/>
            <w:left w:val="none" w:sz="0" w:space="0" w:color="auto"/>
            <w:bottom w:val="none" w:sz="0" w:space="0" w:color="auto"/>
            <w:right w:val="none" w:sz="0" w:space="0" w:color="auto"/>
          </w:divBdr>
        </w:div>
        <w:div w:id="853036672">
          <w:marLeft w:val="640"/>
          <w:marRight w:val="0"/>
          <w:marTop w:val="0"/>
          <w:marBottom w:val="0"/>
          <w:divBdr>
            <w:top w:val="none" w:sz="0" w:space="0" w:color="auto"/>
            <w:left w:val="none" w:sz="0" w:space="0" w:color="auto"/>
            <w:bottom w:val="none" w:sz="0" w:space="0" w:color="auto"/>
            <w:right w:val="none" w:sz="0" w:space="0" w:color="auto"/>
          </w:divBdr>
        </w:div>
        <w:div w:id="903567531">
          <w:marLeft w:val="640"/>
          <w:marRight w:val="0"/>
          <w:marTop w:val="0"/>
          <w:marBottom w:val="0"/>
          <w:divBdr>
            <w:top w:val="none" w:sz="0" w:space="0" w:color="auto"/>
            <w:left w:val="none" w:sz="0" w:space="0" w:color="auto"/>
            <w:bottom w:val="none" w:sz="0" w:space="0" w:color="auto"/>
            <w:right w:val="none" w:sz="0" w:space="0" w:color="auto"/>
          </w:divBdr>
        </w:div>
        <w:div w:id="954480164">
          <w:marLeft w:val="640"/>
          <w:marRight w:val="0"/>
          <w:marTop w:val="0"/>
          <w:marBottom w:val="0"/>
          <w:divBdr>
            <w:top w:val="none" w:sz="0" w:space="0" w:color="auto"/>
            <w:left w:val="none" w:sz="0" w:space="0" w:color="auto"/>
            <w:bottom w:val="none" w:sz="0" w:space="0" w:color="auto"/>
            <w:right w:val="none" w:sz="0" w:space="0" w:color="auto"/>
          </w:divBdr>
        </w:div>
        <w:div w:id="961808541">
          <w:marLeft w:val="640"/>
          <w:marRight w:val="0"/>
          <w:marTop w:val="0"/>
          <w:marBottom w:val="0"/>
          <w:divBdr>
            <w:top w:val="none" w:sz="0" w:space="0" w:color="auto"/>
            <w:left w:val="none" w:sz="0" w:space="0" w:color="auto"/>
            <w:bottom w:val="none" w:sz="0" w:space="0" w:color="auto"/>
            <w:right w:val="none" w:sz="0" w:space="0" w:color="auto"/>
          </w:divBdr>
        </w:div>
        <w:div w:id="963315802">
          <w:marLeft w:val="640"/>
          <w:marRight w:val="0"/>
          <w:marTop w:val="0"/>
          <w:marBottom w:val="0"/>
          <w:divBdr>
            <w:top w:val="none" w:sz="0" w:space="0" w:color="auto"/>
            <w:left w:val="none" w:sz="0" w:space="0" w:color="auto"/>
            <w:bottom w:val="none" w:sz="0" w:space="0" w:color="auto"/>
            <w:right w:val="none" w:sz="0" w:space="0" w:color="auto"/>
          </w:divBdr>
        </w:div>
        <w:div w:id="1023017832">
          <w:marLeft w:val="640"/>
          <w:marRight w:val="0"/>
          <w:marTop w:val="0"/>
          <w:marBottom w:val="0"/>
          <w:divBdr>
            <w:top w:val="none" w:sz="0" w:space="0" w:color="auto"/>
            <w:left w:val="none" w:sz="0" w:space="0" w:color="auto"/>
            <w:bottom w:val="none" w:sz="0" w:space="0" w:color="auto"/>
            <w:right w:val="none" w:sz="0" w:space="0" w:color="auto"/>
          </w:divBdr>
        </w:div>
        <w:div w:id="1028290981">
          <w:marLeft w:val="640"/>
          <w:marRight w:val="0"/>
          <w:marTop w:val="0"/>
          <w:marBottom w:val="0"/>
          <w:divBdr>
            <w:top w:val="none" w:sz="0" w:space="0" w:color="auto"/>
            <w:left w:val="none" w:sz="0" w:space="0" w:color="auto"/>
            <w:bottom w:val="none" w:sz="0" w:space="0" w:color="auto"/>
            <w:right w:val="none" w:sz="0" w:space="0" w:color="auto"/>
          </w:divBdr>
        </w:div>
        <w:div w:id="1086269239">
          <w:marLeft w:val="640"/>
          <w:marRight w:val="0"/>
          <w:marTop w:val="0"/>
          <w:marBottom w:val="0"/>
          <w:divBdr>
            <w:top w:val="none" w:sz="0" w:space="0" w:color="auto"/>
            <w:left w:val="none" w:sz="0" w:space="0" w:color="auto"/>
            <w:bottom w:val="none" w:sz="0" w:space="0" w:color="auto"/>
            <w:right w:val="none" w:sz="0" w:space="0" w:color="auto"/>
          </w:divBdr>
        </w:div>
        <w:div w:id="1119450632">
          <w:marLeft w:val="640"/>
          <w:marRight w:val="0"/>
          <w:marTop w:val="0"/>
          <w:marBottom w:val="0"/>
          <w:divBdr>
            <w:top w:val="none" w:sz="0" w:space="0" w:color="auto"/>
            <w:left w:val="none" w:sz="0" w:space="0" w:color="auto"/>
            <w:bottom w:val="none" w:sz="0" w:space="0" w:color="auto"/>
            <w:right w:val="none" w:sz="0" w:space="0" w:color="auto"/>
          </w:divBdr>
        </w:div>
        <w:div w:id="1333290468">
          <w:marLeft w:val="640"/>
          <w:marRight w:val="0"/>
          <w:marTop w:val="0"/>
          <w:marBottom w:val="0"/>
          <w:divBdr>
            <w:top w:val="none" w:sz="0" w:space="0" w:color="auto"/>
            <w:left w:val="none" w:sz="0" w:space="0" w:color="auto"/>
            <w:bottom w:val="none" w:sz="0" w:space="0" w:color="auto"/>
            <w:right w:val="none" w:sz="0" w:space="0" w:color="auto"/>
          </w:divBdr>
        </w:div>
        <w:div w:id="1358966494">
          <w:marLeft w:val="640"/>
          <w:marRight w:val="0"/>
          <w:marTop w:val="0"/>
          <w:marBottom w:val="0"/>
          <w:divBdr>
            <w:top w:val="none" w:sz="0" w:space="0" w:color="auto"/>
            <w:left w:val="none" w:sz="0" w:space="0" w:color="auto"/>
            <w:bottom w:val="none" w:sz="0" w:space="0" w:color="auto"/>
            <w:right w:val="none" w:sz="0" w:space="0" w:color="auto"/>
          </w:divBdr>
        </w:div>
        <w:div w:id="1452742387">
          <w:marLeft w:val="640"/>
          <w:marRight w:val="0"/>
          <w:marTop w:val="0"/>
          <w:marBottom w:val="0"/>
          <w:divBdr>
            <w:top w:val="none" w:sz="0" w:space="0" w:color="auto"/>
            <w:left w:val="none" w:sz="0" w:space="0" w:color="auto"/>
            <w:bottom w:val="none" w:sz="0" w:space="0" w:color="auto"/>
            <w:right w:val="none" w:sz="0" w:space="0" w:color="auto"/>
          </w:divBdr>
        </w:div>
        <w:div w:id="1577325710">
          <w:marLeft w:val="640"/>
          <w:marRight w:val="0"/>
          <w:marTop w:val="0"/>
          <w:marBottom w:val="0"/>
          <w:divBdr>
            <w:top w:val="none" w:sz="0" w:space="0" w:color="auto"/>
            <w:left w:val="none" w:sz="0" w:space="0" w:color="auto"/>
            <w:bottom w:val="none" w:sz="0" w:space="0" w:color="auto"/>
            <w:right w:val="none" w:sz="0" w:space="0" w:color="auto"/>
          </w:divBdr>
        </w:div>
        <w:div w:id="1637834630">
          <w:marLeft w:val="640"/>
          <w:marRight w:val="0"/>
          <w:marTop w:val="0"/>
          <w:marBottom w:val="0"/>
          <w:divBdr>
            <w:top w:val="none" w:sz="0" w:space="0" w:color="auto"/>
            <w:left w:val="none" w:sz="0" w:space="0" w:color="auto"/>
            <w:bottom w:val="none" w:sz="0" w:space="0" w:color="auto"/>
            <w:right w:val="none" w:sz="0" w:space="0" w:color="auto"/>
          </w:divBdr>
        </w:div>
        <w:div w:id="1669166089">
          <w:marLeft w:val="640"/>
          <w:marRight w:val="0"/>
          <w:marTop w:val="0"/>
          <w:marBottom w:val="0"/>
          <w:divBdr>
            <w:top w:val="none" w:sz="0" w:space="0" w:color="auto"/>
            <w:left w:val="none" w:sz="0" w:space="0" w:color="auto"/>
            <w:bottom w:val="none" w:sz="0" w:space="0" w:color="auto"/>
            <w:right w:val="none" w:sz="0" w:space="0" w:color="auto"/>
          </w:divBdr>
        </w:div>
        <w:div w:id="1804615918">
          <w:marLeft w:val="640"/>
          <w:marRight w:val="0"/>
          <w:marTop w:val="0"/>
          <w:marBottom w:val="0"/>
          <w:divBdr>
            <w:top w:val="none" w:sz="0" w:space="0" w:color="auto"/>
            <w:left w:val="none" w:sz="0" w:space="0" w:color="auto"/>
            <w:bottom w:val="none" w:sz="0" w:space="0" w:color="auto"/>
            <w:right w:val="none" w:sz="0" w:space="0" w:color="auto"/>
          </w:divBdr>
        </w:div>
        <w:div w:id="1809586452">
          <w:marLeft w:val="640"/>
          <w:marRight w:val="0"/>
          <w:marTop w:val="0"/>
          <w:marBottom w:val="0"/>
          <w:divBdr>
            <w:top w:val="none" w:sz="0" w:space="0" w:color="auto"/>
            <w:left w:val="none" w:sz="0" w:space="0" w:color="auto"/>
            <w:bottom w:val="none" w:sz="0" w:space="0" w:color="auto"/>
            <w:right w:val="none" w:sz="0" w:space="0" w:color="auto"/>
          </w:divBdr>
        </w:div>
        <w:div w:id="1810394820">
          <w:marLeft w:val="640"/>
          <w:marRight w:val="0"/>
          <w:marTop w:val="0"/>
          <w:marBottom w:val="0"/>
          <w:divBdr>
            <w:top w:val="none" w:sz="0" w:space="0" w:color="auto"/>
            <w:left w:val="none" w:sz="0" w:space="0" w:color="auto"/>
            <w:bottom w:val="none" w:sz="0" w:space="0" w:color="auto"/>
            <w:right w:val="none" w:sz="0" w:space="0" w:color="auto"/>
          </w:divBdr>
        </w:div>
        <w:div w:id="1880703972">
          <w:marLeft w:val="640"/>
          <w:marRight w:val="0"/>
          <w:marTop w:val="0"/>
          <w:marBottom w:val="0"/>
          <w:divBdr>
            <w:top w:val="none" w:sz="0" w:space="0" w:color="auto"/>
            <w:left w:val="none" w:sz="0" w:space="0" w:color="auto"/>
            <w:bottom w:val="none" w:sz="0" w:space="0" w:color="auto"/>
            <w:right w:val="none" w:sz="0" w:space="0" w:color="auto"/>
          </w:divBdr>
        </w:div>
        <w:div w:id="1917199812">
          <w:marLeft w:val="640"/>
          <w:marRight w:val="0"/>
          <w:marTop w:val="0"/>
          <w:marBottom w:val="0"/>
          <w:divBdr>
            <w:top w:val="none" w:sz="0" w:space="0" w:color="auto"/>
            <w:left w:val="none" w:sz="0" w:space="0" w:color="auto"/>
            <w:bottom w:val="none" w:sz="0" w:space="0" w:color="auto"/>
            <w:right w:val="none" w:sz="0" w:space="0" w:color="auto"/>
          </w:divBdr>
        </w:div>
        <w:div w:id="1979652437">
          <w:marLeft w:val="640"/>
          <w:marRight w:val="0"/>
          <w:marTop w:val="0"/>
          <w:marBottom w:val="0"/>
          <w:divBdr>
            <w:top w:val="none" w:sz="0" w:space="0" w:color="auto"/>
            <w:left w:val="none" w:sz="0" w:space="0" w:color="auto"/>
            <w:bottom w:val="none" w:sz="0" w:space="0" w:color="auto"/>
            <w:right w:val="none" w:sz="0" w:space="0" w:color="auto"/>
          </w:divBdr>
        </w:div>
        <w:div w:id="1981763966">
          <w:marLeft w:val="640"/>
          <w:marRight w:val="0"/>
          <w:marTop w:val="0"/>
          <w:marBottom w:val="0"/>
          <w:divBdr>
            <w:top w:val="none" w:sz="0" w:space="0" w:color="auto"/>
            <w:left w:val="none" w:sz="0" w:space="0" w:color="auto"/>
            <w:bottom w:val="none" w:sz="0" w:space="0" w:color="auto"/>
            <w:right w:val="none" w:sz="0" w:space="0" w:color="auto"/>
          </w:divBdr>
        </w:div>
      </w:divsChild>
    </w:div>
    <w:div w:id="132604877">
      <w:bodyDiv w:val="1"/>
      <w:marLeft w:val="0"/>
      <w:marRight w:val="0"/>
      <w:marTop w:val="0"/>
      <w:marBottom w:val="0"/>
      <w:divBdr>
        <w:top w:val="none" w:sz="0" w:space="0" w:color="auto"/>
        <w:left w:val="none" w:sz="0" w:space="0" w:color="auto"/>
        <w:bottom w:val="none" w:sz="0" w:space="0" w:color="auto"/>
        <w:right w:val="none" w:sz="0" w:space="0" w:color="auto"/>
      </w:divBdr>
    </w:div>
    <w:div w:id="138234501">
      <w:bodyDiv w:val="1"/>
      <w:marLeft w:val="0"/>
      <w:marRight w:val="0"/>
      <w:marTop w:val="0"/>
      <w:marBottom w:val="0"/>
      <w:divBdr>
        <w:top w:val="none" w:sz="0" w:space="0" w:color="auto"/>
        <w:left w:val="none" w:sz="0" w:space="0" w:color="auto"/>
        <w:bottom w:val="none" w:sz="0" w:space="0" w:color="auto"/>
        <w:right w:val="none" w:sz="0" w:space="0" w:color="auto"/>
      </w:divBdr>
      <w:divsChild>
        <w:div w:id="852066233">
          <w:marLeft w:val="640"/>
          <w:marRight w:val="0"/>
          <w:marTop w:val="0"/>
          <w:marBottom w:val="0"/>
          <w:divBdr>
            <w:top w:val="none" w:sz="0" w:space="0" w:color="auto"/>
            <w:left w:val="none" w:sz="0" w:space="0" w:color="auto"/>
            <w:bottom w:val="none" w:sz="0" w:space="0" w:color="auto"/>
            <w:right w:val="none" w:sz="0" w:space="0" w:color="auto"/>
          </w:divBdr>
        </w:div>
        <w:div w:id="840245243">
          <w:marLeft w:val="640"/>
          <w:marRight w:val="0"/>
          <w:marTop w:val="0"/>
          <w:marBottom w:val="0"/>
          <w:divBdr>
            <w:top w:val="none" w:sz="0" w:space="0" w:color="auto"/>
            <w:left w:val="none" w:sz="0" w:space="0" w:color="auto"/>
            <w:bottom w:val="none" w:sz="0" w:space="0" w:color="auto"/>
            <w:right w:val="none" w:sz="0" w:space="0" w:color="auto"/>
          </w:divBdr>
        </w:div>
        <w:div w:id="1938518936">
          <w:marLeft w:val="640"/>
          <w:marRight w:val="0"/>
          <w:marTop w:val="0"/>
          <w:marBottom w:val="0"/>
          <w:divBdr>
            <w:top w:val="none" w:sz="0" w:space="0" w:color="auto"/>
            <w:left w:val="none" w:sz="0" w:space="0" w:color="auto"/>
            <w:bottom w:val="none" w:sz="0" w:space="0" w:color="auto"/>
            <w:right w:val="none" w:sz="0" w:space="0" w:color="auto"/>
          </w:divBdr>
        </w:div>
        <w:div w:id="675115721">
          <w:marLeft w:val="640"/>
          <w:marRight w:val="0"/>
          <w:marTop w:val="0"/>
          <w:marBottom w:val="0"/>
          <w:divBdr>
            <w:top w:val="none" w:sz="0" w:space="0" w:color="auto"/>
            <w:left w:val="none" w:sz="0" w:space="0" w:color="auto"/>
            <w:bottom w:val="none" w:sz="0" w:space="0" w:color="auto"/>
            <w:right w:val="none" w:sz="0" w:space="0" w:color="auto"/>
          </w:divBdr>
        </w:div>
        <w:div w:id="2020694136">
          <w:marLeft w:val="640"/>
          <w:marRight w:val="0"/>
          <w:marTop w:val="0"/>
          <w:marBottom w:val="0"/>
          <w:divBdr>
            <w:top w:val="none" w:sz="0" w:space="0" w:color="auto"/>
            <w:left w:val="none" w:sz="0" w:space="0" w:color="auto"/>
            <w:bottom w:val="none" w:sz="0" w:space="0" w:color="auto"/>
            <w:right w:val="none" w:sz="0" w:space="0" w:color="auto"/>
          </w:divBdr>
        </w:div>
        <w:div w:id="383258578">
          <w:marLeft w:val="640"/>
          <w:marRight w:val="0"/>
          <w:marTop w:val="0"/>
          <w:marBottom w:val="0"/>
          <w:divBdr>
            <w:top w:val="none" w:sz="0" w:space="0" w:color="auto"/>
            <w:left w:val="none" w:sz="0" w:space="0" w:color="auto"/>
            <w:bottom w:val="none" w:sz="0" w:space="0" w:color="auto"/>
            <w:right w:val="none" w:sz="0" w:space="0" w:color="auto"/>
          </w:divBdr>
        </w:div>
        <w:div w:id="1498350250">
          <w:marLeft w:val="640"/>
          <w:marRight w:val="0"/>
          <w:marTop w:val="0"/>
          <w:marBottom w:val="0"/>
          <w:divBdr>
            <w:top w:val="none" w:sz="0" w:space="0" w:color="auto"/>
            <w:left w:val="none" w:sz="0" w:space="0" w:color="auto"/>
            <w:bottom w:val="none" w:sz="0" w:space="0" w:color="auto"/>
            <w:right w:val="none" w:sz="0" w:space="0" w:color="auto"/>
          </w:divBdr>
        </w:div>
        <w:div w:id="2027360470">
          <w:marLeft w:val="640"/>
          <w:marRight w:val="0"/>
          <w:marTop w:val="0"/>
          <w:marBottom w:val="0"/>
          <w:divBdr>
            <w:top w:val="none" w:sz="0" w:space="0" w:color="auto"/>
            <w:left w:val="none" w:sz="0" w:space="0" w:color="auto"/>
            <w:bottom w:val="none" w:sz="0" w:space="0" w:color="auto"/>
            <w:right w:val="none" w:sz="0" w:space="0" w:color="auto"/>
          </w:divBdr>
        </w:div>
        <w:div w:id="986862587">
          <w:marLeft w:val="640"/>
          <w:marRight w:val="0"/>
          <w:marTop w:val="0"/>
          <w:marBottom w:val="0"/>
          <w:divBdr>
            <w:top w:val="none" w:sz="0" w:space="0" w:color="auto"/>
            <w:left w:val="none" w:sz="0" w:space="0" w:color="auto"/>
            <w:bottom w:val="none" w:sz="0" w:space="0" w:color="auto"/>
            <w:right w:val="none" w:sz="0" w:space="0" w:color="auto"/>
          </w:divBdr>
        </w:div>
        <w:div w:id="1820271514">
          <w:marLeft w:val="640"/>
          <w:marRight w:val="0"/>
          <w:marTop w:val="0"/>
          <w:marBottom w:val="0"/>
          <w:divBdr>
            <w:top w:val="none" w:sz="0" w:space="0" w:color="auto"/>
            <w:left w:val="none" w:sz="0" w:space="0" w:color="auto"/>
            <w:bottom w:val="none" w:sz="0" w:space="0" w:color="auto"/>
            <w:right w:val="none" w:sz="0" w:space="0" w:color="auto"/>
          </w:divBdr>
        </w:div>
        <w:div w:id="1796945036">
          <w:marLeft w:val="640"/>
          <w:marRight w:val="0"/>
          <w:marTop w:val="0"/>
          <w:marBottom w:val="0"/>
          <w:divBdr>
            <w:top w:val="none" w:sz="0" w:space="0" w:color="auto"/>
            <w:left w:val="none" w:sz="0" w:space="0" w:color="auto"/>
            <w:bottom w:val="none" w:sz="0" w:space="0" w:color="auto"/>
            <w:right w:val="none" w:sz="0" w:space="0" w:color="auto"/>
          </w:divBdr>
        </w:div>
        <w:div w:id="356079721">
          <w:marLeft w:val="640"/>
          <w:marRight w:val="0"/>
          <w:marTop w:val="0"/>
          <w:marBottom w:val="0"/>
          <w:divBdr>
            <w:top w:val="none" w:sz="0" w:space="0" w:color="auto"/>
            <w:left w:val="none" w:sz="0" w:space="0" w:color="auto"/>
            <w:bottom w:val="none" w:sz="0" w:space="0" w:color="auto"/>
            <w:right w:val="none" w:sz="0" w:space="0" w:color="auto"/>
          </w:divBdr>
        </w:div>
        <w:div w:id="1508246215">
          <w:marLeft w:val="640"/>
          <w:marRight w:val="0"/>
          <w:marTop w:val="0"/>
          <w:marBottom w:val="0"/>
          <w:divBdr>
            <w:top w:val="none" w:sz="0" w:space="0" w:color="auto"/>
            <w:left w:val="none" w:sz="0" w:space="0" w:color="auto"/>
            <w:bottom w:val="none" w:sz="0" w:space="0" w:color="auto"/>
            <w:right w:val="none" w:sz="0" w:space="0" w:color="auto"/>
          </w:divBdr>
        </w:div>
        <w:div w:id="73864318">
          <w:marLeft w:val="640"/>
          <w:marRight w:val="0"/>
          <w:marTop w:val="0"/>
          <w:marBottom w:val="0"/>
          <w:divBdr>
            <w:top w:val="none" w:sz="0" w:space="0" w:color="auto"/>
            <w:left w:val="none" w:sz="0" w:space="0" w:color="auto"/>
            <w:bottom w:val="none" w:sz="0" w:space="0" w:color="auto"/>
            <w:right w:val="none" w:sz="0" w:space="0" w:color="auto"/>
          </w:divBdr>
        </w:div>
        <w:div w:id="1510410444">
          <w:marLeft w:val="640"/>
          <w:marRight w:val="0"/>
          <w:marTop w:val="0"/>
          <w:marBottom w:val="0"/>
          <w:divBdr>
            <w:top w:val="none" w:sz="0" w:space="0" w:color="auto"/>
            <w:left w:val="none" w:sz="0" w:space="0" w:color="auto"/>
            <w:bottom w:val="none" w:sz="0" w:space="0" w:color="auto"/>
            <w:right w:val="none" w:sz="0" w:space="0" w:color="auto"/>
          </w:divBdr>
        </w:div>
        <w:div w:id="1615019676">
          <w:marLeft w:val="640"/>
          <w:marRight w:val="0"/>
          <w:marTop w:val="0"/>
          <w:marBottom w:val="0"/>
          <w:divBdr>
            <w:top w:val="none" w:sz="0" w:space="0" w:color="auto"/>
            <w:left w:val="none" w:sz="0" w:space="0" w:color="auto"/>
            <w:bottom w:val="none" w:sz="0" w:space="0" w:color="auto"/>
            <w:right w:val="none" w:sz="0" w:space="0" w:color="auto"/>
          </w:divBdr>
        </w:div>
        <w:div w:id="342515786">
          <w:marLeft w:val="640"/>
          <w:marRight w:val="0"/>
          <w:marTop w:val="0"/>
          <w:marBottom w:val="0"/>
          <w:divBdr>
            <w:top w:val="none" w:sz="0" w:space="0" w:color="auto"/>
            <w:left w:val="none" w:sz="0" w:space="0" w:color="auto"/>
            <w:bottom w:val="none" w:sz="0" w:space="0" w:color="auto"/>
            <w:right w:val="none" w:sz="0" w:space="0" w:color="auto"/>
          </w:divBdr>
        </w:div>
        <w:div w:id="318076614">
          <w:marLeft w:val="640"/>
          <w:marRight w:val="0"/>
          <w:marTop w:val="0"/>
          <w:marBottom w:val="0"/>
          <w:divBdr>
            <w:top w:val="none" w:sz="0" w:space="0" w:color="auto"/>
            <w:left w:val="none" w:sz="0" w:space="0" w:color="auto"/>
            <w:bottom w:val="none" w:sz="0" w:space="0" w:color="auto"/>
            <w:right w:val="none" w:sz="0" w:space="0" w:color="auto"/>
          </w:divBdr>
        </w:div>
        <w:div w:id="1706128466">
          <w:marLeft w:val="640"/>
          <w:marRight w:val="0"/>
          <w:marTop w:val="0"/>
          <w:marBottom w:val="0"/>
          <w:divBdr>
            <w:top w:val="none" w:sz="0" w:space="0" w:color="auto"/>
            <w:left w:val="none" w:sz="0" w:space="0" w:color="auto"/>
            <w:bottom w:val="none" w:sz="0" w:space="0" w:color="auto"/>
            <w:right w:val="none" w:sz="0" w:space="0" w:color="auto"/>
          </w:divBdr>
        </w:div>
        <w:div w:id="1761370639">
          <w:marLeft w:val="640"/>
          <w:marRight w:val="0"/>
          <w:marTop w:val="0"/>
          <w:marBottom w:val="0"/>
          <w:divBdr>
            <w:top w:val="none" w:sz="0" w:space="0" w:color="auto"/>
            <w:left w:val="none" w:sz="0" w:space="0" w:color="auto"/>
            <w:bottom w:val="none" w:sz="0" w:space="0" w:color="auto"/>
            <w:right w:val="none" w:sz="0" w:space="0" w:color="auto"/>
          </w:divBdr>
        </w:div>
        <w:div w:id="1332291931">
          <w:marLeft w:val="640"/>
          <w:marRight w:val="0"/>
          <w:marTop w:val="0"/>
          <w:marBottom w:val="0"/>
          <w:divBdr>
            <w:top w:val="none" w:sz="0" w:space="0" w:color="auto"/>
            <w:left w:val="none" w:sz="0" w:space="0" w:color="auto"/>
            <w:bottom w:val="none" w:sz="0" w:space="0" w:color="auto"/>
            <w:right w:val="none" w:sz="0" w:space="0" w:color="auto"/>
          </w:divBdr>
        </w:div>
        <w:div w:id="883643202">
          <w:marLeft w:val="640"/>
          <w:marRight w:val="0"/>
          <w:marTop w:val="0"/>
          <w:marBottom w:val="0"/>
          <w:divBdr>
            <w:top w:val="none" w:sz="0" w:space="0" w:color="auto"/>
            <w:left w:val="none" w:sz="0" w:space="0" w:color="auto"/>
            <w:bottom w:val="none" w:sz="0" w:space="0" w:color="auto"/>
            <w:right w:val="none" w:sz="0" w:space="0" w:color="auto"/>
          </w:divBdr>
        </w:div>
        <w:div w:id="254947761">
          <w:marLeft w:val="640"/>
          <w:marRight w:val="0"/>
          <w:marTop w:val="0"/>
          <w:marBottom w:val="0"/>
          <w:divBdr>
            <w:top w:val="none" w:sz="0" w:space="0" w:color="auto"/>
            <w:left w:val="none" w:sz="0" w:space="0" w:color="auto"/>
            <w:bottom w:val="none" w:sz="0" w:space="0" w:color="auto"/>
            <w:right w:val="none" w:sz="0" w:space="0" w:color="auto"/>
          </w:divBdr>
        </w:div>
        <w:div w:id="1713770366">
          <w:marLeft w:val="640"/>
          <w:marRight w:val="0"/>
          <w:marTop w:val="0"/>
          <w:marBottom w:val="0"/>
          <w:divBdr>
            <w:top w:val="none" w:sz="0" w:space="0" w:color="auto"/>
            <w:left w:val="none" w:sz="0" w:space="0" w:color="auto"/>
            <w:bottom w:val="none" w:sz="0" w:space="0" w:color="auto"/>
            <w:right w:val="none" w:sz="0" w:space="0" w:color="auto"/>
          </w:divBdr>
        </w:div>
        <w:div w:id="1448306178">
          <w:marLeft w:val="640"/>
          <w:marRight w:val="0"/>
          <w:marTop w:val="0"/>
          <w:marBottom w:val="0"/>
          <w:divBdr>
            <w:top w:val="none" w:sz="0" w:space="0" w:color="auto"/>
            <w:left w:val="none" w:sz="0" w:space="0" w:color="auto"/>
            <w:bottom w:val="none" w:sz="0" w:space="0" w:color="auto"/>
            <w:right w:val="none" w:sz="0" w:space="0" w:color="auto"/>
          </w:divBdr>
        </w:div>
        <w:div w:id="1768694061">
          <w:marLeft w:val="640"/>
          <w:marRight w:val="0"/>
          <w:marTop w:val="0"/>
          <w:marBottom w:val="0"/>
          <w:divBdr>
            <w:top w:val="none" w:sz="0" w:space="0" w:color="auto"/>
            <w:left w:val="none" w:sz="0" w:space="0" w:color="auto"/>
            <w:bottom w:val="none" w:sz="0" w:space="0" w:color="auto"/>
            <w:right w:val="none" w:sz="0" w:space="0" w:color="auto"/>
          </w:divBdr>
        </w:div>
        <w:div w:id="909852252">
          <w:marLeft w:val="640"/>
          <w:marRight w:val="0"/>
          <w:marTop w:val="0"/>
          <w:marBottom w:val="0"/>
          <w:divBdr>
            <w:top w:val="none" w:sz="0" w:space="0" w:color="auto"/>
            <w:left w:val="none" w:sz="0" w:space="0" w:color="auto"/>
            <w:bottom w:val="none" w:sz="0" w:space="0" w:color="auto"/>
            <w:right w:val="none" w:sz="0" w:space="0" w:color="auto"/>
          </w:divBdr>
        </w:div>
        <w:div w:id="520703146">
          <w:marLeft w:val="640"/>
          <w:marRight w:val="0"/>
          <w:marTop w:val="0"/>
          <w:marBottom w:val="0"/>
          <w:divBdr>
            <w:top w:val="none" w:sz="0" w:space="0" w:color="auto"/>
            <w:left w:val="none" w:sz="0" w:space="0" w:color="auto"/>
            <w:bottom w:val="none" w:sz="0" w:space="0" w:color="auto"/>
            <w:right w:val="none" w:sz="0" w:space="0" w:color="auto"/>
          </w:divBdr>
        </w:div>
        <w:div w:id="987705864">
          <w:marLeft w:val="640"/>
          <w:marRight w:val="0"/>
          <w:marTop w:val="0"/>
          <w:marBottom w:val="0"/>
          <w:divBdr>
            <w:top w:val="none" w:sz="0" w:space="0" w:color="auto"/>
            <w:left w:val="none" w:sz="0" w:space="0" w:color="auto"/>
            <w:bottom w:val="none" w:sz="0" w:space="0" w:color="auto"/>
            <w:right w:val="none" w:sz="0" w:space="0" w:color="auto"/>
          </w:divBdr>
        </w:div>
        <w:div w:id="906572378">
          <w:marLeft w:val="640"/>
          <w:marRight w:val="0"/>
          <w:marTop w:val="0"/>
          <w:marBottom w:val="0"/>
          <w:divBdr>
            <w:top w:val="none" w:sz="0" w:space="0" w:color="auto"/>
            <w:left w:val="none" w:sz="0" w:space="0" w:color="auto"/>
            <w:bottom w:val="none" w:sz="0" w:space="0" w:color="auto"/>
            <w:right w:val="none" w:sz="0" w:space="0" w:color="auto"/>
          </w:divBdr>
        </w:div>
        <w:div w:id="2029944500">
          <w:marLeft w:val="640"/>
          <w:marRight w:val="0"/>
          <w:marTop w:val="0"/>
          <w:marBottom w:val="0"/>
          <w:divBdr>
            <w:top w:val="none" w:sz="0" w:space="0" w:color="auto"/>
            <w:left w:val="none" w:sz="0" w:space="0" w:color="auto"/>
            <w:bottom w:val="none" w:sz="0" w:space="0" w:color="auto"/>
            <w:right w:val="none" w:sz="0" w:space="0" w:color="auto"/>
          </w:divBdr>
        </w:div>
        <w:div w:id="1013142393">
          <w:marLeft w:val="640"/>
          <w:marRight w:val="0"/>
          <w:marTop w:val="0"/>
          <w:marBottom w:val="0"/>
          <w:divBdr>
            <w:top w:val="none" w:sz="0" w:space="0" w:color="auto"/>
            <w:left w:val="none" w:sz="0" w:space="0" w:color="auto"/>
            <w:bottom w:val="none" w:sz="0" w:space="0" w:color="auto"/>
            <w:right w:val="none" w:sz="0" w:space="0" w:color="auto"/>
          </w:divBdr>
        </w:div>
        <w:div w:id="111705544">
          <w:marLeft w:val="640"/>
          <w:marRight w:val="0"/>
          <w:marTop w:val="0"/>
          <w:marBottom w:val="0"/>
          <w:divBdr>
            <w:top w:val="none" w:sz="0" w:space="0" w:color="auto"/>
            <w:left w:val="none" w:sz="0" w:space="0" w:color="auto"/>
            <w:bottom w:val="none" w:sz="0" w:space="0" w:color="auto"/>
            <w:right w:val="none" w:sz="0" w:space="0" w:color="auto"/>
          </w:divBdr>
        </w:div>
        <w:div w:id="2082945401">
          <w:marLeft w:val="640"/>
          <w:marRight w:val="0"/>
          <w:marTop w:val="0"/>
          <w:marBottom w:val="0"/>
          <w:divBdr>
            <w:top w:val="none" w:sz="0" w:space="0" w:color="auto"/>
            <w:left w:val="none" w:sz="0" w:space="0" w:color="auto"/>
            <w:bottom w:val="none" w:sz="0" w:space="0" w:color="auto"/>
            <w:right w:val="none" w:sz="0" w:space="0" w:color="auto"/>
          </w:divBdr>
        </w:div>
        <w:div w:id="331640622">
          <w:marLeft w:val="640"/>
          <w:marRight w:val="0"/>
          <w:marTop w:val="0"/>
          <w:marBottom w:val="0"/>
          <w:divBdr>
            <w:top w:val="none" w:sz="0" w:space="0" w:color="auto"/>
            <w:left w:val="none" w:sz="0" w:space="0" w:color="auto"/>
            <w:bottom w:val="none" w:sz="0" w:space="0" w:color="auto"/>
            <w:right w:val="none" w:sz="0" w:space="0" w:color="auto"/>
          </w:divBdr>
        </w:div>
        <w:div w:id="1300382220">
          <w:marLeft w:val="640"/>
          <w:marRight w:val="0"/>
          <w:marTop w:val="0"/>
          <w:marBottom w:val="0"/>
          <w:divBdr>
            <w:top w:val="none" w:sz="0" w:space="0" w:color="auto"/>
            <w:left w:val="none" w:sz="0" w:space="0" w:color="auto"/>
            <w:bottom w:val="none" w:sz="0" w:space="0" w:color="auto"/>
            <w:right w:val="none" w:sz="0" w:space="0" w:color="auto"/>
          </w:divBdr>
        </w:div>
        <w:div w:id="758604540">
          <w:marLeft w:val="640"/>
          <w:marRight w:val="0"/>
          <w:marTop w:val="0"/>
          <w:marBottom w:val="0"/>
          <w:divBdr>
            <w:top w:val="none" w:sz="0" w:space="0" w:color="auto"/>
            <w:left w:val="none" w:sz="0" w:space="0" w:color="auto"/>
            <w:bottom w:val="none" w:sz="0" w:space="0" w:color="auto"/>
            <w:right w:val="none" w:sz="0" w:space="0" w:color="auto"/>
          </w:divBdr>
        </w:div>
        <w:div w:id="348800138">
          <w:marLeft w:val="640"/>
          <w:marRight w:val="0"/>
          <w:marTop w:val="0"/>
          <w:marBottom w:val="0"/>
          <w:divBdr>
            <w:top w:val="none" w:sz="0" w:space="0" w:color="auto"/>
            <w:left w:val="none" w:sz="0" w:space="0" w:color="auto"/>
            <w:bottom w:val="none" w:sz="0" w:space="0" w:color="auto"/>
            <w:right w:val="none" w:sz="0" w:space="0" w:color="auto"/>
          </w:divBdr>
        </w:div>
        <w:div w:id="1023751288">
          <w:marLeft w:val="640"/>
          <w:marRight w:val="0"/>
          <w:marTop w:val="0"/>
          <w:marBottom w:val="0"/>
          <w:divBdr>
            <w:top w:val="none" w:sz="0" w:space="0" w:color="auto"/>
            <w:left w:val="none" w:sz="0" w:space="0" w:color="auto"/>
            <w:bottom w:val="none" w:sz="0" w:space="0" w:color="auto"/>
            <w:right w:val="none" w:sz="0" w:space="0" w:color="auto"/>
          </w:divBdr>
        </w:div>
        <w:div w:id="232207900">
          <w:marLeft w:val="640"/>
          <w:marRight w:val="0"/>
          <w:marTop w:val="0"/>
          <w:marBottom w:val="0"/>
          <w:divBdr>
            <w:top w:val="none" w:sz="0" w:space="0" w:color="auto"/>
            <w:left w:val="none" w:sz="0" w:space="0" w:color="auto"/>
            <w:bottom w:val="none" w:sz="0" w:space="0" w:color="auto"/>
            <w:right w:val="none" w:sz="0" w:space="0" w:color="auto"/>
          </w:divBdr>
        </w:div>
        <w:div w:id="1432167643">
          <w:marLeft w:val="640"/>
          <w:marRight w:val="0"/>
          <w:marTop w:val="0"/>
          <w:marBottom w:val="0"/>
          <w:divBdr>
            <w:top w:val="none" w:sz="0" w:space="0" w:color="auto"/>
            <w:left w:val="none" w:sz="0" w:space="0" w:color="auto"/>
            <w:bottom w:val="none" w:sz="0" w:space="0" w:color="auto"/>
            <w:right w:val="none" w:sz="0" w:space="0" w:color="auto"/>
          </w:divBdr>
        </w:div>
        <w:div w:id="151944463">
          <w:marLeft w:val="640"/>
          <w:marRight w:val="0"/>
          <w:marTop w:val="0"/>
          <w:marBottom w:val="0"/>
          <w:divBdr>
            <w:top w:val="none" w:sz="0" w:space="0" w:color="auto"/>
            <w:left w:val="none" w:sz="0" w:space="0" w:color="auto"/>
            <w:bottom w:val="none" w:sz="0" w:space="0" w:color="auto"/>
            <w:right w:val="none" w:sz="0" w:space="0" w:color="auto"/>
          </w:divBdr>
        </w:div>
        <w:div w:id="413941354">
          <w:marLeft w:val="640"/>
          <w:marRight w:val="0"/>
          <w:marTop w:val="0"/>
          <w:marBottom w:val="0"/>
          <w:divBdr>
            <w:top w:val="none" w:sz="0" w:space="0" w:color="auto"/>
            <w:left w:val="none" w:sz="0" w:space="0" w:color="auto"/>
            <w:bottom w:val="none" w:sz="0" w:space="0" w:color="auto"/>
            <w:right w:val="none" w:sz="0" w:space="0" w:color="auto"/>
          </w:divBdr>
        </w:div>
        <w:div w:id="241722543">
          <w:marLeft w:val="640"/>
          <w:marRight w:val="0"/>
          <w:marTop w:val="0"/>
          <w:marBottom w:val="0"/>
          <w:divBdr>
            <w:top w:val="none" w:sz="0" w:space="0" w:color="auto"/>
            <w:left w:val="none" w:sz="0" w:space="0" w:color="auto"/>
            <w:bottom w:val="none" w:sz="0" w:space="0" w:color="auto"/>
            <w:right w:val="none" w:sz="0" w:space="0" w:color="auto"/>
          </w:divBdr>
        </w:div>
        <w:div w:id="310017222">
          <w:marLeft w:val="640"/>
          <w:marRight w:val="0"/>
          <w:marTop w:val="0"/>
          <w:marBottom w:val="0"/>
          <w:divBdr>
            <w:top w:val="none" w:sz="0" w:space="0" w:color="auto"/>
            <w:left w:val="none" w:sz="0" w:space="0" w:color="auto"/>
            <w:bottom w:val="none" w:sz="0" w:space="0" w:color="auto"/>
            <w:right w:val="none" w:sz="0" w:space="0" w:color="auto"/>
          </w:divBdr>
        </w:div>
        <w:div w:id="1383793314">
          <w:marLeft w:val="640"/>
          <w:marRight w:val="0"/>
          <w:marTop w:val="0"/>
          <w:marBottom w:val="0"/>
          <w:divBdr>
            <w:top w:val="none" w:sz="0" w:space="0" w:color="auto"/>
            <w:left w:val="none" w:sz="0" w:space="0" w:color="auto"/>
            <w:bottom w:val="none" w:sz="0" w:space="0" w:color="auto"/>
            <w:right w:val="none" w:sz="0" w:space="0" w:color="auto"/>
          </w:divBdr>
        </w:div>
        <w:div w:id="638464846">
          <w:marLeft w:val="640"/>
          <w:marRight w:val="0"/>
          <w:marTop w:val="0"/>
          <w:marBottom w:val="0"/>
          <w:divBdr>
            <w:top w:val="none" w:sz="0" w:space="0" w:color="auto"/>
            <w:left w:val="none" w:sz="0" w:space="0" w:color="auto"/>
            <w:bottom w:val="none" w:sz="0" w:space="0" w:color="auto"/>
            <w:right w:val="none" w:sz="0" w:space="0" w:color="auto"/>
          </w:divBdr>
        </w:div>
        <w:div w:id="1636720983">
          <w:marLeft w:val="640"/>
          <w:marRight w:val="0"/>
          <w:marTop w:val="0"/>
          <w:marBottom w:val="0"/>
          <w:divBdr>
            <w:top w:val="none" w:sz="0" w:space="0" w:color="auto"/>
            <w:left w:val="none" w:sz="0" w:space="0" w:color="auto"/>
            <w:bottom w:val="none" w:sz="0" w:space="0" w:color="auto"/>
            <w:right w:val="none" w:sz="0" w:space="0" w:color="auto"/>
          </w:divBdr>
        </w:div>
        <w:div w:id="1733653080">
          <w:marLeft w:val="640"/>
          <w:marRight w:val="0"/>
          <w:marTop w:val="0"/>
          <w:marBottom w:val="0"/>
          <w:divBdr>
            <w:top w:val="none" w:sz="0" w:space="0" w:color="auto"/>
            <w:left w:val="none" w:sz="0" w:space="0" w:color="auto"/>
            <w:bottom w:val="none" w:sz="0" w:space="0" w:color="auto"/>
            <w:right w:val="none" w:sz="0" w:space="0" w:color="auto"/>
          </w:divBdr>
        </w:div>
        <w:div w:id="1474442216">
          <w:marLeft w:val="640"/>
          <w:marRight w:val="0"/>
          <w:marTop w:val="0"/>
          <w:marBottom w:val="0"/>
          <w:divBdr>
            <w:top w:val="none" w:sz="0" w:space="0" w:color="auto"/>
            <w:left w:val="none" w:sz="0" w:space="0" w:color="auto"/>
            <w:bottom w:val="none" w:sz="0" w:space="0" w:color="auto"/>
            <w:right w:val="none" w:sz="0" w:space="0" w:color="auto"/>
          </w:divBdr>
        </w:div>
        <w:div w:id="1806383807">
          <w:marLeft w:val="640"/>
          <w:marRight w:val="0"/>
          <w:marTop w:val="0"/>
          <w:marBottom w:val="0"/>
          <w:divBdr>
            <w:top w:val="none" w:sz="0" w:space="0" w:color="auto"/>
            <w:left w:val="none" w:sz="0" w:space="0" w:color="auto"/>
            <w:bottom w:val="none" w:sz="0" w:space="0" w:color="auto"/>
            <w:right w:val="none" w:sz="0" w:space="0" w:color="auto"/>
          </w:divBdr>
        </w:div>
        <w:div w:id="1455827117">
          <w:marLeft w:val="640"/>
          <w:marRight w:val="0"/>
          <w:marTop w:val="0"/>
          <w:marBottom w:val="0"/>
          <w:divBdr>
            <w:top w:val="none" w:sz="0" w:space="0" w:color="auto"/>
            <w:left w:val="none" w:sz="0" w:space="0" w:color="auto"/>
            <w:bottom w:val="none" w:sz="0" w:space="0" w:color="auto"/>
            <w:right w:val="none" w:sz="0" w:space="0" w:color="auto"/>
          </w:divBdr>
        </w:div>
        <w:div w:id="552430692">
          <w:marLeft w:val="640"/>
          <w:marRight w:val="0"/>
          <w:marTop w:val="0"/>
          <w:marBottom w:val="0"/>
          <w:divBdr>
            <w:top w:val="none" w:sz="0" w:space="0" w:color="auto"/>
            <w:left w:val="none" w:sz="0" w:space="0" w:color="auto"/>
            <w:bottom w:val="none" w:sz="0" w:space="0" w:color="auto"/>
            <w:right w:val="none" w:sz="0" w:space="0" w:color="auto"/>
          </w:divBdr>
        </w:div>
        <w:div w:id="1480725629">
          <w:marLeft w:val="640"/>
          <w:marRight w:val="0"/>
          <w:marTop w:val="0"/>
          <w:marBottom w:val="0"/>
          <w:divBdr>
            <w:top w:val="none" w:sz="0" w:space="0" w:color="auto"/>
            <w:left w:val="none" w:sz="0" w:space="0" w:color="auto"/>
            <w:bottom w:val="none" w:sz="0" w:space="0" w:color="auto"/>
            <w:right w:val="none" w:sz="0" w:space="0" w:color="auto"/>
          </w:divBdr>
        </w:div>
        <w:div w:id="1515027202">
          <w:marLeft w:val="640"/>
          <w:marRight w:val="0"/>
          <w:marTop w:val="0"/>
          <w:marBottom w:val="0"/>
          <w:divBdr>
            <w:top w:val="none" w:sz="0" w:space="0" w:color="auto"/>
            <w:left w:val="none" w:sz="0" w:space="0" w:color="auto"/>
            <w:bottom w:val="none" w:sz="0" w:space="0" w:color="auto"/>
            <w:right w:val="none" w:sz="0" w:space="0" w:color="auto"/>
          </w:divBdr>
        </w:div>
        <w:div w:id="1419670595">
          <w:marLeft w:val="640"/>
          <w:marRight w:val="0"/>
          <w:marTop w:val="0"/>
          <w:marBottom w:val="0"/>
          <w:divBdr>
            <w:top w:val="none" w:sz="0" w:space="0" w:color="auto"/>
            <w:left w:val="none" w:sz="0" w:space="0" w:color="auto"/>
            <w:bottom w:val="none" w:sz="0" w:space="0" w:color="auto"/>
            <w:right w:val="none" w:sz="0" w:space="0" w:color="auto"/>
          </w:divBdr>
        </w:div>
        <w:div w:id="216665832">
          <w:marLeft w:val="640"/>
          <w:marRight w:val="0"/>
          <w:marTop w:val="0"/>
          <w:marBottom w:val="0"/>
          <w:divBdr>
            <w:top w:val="none" w:sz="0" w:space="0" w:color="auto"/>
            <w:left w:val="none" w:sz="0" w:space="0" w:color="auto"/>
            <w:bottom w:val="none" w:sz="0" w:space="0" w:color="auto"/>
            <w:right w:val="none" w:sz="0" w:space="0" w:color="auto"/>
          </w:divBdr>
        </w:div>
        <w:div w:id="471942083">
          <w:marLeft w:val="640"/>
          <w:marRight w:val="0"/>
          <w:marTop w:val="0"/>
          <w:marBottom w:val="0"/>
          <w:divBdr>
            <w:top w:val="none" w:sz="0" w:space="0" w:color="auto"/>
            <w:left w:val="none" w:sz="0" w:space="0" w:color="auto"/>
            <w:bottom w:val="none" w:sz="0" w:space="0" w:color="auto"/>
            <w:right w:val="none" w:sz="0" w:space="0" w:color="auto"/>
          </w:divBdr>
        </w:div>
        <w:div w:id="743601991">
          <w:marLeft w:val="640"/>
          <w:marRight w:val="0"/>
          <w:marTop w:val="0"/>
          <w:marBottom w:val="0"/>
          <w:divBdr>
            <w:top w:val="none" w:sz="0" w:space="0" w:color="auto"/>
            <w:left w:val="none" w:sz="0" w:space="0" w:color="auto"/>
            <w:bottom w:val="none" w:sz="0" w:space="0" w:color="auto"/>
            <w:right w:val="none" w:sz="0" w:space="0" w:color="auto"/>
          </w:divBdr>
        </w:div>
        <w:div w:id="984699227">
          <w:marLeft w:val="640"/>
          <w:marRight w:val="0"/>
          <w:marTop w:val="0"/>
          <w:marBottom w:val="0"/>
          <w:divBdr>
            <w:top w:val="none" w:sz="0" w:space="0" w:color="auto"/>
            <w:left w:val="none" w:sz="0" w:space="0" w:color="auto"/>
            <w:bottom w:val="none" w:sz="0" w:space="0" w:color="auto"/>
            <w:right w:val="none" w:sz="0" w:space="0" w:color="auto"/>
          </w:divBdr>
        </w:div>
        <w:div w:id="1728139364">
          <w:marLeft w:val="640"/>
          <w:marRight w:val="0"/>
          <w:marTop w:val="0"/>
          <w:marBottom w:val="0"/>
          <w:divBdr>
            <w:top w:val="none" w:sz="0" w:space="0" w:color="auto"/>
            <w:left w:val="none" w:sz="0" w:space="0" w:color="auto"/>
            <w:bottom w:val="none" w:sz="0" w:space="0" w:color="auto"/>
            <w:right w:val="none" w:sz="0" w:space="0" w:color="auto"/>
          </w:divBdr>
        </w:div>
        <w:div w:id="807090370">
          <w:marLeft w:val="640"/>
          <w:marRight w:val="0"/>
          <w:marTop w:val="0"/>
          <w:marBottom w:val="0"/>
          <w:divBdr>
            <w:top w:val="none" w:sz="0" w:space="0" w:color="auto"/>
            <w:left w:val="none" w:sz="0" w:space="0" w:color="auto"/>
            <w:bottom w:val="none" w:sz="0" w:space="0" w:color="auto"/>
            <w:right w:val="none" w:sz="0" w:space="0" w:color="auto"/>
          </w:divBdr>
        </w:div>
        <w:div w:id="169834902">
          <w:marLeft w:val="640"/>
          <w:marRight w:val="0"/>
          <w:marTop w:val="0"/>
          <w:marBottom w:val="0"/>
          <w:divBdr>
            <w:top w:val="none" w:sz="0" w:space="0" w:color="auto"/>
            <w:left w:val="none" w:sz="0" w:space="0" w:color="auto"/>
            <w:bottom w:val="none" w:sz="0" w:space="0" w:color="auto"/>
            <w:right w:val="none" w:sz="0" w:space="0" w:color="auto"/>
          </w:divBdr>
        </w:div>
        <w:div w:id="1137145509">
          <w:marLeft w:val="640"/>
          <w:marRight w:val="0"/>
          <w:marTop w:val="0"/>
          <w:marBottom w:val="0"/>
          <w:divBdr>
            <w:top w:val="none" w:sz="0" w:space="0" w:color="auto"/>
            <w:left w:val="none" w:sz="0" w:space="0" w:color="auto"/>
            <w:bottom w:val="none" w:sz="0" w:space="0" w:color="auto"/>
            <w:right w:val="none" w:sz="0" w:space="0" w:color="auto"/>
          </w:divBdr>
        </w:div>
        <w:div w:id="545217280">
          <w:marLeft w:val="640"/>
          <w:marRight w:val="0"/>
          <w:marTop w:val="0"/>
          <w:marBottom w:val="0"/>
          <w:divBdr>
            <w:top w:val="none" w:sz="0" w:space="0" w:color="auto"/>
            <w:left w:val="none" w:sz="0" w:space="0" w:color="auto"/>
            <w:bottom w:val="none" w:sz="0" w:space="0" w:color="auto"/>
            <w:right w:val="none" w:sz="0" w:space="0" w:color="auto"/>
          </w:divBdr>
        </w:div>
        <w:div w:id="710767762">
          <w:marLeft w:val="640"/>
          <w:marRight w:val="0"/>
          <w:marTop w:val="0"/>
          <w:marBottom w:val="0"/>
          <w:divBdr>
            <w:top w:val="none" w:sz="0" w:space="0" w:color="auto"/>
            <w:left w:val="none" w:sz="0" w:space="0" w:color="auto"/>
            <w:bottom w:val="none" w:sz="0" w:space="0" w:color="auto"/>
            <w:right w:val="none" w:sz="0" w:space="0" w:color="auto"/>
          </w:divBdr>
        </w:div>
        <w:div w:id="430586833">
          <w:marLeft w:val="640"/>
          <w:marRight w:val="0"/>
          <w:marTop w:val="0"/>
          <w:marBottom w:val="0"/>
          <w:divBdr>
            <w:top w:val="none" w:sz="0" w:space="0" w:color="auto"/>
            <w:left w:val="none" w:sz="0" w:space="0" w:color="auto"/>
            <w:bottom w:val="none" w:sz="0" w:space="0" w:color="auto"/>
            <w:right w:val="none" w:sz="0" w:space="0" w:color="auto"/>
          </w:divBdr>
        </w:div>
        <w:div w:id="1880165661">
          <w:marLeft w:val="640"/>
          <w:marRight w:val="0"/>
          <w:marTop w:val="0"/>
          <w:marBottom w:val="0"/>
          <w:divBdr>
            <w:top w:val="none" w:sz="0" w:space="0" w:color="auto"/>
            <w:left w:val="none" w:sz="0" w:space="0" w:color="auto"/>
            <w:bottom w:val="none" w:sz="0" w:space="0" w:color="auto"/>
            <w:right w:val="none" w:sz="0" w:space="0" w:color="auto"/>
          </w:divBdr>
        </w:div>
        <w:div w:id="1655185105">
          <w:marLeft w:val="640"/>
          <w:marRight w:val="0"/>
          <w:marTop w:val="0"/>
          <w:marBottom w:val="0"/>
          <w:divBdr>
            <w:top w:val="none" w:sz="0" w:space="0" w:color="auto"/>
            <w:left w:val="none" w:sz="0" w:space="0" w:color="auto"/>
            <w:bottom w:val="none" w:sz="0" w:space="0" w:color="auto"/>
            <w:right w:val="none" w:sz="0" w:space="0" w:color="auto"/>
          </w:divBdr>
        </w:div>
      </w:divsChild>
    </w:div>
    <w:div w:id="148451231">
      <w:bodyDiv w:val="1"/>
      <w:marLeft w:val="0"/>
      <w:marRight w:val="0"/>
      <w:marTop w:val="0"/>
      <w:marBottom w:val="0"/>
      <w:divBdr>
        <w:top w:val="none" w:sz="0" w:space="0" w:color="auto"/>
        <w:left w:val="none" w:sz="0" w:space="0" w:color="auto"/>
        <w:bottom w:val="none" w:sz="0" w:space="0" w:color="auto"/>
        <w:right w:val="none" w:sz="0" w:space="0" w:color="auto"/>
      </w:divBdr>
      <w:divsChild>
        <w:div w:id="135414246">
          <w:marLeft w:val="640"/>
          <w:marRight w:val="0"/>
          <w:marTop w:val="0"/>
          <w:marBottom w:val="0"/>
          <w:divBdr>
            <w:top w:val="none" w:sz="0" w:space="0" w:color="auto"/>
            <w:left w:val="none" w:sz="0" w:space="0" w:color="auto"/>
            <w:bottom w:val="none" w:sz="0" w:space="0" w:color="auto"/>
            <w:right w:val="none" w:sz="0" w:space="0" w:color="auto"/>
          </w:divBdr>
        </w:div>
        <w:div w:id="160395109">
          <w:marLeft w:val="640"/>
          <w:marRight w:val="0"/>
          <w:marTop w:val="0"/>
          <w:marBottom w:val="0"/>
          <w:divBdr>
            <w:top w:val="none" w:sz="0" w:space="0" w:color="auto"/>
            <w:left w:val="none" w:sz="0" w:space="0" w:color="auto"/>
            <w:bottom w:val="none" w:sz="0" w:space="0" w:color="auto"/>
            <w:right w:val="none" w:sz="0" w:space="0" w:color="auto"/>
          </w:divBdr>
        </w:div>
        <w:div w:id="169758403">
          <w:marLeft w:val="640"/>
          <w:marRight w:val="0"/>
          <w:marTop w:val="0"/>
          <w:marBottom w:val="0"/>
          <w:divBdr>
            <w:top w:val="none" w:sz="0" w:space="0" w:color="auto"/>
            <w:left w:val="none" w:sz="0" w:space="0" w:color="auto"/>
            <w:bottom w:val="none" w:sz="0" w:space="0" w:color="auto"/>
            <w:right w:val="none" w:sz="0" w:space="0" w:color="auto"/>
          </w:divBdr>
        </w:div>
        <w:div w:id="185563833">
          <w:marLeft w:val="640"/>
          <w:marRight w:val="0"/>
          <w:marTop w:val="0"/>
          <w:marBottom w:val="0"/>
          <w:divBdr>
            <w:top w:val="none" w:sz="0" w:space="0" w:color="auto"/>
            <w:left w:val="none" w:sz="0" w:space="0" w:color="auto"/>
            <w:bottom w:val="none" w:sz="0" w:space="0" w:color="auto"/>
            <w:right w:val="none" w:sz="0" w:space="0" w:color="auto"/>
          </w:divBdr>
        </w:div>
        <w:div w:id="210190245">
          <w:marLeft w:val="640"/>
          <w:marRight w:val="0"/>
          <w:marTop w:val="0"/>
          <w:marBottom w:val="0"/>
          <w:divBdr>
            <w:top w:val="none" w:sz="0" w:space="0" w:color="auto"/>
            <w:left w:val="none" w:sz="0" w:space="0" w:color="auto"/>
            <w:bottom w:val="none" w:sz="0" w:space="0" w:color="auto"/>
            <w:right w:val="none" w:sz="0" w:space="0" w:color="auto"/>
          </w:divBdr>
        </w:div>
        <w:div w:id="243343165">
          <w:marLeft w:val="640"/>
          <w:marRight w:val="0"/>
          <w:marTop w:val="0"/>
          <w:marBottom w:val="0"/>
          <w:divBdr>
            <w:top w:val="none" w:sz="0" w:space="0" w:color="auto"/>
            <w:left w:val="none" w:sz="0" w:space="0" w:color="auto"/>
            <w:bottom w:val="none" w:sz="0" w:space="0" w:color="auto"/>
            <w:right w:val="none" w:sz="0" w:space="0" w:color="auto"/>
          </w:divBdr>
        </w:div>
        <w:div w:id="375350631">
          <w:marLeft w:val="640"/>
          <w:marRight w:val="0"/>
          <w:marTop w:val="0"/>
          <w:marBottom w:val="0"/>
          <w:divBdr>
            <w:top w:val="none" w:sz="0" w:space="0" w:color="auto"/>
            <w:left w:val="none" w:sz="0" w:space="0" w:color="auto"/>
            <w:bottom w:val="none" w:sz="0" w:space="0" w:color="auto"/>
            <w:right w:val="none" w:sz="0" w:space="0" w:color="auto"/>
          </w:divBdr>
        </w:div>
        <w:div w:id="376012070">
          <w:marLeft w:val="640"/>
          <w:marRight w:val="0"/>
          <w:marTop w:val="0"/>
          <w:marBottom w:val="0"/>
          <w:divBdr>
            <w:top w:val="none" w:sz="0" w:space="0" w:color="auto"/>
            <w:left w:val="none" w:sz="0" w:space="0" w:color="auto"/>
            <w:bottom w:val="none" w:sz="0" w:space="0" w:color="auto"/>
            <w:right w:val="none" w:sz="0" w:space="0" w:color="auto"/>
          </w:divBdr>
        </w:div>
        <w:div w:id="460005231">
          <w:marLeft w:val="640"/>
          <w:marRight w:val="0"/>
          <w:marTop w:val="0"/>
          <w:marBottom w:val="0"/>
          <w:divBdr>
            <w:top w:val="none" w:sz="0" w:space="0" w:color="auto"/>
            <w:left w:val="none" w:sz="0" w:space="0" w:color="auto"/>
            <w:bottom w:val="none" w:sz="0" w:space="0" w:color="auto"/>
            <w:right w:val="none" w:sz="0" w:space="0" w:color="auto"/>
          </w:divBdr>
        </w:div>
        <w:div w:id="461072790">
          <w:marLeft w:val="640"/>
          <w:marRight w:val="0"/>
          <w:marTop w:val="0"/>
          <w:marBottom w:val="0"/>
          <w:divBdr>
            <w:top w:val="none" w:sz="0" w:space="0" w:color="auto"/>
            <w:left w:val="none" w:sz="0" w:space="0" w:color="auto"/>
            <w:bottom w:val="none" w:sz="0" w:space="0" w:color="auto"/>
            <w:right w:val="none" w:sz="0" w:space="0" w:color="auto"/>
          </w:divBdr>
        </w:div>
        <w:div w:id="495877230">
          <w:marLeft w:val="640"/>
          <w:marRight w:val="0"/>
          <w:marTop w:val="0"/>
          <w:marBottom w:val="0"/>
          <w:divBdr>
            <w:top w:val="none" w:sz="0" w:space="0" w:color="auto"/>
            <w:left w:val="none" w:sz="0" w:space="0" w:color="auto"/>
            <w:bottom w:val="none" w:sz="0" w:space="0" w:color="auto"/>
            <w:right w:val="none" w:sz="0" w:space="0" w:color="auto"/>
          </w:divBdr>
        </w:div>
        <w:div w:id="541793364">
          <w:marLeft w:val="640"/>
          <w:marRight w:val="0"/>
          <w:marTop w:val="0"/>
          <w:marBottom w:val="0"/>
          <w:divBdr>
            <w:top w:val="none" w:sz="0" w:space="0" w:color="auto"/>
            <w:left w:val="none" w:sz="0" w:space="0" w:color="auto"/>
            <w:bottom w:val="none" w:sz="0" w:space="0" w:color="auto"/>
            <w:right w:val="none" w:sz="0" w:space="0" w:color="auto"/>
          </w:divBdr>
        </w:div>
        <w:div w:id="587471479">
          <w:marLeft w:val="640"/>
          <w:marRight w:val="0"/>
          <w:marTop w:val="0"/>
          <w:marBottom w:val="0"/>
          <w:divBdr>
            <w:top w:val="none" w:sz="0" w:space="0" w:color="auto"/>
            <w:left w:val="none" w:sz="0" w:space="0" w:color="auto"/>
            <w:bottom w:val="none" w:sz="0" w:space="0" w:color="auto"/>
            <w:right w:val="none" w:sz="0" w:space="0" w:color="auto"/>
          </w:divBdr>
        </w:div>
        <w:div w:id="644555464">
          <w:marLeft w:val="640"/>
          <w:marRight w:val="0"/>
          <w:marTop w:val="0"/>
          <w:marBottom w:val="0"/>
          <w:divBdr>
            <w:top w:val="none" w:sz="0" w:space="0" w:color="auto"/>
            <w:left w:val="none" w:sz="0" w:space="0" w:color="auto"/>
            <w:bottom w:val="none" w:sz="0" w:space="0" w:color="auto"/>
            <w:right w:val="none" w:sz="0" w:space="0" w:color="auto"/>
          </w:divBdr>
        </w:div>
        <w:div w:id="653223565">
          <w:marLeft w:val="640"/>
          <w:marRight w:val="0"/>
          <w:marTop w:val="0"/>
          <w:marBottom w:val="0"/>
          <w:divBdr>
            <w:top w:val="none" w:sz="0" w:space="0" w:color="auto"/>
            <w:left w:val="none" w:sz="0" w:space="0" w:color="auto"/>
            <w:bottom w:val="none" w:sz="0" w:space="0" w:color="auto"/>
            <w:right w:val="none" w:sz="0" w:space="0" w:color="auto"/>
          </w:divBdr>
        </w:div>
        <w:div w:id="680546785">
          <w:marLeft w:val="640"/>
          <w:marRight w:val="0"/>
          <w:marTop w:val="0"/>
          <w:marBottom w:val="0"/>
          <w:divBdr>
            <w:top w:val="none" w:sz="0" w:space="0" w:color="auto"/>
            <w:left w:val="none" w:sz="0" w:space="0" w:color="auto"/>
            <w:bottom w:val="none" w:sz="0" w:space="0" w:color="auto"/>
            <w:right w:val="none" w:sz="0" w:space="0" w:color="auto"/>
          </w:divBdr>
        </w:div>
        <w:div w:id="714699026">
          <w:marLeft w:val="640"/>
          <w:marRight w:val="0"/>
          <w:marTop w:val="0"/>
          <w:marBottom w:val="0"/>
          <w:divBdr>
            <w:top w:val="none" w:sz="0" w:space="0" w:color="auto"/>
            <w:left w:val="none" w:sz="0" w:space="0" w:color="auto"/>
            <w:bottom w:val="none" w:sz="0" w:space="0" w:color="auto"/>
            <w:right w:val="none" w:sz="0" w:space="0" w:color="auto"/>
          </w:divBdr>
        </w:div>
        <w:div w:id="741832028">
          <w:marLeft w:val="640"/>
          <w:marRight w:val="0"/>
          <w:marTop w:val="0"/>
          <w:marBottom w:val="0"/>
          <w:divBdr>
            <w:top w:val="none" w:sz="0" w:space="0" w:color="auto"/>
            <w:left w:val="none" w:sz="0" w:space="0" w:color="auto"/>
            <w:bottom w:val="none" w:sz="0" w:space="0" w:color="auto"/>
            <w:right w:val="none" w:sz="0" w:space="0" w:color="auto"/>
          </w:divBdr>
        </w:div>
        <w:div w:id="797407306">
          <w:marLeft w:val="640"/>
          <w:marRight w:val="0"/>
          <w:marTop w:val="0"/>
          <w:marBottom w:val="0"/>
          <w:divBdr>
            <w:top w:val="none" w:sz="0" w:space="0" w:color="auto"/>
            <w:left w:val="none" w:sz="0" w:space="0" w:color="auto"/>
            <w:bottom w:val="none" w:sz="0" w:space="0" w:color="auto"/>
            <w:right w:val="none" w:sz="0" w:space="0" w:color="auto"/>
          </w:divBdr>
        </w:div>
        <w:div w:id="831945478">
          <w:marLeft w:val="640"/>
          <w:marRight w:val="0"/>
          <w:marTop w:val="0"/>
          <w:marBottom w:val="0"/>
          <w:divBdr>
            <w:top w:val="none" w:sz="0" w:space="0" w:color="auto"/>
            <w:left w:val="none" w:sz="0" w:space="0" w:color="auto"/>
            <w:bottom w:val="none" w:sz="0" w:space="0" w:color="auto"/>
            <w:right w:val="none" w:sz="0" w:space="0" w:color="auto"/>
          </w:divBdr>
        </w:div>
        <w:div w:id="860555458">
          <w:marLeft w:val="640"/>
          <w:marRight w:val="0"/>
          <w:marTop w:val="0"/>
          <w:marBottom w:val="0"/>
          <w:divBdr>
            <w:top w:val="none" w:sz="0" w:space="0" w:color="auto"/>
            <w:left w:val="none" w:sz="0" w:space="0" w:color="auto"/>
            <w:bottom w:val="none" w:sz="0" w:space="0" w:color="auto"/>
            <w:right w:val="none" w:sz="0" w:space="0" w:color="auto"/>
          </w:divBdr>
        </w:div>
        <w:div w:id="896089821">
          <w:marLeft w:val="640"/>
          <w:marRight w:val="0"/>
          <w:marTop w:val="0"/>
          <w:marBottom w:val="0"/>
          <w:divBdr>
            <w:top w:val="none" w:sz="0" w:space="0" w:color="auto"/>
            <w:left w:val="none" w:sz="0" w:space="0" w:color="auto"/>
            <w:bottom w:val="none" w:sz="0" w:space="0" w:color="auto"/>
            <w:right w:val="none" w:sz="0" w:space="0" w:color="auto"/>
          </w:divBdr>
        </w:div>
        <w:div w:id="952977771">
          <w:marLeft w:val="640"/>
          <w:marRight w:val="0"/>
          <w:marTop w:val="0"/>
          <w:marBottom w:val="0"/>
          <w:divBdr>
            <w:top w:val="none" w:sz="0" w:space="0" w:color="auto"/>
            <w:left w:val="none" w:sz="0" w:space="0" w:color="auto"/>
            <w:bottom w:val="none" w:sz="0" w:space="0" w:color="auto"/>
            <w:right w:val="none" w:sz="0" w:space="0" w:color="auto"/>
          </w:divBdr>
        </w:div>
        <w:div w:id="966348576">
          <w:marLeft w:val="640"/>
          <w:marRight w:val="0"/>
          <w:marTop w:val="0"/>
          <w:marBottom w:val="0"/>
          <w:divBdr>
            <w:top w:val="none" w:sz="0" w:space="0" w:color="auto"/>
            <w:left w:val="none" w:sz="0" w:space="0" w:color="auto"/>
            <w:bottom w:val="none" w:sz="0" w:space="0" w:color="auto"/>
            <w:right w:val="none" w:sz="0" w:space="0" w:color="auto"/>
          </w:divBdr>
        </w:div>
        <w:div w:id="975795720">
          <w:marLeft w:val="640"/>
          <w:marRight w:val="0"/>
          <w:marTop w:val="0"/>
          <w:marBottom w:val="0"/>
          <w:divBdr>
            <w:top w:val="none" w:sz="0" w:space="0" w:color="auto"/>
            <w:left w:val="none" w:sz="0" w:space="0" w:color="auto"/>
            <w:bottom w:val="none" w:sz="0" w:space="0" w:color="auto"/>
            <w:right w:val="none" w:sz="0" w:space="0" w:color="auto"/>
          </w:divBdr>
        </w:div>
        <w:div w:id="1012415434">
          <w:marLeft w:val="640"/>
          <w:marRight w:val="0"/>
          <w:marTop w:val="0"/>
          <w:marBottom w:val="0"/>
          <w:divBdr>
            <w:top w:val="none" w:sz="0" w:space="0" w:color="auto"/>
            <w:left w:val="none" w:sz="0" w:space="0" w:color="auto"/>
            <w:bottom w:val="none" w:sz="0" w:space="0" w:color="auto"/>
            <w:right w:val="none" w:sz="0" w:space="0" w:color="auto"/>
          </w:divBdr>
        </w:div>
        <w:div w:id="1030448070">
          <w:marLeft w:val="640"/>
          <w:marRight w:val="0"/>
          <w:marTop w:val="0"/>
          <w:marBottom w:val="0"/>
          <w:divBdr>
            <w:top w:val="none" w:sz="0" w:space="0" w:color="auto"/>
            <w:left w:val="none" w:sz="0" w:space="0" w:color="auto"/>
            <w:bottom w:val="none" w:sz="0" w:space="0" w:color="auto"/>
            <w:right w:val="none" w:sz="0" w:space="0" w:color="auto"/>
          </w:divBdr>
        </w:div>
        <w:div w:id="1040855935">
          <w:marLeft w:val="640"/>
          <w:marRight w:val="0"/>
          <w:marTop w:val="0"/>
          <w:marBottom w:val="0"/>
          <w:divBdr>
            <w:top w:val="none" w:sz="0" w:space="0" w:color="auto"/>
            <w:left w:val="none" w:sz="0" w:space="0" w:color="auto"/>
            <w:bottom w:val="none" w:sz="0" w:space="0" w:color="auto"/>
            <w:right w:val="none" w:sz="0" w:space="0" w:color="auto"/>
          </w:divBdr>
        </w:div>
        <w:div w:id="1056048078">
          <w:marLeft w:val="640"/>
          <w:marRight w:val="0"/>
          <w:marTop w:val="0"/>
          <w:marBottom w:val="0"/>
          <w:divBdr>
            <w:top w:val="none" w:sz="0" w:space="0" w:color="auto"/>
            <w:left w:val="none" w:sz="0" w:space="0" w:color="auto"/>
            <w:bottom w:val="none" w:sz="0" w:space="0" w:color="auto"/>
            <w:right w:val="none" w:sz="0" w:space="0" w:color="auto"/>
          </w:divBdr>
        </w:div>
        <w:div w:id="1072317955">
          <w:marLeft w:val="640"/>
          <w:marRight w:val="0"/>
          <w:marTop w:val="0"/>
          <w:marBottom w:val="0"/>
          <w:divBdr>
            <w:top w:val="none" w:sz="0" w:space="0" w:color="auto"/>
            <w:left w:val="none" w:sz="0" w:space="0" w:color="auto"/>
            <w:bottom w:val="none" w:sz="0" w:space="0" w:color="auto"/>
            <w:right w:val="none" w:sz="0" w:space="0" w:color="auto"/>
          </w:divBdr>
        </w:div>
        <w:div w:id="1080327849">
          <w:marLeft w:val="640"/>
          <w:marRight w:val="0"/>
          <w:marTop w:val="0"/>
          <w:marBottom w:val="0"/>
          <w:divBdr>
            <w:top w:val="none" w:sz="0" w:space="0" w:color="auto"/>
            <w:left w:val="none" w:sz="0" w:space="0" w:color="auto"/>
            <w:bottom w:val="none" w:sz="0" w:space="0" w:color="auto"/>
            <w:right w:val="none" w:sz="0" w:space="0" w:color="auto"/>
          </w:divBdr>
        </w:div>
        <w:div w:id="1110514457">
          <w:marLeft w:val="640"/>
          <w:marRight w:val="0"/>
          <w:marTop w:val="0"/>
          <w:marBottom w:val="0"/>
          <w:divBdr>
            <w:top w:val="none" w:sz="0" w:space="0" w:color="auto"/>
            <w:left w:val="none" w:sz="0" w:space="0" w:color="auto"/>
            <w:bottom w:val="none" w:sz="0" w:space="0" w:color="auto"/>
            <w:right w:val="none" w:sz="0" w:space="0" w:color="auto"/>
          </w:divBdr>
        </w:div>
        <w:div w:id="1130825488">
          <w:marLeft w:val="640"/>
          <w:marRight w:val="0"/>
          <w:marTop w:val="0"/>
          <w:marBottom w:val="0"/>
          <w:divBdr>
            <w:top w:val="none" w:sz="0" w:space="0" w:color="auto"/>
            <w:left w:val="none" w:sz="0" w:space="0" w:color="auto"/>
            <w:bottom w:val="none" w:sz="0" w:space="0" w:color="auto"/>
            <w:right w:val="none" w:sz="0" w:space="0" w:color="auto"/>
          </w:divBdr>
        </w:div>
        <w:div w:id="1175077730">
          <w:marLeft w:val="640"/>
          <w:marRight w:val="0"/>
          <w:marTop w:val="0"/>
          <w:marBottom w:val="0"/>
          <w:divBdr>
            <w:top w:val="none" w:sz="0" w:space="0" w:color="auto"/>
            <w:left w:val="none" w:sz="0" w:space="0" w:color="auto"/>
            <w:bottom w:val="none" w:sz="0" w:space="0" w:color="auto"/>
            <w:right w:val="none" w:sz="0" w:space="0" w:color="auto"/>
          </w:divBdr>
        </w:div>
        <w:div w:id="1175338372">
          <w:marLeft w:val="640"/>
          <w:marRight w:val="0"/>
          <w:marTop w:val="0"/>
          <w:marBottom w:val="0"/>
          <w:divBdr>
            <w:top w:val="none" w:sz="0" w:space="0" w:color="auto"/>
            <w:left w:val="none" w:sz="0" w:space="0" w:color="auto"/>
            <w:bottom w:val="none" w:sz="0" w:space="0" w:color="auto"/>
            <w:right w:val="none" w:sz="0" w:space="0" w:color="auto"/>
          </w:divBdr>
        </w:div>
        <w:div w:id="1228765062">
          <w:marLeft w:val="640"/>
          <w:marRight w:val="0"/>
          <w:marTop w:val="0"/>
          <w:marBottom w:val="0"/>
          <w:divBdr>
            <w:top w:val="none" w:sz="0" w:space="0" w:color="auto"/>
            <w:left w:val="none" w:sz="0" w:space="0" w:color="auto"/>
            <w:bottom w:val="none" w:sz="0" w:space="0" w:color="auto"/>
            <w:right w:val="none" w:sz="0" w:space="0" w:color="auto"/>
          </w:divBdr>
        </w:div>
        <w:div w:id="1238592476">
          <w:marLeft w:val="640"/>
          <w:marRight w:val="0"/>
          <w:marTop w:val="0"/>
          <w:marBottom w:val="0"/>
          <w:divBdr>
            <w:top w:val="none" w:sz="0" w:space="0" w:color="auto"/>
            <w:left w:val="none" w:sz="0" w:space="0" w:color="auto"/>
            <w:bottom w:val="none" w:sz="0" w:space="0" w:color="auto"/>
            <w:right w:val="none" w:sz="0" w:space="0" w:color="auto"/>
          </w:divBdr>
        </w:div>
        <w:div w:id="1272317802">
          <w:marLeft w:val="640"/>
          <w:marRight w:val="0"/>
          <w:marTop w:val="0"/>
          <w:marBottom w:val="0"/>
          <w:divBdr>
            <w:top w:val="none" w:sz="0" w:space="0" w:color="auto"/>
            <w:left w:val="none" w:sz="0" w:space="0" w:color="auto"/>
            <w:bottom w:val="none" w:sz="0" w:space="0" w:color="auto"/>
            <w:right w:val="none" w:sz="0" w:space="0" w:color="auto"/>
          </w:divBdr>
        </w:div>
        <w:div w:id="1351298460">
          <w:marLeft w:val="640"/>
          <w:marRight w:val="0"/>
          <w:marTop w:val="0"/>
          <w:marBottom w:val="0"/>
          <w:divBdr>
            <w:top w:val="none" w:sz="0" w:space="0" w:color="auto"/>
            <w:left w:val="none" w:sz="0" w:space="0" w:color="auto"/>
            <w:bottom w:val="none" w:sz="0" w:space="0" w:color="auto"/>
            <w:right w:val="none" w:sz="0" w:space="0" w:color="auto"/>
          </w:divBdr>
        </w:div>
        <w:div w:id="1361783055">
          <w:marLeft w:val="640"/>
          <w:marRight w:val="0"/>
          <w:marTop w:val="0"/>
          <w:marBottom w:val="0"/>
          <w:divBdr>
            <w:top w:val="none" w:sz="0" w:space="0" w:color="auto"/>
            <w:left w:val="none" w:sz="0" w:space="0" w:color="auto"/>
            <w:bottom w:val="none" w:sz="0" w:space="0" w:color="auto"/>
            <w:right w:val="none" w:sz="0" w:space="0" w:color="auto"/>
          </w:divBdr>
        </w:div>
        <w:div w:id="1369993834">
          <w:marLeft w:val="640"/>
          <w:marRight w:val="0"/>
          <w:marTop w:val="0"/>
          <w:marBottom w:val="0"/>
          <w:divBdr>
            <w:top w:val="none" w:sz="0" w:space="0" w:color="auto"/>
            <w:left w:val="none" w:sz="0" w:space="0" w:color="auto"/>
            <w:bottom w:val="none" w:sz="0" w:space="0" w:color="auto"/>
            <w:right w:val="none" w:sz="0" w:space="0" w:color="auto"/>
          </w:divBdr>
        </w:div>
        <w:div w:id="1401555688">
          <w:marLeft w:val="640"/>
          <w:marRight w:val="0"/>
          <w:marTop w:val="0"/>
          <w:marBottom w:val="0"/>
          <w:divBdr>
            <w:top w:val="none" w:sz="0" w:space="0" w:color="auto"/>
            <w:left w:val="none" w:sz="0" w:space="0" w:color="auto"/>
            <w:bottom w:val="none" w:sz="0" w:space="0" w:color="auto"/>
            <w:right w:val="none" w:sz="0" w:space="0" w:color="auto"/>
          </w:divBdr>
        </w:div>
        <w:div w:id="1469595090">
          <w:marLeft w:val="640"/>
          <w:marRight w:val="0"/>
          <w:marTop w:val="0"/>
          <w:marBottom w:val="0"/>
          <w:divBdr>
            <w:top w:val="none" w:sz="0" w:space="0" w:color="auto"/>
            <w:left w:val="none" w:sz="0" w:space="0" w:color="auto"/>
            <w:bottom w:val="none" w:sz="0" w:space="0" w:color="auto"/>
            <w:right w:val="none" w:sz="0" w:space="0" w:color="auto"/>
          </w:divBdr>
        </w:div>
        <w:div w:id="1477067443">
          <w:marLeft w:val="640"/>
          <w:marRight w:val="0"/>
          <w:marTop w:val="0"/>
          <w:marBottom w:val="0"/>
          <w:divBdr>
            <w:top w:val="none" w:sz="0" w:space="0" w:color="auto"/>
            <w:left w:val="none" w:sz="0" w:space="0" w:color="auto"/>
            <w:bottom w:val="none" w:sz="0" w:space="0" w:color="auto"/>
            <w:right w:val="none" w:sz="0" w:space="0" w:color="auto"/>
          </w:divBdr>
        </w:div>
        <w:div w:id="1530289533">
          <w:marLeft w:val="640"/>
          <w:marRight w:val="0"/>
          <w:marTop w:val="0"/>
          <w:marBottom w:val="0"/>
          <w:divBdr>
            <w:top w:val="none" w:sz="0" w:space="0" w:color="auto"/>
            <w:left w:val="none" w:sz="0" w:space="0" w:color="auto"/>
            <w:bottom w:val="none" w:sz="0" w:space="0" w:color="auto"/>
            <w:right w:val="none" w:sz="0" w:space="0" w:color="auto"/>
          </w:divBdr>
        </w:div>
        <w:div w:id="1617641862">
          <w:marLeft w:val="640"/>
          <w:marRight w:val="0"/>
          <w:marTop w:val="0"/>
          <w:marBottom w:val="0"/>
          <w:divBdr>
            <w:top w:val="none" w:sz="0" w:space="0" w:color="auto"/>
            <w:left w:val="none" w:sz="0" w:space="0" w:color="auto"/>
            <w:bottom w:val="none" w:sz="0" w:space="0" w:color="auto"/>
            <w:right w:val="none" w:sz="0" w:space="0" w:color="auto"/>
          </w:divBdr>
        </w:div>
        <w:div w:id="1625112299">
          <w:marLeft w:val="640"/>
          <w:marRight w:val="0"/>
          <w:marTop w:val="0"/>
          <w:marBottom w:val="0"/>
          <w:divBdr>
            <w:top w:val="none" w:sz="0" w:space="0" w:color="auto"/>
            <w:left w:val="none" w:sz="0" w:space="0" w:color="auto"/>
            <w:bottom w:val="none" w:sz="0" w:space="0" w:color="auto"/>
            <w:right w:val="none" w:sz="0" w:space="0" w:color="auto"/>
          </w:divBdr>
        </w:div>
        <w:div w:id="1643196045">
          <w:marLeft w:val="640"/>
          <w:marRight w:val="0"/>
          <w:marTop w:val="0"/>
          <w:marBottom w:val="0"/>
          <w:divBdr>
            <w:top w:val="none" w:sz="0" w:space="0" w:color="auto"/>
            <w:left w:val="none" w:sz="0" w:space="0" w:color="auto"/>
            <w:bottom w:val="none" w:sz="0" w:space="0" w:color="auto"/>
            <w:right w:val="none" w:sz="0" w:space="0" w:color="auto"/>
          </w:divBdr>
        </w:div>
        <w:div w:id="1652372060">
          <w:marLeft w:val="640"/>
          <w:marRight w:val="0"/>
          <w:marTop w:val="0"/>
          <w:marBottom w:val="0"/>
          <w:divBdr>
            <w:top w:val="none" w:sz="0" w:space="0" w:color="auto"/>
            <w:left w:val="none" w:sz="0" w:space="0" w:color="auto"/>
            <w:bottom w:val="none" w:sz="0" w:space="0" w:color="auto"/>
            <w:right w:val="none" w:sz="0" w:space="0" w:color="auto"/>
          </w:divBdr>
        </w:div>
        <w:div w:id="1677348093">
          <w:marLeft w:val="640"/>
          <w:marRight w:val="0"/>
          <w:marTop w:val="0"/>
          <w:marBottom w:val="0"/>
          <w:divBdr>
            <w:top w:val="none" w:sz="0" w:space="0" w:color="auto"/>
            <w:left w:val="none" w:sz="0" w:space="0" w:color="auto"/>
            <w:bottom w:val="none" w:sz="0" w:space="0" w:color="auto"/>
            <w:right w:val="none" w:sz="0" w:space="0" w:color="auto"/>
          </w:divBdr>
        </w:div>
        <w:div w:id="1700354616">
          <w:marLeft w:val="640"/>
          <w:marRight w:val="0"/>
          <w:marTop w:val="0"/>
          <w:marBottom w:val="0"/>
          <w:divBdr>
            <w:top w:val="none" w:sz="0" w:space="0" w:color="auto"/>
            <w:left w:val="none" w:sz="0" w:space="0" w:color="auto"/>
            <w:bottom w:val="none" w:sz="0" w:space="0" w:color="auto"/>
            <w:right w:val="none" w:sz="0" w:space="0" w:color="auto"/>
          </w:divBdr>
        </w:div>
        <w:div w:id="1759935165">
          <w:marLeft w:val="640"/>
          <w:marRight w:val="0"/>
          <w:marTop w:val="0"/>
          <w:marBottom w:val="0"/>
          <w:divBdr>
            <w:top w:val="none" w:sz="0" w:space="0" w:color="auto"/>
            <w:left w:val="none" w:sz="0" w:space="0" w:color="auto"/>
            <w:bottom w:val="none" w:sz="0" w:space="0" w:color="auto"/>
            <w:right w:val="none" w:sz="0" w:space="0" w:color="auto"/>
          </w:divBdr>
        </w:div>
        <w:div w:id="1768193817">
          <w:marLeft w:val="640"/>
          <w:marRight w:val="0"/>
          <w:marTop w:val="0"/>
          <w:marBottom w:val="0"/>
          <w:divBdr>
            <w:top w:val="none" w:sz="0" w:space="0" w:color="auto"/>
            <w:left w:val="none" w:sz="0" w:space="0" w:color="auto"/>
            <w:bottom w:val="none" w:sz="0" w:space="0" w:color="auto"/>
            <w:right w:val="none" w:sz="0" w:space="0" w:color="auto"/>
          </w:divBdr>
        </w:div>
        <w:div w:id="1774471539">
          <w:marLeft w:val="640"/>
          <w:marRight w:val="0"/>
          <w:marTop w:val="0"/>
          <w:marBottom w:val="0"/>
          <w:divBdr>
            <w:top w:val="none" w:sz="0" w:space="0" w:color="auto"/>
            <w:left w:val="none" w:sz="0" w:space="0" w:color="auto"/>
            <w:bottom w:val="none" w:sz="0" w:space="0" w:color="auto"/>
            <w:right w:val="none" w:sz="0" w:space="0" w:color="auto"/>
          </w:divBdr>
        </w:div>
        <w:div w:id="1792632458">
          <w:marLeft w:val="640"/>
          <w:marRight w:val="0"/>
          <w:marTop w:val="0"/>
          <w:marBottom w:val="0"/>
          <w:divBdr>
            <w:top w:val="none" w:sz="0" w:space="0" w:color="auto"/>
            <w:left w:val="none" w:sz="0" w:space="0" w:color="auto"/>
            <w:bottom w:val="none" w:sz="0" w:space="0" w:color="auto"/>
            <w:right w:val="none" w:sz="0" w:space="0" w:color="auto"/>
          </w:divBdr>
        </w:div>
        <w:div w:id="1821996143">
          <w:marLeft w:val="640"/>
          <w:marRight w:val="0"/>
          <w:marTop w:val="0"/>
          <w:marBottom w:val="0"/>
          <w:divBdr>
            <w:top w:val="none" w:sz="0" w:space="0" w:color="auto"/>
            <w:left w:val="none" w:sz="0" w:space="0" w:color="auto"/>
            <w:bottom w:val="none" w:sz="0" w:space="0" w:color="auto"/>
            <w:right w:val="none" w:sz="0" w:space="0" w:color="auto"/>
          </w:divBdr>
        </w:div>
        <w:div w:id="1823884748">
          <w:marLeft w:val="640"/>
          <w:marRight w:val="0"/>
          <w:marTop w:val="0"/>
          <w:marBottom w:val="0"/>
          <w:divBdr>
            <w:top w:val="none" w:sz="0" w:space="0" w:color="auto"/>
            <w:left w:val="none" w:sz="0" w:space="0" w:color="auto"/>
            <w:bottom w:val="none" w:sz="0" w:space="0" w:color="auto"/>
            <w:right w:val="none" w:sz="0" w:space="0" w:color="auto"/>
          </w:divBdr>
        </w:div>
        <w:div w:id="1842965623">
          <w:marLeft w:val="640"/>
          <w:marRight w:val="0"/>
          <w:marTop w:val="0"/>
          <w:marBottom w:val="0"/>
          <w:divBdr>
            <w:top w:val="none" w:sz="0" w:space="0" w:color="auto"/>
            <w:left w:val="none" w:sz="0" w:space="0" w:color="auto"/>
            <w:bottom w:val="none" w:sz="0" w:space="0" w:color="auto"/>
            <w:right w:val="none" w:sz="0" w:space="0" w:color="auto"/>
          </w:divBdr>
        </w:div>
        <w:div w:id="1859351572">
          <w:marLeft w:val="640"/>
          <w:marRight w:val="0"/>
          <w:marTop w:val="0"/>
          <w:marBottom w:val="0"/>
          <w:divBdr>
            <w:top w:val="none" w:sz="0" w:space="0" w:color="auto"/>
            <w:left w:val="none" w:sz="0" w:space="0" w:color="auto"/>
            <w:bottom w:val="none" w:sz="0" w:space="0" w:color="auto"/>
            <w:right w:val="none" w:sz="0" w:space="0" w:color="auto"/>
          </w:divBdr>
        </w:div>
        <w:div w:id="1869487411">
          <w:marLeft w:val="640"/>
          <w:marRight w:val="0"/>
          <w:marTop w:val="0"/>
          <w:marBottom w:val="0"/>
          <w:divBdr>
            <w:top w:val="none" w:sz="0" w:space="0" w:color="auto"/>
            <w:left w:val="none" w:sz="0" w:space="0" w:color="auto"/>
            <w:bottom w:val="none" w:sz="0" w:space="0" w:color="auto"/>
            <w:right w:val="none" w:sz="0" w:space="0" w:color="auto"/>
          </w:divBdr>
        </w:div>
        <w:div w:id="1910654177">
          <w:marLeft w:val="640"/>
          <w:marRight w:val="0"/>
          <w:marTop w:val="0"/>
          <w:marBottom w:val="0"/>
          <w:divBdr>
            <w:top w:val="none" w:sz="0" w:space="0" w:color="auto"/>
            <w:left w:val="none" w:sz="0" w:space="0" w:color="auto"/>
            <w:bottom w:val="none" w:sz="0" w:space="0" w:color="auto"/>
            <w:right w:val="none" w:sz="0" w:space="0" w:color="auto"/>
          </w:divBdr>
        </w:div>
        <w:div w:id="1933590930">
          <w:marLeft w:val="640"/>
          <w:marRight w:val="0"/>
          <w:marTop w:val="0"/>
          <w:marBottom w:val="0"/>
          <w:divBdr>
            <w:top w:val="none" w:sz="0" w:space="0" w:color="auto"/>
            <w:left w:val="none" w:sz="0" w:space="0" w:color="auto"/>
            <w:bottom w:val="none" w:sz="0" w:space="0" w:color="auto"/>
            <w:right w:val="none" w:sz="0" w:space="0" w:color="auto"/>
          </w:divBdr>
        </w:div>
        <w:div w:id="1970164004">
          <w:marLeft w:val="640"/>
          <w:marRight w:val="0"/>
          <w:marTop w:val="0"/>
          <w:marBottom w:val="0"/>
          <w:divBdr>
            <w:top w:val="none" w:sz="0" w:space="0" w:color="auto"/>
            <w:left w:val="none" w:sz="0" w:space="0" w:color="auto"/>
            <w:bottom w:val="none" w:sz="0" w:space="0" w:color="auto"/>
            <w:right w:val="none" w:sz="0" w:space="0" w:color="auto"/>
          </w:divBdr>
        </w:div>
        <w:div w:id="2037148496">
          <w:marLeft w:val="640"/>
          <w:marRight w:val="0"/>
          <w:marTop w:val="0"/>
          <w:marBottom w:val="0"/>
          <w:divBdr>
            <w:top w:val="none" w:sz="0" w:space="0" w:color="auto"/>
            <w:left w:val="none" w:sz="0" w:space="0" w:color="auto"/>
            <w:bottom w:val="none" w:sz="0" w:space="0" w:color="auto"/>
            <w:right w:val="none" w:sz="0" w:space="0" w:color="auto"/>
          </w:divBdr>
        </w:div>
        <w:div w:id="2096776714">
          <w:marLeft w:val="640"/>
          <w:marRight w:val="0"/>
          <w:marTop w:val="0"/>
          <w:marBottom w:val="0"/>
          <w:divBdr>
            <w:top w:val="none" w:sz="0" w:space="0" w:color="auto"/>
            <w:left w:val="none" w:sz="0" w:space="0" w:color="auto"/>
            <w:bottom w:val="none" w:sz="0" w:space="0" w:color="auto"/>
            <w:right w:val="none" w:sz="0" w:space="0" w:color="auto"/>
          </w:divBdr>
        </w:div>
      </w:divsChild>
    </w:div>
    <w:div w:id="165559636">
      <w:bodyDiv w:val="1"/>
      <w:marLeft w:val="0"/>
      <w:marRight w:val="0"/>
      <w:marTop w:val="0"/>
      <w:marBottom w:val="0"/>
      <w:divBdr>
        <w:top w:val="none" w:sz="0" w:space="0" w:color="auto"/>
        <w:left w:val="none" w:sz="0" w:space="0" w:color="auto"/>
        <w:bottom w:val="none" w:sz="0" w:space="0" w:color="auto"/>
        <w:right w:val="none" w:sz="0" w:space="0" w:color="auto"/>
      </w:divBdr>
      <w:divsChild>
        <w:div w:id="11500264">
          <w:marLeft w:val="640"/>
          <w:marRight w:val="0"/>
          <w:marTop w:val="0"/>
          <w:marBottom w:val="0"/>
          <w:divBdr>
            <w:top w:val="none" w:sz="0" w:space="0" w:color="auto"/>
            <w:left w:val="none" w:sz="0" w:space="0" w:color="auto"/>
            <w:bottom w:val="none" w:sz="0" w:space="0" w:color="auto"/>
            <w:right w:val="none" w:sz="0" w:space="0" w:color="auto"/>
          </w:divBdr>
        </w:div>
        <w:div w:id="81419754">
          <w:marLeft w:val="640"/>
          <w:marRight w:val="0"/>
          <w:marTop w:val="0"/>
          <w:marBottom w:val="0"/>
          <w:divBdr>
            <w:top w:val="none" w:sz="0" w:space="0" w:color="auto"/>
            <w:left w:val="none" w:sz="0" w:space="0" w:color="auto"/>
            <w:bottom w:val="none" w:sz="0" w:space="0" w:color="auto"/>
            <w:right w:val="none" w:sz="0" w:space="0" w:color="auto"/>
          </w:divBdr>
        </w:div>
        <w:div w:id="113792211">
          <w:marLeft w:val="640"/>
          <w:marRight w:val="0"/>
          <w:marTop w:val="0"/>
          <w:marBottom w:val="0"/>
          <w:divBdr>
            <w:top w:val="none" w:sz="0" w:space="0" w:color="auto"/>
            <w:left w:val="none" w:sz="0" w:space="0" w:color="auto"/>
            <w:bottom w:val="none" w:sz="0" w:space="0" w:color="auto"/>
            <w:right w:val="none" w:sz="0" w:space="0" w:color="auto"/>
          </w:divBdr>
        </w:div>
        <w:div w:id="183715591">
          <w:marLeft w:val="640"/>
          <w:marRight w:val="0"/>
          <w:marTop w:val="0"/>
          <w:marBottom w:val="0"/>
          <w:divBdr>
            <w:top w:val="none" w:sz="0" w:space="0" w:color="auto"/>
            <w:left w:val="none" w:sz="0" w:space="0" w:color="auto"/>
            <w:bottom w:val="none" w:sz="0" w:space="0" w:color="auto"/>
            <w:right w:val="none" w:sz="0" w:space="0" w:color="auto"/>
          </w:divBdr>
        </w:div>
        <w:div w:id="218592652">
          <w:marLeft w:val="640"/>
          <w:marRight w:val="0"/>
          <w:marTop w:val="0"/>
          <w:marBottom w:val="0"/>
          <w:divBdr>
            <w:top w:val="none" w:sz="0" w:space="0" w:color="auto"/>
            <w:left w:val="none" w:sz="0" w:space="0" w:color="auto"/>
            <w:bottom w:val="none" w:sz="0" w:space="0" w:color="auto"/>
            <w:right w:val="none" w:sz="0" w:space="0" w:color="auto"/>
          </w:divBdr>
        </w:div>
        <w:div w:id="250236152">
          <w:marLeft w:val="640"/>
          <w:marRight w:val="0"/>
          <w:marTop w:val="0"/>
          <w:marBottom w:val="0"/>
          <w:divBdr>
            <w:top w:val="none" w:sz="0" w:space="0" w:color="auto"/>
            <w:left w:val="none" w:sz="0" w:space="0" w:color="auto"/>
            <w:bottom w:val="none" w:sz="0" w:space="0" w:color="auto"/>
            <w:right w:val="none" w:sz="0" w:space="0" w:color="auto"/>
          </w:divBdr>
        </w:div>
        <w:div w:id="390541416">
          <w:marLeft w:val="640"/>
          <w:marRight w:val="0"/>
          <w:marTop w:val="0"/>
          <w:marBottom w:val="0"/>
          <w:divBdr>
            <w:top w:val="none" w:sz="0" w:space="0" w:color="auto"/>
            <w:left w:val="none" w:sz="0" w:space="0" w:color="auto"/>
            <w:bottom w:val="none" w:sz="0" w:space="0" w:color="auto"/>
            <w:right w:val="none" w:sz="0" w:space="0" w:color="auto"/>
          </w:divBdr>
        </w:div>
        <w:div w:id="493452963">
          <w:marLeft w:val="640"/>
          <w:marRight w:val="0"/>
          <w:marTop w:val="0"/>
          <w:marBottom w:val="0"/>
          <w:divBdr>
            <w:top w:val="none" w:sz="0" w:space="0" w:color="auto"/>
            <w:left w:val="none" w:sz="0" w:space="0" w:color="auto"/>
            <w:bottom w:val="none" w:sz="0" w:space="0" w:color="auto"/>
            <w:right w:val="none" w:sz="0" w:space="0" w:color="auto"/>
          </w:divBdr>
        </w:div>
        <w:div w:id="516428429">
          <w:marLeft w:val="640"/>
          <w:marRight w:val="0"/>
          <w:marTop w:val="0"/>
          <w:marBottom w:val="0"/>
          <w:divBdr>
            <w:top w:val="none" w:sz="0" w:space="0" w:color="auto"/>
            <w:left w:val="none" w:sz="0" w:space="0" w:color="auto"/>
            <w:bottom w:val="none" w:sz="0" w:space="0" w:color="auto"/>
            <w:right w:val="none" w:sz="0" w:space="0" w:color="auto"/>
          </w:divBdr>
        </w:div>
        <w:div w:id="526258326">
          <w:marLeft w:val="640"/>
          <w:marRight w:val="0"/>
          <w:marTop w:val="0"/>
          <w:marBottom w:val="0"/>
          <w:divBdr>
            <w:top w:val="none" w:sz="0" w:space="0" w:color="auto"/>
            <w:left w:val="none" w:sz="0" w:space="0" w:color="auto"/>
            <w:bottom w:val="none" w:sz="0" w:space="0" w:color="auto"/>
            <w:right w:val="none" w:sz="0" w:space="0" w:color="auto"/>
          </w:divBdr>
        </w:div>
        <w:div w:id="641081719">
          <w:marLeft w:val="640"/>
          <w:marRight w:val="0"/>
          <w:marTop w:val="0"/>
          <w:marBottom w:val="0"/>
          <w:divBdr>
            <w:top w:val="none" w:sz="0" w:space="0" w:color="auto"/>
            <w:left w:val="none" w:sz="0" w:space="0" w:color="auto"/>
            <w:bottom w:val="none" w:sz="0" w:space="0" w:color="auto"/>
            <w:right w:val="none" w:sz="0" w:space="0" w:color="auto"/>
          </w:divBdr>
        </w:div>
        <w:div w:id="719088660">
          <w:marLeft w:val="640"/>
          <w:marRight w:val="0"/>
          <w:marTop w:val="0"/>
          <w:marBottom w:val="0"/>
          <w:divBdr>
            <w:top w:val="none" w:sz="0" w:space="0" w:color="auto"/>
            <w:left w:val="none" w:sz="0" w:space="0" w:color="auto"/>
            <w:bottom w:val="none" w:sz="0" w:space="0" w:color="auto"/>
            <w:right w:val="none" w:sz="0" w:space="0" w:color="auto"/>
          </w:divBdr>
        </w:div>
        <w:div w:id="793015891">
          <w:marLeft w:val="640"/>
          <w:marRight w:val="0"/>
          <w:marTop w:val="0"/>
          <w:marBottom w:val="0"/>
          <w:divBdr>
            <w:top w:val="none" w:sz="0" w:space="0" w:color="auto"/>
            <w:left w:val="none" w:sz="0" w:space="0" w:color="auto"/>
            <w:bottom w:val="none" w:sz="0" w:space="0" w:color="auto"/>
            <w:right w:val="none" w:sz="0" w:space="0" w:color="auto"/>
          </w:divBdr>
        </w:div>
        <w:div w:id="815336196">
          <w:marLeft w:val="640"/>
          <w:marRight w:val="0"/>
          <w:marTop w:val="0"/>
          <w:marBottom w:val="0"/>
          <w:divBdr>
            <w:top w:val="none" w:sz="0" w:space="0" w:color="auto"/>
            <w:left w:val="none" w:sz="0" w:space="0" w:color="auto"/>
            <w:bottom w:val="none" w:sz="0" w:space="0" w:color="auto"/>
            <w:right w:val="none" w:sz="0" w:space="0" w:color="auto"/>
          </w:divBdr>
        </w:div>
        <w:div w:id="822162451">
          <w:marLeft w:val="640"/>
          <w:marRight w:val="0"/>
          <w:marTop w:val="0"/>
          <w:marBottom w:val="0"/>
          <w:divBdr>
            <w:top w:val="none" w:sz="0" w:space="0" w:color="auto"/>
            <w:left w:val="none" w:sz="0" w:space="0" w:color="auto"/>
            <w:bottom w:val="none" w:sz="0" w:space="0" w:color="auto"/>
            <w:right w:val="none" w:sz="0" w:space="0" w:color="auto"/>
          </w:divBdr>
        </w:div>
        <w:div w:id="828402928">
          <w:marLeft w:val="640"/>
          <w:marRight w:val="0"/>
          <w:marTop w:val="0"/>
          <w:marBottom w:val="0"/>
          <w:divBdr>
            <w:top w:val="none" w:sz="0" w:space="0" w:color="auto"/>
            <w:left w:val="none" w:sz="0" w:space="0" w:color="auto"/>
            <w:bottom w:val="none" w:sz="0" w:space="0" w:color="auto"/>
            <w:right w:val="none" w:sz="0" w:space="0" w:color="auto"/>
          </w:divBdr>
        </w:div>
        <w:div w:id="983661694">
          <w:marLeft w:val="640"/>
          <w:marRight w:val="0"/>
          <w:marTop w:val="0"/>
          <w:marBottom w:val="0"/>
          <w:divBdr>
            <w:top w:val="none" w:sz="0" w:space="0" w:color="auto"/>
            <w:left w:val="none" w:sz="0" w:space="0" w:color="auto"/>
            <w:bottom w:val="none" w:sz="0" w:space="0" w:color="auto"/>
            <w:right w:val="none" w:sz="0" w:space="0" w:color="auto"/>
          </w:divBdr>
        </w:div>
        <w:div w:id="992299681">
          <w:marLeft w:val="640"/>
          <w:marRight w:val="0"/>
          <w:marTop w:val="0"/>
          <w:marBottom w:val="0"/>
          <w:divBdr>
            <w:top w:val="none" w:sz="0" w:space="0" w:color="auto"/>
            <w:left w:val="none" w:sz="0" w:space="0" w:color="auto"/>
            <w:bottom w:val="none" w:sz="0" w:space="0" w:color="auto"/>
            <w:right w:val="none" w:sz="0" w:space="0" w:color="auto"/>
          </w:divBdr>
        </w:div>
        <w:div w:id="1049649286">
          <w:marLeft w:val="640"/>
          <w:marRight w:val="0"/>
          <w:marTop w:val="0"/>
          <w:marBottom w:val="0"/>
          <w:divBdr>
            <w:top w:val="none" w:sz="0" w:space="0" w:color="auto"/>
            <w:left w:val="none" w:sz="0" w:space="0" w:color="auto"/>
            <w:bottom w:val="none" w:sz="0" w:space="0" w:color="auto"/>
            <w:right w:val="none" w:sz="0" w:space="0" w:color="auto"/>
          </w:divBdr>
        </w:div>
        <w:div w:id="1116411802">
          <w:marLeft w:val="640"/>
          <w:marRight w:val="0"/>
          <w:marTop w:val="0"/>
          <w:marBottom w:val="0"/>
          <w:divBdr>
            <w:top w:val="none" w:sz="0" w:space="0" w:color="auto"/>
            <w:left w:val="none" w:sz="0" w:space="0" w:color="auto"/>
            <w:bottom w:val="none" w:sz="0" w:space="0" w:color="auto"/>
            <w:right w:val="none" w:sz="0" w:space="0" w:color="auto"/>
          </w:divBdr>
        </w:div>
        <w:div w:id="1142384119">
          <w:marLeft w:val="640"/>
          <w:marRight w:val="0"/>
          <w:marTop w:val="0"/>
          <w:marBottom w:val="0"/>
          <w:divBdr>
            <w:top w:val="none" w:sz="0" w:space="0" w:color="auto"/>
            <w:left w:val="none" w:sz="0" w:space="0" w:color="auto"/>
            <w:bottom w:val="none" w:sz="0" w:space="0" w:color="auto"/>
            <w:right w:val="none" w:sz="0" w:space="0" w:color="auto"/>
          </w:divBdr>
        </w:div>
        <w:div w:id="1152529950">
          <w:marLeft w:val="640"/>
          <w:marRight w:val="0"/>
          <w:marTop w:val="0"/>
          <w:marBottom w:val="0"/>
          <w:divBdr>
            <w:top w:val="none" w:sz="0" w:space="0" w:color="auto"/>
            <w:left w:val="none" w:sz="0" w:space="0" w:color="auto"/>
            <w:bottom w:val="none" w:sz="0" w:space="0" w:color="auto"/>
            <w:right w:val="none" w:sz="0" w:space="0" w:color="auto"/>
          </w:divBdr>
        </w:div>
        <w:div w:id="1180119798">
          <w:marLeft w:val="640"/>
          <w:marRight w:val="0"/>
          <w:marTop w:val="0"/>
          <w:marBottom w:val="0"/>
          <w:divBdr>
            <w:top w:val="none" w:sz="0" w:space="0" w:color="auto"/>
            <w:left w:val="none" w:sz="0" w:space="0" w:color="auto"/>
            <w:bottom w:val="none" w:sz="0" w:space="0" w:color="auto"/>
            <w:right w:val="none" w:sz="0" w:space="0" w:color="auto"/>
          </w:divBdr>
        </w:div>
        <w:div w:id="1212038452">
          <w:marLeft w:val="640"/>
          <w:marRight w:val="0"/>
          <w:marTop w:val="0"/>
          <w:marBottom w:val="0"/>
          <w:divBdr>
            <w:top w:val="none" w:sz="0" w:space="0" w:color="auto"/>
            <w:left w:val="none" w:sz="0" w:space="0" w:color="auto"/>
            <w:bottom w:val="none" w:sz="0" w:space="0" w:color="auto"/>
            <w:right w:val="none" w:sz="0" w:space="0" w:color="auto"/>
          </w:divBdr>
        </w:div>
        <w:div w:id="1240486228">
          <w:marLeft w:val="640"/>
          <w:marRight w:val="0"/>
          <w:marTop w:val="0"/>
          <w:marBottom w:val="0"/>
          <w:divBdr>
            <w:top w:val="none" w:sz="0" w:space="0" w:color="auto"/>
            <w:left w:val="none" w:sz="0" w:space="0" w:color="auto"/>
            <w:bottom w:val="none" w:sz="0" w:space="0" w:color="auto"/>
            <w:right w:val="none" w:sz="0" w:space="0" w:color="auto"/>
          </w:divBdr>
        </w:div>
        <w:div w:id="1286034648">
          <w:marLeft w:val="640"/>
          <w:marRight w:val="0"/>
          <w:marTop w:val="0"/>
          <w:marBottom w:val="0"/>
          <w:divBdr>
            <w:top w:val="none" w:sz="0" w:space="0" w:color="auto"/>
            <w:left w:val="none" w:sz="0" w:space="0" w:color="auto"/>
            <w:bottom w:val="none" w:sz="0" w:space="0" w:color="auto"/>
            <w:right w:val="none" w:sz="0" w:space="0" w:color="auto"/>
          </w:divBdr>
        </w:div>
        <w:div w:id="1349985729">
          <w:marLeft w:val="640"/>
          <w:marRight w:val="0"/>
          <w:marTop w:val="0"/>
          <w:marBottom w:val="0"/>
          <w:divBdr>
            <w:top w:val="none" w:sz="0" w:space="0" w:color="auto"/>
            <w:left w:val="none" w:sz="0" w:space="0" w:color="auto"/>
            <w:bottom w:val="none" w:sz="0" w:space="0" w:color="auto"/>
            <w:right w:val="none" w:sz="0" w:space="0" w:color="auto"/>
          </w:divBdr>
        </w:div>
        <w:div w:id="1630941194">
          <w:marLeft w:val="640"/>
          <w:marRight w:val="0"/>
          <w:marTop w:val="0"/>
          <w:marBottom w:val="0"/>
          <w:divBdr>
            <w:top w:val="none" w:sz="0" w:space="0" w:color="auto"/>
            <w:left w:val="none" w:sz="0" w:space="0" w:color="auto"/>
            <w:bottom w:val="none" w:sz="0" w:space="0" w:color="auto"/>
            <w:right w:val="none" w:sz="0" w:space="0" w:color="auto"/>
          </w:divBdr>
        </w:div>
        <w:div w:id="1787189999">
          <w:marLeft w:val="640"/>
          <w:marRight w:val="0"/>
          <w:marTop w:val="0"/>
          <w:marBottom w:val="0"/>
          <w:divBdr>
            <w:top w:val="none" w:sz="0" w:space="0" w:color="auto"/>
            <w:left w:val="none" w:sz="0" w:space="0" w:color="auto"/>
            <w:bottom w:val="none" w:sz="0" w:space="0" w:color="auto"/>
            <w:right w:val="none" w:sz="0" w:space="0" w:color="auto"/>
          </w:divBdr>
        </w:div>
        <w:div w:id="1815563010">
          <w:marLeft w:val="640"/>
          <w:marRight w:val="0"/>
          <w:marTop w:val="0"/>
          <w:marBottom w:val="0"/>
          <w:divBdr>
            <w:top w:val="none" w:sz="0" w:space="0" w:color="auto"/>
            <w:left w:val="none" w:sz="0" w:space="0" w:color="auto"/>
            <w:bottom w:val="none" w:sz="0" w:space="0" w:color="auto"/>
            <w:right w:val="none" w:sz="0" w:space="0" w:color="auto"/>
          </w:divBdr>
        </w:div>
        <w:div w:id="1827089678">
          <w:marLeft w:val="640"/>
          <w:marRight w:val="0"/>
          <w:marTop w:val="0"/>
          <w:marBottom w:val="0"/>
          <w:divBdr>
            <w:top w:val="none" w:sz="0" w:space="0" w:color="auto"/>
            <w:left w:val="none" w:sz="0" w:space="0" w:color="auto"/>
            <w:bottom w:val="none" w:sz="0" w:space="0" w:color="auto"/>
            <w:right w:val="none" w:sz="0" w:space="0" w:color="auto"/>
          </w:divBdr>
        </w:div>
        <w:div w:id="1841040648">
          <w:marLeft w:val="640"/>
          <w:marRight w:val="0"/>
          <w:marTop w:val="0"/>
          <w:marBottom w:val="0"/>
          <w:divBdr>
            <w:top w:val="none" w:sz="0" w:space="0" w:color="auto"/>
            <w:left w:val="none" w:sz="0" w:space="0" w:color="auto"/>
            <w:bottom w:val="none" w:sz="0" w:space="0" w:color="auto"/>
            <w:right w:val="none" w:sz="0" w:space="0" w:color="auto"/>
          </w:divBdr>
        </w:div>
        <w:div w:id="1901747331">
          <w:marLeft w:val="640"/>
          <w:marRight w:val="0"/>
          <w:marTop w:val="0"/>
          <w:marBottom w:val="0"/>
          <w:divBdr>
            <w:top w:val="none" w:sz="0" w:space="0" w:color="auto"/>
            <w:left w:val="none" w:sz="0" w:space="0" w:color="auto"/>
            <w:bottom w:val="none" w:sz="0" w:space="0" w:color="auto"/>
            <w:right w:val="none" w:sz="0" w:space="0" w:color="auto"/>
          </w:divBdr>
        </w:div>
        <w:div w:id="1933272936">
          <w:marLeft w:val="640"/>
          <w:marRight w:val="0"/>
          <w:marTop w:val="0"/>
          <w:marBottom w:val="0"/>
          <w:divBdr>
            <w:top w:val="none" w:sz="0" w:space="0" w:color="auto"/>
            <w:left w:val="none" w:sz="0" w:space="0" w:color="auto"/>
            <w:bottom w:val="none" w:sz="0" w:space="0" w:color="auto"/>
            <w:right w:val="none" w:sz="0" w:space="0" w:color="auto"/>
          </w:divBdr>
        </w:div>
      </w:divsChild>
    </w:div>
    <w:div w:id="167644786">
      <w:bodyDiv w:val="1"/>
      <w:marLeft w:val="0"/>
      <w:marRight w:val="0"/>
      <w:marTop w:val="0"/>
      <w:marBottom w:val="0"/>
      <w:divBdr>
        <w:top w:val="none" w:sz="0" w:space="0" w:color="auto"/>
        <w:left w:val="none" w:sz="0" w:space="0" w:color="auto"/>
        <w:bottom w:val="none" w:sz="0" w:space="0" w:color="auto"/>
        <w:right w:val="none" w:sz="0" w:space="0" w:color="auto"/>
      </w:divBdr>
      <w:divsChild>
        <w:div w:id="7752692">
          <w:marLeft w:val="640"/>
          <w:marRight w:val="0"/>
          <w:marTop w:val="0"/>
          <w:marBottom w:val="0"/>
          <w:divBdr>
            <w:top w:val="none" w:sz="0" w:space="0" w:color="auto"/>
            <w:left w:val="none" w:sz="0" w:space="0" w:color="auto"/>
            <w:bottom w:val="none" w:sz="0" w:space="0" w:color="auto"/>
            <w:right w:val="none" w:sz="0" w:space="0" w:color="auto"/>
          </w:divBdr>
        </w:div>
        <w:div w:id="105002635">
          <w:marLeft w:val="640"/>
          <w:marRight w:val="0"/>
          <w:marTop w:val="0"/>
          <w:marBottom w:val="0"/>
          <w:divBdr>
            <w:top w:val="none" w:sz="0" w:space="0" w:color="auto"/>
            <w:left w:val="none" w:sz="0" w:space="0" w:color="auto"/>
            <w:bottom w:val="none" w:sz="0" w:space="0" w:color="auto"/>
            <w:right w:val="none" w:sz="0" w:space="0" w:color="auto"/>
          </w:divBdr>
        </w:div>
        <w:div w:id="106396063">
          <w:marLeft w:val="640"/>
          <w:marRight w:val="0"/>
          <w:marTop w:val="0"/>
          <w:marBottom w:val="0"/>
          <w:divBdr>
            <w:top w:val="none" w:sz="0" w:space="0" w:color="auto"/>
            <w:left w:val="none" w:sz="0" w:space="0" w:color="auto"/>
            <w:bottom w:val="none" w:sz="0" w:space="0" w:color="auto"/>
            <w:right w:val="none" w:sz="0" w:space="0" w:color="auto"/>
          </w:divBdr>
        </w:div>
        <w:div w:id="174880456">
          <w:marLeft w:val="640"/>
          <w:marRight w:val="0"/>
          <w:marTop w:val="0"/>
          <w:marBottom w:val="0"/>
          <w:divBdr>
            <w:top w:val="none" w:sz="0" w:space="0" w:color="auto"/>
            <w:left w:val="none" w:sz="0" w:space="0" w:color="auto"/>
            <w:bottom w:val="none" w:sz="0" w:space="0" w:color="auto"/>
            <w:right w:val="none" w:sz="0" w:space="0" w:color="auto"/>
          </w:divBdr>
        </w:div>
        <w:div w:id="232591064">
          <w:marLeft w:val="640"/>
          <w:marRight w:val="0"/>
          <w:marTop w:val="0"/>
          <w:marBottom w:val="0"/>
          <w:divBdr>
            <w:top w:val="none" w:sz="0" w:space="0" w:color="auto"/>
            <w:left w:val="none" w:sz="0" w:space="0" w:color="auto"/>
            <w:bottom w:val="none" w:sz="0" w:space="0" w:color="auto"/>
            <w:right w:val="none" w:sz="0" w:space="0" w:color="auto"/>
          </w:divBdr>
        </w:div>
        <w:div w:id="301083096">
          <w:marLeft w:val="640"/>
          <w:marRight w:val="0"/>
          <w:marTop w:val="0"/>
          <w:marBottom w:val="0"/>
          <w:divBdr>
            <w:top w:val="none" w:sz="0" w:space="0" w:color="auto"/>
            <w:left w:val="none" w:sz="0" w:space="0" w:color="auto"/>
            <w:bottom w:val="none" w:sz="0" w:space="0" w:color="auto"/>
            <w:right w:val="none" w:sz="0" w:space="0" w:color="auto"/>
          </w:divBdr>
        </w:div>
        <w:div w:id="334038357">
          <w:marLeft w:val="640"/>
          <w:marRight w:val="0"/>
          <w:marTop w:val="0"/>
          <w:marBottom w:val="0"/>
          <w:divBdr>
            <w:top w:val="none" w:sz="0" w:space="0" w:color="auto"/>
            <w:left w:val="none" w:sz="0" w:space="0" w:color="auto"/>
            <w:bottom w:val="none" w:sz="0" w:space="0" w:color="auto"/>
            <w:right w:val="none" w:sz="0" w:space="0" w:color="auto"/>
          </w:divBdr>
        </w:div>
        <w:div w:id="391319916">
          <w:marLeft w:val="640"/>
          <w:marRight w:val="0"/>
          <w:marTop w:val="0"/>
          <w:marBottom w:val="0"/>
          <w:divBdr>
            <w:top w:val="none" w:sz="0" w:space="0" w:color="auto"/>
            <w:left w:val="none" w:sz="0" w:space="0" w:color="auto"/>
            <w:bottom w:val="none" w:sz="0" w:space="0" w:color="auto"/>
            <w:right w:val="none" w:sz="0" w:space="0" w:color="auto"/>
          </w:divBdr>
        </w:div>
        <w:div w:id="421999492">
          <w:marLeft w:val="640"/>
          <w:marRight w:val="0"/>
          <w:marTop w:val="0"/>
          <w:marBottom w:val="0"/>
          <w:divBdr>
            <w:top w:val="none" w:sz="0" w:space="0" w:color="auto"/>
            <w:left w:val="none" w:sz="0" w:space="0" w:color="auto"/>
            <w:bottom w:val="none" w:sz="0" w:space="0" w:color="auto"/>
            <w:right w:val="none" w:sz="0" w:space="0" w:color="auto"/>
          </w:divBdr>
        </w:div>
        <w:div w:id="493030250">
          <w:marLeft w:val="640"/>
          <w:marRight w:val="0"/>
          <w:marTop w:val="0"/>
          <w:marBottom w:val="0"/>
          <w:divBdr>
            <w:top w:val="none" w:sz="0" w:space="0" w:color="auto"/>
            <w:left w:val="none" w:sz="0" w:space="0" w:color="auto"/>
            <w:bottom w:val="none" w:sz="0" w:space="0" w:color="auto"/>
            <w:right w:val="none" w:sz="0" w:space="0" w:color="auto"/>
          </w:divBdr>
        </w:div>
        <w:div w:id="551115301">
          <w:marLeft w:val="640"/>
          <w:marRight w:val="0"/>
          <w:marTop w:val="0"/>
          <w:marBottom w:val="0"/>
          <w:divBdr>
            <w:top w:val="none" w:sz="0" w:space="0" w:color="auto"/>
            <w:left w:val="none" w:sz="0" w:space="0" w:color="auto"/>
            <w:bottom w:val="none" w:sz="0" w:space="0" w:color="auto"/>
            <w:right w:val="none" w:sz="0" w:space="0" w:color="auto"/>
          </w:divBdr>
        </w:div>
        <w:div w:id="666834335">
          <w:marLeft w:val="640"/>
          <w:marRight w:val="0"/>
          <w:marTop w:val="0"/>
          <w:marBottom w:val="0"/>
          <w:divBdr>
            <w:top w:val="none" w:sz="0" w:space="0" w:color="auto"/>
            <w:left w:val="none" w:sz="0" w:space="0" w:color="auto"/>
            <w:bottom w:val="none" w:sz="0" w:space="0" w:color="auto"/>
            <w:right w:val="none" w:sz="0" w:space="0" w:color="auto"/>
          </w:divBdr>
        </w:div>
        <w:div w:id="704330066">
          <w:marLeft w:val="640"/>
          <w:marRight w:val="0"/>
          <w:marTop w:val="0"/>
          <w:marBottom w:val="0"/>
          <w:divBdr>
            <w:top w:val="none" w:sz="0" w:space="0" w:color="auto"/>
            <w:left w:val="none" w:sz="0" w:space="0" w:color="auto"/>
            <w:bottom w:val="none" w:sz="0" w:space="0" w:color="auto"/>
            <w:right w:val="none" w:sz="0" w:space="0" w:color="auto"/>
          </w:divBdr>
        </w:div>
        <w:div w:id="797846022">
          <w:marLeft w:val="640"/>
          <w:marRight w:val="0"/>
          <w:marTop w:val="0"/>
          <w:marBottom w:val="0"/>
          <w:divBdr>
            <w:top w:val="none" w:sz="0" w:space="0" w:color="auto"/>
            <w:left w:val="none" w:sz="0" w:space="0" w:color="auto"/>
            <w:bottom w:val="none" w:sz="0" w:space="0" w:color="auto"/>
            <w:right w:val="none" w:sz="0" w:space="0" w:color="auto"/>
          </w:divBdr>
        </w:div>
        <w:div w:id="868688150">
          <w:marLeft w:val="640"/>
          <w:marRight w:val="0"/>
          <w:marTop w:val="0"/>
          <w:marBottom w:val="0"/>
          <w:divBdr>
            <w:top w:val="none" w:sz="0" w:space="0" w:color="auto"/>
            <w:left w:val="none" w:sz="0" w:space="0" w:color="auto"/>
            <w:bottom w:val="none" w:sz="0" w:space="0" w:color="auto"/>
            <w:right w:val="none" w:sz="0" w:space="0" w:color="auto"/>
          </w:divBdr>
        </w:div>
        <w:div w:id="889532441">
          <w:marLeft w:val="640"/>
          <w:marRight w:val="0"/>
          <w:marTop w:val="0"/>
          <w:marBottom w:val="0"/>
          <w:divBdr>
            <w:top w:val="none" w:sz="0" w:space="0" w:color="auto"/>
            <w:left w:val="none" w:sz="0" w:space="0" w:color="auto"/>
            <w:bottom w:val="none" w:sz="0" w:space="0" w:color="auto"/>
            <w:right w:val="none" w:sz="0" w:space="0" w:color="auto"/>
          </w:divBdr>
        </w:div>
        <w:div w:id="903685267">
          <w:marLeft w:val="640"/>
          <w:marRight w:val="0"/>
          <w:marTop w:val="0"/>
          <w:marBottom w:val="0"/>
          <w:divBdr>
            <w:top w:val="none" w:sz="0" w:space="0" w:color="auto"/>
            <w:left w:val="none" w:sz="0" w:space="0" w:color="auto"/>
            <w:bottom w:val="none" w:sz="0" w:space="0" w:color="auto"/>
            <w:right w:val="none" w:sz="0" w:space="0" w:color="auto"/>
          </w:divBdr>
        </w:div>
        <w:div w:id="1085570909">
          <w:marLeft w:val="640"/>
          <w:marRight w:val="0"/>
          <w:marTop w:val="0"/>
          <w:marBottom w:val="0"/>
          <w:divBdr>
            <w:top w:val="none" w:sz="0" w:space="0" w:color="auto"/>
            <w:left w:val="none" w:sz="0" w:space="0" w:color="auto"/>
            <w:bottom w:val="none" w:sz="0" w:space="0" w:color="auto"/>
            <w:right w:val="none" w:sz="0" w:space="0" w:color="auto"/>
          </w:divBdr>
        </w:div>
        <w:div w:id="1097168484">
          <w:marLeft w:val="640"/>
          <w:marRight w:val="0"/>
          <w:marTop w:val="0"/>
          <w:marBottom w:val="0"/>
          <w:divBdr>
            <w:top w:val="none" w:sz="0" w:space="0" w:color="auto"/>
            <w:left w:val="none" w:sz="0" w:space="0" w:color="auto"/>
            <w:bottom w:val="none" w:sz="0" w:space="0" w:color="auto"/>
            <w:right w:val="none" w:sz="0" w:space="0" w:color="auto"/>
          </w:divBdr>
        </w:div>
        <w:div w:id="1104964100">
          <w:marLeft w:val="640"/>
          <w:marRight w:val="0"/>
          <w:marTop w:val="0"/>
          <w:marBottom w:val="0"/>
          <w:divBdr>
            <w:top w:val="none" w:sz="0" w:space="0" w:color="auto"/>
            <w:left w:val="none" w:sz="0" w:space="0" w:color="auto"/>
            <w:bottom w:val="none" w:sz="0" w:space="0" w:color="auto"/>
            <w:right w:val="none" w:sz="0" w:space="0" w:color="auto"/>
          </w:divBdr>
        </w:div>
        <w:div w:id="1112821033">
          <w:marLeft w:val="640"/>
          <w:marRight w:val="0"/>
          <w:marTop w:val="0"/>
          <w:marBottom w:val="0"/>
          <w:divBdr>
            <w:top w:val="none" w:sz="0" w:space="0" w:color="auto"/>
            <w:left w:val="none" w:sz="0" w:space="0" w:color="auto"/>
            <w:bottom w:val="none" w:sz="0" w:space="0" w:color="auto"/>
            <w:right w:val="none" w:sz="0" w:space="0" w:color="auto"/>
          </w:divBdr>
        </w:div>
        <w:div w:id="1217855950">
          <w:marLeft w:val="640"/>
          <w:marRight w:val="0"/>
          <w:marTop w:val="0"/>
          <w:marBottom w:val="0"/>
          <w:divBdr>
            <w:top w:val="none" w:sz="0" w:space="0" w:color="auto"/>
            <w:left w:val="none" w:sz="0" w:space="0" w:color="auto"/>
            <w:bottom w:val="none" w:sz="0" w:space="0" w:color="auto"/>
            <w:right w:val="none" w:sz="0" w:space="0" w:color="auto"/>
          </w:divBdr>
        </w:div>
        <w:div w:id="1327519541">
          <w:marLeft w:val="640"/>
          <w:marRight w:val="0"/>
          <w:marTop w:val="0"/>
          <w:marBottom w:val="0"/>
          <w:divBdr>
            <w:top w:val="none" w:sz="0" w:space="0" w:color="auto"/>
            <w:left w:val="none" w:sz="0" w:space="0" w:color="auto"/>
            <w:bottom w:val="none" w:sz="0" w:space="0" w:color="auto"/>
            <w:right w:val="none" w:sz="0" w:space="0" w:color="auto"/>
          </w:divBdr>
        </w:div>
        <w:div w:id="1367172625">
          <w:marLeft w:val="640"/>
          <w:marRight w:val="0"/>
          <w:marTop w:val="0"/>
          <w:marBottom w:val="0"/>
          <w:divBdr>
            <w:top w:val="none" w:sz="0" w:space="0" w:color="auto"/>
            <w:left w:val="none" w:sz="0" w:space="0" w:color="auto"/>
            <w:bottom w:val="none" w:sz="0" w:space="0" w:color="auto"/>
            <w:right w:val="none" w:sz="0" w:space="0" w:color="auto"/>
          </w:divBdr>
        </w:div>
        <w:div w:id="1413625100">
          <w:marLeft w:val="640"/>
          <w:marRight w:val="0"/>
          <w:marTop w:val="0"/>
          <w:marBottom w:val="0"/>
          <w:divBdr>
            <w:top w:val="none" w:sz="0" w:space="0" w:color="auto"/>
            <w:left w:val="none" w:sz="0" w:space="0" w:color="auto"/>
            <w:bottom w:val="none" w:sz="0" w:space="0" w:color="auto"/>
            <w:right w:val="none" w:sz="0" w:space="0" w:color="auto"/>
          </w:divBdr>
        </w:div>
        <w:div w:id="1485661044">
          <w:marLeft w:val="640"/>
          <w:marRight w:val="0"/>
          <w:marTop w:val="0"/>
          <w:marBottom w:val="0"/>
          <w:divBdr>
            <w:top w:val="none" w:sz="0" w:space="0" w:color="auto"/>
            <w:left w:val="none" w:sz="0" w:space="0" w:color="auto"/>
            <w:bottom w:val="none" w:sz="0" w:space="0" w:color="auto"/>
            <w:right w:val="none" w:sz="0" w:space="0" w:color="auto"/>
          </w:divBdr>
        </w:div>
        <w:div w:id="1565947950">
          <w:marLeft w:val="640"/>
          <w:marRight w:val="0"/>
          <w:marTop w:val="0"/>
          <w:marBottom w:val="0"/>
          <w:divBdr>
            <w:top w:val="none" w:sz="0" w:space="0" w:color="auto"/>
            <w:left w:val="none" w:sz="0" w:space="0" w:color="auto"/>
            <w:bottom w:val="none" w:sz="0" w:space="0" w:color="auto"/>
            <w:right w:val="none" w:sz="0" w:space="0" w:color="auto"/>
          </w:divBdr>
        </w:div>
        <w:div w:id="1709918259">
          <w:marLeft w:val="640"/>
          <w:marRight w:val="0"/>
          <w:marTop w:val="0"/>
          <w:marBottom w:val="0"/>
          <w:divBdr>
            <w:top w:val="none" w:sz="0" w:space="0" w:color="auto"/>
            <w:left w:val="none" w:sz="0" w:space="0" w:color="auto"/>
            <w:bottom w:val="none" w:sz="0" w:space="0" w:color="auto"/>
            <w:right w:val="none" w:sz="0" w:space="0" w:color="auto"/>
          </w:divBdr>
        </w:div>
        <w:div w:id="1811170291">
          <w:marLeft w:val="640"/>
          <w:marRight w:val="0"/>
          <w:marTop w:val="0"/>
          <w:marBottom w:val="0"/>
          <w:divBdr>
            <w:top w:val="none" w:sz="0" w:space="0" w:color="auto"/>
            <w:left w:val="none" w:sz="0" w:space="0" w:color="auto"/>
            <w:bottom w:val="none" w:sz="0" w:space="0" w:color="auto"/>
            <w:right w:val="none" w:sz="0" w:space="0" w:color="auto"/>
          </w:divBdr>
        </w:div>
        <w:div w:id="1825006186">
          <w:marLeft w:val="640"/>
          <w:marRight w:val="0"/>
          <w:marTop w:val="0"/>
          <w:marBottom w:val="0"/>
          <w:divBdr>
            <w:top w:val="none" w:sz="0" w:space="0" w:color="auto"/>
            <w:left w:val="none" w:sz="0" w:space="0" w:color="auto"/>
            <w:bottom w:val="none" w:sz="0" w:space="0" w:color="auto"/>
            <w:right w:val="none" w:sz="0" w:space="0" w:color="auto"/>
          </w:divBdr>
        </w:div>
        <w:div w:id="1837770151">
          <w:marLeft w:val="640"/>
          <w:marRight w:val="0"/>
          <w:marTop w:val="0"/>
          <w:marBottom w:val="0"/>
          <w:divBdr>
            <w:top w:val="none" w:sz="0" w:space="0" w:color="auto"/>
            <w:left w:val="none" w:sz="0" w:space="0" w:color="auto"/>
            <w:bottom w:val="none" w:sz="0" w:space="0" w:color="auto"/>
            <w:right w:val="none" w:sz="0" w:space="0" w:color="auto"/>
          </w:divBdr>
        </w:div>
        <w:div w:id="1869760175">
          <w:marLeft w:val="640"/>
          <w:marRight w:val="0"/>
          <w:marTop w:val="0"/>
          <w:marBottom w:val="0"/>
          <w:divBdr>
            <w:top w:val="none" w:sz="0" w:space="0" w:color="auto"/>
            <w:left w:val="none" w:sz="0" w:space="0" w:color="auto"/>
            <w:bottom w:val="none" w:sz="0" w:space="0" w:color="auto"/>
            <w:right w:val="none" w:sz="0" w:space="0" w:color="auto"/>
          </w:divBdr>
        </w:div>
        <w:div w:id="1879469794">
          <w:marLeft w:val="640"/>
          <w:marRight w:val="0"/>
          <w:marTop w:val="0"/>
          <w:marBottom w:val="0"/>
          <w:divBdr>
            <w:top w:val="none" w:sz="0" w:space="0" w:color="auto"/>
            <w:left w:val="none" w:sz="0" w:space="0" w:color="auto"/>
            <w:bottom w:val="none" w:sz="0" w:space="0" w:color="auto"/>
            <w:right w:val="none" w:sz="0" w:space="0" w:color="auto"/>
          </w:divBdr>
        </w:div>
        <w:div w:id="1916936858">
          <w:marLeft w:val="640"/>
          <w:marRight w:val="0"/>
          <w:marTop w:val="0"/>
          <w:marBottom w:val="0"/>
          <w:divBdr>
            <w:top w:val="none" w:sz="0" w:space="0" w:color="auto"/>
            <w:left w:val="none" w:sz="0" w:space="0" w:color="auto"/>
            <w:bottom w:val="none" w:sz="0" w:space="0" w:color="auto"/>
            <w:right w:val="none" w:sz="0" w:space="0" w:color="auto"/>
          </w:divBdr>
        </w:div>
        <w:div w:id="2054115331">
          <w:marLeft w:val="640"/>
          <w:marRight w:val="0"/>
          <w:marTop w:val="0"/>
          <w:marBottom w:val="0"/>
          <w:divBdr>
            <w:top w:val="none" w:sz="0" w:space="0" w:color="auto"/>
            <w:left w:val="none" w:sz="0" w:space="0" w:color="auto"/>
            <w:bottom w:val="none" w:sz="0" w:space="0" w:color="auto"/>
            <w:right w:val="none" w:sz="0" w:space="0" w:color="auto"/>
          </w:divBdr>
        </w:div>
      </w:divsChild>
    </w:div>
    <w:div w:id="173037057">
      <w:bodyDiv w:val="1"/>
      <w:marLeft w:val="0"/>
      <w:marRight w:val="0"/>
      <w:marTop w:val="0"/>
      <w:marBottom w:val="0"/>
      <w:divBdr>
        <w:top w:val="none" w:sz="0" w:space="0" w:color="auto"/>
        <w:left w:val="none" w:sz="0" w:space="0" w:color="auto"/>
        <w:bottom w:val="none" w:sz="0" w:space="0" w:color="auto"/>
        <w:right w:val="none" w:sz="0" w:space="0" w:color="auto"/>
      </w:divBdr>
      <w:divsChild>
        <w:div w:id="1930858">
          <w:marLeft w:val="640"/>
          <w:marRight w:val="0"/>
          <w:marTop w:val="0"/>
          <w:marBottom w:val="0"/>
          <w:divBdr>
            <w:top w:val="none" w:sz="0" w:space="0" w:color="auto"/>
            <w:left w:val="none" w:sz="0" w:space="0" w:color="auto"/>
            <w:bottom w:val="none" w:sz="0" w:space="0" w:color="auto"/>
            <w:right w:val="none" w:sz="0" w:space="0" w:color="auto"/>
          </w:divBdr>
        </w:div>
        <w:div w:id="39090975">
          <w:marLeft w:val="640"/>
          <w:marRight w:val="0"/>
          <w:marTop w:val="0"/>
          <w:marBottom w:val="0"/>
          <w:divBdr>
            <w:top w:val="none" w:sz="0" w:space="0" w:color="auto"/>
            <w:left w:val="none" w:sz="0" w:space="0" w:color="auto"/>
            <w:bottom w:val="none" w:sz="0" w:space="0" w:color="auto"/>
            <w:right w:val="none" w:sz="0" w:space="0" w:color="auto"/>
          </w:divBdr>
        </w:div>
        <w:div w:id="152993453">
          <w:marLeft w:val="640"/>
          <w:marRight w:val="0"/>
          <w:marTop w:val="0"/>
          <w:marBottom w:val="0"/>
          <w:divBdr>
            <w:top w:val="none" w:sz="0" w:space="0" w:color="auto"/>
            <w:left w:val="none" w:sz="0" w:space="0" w:color="auto"/>
            <w:bottom w:val="none" w:sz="0" w:space="0" w:color="auto"/>
            <w:right w:val="none" w:sz="0" w:space="0" w:color="auto"/>
          </w:divBdr>
        </w:div>
        <w:div w:id="157119658">
          <w:marLeft w:val="640"/>
          <w:marRight w:val="0"/>
          <w:marTop w:val="0"/>
          <w:marBottom w:val="0"/>
          <w:divBdr>
            <w:top w:val="none" w:sz="0" w:space="0" w:color="auto"/>
            <w:left w:val="none" w:sz="0" w:space="0" w:color="auto"/>
            <w:bottom w:val="none" w:sz="0" w:space="0" w:color="auto"/>
            <w:right w:val="none" w:sz="0" w:space="0" w:color="auto"/>
          </w:divBdr>
        </w:div>
        <w:div w:id="201595125">
          <w:marLeft w:val="640"/>
          <w:marRight w:val="0"/>
          <w:marTop w:val="0"/>
          <w:marBottom w:val="0"/>
          <w:divBdr>
            <w:top w:val="none" w:sz="0" w:space="0" w:color="auto"/>
            <w:left w:val="none" w:sz="0" w:space="0" w:color="auto"/>
            <w:bottom w:val="none" w:sz="0" w:space="0" w:color="auto"/>
            <w:right w:val="none" w:sz="0" w:space="0" w:color="auto"/>
          </w:divBdr>
        </w:div>
        <w:div w:id="360470840">
          <w:marLeft w:val="640"/>
          <w:marRight w:val="0"/>
          <w:marTop w:val="0"/>
          <w:marBottom w:val="0"/>
          <w:divBdr>
            <w:top w:val="none" w:sz="0" w:space="0" w:color="auto"/>
            <w:left w:val="none" w:sz="0" w:space="0" w:color="auto"/>
            <w:bottom w:val="none" w:sz="0" w:space="0" w:color="auto"/>
            <w:right w:val="none" w:sz="0" w:space="0" w:color="auto"/>
          </w:divBdr>
        </w:div>
        <w:div w:id="369459142">
          <w:marLeft w:val="640"/>
          <w:marRight w:val="0"/>
          <w:marTop w:val="0"/>
          <w:marBottom w:val="0"/>
          <w:divBdr>
            <w:top w:val="none" w:sz="0" w:space="0" w:color="auto"/>
            <w:left w:val="none" w:sz="0" w:space="0" w:color="auto"/>
            <w:bottom w:val="none" w:sz="0" w:space="0" w:color="auto"/>
            <w:right w:val="none" w:sz="0" w:space="0" w:color="auto"/>
          </w:divBdr>
        </w:div>
        <w:div w:id="378014040">
          <w:marLeft w:val="640"/>
          <w:marRight w:val="0"/>
          <w:marTop w:val="0"/>
          <w:marBottom w:val="0"/>
          <w:divBdr>
            <w:top w:val="none" w:sz="0" w:space="0" w:color="auto"/>
            <w:left w:val="none" w:sz="0" w:space="0" w:color="auto"/>
            <w:bottom w:val="none" w:sz="0" w:space="0" w:color="auto"/>
            <w:right w:val="none" w:sz="0" w:space="0" w:color="auto"/>
          </w:divBdr>
        </w:div>
        <w:div w:id="379937245">
          <w:marLeft w:val="640"/>
          <w:marRight w:val="0"/>
          <w:marTop w:val="0"/>
          <w:marBottom w:val="0"/>
          <w:divBdr>
            <w:top w:val="none" w:sz="0" w:space="0" w:color="auto"/>
            <w:left w:val="none" w:sz="0" w:space="0" w:color="auto"/>
            <w:bottom w:val="none" w:sz="0" w:space="0" w:color="auto"/>
            <w:right w:val="none" w:sz="0" w:space="0" w:color="auto"/>
          </w:divBdr>
        </w:div>
        <w:div w:id="397436800">
          <w:marLeft w:val="640"/>
          <w:marRight w:val="0"/>
          <w:marTop w:val="0"/>
          <w:marBottom w:val="0"/>
          <w:divBdr>
            <w:top w:val="none" w:sz="0" w:space="0" w:color="auto"/>
            <w:left w:val="none" w:sz="0" w:space="0" w:color="auto"/>
            <w:bottom w:val="none" w:sz="0" w:space="0" w:color="auto"/>
            <w:right w:val="none" w:sz="0" w:space="0" w:color="auto"/>
          </w:divBdr>
        </w:div>
        <w:div w:id="413819402">
          <w:marLeft w:val="640"/>
          <w:marRight w:val="0"/>
          <w:marTop w:val="0"/>
          <w:marBottom w:val="0"/>
          <w:divBdr>
            <w:top w:val="none" w:sz="0" w:space="0" w:color="auto"/>
            <w:left w:val="none" w:sz="0" w:space="0" w:color="auto"/>
            <w:bottom w:val="none" w:sz="0" w:space="0" w:color="auto"/>
            <w:right w:val="none" w:sz="0" w:space="0" w:color="auto"/>
          </w:divBdr>
        </w:div>
        <w:div w:id="454521631">
          <w:marLeft w:val="640"/>
          <w:marRight w:val="0"/>
          <w:marTop w:val="0"/>
          <w:marBottom w:val="0"/>
          <w:divBdr>
            <w:top w:val="none" w:sz="0" w:space="0" w:color="auto"/>
            <w:left w:val="none" w:sz="0" w:space="0" w:color="auto"/>
            <w:bottom w:val="none" w:sz="0" w:space="0" w:color="auto"/>
            <w:right w:val="none" w:sz="0" w:space="0" w:color="auto"/>
          </w:divBdr>
        </w:div>
        <w:div w:id="483619479">
          <w:marLeft w:val="640"/>
          <w:marRight w:val="0"/>
          <w:marTop w:val="0"/>
          <w:marBottom w:val="0"/>
          <w:divBdr>
            <w:top w:val="none" w:sz="0" w:space="0" w:color="auto"/>
            <w:left w:val="none" w:sz="0" w:space="0" w:color="auto"/>
            <w:bottom w:val="none" w:sz="0" w:space="0" w:color="auto"/>
            <w:right w:val="none" w:sz="0" w:space="0" w:color="auto"/>
          </w:divBdr>
        </w:div>
        <w:div w:id="537159431">
          <w:marLeft w:val="640"/>
          <w:marRight w:val="0"/>
          <w:marTop w:val="0"/>
          <w:marBottom w:val="0"/>
          <w:divBdr>
            <w:top w:val="none" w:sz="0" w:space="0" w:color="auto"/>
            <w:left w:val="none" w:sz="0" w:space="0" w:color="auto"/>
            <w:bottom w:val="none" w:sz="0" w:space="0" w:color="auto"/>
            <w:right w:val="none" w:sz="0" w:space="0" w:color="auto"/>
          </w:divBdr>
        </w:div>
        <w:div w:id="541327883">
          <w:marLeft w:val="640"/>
          <w:marRight w:val="0"/>
          <w:marTop w:val="0"/>
          <w:marBottom w:val="0"/>
          <w:divBdr>
            <w:top w:val="none" w:sz="0" w:space="0" w:color="auto"/>
            <w:left w:val="none" w:sz="0" w:space="0" w:color="auto"/>
            <w:bottom w:val="none" w:sz="0" w:space="0" w:color="auto"/>
            <w:right w:val="none" w:sz="0" w:space="0" w:color="auto"/>
          </w:divBdr>
        </w:div>
        <w:div w:id="545995604">
          <w:marLeft w:val="640"/>
          <w:marRight w:val="0"/>
          <w:marTop w:val="0"/>
          <w:marBottom w:val="0"/>
          <w:divBdr>
            <w:top w:val="none" w:sz="0" w:space="0" w:color="auto"/>
            <w:left w:val="none" w:sz="0" w:space="0" w:color="auto"/>
            <w:bottom w:val="none" w:sz="0" w:space="0" w:color="auto"/>
            <w:right w:val="none" w:sz="0" w:space="0" w:color="auto"/>
          </w:divBdr>
        </w:div>
        <w:div w:id="555315257">
          <w:marLeft w:val="640"/>
          <w:marRight w:val="0"/>
          <w:marTop w:val="0"/>
          <w:marBottom w:val="0"/>
          <w:divBdr>
            <w:top w:val="none" w:sz="0" w:space="0" w:color="auto"/>
            <w:left w:val="none" w:sz="0" w:space="0" w:color="auto"/>
            <w:bottom w:val="none" w:sz="0" w:space="0" w:color="auto"/>
            <w:right w:val="none" w:sz="0" w:space="0" w:color="auto"/>
          </w:divBdr>
        </w:div>
        <w:div w:id="562760357">
          <w:marLeft w:val="640"/>
          <w:marRight w:val="0"/>
          <w:marTop w:val="0"/>
          <w:marBottom w:val="0"/>
          <w:divBdr>
            <w:top w:val="none" w:sz="0" w:space="0" w:color="auto"/>
            <w:left w:val="none" w:sz="0" w:space="0" w:color="auto"/>
            <w:bottom w:val="none" w:sz="0" w:space="0" w:color="auto"/>
            <w:right w:val="none" w:sz="0" w:space="0" w:color="auto"/>
          </w:divBdr>
        </w:div>
        <w:div w:id="660038052">
          <w:marLeft w:val="640"/>
          <w:marRight w:val="0"/>
          <w:marTop w:val="0"/>
          <w:marBottom w:val="0"/>
          <w:divBdr>
            <w:top w:val="none" w:sz="0" w:space="0" w:color="auto"/>
            <w:left w:val="none" w:sz="0" w:space="0" w:color="auto"/>
            <w:bottom w:val="none" w:sz="0" w:space="0" w:color="auto"/>
            <w:right w:val="none" w:sz="0" w:space="0" w:color="auto"/>
          </w:divBdr>
        </w:div>
        <w:div w:id="673383183">
          <w:marLeft w:val="640"/>
          <w:marRight w:val="0"/>
          <w:marTop w:val="0"/>
          <w:marBottom w:val="0"/>
          <w:divBdr>
            <w:top w:val="none" w:sz="0" w:space="0" w:color="auto"/>
            <w:left w:val="none" w:sz="0" w:space="0" w:color="auto"/>
            <w:bottom w:val="none" w:sz="0" w:space="0" w:color="auto"/>
            <w:right w:val="none" w:sz="0" w:space="0" w:color="auto"/>
          </w:divBdr>
        </w:div>
        <w:div w:id="751394474">
          <w:marLeft w:val="640"/>
          <w:marRight w:val="0"/>
          <w:marTop w:val="0"/>
          <w:marBottom w:val="0"/>
          <w:divBdr>
            <w:top w:val="none" w:sz="0" w:space="0" w:color="auto"/>
            <w:left w:val="none" w:sz="0" w:space="0" w:color="auto"/>
            <w:bottom w:val="none" w:sz="0" w:space="0" w:color="auto"/>
            <w:right w:val="none" w:sz="0" w:space="0" w:color="auto"/>
          </w:divBdr>
        </w:div>
        <w:div w:id="783426697">
          <w:marLeft w:val="640"/>
          <w:marRight w:val="0"/>
          <w:marTop w:val="0"/>
          <w:marBottom w:val="0"/>
          <w:divBdr>
            <w:top w:val="none" w:sz="0" w:space="0" w:color="auto"/>
            <w:left w:val="none" w:sz="0" w:space="0" w:color="auto"/>
            <w:bottom w:val="none" w:sz="0" w:space="0" w:color="auto"/>
            <w:right w:val="none" w:sz="0" w:space="0" w:color="auto"/>
          </w:divBdr>
        </w:div>
        <w:div w:id="789200853">
          <w:marLeft w:val="640"/>
          <w:marRight w:val="0"/>
          <w:marTop w:val="0"/>
          <w:marBottom w:val="0"/>
          <w:divBdr>
            <w:top w:val="none" w:sz="0" w:space="0" w:color="auto"/>
            <w:left w:val="none" w:sz="0" w:space="0" w:color="auto"/>
            <w:bottom w:val="none" w:sz="0" w:space="0" w:color="auto"/>
            <w:right w:val="none" w:sz="0" w:space="0" w:color="auto"/>
          </w:divBdr>
        </w:div>
        <w:div w:id="838275738">
          <w:marLeft w:val="640"/>
          <w:marRight w:val="0"/>
          <w:marTop w:val="0"/>
          <w:marBottom w:val="0"/>
          <w:divBdr>
            <w:top w:val="none" w:sz="0" w:space="0" w:color="auto"/>
            <w:left w:val="none" w:sz="0" w:space="0" w:color="auto"/>
            <w:bottom w:val="none" w:sz="0" w:space="0" w:color="auto"/>
            <w:right w:val="none" w:sz="0" w:space="0" w:color="auto"/>
          </w:divBdr>
        </w:div>
        <w:div w:id="884565471">
          <w:marLeft w:val="640"/>
          <w:marRight w:val="0"/>
          <w:marTop w:val="0"/>
          <w:marBottom w:val="0"/>
          <w:divBdr>
            <w:top w:val="none" w:sz="0" w:space="0" w:color="auto"/>
            <w:left w:val="none" w:sz="0" w:space="0" w:color="auto"/>
            <w:bottom w:val="none" w:sz="0" w:space="0" w:color="auto"/>
            <w:right w:val="none" w:sz="0" w:space="0" w:color="auto"/>
          </w:divBdr>
        </w:div>
        <w:div w:id="885217566">
          <w:marLeft w:val="640"/>
          <w:marRight w:val="0"/>
          <w:marTop w:val="0"/>
          <w:marBottom w:val="0"/>
          <w:divBdr>
            <w:top w:val="none" w:sz="0" w:space="0" w:color="auto"/>
            <w:left w:val="none" w:sz="0" w:space="0" w:color="auto"/>
            <w:bottom w:val="none" w:sz="0" w:space="0" w:color="auto"/>
            <w:right w:val="none" w:sz="0" w:space="0" w:color="auto"/>
          </w:divBdr>
        </w:div>
        <w:div w:id="895162378">
          <w:marLeft w:val="640"/>
          <w:marRight w:val="0"/>
          <w:marTop w:val="0"/>
          <w:marBottom w:val="0"/>
          <w:divBdr>
            <w:top w:val="none" w:sz="0" w:space="0" w:color="auto"/>
            <w:left w:val="none" w:sz="0" w:space="0" w:color="auto"/>
            <w:bottom w:val="none" w:sz="0" w:space="0" w:color="auto"/>
            <w:right w:val="none" w:sz="0" w:space="0" w:color="auto"/>
          </w:divBdr>
        </w:div>
        <w:div w:id="901407631">
          <w:marLeft w:val="640"/>
          <w:marRight w:val="0"/>
          <w:marTop w:val="0"/>
          <w:marBottom w:val="0"/>
          <w:divBdr>
            <w:top w:val="none" w:sz="0" w:space="0" w:color="auto"/>
            <w:left w:val="none" w:sz="0" w:space="0" w:color="auto"/>
            <w:bottom w:val="none" w:sz="0" w:space="0" w:color="auto"/>
            <w:right w:val="none" w:sz="0" w:space="0" w:color="auto"/>
          </w:divBdr>
        </w:div>
        <w:div w:id="956568743">
          <w:marLeft w:val="640"/>
          <w:marRight w:val="0"/>
          <w:marTop w:val="0"/>
          <w:marBottom w:val="0"/>
          <w:divBdr>
            <w:top w:val="none" w:sz="0" w:space="0" w:color="auto"/>
            <w:left w:val="none" w:sz="0" w:space="0" w:color="auto"/>
            <w:bottom w:val="none" w:sz="0" w:space="0" w:color="auto"/>
            <w:right w:val="none" w:sz="0" w:space="0" w:color="auto"/>
          </w:divBdr>
        </w:div>
        <w:div w:id="994651213">
          <w:marLeft w:val="640"/>
          <w:marRight w:val="0"/>
          <w:marTop w:val="0"/>
          <w:marBottom w:val="0"/>
          <w:divBdr>
            <w:top w:val="none" w:sz="0" w:space="0" w:color="auto"/>
            <w:left w:val="none" w:sz="0" w:space="0" w:color="auto"/>
            <w:bottom w:val="none" w:sz="0" w:space="0" w:color="auto"/>
            <w:right w:val="none" w:sz="0" w:space="0" w:color="auto"/>
          </w:divBdr>
        </w:div>
        <w:div w:id="1027483027">
          <w:marLeft w:val="640"/>
          <w:marRight w:val="0"/>
          <w:marTop w:val="0"/>
          <w:marBottom w:val="0"/>
          <w:divBdr>
            <w:top w:val="none" w:sz="0" w:space="0" w:color="auto"/>
            <w:left w:val="none" w:sz="0" w:space="0" w:color="auto"/>
            <w:bottom w:val="none" w:sz="0" w:space="0" w:color="auto"/>
            <w:right w:val="none" w:sz="0" w:space="0" w:color="auto"/>
          </w:divBdr>
        </w:div>
        <w:div w:id="1035081809">
          <w:marLeft w:val="640"/>
          <w:marRight w:val="0"/>
          <w:marTop w:val="0"/>
          <w:marBottom w:val="0"/>
          <w:divBdr>
            <w:top w:val="none" w:sz="0" w:space="0" w:color="auto"/>
            <w:left w:val="none" w:sz="0" w:space="0" w:color="auto"/>
            <w:bottom w:val="none" w:sz="0" w:space="0" w:color="auto"/>
            <w:right w:val="none" w:sz="0" w:space="0" w:color="auto"/>
          </w:divBdr>
        </w:div>
        <w:div w:id="1059670433">
          <w:marLeft w:val="640"/>
          <w:marRight w:val="0"/>
          <w:marTop w:val="0"/>
          <w:marBottom w:val="0"/>
          <w:divBdr>
            <w:top w:val="none" w:sz="0" w:space="0" w:color="auto"/>
            <w:left w:val="none" w:sz="0" w:space="0" w:color="auto"/>
            <w:bottom w:val="none" w:sz="0" w:space="0" w:color="auto"/>
            <w:right w:val="none" w:sz="0" w:space="0" w:color="auto"/>
          </w:divBdr>
        </w:div>
        <w:div w:id="1107964074">
          <w:marLeft w:val="640"/>
          <w:marRight w:val="0"/>
          <w:marTop w:val="0"/>
          <w:marBottom w:val="0"/>
          <w:divBdr>
            <w:top w:val="none" w:sz="0" w:space="0" w:color="auto"/>
            <w:left w:val="none" w:sz="0" w:space="0" w:color="auto"/>
            <w:bottom w:val="none" w:sz="0" w:space="0" w:color="auto"/>
            <w:right w:val="none" w:sz="0" w:space="0" w:color="auto"/>
          </w:divBdr>
        </w:div>
        <w:div w:id="1129086492">
          <w:marLeft w:val="640"/>
          <w:marRight w:val="0"/>
          <w:marTop w:val="0"/>
          <w:marBottom w:val="0"/>
          <w:divBdr>
            <w:top w:val="none" w:sz="0" w:space="0" w:color="auto"/>
            <w:left w:val="none" w:sz="0" w:space="0" w:color="auto"/>
            <w:bottom w:val="none" w:sz="0" w:space="0" w:color="auto"/>
            <w:right w:val="none" w:sz="0" w:space="0" w:color="auto"/>
          </w:divBdr>
        </w:div>
        <w:div w:id="1171407765">
          <w:marLeft w:val="640"/>
          <w:marRight w:val="0"/>
          <w:marTop w:val="0"/>
          <w:marBottom w:val="0"/>
          <w:divBdr>
            <w:top w:val="none" w:sz="0" w:space="0" w:color="auto"/>
            <w:left w:val="none" w:sz="0" w:space="0" w:color="auto"/>
            <w:bottom w:val="none" w:sz="0" w:space="0" w:color="auto"/>
            <w:right w:val="none" w:sz="0" w:space="0" w:color="auto"/>
          </w:divBdr>
        </w:div>
        <w:div w:id="1306156216">
          <w:marLeft w:val="640"/>
          <w:marRight w:val="0"/>
          <w:marTop w:val="0"/>
          <w:marBottom w:val="0"/>
          <w:divBdr>
            <w:top w:val="none" w:sz="0" w:space="0" w:color="auto"/>
            <w:left w:val="none" w:sz="0" w:space="0" w:color="auto"/>
            <w:bottom w:val="none" w:sz="0" w:space="0" w:color="auto"/>
            <w:right w:val="none" w:sz="0" w:space="0" w:color="auto"/>
          </w:divBdr>
        </w:div>
        <w:div w:id="1339455502">
          <w:marLeft w:val="640"/>
          <w:marRight w:val="0"/>
          <w:marTop w:val="0"/>
          <w:marBottom w:val="0"/>
          <w:divBdr>
            <w:top w:val="none" w:sz="0" w:space="0" w:color="auto"/>
            <w:left w:val="none" w:sz="0" w:space="0" w:color="auto"/>
            <w:bottom w:val="none" w:sz="0" w:space="0" w:color="auto"/>
            <w:right w:val="none" w:sz="0" w:space="0" w:color="auto"/>
          </w:divBdr>
        </w:div>
        <w:div w:id="1348484314">
          <w:marLeft w:val="640"/>
          <w:marRight w:val="0"/>
          <w:marTop w:val="0"/>
          <w:marBottom w:val="0"/>
          <w:divBdr>
            <w:top w:val="none" w:sz="0" w:space="0" w:color="auto"/>
            <w:left w:val="none" w:sz="0" w:space="0" w:color="auto"/>
            <w:bottom w:val="none" w:sz="0" w:space="0" w:color="auto"/>
            <w:right w:val="none" w:sz="0" w:space="0" w:color="auto"/>
          </w:divBdr>
        </w:div>
        <w:div w:id="1368020731">
          <w:marLeft w:val="640"/>
          <w:marRight w:val="0"/>
          <w:marTop w:val="0"/>
          <w:marBottom w:val="0"/>
          <w:divBdr>
            <w:top w:val="none" w:sz="0" w:space="0" w:color="auto"/>
            <w:left w:val="none" w:sz="0" w:space="0" w:color="auto"/>
            <w:bottom w:val="none" w:sz="0" w:space="0" w:color="auto"/>
            <w:right w:val="none" w:sz="0" w:space="0" w:color="auto"/>
          </w:divBdr>
        </w:div>
        <w:div w:id="1417630419">
          <w:marLeft w:val="640"/>
          <w:marRight w:val="0"/>
          <w:marTop w:val="0"/>
          <w:marBottom w:val="0"/>
          <w:divBdr>
            <w:top w:val="none" w:sz="0" w:space="0" w:color="auto"/>
            <w:left w:val="none" w:sz="0" w:space="0" w:color="auto"/>
            <w:bottom w:val="none" w:sz="0" w:space="0" w:color="auto"/>
            <w:right w:val="none" w:sz="0" w:space="0" w:color="auto"/>
          </w:divBdr>
        </w:div>
        <w:div w:id="1438596691">
          <w:marLeft w:val="640"/>
          <w:marRight w:val="0"/>
          <w:marTop w:val="0"/>
          <w:marBottom w:val="0"/>
          <w:divBdr>
            <w:top w:val="none" w:sz="0" w:space="0" w:color="auto"/>
            <w:left w:val="none" w:sz="0" w:space="0" w:color="auto"/>
            <w:bottom w:val="none" w:sz="0" w:space="0" w:color="auto"/>
            <w:right w:val="none" w:sz="0" w:space="0" w:color="auto"/>
          </w:divBdr>
        </w:div>
        <w:div w:id="1476944525">
          <w:marLeft w:val="640"/>
          <w:marRight w:val="0"/>
          <w:marTop w:val="0"/>
          <w:marBottom w:val="0"/>
          <w:divBdr>
            <w:top w:val="none" w:sz="0" w:space="0" w:color="auto"/>
            <w:left w:val="none" w:sz="0" w:space="0" w:color="auto"/>
            <w:bottom w:val="none" w:sz="0" w:space="0" w:color="auto"/>
            <w:right w:val="none" w:sz="0" w:space="0" w:color="auto"/>
          </w:divBdr>
        </w:div>
        <w:div w:id="1522209846">
          <w:marLeft w:val="640"/>
          <w:marRight w:val="0"/>
          <w:marTop w:val="0"/>
          <w:marBottom w:val="0"/>
          <w:divBdr>
            <w:top w:val="none" w:sz="0" w:space="0" w:color="auto"/>
            <w:left w:val="none" w:sz="0" w:space="0" w:color="auto"/>
            <w:bottom w:val="none" w:sz="0" w:space="0" w:color="auto"/>
            <w:right w:val="none" w:sz="0" w:space="0" w:color="auto"/>
          </w:divBdr>
        </w:div>
        <w:div w:id="1527669706">
          <w:marLeft w:val="640"/>
          <w:marRight w:val="0"/>
          <w:marTop w:val="0"/>
          <w:marBottom w:val="0"/>
          <w:divBdr>
            <w:top w:val="none" w:sz="0" w:space="0" w:color="auto"/>
            <w:left w:val="none" w:sz="0" w:space="0" w:color="auto"/>
            <w:bottom w:val="none" w:sz="0" w:space="0" w:color="auto"/>
            <w:right w:val="none" w:sz="0" w:space="0" w:color="auto"/>
          </w:divBdr>
        </w:div>
        <w:div w:id="1568177631">
          <w:marLeft w:val="640"/>
          <w:marRight w:val="0"/>
          <w:marTop w:val="0"/>
          <w:marBottom w:val="0"/>
          <w:divBdr>
            <w:top w:val="none" w:sz="0" w:space="0" w:color="auto"/>
            <w:left w:val="none" w:sz="0" w:space="0" w:color="auto"/>
            <w:bottom w:val="none" w:sz="0" w:space="0" w:color="auto"/>
            <w:right w:val="none" w:sz="0" w:space="0" w:color="auto"/>
          </w:divBdr>
        </w:div>
        <w:div w:id="1582988949">
          <w:marLeft w:val="640"/>
          <w:marRight w:val="0"/>
          <w:marTop w:val="0"/>
          <w:marBottom w:val="0"/>
          <w:divBdr>
            <w:top w:val="none" w:sz="0" w:space="0" w:color="auto"/>
            <w:left w:val="none" w:sz="0" w:space="0" w:color="auto"/>
            <w:bottom w:val="none" w:sz="0" w:space="0" w:color="auto"/>
            <w:right w:val="none" w:sz="0" w:space="0" w:color="auto"/>
          </w:divBdr>
        </w:div>
        <w:div w:id="1584103117">
          <w:marLeft w:val="640"/>
          <w:marRight w:val="0"/>
          <w:marTop w:val="0"/>
          <w:marBottom w:val="0"/>
          <w:divBdr>
            <w:top w:val="none" w:sz="0" w:space="0" w:color="auto"/>
            <w:left w:val="none" w:sz="0" w:space="0" w:color="auto"/>
            <w:bottom w:val="none" w:sz="0" w:space="0" w:color="auto"/>
            <w:right w:val="none" w:sz="0" w:space="0" w:color="auto"/>
          </w:divBdr>
        </w:div>
        <w:div w:id="1672753373">
          <w:marLeft w:val="640"/>
          <w:marRight w:val="0"/>
          <w:marTop w:val="0"/>
          <w:marBottom w:val="0"/>
          <w:divBdr>
            <w:top w:val="none" w:sz="0" w:space="0" w:color="auto"/>
            <w:left w:val="none" w:sz="0" w:space="0" w:color="auto"/>
            <w:bottom w:val="none" w:sz="0" w:space="0" w:color="auto"/>
            <w:right w:val="none" w:sz="0" w:space="0" w:color="auto"/>
          </w:divBdr>
        </w:div>
        <w:div w:id="1731004182">
          <w:marLeft w:val="640"/>
          <w:marRight w:val="0"/>
          <w:marTop w:val="0"/>
          <w:marBottom w:val="0"/>
          <w:divBdr>
            <w:top w:val="none" w:sz="0" w:space="0" w:color="auto"/>
            <w:left w:val="none" w:sz="0" w:space="0" w:color="auto"/>
            <w:bottom w:val="none" w:sz="0" w:space="0" w:color="auto"/>
            <w:right w:val="none" w:sz="0" w:space="0" w:color="auto"/>
          </w:divBdr>
        </w:div>
        <w:div w:id="1738162623">
          <w:marLeft w:val="640"/>
          <w:marRight w:val="0"/>
          <w:marTop w:val="0"/>
          <w:marBottom w:val="0"/>
          <w:divBdr>
            <w:top w:val="none" w:sz="0" w:space="0" w:color="auto"/>
            <w:left w:val="none" w:sz="0" w:space="0" w:color="auto"/>
            <w:bottom w:val="none" w:sz="0" w:space="0" w:color="auto"/>
            <w:right w:val="none" w:sz="0" w:space="0" w:color="auto"/>
          </w:divBdr>
        </w:div>
        <w:div w:id="1739743001">
          <w:marLeft w:val="640"/>
          <w:marRight w:val="0"/>
          <w:marTop w:val="0"/>
          <w:marBottom w:val="0"/>
          <w:divBdr>
            <w:top w:val="none" w:sz="0" w:space="0" w:color="auto"/>
            <w:left w:val="none" w:sz="0" w:space="0" w:color="auto"/>
            <w:bottom w:val="none" w:sz="0" w:space="0" w:color="auto"/>
            <w:right w:val="none" w:sz="0" w:space="0" w:color="auto"/>
          </w:divBdr>
        </w:div>
        <w:div w:id="1774352130">
          <w:marLeft w:val="640"/>
          <w:marRight w:val="0"/>
          <w:marTop w:val="0"/>
          <w:marBottom w:val="0"/>
          <w:divBdr>
            <w:top w:val="none" w:sz="0" w:space="0" w:color="auto"/>
            <w:left w:val="none" w:sz="0" w:space="0" w:color="auto"/>
            <w:bottom w:val="none" w:sz="0" w:space="0" w:color="auto"/>
            <w:right w:val="none" w:sz="0" w:space="0" w:color="auto"/>
          </w:divBdr>
        </w:div>
        <w:div w:id="1783957844">
          <w:marLeft w:val="640"/>
          <w:marRight w:val="0"/>
          <w:marTop w:val="0"/>
          <w:marBottom w:val="0"/>
          <w:divBdr>
            <w:top w:val="none" w:sz="0" w:space="0" w:color="auto"/>
            <w:left w:val="none" w:sz="0" w:space="0" w:color="auto"/>
            <w:bottom w:val="none" w:sz="0" w:space="0" w:color="auto"/>
            <w:right w:val="none" w:sz="0" w:space="0" w:color="auto"/>
          </w:divBdr>
        </w:div>
        <w:div w:id="1792242319">
          <w:marLeft w:val="640"/>
          <w:marRight w:val="0"/>
          <w:marTop w:val="0"/>
          <w:marBottom w:val="0"/>
          <w:divBdr>
            <w:top w:val="none" w:sz="0" w:space="0" w:color="auto"/>
            <w:left w:val="none" w:sz="0" w:space="0" w:color="auto"/>
            <w:bottom w:val="none" w:sz="0" w:space="0" w:color="auto"/>
            <w:right w:val="none" w:sz="0" w:space="0" w:color="auto"/>
          </w:divBdr>
        </w:div>
        <w:div w:id="1812096742">
          <w:marLeft w:val="640"/>
          <w:marRight w:val="0"/>
          <w:marTop w:val="0"/>
          <w:marBottom w:val="0"/>
          <w:divBdr>
            <w:top w:val="none" w:sz="0" w:space="0" w:color="auto"/>
            <w:left w:val="none" w:sz="0" w:space="0" w:color="auto"/>
            <w:bottom w:val="none" w:sz="0" w:space="0" w:color="auto"/>
            <w:right w:val="none" w:sz="0" w:space="0" w:color="auto"/>
          </w:divBdr>
        </w:div>
        <w:div w:id="1824859012">
          <w:marLeft w:val="640"/>
          <w:marRight w:val="0"/>
          <w:marTop w:val="0"/>
          <w:marBottom w:val="0"/>
          <w:divBdr>
            <w:top w:val="none" w:sz="0" w:space="0" w:color="auto"/>
            <w:left w:val="none" w:sz="0" w:space="0" w:color="auto"/>
            <w:bottom w:val="none" w:sz="0" w:space="0" w:color="auto"/>
            <w:right w:val="none" w:sz="0" w:space="0" w:color="auto"/>
          </w:divBdr>
        </w:div>
        <w:div w:id="1846557823">
          <w:marLeft w:val="640"/>
          <w:marRight w:val="0"/>
          <w:marTop w:val="0"/>
          <w:marBottom w:val="0"/>
          <w:divBdr>
            <w:top w:val="none" w:sz="0" w:space="0" w:color="auto"/>
            <w:left w:val="none" w:sz="0" w:space="0" w:color="auto"/>
            <w:bottom w:val="none" w:sz="0" w:space="0" w:color="auto"/>
            <w:right w:val="none" w:sz="0" w:space="0" w:color="auto"/>
          </w:divBdr>
        </w:div>
        <w:div w:id="1951350418">
          <w:marLeft w:val="640"/>
          <w:marRight w:val="0"/>
          <w:marTop w:val="0"/>
          <w:marBottom w:val="0"/>
          <w:divBdr>
            <w:top w:val="none" w:sz="0" w:space="0" w:color="auto"/>
            <w:left w:val="none" w:sz="0" w:space="0" w:color="auto"/>
            <w:bottom w:val="none" w:sz="0" w:space="0" w:color="auto"/>
            <w:right w:val="none" w:sz="0" w:space="0" w:color="auto"/>
          </w:divBdr>
        </w:div>
        <w:div w:id="2021855714">
          <w:marLeft w:val="640"/>
          <w:marRight w:val="0"/>
          <w:marTop w:val="0"/>
          <w:marBottom w:val="0"/>
          <w:divBdr>
            <w:top w:val="none" w:sz="0" w:space="0" w:color="auto"/>
            <w:left w:val="none" w:sz="0" w:space="0" w:color="auto"/>
            <w:bottom w:val="none" w:sz="0" w:space="0" w:color="auto"/>
            <w:right w:val="none" w:sz="0" w:space="0" w:color="auto"/>
          </w:divBdr>
        </w:div>
        <w:div w:id="2106532825">
          <w:marLeft w:val="640"/>
          <w:marRight w:val="0"/>
          <w:marTop w:val="0"/>
          <w:marBottom w:val="0"/>
          <w:divBdr>
            <w:top w:val="none" w:sz="0" w:space="0" w:color="auto"/>
            <w:left w:val="none" w:sz="0" w:space="0" w:color="auto"/>
            <w:bottom w:val="none" w:sz="0" w:space="0" w:color="auto"/>
            <w:right w:val="none" w:sz="0" w:space="0" w:color="auto"/>
          </w:divBdr>
        </w:div>
        <w:div w:id="2124300761">
          <w:marLeft w:val="640"/>
          <w:marRight w:val="0"/>
          <w:marTop w:val="0"/>
          <w:marBottom w:val="0"/>
          <w:divBdr>
            <w:top w:val="none" w:sz="0" w:space="0" w:color="auto"/>
            <w:left w:val="none" w:sz="0" w:space="0" w:color="auto"/>
            <w:bottom w:val="none" w:sz="0" w:space="0" w:color="auto"/>
            <w:right w:val="none" w:sz="0" w:space="0" w:color="auto"/>
          </w:divBdr>
        </w:div>
        <w:div w:id="2126845926">
          <w:marLeft w:val="640"/>
          <w:marRight w:val="0"/>
          <w:marTop w:val="0"/>
          <w:marBottom w:val="0"/>
          <w:divBdr>
            <w:top w:val="none" w:sz="0" w:space="0" w:color="auto"/>
            <w:left w:val="none" w:sz="0" w:space="0" w:color="auto"/>
            <w:bottom w:val="none" w:sz="0" w:space="0" w:color="auto"/>
            <w:right w:val="none" w:sz="0" w:space="0" w:color="auto"/>
          </w:divBdr>
        </w:div>
        <w:div w:id="2135443209">
          <w:marLeft w:val="640"/>
          <w:marRight w:val="0"/>
          <w:marTop w:val="0"/>
          <w:marBottom w:val="0"/>
          <w:divBdr>
            <w:top w:val="none" w:sz="0" w:space="0" w:color="auto"/>
            <w:left w:val="none" w:sz="0" w:space="0" w:color="auto"/>
            <w:bottom w:val="none" w:sz="0" w:space="0" w:color="auto"/>
            <w:right w:val="none" w:sz="0" w:space="0" w:color="auto"/>
          </w:divBdr>
        </w:div>
      </w:divsChild>
    </w:div>
    <w:div w:id="179977575">
      <w:bodyDiv w:val="1"/>
      <w:marLeft w:val="0"/>
      <w:marRight w:val="0"/>
      <w:marTop w:val="0"/>
      <w:marBottom w:val="0"/>
      <w:divBdr>
        <w:top w:val="none" w:sz="0" w:space="0" w:color="auto"/>
        <w:left w:val="none" w:sz="0" w:space="0" w:color="auto"/>
        <w:bottom w:val="none" w:sz="0" w:space="0" w:color="auto"/>
        <w:right w:val="none" w:sz="0" w:space="0" w:color="auto"/>
      </w:divBdr>
      <w:divsChild>
        <w:div w:id="1612400898">
          <w:marLeft w:val="640"/>
          <w:marRight w:val="0"/>
          <w:marTop w:val="0"/>
          <w:marBottom w:val="0"/>
          <w:divBdr>
            <w:top w:val="none" w:sz="0" w:space="0" w:color="auto"/>
            <w:left w:val="none" w:sz="0" w:space="0" w:color="auto"/>
            <w:bottom w:val="none" w:sz="0" w:space="0" w:color="auto"/>
            <w:right w:val="none" w:sz="0" w:space="0" w:color="auto"/>
          </w:divBdr>
        </w:div>
        <w:div w:id="243612347">
          <w:marLeft w:val="640"/>
          <w:marRight w:val="0"/>
          <w:marTop w:val="0"/>
          <w:marBottom w:val="0"/>
          <w:divBdr>
            <w:top w:val="none" w:sz="0" w:space="0" w:color="auto"/>
            <w:left w:val="none" w:sz="0" w:space="0" w:color="auto"/>
            <w:bottom w:val="none" w:sz="0" w:space="0" w:color="auto"/>
            <w:right w:val="none" w:sz="0" w:space="0" w:color="auto"/>
          </w:divBdr>
        </w:div>
        <w:div w:id="2142380288">
          <w:marLeft w:val="640"/>
          <w:marRight w:val="0"/>
          <w:marTop w:val="0"/>
          <w:marBottom w:val="0"/>
          <w:divBdr>
            <w:top w:val="none" w:sz="0" w:space="0" w:color="auto"/>
            <w:left w:val="none" w:sz="0" w:space="0" w:color="auto"/>
            <w:bottom w:val="none" w:sz="0" w:space="0" w:color="auto"/>
            <w:right w:val="none" w:sz="0" w:space="0" w:color="auto"/>
          </w:divBdr>
        </w:div>
        <w:div w:id="1849557881">
          <w:marLeft w:val="640"/>
          <w:marRight w:val="0"/>
          <w:marTop w:val="0"/>
          <w:marBottom w:val="0"/>
          <w:divBdr>
            <w:top w:val="none" w:sz="0" w:space="0" w:color="auto"/>
            <w:left w:val="none" w:sz="0" w:space="0" w:color="auto"/>
            <w:bottom w:val="none" w:sz="0" w:space="0" w:color="auto"/>
            <w:right w:val="none" w:sz="0" w:space="0" w:color="auto"/>
          </w:divBdr>
        </w:div>
        <w:div w:id="638415071">
          <w:marLeft w:val="640"/>
          <w:marRight w:val="0"/>
          <w:marTop w:val="0"/>
          <w:marBottom w:val="0"/>
          <w:divBdr>
            <w:top w:val="none" w:sz="0" w:space="0" w:color="auto"/>
            <w:left w:val="none" w:sz="0" w:space="0" w:color="auto"/>
            <w:bottom w:val="none" w:sz="0" w:space="0" w:color="auto"/>
            <w:right w:val="none" w:sz="0" w:space="0" w:color="auto"/>
          </w:divBdr>
        </w:div>
        <w:div w:id="767194170">
          <w:marLeft w:val="640"/>
          <w:marRight w:val="0"/>
          <w:marTop w:val="0"/>
          <w:marBottom w:val="0"/>
          <w:divBdr>
            <w:top w:val="none" w:sz="0" w:space="0" w:color="auto"/>
            <w:left w:val="none" w:sz="0" w:space="0" w:color="auto"/>
            <w:bottom w:val="none" w:sz="0" w:space="0" w:color="auto"/>
            <w:right w:val="none" w:sz="0" w:space="0" w:color="auto"/>
          </w:divBdr>
        </w:div>
        <w:div w:id="905072107">
          <w:marLeft w:val="640"/>
          <w:marRight w:val="0"/>
          <w:marTop w:val="0"/>
          <w:marBottom w:val="0"/>
          <w:divBdr>
            <w:top w:val="none" w:sz="0" w:space="0" w:color="auto"/>
            <w:left w:val="none" w:sz="0" w:space="0" w:color="auto"/>
            <w:bottom w:val="none" w:sz="0" w:space="0" w:color="auto"/>
            <w:right w:val="none" w:sz="0" w:space="0" w:color="auto"/>
          </w:divBdr>
        </w:div>
        <w:div w:id="273093808">
          <w:marLeft w:val="640"/>
          <w:marRight w:val="0"/>
          <w:marTop w:val="0"/>
          <w:marBottom w:val="0"/>
          <w:divBdr>
            <w:top w:val="none" w:sz="0" w:space="0" w:color="auto"/>
            <w:left w:val="none" w:sz="0" w:space="0" w:color="auto"/>
            <w:bottom w:val="none" w:sz="0" w:space="0" w:color="auto"/>
            <w:right w:val="none" w:sz="0" w:space="0" w:color="auto"/>
          </w:divBdr>
        </w:div>
        <w:div w:id="2518299">
          <w:marLeft w:val="640"/>
          <w:marRight w:val="0"/>
          <w:marTop w:val="0"/>
          <w:marBottom w:val="0"/>
          <w:divBdr>
            <w:top w:val="none" w:sz="0" w:space="0" w:color="auto"/>
            <w:left w:val="none" w:sz="0" w:space="0" w:color="auto"/>
            <w:bottom w:val="none" w:sz="0" w:space="0" w:color="auto"/>
            <w:right w:val="none" w:sz="0" w:space="0" w:color="auto"/>
          </w:divBdr>
        </w:div>
        <w:div w:id="1610425747">
          <w:marLeft w:val="640"/>
          <w:marRight w:val="0"/>
          <w:marTop w:val="0"/>
          <w:marBottom w:val="0"/>
          <w:divBdr>
            <w:top w:val="none" w:sz="0" w:space="0" w:color="auto"/>
            <w:left w:val="none" w:sz="0" w:space="0" w:color="auto"/>
            <w:bottom w:val="none" w:sz="0" w:space="0" w:color="auto"/>
            <w:right w:val="none" w:sz="0" w:space="0" w:color="auto"/>
          </w:divBdr>
        </w:div>
        <w:div w:id="2144427094">
          <w:marLeft w:val="640"/>
          <w:marRight w:val="0"/>
          <w:marTop w:val="0"/>
          <w:marBottom w:val="0"/>
          <w:divBdr>
            <w:top w:val="none" w:sz="0" w:space="0" w:color="auto"/>
            <w:left w:val="none" w:sz="0" w:space="0" w:color="auto"/>
            <w:bottom w:val="none" w:sz="0" w:space="0" w:color="auto"/>
            <w:right w:val="none" w:sz="0" w:space="0" w:color="auto"/>
          </w:divBdr>
        </w:div>
        <w:div w:id="772242303">
          <w:marLeft w:val="640"/>
          <w:marRight w:val="0"/>
          <w:marTop w:val="0"/>
          <w:marBottom w:val="0"/>
          <w:divBdr>
            <w:top w:val="none" w:sz="0" w:space="0" w:color="auto"/>
            <w:left w:val="none" w:sz="0" w:space="0" w:color="auto"/>
            <w:bottom w:val="none" w:sz="0" w:space="0" w:color="auto"/>
            <w:right w:val="none" w:sz="0" w:space="0" w:color="auto"/>
          </w:divBdr>
        </w:div>
        <w:div w:id="2127314386">
          <w:marLeft w:val="640"/>
          <w:marRight w:val="0"/>
          <w:marTop w:val="0"/>
          <w:marBottom w:val="0"/>
          <w:divBdr>
            <w:top w:val="none" w:sz="0" w:space="0" w:color="auto"/>
            <w:left w:val="none" w:sz="0" w:space="0" w:color="auto"/>
            <w:bottom w:val="none" w:sz="0" w:space="0" w:color="auto"/>
            <w:right w:val="none" w:sz="0" w:space="0" w:color="auto"/>
          </w:divBdr>
        </w:div>
        <w:div w:id="1135561503">
          <w:marLeft w:val="640"/>
          <w:marRight w:val="0"/>
          <w:marTop w:val="0"/>
          <w:marBottom w:val="0"/>
          <w:divBdr>
            <w:top w:val="none" w:sz="0" w:space="0" w:color="auto"/>
            <w:left w:val="none" w:sz="0" w:space="0" w:color="auto"/>
            <w:bottom w:val="none" w:sz="0" w:space="0" w:color="auto"/>
            <w:right w:val="none" w:sz="0" w:space="0" w:color="auto"/>
          </w:divBdr>
        </w:div>
        <w:div w:id="1692144416">
          <w:marLeft w:val="640"/>
          <w:marRight w:val="0"/>
          <w:marTop w:val="0"/>
          <w:marBottom w:val="0"/>
          <w:divBdr>
            <w:top w:val="none" w:sz="0" w:space="0" w:color="auto"/>
            <w:left w:val="none" w:sz="0" w:space="0" w:color="auto"/>
            <w:bottom w:val="none" w:sz="0" w:space="0" w:color="auto"/>
            <w:right w:val="none" w:sz="0" w:space="0" w:color="auto"/>
          </w:divBdr>
        </w:div>
        <w:div w:id="1199246346">
          <w:marLeft w:val="640"/>
          <w:marRight w:val="0"/>
          <w:marTop w:val="0"/>
          <w:marBottom w:val="0"/>
          <w:divBdr>
            <w:top w:val="none" w:sz="0" w:space="0" w:color="auto"/>
            <w:left w:val="none" w:sz="0" w:space="0" w:color="auto"/>
            <w:bottom w:val="none" w:sz="0" w:space="0" w:color="auto"/>
            <w:right w:val="none" w:sz="0" w:space="0" w:color="auto"/>
          </w:divBdr>
        </w:div>
        <w:div w:id="787242494">
          <w:marLeft w:val="640"/>
          <w:marRight w:val="0"/>
          <w:marTop w:val="0"/>
          <w:marBottom w:val="0"/>
          <w:divBdr>
            <w:top w:val="none" w:sz="0" w:space="0" w:color="auto"/>
            <w:left w:val="none" w:sz="0" w:space="0" w:color="auto"/>
            <w:bottom w:val="none" w:sz="0" w:space="0" w:color="auto"/>
            <w:right w:val="none" w:sz="0" w:space="0" w:color="auto"/>
          </w:divBdr>
        </w:div>
        <w:div w:id="373694143">
          <w:marLeft w:val="640"/>
          <w:marRight w:val="0"/>
          <w:marTop w:val="0"/>
          <w:marBottom w:val="0"/>
          <w:divBdr>
            <w:top w:val="none" w:sz="0" w:space="0" w:color="auto"/>
            <w:left w:val="none" w:sz="0" w:space="0" w:color="auto"/>
            <w:bottom w:val="none" w:sz="0" w:space="0" w:color="auto"/>
            <w:right w:val="none" w:sz="0" w:space="0" w:color="auto"/>
          </w:divBdr>
        </w:div>
        <w:div w:id="776870426">
          <w:marLeft w:val="640"/>
          <w:marRight w:val="0"/>
          <w:marTop w:val="0"/>
          <w:marBottom w:val="0"/>
          <w:divBdr>
            <w:top w:val="none" w:sz="0" w:space="0" w:color="auto"/>
            <w:left w:val="none" w:sz="0" w:space="0" w:color="auto"/>
            <w:bottom w:val="none" w:sz="0" w:space="0" w:color="auto"/>
            <w:right w:val="none" w:sz="0" w:space="0" w:color="auto"/>
          </w:divBdr>
        </w:div>
        <w:div w:id="1789472988">
          <w:marLeft w:val="640"/>
          <w:marRight w:val="0"/>
          <w:marTop w:val="0"/>
          <w:marBottom w:val="0"/>
          <w:divBdr>
            <w:top w:val="none" w:sz="0" w:space="0" w:color="auto"/>
            <w:left w:val="none" w:sz="0" w:space="0" w:color="auto"/>
            <w:bottom w:val="none" w:sz="0" w:space="0" w:color="auto"/>
            <w:right w:val="none" w:sz="0" w:space="0" w:color="auto"/>
          </w:divBdr>
        </w:div>
        <w:div w:id="976910703">
          <w:marLeft w:val="640"/>
          <w:marRight w:val="0"/>
          <w:marTop w:val="0"/>
          <w:marBottom w:val="0"/>
          <w:divBdr>
            <w:top w:val="none" w:sz="0" w:space="0" w:color="auto"/>
            <w:left w:val="none" w:sz="0" w:space="0" w:color="auto"/>
            <w:bottom w:val="none" w:sz="0" w:space="0" w:color="auto"/>
            <w:right w:val="none" w:sz="0" w:space="0" w:color="auto"/>
          </w:divBdr>
        </w:div>
        <w:div w:id="982852061">
          <w:marLeft w:val="640"/>
          <w:marRight w:val="0"/>
          <w:marTop w:val="0"/>
          <w:marBottom w:val="0"/>
          <w:divBdr>
            <w:top w:val="none" w:sz="0" w:space="0" w:color="auto"/>
            <w:left w:val="none" w:sz="0" w:space="0" w:color="auto"/>
            <w:bottom w:val="none" w:sz="0" w:space="0" w:color="auto"/>
            <w:right w:val="none" w:sz="0" w:space="0" w:color="auto"/>
          </w:divBdr>
        </w:div>
        <w:div w:id="620843063">
          <w:marLeft w:val="640"/>
          <w:marRight w:val="0"/>
          <w:marTop w:val="0"/>
          <w:marBottom w:val="0"/>
          <w:divBdr>
            <w:top w:val="none" w:sz="0" w:space="0" w:color="auto"/>
            <w:left w:val="none" w:sz="0" w:space="0" w:color="auto"/>
            <w:bottom w:val="none" w:sz="0" w:space="0" w:color="auto"/>
            <w:right w:val="none" w:sz="0" w:space="0" w:color="auto"/>
          </w:divBdr>
        </w:div>
        <w:div w:id="1365062605">
          <w:marLeft w:val="640"/>
          <w:marRight w:val="0"/>
          <w:marTop w:val="0"/>
          <w:marBottom w:val="0"/>
          <w:divBdr>
            <w:top w:val="none" w:sz="0" w:space="0" w:color="auto"/>
            <w:left w:val="none" w:sz="0" w:space="0" w:color="auto"/>
            <w:bottom w:val="none" w:sz="0" w:space="0" w:color="auto"/>
            <w:right w:val="none" w:sz="0" w:space="0" w:color="auto"/>
          </w:divBdr>
        </w:div>
        <w:div w:id="934707059">
          <w:marLeft w:val="640"/>
          <w:marRight w:val="0"/>
          <w:marTop w:val="0"/>
          <w:marBottom w:val="0"/>
          <w:divBdr>
            <w:top w:val="none" w:sz="0" w:space="0" w:color="auto"/>
            <w:left w:val="none" w:sz="0" w:space="0" w:color="auto"/>
            <w:bottom w:val="none" w:sz="0" w:space="0" w:color="auto"/>
            <w:right w:val="none" w:sz="0" w:space="0" w:color="auto"/>
          </w:divBdr>
        </w:div>
        <w:div w:id="1075131157">
          <w:marLeft w:val="640"/>
          <w:marRight w:val="0"/>
          <w:marTop w:val="0"/>
          <w:marBottom w:val="0"/>
          <w:divBdr>
            <w:top w:val="none" w:sz="0" w:space="0" w:color="auto"/>
            <w:left w:val="none" w:sz="0" w:space="0" w:color="auto"/>
            <w:bottom w:val="none" w:sz="0" w:space="0" w:color="auto"/>
            <w:right w:val="none" w:sz="0" w:space="0" w:color="auto"/>
          </w:divBdr>
        </w:div>
        <w:div w:id="144661633">
          <w:marLeft w:val="640"/>
          <w:marRight w:val="0"/>
          <w:marTop w:val="0"/>
          <w:marBottom w:val="0"/>
          <w:divBdr>
            <w:top w:val="none" w:sz="0" w:space="0" w:color="auto"/>
            <w:left w:val="none" w:sz="0" w:space="0" w:color="auto"/>
            <w:bottom w:val="none" w:sz="0" w:space="0" w:color="auto"/>
            <w:right w:val="none" w:sz="0" w:space="0" w:color="auto"/>
          </w:divBdr>
        </w:div>
        <w:div w:id="626862959">
          <w:marLeft w:val="640"/>
          <w:marRight w:val="0"/>
          <w:marTop w:val="0"/>
          <w:marBottom w:val="0"/>
          <w:divBdr>
            <w:top w:val="none" w:sz="0" w:space="0" w:color="auto"/>
            <w:left w:val="none" w:sz="0" w:space="0" w:color="auto"/>
            <w:bottom w:val="none" w:sz="0" w:space="0" w:color="auto"/>
            <w:right w:val="none" w:sz="0" w:space="0" w:color="auto"/>
          </w:divBdr>
        </w:div>
        <w:div w:id="688482204">
          <w:marLeft w:val="640"/>
          <w:marRight w:val="0"/>
          <w:marTop w:val="0"/>
          <w:marBottom w:val="0"/>
          <w:divBdr>
            <w:top w:val="none" w:sz="0" w:space="0" w:color="auto"/>
            <w:left w:val="none" w:sz="0" w:space="0" w:color="auto"/>
            <w:bottom w:val="none" w:sz="0" w:space="0" w:color="auto"/>
            <w:right w:val="none" w:sz="0" w:space="0" w:color="auto"/>
          </w:divBdr>
        </w:div>
        <w:div w:id="1079905805">
          <w:marLeft w:val="640"/>
          <w:marRight w:val="0"/>
          <w:marTop w:val="0"/>
          <w:marBottom w:val="0"/>
          <w:divBdr>
            <w:top w:val="none" w:sz="0" w:space="0" w:color="auto"/>
            <w:left w:val="none" w:sz="0" w:space="0" w:color="auto"/>
            <w:bottom w:val="none" w:sz="0" w:space="0" w:color="auto"/>
            <w:right w:val="none" w:sz="0" w:space="0" w:color="auto"/>
          </w:divBdr>
        </w:div>
        <w:div w:id="651104789">
          <w:marLeft w:val="640"/>
          <w:marRight w:val="0"/>
          <w:marTop w:val="0"/>
          <w:marBottom w:val="0"/>
          <w:divBdr>
            <w:top w:val="none" w:sz="0" w:space="0" w:color="auto"/>
            <w:left w:val="none" w:sz="0" w:space="0" w:color="auto"/>
            <w:bottom w:val="none" w:sz="0" w:space="0" w:color="auto"/>
            <w:right w:val="none" w:sz="0" w:space="0" w:color="auto"/>
          </w:divBdr>
        </w:div>
        <w:div w:id="836110691">
          <w:marLeft w:val="640"/>
          <w:marRight w:val="0"/>
          <w:marTop w:val="0"/>
          <w:marBottom w:val="0"/>
          <w:divBdr>
            <w:top w:val="none" w:sz="0" w:space="0" w:color="auto"/>
            <w:left w:val="none" w:sz="0" w:space="0" w:color="auto"/>
            <w:bottom w:val="none" w:sz="0" w:space="0" w:color="auto"/>
            <w:right w:val="none" w:sz="0" w:space="0" w:color="auto"/>
          </w:divBdr>
        </w:div>
        <w:div w:id="140200505">
          <w:marLeft w:val="640"/>
          <w:marRight w:val="0"/>
          <w:marTop w:val="0"/>
          <w:marBottom w:val="0"/>
          <w:divBdr>
            <w:top w:val="none" w:sz="0" w:space="0" w:color="auto"/>
            <w:left w:val="none" w:sz="0" w:space="0" w:color="auto"/>
            <w:bottom w:val="none" w:sz="0" w:space="0" w:color="auto"/>
            <w:right w:val="none" w:sz="0" w:space="0" w:color="auto"/>
          </w:divBdr>
        </w:div>
        <w:div w:id="236088651">
          <w:marLeft w:val="640"/>
          <w:marRight w:val="0"/>
          <w:marTop w:val="0"/>
          <w:marBottom w:val="0"/>
          <w:divBdr>
            <w:top w:val="none" w:sz="0" w:space="0" w:color="auto"/>
            <w:left w:val="none" w:sz="0" w:space="0" w:color="auto"/>
            <w:bottom w:val="none" w:sz="0" w:space="0" w:color="auto"/>
            <w:right w:val="none" w:sz="0" w:space="0" w:color="auto"/>
          </w:divBdr>
        </w:div>
        <w:div w:id="1913467067">
          <w:marLeft w:val="640"/>
          <w:marRight w:val="0"/>
          <w:marTop w:val="0"/>
          <w:marBottom w:val="0"/>
          <w:divBdr>
            <w:top w:val="none" w:sz="0" w:space="0" w:color="auto"/>
            <w:left w:val="none" w:sz="0" w:space="0" w:color="auto"/>
            <w:bottom w:val="none" w:sz="0" w:space="0" w:color="auto"/>
            <w:right w:val="none" w:sz="0" w:space="0" w:color="auto"/>
          </w:divBdr>
        </w:div>
        <w:div w:id="1640261836">
          <w:marLeft w:val="640"/>
          <w:marRight w:val="0"/>
          <w:marTop w:val="0"/>
          <w:marBottom w:val="0"/>
          <w:divBdr>
            <w:top w:val="none" w:sz="0" w:space="0" w:color="auto"/>
            <w:left w:val="none" w:sz="0" w:space="0" w:color="auto"/>
            <w:bottom w:val="none" w:sz="0" w:space="0" w:color="auto"/>
            <w:right w:val="none" w:sz="0" w:space="0" w:color="auto"/>
          </w:divBdr>
        </w:div>
        <w:div w:id="1539274806">
          <w:marLeft w:val="640"/>
          <w:marRight w:val="0"/>
          <w:marTop w:val="0"/>
          <w:marBottom w:val="0"/>
          <w:divBdr>
            <w:top w:val="none" w:sz="0" w:space="0" w:color="auto"/>
            <w:left w:val="none" w:sz="0" w:space="0" w:color="auto"/>
            <w:bottom w:val="none" w:sz="0" w:space="0" w:color="auto"/>
            <w:right w:val="none" w:sz="0" w:space="0" w:color="auto"/>
          </w:divBdr>
        </w:div>
        <w:div w:id="1732970215">
          <w:marLeft w:val="640"/>
          <w:marRight w:val="0"/>
          <w:marTop w:val="0"/>
          <w:marBottom w:val="0"/>
          <w:divBdr>
            <w:top w:val="none" w:sz="0" w:space="0" w:color="auto"/>
            <w:left w:val="none" w:sz="0" w:space="0" w:color="auto"/>
            <w:bottom w:val="none" w:sz="0" w:space="0" w:color="auto"/>
            <w:right w:val="none" w:sz="0" w:space="0" w:color="auto"/>
          </w:divBdr>
        </w:div>
        <w:div w:id="1470979783">
          <w:marLeft w:val="640"/>
          <w:marRight w:val="0"/>
          <w:marTop w:val="0"/>
          <w:marBottom w:val="0"/>
          <w:divBdr>
            <w:top w:val="none" w:sz="0" w:space="0" w:color="auto"/>
            <w:left w:val="none" w:sz="0" w:space="0" w:color="auto"/>
            <w:bottom w:val="none" w:sz="0" w:space="0" w:color="auto"/>
            <w:right w:val="none" w:sz="0" w:space="0" w:color="auto"/>
          </w:divBdr>
        </w:div>
        <w:div w:id="424763534">
          <w:marLeft w:val="640"/>
          <w:marRight w:val="0"/>
          <w:marTop w:val="0"/>
          <w:marBottom w:val="0"/>
          <w:divBdr>
            <w:top w:val="none" w:sz="0" w:space="0" w:color="auto"/>
            <w:left w:val="none" w:sz="0" w:space="0" w:color="auto"/>
            <w:bottom w:val="none" w:sz="0" w:space="0" w:color="auto"/>
            <w:right w:val="none" w:sz="0" w:space="0" w:color="auto"/>
          </w:divBdr>
        </w:div>
        <w:div w:id="1027802533">
          <w:marLeft w:val="640"/>
          <w:marRight w:val="0"/>
          <w:marTop w:val="0"/>
          <w:marBottom w:val="0"/>
          <w:divBdr>
            <w:top w:val="none" w:sz="0" w:space="0" w:color="auto"/>
            <w:left w:val="none" w:sz="0" w:space="0" w:color="auto"/>
            <w:bottom w:val="none" w:sz="0" w:space="0" w:color="auto"/>
            <w:right w:val="none" w:sz="0" w:space="0" w:color="auto"/>
          </w:divBdr>
        </w:div>
        <w:div w:id="1145271494">
          <w:marLeft w:val="640"/>
          <w:marRight w:val="0"/>
          <w:marTop w:val="0"/>
          <w:marBottom w:val="0"/>
          <w:divBdr>
            <w:top w:val="none" w:sz="0" w:space="0" w:color="auto"/>
            <w:left w:val="none" w:sz="0" w:space="0" w:color="auto"/>
            <w:bottom w:val="none" w:sz="0" w:space="0" w:color="auto"/>
            <w:right w:val="none" w:sz="0" w:space="0" w:color="auto"/>
          </w:divBdr>
        </w:div>
        <w:div w:id="1878811007">
          <w:marLeft w:val="640"/>
          <w:marRight w:val="0"/>
          <w:marTop w:val="0"/>
          <w:marBottom w:val="0"/>
          <w:divBdr>
            <w:top w:val="none" w:sz="0" w:space="0" w:color="auto"/>
            <w:left w:val="none" w:sz="0" w:space="0" w:color="auto"/>
            <w:bottom w:val="none" w:sz="0" w:space="0" w:color="auto"/>
            <w:right w:val="none" w:sz="0" w:space="0" w:color="auto"/>
          </w:divBdr>
        </w:div>
        <w:div w:id="794521232">
          <w:marLeft w:val="640"/>
          <w:marRight w:val="0"/>
          <w:marTop w:val="0"/>
          <w:marBottom w:val="0"/>
          <w:divBdr>
            <w:top w:val="none" w:sz="0" w:space="0" w:color="auto"/>
            <w:left w:val="none" w:sz="0" w:space="0" w:color="auto"/>
            <w:bottom w:val="none" w:sz="0" w:space="0" w:color="auto"/>
            <w:right w:val="none" w:sz="0" w:space="0" w:color="auto"/>
          </w:divBdr>
        </w:div>
        <w:div w:id="1069379578">
          <w:marLeft w:val="640"/>
          <w:marRight w:val="0"/>
          <w:marTop w:val="0"/>
          <w:marBottom w:val="0"/>
          <w:divBdr>
            <w:top w:val="none" w:sz="0" w:space="0" w:color="auto"/>
            <w:left w:val="none" w:sz="0" w:space="0" w:color="auto"/>
            <w:bottom w:val="none" w:sz="0" w:space="0" w:color="auto"/>
            <w:right w:val="none" w:sz="0" w:space="0" w:color="auto"/>
          </w:divBdr>
        </w:div>
        <w:div w:id="2042506913">
          <w:marLeft w:val="640"/>
          <w:marRight w:val="0"/>
          <w:marTop w:val="0"/>
          <w:marBottom w:val="0"/>
          <w:divBdr>
            <w:top w:val="none" w:sz="0" w:space="0" w:color="auto"/>
            <w:left w:val="none" w:sz="0" w:space="0" w:color="auto"/>
            <w:bottom w:val="none" w:sz="0" w:space="0" w:color="auto"/>
            <w:right w:val="none" w:sz="0" w:space="0" w:color="auto"/>
          </w:divBdr>
        </w:div>
        <w:div w:id="522014090">
          <w:marLeft w:val="640"/>
          <w:marRight w:val="0"/>
          <w:marTop w:val="0"/>
          <w:marBottom w:val="0"/>
          <w:divBdr>
            <w:top w:val="none" w:sz="0" w:space="0" w:color="auto"/>
            <w:left w:val="none" w:sz="0" w:space="0" w:color="auto"/>
            <w:bottom w:val="none" w:sz="0" w:space="0" w:color="auto"/>
            <w:right w:val="none" w:sz="0" w:space="0" w:color="auto"/>
          </w:divBdr>
        </w:div>
        <w:div w:id="1313145434">
          <w:marLeft w:val="640"/>
          <w:marRight w:val="0"/>
          <w:marTop w:val="0"/>
          <w:marBottom w:val="0"/>
          <w:divBdr>
            <w:top w:val="none" w:sz="0" w:space="0" w:color="auto"/>
            <w:left w:val="none" w:sz="0" w:space="0" w:color="auto"/>
            <w:bottom w:val="none" w:sz="0" w:space="0" w:color="auto"/>
            <w:right w:val="none" w:sz="0" w:space="0" w:color="auto"/>
          </w:divBdr>
        </w:div>
        <w:div w:id="2036421462">
          <w:marLeft w:val="640"/>
          <w:marRight w:val="0"/>
          <w:marTop w:val="0"/>
          <w:marBottom w:val="0"/>
          <w:divBdr>
            <w:top w:val="none" w:sz="0" w:space="0" w:color="auto"/>
            <w:left w:val="none" w:sz="0" w:space="0" w:color="auto"/>
            <w:bottom w:val="none" w:sz="0" w:space="0" w:color="auto"/>
            <w:right w:val="none" w:sz="0" w:space="0" w:color="auto"/>
          </w:divBdr>
        </w:div>
        <w:div w:id="1717316206">
          <w:marLeft w:val="640"/>
          <w:marRight w:val="0"/>
          <w:marTop w:val="0"/>
          <w:marBottom w:val="0"/>
          <w:divBdr>
            <w:top w:val="none" w:sz="0" w:space="0" w:color="auto"/>
            <w:left w:val="none" w:sz="0" w:space="0" w:color="auto"/>
            <w:bottom w:val="none" w:sz="0" w:space="0" w:color="auto"/>
            <w:right w:val="none" w:sz="0" w:space="0" w:color="auto"/>
          </w:divBdr>
        </w:div>
        <w:div w:id="453259730">
          <w:marLeft w:val="640"/>
          <w:marRight w:val="0"/>
          <w:marTop w:val="0"/>
          <w:marBottom w:val="0"/>
          <w:divBdr>
            <w:top w:val="none" w:sz="0" w:space="0" w:color="auto"/>
            <w:left w:val="none" w:sz="0" w:space="0" w:color="auto"/>
            <w:bottom w:val="none" w:sz="0" w:space="0" w:color="auto"/>
            <w:right w:val="none" w:sz="0" w:space="0" w:color="auto"/>
          </w:divBdr>
        </w:div>
        <w:div w:id="383677556">
          <w:marLeft w:val="640"/>
          <w:marRight w:val="0"/>
          <w:marTop w:val="0"/>
          <w:marBottom w:val="0"/>
          <w:divBdr>
            <w:top w:val="none" w:sz="0" w:space="0" w:color="auto"/>
            <w:left w:val="none" w:sz="0" w:space="0" w:color="auto"/>
            <w:bottom w:val="none" w:sz="0" w:space="0" w:color="auto"/>
            <w:right w:val="none" w:sz="0" w:space="0" w:color="auto"/>
          </w:divBdr>
        </w:div>
        <w:div w:id="1691637446">
          <w:marLeft w:val="640"/>
          <w:marRight w:val="0"/>
          <w:marTop w:val="0"/>
          <w:marBottom w:val="0"/>
          <w:divBdr>
            <w:top w:val="none" w:sz="0" w:space="0" w:color="auto"/>
            <w:left w:val="none" w:sz="0" w:space="0" w:color="auto"/>
            <w:bottom w:val="none" w:sz="0" w:space="0" w:color="auto"/>
            <w:right w:val="none" w:sz="0" w:space="0" w:color="auto"/>
          </w:divBdr>
        </w:div>
        <w:div w:id="1158115669">
          <w:marLeft w:val="640"/>
          <w:marRight w:val="0"/>
          <w:marTop w:val="0"/>
          <w:marBottom w:val="0"/>
          <w:divBdr>
            <w:top w:val="none" w:sz="0" w:space="0" w:color="auto"/>
            <w:left w:val="none" w:sz="0" w:space="0" w:color="auto"/>
            <w:bottom w:val="none" w:sz="0" w:space="0" w:color="auto"/>
            <w:right w:val="none" w:sz="0" w:space="0" w:color="auto"/>
          </w:divBdr>
        </w:div>
        <w:div w:id="62997477">
          <w:marLeft w:val="640"/>
          <w:marRight w:val="0"/>
          <w:marTop w:val="0"/>
          <w:marBottom w:val="0"/>
          <w:divBdr>
            <w:top w:val="none" w:sz="0" w:space="0" w:color="auto"/>
            <w:left w:val="none" w:sz="0" w:space="0" w:color="auto"/>
            <w:bottom w:val="none" w:sz="0" w:space="0" w:color="auto"/>
            <w:right w:val="none" w:sz="0" w:space="0" w:color="auto"/>
          </w:divBdr>
        </w:div>
        <w:div w:id="1763641960">
          <w:marLeft w:val="640"/>
          <w:marRight w:val="0"/>
          <w:marTop w:val="0"/>
          <w:marBottom w:val="0"/>
          <w:divBdr>
            <w:top w:val="none" w:sz="0" w:space="0" w:color="auto"/>
            <w:left w:val="none" w:sz="0" w:space="0" w:color="auto"/>
            <w:bottom w:val="none" w:sz="0" w:space="0" w:color="auto"/>
            <w:right w:val="none" w:sz="0" w:space="0" w:color="auto"/>
          </w:divBdr>
        </w:div>
        <w:div w:id="1310983766">
          <w:marLeft w:val="640"/>
          <w:marRight w:val="0"/>
          <w:marTop w:val="0"/>
          <w:marBottom w:val="0"/>
          <w:divBdr>
            <w:top w:val="none" w:sz="0" w:space="0" w:color="auto"/>
            <w:left w:val="none" w:sz="0" w:space="0" w:color="auto"/>
            <w:bottom w:val="none" w:sz="0" w:space="0" w:color="auto"/>
            <w:right w:val="none" w:sz="0" w:space="0" w:color="auto"/>
          </w:divBdr>
        </w:div>
        <w:div w:id="819005387">
          <w:marLeft w:val="640"/>
          <w:marRight w:val="0"/>
          <w:marTop w:val="0"/>
          <w:marBottom w:val="0"/>
          <w:divBdr>
            <w:top w:val="none" w:sz="0" w:space="0" w:color="auto"/>
            <w:left w:val="none" w:sz="0" w:space="0" w:color="auto"/>
            <w:bottom w:val="none" w:sz="0" w:space="0" w:color="auto"/>
            <w:right w:val="none" w:sz="0" w:space="0" w:color="auto"/>
          </w:divBdr>
        </w:div>
        <w:div w:id="721558001">
          <w:marLeft w:val="640"/>
          <w:marRight w:val="0"/>
          <w:marTop w:val="0"/>
          <w:marBottom w:val="0"/>
          <w:divBdr>
            <w:top w:val="none" w:sz="0" w:space="0" w:color="auto"/>
            <w:left w:val="none" w:sz="0" w:space="0" w:color="auto"/>
            <w:bottom w:val="none" w:sz="0" w:space="0" w:color="auto"/>
            <w:right w:val="none" w:sz="0" w:space="0" w:color="auto"/>
          </w:divBdr>
        </w:div>
        <w:div w:id="1826357603">
          <w:marLeft w:val="640"/>
          <w:marRight w:val="0"/>
          <w:marTop w:val="0"/>
          <w:marBottom w:val="0"/>
          <w:divBdr>
            <w:top w:val="none" w:sz="0" w:space="0" w:color="auto"/>
            <w:left w:val="none" w:sz="0" w:space="0" w:color="auto"/>
            <w:bottom w:val="none" w:sz="0" w:space="0" w:color="auto"/>
            <w:right w:val="none" w:sz="0" w:space="0" w:color="auto"/>
          </w:divBdr>
        </w:div>
        <w:div w:id="844243469">
          <w:marLeft w:val="640"/>
          <w:marRight w:val="0"/>
          <w:marTop w:val="0"/>
          <w:marBottom w:val="0"/>
          <w:divBdr>
            <w:top w:val="none" w:sz="0" w:space="0" w:color="auto"/>
            <w:left w:val="none" w:sz="0" w:space="0" w:color="auto"/>
            <w:bottom w:val="none" w:sz="0" w:space="0" w:color="auto"/>
            <w:right w:val="none" w:sz="0" w:space="0" w:color="auto"/>
          </w:divBdr>
        </w:div>
        <w:div w:id="1161654900">
          <w:marLeft w:val="640"/>
          <w:marRight w:val="0"/>
          <w:marTop w:val="0"/>
          <w:marBottom w:val="0"/>
          <w:divBdr>
            <w:top w:val="none" w:sz="0" w:space="0" w:color="auto"/>
            <w:left w:val="none" w:sz="0" w:space="0" w:color="auto"/>
            <w:bottom w:val="none" w:sz="0" w:space="0" w:color="auto"/>
            <w:right w:val="none" w:sz="0" w:space="0" w:color="auto"/>
          </w:divBdr>
        </w:div>
        <w:div w:id="294334433">
          <w:marLeft w:val="640"/>
          <w:marRight w:val="0"/>
          <w:marTop w:val="0"/>
          <w:marBottom w:val="0"/>
          <w:divBdr>
            <w:top w:val="none" w:sz="0" w:space="0" w:color="auto"/>
            <w:left w:val="none" w:sz="0" w:space="0" w:color="auto"/>
            <w:bottom w:val="none" w:sz="0" w:space="0" w:color="auto"/>
            <w:right w:val="none" w:sz="0" w:space="0" w:color="auto"/>
          </w:divBdr>
        </w:div>
        <w:div w:id="1154643016">
          <w:marLeft w:val="640"/>
          <w:marRight w:val="0"/>
          <w:marTop w:val="0"/>
          <w:marBottom w:val="0"/>
          <w:divBdr>
            <w:top w:val="none" w:sz="0" w:space="0" w:color="auto"/>
            <w:left w:val="none" w:sz="0" w:space="0" w:color="auto"/>
            <w:bottom w:val="none" w:sz="0" w:space="0" w:color="auto"/>
            <w:right w:val="none" w:sz="0" w:space="0" w:color="auto"/>
          </w:divBdr>
        </w:div>
        <w:div w:id="1070158280">
          <w:marLeft w:val="640"/>
          <w:marRight w:val="0"/>
          <w:marTop w:val="0"/>
          <w:marBottom w:val="0"/>
          <w:divBdr>
            <w:top w:val="none" w:sz="0" w:space="0" w:color="auto"/>
            <w:left w:val="none" w:sz="0" w:space="0" w:color="auto"/>
            <w:bottom w:val="none" w:sz="0" w:space="0" w:color="auto"/>
            <w:right w:val="none" w:sz="0" w:space="0" w:color="auto"/>
          </w:divBdr>
        </w:div>
        <w:div w:id="659695048">
          <w:marLeft w:val="640"/>
          <w:marRight w:val="0"/>
          <w:marTop w:val="0"/>
          <w:marBottom w:val="0"/>
          <w:divBdr>
            <w:top w:val="none" w:sz="0" w:space="0" w:color="auto"/>
            <w:left w:val="none" w:sz="0" w:space="0" w:color="auto"/>
            <w:bottom w:val="none" w:sz="0" w:space="0" w:color="auto"/>
            <w:right w:val="none" w:sz="0" w:space="0" w:color="auto"/>
          </w:divBdr>
        </w:div>
        <w:div w:id="627129827">
          <w:marLeft w:val="640"/>
          <w:marRight w:val="0"/>
          <w:marTop w:val="0"/>
          <w:marBottom w:val="0"/>
          <w:divBdr>
            <w:top w:val="none" w:sz="0" w:space="0" w:color="auto"/>
            <w:left w:val="none" w:sz="0" w:space="0" w:color="auto"/>
            <w:bottom w:val="none" w:sz="0" w:space="0" w:color="auto"/>
            <w:right w:val="none" w:sz="0" w:space="0" w:color="auto"/>
          </w:divBdr>
        </w:div>
        <w:div w:id="1582987321">
          <w:marLeft w:val="640"/>
          <w:marRight w:val="0"/>
          <w:marTop w:val="0"/>
          <w:marBottom w:val="0"/>
          <w:divBdr>
            <w:top w:val="none" w:sz="0" w:space="0" w:color="auto"/>
            <w:left w:val="none" w:sz="0" w:space="0" w:color="auto"/>
            <w:bottom w:val="none" w:sz="0" w:space="0" w:color="auto"/>
            <w:right w:val="none" w:sz="0" w:space="0" w:color="auto"/>
          </w:divBdr>
        </w:div>
        <w:div w:id="833566740">
          <w:marLeft w:val="640"/>
          <w:marRight w:val="0"/>
          <w:marTop w:val="0"/>
          <w:marBottom w:val="0"/>
          <w:divBdr>
            <w:top w:val="none" w:sz="0" w:space="0" w:color="auto"/>
            <w:left w:val="none" w:sz="0" w:space="0" w:color="auto"/>
            <w:bottom w:val="none" w:sz="0" w:space="0" w:color="auto"/>
            <w:right w:val="none" w:sz="0" w:space="0" w:color="auto"/>
          </w:divBdr>
        </w:div>
      </w:divsChild>
    </w:div>
    <w:div w:id="195435380">
      <w:bodyDiv w:val="1"/>
      <w:marLeft w:val="0"/>
      <w:marRight w:val="0"/>
      <w:marTop w:val="0"/>
      <w:marBottom w:val="0"/>
      <w:divBdr>
        <w:top w:val="none" w:sz="0" w:space="0" w:color="auto"/>
        <w:left w:val="none" w:sz="0" w:space="0" w:color="auto"/>
        <w:bottom w:val="none" w:sz="0" w:space="0" w:color="auto"/>
        <w:right w:val="none" w:sz="0" w:space="0" w:color="auto"/>
      </w:divBdr>
      <w:divsChild>
        <w:div w:id="4325379">
          <w:marLeft w:val="640"/>
          <w:marRight w:val="0"/>
          <w:marTop w:val="0"/>
          <w:marBottom w:val="0"/>
          <w:divBdr>
            <w:top w:val="none" w:sz="0" w:space="0" w:color="auto"/>
            <w:left w:val="none" w:sz="0" w:space="0" w:color="auto"/>
            <w:bottom w:val="none" w:sz="0" w:space="0" w:color="auto"/>
            <w:right w:val="none" w:sz="0" w:space="0" w:color="auto"/>
          </w:divBdr>
        </w:div>
        <w:div w:id="6954128">
          <w:marLeft w:val="640"/>
          <w:marRight w:val="0"/>
          <w:marTop w:val="0"/>
          <w:marBottom w:val="0"/>
          <w:divBdr>
            <w:top w:val="none" w:sz="0" w:space="0" w:color="auto"/>
            <w:left w:val="none" w:sz="0" w:space="0" w:color="auto"/>
            <w:bottom w:val="none" w:sz="0" w:space="0" w:color="auto"/>
            <w:right w:val="none" w:sz="0" w:space="0" w:color="auto"/>
          </w:divBdr>
        </w:div>
        <w:div w:id="12877627">
          <w:marLeft w:val="640"/>
          <w:marRight w:val="0"/>
          <w:marTop w:val="0"/>
          <w:marBottom w:val="0"/>
          <w:divBdr>
            <w:top w:val="none" w:sz="0" w:space="0" w:color="auto"/>
            <w:left w:val="none" w:sz="0" w:space="0" w:color="auto"/>
            <w:bottom w:val="none" w:sz="0" w:space="0" w:color="auto"/>
            <w:right w:val="none" w:sz="0" w:space="0" w:color="auto"/>
          </w:divBdr>
        </w:div>
        <w:div w:id="69085071">
          <w:marLeft w:val="640"/>
          <w:marRight w:val="0"/>
          <w:marTop w:val="0"/>
          <w:marBottom w:val="0"/>
          <w:divBdr>
            <w:top w:val="none" w:sz="0" w:space="0" w:color="auto"/>
            <w:left w:val="none" w:sz="0" w:space="0" w:color="auto"/>
            <w:bottom w:val="none" w:sz="0" w:space="0" w:color="auto"/>
            <w:right w:val="none" w:sz="0" w:space="0" w:color="auto"/>
          </w:divBdr>
        </w:div>
        <w:div w:id="105857880">
          <w:marLeft w:val="640"/>
          <w:marRight w:val="0"/>
          <w:marTop w:val="0"/>
          <w:marBottom w:val="0"/>
          <w:divBdr>
            <w:top w:val="none" w:sz="0" w:space="0" w:color="auto"/>
            <w:left w:val="none" w:sz="0" w:space="0" w:color="auto"/>
            <w:bottom w:val="none" w:sz="0" w:space="0" w:color="auto"/>
            <w:right w:val="none" w:sz="0" w:space="0" w:color="auto"/>
          </w:divBdr>
        </w:div>
        <w:div w:id="128985463">
          <w:marLeft w:val="640"/>
          <w:marRight w:val="0"/>
          <w:marTop w:val="0"/>
          <w:marBottom w:val="0"/>
          <w:divBdr>
            <w:top w:val="none" w:sz="0" w:space="0" w:color="auto"/>
            <w:left w:val="none" w:sz="0" w:space="0" w:color="auto"/>
            <w:bottom w:val="none" w:sz="0" w:space="0" w:color="auto"/>
            <w:right w:val="none" w:sz="0" w:space="0" w:color="auto"/>
          </w:divBdr>
        </w:div>
        <w:div w:id="151025967">
          <w:marLeft w:val="640"/>
          <w:marRight w:val="0"/>
          <w:marTop w:val="0"/>
          <w:marBottom w:val="0"/>
          <w:divBdr>
            <w:top w:val="none" w:sz="0" w:space="0" w:color="auto"/>
            <w:left w:val="none" w:sz="0" w:space="0" w:color="auto"/>
            <w:bottom w:val="none" w:sz="0" w:space="0" w:color="auto"/>
            <w:right w:val="none" w:sz="0" w:space="0" w:color="auto"/>
          </w:divBdr>
        </w:div>
        <w:div w:id="191303982">
          <w:marLeft w:val="640"/>
          <w:marRight w:val="0"/>
          <w:marTop w:val="0"/>
          <w:marBottom w:val="0"/>
          <w:divBdr>
            <w:top w:val="none" w:sz="0" w:space="0" w:color="auto"/>
            <w:left w:val="none" w:sz="0" w:space="0" w:color="auto"/>
            <w:bottom w:val="none" w:sz="0" w:space="0" w:color="auto"/>
            <w:right w:val="none" w:sz="0" w:space="0" w:color="auto"/>
          </w:divBdr>
        </w:div>
        <w:div w:id="200093389">
          <w:marLeft w:val="640"/>
          <w:marRight w:val="0"/>
          <w:marTop w:val="0"/>
          <w:marBottom w:val="0"/>
          <w:divBdr>
            <w:top w:val="none" w:sz="0" w:space="0" w:color="auto"/>
            <w:left w:val="none" w:sz="0" w:space="0" w:color="auto"/>
            <w:bottom w:val="none" w:sz="0" w:space="0" w:color="auto"/>
            <w:right w:val="none" w:sz="0" w:space="0" w:color="auto"/>
          </w:divBdr>
        </w:div>
        <w:div w:id="256669995">
          <w:marLeft w:val="640"/>
          <w:marRight w:val="0"/>
          <w:marTop w:val="0"/>
          <w:marBottom w:val="0"/>
          <w:divBdr>
            <w:top w:val="none" w:sz="0" w:space="0" w:color="auto"/>
            <w:left w:val="none" w:sz="0" w:space="0" w:color="auto"/>
            <w:bottom w:val="none" w:sz="0" w:space="0" w:color="auto"/>
            <w:right w:val="none" w:sz="0" w:space="0" w:color="auto"/>
          </w:divBdr>
        </w:div>
        <w:div w:id="291443495">
          <w:marLeft w:val="640"/>
          <w:marRight w:val="0"/>
          <w:marTop w:val="0"/>
          <w:marBottom w:val="0"/>
          <w:divBdr>
            <w:top w:val="none" w:sz="0" w:space="0" w:color="auto"/>
            <w:left w:val="none" w:sz="0" w:space="0" w:color="auto"/>
            <w:bottom w:val="none" w:sz="0" w:space="0" w:color="auto"/>
            <w:right w:val="none" w:sz="0" w:space="0" w:color="auto"/>
          </w:divBdr>
        </w:div>
        <w:div w:id="358286529">
          <w:marLeft w:val="640"/>
          <w:marRight w:val="0"/>
          <w:marTop w:val="0"/>
          <w:marBottom w:val="0"/>
          <w:divBdr>
            <w:top w:val="none" w:sz="0" w:space="0" w:color="auto"/>
            <w:left w:val="none" w:sz="0" w:space="0" w:color="auto"/>
            <w:bottom w:val="none" w:sz="0" w:space="0" w:color="auto"/>
            <w:right w:val="none" w:sz="0" w:space="0" w:color="auto"/>
          </w:divBdr>
        </w:div>
        <w:div w:id="425619156">
          <w:marLeft w:val="640"/>
          <w:marRight w:val="0"/>
          <w:marTop w:val="0"/>
          <w:marBottom w:val="0"/>
          <w:divBdr>
            <w:top w:val="none" w:sz="0" w:space="0" w:color="auto"/>
            <w:left w:val="none" w:sz="0" w:space="0" w:color="auto"/>
            <w:bottom w:val="none" w:sz="0" w:space="0" w:color="auto"/>
            <w:right w:val="none" w:sz="0" w:space="0" w:color="auto"/>
          </w:divBdr>
        </w:div>
        <w:div w:id="472329568">
          <w:marLeft w:val="640"/>
          <w:marRight w:val="0"/>
          <w:marTop w:val="0"/>
          <w:marBottom w:val="0"/>
          <w:divBdr>
            <w:top w:val="none" w:sz="0" w:space="0" w:color="auto"/>
            <w:left w:val="none" w:sz="0" w:space="0" w:color="auto"/>
            <w:bottom w:val="none" w:sz="0" w:space="0" w:color="auto"/>
            <w:right w:val="none" w:sz="0" w:space="0" w:color="auto"/>
          </w:divBdr>
        </w:div>
        <w:div w:id="525676054">
          <w:marLeft w:val="640"/>
          <w:marRight w:val="0"/>
          <w:marTop w:val="0"/>
          <w:marBottom w:val="0"/>
          <w:divBdr>
            <w:top w:val="none" w:sz="0" w:space="0" w:color="auto"/>
            <w:left w:val="none" w:sz="0" w:space="0" w:color="auto"/>
            <w:bottom w:val="none" w:sz="0" w:space="0" w:color="auto"/>
            <w:right w:val="none" w:sz="0" w:space="0" w:color="auto"/>
          </w:divBdr>
        </w:div>
        <w:div w:id="544484353">
          <w:marLeft w:val="640"/>
          <w:marRight w:val="0"/>
          <w:marTop w:val="0"/>
          <w:marBottom w:val="0"/>
          <w:divBdr>
            <w:top w:val="none" w:sz="0" w:space="0" w:color="auto"/>
            <w:left w:val="none" w:sz="0" w:space="0" w:color="auto"/>
            <w:bottom w:val="none" w:sz="0" w:space="0" w:color="auto"/>
            <w:right w:val="none" w:sz="0" w:space="0" w:color="auto"/>
          </w:divBdr>
        </w:div>
        <w:div w:id="596596606">
          <w:marLeft w:val="640"/>
          <w:marRight w:val="0"/>
          <w:marTop w:val="0"/>
          <w:marBottom w:val="0"/>
          <w:divBdr>
            <w:top w:val="none" w:sz="0" w:space="0" w:color="auto"/>
            <w:left w:val="none" w:sz="0" w:space="0" w:color="auto"/>
            <w:bottom w:val="none" w:sz="0" w:space="0" w:color="auto"/>
            <w:right w:val="none" w:sz="0" w:space="0" w:color="auto"/>
          </w:divBdr>
        </w:div>
        <w:div w:id="614405979">
          <w:marLeft w:val="640"/>
          <w:marRight w:val="0"/>
          <w:marTop w:val="0"/>
          <w:marBottom w:val="0"/>
          <w:divBdr>
            <w:top w:val="none" w:sz="0" w:space="0" w:color="auto"/>
            <w:left w:val="none" w:sz="0" w:space="0" w:color="auto"/>
            <w:bottom w:val="none" w:sz="0" w:space="0" w:color="auto"/>
            <w:right w:val="none" w:sz="0" w:space="0" w:color="auto"/>
          </w:divBdr>
        </w:div>
        <w:div w:id="625507759">
          <w:marLeft w:val="640"/>
          <w:marRight w:val="0"/>
          <w:marTop w:val="0"/>
          <w:marBottom w:val="0"/>
          <w:divBdr>
            <w:top w:val="none" w:sz="0" w:space="0" w:color="auto"/>
            <w:left w:val="none" w:sz="0" w:space="0" w:color="auto"/>
            <w:bottom w:val="none" w:sz="0" w:space="0" w:color="auto"/>
            <w:right w:val="none" w:sz="0" w:space="0" w:color="auto"/>
          </w:divBdr>
        </w:div>
        <w:div w:id="632716783">
          <w:marLeft w:val="640"/>
          <w:marRight w:val="0"/>
          <w:marTop w:val="0"/>
          <w:marBottom w:val="0"/>
          <w:divBdr>
            <w:top w:val="none" w:sz="0" w:space="0" w:color="auto"/>
            <w:left w:val="none" w:sz="0" w:space="0" w:color="auto"/>
            <w:bottom w:val="none" w:sz="0" w:space="0" w:color="auto"/>
            <w:right w:val="none" w:sz="0" w:space="0" w:color="auto"/>
          </w:divBdr>
        </w:div>
        <w:div w:id="654071966">
          <w:marLeft w:val="640"/>
          <w:marRight w:val="0"/>
          <w:marTop w:val="0"/>
          <w:marBottom w:val="0"/>
          <w:divBdr>
            <w:top w:val="none" w:sz="0" w:space="0" w:color="auto"/>
            <w:left w:val="none" w:sz="0" w:space="0" w:color="auto"/>
            <w:bottom w:val="none" w:sz="0" w:space="0" w:color="auto"/>
            <w:right w:val="none" w:sz="0" w:space="0" w:color="auto"/>
          </w:divBdr>
        </w:div>
        <w:div w:id="670764344">
          <w:marLeft w:val="640"/>
          <w:marRight w:val="0"/>
          <w:marTop w:val="0"/>
          <w:marBottom w:val="0"/>
          <w:divBdr>
            <w:top w:val="none" w:sz="0" w:space="0" w:color="auto"/>
            <w:left w:val="none" w:sz="0" w:space="0" w:color="auto"/>
            <w:bottom w:val="none" w:sz="0" w:space="0" w:color="auto"/>
            <w:right w:val="none" w:sz="0" w:space="0" w:color="auto"/>
          </w:divBdr>
        </w:div>
        <w:div w:id="698626435">
          <w:marLeft w:val="640"/>
          <w:marRight w:val="0"/>
          <w:marTop w:val="0"/>
          <w:marBottom w:val="0"/>
          <w:divBdr>
            <w:top w:val="none" w:sz="0" w:space="0" w:color="auto"/>
            <w:left w:val="none" w:sz="0" w:space="0" w:color="auto"/>
            <w:bottom w:val="none" w:sz="0" w:space="0" w:color="auto"/>
            <w:right w:val="none" w:sz="0" w:space="0" w:color="auto"/>
          </w:divBdr>
        </w:div>
        <w:div w:id="719748660">
          <w:marLeft w:val="640"/>
          <w:marRight w:val="0"/>
          <w:marTop w:val="0"/>
          <w:marBottom w:val="0"/>
          <w:divBdr>
            <w:top w:val="none" w:sz="0" w:space="0" w:color="auto"/>
            <w:left w:val="none" w:sz="0" w:space="0" w:color="auto"/>
            <w:bottom w:val="none" w:sz="0" w:space="0" w:color="auto"/>
            <w:right w:val="none" w:sz="0" w:space="0" w:color="auto"/>
          </w:divBdr>
        </w:div>
        <w:div w:id="744229097">
          <w:marLeft w:val="640"/>
          <w:marRight w:val="0"/>
          <w:marTop w:val="0"/>
          <w:marBottom w:val="0"/>
          <w:divBdr>
            <w:top w:val="none" w:sz="0" w:space="0" w:color="auto"/>
            <w:left w:val="none" w:sz="0" w:space="0" w:color="auto"/>
            <w:bottom w:val="none" w:sz="0" w:space="0" w:color="auto"/>
            <w:right w:val="none" w:sz="0" w:space="0" w:color="auto"/>
          </w:divBdr>
        </w:div>
        <w:div w:id="748117176">
          <w:marLeft w:val="640"/>
          <w:marRight w:val="0"/>
          <w:marTop w:val="0"/>
          <w:marBottom w:val="0"/>
          <w:divBdr>
            <w:top w:val="none" w:sz="0" w:space="0" w:color="auto"/>
            <w:left w:val="none" w:sz="0" w:space="0" w:color="auto"/>
            <w:bottom w:val="none" w:sz="0" w:space="0" w:color="auto"/>
            <w:right w:val="none" w:sz="0" w:space="0" w:color="auto"/>
          </w:divBdr>
        </w:div>
        <w:div w:id="754478421">
          <w:marLeft w:val="640"/>
          <w:marRight w:val="0"/>
          <w:marTop w:val="0"/>
          <w:marBottom w:val="0"/>
          <w:divBdr>
            <w:top w:val="none" w:sz="0" w:space="0" w:color="auto"/>
            <w:left w:val="none" w:sz="0" w:space="0" w:color="auto"/>
            <w:bottom w:val="none" w:sz="0" w:space="0" w:color="auto"/>
            <w:right w:val="none" w:sz="0" w:space="0" w:color="auto"/>
          </w:divBdr>
        </w:div>
        <w:div w:id="825780301">
          <w:marLeft w:val="640"/>
          <w:marRight w:val="0"/>
          <w:marTop w:val="0"/>
          <w:marBottom w:val="0"/>
          <w:divBdr>
            <w:top w:val="none" w:sz="0" w:space="0" w:color="auto"/>
            <w:left w:val="none" w:sz="0" w:space="0" w:color="auto"/>
            <w:bottom w:val="none" w:sz="0" w:space="0" w:color="auto"/>
            <w:right w:val="none" w:sz="0" w:space="0" w:color="auto"/>
          </w:divBdr>
        </w:div>
        <w:div w:id="826894388">
          <w:marLeft w:val="640"/>
          <w:marRight w:val="0"/>
          <w:marTop w:val="0"/>
          <w:marBottom w:val="0"/>
          <w:divBdr>
            <w:top w:val="none" w:sz="0" w:space="0" w:color="auto"/>
            <w:left w:val="none" w:sz="0" w:space="0" w:color="auto"/>
            <w:bottom w:val="none" w:sz="0" w:space="0" w:color="auto"/>
            <w:right w:val="none" w:sz="0" w:space="0" w:color="auto"/>
          </w:divBdr>
        </w:div>
        <w:div w:id="854077100">
          <w:marLeft w:val="640"/>
          <w:marRight w:val="0"/>
          <w:marTop w:val="0"/>
          <w:marBottom w:val="0"/>
          <w:divBdr>
            <w:top w:val="none" w:sz="0" w:space="0" w:color="auto"/>
            <w:left w:val="none" w:sz="0" w:space="0" w:color="auto"/>
            <w:bottom w:val="none" w:sz="0" w:space="0" w:color="auto"/>
            <w:right w:val="none" w:sz="0" w:space="0" w:color="auto"/>
          </w:divBdr>
        </w:div>
        <w:div w:id="934240376">
          <w:marLeft w:val="640"/>
          <w:marRight w:val="0"/>
          <w:marTop w:val="0"/>
          <w:marBottom w:val="0"/>
          <w:divBdr>
            <w:top w:val="none" w:sz="0" w:space="0" w:color="auto"/>
            <w:left w:val="none" w:sz="0" w:space="0" w:color="auto"/>
            <w:bottom w:val="none" w:sz="0" w:space="0" w:color="auto"/>
            <w:right w:val="none" w:sz="0" w:space="0" w:color="auto"/>
          </w:divBdr>
        </w:div>
        <w:div w:id="1008673491">
          <w:marLeft w:val="640"/>
          <w:marRight w:val="0"/>
          <w:marTop w:val="0"/>
          <w:marBottom w:val="0"/>
          <w:divBdr>
            <w:top w:val="none" w:sz="0" w:space="0" w:color="auto"/>
            <w:left w:val="none" w:sz="0" w:space="0" w:color="auto"/>
            <w:bottom w:val="none" w:sz="0" w:space="0" w:color="auto"/>
            <w:right w:val="none" w:sz="0" w:space="0" w:color="auto"/>
          </w:divBdr>
        </w:div>
        <w:div w:id="1031340324">
          <w:marLeft w:val="640"/>
          <w:marRight w:val="0"/>
          <w:marTop w:val="0"/>
          <w:marBottom w:val="0"/>
          <w:divBdr>
            <w:top w:val="none" w:sz="0" w:space="0" w:color="auto"/>
            <w:left w:val="none" w:sz="0" w:space="0" w:color="auto"/>
            <w:bottom w:val="none" w:sz="0" w:space="0" w:color="auto"/>
            <w:right w:val="none" w:sz="0" w:space="0" w:color="auto"/>
          </w:divBdr>
        </w:div>
        <w:div w:id="1075278125">
          <w:marLeft w:val="640"/>
          <w:marRight w:val="0"/>
          <w:marTop w:val="0"/>
          <w:marBottom w:val="0"/>
          <w:divBdr>
            <w:top w:val="none" w:sz="0" w:space="0" w:color="auto"/>
            <w:left w:val="none" w:sz="0" w:space="0" w:color="auto"/>
            <w:bottom w:val="none" w:sz="0" w:space="0" w:color="auto"/>
            <w:right w:val="none" w:sz="0" w:space="0" w:color="auto"/>
          </w:divBdr>
        </w:div>
        <w:div w:id="1152141021">
          <w:marLeft w:val="640"/>
          <w:marRight w:val="0"/>
          <w:marTop w:val="0"/>
          <w:marBottom w:val="0"/>
          <w:divBdr>
            <w:top w:val="none" w:sz="0" w:space="0" w:color="auto"/>
            <w:left w:val="none" w:sz="0" w:space="0" w:color="auto"/>
            <w:bottom w:val="none" w:sz="0" w:space="0" w:color="auto"/>
            <w:right w:val="none" w:sz="0" w:space="0" w:color="auto"/>
          </w:divBdr>
        </w:div>
        <w:div w:id="1158809190">
          <w:marLeft w:val="640"/>
          <w:marRight w:val="0"/>
          <w:marTop w:val="0"/>
          <w:marBottom w:val="0"/>
          <w:divBdr>
            <w:top w:val="none" w:sz="0" w:space="0" w:color="auto"/>
            <w:left w:val="none" w:sz="0" w:space="0" w:color="auto"/>
            <w:bottom w:val="none" w:sz="0" w:space="0" w:color="auto"/>
            <w:right w:val="none" w:sz="0" w:space="0" w:color="auto"/>
          </w:divBdr>
        </w:div>
        <w:div w:id="1201675043">
          <w:marLeft w:val="640"/>
          <w:marRight w:val="0"/>
          <w:marTop w:val="0"/>
          <w:marBottom w:val="0"/>
          <w:divBdr>
            <w:top w:val="none" w:sz="0" w:space="0" w:color="auto"/>
            <w:left w:val="none" w:sz="0" w:space="0" w:color="auto"/>
            <w:bottom w:val="none" w:sz="0" w:space="0" w:color="auto"/>
            <w:right w:val="none" w:sz="0" w:space="0" w:color="auto"/>
          </w:divBdr>
        </w:div>
        <w:div w:id="1218199277">
          <w:marLeft w:val="640"/>
          <w:marRight w:val="0"/>
          <w:marTop w:val="0"/>
          <w:marBottom w:val="0"/>
          <w:divBdr>
            <w:top w:val="none" w:sz="0" w:space="0" w:color="auto"/>
            <w:left w:val="none" w:sz="0" w:space="0" w:color="auto"/>
            <w:bottom w:val="none" w:sz="0" w:space="0" w:color="auto"/>
            <w:right w:val="none" w:sz="0" w:space="0" w:color="auto"/>
          </w:divBdr>
        </w:div>
        <w:div w:id="1235898908">
          <w:marLeft w:val="640"/>
          <w:marRight w:val="0"/>
          <w:marTop w:val="0"/>
          <w:marBottom w:val="0"/>
          <w:divBdr>
            <w:top w:val="none" w:sz="0" w:space="0" w:color="auto"/>
            <w:left w:val="none" w:sz="0" w:space="0" w:color="auto"/>
            <w:bottom w:val="none" w:sz="0" w:space="0" w:color="auto"/>
            <w:right w:val="none" w:sz="0" w:space="0" w:color="auto"/>
          </w:divBdr>
        </w:div>
        <w:div w:id="1246914348">
          <w:marLeft w:val="640"/>
          <w:marRight w:val="0"/>
          <w:marTop w:val="0"/>
          <w:marBottom w:val="0"/>
          <w:divBdr>
            <w:top w:val="none" w:sz="0" w:space="0" w:color="auto"/>
            <w:left w:val="none" w:sz="0" w:space="0" w:color="auto"/>
            <w:bottom w:val="none" w:sz="0" w:space="0" w:color="auto"/>
            <w:right w:val="none" w:sz="0" w:space="0" w:color="auto"/>
          </w:divBdr>
        </w:div>
        <w:div w:id="1276055941">
          <w:marLeft w:val="640"/>
          <w:marRight w:val="0"/>
          <w:marTop w:val="0"/>
          <w:marBottom w:val="0"/>
          <w:divBdr>
            <w:top w:val="none" w:sz="0" w:space="0" w:color="auto"/>
            <w:left w:val="none" w:sz="0" w:space="0" w:color="auto"/>
            <w:bottom w:val="none" w:sz="0" w:space="0" w:color="auto"/>
            <w:right w:val="none" w:sz="0" w:space="0" w:color="auto"/>
          </w:divBdr>
        </w:div>
        <w:div w:id="1313801170">
          <w:marLeft w:val="640"/>
          <w:marRight w:val="0"/>
          <w:marTop w:val="0"/>
          <w:marBottom w:val="0"/>
          <w:divBdr>
            <w:top w:val="none" w:sz="0" w:space="0" w:color="auto"/>
            <w:left w:val="none" w:sz="0" w:space="0" w:color="auto"/>
            <w:bottom w:val="none" w:sz="0" w:space="0" w:color="auto"/>
            <w:right w:val="none" w:sz="0" w:space="0" w:color="auto"/>
          </w:divBdr>
        </w:div>
        <w:div w:id="1335255848">
          <w:marLeft w:val="640"/>
          <w:marRight w:val="0"/>
          <w:marTop w:val="0"/>
          <w:marBottom w:val="0"/>
          <w:divBdr>
            <w:top w:val="none" w:sz="0" w:space="0" w:color="auto"/>
            <w:left w:val="none" w:sz="0" w:space="0" w:color="auto"/>
            <w:bottom w:val="none" w:sz="0" w:space="0" w:color="auto"/>
            <w:right w:val="none" w:sz="0" w:space="0" w:color="auto"/>
          </w:divBdr>
        </w:div>
        <w:div w:id="1403795806">
          <w:marLeft w:val="640"/>
          <w:marRight w:val="0"/>
          <w:marTop w:val="0"/>
          <w:marBottom w:val="0"/>
          <w:divBdr>
            <w:top w:val="none" w:sz="0" w:space="0" w:color="auto"/>
            <w:left w:val="none" w:sz="0" w:space="0" w:color="auto"/>
            <w:bottom w:val="none" w:sz="0" w:space="0" w:color="auto"/>
            <w:right w:val="none" w:sz="0" w:space="0" w:color="auto"/>
          </w:divBdr>
        </w:div>
        <w:div w:id="1433554939">
          <w:marLeft w:val="640"/>
          <w:marRight w:val="0"/>
          <w:marTop w:val="0"/>
          <w:marBottom w:val="0"/>
          <w:divBdr>
            <w:top w:val="none" w:sz="0" w:space="0" w:color="auto"/>
            <w:left w:val="none" w:sz="0" w:space="0" w:color="auto"/>
            <w:bottom w:val="none" w:sz="0" w:space="0" w:color="auto"/>
            <w:right w:val="none" w:sz="0" w:space="0" w:color="auto"/>
          </w:divBdr>
        </w:div>
        <w:div w:id="1448699067">
          <w:marLeft w:val="640"/>
          <w:marRight w:val="0"/>
          <w:marTop w:val="0"/>
          <w:marBottom w:val="0"/>
          <w:divBdr>
            <w:top w:val="none" w:sz="0" w:space="0" w:color="auto"/>
            <w:left w:val="none" w:sz="0" w:space="0" w:color="auto"/>
            <w:bottom w:val="none" w:sz="0" w:space="0" w:color="auto"/>
            <w:right w:val="none" w:sz="0" w:space="0" w:color="auto"/>
          </w:divBdr>
        </w:div>
        <w:div w:id="1459101906">
          <w:marLeft w:val="640"/>
          <w:marRight w:val="0"/>
          <w:marTop w:val="0"/>
          <w:marBottom w:val="0"/>
          <w:divBdr>
            <w:top w:val="none" w:sz="0" w:space="0" w:color="auto"/>
            <w:left w:val="none" w:sz="0" w:space="0" w:color="auto"/>
            <w:bottom w:val="none" w:sz="0" w:space="0" w:color="auto"/>
            <w:right w:val="none" w:sz="0" w:space="0" w:color="auto"/>
          </w:divBdr>
        </w:div>
        <w:div w:id="1524785026">
          <w:marLeft w:val="640"/>
          <w:marRight w:val="0"/>
          <w:marTop w:val="0"/>
          <w:marBottom w:val="0"/>
          <w:divBdr>
            <w:top w:val="none" w:sz="0" w:space="0" w:color="auto"/>
            <w:left w:val="none" w:sz="0" w:space="0" w:color="auto"/>
            <w:bottom w:val="none" w:sz="0" w:space="0" w:color="auto"/>
            <w:right w:val="none" w:sz="0" w:space="0" w:color="auto"/>
          </w:divBdr>
        </w:div>
        <w:div w:id="1530878631">
          <w:marLeft w:val="640"/>
          <w:marRight w:val="0"/>
          <w:marTop w:val="0"/>
          <w:marBottom w:val="0"/>
          <w:divBdr>
            <w:top w:val="none" w:sz="0" w:space="0" w:color="auto"/>
            <w:left w:val="none" w:sz="0" w:space="0" w:color="auto"/>
            <w:bottom w:val="none" w:sz="0" w:space="0" w:color="auto"/>
            <w:right w:val="none" w:sz="0" w:space="0" w:color="auto"/>
          </w:divBdr>
        </w:div>
        <w:div w:id="1610432755">
          <w:marLeft w:val="640"/>
          <w:marRight w:val="0"/>
          <w:marTop w:val="0"/>
          <w:marBottom w:val="0"/>
          <w:divBdr>
            <w:top w:val="none" w:sz="0" w:space="0" w:color="auto"/>
            <w:left w:val="none" w:sz="0" w:space="0" w:color="auto"/>
            <w:bottom w:val="none" w:sz="0" w:space="0" w:color="auto"/>
            <w:right w:val="none" w:sz="0" w:space="0" w:color="auto"/>
          </w:divBdr>
        </w:div>
        <w:div w:id="1664091898">
          <w:marLeft w:val="640"/>
          <w:marRight w:val="0"/>
          <w:marTop w:val="0"/>
          <w:marBottom w:val="0"/>
          <w:divBdr>
            <w:top w:val="none" w:sz="0" w:space="0" w:color="auto"/>
            <w:left w:val="none" w:sz="0" w:space="0" w:color="auto"/>
            <w:bottom w:val="none" w:sz="0" w:space="0" w:color="auto"/>
            <w:right w:val="none" w:sz="0" w:space="0" w:color="auto"/>
          </w:divBdr>
        </w:div>
        <w:div w:id="1680886061">
          <w:marLeft w:val="640"/>
          <w:marRight w:val="0"/>
          <w:marTop w:val="0"/>
          <w:marBottom w:val="0"/>
          <w:divBdr>
            <w:top w:val="none" w:sz="0" w:space="0" w:color="auto"/>
            <w:left w:val="none" w:sz="0" w:space="0" w:color="auto"/>
            <w:bottom w:val="none" w:sz="0" w:space="0" w:color="auto"/>
            <w:right w:val="none" w:sz="0" w:space="0" w:color="auto"/>
          </w:divBdr>
        </w:div>
        <w:div w:id="1698774494">
          <w:marLeft w:val="640"/>
          <w:marRight w:val="0"/>
          <w:marTop w:val="0"/>
          <w:marBottom w:val="0"/>
          <w:divBdr>
            <w:top w:val="none" w:sz="0" w:space="0" w:color="auto"/>
            <w:left w:val="none" w:sz="0" w:space="0" w:color="auto"/>
            <w:bottom w:val="none" w:sz="0" w:space="0" w:color="auto"/>
            <w:right w:val="none" w:sz="0" w:space="0" w:color="auto"/>
          </w:divBdr>
        </w:div>
        <w:div w:id="1761443396">
          <w:marLeft w:val="640"/>
          <w:marRight w:val="0"/>
          <w:marTop w:val="0"/>
          <w:marBottom w:val="0"/>
          <w:divBdr>
            <w:top w:val="none" w:sz="0" w:space="0" w:color="auto"/>
            <w:left w:val="none" w:sz="0" w:space="0" w:color="auto"/>
            <w:bottom w:val="none" w:sz="0" w:space="0" w:color="auto"/>
            <w:right w:val="none" w:sz="0" w:space="0" w:color="auto"/>
          </w:divBdr>
        </w:div>
        <w:div w:id="1789203570">
          <w:marLeft w:val="640"/>
          <w:marRight w:val="0"/>
          <w:marTop w:val="0"/>
          <w:marBottom w:val="0"/>
          <w:divBdr>
            <w:top w:val="none" w:sz="0" w:space="0" w:color="auto"/>
            <w:left w:val="none" w:sz="0" w:space="0" w:color="auto"/>
            <w:bottom w:val="none" w:sz="0" w:space="0" w:color="auto"/>
            <w:right w:val="none" w:sz="0" w:space="0" w:color="auto"/>
          </w:divBdr>
        </w:div>
        <w:div w:id="1801654993">
          <w:marLeft w:val="640"/>
          <w:marRight w:val="0"/>
          <w:marTop w:val="0"/>
          <w:marBottom w:val="0"/>
          <w:divBdr>
            <w:top w:val="none" w:sz="0" w:space="0" w:color="auto"/>
            <w:left w:val="none" w:sz="0" w:space="0" w:color="auto"/>
            <w:bottom w:val="none" w:sz="0" w:space="0" w:color="auto"/>
            <w:right w:val="none" w:sz="0" w:space="0" w:color="auto"/>
          </w:divBdr>
        </w:div>
        <w:div w:id="1814252257">
          <w:marLeft w:val="640"/>
          <w:marRight w:val="0"/>
          <w:marTop w:val="0"/>
          <w:marBottom w:val="0"/>
          <w:divBdr>
            <w:top w:val="none" w:sz="0" w:space="0" w:color="auto"/>
            <w:left w:val="none" w:sz="0" w:space="0" w:color="auto"/>
            <w:bottom w:val="none" w:sz="0" w:space="0" w:color="auto"/>
            <w:right w:val="none" w:sz="0" w:space="0" w:color="auto"/>
          </w:divBdr>
        </w:div>
        <w:div w:id="1930237005">
          <w:marLeft w:val="640"/>
          <w:marRight w:val="0"/>
          <w:marTop w:val="0"/>
          <w:marBottom w:val="0"/>
          <w:divBdr>
            <w:top w:val="none" w:sz="0" w:space="0" w:color="auto"/>
            <w:left w:val="none" w:sz="0" w:space="0" w:color="auto"/>
            <w:bottom w:val="none" w:sz="0" w:space="0" w:color="auto"/>
            <w:right w:val="none" w:sz="0" w:space="0" w:color="auto"/>
          </w:divBdr>
        </w:div>
        <w:div w:id="1970043138">
          <w:marLeft w:val="640"/>
          <w:marRight w:val="0"/>
          <w:marTop w:val="0"/>
          <w:marBottom w:val="0"/>
          <w:divBdr>
            <w:top w:val="none" w:sz="0" w:space="0" w:color="auto"/>
            <w:left w:val="none" w:sz="0" w:space="0" w:color="auto"/>
            <w:bottom w:val="none" w:sz="0" w:space="0" w:color="auto"/>
            <w:right w:val="none" w:sz="0" w:space="0" w:color="auto"/>
          </w:divBdr>
        </w:div>
        <w:div w:id="2025864684">
          <w:marLeft w:val="640"/>
          <w:marRight w:val="0"/>
          <w:marTop w:val="0"/>
          <w:marBottom w:val="0"/>
          <w:divBdr>
            <w:top w:val="none" w:sz="0" w:space="0" w:color="auto"/>
            <w:left w:val="none" w:sz="0" w:space="0" w:color="auto"/>
            <w:bottom w:val="none" w:sz="0" w:space="0" w:color="auto"/>
            <w:right w:val="none" w:sz="0" w:space="0" w:color="auto"/>
          </w:divBdr>
        </w:div>
        <w:div w:id="2026470545">
          <w:marLeft w:val="640"/>
          <w:marRight w:val="0"/>
          <w:marTop w:val="0"/>
          <w:marBottom w:val="0"/>
          <w:divBdr>
            <w:top w:val="none" w:sz="0" w:space="0" w:color="auto"/>
            <w:left w:val="none" w:sz="0" w:space="0" w:color="auto"/>
            <w:bottom w:val="none" w:sz="0" w:space="0" w:color="auto"/>
            <w:right w:val="none" w:sz="0" w:space="0" w:color="auto"/>
          </w:divBdr>
        </w:div>
        <w:div w:id="2051882138">
          <w:marLeft w:val="640"/>
          <w:marRight w:val="0"/>
          <w:marTop w:val="0"/>
          <w:marBottom w:val="0"/>
          <w:divBdr>
            <w:top w:val="none" w:sz="0" w:space="0" w:color="auto"/>
            <w:left w:val="none" w:sz="0" w:space="0" w:color="auto"/>
            <w:bottom w:val="none" w:sz="0" w:space="0" w:color="auto"/>
            <w:right w:val="none" w:sz="0" w:space="0" w:color="auto"/>
          </w:divBdr>
        </w:div>
        <w:div w:id="2088646547">
          <w:marLeft w:val="640"/>
          <w:marRight w:val="0"/>
          <w:marTop w:val="0"/>
          <w:marBottom w:val="0"/>
          <w:divBdr>
            <w:top w:val="none" w:sz="0" w:space="0" w:color="auto"/>
            <w:left w:val="none" w:sz="0" w:space="0" w:color="auto"/>
            <w:bottom w:val="none" w:sz="0" w:space="0" w:color="auto"/>
            <w:right w:val="none" w:sz="0" w:space="0" w:color="auto"/>
          </w:divBdr>
        </w:div>
        <w:div w:id="2131704668">
          <w:marLeft w:val="640"/>
          <w:marRight w:val="0"/>
          <w:marTop w:val="0"/>
          <w:marBottom w:val="0"/>
          <w:divBdr>
            <w:top w:val="none" w:sz="0" w:space="0" w:color="auto"/>
            <w:left w:val="none" w:sz="0" w:space="0" w:color="auto"/>
            <w:bottom w:val="none" w:sz="0" w:space="0" w:color="auto"/>
            <w:right w:val="none" w:sz="0" w:space="0" w:color="auto"/>
          </w:divBdr>
        </w:div>
        <w:div w:id="2135438475">
          <w:marLeft w:val="640"/>
          <w:marRight w:val="0"/>
          <w:marTop w:val="0"/>
          <w:marBottom w:val="0"/>
          <w:divBdr>
            <w:top w:val="none" w:sz="0" w:space="0" w:color="auto"/>
            <w:left w:val="none" w:sz="0" w:space="0" w:color="auto"/>
            <w:bottom w:val="none" w:sz="0" w:space="0" w:color="auto"/>
            <w:right w:val="none" w:sz="0" w:space="0" w:color="auto"/>
          </w:divBdr>
        </w:div>
      </w:divsChild>
    </w:div>
    <w:div w:id="216360868">
      <w:bodyDiv w:val="1"/>
      <w:marLeft w:val="0"/>
      <w:marRight w:val="0"/>
      <w:marTop w:val="0"/>
      <w:marBottom w:val="0"/>
      <w:divBdr>
        <w:top w:val="none" w:sz="0" w:space="0" w:color="auto"/>
        <w:left w:val="none" w:sz="0" w:space="0" w:color="auto"/>
        <w:bottom w:val="none" w:sz="0" w:space="0" w:color="auto"/>
        <w:right w:val="none" w:sz="0" w:space="0" w:color="auto"/>
      </w:divBdr>
      <w:divsChild>
        <w:div w:id="73672890">
          <w:marLeft w:val="640"/>
          <w:marRight w:val="0"/>
          <w:marTop w:val="0"/>
          <w:marBottom w:val="0"/>
          <w:divBdr>
            <w:top w:val="none" w:sz="0" w:space="0" w:color="auto"/>
            <w:left w:val="none" w:sz="0" w:space="0" w:color="auto"/>
            <w:bottom w:val="none" w:sz="0" w:space="0" w:color="auto"/>
            <w:right w:val="none" w:sz="0" w:space="0" w:color="auto"/>
          </w:divBdr>
        </w:div>
        <w:div w:id="220756791">
          <w:marLeft w:val="640"/>
          <w:marRight w:val="0"/>
          <w:marTop w:val="0"/>
          <w:marBottom w:val="0"/>
          <w:divBdr>
            <w:top w:val="none" w:sz="0" w:space="0" w:color="auto"/>
            <w:left w:val="none" w:sz="0" w:space="0" w:color="auto"/>
            <w:bottom w:val="none" w:sz="0" w:space="0" w:color="auto"/>
            <w:right w:val="none" w:sz="0" w:space="0" w:color="auto"/>
          </w:divBdr>
        </w:div>
        <w:div w:id="397873034">
          <w:marLeft w:val="640"/>
          <w:marRight w:val="0"/>
          <w:marTop w:val="0"/>
          <w:marBottom w:val="0"/>
          <w:divBdr>
            <w:top w:val="none" w:sz="0" w:space="0" w:color="auto"/>
            <w:left w:val="none" w:sz="0" w:space="0" w:color="auto"/>
            <w:bottom w:val="none" w:sz="0" w:space="0" w:color="auto"/>
            <w:right w:val="none" w:sz="0" w:space="0" w:color="auto"/>
          </w:divBdr>
        </w:div>
        <w:div w:id="402874632">
          <w:marLeft w:val="640"/>
          <w:marRight w:val="0"/>
          <w:marTop w:val="0"/>
          <w:marBottom w:val="0"/>
          <w:divBdr>
            <w:top w:val="none" w:sz="0" w:space="0" w:color="auto"/>
            <w:left w:val="none" w:sz="0" w:space="0" w:color="auto"/>
            <w:bottom w:val="none" w:sz="0" w:space="0" w:color="auto"/>
            <w:right w:val="none" w:sz="0" w:space="0" w:color="auto"/>
          </w:divBdr>
        </w:div>
        <w:div w:id="417093294">
          <w:marLeft w:val="640"/>
          <w:marRight w:val="0"/>
          <w:marTop w:val="0"/>
          <w:marBottom w:val="0"/>
          <w:divBdr>
            <w:top w:val="none" w:sz="0" w:space="0" w:color="auto"/>
            <w:left w:val="none" w:sz="0" w:space="0" w:color="auto"/>
            <w:bottom w:val="none" w:sz="0" w:space="0" w:color="auto"/>
            <w:right w:val="none" w:sz="0" w:space="0" w:color="auto"/>
          </w:divBdr>
        </w:div>
        <w:div w:id="420954924">
          <w:marLeft w:val="640"/>
          <w:marRight w:val="0"/>
          <w:marTop w:val="0"/>
          <w:marBottom w:val="0"/>
          <w:divBdr>
            <w:top w:val="none" w:sz="0" w:space="0" w:color="auto"/>
            <w:left w:val="none" w:sz="0" w:space="0" w:color="auto"/>
            <w:bottom w:val="none" w:sz="0" w:space="0" w:color="auto"/>
            <w:right w:val="none" w:sz="0" w:space="0" w:color="auto"/>
          </w:divBdr>
        </w:div>
        <w:div w:id="438765573">
          <w:marLeft w:val="640"/>
          <w:marRight w:val="0"/>
          <w:marTop w:val="0"/>
          <w:marBottom w:val="0"/>
          <w:divBdr>
            <w:top w:val="none" w:sz="0" w:space="0" w:color="auto"/>
            <w:left w:val="none" w:sz="0" w:space="0" w:color="auto"/>
            <w:bottom w:val="none" w:sz="0" w:space="0" w:color="auto"/>
            <w:right w:val="none" w:sz="0" w:space="0" w:color="auto"/>
          </w:divBdr>
        </w:div>
        <w:div w:id="472410655">
          <w:marLeft w:val="640"/>
          <w:marRight w:val="0"/>
          <w:marTop w:val="0"/>
          <w:marBottom w:val="0"/>
          <w:divBdr>
            <w:top w:val="none" w:sz="0" w:space="0" w:color="auto"/>
            <w:left w:val="none" w:sz="0" w:space="0" w:color="auto"/>
            <w:bottom w:val="none" w:sz="0" w:space="0" w:color="auto"/>
            <w:right w:val="none" w:sz="0" w:space="0" w:color="auto"/>
          </w:divBdr>
        </w:div>
        <w:div w:id="479732945">
          <w:marLeft w:val="640"/>
          <w:marRight w:val="0"/>
          <w:marTop w:val="0"/>
          <w:marBottom w:val="0"/>
          <w:divBdr>
            <w:top w:val="none" w:sz="0" w:space="0" w:color="auto"/>
            <w:left w:val="none" w:sz="0" w:space="0" w:color="auto"/>
            <w:bottom w:val="none" w:sz="0" w:space="0" w:color="auto"/>
            <w:right w:val="none" w:sz="0" w:space="0" w:color="auto"/>
          </w:divBdr>
        </w:div>
        <w:div w:id="498275130">
          <w:marLeft w:val="640"/>
          <w:marRight w:val="0"/>
          <w:marTop w:val="0"/>
          <w:marBottom w:val="0"/>
          <w:divBdr>
            <w:top w:val="none" w:sz="0" w:space="0" w:color="auto"/>
            <w:left w:val="none" w:sz="0" w:space="0" w:color="auto"/>
            <w:bottom w:val="none" w:sz="0" w:space="0" w:color="auto"/>
            <w:right w:val="none" w:sz="0" w:space="0" w:color="auto"/>
          </w:divBdr>
        </w:div>
        <w:div w:id="573857574">
          <w:marLeft w:val="640"/>
          <w:marRight w:val="0"/>
          <w:marTop w:val="0"/>
          <w:marBottom w:val="0"/>
          <w:divBdr>
            <w:top w:val="none" w:sz="0" w:space="0" w:color="auto"/>
            <w:left w:val="none" w:sz="0" w:space="0" w:color="auto"/>
            <w:bottom w:val="none" w:sz="0" w:space="0" w:color="auto"/>
            <w:right w:val="none" w:sz="0" w:space="0" w:color="auto"/>
          </w:divBdr>
        </w:div>
        <w:div w:id="602422812">
          <w:marLeft w:val="640"/>
          <w:marRight w:val="0"/>
          <w:marTop w:val="0"/>
          <w:marBottom w:val="0"/>
          <w:divBdr>
            <w:top w:val="none" w:sz="0" w:space="0" w:color="auto"/>
            <w:left w:val="none" w:sz="0" w:space="0" w:color="auto"/>
            <w:bottom w:val="none" w:sz="0" w:space="0" w:color="auto"/>
            <w:right w:val="none" w:sz="0" w:space="0" w:color="auto"/>
          </w:divBdr>
        </w:div>
        <w:div w:id="689650139">
          <w:marLeft w:val="640"/>
          <w:marRight w:val="0"/>
          <w:marTop w:val="0"/>
          <w:marBottom w:val="0"/>
          <w:divBdr>
            <w:top w:val="none" w:sz="0" w:space="0" w:color="auto"/>
            <w:left w:val="none" w:sz="0" w:space="0" w:color="auto"/>
            <w:bottom w:val="none" w:sz="0" w:space="0" w:color="auto"/>
            <w:right w:val="none" w:sz="0" w:space="0" w:color="auto"/>
          </w:divBdr>
        </w:div>
        <w:div w:id="693506561">
          <w:marLeft w:val="640"/>
          <w:marRight w:val="0"/>
          <w:marTop w:val="0"/>
          <w:marBottom w:val="0"/>
          <w:divBdr>
            <w:top w:val="none" w:sz="0" w:space="0" w:color="auto"/>
            <w:left w:val="none" w:sz="0" w:space="0" w:color="auto"/>
            <w:bottom w:val="none" w:sz="0" w:space="0" w:color="auto"/>
            <w:right w:val="none" w:sz="0" w:space="0" w:color="auto"/>
          </w:divBdr>
        </w:div>
        <w:div w:id="729695480">
          <w:marLeft w:val="640"/>
          <w:marRight w:val="0"/>
          <w:marTop w:val="0"/>
          <w:marBottom w:val="0"/>
          <w:divBdr>
            <w:top w:val="none" w:sz="0" w:space="0" w:color="auto"/>
            <w:left w:val="none" w:sz="0" w:space="0" w:color="auto"/>
            <w:bottom w:val="none" w:sz="0" w:space="0" w:color="auto"/>
            <w:right w:val="none" w:sz="0" w:space="0" w:color="auto"/>
          </w:divBdr>
        </w:div>
        <w:div w:id="804080880">
          <w:marLeft w:val="640"/>
          <w:marRight w:val="0"/>
          <w:marTop w:val="0"/>
          <w:marBottom w:val="0"/>
          <w:divBdr>
            <w:top w:val="none" w:sz="0" w:space="0" w:color="auto"/>
            <w:left w:val="none" w:sz="0" w:space="0" w:color="auto"/>
            <w:bottom w:val="none" w:sz="0" w:space="0" w:color="auto"/>
            <w:right w:val="none" w:sz="0" w:space="0" w:color="auto"/>
          </w:divBdr>
        </w:div>
        <w:div w:id="815756667">
          <w:marLeft w:val="640"/>
          <w:marRight w:val="0"/>
          <w:marTop w:val="0"/>
          <w:marBottom w:val="0"/>
          <w:divBdr>
            <w:top w:val="none" w:sz="0" w:space="0" w:color="auto"/>
            <w:left w:val="none" w:sz="0" w:space="0" w:color="auto"/>
            <w:bottom w:val="none" w:sz="0" w:space="0" w:color="auto"/>
            <w:right w:val="none" w:sz="0" w:space="0" w:color="auto"/>
          </w:divBdr>
        </w:div>
        <w:div w:id="851651789">
          <w:marLeft w:val="640"/>
          <w:marRight w:val="0"/>
          <w:marTop w:val="0"/>
          <w:marBottom w:val="0"/>
          <w:divBdr>
            <w:top w:val="none" w:sz="0" w:space="0" w:color="auto"/>
            <w:left w:val="none" w:sz="0" w:space="0" w:color="auto"/>
            <w:bottom w:val="none" w:sz="0" w:space="0" w:color="auto"/>
            <w:right w:val="none" w:sz="0" w:space="0" w:color="auto"/>
          </w:divBdr>
        </w:div>
        <w:div w:id="962880610">
          <w:marLeft w:val="640"/>
          <w:marRight w:val="0"/>
          <w:marTop w:val="0"/>
          <w:marBottom w:val="0"/>
          <w:divBdr>
            <w:top w:val="none" w:sz="0" w:space="0" w:color="auto"/>
            <w:left w:val="none" w:sz="0" w:space="0" w:color="auto"/>
            <w:bottom w:val="none" w:sz="0" w:space="0" w:color="auto"/>
            <w:right w:val="none" w:sz="0" w:space="0" w:color="auto"/>
          </w:divBdr>
        </w:div>
        <w:div w:id="1022245765">
          <w:marLeft w:val="640"/>
          <w:marRight w:val="0"/>
          <w:marTop w:val="0"/>
          <w:marBottom w:val="0"/>
          <w:divBdr>
            <w:top w:val="none" w:sz="0" w:space="0" w:color="auto"/>
            <w:left w:val="none" w:sz="0" w:space="0" w:color="auto"/>
            <w:bottom w:val="none" w:sz="0" w:space="0" w:color="auto"/>
            <w:right w:val="none" w:sz="0" w:space="0" w:color="auto"/>
          </w:divBdr>
        </w:div>
        <w:div w:id="1082988661">
          <w:marLeft w:val="640"/>
          <w:marRight w:val="0"/>
          <w:marTop w:val="0"/>
          <w:marBottom w:val="0"/>
          <w:divBdr>
            <w:top w:val="none" w:sz="0" w:space="0" w:color="auto"/>
            <w:left w:val="none" w:sz="0" w:space="0" w:color="auto"/>
            <w:bottom w:val="none" w:sz="0" w:space="0" w:color="auto"/>
            <w:right w:val="none" w:sz="0" w:space="0" w:color="auto"/>
          </w:divBdr>
        </w:div>
        <w:div w:id="1116875871">
          <w:marLeft w:val="640"/>
          <w:marRight w:val="0"/>
          <w:marTop w:val="0"/>
          <w:marBottom w:val="0"/>
          <w:divBdr>
            <w:top w:val="none" w:sz="0" w:space="0" w:color="auto"/>
            <w:left w:val="none" w:sz="0" w:space="0" w:color="auto"/>
            <w:bottom w:val="none" w:sz="0" w:space="0" w:color="auto"/>
            <w:right w:val="none" w:sz="0" w:space="0" w:color="auto"/>
          </w:divBdr>
        </w:div>
        <w:div w:id="1128354280">
          <w:marLeft w:val="640"/>
          <w:marRight w:val="0"/>
          <w:marTop w:val="0"/>
          <w:marBottom w:val="0"/>
          <w:divBdr>
            <w:top w:val="none" w:sz="0" w:space="0" w:color="auto"/>
            <w:left w:val="none" w:sz="0" w:space="0" w:color="auto"/>
            <w:bottom w:val="none" w:sz="0" w:space="0" w:color="auto"/>
            <w:right w:val="none" w:sz="0" w:space="0" w:color="auto"/>
          </w:divBdr>
        </w:div>
        <w:div w:id="1141775504">
          <w:marLeft w:val="640"/>
          <w:marRight w:val="0"/>
          <w:marTop w:val="0"/>
          <w:marBottom w:val="0"/>
          <w:divBdr>
            <w:top w:val="none" w:sz="0" w:space="0" w:color="auto"/>
            <w:left w:val="none" w:sz="0" w:space="0" w:color="auto"/>
            <w:bottom w:val="none" w:sz="0" w:space="0" w:color="auto"/>
            <w:right w:val="none" w:sz="0" w:space="0" w:color="auto"/>
          </w:divBdr>
        </w:div>
        <w:div w:id="1143624242">
          <w:marLeft w:val="640"/>
          <w:marRight w:val="0"/>
          <w:marTop w:val="0"/>
          <w:marBottom w:val="0"/>
          <w:divBdr>
            <w:top w:val="none" w:sz="0" w:space="0" w:color="auto"/>
            <w:left w:val="none" w:sz="0" w:space="0" w:color="auto"/>
            <w:bottom w:val="none" w:sz="0" w:space="0" w:color="auto"/>
            <w:right w:val="none" w:sz="0" w:space="0" w:color="auto"/>
          </w:divBdr>
        </w:div>
        <w:div w:id="1183133481">
          <w:marLeft w:val="640"/>
          <w:marRight w:val="0"/>
          <w:marTop w:val="0"/>
          <w:marBottom w:val="0"/>
          <w:divBdr>
            <w:top w:val="none" w:sz="0" w:space="0" w:color="auto"/>
            <w:left w:val="none" w:sz="0" w:space="0" w:color="auto"/>
            <w:bottom w:val="none" w:sz="0" w:space="0" w:color="auto"/>
            <w:right w:val="none" w:sz="0" w:space="0" w:color="auto"/>
          </w:divBdr>
        </w:div>
        <w:div w:id="1250115007">
          <w:marLeft w:val="640"/>
          <w:marRight w:val="0"/>
          <w:marTop w:val="0"/>
          <w:marBottom w:val="0"/>
          <w:divBdr>
            <w:top w:val="none" w:sz="0" w:space="0" w:color="auto"/>
            <w:left w:val="none" w:sz="0" w:space="0" w:color="auto"/>
            <w:bottom w:val="none" w:sz="0" w:space="0" w:color="auto"/>
            <w:right w:val="none" w:sz="0" w:space="0" w:color="auto"/>
          </w:divBdr>
        </w:div>
        <w:div w:id="1286229240">
          <w:marLeft w:val="640"/>
          <w:marRight w:val="0"/>
          <w:marTop w:val="0"/>
          <w:marBottom w:val="0"/>
          <w:divBdr>
            <w:top w:val="none" w:sz="0" w:space="0" w:color="auto"/>
            <w:left w:val="none" w:sz="0" w:space="0" w:color="auto"/>
            <w:bottom w:val="none" w:sz="0" w:space="0" w:color="auto"/>
            <w:right w:val="none" w:sz="0" w:space="0" w:color="auto"/>
          </w:divBdr>
        </w:div>
        <w:div w:id="1332752434">
          <w:marLeft w:val="640"/>
          <w:marRight w:val="0"/>
          <w:marTop w:val="0"/>
          <w:marBottom w:val="0"/>
          <w:divBdr>
            <w:top w:val="none" w:sz="0" w:space="0" w:color="auto"/>
            <w:left w:val="none" w:sz="0" w:space="0" w:color="auto"/>
            <w:bottom w:val="none" w:sz="0" w:space="0" w:color="auto"/>
            <w:right w:val="none" w:sz="0" w:space="0" w:color="auto"/>
          </w:divBdr>
        </w:div>
        <w:div w:id="1364863054">
          <w:marLeft w:val="640"/>
          <w:marRight w:val="0"/>
          <w:marTop w:val="0"/>
          <w:marBottom w:val="0"/>
          <w:divBdr>
            <w:top w:val="none" w:sz="0" w:space="0" w:color="auto"/>
            <w:left w:val="none" w:sz="0" w:space="0" w:color="auto"/>
            <w:bottom w:val="none" w:sz="0" w:space="0" w:color="auto"/>
            <w:right w:val="none" w:sz="0" w:space="0" w:color="auto"/>
          </w:divBdr>
        </w:div>
        <w:div w:id="1409227304">
          <w:marLeft w:val="640"/>
          <w:marRight w:val="0"/>
          <w:marTop w:val="0"/>
          <w:marBottom w:val="0"/>
          <w:divBdr>
            <w:top w:val="none" w:sz="0" w:space="0" w:color="auto"/>
            <w:left w:val="none" w:sz="0" w:space="0" w:color="auto"/>
            <w:bottom w:val="none" w:sz="0" w:space="0" w:color="auto"/>
            <w:right w:val="none" w:sz="0" w:space="0" w:color="auto"/>
          </w:divBdr>
        </w:div>
        <w:div w:id="1413820436">
          <w:marLeft w:val="640"/>
          <w:marRight w:val="0"/>
          <w:marTop w:val="0"/>
          <w:marBottom w:val="0"/>
          <w:divBdr>
            <w:top w:val="none" w:sz="0" w:space="0" w:color="auto"/>
            <w:left w:val="none" w:sz="0" w:space="0" w:color="auto"/>
            <w:bottom w:val="none" w:sz="0" w:space="0" w:color="auto"/>
            <w:right w:val="none" w:sz="0" w:space="0" w:color="auto"/>
          </w:divBdr>
        </w:div>
        <w:div w:id="1494250835">
          <w:marLeft w:val="640"/>
          <w:marRight w:val="0"/>
          <w:marTop w:val="0"/>
          <w:marBottom w:val="0"/>
          <w:divBdr>
            <w:top w:val="none" w:sz="0" w:space="0" w:color="auto"/>
            <w:left w:val="none" w:sz="0" w:space="0" w:color="auto"/>
            <w:bottom w:val="none" w:sz="0" w:space="0" w:color="auto"/>
            <w:right w:val="none" w:sz="0" w:space="0" w:color="auto"/>
          </w:divBdr>
        </w:div>
        <w:div w:id="1543979636">
          <w:marLeft w:val="640"/>
          <w:marRight w:val="0"/>
          <w:marTop w:val="0"/>
          <w:marBottom w:val="0"/>
          <w:divBdr>
            <w:top w:val="none" w:sz="0" w:space="0" w:color="auto"/>
            <w:left w:val="none" w:sz="0" w:space="0" w:color="auto"/>
            <w:bottom w:val="none" w:sz="0" w:space="0" w:color="auto"/>
            <w:right w:val="none" w:sz="0" w:space="0" w:color="auto"/>
          </w:divBdr>
        </w:div>
        <w:div w:id="1628857236">
          <w:marLeft w:val="640"/>
          <w:marRight w:val="0"/>
          <w:marTop w:val="0"/>
          <w:marBottom w:val="0"/>
          <w:divBdr>
            <w:top w:val="none" w:sz="0" w:space="0" w:color="auto"/>
            <w:left w:val="none" w:sz="0" w:space="0" w:color="auto"/>
            <w:bottom w:val="none" w:sz="0" w:space="0" w:color="auto"/>
            <w:right w:val="none" w:sz="0" w:space="0" w:color="auto"/>
          </w:divBdr>
        </w:div>
        <w:div w:id="1633057413">
          <w:marLeft w:val="640"/>
          <w:marRight w:val="0"/>
          <w:marTop w:val="0"/>
          <w:marBottom w:val="0"/>
          <w:divBdr>
            <w:top w:val="none" w:sz="0" w:space="0" w:color="auto"/>
            <w:left w:val="none" w:sz="0" w:space="0" w:color="auto"/>
            <w:bottom w:val="none" w:sz="0" w:space="0" w:color="auto"/>
            <w:right w:val="none" w:sz="0" w:space="0" w:color="auto"/>
          </w:divBdr>
        </w:div>
        <w:div w:id="1748065031">
          <w:marLeft w:val="640"/>
          <w:marRight w:val="0"/>
          <w:marTop w:val="0"/>
          <w:marBottom w:val="0"/>
          <w:divBdr>
            <w:top w:val="none" w:sz="0" w:space="0" w:color="auto"/>
            <w:left w:val="none" w:sz="0" w:space="0" w:color="auto"/>
            <w:bottom w:val="none" w:sz="0" w:space="0" w:color="auto"/>
            <w:right w:val="none" w:sz="0" w:space="0" w:color="auto"/>
          </w:divBdr>
        </w:div>
        <w:div w:id="1790395270">
          <w:marLeft w:val="640"/>
          <w:marRight w:val="0"/>
          <w:marTop w:val="0"/>
          <w:marBottom w:val="0"/>
          <w:divBdr>
            <w:top w:val="none" w:sz="0" w:space="0" w:color="auto"/>
            <w:left w:val="none" w:sz="0" w:space="0" w:color="auto"/>
            <w:bottom w:val="none" w:sz="0" w:space="0" w:color="auto"/>
            <w:right w:val="none" w:sz="0" w:space="0" w:color="auto"/>
          </w:divBdr>
        </w:div>
        <w:div w:id="1838883872">
          <w:marLeft w:val="640"/>
          <w:marRight w:val="0"/>
          <w:marTop w:val="0"/>
          <w:marBottom w:val="0"/>
          <w:divBdr>
            <w:top w:val="none" w:sz="0" w:space="0" w:color="auto"/>
            <w:left w:val="none" w:sz="0" w:space="0" w:color="auto"/>
            <w:bottom w:val="none" w:sz="0" w:space="0" w:color="auto"/>
            <w:right w:val="none" w:sz="0" w:space="0" w:color="auto"/>
          </w:divBdr>
        </w:div>
        <w:div w:id="1853181940">
          <w:marLeft w:val="640"/>
          <w:marRight w:val="0"/>
          <w:marTop w:val="0"/>
          <w:marBottom w:val="0"/>
          <w:divBdr>
            <w:top w:val="none" w:sz="0" w:space="0" w:color="auto"/>
            <w:left w:val="none" w:sz="0" w:space="0" w:color="auto"/>
            <w:bottom w:val="none" w:sz="0" w:space="0" w:color="auto"/>
            <w:right w:val="none" w:sz="0" w:space="0" w:color="auto"/>
          </w:divBdr>
        </w:div>
        <w:div w:id="1867477628">
          <w:marLeft w:val="640"/>
          <w:marRight w:val="0"/>
          <w:marTop w:val="0"/>
          <w:marBottom w:val="0"/>
          <w:divBdr>
            <w:top w:val="none" w:sz="0" w:space="0" w:color="auto"/>
            <w:left w:val="none" w:sz="0" w:space="0" w:color="auto"/>
            <w:bottom w:val="none" w:sz="0" w:space="0" w:color="auto"/>
            <w:right w:val="none" w:sz="0" w:space="0" w:color="auto"/>
          </w:divBdr>
        </w:div>
        <w:div w:id="2013995679">
          <w:marLeft w:val="640"/>
          <w:marRight w:val="0"/>
          <w:marTop w:val="0"/>
          <w:marBottom w:val="0"/>
          <w:divBdr>
            <w:top w:val="none" w:sz="0" w:space="0" w:color="auto"/>
            <w:left w:val="none" w:sz="0" w:space="0" w:color="auto"/>
            <w:bottom w:val="none" w:sz="0" w:space="0" w:color="auto"/>
            <w:right w:val="none" w:sz="0" w:space="0" w:color="auto"/>
          </w:divBdr>
        </w:div>
        <w:div w:id="2112167694">
          <w:marLeft w:val="640"/>
          <w:marRight w:val="0"/>
          <w:marTop w:val="0"/>
          <w:marBottom w:val="0"/>
          <w:divBdr>
            <w:top w:val="none" w:sz="0" w:space="0" w:color="auto"/>
            <w:left w:val="none" w:sz="0" w:space="0" w:color="auto"/>
            <w:bottom w:val="none" w:sz="0" w:space="0" w:color="auto"/>
            <w:right w:val="none" w:sz="0" w:space="0" w:color="auto"/>
          </w:divBdr>
        </w:div>
      </w:divsChild>
    </w:div>
    <w:div w:id="220291164">
      <w:bodyDiv w:val="1"/>
      <w:marLeft w:val="0"/>
      <w:marRight w:val="0"/>
      <w:marTop w:val="0"/>
      <w:marBottom w:val="0"/>
      <w:divBdr>
        <w:top w:val="none" w:sz="0" w:space="0" w:color="auto"/>
        <w:left w:val="none" w:sz="0" w:space="0" w:color="auto"/>
        <w:bottom w:val="none" w:sz="0" w:space="0" w:color="auto"/>
        <w:right w:val="none" w:sz="0" w:space="0" w:color="auto"/>
      </w:divBdr>
      <w:divsChild>
        <w:div w:id="1205781">
          <w:marLeft w:val="640"/>
          <w:marRight w:val="0"/>
          <w:marTop w:val="0"/>
          <w:marBottom w:val="0"/>
          <w:divBdr>
            <w:top w:val="none" w:sz="0" w:space="0" w:color="auto"/>
            <w:left w:val="none" w:sz="0" w:space="0" w:color="auto"/>
            <w:bottom w:val="none" w:sz="0" w:space="0" w:color="auto"/>
            <w:right w:val="none" w:sz="0" w:space="0" w:color="auto"/>
          </w:divBdr>
        </w:div>
        <w:div w:id="28141588">
          <w:marLeft w:val="640"/>
          <w:marRight w:val="0"/>
          <w:marTop w:val="0"/>
          <w:marBottom w:val="0"/>
          <w:divBdr>
            <w:top w:val="none" w:sz="0" w:space="0" w:color="auto"/>
            <w:left w:val="none" w:sz="0" w:space="0" w:color="auto"/>
            <w:bottom w:val="none" w:sz="0" w:space="0" w:color="auto"/>
            <w:right w:val="none" w:sz="0" w:space="0" w:color="auto"/>
          </w:divBdr>
        </w:div>
        <w:div w:id="76707804">
          <w:marLeft w:val="640"/>
          <w:marRight w:val="0"/>
          <w:marTop w:val="0"/>
          <w:marBottom w:val="0"/>
          <w:divBdr>
            <w:top w:val="none" w:sz="0" w:space="0" w:color="auto"/>
            <w:left w:val="none" w:sz="0" w:space="0" w:color="auto"/>
            <w:bottom w:val="none" w:sz="0" w:space="0" w:color="auto"/>
            <w:right w:val="none" w:sz="0" w:space="0" w:color="auto"/>
          </w:divBdr>
        </w:div>
        <w:div w:id="117603827">
          <w:marLeft w:val="640"/>
          <w:marRight w:val="0"/>
          <w:marTop w:val="0"/>
          <w:marBottom w:val="0"/>
          <w:divBdr>
            <w:top w:val="none" w:sz="0" w:space="0" w:color="auto"/>
            <w:left w:val="none" w:sz="0" w:space="0" w:color="auto"/>
            <w:bottom w:val="none" w:sz="0" w:space="0" w:color="auto"/>
            <w:right w:val="none" w:sz="0" w:space="0" w:color="auto"/>
          </w:divBdr>
        </w:div>
        <w:div w:id="146558824">
          <w:marLeft w:val="640"/>
          <w:marRight w:val="0"/>
          <w:marTop w:val="0"/>
          <w:marBottom w:val="0"/>
          <w:divBdr>
            <w:top w:val="none" w:sz="0" w:space="0" w:color="auto"/>
            <w:left w:val="none" w:sz="0" w:space="0" w:color="auto"/>
            <w:bottom w:val="none" w:sz="0" w:space="0" w:color="auto"/>
            <w:right w:val="none" w:sz="0" w:space="0" w:color="auto"/>
          </w:divBdr>
        </w:div>
        <w:div w:id="164588204">
          <w:marLeft w:val="640"/>
          <w:marRight w:val="0"/>
          <w:marTop w:val="0"/>
          <w:marBottom w:val="0"/>
          <w:divBdr>
            <w:top w:val="none" w:sz="0" w:space="0" w:color="auto"/>
            <w:left w:val="none" w:sz="0" w:space="0" w:color="auto"/>
            <w:bottom w:val="none" w:sz="0" w:space="0" w:color="auto"/>
            <w:right w:val="none" w:sz="0" w:space="0" w:color="auto"/>
          </w:divBdr>
        </w:div>
        <w:div w:id="289558480">
          <w:marLeft w:val="640"/>
          <w:marRight w:val="0"/>
          <w:marTop w:val="0"/>
          <w:marBottom w:val="0"/>
          <w:divBdr>
            <w:top w:val="none" w:sz="0" w:space="0" w:color="auto"/>
            <w:left w:val="none" w:sz="0" w:space="0" w:color="auto"/>
            <w:bottom w:val="none" w:sz="0" w:space="0" w:color="auto"/>
            <w:right w:val="none" w:sz="0" w:space="0" w:color="auto"/>
          </w:divBdr>
        </w:div>
        <w:div w:id="448207270">
          <w:marLeft w:val="640"/>
          <w:marRight w:val="0"/>
          <w:marTop w:val="0"/>
          <w:marBottom w:val="0"/>
          <w:divBdr>
            <w:top w:val="none" w:sz="0" w:space="0" w:color="auto"/>
            <w:left w:val="none" w:sz="0" w:space="0" w:color="auto"/>
            <w:bottom w:val="none" w:sz="0" w:space="0" w:color="auto"/>
            <w:right w:val="none" w:sz="0" w:space="0" w:color="auto"/>
          </w:divBdr>
        </w:div>
        <w:div w:id="509491574">
          <w:marLeft w:val="640"/>
          <w:marRight w:val="0"/>
          <w:marTop w:val="0"/>
          <w:marBottom w:val="0"/>
          <w:divBdr>
            <w:top w:val="none" w:sz="0" w:space="0" w:color="auto"/>
            <w:left w:val="none" w:sz="0" w:space="0" w:color="auto"/>
            <w:bottom w:val="none" w:sz="0" w:space="0" w:color="auto"/>
            <w:right w:val="none" w:sz="0" w:space="0" w:color="auto"/>
          </w:divBdr>
        </w:div>
        <w:div w:id="573782362">
          <w:marLeft w:val="640"/>
          <w:marRight w:val="0"/>
          <w:marTop w:val="0"/>
          <w:marBottom w:val="0"/>
          <w:divBdr>
            <w:top w:val="none" w:sz="0" w:space="0" w:color="auto"/>
            <w:left w:val="none" w:sz="0" w:space="0" w:color="auto"/>
            <w:bottom w:val="none" w:sz="0" w:space="0" w:color="auto"/>
            <w:right w:val="none" w:sz="0" w:space="0" w:color="auto"/>
          </w:divBdr>
        </w:div>
        <w:div w:id="573930846">
          <w:marLeft w:val="640"/>
          <w:marRight w:val="0"/>
          <w:marTop w:val="0"/>
          <w:marBottom w:val="0"/>
          <w:divBdr>
            <w:top w:val="none" w:sz="0" w:space="0" w:color="auto"/>
            <w:left w:val="none" w:sz="0" w:space="0" w:color="auto"/>
            <w:bottom w:val="none" w:sz="0" w:space="0" w:color="auto"/>
            <w:right w:val="none" w:sz="0" w:space="0" w:color="auto"/>
          </w:divBdr>
        </w:div>
        <w:div w:id="594755079">
          <w:marLeft w:val="640"/>
          <w:marRight w:val="0"/>
          <w:marTop w:val="0"/>
          <w:marBottom w:val="0"/>
          <w:divBdr>
            <w:top w:val="none" w:sz="0" w:space="0" w:color="auto"/>
            <w:left w:val="none" w:sz="0" w:space="0" w:color="auto"/>
            <w:bottom w:val="none" w:sz="0" w:space="0" w:color="auto"/>
            <w:right w:val="none" w:sz="0" w:space="0" w:color="auto"/>
          </w:divBdr>
        </w:div>
        <w:div w:id="630941283">
          <w:marLeft w:val="640"/>
          <w:marRight w:val="0"/>
          <w:marTop w:val="0"/>
          <w:marBottom w:val="0"/>
          <w:divBdr>
            <w:top w:val="none" w:sz="0" w:space="0" w:color="auto"/>
            <w:left w:val="none" w:sz="0" w:space="0" w:color="auto"/>
            <w:bottom w:val="none" w:sz="0" w:space="0" w:color="auto"/>
            <w:right w:val="none" w:sz="0" w:space="0" w:color="auto"/>
          </w:divBdr>
        </w:div>
        <w:div w:id="635836858">
          <w:marLeft w:val="640"/>
          <w:marRight w:val="0"/>
          <w:marTop w:val="0"/>
          <w:marBottom w:val="0"/>
          <w:divBdr>
            <w:top w:val="none" w:sz="0" w:space="0" w:color="auto"/>
            <w:left w:val="none" w:sz="0" w:space="0" w:color="auto"/>
            <w:bottom w:val="none" w:sz="0" w:space="0" w:color="auto"/>
            <w:right w:val="none" w:sz="0" w:space="0" w:color="auto"/>
          </w:divBdr>
        </w:div>
        <w:div w:id="658114793">
          <w:marLeft w:val="640"/>
          <w:marRight w:val="0"/>
          <w:marTop w:val="0"/>
          <w:marBottom w:val="0"/>
          <w:divBdr>
            <w:top w:val="none" w:sz="0" w:space="0" w:color="auto"/>
            <w:left w:val="none" w:sz="0" w:space="0" w:color="auto"/>
            <w:bottom w:val="none" w:sz="0" w:space="0" w:color="auto"/>
            <w:right w:val="none" w:sz="0" w:space="0" w:color="auto"/>
          </w:divBdr>
        </w:div>
        <w:div w:id="672680005">
          <w:marLeft w:val="640"/>
          <w:marRight w:val="0"/>
          <w:marTop w:val="0"/>
          <w:marBottom w:val="0"/>
          <w:divBdr>
            <w:top w:val="none" w:sz="0" w:space="0" w:color="auto"/>
            <w:left w:val="none" w:sz="0" w:space="0" w:color="auto"/>
            <w:bottom w:val="none" w:sz="0" w:space="0" w:color="auto"/>
            <w:right w:val="none" w:sz="0" w:space="0" w:color="auto"/>
          </w:divBdr>
        </w:div>
        <w:div w:id="706612638">
          <w:marLeft w:val="640"/>
          <w:marRight w:val="0"/>
          <w:marTop w:val="0"/>
          <w:marBottom w:val="0"/>
          <w:divBdr>
            <w:top w:val="none" w:sz="0" w:space="0" w:color="auto"/>
            <w:left w:val="none" w:sz="0" w:space="0" w:color="auto"/>
            <w:bottom w:val="none" w:sz="0" w:space="0" w:color="auto"/>
            <w:right w:val="none" w:sz="0" w:space="0" w:color="auto"/>
          </w:divBdr>
        </w:div>
        <w:div w:id="706687997">
          <w:marLeft w:val="640"/>
          <w:marRight w:val="0"/>
          <w:marTop w:val="0"/>
          <w:marBottom w:val="0"/>
          <w:divBdr>
            <w:top w:val="none" w:sz="0" w:space="0" w:color="auto"/>
            <w:left w:val="none" w:sz="0" w:space="0" w:color="auto"/>
            <w:bottom w:val="none" w:sz="0" w:space="0" w:color="auto"/>
            <w:right w:val="none" w:sz="0" w:space="0" w:color="auto"/>
          </w:divBdr>
        </w:div>
        <w:div w:id="797601235">
          <w:marLeft w:val="640"/>
          <w:marRight w:val="0"/>
          <w:marTop w:val="0"/>
          <w:marBottom w:val="0"/>
          <w:divBdr>
            <w:top w:val="none" w:sz="0" w:space="0" w:color="auto"/>
            <w:left w:val="none" w:sz="0" w:space="0" w:color="auto"/>
            <w:bottom w:val="none" w:sz="0" w:space="0" w:color="auto"/>
            <w:right w:val="none" w:sz="0" w:space="0" w:color="auto"/>
          </w:divBdr>
        </w:div>
        <w:div w:id="927076286">
          <w:marLeft w:val="640"/>
          <w:marRight w:val="0"/>
          <w:marTop w:val="0"/>
          <w:marBottom w:val="0"/>
          <w:divBdr>
            <w:top w:val="none" w:sz="0" w:space="0" w:color="auto"/>
            <w:left w:val="none" w:sz="0" w:space="0" w:color="auto"/>
            <w:bottom w:val="none" w:sz="0" w:space="0" w:color="auto"/>
            <w:right w:val="none" w:sz="0" w:space="0" w:color="auto"/>
          </w:divBdr>
        </w:div>
        <w:div w:id="964895381">
          <w:marLeft w:val="640"/>
          <w:marRight w:val="0"/>
          <w:marTop w:val="0"/>
          <w:marBottom w:val="0"/>
          <w:divBdr>
            <w:top w:val="none" w:sz="0" w:space="0" w:color="auto"/>
            <w:left w:val="none" w:sz="0" w:space="0" w:color="auto"/>
            <w:bottom w:val="none" w:sz="0" w:space="0" w:color="auto"/>
            <w:right w:val="none" w:sz="0" w:space="0" w:color="auto"/>
          </w:divBdr>
        </w:div>
        <w:div w:id="1075471466">
          <w:marLeft w:val="640"/>
          <w:marRight w:val="0"/>
          <w:marTop w:val="0"/>
          <w:marBottom w:val="0"/>
          <w:divBdr>
            <w:top w:val="none" w:sz="0" w:space="0" w:color="auto"/>
            <w:left w:val="none" w:sz="0" w:space="0" w:color="auto"/>
            <w:bottom w:val="none" w:sz="0" w:space="0" w:color="auto"/>
            <w:right w:val="none" w:sz="0" w:space="0" w:color="auto"/>
          </w:divBdr>
        </w:div>
        <w:div w:id="1180657980">
          <w:marLeft w:val="640"/>
          <w:marRight w:val="0"/>
          <w:marTop w:val="0"/>
          <w:marBottom w:val="0"/>
          <w:divBdr>
            <w:top w:val="none" w:sz="0" w:space="0" w:color="auto"/>
            <w:left w:val="none" w:sz="0" w:space="0" w:color="auto"/>
            <w:bottom w:val="none" w:sz="0" w:space="0" w:color="auto"/>
            <w:right w:val="none" w:sz="0" w:space="0" w:color="auto"/>
          </w:divBdr>
        </w:div>
        <w:div w:id="1342396294">
          <w:marLeft w:val="640"/>
          <w:marRight w:val="0"/>
          <w:marTop w:val="0"/>
          <w:marBottom w:val="0"/>
          <w:divBdr>
            <w:top w:val="none" w:sz="0" w:space="0" w:color="auto"/>
            <w:left w:val="none" w:sz="0" w:space="0" w:color="auto"/>
            <w:bottom w:val="none" w:sz="0" w:space="0" w:color="auto"/>
            <w:right w:val="none" w:sz="0" w:space="0" w:color="auto"/>
          </w:divBdr>
        </w:div>
        <w:div w:id="1384479678">
          <w:marLeft w:val="640"/>
          <w:marRight w:val="0"/>
          <w:marTop w:val="0"/>
          <w:marBottom w:val="0"/>
          <w:divBdr>
            <w:top w:val="none" w:sz="0" w:space="0" w:color="auto"/>
            <w:left w:val="none" w:sz="0" w:space="0" w:color="auto"/>
            <w:bottom w:val="none" w:sz="0" w:space="0" w:color="auto"/>
            <w:right w:val="none" w:sz="0" w:space="0" w:color="auto"/>
          </w:divBdr>
        </w:div>
        <w:div w:id="1401513500">
          <w:marLeft w:val="640"/>
          <w:marRight w:val="0"/>
          <w:marTop w:val="0"/>
          <w:marBottom w:val="0"/>
          <w:divBdr>
            <w:top w:val="none" w:sz="0" w:space="0" w:color="auto"/>
            <w:left w:val="none" w:sz="0" w:space="0" w:color="auto"/>
            <w:bottom w:val="none" w:sz="0" w:space="0" w:color="auto"/>
            <w:right w:val="none" w:sz="0" w:space="0" w:color="auto"/>
          </w:divBdr>
        </w:div>
        <w:div w:id="1454011191">
          <w:marLeft w:val="640"/>
          <w:marRight w:val="0"/>
          <w:marTop w:val="0"/>
          <w:marBottom w:val="0"/>
          <w:divBdr>
            <w:top w:val="none" w:sz="0" w:space="0" w:color="auto"/>
            <w:left w:val="none" w:sz="0" w:space="0" w:color="auto"/>
            <w:bottom w:val="none" w:sz="0" w:space="0" w:color="auto"/>
            <w:right w:val="none" w:sz="0" w:space="0" w:color="auto"/>
          </w:divBdr>
        </w:div>
        <w:div w:id="1525316320">
          <w:marLeft w:val="640"/>
          <w:marRight w:val="0"/>
          <w:marTop w:val="0"/>
          <w:marBottom w:val="0"/>
          <w:divBdr>
            <w:top w:val="none" w:sz="0" w:space="0" w:color="auto"/>
            <w:left w:val="none" w:sz="0" w:space="0" w:color="auto"/>
            <w:bottom w:val="none" w:sz="0" w:space="0" w:color="auto"/>
            <w:right w:val="none" w:sz="0" w:space="0" w:color="auto"/>
          </w:divBdr>
        </w:div>
        <w:div w:id="1578248817">
          <w:marLeft w:val="640"/>
          <w:marRight w:val="0"/>
          <w:marTop w:val="0"/>
          <w:marBottom w:val="0"/>
          <w:divBdr>
            <w:top w:val="none" w:sz="0" w:space="0" w:color="auto"/>
            <w:left w:val="none" w:sz="0" w:space="0" w:color="auto"/>
            <w:bottom w:val="none" w:sz="0" w:space="0" w:color="auto"/>
            <w:right w:val="none" w:sz="0" w:space="0" w:color="auto"/>
          </w:divBdr>
        </w:div>
        <w:div w:id="1665939841">
          <w:marLeft w:val="640"/>
          <w:marRight w:val="0"/>
          <w:marTop w:val="0"/>
          <w:marBottom w:val="0"/>
          <w:divBdr>
            <w:top w:val="none" w:sz="0" w:space="0" w:color="auto"/>
            <w:left w:val="none" w:sz="0" w:space="0" w:color="auto"/>
            <w:bottom w:val="none" w:sz="0" w:space="0" w:color="auto"/>
            <w:right w:val="none" w:sz="0" w:space="0" w:color="auto"/>
          </w:divBdr>
        </w:div>
        <w:div w:id="1789733759">
          <w:marLeft w:val="640"/>
          <w:marRight w:val="0"/>
          <w:marTop w:val="0"/>
          <w:marBottom w:val="0"/>
          <w:divBdr>
            <w:top w:val="none" w:sz="0" w:space="0" w:color="auto"/>
            <w:left w:val="none" w:sz="0" w:space="0" w:color="auto"/>
            <w:bottom w:val="none" w:sz="0" w:space="0" w:color="auto"/>
            <w:right w:val="none" w:sz="0" w:space="0" w:color="auto"/>
          </w:divBdr>
        </w:div>
        <w:div w:id="1823547129">
          <w:marLeft w:val="640"/>
          <w:marRight w:val="0"/>
          <w:marTop w:val="0"/>
          <w:marBottom w:val="0"/>
          <w:divBdr>
            <w:top w:val="none" w:sz="0" w:space="0" w:color="auto"/>
            <w:left w:val="none" w:sz="0" w:space="0" w:color="auto"/>
            <w:bottom w:val="none" w:sz="0" w:space="0" w:color="auto"/>
            <w:right w:val="none" w:sz="0" w:space="0" w:color="auto"/>
          </w:divBdr>
        </w:div>
        <w:div w:id="1842892911">
          <w:marLeft w:val="640"/>
          <w:marRight w:val="0"/>
          <w:marTop w:val="0"/>
          <w:marBottom w:val="0"/>
          <w:divBdr>
            <w:top w:val="none" w:sz="0" w:space="0" w:color="auto"/>
            <w:left w:val="none" w:sz="0" w:space="0" w:color="auto"/>
            <w:bottom w:val="none" w:sz="0" w:space="0" w:color="auto"/>
            <w:right w:val="none" w:sz="0" w:space="0" w:color="auto"/>
          </w:divBdr>
        </w:div>
        <w:div w:id="1844733351">
          <w:marLeft w:val="640"/>
          <w:marRight w:val="0"/>
          <w:marTop w:val="0"/>
          <w:marBottom w:val="0"/>
          <w:divBdr>
            <w:top w:val="none" w:sz="0" w:space="0" w:color="auto"/>
            <w:left w:val="none" w:sz="0" w:space="0" w:color="auto"/>
            <w:bottom w:val="none" w:sz="0" w:space="0" w:color="auto"/>
            <w:right w:val="none" w:sz="0" w:space="0" w:color="auto"/>
          </w:divBdr>
        </w:div>
        <w:div w:id="1873111356">
          <w:marLeft w:val="640"/>
          <w:marRight w:val="0"/>
          <w:marTop w:val="0"/>
          <w:marBottom w:val="0"/>
          <w:divBdr>
            <w:top w:val="none" w:sz="0" w:space="0" w:color="auto"/>
            <w:left w:val="none" w:sz="0" w:space="0" w:color="auto"/>
            <w:bottom w:val="none" w:sz="0" w:space="0" w:color="auto"/>
            <w:right w:val="none" w:sz="0" w:space="0" w:color="auto"/>
          </w:divBdr>
        </w:div>
        <w:div w:id="1900553656">
          <w:marLeft w:val="640"/>
          <w:marRight w:val="0"/>
          <w:marTop w:val="0"/>
          <w:marBottom w:val="0"/>
          <w:divBdr>
            <w:top w:val="none" w:sz="0" w:space="0" w:color="auto"/>
            <w:left w:val="none" w:sz="0" w:space="0" w:color="auto"/>
            <w:bottom w:val="none" w:sz="0" w:space="0" w:color="auto"/>
            <w:right w:val="none" w:sz="0" w:space="0" w:color="auto"/>
          </w:divBdr>
        </w:div>
        <w:div w:id="2068914109">
          <w:marLeft w:val="640"/>
          <w:marRight w:val="0"/>
          <w:marTop w:val="0"/>
          <w:marBottom w:val="0"/>
          <w:divBdr>
            <w:top w:val="none" w:sz="0" w:space="0" w:color="auto"/>
            <w:left w:val="none" w:sz="0" w:space="0" w:color="auto"/>
            <w:bottom w:val="none" w:sz="0" w:space="0" w:color="auto"/>
            <w:right w:val="none" w:sz="0" w:space="0" w:color="auto"/>
          </w:divBdr>
        </w:div>
      </w:divsChild>
    </w:div>
    <w:div w:id="225190226">
      <w:bodyDiv w:val="1"/>
      <w:marLeft w:val="0"/>
      <w:marRight w:val="0"/>
      <w:marTop w:val="0"/>
      <w:marBottom w:val="0"/>
      <w:divBdr>
        <w:top w:val="none" w:sz="0" w:space="0" w:color="auto"/>
        <w:left w:val="none" w:sz="0" w:space="0" w:color="auto"/>
        <w:bottom w:val="none" w:sz="0" w:space="0" w:color="auto"/>
        <w:right w:val="none" w:sz="0" w:space="0" w:color="auto"/>
      </w:divBdr>
    </w:div>
    <w:div w:id="227305421">
      <w:bodyDiv w:val="1"/>
      <w:marLeft w:val="0"/>
      <w:marRight w:val="0"/>
      <w:marTop w:val="0"/>
      <w:marBottom w:val="0"/>
      <w:divBdr>
        <w:top w:val="none" w:sz="0" w:space="0" w:color="auto"/>
        <w:left w:val="none" w:sz="0" w:space="0" w:color="auto"/>
        <w:bottom w:val="none" w:sz="0" w:space="0" w:color="auto"/>
        <w:right w:val="none" w:sz="0" w:space="0" w:color="auto"/>
      </w:divBdr>
      <w:divsChild>
        <w:div w:id="14696286">
          <w:marLeft w:val="640"/>
          <w:marRight w:val="0"/>
          <w:marTop w:val="0"/>
          <w:marBottom w:val="0"/>
          <w:divBdr>
            <w:top w:val="none" w:sz="0" w:space="0" w:color="auto"/>
            <w:left w:val="none" w:sz="0" w:space="0" w:color="auto"/>
            <w:bottom w:val="none" w:sz="0" w:space="0" w:color="auto"/>
            <w:right w:val="none" w:sz="0" w:space="0" w:color="auto"/>
          </w:divBdr>
        </w:div>
        <w:div w:id="18430058">
          <w:marLeft w:val="640"/>
          <w:marRight w:val="0"/>
          <w:marTop w:val="0"/>
          <w:marBottom w:val="0"/>
          <w:divBdr>
            <w:top w:val="none" w:sz="0" w:space="0" w:color="auto"/>
            <w:left w:val="none" w:sz="0" w:space="0" w:color="auto"/>
            <w:bottom w:val="none" w:sz="0" w:space="0" w:color="auto"/>
            <w:right w:val="none" w:sz="0" w:space="0" w:color="auto"/>
          </w:divBdr>
        </w:div>
        <w:div w:id="46268892">
          <w:marLeft w:val="640"/>
          <w:marRight w:val="0"/>
          <w:marTop w:val="0"/>
          <w:marBottom w:val="0"/>
          <w:divBdr>
            <w:top w:val="none" w:sz="0" w:space="0" w:color="auto"/>
            <w:left w:val="none" w:sz="0" w:space="0" w:color="auto"/>
            <w:bottom w:val="none" w:sz="0" w:space="0" w:color="auto"/>
            <w:right w:val="none" w:sz="0" w:space="0" w:color="auto"/>
          </w:divBdr>
        </w:div>
        <w:div w:id="256522961">
          <w:marLeft w:val="640"/>
          <w:marRight w:val="0"/>
          <w:marTop w:val="0"/>
          <w:marBottom w:val="0"/>
          <w:divBdr>
            <w:top w:val="none" w:sz="0" w:space="0" w:color="auto"/>
            <w:left w:val="none" w:sz="0" w:space="0" w:color="auto"/>
            <w:bottom w:val="none" w:sz="0" w:space="0" w:color="auto"/>
            <w:right w:val="none" w:sz="0" w:space="0" w:color="auto"/>
          </w:divBdr>
        </w:div>
        <w:div w:id="383019649">
          <w:marLeft w:val="640"/>
          <w:marRight w:val="0"/>
          <w:marTop w:val="0"/>
          <w:marBottom w:val="0"/>
          <w:divBdr>
            <w:top w:val="none" w:sz="0" w:space="0" w:color="auto"/>
            <w:left w:val="none" w:sz="0" w:space="0" w:color="auto"/>
            <w:bottom w:val="none" w:sz="0" w:space="0" w:color="auto"/>
            <w:right w:val="none" w:sz="0" w:space="0" w:color="auto"/>
          </w:divBdr>
        </w:div>
        <w:div w:id="419447564">
          <w:marLeft w:val="640"/>
          <w:marRight w:val="0"/>
          <w:marTop w:val="0"/>
          <w:marBottom w:val="0"/>
          <w:divBdr>
            <w:top w:val="none" w:sz="0" w:space="0" w:color="auto"/>
            <w:left w:val="none" w:sz="0" w:space="0" w:color="auto"/>
            <w:bottom w:val="none" w:sz="0" w:space="0" w:color="auto"/>
            <w:right w:val="none" w:sz="0" w:space="0" w:color="auto"/>
          </w:divBdr>
        </w:div>
        <w:div w:id="459106931">
          <w:marLeft w:val="640"/>
          <w:marRight w:val="0"/>
          <w:marTop w:val="0"/>
          <w:marBottom w:val="0"/>
          <w:divBdr>
            <w:top w:val="none" w:sz="0" w:space="0" w:color="auto"/>
            <w:left w:val="none" w:sz="0" w:space="0" w:color="auto"/>
            <w:bottom w:val="none" w:sz="0" w:space="0" w:color="auto"/>
            <w:right w:val="none" w:sz="0" w:space="0" w:color="auto"/>
          </w:divBdr>
        </w:div>
        <w:div w:id="494298002">
          <w:marLeft w:val="640"/>
          <w:marRight w:val="0"/>
          <w:marTop w:val="0"/>
          <w:marBottom w:val="0"/>
          <w:divBdr>
            <w:top w:val="none" w:sz="0" w:space="0" w:color="auto"/>
            <w:left w:val="none" w:sz="0" w:space="0" w:color="auto"/>
            <w:bottom w:val="none" w:sz="0" w:space="0" w:color="auto"/>
            <w:right w:val="none" w:sz="0" w:space="0" w:color="auto"/>
          </w:divBdr>
        </w:div>
        <w:div w:id="586809453">
          <w:marLeft w:val="640"/>
          <w:marRight w:val="0"/>
          <w:marTop w:val="0"/>
          <w:marBottom w:val="0"/>
          <w:divBdr>
            <w:top w:val="none" w:sz="0" w:space="0" w:color="auto"/>
            <w:left w:val="none" w:sz="0" w:space="0" w:color="auto"/>
            <w:bottom w:val="none" w:sz="0" w:space="0" w:color="auto"/>
            <w:right w:val="none" w:sz="0" w:space="0" w:color="auto"/>
          </w:divBdr>
        </w:div>
        <w:div w:id="1005939317">
          <w:marLeft w:val="640"/>
          <w:marRight w:val="0"/>
          <w:marTop w:val="0"/>
          <w:marBottom w:val="0"/>
          <w:divBdr>
            <w:top w:val="none" w:sz="0" w:space="0" w:color="auto"/>
            <w:left w:val="none" w:sz="0" w:space="0" w:color="auto"/>
            <w:bottom w:val="none" w:sz="0" w:space="0" w:color="auto"/>
            <w:right w:val="none" w:sz="0" w:space="0" w:color="auto"/>
          </w:divBdr>
        </w:div>
        <w:div w:id="1026832920">
          <w:marLeft w:val="640"/>
          <w:marRight w:val="0"/>
          <w:marTop w:val="0"/>
          <w:marBottom w:val="0"/>
          <w:divBdr>
            <w:top w:val="none" w:sz="0" w:space="0" w:color="auto"/>
            <w:left w:val="none" w:sz="0" w:space="0" w:color="auto"/>
            <w:bottom w:val="none" w:sz="0" w:space="0" w:color="auto"/>
            <w:right w:val="none" w:sz="0" w:space="0" w:color="auto"/>
          </w:divBdr>
        </w:div>
        <w:div w:id="1101074570">
          <w:marLeft w:val="640"/>
          <w:marRight w:val="0"/>
          <w:marTop w:val="0"/>
          <w:marBottom w:val="0"/>
          <w:divBdr>
            <w:top w:val="none" w:sz="0" w:space="0" w:color="auto"/>
            <w:left w:val="none" w:sz="0" w:space="0" w:color="auto"/>
            <w:bottom w:val="none" w:sz="0" w:space="0" w:color="auto"/>
            <w:right w:val="none" w:sz="0" w:space="0" w:color="auto"/>
          </w:divBdr>
        </w:div>
        <w:div w:id="1216963701">
          <w:marLeft w:val="640"/>
          <w:marRight w:val="0"/>
          <w:marTop w:val="0"/>
          <w:marBottom w:val="0"/>
          <w:divBdr>
            <w:top w:val="none" w:sz="0" w:space="0" w:color="auto"/>
            <w:left w:val="none" w:sz="0" w:space="0" w:color="auto"/>
            <w:bottom w:val="none" w:sz="0" w:space="0" w:color="auto"/>
            <w:right w:val="none" w:sz="0" w:space="0" w:color="auto"/>
          </w:divBdr>
        </w:div>
        <w:div w:id="1229346578">
          <w:marLeft w:val="640"/>
          <w:marRight w:val="0"/>
          <w:marTop w:val="0"/>
          <w:marBottom w:val="0"/>
          <w:divBdr>
            <w:top w:val="none" w:sz="0" w:space="0" w:color="auto"/>
            <w:left w:val="none" w:sz="0" w:space="0" w:color="auto"/>
            <w:bottom w:val="none" w:sz="0" w:space="0" w:color="auto"/>
            <w:right w:val="none" w:sz="0" w:space="0" w:color="auto"/>
          </w:divBdr>
        </w:div>
        <w:div w:id="1246913773">
          <w:marLeft w:val="640"/>
          <w:marRight w:val="0"/>
          <w:marTop w:val="0"/>
          <w:marBottom w:val="0"/>
          <w:divBdr>
            <w:top w:val="none" w:sz="0" w:space="0" w:color="auto"/>
            <w:left w:val="none" w:sz="0" w:space="0" w:color="auto"/>
            <w:bottom w:val="none" w:sz="0" w:space="0" w:color="auto"/>
            <w:right w:val="none" w:sz="0" w:space="0" w:color="auto"/>
          </w:divBdr>
        </w:div>
        <w:div w:id="1264848727">
          <w:marLeft w:val="640"/>
          <w:marRight w:val="0"/>
          <w:marTop w:val="0"/>
          <w:marBottom w:val="0"/>
          <w:divBdr>
            <w:top w:val="none" w:sz="0" w:space="0" w:color="auto"/>
            <w:left w:val="none" w:sz="0" w:space="0" w:color="auto"/>
            <w:bottom w:val="none" w:sz="0" w:space="0" w:color="auto"/>
            <w:right w:val="none" w:sz="0" w:space="0" w:color="auto"/>
          </w:divBdr>
        </w:div>
        <w:div w:id="1301810765">
          <w:marLeft w:val="640"/>
          <w:marRight w:val="0"/>
          <w:marTop w:val="0"/>
          <w:marBottom w:val="0"/>
          <w:divBdr>
            <w:top w:val="none" w:sz="0" w:space="0" w:color="auto"/>
            <w:left w:val="none" w:sz="0" w:space="0" w:color="auto"/>
            <w:bottom w:val="none" w:sz="0" w:space="0" w:color="auto"/>
            <w:right w:val="none" w:sz="0" w:space="0" w:color="auto"/>
          </w:divBdr>
        </w:div>
        <w:div w:id="1381437958">
          <w:marLeft w:val="640"/>
          <w:marRight w:val="0"/>
          <w:marTop w:val="0"/>
          <w:marBottom w:val="0"/>
          <w:divBdr>
            <w:top w:val="none" w:sz="0" w:space="0" w:color="auto"/>
            <w:left w:val="none" w:sz="0" w:space="0" w:color="auto"/>
            <w:bottom w:val="none" w:sz="0" w:space="0" w:color="auto"/>
            <w:right w:val="none" w:sz="0" w:space="0" w:color="auto"/>
          </w:divBdr>
        </w:div>
        <w:div w:id="1393892927">
          <w:marLeft w:val="640"/>
          <w:marRight w:val="0"/>
          <w:marTop w:val="0"/>
          <w:marBottom w:val="0"/>
          <w:divBdr>
            <w:top w:val="none" w:sz="0" w:space="0" w:color="auto"/>
            <w:left w:val="none" w:sz="0" w:space="0" w:color="auto"/>
            <w:bottom w:val="none" w:sz="0" w:space="0" w:color="auto"/>
            <w:right w:val="none" w:sz="0" w:space="0" w:color="auto"/>
          </w:divBdr>
        </w:div>
        <w:div w:id="1421411773">
          <w:marLeft w:val="640"/>
          <w:marRight w:val="0"/>
          <w:marTop w:val="0"/>
          <w:marBottom w:val="0"/>
          <w:divBdr>
            <w:top w:val="none" w:sz="0" w:space="0" w:color="auto"/>
            <w:left w:val="none" w:sz="0" w:space="0" w:color="auto"/>
            <w:bottom w:val="none" w:sz="0" w:space="0" w:color="auto"/>
            <w:right w:val="none" w:sz="0" w:space="0" w:color="auto"/>
          </w:divBdr>
        </w:div>
        <w:div w:id="1445274353">
          <w:marLeft w:val="640"/>
          <w:marRight w:val="0"/>
          <w:marTop w:val="0"/>
          <w:marBottom w:val="0"/>
          <w:divBdr>
            <w:top w:val="none" w:sz="0" w:space="0" w:color="auto"/>
            <w:left w:val="none" w:sz="0" w:space="0" w:color="auto"/>
            <w:bottom w:val="none" w:sz="0" w:space="0" w:color="auto"/>
            <w:right w:val="none" w:sz="0" w:space="0" w:color="auto"/>
          </w:divBdr>
        </w:div>
        <w:div w:id="1468278619">
          <w:marLeft w:val="640"/>
          <w:marRight w:val="0"/>
          <w:marTop w:val="0"/>
          <w:marBottom w:val="0"/>
          <w:divBdr>
            <w:top w:val="none" w:sz="0" w:space="0" w:color="auto"/>
            <w:left w:val="none" w:sz="0" w:space="0" w:color="auto"/>
            <w:bottom w:val="none" w:sz="0" w:space="0" w:color="auto"/>
            <w:right w:val="none" w:sz="0" w:space="0" w:color="auto"/>
          </w:divBdr>
        </w:div>
        <w:div w:id="1529417419">
          <w:marLeft w:val="640"/>
          <w:marRight w:val="0"/>
          <w:marTop w:val="0"/>
          <w:marBottom w:val="0"/>
          <w:divBdr>
            <w:top w:val="none" w:sz="0" w:space="0" w:color="auto"/>
            <w:left w:val="none" w:sz="0" w:space="0" w:color="auto"/>
            <w:bottom w:val="none" w:sz="0" w:space="0" w:color="auto"/>
            <w:right w:val="none" w:sz="0" w:space="0" w:color="auto"/>
          </w:divBdr>
        </w:div>
        <w:div w:id="1560824331">
          <w:marLeft w:val="640"/>
          <w:marRight w:val="0"/>
          <w:marTop w:val="0"/>
          <w:marBottom w:val="0"/>
          <w:divBdr>
            <w:top w:val="none" w:sz="0" w:space="0" w:color="auto"/>
            <w:left w:val="none" w:sz="0" w:space="0" w:color="auto"/>
            <w:bottom w:val="none" w:sz="0" w:space="0" w:color="auto"/>
            <w:right w:val="none" w:sz="0" w:space="0" w:color="auto"/>
          </w:divBdr>
        </w:div>
        <w:div w:id="1565674589">
          <w:marLeft w:val="640"/>
          <w:marRight w:val="0"/>
          <w:marTop w:val="0"/>
          <w:marBottom w:val="0"/>
          <w:divBdr>
            <w:top w:val="none" w:sz="0" w:space="0" w:color="auto"/>
            <w:left w:val="none" w:sz="0" w:space="0" w:color="auto"/>
            <w:bottom w:val="none" w:sz="0" w:space="0" w:color="auto"/>
            <w:right w:val="none" w:sz="0" w:space="0" w:color="auto"/>
          </w:divBdr>
        </w:div>
        <w:div w:id="1590508072">
          <w:marLeft w:val="640"/>
          <w:marRight w:val="0"/>
          <w:marTop w:val="0"/>
          <w:marBottom w:val="0"/>
          <w:divBdr>
            <w:top w:val="none" w:sz="0" w:space="0" w:color="auto"/>
            <w:left w:val="none" w:sz="0" w:space="0" w:color="auto"/>
            <w:bottom w:val="none" w:sz="0" w:space="0" w:color="auto"/>
            <w:right w:val="none" w:sz="0" w:space="0" w:color="auto"/>
          </w:divBdr>
        </w:div>
        <w:div w:id="1614242066">
          <w:marLeft w:val="640"/>
          <w:marRight w:val="0"/>
          <w:marTop w:val="0"/>
          <w:marBottom w:val="0"/>
          <w:divBdr>
            <w:top w:val="none" w:sz="0" w:space="0" w:color="auto"/>
            <w:left w:val="none" w:sz="0" w:space="0" w:color="auto"/>
            <w:bottom w:val="none" w:sz="0" w:space="0" w:color="auto"/>
            <w:right w:val="none" w:sz="0" w:space="0" w:color="auto"/>
          </w:divBdr>
        </w:div>
        <w:div w:id="1636526407">
          <w:marLeft w:val="640"/>
          <w:marRight w:val="0"/>
          <w:marTop w:val="0"/>
          <w:marBottom w:val="0"/>
          <w:divBdr>
            <w:top w:val="none" w:sz="0" w:space="0" w:color="auto"/>
            <w:left w:val="none" w:sz="0" w:space="0" w:color="auto"/>
            <w:bottom w:val="none" w:sz="0" w:space="0" w:color="auto"/>
            <w:right w:val="none" w:sz="0" w:space="0" w:color="auto"/>
          </w:divBdr>
        </w:div>
        <w:div w:id="1822846036">
          <w:marLeft w:val="640"/>
          <w:marRight w:val="0"/>
          <w:marTop w:val="0"/>
          <w:marBottom w:val="0"/>
          <w:divBdr>
            <w:top w:val="none" w:sz="0" w:space="0" w:color="auto"/>
            <w:left w:val="none" w:sz="0" w:space="0" w:color="auto"/>
            <w:bottom w:val="none" w:sz="0" w:space="0" w:color="auto"/>
            <w:right w:val="none" w:sz="0" w:space="0" w:color="auto"/>
          </w:divBdr>
        </w:div>
        <w:div w:id="1846819080">
          <w:marLeft w:val="640"/>
          <w:marRight w:val="0"/>
          <w:marTop w:val="0"/>
          <w:marBottom w:val="0"/>
          <w:divBdr>
            <w:top w:val="none" w:sz="0" w:space="0" w:color="auto"/>
            <w:left w:val="none" w:sz="0" w:space="0" w:color="auto"/>
            <w:bottom w:val="none" w:sz="0" w:space="0" w:color="auto"/>
            <w:right w:val="none" w:sz="0" w:space="0" w:color="auto"/>
          </w:divBdr>
        </w:div>
        <w:div w:id="1904635663">
          <w:marLeft w:val="640"/>
          <w:marRight w:val="0"/>
          <w:marTop w:val="0"/>
          <w:marBottom w:val="0"/>
          <w:divBdr>
            <w:top w:val="none" w:sz="0" w:space="0" w:color="auto"/>
            <w:left w:val="none" w:sz="0" w:space="0" w:color="auto"/>
            <w:bottom w:val="none" w:sz="0" w:space="0" w:color="auto"/>
            <w:right w:val="none" w:sz="0" w:space="0" w:color="auto"/>
          </w:divBdr>
        </w:div>
        <w:div w:id="1967155036">
          <w:marLeft w:val="640"/>
          <w:marRight w:val="0"/>
          <w:marTop w:val="0"/>
          <w:marBottom w:val="0"/>
          <w:divBdr>
            <w:top w:val="none" w:sz="0" w:space="0" w:color="auto"/>
            <w:left w:val="none" w:sz="0" w:space="0" w:color="auto"/>
            <w:bottom w:val="none" w:sz="0" w:space="0" w:color="auto"/>
            <w:right w:val="none" w:sz="0" w:space="0" w:color="auto"/>
          </w:divBdr>
        </w:div>
        <w:div w:id="2036232131">
          <w:marLeft w:val="640"/>
          <w:marRight w:val="0"/>
          <w:marTop w:val="0"/>
          <w:marBottom w:val="0"/>
          <w:divBdr>
            <w:top w:val="none" w:sz="0" w:space="0" w:color="auto"/>
            <w:left w:val="none" w:sz="0" w:space="0" w:color="auto"/>
            <w:bottom w:val="none" w:sz="0" w:space="0" w:color="auto"/>
            <w:right w:val="none" w:sz="0" w:space="0" w:color="auto"/>
          </w:divBdr>
        </w:div>
        <w:div w:id="2048142058">
          <w:marLeft w:val="640"/>
          <w:marRight w:val="0"/>
          <w:marTop w:val="0"/>
          <w:marBottom w:val="0"/>
          <w:divBdr>
            <w:top w:val="none" w:sz="0" w:space="0" w:color="auto"/>
            <w:left w:val="none" w:sz="0" w:space="0" w:color="auto"/>
            <w:bottom w:val="none" w:sz="0" w:space="0" w:color="auto"/>
            <w:right w:val="none" w:sz="0" w:space="0" w:color="auto"/>
          </w:divBdr>
        </w:div>
      </w:divsChild>
    </w:div>
    <w:div w:id="231936245">
      <w:bodyDiv w:val="1"/>
      <w:marLeft w:val="0"/>
      <w:marRight w:val="0"/>
      <w:marTop w:val="0"/>
      <w:marBottom w:val="0"/>
      <w:divBdr>
        <w:top w:val="none" w:sz="0" w:space="0" w:color="auto"/>
        <w:left w:val="none" w:sz="0" w:space="0" w:color="auto"/>
        <w:bottom w:val="none" w:sz="0" w:space="0" w:color="auto"/>
        <w:right w:val="none" w:sz="0" w:space="0" w:color="auto"/>
      </w:divBdr>
      <w:divsChild>
        <w:div w:id="1959026908">
          <w:marLeft w:val="640"/>
          <w:marRight w:val="0"/>
          <w:marTop w:val="0"/>
          <w:marBottom w:val="0"/>
          <w:divBdr>
            <w:top w:val="none" w:sz="0" w:space="0" w:color="auto"/>
            <w:left w:val="none" w:sz="0" w:space="0" w:color="auto"/>
            <w:bottom w:val="none" w:sz="0" w:space="0" w:color="auto"/>
            <w:right w:val="none" w:sz="0" w:space="0" w:color="auto"/>
          </w:divBdr>
        </w:div>
        <w:div w:id="1321696419">
          <w:marLeft w:val="640"/>
          <w:marRight w:val="0"/>
          <w:marTop w:val="0"/>
          <w:marBottom w:val="0"/>
          <w:divBdr>
            <w:top w:val="none" w:sz="0" w:space="0" w:color="auto"/>
            <w:left w:val="none" w:sz="0" w:space="0" w:color="auto"/>
            <w:bottom w:val="none" w:sz="0" w:space="0" w:color="auto"/>
            <w:right w:val="none" w:sz="0" w:space="0" w:color="auto"/>
          </w:divBdr>
        </w:div>
        <w:div w:id="895092719">
          <w:marLeft w:val="640"/>
          <w:marRight w:val="0"/>
          <w:marTop w:val="0"/>
          <w:marBottom w:val="0"/>
          <w:divBdr>
            <w:top w:val="none" w:sz="0" w:space="0" w:color="auto"/>
            <w:left w:val="none" w:sz="0" w:space="0" w:color="auto"/>
            <w:bottom w:val="none" w:sz="0" w:space="0" w:color="auto"/>
            <w:right w:val="none" w:sz="0" w:space="0" w:color="auto"/>
          </w:divBdr>
        </w:div>
        <w:div w:id="1954822772">
          <w:marLeft w:val="640"/>
          <w:marRight w:val="0"/>
          <w:marTop w:val="0"/>
          <w:marBottom w:val="0"/>
          <w:divBdr>
            <w:top w:val="none" w:sz="0" w:space="0" w:color="auto"/>
            <w:left w:val="none" w:sz="0" w:space="0" w:color="auto"/>
            <w:bottom w:val="none" w:sz="0" w:space="0" w:color="auto"/>
            <w:right w:val="none" w:sz="0" w:space="0" w:color="auto"/>
          </w:divBdr>
        </w:div>
        <w:div w:id="1642419606">
          <w:marLeft w:val="640"/>
          <w:marRight w:val="0"/>
          <w:marTop w:val="0"/>
          <w:marBottom w:val="0"/>
          <w:divBdr>
            <w:top w:val="none" w:sz="0" w:space="0" w:color="auto"/>
            <w:left w:val="none" w:sz="0" w:space="0" w:color="auto"/>
            <w:bottom w:val="none" w:sz="0" w:space="0" w:color="auto"/>
            <w:right w:val="none" w:sz="0" w:space="0" w:color="auto"/>
          </w:divBdr>
        </w:div>
        <w:div w:id="1437142070">
          <w:marLeft w:val="640"/>
          <w:marRight w:val="0"/>
          <w:marTop w:val="0"/>
          <w:marBottom w:val="0"/>
          <w:divBdr>
            <w:top w:val="none" w:sz="0" w:space="0" w:color="auto"/>
            <w:left w:val="none" w:sz="0" w:space="0" w:color="auto"/>
            <w:bottom w:val="none" w:sz="0" w:space="0" w:color="auto"/>
            <w:right w:val="none" w:sz="0" w:space="0" w:color="auto"/>
          </w:divBdr>
        </w:div>
        <w:div w:id="63649953">
          <w:marLeft w:val="640"/>
          <w:marRight w:val="0"/>
          <w:marTop w:val="0"/>
          <w:marBottom w:val="0"/>
          <w:divBdr>
            <w:top w:val="none" w:sz="0" w:space="0" w:color="auto"/>
            <w:left w:val="none" w:sz="0" w:space="0" w:color="auto"/>
            <w:bottom w:val="none" w:sz="0" w:space="0" w:color="auto"/>
            <w:right w:val="none" w:sz="0" w:space="0" w:color="auto"/>
          </w:divBdr>
        </w:div>
        <w:div w:id="1409886668">
          <w:marLeft w:val="640"/>
          <w:marRight w:val="0"/>
          <w:marTop w:val="0"/>
          <w:marBottom w:val="0"/>
          <w:divBdr>
            <w:top w:val="none" w:sz="0" w:space="0" w:color="auto"/>
            <w:left w:val="none" w:sz="0" w:space="0" w:color="auto"/>
            <w:bottom w:val="none" w:sz="0" w:space="0" w:color="auto"/>
            <w:right w:val="none" w:sz="0" w:space="0" w:color="auto"/>
          </w:divBdr>
        </w:div>
        <w:div w:id="980426410">
          <w:marLeft w:val="640"/>
          <w:marRight w:val="0"/>
          <w:marTop w:val="0"/>
          <w:marBottom w:val="0"/>
          <w:divBdr>
            <w:top w:val="none" w:sz="0" w:space="0" w:color="auto"/>
            <w:left w:val="none" w:sz="0" w:space="0" w:color="auto"/>
            <w:bottom w:val="none" w:sz="0" w:space="0" w:color="auto"/>
            <w:right w:val="none" w:sz="0" w:space="0" w:color="auto"/>
          </w:divBdr>
        </w:div>
        <w:div w:id="2028142862">
          <w:marLeft w:val="640"/>
          <w:marRight w:val="0"/>
          <w:marTop w:val="0"/>
          <w:marBottom w:val="0"/>
          <w:divBdr>
            <w:top w:val="none" w:sz="0" w:space="0" w:color="auto"/>
            <w:left w:val="none" w:sz="0" w:space="0" w:color="auto"/>
            <w:bottom w:val="none" w:sz="0" w:space="0" w:color="auto"/>
            <w:right w:val="none" w:sz="0" w:space="0" w:color="auto"/>
          </w:divBdr>
        </w:div>
        <w:div w:id="1826772546">
          <w:marLeft w:val="640"/>
          <w:marRight w:val="0"/>
          <w:marTop w:val="0"/>
          <w:marBottom w:val="0"/>
          <w:divBdr>
            <w:top w:val="none" w:sz="0" w:space="0" w:color="auto"/>
            <w:left w:val="none" w:sz="0" w:space="0" w:color="auto"/>
            <w:bottom w:val="none" w:sz="0" w:space="0" w:color="auto"/>
            <w:right w:val="none" w:sz="0" w:space="0" w:color="auto"/>
          </w:divBdr>
        </w:div>
        <w:div w:id="261298844">
          <w:marLeft w:val="640"/>
          <w:marRight w:val="0"/>
          <w:marTop w:val="0"/>
          <w:marBottom w:val="0"/>
          <w:divBdr>
            <w:top w:val="none" w:sz="0" w:space="0" w:color="auto"/>
            <w:left w:val="none" w:sz="0" w:space="0" w:color="auto"/>
            <w:bottom w:val="none" w:sz="0" w:space="0" w:color="auto"/>
            <w:right w:val="none" w:sz="0" w:space="0" w:color="auto"/>
          </w:divBdr>
        </w:div>
        <w:div w:id="2006350519">
          <w:marLeft w:val="640"/>
          <w:marRight w:val="0"/>
          <w:marTop w:val="0"/>
          <w:marBottom w:val="0"/>
          <w:divBdr>
            <w:top w:val="none" w:sz="0" w:space="0" w:color="auto"/>
            <w:left w:val="none" w:sz="0" w:space="0" w:color="auto"/>
            <w:bottom w:val="none" w:sz="0" w:space="0" w:color="auto"/>
            <w:right w:val="none" w:sz="0" w:space="0" w:color="auto"/>
          </w:divBdr>
        </w:div>
        <w:div w:id="1620992426">
          <w:marLeft w:val="640"/>
          <w:marRight w:val="0"/>
          <w:marTop w:val="0"/>
          <w:marBottom w:val="0"/>
          <w:divBdr>
            <w:top w:val="none" w:sz="0" w:space="0" w:color="auto"/>
            <w:left w:val="none" w:sz="0" w:space="0" w:color="auto"/>
            <w:bottom w:val="none" w:sz="0" w:space="0" w:color="auto"/>
            <w:right w:val="none" w:sz="0" w:space="0" w:color="auto"/>
          </w:divBdr>
        </w:div>
        <w:div w:id="245112433">
          <w:marLeft w:val="640"/>
          <w:marRight w:val="0"/>
          <w:marTop w:val="0"/>
          <w:marBottom w:val="0"/>
          <w:divBdr>
            <w:top w:val="none" w:sz="0" w:space="0" w:color="auto"/>
            <w:left w:val="none" w:sz="0" w:space="0" w:color="auto"/>
            <w:bottom w:val="none" w:sz="0" w:space="0" w:color="auto"/>
            <w:right w:val="none" w:sz="0" w:space="0" w:color="auto"/>
          </w:divBdr>
        </w:div>
        <w:div w:id="1960869865">
          <w:marLeft w:val="640"/>
          <w:marRight w:val="0"/>
          <w:marTop w:val="0"/>
          <w:marBottom w:val="0"/>
          <w:divBdr>
            <w:top w:val="none" w:sz="0" w:space="0" w:color="auto"/>
            <w:left w:val="none" w:sz="0" w:space="0" w:color="auto"/>
            <w:bottom w:val="none" w:sz="0" w:space="0" w:color="auto"/>
            <w:right w:val="none" w:sz="0" w:space="0" w:color="auto"/>
          </w:divBdr>
        </w:div>
        <w:div w:id="968634794">
          <w:marLeft w:val="640"/>
          <w:marRight w:val="0"/>
          <w:marTop w:val="0"/>
          <w:marBottom w:val="0"/>
          <w:divBdr>
            <w:top w:val="none" w:sz="0" w:space="0" w:color="auto"/>
            <w:left w:val="none" w:sz="0" w:space="0" w:color="auto"/>
            <w:bottom w:val="none" w:sz="0" w:space="0" w:color="auto"/>
            <w:right w:val="none" w:sz="0" w:space="0" w:color="auto"/>
          </w:divBdr>
        </w:div>
        <w:div w:id="1531451065">
          <w:marLeft w:val="640"/>
          <w:marRight w:val="0"/>
          <w:marTop w:val="0"/>
          <w:marBottom w:val="0"/>
          <w:divBdr>
            <w:top w:val="none" w:sz="0" w:space="0" w:color="auto"/>
            <w:left w:val="none" w:sz="0" w:space="0" w:color="auto"/>
            <w:bottom w:val="none" w:sz="0" w:space="0" w:color="auto"/>
            <w:right w:val="none" w:sz="0" w:space="0" w:color="auto"/>
          </w:divBdr>
        </w:div>
        <w:div w:id="1495607436">
          <w:marLeft w:val="640"/>
          <w:marRight w:val="0"/>
          <w:marTop w:val="0"/>
          <w:marBottom w:val="0"/>
          <w:divBdr>
            <w:top w:val="none" w:sz="0" w:space="0" w:color="auto"/>
            <w:left w:val="none" w:sz="0" w:space="0" w:color="auto"/>
            <w:bottom w:val="none" w:sz="0" w:space="0" w:color="auto"/>
            <w:right w:val="none" w:sz="0" w:space="0" w:color="auto"/>
          </w:divBdr>
        </w:div>
        <w:div w:id="1242330242">
          <w:marLeft w:val="640"/>
          <w:marRight w:val="0"/>
          <w:marTop w:val="0"/>
          <w:marBottom w:val="0"/>
          <w:divBdr>
            <w:top w:val="none" w:sz="0" w:space="0" w:color="auto"/>
            <w:left w:val="none" w:sz="0" w:space="0" w:color="auto"/>
            <w:bottom w:val="none" w:sz="0" w:space="0" w:color="auto"/>
            <w:right w:val="none" w:sz="0" w:space="0" w:color="auto"/>
          </w:divBdr>
        </w:div>
        <w:div w:id="1332637978">
          <w:marLeft w:val="640"/>
          <w:marRight w:val="0"/>
          <w:marTop w:val="0"/>
          <w:marBottom w:val="0"/>
          <w:divBdr>
            <w:top w:val="none" w:sz="0" w:space="0" w:color="auto"/>
            <w:left w:val="none" w:sz="0" w:space="0" w:color="auto"/>
            <w:bottom w:val="none" w:sz="0" w:space="0" w:color="auto"/>
            <w:right w:val="none" w:sz="0" w:space="0" w:color="auto"/>
          </w:divBdr>
        </w:div>
        <w:div w:id="1711882693">
          <w:marLeft w:val="640"/>
          <w:marRight w:val="0"/>
          <w:marTop w:val="0"/>
          <w:marBottom w:val="0"/>
          <w:divBdr>
            <w:top w:val="none" w:sz="0" w:space="0" w:color="auto"/>
            <w:left w:val="none" w:sz="0" w:space="0" w:color="auto"/>
            <w:bottom w:val="none" w:sz="0" w:space="0" w:color="auto"/>
            <w:right w:val="none" w:sz="0" w:space="0" w:color="auto"/>
          </w:divBdr>
        </w:div>
        <w:div w:id="146678500">
          <w:marLeft w:val="640"/>
          <w:marRight w:val="0"/>
          <w:marTop w:val="0"/>
          <w:marBottom w:val="0"/>
          <w:divBdr>
            <w:top w:val="none" w:sz="0" w:space="0" w:color="auto"/>
            <w:left w:val="none" w:sz="0" w:space="0" w:color="auto"/>
            <w:bottom w:val="none" w:sz="0" w:space="0" w:color="auto"/>
            <w:right w:val="none" w:sz="0" w:space="0" w:color="auto"/>
          </w:divBdr>
        </w:div>
        <w:div w:id="1097020358">
          <w:marLeft w:val="640"/>
          <w:marRight w:val="0"/>
          <w:marTop w:val="0"/>
          <w:marBottom w:val="0"/>
          <w:divBdr>
            <w:top w:val="none" w:sz="0" w:space="0" w:color="auto"/>
            <w:left w:val="none" w:sz="0" w:space="0" w:color="auto"/>
            <w:bottom w:val="none" w:sz="0" w:space="0" w:color="auto"/>
            <w:right w:val="none" w:sz="0" w:space="0" w:color="auto"/>
          </w:divBdr>
        </w:div>
        <w:div w:id="1669555343">
          <w:marLeft w:val="640"/>
          <w:marRight w:val="0"/>
          <w:marTop w:val="0"/>
          <w:marBottom w:val="0"/>
          <w:divBdr>
            <w:top w:val="none" w:sz="0" w:space="0" w:color="auto"/>
            <w:left w:val="none" w:sz="0" w:space="0" w:color="auto"/>
            <w:bottom w:val="none" w:sz="0" w:space="0" w:color="auto"/>
            <w:right w:val="none" w:sz="0" w:space="0" w:color="auto"/>
          </w:divBdr>
        </w:div>
        <w:div w:id="538202500">
          <w:marLeft w:val="640"/>
          <w:marRight w:val="0"/>
          <w:marTop w:val="0"/>
          <w:marBottom w:val="0"/>
          <w:divBdr>
            <w:top w:val="none" w:sz="0" w:space="0" w:color="auto"/>
            <w:left w:val="none" w:sz="0" w:space="0" w:color="auto"/>
            <w:bottom w:val="none" w:sz="0" w:space="0" w:color="auto"/>
            <w:right w:val="none" w:sz="0" w:space="0" w:color="auto"/>
          </w:divBdr>
        </w:div>
        <w:div w:id="2119790221">
          <w:marLeft w:val="640"/>
          <w:marRight w:val="0"/>
          <w:marTop w:val="0"/>
          <w:marBottom w:val="0"/>
          <w:divBdr>
            <w:top w:val="none" w:sz="0" w:space="0" w:color="auto"/>
            <w:left w:val="none" w:sz="0" w:space="0" w:color="auto"/>
            <w:bottom w:val="none" w:sz="0" w:space="0" w:color="auto"/>
            <w:right w:val="none" w:sz="0" w:space="0" w:color="auto"/>
          </w:divBdr>
        </w:div>
        <w:div w:id="612597392">
          <w:marLeft w:val="640"/>
          <w:marRight w:val="0"/>
          <w:marTop w:val="0"/>
          <w:marBottom w:val="0"/>
          <w:divBdr>
            <w:top w:val="none" w:sz="0" w:space="0" w:color="auto"/>
            <w:left w:val="none" w:sz="0" w:space="0" w:color="auto"/>
            <w:bottom w:val="none" w:sz="0" w:space="0" w:color="auto"/>
            <w:right w:val="none" w:sz="0" w:space="0" w:color="auto"/>
          </w:divBdr>
        </w:div>
        <w:div w:id="2041782534">
          <w:marLeft w:val="640"/>
          <w:marRight w:val="0"/>
          <w:marTop w:val="0"/>
          <w:marBottom w:val="0"/>
          <w:divBdr>
            <w:top w:val="none" w:sz="0" w:space="0" w:color="auto"/>
            <w:left w:val="none" w:sz="0" w:space="0" w:color="auto"/>
            <w:bottom w:val="none" w:sz="0" w:space="0" w:color="auto"/>
            <w:right w:val="none" w:sz="0" w:space="0" w:color="auto"/>
          </w:divBdr>
        </w:div>
        <w:div w:id="2121683069">
          <w:marLeft w:val="640"/>
          <w:marRight w:val="0"/>
          <w:marTop w:val="0"/>
          <w:marBottom w:val="0"/>
          <w:divBdr>
            <w:top w:val="none" w:sz="0" w:space="0" w:color="auto"/>
            <w:left w:val="none" w:sz="0" w:space="0" w:color="auto"/>
            <w:bottom w:val="none" w:sz="0" w:space="0" w:color="auto"/>
            <w:right w:val="none" w:sz="0" w:space="0" w:color="auto"/>
          </w:divBdr>
        </w:div>
        <w:div w:id="380441041">
          <w:marLeft w:val="640"/>
          <w:marRight w:val="0"/>
          <w:marTop w:val="0"/>
          <w:marBottom w:val="0"/>
          <w:divBdr>
            <w:top w:val="none" w:sz="0" w:space="0" w:color="auto"/>
            <w:left w:val="none" w:sz="0" w:space="0" w:color="auto"/>
            <w:bottom w:val="none" w:sz="0" w:space="0" w:color="auto"/>
            <w:right w:val="none" w:sz="0" w:space="0" w:color="auto"/>
          </w:divBdr>
        </w:div>
        <w:div w:id="1269967304">
          <w:marLeft w:val="640"/>
          <w:marRight w:val="0"/>
          <w:marTop w:val="0"/>
          <w:marBottom w:val="0"/>
          <w:divBdr>
            <w:top w:val="none" w:sz="0" w:space="0" w:color="auto"/>
            <w:left w:val="none" w:sz="0" w:space="0" w:color="auto"/>
            <w:bottom w:val="none" w:sz="0" w:space="0" w:color="auto"/>
            <w:right w:val="none" w:sz="0" w:space="0" w:color="auto"/>
          </w:divBdr>
        </w:div>
        <w:div w:id="1726417310">
          <w:marLeft w:val="640"/>
          <w:marRight w:val="0"/>
          <w:marTop w:val="0"/>
          <w:marBottom w:val="0"/>
          <w:divBdr>
            <w:top w:val="none" w:sz="0" w:space="0" w:color="auto"/>
            <w:left w:val="none" w:sz="0" w:space="0" w:color="auto"/>
            <w:bottom w:val="none" w:sz="0" w:space="0" w:color="auto"/>
            <w:right w:val="none" w:sz="0" w:space="0" w:color="auto"/>
          </w:divBdr>
        </w:div>
        <w:div w:id="1926107342">
          <w:marLeft w:val="640"/>
          <w:marRight w:val="0"/>
          <w:marTop w:val="0"/>
          <w:marBottom w:val="0"/>
          <w:divBdr>
            <w:top w:val="none" w:sz="0" w:space="0" w:color="auto"/>
            <w:left w:val="none" w:sz="0" w:space="0" w:color="auto"/>
            <w:bottom w:val="none" w:sz="0" w:space="0" w:color="auto"/>
            <w:right w:val="none" w:sz="0" w:space="0" w:color="auto"/>
          </w:divBdr>
        </w:div>
        <w:div w:id="902721380">
          <w:marLeft w:val="640"/>
          <w:marRight w:val="0"/>
          <w:marTop w:val="0"/>
          <w:marBottom w:val="0"/>
          <w:divBdr>
            <w:top w:val="none" w:sz="0" w:space="0" w:color="auto"/>
            <w:left w:val="none" w:sz="0" w:space="0" w:color="auto"/>
            <w:bottom w:val="none" w:sz="0" w:space="0" w:color="auto"/>
            <w:right w:val="none" w:sz="0" w:space="0" w:color="auto"/>
          </w:divBdr>
        </w:div>
        <w:div w:id="799736192">
          <w:marLeft w:val="640"/>
          <w:marRight w:val="0"/>
          <w:marTop w:val="0"/>
          <w:marBottom w:val="0"/>
          <w:divBdr>
            <w:top w:val="none" w:sz="0" w:space="0" w:color="auto"/>
            <w:left w:val="none" w:sz="0" w:space="0" w:color="auto"/>
            <w:bottom w:val="none" w:sz="0" w:space="0" w:color="auto"/>
            <w:right w:val="none" w:sz="0" w:space="0" w:color="auto"/>
          </w:divBdr>
        </w:div>
        <w:div w:id="202209502">
          <w:marLeft w:val="640"/>
          <w:marRight w:val="0"/>
          <w:marTop w:val="0"/>
          <w:marBottom w:val="0"/>
          <w:divBdr>
            <w:top w:val="none" w:sz="0" w:space="0" w:color="auto"/>
            <w:left w:val="none" w:sz="0" w:space="0" w:color="auto"/>
            <w:bottom w:val="none" w:sz="0" w:space="0" w:color="auto"/>
            <w:right w:val="none" w:sz="0" w:space="0" w:color="auto"/>
          </w:divBdr>
        </w:div>
        <w:div w:id="1323548">
          <w:marLeft w:val="640"/>
          <w:marRight w:val="0"/>
          <w:marTop w:val="0"/>
          <w:marBottom w:val="0"/>
          <w:divBdr>
            <w:top w:val="none" w:sz="0" w:space="0" w:color="auto"/>
            <w:left w:val="none" w:sz="0" w:space="0" w:color="auto"/>
            <w:bottom w:val="none" w:sz="0" w:space="0" w:color="auto"/>
            <w:right w:val="none" w:sz="0" w:space="0" w:color="auto"/>
          </w:divBdr>
        </w:div>
        <w:div w:id="463893152">
          <w:marLeft w:val="640"/>
          <w:marRight w:val="0"/>
          <w:marTop w:val="0"/>
          <w:marBottom w:val="0"/>
          <w:divBdr>
            <w:top w:val="none" w:sz="0" w:space="0" w:color="auto"/>
            <w:left w:val="none" w:sz="0" w:space="0" w:color="auto"/>
            <w:bottom w:val="none" w:sz="0" w:space="0" w:color="auto"/>
            <w:right w:val="none" w:sz="0" w:space="0" w:color="auto"/>
          </w:divBdr>
        </w:div>
        <w:div w:id="199393276">
          <w:marLeft w:val="640"/>
          <w:marRight w:val="0"/>
          <w:marTop w:val="0"/>
          <w:marBottom w:val="0"/>
          <w:divBdr>
            <w:top w:val="none" w:sz="0" w:space="0" w:color="auto"/>
            <w:left w:val="none" w:sz="0" w:space="0" w:color="auto"/>
            <w:bottom w:val="none" w:sz="0" w:space="0" w:color="auto"/>
            <w:right w:val="none" w:sz="0" w:space="0" w:color="auto"/>
          </w:divBdr>
        </w:div>
        <w:div w:id="55517679">
          <w:marLeft w:val="640"/>
          <w:marRight w:val="0"/>
          <w:marTop w:val="0"/>
          <w:marBottom w:val="0"/>
          <w:divBdr>
            <w:top w:val="none" w:sz="0" w:space="0" w:color="auto"/>
            <w:left w:val="none" w:sz="0" w:space="0" w:color="auto"/>
            <w:bottom w:val="none" w:sz="0" w:space="0" w:color="auto"/>
            <w:right w:val="none" w:sz="0" w:space="0" w:color="auto"/>
          </w:divBdr>
        </w:div>
        <w:div w:id="43457016">
          <w:marLeft w:val="640"/>
          <w:marRight w:val="0"/>
          <w:marTop w:val="0"/>
          <w:marBottom w:val="0"/>
          <w:divBdr>
            <w:top w:val="none" w:sz="0" w:space="0" w:color="auto"/>
            <w:left w:val="none" w:sz="0" w:space="0" w:color="auto"/>
            <w:bottom w:val="none" w:sz="0" w:space="0" w:color="auto"/>
            <w:right w:val="none" w:sz="0" w:space="0" w:color="auto"/>
          </w:divBdr>
        </w:div>
        <w:div w:id="131366541">
          <w:marLeft w:val="640"/>
          <w:marRight w:val="0"/>
          <w:marTop w:val="0"/>
          <w:marBottom w:val="0"/>
          <w:divBdr>
            <w:top w:val="none" w:sz="0" w:space="0" w:color="auto"/>
            <w:left w:val="none" w:sz="0" w:space="0" w:color="auto"/>
            <w:bottom w:val="none" w:sz="0" w:space="0" w:color="auto"/>
            <w:right w:val="none" w:sz="0" w:space="0" w:color="auto"/>
          </w:divBdr>
        </w:div>
        <w:div w:id="673384469">
          <w:marLeft w:val="640"/>
          <w:marRight w:val="0"/>
          <w:marTop w:val="0"/>
          <w:marBottom w:val="0"/>
          <w:divBdr>
            <w:top w:val="none" w:sz="0" w:space="0" w:color="auto"/>
            <w:left w:val="none" w:sz="0" w:space="0" w:color="auto"/>
            <w:bottom w:val="none" w:sz="0" w:space="0" w:color="auto"/>
            <w:right w:val="none" w:sz="0" w:space="0" w:color="auto"/>
          </w:divBdr>
        </w:div>
        <w:div w:id="620500522">
          <w:marLeft w:val="640"/>
          <w:marRight w:val="0"/>
          <w:marTop w:val="0"/>
          <w:marBottom w:val="0"/>
          <w:divBdr>
            <w:top w:val="none" w:sz="0" w:space="0" w:color="auto"/>
            <w:left w:val="none" w:sz="0" w:space="0" w:color="auto"/>
            <w:bottom w:val="none" w:sz="0" w:space="0" w:color="auto"/>
            <w:right w:val="none" w:sz="0" w:space="0" w:color="auto"/>
          </w:divBdr>
        </w:div>
        <w:div w:id="1707439836">
          <w:marLeft w:val="640"/>
          <w:marRight w:val="0"/>
          <w:marTop w:val="0"/>
          <w:marBottom w:val="0"/>
          <w:divBdr>
            <w:top w:val="none" w:sz="0" w:space="0" w:color="auto"/>
            <w:left w:val="none" w:sz="0" w:space="0" w:color="auto"/>
            <w:bottom w:val="none" w:sz="0" w:space="0" w:color="auto"/>
            <w:right w:val="none" w:sz="0" w:space="0" w:color="auto"/>
          </w:divBdr>
        </w:div>
        <w:div w:id="1372419284">
          <w:marLeft w:val="640"/>
          <w:marRight w:val="0"/>
          <w:marTop w:val="0"/>
          <w:marBottom w:val="0"/>
          <w:divBdr>
            <w:top w:val="none" w:sz="0" w:space="0" w:color="auto"/>
            <w:left w:val="none" w:sz="0" w:space="0" w:color="auto"/>
            <w:bottom w:val="none" w:sz="0" w:space="0" w:color="auto"/>
            <w:right w:val="none" w:sz="0" w:space="0" w:color="auto"/>
          </w:divBdr>
        </w:div>
        <w:div w:id="750930716">
          <w:marLeft w:val="640"/>
          <w:marRight w:val="0"/>
          <w:marTop w:val="0"/>
          <w:marBottom w:val="0"/>
          <w:divBdr>
            <w:top w:val="none" w:sz="0" w:space="0" w:color="auto"/>
            <w:left w:val="none" w:sz="0" w:space="0" w:color="auto"/>
            <w:bottom w:val="none" w:sz="0" w:space="0" w:color="auto"/>
            <w:right w:val="none" w:sz="0" w:space="0" w:color="auto"/>
          </w:divBdr>
        </w:div>
        <w:div w:id="50159632">
          <w:marLeft w:val="640"/>
          <w:marRight w:val="0"/>
          <w:marTop w:val="0"/>
          <w:marBottom w:val="0"/>
          <w:divBdr>
            <w:top w:val="none" w:sz="0" w:space="0" w:color="auto"/>
            <w:left w:val="none" w:sz="0" w:space="0" w:color="auto"/>
            <w:bottom w:val="none" w:sz="0" w:space="0" w:color="auto"/>
            <w:right w:val="none" w:sz="0" w:space="0" w:color="auto"/>
          </w:divBdr>
        </w:div>
        <w:div w:id="1403019117">
          <w:marLeft w:val="640"/>
          <w:marRight w:val="0"/>
          <w:marTop w:val="0"/>
          <w:marBottom w:val="0"/>
          <w:divBdr>
            <w:top w:val="none" w:sz="0" w:space="0" w:color="auto"/>
            <w:left w:val="none" w:sz="0" w:space="0" w:color="auto"/>
            <w:bottom w:val="none" w:sz="0" w:space="0" w:color="auto"/>
            <w:right w:val="none" w:sz="0" w:space="0" w:color="auto"/>
          </w:divBdr>
        </w:div>
        <w:div w:id="16350714">
          <w:marLeft w:val="640"/>
          <w:marRight w:val="0"/>
          <w:marTop w:val="0"/>
          <w:marBottom w:val="0"/>
          <w:divBdr>
            <w:top w:val="none" w:sz="0" w:space="0" w:color="auto"/>
            <w:left w:val="none" w:sz="0" w:space="0" w:color="auto"/>
            <w:bottom w:val="none" w:sz="0" w:space="0" w:color="auto"/>
            <w:right w:val="none" w:sz="0" w:space="0" w:color="auto"/>
          </w:divBdr>
        </w:div>
        <w:div w:id="2016882138">
          <w:marLeft w:val="640"/>
          <w:marRight w:val="0"/>
          <w:marTop w:val="0"/>
          <w:marBottom w:val="0"/>
          <w:divBdr>
            <w:top w:val="none" w:sz="0" w:space="0" w:color="auto"/>
            <w:left w:val="none" w:sz="0" w:space="0" w:color="auto"/>
            <w:bottom w:val="none" w:sz="0" w:space="0" w:color="auto"/>
            <w:right w:val="none" w:sz="0" w:space="0" w:color="auto"/>
          </w:divBdr>
        </w:div>
        <w:div w:id="1987708795">
          <w:marLeft w:val="640"/>
          <w:marRight w:val="0"/>
          <w:marTop w:val="0"/>
          <w:marBottom w:val="0"/>
          <w:divBdr>
            <w:top w:val="none" w:sz="0" w:space="0" w:color="auto"/>
            <w:left w:val="none" w:sz="0" w:space="0" w:color="auto"/>
            <w:bottom w:val="none" w:sz="0" w:space="0" w:color="auto"/>
            <w:right w:val="none" w:sz="0" w:space="0" w:color="auto"/>
          </w:divBdr>
        </w:div>
        <w:div w:id="1474903201">
          <w:marLeft w:val="640"/>
          <w:marRight w:val="0"/>
          <w:marTop w:val="0"/>
          <w:marBottom w:val="0"/>
          <w:divBdr>
            <w:top w:val="none" w:sz="0" w:space="0" w:color="auto"/>
            <w:left w:val="none" w:sz="0" w:space="0" w:color="auto"/>
            <w:bottom w:val="none" w:sz="0" w:space="0" w:color="auto"/>
            <w:right w:val="none" w:sz="0" w:space="0" w:color="auto"/>
          </w:divBdr>
        </w:div>
        <w:div w:id="82800699">
          <w:marLeft w:val="640"/>
          <w:marRight w:val="0"/>
          <w:marTop w:val="0"/>
          <w:marBottom w:val="0"/>
          <w:divBdr>
            <w:top w:val="none" w:sz="0" w:space="0" w:color="auto"/>
            <w:left w:val="none" w:sz="0" w:space="0" w:color="auto"/>
            <w:bottom w:val="none" w:sz="0" w:space="0" w:color="auto"/>
            <w:right w:val="none" w:sz="0" w:space="0" w:color="auto"/>
          </w:divBdr>
        </w:div>
        <w:div w:id="1453672510">
          <w:marLeft w:val="640"/>
          <w:marRight w:val="0"/>
          <w:marTop w:val="0"/>
          <w:marBottom w:val="0"/>
          <w:divBdr>
            <w:top w:val="none" w:sz="0" w:space="0" w:color="auto"/>
            <w:left w:val="none" w:sz="0" w:space="0" w:color="auto"/>
            <w:bottom w:val="none" w:sz="0" w:space="0" w:color="auto"/>
            <w:right w:val="none" w:sz="0" w:space="0" w:color="auto"/>
          </w:divBdr>
        </w:div>
        <w:div w:id="421148535">
          <w:marLeft w:val="640"/>
          <w:marRight w:val="0"/>
          <w:marTop w:val="0"/>
          <w:marBottom w:val="0"/>
          <w:divBdr>
            <w:top w:val="none" w:sz="0" w:space="0" w:color="auto"/>
            <w:left w:val="none" w:sz="0" w:space="0" w:color="auto"/>
            <w:bottom w:val="none" w:sz="0" w:space="0" w:color="auto"/>
            <w:right w:val="none" w:sz="0" w:space="0" w:color="auto"/>
          </w:divBdr>
        </w:div>
        <w:div w:id="333608721">
          <w:marLeft w:val="640"/>
          <w:marRight w:val="0"/>
          <w:marTop w:val="0"/>
          <w:marBottom w:val="0"/>
          <w:divBdr>
            <w:top w:val="none" w:sz="0" w:space="0" w:color="auto"/>
            <w:left w:val="none" w:sz="0" w:space="0" w:color="auto"/>
            <w:bottom w:val="none" w:sz="0" w:space="0" w:color="auto"/>
            <w:right w:val="none" w:sz="0" w:space="0" w:color="auto"/>
          </w:divBdr>
        </w:div>
        <w:div w:id="1706516888">
          <w:marLeft w:val="640"/>
          <w:marRight w:val="0"/>
          <w:marTop w:val="0"/>
          <w:marBottom w:val="0"/>
          <w:divBdr>
            <w:top w:val="none" w:sz="0" w:space="0" w:color="auto"/>
            <w:left w:val="none" w:sz="0" w:space="0" w:color="auto"/>
            <w:bottom w:val="none" w:sz="0" w:space="0" w:color="auto"/>
            <w:right w:val="none" w:sz="0" w:space="0" w:color="auto"/>
          </w:divBdr>
        </w:div>
        <w:div w:id="1581677247">
          <w:marLeft w:val="640"/>
          <w:marRight w:val="0"/>
          <w:marTop w:val="0"/>
          <w:marBottom w:val="0"/>
          <w:divBdr>
            <w:top w:val="none" w:sz="0" w:space="0" w:color="auto"/>
            <w:left w:val="none" w:sz="0" w:space="0" w:color="auto"/>
            <w:bottom w:val="none" w:sz="0" w:space="0" w:color="auto"/>
            <w:right w:val="none" w:sz="0" w:space="0" w:color="auto"/>
          </w:divBdr>
        </w:div>
        <w:div w:id="955451723">
          <w:marLeft w:val="640"/>
          <w:marRight w:val="0"/>
          <w:marTop w:val="0"/>
          <w:marBottom w:val="0"/>
          <w:divBdr>
            <w:top w:val="none" w:sz="0" w:space="0" w:color="auto"/>
            <w:left w:val="none" w:sz="0" w:space="0" w:color="auto"/>
            <w:bottom w:val="none" w:sz="0" w:space="0" w:color="auto"/>
            <w:right w:val="none" w:sz="0" w:space="0" w:color="auto"/>
          </w:divBdr>
        </w:div>
        <w:div w:id="1159273314">
          <w:marLeft w:val="640"/>
          <w:marRight w:val="0"/>
          <w:marTop w:val="0"/>
          <w:marBottom w:val="0"/>
          <w:divBdr>
            <w:top w:val="none" w:sz="0" w:space="0" w:color="auto"/>
            <w:left w:val="none" w:sz="0" w:space="0" w:color="auto"/>
            <w:bottom w:val="none" w:sz="0" w:space="0" w:color="auto"/>
            <w:right w:val="none" w:sz="0" w:space="0" w:color="auto"/>
          </w:divBdr>
        </w:div>
        <w:div w:id="368529940">
          <w:marLeft w:val="640"/>
          <w:marRight w:val="0"/>
          <w:marTop w:val="0"/>
          <w:marBottom w:val="0"/>
          <w:divBdr>
            <w:top w:val="none" w:sz="0" w:space="0" w:color="auto"/>
            <w:left w:val="none" w:sz="0" w:space="0" w:color="auto"/>
            <w:bottom w:val="none" w:sz="0" w:space="0" w:color="auto"/>
            <w:right w:val="none" w:sz="0" w:space="0" w:color="auto"/>
          </w:divBdr>
        </w:div>
        <w:div w:id="2075152491">
          <w:marLeft w:val="640"/>
          <w:marRight w:val="0"/>
          <w:marTop w:val="0"/>
          <w:marBottom w:val="0"/>
          <w:divBdr>
            <w:top w:val="none" w:sz="0" w:space="0" w:color="auto"/>
            <w:left w:val="none" w:sz="0" w:space="0" w:color="auto"/>
            <w:bottom w:val="none" w:sz="0" w:space="0" w:color="auto"/>
            <w:right w:val="none" w:sz="0" w:space="0" w:color="auto"/>
          </w:divBdr>
        </w:div>
        <w:div w:id="254440954">
          <w:marLeft w:val="640"/>
          <w:marRight w:val="0"/>
          <w:marTop w:val="0"/>
          <w:marBottom w:val="0"/>
          <w:divBdr>
            <w:top w:val="none" w:sz="0" w:space="0" w:color="auto"/>
            <w:left w:val="none" w:sz="0" w:space="0" w:color="auto"/>
            <w:bottom w:val="none" w:sz="0" w:space="0" w:color="auto"/>
            <w:right w:val="none" w:sz="0" w:space="0" w:color="auto"/>
          </w:divBdr>
        </w:div>
        <w:div w:id="1749379457">
          <w:marLeft w:val="640"/>
          <w:marRight w:val="0"/>
          <w:marTop w:val="0"/>
          <w:marBottom w:val="0"/>
          <w:divBdr>
            <w:top w:val="none" w:sz="0" w:space="0" w:color="auto"/>
            <w:left w:val="none" w:sz="0" w:space="0" w:color="auto"/>
            <w:bottom w:val="none" w:sz="0" w:space="0" w:color="auto"/>
            <w:right w:val="none" w:sz="0" w:space="0" w:color="auto"/>
          </w:divBdr>
        </w:div>
        <w:div w:id="632441940">
          <w:marLeft w:val="640"/>
          <w:marRight w:val="0"/>
          <w:marTop w:val="0"/>
          <w:marBottom w:val="0"/>
          <w:divBdr>
            <w:top w:val="none" w:sz="0" w:space="0" w:color="auto"/>
            <w:left w:val="none" w:sz="0" w:space="0" w:color="auto"/>
            <w:bottom w:val="none" w:sz="0" w:space="0" w:color="auto"/>
            <w:right w:val="none" w:sz="0" w:space="0" w:color="auto"/>
          </w:divBdr>
        </w:div>
        <w:div w:id="876814126">
          <w:marLeft w:val="640"/>
          <w:marRight w:val="0"/>
          <w:marTop w:val="0"/>
          <w:marBottom w:val="0"/>
          <w:divBdr>
            <w:top w:val="none" w:sz="0" w:space="0" w:color="auto"/>
            <w:left w:val="none" w:sz="0" w:space="0" w:color="auto"/>
            <w:bottom w:val="none" w:sz="0" w:space="0" w:color="auto"/>
            <w:right w:val="none" w:sz="0" w:space="0" w:color="auto"/>
          </w:divBdr>
        </w:div>
        <w:div w:id="1378430548">
          <w:marLeft w:val="640"/>
          <w:marRight w:val="0"/>
          <w:marTop w:val="0"/>
          <w:marBottom w:val="0"/>
          <w:divBdr>
            <w:top w:val="none" w:sz="0" w:space="0" w:color="auto"/>
            <w:left w:val="none" w:sz="0" w:space="0" w:color="auto"/>
            <w:bottom w:val="none" w:sz="0" w:space="0" w:color="auto"/>
            <w:right w:val="none" w:sz="0" w:space="0" w:color="auto"/>
          </w:divBdr>
        </w:div>
      </w:divsChild>
    </w:div>
    <w:div w:id="234709167">
      <w:bodyDiv w:val="1"/>
      <w:marLeft w:val="0"/>
      <w:marRight w:val="0"/>
      <w:marTop w:val="0"/>
      <w:marBottom w:val="0"/>
      <w:divBdr>
        <w:top w:val="none" w:sz="0" w:space="0" w:color="auto"/>
        <w:left w:val="none" w:sz="0" w:space="0" w:color="auto"/>
        <w:bottom w:val="none" w:sz="0" w:space="0" w:color="auto"/>
        <w:right w:val="none" w:sz="0" w:space="0" w:color="auto"/>
      </w:divBdr>
    </w:div>
    <w:div w:id="256207666">
      <w:bodyDiv w:val="1"/>
      <w:marLeft w:val="0"/>
      <w:marRight w:val="0"/>
      <w:marTop w:val="0"/>
      <w:marBottom w:val="0"/>
      <w:divBdr>
        <w:top w:val="none" w:sz="0" w:space="0" w:color="auto"/>
        <w:left w:val="none" w:sz="0" w:space="0" w:color="auto"/>
        <w:bottom w:val="none" w:sz="0" w:space="0" w:color="auto"/>
        <w:right w:val="none" w:sz="0" w:space="0" w:color="auto"/>
      </w:divBdr>
      <w:divsChild>
        <w:div w:id="108159931">
          <w:marLeft w:val="640"/>
          <w:marRight w:val="0"/>
          <w:marTop w:val="0"/>
          <w:marBottom w:val="0"/>
          <w:divBdr>
            <w:top w:val="none" w:sz="0" w:space="0" w:color="auto"/>
            <w:left w:val="none" w:sz="0" w:space="0" w:color="auto"/>
            <w:bottom w:val="none" w:sz="0" w:space="0" w:color="auto"/>
            <w:right w:val="none" w:sz="0" w:space="0" w:color="auto"/>
          </w:divBdr>
        </w:div>
        <w:div w:id="129831798">
          <w:marLeft w:val="640"/>
          <w:marRight w:val="0"/>
          <w:marTop w:val="0"/>
          <w:marBottom w:val="0"/>
          <w:divBdr>
            <w:top w:val="none" w:sz="0" w:space="0" w:color="auto"/>
            <w:left w:val="none" w:sz="0" w:space="0" w:color="auto"/>
            <w:bottom w:val="none" w:sz="0" w:space="0" w:color="auto"/>
            <w:right w:val="none" w:sz="0" w:space="0" w:color="auto"/>
          </w:divBdr>
        </w:div>
        <w:div w:id="131338141">
          <w:marLeft w:val="640"/>
          <w:marRight w:val="0"/>
          <w:marTop w:val="0"/>
          <w:marBottom w:val="0"/>
          <w:divBdr>
            <w:top w:val="none" w:sz="0" w:space="0" w:color="auto"/>
            <w:left w:val="none" w:sz="0" w:space="0" w:color="auto"/>
            <w:bottom w:val="none" w:sz="0" w:space="0" w:color="auto"/>
            <w:right w:val="none" w:sz="0" w:space="0" w:color="auto"/>
          </w:divBdr>
        </w:div>
        <w:div w:id="167257654">
          <w:marLeft w:val="640"/>
          <w:marRight w:val="0"/>
          <w:marTop w:val="0"/>
          <w:marBottom w:val="0"/>
          <w:divBdr>
            <w:top w:val="none" w:sz="0" w:space="0" w:color="auto"/>
            <w:left w:val="none" w:sz="0" w:space="0" w:color="auto"/>
            <w:bottom w:val="none" w:sz="0" w:space="0" w:color="auto"/>
            <w:right w:val="none" w:sz="0" w:space="0" w:color="auto"/>
          </w:divBdr>
        </w:div>
        <w:div w:id="205875385">
          <w:marLeft w:val="640"/>
          <w:marRight w:val="0"/>
          <w:marTop w:val="0"/>
          <w:marBottom w:val="0"/>
          <w:divBdr>
            <w:top w:val="none" w:sz="0" w:space="0" w:color="auto"/>
            <w:left w:val="none" w:sz="0" w:space="0" w:color="auto"/>
            <w:bottom w:val="none" w:sz="0" w:space="0" w:color="auto"/>
            <w:right w:val="none" w:sz="0" w:space="0" w:color="auto"/>
          </w:divBdr>
        </w:div>
        <w:div w:id="269359628">
          <w:marLeft w:val="640"/>
          <w:marRight w:val="0"/>
          <w:marTop w:val="0"/>
          <w:marBottom w:val="0"/>
          <w:divBdr>
            <w:top w:val="none" w:sz="0" w:space="0" w:color="auto"/>
            <w:left w:val="none" w:sz="0" w:space="0" w:color="auto"/>
            <w:bottom w:val="none" w:sz="0" w:space="0" w:color="auto"/>
            <w:right w:val="none" w:sz="0" w:space="0" w:color="auto"/>
          </w:divBdr>
        </w:div>
        <w:div w:id="302514851">
          <w:marLeft w:val="640"/>
          <w:marRight w:val="0"/>
          <w:marTop w:val="0"/>
          <w:marBottom w:val="0"/>
          <w:divBdr>
            <w:top w:val="none" w:sz="0" w:space="0" w:color="auto"/>
            <w:left w:val="none" w:sz="0" w:space="0" w:color="auto"/>
            <w:bottom w:val="none" w:sz="0" w:space="0" w:color="auto"/>
            <w:right w:val="none" w:sz="0" w:space="0" w:color="auto"/>
          </w:divBdr>
        </w:div>
        <w:div w:id="303316788">
          <w:marLeft w:val="640"/>
          <w:marRight w:val="0"/>
          <w:marTop w:val="0"/>
          <w:marBottom w:val="0"/>
          <w:divBdr>
            <w:top w:val="none" w:sz="0" w:space="0" w:color="auto"/>
            <w:left w:val="none" w:sz="0" w:space="0" w:color="auto"/>
            <w:bottom w:val="none" w:sz="0" w:space="0" w:color="auto"/>
            <w:right w:val="none" w:sz="0" w:space="0" w:color="auto"/>
          </w:divBdr>
        </w:div>
        <w:div w:id="333801011">
          <w:marLeft w:val="640"/>
          <w:marRight w:val="0"/>
          <w:marTop w:val="0"/>
          <w:marBottom w:val="0"/>
          <w:divBdr>
            <w:top w:val="none" w:sz="0" w:space="0" w:color="auto"/>
            <w:left w:val="none" w:sz="0" w:space="0" w:color="auto"/>
            <w:bottom w:val="none" w:sz="0" w:space="0" w:color="auto"/>
            <w:right w:val="none" w:sz="0" w:space="0" w:color="auto"/>
          </w:divBdr>
        </w:div>
        <w:div w:id="333999123">
          <w:marLeft w:val="640"/>
          <w:marRight w:val="0"/>
          <w:marTop w:val="0"/>
          <w:marBottom w:val="0"/>
          <w:divBdr>
            <w:top w:val="none" w:sz="0" w:space="0" w:color="auto"/>
            <w:left w:val="none" w:sz="0" w:space="0" w:color="auto"/>
            <w:bottom w:val="none" w:sz="0" w:space="0" w:color="auto"/>
            <w:right w:val="none" w:sz="0" w:space="0" w:color="auto"/>
          </w:divBdr>
        </w:div>
        <w:div w:id="357319491">
          <w:marLeft w:val="640"/>
          <w:marRight w:val="0"/>
          <w:marTop w:val="0"/>
          <w:marBottom w:val="0"/>
          <w:divBdr>
            <w:top w:val="none" w:sz="0" w:space="0" w:color="auto"/>
            <w:left w:val="none" w:sz="0" w:space="0" w:color="auto"/>
            <w:bottom w:val="none" w:sz="0" w:space="0" w:color="auto"/>
            <w:right w:val="none" w:sz="0" w:space="0" w:color="auto"/>
          </w:divBdr>
        </w:div>
        <w:div w:id="370544543">
          <w:marLeft w:val="640"/>
          <w:marRight w:val="0"/>
          <w:marTop w:val="0"/>
          <w:marBottom w:val="0"/>
          <w:divBdr>
            <w:top w:val="none" w:sz="0" w:space="0" w:color="auto"/>
            <w:left w:val="none" w:sz="0" w:space="0" w:color="auto"/>
            <w:bottom w:val="none" w:sz="0" w:space="0" w:color="auto"/>
            <w:right w:val="none" w:sz="0" w:space="0" w:color="auto"/>
          </w:divBdr>
        </w:div>
        <w:div w:id="463549962">
          <w:marLeft w:val="640"/>
          <w:marRight w:val="0"/>
          <w:marTop w:val="0"/>
          <w:marBottom w:val="0"/>
          <w:divBdr>
            <w:top w:val="none" w:sz="0" w:space="0" w:color="auto"/>
            <w:left w:val="none" w:sz="0" w:space="0" w:color="auto"/>
            <w:bottom w:val="none" w:sz="0" w:space="0" w:color="auto"/>
            <w:right w:val="none" w:sz="0" w:space="0" w:color="auto"/>
          </w:divBdr>
        </w:div>
        <w:div w:id="521630407">
          <w:marLeft w:val="640"/>
          <w:marRight w:val="0"/>
          <w:marTop w:val="0"/>
          <w:marBottom w:val="0"/>
          <w:divBdr>
            <w:top w:val="none" w:sz="0" w:space="0" w:color="auto"/>
            <w:left w:val="none" w:sz="0" w:space="0" w:color="auto"/>
            <w:bottom w:val="none" w:sz="0" w:space="0" w:color="auto"/>
            <w:right w:val="none" w:sz="0" w:space="0" w:color="auto"/>
          </w:divBdr>
        </w:div>
        <w:div w:id="573734824">
          <w:marLeft w:val="640"/>
          <w:marRight w:val="0"/>
          <w:marTop w:val="0"/>
          <w:marBottom w:val="0"/>
          <w:divBdr>
            <w:top w:val="none" w:sz="0" w:space="0" w:color="auto"/>
            <w:left w:val="none" w:sz="0" w:space="0" w:color="auto"/>
            <w:bottom w:val="none" w:sz="0" w:space="0" w:color="auto"/>
            <w:right w:val="none" w:sz="0" w:space="0" w:color="auto"/>
          </w:divBdr>
        </w:div>
        <w:div w:id="578176852">
          <w:marLeft w:val="640"/>
          <w:marRight w:val="0"/>
          <w:marTop w:val="0"/>
          <w:marBottom w:val="0"/>
          <w:divBdr>
            <w:top w:val="none" w:sz="0" w:space="0" w:color="auto"/>
            <w:left w:val="none" w:sz="0" w:space="0" w:color="auto"/>
            <w:bottom w:val="none" w:sz="0" w:space="0" w:color="auto"/>
            <w:right w:val="none" w:sz="0" w:space="0" w:color="auto"/>
          </w:divBdr>
        </w:div>
        <w:div w:id="588588513">
          <w:marLeft w:val="640"/>
          <w:marRight w:val="0"/>
          <w:marTop w:val="0"/>
          <w:marBottom w:val="0"/>
          <w:divBdr>
            <w:top w:val="none" w:sz="0" w:space="0" w:color="auto"/>
            <w:left w:val="none" w:sz="0" w:space="0" w:color="auto"/>
            <w:bottom w:val="none" w:sz="0" w:space="0" w:color="auto"/>
            <w:right w:val="none" w:sz="0" w:space="0" w:color="auto"/>
          </w:divBdr>
        </w:div>
        <w:div w:id="601572989">
          <w:marLeft w:val="640"/>
          <w:marRight w:val="0"/>
          <w:marTop w:val="0"/>
          <w:marBottom w:val="0"/>
          <w:divBdr>
            <w:top w:val="none" w:sz="0" w:space="0" w:color="auto"/>
            <w:left w:val="none" w:sz="0" w:space="0" w:color="auto"/>
            <w:bottom w:val="none" w:sz="0" w:space="0" w:color="auto"/>
            <w:right w:val="none" w:sz="0" w:space="0" w:color="auto"/>
          </w:divBdr>
        </w:div>
        <w:div w:id="624314823">
          <w:marLeft w:val="640"/>
          <w:marRight w:val="0"/>
          <w:marTop w:val="0"/>
          <w:marBottom w:val="0"/>
          <w:divBdr>
            <w:top w:val="none" w:sz="0" w:space="0" w:color="auto"/>
            <w:left w:val="none" w:sz="0" w:space="0" w:color="auto"/>
            <w:bottom w:val="none" w:sz="0" w:space="0" w:color="auto"/>
            <w:right w:val="none" w:sz="0" w:space="0" w:color="auto"/>
          </w:divBdr>
        </w:div>
        <w:div w:id="631443136">
          <w:marLeft w:val="640"/>
          <w:marRight w:val="0"/>
          <w:marTop w:val="0"/>
          <w:marBottom w:val="0"/>
          <w:divBdr>
            <w:top w:val="none" w:sz="0" w:space="0" w:color="auto"/>
            <w:left w:val="none" w:sz="0" w:space="0" w:color="auto"/>
            <w:bottom w:val="none" w:sz="0" w:space="0" w:color="auto"/>
            <w:right w:val="none" w:sz="0" w:space="0" w:color="auto"/>
          </w:divBdr>
        </w:div>
        <w:div w:id="675036247">
          <w:marLeft w:val="640"/>
          <w:marRight w:val="0"/>
          <w:marTop w:val="0"/>
          <w:marBottom w:val="0"/>
          <w:divBdr>
            <w:top w:val="none" w:sz="0" w:space="0" w:color="auto"/>
            <w:left w:val="none" w:sz="0" w:space="0" w:color="auto"/>
            <w:bottom w:val="none" w:sz="0" w:space="0" w:color="auto"/>
            <w:right w:val="none" w:sz="0" w:space="0" w:color="auto"/>
          </w:divBdr>
        </w:div>
        <w:div w:id="709493645">
          <w:marLeft w:val="640"/>
          <w:marRight w:val="0"/>
          <w:marTop w:val="0"/>
          <w:marBottom w:val="0"/>
          <w:divBdr>
            <w:top w:val="none" w:sz="0" w:space="0" w:color="auto"/>
            <w:left w:val="none" w:sz="0" w:space="0" w:color="auto"/>
            <w:bottom w:val="none" w:sz="0" w:space="0" w:color="auto"/>
            <w:right w:val="none" w:sz="0" w:space="0" w:color="auto"/>
          </w:divBdr>
        </w:div>
        <w:div w:id="719937498">
          <w:marLeft w:val="640"/>
          <w:marRight w:val="0"/>
          <w:marTop w:val="0"/>
          <w:marBottom w:val="0"/>
          <w:divBdr>
            <w:top w:val="none" w:sz="0" w:space="0" w:color="auto"/>
            <w:left w:val="none" w:sz="0" w:space="0" w:color="auto"/>
            <w:bottom w:val="none" w:sz="0" w:space="0" w:color="auto"/>
            <w:right w:val="none" w:sz="0" w:space="0" w:color="auto"/>
          </w:divBdr>
        </w:div>
        <w:div w:id="766775848">
          <w:marLeft w:val="640"/>
          <w:marRight w:val="0"/>
          <w:marTop w:val="0"/>
          <w:marBottom w:val="0"/>
          <w:divBdr>
            <w:top w:val="none" w:sz="0" w:space="0" w:color="auto"/>
            <w:left w:val="none" w:sz="0" w:space="0" w:color="auto"/>
            <w:bottom w:val="none" w:sz="0" w:space="0" w:color="auto"/>
            <w:right w:val="none" w:sz="0" w:space="0" w:color="auto"/>
          </w:divBdr>
        </w:div>
        <w:div w:id="780300886">
          <w:marLeft w:val="640"/>
          <w:marRight w:val="0"/>
          <w:marTop w:val="0"/>
          <w:marBottom w:val="0"/>
          <w:divBdr>
            <w:top w:val="none" w:sz="0" w:space="0" w:color="auto"/>
            <w:left w:val="none" w:sz="0" w:space="0" w:color="auto"/>
            <w:bottom w:val="none" w:sz="0" w:space="0" w:color="auto"/>
            <w:right w:val="none" w:sz="0" w:space="0" w:color="auto"/>
          </w:divBdr>
        </w:div>
        <w:div w:id="816994991">
          <w:marLeft w:val="640"/>
          <w:marRight w:val="0"/>
          <w:marTop w:val="0"/>
          <w:marBottom w:val="0"/>
          <w:divBdr>
            <w:top w:val="none" w:sz="0" w:space="0" w:color="auto"/>
            <w:left w:val="none" w:sz="0" w:space="0" w:color="auto"/>
            <w:bottom w:val="none" w:sz="0" w:space="0" w:color="auto"/>
            <w:right w:val="none" w:sz="0" w:space="0" w:color="auto"/>
          </w:divBdr>
        </w:div>
        <w:div w:id="836261479">
          <w:marLeft w:val="640"/>
          <w:marRight w:val="0"/>
          <w:marTop w:val="0"/>
          <w:marBottom w:val="0"/>
          <w:divBdr>
            <w:top w:val="none" w:sz="0" w:space="0" w:color="auto"/>
            <w:left w:val="none" w:sz="0" w:space="0" w:color="auto"/>
            <w:bottom w:val="none" w:sz="0" w:space="0" w:color="auto"/>
            <w:right w:val="none" w:sz="0" w:space="0" w:color="auto"/>
          </w:divBdr>
        </w:div>
        <w:div w:id="864293446">
          <w:marLeft w:val="640"/>
          <w:marRight w:val="0"/>
          <w:marTop w:val="0"/>
          <w:marBottom w:val="0"/>
          <w:divBdr>
            <w:top w:val="none" w:sz="0" w:space="0" w:color="auto"/>
            <w:left w:val="none" w:sz="0" w:space="0" w:color="auto"/>
            <w:bottom w:val="none" w:sz="0" w:space="0" w:color="auto"/>
            <w:right w:val="none" w:sz="0" w:space="0" w:color="auto"/>
          </w:divBdr>
        </w:div>
        <w:div w:id="906914245">
          <w:marLeft w:val="640"/>
          <w:marRight w:val="0"/>
          <w:marTop w:val="0"/>
          <w:marBottom w:val="0"/>
          <w:divBdr>
            <w:top w:val="none" w:sz="0" w:space="0" w:color="auto"/>
            <w:left w:val="none" w:sz="0" w:space="0" w:color="auto"/>
            <w:bottom w:val="none" w:sz="0" w:space="0" w:color="auto"/>
            <w:right w:val="none" w:sz="0" w:space="0" w:color="auto"/>
          </w:divBdr>
        </w:div>
        <w:div w:id="910965706">
          <w:marLeft w:val="640"/>
          <w:marRight w:val="0"/>
          <w:marTop w:val="0"/>
          <w:marBottom w:val="0"/>
          <w:divBdr>
            <w:top w:val="none" w:sz="0" w:space="0" w:color="auto"/>
            <w:left w:val="none" w:sz="0" w:space="0" w:color="auto"/>
            <w:bottom w:val="none" w:sz="0" w:space="0" w:color="auto"/>
            <w:right w:val="none" w:sz="0" w:space="0" w:color="auto"/>
          </w:divBdr>
        </w:div>
        <w:div w:id="919102229">
          <w:marLeft w:val="640"/>
          <w:marRight w:val="0"/>
          <w:marTop w:val="0"/>
          <w:marBottom w:val="0"/>
          <w:divBdr>
            <w:top w:val="none" w:sz="0" w:space="0" w:color="auto"/>
            <w:left w:val="none" w:sz="0" w:space="0" w:color="auto"/>
            <w:bottom w:val="none" w:sz="0" w:space="0" w:color="auto"/>
            <w:right w:val="none" w:sz="0" w:space="0" w:color="auto"/>
          </w:divBdr>
        </w:div>
        <w:div w:id="953899230">
          <w:marLeft w:val="640"/>
          <w:marRight w:val="0"/>
          <w:marTop w:val="0"/>
          <w:marBottom w:val="0"/>
          <w:divBdr>
            <w:top w:val="none" w:sz="0" w:space="0" w:color="auto"/>
            <w:left w:val="none" w:sz="0" w:space="0" w:color="auto"/>
            <w:bottom w:val="none" w:sz="0" w:space="0" w:color="auto"/>
            <w:right w:val="none" w:sz="0" w:space="0" w:color="auto"/>
          </w:divBdr>
        </w:div>
        <w:div w:id="959610765">
          <w:marLeft w:val="640"/>
          <w:marRight w:val="0"/>
          <w:marTop w:val="0"/>
          <w:marBottom w:val="0"/>
          <w:divBdr>
            <w:top w:val="none" w:sz="0" w:space="0" w:color="auto"/>
            <w:left w:val="none" w:sz="0" w:space="0" w:color="auto"/>
            <w:bottom w:val="none" w:sz="0" w:space="0" w:color="auto"/>
            <w:right w:val="none" w:sz="0" w:space="0" w:color="auto"/>
          </w:divBdr>
        </w:div>
        <w:div w:id="998537907">
          <w:marLeft w:val="640"/>
          <w:marRight w:val="0"/>
          <w:marTop w:val="0"/>
          <w:marBottom w:val="0"/>
          <w:divBdr>
            <w:top w:val="none" w:sz="0" w:space="0" w:color="auto"/>
            <w:left w:val="none" w:sz="0" w:space="0" w:color="auto"/>
            <w:bottom w:val="none" w:sz="0" w:space="0" w:color="auto"/>
            <w:right w:val="none" w:sz="0" w:space="0" w:color="auto"/>
          </w:divBdr>
        </w:div>
        <w:div w:id="1023020539">
          <w:marLeft w:val="640"/>
          <w:marRight w:val="0"/>
          <w:marTop w:val="0"/>
          <w:marBottom w:val="0"/>
          <w:divBdr>
            <w:top w:val="none" w:sz="0" w:space="0" w:color="auto"/>
            <w:left w:val="none" w:sz="0" w:space="0" w:color="auto"/>
            <w:bottom w:val="none" w:sz="0" w:space="0" w:color="auto"/>
            <w:right w:val="none" w:sz="0" w:space="0" w:color="auto"/>
          </w:divBdr>
        </w:div>
        <w:div w:id="1084305013">
          <w:marLeft w:val="640"/>
          <w:marRight w:val="0"/>
          <w:marTop w:val="0"/>
          <w:marBottom w:val="0"/>
          <w:divBdr>
            <w:top w:val="none" w:sz="0" w:space="0" w:color="auto"/>
            <w:left w:val="none" w:sz="0" w:space="0" w:color="auto"/>
            <w:bottom w:val="none" w:sz="0" w:space="0" w:color="auto"/>
            <w:right w:val="none" w:sz="0" w:space="0" w:color="auto"/>
          </w:divBdr>
        </w:div>
        <w:div w:id="1095245133">
          <w:marLeft w:val="640"/>
          <w:marRight w:val="0"/>
          <w:marTop w:val="0"/>
          <w:marBottom w:val="0"/>
          <w:divBdr>
            <w:top w:val="none" w:sz="0" w:space="0" w:color="auto"/>
            <w:left w:val="none" w:sz="0" w:space="0" w:color="auto"/>
            <w:bottom w:val="none" w:sz="0" w:space="0" w:color="auto"/>
            <w:right w:val="none" w:sz="0" w:space="0" w:color="auto"/>
          </w:divBdr>
        </w:div>
        <w:div w:id="1108700356">
          <w:marLeft w:val="640"/>
          <w:marRight w:val="0"/>
          <w:marTop w:val="0"/>
          <w:marBottom w:val="0"/>
          <w:divBdr>
            <w:top w:val="none" w:sz="0" w:space="0" w:color="auto"/>
            <w:left w:val="none" w:sz="0" w:space="0" w:color="auto"/>
            <w:bottom w:val="none" w:sz="0" w:space="0" w:color="auto"/>
            <w:right w:val="none" w:sz="0" w:space="0" w:color="auto"/>
          </w:divBdr>
        </w:div>
        <w:div w:id="1129056735">
          <w:marLeft w:val="640"/>
          <w:marRight w:val="0"/>
          <w:marTop w:val="0"/>
          <w:marBottom w:val="0"/>
          <w:divBdr>
            <w:top w:val="none" w:sz="0" w:space="0" w:color="auto"/>
            <w:left w:val="none" w:sz="0" w:space="0" w:color="auto"/>
            <w:bottom w:val="none" w:sz="0" w:space="0" w:color="auto"/>
            <w:right w:val="none" w:sz="0" w:space="0" w:color="auto"/>
          </w:divBdr>
        </w:div>
        <w:div w:id="1141730889">
          <w:marLeft w:val="640"/>
          <w:marRight w:val="0"/>
          <w:marTop w:val="0"/>
          <w:marBottom w:val="0"/>
          <w:divBdr>
            <w:top w:val="none" w:sz="0" w:space="0" w:color="auto"/>
            <w:left w:val="none" w:sz="0" w:space="0" w:color="auto"/>
            <w:bottom w:val="none" w:sz="0" w:space="0" w:color="auto"/>
            <w:right w:val="none" w:sz="0" w:space="0" w:color="auto"/>
          </w:divBdr>
        </w:div>
        <w:div w:id="1224412670">
          <w:marLeft w:val="640"/>
          <w:marRight w:val="0"/>
          <w:marTop w:val="0"/>
          <w:marBottom w:val="0"/>
          <w:divBdr>
            <w:top w:val="none" w:sz="0" w:space="0" w:color="auto"/>
            <w:left w:val="none" w:sz="0" w:space="0" w:color="auto"/>
            <w:bottom w:val="none" w:sz="0" w:space="0" w:color="auto"/>
            <w:right w:val="none" w:sz="0" w:space="0" w:color="auto"/>
          </w:divBdr>
        </w:div>
        <w:div w:id="1242518676">
          <w:marLeft w:val="640"/>
          <w:marRight w:val="0"/>
          <w:marTop w:val="0"/>
          <w:marBottom w:val="0"/>
          <w:divBdr>
            <w:top w:val="none" w:sz="0" w:space="0" w:color="auto"/>
            <w:left w:val="none" w:sz="0" w:space="0" w:color="auto"/>
            <w:bottom w:val="none" w:sz="0" w:space="0" w:color="auto"/>
            <w:right w:val="none" w:sz="0" w:space="0" w:color="auto"/>
          </w:divBdr>
        </w:div>
        <w:div w:id="1249270262">
          <w:marLeft w:val="640"/>
          <w:marRight w:val="0"/>
          <w:marTop w:val="0"/>
          <w:marBottom w:val="0"/>
          <w:divBdr>
            <w:top w:val="none" w:sz="0" w:space="0" w:color="auto"/>
            <w:left w:val="none" w:sz="0" w:space="0" w:color="auto"/>
            <w:bottom w:val="none" w:sz="0" w:space="0" w:color="auto"/>
            <w:right w:val="none" w:sz="0" w:space="0" w:color="auto"/>
          </w:divBdr>
        </w:div>
        <w:div w:id="1308976514">
          <w:marLeft w:val="640"/>
          <w:marRight w:val="0"/>
          <w:marTop w:val="0"/>
          <w:marBottom w:val="0"/>
          <w:divBdr>
            <w:top w:val="none" w:sz="0" w:space="0" w:color="auto"/>
            <w:left w:val="none" w:sz="0" w:space="0" w:color="auto"/>
            <w:bottom w:val="none" w:sz="0" w:space="0" w:color="auto"/>
            <w:right w:val="none" w:sz="0" w:space="0" w:color="auto"/>
          </w:divBdr>
        </w:div>
        <w:div w:id="1349328659">
          <w:marLeft w:val="640"/>
          <w:marRight w:val="0"/>
          <w:marTop w:val="0"/>
          <w:marBottom w:val="0"/>
          <w:divBdr>
            <w:top w:val="none" w:sz="0" w:space="0" w:color="auto"/>
            <w:left w:val="none" w:sz="0" w:space="0" w:color="auto"/>
            <w:bottom w:val="none" w:sz="0" w:space="0" w:color="auto"/>
            <w:right w:val="none" w:sz="0" w:space="0" w:color="auto"/>
          </w:divBdr>
        </w:div>
        <w:div w:id="1369598115">
          <w:marLeft w:val="640"/>
          <w:marRight w:val="0"/>
          <w:marTop w:val="0"/>
          <w:marBottom w:val="0"/>
          <w:divBdr>
            <w:top w:val="none" w:sz="0" w:space="0" w:color="auto"/>
            <w:left w:val="none" w:sz="0" w:space="0" w:color="auto"/>
            <w:bottom w:val="none" w:sz="0" w:space="0" w:color="auto"/>
            <w:right w:val="none" w:sz="0" w:space="0" w:color="auto"/>
          </w:divBdr>
        </w:div>
        <w:div w:id="1382288326">
          <w:marLeft w:val="640"/>
          <w:marRight w:val="0"/>
          <w:marTop w:val="0"/>
          <w:marBottom w:val="0"/>
          <w:divBdr>
            <w:top w:val="none" w:sz="0" w:space="0" w:color="auto"/>
            <w:left w:val="none" w:sz="0" w:space="0" w:color="auto"/>
            <w:bottom w:val="none" w:sz="0" w:space="0" w:color="auto"/>
            <w:right w:val="none" w:sz="0" w:space="0" w:color="auto"/>
          </w:divBdr>
        </w:div>
        <w:div w:id="1465125318">
          <w:marLeft w:val="640"/>
          <w:marRight w:val="0"/>
          <w:marTop w:val="0"/>
          <w:marBottom w:val="0"/>
          <w:divBdr>
            <w:top w:val="none" w:sz="0" w:space="0" w:color="auto"/>
            <w:left w:val="none" w:sz="0" w:space="0" w:color="auto"/>
            <w:bottom w:val="none" w:sz="0" w:space="0" w:color="auto"/>
            <w:right w:val="none" w:sz="0" w:space="0" w:color="auto"/>
          </w:divBdr>
        </w:div>
        <w:div w:id="1516534714">
          <w:marLeft w:val="640"/>
          <w:marRight w:val="0"/>
          <w:marTop w:val="0"/>
          <w:marBottom w:val="0"/>
          <w:divBdr>
            <w:top w:val="none" w:sz="0" w:space="0" w:color="auto"/>
            <w:left w:val="none" w:sz="0" w:space="0" w:color="auto"/>
            <w:bottom w:val="none" w:sz="0" w:space="0" w:color="auto"/>
            <w:right w:val="none" w:sz="0" w:space="0" w:color="auto"/>
          </w:divBdr>
        </w:div>
        <w:div w:id="1538927357">
          <w:marLeft w:val="640"/>
          <w:marRight w:val="0"/>
          <w:marTop w:val="0"/>
          <w:marBottom w:val="0"/>
          <w:divBdr>
            <w:top w:val="none" w:sz="0" w:space="0" w:color="auto"/>
            <w:left w:val="none" w:sz="0" w:space="0" w:color="auto"/>
            <w:bottom w:val="none" w:sz="0" w:space="0" w:color="auto"/>
            <w:right w:val="none" w:sz="0" w:space="0" w:color="auto"/>
          </w:divBdr>
        </w:div>
        <w:div w:id="1567957823">
          <w:marLeft w:val="640"/>
          <w:marRight w:val="0"/>
          <w:marTop w:val="0"/>
          <w:marBottom w:val="0"/>
          <w:divBdr>
            <w:top w:val="none" w:sz="0" w:space="0" w:color="auto"/>
            <w:left w:val="none" w:sz="0" w:space="0" w:color="auto"/>
            <w:bottom w:val="none" w:sz="0" w:space="0" w:color="auto"/>
            <w:right w:val="none" w:sz="0" w:space="0" w:color="auto"/>
          </w:divBdr>
        </w:div>
        <w:div w:id="1577671646">
          <w:marLeft w:val="640"/>
          <w:marRight w:val="0"/>
          <w:marTop w:val="0"/>
          <w:marBottom w:val="0"/>
          <w:divBdr>
            <w:top w:val="none" w:sz="0" w:space="0" w:color="auto"/>
            <w:left w:val="none" w:sz="0" w:space="0" w:color="auto"/>
            <w:bottom w:val="none" w:sz="0" w:space="0" w:color="auto"/>
            <w:right w:val="none" w:sz="0" w:space="0" w:color="auto"/>
          </w:divBdr>
        </w:div>
        <w:div w:id="1617298150">
          <w:marLeft w:val="640"/>
          <w:marRight w:val="0"/>
          <w:marTop w:val="0"/>
          <w:marBottom w:val="0"/>
          <w:divBdr>
            <w:top w:val="none" w:sz="0" w:space="0" w:color="auto"/>
            <w:left w:val="none" w:sz="0" w:space="0" w:color="auto"/>
            <w:bottom w:val="none" w:sz="0" w:space="0" w:color="auto"/>
            <w:right w:val="none" w:sz="0" w:space="0" w:color="auto"/>
          </w:divBdr>
        </w:div>
        <w:div w:id="1621566981">
          <w:marLeft w:val="640"/>
          <w:marRight w:val="0"/>
          <w:marTop w:val="0"/>
          <w:marBottom w:val="0"/>
          <w:divBdr>
            <w:top w:val="none" w:sz="0" w:space="0" w:color="auto"/>
            <w:left w:val="none" w:sz="0" w:space="0" w:color="auto"/>
            <w:bottom w:val="none" w:sz="0" w:space="0" w:color="auto"/>
            <w:right w:val="none" w:sz="0" w:space="0" w:color="auto"/>
          </w:divBdr>
        </w:div>
        <w:div w:id="1624261572">
          <w:marLeft w:val="640"/>
          <w:marRight w:val="0"/>
          <w:marTop w:val="0"/>
          <w:marBottom w:val="0"/>
          <w:divBdr>
            <w:top w:val="none" w:sz="0" w:space="0" w:color="auto"/>
            <w:left w:val="none" w:sz="0" w:space="0" w:color="auto"/>
            <w:bottom w:val="none" w:sz="0" w:space="0" w:color="auto"/>
            <w:right w:val="none" w:sz="0" w:space="0" w:color="auto"/>
          </w:divBdr>
        </w:div>
        <w:div w:id="1660033242">
          <w:marLeft w:val="640"/>
          <w:marRight w:val="0"/>
          <w:marTop w:val="0"/>
          <w:marBottom w:val="0"/>
          <w:divBdr>
            <w:top w:val="none" w:sz="0" w:space="0" w:color="auto"/>
            <w:left w:val="none" w:sz="0" w:space="0" w:color="auto"/>
            <w:bottom w:val="none" w:sz="0" w:space="0" w:color="auto"/>
            <w:right w:val="none" w:sz="0" w:space="0" w:color="auto"/>
          </w:divBdr>
        </w:div>
        <w:div w:id="1690374975">
          <w:marLeft w:val="640"/>
          <w:marRight w:val="0"/>
          <w:marTop w:val="0"/>
          <w:marBottom w:val="0"/>
          <w:divBdr>
            <w:top w:val="none" w:sz="0" w:space="0" w:color="auto"/>
            <w:left w:val="none" w:sz="0" w:space="0" w:color="auto"/>
            <w:bottom w:val="none" w:sz="0" w:space="0" w:color="auto"/>
            <w:right w:val="none" w:sz="0" w:space="0" w:color="auto"/>
          </w:divBdr>
        </w:div>
        <w:div w:id="1707370873">
          <w:marLeft w:val="640"/>
          <w:marRight w:val="0"/>
          <w:marTop w:val="0"/>
          <w:marBottom w:val="0"/>
          <w:divBdr>
            <w:top w:val="none" w:sz="0" w:space="0" w:color="auto"/>
            <w:left w:val="none" w:sz="0" w:space="0" w:color="auto"/>
            <w:bottom w:val="none" w:sz="0" w:space="0" w:color="auto"/>
            <w:right w:val="none" w:sz="0" w:space="0" w:color="auto"/>
          </w:divBdr>
        </w:div>
        <w:div w:id="1713453688">
          <w:marLeft w:val="640"/>
          <w:marRight w:val="0"/>
          <w:marTop w:val="0"/>
          <w:marBottom w:val="0"/>
          <w:divBdr>
            <w:top w:val="none" w:sz="0" w:space="0" w:color="auto"/>
            <w:left w:val="none" w:sz="0" w:space="0" w:color="auto"/>
            <w:bottom w:val="none" w:sz="0" w:space="0" w:color="auto"/>
            <w:right w:val="none" w:sz="0" w:space="0" w:color="auto"/>
          </w:divBdr>
        </w:div>
        <w:div w:id="1856577477">
          <w:marLeft w:val="640"/>
          <w:marRight w:val="0"/>
          <w:marTop w:val="0"/>
          <w:marBottom w:val="0"/>
          <w:divBdr>
            <w:top w:val="none" w:sz="0" w:space="0" w:color="auto"/>
            <w:left w:val="none" w:sz="0" w:space="0" w:color="auto"/>
            <w:bottom w:val="none" w:sz="0" w:space="0" w:color="auto"/>
            <w:right w:val="none" w:sz="0" w:space="0" w:color="auto"/>
          </w:divBdr>
        </w:div>
        <w:div w:id="1875193736">
          <w:marLeft w:val="640"/>
          <w:marRight w:val="0"/>
          <w:marTop w:val="0"/>
          <w:marBottom w:val="0"/>
          <w:divBdr>
            <w:top w:val="none" w:sz="0" w:space="0" w:color="auto"/>
            <w:left w:val="none" w:sz="0" w:space="0" w:color="auto"/>
            <w:bottom w:val="none" w:sz="0" w:space="0" w:color="auto"/>
            <w:right w:val="none" w:sz="0" w:space="0" w:color="auto"/>
          </w:divBdr>
        </w:div>
        <w:div w:id="1880390628">
          <w:marLeft w:val="640"/>
          <w:marRight w:val="0"/>
          <w:marTop w:val="0"/>
          <w:marBottom w:val="0"/>
          <w:divBdr>
            <w:top w:val="none" w:sz="0" w:space="0" w:color="auto"/>
            <w:left w:val="none" w:sz="0" w:space="0" w:color="auto"/>
            <w:bottom w:val="none" w:sz="0" w:space="0" w:color="auto"/>
            <w:right w:val="none" w:sz="0" w:space="0" w:color="auto"/>
          </w:divBdr>
        </w:div>
        <w:div w:id="1940411683">
          <w:marLeft w:val="640"/>
          <w:marRight w:val="0"/>
          <w:marTop w:val="0"/>
          <w:marBottom w:val="0"/>
          <w:divBdr>
            <w:top w:val="none" w:sz="0" w:space="0" w:color="auto"/>
            <w:left w:val="none" w:sz="0" w:space="0" w:color="auto"/>
            <w:bottom w:val="none" w:sz="0" w:space="0" w:color="auto"/>
            <w:right w:val="none" w:sz="0" w:space="0" w:color="auto"/>
          </w:divBdr>
        </w:div>
        <w:div w:id="1961036764">
          <w:marLeft w:val="640"/>
          <w:marRight w:val="0"/>
          <w:marTop w:val="0"/>
          <w:marBottom w:val="0"/>
          <w:divBdr>
            <w:top w:val="none" w:sz="0" w:space="0" w:color="auto"/>
            <w:left w:val="none" w:sz="0" w:space="0" w:color="auto"/>
            <w:bottom w:val="none" w:sz="0" w:space="0" w:color="auto"/>
            <w:right w:val="none" w:sz="0" w:space="0" w:color="auto"/>
          </w:divBdr>
        </w:div>
        <w:div w:id="2004699444">
          <w:marLeft w:val="640"/>
          <w:marRight w:val="0"/>
          <w:marTop w:val="0"/>
          <w:marBottom w:val="0"/>
          <w:divBdr>
            <w:top w:val="none" w:sz="0" w:space="0" w:color="auto"/>
            <w:left w:val="none" w:sz="0" w:space="0" w:color="auto"/>
            <w:bottom w:val="none" w:sz="0" w:space="0" w:color="auto"/>
            <w:right w:val="none" w:sz="0" w:space="0" w:color="auto"/>
          </w:divBdr>
        </w:div>
        <w:div w:id="2006009466">
          <w:marLeft w:val="640"/>
          <w:marRight w:val="0"/>
          <w:marTop w:val="0"/>
          <w:marBottom w:val="0"/>
          <w:divBdr>
            <w:top w:val="none" w:sz="0" w:space="0" w:color="auto"/>
            <w:left w:val="none" w:sz="0" w:space="0" w:color="auto"/>
            <w:bottom w:val="none" w:sz="0" w:space="0" w:color="auto"/>
            <w:right w:val="none" w:sz="0" w:space="0" w:color="auto"/>
          </w:divBdr>
        </w:div>
        <w:div w:id="2087654433">
          <w:marLeft w:val="640"/>
          <w:marRight w:val="0"/>
          <w:marTop w:val="0"/>
          <w:marBottom w:val="0"/>
          <w:divBdr>
            <w:top w:val="none" w:sz="0" w:space="0" w:color="auto"/>
            <w:left w:val="none" w:sz="0" w:space="0" w:color="auto"/>
            <w:bottom w:val="none" w:sz="0" w:space="0" w:color="auto"/>
            <w:right w:val="none" w:sz="0" w:space="0" w:color="auto"/>
          </w:divBdr>
        </w:div>
        <w:div w:id="2090956329">
          <w:marLeft w:val="640"/>
          <w:marRight w:val="0"/>
          <w:marTop w:val="0"/>
          <w:marBottom w:val="0"/>
          <w:divBdr>
            <w:top w:val="none" w:sz="0" w:space="0" w:color="auto"/>
            <w:left w:val="none" w:sz="0" w:space="0" w:color="auto"/>
            <w:bottom w:val="none" w:sz="0" w:space="0" w:color="auto"/>
            <w:right w:val="none" w:sz="0" w:space="0" w:color="auto"/>
          </w:divBdr>
        </w:div>
        <w:div w:id="2133549383">
          <w:marLeft w:val="640"/>
          <w:marRight w:val="0"/>
          <w:marTop w:val="0"/>
          <w:marBottom w:val="0"/>
          <w:divBdr>
            <w:top w:val="none" w:sz="0" w:space="0" w:color="auto"/>
            <w:left w:val="none" w:sz="0" w:space="0" w:color="auto"/>
            <w:bottom w:val="none" w:sz="0" w:space="0" w:color="auto"/>
            <w:right w:val="none" w:sz="0" w:space="0" w:color="auto"/>
          </w:divBdr>
        </w:div>
      </w:divsChild>
    </w:div>
    <w:div w:id="269357169">
      <w:bodyDiv w:val="1"/>
      <w:marLeft w:val="0"/>
      <w:marRight w:val="0"/>
      <w:marTop w:val="0"/>
      <w:marBottom w:val="0"/>
      <w:divBdr>
        <w:top w:val="none" w:sz="0" w:space="0" w:color="auto"/>
        <w:left w:val="none" w:sz="0" w:space="0" w:color="auto"/>
        <w:bottom w:val="none" w:sz="0" w:space="0" w:color="auto"/>
        <w:right w:val="none" w:sz="0" w:space="0" w:color="auto"/>
      </w:divBdr>
    </w:div>
    <w:div w:id="269632591">
      <w:bodyDiv w:val="1"/>
      <w:marLeft w:val="0"/>
      <w:marRight w:val="0"/>
      <w:marTop w:val="0"/>
      <w:marBottom w:val="0"/>
      <w:divBdr>
        <w:top w:val="none" w:sz="0" w:space="0" w:color="auto"/>
        <w:left w:val="none" w:sz="0" w:space="0" w:color="auto"/>
        <w:bottom w:val="none" w:sz="0" w:space="0" w:color="auto"/>
        <w:right w:val="none" w:sz="0" w:space="0" w:color="auto"/>
      </w:divBdr>
    </w:div>
    <w:div w:id="277683850">
      <w:bodyDiv w:val="1"/>
      <w:marLeft w:val="0"/>
      <w:marRight w:val="0"/>
      <w:marTop w:val="0"/>
      <w:marBottom w:val="0"/>
      <w:divBdr>
        <w:top w:val="none" w:sz="0" w:space="0" w:color="auto"/>
        <w:left w:val="none" w:sz="0" w:space="0" w:color="auto"/>
        <w:bottom w:val="none" w:sz="0" w:space="0" w:color="auto"/>
        <w:right w:val="none" w:sz="0" w:space="0" w:color="auto"/>
      </w:divBdr>
      <w:divsChild>
        <w:div w:id="53045749">
          <w:marLeft w:val="640"/>
          <w:marRight w:val="0"/>
          <w:marTop w:val="0"/>
          <w:marBottom w:val="0"/>
          <w:divBdr>
            <w:top w:val="none" w:sz="0" w:space="0" w:color="auto"/>
            <w:left w:val="none" w:sz="0" w:space="0" w:color="auto"/>
            <w:bottom w:val="none" w:sz="0" w:space="0" w:color="auto"/>
            <w:right w:val="none" w:sz="0" w:space="0" w:color="auto"/>
          </w:divBdr>
        </w:div>
        <w:div w:id="121845622">
          <w:marLeft w:val="640"/>
          <w:marRight w:val="0"/>
          <w:marTop w:val="0"/>
          <w:marBottom w:val="0"/>
          <w:divBdr>
            <w:top w:val="none" w:sz="0" w:space="0" w:color="auto"/>
            <w:left w:val="none" w:sz="0" w:space="0" w:color="auto"/>
            <w:bottom w:val="none" w:sz="0" w:space="0" w:color="auto"/>
            <w:right w:val="none" w:sz="0" w:space="0" w:color="auto"/>
          </w:divBdr>
        </w:div>
        <w:div w:id="122432958">
          <w:marLeft w:val="640"/>
          <w:marRight w:val="0"/>
          <w:marTop w:val="0"/>
          <w:marBottom w:val="0"/>
          <w:divBdr>
            <w:top w:val="none" w:sz="0" w:space="0" w:color="auto"/>
            <w:left w:val="none" w:sz="0" w:space="0" w:color="auto"/>
            <w:bottom w:val="none" w:sz="0" w:space="0" w:color="auto"/>
            <w:right w:val="none" w:sz="0" w:space="0" w:color="auto"/>
          </w:divBdr>
        </w:div>
        <w:div w:id="217864898">
          <w:marLeft w:val="640"/>
          <w:marRight w:val="0"/>
          <w:marTop w:val="0"/>
          <w:marBottom w:val="0"/>
          <w:divBdr>
            <w:top w:val="none" w:sz="0" w:space="0" w:color="auto"/>
            <w:left w:val="none" w:sz="0" w:space="0" w:color="auto"/>
            <w:bottom w:val="none" w:sz="0" w:space="0" w:color="auto"/>
            <w:right w:val="none" w:sz="0" w:space="0" w:color="auto"/>
          </w:divBdr>
        </w:div>
        <w:div w:id="239145597">
          <w:marLeft w:val="640"/>
          <w:marRight w:val="0"/>
          <w:marTop w:val="0"/>
          <w:marBottom w:val="0"/>
          <w:divBdr>
            <w:top w:val="none" w:sz="0" w:space="0" w:color="auto"/>
            <w:left w:val="none" w:sz="0" w:space="0" w:color="auto"/>
            <w:bottom w:val="none" w:sz="0" w:space="0" w:color="auto"/>
            <w:right w:val="none" w:sz="0" w:space="0" w:color="auto"/>
          </w:divBdr>
        </w:div>
        <w:div w:id="393045008">
          <w:marLeft w:val="640"/>
          <w:marRight w:val="0"/>
          <w:marTop w:val="0"/>
          <w:marBottom w:val="0"/>
          <w:divBdr>
            <w:top w:val="none" w:sz="0" w:space="0" w:color="auto"/>
            <w:left w:val="none" w:sz="0" w:space="0" w:color="auto"/>
            <w:bottom w:val="none" w:sz="0" w:space="0" w:color="auto"/>
            <w:right w:val="none" w:sz="0" w:space="0" w:color="auto"/>
          </w:divBdr>
        </w:div>
        <w:div w:id="432750070">
          <w:marLeft w:val="640"/>
          <w:marRight w:val="0"/>
          <w:marTop w:val="0"/>
          <w:marBottom w:val="0"/>
          <w:divBdr>
            <w:top w:val="none" w:sz="0" w:space="0" w:color="auto"/>
            <w:left w:val="none" w:sz="0" w:space="0" w:color="auto"/>
            <w:bottom w:val="none" w:sz="0" w:space="0" w:color="auto"/>
            <w:right w:val="none" w:sz="0" w:space="0" w:color="auto"/>
          </w:divBdr>
        </w:div>
        <w:div w:id="476149224">
          <w:marLeft w:val="640"/>
          <w:marRight w:val="0"/>
          <w:marTop w:val="0"/>
          <w:marBottom w:val="0"/>
          <w:divBdr>
            <w:top w:val="none" w:sz="0" w:space="0" w:color="auto"/>
            <w:left w:val="none" w:sz="0" w:space="0" w:color="auto"/>
            <w:bottom w:val="none" w:sz="0" w:space="0" w:color="auto"/>
            <w:right w:val="none" w:sz="0" w:space="0" w:color="auto"/>
          </w:divBdr>
        </w:div>
        <w:div w:id="533352340">
          <w:marLeft w:val="640"/>
          <w:marRight w:val="0"/>
          <w:marTop w:val="0"/>
          <w:marBottom w:val="0"/>
          <w:divBdr>
            <w:top w:val="none" w:sz="0" w:space="0" w:color="auto"/>
            <w:left w:val="none" w:sz="0" w:space="0" w:color="auto"/>
            <w:bottom w:val="none" w:sz="0" w:space="0" w:color="auto"/>
            <w:right w:val="none" w:sz="0" w:space="0" w:color="auto"/>
          </w:divBdr>
        </w:div>
        <w:div w:id="682711936">
          <w:marLeft w:val="640"/>
          <w:marRight w:val="0"/>
          <w:marTop w:val="0"/>
          <w:marBottom w:val="0"/>
          <w:divBdr>
            <w:top w:val="none" w:sz="0" w:space="0" w:color="auto"/>
            <w:left w:val="none" w:sz="0" w:space="0" w:color="auto"/>
            <w:bottom w:val="none" w:sz="0" w:space="0" w:color="auto"/>
            <w:right w:val="none" w:sz="0" w:space="0" w:color="auto"/>
          </w:divBdr>
        </w:div>
        <w:div w:id="695152400">
          <w:marLeft w:val="640"/>
          <w:marRight w:val="0"/>
          <w:marTop w:val="0"/>
          <w:marBottom w:val="0"/>
          <w:divBdr>
            <w:top w:val="none" w:sz="0" w:space="0" w:color="auto"/>
            <w:left w:val="none" w:sz="0" w:space="0" w:color="auto"/>
            <w:bottom w:val="none" w:sz="0" w:space="0" w:color="auto"/>
            <w:right w:val="none" w:sz="0" w:space="0" w:color="auto"/>
          </w:divBdr>
        </w:div>
        <w:div w:id="878861769">
          <w:marLeft w:val="640"/>
          <w:marRight w:val="0"/>
          <w:marTop w:val="0"/>
          <w:marBottom w:val="0"/>
          <w:divBdr>
            <w:top w:val="none" w:sz="0" w:space="0" w:color="auto"/>
            <w:left w:val="none" w:sz="0" w:space="0" w:color="auto"/>
            <w:bottom w:val="none" w:sz="0" w:space="0" w:color="auto"/>
            <w:right w:val="none" w:sz="0" w:space="0" w:color="auto"/>
          </w:divBdr>
        </w:div>
        <w:div w:id="931934252">
          <w:marLeft w:val="640"/>
          <w:marRight w:val="0"/>
          <w:marTop w:val="0"/>
          <w:marBottom w:val="0"/>
          <w:divBdr>
            <w:top w:val="none" w:sz="0" w:space="0" w:color="auto"/>
            <w:left w:val="none" w:sz="0" w:space="0" w:color="auto"/>
            <w:bottom w:val="none" w:sz="0" w:space="0" w:color="auto"/>
            <w:right w:val="none" w:sz="0" w:space="0" w:color="auto"/>
          </w:divBdr>
        </w:div>
        <w:div w:id="978069827">
          <w:marLeft w:val="640"/>
          <w:marRight w:val="0"/>
          <w:marTop w:val="0"/>
          <w:marBottom w:val="0"/>
          <w:divBdr>
            <w:top w:val="none" w:sz="0" w:space="0" w:color="auto"/>
            <w:left w:val="none" w:sz="0" w:space="0" w:color="auto"/>
            <w:bottom w:val="none" w:sz="0" w:space="0" w:color="auto"/>
            <w:right w:val="none" w:sz="0" w:space="0" w:color="auto"/>
          </w:divBdr>
        </w:div>
        <w:div w:id="1030490889">
          <w:marLeft w:val="640"/>
          <w:marRight w:val="0"/>
          <w:marTop w:val="0"/>
          <w:marBottom w:val="0"/>
          <w:divBdr>
            <w:top w:val="none" w:sz="0" w:space="0" w:color="auto"/>
            <w:left w:val="none" w:sz="0" w:space="0" w:color="auto"/>
            <w:bottom w:val="none" w:sz="0" w:space="0" w:color="auto"/>
            <w:right w:val="none" w:sz="0" w:space="0" w:color="auto"/>
          </w:divBdr>
        </w:div>
        <w:div w:id="1130783865">
          <w:marLeft w:val="640"/>
          <w:marRight w:val="0"/>
          <w:marTop w:val="0"/>
          <w:marBottom w:val="0"/>
          <w:divBdr>
            <w:top w:val="none" w:sz="0" w:space="0" w:color="auto"/>
            <w:left w:val="none" w:sz="0" w:space="0" w:color="auto"/>
            <w:bottom w:val="none" w:sz="0" w:space="0" w:color="auto"/>
            <w:right w:val="none" w:sz="0" w:space="0" w:color="auto"/>
          </w:divBdr>
        </w:div>
        <w:div w:id="1132358498">
          <w:marLeft w:val="640"/>
          <w:marRight w:val="0"/>
          <w:marTop w:val="0"/>
          <w:marBottom w:val="0"/>
          <w:divBdr>
            <w:top w:val="none" w:sz="0" w:space="0" w:color="auto"/>
            <w:left w:val="none" w:sz="0" w:space="0" w:color="auto"/>
            <w:bottom w:val="none" w:sz="0" w:space="0" w:color="auto"/>
            <w:right w:val="none" w:sz="0" w:space="0" w:color="auto"/>
          </w:divBdr>
        </w:div>
        <w:div w:id="1186602968">
          <w:marLeft w:val="640"/>
          <w:marRight w:val="0"/>
          <w:marTop w:val="0"/>
          <w:marBottom w:val="0"/>
          <w:divBdr>
            <w:top w:val="none" w:sz="0" w:space="0" w:color="auto"/>
            <w:left w:val="none" w:sz="0" w:space="0" w:color="auto"/>
            <w:bottom w:val="none" w:sz="0" w:space="0" w:color="auto"/>
            <w:right w:val="none" w:sz="0" w:space="0" w:color="auto"/>
          </w:divBdr>
        </w:div>
        <w:div w:id="1218667256">
          <w:marLeft w:val="640"/>
          <w:marRight w:val="0"/>
          <w:marTop w:val="0"/>
          <w:marBottom w:val="0"/>
          <w:divBdr>
            <w:top w:val="none" w:sz="0" w:space="0" w:color="auto"/>
            <w:left w:val="none" w:sz="0" w:space="0" w:color="auto"/>
            <w:bottom w:val="none" w:sz="0" w:space="0" w:color="auto"/>
            <w:right w:val="none" w:sz="0" w:space="0" w:color="auto"/>
          </w:divBdr>
        </w:div>
        <w:div w:id="1232957950">
          <w:marLeft w:val="640"/>
          <w:marRight w:val="0"/>
          <w:marTop w:val="0"/>
          <w:marBottom w:val="0"/>
          <w:divBdr>
            <w:top w:val="none" w:sz="0" w:space="0" w:color="auto"/>
            <w:left w:val="none" w:sz="0" w:space="0" w:color="auto"/>
            <w:bottom w:val="none" w:sz="0" w:space="0" w:color="auto"/>
            <w:right w:val="none" w:sz="0" w:space="0" w:color="auto"/>
          </w:divBdr>
        </w:div>
        <w:div w:id="1415393837">
          <w:marLeft w:val="640"/>
          <w:marRight w:val="0"/>
          <w:marTop w:val="0"/>
          <w:marBottom w:val="0"/>
          <w:divBdr>
            <w:top w:val="none" w:sz="0" w:space="0" w:color="auto"/>
            <w:left w:val="none" w:sz="0" w:space="0" w:color="auto"/>
            <w:bottom w:val="none" w:sz="0" w:space="0" w:color="auto"/>
            <w:right w:val="none" w:sz="0" w:space="0" w:color="auto"/>
          </w:divBdr>
        </w:div>
        <w:div w:id="1519586662">
          <w:marLeft w:val="640"/>
          <w:marRight w:val="0"/>
          <w:marTop w:val="0"/>
          <w:marBottom w:val="0"/>
          <w:divBdr>
            <w:top w:val="none" w:sz="0" w:space="0" w:color="auto"/>
            <w:left w:val="none" w:sz="0" w:space="0" w:color="auto"/>
            <w:bottom w:val="none" w:sz="0" w:space="0" w:color="auto"/>
            <w:right w:val="none" w:sz="0" w:space="0" w:color="auto"/>
          </w:divBdr>
        </w:div>
        <w:div w:id="1641225027">
          <w:marLeft w:val="640"/>
          <w:marRight w:val="0"/>
          <w:marTop w:val="0"/>
          <w:marBottom w:val="0"/>
          <w:divBdr>
            <w:top w:val="none" w:sz="0" w:space="0" w:color="auto"/>
            <w:left w:val="none" w:sz="0" w:space="0" w:color="auto"/>
            <w:bottom w:val="none" w:sz="0" w:space="0" w:color="auto"/>
            <w:right w:val="none" w:sz="0" w:space="0" w:color="auto"/>
          </w:divBdr>
        </w:div>
        <w:div w:id="1657416842">
          <w:marLeft w:val="640"/>
          <w:marRight w:val="0"/>
          <w:marTop w:val="0"/>
          <w:marBottom w:val="0"/>
          <w:divBdr>
            <w:top w:val="none" w:sz="0" w:space="0" w:color="auto"/>
            <w:left w:val="none" w:sz="0" w:space="0" w:color="auto"/>
            <w:bottom w:val="none" w:sz="0" w:space="0" w:color="auto"/>
            <w:right w:val="none" w:sz="0" w:space="0" w:color="auto"/>
          </w:divBdr>
        </w:div>
        <w:div w:id="1661886634">
          <w:marLeft w:val="640"/>
          <w:marRight w:val="0"/>
          <w:marTop w:val="0"/>
          <w:marBottom w:val="0"/>
          <w:divBdr>
            <w:top w:val="none" w:sz="0" w:space="0" w:color="auto"/>
            <w:left w:val="none" w:sz="0" w:space="0" w:color="auto"/>
            <w:bottom w:val="none" w:sz="0" w:space="0" w:color="auto"/>
            <w:right w:val="none" w:sz="0" w:space="0" w:color="auto"/>
          </w:divBdr>
        </w:div>
        <w:div w:id="1716468851">
          <w:marLeft w:val="640"/>
          <w:marRight w:val="0"/>
          <w:marTop w:val="0"/>
          <w:marBottom w:val="0"/>
          <w:divBdr>
            <w:top w:val="none" w:sz="0" w:space="0" w:color="auto"/>
            <w:left w:val="none" w:sz="0" w:space="0" w:color="auto"/>
            <w:bottom w:val="none" w:sz="0" w:space="0" w:color="auto"/>
            <w:right w:val="none" w:sz="0" w:space="0" w:color="auto"/>
          </w:divBdr>
        </w:div>
        <w:div w:id="1721318494">
          <w:marLeft w:val="640"/>
          <w:marRight w:val="0"/>
          <w:marTop w:val="0"/>
          <w:marBottom w:val="0"/>
          <w:divBdr>
            <w:top w:val="none" w:sz="0" w:space="0" w:color="auto"/>
            <w:left w:val="none" w:sz="0" w:space="0" w:color="auto"/>
            <w:bottom w:val="none" w:sz="0" w:space="0" w:color="auto"/>
            <w:right w:val="none" w:sz="0" w:space="0" w:color="auto"/>
          </w:divBdr>
        </w:div>
        <w:div w:id="1786385226">
          <w:marLeft w:val="640"/>
          <w:marRight w:val="0"/>
          <w:marTop w:val="0"/>
          <w:marBottom w:val="0"/>
          <w:divBdr>
            <w:top w:val="none" w:sz="0" w:space="0" w:color="auto"/>
            <w:left w:val="none" w:sz="0" w:space="0" w:color="auto"/>
            <w:bottom w:val="none" w:sz="0" w:space="0" w:color="auto"/>
            <w:right w:val="none" w:sz="0" w:space="0" w:color="auto"/>
          </w:divBdr>
        </w:div>
        <w:div w:id="1807501111">
          <w:marLeft w:val="640"/>
          <w:marRight w:val="0"/>
          <w:marTop w:val="0"/>
          <w:marBottom w:val="0"/>
          <w:divBdr>
            <w:top w:val="none" w:sz="0" w:space="0" w:color="auto"/>
            <w:left w:val="none" w:sz="0" w:space="0" w:color="auto"/>
            <w:bottom w:val="none" w:sz="0" w:space="0" w:color="auto"/>
            <w:right w:val="none" w:sz="0" w:space="0" w:color="auto"/>
          </w:divBdr>
        </w:div>
        <w:div w:id="1811820137">
          <w:marLeft w:val="640"/>
          <w:marRight w:val="0"/>
          <w:marTop w:val="0"/>
          <w:marBottom w:val="0"/>
          <w:divBdr>
            <w:top w:val="none" w:sz="0" w:space="0" w:color="auto"/>
            <w:left w:val="none" w:sz="0" w:space="0" w:color="auto"/>
            <w:bottom w:val="none" w:sz="0" w:space="0" w:color="auto"/>
            <w:right w:val="none" w:sz="0" w:space="0" w:color="auto"/>
          </w:divBdr>
        </w:div>
        <w:div w:id="1852181302">
          <w:marLeft w:val="640"/>
          <w:marRight w:val="0"/>
          <w:marTop w:val="0"/>
          <w:marBottom w:val="0"/>
          <w:divBdr>
            <w:top w:val="none" w:sz="0" w:space="0" w:color="auto"/>
            <w:left w:val="none" w:sz="0" w:space="0" w:color="auto"/>
            <w:bottom w:val="none" w:sz="0" w:space="0" w:color="auto"/>
            <w:right w:val="none" w:sz="0" w:space="0" w:color="auto"/>
          </w:divBdr>
        </w:div>
        <w:div w:id="1903179715">
          <w:marLeft w:val="640"/>
          <w:marRight w:val="0"/>
          <w:marTop w:val="0"/>
          <w:marBottom w:val="0"/>
          <w:divBdr>
            <w:top w:val="none" w:sz="0" w:space="0" w:color="auto"/>
            <w:left w:val="none" w:sz="0" w:space="0" w:color="auto"/>
            <w:bottom w:val="none" w:sz="0" w:space="0" w:color="auto"/>
            <w:right w:val="none" w:sz="0" w:space="0" w:color="auto"/>
          </w:divBdr>
        </w:div>
        <w:div w:id="1972898292">
          <w:marLeft w:val="640"/>
          <w:marRight w:val="0"/>
          <w:marTop w:val="0"/>
          <w:marBottom w:val="0"/>
          <w:divBdr>
            <w:top w:val="none" w:sz="0" w:space="0" w:color="auto"/>
            <w:left w:val="none" w:sz="0" w:space="0" w:color="auto"/>
            <w:bottom w:val="none" w:sz="0" w:space="0" w:color="auto"/>
            <w:right w:val="none" w:sz="0" w:space="0" w:color="auto"/>
          </w:divBdr>
        </w:div>
        <w:div w:id="1999922161">
          <w:marLeft w:val="640"/>
          <w:marRight w:val="0"/>
          <w:marTop w:val="0"/>
          <w:marBottom w:val="0"/>
          <w:divBdr>
            <w:top w:val="none" w:sz="0" w:space="0" w:color="auto"/>
            <w:left w:val="none" w:sz="0" w:space="0" w:color="auto"/>
            <w:bottom w:val="none" w:sz="0" w:space="0" w:color="auto"/>
            <w:right w:val="none" w:sz="0" w:space="0" w:color="auto"/>
          </w:divBdr>
        </w:div>
        <w:div w:id="2104717209">
          <w:marLeft w:val="640"/>
          <w:marRight w:val="0"/>
          <w:marTop w:val="0"/>
          <w:marBottom w:val="0"/>
          <w:divBdr>
            <w:top w:val="none" w:sz="0" w:space="0" w:color="auto"/>
            <w:left w:val="none" w:sz="0" w:space="0" w:color="auto"/>
            <w:bottom w:val="none" w:sz="0" w:space="0" w:color="auto"/>
            <w:right w:val="none" w:sz="0" w:space="0" w:color="auto"/>
          </w:divBdr>
        </w:div>
        <w:div w:id="2136824916">
          <w:marLeft w:val="640"/>
          <w:marRight w:val="0"/>
          <w:marTop w:val="0"/>
          <w:marBottom w:val="0"/>
          <w:divBdr>
            <w:top w:val="none" w:sz="0" w:space="0" w:color="auto"/>
            <w:left w:val="none" w:sz="0" w:space="0" w:color="auto"/>
            <w:bottom w:val="none" w:sz="0" w:space="0" w:color="auto"/>
            <w:right w:val="none" w:sz="0" w:space="0" w:color="auto"/>
          </w:divBdr>
        </w:div>
      </w:divsChild>
    </w:div>
    <w:div w:id="312414168">
      <w:bodyDiv w:val="1"/>
      <w:marLeft w:val="0"/>
      <w:marRight w:val="0"/>
      <w:marTop w:val="0"/>
      <w:marBottom w:val="0"/>
      <w:divBdr>
        <w:top w:val="none" w:sz="0" w:space="0" w:color="auto"/>
        <w:left w:val="none" w:sz="0" w:space="0" w:color="auto"/>
        <w:bottom w:val="none" w:sz="0" w:space="0" w:color="auto"/>
        <w:right w:val="none" w:sz="0" w:space="0" w:color="auto"/>
      </w:divBdr>
      <w:divsChild>
        <w:div w:id="90203008">
          <w:marLeft w:val="640"/>
          <w:marRight w:val="0"/>
          <w:marTop w:val="0"/>
          <w:marBottom w:val="0"/>
          <w:divBdr>
            <w:top w:val="none" w:sz="0" w:space="0" w:color="auto"/>
            <w:left w:val="none" w:sz="0" w:space="0" w:color="auto"/>
            <w:bottom w:val="none" w:sz="0" w:space="0" w:color="auto"/>
            <w:right w:val="none" w:sz="0" w:space="0" w:color="auto"/>
          </w:divBdr>
        </w:div>
        <w:div w:id="1371106275">
          <w:marLeft w:val="640"/>
          <w:marRight w:val="0"/>
          <w:marTop w:val="0"/>
          <w:marBottom w:val="0"/>
          <w:divBdr>
            <w:top w:val="none" w:sz="0" w:space="0" w:color="auto"/>
            <w:left w:val="none" w:sz="0" w:space="0" w:color="auto"/>
            <w:bottom w:val="none" w:sz="0" w:space="0" w:color="auto"/>
            <w:right w:val="none" w:sz="0" w:space="0" w:color="auto"/>
          </w:divBdr>
        </w:div>
        <w:div w:id="739062767">
          <w:marLeft w:val="640"/>
          <w:marRight w:val="0"/>
          <w:marTop w:val="0"/>
          <w:marBottom w:val="0"/>
          <w:divBdr>
            <w:top w:val="none" w:sz="0" w:space="0" w:color="auto"/>
            <w:left w:val="none" w:sz="0" w:space="0" w:color="auto"/>
            <w:bottom w:val="none" w:sz="0" w:space="0" w:color="auto"/>
            <w:right w:val="none" w:sz="0" w:space="0" w:color="auto"/>
          </w:divBdr>
        </w:div>
        <w:div w:id="800925624">
          <w:marLeft w:val="640"/>
          <w:marRight w:val="0"/>
          <w:marTop w:val="0"/>
          <w:marBottom w:val="0"/>
          <w:divBdr>
            <w:top w:val="none" w:sz="0" w:space="0" w:color="auto"/>
            <w:left w:val="none" w:sz="0" w:space="0" w:color="auto"/>
            <w:bottom w:val="none" w:sz="0" w:space="0" w:color="auto"/>
            <w:right w:val="none" w:sz="0" w:space="0" w:color="auto"/>
          </w:divBdr>
        </w:div>
        <w:div w:id="1631089290">
          <w:marLeft w:val="640"/>
          <w:marRight w:val="0"/>
          <w:marTop w:val="0"/>
          <w:marBottom w:val="0"/>
          <w:divBdr>
            <w:top w:val="none" w:sz="0" w:space="0" w:color="auto"/>
            <w:left w:val="none" w:sz="0" w:space="0" w:color="auto"/>
            <w:bottom w:val="none" w:sz="0" w:space="0" w:color="auto"/>
            <w:right w:val="none" w:sz="0" w:space="0" w:color="auto"/>
          </w:divBdr>
        </w:div>
        <w:div w:id="1816600036">
          <w:marLeft w:val="640"/>
          <w:marRight w:val="0"/>
          <w:marTop w:val="0"/>
          <w:marBottom w:val="0"/>
          <w:divBdr>
            <w:top w:val="none" w:sz="0" w:space="0" w:color="auto"/>
            <w:left w:val="none" w:sz="0" w:space="0" w:color="auto"/>
            <w:bottom w:val="none" w:sz="0" w:space="0" w:color="auto"/>
            <w:right w:val="none" w:sz="0" w:space="0" w:color="auto"/>
          </w:divBdr>
        </w:div>
        <w:div w:id="563413138">
          <w:marLeft w:val="640"/>
          <w:marRight w:val="0"/>
          <w:marTop w:val="0"/>
          <w:marBottom w:val="0"/>
          <w:divBdr>
            <w:top w:val="none" w:sz="0" w:space="0" w:color="auto"/>
            <w:left w:val="none" w:sz="0" w:space="0" w:color="auto"/>
            <w:bottom w:val="none" w:sz="0" w:space="0" w:color="auto"/>
            <w:right w:val="none" w:sz="0" w:space="0" w:color="auto"/>
          </w:divBdr>
        </w:div>
        <w:div w:id="1083264203">
          <w:marLeft w:val="640"/>
          <w:marRight w:val="0"/>
          <w:marTop w:val="0"/>
          <w:marBottom w:val="0"/>
          <w:divBdr>
            <w:top w:val="none" w:sz="0" w:space="0" w:color="auto"/>
            <w:left w:val="none" w:sz="0" w:space="0" w:color="auto"/>
            <w:bottom w:val="none" w:sz="0" w:space="0" w:color="auto"/>
            <w:right w:val="none" w:sz="0" w:space="0" w:color="auto"/>
          </w:divBdr>
        </w:div>
        <w:div w:id="1631402361">
          <w:marLeft w:val="640"/>
          <w:marRight w:val="0"/>
          <w:marTop w:val="0"/>
          <w:marBottom w:val="0"/>
          <w:divBdr>
            <w:top w:val="none" w:sz="0" w:space="0" w:color="auto"/>
            <w:left w:val="none" w:sz="0" w:space="0" w:color="auto"/>
            <w:bottom w:val="none" w:sz="0" w:space="0" w:color="auto"/>
            <w:right w:val="none" w:sz="0" w:space="0" w:color="auto"/>
          </w:divBdr>
        </w:div>
        <w:div w:id="862403244">
          <w:marLeft w:val="640"/>
          <w:marRight w:val="0"/>
          <w:marTop w:val="0"/>
          <w:marBottom w:val="0"/>
          <w:divBdr>
            <w:top w:val="none" w:sz="0" w:space="0" w:color="auto"/>
            <w:left w:val="none" w:sz="0" w:space="0" w:color="auto"/>
            <w:bottom w:val="none" w:sz="0" w:space="0" w:color="auto"/>
            <w:right w:val="none" w:sz="0" w:space="0" w:color="auto"/>
          </w:divBdr>
        </w:div>
        <w:div w:id="1283533933">
          <w:marLeft w:val="640"/>
          <w:marRight w:val="0"/>
          <w:marTop w:val="0"/>
          <w:marBottom w:val="0"/>
          <w:divBdr>
            <w:top w:val="none" w:sz="0" w:space="0" w:color="auto"/>
            <w:left w:val="none" w:sz="0" w:space="0" w:color="auto"/>
            <w:bottom w:val="none" w:sz="0" w:space="0" w:color="auto"/>
            <w:right w:val="none" w:sz="0" w:space="0" w:color="auto"/>
          </w:divBdr>
        </w:div>
        <w:div w:id="1676036710">
          <w:marLeft w:val="640"/>
          <w:marRight w:val="0"/>
          <w:marTop w:val="0"/>
          <w:marBottom w:val="0"/>
          <w:divBdr>
            <w:top w:val="none" w:sz="0" w:space="0" w:color="auto"/>
            <w:left w:val="none" w:sz="0" w:space="0" w:color="auto"/>
            <w:bottom w:val="none" w:sz="0" w:space="0" w:color="auto"/>
            <w:right w:val="none" w:sz="0" w:space="0" w:color="auto"/>
          </w:divBdr>
        </w:div>
        <w:div w:id="1760366321">
          <w:marLeft w:val="640"/>
          <w:marRight w:val="0"/>
          <w:marTop w:val="0"/>
          <w:marBottom w:val="0"/>
          <w:divBdr>
            <w:top w:val="none" w:sz="0" w:space="0" w:color="auto"/>
            <w:left w:val="none" w:sz="0" w:space="0" w:color="auto"/>
            <w:bottom w:val="none" w:sz="0" w:space="0" w:color="auto"/>
            <w:right w:val="none" w:sz="0" w:space="0" w:color="auto"/>
          </w:divBdr>
        </w:div>
        <w:div w:id="1740863170">
          <w:marLeft w:val="640"/>
          <w:marRight w:val="0"/>
          <w:marTop w:val="0"/>
          <w:marBottom w:val="0"/>
          <w:divBdr>
            <w:top w:val="none" w:sz="0" w:space="0" w:color="auto"/>
            <w:left w:val="none" w:sz="0" w:space="0" w:color="auto"/>
            <w:bottom w:val="none" w:sz="0" w:space="0" w:color="auto"/>
            <w:right w:val="none" w:sz="0" w:space="0" w:color="auto"/>
          </w:divBdr>
        </w:div>
        <w:div w:id="356779201">
          <w:marLeft w:val="640"/>
          <w:marRight w:val="0"/>
          <w:marTop w:val="0"/>
          <w:marBottom w:val="0"/>
          <w:divBdr>
            <w:top w:val="none" w:sz="0" w:space="0" w:color="auto"/>
            <w:left w:val="none" w:sz="0" w:space="0" w:color="auto"/>
            <w:bottom w:val="none" w:sz="0" w:space="0" w:color="auto"/>
            <w:right w:val="none" w:sz="0" w:space="0" w:color="auto"/>
          </w:divBdr>
        </w:div>
        <w:div w:id="1673334339">
          <w:marLeft w:val="640"/>
          <w:marRight w:val="0"/>
          <w:marTop w:val="0"/>
          <w:marBottom w:val="0"/>
          <w:divBdr>
            <w:top w:val="none" w:sz="0" w:space="0" w:color="auto"/>
            <w:left w:val="none" w:sz="0" w:space="0" w:color="auto"/>
            <w:bottom w:val="none" w:sz="0" w:space="0" w:color="auto"/>
            <w:right w:val="none" w:sz="0" w:space="0" w:color="auto"/>
          </w:divBdr>
        </w:div>
        <w:div w:id="1776945167">
          <w:marLeft w:val="640"/>
          <w:marRight w:val="0"/>
          <w:marTop w:val="0"/>
          <w:marBottom w:val="0"/>
          <w:divBdr>
            <w:top w:val="none" w:sz="0" w:space="0" w:color="auto"/>
            <w:left w:val="none" w:sz="0" w:space="0" w:color="auto"/>
            <w:bottom w:val="none" w:sz="0" w:space="0" w:color="auto"/>
            <w:right w:val="none" w:sz="0" w:space="0" w:color="auto"/>
          </w:divBdr>
        </w:div>
        <w:div w:id="1433623456">
          <w:marLeft w:val="640"/>
          <w:marRight w:val="0"/>
          <w:marTop w:val="0"/>
          <w:marBottom w:val="0"/>
          <w:divBdr>
            <w:top w:val="none" w:sz="0" w:space="0" w:color="auto"/>
            <w:left w:val="none" w:sz="0" w:space="0" w:color="auto"/>
            <w:bottom w:val="none" w:sz="0" w:space="0" w:color="auto"/>
            <w:right w:val="none" w:sz="0" w:space="0" w:color="auto"/>
          </w:divBdr>
        </w:div>
        <w:div w:id="299268006">
          <w:marLeft w:val="640"/>
          <w:marRight w:val="0"/>
          <w:marTop w:val="0"/>
          <w:marBottom w:val="0"/>
          <w:divBdr>
            <w:top w:val="none" w:sz="0" w:space="0" w:color="auto"/>
            <w:left w:val="none" w:sz="0" w:space="0" w:color="auto"/>
            <w:bottom w:val="none" w:sz="0" w:space="0" w:color="auto"/>
            <w:right w:val="none" w:sz="0" w:space="0" w:color="auto"/>
          </w:divBdr>
        </w:div>
        <w:div w:id="2825268">
          <w:marLeft w:val="640"/>
          <w:marRight w:val="0"/>
          <w:marTop w:val="0"/>
          <w:marBottom w:val="0"/>
          <w:divBdr>
            <w:top w:val="none" w:sz="0" w:space="0" w:color="auto"/>
            <w:left w:val="none" w:sz="0" w:space="0" w:color="auto"/>
            <w:bottom w:val="none" w:sz="0" w:space="0" w:color="auto"/>
            <w:right w:val="none" w:sz="0" w:space="0" w:color="auto"/>
          </w:divBdr>
        </w:div>
        <w:div w:id="8148326">
          <w:marLeft w:val="640"/>
          <w:marRight w:val="0"/>
          <w:marTop w:val="0"/>
          <w:marBottom w:val="0"/>
          <w:divBdr>
            <w:top w:val="none" w:sz="0" w:space="0" w:color="auto"/>
            <w:left w:val="none" w:sz="0" w:space="0" w:color="auto"/>
            <w:bottom w:val="none" w:sz="0" w:space="0" w:color="auto"/>
            <w:right w:val="none" w:sz="0" w:space="0" w:color="auto"/>
          </w:divBdr>
        </w:div>
        <w:div w:id="828129845">
          <w:marLeft w:val="640"/>
          <w:marRight w:val="0"/>
          <w:marTop w:val="0"/>
          <w:marBottom w:val="0"/>
          <w:divBdr>
            <w:top w:val="none" w:sz="0" w:space="0" w:color="auto"/>
            <w:left w:val="none" w:sz="0" w:space="0" w:color="auto"/>
            <w:bottom w:val="none" w:sz="0" w:space="0" w:color="auto"/>
            <w:right w:val="none" w:sz="0" w:space="0" w:color="auto"/>
          </w:divBdr>
        </w:div>
        <w:div w:id="842815803">
          <w:marLeft w:val="640"/>
          <w:marRight w:val="0"/>
          <w:marTop w:val="0"/>
          <w:marBottom w:val="0"/>
          <w:divBdr>
            <w:top w:val="none" w:sz="0" w:space="0" w:color="auto"/>
            <w:left w:val="none" w:sz="0" w:space="0" w:color="auto"/>
            <w:bottom w:val="none" w:sz="0" w:space="0" w:color="auto"/>
            <w:right w:val="none" w:sz="0" w:space="0" w:color="auto"/>
          </w:divBdr>
        </w:div>
        <w:div w:id="1811901523">
          <w:marLeft w:val="640"/>
          <w:marRight w:val="0"/>
          <w:marTop w:val="0"/>
          <w:marBottom w:val="0"/>
          <w:divBdr>
            <w:top w:val="none" w:sz="0" w:space="0" w:color="auto"/>
            <w:left w:val="none" w:sz="0" w:space="0" w:color="auto"/>
            <w:bottom w:val="none" w:sz="0" w:space="0" w:color="auto"/>
            <w:right w:val="none" w:sz="0" w:space="0" w:color="auto"/>
          </w:divBdr>
        </w:div>
        <w:div w:id="301352312">
          <w:marLeft w:val="640"/>
          <w:marRight w:val="0"/>
          <w:marTop w:val="0"/>
          <w:marBottom w:val="0"/>
          <w:divBdr>
            <w:top w:val="none" w:sz="0" w:space="0" w:color="auto"/>
            <w:left w:val="none" w:sz="0" w:space="0" w:color="auto"/>
            <w:bottom w:val="none" w:sz="0" w:space="0" w:color="auto"/>
            <w:right w:val="none" w:sz="0" w:space="0" w:color="auto"/>
          </w:divBdr>
        </w:div>
        <w:div w:id="990866755">
          <w:marLeft w:val="640"/>
          <w:marRight w:val="0"/>
          <w:marTop w:val="0"/>
          <w:marBottom w:val="0"/>
          <w:divBdr>
            <w:top w:val="none" w:sz="0" w:space="0" w:color="auto"/>
            <w:left w:val="none" w:sz="0" w:space="0" w:color="auto"/>
            <w:bottom w:val="none" w:sz="0" w:space="0" w:color="auto"/>
            <w:right w:val="none" w:sz="0" w:space="0" w:color="auto"/>
          </w:divBdr>
        </w:div>
        <w:div w:id="1611430505">
          <w:marLeft w:val="640"/>
          <w:marRight w:val="0"/>
          <w:marTop w:val="0"/>
          <w:marBottom w:val="0"/>
          <w:divBdr>
            <w:top w:val="none" w:sz="0" w:space="0" w:color="auto"/>
            <w:left w:val="none" w:sz="0" w:space="0" w:color="auto"/>
            <w:bottom w:val="none" w:sz="0" w:space="0" w:color="auto"/>
            <w:right w:val="none" w:sz="0" w:space="0" w:color="auto"/>
          </w:divBdr>
        </w:div>
        <w:div w:id="1085034542">
          <w:marLeft w:val="640"/>
          <w:marRight w:val="0"/>
          <w:marTop w:val="0"/>
          <w:marBottom w:val="0"/>
          <w:divBdr>
            <w:top w:val="none" w:sz="0" w:space="0" w:color="auto"/>
            <w:left w:val="none" w:sz="0" w:space="0" w:color="auto"/>
            <w:bottom w:val="none" w:sz="0" w:space="0" w:color="auto"/>
            <w:right w:val="none" w:sz="0" w:space="0" w:color="auto"/>
          </w:divBdr>
        </w:div>
        <w:div w:id="1776943903">
          <w:marLeft w:val="640"/>
          <w:marRight w:val="0"/>
          <w:marTop w:val="0"/>
          <w:marBottom w:val="0"/>
          <w:divBdr>
            <w:top w:val="none" w:sz="0" w:space="0" w:color="auto"/>
            <w:left w:val="none" w:sz="0" w:space="0" w:color="auto"/>
            <w:bottom w:val="none" w:sz="0" w:space="0" w:color="auto"/>
            <w:right w:val="none" w:sz="0" w:space="0" w:color="auto"/>
          </w:divBdr>
        </w:div>
        <w:div w:id="718358412">
          <w:marLeft w:val="640"/>
          <w:marRight w:val="0"/>
          <w:marTop w:val="0"/>
          <w:marBottom w:val="0"/>
          <w:divBdr>
            <w:top w:val="none" w:sz="0" w:space="0" w:color="auto"/>
            <w:left w:val="none" w:sz="0" w:space="0" w:color="auto"/>
            <w:bottom w:val="none" w:sz="0" w:space="0" w:color="auto"/>
            <w:right w:val="none" w:sz="0" w:space="0" w:color="auto"/>
          </w:divBdr>
        </w:div>
        <w:div w:id="1732577956">
          <w:marLeft w:val="640"/>
          <w:marRight w:val="0"/>
          <w:marTop w:val="0"/>
          <w:marBottom w:val="0"/>
          <w:divBdr>
            <w:top w:val="none" w:sz="0" w:space="0" w:color="auto"/>
            <w:left w:val="none" w:sz="0" w:space="0" w:color="auto"/>
            <w:bottom w:val="none" w:sz="0" w:space="0" w:color="auto"/>
            <w:right w:val="none" w:sz="0" w:space="0" w:color="auto"/>
          </w:divBdr>
        </w:div>
        <w:div w:id="1739280825">
          <w:marLeft w:val="640"/>
          <w:marRight w:val="0"/>
          <w:marTop w:val="0"/>
          <w:marBottom w:val="0"/>
          <w:divBdr>
            <w:top w:val="none" w:sz="0" w:space="0" w:color="auto"/>
            <w:left w:val="none" w:sz="0" w:space="0" w:color="auto"/>
            <w:bottom w:val="none" w:sz="0" w:space="0" w:color="auto"/>
            <w:right w:val="none" w:sz="0" w:space="0" w:color="auto"/>
          </w:divBdr>
        </w:div>
        <w:div w:id="599920528">
          <w:marLeft w:val="640"/>
          <w:marRight w:val="0"/>
          <w:marTop w:val="0"/>
          <w:marBottom w:val="0"/>
          <w:divBdr>
            <w:top w:val="none" w:sz="0" w:space="0" w:color="auto"/>
            <w:left w:val="none" w:sz="0" w:space="0" w:color="auto"/>
            <w:bottom w:val="none" w:sz="0" w:space="0" w:color="auto"/>
            <w:right w:val="none" w:sz="0" w:space="0" w:color="auto"/>
          </w:divBdr>
        </w:div>
        <w:div w:id="58866611">
          <w:marLeft w:val="640"/>
          <w:marRight w:val="0"/>
          <w:marTop w:val="0"/>
          <w:marBottom w:val="0"/>
          <w:divBdr>
            <w:top w:val="none" w:sz="0" w:space="0" w:color="auto"/>
            <w:left w:val="none" w:sz="0" w:space="0" w:color="auto"/>
            <w:bottom w:val="none" w:sz="0" w:space="0" w:color="auto"/>
            <w:right w:val="none" w:sz="0" w:space="0" w:color="auto"/>
          </w:divBdr>
        </w:div>
        <w:div w:id="1755079543">
          <w:marLeft w:val="640"/>
          <w:marRight w:val="0"/>
          <w:marTop w:val="0"/>
          <w:marBottom w:val="0"/>
          <w:divBdr>
            <w:top w:val="none" w:sz="0" w:space="0" w:color="auto"/>
            <w:left w:val="none" w:sz="0" w:space="0" w:color="auto"/>
            <w:bottom w:val="none" w:sz="0" w:space="0" w:color="auto"/>
            <w:right w:val="none" w:sz="0" w:space="0" w:color="auto"/>
          </w:divBdr>
        </w:div>
        <w:div w:id="306937835">
          <w:marLeft w:val="640"/>
          <w:marRight w:val="0"/>
          <w:marTop w:val="0"/>
          <w:marBottom w:val="0"/>
          <w:divBdr>
            <w:top w:val="none" w:sz="0" w:space="0" w:color="auto"/>
            <w:left w:val="none" w:sz="0" w:space="0" w:color="auto"/>
            <w:bottom w:val="none" w:sz="0" w:space="0" w:color="auto"/>
            <w:right w:val="none" w:sz="0" w:space="0" w:color="auto"/>
          </w:divBdr>
        </w:div>
        <w:div w:id="870187982">
          <w:marLeft w:val="640"/>
          <w:marRight w:val="0"/>
          <w:marTop w:val="0"/>
          <w:marBottom w:val="0"/>
          <w:divBdr>
            <w:top w:val="none" w:sz="0" w:space="0" w:color="auto"/>
            <w:left w:val="none" w:sz="0" w:space="0" w:color="auto"/>
            <w:bottom w:val="none" w:sz="0" w:space="0" w:color="auto"/>
            <w:right w:val="none" w:sz="0" w:space="0" w:color="auto"/>
          </w:divBdr>
        </w:div>
        <w:div w:id="1805661659">
          <w:marLeft w:val="640"/>
          <w:marRight w:val="0"/>
          <w:marTop w:val="0"/>
          <w:marBottom w:val="0"/>
          <w:divBdr>
            <w:top w:val="none" w:sz="0" w:space="0" w:color="auto"/>
            <w:left w:val="none" w:sz="0" w:space="0" w:color="auto"/>
            <w:bottom w:val="none" w:sz="0" w:space="0" w:color="auto"/>
            <w:right w:val="none" w:sz="0" w:space="0" w:color="auto"/>
          </w:divBdr>
        </w:div>
        <w:div w:id="1209953435">
          <w:marLeft w:val="640"/>
          <w:marRight w:val="0"/>
          <w:marTop w:val="0"/>
          <w:marBottom w:val="0"/>
          <w:divBdr>
            <w:top w:val="none" w:sz="0" w:space="0" w:color="auto"/>
            <w:left w:val="none" w:sz="0" w:space="0" w:color="auto"/>
            <w:bottom w:val="none" w:sz="0" w:space="0" w:color="auto"/>
            <w:right w:val="none" w:sz="0" w:space="0" w:color="auto"/>
          </w:divBdr>
        </w:div>
        <w:div w:id="1600329881">
          <w:marLeft w:val="640"/>
          <w:marRight w:val="0"/>
          <w:marTop w:val="0"/>
          <w:marBottom w:val="0"/>
          <w:divBdr>
            <w:top w:val="none" w:sz="0" w:space="0" w:color="auto"/>
            <w:left w:val="none" w:sz="0" w:space="0" w:color="auto"/>
            <w:bottom w:val="none" w:sz="0" w:space="0" w:color="auto"/>
            <w:right w:val="none" w:sz="0" w:space="0" w:color="auto"/>
          </w:divBdr>
        </w:div>
        <w:div w:id="1454129064">
          <w:marLeft w:val="640"/>
          <w:marRight w:val="0"/>
          <w:marTop w:val="0"/>
          <w:marBottom w:val="0"/>
          <w:divBdr>
            <w:top w:val="none" w:sz="0" w:space="0" w:color="auto"/>
            <w:left w:val="none" w:sz="0" w:space="0" w:color="auto"/>
            <w:bottom w:val="none" w:sz="0" w:space="0" w:color="auto"/>
            <w:right w:val="none" w:sz="0" w:space="0" w:color="auto"/>
          </w:divBdr>
        </w:div>
        <w:div w:id="97256243">
          <w:marLeft w:val="640"/>
          <w:marRight w:val="0"/>
          <w:marTop w:val="0"/>
          <w:marBottom w:val="0"/>
          <w:divBdr>
            <w:top w:val="none" w:sz="0" w:space="0" w:color="auto"/>
            <w:left w:val="none" w:sz="0" w:space="0" w:color="auto"/>
            <w:bottom w:val="none" w:sz="0" w:space="0" w:color="auto"/>
            <w:right w:val="none" w:sz="0" w:space="0" w:color="auto"/>
          </w:divBdr>
        </w:div>
        <w:div w:id="1310286508">
          <w:marLeft w:val="640"/>
          <w:marRight w:val="0"/>
          <w:marTop w:val="0"/>
          <w:marBottom w:val="0"/>
          <w:divBdr>
            <w:top w:val="none" w:sz="0" w:space="0" w:color="auto"/>
            <w:left w:val="none" w:sz="0" w:space="0" w:color="auto"/>
            <w:bottom w:val="none" w:sz="0" w:space="0" w:color="auto"/>
            <w:right w:val="none" w:sz="0" w:space="0" w:color="auto"/>
          </w:divBdr>
        </w:div>
        <w:div w:id="1292245445">
          <w:marLeft w:val="640"/>
          <w:marRight w:val="0"/>
          <w:marTop w:val="0"/>
          <w:marBottom w:val="0"/>
          <w:divBdr>
            <w:top w:val="none" w:sz="0" w:space="0" w:color="auto"/>
            <w:left w:val="none" w:sz="0" w:space="0" w:color="auto"/>
            <w:bottom w:val="none" w:sz="0" w:space="0" w:color="auto"/>
            <w:right w:val="none" w:sz="0" w:space="0" w:color="auto"/>
          </w:divBdr>
        </w:div>
        <w:div w:id="1597128919">
          <w:marLeft w:val="640"/>
          <w:marRight w:val="0"/>
          <w:marTop w:val="0"/>
          <w:marBottom w:val="0"/>
          <w:divBdr>
            <w:top w:val="none" w:sz="0" w:space="0" w:color="auto"/>
            <w:left w:val="none" w:sz="0" w:space="0" w:color="auto"/>
            <w:bottom w:val="none" w:sz="0" w:space="0" w:color="auto"/>
            <w:right w:val="none" w:sz="0" w:space="0" w:color="auto"/>
          </w:divBdr>
        </w:div>
        <w:div w:id="412973130">
          <w:marLeft w:val="640"/>
          <w:marRight w:val="0"/>
          <w:marTop w:val="0"/>
          <w:marBottom w:val="0"/>
          <w:divBdr>
            <w:top w:val="none" w:sz="0" w:space="0" w:color="auto"/>
            <w:left w:val="none" w:sz="0" w:space="0" w:color="auto"/>
            <w:bottom w:val="none" w:sz="0" w:space="0" w:color="auto"/>
            <w:right w:val="none" w:sz="0" w:space="0" w:color="auto"/>
          </w:divBdr>
        </w:div>
        <w:div w:id="1318338307">
          <w:marLeft w:val="640"/>
          <w:marRight w:val="0"/>
          <w:marTop w:val="0"/>
          <w:marBottom w:val="0"/>
          <w:divBdr>
            <w:top w:val="none" w:sz="0" w:space="0" w:color="auto"/>
            <w:left w:val="none" w:sz="0" w:space="0" w:color="auto"/>
            <w:bottom w:val="none" w:sz="0" w:space="0" w:color="auto"/>
            <w:right w:val="none" w:sz="0" w:space="0" w:color="auto"/>
          </w:divBdr>
        </w:div>
        <w:div w:id="2071998749">
          <w:marLeft w:val="640"/>
          <w:marRight w:val="0"/>
          <w:marTop w:val="0"/>
          <w:marBottom w:val="0"/>
          <w:divBdr>
            <w:top w:val="none" w:sz="0" w:space="0" w:color="auto"/>
            <w:left w:val="none" w:sz="0" w:space="0" w:color="auto"/>
            <w:bottom w:val="none" w:sz="0" w:space="0" w:color="auto"/>
            <w:right w:val="none" w:sz="0" w:space="0" w:color="auto"/>
          </w:divBdr>
        </w:div>
        <w:div w:id="62144543">
          <w:marLeft w:val="640"/>
          <w:marRight w:val="0"/>
          <w:marTop w:val="0"/>
          <w:marBottom w:val="0"/>
          <w:divBdr>
            <w:top w:val="none" w:sz="0" w:space="0" w:color="auto"/>
            <w:left w:val="none" w:sz="0" w:space="0" w:color="auto"/>
            <w:bottom w:val="none" w:sz="0" w:space="0" w:color="auto"/>
            <w:right w:val="none" w:sz="0" w:space="0" w:color="auto"/>
          </w:divBdr>
        </w:div>
        <w:div w:id="1426533559">
          <w:marLeft w:val="640"/>
          <w:marRight w:val="0"/>
          <w:marTop w:val="0"/>
          <w:marBottom w:val="0"/>
          <w:divBdr>
            <w:top w:val="none" w:sz="0" w:space="0" w:color="auto"/>
            <w:left w:val="none" w:sz="0" w:space="0" w:color="auto"/>
            <w:bottom w:val="none" w:sz="0" w:space="0" w:color="auto"/>
            <w:right w:val="none" w:sz="0" w:space="0" w:color="auto"/>
          </w:divBdr>
        </w:div>
        <w:div w:id="926423054">
          <w:marLeft w:val="640"/>
          <w:marRight w:val="0"/>
          <w:marTop w:val="0"/>
          <w:marBottom w:val="0"/>
          <w:divBdr>
            <w:top w:val="none" w:sz="0" w:space="0" w:color="auto"/>
            <w:left w:val="none" w:sz="0" w:space="0" w:color="auto"/>
            <w:bottom w:val="none" w:sz="0" w:space="0" w:color="auto"/>
            <w:right w:val="none" w:sz="0" w:space="0" w:color="auto"/>
          </w:divBdr>
        </w:div>
        <w:div w:id="12151841">
          <w:marLeft w:val="640"/>
          <w:marRight w:val="0"/>
          <w:marTop w:val="0"/>
          <w:marBottom w:val="0"/>
          <w:divBdr>
            <w:top w:val="none" w:sz="0" w:space="0" w:color="auto"/>
            <w:left w:val="none" w:sz="0" w:space="0" w:color="auto"/>
            <w:bottom w:val="none" w:sz="0" w:space="0" w:color="auto"/>
            <w:right w:val="none" w:sz="0" w:space="0" w:color="auto"/>
          </w:divBdr>
        </w:div>
        <w:div w:id="1407533433">
          <w:marLeft w:val="640"/>
          <w:marRight w:val="0"/>
          <w:marTop w:val="0"/>
          <w:marBottom w:val="0"/>
          <w:divBdr>
            <w:top w:val="none" w:sz="0" w:space="0" w:color="auto"/>
            <w:left w:val="none" w:sz="0" w:space="0" w:color="auto"/>
            <w:bottom w:val="none" w:sz="0" w:space="0" w:color="auto"/>
            <w:right w:val="none" w:sz="0" w:space="0" w:color="auto"/>
          </w:divBdr>
        </w:div>
        <w:div w:id="40061344">
          <w:marLeft w:val="640"/>
          <w:marRight w:val="0"/>
          <w:marTop w:val="0"/>
          <w:marBottom w:val="0"/>
          <w:divBdr>
            <w:top w:val="none" w:sz="0" w:space="0" w:color="auto"/>
            <w:left w:val="none" w:sz="0" w:space="0" w:color="auto"/>
            <w:bottom w:val="none" w:sz="0" w:space="0" w:color="auto"/>
            <w:right w:val="none" w:sz="0" w:space="0" w:color="auto"/>
          </w:divBdr>
        </w:div>
        <w:div w:id="2105689521">
          <w:marLeft w:val="640"/>
          <w:marRight w:val="0"/>
          <w:marTop w:val="0"/>
          <w:marBottom w:val="0"/>
          <w:divBdr>
            <w:top w:val="none" w:sz="0" w:space="0" w:color="auto"/>
            <w:left w:val="none" w:sz="0" w:space="0" w:color="auto"/>
            <w:bottom w:val="none" w:sz="0" w:space="0" w:color="auto"/>
            <w:right w:val="none" w:sz="0" w:space="0" w:color="auto"/>
          </w:divBdr>
        </w:div>
        <w:div w:id="1053188469">
          <w:marLeft w:val="640"/>
          <w:marRight w:val="0"/>
          <w:marTop w:val="0"/>
          <w:marBottom w:val="0"/>
          <w:divBdr>
            <w:top w:val="none" w:sz="0" w:space="0" w:color="auto"/>
            <w:left w:val="none" w:sz="0" w:space="0" w:color="auto"/>
            <w:bottom w:val="none" w:sz="0" w:space="0" w:color="auto"/>
            <w:right w:val="none" w:sz="0" w:space="0" w:color="auto"/>
          </w:divBdr>
        </w:div>
        <w:div w:id="904217754">
          <w:marLeft w:val="640"/>
          <w:marRight w:val="0"/>
          <w:marTop w:val="0"/>
          <w:marBottom w:val="0"/>
          <w:divBdr>
            <w:top w:val="none" w:sz="0" w:space="0" w:color="auto"/>
            <w:left w:val="none" w:sz="0" w:space="0" w:color="auto"/>
            <w:bottom w:val="none" w:sz="0" w:space="0" w:color="auto"/>
            <w:right w:val="none" w:sz="0" w:space="0" w:color="auto"/>
          </w:divBdr>
        </w:div>
        <w:div w:id="1808430601">
          <w:marLeft w:val="640"/>
          <w:marRight w:val="0"/>
          <w:marTop w:val="0"/>
          <w:marBottom w:val="0"/>
          <w:divBdr>
            <w:top w:val="none" w:sz="0" w:space="0" w:color="auto"/>
            <w:left w:val="none" w:sz="0" w:space="0" w:color="auto"/>
            <w:bottom w:val="none" w:sz="0" w:space="0" w:color="auto"/>
            <w:right w:val="none" w:sz="0" w:space="0" w:color="auto"/>
          </w:divBdr>
        </w:div>
        <w:div w:id="137429573">
          <w:marLeft w:val="640"/>
          <w:marRight w:val="0"/>
          <w:marTop w:val="0"/>
          <w:marBottom w:val="0"/>
          <w:divBdr>
            <w:top w:val="none" w:sz="0" w:space="0" w:color="auto"/>
            <w:left w:val="none" w:sz="0" w:space="0" w:color="auto"/>
            <w:bottom w:val="none" w:sz="0" w:space="0" w:color="auto"/>
            <w:right w:val="none" w:sz="0" w:space="0" w:color="auto"/>
          </w:divBdr>
        </w:div>
        <w:div w:id="2064792694">
          <w:marLeft w:val="640"/>
          <w:marRight w:val="0"/>
          <w:marTop w:val="0"/>
          <w:marBottom w:val="0"/>
          <w:divBdr>
            <w:top w:val="none" w:sz="0" w:space="0" w:color="auto"/>
            <w:left w:val="none" w:sz="0" w:space="0" w:color="auto"/>
            <w:bottom w:val="none" w:sz="0" w:space="0" w:color="auto"/>
            <w:right w:val="none" w:sz="0" w:space="0" w:color="auto"/>
          </w:divBdr>
        </w:div>
        <w:div w:id="537939707">
          <w:marLeft w:val="640"/>
          <w:marRight w:val="0"/>
          <w:marTop w:val="0"/>
          <w:marBottom w:val="0"/>
          <w:divBdr>
            <w:top w:val="none" w:sz="0" w:space="0" w:color="auto"/>
            <w:left w:val="none" w:sz="0" w:space="0" w:color="auto"/>
            <w:bottom w:val="none" w:sz="0" w:space="0" w:color="auto"/>
            <w:right w:val="none" w:sz="0" w:space="0" w:color="auto"/>
          </w:divBdr>
        </w:div>
        <w:div w:id="1097598610">
          <w:marLeft w:val="640"/>
          <w:marRight w:val="0"/>
          <w:marTop w:val="0"/>
          <w:marBottom w:val="0"/>
          <w:divBdr>
            <w:top w:val="none" w:sz="0" w:space="0" w:color="auto"/>
            <w:left w:val="none" w:sz="0" w:space="0" w:color="auto"/>
            <w:bottom w:val="none" w:sz="0" w:space="0" w:color="auto"/>
            <w:right w:val="none" w:sz="0" w:space="0" w:color="auto"/>
          </w:divBdr>
        </w:div>
        <w:div w:id="749161998">
          <w:marLeft w:val="640"/>
          <w:marRight w:val="0"/>
          <w:marTop w:val="0"/>
          <w:marBottom w:val="0"/>
          <w:divBdr>
            <w:top w:val="none" w:sz="0" w:space="0" w:color="auto"/>
            <w:left w:val="none" w:sz="0" w:space="0" w:color="auto"/>
            <w:bottom w:val="none" w:sz="0" w:space="0" w:color="auto"/>
            <w:right w:val="none" w:sz="0" w:space="0" w:color="auto"/>
          </w:divBdr>
        </w:div>
        <w:div w:id="1265769287">
          <w:marLeft w:val="640"/>
          <w:marRight w:val="0"/>
          <w:marTop w:val="0"/>
          <w:marBottom w:val="0"/>
          <w:divBdr>
            <w:top w:val="none" w:sz="0" w:space="0" w:color="auto"/>
            <w:left w:val="none" w:sz="0" w:space="0" w:color="auto"/>
            <w:bottom w:val="none" w:sz="0" w:space="0" w:color="auto"/>
            <w:right w:val="none" w:sz="0" w:space="0" w:color="auto"/>
          </w:divBdr>
        </w:div>
        <w:div w:id="1009723072">
          <w:marLeft w:val="640"/>
          <w:marRight w:val="0"/>
          <w:marTop w:val="0"/>
          <w:marBottom w:val="0"/>
          <w:divBdr>
            <w:top w:val="none" w:sz="0" w:space="0" w:color="auto"/>
            <w:left w:val="none" w:sz="0" w:space="0" w:color="auto"/>
            <w:bottom w:val="none" w:sz="0" w:space="0" w:color="auto"/>
            <w:right w:val="none" w:sz="0" w:space="0" w:color="auto"/>
          </w:divBdr>
        </w:div>
        <w:div w:id="60644363">
          <w:marLeft w:val="640"/>
          <w:marRight w:val="0"/>
          <w:marTop w:val="0"/>
          <w:marBottom w:val="0"/>
          <w:divBdr>
            <w:top w:val="none" w:sz="0" w:space="0" w:color="auto"/>
            <w:left w:val="none" w:sz="0" w:space="0" w:color="auto"/>
            <w:bottom w:val="none" w:sz="0" w:space="0" w:color="auto"/>
            <w:right w:val="none" w:sz="0" w:space="0" w:color="auto"/>
          </w:divBdr>
        </w:div>
        <w:div w:id="478771132">
          <w:marLeft w:val="640"/>
          <w:marRight w:val="0"/>
          <w:marTop w:val="0"/>
          <w:marBottom w:val="0"/>
          <w:divBdr>
            <w:top w:val="none" w:sz="0" w:space="0" w:color="auto"/>
            <w:left w:val="none" w:sz="0" w:space="0" w:color="auto"/>
            <w:bottom w:val="none" w:sz="0" w:space="0" w:color="auto"/>
            <w:right w:val="none" w:sz="0" w:space="0" w:color="auto"/>
          </w:divBdr>
        </w:div>
        <w:div w:id="672026169">
          <w:marLeft w:val="640"/>
          <w:marRight w:val="0"/>
          <w:marTop w:val="0"/>
          <w:marBottom w:val="0"/>
          <w:divBdr>
            <w:top w:val="none" w:sz="0" w:space="0" w:color="auto"/>
            <w:left w:val="none" w:sz="0" w:space="0" w:color="auto"/>
            <w:bottom w:val="none" w:sz="0" w:space="0" w:color="auto"/>
            <w:right w:val="none" w:sz="0" w:space="0" w:color="auto"/>
          </w:divBdr>
        </w:div>
        <w:div w:id="21170751">
          <w:marLeft w:val="640"/>
          <w:marRight w:val="0"/>
          <w:marTop w:val="0"/>
          <w:marBottom w:val="0"/>
          <w:divBdr>
            <w:top w:val="none" w:sz="0" w:space="0" w:color="auto"/>
            <w:left w:val="none" w:sz="0" w:space="0" w:color="auto"/>
            <w:bottom w:val="none" w:sz="0" w:space="0" w:color="auto"/>
            <w:right w:val="none" w:sz="0" w:space="0" w:color="auto"/>
          </w:divBdr>
        </w:div>
      </w:divsChild>
    </w:div>
    <w:div w:id="312607711">
      <w:bodyDiv w:val="1"/>
      <w:marLeft w:val="0"/>
      <w:marRight w:val="0"/>
      <w:marTop w:val="0"/>
      <w:marBottom w:val="0"/>
      <w:divBdr>
        <w:top w:val="none" w:sz="0" w:space="0" w:color="auto"/>
        <w:left w:val="none" w:sz="0" w:space="0" w:color="auto"/>
        <w:bottom w:val="none" w:sz="0" w:space="0" w:color="auto"/>
        <w:right w:val="none" w:sz="0" w:space="0" w:color="auto"/>
      </w:divBdr>
    </w:div>
    <w:div w:id="313726224">
      <w:bodyDiv w:val="1"/>
      <w:marLeft w:val="0"/>
      <w:marRight w:val="0"/>
      <w:marTop w:val="0"/>
      <w:marBottom w:val="0"/>
      <w:divBdr>
        <w:top w:val="none" w:sz="0" w:space="0" w:color="auto"/>
        <w:left w:val="none" w:sz="0" w:space="0" w:color="auto"/>
        <w:bottom w:val="none" w:sz="0" w:space="0" w:color="auto"/>
        <w:right w:val="none" w:sz="0" w:space="0" w:color="auto"/>
      </w:divBdr>
      <w:divsChild>
        <w:div w:id="87579019">
          <w:marLeft w:val="640"/>
          <w:marRight w:val="0"/>
          <w:marTop w:val="0"/>
          <w:marBottom w:val="0"/>
          <w:divBdr>
            <w:top w:val="none" w:sz="0" w:space="0" w:color="auto"/>
            <w:left w:val="none" w:sz="0" w:space="0" w:color="auto"/>
            <w:bottom w:val="none" w:sz="0" w:space="0" w:color="auto"/>
            <w:right w:val="none" w:sz="0" w:space="0" w:color="auto"/>
          </w:divBdr>
        </w:div>
        <w:div w:id="103311126">
          <w:marLeft w:val="640"/>
          <w:marRight w:val="0"/>
          <w:marTop w:val="0"/>
          <w:marBottom w:val="0"/>
          <w:divBdr>
            <w:top w:val="none" w:sz="0" w:space="0" w:color="auto"/>
            <w:left w:val="none" w:sz="0" w:space="0" w:color="auto"/>
            <w:bottom w:val="none" w:sz="0" w:space="0" w:color="auto"/>
            <w:right w:val="none" w:sz="0" w:space="0" w:color="auto"/>
          </w:divBdr>
        </w:div>
        <w:div w:id="121074359">
          <w:marLeft w:val="640"/>
          <w:marRight w:val="0"/>
          <w:marTop w:val="0"/>
          <w:marBottom w:val="0"/>
          <w:divBdr>
            <w:top w:val="none" w:sz="0" w:space="0" w:color="auto"/>
            <w:left w:val="none" w:sz="0" w:space="0" w:color="auto"/>
            <w:bottom w:val="none" w:sz="0" w:space="0" w:color="auto"/>
            <w:right w:val="none" w:sz="0" w:space="0" w:color="auto"/>
          </w:divBdr>
        </w:div>
        <w:div w:id="241646759">
          <w:marLeft w:val="640"/>
          <w:marRight w:val="0"/>
          <w:marTop w:val="0"/>
          <w:marBottom w:val="0"/>
          <w:divBdr>
            <w:top w:val="none" w:sz="0" w:space="0" w:color="auto"/>
            <w:left w:val="none" w:sz="0" w:space="0" w:color="auto"/>
            <w:bottom w:val="none" w:sz="0" w:space="0" w:color="auto"/>
            <w:right w:val="none" w:sz="0" w:space="0" w:color="auto"/>
          </w:divBdr>
        </w:div>
        <w:div w:id="289475775">
          <w:marLeft w:val="640"/>
          <w:marRight w:val="0"/>
          <w:marTop w:val="0"/>
          <w:marBottom w:val="0"/>
          <w:divBdr>
            <w:top w:val="none" w:sz="0" w:space="0" w:color="auto"/>
            <w:left w:val="none" w:sz="0" w:space="0" w:color="auto"/>
            <w:bottom w:val="none" w:sz="0" w:space="0" w:color="auto"/>
            <w:right w:val="none" w:sz="0" w:space="0" w:color="auto"/>
          </w:divBdr>
        </w:div>
        <w:div w:id="325401117">
          <w:marLeft w:val="640"/>
          <w:marRight w:val="0"/>
          <w:marTop w:val="0"/>
          <w:marBottom w:val="0"/>
          <w:divBdr>
            <w:top w:val="none" w:sz="0" w:space="0" w:color="auto"/>
            <w:left w:val="none" w:sz="0" w:space="0" w:color="auto"/>
            <w:bottom w:val="none" w:sz="0" w:space="0" w:color="auto"/>
            <w:right w:val="none" w:sz="0" w:space="0" w:color="auto"/>
          </w:divBdr>
        </w:div>
        <w:div w:id="396822346">
          <w:marLeft w:val="640"/>
          <w:marRight w:val="0"/>
          <w:marTop w:val="0"/>
          <w:marBottom w:val="0"/>
          <w:divBdr>
            <w:top w:val="none" w:sz="0" w:space="0" w:color="auto"/>
            <w:left w:val="none" w:sz="0" w:space="0" w:color="auto"/>
            <w:bottom w:val="none" w:sz="0" w:space="0" w:color="auto"/>
            <w:right w:val="none" w:sz="0" w:space="0" w:color="auto"/>
          </w:divBdr>
        </w:div>
        <w:div w:id="417674464">
          <w:marLeft w:val="640"/>
          <w:marRight w:val="0"/>
          <w:marTop w:val="0"/>
          <w:marBottom w:val="0"/>
          <w:divBdr>
            <w:top w:val="none" w:sz="0" w:space="0" w:color="auto"/>
            <w:left w:val="none" w:sz="0" w:space="0" w:color="auto"/>
            <w:bottom w:val="none" w:sz="0" w:space="0" w:color="auto"/>
            <w:right w:val="none" w:sz="0" w:space="0" w:color="auto"/>
          </w:divBdr>
        </w:div>
        <w:div w:id="469202844">
          <w:marLeft w:val="640"/>
          <w:marRight w:val="0"/>
          <w:marTop w:val="0"/>
          <w:marBottom w:val="0"/>
          <w:divBdr>
            <w:top w:val="none" w:sz="0" w:space="0" w:color="auto"/>
            <w:left w:val="none" w:sz="0" w:space="0" w:color="auto"/>
            <w:bottom w:val="none" w:sz="0" w:space="0" w:color="auto"/>
            <w:right w:val="none" w:sz="0" w:space="0" w:color="auto"/>
          </w:divBdr>
        </w:div>
        <w:div w:id="565645740">
          <w:marLeft w:val="640"/>
          <w:marRight w:val="0"/>
          <w:marTop w:val="0"/>
          <w:marBottom w:val="0"/>
          <w:divBdr>
            <w:top w:val="none" w:sz="0" w:space="0" w:color="auto"/>
            <w:left w:val="none" w:sz="0" w:space="0" w:color="auto"/>
            <w:bottom w:val="none" w:sz="0" w:space="0" w:color="auto"/>
            <w:right w:val="none" w:sz="0" w:space="0" w:color="auto"/>
          </w:divBdr>
        </w:div>
        <w:div w:id="624312271">
          <w:marLeft w:val="640"/>
          <w:marRight w:val="0"/>
          <w:marTop w:val="0"/>
          <w:marBottom w:val="0"/>
          <w:divBdr>
            <w:top w:val="none" w:sz="0" w:space="0" w:color="auto"/>
            <w:left w:val="none" w:sz="0" w:space="0" w:color="auto"/>
            <w:bottom w:val="none" w:sz="0" w:space="0" w:color="auto"/>
            <w:right w:val="none" w:sz="0" w:space="0" w:color="auto"/>
          </w:divBdr>
        </w:div>
        <w:div w:id="876507963">
          <w:marLeft w:val="640"/>
          <w:marRight w:val="0"/>
          <w:marTop w:val="0"/>
          <w:marBottom w:val="0"/>
          <w:divBdr>
            <w:top w:val="none" w:sz="0" w:space="0" w:color="auto"/>
            <w:left w:val="none" w:sz="0" w:space="0" w:color="auto"/>
            <w:bottom w:val="none" w:sz="0" w:space="0" w:color="auto"/>
            <w:right w:val="none" w:sz="0" w:space="0" w:color="auto"/>
          </w:divBdr>
        </w:div>
        <w:div w:id="895045286">
          <w:marLeft w:val="640"/>
          <w:marRight w:val="0"/>
          <w:marTop w:val="0"/>
          <w:marBottom w:val="0"/>
          <w:divBdr>
            <w:top w:val="none" w:sz="0" w:space="0" w:color="auto"/>
            <w:left w:val="none" w:sz="0" w:space="0" w:color="auto"/>
            <w:bottom w:val="none" w:sz="0" w:space="0" w:color="auto"/>
            <w:right w:val="none" w:sz="0" w:space="0" w:color="auto"/>
          </w:divBdr>
        </w:div>
        <w:div w:id="944461560">
          <w:marLeft w:val="640"/>
          <w:marRight w:val="0"/>
          <w:marTop w:val="0"/>
          <w:marBottom w:val="0"/>
          <w:divBdr>
            <w:top w:val="none" w:sz="0" w:space="0" w:color="auto"/>
            <w:left w:val="none" w:sz="0" w:space="0" w:color="auto"/>
            <w:bottom w:val="none" w:sz="0" w:space="0" w:color="auto"/>
            <w:right w:val="none" w:sz="0" w:space="0" w:color="auto"/>
          </w:divBdr>
        </w:div>
        <w:div w:id="954675019">
          <w:marLeft w:val="640"/>
          <w:marRight w:val="0"/>
          <w:marTop w:val="0"/>
          <w:marBottom w:val="0"/>
          <w:divBdr>
            <w:top w:val="none" w:sz="0" w:space="0" w:color="auto"/>
            <w:left w:val="none" w:sz="0" w:space="0" w:color="auto"/>
            <w:bottom w:val="none" w:sz="0" w:space="0" w:color="auto"/>
            <w:right w:val="none" w:sz="0" w:space="0" w:color="auto"/>
          </w:divBdr>
        </w:div>
        <w:div w:id="1044988147">
          <w:marLeft w:val="640"/>
          <w:marRight w:val="0"/>
          <w:marTop w:val="0"/>
          <w:marBottom w:val="0"/>
          <w:divBdr>
            <w:top w:val="none" w:sz="0" w:space="0" w:color="auto"/>
            <w:left w:val="none" w:sz="0" w:space="0" w:color="auto"/>
            <w:bottom w:val="none" w:sz="0" w:space="0" w:color="auto"/>
            <w:right w:val="none" w:sz="0" w:space="0" w:color="auto"/>
          </w:divBdr>
        </w:div>
        <w:div w:id="1045256034">
          <w:marLeft w:val="640"/>
          <w:marRight w:val="0"/>
          <w:marTop w:val="0"/>
          <w:marBottom w:val="0"/>
          <w:divBdr>
            <w:top w:val="none" w:sz="0" w:space="0" w:color="auto"/>
            <w:left w:val="none" w:sz="0" w:space="0" w:color="auto"/>
            <w:bottom w:val="none" w:sz="0" w:space="0" w:color="auto"/>
            <w:right w:val="none" w:sz="0" w:space="0" w:color="auto"/>
          </w:divBdr>
        </w:div>
        <w:div w:id="1060985571">
          <w:marLeft w:val="640"/>
          <w:marRight w:val="0"/>
          <w:marTop w:val="0"/>
          <w:marBottom w:val="0"/>
          <w:divBdr>
            <w:top w:val="none" w:sz="0" w:space="0" w:color="auto"/>
            <w:left w:val="none" w:sz="0" w:space="0" w:color="auto"/>
            <w:bottom w:val="none" w:sz="0" w:space="0" w:color="auto"/>
            <w:right w:val="none" w:sz="0" w:space="0" w:color="auto"/>
          </w:divBdr>
        </w:div>
        <w:div w:id="1194424565">
          <w:marLeft w:val="640"/>
          <w:marRight w:val="0"/>
          <w:marTop w:val="0"/>
          <w:marBottom w:val="0"/>
          <w:divBdr>
            <w:top w:val="none" w:sz="0" w:space="0" w:color="auto"/>
            <w:left w:val="none" w:sz="0" w:space="0" w:color="auto"/>
            <w:bottom w:val="none" w:sz="0" w:space="0" w:color="auto"/>
            <w:right w:val="none" w:sz="0" w:space="0" w:color="auto"/>
          </w:divBdr>
        </w:div>
        <w:div w:id="1240208489">
          <w:marLeft w:val="640"/>
          <w:marRight w:val="0"/>
          <w:marTop w:val="0"/>
          <w:marBottom w:val="0"/>
          <w:divBdr>
            <w:top w:val="none" w:sz="0" w:space="0" w:color="auto"/>
            <w:left w:val="none" w:sz="0" w:space="0" w:color="auto"/>
            <w:bottom w:val="none" w:sz="0" w:space="0" w:color="auto"/>
            <w:right w:val="none" w:sz="0" w:space="0" w:color="auto"/>
          </w:divBdr>
        </w:div>
        <w:div w:id="1356082807">
          <w:marLeft w:val="640"/>
          <w:marRight w:val="0"/>
          <w:marTop w:val="0"/>
          <w:marBottom w:val="0"/>
          <w:divBdr>
            <w:top w:val="none" w:sz="0" w:space="0" w:color="auto"/>
            <w:left w:val="none" w:sz="0" w:space="0" w:color="auto"/>
            <w:bottom w:val="none" w:sz="0" w:space="0" w:color="auto"/>
            <w:right w:val="none" w:sz="0" w:space="0" w:color="auto"/>
          </w:divBdr>
        </w:div>
        <w:div w:id="1415777961">
          <w:marLeft w:val="640"/>
          <w:marRight w:val="0"/>
          <w:marTop w:val="0"/>
          <w:marBottom w:val="0"/>
          <w:divBdr>
            <w:top w:val="none" w:sz="0" w:space="0" w:color="auto"/>
            <w:left w:val="none" w:sz="0" w:space="0" w:color="auto"/>
            <w:bottom w:val="none" w:sz="0" w:space="0" w:color="auto"/>
            <w:right w:val="none" w:sz="0" w:space="0" w:color="auto"/>
          </w:divBdr>
        </w:div>
        <w:div w:id="1441335075">
          <w:marLeft w:val="640"/>
          <w:marRight w:val="0"/>
          <w:marTop w:val="0"/>
          <w:marBottom w:val="0"/>
          <w:divBdr>
            <w:top w:val="none" w:sz="0" w:space="0" w:color="auto"/>
            <w:left w:val="none" w:sz="0" w:space="0" w:color="auto"/>
            <w:bottom w:val="none" w:sz="0" w:space="0" w:color="auto"/>
            <w:right w:val="none" w:sz="0" w:space="0" w:color="auto"/>
          </w:divBdr>
        </w:div>
        <w:div w:id="1466587187">
          <w:marLeft w:val="640"/>
          <w:marRight w:val="0"/>
          <w:marTop w:val="0"/>
          <w:marBottom w:val="0"/>
          <w:divBdr>
            <w:top w:val="none" w:sz="0" w:space="0" w:color="auto"/>
            <w:left w:val="none" w:sz="0" w:space="0" w:color="auto"/>
            <w:bottom w:val="none" w:sz="0" w:space="0" w:color="auto"/>
            <w:right w:val="none" w:sz="0" w:space="0" w:color="auto"/>
          </w:divBdr>
        </w:div>
        <w:div w:id="1505322219">
          <w:marLeft w:val="640"/>
          <w:marRight w:val="0"/>
          <w:marTop w:val="0"/>
          <w:marBottom w:val="0"/>
          <w:divBdr>
            <w:top w:val="none" w:sz="0" w:space="0" w:color="auto"/>
            <w:left w:val="none" w:sz="0" w:space="0" w:color="auto"/>
            <w:bottom w:val="none" w:sz="0" w:space="0" w:color="auto"/>
            <w:right w:val="none" w:sz="0" w:space="0" w:color="auto"/>
          </w:divBdr>
        </w:div>
        <w:div w:id="1650867646">
          <w:marLeft w:val="640"/>
          <w:marRight w:val="0"/>
          <w:marTop w:val="0"/>
          <w:marBottom w:val="0"/>
          <w:divBdr>
            <w:top w:val="none" w:sz="0" w:space="0" w:color="auto"/>
            <w:left w:val="none" w:sz="0" w:space="0" w:color="auto"/>
            <w:bottom w:val="none" w:sz="0" w:space="0" w:color="auto"/>
            <w:right w:val="none" w:sz="0" w:space="0" w:color="auto"/>
          </w:divBdr>
        </w:div>
        <w:div w:id="1689410057">
          <w:marLeft w:val="640"/>
          <w:marRight w:val="0"/>
          <w:marTop w:val="0"/>
          <w:marBottom w:val="0"/>
          <w:divBdr>
            <w:top w:val="none" w:sz="0" w:space="0" w:color="auto"/>
            <w:left w:val="none" w:sz="0" w:space="0" w:color="auto"/>
            <w:bottom w:val="none" w:sz="0" w:space="0" w:color="auto"/>
            <w:right w:val="none" w:sz="0" w:space="0" w:color="auto"/>
          </w:divBdr>
        </w:div>
        <w:div w:id="1694265191">
          <w:marLeft w:val="640"/>
          <w:marRight w:val="0"/>
          <w:marTop w:val="0"/>
          <w:marBottom w:val="0"/>
          <w:divBdr>
            <w:top w:val="none" w:sz="0" w:space="0" w:color="auto"/>
            <w:left w:val="none" w:sz="0" w:space="0" w:color="auto"/>
            <w:bottom w:val="none" w:sz="0" w:space="0" w:color="auto"/>
            <w:right w:val="none" w:sz="0" w:space="0" w:color="auto"/>
          </w:divBdr>
        </w:div>
        <w:div w:id="1706708997">
          <w:marLeft w:val="640"/>
          <w:marRight w:val="0"/>
          <w:marTop w:val="0"/>
          <w:marBottom w:val="0"/>
          <w:divBdr>
            <w:top w:val="none" w:sz="0" w:space="0" w:color="auto"/>
            <w:left w:val="none" w:sz="0" w:space="0" w:color="auto"/>
            <w:bottom w:val="none" w:sz="0" w:space="0" w:color="auto"/>
            <w:right w:val="none" w:sz="0" w:space="0" w:color="auto"/>
          </w:divBdr>
        </w:div>
        <w:div w:id="1749496495">
          <w:marLeft w:val="640"/>
          <w:marRight w:val="0"/>
          <w:marTop w:val="0"/>
          <w:marBottom w:val="0"/>
          <w:divBdr>
            <w:top w:val="none" w:sz="0" w:space="0" w:color="auto"/>
            <w:left w:val="none" w:sz="0" w:space="0" w:color="auto"/>
            <w:bottom w:val="none" w:sz="0" w:space="0" w:color="auto"/>
            <w:right w:val="none" w:sz="0" w:space="0" w:color="auto"/>
          </w:divBdr>
        </w:div>
        <w:div w:id="1765299154">
          <w:marLeft w:val="640"/>
          <w:marRight w:val="0"/>
          <w:marTop w:val="0"/>
          <w:marBottom w:val="0"/>
          <w:divBdr>
            <w:top w:val="none" w:sz="0" w:space="0" w:color="auto"/>
            <w:left w:val="none" w:sz="0" w:space="0" w:color="auto"/>
            <w:bottom w:val="none" w:sz="0" w:space="0" w:color="auto"/>
            <w:right w:val="none" w:sz="0" w:space="0" w:color="auto"/>
          </w:divBdr>
        </w:div>
        <w:div w:id="1801534960">
          <w:marLeft w:val="640"/>
          <w:marRight w:val="0"/>
          <w:marTop w:val="0"/>
          <w:marBottom w:val="0"/>
          <w:divBdr>
            <w:top w:val="none" w:sz="0" w:space="0" w:color="auto"/>
            <w:left w:val="none" w:sz="0" w:space="0" w:color="auto"/>
            <w:bottom w:val="none" w:sz="0" w:space="0" w:color="auto"/>
            <w:right w:val="none" w:sz="0" w:space="0" w:color="auto"/>
          </w:divBdr>
        </w:div>
        <w:div w:id="1917468904">
          <w:marLeft w:val="640"/>
          <w:marRight w:val="0"/>
          <w:marTop w:val="0"/>
          <w:marBottom w:val="0"/>
          <w:divBdr>
            <w:top w:val="none" w:sz="0" w:space="0" w:color="auto"/>
            <w:left w:val="none" w:sz="0" w:space="0" w:color="auto"/>
            <w:bottom w:val="none" w:sz="0" w:space="0" w:color="auto"/>
            <w:right w:val="none" w:sz="0" w:space="0" w:color="auto"/>
          </w:divBdr>
        </w:div>
        <w:div w:id="1981113010">
          <w:marLeft w:val="640"/>
          <w:marRight w:val="0"/>
          <w:marTop w:val="0"/>
          <w:marBottom w:val="0"/>
          <w:divBdr>
            <w:top w:val="none" w:sz="0" w:space="0" w:color="auto"/>
            <w:left w:val="none" w:sz="0" w:space="0" w:color="auto"/>
            <w:bottom w:val="none" w:sz="0" w:space="0" w:color="auto"/>
            <w:right w:val="none" w:sz="0" w:space="0" w:color="auto"/>
          </w:divBdr>
        </w:div>
        <w:div w:id="2130317038">
          <w:marLeft w:val="640"/>
          <w:marRight w:val="0"/>
          <w:marTop w:val="0"/>
          <w:marBottom w:val="0"/>
          <w:divBdr>
            <w:top w:val="none" w:sz="0" w:space="0" w:color="auto"/>
            <w:left w:val="none" w:sz="0" w:space="0" w:color="auto"/>
            <w:bottom w:val="none" w:sz="0" w:space="0" w:color="auto"/>
            <w:right w:val="none" w:sz="0" w:space="0" w:color="auto"/>
          </w:divBdr>
        </w:div>
      </w:divsChild>
    </w:div>
    <w:div w:id="316887898">
      <w:bodyDiv w:val="1"/>
      <w:marLeft w:val="0"/>
      <w:marRight w:val="0"/>
      <w:marTop w:val="0"/>
      <w:marBottom w:val="0"/>
      <w:divBdr>
        <w:top w:val="none" w:sz="0" w:space="0" w:color="auto"/>
        <w:left w:val="none" w:sz="0" w:space="0" w:color="auto"/>
        <w:bottom w:val="none" w:sz="0" w:space="0" w:color="auto"/>
        <w:right w:val="none" w:sz="0" w:space="0" w:color="auto"/>
      </w:divBdr>
      <w:divsChild>
        <w:div w:id="27873800">
          <w:marLeft w:val="640"/>
          <w:marRight w:val="0"/>
          <w:marTop w:val="0"/>
          <w:marBottom w:val="0"/>
          <w:divBdr>
            <w:top w:val="none" w:sz="0" w:space="0" w:color="auto"/>
            <w:left w:val="none" w:sz="0" w:space="0" w:color="auto"/>
            <w:bottom w:val="none" w:sz="0" w:space="0" w:color="auto"/>
            <w:right w:val="none" w:sz="0" w:space="0" w:color="auto"/>
          </w:divBdr>
        </w:div>
        <w:div w:id="203762692">
          <w:marLeft w:val="640"/>
          <w:marRight w:val="0"/>
          <w:marTop w:val="0"/>
          <w:marBottom w:val="0"/>
          <w:divBdr>
            <w:top w:val="none" w:sz="0" w:space="0" w:color="auto"/>
            <w:left w:val="none" w:sz="0" w:space="0" w:color="auto"/>
            <w:bottom w:val="none" w:sz="0" w:space="0" w:color="auto"/>
            <w:right w:val="none" w:sz="0" w:space="0" w:color="auto"/>
          </w:divBdr>
        </w:div>
        <w:div w:id="221988098">
          <w:marLeft w:val="640"/>
          <w:marRight w:val="0"/>
          <w:marTop w:val="0"/>
          <w:marBottom w:val="0"/>
          <w:divBdr>
            <w:top w:val="none" w:sz="0" w:space="0" w:color="auto"/>
            <w:left w:val="none" w:sz="0" w:space="0" w:color="auto"/>
            <w:bottom w:val="none" w:sz="0" w:space="0" w:color="auto"/>
            <w:right w:val="none" w:sz="0" w:space="0" w:color="auto"/>
          </w:divBdr>
        </w:div>
        <w:div w:id="270212258">
          <w:marLeft w:val="640"/>
          <w:marRight w:val="0"/>
          <w:marTop w:val="0"/>
          <w:marBottom w:val="0"/>
          <w:divBdr>
            <w:top w:val="none" w:sz="0" w:space="0" w:color="auto"/>
            <w:left w:val="none" w:sz="0" w:space="0" w:color="auto"/>
            <w:bottom w:val="none" w:sz="0" w:space="0" w:color="auto"/>
            <w:right w:val="none" w:sz="0" w:space="0" w:color="auto"/>
          </w:divBdr>
        </w:div>
        <w:div w:id="270866614">
          <w:marLeft w:val="640"/>
          <w:marRight w:val="0"/>
          <w:marTop w:val="0"/>
          <w:marBottom w:val="0"/>
          <w:divBdr>
            <w:top w:val="none" w:sz="0" w:space="0" w:color="auto"/>
            <w:left w:val="none" w:sz="0" w:space="0" w:color="auto"/>
            <w:bottom w:val="none" w:sz="0" w:space="0" w:color="auto"/>
            <w:right w:val="none" w:sz="0" w:space="0" w:color="auto"/>
          </w:divBdr>
        </w:div>
        <w:div w:id="439491786">
          <w:marLeft w:val="640"/>
          <w:marRight w:val="0"/>
          <w:marTop w:val="0"/>
          <w:marBottom w:val="0"/>
          <w:divBdr>
            <w:top w:val="none" w:sz="0" w:space="0" w:color="auto"/>
            <w:left w:val="none" w:sz="0" w:space="0" w:color="auto"/>
            <w:bottom w:val="none" w:sz="0" w:space="0" w:color="auto"/>
            <w:right w:val="none" w:sz="0" w:space="0" w:color="auto"/>
          </w:divBdr>
        </w:div>
        <w:div w:id="480193339">
          <w:marLeft w:val="640"/>
          <w:marRight w:val="0"/>
          <w:marTop w:val="0"/>
          <w:marBottom w:val="0"/>
          <w:divBdr>
            <w:top w:val="none" w:sz="0" w:space="0" w:color="auto"/>
            <w:left w:val="none" w:sz="0" w:space="0" w:color="auto"/>
            <w:bottom w:val="none" w:sz="0" w:space="0" w:color="auto"/>
            <w:right w:val="none" w:sz="0" w:space="0" w:color="auto"/>
          </w:divBdr>
        </w:div>
        <w:div w:id="656304876">
          <w:marLeft w:val="640"/>
          <w:marRight w:val="0"/>
          <w:marTop w:val="0"/>
          <w:marBottom w:val="0"/>
          <w:divBdr>
            <w:top w:val="none" w:sz="0" w:space="0" w:color="auto"/>
            <w:left w:val="none" w:sz="0" w:space="0" w:color="auto"/>
            <w:bottom w:val="none" w:sz="0" w:space="0" w:color="auto"/>
            <w:right w:val="none" w:sz="0" w:space="0" w:color="auto"/>
          </w:divBdr>
        </w:div>
        <w:div w:id="700595445">
          <w:marLeft w:val="640"/>
          <w:marRight w:val="0"/>
          <w:marTop w:val="0"/>
          <w:marBottom w:val="0"/>
          <w:divBdr>
            <w:top w:val="none" w:sz="0" w:space="0" w:color="auto"/>
            <w:left w:val="none" w:sz="0" w:space="0" w:color="auto"/>
            <w:bottom w:val="none" w:sz="0" w:space="0" w:color="auto"/>
            <w:right w:val="none" w:sz="0" w:space="0" w:color="auto"/>
          </w:divBdr>
        </w:div>
        <w:div w:id="761921787">
          <w:marLeft w:val="640"/>
          <w:marRight w:val="0"/>
          <w:marTop w:val="0"/>
          <w:marBottom w:val="0"/>
          <w:divBdr>
            <w:top w:val="none" w:sz="0" w:space="0" w:color="auto"/>
            <w:left w:val="none" w:sz="0" w:space="0" w:color="auto"/>
            <w:bottom w:val="none" w:sz="0" w:space="0" w:color="auto"/>
            <w:right w:val="none" w:sz="0" w:space="0" w:color="auto"/>
          </w:divBdr>
        </w:div>
        <w:div w:id="808136942">
          <w:marLeft w:val="640"/>
          <w:marRight w:val="0"/>
          <w:marTop w:val="0"/>
          <w:marBottom w:val="0"/>
          <w:divBdr>
            <w:top w:val="none" w:sz="0" w:space="0" w:color="auto"/>
            <w:left w:val="none" w:sz="0" w:space="0" w:color="auto"/>
            <w:bottom w:val="none" w:sz="0" w:space="0" w:color="auto"/>
            <w:right w:val="none" w:sz="0" w:space="0" w:color="auto"/>
          </w:divBdr>
        </w:div>
        <w:div w:id="814680780">
          <w:marLeft w:val="640"/>
          <w:marRight w:val="0"/>
          <w:marTop w:val="0"/>
          <w:marBottom w:val="0"/>
          <w:divBdr>
            <w:top w:val="none" w:sz="0" w:space="0" w:color="auto"/>
            <w:left w:val="none" w:sz="0" w:space="0" w:color="auto"/>
            <w:bottom w:val="none" w:sz="0" w:space="0" w:color="auto"/>
            <w:right w:val="none" w:sz="0" w:space="0" w:color="auto"/>
          </w:divBdr>
        </w:div>
        <w:div w:id="923104550">
          <w:marLeft w:val="640"/>
          <w:marRight w:val="0"/>
          <w:marTop w:val="0"/>
          <w:marBottom w:val="0"/>
          <w:divBdr>
            <w:top w:val="none" w:sz="0" w:space="0" w:color="auto"/>
            <w:left w:val="none" w:sz="0" w:space="0" w:color="auto"/>
            <w:bottom w:val="none" w:sz="0" w:space="0" w:color="auto"/>
            <w:right w:val="none" w:sz="0" w:space="0" w:color="auto"/>
          </w:divBdr>
        </w:div>
        <w:div w:id="926041115">
          <w:marLeft w:val="640"/>
          <w:marRight w:val="0"/>
          <w:marTop w:val="0"/>
          <w:marBottom w:val="0"/>
          <w:divBdr>
            <w:top w:val="none" w:sz="0" w:space="0" w:color="auto"/>
            <w:left w:val="none" w:sz="0" w:space="0" w:color="auto"/>
            <w:bottom w:val="none" w:sz="0" w:space="0" w:color="auto"/>
            <w:right w:val="none" w:sz="0" w:space="0" w:color="auto"/>
          </w:divBdr>
        </w:div>
        <w:div w:id="928465154">
          <w:marLeft w:val="640"/>
          <w:marRight w:val="0"/>
          <w:marTop w:val="0"/>
          <w:marBottom w:val="0"/>
          <w:divBdr>
            <w:top w:val="none" w:sz="0" w:space="0" w:color="auto"/>
            <w:left w:val="none" w:sz="0" w:space="0" w:color="auto"/>
            <w:bottom w:val="none" w:sz="0" w:space="0" w:color="auto"/>
            <w:right w:val="none" w:sz="0" w:space="0" w:color="auto"/>
          </w:divBdr>
        </w:div>
        <w:div w:id="972171133">
          <w:marLeft w:val="640"/>
          <w:marRight w:val="0"/>
          <w:marTop w:val="0"/>
          <w:marBottom w:val="0"/>
          <w:divBdr>
            <w:top w:val="none" w:sz="0" w:space="0" w:color="auto"/>
            <w:left w:val="none" w:sz="0" w:space="0" w:color="auto"/>
            <w:bottom w:val="none" w:sz="0" w:space="0" w:color="auto"/>
            <w:right w:val="none" w:sz="0" w:space="0" w:color="auto"/>
          </w:divBdr>
        </w:div>
        <w:div w:id="1056858095">
          <w:marLeft w:val="640"/>
          <w:marRight w:val="0"/>
          <w:marTop w:val="0"/>
          <w:marBottom w:val="0"/>
          <w:divBdr>
            <w:top w:val="none" w:sz="0" w:space="0" w:color="auto"/>
            <w:left w:val="none" w:sz="0" w:space="0" w:color="auto"/>
            <w:bottom w:val="none" w:sz="0" w:space="0" w:color="auto"/>
            <w:right w:val="none" w:sz="0" w:space="0" w:color="auto"/>
          </w:divBdr>
        </w:div>
        <w:div w:id="1076434953">
          <w:marLeft w:val="640"/>
          <w:marRight w:val="0"/>
          <w:marTop w:val="0"/>
          <w:marBottom w:val="0"/>
          <w:divBdr>
            <w:top w:val="none" w:sz="0" w:space="0" w:color="auto"/>
            <w:left w:val="none" w:sz="0" w:space="0" w:color="auto"/>
            <w:bottom w:val="none" w:sz="0" w:space="0" w:color="auto"/>
            <w:right w:val="none" w:sz="0" w:space="0" w:color="auto"/>
          </w:divBdr>
        </w:div>
        <w:div w:id="1089158133">
          <w:marLeft w:val="640"/>
          <w:marRight w:val="0"/>
          <w:marTop w:val="0"/>
          <w:marBottom w:val="0"/>
          <w:divBdr>
            <w:top w:val="none" w:sz="0" w:space="0" w:color="auto"/>
            <w:left w:val="none" w:sz="0" w:space="0" w:color="auto"/>
            <w:bottom w:val="none" w:sz="0" w:space="0" w:color="auto"/>
            <w:right w:val="none" w:sz="0" w:space="0" w:color="auto"/>
          </w:divBdr>
        </w:div>
        <w:div w:id="1239054613">
          <w:marLeft w:val="640"/>
          <w:marRight w:val="0"/>
          <w:marTop w:val="0"/>
          <w:marBottom w:val="0"/>
          <w:divBdr>
            <w:top w:val="none" w:sz="0" w:space="0" w:color="auto"/>
            <w:left w:val="none" w:sz="0" w:space="0" w:color="auto"/>
            <w:bottom w:val="none" w:sz="0" w:space="0" w:color="auto"/>
            <w:right w:val="none" w:sz="0" w:space="0" w:color="auto"/>
          </w:divBdr>
        </w:div>
        <w:div w:id="1266304178">
          <w:marLeft w:val="640"/>
          <w:marRight w:val="0"/>
          <w:marTop w:val="0"/>
          <w:marBottom w:val="0"/>
          <w:divBdr>
            <w:top w:val="none" w:sz="0" w:space="0" w:color="auto"/>
            <w:left w:val="none" w:sz="0" w:space="0" w:color="auto"/>
            <w:bottom w:val="none" w:sz="0" w:space="0" w:color="auto"/>
            <w:right w:val="none" w:sz="0" w:space="0" w:color="auto"/>
          </w:divBdr>
        </w:div>
        <w:div w:id="1277715125">
          <w:marLeft w:val="640"/>
          <w:marRight w:val="0"/>
          <w:marTop w:val="0"/>
          <w:marBottom w:val="0"/>
          <w:divBdr>
            <w:top w:val="none" w:sz="0" w:space="0" w:color="auto"/>
            <w:left w:val="none" w:sz="0" w:space="0" w:color="auto"/>
            <w:bottom w:val="none" w:sz="0" w:space="0" w:color="auto"/>
            <w:right w:val="none" w:sz="0" w:space="0" w:color="auto"/>
          </w:divBdr>
        </w:div>
        <w:div w:id="1290933313">
          <w:marLeft w:val="640"/>
          <w:marRight w:val="0"/>
          <w:marTop w:val="0"/>
          <w:marBottom w:val="0"/>
          <w:divBdr>
            <w:top w:val="none" w:sz="0" w:space="0" w:color="auto"/>
            <w:left w:val="none" w:sz="0" w:space="0" w:color="auto"/>
            <w:bottom w:val="none" w:sz="0" w:space="0" w:color="auto"/>
            <w:right w:val="none" w:sz="0" w:space="0" w:color="auto"/>
          </w:divBdr>
        </w:div>
        <w:div w:id="1296792078">
          <w:marLeft w:val="640"/>
          <w:marRight w:val="0"/>
          <w:marTop w:val="0"/>
          <w:marBottom w:val="0"/>
          <w:divBdr>
            <w:top w:val="none" w:sz="0" w:space="0" w:color="auto"/>
            <w:left w:val="none" w:sz="0" w:space="0" w:color="auto"/>
            <w:bottom w:val="none" w:sz="0" w:space="0" w:color="auto"/>
            <w:right w:val="none" w:sz="0" w:space="0" w:color="auto"/>
          </w:divBdr>
        </w:div>
        <w:div w:id="1314866877">
          <w:marLeft w:val="640"/>
          <w:marRight w:val="0"/>
          <w:marTop w:val="0"/>
          <w:marBottom w:val="0"/>
          <w:divBdr>
            <w:top w:val="none" w:sz="0" w:space="0" w:color="auto"/>
            <w:left w:val="none" w:sz="0" w:space="0" w:color="auto"/>
            <w:bottom w:val="none" w:sz="0" w:space="0" w:color="auto"/>
            <w:right w:val="none" w:sz="0" w:space="0" w:color="auto"/>
          </w:divBdr>
        </w:div>
        <w:div w:id="1323268522">
          <w:marLeft w:val="640"/>
          <w:marRight w:val="0"/>
          <w:marTop w:val="0"/>
          <w:marBottom w:val="0"/>
          <w:divBdr>
            <w:top w:val="none" w:sz="0" w:space="0" w:color="auto"/>
            <w:left w:val="none" w:sz="0" w:space="0" w:color="auto"/>
            <w:bottom w:val="none" w:sz="0" w:space="0" w:color="auto"/>
            <w:right w:val="none" w:sz="0" w:space="0" w:color="auto"/>
          </w:divBdr>
        </w:div>
        <w:div w:id="1427725883">
          <w:marLeft w:val="640"/>
          <w:marRight w:val="0"/>
          <w:marTop w:val="0"/>
          <w:marBottom w:val="0"/>
          <w:divBdr>
            <w:top w:val="none" w:sz="0" w:space="0" w:color="auto"/>
            <w:left w:val="none" w:sz="0" w:space="0" w:color="auto"/>
            <w:bottom w:val="none" w:sz="0" w:space="0" w:color="auto"/>
            <w:right w:val="none" w:sz="0" w:space="0" w:color="auto"/>
          </w:divBdr>
        </w:div>
        <w:div w:id="1464692070">
          <w:marLeft w:val="640"/>
          <w:marRight w:val="0"/>
          <w:marTop w:val="0"/>
          <w:marBottom w:val="0"/>
          <w:divBdr>
            <w:top w:val="none" w:sz="0" w:space="0" w:color="auto"/>
            <w:left w:val="none" w:sz="0" w:space="0" w:color="auto"/>
            <w:bottom w:val="none" w:sz="0" w:space="0" w:color="auto"/>
            <w:right w:val="none" w:sz="0" w:space="0" w:color="auto"/>
          </w:divBdr>
        </w:div>
        <w:div w:id="1586265332">
          <w:marLeft w:val="640"/>
          <w:marRight w:val="0"/>
          <w:marTop w:val="0"/>
          <w:marBottom w:val="0"/>
          <w:divBdr>
            <w:top w:val="none" w:sz="0" w:space="0" w:color="auto"/>
            <w:left w:val="none" w:sz="0" w:space="0" w:color="auto"/>
            <w:bottom w:val="none" w:sz="0" w:space="0" w:color="auto"/>
            <w:right w:val="none" w:sz="0" w:space="0" w:color="auto"/>
          </w:divBdr>
        </w:div>
        <w:div w:id="1608267466">
          <w:marLeft w:val="640"/>
          <w:marRight w:val="0"/>
          <w:marTop w:val="0"/>
          <w:marBottom w:val="0"/>
          <w:divBdr>
            <w:top w:val="none" w:sz="0" w:space="0" w:color="auto"/>
            <w:left w:val="none" w:sz="0" w:space="0" w:color="auto"/>
            <w:bottom w:val="none" w:sz="0" w:space="0" w:color="auto"/>
            <w:right w:val="none" w:sz="0" w:space="0" w:color="auto"/>
          </w:divBdr>
        </w:div>
        <w:div w:id="1621453643">
          <w:marLeft w:val="640"/>
          <w:marRight w:val="0"/>
          <w:marTop w:val="0"/>
          <w:marBottom w:val="0"/>
          <w:divBdr>
            <w:top w:val="none" w:sz="0" w:space="0" w:color="auto"/>
            <w:left w:val="none" w:sz="0" w:space="0" w:color="auto"/>
            <w:bottom w:val="none" w:sz="0" w:space="0" w:color="auto"/>
            <w:right w:val="none" w:sz="0" w:space="0" w:color="auto"/>
          </w:divBdr>
        </w:div>
        <w:div w:id="1702050429">
          <w:marLeft w:val="640"/>
          <w:marRight w:val="0"/>
          <w:marTop w:val="0"/>
          <w:marBottom w:val="0"/>
          <w:divBdr>
            <w:top w:val="none" w:sz="0" w:space="0" w:color="auto"/>
            <w:left w:val="none" w:sz="0" w:space="0" w:color="auto"/>
            <w:bottom w:val="none" w:sz="0" w:space="0" w:color="auto"/>
            <w:right w:val="none" w:sz="0" w:space="0" w:color="auto"/>
          </w:divBdr>
        </w:div>
        <w:div w:id="1717731288">
          <w:marLeft w:val="640"/>
          <w:marRight w:val="0"/>
          <w:marTop w:val="0"/>
          <w:marBottom w:val="0"/>
          <w:divBdr>
            <w:top w:val="none" w:sz="0" w:space="0" w:color="auto"/>
            <w:left w:val="none" w:sz="0" w:space="0" w:color="auto"/>
            <w:bottom w:val="none" w:sz="0" w:space="0" w:color="auto"/>
            <w:right w:val="none" w:sz="0" w:space="0" w:color="auto"/>
          </w:divBdr>
        </w:div>
        <w:div w:id="1744373906">
          <w:marLeft w:val="640"/>
          <w:marRight w:val="0"/>
          <w:marTop w:val="0"/>
          <w:marBottom w:val="0"/>
          <w:divBdr>
            <w:top w:val="none" w:sz="0" w:space="0" w:color="auto"/>
            <w:left w:val="none" w:sz="0" w:space="0" w:color="auto"/>
            <w:bottom w:val="none" w:sz="0" w:space="0" w:color="auto"/>
            <w:right w:val="none" w:sz="0" w:space="0" w:color="auto"/>
          </w:divBdr>
        </w:div>
        <w:div w:id="1948586755">
          <w:marLeft w:val="640"/>
          <w:marRight w:val="0"/>
          <w:marTop w:val="0"/>
          <w:marBottom w:val="0"/>
          <w:divBdr>
            <w:top w:val="none" w:sz="0" w:space="0" w:color="auto"/>
            <w:left w:val="none" w:sz="0" w:space="0" w:color="auto"/>
            <w:bottom w:val="none" w:sz="0" w:space="0" w:color="auto"/>
            <w:right w:val="none" w:sz="0" w:space="0" w:color="auto"/>
          </w:divBdr>
        </w:div>
        <w:div w:id="2091391537">
          <w:marLeft w:val="640"/>
          <w:marRight w:val="0"/>
          <w:marTop w:val="0"/>
          <w:marBottom w:val="0"/>
          <w:divBdr>
            <w:top w:val="none" w:sz="0" w:space="0" w:color="auto"/>
            <w:left w:val="none" w:sz="0" w:space="0" w:color="auto"/>
            <w:bottom w:val="none" w:sz="0" w:space="0" w:color="auto"/>
            <w:right w:val="none" w:sz="0" w:space="0" w:color="auto"/>
          </w:divBdr>
        </w:div>
      </w:divsChild>
    </w:div>
    <w:div w:id="317152444">
      <w:bodyDiv w:val="1"/>
      <w:marLeft w:val="0"/>
      <w:marRight w:val="0"/>
      <w:marTop w:val="0"/>
      <w:marBottom w:val="0"/>
      <w:divBdr>
        <w:top w:val="none" w:sz="0" w:space="0" w:color="auto"/>
        <w:left w:val="none" w:sz="0" w:space="0" w:color="auto"/>
        <w:bottom w:val="none" w:sz="0" w:space="0" w:color="auto"/>
        <w:right w:val="none" w:sz="0" w:space="0" w:color="auto"/>
      </w:divBdr>
      <w:divsChild>
        <w:div w:id="6176682">
          <w:marLeft w:val="640"/>
          <w:marRight w:val="0"/>
          <w:marTop w:val="0"/>
          <w:marBottom w:val="0"/>
          <w:divBdr>
            <w:top w:val="none" w:sz="0" w:space="0" w:color="auto"/>
            <w:left w:val="none" w:sz="0" w:space="0" w:color="auto"/>
            <w:bottom w:val="none" w:sz="0" w:space="0" w:color="auto"/>
            <w:right w:val="none" w:sz="0" w:space="0" w:color="auto"/>
          </w:divBdr>
        </w:div>
        <w:div w:id="95251950">
          <w:marLeft w:val="640"/>
          <w:marRight w:val="0"/>
          <w:marTop w:val="0"/>
          <w:marBottom w:val="0"/>
          <w:divBdr>
            <w:top w:val="none" w:sz="0" w:space="0" w:color="auto"/>
            <w:left w:val="none" w:sz="0" w:space="0" w:color="auto"/>
            <w:bottom w:val="none" w:sz="0" w:space="0" w:color="auto"/>
            <w:right w:val="none" w:sz="0" w:space="0" w:color="auto"/>
          </w:divBdr>
        </w:div>
        <w:div w:id="138234637">
          <w:marLeft w:val="640"/>
          <w:marRight w:val="0"/>
          <w:marTop w:val="0"/>
          <w:marBottom w:val="0"/>
          <w:divBdr>
            <w:top w:val="none" w:sz="0" w:space="0" w:color="auto"/>
            <w:left w:val="none" w:sz="0" w:space="0" w:color="auto"/>
            <w:bottom w:val="none" w:sz="0" w:space="0" w:color="auto"/>
            <w:right w:val="none" w:sz="0" w:space="0" w:color="auto"/>
          </w:divBdr>
        </w:div>
        <w:div w:id="193546183">
          <w:marLeft w:val="640"/>
          <w:marRight w:val="0"/>
          <w:marTop w:val="0"/>
          <w:marBottom w:val="0"/>
          <w:divBdr>
            <w:top w:val="none" w:sz="0" w:space="0" w:color="auto"/>
            <w:left w:val="none" w:sz="0" w:space="0" w:color="auto"/>
            <w:bottom w:val="none" w:sz="0" w:space="0" w:color="auto"/>
            <w:right w:val="none" w:sz="0" w:space="0" w:color="auto"/>
          </w:divBdr>
        </w:div>
        <w:div w:id="274211395">
          <w:marLeft w:val="640"/>
          <w:marRight w:val="0"/>
          <w:marTop w:val="0"/>
          <w:marBottom w:val="0"/>
          <w:divBdr>
            <w:top w:val="none" w:sz="0" w:space="0" w:color="auto"/>
            <w:left w:val="none" w:sz="0" w:space="0" w:color="auto"/>
            <w:bottom w:val="none" w:sz="0" w:space="0" w:color="auto"/>
            <w:right w:val="none" w:sz="0" w:space="0" w:color="auto"/>
          </w:divBdr>
        </w:div>
        <w:div w:id="304433608">
          <w:marLeft w:val="640"/>
          <w:marRight w:val="0"/>
          <w:marTop w:val="0"/>
          <w:marBottom w:val="0"/>
          <w:divBdr>
            <w:top w:val="none" w:sz="0" w:space="0" w:color="auto"/>
            <w:left w:val="none" w:sz="0" w:space="0" w:color="auto"/>
            <w:bottom w:val="none" w:sz="0" w:space="0" w:color="auto"/>
            <w:right w:val="none" w:sz="0" w:space="0" w:color="auto"/>
          </w:divBdr>
        </w:div>
        <w:div w:id="375200043">
          <w:marLeft w:val="640"/>
          <w:marRight w:val="0"/>
          <w:marTop w:val="0"/>
          <w:marBottom w:val="0"/>
          <w:divBdr>
            <w:top w:val="none" w:sz="0" w:space="0" w:color="auto"/>
            <w:left w:val="none" w:sz="0" w:space="0" w:color="auto"/>
            <w:bottom w:val="none" w:sz="0" w:space="0" w:color="auto"/>
            <w:right w:val="none" w:sz="0" w:space="0" w:color="auto"/>
          </w:divBdr>
        </w:div>
        <w:div w:id="380982651">
          <w:marLeft w:val="640"/>
          <w:marRight w:val="0"/>
          <w:marTop w:val="0"/>
          <w:marBottom w:val="0"/>
          <w:divBdr>
            <w:top w:val="none" w:sz="0" w:space="0" w:color="auto"/>
            <w:left w:val="none" w:sz="0" w:space="0" w:color="auto"/>
            <w:bottom w:val="none" w:sz="0" w:space="0" w:color="auto"/>
            <w:right w:val="none" w:sz="0" w:space="0" w:color="auto"/>
          </w:divBdr>
        </w:div>
        <w:div w:id="393628310">
          <w:marLeft w:val="640"/>
          <w:marRight w:val="0"/>
          <w:marTop w:val="0"/>
          <w:marBottom w:val="0"/>
          <w:divBdr>
            <w:top w:val="none" w:sz="0" w:space="0" w:color="auto"/>
            <w:left w:val="none" w:sz="0" w:space="0" w:color="auto"/>
            <w:bottom w:val="none" w:sz="0" w:space="0" w:color="auto"/>
            <w:right w:val="none" w:sz="0" w:space="0" w:color="auto"/>
          </w:divBdr>
        </w:div>
        <w:div w:id="460225377">
          <w:marLeft w:val="640"/>
          <w:marRight w:val="0"/>
          <w:marTop w:val="0"/>
          <w:marBottom w:val="0"/>
          <w:divBdr>
            <w:top w:val="none" w:sz="0" w:space="0" w:color="auto"/>
            <w:left w:val="none" w:sz="0" w:space="0" w:color="auto"/>
            <w:bottom w:val="none" w:sz="0" w:space="0" w:color="auto"/>
            <w:right w:val="none" w:sz="0" w:space="0" w:color="auto"/>
          </w:divBdr>
        </w:div>
        <w:div w:id="524103731">
          <w:marLeft w:val="640"/>
          <w:marRight w:val="0"/>
          <w:marTop w:val="0"/>
          <w:marBottom w:val="0"/>
          <w:divBdr>
            <w:top w:val="none" w:sz="0" w:space="0" w:color="auto"/>
            <w:left w:val="none" w:sz="0" w:space="0" w:color="auto"/>
            <w:bottom w:val="none" w:sz="0" w:space="0" w:color="auto"/>
            <w:right w:val="none" w:sz="0" w:space="0" w:color="auto"/>
          </w:divBdr>
        </w:div>
        <w:div w:id="530338614">
          <w:marLeft w:val="640"/>
          <w:marRight w:val="0"/>
          <w:marTop w:val="0"/>
          <w:marBottom w:val="0"/>
          <w:divBdr>
            <w:top w:val="none" w:sz="0" w:space="0" w:color="auto"/>
            <w:left w:val="none" w:sz="0" w:space="0" w:color="auto"/>
            <w:bottom w:val="none" w:sz="0" w:space="0" w:color="auto"/>
            <w:right w:val="none" w:sz="0" w:space="0" w:color="auto"/>
          </w:divBdr>
        </w:div>
        <w:div w:id="625238235">
          <w:marLeft w:val="640"/>
          <w:marRight w:val="0"/>
          <w:marTop w:val="0"/>
          <w:marBottom w:val="0"/>
          <w:divBdr>
            <w:top w:val="none" w:sz="0" w:space="0" w:color="auto"/>
            <w:left w:val="none" w:sz="0" w:space="0" w:color="auto"/>
            <w:bottom w:val="none" w:sz="0" w:space="0" w:color="auto"/>
            <w:right w:val="none" w:sz="0" w:space="0" w:color="auto"/>
          </w:divBdr>
        </w:div>
        <w:div w:id="645740292">
          <w:marLeft w:val="640"/>
          <w:marRight w:val="0"/>
          <w:marTop w:val="0"/>
          <w:marBottom w:val="0"/>
          <w:divBdr>
            <w:top w:val="none" w:sz="0" w:space="0" w:color="auto"/>
            <w:left w:val="none" w:sz="0" w:space="0" w:color="auto"/>
            <w:bottom w:val="none" w:sz="0" w:space="0" w:color="auto"/>
            <w:right w:val="none" w:sz="0" w:space="0" w:color="auto"/>
          </w:divBdr>
        </w:div>
        <w:div w:id="665212225">
          <w:marLeft w:val="640"/>
          <w:marRight w:val="0"/>
          <w:marTop w:val="0"/>
          <w:marBottom w:val="0"/>
          <w:divBdr>
            <w:top w:val="none" w:sz="0" w:space="0" w:color="auto"/>
            <w:left w:val="none" w:sz="0" w:space="0" w:color="auto"/>
            <w:bottom w:val="none" w:sz="0" w:space="0" w:color="auto"/>
            <w:right w:val="none" w:sz="0" w:space="0" w:color="auto"/>
          </w:divBdr>
        </w:div>
        <w:div w:id="698356932">
          <w:marLeft w:val="640"/>
          <w:marRight w:val="0"/>
          <w:marTop w:val="0"/>
          <w:marBottom w:val="0"/>
          <w:divBdr>
            <w:top w:val="none" w:sz="0" w:space="0" w:color="auto"/>
            <w:left w:val="none" w:sz="0" w:space="0" w:color="auto"/>
            <w:bottom w:val="none" w:sz="0" w:space="0" w:color="auto"/>
            <w:right w:val="none" w:sz="0" w:space="0" w:color="auto"/>
          </w:divBdr>
        </w:div>
        <w:div w:id="751857403">
          <w:marLeft w:val="640"/>
          <w:marRight w:val="0"/>
          <w:marTop w:val="0"/>
          <w:marBottom w:val="0"/>
          <w:divBdr>
            <w:top w:val="none" w:sz="0" w:space="0" w:color="auto"/>
            <w:left w:val="none" w:sz="0" w:space="0" w:color="auto"/>
            <w:bottom w:val="none" w:sz="0" w:space="0" w:color="auto"/>
            <w:right w:val="none" w:sz="0" w:space="0" w:color="auto"/>
          </w:divBdr>
        </w:div>
        <w:div w:id="762915765">
          <w:marLeft w:val="640"/>
          <w:marRight w:val="0"/>
          <w:marTop w:val="0"/>
          <w:marBottom w:val="0"/>
          <w:divBdr>
            <w:top w:val="none" w:sz="0" w:space="0" w:color="auto"/>
            <w:left w:val="none" w:sz="0" w:space="0" w:color="auto"/>
            <w:bottom w:val="none" w:sz="0" w:space="0" w:color="auto"/>
            <w:right w:val="none" w:sz="0" w:space="0" w:color="auto"/>
          </w:divBdr>
        </w:div>
        <w:div w:id="882400494">
          <w:marLeft w:val="640"/>
          <w:marRight w:val="0"/>
          <w:marTop w:val="0"/>
          <w:marBottom w:val="0"/>
          <w:divBdr>
            <w:top w:val="none" w:sz="0" w:space="0" w:color="auto"/>
            <w:left w:val="none" w:sz="0" w:space="0" w:color="auto"/>
            <w:bottom w:val="none" w:sz="0" w:space="0" w:color="auto"/>
            <w:right w:val="none" w:sz="0" w:space="0" w:color="auto"/>
          </w:divBdr>
        </w:div>
        <w:div w:id="982582337">
          <w:marLeft w:val="640"/>
          <w:marRight w:val="0"/>
          <w:marTop w:val="0"/>
          <w:marBottom w:val="0"/>
          <w:divBdr>
            <w:top w:val="none" w:sz="0" w:space="0" w:color="auto"/>
            <w:left w:val="none" w:sz="0" w:space="0" w:color="auto"/>
            <w:bottom w:val="none" w:sz="0" w:space="0" w:color="auto"/>
            <w:right w:val="none" w:sz="0" w:space="0" w:color="auto"/>
          </w:divBdr>
        </w:div>
        <w:div w:id="1005980387">
          <w:marLeft w:val="640"/>
          <w:marRight w:val="0"/>
          <w:marTop w:val="0"/>
          <w:marBottom w:val="0"/>
          <w:divBdr>
            <w:top w:val="none" w:sz="0" w:space="0" w:color="auto"/>
            <w:left w:val="none" w:sz="0" w:space="0" w:color="auto"/>
            <w:bottom w:val="none" w:sz="0" w:space="0" w:color="auto"/>
            <w:right w:val="none" w:sz="0" w:space="0" w:color="auto"/>
          </w:divBdr>
        </w:div>
        <w:div w:id="1100220934">
          <w:marLeft w:val="640"/>
          <w:marRight w:val="0"/>
          <w:marTop w:val="0"/>
          <w:marBottom w:val="0"/>
          <w:divBdr>
            <w:top w:val="none" w:sz="0" w:space="0" w:color="auto"/>
            <w:left w:val="none" w:sz="0" w:space="0" w:color="auto"/>
            <w:bottom w:val="none" w:sz="0" w:space="0" w:color="auto"/>
            <w:right w:val="none" w:sz="0" w:space="0" w:color="auto"/>
          </w:divBdr>
        </w:div>
        <w:div w:id="1435202176">
          <w:marLeft w:val="640"/>
          <w:marRight w:val="0"/>
          <w:marTop w:val="0"/>
          <w:marBottom w:val="0"/>
          <w:divBdr>
            <w:top w:val="none" w:sz="0" w:space="0" w:color="auto"/>
            <w:left w:val="none" w:sz="0" w:space="0" w:color="auto"/>
            <w:bottom w:val="none" w:sz="0" w:space="0" w:color="auto"/>
            <w:right w:val="none" w:sz="0" w:space="0" w:color="auto"/>
          </w:divBdr>
        </w:div>
        <w:div w:id="1462722946">
          <w:marLeft w:val="640"/>
          <w:marRight w:val="0"/>
          <w:marTop w:val="0"/>
          <w:marBottom w:val="0"/>
          <w:divBdr>
            <w:top w:val="none" w:sz="0" w:space="0" w:color="auto"/>
            <w:left w:val="none" w:sz="0" w:space="0" w:color="auto"/>
            <w:bottom w:val="none" w:sz="0" w:space="0" w:color="auto"/>
            <w:right w:val="none" w:sz="0" w:space="0" w:color="auto"/>
          </w:divBdr>
        </w:div>
        <w:div w:id="1490249477">
          <w:marLeft w:val="640"/>
          <w:marRight w:val="0"/>
          <w:marTop w:val="0"/>
          <w:marBottom w:val="0"/>
          <w:divBdr>
            <w:top w:val="none" w:sz="0" w:space="0" w:color="auto"/>
            <w:left w:val="none" w:sz="0" w:space="0" w:color="auto"/>
            <w:bottom w:val="none" w:sz="0" w:space="0" w:color="auto"/>
            <w:right w:val="none" w:sz="0" w:space="0" w:color="auto"/>
          </w:divBdr>
        </w:div>
        <w:div w:id="1511023292">
          <w:marLeft w:val="640"/>
          <w:marRight w:val="0"/>
          <w:marTop w:val="0"/>
          <w:marBottom w:val="0"/>
          <w:divBdr>
            <w:top w:val="none" w:sz="0" w:space="0" w:color="auto"/>
            <w:left w:val="none" w:sz="0" w:space="0" w:color="auto"/>
            <w:bottom w:val="none" w:sz="0" w:space="0" w:color="auto"/>
            <w:right w:val="none" w:sz="0" w:space="0" w:color="auto"/>
          </w:divBdr>
        </w:div>
        <w:div w:id="1554735927">
          <w:marLeft w:val="640"/>
          <w:marRight w:val="0"/>
          <w:marTop w:val="0"/>
          <w:marBottom w:val="0"/>
          <w:divBdr>
            <w:top w:val="none" w:sz="0" w:space="0" w:color="auto"/>
            <w:left w:val="none" w:sz="0" w:space="0" w:color="auto"/>
            <w:bottom w:val="none" w:sz="0" w:space="0" w:color="auto"/>
            <w:right w:val="none" w:sz="0" w:space="0" w:color="auto"/>
          </w:divBdr>
        </w:div>
        <w:div w:id="1569800640">
          <w:marLeft w:val="640"/>
          <w:marRight w:val="0"/>
          <w:marTop w:val="0"/>
          <w:marBottom w:val="0"/>
          <w:divBdr>
            <w:top w:val="none" w:sz="0" w:space="0" w:color="auto"/>
            <w:left w:val="none" w:sz="0" w:space="0" w:color="auto"/>
            <w:bottom w:val="none" w:sz="0" w:space="0" w:color="auto"/>
            <w:right w:val="none" w:sz="0" w:space="0" w:color="auto"/>
          </w:divBdr>
        </w:div>
        <w:div w:id="1622035744">
          <w:marLeft w:val="640"/>
          <w:marRight w:val="0"/>
          <w:marTop w:val="0"/>
          <w:marBottom w:val="0"/>
          <w:divBdr>
            <w:top w:val="none" w:sz="0" w:space="0" w:color="auto"/>
            <w:left w:val="none" w:sz="0" w:space="0" w:color="auto"/>
            <w:bottom w:val="none" w:sz="0" w:space="0" w:color="auto"/>
            <w:right w:val="none" w:sz="0" w:space="0" w:color="auto"/>
          </w:divBdr>
        </w:div>
        <w:div w:id="1746757078">
          <w:marLeft w:val="640"/>
          <w:marRight w:val="0"/>
          <w:marTop w:val="0"/>
          <w:marBottom w:val="0"/>
          <w:divBdr>
            <w:top w:val="none" w:sz="0" w:space="0" w:color="auto"/>
            <w:left w:val="none" w:sz="0" w:space="0" w:color="auto"/>
            <w:bottom w:val="none" w:sz="0" w:space="0" w:color="auto"/>
            <w:right w:val="none" w:sz="0" w:space="0" w:color="auto"/>
          </w:divBdr>
        </w:div>
        <w:div w:id="1770081210">
          <w:marLeft w:val="640"/>
          <w:marRight w:val="0"/>
          <w:marTop w:val="0"/>
          <w:marBottom w:val="0"/>
          <w:divBdr>
            <w:top w:val="none" w:sz="0" w:space="0" w:color="auto"/>
            <w:left w:val="none" w:sz="0" w:space="0" w:color="auto"/>
            <w:bottom w:val="none" w:sz="0" w:space="0" w:color="auto"/>
            <w:right w:val="none" w:sz="0" w:space="0" w:color="auto"/>
          </w:divBdr>
        </w:div>
        <w:div w:id="1777099454">
          <w:marLeft w:val="640"/>
          <w:marRight w:val="0"/>
          <w:marTop w:val="0"/>
          <w:marBottom w:val="0"/>
          <w:divBdr>
            <w:top w:val="none" w:sz="0" w:space="0" w:color="auto"/>
            <w:left w:val="none" w:sz="0" w:space="0" w:color="auto"/>
            <w:bottom w:val="none" w:sz="0" w:space="0" w:color="auto"/>
            <w:right w:val="none" w:sz="0" w:space="0" w:color="auto"/>
          </w:divBdr>
        </w:div>
        <w:div w:id="1795902867">
          <w:marLeft w:val="640"/>
          <w:marRight w:val="0"/>
          <w:marTop w:val="0"/>
          <w:marBottom w:val="0"/>
          <w:divBdr>
            <w:top w:val="none" w:sz="0" w:space="0" w:color="auto"/>
            <w:left w:val="none" w:sz="0" w:space="0" w:color="auto"/>
            <w:bottom w:val="none" w:sz="0" w:space="0" w:color="auto"/>
            <w:right w:val="none" w:sz="0" w:space="0" w:color="auto"/>
          </w:divBdr>
        </w:div>
        <w:div w:id="1843470259">
          <w:marLeft w:val="640"/>
          <w:marRight w:val="0"/>
          <w:marTop w:val="0"/>
          <w:marBottom w:val="0"/>
          <w:divBdr>
            <w:top w:val="none" w:sz="0" w:space="0" w:color="auto"/>
            <w:left w:val="none" w:sz="0" w:space="0" w:color="auto"/>
            <w:bottom w:val="none" w:sz="0" w:space="0" w:color="auto"/>
            <w:right w:val="none" w:sz="0" w:space="0" w:color="auto"/>
          </w:divBdr>
        </w:div>
        <w:div w:id="1872571191">
          <w:marLeft w:val="640"/>
          <w:marRight w:val="0"/>
          <w:marTop w:val="0"/>
          <w:marBottom w:val="0"/>
          <w:divBdr>
            <w:top w:val="none" w:sz="0" w:space="0" w:color="auto"/>
            <w:left w:val="none" w:sz="0" w:space="0" w:color="auto"/>
            <w:bottom w:val="none" w:sz="0" w:space="0" w:color="auto"/>
            <w:right w:val="none" w:sz="0" w:space="0" w:color="auto"/>
          </w:divBdr>
        </w:div>
        <w:div w:id="1891377658">
          <w:marLeft w:val="640"/>
          <w:marRight w:val="0"/>
          <w:marTop w:val="0"/>
          <w:marBottom w:val="0"/>
          <w:divBdr>
            <w:top w:val="none" w:sz="0" w:space="0" w:color="auto"/>
            <w:left w:val="none" w:sz="0" w:space="0" w:color="auto"/>
            <w:bottom w:val="none" w:sz="0" w:space="0" w:color="auto"/>
            <w:right w:val="none" w:sz="0" w:space="0" w:color="auto"/>
          </w:divBdr>
        </w:div>
        <w:div w:id="1930115696">
          <w:marLeft w:val="640"/>
          <w:marRight w:val="0"/>
          <w:marTop w:val="0"/>
          <w:marBottom w:val="0"/>
          <w:divBdr>
            <w:top w:val="none" w:sz="0" w:space="0" w:color="auto"/>
            <w:left w:val="none" w:sz="0" w:space="0" w:color="auto"/>
            <w:bottom w:val="none" w:sz="0" w:space="0" w:color="auto"/>
            <w:right w:val="none" w:sz="0" w:space="0" w:color="auto"/>
          </w:divBdr>
        </w:div>
        <w:div w:id="2009870417">
          <w:marLeft w:val="640"/>
          <w:marRight w:val="0"/>
          <w:marTop w:val="0"/>
          <w:marBottom w:val="0"/>
          <w:divBdr>
            <w:top w:val="none" w:sz="0" w:space="0" w:color="auto"/>
            <w:left w:val="none" w:sz="0" w:space="0" w:color="auto"/>
            <w:bottom w:val="none" w:sz="0" w:space="0" w:color="auto"/>
            <w:right w:val="none" w:sz="0" w:space="0" w:color="auto"/>
          </w:divBdr>
        </w:div>
      </w:divsChild>
    </w:div>
    <w:div w:id="329337226">
      <w:bodyDiv w:val="1"/>
      <w:marLeft w:val="0"/>
      <w:marRight w:val="0"/>
      <w:marTop w:val="0"/>
      <w:marBottom w:val="0"/>
      <w:divBdr>
        <w:top w:val="none" w:sz="0" w:space="0" w:color="auto"/>
        <w:left w:val="none" w:sz="0" w:space="0" w:color="auto"/>
        <w:bottom w:val="none" w:sz="0" w:space="0" w:color="auto"/>
        <w:right w:val="none" w:sz="0" w:space="0" w:color="auto"/>
      </w:divBdr>
      <w:divsChild>
        <w:div w:id="170419279">
          <w:marLeft w:val="640"/>
          <w:marRight w:val="0"/>
          <w:marTop w:val="0"/>
          <w:marBottom w:val="0"/>
          <w:divBdr>
            <w:top w:val="none" w:sz="0" w:space="0" w:color="auto"/>
            <w:left w:val="none" w:sz="0" w:space="0" w:color="auto"/>
            <w:bottom w:val="none" w:sz="0" w:space="0" w:color="auto"/>
            <w:right w:val="none" w:sz="0" w:space="0" w:color="auto"/>
          </w:divBdr>
        </w:div>
        <w:div w:id="178814641">
          <w:marLeft w:val="640"/>
          <w:marRight w:val="0"/>
          <w:marTop w:val="0"/>
          <w:marBottom w:val="0"/>
          <w:divBdr>
            <w:top w:val="none" w:sz="0" w:space="0" w:color="auto"/>
            <w:left w:val="none" w:sz="0" w:space="0" w:color="auto"/>
            <w:bottom w:val="none" w:sz="0" w:space="0" w:color="auto"/>
            <w:right w:val="none" w:sz="0" w:space="0" w:color="auto"/>
          </w:divBdr>
        </w:div>
        <w:div w:id="189803196">
          <w:marLeft w:val="640"/>
          <w:marRight w:val="0"/>
          <w:marTop w:val="0"/>
          <w:marBottom w:val="0"/>
          <w:divBdr>
            <w:top w:val="none" w:sz="0" w:space="0" w:color="auto"/>
            <w:left w:val="none" w:sz="0" w:space="0" w:color="auto"/>
            <w:bottom w:val="none" w:sz="0" w:space="0" w:color="auto"/>
            <w:right w:val="none" w:sz="0" w:space="0" w:color="auto"/>
          </w:divBdr>
        </w:div>
        <w:div w:id="197665326">
          <w:marLeft w:val="640"/>
          <w:marRight w:val="0"/>
          <w:marTop w:val="0"/>
          <w:marBottom w:val="0"/>
          <w:divBdr>
            <w:top w:val="none" w:sz="0" w:space="0" w:color="auto"/>
            <w:left w:val="none" w:sz="0" w:space="0" w:color="auto"/>
            <w:bottom w:val="none" w:sz="0" w:space="0" w:color="auto"/>
            <w:right w:val="none" w:sz="0" w:space="0" w:color="auto"/>
          </w:divBdr>
        </w:div>
        <w:div w:id="236869962">
          <w:marLeft w:val="640"/>
          <w:marRight w:val="0"/>
          <w:marTop w:val="0"/>
          <w:marBottom w:val="0"/>
          <w:divBdr>
            <w:top w:val="none" w:sz="0" w:space="0" w:color="auto"/>
            <w:left w:val="none" w:sz="0" w:space="0" w:color="auto"/>
            <w:bottom w:val="none" w:sz="0" w:space="0" w:color="auto"/>
            <w:right w:val="none" w:sz="0" w:space="0" w:color="auto"/>
          </w:divBdr>
        </w:div>
        <w:div w:id="299070563">
          <w:marLeft w:val="640"/>
          <w:marRight w:val="0"/>
          <w:marTop w:val="0"/>
          <w:marBottom w:val="0"/>
          <w:divBdr>
            <w:top w:val="none" w:sz="0" w:space="0" w:color="auto"/>
            <w:left w:val="none" w:sz="0" w:space="0" w:color="auto"/>
            <w:bottom w:val="none" w:sz="0" w:space="0" w:color="auto"/>
            <w:right w:val="none" w:sz="0" w:space="0" w:color="auto"/>
          </w:divBdr>
        </w:div>
        <w:div w:id="314143868">
          <w:marLeft w:val="640"/>
          <w:marRight w:val="0"/>
          <w:marTop w:val="0"/>
          <w:marBottom w:val="0"/>
          <w:divBdr>
            <w:top w:val="none" w:sz="0" w:space="0" w:color="auto"/>
            <w:left w:val="none" w:sz="0" w:space="0" w:color="auto"/>
            <w:bottom w:val="none" w:sz="0" w:space="0" w:color="auto"/>
            <w:right w:val="none" w:sz="0" w:space="0" w:color="auto"/>
          </w:divBdr>
        </w:div>
        <w:div w:id="325592779">
          <w:marLeft w:val="640"/>
          <w:marRight w:val="0"/>
          <w:marTop w:val="0"/>
          <w:marBottom w:val="0"/>
          <w:divBdr>
            <w:top w:val="none" w:sz="0" w:space="0" w:color="auto"/>
            <w:left w:val="none" w:sz="0" w:space="0" w:color="auto"/>
            <w:bottom w:val="none" w:sz="0" w:space="0" w:color="auto"/>
            <w:right w:val="none" w:sz="0" w:space="0" w:color="auto"/>
          </w:divBdr>
        </w:div>
        <w:div w:id="348529602">
          <w:marLeft w:val="640"/>
          <w:marRight w:val="0"/>
          <w:marTop w:val="0"/>
          <w:marBottom w:val="0"/>
          <w:divBdr>
            <w:top w:val="none" w:sz="0" w:space="0" w:color="auto"/>
            <w:left w:val="none" w:sz="0" w:space="0" w:color="auto"/>
            <w:bottom w:val="none" w:sz="0" w:space="0" w:color="auto"/>
            <w:right w:val="none" w:sz="0" w:space="0" w:color="auto"/>
          </w:divBdr>
        </w:div>
        <w:div w:id="384911756">
          <w:marLeft w:val="640"/>
          <w:marRight w:val="0"/>
          <w:marTop w:val="0"/>
          <w:marBottom w:val="0"/>
          <w:divBdr>
            <w:top w:val="none" w:sz="0" w:space="0" w:color="auto"/>
            <w:left w:val="none" w:sz="0" w:space="0" w:color="auto"/>
            <w:bottom w:val="none" w:sz="0" w:space="0" w:color="auto"/>
            <w:right w:val="none" w:sz="0" w:space="0" w:color="auto"/>
          </w:divBdr>
        </w:div>
        <w:div w:id="432288055">
          <w:marLeft w:val="640"/>
          <w:marRight w:val="0"/>
          <w:marTop w:val="0"/>
          <w:marBottom w:val="0"/>
          <w:divBdr>
            <w:top w:val="none" w:sz="0" w:space="0" w:color="auto"/>
            <w:left w:val="none" w:sz="0" w:space="0" w:color="auto"/>
            <w:bottom w:val="none" w:sz="0" w:space="0" w:color="auto"/>
            <w:right w:val="none" w:sz="0" w:space="0" w:color="auto"/>
          </w:divBdr>
        </w:div>
        <w:div w:id="440420667">
          <w:marLeft w:val="640"/>
          <w:marRight w:val="0"/>
          <w:marTop w:val="0"/>
          <w:marBottom w:val="0"/>
          <w:divBdr>
            <w:top w:val="none" w:sz="0" w:space="0" w:color="auto"/>
            <w:left w:val="none" w:sz="0" w:space="0" w:color="auto"/>
            <w:bottom w:val="none" w:sz="0" w:space="0" w:color="auto"/>
            <w:right w:val="none" w:sz="0" w:space="0" w:color="auto"/>
          </w:divBdr>
        </w:div>
        <w:div w:id="444347572">
          <w:marLeft w:val="640"/>
          <w:marRight w:val="0"/>
          <w:marTop w:val="0"/>
          <w:marBottom w:val="0"/>
          <w:divBdr>
            <w:top w:val="none" w:sz="0" w:space="0" w:color="auto"/>
            <w:left w:val="none" w:sz="0" w:space="0" w:color="auto"/>
            <w:bottom w:val="none" w:sz="0" w:space="0" w:color="auto"/>
            <w:right w:val="none" w:sz="0" w:space="0" w:color="auto"/>
          </w:divBdr>
        </w:div>
        <w:div w:id="530656568">
          <w:marLeft w:val="640"/>
          <w:marRight w:val="0"/>
          <w:marTop w:val="0"/>
          <w:marBottom w:val="0"/>
          <w:divBdr>
            <w:top w:val="none" w:sz="0" w:space="0" w:color="auto"/>
            <w:left w:val="none" w:sz="0" w:space="0" w:color="auto"/>
            <w:bottom w:val="none" w:sz="0" w:space="0" w:color="auto"/>
            <w:right w:val="none" w:sz="0" w:space="0" w:color="auto"/>
          </w:divBdr>
        </w:div>
        <w:div w:id="634482891">
          <w:marLeft w:val="640"/>
          <w:marRight w:val="0"/>
          <w:marTop w:val="0"/>
          <w:marBottom w:val="0"/>
          <w:divBdr>
            <w:top w:val="none" w:sz="0" w:space="0" w:color="auto"/>
            <w:left w:val="none" w:sz="0" w:space="0" w:color="auto"/>
            <w:bottom w:val="none" w:sz="0" w:space="0" w:color="auto"/>
            <w:right w:val="none" w:sz="0" w:space="0" w:color="auto"/>
          </w:divBdr>
        </w:div>
        <w:div w:id="636029829">
          <w:marLeft w:val="640"/>
          <w:marRight w:val="0"/>
          <w:marTop w:val="0"/>
          <w:marBottom w:val="0"/>
          <w:divBdr>
            <w:top w:val="none" w:sz="0" w:space="0" w:color="auto"/>
            <w:left w:val="none" w:sz="0" w:space="0" w:color="auto"/>
            <w:bottom w:val="none" w:sz="0" w:space="0" w:color="auto"/>
            <w:right w:val="none" w:sz="0" w:space="0" w:color="auto"/>
          </w:divBdr>
        </w:div>
        <w:div w:id="666518400">
          <w:marLeft w:val="640"/>
          <w:marRight w:val="0"/>
          <w:marTop w:val="0"/>
          <w:marBottom w:val="0"/>
          <w:divBdr>
            <w:top w:val="none" w:sz="0" w:space="0" w:color="auto"/>
            <w:left w:val="none" w:sz="0" w:space="0" w:color="auto"/>
            <w:bottom w:val="none" w:sz="0" w:space="0" w:color="auto"/>
            <w:right w:val="none" w:sz="0" w:space="0" w:color="auto"/>
          </w:divBdr>
        </w:div>
        <w:div w:id="719473623">
          <w:marLeft w:val="640"/>
          <w:marRight w:val="0"/>
          <w:marTop w:val="0"/>
          <w:marBottom w:val="0"/>
          <w:divBdr>
            <w:top w:val="none" w:sz="0" w:space="0" w:color="auto"/>
            <w:left w:val="none" w:sz="0" w:space="0" w:color="auto"/>
            <w:bottom w:val="none" w:sz="0" w:space="0" w:color="auto"/>
            <w:right w:val="none" w:sz="0" w:space="0" w:color="auto"/>
          </w:divBdr>
        </w:div>
        <w:div w:id="740446830">
          <w:marLeft w:val="640"/>
          <w:marRight w:val="0"/>
          <w:marTop w:val="0"/>
          <w:marBottom w:val="0"/>
          <w:divBdr>
            <w:top w:val="none" w:sz="0" w:space="0" w:color="auto"/>
            <w:left w:val="none" w:sz="0" w:space="0" w:color="auto"/>
            <w:bottom w:val="none" w:sz="0" w:space="0" w:color="auto"/>
            <w:right w:val="none" w:sz="0" w:space="0" w:color="auto"/>
          </w:divBdr>
        </w:div>
        <w:div w:id="861406597">
          <w:marLeft w:val="640"/>
          <w:marRight w:val="0"/>
          <w:marTop w:val="0"/>
          <w:marBottom w:val="0"/>
          <w:divBdr>
            <w:top w:val="none" w:sz="0" w:space="0" w:color="auto"/>
            <w:left w:val="none" w:sz="0" w:space="0" w:color="auto"/>
            <w:bottom w:val="none" w:sz="0" w:space="0" w:color="auto"/>
            <w:right w:val="none" w:sz="0" w:space="0" w:color="auto"/>
          </w:divBdr>
        </w:div>
        <w:div w:id="863060984">
          <w:marLeft w:val="640"/>
          <w:marRight w:val="0"/>
          <w:marTop w:val="0"/>
          <w:marBottom w:val="0"/>
          <w:divBdr>
            <w:top w:val="none" w:sz="0" w:space="0" w:color="auto"/>
            <w:left w:val="none" w:sz="0" w:space="0" w:color="auto"/>
            <w:bottom w:val="none" w:sz="0" w:space="0" w:color="auto"/>
            <w:right w:val="none" w:sz="0" w:space="0" w:color="auto"/>
          </w:divBdr>
        </w:div>
        <w:div w:id="888808172">
          <w:marLeft w:val="640"/>
          <w:marRight w:val="0"/>
          <w:marTop w:val="0"/>
          <w:marBottom w:val="0"/>
          <w:divBdr>
            <w:top w:val="none" w:sz="0" w:space="0" w:color="auto"/>
            <w:left w:val="none" w:sz="0" w:space="0" w:color="auto"/>
            <w:bottom w:val="none" w:sz="0" w:space="0" w:color="auto"/>
            <w:right w:val="none" w:sz="0" w:space="0" w:color="auto"/>
          </w:divBdr>
        </w:div>
        <w:div w:id="972440979">
          <w:marLeft w:val="640"/>
          <w:marRight w:val="0"/>
          <w:marTop w:val="0"/>
          <w:marBottom w:val="0"/>
          <w:divBdr>
            <w:top w:val="none" w:sz="0" w:space="0" w:color="auto"/>
            <w:left w:val="none" w:sz="0" w:space="0" w:color="auto"/>
            <w:bottom w:val="none" w:sz="0" w:space="0" w:color="auto"/>
            <w:right w:val="none" w:sz="0" w:space="0" w:color="auto"/>
          </w:divBdr>
        </w:div>
        <w:div w:id="1002197995">
          <w:marLeft w:val="640"/>
          <w:marRight w:val="0"/>
          <w:marTop w:val="0"/>
          <w:marBottom w:val="0"/>
          <w:divBdr>
            <w:top w:val="none" w:sz="0" w:space="0" w:color="auto"/>
            <w:left w:val="none" w:sz="0" w:space="0" w:color="auto"/>
            <w:bottom w:val="none" w:sz="0" w:space="0" w:color="auto"/>
            <w:right w:val="none" w:sz="0" w:space="0" w:color="auto"/>
          </w:divBdr>
        </w:div>
        <w:div w:id="1041588761">
          <w:marLeft w:val="640"/>
          <w:marRight w:val="0"/>
          <w:marTop w:val="0"/>
          <w:marBottom w:val="0"/>
          <w:divBdr>
            <w:top w:val="none" w:sz="0" w:space="0" w:color="auto"/>
            <w:left w:val="none" w:sz="0" w:space="0" w:color="auto"/>
            <w:bottom w:val="none" w:sz="0" w:space="0" w:color="auto"/>
            <w:right w:val="none" w:sz="0" w:space="0" w:color="auto"/>
          </w:divBdr>
        </w:div>
        <w:div w:id="1043746061">
          <w:marLeft w:val="640"/>
          <w:marRight w:val="0"/>
          <w:marTop w:val="0"/>
          <w:marBottom w:val="0"/>
          <w:divBdr>
            <w:top w:val="none" w:sz="0" w:space="0" w:color="auto"/>
            <w:left w:val="none" w:sz="0" w:space="0" w:color="auto"/>
            <w:bottom w:val="none" w:sz="0" w:space="0" w:color="auto"/>
            <w:right w:val="none" w:sz="0" w:space="0" w:color="auto"/>
          </w:divBdr>
        </w:div>
        <w:div w:id="1072580265">
          <w:marLeft w:val="640"/>
          <w:marRight w:val="0"/>
          <w:marTop w:val="0"/>
          <w:marBottom w:val="0"/>
          <w:divBdr>
            <w:top w:val="none" w:sz="0" w:space="0" w:color="auto"/>
            <w:left w:val="none" w:sz="0" w:space="0" w:color="auto"/>
            <w:bottom w:val="none" w:sz="0" w:space="0" w:color="auto"/>
            <w:right w:val="none" w:sz="0" w:space="0" w:color="auto"/>
          </w:divBdr>
        </w:div>
        <w:div w:id="1145050286">
          <w:marLeft w:val="640"/>
          <w:marRight w:val="0"/>
          <w:marTop w:val="0"/>
          <w:marBottom w:val="0"/>
          <w:divBdr>
            <w:top w:val="none" w:sz="0" w:space="0" w:color="auto"/>
            <w:left w:val="none" w:sz="0" w:space="0" w:color="auto"/>
            <w:bottom w:val="none" w:sz="0" w:space="0" w:color="auto"/>
            <w:right w:val="none" w:sz="0" w:space="0" w:color="auto"/>
          </w:divBdr>
        </w:div>
        <w:div w:id="1153370741">
          <w:marLeft w:val="640"/>
          <w:marRight w:val="0"/>
          <w:marTop w:val="0"/>
          <w:marBottom w:val="0"/>
          <w:divBdr>
            <w:top w:val="none" w:sz="0" w:space="0" w:color="auto"/>
            <w:left w:val="none" w:sz="0" w:space="0" w:color="auto"/>
            <w:bottom w:val="none" w:sz="0" w:space="0" w:color="auto"/>
            <w:right w:val="none" w:sz="0" w:space="0" w:color="auto"/>
          </w:divBdr>
        </w:div>
        <w:div w:id="1172597920">
          <w:marLeft w:val="640"/>
          <w:marRight w:val="0"/>
          <w:marTop w:val="0"/>
          <w:marBottom w:val="0"/>
          <w:divBdr>
            <w:top w:val="none" w:sz="0" w:space="0" w:color="auto"/>
            <w:left w:val="none" w:sz="0" w:space="0" w:color="auto"/>
            <w:bottom w:val="none" w:sz="0" w:space="0" w:color="auto"/>
            <w:right w:val="none" w:sz="0" w:space="0" w:color="auto"/>
          </w:divBdr>
        </w:div>
        <w:div w:id="1220553128">
          <w:marLeft w:val="640"/>
          <w:marRight w:val="0"/>
          <w:marTop w:val="0"/>
          <w:marBottom w:val="0"/>
          <w:divBdr>
            <w:top w:val="none" w:sz="0" w:space="0" w:color="auto"/>
            <w:left w:val="none" w:sz="0" w:space="0" w:color="auto"/>
            <w:bottom w:val="none" w:sz="0" w:space="0" w:color="auto"/>
            <w:right w:val="none" w:sz="0" w:space="0" w:color="auto"/>
          </w:divBdr>
        </w:div>
        <w:div w:id="1224953113">
          <w:marLeft w:val="640"/>
          <w:marRight w:val="0"/>
          <w:marTop w:val="0"/>
          <w:marBottom w:val="0"/>
          <w:divBdr>
            <w:top w:val="none" w:sz="0" w:space="0" w:color="auto"/>
            <w:left w:val="none" w:sz="0" w:space="0" w:color="auto"/>
            <w:bottom w:val="none" w:sz="0" w:space="0" w:color="auto"/>
            <w:right w:val="none" w:sz="0" w:space="0" w:color="auto"/>
          </w:divBdr>
        </w:div>
        <w:div w:id="1307055000">
          <w:marLeft w:val="640"/>
          <w:marRight w:val="0"/>
          <w:marTop w:val="0"/>
          <w:marBottom w:val="0"/>
          <w:divBdr>
            <w:top w:val="none" w:sz="0" w:space="0" w:color="auto"/>
            <w:left w:val="none" w:sz="0" w:space="0" w:color="auto"/>
            <w:bottom w:val="none" w:sz="0" w:space="0" w:color="auto"/>
            <w:right w:val="none" w:sz="0" w:space="0" w:color="auto"/>
          </w:divBdr>
        </w:div>
        <w:div w:id="1347055150">
          <w:marLeft w:val="640"/>
          <w:marRight w:val="0"/>
          <w:marTop w:val="0"/>
          <w:marBottom w:val="0"/>
          <w:divBdr>
            <w:top w:val="none" w:sz="0" w:space="0" w:color="auto"/>
            <w:left w:val="none" w:sz="0" w:space="0" w:color="auto"/>
            <w:bottom w:val="none" w:sz="0" w:space="0" w:color="auto"/>
            <w:right w:val="none" w:sz="0" w:space="0" w:color="auto"/>
          </w:divBdr>
        </w:div>
        <w:div w:id="1371228459">
          <w:marLeft w:val="640"/>
          <w:marRight w:val="0"/>
          <w:marTop w:val="0"/>
          <w:marBottom w:val="0"/>
          <w:divBdr>
            <w:top w:val="none" w:sz="0" w:space="0" w:color="auto"/>
            <w:left w:val="none" w:sz="0" w:space="0" w:color="auto"/>
            <w:bottom w:val="none" w:sz="0" w:space="0" w:color="auto"/>
            <w:right w:val="none" w:sz="0" w:space="0" w:color="auto"/>
          </w:divBdr>
        </w:div>
        <w:div w:id="1383746571">
          <w:marLeft w:val="640"/>
          <w:marRight w:val="0"/>
          <w:marTop w:val="0"/>
          <w:marBottom w:val="0"/>
          <w:divBdr>
            <w:top w:val="none" w:sz="0" w:space="0" w:color="auto"/>
            <w:left w:val="none" w:sz="0" w:space="0" w:color="auto"/>
            <w:bottom w:val="none" w:sz="0" w:space="0" w:color="auto"/>
            <w:right w:val="none" w:sz="0" w:space="0" w:color="auto"/>
          </w:divBdr>
        </w:div>
        <w:div w:id="1407267364">
          <w:marLeft w:val="640"/>
          <w:marRight w:val="0"/>
          <w:marTop w:val="0"/>
          <w:marBottom w:val="0"/>
          <w:divBdr>
            <w:top w:val="none" w:sz="0" w:space="0" w:color="auto"/>
            <w:left w:val="none" w:sz="0" w:space="0" w:color="auto"/>
            <w:bottom w:val="none" w:sz="0" w:space="0" w:color="auto"/>
            <w:right w:val="none" w:sz="0" w:space="0" w:color="auto"/>
          </w:divBdr>
        </w:div>
        <w:div w:id="1408571639">
          <w:marLeft w:val="640"/>
          <w:marRight w:val="0"/>
          <w:marTop w:val="0"/>
          <w:marBottom w:val="0"/>
          <w:divBdr>
            <w:top w:val="none" w:sz="0" w:space="0" w:color="auto"/>
            <w:left w:val="none" w:sz="0" w:space="0" w:color="auto"/>
            <w:bottom w:val="none" w:sz="0" w:space="0" w:color="auto"/>
            <w:right w:val="none" w:sz="0" w:space="0" w:color="auto"/>
          </w:divBdr>
        </w:div>
        <w:div w:id="1420063071">
          <w:marLeft w:val="640"/>
          <w:marRight w:val="0"/>
          <w:marTop w:val="0"/>
          <w:marBottom w:val="0"/>
          <w:divBdr>
            <w:top w:val="none" w:sz="0" w:space="0" w:color="auto"/>
            <w:left w:val="none" w:sz="0" w:space="0" w:color="auto"/>
            <w:bottom w:val="none" w:sz="0" w:space="0" w:color="auto"/>
            <w:right w:val="none" w:sz="0" w:space="0" w:color="auto"/>
          </w:divBdr>
        </w:div>
        <w:div w:id="1420718196">
          <w:marLeft w:val="640"/>
          <w:marRight w:val="0"/>
          <w:marTop w:val="0"/>
          <w:marBottom w:val="0"/>
          <w:divBdr>
            <w:top w:val="none" w:sz="0" w:space="0" w:color="auto"/>
            <w:left w:val="none" w:sz="0" w:space="0" w:color="auto"/>
            <w:bottom w:val="none" w:sz="0" w:space="0" w:color="auto"/>
            <w:right w:val="none" w:sz="0" w:space="0" w:color="auto"/>
          </w:divBdr>
        </w:div>
        <w:div w:id="1506702743">
          <w:marLeft w:val="640"/>
          <w:marRight w:val="0"/>
          <w:marTop w:val="0"/>
          <w:marBottom w:val="0"/>
          <w:divBdr>
            <w:top w:val="none" w:sz="0" w:space="0" w:color="auto"/>
            <w:left w:val="none" w:sz="0" w:space="0" w:color="auto"/>
            <w:bottom w:val="none" w:sz="0" w:space="0" w:color="auto"/>
            <w:right w:val="none" w:sz="0" w:space="0" w:color="auto"/>
          </w:divBdr>
        </w:div>
        <w:div w:id="1542784783">
          <w:marLeft w:val="640"/>
          <w:marRight w:val="0"/>
          <w:marTop w:val="0"/>
          <w:marBottom w:val="0"/>
          <w:divBdr>
            <w:top w:val="none" w:sz="0" w:space="0" w:color="auto"/>
            <w:left w:val="none" w:sz="0" w:space="0" w:color="auto"/>
            <w:bottom w:val="none" w:sz="0" w:space="0" w:color="auto"/>
            <w:right w:val="none" w:sz="0" w:space="0" w:color="auto"/>
          </w:divBdr>
        </w:div>
        <w:div w:id="1544830763">
          <w:marLeft w:val="640"/>
          <w:marRight w:val="0"/>
          <w:marTop w:val="0"/>
          <w:marBottom w:val="0"/>
          <w:divBdr>
            <w:top w:val="none" w:sz="0" w:space="0" w:color="auto"/>
            <w:left w:val="none" w:sz="0" w:space="0" w:color="auto"/>
            <w:bottom w:val="none" w:sz="0" w:space="0" w:color="auto"/>
            <w:right w:val="none" w:sz="0" w:space="0" w:color="auto"/>
          </w:divBdr>
        </w:div>
        <w:div w:id="1555695955">
          <w:marLeft w:val="640"/>
          <w:marRight w:val="0"/>
          <w:marTop w:val="0"/>
          <w:marBottom w:val="0"/>
          <w:divBdr>
            <w:top w:val="none" w:sz="0" w:space="0" w:color="auto"/>
            <w:left w:val="none" w:sz="0" w:space="0" w:color="auto"/>
            <w:bottom w:val="none" w:sz="0" w:space="0" w:color="auto"/>
            <w:right w:val="none" w:sz="0" w:space="0" w:color="auto"/>
          </w:divBdr>
        </w:div>
        <w:div w:id="1557664371">
          <w:marLeft w:val="640"/>
          <w:marRight w:val="0"/>
          <w:marTop w:val="0"/>
          <w:marBottom w:val="0"/>
          <w:divBdr>
            <w:top w:val="none" w:sz="0" w:space="0" w:color="auto"/>
            <w:left w:val="none" w:sz="0" w:space="0" w:color="auto"/>
            <w:bottom w:val="none" w:sz="0" w:space="0" w:color="auto"/>
            <w:right w:val="none" w:sz="0" w:space="0" w:color="auto"/>
          </w:divBdr>
        </w:div>
        <w:div w:id="1566455460">
          <w:marLeft w:val="640"/>
          <w:marRight w:val="0"/>
          <w:marTop w:val="0"/>
          <w:marBottom w:val="0"/>
          <w:divBdr>
            <w:top w:val="none" w:sz="0" w:space="0" w:color="auto"/>
            <w:left w:val="none" w:sz="0" w:space="0" w:color="auto"/>
            <w:bottom w:val="none" w:sz="0" w:space="0" w:color="auto"/>
            <w:right w:val="none" w:sz="0" w:space="0" w:color="auto"/>
          </w:divBdr>
        </w:div>
        <w:div w:id="1624312645">
          <w:marLeft w:val="640"/>
          <w:marRight w:val="0"/>
          <w:marTop w:val="0"/>
          <w:marBottom w:val="0"/>
          <w:divBdr>
            <w:top w:val="none" w:sz="0" w:space="0" w:color="auto"/>
            <w:left w:val="none" w:sz="0" w:space="0" w:color="auto"/>
            <w:bottom w:val="none" w:sz="0" w:space="0" w:color="auto"/>
            <w:right w:val="none" w:sz="0" w:space="0" w:color="auto"/>
          </w:divBdr>
        </w:div>
        <w:div w:id="1632324989">
          <w:marLeft w:val="640"/>
          <w:marRight w:val="0"/>
          <w:marTop w:val="0"/>
          <w:marBottom w:val="0"/>
          <w:divBdr>
            <w:top w:val="none" w:sz="0" w:space="0" w:color="auto"/>
            <w:left w:val="none" w:sz="0" w:space="0" w:color="auto"/>
            <w:bottom w:val="none" w:sz="0" w:space="0" w:color="auto"/>
            <w:right w:val="none" w:sz="0" w:space="0" w:color="auto"/>
          </w:divBdr>
        </w:div>
        <w:div w:id="1633906397">
          <w:marLeft w:val="640"/>
          <w:marRight w:val="0"/>
          <w:marTop w:val="0"/>
          <w:marBottom w:val="0"/>
          <w:divBdr>
            <w:top w:val="none" w:sz="0" w:space="0" w:color="auto"/>
            <w:left w:val="none" w:sz="0" w:space="0" w:color="auto"/>
            <w:bottom w:val="none" w:sz="0" w:space="0" w:color="auto"/>
            <w:right w:val="none" w:sz="0" w:space="0" w:color="auto"/>
          </w:divBdr>
        </w:div>
        <w:div w:id="1720281144">
          <w:marLeft w:val="640"/>
          <w:marRight w:val="0"/>
          <w:marTop w:val="0"/>
          <w:marBottom w:val="0"/>
          <w:divBdr>
            <w:top w:val="none" w:sz="0" w:space="0" w:color="auto"/>
            <w:left w:val="none" w:sz="0" w:space="0" w:color="auto"/>
            <w:bottom w:val="none" w:sz="0" w:space="0" w:color="auto"/>
            <w:right w:val="none" w:sz="0" w:space="0" w:color="auto"/>
          </w:divBdr>
        </w:div>
        <w:div w:id="1721246513">
          <w:marLeft w:val="640"/>
          <w:marRight w:val="0"/>
          <w:marTop w:val="0"/>
          <w:marBottom w:val="0"/>
          <w:divBdr>
            <w:top w:val="none" w:sz="0" w:space="0" w:color="auto"/>
            <w:left w:val="none" w:sz="0" w:space="0" w:color="auto"/>
            <w:bottom w:val="none" w:sz="0" w:space="0" w:color="auto"/>
            <w:right w:val="none" w:sz="0" w:space="0" w:color="auto"/>
          </w:divBdr>
        </w:div>
        <w:div w:id="1791196300">
          <w:marLeft w:val="640"/>
          <w:marRight w:val="0"/>
          <w:marTop w:val="0"/>
          <w:marBottom w:val="0"/>
          <w:divBdr>
            <w:top w:val="none" w:sz="0" w:space="0" w:color="auto"/>
            <w:left w:val="none" w:sz="0" w:space="0" w:color="auto"/>
            <w:bottom w:val="none" w:sz="0" w:space="0" w:color="auto"/>
            <w:right w:val="none" w:sz="0" w:space="0" w:color="auto"/>
          </w:divBdr>
        </w:div>
        <w:div w:id="1797488214">
          <w:marLeft w:val="640"/>
          <w:marRight w:val="0"/>
          <w:marTop w:val="0"/>
          <w:marBottom w:val="0"/>
          <w:divBdr>
            <w:top w:val="none" w:sz="0" w:space="0" w:color="auto"/>
            <w:left w:val="none" w:sz="0" w:space="0" w:color="auto"/>
            <w:bottom w:val="none" w:sz="0" w:space="0" w:color="auto"/>
            <w:right w:val="none" w:sz="0" w:space="0" w:color="auto"/>
          </w:divBdr>
        </w:div>
        <w:div w:id="1853452514">
          <w:marLeft w:val="640"/>
          <w:marRight w:val="0"/>
          <w:marTop w:val="0"/>
          <w:marBottom w:val="0"/>
          <w:divBdr>
            <w:top w:val="none" w:sz="0" w:space="0" w:color="auto"/>
            <w:left w:val="none" w:sz="0" w:space="0" w:color="auto"/>
            <w:bottom w:val="none" w:sz="0" w:space="0" w:color="auto"/>
            <w:right w:val="none" w:sz="0" w:space="0" w:color="auto"/>
          </w:divBdr>
        </w:div>
        <w:div w:id="1869565127">
          <w:marLeft w:val="640"/>
          <w:marRight w:val="0"/>
          <w:marTop w:val="0"/>
          <w:marBottom w:val="0"/>
          <w:divBdr>
            <w:top w:val="none" w:sz="0" w:space="0" w:color="auto"/>
            <w:left w:val="none" w:sz="0" w:space="0" w:color="auto"/>
            <w:bottom w:val="none" w:sz="0" w:space="0" w:color="auto"/>
            <w:right w:val="none" w:sz="0" w:space="0" w:color="auto"/>
          </w:divBdr>
        </w:div>
        <w:div w:id="1875848323">
          <w:marLeft w:val="640"/>
          <w:marRight w:val="0"/>
          <w:marTop w:val="0"/>
          <w:marBottom w:val="0"/>
          <w:divBdr>
            <w:top w:val="none" w:sz="0" w:space="0" w:color="auto"/>
            <w:left w:val="none" w:sz="0" w:space="0" w:color="auto"/>
            <w:bottom w:val="none" w:sz="0" w:space="0" w:color="auto"/>
            <w:right w:val="none" w:sz="0" w:space="0" w:color="auto"/>
          </w:divBdr>
        </w:div>
        <w:div w:id="1889760956">
          <w:marLeft w:val="640"/>
          <w:marRight w:val="0"/>
          <w:marTop w:val="0"/>
          <w:marBottom w:val="0"/>
          <w:divBdr>
            <w:top w:val="none" w:sz="0" w:space="0" w:color="auto"/>
            <w:left w:val="none" w:sz="0" w:space="0" w:color="auto"/>
            <w:bottom w:val="none" w:sz="0" w:space="0" w:color="auto"/>
            <w:right w:val="none" w:sz="0" w:space="0" w:color="auto"/>
          </w:divBdr>
        </w:div>
        <w:div w:id="1956861454">
          <w:marLeft w:val="640"/>
          <w:marRight w:val="0"/>
          <w:marTop w:val="0"/>
          <w:marBottom w:val="0"/>
          <w:divBdr>
            <w:top w:val="none" w:sz="0" w:space="0" w:color="auto"/>
            <w:left w:val="none" w:sz="0" w:space="0" w:color="auto"/>
            <w:bottom w:val="none" w:sz="0" w:space="0" w:color="auto"/>
            <w:right w:val="none" w:sz="0" w:space="0" w:color="auto"/>
          </w:divBdr>
        </w:div>
        <w:div w:id="2004159026">
          <w:marLeft w:val="640"/>
          <w:marRight w:val="0"/>
          <w:marTop w:val="0"/>
          <w:marBottom w:val="0"/>
          <w:divBdr>
            <w:top w:val="none" w:sz="0" w:space="0" w:color="auto"/>
            <w:left w:val="none" w:sz="0" w:space="0" w:color="auto"/>
            <w:bottom w:val="none" w:sz="0" w:space="0" w:color="auto"/>
            <w:right w:val="none" w:sz="0" w:space="0" w:color="auto"/>
          </w:divBdr>
        </w:div>
        <w:div w:id="2004313964">
          <w:marLeft w:val="640"/>
          <w:marRight w:val="0"/>
          <w:marTop w:val="0"/>
          <w:marBottom w:val="0"/>
          <w:divBdr>
            <w:top w:val="none" w:sz="0" w:space="0" w:color="auto"/>
            <w:left w:val="none" w:sz="0" w:space="0" w:color="auto"/>
            <w:bottom w:val="none" w:sz="0" w:space="0" w:color="auto"/>
            <w:right w:val="none" w:sz="0" w:space="0" w:color="auto"/>
          </w:divBdr>
        </w:div>
        <w:div w:id="2064981358">
          <w:marLeft w:val="640"/>
          <w:marRight w:val="0"/>
          <w:marTop w:val="0"/>
          <w:marBottom w:val="0"/>
          <w:divBdr>
            <w:top w:val="none" w:sz="0" w:space="0" w:color="auto"/>
            <w:left w:val="none" w:sz="0" w:space="0" w:color="auto"/>
            <w:bottom w:val="none" w:sz="0" w:space="0" w:color="auto"/>
            <w:right w:val="none" w:sz="0" w:space="0" w:color="auto"/>
          </w:divBdr>
        </w:div>
        <w:div w:id="2104646350">
          <w:marLeft w:val="640"/>
          <w:marRight w:val="0"/>
          <w:marTop w:val="0"/>
          <w:marBottom w:val="0"/>
          <w:divBdr>
            <w:top w:val="none" w:sz="0" w:space="0" w:color="auto"/>
            <w:left w:val="none" w:sz="0" w:space="0" w:color="auto"/>
            <w:bottom w:val="none" w:sz="0" w:space="0" w:color="auto"/>
            <w:right w:val="none" w:sz="0" w:space="0" w:color="auto"/>
          </w:divBdr>
        </w:div>
        <w:div w:id="2118131254">
          <w:marLeft w:val="640"/>
          <w:marRight w:val="0"/>
          <w:marTop w:val="0"/>
          <w:marBottom w:val="0"/>
          <w:divBdr>
            <w:top w:val="none" w:sz="0" w:space="0" w:color="auto"/>
            <w:left w:val="none" w:sz="0" w:space="0" w:color="auto"/>
            <w:bottom w:val="none" w:sz="0" w:space="0" w:color="auto"/>
            <w:right w:val="none" w:sz="0" w:space="0" w:color="auto"/>
          </w:divBdr>
        </w:div>
        <w:div w:id="2124183726">
          <w:marLeft w:val="640"/>
          <w:marRight w:val="0"/>
          <w:marTop w:val="0"/>
          <w:marBottom w:val="0"/>
          <w:divBdr>
            <w:top w:val="none" w:sz="0" w:space="0" w:color="auto"/>
            <w:left w:val="none" w:sz="0" w:space="0" w:color="auto"/>
            <w:bottom w:val="none" w:sz="0" w:space="0" w:color="auto"/>
            <w:right w:val="none" w:sz="0" w:space="0" w:color="auto"/>
          </w:divBdr>
        </w:div>
        <w:div w:id="2141418836">
          <w:marLeft w:val="640"/>
          <w:marRight w:val="0"/>
          <w:marTop w:val="0"/>
          <w:marBottom w:val="0"/>
          <w:divBdr>
            <w:top w:val="none" w:sz="0" w:space="0" w:color="auto"/>
            <w:left w:val="none" w:sz="0" w:space="0" w:color="auto"/>
            <w:bottom w:val="none" w:sz="0" w:space="0" w:color="auto"/>
            <w:right w:val="none" w:sz="0" w:space="0" w:color="auto"/>
          </w:divBdr>
        </w:div>
      </w:divsChild>
    </w:div>
    <w:div w:id="331028799">
      <w:bodyDiv w:val="1"/>
      <w:marLeft w:val="0"/>
      <w:marRight w:val="0"/>
      <w:marTop w:val="0"/>
      <w:marBottom w:val="0"/>
      <w:divBdr>
        <w:top w:val="none" w:sz="0" w:space="0" w:color="auto"/>
        <w:left w:val="none" w:sz="0" w:space="0" w:color="auto"/>
        <w:bottom w:val="none" w:sz="0" w:space="0" w:color="auto"/>
        <w:right w:val="none" w:sz="0" w:space="0" w:color="auto"/>
      </w:divBdr>
    </w:div>
    <w:div w:id="337654725">
      <w:bodyDiv w:val="1"/>
      <w:marLeft w:val="0"/>
      <w:marRight w:val="0"/>
      <w:marTop w:val="0"/>
      <w:marBottom w:val="0"/>
      <w:divBdr>
        <w:top w:val="none" w:sz="0" w:space="0" w:color="auto"/>
        <w:left w:val="none" w:sz="0" w:space="0" w:color="auto"/>
        <w:bottom w:val="none" w:sz="0" w:space="0" w:color="auto"/>
        <w:right w:val="none" w:sz="0" w:space="0" w:color="auto"/>
      </w:divBdr>
    </w:div>
    <w:div w:id="339235401">
      <w:bodyDiv w:val="1"/>
      <w:marLeft w:val="0"/>
      <w:marRight w:val="0"/>
      <w:marTop w:val="0"/>
      <w:marBottom w:val="0"/>
      <w:divBdr>
        <w:top w:val="none" w:sz="0" w:space="0" w:color="auto"/>
        <w:left w:val="none" w:sz="0" w:space="0" w:color="auto"/>
        <w:bottom w:val="none" w:sz="0" w:space="0" w:color="auto"/>
        <w:right w:val="none" w:sz="0" w:space="0" w:color="auto"/>
      </w:divBdr>
    </w:div>
    <w:div w:id="341903083">
      <w:bodyDiv w:val="1"/>
      <w:marLeft w:val="0"/>
      <w:marRight w:val="0"/>
      <w:marTop w:val="0"/>
      <w:marBottom w:val="0"/>
      <w:divBdr>
        <w:top w:val="none" w:sz="0" w:space="0" w:color="auto"/>
        <w:left w:val="none" w:sz="0" w:space="0" w:color="auto"/>
        <w:bottom w:val="none" w:sz="0" w:space="0" w:color="auto"/>
        <w:right w:val="none" w:sz="0" w:space="0" w:color="auto"/>
      </w:divBdr>
    </w:div>
    <w:div w:id="345179691">
      <w:bodyDiv w:val="1"/>
      <w:marLeft w:val="0"/>
      <w:marRight w:val="0"/>
      <w:marTop w:val="0"/>
      <w:marBottom w:val="0"/>
      <w:divBdr>
        <w:top w:val="none" w:sz="0" w:space="0" w:color="auto"/>
        <w:left w:val="none" w:sz="0" w:space="0" w:color="auto"/>
        <w:bottom w:val="none" w:sz="0" w:space="0" w:color="auto"/>
        <w:right w:val="none" w:sz="0" w:space="0" w:color="auto"/>
      </w:divBdr>
    </w:div>
    <w:div w:id="347953585">
      <w:bodyDiv w:val="1"/>
      <w:marLeft w:val="0"/>
      <w:marRight w:val="0"/>
      <w:marTop w:val="0"/>
      <w:marBottom w:val="0"/>
      <w:divBdr>
        <w:top w:val="none" w:sz="0" w:space="0" w:color="auto"/>
        <w:left w:val="none" w:sz="0" w:space="0" w:color="auto"/>
        <w:bottom w:val="none" w:sz="0" w:space="0" w:color="auto"/>
        <w:right w:val="none" w:sz="0" w:space="0" w:color="auto"/>
      </w:divBdr>
      <w:divsChild>
        <w:div w:id="10189584">
          <w:marLeft w:val="640"/>
          <w:marRight w:val="0"/>
          <w:marTop w:val="0"/>
          <w:marBottom w:val="0"/>
          <w:divBdr>
            <w:top w:val="none" w:sz="0" w:space="0" w:color="auto"/>
            <w:left w:val="none" w:sz="0" w:space="0" w:color="auto"/>
            <w:bottom w:val="none" w:sz="0" w:space="0" w:color="auto"/>
            <w:right w:val="none" w:sz="0" w:space="0" w:color="auto"/>
          </w:divBdr>
        </w:div>
        <w:div w:id="259796523">
          <w:marLeft w:val="640"/>
          <w:marRight w:val="0"/>
          <w:marTop w:val="0"/>
          <w:marBottom w:val="0"/>
          <w:divBdr>
            <w:top w:val="none" w:sz="0" w:space="0" w:color="auto"/>
            <w:left w:val="none" w:sz="0" w:space="0" w:color="auto"/>
            <w:bottom w:val="none" w:sz="0" w:space="0" w:color="auto"/>
            <w:right w:val="none" w:sz="0" w:space="0" w:color="auto"/>
          </w:divBdr>
        </w:div>
        <w:div w:id="418213287">
          <w:marLeft w:val="640"/>
          <w:marRight w:val="0"/>
          <w:marTop w:val="0"/>
          <w:marBottom w:val="0"/>
          <w:divBdr>
            <w:top w:val="none" w:sz="0" w:space="0" w:color="auto"/>
            <w:left w:val="none" w:sz="0" w:space="0" w:color="auto"/>
            <w:bottom w:val="none" w:sz="0" w:space="0" w:color="auto"/>
            <w:right w:val="none" w:sz="0" w:space="0" w:color="auto"/>
          </w:divBdr>
        </w:div>
        <w:div w:id="480004336">
          <w:marLeft w:val="640"/>
          <w:marRight w:val="0"/>
          <w:marTop w:val="0"/>
          <w:marBottom w:val="0"/>
          <w:divBdr>
            <w:top w:val="none" w:sz="0" w:space="0" w:color="auto"/>
            <w:left w:val="none" w:sz="0" w:space="0" w:color="auto"/>
            <w:bottom w:val="none" w:sz="0" w:space="0" w:color="auto"/>
            <w:right w:val="none" w:sz="0" w:space="0" w:color="auto"/>
          </w:divBdr>
        </w:div>
        <w:div w:id="490558096">
          <w:marLeft w:val="640"/>
          <w:marRight w:val="0"/>
          <w:marTop w:val="0"/>
          <w:marBottom w:val="0"/>
          <w:divBdr>
            <w:top w:val="none" w:sz="0" w:space="0" w:color="auto"/>
            <w:left w:val="none" w:sz="0" w:space="0" w:color="auto"/>
            <w:bottom w:val="none" w:sz="0" w:space="0" w:color="auto"/>
            <w:right w:val="none" w:sz="0" w:space="0" w:color="auto"/>
          </w:divBdr>
        </w:div>
        <w:div w:id="499659074">
          <w:marLeft w:val="640"/>
          <w:marRight w:val="0"/>
          <w:marTop w:val="0"/>
          <w:marBottom w:val="0"/>
          <w:divBdr>
            <w:top w:val="none" w:sz="0" w:space="0" w:color="auto"/>
            <w:left w:val="none" w:sz="0" w:space="0" w:color="auto"/>
            <w:bottom w:val="none" w:sz="0" w:space="0" w:color="auto"/>
            <w:right w:val="none" w:sz="0" w:space="0" w:color="auto"/>
          </w:divBdr>
        </w:div>
        <w:div w:id="660082957">
          <w:marLeft w:val="640"/>
          <w:marRight w:val="0"/>
          <w:marTop w:val="0"/>
          <w:marBottom w:val="0"/>
          <w:divBdr>
            <w:top w:val="none" w:sz="0" w:space="0" w:color="auto"/>
            <w:left w:val="none" w:sz="0" w:space="0" w:color="auto"/>
            <w:bottom w:val="none" w:sz="0" w:space="0" w:color="auto"/>
            <w:right w:val="none" w:sz="0" w:space="0" w:color="auto"/>
          </w:divBdr>
        </w:div>
        <w:div w:id="673804382">
          <w:marLeft w:val="640"/>
          <w:marRight w:val="0"/>
          <w:marTop w:val="0"/>
          <w:marBottom w:val="0"/>
          <w:divBdr>
            <w:top w:val="none" w:sz="0" w:space="0" w:color="auto"/>
            <w:left w:val="none" w:sz="0" w:space="0" w:color="auto"/>
            <w:bottom w:val="none" w:sz="0" w:space="0" w:color="auto"/>
            <w:right w:val="none" w:sz="0" w:space="0" w:color="auto"/>
          </w:divBdr>
        </w:div>
        <w:div w:id="900484520">
          <w:marLeft w:val="640"/>
          <w:marRight w:val="0"/>
          <w:marTop w:val="0"/>
          <w:marBottom w:val="0"/>
          <w:divBdr>
            <w:top w:val="none" w:sz="0" w:space="0" w:color="auto"/>
            <w:left w:val="none" w:sz="0" w:space="0" w:color="auto"/>
            <w:bottom w:val="none" w:sz="0" w:space="0" w:color="auto"/>
            <w:right w:val="none" w:sz="0" w:space="0" w:color="auto"/>
          </w:divBdr>
        </w:div>
        <w:div w:id="989870807">
          <w:marLeft w:val="640"/>
          <w:marRight w:val="0"/>
          <w:marTop w:val="0"/>
          <w:marBottom w:val="0"/>
          <w:divBdr>
            <w:top w:val="none" w:sz="0" w:space="0" w:color="auto"/>
            <w:left w:val="none" w:sz="0" w:space="0" w:color="auto"/>
            <w:bottom w:val="none" w:sz="0" w:space="0" w:color="auto"/>
            <w:right w:val="none" w:sz="0" w:space="0" w:color="auto"/>
          </w:divBdr>
        </w:div>
        <w:div w:id="1010328596">
          <w:marLeft w:val="640"/>
          <w:marRight w:val="0"/>
          <w:marTop w:val="0"/>
          <w:marBottom w:val="0"/>
          <w:divBdr>
            <w:top w:val="none" w:sz="0" w:space="0" w:color="auto"/>
            <w:left w:val="none" w:sz="0" w:space="0" w:color="auto"/>
            <w:bottom w:val="none" w:sz="0" w:space="0" w:color="auto"/>
            <w:right w:val="none" w:sz="0" w:space="0" w:color="auto"/>
          </w:divBdr>
        </w:div>
        <w:div w:id="1020549928">
          <w:marLeft w:val="640"/>
          <w:marRight w:val="0"/>
          <w:marTop w:val="0"/>
          <w:marBottom w:val="0"/>
          <w:divBdr>
            <w:top w:val="none" w:sz="0" w:space="0" w:color="auto"/>
            <w:left w:val="none" w:sz="0" w:space="0" w:color="auto"/>
            <w:bottom w:val="none" w:sz="0" w:space="0" w:color="auto"/>
            <w:right w:val="none" w:sz="0" w:space="0" w:color="auto"/>
          </w:divBdr>
        </w:div>
        <w:div w:id="1153528129">
          <w:marLeft w:val="640"/>
          <w:marRight w:val="0"/>
          <w:marTop w:val="0"/>
          <w:marBottom w:val="0"/>
          <w:divBdr>
            <w:top w:val="none" w:sz="0" w:space="0" w:color="auto"/>
            <w:left w:val="none" w:sz="0" w:space="0" w:color="auto"/>
            <w:bottom w:val="none" w:sz="0" w:space="0" w:color="auto"/>
            <w:right w:val="none" w:sz="0" w:space="0" w:color="auto"/>
          </w:divBdr>
        </w:div>
        <w:div w:id="1158109213">
          <w:marLeft w:val="640"/>
          <w:marRight w:val="0"/>
          <w:marTop w:val="0"/>
          <w:marBottom w:val="0"/>
          <w:divBdr>
            <w:top w:val="none" w:sz="0" w:space="0" w:color="auto"/>
            <w:left w:val="none" w:sz="0" w:space="0" w:color="auto"/>
            <w:bottom w:val="none" w:sz="0" w:space="0" w:color="auto"/>
            <w:right w:val="none" w:sz="0" w:space="0" w:color="auto"/>
          </w:divBdr>
        </w:div>
        <w:div w:id="1242375320">
          <w:marLeft w:val="640"/>
          <w:marRight w:val="0"/>
          <w:marTop w:val="0"/>
          <w:marBottom w:val="0"/>
          <w:divBdr>
            <w:top w:val="none" w:sz="0" w:space="0" w:color="auto"/>
            <w:left w:val="none" w:sz="0" w:space="0" w:color="auto"/>
            <w:bottom w:val="none" w:sz="0" w:space="0" w:color="auto"/>
            <w:right w:val="none" w:sz="0" w:space="0" w:color="auto"/>
          </w:divBdr>
        </w:div>
        <w:div w:id="1318650505">
          <w:marLeft w:val="640"/>
          <w:marRight w:val="0"/>
          <w:marTop w:val="0"/>
          <w:marBottom w:val="0"/>
          <w:divBdr>
            <w:top w:val="none" w:sz="0" w:space="0" w:color="auto"/>
            <w:left w:val="none" w:sz="0" w:space="0" w:color="auto"/>
            <w:bottom w:val="none" w:sz="0" w:space="0" w:color="auto"/>
            <w:right w:val="none" w:sz="0" w:space="0" w:color="auto"/>
          </w:divBdr>
        </w:div>
        <w:div w:id="1349991378">
          <w:marLeft w:val="640"/>
          <w:marRight w:val="0"/>
          <w:marTop w:val="0"/>
          <w:marBottom w:val="0"/>
          <w:divBdr>
            <w:top w:val="none" w:sz="0" w:space="0" w:color="auto"/>
            <w:left w:val="none" w:sz="0" w:space="0" w:color="auto"/>
            <w:bottom w:val="none" w:sz="0" w:space="0" w:color="auto"/>
            <w:right w:val="none" w:sz="0" w:space="0" w:color="auto"/>
          </w:divBdr>
        </w:div>
        <w:div w:id="1422723297">
          <w:marLeft w:val="640"/>
          <w:marRight w:val="0"/>
          <w:marTop w:val="0"/>
          <w:marBottom w:val="0"/>
          <w:divBdr>
            <w:top w:val="none" w:sz="0" w:space="0" w:color="auto"/>
            <w:left w:val="none" w:sz="0" w:space="0" w:color="auto"/>
            <w:bottom w:val="none" w:sz="0" w:space="0" w:color="auto"/>
            <w:right w:val="none" w:sz="0" w:space="0" w:color="auto"/>
          </w:divBdr>
        </w:div>
        <w:div w:id="1480458551">
          <w:marLeft w:val="640"/>
          <w:marRight w:val="0"/>
          <w:marTop w:val="0"/>
          <w:marBottom w:val="0"/>
          <w:divBdr>
            <w:top w:val="none" w:sz="0" w:space="0" w:color="auto"/>
            <w:left w:val="none" w:sz="0" w:space="0" w:color="auto"/>
            <w:bottom w:val="none" w:sz="0" w:space="0" w:color="auto"/>
            <w:right w:val="none" w:sz="0" w:space="0" w:color="auto"/>
          </w:divBdr>
        </w:div>
        <w:div w:id="1524855646">
          <w:marLeft w:val="640"/>
          <w:marRight w:val="0"/>
          <w:marTop w:val="0"/>
          <w:marBottom w:val="0"/>
          <w:divBdr>
            <w:top w:val="none" w:sz="0" w:space="0" w:color="auto"/>
            <w:left w:val="none" w:sz="0" w:space="0" w:color="auto"/>
            <w:bottom w:val="none" w:sz="0" w:space="0" w:color="auto"/>
            <w:right w:val="none" w:sz="0" w:space="0" w:color="auto"/>
          </w:divBdr>
        </w:div>
        <w:div w:id="1546215878">
          <w:marLeft w:val="640"/>
          <w:marRight w:val="0"/>
          <w:marTop w:val="0"/>
          <w:marBottom w:val="0"/>
          <w:divBdr>
            <w:top w:val="none" w:sz="0" w:space="0" w:color="auto"/>
            <w:left w:val="none" w:sz="0" w:space="0" w:color="auto"/>
            <w:bottom w:val="none" w:sz="0" w:space="0" w:color="auto"/>
            <w:right w:val="none" w:sz="0" w:space="0" w:color="auto"/>
          </w:divBdr>
        </w:div>
        <w:div w:id="1608999829">
          <w:marLeft w:val="640"/>
          <w:marRight w:val="0"/>
          <w:marTop w:val="0"/>
          <w:marBottom w:val="0"/>
          <w:divBdr>
            <w:top w:val="none" w:sz="0" w:space="0" w:color="auto"/>
            <w:left w:val="none" w:sz="0" w:space="0" w:color="auto"/>
            <w:bottom w:val="none" w:sz="0" w:space="0" w:color="auto"/>
            <w:right w:val="none" w:sz="0" w:space="0" w:color="auto"/>
          </w:divBdr>
        </w:div>
        <w:div w:id="1628467117">
          <w:marLeft w:val="640"/>
          <w:marRight w:val="0"/>
          <w:marTop w:val="0"/>
          <w:marBottom w:val="0"/>
          <w:divBdr>
            <w:top w:val="none" w:sz="0" w:space="0" w:color="auto"/>
            <w:left w:val="none" w:sz="0" w:space="0" w:color="auto"/>
            <w:bottom w:val="none" w:sz="0" w:space="0" w:color="auto"/>
            <w:right w:val="none" w:sz="0" w:space="0" w:color="auto"/>
          </w:divBdr>
        </w:div>
        <w:div w:id="1688217321">
          <w:marLeft w:val="640"/>
          <w:marRight w:val="0"/>
          <w:marTop w:val="0"/>
          <w:marBottom w:val="0"/>
          <w:divBdr>
            <w:top w:val="none" w:sz="0" w:space="0" w:color="auto"/>
            <w:left w:val="none" w:sz="0" w:space="0" w:color="auto"/>
            <w:bottom w:val="none" w:sz="0" w:space="0" w:color="auto"/>
            <w:right w:val="none" w:sz="0" w:space="0" w:color="auto"/>
          </w:divBdr>
        </w:div>
        <w:div w:id="1705133997">
          <w:marLeft w:val="640"/>
          <w:marRight w:val="0"/>
          <w:marTop w:val="0"/>
          <w:marBottom w:val="0"/>
          <w:divBdr>
            <w:top w:val="none" w:sz="0" w:space="0" w:color="auto"/>
            <w:left w:val="none" w:sz="0" w:space="0" w:color="auto"/>
            <w:bottom w:val="none" w:sz="0" w:space="0" w:color="auto"/>
            <w:right w:val="none" w:sz="0" w:space="0" w:color="auto"/>
          </w:divBdr>
        </w:div>
        <w:div w:id="1708873859">
          <w:marLeft w:val="640"/>
          <w:marRight w:val="0"/>
          <w:marTop w:val="0"/>
          <w:marBottom w:val="0"/>
          <w:divBdr>
            <w:top w:val="none" w:sz="0" w:space="0" w:color="auto"/>
            <w:left w:val="none" w:sz="0" w:space="0" w:color="auto"/>
            <w:bottom w:val="none" w:sz="0" w:space="0" w:color="auto"/>
            <w:right w:val="none" w:sz="0" w:space="0" w:color="auto"/>
          </w:divBdr>
        </w:div>
        <w:div w:id="1791972872">
          <w:marLeft w:val="640"/>
          <w:marRight w:val="0"/>
          <w:marTop w:val="0"/>
          <w:marBottom w:val="0"/>
          <w:divBdr>
            <w:top w:val="none" w:sz="0" w:space="0" w:color="auto"/>
            <w:left w:val="none" w:sz="0" w:space="0" w:color="auto"/>
            <w:bottom w:val="none" w:sz="0" w:space="0" w:color="auto"/>
            <w:right w:val="none" w:sz="0" w:space="0" w:color="auto"/>
          </w:divBdr>
        </w:div>
        <w:div w:id="1838224536">
          <w:marLeft w:val="640"/>
          <w:marRight w:val="0"/>
          <w:marTop w:val="0"/>
          <w:marBottom w:val="0"/>
          <w:divBdr>
            <w:top w:val="none" w:sz="0" w:space="0" w:color="auto"/>
            <w:left w:val="none" w:sz="0" w:space="0" w:color="auto"/>
            <w:bottom w:val="none" w:sz="0" w:space="0" w:color="auto"/>
            <w:right w:val="none" w:sz="0" w:space="0" w:color="auto"/>
          </w:divBdr>
        </w:div>
        <w:div w:id="1863859904">
          <w:marLeft w:val="640"/>
          <w:marRight w:val="0"/>
          <w:marTop w:val="0"/>
          <w:marBottom w:val="0"/>
          <w:divBdr>
            <w:top w:val="none" w:sz="0" w:space="0" w:color="auto"/>
            <w:left w:val="none" w:sz="0" w:space="0" w:color="auto"/>
            <w:bottom w:val="none" w:sz="0" w:space="0" w:color="auto"/>
            <w:right w:val="none" w:sz="0" w:space="0" w:color="auto"/>
          </w:divBdr>
        </w:div>
        <w:div w:id="1932276371">
          <w:marLeft w:val="640"/>
          <w:marRight w:val="0"/>
          <w:marTop w:val="0"/>
          <w:marBottom w:val="0"/>
          <w:divBdr>
            <w:top w:val="none" w:sz="0" w:space="0" w:color="auto"/>
            <w:left w:val="none" w:sz="0" w:space="0" w:color="auto"/>
            <w:bottom w:val="none" w:sz="0" w:space="0" w:color="auto"/>
            <w:right w:val="none" w:sz="0" w:space="0" w:color="auto"/>
          </w:divBdr>
        </w:div>
        <w:div w:id="1959214669">
          <w:marLeft w:val="640"/>
          <w:marRight w:val="0"/>
          <w:marTop w:val="0"/>
          <w:marBottom w:val="0"/>
          <w:divBdr>
            <w:top w:val="none" w:sz="0" w:space="0" w:color="auto"/>
            <w:left w:val="none" w:sz="0" w:space="0" w:color="auto"/>
            <w:bottom w:val="none" w:sz="0" w:space="0" w:color="auto"/>
            <w:right w:val="none" w:sz="0" w:space="0" w:color="auto"/>
          </w:divBdr>
        </w:div>
        <w:div w:id="1980069432">
          <w:marLeft w:val="640"/>
          <w:marRight w:val="0"/>
          <w:marTop w:val="0"/>
          <w:marBottom w:val="0"/>
          <w:divBdr>
            <w:top w:val="none" w:sz="0" w:space="0" w:color="auto"/>
            <w:left w:val="none" w:sz="0" w:space="0" w:color="auto"/>
            <w:bottom w:val="none" w:sz="0" w:space="0" w:color="auto"/>
            <w:right w:val="none" w:sz="0" w:space="0" w:color="auto"/>
          </w:divBdr>
        </w:div>
        <w:div w:id="1992977760">
          <w:marLeft w:val="640"/>
          <w:marRight w:val="0"/>
          <w:marTop w:val="0"/>
          <w:marBottom w:val="0"/>
          <w:divBdr>
            <w:top w:val="none" w:sz="0" w:space="0" w:color="auto"/>
            <w:left w:val="none" w:sz="0" w:space="0" w:color="auto"/>
            <w:bottom w:val="none" w:sz="0" w:space="0" w:color="auto"/>
            <w:right w:val="none" w:sz="0" w:space="0" w:color="auto"/>
          </w:divBdr>
        </w:div>
        <w:div w:id="2036038212">
          <w:marLeft w:val="640"/>
          <w:marRight w:val="0"/>
          <w:marTop w:val="0"/>
          <w:marBottom w:val="0"/>
          <w:divBdr>
            <w:top w:val="none" w:sz="0" w:space="0" w:color="auto"/>
            <w:left w:val="none" w:sz="0" w:space="0" w:color="auto"/>
            <w:bottom w:val="none" w:sz="0" w:space="0" w:color="auto"/>
            <w:right w:val="none" w:sz="0" w:space="0" w:color="auto"/>
          </w:divBdr>
        </w:div>
        <w:div w:id="2075009447">
          <w:marLeft w:val="640"/>
          <w:marRight w:val="0"/>
          <w:marTop w:val="0"/>
          <w:marBottom w:val="0"/>
          <w:divBdr>
            <w:top w:val="none" w:sz="0" w:space="0" w:color="auto"/>
            <w:left w:val="none" w:sz="0" w:space="0" w:color="auto"/>
            <w:bottom w:val="none" w:sz="0" w:space="0" w:color="auto"/>
            <w:right w:val="none" w:sz="0" w:space="0" w:color="auto"/>
          </w:divBdr>
        </w:div>
      </w:divsChild>
    </w:div>
    <w:div w:id="353506437">
      <w:bodyDiv w:val="1"/>
      <w:marLeft w:val="0"/>
      <w:marRight w:val="0"/>
      <w:marTop w:val="0"/>
      <w:marBottom w:val="0"/>
      <w:divBdr>
        <w:top w:val="none" w:sz="0" w:space="0" w:color="auto"/>
        <w:left w:val="none" w:sz="0" w:space="0" w:color="auto"/>
        <w:bottom w:val="none" w:sz="0" w:space="0" w:color="auto"/>
        <w:right w:val="none" w:sz="0" w:space="0" w:color="auto"/>
      </w:divBdr>
    </w:div>
    <w:div w:id="362442962">
      <w:bodyDiv w:val="1"/>
      <w:marLeft w:val="0"/>
      <w:marRight w:val="0"/>
      <w:marTop w:val="0"/>
      <w:marBottom w:val="0"/>
      <w:divBdr>
        <w:top w:val="none" w:sz="0" w:space="0" w:color="auto"/>
        <w:left w:val="none" w:sz="0" w:space="0" w:color="auto"/>
        <w:bottom w:val="none" w:sz="0" w:space="0" w:color="auto"/>
        <w:right w:val="none" w:sz="0" w:space="0" w:color="auto"/>
      </w:divBdr>
    </w:div>
    <w:div w:id="382095874">
      <w:bodyDiv w:val="1"/>
      <w:marLeft w:val="0"/>
      <w:marRight w:val="0"/>
      <w:marTop w:val="0"/>
      <w:marBottom w:val="0"/>
      <w:divBdr>
        <w:top w:val="none" w:sz="0" w:space="0" w:color="auto"/>
        <w:left w:val="none" w:sz="0" w:space="0" w:color="auto"/>
        <w:bottom w:val="none" w:sz="0" w:space="0" w:color="auto"/>
        <w:right w:val="none" w:sz="0" w:space="0" w:color="auto"/>
      </w:divBdr>
      <w:divsChild>
        <w:div w:id="445006906">
          <w:marLeft w:val="640"/>
          <w:marRight w:val="0"/>
          <w:marTop w:val="0"/>
          <w:marBottom w:val="0"/>
          <w:divBdr>
            <w:top w:val="none" w:sz="0" w:space="0" w:color="auto"/>
            <w:left w:val="none" w:sz="0" w:space="0" w:color="auto"/>
            <w:bottom w:val="none" w:sz="0" w:space="0" w:color="auto"/>
            <w:right w:val="none" w:sz="0" w:space="0" w:color="auto"/>
          </w:divBdr>
        </w:div>
        <w:div w:id="447898839">
          <w:marLeft w:val="640"/>
          <w:marRight w:val="0"/>
          <w:marTop w:val="0"/>
          <w:marBottom w:val="0"/>
          <w:divBdr>
            <w:top w:val="none" w:sz="0" w:space="0" w:color="auto"/>
            <w:left w:val="none" w:sz="0" w:space="0" w:color="auto"/>
            <w:bottom w:val="none" w:sz="0" w:space="0" w:color="auto"/>
            <w:right w:val="none" w:sz="0" w:space="0" w:color="auto"/>
          </w:divBdr>
        </w:div>
        <w:div w:id="401945770">
          <w:marLeft w:val="640"/>
          <w:marRight w:val="0"/>
          <w:marTop w:val="0"/>
          <w:marBottom w:val="0"/>
          <w:divBdr>
            <w:top w:val="none" w:sz="0" w:space="0" w:color="auto"/>
            <w:left w:val="none" w:sz="0" w:space="0" w:color="auto"/>
            <w:bottom w:val="none" w:sz="0" w:space="0" w:color="auto"/>
            <w:right w:val="none" w:sz="0" w:space="0" w:color="auto"/>
          </w:divBdr>
        </w:div>
        <w:div w:id="672146298">
          <w:marLeft w:val="640"/>
          <w:marRight w:val="0"/>
          <w:marTop w:val="0"/>
          <w:marBottom w:val="0"/>
          <w:divBdr>
            <w:top w:val="none" w:sz="0" w:space="0" w:color="auto"/>
            <w:left w:val="none" w:sz="0" w:space="0" w:color="auto"/>
            <w:bottom w:val="none" w:sz="0" w:space="0" w:color="auto"/>
            <w:right w:val="none" w:sz="0" w:space="0" w:color="auto"/>
          </w:divBdr>
        </w:div>
        <w:div w:id="927620324">
          <w:marLeft w:val="640"/>
          <w:marRight w:val="0"/>
          <w:marTop w:val="0"/>
          <w:marBottom w:val="0"/>
          <w:divBdr>
            <w:top w:val="none" w:sz="0" w:space="0" w:color="auto"/>
            <w:left w:val="none" w:sz="0" w:space="0" w:color="auto"/>
            <w:bottom w:val="none" w:sz="0" w:space="0" w:color="auto"/>
            <w:right w:val="none" w:sz="0" w:space="0" w:color="auto"/>
          </w:divBdr>
        </w:div>
        <w:div w:id="846091640">
          <w:marLeft w:val="640"/>
          <w:marRight w:val="0"/>
          <w:marTop w:val="0"/>
          <w:marBottom w:val="0"/>
          <w:divBdr>
            <w:top w:val="none" w:sz="0" w:space="0" w:color="auto"/>
            <w:left w:val="none" w:sz="0" w:space="0" w:color="auto"/>
            <w:bottom w:val="none" w:sz="0" w:space="0" w:color="auto"/>
            <w:right w:val="none" w:sz="0" w:space="0" w:color="auto"/>
          </w:divBdr>
        </w:div>
        <w:div w:id="98452488">
          <w:marLeft w:val="640"/>
          <w:marRight w:val="0"/>
          <w:marTop w:val="0"/>
          <w:marBottom w:val="0"/>
          <w:divBdr>
            <w:top w:val="none" w:sz="0" w:space="0" w:color="auto"/>
            <w:left w:val="none" w:sz="0" w:space="0" w:color="auto"/>
            <w:bottom w:val="none" w:sz="0" w:space="0" w:color="auto"/>
            <w:right w:val="none" w:sz="0" w:space="0" w:color="auto"/>
          </w:divBdr>
        </w:div>
        <w:div w:id="559748975">
          <w:marLeft w:val="640"/>
          <w:marRight w:val="0"/>
          <w:marTop w:val="0"/>
          <w:marBottom w:val="0"/>
          <w:divBdr>
            <w:top w:val="none" w:sz="0" w:space="0" w:color="auto"/>
            <w:left w:val="none" w:sz="0" w:space="0" w:color="auto"/>
            <w:bottom w:val="none" w:sz="0" w:space="0" w:color="auto"/>
            <w:right w:val="none" w:sz="0" w:space="0" w:color="auto"/>
          </w:divBdr>
        </w:div>
        <w:div w:id="1088890615">
          <w:marLeft w:val="640"/>
          <w:marRight w:val="0"/>
          <w:marTop w:val="0"/>
          <w:marBottom w:val="0"/>
          <w:divBdr>
            <w:top w:val="none" w:sz="0" w:space="0" w:color="auto"/>
            <w:left w:val="none" w:sz="0" w:space="0" w:color="auto"/>
            <w:bottom w:val="none" w:sz="0" w:space="0" w:color="auto"/>
            <w:right w:val="none" w:sz="0" w:space="0" w:color="auto"/>
          </w:divBdr>
        </w:div>
        <w:div w:id="575939153">
          <w:marLeft w:val="640"/>
          <w:marRight w:val="0"/>
          <w:marTop w:val="0"/>
          <w:marBottom w:val="0"/>
          <w:divBdr>
            <w:top w:val="none" w:sz="0" w:space="0" w:color="auto"/>
            <w:left w:val="none" w:sz="0" w:space="0" w:color="auto"/>
            <w:bottom w:val="none" w:sz="0" w:space="0" w:color="auto"/>
            <w:right w:val="none" w:sz="0" w:space="0" w:color="auto"/>
          </w:divBdr>
        </w:div>
        <w:div w:id="1019625188">
          <w:marLeft w:val="640"/>
          <w:marRight w:val="0"/>
          <w:marTop w:val="0"/>
          <w:marBottom w:val="0"/>
          <w:divBdr>
            <w:top w:val="none" w:sz="0" w:space="0" w:color="auto"/>
            <w:left w:val="none" w:sz="0" w:space="0" w:color="auto"/>
            <w:bottom w:val="none" w:sz="0" w:space="0" w:color="auto"/>
            <w:right w:val="none" w:sz="0" w:space="0" w:color="auto"/>
          </w:divBdr>
        </w:div>
        <w:div w:id="2081636182">
          <w:marLeft w:val="640"/>
          <w:marRight w:val="0"/>
          <w:marTop w:val="0"/>
          <w:marBottom w:val="0"/>
          <w:divBdr>
            <w:top w:val="none" w:sz="0" w:space="0" w:color="auto"/>
            <w:left w:val="none" w:sz="0" w:space="0" w:color="auto"/>
            <w:bottom w:val="none" w:sz="0" w:space="0" w:color="auto"/>
            <w:right w:val="none" w:sz="0" w:space="0" w:color="auto"/>
          </w:divBdr>
        </w:div>
        <w:div w:id="1158612631">
          <w:marLeft w:val="640"/>
          <w:marRight w:val="0"/>
          <w:marTop w:val="0"/>
          <w:marBottom w:val="0"/>
          <w:divBdr>
            <w:top w:val="none" w:sz="0" w:space="0" w:color="auto"/>
            <w:left w:val="none" w:sz="0" w:space="0" w:color="auto"/>
            <w:bottom w:val="none" w:sz="0" w:space="0" w:color="auto"/>
            <w:right w:val="none" w:sz="0" w:space="0" w:color="auto"/>
          </w:divBdr>
        </w:div>
        <w:div w:id="1519007845">
          <w:marLeft w:val="640"/>
          <w:marRight w:val="0"/>
          <w:marTop w:val="0"/>
          <w:marBottom w:val="0"/>
          <w:divBdr>
            <w:top w:val="none" w:sz="0" w:space="0" w:color="auto"/>
            <w:left w:val="none" w:sz="0" w:space="0" w:color="auto"/>
            <w:bottom w:val="none" w:sz="0" w:space="0" w:color="auto"/>
            <w:right w:val="none" w:sz="0" w:space="0" w:color="auto"/>
          </w:divBdr>
        </w:div>
        <w:div w:id="1328704078">
          <w:marLeft w:val="640"/>
          <w:marRight w:val="0"/>
          <w:marTop w:val="0"/>
          <w:marBottom w:val="0"/>
          <w:divBdr>
            <w:top w:val="none" w:sz="0" w:space="0" w:color="auto"/>
            <w:left w:val="none" w:sz="0" w:space="0" w:color="auto"/>
            <w:bottom w:val="none" w:sz="0" w:space="0" w:color="auto"/>
            <w:right w:val="none" w:sz="0" w:space="0" w:color="auto"/>
          </w:divBdr>
        </w:div>
        <w:div w:id="1206985549">
          <w:marLeft w:val="640"/>
          <w:marRight w:val="0"/>
          <w:marTop w:val="0"/>
          <w:marBottom w:val="0"/>
          <w:divBdr>
            <w:top w:val="none" w:sz="0" w:space="0" w:color="auto"/>
            <w:left w:val="none" w:sz="0" w:space="0" w:color="auto"/>
            <w:bottom w:val="none" w:sz="0" w:space="0" w:color="auto"/>
            <w:right w:val="none" w:sz="0" w:space="0" w:color="auto"/>
          </w:divBdr>
        </w:div>
        <w:div w:id="1386758135">
          <w:marLeft w:val="640"/>
          <w:marRight w:val="0"/>
          <w:marTop w:val="0"/>
          <w:marBottom w:val="0"/>
          <w:divBdr>
            <w:top w:val="none" w:sz="0" w:space="0" w:color="auto"/>
            <w:left w:val="none" w:sz="0" w:space="0" w:color="auto"/>
            <w:bottom w:val="none" w:sz="0" w:space="0" w:color="auto"/>
            <w:right w:val="none" w:sz="0" w:space="0" w:color="auto"/>
          </w:divBdr>
        </w:div>
        <w:div w:id="883518449">
          <w:marLeft w:val="640"/>
          <w:marRight w:val="0"/>
          <w:marTop w:val="0"/>
          <w:marBottom w:val="0"/>
          <w:divBdr>
            <w:top w:val="none" w:sz="0" w:space="0" w:color="auto"/>
            <w:left w:val="none" w:sz="0" w:space="0" w:color="auto"/>
            <w:bottom w:val="none" w:sz="0" w:space="0" w:color="auto"/>
            <w:right w:val="none" w:sz="0" w:space="0" w:color="auto"/>
          </w:divBdr>
        </w:div>
        <w:div w:id="788663216">
          <w:marLeft w:val="640"/>
          <w:marRight w:val="0"/>
          <w:marTop w:val="0"/>
          <w:marBottom w:val="0"/>
          <w:divBdr>
            <w:top w:val="none" w:sz="0" w:space="0" w:color="auto"/>
            <w:left w:val="none" w:sz="0" w:space="0" w:color="auto"/>
            <w:bottom w:val="none" w:sz="0" w:space="0" w:color="auto"/>
            <w:right w:val="none" w:sz="0" w:space="0" w:color="auto"/>
          </w:divBdr>
        </w:div>
        <w:div w:id="1868912511">
          <w:marLeft w:val="640"/>
          <w:marRight w:val="0"/>
          <w:marTop w:val="0"/>
          <w:marBottom w:val="0"/>
          <w:divBdr>
            <w:top w:val="none" w:sz="0" w:space="0" w:color="auto"/>
            <w:left w:val="none" w:sz="0" w:space="0" w:color="auto"/>
            <w:bottom w:val="none" w:sz="0" w:space="0" w:color="auto"/>
            <w:right w:val="none" w:sz="0" w:space="0" w:color="auto"/>
          </w:divBdr>
        </w:div>
        <w:div w:id="1790853787">
          <w:marLeft w:val="640"/>
          <w:marRight w:val="0"/>
          <w:marTop w:val="0"/>
          <w:marBottom w:val="0"/>
          <w:divBdr>
            <w:top w:val="none" w:sz="0" w:space="0" w:color="auto"/>
            <w:left w:val="none" w:sz="0" w:space="0" w:color="auto"/>
            <w:bottom w:val="none" w:sz="0" w:space="0" w:color="auto"/>
            <w:right w:val="none" w:sz="0" w:space="0" w:color="auto"/>
          </w:divBdr>
        </w:div>
        <w:div w:id="852230392">
          <w:marLeft w:val="640"/>
          <w:marRight w:val="0"/>
          <w:marTop w:val="0"/>
          <w:marBottom w:val="0"/>
          <w:divBdr>
            <w:top w:val="none" w:sz="0" w:space="0" w:color="auto"/>
            <w:left w:val="none" w:sz="0" w:space="0" w:color="auto"/>
            <w:bottom w:val="none" w:sz="0" w:space="0" w:color="auto"/>
            <w:right w:val="none" w:sz="0" w:space="0" w:color="auto"/>
          </w:divBdr>
        </w:div>
        <w:div w:id="1787238319">
          <w:marLeft w:val="640"/>
          <w:marRight w:val="0"/>
          <w:marTop w:val="0"/>
          <w:marBottom w:val="0"/>
          <w:divBdr>
            <w:top w:val="none" w:sz="0" w:space="0" w:color="auto"/>
            <w:left w:val="none" w:sz="0" w:space="0" w:color="auto"/>
            <w:bottom w:val="none" w:sz="0" w:space="0" w:color="auto"/>
            <w:right w:val="none" w:sz="0" w:space="0" w:color="auto"/>
          </w:divBdr>
        </w:div>
        <w:div w:id="1479149638">
          <w:marLeft w:val="640"/>
          <w:marRight w:val="0"/>
          <w:marTop w:val="0"/>
          <w:marBottom w:val="0"/>
          <w:divBdr>
            <w:top w:val="none" w:sz="0" w:space="0" w:color="auto"/>
            <w:left w:val="none" w:sz="0" w:space="0" w:color="auto"/>
            <w:bottom w:val="none" w:sz="0" w:space="0" w:color="auto"/>
            <w:right w:val="none" w:sz="0" w:space="0" w:color="auto"/>
          </w:divBdr>
        </w:div>
        <w:div w:id="1535343559">
          <w:marLeft w:val="640"/>
          <w:marRight w:val="0"/>
          <w:marTop w:val="0"/>
          <w:marBottom w:val="0"/>
          <w:divBdr>
            <w:top w:val="none" w:sz="0" w:space="0" w:color="auto"/>
            <w:left w:val="none" w:sz="0" w:space="0" w:color="auto"/>
            <w:bottom w:val="none" w:sz="0" w:space="0" w:color="auto"/>
            <w:right w:val="none" w:sz="0" w:space="0" w:color="auto"/>
          </w:divBdr>
        </w:div>
        <w:div w:id="109738668">
          <w:marLeft w:val="640"/>
          <w:marRight w:val="0"/>
          <w:marTop w:val="0"/>
          <w:marBottom w:val="0"/>
          <w:divBdr>
            <w:top w:val="none" w:sz="0" w:space="0" w:color="auto"/>
            <w:left w:val="none" w:sz="0" w:space="0" w:color="auto"/>
            <w:bottom w:val="none" w:sz="0" w:space="0" w:color="auto"/>
            <w:right w:val="none" w:sz="0" w:space="0" w:color="auto"/>
          </w:divBdr>
        </w:div>
        <w:div w:id="2032680802">
          <w:marLeft w:val="640"/>
          <w:marRight w:val="0"/>
          <w:marTop w:val="0"/>
          <w:marBottom w:val="0"/>
          <w:divBdr>
            <w:top w:val="none" w:sz="0" w:space="0" w:color="auto"/>
            <w:left w:val="none" w:sz="0" w:space="0" w:color="auto"/>
            <w:bottom w:val="none" w:sz="0" w:space="0" w:color="auto"/>
            <w:right w:val="none" w:sz="0" w:space="0" w:color="auto"/>
          </w:divBdr>
        </w:div>
        <w:div w:id="498082162">
          <w:marLeft w:val="640"/>
          <w:marRight w:val="0"/>
          <w:marTop w:val="0"/>
          <w:marBottom w:val="0"/>
          <w:divBdr>
            <w:top w:val="none" w:sz="0" w:space="0" w:color="auto"/>
            <w:left w:val="none" w:sz="0" w:space="0" w:color="auto"/>
            <w:bottom w:val="none" w:sz="0" w:space="0" w:color="auto"/>
            <w:right w:val="none" w:sz="0" w:space="0" w:color="auto"/>
          </w:divBdr>
        </w:div>
        <w:div w:id="1029454105">
          <w:marLeft w:val="640"/>
          <w:marRight w:val="0"/>
          <w:marTop w:val="0"/>
          <w:marBottom w:val="0"/>
          <w:divBdr>
            <w:top w:val="none" w:sz="0" w:space="0" w:color="auto"/>
            <w:left w:val="none" w:sz="0" w:space="0" w:color="auto"/>
            <w:bottom w:val="none" w:sz="0" w:space="0" w:color="auto"/>
            <w:right w:val="none" w:sz="0" w:space="0" w:color="auto"/>
          </w:divBdr>
        </w:div>
        <w:div w:id="1320689782">
          <w:marLeft w:val="640"/>
          <w:marRight w:val="0"/>
          <w:marTop w:val="0"/>
          <w:marBottom w:val="0"/>
          <w:divBdr>
            <w:top w:val="none" w:sz="0" w:space="0" w:color="auto"/>
            <w:left w:val="none" w:sz="0" w:space="0" w:color="auto"/>
            <w:bottom w:val="none" w:sz="0" w:space="0" w:color="auto"/>
            <w:right w:val="none" w:sz="0" w:space="0" w:color="auto"/>
          </w:divBdr>
        </w:div>
        <w:div w:id="93474722">
          <w:marLeft w:val="640"/>
          <w:marRight w:val="0"/>
          <w:marTop w:val="0"/>
          <w:marBottom w:val="0"/>
          <w:divBdr>
            <w:top w:val="none" w:sz="0" w:space="0" w:color="auto"/>
            <w:left w:val="none" w:sz="0" w:space="0" w:color="auto"/>
            <w:bottom w:val="none" w:sz="0" w:space="0" w:color="auto"/>
            <w:right w:val="none" w:sz="0" w:space="0" w:color="auto"/>
          </w:divBdr>
        </w:div>
        <w:div w:id="1145781449">
          <w:marLeft w:val="640"/>
          <w:marRight w:val="0"/>
          <w:marTop w:val="0"/>
          <w:marBottom w:val="0"/>
          <w:divBdr>
            <w:top w:val="none" w:sz="0" w:space="0" w:color="auto"/>
            <w:left w:val="none" w:sz="0" w:space="0" w:color="auto"/>
            <w:bottom w:val="none" w:sz="0" w:space="0" w:color="auto"/>
            <w:right w:val="none" w:sz="0" w:space="0" w:color="auto"/>
          </w:divBdr>
        </w:div>
        <w:div w:id="340742844">
          <w:marLeft w:val="640"/>
          <w:marRight w:val="0"/>
          <w:marTop w:val="0"/>
          <w:marBottom w:val="0"/>
          <w:divBdr>
            <w:top w:val="none" w:sz="0" w:space="0" w:color="auto"/>
            <w:left w:val="none" w:sz="0" w:space="0" w:color="auto"/>
            <w:bottom w:val="none" w:sz="0" w:space="0" w:color="auto"/>
            <w:right w:val="none" w:sz="0" w:space="0" w:color="auto"/>
          </w:divBdr>
        </w:div>
        <w:div w:id="328796310">
          <w:marLeft w:val="640"/>
          <w:marRight w:val="0"/>
          <w:marTop w:val="0"/>
          <w:marBottom w:val="0"/>
          <w:divBdr>
            <w:top w:val="none" w:sz="0" w:space="0" w:color="auto"/>
            <w:left w:val="none" w:sz="0" w:space="0" w:color="auto"/>
            <w:bottom w:val="none" w:sz="0" w:space="0" w:color="auto"/>
            <w:right w:val="none" w:sz="0" w:space="0" w:color="auto"/>
          </w:divBdr>
        </w:div>
        <w:div w:id="561450282">
          <w:marLeft w:val="640"/>
          <w:marRight w:val="0"/>
          <w:marTop w:val="0"/>
          <w:marBottom w:val="0"/>
          <w:divBdr>
            <w:top w:val="none" w:sz="0" w:space="0" w:color="auto"/>
            <w:left w:val="none" w:sz="0" w:space="0" w:color="auto"/>
            <w:bottom w:val="none" w:sz="0" w:space="0" w:color="auto"/>
            <w:right w:val="none" w:sz="0" w:space="0" w:color="auto"/>
          </w:divBdr>
        </w:div>
        <w:div w:id="1876381181">
          <w:marLeft w:val="640"/>
          <w:marRight w:val="0"/>
          <w:marTop w:val="0"/>
          <w:marBottom w:val="0"/>
          <w:divBdr>
            <w:top w:val="none" w:sz="0" w:space="0" w:color="auto"/>
            <w:left w:val="none" w:sz="0" w:space="0" w:color="auto"/>
            <w:bottom w:val="none" w:sz="0" w:space="0" w:color="auto"/>
            <w:right w:val="none" w:sz="0" w:space="0" w:color="auto"/>
          </w:divBdr>
        </w:div>
        <w:div w:id="233702792">
          <w:marLeft w:val="640"/>
          <w:marRight w:val="0"/>
          <w:marTop w:val="0"/>
          <w:marBottom w:val="0"/>
          <w:divBdr>
            <w:top w:val="none" w:sz="0" w:space="0" w:color="auto"/>
            <w:left w:val="none" w:sz="0" w:space="0" w:color="auto"/>
            <w:bottom w:val="none" w:sz="0" w:space="0" w:color="auto"/>
            <w:right w:val="none" w:sz="0" w:space="0" w:color="auto"/>
          </w:divBdr>
        </w:div>
        <w:div w:id="661473369">
          <w:marLeft w:val="640"/>
          <w:marRight w:val="0"/>
          <w:marTop w:val="0"/>
          <w:marBottom w:val="0"/>
          <w:divBdr>
            <w:top w:val="none" w:sz="0" w:space="0" w:color="auto"/>
            <w:left w:val="none" w:sz="0" w:space="0" w:color="auto"/>
            <w:bottom w:val="none" w:sz="0" w:space="0" w:color="auto"/>
            <w:right w:val="none" w:sz="0" w:space="0" w:color="auto"/>
          </w:divBdr>
        </w:div>
        <w:div w:id="382948181">
          <w:marLeft w:val="640"/>
          <w:marRight w:val="0"/>
          <w:marTop w:val="0"/>
          <w:marBottom w:val="0"/>
          <w:divBdr>
            <w:top w:val="none" w:sz="0" w:space="0" w:color="auto"/>
            <w:left w:val="none" w:sz="0" w:space="0" w:color="auto"/>
            <w:bottom w:val="none" w:sz="0" w:space="0" w:color="auto"/>
            <w:right w:val="none" w:sz="0" w:space="0" w:color="auto"/>
          </w:divBdr>
        </w:div>
        <w:div w:id="1949778179">
          <w:marLeft w:val="640"/>
          <w:marRight w:val="0"/>
          <w:marTop w:val="0"/>
          <w:marBottom w:val="0"/>
          <w:divBdr>
            <w:top w:val="none" w:sz="0" w:space="0" w:color="auto"/>
            <w:left w:val="none" w:sz="0" w:space="0" w:color="auto"/>
            <w:bottom w:val="none" w:sz="0" w:space="0" w:color="auto"/>
            <w:right w:val="none" w:sz="0" w:space="0" w:color="auto"/>
          </w:divBdr>
        </w:div>
        <w:div w:id="454369181">
          <w:marLeft w:val="640"/>
          <w:marRight w:val="0"/>
          <w:marTop w:val="0"/>
          <w:marBottom w:val="0"/>
          <w:divBdr>
            <w:top w:val="none" w:sz="0" w:space="0" w:color="auto"/>
            <w:left w:val="none" w:sz="0" w:space="0" w:color="auto"/>
            <w:bottom w:val="none" w:sz="0" w:space="0" w:color="auto"/>
            <w:right w:val="none" w:sz="0" w:space="0" w:color="auto"/>
          </w:divBdr>
        </w:div>
        <w:div w:id="924151750">
          <w:marLeft w:val="640"/>
          <w:marRight w:val="0"/>
          <w:marTop w:val="0"/>
          <w:marBottom w:val="0"/>
          <w:divBdr>
            <w:top w:val="none" w:sz="0" w:space="0" w:color="auto"/>
            <w:left w:val="none" w:sz="0" w:space="0" w:color="auto"/>
            <w:bottom w:val="none" w:sz="0" w:space="0" w:color="auto"/>
            <w:right w:val="none" w:sz="0" w:space="0" w:color="auto"/>
          </w:divBdr>
        </w:div>
        <w:div w:id="433668484">
          <w:marLeft w:val="640"/>
          <w:marRight w:val="0"/>
          <w:marTop w:val="0"/>
          <w:marBottom w:val="0"/>
          <w:divBdr>
            <w:top w:val="none" w:sz="0" w:space="0" w:color="auto"/>
            <w:left w:val="none" w:sz="0" w:space="0" w:color="auto"/>
            <w:bottom w:val="none" w:sz="0" w:space="0" w:color="auto"/>
            <w:right w:val="none" w:sz="0" w:space="0" w:color="auto"/>
          </w:divBdr>
        </w:div>
        <w:div w:id="1843081219">
          <w:marLeft w:val="640"/>
          <w:marRight w:val="0"/>
          <w:marTop w:val="0"/>
          <w:marBottom w:val="0"/>
          <w:divBdr>
            <w:top w:val="none" w:sz="0" w:space="0" w:color="auto"/>
            <w:left w:val="none" w:sz="0" w:space="0" w:color="auto"/>
            <w:bottom w:val="none" w:sz="0" w:space="0" w:color="auto"/>
            <w:right w:val="none" w:sz="0" w:space="0" w:color="auto"/>
          </w:divBdr>
        </w:div>
        <w:div w:id="1511485914">
          <w:marLeft w:val="640"/>
          <w:marRight w:val="0"/>
          <w:marTop w:val="0"/>
          <w:marBottom w:val="0"/>
          <w:divBdr>
            <w:top w:val="none" w:sz="0" w:space="0" w:color="auto"/>
            <w:left w:val="none" w:sz="0" w:space="0" w:color="auto"/>
            <w:bottom w:val="none" w:sz="0" w:space="0" w:color="auto"/>
            <w:right w:val="none" w:sz="0" w:space="0" w:color="auto"/>
          </w:divBdr>
        </w:div>
        <w:div w:id="148906582">
          <w:marLeft w:val="640"/>
          <w:marRight w:val="0"/>
          <w:marTop w:val="0"/>
          <w:marBottom w:val="0"/>
          <w:divBdr>
            <w:top w:val="none" w:sz="0" w:space="0" w:color="auto"/>
            <w:left w:val="none" w:sz="0" w:space="0" w:color="auto"/>
            <w:bottom w:val="none" w:sz="0" w:space="0" w:color="auto"/>
            <w:right w:val="none" w:sz="0" w:space="0" w:color="auto"/>
          </w:divBdr>
        </w:div>
        <w:div w:id="923151519">
          <w:marLeft w:val="640"/>
          <w:marRight w:val="0"/>
          <w:marTop w:val="0"/>
          <w:marBottom w:val="0"/>
          <w:divBdr>
            <w:top w:val="none" w:sz="0" w:space="0" w:color="auto"/>
            <w:left w:val="none" w:sz="0" w:space="0" w:color="auto"/>
            <w:bottom w:val="none" w:sz="0" w:space="0" w:color="auto"/>
            <w:right w:val="none" w:sz="0" w:space="0" w:color="auto"/>
          </w:divBdr>
        </w:div>
        <w:div w:id="232546258">
          <w:marLeft w:val="640"/>
          <w:marRight w:val="0"/>
          <w:marTop w:val="0"/>
          <w:marBottom w:val="0"/>
          <w:divBdr>
            <w:top w:val="none" w:sz="0" w:space="0" w:color="auto"/>
            <w:left w:val="none" w:sz="0" w:space="0" w:color="auto"/>
            <w:bottom w:val="none" w:sz="0" w:space="0" w:color="auto"/>
            <w:right w:val="none" w:sz="0" w:space="0" w:color="auto"/>
          </w:divBdr>
        </w:div>
        <w:div w:id="9187563">
          <w:marLeft w:val="640"/>
          <w:marRight w:val="0"/>
          <w:marTop w:val="0"/>
          <w:marBottom w:val="0"/>
          <w:divBdr>
            <w:top w:val="none" w:sz="0" w:space="0" w:color="auto"/>
            <w:left w:val="none" w:sz="0" w:space="0" w:color="auto"/>
            <w:bottom w:val="none" w:sz="0" w:space="0" w:color="auto"/>
            <w:right w:val="none" w:sz="0" w:space="0" w:color="auto"/>
          </w:divBdr>
        </w:div>
        <w:div w:id="1229455584">
          <w:marLeft w:val="640"/>
          <w:marRight w:val="0"/>
          <w:marTop w:val="0"/>
          <w:marBottom w:val="0"/>
          <w:divBdr>
            <w:top w:val="none" w:sz="0" w:space="0" w:color="auto"/>
            <w:left w:val="none" w:sz="0" w:space="0" w:color="auto"/>
            <w:bottom w:val="none" w:sz="0" w:space="0" w:color="auto"/>
            <w:right w:val="none" w:sz="0" w:space="0" w:color="auto"/>
          </w:divBdr>
        </w:div>
        <w:div w:id="987829353">
          <w:marLeft w:val="640"/>
          <w:marRight w:val="0"/>
          <w:marTop w:val="0"/>
          <w:marBottom w:val="0"/>
          <w:divBdr>
            <w:top w:val="none" w:sz="0" w:space="0" w:color="auto"/>
            <w:left w:val="none" w:sz="0" w:space="0" w:color="auto"/>
            <w:bottom w:val="none" w:sz="0" w:space="0" w:color="auto"/>
            <w:right w:val="none" w:sz="0" w:space="0" w:color="auto"/>
          </w:divBdr>
        </w:div>
        <w:div w:id="469716171">
          <w:marLeft w:val="640"/>
          <w:marRight w:val="0"/>
          <w:marTop w:val="0"/>
          <w:marBottom w:val="0"/>
          <w:divBdr>
            <w:top w:val="none" w:sz="0" w:space="0" w:color="auto"/>
            <w:left w:val="none" w:sz="0" w:space="0" w:color="auto"/>
            <w:bottom w:val="none" w:sz="0" w:space="0" w:color="auto"/>
            <w:right w:val="none" w:sz="0" w:space="0" w:color="auto"/>
          </w:divBdr>
        </w:div>
        <w:div w:id="850148236">
          <w:marLeft w:val="640"/>
          <w:marRight w:val="0"/>
          <w:marTop w:val="0"/>
          <w:marBottom w:val="0"/>
          <w:divBdr>
            <w:top w:val="none" w:sz="0" w:space="0" w:color="auto"/>
            <w:left w:val="none" w:sz="0" w:space="0" w:color="auto"/>
            <w:bottom w:val="none" w:sz="0" w:space="0" w:color="auto"/>
            <w:right w:val="none" w:sz="0" w:space="0" w:color="auto"/>
          </w:divBdr>
        </w:div>
        <w:div w:id="628050564">
          <w:marLeft w:val="640"/>
          <w:marRight w:val="0"/>
          <w:marTop w:val="0"/>
          <w:marBottom w:val="0"/>
          <w:divBdr>
            <w:top w:val="none" w:sz="0" w:space="0" w:color="auto"/>
            <w:left w:val="none" w:sz="0" w:space="0" w:color="auto"/>
            <w:bottom w:val="none" w:sz="0" w:space="0" w:color="auto"/>
            <w:right w:val="none" w:sz="0" w:space="0" w:color="auto"/>
          </w:divBdr>
        </w:div>
        <w:div w:id="399250439">
          <w:marLeft w:val="640"/>
          <w:marRight w:val="0"/>
          <w:marTop w:val="0"/>
          <w:marBottom w:val="0"/>
          <w:divBdr>
            <w:top w:val="none" w:sz="0" w:space="0" w:color="auto"/>
            <w:left w:val="none" w:sz="0" w:space="0" w:color="auto"/>
            <w:bottom w:val="none" w:sz="0" w:space="0" w:color="auto"/>
            <w:right w:val="none" w:sz="0" w:space="0" w:color="auto"/>
          </w:divBdr>
        </w:div>
        <w:div w:id="1622495392">
          <w:marLeft w:val="640"/>
          <w:marRight w:val="0"/>
          <w:marTop w:val="0"/>
          <w:marBottom w:val="0"/>
          <w:divBdr>
            <w:top w:val="none" w:sz="0" w:space="0" w:color="auto"/>
            <w:left w:val="none" w:sz="0" w:space="0" w:color="auto"/>
            <w:bottom w:val="none" w:sz="0" w:space="0" w:color="auto"/>
            <w:right w:val="none" w:sz="0" w:space="0" w:color="auto"/>
          </w:divBdr>
        </w:div>
        <w:div w:id="1160270446">
          <w:marLeft w:val="640"/>
          <w:marRight w:val="0"/>
          <w:marTop w:val="0"/>
          <w:marBottom w:val="0"/>
          <w:divBdr>
            <w:top w:val="none" w:sz="0" w:space="0" w:color="auto"/>
            <w:left w:val="none" w:sz="0" w:space="0" w:color="auto"/>
            <w:bottom w:val="none" w:sz="0" w:space="0" w:color="auto"/>
            <w:right w:val="none" w:sz="0" w:space="0" w:color="auto"/>
          </w:divBdr>
        </w:div>
        <w:div w:id="4982046">
          <w:marLeft w:val="640"/>
          <w:marRight w:val="0"/>
          <w:marTop w:val="0"/>
          <w:marBottom w:val="0"/>
          <w:divBdr>
            <w:top w:val="none" w:sz="0" w:space="0" w:color="auto"/>
            <w:left w:val="none" w:sz="0" w:space="0" w:color="auto"/>
            <w:bottom w:val="none" w:sz="0" w:space="0" w:color="auto"/>
            <w:right w:val="none" w:sz="0" w:space="0" w:color="auto"/>
          </w:divBdr>
        </w:div>
        <w:div w:id="1477263336">
          <w:marLeft w:val="640"/>
          <w:marRight w:val="0"/>
          <w:marTop w:val="0"/>
          <w:marBottom w:val="0"/>
          <w:divBdr>
            <w:top w:val="none" w:sz="0" w:space="0" w:color="auto"/>
            <w:left w:val="none" w:sz="0" w:space="0" w:color="auto"/>
            <w:bottom w:val="none" w:sz="0" w:space="0" w:color="auto"/>
            <w:right w:val="none" w:sz="0" w:space="0" w:color="auto"/>
          </w:divBdr>
        </w:div>
        <w:div w:id="419375208">
          <w:marLeft w:val="640"/>
          <w:marRight w:val="0"/>
          <w:marTop w:val="0"/>
          <w:marBottom w:val="0"/>
          <w:divBdr>
            <w:top w:val="none" w:sz="0" w:space="0" w:color="auto"/>
            <w:left w:val="none" w:sz="0" w:space="0" w:color="auto"/>
            <w:bottom w:val="none" w:sz="0" w:space="0" w:color="auto"/>
            <w:right w:val="none" w:sz="0" w:space="0" w:color="auto"/>
          </w:divBdr>
        </w:div>
        <w:div w:id="1303535323">
          <w:marLeft w:val="640"/>
          <w:marRight w:val="0"/>
          <w:marTop w:val="0"/>
          <w:marBottom w:val="0"/>
          <w:divBdr>
            <w:top w:val="none" w:sz="0" w:space="0" w:color="auto"/>
            <w:left w:val="none" w:sz="0" w:space="0" w:color="auto"/>
            <w:bottom w:val="none" w:sz="0" w:space="0" w:color="auto"/>
            <w:right w:val="none" w:sz="0" w:space="0" w:color="auto"/>
          </w:divBdr>
        </w:div>
        <w:div w:id="804808696">
          <w:marLeft w:val="640"/>
          <w:marRight w:val="0"/>
          <w:marTop w:val="0"/>
          <w:marBottom w:val="0"/>
          <w:divBdr>
            <w:top w:val="none" w:sz="0" w:space="0" w:color="auto"/>
            <w:left w:val="none" w:sz="0" w:space="0" w:color="auto"/>
            <w:bottom w:val="none" w:sz="0" w:space="0" w:color="auto"/>
            <w:right w:val="none" w:sz="0" w:space="0" w:color="auto"/>
          </w:divBdr>
        </w:div>
        <w:div w:id="205264592">
          <w:marLeft w:val="640"/>
          <w:marRight w:val="0"/>
          <w:marTop w:val="0"/>
          <w:marBottom w:val="0"/>
          <w:divBdr>
            <w:top w:val="none" w:sz="0" w:space="0" w:color="auto"/>
            <w:left w:val="none" w:sz="0" w:space="0" w:color="auto"/>
            <w:bottom w:val="none" w:sz="0" w:space="0" w:color="auto"/>
            <w:right w:val="none" w:sz="0" w:space="0" w:color="auto"/>
          </w:divBdr>
        </w:div>
        <w:div w:id="1020813943">
          <w:marLeft w:val="640"/>
          <w:marRight w:val="0"/>
          <w:marTop w:val="0"/>
          <w:marBottom w:val="0"/>
          <w:divBdr>
            <w:top w:val="none" w:sz="0" w:space="0" w:color="auto"/>
            <w:left w:val="none" w:sz="0" w:space="0" w:color="auto"/>
            <w:bottom w:val="none" w:sz="0" w:space="0" w:color="auto"/>
            <w:right w:val="none" w:sz="0" w:space="0" w:color="auto"/>
          </w:divBdr>
        </w:div>
        <w:div w:id="689381089">
          <w:marLeft w:val="640"/>
          <w:marRight w:val="0"/>
          <w:marTop w:val="0"/>
          <w:marBottom w:val="0"/>
          <w:divBdr>
            <w:top w:val="none" w:sz="0" w:space="0" w:color="auto"/>
            <w:left w:val="none" w:sz="0" w:space="0" w:color="auto"/>
            <w:bottom w:val="none" w:sz="0" w:space="0" w:color="auto"/>
            <w:right w:val="none" w:sz="0" w:space="0" w:color="auto"/>
          </w:divBdr>
        </w:div>
        <w:div w:id="60519142">
          <w:marLeft w:val="640"/>
          <w:marRight w:val="0"/>
          <w:marTop w:val="0"/>
          <w:marBottom w:val="0"/>
          <w:divBdr>
            <w:top w:val="none" w:sz="0" w:space="0" w:color="auto"/>
            <w:left w:val="none" w:sz="0" w:space="0" w:color="auto"/>
            <w:bottom w:val="none" w:sz="0" w:space="0" w:color="auto"/>
            <w:right w:val="none" w:sz="0" w:space="0" w:color="auto"/>
          </w:divBdr>
        </w:div>
        <w:div w:id="2075809262">
          <w:marLeft w:val="640"/>
          <w:marRight w:val="0"/>
          <w:marTop w:val="0"/>
          <w:marBottom w:val="0"/>
          <w:divBdr>
            <w:top w:val="none" w:sz="0" w:space="0" w:color="auto"/>
            <w:left w:val="none" w:sz="0" w:space="0" w:color="auto"/>
            <w:bottom w:val="none" w:sz="0" w:space="0" w:color="auto"/>
            <w:right w:val="none" w:sz="0" w:space="0" w:color="auto"/>
          </w:divBdr>
        </w:div>
        <w:div w:id="674890994">
          <w:marLeft w:val="640"/>
          <w:marRight w:val="0"/>
          <w:marTop w:val="0"/>
          <w:marBottom w:val="0"/>
          <w:divBdr>
            <w:top w:val="none" w:sz="0" w:space="0" w:color="auto"/>
            <w:left w:val="none" w:sz="0" w:space="0" w:color="auto"/>
            <w:bottom w:val="none" w:sz="0" w:space="0" w:color="auto"/>
            <w:right w:val="none" w:sz="0" w:space="0" w:color="auto"/>
          </w:divBdr>
        </w:div>
        <w:div w:id="1683358978">
          <w:marLeft w:val="640"/>
          <w:marRight w:val="0"/>
          <w:marTop w:val="0"/>
          <w:marBottom w:val="0"/>
          <w:divBdr>
            <w:top w:val="none" w:sz="0" w:space="0" w:color="auto"/>
            <w:left w:val="none" w:sz="0" w:space="0" w:color="auto"/>
            <w:bottom w:val="none" w:sz="0" w:space="0" w:color="auto"/>
            <w:right w:val="none" w:sz="0" w:space="0" w:color="auto"/>
          </w:divBdr>
        </w:div>
        <w:div w:id="1430857081">
          <w:marLeft w:val="640"/>
          <w:marRight w:val="0"/>
          <w:marTop w:val="0"/>
          <w:marBottom w:val="0"/>
          <w:divBdr>
            <w:top w:val="none" w:sz="0" w:space="0" w:color="auto"/>
            <w:left w:val="none" w:sz="0" w:space="0" w:color="auto"/>
            <w:bottom w:val="none" w:sz="0" w:space="0" w:color="auto"/>
            <w:right w:val="none" w:sz="0" w:space="0" w:color="auto"/>
          </w:divBdr>
        </w:div>
      </w:divsChild>
    </w:div>
    <w:div w:id="407962359">
      <w:bodyDiv w:val="1"/>
      <w:marLeft w:val="0"/>
      <w:marRight w:val="0"/>
      <w:marTop w:val="0"/>
      <w:marBottom w:val="0"/>
      <w:divBdr>
        <w:top w:val="none" w:sz="0" w:space="0" w:color="auto"/>
        <w:left w:val="none" w:sz="0" w:space="0" w:color="auto"/>
        <w:bottom w:val="none" w:sz="0" w:space="0" w:color="auto"/>
        <w:right w:val="none" w:sz="0" w:space="0" w:color="auto"/>
      </w:divBdr>
    </w:div>
    <w:div w:id="415130020">
      <w:bodyDiv w:val="1"/>
      <w:marLeft w:val="0"/>
      <w:marRight w:val="0"/>
      <w:marTop w:val="0"/>
      <w:marBottom w:val="0"/>
      <w:divBdr>
        <w:top w:val="none" w:sz="0" w:space="0" w:color="auto"/>
        <w:left w:val="none" w:sz="0" w:space="0" w:color="auto"/>
        <w:bottom w:val="none" w:sz="0" w:space="0" w:color="auto"/>
        <w:right w:val="none" w:sz="0" w:space="0" w:color="auto"/>
      </w:divBdr>
      <w:divsChild>
        <w:div w:id="27878932">
          <w:marLeft w:val="640"/>
          <w:marRight w:val="0"/>
          <w:marTop w:val="0"/>
          <w:marBottom w:val="0"/>
          <w:divBdr>
            <w:top w:val="none" w:sz="0" w:space="0" w:color="auto"/>
            <w:left w:val="none" w:sz="0" w:space="0" w:color="auto"/>
            <w:bottom w:val="none" w:sz="0" w:space="0" w:color="auto"/>
            <w:right w:val="none" w:sz="0" w:space="0" w:color="auto"/>
          </w:divBdr>
        </w:div>
        <w:div w:id="30886712">
          <w:marLeft w:val="640"/>
          <w:marRight w:val="0"/>
          <w:marTop w:val="0"/>
          <w:marBottom w:val="0"/>
          <w:divBdr>
            <w:top w:val="none" w:sz="0" w:space="0" w:color="auto"/>
            <w:left w:val="none" w:sz="0" w:space="0" w:color="auto"/>
            <w:bottom w:val="none" w:sz="0" w:space="0" w:color="auto"/>
            <w:right w:val="none" w:sz="0" w:space="0" w:color="auto"/>
          </w:divBdr>
        </w:div>
        <w:div w:id="37557599">
          <w:marLeft w:val="640"/>
          <w:marRight w:val="0"/>
          <w:marTop w:val="0"/>
          <w:marBottom w:val="0"/>
          <w:divBdr>
            <w:top w:val="none" w:sz="0" w:space="0" w:color="auto"/>
            <w:left w:val="none" w:sz="0" w:space="0" w:color="auto"/>
            <w:bottom w:val="none" w:sz="0" w:space="0" w:color="auto"/>
            <w:right w:val="none" w:sz="0" w:space="0" w:color="auto"/>
          </w:divBdr>
        </w:div>
        <w:div w:id="49962492">
          <w:marLeft w:val="640"/>
          <w:marRight w:val="0"/>
          <w:marTop w:val="0"/>
          <w:marBottom w:val="0"/>
          <w:divBdr>
            <w:top w:val="none" w:sz="0" w:space="0" w:color="auto"/>
            <w:left w:val="none" w:sz="0" w:space="0" w:color="auto"/>
            <w:bottom w:val="none" w:sz="0" w:space="0" w:color="auto"/>
            <w:right w:val="none" w:sz="0" w:space="0" w:color="auto"/>
          </w:divBdr>
        </w:div>
        <w:div w:id="262953717">
          <w:marLeft w:val="640"/>
          <w:marRight w:val="0"/>
          <w:marTop w:val="0"/>
          <w:marBottom w:val="0"/>
          <w:divBdr>
            <w:top w:val="none" w:sz="0" w:space="0" w:color="auto"/>
            <w:left w:val="none" w:sz="0" w:space="0" w:color="auto"/>
            <w:bottom w:val="none" w:sz="0" w:space="0" w:color="auto"/>
            <w:right w:val="none" w:sz="0" w:space="0" w:color="auto"/>
          </w:divBdr>
        </w:div>
        <w:div w:id="312832869">
          <w:marLeft w:val="640"/>
          <w:marRight w:val="0"/>
          <w:marTop w:val="0"/>
          <w:marBottom w:val="0"/>
          <w:divBdr>
            <w:top w:val="none" w:sz="0" w:space="0" w:color="auto"/>
            <w:left w:val="none" w:sz="0" w:space="0" w:color="auto"/>
            <w:bottom w:val="none" w:sz="0" w:space="0" w:color="auto"/>
            <w:right w:val="none" w:sz="0" w:space="0" w:color="auto"/>
          </w:divBdr>
        </w:div>
        <w:div w:id="353725905">
          <w:marLeft w:val="640"/>
          <w:marRight w:val="0"/>
          <w:marTop w:val="0"/>
          <w:marBottom w:val="0"/>
          <w:divBdr>
            <w:top w:val="none" w:sz="0" w:space="0" w:color="auto"/>
            <w:left w:val="none" w:sz="0" w:space="0" w:color="auto"/>
            <w:bottom w:val="none" w:sz="0" w:space="0" w:color="auto"/>
            <w:right w:val="none" w:sz="0" w:space="0" w:color="auto"/>
          </w:divBdr>
        </w:div>
        <w:div w:id="412778473">
          <w:marLeft w:val="640"/>
          <w:marRight w:val="0"/>
          <w:marTop w:val="0"/>
          <w:marBottom w:val="0"/>
          <w:divBdr>
            <w:top w:val="none" w:sz="0" w:space="0" w:color="auto"/>
            <w:left w:val="none" w:sz="0" w:space="0" w:color="auto"/>
            <w:bottom w:val="none" w:sz="0" w:space="0" w:color="auto"/>
            <w:right w:val="none" w:sz="0" w:space="0" w:color="auto"/>
          </w:divBdr>
        </w:div>
        <w:div w:id="438649251">
          <w:marLeft w:val="640"/>
          <w:marRight w:val="0"/>
          <w:marTop w:val="0"/>
          <w:marBottom w:val="0"/>
          <w:divBdr>
            <w:top w:val="none" w:sz="0" w:space="0" w:color="auto"/>
            <w:left w:val="none" w:sz="0" w:space="0" w:color="auto"/>
            <w:bottom w:val="none" w:sz="0" w:space="0" w:color="auto"/>
            <w:right w:val="none" w:sz="0" w:space="0" w:color="auto"/>
          </w:divBdr>
        </w:div>
        <w:div w:id="449517771">
          <w:marLeft w:val="640"/>
          <w:marRight w:val="0"/>
          <w:marTop w:val="0"/>
          <w:marBottom w:val="0"/>
          <w:divBdr>
            <w:top w:val="none" w:sz="0" w:space="0" w:color="auto"/>
            <w:left w:val="none" w:sz="0" w:space="0" w:color="auto"/>
            <w:bottom w:val="none" w:sz="0" w:space="0" w:color="auto"/>
            <w:right w:val="none" w:sz="0" w:space="0" w:color="auto"/>
          </w:divBdr>
        </w:div>
        <w:div w:id="514350323">
          <w:marLeft w:val="640"/>
          <w:marRight w:val="0"/>
          <w:marTop w:val="0"/>
          <w:marBottom w:val="0"/>
          <w:divBdr>
            <w:top w:val="none" w:sz="0" w:space="0" w:color="auto"/>
            <w:left w:val="none" w:sz="0" w:space="0" w:color="auto"/>
            <w:bottom w:val="none" w:sz="0" w:space="0" w:color="auto"/>
            <w:right w:val="none" w:sz="0" w:space="0" w:color="auto"/>
          </w:divBdr>
        </w:div>
        <w:div w:id="522747867">
          <w:marLeft w:val="640"/>
          <w:marRight w:val="0"/>
          <w:marTop w:val="0"/>
          <w:marBottom w:val="0"/>
          <w:divBdr>
            <w:top w:val="none" w:sz="0" w:space="0" w:color="auto"/>
            <w:left w:val="none" w:sz="0" w:space="0" w:color="auto"/>
            <w:bottom w:val="none" w:sz="0" w:space="0" w:color="auto"/>
            <w:right w:val="none" w:sz="0" w:space="0" w:color="auto"/>
          </w:divBdr>
        </w:div>
        <w:div w:id="568422416">
          <w:marLeft w:val="640"/>
          <w:marRight w:val="0"/>
          <w:marTop w:val="0"/>
          <w:marBottom w:val="0"/>
          <w:divBdr>
            <w:top w:val="none" w:sz="0" w:space="0" w:color="auto"/>
            <w:left w:val="none" w:sz="0" w:space="0" w:color="auto"/>
            <w:bottom w:val="none" w:sz="0" w:space="0" w:color="auto"/>
            <w:right w:val="none" w:sz="0" w:space="0" w:color="auto"/>
          </w:divBdr>
        </w:div>
        <w:div w:id="580412649">
          <w:marLeft w:val="640"/>
          <w:marRight w:val="0"/>
          <w:marTop w:val="0"/>
          <w:marBottom w:val="0"/>
          <w:divBdr>
            <w:top w:val="none" w:sz="0" w:space="0" w:color="auto"/>
            <w:left w:val="none" w:sz="0" w:space="0" w:color="auto"/>
            <w:bottom w:val="none" w:sz="0" w:space="0" w:color="auto"/>
            <w:right w:val="none" w:sz="0" w:space="0" w:color="auto"/>
          </w:divBdr>
        </w:div>
        <w:div w:id="593365007">
          <w:marLeft w:val="640"/>
          <w:marRight w:val="0"/>
          <w:marTop w:val="0"/>
          <w:marBottom w:val="0"/>
          <w:divBdr>
            <w:top w:val="none" w:sz="0" w:space="0" w:color="auto"/>
            <w:left w:val="none" w:sz="0" w:space="0" w:color="auto"/>
            <w:bottom w:val="none" w:sz="0" w:space="0" w:color="auto"/>
            <w:right w:val="none" w:sz="0" w:space="0" w:color="auto"/>
          </w:divBdr>
        </w:div>
        <w:div w:id="622267389">
          <w:marLeft w:val="640"/>
          <w:marRight w:val="0"/>
          <w:marTop w:val="0"/>
          <w:marBottom w:val="0"/>
          <w:divBdr>
            <w:top w:val="none" w:sz="0" w:space="0" w:color="auto"/>
            <w:left w:val="none" w:sz="0" w:space="0" w:color="auto"/>
            <w:bottom w:val="none" w:sz="0" w:space="0" w:color="auto"/>
            <w:right w:val="none" w:sz="0" w:space="0" w:color="auto"/>
          </w:divBdr>
        </w:div>
        <w:div w:id="625163955">
          <w:marLeft w:val="640"/>
          <w:marRight w:val="0"/>
          <w:marTop w:val="0"/>
          <w:marBottom w:val="0"/>
          <w:divBdr>
            <w:top w:val="none" w:sz="0" w:space="0" w:color="auto"/>
            <w:left w:val="none" w:sz="0" w:space="0" w:color="auto"/>
            <w:bottom w:val="none" w:sz="0" w:space="0" w:color="auto"/>
            <w:right w:val="none" w:sz="0" w:space="0" w:color="auto"/>
          </w:divBdr>
        </w:div>
        <w:div w:id="639002072">
          <w:marLeft w:val="640"/>
          <w:marRight w:val="0"/>
          <w:marTop w:val="0"/>
          <w:marBottom w:val="0"/>
          <w:divBdr>
            <w:top w:val="none" w:sz="0" w:space="0" w:color="auto"/>
            <w:left w:val="none" w:sz="0" w:space="0" w:color="auto"/>
            <w:bottom w:val="none" w:sz="0" w:space="0" w:color="auto"/>
            <w:right w:val="none" w:sz="0" w:space="0" w:color="auto"/>
          </w:divBdr>
        </w:div>
        <w:div w:id="675573471">
          <w:marLeft w:val="640"/>
          <w:marRight w:val="0"/>
          <w:marTop w:val="0"/>
          <w:marBottom w:val="0"/>
          <w:divBdr>
            <w:top w:val="none" w:sz="0" w:space="0" w:color="auto"/>
            <w:left w:val="none" w:sz="0" w:space="0" w:color="auto"/>
            <w:bottom w:val="none" w:sz="0" w:space="0" w:color="auto"/>
            <w:right w:val="none" w:sz="0" w:space="0" w:color="auto"/>
          </w:divBdr>
        </w:div>
        <w:div w:id="692925068">
          <w:marLeft w:val="640"/>
          <w:marRight w:val="0"/>
          <w:marTop w:val="0"/>
          <w:marBottom w:val="0"/>
          <w:divBdr>
            <w:top w:val="none" w:sz="0" w:space="0" w:color="auto"/>
            <w:left w:val="none" w:sz="0" w:space="0" w:color="auto"/>
            <w:bottom w:val="none" w:sz="0" w:space="0" w:color="auto"/>
            <w:right w:val="none" w:sz="0" w:space="0" w:color="auto"/>
          </w:divBdr>
        </w:div>
        <w:div w:id="716466535">
          <w:marLeft w:val="640"/>
          <w:marRight w:val="0"/>
          <w:marTop w:val="0"/>
          <w:marBottom w:val="0"/>
          <w:divBdr>
            <w:top w:val="none" w:sz="0" w:space="0" w:color="auto"/>
            <w:left w:val="none" w:sz="0" w:space="0" w:color="auto"/>
            <w:bottom w:val="none" w:sz="0" w:space="0" w:color="auto"/>
            <w:right w:val="none" w:sz="0" w:space="0" w:color="auto"/>
          </w:divBdr>
        </w:div>
        <w:div w:id="722825689">
          <w:marLeft w:val="640"/>
          <w:marRight w:val="0"/>
          <w:marTop w:val="0"/>
          <w:marBottom w:val="0"/>
          <w:divBdr>
            <w:top w:val="none" w:sz="0" w:space="0" w:color="auto"/>
            <w:left w:val="none" w:sz="0" w:space="0" w:color="auto"/>
            <w:bottom w:val="none" w:sz="0" w:space="0" w:color="auto"/>
            <w:right w:val="none" w:sz="0" w:space="0" w:color="auto"/>
          </w:divBdr>
        </w:div>
        <w:div w:id="751002064">
          <w:marLeft w:val="640"/>
          <w:marRight w:val="0"/>
          <w:marTop w:val="0"/>
          <w:marBottom w:val="0"/>
          <w:divBdr>
            <w:top w:val="none" w:sz="0" w:space="0" w:color="auto"/>
            <w:left w:val="none" w:sz="0" w:space="0" w:color="auto"/>
            <w:bottom w:val="none" w:sz="0" w:space="0" w:color="auto"/>
            <w:right w:val="none" w:sz="0" w:space="0" w:color="auto"/>
          </w:divBdr>
        </w:div>
        <w:div w:id="758260563">
          <w:marLeft w:val="640"/>
          <w:marRight w:val="0"/>
          <w:marTop w:val="0"/>
          <w:marBottom w:val="0"/>
          <w:divBdr>
            <w:top w:val="none" w:sz="0" w:space="0" w:color="auto"/>
            <w:left w:val="none" w:sz="0" w:space="0" w:color="auto"/>
            <w:bottom w:val="none" w:sz="0" w:space="0" w:color="auto"/>
            <w:right w:val="none" w:sz="0" w:space="0" w:color="auto"/>
          </w:divBdr>
        </w:div>
        <w:div w:id="801002183">
          <w:marLeft w:val="640"/>
          <w:marRight w:val="0"/>
          <w:marTop w:val="0"/>
          <w:marBottom w:val="0"/>
          <w:divBdr>
            <w:top w:val="none" w:sz="0" w:space="0" w:color="auto"/>
            <w:left w:val="none" w:sz="0" w:space="0" w:color="auto"/>
            <w:bottom w:val="none" w:sz="0" w:space="0" w:color="auto"/>
            <w:right w:val="none" w:sz="0" w:space="0" w:color="auto"/>
          </w:divBdr>
        </w:div>
        <w:div w:id="805241368">
          <w:marLeft w:val="640"/>
          <w:marRight w:val="0"/>
          <w:marTop w:val="0"/>
          <w:marBottom w:val="0"/>
          <w:divBdr>
            <w:top w:val="none" w:sz="0" w:space="0" w:color="auto"/>
            <w:left w:val="none" w:sz="0" w:space="0" w:color="auto"/>
            <w:bottom w:val="none" w:sz="0" w:space="0" w:color="auto"/>
            <w:right w:val="none" w:sz="0" w:space="0" w:color="auto"/>
          </w:divBdr>
        </w:div>
        <w:div w:id="847062363">
          <w:marLeft w:val="640"/>
          <w:marRight w:val="0"/>
          <w:marTop w:val="0"/>
          <w:marBottom w:val="0"/>
          <w:divBdr>
            <w:top w:val="none" w:sz="0" w:space="0" w:color="auto"/>
            <w:left w:val="none" w:sz="0" w:space="0" w:color="auto"/>
            <w:bottom w:val="none" w:sz="0" w:space="0" w:color="auto"/>
            <w:right w:val="none" w:sz="0" w:space="0" w:color="auto"/>
          </w:divBdr>
        </w:div>
        <w:div w:id="871267001">
          <w:marLeft w:val="640"/>
          <w:marRight w:val="0"/>
          <w:marTop w:val="0"/>
          <w:marBottom w:val="0"/>
          <w:divBdr>
            <w:top w:val="none" w:sz="0" w:space="0" w:color="auto"/>
            <w:left w:val="none" w:sz="0" w:space="0" w:color="auto"/>
            <w:bottom w:val="none" w:sz="0" w:space="0" w:color="auto"/>
            <w:right w:val="none" w:sz="0" w:space="0" w:color="auto"/>
          </w:divBdr>
        </w:div>
        <w:div w:id="888344650">
          <w:marLeft w:val="640"/>
          <w:marRight w:val="0"/>
          <w:marTop w:val="0"/>
          <w:marBottom w:val="0"/>
          <w:divBdr>
            <w:top w:val="none" w:sz="0" w:space="0" w:color="auto"/>
            <w:left w:val="none" w:sz="0" w:space="0" w:color="auto"/>
            <w:bottom w:val="none" w:sz="0" w:space="0" w:color="auto"/>
            <w:right w:val="none" w:sz="0" w:space="0" w:color="auto"/>
          </w:divBdr>
        </w:div>
        <w:div w:id="928346037">
          <w:marLeft w:val="640"/>
          <w:marRight w:val="0"/>
          <w:marTop w:val="0"/>
          <w:marBottom w:val="0"/>
          <w:divBdr>
            <w:top w:val="none" w:sz="0" w:space="0" w:color="auto"/>
            <w:left w:val="none" w:sz="0" w:space="0" w:color="auto"/>
            <w:bottom w:val="none" w:sz="0" w:space="0" w:color="auto"/>
            <w:right w:val="none" w:sz="0" w:space="0" w:color="auto"/>
          </w:divBdr>
        </w:div>
        <w:div w:id="938174363">
          <w:marLeft w:val="640"/>
          <w:marRight w:val="0"/>
          <w:marTop w:val="0"/>
          <w:marBottom w:val="0"/>
          <w:divBdr>
            <w:top w:val="none" w:sz="0" w:space="0" w:color="auto"/>
            <w:left w:val="none" w:sz="0" w:space="0" w:color="auto"/>
            <w:bottom w:val="none" w:sz="0" w:space="0" w:color="auto"/>
            <w:right w:val="none" w:sz="0" w:space="0" w:color="auto"/>
          </w:divBdr>
        </w:div>
        <w:div w:id="989557405">
          <w:marLeft w:val="640"/>
          <w:marRight w:val="0"/>
          <w:marTop w:val="0"/>
          <w:marBottom w:val="0"/>
          <w:divBdr>
            <w:top w:val="none" w:sz="0" w:space="0" w:color="auto"/>
            <w:left w:val="none" w:sz="0" w:space="0" w:color="auto"/>
            <w:bottom w:val="none" w:sz="0" w:space="0" w:color="auto"/>
            <w:right w:val="none" w:sz="0" w:space="0" w:color="auto"/>
          </w:divBdr>
        </w:div>
        <w:div w:id="1003624590">
          <w:marLeft w:val="640"/>
          <w:marRight w:val="0"/>
          <w:marTop w:val="0"/>
          <w:marBottom w:val="0"/>
          <w:divBdr>
            <w:top w:val="none" w:sz="0" w:space="0" w:color="auto"/>
            <w:left w:val="none" w:sz="0" w:space="0" w:color="auto"/>
            <w:bottom w:val="none" w:sz="0" w:space="0" w:color="auto"/>
            <w:right w:val="none" w:sz="0" w:space="0" w:color="auto"/>
          </w:divBdr>
        </w:div>
        <w:div w:id="1015889163">
          <w:marLeft w:val="640"/>
          <w:marRight w:val="0"/>
          <w:marTop w:val="0"/>
          <w:marBottom w:val="0"/>
          <w:divBdr>
            <w:top w:val="none" w:sz="0" w:space="0" w:color="auto"/>
            <w:left w:val="none" w:sz="0" w:space="0" w:color="auto"/>
            <w:bottom w:val="none" w:sz="0" w:space="0" w:color="auto"/>
            <w:right w:val="none" w:sz="0" w:space="0" w:color="auto"/>
          </w:divBdr>
        </w:div>
        <w:div w:id="1086998878">
          <w:marLeft w:val="640"/>
          <w:marRight w:val="0"/>
          <w:marTop w:val="0"/>
          <w:marBottom w:val="0"/>
          <w:divBdr>
            <w:top w:val="none" w:sz="0" w:space="0" w:color="auto"/>
            <w:left w:val="none" w:sz="0" w:space="0" w:color="auto"/>
            <w:bottom w:val="none" w:sz="0" w:space="0" w:color="auto"/>
            <w:right w:val="none" w:sz="0" w:space="0" w:color="auto"/>
          </w:divBdr>
        </w:div>
        <w:div w:id="1172068459">
          <w:marLeft w:val="640"/>
          <w:marRight w:val="0"/>
          <w:marTop w:val="0"/>
          <w:marBottom w:val="0"/>
          <w:divBdr>
            <w:top w:val="none" w:sz="0" w:space="0" w:color="auto"/>
            <w:left w:val="none" w:sz="0" w:space="0" w:color="auto"/>
            <w:bottom w:val="none" w:sz="0" w:space="0" w:color="auto"/>
            <w:right w:val="none" w:sz="0" w:space="0" w:color="auto"/>
          </w:divBdr>
        </w:div>
        <w:div w:id="1186333568">
          <w:marLeft w:val="640"/>
          <w:marRight w:val="0"/>
          <w:marTop w:val="0"/>
          <w:marBottom w:val="0"/>
          <w:divBdr>
            <w:top w:val="none" w:sz="0" w:space="0" w:color="auto"/>
            <w:left w:val="none" w:sz="0" w:space="0" w:color="auto"/>
            <w:bottom w:val="none" w:sz="0" w:space="0" w:color="auto"/>
            <w:right w:val="none" w:sz="0" w:space="0" w:color="auto"/>
          </w:divBdr>
        </w:div>
        <w:div w:id="1230339414">
          <w:marLeft w:val="640"/>
          <w:marRight w:val="0"/>
          <w:marTop w:val="0"/>
          <w:marBottom w:val="0"/>
          <w:divBdr>
            <w:top w:val="none" w:sz="0" w:space="0" w:color="auto"/>
            <w:left w:val="none" w:sz="0" w:space="0" w:color="auto"/>
            <w:bottom w:val="none" w:sz="0" w:space="0" w:color="auto"/>
            <w:right w:val="none" w:sz="0" w:space="0" w:color="auto"/>
          </w:divBdr>
        </w:div>
        <w:div w:id="1257908967">
          <w:marLeft w:val="640"/>
          <w:marRight w:val="0"/>
          <w:marTop w:val="0"/>
          <w:marBottom w:val="0"/>
          <w:divBdr>
            <w:top w:val="none" w:sz="0" w:space="0" w:color="auto"/>
            <w:left w:val="none" w:sz="0" w:space="0" w:color="auto"/>
            <w:bottom w:val="none" w:sz="0" w:space="0" w:color="auto"/>
            <w:right w:val="none" w:sz="0" w:space="0" w:color="auto"/>
          </w:divBdr>
        </w:div>
        <w:div w:id="1263031760">
          <w:marLeft w:val="640"/>
          <w:marRight w:val="0"/>
          <w:marTop w:val="0"/>
          <w:marBottom w:val="0"/>
          <w:divBdr>
            <w:top w:val="none" w:sz="0" w:space="0" w:color="auto"/>
            <w:left w:val="none" w:sz="0" w:space="0" w:color="auto"/>
            <w:bottom w:val="none" w:sz="0" w:space="0" w:color="auto"/>
            <w:right w:val="none" w:sz="0" w:space="0" w:color="auto"/>
          </w:divBdr>
        </w:div>
        <w:div w:id="1281837827">
          <w:marLeft w:val="640"/>
          <w:marRight w:val="0"/>
          <w:marTop w:val="0"/>
          <w:marBottom w:val="0"/>
          <w:divBdr>
            <w:top w:val="none" w:sz="0" w:space="0" w:color="auto"/>
            <w:left w:val="none" w:sz="0" w:space="0" w:color="auto"/>
            <w:bottom w:val="none" w:sz="0" w:space="0" w:color="auto"/>
            <w:right w:val="none" w:sz="0" w:space="0" w:color="auto"/>
          </w:divBdr>
        </w:div>
        <w:div w:id="1292446243">
          <w:marLeft w:val="640"/>
          <w:marRight w:val="0"/>
          <w:marTop w:val="0"/>
          <w:marBottom w:val="0"/>
          <w:divBdr>
            <w:top w:val="none" w:sz="0" w:space="0" w:color="auto"/>
            <w:left w:val="none" w:sz="0" w:space="0" w:color="auto"/>
            <w:bottom w:val="none" w:sz="0" w:space="0" w:color="auto"/>
            <w:right w:val="none" w:sz="0" w:space="0" w:color="auto"/>
          </w:divBdr>
        </w:div>
        <w:div w:id="1422527354">
          <w:marLeft w:val="640"/>
          <w:marRight w:val="0"/>
          <w:marTop w:val="0"/>
          <w:marBottom w:val="0"/>
          <w:divBdr>
            <w:top w:val="none" w:sz="0" w:space="0" w:color="auto"/>
            <w:left w:val="none" w:sz="0" w:space="0" w:color="auto"/>
            <w:bottom w:val="none" w:sz="0" w:space="0" w:color="auto"/>
            <w:right w:val="none" w:sz="0" w:space="0" w:color="auto"/>
          </w:divBdr>
        </w:div>
        <w:div w:id="1467771810">
          <w:marLeft w:val="640"/>
          <w:marRight w:val="0"/>
          <w:marTop w:val="0"/>
          <w:marBottom w:val="0"/>
          <w:divBdr>
            <w:top w:val="none" w:sz="0" w:space="0" w:color="auto"/>
            <w:left w:val="none" w:sz="0" w:space="0" w:color="auto"/>
            <w:bottom w:val="none" w:sz="0" w:space="0" w:color="auto"/>
            <w:right w:val="none" w:sz="0" w:space="0" w:color="auto"/>
          </w:divBdr>
        </w:div>
        <w:div w:id="1495492790">
          <w:marLeft w:val="640"/>
          <w:marRight w:val="0"/>
          <w:marTop w:val="0"/>
          <w:marBottom w:val="0"/>
          <w:divBdr>
            <w:top w:val="none" w:sz="0" w:space="0" w:color="auto"/>
            <w:left w:val="none" w:sz="0" w:space="0" w:color="auto"/>
            <w:bottom w:val="none" w:sz="0" w:space="0" w:color="auto"/>
            <w:right w:val="none" w:sz="0" w:space="0" w:color="auto"/>
          </w:divBdr>
        </w:div>
        <w:div w:id="1569807890">
          <w:marLeft w:val="640"/>
          <w:marRight w:val="0"/>
          <w:marTop w:val="0"/>
          <w:marBottom w:val="0"/>
          <w:divBdr>
            <w:top w:val="none" w:sz="0" w:space="0" w:color="auto"/>
            <w:left w:val="none" w:sz="0" w:space="0" w:color="auto"/>
            <w:bottom w:val="none" w:sz="0" w:space="0" w:color="auto"/>
            <w:right w:val="none" w:sz="0" w:space="0" w:color="auto"/>
          </w:divBdr>
        </w:div>
        <w:div w:id="1594440166">
          <w:marLeft w:val="640"/>
          <w:marRight w:val="0"/>
          <w:marTop w:val="0"/>
          <w:marBottom w:val="0"/>
          <w:divBdr>
            <w:top w:val="none" w:sz="0" w:space="0" w:color="auto"/>
            <w:left w:val="none" w:sz="0" w:space="0" w:color="auto"/>
            <w:bottom w:val="none" w:sz="0" w:space="0" w:color="auto"/>
            <w:right w:val="none" w:sz="0" w:space="0" w:color="auto"/>
          </w:divBdr>
        </w:div>
        <w:div w:id="1603415089">
          <w:marLeft w:val="640"/>
          <w:marRight w:val="0"/>
          <w:marTop w:val="0"/>
          <w:marBottom w:val="0"/>
          <w:divBdr>
            <w:top w:val="none" w:sz="0" w:space="0" w:color="auto"/>
            <w:left w:val="none" w:sz="0" w:space="0" w:color="auto"/>
            <w:bottom w:val="none" w:sz="0" w:space="0" w:color="auto"/>
            <w:right w:val="none" w:sz="0" w:space="0" w:color="auto"/>
          </w:divBdr>
        </w:div>
        <w:div w:id="1635864649">
          <w:marLeft w:val="640"/>
          <w:marRight w:val="0"/>
          <w:marTop w:val="0"/>
          <w:marBottom w:val="0"/>
          <w:divBdr>
            <w:top w:val="none" w:sz="0" w:space="0" w:color="auto"/>
            <w:left w:val="none" w:sz="0" w:space="0" w:color="auto"/>
            <w:bottom w:val="none" w:sz="0" w:space="0" w:color="auto"/>
            <w:right w:val="none" w:sz="0" w:space="0" w:color="auto"/>
          </w:divBdr>
        </w:div>
        <w:div w:id="1649935036">
          <w:marLeft w:val="640"/>
          <w:marRight w:val="0"/>
          <w:marTop w:val="0"/>
          <w:marBottom w:val="0"/>
          <w:divBdr>
            <w:top w:val="none" w:sz="0" w:space="0" w:color="auto"/>
            <w:left w:val="none" w:sz="0" w:space="0" w:color="auto"/>
            <w:bottom w:val="none" w:sz="0" w:space="0" w:color="auto"/>
            <w:right w:val="none" w:sz="0" w:space="0" w:color="auto"/>
          </w:divBdr>
        </w:div>
        <w:div w:id="1658072014">
          <w:marLeft w:val="640"/>
          <w:marRight w:val="0"/>
          <w:marTop w:val="0"/>
          <w:marBottom w:val="0"/>
          <w:divBdr>
            <w:top w:val="none" w:sz="0" w:space="0" w:color="auto"/>
            <w:left w:val="none" w:sz="0" w:space="0" w:color="auto"/>
            <w:bottom w:val="none" w:sz="0" w:space="0" w:color="auto"/>
            <w:right w:val="none" w:sz="0" w:space="0" w:color="auto"/>
          </w:divBdr>
        </w:div>
        <w:div w:id="1729300501">
          <w:marLeft w:val="640"/>
          <w:marRight w:val="0"/>
          <w:marTop w:val="0"/>
          <w:marBottom w:val="0"/>
          <w:divBdr>
            <w:top w:val="none" w:sz="0" w:space="0" w:color="auto"/>
            <w:left w:val="none" w:sz="0" w:space="0" w:color="auto"/>
            <w:bottom w:val="none" w:sz="0" w:space="0" w:color="auto"/>
            <w:right w:val="none" w:sz="0" w:space="0" w:color="auto"/>
          </w:divBdr>
        </w:div>
        <w:div w:id="1733113413">
          <w:marLeft w:val="640"/>
          <w:marRight w:val="0"/>
          <w:marTop w:val="0"/>
          <w:marBottom w:val="0"/>
          <w:divBdr>
            <w:top w:val="none" w:sz="0" w:space="0" w:color="auto"/>
            <w:left w:val="none" w:sz="0" w:space="0" w:color="auto"/>
            <w:bottom w:val="none" w:sz="0" w:space="0" w:color="auto"/>
            <w:right w:val="none" w:sz="0" w:space="0" w:color="auto"/>
          </w:divBdr>
        </w:div>
        <w:div w:id="1774202749">
          <w:marLeft w:val="640"/>
          <w:marRight w:val="0"/>
          <w:marTop w:val="0"/>
          <w:marBottom w:val="0"/>
          <w:divBdr>
            <w:top w:val="none" w:sz="0" w:space="0" w:color="auto"/>
            <w:left w:val="none" w:sz="0" w:space="0" w:color="auto"/>
            <w:bottom w:val="none" w:sz="0" w:space="0" w:color="auto"/>
            <w:right w:val="none" w:sz="0" w:space="0" w:color="auto"/>
          </w:divBdr>
        </w:div>
        <w:div w:id="1776056085">
          <w:marLeft w:val="640"/>
          <w:marRight w:val="0"/>
          <w:marTop w:val="0"/>
          <w:marBottom w:val="0"/>
          <w:divBdr>
            <w:top w:val="none" w:sz="0" w:space="0" w:color="auto"/>
            <w:left w:val="none" w:sz="0" w:space="0" w:color="auto"/>
            <w:bottom w:val="none" w:sz="0" w:space="0" w:color="auto"/>
            <w:right w:val="none" w:sz="0" w:space="0" w:color="auto"/>
          </w:divBdr>
        </w:div>
        <w:div w:id="1910074985">
          <w:marLeft w:val="640"/>
          <w:marRight w:val="0"/>
          <w:marTop w:val="0"/>
          <w:marBottom w:val="0"/>
          <w:divBdr>
            <w:top w:val="none" w:sz="0" w:space="0" w:color="auto"/>
            <w:left w:val="none" w:sz="0" w:space="0" w:color="auto"/>
            <w:bottom w:val="none" w:sz="0" w:space="0" w:color="auto"/>
            <w:right w:val="none" w:sz="0" w:space="0" w:color="auto"/>
          </w:divBdr>
        </w:div>
        <w:div w:id="1910536177">
          <w:marLeft w:val="640"/>
          <w:marRight w:val="0"/>
          <w:marTop w:val="0"/>
          <w:marBottom w:val="0"/>
          <w:divBdr>
            <w:top w:val="none" w:sz="0" w:space="0" w:color="auto"/>
            <w:left w:val="none" w:sz="0" w:space="0" w:color="auto"/>
            <w:bottom w:val="none" w:sz="0" w:space="0" w:color="auto"/>
            <w:right w:val="none" w:sz="0" w:space="0" w:color="auto"/>
          </w:divBdr>
        </w:div>
        <w:div w:id="1929456615">
          <w:marLeft w:val="640"/>
          <w:marRight w:val="0"/>
          <w:marTop w:val="0"/>
          <w:marBottom w:val="0"/>
          <w:divBdr>
            <w:top w:val="none" w:sz="0" w:space="0" w:color="auto"/>
            <w:left w:val="none" w:sz="0" w:space="0" w:color="auto"/>
            <w:bottom w:val="none" w:sz="0" w:space="0" w:color="auto"/>
            <w:right w:val="none" w:sz="0" w:space="0" w:color="auto"/>
          </w:divBdr>
        </w:div>
        <w:div w:id="1936671194">
          <w:marLeft w:val="640"/>
          <w:marRight w:val="0"/>
          <w:marTop w:val="0"/>
          <w:marBottom w:val="0"/>
          <w:divBdr>
            <w:top w:val="none" w:sz="0" w:space="0" w:color="auto"/>
            <w:left w:val="none" w:sz="0" w:space="0" w:color="auto"/>
            <w:bottom w:val="none" w:sz="0" w:space="0" w:color="auto"/>
            <w:right w:val="none" w:sz="0" w:space="0" w:color="auto"/>
          </w:divBdr>
        </w:div>
        <w:div w:id="1937711085">
          <w:marLeft w:val="640"/>
          <w:marRight w:val="0"/>
          <w:marTop w:val="0"/>
          <w:marBottom w:val="0"/>
          <w:divBdr>
            <w:top w:val="none" w:sz="0" w:space="0" w:color="auto"/>
            <w:left w:val="none" w:sz="0" w:space="0" w:color="auto"/>
            <w:bottom w:val="none" w:sz="0" w:space="0" w:color="auto"/>
            <w:right w:val="none" w:sz="0" w:space="0" w:color="auto"/>
          </w:divBdr>
        </w:div>
        <w:div w:id="1944608001">
          <w:marLeft w:val="640"/>
          <w:marRight w:val="0"/>
          <w:marTop w:val="0"/>
          <w:marBottom w:val="0"/>
          <w:divBdr>
            <w:top w:val="none" w:sz="0" w:space="0" w:color="auto"/>
            <w:left w:val="none" w:sz="0" w:space="0" w:color="auto"/>
            <w:bottom w:val="none" w:sz="0" w:space="0" w:color="auto"/>
            <w:right w:val="none" w:sz="0" w:space="0" w:color="auto"/>
          </w:divBdr>
        </w:div>
        <w:div w:id="1961179846">
          <w:marLeft w:val="640"/>
          <w:marRight w:val="0"/>
          <w:marTop w:val="0"/>
          <w:marBottom w:val="0"/>
          <w:divBdr>
            <w:top w:val="none" w:sz="0" w:space="0" w:color="auto"/>
            <w:left w:val="none" w:sz="0" w:space="0" w:color="auto"/>
            <w:bottom w:val="none" w:sz="0" w:space="0" w:color="auto"/>
            <w:right w:val="none" w:sz="0" w:space="0" w:color="auto"/>
          </w:divBdr>
        </w:div>
        <w:div w:id="1994286207">
          <w:marLeft w:val="640"/>
          <w:marRight w:val="0"/>
          <w:marTop w:val="0"/>
          <w:marBottom w:val="0"/>
          <w:divBdr>
            <w:top w:val="none" w:sz="0" w:space="0" w:color="auto"/>
            <w:left w:val="none" w:sz="0" w:space="0" w:color="auto"/>
            <w:bottom w:val="none" w:sz="0" w:space="0" w:color="auto"/>
            <w:right w:val="none" w:sz="0" w:space="0" w:color="auto"/>
          </w:divBdr>
        </w:div>
        <w:div w:id="2100633839">
          <w:marLeft w:val="640"/>
          <w:marRight w:val="0"/>
          <w:marTop w:val="0"/>
          <w:marBottom w:val="0"/>
          <w:divBdr>
            <w:top w:val="none" w:sz="0" w:space="0" w:color="auto"/>
            <w:left w:val="none" w:sz="0" w:space="0" w:color="auto"/>
            <w:bottom w:val="none" w:sz="0" w:space="0" w:color="auto"/>
            <w:right w:val="none" w:sz="0" w:space="0" w:color="auto"/>
          </w:divBdr>
        </w:div>
        <w:div w:id="2125423022">
          <w:marLeft w:val="640"/>
          <w:marRight w:val="0"/>
          <w:marTop w:val="0"/>
          <w:marBottom w:val="0"/>
          <w:divBdr>
            <w:top w:val="none" w:sz="0" w:space="0" w:color="auto"/>
            <w:left w:val="none" w:sz="0" w:space="0" w:color="auto"/>
            <w:bottom w:val="none" w:sz="0" w:space="0" w:color="auto"/>
            <w:right w:val="none" w:sz="0" w:space="0" w:color="auto"/>
          </w:divBdr>
        </w:div>
      </w:divsChild>
    </w:div>
    <w:div w:id="417990676">
      <w:bodyDiv w:val="1"/>
      <w:marLeft w:val="0"/>
      <w:marRight w:val="0"/>
      <w:marTop w:val="0"/>
      <w:marBottom w:val="0"/>
      <w:divBdr>
        <w:top w:val="none" w:sz="0" w:space="0" w:color="auto"/>
        <w:left w:val="none" w:sz="0" w:space="0" w:color="auto"/>
        <w:bottom w:val="none" w:sz="0" w:space="0" w:color="auto"/>
        <w:right w:val="none" w:sz="0" w:space="0" w:color="auto"/>
      </w:divBdr>
      <w:divsChild>
        <w:div w:id="256717526">
          <w:marLeft w:val="640"/>
          <w:marRight w:val="0"/>
          <w:marTop w:val="0"/>
          <w:marBottom w:val="0"/>
          <w:divBdr>
            <w:top w:val="none" w:sz="0" w:space="0" w:color="auto"/>
            <w:left w:val="none" w:sz="0" w:space="0" w:color="auto"/>
            <w:bottom w:val="none" w:sz="0" w:space="0" w:color="auto"/>
            <w:right w:val="none" w:sz="0" w:space="0" w:color="auto"/>
          </w:divBdr>
        </w:div>
        <w:div w:id="290944517">
          <w:marLeft w:val="640"/>
          <w:marRight w:val="0"/>
          <w:marTop w:val="0"/>
          <w:marBottom w:val="0"/>
          <w:divBdr>
            <w:top w:val="none" w:sz="0" w:space="0" w:color="auto"/>
            <w:left w:val="none" w:sz="0" w:space="0" w:color="auto"/>
            <w:bottom w:val="none" w:sz="0" w:space="0" w:color="auto"/>
            <w:right w:val="none" w:sz="0" w:space="0" w:color="auto"/>
          </w:divBdr>
        </w:div>
        <w:div w:id="293143980">
          <w:marLeft w:val="640"/>
          <w:marRight w:val="0"/>
          <w:marTop w:val="0"/>
          <w:marBottom w:val="0"/>
          <w:divBdr>
            <w:top w:val="none" w:sz="0" w:space="0" w:color="auto"/>
            <w:left w:val="none" w:sz="0" w:space="0" w:color="auto"/>
            <w:bottom w:val="none" w:sz="0" w:space="0" w:color="auto"/>
            <w:right w:val="none" w:sz="0" w:space="0" w:color="auto"/>
          </w:divBdr>
        </w:div>
        <w:div w:id="303002800">
          <w:marLeft w:val="640"/>
          <w:marRight w:val="0"/>
          <w:marTop w:val="0"/>
          <w:marBottom w:val="0"/>
          <w:divBdr>
            <w:top w:val="none" w:sz="0" w:space="0" w:color="auto"/>
            <w:left w:val="none" w:sz="0" w:space="0" w:color="auto"/>
            <w:bottom w:val="none" w:sz="0" w:space="0" w:color="auto"/>
            <w:right w:val="none" w:sz="0" w:space="0" w:color="auto"/>
          </w:divBdr>
        </w:div>
        <w:div w:id="322899594">
          <w:marLeft w:val="640"/>
          <w:marRight w:val="0"/>
          <w:marTop w:val="0"/>
          <w:marBottom w:val="0"/>
          <w:divBdr>
            <w:top w:val="none" w:sz="0" w:space="0" w:color="auto"/>
            <w:left w:val="none" w:sz="0" w:space="0" w:color="auto"/>
            <w:bottom w:val="none" w:sz="0" w:space="0" w:color="auto"/>
            <w:right w:val="none" w:sz="0" w:space="0" w:color="auto"/>
          </w:divBdr>
        </w:div>
        <w:div w:id="372734254">
          <w:marLeft w:val="640"/>
          <w:marRight w:val="0"/>
          <w:marTop w:val="0"/>
          <w:marBottom w:val="0"/>
          <w:divBdr>
            <w:top w:val="none" w:sz="0" w:space="0" w:color="auto"/>
            <w:left w:val="none" w:sz="0" w:space="0" w:color="auto"/>
            <w:bottom w:val="none" w:sz="0" w:space="0" w:color="auto"/>
            <w:right w:val="none" w:sz="0" w:space="0" w:color="auto"/>
          </w:divBdr>
        </w:div>
        <w:div w:id="442455072">
          <w:marLeft w:val="640"/>
          <w:marRight w:val="0"/>
          <w:marTop w:val="0"/>
          <w:marBottom w:val="0"/>
          <w:divBdr>
            <w:top w:val="none" w:sz="0" w:space="0" w:color="auto"/>
            <w:left w:val="none" w:sz="0" w:space="0" w:color="auto"/>
            <w:bottom w:val="none" w:sz="0" w:space="0" w:color="auto"/>
            <w:right w:val="none" w:sz="0" w:space="0" w:color="auto"/>
          </w:divBdr>
        </w:div>
        <w:div w:id="453184306">
          <w:marLeft w:val="640"/>
          <w:marRight w:val="0"/>
          <w:marTop w:val="0"/>
          <w:marBottom w:val="0"/>
          <w:divBdr>
            <w:top w:val="none" w:sz="0" w:space="0" w:color="auto"/>
            <w:left w:val="none" w:sz="0" w:space="0" w:color="auto"/>
            <w:bottom w:val="none" w:sz="0" w:space="0" w:color="auto"/>
            <w:right w:val="none" w:sz="0" w:space="0" w:color="auto"/>
          </w:divBdr>
        </w:div>
        <w:div w:id="477501289">
          <w:marLeft w:val="640"/>
          <w:marRight w:val="0"/>
          <w:marTop w:val="0"/>
          <w:marBottom w:val="0"/>
          <w:divBdr>
            <w:top w:val="none" w:sz="0" w:space="0" w:color="auto"/>
            <w:left w:val="none" w:sz="0" w:space="0" w:color="auto"/>
            <w:bottom w:val="none" w:sz="0" w:space="0" w:color="auto"/>
            <w:right w:val="none" w:sz="0" w:space="0" w:color="auto"/>
          </w:divBdr>
        </w:div>
        <w:div w:id="489491329">
          <w:marLeft w:val="640"/>
          <w:marRight w:val="0"/>
          <w:marTop w:val="0"/>
          <w:marBottom w:val="0"/>
          <w:divBdr>
            <w:top w:val="none" w:sz="0" w:space="0" w:color="auto"/>
            <w:left w:val="none" w:sz="0" w:space="0" w:color="auto"/>
            <w:bottom w:val="none" w:sz="0" w:space="0" w:color="auto"/>
            <w:right w:val="none" w:sz="0" w:space="0" w:color="auto"/>
          </w:divBdr>
        </w:div>
        <w:div w:id="491146393">
          <w:marLeft w:val="640"/>
          <w:marRight w:val="0"/>
          <w:marTop w:val="0"/>
          <w:marBottom w:val="0"/>
          <w:divBdr>
            <w:top w:val="none" w:sz="0" w:space="0" w:color="auto"/>
            <w:left w:val="none" w:sz="0" w:space="0" w:color="auto"/>
            <w:bottom w:val="none" w:sz="0" w:space="0" w:color="auto"/>
            <w:right w:val="none" w:sz="0" w:space="0" w:color="auto"/>
          </w:divBdr>
        </w:div>
        <w:div w:id="517163384">
          <w:marLeft w:val="640"/>
          <w:marRight w:val="0"/>
          <w:marTop w:val="0"/>
          <w:marBottom w:val="0"/>
          <w:divBdr>
            <w:top w:val="none" w:sz="0" w:space="0" w:color="auto"/>
            <w:left w:val="none" w:sz="0" w:space="0" w:color="auto"/>
            <w:bottom w:val="none" w:sz="0" w:space="0" w:color="auto"/>
            <w:right w:val="none" w:sz="0" w:space="0" w:color="auto"/>
          </w:divBdr>
        </w:div>
        <w:div w:id="593518384">
          <w:marLeft w:val="640"/>
          <w:marRight w:val="0"/>
          <w:marTop w:val="0"/>
          <w:marBottom w:val="0"/>
          <w:divBdr>
            <w:top w:val="none" w:sz="0" w:space="0" w:color="auto"/>
            <w:left w:val="none" w:sz="0" w:space="0" w:color="auto"/>
            <w:bottom w:val="none" w:sz="0" w:space="0" w:color="auto"/>
            <w:right w:val="none" w:sz="0" w:space="0" w:color="auto"/>
          </w:divBdr>
        </w:div>
        <w:div w:id="595481188">
          <w:marLeft w:val="640"/>
          <w:marRight w:val="0"/>
          <w:marTop w:val="0"/>
          <w:marBottom w:val="0"/>
          <w:divBdr>
            <w:top w:val="none" w:sz="0" w:space="0" w:color="auto"/>
            <w:left w:val="none" w:sz="0" w:space="0" w:color="auto"/>
            <w:bottom w:val="none" w:sz="0" w:space="0" w:color="auto"/>
            <w:right w:val="none" w:sz="0" w:space="0" w:color="auto"/>
          </w:divBdr>
        </w:div>
        <w:div w:id="722024921">
          <w:marLeft w:val="640"/>
          <w:marRight w:val="0"/>
          <w:marTop w:val="0"/>
          <w:marBottom w:val="0"/>
          <w:divBdr>
            <w:top w:val="none" w:sz="0" w:space="0" w:color="auto"/>
            <w:left w:val="none" w:sz="0" w:space="0" w:color="auto"/>
            <w:bottom w:val="none" w:sz="0" w:space="0" w:color="auto"/>
            <w:right w:val="none" w:sz="0" w:space="0" w:color="auto"/>
          </w:divBdr>
        </w:div>
        <w:div w:id="785585701">
          <w:marLeft w:val="640"/>
          <w:marRight w:val="0"/>
          <w:marTop w:val="0"/>
          <w:marBottom w:val="0"/>
          <w:divBdr>
            <w:top w:val="none" w:sz="0" w:space="0" w:color="auto"/>
            <w:left w:val="none" w:sz="0" w:space="0" w:color="auto"/>
            <w:bottom w:val="none" w:sz="0" w:space="0" w:color="auto"/>
            <w:right w:val="none" w:sz="0" w:space="0" w:color="auto"/>
          </w:divBdr>
        </w:div>
        <w:div w:id="833881204">
          <w:marLeft w:val="640"/>
          <w:marRight w:val="0"/>
          <w:marTop w:val="0"/>
          <w:marBottom w:val="0"/>
          <w:divBdr>
            <w:top w:val="none" w:sz="0" w:space="0" w:color="auto"/>
            <w:left w:val="none" w:sz="0" w:space="0" w:color="auto"/>
            <w:bottom w:val="none" w:sz="0" w:space="0" w:color="auto"/>
            <w:right w:val="none" w:sz="0" w:space="0" w:color="auto"/>
          </w:divBdr>
        </w:div>
        <w:div w:id="838277920">
          <w:marLeft w:val="640"/>
          <w:marRight w:val="0"/>
          <w:marTop w:val="0"/>
          <w:marBottom w:val="0"/>
          <w:divBdr>
            <w:top w:val="none" w:sz="0" w:space="0" w:color="auto"/>
            <w:left w:val="none" w:sz="0" w:space="0" w:color="auto"/>
            <w:bottom w:val="none" w:sz="0" w:space="0" w:color="auto"/>
            <w:right w:val="none" w:sz="0" w:space="0" w:color="auto"/>
          </w:divBdr>
        </w:div>
        <w:div w:id="864446843">
          <w:marLeft w:val="640"/>
          <w:marRight w:val="0"/>
          <w:marTop w:val="0"/>
          <w:marBottom w:val="0"/>
          <w:divBdr>
            <w:top w:val="none" w:sz="0" w:space="0" w:color="auto"/>
            <w:left w:val="none" w:sz="0" w:space="0" w:color="auto"/>
            <w:bottom w:val="none" w:sz="0" w:space="0" w:color="auto"/>
            <w:right w:val="none" w:sz="0" w:space="0" w:color="auto"/>
          </w:divBdr>
        </w:div>
        <w:div w:id="905577487">
          <w:marLeft w:val="640"/>
          <w:marRight w:val="0"/>
          <w:marTop w:val="0"/>
          <w:marBottom w:val="0"/>
          <w:divBdr>
            <w:top w:val="none" w:sz="0" w:space="0" w:color="auto"/>
            <w:left w:val="none" w:sz="0" w:space="0" w:color="auto"/>
            <w:bottom w:val="none" w:sz="0" w:space="0" w:color="auto"/>
            <w:right w:val="none" w:sz="0" w:space="0" w:color="auto"/>
          </w:divBdr>
        </w:div>
        <w:div w:id="995376165">
          <w:marLeft w:val="640"/>
          <w:marRight w:val="0"/>
          <w:marTop w:val="0"/>
          <w:marBottom w:val="0"/>
          <w:divBdr>
            <w:top w:val="none" w:sz="0" w:space="0" w:color="auto"/>
            <w:left w:val="none" w:sz="0" w:space="0" w:color="auto"/>
            <w:bottom w:val="none" w:sz="0" w:space="0" w:color="auto"/>
            <w:right w:val="none" w:sz="0" w:space="0" w:color="auto"/>
          </w:divBdr>
        </w:div>
        <w:div w:id="1091050385">
          <w:marLeft w:val="640"/>
          <w:marRight w:val="0"/>
          <w:marTop w:val="0"/>
          <w:marBottom w:val="0"/>
          <w:divBdr>
            <w:top w:val="none" w:sz="0" w:space="0" w:color="auto"/>
            <w:left w:val="none" w:sz="0" w:space="0" w:color="auto"/>
            <w:bottom w:val="none" w:sz="0" w:space="0" w:color="auto"/>
            <w:right w:val="none" w:sz="0" w:space="0" w:color="auto"/>
          </w:divBdr>
        </w:div>
        <w:div w:id="1156413500">
          <w:marLeft w:val="640"/>
          <w:marRight w:val="0"/>
          <w:marTop w:val="0"/>
          <w:marBottom w:val="0"/>
          <w:divBdr>
            <w:top w:val="none" w:sz="0" w:space="0" w:color="auto"/>
            <w:left w:val="none" w:sz="0" w:space="0" w:color="auto"/>
            <w:bottom w:val="none" w:sz="0" w:space="0" w:color="auto"/>
            <w:right w:val="none" w:sz="0" w:space="0" w:color="auto"/>
          </w:divBdr>
        </w:div>
        <w:div w:id="1167671051">
          <w:marLeft w:val="640"/>
          <w:marRight w:val="0"/>
          <w:marTop w:val="0"/>
          <w:marBottom w:val="0"/>
          <w:divBdr>
            <w:top w:val="none" w:sz="0" w:space="0" w:color="auto"/>
            <w:left w:val="none" w:sz="0" w:space="0" w:color="auto"/>
            <w:bottom w:val="none" w:sz="0" w:space="0" w:color="auto"/>
            <w:right w:val="none" w:sz="0" w:space="0" w:color="auto"/>
          </w:divBdr>
        </w:div>
        <w:div w:id="1198859342">
          <w:marLeft w:val="640"/>
          <w:marRight w:val="0"/>
          <w:marTop w:val="0"/>
          <w:marBottom w:val="0"/>
          <w:divBdr>
            <w:top w:val="none" w:sz="0" w:space="0" w:color="auto"/>
            <w:left w:val="none" w:sz="0" w:space="0" w:color="auto"/>
            <w:bottom w:val="none" w:sz="0" w:space="0" w:color="auto"/>
            <w:right w:val="none" w:sz="0" w:space="0" w:color="auto"/>
          </w:divBdr>
        </w:div>
        <w:div w:id="1417945218">
          <w:marLeft w:val="640"/>
          <w:marRight w:val="0"/>
          <w:marTop w:val="0"/>
          <w:marBottom w:val="0"/>
          <w:divBdr>
            <w:top w:val="none" w:sz="0" w:space="0" w:color="auto"/>
            <w:left w:val="none" w:sz="0" w:space="0" w:color="auto"/>
            <w:bottom w:val="none" w:sz="0" w:space="0" w:color="auto"/>
            <w:right w:val="none" w:sz="0" w:space="0" w:color="auto"/>
          </w:divBdr>
        </w:div>
        <w:div w:id="1480342641">
          <w:marLeft w:val="640"/>
          <w:marRight w:val="0"/>
          <w:marTop w:val="0"/>
          <w:marBottom w:val="0"/>
          <w:divBdr>
            <w:top w:val="none" w:sz="0" w:space="0" w:color="auto"/>
            <w:left w:val="none" w:sz="0" w:space="0" w:color="auto"/>
            <w:bottom w:val="none" w:sz="0" w:space="0" w:color="auto"/>
            <w:right w:val="none" w:sz="0" w:space="0" w:color="auto"/>
          </w:divBdr>
        </w:div>
        <w:div w:id="1527790551">
          <w:marLeft w:val="640"/>
          <w:marRight w:val="0"/>
          <w:marTop w:val="0"/>
          <w:marBottom w:val="0"/>
          <w:divBdr>
            <w:top w:val="none" w:sz="0" w:space="0" w:color="auto"/>
            <w:left w:val="none" w:sz="0" w:space="0" w:color="auto"/>
            <w:bottom w:val="none" w:sz="0" w:space="0" w:color="auto"/>
            <w:right w:val="none" w:sz="0" w:space="0" w:color="auto"/>
          </w:divBdr>
        </w:div>
        <w:div w:id="1564297339">
          <w:marLeft w:val="640"/>
          <w:marRight w:val="0"/>
          <w:marTop w:val="0"/>
          <w:marBottom w:val="0"/>
          <w:divBdr>
            <w:top w:val="none" w:sz="0" w:space="0" w:color="auto"/>
            <w:left w:val="none" w:sz="0" w:space="0" w:color="auto"/>
            <w:bottom w:val="none" w:sz="0" w:space="0" w:color="auto"/>
            <w:right w:val="none" w:sz="0" w:space="0" w:color="auto"/>
          </w:divBdr>
        </w:div>
        <w:div w:id="1565221224">
          <w:marLeft w:val="640"/>
          <w:marRight w:val="0"/>
          <w:marTop w:val="0"/>
          <w:marBottom w:val="0"/>
          <w:divBdr>
            <w:top w:val="none" w:sz="0" w:space="0" w:color="auto"/>
            <w:left w:val="none" w:sz="0" w:space="0" w:color="auto"/>
            <w:bottom w:val="none" w:sz="0" w:space="0" w:color="auto"/>
            <w:right w:val="none" w:sz="0" w:space="0" w:color="auto"/>
          </w:divBdr>
        </w:div>
        <w:div w:id="1652754840">
          <w:marLeft w:val="640"/>
          <w:marRight w:val="0"/>
          <w:marTop w:val="0"/>
          <w:marBottom w:val="0"/>
          <w:divBdr>
            <w:top w:val="none" w:sz="0" w:space="0" w:color="auto"/>
            <w:left w:val="none" w:sz="0" w:space="0" w:color="auto"/>
            <w:bottom w:val="none" w:sz="0" w:space="0" w:color="auto"/>
            <w:right w:val="none" w:sz="0" w:space="0" w:color="auto"/>
          </w:divBdr>
        </w:div>
        <w:div w:id="1708527424">
          <w:marLeft w:val="640"/>
          <w:marRight w:val="0"/>
          <w:marTop w:val="0"/>
          <w:marBottom w:val="0"/>
          <w:divBdr>
            <w:top w:val="none" w:sz="0" w:space="0" w:color="auto"/>
            <w:left w:val="none" w:sz="0" w:space="0" w:color="auto"/>
            <w:bottom w:val="none" w:sz="0" w:space="0" w:color="auto"/>
            <w:right w:val="none" w:sz="0" w:space="0" w:color="auto"/>
          </w:divBdr>
        </w:div>
        <w:div w:id="1731534014">
          <w:marLeft w:val="640"/>
          <w:marRight w:val="0"/>
          <w:marTop w:val="0"/>
          <w:marBottom w:val="0"/>
          <w:divBdr>
            <w:top w:val="none" w:sz="0" w:space="0" w:color="auto"/>
            <w:left w:val="none" w:sz="0" w:space="0" w:color="auto"/>
            <w:bottom w:val="none" w:sz="0" w:space="0" w:color="auto"/>
            <w:right w:val="none" w:sz="0" w:space="0" w:color="auto"/>
          </w:divBdr>
        </w:div>
        <w:div w:id="1761021469">
          <w:marLeft w:val="640"/>
          <w:marRight w:val="0"/>
          <w:marTop w:val="0"/>
          <w:marBottom w:val="0"/>
          <w:divBdr>
            <w:top w:val="none" w:sz="0" w:space="0" w:color="auto"/>
            <w:left w:val="none" w:sz="0" w:space="0" w:color="auto"/>
            <w:bottom w:val="none" w:sz="0" w:space="0" w:color="auto"/>
            <w:right w:val="none" w:sz="0" w:space="0" w:color="auto"/>
          </w:divBdr>
        </w:div>
        <w:div w:id="1782526840">
          <w:marLeft w:val="640"/>
          <w:marRight w:val="0"/>
          <w:marTop w:val="0"/>
          <w:marBottom w:val="0"/>
          <w:divBdr>
            <w:top w:val="none" w:sz="0" w:space="0" w:color="auto"/>
            <w:left w:val="none" w:sz="0" w:space="0" w:color="auto"/>
            <w:bottom w:val="none" w:sz="0" w:space="0" w:color="auto"/>
            <w:right w:val="none" w:sz="0" w:space="0" w:color="auto"/>
          </w:divBdr>
        </w:div>
        <w:div w:id="1823112923">
          <w:marLeft w:val="640"/>
          <w:marRight w:val="0"/>
          <w:marTop w:val="0"/>
          <w:marBottom w:val="0"/>
          <w:divBdr>
            <w:top w:val="none" w:sz="0" w:space="0" w:color="auto"/>
            <w:left w:val="none" w:sz="0" w:space="0" w:color="auto"/>
            <w:bottom w:val="none" w:sz="0" w:space="0" w:color="auto"/>
            <w:right w:val="none" w:sz="0" w:space="0" w:color="auto"/>
          </w:divBdr>
        </w:div>
        <w:div w:id="1850874239">
          <w:marLeft w:val="640"/>
          <w:marRight w:val="0"/>
          <w:marTop w:val="0"/>
          <w:marBottom w:val="0"/>
          <w:divBdr>
            <w:top w:val="none" w:sz="0" w:space="0" w:color="auto"/>
            <w:left w:val="none" w:sz="0" w:space="0" w:color="auto"/>
            <w:bottom w:val="none" w:sz="0" w:space="0" w:color="auto"/>
            <w:right w:val="none" w:sz="0" w:space="0" w:color="auto"/>
          </w:divBdr>
        </w:div>
        <w:div w:id="2065641881">
          <w:marLeft w:val="640"/>
          <w:marRight w:val="0"/>
          <w:marTop w:val="0"/>
          <w:marBottom w:val="0"/>
          <w:divBdr>
            <w:top w:val="none" w:sz="0" w:space="0" w:color="auto"/>
            <w:left w:val="none" w:sz="0" w:space="0" w:color="auto"/>
            <w:bottom w:val="none" w:sz="0" w:space="0" w:color="auto"/>
            <w:right w:val="none" w:sz="0" w:space="0" w:color="auto"/>
          </w:divBdr>
        </w:div>
      </w:divsChild>
    </w:div>
    <w:div w:id="421684077">
      <w:bodyDiv w:val="1"/>
      <w:marLeft w:val="0"/>
      <w:marRight w:val="0"/>
      <w:marTop w:val="0"/>
      <w:marBottom w:val="0"/>
      <w:divBdr>
        <w:top w:val="none" w:sz="0" w:space="0" w:color="auto"/>
        <w:left w:val="none" w:sz="0" w:space="0" w:color="auto"/>
        <w:bottom w:val="none" w:sz="0" w:space="0" w:color="auto"/>
        <w:right w:val="none" w:sz="0" w:space="0" w:color="auto"/>
      </w:divBdr>
      <w:divsChild>
        <w:div w:id="54015434">
          <w:marLeft w:val="640"/>
          <w:marRight w:val="0"/>
          <w:marTop w:val="0"/>
          <w:marBottom w:val="0"/>
          <w:divBdr>
            <w:top w:val="none" w:sz="0" w:space="0" w:color="auto"/>
            <w:left w:val="none" w:sz="0" w:space="0" w:color="auto"/>
            <w:bottom w:val="none" w:sz="0" w:space="0" w:color="auto"/>
            <w:right w:val="none" w:sz="0" w:space="0" w:color="auto"/>
          </w:divBdr>
        </w:div>
        <w:div w:id="99837961">
          <w:marLeft w:val="640"/>
          <w:marRight w:val="0"/>
          <w:marTop w:val="0"/>
          <w:marBottom w:val="0"/>
          <w:divBdr>
            <w:top w:val="none" w:sz="0" w:space="0" w:color="auto"/>
            <w:left w:val="none" w:sz="0" w:space="0" w:color="auto"/>
            <w:bottom w:val="none" w:sz="0" w:space="0" w:color="auto"/>
            <w:right w:val="none" w:sz="0" w:space="0" w:color="auto"/>
          </w:divBdr>
        </w:div>
        <w:div w:id="127163842">
          <w:marLeft w:val="640"/>
          <w:marRight w:val="0"/>
          <w:marTop w:val="0"/>
          <w:marBottom w:val="0"/>
          <w:divBdr>
            <w:top w:val="none" w:sz="0" w:space="0" w:color="auto"/>
            <w:left w:val="none" w:sz="0" w:space="0" w:color="auto"/>
            <w:bottom w:val="none" w:sz="0" w:space="0" w:color="auto"/>
            <w:right w:val="none" w:sz="0" w:space="0" w:color="auto"/>
          </w:divBdr>
        </w:div>
        <w:div w:id="184289515">
          <w:marLeft w:val="640"/>
          <w:marRight w:val="0"/>
          <w:marTop w:val="0"/>
          <w:marBottom w:val="0"/>
          <w:divBdr>
            <w:top w:val="none" w:sz="0" w:space="0" w:color="auto"/>
            <w:left w:val="none" w:sz="0" w:space="0" w:color="auto"/>
            <w:bottom w:val="none" w:sz="0" w:space="0" w:color="auto"/>
            <w:right w:val="none" w:sz="0" w:space="0" w:color="auto"/>
          </w:divBdr>
        </w:div>
        <w:div w:id="247349422">
          <w:marLeft w:val="640"/>
          <w:marRight w:val="0"/>
          <w:marTop w:val="0"/>
          <w:marBottom w:val="0"/>
          <w:divBdr>
            <w:top w:val="none" w:sz="0" w:space="0" w:color="auto"/>
            <w:left w:val="none" w:sz="0" w:space="0" w:color="auto"/>
            <w:bottom w:val="none" w:sz="0" w:space="0" w:color="auto"/>
            <w:right w:val="none" w:sz="0" w:space="0" w:color="auto"/>
          </w:divBdr>
        </w:div>
        <w:div w:id="317618097">
          <w:marLeft w:val="640"/>
          <w:marRight w:val="0"/>
          <w:marTop w:val="0"/>
          <w:marBottom w:val="0"/>
          <w:divBdr>
            <w:top w:val="none" w:sz="0" w:space="0" w:color="auto"/>
            <w:left w:val="none" w:sz="0" w:space="0" w:color="auto"/>
            <w:bottom w:val="none" w:sz="0" w:space="0" w:color="auto"/>
            <w:right w:val="none" w:sz="0" w:space="0" w:color="auto"/>
          </w:divBdr>
        </w:div>
        <w:div w:id="416556443">
          <w:marLeft w:val="640"/>
          <w:marRight w:val="0"/>
          <w:marTop w:val="0"/>
          <w:marBottom w:val="0"/>
          <w:divBdr>
            <w:top w:val="none" w:sz="0" w:space="0" w:color="auto"/>
            <w:left w:val="none" w:sz="0" w:space="0" w:color="auto"/>
            <w:bottom w:val="none" w:sz="0" w:space="0" w:color="auto"/>
            <w:right w:val="none" w:sz="0" w:space="0" w:color="auto"/>
          </w:divBdr>
        </w:div>
        <w:div w:id="433207444">
          <w:marLeft w:val="640"/>
          <w:marRight w:val="0"/>
          <w:marTop w:val="0"/>
          <w:marBottom w:val="0"/>
          <w:divBdr>
            <w:top w:val="none" w:sz="0" w:space="0" w:color="auto"/>
            <w:left w:val="none" w:sz="0" w:space="0" w:color="auto"/>
            <w:bottom w:val="none" w:sz="0" w:space="0" w:color="auto"/>
            <w:right w:val="none" w:sz="0" w:space="0" w:color="auto"/>
          </w:divBdr>
        </w:div>
        <w:div w:id="458185052">
          <w:marLeft w:val="640"/>
          <w:marRight w:val="0"/>
          <w:marTop w:val="0"/>
          <w:marBottom w:val="0"/>
          <w:divBdr>
            <w:top w:val="none" w:sz="0" w:space="0" w:color="auto"/>
            <w:left w:val="none" w:sz="0" w:space="0" w:color="auto"/>
            <w:bottom w:val="none" w:sz="0" w:space="0" w:color="auto"/>
            <w:right w:val="none" w:sz="0" w:space="0" w:color="auto"/>
          </w:divBdr>
        </w:div>
        <w:div w:id="600066168">
          <w:marLeft w:val="640"/>
          <w:marRight w:val="0"/>
          <w:marTop w:val="0"/>
          <w:marBottom w:val="0"/>
          <w:divBdr>
            <w:top w:val="none" w:sz="0" w:space="0" w:color="auto"/>
            <w:left w:val="none" w:sz="0" w:space="0" w:color="auto"/>
            <w:bottom w:val="none" w:sz="0" w:space="0" w:color="auto"/>
            <w:right w:val="none" w:sz="0" w:space="0" w:color="auto"/>
          </w:divBdr>
        </w:div>
        <w:div w:id="685786451">
          <w:marLeft w:val="640"/>
          <w:marRight w:val="0"/>
          <w:marTop w:val="0"/>
          <w:marBottom w:val="0"/>
          <w:divBdr>
            <w:top w:val="none" w:sz="0" w:space="0" w:color="auto"/>
            <w:left w:val="none" w:sz="0" w:space="0" w:color="auto"/>
            <w:bottom w:val="none" w:sz="0" w:space="0" w:color="auto"/>
            <w:right w:val="none" w:sz="0" w:space="0" w:color="auto"/>
          </w:divBdr>
        </w:div>
        <w:div w:id="814227563">
          <w:marLeft w:val="640"/>
          <w:marRight w:val="0"/>
          <w:marTop w:val="0"/>
          <w:marBottom w:val="0"/>
          <w:divBdr>
            <w:top w:val="none" w:sz="0" w:space="0" w:color="auto"/>
            <w:left w:val="none" w:sz="0" w:space="0" w:color="auto"/>
            <w:bottom w:val="none" w:sz="0" w:space="0" w:color="auto"/>
            <w:right w:val="none" w:sz="0" w:space="0" w:color="auto"/>
          </w:divBdr>
        </w:div>
        <w:div w:id="815685454">
          <w:marLeft w:val="640"/>
          <w:marRight w:val="0"/>
          <w:marTop w:val="0"/>
          <w:marBottom w:val="0"/>
          <w:divBdr>
            <w:top w:val="none" w:sz="0" w:space="0" w:color="auto"/>
            <w:left w:val="none" w:sz="0" w:space="0" w:color="auto"/>
            <w:bottom w:val="none" w:sz="0" w:space="0" w:color="auto"/>
            <w:right w:val="none" w:sz="0" w:space="0" w:color="auto"/>
          </w:divBdr>
        </w:div>
        <w:div w:id="873422383">
          <w:marLeft w:val="640"/>
          <w:marRight w:val="0"/>
          <w:marTop w:val="0"/>
          <w:marBottom w:val="0"/>
          <w:divBdr>
            <w:top w:val="none" w:sz="0" w:space="0" w:color="auto"/>
            <w:left w:val="none" w:sz="0" w:space="0" w:color="auto"/>
            <w:bottom w:val="none" w:sz="0" w:space="0" w:color="auto"/>
            <w:right w:val="none" w:sz="0" w:space="0" w:color="auto"/>
          </w:divBdr>
        </w:div>
        <w:div w:id="1001078213">
          <w:marLeft w:val="640"/>
          <w:marRight w:val="0"/>
          <w:marTop w:val="0"/>
          <w:marBottom w:val="0"/>
          <w:divBdr>
            <w:top w:val="none" w:sz="0" w:space="0" w:color="auto"/>
            <w:left w:val="none" w:sz="0" w:space="0" w:color="auto"/>
            <w:bottom w:val="none" w:sz="0" w:space="0" w:color="auto"/>
            <w:right w:val="none" w:sz="0" w:space="0" w:color="auto"/>
          </w:divBdr>
        </w:div>
        <w:div w:id="1027606966">
          <w:marLeft w:val="640"/>
          <w:marRight w:val="0"/>
          <w:marTop w:val="0"/>
          <w:marBottom w:val="0"/>
          <w:divBdr>
            <w:top w:val="none" w:sz="0" w:space="0" w:color="auto"/>
            <w:left w:val="none" w:sz="0" w:space="0" w:color="auto"/>
            <w:bottom w:val="none" w:sz="0" w:space="0" w:color="auto"/>
            <w:right w:val="none" w:sz="0" w:space="0" w:color="auto"/>
          </w:divBdr>
        </w:div>
        <w:div w:id="1054963416">
          <w:marLeft w:val="640"/>
          <w:marRight w:val="0"/>
          <w:marTop w:val="0"/>
          <w:marBottom w:val="0"/>
          <w:divBdr>
            <w:top w:val="none" w:sz="0" w:space="0" w:color="auto"/>
            <w:left w:val="none" w:sz="0" w:space="0" w:color="auto"/>
            <w:bottom w:val="none" w:sz="0" w:space="0" w:color="auto"/>
            <w:right w:val="none" w:sz="0" w:space="0" w:color="auto"/>
          </w:divBdr>
        </w:div>
        <w:div w:id="1173835437">
          <w:marLeft w:val="640"/>
          <w:marRight w:val="0"/>
          <w:marTop w:val="0"/>
          <w:marBottom w:val="0"/>
          <w:divBdr>
            <w:top w:val="none" w:sz="0" w:space="0" w:color="auto"/>
            <w:left w:val="none" w:sz="0" w:space="0" w:color="auto"/>
            <w:bottom w:val="none" w:sz="0" w:space="0" w:color="auto"/>
            <w:right w:val="none" w:sz="0" w:space="0" w:color="auto"/>
          </w:divBdr>
        </w:div>
        <w:div w:id="1189179175">
          <w:marLeft w:val="640"/>
          <w:marRight w:val="0"/>
          <w:marTop w:val="0"/>
          <w:marBottom w:val="0"/>
          <w:divBdr>
            <w:top w:val="none" w:sz="0" w:space="0" w:color="auto"/>
            <w:left w:val="none" w:sz="0" w:space="0" w:color="auto"/>
            <w:bottom w:val="none" w:sz="0" w:space="0" w:color="auto"/>
            <w:right w:val="none" w:sz="0" w:space="0" w:color="auto"/>
          </w:divBdr>
        </w:div>
        <w:div w:id="1194265576">
          <w:marLeft w:val="640"/>
          <w:marRight w:val="0"/>
          <w:marTop w:val="0"/>
          <w:marBottom w:val="0"/>
          <w:divBdr>
            <w:top w:val="none" w:sz="0" w:space="0" w:color="auto"/>
            <w:left w:val="none" w:sz="0" w:space="0" w:color="auto"/>
            <w:bottom w:val="none" w:sz="0" w:space="0" w:color="auto"/>
            <w:right w:val="none" w:sz="0" w:space="0" w:color="auto"/>
          </w:divBdr>
        </w:div>
        <w:div w:id="1237979109">
          <w:marLeft w:val="640"/>
          <w:marRight w:val="0"/>
          <w:marTop w:val="0"/>
          <w:marBottom w:val="0"/>
          <w:divBdr>
            <w:top w:val="none" w:sz="0" w:space="0" w:color="auto"/>
            <w:left w:val="none" w:sz="0" w:space="0" w:color="auto"/>
            <w:bottom w:val="none" w:sz="0" w:space="0" w:color="auto"/>
            <w:right w:val="none" w:sz="0" w:space="0" w:color="auto"/>
          </w:divBdr>
        </w:div>
        <w:div w:id="1378168314">
          <w:marLeft w:val="640"/>
          <w:marRight w:val="0"/>
          <w:marTop w:val="0"/>
          <w:marBottom w:val="0"/>
          <w:divBdr>
            <w:top w:val="none" w:sz="0" w:space="0" w:color="auto"/>
            <w:left w:val="none" w:sz="0" w:space="0" w:color="auto"/>
            <w:bottom w:val="none" w:sz="0" w:space="0" w:color="auto"/>
            <w:right w:val="none" w:sz="0" w:space="0" w:color="auto"/>
          </w:divBdr>
        </w:div>
        <w:div w:id="1396661872">
          <w:marLeft w:val="640"/>
          <w:marRight w:val="0"/>
          <w:marTop w:val="0"/>
          <w:marBottom w:val="0"/>
          <w:divBdr>
            <w:top w:val="none" w:sz="0" w:space="0" w:color="auto"/>
            <w:left w:val="none" w:sz="0" w:space="0" w:color="auto"/>
            <w:bottom w:val="none" w:sz="0" w:space="0" w:color="auto"/>
            <w:right w:val="none" w:sz="0" w:space="0" w:color="auto"/>
          </w:divBdr>
        </w:div>
        <w:div w:id="1487012382">
          <w:marLeft w:val="640"/>
          <w:marRight w:val="0"/>
          <w:marTop w:val="0"/>
          <w:marBottom w:val="0"/>
          <w:divBdr>
            <w:top w:val="none" w:sz="0" w:space="0" w:color="auto"/>
            <w:left w:val="none" w:sz="0" w:space="0" w:color="auto"/>
            <w:bottom w:val="none" w:sz="0" w:space="0" w:color="auto"/>
            <w:right w:val="none" w:sz="0" w:space="0" w:color="auto"/>
          </w:divBdr>
        </w:div>
        <w:div w:id="1492258150">
          <w:marLeft w:val="640"/>
          <w:marRight w:val="0"/>
          <w:marTop w:val="0"/>
          <w:marBottom w:val="0"/>
          <w:divBdr>
            <w:top w:val="none" w:sz="0" w:space="0" w:color="auto"/>
            <w:left w:val="none" w:sz="0" w:space="0" w:color="auto"/>
            <w:bottom w:val="none" w:sz="0" w:space="0" w:color="auto"/>
            <w:right w:val="none" w:sz="0" w:space="0" w:color="auto"/>
          </w:divBdr>
        </w:div>
        <w:div w:id="1529947287">
          <w:marLeft w:val="640"/>
          <w:marRight w:val="0"/>
          <w:marTop w:val="0"/>
          <w:marBottom w:val="0"/>
          <w:divBdr>
            <w:top w:val="none" w:sz="0" w:space="0" w:color="auto"/>
            <w:left w:val="none" w:sz="0" w:space="0" w:color="auto"/>
            <w:bottom w:val="none" w:sz="0" w:space="0" w:color="auto"/>
            <w:right w:val="none" w:sz="0" w:space="0" w:color="auto"/>
          </w:divBdr>
        </w:div>
        <w:div w:id="1584292114">
          <w:marLeft w:val="640"/>
          <w:marRight w:val="0"/>
          <w:marTop w:val="0"/>
          <w:marBottom w:val="0"/>
          <w:divBdr>
            <w:top w:val="none" w:sz="0" w:space="0" w:color="auto"/>
            <w:left w:val="none" w:sz="0" w:space="0" w:color="auto"/>
            <w:bottom w:val="none" w:sz="0" w:space="0" w:color="auto"/>
            <w:right w:val="none" w:sz="0" w:space="0" w:color="auto"/>
          </w:divBdr>
        </w:div>
        <w:div w:id="1754928812">
          <w:marLeft w:val="640"/>
          <w:marRight w:val="0"/>
          <w:marTop w:val="0"/>
          <w:marBottom w:val="0"/>
          <w:divBdr>
            <w:top w:val="none" w:sz="0" w:space="0" w:color="auto"/>
            <w:left w:val="none" w:sz="0" w:space="0" w:color="auto"/>
            <w:bottom w:val="none" w:sz="0" w:space="0" w:color="auto"/>
            <w:right w:val="none" w:sz="0" w:space="0" w:color="auto"/>
          </w:divBdr>
        </w:div>
        <w:div w:id="1835804158">
          <w:marLeft w:val="640"/>
          <w:marRight w:val="0"/>
          <w:marTop w:val="0"/>
          <w:marBottom w:val="0"/>
          <w:divBdr>
            <w:top w:val="none" w:sz="0" w:space="0" w:color="auto"/>
            <w:left w:val="none" w:sz="0" w:space="0" w:color="auto"/>
            <w:bottom w:val="none" w:sz="0" w:space="0" w:color="auto"/>
            <w:right w:val="none" w:sz="0" w:space="0" w:color="auto"/>
          </w:divBdr>
        </w:div>
        <w:div w:id="1841893102">
          <w:marLeft w:val="640"/>
          <w:marRight w:val="0"/>
          <w:marTop w:val="0"/>
          <w:marBottom w:val="0"/>
          <w:divBdr>
            <w:top w:val="none" w:sz="0" w:space="0" w:color="auto"/>
            <w:left w:val="none" w:sz="0" w:space="0" w:color="auto"/>
            <w:bottom w:val="none" w:sz="0" w:space="0" w:color="auto"/>
            <w:right w:val="none" w:sz="0" w:space="0" w:color="auto"/>
          </w:divBdr>
        </w:div>
        <w:div w:id="1915699138">
          <w:marLeft w:val="640"/>
          <w:marRight w:val="0"/>
          <w:marTop w:val="0"/>
          <w:marBottom w:val="0"/>
          <w:divBdr>
            <w:top w:val="none" w:sz="0" w:space="0" w:color="auto"/>
            <w:left w:val="none" w:sz="0" w:space="0" w:color="auto"/>
            <w:bottom w:val="none" w:sz="0" w:space="0" w:color="auto"/>
            <w:right w:val="none" w:sz="0" w:space="0" w:color="auto"/>
          </w:divBdr>
        </w:div>
        <w:div w:id="1957248865">
          <w:marLeft w:val="640"/>
          <w:marRight w:val="0"/>
          <w:marTop w:val="0"/>
          <w:marBottom w:val="0"/>
          <w:divBdr>
            <w:top w:val="none" w:sz="0" w:space="0" w:color="auto"/>
            <w:left w:val="none" w:sz="0" w:space="0" w:color="auto"/>
            <w:bottom w:val="none" w:sz="0" w:space="0" w:color="auto"/>
            <w:right w:val="none" w:sz="0" w:space="0" w:color="auto"/>
          </w:divBdr>
        </w:div>
        <w:div w:id="1985039141">
          <w:marLeft w:val="640"/>
          <w:marRight w:val="0"/>
          <w:marTop w:val="0"/>
          <w:marBottom w:val="0"/>
          <w:divBdr>
            <w:top w:val="none" w:sz="0" w:space="0" w:color="auto"/>
            <w:left w:val="none" w:sz="0" w:space="0" w:color="auto"/>
            <w:bottom w:val="none" w:sz="0" w:space="0" w:color="auto"/>
            <w:right w:val="none" w:sz="0" w:space="0" w:color="auto"/>
          </w:divBdr>
        </w:div>
        <w:div w:id="2018389079">
          <w:marLeft w:val="640"/>
          <w:marRight w:val="0"/>
          <w:marTop w:val="0"/>
          <w:marBottom w:val="0"/>
          <w:divBdr>
            <w:top w:val="none" w:sz="0" w:space="0" w:color="auto"/>
            <w:left w:val="none" w:sz="0" w:space="0" w:color="auto"/>
            <w:bottom w:val="none" w:sz="0" w:space="0" w:color="auto"/>
            <w:right w:val="none" w:sz="0" w:space="0" w:color="auto"/>
          </w:divBdr>
        </w:div>
        <w:div w:id="2085444559">
          <w:marLeft w:val="640"/>
          <w:marRight w:val="0"/>
          <w:marTop w:val="0"/>
          <w:marBottom w:val="0"/>
          <w:divBdr>
            <w:top w:val="none" w:sz="0" w:space="0" w:color="auto"/>
            <w:left w:val="none" w:sz="0" w:space="0" w:color="auto"/>
            <w:bottom w:val="none" w:sz="0" w:space="0" w:color="auto"/>
            <w:right w:val="none" w:sz="0" w:space="0" w:color="auto"/>
          </w:divBdr>
        </w:div>
      </w:divsChild>
    </w:div>
    <w:div w:id="424889639">
      <w:bodyDiv w:val="1"/>
      <w:marLeft w:val="0"/>
      <w:marRight w:val="0"/>
      <w:marTop w:val="0"/>
      <w:marBottom w:val="0"/>
      <w:divBdr>
        <w:top w:val="none" w:sz="0" w:space="0" w:color="auto"/>
        <w:left w:val="none" w:sz="0" w:space="0" w:color="auto"/>
        <w:bottom w:val="none" w:sz="0" w:space="0" w:color="auto"/>
        <w:right w:val="none" w:sz="0" w:space="0" w:color="auto"/>
      </w:divBdr>
      <w:divsChild>
        <w:div w:id="594703718">
          <w:marLeft w:val="640"/>
          <w:marRight w:val="0"/>
          <w:marTop w:val="0"/>
          <w:marBottom w:val="0"/>
          <w:divBdr>
            <w:top w:val="none" w:sz="0" w:space="0" w:color="auto"/>
            <w:left w:val="none" w:sz="0" w:space="0" w:color="auto"/>
            <w:bottom w:val="none" w:sz="0" w:space="0" w:color="auto"/>
            <w:right w:val="none" w:sz="0" w:space="0" w:color="auto"/>
          </w:divBdr>
        </w:div>
        <w:div w:id="308361804">
          <w:marLeft w:val="640"/>
          <w:marRight w:val="0"/>
          <w:marTop w:val="0"/>
          <w:marBottom w:val="0"/>
          <w:divBdr>
            <w:top w:val="none" w:sz="0" w:space="0" w:color="auto"/>
            <w:left w:val="none" w:sz="0" w:space="0" w:color="auto"/>
            <w:bottom w:val="none" w:sz="0" w:space="0" w:color="auto"/>
            <w:right w:val="none" w:sz="0" w:space="0" w:color="auto"/>
          </w:divBdr>
        </w:div>
        <w:div w:id="126827013">
          <w:marLeft w:val="640"/>
          <w:marRight w:val="0"/>
          <w:marTop w:val="0"/>
          <w:marBottom w:val="0"/>
          <w:divBdr>
            <w:top w:val="none" w:sz="0" w:space="0" w:color="auto"/>
            <w:left w:val="none" w:sz="0" w:space="0" w:color="auto"/>
            <w:bottom w:val="none" w:sz="0" w:space="0" w:color="auto"/>
            <w:right w:val="none" w:sz="0" w:space="0" w:color="auto"/>
          </w:divBdr>
        </w:div>
        <w:div w:id="1191411569">
          <w:marLeft w:val="640"/>
          <w:marRight w:val="0"/>
          <w:marTop w:val="0"/>
          <w:marBottom w:val="0"/>
          <w:divBdr>
            <w:top w:val="none" w:sz="0" w:space="0" w:color="auto"/>
            <w:left w:val="none" w:sz="0" w:space="0" w:color="auto"/>
            <w:bottom w:val="none" w:sz="0" w:space="0" w:color="auto"/>
            <w:right w:val="none" w:sz="0" w:space="0" w:color="auto"/>
          </w:divBdr>
        </w:div>
        <w:div w:id="1870530920">
          <w:marLeft w:val="640"/>
          <w:marRight w:val="0"/>
          <w:marTop w:val="0"/>
          <w:marBottom w:val="0"/>
          <w:divBdr>
            <w:top w:val="none" w:sz="0" w:space="0" w:color="auto"/>
            <w:left w:val="none" w:sz="0" w:space="0" w:color="auto"/>
            <w:bottom w:val="none" w:sz="0" w:space="0" w:color="auto"/>
            <w:right w:val="none" w:sz="0" w:space="0" w:color="auto"/>
          </w:divBdr>
        </w:div>
        <w:div w:id="599991941">
          <w:marLeft w:val="640"/>
          <w:marRight w:val="0"/>
          <w:marTop w:val="0"/>
          <w:marBottom w:val="0"/>
          <w:divBdr>
            <w:top w:val="none" w:sz="0" w:space="0" w:color="auto"/>
            <w:left w:val="none" w:sz="0" w:space="0" w:color="auto"/>
            <w:bottom w:val="none" w:sz="0" w:space="0" w:color="auto"/>
            <w:right w:val="none" w:sz="0" w:space="0" w:color="auto"/>
          </w:divBdr>
        </w:div>
        <w:div w:id="1348680624">
          <w:marLeft w:val="640"/>
          <w:marRight w:val="0"/>
          <w:marTop w:val="0"/>
          <w:marBottom w:val="0"/>
          <w:divBdr>
            <w:top w:val="none" w:sz="0" w:space="0" w:color="auto"/>
            <w:left w:val="none" w:sz="0" w:space="0" w:color="auto"/>
            <w:bottom w:val="none" w:sz="0" w:space="0" w:color="auto"/>
            <w:right w:val="none" w:sz="0" w:space="0" w:color="auto"/>
          </w:divBdr>
        </w:div>
        <w:div w:id="1513033638">
          <w:marLeft w:val="640"/>
          <w:marRight w:val="0"/>
          <w:marTop w:val="0"/>
          <w:marBottom w:val="0"/>
          <w:divBdr>
            <w:top w:val="none" w:sz="0" w:space="0" w:color="auto"/>
            <w:left w:val="none" w:sz="0" w:space="0" w:color="auto"/>
            <w:bottom w:val="none" w:sz="0" w:space="0" w:color="auto"/>
            <w:right w:val="none" w:sz="0" w:space="0" w:color="auto"/>
          </w:divBdr>
        </w:div>
        <w:div w:id="606889965">
          <w:marLeft w:val="640"/>
          <w:marRight w:val="0"/>
          <w:marTop w:val="0"/>
          <w:marBottom w:val="0"/>
          <w:divBdr>
            <w:top w:val="none" w:sz="0" w:space="0" w:color="auto"/>
            <w:left w:val="none" w:sz="0" w:space="0" w:color="auto"/>
            <w:bottom w:val="none" w:sz="0" w:space="0" w:color="auto"/>
            <w:right w:val="none" w:sz="0" w:space="0" w:color="auto"/>
          </w:divBdr>
        </w:div>
        <w:div w:id="2042238679">
          <w:marLeft w:val="640"/>
          <w:marRight w:val="0"/>
          <w:marTop w:val="0"/>
          <w:marBottom w:val="0"/>
          <w:divBdr>
            <w:top w:val="none" w:sz="0" w:space="0" w:color="auto"/>
            <w:left w:val="none" w:sz="0" w:space="0" w:color="auto"/>
            <w:bottom w:val="none" w:sz="0" w:space="0" w:color="auto"/>
            <w:right w:val="none" w:sz="0" w:space="0" w:color="auto"/>
          </w:divBdr>
        </w:div>
        <w:div w:id="1364866607">
          <w:marLeft w:val="640"/>
          <w:marRight w:val="0"/>
          <w:marTop w:val="0"/>
          <w:marBottom w:val="0"/>
          <w:divBdr>
            <w:top w:val="none" w:sz="0" w:space="0" w:color="auto"/>
            <w:left w:val="none" w:sz="0" w:space="0" w:color="auto"/>
            <w:bottom w:val="none" w:sz="0" w:space="0" w:color="auto"/>
            <w:right w:val="none" w:sz="0" w:space="0" w:color="auto"/>
          </w:divBdr>
        </w:div>
        <w:div w:id="1913466622">
          <w:marLeft w:val="640"/>
          <w:marRight w:val="0"/>
          <w:marTop w:val="0"/>
          <w:marBottom w:val="0"/>
          <w:divBdr>
            <w:top w:val="none" w:sz="0" w:space="0" w:color="auto"/>
            <w:left w:val="none" w:sz="0" w:space="0" w:color="auto"/>
            <w:bottom w:val="none" w:sz="0" w:space="0" w:color="auto"/>
            <w:right w:val="none" w:sz="0" w:space="0" w:color="auto"/>
          </w:divBdr>
        </w:div>
        <w:div w:id="1930460865">
          <w:marLeft w:val="640"/>
          <w:marRight w:val="0"/>
          <w:marTop w:val="0"/>
          <w:marBottom w:val="0"/>
          <w:divBdr>
            <w:top w:val="none" w:sz="0" w:space="0" w:color="auto"/>
            <w:left w:val="none" w:sz="0" w:space="0" w:color="auto"/>
            <w:bottom w:val="none" w:sz="0" w:space="0" w:color="auto"/>
            <w:right w:val="none" w:sz="0" w:space="0" w:color="auto"/>
          </w:divBdr>
        </w:div>
        <w:div w:id="406613576">
          <w:marLeft w:val="640"/>
          <w:marRight w:val="0"/>
          <w:marTop w:val="0"/>
          <w:marBottom w:val="0"/>
          <w:divBdr>
            <w:top w:val="none" w:sz="0" w:space="0" w:color="auto"/>
            <w:left w:val="none" w:sz="0" w:space="0" w:color="auto"/>
            <w:bottom w:val="none" w:sz="0" w:space="0" w:color="auto"/>
            <w:right w:val="none" w:sz="0" w:space="0" w:color="auto"/>
          </w:divBdr>
        </w:div>
        <w:div w:id="1521309111">
          <w:marLeft w:val="640"/>
          <w:marRight w:val="0"/>
          <w:marTop w:val="0"/>
          <w:marBottom w:val="0"/>
          <w:divBdr>
            <w:top w:val="none" w:sz="0" w:space="0" w:color="auto"/>
            <w:left w:val="none" w:sz="0" w:space="0" w:color="auto"/>
            <w:bottom w:val="none" w:sz="0" w:space="0" w:color="auto"/>
            <w:right w:val="none" w:sz="0" w:space="0" w:color="auto"/>
          </w:divBdr>
        </w:div>
        <w:div w:id="1506438869">
          <w:marLeft w:val="640"/>
          <w:marRight w:val="0"/>
          <w:marTop w:val="0"/>
          <w:marBottom w:val="0"/>
          <w:divBdr>
            <w:top w:val="none" w:sz="0" w:space="0" w:color="auto"/>
            <w:left w:val="none" w:sz="0" w:space="0" w:color="auto"/>
            <w:bottom w:val="none" w:sz="0" w:space="0" w:color="auto"/>
            <w:right w:val="none" w:sz="0" w:space="0" w:color="auto"/>
          </w:divBdr>
        </w:div>
        <w:div w:id="1022442583">
          <w:marLeft w:val="640"/>
          <w:marRight w:val="0"/>
          <w:marTop w:val="0"/>
          <w:marBottom w:val="0"/>
          <w:divBdr>
            <w:top w:val="none" w:sz="0" w:space="0" w:color="auto"/>
            <w:left w:val="none" w:sz="0" w:space="0" w:color="auto"/>
            <w:bottom w:val="none" w:sz="0" w:space="0" w:color="auto"/>
            <w:right w:val="none" w:sz="0" w:space="0" w:color="auto"/>
          </w:divBdr>
        </w:div>
        <w:div w:id="1432362404">
          <w:marLeft w:val="640"/>
          <w:marRight w:val="0"/>
          <w:marTop w:val="0"/>
          <w:marBottom w:val="0"/>
          <w:divBdr>
            <w:top w:val="none" w:sz="0" w:space="0" w:color="auto"/>
            <w:left w:val="none" w:sz="0" w:space="0" w:color="auto"/>
            <w:bottom w:val="none" w:sz="0" w:space="0" w:color="auto"/>
            <w:right w:val="none" w:sz="0" w:space="0" w:color="auto"/>
          </w:divBdr>
        </w:div>
        <w:div w:id="1217816832">
          <w:marLeft w:val="640"/>
          <w:marRight w:val="0"/>
          <w:marTop w:val="0"/>
          <w:marBottom w:val="0"/>
          <w:divBdr>
            <w:top w:val="none" w:sz="0" w:space="0" w:color="auto"/>
            <w:left w:val="none" w:sz="0" w:space="0" w:color="auto"/>
            <w:bottom w:val="none" w:sz="0" w:space="0" w:color="auto"/>
            <w:right w:val="none" w:sz="0" w:space="0" w:color="auto"/>
          </w:divBdr>
        </w:div>
        <w:div w:id="795367194">
          <w:marLeft w:val="640"/>
          <w:marRight w:val="0"/>
          <w:marTop w:val="0"/>
          <w:marBottom w:val="0"/>
          <w:divBdr>
            <w:top w:val="none" w:sz="0" w:space="0" w:color="auto"/>
            <w:left w:val="none" w:sz="0" w:space="0" w:color="auto"/>
            <w:bottom w:val="none" w:sz="0" w:space="0" w:color="auto"/>
            <w:right w:val="none" w:sz="0" w:space="0" w:color="auto"/>
          </w:divBdr>
        </w:div>
        <w:div w:id="470484124">
          <w:marLeft w:val="640"/>
          <w:marRight w:val="0"/>
          <w:marTop w:val="0"/>
          <w:marBottom w:val="0"/>
          <w:divBdr>
            <w:top w:val="none" w:sz="0" w:space="0" w:color="auto"/>
            <w:left w:val="none" w:sz="0" w:space="0" w:color="auto"/>
            <w:bottom w:val="none" w:sz="0" w:space="0" w:color="auto"/>
            <w:right w:val="none" w:sz="0" w:space="0" w:color="auto"/>
          </w:divBdr>
        </w:div>
        <w:div w:id="1859730038">
          <w:marLeft w:val="640"/>
          <w:marRight w:val="0"/>
          <w:marTop w:val="0"/>
          <w:marBottom w:val="0"/>
          <w:divBdr>
            <w:top w:val="none" w:sz="0" w:space="0" w:color="auto"/>
            <w:left w:val="none" w:sz="0" w:space="0" w:color="auto"/>
            <w:bottom w:val="none" w:sz="0" w:space="0" w:color="auto"/>
            <w:right w:val="none" w:sz="0" w:space="0" w:color="auto"/>
          </w:divBdr>
        </w:div>
        <w:div w:id="2047486180">
          <w:marLeft w:val="640"/>
          <w:marRight w:val="0"/>
          <w:marTop w:val="0"/>
          <w:marBottom w:val="0"/>
          <w:divBdr>
            <w:top w:val="none" w:sz="0" w:space="0" w:color="auto"/>
            <w:left w:val="none" w:sz="0" w:space="0" w:color="auto"/>
            <w:bottom w:val="none" w:sz="0" w:space="0" w:color="auto"/>
            <w:right w:val="none" w:sz="0" w:space="0" w:color="auto"/>
          </w:divBdr>
        </w:div>
        <w:div w:id="1258052797">
          <w:marLeft w:val="640"/>
          <w:marRight w:val="0"/>
          <w:marTop w:val="0"/>
          <w:marBottom w:val="0"/>
          <w:divBdr>
            <w:top w:val="none" w:sz="0" w:space="0" w:color="auto"/>
            <w:left w:val="none" w:sz="0" w:space="0" w:color="auto"/>
            <w:bottom w:val="none" w:sz="0" w:space="0" w:color="auto"/>
            <w:right w:val="none" w:sz="0" w:space="0" w:color="auto"/>
          </w:divBdr>
        </w:div>
        <w:div w:id="411506677">
          <w:marLeft w:val="640"/>
          <w:marRight w:val="0"/>
          <w:marTop w:val="0"/>
          <w:marBottom w:val="0"/>
          <w:divBdr>
            <w:top w:val="none" w:sz="0" w:space="0" w:color="auto"/>
            <w:left w:val="none" w:sz="0" w:space="0" w:color="auto"/>
            <w:bottom w:val="none" w:sz="0" w:space="0" w:color="auto"/>
            <w:right w:val="none" w:sz="0" w:space="0" w:color="auto"/>
          </w:divBdr>
        </w:div>
        <w:div w:id="1886287939">
          <w:marLeft w:val="640"/>
          <w:marRight w:val="0"/>
          <w:marTop w:val="0"/>
          <w:marBottom w:val="0"/>
          <w:divBdr>
            <w:top w:val="none" w:sz="0" w:space="0" w:color="auto"/>
            <w:left w:val="none" w:sz="0" w:space="0" w:color="auto"/>
            <w:bottom w:val="none" w:sz="0" w:space="0" w:color="auto"/>
            <w:right w:val="none" w:sz="0" w:space="0" w:color="auto"/>
          </w:divBdr>
        </w:div>
        <w:div w:id="1180855205">
          <w:marLeft w:val="640"/>
          <w:marRight w:val="0"/>
          <w:marTop w:val="0"/>
          <w:marBottom w:val="0"/>
          <w:divBdr>
            <w:top w:val="none" w:sz="0" w:space="0" w:color="auto"/>
            <w:left w:val="none" w:sz="0" w:space="0" w:color="auto"/>
            <w:bottom w:val="none" w:sz="0" w:space="0" w:color="auto"/>
            <w:right w:val="none" w:sz="0" w:space="0" w:color="auto"/>
          </w:divBdr>
        </w:div>
        <w:div w:id="1950238777">
          <w:marLeft w:val="640"/>
          <w:marRight w:val="0"/>
          <w:marTop w:val="0"/>
          <w:marBottom w:val="0"/>
          <w:divBdr>
            <w:top w:val="none" w:sz="0" w:space="0" w:color="auto"/>
            <w:left w:val="none" w:sz="0" w:space="0" w:color="auto"/>
            <w:bottom w:val="none" w:sz="0" w:space="0" w:color="auto"/>
            <w:right w:val="none" w:sz="0" w:space="0" w:color="auto"/>
          </w:divBdr>
        </w:div>
        <w:div w:id="581256693">
          <w:marLeft w:val="640"/>
          <w:marRight w:val="0"/>
          <w:marTop w:val="0"/>
          <w:marBottom w:val="0"/>
          <w:divBdr>
            <w:top w:val="none" w:sz="0" w:space="0" w:color="auto"/>
            <w:left w:val="none" w:sz="0" w:space="0" w:color="auto"/>
            <w:bottom w:val="none" w:sz="0" w:space="0" w:color="auto"/>
            <w:right w:val="none" w:sz="0" w:space="0" w:color="auto"/>
          </w:divBdr>
        </w:div>
        <w:div w:id="1300376623">
          <w:marLeft w:val="640"/>
          <w:marRight w:val="0"/>
          <w:marTop w:val="0"/>
          <w:marBottom w:val="0"/>
          <w:divBdr>
            <w:top w:val="none" w:sz="0" w:space="0" w:color="auto"/>
            <w:left w:val="none" w:sz="0" w:space="0" w:color="auto"/>
            <w:bottom w:val="none" w:sz="0" w:space="0" w:color="auto"/>
            <w:right w:val="none" w:sz="0" w:space="0" w:color="auto"/>
          </w:divBdr>
        </w:div>
        <w:div w:id="1418281143">
          <w:marLeft w:val="640"/>
          <w:marRight w:val="0"/>
          <w:marTop w:val="0"/>
          <w:marBottom w:val="0"/>
          <w:divBdr>
            <w:top w:val="none" w:sz="0" w:space="0" w:color="auto"/>
            <w:left w:val="none" w:sz="0" w:space="0" w:color="auto"/>
            <w:bottom w:val="none" w:sz="0" w:space="0" w:color="auto"/>
            <w:right w:val="none" w:sz="0" w:space="0" w:color="auto"/>
          </w:divBdr>
        </w:div>
        <w:div w:id="1312709677">
          <w:marLeft w:val="640"/>
          <w:marRight w:val="0"/>
          <w:marTop w:val="0"/>
          <w:marBottom w:val="0"/>
          <w:divBdr>
            <w:top w:val="none" w:sz="0" w:space="0" w:color="auto"/>
            <w:left w:val="none" w:sz="0" w:space="0" w:color="auto"/>
            <w:bottom w:val="none" w:sz="0" w:space="0" w:color="auto"/>
            <w:right w:val="none" w:sz="0" w:space="0" w:color="auto"/>
          </w:divBdr>
        </w:div>
        <w:div w:id="902713172">
          <w:marLeft w:val="640"/>
          <w:marRight w:val="0"/>
          <w:marTop w:val="0"/>
          <w:marBottom w:val="0"/>
          <w:divBdr>
            <w:top w:val="none" w:sz="0" w:space="0" w:color="auto"/>
            <w:left w:val="none" w:sz="0" w:space="0" w:color="auto"/>
            <w:bottom w:val="none" w:sz="0" w:space="0" w:color="auto"/>
            <w:right w:val="none" w:sz="0" w:space="0" w:color="auto"/>
          </w:divBdr>
        </w:div>
        <w:div w:id="70933728">
          <w:marLeft w:val="640"/>
          <w:marRight w:val="0"/>
          <w:marTop w:val="0"/>
          <w:marBottom w:val="0"/>
          <w:divBdr>
            <w:top w:val="none" w:sz="0" w:space="0" w:color="auto"/>
            <w:left w:val="none" w:sz="0" w:space="0" w:color="auto"/>
            <w:bottom w:val="none" w:sz="0" w:space="0" w:color="auto"/>
            <w:right w:val="none" w:sz="0" w:space="0" w:color="auto"/>
          </w:divBdr>
        </w:div>
        <w:div w:id="1928269663">
          <w:marLeft w:val="640"/>
          <w:marRight w:val="0"/>
          <w:marTop w:val="0"/>
          <w:marBottom w:val="0"/>
          <w:divBdr>
            <w:top w:val="none" w:sz="0" w:space="0" w:color="auto"/>
            <w:left w:val="none" w:sz="0" w:space="0" w:color="auto"/>
            <w:bottom w:val="none" w:sz="0" w:space="0" w:color="auto"/>
            <w:right w:val="none" w:sz="0" w:space="0" w:color="auto"/>
          </w:divBdr>
        </w:div>
        <w:div w:id="2095087463">
          <w:marLeft w:val="640"/>
          <w:marRight w:val="0"/>
          <w:marTop w:val="0"/>
          <w:marBottom w:val="0"/>
          <w:divBdr>
            <w:top w:val="none" w:sz="0" w:space="0" w:color="auto"/>
            <w:left w:val="none" w:sz="0" w:space="0" w:color="auto"/>
            <w:bottom w:val="none" w:sz="0" w:space="0" w:color="auto"/>
            <w:right w:val="none" w:sz="0" w:space="0" w:color="auto"/>
          </w:divBdr>
        </w:div>
        <w:div w:id="1996952728">
          <w:marLeft w:val="640"/>
          <w:marRight w:val="0"/>
          <w:marTop w:val="0"/>
          <w:marBottom w:val="0"/>
          <w:divBdr>
            <w:top w:val="none" w:sz="0" w:space="0" w:color="auto"/>
            <w:left w:val="none" w:sz="0" w:space="0" w:color="auto"/>
            <w:bottom w:val="none" w:sz="0" w:space="0" w:color="auto"/>
            <w:right w:val="none" w:sz="0" w:space="0" w:color="auto"/>
          </w:divBdr>
        </w:div>
        <w:div w:id="1522544342">
          <w:marLeft w:val="640"/>
          <w:marRight w:val="0"/>
          <w:marTop w:val="0"/>
          <w:marBottom w:val="0"/>
          <w:divBdr>
            <w:top w:val="none" w:sz="0" w:space="0" w:color="auto"/>
            <w:left w:val="none" w:sz="0" w:space="0" w:color="auto"/>
            <w:bottom w:val="none" w:sz="0" w:space="0" w:color="auto"/>
            <w:right w:val="none" w:sz="0" w:space="0" w:color="auto"/>
          </w:divBdr>
        </w:div>
        <w:div w:id="1042443890">
          <w:marLeft w:val="640"/>
          <w:marRight w:val="0"/>
          <w:marTop w:val="0"/>
          <w:marBottom w:val="0"/>
          <w:divBdr>
            <w:top w:val="none" w:sz="0" w:space="0" w:color="auto"/>
            <w:left w:val="none" w:sz="0" w:space="0" w:color="auto"/>
            <w:bottom w:val="none" w:sz="0" w:space="0" w:color="auto"/>
            <w:right w:val="none" w:sz="0" w:space="0" w:color="auto"/>
          </w:divBdr>
        </w:div>
        <w:div w:id="1475833903">
          <w:marLeft w:val="640"/>
          <w:marRight w:val="0"/>
          <w:marTop w:val="0"/>
          <w:marBottom w:val="0"/>
          <w:divBdr>
            <w:top w:val="none" w:sz="0" w:space="0" w:color="auto"/>
            <w:left w:val="none" w:sz="0" w:space="0" w:color="auto"/>
            <w:bottom w:val="none" w:sz="0" w:space="0" w:color="auto"/>
            <w:right w:val="none" w:sz="0" w:space="0" w:color="auto"/>
          </w:divBdr>
        </w:div>
        <w:div w:id="1181819956">
          <w:marLeft w:val="640"/>
          <w:marRight w:val="0"/>
          <w:marTop w:val="0"/>
          <w:marBottom w:val="0"/>
          <w:divBdr>
            <w:top w:val="none" w:sz="0" w:space="0" w:color="auto"/>
            <w:left w:val="none" w:sz="0" w:space="0" w:color="auto"/>
            <w:bottom w:val="none" w:sz="0" w:space="0" w:color="auto"/>
            <w:right w:val="none" w:sz="0" w:space="0" w:color="auto"/>
          </w:divBdr>
        </w:div>
        <w:div w:id="443312564">
          <w:marLeft w:val="640"/>
          <w:marRight w:val="0"/>
          <w:marTop w:val="0"/>
          <w:marBottom w:val="0"/>
          <w:divBdr>
            <w:top w:val="none" w:sz="0" w:space="0" w:color="auto"/>
            <w:left w:val="none" w:sz="0" w:space="0" w:color="auto"/>
            <w:bottom w:val="none" w:sz="0" w:space="0" w:color="auto"/>
            <w:right w:val="none" w:sz="0" w:space="0" w:color="auto"/>
          </w:divBdr>
        </w:div>
        <w:div w:id="2053798271">
          <w:marLeft w:val="640"/>
          <w:marRight w:val="0"/>
          <w:marTop w:val="0"/>
          <w:marBottom w:val="0"/>
          <w:divBdr>
            <w:top w:val="none" w:sz="0" w:space="0" w:color="auto"/>
            <w:left w:val="none" w:sz="0" w:space="0" w:color="auto"/>
            <w:bottom w:val="none" w:sz="0" w:space="0" w:color="auto"/>
            <w:right w:val="none" w:sz="0" w:space="0" w:color="auto"/>
          </w:divBdr>
        </w:div>
        <w:div w:id="628320591">
          <w:marLeft w:val="640"/>
          <w:marRight w:val="0"/>
          <w:marTop w:val="0"/>
          <w:marBottom w:val="0"/>
          <w:divBdr>
            <w:top w:val="none" w:sz="0" w:space="0" w:color="auto"/>
            <w:left w:val="none" w:sz="0" w:space="0" w:color="auto"/>
            <w:bottom w:val="none" w:sz="0" w:space="0" w:color="auto"/>
            <w:right w:val="none" w:sz="0" w:space="0" w:color="auto"/>
          </w:divBdr>
        </w:div>
        <w:div w:id="299305612">
          <w:marLeft w:val="640"/>
          <w:marRight w:val="0"/>
          <w:marTop w:val="0"/>
          <w:marBottom w:val="0"/>
          <w:divBdr>
            <w:top w:val="none" w:sz="0" w:space="0" w:color="auto"/>
            <w:left w:val="none" w:sz="0" w:space="0" w:color="auto"/>
            <w:bottom w:val="none" w:sz="0" w:space="0" w:color="auto"/>
            <w:right w:val="none" w:sz="0" w:space="0" w:color="auto"/>
          </w:divBdr>
        </w:div>
        <w:div w:id="1356998849">
          <w:marLeft w:val="640"/>
          <w:marRight w:val="0"/>
          <w:marTop w:val="0"/>
          <w:marBottom w:val="0"/>
          <w:divBdr>
            <w:top w:val="none" w:sz="0" w:space="0" w:color="auto"/>
            <w:left w:val="none" w:sz="0" w:space="0" w:color="auto"/>
            <w:bottom w:val="none" w:sz="0" w:space="0" w:color="auto"/>
            <w:right w:val="none" w:sz="0" w:space="0" w:color="auto"/>
          </w:divBdr>
        </w:div>
        <w:div w:id="1799714306">
          <w:marLeft w:val="640"/>
          <w:marRight w:val="0"/>
          <w:marTop w:val="0"/>
          <w:marBottom w:val="0"/>
          <w:divBdr>
            <w:top w:val="none" w:sz="0" w:space="0" w:color="auto"/>
            <w:left w:val="none" w:sz="0" w:space="0" w:color="auto"/>
            <w:bottom w:val="none" w:sz="0" w:space="0" w:color="auto"/>
            <w:right w:val="none" w:sz="0" w:space="0" w:color="auto"/>
          </w:divBdr>
        </w:div>
        <w:div w:id="2139715768">
          <w:marLeft w:val="640"/>
          <w:marRight w:val="0"/>
          <w:marTop w:val="0"/>
          <w:marBottom w:val="0"/>
          <w:divBdr>
            <w:top w:val="none" w:sz="0" w:space="0" w:color="auto"/>
            <w:left w:val="none" w:sz="0" w:space="0" w:color="auto"/>
            <w:bottom w:val="none" w:sz="0" w:space="0" w:color="auto"/>
            <w:right w:val="none" w:sz="0" w:space="0" w:color="auto"/>
          </w:divBdr>
        </w:div>
        <w:div w:id="130027247">
          <w:marLeft w:val="640"/>
          <w:marRight w:val="0"/>
          <w:marTop w:val="0"/>
          <w:marBottom w:val="0"/>
          <w:divBdr>
            <w:top w:val="none" w:sz="0" w:space="0" w:color="auto"/>
            <w:left w:val="none" w:sz="0" w:space="0" w:color="auto"/>
            <w:bottom w:val="none" w:sz="0" w:space="0" w:color="auto"/>
            <w:right w:val="none" w:sz="0" w:space="0" w:color="auto"/>
          </w:divBdr>
        </w:div>
        <w:div w:id="397554841">
          <w:marLeft w:val="640"/>
          <w:marRight w:val="0"/>
          <w:marTop w:val="0"/>
          <w:marBottom w:val="0"/>
          <w:divBdr>
            <w:top w:val="none" w:sz="0" w:space="0" w:color="auto"/>
            <w:left w:val="none" w:sz="0" w:space="0" w:color="auto"/>
            <w:bottom w:val="none" w:sz="0" w:space="0" w:color="auto"/>
            <w:right w:val="none" w:sz="0" w:space="0" w:color="auto"/>
          </w:divBdr>
        </w:div>
        <w:div w:id="1716194777">
          <w:marLeft w:val="640"/>
          <w:marRight w:val="0"/>
          <w:marTop w:val="0"/>
          <w:marBottom w:val="0"/>
          <w:divBdr>
            <w:top w:val="none" w:sz="0" w:space="0" w:color="auto"/>
            <w:left w:val="none" w:sz="0" w:space="0" w:color="auto"/>
            <w:bottom w:val="none" w:sz="0" w:space="0" w:color="auto"/>
            <w:right w:val="none" w:sz="0" w:space="0" w:color="auto"/>
          </w:divBdr>
        </w:div>
        <w:div w:id="1953896002">
          <w:marLeft w:val="640"/>
          <w:marRight w:val="0"/>
          <w:marTop w:val="0"/>
          <w:marBottom w:val="0"/>
          <w:divBdr>
            <w:top w:val="none" w:sz="0" w:space="0" w:color="auto"/>
            <w:left w:val="none" w:sz="0" w:space="0" w:color="auto"/>
            <w:bottom w:val="none" w:sz="0" w:space="0" w:color="auto"/>
            <w:right w:val="none" w:sz="0" w:space="0" w:color="auto"/>
          </w:divBdr>
        </w:div>
        <w:div w:id="2036542323">
          <w:marLeft w:val="640"/>
          <w:marRight w:val="0"/>
          <w:marTop w:val="0"/>
          <w:marBottom w:val="0"/>
          <w:divBdr>
            <w:top w:val="none" w:sz="0" w:space="0" w:color="auto"/>
            <w:left w:val="none" w:sz="0" w:space="0" w:color="auto"/>
            <w:bottom w:val="none" w:sz="0" w:space="0" w:color="auto"/>
            <w:right w:val="none" w:sz="0" w:space="0" w:color="auto"/>
          </w:divBdr>
        </w:div>
        <w:div w:id="566768934">
          <w:marLeft w:val="640"/>
          <w:marRight w:val="0"/>
          <w:marTop w:val="0"/>
          <w:marBottom w:val="0"/>
          <w:divBdr>
            <w:top w:val="none" w:sz="0" w:space="0" w:color="auto"/>
            <w:left w:val="none" w:sz="0" w:space="0" w:color="auto"/>
            <w:bottom w:val="none" w:sz="0" w:space="0" w:color="auto"/>
            <w:right w:val="none" w:sz="0" w:space="0" w:color="auto"/>
          </w:divBdr>
        </w:div>
        <w:div w:id="1274702399">
          <w:marLeft w:val="640"/>
          <w:marRight w:val="0"/>
          <w:marTop w:val="0"/>
          <w:marBottom w:val="0"/>
          <w:divBdr>
            <w:top w:val="none" w:sz="0" w:space="0" w:color="auto"/>
            <w:left w:val="none" w:sz="0" w:space="0" w:color="auto"/>
            <w:bottom w:val="none" w:sz="0" w:space="0" w:color="auto"/>
            <w:right w:val="none" w:sz="0" w:space="0" w:color="auto"/>
          </w:divBdr>
        </w:div>
        <w:div w:id="1882589129">
          <w:marLeft w:val="640"/>
          <w:marRight w:val="0"/>
          <w:marTop w:val="0"/>
          <w:marBottom w:val="0"/>
          <w:divBdr>
            <w:top w:val="none" w:sz="0" w:space="0" w:color="auto"/>
            <w:left w:val="none" w:sz="0" w:space="0" w:color="auto"/>
            <w:bottom w:val="none" w:sz="0" w:space="0" w:color="auto"/>
            <w:right w:val="none" w:sz="0" w:space="0" w:color="auto"/>
          </w:divBdr>
        </w:div>
        <w:div w:id="987444397">
          <w:marLeft w:val="640"/>
          <w:marRight w:val="0"/>
          <w:marTop w:val="0"/>
          <w:marBottom w:val="0"/>
          <w:divBdr>
            <w:top w:val="none" w:sz="0" w:space="0" w:color="auto"/>
            <w:left w:val="none" w:sz="0" w:space="0" w:color="auto"/>
            <w:bottom w:val="none" w:sz="0" w:space="0" w:color="auto"/>
            <w:right w:val="none" w:sz="0" w:space="0" w:color="auto"/>
          </w:divBdr>
        </w:div>
        <w:div w:id="1949897213">
          <w:marLeft w:val="640"/>
          <w:marRight w:val="0"/>
          <w:marTop w:val="0"/>
          <w:marBottom w:val="0"/>
          <w:divBdr>
            <w:top w:val="none" w:sz="0" w:space="0" w:color="auto"/>
            <w:left w:val="none" w:sz="0" w:space="0" w:color="auto"/>
            <w:bottom w:val="none" w:sz="0" w:space="0" w:color="auto"/>
            <w:right w:val="none" w:sz="0" w:space="0" w:color="auto"/>
          </w:divBdr>
        </w:div>
        <w:div w:id="818881141">
          <w:marLeft w:val="640"/>
          <w:marRight w:val="0"/>
          <w:marTop w:val="0"/>
          <w:marBottom w:val="0"/>
          <w:divBdr>
            <w:top w:val="none" w:sz="0" w:space="0" w:color="auto"/>
            <w:left w:val="none" w:sz="0" w:space="0" w:color="auto"/>
            <w:bottom w:val="none" w:sz="0" w:space="0" w:color="auto"/>
            <w:right w:val="none" w:sz="0" w:space="0" w:color="auto"/>
          </w:divBdr>
        </w:div>
        <w:div w:id="392969478">
          <w:marLeft w:val="640"/>
          <w:marRight w:val="0"/>
          <w:marTop w:val="0"/>
          <w:marBottom w:val="0"/>
          <w:divBdr>
            <w:top w:val="none" w:sz="0" w:space="0" w:color="auto"/>
            <w:left w:val="none" w:sz="0" w:space="0" w:color="auto"/>
            <w:bottom w:val="none" w:sz="0" w:space="0" w:color="auto"/>
            <w:right w:val="none" w:sz="0" w:space="0" w:color="auto"/>
          </w:divBdr>
        </w:div>
        <w:div w:id="470555854">
          <w:marLeft w:val="640"/>
          <w:marRight w:val="0"/>
          <w:marTop w:val="0"/>
          <w:marBottom w:val="0"/>
          <w:divBdr>
            <w:top w:val="none" w:sz="0" w:space="0" w:color="auto"/>
            <w:left w:val="none" w:sz="0" w:space="0" w:color="auto"/>
            <w:bottom w:val="none" w:sz="0" w:space="0" w:color="auto"/>
            <w:right w:val="none" w:sz="0" w:space="0" w:color="auto"/>
          </w:divBdr>
        </w:div>
        <w:div w:id="70083603">
          <w:marLeft w:val="640"/>
          <w:marRight w:val="0"/>
          <w:marTop w:val="0"/>
          <w:marBottom w:val="0"/>
          <w:divBdr>
            <w:top w:val="none" w:sz="0" w:space="0" w:color="auto"/>
            <w:left w:val="none" w:sz="0" w:space="0" w:color="auto"/>
            <w:bottom w:val="none" w:sz="0" w:space="0" w:color="auto"/>
            <w:right w:val="none" w:sz="0" w:space="0" w:color="auto"/>
          </w:divBdr>
        </w:div>
        <w:div w:id="257106201">
          <w:marLeft w:val="640"/>
          <w:marRight w:val="0"/>
          <w:marTop w:val="0"/>
          <w:marBottom w:val="0"/>
          <w:divBdr>
            <w:top w:val="none" w:sz="0" w:space="0" w:color="auto"/>
            <w:left w:val="none" w:sz="0" w:space="0" w:color="auto"/>
            <w:bottom w:val="none" w:sz="0" w:space="0" w:color="auto"/>
            <w:right w:val="none" w:sz="0" w:space="0" w:color="auto"/>
          </w:divBdr>
        </w:div>
        <w:div w:id="137113078">
          <w:marLeft w:val="640"/>
          <w:marRight w:val="0"/>
          <w:marTop w:val="0"/>
          <w:marBottom w:val="0"/>
          <w:divBdr>
            <w:top w:val="none" w:sz="0" w:space="0" w:color="auto"/>
            <w:left w:val="none" w:sz="0" w:space="0" w:color="auto"/>
            <w:bottom w:val="none" w:sz="0" w:space="0" w:color="auto"/>
            <w:right w:val="none" w:sz="0" w:space="0" w:color="auto"/>
          </w:divBdr>
        </w:div>
        <w:div w:id="373384844">
          <w:marLeft w:val="640"/>
          <w:marRight w:val="0"/>
          <w:marTop w:val="0"/>
          <w:marBottom w:val="0"/>
          <w:divBdr>
            <w:top w:val="none" w:sz="0" w:space="0" w:color="auto"/>
            <w:left w:val="none" w:sz="0" w:space="0" w:color="auto"/>
            <w:bottom w:val="none" w:sz="0" w:space="0" w:color="auto"/>
            <w:right w:val="none" w:sz="0" w:space="0" w:color="auto"/>
          </w:divBdr>
        </w:div>
        <w:div w:id="171989532">
          <w:marLeft w:val="640"/>
          <w:marRight w:val="0"/>
          <w:marTop w:val="0"/>
          <w:marBottom w:val="0"/>
          <w:divBdr>
            <w:top w:val="none" w:sz="0" w:space="0" w:color="auto"/>
            <w:left w:val="none" w:sz="0" w:space="0" w:color="auto"/>
            <w:bottom w:val="none" w:sz="0" w:space="0" w:color="auto"/>
            <w:right w:val="none" w:sz="0" w:space="0" w:color="auto"/>
          </w:divBdr>
        </w:div>
        <w:div w:id="2139373599">
          <w:marLeft w:val="640"/>
          <w:marRight w:val="0"/>
          <w:marTop w:val="0"/>
          <w:marBottom w:val="0"/>
          <w:divBdr>
            <w:top w:val="none" w:sz="0" w:space="0" w:color="auto"/>
            <w:left w:val="none" w:sz="0" w:space="0" w:color="auto"/>
            <w:bottom w:val="none" w:sz="0" w:space="0" w:color="auto"/>
            <w:right w:val="none" w:sz="0" w:space="0" w:color="auto"/>
          </w:divBdr>
        </w:div>
      </w:divsChild>
    </w:div>
    <w:div w:id="426318362">
      <w:bodyDiv w:val="1"/>
      <w:marLeft w:val="0"/>
      <w:marRight w:val="0"/>
      <w:marTop w:val="0"/>
      <w:marBottom w:val="0"/>
      <w:divBdr>
        <w:top w:val="none" w:sz="0" w:space="0" w:color="auto"/>
        <w:left w:val="none" w:sz="0" w:space="0" w:color="auto"/>
        <w:bottom w:val="none" w:sz="0" w:space="0" w:color="auto"/>
        <w:right w:val="none" w:sz="0" w:space="0" w:color="auto"/>
      </w:divBdr>
      <w:divsChild>
        <w:div w:id="31662893">
          <w:marLeft w:val="640"/>
          <w:marRight w:val="0"/>
          <w:marTop w:val="0"/>
          <w:marBottom w:val="0"/>
          <w:divBdr>
            <w:top w:val="none" w:sz="0" w:space="0" w:color="auto"/>
            <w:left w:val="none" w:sz="0" w:space="0" w:color="auto"/>
            <w:bottom w:val="none" w:sz="0" w:space="0" w:color="auto"/>
            <w:right w:val="none" w:sz="0" w:space="0" w:color="auto"/>
          </w:divBdr>
        </w:div>
        <w:div w:id="41055507">
          <w:marLeft w:val="640"/>
          <w:marRight w:val="0"/>
          <w:marTop w:val="0"/>
          <w:marBottom w:val="0"/>
          <w:divBdr>
            <w:top w:val="none" w:sz="0" w:space="0" w:color="auto"/>
            <w:left w:val="none" w:sz="0" w:space="0" w:color="auto"/>
            <w:bottom w:val="none" w:sz="0" w:space="0" w:color="auto"/>
            <w:right w:val="none" w:sz="0" w:space="0" w:color="auto"/>
          </w:divBdr>
        </w:div>
        <w:div w:id="141431734">
          <w:marLeft w:val="640"/>
          <w:marRight w:val="0"/>
          <w:marTop w:val="0"/>
          <w:marBottom w:val="0"/>
          <w:divBdr>
            <w:top w:val="none" w:sz="0" w:space="0" w:color="auto"/>
            <w:left w:val="none" w:sz="0" w:space="0" w:color="auto"/>
            <w:bottom w:val="none" w:sz="0" w:space="0" w:color="auto"/>
            <w:right w:val="none" w:sz="0" w:space="0" w:color="auto"/>
          </w:divBdr>
        </w:div>
        <w:div w:id="183591339">
          <w:marLeft w:val="640"/>
          <w:marRight w:val="0"/>
          <w:marTop w:val="0"/>
          <w:marBottom w:val="0"/>
          <w:divBdr>
            <w:top w:val="none" w:sz="0" w:space="0" w:color="auto"/>
            <w:left w:val="none" w:sz="0" w:space="0" w:color="auto"/>
            <w:bottom w:val="none" w:sz="0" w:space="0" w:color="auto"/>
            <w:right w:val="none" w:sz="0" w:space="0" w:color="auto"/>
          </w:divBdr>
        </w:div>
        <w:div w:id="190145893">
          <w:marLeft w:val="640"/>
          <w:marRight w:val="0"/>
          <w:marTop w:val="0"/>
          <w:marBottom w:val="0"/>
          <w:divBdr>
            <w:top w:val="none" w:sz="0" w:space="0" w:color="auto"/>
            <w:left w:val="none" w:sz="0" w:space="0" w:color="auto"/>
            <w:bottom w:val="none" w:sz="0" w:space="0" w:color="auto"/>
            <w:right w:val="none" w:sz="0" w:space="0" w:color="auto"/>
          </w:divBdr>
        </w:div>
        <w:div w:id="282074279">
          <w:marLeft w:val="640"/>
          <w:marRight w:val="0"/>
          <w:marTop w:val="0"/>
          <w:marBottom w:val="0"/>
          <w:divBdr>
            <w:top w:val="none" w:sz="0" w:space="0" w:color="auto"/>
            <w:left w:val="none" w:sz="0" w:space="0" w:color="auto"/>
            <w:bottom w:val="none" w:sz="0" w:space="0" w:color="auto"/>
            <w:right w:val="none" w:sz="0" w:space="0" w:color="auto"/>
          </w:divBdr>
        </w:div>
        <w:div w:id="314459381">
          <w:marLeft w:val="640"/>
          <w:marRight w:val="0"/>
          <w:marTop w:val="0"/>
          <w:marBottom w:val="0"/>
          <w:divBdr>
            <w:top w:val="none" w:sz="0" w:space="0" w:color="auto"/>
            <w:left w:val="none" w:sz="0" w:space="0" w:color="auto"/>
            <w:bottom w:val="none" w:sz="0" w:space="0" w:color="auto"/>
            <w:right w:val="none" w:sz="0" w:space="0" w:color="auto"/>
          </w:divBdr>
        </w:div>
        <w:div w:id="337969545">
          <w:marLeft w:val="640"/>
          <w:marRight w:val="0"/>
          <w:marTop w:val="0"/>
          <w:marBottom w:val="0"/>
          <w:divBdr>
            <w:top w:val="none" w:sz="0" w:space="0" w:color="auto"/>
            <w:left w:val="none" w:sz="0" w:space="0" w:color="auto"/>
            <w:bottom w:val="none" w:sz="0" w:space="0" w:color="auto"/>
            <w:right w:val="none" w:sz="0" w:space="0" w:color="auto"/>
          </w:divBdr>
        </w:div>
        <w:div w:id="405688940">
          <w:marLeft w:val="640"/>
          <w:marRight w:val="0"/>
          <w:marTop w:val="0"/>
          <w:marBottom w:val="0"/>
          <w:divBdr>
            <w:top w:val="none" w:sz="0" w:space="0" w:color="auto"/>
            <w:left w:val="none" w:sz="0" w:space="0" w:color="auto"/>
            <w:bottom w:val="none" w:sz="0" w:space="0" w:color="auto"/>
            <w:right w:val="none" w:sz="0" w:space="0" w:color="auto"/>
          </w:divBdr>
        </w:div>
        <w:div w:id="472867577">
          <w:marLeft w:val="640"/>
          <w:marRight w:val="0"/>
          <w:marTop w:val="0"/>
          <w:marBottom w:val="0"/>
          <w:divBdr>
            <w:top w:val="none" w:sz="0" w:space="0" w:color="auto"/>
            <w:left w:val="none" w:sz="0" w:space="0" w:color="auto"/>
            <w:bottom w:val="none" w:sz="0" w:space="0" w:color="auto"/>
            <w:right w:val="none" w:sz="0" w:space="0" w:color="auto"/>
          </w:divBdr>
        </w:div>
        <w:div w:id="499582953">
          <w:marLeft w:val="640"/>
          <w:marRight w:val="0"/>
          <w:marTop w:val="0"/>
          <w:marBottom w:val="0"/>
          <w:divBdr>
            <w:top w:val="none" w:sz="0" w:space="0" w:color="auto"/>
            <w:left w:val="none" w:sz="0" w:space="0" w:color="auto"/>
            <w:bottom w:val="none" w:sz="0" w:space="0" w:color="auto"/>
            <w:right w:val="none" w:sz="0" w:space="0" w:color="auto"/>
          </w:divBdr>
        </w:div>
        <w:div w:id="501359889">
          <w:marLeft w:val="640"/>
          <w:marRight w:val="0"/>
          <w:marTop w:val="0"/>
          <w:marBottom w:val="0"/>
          <w:divBdr>
            <w:top w:val="none" w:sz="0" w:space="0" w:color="auto"/>
            <w:left w:val="none" w:sz="0" w:space="0" w:color="auto"/>
            <w:bottom w:val="none" w:sz="0" w:space="0" w:color="auto"/>
            <w:right w:val="none" w:sz="0" w:space="0" w:color="auto"/>
          </w:divBdr>
        </w:div>
        <w:div w:id="504437979">
          <w:marLeft w:val="640"/>
          <w:marRight w:val="0"/>
          <w:marTop w:val="0"/>
          <w:marBottom w:val="0"/>
          <w:divBdr>
            <w:top w:val="none" w:sz="0" w:space="0" w:color="auto"/>
            <w:left w:val="none" w:sz="0" w:space="0" w:color="auto"/>
            <w:bottom w:val="none" w:sz="0" w:space="0" w:color="auto"/>
            <w:right w:val="none" w:sz="0" w:space="0" w:color="auto"/>
          </w:divBdr>
        </w:div>
        <w:div w:id="529493894">
          <w:marLeft w:val="640"/>
          <w:marRight w:val="0"/>
          <w:marTop w:val="0"/>
          <w:marBottom w:val="0"/>
          <w:divBdr>
            <w:top w:val="none" w:sz="0" w:space="0" w:color="auto"/>
            <w:left w:val="none" w:sz="0" w:space="0" w:color="auto"/>
            <w:bottom w:val="none" w:sz="0" w:space="0" w:color="auto"/>
            <w:right w:val="none" w:sz="0" w:space="0" w:color="auto"/>
          </w:divBdr>
        </w:div>
        <w:div w:id="684599741">
          <w:marLeft w:val="640"/>
          <w:marRight w:val="0"/>
          <w:marTop w:val="0"/>
          <w:marBottom w:val="0"/>
          <w:divBdr>
            <w:top w:val="none" w:sz="0" w:space="0" w:color="auto"/>
            <w:left w:val="none" w:sz="0" w:space="0" w:color="auto"/>
            <w:bottom w:val="none" w:sz="0" w:space="0" w:color="auto"/>
            <w:right w:val="none" w:sz="0" w:space="0" w:color="auto"/>
          </w:divBdr>
        </w:div>
        <w:div w:id="767433610">
          <w:marLeft w:val="640"/>
          <w:marRight w:val="0"/>
          <w:marTop w:val="0"/>
          <w:marBottom w:val="0"/>
          <w:divBdr>
            <w:top w:val="none" w:sz="0" w:space="0" w:color="auto"/>
            <w:left w:val="none" w:sz="0" w:space="0" w:color="auto"/>
            <w:bottom w:val="none" w:sz="0" w:space="0" w:color="auto"/>
            <w:right w:val="none" w:sz="0" w:space="0" w:color="auto"/>
          </w:divBdr>
        </w:div>
        <w:div w:id="881677446">
          <w:marLeft w:val="640"/>
          <w:marRight w:val="0"/>
          <w:marTop w:val="0"/>
          <w:marBottom w:val="0"/>
          <w:divBdr>
            <w:top w:val="none" w:sz="0" w:space="0" w:color="auto"/>
            <w:left w:val="none" w:sz="0" w:space="0" w:color="auto"/>
            <w:bottom w:val="none" w:sz="0" w:space="0" w:color="auto"/>
            <w:right w:val="none" w:sz="0" w:space="0" w:color="auto"/>
          </w:divBdr>
        </w:div>
        <w:div w:id="913901307">
          <w:marLeft w:val="640"/>
          <w:marRight w:val="0"/>
          <w:marTop w:val="0"/>
          <w:marBottom w:val="0"/>
          <w:divBdr>
            <w:top w:val="none" w:sz="0" w:space="0" w:color="auto"/>
            <w:left w:val="none" w:sz="0" w:space="0" w:color="auto"/>
            <w:bottom w:val="none" w:sz="0" w:space="0" w:color="auto"/>
            <w:right w:val="none" w:sz="0" w:space="0" w:color="auto"/>
          </w:divBdr>
        </w:div>
        <w:div w:id="1057318801">
          <w:marLeft w:val="640"/>
          <w:marRight w:val="0"/>
          <w:marTop w:val="0"/>
          <w:marBottom w:val="0"/>
          <w:divBdr>
            <w:top w:val="none" w:sz="0" w:space="0" w:color="auto"/>
            <w:left w:val="none" w:sz="0" w:space="0" w:color="auto"/>
            <w:bottom w:val="none" w:sz="0" w:space="0" w:color="auto"/>
            <w:right w:val="none" w:sz="0" w:space="0" w:color="auto"/>
          </w:divBdr>
        </w:div>
        <w:div w:id="1059400798">
          <w:marLeft w:val="640"/>
          <w:marRight w:val="0"/>
          <w:marTop w:val="0"/>
          <w:marBottom w:val="0"/>
          <w:divBdr>
            <w:top w:val="none" w:sz="0" w:space="0" w:color="auto"/>
            <w:left w:val="none" w:sz="0" w:space="0" w:color="auto"/>
            <w:bottom w:val="none" w:sz="0" w:space="0" w:color="auto"/>
            <w:right w:val="none" w:sz="0" w:space="0" w:color="auto"/>
          </w:divBdr>
        </w:div>
        <w:div w:id="1062870538">
          <w:marLeft w:val="640"/>
          <w:marRight w:val="0"/>
          <w:marTop w:val="0"/>
          <w:marBottom w:val="0"/>
          <w:divBdr>
            <w:top w:val="none" w:sz="0" w:space="0" w:color="auto"/>
            <w:left w:val="none" w:sz="0" w:space="0" w:color="auto"/>
            <w:bottom w:val="none" w:sz="0" w:space="0" w:color="auto"/>
            <w:right w:val="none" w:sz="0" w:space="0" w:color="auto"/>
          </w:divBdr>
        </w:div>
        <w:div w:id="1074014104">
          <w:marLeft w:val="640"/>
          <w:marRight w:val="0"/>
          <w:marTop w:val="0"/>
          <w:marBottom w:val="0"/>
          <w:divBdr>
            <w:top w:val="none" w:sz="0" w:space="0" w:color="auto"/>
            <w:left w:val="none" w:sz="0" w:space="0" w:color="auto"/>
            <w:bottom w:val="none" w:sz="0" w:space="0" w:color="auto"/>
            <w:right w:val="none" w:sz="0" w:space="0" w:color="auto"/>
          </w:divBdr>
        </w:div>
        <w:div w:id="1087966899">
          <w:marLeft w:val="640"/>
          <w:marRight w:val="0"/>
          <w:marTop w:val="0"/>
          <w:marBottom w:val="0"/>
          <w:divBdr>
            <w:top w:val="none" w:sz="0" w:space="0" w:color="auto"/>
            <w:left w:val="none" w:sz="0" w:space="0" w:color="auto"/>
            <w:bottom w:val="none" w:sz="0" w:space="0" w:color="auto"/>
            <w:right w:val="none" w:sz="0" w:space="0" w:color="auto"/>
          </w:divBdr>
        </w:div>
        <w:div w:id="1176457940">
          <w:marLeft w:val="640"/>
          <w:marRight w:val="0"/>
          <w:marTop w:val="0"/>
          <w:marBottom w:val="0"/>
          <w:divBdr>
            <w:top w:val="none" w:sz="0" w:space="0" w:color="auto"/>
            <w:left w:val="none" w:sz="0" w:space="0" w:color="auto"/>
            <w:bottom w:val="none" w:sz="0" w:space="0" w:color="auto"/>
            <w:right w:val="none" w:sz="0" w:space="0" w:color="auto"/>
          </w:divBdr>
        </w:div>
        <w:div w:id="1252545089">
          <w:marLeft w:val="640"/>
          <w:marRight w:val="0"/>
          <w:marTop w:val="0"/>
          <w:marBottom w:val="0"/>
          <w:divBdr>
            <w:top w:val="none" w:sz="0" w:space="0" w:color="auto"/>
            <w:left w:val="none" w:sz="0" w:space="0" w:color="auto"/>
            <w:bottom w:val="none" w:sz="0" w:space="0" w:color="auto"/>
            <w:right w:val="none" w:sz="0" w:space="0" w:color="auto"/>
          </w:divBdr>
        </w:div>
        <w:div w:id="1265309542">
          <w:marLeft w:val="640"/>
          <w:marRight w:val="0"/>
          <w:marTop w:val="0"/>
          <w:marBottom w:val="0"/>
          <w:divBdr>
            <w:top w:val="none" w:sz="0" w:space="0" w:color="auto"/>
            <w:left w:val="none" w:sz="0" w:space="0" w:color="auto"/>
            <w:bottom w:val="none" w:sz="0" w:space="0" w:color="auto"/>
            <w:right w:val="none" w:sz="0" w:space="0" w:color="auto"/>
          </w:divBdr>
        </w:div>
        <w:div w:id="1327703254">
          <w:marLeft w:val="640"/>
          <w:marRight w:val="0"/>
          <w:marTop w:val="0"/>
          <w:marBottom w:val="0"/>
          <w:divBdr>
            <w:top w:val="none" w:sz="0" w:space="0" w:color="auto"/>
            <w:left w:val="none" w:sz="0" w:space="0" w:color="auto"/>
            <w:bottom w:val="none" w:sz="0" w:space="0" w:color="auto"/>
            <w:right w:val="none" w:sz="0" w:space="0" w:color="auto"/>
          </w:divBdr>
        </w:div>
        <w:div w:id="1335768901">
          <w:marLeft w:val="640"/>
          <w:marRight w:val="0"/>
          <w:marTop w:val="0"/>
          <w:marBottom w:val="0"/>
          <w:divBdr>
            <w:top w:val="none" w:sz="0" w:space="0" w:color="auto"/>
            <w:left w:val="none" w:sz="0" w:space="0" w:color="auto"/>
            <w:bottom w:val="none" w:sz="0" w:space="0" w:color="auto"/>
            <w:right w:val="none" w:sz="0" w:space="0" w:color="auto"/>
          </w:divBdr>
        </w:div>
        <w:div w:id="1386635975">
          <w:marLeft w:val="640"/>
          <w:marRight w:val="0"/>
          <w:marTop w:val="0"/>
          <w:marBottom w:val="0"/>
          <w:divBdr>
            <w:top w:val="none" w:sz="0" w:space="0" w:color="auto"/>
            <w:left w:val="none" w:sz="0" w:space="0" w:color="auto"/>
            <w:bottom w:val="none" w:sz="0" w:space="0" w:color="auto"/>
            <w:right w:val="none" w:sz="0" w:space="0" w:color="auto"/>
          </w:divBdr>
        </w:div>
        <w:div w:id="1400975537">
          <w:marLeft w:val="640"/>
          <w:marRight w:val="0"/>
          <w:marTop w:val="0"/>
          <w:marBottom w:val="0"/>
          <w:divBdr>
            <w:top w:val="none" w:sz="0" w:space="0" w:color="auto"/>
            <w:left w:val="none" w:sz="0" w:space="0" w:color="auto"/>
            <w:bottom w:val="none" w:sz="0" w:space="0" w:color="auto"/>
            <w:right w:val="none" w:sz="0" w:space="0" w:color="auto"/>
          </w:divBdr>
        </w:div>
        <w:div w:id="1685132475">
          <w:marLeft w:val="640"/>
          <w:marRight w:val="0"/>
          <w:marTop w:val="0"/>
          <w:marBottom w:val="0"/>
          <w:divBdr>
            <w:top w:val="none" w:sz="0" w:space="0" w:color="auto"/>
            <w:left w:val="none" w:sz="0" w:space="0" w:color="auto"/>
            <w:bottom w:val="none" w:sz="0" w:space="0" w:color="auto"/>
            <w:right w:val="none" w:sz="0" w:space="0" w:color="auto"/>
          </w:divBdr>
        </w:div>
        <w:div w:id="1849758811">
          <w:marLeft w:val="640"/>
          <w:marRight w:val="0"/>
          <w:marTop w:val="0"/>
          <w:marBottom w:val="0"/>
          <w:divBdr>
            <w:top w:val="none" w:sz="0" w:space="0" w:color="auto"/>
            <w:left w:val="none" w:sz="0" w:space="0" w:color="auto"/>
            <w:bottom w:val="none" w:sz="0" w:space="0" w:color="auto"/>
            <w:right w:val="none" w:sz="0" w:space="0" w:color="auto"/>
          </w:divBdr>
        </w:div>
        <w:div w:id="1873495714">
          <w:marLeft w:val="640"/>
          <w:marRight w:val="0"/>
          <w:marTop w:val="0"/>
          <w:marBottom w:val="0"/>
          <w:divBdr>
            <w:top w:val="none" w:sz="0" w:space="0" w:color="auto"/>
            <w:left w:val="none" w:sz="0" w:space="0" w:color="auto"/>
            <w:bottom w:val="none" w:sz="0" w:space="0" w:color="auto"/>
            <w:right w:val="none" w:sz="0" w:space="0" w:color="auto"/>
          </w:divBdr>
        </w:div>
        <w:div w:id="1898782706">
          <w:marLeft w:val="640"/>
          <w:marRight w:val="0"/>
          <w:marTop w:val="0"/>
          <w:marBottom w:val="0"/>
          <w:divBdr>
            <w:top w:val="none" w:sz="0" w:space="0" w:color="auto"/>
            <w:left w:val="none" w:sz="0" w:space="0" w:color="auto"/>
            <w:bottom w:val="none" w:sz="0" w:space="0" w:color="auto"/>
            <w:right w:val="none" w:sz="0" w:space="0" w:color="auto"/>
          </w:divBdr>
        </w:div>
        <w:div w:id="2077511239">
          <w:marLeft w:val="640"/>
          <w:marRight w:val="0"/>
          <w:marTop w:val="0"/>
          <w:marBottom w:val="0"/>
          <w:divBdr>
            <w:top w:val="none" w:sz="0" w:space="0" w:color="auto"/>
            <w:left w:val="none" w:sz="0" w:space="0" w:color="auto"/>
            <w:bottom w:val="none" w:sz="0" w:space="0" w:color="auto"/>
            <w:right w:val="none" w:sz="0" w:space="0" w:color="auto"/>
          </w:divBdr>
        </w:div>
        <w:div w:id="2139226256">
          <w:marLeft w:val="640"/>
          <w:marRight w:val="0"/>
          <w:marTop w:val="0"/>
          <w:marBottom w:val="0"/>
          <w:divBdr>
            <w:top w:val="none" w:sz="0" w:space="0" w:color="auto"/>
            <w:left w:val="none" w:sz="0" w:space="0" w:color="auto"/>
            <w:bottom w:val="none" w:sz="0" w:space="0" w:color="auto"/>
            <w:right w:val="none" w:sz="0" w:space="0" w:color="auto"/>
          </w:divBdr>
        </w:div>
      </w:divsChild>
    </w:div>
    <w:div w:id="432677632">
      <w:bodyDiv w:val="1"/>
      <w:marLeft w:val="0"/>
      <w:marRight w:val="0"/>
      <w:marTop w:val="0"/>
      <w:marBottom w:val="0"/>
      <w:divBdr>
        <w:top w:val="none" w:sz="0" w:space="0" w:color="auto"/>
        <w:left w:val="none" w:sz="0" w:space="0" w:color="auto"/>
        <w:bottom w:val="none" w:sz="0" w:space="0" w:color="auto"/>
        <w:right w:val="none" w:sz="0" w:space="0" w:color="auto"/>
      </w:divBdr>
      <w:divsChild>
        <w:div w:id="7803006">
          <w:marLeft w:val="640"/>
          <w:marRight w:val="0"/>
          <w:marTop w:val="0"/>
          <w:marBottom w:val="0"/>
          <w:divBdr>
            <w:top w:val="none" w:sz="0" w:space="0" w:color="auto"/>
            <w:left w:val="none" w:sz="0" w:space="0" w:color="auto"/>
            <w:bottom w:val="none" w:sz="0" w:space="0" w:color="auto"/>
            <w:right w:val="none" w:sz="0" w:space="0" w:color="auto"/>
          </w:divBdr>
        </w:div>
        <w:div w:id="21364761">
          <w:marLeft w:val="640"/>
          <w:marRight w:val="0"/>
          <w:marTop w:val="0"/>
          <w:marBottom w:val="0"/>
          <w:divBdr>
            <w:top w:val="none" w:sz="0" w:space="0" w:color="auto"/>
            <w:left w:val="none" w:sz="0" w:space="0" w:color="auto"/>
            <w:bottom w:val="none" w:sz="0" w:space="0" w:color="auto"/>
            <w:right w:val="none" w:sz="0" w:space="0" w:color="auto"/>
          </w:divBdr>
        </w:div>
        <w:div w:id="109325027">
          <w:marLeft w:val="640"/>
          <w:marRight w:val="0"/>
          <w:marTop w:val="0"/>
          <w:marBottom w:val="0"/>
          <w:divBdr>
            <w:top w:val="none" w:sz="0" w:space="0" w:color="auto"/>
            <w:left w:val="none" w:sz="0" w:space="0" w:color="auto"/>
            <w:bottom w:val="none" w:sz="0" w:space="0" w:color="auto"/>
            <w:right w:val="none" w:sz="0" w:space="0" w:color="auto"/>
          </w:divBdr>
        </w:div>
        <w:div w:id="174226848">
          <w:marLeft w:val="640"/>
          <w:marRight w:val="0"/>
          <w:marTop w:val="0"/>
          <w:marBottom w:val="0"/>
          <w:divBdr>
            <w:top w:val="none" w:sz="0" w:space="0" w:color="auto"/>
            <w:left w:val="none" w:sz="0" w:space="0" w:color="auto"/>
            <w:bottom w:val="none" w:sz="0" w:space="0" w:color="auto"/>
            <w:right w:val="none" w:sz="0" w:space="0" w:color="auto"/>
          </w:divBdr>
        </w:div>
        <w:div w:id="201527919">
          <w:marLeft w:val="640"/>
          <w:marRight w:val="0"/>
          <w:marTop w:val="0"/>
          <w:marBottom w:val="0"/>
          <w:divBdr>
            <w:top w:val="none" w:sz="0" w:space="0" w:color="auto"/>
            <w:left w:val="none" w:sz="0" w:space="0" w:color="auto"/>
            <w:bottom w:val="none" w:sz="0" w:space="0" w:color="auto"/>
            <w:right w:val="none" w:sz="0" w:space="0" w:color="auto"/>
          </w:divBdr>
        </w:div>
        <w:div w:id="259683397">
          <w:marLeft w:val="640"/>
          <w:marRight w:val="0"/>
          <w:marTop w:val="0"/>
          <w:marBottom w:val="0"/>
          <w:divBdr>
            <w:top w:val="none" w:sz="0" w:space="0" w:color="auto"/>
            <w:left w:val="none" w:sz="0" w:space="0" w:color="auto"/>
            <w:bottom w:val="none" w:sz="0" w:space="0" w:color="auto"/>
            <w:right w:val="none" w:sz="0" w:space="0" w:color="auto"/>
          </w:divBdr>
        </w:div>
        <w:div w:id="303046685">
          <w:marLeft w:val="640"/>
          <w:marRight w:val="0"/>
          <w:marTop w:val="0"/>
          <w:marBottom w:val="0"/>
          <w:divBdr>
            <w:top w:val="none" w:sz="0" w:space="0" w:color="auto"/>
            <w:left w:val="none" w:sz="0" w:space="0" w:color="auto"/>
            <w:bottom w:val="none" w:sz="0" w:space="0" w:color="auto"/>
            <w:right w:val="none" w:sz="0" w:space="0" w:color="auto"/>
          </w:divBdr>
        </w:div>
        <w:div w:id="306859746">
          <w:marLeft w:val="640"/>
          <w:marRight w:val="0"/>
          <w:marTop w:val="0"/>
          <w:marBottom w:val="0"/>
          <w:divBdr>
            <w:top w:val="none" w:sz="0" w:space="0" w:color="auto"/>
            <w:left w:val="none" w:sz="0" w:space="0" w:color="auto"/>
            <w:bottom w:val="none" w:sz="0" w:space="0" w:color="auto"/>
            <w:right w:val="none" w:sz="0" w:space="0" w:color="auto"/>
          </w:divBdr>
        </w:div>
        <w:div w:id="422531576">
          <w:marLeft w:val="640"/>
          <w:marRight w:val="0"/>
          <w:marTop w:val="0"/>
          <w:marBottom w:val="0"/>
          <w:divBdr>
            <w:top w:val="none" w:sz="0" w:space="0" w:color="auto"/>
            <w:left w:val="none" w:sz="0" w:space="0" w:color="auto"/>
            <w:bottom w:val="none" w:sz="0" w:space="0" w:color="auto"/>
            <w:right w:val="none" w:sz="0" w:space="0" w:color="auto"/>
          </w:divBdr>
        </w:div>
        <w:div w:id="695040438">
          <w:marLeft w:val="640"/>
          <w:marRight w:val="0"/>
          <w:marTop w:val="0"/>
          <w:marBottom w:val="0"/>
          <w:divBdr>
            <w:top w:val="none" w:sz="0" w:space="0" w:color="auto"/>
            <w:left w:val="none" w:sz="0" w:space="0" w:color="auto"/>
            <w:bottom w:val="none" w:sz="0" w:space="0" w:color="auto"/>
            <w:right w:val="none" w:sz="0" w:space="0" w:color="auto"/>
          </w:divBdr>
        </w:div>
        <w:div w:id="780953374">
          <w:marLeft w:val="640"/>
          <w:marRight w:val="0"/>
          <w:marTop w:val="0"/>
          <w:marBottom w:val="0"/>
          <w:divBdr>
            <w:top w:val="none" w:sz="0" w:space="0" w:color="auto"/>
            <w:left w:val="none" w:sz="0" w:space="0" w:color="auto"/>
            <w:bottom w:val="none" w:sz="0" w:space="0" w:color="auto"/>
            <w:right w:val="none" w:sz="0" w:space="0" w:color="auto"/>
          </w:divBdr>
        </w:div>
        <w:div w:id="905992962">
          <w:marLeft w:val="640"/>
          <w:marRight w:val="0"/>
          <w:marTop w:val="0"/>
          <w:marBottom w:val="0"/>
          <w:divBdr>
            <w:top w:val="none" w:sz="0" w:space="0" w:color="auto"/>
            <w:left w:val="none" w:sz="0" w:space="0" w:color="auto"/>
            <w:bottom w:val="none" w:sz="0" w:space="0" w:color="auto"/>
            <w:right w:val="none" w:sz="0" w:space="0" w:color="auto"/>
          </w:divBdr>
        </w:div>
        <w:div w:id="920872564">
          <w:marLeft w:val="640"/>
          <w:marRight w:val="0"/>
          <w:marTop w:val="0"/>
          <w:marBottom w:val="0"/>
          <w:divBdr>
            <w:top w:val="none" w:sz="0" w:space="0" w:color="auto"/>
            <w:left w:val="none" w:sz="0" w:space="0" w:color="auto"/>
            <w:bottom w:val="none" w:sz="0" w:space="0" w:color="auto"/>
            <w:right w:val="none" w:sz="0" w:space="0" w:color="auto"/>
          </w:divBdr>
        </w:div>
        <w:div w:id="966620284">
          <w:marLeft w:val="640"/>
          <w:marRight w:val="0"/>
          <w:marTop w:val="0"/>
          <w:marBottom w:val="0"/>
          <w:divBdr>
            <w:top w:val="none" w:sz="0" w:space="0" w:color="auto"/>
            <w:left w:val="none" w:sz="0" w:space="0" w:color="auto"/>
            <w:bottom w:val="none" w:sz="0" w:space="0" w:color="auto"/>
            <w:right w:val="none" w:sz="0" w:space="0" w:color="auto"/>
          </w:divBdr>
        </w:div>
        <w:div w:id="1063219293">
          <w:marLeft w:val="640"/>
          <w:marRight w:val="0"/>
          <w:marTop w:val="0"/>
          <w:marBottom w:val="0"/>
          <w:divBdr>
            <w:top w:val="none" w:sz="0" w:space="0" w:color="auto"/>
            <w:left w:val="none" w:sz="0" w:space="0" w:color="auto"/>
            <w:bottom w:val="none" w:sz="0" w:space="0" w:color="auto"/>
            <w:right w:val="none" w:sz="0" w:space="0" w:color="auto"/>
          </w:divBdr>
        </w:div>
        <w:div w:id="1119254148">
          <w:marLeft w:val="640"/>
          <w:marRight w:val="0"/>
          <w:marTop w:val="0"/>
          <w:marBottom w:val="0"/>
          <w:divBdr>
            <w:top w:val="none" w:sz="0" w:space="0" w:color="auto"/>
            <w:left w:val="none" w:sz="0" w:space="0" w:color="auto"/>
            <w:bottom w:val="none" w:sz="0" w:space="0" w:color="auto"/>
            <w:right w:val="none" w:sz="0" w:space="0" w:color="auto"/>
          </w:divBdr>
        </w:div>
        <w:div w:id="1196768173">
          <w:marLeft w:val="640"/>
          <w:marRight w:val="0"/>
          <w:marTop w:val="0"/>
          <w:marBottom w:val="0"/>
          <w:divBdr>
            <w:top w:val="none" w:sz="0" w:space="0" w:color="auto"/>
            <w:left w:val="none" w:sz="0" w:space="0" w:color="auto"/>
            <w:bottom w:val="none" w:sz="0" w:space="0" w:color="auto"/>
            <w:right w:val="none" w:sz="0" w:space="0" w:color="auto"/>
          </w:divBdr>
        </w:div>
        <w:div w:id="1199079011">
          <w:marLeft w:val="640"/>
          <w:marRight w:val="0"/>
          <w:marTop w:val="0"/>
          <w:marBottom w:val="0"/>
          <w:divBdr>
            <w:top w:val="none" w:sz="0" w:space="0" w:color="auto"/>
            <w:left w:val="none" w:sz="0" w:space="0" w:color="auto"/>
            <w:bottom w:val="none" w:sz="0" w:space="0" w:color="auto"/>
            <w:right w:val="none" w:sz="0" w:space="0" w:color="auto"/>
          </w:divBdr>
        </w:div>
        <w:div w:id="1232078358">
          <w:marLeft w:val="640"/>
          <w:marRight w:val="0"/>
          <w:marTop w:val="0"/>
          <w:marBottom w:val="0"/>
          <w:divBdr>
            <w:top w:val="none" w:sz="0" w:space="0" w:color="auto"/>
            <w:left w:val="none" w:sz="0" w:space="0" w:color="auto"/>
            <w:bottom w:val="none" w:sz="0" w:space="0" w:color="auto"/>
            <w:right w:val="none" w:sz="0" w:space="0" w:color="auto"/>
          </w:divBdr>
        </w:div>
        <w:div w:id="1310593367">
          <w:marLeft w:val="640"/>
          <w:marRight w:val="0"/>
          <w:marTop w:val="0"/>
          <w:marBottom w:val="0"/>
          <w:divBdr>
            <w:top w:val="none" w:sz="0" w:space="0" w:color="auto"/>
            <w:left w:val="none" w:sz="0" w:space="0" w:color="auto"/>
            <w:bottom w:val="none" w:sz="0" w:space="0" w:color="auto"/>
            <w:right w:val="none" w:sz="0" w:space="0" w:color="auto"/>
          </w:divBdr>
        </w:div>
        <w:div w:id="1319461628">
          <w:marLeft w:val="640"/>
          <w:marRight w:val="0"/>
          <w:marTop w:val="0"/>
          <w:marBottom w:val="0"/>
          <w:divBdr>
            <w:top w:val="none" w:sz="0" w:space="0" w:color="auto"/>
            <w:left w:val="none" w:sz="0" w:space="0" w:color="auto"/>
            <w:bottom w:val="none" w:sz="0" w:space="0" w:color="auto"/>
            <w:right w:val="none" w:sz="0" w:space="0" w:color="auto"/>
          </w:divBdr>
        </w:div>
        <w:div w:id="1333751320">
          <w:marLeft w:val="640"/>
          <w:marRight w:val="0"/>
          <w:marTop w:val="0"/>
          <w:marBottom w:val="0"/>
          <w:divBdr>
            <w:top w:val="none" w:sz="0" w:space="0" w:color="auto"/>
            <w:left w:val="none" w:sz="0" w:space="0" w:color="auto"/>
            <w:bottom w:val="none" w:sz="0" w:space="0" w:color="auto"/>
            <w:right w:val="none" w:sz="0" w:space="0" w:color="auto"/>
          </w:divBdr>
        </w:div>
        <w:div w:id="1407727009">
          <w:marLeft w:val="640"/>
          <w:marRight w:val="0"/>
          <w:marTop w:val="0"/>
          <w:marBottom w:val="0"/>
          <w:divBdr>
            <w:top w:val="none" w:sz="0" w:space="0" w:color="auto"/>
            <w:left w:val="none" w:sz="0" w:space="0" w:color="auto"/>
            <w:bottom w:val="none" w:sz="0" w:space="0" w:color="auto"/>
            <w:right w:val="none" w:sz="0" w:space="0" w:color="auto"/>
          </w:divBdr>
        </w:div>
        <w:div w:id="1539857278">
          <w:marLeft w:val="640"/>
          <w:marRight w:val="0"/>
          <w:marTop w:val="0"/>
          <w:marBottom w:val="0"/>
          <w:divBdr>
            <w:top w:val="none" w:sz="0" w:space="0" w:color="auto"/>
            <w:left w:val="none" w:sz="0" w:space="0" w:color="auto"/>
            <w:bottom w:val="none" w:sz="0" w:space="0" w:color="auto"/>
            <w:right w:val="none" w:sz="0" w:space="0" w:color="auto"/>
          </w:divBdr>
        </w:div>
        <w:div w:id="1543396180">
          <w:marLeft w:val="640"/>
          <w:marRight w:val="0"/>
          <w:marTop w:val="0"/>
          <w:marBottom w:val="0"/>
          <w:divBdr>
            <w:top w:val="none" w:sz="0" w:space="0" w:color="auto"/>
            <w:left w:val="none" w:sz="0" w:space="0" w:color="auto"/>
            <w:bottom w:val="none" w:sz="0" w:space="0" w:color="auto"/>
            <w:right w:val="none" w:sz="0" w:space="0" w:color="auto"/>
          </w:divBdr>
        </w:div>
        <w:div w:id="1615596750">
          <w:marLeft w:val="640"/>
          <w:marRight w:val="0"/>
          <w:marTop w:val="0"/>
          <w:marBottom w:val="0"/>
          <w:divBdr>
            <w:top w:val="none" w:sz="0" w:space="0" w:color="auto"/>
            <w:left w:val="none" w:sz="0" w:space="0" w:color="auto"/>
            <w:bottom w:val="none" w:sz="0" w:space="0" w:color="auto"/>
            <w:right w:val="none" w:sz="0" w:space="0" w:color="auto"/>
          </w:divBdr>
        </w:div>
        <w:div w:id="1749184193">
          <w:marLeft w:val="640"/>
          <w:marRight w:val="0"/>
          <w:marTop w:val="0"/>
          <w:marBottom w:val="0"/>
          <w:divBdr>
            <w:top w:val="none" w:sz="0" w:space="0" w:color="auto"/>
            <w:left w:val="none" w:sz="0" w:space="0" w:color="auto"/>
            <w:bottom w:val="none" w:sz="0" w:space="0" w:color="auto"/>
            <w:right w:val="none" w:sz="0" w:space="0" w:color="auto"/>
          </w:divBdr>
        </w:div>
        <w:div w:id="1838761232">
          <w:marLeft w:val="640"/>
          <w:marRight w:val="0"/>
          <w:marTop w:val="0"/>
          <w:marBottom w:val="0"/>
          <w:divBdr>
            <w:top w:val="none" w:sz="0" w:space="0" w:color="auto"/>
            <w:left w:val="none" w:sz="0" w:space="0" w:color="auto"/>
            <w:bottom w:val="none" w:sz="0" w:space="0" w:color="auto"/>
            <w:right w:val="none" w:sz="0" w:space="0" w:color="auto"/>
          </w:divBdr>
        </w:div>
        <w:div w:id="1867525293">
          <w:marLeft w:val="640"/>
          <w:marRight w:val="0"/>
          <w:marTop w:val="0"/>
          <w:marBottom w:val="0"/>
          <w:divBdr>
            <w:top w:val="none" w:sz="0" w:space="0" w:color="auto"/>
            <w:left w:val="none" w:sz="0" w:space="0" w:color="auto"/>
            <w:bottom w:val="none" w:sz="0" w:space="0" w:color="auto"/>
            <w:right w:val="none" w:sz="0" w:space="0" w:color="auto"/>
          </w:divBdr>
        </w:div>
        <w:div w:id="1963614428">
          <w:marLeft w:val="640"/>
          <w:marRight w:val="0"/>
          <w:marTop w:val="0"/>
          <w:marBottom w:val="0"/>
          <w:divBdr>
            <w:top w:val="none" w:sz="0" w:space="0" w:color="auto"/>
            <w:left w:val="none" w:sz="0" w:space="0" w:color="auto"/>
            <w:bottom w:val="none" w:sz="0" w:space="0" w:color="auto"/>
            <w:right w:val="none" w:sz="0" w:space="0" w:color="auto"/>
          </w:divBdr>
        </w:div>
        <w:div w:id="1985813674">
          <w:marLeft w:val="640"/>
          <w:marRight w:val="0"/>
          <w:marTop w:val="0"/>
          <w:marBottom w:val="0"/>
          <w:divBdr>
            <w:top w:val="none" w:sz="0" w:space="0" w:color="auto"/>
            <w:left w:val="none" w:sz="0" w:space="0" w:color="auto"/>
            <w:bottom w:val="none" w:sz="0" w:space="0" w:color="auto"/>
            <w:right w:val="none" w:sz="0" w:space="0" w:color="auto"/>
          </w:divBdr>
        </w:div>
        <w:div w:id="2032874786">
          <w:marLeft w:val="640"/>
          <w:marRight w:val="0"/>
          <w:marTop w:val="0"/>
          <w:marBottom w:val="0"/>
          <w:divBdr>
            <w:top w:val="none" w:sz="0" w:space="0" w:color="auto"/>
            <w:left w:val="none" w:sz="0" w:space="0" w:color="auto"/>
            <w:bottom w:val="none" w:sz="0" w:space="0" w:color="auto"/>
            <w:right w:val="none" w:sz="0" w:space="0" w:color="auto"/>
          </w:divBdr>
        </w:div>
        <w:div w:id="2041472640">
          <w:marLeft w:val="640"/>
          <w:marRight w:val="0"/>
          <w:marTop w:val="0"/>
          <w:marBottom w:val="0"/>
          <w:divBdr>
            <w:top w:val="none" w:sz="0" w:space="0" w:color="auto"/>
            <w:left w:val="none" w:sz="0" w:space="0" w:color="auto"/>
            <w:bottom w:val="none" w:sz="0" w:space="0" w:color="auto"/>
            <w:right w:val="none" w:sz="0" w:space="0" w:color="auto"/>
          </w:divBdr>
        </w:div>
        <w:div w:id="2043168756">
          <w:marLeft w:val="640"/>
          <w:marRight w:val="0"/>
          <w:marTop w:val="0"/>
          <w:marBottom w:val="0"/>
          <w:divBdr>
            <w:top w:val="none" w:sz="0" w:space="0" w:color="auto"/>
            <w:left w:val="none" w:sz="0" w:space="0" w:color="auto"/>
            <w:bottom w:val="none" w:sz="0" w:space="0" w:color="auto"/>
            <w:right w:val="none" w:sz="0" w:space="0" w:color="auto"/>
          </w:divBdr>
        </w:div>
        <w:div w:id="2092769374">
          <w:marLeft w:val="640"/>
          <w:marRight w:val="0"/>
          <w:marTop w:val="0"/>
          <w:marBottom w:val="0"/>
          <w:divBdr>
            <w:top w:val="none" w:sz="0" w:space="0" w:color="auto"/>
            <w:left w:val="none" w:sz="0" w:space="0" w:color="auto"/>
            <w:bottom w:val="none" w:sz="0" w:space="0" w:color="auto"/>
            <w:right w:val="none" w:sz="0" w:space="0" w:color="auto"/>
          </w:divBdr>
        </w:div>
        <w:div w:id="2138331400">
          <w:marLeft w:val="640"/>
          <w:marRight w:val="0"/>
          <w:marTop w:val="0"/>
          <w:marBottom w:val="0"/>
          <w:divBdr>
            <w:top w:val="none" w:sz="0" w:space="0" w:color="auto"/>
            <w:left w:val="none" w:sz="0" w:space="0" w:color="auto"/>
            <w:bottom w:val="none" w:sz="0" w:space="0" w:color="auto"/>
            <w:right w:val="none" w:sz="0" w:space="0" w:color="auto"/>
          </w:divBdr>
        </w:div>
      </w:divsChild>
    </w:div>
    <w:div w:id="444348137">
      <w:bodyDiv w:val="1"/>
      <w:marLeft w:val="0"/>
      <w:marRight w:val="0"/>
      <w:marTop w:val="0"/>
      <w:marBottom w:val="0"/>
      <w:divBdr>
        <w:top w:val="none" w:sz="0" w:space="0" w:color="auto"/>
        <w:left w:val="none" w:sz="0" w:space="0" w:color="auto"/>
        <w:bottom w:val="none" w:sz="0" w:space="0" w:color="auto"/>
        <w:right w:val="none" w:sz="0" w:space="0" w:color="auto"/>
      </w:divBdr>
      <w:divsChild>
        <w:div w:id="15084768">
          <w:marLeft w:val="640"/>
          <w:marRight w:val="0"/>
          <w:marTop w:val="0"/>
          <w:marBottom w:val="0"/>
          <w:divBdr>
            <w:top w:val="none" w:sz="0" w:space="0" w:color="auto"/>
            <w:left w:val="none" w:sz="0" w:space="0" w:color="auto"/>
            <w:bottom w:val="none" w:sz="0" w:space="0" w:color="auto"/>
            <w:right w:val="none" w:sz="0" w:space="0" w:color="auto"/>
          </w:divBdr>
        </w:div>
        <w:div w:id="67462407">
          <w:marLeft w:val="640"/>
          <w:marRight w:val="0"/>
          <w:marTop w:val="0"/>
          <w:marBottom w:val="0"/>
          <w:divBdr>
            <w:top w:val="none" w:sz="0" w:space="0" w:color="auto"/>
            <w:left w:val="none" w:sz="0" w:space="0" w:color="auto"/>
            <w:bottom w:val="none" w:sz="0" w:space="0" w:color="auto"/>
            <w:right w:val="none" w:sz="0" w:space="0" w:color="auto"/>
          </w:divBdr>
        </w:div>
        <w:div w:id="85543919">
          <w:marLeft w:val="640"/>
          <w:marRight w:val="0"/>
          <w:marTop w:val="0"/>
          <w:marBottom w:val="0"/>
          <w:divBdr>
            <w:top w:val="none" w:sz="0" w:space="0" w:color="auto"/>
            <w:left w:val="none" w:sz="0" w:space="0" w:color="auto"/>
            <w:bottom w:val="none" w:sz="0" w:space="0" w:color="auto"/>
            <w:right w:val="none" w:sz="0" w:space="0" w:color="auto"/>
          </w:divBdr>
        </w:div>
        <w:div w:id="159270114">
          <w:marLeft w:val="640"/>
          <w:marRight w:val="0"/>
          <w:marTop w:val="0"/>
          <w:marBottom w:val="0"/>
          <w:divBdr>
            <w:top w:val="none" w:sz="0" w:space="0" w:color="auto"/>
            <w:left w:val="none" w:sz="0" w:space="0" w:color="auto"/>
            <w:bottom w:val="none" w:sz="0" w:space="0" w:color="auto"/>
            <w:right w:val="none" w:sz="0" w:space="0" w:color="auto"/>
          </w:divBdr>
        </w:div>
        <w:div w:id="285934427">
          <w:marLeft w:val="640"/>
          <w:marRight w:val="0"/>
          <w:marTop w:val="0"/>
          <w:marBottom w:val="0"/>
          <w:divBdr>
            <w:top w:val="none" w:sz="0" w:space="0" w:color="auto"/>
            <w:left w:val="none" w:sz="0" w:space="0" w:color="auto"/>
            <w:bottom w:val="none" w:sz="0" w:space="0" w:color="auto"/>
            <w:right w:val="none" w:sz="0" w:space="0" w:color="auto"/>
          </w:divBdr>
        </w:div>
        <w:div w:id="287857546">
          <w:marLeft w:val="640"/>
          <w:marRight w:val="0"/>
          <w:marTop w:val="0"/>
          <w:marBottom w:val="0"/>
          <w:divBdr>
            <w:top w:val="none" w:sz="0" w:space="0" w:color="auto"/>
            <w:left w:val="none" w:sz="0" w:space="0" w:color="auto"/>
            <w:bottom w:val="none" w:sz="0" w:space="0" w:color="auto"/>
            <w:right w:val="none" w:sz="0" w:space="0" w:color="auto"/>
          </w:divBdr>
        </w:div>
        <w:div w:id="355931174">
          <w:marLeft w:val="640"/>
          <w:marRight w:val="0"/>
          <w:marTop w:val="0"/>
          <w:marBottom w:val="0"/>
          <w:divBdr>
            <w:top w:val="none" w:sz="0" w:space="0" w:color="auto"/>
            <w:left w:val="none" w:sz="0" w:space="0" w:color="auto"/>
            <w:bottom w:val="none" w:sz="0" w:space="0" w:color="auto"/>
            <w:right w:val="none" w:sz="0" w:space="0" w:color="auto"/>
          </w:divBdr>
        </w:div>
        <w:div w:id="409693971">
          <w:marLeft w:val="640"/>
          <w:marRight w:val="0"/>
          <w:marTop w:val="0"/>
          <w:marBottom w:val="0"/>
          <w:divBdr>
            <w:top w:val="none" w:sz="0" w:space="0" w:color="auto"/>
            <w:left w:val="none" w:sz="0" w:space="0" w:color="auto"/>
            <w:bottom w:val="none" w:sz="0" w:space="0" w:color="auto"/>
            <w:right w:val="none" w:sz="0" w:space="0" w:color="auto"/>
          </w:divBdr>
        </w:div>
        <w:div w:id="422184404">
          <w:marLeft w:val="640"/>
          <w:marRight w:val="0"/>
          <w:marTop w:val="0"/>
          <w:marBottom w:val="0"/>
          <w:divBdr>
            <w:top w:val="none" w:sz="0" w:space="0" w:color="auto"/>
            <w:left w:val="none" w:sz="0" w:space="0" w:color="auto"/>
            <w:bottom w:val="none" w:sz="0" w:space="0" w:color="auto"/>
            <w:right w:val="none" w:sz="0" w:space="0" w:color="auto"/>
          </w:divBdr>
        </w:div>
        <w:div w:id="457069142">
          <w:marLeft w:val="640"/>
          <w:marRight w:val="0"/>
          <w:marTop w:val="0"/>
          <w:marBottom w:val="0"/>
          <w:divBdr>
            <w:top w:val="none" w:sz="0" w:space="0" w:color="auto"/>
            <w:left w:val="none" w:sz="0" w:space="0" w:color="auto"/>
            <w:bottom w:val="none" w:sz="0" w:space="0" w:color="auto"/>
            <w:right w:val="none" w:sz="0" w:space="0" w:color="auto"/>
          </w:divBdr>
        </w:div>
        <w:div w:id="498351237">
          <w:marLeft w:val="640"/>
          <w:marRight w:val="0"/>
          <w:marTop w:val="0"/>
          <w:marBottom w:val="0"/>
          <w:divBdr>
            <w:top w:val="none" w:sz="0" w:space="0" w:color="auto"/>
            <w:left w:val="none" w:sz="0" w:space="0" w:color="auto"/>
            <w:bottom w:val="none" w:sz="0" w:space="0" w:color="auto"/>
            <w:right w:val="none" w:sz="0" w:space="0" w:color="auto"/>
          </w:divBdr>
        </w:div>
        <w:div w:id="504630138">
          <w:marLeft w:val="640"/>
          <w:marRight w:val="0"/>
          <w:marTop w:val="0"/>
          <w:marBottom w:val="0"/>
          <w:divBdr>
            <w:top w:val="none" w:sz="0" w:space="0" w:color="auto"/>
            <w:left w:val="none" w:sz="0" w:space="0" w:color="auto"/>
            <w:bottom w:val="none" w:sz="0" w:space="0" w:color="auto"/>
            <w:right w:val="none" w:sz="0" w:space="0" w:color="auto"/>
          </w:divBdr>
        </w:div>
        <w:div w:id="507208975">
          <w:marLeft w:val="640"/>
          <w:marRight w:val="0"/>
          <w:marTop w:val="0"/>
          <w:marBottom w:val="0"/>
          <w:divBdr>
            <w:top w:val="none" w:sz="0" w:space="0" w:color="auto"/>
            <w:left w:val="none" w:sz="0" w:space="0" w:color="auto"/>
            <w:bottom w:val="none" w:sz="0" w:space="0" w:color="auto"/>
            <w:right w:val="none" w:sz="0" w:space="0" w:color="auto"/>
          </w:divBdr>
        </w:div>
        <w:div w:id="516820283">
          <w:marLeft w:val="640"/>
          <w:marRight w:val="0"/>
          <w:marTop w:val="0"/>
          <w:marBottom w:val="0"/>
          <w:divBdr>
            <w:top w:val="none" w:sz="0" w:space="0" w:color="auto"/>
            <w:left w:val="none" w:sz="0" w:space="0" w:color="auto"/>
            <w:bottom w:val="none" w:sz="0" w:space="0" w:color="auto"/>
            <w:right w:val="none" w:sz="0" w:space="0" w:color="auto"/>
          </w:divBdr>
        </w:div>
        <w:div w:id="549077042">
          <w:marLeft w:val="640"/>
          <w:marRight w:val="0"/>
          <w:marTop w:val="0"/>
          <w:marBottom w:val="0"/>
          <w:divBdr>
            <w:top w:val="none" w:sz="0" w:space="0" w:color="auto"/>
            <w:left w:val="none" w:sz="0" w:space="0" w:color="auto"/>
            <w:bottom w:val="none" w:sz="0" w:space="0" w:color="auto"/>
            <w:right w:val="none" w:sz="0" w:space="0" w:color="auto"/>
          </w:divBdr>
        </w:div>
        <w:div w:id="559562704">
          <w:marLeft w:val="640"/>
          <w:marRight w:val="0"/>
          <w:marTop w:val="0"/>
          <w:marBottom w:val="0"/>
          <w:divBdr>
            <w:top w:val="none" w:sz="0" w:space="0" w:color="auto"/>
            <w:left w:val="none" w:sz="0" w:space="0" w:color="auto"/>
            <w:bottom w:val="none" w:sz="0" w:space="0" w:color="auto"/>
            <w:right w:val="none" w:sz="0" w:space="0" w:color="auto"/>
          </w:divBdr>
        </w:div>
        <w:div w:id="595747583">
          <w:marLeft w:val="640"/>
          <w:marRight w:val="0"/>
          <w:marTop w:val="0"/>
          <w:marBottom w:val="0"/>
          <w:divBdr>
            <w:top w:val="none" w:sz="0" w:space="0" w:color="auto"/>
            <w:left w:val="none" w:sz="0" w:space="0" w:color="auto"/>
            <w:bottom w:val="none" w:sz="0" w:space="0" w:color="auto"/>
            <w:right w:val="none" w:sz="0" w:space="0" w:color="auto"/>
          </w:divBdr>
        </w:div>
        <w:div w:id="611404105">
          <w:marLeft w:val="640"/>
          <w:marRight w:val="0"/>
          <w:marTop w:val="0"/>
          <w:marBottom w:val="0"/>
          <w:divBdr>
            <w:top w:val="none" w:sz="0" w:space="0" w:color="auto"/>
            <w:left w:val="none" w:sz="0" w:space="0" w:color="auto"/>
            <w:bottom w:val="none" w:sz="0" w:space="0" w:color="auto"/>
            <w:right w:val="none" w:sz="0" w:space="0" w:color="auto"/>
          </w:divBdr>
        </w:div>
        <w:div w:id="624386626">
          <w:marLeft w:val="640"/>
          <w:marRight w:val="0"/>
          <w:marTop w:val="0"/>
          <w:marBottom w:val="0"/>
          <w:divBdr>
            <w:top w:val="none" w:sz="0" w:space="0" w:color="auto"/>
            <w:left w:val="none" w:sz="0" w:space="0" w:color="auto"/>
            <w:bottom w:val="none" w:sz="0" w:space="0" w:color="auto"/>
            <w:right w:val="none" w:sz="0" w:space="0" w:color="auto"/>
          </w:divBdr>
        </w:div>
        <w:div w:id="706368429">
          <w:marLeft w:val="640"/>
          <w:marRight w:val="0"/>
          <w:marTop w:val="0"/>
          <w:marBottom w:val="0"/>
          <w:divBdr>
            <w:top w:val="none" w:sz="0" w:space="0" w:color="auto"/>
            <w:left w:val="none" w:sz="0" w:space="0" w:color="auto"/>
            <w:bottom w:val="none" w:sz="0" w:space="0" w:color="auto"/>
            <w:right w:val="none" w:sz="0" w:space="0" w:color="auto"/>
          </w:divBdr>
        </w:div>
        <w:div w:id="724909440">
          <w:marLeft w:val="640"/>
          <w:marRight w:val="0"/>
          <w:marTop w:val="0"/>
          <w:marBottom w:val="0"/>
          <w:divBdr>
            <w:top w:val="none" w:sz="0" w:space="0" w:color="auto"/>
            <w:left w:val="none" w:sz="0" w:space="0" w:color="auto"/>
            <w:bottom w:val="none" w:sz="0" w:space="0" w:color="auto"/>
            <w:right w:val="none" w:sz="0" w:space="0" w:color="auto"/>
          </w:divBdr>
        </w:div>
        <w:div w:id="742877548">
          <w:marLeft w:val="640"/>
          <w:marRight w:val="0"/>
          <w:marTop w:val="0"/>
          <w:marBottom w:val="0"/>
          <w:divBdr>
            <w:top w:val="none" w:sz="0" w:space="0" w:color="auto"/>
            <w:left w:val="none" w:sz="0" w:space="0" w:color="auto"/>
            <w:bottom w:val="none" w:sz="0" w:space="0" w:color="auto"/>
            <w:right w:val="none" w:sz="0" w:space="0" w:color="auto"/>
          </w:divBdr>
        </w:div>
        <w:div w:id="786311923">
          <w:marLeft w:val="640"/>
          <w:marRight w:val="0"/>
          <w:marTop w:val="0"/>
          <w:marBottom w:val="0"/>
          <w:divBdr>
            <w:top w:val="none" w:sz="0" w:space="0" w:color="auto"/>
            <w:left w:val="none" w:sz="0" w:space="0" w:color="auto"/>
            <w:bottom w:val="none" w:sz="0" w:space="0" w:color="auto"/>
            <w:right w:val="none" w:sz="0" w:space="0" w:color="auto"/>
          </w:divBdr>
        </w:div>
        <w:div w:id="786316415">
          <w:marLeft w:val="640"/>
          <w:marRight w:val="0"/>
          <w:marTop w:val="0"/>
          <w:marBottom w:val="0"/>
          <w:divBdr>
            <w:top w:val="none" w:sz="0" w:space="0" w:color="auto"/>
            <w:left w:val="none" w:sz="0" w:space="0" w:color="auto"/>
            <w:bottom w:val="none" w:sz="0" w:space="0" w:color="auto"/>
            <w:right w:val="none" w:sz="0" w:space="0" w:color="auto"/>
          </w:divBdr>
        </w:div>
        <w:div w:id="815268410">
          <w:marLeft w:val="640"/>
          <w:marRight w:val="0"/>
          <w:marTop w:val="0"/>
          <w:marBottom w:val="0"/>
          <w:divBdr>
            <w:top w:val="none" w:sz="0" w:space="0" w:color="auto"/>
            <w:left w:val="none" w:sz="0" w:space="0" w:color="auto"/>
            <w:bottom w:val="none" w:sz="0" w:space="0" w:color="auto"/>
            <w:right w:val="none" w:sz="0" w:space="0" w:color="auto"/>
          </w:divBdr>
        </w:div>
        <w:div w:id="815299489">
          <w:marLeft w:val="640"/>
          <w:marRight w:val="0"/>
          <w:marTop w:val="0"/>
          <w:marBottom w:val="0"/>
          <w:divBdr>
            <w:top w:val="none" w:sz="0" w:space="0" w:color="auto"/>
            <w:left w:val="none" w:sz="0" w:space="0" w:color="auto"/>
            <w:bottom w:val="none" w:sz="0" w:space="0" w:color="auto"/>
            <w:right w:val="none" w:sz="0" w:space="0" w:color="auto"/>
          </w:divBdr>
        </w:div>
        <w:div w:id="838156971">
          <w:marLeft w:val="640"/>
          <w:marRight w:val="0"/>
          <w:marTop w:val="0"/>
          <w:marBottom w:val="0"/>
          <w:divBdr>
            <w:top w:val="none" w:sz="0" w:space="0" w:color="auto"/>
            <w:left w:val="none" w:sz="0" w:space="0" w:color="auto"/>
            <w:bottom w:val="none" w:sz="0" w:space="0" w:color="auto"/>
            <w:right w:val="none" w:sz="0" w:space="0" w:color="auto"/>
          </w:divBdr>
        </w:div>
        <w:div w:id="923993976">
          <w:marLeft w:val="640"/>
          <w:marRight w:val="0"/>
          <w:marTop w:val="0"/>
          <w:marBottom w:val="0"/>
          <w:divBdr>
            <w:top w:val="none" w:sz="0" w:space="0" w:color="auto"/>
            <w:left w:val="none" w:sz="0" w:space="0" w:color="auto"/>
            <w:bottom w:val="none" w:sz="0" w:space="0" w:color="auto"/>
            <w:right w:val="none" w:sz="0" w:space="0" w:color="auto"/>
          </w:divBdr>
        </w:div>
        <w:div w:id="954019306">
          <w:marLeft w:val="640"/>
          <w:marRight w:val="0"/>
          <w:marTop w:val="0"/>
          <w:marBottom w:val="0"/>
          <w:divBdr>
            <w:top w:val="none" w:sz="0" w:space="0" w:color="auto"/>
            <w:left w:val="none" w:sz="0" w:space="0" w:color="auto"/>
            <w:bottom w:val="none" w:sz="0" w:space="0" w:color="auto"/>
            <w:right w:val="none" w:sz="0" w:space="0" w:color="auto"/>
          </w:divBdr>
        </w:div>
        <w:div w:id="991298828">
          <w:marLeft w:val="640"/>
          <w:marRight w:val="0"/>
          <w:marTop w:val="0"/>
          <w:marBottom w:val="0"/>
          <w:divBdr>
            <w:top w:val="none" w:sz="0" w:space="0" w:color="auto"/>
            <w:left w:val="none" w:sz="0" w:space="0" w:color="auto"/>
            <w:bottom w:val="none" w:sz="0" w:space="0" w:color="auto"/>
            <w:right w:val="none" w:sz="0" w:space="0" w:color="auto"/>
          </w:divBdr>
        </w:div>
        <w:div w:id="1024137324">
          <w:marLeft w:val="640"/>
          <w:marRight w:val="0"/>
          <w:marTop w:val="0"/>
          <w:marBottom w:val="0"/>
          <w:divBdr>
            <w:top w:val="none" w:sz="0" w:space="0" w:color="auto"/>
            <w:left w:val="none" w:sz="0" w:space="0" w:color="auto"/>
            <w:bottom w:val="none" w:sz="0" w:space="0" w:color="auto"/>
            <w:right w:val="none" w:sz="0" w:space="0" w:color="auto"/>
          </w:divBdr>
        </w:div>
        <w:div w:id="1034505055">
          <w:marLeft w:val="640"/>
          <w:marRight w:val="0"/>
          <w:marTop w:val="0"/>
          <w:marBottom w:val="0"/>
          <w:divBdr>
            <w:top w:val="none" w:sz="0" w:space="0" w:color="auto"/>
            <w:left w:val="none" w:sz="0" w:space="0" w:color="auto"/>
            <w:bottom w:val="none" w:sz="0" w:space="0" w:color="auto"/>
            <w:right w:val="none" w:sz="0" w:space="0" w:color="auto"/>
          </w:divBdr>
        </w:div>
        <w:div w:id="1057053301">
          <w:marLeft w:val="640"/>
          <w:marRight w:val="0"/>
          <w:marTop w:val="0"/>
          <w:marBottom w:val="0"/>
          <w:divBdr>
            <w:top w:val="none" w:sz="0" w:space="0" w:color="auto"/>
            <w:left w:val="none" w:sz="0" w:space="0" w:color="auto"/>
            <w:bottom w:val="none" w:sz="0" w:space="0" w:color="auto"/>
            <w:right w:val="none" w:sz="0" w:space="0" w:color="auto"/>
          </w:divBdr>
        </w:div>
        <w:div w:id="1077552809">
          <w:marLeft w:val="640"/>
          <w:marRight w:val="0"/>
          <w:marTop w:val="0"/>
          <w:marBottom w:val="0"/>
          <w:divBdr>
            <w:top w:val="none" w:sz="0" w:space="0" w:color="auto"/>
            <w:left w:val="none" w:sz="0" w:space="0" w:color="auto"/>
            <w:bottom w:val="none" w:sz="0" w:space="0" w:color="auto"/>
            <w:right w:val="none" w:sz="0" w:space="0" w:color="auto"/>
          </w:divBdr>
        </w:div>
        <w:div w:id="1109928297">
          <w:marLeft w:val="640"/>
          <w:marRight w:val="0"/>
          <w:marTop w:val="0"/>
          <w:marBottom w:val="0"/>
          <w:divBdr>
            <w:top w:val="none" w:sz="0" w:space="0" w:color="auto"/>
            <w:left w:val="none" w:sz="0" w:space="0" w:color="auto"/>
            <w:bottom w:val="none" w:sz="0" w:space="0" w:color="auto"/>
            <w:right w:val="none" w:sz="0" w:space="0" w:color="auto"/>
          </w:divBdr>
        </w:div>
        <w:div w:id="1129320609">
          <w:marLeft w:val="640"/>
          <w:marRight w:val="0"/>
          <w:marTop w:val="0"/>
          <w:marBottom w:val="0"/>
          <w:divBdr>
            <w:top w:val="none" w:sz="0" w:space="0" w:color="auto"/>
            <w:left w:val="none" w:sz="0" w:space="0" w:color="auto"/>
            <w:bottom w:val="none" w:sz="0" w:space="0" w:color="auto"/>
            <w:right w:val="none" w:sz="0" w:space="0" w:color="auto"/>
          </w:divBdr>
        </w:div>
        <w:div w:id="1153251244">
          <w:marLeft w:val="640"/>
          <w:marRight w:val="0"/>
          <w:marTop w:val="0"/>
          <w:marBottom w:val="0"/>
          <w:divBdr>
            <w:top w:val="none" w:sz="0" w:space="0" w:color="auto"/>
            <w:left w:val="none" w:sz="0" w:space="0" w:color="auto"/>
            <w:bottom w:val="none" w:sz="0" w:space="0" w:color="auto"/>
            <w:right w:val="none" w:sz="0" w:space="0" w:color="auto"/>
          </w:divBdr>
        </w:div>
        <w:div w:id="1160803813">
          <w:marLeft w:val="640"/>
          <w:marRight w:val="0"/>
          <w:marTop w:val="0"/>
          <w:marBottom w:val="0"/>
          <w:divBdr>
            <w:top w:val="none" w:sz="0" w:space="0" w:color="auto"/>
            <w:left w:val="none" w:sz="0" w:space="0" w:color="auto"/>
            <w:bottom w:val="none" w:sz="0" w:space="0" w:color="auto"/>
            <w:right w:val="none" w:sz="0" w:space="0" w:color="auto"/>
          </w:divBdr>
        </w:div>
        <w:div w:id="1243637525">
          <w:marLeft w:val="640"/>
          <w:marRight w:val="0"/>
          <w:marTop w:val="0"/>
          <w:marBottom w:val="0"/>
          <w:divBdr>
            <w:top w:val="none" w:sz="0" w:space="0" w:color="auto"/>
            <w:left w:val="none" w:sz="0" w:space="0" w:color="auto"/>
            <w:bottom w:val="none" w:sz="0" w:space="0" w:color="auto"/>
            <w:right w:val="none" w:sz="0" w:space="0" w:color="auto"/>
          </w:divBdr>
        </w:div>
        <w:div w:id="1294755882">
          <w:marLeft w:val="640"/>
          <w:marRight w:val="0"/>
          <w:marTop w:val="0"/>
          <w:marBottom w:val="0"/>
          <w:divBdr>
            <w:top w:val="none" w:sz="0" w:space="0" w:color="auto"/>
            <w:left w:val="none" w:sz="0" w:space="0" w:color="auto"/>
            <w:bottom w:val="none" w:sz="0" w:space="0" w:color="auto"/>
            <w:right w:val="none" w:sz="0" w:space="0" w:color="auto"/>
          </w:divBdr>
        </w:div>
        <w:div w:id="1347171141">
          <w:marLeft w:val="640"/>
          <w:marRight w:val="0"/>
          <w:marTop w:val="0"/>
          <w:marBottom w:val="0"/>
          <w:divBdr>
            <w:top w:val="none" w:sz="0" w:space="0" w:color="auto"/>
            <w:left w:val="none" w:sz="0" w:space="0" w:color="auto"/>
            <w:bottom w:val="none" w:sz="0" w:space="0" w:color="auto"/>
            <w:right w:val="none" w:sz="0" w:space="0" w:color="auto"/>
          </w:divBdr>
        </w:div>
        <w:div w:id="1401976392">
          <w:marLeft w:val="640"/>
          <w:marRight w:val="0"/>
          <w:marTop w:val="0"/>
          <w:marBottom w:val="0"/>
          <w:divBdr>
            <w:top w:val="none" w:sz="0" w:space="0" w:color="auto"/>
            <w:left w:val="none" w:sz="0" w:space="0" w:color="auto"/>
            <w:bottom w:val="none" w:sz="0" w:space="0" w:color="auto"/>
            <w:right w:val="none" w:sz="0" w:space="0" w:color="auto"/>
          </w:divBdr>
        </w:div>
        <w:div w:id="1479416488">
          <w:marLeft w:val="640"/>
          <w:marRight w:val="0"/>
          <w:marTop w:val="0"/>
          <w:marBottom w:val="0"/>
          <w:divBdr>
            <w:top w:val="none" w:sz="0" w:space="0" w:color="auto"/>
            <w:left w:val="none" w:sz="0" w:space="0" w:color="auto"/>
            <w:bottom w:val="none" w:sz="0" w:space="0" w:color="auto"/>
            <w:right w:val="none" w:sz="0" w:space="0" w:color="auto"/>
          </w:divBdr>
        </w:div>
        <w:div w:id="1542401303">
          <w:marLeft w:val="640"/>
          <w:marRight w:val="0"/>
          <w:marTop w:val="0"/>
          <w:marBottom w:val="0"/>
          <w:divBdr>
            <w:top w:val="none" w:sz="0" w:space="0" w:color="auto"/>
            <w:left w:val="none" w:sz="0" w:space="0" w:color="auto"/>
            <w:bottom w:val="none" w:sz="0" w:space="0" w:color="auto"/>
            <w:right w:val="none" w:sz="0" w:space="0" w:color="auto"/>
          </w:divBdr>
        </w:div>
        <w:div w:id="1567760944">
          <w:marLeft w:val="640"/>
          <w:marRight w:val="0"/>
          <w:marTop w:val="0"/>
          <w:marBottom w:val="0"/>
          <w:divBdr>
            <w:top w:val="none" w:sz="0" w:space="0" w:color="auto"/>
            <w:left w:val="none" w:sz="0" w:space="0" w:color="auto"/>
            <w:bottom w:val="none" w:sz="0" w:space="0" w:color="auto"/>
            <w:right w:val="none" w:sz="0" w:space="0" w:color="auto"/>
          </w:divBdr>
        </w:div>
        <w:div w:id="1568764812">
          <w:marLeft w:val="640"/>
          <w:marRight w:val="0"/>
          <w:marTop w:val="0"/>
          <w:marBottom w:val="0"/>
          <w:divBdr>
            <w:top w:val="none" w:sz="0" w:space="0" w:color="auto"/>
            <w:left w:val="none" w:sz="0" w:space="0" w:color="auto"/>
            <w:bottom w:val="none" w:sz="0" w:space="0" w:color="auto"/>
            <w:right w:val="none" w:sz="0" w:space="0" w:color="auto"/>
          </w:divBdr>
        </w:div>
        <w:div w:id="1569414012">
          <w:marLeft w:val="640"/>
          <w:marRight w:val="0"/>
          <w:marTop w:val="0"/>
          <w:marBottom w:val="0"/>
          <w:divBdr>
            <w:top w:val="none" w:sz="0" w:space="0" w:color="auto"/>
            <w:left w:val="none" w:sz="0" w:space="0" w:color="auto"/>
            <w:bottom w:val="none" w:sz="0" w:space="0" w:color="auto"/>
            <w:right w:val="none" w:sz="0" w:space="0" w:color="auto"/>
          </w:divBdr>
        </w:div>
        <w:div w:id="1575385187">
          <w:marLeft w:val="640"/>
          <w:marRight w:val="0"/>
          <w:marTop w:val="0"/>
          <w:marBottom w:val="0"/>
          <w:divBdr>
            <w:top w:val="none" w:sz="0" w:space="0" w:color="auto"/>
            <w:left w:val="none" w:sz="0" w:space="0" w:color="auto"/>
            <w:bottom w:val="none" w:sz="0" w:space="0" w:color="auto"/>
            <w:right w:val="none" w:sz="0" w:space="0" w:color="auto"/>
          </w:divBdr>
        </w:div>
        <w:div w:id="1614363362">
          <w:marLeft w:val="640"/>
          <w:marRight w:val="0"/>
          <w:marTop w:val="0"/>
          <w:marBottom w:val="0"/>
          <w:divBdr>
            <w:top w:val="none" w:sz="0" w:space="0" w:color="auto"/>
            <w:left w:val="none" w:sz="0" w:space="0" w:color="auto"/>
            <w:bottom w:val="none" w:sz="0" w:space="0" w:color="auto"/>
            <w:right w:val="none" w:sz="0" w:space="0" w:color="auto"/>
          </w:divBdr>
        </w:div>
        <w:div w:id="1624382076">
          <w:marLeft w:val="640"/>
          <w:marRight w:val="0"/>
          <w:marTop w:val="0"/>
          <w:marBottom w:val="0"/>
          <w:divBdr>
            <w:top w:val="none" w:sz="0" w:space="0" w:color="auto"/>
            <w:left w:val="none" w:sz="0" w:space="0" w:color="auto"/>
            <w:bottom w:val="none" w:sz="0" w:space="0" w:color="auto"/>
            <w:right w:val="none" w:sz="0" w:space="0" w:color="auto"/>
          </w:divBdr>
        </w:div>
        <w:div w:id="1689597319">
          <w:marLeft w:val="640"/>
          <w:marRight w:val="0"/>
          <w:marTop w:val="0"/>
          <w:marBottom w:val="0"/>
          <w:divBdr>
            <w:top w:val="none" w:sz="0" w:space="0" w:color="auto"/>
            <w:left w:val="none" w:sz="0" w:space="0" w:color="auto"/>
            <w:bottom w:val="none" w:sz="0" w:space="0" w:color="auto"/>
            <w:right w:val="none" w:sz="0" w:space="0" w:color="auto"/>
          </w:divBdr>
        </w:div>
        <w:div w:id="1724599117">
          <w:marLeft w:val="640"/>
          <w:marRight w:val="0"/>
          <w:marTop w:val="0"/>
          <w:marBottom w:val="0"/>
          <w:divBdr>
            <w:top w:val="none" w:sz="0" w:space="0" w:color="auto"/>
            <w:left w:val="none" w:sz="0" w:space="0" w:color="auto"/>
            <w:bottom w:val="none" w:sz="0" w:space="0" w:color="auto"/>
            <w:right w:val="none" w:sz="0" w:space="0" w:color="auto"/>
          </w:divBdr>
        </w:div>
        <w:div w:id="1732843309">
          <w:marLeft w:val="640"/>
          <w:marRight w:val="0"/>
          <w:marTop w:val="0"/>
          <w:marBottom w:val="0"/>
          <w:divBdr>
            <w:top w:val="none" w:sz="0" w:space="0" w:color="auto"/>
            <w:left w:val="none" w:sz="0" w:space="0" w:color="auto"/>
            <w:bottom w:val="none" w:sz="0" w:space="0" w:color="auto"/>
            <w:right w:val="none" w:sz="0" w:space="0" w:color="auto"/>
          </w:divBdr>
        </w:div>
        <w:div w:id="1751273753">
          <w:marLeft w:val="640"/>
          <w:marRight w:val="0"/>
          <w:marTop w:val="0"/>
          <w:marBottom w:val="0"/>
          <w:divBdr>
            <w:top w:val="none" w:sz="0" w:space="0" w:color="auto"/>
            <w:left w:val="none" w:sz="0" w:space="0" w:color="auto"/>
            <w:bottom w:val="none" w:sz="0" w:space="0" w:color="auto"/>
            <w:right w:val="none" w:sz="0" w:space="0" w:color="auto"/>
          </w:divBdr>
        </w:div>
        <w:div w:id="1768454279">
          <w:marLeft w:val="640"/>
          <w:marRight w:val="0"/>
          <w:marTop w:val="0"/>
          <w:marBottom w:val="0"/>
          <w:divBdr>
            <w:top w:val="none" w:sz="0" w:space="0" w:color="auto"/>
            <w:left w:val="none" w:sz="0" w:space="0" w:color="auto"/>
            <w:bottom w:val="none" w:sz="0" w:space="0" w:color="auto"/>
            <w:right w:val="none" w:sz="0" w:space="0" w:color="auto"/>
          </w:divBdr>
        </w:div>
        <w:div w:id="1791588497">
          <w:marLeft w:val="640"/>
          <w:marRight w:val="0"/>
          <w:marTop w:val="0"/>
          <w:marBottom w:val="0"/>
          <w:divBdr>
            <w:top w:val="none" w:sz="0" w:space="0" w:color="auto"/>
            <w:left w:val="none" w:sz="0" w:space="0" w:color="auto"/>
            <w:bottom w:val="none" w:sz="0" w:space="0" w:color="auto"/>
            <w:right w:val="none" w:sz="0" w:space="0" w:color="auto"/>
          </w:divBdr>
        </w:div>
        <w:div w:id="1794011226">
          <w:marLeft w:val="640"/>
          <w:marRight w:val="0"/>
          <w:marTop w:val="0"/>
          <w:marBottom w:val="0"/>
          <w:divBdr>
            <w:top w:val="none" w:sz="0" w:space="0" w:color="auto"/>
            <w:left w:val="none" w:sz="0" w:space="0" w:color="auto"/>
            <w:bottom w:val="none" w:sz="0" w:space="0" w:color="auto"/>
            <w:right w:val="none" w:sz="0" w:space="0" w:color="auto"/>
          </w:divBdr>
        </w:div>
        <w:div w:id="1810660218">
          <w:marLeft w:val="640"/>
          <w:marRight w:val="0"/>
          <w:marTop w:val="0"/>
          <w:marBottom w:val="0"/>
          <w:divBdr>
            <w:top w:val="none" w:sz="0" w:space="0" w:color="auto"/>
            <w:left w:val="none" w:sz="0" w:space="0" w:color="auto"/>
            <w:bottom w:val="none" w:sz="0" w:space="0" w:color="auto"/>
            <w:right w:val="none" w:sz="0" w:space="0" w:color="auto"/>
          </w:divBdr>
        </w:div>
        <w:div w:id="1878421724">
          <w:marLeft w:val="640"/>
          <w:marRight w:val="0"/>
          <w:marTop w:val="0"/>
          <w:marBottom w:val="0"/>
          <w:divBdr>
            <w:top w:val="none" w:sz="0" w:space="0" w:color="auto"/>
            <w:left w:val="none" w:sz="0" w:space="0" w:color="auto"/>
            <w:bottom w:val="none" w:sz="0" w:space="0" w:color="auto"/>
            <w:right w:val="none" w:sz="0" w:space="0" w:color="auto"/>
          </w:divBdr>
        </w:div>
        <w:div w:id="1880512207">
          <w:marLeft w:val="640"/>
          <w:marRight w:val="0"/>
          <w:marTop w:val="0"/>
          <w:marBottom w:val="0"/>
          <w:divBdr>
            <w:top w:val="none" w:sz="0" w:space="0" w:color="auto"/>
            <w:left w:val="none" w:sz="0" w:space="0" w:color="auto"/>
            <w:bottom w:val="none" w:sz="0" w:space="0" w:color="auto"/>
            <w:right w:val="none" w:sz="0" w:space="0" w:color="auto"/>
          </w:divBdr>
        </w:div>
        <w:div w:id="1912541671">
          <w:marLeft w:val="640"/>
          <w:marRight w:val="0"/>
          <w:marTop w:val="0"/>
          <w:marBottom w:val="0"/>
          <w:divBdr>
            <w:top w:val="none" w:sz="0" w:space="0" w:color="auto"/>
            <w:left w:val="none" w:sz="0" w:space="0" w:color="auto"/>
            <w:bottom w:val="none" w:sz="0" w:space="0" w:color="auto"/>
            <w:right w:val="none" w:sz="0" w:space="0" w:color="auto"/>
          </w:divBdr>
        </w:div>
        <w:div w:id="1947884616">
          <w:marLeft w:val="640"/>
          <w:marRight w:val="0"/>
          <w:marTop w:val="0"/>
          <w:marBottom w:val="0"/>
          <w:divBdr>
            <w:top w:val="none" w:sz="0" w:space="0" w:color="auto"/>
            <w:left w:val="none" w:sz="0" w:space="0" w:color="auto"/>
            <w:bottom w:val="none" w:sz="0" w:space="0" w:color="auto"/>
            <w:right w:val="none" w:sz="0" w:space="0" w:color="auto"/>
          </w:divBdr>
        </w:div>
        <w:div w:id="1984189604">
          <w:marLeft w:val="640"/>
          <w:marRight w:val="0"/>
          <w:marTop w:val="0"/>
          <w:marBottom w:val="0"/>
          <w:divBdr>
            <w:top w:val="none" w:sz="0" w:space="0" w:color="auto"/>
            <w:left w:val="none" w:sz="0" w:space="0" w:color="auto"/>
            <w:bottom w:val="none" w:sz="0" w:space="0" w:color="auto"/>
            <w:right w:val="none" w:sz="0" w:space="0" w:color="auto"/>
          </w:divBdr>
        </w:div>
        <w:div w:id="2112120318">
          <w:marLeft w:val="640"/>
          <w:marRight w:val="0"/>
          <w:marTop w:val="0"/>
          <w:marBottom w:val="0"/>
          <w:divBdr>
            <w:top w:val="none" w:sz="0" w:space="0" w:color="auto"/>
            <w:left w:val="none" w:sz="0" w:space="0" w:color="auto"/>
            <w:bottom w:val="none" w:sz="0" w:space="0" w:color="auto"/>
            <w:right w:val="none" w:sz="0" w:space="0" w:color="auto"/>
          </w:divBdr>
        </w:div>
        <w:div w:id="2117871824">
          <w:marLeft w:val="640"/>
          <w:marRight w:val="0"/>
          <w:marTop w:val="0"/>
          <w:marBottom w:val="0"/>
          <w:divBdr>
            <w:top w:val="none" w:sz="0" w:space="0" w:color="auto"/>
            <w:left w:val="none" w:sz="0" w:space="0" w:color="auto"/>
            <w:bottom w:val="none" w:sz="0" w:space="0" w:color="auto"/>
            <w:right w:val="none" w:sz="0" w:space="0" w:color="auto"/>
          </w:divBdr>
        </w:div>
      </w:divsChild>
    </w:div>
    <w:div w:id="446506006">
      <w:bodyDiv w:val="1"/>
      <w:marLeft w:val="0"/>
      <w:marRight w:val="0"/>
      <w:marTop w:val="0"/>
      <w:marBottom w:val="0"/>
      <w:divBdr>
        <w:top w:val="none" w:sz="0" w:space="0" w:color="auto"/>
        <w:left w:val="none" w:sz="0" w:space="0" w:color="auto"/>
        <w:bottom w:val="none" w:sz="0" w:space="0" w:color="auto"/>
        <w:right w:val="none" w:sz="0" w:space="0" w:color="auto"/>
      </w:divBdr>
      <w:divsChild>
        <w:div w:id="16201869">
          <w:marLeft w:val="640"/>
          <w:marRight w:val="0"/>
          <w:marTop w:val="0"/>
          <w:marBottom w:val="0"/>
          <w:divBdr>
            <w:top w:val="none" w:sz="0" w:space="0" w:color="auto"/>
            <w:left w:val="none" w:sz="0" w:space="0" w:color="auto"/>
            <w:bottom w:val="none" w:sz="0" w:space="0" w:color="auto"/>
            <w:right w:val="none" w:sz="0" w:space="0" w:color="auto"/>
          </w:divBdr>
        </w:div>
        <w:div w:id="23943248">
          <w:marLeft w:val="640"/>
          <w:marRight w:val="0"/>
          <w:marTop w:val="0"/>
          <w:marBottom w:val="0"/>
          <w:divBdr>
            <w:top w:val="none" w:sz="0" w:space="0" w:color="auto"/>
            <w:left w:val="none" w:sz="0" w:space="0" w:color="auto"/>
            <w:bottom w:val="none" w:sz="0" w:space="0" w:color="auto"/>
            <w:right w:val="none" w:sz="0" w:space="0" w:color="auto"/>
          </w:divBdr>
        </w:div>
        <w:div w:id="33432083">
          <w:marLeft w:val="640"/>
          <w:marRight w:val="0"/>
          <w:marTop w:val="0"/>
          <w:marBottom w:val="0"/>
          <w:divBdr>
            <w:top w:val="none" w:sz="0" w:space="0" w:color="auto"/>
            <w:left w:val="none" w:sz="0" w:space="0" w:color="auto"/>
            <w:bottom w:val="none" w:sz="0" w:space="0" w:color="auto"/>
            <w:right w:val="none" w:sz="0" w:space="0" w:color="auto"/>
          </w:divBdr>
        </w:div>
        <w:div w:id="122583257">
          <w:marLeft w:val="640"/>
          <w:marRight w:val="0"/>
          <w:marTop w:val="0"/>
          <w:marBottom w:val="0"/>
          <w:divBdr>
            <w:top w:val="none" w:sz="0" w:space="0" w:color="auto"/>
            <w:left w:val="none" w:sz="0" w:space="0" w:color="auto"/>
            <w:bottom w:val="none" w:sz="0" w:space="0" w:color="auto"/>
            <w:right w:val="none" w:sz="0" w:space="0" w:color="auto"/>
          </w:divBdr>
        </w:div>
        <w:div w:id="132723698">
          <w:marLeft w:val="640"/>
          <w:marRight w:val="0"/>
          <w:marTop w:val="0"/>
          <w:marBottom w:val="0"/>
          <w:divBdr>
            <w:top w:val="none" w:sz="0" w:space="0" w:color="auto"/>
            <w:left w:val="none" w:sz="0" w:space="0" w:color="auto"/>
            <w:bottom w:val="none" w:sz="0" w:space="0" w:color="auto"/>
            <w:right w:val="none" w:sz="0" w:space="0" w:color="auto"/>
          </w:divBdr>
        </w:div>
        <w:div w:id="197860447">
          <w:marLeft w:val="640"/>
          <w:marRight w:val="0"/>
          <w:marTop w:val="0"/>
          <w:marBottom w:val="0"/>
          <w:divBdr>
            <w:top w:val="none" w:sz="0" w:space="0" w:color="auto"/>
            <w:left w:val="none" w:sz="0" w:space="0" w:color="auto"/>
            <w:bottom w:val="none" w:sz="0" w:space="0" w:color="auto"/>
            <w:right w:val="none" w:sz="0" w:space="0" w:color="auto"/>
          </w:divBdr>
        </w:div>
        <w:div w:id="228536127">
          <w:marLeft w:val="640"/>
          <w:marRight w:val="0"/>
          <w:marTop w:val="0"/>
          <w:marBottom w:val="0"/>
          <w:divBdr>
            <w:top w:val="none" w:sz="0" w:space="0" w:color="auto"/>
            <w:left w:val="none" w:sz="0" w:space="0" w:color="auto"/>
            <w:bottom w:val="none" w:sz="0" w:space="0" w:color="auto"/>
            <w:right w:val="none" w:sz="0" w:space="0" w:color="auto"/>
          </w:divBdr>
        </w:div>
        <w:div w:id="234826165">
          <w:marLeft w:val="640"/>
          <w:marRight w:val="0"/>
          <w:marTop w:val="0"/>
          <w:marBottom w:val="0"/>
          <w:divBdr>
            <w:top w:val="none" w:sz="0" w:space="0" w:color="auto"/>
            <w:left w:val="none" w:sz="0" w:space="0" w:color="auto"/>
            <w:bottom w:val="none" w:sz="0" w:space="0" w:color="auto"/>
            <w:right w:val="none" w:sz="0" w:space="0" w:color="auto"/>
          </w:divBdr>
        </w:div>
        <w:div w:id="255477997">
          <w:marLeft w:val="640"/>
          <w:marRight w:val="0"/>
          <w:marTop w:val="0"/>
          <w:marBottom w:val="0"/>
          <w:divBdr>
            <w:top w:val="none" w:sz="0" w:space="0" w:color="auto"/>
            <w:left w:val="none" w:sz="0" w:space="0" w:color="auto"/>
            <w:bottom w:val="none" w:sz="0" w:space="0" w:color="auto"/>
            <w:right w:val="none" w:sz="0" w:space="0" w:color="auto"/>
          </w:divBdr>
        </w:div>
        <w:div w:id="303318682">
          <w:marLeft w:val="640"/>
          <w:marRight w:val="0"/>
          <w:marTop w:val="0"/>
          <w:marBottom w:val="0"/>
          <w:divBdr>
            <w:top w:val="none" w:sz="0" w:space="0" w:color="auto"/>
            <w:left w:val="none" w:sz="0" w:space="0" w:color="auto"/>
            <w:bottom w:val="none" w:sz="0" w:space="0" w:color="auto"/>
            <w:right w:val="none" w:sz="0" w:space="0" w:color="auto"/>
          </w:divBdr>
        </w:div>
        <w:div w:id="319387782">
          <w:marLeft w:val="640"/>
          <w:marRight w:val="0"/>
          <w:marTop w:val="0"/>
          <w:marBottom w:val="0"/>
          <w:divBdr>
            <w:top w:val="none" w:sz="0" w:space="0" w:color="auto"/>
            <w:left w:val="none" w:sz="0" w:space="0" w:color="auto"/>
            <w:bottom w:val="none" w:sz="0" w:space="0" w:color="auto"/>
            <w:right w:val="none" w:sz="0" w:space="0" w:color="auto"/>
          </w:divBdr>
        </w:div>
        <w:div w:id="353918732">
          <w:marLeft w:val="640"/>
          <w:marRight w:val="0"/>
          <w:marTop w:val="0"/>
          <w:marBottom w:val="0"/>
          <w:divBdr>
            <w:top w:val="none" w:sz="0" w:space="0" w:color="auto"/>
            <w:left w:val="none" w:sz="0" w:space="0" w:color="auto"/>
            <w:bottom w:val="none" w:sz="0" w:space="0" w:color="auto"/>
            <w:right w:val="none" w:sz="0" w:space="0" w:color="auto"/>
          </w:divBdr>
        </w:div>
        <w:div w:id="427696323">
          <w:marLeft w:val="640"/>
          <w:marRight w:val="0"/>
          <w:marTop w:val="0"/>
          <w:marBottom w:val="0"/>
          <w:divBdr>
            <w:top w:val="none" w:sz="0" w:space="0" w:color="auto"/>
            <w:left w:val="none" w:sz="0" w:space="0" w:color="auto"/>
            <w:bottom w:val="none" w:sz="0" w:space="0" w:color="auto"/>
            <w:right w:val="none" w:sz="0" w:space="0" w:color="auto"/>
          </w:divBdr>
        </w:div>
        <w:div w:id="524944979">
          <w:marLeft w:val="640"/>
          <w:marRight w:val="0"/>
          <w:marTop w:val="0"/>
          <w:marBottom w:val="0"/>
          <w:divBdr>
            <w:top w:val="none" w:sz="0" w:space="0" w:color="auto"/>
            <w:left w:val="none" w:sz="0" w:space="0" w:color="auto"/>
            <w:bottom w:val="none" w:sz="0" w:space="0" w:color="auto"/>
            <w:right w:val="none" w:sz="0" w:space="0" w:color="auto"/>
          </w:divBdr>
        </w:div>
        <w:div w:id="547187439">
          <w:marLeft w:val="640"/>
          <w:marRight w:val="0"/>
          <w:marTop w:val="0"/>
          <w:marBottom w:val="0"/>
          <w:divBdr>
            <w:top w:val="none" w:sz="0" w:space="0" w:color="auto"/>
            <w:left w:val="none" w:sz="0" w:space="0" w:color="auto"/>
            <w:bottom w:val="none" w:sz="0" w:space="0" w:color="auto"/>
            <w:right w:val="none" w:sz="0" w:space="0" w:color="auto"/>
          </w:divBdr>
        </w:div>
        <w:div w:id="566232968">
          <w:marLeft w:val="640"/>
          <w:marRight w:val="0"/>
          <w:marTop w:val="0"/>
          <w:marBottom w:val="0"/>
          <w:divBdr>
            <w:top w:val="none" w:sz="0" w:space="0" w:color="auto"/>
            <w:left w:val="none" w:sz="0" w:space="0" w:color="auto"/>
            <w:bottom w:val="none" w:sz="0" w:space="0" w:color="auto"/>
            <w:right w:val="none" w:sz="0" w:space="0" w:color="auto"/>
          </w:divBdr>
        </w:div>
        <w:div w:id="598216195">
          <w:marLeft w:val="640"/>
          <w:marRight w:val="0"/>
          <w:marTop w:val="0"/>
          <w:marBottom w:val="0"/>
          <w:divBdr>
            <w:top w:val="none" w:sz="0" w:space="0" w:color="auto"/>
            <w:left w:val="none" w:sz="0" w:space="0" w:color="auto"/>
            <w:bottom w:val="none" w:sz="0" w:space="0" w:color="auto"/>
            <w:right w:val="none" w:sz="0" w:space="0" w:color="auto"/>
          </w:divBdr>
        </w:div>
        <w:div w:id="650061754">
          <w:marLeft w:val="640"/>
          <w:marRight w:val="0"/>
          <w:marTop w:val="0"/>
          <w:marBottom w:val="0"/>
          <w:divBdr>
            <w:top w:val="none" w:sz="0" w:space="0" w:color="auto"/>
            <w:left w:val="none" w:sz="0" w:space="0" w:color="auto"/>
            <w:bottom w:val="none" w:sz="0" w:space="0" w:color="auto"/>
            <w:right w:val="none" w:sz="0" w:space="0" w:color="auto"/>
          </w:divBdr>
        </w:div>
        <w:div w:id="662975269">
          <w:marLeft w:val="640"/>
          <w:marRight w:val="0"/>
          <w:marTop w:val="0"/>
          <w:marBottom w:val="0"/>
          <w:divBdr>
            <w:top w:val="none" w:sz="0" w:space="0" w:color="auto"/>
            <w:left w:val="none" w:sz="0" w:space="0" w:color="auto"/>
            <w:bottom w:val="none" w:sz="0" w:space="0" w:color="auto"/>
            <w:right w:val="none" w:sz="0" w:space="0" w:color="auto"/>
          </w:divBdr>
        </w:div>
        <w:div w:id="736167837">
          <w:marLeft w:val="640"/>
          <w:marRight w:val="0"/>
          <w:marTop w:val="0"/>
          <w:marBottom w:val="0"/>
          <w:divBdr>
            <w:top w:val="none" w:sz="0" w:space="0" w:color="auto"/>
            <w:left w:val="none" w:sz="0" w:space="0" w:color="auto"/>
            <w:bottom w:val="none" w:sz="0" w:space="0" w:color="auto"/>
            <w:right w:val="none" w:sz="0" w:space="0" w:color="auto"/>
          </w:divBdr>
        </w:div>
        <w:div w:id="749812911">
          <w:marLeft w:val="640"/>
          <w:marRight w:val="0"/>
          <w:marTop w:val="0"/>
          <w:marBottom w:val="0"/>
          <w:divBdr>
            <w:top w:val="none" w:sz="0" w:space="0" w:color="auto"/>
            <w:left w:val="none" w:sz="0" w:space="0" w:color="auto"/>
            <w:bottom w:val="none" w:sz="0" w:space="0" w:color="auto"/>
            <w:right w:val="none" w:sz="0" w:space="0" w:color="auto"/>
          </w:divBdr>
        </w:div>
        <w:div w:id="755251488">
          <w:marLeft w:val="640"/>
          <w:marRight w:val="0"/>
          <w:marTop w:val="0"/>
          <w:marBottom w:val="0"/>
          <w:divBdr>
            <w:top w:val="none" w:sz="0" w:space="0" w:color="auto"/>
            <w:left w:val="none" w:sz="0" w:space="0" w:color="auto"/>
            <w:bottom w:val="none" w:sz="0" w:space="0" w:color="auto"/>
            <w:right w:val="none" w:sz="0" w:space="0" w:color="auto"/>
          </w:divBdr>
        </w:div>
        <w:div w:id="755325839">
          <w:marLeft w:val="640"/>
          <w:marRight w:val="0"/>
          <w:marTop w:val="0"/>
          <w:marBottom w:val="0"/>
          <w:divBdr>
            <w:top w:val="none" w:sz="0" w:space="0" w:color="auto"/>
            <w:left w:val="none" w:sz="0" w:space="0" w:color="auto"/>
            <w:bottom w:val="none" w:sz="0" w:space="0" w:color="auto"/>
            <w:right w:val="none" w:sz="0" w:space="0" w:color="auto"/>
          </w:divBdr>
        </w:div>
        <w:div w:id="776874838">
          <w:marLeft w:val="640"/>
          <w:marRight w:val="0"/>
          <w:marTop w:val="0"/>
          <w:marBottom w:val="0"/>
          <w:divBdr>
            <w:top w:val="none" w:sz="0" w:space="0" w:color="auto"/>
            <w:left w:val="none" w:sz="0" w:space="0" w:color="auto"/>
            <w:bottom w:val="none" w:sz="0" w:space="0" w:color="auto"/>
            <w:right w:val="none" w:sz="0" w:space="0" w:color="auto"/>
          </w:divBdr>
        </w:div>
        <w:div w:id="885608948">
          <w:marLeft w:val="640"/>
          <w:marRight w:val="0"/>
          <w:marTop w:val="0"/>
          <w:marBottom w:val="0"/>
          <w:divBdr>
            <w:top w:val="none" w:sz="0" w:space="0" w:color="auto"/>
            <w:left w:val="none" w:sz="0" w:space="0" w:color="auto"/>
            <w:bottom w:val="none" w:sz="0" w:space="0" w:color="auto"/>
            <w:right w:val="none" w:sz="0" w:space="0" w:color="auto"/>
          </w:divBdr>
        </w:div>
        <w:div w:id="895970220">
          <w:marLeft w:val="640"/>
          <w:marRight w:val="0"/>
          <w:marTop w:val="0"/>
          <w:marBottom w:val="0"/>
          <w:divBdr>
            <w:top w:val="none" w:sz="0" w:space="0" w:color="auto"/>
            <w:left w:val="none" w:sz="0" w:space="0" w:color="auto"/>
            <w:bottom w:val="none" w:sz="0" w:space="0" w:color="auto"/>
            <w:right w:val="none" w:sz="0" w:space="0" w:color="auto"/>
          </w:divBdr>
        </w:div>
        <w:div w:id="901063138">
          <w:marLeft w:val="640"/>
          <w:marRight w:val="0"/>
          <w:marTop w:val="0"/>
          <w:marBottom w:val="0"/>
          <w:divBdr>
            <w:top w:val="none" w:sz="0" w:space="0" w:color="auto"/>
            <w:left w:val="none" w:sz="0" w:space="0" w:color="auto"/>
            <w:bottom w:val="none" w:sz="0" w:space="0" w:color="auto"/>
            <w:right w:val="none" w:sz="0" w:space="0" w:color="auto"/>
          </w:divBdr>
        </w:div>
        <w:div w:id="909771556">
          <w:marLeft w:val="640"/>
          <w:marRight w:val="0"/>
          <w:marTop w:val="0"/>
          <w:marBottom w:val="0"/>
          <w:divBdr>
            <w:top w:val="none" w:sz="0" w:space="0" w:color="auto"/>
            <w:left w:val="none" w:sz="0" w:space="0" w:color="auto"/>
            <w:bottom w:val="none" w:sz="0" w:space="0" w:color="auto"/>
            <w:right w:val="none" w:sz="0" w:space="0" w:color="auto"/>
          </w:divBdr>
        </w:div>
        <w:div w:id="942765535">
          <w:marLeft w:val="640"/>
          <w:marRight w:val="0"/>
          <w:marTop w:val="0"/>
          <w:marBottom w:val="0"/>
          <w:divBdr>
            <w:top w:val="none" w:sz="0" w:space="0" w:color="auto"/>
            <w:left w:val="none" w:sz="0" w:space="0" w:color="auto"/>
            <w:bottom w:val="none" w:sz="0" w:space="0" w:color="auto"/>
            <w:right w:val="none" w:sz="0" w:space="0" w:color="auto"/>
          </w:divBdr>
        </w:div>
        <w:div w:id="944389225">
          <w:marLeft w:val="640"/>
          <w:marRight w:val="0"/>
          <w:marTop w:val="0"/>
          <w:marBottom w:val="0"/>
          <w:divBdr>
            <w:top w:val="none" w:sz="0" w:space="0" w:color="auto"/>
            <w:left w:val="none" w:sz="0" w:space="0" w:color="auto"/>
            <w:bottom w:val="none" w:sz="0" w:space="0" w:color="auto"/>
            <w:right w:val="none" w:sz="0" w:space="0" w:color="auto"/>
          </w:divBdr>
        </w:div>
        <w:div w:id="957764255">
          <w:marLeft w:val="640"/>
          <w:marRight w:val="0"/>
          <w:marTop w:val="0"/>
          <w:marBottom w:val="0"/>
          <w:divBdr>
            <w:top w:val="none" w:sz="0" w:space="0" w:color="auto"/>
            <w:left w:val="none" w:sz="0" w:space="0" w:color="auto"/>
            <w:bottom w:val="none" w:sz="0" w:space="0" w:color="auto"/>
            <w:right w:val="none" w:sz="0" w:space="0" w:color="auto"/>
          </w:divBdr>
        </w:div>
        <w:div w:id="962809083">
          <w:marLeft w:val="640"/>
          <w:marRight w:val="0"/>
          <w:marTop w:val="0"/>
          <w:marBottom w:val="0"/>
          <w:divBdr>
            <w:top w:val="none" w:sz="0" w:space="0" w:color="auto"/>
            <w:left w:val="none" w:sz="0" w:space="0" w:color="auto"/>
            <w:bottom w:val="none" w:sz="0" w:space="0" w:color="auto"/>
            <w:right w:val="none" w:sz="0" w:space="0" w:color="auto"/>
          </w:divBdr>
        </w:div>
        <w:div w:id="1055349999">
          <w:marLeft w:val="640"/>
          <w:marRight w:val="0"/>
          <w:marTop w:val="0"/>
          <w:marBottom w:val="0"/>
          <w:divBdr>
            <w:top w:val="none" w:sz="0" w:space="0" w:color="auto"/>
            <w:left w:val="none" w:sz="0" w:space="0" w:color="auto"/>
            <w:bottom w:val="none" w:sz="0" w:space="0" w:color="auto"/>
            <w:right w:val="none" w:sz="0" w:space="0" w:color="auto"/>
          </w:divBdr>
        </w:div>
        <w:div w:id="1129276119">
          <w:marLeft w:val="640"/>
          <w:marRight w:val="0"/>
          <w:marTop w:val="0"/>
          <w:marBottom w:val="0"/>
          <w:divBdr>
            <w:top w:val="none" w:sz="0" w:space="0" w:color="auto"/>
            <w:left w:val="none" w:sz="0" w:space="0" w:color="auto"/>
            <w:bottom w:val="none" w:sz="0" w:space="0" w:color="auto"/>
            <w:right w:val="none" w:sz="0" w:space="0" w:color="auto"/>
          </w:divBdr>
        </w:div>
        <w:div w:id="1142770280">
          <w:marLeft w:val="640"/>
          <w:marRight w:val="0"/>
          <w:marTop w:val="0"/>
          <w:marBottom w:val="0"/>
          <w:divBdr>
            <w:top w:val="none" w:sz="0" w:space="0" w:color="auto"/>
            <w:left w:val="none" w:sz="0" w:space="0" w:color="auto"/>
            <w:bottom w:val="none" w:sz="0" w:space="0" w:color="auto"/>
            <w:right w:val="none" w:sz="0" w:space="0" w:color="auto"/>
          </w:divBdr>
        </w:div>
        <w:div w:id="1153066814">
          <w:marLeft w:val="640"/>
          <w:marRight w:val="0"/>
          <w:marTop w:val="0"/>
          <w:marBottom w:val="0"/>
          <w:divBdr>
            <w:top w:val="none" w:sz="0" w:space="0" w:color="auto"/>
            <w:left w:val="none" w:sz="0" w:space="0" w:color="auto"/>
            <w:bottom w:val="none" w:sz="0" w:space="0" w:color="auto"/>
            <w:right w:val="none" w:sz="0" w:space="0" w:color="auto"/>
          </w:divBdr>
        </w:div>
        <w:div w:id="1156992600">
          <w:marLeft w:val="640"/>
          <w:marRight w:val="0"/>
          <w:marTop w:val="0"/>
          <w:marBottom w:val="0"/>
          <w:divBdr>
            <w:top w:val="none" w:sz="0" w:space="0" w:color="auto"/>
            <w:left w:val="none" w:sz="0" w:space="0" w:color="auto"/>
            <w:bottom w:val="none" w:sz="0" w:space="0" w:color="auto"/>
            <w:right w:val="none" w:sz="0" w:space="0" w:color="auto"/>
          </w:divBdr>
        </w:div>
        <w:div w:id="1181356346">
          <w:marLeft w:val="640"/>
          <w:marRight w:val="0"/>
          <w:marTop w:val="0"/>
          <w:marBottom w:val="0"/>
          <w:divBdr>
            <w:top w:val="none" w:sz="0" w:space="0" w:color="auto"/>
            <w:left w:val="none" w:sz="0" w:space="0" w:color="auto"/>
            <w:bottom w:val="none" w:sz="0" w:space="0" w:color="auto"/>
            <w:right w:val="none" w:sz="0" w:space="0" w:color="auto"/>
          </w:divBdr>
        </w:div>
        <w:div w:id="1186795977">
          <w:marLeft w:val="640"/>
          <w:marRight w:val="0"/>
          <w:marTop w:val="0"/>
          <w:marBottom w:val="0"/>
          <w:divBdr>
            <w:top w:val="none" w:sz="0" w:space="0" w:color="auto"/>
            <w:left w:val="none" w:sz="0" w:space="0" w:color="auto"/>
            <w:bottom w:val="none" w:sz="0" w:space="0" w:color="auto"/>
            <w:right w:val="none" w:sz="0" w:space="0" w:color="auto"/>
          </w:divBdr>
        </w:div>
        <w:div w:id="1208948947">
          <w:marLeft w:val="640"/>
          <w:marRight w:val="0"/>
          <w:marTop w:val="0"/>
          <w:marBottom w:val="0"/>
          <w:divBdr>
            <w:top w:val="none" w:sz="0" w:space="0" w:color="auto"/>
            <w:left w:val="none" w:sz="0" w:space="0" w:color="auto"/>
            <w:bottom w:val="none" w:sz="0" w:space="0" w:color="auto"/>
            <w:right w:val="none" w:sz="0" w:space="0" w:color="auto"/>
          </w:divBdr>
        </w:div>
        <w:div w:id="1226834330">
          <w:marLeft w:val="640"/>
          <w:marRight w:val="0"/>
          <w:marTop w:val="0"/>
          <w:marBottom w:val="0"/>
          <w:divBdr>
            <w:top w:val="none" w:sz="0" w:space="0" w:color="auto"/>
            <w:left w:val="none" w:sz="0" w:space="0" w:color="auto"/>
            <w:bottom w:val="none" w:sz="0" w:space="0" w:color="auto"/>
            <w:right w:val="none" w:sz="0" w:space="0" w:color="auto"/>
          </w:divBdr>
        </w:div>
        <w:div w:id="1282958911">
          <w:marLeft w:val="640"/>
          <w:marRight w:val="0"/>
          <w:marTop w:val="0"/>
          <w:marBottom w:val="0"/>
          <w:divBdr>
            <w:top w:val="none" w:sz="0" w:space="0" w:color="auto"/>
            <w:left w:val="none" w:sz="0" w:space="0" w:color="auto"/>
            <w:bottom w:val="none" w:sz="0" w:space="0" w:color="auto"/>
            <w:right w:val="none" w:sz="0" w:space="0" w:color="auto"/>
          </w:divBdr>
        </w:div>
        <w:div w:id="1289313532">
          <w:marLeft w:val="640"/>
          <w:marRight w:val="0"/>
          <w:marTop w:val="0"/>
          <w:marBottom w:val="0"/>
          <w:divBdr>
            <w:top w:val="none" w:sz="0" w:space="0" w:color="auto"/>
            <w:left w:val="none" w:sz="0" w:space="0" w:color="auto"/>
            <w:bottom w:val="none" w:sz="0" w:space="0" w:color="auto"/>
            <w:right w:val="none" w:sz="0" w:space="0" w:color="auto"/>
          </w:divBdr>
        </w:div>
        <w:div w:id="1316256434">
          <w:marLeft w:val="640"/>
          <w:marRight w:val="0"/>
          <w:marTop w:val="0"/>
          <w:marBottom w:val="0"/>
          <w:divBdr>
            <w:top w:val="none" w:sz="0" w:space="0" w:color="auto"/>
            <w:left w:val="none" w:sz="0" w:space="0" w:color="auto"/>
            <w:bottom w:val="none" w:sz="0" w:space="0" w:color="auto"/>
            <w:right w:val="none" w:sz="0" w:space="0" w:color="auto"/>
          </w:divBdr>
        </w:div>
        <w:div w:id="1321083236">
          <w:marLeft w:val="640"/>
          <w:marRight w:val="0"/>
          <w:marTop w:val="0"/>
          <w:marBottom w:val="0"/>
          <w:divBdr>
            <w:top w:val="none" w:sz="0" w:space="0" w:color="auto"/>
            <w:left w:val="none" w:sz="0" w:space="0" w:color="auto"/>
            <w:bottom w:val="none" w:sz="0" w:space="0" w:color="auto"/>
            <w:right w:val="none" w:sz="0" w:space="0" w:color="auto"/>
          </w:divBdr>
        </w:div>
        <w:div w:id="1325620509">
          <w:marLeft w:val="640"/>
          <w:marRight w:val="0"/>
          <w:marTop w:val="0"/>
          <w:marBottom w:val="0"/>
          <w:divBdr>
            <w:top w:val="none" w:sz="0" w:space="0" w:color="auto"/>
            <w:left w:val="none" w:sz="0" w:space="0" w:color="auto"/>
            <w:bottom w:val="none" w:sz="0" w:space="0" w:color="auto"/>
            <w:right w:val="none" w:sz="0" w:space="0" w:color="auto"/>
          </w:divBdr>
        </w:div>
        <w:div w:id="1339037685">
          <w:marLeft w:val="640"/>
          <w:marRight w:val="0"/>
          <w:marTop w:val="0"/>
          <w:marBottom w:val="0"/>
          <w:divBdr>
            <w:top w:val="none" w:sz="0" w:space="0" w:color="auto"/>
            <w:left w:val="none" w:sz="0" w:space="0" w:color="auto"/>
            <w:bottom w:val="none" w:sz="0" w:space="0" w:color="auto"/>
            <w:right w:val="none" w:sz="0" w:space="0" w:color="auto"/>
          </w:divBdr>
        </w:div>
        <w:div w:id="1379353402">
          <w:marLeft w:val="640"/>
          <w:marRight w:val="0"/>
          <w:marTop w:val="0"/>
          <w:marBottom w:val="0"/>
          <w:divBdr>
            <w:top w:val="none" w:sz="0" w:space="0" w:color="auto"/>
            <w:left w:val="none" w:sz="0" w:space="0" w:color="auto"/>
            <w:bottom w:val="none" w:sz="0" w:space="0" w:color="auto"/>
            <w:right w:val="none" w:sz="0" w:space="0" w:color="auto"/>
          </w:divBdr>
        </w:div>
        <w:div w:id="1412658801">
          <w:marLeft w:val="640"/>
          <w:marRight w:val="0"/>
          <w:marTop w:val="0"/>
          <w:marBottom w:val="0"/>
          <w:divBdr>
            <w:top w:val="none" w:sz="0" w:space="0" w:color="auto"/>
            <w:left w:val="none" w:sz="0" w:space="0" w:color="auto"/>
            <w:bottom w:val="none" w:sz="0" w:space="0" w:color="auto"/>
            <w:right w:val="none" w:sz="0" w:space="0" w:color="auto"/>
          </w:divBdr>
        </w:div>
        <w:div w:id="1498811586">
          <w:marLeft w:val="640"/>
          <w:marRight w:val="0"/>
          <w:marTop w:val="0"/>
          <w:marBottom w:val="0"/>
          <w:divBdr>
            <w:top w:val="none" w:sz="0" w:space="0" w:color="auto"/>
            <w:left w:val="none" w:sz="0" w:space="0" w:color="auto"/>
            <w:bottom w:val="none" w:sz="0" w:space="0" w:color="auto"/>
            <w:right w:val="none" w:sz="0" w:space="0" w:color="auto"/>
          </w:divBdr>
        </w:div>
        <w:div w:id="1534227326">
          <w:marLeft w:val="640"/>
          <w:marRight w:val="0"/>
          <w:marTop w:val="0"/>
          <w:marBottom w:val="0"/>
          <w:divBdr>
            <w:top w:val="none" w:sz="0" w:space="0" w:color="auto"/>
            <w:left w:val="none" w:sz="0" w:space="0" w:color="auto"/>
            <w:bottom w:val="none" w:sz="0" w:space="0" w:color="auto"/>
            <w:right w:val="none" w:sz="0" w:space="0" w:color="auto"/>
          </w:divBdr>
        </w:div>
        <w:div w:id="1538006559">
          <w:marLeft w:val="640"/>
          <w:marRight w:val="0"/>
          <w:marTop w:val="0"/>
          <w:marBottom w:val="0"/>
          <w:divBdr>
            <w:top w:val="none" w:sz="0" w:space="0" w:color="auto"/>
            <w:left w:val="none" w:sz="0" w:space="0" w:color="auto"/>
            <w:bottom w:val="none" w:sz="0" w:space="0" w:color="auto"/>
            <w:right w:val="none" w:sz="0" w:space="0" w:color="auto"/>
          </w:divBdr>
        </w:div>
        <w:div w:id="1564221303">
          <w:marLeft w:val="640"/>
          <w:marRight w:val="0"/>
          <w:marTop w:val="0"/>
          <w:marBottom w:val="0"/>
          <w:divBdr>
            <w:top w:val="none" w:sz="0" w:space="0" w:color="auto"/>
            <w:left w:val="none" w:sz="0" w:space="0" w:color="auto"/>
            <w:bottom w:val="none" w:sz="0" w:space="0" w:color="auto"/>
            <w:right w:val="none" w:sz="0" w:space="0" w:color="auto"/>
          </w:divBdr>
        </w:div>
        <w:div w:id="1601445945">
          <w:marLeft w:val="640"/>
          <w:marRight w:val="0"/>
          <w:marTop w:val="0"/>
          <w:marBottom w:val="0"/>
          <w:divBdr>
            <w:top w:val="none" w:sz="0" w:space="0" w:color="auto"/>
            <w:left w:val="none" w:sz="0" w:space="0" w:color="auto"/>
            <w:bottom w:val="none" w:sz="0" w:space="0" w:color="auto"/>
            <w:right w:val="none" w:sz="0" w:space="0" w:color="auto"/>
          </w:divBdr>
        </w:div>
        <w:div w:id="1674408426">
          <w:marLeft w:val="640"/>
          <w:marRight w:val="0"/>
          <w:marTop w:val="0"/>
          <w:marBottom w:val="0"/>
          <w:divBdr>
            <w:top w:val="none" w:sz="0" w:space="0" w:color="auto"/>
            <w:left w:val="none" w:sz="0" w:space="0" w:color="auto"/>
            <w:bottom w:val="none" w:sz="0" w:space="0" w:color="auto"/>
            <w:right w:val="none" w:sz="0" w:space="0" w:color="auto"/>
          </w:divBdr>
        </w:div>
        <w:div w:id="1707754112">
          <w:marLeft w:val="640"/>
          <w:marRight w:val="0"/>
          <w:marTop w:val="0"/>
          <w:marBottom w:val="0"/>
          <w:divBdr>
            <w:top w:val="none" w:sz="0" w:space="0" w:color="auto"/>
            <w:left w:val="none" w:sz="0" w:space="0" w:color="auto"/>
            <w:bottom w:val="none" w:sz="0" w:space="0" w:color="auto"/>
            <w:right w:val="none" w:sz="0" w:space="0" w:color="auto"/>
          </w:divBdr>
        </w:div>
        <w:div w:id="1722437294">
          <w:marLeft w:val="640"/>
          <w:marRight w:val="0"/>
          <w:marTop w:val="0"/>
          <w:marBottom w:val="0"/>
          <w:divBdr>
            <w:top w:val="none" w:sz="0" w:space="0" w:color="auto"/>
            <w:left w:val="none" w:sz="0" w:space="0" w:color="auto"/>
            <w:bottom w:val="none" w:sz="0" w:space="0" w:color="auto"/>
            <w:right w:val="none" w:sz="0" w:space="0" w:color="auto"/>
          </w:divBdr>
        </w:div>
        <w:div w:id="1776748128">
          <w:marLeft w:val="640"/>
          <w:marRight w:val="0"/>
          <w:marTop w:val="0"/>
          <w:marBottom w:val="0"/>
          <w:divBdr>
            <w:top w:val="none" w:sz="0" w:space="0" w:color="auto"/>
            <w:left w:val="none" w:sz="0" w:space="0" w:color="auto"/>
            <w:bottom w:val="none" w:sz="0" w:space="0" w:color="auto"/>
            <w:right w:val="none" w:sz="0" w:space="0" w:color="auto"/>
          </w:divBdr>
        </w:div>
        <w:div w:id="1794473384">
          <w:marLeft w:val="640"/>
          <w:marRight w:val="0"/>
          <w:marTop w:val="0"/>
          <w:marBottom w:val="0"/>
          <w:divBdr>
            <w:top w:val="none" w:sz="0" w:space="0" w:color="auto"/>
            <w:left w:val="none" w:sz="0" w:space="0" w:color="auto"/>
            <w:bottom w:val="none" w:sz="0" w:space="0" w:color="auto"/>
            <w:right w:val="none" w:sz="0" w:space="0" w:color="auto"/>
          </w:divBdr>
        </w:div>
        <w:div w:id="1856266665">
          <w:marLeft w:val="640"/>
          <w:marRight w:val="0"/>
          <w:marTop w:val="0"/>
          <w:marBottom w:val="0"/>
          <w:divBdr>
            <w:top w:val="none" w:sz="0" w:space="0" w:color="auto"/>
            <w:left w:val="none" w:sz="0" w:space="0" w:color="auto"/>
            <w:bottom w:val="none" w:sz="0" w:space="0" w:color="auto"/>
            <w:right w:val="none" w:sz="0" w:space="0" w:color="auto"/>
          </w:divBdr>
        </w:div>
        <w:div w:id="1872374291">
          <w:marLeft w:val="640"/>
          <w:marRight w:val="0"/>
          <w:marTop w:val="0"/>
          <w:marBottom w:val="0"/>
          <w:divBdr>
            <w:top w:val="none" w:sz="0" w:space="0" w:color="auto"/>
            <w:left w:val="none" w:sz="0" w:space="0" w:color="auto"/>
            <w:bottom w:val="none" w:sz="0" w:space="0" w:color="auto"/>
            <w:right w:val="none" w:sz="0" w:space="0" w:color="auto"/>
          </w:divBdr>
        </w:div>
        <w:div w:id="1913733770">
          <w:marLeft w:val="640"/>
          <w:marRight w:val="0"/>
          <w:marTop w:val="0"/>
          <w:marBottom w:val="0"/>
          <w:divBdr>
            <w:top w:val="none" w:sz="0" w:space="0" w:color="auto"/>
            <w:left w:val="none" w:sz="0" w:space="0" w:color="auto"/>
            <w:bottom w:val="none" w:sz="0" w:space="0" w:color="auto"/>
            <w:right w:val="none" w:sz="0" w:space="0" w:color="auto"/>
          </w:divBdr>
        </w:div>
        <w:div w:id="2002199123">
          <w:marLeft w:val="640"/>
          <w:marRight w:val="0"/>
          <w:marTop w:val="0"/>
          <w:marBottom w:val="0"/>
          <w:divBdr>
            <w:top w:val="none" w:sz="0" w:space="0" w:color="auto"/>
            <w:left w:val="none" w:sz="0" w:space="0" w:color="auto"/>
            <w:bottom w:val="none" w:sz="0" w:space="0" w:color="auto"/>
            <w:right w:val="none" w:sz="0" w:space="0" w:color="auto"/>
          </w:divBdr>
        </w:div>
        <w:div w:id="2022663475">
          <w:marLeft w:val="640"/>
          <w:marRight w:val="0"/>
          <w:marTop w:val="0"/>
          <w:marBottom w:val="0"/>
          <w:divBdr>
            <w:top w:val="none" w:sz="0" w:space="0" w:color="auto"/>
            <w:left w:val="none" w:sz="0" w:space="0" w:color="auto"/>
            <w:bottom w:val="none" w:sz="0" w:space="0" w:color="auto"/>
            <w:right w:val="none" w:sz="0" w:space="0" w:color="auto"/>
          </w:divBdr>
        </w:div>
      </w:divsChild>
    </w:div>
    <w:div w:id="449588625">
      <w:bodyDiv w:val="1"/>
      <w:marLeft w:val="0"/>
      <w:marRight w:val="0"/>
      <w:marTop w:val="0"/>
      <w:marBottom w:val="0"/>
      <w:divBdr>
        <w:top w:val="none" w:sz="0" w:space="0" w:color="auto"/>
        <w:left w:val="none" w:sz="0" w:space="0" w:color="auto"/>
        <w:bottom w:val="none" w:sz="0" w:space="0" w:color="auto"/>
        <w:right w:val="none" w:sz="0" w:space="0" w:color="auto"/>
      </w:divBdr>
      <w:divsChild>
        <w:div w:id="17513142">
          <w:marLeft w:val="640"/>
          <w:marRight w:val="0"/>
          <w:marTop w:val="0"/>
          <w:marBottom w:val="0"/>
          <w:divBdr>
            <w:top w:val="none" w:sz="0" w:space="0" w:color="auto"/>
            <w:left w:val="none" w:sz="0" w:space="0" w:color="auto"/>
            <w:bottom w:val="none" w:sz="0" w:space="0" w:color="auto"/>
            <w:right w:val="none" w:sz="0" w:space="0" w:color="auto"/>
          </w:divBdr>
        </w:div>
        <w:div w:id="48841553">
          <w:marLeft w:val="640"/>
          <w:marRight w:val="0"/>
          <w:marTop w:val="0"/>
          <w:marBottom w:val="0"/>
          <w:divBdr>
            <w:top w:val="none" w:sz="0" w:space="0" w:color="auto"/>
            <w:left w:val="none" w:sz="0" w:space="0" w:color="auto"/>
            <w:bottom w:val="none" w:sz="0" w:space="0" w:color="auto"/>
            <w:right w:val="none" w:sz="0" w:space="0" w:color="auto"/>
          </w:divBdr>
        </w:div>
        <w:div w:id="99181285">
          <w:marLeft w:val="640"/>
          <w:marRight w:val="0"/>
          <w:marTop w:val="0"/>
          <w:marBottom w:val="0"/>
          <w:divBdr>
            <w:top w:val="none" w:sz="0" w:space="0" w:color="auto"/>
            <w:left w:val="none" w:sz="0" w:space="0" w:color="auto"/>
            <w:bottom w:val="none" w:sz="0" w:space="0" w:color="auto"/>
            <w:right w:val="none" w:sz="0" w:space="0" w:color="auto"/>
          </w:divBdr>
        </w:div>
        <w:div w:id="120460761">
          <w:marLeft w:val="640"/>
          <w:marRight w:val="0"/>
          <w:marTop w:val="0"/>
          <w:marBottom w:val="0"/>
          <w:divBdr>
            <w:top w:val="none" w:sz="0" w:space="0" w:color="auto"/>
            <w:left w:val="none" w:sz="0" w:space="0" w:color="auto"/>
            <w:bottom w:val="none" w:sz="0" w:space="0" w:color="auto"/>
            <w:right w:val="none" w:sz="0" w:space="0" w:color="auto"/>
          </w:divBdr>
        </w:div>
        <w:div w:id="194662860">
          <w:marLeft w:val="640"/>
          <w:marRight w:val="0"/>
          <w:marTop w:val="0"/>
          <w:marBottom w:val="0"/>
          <w:divBdr>
            <w:top w:val="none" w:sz="0" w:space="0" w:color="auto"/>
            <w:left w:val="none" w:sz="0" w:space="0" w:color="auto"/>
            <w:bottom w:val="none" w:sz="0" w:space="0" w:color="auto"/>
            <w:right w:val="none" w:sz="0" w:space="0" w:color="auto"/>
          </w:divBdr>
        </w:div>
        <w:div w:id="350373122">
          <w:marLeft w:val="640"/>
          <w:marRight w:val="0"/>
          <w:marTop w:val="0"/>
          <w:marBottom w:val="0"/>
          <w:divBdr>
            <w:top w:val="none" w:sz="0" w:space="0" w:color="auto"/>
            <w:left w:val="none" w:sz="0" w:space="0" w:color="auto"/>
            <w:bottom w:val="none" w:sz="0" w:space="0" w:color="auto"/>
            <w:right w:val="none" w:sz="0" w:space="0" w:color="auto"/>
          </w:divBdr>
        </w:div>
        <w:div w:id="443304923">
          <w:marLeft w:val="640"/>
          <w:marRight w:val="0"/>
          <w:marTop w:val="0"/>
          <w:marBottom w:val="0"/>
          <w:divBdr>
            <w:top w:val="none" w:sz="0" w:space="0" w:color="auto"/>
            <w:left w:val="none" w:sz="0" w:space="0" w:color="auto"/>
            <w:bottom w:val="none" w:sz="0" w:space="0" w:color="auto"/>
            <w:right w:val="none" w:sz="0" w:space="0" w:color="auto"/>
          </w:divBdr>
        </w:div>
        <w:div w:id="515660884">
          <w:marLeft w:val="640"/>
          <w:marRight w:val="0"/>
          <w:marTop w:val="0"/>
          <w:marBottom w:val="0"/>
          <w:divBdr>
            <w:top w:val="none" w:sz="0" w:space="0" w:color="auto"/>
            <w:left w:val="none" w:sz="0" w:space="0" w:color="auto"/>
            <w:bottom w:val="none" w:sz="0" w:space="0" w:color="auto"/>
            <w:right w:val="none" w:sz="0" w:space="0" w:color="auto"/>
          </w:divBdr>
        </w:div>
        <w:div w:id="567888154">
          <w:marLeft w:val="640"/>
          <w:marRight w:val="0"/>
          <w:marTop w:val="0"/>
          <w:marBottom w:val="0"/>
          <w:divBdr>
            <w:top w:val="none" w:sz="0" w:space="0" w:color="auto"/>
            <w:left w:val="none" w:sz="0" w:space="0" w:color="auto"/>
            <w:bottom w:val="none" w:sz="0" w:space="0" w:color="auto"/>
            <w:right w:val="none" w:sz="0" w:space="0" w:color="auto"/>
          </w:divBdr>
        </w:div>
        <w:div w:id="604389753">
          <w:marLeft w:val="640"/>
          <w:marRight w:val="0"/>
          <w:marTop w:val="0"/>
          <w:marBottom w:val="0"/>
          <w:divBdr>
            <w:top w:val="none" w:sz="0" w:space="0" w:color="auto"/>
            <w:left w:val="none" w:sz="0" w:space="0" w:color="auto"/>
            <w:bottom w:val="none" w:sz="0" w:space="0" w:color="auto"/>
            <w:right w:val="none" w:sz="0" w:space="0" w:color="auto"/>
          </w:divBdr>
        </w:div>
        <w:div w:id="633559835">
          <w:marLeft w:val="640"/>
          <w:marRight w:val="0"/>
          <w:marTop w:val="0"/>
          <w:marBottom w:val="0"/>
          <w:divBdr>
            <w:top w:val="none" w:sz="0" w:space="0" w:color="auto"/>
            <w:left w:val="none" w:sz="0" w:space="0" w:color="auto"/>
            <w:bottom w:val="none" w:sz="0" w:space="0" w:color="auto"/>
            <w:right w:val="none" w:sz="0" w:space="0" w:color="auto"/>
          </w:divBdr>
        </w:div>
        <w:div w:id="719522113">
          <w:marLeft w:val="640"/>
          <w:marRight w:val="0"/>
          <w:marTop w:val="0"/>
          <w:marBottom w:val="0"/>
          <w:divBdr>
            <w:top w:val="none" w:sz="0" w:space="0" w:color="auto"/>
            <w:left w:val="none" w:sz="0" w:space="0" w:color="auto"/>
            <w:bottom w:val="none" w:sz="0" w:space="0" w:color="auto"/>
            <w:right w:val="none" w:sz="0" w:space="0" w:color="auto"/>
          </w:divBdr>
        </w:div>
        <w:div w:id="730615354">
          <w:marLeft w:val="640"/>
          <w:marRight w:val="0"/>
          <w:marTop w:val="0"/>
          <w:marBottom w:val="0"/>
          <w:divBdr>
            <w:top w:val="none" w:sz="0" w:space="0" w:color="auto"/>
            <w:left w:val="none" w:sz="0" w:space="0" w:color="auto"/>
            <w:bottom w:val="none" w:sz="0" w:space="0" w:color="auto"/>
            <w:right w:val="none" w:sz="0" w:space="0" w:color="auto"/>
          </w:divBdr>
        </w:div>
        <w:div w:id="759520475">
          <w:marLeft w:val="640"/>
          <w:marRight w:val="0"/>
          <w:marTop w:val="0"/>
          <w:marBottom w:val="0"/>
          <w:divBdr>
            <w:top w:val="none" w:sz="0" w:space="0" w:color="auto"/>
            <w:left w:val="none" w:sz="0" w:space="0" w:color="auto"/>
            <w:bottom w:val="none" w:sz="0" w:space="0" w:color="auto"/>
            <w:right w:val="none" w:sz="0" w:space="0" w:color="auto"/>
          </w:divBdr>
        </w:div>
        <w:div w:id="779761575">
          <w:marLeft w:val="640"/>
          <w:marRight w:val="0"/>
          <w:marTop w:val="0"/>
          <w:marBottom w:val="0"/>
          <w:divBdr>
            <w:top w:val="none" w:sz="0" w:space="0" w:color="auto"/>
            <w:left w:val="none" w:sz="0" w:space="0" w:color="auto"/>
            <w:bottom w:val="none" w:sz="0" w:space="0" w:color="auto"/>
            <w:right w:val="none" w:sz="0" w:space="0" w:color="auto"/>
          </w:divBdr>
        </w:div>
        <w:div w:id="781145036">
          <w:marLeft w:val="640"/>
          <w:marRight w:val="0"/>
          <w:marTop w:val="0"/>
          <w:marBottom w:val="0"/>
          <w:divBdr>
            <w:top w:val="none" w:sz="0" w:space="0" w:color="auto"/>
            <w:left w:val="none" w:sz="0" w:space="0" w:color="auto"/>
            <w:bottom w:val="none" w:sz="0" w:space="0" w:color="auto"/>
            <w:right w:val="none" w:sz="0" w:space="0" w:color="auto"/>
          </w:divBdr>
        </w:div>
        <w:div w:id="786238296">
          <w:marLeft w:val="640"/>
          <w:marRight w:val="0"/>
          <w:marTop w:val="0"/>
          <w:marBottom w:val="0"/>
          <w:divBdr>
            <w:top w:val="none" w:sz="0" w:space="0" w:color="auto"/>
            <w:left w:val="none" w:sz="0" w:space="0" w:color="auto"/>
            <w:bottom w:val="none" w:sz="0" w:space="0" w:color="auto"/>
            <w:right w:val="none" w:sz="0" w:space="0" w:color="auto"/>
          </w:divBdr>
        </w:div>
        <w:div w:id="857503038">
          <w:marLeft w:val="640"/>
          <w:marRight w:val="0"/>
          <w:marTop w:val="0"/>
          <w:marBottom w:val="0"/>
          <w:divBdr>
            <w:top w:val="none" w:sz="0" w:space="0" w:color="auto"/>
            <w:left w:val="none" w:sz="0" w:space="0" w:color="auto"/>
            <w:bottom w:val="none" w:sz="0" w:space="0" w:color="auto"/>
            <w:right w:val="none" w:sz="0" w:space="0" w:color="auto"/>
          </w:divBdr>
        </w:div>
        <w:div w:id="870336099">
          <w:marLeft w:val="640"/>
          <w:marRight w:val="0"/>
          <w:marTop w:val="0"/>
          <w:marBottom w:val="0"/>
          <w:divBdr>
            <w:top w:val="none" w:sz="0" w:space="0" w:color="auto"/>
            <w:left w:val="none" w:sz="0" w:space="0" w:color="auto"/>
            <w:bottom w:val="none" w:sz="0" w:space="0" w:color="auto"/>
            <w:right w:val="none" w:sz="0" w:space="0" w:color="auto"/>
          </w:divBdr>
        </w:div>
        <w:div w:id="900138842">
          <w:marLeft w:val="640"/>
          <w:marRight w:val="0"/>
          <w:marTop w:val="0"/>
          <w:marBottom w:val="0"/>
          <w:divBdr>
            <w:top w:val="none" w:sz="0" w:space="0" w:color="auto"/>
            <w:left w:val="none" w:sz="0" w:space="0" w:color="auto"/>
            <w:bottom w:val="none" w:sz="0" w:space="0" w:color="auto"/>
            <w:right w:val="none" w:sz="0" w:space="0" w:color="auto"/>
          </w:divBdr>
        </w:div>
        <w:div w:id="934899163">
          <w:marLeft w:val="640"/>
          <w:marRight w:val="0"/>
          <w:marTop w:val="0"/>
          <w:marBottom w:val="0"/>
          <w:divBdr>
            <w:top w:val="none" w:sz="0" w:space="0" w:color="auto"/>
            <w:left w:val="none" w:sz="0" w:space="0" w:color="auto"/>
            <w:bottom w:val="none" w:sz="0" w:space="0" w:color="auto"/>
            <w:right w:val="none" w:sz="0" w:space="0" w:color="auto"/>
          </w:divBdr>
        </w:div>
        <w:div w:id="1073627424">
          <w:marLeft w:val="640"/>
          <w:marRight w:val="0"/>
          <w:marTop w:val="0"/>
          <w:marBottom w:val="0"/>
          <w:divBdr>
            <w:top w:val="none" w:sz="0" w:space="0" w:color="auto"/>
            <w:left w:val="none" w:sz="0" w:space="0" w:color="auto"/>
            <w:bottom w:val="none" w:sz="0" w:space="0" w:color="auto"/>
            <w:right w:val="none" w:sz="0" w:space="0" w:color="auto"/>
          </w:divBdr>
        </w:div>
        <w:div w:id="1134982271">
          <w:marLeft w:val="640"/>
          <w:marRight w:val="0"/>
          <w:marTop w:val="0"/>
          <w:marBottom w:val="0"/>
          <w:divBdr>
            <w:top w:val="none" w:sz="0" w:space="0" w:color="auto"/>
            <w:left w:val="none" w:sz="0" w:space="0" w:color="auto"/>
            <w:bottom w:val="none" w:sz="0" w:space="0" w:color="auto"/>
            <w:right w:val="none" w:sz="0" w:space="0" w:color="auto"/>
          </w:divBdr>
        </w:div>
        <w:div w:id="1183515808">
          <w:marLeft w:val="640"/>
          <w:marRight w:val="0"/>
          <w:marTop w:val="0"/>
          <w:marBottom w:val="0"/>
          <w:divBdr>
            <w:top w:val="none" w:sz="0" w:space="0" w:color="auto"/>
            <w:left w:val="none" w:sz="0" w:space="0" w:color="auto"/>
            <w:bottom w:val="none" w:sz="0" w:space="0" w:color="auto"/>
            <w:right w:val="none" w:sz="0" w:space="0" w:color="auto"/>
          </w:divBdr>
        </w:div>
        <w:div w:id="1186406890">
          <w:marLeft w:val="640"/>
          <w:marRight w:val="0"/>
          <w:marTop w:val="0"/>
          <w:marBottom w:val="0"/>
          <w:divBdr>
            <w:top w:val="none" w:sz="0" w:space="0" w:color="auto"/>
            <w:left w:val="none" w:sz="0" w:space="0" w:color="auto"/>
            <w:bottom w:val="none" w:sz="0" w:space="0" w:color="auto"/>
            <w:right w:val="none" w:sz="0" w:space="0" w:color="auto"/>
          </w:divBdr>
        </w:div>
        <w:div w:id="1240561145">
          <w:marLeft w:val="640"/>
          <w:marRight w:val="0"/>
          <w:marTop w:val="0"/>
          <w:marBottom w:val="0"/>
          <w:divBdr>
            <w:top w:val="none" w:sz="0" w:space="0" w:color="auto"/>
            <w:left w:val="none" w:sz="0" w:space="0" w:color="auto"/>
            <w:bottom w:val="none" w:sz="0" w:space="0" w:color="auto"/>
            <w:right w:val="none" w:sz="0" w:space="0" w:color="auto"/>
          </w:divBdr>
        </w:div>
        <w:div w:id="1276130246">
          <w:marLeft w:val="640"/>
          <w:marRight w:val="0"/>
          <w:marTop w:val="0"/>
          <w:marBottom w:val="0"/>
          <w:divBdr>
            <w:top w:val="none" w:sz="0" w:space="0" w:color="auto"/>
            <w:left w:val="none" w:sz="0" w:space="0" w:color="auto"/>
            <w:bottom w:val="none" w:sz="0" w:space="0" w:color="auto"/>
            <w:right w:val="none" w:sz="0" w:space="0" w:color="auto"/>
          </w:divBdr>
        </w:div>
        <w:div w:id="1363629412">
          <w:marLeft w:val="640"/>
          <w:marRight w:val="0"/>
          <w:marTop w:val="0"/>
          <w:marBottom w:val="0"/>
          <w:divBdr>
            <w:top w:val="none" w:sz="0" w:space="0" w:color="auto"/>
            <w:left w:val="none" w:sz="0" w:space="0" w:color="auto"/>
            <w:bottom w:val="none" w:sz="0" w:space="0" w:color="auto"/>
            <w:right w:val="none" w:sz="0" w:space="0" w:color="auto"/>
          </w:divBdr>
        </w:div>
        <w:div w:id="1364211914">
          <w:marLeft w:val="640"/>
          <w:marRight w:val="0"/>
          <w:marTop w:val="0"/>
          <w:marBottom w:val="0"/>
          <w:divBdr>
            <w:top w:val="none" w:sz="0" w:space="0" w:color="auto"/>
            <w:left w:val="none" w:sz="0" w:space="0" w:color="auto"/>
            <w:bottom w:val="none" w:sz="0" w:space="0" w:color="auto"/>
            <w:right w:val="none" w:sz="0" w:space="0" w:color="auto"/>
          </w:divBdr>
        </w:div>
        <w:div w:id="1405880726">
          <w:marLeft w:val="640"/>
          <w:marRight w:val="0"/>
          <w:marTop w:val="0"/>
          <w:marBottom w:val="0"/>
          <w:divBdr>
            <w:top w:val="none" w:sz="0" w:space="0" w:color="auto"/>
            <w:left w:val="none" w:sz="0" w:space="0" w:color="auto"/>
            <w:bottom w:val="none" w:sz="0" w:space="0" w:color="auto"/>
            <w:right w:val="none" w:sz="0" w:space="0" w:color="auto"/>
          </w:divBdr>
        </w:div>
        <w:div w:id="1432967022">
          <w:marLeft w:val="640"/>
          <w:marRight w:val="0"/>
          <w:marTop w:val="0"/>
          <w:marBottom w:val="0"/>
          <w:divBdr>
            <w:top w:val="none" w:sz="0" w:space="0" w:color="auto"/>
            <w:left w:val="none" w:sz="0" w:space="0" w:color="auto"/>
            <w:bottom w:val="none" w:sz="0" w:space="0" w:color="auto"/>
            <w:right w:val="none" w:sz="0" w:space="0" w:color="auto"/>
          </w:divBdr>
        </w:div>
        <w:div w:id="1641691910">
          <w:marLeft w:val="640"/>
          <w:marRight w:val="0"/>
          <w:marTop w:val="0"/>
          <w:marBottom w:val="0"/>
          <w:divBdr>
            <w:top w:val="none" w:sz="0" w:space="0" w:color="auto"/>
            <w:left w:val="none" w:sz="0" w:space="0" w:color="auto"/>
            <w:bottom w:val="none" w:sz="0" w:space="0" w:color="auto"/>
            <w:right w:val="none" w:sz="0" w:space="0" w:color="auto"/>
          </w:divBdr>
        </w:div>
        <w:div w:id="1647664269">
          <w:marLeft w:val="640"/>
          <w:marRight w:val="0"/>
          <w:marTop w:val="0"/>
          <w:marBottom w:val="0"/>
          <w:divBdr>
            <w:top w:val="none" w:sz="0" w:space="0" w:color="auto"/>
            <w:left w:val="none" w:sz="0" w:space="0" w:color="auto"/>
            <w:bottom w:val="none" w:sz="0" w:space="0" w:color="auto"/>
            <w:right w:val="none" w:sz="0" w:space="0" w:color="auto"/>
          </w:divBdr>
        </w:div>
        <w:div w:id="1750729466">
          <w:marLeft w:val="640"/>
          <w:marRight w:val="0"/>
          <w:marTop w:val="0"/>
          <w:marBottom w:val="0"/>
          <w:divBdr>
            <w:top w:val="none" w:sz="0" w:space="0" w:color="auto"/>
            <w:left w:val="none" w:sz="0" w:space="0" w:color="auto"/>
            <w:bottom w:val="none" w:sz="0" w:space="0" w:color="auto"/>
            <w:right w:val="none" w:sz="0" w:space="0" w:color="auto"/>
          </w:divBdr>
        </w:div>
        <w:div w:id="2063210462">
          <w:marLeft w:val="640"/>
          <w:marRight w:val="0"/>
          <w:marTop w:val="0"/>
          <w:marBottom w:val="0"/>
          <w:divBdr>
            <w:top w:val="none" w:sz="0" w:space="0" w:color="auto"/>
            <w:left w:val="none" w:sz="0" w:space="0" w:color="auto"/>
            <w:bottom w:val="none" w:sz="0" w:space="0" w:color="auto"/>
            <w:right w:val="none" w:sz="0" w:space="0" w:color="auto"/>
          </w:divBdr>
        </w:div>
        <w:div w:id="2113239863">
          <w:marLeft w:val="640"/>
          <w:marRight w:val="0"/>
          <w:marTop w:val="0"/>
          <w:marBottom w:val="0"/>
          <w:divBdr>
            <w:top w:val="none" w:sz="0" w:space="0" w:color="auto"/>
            <w:left w:val="none" w:sz="0" w:space="0" w:color="auto"/>
            <w:bottom w:val="none" w:sz="0" w:space="0" w:color="auto"/>
            <w:right w:val="none" w:sz="0" w:space="0" w:color="auto"/>
          </w:divBdr>
        </w:div>
      </w:divsChild>
    </w:div>
    <w:div w:id="451099481">
      <w:bodyDiv w:val="1"/>
      <w:marLeft w:val="0"/>
      <w:marRight w:val="0"/>
      <w:marTop w:val="0"/>
      <w:marBottom w:val="0"/>
      <w:divBdr>
        <w:top w:val="none" w:sz="0" w:space="0" w:color="auto"/>
        <w:left w:val="none" w:sz="0" w:space="0" w:color="auto"/>
        <w:bottom w:val="none" w:sz="0" w:space="0" w:color="auto"/>
        <w:right w:val="none" w:sz="0" w:space="0" w:color="auto"/>
      </w:divBdr>
      <w:divsChild>
        <w:div w:id="54360496">
          <w:marLeft w:val="640"/>
          <w:marRight w:val="0"/>
          <w:marTop w:val="0"/>
          <w:marBottom w:val="0"/>
          <w:divBdr>
            <w:top w:val="none" w:sz="0" w:space="0" w:color="auto"/>
            <w:left w:val="none" w:sz="0" w:space="0" w:color="auto"/>
            <w:bottom w:val="none" w:sz="0" w:space="0" w:color="auto"/>
            <w:right w:val="none" w:sz="0" w:space="0" w:color="auto"/>
          </w:divBdr>
        </w:div>
        <w:div w:id="96289081">
          <w:marLeft w:val="640"/>
          <w:marRight w:val="0"/>
          <w:marTop w:val="0"/>
          <w:marBottom w:val="0"/>
          <w:divBdr>
            <w:top w:val="none" w:sz="0" w:space="0" w:color="auto"/>
            <w:left w:val="none" w:sz="0" w:space="0" w:color="auto"/>
            <w:bottom w:val="none" w:sz="0" w:space="0" w:color="auto"/>
            <w:right w:val="none" w:sz="0" w:space="0" w:color="auto"/>
          </w:divBdr>
        </w:div>
        <w:div w:id="113639560">
          <w:marLeft w:val="640"/>
          <w:marRight w:val="0"/>
          <w:marTop w:val="0"/>
          <w:marBottom w:val="0"/>
          <w:divBdr>
            <w:top w:val="none" w:sz="0" w:space="0" w:color="auto"/>
            <w:left w:val="none" w:sz="0" w:space="0" w:color="auto"/>
            <w:bottom w:val="none" w:sz="0" w:space="0" w:color="auto"/>
            <w:right w:val="none" w:sz="0" w:space="0" w:color="auto"/>
          </w:divBdr>
        </w:div>
        <w:div w:id="160392931">
          <w:marLeft w:val="640"/>
          <w:marRight w:val="0"/>
          <w:marTop w:val="0"/>
          <w:marBottom w:val="0"/>
          <w:divBdr>
            <w:top w:val="none" w:sz="0" w:space="0" w:color="auto"/>
            <w:left w:val="none" w:sz="0" w:space="0" w:color="auto"/>
            <w:bottom w:val="none" w:sz="0" w:space="0" w:color="auto"/>
            <w:right w:val="none" w:sz="0" w:space="0" w:color="auto"/>
          </w:divBdr>
        </w:div>
        <w:div w:id="188421439">
          <w:marLeft w:val="640"/>
          <w:marRight w:val="0"/>
          <w:marTop w:val="0"/>
          <w:marBottom w:val="0"/>
          <w:divBdr>
            <w:top w:val="none" w:sz="0" w:space="0" w:color="auto"/>
            <w:left w:val="none" w:sz="0" w:space="0" w:color="auto"/>
            <w:bottom w:val="none" w:sz="0" w:space="0" w:color="auto"/>
            <w:right w:val="none" w:sz="0" w:space="0" w:color="auto"/>
          </w:divBdr>
        </w:div>
        <w:div w:id="262109470">
          <w:marLeft w:val="640"/>
          <w:marRight w:val="0"/>
          <w:marTop w:val="0"/>
          <w:marBottom w:val="0"/>
          <w:divBdr>
            <w:top w:val="none" w:sz="0" w:space="0" w:color="auto"/>
            <w:left w:val="none" w:sz="0" w:space="0" w:color="auto"/>
            <w:bottom w:val="none" w:sz="0" w:space="0" w:color="auto"/>
            <w:right w:val="none" w:sz="0" w:space="0" w:color="auto"/>
          </w:divBdr>
        </w:div>
        <w:div w:id="270207111">
          <w:marLeft w:val="640"/>
          <w:marRight w:val="0"/>
          <w:marTop w:val="0"/>
          <w:marBottom w:val="0"/>
          <w:divBdr>
            <w:top w:val="none" w:sz="0" w:space="0" w:color="auto"/>
            <w:left w:val="none" w:sz="0" w:space="0" w:color="auto"/>
            <w:bottom w:val="none" w:sz="0" w:space="0" w:color="auto"/>
            <w:right w:val="none" w:sz="0" w:space="0" w:color="auto"/>
          </w:divBdr>
        </w:div>
        <w:div w:id="353388802">
          <w:marLeft w:val="640"/>
          <w:marRight w:val="0"/>
          <w:marTop w:val="0"/>
          <w:marBottom w:val="0"/>
          <w:divBdr>
            <w:top w:val="none" w:sz="0" w:space="0" w:color="auto"/>
            <w:left w:val="none" w:sz="0" w:space="0" w:color="auto"/>
            <w:bottom w:val="none" w:sz="0" w:space="0" w:color="auto"/>
            <w:right w:val="none" w:sz="0" w:space="0" w:color="auto"/>
          </w:divBdr>
        </w:div>
        <w:div w:id="365571027">
          <w:marLeft w:val="640"/>
          <w:marRight w:val="0"/>
          <w:marTop w:val="0"/>
          <w:marBottom w:val="0"/>
          <w:divBdr>
            <w:top w:val="none" w:sz="0" w:space="0" w:color="auto"/>
            <w:left w:val="none" w:sz="0" w:space="0" w:color="auto"/>
            <w:bottom w:val="none" w:sz="0" w:space="0" w:color="auto"/>
            <w:right w:val="none" w:sz="0" w:space="0" w:color="auto"/>
          </w:divBdr>
        </w:div>
        <w:div w:id="408621782">
          <w:marLeft w:val="640"/>
          <w:marRight w:val="0"/>
          <w:marTop w:val="0"/>
          <w:marBottom w:val="0"/>
          <w:divBdr>
            <w:top w:val="none" w:sz="0" w:space="0" w:color="auto"/>
            <w:left w:val="none" w:sz="0" w:space="0" w:color="auto"/>
            <w:bottom w:val="none" w:sz="0" w:space="0" w:color="auto"/>
            <w:right w:val="none" w:sz="0" w:space="0" w:color="auto"/>
          </w:divBdr>
        </w:div>
        <w:div w:id="419722399">
          <w:marLeft w:val="640"/>
          <w:marRight w:val="0"/>
          <w:marTop w:val="0"/>
          <w:marBottom w:val="0"/>
          <w:divBdr>
            <w:top w:val="none" w:sz="0" w:space="0" w:color="auto"/>
            <w:left w:val="none" w:sz="0" w:space="0" w:color="auto"/>
            <w:bottom w:val="none" w:sz="0" w:space="0" w:color="auto"/>
            <w:right w:val="none" w:sz="0" w:space="0" w:color="auto"/>
          </w:divBdr>
        </w:div>
        <w:div w:id="473255292">
          <w:marLeft w:val="640"/>
          <w:marRight w:val="0"/>
          <w:marTop w:val="0"/>
          <w:marBottom w:val="0"/>
          <w:divBdr>
            <w:top w:val="none" w:sz="0" w:space="0" w:color="auto"/>
            <w:left w:val="none" w:sz="0" w:space="0" w:color="auto"/>
            <w:bottom w:val="none" w:sz="0" w:space="0" w:color="auto"/>
            <w:right w:val="none" w:sz="0" w:space="0" w:color="auto"/>
          </w:divBdr>
        </w:div>
        <w:div w:id="478501541">
          <w:marLeft w:val="640"/>
          <w:marRight w:val="0"/>
          <w:marTop w:val="0"/>
          <w:marBottom w:val="0"/>
          <w:divBdr>
            <w:top w:val="none" w:sz="0" w:space="0" w:color="auto"/>
            <w:left w:val="none" w:sz="0" w:space="0" w:color="auto"/>
            <w:bottom w:val="none" w:sz="0" w:space="0" w:color="auto"/>
            <w:right w:val="none" w:sz="0" w:space="0" w:color="auto"/>
          </w:divBdr>
        </w:div>
        <w:div w:id="482162988">
          <w:marLeft w:val="640"/>
          <w:marRight w:val="0"/>
          <w:marTop w:val="0"/>
          <w:marBottom w:val="0"/>
          <w:divBdr>
            <w:top w:val="none" w:sz="0" w:space="0" w:color="auto"/>
            <w:left w:val="none" w:sz="0" w:space="0" w:color="auto"/>
            <w:bottom w:val="none" w:sz="0" w:space="0" w:color="auto"/>
            <w:right w:val="none" w:sz="0" w:space="0" w:color="auto"/>
          </w:divBdr>
        </w:div>
        <w:div w:id="484322155">
          <w:marLeft w:val="640"/>
          <w:marRight w:val="0"/>
          <w:marTop w:val="0"/>
          <w:marBottom w:val="0"/>
          <w:divBdr>
            <w:top w:val="none" w:sz="0" w:space="0" w:color="auto"/>
            <w:left w:val="none" w:sz="0" w:space="0" w:color="auto"/>
            <w:bottom w:val="none" w:sz="0" w:space="0" w:color="auto"/>
            <w:right w:val="none" w:sz="0" w:space="0" w:color="auto"/>
          </w:divBdr>
        </w:div>
        <w:div w:id="502479651">
          <w:marLeft w:val="640"/>
          <w:marRight w:val="0"/>
          <w:marTop w:val="0"/>
          <w:marBottom w:val="0"/>
          <w:divBdr>
            <w:top w:val="none" w:sz="0" w:space="0" w:color="auto"/>
            <w:left w:val="none" w:sz="0" w:space="0" w:color="auto"/>
            <w:bottom w:val="none" w:sz="0" w:space="0" w:color="auto"/>
            <w:right w:val="none" w:sz="0" w:space="0" w:color="auto"/>
          </w:divBdr>
        </w:div>
        <w:div w:id="530143278">
          <w:marLeft w:val="640"/>
          <w:marRight w:val="0"/>
          <w:marTop w:val="0"/>
          <w:marBottom w:val="0"/>
          <w:divBdr>
            <w:top w:val="none" w:sz="0" w:space="0" w:color="auto"/>
            <w:left w:val="none" w:sz="0" w:space="0" w:color="auto"/>
            <w:bottom w:val="none" w:sz="0" w:space="0" w:color="auto"/>
            <w:right w:val="none" w:sz="0" w:space="0" w:color="auto"/>
          </w:divBdr>
        </w:div>
        <w:div w:id="577786531">
          <w:marLeft w:val="640"/>
          <w:marRight w:val="0"/>
          <w:marTop w:val="0"/>
          <w:marBottom w:val="0"/>
          <w:divBdr>
            <w:top w:val="none" w:sz="0" w:space="0" w:color="auto"/>
            <w:left w:val="none" w:sz="0" w:space="0" w:color="auto"/>
            <w:bottom w:val="none" w:sz="0" w:space="0" w:color="auto"/>
            <w:right w:val="none" w:sz="0" w:space="0" w:color="auto"/>
          </w:divBdr>
        </w:div>
        <w:div w:id="592131249">
          <w:marLeft w:val="640"/>
          <w:marRight w:val="0"/>
          <w:marTop w:val="0"/>
          <w:marBottom w:val="0"/>
          <w:divBdr>
            <w:top w:val="none" w:sz="0" w:space="0" w:color="auto"/>
            <w:left w:val="none" w:sz="0" w:space="0" w:color="auto"/>
            <w:bottom w:val="none" w:sz="0" w:space="0" w:color="auto"/>
            <w:right w:val="none" w:sz="0" w:space="0" w:color="auto"/>
          </w:divBdr>
        </w:div>
        <w:div w:id="609164305">
          <w:marLeft w:val="640"/>
          <w:marRight w:val="0"/>
          <w:marTop w:val="0"/>
          <w:marBottom w:val="0"/>
          <w:divBdr>
            <w:top w:val="none" w:sz="0" w:space="0" w:color="auto"/>
            <w:left w:val="none" w:sz="0" w:space="0" w:color="auto"/>
            <w:bottom w:val="none" w:sz="0" w:space="0" w:color="auto"/>
            <w:right w:val="none" w:sz="0" w:space="0" w:color="auto"/>
          </w:divBdr>
        </w:div>
        <w:div w:id="643587540">
          <w:marLeft w:val="640"/>
          <w:marRight w:val="0"/>
          <w:marTop w:val="0"/>
          <w:marBottom w:val="0"/>
          <w:divBdr>
            <w:top w:val="none" w:sz="0" w:space="0" w:color="auto"/>
            <w:left w:val="none" w:sz="0" w:space="0" w:color="auto"/>
            <w:bottom w:val="none" w:sz="0" w:space="0" w:color="auto"/>
            <w:right w:val="none" w:sz="0" w:space="0" w:color="auto"/>
          </w:divBdr>
        </w:div>
        <w:div w:id="687373257">
          <w:marLeft w:val="640"/>
          <w:marRight w:val="0"/>
          <w:marTop w:val="0"/>
          <w:marBottom w:val="0"/>
          <w:divBdr>
            <w:top w:val="none" w:sz="0" w:space="0" w:color="auto"/>
            <w:left w:val="none" w:sz="0" w:space="0" w:color="auto"/>
            <w:bottom w:val="none" w:sz="0" w:space="0" w:color="auto"/>
            <w:right w:val="none" w:sz="0" w:space="0" w:color="auto"/>
          </w:divBdr>
        </w:div>
        <w:div w:id="709646899">
          <w:marLeft w:val="640"/>
          <w:marRight w:val="0"/>
          <w:marTop w:val="0"/>
          <w:marBottom w:val="0"/>
          <w:divBdr>
            <w:top w:val="none" w:sz="0" w:space="0" w:color="auto"/>
            <w:left w:val="none" w:sz="0" w:space="0" w:color="auto"/>
            <w:bottom w:val="none" w:sz="0" w:space="0" w:color="auto"/>
            <w:right w:val="none" w:sz="0" w:space="0" w:color="auto"/>
          </w:divBdr>
        </w:div>
        <w:div w:id="727997208">
          <w:marLeft w:val="640"/>
          <w:marRight w:val="0"/>
          <w:marTop w:val="0"/>
          <w:marBottom w:val="0"/>
          <w:divBdr>
            <w:top w:val="none" w:sz="0" w:space="0" w:color="auto"/>
            <w:left w:val="none" w:sz="0" w:space="0" w:color="auto"/>
            <w:bottom w:val="none" w:sz="0" w:space="0" w:color="auto"/>
            <w:right w:val="none" w:sz="0" w:space="0" w:color="auto"/>
          </w:divBdr>
        </w:div>
        <w:div w:id="746607436">
          <w:marLeft w:val="640"/>
          <w:marRight w:val="0"/>
          <w:marTop w:val="0"/>
          <w:marBottom w:val="0"/>
          <w:divBdr>
            <w:top w:val="none" w:sz="0" w:space="0" w:color="auto"/>
            <w:left w:val="none" w:sz="0" w:space="0" w:color="auto"/>
            <w:bottom w:val="none" w:sz="0" w:space="0" w:color="auto"/>
            <w:right w:val="none" w:sz="0" w:space="0" w:color="auto"/>
          </w:divBdr>
        </w:div>
        <w:div w:id="779379076">
          <w:marLeft w:val="640"/>
          <w:marRight w:val="0"/>
          <w:marTop w:val="0"/>
          <w:marBottom w:val="0"/>
          <w:divBdr>
            <w:top w:val="none" w:sz="0" w:space="0" w:color="auto"/>
            <w:left w:val="none" w:sz="0" w:space="0" w:color="auto"/>
            <w:bottom w:val="none" w:sz="0" w:space="0" w:color="auto"/>
            <w:right w:val="none" w:sz="0" w:space="0" w:color="auto"/>
          </w:divBdr>
        </w:div>
        <w:div w:id="835847801">
          <w:marLeft w:val="640"/>
          <w:marRight w:val="0"/>
          <w:marTop w:val="0"/>
          <w:marBottom w:val="0"/>
          <w:divBdr>
            <w:top w:val="none" w:sz="0" w:space="0" w:color="auto"/>
            <w:left w:val="none" w:sz="0" w:space="0" w:color="auto"/>
            <w:bottom w:val="none" w:sz="0" w:space="0" w:color="auto"/>
            <w:right w:val="none" w:sz="0" w:space="0" w:color="auto"/>
          </w:divBdr>
        </w:div>
        <w:div w:id="867790108">
          <w:marLeft w:val="640"/>
          <w:marRight w:val="0"/>
          <w:marTop w:val="0"/>
          <w:marBottom w:val="0"/>
          <w:divBdr>
            <w:top w:val="none" w:sz="0" w:space="0" w:color="auto"/>
            <w:left w:val="none" w:sz="0" w:space="0" w:color="auto"/>
            <w:bottom w:val="none" w:sz="0" w:space="0" w:color="auto"/>
            <w:right w:val="none" w:sz="0" w:space="0" w:color="auto"/>
          </w:divBdr>
        </w:div>
        <w:div w:id="945161456">
          <w:marLeft w:val="640"/>
          <w:marRight w:val="0"/>
          <w:marTop w:val="0"/>
          <w:marBottom w:val="0"/>
          <w:divBdr>
            <w:top w:val="none" w:sz="0" w:space="0" w:color="auto"/>
            <w:left w:val="none" w:sz="0" w:space="0" w:color="auto"/>
            <w:bottom w:val="none" w:sz="0" w:space="0" w:color="auto"/>
            <w:right w:val="none" w:sz="0" w:space="0" w:color="auto"/>
          </w:divBdr>
        </w:div>
        <w:div w:id="946498443">
          <w:marLeft w:val="640"/>
          <w:marRight w:val="0"/>
          <w:marTop w:val="0"/>
          <w:marBottom w:val="0"/>
          <w:divBdr>
            <w:top w:val="none" w:sz="0" w:space="0" w:color="auto"/>
            <w:left w:val="none" w:sz="0" w:space="0" w:color="auto"/>
            <w:bottom w:val="none" w:sz="0" w:space="0" w:color="auto"/>
            <w:right w:val="none" w:sz="0" w:space="0" w:color="auto"/>
          </w:divBdr>
        </w:div>
        <w:div w:id="947471473">
          <w:marLeft w:val="640"/>
          <w:marRight w:val="0"/>
          <w:marTop w:val="0"/>
          <w:marBottom w:val="0"/>
          <w:divBdr>
            <w:top w:val="none" w:sz="0" w:space="0" w:color="auto"/>
            <w:left w:val="none" w:sz="0" w:space="0" w:color="auto"/>
            <w:bottom w:val="none" w:sz="0" w:space="0" w:color="auto"/>
            <w:right w:val="none" w:sz="0" w:space="0" w:color="auto"/>
          </w:divBdr>
        </w:div>
        <w:div w:id="972443105">
          <w:marLeft w:val="640"/>
          <w:marRight w:val="0"/>
          <w:marTop w:val="0"/>
          <w:marBottom w:val="0"/>
          <w:divBdr>
            <w:top w:val="none" w:sz="0" w:space="0" w:color="auto"/>
            <w:left w:val="none" w:sz="0" w:space="0" w:color="auto"/>
            <w:bottom w:val="none" w:sz="0" w:space="0" w:color="auto"/>
            <w:right w:val="none" w:sz="0" w:space="0" w:color="auto"/>
          </w:divBdr>
        </w:div>
        <w:div w:id="1007094621">
          <w:marLeft w:val="640"/>
          <w:marRight w:val="0"/>
          <w:marTop w:val="0"/>
          <w:marBottom w:val="0"/>
          <w:divBdr>
            <w:top w:val="none" w:sz="0" w:space="0" w:color="auto"/>
            <w:left w:val="none" w:sz="0" w:space="0" w:color="auto"/>
            <w:bottom w:val="none" w:sz="0" w:space="0" w:color="auto"/>
            <w:right w:val="none" w:sz="0" w:space="0" w:color="auto"/>
          </w:divBdr>
        </w:div>
        <w:div w:id="1015570107">
          <w:marLeft w:val="640"/>
          <w:marRight w:val="0"/>
          <w:marTop w:val="0"/>
          <w:marBottom w:val="0"/>
          <w:divBdr>
            <w:top w:val="none" w:sz="0" w:space="0" w:color="auto"/>
            <w:left w:val="none" w:sz="0" w:space="0" w:color="auto"/>
            <w:bottom w:val="none" w:sz="0" w:space="0" w:color="auto"/>
            <w:right w:val="none" w:sz="0" w:space="0" w:color="auto"/>
          </w:divBdr>
        </w:div>
        <w:div w:id="1018510053">
          <w:marLeft w:val="640"/>
          <w:marRight w:val="0"/>
          <w:marTop w:val="0"/>
          <w:marBottom w:val="0"/>
          <w:divBdr>
            <w:top w:val="none" w:sz="0" w:space="0" w:color="auto"/>
            <w:left w:val="none" w:sz="0" w:space="0" w:color="auto"/>
            <w:bottom w:val="none" w:sz="0" w:space="0" w:color="auto"/>
            <w:right w:val="none" w:sz="0" w:space="0" w:color="auto"/>
          </w:divBdr>
        </w:div>
        <w:div w:id="1020937127">
          <w:marLeft w:val="640"/>
          <w:marRight w:val="0"/>
          <w:marTop w:val="0"/>
          <w:marBottom w:val="0"/>
          <w:divBdr>
            <w:top w:val="none" w:sz="0" w:space="0" w:color="auto"/>
            <w:left w:val="none" w:sz="0" w:space="0" w:color="auto"/>
            <w:bottom w:val="none" w:sz="0" w:space="0" w:color="auto"/>
            <w:right w:val="none" w:sz="0" w:space="0" w:color="auto"/>
          </w:divBdr>
        </w:div>
        <w:div w:id="1032267354">
          <w:marLeft w:val="640"/>
          <w:marRight w:val="0"/>
          <w:marTop w:val="0"/>
          <w:marBottom w:val="0"/>
          <w:divBdr>
            <w:top w:val="none" w:sz="0" w:space="0" w:color="auto"/>
            <w:left w:val="none" w:sz="0" w:space="0" w:color="auto"/>
            <w:bottom w:val="none" w:sz="0" w:space="0" w:color="auto"/>
            <w:right w:val="none" w:sz="0" w:space="0" w:color="auto"/>
          </w:divBdr>
        </w:div>
        <w:div w:id="1051155812">
          <w:marLeft w:val="640"/>
          <w:marRight w:val="0"/>
          <w:marTop w:val="0"/>
          <w:marBottom w:val="0"/>
          <w:divBdr>
            <w:top w:val="none" w:sz="0" w:space="0" w:color="auto"/>
            <w:left w:val="none" w:sz="0" w:space="0" w:color="auto"/>
            <w:bottom w:val="none" w:sz="0" w:space="0" w:color="auto"/>
            <w:right w:val="none" w:sz="0" w:space="0" w:color="auto"/>
          </w:divBdr>
        </w:div>
        <w:div w:id="1053693886">
          <w:marLeft w:val="640"/>
          <w:marRight w:val="0"/>
          <w:marTop w:val="0"/>
          <w:marBottom w:val="0"/>
          <w:divBdr>
            <w:top w:val="none" w:sz="0" w:space="0" w:color="auto"/>
            <w:left w:val="none" w:sz="0" w:space="0" w:color="auto"/>
            <w:bottom w:val="none" w:sz="0" w:space="0" w:color="auto"/>
            <w:right w:val="none" w:sz="0" w:space="0" w:color="auto"/>
          </w:divBdr>
        </w:div>
        <w:div w:id="1110005923">
          <w:marLeft w:val="640"/>
          <w:marRight w:val="0"/>
          <w:marTop w:val="0"/>
          <w:marBottom w:val="0"/>
          <w:divBdr>
            <w:top w:val="none" w:sz="0" w:space="0" w:color="auto"/>
            <w:left w:val="none" w:sz="0" w:space="0" w:color="auto"/>
            <w:bottom w:val="none" w:sz="0" w:space="0" w:color="auto"/>
            <w:right w:val="none" w:sz="0" w:space="0" w:color="auto"/>
          </w:divBdr>
        </w:div>
        <w:div w:id="1194346296">
          <w:marLeft w:val="640"/>
          <w:marRight w:val="0"/>
          <w:marTop w:val="0"/>
          <w:marBottom w:val="0"/>
          <w:divBdr>
            <w:top w:val="none" w:sz="0" w:space="0" w:color="auto"/>
            <w:left w:val="none" w:sz="0" w:space="0" w:color="auto"/>
            <w:bottom w:val="none" w:sz="0" w:space="0" w:color="auto"/>
            <w:right w:val="none" w:sz="0" w:space="0" w:color="auto"/>
          </w:divBdr>
        </w:div>
        <w:div w:id="1323391586">
          <w:marLeft w:val="640"/>
          <w:marRight w:val="0"/>
          <w:marTop w:val="0"/>
          <w:marBottom w:val="0"/>
          <w:divBdr>
            <w:top w:val="none" w:sz="0" w:space="0" w:color="auto"/>
            <w:left w:val="none" w:sz="0" w:space="0" w:color="auto"/>
            <w:bottom w:val="none" w:sz="0" w:space="0" w:color="auto"/>
            <w:right w:val="none" w:sz="0" w:space="0" w:color="auto"/>
          </w:divBdr>
        </w:div>
        <w:div w:id="1328290257">
          <w:marLeft w:val="640"/>
          <w:marRight w:val="0"/>
          <w:marTop w:val="0"/>
          <w:marBottom w:val="0"/>
          <w:divBdr>
            <w:top w:val="none" w:sz="0" w:space="0" w:color="auto"/>
            <w:left w:val="none" w:sz="0" w:space="0" w:color="auto"/>
            <w:bottom w:val="none" w:sz="0" w:space="0" w:color="auto"/>
            <w:right w:val="none" w:sz="0" w:space="0" w:color="auto"/>
          </w:divBdr>
        </w:div>
        <w:div w:id="1388339946">
          <w:marLeft w:val="640"/>
          <w:marRight w:val="0"/>
          <w:marTop w:val="0"/>
          <w:marBottom w:val="0"/>
          <w:divBdr>
            <w:top w:val="none" w:sz="0" w:space="0" w:color="auto"/>
            <w:left w:val="none" w:sz="0" w:space="0" w:color="auto"/>
            <w:bottom w:val="none" w:sz="0" w:space="0" w:color="auto"/>
            <w:right w:val="none" w:sz="0" w:space="0" w:color="auto"/>
          </w:divBdr>
        </w:div>
        <w:div w:id="1440955773">
          <w:marLeft w:val="640"/>
          <w:marRight w:val="0"/>
          <w:marTop w:val="0"/>
          <w:marBottom w:val="0"/>
          <w:divBdr>
            <w:top w:val="none" w:sz="0" w:space="0" w:color="auto"/>
            <w:left w:val="none" w:sz="0" w:space="0" w:color="auto"/>
            <w:bottom w:val="none" w:sz="0" w:space="0" w:color="auto"/>
            <w:right w:val="none" w:sz="0" w:space="0" w:color="auto"/>
          </w:divBdr>
        </w:div>
        <w:div w:id="1455903103">
          <w:marLeft w:val="640"/>
          <w:marRight w:val="0"/>
          <w:marTop w:val="0"/>
          <w:marBottom w:val="0"/>
          <w:divBdr>
            <w:top w:val="none" w:sz="0" w:space="0" w:color="auto"/>
            <w:left w:val="none" w:sz="0" w:space="0" w:color="auto"/>
            <w:bottom w:val="none" w:sz="0" w:space="0" w:color="auto"/>
            <w:right w:val="none" w:sz="0" w:space="0" w:color="auto"/>
          </w:divBdr>
        </w:div>
        <w:div w:id="1533885376">
          <w:marLeft w:val="640"/>
          <w:marRight w:val="0"/>
          <w:marTop w:val="0"/>
          <w:marBottom w:val="0"/>
          <w:divBdr>
            <w:top w:val="none" w:sz="0" w:space="0" w:color="auto"/>
            <w:left w:val="none" w:sz="0" w:space="0" w:color="auto"/>
            <w:bottom w:val="none" w:sz="0" w:space="0" w:color="auto"/>
            <w:right w:val="none" w:sz="0" w:space="0" w:color="auto"/>
          </w:divBdr>
        </w:div>
        <w:div w:id="1739091334">
          <w:marLeft w:val="640"/>
          <w:marRight w:val="0"/>
          <w:marTop w:val="0"/>
          <w:marBottom w:val="0"/>
          <w:divBdr>
            <w:top w:val="none" w:sz="0" w:space="0" w:color="auto"/>
            <w:left w:val="none" w:sz="0" w:space="0" w:color="auto"/>
            <w:bottom w:val="none" w:sz="0" w:space="0" w:color="auto"/>
            <w:right w:val="none" w:sz="0" w:space="0" w:color="auto"/>
          </w:divBdr>
        </w:div>
        <w:div w:id="1747417778">
          <w:marLeft w:val="640"/>
          <w:marRight w:val="0"/>
          <w:marTop w:val="0"/>
          <w:marBottom w:val="0"/>
          <w:divBdr>
            <w:top w:val="none" w:sz="0" w:space="0" w:color="auto"/>
            <w:left w:val="none" w:sz="0" w:space="0" w:color="auto"/>
            <w:bottom w:val="none" w:sz="0" w:space="0" w:color="auto"/>
            <w:right w:val="none" w:sz="0" w:space="0" w:color="auto"/>
          </w:divBdr>
        </w:div>
        <w:div w:id="1798524396">
          <w:marLeft w:val="640"/>
          <w:marRight w:val="0"/>
          <w:marTop w:val="0"/>
          <w:marBottom w:val="0"/>
          <w:divBdr>
            <w:top w:val="none" w:sz="0" w:space="0" w:color="auto"/>
            <w:left w:val="none" w:sz="0" w:space="0" w:color="auto"/>
            <w:bottom w:val="none" w:sz="0" w:space="0" w:color="auto"/>
            <w:right w:val="none" w:sz="0" w:space="0" w:color="auto"/>
          </w:divBdr>
        </w:div>
        <w:div w:id="1824807327">
          <w:marLeft w:val="640"/>
          <w:marRight w:val="0"/>
          <w:marTop w:val="0"/>
          <w:marBottom w:val="0"/>
          <w:divBdr>
            <w:top w:val="none" w:sz="0" w:space="0" w:color="auto"/>
            <w:left w:val="none" w:sz="0" w:space="0" w:color="auto"/>
            <w:bottom w:val="none" w:sz="0" w:space="0" w:color="auto"/>
            <w:right w:val="none" w:sz="0" w:space="0" w:color="auto"/>
          </w:divBdr>
        </w:div>
        <w:div w:id="1847286994">
          <w:marLeft w:val="640"/>
          <w:marRight w:val="0"/>
          <w:marTop w:val="0"/>
          <w:marBottom w:val="0"/>
          <w:divBdr>
            <w:top w:val="none" w:sz="0" w:space="0" w:color="auto"/>
            <w:left w:val="none" w:sz="0" w:space="0" w:color="auto"/>
            <w:bottom w:val="none" w:sz="0" w:space="0" w:color="auto"/>
            <w:right w:val="none" w:sz="0" w:space="0" w:color="auto"/>
          </w:divBdr>
        </w:div>
        <w:div w:id="1880891443">
          <w:marLeft w:val="640"/>
          <w:marRight w:val="0"/>
          <w:marTop w:val="0"/>
          <w:marBottom w:val="0"/>
          <w:divBdr>
            <w:top w:val="none" w:sz="0" w:space="0" w:color="auto"/>
            <w:left w:val="none" w:sz="0" w:space="0" w:color="auto"/>
            <w:bottom w:val="none" w:sz="0" w:space="0" w:color="auto"/>
            <w:right w:val="none" w:sz="0" w:space="0" w:color="auto"/>
          </w:divBdr>
        </w:div>
        <w:div w:id="1917746436">
          <w:marLeft w:val="640"/>
          <w:marRight w:val="0"/>
          <w:marTop w:val="0"/>
          <w:marBottom w:val="0"/>
          <w:divBdr>
            <w:top w:val="none" w:sz="0" w:space="0" w:color="auto"/>
            <w:left w:val="none" w:sz="0" w:space="0" w:color="auto"/>
            <w:bottom w:val="none" w:sz="0" w:space="0" w:color="auto"/>
            <w:right w:val="none" w:sz="0" w:space="0" w:color="auto"/>
          </w:divBdr>
        </w:div>
        <w:div w:id="1970747787">
          <w:marLeft w:val="640"/>
          <w:marRight w:val="0"/>
          <w:marTop w:val="0"/>
          <w:marBottom w:val="0"/>
          <w:divBdr>
            <w:top w:val="none" w:sz="0" w:space="0" w:color="auto"/>
            <w:left w:val="none" w:sz="0" w:space="0" w:color="auto"/>
            <w:bottom w:val="none" w:sz="0" w:space="0" w:color="auto"/>
            <w:right w:val="none" w:sz="0" w:space="0" w:color="auto"/>
          </w:divBdr>
        </w:div>
        <w:div w:id="1973319103">
          <w:marLeft w:val="640"/>
          <w:marRight w:val="0"/>
          <w:marTop w:val="0"/>
          <w:marBottom w:val="0"/>
          <w:divBdr>
            <w:top w:val="none" w:sz="0" w:space="0" w:color="auto"/>
            <w:left w:val="none" w:sz="0" w:space="0" w:color="auto"/>
            <w:bottom w:val="none" w:sz="0" w:space="0" w:color="auto"/>
            <w:right w:val="none" w:sz="0" w:space="0" w:color="auto"/>
          </w:divBdr>
        </w:div>
        <w:div w:id="1978339942">
          <w:marLeft w:val="640"/>
          <w:marRight w:val="0"/>
          <w:marTop w:val="0"/>
          <w:marBottom w:val="0"/>
          <w:divBdr>
            <w:top w:val="none" w:sz="0" w:space="0" w:color="auto"/>
            <w:left w:val="none" w:sz="0" w:space="0" w:color="auto"/>
            <w:bottom w:val="none" w:sz="0" w:space="0" w:color="auto"/>
            <w:right w:val="none" w:sz="0" w:space="0" w:color="auto"/>
          </w:divBdr>
        </w:div>
        <w:div w:id="1999071804">
          <w:marLeft w:val="640"/>
          <w:marRight w:val="0"/>
          <w:marTop w:val="0"/>
          <w:marBottom w:val="0"/>
          <w:divBdr>
            <w:top w:val="none" w:sz="0" w:space="0" w:color="auto"/>
            <w:left w:val="none" w:sz="0" w:space="0" w:color="auto"/>
            <w:bottom w:val="none" w:sz="0" w:space="0" w:color="auto"/>
            <w:right w:val="none" w:sz="0" w:space="0" w:color="auto"/>
          </w:divBdr>
        </w:div>
        <w:div w:id="2019848794">
          <w:marLeft w:val="640"/>
          <w:marRight w:val="0"/>
          <w:marTop w:val="0"/>
          <w:marBottom w:val="0"/>
          <w:divBdr>
            <w:top w:val="none" w:sz="0" w:space="0" w:color="auto"/>
            <w:left w:val="none" w:sz="0" w:space="0" w:color="auto"/>
            <w:bottom w:val="none" w:sz="0" w:space="0" w:color="auto"/>
            <w:right w:val="none" w:sz="0" w:space="0" w:color="auto"/>
          </w:divBdr>
        </w:div>
        <w:div w:id="2055420081">
          <w:marLeft w:val="640"/>
          <w:marRight w:val="0"/>
          <w:marTop w:val="0"/>
          <w:marBottom w:val="0"/>
          <w:divBdr>
            <w:top w:val="none" w:sz="0" w:space="0" w:color="auto"/>
            <w:left w:val="none" w:sz="0" w:space="0" w:color="auto"/>
            <w:bottom w:val="none" w:sz="0" w:space="0" w:color="auto"/>
            <w:right w:val="none" w:sz="0" w:space="0" w:color="auto"/>
          </w:divBdr>
        </w:div>
        <w:div w:id="2110351311">
          <w:marLeft w:val="640"/>
          <w:marRight w:val="0"/>
          <w:marTop w:val="0"/>
          <w:marBottom w:val="0"/>
          <w:divBdr>
            <w:top w:val="none" w:sz="0" w:space="0" w:color="auto"/>
            <w:left w:val="none" w:sz="0" w:space="0" w:color="auto"/>
            <w:bottom w:val="none" w:sz="0" w:space="0" w:color="auto"/>
            <w:right w:val="none" w:sz="0" w:space="0" w:color="auto"/>
          </w:divBdr>
        </w:div>
        <w:div w:id="2133791468">
          <w:marLeft w:val="640"/>
          <w:marRight w:val="0"/>
          <w:marTop w:val="0"/>
          <w:marBottom w:val="0"/>
          <w:divBdr>
            <w:top w:val="none" w:sz="0" w:space="0" w:color="auto"/>
            <w:left w:val="none" w:sz="0" w:space="0" w:color="auto"/>
            <w:bottom w:val="none" w:sz="0" w:space="0" w:color="auto"/>
            <w:right w:val="none" w:sz="0" w:space="0" w:color="auto"/>
          </w:divBdr>
        </w:div>
        <w:div w:id="2139563504">
          <w:marLeft w:val="640"/>
          <w:marRight w:val="0"/>
          <w:marTop w:val="0"/>
          <w:marBottom w:val="0"/>
          <w:divBdr>
            <w:top w:val="none" w:sz="0" w:space="0" w:color="auto"/>
            <w:left w:val="none" w:sz="0" w:space="0" w:color="auto"/>
            <w:bottom w:val="none" w:sz="0" w:space="0" w:color="auto"/>
            <w:right w:val="none" w:sz="0" w:space="0" w:color="auto"/>
          </w:divBdr>
        </w:div>
      </w:divsChild>
    </w:div>
    <w:div w:id="471603321">
      <w:bodyDiv w:val="1"/>
      <w:marLeft w:val="0"/>
      <w:marRight w:val="0"/>
      <w:marTop w:val="0"/>
      <w:marBottom w:val="0"/>
      <w:divBdr>
        <w:top w:val="none" w:sz="0" w:space="0" w:color="auto"/>
        <w:left w:val="none" w:sz="0" w:space="0" w:color="auto"/>
        <w:bottom w:val="none" w:sz="0" w:space="0" w:color="auto"/>
        <w:right w:val="none" w:sz="0" w:space="0" w:color="auto"/>
      </w:divBdr>
      <w:divsChild>
        <w:div w:id="849292376">
          <w:marLeft w:val="640"/>
          <w:marRight w:val="0"/>
          <w:marTop w:val="0"/>
          <w:marBottom w:val="0"/>
          <w:divBdr>
            <w:top w:val="none" w:sz="0" w:space="0" w:color="auto"/>
            <w:left w:val="none" w:sz="0" w:space="0" w:color="auto"/>
            <w:bottom w:val="none" w:sz="0" w:space="0" w:color="auto"/>
            <w:right w:val="none" w:sz="0" w:space="0" w:color="auto"/>
          </w:divBdr>
        </w:div>
        <w:div w:id="538932207">
          <w:marLeft w:val="640"/>
          <w:marRight w:val="0"/>
          <w:marTop w:val="0"/>
          <w:marBottom w:val="0"/>
          <w:divBdr>
            <w:top w:val="none" w:sz="0" w:space="0" w:color="auto"/>
            <w:left w:val="none" w:sz="0" w:space="0" w:color="auto"/>
            <w:bottom w:val="none" w:sz="0" w:space="0" w:color="auto"/>
            <w:right w:val="none" w:sz="0" w:space="0" w:color="auto"/>
          </w:divBdr>
        </w:div>
        <w:div w:id="809133812">
          <w:marLeft w:val="640"/>
          <w:marRight w:val="0"/>
          <w:marTop w:val="0"/>
          <w:marBottom w:val="0"/>
          <w:divBdr>
            <w:top w:val="none" w:sz="0" w:space="0" w:color="auto"/>
            <w:left w:val="none" w:sz="0" w:space="0" w:color="auto"/>
            <w:bottom w:val="none" w:sz="0" w:space="0" w:color="auto"/>
            <w:right w:val="none" w:sz="0" w:space="0" w:color="auto"/>
          </w:divBdr>
        </w:div>
        <w:div w:id="1036855016">
          <w:marLeft w:val="640"/>
          <w:marRight w:val="0"/>
          <w:marTop w:val="0"/>
          <w:marBottom w:val="0"/>
          <w:divBdr>
            <w:top w:val="none" w:sz="0" w:space="0" w:color="auto"/>
            <w:left w:val="none" w:sz="0" w:space="0" w:color="auto"/>
            <w:bottom w:val="none" w:sz="0" w:space="0" w:color="auto"/>
            <w:right w:val="none" w:sz="0" w:space="0" w:color="auto"/>
          </w:divBdr>
        </w:div>
        <w:div w:id="1554197408">
          <w:marLeft w:val="640"/>
          <w:marRight w:val="0"/>
          <w:marTop w:val="0"/>
          <w:marBottom w:val="0"/>
          <w:divBdr>
            <w:top w:val="none" w:sz="0" w:space="0" w:color="auto"/>
            <w:left w:val="none" w:sz="0" w:space="0" w:color="auto"/>
            <w:bottom w:val="none" w:sz="0" w:space="0" w:color="auto"/>
            <w:right w:val="none" w:sz="0" w:space="0" w:color="auto"/>
          </w:divBdr>
        </w:div>
        <w:div w:id="1387798287">
          <w:marLeft w:val="640"/>
          <w:marRight w:val="0"/>
          <w:marTop w:val="0"/>
          <w:marBottom w:val="0"/>
          <w:divBdr>
            <w:top w:val="none" w:sz="0" w:space="0" w:color="auto"/>
            <w:left w:val="none" w:sz="0" w:space="0" w:color="auto"/>
            <w:bottom w:val="none" w:sz="0" w:space="0" w:color="auto"/>
            <w:right w:val="none" w:sz="0" w:space="0" w:color="auto"/>
          </w:divBdr>
        </w:div>
        <w:div w:id="539166717">
          <w:marLeft w:val="640"/>
          <w:marRight w:val="0"/>
          <w:marTop w:val="0"/>
          <w:marBottom w:val="0"/>
          <w:divBdr>
            <w:top w:val="none" w:sz="0" w:space="0" w:color="auto"/>
            <w:left w:val="none" w:sz="0" w:space="0" w:color="auto"/>
            <w:bottom w:val="none" w:sz="0" w:space="0" w:color="auto"/>
            <w:right w:val="none" w:sz="0" w:space="0" w:color="auto"/>
          </w:divBdr>
        </w:div>
        <w:div w:id="657348758">
          <w:marLeft w:val="640"/>
          <w:marRight w:val="0"/>
          <w:marTop w:val="0"/>
          <w:marBottom w:val="0"/>
          <w:divBdr>
            <w:top w:val="none" w:sz="0" w:space="0" w:color="auto"/>
            <w:left w:val="none" w:sz="0" w:space="0" w:color="auto"/>
            <w:bottom w:val="none" w:sz="0" w:space="0" w:color="auto"/>
            <w:right w:val="none" w:sz="0" w:space="0" w:color="auto"/>
          </w:divBdr>
        </w:div>
        <w:div w:id="1977366784">
          <w:marLeft w:val="640"/>
          <w:marRight w:val="0"/>
          <w:marTop w:val="0"/>
          <w:marBottom w:val="0"/>
          <w:divBdr>
            <w:top w:val="none" w:sz="0" w:space="0" w:color="auto"/>
            <w:left w:val="none" w:sz="0" w:space="0" w:color="auto"/>
            <w:bottom w:val="none" w:sz="0" w:space="0" w:color="auto"/>
            <w:right w:val="none" w:sz="0" w:space="0" w:color="auto"/>
          </w:divBdr>
        </w:div>
        <w:div w:id="823814499">
          <w:marLeft w:val="640"/>
          <w:marRight w:val="0"/>
          <w:marTop w:val="0"/>
          <w:marBottom w:val="0"/>
          <w:divBdr>
            <w:top w:val="none" w:sz="0" w:space="0" w:color="auto"/>
            <w:left w:val="none" w:sz="0" w:space="0" w:color="auto"/>
            <w:bottom w:val="none" w:sz="0" w:space="0" w:color="auto"/>
            <w:right w:val="none" w:sz="0" w:space="0" w:color="auto"/>
          </w:divBdr>
        </w:div>
        <w:div w:id="667561739">
          <w:marLeft w:val="640"/>
          <w:marRight w:val="0"/>
          <w:marTop w:val="0"/>
          <w:marBottom w:val="0"/>
          <w:divBdr>
            <w:top w:val="none" w:sz="0" w:space="0" w:color="auto"/>
            <w:left w:val="none" w:sz="0" w:space="0" w:color="auto"/>
            <w:bottom w:val="none" w:sz="0" w:space="0" w:color="auto"/>
            <w:right w:val="none" w:sz="0" w:space="0" w:color="auto"/>
          </w:divBdr>
        </w:div>
        <w:div w:id="453719055">
          <w:marLeft w:val="640"/>
          <w:marRight w:val="0"/>
          <w:marTop w:val="0"/>
          <w:marBottom w:val="0"/>
          <w:divBdr>
            <w:top w:val="none" w:sz="0" w:space="0" w:color="auto"/>
            <w:left w:val="none" w:sz="0" w:space="0" w:color="auto"/>
            <w:bottom w:val="none" w:sz="0" w:space="0" w:color="auto"/>
            <w:right w:val="none" w:sz="0" w:space="0" w:color="auto"/>
          </w:divBdr>
        </w:div>
        <w:div w:id="1051154605">
          <w:marLeft w:val="640"/>
          <w:marRight w:val="0"/>
          <w:marTop w:val="0"/>
          <w:marBottom w:val="0"/>
          <w:divBdr>
            <w:top w:val="none" w:sz="0" w:space="0" w:color="auto"/>
            <w:left w:val="none" w:sz="0" w:space="0" w:color="auto"/>
            <w:bottom w:val="none" w:sz="0" w:space="0" w:color="auto"/>
            <w:right w:val="none" w:sz="0" w:space="0" w:color="auto"/>
          </w:divBdr>
        </w:div>
        <w:div w:id="160312668">
          <w:marLeft w:val="640"/>
          <w:marRight w:val="0"/>
          <w:marTop w:val="0"/>
          <w:marBottom w:val="0"/>
          <w:divBdr>
            <w:top w:val="none" w:sz="0" w:space="0" w:color="auto"/>
            <w:left w:val="none" w:sz="0" w:space="0" w:color="auto"/>
            <w:bottom w:val="none" w:sz="0" w:space="0" w:color="auto"/>
            <w:right w:val="none" w:sz="0" w:space="0" w:color="auto"/>
          </w:divBdr>
        </w:div>
        <w:div w:id="1480145252">
          <w:marLeft w:val="640"/>
          <w:marRight w:val="0"/>
          <w:marTop w:val="0"/>
          <w:marBottom w:val="0"/>
          <w:divBdr>
            <w:top w:val="none" w:sz="0" w:space="0" w:color="auto"/>
            <w:left w:val="none" w:sz="0" w:space="0" w:color="auto"/>
            <w:bottom w:val="none" w:sz="0" w:space="0" w:color="auto"/>
            <w:right w:val="none" w:sz="0" w:space="0" w:color="auto"/>
          </w:divBdr>
        </w:div>
        <w:div w:id="1556089683">
          <w:marLeft w:val="640"/>
          <w:marRight w:val="0"/>
          <w:marTop w:val="0"/>
          <w:marBottom w:val="0"/>
          <w:divBdr>
            <w:top w:val="none" w:sz="0" w:space="0" w:color="auto"/>
            <w:left w:val="none" w:sz="0" w:space="0" w:color="auto"/>
            <w:bottom w:val="none" w:sz="0" w:space="0" w:color="auto"/>
            <w:right w:val="none" w:sz="0" w:space="0" w:color="auto"/>
          </w:divBdr>
        </w:div>
        <w:div w:id="578291178">
          <w:marLeft w:val="640"/>
          <w:marRight w:val="0"/>
          <w:marTop w:val="0"/>
          <w:marBottom w:val="0"/>
          <w:divBdr>
            <w:top w:val="none" w:sz="0" w:space="0" w:color="auto"/>
            <w:left w:val="none" w:sz="0" w:space="0" w:color="auto"/>
            <w:bottom w:val="none" w:sz="0" w:space="0" w:color="auto"/>
            <w:right w:val="none" w:sz="0" w:space="0" w:color="auto"/>
          </w:divBdr>
        </w:div>
        <w:div w:id="1010722901">
          <w:marLeft w:val="640"/>
          <w:marRight w:val="0"/>
          <w:marTop w:val="0"/>
          <w:marBottom w:val="0"/>
          <w:divBdr>
            <w:top w:val="none" w:sz="0" w:space="0" w:color="auto"/>
            <w:left w:val="none" w:sz="0" w:space="0" w:color="auto"/>
            <w:bottom w:val="none" w:sz="0" w:space="0" w:color="auto"/>
            <w:right w:val="none" w:sz="0" w:space="0" w:color="auto"/>
          </w:divBdr>
        </w:div>
        <w:div w:id="1865094488">
          <w:marLeft w:val="640"/>
          <w:marRight w:val="0"/>
          <w:marTop w:val="0"/>
          <w:marBottom w:val="0"/>
          <w:divBdr>
            <w:top w:val="none" w:sz="0" w:space="0" w:color="auto"/>
            <w:left w:val="none" w:sz="0" w:space="0" w:color="auto"/>
            <w:bottom w:val="none" w:sz="0" w:space="0" w:color="auto"/>
            <w:right w:val="none" w:sz="0" w:space="0" w:color="auto"/>
          </w:divBdr>
        </w:div>
        <w:div w:id="557667759">
          <w:marLeft w:val="640"/>
          <w:marRight w:val="0"/>
          <w:marTop w:val="0"/>
          <w:marBottom w:val="0"/>
          <w:divBdr>
            <w:top w:val="none" w:sz="0" w:space="0" w:color="auto"/>
            <w:left w:val="none" w:sz="0" w:space="0" w:color="auto"/>
            <w:bottom w:val="none" w:sz="0" w:space="0" w:color="auto"/>
            <w:right w:val="none" w:sz="0" w:space="0" w:color="auto"/>
          </w:divBdr>
        </w:div>
        <w:div w:id="1043752215">
          <w:marLeft w:val="640"/>
          <w:marRight w:val="0"/>
          <w:marTop w:val="0"/>
          <w:marBottom w:val="0"/>
          <w:divBdr>
            <w:top w:val="none" w:sz="0" w:space="0" w:color="auto"/>
            <w:left w:val="none" w:sz="0" w:space="0" w:color="auto"/>
            <w:bottom w:val="none" w:sz="0" w:space="0" w:color="auto"/>
            <w:right w:val="none" w:sz="0" w:space="0" w:color="auto"/>
          </w:divBdr>
        </w:div>
        <w:div w:id="1360352679">
          <w:marLeft w:val="640"/>
          <w:marRight w:val="0"/>
          <w:marTop w:val="0"/>
          <w:marBottom w:val="0"/>
          <w:divBdr>
            <w:top w:val="none" w:sz="0" w:space="0" w:color="auto"/>
            <w:left w:val="none" w:sz="0" w:space="0" w:color="auto"/>
            <w:bottom w:val="none" w:sz="0" w:space="0" w:color="auto"/>
            <w:right w:val="none" w:sz="0" w:space="0" w:color="auto"/>
          </w:divBdr>
        </w:div>
        <w:div w:id="431707311">
          <w:marLeft w:val="640"/>
          <w:marRight w:val="0"/>
          <w:marTop w:val="0"/>
          <w:marBottom w:val="0"/>
          <w:divBdr>
            <w:top w:val="none" w:sz="0" w:space="0" w:color="auto"/>
            <w:left w:val="none" w:sz="0" w:space="0" w:color="auto"/>
            <w:bottom w:val="none" w:sz="0" w:space="0" w:color="auto"/>
            <w:right w:val="none" w:sz="0" w:space="0" w:color="auto"/>
          </w:divBdr>
        </w:div>
        <w:div w:id="850266900">
          <w:marLeft w:val="640"/>
          <w:marRight w:val="0"/>
          <w:marTop w:val="0"/>
          <w:marBottom w:val="0"/>
          <w:divBdr>
            <w:top w:val="none" w:sz="0" w:space="0" w:color="auto"/>
            <w:left w:val="none" w:sz="0" w:space="0" w:color="auto"/>
            <w:bottom w:val="none" w:sz="0" w:space="0" w:color="auto"/>
            <w:right w:val="none" w:sz="0" w:space="0" w:color="auto"/>
          </w:divBdr>
        </w:div>
        <w:div w:id="765270764">
          <w:marLeft w:val="640"/>
          <w:marRight w:val="0"/>
          <w:marTop w:val="0"/>
          <w:marBottom w:val="0"/>
          <w:divBdr>
            <w:top w:val="none" w:sz="0" w:space="0" w:color="auto"/>
            <w:left w:val="none" w:sz="0" w:space="0" w:color="auto"/>
            <w:bottom w:val="none" w:sz="0" w:space="0" w:color="auto"/>
            <w:right w:val="none" w:sz="0" w:space="0" w:color="auto"/>
          </w:divBdr>
        </w:div>
        <w:div w:id="975643544">
          <w:marLeft w:val="640"/>
          <w:marRight w:val="0"/>
          <w:marTop w:val="0"/>
          <w:marBottom w:val="0"/>
          <w:divBdr>
            <w:top w:val="none" w:sz="0" w:space="0" w:color="auto"/>
            <w:left w:val="none" w:sz="0" w:space="0" w:color="auto"/>
            <w:bottom w:val="none" w:sz="0" w:space="0" w:color="auto"/>
            <w:right w:val="none" w:sz="0" w:space="0" w:color="auto"/>
          </w:divBdr>
        </w:div>
        <w:div w:id="195047599">
          <w:marLeft w:val="640"/>
          <w:marRight w:val="0"/>
          <w:marTop w:val="0"/>
          <w:marBottom w:val="0"/>
          <w:divBdr>
            <w:top w:val="none" w:sz="0" w:space="0" w:color="auto"/>
            <w:left w:val="none" w:sz="0" w:space="0" w:color="auto"/>
            <w:bottom w:val="none" w:sz="0" w:space="0" w:color="auto"/>
            <w:right w:val="none" w:sz="0" w:space="0" w:color="auto"/>
          </w:divBdr>
        </w:div>
        <w:div w:id="230121189">
          <w:marLeft w:val="640"/>
          <w:marRight w:val="0"/>
          <w:marTop w:val="0"/>
          <w:marBottom w:val="0"/>
          <w:divBdr>
            <w:top w:val="none" w:sz="0" w:space="0" w:color="auto"/>
            <w:left w:val="none" w:sz="0" w:space="0" w:color="auto"/>
            <w:bottom w:val="none" w:sz="0" w:space="0" w:color="auto"/>
            <w:right w:val="none" w:sz="0" w:space="0" w:color="auto"/>
          </w:divBdr>
        </w:div>
        <w:div w:id="1996180996">
          <w:marLeft w:val="640"/>
          <w:marRight w:val="0"/>
          <w:marTop w:val="0"/>
          <w:marBottom w:val="0"/>
          <w:divBdr>
            <w:top w:val="none" w:sz="0" w:space="0" w:color="auto"/>
            <w:left w:val="none" w:sz="0" w:space="0" w:color="auto"/>
            <w:bottom w:val="none" w:sz="0" w:space="0" w:color="auto"/>
            <w:right w:val="none" w:sz="0" w:space="0" w:color="auto"/>
          </w:divBdr>
        </w:div>
        <w:div w:id="1242060121">
          <w:marLeft w:val="640"/>
          <w:marRight w:val="0"/>
          <w:marTop w:val="0"/>
          <w:marBottom w:val="0"/>
          <w:divBdr>
            <w:top w:val="none" w:sz="0" w:space="0" w:color="auto"/>
            <w:left w:val="none" w:sz="0" w:space="0" w:color="auto"/>
            <w:bottom w:val="none" w:sz="0" w:space="0" w:color="auto"/>
            <w:right w:val="none" w:sz="0" w:space="0" w:color="auto"/>
          </w:divBdr>
        </w:div>
        <w:div w:id="1554585620">
          <w:marLeft w:val="640"/>
          <w:marRight w:val="0"/>
          <w:marTop w:val="0"/>
          <w:marBottom w:val="0"/>
          <w:divBdr>
            <w:top w:val="none" w:sz="0" w:space="0" w:color="auto"/>
            <w:left w:val="none" w:sz="0" w:space="0" w:color="auto"/>
            <w:bottom w:val="none" w:sz="0" w:space="0" w:color="auto"/>
            <w:right w:val="none" w:sz="0" w:space="0" w:color="auto"/>
          </w:divBdr>
        </w:div>
        <w:div w:id="948658178">
          <w:marLeft w:val="640"/>
          <w:marRight w:val="0"/>
          <w:marTop w:val="0"/>
          <w:marBottom w:val="0"/>
          <w:divBdr>
            <w:top w:val="none" w:sz="0" w:space="0" w:color="auto"/>
            <w:left w:val="none" w:sz="0" w:space="0" w:color="auto"/>
            <w:bottom w:val="none" w:sz="0" w:space="0" w:color="auto"/>
            <w:right w:val="none" w:sz="0" w:space="0" w:color="auto"/>
          </w:divBdr>
        </w:div>
        <w:div w:id="82342164">
          <w:marLeft w:val="640"/>
          <w:marRight w:val="0"/>
          <w:marTop w:val="0"/>
          <w:marBottom w:val="0"/>
          <w:divBdr>
            <w:top w:val="none" w:sz="0" w:space="0" w:color="auto"/>
            <w:left w:val="none" w:sz="0" w:space="0" w:color="auto"/>
            <w:bottom w:val="none" w:sz="0" w:space="0" w:color="auto"/>
            <w:right w:val="none" w:sz="0" w:space="0" w:color="auto"/>
          </w:divBdr>
        </w:div>
        <w:div w:id="1942840184">
          <w:marLeft w:val="640"/>
          <w:marRight w:val="0"/>
          <w:marTop w:val="0"/>
          <w:marBottom w:val="0"/>
          <w:divBdr>
            <w:top w:val="none" w:sz="0" w:space="0" w:color="auto"/>
            <w:left w:val="none" w:sz="0" w:space="0" w:color="auto"/>
            <w:bottom w:val="none" w:sz="0" w:space="0" w:color="auto"/>
            <w:right w:val="none" w:sz="0" w:space="0" w:color="auto"/>
          </w:divBdr>
        </w:div>
        <w:div w:id="521629187">
          <w:marLeft w:val="640"/>
          <w:marRight w:val="0"/>
          <w:marTop w:val="0"/>
          <w:marBottom w:val="0"/>
          <w:divBdr>
            <w:top w:val="none" w:sz="0" w:space="0" w:color="auto"/>
            <w:left w:val="none" w:sz="0" w:space="0" w:color="auto"/>
            <w:bottom w:val="none" w:sz="0" w:space="0" w:color="auto"/>
            <w:right w:val="none" w:sz="0" w:space="0" w:color="auto"/>
          </w:divBdr>
        </w:div>
        <w:div w:id="1227301882">
          <w:marLeft w:val="640"/>
          <w:marRight w:val="0"/>
          <w:marTop w:val="0"/>
          <w:marBottom w:val="0"/>
          <w:divBdr>
            <w:top w:val="none" w:sz="0" w:space="0" w:color="auto"/>
            <w:left w:val="none" w:sz="0" w:space="0" w:color="auto"/>
            <w:bottom w:val="none" w:sz="0" w:space="0" w:color="auto"/>
            <w:right w:val="none" w:sz="0" w:space="0" w:color="auto"/>
          </w:divBdr>
        </w:div>
        <w:div w:id="110439825">
          <w:marLeft w:val="640"/>
          <w:marRight w:val="0"/>
          <w:marTop w:val="0"/>
          <w:marBottom w:val="0"/>
          <w:divBdr>
            <w:top w:val="none" w:sz="0" w:space="0" w:color="auto"/>
            <w:left w:val="none" w:sz="0" w:space="0" w:color="auto"/>
            <w:bottom w:val="none" w:sz="0" w:space="0" w:color="auto"/>
            <w:right w:val="none" w:sz="0" w:space="0" w:color="auto"/>
          </w:divBdr>
        </w:div>
        <w:div w:id="1204051733">
          <w:marLeft w:val="640"/>
          <w:marRight w:val="0"/>
          <w:marTop w:val="0"/>
          <w:marBottom w:val="0"/>
          <w:divBdr>
            <w:top w:val="none" w:sz="0" w:space="0" w:color="auto"/>
            <w:left w:val="none" w:sz="0" w:space="0" w:color="auto"/>
            <w:bottom w:val="none" w:sz="0" w:space="0" w:color="auto"/>
            <w:right w:val="none" w:sz="0" w:space="0" w:color="auto"/>
          </w:divBdr>
        </w:div>
        <w:div w:id="1538082640">
          <w:marLeft w:val="640"/>
          <w:marRight w:val="0"/>
          <w:marTop w:val="0"/>
          <w:marBottom w:val="0"/>
          <w:divBdr>
            <w:top w:val="none" w:sz="0" w:space="0" w:color="auto"/>
            <w:left w:val="none" w:sz="0" w:space="0" w:color="auto"/>
            <w:bottom w:val="none" w:sz="0" w:space="0" w:color="auto"/>
            <w:right w:val="none" w:sz="0" w:space="0" w:color="auto"/>
          </w:divBdr>
        </w:div>
        <w:div w:id="11805318">
          <w:marLeft w:val="640"/>
          <w:marRight w:val="0"/>
          <w:marTop w:val="0"/>
          <w:marBottom w:val="0"/>
          <w:divBdr>
            <w:top w:val="none" w:sz="0" w:space="0" w:color="auto"/>
            <w:left w:val="none" w:sz="0" w:space="0" w:color="auto"/>
            <w:bottom w:val="none" w:sz="0" w:space="0" w:color="auto"/>
            <w:right w:val="none" w:sz="0" w:space="0" w:color="auto"/>
          </w:divBdr>
        </w:div>
        <w:div w:id="184103499">
          <w:marLeft w:val="640"/>
          <w:marRight w:val="0"/>
          <w:marTop w:val="0"/>
          <w:marBottom w:val="0"/>
          <w:divBdr>
            <w:top w:val="none" w:sz="0" w:space="0" w:color="auto"/>
            <w:left w:val="none" w:sz="0" w:space="0" w:color="auto"/>
            <w:bottom w:val="none" w:sz="0" w:space="0" w:color="auto"/>
            <w:right w:val="none" w:sz="0" w:space="0" w:color="auto"/>
          </w:divBdr>
        </w:div>
        <w:div w:id="1828091697">
          <w:marLeft w:val="640"/>
          <w:marRight w:val="0"/>
          <w:marTop w:val="0"/>
          <w:marBottom w:val="0"/>
          <w:divBdr>
            <w:top w:val="none" w:sz="0" w:space="0" w:color="auto"/>
            <w:left w:val="none" w:sz="0" w:space="0" w:color="auto"/>
            <w:bottom w:val="none" w:sz="0" w:space="0" w:color="auto"/>
            <w:right w:val="none" w:sz="0" w:space="0" w:color="auto"/>
          </w:divBdr>
        </w:div>
        <w:div w:id="1143161542">
          <w:marLeft w:val="640"/>
          <w:marRight w:val="0"/>
          <w:marTop w:val="0"/>
          <w:marBottom w:val="0"/>
          <w:divBdr>
            <w:top w:val="none" w:sz="0" w:space="0" w:color="auto"/>
            <w:left w:val="none" w:sz="0" w:space="0" w:color="auto"/>
            <w:bottom w:val="none" w:sz="0" w:space="0" w:color="auto"/>
            <w:right w:val="none" w:sz="0" w:space="0" w:color="auto"/>
          </w:divBdr>
        </w:div>
        <w:div w:id="214126437">
          <w:marLeft w:val="640"/>
          <w:marRight w:val="0"/>
          <w:marTop w:val="0"/>
          <w:marBottom w:val="0"/>
          <w:divBdr>
            <w:top w:val="none" w:sz="0" w:space="0" w:color="auto"/>
            <w:left w:val="none" w:sz="0" w:space="0" w:color="auto"/>
            <w:bottom w:val="none" w:sz="0" w:space="0" w:color="auto"/>
            <w:right w:val="none" w:sz="0" w:space="0" w:color="auto"/>
          </w:divBdr>
        </w:div>
        <w:div w:id="1111558628">
          <w:marLeft w:val="640"/>
          <w:marRight w:val="0"/>
          <w:marTop w:val="0"/>
          <w:marBottom w:val="0"/>
          <w:divBdr>
            <w:top w:val="none" w:sz="0" w:space="0" w:color="auto"/>
            <w:left w:val="none" w:sz="0" w:space="0" w:color="auto"/>
            <w:bottom w:val="none" w:sz="0" w:space="0" w:color="auto"/>
            <w:right w:val="none" w:sz="0" w:space="0" w:color="auto"/>
          </w:divBdr>
        </w:div>
        <w:div w:id="1101922987">
          <w:marLeft w:val="640"/>
          <w:marRight w:val="0"/>
          <w:marTop w:val="0"/>
          <w:marBottom w:val="0"/>
          <w:divBdr>
            <w:top w:val="none" w:sz="0" w:space="0" w:color="auto"/>
            <w:left w:val="none" w:sz="0" w:space="0" w:color="auto"/>
            <w:bottom w:val="none" w:sz="0" w:space="0" w:color="auto"/>
            <w:right w:val="none" w:sz="0" w:space="0" w:color="auto"/>
          </w:divBdr>
        </w:div>
        <w:div w:id="1451823124">
          <w:marLeft w:val="640"/>
          <w:marRight w:val="0"/>
          <w:marTop w:val="0"/>
          <w:marBottom w:val="0"/>
          <w:divBdr>
            <w:top w:val="none" w:sz="0" w:space="0" w:color="auto"/>
            <w:left w:val="none" w:sz="0" w:space="0" w:color="auto"/>
            <w:bottom w:val="none" w:sz="0" w:space="0" w:color="auto"/>
            <w:right w:val="none" w:sz="0" w:space="0" w:color="auto"/>
          </w:divBdr>
        </w:div>
        <w:div w:id="2056930386">
          <w:marLeft w:val="640"/>
          <w:marRight w:val="0"/>
          <w:marTop w:val="0"/>
          <w:marBottom w:val="0"/>
          <w:divBdr>
            <w:top w:val="none" w:sz="0" w:space="0" w:color="auto"/>
            <w:left w:val="none" w:sz="0" w:space="0" w:color="auto"/>
            <w:bottom w:val="none" w:sz="0" w:space="0" w:color="auto"/>
            <w:right w:val="none" w:sz="0" w:space="0" w:color="auto"/>
          </w:divBdr>
        </w:div>
        <w:div w:id="2089688397">
          <w:marLeft w:val="640"/>
          <w:marRight w:val="0"/>
          <w:marTop w:val="0"/>
          <w:marBottom w:val="0"/>
          <w:divBdr>
            <w:top w:val="none" w:sz="0" w:space="0" w:color="auto"/>
            <w:left w:val="none" w:sz="0" w:space="0" w:color="auto"/>
            <w:bottom w:val="none" w:sz="0" w:space="0" w:color="auto"/>
            <w:right w:val="none" w:sz="0" w:space="0" w:color="auto"/>
          </w:divBdr>
        </w:div>
        <w:div w:id="348072095">
          <w:marLeft w:val="640"/>
          <w:marRight w:val="0"/>
          <w:marTop w:val="0"/>
          <w:marBottom w:val="0"/>
          <w:divBdr>
            <w:top w:val="none" w:sz="0" w:space="0" w:color="auto"/>
            <w:left w:val="none" w:sz="0" w:space="0" w:color="auto"/>
            <w:bottom w:val="none" w:sz="0" w:space="0" w:color="auto"/>
            <w:right w:val="none" w:sz="0" w:space="0" w:color="auto"/>
          </w:divBdr>
        </w:div>
        <w:div w:id="1330599073">
          <w:marLeft w:val="640"/>
          <w:marRight w:val="0"/>
          <w:marTop w:val="0"/>
          <w:marBottom w:val="0"/>
          <w:divBdr>
            <w:top w:val="none" w:sz="0" w:space="0" w:color="auto"/>
            <w:left w:val="none" w:sz="0" w:space="0" w:color="auto"/>
            <w:bottom w:val="none" w:sz="0" w:space="0" w:color="auto"/>
            <w:right w:val="none" w:sz="0" w:space="0" w:color="auto"/>
          </w:divBdr>
        </w:div>
        <w:div w:id="794324238">
          <w:marLeft w:val="640"/>
          <w:marRight w:val="0"/>
          <w:marTop w:val="0"/>
          <w:marBottom w:val="0"/>
          <w:divBdr>
            <w:top w:val="none" w:sz="0" w:space="0" w:color="auto"/>
            <w:left w:val="none" w:sz="0" w:space="0" w:color="auto"/>
            <w:bottom w:val="none" w:sz="0" w:space="0" w:color="auto"/>
            <w:right w:val="none" w:sz="0" w:space="0" w:color="auto"/>
          </w:divBdr>
        </w:div>
        <w:div w:id="1011030039">
          <w:marLeft w:val="640"/>
          <w:marRight w:val="0"/>
          <w:marTop w:val="0"/>
          <w:marBottom w:val="0"/>
          <w:divBdr>
            <w:top w:val="none" w:sz="0" w:space="0" w:color="auto"/>
            <w:left w:val="none" w:sz="0" w:space="0" w:color="auto"/>
            <w:bottom w:val="none" w:sz="0" w:space="0" w:color="auto"/>
            <w:right w:val="none" w:sz="0" w:space="0" w:color="auto"/>
          </w:divBdr>
        </w:div>
        <w:div w:id="569727796">
          <w:marLeft w:val="640"/>
          <w:marRight w:val="0"/>
          <w:marTop w:val="0"/>
          <w:marBottom w:val="0"/>
          <w:divBdr>
            <w:top w:val="none" w:sz="0" w:space="0" w:color="auto"/>
            <w:left w:val="none" w:sz="0" w:space="0" w:color="auto"/>
            <w:bottom w:val="none" w:sz="0" w:space="0" w:color="auto"/>
            <w:right w:val="none" w:sz="0" w:space="0" w:color="auto"/>
          </w:divBdr>
        </w:div>
        <w:div w:id="1047022596">
          <w:marLeft w:val="640"/>
          <w:marRight w:val="0"/>
          <w:marTop w:val="0"/>
          <w:marBottom w:val="0"/>
          <w:divBdr>
            <w:top w:val="none" w:sz="0" w:space="0" w:color="auto"/>
            <w:left w:val="none" w:sz="0" w:space="0" w:color="auto"/>
            <w:bottom w:val="none" w:sz="0" w:space="0" w:color="auto"/>
            <w:right w:val="none" w:sz="0" w:space="0" w:color="auto"/>
          </w:divBdr>
        </w:div>
        <w:div w:id="1845506950">
          <w:marLeft w:val="640"/>
          <w:marRight w:val="0"/>
          <w:marTop w:val="0"/>
          <w:marBottom w:val="0"/>
          <w:divBdr>
            <w:top w:val="none" w:sz="0" w:space="0" w:color="auto"/>
            <w:left w:val="none" w:sz="0" w:space="0" w:color="auto"/>
            <w:bottom w:val="none" w:sz="0" w:space="0" w:color="auto"/>
            <w:right w:val="none" w:sz="0" w:space="0" w:color="auto"/>
          </w:divBdr>
        </w:div>
        <w:div w:id="575865655">
          <w:marLeft w:val="640"/>
          <w:marRight w:val="0"/>
          <w:marTop w:val="0"/>
          <w:marBottom w:val="0"/>
          <w:divBdr>
            <w:top w:val="none" w:sz="0" w:space="0" w:color="auto"/>
            <w:left w:val="none" w:sz="0" w:space="0" w:color="auto"/>
            <w:bottom w:val="none" w:sz="0" w:space="0" w:color="auto"/>
            <w:right w:val="none" w:sz="0" w:space="0" w:color="auto"/>
          </w:divBdr>
        </w:div>
        <w:div w:id="1510750328">
          <w:marLeft w:val="640"/>
          <w:marRight w:val="0"/>
          <w:marTop w:val="0"/>
          <w:marBottom w:val="0"/>
          <w:divBdr>
            <w:top w:val="none" w:sz="0" w:space="0" w:color="auto"/>
            <w:left w:val="none" w:sz="0" w:space="0" w:color="auto"/>
            <w:bottom w:val="none" w:sz="0" w:space="0" w:color="auto"/>
            <w:right w:val="none" w:sz="0" w:space="0" w:color="auto"/>
          </w:divBdr>
        </w:div>
        <w:div w:id="1585190917">
          <w:marLeft w:val="640"/>
          <w:marRight w:val="0"/>
          <w:marTop w:val="0"/>
          <w:marBottom w:val="0"/>
          <w:divBdr>
            <w:top w:val="none" w:sz="0" w:space="0" w:color="auto"/>
            <w:left w:val="none" w:sz="0" w:space="0" w:color="auto"/>
            <w:bottom w:val="none" w:sz="0" w:space="0" w:color="auto"/>
            <w:right w:val="none" w:sz="0" w:space="0" w:color="auto"/>
          </w:divBdr>
        </w:div>
        <w:div w:id="1365668472">
          <w:marLeft w:val="640"/>
          <w:marRight w:val="0"/>
          <w:marTop w:val="0"/>
          <w:marBottom w:val="0"/>
          <w:divBdr>
            <w:top w:val="none" w:sz="0" w:space="0" w:color="auto"/>
            <w:left w:val="none" w:sz="0" w:space="0" w:color="auto"/>
            <w:bottom w:val="none" w:sz="0" w:space="0" w:color="auto"/>
            <w:right w:val="none" w:sz="0" w:space="0" w:color="auto"/>
          </w:divBdr>
        </w:div>
        <w:div w:id="1939948705">
          <w:marLeft w:val="640"/>
          <w:marRight w:val="0"/>
          <w:marTop w:val="0"/>
          <w:marBottom w:val="0"/>
          <w:divBdr>
            <w:top w:val="none" w:sz="0" w:space="0" w:color="auto"/>
            <w:left w:val="none" w:sz="0" w:space="0" w:color="auto"/>
            <w:bottom w:val="none" w:sz="0" w:space="0" w:color="auto"/>
            <w:right w:val="none" w:sz="0" w:space="0" w:color="auto"/>
          </w:divBdr>
        </w:div>
        <w:div w:id="489030582">
          <w:marLeft w:val="640"/>
          <w:marRight w:val="0"/>
          <w:marTop w:val="0"/>
          <w:marBottom w:val="0"/>
          <w:divBdr>
            <w:top w:val="none" w:sz="0" w:space="0" w:color="auto"/>
            <w:left w:val="none" w:sz="0" w:space="0" w:color="auto"/>
            <w:bottom w:val="none" w:sz="0" w:space="0" w:color="auto"/>
            <w:right w:val="none" w:sz="0" w:space="0" w:color="auto"/>
          </w:divBdr>
        </w:div>
        <w:div w:id="149291402">
          <w:marLeft w:val="640"/>
          <w:marRight w:val="0"/>
          <w:marTop w:val="0"/>
          <w:marBottom w:val="0"/>
          <w:divBdr>
            <w:top w:val="none" w:sz="0" w:space="0" w:color="auto"/>
            <w:left w:val="none" w:sz="0" w:space="0" w:color="auto"/>
            <w:bottom w:val="none" w:sz="0" w:space="0" w:color="auto"/>
            <w:right w:val="none" w:sz="0" w:space="0" w:color="auto"/>
          </w:divBdr>
        </w:div>
        <w:div w:id="1171408787">
          <w:marLeft w:val="640"/>
          <w:marRight w:val="0"/>
          <w:marTop w:val="0"/>
          <w:marBottom w:val="0"/>
          <w:divBdr>
            <w:top w:val="none" w:sz="0" w:space="0" w:color="auto"/>
            <w:left w:val="none" w:sz="0" w:space="0" w:color="auto"/>
            <w:bottom w:val="none" w:sz="0" w:space="0" w:color="auto"/>
            <w:right w:val="none" w:sz="0" w:space="0" w:color="auto"/>
          </w:divBdr>
        </w:div>
        <w:div w:id="335545317">
          <w:marLeft w:val="640"/>
          <w:marRight w:val="0"/>
          <w:marTop w:val="0"/>
          <w:marBottom w:val="0"/>
          <w:divBdr>
            <w:top w:val="none" w:sz="0" w:space="0" w:color="auto"/>
            <w:left w:val="none" w:sz="0" w:space="0" w:color="auto"/>
            <w:bottom w:val="none" w:sz="0" w:space="0" w:color="auto"/>
            <w:right w:val="none" w:sz="0" w:space="0" w:color="auto"/>
          </w:divBdr>
        </w:div>
        <w:div w:id="363287609">
          <w:marLeft w:val="640"/>
          <w:marRight w:val="0"/>
          <w:marTop w:val="0"/>
          <w:marBottom w:val="0"/>
          <w:divBdr>
            <w:top w:val="none" w:sz="0" w:space="0" w:color="auto"/>
            <w:left w:val="none" w:sz="0" w:space="0" w:color="auto"/>
            <w:bottom w:val="none" w:sz="0" w:space="0" w:color="auto"/>
            <w:right w:val="none" w:sz="0" w:space="0" w:color="auto"/>
          </w:divBdr>
        </w:div>
        <w:div w:id="1325936035">
          <w:marLeft w:val="640"/>
          <w:marRight w:val="0"/>
          <w:marTop w:val="0"/>
          <w:marBottom w:val="0"/>
          <w:divBdr>
            <w:top w:val="none" w:sz="0" w:space="0" w:color="auto"/>
            <w:left w:val="none" w:sz="0" w:space="0" w:color="auto"/>
            <w:bottom w:val="none" w:sz="0" w:space="0" w:color="auto"/>
            <w:right w:val="none" w:sz="0" w:space="0" w:color="auto"/>
          </w:divBdr>
        </w:div>
        <w:div w:id="1860191848">
          <w:marLeft w:val="640"/>
          <w:marRight w:val="0"/>
          <w:marTop w:val="0"/>
          <w:marBottom w:val="0"/>
          <w:divBdr>
            <w:top w:val="none" w:sz="0" w:space="0" w:color="auto"/>
            <w:left w:val="none" w:sz="0" w:space="0" w:color="auto"/>
            <w:bottom w:val="none" w:sz="0" w:space="0" w:color="auto"/>
            <w:right w:val="none" w:sz="0" w:space="0" w:color="auto"/>
          </w:divBdr>
        </w:div>
        <w:div w:id="118232043">
          <w:marLeft w:val="640"/>
          <w:marRight w:val="0"/>
          <w:marTop w:val="0"/>
          <w:marBottom w:val="0"/>
          <w:divBdr>
            <w:top w:val="none" w:sz="0" w:space="0" w:color="auto"/>
            <w:left w:val="none" w:sz="0" w:space="0" w:color="auto"/>
            <w:bottom w:val="none" w:sz="0" w:space="0" w:color="auto"/>
            <w:right w:val="none" w:sz="0" w:space="0" w:color="auto"/>
          </w:divBdr>
        </w:div>
      </w:divsChild>
    </w:div>
    <w:div w:id="483397407">
      <w:bodyDiv w:val="1"/>
      <w:marLeft w:val="0"/>
      <w:marRight w:val="0"/>
      <w:marTop w:val="0"/>
      <w:marBottom w:val="0"/>
      <w:divBdr>
        <w:top w:val="none" w:sz="0" w:space="0" w:color="auto"/>
        <w:left w:val="none" w:sz="0" w:space="0" w:color="auto"/>
        <w:bottom w:val="none" w:sz="0" w:space="0" w:color="auto"/>
        <w:right w:val="none" w:sz="0" w:space="0" w:color="auto"/>
      </w:divBdr>
      <w:divsChild>
        <w:div w:id="1417046101">
          <w:marLeft w:val="640"/>
          <w:marRight w:val="0"/>
          <w:marTop w:val="0"/>
          <w:marBottom w:val="0"/>
          <w:divBdr>
            <w:top w:val="none" w:sz="0" w:space="0" w:color="auto"/>
            <w:left w:val="none" w:sz="0" w:space="0" w:color="auto"/>
            <w:bottom w:val="none" w:sz="0" w:space="0" w:color="auto"/>
            <w:right w:val="none" w:sz="0" w:space="0" w:color="auto"/>
          </w:divBdr>
        </w:div>
        <w:div w:id="533617471">
          <w:marLeft w:val="640"/>
          <w:marRight w:val="0"/>
          <w:marTop w:val="0"/>
          <w:marBottom w:val="0"/>
          <w:divBdr>
            <w:top w:val="none" w:sz="0" w:space="0" w:color="auto"/>
            <w:left w:val="none" w:sz="0" w:space="0" w:color="auto"/>
            <w:bottom w:val="none" w:sz="0" w:space="0" w:color="auto"/>
            <w:right w:val="none" w:sz="0" w:space="0" w:color="auto"/>
          </w:divBdr>
        </w:div>
        <w:div w:id="158739796">
          <w:marLeft w:val="640"/>
          <w:marRight w:val="0"/>
          <w:marTop w:val="0"/>
          <w:marBottom w:val="0"/>
          <w:divBdr>
            <w:top w:val="none" w:sz="0" w:space="0" w:color="auto"/>
            <w:left w:val="none" w:sz="0" w:space="0" w:color="auto"/>
            <w:bottom w:val="none" w:sz="0" w:space="0" w:color="auto"/>
            <w:right w:val="none" w:sz="0" w:space="0" w:color="auto"/>
          </w:divBdr>
        </w:div>
        <w:div w:id="786193432">
          <w:marLeft w:val="640"/>
          <w:marRight w:val="0"/>
          <w:marTop w:val="0"/>
          <w:marBottom w:val="0"/>
          <w:divBdr>
            <w:top w:val="none" w:sz="0" w:space="0" w:color="auto"/>
            <w:left w:val="none" w:sz="0" w:space="0" w:color="auto"/>
            <w:bottom w:val="none" w:sz="0" w:space="0" w:color="auto"/>
            <w:right w:val="none" w:sz="0" w:space="0" w:color="auto"/>
          </w:divBdr>
        </w:div>
        <w:div w:id="851799632">
          <w:marLeft w:val="640"/>
          <w:marRight w:val="0"/>
          <w:marTop w:val="0"/>
          <w:marBottom w:val="0"/>
          <w:divBdr>
            <w:top w:val="none" w:sz="0" w:space="0" w:color="auto"/>
            <w:left w:val="none" w:sz="0" w:space="0" w:color="auto"/>
            <w:bottom w:val="none" w:sz="0" w:space="0" w:color="auto"/>
            <w:right w:val="none" w:sz="0" w:space="0" w:color="auto"/>
          </w:divBdr>
        </w:div>
        <w:div w:id="926116644">
          <w:marLeft w:val="640"/>
          <w:marRight w:val="0"/>
          <w:marTop w:val="0"/>
          <w:marBottom w:val="0"/>
          <w:divBdr>
            <w:top w:val="none" w:sz="0" w:space="0" w:color="auto"/>
            <w:left w:val="none" w:sz="0" w:space="0" w:color="auto"/>
            <w:bottom w:val="none" w:sz="0" w:space="0" w:color="auto"/>
            <w:right w:val="none" w:sz="0" w:space="0" w:color="auto"/>
          </w:divBdr>
        </w:div>
        <w:div w:id="1305354632">
          <w:marLeft w:val="640"/>
          <w:marRight w:val="0"/>
          <w:marTop w:val="0"/>
          <w:marBottom w:val="0"/>
          <w:divBdr>
            <w:top w:val="none" w:sz="0" w:space="0" w:color="auto"/>
            <w:left w:val="none" w:sz="0" w:space="0" w:color="auto"/>
            <w:bottom w:val="none" w:sz="0" w:space="0" w:color="auto"/>
            <w:right w:val="none" w:sz="0" w:space="0" w:color="auto"/>
          </w:divBdr>
        </w:div>
        <w:div w:id="2021160533">
          <w:marLeft w:val="640"/>
          <w:marRight w:val="0"/>
          <w:marTop w:val="0"/>
          <w:marBottom w:val="0"/>
          <w:divBdr>
            <w:top w:val="none" w:sz="0" w:space="0" w:color="auto"/>
            <w:left w:val="none" w:sz="0" w:space="0" w:color="auto"/>
            <w:bottom w:val="none" w:sz="0" w:space="0" w:color="auto"/>
            <w:right w:val="none" w:sz="0" w:space="0" w:color="auto"/>
          </w:divBdr>
        </w:div>
        <w:div w:id="936064444">
          <w:marLeft w:val="640"/>
          <w:marRight w:val="0"/>
          <w:marTop w:val="0"/>
          <w:marBottom w:val="0"/>
          <w:divBdr>
            <w:top w:val="none" w:sz="0" w:space="0" w:color="auto"/>
            <w:left w:val="none" w:sz="0" w:space="0" w:color="auto"/>
            <w:bottom w:val="none" w:sz="0" w:space="0" w:color="auto"/>
            <w:right w:val="none" w:sz="0" w:space="0" w:color="auto"/>
          </w:divBdr>
        </w:div>
        <w:div w:id="979961706">
          <w:marLeft w:val="640"/>
          <w:marRight w:val="0"/>
          <w:marTop w:val="0"/>
          <w:marBottom w:val="0"/>
          <w:divBdr>
            <w:top w:val="none" w:sz="0" w:space="0" w:color="auto"/>
            <w:left w:val="none" w:sz="0" w:space="0" w:color="auto"/>
            <w:bottom w:val="none" w:sz="0" w:space="0" w:color="auto"/>
            <w:right w:val="none" w:sz="0" w:space="0" w:color="auto"/>
          </w:divBdr>
        </w:div>
        <w:div w:id="434445427">
          <w:marLeft w:val="640"/>
          <w:marRight w:val="0"/>
          <w:marTop w:val="0"/>
          <w:marBottom w:val="0"/>
          <w:divBdr>
            <w:top w:val="none" w:sz="0" w:space="0" w:color="auto"/>
            <w:left w:val="none" w:sz="0" w:space="0" w:color="auto"/>
            <w:bottom w:val="none" w:sz="0" w:space="0" w:color="auto"/>
            <w:right w:val="none" w:sz="0" w:space="0" w:color="auto"/>
          </w:divBdr>
        </w:div>
        <w:div w:id="233978874">
          <w:marLeft w:val="640"/>
          <w:marRight w:val="0"/>
          <w:marTop w:val="0"/>
          <w:marBottom w:val="0"/>
          <w:divBdr>
            <w:top w:val="none" w:sz="0" w:space="0" w:color="auto"/>
            <w:left w:val="none" w:sz="0" w:space="0" w:color="auto"/>
            <w:bottom w:val="none" w:sz="0" w:space="0" w:color="auto"/>
            <w:right w:val="none" w:sz="0" w:space="0" w:color="auto"/>
          </w:divBdr>
        </w:div>
        <w:div w:id="1534417061">
          <w:marLeft w:val="640"/>
          <w:marRight w:val="0"/>
          <w:marTop w:val="0"/>
          <w:marBottom w:val="0"/>
          <w:divBdr>
            <w:top w:val="none" w:sz="0" w:space="0" w:color="auto"/>
            <w:left w:val="none" w:sz="0" w:space="0" w:color="auto"/>
            <w:bottom w:val="none" w:sz="0" w:space="0" w:color="auto"/>
            <w:right w:val="none" w:sz="0" w:space="0" w:color="auto"/>
          </w:divBdr>
        </w:div>
        <w:div w:id="1171411644">
          <w:marLeft w:val="640"/>
          <w:marRight w:val="0"/>
          <w:marTop w:val="0"/>
          <w:marBottom w:val="0"/>
          <w:divBdr>
            <w:top w:val="none" w:sz="0" w:space="0" w:color="auto"/>
            <w:left w:val="none" w:sz="0" w:space="0" w:color="auto"/>
            <w:bottom w:val="none" w:sz="0" w:space="0" w:color="auto"/>
            <w:right w:val="none" w:sz="0" w:space="0" w:color="auto"/>
          </w:divBdr>
        </w:div>
        <w:div w:id="1202592945">
          <w:marLeft w:val="640"/>
          <w:marRight w:val="0"/>
          <w:marTop w:val="0"/>
          <w:marBottom w:val="0"/>
          <w:divBdr>
            <w:top w:val="none" w:sz="0" w:space="0" w:color="auto"/>
            <w:left w:val="none" w:sz="0" w:space="0" w:color="auto"/>
            <w:bottom w:val="none" w:sz="0" w:space="0" w:color="auto"/>
            <w:right w:val="none" w:sz="0" w:space="0" w:color="auto"/>
          </w:divBdr>
        </w:div>
        <w:div w:id="306982692">
          <w:marLeft w:val="640"/>
          <w:marRight w:val="0"/>
          <w:marTop w:val="0"/>
          <w:marBottom w:val="0"/>
          <w:divBdr>
            <w:top w:val="none" w:sz="0" w:space="0" w:color="auto"/>
            <w:left w:val="none" w:sz="0" w:space="0" w:color="auto"/>
            <w:bottom w:val="none" w:sz="0" w:space="0" w:color="auto"/>
            <w:right w:val="none" w:sz="0" w:space="0" w:color="auto"/>
          </w:divBdr>
        </w:div>
        <w:div w:id="480774488">
          <w:marLeft w:val="640"/>
          <w:marRight w:val="0"/>
          <w:marTop w:val="0"/>
          <w:marBottom w:val="0"/>
          <w:divBdr>
            <w:top w:val="none" w:sz="0" w:space="0" w:color="auto"/>
            <w:left w:val="none" w:sz="0" w:space="0" w:color="auto"/>
            <w:bottom w:val="none" w:sz="0" w:space="0" w:color="auto"/>
            <w:right w:val="none" w:sz="0" w:space="0" w:color="auto"/>
          </w:divBdr>
        </w:div>
        <w:div w:id="1329795506">
          <w:marLeft w:val="640"/>
          <w:marRight w:val="0"/>
          <w:marTop w:val="0"/>
          <w:marBottom w:val="0"/>
          <w:divBdr>
            <w:top w:val="none" w:sz="0" w:space="0" w:color="auto"/>
            <w:left w:val="none" w:sz="0" w:space="0" w:color="auto"/>
            <w:bottom w:val="none" w:sz="0" w:space="0" w:color="auto"/>
            <w:right w:val="none" w:sz="0" w:space="0" w:color="auto"/>
          </w:divBdr>
        </w:div>
        <w:div w:id="983043785">
          <w:marLeft w:val="640"/>
          <w:marRight w:val="0"/>
          <w:marTop w:val="0"/>
          <w:marBottom w:val="0"/>
          <w:divBdr>
            <w:top w:val="none" w:sz="0" w:space="0" w:color="auto"/>
            <w:left w:val="none" w:sz="0" w:space="0" w:color="auto"/>
            <w:bottom w:val="none" w:sz="0" w:space="0" w:color="auto"/>
            <w:right w:val="none" w:sz="0" w:space="0" w:color="auto"/>
          </w:divBdr>
        </w:div>
        <w:div w:id="1943680910">
          <w:marLeft w:val="640"/>
          <w:marRight w:val="0"/>
          <w:marTop w:val="0"/>
          <w:marBottom w:val="0"/>
          <w:divBdr>
            <w:top w:val="none" w:sz="0" w:space="0" w:color="auto"/>
            <w:left w:val="none" w:sz="0" w:space="0" w:color="auto"/>
            <w:bottom w:val="none" w:sz="0" w:space="0" w:color="auto"/>
            <w:right w:val="none" w:sz="0" w:space="0" w:color="auto"/>
          </w:divBdr>
        </w:div>
        <w:div w:id="1878005492">
          <w:marLeft w:val="640"/>
          <w:marRight w:val="0"/>
          <w:marTop w:val="0"/>
          <w:marBottom w:val="0"/>
          <w:divBdr>
            <w:top w:val="none" w:sz="0" w:space="0" w:color="auto"/>
            <w:left w:val="none" w:sz="0" w:space="0" w:color="auto"/>
            <w:bottom w:val="none" w:sz="0" w:space="0" w:color="auto"/>
            <w:right w:val="none" w:sz="0" w:space="0" w:color="auto"/>
          </w:divBdr>
        </w:div>
        <w:div w:id="1487741972">
          <w:marLeft w:val="640"/>
          <w:marRight w:val="0"/>
          <w:marTop w:val="0"/>
          <w:marBottom w:val="0"/>
          <w:divBdr>
            <w:top w:val="none" w:sz="0" w:space="0" w:color="auto"/>
            <w:left w:val="none" w:sz="0" w:space="0" w:color="auto"/>
            <w:bottom w:val="none" w:sz="0" w:space="0" w:color="auto"/>
            <w:right w:val="none" w:sz="0" w:space="0" w:color="auto"/>
          </w:divBdr>
        </w:div>
        <w:div w:id="96145120">
          <w:marLeft w:val="640"/>
          <w:marRight w:val="0"/>
          <w:marTop w:val="0"/>
          <w:marBottom w:val="0"/>
          <w:divBdr>
            <w:top w:val="none" w:sz="0" w:space="0" w:color="auto"/>
            <w:left w:val="none" w:sz="0" w:space="0" w:color="auto"/>
            <w:bottom w:val="none" w:sz="0" w:space="0" w:color="auto"/>
            <w:right w:val="none" w:sz="0" w:space="0" w:color="auto"/>
          </w:divBdr>
        </w:div>
        <w:div w:id="1943028761">
          <w:marLeft w:val="640"/>
          <w:marRight w:val="0"/>
          <w:marTop w:val="0"/>
          <w:marBottom w:val="0"/>
          <w:divBdr>
            <w:top w:val="none" w:sz="0" w:space="0" w:color="auto"/>
            <w:left w:val="none" w:sz="0" w:space="0" w:color="auto"/>
            <w:bottom w:val="none" w:sz="0" w:space="0" w:color="auto"/>
            <w:right w:val="none" w:sz="0" w:space="0" w:color="auto"/>
          </w:divBdr>
        </w:div>
        <w:div w:id="1225606501">
          <w:marLeft w:val="640"/>
          <w:marRight w:val="0"/>
          <w:marTop w:val="0"/>
          <w:marBottom w:val="0"/>
          <w:divBdr>
            <w:top w:val="none" w:sz="0" w:space="0" w:color="auto"/>
            <w:left w:val="none" w:sz="0" w:space="0" w:color="auto"/>
            <w:bottom w:val="none" w:sz="0" w:space="0" w:color="auto"/>
            <w:right w:val="none" w:sz="0" w:space="0" w:color="auto"/>
          </w:divBdr>
        </w:div>
        <w:div w:id="1707944386">
          <w:marLeft w:val="640"/>
          <w:marRight w:val="0"/>
          <w:marTop w:val="0"/>
          <w:marBottom w:val="0"/>
          <w:divBdr>
            <w:top w:val="none" w:sz="0" w:space="0" w:color="auto"/>
            <w:left w:val="none" w:sz="0" w:space="0" w:color="auto"/>
            <w:bottom w:val="none" w:sz="0" w:space="0" w:color="auto"/>
            <w:right w:val="none" w:sz="0" w:space="0" w:color="auto"/>
          </w:divBdr>
        </w:div>
        <w:div w:id="932055639">
          <w:marLeft w:val="640"/>
          <w:marRight w:val="0"/>
          <w:marTop w:val="0"/>
          <w:marBottom w:val="0"/>
          <w:divBdr>
            <w:top w:val="none" w:sz="0" w:space="0" w:color="auto"/>
            <w:left w:val="none" w:sz="0" w:space="0" w:color="auto"/>
            <w:bottom w:val="none" w:sz="0" w:space="0" w:color="auto"/>
            <w:right w:val="none" w:sz="0" w:space="0" w:color="auto"/>
          </w:divBdr>
        </w:div>
        <w:div w:id="2065638431">
          <w:marLeft w:val="640"/>
          <w:marRight w:val="0"/>
          <w:marTop w:val="0"/>
          <w:marBottom w:val="0"/>
          <w:divBdr>
            <w:top w:val="none" w:sz="0" w:space="0" w:color="auto"/>
            <w:left w:val="none" w:sz="0" w:space="0" w:color="auto"/>
            <w:bottom w:val="none" w:sz="0" w:space="0" w:color="auto"/>
            <w:right w:val="none" w:sz="0" w:space="0" w:color="auto"/>
          </w:divBdr>
        </w:div>
        <w:div w:id="883953022">
          <w:marLeft w:val="640"/>
          <w:marRight w:val="0"/>
          <w:marTop w:val="0"/>
          <w:marBottom w:val="0"/>
          <w:divBdr>
            <w:top w:val="none" w:sz="0" w:space="0" w:color="auto"/>
            <w:left w:val="none" w:sz="0" w:space="0" w:color="auto"/>
            <w:bottom w:val="none" w:sz="0" w:space="0" w:color="auto"/>
            <w:right w:val="none" w:sz="0" w:space="0" w:color="auto"/>
          </w:divBdr>
        </w:div>
        <w:div w:id="622469301">
          <w:marLeft w:val="640"/>
          <w:marRight w:val="0"/>
          <w:marTop w:val="0"/>
          <w:marBottom w:val="0"/>
          <w:divBdr>
            <w:top w:val="none" w:sz="0" w:space="0" w:color="auto"/>
            <w:left w:val="none" w:sz="0" w:space="0" w:color="auto"/>
            <w:bottom w:val="none" w:sz="0" w:space="0" w:color="auto"/>
            <w:right w:val="none" w:sz="0" w:space="0" w:color="auto"/>
          </w:divBdr>
        </w:div>
        <w:div w:id="474107211">
          <w:marLeft w:val="640"/>
          <w:marRight w:val="0"/>
          <w:marTop w:val="0"/>
          <w:marBottom w:val="0"/>
          <w:divBdr>
            <w:top w:val="none" w:sz="0" w:space="0" w:color="auto"/>
            <w:left w:val="none" w:sz="0" w:space="0" w:color="auto"/>
            <w:bottom w:val="none" w:sz="0" w:space="0" w:color="auto"/>
            <w:right w:val="none" w:sz="0" w:space="0" w:color="auto"/>
          </w:divBdr>
        </w:div>
        <w:div w:id="1449473295">
          <w:marLeft w:val="640"/>
          <w:marRight w:val="0"/>
          <w:marTop w:val="0"/>
          <w:marBottom w:val="0"/>
          <w:divBdr>
            <w:top w:val="none" w:sz="0" w:space="0" w:color="auto"/>
            <w:left w:val="none" w:sz="0" w:space="0" w:color="auto"/>
            <w:bottom w:val="none" w:sz="0" w:space="0" w:color="auto"/>
            <w:right w:val="none" w:sz="0" w:space="0" w:color="auto"/>
          </w:divBdr>
        </w:div>
        <w:div w:id="1426805990">
          <w:marLeft w:val="640"/>
          <w:marRight w:val="0"/>
          <w:marTop w:val="0"/>
          <w:marBottom w:val="0"/>
          <w:divBdr>
            <w:top w:val="none" w:sz="0" w:space="0" w:color="auto"/>
            <w:left w:val="none" w:sz="0" w:space="0" w:color="auto"/>
            <w:bottom w:val="none" w:sz="0" w:space="0" w:color="auto"/>
            <w:right w:val="none" w:sz="0" w:space="0" w:color="auto"/>
          </w:divBdr>
        </w:div>
        <w:div w:id="2016766852">
          <w:marLeft w:val="640"/>
          <w:marRight w:val="0"/>
          <w:marTop w:val="0"/>
          <w:marBottom w:val="0"/>
          <w:divBdr>
            <w:top w:val="none" w:sz="0" w:space="0" w:color="auto"/>
            <w:left w:val="none" w:sz="0" w:space="0" w:color="auto"/>
            <w:bottom w:val="none" w:sz="0" w:space="0" w:color="auto"/>
            <w:right w:val="none" w:sz="0" w:space="0" w:color="auto"/>
          </w:divBdr>
        </w:div>
        <w:div w:id="1089228041">
          <w:marLeft w:val="640"/>
          <w:marRight w:val="0"/>
          <w:marTop w:val="0"/>
          <w:marBottom w:val="0"/>
          <w:divBdr>
            <w:top w:val="none" w:sz="0" w:space="0" w:color="auto"/>
            <w:left w:val="none" w:sz="0" w:space="0" w:color="auto"/>
            <w:bottom w:val="none" w:sz="0" w:space="0" w:color="auto"/>
            <w:right w:val="none" w:sz="0" w:space="0" w:color="auto"/>
          </w:divBdr>
        </w:div>
        <w:div w:id="1524828438">
          <w:marLeft w:val="640"/>
          <w:marRight w:val="0"/>
          <w:marTop w:val="0"/>
          <w:marBottom w:val="0"/>
          <w:divBdr>
            <w:top w:val="none" w:sz="0" w:space="0" w:color="auto"/>
            <w:left w:val="none" w:sz="0" w:space="0" w:color="auto"/>
            <w:bottom w:val="none" w:sz="0" w:space="0" w:color="auto"/>
            <w:right w:val="none" w:sz="0" w:space="0" w:color="auto"/>
          </w:divBdr>
        </w:div>
        <w:div w:id="858659077">
          <w:marLeft w:val="640"/>
          <w:marRight w:val="0"/>
          <w:marTop w:val="0"/>
          <w:marBottom w:val="0"/>
          <w:divBdr>
            <w:top w:val="none" w:sz="0" w:space="0" w:color="auto"/>
            <w:left w:val="none" w:sz="0" w:space="0" w:color="auto"/>
            <w:bottom w:val="none" w:sz="0" w:space="0" w:color="auto"/>
            <w:right w:val="none" w:sz="0" w:space="0" w:color="auto"/>
          </w:divBdr>
        </w:div>
        <w:div w:id="848830637">
          <w:marLeft w:val="640"/>
          <w:marRight w:val="0"/>
          <w:marTop w:val="0"/>
          <w:marBottom w:val="0"/>
          <w:divBdr>
            <w:top w:val="none" w:sz="0" w:space="0" w:color="auto"/>
            <w:left w:val="none" w:sz="0" w:space="0" w:color="auto"/>
            <w:bottom w:val="none" w:sz="0" w:space="0" w:color="auto"/>
            <w:right w:val="none" w:sz="0" w:space="0" w:color="auto"/>
          </w:divBdr>
        </w:div>
        <w:div w:id="1524979351">
          <w:marLeft w:val="640"/>
          <w:marRight w:val="0"/>
          <w:marTop w:val="0"/>
          <w:marBottom w:val="0"/>
          <w:divBdr>
            <w:top w:val="none" w:sz="0" w:space="0" w:color="auto"/>
            <w:left w:val="none" w:sz="0" w:space="0" w:color="auto"/>
            <w:bottom w:val="none" w:sz="0" w:space="0" w:color="auto"/>
            <w:right w:val="none" w:sz="0" w:space="0" w:color="auto"/>
          </w:divBdr>
        </w:div>
        <w:div w:id="8995132">
          <w:marLeft w:val="640"/>
          <w:marRight w:val="0"/>
          <w:marTop w:val="0"/>
          <w:marBottom w:val="0"/>
          <w:divBdr>
            <w:top w:val="none" w:sz="0" w:space="0" w:color="auto"/>
            <w:left w:val="none" w:sz="0" w:space="0" w:color="auto"/>
            <w:bottom w:val="none" w:sz="0" w:space="0" w:color="auto"/>
            <w:right w:val="none" w:sz="0" w:space="0" w:color="auto"/>
          </w:divBdr>
        </w:div>
        <w:div w:id="1382289551">
          <w:marLeft w:val="640"/>
          <w:marRight w:val="0"/>
          <w:marTop w:val="0"/>
          <w:marBottom w:val="0"/>
          <w:divBdr>
            <w:top w:val="none" w:sz="0" w:space="0" w:color="auto"/>
            <w:left w:val="none" w:sz="0" w:space="0" w:color="auto"/>
            <w:bottom w:val="none" w:sz="0" w:space="0" w:color="auto"/>
            <w:right w:val="none" w:sz="0" w:space="0" w:color="auto"/>
          </w:divBdr>
        </w:div>
        <w:div w:id="1862352624">
          <w:marLeft w:val="640"/>
          <w:marRight w:val="0"/>
          <w:marTop w:val="0"/>
          <w:marBottom w:val="0"/>
          <w:divBdr>
            <w:top w:val="none" w:sz="0" w:space="0" w:color="auto"/>
            <w:left w:val="none" w:sz="0" w:space="0" w:color="auto"/>
            <w:bottom w:val="none" w:sz="0" w:space="0" w:color="auto"/>
            <w:right w:val="none" w:sz="0" w:space="0" w:color="auto"/>
          </w:divBdr>
        </w:div>
        <w:div w:id="1060907135">
          <w:marLeft w:val="640"/>
          <w:marRight w:val="0"/>
          <w:marTop w:val="0"/>
          <w:marBottom w:val="0"/>
          <w:divBdr>
            <w:top w:val="none" w:sz="0" w:space="0" w:color="auto"/>
            <w:left w:val="none" w:sz="0" w:space="0" w:color="auto"/>
            <w:bottom w:val="none" w:sz="0" w:space="0" w:color="auto"/>
            <w:right w:val="none" w:sz="0" w:space="0" w:color="auto"/>
          </w:divBdr>
        </w:div>
        <w:div w:id="923877409">
          <w:marLeft w:val="640"/>
          <w:marRight w:val="0"/>
          <w:marTop w:val="0"/>
          <w:marBottom w:val="0"/>
          <w:divBdr>
            <w:top w:val="none" w:sz="0" w:space="0" w:color="auto"/>
            <w:left w:val="none" w:sz="0" w:space="0" w:color="auto"/>
            <w:bottom w:val="none" w:sz="0" w:space="0" w:color="auto"/>
            <w:right w:val="none" w:sz="0" w:space="0" w:color="auto"/>
          </w:divBdr>
        </w:div>
        <w:div w:id="823818199">
          <w:marLeft w:val="640"/>
          <w:marRight w:val="0"/>
          <w:marTop w:val="0"/>
          <w:marBottom w:val="0"/>
          <w:divBdr>
            <w:top w:val="none" w:sz="0" w:space="0" w:color="auto"/>
            <w:left w:val="none" w:sz="0" w:space="0" w:color="auto"/>
            <w:bottom w:val="none" w:sz="0" w:space="0" w:color="auto"/>
            <w:right w:val="none" w:sz="0" w:space="0" w:color="auto"/>
          </w:divBdr>
        </w:div>
        <w:div w:id="1921602493">
          <w:marLeft w:val="640"/>
          <w:marRight w:val="0"/>
          <w:marTop w:val="0"/>
          <w:marBottom w:val="0"/>
          <w:divBdr>
            <w:top w:val="none" w:sz="0" w:space="0" w:color="auto"/>
            <w:left w:val="none" w:sz="0" w:space="0" w:color="auto"/>
            <w:bottom w:val="none" w:sz="0" w:space="0" w:color="auto"/>
            <w:right w:val="none" w:sz="0" w:space="0" w:color="auto"/>
          </w:divBdr>
        </w:div>
        <w:div w:id="1472166838">
          <w:marLeft w:val="640"/>
          <w:marRight w:val="0"/>
          <w:marTop w:val="0"/>
          <w:marBottom w:val="0"/>
          <w:divBdr>
            <w:top w:val="none" w:sz="0" w:space="0" w:color="auto"/>
            <w:left w:val="none" w:sz="0" w:space="0" w:color="auto"/>
            <w:bottom w:val="none" w:sz="0" w:space="0" w:color="auto"/>
            <w:right w:val="none" w:sz="0" w:space="0" w:color="auto"/>
          </w:divBdr>
        </w:div>
        <w:div w:id="1189831549">
          <w:marLeft w:val="640"/>
          <w:marRight w:val="0"/>
          <w:marTop w:val="0"/>
          <w:marBottom w:val="0"/>
          <w:divBdr>
            <w:top w:val="none" w:sz="0" w:space="0" w:color="auto"/>
            <w:left w:val="none" w:sz="0" w:space="0" w:color="auto"/>
            <w:bottom w:val="none" w:sz="0" w:space="0" w:color="auto"/>
            <w:right w:val="none" w:sz="0" w:space="0" w:color="auto"/>
          </w:divBdr>
        </w:div>
        <w:div w:id="1086732126">
          <w:marLeft w:val="640"/>
          <w:marRight w:val="0"/>
          <w:marTop w:val="0"/>
          <w:marBottom w:val="0"/>
          <w:divBdr>
            <w:top w:val="none" w:sz="0" w:space="0" w:color="auto"/>
            <w:left w:val="none" w:sz="0" w:space="0" w:color="auto"/>
            <w:bottom w:val="none" w:sz="0" w:space="0" w:color="auto"/>
            <w:right w:val="none" w:sz="0" w:space="0" w:color="auto"/>
          </w:divBdr>
        </w:div>
        <w:div w:id="605574995">
          <w:marLeft w:val="640"/>
          <w:marRight w:val="0"/>
          <w:marTop w:val="0"/>
          <w:marBottom w:val="0"/>
          <w:divBdr>
            <w:top w:val="none" w:sz="0" w:space="0" w:color="auto"/>
            <w:left w:val="none" w:sz="0" w:space="0" w:color="auto"/>
            <w:bottom w:val="none" w:sz="0" w:space="0" w:color="auto"/>
            <w:right w:val="none" w:sz="0" w:space="0" w:color="auto"/>
          </w:divBdr>
        </w:div>
        <w:div w:id="1930118237">
          <w:marLeft w:val="640"/>
          <w:marRight w:val="0"/>
          <w:marTop w:val="0"/>
          <w:marBottom w:val="0"/>
          <w:divBdr>
            <w:top w:val="none" w:sz="0" w:space="0" w:color="auto"/>
            <w:left w:val="none" w:sz="0" w:space="0" w:color="auto"/>
            <w:bottom w:val="none" w:sz="0" w:space="0" w:color="auto"/>
            <w:right w:val="none" w:sz="0" w:space="0" w:color="auto"/>
          </w:divBdr>
        </w:div>
        <w:div w:id="1630621927">
          <w:marLeft w:val="640"/>
          <w:marRight w:val="0"/>
          <w:marTop w:val="0"/>
          <w:marBottom w:val="0"/>
          <w:divBdr>
            <w:top w:val="none" w:sz="0" w:space="0" w:color="auto"/>
            <w:left w:val="none" w:sz="0" w:space="0" w:color="auto"/>
            <w:bottom w:val="none" w:sz="0" w:space="0" w:color="auto"/>
            <w:right w:val="none" w:sz="0" w:space="0" w:color="auto"/>
          </w:divBdr>
        </w:div>
        <w:div w:id="452210654">
          <w:marLeft w:val="640"/>
          <w:marRight w:val="0"/>
          <w:marTop w:val="0"/>
          <w:marBottom w:val="0"/>
          <w:divBdr>
            <w:top w:val="none" w:sz="0" w:space="0" w:color="auto"/>
            <w:left w:val="none" w:sz="0" w:space="0" w:color="auto"/>
            <w:bottom w:val="none" w:sz="0" w:space="0" w:color="auto"/>
            <w:right w:val="none" w:sz="0" w:space="0" w:color="auto"/>
          </w:divBdr>
        </w:div>
        <w:div w:id="2130270527">
          <w:marLeft w:val="640"/>
          <w:marRight w:val="0"/>
          <w:marTop w:val="0"/>
          <w:marBottom w:val="0"/>
          <w:divBdr>
            <w:top w:val="none" w:sz="0" w:space="0" w:color="auto"/>
            <w:left w:val="none" w:sz="0" w:space="0" w:color="auto"/>
            <w:bottom w:val="none" w:sz="0" w:space="0" w:color="auto"/>
            <w:right w:val="none" w:sz="0" w:space="0" w:color="auto"/>
          </w:divBdr>
        </w:div>
        <w:div w:id="1208344">
          <w:marLeft w:val="640"/>
          <w:marRight w:val="0"/>
          <w:marTop w:val="0"/>
          <w:marBottom w:val="0"/>
          <w:divBdr>
            <w:top w:val="none" w:sz="0" w:space="0" w:color="auto"/>
            <w:left w:val="none" w:sz="0" w:space="0" w:color="auto"/>
            <w:bottom w:val="none" w:sz="0" w:space="0" w:color="auto"/>
            <w:right w:val="none" w:sz="0" w:space="0" w:color="auto"/>
          </w:divBdr>
        </w:div>
        <w:div w:id="1234462457">
          <w:marLeft w:val="640"/>
          <w:marRight w:val="0"/>
          <w:marTop w:val="0"/>
          <w:marBottom w:val="0"/>
          <w:divBdr>
            <w:top w:val="none" w:sz="0" w:space="0" w:color="auto"/>
            <w:left w:val="none" w:sz="0" w:space="0" w:color="auto"/>
            <w:bottom w:val="none" w:sz="0" w:space="0" w:color="auto"/>
            <w:right w:val="none" w:sz="0" w:space="0" w:color="auto"/>
          </w:divBdr>
        </w:div>
        <w:div w:id="343947313">
          <w:marLeft w:val="640"/>
          <w:marRight w:val="0"/>
          <w:marTop w:val="0"/>
          <w:marBottom w:val="0"/>
          <w:divBdr>
            <w:top w:val="none" w:sz="0" w:space="0" w:color="auto"/>
            <w:left w:val="none" w:sz="0" w:space="0" w:color="auto"/>
            <w:bottom w:val="none" w:sz="0" w:space="0" w:color="auto"/>
            <w:right w:val="none" w:sz="0" w:space="0" w:color="auto"/>
          </w:divBdr>
        </w:div>
        <w:div w:id="1309631027">
          <w:marLeft w:val="640"/>
          <w:marRight w:val="0"/>
          <w:marTop w:val="0"/>
          <w:marBottom w:val="0"/>
          <w:divBdr>
            <w:top w:val="none" w:sz="0" w:space="0" w:color="auto"/>
            <w:left w:val="none" w:sz="0" w:space="0" w:color="auto"/>
            <w:bottom w:val="none" w:sz="0" w:space="0" w:color="auto"/>
            <w:right w:val="none" w:sz="0" w:space="0" w:color="auto"/>
          </w:divBdr>
        </w:div>
        <w:div w:id="247545686">
          <w:marLeft w:val="640"/>
          <w:marRight w:val="0"/>
          <w:marTop w:val="0"/>
          <w:marBottom w:val="0"/>
          <w:divBdr>
            <w:top w:val="none" w:sz="0" w:space="0" w:color="auto"/>
            <w:left w:val="none" w:sz="0" w:space="0" w:color="auto"/>
            <w:bottom w:val="none" w:sz="0" w:space="0" w:color="auto"/>
            <w:right w:val="none" w:sz="0" w:space="0" w:color="auto"/>
          </w:divBdr>
        </w:div>
        <w:div w:id="428236325">
          <w:marLeft w:val="640"/>
          <w:marRight w:val="0"/>
          <w:marTop w:val="0"/>
          <w:marBottom w:val="0"/>
          <w:divBdr>
            <w:top w:val="none" w:sz="0" w:space="0" w:color="auto"/>
            <w:left w:val="none" w:sz="0" w:space="0" w:color="auto"/>
            <w:bottom w:val="none" w:sz="0" w:space="0" w:color="auto"/>
            <w:right w:val="none" w:sz="0" w:space="0" w:color="auto"/>
          </w:divBdr>
        </w:div>
        <w:div w:id="1996299648">
          <w:marLeft w:val="640"/>
          <w:marRight w:val="0"/>
          <w:marTop w:val="0"/>
          <w:marBottom w:val="0"/>
          <w:divBdr>
            <w:top w:val="none" w:sz="0" w:space="0" w:color="auto"/>
            <w:left w:val="none" w:sz="0" w:space="0" w:color="auto"/>
            <w:bottom w:val="none" w:sz="0" w:space="0" w:color="auto"/>
            <w:right w:val="none" w:sz="0" w:space="0" w:color="auto"/>
          </w:divBdr>
        </w:div>
        <w:div w:id="416291066">
          <w:marLeft w:val="640"/>
          <w:marRight w:val="0"/>
          <w:marTop w:val="0"/>
          <w:marBottom w:val="0"/>
          <w:divBdr>
            <w:top w:val="none" w:sz="0" w:space="0" w:color="auto"/>
            <w:left w:val="none" w:sz="0" w:space="0" w:color="auto"/>
            <w:bottom w:val="none" w:sz="0" w:space="0" w:color="auto"/>
            <w:right w:val="none" w:sz="0" w:space="0" w:color="auto"/>
          </w:divBdr>
        </w:div>
        <w:div w:id="955528891">
          <w:marLeft w:val="640"/>
          <w:marRight w:val="0"/>
          <w:marTop w:val="0"/>
          <w:marBottom w:val="0"/>
          <w:divBdr>
            <w:top w:val="none" w:sz="0" w:space="0" w:color="auto"/>
            <w:left w:val="none" w:sz="0" w:space="0" w:color="auto"/>
            <w:bottom w:val="none" w:sz="0" w:space="0" w:color="auto"/>
            <w:right w:val="none" w:sz="0" w:space="0" w:color="auto"/>
          </w:divBdr>
        </w:div>
        <w:div w:id="1579555344">
          <w:marLeft w:val="640"/>
          <w:marRight w:val="0"/>
          <w:marTop w:val="0"/>
          <w:marBottom w:val="0"/>
          <w:divBdr>
            <w:top w:val="none" w:sz="0" w:space="0" w:color="auto"/>
            <w:left w:val="none" w:sz="0" w:space="0" w:color="auto"/>
            <w:bottom w:val="none" w:sz="0" w:space="0" w:color="auto"/>
            <w:right w:val="none" w:sz="0" w:space="0" w:color="auto"/>
          </w:divBdr>
        </w:div>
        <w:div w:id="997150001">
          <w:marLeft w:val="640"/>
          <w:marRight w:val="0"/>
          <w:marTop w:val="0"/>
          <w:marBottom w:val="0"/>
          <w:divBdr>
            <w:top w:val="none" w:sz="0" w:space="0" w:color="auto"/>
            <w:left w:val="none" w:sz="0" w:space="0" w:color="auto"/>
            <w:bottom w:val="none" w:sz="0" w:space="0" w:color="auto"/>
            <w:right w:val="none" w:sz="0" w:space="0" w:color="auto"/>
          </w:divBdr>
        </w:div>
        <w:div w:id="1405765093">
          <w:marLeft w:val="640"/>
          <w:marRight w:val="0"/>
          <w:marTop w:val="0"/>
          <w:marBottom w:val="0"/>
          <w:divBdr>
            <w:top w:val="none" w:sz="0" w:space="0" w:color="auto"/>
            <w:left w:val="none" w:sz="0" w:space="0" w:color="auto"/>
            <w:bottom w:val="none" w:sz="0" w:space="0" w:color="auto"/>
            <w:right w:val="none" w:sz="0" w:space="0" w:color="auto"/>
          </w:divBdr>
        </w:div>
        <w:div w:id="1952468961">
          <w:marLeft w:val="640"/>
          <w:marRight w:val="0"/>
          <w:marTop w:val="0"/>
          <w:marBottom w:val="0"/>
          <w:divBdr>
            <w:top w:val="none" w:sz="0" w:space="0" w:color="auto"/>
            <w:left w:val="none" w:sz="0" w:space="0" w:color="auto"/>
            <w:bottom w:val="none" w:sz="0" w:space="0" w:color="auto"/>
            <w:right w:val="none" w:sz="0" w:space="0" w:color="auto"/>
          </w:divBdr>
        </w:div>
      </w:divsChild>
    </w:div>
    <w:div w:id="492990004">
      <w:bodyDiv w:val="1"/>
      <w:marLeft w:val="0"/>
      <w:marRight w:val="0"/>
      <w:marTop w:val="0"/>
      <w:marBottom w:val="0"/>
      <w:divBdr>
        <w:top w:val="none" w:sz="0" w:space="0" w:color="auto"/>
        <w:left w:val="none" w:sz="0" w:space="0" w:color="auto"/>
        <w:bottom w:val="none" w:sz="0" w:space="0" w:color="auto"/>
        <w:right w:val="none" w:sz="0" w:space="0" w:color="auto"/>
      </w:divBdr>
      <w:divsChild>
        <w:div w:id="89400712">
          <w:marLeft w:val="640"/>
          <w:marRight w:val="0"/>
          <w:marTop w:val="0"/>
          <w:marBottom w:val="0"/>
          <w:divBdr>
            <w:top w:val="none" w:sz="0" w:space="0" w:color="auto"/>
            <w:left w:val="none" w:sz="0" w:space="0" w:color="auto"/>
            <w:bottom w:val="none" w:sz="0" w:space="0" w:color="auto"/>
            <w:right w:val="none" w:sz="0" w:space="0" w:color="auto"/>
          </w:divBdr>
        </w:div>
        <w:div w:id="121506928">
          <w:marLeft w:val="640"/>
          <w:marRight w:val="0"/>
          <w:marTop w:val="0"/>
          <w:marBottom w:val="0"/>
          <w:divBdr>
            <w:top w:val="none" w:sz="0" w:space="0" w:color="auto"/>
            <w:left w:val="none" w:sz="0" w:space="0" w:color="auto"/>
            <w:bottom w:val="none" w:sz="0" w:space="0" w:color="auto"/>
            <w:right w:val="none" w:sz="0" w:space="0" w:color="auto"/>
          </w:divBdr>
        </w:div>
        <w:div w:id="127171240">
          <w:marLeft w:val="640"/>
          <w:marRight w:val="0"/>
          <w:marTop w:val="0"/>
          <w:marBottom w:val="0"/>
          <w:divBdr>
            <w:top w:val="none" w:sz="0" w:space="0" w:color="auto"/>
            <w:left w:val="none" w:sz="0" w:space="0" w:color="auto"/>
            <w:bottom w:val="none" w:sz="0" w:space="0" w:color="auto"/>
            <w:right w:val="none" w:sz="0" w:space="0" w:color="auto"/>
          </w:divBdr>
        </w:div>
        <w:div w:id="128204819">
          <w:marLeft w:val="640"/>
          <w:marRight w:val="0"/>
          <w:marTop w:val="0"/>
          <w:marBottom w:val="0"/>
          <w:divBdr>
            <w:top w:val="none" w:sz="0" w:space="0" w:color="auto"/>
            <w:left w:val="none" w:sz="0" w:space="0" w:color="auto"/>
            <w:bottom w:val="none" w:sz="0" w:space="0" w:color="auto"/>
            <w:right w:val="none" w:sz="0" w:space="0" w:color="auto"/>
          </w:divBdr>
        </w:div>
        <w:div w:id="144711728">
          <w:marLeft w:val="640"/>
          <w:marRight w:val="0"/>
          <w:marTop w:val="0"/>
          <w:marBottom w:val="0"/>
          <w:divBdr>
            <w:top w:val="none" w:sz="0" w:space="0" w:color="auto"/>
            <w:left w:val="none" w:sz="0" w:space="0" w:color="auto"/>
            <w:bottom w:val="none" w:sz="0" w:space="0" w:color="auto"/>
            <w:right w:val="none" w:sz="0" w:space="0" w:color="auto"/>
          </w:divBdr>
        </w:div>
        <w:div w:id="171992702">
          <w:marLeft w:val="640"/>
          <w:marRight w:val="0"/>
          <w:marTop w:val="0"/>
          <w:marBottom w:val="0"/>
          <w:divBdr>
            <w:top w:val="none" w:sz="0" w:space="0" w:color="auto"/>
            <w:left w:val="none" w:sz="0" w:space="0" w:color="auto"/>
            <w:bottom w:val="none" w:sz="0" w:space="0" w:color="auto"/>
            <w:right w:val="none" w:sz="0" w:space="0" w:color="auto"/>
          </w:divBdr>
        </w:div>
        <w:div w:id="195701651">
          <w:marLeft w:val="640"/>
          <w:marRight w:val="0"/>
          <w:marTop w:val="0"/>
          <w:marBottom w:val="0"/>
          <w:divBdr>
            <w:top w:val="none" w:sz="0" w:space="0" w:color="auto"/>
            <w:left w:val="none" w:sz="0" w:space="0" w:color="auto"/>
            <w:bottom w:val="none" w:sz="0" w:space="0" w:color="auto"/>
            <w:right w:val="none" w:sz="0" w:space="0" w:color="auto"/>
          </w:divBdr>
        </w:div>
        <w:div w:id="201484893">
          <w:marLeft w:val="640"/>
          <w:marRight w:val="0"/>
          <w:marTop w:val="0"/>
          <w:marBottom w:val="0"/>
          <w:divBdr>
            <w:top w:val="none" w:sz="0" w:space="0" w:color="auto"/>
            <w:left w:val="none" w:sz="0" w:space="0" w:color="auto"/>
            <w:bottom w:val="none" w:sz="0" w:space="0" w:color="auto"/>
            <w:right w:val="none" w:sz="0" w:space="0" w:color="auto"/>
          </w:divBdr>
        </w:div>
        <w:div w:id="207188563">
          <w:marLeft w:val="640"/>
          <w:marRight w:val="0"/>
          <w:marTop w:val="0"/>
          <w:marBottom w:val="0"/>
          <w:divBdr>
            <w:top w:val="none" w:sz="0" w:space="0" w:color="auto"/>
            <w:left w:val="none" w:sz="0" w:space="0" w:color="auto"/>
            <w:bottom w:val="none" w:sz="0" w:space="0" w:color="auto"/>
            <w:right w:val="none" w:sz="0" w:space="0" w:color="auto"/>
          </w:divBdr>
        </w:div>
        <w:div w:id="251089181">
          <w:marLeft w:val="640"/>
          <w:marRight w:val="0"/>
          <w:marTop w:val="0"/>
          <w:marBottom w:val="0"/>
          <w:divBdr>
            <w:top w:val="none" w:sz="0" w:space="0" w:color="auto"/>
            <w:left w:val="none" w:sz="0" w:space="0" w:color="auto"/>
            <w:bottom w:val="none" w:sz="0" w:space="0" w:color="auto"/>
            <w:right w:val="none" w:sz="0" w:space="0" w:color="auto"/>
          </w:divBdr>
        </w:div>
        <w:div w:id="289560032">
          <w:marLeft w:val="640"/>
          <w:marRight w:val="0"/>
          <w:marTop w:val="0"/>
          <w:marBottom w:val="0"/>
          <w:divBdr>
            <w:top w:val="none" w:sz="0" w:space="0" w:color="auto"/>
            <w:left w:val="none" w:sz="0" w:space="0" w:color="auto"/>
            <w:bottom w:val="none" w:sz="0" w:space="0" w:color="auto"/>
            <w:right w:val="none" w:sz="0" w:space="0" w:color="auto"/>
          </w:divBdr>
        </w:div>
        <w:div w:id="300306705">
          <w:marLeft w:val="640"/>
          <w:marRight w:val="0"/>
          <w:marTop w:val="0"/>
          <w:marBottom w:val="0"/>
          <w:divBdr>
            <w:top w:val="none" w:sz="0" w:space="0" w:color="auto"/>
            <w:left w:val="none" w:sz="0" w:space="0" w:color="auto"/>
            <w:bottom w:val="none" w:sz="0" w:space="0" w:color="auto"/>
            <w:right w:val="none" w:sz="0" w:space="0" w:color="auto"/>
          </w:divBdr>
        </w:div>
        <w:div w:id="318844816">
          <w:marLeft w:val="640"/>
          <w:marRight w:val="0"/>
          <w:marTop w:val="0"/>
          <w:marBottom w:val="0"/>
          <w:divBdr>
            <w:top w:val="none" w:sz="0" w:space="0" w:color="auto"/>
            <w:left w:val="none" w:sz="0" w:space="0" w:color="auto"/>
            <w:bottom w:val="none" w:sz="0" w:space="0" w:color="auto"/>
            <w:right w:val="none" w:sz="0" w:space="0" w:color="auto"/>
          </w:divBdr>
        </w:div>
        <w:div w:id="345325626">
          <w:marLeft w:val="640"/>
          <w:marRight w:val="0"/>
          <w:marTop w:val="0"/>
          <w:marBottom w:val="0"/>
          <w:divBdr>
            <w:top w:val="none" w:sz="0" w:space="0" w:color="auto"/>
            <w:left w:val="none" w:sz="0" w:space="0" w:color="auto"/>
            <w:bottom w:val="none" w:sz="0" w:space="0" w:color="auto"/>
            <w:right w:val="none" w:sz="0" w:space="0" w:color="auto"/>
          </w:divBdr>
        </w:div>
        <w:div w:id="384766648">
          <w:marLeft w:val="640"/>
          <w:marRight w:val="0"/>
          <w:marTop w:val="0"/>
          <w:marBottom w:val="0"/>
          <w:divBdr>
            <w:top w:val="none" w:sz="0" w:space="0" w:color="auto"/>
            <w:left w:val="none" w:sz="0" w:space="0" w:color="auto"/>
            <w:bottom w:val="none" w:sz="0" w:space="0" w:color="auto"/>
            <w:right w:val="none" w:sz="0" w:space="0" w:color="auto"/>
          </w:divBdr>
        </w:div>
        <w:div w:id="432020877">
          <w:marLeft w:val="640"/>
          <w:marRight w:val="0"/>
          <w:marTop w:val="0"/>
          <w:marBottom w:val="0"/>
          <w:divBdr>
            <w:top w:val="none" w:sz="0" w:space="0" w:color="auto"/>
            <w:left w:val="none" w:sz="0" w:space="0" w:color="auto"/>
            <w:bottom w:val="none" w:sz="0" w:space="0" w:color="auto"/>
            <w:right w:val="none" w:sz="0" w:space="0" w:color="auto"/>
          </w:divBdr>
        </w:div>
        <w:div w:id="451050970">
          <w:marLeft w:val="640"/>
          <w:marRight w:val="0"/>
          <w:marTop w:val="0"/>
          <w:marBottom w:val="0"/>
          <w:divBdr>
            <w:top w:val="none" w:sz="0" w:space="0" w:color="auto"/>
            <w:left w:val="none" w:sz="0" w:space="0" w:color="auto"/>
            <w:bottom w:val="none" w:sz="0" w:space="0" w:color="auto"/>
            <w:right w:val="none" w:sz="0" w:space="0" w:color="auto"/>
          </w:divBdr>
        </w:div>
        <w:div w:id="487719049">
          <w:marLeft w:val="640"/>
          <w:marRight w:val="0"/>
          <w:marTop w:val="0"/>
          <w:marBottom w:val="0"/>
          <w:divBdr>
            <w:top w:val="none" w:sz="0" w:space="0" w:color="auto"/>
            <w:left w:val="none" w:sz="0" w:space="0" w:color="auto"/>
            <w:bottom w:val="none" w:sz="0" w:space="0" w:color="auto"/>
            <w:right w:val="none" w:sz="0" w:space="0" w:color="auto"/>
          </w:divBdr>
        </w:div>
        <w:div w:id="490487373">
          <w:marLeft w:val="640"/>
          <w:marRight w:val="0"/>
          <w:marTop w:val="0"/>
          <w:marBottom w:val="0"/>
          <w:divBdr>
            <w:top w:val="none" w:sz="0" w:space="0" w:color="auto"/>
            <w:left w:val="none" w:sz="0" w:space="0" w:color="auto"/>
            <w:bottom w:val="none" w:sz="0" w:space="0" w:color="auto"/>
            <w:right w:val="none" w:sz="0" w:space="0" w:color="auto"/>
          </w:divBdr>
        </w:div>
        <w:div w:id="516381978">
          <w:marLeft w:val="640"/>
          <w:marRight w:val="0"/>
          <w:marTop w:val="0"/>
          <w:marBottom w:val="0"/>
          <w:divBdr>
            <w:top w:val="none" w:sz="0" w:space="0" w:color="auto"/>
            <w:left w:val="none" w:sz="0" w:space="0" w:color="auto"/>
            <w:bottom w:val="none" w:sz="0" w:space="0" w:color="auto"/>
            <w:right w:val="none" w:sz="0" w:space="0" w:color="auto"/>
          </w:divBdr>
        </w:div>
        <w:div w:id="543175146">
          <w:marLeft w:val="640"/>
          <w:marRight w:val="0"/>
          <w:marTop w:val="0"/>
          <w:marBottom w:val="0"/>
          <w:divBdr>
            <w:top w:val="none" w:sz="0" w:space="0" w:color="auto"/>
            <w:left w:val="none" w:sz="0" w:space="0" w:color="auto"/>
            <w:bottom w:val="none" w:sz="0" w:space="0" w:color="auto"/>
            <w:right w:val="none" w:sz="0" w:space="0" w:color="auto"/>
          </w:divBdr>
        </w:div>
        <w:div w:id="551499580">
          <w:marLeft w:val="640"/>
          <w:marRight w:val="0"/>
          <w:marTop w:val="0"/>
          <w:marBottom w:val="0"/>
          <w:divBdr>
            <w:top w:val="none" w:sz="0" w:space="0" w:color="auto"/>
            <w:left w:val="none" w:sz="0" w:space="0" w:color="auto"/>
            <w:bottom w:val="none" w:sz="0" w:space="0" w:color="auto"/>
            <w:right w:val="none" w:sz="0" w:space="0" w:color="auto"/>
          </w:divBdr>
        </w:div>
        <w:div w:id="552817520">
          <w:marLeft w:val="640"/>
          <w:marRight w:val="0"/>
          <w:marTop w:val="0"/>
          <w:marBottom w:val="0"/>
          <w:divBdr>
            <w:top w:val="none" w:sz="0" w:space="0" w:color="auto"/>
            <w:left w:val="none" w:sz="0" w:space="0" w:color="auto"/>
            <w:bottom w:val="none" w:sz="0" w:space="0" w:color="auto"/>
            <w:right w:val="none" w:sz="0" w:space="0" w:color="auto"/>
          </w:divBdr>
        </w:div>
        <w:div w:id="585387985">
          <w:marLeft w:val="640"/>
          <w:marRight w:val="0"/>
          <w:marTop w:val="0"/>
          <w:marBottom w:val="0"/>
          <w:divBdr>
            <w:top w:val="none" w:sz="0" w:space="0" w:color="auto"/>
            <w:left w:val="none" w:sz="0" w:space="0" w:color="auto"/>
            <w:bottom w:val="none" w:sz="0" w:space="0" w:color="auto"/>
            <w:right w:val="none" w:sz="0" w:space="0" w:color="auto"/>
          </w:divBdr>
        </w:div>
        <w:div w:id="680593143">
          <w:marLeft w:val="640"/>
          <w:marRight w:val="0"/>
          <w:marTop w:val="0"/>
          <w:marBottom w:val="0"/>
          <w:divBdr>
            <w:top w:val="none" w:sz="0" w:space="0" w:color="auto"/>
            <w:left w:val="none" w:sz="0" w:space="0" w:color="auto"/>
            <w:bottom w:val="none" w:sz="0" w:space="0" w:color="auto"/>
            <w:right w:val="none" w:sz="0" w:space="0" w:color="auto"/>
          </w:divBdr>
        </w:div>
        <w:div w:id="718479581">
          <w:marLeft w:val="640"/>
          <w:marRight w:val="0"/>
          <w:marTop w:val="0"/>
          <w:marBottom w:val="0"/>
          <w:divBdr>
            <w:top w:val="none" w:sz="0" w:space="0" w:color="auto"/>
            <w:left w:val="none" w:sz="0" w:space="0" w:color="auto"/>
            <w:bottom w:val="none" w:sz="0" w:space="0" w:color="auto"/>
            <w:right w:val="none" w:sz="0" w:space="0" w:color="auto"/>
          </w:divBdr>
        </w:div>
        <w:div w:id="723219360">
          <w:marLeft w:val="640"/>
          <w:marRight w:val="0"/>
          <w:marTop w:val="0"/>
          <w:marBottom w:val="0"/>
          <w:divBdr>
            <w:top w:val="none" w:sz="0" w:space="0" w:color="auto"/>
            <w:left w:val="none" w:sz="0" w:space="0" w:color="auto"/>
            <w:bottom w:val="none" w:sz="0" w:space="0" w:color="auto"/>
            <w:right w:val="none" w:sz="0" w:space="0" w:color="auto"/>
          </w:divBdr>
        </w:div>
        <w:div w:id="747771994">
          <w:marLeft w:val="640"/>
          <w:marRight w:val="0"/>
          <w:marTop w:val="0"/>
          <w:marBottom w:val="0"/>
          <w:divBdr>
            <w:top w:val="none" w:sz="0" w:space="0" w:color="auto"/>
            <w:left w:val="none" w:sz="0" w:space="0" w:color="auto"/>
            <w:bottom w:val="none" w:sz="0" w:space="0" w:color="auto"/>
            <w:right w:val="none" w:sz="0" w:space="0" w:color="auto"/>
          </w:divBdr>
        </w:div>
        <w:div w:id="768618685">
          <w:marLeft w:val="640"/>
          <w:marRight w:val="0"/>
          <w:marTop w:val="0"/>
          <w:marBottom w:val="0"/>
          <w:divBdr>
            <w:top w:val="none" w:sz="0" w:space="0" w:color="auto"/>
            <w:left w:val="none" w:sz="0" w:space="0" w:color="auto"/>
            <w:bottom w:val="none" w:sz="0" w:space="0" w:color="auto"/>
            <w:right w:val="none" w:sz="0" w:space="0" w:color="auto"/>
          </w:divBdr>
        </w:div>
        <w:div w:id="773474478">
          <w:marLeft w:val="640"/>
          <w:marRight w:val="0"/>
          <w:marTop w:val="0"/>
          <w:marBottom w:val="0"/>
          <w:divBdr>
            <w:top w:val="none" w:sz="0" w:space="0" w:color="auto"/>
            <w:left w:val="none" w:sz="0" w:space="0" w:color="auto"/>
            <w:bottom w:val="none" w:sz="0" w:space="0" w:color="auto"/>
            <w:right w:val="none" w:sz="0" w:space="0" w:color="auto"/>
          </w:divBdr>
        </w:div>
        <w:div w:id="793719743">
          <w:marLeft w:val="640"/>
          <w:marRight w:val="0"/>
          <w:marTop w:val="0"/>
          <w:marBottom w:val="0"/>
          <w:divBdr>
            <w:top w:val="none" w:sz="0" w:space="0" w:color="auto"/>
            <w:left w:val="none" w:sz="0" w:space="0" w:color="auto"/>
            <w:bottom w:val="none" w:sz="0" w:space="0" w:color="auto"/>
            <w:right w:val="none" w:sz="0" w:space="0" w:color="auto"/>
          </w:divBdr>
        </w:div>
        <w:div w:id="818502601">
          <w:marLeft w:val="640"/>
          <w:marRight w:val="0"/>
          <w:marTop w:val="0"/>
          <w:marBottom w:val="0"/>
          <w:divBdr>
            <w:top w:val="none" w:sz="0" w:space="0" w:color="auto"/>
            <w:left w:val="none" w:sz="0" w:space="0" w:color="auto"/>
            <w:bottom w:val="none" w:sz="0" w:space="0" w:color="auto"/>
            <w:right w:val="none" w:sz="0" w:space="0" w:color="auto"/>
          </w:divBdr>
        </w:div>
        <w:div w:id="839925017">
          <w:marLeft w:val="640"/>
          <w:marRight w:val="0"/>
          <w:marTop w:val="0"/>
          <w:marBottom w:val="0"/>
          <w:divBdr>
            <w:top w:val="none" w:sz="0" w:space="0" w:color="auto"/>
            <w:left w:val="none" w:sz="0" w:space="0" w:color="auto"/>
            <w:bottom w:val="none" w:sz="0" w:space="0" w:color="auto"/>
            <w:right w:val="none" w:sz="0" w:space="0" w:color="auto"/>
          </w:divBdr>
        </w:div>
        <w:div w:id="852302419">
          <w:marLeft w:val="640"/>
          <w:marRight w:val="0"/>
          <w:marTop w:val="0"/>
          <w:marBottom w:val="0"/>
          <w:divBdr>
            <w:top w:val="none" w:sz="0" w:space="0" w:color="auto"/>
            <w:left w:val="none" w:sz="0" w:space="0" w:color="auto"/>
            <w:bottom w:val="none" w:sz="0" w:space="0" w:color="auto"/>
            <w:right w:val="none" w:sz="0" w:space="0" w:color="auto"/>
          </w:divBdr>
        </w:div>
        <w:div w:id="961155572">
          <w:marLeft w:val="640"/>
          <w:marRight w:val="0"/>
          <w:marTop w:val="0"/>
          <w:marBottom w:val="0"/>
          <w:divBdr>
            <w:top w:val="none" w:sz="0" w:space="0" w:color="auto"/>
            <w:left w:val="none" w:sz="0" w:space="0" w:color="auto"/>
            <w:bottom w:val="none" w:sz="0" w:space="0" w:color="auto"/>
            <w:right w:val="none" w:sz="0" w:space="0" w:color="auto"/>
          </w:divBdr>
        </w:div>
        <w:div w:id="965742901">
          <w:marLeft w:val="640"/>
          <w:marRight w:val="0"/>
          <w:marTop w:val="0"/>
          <w:marBottom w:val="0"/>
          <w:divBdr>
            <w:top w:val="none" w:sz="0" w:space="0" w:color="auto"/>
            <w:left w:val="none" w:sz="0" w:space="0" w:color="auto"/>
            <w:bottom w:val="none" w:sz="0" w:space="0" w:color="auto"/>
            <w:right w:val="none" w:sz="0" w:space="0" w:color="auto"/>
          </w:divBdr>
        </w:div>
        <w:div w:id="967927849">
          <w:marLeft w:val="640"/>
          <w:marRight w:val="0"/>
          <w:marTop w:val="0"/>
          <w:marBottom w:val="0"/>
          <w:divBdr>
            <w:top w:val="none" w:sz="0" w:space="0" w:color="auto"/>
            <w:left w:val="none" w:sz="0" w:space="0" w:color="auto"/>
            <w:bottom w:val="none" w:sz="0" w:space="0" w:color="auto"/>
            <w:right w:val="none" w:sz="0" w:space="0" w:color="auto"/>
          </w:divBdr>
        </w:div>
        <w:div w:id="994068032">
          <w:marLeft w:val="640"/>
          <w:marRight w:val="0"/>
          <w:marTop w:val="0"/>
          <w:marBottom w:val="0"/>
          <w:divBdr>
            <w:top w:val="none" w:sz="0" w:space="0" w:color="auto"/>
            <w:left w:val="none" w:sz="0" w:space="0" w:color="auto"/>
            <w:bottom w:val="none" w:sz="0" w:space="0" w:color="auto"/>
            <w:right w:val="none" w:sz="0" w:space="0" w:color="auto"/>
          </w:divBdr>
        </w:div>
        <w:div w:id="1050692301">
          <w:marLeft w:val="640"/>
          <w:marRight w:val="0"/>
          <w:marTop w:val="0"/>
          <w:marBottom w:val="0"/>
          <w:divBdr>
            <w:top w:val="none" w:sz="0" w:space="0" w:color="auto"/>
            <w:left w:val="none" w:sz="0" w:space="0" w:color="auto"/>
            <w:bottom w:val="none" w:sz="0" w:space="0" w:color="auto"/>
            <w:right w:val="none" w:sz="0" w:space="0" w:color="auto"/>
          </w:divBdr>
        </w:div>
        <w:div w:id="1062485096">
          <w:marLeft w:val="640"/>
          <w:marRight w:val="0"/>
          <w:marTop w:val="0"/>
          <w:marBottom w:val="0"/>
          <w:divBdr>
            <w:top w:val="none" w:sz="0" w:space="0" w:color="auto"/>
            <w:left w:val="none" w:sz="0" w:space="0" w:color="auto"/>
            <w:bottom w:val="none" w:sz="0" w:space="0" w:color="auto"/>
            <w:right w:val="none" w:sz="0" w:space="0" w:color="auto"/>
          </w:divBdr>
        </w:div>
        <w:div w:id="1065761746">
          <w:marLeft w:val="640"/>
          <w:marRight w:val="0"/>
          <w:marTop w:val="0"/>
          <w:marBottom w:val="0"/>
          <w:divBdr>
            <w:top w:val="none" w:sz="0" w:space="0" w:color="auto"/>
            <w:left w:val="none" w:sz="0" w:space="0" w:color="auto"/>
            <w:bottom w:val="none" w:sz="0" w:space="0" w:color="auto"/>
            <w:right w:val="none" w:sz="0" w:space="0" w:color="auto"/>
          </w:divBdr>
        </w:div>
        <w:div w:id="1077821210">
          <w:marLeft w:val="640"/>
          <w:marRight w:val="0"/>
          <w:marTop w:val="0"/>
          <w:marBottom w:val="0"/>
          <w:divBdr>
            <w:top w:val="none" w:sz="0" w:space="0" w:color="auto"/>
            <w:left w:val="none" w:sz="0" w:space="0" w:color="auto"/>
            <w:bottom w:val="none" w:sz="0" w:space="0" w:color="auto"/>
            <w:right w:val="none" w:sz="0" w:space="0" w:color="auto"/>
          </w:divBdr>
        </w:div>
        <w:div w:id="1121612814">
          <w:marLeft w:val="640"/>
          <w:marRight w:val="0"/>
          <w:marTop w:val="0"/>
          <w:marBottom w:val="0"/>
          <w:divBdr>
            <w:top w:val="none" w:sz="0" w:space="0" w:color="auto"/>
            <w:left w:val="none" w:sz="0" w:space="0" w:color="auto"/>
            <w:bottom w:val="none" w:sz="0" w:space="0" w:color="auto"/>
            <w:right w:val="none" w:sz="0" w:space="0" w:color="auto"/>
          </w:divBdr>
        </w:div>
        <w:div w:id="1201241429">
          <w:marLeft w:val="640"/>
          <w:marRight w:val="0"/>
          <w:marTop w:val="0"/>
          <w:marBottom w:val="0"/>
          <w:divBdr>
            <w:top w:val="none" w:sz="0" w:space="0" w:color="auto"/>
            <w:left w:val="none" w:sz="0" w:space="0" w:color="auto"/>
            <w:bottom w:val="none" w:sz="0" w:space="0" w:color="auto"/>
            <w:right w:val="none" w:sz="0" w:space="0" w:color="auto"/>
          </w:divBdr>
        </w:div>
        <w:div w:id="1215852402">
          <w:marLeft w:val="640"/>
          <w:marRight w:val="0"/>
          <w:marTop w:val="0"/>
          <w:marBottom w:val="0"/>
          <w:divBdr>
            <w:top w:val="none" w:sz="0" w:space="0" w:color="auto"/>
            <w:left w:val="none" w:sz="0" w:space="0" w:color="auto"/>
            <w:bottom w:val="none" w:sz="0" w:space="0" w:color="auto"/>
            <w:right w:val="none" w:sz="0" w:space="0" w:color="auto"/>
          </w:divBdr>
        </w:div>
        <w:div w:id="1233662000">
          <w:marLeft w:val="640"/>
          <w:marRight w:val="0"/>
          <w:marTop w:val="0"/>
          <w:marBottom w:val="0"/>
          <w:divBdr>
            <w:top w:val="none" w:sz="0" w:space="0" w:color="auto"/>
            <w:left w:val="none" w:sz="0" w:space="0" w:color="auto"/>
            <w:bottom w:val="none" w:sz="0" w:space="0" w:color="auto"/>
            <w:right w:val="none" w:sz="0" w:space="0" w:color="auto"/>
          </w:divBdr>
        </w:div>
        <w:div w:id="1247110392">
          <w:marLeft w:val="640"/>
          <w:marRight w:val="0"/>
          <w:marTop w:val="0"/>
          <w:marBottom w:val="0"/>
          <w:divBdr>
            <w:top w:val="none" w:sz="0" w:space="0" w:color="auto"/>
            <w:left w:val="none" w:sz="0" w:space="0" w:color="auto"/>
            <w:bottom w:val="none" w:sz="0" w:space="0" w:color="auto"/>
            <w:right w:val="none" w:sz="0" w:space="0" w:color="auto"/>
          </w:divBdr>
        </w:div>
        <w:div w:id="1268387884">
          <w:marLeft w:val="640"/>
          <w:marRight w:val="0"/>
          <w:marTop w:val="0"/>
          <w:marBottom w:val="0"/>
          <w:divBdr>
            <w:top w:val="none" w:sz="0" w:space="0" w:color="auto"/>
            <w:left w:val="none" w:sz="0" w:space="0" w:color="auto"/>
            <w:bottom w:val="none" w:sz="0" w:space="0" w:color="auto"/>
            <w:right w:val="none" w:sz="0" w:space="0" w:color="auto"/>
          </w:divBdr>
        </w:div>
        <w:div w:id="1323123347">
          <w:marLeft w:val="640"/>
          <w:marRight w:val="0"/>
          <w:marTop w:val="0"/>
          <w:marBottom w:val="0"/>
          <w:divBdr>
            <w:top w:val="none" w:sz="0" w:space="0" w:color="auto"/>
            <w:left w:val="none" w:sz="0" w:space="0" w:color="auto"/>
            <w:bottom w:val="none" w:sz="0" w:space="0" w:color="auto"/>
            <w:right w:val="none" w:sz="0" w:space="0" w:color="auto"/>
          </w:divBdr>
        </w:div>
        <w:div w:id="1326863127">
          <w:marLeft w:val="640"/>
          <w:marRight w:val="0"/>
          <w:marTop w:val="0"/>
          <w:marBottom w:val="0"/>
          <w:divBdr>
            <w:top w:val="none" w:sz="0" w:space="0" w:color="auto"/>
            <w:left w:val="none" w:sz="0" w:space="0" w:color="auto"/>
            <w:bottom w:val="none" w:sz="0" w:space="0" w:color="auto"/>
            <w:right w:val="none" w:sz="0" w:space="0" w:color="auto"/>
          </w:divBdr>
        </w:div>
        <w:div w:id="1345127769">
          <w:marLeft w:val="640"/>
          <w:marRight w:val="0"/>
          <w:marTop w:val="0"/>
          <w:marBottom w:val="0"/>
          <w:divBdr>
            <w:top w:val="none" w:sz="0" w:space="0" w:color="auto"/>
            <w:left w:val="none" w:sz="0" w:space="0" w:color="auto"/>
            <w:bottom w:val="none" w:sz="0" w:space="0" w:color="auto"/>
            <w:right w:val="none" w:sz="0" w:space="0" w:color="auto"/>
          </w:divBdr>
        </w:div>
        <w:div w:id="1361273177">
          <w:marLeft w:val="640"/>
          <w:marRight w:val="0"/>
          <w:marTop w:val="0"/>
          <w:marBottom w:val="0"/>
          <w:divBdr>
            <w:top w:val="none" w:sz="0" w:space="0" w:color="auto"/>
            <w:left w:val="none" w:sz="0" w:space="0" w:color="auto"/>
            <w:bottom w:val="none" w:sz="0" w:space="0" w:color="auto"/>
            <w:right w:val="none" w:sz="0" w:space="0" w:color="auto"/>
          </w:divBdr>
        </w:div>
        <w:div w:id="1370834358">
          <w:marLeft w:val="640"/>
          <w:marRight w:val="0"/>
          <w:marTop w:val="0"/>
          <w:marBottom w:val="0"/>
          <w:divBdr>
            <w:top w:val="none" w:sz="0" w:space="0" w:color="auto"/>
            <w:left w:val="none" w:sz="0" w:space="0" w:color="auto"/>
            <w:bottom w:val="none" w:sz="0" w:space="0" w:color="auto"/>
            <w:right w:val="none" w:sz="0" w:space="0" w:color="auto"/>
          </w:divBdr>
        </w:div>
        <w:div w:id="1456874874">
          <w:marLeft w:val="640"/>
          <w:marRight w:val="0"/>
          <w:marTop w:val="0"/>
          <w:marBottom w:val="0"/>
          <w:divBdr>
            <w:top w:val="none" w:sz="0" w:space="0" w:color="auto"/>
            <w:left w:val="none" w:sz="0" w:space="0" w:color="auto"/>
            <w:bottom w:val="none" w:sz="0" w:space="0" w:color="auto"/>
            <w:right w:val="none" w:sz="0" w:space="0" w:color="auto"/>
          </w:divBdr>
        </w:div>
        <w:div w:id="1484614439">
          <w:marLeft w:val="640"/>
          <w:marRight w:val="0"/>
          <w:marTop w:val="0"/>
          <w:marBottom w:val="0"/>
          <w:divBdr>
            <w:top w:val="none" w:sz="0" w:space="0" w:color="auto"/>
            <w:left w:val="none" w:sz="0" w:space="0" w:color="auto"/>
            <w:bottom w:val="none" w:sz="0" w:space="0" w:color="auto"/>
            <w:right w:val="none" w:sz="0" w:space="0" w:color="auto"/>
          </w:divBdr>
        </w:div>
        <w:div w:id="1550916469">
          <w:marLeft w:val="640"/>
          <w:marRight w:val="0"/>
          <w:marTop w:val="0"/>
          <w:marBottom w:val="0"/>
          <w:divBdr>
            <w:top w:val="none" w:sz="0" w:space="0" w:color="auto"/>
            <w:left w:val="none" w:sz="0" w:space="0" w:color="auto"/>
            <w:bottom w:val="none" w:sz="0" w:space="0" w:color="auto"/>
            <w:right w:val="none" w:sz="0" w:space="0" w:color="auto"/>
          </w:divBdr>
        </w:div>
        <w:div w:id="1585453226">
          <w:marLeft w:val="640"/>
          <w:marRight w:val="0"/>
          <w:marTop w:val="0"/>
          <w:marBottom w:val="0"/>
          <w:divBdr>
            <w:top w:val="none" w:sz="0" w:space="0" w:color="auto"/>
            <w:left w:val="none" w:sz="0" w:space="0" w:color="auto"/>
            <w:bottom w:val="none" w:sz="0" w:space="0" w:color="auto"/>
            <w:right w:val="none" w:sz="0" w:space="0" w:color="auto"/>
          </w:divBdr>
        </w:div>
        <w:div w:id="1636565317">
          <w:marLeft w:val="640"/>
          <w:marRight w:val="0"/>
          <w:marTop w:val="0"/>
          <w:marBottom w:val="0"/>
          <w:divBdr>
            <w:top w:val="none" w:sz="0" w:space="0" w:color="auto"/>
            <w:left w:val="none" w:sz="0" w:space="0" w:color="auto"/>
            <w:bottom w:val="none" w:sz="0" w:space="0" w:color="auto"/>
            <w:right w:val="none" w:sz="0" w:space="0" w:color="auto"/>
          </w:divBdr>
        </w:div>
        <w:div w:id="1663704996">
          <w:marLeft w:val="640"/>
          <w:marRight w:val="0"/>
          <w:marTop w:val="0"/>
          <w:marBottom w:val="0"/>
          <w:divBdr>
            <w:top w:val="none" w:sz="0" w:space="0" w:color="auto"/>
            <w:left w:val="none" w:sz="0" w:space="0" w:color="auto"/>
            <w:bottom w:val="none" w:sz="0" w:space="0" w:color="auto"/>
            <w:right w:val="none" w:sz="0" w:space="0" w:color="auto"/>
          </w:divBdr>
        </w:div>
        <w:div w:id="1723866934">
          <w:marLeft w:val="640"/>
          <w:marRight w:val="0"/>
          <w:marTop w:val="0"/>
          <w:marBottom w:val="0"/>
          <w:divBdr>
            <w:top w:val="none" w:sz="0" w:space="0" w:color="auto"/>
            <w:left w:val="none" w:sz="0" w:space="0" w:color="auto"/>
            <w:bottom w:val="none" w:sz="0" w:space="0" w:color="auto"/>
            <w:right w:val="none" w:sz="0" w:space="0" w:color="auto"/>
          </w:divBdr>
        </w:div>
        <w:div w:id="1729307007">
          <w:marLeft w:val="640"/>
          <w:marRight w:val="0"/>
          <w:marTop w:val="0"/>
          <w:marBottom w:val="0"/>
          <w:divBdr>
            <w:top w:val="none" w:sz="0" w:space="0" w:color="auto"/>
            <w:left w:val="none" w:sz="0" w:space="0" w:color="auto"/>
            <w:bottom w:val="none" w:sz="0" w:space="0" w:color="auto"/>
            <w:right w:val="none" w:sz="0" w:space="0" w:color="auto"/>
          </w:divBdr>
        </w:div>
        <w:div w:id="1755204613">
          <w:marLeft w:val="640"/>
          <w:marRight w:val="0"/>
          <w:marTop w:val="0"/>
          <w:marBottom w:val="0"/>
          <w:divBdr>
            <w:top w:val="none" w:sz="0" w:space="0" w:color="auto"/>
            <w:left w:val="none" w:sz="0" w:space="0" w:color="auto"/>
            <w:bottom w:val="none" w:sz="0" w:space="0" w:color="auto"/>
            <w:right w:val="none" w:sz="0" w:space="0" w:color="auto"/>
          </w:divBdr>
        </w:div>
        <w:div w:id="1763605355">
          <w:marLeft w:val="640"/>
          <w:marRight w:val="0"/>
          <w:marTop w:val="0"/>
          <w:marBottom w:val="0"/>
          <w:divBdr>
            <w:top w:val="none" w:sz="0" w:space="0" w:color="auto"/>
            <w:left w:val="none" w:sz="0" w:space="0" w:color="auto"/>
            <w:bottom w:val="none" w:sz="0" w:space="0" w:color="auto"/>
            <w:right w:val="none" w:sz="0" w:space="0" w:color="auto"/>
          </w:divBdr>
        </w:div>
        <w:div w:id="1784767263">
          <w:marLeft w:val="640"/>
          <w:marRight w:val="0"/>
          <w:marTop w:val="0"/>
          <w:marBottom w:val="0"/>
          <w:divBdr>
            <w:top w:val="none" w:sz="0" w:space="0" w:color="auto"/>
            <w:left w:val="none" w:sz="0" w:space="0" w:color="auto"/>
            <w:bottom w:val="none" w:sz="0" w:space="0" w:color="auto"/>
            <w:right w:val="none" w:sz="0" w:space="0" w:color="auto"/>
          </w:divBdr>
        </w:div>
        <w:div w:id="1799492454">
          <w:marLeft w:val="640"/>
          <w:marRight w:val="0"/>
          <w:marTop w:val="0"/>
          <w:marBottom w:val="0"/>
          <w:divBdr>
            <w:top w:val="none" w:sz="0" w:space="0" w:color="auto"/>
            <w:left w:val="none" w:sz="0" w:space="0" w:color="auto"/>
            <w:bottom w:val="none" w:sz="0" w:space="0" w:color="auto"/>
            <w:right w:val="none" w:sz="0" w:space="0" w:color="auto"/>
          </w:divBdr>
        </w:div>
        <w:div w:id="1920672322">
          <w:marLeft w:val="640"/>
          <w:marRight w:val="0"/>
          <w:marTop w:val="0"/>
          <w:marBottom w:val="0"/>
          <w:divBdr>
            <w:top w:val="none" w:sz="0" w:space="0" w:color="auto"/>
            <w:left w:val="none" w:sz="0" w:space="0" w:color="auto"/>
            <w:bottom w:val="none" w:sz="0" w:space="0" w:color="auto"/>
            <w:right w:val="none" w:sz="0" w:space="0" w:color="auto"/>
          </w:divBdr>
        </w:div>
        <w:div w:id="2072340710">
          <w:marLeft w:val="640"/>
          <w:marRight w:val="0"/>
          <w:marTop w:val="0"/>
          <w:marBottom w:val="0"/>
          <w:divBdr>
            <w:top w:val="none" w:sz="0" w:space="0" w:color="auto"/>
            <w:left w:val="none" w:sz="0" w:space="0" w:color="auto"/>
            <w:bottom w:val="none" w:sz="0" w:space="0" w:color="auto"/>
            <w:right w:val="none" w:sz="0" w:space="0" w:color="auto"/>
          </w:divBdr>
        </w:div>
        <w:div w:id="2083217057">
          <w:marLeft w:val="640"/>
          <w:marRight w:val="0"/>
          <w:marTop w:val="0"/>
          <w:marBottom w:val="0"/>
          <w:divBdr>
            <w:top w:val="none" w:sz="0" w:space="0" w:color="auto"/>
            <w:left w:val="none" w:sz="0" w:space="0" w:color="auto"/>
            <w:bottom w:val="none" w:sz="0" w:space="0" w:color="auto"/>
            <w:right w:val="none" w:sz="0" w:space="0" w:color="auto"/>
          </w:divBdr>
        </w:div>
        <w:div w:id="2094037804">
          <w:marLeft w:val="640"/>
          <w:marRight w:val="0"/>
          <w:marTop w:val="0"/>
          <w:marBottom w:val="0"/>
          <w:divBdr>
            <w:top w:val="none" w:sz="0" w:space="0" w:color="auto"/>
            <w:left w:val="none" w:sz="0" w:space="0" w:color="auto"/>
            <w:bottom w:val="none" w:sz="0" w:space="0" w:color="auto"/>
            <w:right w:val="none" w:sz="0" w:space="0" w:color="auto"/>
          </w:divBdr>
        </w:div>
        <w:div w:id="2140881891">
          <w:marLeft w:val="640"/>
          <w:marRight w:val="0"/>
          <w:marTop w:val="0"/>
          <w:marBottom w:val="0"/>
          <w:divBdr>
            <w:top w:val="none" w:sz="0" w:space="0" w:color="auto"/>
            <w:left w:val="none" w:sz="0" w:space="0" w:color="auto"/>
            <w:bottom w:val="none" w:sz="0" w:space="0" w:color="auto"/>
            <w:right w:val="none" w:sz="0" w:space="0" w:color="auto"/>
          </w:divBdr>
        </w:div>
      </w:divsChild>
    </w:div>
    <w:div w:id="494881890">
      <w:bodyDiv w:val="1"/>
      <w:marLeft w:val="0"/>
      <w:marRight w:val="0"/>
      <w:marTop w:val="0"/>
      <w:marBottom w:val="0"/>
      <w:divBdr>
        <w:top w:val="none" w:sz="0" w:space="0" w:color="auto"/>
        <w:left w:val="none" w:sz="0" w:space="0" w:color="auto"/>
        <w:bottom w:val="none" w:sz="0" w:space="0" w:color="auto"/>
        <w:right w:val="none" w:sz="0" w:space="0" w:color="auto"/>
      </w:divBdr>
    </w:div>
    <w:div w:id="494884727">
      <w:bodyDiv w:val="1"/>
      <w:marLeft w:val="0"/>
      <w:marRight w:val="0"/>
      <w:marTop w:val="0"/>
      <w:marBottom w:val="0"/>
      <w:divBdr>
        <w:top w:val="none" w:sz="0" w:space="0" w:color="auto"/>
        <w:left w:val="none" w:sz="0" w:space="0" w:color="auto"/>
        <w:bottom w:val="none" w:sz="0" w:space="0" w:color="auto"/>
        <w:right w:val="none" w:sz="0" w:space="0" w:color="auto"/>
      </w:divBdr>
      <w:divsChild>
        <w:div w:id="207685299">
          <w:marLeft w:val="640"/>
          <w:marRight w:val="0"/>
          <w:marTop w:val="0"/>
          <w:marBottom w:val="0"/>
          <w:divBdr>
            <w:top w:val="none" w:sz="0" w:space="0" w:color="auto"/>
            <w:left w:val="none" w:sz="0" w:space="0" w:color="auto"/>
            <w:bottom w:val="none" w:sz="0" w:space="0" w:color="auto"/>
            <w:right w:val="none" w:sz="0" w:space="0" w:color="auto"/>
          </w:divBdr>
        </w:div>
        <w:div w:id="242766158">
          <w:marLeft w:val="640"/>
          <w:marRight w:val="0"/>
          <w:marTop w:val="0"/>
          <w:marBottom w:val="0"/>
          <w:divBdr>
            <w:top w:val="none" w:sz="0" w:space="0" w:color="auto"/>
            <w:left w:val="none" w:sz="0" w:space="0" w:color="auto"/>
            <w:bottom w:val="none" w:sz="0" w:space="0" w:color="auto"/>
            <w:right w:val="none" w:sz="0" w:space="0" w:color="auto"/>
          </w:divBdr>
        </w:div>
        <w:div w:id="260994067">
          <w:marLeft w:val="640"/>
          <w:marRight w:val="0"/>
          <w:marTop w:val="0"/>
          <w:marBottom w:val="0"/>
          <w:divBdr>
            <w:top w:val="none" w:sz="0" w:space="0" w:color="auto"/>
            <w:left w:val="none" w:sz="0" w:space="0" w:color="auto"/>
            <w:bottom w:val="none" w:sz="0" w:space="0" w:color="auto"/>
            <w:right w:val="none" w:sz="0" w:space="0" w:color="auto"/>
          </w:divBdr>
        </w:div>
        <w:div w:id="294137816">
          <w:marLeft w:val="640"/>
          <w:marRight w:val="0"/>
          <w:marTop w:val="0"/>
          <w:marBottom w:val="0"/>
          <w:divBdr>
            <w:top w:val="none" w:sz="0" w:space="0" w:color="auto"/>
            <w:left w:val="none" w:sz="0" w:space="0" w:color="auto"/>
            <w:bottom w:val="none" w:sz="0" w:space="0" w:color="auto"/>
            <w:right w:val="none" w:sz="0" w:space="0" w:color="auto"/>
          </w:divBdr>
        </w:div>
        <w:div w:id="403338136">
          <w:marLeft w:val="640"/>
          <w:marRight w:val="0"/>
          <w:marTop w:val="0"/>
          <w:marBottom w:val="0"/>
          <w:divBdr>
            <w:top w:val="none" w:sz="0" w:space="0" w:color="auto"/>
            <w:left w:val="none" w:sz="0" w:space="0" w:color="auto"/>
            <w:bottom w:val="none" w:sz="0" w:space="0" w:color="auto"/>
            <w:right w:val="none" w:sz="0" w:space="0" w:color="auto"/>
          </w:divBdr>
        </w:div>
        <w:div w:id="474876612">
          <w:marLeft w:val="640"/>
          <w:marRight w:val="0"/>
          <w:marTop w:val="0"/>
          <w:marBottom w:val="0"/>
          <w:divBdr>
            <w:top w:val="none" w:sz="0" w:space="0" w:color="auto"/>
            <w:left w:val="none" w:sz="0" w:space="0" w:color="auto"/>
            <w:bottom w:val="none" w:sz="0" w:space="0" w:color="auto"/>
            <w:right w:val="none" w:sz="0" w:space="0" w:color="auto"/>
          </w:divBdr>
        </w:div>
        <w:div w:id="508757866">
          <w:marLeft w:val="640"/>
          <w:marRight w:val="0"/>
          <w:marTop w:val="0"/>
          <w:marBottom w:val="0"/>
          <w:divBdr>
            <w:top w:val="none" w:sz="0" w:space="0" w:color="auto"/>
            <w:left w:val="none" w:sz="0" w:space="0" w:color="auto"/>
            <w:bottom w:val="none" w:sz="0" w:space="0" w:color="auto"/>
            <w:right w:val="none" w:sz="0" w:space="0" w:color="auto"/>
          </w:divBdr>
        </w:div>
        <w:div w:id="523711185">
          <w:marLeft w:val="640"/>
          <w:marRight w:val="0"/>
          <w:marTop w:val="0"/>
          <w:marBottom w:val="0"/>
          <w:divBdr>
            <w:top w:val="none" w:sz="0" w:space="0" w:color="auto"/>
            <w:left w:val="none" w:sz="0" w:space="0" w:color="auto"/>
            <w:bottom w:val="none" w:sz="0" w:space="0" w:color="auto"/>
            <w:right w:val="none" w:sz="0" w:space="0" w:color="auto"/>
          </w:divBdr>
        </w:div>
        <w:div w:id="552737915">
          <w:marLeft w:val="640"/>
          <w:marRight w:val="0"/>
          <w:marTop w:val="0"/>
          <w:marBottom w:val="0"/>
          <w:divBdr>
            <w:top w:val="none" w:sz="0" w:space="0" w:color="auto"/>
            <w:left w:val="none" w:sz="0" w:space="0" w:color="auto"/>
            <w:bottom w:val="none" w:sz="0" w:space="0" w:color="auto"/>
            <w:right w:val="none" w:sz="0" w:space="0" w:color="auto"/>
          </w:divBdr>
        </w:div>
        <w:div w:id="685443297">
          <w:marLeft w:val="640"/>
          <w:marRight w:val="0"/>
          <w:marTop w:val="0"/>
          <w:marBottom w:val="0"/>
          <w:divBdr>
            <w:top w:val="none" w:sz="0" w:space="0" w:color="auto"/>
            <w:left w:val="none" w:sz="0" w:space="0" w:color="auto"/>
            <w:bottom w:val="none" w:sz="0" w:space="0" w:color="auto"/>
            <w:right w:val="none" w:sz="0" w:space="0" w:color="auto"/>
          </w:divBdr>
        </w:div>
        <w:div w:id="836572910">
          <w:marLeft w:val="640"/>
          <w:marRight w:val="0"/>
          <w:marTop w:val="0"/>
          <w:marBottom w:val="0"/>
          <w:divBdr>
            <w:top w:val="none" w:sz="0" w:space="0" w:color="auto"/>
            <w:left w:val="none" w:sz="0" w:space="0" w:color="auto"/>
            <w:bottom w:val="none" w:sz="0" w:space="0" w:color="auto"/>
            <w:right w:val="none" w:sz="0" w:space="0" w:color="auto"/>
          </w:divBdr>
        </w:div>
        <w:div w:id="852378629">
          <w:marLeft w:val="640"/>
          <w:marRight w:val="0"/>
          <w:marTop w:val="0"/>
          <w:marBottom w:val="0"/>
          <w:divBdr>
            <w:top w:val="none" w:sz="0" w:space="0" w:color="auto"/>
            <w:left w:val="none" w:sz="0" w:space="0" w:color="auto"/>
            <w:bottom w:val="none" w:sz="0" w:space="0" w:color="auto"/>
            <w:right w:val="none" w:sz="0" w:space="0" w:color="auto"/>
          </w:divBdr>
        </w:div>
        <w:div w:id="888420506">
          <w:marLeft w:val="640"/>
          <w:marRight w:val="0"/>
          <w:marTop w:val="0"/>
          <w:marBottom w:val="0"/>
          <w:divBdr>
            <w:top w:val="none" w:sz="0" w:space="0" w:color="auto"/>
            <w:left w:val="none" w:sz="0" w:space="0" w:color="auto"/>
            <w:bottom w:val="none" w:sz="0" w:space="0" w:color="auto"/>
            <w:right w:val="none" w:sz="0" w:space="0" w:color="auto"/>
          </w:divBdr>
        </w:div>
        <w:div w:id="979532768">
          <w:marLeft w:val="640"/>
          <w:marRight w:val="0"/>
          <w:marTop w:val="0"/>
          <w:marBottom w:val="0"/>
          <w:divBdr>
            <w:top w:val="none" w:sz="0" w:space="0" w:color="auto"/>
            <w:left w:val="none" w:sz="0" w:space="0" w:color="auto"/>
            <w:bottom w:val="none" w:sz="0" w:space="0" w:color="auto"/>
            <w:right w:val="none" w:sz="0" w:space="0" w:color="auto"/>
          </w:divBdr>
        </w:div>
        <w:div w:id="1157724099">
          <w:marLeft w:val="640"/>
          <w:marRight w:val="0"/>
          <w:marTop w:val="0"/>
          <w:marBottom w:val="0"/>
          <w:divBdr>
            <w:top w:val="none" w:sz="0" w:space="0" w:color="auto"/>
            <w:left w:val="none" w:sz="0" w:space="0" w:color="auto"/>
            <w:bottom w:val="none" w:sz="0" w:space="0" w:color="auto"/>
            <w:right w:val="none" w:sz="0" w:space="0" w:color="auto"/>
          </w:divBdr>
        </w:div>
        <w:div w:id="1179388589">
          <w:marLeft w:val="640"/>
          <w:marRight w:val="0"/>
          <w:marTop w:val="0"/>
          <w:marBottom w:val="0"/>
          <w:divBdr>
            <w:top w:val="none" w:sz="0" w:space="0" w:color="auto"/>
            <w:left w:val="none" w:sz="0" w:space="0" w:color="auto"/>
            <w:bottom w:val="none" w:sz="0" w:space="0" w:color="auto"/>
            <w:right w:val="none" w:sz="0" w:space="0" w:color="auto"/>
          </w:divBdr>
        </w:div>
        <w:div w:id="1226144235">
          <w:marLeft w:val="640"/>
          <w:marRight w:val="0"/>
          <w:marTop w:val="0"/>
          <w:marBottom w:val="0"/>
          <w:divBdr>
            <w:top w:val="none" w:sz="0" w:space="0" w:color="auto"/>
            <w:left w:val="none" w:sz="0" w:space="0" w:color="auto"/>
            <w:bottom w:val="none" w:sz="0" w:space="0" w:color="auto"/>
            <w:right w:val="none" w:sz="0" w:space="0" w:color="auto"/>
          </w:divBdr>
        </w:div>
        <w:div w:id="1284996626">
          <w:marLeft w:val="640"/>
          <w:marRight w:val="0"/>
          <w:marTop w:val="0"/>
          <w:marBottom w:val="0"/>
          <w:divBdr>
            <w:top w:val="none" w:sz="0" w:space="0" w:color="auto"/>
            <w:left w:val="none" w:sz="0" w:space="0" w:color="auto"/>
            <w:bottom w:val="none" w:sz="0" w:space="0" w:color="auto"/>
            <w:right w:val="none" w:sz="0" w:space="0" w:color="auto"/>
          </w:divBdr>
        </w:div>
        <w:div w:id="1332221978">
          <w:marLeft w:val="640"/>
          <w:marRight w:val="0"/>
          <w:marTop w:val="0"/>
          <w:marBottom w:val="0"/>
          <w:divBdr>
            <w:top w:val="none" w:sz="0" w:space="0" w:color="auto"/>
            <w:left w:val="none" w:sz="0" w:space="0" w:color="auto"/>
            <w:bottom w:val="none" w:sz="0" w:space="0" w:color="auto"/>
            <w:right w:val="none" w:sz="0" w:space="0" w:color="auto"/>
          </w:divBdr>
        </w:div>
        <w:div w:id="1346248840">
          <w:marLeft w:val="640"/>
          <w:marRight w:val="0"/>
          <w:marTop w:val="0"/>
          <w:marBottom w:val="0"/>
          <w:divBdr>
            <w:top w:val="none" w:sz="0" w:space="0" w:color="auto"/>
            <w:left w:val="none" w:sz="0" w:space="0" w:color="auto"/>
            <w:bottom w:val="none" w:sz="0" w:space="0" w:color="auto"/>
            <w:right w:val="none" w:sz="0" w:space="0" w:color="auto"/>
          </w:divBdr>
        </w:div>
        <w:div w:id="1357387006">
          <w:marLeft w:val="640"/>
          <w:marRight w:val="0"/>
          <w:marTop w:val="0"/>
          <w:marBottom w:val="0"/>
          <w:divBdr>
            <w:top w:val="none" w:sz="0" w:space="0" w:color="auto"/>
            <w:left w:val="none" w:sz="0" w:space="0" w:color="auto"/>
            <w:bottom w:val="none" w:sz="0" w:space="0" w:color="auto"/>
            <w:right w:val="none" w:sz="0" w:space="0" w:color="auto"/>
          </w:divBdr>
        </w:div>
        <w:div w:id="1372068672">
          <w:marLeft w:val="640"/>
          <w:marRight w:val="0"/>
          <w:marTop w:val="0"/>
          <w:marBottom w:val="0"/>
          <w:divBdr>
            <w:top w:val="none" w:sz="0" w:space="0" w:color="auto"/>
            <w:left w:val="none" w:sz="0" w:space="0" w:color="auto"/>
            <w:bottom w:val="none" w:sz="0" w:space="0" w:color="auto"/>
            <w:right w:val="none" w:sz="0" w:space="0" w:color="auto"/>
          </w:divBdr>
        </w:div>
        <w:div w:id="1415737323">
          <w:marLeft w:val="640"/>
          <w:marRight w:val="0"/>
          <w:marTop w:val="0"/>
          <w:marBottom w:val="0"/>
          <w:divBdr>
            <w:top w:val="none" w:sz="0" w:space="0" w:color="auto"/>
            <w:left w:val="none" w:sz="0" w:space="0" w:color="auto"/>
            <w:bottom w:val="none" w:sz="0" w:space="0" w:color="auto"/>
            <w:right w:val="none" w:sz="0" w:space="0" w:color="auto"/>
          </w:divBdr>
        </w:div>
        <w:div w:id="1534607985">
          <w:marLeft w:val="640"/>
          <w:marRight w:val="0"/>
          <w:marTop w:val="0"/>
          <w:marBottom w:val="0"/>
          <w:divBdr>
            <w:top w:val="none" w:sz="0" w:space="0" w:color="auto"/>
            <w:left w:val="none" w:sz="0" w:space="0" w:color="auto"/>
            <w:bottom w:val="none" w:sz="0" w:space="0" w:color="auto"/>
            <w:right w:val="none" w:sz="0" w:space="0" w:color="auto"/>
          </w:divBdr>
        </w:div>
        <w:div w:id="1553929255">
          <w:marLeft w:val="640"/>
          <w:marRight w:val="0"/>
          <w:marTop w:val="0"/>
          <w:marBottom w:val="0"/>
          <w:divBdr>
            <w:top w:val="none" w:sz="0" w:space="0" w:color="auto"/>
            <w:left w:val="none" w:sz="0" w:space="0" w:color="auto"/>
            <w:bottom w:val="none" w:sz="0" w:space="0" w:color="auto"/>
            <w:right w:val="none" w:sz="0" w:space="0" w:color="auto"/>
          </w:divBdr>
        </w:div>
        <w:div w:id="1603874854">
          <w:marLeft w:val="640"/>
          <w:marRight w:val="0"/>
          <w:marTop w:val="0"/>
          <w:marBottom w:val="0"/>
          <w:divBdr>
            <w:top w:val="none" w:sz="0" w:space="0" w:color="auto"/>
            <w:left w:val="none" w:sz="0" w:space="0" w:color="auto"/>
            <w:bottom w:val="none" w:sz="0" w:space="0" w:color="auto"/>
            <w:right w:val="none" w:sz="0" w:space="0" w:color="auto"/>
          </w:divBdr>
        </w:div>
        <w:div w:id="1623656111">
          <w:marLeft w:val="640"/>
          <w:marRight w:val="0"/>
          <w:marTop w:val="0"/>
          <w:marBottom w:val="0"/>
          <w:divBdr>
            <w:top w:val="none" w:sz="0" w:space="0" w:color="auto"/>
            <w:left w:val="none" w:sz="0" w:space="0" w:color="auto"/>
            <w:bottom w:val="none" w:sz="0" w:space="0" w:color="auto"/>
            <w:right w:val="none" w:sz="0" w:space="0" w:color="auto"/>
          </w:divBdr>
        </w:div>
        <w:div w:id="1842349815">
          <w:marLeft w:val="640"/>
          <w:marRight w:val="0"/>
          <w:marTop w:val="0"/>
          <w:marBottom w:val="0"/>
          <w:divBdr>
            <w:top w:val="none" w:sz="0" w:space="0" w:color="auto"/>
            <w:left w:val="none" w:sz="0" w:space="0" w:color="auto"/>
            <w:bottom w:val="none" w:sz="0" w:space="0" w:color="auto"/>
            <w:right w:val="none" w:sz="0" w:space="0" w:color="auto"/>
          </w:divBdr>
        </w:div>
        <w:div w:id="1873571670">
          <w:marLeft w:val="640"/>
          <w:marRight w:val="0"/>
          <w:marTop w:val="0"/>
          <w:marBottom w:val="0"/>
          <w:divBdr>
            <w:top w:val="none" w:sz="0" w:space="0" w:color="auto"/>
            <w:left w:val="none" w:sz="0" w:space="0" w:color="auto"/>
            <w:bottom w:val="none" w:sz="0" w:space="0" w:color="auto"/>
            <w:right w:val="none" w:sz="0" w:space="0" w:color="auto"/>
          </w:divBdr>
        </w:div>
        <w:div w:id="1915240626">
          <w:marLeft w:val="640"/>
          <w:marRight w:val="0"/>
          <w:marTop w:val="0"/>
          <w:marBottom w:val="0"/>
          <w:divBdr>
            <w:top w:val="none" w:sz="0" w:space="0" w:color="auto"/>
            <w:left w:val="none" w:sz="0" w:space="0" w:color="auto"/>
            <w:bottom w:val="none" w:sz="0" w:space="0" w:color="auto"/>
            <w:right w:val="none" w:sz="0" w:space="0" w:color="auto"/>
          </w:divBdr>
        </w:div>
        <w:div w:id="1944722825">
          <w:marLeft w:val="640"/>
          <w:marRight w:val="0"/>
          <w:marTop w:val="0"/>
          <w:marBottom w:val="0"/>
          <w:divBdr>
            <w:top w:val="none" w:sz="0" w:space="0" w:color="auto"/>
            <w:left w:val="none" w:sz="0" w:space="0" w:color="auto"/>
            <w:bottom w:val="none" w:sz="0" w:space="0" w:color="auto"/>
            <w:right w:val="none" w:sz="0" w:space="0" w:color="auto"/>
          </w:divBdr>
        </w:div>
        <w:div w:id="1975669929">
          <w:marLeft w:val="640"/>
          <w:marRight w:val="0"/>
          <w:marTop w:val="0"/>
          <w:marBottom w:val="0"/>
          <w:divBdr>
            <w:top w:val="none" w:sz="0" w:space="0" w:color="auto"/>
            <w:left w:val="none" w:sz="0" w:space="0" w:color="auto"/>
            <w:bottom w:val="none" w:sz="0" w:space="0" w:color="auto"/>
            <w:right w:val="none" w:sz="0" w:space="0" w:color="auto"/>
          </w:divBdr>
        </w:div>
        <w:div w:id="2009408281">
          <w:marLeft w:val="640"/>
          <w:marRight w:val="0"/>
          <w:marTop w:val="0"/>
          <w:marBottom w:val="0"/>
          <w:divBdr>
            <w:top w:val="none" w:sz="0" w:space="0" w:color="auto"/>
            <w:left w:val="none" w:sz="0" w:space="0" w:color="auto"/>
            <w:bottom w:val="none" w:sz="0" w:space="0" w:color="auto"/>
            <w:right w:val="none" w:sz="0" w:space="0" w:color="auto"/>
          </w:divBdr>
        </w:div>
        <w:div w:id="2044204317">
          <w:marLeft w:val="640"/>
          <w:marRight w:val="0"/>
          <w:marTop w:val="0"/>
          <w:marBottom w:val="0"/>
          <w:divBdr>
            <w:top w:val="none" w:sz="0" w:space="0" w:color="auto"/>
            <w:left w:val="none" w:sz="0" w:space="0" w:color="auto"/>
            <w:bottom w:val="none" w:sz="0" w:space="0" w:color="auto"/>
            <w:right w:val="none" w:sz="0" w:space="0" w:color="auto"/>
          </w:divBdr>
        </w:div>
        <w:div w:id="2092703157">
          <w:marLeft w:val="640"/>
          <w:marRight w:val="0"/>
          <w:marTop w:val="0"/>
          <w:marBottom w:val="0"/>
          <w:divBdr>
            <w:top w:val="none" w:sz="0" w:space="0" w:color="auto"/>
            <w:left w:val="none" w:sz="0" w:space="0" w:color="auto"/>
            <w:bottom w:val="none" w:sz="0" w:space="0" w:color="auto"/>
            <w:right w:val="none" w:sz="0" w:space="0" w:color="auto"/>
          </w:divBdr>
        </w:div>
        <w:div w:id="2146190006">
          <w:marLeft w:val="640"/>
          <w:marRight w:val="0"/>
          <w:marTop w:val="0"/>
          <w:marBottom w:val="0"/>
          <w:divBdr>
            <w:top w:val="none" w:sz="0" w:space="0" w:color="auto"/>
            <w:left w:val="none" w:sz="0" w:space="0" w:color="auto"/>
            <w:bottom w:val="none" w:sz="0" w:space="0" w:color="auto"/>
            <w:right w:val="none" w:sz="0" w:space="0" w:color="auto"/>
          </w:divBdr>
        </w:div>
      </w:divsChild>
    </w:div>
    <w:div w:id="496269130">
      <w:bodyDiv w:val="1"/>
      <w:marLeft w:val="0"/>
      <w:marRight w:val="0"/>
      <w:marTop w:val="0"/>
      <w:marBottom w:val="0"/>
      <w:divBdr>
        <w:top w:val="none" w:sz="0" w:space="0" w:color="auto"/>
        <w:left w:val="none" w:sz="0" w:space="0" w:color="auto"/>
        <w:bottom w:val="none" w:sz="0" w:space="0" w:color="auto"/>
        <w:right w:val="none" w:sz="0" w:space="0" w:color="auto"/>
      </w:divBdr>
    </w:div>
    <w:div w:id="496308676">
      <w:bodyDiv w:val="1"/>
      <w:marLeft w:val="0"/>
      <w:marRight w:val="0"/>
      <w:marTop w:val="0"/>
      <w:marBottom w:val="0"/>
      <w:divBdr>
        <w:top w:val="none" w:sz="0" w:space="0" w:color="auto"/>
        <w:left w:val="none" w:sz="0" w:space="0" w:color="auto"/>
        <w:bottom w:val="none" w:sz="0" w:space="0" w:color="auto"/>
        <w:right w:val="none" w:sz="0" w:space="0" w:color="auto"/>
      </w:divBdr>
      <w:divsChild>
        <w:div w:id="373887340">
          <w:marLeft w:val="640"/>
          <w:marRight w:val="0"/>
          <w:marTop w:val="0"/>
          <w:marBottom w:val="0"/>
          <w:divBdr>
            <w:top w:val="none" w:sz="0" w:space="0" w:color="auto"/>
            <w:left w:val="none" w:sz="0" w:space="0" w:color="auto"/>
            <w:bottom w:val="none" w:sz="0" w:space="0" w:color="auto"/>
            <w:right w:val="none" w:sz="0" w:space="0" w:color="auto"/>
          </w:divBdr>
        </w:div>
        <w:div w:id="384793319">
          <w:marLeft w:val="640"/>
          <w:marRight w:val="0"/>
          <w:marTop w:val="0"/>
          <w:marBottom w:val="0"/>
          <w:divBdr>
            <w:top w:val="none" w:sz="0" w:space="0" w:color="auto"/>
            <w:left w:val="none" w:sz="0" w:space="0" w:color="auto"/>
            <w:bottom w:val="none" w:sz="0" w:space="0" w:color="auto"/>
            <w:right w:val="none" w:sz="0" w:space="0" w:color="auto"/>
          </w:divBdr>
        </w:div>
        <w:div w:id="465661473">
          <w:marLeft w:val="640"/>
          <w:marRight w:val="0"/>
          <w:marTop w:val="0"/>
          <w:marBottom w:val="0"/>
          <w:divBdr>
            <w:top w:val="none" w:sz="0" w:space="0" w:color="auto"/>
            <w:left w:val="none" w:sz="0" w:space="0" w:color="auto"/>
            <w:bottom w:val="none" w:sz="0" w:space="0" w:color="auto"/>
            <w:right w:val="none" w:sz="0" w:space="0" w:color="auto"/>
          </w:divBdr>
        </w:div>
        <w:div w:id="566261503">
          <w:marLeft w:val="640"/>
          <w:marRight w:val="0"/>
          <w:marTop w:val="0"/>
          <w:marBottom w:val="0"/>
          <w:divBdr>
            <w:top w:val="none" w:sz="0" w:space="0" w:color="auto"/>
            <w:left w:val="none" w:sz="0" w:space="0" w:color="auto"/>
            <w:bottom w:val="none" w:sz="0" w:space="0" w:color="auto"/>
            <w:right w:val="none" w:sz="0" w:space="0" w:color="auto"/>
          </w:divBdr>
        </w:div>
        <w:div w:id="635255428">
          <w:marLeft w:val="640"/>
          <w:marRight w:val="0"/>
          <w:marTop w:val="0"/>
          <w:marBottom w:val="0"/>
          <w:divBdr>
            <w:top w:val="none" w:sz="0" w:space="0" w:color="auto"/>
            <w:left w:val="none" w:sz="0" w:space="0" w:color="auto"/>
            <w:bottom w:val="none" w:sz="0" w:space="0" w:color="auto"/>
            <w:right w:val="none" w:sz="0" w:space="0" w:color="auto"/>
          </w:divBdr>
        </w:div>
        <w:div w:id="640303631">
          <w:marLeft w:val="640"/>
          <w:marRight w:val="0"/>
          <w:marTop w:val="0"/>
          <w:marBottom w:val="0"/>
          <w:divBdr>
            <w:top w:val="none" w:sz="0" w:space="0" w:color="auto"/>
            <w:left w:val="none" w:sz="0" w:space="0" w:color="auto"/>
            <w:bottom w:val="none" w:sz="0" w:space="0" w:color="auto"/>
            <w:right w:val="none" w:sz="0" w:space="0" w:color="auto"/>
          </w:divBdr>
        </w:div>
        <w:div w:id="652487841">
          <w:marLeft w:val="640"/>
          <w:marRight w:val="0"/>
          <w:marTop w:val="0"/>
          <w:marBottom w:val="0"/>
          <w:divBdr>
            <w:top w:val="none" w:sz="0" w:space="0" w:color="auto"/>
            <w:left w:val="none" w:sz="0" w:space="0" w:color="auto"/>
            <w:bottom w:val="none" w:sz="0" w:space="0" w:color="auto"/>
            <w:right w:val="none" w:sz="0" w:space="0" w:color="auto"/>
          </w:divBdr>
        </w:div>
        <w:div w:id="667561374">
          <w:marLeft w:val="640"/>
          <w:marRight w:val="0"/>
          <w:marTop w:val="0"/>
          <w:marBottom w:val="0"/>
          <w:divBdr>
            <w:top w:val="none" w:sz="0" w:space="0" w:color="auto"/>
            <w:left w:val="none" w:sz="0" w:space="0" w:color="auto"/>
            <w:bottom w:val="none" w:sz="0" w:space="0" w:color="auto"/>
            <w:right w:val="none" w:sz="0" w:space="0" w:color="auto"/>
          </w:divBdr>
        </w:div>
        <w:div w:id="712272517">
          <w:marLeft w:val="640"/>
          <w:marRight w:val="0"/>
          <w:marTop w:val="0"/>
          <w:marBottom w:val="0"/>
          <w:divBdr>
            <w:top w:val="none" w:sz="0" w:space="0" w:color="auto"/>
            <w:left w:val="none" w:sz="0" w:space="0" w:color="auto"/>
            <w:bottom w:val="none" w:sz="0" w:space="0" w:color="auto"/>
            <w:right w:val="none" w:sz="0" w:space="0" w:color="auto"/>
          </w:divBdr>
        </w:div>
        <w:div w:id="767197114">
          <w:marLeft w:val="640"/>
          <w:marRight w:val="0"/>
          <w:marTop w:val="0"/>
          <w:marBottom w:val="0"/>
          <w:divBdr>
            <w:top w:val="none" w:sz="0" w:space="0" w:color="auto"/>
            <w:left w:val="none" w:sz="0" w:space="0" w:color="auto"/>
            <w:bottom w:val="none" w:sz="0" w:space="0" w:color="auto"/>
            <w:right w:val="none" w:sz="0" w:space="0" w:color="auto"/>
          </w:divBdr>
        </w:div>
        <w:div w:id="776143485">
          <w:marLeft w:val="640"/>
          <w:marRight w:val="0"/>
          <w:marTop w:val="0"/>
          <w:marBottom w:val="0"/>
          <w:divBdr>
            <w:top w:val="none" w:sz="0" w:space="0" w:color="auto"/>
            <w:left w:val="none" w:sz="0" w:space="0" w:color="auto"/>
            <w:bottom w:val="none" w:sz="0" w:space="0" w:color="auto"/>
            <w:right w:val="none" w:sz="0" w:space="0" w:color="auto"/>
          </w:divBdr>
        </w:div>
        <w:div w:id="791171198">
          <w:marLeft w:val="640"/>
          <w:marRight w:val="0"/>
          <w:marTop w:val="0"/>
          <w:marBottom w:val="0"/>
          <w:divBdr>
            <w:top w:val="none" w:sz="0" w:space="0" w:color="auto"/>
            <w:left w:val="none" w:sz="0" w:space="0" w:color="auto"/>
            <w:bottom w:val="none" w:sz="0" w:space="0" w:color="auto"/>
            <w:right w:val="none" w:sz="0" w:space="0" w:color="auto"/>
          </w:divBdr>
        </w:div>
        <w:div w:id="841162807">
          <w:marLeft w:val="640"/>
          <w:marRight w:val="0"/>
          <w:marTop w:val="0"/>
          <w:marBottom w:val="0"/>
          <w:divBdr>
            <w:top w:val="none" w:sz="0" w:space="0" w:color="auto"/>
            <w:left w:val="none" w:sz="0" w:space="0" w:color="auto"/>
            <w:bottom w:val="none" w:sz="0" w:space="0" w:color="auto"/>
            <w:right w:val="none" w:sz="0" w:space="0" w:color="auto"/>
          </w:divBdr>
        </w:div>
        <w:div w:id="867329524">
          <w:marLeft w:val="640"/>
          <w:marRight w:val="0"/>
          <w:marTop w:val="0"/>
          <w:marBottom w:val="0"/>
          <w:divBdr>
            <w:top w:val="none" w:sz="0" w:space="0" w:color="auto"/>
            <w:left w:val="none" w:sz="0" w:space="0" w:color="auto"/>
            <w:bottom w:val="none" w:sz="0" w:space="0" w:color="auto"/>
            <w:right w:val="none" w:sz="0" w:space="0" w:color="auto"/>
          </w:divBdr>
        </w:div>
        <w:div w:id="868298097">
          <w:marLeft w:val="640"/>
          <w:marRight w:val="0"/>
          <w:marTop w:val="0"/>
          <w:marBottom w:val="0"/>
          <w:divBdr>
            <w:top w:val="none" w:sz="0" w:space="0" w:color="auto"/>
            <w:left w:val="none" w:sz="0" w:space="0" w:color="auto"/>
            <w:bottom w:val="none" w:sz="0" w:space="0" w:color="auto"/>
            <w:right w:val="none" w:sz="0" w:space="0" w:color="auto"/>
          </w:divBdr>
        </w:div>
        <w:div w:id="879047335">
          <w:marLeft w:val="640"/>
          <w:marRight w:val="0"/>
          <w:marTop w:val="0"/>
          <w:marBottom w:val="0"/>
          <w:divBdr>
            <w:top w:val="none" w:sz="0" w:space="0" w:color="auto"/>
            <w:left w:val="none" w:sz="0" w:space="0" w:color="auto"/>
            <w:bottom w:val="none" w:sz="0" w:space="0" w:color="auto"/>
            <w:right w:val="none" w:sz="0" w:space="0" w:color="auto"/>
          </w:divBdr>
        </w:div>
        <w:div w:id="909196265">
          <w:marLeft w:val="640"/>
          <w:marRight w:val="0"/>
          <w:marTop w:val="0"/>
          <w:marBottom w:val="0"/>
          <w:divBdr>
            <w:top w:val="none" w:sz="0" w:space="0" w:color="auto"/>
            <w:left w:val="none" w:sz="0" w:space="0" w:color="auto"/>
            <w:bottom w:val="none" w:sz="0" w:space="0" w:color="auto"/>
            <w:right w:val="none" w:sz="0" w:space="0" w:color="auto"/>
          </w:divBdr>
        </w:div>
        <w:div w:id="946696706">
          <w:marLeft w:val="640"/>
          <w:marRight w:val="0"/>
          <w:marTop w:val="0"/>
          <w:marBottom w:val="0"/>
          <w:divBdr>
            <w:top w:val="none" w:sz="0" w:space="0" w:color="auto"/>
            <w:left w:val="none" w:sz="0" w:space="0" w:color="auto"/>
            <w:bottom w:val="none" w:sz="0" w:space="0" w:color="auto"/>
            <w:right w:val="none" w:sz="0" w:space="0" w:color="auto"/>
          </w:divBdr>
        </w:div>
        <w:div w:id="967517632">
          <w:marLeft w:val="640"/>
          <w:marRight w:val="0"/>
          <w:marTop w:val="0"/>
          <w:marBottom w:val="0"/>
          <w:divBdr>
            <w:top w:val="none" w:sz="0" w:space="0" w:color="auto"/>
            <w:left w:val="none" w:sz="0" w:space="0" w:color="auto"/>
            <w:bottom w:val="none" w:sz="0" w:space="0" w:color="auto"/>
            <w:right w:val="none" w:sz="0" w:space="0" w:color="auto"/>
          </w:divBdr>
        </w:div>
        <w:div w:id="984360926">
          <w:marLeft w:val="640"/>
          <w:marRight w:val="0"/>
          <w:marTop w:val="0"/>
          <w:marBottom w:val="0"/>
          <w:divBdr>
            <w:top w:val="none" w:sz="0" w:space="0" w:color="auto"/>
            <w:left w:val="none" w:sz="0" w:space="0" w:color="auto"/>
            <w:bottom w:val="none" w:sz="0" w:space="0" w:color="auto"/>
            <w:right w:val="none" w:sz="0" w:space="0" w:color="auto"/>
          </w:divBdr>
        </w:div>
        <w:div w:id="1076173675">
          <w:marLeft w:val="640"/>
          <w:marRight w:val="0"/>
          <w:marTop w:val="0"/>
          <w:marBottom w:val="0"/>
          <w:divBdr>
            <w:top w:val="none" w:sz="0" w:space="0" w:color="auto"/>
            <w:left w:val="none" w:sz="0" w:space="0" w:color="auto"/>
            <w:bottom w:val="none" w:sz="0" w:space="0" w:color="auto"/>
            <w:right w:val="none" w:sz="0" w:space="0" w:color="auto"/>
          </w:divBdr>
        </w:div>
        <w:div w:id="1078206214">
          <w:marLeft w:val="640"/>
          <w:marRight w:val="0"/>
          <w:marTop w:val="0"/>
          <w:marBottom w:val="0"/>
          <w:divBdr>
            <w:top w:val="none" w:sz="0" w:space="0" w:color="auto"/>
            <w:left w:val="none" w:sz="0" w:space="0" w:color="auto"/>
            <w:bottom w:val="none" w:sz="0" w:space="0" w:color="auto"/>
            <w:right w:val="none" w:sz="0" w:space="0" w:color="auto"/>
          </w:divBdr>
        </w:div>
        <w:div w:id="1243635459">
          <w:marLeft w:val="640"/>
          <w:marRight w:val="0"/>
          <w:marTop w:val="0"/>
          <w:marBottom w:val="0"/>
          <w:divBdr>
            <w:top w:val="none" w:sz="0" w:space="0" w:color="auto"/>
            <w:left w:val="none" w:sz="0" w:space="0" w:color="auto"/>
            <w:bottom w:val="none" w:sz="0" w:space="0" w:color="auto"/>
            <w:right w:val="none" w:sz="0" w:space="0" w:color="auto"/>
          </w:divBdr>
        </w:div>
        <w:div w:id="1268587247">
          <w:marLeft w:val="640"/>
          <w:marRight w:val="0"/>
          <w:marTop w:val="0"/>
          <w:marBottom w:val="0"/>
          <w:divBdr>
            <w:top w:val="none" w:sz="0" w:space="0" w:color="auto"/>
            <w:left w:val="none" w:sz="0" w:space="0" w:color="auto"/>
            <w:bottom w:val="none" w:sz="0" w:space="0" w:color="auto"/>
            <w:right w:val="none" w:sz="0" w:space="0" w:color="auto"/>
          </w:divBdr>
        </w:div>
        <w:div w:id="1289240957">
          <w:marLeft w:val="640"/>
          <w:marRight w:val="0"/>
          <w:marTop w:val="0"/>
          <w:marBottom w:val="0"/>
          <w:divBdr>
            <w:top w:val="none" w:sz="0" w:space="0" w:color="auto"/>
            <w:left w:val="none" w:sz="0" w:space="0" w:color="auto"/>
            <w:bottom w:val="none" w:sz="0" w:space="0" w:color="auto"/>
            <w:right w:val="none" w:sz="0" w:space="0" w:color="auto"/>
          </w:divBdr>
        </w:div>
        <w:div w:id="1293093880">
          <w:marLeft w:val="640"/>
          <w:marRight w:val="0"/>
          <w:marTop w:val="0"/>
          <w:marBottom w:val="0"/>
          <w:divBdr>
            <w:top w:val="none" w:sz="0" w:space="0" w:color="auto"/>
            <w:left w:val="none" w:sz="0" w:space="0" w:color="auto"/>
            <w:bottom w:val="none" w:sz="0" w:space="0" w:color="auto"/>
            <w:right w:val="none" w:sz="0" w:space="0" w:color="auto"/>
          </w:divBdr>
        </w:div>
        <w:div w:id="1318537122">
          <w:marLeft w:val="640"/>
          <w:marRight w:val="0"/>
          <w:marTop w:val="0"/>
          <w:marBottom w:val="0"/>
          <w:divBdr>
            <w:top w:val="none" w:sz="0" w:space="0" w:color="auto"/>
            <w:left w:val="none" w:sz="0" w:space="0" w:color="auto"/>
            <w:bottom w:val="none" w:sz="0" w:space="0" w:color="auto"/>
            <w:right w:val="none" w:sz="0" w:space="0" w:color="auto"/>
          </w:divBdr>
        </w:div>
        <w:div w:id="1350639756">
          <w:marLeft w:val="640"/>
          <w:marRight w:val="0"/>
          <w:marTop w:val="0"/>
          <w:marBottom w:val="0"/>
          <w:divBdr>
            <w:top w:val="none" w:sz="0" w:space="0" w:color="auto"/>
            <w:left w:val="none" w:sz="0" w:space="0" w:color="auto"/>
            <w:bottom w:val="none" w:sz="0" w:space="0" w:color="auto"/>
            <w:right w:val="none" w:sz="0" w:space="0" w:color="auto"/>
          </w:divBdr>
        </w:div>
        <w:div w:id="1405640702">
          <w:marLeft w:val="640"/>
          <w:marRight w:val="0"/>
          <w:marTop w:val="0"/>
          <w:marBottom w:val="0"/>
          <w:divBdr>
            <w:top w:val="none" w:sz="0" w:space="0" w:color="auto"/>
            <w:left w:val="none" w:sz="0" w:space="0" w:color="auto"/>
            <w:bottom w:val="none" w:sz="0" w:space="0" w:color="auto"/>
            <w:right w:val="none" w:sz="0" w:space="0" w:color="auto"/>
          </w:divBdr>
        </w:div>
        <w:div w:id="1479691505">
          <w:marLeft w:val="640"/>
          <w:marRight w:val="0"/>
          <w:marTop w:val="0"/>
          <w:marBottom w:val="0"/>
          <w:divBdr>
            <w:top w:val="none" w:sz="0" w:space="0" w:color="auto"/>
            <w:left w:val="none" w:sz="0" w:space="0" w:color="auto"/>
            <w:bottom w:val="none" w:sz="0" w:space="0" w:color="auto"/>
            <w:right w:val="none" w:sz="0" w:space="0" w:color="auto"/>
          </w:divBdr>
        </w:div>
        <w:div w:id="1561281336">
          <w:marLeft w:val="640"/>
          <w:marRight w:val="0"/>
          <w:marTop w:val="0"/>
          <w:marBottom w:val="0"/>
          <w:divBdr>
            <w:top w:val="none" w:sz="0" w:space="0" w:color="auto"/>
            <w:left w:val="none" w:sz="0" w:space="0" w:color="auto"/>
            <w:bottom w:val="none" w:sz="0" w:space="0" w:color="auto"/>
            <w:right w:val="none" w:sz="0" w:space="0" w:color="auto"/>
          </w:divBdr>
        </w:div>
        <w:div w:id="1605380391">
          <w:marLeft w:val="640"/>
          <w:marRight w:val="0"/>
          <w:marTop w:val="0"/>
          <w:marBottom w:val="0"/>
          <w:divBdr>
            <w:top w:val="none" w:sz="0" w:space="0" w:color="auto"/>
            <w:left w:val="none" w:sz="0" w:space="0" w:color="auto"/>
            <w:bottom w:val="none" w:sz="0" w:space="0" w:color="auto"/>
            <w:right w:val="none" w:sz="0" w:space="0" w:color="auto"/>
          </w:divBdr>
        </w:div>
        <w:div w:id="1949116315">
          <w:marLeft w:val="640"/>
          <w:marRight w:val="0"/>
          <w:marTop w:val="0"/>
          <w:marBottom w:val="0"/>
          <w:divBdr>
            <w:top w:val="none" w:sz="0" w:space="0" w:color="auto"/>
            <w:left w:val="none" w:sz="0" w:space="0" w:color="auto"/>
            <w:bottom w:val="none" w:sz="0" w:space="0" w:color="auto"/>
            <w:right w:val="none" w:sz="0" w:space="0" w:color="auto"/>
          </w:divBdr>
        </w:div>
        <w:div w:id="2001496619">
          <w:marLeft w:val="640"/>
          <w:marRight w:val="0"/>
          <w:marTop w:val="0"/>
          <w:marBottom w:val="0"/>
          <w:divBdr>
            <w:top w:val="none" w:sz="0" w:space="0" w:color="auto"/>
            <w:left w:val="none" w:sz="0" w:space="0" w:color="auto"/>
            <w:bottom w:val="none" w:sz="0" w:space="0" w:color="auto"/>
            <w:right w:val="none" w:sz="0" w:space="0" w:color="auto"/>
          </w:divBdr>
        </w:div>
        <w:div w:id="2077822995">
          <w:marLeft w:val="640"/>
          <w:marRight w:val="0"/>
          <w:marTop w:val="0"/>
          <w:marBottom w:val="0"/>
          <w:divBdr>
            <w:top w:val="none" w:sz="0" w:space="0" w:color="auto"/>
            <w:left w:val="none" w:sz="0" w:space="0" w:color="auto"/>
            <w:bottom w:val="none" w:sz="0" w:space="0" w:color="auto"/>
            <w:right w:val="none" w:sz="0" w:space="0" w:color="auto"/>
          </w:divBdr>
        </w:div>
        <w:div w:id="2125877490">
          <w:marLeft w:val="640"/>
          <w:marRight w:val="0"/>
          <w:marTop w:val="0"/>
          <w:marBottom w:val="0"/>
          <w:divBdr>
            <w:top w:val="none" w:sz="0" w:space="0" w:color="auto"/>
            <w:left w:val="none" w:sz="0" w:space="0" w:color="auto"/>
            <w:bottom w:val="none" w:sz="0" w:space="0" w:color="auto"/>
            <w:right w:val="none" w:sz="0" w:space="0" w:color="auto"/>
          </w:divBdr>
        </w:div>
      </w:divsChild>
    </w:div>
    <w:div w:id="504516708">
      <w:bodyDiv w:val="1"/>
      <w:marLeft w:val="0"/>
      <w:marRight w:val="0"/>
      <w:marTop w:val="0"/>
      <w:marBottom w:val="0"/>
      <w:divBdr>
        <w:top w:val="none" w:sz="0" w:space="0" w:color="auto"/>
        <w:left w:val="none" w:sz="0" w:space="0" w:color="auto"/>
        <w:bottom w:val="none" w:sz="0" w:space="0" w:color="auto"/>
        <w:right w:val="none" w:sz="0" w:space="0" w:color="auto"/>
      </w:divBdr>
      <w:divsChild>
        <w:div w:id="101194332">
          <w:marLeft w:val="640"/>
          <w:marRight w:val="0"/>
          <w:marTop w:val="0"/>
          <w:marBottom w:val="0"/>
          <w:divBdr>
            <w:top w:val="none" w:sz="0" w:space="0" w:color="auto"/>
            <w:left w:val="none" w:sz="0" w:space="0" w:color="auto"/>
            <w:bottom w:val="none" w:sz="0" w:space="0" w:color="auto"/>
            <w:right w:val="none" w:sz="0" w:space="0" w:color="auto"/>
          </w:divBdr>
        </w:div>
        <w:div w:id="102501121">
          <w:marLeft w:val="640"/>
          <w:marRight w:val="0"/>
          <w:marTop w:val="0"/>
          <w:marBottom w:val="0"/>
          <w:divBdr>
            <w:top w:val="none" w:sz="0" w:space="0" w:color="auto"/>
            <w:left w:val="none" w:sz="0" w:space="0" w:color="auto"/>
            <w:bottom w:val="none" w:sz="0" w:space="0" w:color="auto"/>
            <w:right w:val="none" w:sz="0" w:space="0" w:color="auto"/>
          </w:divBdr>
        </w:div>
        <w:div w:id="222298200">
          <w:marLeft w:val="640"/>
          <w:marRight w:val="0"/>
          <w:marTop w:val="0"/>
          <w:marBottom w:val="0"/>
          <w:divBdr>
            <w:top w:val="none" w:sz="0" w:space="0" w:color="auto"/>
            <w:left w:val="none" w:sz="0" w:space="0" w:color="auto"/>
            <w:bottom w:val="none" w:sz="0" w:space="0" w:color="auto"/>
            <w:right w:val="none" w:sz="0" w:space="0" w:color="auto"/>
          </w:divBdr>
        </w:div>
        <w:div w:id="258954823">
          <w:marLeft w:val="640"/>
          <w:marRight w:val="0"/>
          <w:marTop w:val="0"/>
          <w:marBottom w:val="0"/>
          <w:divBdr>
            <w:top w:val="none" w:sz="0" w:space="0" w:color="auto"/>
            <w:left w:val="none" w:sz="0" w:space="0" w:color="auto"/>
            <w:bottom w:val="none" w:sz="0" w:space="0" w:color="auto"/>
            <w:right w:val="none" w:sz="0" w:space="0" w:color="auto"/>
          </w:divBdr>
        </w:div>
        <w:div w:id="332949536">
          <w:marLeft w:val="640"/>
          <w:marRight w:val="0"/>
          <w:marTop w:val="0"/>
          <w:marBottom w:val="0"/>
          <w:divBdr>
            <w:top w:val="none" w:sz="0" w:space="0" w:color="auto"/>
            <w:left w:val="none" w:sz="0" w:space="0" w:color="auto"/>
            <w:bottom w:val="none" w:sz="0" w:space="0" w:color="auto"/>
            <w:right w:val="none" w:sz="0" w:space="0" w:color="auto"/>
          </w:divBdr>
        </w:div>
        <w:div w:id="455413665">
          <w:marLeft w:val="640"/>
          <w:marRight w:val="0"/>
          <w:marTop w:val="0"/>
          <w:marBottom w:val="0"/>
          <w:divBdr>
            <w:top w:val="none" w:sz="0" w:space="0" w:color="auto"/>
            <w:left w:val="none" w:sz="0" w:space="0" w:color="auto"/>
            <w:bottom w:val="none" w:sz="0" w:space="0" w:color="auto"/>
            <w:right w:val="none" w:sz="0" w:space="0" w:color="auto"/>
          </w:divBdr>
        </w:div>
        <w:div w:id="464659087">
          <w:marLeft w:val="640"/>
          <w:marRight w:val="0"/>
          <w:marTop w:val="0"/>
          <w:marBottom w:val="0"/>
          <w:divBdr>
            <w:top w:val="none" w:sz="0" w:space="0" w:color="auto"/>
            <w:left w:val="none" w:sz="0" w:space="0" w:color="auto"/>
            <w:bottom w:val="none" w:sz="0" w:space="0" w:color="auto"/>
            <w:right w:val="none" w:sz="0" w:space="0" w:color="auto"/>
          </w:divBdr>
        </w:div>
        <w:div w:id="575358920">
          <w:marLeft w:val="640"/>
          <w:marRight w:val="0"/>
          <w:marTop w:val="0"/>
          <w:marBottom w:val="0"/>
          <w:divBdr>
            <w:top w:val="none" w:sz="0" w:space="0" w:color="auto"/>
            <w:left w:val="none" w:sz="0" w:space="0" w:color="auto"/>
            <w:bottom w:val="none" w:sz="0" w:space="0" w:color="auto"/>
            <w:right w:val="none" w:sz="0" w:space="0" w:color="auto"/>
          </w:divBdr>
        </w:div>
        <w:div w:id="586158867">
          <w:marLeft w:val="640"/>
          <w:marRight w:val="0"/>
          <w:marTop w:val="0"/>
          <w:marBottom w:val="0"/>
          <w:divBdr>
            <w:top w:val="none" w:sz="0" w:space="0" w:color="auto"/>
            <w:left w:val="none" w:sz="0" w:space="0" w:color="auto"/>
            <w:bottom w:val="none" w:sz="0" w:space="0" w:color="auto"/>
            <w:right w:val="none" w:sz="0" w:space="0" w:color="auto"/>
          </w:divBdr>
        </w:div>
        <w:div w:id="643004180">
          <w:marLeft w:val="640"/>
          <w:marRight w:val="0"/>
          <w:marTop w:val="0"/>
          <w:marBottom w:val="0"/>
          <w:divBdr>
            <w:top w:val="none" w:sz="0" w:space="0" w:color="auto"/>
            <w:left w:val="none" w:sz="0" w:space="0" w:color="auto"/>
            <w:bottom w:val="none" w:sz="0" w:space="0" w:color="auto"/>
            <w:right w:val="none" w:sz="0" w:space="0" w:color="auto"/>
          </w:divBdr>
        </w:div>
        <w:div w:id="650720469">
          <w:marLeft w:val="640"/>
          <w:marRight w:val="0"/>
          <w:marTop w:val="0"/>
          <w:marBottom w:val="0"/>
          <w:divBdr>
            <w:top w:val="none" w:sz="0" w:space="0" w:color="auto"/>
            <w:left w:val="none" w:sz="0" w:space="0" w:color="auto"/>
            <w:bottom w:val="none" w:sz="0" w:space="0" w:color="auto"/>
            <w:right w:val="none" w:sz="0" w:space="0" w:color="auto"/>
          </w:divBdr>
        </w:div>
        <w:div w:id="659193400">
          <w:marLeft w:val="640"/>
          <w:marRight w:val="0"/>
          <w:marTop w:val="0"/>
          <w:marBottom w:val="0"/>
          <w:divBdr>
            <w:top w:val="none" w:sz="0" w:space="0" w:color="auto"/>
            <w:left w:val="none" w:sz="0" w:space="0" w:color="auto"/>
            <w:bottom w:val="none" w:sz="0" w:space="0" w:color="auto"/>
            <w:right w:val="none" w:sz="0" w:space="0" w:color="auto"/>
          </w:divBdr>
        </w:div>
        <w:div w:id="800683598">
          <w:marLeft w:val="640"/>
          <w:marRight w:val="0"/>
          <w:marTop w:val="0"/>
          <w:marBottom w:val="0"/>
          <w:divBdr>
            <w:top w:val="none" w:sz="0" w:space="0" w:color="auto"/>
            <w:left w:val="none" w:sz="0" w:space="0" w:color="auto"/>
            <w:bottom w:val="none" w:sz="0" w:space="0" w:color="auto"/>
            <w:right w:val="none" w:sz="0" w:space="0" w:color="auto"/>
          </w:divBdr>
        </w:div>
        <w:div w:id="855114884">
          <w:marLeft w:val="640"/>
          <w:marRight w:val="0"/>
          <w:marTop w:val="0"/>
          <w:marBottom w:val="0"/>
          <w:divBdr>
            <w:top w:val="none" w:sz="0" w:space="0" w:color="auto"/>
            <w:left w:val="none" w:sz="0" w:space="0" w:color="auto"/>
            <w:bottom w:val="none" w:sz="0" w:space="0" w:color="auto"/>
            <w:right w:val="none" w:sz="0" w:space="0" w:color="auto"/>
          </w:divBdr>
        </w:div>
        <w:div w:id="975570057">
          <w:marLeft w:val="640"/>
          <w:marRight w:val="0"/>
          <w:marTop w:val="0"/>
          <w:marBottom w:val="0"/>
          <w:divBdr>
            <w:top w:val="none" w:sz="0" w:space="0" w:color="auto"/>
            <w:left w:val="none" w:sz="0" w:space="0" w:color="auto"/>
            <w:bottom w:val="none" w:sz="0" w:space="0" w:color="auto"/>
            <w:right w:val="none" w:sz="0" w:space="0" w:color="auto"/>
          </w:divBdr>
        </w:div>
        <w:div w:id="1017190910">
          <w:marLeft w:val="640"/>
          <w:marRight w:val="0"/>
          <w:marTop w:val="0"/>
          <w:marBottom w:val="0"/>
          <w:divBdr>
            <w:top w:val="none" w:sz="0" w:space="0" w:color="auto"/>
            <w:left w:val="none" w:sz="0" w:space="0" w:color="auto"/>
            <w:bottom w:val="none" w:sz="0" w:space="0" w:color="auto"/>
            <w:right w:val="none" w:sz="0" w:space="0" w:color="auto"/>
          </w:divBdr>
        </w:div>
        <w:div w:id="1067260232">
          <w:marLeft w:val="640"/>
          <w:marRight w:val="0"/>
          <w:marTop w:val="0"/>
          <w:marBottom w:val="0"/>
          <w:divBdr>
            <w:top w:val="none" w:sz="0" w:space="0" w:color="auto"/>
            <w:left w:val="none" w:sz="0" w:space="0" w:color="auto"/>
            <w:bottom w:val="none" w:sz="0" w:space="0" w:color="auto"/>
            <w:right w:val="none" w:sz="0" w:space="0" w:color="auto"/>
          </w:divBdr>
        </w:div>
        <w:div w:id="1160072641">
          <w:marLeft w:val="640"/>
          <w:marRight w:val="0"/>
          <w:marTop w:val="0"/>
          <w:marBottom w:val="0"/>
          <w:divBdr>
            <w:top w:val="none" w:sz="0" w:space="0" w:color="auto"/>
            <w:left w:val="none" w:sz="0" w:space="0" w:color="auto"/>
            <w:bottom w:val="none" w:sz="0" w:space="0" w:color="auto"/>
            <w:right w:val="none" w:sz="0" w:space="0" w:color="auto"/>
          </w:divBdr>
        </w:div>
        <w:div w:id="1181747891">
          <w:marLeft w:val="640"/>
          <w:marRight w:val="0"/>
          <w:marTop w:val="0"/>
          <w:marBottom w:val="0"/>
          <w:divBdr>
            <w:top w:val="none" w:sz="0" w:space="0" w:color="auto"/>
            <w:left w:val="none" w:sz="0" w:space="0" w:color="auto"/>
            <w:bottom w:val="none" w:sz="0" w:space="0" w:color="auto"/>
            <w:right w:val="none" w:sz="0" w:space="0" w:color="auto"/>
          </w:divBdr>
        </w:div>
        <w:div w:id="1188905531">
          <w:marLeft w:val="640"/>
          <w:marRight w:val="0"/>
          <w:marTop w:val="0"/>
          <w:marBottom w:val="0"/>
          <w:divBdr>
            <w:top w:val="none" w:sz="0" w:space="0" w:color="auto"/>
            <w:left w:val="none" w:sz="0" w:space="0" w:color="auto"/>
            <w:bottom w:val="none" w:sz="0" w:space="0" w:color="auto"/>
            <w:right w:val="none" w:sz="0" w:space="0" w:color="auto"/>
          </w:divBdr>
        </w:div>
        <w:div w:id="1207449092">
          <w:marLeft w:val="640"/>
          <w:marRight w:val="0"/>
          <w:marTop w:val="0"/>
          <w:marBottom w:val="0"/>
          <w:divBdr>
            <w:top w:val="none" w:sz="0" w:space="0" w:color="auto"/>
            <w:left w:val="none" w:sz="0" w:space="0" w:color="auto"/>
            <w:bottom w:val="none" w:sz="0" w:space="0" w:color="auto"/>
            <w:right w:val="none" w:sz="0" w:space="0" w:color="auto"/>
          </w:divBdr>
        </w:div>
        <w:div w:id="1234389638">
          <w:marLeft w:val="640"/>
          <w:marRight w:val="0"/>
          <w:marTop w:val="0"/>
          <w:marBottom w:val="0"/>
          <w:divBdr>
            <w:top w:val="none" w:sz="0" w:space="0" w:color="auto"/>
            <w:left w:val="none" w:sz="0" w:space="0" w:color="auto"/>
            <w:bottom w:val="none" w:sz="0" w:space="0" w:color="auto"/>
            <w:right w:val="none" w:sz="0" w:space="0" w:color="auto"/>
          </w:divBdr>
        </w:div>
        <w:div w:id="1252467457">
          <w:marLeft w:val="640"/>
          <w:marRight w:val="0"/>
          <w:marTop w:val="0"/>
          <w:marBottom w:val="0"/>
          <w:divBdr>
            <w:top w:val="none" w:sz="0" w:space="0" w:color="auto"/>
            <w:left w:val="none" w:sz="0" w:space="0" w:color="auto"/>
            <w:bottom w:val="none" w:sz="0" w:space="0" w:color="auto"/>
            <w:right w:val="none" w:sz="0" w:space="0" w:color="auto"/>
          </w:divBdr>
        </w:div>
        <w:div w:id="1253587216">
          <w:marLeft w:val="640"/>
          <w:marRight w:val="0"/>
          <w:marTop w:val="0"/>
          <w:marBottom w:val="0"/>
          <w:divBdr>
            <w:top w:val="none" w:sz="0" w:space="0" w:color="auto"/>
            <w:left w:val="none" w:sz="0" w:space="0" w:color="auto"/>
            <w:bottom w:val="none" w:sz="0" w:space="0" w:color="auto"/>
            <w:right w:val="none" w:sz="0" w:space="0" w:color="auto"/>
          </w:divBdr>
        </w:div>
        <w:div w:id="1292861251">
          <w:marLeft w:val="640"/>
          <w:marRight w:val="0"/>
          <w:marTop w:val="0"/>
          <w:marBottom w:val="0"/>
          <w:divBdr>
            <w:top w:val="none" w:sz="0" w:space="0" w:color="auto"/>
            <w:left w:val="none" w:sz="0" w:space="0" w:color="auto"/>
            <w:bottom w:val="none" w:sz="0" w:space="0" w:color="auto"/>
            <w:right w:val="none" w:sz="0" w:space="0" w:color="auto"/>
          </w:divBdr>
        </w:div>
        <w:div w:id="1322735453">
          <w:marLeft w:val="640"/>
          <w:marRight w:val="0"/>
          <w:marTop w:val="0"/>
          <w:marBottom w:val="0"/>
          <w:divBdr>
            <w:top w:val="none" w:sz="0" w:space="0" w:color="auto"/>
            <w:left w:val="none" w:sz="0" w:space="0" w:color="auto"/>
            <w:bottom w:val="none" w:sz="0" w:space="0" w:color="auto"/>
            <w:right w:val="none" w:sz="0" w:space="0" w:color="auto"/>
          </w:divBdr>
        </w:div>
        <w:div w:id="1356806290">
          <w:marLeft w:val="640"/>
          <w:marRight w:val="0"/>
          <w:marTop w:val="0"/>
          <w:marBottom w:val="0"/>
          <w:divBdr>
            <w:top w:val="none" w:sz="0" w:space="0" w:color="auto"/>
            <w:left w:val="none" w:sz="0" w:space="0" w:color="auto"/>
            <w:bottom w:val="none" w:sz="0" w:space="0" w:color="auto"/>
            <w:right w:val="none" w:sz="0" w:space="0" w:color="auto"/>
          </w:divBdr>
        </w:div>
        <w:div w:id="1366061577">
          <w:marLeft w:val="640"/>
          <w:marRight w:val="0"/>
          <w:marTop w:val="0"/>
          <w:marBottom w:val="0"/>
          <w:divBdr>
            <w:top w:val="none" w:sz="0" w:space="0" w:color="auto"/>
            <w:left w:val="none" w:sz="0" w:space="0" w:color="auto"/>
            <w:bottom w:val="none" w:sz="0" w:space="0" w:color="auto"/>
            <w:right w:val="none" w:sz="0" w:space="0" w:color="auto"/>
          </w:divBdr>
        </w:div>
        <w:div w:id="1505438262">
          <w:marLeft w:val="640"/>
          <w:marRight w:val="0"/>
          <w:marTop w:val="0"/>
          <w:marBottom w:val="0"/>
          <w:divBdr>
            <w:top w:val="none" w:sz="0" w:space="0" w:color="auto"/>
            <w:left w:val="none" w:sz="0" w:space="0" w:color="auto"/>
            <w:bottom w:val="none" w:sz="0" w:space="0" w:color="auto"/>
            <w:right w:val="none" w:sz="0" w:space="0" w:color="auto"/>
          </w:divBdr>
        </w:div>
        <w:div w:id="1517036189">
          <w:marLeft w:val="640"/>
          <w:marRight w:val="0"/>
          <w:marTop w:val="0"/>
          <w:marBottom w:val="0"/>
          <w:divBdr>
            <w:top w:val="none" w:sz="0" w:space="0" w:color="auto"/>
            <w:left w:val="none" w:sz="0" w:space="0" w:color="auto"/>
            <w:bottom w:val="none" w:sz="0" w:space="0" w:color="auto"/>
            <w:right w:val="none" w:sz="0" w:space="0" w:color="auto"/>
          </w:divBdr>
        </w:div>
        <w:div w:id="1519848448">
          <w:marLeft w:val="640"/>
          <w:marRight w:val="0"/>
          <w:marTop w:val="0"/>
          <w:marBottom w:val="0"/>
          <w:divBdr>
            <w:top w:val="none" w:sz="0" w:space="0" w:color="auto"/>
            <w:left w:val="none" w:sz="0" w:space="0" w:color="auto"/>
            <w:bottom w:val="none" w:sz="0" w:space="0" w:color="auto"/>
            <w:right w:val="none" w:sz="0" w:space="0" w:color="auto"/>
          </w:divBdr>
        </w:div>
        <w:div w:id="1610506128">
          <w:marLeft w:val="640"/>
          <w:marRight w:val="0"/>
          <w:marTop w:val="0"/>
          <w:marBottom w:val="0"/>
          <w:divBdr>
            <w:top w:val="none" w:sz="0" w:space="0" w:color="auto"/>
            <w:left w:val="none" w:sz="0" w:space="0" w:color="auto"/>
            <w:bottom w:val="none" w:sz="0" w:space="0" w:color="auto"/>
            <w:right w:val="none" w:sz="0" w:space="0" w:color="auto"/>
          </w:divBdr>
        </w:div>
        <w:div w:id="1642612041">
          <w:marLeft w:val="640"/>
          <w:marRight w:val="0"/>
          <w:marTop w:val="0"/>
          <w:marBottom w:val="0"/>
          <w:divBdr>
            <w:top w:val="none" w:sz="0" w:space="0" w:color="auto"/>
            <w:left w:val="none" w:sz="0" w:space="0" w:color="auto"/>
            <w:bottom w:val="none" w:sz="0" w:space="0" w:color="auto"/>
            <w:right w:val="none" w:sz="0" w:space="0" w:color="auto"/>
          </w:divBdr>
        </w:div>
        <w:div w:id="1765033075">
          <w:marLeft w:val="640"/>
          <w:marRight w:val="0"/>
          <w:marTop w:val="0"/>
          <w:marBottom w:val="0"/>
          <w:divBdr>
            <w:top w:val="none" w:sz="0" w:space="0" w:color="auto"/>
            <w:left w:val="none" w:sz="0" w:space="0" w:color="auto"/>
            <w:bottom w:val="none" w:sz="0" w:space="0" w:color="auto"/>
            <w:right w:val="none" w:sz="0" w:space="0" w:color="auto"/>
          </w:divBdr>
        </w:div>
        <w:div w:id="1825731568">
          <w:marLeft w:val="640"/>
          <w:marRight w:val="0"/>
          <w:marTop w:val="0"/>
          <w:marBottom w:val="0"/>
          <w:divBdr>
            <w:top w:val="none" w:sz="0" w:space="0" w:color="auto"/>
            <w:left w:val="none" w:sz="0" w:space="0" w:color="auto"/>
            <w:bottom w:val="none" w:sz="0" w:space="0" w:color="auto"/>
            <w:right w:val="none" w:sz="0" w:space="0" w:color="auto"/>
          </w:divBdr>
        </w:div>
        <w:div w:id="1845321705">
          <w:marLeft w:val="640"/>
          <w:marRight w:val="0"/>
          <w:marTop w:val="0"/>
          <w:marBottom w:val="0"/>
          <w:divBdr>
            <w:top w:val="none" w:sz="0" w:space="0" w:color="auto"/>
            <w:left w:val="none" w:sz="0" w:space="0" w:color="auto"/>
            <w:bottom w:val="none" w:sz="0" w:space="0" w:color="auto"/>
            <w:right w:val="none" w:sz="0" w:space="0" w:color="auto"/>
          </w:divBdr>
        </w:div>
        <w:div w:id="1931427524">
          <w:marLeft w:val="640"/>
          <w:marRight w:val="0"/>
          <w:marTop w:val="0"/>
          <w:marBottom w:val="0"/>
          <w:divBdr>
            <w:top w:val="none" w:sz="0" w:space="0" w:color="auto"/>
            <w:left w:val="none" w:sz="0" w:space="0" w:color="auto"/>
            <w:bottom w:val="none" w:sz="0" w:space="0" w:color="auto"/>
            <w:right w:val="none" w:sz="0" w:space="0" w:color="auto"/>
          </w:divBdr>
        </w:div>
        <w:div w:id="1984045066">
          <w:marLeft w:val="640"/>
          <w:marRight w:val="0"/>
          <w:marTop w:val="0"/>
          <w:marBottom w:val="0"/>
          <w:divBdr>
            <w:top w:val="none" w:sz="0" w:space="0" w:color="auto"/>
            <w:left w:val="none" w:sz="0" w:space="0" w:color="auto"/>
            <w:bottom w:val="none" w:sz="0" w:space="0" w:color="auto"/>
            <w:right w:val="none" w:sz="0" w:space="0" w:color="auto"/>
          </w:divBdr>
        </w:div>
        <w:div w:id="2050909136">
          <w:marLeft w:val="640"/>
          <w:marRight w:val="0"/>
          <w:marTop w:val="0"/>
          <w:marBottom w:val="0"/>
          <w:divBdr>
            <w:top w:val="none" w:sz="0" w:space="0" w:color="auto"/>
            <w:left w:val="none" w:sz="0" w:space="0" w:color="auto"/>
            <w:bottom w:val="none" w:sz="0" w:space="0" w:color="auto"/>
            <w:right w:val="none" w:sz="0" w:space="0" w:color="auto"/>
          </w:divBdr>
        </w:div>
      </w:divsChild>
    </w:div>
    <w:div w:id="505753281">
      <w:bodyDiv w:val="1"/>
      <w:marLeft w:val="0"/>
      <w:marRight w:val="0"/>
      <w:marTop w:val="0"/>
      <w:marBottom w:val="0"/>
      <w:divBdr>
        <w:top w:val="none" w:sz="0" w:space="0" w:color="auto"/>
        <w:left w:val="none" w:sz="0" w:space="0" w:color="auto"/>
        <w:bottom w:val="none" w:sz="0" w:space="0" w:color="auto"/>
        <w:right w:val="none" w:sz="0" w:space="0" w:color="auto"/>
      </w:divBdr>
      <w:divsChild>
        <w:div w:id="541333936">
          <w:marLeft w:val="640"/>
          <w:marRight w:val="0"/>
          <w:marTop w:val="0"/>
          <w:marBottom w:val="0"/>
          <w:divBdr>
            <w:top w:val="none" w:sz="0" w:space="0" w:color="auto"/>
            <w:left w:val="none" w:sz="0" w:space="0" w:color="auto"/>
            <w:bottom w:val="none" w:sz="0" w:space="0" w:color="auto"/>
            <w:right w:val="none" w:sz="0" w:space="0" w:color="auto"/>
          </w:divBdr>
        </w:div>
        <w:div w:id="518012187">
          <w:marLeft w:val="640"/>
          <w:marRight w:val="0"/>
          <w:marTop w:val="0"/>
          <w:marBottom w:val="0"/>
          <w:divBdr>
            <w:top w:val="none" w:sz="0" w:space="0" w:color="auto"/>
            <w:left w:val="none" w:sz="0" w:space="0" w:color="auto"/>
            <w:bottom w:val="none" w:sz="0" w:space="0" w:color="auto"/>
            <w:right w:val="none" w:sz="0" w:space="0" w:color="auto"/>
          </w:divBdr>
        </w:div>
        <w:div w:id="356545610">
          <w:marLeft w:val="640"/>
          <w:marRight w:val="0"/>
          <w:marTop w:val="0"/>
          <w:marBottom w:val="0"/>
          <w:divBdr>
            <w:top w:val="none" w:sz="0" w:space="0" w:color="auto"/>
            <w:left w:val="none" w:sz="0" w:space="0" w:color="auto"/>
            <w:bottom w:val="none" w:sz="0" w:space="0" w:color="auto"/>
            <w:right w:val="none" w:sz="0" w:space="0" w:color="auto"/>
          </w:divBdr>
        </w:div>
        <w:div w:id="695929839">
          <w:marLeft w:val="640"/>
          <w:marRight w:val="0"/>
          <w:marTop w:val="0"/>
          <w:marBottom w:val="0"/>
          <w:divBdr>
            <w:top w:val="none" w:sz="0" w:space="0" w:color="auto"/>
            <w:left w:val="none" w:sz="0" w:space="0" w:color="auto"/>
            <w:bottom w:val="none" w:sz="0" w:space="0" w:color="auto"/>
            <w:right w:val="none" w:sz="0" w:space="0" w:color="auto"/>
          </w:divBdr>
        </w:div>
        <w:div w:id="275597914">
          <w:marLeft w:val="640"/>
          <w:marRight w:val="0"/>
          <w:marTop w:val="0"/>
          <w:marBottom w:val="0"/>
          <w:divBdr>
            <w:top w:val="none" w:sz="0" w:space="0" w:color="auto"/>
            <w:left w:val="none" w:sz="0" w:space="0" w:color="auto"/>
            <w:bottom w:val="none" w:sz="0" w:space="0" w:color="auto"/>
            <w:right w:val="none" w:sz="0" w:space="0" w:color="auto"/>
          </w:divBdr>
        </w:div>
        <w:div w:id="896823522">
          <w:marLeft w:val="640"/>
          <w:marRight w:val="0"/>
          <w:marTop w:val="0"/>
          <w:marBottom w:val="0"/>
          <w:divBdr>
            <w:top w:val="none" w:sz="0" w:space="0" w:color="auto"/>
            <w:left w:val="none" w:sz="0" w:space="0" w:color="auto"/>
            <w:bottom w:val="none" w:sz="0" w:space="0" w:color="auto"/>
            <w:right w:val="none" w:sz="0" w:space="0" w:color="auto"/>
          </w:divBdr>
        </w:div>
        <w:div w:id="1362433847">
          <w:marLeft w:val="640"/>
          <w:marRight w:val="0"/>
          <w:marTop w:val="0"/>
          <w:marBottom w:val="0"/>
          <w:divBdr>
            <w:top w:val="none" w:sz="0" w:space="0" w:color="auto"/>
            <w:left w:val="none" w:sz="0" w:space="0" w:color="auto"/>
            <w:bottom w:val="none" w:sz="0" w:space="0" w:color="auto"/>
            <w:right w:val="none" w:sz="0" w:space="0" w:color="auto"/>
          </w:divBdr>
        </w:div>
        <w:div w:id="1536961076">
          <w:marLeft w:val="640"/>
          <w:marRight w:val="0"/>
          <w:marTop w:val="0"/>
          <w:marBottom w:val="0"/>
          <w:divBdr>
            <w:top w:val="none" w:sz="0" w:space="0" w:color="auto"/>
            <w:left w:val="none" w:sz="0" w:space="0" w:color="auto"/>
            <w:bottom w:val="none" w:sz="0" w:space="0" w:color="auto"/>
            <w:right w:val="none" w:sz="0" w:space="0" w:color="auto"/>
          </w:divBdr>
        </w:div>
        <w:div w:id="1893032047">
          <w:marLeft w:val="640"/>
          <w:marRight w:val="0"/>
          <w:marTop w:val="0"/>
          <w:marBottom w:val="0"/>
          <w:divBdr>
            <w:top w:val="none" w:sz="0" w:space="0" w:color="auto"/>
            <w:left w:val="none" w:sz="0" w:space="0" w:color="auto"/>
            <w:bottom w:val="none" w:sz="0" w:space="0" w:color="auto"/>
            <w:right w:val="none" w:sz="0" w:space="0" w:color="auto"/>
          </w:divBdr>
        </w:div>
        <w:div w:id="959723180">
          <w:marLeft w:val="640"/>
          <w:marRight w:val="0"/>
          <w:marTop w:val="0"/>
          <w:marBottom w:val="0"/>
          <w:divBdr>
            <w:top w:val="none" w:sz="0" w:space="0" w:color="auto"/>
            <w:left w:val="none" w:sz="0" w:space="0" w:color="auto"/>
            <w:bottom w:val="none" w:sz="0" w:space="0" w:color="auto"/>
            <w:right w:val="none" w:sz="0" w:space="0" w:color="auto"/>
          </w:divBdr>
        </w:div>
        <w:div w:id="1555658776">
          <w:marLeft w:val="640"/>
          <w:marRight w:val="0"/>
          <w:marTop w:val="0"/>
          <w:marBottom w:val="0"/>
          <w:divBdr>
            <w:top w:val="none" w:sz="0" w:space="0" w:color="auto"/>
            <w:left w:val="none" w:sz="0" w:space="0" w:color="auto"/>
            <w:bottom w:val="none" w:sz="0" w:space="0" w:color="auto"/>
            <w:right w:val="none" w:sz="0" w:space="0" w:color="auto"/>
          </w:divBdr>
        </w:div>
        <w:div w:id="800999148">
          <w:marLeft w:val="640"/>
          <w:marRight w:val="0"/>
          <w:marTop w:val="0"/>
          <w:marBottom w:val="0"/>
          <w:divBdr>
            <w:top w:val="none" w:sz="0" w:space="0" w:color="auto"/>
            <w:left w:val="none" w:sz="0" w:space="0" w:color="auto"/>
            <w:bottom w:val="none" w:sz="0" w:space="0" w:color="auto"/>
            <w:right w:val="none" w:sz="0" w:space="0" w:color="auto"/>
          </w:divBdr>
        </w:div>
        <w:div w:id="64692520">
          <w:marLeft w:val="640"/>
          <w:marRight w:val="0"/>
          <w:marTop w:val="0"/>
          <w:marBottom w:val="0"/>
          <w:divBdr>
            <w:top w:val="none" w:sz="0" w:space="0" w:color="auto"/>
            <w:left w:val="none" w:sz="0" w:space="0" w:color="auto"/>
            <w:bottom w:val="none" w:sz="0" w:space="0" w:color="auto"/>
            <w:right w:val="none" w:sz="0" w:space="0" w:color="auto"/>
          </w:divBdr>
        </w:div>
        <w:div w:id="1929851215">
          <w:marLeft w:val="640"/>
          <w:marRight w:val="0"/>
          <w:marTop w:val="0"/>
          <w:marBottom w:val="0"/>
          <w:divBdr>
            <w:top w:val="none" w:sz="0" w:space="0" w:color="auto"/>
            <w:left w:val="none" w:sz="0" w:space="0" w:color="auto"/>
            <w:bottom w:val="none" w:sz="0" w:space="0" w:color="auto"/>
            <w:right w:val="none" w:sz="0" w:space="0" w:color="auto"/>
          </w:divBdr>
        </w:div>
        <w:div w:id="1094127607">
          <w:marLeft w:val="640"/>
          <w:marRight w:val="0"/>
          <w:marTop w:val="0"/>
          <w:marBottom w:val="0"/>
          <w:divBdr>
            <w:top w:val="none" w:sz="0" w:space="0" w:color="auto"/>
            <w:left w:val="none" w:sz="0" w:space="0" w:color="auto"/>
            <w:bottom w:val="none" w:sz="0" w:space="0" w:color="auto"/>
            <w:right w:val="none" w:sz="0" w:space="0" w:color="auto"/>
          </w:divBdr>
        </w:div>
        <w:div w:id="1757747300">
          <w:marLeft w:val="640"/>
          <w:marRight w:val="0"/>
          <w:marTop w:val="0"/>
          <w:marBottom w:val="0"/>
          <w:divBdr>
            <w:top w:val="none" w:sz="0" w:space="0" w:color="auto"/>
            <w:left w:val="none" w:sz="0" w:space="0" w:color="auto"/>
            <w:bottom w:val="none" w:sz="0" w:space="0" w:color="auto"/>
            <w:right w:val="none" w:sz="0" w:space="0" w:color="auto"/>
          </w:divBdr>
        </w:div>
        <w:div w:id="435178030">
          <w:marLeft w:val="640"/>
          <w:marRight w:val="0"/>
          <w:marTop w:val="0"/>
          <w:marBottom w:val="0"/>
          <w:divBdr>
            <w:top w:val="none" w:sz="0" w:space="0" w:color="auto"/>
            <w:left w:val="none" w:sz="0" w:space="0" w:color="auto"/>
            <w:bottom w:val="none" w:sz="0" w:space="0" w:color="auto"/>
            <w:right w:val="none" w:sz="0" w:space="0" w:color="auto"/>
          </w:divBdr>
        </w:div>
        <w:div w:id="1562131544">
          <w:marLeft w:val="640"/>
          <w:marRight w:val="0"/>
          <w:marTop w:val="0"/>
          <w:marBottom w:val="0"/>
          <w:divBdr>
            <w:top w:val="none" w:sz="0" w:space="0" w:color="auto"/>
            <w:left w:val="none" w:sz="0" w:space="0" w:color="auto"/>
            <w:bottom w:val="none" w:sz="0" w:space="0" w:color="auto"/>
            <w:right w:val="none" w:sz="0" w:space="0" w:color="auto"/>
          </w:divBdr>
        </w:div>
        <w:div w:id="2113740235">
          <w:marLeft w:val="640"/>
          <w:marRight w:val="0"/>
          <w:marTop w:val="0"/>
          <w:marBottom w:val="0"/>
          <w:divBdr>
            <w:top w:val="none" w:sz="0" w:space="0" w:color="auto"/>
            <w:left w:val="none" w:sz="0" w:space="0" w:color="auto"/>
            <w:bottom w:val="none" w:sz="0" w:space="0" w:color="auto"/>
            <w:right w:val="none" w:sz="0" w:space="0" w:color="auto"/>
          </w:divBdr>
        </w:div>
        <w:div w:id="115149174">
          <w:marLeft w:val="640"/>
          <w:marRight w:val="0"/>
          <w:marTop w:val="0"/>
          <w:marBottom w:val="0"/>
          <w:divBdr>
            <w:top w:val="none" w:sz="0" w:space="0" w:color="auto"/>
            <w:left w:val="none" w:sz="0" w:space="0" w:color="auto"/>
            <w:bottom w:val="none" w:sz="0" w:space="0" w:color="auto"/>
            <w:right w:val="none" w:sz="0" w:space="0" w:color="auto"/>
          </w:divBdr>
        </w:div>
        <w:div w:id="446121695">
          <w:marLeft w:val="640"/>
          <w:marRight w:val="0"/>
          <w:marTop w:val="0"/>
          <w:marBottom w:val="0"/>
          <w:divBdr>
            <w:top w:val="none" w:sz="0" w:space="0" w:color="auto"/>
            <w:left w:val="none" w:sz="0" w:space="0" w:color="auto"/>
            <w:bottom w:val="none" w:sz="0" w:space="0" w:color="auto"/>
            <w:right w:val="none" w:sz="0" w:space="0" w:color="auto"/>
          </w:divBdr>
        </w:div>
        <w:div w:id="520243275">
          <w:marLeft w:val="640"/>
          <w:marRight w:val="0"/>
          <w:marTop w:val="0"/>
          <w:marBottom w:val="0"/>
          <w:divBdr>
            <w:top w:val="none" w:sz="0" w:space="0" w:color="auto"/>
            <w:left w:val="none" w:sz="0" w:space="0" w:color="auto"/>
            <w:bottom w:val="none" w:sz="0" w:space="0" w:color="auto"/>
            <w:right w:val="none" w:sz="0" w:space="0" w:color="auto"/>
          </w:divBdr>
        </w:div>
        <w:div w:id="789858620">
          <w:marLeft w:val="640"/>
          <w:marRight w:val="0"/>
          <w:marTop w:val="0"/>
          <w:marBottom w:val="0"/>
          <w:divBdr>
            <w:top w:val="none" w:sz="0" w:space="0" w:color="auto"/>
            <w:left w:val="none" w:sz="0" w:space="0" w:color="auto"/>
            <w:bottom w:val="none" w:sz="0" w:space="0" w:color="auto"/>
            <w:right w:val="none" w:sz="0" w:space="0" w:color="auto"/>
          </w:divBdr>
        </w:div>
        <w:div w:id="1929077028">
          <w:marLeft w:val="640"/>
          <w:marRight w:val="0"/>
          <w:marTop w:val="0"/>
          <w:marBottom w:val="0"/>
          <w:divBdr>
            <w:top w:val="none" w:sz="0" w:space="0" w:color="auto"/>
            <w:left w:val="none" w:sz="0" w:space="0" w:color="auto"/>
            <w:bottom w:val="none" w:sz="0" w:space="0" w:color="auto"/>
            <w:right w:val="none" w:sz="0" w:space="0" w:color="auto"/>
          </w:divBdr>
        </w:div>
        <w:div w:id="1837575115">
          <w:marLeft w:val="640"/>
          <w:marRight w:val="0"/>
          <w:marTop w:val="0"/>
          <w:marBottom w:val="0"/>
          <w:divBdr>
            <w:top w:val="none" w:sz="0" w:space="0" w:color="auto"/>
            <w:left w:val="none" w:sz="0" w:space="0" w:color="auto"/>
            <w:bottom w:val="none" w:sz="0" w:space="0" w:color="auto"/>
            <w:right w:val="none" w:sz="0" w:space="0" w:color="auto"/>
          </w:divBdr>
        </w:div>
        <w:div w:id="1475178762">
          <w:marLeft w:val="640"/>
          <w:marRight w:val="0"/>
          <w:marTop w:val="0"/>
          <w:marBottom w:val="0"/>
          <w:divBdr>
            <w:top w:val="none" w:sz="0" w:space="0" w:color="auto"/>
            <w:left w:val="none" w:sz="0" w:space="0" w:color="auto"/>
            <w:bottom w:val="none" w:sz="0" w:space="0" w:color="auto"/>
            <w:right w:val="none" w:sz="0" w:space="0" w:color="auto"/>
          </w:divBdr>
        </w:div>
        <w:div w:id="375853605">
          <w:marLeft w:val="640"/>
          <w:marRight w:val="0"/>
          <w:marTop w:val="0"/>
          <w:marBottom w:val="0"/>
          <w:divBdr>
            <w:top w:val="none" w:sz="0" w:space="0" w:color="auto"/>
            <w:left w:val="none" w:sz="0" w:space="0" w:color="auto"/>
            <w:bottom w:val="none" w:sz="0" w:space="0" w:color="auto"/>
            <w:right w:val="none" w:sz="0" w:space="0" w:color="auto"/>
          </w:divBdr>
        </w:div>
        <w:div w:id="509563471">
          <w:marLeft w:val="640"/>
          <w:marRight w:val="0"/>
          <w:marTop w:val="0"/>
          <w:marBottom w:val="0"/>
          <w:divBdr>
            <w:top w:val="none" w:sz="0" w:space="0" w:color="auto"/>
            <w:left w:val="none" w:sz="0" w:space="0" w:color="auto"/>
            <w:bottom w:val="none" w:sz="0" w:space="0" w:color="auto"/>
            <w:right w:val="none" w:sz="0" w:space="0" w:color="auto"/>
          </w:divBdr>
        </w:div>
        <w:div w:id="1052536197">
          <w:marLeft w:val="640"/>
          <w:marRight w:val="0"/>
          <w:marTop w:val="0"/>
          <w:marBottom w:val="0"/>
          <w:divBdr>
            <w:top w:val="none" w:sz="0" w:space="0" w:color="auto"/>
            <w:left w:val="none" w:sz="0" w:space="0" w:color="auto"/>
            <w:bottom w:val="none" w:sz="0" w:space="0" w:color="auto"/>
            <w:right w:val="none" w:sz="0" w:space="0" w:color="auto"/>
          </w:divBdr>
        </w:div>
        <w:div w:id="2099280694">
          <w:marLeft w:val="640"/>
          <w:marRight w:val="0"/>
          <w:marTop w:val="0"/>
          <w:marBottom w:val="0"/>
          <w:divBdr>
            <w:top w:val="none" w:sz="0" w:space="0" w:color="auto"/>
            <w:left w:val="none" w:sz="0" w:space="0" w:color="auto"/>
            <w:bottom w:val="none" w:sz="0" w:space="0" w:color="auto"/>
            <w:right w:val="none" w:sz="0" w:space="0" w:color="auto"/>
          </w:divBdr>
        </w:div>
        <w:div w:id="1621885611">
          <w:marLeft w:val="640"/>
          <w:marRight w:val="0"/>
          <w:marTop w:val="0"/>
          <w:marBottom w:val="0"/>
          <w:divBdr>
            <w:top w:val="none" w:sz="0" w:space="0" w:color="auto"/>
            <w:left w:val="none" w:sz="0" w:space="0" w:color="auto"/>
            <w:bottom w:val="none" w:sz="0" w:space="0" w:color="auto"/>
            <w:right w:val="none" w:sz="0" w:space="0" w:color="auto"/>
          </w:divBdr>
        </w:div>
        <w:div w:id="1336035034">
          <w:marLeft w:val="640"/>
          <w:marRight w:val="0"/>
          <w:marTop w:val="0"/>
          <w:marBottom w:val="0"/>
          <w:divBdr>
            <w:top w:val="none" w:sz="0" w:space="0" w:color="auto"/>
            <w:left w:val="none" w:sz="0" w:space="0" w:color="auto"/>
            <w:bottom w:val="none" w:sz="0" w:space="0" w:color="auto"/>
            <w:right w:val="none" w:sz="0" w:space="0" w:color="auto"/>
          </w:divBdr>
        </w:div>
        <w:div w:id="1363097256">
          <w:marLeft w:val="640"/>
          <w:marRight w:val="0"/>
          <w:marTop w:val="0"/>
          <w:marBottom w:val="0"/>
          <w:divBdr>
            <w:top w:val="none" w:sz="0" w:space="0" w:color="auto"/>
            <w:left w:val="none" w:sz="0" w:space="0" w:color="auto"/>
            <w:bottom w:val="none" w:sz="0" w:space="0" w:color="auto"/>
            <w:right w:val="none" w:sz="0" w:space="0" w:color="auto"/>
          </w:divBdr>
        </w:div>
        <w:div w:id="1191264991">
          <w:marLeft w:val="640"/>
          <w:marRight w:val="0"/>
          <w:marTop w:val="0"/>
          <w:marBottom w:val="0"/>
          <w:divBdr>
            <w:top w:val="none" w:sz="0" w:space="0" w:color="auto"/>
            <w:left w:val="none" w:sz="0" w:space="0" w:color="auto"/>
            <w:bottom w:val="none" w:sz="0" w:space="0" w:color="auto"/>
            <w:right w:val="none" w:sz="0" w:space="0" w:color="auto"/>
          </w:divBdr>
        </w:div>
        <w:div w:id="658386683">
          <w:marLeft w:val="640"/>
          <w:marRight w:val="0"/>
          <w:marTop w:val="0"/>
          <w:marBottom w:val="0"/>
          <w:divBdr>
            <w:top w:val="none" w:sz="0" w:space="0" w:color="auto"/>
            <w:left w:val="none" w:sz="0" w:space="0" w:color="auto"/>
            <w:bottom w:val="none" w:sz="0" w:space="0" w:color="auto"/>
            <w:right w:val="none" w:sz="0" w:space="0" w:color="auto"/>
          </w:divBdr>
        </w:div>
        <w:div w:id="2107578254">
          <w:marLeft w:val="640"/>
          <w:marRight w:val="0"/>
          <w:marTop w:val="0"/>
          <w:marBottom w:val="0"/>
          <w:divBdr>
            <w:top w:val="none" w:sz="0" w:space="0" w:color="auto"/>
            <w:left w:val="none" w:sz="0" w:space="0" w:color="auto"/>
            <w:bottom w:val="none" w:sz="0" w:space="0" w:color="auto"/>
            <w:right w:val="none" w:sz="0" w:space="0" w:color="auto"/>
          </w:divBdr>
        </w:div>
        <w:div w:id="1756586096">
          <w:marLeft w:val="640"/>
          <w:marRight w:val="0"/>
          <w:marTop w:val="0"/>
          <w:marBottom w:val="0"/>
          <w:divBdr>
            <w:top w:val="none" w:sz="0" w:space="0" w:color="auto"/>
            <w:left w:val="none" w:sz="0" w:space="0" w:color="auto"/>
            <w:bottom w:val="none" w:sz="0" w:space="0" w:color="auto"/>
            <w:right w:val="none" w:sz="0" w:space="0" w:color="auto"/>
          </w:divBdr>
        </w:div>
        <w:div w:id="1072117192">
          <w:marLeft w:val="640"/>
          <w:marRight w:val="0"/>
          <w:marTop w:val="0"/>
          <w:marBottom w:val="0"/>
          <w:divBdr>
            <w:top w:val="none" w:sz="0" w:space="0" w:color="auto"/>
            <w:left w:val="none" w:sz="0" w:space="0" w:color="auto"/>
            <w:bottom w:val="none" w:sz="0" w:space="0" w:color="auto"/>
            <w:right w:val="none" w:sz="0" w:space="0" w:color="auto"/>
          </w:divBdr>
        </w:div>
        <w:div w:id="1906985762">
          <w:marLeft w:val="640"/>
          <w:marRight w:val="0"/>
          <w:marTop w:val="0"/>
          <w:marBottom w:val="0"/>
          <w:divBdr>
            <w:top w:val="none" w:sz="0" w:space="0" w:color="auto"/>
            <w:left w:val="none" w:sz="0" w:space="0" w:color="auto"/>
            <w:bottom w:val="none" w:sz="0" w:space="0" w:color="auto"/>
            <w:right w:val="none" w:sz="0" w:space="0" w:color="auto"/>
          </w:divBdr>
        </w:div>
        <w:div w:id="1851598403">
          <w:marLeft w:val="640"/>
          <w:marRight w:val="0"/>
          <w:marTop w:val="0"/>
          <w:marBottom w:val="0"/>
          <w:divBdr>
            <w:top w:val="none" w:sz="0" w:space="0" w:color="auto"/>
            <w:left w:val="none" w:sz="0" w:space="0" w:color="auto"/>
            <w:bottom w:val="none" w:sz="0" w:space="0" w:color="auto"/>
            <w:right w:val="none" w:sz="0" w:space="0" w:color="auto"/>
          </w:divBdr>
        </w:div>
        <w:div w:id="1566650056">
          <w:marLeft w:val="640"/>
          <w:marRight w:val="0"/>
          <w:marTop w:val="0"/>
          <w:marBottom w:val="0"/>
          <w:divBdr>
            <w:top w:val="none" w:sz="0" w:space="0" w:color="auto"/>
            <w:left w:val="none" w:sz="0" w:space="0" w:color="auto"/>
            <w:bottom w:val="none" w:sz="0" w:space="0" w:color="auto"/>
            <w:right w:val="none" w:sz="0" w:space="0" w:color="auto"/>
          </w:divBdr>
        </w:div>
        <w:div w:id="1987657396">
          <w:marLeft w:val="640"/>
          <w:marRight w:val="0"/>
          <w:marTop w:val="0"/>
          <w:marBottom w:val="0"/>
          <w:divBdr>
            <w:top w:val="none" w:sz="0" w:space="0" w:color="auto"/>
            <w:left w:val="none" w:sz="0" w:space="0" w:color="auto"/>
            <w:bottom w:val="none" w:sz="0" w:space="0" w:color="auto"/>
            <w:right w:val="none" w:sz="0" w:space="0" w:color="auto"/>
          </w:divBdr>
        </w:div>
        <w:div w:id="1703018731">
          <w:marLeft w:val="640"/>
          <w:marRight w:val="0"/>
          <w:marTop w:val="0"/>
          <w:marBottom w:val="0"/>
          <w:divBdr>
            <w:top w:val="none" w:sz="0" w:space="0" w:color="auto"/>
            <w:left w:val="none" w:sz="0" w:space="0" w:color="auto"/>
            <w:bottom w:val="none" w:sz="0" w:space="0" w:color="auto"/>
            <w:right w:val="none" w:sz="0" w:space="0" w:color="auto"/>
          </w:divBdr>
        </w:div>
        <w:div w:id="1777869556">
          <w:marLeft w:val="640"/>
          <w:marRight w:val="0"/>
          <w:marTop w:val="0"/>
          <w:marBottom w:val="0"/>
          <w:divBdr>
            <w:top w:val="none" w:sz="0" w:space="0" w:color="auto"/>
            <w:left w:val="none" w:sz="0" w:space="0" w:color="auto"/>
            <w:bottom w:val="none" w:sz="0" w:space="0" w:color="auto"/>
            <w:right w:val="none" w:sz="0" w:space="0" w:color="auto"/>
          </w:divBdr>
        </w:div>
        <w:div w:id="1990212183">
          <w:marLeft w:val="640"/>
          <w:marRight w:val="0"/>
          <w:marTop w:val="0"/>
          <w:marBottom w:val="0"/>
          <w:divBdr>
            <w:top w:val="none" w:sz="0" w:space="0" w:color="auto"/>
            <w:left w:val="none" w:sz="0" w:space="0" w:color="auto"/>
            <w:bottom w:val="none" w:sz="0" w:space="0" w:color="auto"/>
            <w:right w:val="none" w:sz="0" w:space="0" w:color="auto"/>
          </w:divBdr>
        </w:div>
        <w:div w:id="172064661">
          <w:marLeft w:val="640"/>
          <w:marRight w:val="0"/>
          <w:marTop w:val="0"/>
          <w:marBottom w:val="0"/>
          <w:divBdr>
            <w:top w:val="none" w:sz="0" w:space="0" w:color="auto"/>
            <w:left w:val="none" w:sz="0" w:space="0" w:color="auto"/>
            <w:bottom w:val="none" w:sz="0" w:space="0" w:color="auto"/>
            <w:right w:val="none" w:sz="0" w:space="0" w:color="auto"/>
          </w:divBdr>
        </w:div>
        <w:div w:id="1647080830">
          <w:marLeft w:val="640"/>
          <w:marRight w:val="0"/>
          <w:marTop w:val="0"/>
          <w:marBottom w:val="0"/>
          <w:divBdr>
            <w:top w:val="none" w:sz="0" w:space="0" w:color="auto"/>
            <w:left w:val="none" w:sz="0" w:space="0" w:color="auto"/>
            <w:bottom w:val="none" w:sz="0" w:space="0" w:color="auto"/>
            <w:right w:val="none" w:sz="0" w:space="0" w:color="auto"/>
          </w:divBdr>
        </w:div>
        <w:div w:id="1209030272">
          <w:marLeft w:val="640"/>
          <w:marRight w:val="0"/>
          <w:marTop w:val="0"/>
          <w:marBottom w:val="0"/>
          <w:divBdr>
            <w:top w:val="none" w:sz="0" w:space="0" w:color="auto"/>
            <w:left w:val="none" w:sz="0" w:space="0" w:color="auto"/>
            <w:bottom w:val="none" w:sz="0" w:space="0" w:color="auto"/>
            <w:right w:val="none" w:sz="0" w:space="0" w:color="auto"/>
          </w:divBdr>
        </w:div>
        <w:div w:id="37439689">
          <w:marLeft w:val="640"/>
          <w:marRight w:val="0"/>
          <w:marTop w:val="0"/>
          <w:marBottom w:val="0"/>
          <w:divBdr>
            <w:top w:val="none" w:sz="0" w:space="0" w:color="auto"/>
            <w:left w:val="none" w:sz="0" w:space="0" w:color="auto"/>
            <w:bottom w:val="none" w:sz="0" w:space="0" w:color="auto"/>
            <w:right w:val="none" w:sz="0" w:space="0" w:color="auto"/>
          </w:divBdr>
        </w:div>
        <w:div w:id="1269779387">
          <w:marLeft w:val="640"/>
          <w:marRight w:val="0"/>
          <w:marTop w:val="0"/>
          <w:marBottom w:val="0"/>
          <w:divBdr>
            <w:top w:val="none" w:sz="0" w:space="0" w:color="auto"/>
            <w:left w:val="none" w:sz="0" w:space="0" w:color="auto"/>
            <w:bottom w:val="none" w:sz="0" w:space="0" w:color="auto"/>
            <w:right w:val="none" w:sz="0" w:space="0" w:color="auto"/>
          </w:divBdr>
        </w:div>
        <w:div w:id="2052805251">
          <w:marLeft w:val="640"/>
          <w:marRight w:val="0"/>
          <w:marTop w:val="0"/>
          <w:marBottom w:val="0"/>
          <w:divBdr>
            <w:top w:val="none" w:sz="0" w:space="0" w:color="auto"/>
            <w:left w:val="none" w:sz="0" w:space="0" w:color="auto"/>
            <w:bottom w:val="none" w:sz="0" w:space="0" w:color="auto"/>
            <w:right w:val="none" w:sz="0" w:space="0" w:color="auto"/>
          </w:divBdr>
        </w:div>
        <w:div w:id="327025992">
          <w:marLeft w:val="640"/>
          <w:marRight w:val="0"/>
          <w:marTop w:val="0"/>
          <w:marBottom w:val="0"/>
          <w:divBdr>
            <w:top w:val="none" w:sz="0" w:space="0" w:color="auto"/>
            <w:left w:val="none" w:sz="0" w:space="0" w:color="auto"/>
            <w:bottom w:val="none" w:sz="0" w:space="0" w:color="auto"/>
            <w:right w:val="none" w:sz="0" w:space="0" w:color="auto"/>
          </w:divBdr>
        </w:div>
        <w:div w:id="2039771376">
          <w:marLeft w:val="640"/>
          <w:marRight w:val="0"/>
          <w:marTop w:val="0"/>
          <w:marBottom w:val="0"/>
          <w:divBdr>
            <w:top w:val="none" w:sz="0" w:space="0" w:color="auto"/>
            <w:left w:val="none" w:sz="0" w:space="0" w:color="auto"/>
            <w:bottom w:val="none" w:sz="0" w:space="0" w:color="auto"/>
            <w:right w:val="none" w:sz="0" w:space="0" w:color="auto"/>
          </w:divBdr>
        </w:div>
        <w:div w:id="627316130">
          <w:marLeft w:val="640"/>
          <w:marRight w:val="0"/>
          <w:marTop w:val="0"/>
          <w:marBottom w:val="0"/>
          <w:divBdr>
            <w:top w:val="none" w:sz="0" w:space="0" w:color="auto"/>
            <w:left w:val="none" w:sz="0" w:space="0" w:color="auto"/>
            <w:bottom w:val="none" w:sz="0" w:space="0" w:color="auto"/>
            <w:right w:val="none" w:sz="0" w:space="0" w:color="auto"/>
          </w:divBdr>
        </w:div>
        <w:div w:id="948240732">
          <w:marLeft w:val="640"/>
          <w:marRight w:val="0"/>
          <w:marTop w:val="0"/>
          <w:marBottom w:val="0"/>
          <w:divBdr>
            <w:top w:val="none" w:sz="0" w:space="0" w:color="auto"/>
            <w:left w:val="none" w:sz="0" w:space="0" w:color="auto"/>
            <w:bottom w:val="none" w:sz="0" w:space="0" w:color="auto"/>
            <w:right w:val="none" w:sz="0" w:space="0" w:color="auto"/>
          </w:divBdr>
        </w:div>
        <w:div w:id="921764725">
          <w:marLeft w:val="640"/>
          <w:marRight w:val="0"/>
          <w:marTop w:val="0"/>
          <w:marBottom w:val="0"/>
          <w:divBdr>
            <w:top w:val="none" w:sz="0" w:space="0" w:color="auto"/>
            <w:left w:val="none" w:sz="0" w:space="0" w:color="auto"/>
            <w:bottom w:val="none" w:sz="0" w:space="0" w:color="auto"/>
            <w:right w:val="none" w:sz="0" w:space="0" w:color="auto"/>
          </w:divBdr>
        </w:div>
        <w:div w:id="1412199394">
          <w:marLeft w:val="640"/>
          <w:marRight w:val="0"/>
          <w:marTop w:val="0"/>
          <w:marBottom w:val="0"/>
          <w:divBdr>
            <w:top w:val="none" w:sz="0" w:space="0" w:color="auto"/>
            <w:left w:val="none" w:sz="0" w:space="0" w:color="auto"/>
            <w:bottom w:val="none" w:sz="0" w:space="0" w:color="auto"/>
            <w:right w:val="none" w:sz="0" w:space="0" w:color="auto"/>
          </w:divBdr>
        </w:div>
        <w:div w:id="1614944741">
          <w:marLeft w:val="640"/>
          <w:marRight w:val="0"/>
          <w:marTop w:val="0"/>
          <w:marBottom w:val="0"/>
          <w:divBdr>
            <w:top w:val="none" w:sz="0" w:space="0" w:color="auto"/>
            <w:left w:val="none" w:sz="0" w:space="0" w:color="auto"/>
            <w:bottom w:val="none" w:sz="0" w:space="0" w:color="auto"/>
            <w:right w:val="none" w:sz="0" w:space="0" w:color="auto"/>
          </w:divBdr>
        </w:div>
        <w:div w:id="1180315713">
          <w:marLeft w:val="640"/>
          <w:marRight w:val="0"/>
          <w:marTop w:val="0"/>
          <w:marBottom w:val="0"/>
          <w:divBdr>
            <w:top w:val="none" w:sz="0" w:space="0" w:color="auto"/>
            <w:left w:val="none" w:sz="0" w:space="0" w:color="auto"/>
            <w:bottom w:val="none" w:sz="0" w:space="0" w:color="auto"/>
            <w:right w:val="none" w:sz="0" w:space="0" w:color="auto"/>
          </w:divBdr>
        </w:div>
        <w:div w:id="752166977">
          <w:marLeft w:val="640"/>
          <w:marRight w:val="0"/>
          <w:marTop w:val="0"/>
          <w:marBottom w:val="0"/>
          <w:divBdr>
            <w:top w:val="none" w:sz="0" w:space="0" w:color="auto"/>
            <w:left w:val="none" w:sz="0" w:space="0" w:color="auto"/>
            <w:bottom w:val="none" w:sz="0" w:space="0" w:color="auto"/>
            <w:right w:val="none" w:sz="0" w:space="0" w:color="auto"/>
          </w:divBdr>
        </w:div>
        <w:div w:id="314839440">
          <w:marLeft w:val="640"/>
          <w:marRight w:val="0"/>
          <w:marTop w:val="0"/>
          <w:marBottom w:val="0"/>
          <w:divBdr>
            <w:top w:val="none" w:sz="0" w:space="0" w:color="auto"/>
            <w:left w:val="none" w:sz="0" w:space="0" w:color="auto"/>
            <w:bottom w:val="none" w:sz="0" w:space="0" w:color="auto"/>
            <w:right w:val="none" w:sz="0" w:space="0" w:color="auto"/>
          </w:divBdr>
        </w:div>
        <w:div w:id="386689165">
          <w:marLeft w:val="640"/>
          <w:marRight w:val="0"/>
          <w:marTop w:val="0"/>
          <w:marBottom w:val="0"/>
          <w:divBdr>
            <w:top w:val="none" w:sz="0" w:space="0" w:color="auto"/>
            <w:left w:val="none" w:sz="0" w:space="0" w:color="auto"/>
            <w:bottom w:val="none" w:sz="0" w:space="0" w:color="auto"/>
            <w:right w:val="none" w:sz="0" w:space="0" w:color="auto"/>
          </w:divBdr>
        </w:div>
        <w:div w:id="361826967">
          <w:marLeft w:val="640"/>
          <w:marRight w:val="0"/>
          <w:marTop w:val="0"/>
          <w:marBottom w:val="0"/>
          <w:divBdr>
            <w:top w:val="none" w:sz="0" w:space="0" w:color="auto"/>
            <w:left w:val="none" w:sz="0" w:space="0" w:color="auto"/>
            <w:bottom w:val="none" w:sz="0" w:space="0" w:color="auto"/>
            <w:right w:val="none" w:sz="0" w:space="0" w:color="auto"/>
          </w:divBdr>
        </w:div>
        <w:div w:id="551618753">
          <w:marLeft w:val="640"/>
          <w:marRight w:val="0"/>
          <w:marTop w:val="0"/>
          <w:marBottom w:val="0"/>
          <w:divBdr>
            <w:top w:val="none" w:sz="0" w:space="0" w:color="auto"/>
            <w:left w:val="none" w:sz="0" w:space="0" w:color="auto"/>
            <w:bottom w:val="none" w:sz="0" w:space="0" w:color="auto"/>
            <w:right w:val="none" w:sz="0" w:space="0" w:color="auto"/>
          </w:divBdr>
        </w:div>
        <w:div w:id="974026991">
          <w:marLeft w:val="640"/>
          <w:marRight w:val="0"/>
          <w:marTop w:val="0"/>
          <w:marBottom w:val="0"/>
          <w:divBdr>
            <w:top w:val="none" w:sz="0" w:space="0" w:color="auto"/>
            <w:left w:val="none" w:sz="0" w:space="0" w:color="auto"/>
            <w:bottom w:val="none" w:sz="0" w:space="0" w:color="auto"/>
            <w:right w:val="none" w:sz="0" w:space="0" w:color="auto"/>
          </w:divBdr>
        </w:div>
        <w:div w:id="818227525">
          <w:marLeft w:val="640"/>
          <w:marRight w:val="0"/>
          <w:marTop w:val="0"/>
          <w:marBottom w:val="0"/>
          <w:divBdr>
            <w:top w:val="none" w:sz="0" w:space="0" w:color="auto"/>
            <w:left w:val="none" w:sz="0" w:space="0" w:color="auto"/>
            <w:bottom w:val="none" w:sz="0" w:space="0" w:color="auto"/>
            <w:right w:val="none" w:sz="0" w:space="0" w:color="auto"/>
          </w:divBdr>
        </w:div>
        <w:div w:id="1262180250">
          <w:marLeft w:val="640"/>
          <w:marRight w:val="0"/>
          <w:marTop w:val="0"/>
          <w:marBottom w:val="0"/>
          <w:divBdr>
            <w:top w:val="none" w:sz="0" w:space="0" w:color="auto"/>
            <w:left w:val="none" w:sz="0" w:space="0" w:color="auto"/>
            <w:bottom w:val="none" w:sz="0" w:space="0" w:color="auto"/>
            <w:right w:val="none" w:sz="0" w:space="0" w:color="auto"/>
          </w:divBdr>
        </w:div>
        <w:div w:id="1156452502">
          <w:marLeft w:val="640"/>
          <w:marRight w:val="0"/>
          <w:marTop w:val="0"/>
          <w:marBottom w:val="0"/>
          <w:divBdr>
            <w:top w:val="none" w:sz="0" w:space="0" w:color="auto"/>
            <w:left w:val="none" w:sz="0" w:space="0" w:color="auto"/>
            <w:bottom w:val="none" w:sz="0" w:space="0" w:color="auto"/>
            <w:right w:val="none" w:sz="0" w:space="0" w:color="auto"/>
          </w:divBdr>
        </w:div>
        <w:div w:id="1506507311">
          <w:marLeft w:val="640"/>
          <w:marRight w:val="0"/>
          <w:marTop w:val="0"/>
          <w:marBottom w:val="0"/>
          <w:divBdr>
            <w:top w:val="none" w:sz="0" w:space="0" w:color="auto"/>
            <w:left w:val="none" w:sz="0" w:space="0" w:color="auto"/>
            <w:bottom w:val="none" w:sz="0" w:space="0" w:color="auto"/>
            <w:right w:val="none" w:sz="0" w:space="0" w:color="auto"/>
          </w:divBdr>
        </w:div>
      </w:divsChild>
    </w:div>
    <w:div w:id="506092193">
      <w:bodyDiv w:val="1"/>
      <w:marLeft w:val="0"/>
      <w:marRight w:val="0"/>
      <w:marTop w:val="0"/>
      <w:marBottom w:val="0"/>
      <w:divBdr>
        <w:top w:val="none" w:sz="0" w:space="0" w:color="auto"/>
        <w:left w:val="none" w:sz="0" w:space="0" w:color="auto"/>
        <w:bottom w:val="none" w:sz="0" w:space="0" w:color="auto"/>
        <w:right w:val="none" w:sz="0" w:space="0" w:color="auto"/>
      </w:divBdr>
    </w:div>
    <w:div w:id="510219883">
      <w:bodyDiv w:val="1"/>
      <w:marLeft w:val="0"/>
      <w:marRight w:val="0"/>
      <w:marTop w:val="0"/>
      <w:marBottom w:val="0"/>
      <w:divBdr>
        <w:top w:val="none" w:sz="0" w:space="0" w:color="auto"/>
        <w:left w:val="none" w:sz="0" w:space="0" w:color="auto"/>
        <w:bottom w:val="none" w:sz="0" w:space="0" w:color="auto"/>
        <w:right w:val="none" w:sz="0" w:space="0" w:color="auto"/>
      </w:divBdr>
    </w:div>
    <w:div w:id="539703680">
      <w:bodyDiv w:val="1"/>
      <w:marLeft w:val="0"/>
      <w:marRight w:val="0"/>
      <w:marTop w:val="0"/>
      <w:marBottom w:val="0"/>
      <w:divBdr>
        <w:top w:val="none" w:sz="0" w:space="0" w:color="auto"/>
        <w:left w:val="none" w:sz="0" w:space="0" w:color="auto"/>
        <w:bottom w:val="none" w:sz="0" w:space="0" w:color="auto"/>
        <w:right w:val="none" w:sz="0" w:space="0" w:color="auto"/>
      </w:divBdr>
      <w:divsChild>
        <w:div w:id="29913445">
          <w:marLeft w:val="640"/>
          <w:marRight w:val="0"/>
          <w:marTop w:val="0"/>
          <w:marBottom w:val="0"/>
          <w:divBdr>
            <w:top w:val="none" w:sz="0" w:space="0" w:color="auto"/>
            <w:left w:val="none" w:sz="0" w:space="0" w:color="auto"/>
            <w:bottom w:val="none" w:sz="0" w:space="0" w:color="auto"/>
            <w:right w:val="none" w:sz="0" w:space="0" w:color="auto"/>
          </w:divBdr>
        </w:div>
        <w:div w:id="157696135">
          <w:marLeft w:val="640"/>
          <w:marRight w:val="0"/>
          <w:marTop w:val="0"/>
          <w:marBottom w:val="0"/>
          <w:divBdr>
            <w:top w:val="none" w:sz="0" w:space="0" w:color="auto"/>
            <w:left w:val="none" w:sz="0" w:space="0" w:color="auto"/>
            <w:bottom w:val="none" w:sz="0" w:space="0" w:color="auto"/>
            <w:right w:val="none" w:sz="0" w:space="0" w:color="auto"/>
          </w:divBdr>
        </w:div>
        <w:div w:id="192765598">
          <w:marLeft w:val="640"/>
          <w:marRight w:val="0"/>
          <w:marTop w:val="0"/>
          <w:marBottom w:val="0"/>
          <w:divBdr>
            <w:top w:val="none" w:sz="0" w:space="0" w:color="auto"/>
            <w:left w:val="none" w:sz="0" w:space="0" w:color="auto"/>
            <w:bottom w:val="none" w:sz="0" w:space="0" w:color="auto"/>
            <w:right w:val="none" w:sz="0" w:space="0" w:color="auto"/>
          </w:divBdr>
        </w:div>
        <w:div w:id="290521383">
          <w:marLeft w:val="640"/>
          <w:marRight w:val="0"/>
          <w:marTop w:val="0"/>
          <w:marBottom w:val="0"/>
          <w:divBdr>
            <w:top w:val="none" w:sz="0" w:space="0" w:color="auto"/>
            <w:left w:val="none" w:sz="0" w:space="0" w:color="auto"/>
            <w:bottom w:val="none" w:sz="0" w:space="0" w:color="auto"/>
            <w:right w:val="none" w:sz="0" w:space="0" w:color="auto"/>
          </w:divBdr>
        </w:div>
        <w:div w:id="308675795">
          <w:marLeft w:val="640"/>
          <w:marRight w:val="0"/>
          <w:marTop w:val="0"/>
          <w:marBottom w:val="0"/>
          <w:divBdr>
            <w:top w:val="none" w:sz="0" w:space="0" w:color="auto"/>
            <w:left w:val="none" w:sz="0" w:space="0" w:color="auto"/>
            <w:bottom w:val="none" w:sz="0" w:space="0" w:color="auto"/>
            <w:right w:val="none" w:sz="0" w:space="0" w:color="auto"/>
          </w:divBdr>
        </w:div>
        <w:div w:id="322515708">
          <w:marLeft w:val="640"/>
          <w:marRight w:val="0"/>
          <w:marTop w:val="0"/>
          <w:marBottom w:val="0"/>
          <w:divBdr>
            <w:top w:val="none" w:sz="0" w:space="0" w:color="auto"/>
            <w:left w:val="none" w:sz="0" w:space="0" w:color="auto"/>
            <w:bottom w:val="none" w:sz="0" w:space="0" w:color="auto"/>
            <w:right w:val="none" w:sz="0" w:space="0" w:color="auto"/>
          </w:divBdr>
        </w:div>
        <w:div w:id="433017923">
          <w:marLeft w:val="640"/>
          <w:marRight w:val="0"/>
          <w:marTop w:val="0"/>
          <w:marBottom w:val="0"/>
          <w:divBdr>
            <w:top w:val="none" w:sz="0" w:space="0" w:color="auto"/>
            <w:left w:val="none" w:sz="0" w:space="0" w:color="auto"/>
            <w:bottom w:val="none" w:sz="0" w:space="0" w:color="auto"/>
            <w:right w:val="none" w:sz="0" w:space="0" w:color="auto"/>
          </w:divBdr>
        </w:div>
        <w:div w:id="657030719">
          <w:marLeft w:val="640"/>
          <w:marRight w:val="0"/>
          <w:marTop w:val="0"/>
          <w:marBottom w:val="0"/>
          <w:divBdr>
            <w:top w:val="none" w:sz="0" w:space="0" w:color="auto"/>
            <w:left w:val="none" w:sz="0" w:space="0" w:color="auto"/>
            <w:bottom w:val="none" w:sz="0" w:space="0" w:color="auto"/>
            <w:right w:val="none" w:sz="0" w:space="0" w:color="auto"/>
          </w:divBdr>
        </w:div>
        <w:div w:id="758988528">
          <w:marLeft w:val="640"/>
          <w:marRight w:val="0"/>
          <w:marTop w:val="0"/>
          <w:marBottom w:val="0"/>
          <w:divBdr>
            <w:top w:val="none" w:sz="0" w:space="0" w:color="auto"/>
            <w:left w:val="none" w:sz="0" w:space="0" w:color="auto"/>
            <w:bottom w:val="none" w:sz="0" w:space="0" w:color="auto"/>
            <w:right w:val="none" w:sz="0" w:space="0" w:color="auto"/>
          </w:divBdr>
        </w:div>
        <w:div w:id="773522408">
          <w:marLeft w:val="640"/>
          <w:marRight w:val="0"/>
          <w:marTop w:val="0"/>
          <w:marBottom w:val="0"/>
          <w:divBdr>
            <w:top w:val="none" w:sz="0" w:space="0" w:color="auto"/>
            <w:left w:val="none" w:sz="0" w:space="0" w:color="auto"/>
            <w:bottom w:val="none" w:sz="0" w:space="0" w:color="auto"/>
            <w:right w:val="none" w:sz="0" w:space="0" w:color="auto"/>
          </w:divBdr>
        </w:div>
        <w:div w:id="841747909">
          <w:marLeft w:val="640"/>
          <w:marRight w:val="0"/>
          <w:marTop w:val="0"/>
          <w:marBottom w:val="0"/>
          <w:divBdr>
            <w:top w:val="none" w:sz="0" w:space="0" w:color="auto"/>
            <w:left w:val="none" w:sz="0" w:space="0" w:color="auto"/>
            <w:bottom w:val="none" w:sz="0" w:space="0" w:color="auto"/>
            <w:right w:val="none" w:sz="0" w:space="0" w:color="auto"/>
          </w:divBdr>
        </w:div>
        <w:div w:id="878660626">
          <w:marLeft w:val="640"/>
          <w:marRight w:val="0"/>
          <w:marTop w:val="0"/>
          <w:marBottom w:val="0"/>
          <w:divBdr>
            <w:top w:val="none" w:sz="0" w:space="0" w:color="auto"/>
            <w:left w:val="none" w:sz="0" w:space="0" w:color="auto"/>
            <w:bottom w:val="none" w:sz="0" w:space="0" w:color="auto"/>
            <w:right w:val="none" w:sz="0" w:space="0" w:color="auto"/>
          </w:divBdr>
        </w:div>
        <w:div w:id="883255320">
          <w:marLeft w:val="640"/>
          <w:marRight w:val="0"/>
          <w:marTop w:val="0"/>
          <w:marBottom w:val="0"/>
          <w:divBdr>
            <w:top w:val="none" w:sz="0" w:space="0" w:color="auto"/>
            <w:left w:val="none" w:sz="0" w:space="0" w:color="auto"/>
            <w:bottom w:val="none" w:sz="0" w:space="0" w:color="auto"/>
            <w:right w:val="none" w:sz="0" w:space="0" w:color="auto"/>
          </w:divBdr>
        </w:div>
        <w:div w:id="963199445">
          <w:marLeft w:val="640"/>
          <w:marRight w:val="0"/>
          <w:marTop w:val="0"/>
          <w:marBottom w:val="0"/>
          <w:divBdr>
            <w:top w:val="none" w:sz="0" w:space="0" w:color="auto"/>
            <w:left w:val="none" w:sz="0" w:space="0" w:color="auto"/>
            <w:bottom w:val="none" w:sz="0" w:space="0" w:color="auto"/>
            <w:right w:val="none" w:sz="0" w:space="0" w:color="auto"/>
          </w:divBdr>
        </w:div>
        <w:div w:id="983972236">
          <w:marLeft w:val="640"/>
          <w:marRight w:val="0"/>
          <w:marTop w:val="0"/>
          <w:marBottom w:val="0"/>
          <w:divBdr>
            <w:top w:val="none" w:sz="0" w:space="0" w:color="auto"/>
            <w:left w:val="none" w:sz="0" w:space="0" w:color="auto"/>
            <w:bottom w:val="none" w:sz="0" w:space="0" w:color="auto"/>
            <w:right w:val="none" w:sz="0" w:space="0" w:color="auto"/>
          </w:divBdr>
        </w:div>
        <w:div w:id="995961258">
          <w:marLeft w:val="640"/>
          <w:marRight w:val="0"/>
          <w:marTop w:val="0"/>
          <w:marBottom w:val="0"/>
          <w:divBdr>
            <w:top w:val="none" w:sz="0" w:space="0" w:color="auto"/>
            <w:left w:val="none" w:sz="0" w:space="0" w:color="auto"/>
            <w:bottom w:val="none" w:sz="0" w:space="0" w:color="auto"/>
            <w:right w:val="none" w:sz="0" w:space="0" w:color="auto"/>
          </w:divBdr>
        </w:div>
        <w:div w:id="1060128163">
          <w:marLeft w:val="640"/>
          <w:marRight w:val="0"/>
          <w:marTop w:val="0"/>
          <w:marBottom w:val="0"/>
          <w:divBdr>
            <w:top w:val="none" w:sz="0" w:space="0" w:color="auto"/>
            <w:left w:val="none" w:sz="0" w:space="0" w:color="auto"/>
            <w:bottom w:val="none" w:sz="0" w:space="0" w:color="auto"/>
            <w:right w:val="none" w:sz="0" w:space="0" w:color="auto"/>
          </w:divBdr>
        </w:div>
        <w:div w:id="1063722157">
          <w:marLeft w:val="640"/>
          <w:marRight w:val="0"/>
          <w:marTop w:val="0"/>
          <w:marBottom w:val="0"/>
          <w:divBdr>
            <w:top w:val="none" w:sz="0" w:space="0" w:color="auto"/>
            <w:left w:val="none" w:sz="0" w:space="0" w:color="auto"/>
            <w:bottom w:val="none" w:sz="0" w:space="0" w:color="auto"/>
            <w:right w:val="none" w:sz="0" w:space="0" w:color="auto"/>
          </w:divBdr>
        </w:div>
        <w:div w:id="1217011448">
          <w:marLeft w:val="640"/>
          <w:marRight w:val="0"/>
          <w:marTop w:val="0"/>
          <w:marBottom w:val="0"/>
          <w:divBdr>
            <w:top w:val="none" w:sz="0" w:space="0" w:color="auto"/>
            <w:left w:val="none" w:sz="0" w:space="0" w:color="auto"/>
            <w:bottom w:val="none" w:sz="0" w:space="0" w:color="auto"/>
            <w:right w:val="none" w:sz="0" w:space="0" w:color="auto"/>
          </w:divBdr>
        </w:div>
        <w:div w:id="1352611367">
          <w:marLeft w:val="640"/>
          <w:marRight w:val="0"/>
          <w:marTop w:val="0"/>
          <w:marBottom w:val="0"/>
          <w:divBdr>
            <w:top w:val="none" w:sz="0" w:space="0" w:color="auto"/>
            <w:left w:val="none" w:sz="0" w:space="0" w:color="auto"/>
            <w:bottom w:val="none" w:sz="0" w:space="0" w:color="auto"/>
            <w:right w:val="none" w:sz="0" w:space="0" w:color="auto"/>
          </w:divBdr>
        </w:div>
        <w:div w:id="1434783189">
          <w:marLeft w:val="640"/>
          <w:marRight w:val="0"/>
          <w:marTop w:val="0"/>
          <w:marBottom w:val="0"/>
          <w:divBdr>
            <w:top w:val="none" w:sz="0" w:space="0" w:color="auto"/>
            <w:left w:val="none" w:sz="0" w:space="0" w:color="auto"/>
            <w:bottom w:val="none" w:sz="0" w:space="0" w:color="auto"/>
            <w:right w:val="none" w:sz="0" w:space="0" w:color="auto"/>
          </w:divBdr>
        </w:div>
        <w:div w:id="1437016008">
          <w:marLeft w:val="640"/>
          <w:marRight w:val="0"/>
          <w:marTop w:val="0"/>
          <w:marBottom w:val="0"/>
          <w:divBdr>
            <w:top w:val="none" w:sz="0" w:space="0" w:color="auto"/>
            <w:left w:val="none" w:sz="0" w:space="0" w:color="auto"/>
            <w:bottom w:val="none" w:sz="0" w:space="0" w:color="auto"/>
            <w:right w:val="none" w:sz="0" w:space="0" w:color="auto"/>
          </w:divBdr>
        </w:div>
        <w:div w:id="1575238434">
          <w:marLeft w:val="640"/>
          <w:marRight w:val="0"/>
          <w:marTop w:val="0"/>
          <w:marBottom w:val="0"/>
          <w:divBdr>
            <w:top w:val="none" w:sz="0" w:space="0" w:color="auto"/>
            <w:left w:val="none" w:sz="0" w:space="0" w:color="auto"/>
            <w:bottom w:val="none" w:sz="0" w:space="0" w:color="auto"/>
            <w:right w:val="none" w:sz="0" w:space="0" w:color="auto"/>
          </w:divBdr>
        </w:div>
        <w:div w:id="1576234094">
          <w:marLeft w:val="640"/>
          <w:marRight w:val="0"/>
          <w:marTop w:val="0"/>
          <w:marBottom w:val="0"/>
          <w:divBdr>
            <w:top w:val="none" w:sz="0" w:space="0" w:color="auto"/>
            <w:left w:val="none" w:sz="0" w:space="0" w:color="auto"/>
            <w:bottom w:val="none" w:sz="0" w:space="0" w:color="auto"/>
            <w:right w:val="none" w:sz="0" w:space="0" w:color="auto"/>
          </w:divBdr>
        </w:div>
        <w:div w:id="1708214356">
          <w:marLeft w:val="640"/>
          <w:marRight w:val="0"/>
          <w:marTop w:val="0"/>
          <w:marBottom w:val="0"/>
          <w:divBdr>
            <w:top w:val="none" w:sz="0" w:space="0" w:color="auto"/>
            <w:left w:val="none" w:sz="0" w:space="0" w:color="auto"/>
            <w:bottom w:val="none" w:sz="0" w:space="0" w:color="auto"/>
            <w:right w:val="none" w:sz="0" w:space="0" w:color="auto"/>
          </w:divBdr>
        </w:div>
        <w:div w:id="1738287835">
          <w:marLeft w:val="640"/>
          <w:marRight w:val="0"/>
          <w:marTop w:val="0"/>
          <w:marBottom w:val="0"/>
          <w:divBdr>
            <w:top w:val="none" w:sz="0" w:space="0" w:color="auto"/>
            <w:left w:val="none" w:sz="0" w:space="0" w:color="auto"/>
            <w:bottom w:val="none" w:sz="0" w:space="0" w:color="auto"/>
            <w:right w:val="none" w:sz="0" w:space="0" w:color="auto"/>
          </w:divBdr>
        </w:div>
        <w:div w:id="1745449808">
          <w:marLeft w:val="640"/>
          <w:marRight w:val="0"/>
          <w:marTop w:val="0"/>
          <w:marBottom w:val="0"/>
          <w:divBdr>
            <w:top w:val="none" w:sz="0" w:space="0" w:color="auto"/>
            <w:left w:val="none" w:sz="0" w:space="0" w:color="auto"/>
            <w:bottom w:val="none" w:sz="0" w:space="0" w:color="auto"/>
            <w:right w:val="none" w:sz="0" w:space="0" w:color="auto"/>
          </w:divBdr>
        </w:div>
        <w:div w:id="1768883639">
          <w:marLeft w:val="640"/>
          <w:marRight w:val="0"/>
          <w:marTop w:val="0"/>
          <w:marBottom w:val="0"/>
          <w:divBdr>
            <w:top w:val="none" w:sz="0" w:space="0" w:color="auto"/>
            <w:left w:val="none" w:sz="0" w:space="0" w:color="auto"/>
            <w:bottom w:val="none" w:sz="0" w:space="0" w:color="auto"/>
            <w:right w:val="none" w:sz="0" w:space="0" w:color="auto"/>
          </w:divBdr>
        </w:div>
        <w:div w:id="1844199126">
          <w:marLeft w:val="640"/>
          <w:marRight w:val="0"/>
          <w:marTop w:val="0"/>
          <w:marBottom w:val="0"/>
          <w:divBdr>
            <w:top w:val="none" w:sz="0" w:space="0" w:color="auto"/>
            <w:left w:val="none" w:sz="0" w:space="0" w:color="auto"/>
            <w:bottom w:val="none" w:sz="0" w:space="0" w:color="auto"/>
            <w:right w:val="none" w:sz="0" w:space="0" w:color="auto"/>
          </w:divBdr>
        </w:div>
        <w:div w:id="1845166996">
          <w:marLeft w:val="640"/>
          <w:marRight w:val="0"/>
          <w:marTop w:val="0"/>
          <w:marBottom w:val="0"/>
          <w:divBdr>
            <w:top w:val="none" w:sz="0" w:space="0" w:color="auto"/>
            <w:left w:val="none" w:sz="0" w:space="0" w:color="auto"/>
            <w:bottom w:val="none" w:sz="0" w:space="0" w:color="auto"/>
            <w:right w:val="none" w:sz="0" w:space="0" w:color="auto"/>
          </w:divBdr>
        </w:div>
        <w:div w:id="2023624654">
          <w:marLeft w:val="640"/>
          <w:marRight w:val="0"/>
          <w:marTop w:val="0"/>
          <w:marBottom w:val="0"/>
          <w:divBdr>
            <w:top w:val="none" w:sz="0" w:space="0" w:color="auto"/>
            <w:left w:val="none" w:sz="0" w:space="0" w:color="auto"/>
            <w:bottom w:val="none" w:sz="0" w:space="0" w:color="auto"/>
            <w:right w:val="none" w:sz="0" w:space="0" w:color="auto"/>
          </w:divBdr>
        </w:div>
        <w:div w:id="2093963799">
          <w:marLeft w:val="640"/>
          <w:marRight w:val="0"/>
          <w:marTop w:val="0"/>
          <w:marBottom w:val="0"/>
          <w:divBdr>
            <w:top w:val="none" w:sz="0" w:space="0" w:color="auto"/>
            <w:left w:val="none" w:sz="0" w:space="0" w:color="auto"/>
            <w:bottom w:val="none" w:sz="0" w:space="0" w:color="auto"/>
            <w:right w:val="none" w:sz="0" w:space="0" w:color="auto"/>
          </w:divBdr>
        </w:div>
        <w:div w:id="2096049268">
          <w:marLeft w:val="640"/>
          <w:marRight w:val="0"/>
          <w:marTop w:val="0"/>
          <w:marBottom w:val="0"/>
          <w:divBdr>
            <w:top w:val="none" w:sz="0" w:space="0" w:color="auto"/>
            <w:left w:val="none" w:sz="0" w:space="0" w:color="auto"/>
            <w:bottom w:val="none" w:sz="0" w:space="0" w:color="auto"/>
            <w:right w:val="none" w:sz="0" w:space="0" w:color="auto"/>
          </w:divBdr>
        </w:div>
        <w:div w:id="2121678290">
          <w:marLeft w:val="640"/>
          <w:marRight w:val="0"/>
          <w:marTop w:val="0"/>
          <w:marBottom w:val="0"/>
          <w:divBdr>
            <w:top w:val="none" w:sz="0" w:space="0" w:color="auto"/>
            <w:left w:val="none" w:sz="0" w:space="0" w:color="auto"/>
            <w:bottom w:val="none" w:sz="0" w:space="0" w:color="auto"/>
            <w:right w:val="none" w:sz="0" w:space="0" w:color="auto"/>
          </w:divBdr>
        </w:div>
        <w:div w:id="2143498427">
          <w:marLeft w:val="640"/>
          <w:marRight w:val="0"/>
          <w:marTop w:val="0"/>
          <w:marBottom w:val="0"/>
          <w:divBdr>
            <w:top w:val="none" w:sz="0" w:space="0" w:color="auto"/>
            <w:left w:val="none" w:sz="0" w:space="0" w:color="auto"/>
            <w:bottom w:val="none" w:sz="0" w:space="0" w:color="auto"/>
            <w:right w:val="none" w:sz="0" w:space="0" w:color="auto"/>
          </w:divBdr>
        </w:div>
      </w:divsChild>
    </w:div>
    <w:div w:id="558975447">
      <w:bodyDiv w:val="1"/>
      <w:marLeft w:val="0"/>
      <w:marRight w:val="0"/>
      <w:marTop w:val="0"/>
      <w:marBottom w:val="0"/>
      <w:divBdr>
        <w:top w:val="none" w:sz="0" w:space="0" w:color="auto"/>
        <w:left w:val="none" w:sz="0" w:space="0" w:color="auto"/>
        <w:bottom w:val="none" w:sz="0" w:space="0" w:color="auto"/>
        <w:right w:val="none" w:sz="0" w:space="0" w:color="auto"/>
      </w:divBdr>
    </w:div>
    <w:div w:id="570232650">
      <w:bodyDiv w:val="1"/>
      <w:marLeft w:val="0"/>
      <w:marRight w:val="0"/>
      <w:marTop w:val="0"/>
      <w:marBottom w:val="0"/>
      <w:divBdr>
        <w:top w:val="none" w:sz="0" w:space="0" w:color="auto"/>
        <w:left w:val="none" w:sz="0" w:space="0" w:color="auto"/>
        <w:bottom w:val="none" w:sz="0" w:space="0" w:color="auto"/>
        <w:right w:val="none" w:sz="0" w:space="0" w:color="auto"/>
      </w:divBdr>
    </w:div>
    <w:div w:id="573394149">
      <w:bodyDiv w:val="1"/>
      <w:marLeft w:val="0"/>
      <w:marRight w:val="0"/>
      <w:marTop w:val="0"/>
      <w:marBottom w:val="0"/>
      <w:divBdr>
        <w:top w:val="none" w:sz="0" w:space="0" w:color="auto"/>
        <w:left w:val="none" w:sz="0" w:space="0" w:color="auto"/>
        <w:bottom w:val="none" w:sz="0" w:space="0" w:color="auto"/>
        <w:right w:val="none" w:sz="0" w:space="0" w:color="auto"/>
      </w:divBdr>
      <w:divsChild>
        <w:div w:id="43795588">
          <w:marLeft w:val="640"/>
          <w:marRight w:val="0"/>
          <w:marTop w:val="0"/>
          <w:marBottom w:val="0"/>
          <w:divBdr>
            <w:top w:val="none" w:sz="0" w:space="0" w:color="auto"/>
            <w:left w:val="none" w:sz="0" w:space="0" w:color="auto"/>
            <w:bottom w:val="none" w:sz="0" w:space="0" w:color="auto"/>
            <w:right w:val="none" w:sz="0" w:space="0" w:color="auto"/>
          </w:divBdr>
        </w:div>
        <w:div w:id="90320710">
          <w:marLeft w:val="640"/>
          <w:marRight w:val="0"/>
          <w:marTop w:val="0"/>
          <w:marBottom w:val="0"/>
          <w:divBdr>
            <w:top w:val="none" w:sz="0" w:space="0" w:color="auto"/>
            <w:left w:val="none" w:sz="0" w:space="0" w:color="auto"/>
            <w:bottom w:val="none" w:sz="0" w:space="0" w:color="auto"/>
            <w:right w:val="none" w:sz="0" w:space="0" w:color="auto"/>
          </w:divBdr>
        </w:div>
        <w:div w:id="208493516">
          <w:marLeft w:val="640"/>
          <w:marRight w:val="0"/>
          <w:marTop w:val="0"/>
          <w:marBottom w:val="0"/>
          <w:divBdr>
            <w:top w:val="none" w:sz="0" w:space="0" w:color="auto"/>
            <w:left w:val="none" w:sz="0" w:space="0" w:color="auto"/>
            <w:bottom w:val="none" w:sz="0" w:space="0" w:color="auto"/>
            <w:right w:val="none" w:sz="0" w:space="0" w:color="auto"/>
          </w:divBdr>
        </w:div>
        <w:div w:id="220753416">
          <w:marLeft w:val="640"/>
          <w:marRight w:val="0"/>
          <w:marTop w:val="0"/>
          <w:marBottom w:val="0"/>
          <w:divBdr>
            <w:top w:val="none" w:sz="0" w:space="0" w:color="auto"/>
            <w:left w:val="none" w:sz="0" w:space="0" w:color="auto"/>
            <w:bottom w:val="none" w:sz="0" w:space="0" w:color="auto"/>
            <w:right w:val="none" w:sz="0" w:space="0" w:color="auto"/>
          </w:divBdr>
        </w:div>
        <w:div w:id="320471172">
          <w:marLeft w:val="640"/>
          <w:marRight w:val="0"/>
          <w:marTop w:val="0"/>
          <w:marBottom w:val="0"/>
          <w:divBdr>
            <w:top w:val="none" w:sz="0" w:space="0" w:color="auto"/>
            <w:left w:val="none" w:sz="0" w:space="0" w:color="auto"/>
            <w:bottom w:val="none" w:sz="0" w:space="0" w:color="auto"/>
            <w:right w:val="none" w:sz="0" w:space="0" w:color="auto"/>
          </w:divBdr>
        </w:div>
        <w:div w:id="340083365">
          <w:marLeft w:val="640"/>
          <w:marRight w:val="0"/>
          <w:marTop w:val="0"/>
          <w:marBottom w:val="0"/>
          <w:divBdr>
            <w:top w:val="none" w:sz="0" w:space="0" w:color="auto"/>
            <w:left w:val="none" w:sz="0" w:space="0" w:color="auto"/>
            <w:bottom w:val="none" w:sz="0" w:space="0" w:color="auto"/>
            <w:right w:val="none" w:sz="0" w:space="0" w:color="auto"/>
          </w:divBdr>
        </w:div>
        <w:div w:id="432357188">
          <w:marLeft w:val="640"/>
          <w:marRight w:val="0"/>
          <w:marTop w:val="0"/>
          <w:marBottom w:val="0"/>
          <w:divBdr>
            <w:top w:val="none" w:sz="0" w:space="0" w:color="auto"/>
            <w:left w:val="none" w:sz="0" w:space="0" w:color="auto"/>
            <w:bottom w:val="none" w:sz="0" w:space="0" w:color="auto"/>
            <w:right w:val="none" w:sz="0" w:space="0" w:color="auto"/>
          </w:divBdr>
        </w:div>
        <w:div w:id="442654104">
          <w:marLeft w:val="640"/>
          <w:marRight w:val="0"/>
          <w:marTop w:val="0"/>
          <w:marBottom w:val="0"/>
          <w:divBdr>
            <w:top w:val="none" w:sz="0" w:space="0" w:color="auto"/>
            <w:left w:val="none" w:sz="0" w:space="0" w:color="auto"/>
            <w:bottom w:val="none" w:sz="0" w:space="0" w:color="auto"/>
            <w:right w:val="none" w:sz="0" w:space="0" w:color="auto"/>
          </w:divBdr>
        </w:div>
        <w:div w:id="603465076">
          <w:marLeft w:val="640"/>
          <w:marRight w:val="0"/>
          <w:marTop w:val="0"/>
          <w:marBottom w:val="0"/>
          <w:divBdr>
            <w:top w:val="none" w:sz="0" w:space="0" w:color="auto"/>
            <w:left w:val="none" w:sz="0" w:space="0" w:color="auto"/>
            <w:bottom w:val="none" w:sz="0" w:space="0" w:color="auto"/>
            <w:right w:val="none" w:sz="0" w:space="0" w:color="auto"/>
          </w:divBdr>
        </w:div>
        <w:div w:id="628784319">
          <w:marLeft w:val="640"/>
          <w:marRight w:val="0"/>
          <w:marTop w:val="0"/>
          <w:marBottom w:val="0"/>
          <w:divBdr>
            <w:top w:val="none" w:sz="0" w:space="0" w:color="auto"/>
            <w:left w:val="none" w:sz="0" w:space="0" w:color="auto"/>
            <w:bottom w:val="none" w:sz="0" w:space="0" w:color="auto"/>
            <w:right w:val="none" w:sz="0" w:space="0" w:color="auto"/>
          </w:divBdr>
        </w:div>
        <w:div w:id="677077492">
          <w:marLeft w:val="640"/>
          <w:marRight w:val="0"/>
          <w:marTop w:val="0"/>
          <w:marBottom w:val="0"/>
          <w:divBdr>
            <w:top w:val="none" w:sz="0" w:space="0" w:color="auto"/>
            <w:left w:val="none" w:sz="0" w:space="0" w:color="auto"/>
            <w:bottom w:val="none" w:sz="0" w:space="0" w:color="auto"/>
            <w:right w:val="none" w:sz="0" w:space="0" w:color="auto"/>
          </w:divBdr>
        </w:div>
        <w:div w:id="765274566">
          <w:marLeft w:val="640"/>
          <w:marRight w:val="0"/>
          <w:marTop w:val="0"/>
          <w:marBottom w:val="0"/>
          <w:divBdr>
            <w:top w:val="none" w:sz="0" w:space="0" w:color="auto"/>
            <w:left w:val="none" w:sz="0" w:space="0" w:color="auto"/>
            <w:bottom w:val="none" w:sz="0" w:space="0" w:color="auto"/>
            <w:right w:val="none" w:sz="0" w:space="0" w:color="auto"/>
          </w:divBdr>
        </w:div>
        <w:div w:id="782850217">
          <w:marLeft w:val="640"/>
          <w:marRight w:val="0"/>
          <w:marTop w:val="0"/>
          <w:marBottom w:val="0"/>
          <w:divBdr>
            <w:top w:val="none" w:sz="0" w:space="0" w:color="auto"/>
            <w:left w:val="none" w:sz="0" w:space="0" w:color="auto"/>
            <w:bottom w:val="none" w:sz="0" w:space="0" w:color="auto"/>
            <w:right w:val="none" w:sz="0" w:space="0" w:color="auto"/>
          </w:divBdr>
        </w:div>
        <w:div w:id="809597598">
          <w:marLeft w:val="640"/>
          <w:marRight w:val="0"/>
          <w:marTop w:val="0"/>
          <w:marBottom w:val="0"/>
          <w:divBdr>
            <w:top w:val="none" w:sz="0" w:space="0" w:color="auto"/>
            <w:left w:val="none" w:sz="0" w:space="0" w:color="auto"/>
            <w:bottom w:val="none" w:sz="0" w:space="0" w:color="auto"/>
            <w:right w:val="none" w:sz="0" w:space="0" w:color="auto"/>
          </w:divBdr>
        </w:div>
        <w:div w:id="838622352">
          <w:marLeft w:val="640"/>
          <w:marRight w:val="0"/>
          <w:marTop w:val="0"/>
          <w:marBottom w:val="0"/>
          <w:divBdr>
            <w:top w:val="none" w:sz="0" w:space="0" w:color="auto"/>
            <w:left w:val="none" w:sz="0" w:space="0" w:color="auto"/>
            <w:bottom w:val="none" w:sz="0" w:space="0" w:color="auto"/>
            <w:right w:val="none" w:sz="0" w:space="0" w:color="auto"/>
          </w:divBdr>
        </w:div>
        <w:div w:id="872498342">
          <w:marLeft w:val="640"/>
          <w:marRight w:val="0"/>
          <w:marTop w:val="0"/>
          <w:marBottom w:val="0"/>
          <w:divBdr>
            <w:top w:val="none" w:sz="0" w:space="0" w:color="auto"/>
            <w:left w:val="none" w:sz="0" w:space="0" w:color="auto"/>
            <w:bottom w:val="none" w:sz="0" w:space="0" w:color="auto"/>
            <w:right w:val="none" w:sz="0" w:space="0" w:color="auto"/>
          </w:divBdr>
        </w:div>
        <w:div w:id="953632087">
          <w:marLeft w:val="640"/>
          <w:marRight w:val="0"/>
          <w:marTop w:val="0"/>
          <w:marBottom w:val="0"/>
          <w:divBdr>
            <w:top w:val="none" w:sz="0" w:space="0" w:color="auto"/>
            <w:left w:val="none" w:sz="0" w:space="0" w:color="auto"/>
            <w:bottom w:val="none" w:sz="0" w:space="0" w:color="auto"/>
            <w:right w:val="none" w:sz="0" w:space="0" w:color="auto"/>
          </w:divBdr>
        </w:div>
        <w:div w:id="1004164834">
          <w:marLeft w:val="640"/>
          <w:marRight w:val="0"/>
          <w:marTop w:val="0"/>
          <w:marBottom w:val="0"/>
          <w:divBdr>
            <w:top w:val="none" w:sz="0" w:space="0" w:color="auto"/>
            <w:left w:val="none" w:sz="0" w:space="0" w:color="auto"/>
            <w:bottom w:val="none" w:sz="0" w:space="0" w:color="auto"/>
            <w:right w:val="none" w:sz="0" w:space="0" w:color="auto"/>
          </w:divBdr>
        </w:div>
        <w:div w:id="1018433370">
          <w:marLeft w:val="640"/>
          <w:marRight w:val="0"/>
          <w:marTop w:val="0"/>
          <w:marBottom w:val="0"/>
          <w:divBdr>
            <w:top w:val="none" w:sz="0" w:space="0" w:color="auto"/>
            <w:left w:val="none" w:sz="0" w:space="0" w:color="auto"/>
            <w:bottom w:val="none" w:sz="0" w:space="0" w:color="auto"/>
            <w:right w:val="none" w:sz="0" w:space="0" w:color="auto"/>
          </w:divBdr>
        </w:div>
        <w:div w:id="1071391189">
          <w:marLeft w:val="640"/>
          <w:marRight w:val="0"/>
          <w:marTop w:val="0"/>
          <w:marBottom w:val="0"/>
          <w:divBdr>
            <w:top w:val="none" w:sz="0" w:space="0" w:color="auto"/>
            <w:left w:val="none" w:sz="0" w:space="0" w:color="auto"/>
            <w:bottom w:val="none" w:sz="0" w:space="0" w:color="auto"/>
            <w:right w:val="none" w:sz="0" w:space="0" w:color="auto"/>
          </w:divBdr>
        </w:div>
        <w:div w:id="1157650718">
          <w:marLeft w:val="640"/>
          <w:marRight w:val="0"/>
          <w:marTop w:val="0"/>
          <w:marBottom w:val="0"/>
          <w:divBdr>
            <w:top w:val="none" w:sz="0" w:space="0" w:color="auto"/>
            <w:left w:val="none" w:sz="0" w:space="0" w:color="auto"/>
            <w:bottom w:val="none" w:sz="0" w:space="0" w:color="auto"/>
            <w:right w:val="none" w:sz="0" w:space="0" w:color="auto"/>
          </w:divBdr>
        </w:div>
        <w:div w:id="1172338201">
          <w:marLeft w:val="640"/>
          <w:marRight w:val="0"/>
          <w:marTop w:val="0"/>
          <w:marBottom w:val="0"/>
          <w:divBdr>
            <w:top w:val="none" w:sz="0" w:space="0" w:color="auto"/>
            <w:left w:val="none" w:sz="0" w:space="0" w:color="auto"/>
            <w:bottom w:val="none" w:sz="0" w:space="0" w:color="auto"/>
            <w:right w:val="none" w:sz="0" w:space="0" w:color="auto"/>
          </w:divBdr>
        </w:div>
        <w:div w:id="1197233911">
          <w:marLeft w:val="640"/>
          <w:marRight w:val="0"/>
          <w:marTop w:val="0"/>
          <w:marBottom w:val="0"/>
          <w:divBdr>
            <w:top w:val="none" w:sz="0" w:space="0" w:color="auto"/>
            <w:left w:val="none" w:sz="0" w:space="0" w:color="auto"/>
            <w:bottom w:val="none" w:sz="0" w:space="0" w:color="auto"/>
            <w:right w:val="none" w:sz="0" w:space="0" w:color="auto"/>
          </w:divBdr>
        </w:div>
        <w:div w:id="1206797138">
          <w:marLeft w:val="640"/>
          <w:marRight w:val="0"/>
          <w:marTop w:val="0"/>
          <w:marBottom w:val="0"/>
          <w:divBdr>
            <w:top w:val="none" w:sz="0" w:space="0" w:color="auto"/>
            <w:left w:val="none" w:sz="0" w:space="0" w:color="auto"/>
            <w:bottom w:val="none" w:sz="0" w:space="0" w:color="auto"/>
            <w:right w:val="none" w:sz="0" w:space="0" w:color="auto"/>
          </w:divBdr>
        </w:div>
        <w:div w:id="1335261392">
          <w:marLeft w:val="640"/>
          <w:marRight w:val="0"/>
          <w:marTop w:val="0"/>
          <w:marBottom w:val="0"/>
          <w:divBdr>
            <w:top w:val="none" w:sz="0" w:space="0" w:color="auto"/>
            <w:left w:val="none" w:sz="0" w:space="0" w:color="auto"/>
            <w:bottom w:val="none" w:sz="0" w:space="0" w:color="auto"/>
            <w:right w:val="none" w:sz="0" w:space="0" w:color="auto"/>
          </w:divBdr>
        </w:div>
        <w:div w:id="1467430765">
          <w:marLeft w:val="640"/>
          <w:marRight w:val="0"/>
          <w:marTop w:val="0"/>
          <w:marBottom w:val="0"/>
          <w:divBdr>
            <w:top w:val="none" w:sz="0" w:space="0" w:color="auto"/>
            <w:left w:val="none" w:sz="0" w:space="0" w:color="auto"/>
            <w:bottom w:val="none" w:sz="0" w:space="0" w:color="auto"/>
            <w:right w:val="none" w:sz="0" w:space="0" w:color="auto"/>
          </w:divBdr>
        </w:div>
        <w:div w:id="1548102227">
          <w:marLeft w:val="640"/>
          <w:marRight w:val="0"/>
          <w:marTop w:val="0"/>
          <w:marBottom w:val="0"/>
          <w:divBdr>
            <w:top w:val="none" w:sz="0" w:space="0" w:color="auto"/>
            <w:left w:val="none" w:sz="0" w:space="0" w:color="auto"/>
            <w:bottom w:val="none" w:sz="0" w:space="0" w:color="auto"/>
            <w:right w:val="none" w:sz="0" w:space="0" w:color="auto"/>
          </w:divBdr>
        </w:div>
        <w:div w:id="1663465400">
          <w:marLeft w:val="640"/>
          <w:marRight w:val="0"/>
          <w:marTop w:val="0"/>
          <w:marBottom w:val="0"/>
          <w:divBdr>
            <w:top w:val="none" w:sz="0" w:space="0" w:color="auto"/>
            <w:left w:val="none" w:sz="0" w:space="0" w:color="auto"/>
            <w:bottom w:val="none" w:sz="0" w:space="0" w:color="auto"/>
            <w:right w:val="none" w:sz="0" w:space="0" w:color="auto"/>
          </w:divBdr>
        </w:div>
        <w:div w:id="1777554934">
          <w:marLeft w:val="640"/>
          <w:marRight w:val="0"/>
          <w:marTop w:val="0"/>
          <w:marBottom w:val="0"/>
          <w:divBdr>
            <w:top w:val="none" w:sz="0" w:space="0" w:color="auto"/>
            <w:left w:val="none" w:sz="0" w:space="0" w:color="auto"/>
            <w:bottom w:val="none" w:sz="0" w:space="0" w:color="auto"/>
            <w:right w:val="none" w:sz="0" w:space="0" w:color="auto"/>
          </w:divBdr>
        </w:div>
        <w:div w:id="1779328019">
          <w:marLeft w:val="640"/>
          <w:marRight w:val="0"/>
          <w:marTop w:val="0"/>
          <w:marBottom w:val="0"/>
          <w:divBdr>
            <w:top w:val="none" w:sz="0" w:space="0" w:color="auto"/>
            <w:left w:val="none" w:sz="0" w:space="0" w:color="auto"/>
            <w:bottom w:val="none" w:sz="0" w:space="0" w:color="auto"/>
            <w:right w:val="none" w:sz="0" w:space="0" w:color="auto"/>
          </w:divBdr>
        </w:div>
        <w:div w:id="1805543082">
          <w:marLeft w:val="640"/>
          <w:marRight w:val="0"/>
          <w:marTop w:val="0"/>
          <w:marBottom w:val="0"/>
          <w:divBdr>
            <w:top w:val="none" w:sz="0" w:space="0" w:color="auto"/>
            <w:left w:val="none" w:sz="0" w:space="0" w:color="auto"/>
            <w:bottom w:val="none" w:sz="0" w:space="0" w:color="auto"/>
            <w:right w:val="none" w:sz="0" w:space="0" w:color="auto"/>
          </w:divBdr>
        </w:div>
        <w:div w:id="1899396711">
          <w:marLeft w:val="640"/>
          <w:marRight w:val="0"/>
          <w:marTop w:val="0"/>
          <w:marBottom w:val="0"/>
          <w:divBdr>
            <w:top w:val="none" w:sz="0" w:space="0" w:color="auto"/>
            <w:left w:val="none" w:sz="0" w:space="0" w:color="auto"/>
            <w:bottom w:val="none" w:sz="0" w:space="0" w:color="auto"/>
            <w:right w:val="none" w:sz="0" w:space="0" w:color="auto"/>
          </w:divBdr>
        </w:div>
        <w:div w:id="1942909836">
          <w:marLeft w:val="640"/>
          <w:marRight w:val="0"/>
          <w:marTop w:val="0"/>
          <w:marBottom w:val="0"/>
          <w:divBdr>
            <w:top w:val="none" w:sz="0" w:space="0" w:color="auto"/>
            <w:left w:val="none" w:sz="0" w:space="0" w:color="auto"/>
            <w:bottom w:val="none" w:sz="0" w:space="0" w:color="auto"/>
            <w:right w:val="none" w:sz="0" w:space="0" w:color="auto"/>
          </w:divBdr>
        </w:div>
        <w:div w:id="2028289728">
          <w:marLeft w:val="640"/>
          <w:marRight w:val="0"/>
          <w:marTop w:val="0"/>
          <w:marBottom w:val="0"/>
          <w:divBdr>
            <w:top w:val="none" w:sz="0" w:space="0" w:color="auto"/>
            <w:left w:val="none" w:sz="0" w:space="0" w:color="auto"/>
            <w:bottom w:val="none" w:sz="0" w:space="0" w:color="auto"/>
            <w:right w:val="none" w:sz="0" w:space="0" w:color="auto"/>
          </w:divBdr>
        </w:div>
        <w:div w:id="2093503025">
          <w:marLeft w:val="640"/>
          <w:marRight w:val="0"/>
          <w:marTop w:val="0"/>
          <w:marBottom w:val="0"/>
          <w:divBdr>
            <w:top w:val="none" w:sz="0" w:space="0" w:color="auto"/>
            <w:left w:val="none" w:sz="0" w:space="0" w:color="auto"/>
            <w:bottom w:val="none" w:sz="0" w:space="0" w:color="auto"/>
            <w:right w:val="none" w:sz="0" w:space="0" w:color="auto"/>
          </w:divBdr>
        </w:div>
        <w:div w:id="2115441821">
          <w:marLeft w:val="640"/>
          <w:marRight w:val="0"/>
          <w:marTop w:val="0"/>
          <w:marBottom w:val="0"/>
          <w:divBdr>
            <w:top w:val="none" w:sz="0" w:space="0" w:color="auto"/>
            <w:left w:val="none" w:sz="0" w:space="0" w:color="auto"/>
            <w:bottom w:val="none" w:sz="0" w:space="0" w:color="auto"/>
            <w:right w:val="none" w:sz="0" w:space="0" w:color="auto"/>
          </w:divBdr>
        </w:div>
      </w:divsChild>
    </w:div>
    <w:div w:id="575432521">
      <w:bodyDiv w:val="1"/>
      <w:marLeft w:val="0"/>
      <w:marRight w:val="0"/>
      <w:marTop w:val="0"/>
      <w:marBottom w:val="0"/>
      <w:divBdr>
        <w:top w:val="none" w:sz="0" w:space="0" w:color="auto"/>
        <w:left w:val="none" w:sz="0" w:space="0" w:color="auto"/>
        <w:bottom w:val="none" w:sz="0" w:space="0" w:color="auto"/>
        <w:right w:val="none" w:sz="0" w:space="0" w:color="auto"/>
      </w:divBdr>
      <w:divsChild>
        <w:div w:id="66149392">
          <w:marLeft w:val="640"/>
          <w:marRight w:val="0"/>
          <w:marTop w:val="0"/>
          <w:marBottom w:val="0"/>
          <w:divBdr>
            <w:top w:val="none" w:sz="0" w:space="0" w:color="auto"/>
            <w:left w:val="none" w:sz="0" w:space="0" w:color="auto"/>
            <w:bottom w:val="none" w:sz="0" w:space="0" w:color="auto"/>
            <w:right w:val="none" w:sz="0" w:space="0" w:color="auto"/>
          </w:divBdr>
        </w:div>
        <w:div w:id="85812144">
          <w:marLeft w:val="640"/>
          <w:marRight w:val="0"/>
          <w:marTop w:val="0"/>
          <w:marBottom w:val="0"/>
          <w:divBdr>
            <w:top w:val="none" w:sz="0" w:space="0" w:color="auto"/>
            <w:left w:val="none" w:sz="0" w:space="0" w:color="auto"/>
            <w:bottom w:val="none" w:sz="0" w:space="0" w:color="auto"/>
            <w:right w:val="none" w:sz="0" w:space="0" w:color="auto"/>
          </w:divBdr>
        </w:div>
        <w:div w:id="177546521">
          <w:marLeft w:val="640"/>
          <w:marRight w:val="0"/>
          <w:marTop w:val="0"/>
          <w:marBottom w:val="0"/>
          <w:divBdr>
            <w:top w:val="none" w:sz="0" w:space="0" w:color="auto"/>
            <w:left w:val="none" w:sz="0" w:space="0" w:color="auto"/>
            <w:bottom w:val="none" w:sz="0" w:space="0" w:color="auto"/>
            <w:right w:val="none" w:sz="0" w:space="0" w:color="auto"/>
          </w:divBdr>
        </w:div>
        <w:div w:id="199243153">
          <w:marLeft w:val="640"/>
          <w:marRight w:val="0"/>
          <w:marTop w:val="0"/>
          <w:marBottom w:val="0"/>
          <w:divBdr>
            <w:top w:val="none" w:sz="0" w:space="0" w:color="auto"/>
            <w:left w:val="none" w:sz="0" w:space="0" w:color="auto"/>
            <w:bottom w:val="none" w:sz="0" w:space="0" w:color="auto"/>
            <w:right w:val="none" w:sz="0" w:space="0" w:color="auto"/>
          </w:divBdr>
        </w:div>
        <w:div w:id="267812217">
          <w:marLeft w:val="640"/>
          <w:marRight w:val="0"/>
          <w:marTop w:val="0"/>
          <w:marBottom w:val="0"/>
          <w:divBdr>
            <w:top w:val="none" w:sz="0" w:space="0" w:color="auto"/>
            <w:left w:val="none" w:sz="0" w:space="0" w:color="auto"/>
            <w:bottom w:val="none" w:sz="0" w:space="0" w:color="auto"/>
            <w:right w:val="none" w:sz="0" w:space="0" w:color="auto"/>
          </w:divBdr>
        </w:div>
        <w:div w:id="592782278">
          <w:marLeft w:val="640"/>
          <w:marRight w:val="0"/>
          <w:marTop w:val="0"/>
          <w:marBottom w:val="0"/>
          <w:divBdr>
            <w:top w:val="none" w:sz="0" w:space="0" w:color="auto"/>
            <w:left w:val="none" w:sz="0" w:space="0" w:color="auto"/>
            <w:bottom w:val="none" w:sz="0" w:space="0" w:color="auto"/>
            <w:right w:val="none" w:sz="0" w:space="0" w:color="auto"/>
          </w:divBdr>
        </w:div>
        <w:div w:id="633944165">
          <w:marLeft w:val="640"/>
          <w:marRight w:val="0"/>
          <w:marTop w:val="0"/>
          <w:marBottom w:val="0"/>
          <w:divBdr>
            <w:top w:val="none" w:sz="0" w:space="0" w:color="auto"/>
            <w:left w:val="none" w:sz="0" w:space="0" w:color="auto"/>
            <w:bottom w:val="none" w:sz="0" w:space="0" w:color="auto"/>
            <w:right w:val="none" w:sz="0" w:space="0" w:color="auto"/>
          </w:divBdr>
        </w:div>
        <w:div w:id="647394066">
          <w:marLeft w:val="640"/>
          <w:marRight w:val="0"/>
          <w:marTop w:val="0"/>
          <w:marBottom w:val="0"/>
          <w:divBdr>
            <w:top w:val="none" w:sz="0" w:space="0" w:color="auto"/>
            <w:left w:val="none" w:sz="0" w:space="0" w:color="auto"/>
            <w:bottom w:val="none" w:sz="0" w:space="0" w:color="auto"/>
            <w:right w:val="none" w:sz="0" w:space="0" w:color="auto"/>
          </w:divBdr>
        </w:div>
        <w:div w:id="660617545">
          <w:marLeft w:val="640"/>
          <w:marRight w:val="0"/>
          <w:marTop w:val="0"/>
          <w:marBottom w:val="0"/>
          <w:divBdr>
            <w:top w:val="none" w:sz="0" w:space="0" w:color="auto"/>
            <w:left w:val="none" w:sz="0" w:space="0" w:color="auto"/>
            <w:bottom w:val="none" w:sz="0" w:space="0" w:color="auto"/>
            <w:right w:val="none" w:sz="0" w:space="0" w:color="auto"/>
          </w:divBdr>
        </w:div>
        <w:div w:id="661738301">
          <w:marLeft w:val="640"/>
          <w:marRight w:val="0"/>
          <w:marTop w:val="0"/>
          <w:marBottom w:val="0"/>
          <w:divBdr>
            <w:top w:val="none" w:sz="0" w:space="0" w:color="auto"/>
            <w:left w:val="none" w:sz="0" w:space="0" w:color="auto"/>
            <w:bottom w:val="none" w:sz="0" w:space="0" w:color="auto"/>
            <w:right w:val="none" w:sz="0" w:space="0" w:color="auto"/>
          </w:divBdr>
        </w:div>
        <w:div w:id="729425695">
          <w:marLeft w:val="640"/>
          <w:marRight w:val="0"/>
          <w:marTop w:val="0"/>
          <w:marBottom w:val="0"/>
          <w:divBdr>
            <w:top w:val="none" w:sz="0" w:space="0" w:color="auto"/>
            <w:left w:val="none" w:sz="0" w:space="0" w:color="auto"/>
            <w:bottom w:val="none" w:sz="0" w:space="0" w:color="auto"/>
            <w:right w:val="none" w:sz="0" w:space="0" w:color="auto"/>
          </w:divBdr>
        </w:div>
        <w:div w:id="792136349">
          <w:marLeft w:val="640"/>
          <w:marRight w:val="0"/>
          <w:marTop w:val="0"/>
          <w:marBottom w:val="0"/>
          <w:divBdr>
            <w:top w:val="none" w:sz="0" w:space="0" w:color="auto"/>
            <w:left w:val="none" w:sz="0" w:space="0" w:color="auto"/>
            <w:bottom w:val="none" w:sz="0" w:space="0" w:color="auto"/>
            <w:right w:val="none" w:sz="0" w:space="0" w:color="auto"/>
          </w:divBdr>
        </w:div>
        <w:div w:id="897277847">
          <w:marLeft w:val="640"/>
          <w:marRight w:val="0"/>
          <w:marTop w:val="0"/>
          <w:marBottom w:val="0"/>
          <w:divBdr>
            <w:top w:val="none" w:sz="0" w:space="0" w:color="auto"/>
            <w:left w:val="none" w:sz="0" w:space="0" w:color="auto"/>
            <w:bottom w:val="none" w:sz="0" w:space="0" w:color="auto"/>
            <w:right w:val="none" w:sz="0" w:space="0" w:color="auto"/>
          </w:divBdr>
        </w:div>
        <w:div w:id="975530027">
          <w:marLeft w:val="640"/>
          <w:marRight w:val="0"/>
          <w:marTop w:val="0"/>
          <w:marBottom w:val="0"/>
          <w:divBdr>
            <w:top w:val="none" w:sz="0" w:space="0" w:color="auto"/>
            <w:left w:val="none" w:sz="0" w:space="0" w:color="auto"/>
            <w:bottom w:val="none" w:sz="0" w:space="0" w:color="auto"/>
            <w:right w:val="none" w:sz="0" w:space="0" w:color="auto"/>
          </w:divBdr>
        </w:div>
        <w:div w:id="987979432">
          <w:marLeft w:val="640"/>
          <w:marRight w:val="0"/>
          <w:marTop w:val="0"/>
          <w:marBottom w:val="0"/>
          <w:divBdr>
            <w:top w:val="none" w:sz="0" w:space="0" w:color="auto"/>
            <w:left w:val="none" w:sz="0" w:space="0" w:color="auto"/>
            <w:bottom w:val="none" w:sz="0" w:space="0" w:color="auto"/>
            <w:right w:val="none" w:sz="0" w:space="0" w:color="auto"/>
          </w:divBdr>
        </w:div>
        <w:div w:id="1049494758">
          <w:marLeft w:val="640"/>
          <w:marRight w:val="0"/>
          <w:marTop w:val="0"/>
          <w:marBottom w:val="0"/>
          <w:divBdr>
            <w:top w:val="none" w:sz="0" w:space="0" w:color="auto"/>
            <w:left w:val="none" w:sz="0" w:space="0" w:color="auto"/>
            <w:bottom w:val="none" w:sz="0" w:space="0" w:color="auto"/>
            <w:right w:val="none" w:sz="0" w:space="0" w:color="auto"/>
          </w:divBdr>
        </w:div>
        <w:div w:id="1064139640">
          <w:marLeft w:val="640"/>
          <w:marRight w:val="0"/>
          <w:marTop w:val="0"/>
          <w:marBottom w:val="0"/>
          <w:divBdr>
            <w:top w:val="none" w:sz="0" w:space="0" w:color="auto"/>
            <w:left w:val="none" w:sz="0" w:space="0" w:color="auto"/>
            <w:bottom w:val="none" w:sz="0" w:space="0" w:color="auto"/>
            <w:right w:val="none" w:sz="0" w:space="0" w:color="auto"/>
          </w:divBdr>
        </w:div>
        <w:div w:id="1082726761">
          <w:marLeft w:val="640"/>
          <w:marRight w:val="0"/>
          <w:marTop w:val="0"/>
          <w:marBottom w:val="0"/>
          <w:divBdr>
            <w:top w:val="none" w:sz="0" w:space="0" w:color="auto"/>
            <w:left w:val="none" w:sz="0" w:space="0" w:color="auto"/>
            <w:bottom w:val="none" w:sz="0" w:space="0" w:color="auto"/>
            <w:right w:val="none" w:sz="0" w:space="0" w:color="auto"/>
          </w:divBdr>
        </w:div>
        <w:div w:id="1106777246">
          <w:marLeft w:val="640"/>
          <w:marRight w:val="0"/>
          <w:marTop w:val="0"/>
          <w:marBottom w:val="0"/>
          <w:divBdr>
            <w:top w:val="none" w:sz="0" w:space="0" w:color="auto"/>
            <w:left w:val="none" w:sz="0" w:space="0" w:color="auto"/>
            <w:bottom w:val="none" w:sz="0" w:space="0" w:color="auto"/>
            <w:right w:val="none" w:sz="0" w:space="0" w:color="auto"/>
          </w:divBdr>
        </w:div>
        <w:div w:id="1114056105">
          <w:marLeft w:val="640"/>
          <w:marRight w:val="0"/>
          <w:marTop w:val="0"/>
          <w:marBottom w:val="0"/>
          <w:divBdr>
            <w:top w:val="none" w:sz="0" w:space="0" w:color="auto"/>
            <w:left w:val="none" w:sz="0" w:space="0" w:color="auto"/>
            <w:bottom w:val="none" w:sz="0" w:space="0" w:color="auto"/>
            <w:right w:val="none" w:sz="0" w:space="0" w:color="auto"/>
          </w:divBdr>
        </w:div>
        <w:div w:id="1173446997">
          <w:marLeft w:val="640"/>
          <w:marRight w:val="0"/>
          <w:marTop w:val="0"/>
          <w:marBottom w:val="0"/>
          <w:divBdr>
            <w:top w:val="none" w:sz="0" w:space="0" w:color="auto"/>
            <w:left w:val="none" w:sz="0" w:space="0" w:color="auto"/>
            <w:bottom w:val="none" w:sz="0" w:space="0" w:color="auto"/>
            <w:right w:val="none" w:sz="0" w:space="0" w:color="auto"/>
          </w:divBdr>
        </w:div>
        <w:div w:id="1276256414">
          <w:marLeft w:val="640"/>
          <w:marRight w:val="0"/>
          <w:marTop w:val="0"/>
          <w:marBottom w:val="0"/>
          <w:divBdr>
            <w:top w:val="none" w:sz="0" w:space="0" w:color="auto"/>
            <w:left w:val="none" w:sz="0" w:space="0" w:color="auto"/>
            <w:bottom w:val="none" w:sz="0" w:space="0" w:color="auto"/>
            <w:right w:val="none" w:sz="0" w:space="0" w:color="auto"/>
          </w:divBdr>
        </w:div>
        <w:div w:id="1321932284">
          <w:marLeft w:val="640"/>
          <w:marRight w:val="0"/>
          <w:marTop w:val="0"/>
          <w:marBottom w:val="0"/>
          <w:divBdr>
            <w:top w:val="none" w:sz="0" w:space="0" w:color="auto"/>
            <w:left w:val="none" w:sz="0" w:space="0" w:color="auto"/>
            <w:bottom w:val="none" w:sz="0" w:space="0" w:color="auto"/>
            <w:right w:val="none" w:sz="0" w:space="0" w:color="auto"/>
          </w:divBdr>
        </w:div>
        <w:div w:id="1338920170">
          <w:marLeft w:val="640"/>
          <w:marRight w:val="0"/>
          <w:marTop w:val="0"/>
          <w:marBottom w:val="0"/>
          <w:divBdr>
            <w:top w:val="none" w:sz="0" w:space="0" w:color="auto"/>
            <w:left w:val="none" w:sz="0" w:space="0" w:color="auto"/>
            <w:bottom w:val="none" w:sz="0" w:space="0" w:color="auto"/>
            <w:right w:val="none" w:sz="0" w:space="0" w:color="auto"/>
          </w:divBdr>
        </w:div>
        <w:div w:id="1474719223">
          <w:marLeft w:val="640"/>
          <w:marRight w:val="0"/>
          <w:marTop w:val="0"/>
          <w:marBottom w:val="0"/>
          <w:divBdr>
            <w:top w:val="none" w:sz="0" w:space="0" w:color="auto"/>
            <w:left w:val="none" w:sz="0" w:space="0" w:color="auto"/>
            <w:bottom w:val="none" w:sz="0" w:space="0" w:color="auto"/>
            <w:right w:val="none" w:sz="0" w:space="0" w:color="auto"/>
          </w:divBdr>
        </w:div>
        <w:div w:id="1535656599">
          <w:marLeft w:val="640"/>
          <w:marRight w:val="0"/>
          <w:marTop w:val="0"/>
          <w:marBottom w:val="0"/>
          <w:divBdr>
            <w:top w:val="none" w:sz="0" w:space="0" w:color="auto"/>
            <w:left w:val="none" w:sz="0" w:space="0" w:color="auto"/>
            <w:bottom w:val="none" w:sz="0" w:space="0" w:color="auto"/>
            <w:right w:val="none" w:sz="0" w:space="0" w:color="auto"/>
          </w:divBdr>
        </w:div>
        <w:div w:id="1555703816">
          <w:marLeft w:val="640"/>
          <w:marRight w:val="0"/>
          <w:marTop w:val="0"/>
          <w:marBottom w:val="0"/>
          <w:divBdr>
            <w:top w:val="none" w:sz="0" w:space="0" w:color="auto"/>
            <w:left w:val="none" w:sz="0" w:space="0" w:color="auto"/>
            <w:bottom w:val="none" w:sz="0" w:space="0" w:color="auto"/>
            <w:right w:val="none" w:sz="0" w:space="0" w:color="auto"/>
          </w:divBdr>
        </w:div>
        <w:div w:id="1576863854">
          <w:marLeft w:val="640"/>
          <w:marRight w:val="0"/>
          <w:marTop w:val="0"/>
          <w:marBottom w:val="0"/>
          <w:divBdr>
            <w:top w:val="none" w:sz="0" w:space="0" w:color="auto"/>
            <w:left w:val="none" w:sz="0" w:space="0" w:color="auto"/>
            <w:bottom w:val="none" w:sz="0" w:space="0" w:color="auto"/>
            <w:right w:val="none" w:sz="0" w:space="0" w:color="auto"/>
          </w:divBdr>
        </w:div>
        <w:div w:id="1621758691">
          <w:marLeft w:val="640"/>
          <w:marRight w:val="0"/>
          <w:marTop w:val="0"/>
          <w:marBottom w:val="0"/>
          <w:divBdr>
            <w:top w:val="none" w:sz="0" w:space="0" w:color="auto"/>
            <w:left w:val="none" w:sz="0" w:space="0" w:color="auto"/>
            <w:bottom w:val="none" w:sz="0" w:space="0" w:color="auto"/>
            <w:right w:val="none" w:sz="0" w:space="0" w:color="auto"/>
          </w:divBdr>
        </w:div>
        <w:div w:id="1639795968">
          <w:marLeft w:val="640"/>
          <w:marRight w:val="0"/>
          <w:marTop w:val="0"/>
          <w:marBottom w:val="0"/>
          <w:divBdr>
            <w:top w:val="none" w:sz="0" w:space="0" w:color="auto"/>
            <w:left w:val="none" w:sz="0" w:space="0" w:color="auto"/>
            <w:bottom w:val="none" w:sz="0" w:space="0" w:color="auto"/>
            <w:right w:val="none" w:sz="0" w:space="0" w:color="auto"/>
          </w:divBdr>
        </w:div>
        <w:div w:id="1708796213">
          <w:marLeft w:val="640"/>
          <w:marRight w:val="0"/>
          <w:marTop w:val="0"/>
          <w:marBottom w:val="0"/>
          <w:divBdr>
            <w:top w:val="none" w:sz="0" w:space="0" w:color="auto"/>
            <w:left w:val="none" w:sz="0" w:space="0" w:color="auto"/>
            <w:bottom w:val="none" w:sz="0" w:space="0" w:color="auto"/>
            <w:right w:val="none" w:sz="0" w:space="0" w:color="auto"/>
          </w:divBdr>
        </w:div>
        <w:div w:id="1799293759">
          <w:marLeft w:val="640"/>
          <w:marRight w:val="0"/>
          <w:marTop w:val="0"/>
          <w:marBottom w:val="0"/>
          <w:divBdr>
            <w:top w:val="none" w:sz="0" w:space="0" w:color="auto"/>
            <w:left w:val="none" w:sz="0" w:space="0" w:color="auto"/>
            <w:bottom w:val="none" w:sz="0" w:space="0" w:color="auto"/>
            <w:right w:val="none" w:sz="0" w:space="0" w:color="auto"/>
          </w:divBdr>
        </w:div>
        <w:div w:id="1948123359">
          <w:marLeft w:val="640"/>
          <w:marRight w:val="0"/>
          <w:marTop w:val="0"/>
          <w:marBottom w:val="0"/>
          <w:divBdr>
            <w:top w:val="none" w:sz="0" w:space="0" w:color="auto"/>
            <w:left w:val="none" w:sz="0" w:space="0" w:color="auto"/>
            <w:bottom w:val="none" w:sz="0" w:space="0" w:color="auto"/>
            <w:right w:val="none" w:sz="0" w:space="0" w:color="auto"/>
          </w:divBdr>
        </w:div>
        <w:div w:id="1991131630">
          <w:marLeft w:val="640"/>
          <w:marRight w:val="0"/>
          <w:marTop w:val="0"/>
          <w:marBottom w:val="0"/>
          <w:divBdr>
            <w:top w:val="none" w:sz="0" w:space="0" w:color="auto"/>
            <w:left w:val="none" w:sz="0" w:space="0" w:color="auto"/>
            <w:bottom w:val="none" w:sz="0" w:space="0" w:color="auto"/>
            <w:right w:val="none" w:sz="0" w:space="0" w:color="auto"/>
          </w:divBdr>
        </w:div>
        <w:div w:id="2139689011">
          <w:marLeft w:val="640"/>
          <w:marRight w:val="0"/>
          <w:marTop w:val="0"/>
          <w:marBottom w:val="0"/>
          <w:divBdr>
            <w:top w:val="none" w:sz="0" w:space="0" w:color="auto"/>
            <w:left w:val="none" w:sz="0" w:space="0" w:color="auto"/>
            <w:bottom w:val="none" w:sz="0" w:space="0" w:color="auto"/>
            <w:right w:val="none" w:sz="0" w:space="0" w:color="auto"/>
          </w:divBdr>
        </w:div>
      </w:divsChild>
    </w:div>
    <w:div w:id="581599226">
      <w:bodyDiv w:val="1"/>
      <w:marLeft w:val="0"/>
      <w:marRight w:val="0"/>
      <w:marTop w:val="0"/>
      <w:marBottom w:val="0"/>
      <w:divBdr>
        <w:top w:val="none" w:sz="0" w:space="0" w:color="auto"/>
        <w:left w:val="none" w:sz="0" w:space="0" w:color="auto"/>
        <w:bottom w:val="none" w:sz="0" w:space="0" w:color="auto"/>
        <w:right w:val="none" w:sz="0" w:space="0" w:color="auto"/>
      </w:divBdr>
      <w:divsChild>
        <w:div w:id="30309487">
          <w:marLeft w:val="640"/>
          <w:marRight w:val="0"/>
          <w:marTop w:val="0"/>
          <w:marBottom w:val="0"/>
          <w:divBdr>
            <w:top w:val="none" w:sz="0" w:space="0" w:color="auto"/>
            <w:left w:val="none" w:sz="0" w:space="0" w:color="auto"/>
            <w:bottom w:val="none" w:sz="0" w:space="0" w:color="auto"/>
            <w:right w:val="none" w:sz="0" w:space="0" w:color="auto"/>
          </w:divBdr>
        </w:div>
        <w:div w:id="93404194">
          <w:marLeft w:val="640"/>
          <w:marRight w:val="0"/>
          <w:marTop w:val="0"/>
          <w:marBottom w:val="0"/>
          <w:divBdr>
            <w:top w:val="none" w:sz="0" w:space="0" w:color="auto"/>
            <w:left w:val="none" w:sz="0" w:space="0" w:color="auto"/>
            <w:bottom w:val="none" w:sz="0" w:space="0" w:color="auto"/>
            <w:right w:val="none" w:sz="0" w:space="0" w:color="auto"/>
          </w:divBdr>
        </w:div>
        <w:div w:id="133639415">
          <w:marLeft w:val="640"/>
          <w:marRight w:val="0"/>
          <w:marTop w:val="0"/>
          <w:marBottom w:val="0"/>
          <w:divBdr>
            <w:top w:val="none" w:sz="0" w:space="0" w:color="auto"/>
            <w:left w:val="none" w:sz="0" w:space="0" w:color="auto"/>
            <w:bottom w:val="none" w:sz="0" w:space="0" w:color="auto"/>
            <w:right w:val="none" w:sz="0" w:space="0" w:color="auto"/>
          </w:divBdr>
        </w:div>
        <w:div w:id="138427425">
          <w:marLeft w:val="640"/>
          <w:marRight w:val="0"/>
          <w:marTop w:val="0"/>
          <w:marBottom w:val="0"/>
          <w:divBdr>
            <w:top w:val="none" w:sz="0" w:space="0" w:color="auto"/>
            <w:left w:val="none" w:sz="0" w:space="0" w:color="auto"/>
            <w:bottom w:val="none" w:sz="0" w:space="0" w:color="auto"/>
            <w:right w:val="none" w:sz="0" w:space="0" w:color="auto"/>
          </w:divBdr>
        </w:div>
        <w:div w:id="198249959">
          <w:marLeft w:val="640"/>
          <w:marRight w:val="0"/>
          <w:marTop w:val="0"/>
          <w:marBottom w:val="0"/>
          <w:divBdr>
            <w:top w:val="none" w:sz="0" w:space="0" w:color="auto"/>
            <w:left w:val="none" w:sz="0" w:space="0" w:color="auto"/>
            <w:bottom w:val="none" w:sz="0" w:space="0" w:color="auto"/>
            <w:right w:val="none" w:sz="0" w:space="0" w:color="auto"/>
          </w:divBdr>
        </w:div>
        <w:div w:id="343020919">
          <w:marLeft w:val="640"/>
          <w:marRight w:val="0"/>
          <w:marTop w:val="0"/>
          <w:marBottom w:val="0"/>
          <w:divBdr>
            <w:top w:val="none" w:sz="0" w:space="0" w:color="auto"/>
            <w:left w:val="none" w:sz="0" w:space="0" w:color="auto"/>
            <w:bottom w:val="none" w:sz="0" w:space="0" w:color="auto"/>
            <w:right w:val="none" w:sz="0" w:space="0" w:color="auto"/>
          </w:divBdr>
        </w:div>
        <w:div w:id="361900118">
          <w:marLeft w:val="640"/>
          <w:marRight w:val="0"/>
          <w:marTop w:val="0"/>
          <w:marBottom w:val="0"/>
          <w:divBdr>
            <w:top w:val="none" w:sz="0" w:space="0" w:color="auto"/>
            <w:left w:val="none" w:sz="0" w:space="0" w:color="auto"/>
            <w:bottom w:val="none" w:sz="0" w:space="0" w:color="auto"/>
            <w:right w:val="none" w:sz="0" w:space="0" w:color="auto"/>
          </w:divBdr>
        </w:div>
        <w:div w:id="417798815">
          <w:marLeft w:val="640"/>
          <w:marRight w:val="0"/>
          <w:marTop w:val="0"/>
          <w:marBottom w:val="0"/>
          <w:divBdr>
            <w:top w:val="none" w:sz="0" w:space="0" w:color="auto"/>
            <w:left w:val="none" w:sz="0" w:space="0" w:color="auto"/>
            <w:bottom w:val="none" w:sz="0" w:space="0" w:color="auto"/>
            <w:right w:val="none" w:sz="0" w:space="0" w:color="auto"/>
          </w:divBdr>
        </w:div>
        <w:div w:id="631985002">
          <w:marLeft w:val="640"/>
          <w:marRight w:val="0"/>
          <w:marTop w:val="0"/>
          <w:marBottom w:val="0"/>
          <w:divBdr>
            <w:top w:val="none" w:sz="0" w:space="0" w:color="auto"/>
            <w:left w:val="none" w:sz="0" w:space="0" w:color="auto"/>
            <w:bottom w:val="none" w:sz="0" w:space="0" w:color="auto"/>
            <w:right w:val="none" w:sz="0" w:space="0" w:color="auto"/>
          </w:divBdr>
        </w:div>
        <w:div w:id="657030386">
          <w:marLeft w:val="640"/>
          <w:marRight w:val="0"/>
          <w:marTop w:val="0"/>
          <w:marBottom w:val="0"/>
          <w:divBdr>
            <w:top w:val="none" w:sz="0" w:space="0" w:color="auto"/>
            <w:left w:val="none" w:sz="0" w:space="0" w:color="auto"/>
            <w:bottom w:val="none" w:sz="0" w:space="0" w:color="auto"/>
            <w:right w:val="none" w:sz="0" w:space="0" w:color="auto"/>
          </w:divBdr>
        </w:div>
        <w:div w:id="827213492">
          <w:marLeft w:val="640"/>
          <w:marRight w:val="0"/>
          <w:marTop w:val="0"/>
          <w:marBottom w:val="0"/>
          <w:divBdr>
            <w:top w:val="none" w:sz="0" w:space="0" w:color="auto"/>
            <w:left w:val="none" w:sz="0" w:space="0" w:color="auto"/>
            <w:bottom w:val="none" w:sz="0" w:space="0" w:color="auto"/>
            <w:right w:val="none" w:sz="0" w:space="0" w:color="auto"/>
          </w:divBdr>
        </w:div>
        <w:div w:id="830682235">
          <w:marLeft w:val="640"/>
          <w:marRight w:val="0"/>
          <w:marTop w:val="0"/>
          <w:marBottom w:val="0"/>
          <w:divBdr>
            <w:top w:val="none" w:sz="0" w:space="0" w:color="auto"/>
            <w:left w:val="none" w:sz="0" w:space="0" w:color="auto"/>
            <w:bottom w:val="none" w:sz="0" w:space="0" w:color="auto"/>
            <w:right w:val="none" w:sz="0" w:space="0" w:color="auto"/>
          </w:divBdr>
        </w:div>
        <w:div w:id="862788170">
          <w:marLeft w:val="640"/>
          <w:marRight w:val="0"/>
          <w:marTop w:val="0"/>
          <w:marBottom w:val="0"/>
          <w:divBdr>
            <w:top w:val="none" w:sz="0" w:space="0" w:color="auto"/>
            <w:left w:val="none" w:sz="0" w:space="0" w:color="auto"/>
            <w:bottom w:val="none" w:sz="0" w:space="0" w:color="auto"/>
            <w:right w:val="none" w:sz="0" w:space="0" w:color="auto"/>
          </w:divBdr>
        </w:div>
        <w:div w:id="869729422">
          <w:marLeft w:val="640"/>
          <w:marRight w:val="0"/>
          <w:marTop w:val="0"/>
          <w:marBottom w:val="0"/>
          <w:divBdr>
            <w:top w:val="none" w:sz="0" w:space="0" w:color="auto"/>
            <w:left w:val="none" w:sz="0" w:space="0" w:color="auto"/>
            <w:bottom w:val="none" w:sz="0" w:space="0" w:color="auto"/>
            <w:right w:val="none" w:sz="0" w:space="0" w:color="auto"/>
          </w:divBdr>
        </w:div>
        <w:div w:id="899945035">
          <w:marLeft w:val="640"/>
          <w:marRight w:val="0"/>
          <w:marTop w:val="0"/>
          <w:marBottom w:val="0"/>
          <w:divBdr>
            <w:top w:val="none" w:sz="0" w:space="0" w:color="auto"/>
            <w:left w:val="none" w:sz="0" w:space="0" w:color="auto"/>
            <w:bottom w:val="none" w:sz="0" w:space="0" w:color="auto"/>
            <w:right w:val="none" w:sz="0" w:space="0" w:color="auto"/>
          </w:divBdr>
        </w:div>
        <w:div w:id="960068702">
          <w:marLeft w:val="640"/>
          <w:marRight w:val="0"/>
          <w:marTop w:val="0"/>
          <w:marBottom w:val="0"/>
          <w:divBdr>
            <w:top w:val="none" w:sz="0" w:space="0" w:color="auto"/>
            <w:left w:val="none" w:sz="0" w:space="0" w:color="auto"/>
            <w:bottom w:val="none" w:sz="0" w:space="0" w:color="auto"/>
            <w:right w:val="none" w:sz="0" w:space="0" w:color="auto"/>
          </w:divBdr>
        </w:div>
        <w:div w:id="1009870654">
          <w:marLeft w:val="640"/>
          <w:marRight w:val="0"/>
          <w:marTop w:val="0"/>
          <w:marBottom w:val="0"/>
          <w:divBdr>
            <w:top w:val="none" w:sz="0" w:space="0" w:color="auto"/>
            <w:left w:val="none" w:sz="0" w:space="0" w:color="auto"/>
            <w:bottom w:val="none" w:sz="0" w:space="0" w:color="auto"/>
            <w:right w:val="none" w:sz="0" w:space="0" w:color="auto"/>
          </w:divBdr>
        </w:div>
        <w:div w:id="1053891049">
          <w:marLeft w:val="640"/>
          <w:marRight w:val="0"/>
          <w:marTop w:val="0"/>
          <w:marBottom w:val="0"/>
          <w:divBdr>
            <w:top w:val="none" w:sz="0" w:space="0" w:color="auto"/>
            <w:left w:val="none" w:sz="0" w:space="0" w:color="auto"/>
            <w:bottom w:val="none" w:sz="0" w:space="0" w:color="auto"/>
            <w:right w:val="none" w:sz="0" w:space="0" w:color="auto"/>
          </w:divBdr>
        </w:div>
        <w:div w:id="1203324434">
          <w:marLeft w:val="640"/>
          <w:marRight w:val="0"/>
          <w:marTop w:val="0"/>
          <w:marBottom w:val="0"/>
          <w:divBdr>
            <w:top w:val="none" w:sz="0" w:space="0" w:color="auto"/>
            <w:left w:val="none" w:sz="0" w:space="0" w:color="auto"/>
            <w:bottom w:val="none" w:sz="0" w:space="0" w:color="auto"/>
            <w:right w:val="none" w:sz="0" w:space="0" w:color="auto"/>
          </w:divBdr>
        </w:div>
        <w:div w:id="1227109595">
          <w:marLeft w:val="640"/>
          <w:marRight w:val="0"/>
          <w:marTop w:val="0"/>
          <w:marBottom w:val="0"/>
          <w:divBdr>
            <w:top w:val="none" w:sz="0" w:space="0" w:color="auto"/>
            <w:left w:val="none" w:sz="0" w:space="0" w:color="auto"/>
            <w:bottom w:val="none" w:sz="0" w:space="0" w:color="auto"/>
            <w:right w:val="none" w:sz="0" w:space="0" w:color="auto"/>
          </w:divBdr>
        </w:div>
        <w:div w:id="1278902253">
          <w:marLeft w:val="640"/>
          <w:marRight w:val="0"/>
          <w:marTop w:val="0"/>
          <w:marBottom w:val="0"/>
          <w:divBdr>
            <w:top w:val="none" w:sz="0" w:space="0" w:color="auto"/>
            <w:left w:val="none" w:sz="0" w:space="0" w:color="auto"/>
            <w:bottom w:val="none" w:sz="0" w:space="0" w:color="auto"/>
            <w:right w:val="none" w:sz="0" w:space="0" w:color="auto"/>
          </w:divBdr>
        </w:div>
        <w:div w:id="1487359898">
          <w:marLeft w:val="640"/>
          <w:marRight w:val="0"/>
          <w:marTop w:val="0"/>
          <w:marBottom w:val="0"/>
          <w:divBdr>
            <w:top w:val="none" w:sz="0" w:space="0" w:color="auto"/>
            <w:left w:val="none" w:sz="0" w:space="0" w:color="auto"/>
            <w:bottom w:val="none" w:sz="0" w:space="0" w:color="auto"/>
            <w:right w:val="none" w:sz="0" w:space="0" w:color="auto"/>
          </w:divBdr>
        </w:div>
        <w:div w:id="1661275961">
          <w:marLeft w:val="640"/>
          <w:marRight w:val="0"/>
          <w:marTop w:val="0"/>
          <w:marBottom w:val="0"/>
          <w:divBdr>
            <w:top w:val="none" w:sz="0" w:space="0" w:color="auto"/>
            <w:left w:val="none" w:sz="0" w:space="0" w:color="auto"/>
            <w:bottom w:val="none" w:sz="0" w:space="0" w:color="auto"/>
            <w:right w:val="none" w:sz="0" w:space="0" w:color="auto"/>
          </w:divBdr>
        </w:div>
        <w:div w:id="1706322398">
          <w:marLeft w:val="640"/>
          <w:marRight w:val="0"/>
          <w:marTop w:val="0"/>
          <w:marBottom w:val="0"/>
          <w:divBdr>
            <w:top w:val="none" w:sz="0" w:space="0" w:color="auto"/>
            <w:left w:val="none" w:sz="0" w:space="0" w:color="auto"/>
            <w:bottom w:val="none" w:sz="0" w:space="0" w:color="auto"/>
            <w:right w:val="none" w:sz="0" w:space="0" w:color="auto"/>
          </w:divBdr>
        </w:div>
        <w:div w:id="1720474037">
          <w:marLeft w:val="640"/>
          <w:marRight w:val="0"/>
          <w:marTop w:val="0"/>
          <w:marBottom w:val="0"/>
          <w:divBdr>
            <w:top w:val="none" w:sz="0" w:space="0" w:color="auto"/>
            <w:left w:val="none" w:sz="0" w:space="0" w:color="auto"/>
            <w:bottom w:val="none" w:sz="0" w:space="0" w:color="auto"/>
            <w:right w:val="none" w:sz="0" w:space="0" w:color="auto"/>
          </w:divBdr>
        </w:div>
        <w:div w:id="1750349024">
          <w:marLeft w:val="640"/>
          <w:marRight w:val="0"/>
          <w:marTop w:val="0"/>
          <w:marBottom w:val="0"/>
          <w:divBdr>
            <w:top w:val="none" w:sz="0" w:space="0" w:color="auto"/>
            <w:left w:val="none" w:sz="0" w:space="0" w:color="auto"/>
            <w:bottom w:val="none" w:sz="0" w:space="0" w:color="auto"/>
            <w:right w:val="none" w:sz="0" w:space="0" w:color="auto"/>
          </w:divBdr>
        </w:div>
        <w:div w:id="1757510081">
          <w:marLeft w:val="640"/>
          <w:marRight w:val="0"/>
          <w:marTop w:val="0"/>
          <w:marBottom w:val="0"/>
          <w:divBdr>
            <w:top w:val="none" w:sz="0" w:space="0" w:color="auto"/>
            <w:left w:val="none" w:sz="0" w:space="0" w:color="auto"/>
            <w:bottom w:val="none" w:sz="0" w:space="0" w:color="auto"/>
            <w:right w:val="none" w:sz="0" w:space="0" w:color="auto"/>
          </w:divBdr>
        </w:div>
        <w:div w:id="1769932133">
          <w:marLeft w:val="640"/>
          <w:marRight w:val="0"/>
          <w:marTop w:val="0"/>
          <w:marBottom w:val="0"/>
          <w:divBdr>
            <w:top w:val="none" w:sz="0" w:space="0" w:color="auto"/>
            <w:left w:val="none" w:sz="0" w:space="0" w:color="auto"/>
            <w:bottom w:val="none" w:sz="0" w:space="0" w:color="auto"/>
            <w:right w:val="none" w:sz="0" w:space="0" w:color="auto"/>
          </w:divBdr>
        </w:div>
        <w:div w:id="1782869476">
          <w:marLeft w:val="640"/>
          <w:marRight w:val="0"/>
          <w:marTop w:val="0"/>
          <w:marBottom w:val="0"/>
          <w:divBdr>
            <w:top w:val="none" w:sz="0" w:space="0" w:color="auto"/>
            <w:left w:val="none" w:sz="0" w:space="0" w:color="auto"/>
            <w:bottom w:val="none" w:sz="0" w:space="0" w:color="auto"/>
            <w:right w:val="none" w:sz="0" w:space="0" w:color="auto"/>
          </w:divBdr>
        </w:div>
        <w:div w:id="1795059826">
          <w:marLeft w:val="640"/>
          <w:marRight w:val="0"/>
          <w:marTop w:val="0"/>
          <w:marBottom w:val="0"/>
          <w:divBdr>
            <w:top w:val="none" w:sz="0" w:space="0" w:color="auto"/>
            <w:left w:val="none" w:sz="0" w:space="0" w:color="auto"/>
            <w:bottom w:val="none" w:sz="0" w:space="0" w:color="auto"/>
            <w:right w:val="none" w:sz="0" w:space="0" w:color="auto"/>
          </w:divBdr>
        </w:div>
        <w:div w:id="1810515249">
          <w:marLeft w:val="640"/>
          <w:marRight w:val="0"/>
          <w:marTop w:val="0"/>
          <w:marBottom w:val="0"/>
          <w:divBdr>
            <w:top w:val="none" w:sz="0" w:space="0" w:color="auto"/>
            <w:left w:val="none" w:sz="0" w:space="0" w:color="auto"/>
            <w:bottom w:val="none" w:sz="0" w:space="0" w:color="auto"/>
            <w:right w:val="none" w:sz="0" w:space="0" w:color="auto"/>
          </w:divBdr>
        </w:div>
        <w:div w:id="1905528710">
          <w:marLeft w:val="640"/>
          <w:marRight w:val="0"/>
          <w:marTop w:val="0"/>
          <w:marBottom w:val="0"/>
          <w:divBdr>
            <w:top w:val="none" w:sz="0" w:space="0" w:color="auto"/>
            <w:left w:val="none" w:sz="0" w:space="0" w:color="auto"/>
            <w:bottom w:val="none" w:sz="0" w:space="0" w:color="auto"/>
            <w:right w:val="none" w:sz="0" w:space="0" w:color="auto"/>
          </w:divBdr>
        </w:div>
        <w:div w:id="1928928168">
          <w:marLeft w:val="640"/>
          <w:marRight w:val="0"/>
          <w:marTop w:val="0"/>
          <w:marBottom w:val="0"/>
          <w:divBdr>
            <w:top w:val="none" w:sz="0" w:space="0" w:color="auto"/>
            <w:left w:val="none" w:sz="0" w:space="0" w:color="auto"/>
            <w:bottom w:val="none" w:sz="0" w:space="0" w:color="auto"/>
            <w:right w:val="none" w:sz="0" w:space="0" w:color="auto"/>
          </w:divBdr>
        </w:div>
        <w:div w:id="1970361065">
          <w:marLeft w:val="640"/>
          <w:marRight w:val="0"/>
          <w:marTop w:val="0"/>
          <w:marBottom w:val="0"/>
          <w:divBdr>
            <w:top w:val="none" w:sz="0" w:space="0" w:color="auto"/>
            <w:left w:val="none" w:sz="0" w:space="0" w:color="auto"/>
            <w:bottom w:val="none" w:sz="0" w:space="0" w:color="auto"/>
            <w:right w:val="none" w:sz="0" w:space="0" w:color="auto"/>
          </w:divBdr>
        </w:div>
        <w:div w:id="2032997954">
          <w:marLeft w:val="640"/>
          <w:marRight w:val="0"/>
          <w:marTop w:val="0"/>
          <w:marBottom w:val="0"/>
          <w:divBdr>
            <w:top w:val="none" w:sz="0" w:space="0" w:color="auto"/>
            <w:left w:val="none" w:sz="0" w:space="0" w:color="auto"/>
            <w:bottom w:val="none" w:sz="0" w:space="0" w:color="auto"/>
            <w:right w:val="none" w:sz="0" w:space="0" w:color="auto"/>
          </w:divBdr>
        </w:div>
        <w:div w:id="2064909686">
          <w:marLeft w:val="640"/>
          <w:marRight w:val="0"/>
          <w:marTop w:val="0"/>
          <w:marBottom w:val="0"/>
          <w:divBdr>
            <w:top w:val="none" w:sz="0" w:space="0" w:color="auto"/>
            <w:left w:val="none" w:sz="0" w:space="0" w:color="auto"/>
            <w:bottom w:val="none" w:sz="0" w:space="0" w:color="auto"/>
            <w:right w:val="none" w:sz="0" w:space="0" w:color="auto"/>
          </w:divBdr>
        </w:div>
        <w:div w:id="2085372940">
          <w:marLeft w:val="640"/>
          <w:marRight w:val="0"/>
          <w:marTop w:val="0"/>
          <w:marBottom w:val="0"/>
          <w:divBdr>
            <w:top w:val="none" w:sz="0" w:space="0" w:color="auto"/>
            <w:left w:val="none" w:sz="0" w:space="0" w:color="auto"/>
            <w:bottom w:val="none" w:sz="0" w:space="0" w:color="auto"/>
            <w:right w:val="none" w:sz="0" w:space="0" w:color="auto"/>
          </w:divBdr>
        </w:div>
        <w:div w:id="2100907525">
          <w:marLeft w:val="640"/>
          <w:marRight w:val="0"/>
          <w:marTop w:val="0"/>
          <w:marBottom w:val="0"/>
          <w:divBdr>
            <w:top w:val="none" w:sz="0" w:space="0" w:color="auto"/>
            <w:left w:val="none" w:sz="0" w:space="0" w:color="auto"/>
            <w:bottom w:val="none" w:sz="0" w:space="0" w:color="auto"/>
            <w:right w:val="none" w:sz="0" w:space="0" w:color="auto"/>
          </w:divBdr>
        </w:div>
        <w:div w:id="2109692558">
          <w:marLeft w:val="640"/>
          <w:marRight w:val="0"/>
          <w:marTop w:val="0"/>
          <w:marBottom w:val="0"/>
          <w:divBdr>
            <w:top w:val="none" w:sz="0" w:space="0" w:color="auto"/>
            <w:left w:val="none" w:sz="0" w:space="0" w:color="auto"/>
            <w:bottom w:val="none" w:sz="0" w:space="0" w:color="auto"/>
            <w:right w:val="none" w:sz="0" w:space="0" w:color="auto"/>
          </w:divBdr>
        </w:div>
      </w:divsChild>
    </w:div>
    <w:div w:id="603465942">
      <w:bodyDiv w:val="1"/>
      <w:marLeft w:val="0"/>
      <w:marRight w:val="0"/>
      <w:marTop w:val="0"/>
      <w:marBottom w:val="0"/>
      <w:divBdr>
        <w:top w:val="none" w:sz="0" w:space="0" w:color="auto"/>
        <w:left w:val="none" w:sz="0" w:space="0" w:color="auto"/>
        <w:bottom w:val="none" w:sz="0" w:space="0" w:color="auto"/>
        <w:right w:val="none" w:sz="0" w:space="0" w:color="auto"/>
      </w:divBdr>
    </w:div>
    <w:div w:id="614411751">
      <w:bodyDiv w:val="1"/>
      <w:marLeft w:val="0"/>
      <w:marRight w:val="0"/>
      <w:marTop w:val="0"/>
      <w:marBottom w:val="0"/>
      <w:divBdr>
        <w:top w:val="none" w:sz="0" w:space="0" w:color="auto"/>
        <w:left w:val="none" w:sz="0" w:space="0" w:color="auto"/>
        <w:bottom w:val="none" w:sz="0" w:space="0" w:color="auto"/>
        <w:right w:val="none" w:sz="0" w:space="0" w:color="auto"/>
      </w:divBdr>
      <w:divsChild>
        <w:div w:id="13967434">
          <w:marLeft w:val="640"/>
          <w:marRight w:val="0"/>
          <w:marTop w:val="0"/>
          <w:marBottom w:val="0"/>
          <w:divBdr>
            <w:top w:val="none" w:sz="0" w:space="0" w:color="auto"/>
            <w:left w:val="none" w:sz="0" w:space="0" w:color="auto"/>
            <w:bottom w:val="none" w:sz="0" w:space="0" w:color="auto"/>
            <w:right w:val="none" w:sz="0" w:space="0" w:color="auto"/>
          </w:divBdr>
        </w:div>
        <w:div w:id="20013882">
          <w:marLeft w:val="640"/>
          <w:marRight w:val="0"/>
          <w:marTop w:val="0"/>
          <w:marBottom w:val="0"/>
          <w:divBdr>
            <w:top w:val="none" w:sz="0" w:space="0" w:color="auto"/>
            <w:left w:val="none" w:sz="0" w:space="0" w:color="auto"/>
            <w:bottom w:val="none" w:sz="0" w:space="0" w:color="auto"/>
            <w:right w:val="none" w:sz="0" w:space="0" w:color="auto"/>
          </w:divBdr>
        </w:div>
        <w:div w:id="49035627">
          <w:marLeft w:val="640"/>
          <w:marRight w:val="0"/>
          <w:marTop w:val="0"/>
          <w:marBottom w:val="0"/>
          <w:divBdr>
            <w:top w:val="none" w:sz="0" w:space="0" w:color="auto"/>
            <w:left w:val="none" w:sz="0" w:space="0" w:color="auto"/>
            <w:bottom w:val="none" w:sz="0" w:space="0" w:color="auto"/>
            <w:right w:val="none" w:sz="0" w:space="0" w:color="auto"/>
          </w:divBdr>
        </w:div>
        <w:div w:id="62259269">
          <w:marLeft w:val="640"/>
          <w:marRight w:val="0"/>
          <w:marTop w:val="0"/>
          <w:marBottom w:val="0"/>
          <w:divBdr>
            <w:top w:val="none" w:sz="0" w:space="0" w:color="auto"/>
            <w:left w:val="none" w:sz="0" w:space="0" w:color="auto"/>
            <w:bottom w:val="none" w:sz="0" w:space="0" w:color="auto"/>
            <w:right w:val="none" w:sz="0" w:space="0" w:color="auto"/>
          </w:divBdr>
        </w:div>
        <w:div w:id="98062161">
          <w:marLeft w:val="640"/>
          <w:marRight w:val="0"/>
          <w:marTop w:val="0"/>
          <w:marBottom w:val="0"/>
          <w:divBdr>
            <w:top w:val="none" w:sz="0" w:space="0" w:color="auto"/>
            <w:left w:val="none" w:sz="0" w:space="0" w:color="auto"/>
            <w:bottom w:val="none" w:sz="0" w:space="0" w:color="auto"/>
            <w:right w:val="none" w:sz="0" w:space="0" w:color="auto"/>
          </w:divBdr>
        </w:div>
        <w:div w:id="180432721">
          <w:marLeft w:val="640"/>
          <w:marRight w:val="0"/>
          <w:marTop w:val="0"/>
          <w:marBottom w:val="0"/>
          <w:divBdr>
            <w:top w:val="none" w:sz="0" w:space="0" w:color="auto"/>
            <w:left w:val="none" w:sz="0" w:space="0" w:color="auto"/>
            <w:bottom w:val="none" w:sz="0" w:space="0" w:color="auto"/>
            <w:right w:val="none" w:sz="0" w:space="0" w:color="auto"/>
          </w:divBdr>
        </w:div>
        <w:div w:id="185026118">
          <w:marLeft w:val="640"/>
          <w:marRight w:val="0"/>
          <w:marTop w:val="0"/>
          <w:marBottom w:val="0"/>
          <w:divBdr>
            <w:top w:val="none" w:sz="0" w:space="0" w:color="auto"/>
            <w:left w:val="none" w:sz="0" w:space="0" w:color="auto"/>
            <w:bottom w:val="none" w:sz="0" w:space="0" w:color="auto"/>
            <w:right w:val="none" w:sz="0" w:space="0" w:color="auto"/>
          </w:divBdr>
        </w:div>
        <w:div w:id="216203881">
          <w:marLeft w:val="640"/>
          <w:marRight w:val="0"/>
          <w:marTop w:val="0"/>
          <w:marBottom w:val="0"/>
          <w:divBdr>
            <w:top w:val="none" w:sz="0" w:space="0" w:color="auto"/>
            <w:left w:val="none" w:sz="0" w:space="0" w:color="auto"/>
            <w:bottom w:val="none" w:sz="0" w:space="0" w:color="auto"/>
            <w:right w:val="none" w:sz="0" w:space="0" w:color="auto"/>
          </w:divBdr>
        </w:div>
        <w:div w:id="243996682">
          <w:marLeft w:val="640"/>
          <w:marRight w:val="0"/>
          <w:marTop w:val="0"/>
          <w:marBottom w:val="0"/>
          <w:divBdr>
            <w:top w:val="none" w:sz="0" w:space="0" w:color="auto"/>
            <w:left w:val="none" w:sz="0" w:space="0" w:color="auto"/>
            <w:bottom w:val="none" w:sz="0" w:space="0" w:color="auto"/>
            <w:right w:val="none" w:sz="0" w:space="0" w:color="auto"/>
          </w:divBdr>
        </w:div>
        <w:div w:id="301496825">
          <w:marLeft w:val="640"/>
          <w:marRight w:val="0"/>
          <w:marTop w:val="0"/>
          <w:marBottom w:val="0"/>
          <w:divBdr>
            <w:top w:val="none" w:sz="0" w:space="0" w:color="auto"/>
            <w:left w:val="none" w:sz="0" w:space="0" w:color="auto"/>
            <w:bottom w:val="none" w:sz="0" w:space="0" w:color="auto"/>
            <w:right w:val="none" w:sz="0" w:space="0" w:color="auto"/>
          </w:divBdr>
        </w:div>
        <w:div w:id="308750283">
          <w:marLeft w:val="640"/>
          <w:marRight w:val="0"/>
          <w:marTop w:val="0"/>
          <w:marBottom w:val="0"/>
          <w:divBdr>
            <w:top w:val="none" w:sz="0" w:space="0" w:color="auto"/>
            <w:left w:val="none" w:sz="0" w:space="0" w:color="auto"/>
            <w:bottom w:val="none" w:sz="0" w:space="0" w:color="auto"/>
            <w:right w:val="none" w:sz="0" w:space="0" w:color="auto"/>
          </w:divBdr>
        </w:div>
        <w:div w:id="317998463">
          <w:marLeft w:val="640"/>
          <w:marRight w:val="0"/>
          <w:marTop w:val="0"/>
          <w:marBottom w:val="0"/>
          <w:divBdr>
            <w:top w:val="none" w:sz="0" w:space="0" w:color="auto"/>
            <w:left w:val="none" w:sz="0" w:space="0" w:color="auto"/>
            <w:bottom w:val="none" w:sz="0" w:space="0" w:color="auto"/>
            <w:right w:val="none" w:sz="0" w:space="0" w:color="auto"/>
          </w:divBdr>
        </w:div>
        <w:div w:id="336467984">
          <w:marLeft w:val="640"/>
          <w:marRight w:val="0"/>
          <w:marTop w:val="0"/>
          <w:marBottom w:val="0"/>
          <w:divBdr>
            <w:top w:val="none" w:sz="0" w:space="0" w:color="auto"/>
            <w:left w:val="none" w:sz="0" w:space="0" w:color="auto"/>
            <w:bottom w:val="none" w:sz="0" w:space="0" w:color="auto"/>
            <w:right w:val="none" w:sz="0" w:space="0" w:color="auto"/>
          </w:divBdr>
        </w:div>
        <w:div w:id="375155940">
          <w:marLeft w:val="640"/>
          <w:marRight w:val="0"/>
          <w:marTop w:val="0"/>
          <w:marBottom w:val="0"/>
          <w:divBdr>
            <w:top w:val="none" w:sz="0" w:space="0" w:color="auto"/>
            <w:left w:val="none" w:sz="0" w:space="0" w:color="auto"/>
            <w:bottom w:val="none" w:sz="0" w:space="0" w:color="auto"/>
            <w:right w:val="none" w:sz="0" w:space="0" w:color="auto"/>
          </w:divBdr>
        </w:div>
        <w:div w:id="437801503">
          <w:marLeft w:val="640"/>
          <w:marRight w:val="0"/>
          <w:marTop w:val="0"/>
          <w:marBottom w:val="0"/>
          <w:divBdr>
            <w:top w:val="none" w:sz="0" w:space="0" w:color="auto"/>
            <w:left w:val="none" w:sz="0" w:space="0" w:color="auto"/>
            <w:bottom w:val="none" w:sz="0" w:space="0" w:color="auto"/>
            <w:right w:val="none" w:sz="0" w:space="0" w:color="auto"/>
          </w:divBdr>
        </w:div>
        <w:div w:id="478155351">
          <w:marLeft w:val="640"/>
          <w:marRight w:val="0"/>
          <w:marTop w:val="0"/>
          <w:marBottom w:val="0"/>
          <w:divBdr>
            <w:top w:val="none" w:sz="0" w:space="0" w:color="auto"/>
            <w:left w:val="none" w:sz="0" w:space="0" w:color="auto"/>
            <w:bottom w:val="none" w:sz="0" w:space="0" w:color="auto"/>
            <w:right w:val="none" w:sz="0" w:space="0" w:color="auto"/>
          </w:divBdr>
        </w:div>
        <w:div w:id="549004163">
          <w:marLeft w:val="640"/>
          <w:marRight w:val="0"/>
          <w:marTop w:val="0"/>
          <w:marBottom w:val="0"/>
          <w:divBdr>
            <w:top w:val="none" w:sz="0" w:space="0" w:color="auto"/>
            <w:left w:val="none" w:sz="0" w:space="0" w:color="auto"/>
            <w:bottom w:val="none" w:sz="0" w:space="0" w:color="auto"/>
            <w:right w:val="none" w:sz="0" w:space="0" w:color="auto"/>
          </w:divBdr>
        </w:div>
        <w:div w:id="554704146">
          <w:marLeft w:val="640"/>
          <w:marRight w:val="0"/>
          <w:marTop w:val="0"/>
          <w:marBottom w:val="0"/>
          <w:divBdr>
            <w:top w:val="none" w:sz="0" w:space="0" w:color="auto"/>
            <w:left w:val="none" w:sz="0" w:space="0" w:color="auto"/>
            <w:bottom w:val="none" w:sz="0" w:space="0" w:color="auto"/>
            <w:right w:val="none" w:sz="0" w:space="0" w:color="auto"/>
          </w:divBdr>
        </w:div>
        <w:div w:id="586692819">
          <w:marLeft w:val="640"/>
          <w:marRight w:val="0"/>
          <w:marTop w:val="0"/>
          <w:marBottom w:val="0"/>
          <w:divBdr>
            <w:top w:val="none" w:sz="0" w:space="0" w:color="auto"/>
            <w:left w:val="none" w:sz="0" w:space="0" w:color="auto"/>
            <w:bottom w:val="none" w:sz="0" w:space="0" w:color="auto"/>
            <w:right w:val="none" w:sz="0" w:space="0" w:color="auto"/>
          </w:divBdr>
        </w:div>
        <w:div w:id="603003566">
          <w:marLeft w:val="640"/>
          <w:marRight w:val="0"/>
          <w:marTop w:val="0"/>
          <w:marBottom w:val="0"/>
          <w:divBdr>
            <w:top w:val="none" w:sz="0" w:space="0" w:color="auto"/>
            <w:left w:val="none" w:sz="0" w:space="0" w:color="auto"/>
            <w:bottom w:val="none" w:sz="0" w:space="0" w:color="auto"/>
            <w:right w:val="none" w:sz="0" w:space="0" w:color="auto"/>
          </w:divBdr>
        </w:div>
        <w:div w:id="610287372">
          <w:marLeft w:val="640"/>
          <w:marRight w:val="0"/>
          <w:marTop w:val="0"/>
          <w:marBottom w:val="0"/>
          <w:divBdr>
            <w:top w:val="none" w:sz="0" w:space="0" w:color="auto"/>
            <w:left w:val="none" w:sz="0" w:space="0" w:color="auto"/>
            <w:bottom w:val="none" w:sz="0" w:space="0" w:color="auto"/>
            <w:right w:val="none" w:sz="0" w:space="0" w:color="auto"/>
          </w:divBdr>
        </w:div>
        <w:div w:id="613368716">
          <w:marLeft w:val="640"/>
          <w:marRight w:val="0"/>
          <w:marTop w:val="0"/>
          <w:marBottom w:val="0"/>
          <w:divBdr>
            <w:top w:val="none" w:sz="0" w:space="0" w:color="auto"/>
            <w:left w:val="none" w:sz="0" w:space="0" w:color="auto"/>
            <w:bottom w:val="none" w:sz="0" w:space="0" w:color="auto"/>
            <w:right w:val="none" w:sz="0" w:space="0" w:color="auto"/>
          </w:divBdr>
        </w:div>
        <w:div w:id="678196128">
          <w:marLeft w:val="640"/>
          <w:marRight w:val="0"/>
          <w:marTop w:val="0"/>
          <w:marBottom w:val="0"/>
          <w:divBdr>
            <w:top w:val="none" w:sz="0" w:space="0" w:color="auto"/>
            <w:left w:val="none" w:sz="0" w:space="0" w:color="auto"/>
            <w:bottom w:val="none" w:sz="0" w:space="0" w:color="auto"/>
            <w:right w:val="none" w:sz="0" w:space="0" w:color="auto"/>
          </w:divBdr>
        </w:div>
        <w:div w:id="695424498">
          <w:marLeft w:val="640"/>
          <w:marRight w:val="0"/>
          <w:marTop w:val="0"/>
          <w:marBottom w:val="0"/>
          <w:divBdr>
            <w:top w:val="none" w:sz="0" w:space="0" w:color="auto"/>
            <w:left w:val="none" w:sz="0" w:space="0" w:color="auto"/>
            <w:bottom w:val="none" w:sz="0" w:space="0" w:color="auto"/>
            <w:right w:val="none" w:sz="0" w:space="0" w:color="auto"/>
          </w:divBdr>
        </w:div>
        <w:div w:id="712536085">
          <w:marLeft w:val="640"/>
          <w:marRight w:val="0"/>
          <w:marTop w:val="0"/>
          <w:marBottom w:val="0"/>
          <w:divBdr>
            <w:top w:val="none" w:sz="0" w:space="0" w:color="auto"/>
            <w:left w:val="none" w:sz="0" w:space="0" w:color="auto"/>
            <w:bottom w:val="none" w:sz="0" w:space="0" w:color="auto"/>
            <w:right w:val="none" w:sz="0" w:space="0" w:color="auto"/>
          </w:divBdr>
        </w:div>
        <w:div w:id="729769800">
          <w:marLeft w:val="640"/>
          <w:marRight w:val="0"/>
          <w:marTop w:val="0"/>
          <w:marBottom w:val="0"/>
          <w:divBdr>
            <w:top w:val="none" w:sz="0" w:space="0" w:color="auto"/>
            <w:left w:val="none" w:sz="0" w:space="0" w:color="auto"/>
            <w:bottom w:val="none" w:sz="0" w:space="0" w:color="auto"/>
            <w:right w:val="none" w:sz="0" w:space="0" w:color="auto"/>
          </w:divBdr>
        </w:div>
        <w:div w:id="772360285">
          <w:marLeft w:val="640"/>
          <w:marRight w:val="0"/>
          <w:marTop w:val="0"/>
          <w:marBottom w:val="0"/>
          <w:divBdr>
            <w:top w:val="none" w:sz="0" w:space="0" w:color="auto"/>
            <w:left w:val="none" w:sz="0" w:space="0" w:color="auto"/>
            <w:bottom w:val="none" w:sz="0" w:space="0" w:color="auto"/>
            <w:right w:val="none" w:sz="0" w:space="0" w:color="auto"/>
          </w:divBdr>
        </w:div>
        <w:div w:id="828836565">
          <w:marLeft w:val="640"/>
          <w:marRight w:val="0"/>
          <w:marTop w:val="0"/>
          <w:marBottom w:val="0"/>
          <w:divBdr>
            <w:top w:val="none" w:sz="0" w:space="0" w:color="auto"/>
            <w:left w:val="none" w:sz="0" w:space="0" w:color="auto"/>
            <w:bottom w:val="none" w:sz="0" w:space="0" w:color="auto"/>
            <w:right w:val="none" w:sz="0" w:space="0" w:color="auto"/>
          </w:divBdr>
        </w:div>
        <w:div w:id="887885799">
          <w:marLeft w:val="640"/>
          <w:marRight w:val="0"/>
          <w:marTop w:val="0"/>
          <w:marBottom w:val="0"/>
          <w:divBdr>
            <w:top w:val="none" w:sz="0" w:space="0" w:color="auto"/>
            <w:left w:val="none" w:sz="0" w:space="0" w:color="auto"/>
            <w:bottom w:val="none" w:sz="0" w:space="0" w:color="auto"/>
            <w:right w:val="none" w:sz="0" w:space="0" w:color="auto"/>
          </w:divBdr>
        </w:div>
        <w:div w:id="954750200">
          <w:marLeft w:val="640"/>
          <w:marRight w:val="0"/>
          <w:marTop w:val="0"/>
          <w:marBottom w:val="0"/>
          <w:divBdr>
            <w:top w:val="none" w:sz="0" w:space="0" w:color="auto"/>
            <w:left w:val="none" w:sz="0" w:space="0" w:color="auto"/>
            <w:bottom w:val="none" w:sz="0" w:space="0" w:color="auto"/>
            <w:right w:val="none" w:sz="0" w:space="0" w:color="auto"/>
          </w:divBdr>
        </w:div>
        <w:div w:id="987397809">
          <w:marLeft w:val="640"/>
          <w:marRight w:val="0"/>
          <w:marTop w:val="0"/>
          <w:marBottom w:val="0"/>
          <w:divBdr>
            <w:top w:val="none" w:sz="0" w:space="0" w:color="auto"/>
            <w:left w:val="none" w:sz="0" w:space="0" w:color="auto"/>
            <w:bottom w:val="none" w:sz="0" w:space="0" w:color="auto"/>
            <w:right w:val="none" w:sz="0" w:space="0" w:color="auto"/>
          </w:divBdr>
        </w:div>
        <w:div w:id="991298517">
          <w:marLeft w:val="640"/>
          <w:marRight w:val="0"/>
          <w:marTop w:val="0"/>
          <w:marBottom w:val="0"/>
          <w:divBdr>
            <w:top w:val="none" w:sz="0" w:space="0" w:color="auto"/>
            <w:left w:val="none" w:sz="0" w:space="0" w:color="auto"/>
            <w:bottom w:val="none" w:sz="0" w:space="0" w:color="auto"/>
            <w:right w:val="none" w:sz="0" w:space="0" w:color="auto"/>
          </w:divBdr>
        </w:div>
        <w:div w:id="1010987714">
          <w:marLeft w:val="640"/>
          <w:marRight w:val="0"/>
          <w:marTop w:val="0"/>
          <w:marBottom w:val="0"/>
          <w:divBdr>
            <w:top w:val="none" w:sz="0" w:space="0" w:color="auto"/>
            <w:left w:val="none" w:sz="0" w:space="0" w:color="auto"/>
            <w:bottom w:val="none" w:sz="0" w:space="0" w:color="auto"/>
            <w:right w:val="none" w:sz="0" w:space="0" w:color="auto"/>
          </w:divBdr>
        </w:div>
        <w:div w:id="1159032572">
          <w:marLeft w:val="640"/>
          <w:marRight w:val="0"/>
          <w:marTop w:val="0"/>
          <w:marBottom w:val="0"/>
          <w:divBdr>
            <w:top w:val="none" w:sz="0" w:space="0" w:color="auto"/>
            <w:left w:val="none" w:sz="0" w:space="0" w:color="auto"/>
            <w:bottom w:val="none" w:sz="0" w:space="0" w:color="auto"/>
            <w:right w:val="none" w:sz="0" w:space="0" w:color="auto"/>
          </w:divBdr>
        </w:div>
        <w:div w:id="1217349328">
          <w:marLeft w:val="640"/>
          <w:marRight w:val="0"/>
          <w:marTop w:val="0"/>
          <w:marBottom w:val="0"/>
          <w:divBdr>
            <w:top w:val="none" w:sz="0" w:space="0" w:color="auto"/>
            <w:left w:val="none" w:sz="0" w:space="0" w:color="auto"/>
            <w:bottom w:val="none" w:sz="0" w:space="0" w:color="auto"/>
            <w:right w:val="none" w:sz="0" w:space="0" w:color="auto"/>
          </w:divBdr>
        </w:div>
        <w:div w:id="1245799491">
          <w:marLeft w:val="640"/>
          <w:marRight w:val="0"/>
          <w:marTop w:val="0"/>
          <w:marBottom w:val="0"/>
          <w:divBdr>
            <w:top w:val="none" w:sz="0" w:space="0" w:color="auto"/>
            <w:left w:val="none" w:sz="0" w:space="0" w:color="auto"/>
            <w:bottom w:val="none" w:sz="0" w:space="0" w:color="auto"/>
            <w:right w:val="none" w:sz="0" w:space="0" w:color="auto"/>
          </w:divBdr>
        </w:div>
        <w:div w:id="1267734967">
          <w:marLeft w:val="640"/>
          <w:marRight w:val="0"/>
          <w:marTop w:val="0"/>
          <w:marBottom w:val="0"/>
          <w:divBdr>
            <w:top w:val="none" w:sz="0" w:space="0" w:color="auto"/>
            <w:left w:val="none" w:sz="0" w:space="0" w:color="auto"/>
            <w:bottom w:val="none" w:sz="0" w:space="0" w:color="auto"/>
            <w:right w:val="none" w:sz="0" w:space="0" w:color="auto"/>
          </w:divBdr>
        </w:div>
        <w:div w:id="1286617374">
          <w:marLeft w:val="640"/>
          <w:marRight w:val="0"/>
          <w:marTop w:val="0"/>
          <w:marBottom w:val="0"/>
          <w:divBdr>
            <w:top w:val="none" w:sz="0" w:space="0" w:color="auto"/>
            <w:left w:val="none" w:sz="0" w:space="0" w:color="auto"/>
            <w:bottom w:val="none" w:sz="0" w:space="0" w:color="auto"/>
            <w:right w:val="none" w:sz="0" w:space="0" w:color="auto"/>
          </w:divBdr>
        </w:div>
        <w:div w:id="1323965321">
          <w:marLeft w:val="640"/>
          <w:marRight w:val="0"/>
          <w:marTop w:val="0"/>
          <w:marBottom w:val="0"/>
          <w:divBdr>
            <w:top w:val="none" w:sz="0" w:space="0" w:color="auto"/>
            <w:left w:val="none" w:sz="0" w:space="0" w:color="auto"/>
            <w:bottom w:val="none" w:sz="0" w:space="0" w:color="auto"/>
            <w:right w:val="none" w:sz="0" w:space="0" w:color="auto"/>
          </w:divBdr>
        </w:div>
        <w:div w:id="1324167557">
          <w:marLeft w:val="640"/>
          <w:marRight w:val="0"/>
          <w:marTop w:val="0"/>
          <w:marBottom w:val="0"/>
          <w:divBdr>
            <w:top w:val="none" w:sz="0" w:space="0" w:color="auto"/>
            <w:left w:val="none" w:sz="0" w:space="0" w:color="auto"/>
            <w:bottom w:val="none" w:sz="0" w:space="0" w:color="auto"/>
            <w:right w:val="none" w:sz="0" w:space="0" w:color="auto"/>
          </w:divBdr>
        </w:div>
        <w:div w:id="1325468723">
          <w:marLeft w:val="640"/>
          <w:marRight w:val="0"/>
          <w:marTop w:val="0"/>
          <w:marBottom w:val="0"/>
          <w:divBdr>
            <w:top w:val="none" w:sz="0" w:space="0" w:color="auto"/>
            <w:left w:val="none" w:sz="0" w:space="0" w:color="auto"/>
            <w:bottom w:val="none" w:sz="0" w:space="0" w:color="auto"/>
            <w:right w:val="none" w:sz="0" w:space="0" w:color="auto"/>
          </w:divBdr>
        </w:div>
        <w:div w:id="1434782671">
          <w:marLeft w:val="640"/>
          <w:marRight w:val="0"/>
          <w:marTop w:val="0"/>
          <w:marBottom w:val="0"/>
          <w:divBdr>
            <w:top w:val="none" w:sz="0" w:space="0" w:color="auto"/>
            <w:left w:val="none" w:sz="0" w:space="0" w:color="auto"/>
            <w:bottom w:val="none" w:sz="0" w:space="0" w:color="auto"/>
            <w:right w:val="none" w:sz="0" w:space="0" w:color="auto"/>
          </w:divBdr>
        </w:div>
        <w:div w:id="1480462011">
          <w:marLeft w:val="640"/>
          <w:marRight w:val="0"/>
          <w:marTop w:val="0"/>
          <w:marBottom w:val="0"/>
          <w:divBdr>
            <w:top w:val="none" w:sz="0" w:space="0" w:color="auto"/>
            <w:left w:val="none" w:sz="0" w:space="0" w:color="auto"/>
            <w:bottom w:val="none" w:sz="0" w:space="0" w:color="auto"/>
            <w:right w:val="none" w:sz="0" w:space="0" w:color="auto"/>
          </w:divBdr>
        </w:div>
        <w:div w:id="1485973789">
          <w:marLeft w:val="640"/>
          <w:marRight w:val="0"/>
          <w:marTop w:val="0"/>
          <w:marBottom w:val="0"/>
          <w:divBdr>
            <w:top w:val="none" w:sz="0" w:space="0" w:color="auto"/>
            <w:left w:val="none" w:sz="0" w:space="0" w:color="auto"/>
            <w:bottom w:val="none" w:sz="0" w:space="0" w:color="auto"/>
            <w:right w:val="none" w:sz="0" w:space="0" w:color="auto"/>
          </w:divBdr>
        </w:div>
        <w:div w:id="1493568529">
          <w:marLeft w:val="640"/>
          <w:marRight w:val="0"/>
          <w:marTop w:val="0"/>
          <w:marBottom w:val="0"/>
          <w:divBdr>
            <w:top w:val="none" w:sz="0" w:space="0" w:color="auto"/>
            <w:left w:val="none" w:sz="0" w:space="0" w:color="auto"/>
            <w:bottom w:val="none" w:sz="0" w:space="0" w:color="auto"/>
            <w:right w:val="none" w:sz="0" w:space="0" w:color="auto"/>
          </w:divBdr>
        </w:div>
        <w:div w:id="1496145369">
          <w:marLeft w:val="640"/>
          <w:marRight w:val="0"/>
          <w:marTop w:val="0"/>
          <w:marBottom w:val="0"/>
          <w:divBdr>
            <w:top w:val="none" w:sz="0" w:space="0" w:color="auto"/>
            <w:left w:val="none" w:sz="0" w:space="0" w:color="auto"/>
            <w:bottom w:val="none" w:sz="0" w:space="0" w:color="auto"/>
            <w:right w:val="none" w:sz="0" w:space="0" w:color="auto"/>
          </w:divBdr>
        </w:div>
        <w:div w:id="1546024670">
          <w:marLeft w:val="640"/>
          <w:marRight w:val="0"/>
          <w:marTop w:val="0"/>
          <w:marBottom w:val="0"/>
          <w:divBdr>
            <w:top w:val="none" w:sz="0" w:space="0" w:color="auto"/>
            <w:left w:val="none" w:sz="0" w:space="0" w:color="auto"/>
            <w:bottom w:val="none" w:sz="0" w:space="0" w:color="auto"/>
            <w:right w:val="none" w:sz="0" w:space="0" w:color="auto"/>
          </w:divBdr>
        </w:div>
        <w:div w:id="1556039554">
          <w:marLeft w:val="640"/>
          <w:marRight w:val="0"/>
          <w:marTop w:val="0"/>
          <w:marBottom w:val="0"/>
          <w:divBdr>
            <w:top w:val="none" w:sz="0" w:space="0" w:color="auto"/>
            <w:left w:val="none" w:sz="0" w:space="0" w:color="auto"/>
            <w:bottom w:val="none" w:sz="0" w:space="0" w:color="auto"/>
            <w:right w:val="none" w:sz="0" w:space="0" w:color="auto"/>
          </w:divBdr>
        </w:div>
        <w:div w:id="1566793858">
          <w:marLeft w:val="640"/>
          <w:marRight w:val="0"/>
          <w:marTop w:val="0"/>
          <w:marBottom w:val="0"/>
          <w:divBdr>
            <w:top w:val="none" w:sz="0" w:space="0" w:color="auto"/>
            <w:left w:val="none" w:sz="0" w:space="0" w:color="auto"/>
            <w:bottom w:val="none" w:sz="0" w:space="0" w:color="auto"/>
            <w:right w:val="none" w:sz="0" w:space="0" w:color="auto"/>
          </w:divBdr>
        </w:div>
        <w:div w:id="1605578863">
          <w:marLeft w:val="640"/>
          <w:marRight w:val="0"/>
          <w:marTop w:val="0"/>
          <w:marBottom w:val="0"/>
          <w:divBdr>
            <w:top w:val="none" w:sz="0" w:space="0" w:color="auto"/>
            <w:left w:val="none" w:sz="0" w:space="0" w:color="auto"/>
            <w:bottom w:val="none" w:sz="0" w:space="0" w:color="auto"/>
            <w:right w:val="none" w:sz="0" w:space="0" w:color="auto"/>
          </w:divBdr>
        </w:div>
        <w:div w:id="1618947878">
          <w:marLeft w:val="640"/>
          <w:marRight w:val="0"/>
          <w:marTop w:val="0"/>
          <w:marBottom w:val="0"/>
          <w:divBdr>
            <w:top w:val="none" w:sz="0" w:space="0" w:color="auto"/>
            <w:left w:val="none" w:sz="0" w:space="0" w:color="auto"/>
            <w:bottom w:val="none" w:sz="0" w:space="0" w:color="auto"/>
            <w:right w:val="none" w:sz="0" w:space="0" w:color="auto"/>
          </w:divBdr>
        </w:div>
        <w:div w:id="1671564543">
          <w:marLeft w:val="640"/>
          <w:marRight w:val="0"/>
          <w:marTop w:val="0"/>
          <w:marBottom w:val="0"/>
          <w:divBdr>
            <w:top w:val="none" w:sz="0" w:space="0" w:color="auto"/>
            <w:left w:val="none" w:sz="0" w:space="0" w:color="auto"/>
            <w:bottom w:val="none" w:sz="0" w:space="0" w:color="auto"/>
            <w:right w:val="none" w:sz="0" w:space="0" w:color="auto"/>
          </w:divBdr>
        </w:div>
        <w:div w:id="1686059870">
          <w:marLeft w:val="640"/>
          <w:marRight w:val="0"/>
          <w:marTop w:val="0"/>
          <w:marBottom w:val="0"/>
          <w:divBdr>
            <w:top w:val="none" w:sz="0" w:space="0" w:color="auto"/>
            <w:left w:val="none" w:sz="0" w:space="0" w:color="auto"/>
            <w:bottom w:val="none" w:sz="0" w:space="0" w:color="auto"/>
            <w:right w:val="none" w:sz="0" w:space="0" w:color="auto"/>
          </w:divBdr>
        </w:div>
        <w:div w:id="1688942025">
          <w:marLeft w:val="640"/>
          <w:marRight w:val="0"/>
          <w:marTop w:val="0"/>
          <w:marBottom w:val="0"/>
          <w:divBdr>
            <w:top w:val="none" w:sz="0" w:space="0" w:color="auto"/>
            <w:left w:val="none" w:sz="0" w:space="0" w:color="auto"/>
            <w:bottom w:val="none" w:sz="0" w:space="0" w:color="auto"/>
            <w:right w:val="none" w:sz="0" w:space="0" w:color="auto"/>
          </w:divBdr>
        </w:div>
        <w:div w:id="1690180526">
          <w:marLeft w:val="640"/>
          <w:marRight w:val="0"/>
          <w:marTop w:val="0"/>
          <w:marBottom w:val="0"/>
          <w:divBdr>
            <w:top w:val="none" w:sz="0" w:space="0" w:color="auto"/>
            <w:left w:val="none" w:sz="0" w:space="0" w:color="auto"/>
            <w:bottom w:val="none" w:sz="0" w:space="0" w:color="auto"/>
            <w:right w:val="none" w:sz="0" w:space="0" w:color="auto"/>
          </w:divBdr>
        </w:div>
        <w:div w:id="1722561499">
          <w:marLeft w:val="640"/>
          <w:marRight w:val="0"/>
          <w:marTop w:val="0"/>
          <w:marBottom w:val="0"/>
          <w:divBdr>
            <w:top w:val="none" w:sz="0" w:space="0" w:color="auto"/>
            <w:left w:val="none" w:sz="0" w:space="0" w:color="auto"/>
            <w:bottom w:val="none" w:sz="0" w:space="0" w:color="auto"/>
            <w:right w:val="none" w:sz="0" w:space="0" w:color="auto"/>
          </w:divBdr>
        </w:div>
        <w:div w:id="1725786694">
          <w:marLeft w:val="640"/>
          <w:marRight w:val="0"/>
          <w:marTop w:val="0"/>
          <w:marBottom w:val="0"/>
          <w:divBdr>
            <w:top w:val="none" w:sz="0" w:space="0" w:color="auto"/>
            <w:left w:val="none" w:sz="0" w:space="0" w:color="auto"/>
            <w:bottom w:val="none" w:sz="0" w:space="0" w:color="auto"/>
            <w:right w:val="none" w:sz="0" w:space="0" w:color="auto"/>
          </w:divBdr>
        </w:div>
        <w:div w:id="1738892167">
          <w:marLeft w:val="640"/>
          <w:marRight w:val="0"/>
          <w:marTop w:val="0"/>
          <w:marBottom w:val="0"/>
          <w:divBdr>
            <w:top w:val="none" w:sz="0" w:space="0" w:color="auto"/>
            <w:left w:val="none" w:sz="0" w:space="0" w:color="auto"/>
            <w:bottom w:val="none" w:sz="0" w:space="0" w:color="auto"/>
            <w:right w:val="none" w:sz="0" w:space="0" w:color="auto"/>
          </w:divBdr>
        </w:div>
        <w:div w:id="1834418764">
          <w:marLeft w:val="640"/>
          <w:marRight w:val="0"/>
          <w:marTop w:val="0"/>
          <w:marBottom w:val="0"/>
          <w:divBdr>
            <w:top w:val="none" w:sz="0" w:space="0" w:color="auto"/>
            <w:left w:val="none" w:sz="0" w:space="0" w:color="auto"/>
            <w:bottom w:val="none" w:sz="0" w:space="0" w:color="auto"/>
            <w:right w:val="none" w:sz="0" w:space="0" w:color="auto"/>
          </w:divBdr>
        </w:div>
        <w:div w:id="1841692909">
          <w:marLeft w:val="640"/>
          <w:marRight w:val="0"/>
          <w:marTop w:val="0"/>
          <w:marBottom w:val="0"/>
          <w:divBdr>
            <w:top w:val="none" w:sz="0" w:space="0" w:color="auto"/>
            <w:left w:val="none" w:sz="0" w:space="0" w:color="auto"/>
            <w:bottom w:val="none" w:sz="0" w:space="0" w:color="auto"/>
            <w:right w:val="none" w:sz="0" w:space="0" w:color="auto"/>
          </w:divBdr>
        </w:div>
        <w:div w:id="1865442433">
          <w:marLeft w:val="640"/>
          <w:marRight w:val="0"/>
          <w:marTop w:val="0"/>
          <w:marBottom w:val="0"/>
          <w:divBdr>
            <w:top w:val="none" w:sz="0" w:space="0" w:color="auto"/>
            <w:left w:val="none" w:sz="0" w:space="0" w:color="auto"/>
            <w:bottom w:val="none" w:sz="0" w:space="0" w:color="auto"/>
            <w:right w:val="none" w:sz="0" w:space="0" w:color="auto"/>
          </w:divBdr>
        </w:div>
        <w:div w:id="1896046677">
          <w:marLeft w:val="640"/>
          <w:marRight w:val="0"/>
          <w:marTop w:val="0"/>
          <w:marBottom w:val="0"/>
          <w:divBdr>
            <w:top w:val="none" w:sz="0" w:space="0" w:color="auto"/>
            <w:left w:val="none" w:sz="0" w:space="0" w:color="auto"/>
            <w:bottom w:val="none" w:sz="0" w:space="0" w:color="auto"/>
            <w:right w:val="none" w:sz="0" w:space="0" w:color="auto"/>
          </w:divBdr>
        </w:div>
        <w:div w:id="1908345587">
          <w:marLeft w:val="640"/>
          <w:marRight w:val="0"/>
          <w:marTop w:val="0"/>
          <w:marBottom w:val="0"/>
          <w:divBdr>
            <w:top w:val="none" w:sz="0" w:space="0" w:color="auto"/>
            <w:left w:val="none" w:sz="0" w:space="0" w:color="auto"/>
            <w:bottom w:val="none" w:sz="0" w:space="0" w:color="auto"/>
            <w:right w:val="none" w:sz="0" w:space="0" w:color="auto"/>
          </w:divBdr>
        </w:div>
        <w:div w:id="1925649729">
          <w:marLeft w:val="640"/>
          <w:marRight w:val="0"/>
          <w:marTop w:val="0"/>
          <w:marBottom w:val="0"/>
          <w:divBdr>
            <w:top w:val="none" w:sz="0" w:space="0" w:color="auto"/>
            <w:left w:val="none" w:sz="0" w:space="0" w:color="auto"/>
            <w:bottom w:val="none" w:sz="0" w:space="0" w:color="auto"/>
            <w:right w:val="none" w:sz="0" w:space="0" w:color="auto"/>
          </w:divBdr>
        </w:div>
        <w:div w:id="1955012095">
          <w:marLeft w:val="640"/>
          <w:marRight w:val="0"/>
          <w:marTop w:val="0"/>
          <w:marBottom w:val="0"/>
          <w:divBdr>
            <w:top w:val="none" w:sz="0" w:space="0" w:color="auto"/>
            <w:left w:val="none" w:sz="0" w:space="0" w:color="auto"/>
            <w:bottom w:val="none" w:sz="0" w:space="0" w:color="auto"/>
            <w:right w:val="none" w:sz="0" w:space="0" w:color="auto"/>
          </w:divBdr>
        </w:div>
        <w:div w:id="1980529908">
          <w:marLeft w:val="640"/>
          <w:marRight w:val="0"/>
          <w:marTop w:val="0"/>
          <w:marBottom w:val="0"/>
          <w:divBdr>
            <w:top w:val="none" w:sz="0" w:space="0" w:color="auto"/>
            <w:left w:val="none" w:sz="0" w:space="0" w:color="auto"/>
            <w:bottom w:val="none" w:sz="0" w:space="0" w:color="auto"/>
            <w:right w:val="none" w:sz="0" w:space="0" w:color="auto"/>
          </w:divBdr>
        </w:div>
        <w:div w:id="2039312060">
          <w:marLeft w:val="640"/>
          <w:marRight w:val="0"/>
          <w:marTop w:val="0"/>
          <w:marBottom w:val="0"/>
          <w:divBdr>
            <w:top w:val="none" w:sz="0" w:space="0" w:color="auto"/>
            <w:left w:val="none" w:sz="0" w:space="0" w:color="auto"/>
            <w:bottom w:val="none" w:sz="0" w:space="0" w:color="auto"/>
            <w:right w:val="none" w:sz="0" w:space="0" w:color="auto"/>
          </w:divBdr>
        </w:div>
      </w:divsChild>
    </w:div>
    <w:div w:id="621961162">
      <w:bodyDiv w:val="1"/>
      <w:marLeft w:val="0"/>
      <w:marRight w:val="0"/>
      <w:marTop w:val="0"/>
      <w:marBottom w:val="0"/>
      <w:divBdr>
        <w:top w:val="none" w:sz="0" w:space="0" w:color="auto"/>
        <w:left w:val="none" w:sz="0" w:space="0" w:color="auto"/>
        <w:bottom w:val="none" w:sz="0" w:space="0" w:color="auto"/>
        <w:right w:val="none" w:sz="0" w:space="0" w:color="auto"/>
      </w:divBdr>
    </w:div>
    <w:div w:id="630937781">
      <w:bodyDiv w:val="1"/>
      <w:marLeft w:val="0"/>
      <w:marRight w:val="0"/>
      <w:marTop w:val="0"/>
      <w:marBottom w:val="0"/>
      <w:divBdr>
        <w:top w:val="none" w:sz="0" w:space="0" w:color="auto"/>
        <w:left w:val="none" w:sz="0" w:space="0" w:color="auto"/>
        <w:bottom w:val="none" w:sz="0" w:space="0" w:color="auto"/>
        <w:right w:val="none" w:sz="0" w:space="0" w:color="auto"/>
      </w:divBdr>
    </w:div>
    <w:div w:id="633370023">
      <w:bodyDiv w:val="1"/>
      <w:marLeft w:val="0"/>
      <w:marRight w:val="0"/>
      <w:marTop w:val="0"/>
      <w:marBottom w:val="0"/>
      <w:divBdr>
        <w:top w:val="none" w:sz="0" w:space="0" w:color="auto"/>
        <w:left w:val="none" w:sz="0" w:space="0" w:color="auto"/>
        <w:bottom w:val="none" w:sz="0" w:space="0" w:color="auto"/>
        <w:right w:val="none" w:sz="0" w:space="0" w:color="auto"/>
      </w:divBdr>
      <w:divsChild>
        <w:div w:id="912472649">
          <w:marLeft w:val="640"/>
          <w:marRight w:val="0"/>
          <w:marTop w:val="0"/>
          <w:marBottom w:val="0"/>
          <w:divBdr>
            <w:top w:val="none" w:sz="0" w:space="0" w:color="auto"/>
            <w:left w:val="none" w:sz="0" w:space="0" w:color="auto"/>
            <w:bottom w:val="none" w:sz="0" w:space="0" w:color="auto"/>
            <w:right w:val="none" w:sz="0" w:space="0" w:color="auto"/>
          </w:divBdr>
        </w:div>
        <w:div w:id="794252269">
          <w:marLeft w:val="640"/>
          <w:marRight w:val="0"/>
          <w:marTop w:val="0"/>
          <w:marBottom w:val="0"/>
          <w:divBdr>
            <w:top w:val="none" w:sz="0" w:space="0" w:color="auto"/>
            <w:left w:val="none" w:sz="0" w:space="0" w:color="auto"/>
            <w:bottom w:val="none" w:sz="0" w:space="0" w:color="auto"/>
            <w:right w:val="none" w:sz="0" w:space="0" w:color="auto"/>
          </w:divBdr>
        </w:div>
        <w:div w:id="1326124046">
          <w:marLeft w:val="640"/>
          <w:marRight w:val="0"/>
          <w:marTop w:val="0"/>
          <w:marBottom w:val="0"/>
          <w:divBdr>
            <w:top w:val="none" w:sz="0" w:space="0" w:color="auto"/>
            <w:left w:val="none" w:sz="0" w:space="0" w:color="auto"/>
            <w:bottom w:val="none" w:sz="0" w:space="0" w:color="auto"/>
            <w:right w:val="none" w:sz="0" w:space="0" w:color="auto"/>
          </w:divBdr>
        </w:div>
        <w:div w:id="572279329">
          <w:marLeft w:val="640"/>
          <w:marRight w:val="0"/>
          <w:marTop w:val="0"/>
          <w:marBottom w:val="0"/>
          <w:divBdr>
            <w:top w:val="none" w:sz="0" w:space="0" w:color="auto"/>
            <w:left w:val="none" w:sz="0" w:space="0" w:color="auto"/>
            <w:bottom w:val="none" w:sz="0" w:space="0" w:color="auto"/>
            <w:right w:val="none" w:sz="0" w:space="0" w:color="auto"/>
          </w:divBdr>
        </w:div>
        <w:div w:id="1735279246">
          <w:marLeft w:val="640"/>
          <w:marRight w:val="0"/>
          <w:marTop w:val="0"/>
          <w:marBottom w:val="0"/>
          <w:divBdr>
            <w:top w:val="none" w:sz="0" w:space="0" w:color="auto"/>
            <w:left w:val="none" w:sz="0" w:space="0" w:color="auto"/>
            <w:bottom w:val="none" w:sz="0" w:space="0" w:color="auto"/>
            <w:right w:val="none" w:sz="0" w:space="0" w:color="auto"/>
          </w:divBdr>
        </w:div>
        <w:div w:id="2056157624">
          <w:marLeft w:val="640"/>
          <w:marRight w:val="0"/>
          <w:marTop w:val="0"/>
          <w:marBottom w:val="0"/>
          <w:divBdr>
            <w:top w:val="none" w:sz="0" w:space="0" w:color="auto"/>
            <w:left w:val="none" w:sz="0" w:space="0" w:color="auto"/>
            <w:bottom w:val="none" w:sz="0" w:space="0" w:color="auto"/>
            <w:right w:val="none" w:sz="0" w:space="0" w:color="auto"/>
          </w:divBdr>
        </w:div>
        <w:div w:id="372656325">
          <w:marLeft w:val="640"/>
          <w:marRight w:val="0"/>
          <w:marTop w:val="0"/>
          <w:marBottom w:val="0"/>
          <w:divBdr>
            <w:top w:val="none" w:sz="0" w:space="0" w:color="auto"/>
            <w:left w:val="none" w:sz="0" w:space="0" w:color="auto"/>
            <w:bottom w:val="none" w:sz="0" w:space="0" w:color="auto"/>
            <w:right w:val="none" w:sz="0" w:space="0" w:color="auto"/>
          </w:divBdr>
        </w:div>
        <w:div w:id="927663668">
          <w:marLeft w:val="640"/>
          <w:marRight w:val="0"/>
          <w:marTop w:val="0"/>
          <w:marBottom w:val="0"/>
          <w:divBdr>
            <w:top w:val="none" w:sz="0" w:space="0" w:color="auto"/>
            <w:left w:val="none" w:sz="0" w:space="0" w:color="auto"/>
            <w:bottom w:val="none" w:sz="0" w:space="0" w:color="auto"/>
            <w:right w:val="none" w:sz="0" w:space="0" w:color="auto"/>
          </w:divBdr>
        </w:div>
        <w:div w:id="1442258871">
          <w:marLeft w:val="640"/>
          <w:marRight w:val="0"/>
          <w:marTop w:val="0"/>
          <w:marBottom w:val="0"/>
          <w:divBdr>
            <w:top w:val="none" w:sz="0" w:space="0" w:color="auto"/>
            <w:left w:val="none" w:sz="0" w:space="0" w:color="auto"/>
            <w:bottom w:val="none" w:sz="0" w:space="0" w:color="auto"/>
            <w:right w:val="none" w:sz="0" w:space="0" w:color="auto"/>
          </w:divBdr>
        </w:div>
        <w:div w:id="1027759194">
          <w:marLeft w:val="640"/>
          <w:marRight w:val="0"/>
          <w:marTop w:val="0"/>
          <w:marBottom w:val="0"/>
          <w:divBdr>
            <w:top w:val="none" w:sz="0" w:space="0" w:color="auto"/>
            <w:left w:val="none" w:sz="0" w:space="0" w:color="auto"/>
            <w:bottom w:val="none" w:sz="0" w:space="0" w:color="auto"/>
            <w:right w:val="none" w:sz="0" w:space="0" w:color="auto"/>
          </w:divBdr>
        </w:div>
        <w:div w:id="2107847246">
          <w:marLeft w:val="640"/>
          <w:marRight w:val="0"/>
          <w:marTop w:val="0"/>
          <w:marBottom w:val="0"/>
          <w:divBdr>
            <w:top w:val="none" w:sz="0" w:space="0" w:color="auto"/>
            <w:left w:val="none" w:sz="0" w:space="0" w:color="auto"/>
            <w:bottom w:val="none" w:sz="0" w:space="0" w:color="auto"/>
            <w:right w:val="none" w:sz="0" w:space="0" w:color="auto"/>
          </w:divBdr>
        </w:div>
        <w:div w:id="1078097552">
          <w:marLeft w:val="640"/>
          <w:marRight w:val="0"/>
          <w:marTop w:val="0"/>
          <w:marBottom w:val="0"/>
          <w:divBdr>
            <w:top w:val="none" w:sz="0" w:space="0" w:color="auto"/>
            <w:left w:val="none" w:sz="0" w:space="0" w:color="auto"/>
            <w:bottom w:val="none" w:sz="0" w:space="0" w:color="auto"/>
            <w:right w:val="none" w:sz="0" w:space="0" w:color="auto"/>
          </w:divBdr>
        </w:div>
        <w:div w:id="1092050731">
          <w:marLeft w:val="640"/>
          <w:marRight w:val="0"/>
          <w:marTop w:val="0"/>
          <w:marBottom w:val="0"/>
          <w:divBdr>
            <w:top w:val="none" w:sz="0" w:space="0" w:color="auto"/>
            <w:left w:val="none" w:sz="0" w:space="0" w:color="auto"/>
            <w:bottom w:val="none" w:sz="0" w:space="0" w:color="auto"/>
            <w:right w:val="none" w:sz="0" w:space="0" w:color="auto"/>
          </w:divBdr>
        </w:div>
        <w:div w:id="1463307351">
          <w:marLeft w:val="640"/>
          <w:marRight w:val="0"/>
          <w:marTop w:val="0"/>
          <w:marBottom w:val="0"/>
          <w:divBdr>
            <w:top w:val="none" w:sz="0" w:space="0" w:color="auto"/>
            <w:left w:val="none" w:sz="0" w:space="0" w:color="auto"/>
            <w:bottom w:val="none" w:sz="0" w:space="0" w:color="auto"/>
            <w:right w:val="none" w:sz="0" w:space="0" w:color="auto"/>
          </w:divBdr>
        </w:div>
        <w:div w:id="1229148515">
          <w:marLeft w:val="640"/>
          <w:marRight w:val="0"/>
          <w:marTop w:val="0"/>
          <w:marBottom w:val="0"/>
          <w:divBdr>
            <w:top w:val="none" w:sz="0" w:space="0" w:color="auto"/>
            <w:left w:val="none" w:sz="0" w:space="0" w:color="auto"/>
            <w:bottom w:val="none" w:sz="0" w:space="0" w:color="auto"/>
            <w:right w:val="none" w:sz="0" w:space="0" w:color="auto"/>
          </w:divBdr>
        </w:div>
        <w:div w:id="155584129">
          <w:marLeft w:val="640"/>
          <w:marRight w:val="0"/>
          <w:marTop w:val="0"/>
          <w:marBottom w:val="0"/>
          <w:divBdr>
            <w:top w:val="none" w:sz="0" w:space="0" w:color="auto"/>
            <w:left w:val="none" w:sz="0" w:space="0" w:color="auto"/>
            <w:bottom w:val="none" w:sz="0" w:space="0" w:color="auto"/>
            <w:right w:val="none" w:sz="0" w:space="0" w:color="auto"/>
          </w:divBdr>
        </w:div>
        <w:div w:id="1110854420">
          <w:marLeft w:val="640"/>
          <w:marRight w:val="0"/>
          <w:marTop w:val="0"/>
          <w:marBottom w:val="0"/>
          <w:divBdr>
            <w:top w:val="none" w:sz="0" w:space="0" w:color="auto"/>
            <w:left w:val="none" w:sz="0" w:space="0" w:color="auto"/>
            <w:bottom w:val="none" w:sz="0" w:space="0" w:color="auto"/>
            <w:right w:val="none" w:sz="0" w:space="0" w:color="auto"/>
          </w:divBdr>
        </w:div>
        <w:div w:id="1189872189">
          <w:marLeft w:val="640"/>
          <w:marRight w:val="0"/>
          <w:marTop w:val="0"/>
          <w:marBottom w:val="0"/>
          <w:divBdr>
            <w:top w:val="none" w:sz="0" w:space="0" w:color="auto"/>
            <w:left w:val="none" w:sz="0" w:space="0" w:color="auto"/>
            <w:bottom w:val="none" w:sz="0" w:space="0" w:color="auto"/>
            <w:right w:val="none" w:sz="0" w:space="0" w:color="auto"/>
          </w:divBdr>
        </w:div>
        <w:div w:id="326253027">
          <w:marLeft w:val="640"/>
          <w:marRight w:val="0"/>
          <w:marTop w:val="0"/>
          <w:marBottom w:val="0"/>
          <w:divBdr>
            <w:top w:val="none" w:sz="0" w:space="0" w:color="auto"/>
            <w:left w:val="none" w:sz="0" w:space="0" w:color="auto"/>
            <w:bottom w:val="none" w:sz="0" w:space="0" w:color="auto"/>
            <w:right w:val="none" w:sz="0" w:space="0" w:color="auto"/>
          </w:divBdr>
        </w:div>
        <w:div w:id="1243563728">
          <w:marLeft w:val="640"/>
          <w:marRight w:val="0"/>
          <w:marTop w:val="0"/>
          <w:marBottom w:val="0"/>
          <w:divBdr>
            <w:top w:val="none" w:sz="0" w:space="0" w:color="auto"/>
            <w:left w:val="none" w:sz="0" w:space="0" w:color="auto"/>
            <w:bottom w:val="none" w:sz="0" w:space="0" w:color="auto"/>
            <w:right w:val="none" w:sz="0" w:space="0" w:color="auto"/>
          </w:divBdr>
        </w:div>
        <w:div w:id="1645816528">
          <w:marLeft w:val="640"/>
          <w:marRight w:val="0"/>
          <w:marTop w:val="0"/>
          <w:marBottom w:val="0"/>
          <w:divBdr>
            <w:top w:val="none" w:sz="0" w:space="0" w:color="auto"/>
            <w:left w:val="none" w:sz="0" w:space="0" w:color="auto"/>
            <w:bottom w:val="none" w:sz="0" w:space="0" w:color="auto"/>
            <w:right w:val="none" w:sz="0" w:space="0" w:color="auto"/>
          </w:divBdr>
        </w:div>
        <w:div w:id="806821426">
          <w:marLeft w:val="640"/>
          <w:marRight w:val="0"/>
          <w:marTop w:val="0"/>
          <w:marBottom w:val="0"/>
          <w:divBdr>
            <w:top w:val="none" w:sz="0" w:space="0" w:color="auto"/>
            <w:left w:val="none" w:sz="0" w:space="0" w:color="auto"/>
            <w:bottom w:val="none" w:sz="0" w:space="0" w:color="auto"/>
            <w:right w:val="none" w:sz="0" w:space="0" w:color="auto"/>
          </w:divBdr>
        </w:div>
        <w:div w:id="1483278053">
          <w:marLeft w:val="640"/>
          <w:marRight w:val="0"/>
          <w:marTop w:val="0"/>
          <w:marBottom w:val="0"/>
          <w:divBdr>
            <w:top w:val="none" w:sz="0" w:space="0" w:color="auto"/>
            <w:left w:val="none" w:sz="0" w:space="0" w:color="auto"/>
            <w:bottom w:val="none" w:sz="0" w:space="0" w:color="auto"/>
            <w:right w:val="none" w:sz="0" w:space="0" w:color="auto"/>
          </w:divBdr>
        </w:div>
        <w:div w:id="2084569693">
          <w:marLeft w:val="640"/>
          <w:marRight w:val="0"/>
          <w:marTop w:val="0"/>
          <w:marBottom w:val="0"/>
          <w:divBdr>
            <w:top w:val="none" w:sz="0" w:space="0" w:color="auto"/>
            <w:left w:val="none" w:sz="0" w:space="0" w:color="auto"/>
            <w:bottom w:val="none" w:sz="0" w:space="0" w:color="auto"/>
            <w:right w:val="none" w:sz="0" w:space="0" w:color="auto"/>
          </w:divBdr>
        </w:div>
        <w:div w:id="625090593">
          <w:marLeft w:val="640"/>
          <w:marRight w:val="0"/>
          <w:marTop w:val="0"/>
          <w:marBottom w:val="0"/>
          <w:divBdr>
            <w:top w:val="none" w:sz="0" w:space="0" w:color="auto"/>
            <w:left w:val="none" w:sz="0" w:space="0" w:color="auto"/>
            <w:bottom w:val="none" w:sz="0" w:space="0" w:color="auto"/>
            <w:right w:val="none" w:sz="0" w:space="0" w:color="auto"/>
          </w:divBdr>
        </w:div>
        <w:div w:id="948899982">
          <w:marLeft w:val="640"/>
          <w:marRight w:val="0"/>
          <w:marTop w:val="0"/>
          <w:marBottom w:val="0"/>
          <w:divBdr>
            <w:top w:val="none" w:sz="0" w:space="0" w:color="auto"/>
            <w:left w:val="none" w:sz="0" w:space="0" w:color="auto"/>
            <w:bottom w:val="none" w:sz="0" w:space="0" w:color="auto"/>
            <w:right w:val="none" w:sz="0" w:space="0" w:color="auto"/>
          </w:divBdr>
        </w:div>
        <w:div w:id="548613165">
          <w:marLeft w:val="640"/>
          <w:marRight w:val="0"/>
          <w:marTop w:val="0"/>
          <w:marBottom w:val="0"/>
          <w:divBdr>
            <w:top w:val="none" w:sz="0" w:space="0" w:color="auto"/>
            <w:left w:val="none" w:sz="0" w:space="0" w:color="auto"/>
            <w:bottom w:val="none" w:sz="0" w:space="0" w:color="auto"/>
            <w:right w:val="none" w:sz="0" w:space="0" w:color="auto"/>
          </w:divBdr>
        </w:div>
        <w:div w:id="370232024">
          <w:marLeft w:val="640"/>
          <w:marRight w:val="0"/>
          <w:marTop w:val="0"/>
          <w:marBottom w:val="0"/>
          <w:divBdr>
            <w:top w:val="none" w:sz="0" w:space="0" w:color="auto"/>
            <w:left w:val="none" w:sz="0" w:space="0" w:color="auto"/>
            <w:bottom w:val="none" w:sz="0" w:space="0" w:color="auto"/>
            <w:right w:val="none" w:sz="0" w:space="0" w:color="auto"/>
          </w:divBdr>
        </w:div>
        <w:div w:id="1110052867">
          <w:marLeft w:val="640"/>
          <w:marRight w:val="0"/>
          <w:marTop w:val="0"/>
          <w:marBottom w:val="0"/>
          <w:divBdr>
            <w:top w:val="none" w:sz="0" w:space="0" w:color="auto"/>
            <w:left w:val="none" w:sz="0" w:space="0" w:color="auto"/>
            <w:bottom w:val="none" w:sz="0" w:space="0" w:color="auto"/>
            <w:right w:val="none" w:sz="0" w:space="0" w:color="auto"/>
          </w:divBdr>
        </w:div>
        <w:div w:id="1248882800">
          <w:marLeft w:val="640"/>
          <w:marRight w:val="0"/>
          <w:marTop w:val="0"/>
          <w:marBottom w:val="0"/>
          <w:divBdr>
            <w:top w:val="none" w:sz="0" w:space="0" w:color="auto"/>
            <w:left w:val="none" w:sz="0" w:space="0" w:color="auto"/>
            <w:bottom w:val="none" w:sz="0" w:space="0" w:color="auto"/>
            <w:right w:val="none" w:sz="0" w:space="0" w:color="auto"/>
          </w:divBdr>
        </w:div>
        <w:div w:id="2134789385">
          <w:marLeft w:val="640"/>
          <w:marRight w:val="0"/>
          <w:marTop w:val="0"/>
          <w:marBottom w:val="0"/>
          <w:divBdr>
            <w:top w:val="none" w:sz="0" w:space="0" w:color="auto"/>
            <w:left w:val="none" w:sz="0" w:space="0" w:color="auto"/>
            <w:bottom w:val="none" w:sz="0" w:space="0" w:color="auto"/>
            <w:right w:val="none" w:sz="0" w:space="0" w:color="auto"/>
          </w:divBdr>
        </w:div>
        <w:div w:id="1058554522">
          <w:marLeft w:val="640"/>
          <w:marRight w:val="0"/>
          <w:marTop w:val="0"/>
          <w:marBottom w:val="0"/>
          <w:divBdr>
            <w:top w:val="none" w:sz="0" w:space="0" w:color="auto"/>
            <w:left w:val="none" w:sz="0" w:space="0" w:color="auto"/>
            <w:bottom w:val="none" w:sz="0" w:space="0" w:color="auto"/>
            <w:right w:val="none" w:sz="0" w:space="0" w:color="auto"/>
          </w:divBdr>
        </w:div>
        <w:div w:id="1633827968">
          <w:marLeft w:val="640"/>
          <w:marRight w:val="0"/>
          <w:marTop w:val="0"/>
          <w:marBottom w:val="0"/>
          <w:divBdr>
            <w:top w:val="none" w:sz="0" w:space="0" w:color="auto"/>
            <w:left w:val="none" w:sz="0" w:space="0" w:color="auto"/>
            <w:bottom w:val="none" w:sz="0" w:space="0" w:color="auto"/>
            <w:right w:val="none" w:sz="0" w:space="0" w:color="auto"/>
          </w:divBdr>
        </w:div>
        <w:div w:id="217711305">
          <w:marLeft w:val="640"/>
          <w:marRight w:val="0"/>
          <w:marTop w:val="0"/>
          <w:marBottom w:val="0"/>
          <w:divBdr>
            <w:top w:val="none" w:sz="0" w:space="0" w:color="auto"/>
            <w:left w:val="none" w:sz="0" w:space="0" w:color="auto"/>
            <w:bottom w:val="none" w:sz="0" w:space="0" w:color="auto"/>
            <w:right w:val="none" w:sz="0" w:space="0" w:color="auto"/>
          </w:divBdr>
        </w:div>
        <w:div w:id="1987543025">
          <w:marLeft w:val="640"/>
          <w:marRight w:val="0"/>
          <w:marTop w:val="0"/>
          <w:marBottom w:val="0"/>
          <w:divBdr>
            <w:top w:val="none" w:sz="0" w:space="0" w:color="auto"/>
            <w:left w:val="none" w:sz="0" w:space="0" w:color="auto"/>
            <w:bottom w:val="none" w:sz="0" w:space="0" w:color="auto"/>
            <w:right w:val="none" w:sz="0" w:space="0" w:color="auto"/>
          </w:divBdr>
        </w:div>
        <w:div w:id="135419029">
          <w:marLeft w:val="640"/>
          <w:marRight w:val="0"/>
          <w:marTop w:val="0"/>
          <w:marBottom w:val="0"/>
          <w:divBdr>
            <w:top w:val="none" w:sz="0" w:space="0" w:color="auto"/>
            <w:left w:val="none" w:sz="0" w:space="0" w:color="auto"/>
            <w:bottom w:val="none" w:sz="0" w:space="0" w:color="auto"/>
            <w:right w:val="none" w:sz="0" w:space="0" w:color="auto"/>
          </w:divBdr>
        </w:div>
        <w:div w:id="156850484">
          <w:marLeft w:val="640"/>
          <w:marRight w:val="0"/>
          <w:marTop w:val="0"/>
          <w:marBottom w:val="0"/>
          <w:divBdr>
            <w:top w:val="none" w:sz="0" w:space="0" w:color="auto"/>
            <w:left w:val="none" w:sz="0" w:space="0" w:color="auto"/>
            <w:bottom w:val="none" w:sz="0" w:space="0" w:color="auto"/>
            <w:right w:val="none" w:sz="0" w:space="0" w:color="auto"/>
          </w:divBdr>
        </w:div>
        <w:div w:id="1817607123">
          <w:marLeft w:val="640"/>
          <w:marRight w:val="0"/>
          <w:marTop w:val="0"/>
          <w:marBottom w:val="0"/>
          <w:divBdr>
            <w:top w:val="none" w:sz="0" w:space="0" w:color="auto"/>
            <w:left w:val="none" w:sz="0" w:space="0" w:color="auto"/>
            <w:bottom w:val="none" w:sz="0" w:space="0" w:color="auto"/>
            <w:right w:val="none" w:sz="0" w:space="0" w:color="auto"/>
          </w:divBdr>
        </w:div>
        <w:div w:id="827132654">
          <w:marLeft w:val="640"/>
          <w:marRight w:val="0"/>
          <w:marTop w:val="0"/>
          <w:marBottom w:val="0"/>
          <w:divBdr>
            <w:top w:val="none" w:sz="0" w:space="0" w:color="auto"/>
            <w:left w:val="none" w:sz="0" w:space="0" w:color="auto"/>
            <w:bottom w:val="none" w:sz="0" w:space="0" w:color="auto"/>
            <w:right w:val="none" w:sz="0" w:space="0" w:color="auto"/>
          </w:divBdr>
        </w:div>
        <w:div w:id="564144021">
          <w:marLeft w:val="640"/>
          <w:marRight w:val="0"/>
          <w:marTop w:val="0"/>
          <w:marBottom w:val="0"/>
          <w:divBdr>
            <w:top w:val="none" w:sz="0" w:space="0" w:color="auto"/>
            <w:left w:val="none" w:sz="0" w:space="0" w:color="auto"/>
            <w:bottom w:val="none" w:sz="0" w:space="0" w:color="auto"/>
            <w:right w:val="none" w:sz="0" w:space="0" w:color="auto"/>
          </w:divBdr>
        </w:div>
        <w:div w:id="631911344">
          <w:marLeft w:val="640"/>
          <w:marRight w:val="0"/>
          <w:marTop w:val="0"/>
          <w:marBottom w:val="0"/>
          <w:divBdr>
            <w:top w:val="none" w:sz="0" w:space="0" w:color="auto"/>
            <w:left w:val="none" w:sz="0" w:space="0" w:color="auto"/>
            <w:bottom w:val="none" w:sz="0" w:space="0" w:color="auto"/>
            <w:right w:val="none" w:sz="0" w:space="0" w:color="auto"/>
          </w:divBdr>
        </w:div>
        <w:div w:id="662898544">
          <w:marLeft w:val="640"/>
          <w:marRight w:val="0"/>
          <w:marTop w:val="0"/>
          <w:marBottom w:val="0"/>
          <w:divBdr>
            <w:top w:val="none" w:sz="0" w:space="0" w:color="auto"/>
            <w:left w:val="none" w:sz="0" w:space="0" w:color="auto"/>
            <w:bottom w:val="none" w:sz="0" w:space="0" w:color="auto"/>
            <w:right w:val="none" w:sz="0" w:space="0" w:color="auto"/>
          </w:divBdr>
        </w:div>
        <w:div w:id="628586786">
          <w:marLeft w:val="640"/>
          <w:marRight w:val="0"/>
          <w:marTop w:val="0"/>
          <w:marBottom w:val="0"/>
          <w:divBdr>
            <w:top w:val="none" w:sz="0" w:space="0" w:color="auto"/>
            <w:left w:val="none" w:sz="0" w:space="0" w:color="auto"/>
            <w:bottom w:val="none" w:sz="0" w:space="0" w:color="auto"/>
            <w:right w:val="none" w:sz="0" w:space="0" w:color="auto"/>
          </w:divBdr>
        </w:div>
        <w:div w:id="534852404">
          <w:marLeft w:val="640"/>
          <w:marRight w:val="0"/>
          <w:marTop w:val="0"/>
          <w:marBottom w:val="0"/>
          <w:divBdr>
            <w:top w:val="none" w:sz="0" w:space="0" w:color="auto"/>
            <w:left w:val="none" w:sz="0" w:space="0" w:color="auto"/>
            <w:bottom w:val="none" w:sz="0" w:space="0" w:color="auto"/>
            <w:right w:val="none" w:sz="0" w:space="0" w:color="auto"/>
          </w:divBdr>
        </w:div>
        <w:div w:id="1047265768">
          <w:marLeft w:val="640"/>
          <w:marRight w:val="0"/>
          <w:marTop w:val="0"/>
          <w:marBottom w:val="0"/>
          <w:divBdr>
            <w:top w:val="none" w:sz="0" w:space="0" w:color="auto"/>
            <w:left w:val="none" w:sz="0" w:space="0" w:color="auto"/>
            <w:bottom w:val="none" w:sz="0" w:space="0" w:color="auto"/>
            <w:right w:val="none" w:sz="0" w:space="0" w:color="auto"/>
          </w:divBdr>
        </w:div>
        <w:div w:id="114447921">
          <w:marLeft w:val="640"/>
          <w:marRight w:val="0"/>
          <w:marTop w:val="0"/>
          <w:marBottom w:val="0"/>
          <w:divBdr>
            <w:top w:val="none" w:sz="0" w:space="0" w:color="auto"/>
            <w:left w:val="none" w:sz="0" w:space="0" w:color="auto"/>
            <w:bottom w:val="none" w:sz="0" w:space="0" w:color="auto"/>
            <w:right w:val="none" w:sz="0" w:space="0" w:color="auto"/>
          </w:divBdr>
        </w:div>
        <w:div w:id="1575312412">
          <w:marLeft w:val="640"/>
          <w:marRight w:val="0"/>
          <w:marTop w:val="0"/>
          <w:marBottom w:val="0"/>
          <w:divBdr>
            <w:top w:val="none" w:sz="0" w:space="0" w:color="auto"/>
            <w:left w:val="none" w:sz="0" w:space="0" w:color="auto"/>
            <w:bottom w:val="none" w:sz="0" w:space="0" w:color="auto"/>
            <w:right w:val="none" w:sz="0" w:space="0" w:color="auto"/>
          </w:divBdr>
        </w:div>
        <w:div w:id="1690985830">
          <w:marLeft w:val="640"/>
          <w:marRight w:val="0"/>
          <w:marTop w:val="0"/>
          <w:marBottom w:val="0"/>
          <w:divBdr>
            <w:top w:val="none" w:sz="0" w:space="0" w:color="auto"/>
            <w:left w:val="none" w:sz="0" w:space="0" w:color="auto"/>
            <w:bottom w:val="none" w:sz="0" w:space="0" w:color="auto"/>
            <w:right w:val="none" w:sz="0" w:space="0" w:color="auto"/>
          </w:divBdr>
        </w:div>
        <w:div w:id="610672408">
          <w:marLeft w:val="640"/>
          <w:marRight w:val="0"/>
          <w:marTop w:val="0"/>
          <w:marBottom w:val="0"/>
          <w:divBdr>
            <w:top w:val="none" w:sz="0" w:space="0" w:color="auto"/>
            <w:left w:val="none" w:sz="0" w:space="0" w:color="auto"/>
            <w:bottom w:val="none" w:sz="0" w:space="0" w:color="auto"/>
            <w:right w:val="none" w:sz="0" w:space="0" w:color="auto"/>
          </w:divBdr>
        </w:div>
        <w:div w:id="920722356">
          <w:marLeft w:val="640"/>
          <w:marRight w:val="0"/>
          <w:marTop w:val="0"/>
          <w:marBottom w:val="0"/>
          <w:divBdr>
            <w:top w:val="none" w:sz="0" w:space="0" w:color="auto"/>
            <w:left w:val="none" w:sz="0" w:space="0" w:color="auto"/>
            <w:bottom w:val="none" w:sz="0" w:space="0" w:color="auto"/>
            <w:right w:val="none" w:sz="0" w:space="0" w:color="auto"/>
          </w:divBdr>
        </w:div>
        <w:div w:id="1873416571">
          <w:marLeft w:val="640"/>
          <w:marRight w:val="0"/>
          <w:marTop w:val="0"/>
          <w:marBottom w:val="0"/>
          <w:divBdr>
            <w:top w:val="none" w:sz="0" w:space="0" w:color="auto"/>
            <w:left w:val="none" w:sz="0" w:space="0" w:color="auto"/>
            <w:bottom w:val="none" w:sz="0" w:space="0" w:color="auto"/>
            <w:right w:val="none" w:sz="0" w:space="0" w:color="auto"/>
          </w:divBdr>
        </w:div>
        <w:div w:id="868226075">
          <w:marLeft w:val="640"/>
          <w:marRight w:val="0"/>
          <w:marTop w:val="0"/>
          <w:marBottom w:val="0"/>
          <w:divBdr>
            <w:top w:val="none" w:sz="0" w:space="0" w:color="auto"/>
            <w:left w:val="none" w:sz="0" w:space="0" w:color="auto"/>
            <w:bottom w:val="none" w:sz="0" w:space="0" w:color="auto"/>
            <w:right w:val="none" w:sz="0" w:space="0" w:color="auto"/>
          </w:divBdr>
        </w:div>
        <w:div w:id="526795011">
          <w:marLeft w:val="640"/>
          <w:marRight w:val="0"/>
          <w:marTop w:val="0"/>
          <w:marBottom w:val="0"/>
          <w:divBdr>
            <w:top w:val="none" w:sz="0" w:space="0" w:color="auto"/>
            <w:left w:val="none" w:sz="0" w:space="0" w:color="auto"/>
            <w:bottom w:val="none" w:sz="0" w:space="0" w:color="auto"/>
            <w:right w:val="none" w:sz="0" w:space="0" w:color="auto"/>
          </w:divBdr>
        </w:div>
        <w:div w:id="643588692">
          <w:marLeft w:val="640"/>
          <w:marRight w:val="0"/>
          <w:marTop w:val="0"/>
          <w:marBottom w:val="0"/>
          <w:divBdr>
            <w:top w:val="none" w:sz="0" w:space="0" w:color="auto"/>
            <w:left w:val="none" w:sz="0" w:space="0" w:color="auto"/>
            <w:bottom w:val="none" w:sz="0" w:space="0" w:color="auto"/>
            <w:right w:val="none" w:sz="0" w:space="0" w:color="auto"/>
          </w:divBdr>
        </w:div>
        <w:div w:id="1606038731">
          <w:marLeft w:val="640"/>
          <w:marRight w:val="0"/>
          <w:marTop w:val="0"/>
          <w:marBottom w:val="0"/>
          <w:divBdr>
            <w:top w:val="none" w:sz="0" w:space="0" w:color="auto"/>
            <w:left w:val="none" w:sz="0" w:space="0" w:color="auto"/>
            <w:bottom w:val="none" w:sz="0" w:space="0" w:color="auto"/>
            <w:right w:val="none" w:sz="0" w:space="0" w:color="auto"/>
          </w:divBdr>
        </w:div>
        <w:div w:id="2045326665">
          <w:marLeft w:val="640"/>
          <w:marRight w:val="0"/>
          <w:marTop w:val="0"/>
          <w:marBottom w:val="0"/>
          <w:divBdr>
            <w:top w:val="none" w:sz="0" w:space="0" w:color="auto"/>
            <w:left w:val="none" w:sz="0" w:space="0" w:color="auto"/>
            <w:bottom w:val="none" w:sz="0" w:space="0" w:color="auto"/>
            <w:right w:val="none" w:sz="0" w:space="0" w:color="auto"/>
          </w:divBdr>
        </w:div>
        <w:div w:id="1444113998">
          <w:marLeft w:val="640"/>
          <w:marRight w:val="0"/>
          <w:marTop w:val="0"/>
          <w:marBottom w:val="0"/>
          <w:divBdr>
            <w:top w:val="none" w:sz="0" w:space="0" w:color="auto"/>
            <w:left w:val="none" w:sz="0" w:space="0" w:color="auto"/>
            <w:bottom w:val="none" w:sz="0" w:space="0" w:color="auto"/>
            <w:right w:val="none" w:sz="0" w:space="0" w:color="auto"/>
          </w:divBdr>
        </w:div>
        <w:div w:id="574168317">
          <w:marLeft w:val="640"/>
          <w:marRight w:val="0"/>
          <w:marTop w:val="0"/>
          <w:marBottom w:val="0"/>
          <w:divBdr>
            <w:top w:val="none" w:sz="0" w:space="0" w:color="auto"/>
            <w:left w:val="none" w:sz="0" w:space="0" w:color="auto"/>
            <w:bottom w:val="none" w:sz="0" w:space="0" w:color="auto"/>
            <w:right w:val="none" w:sz="0" w:space="0" w:color="auto"/>
          </w:divBdr>
        </w:div>
        <w:div w:id="2067796681">
          <w:marLeft w:val="640"/>
          <w:marRight w:val="0"/>
          <w:marTop w:val="0"/>
          <w:marBottom w:val="0"/>
          <w:divBdr>
            <w:top w:val="none" w:sz="0" w:space="0" w:color="auto"/>
            <w:left w:val="none" w:sz="0" w:space="0" w:color="auto"/>
            <w:bottom w:val="none" w:sz="0" w:space="0" w:color="auto"/>
            <w:right w:val="none" w:sz="0" w:space="0" w:color="auto"/>
          </w:divBdr>
        </w:div>
        <w:div w:id="1495679845">
          <w:marLeft w:val="640"/>
          <w:marRight w:val="0"/>
          <w:marTop w:val="0"/>
          <w:marBottom w:val="0"/>
          <w:divBdr>
            <w:top w:val="none" w:sz="0" w:space="0" w:color="auto"/>
            <w:left w:val="none" w:sz="0" w:space="0" w:color="auto"/>
            <w:bottom w:val="none" w:sz="0" w:space="0" w:color="auto"/>
            <w:right w:val="none" w:sz="0" w:space="0" w:color="auto"/>
          </w:divBdr>
        </w:div>
        <w:div w:id="1730494374">
          <w:marLeft w:val="640"/>
          <w:marRight w:val="0"/>
          <w:marTop w:val="0"/>
          <w:marBottom w:val="0"/>
          <w:divBdr>
            <w:top w:val="none" w:sz="0" w:space="0" w:color="auto"/>
            <w:left w:val="none" w:sz="0" w:space="0" w:color="auto"/>
            <w:bottom w:val="none" w:sz="0" w:space="0" w:color="auto"/>
            <w:right w:val="none" w:sz="0" w:space="0" w:color="auto"/>
          </w:divBdr>
        </w:div>
        <w:div w:id="1361125749">
          <w:marLeft w:val="640"/>
          <w:marRight w:val="0"/>
          <w:marTop w:val="0"/>
          <w:marBottom w:val="0"/>
          <w:divBdr>
            <w:top w:val="none" w:sz="0" w:space="0" w:color="auto"/>
            <w:left w:val="none" w:sz="0" w:space="0" w:color="auto"/>
            <w:bottom w:val="none" w:sz="0" w:space="0" w:color="auto"/>
            <w:right w:val="none" w:sz="0" w:space="0" w:color="auto"/>
          </w:divBdr>
        </w:div>
        <w:div w:id="1067916596">
          <w:marLeft w:val="640"/>
          <w:marRight w:val="0"/>
          <w:marTop w:val="0"/>
          <w:marBottom w:val="0"/>
          <w:divBdr>
            <w:top w:val="none" w:sz="0" w:space="0" w:color="auto"/>
            <w:left w:val="none" w:sz="0" w:space="0" w:color="auto"/>
            <w:bottom w:val="none" w:sz="0" w:space="0" w:color="auto"/>
            <w:right w:val="none" w:sz="0" w:space="0" w:color="auto"/>
          </w:divBdr>
        </w:div>
        <w:div w:id="1773012684">
          <w:marLeft w:val="640"/>
          <w:marRight w:val="0"/>
          <w:marTop w:val="0"/>
          <w:marBottom w:val="0"/>
          <w:divBdr>
            <w:top w:val="none" w:sz="0" w:space="0" w:color="auto"/>
            <w:left w:val="none" w:sz="0" w:space="0" w:color="auto"/>
            <w:bottom w:val="none" w:sz="0" w:space="0" w:color="auto"/>
            <w:right w:val="none" w:sz="0" w:space="0" w:color="auto"/>
          </w:divBdr>
        </w:div>
        <w:div w:id="1165051142">
          <w:marLeft w:val="640"/>
          <w:marRight w:val="0"/>
          <w:marTop w:val="0"/>
          <w:marBottom w:val="0"/>
          <w:divBdr>
            <w:top w:val="none" w:sz="0" w:space="0" w:color="auto"/>
            <w:left w:val="none" w:sz="0" w:space="0" w:color="auto"/>
            <w:bottom w:val="none" w:sz="0" w:space="0" w:color="auto"/>
            <w:right w:val="none" w:sz="0" w:space="0" w:color="auto"/>
          </w:divBdr>
        </w:div>
        <w:div w:id="2087412679">
          <w:marLeft w:val="640"/>
          <w:marRight w:val="0"/>
          <w:marTop w:val="0"/>
          <w:marBottom w:val="0"/>
          <w:divBdr>
            <w:top w:val="none" w:sz="0" w:space="0" w:color="auto"/>
            <w:left w:val="none" w:sz="0" w:space="0" w:color="auto"/>
            <w:bottom w:val="none" w:sz="0" w:space="0" w:color="auto"/>
            <w:right w:val="none" w:sz="0" w:space="0" w:color="auto"/>
          </w:divBdr>
        </w:div>
      </w:divsChild>
    </w:div>
    <w:div w:id="656959079">
      <w:bodyDiv w:val="1"/>
      <w:marLeft w:val="0"/>
      <w:marRight w:val="0"/>
      <w:marTop w:val="0"/>
      <w:marBottom w:val="0"/>
      <w:divBdr>
        <w:top w:val="none" w:sz="0" w:space="0" w:color="auto"/>
        <w:left w:val="none" w:sz="0" w:space="0" w:color="auto"/>
        <w:bottom w:val="none" w:sz="0" w:space="0" w:color="auto"/>
        <w:right w:val="none" w:sz="0" w:space="0" w:color="auto"/>
      </w:divBdr>
    </w:div>
    <w:div w:id="659041474">
      <w:bodyDiv w:val="1"/>
      <w:marLeft w:val="0"/>
      <w:marRight w:val="0"/>
      <w:marTop w:val="0"/>
      <w:marBottom w:val="0"/>
      <w:divBdr>
        <w:top w:val="none" w:sz="0" w:space="0" w:color="auto"/>
        <w:left w:val="none" w:sz="0" w:space="0" w:color="auto"/>
        <w:bottom w:val="none" w:sz="0" w:space="0" w:color="auto"/>
        <w:right w:val="none" w:sz="0" w:space="0" w:color="auto"/>
      </w:divBdr>
      <w:divsChild>
        <w:div w:id="4326718">
          <w:marLeft w:val="640"/>
          <w:marRight w:val="0"/>
          <w:marTop w:val="0"/>
          <w:marBottom w:val="0"/>
          <w:divBdr>
            <w:top w:val="none" w:sz="0" w:space="0" w:color="auto"/>
            <w:left w:val="none" w:sz="0" w:space="0" w:color="auto"/>
            <w:bottom w:val="none" w:sz="0" w:space="0" w:color="auto"/>
            <w:right w:val="none" w:sz="0" w:space="0" w:color="auto"/>
          </w:divBdr>
        </w:div>
        <w:div w:id="11297569">
          <w:marLeft w:val="640"/>
          <w:marRight w:val="0"/>
          <w:marTop w:val="0"/>
          <w:marBottom w:val="0"/>
          <w:divBdr>
            <w:top w:val="none" w:sz="0" w:space="0" w:color="auto"/>
            <w:left w:val="none" w:sz="0" w:space="0" w:color="auto"/>
            <w:bottom w:val="none" w:sz="0" w:space="0" w:color="auto"/>
            <w:right w:val="none" w:sz="0" w:space="0" w:color="auto"/>
          </w:divBdr>
        </w:div>
        <w:div w:id="42994904">
          <w:marLeft w:val="640"/>
          <w:marRight w:val="0"/>
          <w:marTop w:val="0"/>
          <w:marBottom w:val="0"/>
          <w:divBdr>
            <w:top w:val="none" w:sz="0" w:space="0" w:color="auto"/>
            <w:left w:val="none" w:sz="0" w:space="0" w:color="auto"/>
            <w:bottom w:val="none" w:sz="0" w:space="0" w:color="auto"/>
            <w:right w:val="none" w:sz="0" w:space="0" w:color="auto"/>
          </w:divBdr>
        </w:div>
        <w:div w:id="68814781">
          <w:marLeft w:val="640"/>
          <w:marRight w:val="0"/>
          <w:marTop w:val="0"/>
          <w:marBottom w:val="0"/>
          <w:divBdr>
            <w:top w:val="none" w:sz="0" w:space="0" w:color="auto"/>
            <w:left w:val="none" w:sz="0" w:space="0" w:color="auto"/>
            <w:bottom w:val="none" w:sz="0" w:space="0" w:color="auto"/>
            <w:right w:val="none" w:sz="0" w:space="0" w:color="auto"/>
          </w:divBdr>
        </w:div>
        <w:div w:id="85737701">
          <w:marLeft w:val="640"/>
          <w:marRight w:val="0"/>
          <w:marTop w:val="0"/>
          <w:marBottom w:val="0"/>
          <w:divBdr>
            <w:top w:val="none" w:sz="0" w:space="0" w:color="auto"/>
            <w:left w:val="none" w:sz="0" w:space="0" w:color="auto"/>
            <w:bottom w:val="none" w:sz="0" w:space="0" w:color="auto"/>
            <w:right w:val="none" w:sz="0" w:space="0" w:color="auto"/>
          </w:divBdr>
        </w:div>
        <w:div w:id="102697369">
          <w:marLeft w:val="640"/>
          <w:marRight w:val="0"/>
          <w:marTop w:val="0"/>
          <w:marBottom w:val="0"/>
          <w:divBdr>
            <w:top w:val="none" w:sz="0" w:space="0" w:color="auto"/>
            <w:left w:val="none" w:sz="0" w:space="0" w:color="auto"/>
            <w:bottom w:val="none" w:sz="0" w:space="0" w:color="auto"/>
            <w:right w:val="none" w:sz="0" w:space="0" w:color="auto"/>
          </w:divBdr>
        </w:div>
        <w:div w:id="147598261">
          <w:marLeft w:val="640"/>
          <w:marRight w:val="0"/>
          <w:marTop w:val="0"/>
          <w:marBottom w:val="0"/>
          <w:divBdr>
            <w:top w:val="none" w:sz="0" w:space="0" w:color="auto"/>
            <w:left w:val="none" w:sz="0" w:space="0" w:color="auto"/>
            <w:bottom w:val="none" w:sz="0" w:space="0" w:color="auto"/>
            <w:right w:val="none" w:sz="0" w:space="0" w:color="auto"/>
          </w:divBdr>
        </w:div>
        <w:div w:id="155070900">
          <w:marLeft w:val="640"/>
          <w:marRight w:val="0"/>
          <w:marTop w:val="0"/>
          <w:marBottom w:val="0"/>
          <w:divBdr>
            <w:top w:val="none" w:sz="0" w:space="0" w:color="auto"/>
            <w:left w:val="none" w:sz="0" w:space="0" w:color="auto"/>
            <w:bottom w:val="none" w:sz="0" w:space="0" w:color="auto"/>
            <w:right w:val="none" w:sz="0" w:space="0" w:color="auto"/>
          </w:divBdr>
        </w:div>
        <w:div w:id="236402780">
          <w:marLeft w:val="640"/>
          <w:marRight w:val="0"/>
          <w:marTop w:val="0"/>
          <w:marBottom w:val="0"/>
          <w:divBdr>
            <w:top w:val="none" w:sz="0" w:space="0" w:color="auto"/>
            <w:left w:val="none" w:sz="0" w:space="0" w:color="auto"/>
            <w:bottom w:val="none" w:sz="0" w:space="0" w:color="auto"/>
            <w:right w:val="none" w:sz="0" w:space="0" w:color="auto"/>
          </w:divBdr>
        </w:div>
        <w:div w:id="241068259">
          <w:marLeft w:val="640"/>
          <w:marRight w:val="0"/>
          <w:marTop w:val="0"/>
          <w:marBottom w:val="0"/>
          <w:divBdr>
            <w:top w:val="none" w:sz="0" w:space="0" w:color="auto"/>
            <w:left w:val="none" w:sz="0" w:space="0" w:color="auto"/>
            <w:bottom w:val="none" w:sz="0" w:space="0" w:color="auto"/>
            <w:right w:val="none" w:sz="0" w:space="0" w:color="auto"/>
          </w:divBdr>
        </w:div>
        <w:div w:id="282350750">
          <w:marLeft w:val="640"/>
          <w:marRight w:val="0"/>
          <w:marTop w:val="0"/>
          <w:marBottom w:val="0"/>
          <w:divBdr>
            <w:top w:val="none" w:sz="0" w:space="0" w:color="auto"/>
            <w:left w:val="none" w:sz="0" w:space="0" w:color="auto"/>
            <w:bottom w:val="none" w:sz="0" w:space="0" w:color="auto"/>
            <w:right w:val="none" w:sz="0" w:space="0" w:color="auto"/>
          </w:divBdr>
        </w:div>
        <w:div w:id="332997189">
          <w:marLeft w:val="640"/>
          <w:marRight w:val="0"/>
          <w:marTop w:val="0"/>
          <w:marBottom w:val="0"/>
          <w:divBdr>
            <w:top w:val="none" w:sz="0" w:space="0" w:color="auto"/>
            <w:left w:val="none" w:sz="0" w:space="0" w:color="auto"/>
            <w:bottom w:val="none" w:sz="0" w:space="0" w:color="auto"/>
            <w:right w:val="none" w:sz="0" w:space="0" w:color="auto"/>
          </w:divBdr>
        </w:div>
        <w:div w:id="485391345">
          <w:marLeft w:val="640"/>
          <w:marRight w:val="0"/>
          <w:marTop w:val="0"/>
          <w:marBottom w:val="0"/>
          <w:divBdr>
            <w:top w:val="none" w:sz="0" w:space="0" w:color="auto"/>
            <w:left w:val="none" w:sz="0" w:space="0" w:color="auto"/>
            <w:bottom w:val="none" w:sz="0" w:space="0" w:color="auto"/>
            <w:right w:val="none" w:sz="0" w:space="0" w:color="auto"/>
          </w:divBdr>
        </w:div>
        <w:div w:id="503671770">
          <w:marLeft w:val="640"/>
          <w:marRight w:val="0"/>
          <w:marTop w:val="0"/>
          <w:marBottom w:val="0"/>
          <w:divBdr>
            <w:top w:val="none" w:sz="0" w:space="0" w:color="auto"/>
            <w:left w:val="none" w:sz="0" w:space="0" w:color="auto"/>
            <w:bottom w:val="none" w:sz="0" w:space="0" w:color="auto"/>
            <w:right w:val="none" w:sz="0" w:space="0" w:color="auto"/>
          </w:divBdr>
        </w:div>
        <w:div w:id="521090751">
          <w:marLeft w:val="640"/>
          <w:marRight w:val="0"/>
          <w:marTop w:val="0"/>
          <w:marBottom w:val="0"/>
          <w:divBdr>
            <w:top w:val="none" w:sz="0" w:space="0" w:color="auto"/>
            <w:left w:val="none" w:sz="0" w:space="0" w:color="auto"/>
            <w:bottom w:val="none" w:sz="0" w:space="0" w:color="auto"/>
            <w:right w:val="none" w:sz="0" w:space="0" w:color="auto"/>
          </w:divBdr>
        </w:div>
        <w:div w:id="543830722">
          <w:marLeft w:val="640"/>
          <w:marRight w:val="0"/>
          <w:marTop w:val="0"/>
          <w:marBottom w:val="0"/>
          <w:divBdr>
            <w:top w:val="none" w:sz="0" w:space="0" w:color="auto"/>
            <w:left w:val="none" w:sz="0" w:space="0" w:color="auto"/>
            <w:bottom w:val="none" w:sz="0" w:space="0" w:color="auto"/>
            <w:right w:val="none" w:sz="0" w:space="0" w:color="auto"/>
          </w:divBdr>
        </w:div>
        <w:div w:id="570777801">
          <w:marLeft w:val="640"/>
          <w:marRight w:val="0"/>
          <w:marTop w:val="0"/>
          <w:marBottom w:val="0"/>
          <w:divBdr>
            <w:top w:val="none" w:sz="0" w:space="0" w:color="auto"/>
            <w:left w:val="none" w:sz="0" w:space="0" w:color="auto"/>
            <w:bottom w:val="none" w:sz="0" w:space="0" w:color="auto"/>
            <w:right w:val="none" w:sz="0" w:space="0" w:color="auto"/>
          </w:divBdr>
        </w:div>
        <w:div w:id="600449698">
          <w:marLeft w:val="640"/>
          <w:marRight w:val="0"/>
          <w:marTop w:val="0"/>
          <w:marBottom w:val="0"/>
          <w:divBdr>
            <w:top w:val="none" w:sz="0" w:space="0" w:color="auto"/>
            <w:left w:val="none" w:sz="0" w:space="0" w:color="auto"/>
            <w:bottom w:val="none" w:sz="0" w:space="0" w:color="auto"/>
            <w:right w:val="none" w:sz="0" w:space="0" w:color="auto"/>
          </w:divBdr>
        </w:div>
        <w:div w:id="619068406">
          <w:marLeft w:val="640"/>
          <w:marRight w:val="0"/>
          <w:marTop w:val="0"/>
          <w:marBottom w:val="0"/>
          <w:divBdr>
            <w:top w:val="none" w:sz="0" w:space="0" w:color="auto"/>
            <w:left w:val="none" w:sz="0" w:space="0" w:color="auto"/>
            <w:bottom w:val="none" w:sz="0" w:space="0" w:color="auto"/>
            <w:right w:val="none" w:sz="0" w:space="0" w:color="auto"/>
          </w:divBdr>
        </w:div>
        <w:div w:id="727341107">
          <w:marLeft w:val="640"/>
          <w:marRight w:val="0"/>
          <w:marTop w:val="0"/>
          <w:marBottom w:val="0"/>
          <w:divBdr>
            <w:top w:val="none" w:sz="0" w:space="0" w:color="auto"/>
            <w:left w:val="none" w:sz="0" w:space="0" w:color="auto"/>
            <w:bottom w:val="none" w:sz="0" w:space="0" w:color="auto"/>
            <w:right w:val="none" w:sz="0" w:space="0" w:color="auto"/>
          </w:divBdr>
        </w:div>
        <w:div w:id="746457236">
          <w:marLeft w:val="640"/>
          <w:marRight w:val="0"/>
          <w:marTop w:val="0"/>
          <w:marBottom w:val="0"/>
          <w:divBdr>
            <w:top w:val="none" w:sz="0" w:space="0" w:color="auto"/>
            <w:left w:val="none" w:sz="0" w:space="0" w:color="auto"/>
            <w:bottom w:val="none" w:sz="0" w:space="0" w:color="auto"/>
            <w:right w:val="none" w:sz="0" w:space="0" w:color="auto"/>
          </w:divBdr>
        </w:div>
        <w:div w:id="770586295">
          <w:marLeft w:val="640"/>
          <w:marRight w:val="0"/>
          <w:marTop w:val="0"/>
          <w:marBottom w:val="0"/>
          <w:divBdr>
            <w:top w:val="none" w:sz="0" w:space="0" w:color="auto"/>
            <w:left w:val="none" w:sz="0" w:space="0" w:color="auto"/>
            <w:bottom w:val="none" w:sz="0" w:space="0" w:color="auto"/>
            <w:right w:val="none" w:sz="0" w:space="0" w:color="auto"/>
          </w:divBdr>
        </w:div>
        <w:div w:id="774447432">
          <w:marLeft w:val="640"/>
          <w:marRight w:val="0"/>
          <w:marTop w:val="0"/>
          <w:marBottom w:val="0"/>
          <w:divBdr>
            <w:top w:val="none" w:sz="0" w:space="0" w:color="auto"/>
            <w:left w:val="none" w:sz="0" w:space="0" w:color="auto"/>
            <w:bottom w:val="none" w:sz="0" w:space="0" w:color="auto"/>
            <w:right w:val="none" w:sz="0" w:space="0" w:color="auto"/>
          </w:divBdr>
        </w:div>
        <w:div w:id="794175809">
          <w:marLeft w:val="640"/>
          <w:marRight w:val="0"/>
          <w:marTop w:val="0"/>
          <w:marBottom w:val="0"/>
          <w:divBdr>
            <w:top w:val="none" w:sz="0" w:space="0" w:color="auto"/>
            <w:left w:val="none" w:sz="0" w:space="0" w:color="auto"/>
            <w:bottom w:val="none" w:sz="0" w:space="0" w:color="auto"/>
            <w:right w:val="none" w:sz="0" w:space="0" w:color="auto"/>
          </w:divBdr>
        </w:div>
        <w:div w:id="873231296">
          <w:marLeft w:val="640"/>
          <w:marRight w:val="0"/>
          <w:marTop w:val="0"/>
          <w:marBottom w:val="0"/>
          <w:divBdr>
            <w:top w:val="none" w:sz="0" w:space="0" w:color="auto"/>
            <w:left w:val="none" w:sz="0" w:space="0" w:color="auto"/>
            <w:bottom w:val="none" w:sz="0" w:space="0" w:color="auto"/>
            <w:right w:val="none" w:sz="0" w:space="0" w:color="auto"/>
          </w:divBdr>
        </w:div>
        <w:div w:id="898252300">
          <w:marLeft w:val="640"/>
          <w:marRight w:val="0"/>
          <w:marTop w:val="0"/>
          <w:marBottom w:val="0"/>
          <w:divBdr>
            <w:top w:val="none" w:sz="0" w:space="0" w:color="auto"/>
            <w:left w:val="none" w:sz="0" w:space="0" w:color="auto"/>
            <w:bottom w:val="none" w:sz="0" w:space="0" w:color="auto"/>
            <w:right w:val="none" w:sz="0" w:space="0" w:color="auto"/>
          </w:divBdr>
        </w:div>
        <w:div w:id="951741938">
          <w:marLeft w:val="640"/>
          <w:marRight w:val="0"/>
          <w:marTop w:val="0"/>
          <w:marBottom w:val="0"/>
          <w:divBdr>
            <w:top w:val="none" w:sz="0" w:space="0" w:color="auto"/>
            <w:left w:val="none" w:sz="0" w:space="0" w:color="auto"/>
            <w:bottom w:val="none" w:sz="0" w:space="0" w:color="auto"/>
            <w:right w:val="none" w:sz="0" w:space="0" w:color="auto"/>
          </w:divBdr>
        </w:div>
        <w:div w:id="994920900">
          <w:marLeft w:val="640"/>
          <w:marRight w:val="0"/>
          <w:marTop w:val="0"/>
          <w:marBottom w:val="0"/>
          <w:divBdr>
            <w:top w:val="none" w:sz="0" w:space="0" w:color="auto"/>
            <w:left w:val="none" w:sz="0" w:space="0" w:color="auto"/>
            <w:bottom w:val="none" w:sz="0" w:space="0" w:color="auto"/>
            <w:right w:val="none" w:sz="0" w:space="0" w:color="auto"/>
          </w:divBdr>
        </w:div>
        <w:div w:id="1005593170">
          <w:marLeft w:val="640"/>
          <w:marRight w:val="0"/>
          <w:marTop w:val="0"/>
          <w:marBottom w:val="0"/>
          <w:divBdr>
            <w:top w:val="none" w:sz="0" w:space="0" w:color="auto"/>
            <w:left w:val="none" w:sz="0" w:space="0" w:color="auto"/>
            <w:bottom w:val="none" w:sz="0" w:space="0" w:color="auto"/>
            <w:right w:val="none" w:sz="0" w:space="0" w:color="auto"/>
          </w:divBdr>
        </w:div>
        <w:div w:id="1027363922">
          <w:marLeft w:val="640"/>
          <w:marRight w:val="0"/>
          <w:marTop w:val="0"/>
          <w:marBottom w:val="0"/>
          <w:divBdr>
            <w:top w:val="none" w:sz="0" w:space="0" w:color="auto"/>
            <w:left w:val="none" w:sz="0" w:space="0" w:color="auto"/>
            <w:bottom w:val="none" w:sz="0" w:space="0" w:color="auto"/>
            <w:right w:val="none" w:sz="0" w:space="0" w:color="auto"/>
          </w:divBdr>
        </w:div>
        <w:div w:id="1037512638">
          <w:marLeft w:val="640"/>
          <w:marRight w:val="0"/>
          <w:marTop w:val="0"/>
          <w:marBottom w:val="0"/>
          <w:divBdr>
            <w:top w:val="none" w:sz="0" w:space="0" w:color="auto"/>
            <w:left w:val="none" w:sz="0" w:space="0" w:color="auto"/>
            <w:bottom w:val="none" w:sz="0" w:space="0" w:color="auto"/>
            <w:right w:val="none" w:sz="0" w:space="0" w:color="auto"/>
          </w:divBdr>
        </w:div>
        <w:div w:id="1047146935">
          <w:marLeft w:val="640"/>
          <w:marRight w:val="0"/>
          <w:marTop w:val="0"/>
          <w:marBottom w:val="0"/>
          <w:divBdr>
            <w:top w:val="none" w:sz="0" w:space="0" w:color="auto"/>
            <w:left w:val="none" w:sz="0" w:space="0" w:color="auto"/>
            <w:bottom w:val="none" w:sz="0" w:space="0" w:color="auto"/>
            <w:right w:val="none" w:sz="0" w:space="0" w:color="auto"/>
          </w:divBdr>
        </w:div>
        <w:div w:id="1163156126">
          <w:marLeft w:val="640"/>
          <w:marRight w:val="0"/>
          <w:marTop w:val="0"/>
          <w:marBottom w:val="0"/>
          <w:divBdr>
            <w:top w:val="none" w:sz="0" w:space="0" w:color="auto"/>
            <w:left w:val="none" w:sz="0" w:space="0" w:color="auto"/>
            <w:bottom w:val="none" w:sz="0" w:space="0" w:color="auto"/>
            <w:right w:val="none" w:sz="0" w:space="0" w:color="auto"/>
          </w:divBdr>
        </w:div>
        <w:div w:id="1171918331">
          <w:marLeft w:val="640"/>
          <w:marRight w:val="0"/>
          <w:marTop w:val="0"/>
          <w:marBottom w:val="0"/>
          <w:divBdr>
            <w:top w:val="none" w:sz="0" w:space="0" w:color="auto"/>
            <w:left w:val="none" w:sz="0" w:space="0" w:color="auto"/>
            <w:bottom w:val="none" w:sz="0" w:space="0" w:color="auto"/>
            <w:right w:val="none" w:sz="0" w:space="0" w:color="auto"/>
          </w:divBdr>
        </w:div>
        <w:div w:id="1221592880">
          <w:marLeft w:val="640"/>
          <w:marRight w:val="0"/>
          <w:marTop w:val="0"/>
          <w:marBottom w:val="0"/>
          <w:divBdr>
            <w:top w:val="none" w:sz="0" w:space="0" w:color="auto"/>
            <w:left w:val="none" w:sz="0" w:space="0" w:color="auto"/>
            <w:bottom w:val="none" w:sz="0" w:space="0" w:color="auto"/>
            <w:right w:val="none" w:sz="0" w:space="0" w:color="auto"/>
          </w:divBdr>
        </w:div>
        <w:div w:id="1246110965">
          <w:marLeft w:val="640"/>
          <w:marRight w:val="0"/>
          <w:marTop w:val="0"/>
          <w:marBottom w:val="0"/>
          <w:divBdr>
            <w:top w:val="none" w:sz="0" w:space="0" w:color="auto"/>
            <w:left w:val="none" w:sz="0" w:space="0" w:color="auto"/>
            <w:bottom w:val="none" w:sz="0" w:space="0" w:color="auto"/>
            <w:right w:val="none" w:sz="0" w:space="0" w:color="auto"/>
          </w:divBdr>
        </w:div>
        <w:div w:id="1255825680">
          <w:marLeft w:val="640"/>
          <w:marRight w:val="0"/>
          <w:marTop w:val="0"/>
          <w:marBottom w:val="0"/>
          <w:divBdr>
            <w:top w:val="none" w:sz="0" w:space="0" w:color="auto"/>
            <w:left w:val="none" w:sz="0" w:space="0" w:color="auto"/>
            <w:bottom w:val="none" w:sz="0" w:space="0" w:color="auto"/>
            <w:right w:val="none" w:sz="0" w:space="0" w:color="auto"/>
          </w:divBdr>
        </w:div>
        <w:div w:id="1279332672">
          <w:marLeft w:val="640"/>
          <w:marRight w:val="0"/>
          <w:marTop w:val="0"/>
          <w:marBottom w:val="0"/>
          <w:divBdr>
            <w:top w:val="none" w:sz="0" w:space="0" w:color="auto"/>
            <w:left w:val="none" w:sz="0" w:space="0" w:color="auto"/>
            <w:bottom w:val="none" w:sz="0" w:space="0" w:color="auto"/>
            <w:right w:val="none" w:sz="0" w:space="0" w:color="auto"/>
          </w:divBdr>
        </w:div>
        <w:div w:id="1324814058">
          <w:marLeft w:val="640"/>
          <w:marRight w:val="0"/>
          <w:marTop w:val="0"/>
          <w:marBottom w:val="0"/>
          <w:divBdr>
            <w:top w:val="none" w:sz="0" w:space="0" w:color="auto"/>
            <w:left w:val="none" w:sz="0" w:space="0" w:color="auto"/>
            <w:bottom w:val="none" w:sz="0" w:space="0" w:color="auto"/>
            <w:right w:val="none" w:sz="0" w:space="0" w:color="auto"/>
          </w:divBdr>
        </w:div>
        <w:div w:id="1395009277">
          <w:marLeft w:val="640"/>
          <w:marRight w:val="0"/>
          <w:marTop w:val="0"/>
          <w:marBottom w:val="0"/>
          <w:divBdr>
            <w:top w:val="none" w:sz="0" w:space="0" w:color="auto"/>
            <w:left w:val="none" w:sz="0" w:space="0" w:color="auto"/>
            <w:bottom w:val="none" w:sz="0" w:space="0" w:color="auto"/>
            <w:right w:val="none" w:sz="0" w:space="0" w:color="auto"/>
          </w:divBdr>
        </w:div>
        <w:div w:id="1405685930">
          <w:marLeft w:val="640"/>
          <w:marRight w:val="0"/>
          <w:marTop w:val="0"/>
          <w:marBottom w:val="0"/>
          <w:divBdr>
            <w:top w:val="none" w:sz="0" w:space="0" w:color="auto"/>
            <w:left w:val="none" w:sz="0" w:space="0" w:color="auto"/>
            <w:bottom w:val="none" w:sz="0" w:space="0" w:color="auto"/>
            <w:right w:val="none" w:sz="0" w:space="0" w:color="auto"/>
          </w:divBdr>
        </w:div>
        <w:div w:id="1426530919">
          <w:marLeft w:val="640"/>
          <w:marRight w:val="0"/>
          <w:marTop w:val="0"/>
          <w:marBottom w:val="0"/>
          <w:divBdr>
            <w:top w:val="none" w:sz="0" w:space="0" w:color="auto"/>
            <w:left w:val="none" w:sz="0" w:space="0" w:color="auto"/>
            <w:bottom w:val="none" w:sz="0" w:space="0" w:color="auto"/>
            <w:right w:val="none" w:sz="0" w:space="0" w:color="auto"/>
          </w:divBdr>
        </w:div>
        <w:div w:id="1433547502">
          <w:marLeft w:val="640"/>
          <w:marRight w:val="0"/>
          <w:marTop w:val="0"/>
          <w:marBottom w:val="0"/>
          <w:divBdr>
            <w:top w:val="none" w:sz="0" w:space="0" w:color="auto"/>
            <w:left w:val="none" w:sz="0" w:space="0" w:color="auto"/>
            <w:bottom w:val="none" w:sz="0" w:space="0" w:color="auto"/>
            <w:right w:val="none" w:sz="0" w:space="0" w:color="auto"/>
          </w:divBdr>
        </w:div>
        <w:div w:id="1441947372">
          <w:marLeft w:val="640"/>
          <w:marRight w:val="0"/>
          <w:marTop w:val="0"/>
          <w:marBottom w:val="0"/>
          <w:divBdr>
            <w:top w:val="none" w:sz="0" w:space="0" w:color="auto"/>
            <w:left w:val="none" w:sz="0" w:space="0" w:color="auto"/>
            <w:bottom w:val="none" w:sz="0" w:space="0" w:color="auto"/>
            <w:right w:val="none" w:sz="0" w:space="0" w:color="auto"/>
          </w:divBdr>
        </w:div>
        <w:div w:id="1511290858">
          <w:marLeft w:val="640"/>
          <w:marRight w:val="0"/>
          <w:marTop w:val="0"/>
          <w:marBottom w:val="0"/>
          <w:divBdr>
            <w:top w:val="none" w:sz="0" w:space="0" w:color="auto"/>
            <w:left w:val="none" w:sz="0" w:space="0" w:color="auto"/>
            <w:bottom w:val="none" w:sz="0" w:space="0" w:color="auto"/>
            <w:right w:val="none" w:sz="0" w:space="0" w:color="auto"/>
          </w:divBdr>
        </w:div>
        <w:div w:id="1514998941">
          <w:marLeft w:val="640"/>
          <w:marRight w:val="0"/>
          <w:marTop w:val="0"/>
          <w:marBottom w:val="0"/>
          <w:divBdr>
            <w:top w:val="none" w:sz="0" w:space="0" w:color="auto"/>
            <w:left w:val="none" w:sz="0" w:space="0" w:color="auto"/>
            <w:bottom w:val="none" w:sz="0" w:space="0" w:color="auto"/>
            <w:right w:val="none" w:sz="0" w:space="0" w:color="auto"/>
          </w:divBdr>
        </w:div>
        <w:div w:id="1541894328">
          <w:marLeft w:val="640"/>
          <w:marRight w:val="0"/>
          <w:marTop w:val="0"/>
          <w:marBottom w:val="0"/>
          <w:divBdr>
            <w:top w:val="none" w:sz="0" w:space="0" w:color="auto"/>
            <w:left w:val="none" w:sz="0" w:space="0" w:color="auto"/>
            <w:bottom w:val="none" w:sz="0" w:space="0" w:color="auto"/>
            <w:right w:val="none" w:sz="0" w:space="0" w:color="auto"/>
          </w:divBdr>
        </w:div>
        <w:div w:id="1546212137">
          <w:marLeft w:val="640"/>
          <w:marRight w:val="0"/>
          <w:marTop w:val="0"/>
          <w:marBottom w:val="0"/>
          <w:divBdr>
            <w:top w:val="none" w:sz="0" w:space="0" w:color="auto"/>
            <w:left w:val="none" w:sz="0" w:space="0" w:color="auto"/>
            <w:bottom w:val="none" w:sz="0" w:space="0" w:color="auto"/>
            <w:right w:val="none" w:sz="0" w:space="0" w:color="auto"/>
          </w:divBdr>
        </w:div>
        <w:div w:id="1580754707">
          <w:marLeft w:val="640"/>
          <w:marRight w:val="0"/>
          <w:marTop w:val="0"/>
          <w:marBottom w:val="0"/>
          <w:divBdr>
            <w:top w:val="none" w:sz="0" w:space="0" w:color="auto"/>
            <w:left w:val="none" w:sz="0" w:space="0" w:color="auto"/>
            <w:bottom w:val="none" w:sz="0" w:space="0" w:color="auto"/>
            <w:right w:val="none" w:sz="0" w:space="0" w:color="auto"/>
          </w:divBdr>
        </w:div>
        <w:div w:id="1625426224">
          <w:marLeft w:val="640"/>
          <w:marRight w:val="0"/>
          <w:marTop w:val="0"/>
          <w:marBottom w:val="0"/>
          <w:divBdr>
            <w:top w:val="none" w:sz="0" w:space="0" w:color="auto"/>
            <w:left w:val="none" w:sz="0" w:space="0" w:color="auto"/>
            <w:bottom w:val="none" w:sz="0" w:space="0" w:color="auto"/>
            <w:right w:val="none" w:sz="0" w:space="0" w:color="auto"/>
          </w:divBdr>
        </w:div>
        <w:div w:id="1632326643">
          <w:marLeft w:val="640"/>
          <w:marRight w:val="0"/>
          <w:marTop w:val="0"/>
          <w:marBottom w:val="0"/>
          <w:divBdr>
            <w:top w:val="none" w:sz="0" w:space="0" w:color="auto"/>
            <w:left w:val="none" w:sz="0" w:space="0" w:color="auto"/>
            <w:bottom w:val="none" w:sz="0" w:space="0" w:color="auto"/>
            <w:right w:val="none" w:sz="0" w:space="0" w:color="auto"/>
          </w:divBdr>
        </w:div>
        <w:div w:id="1660691407">
          <w:marLeft w:val="640"/>
          <w:marRight w:val="0"/>
          <w:marTop w:val="0"/>
          <w:marBottom w:val="0"/>
          <w:divBdr>
            <w:top w:val="none" w:sz="0" w:space="0" w:color="auto"/>
            <w:left w:val="none" w:sz="0" w:space="0" w:color="auto"/>
            <w:bottom w:val="none" w:sz="0" w:space="0" w:color="auto"/>
            <w:right w:val="none" w:sz="0" w:space="0" w:color="auto"/>
          </w:divBdr>
        </w:div>
        <w:div w:id="1666475936">
          <w:marLeft w:val="640"/>
          <w:marRight w:val="0"/>
          <w:marTop w:val="0"/>
          <w:marBottom w:val="0"/>
          <w:divBdr>
            <w:top w:val="none" w:sz="0" w:space="0" w:color="auto"/>
            <w:left w:val="none" w:sz="0" w:space="0" w:color="auto"/>
            <w:bottom w:val="none" w:sz="0" w:space="0" w:color="auto"/>
            <w:right w:val="none" w:sz="0" w:space="0" w:color="auto"/>
          </w:divBdr>
        </w:div>
        <w:div w:id="1678382207">
          <w:marLeft w:val="640"/>
          <w:marRight w:val="0"/>
          <w:marTop w:val="0"/>
          <w:marBottom w:val="0"/>
          <w:divBdr>
            <w:top w:val="none" w:sz="0" w:space="0" w:color="auto"/>
            <w:left w:val="none" w:sz="0" w:space="0" w:color="auto"/>
            <w:bottom w:val="none" w:sz="0" w:space="0" w:color="auto"/>
            <w:right w:val="none" w:sz="0" w:space="0" w:color="auto"/>
          </w:divBdr>
        </w:div>
        <w:div w:id="1704283943">
          <w:marLeft w:val="640"/>
          <w:marRight w:val="0"/>
          <w:marTop w:val="0"/>
          <w:marBottom w:val="0"/>
          <w:divBdr>
            <w:top w:val="none" w:sz="0" w:space="0" w:color="auto"/>
            <w:left w:val="none" w:sz="0" w:space="0" w:color="auto"/>
            <w:bottom w:val="none" w:sz="0" w:space="0" w:color="auto"/>
            <w:right w:val="none" w:sz="0" w:space="0" w:color="auto"/>
          </w:divBdr>
        </w:div>
        <w:div w:id="1713114283">
          <w:marLeft w:val="640"/>
          <w:marRight w:val="0"/>
          <w:marTop w:val="0"/>
          <w:marBottom w:val="0"/>
          <w:divBdr>
            <w:top w:val="none" w:sz="0" w:space="0" w:color="auto"/>
            <w:left w:val="none" w:sz="0" w:space="0" w:color="auto"/>
            <w:bottom w:val="none" w:sz="0" w:space="0" w:color="auto"/>
            <w:right w:val="none" w:sz="0" w:space="0" w:color="auto"/>
          </w:divBdr>
        </w:div>
        <w:div w:id="1714188068">
          <w:marLeft w:val="640"/>
          <w:marRight w:val="0"/>
          <w:marTop w:val="0"/>
          <w:marBottom w:val="0"/>
          <w:divBdr>
            <w:top w:val="none" w:sz="0" w:space="0" w:color="auto"/>
            <w:left w:val="none" w:sz="0" w:space="0" w:color="auto"/>
            <w:bottom w:val="none" w:sz="0" w:space="0" w:color="auto"/>
            <w:right w:val="none" w:sz="0" w:space="0" w:color="auto"/>
          </w:divBdr>
        </w:div>
        <w:div w:id="1805810873">
          <w:marLeft w:val="640"/>
          <w:marRight w:val="0"/>
          <w:marTop w:val="0"/>
          <w:marBottom w:val="0"/>
          <w:divBdr>
            <w:top w:val="none" w:sz="0" w:space="0" w:color="auto"/>
            <w:left w:val="none" w:sz="0" w:space="0" w:color="auto"/>
            <w:bottom w:val="none" w:sz="0" w:space="0" w:color="auto"/>
            <w:right w:val="none" w:sz="0" w:space="0" w:color="auto"/>
          </w:divBdr>
        </w:div>
        <w:div w:id="1861121360">
          <w:marLeft w:val="640"/>
          <w:marRight w:val="0"/>
          <w:marTop w:val="0"/>
          <w:marBottom w:val="0"/>
          <w:divBdr>
            <w:top w:val="none" w:sz="0" w:space="0" w:color="auto"/>
            <w:left w:val="none" w:sz="0" w:space="0" w:color="auto"/>
            <w:bottom w:val="none" w:sz="0" w:space="0" w:color="auto"/>
            <w:right w:val="none" w:sz="0" w:space="0" w:color="auto"/>
          </w:divBdr>
        </w:div>
        <w:div w:id="1882552369">
          <w:marLeft w:val="640"/>
          <w:marRight w:val="0"/>
          <w:marTop w:val="0"/>
          <w:marBottom w:val="0"/>
          <w:divBdr>
            <w:top w:val="none" w:sz="0" w:space="0" w:color="auto"/>
            <w:left w:val="none" w:sz="0" w:space="0" w:color="auto"/>
            <w:bottom w:val="none" w:sz="0" w:space="0" w:color="auto"/>
            <w:right w:val="none" w:sz="0" w:space="0" w:color="auto"/>
          </w:divBdr>
        </w:div>
        <w:div w:id="1988364936">
          <w:marLeft w:val="640"/>
          <w:marRight w:val="0"/>
          <w:marTop w:val="0"/>
          <w:marBottom w:val="0"/>
          <w:divBdr>
            <w:top w:val="none" w:sz="0" w:space="0" w:color="auto"/>
            <w:left w:val="none" w:sz="0" w:space="0" w:color="auto"/>
            <w:bottom w:val="none" w:sz="0" w:space="0" w:color="auto"/>
            <w:right w:val="none" w:sz="0" w:space="0" w:color="auto"/>
          </w:divBdr>
        </w:div>
        <w:div w:id="2026318453">
          <w:marLeft w:val="640"/>
          <w:marRight w:val="0"/>
          <w:marTop w:val="0"/>
          <w:marBottom w:val="0"/>
          <w:divBdr>
            <w:top w:val="none" w:sz="0" w:space="0" w:color="auto"/>
            <w:left w:val="none" w:sz="0" w:space="0" w:color="auto"/>
            <w:bottom w:val="none" w:sz="0" w:space="0" w:color="auto"/>
            <w:right w:val="none" w:sz="0" w:space="0" w:color="auto"/>
          </w:divBdr>
        </w:div>
        <w:div w:id="2070223579">
          <w:marLeft w:val="640"/>
          <w:marRight w:val="0"/>
          <w:marTop w:val="0"/>
          <w:marBottom w:val="0"/>
          <w:divBdr>
            <w:top w:val="none" w:sz="0" w:space="0" w:color="auto"/>
            <w:left w:val="none" w:sz="0" w:space="0" w:color="auto"/>
            <w:bottom w:val="none" w:sz="0" w:space="0" w:color="auto"/>
            <w:right w:val="none" w:sz="0" w:space="0" w:color="auto"/>
          </w:divBdr>
        </w:div>
        <w:div w:id="2083599666">
          <w:marLeft w:val="640"/>
          <w:marRight w:val="0"/>
          <w:marTop w:val="0"/>
          <w:marBottom w:val="0"/>
          <w:divBdr>
            <w:top w:val="none" w:sz="0" w:space="0" w:color="auto"/>
            <w:left w:val="none" w:sz="0" w:space="0" w:color="auto"/>
            <w:bottom w:val="none" w:sz="0" w:space="0" w:color="auto"/>
            <w:right w:val="none" w:sz="0" w:space="0" w:color="auto"/>
          </w:divBdr>
        </w:div>
        <w:div w:id="2103063644">
          <w:marLeft w:val="640"/>
          <w:marRight w:val="0"/>
          <w:marTop w:val="0"/>
          <w:marBottom w:val="0"/>
          <w:divBdr>
            <w:top w:val="none" w:sz="0" w:space="0" w:color="auto"/>
            <w:left w:val="none" w:sz="0" w:space="0" w:color="auto"/>
            <w:bottom w:val="none" w:sz="0" w:space="0" w:color="auto"/>
            <w:right w:val="none" w:sz="0" w:space="0" w:color="auto"/>
          </w:divBdr>
        </w:div>
        <w:div w:id="2109499814">
          <w:marLeft w:val="640"/>
          <w:marRight w:val="0"/>
          <w:marTop w:val="0"/>
          <w:marBottom w:val="0"/>
          <w:divBdr>
            <w:top w:val="none" w:sz="0" w:space="0" w:color="auto"/>
            <w:left w:val="none" w:sz="0" w:space="0" w:color="auto"/>
            <w:bottom w:val="none" w:sz="0" w:space="0" w:color="auto"/>
            <w:right w:val="none" w:sz="0" w:space="0" w:color="auto"/>
          </w:divBdr>
        </w:div>
      </w:divsChild>
    </w:div>
    <w:div w:id="659507076">
      <w:bodyDiv w:val="1"/>
      <w:marLeft w:val="0"/>
      <w:marRight w:val="0"/>
      <w:marTop w:val="0"/>
      <w:marBottom w:val="0"/>
      <w:divBdr>
        <w:top w:val="none" w:sz="0" w:space="0" w:color="auto"/>
        <w:left w:val="none" w:sz="0" w:space="0" w:color="auto"/>
        <w:bottom w:val="none" w:sz="0" w:space="0" w:color="auto"/>
        <w:right w:val="none" w:sz="0" w:space="0" w:color="auto"/>
      </w:divBdr>
      <w:divsChild>
        <w:div w:id="8415461">
          <w:marLeft w:val="640"/>
          <w:marRight w:val="0"/>
          <w:marTop w:val="0"/>
          <w:marBottom w:val="0"/>
          <w:divBdr>
            <w:top w:val="none" w:sz="0" w:space="0" w:color="auto"/>
            <w:left w:val="none" w:sz="0" w:space="0" w:color="auto"/>
            <w:bottom w:val="none" w:sz="0" w:space="0" w:color="auto"/>
            <w:right w:val="none" w:sz="0" w:space="0" w:color="auto"/>
          </w:divBdr>
        </w:div>
        <w:div w:id="202600381">
          <w:marLeft w:val="640"/>
          <w:marRight w:val="0"/>
          <w:marTop w:val="0"/>
          <w:marBottom w:val="0"/>
          <w:divBdr>
            <w:top w:val="none" w:sz="0" w:space="0" w:color="auto"/>
            <w:left w:val="none" w:sz="0" w:space="0" w:color="auto"/>
            <w:bottom w:val="none" w:sz="0" w:space="0" w:color="auto"/>
            <w:right w:val="none" w:sz="0" w:space="0" w:color="auto"/>
          </w:divBdr>
        </w:div>
        <w:div w:id="206917094">
          <w:marLeft w:val="640"/>
          <w:marRight w:val="0"/>
          <w:marTop w:val="0"/>
          <w:marBottom w:val="0"/>
          <w:divBdr>
            <w:top w:val="none" w:sz="0" w:space="0" w:color="auto"/>
            <w:left w:val="none" w:sz="0" w:space="0" w:color="auto"/>
            <w:bottom w:val="none" w:sz="0" w:space="0" w:color="auto"/>
            <w:right w:val="none" w:sz="0" w:space="0" w:color="auto"/>
          </w:divBdr>
        </w:div>
        <w:div w:id="260340608">
          <w:marLeft w:val="640"/>
          <w:marRight w:val="0"/>
          <w:marTop w:val="0"/>
          <w:marBottom w:val="0"/>
          <w:divBdr>
            <w:top w:val="none" w:sz="0" w:space="0" w:color="auto"/>
            <w:left w:val="none" w:sz="0" w:space="0" w:color="auto"/>
            <w:bottom w:val="none" w:sz="0" w:space="0" w:color="auto"/>
            <w:right w:val="none" w:sz="0" w:space="0" w:color="auto"/>
          </w:divBdr>
        </w:div>
        <w:div w:id="304089723">
          <w:marLeft w:val="640"/>
          <w:marRight w:val="0"/>
          <w:marTop w:val="0"/>
          <w:marBottom w:val="0"/>
          <w:divBdr>
            <w:top w:val="none" w:sz="0" w:space="0" w:color="auto"/>
            <w:left w:val="none" w:sz="0" w:space="0" w:color="auto"/>
            <w:bottom w:val="none" w:sz="0" w:space="0" w:color="auto"/>
            <w:right w:val="none" w:sz="0" w:space="0" w:color="auto"/>
          </w:divBdr>
        </w:div>
        <w:div w:id="319307880">
          <w:marLeft w:val="640"/>
          <w:marRight w:val="0"/>
          <w:marTop w:val="0"/>
          <w:marBottom w:val="0"/>
          <w:divBdr>
            <w:top w:val="none" w:sz="0" w:space="0" w:color="auto"/>
            <w:left w:val="none" w:sz="0" w:space="0" w:color="auto"/>
            <w:bottom w:val="none" w:sz="0" w:space="0" w:color="auto"/>
            <w:right w:val="none" w:sz="0" w:space="0" w:color="auto"/>
          </w:divBdr>
        </w:div>
        <w:div w:id="405230437">
          <w:marLeft w:val="640"/>
          <w:marRight w:val="0"/>
          <w:marTop w:val="0"/>
          <w:marBottom w:val="0"/>
          <w:divBdr>
            <w:top w:val="none" w:sz="0" w:space="0" w:color="auto"/>
            <w:left w:val="none" w:sz="0" w:space="0" w:color="auto"/>
            <w:bottom w:val="none" w:sz="0" w:space="0" w:color="auto"/>
            <w:right w:val="none" w:sz="0" w:space="0" w:color="auto"/>
          </w:divBdr>
        </w:div>
        <w:div w:id="448011248">
          <w:marLeft w:val="640"/>
          <w:marRight w:val="0"/>
          <w:marTop w:val="0"/>
          <w:marBottom w:val="0"/>
          <w:divBdr>
            <w:top w:val="none" w:sz="0" w:space="0" w:color="auto"/>
            <w:left w:val="none" w:sz="0" w:space="0" w:color="auto"/>
            <w:bottom w:val="none" w:sz="0" w:space="0" w:color="auto"/>
            <w:right w:val="none" w:sz="0" w:space="0" w:color="auto"/>
          </w:divBdr>
        </w:div>
        <w:div w:id="671686531">
          <w:marLeft w:val="640"/>
          <w:marRight w:val="0"/>
          <w:marTop w:val="0"/>
          <w:marBottom w:val="0"/>
          <w:divBdr>
            <w:top w:val="none" w:sz="0" w:space="0" w:color="auto"/>
            <w:left w:val="none" w:sz="0" w:space="0" w:color="auto"/>
            <w:bottom w:val="none" w:sz="0" w:space="0" w:color="auto"/>
            <w:right w:val="none" w:sz="0" w:space="0" w:color="auto"/>
          </w:divBdr>
        </w:div>
        <w:div w:id="800148198">
          <w:marLeft w:val="640"/>
          <w:marRight w:val="0"/>
          <w:marTop w:val="0"/>
          <w:marBottom w:val="0"/>
          <w:divBdr>
            <w:top w:val="none" w:sz="0" w:space="0" w:color="auto"/>
            <w:left w:val="none" w:sz="0" w:space="0" w:color="auto"/>
            <w:bottom w:val="none" w:sz="0" w:space="0" w:color="auto"/>
            <w:right w:val="none" w:sz="0" w:space="0" w:color="auto"/>
          </w:divBdr>
        </w:div>
        <w:div w:id="811796154">
          <w:marLeft w:val="640"/>
          <w:marRight w:val="0"/>
          <w:marTop w:val="0"/>
          <w:marBottom w:val="0"/>
          <w:divBdr>
            <w:top w:val="none" w:sz="0" w:space="0" w:color="auto"/>
            <w:left w:val="none" w:sz="0" w:space="0" w:color="auto"/>
            <w:bottom w:val="none" w:sz="0" w:space="0" w:color="auto"/>
            <w:right w:val="none" w:sz="0" w:space="0" w:color="auto"/>
          </w:divBdr>
        </w:div>
        <w:div w:id="843134203">
          <w:marLeft w:val="640"/>
          <w:marRight w:val="0"/>
          <w:marTop w:val="0"/>
          <w:marBottom w:val="0"/>
          <w:divBdr>
            <w:top w:val="none" w:sz="0" w:space="0" w:color="auto"/>
            <w:left w:val="none" w:sz="0" w:space="0" w:color="auto"/>
            <w:bottom w:val="none" w:sz="0" w:space="0" w:color="auto"/>
            <w:right w:val="none" w:sz="0" w:space="0" w:color="auto"/>
          </w:divBdr>
        </w:div>
        <w:div w:id="847527495">
          <w:marLeft w:val="640"/>
          <w:marRight w:val="0"/>
          <w:marTop w:val="0"/>
          <w:marBottom w:val="0"/>
          <w:divBdr>
            <w:top w:val="none" w:sz="0" w:space="0" w:color="auto"/>
            <w:left w:val="none" w:sz="0" w:space="0" w:color="auto"/>
            <w:bottom w:val="none" w:sz="0" w:space="0" w:color="auto"/>
            <w:right w:val="none" w:sz="0" w:space="0" w:color="auto"/>
          </w:divBdr>
        </w:div>
        <w:div w:id="861012424">
          <w:marLeft w:val="640"/>
          <w:marRight w:val="0"/>
          <w:marTop w:val="0"/>
          <w:marBottom w:val="0"/>
          <w:divBdr>
            <w:top w:val="none" w:sz="0" w:space="0" w:color="auto"/>
            <w:left w:val="none" w:sz="0" w:space="0" w:color="auto"/>
            <w:bottom w:val="none" w:sz="0" w:space="0" w:color="auto"/>
            <w:right w:val="none" w:sz="0" w:space="0" w:color="auto"/>
          </w:divBdr>
        </w:div>
        <w:div w:id="1081874981">
          <w:marLeft w:val="640"/>
          <w:marRight w:val="0"/>
          <w:marTop w:val="0"/>
          <w:marBottom w:val="0"/>
          <w:divBdr>
            <w:top w:val="none" w:sz="0" w:space="0" w:color="auto"/>
            <w:left w:val="none" w:sz="0" w:space="0" w:color="auto"/>
            <w:bottom w:val="none" w:sz="0" w:space="0" w:color="auto"/>
            <w:right w:val="none" w:sz="0" w:space="0" w:color="auto"/>
          </w:divBdr>
        </w:div>
        <w:div w:id="1148404467">
          <w:marLeft w:val="640"/>
          <w:marRight w:val="0"/>
          <w:marTop w:val="0"/>
          <w:marBottom w:val="0"/>
          <w:divBdr>
            <w:top w:val="none" w:sz="0" w:space="0" w:color="auto"/>
            <w:left w:val="none" w:sz="0" w:space="0" w:color="auto"/>
            <w:bottom w:val="none" w:sz="0" w:space="0" w:color="auto"/>
            <w:right w:val="none" w:sz="0" w:space="0" w:color="auto"/>
          </w:divBdr>
        </w:div>
        <w:div w:id="1266302507">
          <w:marLeft w:val="640"/>
          <w:marRight w:val="0"/>
          <w:marTop w:val="0"/>
          <w:marBottom w:val="0"/>
          <w:divBdr>
            <w:top w:val="none" w:sz="0" w:space="0" w:color="auto"/>
            <w:left w:val="none" w:sz="0" w:space="0" w:color="auto"/>
            <w:bottom w:val="none" w:sz="0" w:space="0" w:color="auto"/>
            <w:right w:val="none" w:sz="0" w:space="0" w:color="auto"/>
          </w:divBdr>
        </w:div>
        <w:div w:id="1276594220">
          <w:marLeft w:val="640"/>
          <w:marRight w:val="0"/>
          <w:marTop w:val="0"/>
          <w:marBottom w:val="0"/>
          <w:divBdr>
            <w:top w:val="none" w:sz="0" w:space="0" w:color="auto"/>
            <w:left w:val="none" w:sz="0" w:space="0" w:color="auto"/>
            <w:bottom w:val="none" w:sz="0" w:space="0" w:color="auto"/>
            <w:right w:val="none" w:sz="0" w:space="0" w:color="auto"/>
          </w:divBdr>
        </w:div>
        <w:div w:id="1299191575">
          <w:marLeft w:val="640"/>
          <w:marRight w:val="0"/>
          <w:marTop w:val="0"/>
          <w:marBottom w:val="0"/>
          <w:divBdr>
            <w:top w:val="none" w:sz="0" w:space="0" w:color="auto"/>
            <w:left w:val="none" w:sz="0" w:space="0" w:color="auto"/>
            <w:bottom w:val="none" w:sz="0" w:space="0" w:color="auto"/>
            <w:right w:val="none" w:sz="0" w:space="0" w:color="auto"/>
          </w:divBdr>
        </w:div>
        <w:div w:id="1336300311">
          <w:marLeft w:val="640"/>
          <w:marRight w:val="0"/>
          <w:marTop w:val="0"/>
          <w:marBottom w:val="0"/>
          <w:divBdr>
            <w:top w:val="none" w:sz="0" w:space="0" w:color="auto"/>
            <w:left w:val="none" w:sz="0" w:space="0" w:color="auto"/>
            <w:bottom w:val="none" w:sz="0" w:space="0" w:color="auto"/>
            <w:right w:val="none" w:sz="0" w:space="0" w:color="auto"/>
          </w:divBdr>
        </w:div>
        <w:div w:id="1356541565">
          <w:marLeft w:val="640"/>
          <w:marRight w:val="0"/>
          <w:marTop w:val="0"/>
          <w:marBottom w:val="0"/>
          <w:divBdr>
            <w:top w:val="none" w:sz="0" w:space="0" w:color="auto"/>
            <w:left w:val="none" w:sz="0" w:space="0" w:color="auto"/>
            <w:bottom w:val="none" w:sz="0" w:space="0" w:color="auto"/>
            <w:right w:val="none" w:sz="0" w:space="0" w:color="auto"/>
          </w:divBdr>
        </w:div>
        <w:div w:id="1390108685">
          <w:marLeft w:val="640"/>
          <w:marRight w:val="0"/>
          <w:marTop w:val="0"/>
          <w:marBottom w:val="0"/>
          <w:divBdr>
            <w:top w:val="none" w:sz="0" w:space="0" w:color="auto"/>
            <w:left w:val="none" w:sz="0" w:space="0" w:color="auto"/>
            <w:bottom w:val="none" w:sz="0" w:space="0" w:color="auto"/>
            <w:right w:val="none" w:sz="0" w:space="0" w:color="auto"/>
          </w:divBdr>
        </w:div>
        <w:div w:id="1396590836">
          <w:marLeft w:val="640"/>
          <w:marRight w:val="0"/>
          <w:marTop w:val="0"/>
          <w:marBottom w:val="0"/>
          <w:divBdr>
            <w:top w:val="none" w:sz="0" w:space="0" w:color="auto"/>
            <w:left w:val="none" w:sz="0" w:space="0" w:color="auto"/>
            <w:bottom w:val="none" w:sz="0" w:space="0" w:color="auto"/>
            <w:right w:val="none" w:sz="0" w:space="0" w:color="auto"/>
          </w:divBdr>
        </w:div>
        <w:div w:id="1436630338">
          <w:marLeft w:val="640"/>
          <w:marRight w:val="0"/>
          <w:marTop w:val="0"/>
          <w:marBottom w:val="0"/>
          <w:divBdr>
            <w:top w:val="none" w:sz="0" w:space="0" w:color="auto"/>
            <w:left w:val="none" w:sz="0" w:space="0" w:color="auto"/>
            <w:bottom w:val="none" w:sz="0" w:space="0" w:color="auto"/>
            <w:right w:val="none" w:sz="0" w:space="0" w:color="auto"/>
          </w:divBdr>
        </w:div>
        <w:div w:id="1506624508">
          <w:marLeft w:val="640"/>
          <w:marRight w:val="0"/>
          <w:marTop w:val="0"/>
          <w:marBottom w:val="0"/>
          <w:divBdr>
            <w:top w:val="none" w:sz="0" w:space="0" w:color="auto"/>
            <w:left w:val="none" w:sz="0" w:space="0" w:color="auto"/>
            <w:bottom w:val="none" w:sz="0" w:space="0" w:color="auto"/>
            <w:right w:val="none" w:sz="0" w:space="0" w:color="auto"/>
          </w:divBdr>
        </w:div>
        <w:div w:id="1520390427">
          <w:marLeft w:val="640"/>
          <w:marRight w:val="0"/>
          <w:marTop w:val="0"/>
          <w:marBottom w:val="0"/>
          <w:divBdr>
            <w:top w:val="none" w:sz="0" w:space="0" w:color="auto"/>
            <w:left w:val="none" w:sz="0" w:space="0" w:color="auto"/>
            <w:bottom w:val="none" w:sz="0" w:space="0" w:color="auto"/>
            <w:right w:val="none" w:sz="0" w:space="0" w:color="auto"/>
          </w:divBdr>
        </w:div>
        <w:div w:id="1555238860">
          <w:marLeft w:val="640"/>
          <w:marRight w:val="0"/>
          <w:marTop w:val="0"/>
          <w:marBottom w:val="0"/>
          <w:divBdr>
            <w:top w:val="none" w:sz="0" w:space="0" w:color="auto"/>
            <w:left w:val="none" w:sz="0" w:space="0" w:color="auto"/>
            <w:bottom w:val="none" w:sz="0" w:space="0" w:color="auto"/>
            <w:right w:val="none" w:sz="0" w:space="0" w:color="auto"/>
          </w:divBdr>
        </w:div>
        <w:div w:id="1596933564">
          <w:marLeft w:val="640"/>
          <w:marRight w:val="0"/>
          <w:marTop w:val="0"/>
          <w:marBottom w:val="0"/>
          <w:divBdr>
            <w:top w:val="none" w:sz="0" w:space="0" w:color="auto"/>
            <w:left w:val="none" w:sz="0" w:space="0" w:color="auto"/>
            <w:bottom w:val="none" w:sz="0" w:space="0" w:color="auto"/>
            <w:right w:val="none" w:sz="0" w:space="0" w:color="auto"/>
          </w:divBdr>
        </w:div>
        <w:div w:id="1616670335">
          <w:marLeft w:val="640"/>
          <w:marRight w:val="0"/>
          <w:marTop w:val="0"/>
          <w:marBottom w:val="0"/>
          <w:divBdr>
            <w:top w:val="none" w:sz="0" w:space="0" w:color="auto"/>
            <w:left w:val="none" w:sz="0" w:space="0" w:color="auto"/>
            <w:bottom w:val="none" w:sz="0" w:space="0" w:color="auto"/>
            <w:right w:val="none" w:sz="0" w:space="0" w:color="auto"/>
          </w:divBdr>
        </w:div>
        <w:div w:id="1701668089">
          <w:marLeft w:val="640"/>
          <w:marRight w:val="0"/>
          <w:marTop w:val="0"/>
          <w:marBottom w:val="0"/>
          <w:divBdr>
            <w:top w:val="none" w:sz="0" w:space="0" w:color="auto"/>
            <w:left w:val="none" w:sz="0" w:space="0" w:color="auto"/>
            <w:bottom w:val="none" w:sz="0" w:space="0" w:color="auto"/>
            <w:right w:val="none" w:sz="0" w:space="0" w:color="auto"/>
          </w:divBdr>
        </w:div>
        <w:div w:id="1748070574">
          <w:marLeft w:val="640"/>
          <w:marRight w:val="0"/>
          <w:marTop w:val="0"/>
          <w:marBottom w:val="0"/>
          <w:divBdr>
            <w:top w:val="none" w:sz="0" w:space="0" w:color="auto"/>
            <w:left w:val="none" w:sz="0" w:space="0" w:color="auto"/>
            <w:bottom w:val="none" w:sz="0" w:space="0" w:color="auto"/>
            <w:right w:val="none" w:sz="0" w:space="0" w:color="auto"/>
          </w:divBdr>
        </w:div>
        <w:div w:id="1886330952">
          <w:marLeft w:val="640"/>
          <w:marRight w:val="0"/>
          <w:marTop w:val="0"/>
          <w:marBottom w:val="0"/>
          <w:divBdr>
            <w:top w:val="none" w:sz="0" w:space="0" w:color="auto"/>
            <w:left w:val="none" w:sz="0" w:space="0" w:color="auto"/>
            <w:bottom w:val="none" w:sz="0" w:space="0" w:color="auto"/>
            <w:right w:val="none" w:sz="0" w:space="0" w:color="auto"/>
          </w:divBdr>
        </w:div>
        <w:div w:id="2027436147">
          <w:marLeft w:val="640"/>
          <w:marRight w:val="0"/>
          <w:marTop w:val="0"/>
          <w:marBottom w:val="0"/>
          <w:divBdr>
            <w:top w:val="none" w:sz="0" w:space="0" w:color="auto"/>
            <w:left w:val="none" w:sz="0" w:space="0" w:color="auto"/>
            <w:bottom w:val="none" w:sz="0" w:space="0" w:color="auto"/>
            <w:right w:val="none" w:sz="0" w:space="0" w:color="auto"/>
          </w:divBdr>
        </w:div>
        <w:div w:id="2058316950">
          <w:marLeft w:val="640"/>
          <w:marRight w:val="0"/>
          <w:marTop w:val="0"/>
          <w:marBottom w:val="0"/>
          <w:divBdr>
            <w:top w:val="none" w:sz="0" w:space="0" w:color="auto"/>
            <w:left w:val="none" w:sz="0" w:space="0" w:color="auto"/>
            <w:bottom w:val="none" w:sz="0" w:space="0" w:color="auto"/>
            <w:right w:val="none" w:sz="0" w:space="0" w:color="auto"/>
          </w:divBdr>
        </w:div>
        <w:div w:id="2082360783">
          <w:marLeft w:val="640"/>
          <w:marRight w:val="0"/>
          <w:marTop w:val="0"/>
          <w:marBottom w:val="0"/>
          <w:divBdr>
            <w:top w:val="none" w:sz="0" w:space="0" w:color="auto"/>
            <w:left w:val="none" w:sz="0" w:space="0" w:color="auto"/>
            <w:bottom w:val="none" w:sz="0" w:space="0" w:color="auto"/>
            <w:right w:val="none" w:sz="0" w:space="0" w:color="auto"/>
          </w:divBdr>
        </w:div>
      </w:divsChild>
    </w:div>
    <w:div w:id="662201446">
      <w:bodyDiv w:val="1"/>
      <w:marLeft w:val="0"/>
      <w:marRight w:val="0"/>
      <w:marTop w:val="0"/>
      <w:marBottom w:val="0"/>
      <w:divBdr>
        <w:top w:val="none" w:sz="0" w:space="0" w:color="auto"/>
        <w:left w:val="none" w:sz="0" w:space="0" w:color="auto"/>
        <w:bottom w:val="none" w:sz="0" w:space="0" w:color="auto"/>
        <w:right w:val="none" w:sz="0" w:space="0" w:color="auto"/>
      </w:divBdr>
      <w:divsChild>
        <w:div w:id="6642037">
          <w:marLeft w:val="640"/>
          <w:marRight w:val="0"/>
          <w:marTop w:val="0"/>
          <w:marBottom w:val="0"/>
          <w:divBdr>
            <w:top w:val="none" w:sz="0" w:space="0" w:color="auto"/>
            <w:left w:val="none" w:sz="0" w:space="0" w:color="auto"/>
            <w:bottom w:val="none" w:sz="0" w:space="0" w:color="auto"/>
            <w:right w:val="none" w:sz="0" w:space="0" w:color="auto"/>
          </w:divBdr>
        </w:div>
        <w:div w:id="50622565">
          <w:marLeft w:val="640"/>
          <w:marRight w:val="0"/>
          <w:marTop w:val="0"/>
          <w:marBottom w:val="0"/>
          <w:divBdr>
            <w:top w:val="none" w:sz="0" w:space="0" w:color="auto"/>
            <w:left w:val="none" w:sz="0" w:space="0" w:color="auto"/>
            <w:bottom w:val="none" w:sz="0" w:space="0" w:color="auto"/>
            <w:right w:val="none" w:sz="0" w:space="0" w:color="auto"/>
          </w:divBdr>
        </w:div>
        <w:div w:id="98373223">
          <w:marLeft w:val="640"/>
          <w:marRight w:val="0"/>
          <w:marTop w:val="0"/>
          <w:marBottom w:val="0"/>
          <w:divBdr>
            <w:top w:val="none" w:sz="0" w:space="0" w:color="auto"/>
            <w:left w:val="none" w:sz="0" w:space="0" w:color="auto"/>
            <w:bottom w:val="none" w:sz="0" w:space="0" w:color="auto"/>
            <w:right w:val="none" w:sz="0" w:space="0" w:color="auto"/>
          </w:divBdr>
        </w:div>
        <w:div w:id="110130230">
          <w:marLeft w:val="640"/>
          <w:marRight w:val="0"/>
          <w:marTop w:val="0"/>
          <w:marBottom w:val="0"/>
          <w:divBdr>
            <w:top w:val="none" w:sz="0" w:space="0" w:color="auto"/>
            <w:left w:val="none" w:sz="0" w:space="0" w:color="auto"/>
            <w:bottom w:val="none" w:sz="0" w:space="0" w:color="auto"/>
            <w:right w:val="none" w:sz="0" w:space="0" w:color="auto"/>
          </w:divBdr>
        </w:div>
        <w:div w:id="209341825">
          <w:marLeft w:val="640"/>
          <w:marRight w:val="0"/>
          <w:marTop w:val="0"/>
          <w:marBottom w:val="0"/>
          <w:divBdr>
            <w:top w:val="none" w:sz="0" w:space="0" w:color="auto"/>
            <w:left w:val="none" w:sz="0" w:space="0" w:color="auto"/>
            <w:bottom w:val="none" w:sz="0" w:space="0" w:color="auto"/>
            <w:right w:val="none" w:sz="0" w:space="0" w:color="auto"/>
          </w:divBdr>
        </w:div>
        <w:div w:id="232278658">
          <w:marLeft w:val="640"/>
          <w:marRight w:val="0"/>
          <w:marTop w:val="0"/>
          <w:marBottom w:val="0"/>
          <w:divBdr>
            <w:top w:val="none" w:sz="0" w:space="0" w:color="auto"/>
            <w:left w:val="none" w:sz="0" w:space="0" w:color="auto"/>
            <w:bottom w:val="none" w:sz="0" w:space="0" w:color="auto"/>
            <w:right w:val="none" w:sz="0" w:space="0" w:color="auto"/>
          </w:divBdr>
        </w:div>
        <w:div w:id="277839070">
          <w:marLeft w:val="640"/>
          <w:marRight w:val="0"/>
          <w:marTop w:val="0"/>
          <w:marBottom w:val="0"/>
          <w:divBdr>
            <w:top w:val="none" w:sz="0" w:space="0" w:color="auto"/>
            <w:left w:val="none" w:sz="0" w:space="0" w:color="auto"/>
            <w:bottom w:val="none" w:sz="0" w:space="0" w:color="auto"/>
            <w:right w:val="none" w:sz="0" w:space="0" w:color="auto"/>
          </w:divBdr>
        </w:div>
        <w:div w:id="296378823">
          <w:marLeft w:val="640"/>
          <w:marRight w:val="0"/>
          <w:marTop w:val="0"/>
          <w:marBottom w:val="0"/>
          <w:divBdr>
            <w:top w:val="none" w:sz="0" w:space="0" w:color="auto"/>
            <w:left w:val="none" w:sz="0" w:space="0" w:color="auto"/>
            <w:bottom w:val="none" w:sz="0" w:space="0" w:color="auto"/>
            <w:right w:val="none" w:sz="0" w:space="0" w:color="auto"/>
          </w:divBdr>
        </w:div>
        <w:div w:id="306319477">
          <w:marLeft w:val="640"/>
          <w:marRight w:val="0"/>
          <w:marTop w:val="0"/>
          <w:marBottom w:val="0"/>
          <w:divBdr>
            <w:top w:val="none" w:sz="0" w:space="0" w:color="auto"/>
            <w:left w:val="none" w:sz="0" w:space="0" w:color="auto"/>
            <w:bottom w:val="none" w:sz="0" w:space="0" w:color="auto"/>
            <w:right w:val="none" w:sz="0" w:space="0" w:color="auto"/>
          </w:divBdr>
        </w:div>
        <w:div w:id="329330519">
          <w:marLeft w:val="640"/>
          <w:marRight w:val="0"/>
          <w:marTop w:val="0"/>
          <w:marBottom w:val="0"/>
          <w:divBdr>
            <w:top w:val="none" w:sz="0" w:space="0" w:color="auto"/>
            <w:left w:val="none" w:sz="0" w:space="0" w:color="auto"/>
            <w:bottom w:val="none" w:sz="0" w:space="0" w:color="auto"/>
            <w:right w:val="none" w:sz="0" w:space="0" w:color="auto"/>
          </w:divBdr>
        </w:div>
        <w:div w:id="350644750">
          <w:marLeft w:val="640"/>
          <w:marRight w:val="0"/>
          <w:marTop w:val="0"/>
          <w:marBottom w:val="0"/>
          <w:divBdr>
            <w:top w:val="none" w:sz="0" w:space="0" w:color="auto"/>
            <w:left w:val="none" w:sz="0" w:space="0" w:color="auto"/>
            <w:bottom w:val="none" w:sz="0" w:space="0" w:color="auto"/>
            <w:right w:val="none" w:sz="0" w:space="0" w:color="auto"/>
          </w:divBdr>
        </w:div>
        <w:div w:id="362023653">
          <w:marLeft w:val="640"/>
          <w:marRight w:val="0"/>
          <w:marTop w:val="0"/>
          <w:marBottom w:val="0"/>
          <w:divBdr>
            <w:top w:val="none" w:sz="0" w:space="0" w:color="auto"/>
            <w:left w:val="none" w:sz="0" w:space="0" w:color="auto"/>
            <w:bottom w:val="none" w:sz="0" w:space="0" w:color="auto"/>
            <w:right w:val="none" w:sz="0" w:space="0" w:color="auto"/>
          </w:divBdr>
        </w:div>
        <w:div w:id="363285149">
          <w:marLeft w:val="640"/>
          <w:marRight w:val="0"/>
          <w:marTop w:val="0"/>
          <w:marBottom w:val="0"/>
          <w:divBdr>
            <w:top w:val="none" w:sz="0" w:space="0" w:color="auto"/>
            <w:left w:val="none" w:sz="0" w:space="0" w:color="auto"/>
            <w:bottom w:val="none" w:sz="0" w:space="0" w:color="auto"/>
            <w:right w:val="none" w:sz="0" w:space="0" w:color="auto"/>
          </w:divBdr>
        </w:div>
        <w:div w:id="410931708">
          <w:marLeft w:val="640"/>
          <w:marRight w:val="0"/>
          <w:marTop w:val="0"/>
          <w:marBottom w:val="0"/>
          <w:divBdr>
            <w:top w:val="none" w:sz="0" w:space="0" w:color="auto"/>
            <w:left w:val="none" w:sz="0" w:space="0" w:color="auto"/>
            <w:bottom w:val="none" w:sz="0" w:space="0" w:color="auto"/>
            <w:right w:val="none" w:sz="0" w:space="0" w:color="auto"/>
          </w:divBdr>
        </w:div>
        <w:div w:id="415439303">
          <w:marLeft w:val="640"/>
          <w:marRight w:val="0"/>
          <w:marTop w:val="0"/>
          <w:marBottom w:val="0"/>
          <w:divBdr>
            <w:top w:val="none" w:sz="0" w:space="0" w:color="auto"/>
            <w:left w:val="none" w:sz="0" w:space="0" w:color="auto"/>
            <w:bottom w:val="none" w:sz="0" w:space="0" w:color="auto"/>
            <w:right w:val="none" w:sz="0" w:space="0" w:color="auto"/>
          </w:divBdr>
        </w:div>
        <w:div w:id="470565323">
          <w:marLeft w:val="640"/>
          <w:marRight w:val="0"/>
          <w:marTop w:val="0"/>
          <w:marBottom w:val="0"/>
          <w:divBdr>
            <w:top w:val="none" w:sz="0" w:space="0" w:color="auto"/>
            <w:left w:val="none" w:sz="0" w:space="0" w:color="auto"/>
            <w:bottom w:val="none" w:sz="0" w:space="0" w:color="auto"/>
            <w:right w:val="none" w:sz="0" w:space="0" w:color="auto"/>
          </w:divBdr>
        </w:div>
        <w:div w:id="521864815">
          <w:marLeft w:val="640"/>
          <w:marRight w:val="0"/>
          <w:marTop w:val="0"/>
          <w:marBottom w:val="0"/>
          <w:divBdr>
            <w:top w:val="none" w:sz="0" w:space="0" w:color="auto"/>
            <w:left w:val="none" w:sz="0" w:space="0" w:color="auto"/>
            <w:bottom w:val="none" w:sz="0" w:space="0" w:color="auto"/>
            <w:right w:val="none" w:sz="0" w:space="0" w:color="auto"/>
          </w:divBdr>
        </w:div>
        <w:div w:id="563680076">
          <w:marLeft w:val="640"/>
          <w:marRight w:val="0"/>
          <w:marTop w:val="0"/>
          <w:marBottom w:val="0"/>
          <w:divBdr>
            <w:top w:val="none" w:sz="0" w:space="0" w:color="auto"/>
            <w:left w:val="none" w:sz="0" w:space="0" w:color="auto"/>
            <w:bottom w:val="none" w:sz="0" w:space="0" w:color="auto"/>
            <w:right w:val="none" w:sz="0" w:space="0" w:color="auto"/>
          </w:divBdr>
        </w:div>
        <w:div w:id="571623618">
          <w:marLeft w:val="640"/>
          <w:marRight w:val="0"/>
          <w:marTop w:val="0"/>
          <w:marBottom w:val="0"/>
          <w:divBdr>
            <w:top w:val="none" w:sz="0" w:space="0" w:color="auto"/>
            <w:left w:val="none" w:sz="0" w:space="0" w:color="auto"/>
            <w:bottom w:val="none" w:sz="0" w:space="0" w:color="auto"/>
            <w:right w:val="none" w:sz="0" w:space="0" w:color="auto"/>
          </w:divBdr>
        </w:div>
        <w:div w:id="574358929">
          <w:marLeft w:val="640"/>
          <w:marRight w:val="0"/>
          <w:marTop w:val="0"/>
          <w:marBottom w:val="0"/>
          <w:divBdr>
            <w:top w:val="none" w:sz="0" w:space="0" w:color="auto"/>
            <w:left w:val="none" w:sz="0" w:space="0" w:color="auto"/>
            <w:bottom w:val="none" w:sz="0" w:space="0" w:color="auto"/>
            <w:right w:val="none" w:sz="0" w:space="0" w:color="auto"/>
          </w:divBdr>
        </w:div>
        <w:div w:id="586768384">
          <w:marLeft w:val="640"/>
          <w:marRight w:val="0"/>
          <w:marTop w:val="0"/>
          <w:marBottom w:val="0"/>
          <w:divBdr>
            <w:top w:val="none" w:sz="0" w:space="0" w:color="auto"/>
            <w:left w:val="none" w:sz="0" w:space="0" w:color="auto"/>
            <w:bottom w:val="none" w:sz="0" w:space="0" w:color="auto"/>
            <w:right w:val="none" w:sz="0" w:space="0" w:color="auto"/>
          </w:divBdr>
        </w:div>
        <w:div w:id="600990317">
          <w:marLeft w:val="640"/>
          <w:marRight w:val="0"/>
          <w:marTop w:val="0"/>
          <w:marBottom w:val="0"/>
          <w:divBdr>
            <w:top w:val="none" w:sz="0" w:space="0" w:color="auto"/>
            <w:left w:val="none" w:sz="0" w:space="0" w:color="auto"/>
            <w:bottom w:val="none" w:sz="0" w:space="0" w:color="auto"/>
            <w:right w:val="none" w:sz="0" w:space="0" w:color="auto"/>
          </w:divBdr>
        </w:div>
        <w:div w:id="696546880">
          <w:marLeft w:val="640"/>
          <w:marRight w:val="0"/>
          <w:marTop w:val="0"/>
          <w:marBottom w:val="0"/>
          <w:divBdr>
            <w:top w:val="none" w:sz="0" w:space="0" w:color="auto"/>
            <w:left w:val="none" w:sz="0" w:space="0" w:color="auto"/>
            <w:bottom w:val="none" w:sz="0" w:space="0" w:color="auto"/>
            <w:right w:val="none" w:sz="0" w:space="0" w:color="auto"/>
          </w:divBdr>
        </w:div>
        <w:div w:id="707754207">
          <w:marLeft w:val="640"/>
          <w:marRight w:val="0"/>
          <w:marTop w:val="0"/>
          <w:marBottom w:val="0"/>
          <w:divBdr>
            <w:top w:val="none" w:sz="0" w:space="0" w:color="auto"/>
            <w:left w:val="none" w:sz="0" w:space="0" w:color="auto"/>
            <w:bottom w:val="none" w:sz="0" w:space="0" w:color="auto"/>
            <w:right w:val="none" w:sz="0" w:space="0" w:color="auto"/>
          </w:divBdr>
        </w:div>
        <w:div w:id="712533646">
          <w:marLeft w:val="640"/>
          <w:marRight w:val="0"/>
          <w:marTop w:val="0"/>
          <w:marBottom w:val="0"/>
          <w:divBdr>
            <w:top w:val="none" w:sz="0" w:space="0" w:color="auto"/>
            <w:left w:val="none" w:sz="0" w:space="0" w:color="auto"/>
            <w:bottom w:val="none" w:sz="0" w:space="0" w:color="auto"/>
            <w:right w:val="none" w:sz="0" w:space="0" w:color="auto"/>
          </w:divBdr>
        </w:div>
        <w:div w:id="715202811">
          <w:marLeft w:val="640"/>
          <w:marRight w:val="0"/>
          <w:marTop w:val="0"/>
          <w:marBottom w:val="0"/>
          <w:divBdr>
            <w:top w:val="none" w:sz="0" w:space="0" w:color="auto"/>
            <w:left w:val="none" w:sz="0" w:space="0" w:color="auto"/>
            <w:bottom w:val="none" w:sz="0" w:space="0" w:color="auto"/>
            <w:right w:val="none" w:sz="0" w:space="0" w:color="auto"/>
          </w:divBdr>
        </w:div>
        <w:div w:id="734015714">
          <w:marLeft w:val="640"/>
          <w:marRight w:val="0"/>
          <w:marTop w:val="0"/>
          <w:marBottom w:val="0"/>
          <w:divBdr>
            <w:top w:val="none" w:sz="0" w:space="0" w:color="auto"/>
            <w:left w:val="none" w:sz="0" w:space="0" w:color="auto"/>
            <w:bottom w:val="none" w:sz="0" w:space="0" w:color="auto"/>
            <w:right w:val="none" w:sz="0" w:space="0" w:color="auto"/>
          </w:divBdr>
        </w:div>
        <w:div w:id="745418275">
          <w:marLeft w:val="640"/>
          <w:marRight w:val="0"/>
          <w:marTop w:val="0"/>
          <w:marBottom w:val="0"/>
          <w:divBdr>
            <w:top w:val="none" w:sz="0" w:space="0" w:color="auto"/>
            <w:left w:val="none" w:sz="0" w:space="0" w:color="auto"/>
            <w:bottom w:val="none" w:sz="0" w:space="0" w:color="auto"/>
            <w:right w:val="none" w:sz="0" w:space="0" w:color="auto"/>
          </w:divBdr>
        </w:div>
        <w:div w:id="786966723">
          <w:marLeft w:val="640"/>
          <w:marRight w:val="0"/>
          <w:marTop w:val="0"/>
          <w:marBottom w:val="0"/>
          <w:divBdr>
            <w:top w:val="none" w:sz="0" w:space="0" w:color="auto"/>
            <w:left w:val="none" w:sz="0" w:space="0" w:color="auto"/>
            <w:bottom w:val="none" w:sz="0" w:space="0" w:color="auto"/>
            <w:right w:val="none" w:sz="0" w:space="0" w:color="auto"/>
          </w:divBdr>
        </w:div>
        <w:div w:id="844247446">
          <w:marLeft w:val="640"/>
          <w:marRight w:val="0"/>
          <w:marTop w:val="0"/>
          <w:marBottom w:val="0"/>
          <w:divBdr>
            <w:top w:val="none" w:sz="0" w:space="0" w:color="auto"/>
            <w:left w:val="none" w:sz="0" w:space="0" w:color="auto"/>
            <w:bottom w:val="none" w:sz="0" w:space="0" w:color="auto"/>
            <w:right w:val="none" w:sz="0" w:space="0" w:color="auto"/>
          </w:divBdr>
        </w:div>
        <w:div w:id="903680090">
          <w:marLeft w:val="640"/>
          <w:marRight w:val="0"/>
          <w:marTop w:val="0"/>
          <w:marBottom w:val="0"/>
          <w:divBdr>
            <w:top w:val="none" w:sz="0" w:space="0" w:color="auto"/>
            <w:left w:val="none" w:sz="0" w:space="0" w:color="auto"/>
            <w:bottom w:val="none" w:sz="0" w:space="0" w:color="auto"/>
            <w:right w:val="none" w:sz="0" w:space="0" w:color="auto"/>
          </w:divBdr>
        </w:div>
        <w:div w:id="928344904">
          <w:marLeft w:val="640"/>
          <w:marRight w:val="0"/>
          <w:marTop w:val="0"/>
          <w:marBottom w:val="0"/>
          <w:divBdr>
            <w:top w:val="none" w:sz="0" w:space="0" w:color="auto"/>
            <w:left w:val="none" w:sz="0" w:space="0" w:color="auto"/>
            <w:bottom w:val="none" w:sz="0" w:space="0" w:color="auto"/>
            <w:right w:val="none" w:sz="0" w:space="0" w:color="auto"/>
          </w:divBdr>
        </w:div>
        <w:div w:id="936910082">
          <w:marLeft w:val="640"/>
          <w:marRight w:val="0"/>
          <w:marTop w:val="0"/>
          <w:marBottom w:val="0"/>
          <w:divBdr>
            <w:top w:val="none" w:sz="0" w:space="0" w:color="auto"/>
            <w:left w:val="none" w:sz="0" w:space="0" w:color="auto"/>
            <w:bottom w:val="none" w:sz="0" w:space="0" w:color="auto"/>
            <w:right w:val="none" w:sz="0" w:space="0" w:color="auto"/>
          </w:divBdr>
        </w:div>
        <w:div w:id="969749848">
          <w:marLeft w:val="640"/>
          <w:marRight w:val="0"/>
          <w:marTop w:val="0"/>
          <w:marBottom w:val="0"/>
          <w:divBdr>
            <w:top w:val="none" w:sz="0" w:space="0" w:color="auto"/>
            <w:left w:val="none" w:sz="0" w:space="0" w:color="auto"/>
            <w:bottom w:val="none" w:sz="0" w:space="0" w:color="auto"/>
            <w:right w:val="none" w:sz="0" w:space="0" w:color="auto"/>
          </w:divBdr>
        </w:div>
        <w:div w:id="995886064">
          <w:marLeft w:val="640"/>
          <w:marRight w:val="0"/>
          <w:marTop w:val="0"/>
          <w:marBottom w:val="0"/>
          <w:divBdr>
            <w:top w:val="none" w:sz="0" w:space="0" w:color="auto"/>
            <w:left w:val="none" w:sz="0" w:space="0" w:color="auto"/>
            <w:bottom w:val="none" w:sz="0" w:space="0" w:color="auto"/>
            <w:right w:val="none" w:sz="0" w:space="0" w:color="auto"/>
          </w:divBdr>
        </w:div>
        <w:div w:id="1023674123">
          <w:marLeft w:val="640"/>
          <w:marRight w:val="0"/>
          <w:marTop w:val="0"/>
          <w:marBottom w:val="0"/>
          <w:divBdr>
            <w:top w:val="none" w:sz="0" w:space="0" w:color="auto"/>
            <w:left w:val="none" w:sz="0" w:space="0" w:color="auto"/>
            <w:bottom w:val="none" w:sz="0" w:space="0" w:color="auto"/>
            <w:right w:val="none" w:sz="0" w:space="0" w:color="auto"/>
          </w:divBdr>
        </w:div>
        <w:div w:id="1104039146">
          <w:marLeft w:val="640"/>
          <w:marRight w:val="0"/>
          <w:marTop w:val="0"/>
          <w:marBottom w:val="0"/>
          <w:divBdr>
            <w:top w:val="none" w:sz="0" w:space="0" w:color="auto"/>
            <w:left w:val="none" w:sz="0" w:space="0" w:color="auto"/>
            <w:bottom w:val="none" w:sz="0" w:space="0" w:color="auto"/>
            <w:right w:val="none" w:sz="0" w:space="0" w:color="auto"/>
          </w:divBdr>
        </w:div>
        <w:div w:id="1137449622">
          <w:marLeft w:val="640"/>
          <w:marRight w:val="0"/>
          <w:marTop w:val="0"/>
          <w:marBottom w:val="0"/>
          <w:divBdr>
            <w:top w:val="none" w:sz="0" w:space="0" w:color="auto"/>
            <w:left w:val="none" w:sz="0" w:space="0" w:color="auto"/>
            <w:bottom w:val="none" w:sz="0" w:space="0" w:color="auto"/>
            <w:right w:val="none" w:sz="0" w:space="0" w:color="auto"/>
          </w:divBdr>
        </w:div>
        <w:div w:id="1146245575">
          <w:marLeft w:val="640"/>
          <w:marRight w:val="0"/>
          <w:marTop w:val="0"/>
          <w:marBottom w:val="0"/>
          <w:divBdr>
            <w:top w:val="none" w:sz="0" w:space="0" w:color="auto"/>
            <w:left w:val="none" w:sz="0" w:space="0" w:color="auto"/>
            <w:bottom w:val="none" w:sz="0" w:space="0" w:color="auto"/>
            <w:right w:val="none" w:sz="0" w:space="0" w:color="auto"/>
          </w:divBdr>
        </w:div>
        <w:div w:id="1157768315">
          <w:marLeft w:val="640"/>
          <w:marRight w:val="0"/>
          <w:marTop w:val="0"/>
          <w:marBottom w:val="0"/>
          <w:divBdr>
            <w:top w:val="none" w:sz="0" w:space="0" w:color="auto"/>
            <w:left w:val="none" w:sz="0" w:space="0" w:color="auto"/>
            <w:bottom w:val="none" w:sz="0" w:space="0" w:color="auto"/>
            <w:right w:val="none" w:sz="0" w:space="0" w:color="auto"/>
          </w:divBdr>
        </w:div>
        <w:div w:id="1189296696">
          <w:marLeft w:val="640"/>
          <w:marRight w:val="0"/>
          <w:marTop w:val="0"/>
          <w:marBottom w:val="0"/>
          <w:divBdr>
            <w:top w:val="none" w:sz="0" w:space="0" w:color="auto"/>
            <w:left w:val="none" w:sz="0" w:space="0" w:color="auto"/>
            <w:bottom w:val="none" w:sz="0" w:space="0" w:color="auto"/>
            <w:right w:val="none" w:sz="0" w:space="0" w:color="auto"/>
          </w:divBdr>
        </w:div>
        <w:div w:id="1194999555">
          <w:marLeft w:val="640"/>
          <w:marRight w:val="0"/>
          <w:marTop w:val="0"/>
          <w:marBottom w:val="0"/>
          <w:divBdr>
            <w:top w:val="none" w:sz="0" w:space="0" w:color="auto"/>
            <w:left w:val="none" w:sz="0" w:space="0" w:color="auto"/>
            <w:bottom w:val="none" w:sz="0" w:space="0" w:color="auto"/>
            <w:right w:val="none" w:sz="0" w:space="0" w:color="auto"/>
          </w:divBdr>
        </w:div>
        <w:div w:id="1203788787">
          <w:marLeft w:val="640"/>
          <w:marRight w:val="0"/>
          <w:marTop w:val="0"/>
          <w:marBottom w:val="0"/>
          <w:divBdr>
            <w:top w:val="none" w:sz="0" w:space="0" w:color="auto"/>
            <w:left w:val="none" w:sz="0" w:space="0" w:color="auto"/>
            <w:bottom w:val="none" w:sz="0" w:space="0" w:color="auto"/>
            <w:right w:val="none" w:sz="0" w:space="0" w:color="auto"/>
          </w:divBdr>
        </w:div>
        <w:div w:id="1210655446">
          <w:marLeft w:val="640"/>
          <w:marRight w:val="0"/>
          <w:marTop w:val="0"/>
          <w:marBottom w:val="0"/>
          <w:divBdr>
            <w:top w:val="none" w:sz="0" w:space="0" w:color="auto"/>
            <w:left w:val="none" w:sz="0" w:space="0" w:color="auto"/>
            <w:bottom w:val="none" w:sz="0" w:space="0" w:color="auto"/>
            <w:right w:val="none" w:sz="0" w:space="0" w:color="auto"/>
          </w:divBdr>
        </w:div>
        <w:div w:id="1221550049">
          <w:marLeft w:val="640"/>
          <w:marRight w:val="0"/>
          <w:marTop w:val="0"/>
          <w:marBottom w:val="0"/>
          <w:divBdr>
            <w:top w:val="none" w:sz="0" w:space="0" w:color="auto"/>
            <w:left w:val="none" w:sz="0" w:space="0" w:color="auto"/>
            <w:bottom w:val="none" w:sz="0" w:space="0" w:color="auto"/>
            <w:right w:val="none" w:sz="0" w:space="0" w:color="auto"/>
          </w:divBdr>
        </w:div>
        <w:div w:id="1242567496">
          <w:marLeft w:val="640"/>
          <w:marRight w:val="0"/>
          <w:marTop w:val="0"/>
          <w:marBottom w:val="0"/>
          <w:divBdr>
            <w:top w:val="none" w:sz="0" w:space="0" w:color="auto"/>
            <w:left w:val="none" w:sz="0" w:space="0" w:color="auto"/>
            <w:bottom w:val="none" w:sz="0" w:space="0" w:color="auto"/>
            <w:right w:val="none" w:sz="0" w:space="0" w:color="auto"/>
          </w:divBdr>
        </w:div>
        <w:div w:id="1270970982">
          <w:marLeft w:val="640"/>
          <w:marRight w:val="0"/>
          <w:marTop w:val="0"/>
          <w:marBottom w:val="0"/>
          <w:divBdr>
            <w:top w:val="none" w:sz="0" w:space="0" w:color="auto"/>
            <w:left w:val="none" w:sz="0" w:space="0" w:color="auto"/>
            <w:bottom w:val="none" w:sz="0" w:space="0" w:color="auto"/>
            <w:right w:val="none" w:sz="0" w:space="0" w:color="auto"/>
          </w:divBdr>
        </w:div>
        <w:div w:id="1293974803">
          <w:marLeft w:val="640"/>
          <w:marRight w:val="0"/>
          <w:marTop w:val="0"/>
          <w:marBottom w:val="0"/>
          <w:divBdr>
            <w:top w:val="none" w:sz="0" w:space="0" w:color="auto"/>
            <w:left w:val="none" w:sz="0" w:space="0" w:color="auto"/>
            <w:bottom w:val="none" w:sz="0" w:space="0" w:color="auto"/>
            <w:right w:val="none" w:sz="0" w:space="0" w:color="auto"/>
          </w:divBdr>
        </w:div>
        <w:div w:id="1316302606">
          <w:marLeft w:val="640"/>
          <w:marRight w:val="0"/>
          <w:marTop w:val="0"/>
          <w:marBottom w:val="0"/>
          <w:divBdr>
            <w:top w:val="none" w:sz="0" w:space="0" w:color="auto"/>
            <w:left w:val="none" w:sz="0" w:space="0" w:color="auto"/>
            <w:bottom w:val="none" w:sz="0" w:space="0" w:color="auto"/>
            <w:right w:val="none" w:sz="0" w:space="0" w:color="auto"/>
          </w:divBdr>
        </w:div>
        <w:div w:id="1332022088">
          <w:marLeft w:val="640"/>
          <w:marRight w:val="0"/>
          <w:marTop w:val="0"/>
          <w:marBottom w:val="0"/>
          <w:divBdr>
            <w:top w:val="none" w:sz="0" w:space="0" w:color="auto"/>
            <w:left w:val="none" w:sz="0" w:space="0" w:color="auto"/>
            <w:bottom w:val="none" w:sz="0" w:space="0" w:color="auto"/>
            <w:right w:val="none" w:sz="0" w:space="0" w:color="auto"/>
          </w:divBdr>
        </w:div>
        <w:div w:id="1365643048">
          <w:marLeft w:val="640"/>
          <w:marRight w:val="0"/>
          <w:marTop w:val="0"/>
          <w:marBottom w:val="0"/>
          <w:divBdr>
            <w:top w:val="none" w:sz="0" w:space="0" w:color="auto"/>
            <w:left w:val="none" w:sz="0" w:space="0" w:color="auto"/>
            <w:bottom w:val="none" w:sz="0" w:space="0" w:color="auto"/>
            <w:right w:val="none" w:sz="0" w:space="0" w:color="auto"/>
          </w:divBdr>
        </w:div>
        <w:div w:id="1370448480">
          <w:marLeft w:val="640"/>
          <w:marRight w:val="0"/>
          <w:marTop w:val="0"/>
          <w:marBottom w:val="0"/>
          <w:divBdr>
            <w:top w:val="none" w:sz="0" w:space="0" w:color="auto"/>
            <w:left w:val="none" w:sz="0" w:space="0" w:color="auto"/>
            <w:bottom w:val="none" w:sz="0" w:space="0" w:color="auto"/>
            <w:right w:val="none" w:sz="0" w:space="0" w:color="auto"/>
          </w:divBdr>
        </w:div>
        <w:div w:id="1378235332">
          <w:marLeft w:val="640"/>
          <w:marRight w:val="0"/>
          <w:marTop w:val="0"/>
          <w:marBottom w:val="0"/>
          <w:divBdr>
            <w:top w:val="none" w:sz="0" w:space="0" w:color="auto"/>
            <w:left w:val="none" w:sz="0" w:space="0" w:color="auto"/>
            <w:bottom w:val="none" w:sz="0" w:space="0" w:color="auto"/>
            <w:right w:val="none" w:sz="0" w:space="0" w:color="auto"/>
          </w:divBdr>
        </w:div>
        <w:div w:id="1411079796">
          <w:marLeft w:val="640"/>
          <w:marRight w:val="0"/>
          <w:marTop w:val="0"/>
          <w:marBottom w:val="0"/>
          <w:divBdr>
            <w:top w:val="none" w:sz="0" w:space="0" w:color="auto"/>
            <w:left w:val="none" w:sz="0" w:space="0" w:color="auto"/>
            <w:bottom w:val="none" w:sz="0" w:space="0" w:color="auto"/>
            <w:right w:val="none" w:sz="0" w:space="0" w:color="auto"/>
          </w:divBdr>
        </w:div>
        <w:div w:id="1429546619">
          <w:marLeft w:val="640"/>
          <w:marRight w:val="0"/>
          <w:marTop w:val="0"/>
          <w:marBottom w:val="0"/>
          <w:divBdr>
            <w:top w:val="none" w:sz="0" w:space="0" w:color="auto"/>
            <w:left w:val="none" w:sz="0" w:space="0" w:color="auto"/>
            <w:bottom w:val="none" w:sz="0" w:space="0" w:color="auto"/>
            <w:right w:val="none" w:sz="0" w:space="0" w:color="auto"/>
          </w:divBdr>
        </w:div>
        <w:div w:id="1450585541">
          <w:marLeft w:val="640"/>
          <w:marRight w:val="0"/>
          <w:marTop w:val="0"/>
          <w:marBottom w:val="0"/>
          <w:divBdr>
            <w:top w:val="none" w:sz="0" w:space="0" w:color="auto"/>
            <w:left w:val="none" w:sz="0" w:space="0" w:color="auto"/>
            <w:bottom w:val="none" w:sz="0" w:space="0" w:color="auto"/>
            <w:right w:val="none" w:sz="0" w:space="0" w:color="auto"/>
          </w:divBdr>
        </w:div>
        <w:div w:id="1475753582">
          <w:marLeft w:val="640"/>
          <w:marRight w:val="0"/>
          <w:marTop w:val="0"/>
          <w:marBottom w:val="0"/>
          <w:divBdr>
            <w:top w:val="none" w:sz="0" w:space="0" w:color="auto"/>
            <w:left w:val="none" w:sz="0" w:space="0" w:color="auto"/>
            <w:bottom w:val="none" w:sz="0" w:space="0" w:color="auto"/>
            <w:right w:val="none" w:sz="0" w:space="0" w:color="auto"/>
          </w:divBdr>
        </w:div>
        <w:div w:id="1634946388">
          <w:marLeft w:val="640"/>
          <w:marRight w:val="0"/>
          <w:marTop w:val="0"/>
          <w:marBottom w:val="0"/>
          <w:divBdr>
            <w:top w:val="none" w:sz="0" w:space="0" w:color="auto"/>
            <w:left w:val="none" w:sz="0" w:space="0" w:color="auto"/>
            <w:bottom w:val="none" w:sz="0" w:space="0" w:color="auto"/>
            <w:right w:val="none" w:sz="0" w:space="0" w:color="auto"/>
          </w:divBdr>
        </w:div>
        <w:div w:id="1677078837">
          <w:marLeft w:val="640"/>
          <w:marRight w:val="0"/>
          <w:marTop w:val="0"/>
          <w:marBottom w:val="0"/>
          <w:divBdr>
            <w:top w:val="none" w:sz="0" w:space="0" w:color="auto"/>
            <w:left w:val="none" w:sz="0" w:space="0" w:color="auto"/>
            <w:bottom w:val="none" w:sz="0" w:space="0" w:color="auto"/>
            <w:right w:val="none" w:sz="0" w:space="0" w:color="auto"/>
          </w:divBdr>
        </w:div>
        <w:div w:id="1701930359">
          <w:marLeft w:val="640"/>
          <w:marRight w:val="0"/>
          <w:marTop w:val="0"/>
          <w:marBottom w:val="0"/>
          <w:divBdr>
            <w:top w:val="none" w:sz="0" w:space="0" w:color="auto"/>
            <w:left w:val="none" w:sz="0" w:space="0" w:color="auto"/>
            <w:bottom w:val="none" w:sz="0" w:space="0" w:color="auto"/>
            <w:right w:val="none" w:sz="0" w:space="0" w:color="auto"/>
          </w:divBdr>
        </w:div>
        <w:div w:id="1778021038">
          <w:marLeft w:val="640"/>
          <w:marRight w:val="0"/>
          <w:marTop w:val="0"/>
          <w:marBottom w:val="0"/>
          <w:divBdr>
            <w:top w:val="none" w:sz="0" w:space="0" w:color="auto"/>
            <w:left w:val="none" w:sz="0" w:space="0" w:color="auto"/>
            <w:bottom w:val="none" w:sz="0" w:space="0" w:color="auto"/>
            <w:right w:val="none" w:sz="0" w:space="0" w:color="auto"/>
          </w:divBdr>
        </w:div>
        <w:div w:id="1890648458">
          <w:marLeft w:val="640"/>
          <w:marRight w:val="0"/>
          <w:marTop w:val="0"/>
          <w:marBottom w:val="0"/>
          <w:divBdr>
            <w:top w:val="none" w:sz="0" w:space="0" w:color="auto"/>
            <w:left w:val="none" w:sz="0" w:space="0" w:color="auto"/>
            <w:bottom w:val="none" w:sz="0" w:space="0" w:color="auto"/>
            <w:right w:val="none" w:sz="0" w:space="0" w:color="auto"/>
          </w:divBdr>
        </w:div>
        <w:div w:id="1912693823">
          <w:marLeft w:val="640"/>
          <w:marRight w:val="0"/>
          <w:marTop w:val="0"/>
          <w:marBottom w:val="0"/>
          <w:divBdr>
            <w:top w:val="none" w:sz="0" w:space="0" w:color="auto"/>
            <w:left w:val="none" w:sz="0" w:space="0" w:color="auto"/>
            <w:bottom w:val="none" w:sz="0" w:space="0" w:color="auto"/>
            <w:right w:val="none" w:sz="0" w:space="0" w:color="auto"/>
          </w:divBdr>
        </w:div>
        <w:div w:id="1913421815">
          <w:marLeft w:val="640"/>
          <w:marRight w:val="0"/>
          <w:marTop w:val="0"/>
          <w:marBottom w:val="0"/>
          <w:divBdr>
            <w:top w:val="none" w:sz="0" w:space="0" w:color="auto"/>
            <w:left w:val="none" w:sz="0" w:space="0" w:color="auto"/>
            <w:bottom w:val="none" w:sz="0" w:space="0" w:color="auto"/>
            <w:right w:val="none" w:sz="0" w:space="0" w:color="auto"/>
          </w:divBdr>
        </w:div>
        <w:div w:id="1944144412">
          <w:marLeft w:val="640"/>
          <w:marRight w:val="0"/>
          <w:marTop w:val="0"/>
          <w:marBottom w:val="0"/>
          <w:divBdr>
            <w:top w:val="none" w:sz="0" w:space="0" w:color="auto"/>
            <w:left w:val="none" w:sz="0" w:space="0" w:color="auto"/>
            <w:bottom w:val="none" w:sz="0" w:space="0" w:color="auto"/>
            <w:right w:val="none" w:sz="0" w:space="0" w:color="auto"/>
          </w:divBdr>
        </w:div>
        <w:div w:id="1990329903">
          <w:marLeft w:val="640"/>
          <w:marRight w:val="0"/>
          <w:marTop w:val="0"/>
          <w:marBottom w:val="0"/>
          <w:divBdr>
            <w:top w:val="none" w:sz="0" w:space="0" w:color="auto"/>
            <w:left w:val="none" w:sz="0" w:space="0" w:color="auto"/>
            <w:bottom w:val="none" w:sz="0" w:space="0" w:color="auto"/>
            <w:right w:val="none" w:sz="0" w:space="0" w:color="auto"/>
          </w:divBdr>
        </w:div>
        <w:div w:id="2025788467">
          <w:marLeft w:val="640"/>
          <w:marRight w:val="0"/>
          <w:marTop w:val="0"/>
          <w:marBottom w:val="0"/>
          <w:divBdr>
            <w:top w:val="none" w:sz="0" w:space="0" w:color="auto"/>
            <w:left w:val="none" w:sz="0" w:space="0" w:color="auto"/>
            <w:bottom w:val="none" w:sz="0" w:space="0" w:color="auto"/>
            <w:right w:val="none" w:sz="0" w:space="0" w:color="auto"/>
          </w:divBdr>
        </w:div>
        <w:div w:id="2037776607">
          <w:marLeft w:val="640"/>
          <w:marRight w:val="0"/>
          <w:marTop w:val="0"/>
          <w:marBottom w:val="0"/>
          <w:divBdr>
            <w:top w:val="none" w:sz="0" w:space="0" w:color="auto"/>
            <w:left w:val="none" w:sz="0" w:space="0" w:color="auto"/>
            <w:bottom w:val="none" w:sz="0" w:space="0" w:color="auto"/>
            <w:right w:val="none" w:sz="0" w:space="0" w:color="auto"/>
          </w:divBdr>
        </w:div>
        <w:div w:id="2057309837">
          <w:marLeft w:val="640"/>
          <w:marRight w:val="0"/>
          <w:marTop w:val="0"/>
          <w:marBottom w:val="0"/>
          <w:divBdr>
            <w:top w:val="none" w:sz="0" w:space="0" w:color="auto"/>
            <w:left w:val="none" w:sz="0" w:space="0" w:color="auto"/>
            <w:bottom w:val="none" w:sz="0" w:space="0" w:color="auto"/>
            <w:right w:val="none" w:sz="0" w:space="0" w:color="auto"/>
          </w:divBdr>
        </w:div>
        <w:div w:id="2070616435">
          <w:marLeft w:val="640"/>
          <w:marRight w:val="0"/>
          <w:marTop w:val="0"/>
          <w:marBottom w:val="0"/>
          <w:divBdr>
            <w:top w:val="none" w:sz="0" w:space="0" w:color="auto"/>
            <w:left w:val="none" w:sz="0" w:space="0" w:color="auto"/>
            <w:bottom w:val="none" w:sz="0" w:space="0" w:color="auto"/>
            <w:right w:val="none" w:sz="0" w:space="0" w:color="auto"/>
          </w:divBdr>
        </w:div>
        <w:div w:id="2133404256">
          <w:marLeft w:val="640"/>
          <w:marRight w:val="0"/>
          <w:marTop w:val="0"/>
          <w:marBottom w:val="0"/>
          <w:divBdr>
            <w:top w:val="none" w:sz="0" w:space="0" w:color="auto"/>
            <w:left w:val="none" w:sz="0" w:space="0" w:color="auto"/>
            <w:bottom w:val="none" w:sz="0" w:space="0" w:color="auto"/>
            <w:right w:val="none" w:sz="0" w:space="0" w:color="auto"/>
          </w:divBdr>
        </w:div>
      </w:divsChild>
    </w:div>
    <w:div w:id="670762608">
      <w:bodyDiv w:val="1"/>
      <w:marLeft w:val="0"/>
      <w:marRight w:val="0"/>
      <w:marTop w:val="0"/>
      <w:marBottom w:val="0"/>
      <w:divBdr>
        <w:top w:val="none" w:sz="0" w:space="0" w:color="auto"/>
        <w:left w:val="none" w:sz="0" w:space="0" w:color="auto"/>
        <w:bottom w:val="none" w:sz="0" w:space="0" w:color="auto"/>
        <w:right w:val="none" w:sz="0" w:space="0" w:color="auto"/>
      </w:divBdr>
      <w:divsChild>
        <w:div w:id="73089931">
          <w:marLeft w:val="640"/>
          <w:marRight w:val="0"/>
          <w:marTop w:val="0"/>
          <w:marBottom w:val="0"/>
          <w:divBdr>
            <w:top w:val="none" w:sz="0" w:space="0" w:color="auto"/>
            <w:left w:val="none" w:sz="0" w:space="0" w:color="auto"/>
            <w:bottom w:val="none" w:sz="0" w:space="0" w:color="auto"/>
            <w:right w:val="none" w:sz="0" w:space="0" w:color="auto"/>
          </w:divBdr>
        </w:div>
        <w:div w:id="102959974">
          <w:marLeft w:val="640"/>
          <w:marRight w:val="0"/>
          <w:marTop w:val="0"/>
          <w:marBottom w:val="0"/>
          <w:divBdr>
            <w:top w:val="none" w:sz="0" w:space="0" w:color="auto"/>
            <w:left w:val="none" w:sz="0" w:space="0" w:color="auto"/>
            <w:bottom w:val="none" w:sz="0" w:space="0" w:color="auto"/>
            <w:right w:val="none" w:sz="0" w:space="0" w:color="auto"/>
          </w:divBdr>
        </w:div>
        <w:div w:id="125515565">
          <w:marLeft w:val="640"/>
          <w:marRight w:val="0"/>
          <w:marTop w:val="0"/>
          <w:marBottom w:val="0"/>
          <w:divBdr>
            <w:top w:val="none" w:sz="0" w:space="0" w:color="auto"/>
            <w:left w:val="none" w:sz="0" w:space="0" w:color="auto"/>
            <w:bottom w:val="none" w:sz="0" w:space="0" w:color="auto"/>
            <w:right w:val="none" w:sz="0" w:space="0" w:color="auto"/>
          </w:divBdr>
        </w:div>
        <w:div w:id="134640232">
          <w:marLeft w:val="640"/>
          <w:marRight w:val="0"/>
          <w:marTop w:val="0"/>
          <w:marBottom w:val="0"/>
          <w:divBdr>
            <w:top w:val="none" w:sz="0" w:space="0" w:color="auto"/>
            <w:left w:val="none" w:sz="0" w:space="0" w:color="auto"/>
            <w:bottom w:val="none" w:sz="0" w:space="0" w:color="auto"/>
            <w:right w:val="none" w:sz="0" w:space="0" w:color="auto"/>
          </w:divBdr>
        </w:div>
        <w:div w:id="354694261">
          <w:marLeft w:val="640"/>
          <w:marRight w:val="0"/>
          <w:marTop w:val="0"/>
          <w:marBottom w:val="0"/>
          <w:divBdr>
            <w:top w:val="none" w:sz="0" w:space="0" w:color="auto"/>
            <w:left w:val="none" w:sz="0" w:space="0" w:color="auto"/>
            <w:bottom w:val="none" w:sz="0" w:space="0" w:color="auto"/>
            <w:right w:val="none" w:sz="0" w:space="0" w:color="auto"/>
          </w:divBdr>
        </w:div>
        <w:div w:id="486558064">
          <w:marLeft w:val="640"/>
          <w:marRight w:val="0"/>
          <w:marTop w:val="0"/>
          <w:marBottom w:val="0"/>
          <w:divBdr>
            <w:top w:val="none" w:sz="0" w:space="0" w:color="auto"/>
            <w:left w:val="none" w:sz="0" w:space="0" w:color="auto"/>
            <w:bottom w:val="none" w:sz="0" w:space="0" w:color="auto"/>
            <w:right w:val="none" w:sz="0" w:space="0" w:color="auto"/>
          </w:divBdr>
        </w:div>
        <w:div w:id="490635217">
          <w:marLeft w:val="640"/>
          <w:marRight w:val="0"/>
          <w:marTop w:val="0"/>
          <w:marBottom w:val="0"/>
          <w:divBdr>
            <w:top w:val="none" w:sz="0" w:space="0" w:color="auto"/>
            <w:left w:val="none" w:sz="0" w:space="0" w:color="auto"/>
            <w:bottom w:val="none" w:sz="0" w:space="0" w:color="auto"/>
            <w:right w:val="none" w:sz="0" w:space="0" w:color="auto"/>
          </w:divBdr>
        </w:div>
        <w:div w:id="635910744">
          <w:marLeft w:val="640"/>
          <w:marRight w:val="0"/>
          <w:marTop w:val="0"/>
          <w:marBottom w:val="0"/>
          <w:divBdr>
            <w:top w:val="none" w:sz="0" w:space="0" w:color="auto"/>
            <w:left w:val="none" w:sz="0" w:space="0" w:color="auto"/>
            <w:bottom w:val="none" w:sz="0" w:space="0" w:color="auto"/>
            <w:right w:val="none" w:sz="0" w:space="0" w:color="auto"/>
          </w:divBdr>
        </w:div>
        <w:div w:id="666053878">
          <w:marLeft w:val="640"/>
          <w:marRight w:val="0"/>
          <w:marTop w:val="0"/>
          <w:marBottom w:val="0"/>
          <w:divBdr>
            <w:top w:val="none" w:sz="0" w:space="0" w:color="auto"/>
            <w:left w:val="none" w:sz="0" w:space="0" w:color="auto"/>
            <w:bottom w:val="none" w:sz="0" w:space="0" w:color="auto"/>
            <w:right w:val="none" w:sz="0" w:space="0" w:color="auto"/>
          </w:divBdr>
        </w:div>
        <w:div w:id="699547324">
          <w:marLeft w:val="640"/>
          <w:marRight w:val="0"/>
          <w:marTop w:val="0"/>
          <w:marBottom w:val="0"/>
          <w:divBdr>
            <w:top w:val="none" w:sz="0" w:space="0" w:color="auto"/>
            <w:left w:val="none" w:sz="0" w:space="0" w:color="auto"/>
            <w:bottom w:val="none" w:sz="0" w:space="0" w:color="auto"/>
            <w:right w:val="none" w:sz="0" w:space="0" w:color="auto"/>
          </w:divBdr>
        </w:div>
        <w:div w:id="732893462">
          <w:marLeft w:val="640"/>
          <w:marRight w:val="0"/>
          <w:marTop w:val="0"/>
          <w:marBottom w:val="0"/>
          <w:divBdr>
            <w:top w:val="none" w:sz="0" w:space="0" w:color="auto"/>
            <w:left w:val="none" w:sz="0" w:space="0" w:color="auto"/>
            <w:bottom w:val="none" w:sz="0" w:space="0" w:color="auto"/>
            <w:right w:val="none" w:sz="0" w:space="0" w:color="auto"/>
          </w:divBdr>
        </w:div>
        <w:div w:id="849755091">
          <w:marLeft w:val="640"/>
          <w:marRight w:val="0"/>
          <w:marTop w:val="0"/>
          <w:marBottom w:val="0"/>
          <w:divBdr>
            <w:top w:val="none" w:sz="0" w:space="0" w:color="auto"/>
            <w:left w:val="none" w:sz="0" w:space="0" w:color="auto"/>
            <w:bottom w:val="none" w:sz="0" w:space="0" w:color="auto"/>
            <w:right w:val="none" w:sz="0" w:space="0" w:color="auto"/>
          </w:divBdr>
        </w:div>
        <w:div w:id="877162693">
          <w:marLeft w:val="640"/>
          <w:marRight w:val="0"/>
          <w:marTop w:val="0"/>
          <w:marBottom w:val="0"/>
          <w:divBdr>
            <w:top w:val="none" w:sz="0" w:space="0" w:color="auto"/>
            <w:left w:val="none" w:sz="0" w:space="0" w:color="auto"/>
            <w:bottom w:val="none" w:sz="0" w:space="0" w:color="auto"/>
            <w:right w:val="none" w:sz="0" w:space="0" w:color="auto"/>
          </w:divBdr>
        </w:div>
        <w:div w:id="974987012">
          <w:marLeft w:val="640"/>
          <w:marRight w:val="0"/>
          <w:marTop w:val="0"/>
          <w:marBottom w:val="0"/>
          <w:divBdr>
            <w:top w:val="none" w:sz="0" w:space="0" w:color="auto"/>
            <w:left w:val="none" w:sz="0" w:space="0" w:color="auto"/>
            <w:bottom w:val="none" w:sz="0" w:space="0" w:color="auto"/>
            <w:right w:val="none" w:sz="0" w:space="0" w:color="auto"/>
          </w:divBdr>
        </w:div>
        <w:div w:id="988367033">
          <w:marLeft w:val="640"/>
          <w:marRight w:val="0"/>
          <w:marTop w:val="0"/>
          <w:marBottom w:val="0"/>
          <w:divBdr>
            <w:top w:val="none" w:sz="0" w:space="0" w:color="auto"/>
            <w:left w:val="none" w:sz="0" w:space="0" w:color="auto"/>
            <w:bottom w:val="none" w:sz="0" w:space="0" w:color="auto"/>
            <w:right w:val="none" w:sz="0" w:space="0" w:color="auto"/>
          </w:divBdr>
        </w:div>
        <w:div w:id="1000234844">
          <w:marLeft w:val="640"/>
          <w:marRight w:val="0"/>
          <w:marTop w:val="0"/>
          <w:marBottom w:val="0"/>
          <w:divBdr>
            <w:top w:val="none" w:sz="0" w:space="0" w:color="auto"/>
            <w:left w:val="none" w:sz="0" w:space="0" w:color="auto"/>
            <w:bottom w:val="none" w:sz="0" w:space="0" w:color="auto"/>
            <w:right w:val="none" w:sz="0" w:space="0" w:color="auto"/>
          </w:divBdr>
        </w:div>
        <w:div w:id="1064715438">
          <w:marLeft w:val="640"/>
          <w:marRight w:val="0"/>
          <w:marTop w:val="0"/>
          <w:marBottom w:val="0"/>
          <w:divBdr>
            <w:top w:val="none" w:sz="0" w:space="0" w:color="auto"/>
            <w:left w:val="none" w:sz="0" w:space="0" w:color="auto"/>
            <w:bottom w:val="none" w:sz="0" w:space="0" w:color="auto"/>
            <w:right w:val="none" w:sz="0" w:space="0" w:color="auto"/>
          </w:divBdr>
        </w:div>
        <w:div w:id="1097210887">
          <w:marLeft w:val="640"/>
          <w:marRight w:val="0"/>
          <w:marTop w:val="0"/>
          <w:marBottom w:val="0"/>
          <w:divBdr>
            <w:top w:val="none" w:sz="0" w:space="0" w:color="auto"/>
            <w:left w:val="none" w:sz="0" w:space="0" w:color="auto"/>
            <w:bottom w:val="none" w:sz="0" w:space="0" w:color="auto"/>
            <w:right w:val="none" w:sz="0" w:space="0" w:color="auto"/>
          </w:divBdr>
        </w:div>
        <w:div w:id="1275557590">
          <w:marLeft w:val="640"/>
          <w:marRight w:val="0"/>
          <w:marTop w:val="0"/>
          <w:marBottom w:val="0"/>
          <w:divBdr>
            <w:top w:val="none" w:sz="0" w:space="0" w:color="auto"/>
            <w:left w:val="none" w:sz="0" w:space="0" w:color="auto"/>
            <w:bottom w:val="none" w:sz="0" w:space="0" w:color="auto"/>
            <w:right w:val="none" w:sz="0" w:space="0" w:color="auto"/>
          </w:divBdr>
        </w:div>
        <w:div w:id="1323774495">
          <w:marLeft w:val="640"/>
          <w:marRight w:val="0"/>
          <w:marTop w:val="0"/>
          <w:marBottom w:val="0"/>
          <w:divBdr>
            <w:top w:val="none" w:sz="0" w:space="0" w:color="auto"/>
            <w:left w:val="none" w:sz="0" w:space="0" w:color="auto"/>
            <w:bottom w:val="none" w:sz="0" w:space="0" w:color="auto"/>
            <w:right w:val="none" w:sz="0" w:space="0" w:color="auto"/>
          </w:divBdr>
        </w:div>
        <w:div w:id="1377776693">
          <w:marLeft w:val="640"/>
          <w:marRight w:val="0"/>
          <w:marTop w:val="0"/>
          <w:marBottom w:val="0"/>
          <w:divBdr>
            <w:top w:val="none" w:sz="0" w:space="0" w:color="auto"/>
            <w:left w:val="none" w:sz="0" w:space="0" w:color="auto"/>
            <w:bottom w:val="none" w:sz="0" w:space="0" w:color="auto"/>
            <w:right w:val="none" w:sz="0" w:space="0" w:color="auto"/>
          </w:divBdr>
        </w:div>
        <w:div w:id="1399983508">
          <w:marLeft w:val="640"/>
          <w:marRight w:val="0"/>
          <w:marTop w:val="0"/>
          <w:marBottom w:val="0"/>
          <w:divBdr>
            <w:top w:val="none" w:sz="0" w:space="0" w:color="auto"/>
            <w:left w:val="none" w:sz="0" w:space="0" w:color="auto"/>
            <w:bottom w:val="none" w:sz="0" w:space="0" w:color="auto"/>
            <w:right w:val="none" w:sz="0" w:space="0" w:color="auto"/>
          </w:divBdr>
        </w:div>
        <w:div w:id="1404524418">
          <w:marLeft w:val="640"/>
          <w:marRight w:val="0"/>
          <w:marTop w:val="0"/>
          <w:marBottom w:val="0"/>
          <w:divBdr>
            <w:top w:val="none" w:sz="0" w:space="0" w:color="auto"/>
            <w:left w:val="none" w:sz="0" w:space="0" w:color="auto"/>
            <w:bottom w:val="none" w:sz="0" w:space="0" w:color="auto"/>
            <w:right w:val="none" w:sz="0" w:space="0" w:color="auto"/>
          </w:divBdr>
        </w:div>
        <w:div w:id="1406682081">
          <w:marLeft w:val="640"/>
          <w:marRight w:val="0"/>
          <w:marTop w:val="0"/>
          <w:marBottom w:val="0"/>
          <w:divBdr>
            <w:top w:val="none" w:sz="0" w:space="0" w:color="auto"/>
            <w:left w:val="none" w:sz="0" w:space="0" w:color="auto"/>
            <w:bottom w:val="none" w:sz="0" w:space="0" w:color="auto"/>
            <w:right w:val="none" w:sz="0" w:space="0" w:color="auto"/>
          </w:divBdr>
        </w:div>
        <w:div w:id="1421213835">
          <w:marLeft w:val="640"/>
          <w:marRight w:val="0"/>
          <w:marTop w:val="0"/>
          <w:marBottom w:val="0"/>
          <w:divBdr>
            <w:top w:val="none" w:sz="0" w:space="0" w:color="auto"/>
            <w:left w:val="none" w:sz="0" w:space="0" w:color="auto"/>
            <w:bottom w:val="none" w:sz="0" w:space="0" w:color="auto"/>
            <w:right w:val="none" w:sz="0" w:space="0" w:color="auto"/>
          </w:divBdr>
        </w:div>
        <w:div w:id="1498616846">
          <w:marLeft w:val="640"/>
          <w:marRight w:val="0"/>
          <w:marTop w:val="0"/>
          <w:marBottom w:val="0"/>
          <w:divBdr>
            <w:top w:val="none" w:sz="0" w:space="0" w:color="auto"/>
            <w:left w:val="none" w:sz="0" w:space="0" w:color="auto"/>
            <w:bottom w:val="none" w:sz="0" w:space="0" w:color="auto"/>
            <w:right w:val="none" w:sz="0" w:space="0" w:color="auto"/>
          </w:divBdr>
        </w:div>
        <w:div w:id="1520847541">
          <w:marLeft w:val="640"/>
          <w:marRight w:val="0"/>
          <w:marTop w:val="0"/>
          <w:marBottom w:val="0"/>
          <w:divBdr>
            <w:top w:val="none" w:sz="0" w:space="0" w:color="auto"/>
            <w:left w:val="none" w:sz="0" w:space="0" w:color="auto"/>
            <w:bottom w:val="none" w:sz="0" w:space="0" w:color="auto"/>
            <w:right w:val="none" w:sz="0" w:space="0" w:color="auto"/>
          </w:divBdr>
        </w:div>
        <w:div w:id="1710184731">
          <w:marLeft w:val="640"/>
          <w:marRight w:val="0"/>
          <w:marTop w:val="0"/>
          <w:marBottom w:val="0"/>
          <w:divBdr>
            <w:top w:val="none" w:sz="0" w:space="0" w:color="auto"/>
            <w:left w:val="none" w:sz="0" w:space="0" w:color="auto"/>
            <w:bottom w:val="none" w:sz="0" w:space="0" w:color="auto"/>
            <w:right w:val="none" w:sz="0" w:space="0" w:color="auto"/>
          </w:divBdr>
        </w:div>
        <w:div w:id="1725526619">
          <w:marLeft w:val="640"/>
          <w:marRight w:val="0"/>
          <w:marTop w:val="0"/>
          <w:marBottom w:val="0"/>
          <w:divBdr>
            <w:top w:val="none" w:sz="0" w:space="0" w:color="auto"/>
            <w:left w:val="none" w:sz="0" w:space="0" w:color="auto"/>
            <w:bottom w:val="none" w:sz="0" w:space="0" w:color="auto"/>
            <w:right w:val="none" w:sz="0" w:space="0" w:color="auto"/>
          </w:divBdr>
        </w:div>
        <w:div w:id="1736122392">
          <w:marLeft w:val="640"/>
          <w:marRight w:val="0"/>
          <w:marTop w:val="0"/>
          <w:marBottom w:val="0"/>
          <w:divBdr>
            <w:top w:val="none" w:sz="0" w:space="0" w:color="auto"/>
            <w:left w:val="none" w:sz="0" w:space="0" w:color="auto"/>
            <w:bottom w:val="none" w:sz="0" w:space="0" w:color="auto"/>
            <w:right w:val="none" w:sz="0" w:space="0" w:color="auto"/>
          </w:divBdr>
        </w:div>
        <w:div w:id="1756510822">
          <w:marLeft w:val="640"/>
          <w:marRight w:val="0"/>
          <w:marTop w:val="0"/>
          <w:marBottom w:val="0"/>
          <w:divBdr>
            <w:top w:val="none" w:sz="0" w:space="0" w:color="auto"/>
            <w:left w:val="none" w:sz="0" w:space="0" w:color="auto"/>
            <w:bottom w:val="none" w:sz="0" w:space="0" w:color="auto"/>
            <w:right w:val="none" w:sz="0" w:space="0" w:color="auto"/>
          </w:divBdr>
        </w:div>
        <w:div w:id="1784498126">
          <w:marLeft w:val="640"/>
          <w:marRight w:val="0"/>
          <w:marTop w:val="0"/>
          <w:marBottom w:val="0"/>
          <w:divBdr>
            <w:top w:val="none" w:sz="0" w:space="0" w:color="auto"/>
            <w:left w:val="none" w:sz="0" w:space="0" w:color="auto"/>
            <w:bottom w:val="none" w:sz="0" w:space="0" w:color="auto"/>
            <w:right w:val="none" w:sz="0" w:space="0" w:color="auto"/>
          </w:divBdr>
        </w:div>
        <w:div w:id="1873878115">
          <w:marLeft w:val="640"/>
          <w:marRight w:val="0"/>
          <w:marTop w:val="0"/>
          <w:marBottom w:val="0"/>
          <w:divBdr>
            <w:top w:val="none" w:sz="0" w:space="0" w:color="auto"/>
            <w:left w:val="none" w:sz="0" w:space="0" w:color="auto"/>
            <w:bottom w:val="none" w:sz="0" w:space="0" w:color="auto"/>
            <w:right w:val="none" w:sz="0" w:space="0" w:color="auto"/>
          </w:divBdr>
        </w:div>
        <w:div w:id="2006475824">
          <w:marLeft w:val="640"/>
          <w:marRight w:val="0"/>
          <w:marTop w:val="0"/>
          <w:marBottom w:val="0"/>
          <w:divBdr>
            <w:top w:val="none" w:sz="0" w:space="0" w:color="auto"/>
            <w:left w:val="none" w:sz="0" w:space="0" w:color="auto"/>
            <w:bottom w:val="none" w:sz="0" w:space="0" w:color="auto"/>
            <w:right w:val="none" w:sz="0" w:space="0" w:color="auto"/>
          </w:divBdr>
        </w:div>
        <w:div w:id="2027097792">
          <w:marLeft w:val="640"/>
          <w:marRight w:val="0"/>
          <w:marTop w:val="0"/>
          <w:marBottom w:val="0"/>
          <w:divBdr>
            <w:top w:val="none" w:sz="0" w:space="0" w:color="auto"/>
            <w:left w:val="none" w:sz="0" w:space="0" w:color="auto"/>
            <w:bottom w:val="none" w:sz="0" w:space="0" w:color="auto"/>
            <w:right w:val="none" w:sz="0" w:space="0" w:color="auto"/>
          </w:divBdr>
        </w:div>
        <w:div w:id="2041927648">
          <w:marLeft w:val="640"/>
          <w:marRight w:val="0"/>
          <w:marTop w:val="0"/>
          <w:marBottom w:val="0"/>
          <w:divBdr>
            <w:top w:val="none" w:sz="0" w:space="0" w:color="auto"/>
            <w:left w:val="none" w:sz="0" w:space="0" w:color="auto"/>
            <w:bottom w:val="none" w:sz="0" w:space="0" w:color="auto"/>
            <w:right w:val="none" w:sz="0" w:space="0" w:color="auto"/>
          </w:divBdr>
        </w:div>
        <w:div w:id="2060008572">
          <w:marLeft w:val="640"/>
          <w:marRight w:val="0"/>
          <w:marTop w:val="0"/>
          <w:marBottom w:val="0"/>
          <w:divBdr>
            <w:top w:val="none" w:sz="0" w:space="0" w:color="auto"/>
            <w:left w:val="none" w:sz="0" w:space="0" w:color="auto"/>
            <w:bottom w:val="none" w:sz="0" w:space="0" w:color="auto"/>
            <w:right w:val="none" w:sz="0" w:space="0" w:color="auto"/>
          </w:divBdr>
        </w:div>
        <w:div w:id="2133404022">
          <w:marLeft w:val="640"/>
          <w:marRight w:val="0"/>
          <w:marTop w:val="0"/>
          <w:marBottom w:val="0"/>
          <w:divBdr>
            <w:top w:val="none" w:sz="0" w:space="0" w:color="auto"/>
            <w:left w:val="none" w:sz="0" w:space="0" w:color="auto"/>
            <w:bottom w:val="none" w:sz="0" w:space="0" w:color="auto"/>
            <w:right w:val="none" w:sz="0" w:space="0" w:color="auto"/>
          </w:divBdr>
        </w:div>
      </w:divsChild>
    </w:div>
    <w:div w:id="673537763">
      <w:bodyDiv w:val="1"/>
      <w:marLeft w:val="0"/>
      <w:marRight w:val="0"/>
      <w:marTop w:val="0"/>
      <w:marBottom w:val="0"/>
      <w:divBdr>
        <w:top w:val="none" w:sz="0" w:space="0" w:color="auto"/>
        <w:left w:val="none" w:sz="0" w:space="0" w:color="auto"/>
        <w:bottom w:val="none" w:sz="0" w:space="0" w:color="auto"/>
        <w:right w:val="none" w:sz="0" w:space="0" w:color="auto"/>
      </w:divBdr>
      <w:divsChild>
        <w:div w:id="10030658">
          <w:marLeft w:val="640"/>
          <w:marRight w:val="0"/>
          <w:marTop w:val="0"/>
          <w:marBottom w:val="0"/>
          <w:divBdr>
            <w:top w:val="none" w:sz="0" w:space="0" w:color="auto"/>
            <w:left w:val="none" w:sz="0" w:space="0" w:color="auto"/>
            <w:bottom w:val="none" w:sz="0" w:space="0" w:color="auto"/>
            <w:right w:val="none" w:sz="0" w:space="0" w:color="auto"/>
          </w:divBdr>
        </w:div>
        <w:div w:id="63185943">
          <w:marLeft w:val="640"/>
          <w:marRight w:val="0"/>
          <w:marTop w:val="0"/>
          <w:marBottom w:val="0"/>
          <w:divBdr>
            <w:top w:val="none" w:sz="0" w:space="0" w:color="auto"/>
            <w:left w:val="none" w:sz="0" w:space="0" w:color="auto"/>
            <w:bottom w:val="none" w:sz="0" w:space="0" w:color="auto"/>
            <w:right w:val="none" w:sz="0" w:space="0" w:color="auto"/>
          </w:divBdr>
        </w:div>
        <w:div w:id="67919071">
          <w:marLeft w:val="640"/>
          <w:marRight w:val="0"/>
          <w:marTop w:val="0"/>
          <w:marBottom w:val="0"/>
          <w:divBdr>
            <w:top w:val="none" w:sz="0" w:space="0" w:color="auto"/>
            <w:left w:val="none" w:sz="0" w:space="0" w:color="auto"/>
            <w:bottom w:val="none" w:sz="0" w:space="0" w:color="auto"/>
            <w:right w:val="none" w:sz="0" w:space="0" w:color="auto"/>
          </w:divBdr>
        </w:div>
        <w:div w:id="224755389">
          <w:marLeft w:val="640"/>
          <w:marRight w:val="0"/>
          <w:marTop w:val="0"/>
          <w:marBottom w:val="0"/>
          <w:divBdr>
            <w:top w:val="none" w:sz="0" w:space="0" w:color="auto"/>
            <w:left w:val="none" w:sz="0" w:space="0" w:color="auto"/>
            <w:bottom w:val="none" w:sz="0" w:space="0" w:color="auto"/>
            <w:right w:val="none" w:sz="0" w:space="0" w:color="auto"/>
          </w:divBdr>
        </w:div>
        <w:div w:id="236791891">
          <w:marLeft w:val="640"/>
          <w:marRight w:val="0"/>
          <w:marTop w:val="0"/>
          <w:marBottom w:val="0"/>
          <w:divBdr>
            <w:top w:val="none" w:sz="0" w:space="0" w:color="auto"/>
            <w:left w:val="none" w:sz="0" w:space="0" w:color="auto"/>
            <w:bottom w:val="none" w:sz="0" w:space="0" w:color="auto"/>
            <w:right w:val="none" w:sz="0" w:space="0" w:color="auto"/>
          </w:divBdr>
        </w:div>
        <w:div w:id="266545704">
          <w:marLeft w:val="640"/>
          <w:marRight w:val="0"/>
          <w:marTop w:val="0"/>
          <w:marBottom w:val="0"/>
          <w:divBdr>
            <w:top w:val="none" w:sz="0" w:space="0" w:color="auto"/>
            <w:left w:val="none" w:sz="0" w:space="0" w:color="auto"/>
            <w:bottom w:val="none" w:sz="0" w:space="0" w:color="auto"/>
            <w:right w:val="none" w:sz="0" w:space="0" w:color="auto"/>
          </w:divBdr>
        </w:div>
        <w:div w:id="268051778">
          <w:marLeft w:val="640"/>
          <w:marRight w:val="0"/>
          <w:marTop w:val="0"/>
          <w:marBottom w:val="0"/>
          <w:divBdr>
            <w:top w:val="none" w:sz="0" w:space="0" w:color="auto"/>
            <w:left w:val="none" w:sz="0" w:space="0" w:color="auto"/>
            <w:bottom w:val="none" w:sz="0" w:space="0" w:color="auto"/>
            <w:right w:val="none" w:sz="0" w:space="0" w:color="auto"/>
          </w:divBdr>
        </w:div>
        <w:div w:id="286396526">
          <w:marLeft w:val="640"/>
          <w:marRight w:val="0"/>
          <w:marTop w:val="0"/>
          <w:marBottom w:val="0"/>
          <w:divBdr>
            <w:top w:val="none" w:sz="0" w:space="0" w:color="auto"/>
            <w:left w:val="none" w:sz="0" w:space="0" w:color="auto"/>
            <w:bottom w:val="none" w:sz="0" w:space="0" w:color="auto"/>
            <w:right w:val="none" w:sz="0" w:space="0" w:color="auto"/>
          </w:divBdr>
        </w:div>
        <w:div w:id="456917473">
          <w:marLeft w:val="640"/>
          <w:marRight w:val="0"/>
          <w:marTop w:val="0"/>
          <w:marBottom w:val="0"/>
          <w:divBdr>
            <w:top w:val="none" w:sz="0" w:space="0" w:color="auto"/>
            <w:left w:val="none" w:sz="0" w:space="0" w:color="auto"/>
            <w:bottom w:val="none" w:sz="0" w:space="0" w:color="auto"/>
            <w:right w:val="none" w:sz="0" w:space="0" w:color="auto"/>
          </w:divBdr>
        </w:div>
        <w:div w:id="479611761">
          <w:marLeft w:val="640"/>
          <w:marRight w:val="0"/>
          <w:marTop w:val="0"/>
          <w:marBottom w:val="0"/>
          <w:divBdr>
            <w:top w:val="none" w:sz="0" w:space="0" w:color="auto"/>
            <w:left w:val="none" w:sz="0" w:space="0" w:color="auto"/>
            <w:bottom w:val="none" w:sz="0" w:space="0" w:color="auto"/>
            <w:right w:val="none" w:sz="0" w:space="0" w:color="auto"/>
          </w:divBdr>
        </w:div>
        <w:div w:id="499319285">
          <w:marLeft w:val="640"/>
          <w:marRight w:val="0"/>
          <w:marTop w:val="0"/>
          <w:marBottom w:val="0"/>
          <w:divBdr>
            <w:top w:val="none" w:sz="0" w:space="0" w:color="auto"/>
            <w:left w:val="none" w:sz="0" w:space="0" w:color="auto"/>
            <w:bottom w:val="none" w:sz="0" w:space="0" w:color="auto"/>
            <w:right w:val="none" w:sz="0" w:space="0" w:color="auto"/>
          </w:divBdr>
        </w:div>
        <w:div w:id="515850964">
          <w:marLeft w:val="640"/>
          <w:marRight w:val="0"/>
          <w:marTop w:val="0"/>
          <w:marBottom w:val="0"/>
          <w:divBdr>
            <w:top w:val="none" w:sz="0" w:space="0" w:color="auto"/>
            <w:left w:val="none" w:sz="0" w:space="0" w:color="auto"/>
            <w:bottom w:val="none" w:sz="0" w:space="0" w:color="auto"/>
            <w:right w:val="none" w:sz="0" w:space="0" w:color="auto"/>
          </w:divBdr>
        </w:div>
        <w:div w:id="812257892">
          <w:marLeft w:val="640"/>
          <w:marRight w:val="0"/>
          <w:marTop w:val="0"/>
          <w:marBottom w:val="0"/>
          <w:divBdr>
            <w:top w:val="none" w:sz="0" w:space="0" w:color="auto"/>
            <w:left w:val="none" w:sz="0" w:space="0" w:color="auto"/>
            <w:bottom w:val="none" w:sz="0" w:space="0" w:color="auto"/>
            <w:right w:val="none" w:sz="0" w:space="0" w:color="auto"/>
          </w:divBdr>
        </w:div>
        <w:div w:id="813137072">
          <w:marLeft w:val="640"/>
          <w:marRight w:val="0"/>
          <w:marTop w:val="0"/>
          <w:marBottom w:val="0"/>
          <w:divBdr>
            <w:top w:val="none" w:sz="0" w:space="0" w:color="auto"/>
            <w:left w:val="none" w:sz="0" w:space="0" w:color="auto"/>
            <w:bottom w:val="none" w:sz="0" w:space="0" w:color="auto"/>
            <w:right w:val="none" w:sz="0" w:space="0" w:color="auto"/>
          </w:divBdr>
        </w:div>
        <w:div w:id="817576576">
          <w:marLeft w:val="640"/>
          <w:marRight w:val="0"/>
          <w:marTop w:val="0"/>
          <w:marBottom w:val="0"/>
          <w:divBdr>
            <w:top w:val="none" w:sz="0" w:space="0" w:color="auto"/>
            <w:left w:val="none" w:sz="0" w:space="0" w:color="auto"/>
            <w:bottom w:val="none" w:sz="0" w:space="0" w:color="auto"/>
            <w:right w:val="none" w:sz="0" w:space="0" w:color="auto"/>
          </w:divBdr>
        </w:div>
        <w:div w:id="858661597">
          <w:marLeft w:val="640"/>
          <w:marRight w:val="0"/>
          <w:marTop w:val="0"/>
          <w:marBottom w:val="0"/>
          <w:divBdr>
            <w:top w:val="none" w:sz="0" w:space="0" w:color="auto"/>
            <w:left w:val="none" w:sz="0" w:space="0" w:color="auto"/>
            <w:bottom w:val="none" w:sz="0" w:space="0" w:color="auto"/>
            <w:right w:val="none" w:sz="0" w:space="0" w:color="auto"/>
          </w:divBdr>
        </w:div>
        <w:div w:id="1183783621">
          <w:marLeft w:val="640"/>
          <w:marRight w:val="0"/>
          <w:marTop w:val="0"/>
          <w:marBottom w:val="0"/>
          <w:divBdr>
            <w:top w:val="none" w:sz="0" w:space="0" w:color="auto"/>
            <w:left w:val="none" w:sz="0" w:space="0" w:color="auto"/>
            <w:bottom w:val="none" w:sz="0" w:space="0" w:color="auto"/>
            <w:right w:val="none" w:sz="0" w:space="0" w:color="auto"/>
          </w:divBdr>
        </w:div>
        <w:div w:id="1227300746">
          <w:marLeft w:val="640"/>
          <w:marRight w:val="0"/>
          <w:marTop w:val="0"/>
          <w:marBottom w:val="0"/>
          <w:divBdr>
            <w:top w:val="none" w:sz="0" w:space="0" w:color="auto"/>
            <w:left w:val="none" w:sz="0" w:space="0" w:color="auto"/>
            <w:bottom w:val="none" w:sz="0" w:space="0" w:color="auto"/>
            <w:right w:val="none" w:sz="0" w:space="0" w:color="auto"/>
          </w:divBdr>
        </w:div>
        <w:div w:id="1228882470">
          <w:marLeft w:val="640"/>
          <w:marRight w:val="0"/>
          <w:marTop w:val="0"/>
          <w:marBottom w:val="0"/>
          <w:divBdr>
            <w:top w:val="none" w:sz="0" w:space="0" w:color="auto"/>
            <w:left w:val="none" w:sz="0" w:space="0" w:color="auto"/>
            <w:bottom w:val="none" w:sz="0" w:space="0" w:color="auto"/>
            <w:right w:val="none" w:sz="0" w:space="0" w:color="auto"/>
          </w:divBdr>
        </w:div>
        <w:div w:id="1302883270">
          <w:marLeft w:val="640"/>
          <w:marRight w:val="0"/>
          <w:marTop w:val="0"/>
          <w:marBottom w:val="0"/>
          <w:divBdr>
            <w:top w:val="none" w:sz="0" w:space="0" w:color="auto"/>
            <w:left w:val="none" w:sz="0" w:space="0" w:color="auto"/>
            <w:bottom w:val="none" w:sz="0" w:space="0" w:color="auto"/>
            <w:right w:val="none" w:sz="0" w:space="0" w:color="auto"/>
          </w:divBdr>
        </w:div>
        <w:div w:id="1318148035">
          <w:marLeft w:val="640"/>
          <w:marRight w:val="0"/>
          <w:marTop w:val="0"/>
          <w:marBottom w:val="0"/>
          <w:divBdr>
            <w:top w:val="none" w:sz="0" w:space="0" w:color="auto"/>
            <w:left w:val="none" w:sz="0" w:space="0" w:color="auto"/>
            <w:bottom w:val="none" w:sz="0" w:space="0" w:color="auto"/>
            <w:right w:val="none" w:sz="0" w:space="0" w:color="auto"/>
          </w:divBdr>
        </w:div>
        <w:div w:id="1344547826">
          <w:marLeft w:val="640"/>
          <w:marRight w:val="0"/>
          <w:marTop w:val="0"/>
          <w:marBottom w:val="0"/>
          <w:divBdr>
            <w:top w:val="none" w:sz="0" w:space="0" w:color="auto"/>
            <w:left w:val="none" w:sz="0" w:space="0" w:color="auto"/>
            <w:bottom w:val="none" w:sz="0" w:space="0" w:color="auto"/>
            <w:right w:val="none" w:sz="0" w:space="0" w:color="auto"/>
          </w:divBdr>
        </w:div>
        <w:div w:id="1490753717">
          <w:marLeft w:val="640"/>
          <w:marRight w:val="0"/>
          <w:marTop w:val="0"/>
          <w:marBottom w:val="0"/>
          <w:divBdr>
            <w:top w:val="none" w:sz="0" w:space="0" w:color="auto"/>
            <w:left w:val="none" w:sz="0" w:space="0" w:color="auto"/>
            <w:bottom w:val="none" w:sz="0" w:space="0" w:color="auto"/>
            <w:right w:val="none" w:sz="0" w:space="0" w:color="auto"/>
          </w:divBdr>
        </w:div>
        <w:div w:id="1499540500">
          <w:marLeft w:val="640"/>
          <w:marRight w:val="0"/>
          <w:marTop w:val="0"/>
          <w:marBottom w:val="0"/>
          <w:divBdr>
            <w:top w:val="none" w:sz="0" w:space="0" w:color="auto"/>
            <w:left w:val="none" w:sz="0" w:space="0" w:color="auto"/>
            <w:bottom w:val="none" w:sz="0" w:space="0" w:color="auto"/>
            <w:right w:val="none" w:sz="0" w:space="0" w:color="auto"/>
          </w:divBdr>
        </w:div>
        <w:div w:id="1520704659">
          <w:marLeft w:val="640"/>
          <w:marRight w:val="0"/>
          <w:marTop w:val="0"/>
          <w:marBottom w:val="0"/>
          <w:divBdr>
            <w:top w:val="none" w:sz="0" w:space="0" w:color="auto"/>
            <w:left w:val="none" w:sz="0" w:space="0" w:color="auto"/>
            <w:bottom w:val="none" w:sz="0" w:space="0" w:color="auto"/>
            <w:right w:val="none" w:sz="0" w:space="0" w:color="auto"/>
          </w:divBdr>
        </w:div>
        <w:div w:id="1532566719">
          <w:marLeft w:val="640"/>
          <w:marRight w:val="0"/>
          <w:marTop w:val="0"/>
          <w:marBottom w:val="0"/>
          <w:divBdr>
            <w:top w:val="none" w:sz="0" w:space="0" w:color="auto"/>
            <w:left w:val="none" w:sz="0" w:space="0" w:color="auto"/>
            <w:bottom w:val="none" w:sz="0" w:space="0" w:color="auto"/>
            <w:right w:val="none" w:sz="0" w:space="0" w:color="auto"/>
          </w:divBdr>
        </w:div>
        <w:div w:id="1569994139">
          <w:marLeft w:val="640"/>
          <w:marRight w:val="0"/>
          <w:marTop w:val="0"/>
          <w:marBottom w:val="0"/>
          <w:divBdr>
            <w:top w:val="none" w:sz="0" w:space="0" w:color="auto"/>
            <w:left w:val="none" w:sz="0" w:space="0" w:color="auto"/>
            <w:bottom w:val="none" w:sz="0" w:space="0" w:color="auto"/>
            <w:right w:val="none" w:sz="0" w:space="0" w:color="auto"/>
          </w:divBdr>
        </w:div>
        <w:div w:id="1736733208">
          <w:marLeft w:val="640"/>
          <w:marRight w:val="0"/>
          <w:marTop w:val="0"/>
          <w:marBottom w:val="0"/>
          <w:divBdr>
            <w:top w:val="none" w:sz="0" w:space="0" w:color="auto"/>
            <w:left w:val="none" w:sz="0" w:space="0" w:color="auto"/>
            <w:bottom w:val="none" w:sz="0" w:space="0" w:color="auto"/>
            <w:right w:val="none" w:sz="0" w:space="0" w:color="auto"/>
          </w:divBdr>
        </w:div>
        <w:div w:id="1842163087">
          <w:marLeft w:val="640"/>
          <w:marRight w:val="0"/>
          <w:marTop w:val="0"/>
          <w:marBottom w:val="0"/>
          <w:divBdr>
            <w:top w:val="none" w:sz="0" w:space="0" w:color="auto"/>
            <w:left w:val="none" w:sz="0" w:space="0" w:color="auto"/>
            <w:bottom w:val="none" w:sz="0" w:space="0" w:color="auto"/>
            <w:right w:val="none" w:sz="0" w:space="0" w:color="auto"/>
          </w:divBdr>
        </w:div>
        <w:div w:id="1872298848">
          <w:marLeft w:val="640"/>
          <w:marRight w:val="0"/>
          <w:marTop w:val="0"/>
          <w:marBottom w:val="0"/>
          <w:divBdr>
            <w:top w:val="none" w:sz="0" w:space="0" w:color="auto"/>
            <w:left w:val="none" w:sz="0" w:space="0" w:color="auto"/>
            <w:bottom w:val="none" w:sz="0" w:space="0" w:color="auto"/>
            <w:right w:val="none" w:sz="0" w:space="0" w:color="auto"/>
          </w:divBdr>
        </w:div>
        <w:div w:id="1886408583">
          <w:marLeft w:val="640"/>
          <w:marRight w:val="0"/>
          <w:marTop w:val="0"/>
          <w:marBottom w:val="0"/>
          <w:divBdr>
            <w:top w:val="none" w:sz="0" w:space="0" w:color="auto"/>
            <w:left w:val="none" w:sz="0" w:space="0" w:color="auto"/>
            <w:bottom w:val="none" w:sz="0" w:space="0" w:color="auto"/>
            <w:right w:val="none" w:sz="0" w:space="0" w:color="auto"/>
          </w:divBdr>
        </w:div>
        <w:div w:id="1933201857">
          <w:marLeft w:val="640"/>
          <w:marRight w:val="0"/>
          <w:marTop w:val="0"/>
          <w:marBottom w:val="0"/>
          <w:divBdr>
            <w:top w:val="none" w:sz="0" w:space="0" w:color="auto"/>
            <w:left w:val="none" w:sz="0" w:space="0" w:color="auto"/>
            <w:bottom w:val="none" w:sz="0" w:space="0" w:color="auto"/>
            <w:right w:val="none" w:sz="0" w:space="0" w:color="auto"/>
          </w:divBdr>
        </w:div>
        <w:div w:id="1997876983">
          <w:marLeft w:val="640"/>
          <w:marRight w:val="0"/>
          <w:marTop w:val="0"/>
          <w:marBottom w:val="0"/>
          <w:divBdr>
            <w:top w:val="none" w:sz="0" w:space="0" w:color="auto"/>
            <w:left w:val="none" w:sz="0" w:space="0" w:color="auto"/>
            <w:bottom w:val="none" w:sz="0" w:space="0" w:color="auto"/>
            <w:right w:val="none" w:sz="0" w:space="0" w:color="auto"/>
          </w:divBdr>
        </w:div>
        <w:div w:id="2006744956">
          <w:marLeft w:val="640"/>
          <w:marRight w:val="0"/>
          <w:marTop w:val="0"/>
          <w:marBottom w:val="0"/>
          <w:divBdr>
            <w:top w:val="none" w:sz="0" w:space="0" w:color="auto"/>
            <w:left w:val="none" w:sz="0" w:space="0" w:color="auto"/>
            <w:bottom w:val="none" w:sz="0" w:space="0" w:color="auto"/>
            <w:right w:val="none" w:sz="0" w:space="0" w:color="auto"/>
          </w:divBdr>
        </w:div>
        <w:div w:id="2022121118">
          <w:marLeft w:val="640"/>
          <w:marRight w:val="0"/>
          <w:marTop w:val="0"/>
          <w:marBottom w:val="0"/>
          <w:divBdr>
            <w:top w:val="none" w:sz="0" w:space="0" w:color="auto"/>
            <w:left w:val="none" w:sz="0" w:space="0" w:color="auto"/>
            <w:bottom w:val="none" w:sz="0" w:space="0" w:color="auto"/>
            <w:right w:val="none" w:sz="0" w:space="0" w:color="auto"/>
          </w:divBdr>
        </w:div>
        <w:div w:id="2035155799">
          <w:marLeft w:val="640"/>
          <w:marRight w:val="0"/>
          <w:marTop w:val="0"/>
          <w:marBottom w:val="0"/>
          <w:divBdr>
            <w:top w:val="none" w:sz="0" w:space="0" w:color="auto"/>
            <w:left w:val="none" w:sz="0" w:space="0" w:color="auto"/>
            <w:bottom w:val="none" w:sz="0" w:space="0" w:color="auto"/>
            <w:right w:val="none" w:sz="0" w:space="0" w:color="auto"/>
          </w:divBdr>
        </w:div>
      </w:divsChild>
    </w:div>
    <w:div w:id="675153061">
      <w:bodyDiv w:val="1"/>
      <w:marLeft w:val="0"/>
      <w:marRight w:val="0"/>
      <w:marTop w:val="0"/>
      <w:marBottom w:val="0"/>
      <w:divBdr>
        <w:top w:val="none" w:sz="0" w:space="0" w:color="auto"/>
        <w:left w:val="none" w:sz="0" w:space="0" w:color="auto"/>
        <w:bottom w:val="none" w:sz="0" w:space="0" w:color="auto"/>
        <w:right w:val="none" w:sz="0" w:space="0" w:color="auto"/>
      </w:divBdr>
    </w:div>
    <w:div w:id="684090911">
      <w:bodyDiv w:val="1"/>
      <w:marLeft w:val="0"/>
      <w:marRight w:val="0"/>
      <w:marTop w:val="0"/>
      <w:marBottom w:val="0"/>
      <w:divBdr>
        <w:top w:val="none" w:sz="0" w:space="0" w:color="auto"/>
        <w:left w:val="none" w:sz="0" w:space="0" w:color="auto"/>
        <w:bottom w:val="none" w:sz="0" w:space="0" w:color="auto"/>
        <w:right w:val="none" w:sz="0" w:space="0" w:color="auto"/>
      </w:divBdr>
      <w:divsChild>
        <w:div w:id="392123649">
          <w:marLeft w:val="640"/>
          <w:marRight w:val="0"/>
          <w:marTop w:val="0"/>
          <w:marBottom w:val="0"/>
          <w:divBdr>
            <w:top w:val="none" w:sz="0" w:space="0" w:color="auto"/>
            <w:left w:val="none" w:sz="0" w:space="0" w:color="auto"/>
            <w:bottom w:val="none" w:sz="0" w:space="0" w:color="auto"/>
            <w:right w:val="none" w:sz="0" w:space="0" w:color="auto"/>
          </w:divBdr>
        </w:div>
        <w:div w:id="696009109">
          <w:marLeft w:val="640"/>
          <w:marRight w:val="0"/>
          <w:marTop w:val="0"/>
          <w:marBottom w:val="0"/>
          <w:divBdr>
            <w:top w:val="none" w:sz="0" w:space="0" w:color="auto"/>
            <w:left w:val="none" w:sz="0" w:space="0" w:color="auto"/>
            <w:bottom w:val="none" w:sz="0" w:space="0" w:color="auto"/>
            <w:right w:val="none" w:sz="0" w:space="0" w:color="auto"/>
          </w:divBdr>
        </w:div>
        <w:div w:id="1841195152">
          <w:marLeft w:val="640"/>
          <w:marRight w:val="0"/>
          <w:marTop w:val="0"/>
          <w:marBottom w:val="0"/>
          <w:divBdr>
            <w:top w:val="none" w:sz="0" w:space="0" w:color="auto"/>
            <w:left w:val="none" w:sz="0" w:space="0" w:color="auto"/>
            <w:bottom w:val="none" w:sz="0" w:space="0" w:color="auto"/>
            <w:right w:val="none" w:sz="0" w:space="0" w:color="auto"/>
          </w:divBdr>
        </w:div>
        <w:div w:id="1552038387">
          <w:marLeft w:val="640"/>
          <w:marRight w:val="0"/>
          <w:marTop w:val="0"/>
          <w:marBottom w:val="0"/>
          <w:divBdr>
            <w:top w:val="none" w:sz="0" w:space="0" w:color="auto"/>
            <w:left w:val="none" w:sz="0" w:space="0" w:color="auto"/>
            <w:bottom w:val="none" w:sz="0" w:space="0" w:color="auto"/>
            <w:right w:val="none" w:sz="0" w:space="0" w:color="auto"/>
          </w:divBdr>
        </w:div>
        <w:div w:id="1748763779">
          <w:marLeft w:val="640"/>
          <w:marRight w:val="0"/>
          <w:marTop w:val="0"/>
          <w:marBottom w:val="0"/>
          <w:divBdr>
            <w:top w:val="none" w:sz="0" w:space="0" w:color="auto"/>
            <w:left w:val="none" w:sz="0" w:space="0" w:color="auto"/>
            <w:bottom w:val="none" w:sz="0" w:space="0" w:color="auto"/>
            <w:right w:val="none" w:sz="0" w:space="0" w:color="auto"/>
          </w:divBdr>
        </w:div>
        <w:div w:id="100497053">
          <w:marLeft w:val="640"/>
          <w:marRight w:val="0"/>
          <w:marTop w:val="0"/>
          <w:marBottom w:val="0"/>
          <w:divBdr>
            <w:top w:val="none" w:sz="0" w:space="0" w:color="auto"/>
            <w:left w:val="none" w:sz="0" w:space="0" w:color="auto"/>
            <w:bottom w:val="none" w:sz="0" w:space="0" w:color="auto"/>
            <w:right w:val="none" w:sz="0" w:space="0" w:color="auto"/>
          </w:divBdr>
        </w:div>
        <w:div w:id="519852266">
          <w:marLeft w:val="640"/>
          <w:marRight w:val="0"/>
          <w:marTop w:val="0"/>
          <w:marBottom w:val="0"/>
          <w:divBdr>
            <w:top w:val="none" w:sz="0" w:space="0" w:color="auto"/>
            <w:left w:val="none" w:sz="0" w:space="0" w:color="auto"/>
            <w:bottom w:val="none" w:sz="0" w:space="0" w:color="auto"/>
            <w:right w:val="none" w:sz="0" w:space="0" w:color="auto"/>
          </w:divBdr>
        </w:div>
        <w:div w:id="100608542">
          <w:marLeft w:val="640"/>
          <w:marRight w:val="0"/>
          <w:marTop w:val="0"/>
          <w:marBottom w:val="0"/>
          <w:divBdr>
            <w:top w:val="none" w:sz="0" w:space="0" w:color="auto"/>
            <w:left w:val="none" w:sz="0" w:space="0" w:color="auto"/>
            <w:bottom w:val="none" w:sz="0" w:space="0" w:color="auto"/>
            <w:right w:val="none" w:sz="0" w:space="0" w:color="auto"/>
          </w:divBdr>
        </w:div>
        <w:div w:id="1602060096">
          <w:marLeft w:val="640"/>
          <w:marRight w:val="0"/>
          <w:marTop w:val="0"/>
          <w:marBottom w:val="0"/>
          <w:divBdr>
            <w:top w:val="none" w:sz="0" w:space="0" w:color="auto"/>
            <w:left w:val="none" w:sz="0" w:space="0" w:color="auto"/>
            <w:bottom w:val="none" w:sz="0" w:space="0" w:color="auto"/>
            <w:right w:val="none" w:sz="0" w:space="0" w:color="auto"/>
          </w:divBdr>
        </w:div>
        <w:div w:id="73475560">
          <w:marLeft w:val="640"/>
          <w:marRight w:val="0"/>
          <w:marTop w:val="0"/>
          <w:marBottom w:val="0"/>
          <w:divBdr>
            <w:top w:val="none" w:sz="0" w:space="0" w:color="auto"/>
            <w:left w:val="none" w:sz="0" w:space="0" w:color="auto"/>
            <w:bottom w:val="none" w:sz="0" w:space="0" w:color="auto"/>
            <w:right w:val="none" w:sz="0" w:space="0" w:color="auto"/>
          </w:divBdr>
        </w:div>
        <w:div w:id="605500916">
          <w:marLeft w:val="640"/>
          <w:marRight w:val="0"/>
          <w:marTop w:val="0"/>
          <w:marBottom w:val="0"/>
          <w:divBdr>
            <w:top w:val="none" w:sz="0" w:space="0" w:color="auto"/>
            <w:left w:val="none" w:sz="0" w:space="0" w:color="auto"/>
            <w:bottom w:val="none" w:sz="0" w:space="0" w:color="auto"/>
            <w:right w:val="none" w:sz="0" w:space="0" w:color="auto"/>
          </w:divBdr>
        </w:div>
        <w:div w:id="719520581">
          <w:marLeft w:val="640"/>
          <w:marRight w:val="0"/>
          <w:marTop w:val="0"/>
          <w:marBottom w:val="0"/>
          <w:divBdr>
            <w:top w:val="none" w:sz="0" w:space="0" w:color="auto"/>
            <w:left w:val="none" w:sz="0" w:space="0" w:color="auto"/>
            <w:bottom w:val="none" w:sz="0" w:space="0" w:color="auto"/>
            <w:right w:val="none" w:sz="0" w:space="0" w:color="auto"/>
          </w:divBdr>
        </w:div>
        <w:div w:id="1927112996">
          <w:marLeft w:val="640"/>
          <w:marRight w:val="0"/>
          <w:marTop w:val="0"/>
          <w:marBottom w:val="0"/>
          <w:divBdr>
            <w:top w:val="none" w:sz="0" w:space="0" w:color="auto"/>
            <w:left w:val="none" w:sz="0" w:space="0" w:color="auto"/>
            <w:bottom w:val="none" w:sz="0" w:space="0" w:color="auto"/>
            <w:right w:val="none" w:sz="0" w:space="0" w:color="auto"/>
          </w:divBdr>
        </w:div>
        <w:div w:id="1724910044">
          <w:marLeft w:val="640"/>
          <w:marRight w:val="0"/>
          <w:marTop w:val="0"/>
          <w:marBottom w:val="0"/>
          <w:divBdr>
            <w:top w:val="none" w:sz="0" w:space="0" w:color="auto"/>
            <w:left w:val="none" w:sz="0" w:space="0" w:color="auto"/>
            <w:bottom w:val="none" w:sz="0" w:space="0" w:color="auto"/>
            <w:right w:val="none" w:sz="0" w:space="0" w:color="auto"/>
          </w:divBdr>
        </w:div>
        <w:div w:id="315501064">
          <w:marLeft w:val="640"/>
          <w:marRight w:val="0"/>
          <w:marTop w:val="0"/>
          <w:marBottom w:val="0"/>
          <w:divBdr>
            <w:top w:val="none" w:sz="0" w:space="0" w:color="auto"/>
            <w:left w:val="none" w:sz="0" w:space="0" w:color="auto"/>
            <w:bottom w:val="none" w:sz="0" w:space="0" w:color="auto"/>
            <w:right w:val="none" w:sz="0" w:space="0" w:color="auto"/>
          </w:divBdr>
        </w:div>
        <w:div w:id="1717044143">
          <w:marLeft w:val="640"/>
          <w:marRight w:val="0"/>
          <w:marTop w:val="0"/>
          <w:marBottom w:val="0"/>
          <w:divBdr>
            <w:top w:val="none" w:sz="0" w:space="0" w:color="auto"/>
            <w:left w:val="none" w:sz="0" w:space="0" w:color="auto"/>
            <w:bottom w:val="none" w:sz="0" w:space="0" w:color="auto"/>
            <w:right w:val="none" w:sz="0" w:space="0" w:color="auto"/>
          </w:divBdr>
        </w:div>
        <w:div w:id="527721151">
          <w:marLeft w:val="640"/>
          <w:marRight w:val="0"/>
          <w:marTop w:val="0"/>
          <w:marBottom w:val="0"/>
          <w:divBdr>
            <w:top w:val="none" w:sz="0" w:space="0" w:color="auto"/>
            <w:left w:val="none" w:sz="0" w:space="0" w:color="auto"/>
            <w:bottom w:val="none" w:sz="0" w:space="0" w:color="auto"/>
            <w:right w:val="none" w:sz="0" w:space="0" w:color="auto"/>
          </w:divBdr>
        </w:div>
        <w:div w:id="475488936">
          <w:marLeft w:val="640"/>
          <w:marRight w:val="0"/>
          <w:marTop w:val="0"/>
          <w:marBottom w:val="0"/>
          <w:divBdr>
            <w:top w:val="none" w:sz="0" w:space="0" w:color="auto"/>
            <w:left w:val="none" w:sz="0" w:space="0" w:color="auto"/>
            <w:bottom w:val="none" w:sz="0" w:space="0" w:color="auto"/>
            <w:right w:val="none" w:sz="0" w:space="0" w:color="auto"/>
          </w:divBdr>
        </w:div>
        <w:div w:id="1834101590">
          <w:marLeft w:val="640"/>
          <w:marRight w:val="0"/>
          <w:marTop w:val="0"/>
          <w:marBottom w:val="0"/>
          <w:divBdr>
            <w:top w:val="none" w:sz="0" w:space="0" w:color="auto"/>
            <w:left w:val="none" w:sz="0" w:space="0" w:color="auto"/>
            <w:bottom w:val="none" w:sz="0" w:space="0" w:color="auto"/>
            <w:right w:val="none" w:sz="0" w:space="0" w:color="auto"/>
          </w:divBdr>
        </w:div>
        <w:div w:id="584607905">
          <w:marLeft w:val="640"/>
          <w:marRight w:val="0"/>
          <w:marTop w:val="0"/>
          <w:marBottom w:val="0"/>
          <w:divBdr>
            <w:top w:val="none" w:sz="0" w:space="0" w:color="auto"/>
            <w:left w:val="none" w:sz="0" w:space="0" w:color="auto"/>
            <w:bottom w:val="none" w:sz="0" w:space="0" w:color="auto"/>
            <w:right w:val="none" w:sz="0" w:space="0" w:color="auto"/>
          </w:divBdr>
        </w:div>
        <w:div w:id="700057921">
          <w:marLeft w:val="640"/>
          <w:marRight w:val="0"/>
          <w:marTop w:val="0"/>
          <w:marBottom w:val="0"/>
          <w:divBdr>
            <w:top w:val="none" w:sz="0" w:space="0" w:color="auto"/>
            <w:left w:val="none" w:sz="0" w:space="0" w:color="auto"/>
            <w:bottom w:val="none" w:sz="0" w:space="0" w:color="auto"/>
            <w:right w:val="none" w:sz="0" w:space="0" w:color="auto"/>
          </w:divBdr>
        </w:div>
        <w:div w:id="486284479">
          <w:marLeft w:val="640"/>
          <w:marRight w:val="0"/>
          <w:marTop w:val="0"/>
          <w:marBottom w:val="0"/>
          <w:divBdr>
            <w:top w:val="none" w:sz="0" w:space="0" w:color="auto"/>
            <w:left w:val="none" w:sz="0" w:space="0" w:color="auto"/>
            <w:bottom w:val="none" w:sz="0" w:space="0" w:color="auto"/>
            <w:right w:val="none" w:sz="0" w:space="0" w:color="auto"/>
          </w:divBdr>
        </w:div>
        <w:div w:id="1781796213">
          <w:marLeft w:val="640"/>
          <w:marRight w:val="0"/>
          <w:marTop w:val="0"/>
          <w:marBottom w:val="0"/>
          <w:divBdr>
            <w:top w:val="none" w:sz="0" w:space="0" w:color="auto"/>
            <w:left w:val="none" w:sz="0" w:space="0" w:color="auto"/>
            <w:bottom w:val="none" w:sz="0" w:space="0" w:color="auto"/>
            <w:right w:val="none" w:sz="0" w:space="0" w:color="auto"/>
          </w:divBdr>
        </w:div>
        <w:div w:id="2135904439">
          <w:marLeft w:val="640"/>
          <w:marRight w:val="0"/>
          <w:marTop w:val="0"/>
          <w:marBottom w:val="0"/>
          <w:divBdr>
            <w:top w:val="none" w:sz="0" w:space="0" w:color="auto"/>
            <w:left w:val="none" w:sz="0" w:space="0" w:color="auto"/>
            <w:bottom w:val="none" w:sz="0" w:space="0" w:color="auto"/>
            <w:right w:val="none" w:sz="0" w:space="0" w:color="auto"/>
          </w:divBdr>
        </w:div>
        <w:div w:id="849762117">
          <w:marLeft w:val="640"/>
          <w:marRight w:val="0"/>
          <w:marTop w:val="0"/>
          <w:marBottom w:val="0"/>
          <w:divBdr>
            <w:top w:val="none" w:sz="0" w:space="0" w:color="auto"/>
            <w:left w:val="none" w:sz="0" w:space="0" w:color="auto"/>
            <w:bottom w:val="none" w:sz="0" w:space="0" w:color="auto"/>
            <w:right w:val="none" w:sz="0" w:space="0" w:color="auto"/>
          </w:divBdr>
        </w:div>
        <w:div w:id="61369743">
          <w:marLeft w:val="640"/>
          <w:marRight w:val="0"/>
          <w:marTop w:val="0"/>
          <w:marBottom w:val="0"/>
          <w:divBdr>
            <w:top w:val="none" w:sz="0" w:space="0" w:color="auto"/>
            <w:left w:val="none" w:sz="0" w:space="0" w:color="auto"/>
            <w:bottom w:val="none" w:sz="0" w:space="0" w:color="auto"/>
            <w:right w:val="none" w:sz="0" w:space="0" w:color="auto"/>
          </w:divBdr>
        </w:div>
        <w:div w:id="808476057">
          <w:marLeft w:val="640"/>
          <w:marRight w:val="0"/>
          <w:marTop w:val="0"/>
          <w:marBottom w:val="0"/>
          <w:divBdr>
            <w:top w:val="none" w:sz="0" w:space="0" w:color="auto"/>
            <w:left w:val="none" w:sz="0" w:space="0" w:color="auto"/>
            <w:bottom w:val="none" w:sz="0" w:space="0" w:color="auto"/>
            <w:right w:val="none" w:sz="0" w:space="0" w:color="auto"/>
          </w:divBdr>
        </w:div>
        <w:div w:id="1191072703">
          <w:marLeft w:val="640"/>
          <w:marRight w:val="0"/>
          <w:marTop w:val="0"/>
          <w:marBottom w:val="0"/>
          <w:divBdr>
            <w:top w:val="none" w:sz="0" w:space="0" w:color="auto"/>
            <w:left w:val="none" w:sz="0" w:space="0" w:color="auto"/>
            <w:bottom w:val="none" w:sz="0" w:space="0" w:color="auto"/>
            <w:right w:val="none" w:sz="0" w:space="0" w:color="auto"/>
          </w:divBdr>
        </w:div>
        <w:div w:id="1821574906">
          <w:marLeft w:val="640"/>
          <w:marRight w:val="0"/>
          <w:marTop w:val="0"/>
          <w:marBottom w:val="0"/>
          <w:divBdr>
            <w:top w:val="none" w:sz="0" w:space="0" w:color="auto"/>
            <w:left w:val="none" w:sz="0" w:space="0" w:color="auto"/>
            <w:bottom w:val="none" w:sz="0" w:space="0" w:color="auto"/>
            <w:right w:val="none" w:sz="0" w:space="0" w:color="auto"/>
          </w:divBdr>
        </w:div>
        <w:div w:id="1759063130">
          <w:marLeft w:val="640"/>
          <w:marRight w:val="0"/>
          <w:marTop w:val="0"/>
          <w:marBottom w:val="0"/>
          <w:divBdr>
            <w:top w:val="none" w:sz="0" w:space="0" w:color="auto"/>
            <w:left w:val="none" w:sz="0" w:space="0" w:color="auto"/>
            <w:bottom w:val="none" w:sz="0" w:space="0" w:color="auto"/>
            <w:right w:val="none" w:sz="0" w:space="0" w:color="auto"/>
          </w:divBdr>
        </w:div>
        <w:div w:id="287441477">
          <w:marLeft w:val="640"/>
          <w:marRight w:val="0"/>
          <w:marTop w:val="0"/>
          <w:marBottom w:val="0"/>
          <w:divBdr>
            <w:top w:val="none" w:sz="0" w:space="0" w:color="auto"/>
            <w:left w:val="none" w:sz="0" w:space="0" w:color="auto"/>
            <w:bottom w:val="none" w:sz="0" w:space="0" w:color="auto"/>
            <w:right w:val="none" w:sz="0" w:space="0" w:color="auto"/>
          </w:divBdr>
        </w:div>
        <w:div w:id="923490779">
          <w:marLeft w:val="640"/>
          <w:marRight w:val="0"/>
          <w:marTop w:val="0"/>
          <w:marBottom w:val="0"/>
          <w:divBdr>
            <w:top w:val="none" w:sz="0" w:space="0" w:color="auto"/>
            <w:left w:val="none" w:sz="0" w:space="0" w:color="auto"/>
            <w:bottom w:val="none" w:sz="0" w:space="0" w:color="auto"/>
            <w:right w:val="none" w:sz="0" w:space="0" w:color="auto"/>
          </w:divBdr>
        </w:div>
        <w:div w:id="256790787">
          <w:marLeft w:val="640"/>
          <w:marRight w:val="0"/>
          <w:marTop w:val="0"/>
          <w:marBottom w:val="0"/>
          <w:divBdr>
            <w:top w:val="none" w:sz="0" w:space="0" w:color="auto"/>
            <w:left w:val="none" w:sz="0" w:space="0" w:color="auto"/>
            <w:bottom w:val="none" w:sz="0" w:space="0" w:color="auto"/>
            <w:right w:val="none" w:sz="0" w:space="0" w:color="auto"/>
          </w:divBdr>
        </w:div>
        <w:div w:id="1927809496">
          <w:marLeft w:val="640"/>
          <w:marRight w:val="0"/>
          <w:marTop w:val="0"/>
          <w:marBottom w:val="0"/>
          <w:divBdr>
            <w:top w:val="none" w:sz="0" w:space="0" w:color="auto"/>
            <w:left w:val="none" w:sz="0" w:space="0" w:color="auto"/>
            <w:bottom w:val="none" w:sz="0" w:space="0" w:color="auto"/>
            <w:right w:val="none" w:sz="0" w:space="0" w:color="auto"/>
          </w:divBdr>
        </w:div>
        <w:div w:id="536968703">
          <w:marLeft w:val="640"/>
          <w:marRight w:val="0"/>
          <w:marTop w:val="0"/>
          <w:marBottom w:val="0"/>
          <w:divBdr>
            <w:top w:val="none" w:sz="0" w:space="0" w:color="auto"/>
            <w:left w:val="none" w:sz="0" w:space="0" w:color="auto"/>
            <w:bottom w:val="none" w:sz="0" w:space="0" w:color="auto"/>
            <w:right w:val="none" w:sz="0" w:space="0" w:color="auto"/>
          </w:divBdr>
        </w:div>
        <w:div w:id="1934512331">
          <w:marLeft w:val="640"/>
          <w:marRight w:val="0"/>
          <w:marTop w:val="0"/>
          <w:marBottom w:val="0"/>
          <w:divBdr>
            <w:top w:val="none" w:sz="0" w:space="0" w:color="auto"/>
            <w:left w:val="none" w:sz="0" w:space="0" w:color="auto"/>
            <w:bottom w:val="none" w:sz="0" w:space="0" w:color="auto"/>
            <w:right w:val="none" w:sz="0" w:space="0" w:color="auto"/>
          </w:divBdr>
        </w:div>
        <w:div w:id="231241102">
          <w:marLeft w:val="640"/>
          <w:marRight w:val="0"/>
          <w:marTop w:val="0"/>
          <w:marBottom w:val="0"/>
          <w:divBdr>
            <w:top w:val="none" w:sz="0" w:space="0" w:color="auto"/>
            <w:left w:val="none" w:sz="0" w:space="0" w:color="auto"/>
            <w:bottom w:val="none" w:sz="0" w:space="0" w:color="auto"/>
            <w:right w:val="none" w:sz="0" w:space="0" w:color="auto"/>
          </w:divBdr>
        </w:div>
        <w:div w:id="1080296989">
          <w:marLeft w:val="640"/>
          <w:marRight w:val="0"/>
          <w:marTop w:val="0"/>
          <w:marBottom w:val="0"/>
          <w:divBdr>
            <w:top w:val="none" w:sz="0" w:space="0" w:color="auto"/>
            <w:left w:val="none" w:sz="0" w:space="0" w:color="auto"/>
            <w:bottom w:val="none" w:sz="0" w:space="0" w:color="auto"/>
            <w:right w:val="none" w:sz="0" w:space="0" w:color="auto"/>
          </w:divBdr>
        </w:div>
        <w:div w:id="1495073153">
          <w:marLeft w:val="640"/>
          <w:marRight w:val="0"/>
          <w:marTop w:val="0"/>
          <w:marBottom w:val="0"/>
          <w:divBdr>
            <w:top w:val="none" w:sz="0" w:space="0" w:color="auto"/>
            <w:left w:val="none" w:sz="0" w:space="0" w:color="auto"/>
            <w:bottom w:val="none" w:sz="0" w:space="0" w:color="auto"/>
            <w:right w:val="none" w:sz="0" w:space="0" w:color="auto"/>
          </w:divBdr>
        </w:div>
        <w:div w:id="1259753597">
          <w:marLeft w:val="640"/>
          <w:marRight w:val="0"/>
          <w:marTop w:val="0"/>
          <w:marBottom w:val="0"/>
          <w:divBdr>
            <w:top w:val="none" w:sz="0" w:space="0" w:color="auto"/>
            <w:left w:val="none" w:sz="0" w:space="0" w:color="auto"/>
            <w:bottom w:val="none" w:sz="0" w:space="0" w:color="auto"/>
            <w:right w:val="none" w:sz="0" w:space="0" w:color="auto"/>
          </w:divBdr>
        </w:div>
        <w:div w:id="516502924">
          <w:marLeft w:val="640"/>
          <w:marRight w:val="0"/>
          <w:marTop w:val="0"/>
          <w:marBottom w:val="0"/>
          <w:divBdr>
            <w:top w:val="none" w:sz="0" w:space="0" w:color="auto"/>
            <w:left w:val="none" w:sz="0" w:space="0" w:color="auto"/>
            <w:bottom w:val="none" w:sz="0" w:space="0" w:color="auto"/>
            <w:right w:val="none" w:sz="0" w:space="0" w:color="auto"/>
          </w:divBdr>
        </w:div>
        <w:div w:id="296878584">
          <w:marLeft w:val="640"/>
          <w:marRight w:val="0"/>
          <w:marTop w:val="0"/>
          <w:marBottom w:val="0"/>
          <w:divBdr>
            <w:top w:val="none" w:sz="0" w:space="0" w:color="auto"/>
            <w:left w:val="none" w:sz="0" w:space="0" w:color="auto"/>
            <w:bottom w:val="none" w:sz="0" w:space="0" w:color="auto"/>
            <w:right w:val="none" w:sz="0" w:space="0" w:color="auto"/>
          </w:divBdr>
        </w:div>
        <w:div w:id="665786754">
          <w:marLeft w:val="640"/>
          <w:marRight w:val="0"/>
          <w:marTop w:val="0"/>
          <w:marBottom w:val="0"/>
          <w:divBdr>
            <w:top w:val="none" w:sz="0" w:space="0" w:color="auto"/>
            <w:left w:val="none" w:sz="0" w:space="0" w:color="auto"/>
            <w:bottom w:val="none" w:sz="0" w:space="0" w:color="auto"/>
            <w:right w:val="none" w:sz="0" w:space="0" w:color="auto"/>
          </w:divBdr>
        </w:div>
        <w:div w:id="294802560">
          <w:marLeft w:val="640"/>
          <w:marRight w:val="0"/>
          <w:marTop w:val="0"/>
          <w:marBottom w:val="0"/>
          <w:divBdr>
            <w:top w:val="none" w:sz="0" w:space="0" w:color="auto"/>
            <w:left w:val="none" w:sz="0" w:space="0" w:color="auto"/>
            <w:bottom w:val="none" w:sz="0" w:space="0" w:color="auto"/>
            <w:right w:val="none" w:sz="0" w:space="0" w:color="auto"/>
          </w:divBdr>
        </w:div>
        <w:div w:id="1205944550">
          <w:marLeft w:val="640"/>
          <w:marRight w:val="0"/>
          <w:marTop w:val="0"/>
          <w:marBottom w:val="0"/>
          <w:divBdr>
            <w:top w:val="none" w:sz="0" w:space="0" w:color="auto"/>
            <w:left w:val="none" w:sz="0" w:space="0" w:color="auto"/>
            <w:bottom w:val="none" w:sz="0" w:space="0" w:color="auto"/>
            <w:right w:val="none" w:sz="0" w:space="0" w:color="auto"/>
          </w:divBdr>
        </w:div>
        <w:div w:id="1379278188">
          <w:marLeft w:val="640"/>
          <w:marRight w:val="0"/>
          <w:marTop w:val="0"/>
          <w:marBottom w:val="0"/>
          <w:divBdr>
            <w:top w:val="none" w:sz="0" w:space="0" w:color="auto"/>
            <w:left w:val="none" w:sz="0" w:space="0" w:color="auto"/>
            <w:bottom w:val="none" w:sz="0" w:space="0" w:color="auto"/>
            <w:right w:val="none" w:sz="0" w:space="0" w:color="auto"/>
          </w:divBdr>
        </w:div>
        <w:div w:id="1781290290">
          <w:marLeft w:val="640"/>
          <w:marRight w:val="0"/>
          <w:marTop w:val="0"/>
          <w:marBottom w:val="0"/>
          <w:divBdr>
            <w:top w:val="none" w:sz="0" w:space="0" w:color="auto"/>
            <w:left w:val="none" w:sz="0" w:space="0" w:color="auto"/>
            <w:bottom w:val="none" w:sz="0" w:space="0" w:color="auto"/>
            <w:right w:val="none" w:sz="0" w:space="0" w:color="auto"/>
          </w:divBdr>
        </w:div>
        <w:div w:id="580600172">
          <w:marLeft w:val="640"/>
          <w:marRight w:val="0"/>
          <w:marTop w:val="0"/>
          <w:marBottom w:val="0"/>
          <w:divBdr>
            <w:top w:val="none" w:sz="0" w:space="0" w:color="auto"/>
            <w:left w:val="none" w:sz="0" w:space="0" w:color="auto"/>
            <w:bottom w:val="none" w:sz="0" w:space="0" w:color="auto"/>
            <w:right w:val="none" w:sz="0" w:space="0" w:color="auto"/>
          </w:divBdr>
        </w:div>
        <w:div w:id="101612581">
          <w:marLeft w:val="640"/>
          <w:marRight w:val="0"/>
          <w:marTop w:val="0"/>
          <w:marBottom w:val="0"/>
          <w:divBdr>
            <w:top w:val="none" w:sz="0" w:space="0" w:color="auto"/>
            <w:left w:val="none" w:sz="0" w:space="0" w:color="auto"/>
            <w:bottom w:val="none" w:sz="0" w:space="0" w:color="auto"/>
            <w:right w:val="none" w:sz="0" w:space="0" w:color="auto"/>
          </w:divBdr>
        </w:div>
        <w:div w:id="1151824665">
          <w:marLeft w:val="640"/>
          <w:marRight w:val="0"/>
          <w:marTop w:val="0"/>
          <w:marBottom w:val="0"/>
          <w:divBdr>
            <w:top w:val="none" w:sz="0" w:space="0" w:color="auto"/>
            <w:left w:val="none" w:sz="0" w:space="0" w:color="auto"/>
            <w:bottom w:val="none" w:sz="0" w:space="0" w:color="auto"/>
            <w:right w:val="none" w:sz="0" w:space="0" w:color="auto"/>
          </w:divBdr>
        </w:div>
        <w:div w:id="1733455732">
          <w:marLeft w:val="640"/>
          <w:marRight w:val="0"/>
          <w:marTop w:val="0"/>
          <w:marBottom w:val="0"/>
          <w:divBdr>
            <w:top w:val="none" w:sz="0" w:space="0" w:color="auto"/>
            <w:left w:val="none" w:sz="0" w:space="0" w:color="auto"/>
            <w:bottom w:val="none" w:sz="0" w:space="0" w:color="auto"/>
            <w:right w:val="none" w:sz="0" w:space="0" w:color="auto"/>
          </w:divBdr>
        </w:div>
        <w:div w:id="1953514772">
          <w:marLeft w:val="640"/>
          <w:marRight w:val="0"/>
          <w:marTop w:val="0"/>
          <w:marBottom w:val="0"/>
          <w:divBdr>
            <w:top w:val="none" w:sz="0" w:space="0" w:color="auto"/>
            <w:left w:val="none" w:sz="0" w:space="0" w:color="auto"/>
            <w:bottom w:val="none" w:sz="0" w:space="0" w:color="auto"/>
            <w:right w:val="none" w:sz="0" w:space="0" w:color="auto"/>
          </w:divBdr>
        </w:div>
        <w:div w:id="1971862903">
          <w:marLeft w:val="640"/>
          <w:marRight w:val="0"/>
          <w:marTop w:val="0"/>
          <w:marBottom w:val="0"/>
          <w:divBdr>
            <w:top w:val="none" w:sz="0" w:space="0" w:color="auto"/>
            <w:left w:val="none" w:sz="0" w:space="0" w:color="auto"/>
            <w:bottom w:val="none" w:sz="0" w:space="0" w:color="auto"/>
            <w:right w:val="none" w:sz="0" w:space="0" w:color="auto"/>
          </w:divBdr>
        </w:div>
        <w:div w:id="1648241289">
          <w:marLeft w:val="640"/>
          <w:marRight w:val="0"/>
          <w:marTop w:val="0"/>
          <w:marBottom w:val="0"/>
          <w:divBdr>
            <w:top w:val="none" w:sz="0" w:space="0" w:color="auto"/>
            <w:left w:val="none" w:sz="0" w:space="0" w:color="auto"/>
            <w:bottom w:val="none" w:sz="0" w:space="0" w:color="auto"/>
            <w:right w:val="none" w:sz="0" w:space="0" w:color="auto"/>
          </w:divBdr>
        </w:div>
        <w:div w:id="712002123">
          <w:marLeft w:val="640"/>
          <w:marRight w:val="0"/>
          <w:marTop w:val="0"/>
          <w:marBottom w:val="0"/>
          <w:divBdr>
            <w:top w:val="none" w:sz="0" w:space="0" w:color="auto"/>
            <w:left w:val="none" w:sz="0" w:space="0" w:color="auto"/>
            <w:bottom w:val="none" w:sz="0" w:space="0" w:color="auto"/>
            <w:right w:val="none" w:sz="0" w:space="0" w:color="auto"/>
          </w:divBdr>
        </w:div>
        <w:div w:id="1893618780">
          <w:marLeft w:val="640"/>
          <w:marRight w:val="0"/>
          <w:marTop w:val="0"/>
          <w:marBottom w:val="0"/>
          <w:divBdr>
            <w:top w:val="none" w:sz="0" w:space="0" w:color="auto"/>
            <w:left w:val="none" w:sz="0" w:space="0" w:color="auto"/>
            <w:bottom w:val="none" w:sz="0" w:space="0" w:color="auto"/>
            <w:right w:val="none" w:sz="0" w:space="0" w:color="auto"/>
          </w:divBdr>
        </w:div>
        <w:div w:id="334192706">
          <w:marLeft w:val="640"/>
          <w:marRight w:val="0"/>
          <w:marTop w:val="0"/>
          <w:marBottom w:val="0"/>
          <w:divBdr>
            <w:top w:val="none" w:sz="0" w:space="0" w:color="auto"/>
            <w:left w:val="none" w:sz="0" w:space="0" w:color="auto"/>
            <w:bottom w:val="none" w:sz="0" w:space="0" w:color="auto"/>
            <w:right w:val="none" w:sz="0" w:space="0" w:color="auto"/>
          </w:divBdr>
        </w:div>
        <w:div w:id="1530266005">
          <w:marLeft w:val="640"/>
          <w:marRight w:val="0"/>
          <w:marTop w:val="0"/>
          <w:marBottom w:val="0"/>
          <w:divBdr>
            <w:top w:val="none" w:sz="0" w:space="0" w:color="auto"/>
            <w:left w:val="none" w:sz="0" w:space="0" w:color="auto"/>
            <w:bottom w:val="none" w:sz="0" w:space="0" w:color="auto"/>
            <w:right w:val="none" w:sz="0" w:space="0" w:color="auto"/>
          </w:divBdr>
        </w:div>
        <w:div w:id="106119568">
          <w:marLeft w:val="640"/>
          <w:marRight w:val="0"/>
          <w:marTop w:val="0"/>
          <w:marBottom w:val="0"/>
          <w:divBdr>
            <w:top w:val="none" w:sz="0" w:space="0" w:color="auto"/>
            <w:left w:val="none" w:sz="0" w:space="0" w:color="auto"/>
            <w:bottom w:val="none" w:sz="0" w:space="0" w:color="auto"/>
            <w:right w:val="none" w:sz="0" w:space="0" w:color="auto"/>
          </w:divBdr>
        </w:div>
        <w:div w:id="1782260175">
          <w:marLeft w:val="640"/>
          <w:marRight w:val="0"/>
          <w:marTop w:val="0"/>
          <w:marBottom w:val="0"/>
          <w:divBdr>
            <w:top w:val="none" w:sz="0" w:space="0" w:color="auto"/>
            <w:left w:val="none" w:sz="0" w:space="0" w:color="auto"/>
            <w:bottom w:val="none" w:sz="0" w:space="0" w:color="auto"/>
            <w:right w:val="none" w:sz="0" w:space="0" w:color="auto"/>
          </w:divBdr>
        </w:div>
        <w:div w:id="113257374">
          <w:marLeft w:val="640"/>
          <w:marRight w:val="0"/>
          <w:marTop w:val="0"/>
          <w:marBottom w:val="0"/>
          <w:divBdr>
            <w:top w:val="none" w:sz="0" w:space="0" w:color="auto"/>
            <w:left w:val="none" w:sz="0" w:space="0" w:color="auto"/>
            <w:bottom w:val="none" w:sz="0" w:space="0" w:color="auto"/>
            <w:right w:val="none" w:sz="0" w:space="0" w:color="auto"/>
          </w:divBdr>
        </w:div>
        <w:div w:id="1011302426">
          <w:marLeft w:val="640"/>
          <w:marRight w:val="0"/>
          <w:marTop w:val="0"/>
          <w:marBottom w:val="0"/>
          <w:divBdr>
            <w:top w:val="none" w:sz="0" w:space="0" w:color="auto"/>
            <w:left w:val="none" w:sz="0" w:space="0" w:color="auto"/>
            <w:bottom w:val="none" w:sz="0" w:space="0" w:color="auto"/>
            <w:right w:val="none" w:sz="0" w:space="0" w:color="auto"/>
          </w:divBdr>
        </w:div>
        <w:div w:id="494539350">
          <w:marLeft w:val="640"/>
          <w:marRight w:val="0"/>
          <w:marTop w:val="0"/>
          <w:marBottom w:val="0"/>
          <w:divBdr>
            <w:top w:val="none" w:sz="0" w:space="0" w:color="auto"/>
            <w:left w:val="none" w:sz="0" w:space="0" w:color="auto"/>
            <w:bottom w:val="none" w:sz="0" w:space="0" w:color="auto"/>
            <w:right w:val="none" w:sz="0" w:space="0" w:color="auto"/>
          </w:divBdr>
        </w:div>
        <w:div w:id="908419526">
          <w:marLeft w:val="640"/>
          <w:marRight w:val="0"/>
          <w:marTop w:val="0"/>
          <w:marBottom w:val="0"/>
          <w:divBdr>
            <w:top w:val="none" w:sz="0" w:space="0" w:color="auto"/>
            <w:left w:val="none" w:sz="0" w:space="0" w:color="auto"/>
            <w:bottom w:val="none" w:sz="0" w:space="0" w:color="auto"/>
            <w:right w:val="none" w:sz="0" w:space="0" w:color="auto"/>
          </w:divBdr>
        </w:div>
        <w:div w:id="602885890">
          <w:marLeft w:val="640"/>
          <w:marRight w:val="0"/>
          <w:marTop w:val="0"/>
          <w:marBottom w:val="0"/>
          <w:divBdr>
            <w:top w:val="none" w:sz="0" w:space="0" w:color="auto"/>
            <w:left w:val="none" w:sz="0" w:space="0" w:color="auto"/>
            <w:bottom w:val="none" w:sz="0" w:space="0" w:color="auto"/>
            <w:right w:val="none" w:sz="0" w:space="0" w:color="auto"/>
          </w:divBdr>
        </w:div>
        <w:div w:id="762456430">
          <w:marLeft w:val="640"/>
          <w:marRight w:val="0"/>
          <w:marTop w:val="0"/>
          <w:marBottom w:val="0"/>
          <w:divBdr>
            <w:top w:val="none" w:sz="0" w:space="0" w:color="auto"/>
            <w:left w:val="none" w:sz="0" w:space="0" w:color="auto"/>
            <w:bottom w:val="none" w:sz="0" w:space="0" w:color="auto"/>
            <w:right w:val="none" w:sz="0" w:space="0" w:color="auto"/>
          </w:divBdr>
        </w:div>
        <w:div w:id="2087804069">
          <w:marLeft w:val="640"/>
          <w:marRight w:val="0"/>
          <w:marTop w:val="0"/>
          <w:marBottom w:val="0"/>
          <w:divBdr>
            <w:top w:val="none" w:sz="0" w:space="0" w:color="auto"/>
            <w:left w:val="none" w:sz="0" w:space="0" w:color="auto"/>
            <w:bottom w:val="none" w:sz="0" w:space="0" w:color="auto"/>
            <w:right w:val="none" w:sz="0" w:space="0" w:color="auto"/>
          </w:divBdr>
        </w:div>
        <w:div w:id="2095661250">
          <w:marLeft w:val="640"/>
          <w:marRight w:val="0"/>
          <w:marTop w:val="0"/>
          <w:marBottom w:val="0"/>
          <w:divBdr>
            <w:top w:val="none" w:sz="0" w:space="0" w:color="auto"/>
            <w:left w:val="none" w:sz="0" w:space="0" w:color="auto"/>
            <w:bottom w:val="none" w:sz="0" w:space="0" w:color="auto"/>
            <w:right w:val="none" w:sz="0" w:space="0" w:color="auto"/>
          </w:divBdr>
        </w:div>
        <w:div w:id="1478914784">
          <w:marLeft w:val="640"/>
          <w:marRight w:val="0"/>
          <w:marTop w:val="0"/>
          <w:marBottom w:val="0"/>
          <w:divBdr>
            <w:top w:val="none" w:sz="0" w:space="0" w:color="auto"/>
            <w:left w:val="none" w:sz="0" w:space="0" w:color="auto"/>
            <w:bottom w:val="none" w:sz="0" w:space="0" w:color="auto"/>
            <w:right w:val="none" w:sz="0" w:space="0" w:color="auto"/>
          </w:divBdr>
        </w:div>
      </w:divsChild>
    </w:div>
    <w:div w:id="694232741">
      <w:bodyDiv w:val="1"/>
      <w:marLeft w:val="0"/>
      <w:marRight w:val="0"/>
      <w:marTop w:val="0"/>
      <w:marBottom w:val="0"/>
      <w:divBdr>
        <w:top w:val="none" w:sz="0" w:space="0" w:color="auto"/>
        <w:left w:val="none" w:sz="0" w:space="0" w:color="auto"/>
        <w:bottom w:val="none" w:sz="0" w:space="0" w:color="auto"/>
        <w:right w:val="none" w:sz="0" w:space="0" w:color="auto"/>
      </w:divBdr>
      <w:divsChild>
        <w:div w:id="2905092">
          <w:marLeft w:val="640"/>
          <w:marRight w:val="0"/>
          <w:marTop w:val="0"/>
          <w:marBottom w:val="0"/>
          <w:divBdr>
            <w:top w:val="none" w:sz="0" w:space="0" w:color="auto"/>
            <w:left w:val="none" w:sz="0" w:space="0" w:color="auto"/>
            <w:bottom w:val="none" w:sz="0" w:space="0" w:color="auto"/>
            <w:right w:val="none" w:sz="0" w:space="0" w:color="auto"/>
          </w:divBdr>
        </w:div>
        <w:div w:id="106968454">
          <w:marLeft w:val="640"/>
          <w:marRight w:val="0"/>
          <w:marTop w:val="0"/>
          <w:marBottom w:val="0"/>
          <w:divBdr>
            <w:top w:val="none" w:sz="0" w:space="0" w:color="auto"/>
            <w:left w:val="none" w:sz="0" w:space="0" w:color="auto"/>
            <w:bottom w:val="none" w:sz="0" w:space="0" w:color="auto"/>
            <w:right w:val="none" w:sz="0" w:space="0" w:color="auto"/>
          </w:divBdr>
        </w:div>
        <w:div w:id="168449289">
          <w:marLeft w:val="640"/>
          <w:marRight w:val="0"/>
          <w:marTop w:val="0"/>
          <w:marBottom w:val="0"/>
          <w:divBdr>
            <w:top w:val="none" w:sz="0" w:space="0" w:color="auto"/>
            <w:left w:val="none" w:sz="0" w:space="0" w:color="auto"/>
            <w:bottom w:val="none" w:sz="0" w:space="0" w:color="auto"/>
            <w:right w:val="none" w:sz="0" w:space="0" w:color="auto"/>
          </w:divBdr>
        </w:div>
        <w:div w:id="229049014">
          <w:marLeft w:val="640"/>
          <w:marRight w:val="0"/>
          <w:marTop w:val="0"/>
          <w:marBottom w:val="0"/>
          <w:divBdr>
            <w:top w:val="none" w:sz="0" w:space="0" w:color="auto"/>
            <w:left w:val="none" w:sz="0" w:space="0" w:color="auto"/>
            <w:bottom w:val="none" w:sz="0" w:space="0" w:color="auto"/>
            <w:right w:val="none" w:sz="0" w:space="0" w:color="auto"/>
          </w:divBdr>
        </w:div>
        <w:div w:id="269509621">
          <w:marLeft w:val="640"/>
          <w:marRight w:val="0"/>
          <w:marTop w:val="0"/>
          <w:marBottom w:val="0"/>
          <w:divBdr>
            <w:top w:val="none" w:sz="0" w:space="0" w:color="auto"/>
            <w:left w:val="none" w:sz="0" w:space="0" w:color="auto"/>
            <w:bottom w:val="none" w:sz="0" w:space="0" w:color="auto"/>
            <w:right w:val="none" w:sz="0" w:space="0" w:color="auto"/>
          </w:divBdr>
        </w:div>
        <w:div w:id="409933673">
          <w:marLeft w:val="640"/>
          <w:marRight w:val="0"/>
          <w:marTop w:val="0"/>
          <w:marBottom w:val="0"/>
          <w:divBdr>
            <w:top w:val="none" w:sz="0" w:space="0" w:color="auto"/>
            <w:left w:val="none" w:sz="0" w:space="0" w:color="auto"/>
            <w:bottom w:val="none" w:sz="0" w:space="0" w:color="auto"/>
            <w:right w:val="none" w:sz="0" w:space="0" w:color="auto"/>
          </w:divBdr>
        </w:div>
        <w:div w:id="462238506">
          <w:marLeft w:val="640"/>
          <w:marRight w:val="0"/>
          <w:marTop w:val="0"/>
          <w:marBottom w:val="0"/>
          <w:divBdr>
            <w:top w:val="none" w:sz="0" w:space="0" w:color="auto"/>
            <w:left w:val="none" w:sz="0" w:space="0" w:color="auto"/>
            <w:bottom w:val="none" w:sz="0" w:space="0" w:color="auto"/>
            <w:right w:val="none" w:sz="0" w:space="0" w:color="auto"/>
          </w:divBdr>
        </w:div>
        <w:div w:id="478152342">
          <w:marLeft w:val="640"/>
          <w:marRight w:val="0"/>
          <w:marTop w:val="0"/>
          <w:marBottom w:val="0"/>
          <w:divBdr>
            <w:top w:val="none" w:sz="0" w:space="0" w:color="auto"/>
            <w:left w:val="none" w:sz="0" w:space="0" w:color="auto"/>
            <w:bottom w:val="none" w:sz="0" w:space="0" w:color="auto"/>
            <w:right w:val="none" w:sz="0" w:space="0" w:color="auto"/>
          </w:divBdr>
        </w:div>
        <w:div w:id="493493936">
          <w:marLeft w:val="640"/>
          <w:marRight w:val="0"/>
          <w:marTop w:val="0"/>
          <w:marBottom w:val="0"/>
          <w:divBdr>
            <w:top w:val="none" w:sz="0" w:space="0" w:color="auto"/>
            <w:left w:val="none" w:sz="0" w:space="0" w:color="auto"/>
            <w:bottom w:val="none" w:sz="0" w:space="0" w:color="auto"/>
            <w:right w:val="none" w:sz="0" w:space="0" w:color="auto"/>
          </w:divBdr>
        </w:div>
        <w:div w:id="515269433">
          <w:marLeft w:val="640"/>
          <w:marRight w:val="0"/>
          <w:marTop w:val="0"/>
          <w:marBottom w:val="0"/>
          <w:divBdr>
            <w:top w:val="none" w:sz="0" w:space="0" w:color="auto"/>
            <w:left w:val="none" w:sz="0" w:space="0" w:color="auto"/>
            <w:bottom w:val="none" w:sz="0" w:space="0" w:color="auto"/>
            <w:right w:val="none" w:sz="0" w:space="0" w:color="auto"/>
          </w:divBdr>
        </w:div>
        <w:div w:id="594091056">
          <w:marLeft w:val="640"/>
          <w:marRight w:val="0"/>
          <w:marTop w:val="0"/>
          <w:marBottom w:val="0"/>
          <w:divBdr>
            <w:top w:val="none" w:sz="0" w:space="0" w:color="auto"/>
            <w:left w:val="none" w:sz="0" w:space="0" w:color="auto"/>
            <w:bottom w:val="none" w:sz="0" w:space="0" w:color="auto"/>
            <w:right w:val="none" w:sz="0" w:space="0" w:color="auto"/>
          </w:divBdr>
        </w:div>
        <w:div w:id="689912557">
          <w:marLeft w:val="640"/>
          <w:marRight w:val="0"/>
          <w:marTop w:val="0"/>
          <w:marBottom w:val="0"/>
          <w:divBdr>
            <w:top w:val="none" w:sz="0" w:space="0" w:color="auto"/>
            <w:left w:val="none" w:sz="0" w:space="0" w:color="auto"/>
            <w:bottom w:val="none" w:sz="0" w:space="0" w:color="auto"/>
            <w:right w:val="none" w:sz="0" w:space="0" w:color="auto"/>
          </w:divBdr>
        </w:div>
        <w:div w:id="849220098">
          <w:marLeft w:val="640"/>
          <w:marRight w:val="0"/>
          <w:marTop w:val="0"/>
          <w:marBottom w:val="0"/>
          <w:divBdr>
            <w:top w:val="none" w:sz="0" w:space="0" w:color="auto"/>
            <w:left w:val="none" w:sz="0" w:space="0" w:color="auto"/>
            <w:bottom w:val="none" w:sz="0" w:space="0" w:color="auto"/>
            <w:right w:val="none" w:sz="0" w:space="0" w:color="auto"/>
          </w:divBdr>
        </w:div>
        <w:div w:id="896480300">
          <w:marLeft w:val="640"/>
          <w:marRight w:val="0"/>
          <w:marTop w:val="0"/>
          <w:marBottom w:val="0"/>
          <w:divBdr>
            <w:top w:val="none" w:sz="0" w:space="0" w:color="auto"/>
            <w:left w:val="none" w:sz="0" w:space="0" w:color="auto"/>
            <w:bottom w:val="none" w:sz="0" w:space="0" w:color="auto"/>
            <w:right w:val="none" w:sz="0" w:space="0" w:color="auto"/>
          </w:divBdr>
        </w:div>
        <w:div w:id="998079291">
          <w:marLeft w:val="640"/>
          <w:marRight w:val="0"/>
          <w:marTop w:val="0"/>
          <w:marBottom w:val="0"/>
          <w:divBdr>
            <w:top w:val="none" w:sz="0" w:space="0" w:color="auto"/>
            <w:left w:val="none" w:sz="0" w:space="0" w:color="auto"/>
            <w:bottom w:val="none" w:sz="0" w:space="0" w:color="auto"/>
            <w:right w:val="none" w:sz="0" w:space="0" w:color="auto"/>
          </w:divBdr>
        </w:div>
        <w:div w:id="1017466983">
          <w:marLeft w:val="640"/>
          <w:marRight w:val="0"/>
          <w:marTop w:val="0"/>
          <w:marBottom w:val="0"/>
          <w:divBdr>
            <w:top w:val="none" w:sz="0" w:space="0" w:color="auto"/>
            <w:left w:val="none" w:sz="0" w:space="0" w:color="auto"/>
            <w:bottom w:val="none" w:sz="0" w:space="0" w:color="auto"/>
            <w:right w:val="none" w:sz="0" w:space="0" w:color="auto"/>
          </w:divBdr>
        </w:div>
        <w:div w:id="1029068179">
          <w:marLeft w:val="640"/>
          <w:marRight w:val="0"/>
          <w:marTop w:val="0"/>
          <w:marBottom w:val="0"/>
          <w:divBdr>
            <w:top w:val="none" w:sz="0" w:space="0" w:color="auto"/>
            <w:left w:val="none" w:sz="0" w:space="0" w:color="auto"/>
            <w:bottom w:val="none" w:sz="0" w:space="0" w:color="auto"/>
            <w:right w:val="none" w:sz="0" w:space="0" w:color="auto"/>
          </w:divBdr>
        </w:div>
        <w:div w:id="1148084388">
          <w:marLeft w:val="640"/>
          <w:marRight w:val="0"/>
          <w:marTop w:val="0"/>
          <w:marBottom w:val="0"/>
          <w:divBdr>
            <w:top w:val="none" w:sz="0" w:space="0" w:color="auto"/>
            <w:left w:val="none" w:sz="0" w:space="0" w:color="auto"/>
            <w:bottom w:val="none" w:sz="0" w:space="0" w:color="auto"/>
            <w:right w:val="none" w:sz="0" w:space="0" w:color="auto"/>
          </w:divBdr>
        </w:div>
        <w:div w:id="1209293462">
          <w:marLeft w:val="640"/>
          <w:marRight w:val="0"/>
          <w:marTop w:val="0"/>
          <w:marBottom w:val="0"/>
          <w:divBdr>
            <w:top w:val="none" w:sz="0" w:space="0" w:color="auto"/>
            <w:left w:val="none" w:sz="0" w:space="0" w:color="auto"/>
            <w:bottom w:val="none" w:sz="0" w:space="0" w:color="auto"/>
            <w:right w:val="none" w:sz="0" w:space="0" w:color="auto"/>
          </w:divBdr>
        </w:div>
        <w:div w:id="1292201106">
          <w:marLeft w:val="640"/>
          <w:marRight w:val="0"/>
          <w:marTop w:val="0"/>
          <w:marBottom w:val="0"/>
          <w:divBdr>
            <w:top w:val="none" w:sz="0" w:space="0" w:color="auto"/>
            <w:left w:val="none" w:sz="0" w:space="0" w:color="auto"/>
            <w:bottom w:val="none" w:sz="0" w:space="0" w:color="auto"/>
            <w:right w:val="none" w:sz="0" w:space="0" w:color="auto"/>
          </w:divBdr>
        </w:div>
        <w:div w:id="1328099114">
          <w:marLeft w:val="640"/>
          <w:marRight w:val="0"/>
          <w:marTop w:val="0"/>
          <w:marBottom w:val="0"/>
          <w:divBdr>
            <w:top w:val="none" w:sz="0" w:space="0" w:color="auto"/>
            <w:left w:val="none" w:sz="0" w:space="0" w:color="auto"/>
            <w:bottom w:val="none" w:sz="0" w:space="0" w:color="auto"/>
            <w:right w:val="none" w:sz="0" w:space="0" w:color="auto"/>
          </w:divBdr>
        </w:div>
        <w:div w:id="1386297025">
          <w:marLeft w:val="640"/>
          <w:marRight w:val="0"/>
          <w:marTop w:val="0"/>
          <w:marBottom w:val="0"/>
          <w:divBdr>
            <w:top w:val="none" w:sz="0" w:space="0" w:color="auto"/>
            <w:left w:val="none" w:sz="0" w:space="0" w:color="auto"/>
            <w:bottom w:val="none" w:sz="0" w:space="0" w:color="auto"/>
            <w:right w:val="none" w:sz="0" w:space="0" w:color="auto"/>
          </w:divBdr>
        </w:div>
        <w:div w:id="1389526090">
          <w:marLeft w:val="640"/>
          <w:marRight w:val="0"/>
          <w:marTop w:val="0"/>
          <w:marBottom w:val="0"/>
          <w:divBdr>
            <w:top w:val="none" w:sz="0" w:space="0" w:color="auto"/>
            <w:left w:val="none" w:sz="0" w:space="0" w:color="auto"/>
            <w:bottom w:val="none" w:sz="0" w:space="0" w:color="auto"/>
            <w:right w:val="none" w:sz="0" w:space="0" w:color="auto"/>
          </w:divBdr>
        </w:div>
        <w:div w:id="1706759020">
          <w:marLeft w:val="640"/>
          <w:marRight w:val="0"/>
          <w:marTop w:val="0"/>
          <w:marBottom w:val="0"/>
          <w:divBdr>
            <w:top w:val="none" w:sz="0" w:space="0" w:color="auto"/>
            <w:left w:val="none" w:sz="0" w:space="0" w:color="auto"/>
            <w:bottom w:val="none" w:sz="0" w:space="0" w:color="auto"/>
            <w:right w:val="none" w:sz="0" w:space="0" w:color="auto"/>
          </w:divBdr>
        </w:div>
        <w:div w:id="1719016335">
          <w:marLeft w:val="640"/>
          <w:marRight w:val="0"/>
          <w:marTop w:val="0"/>
          <w:marBottom w:val="0"/>
          <w:divBdr>
            <w:top w:val="none" w:sz="0" w:space="0" w:color="auto"/>
            <w:left w:val="none" w:sz="0" w:space="0" w:color="auto"/>
            <w:bottom w:val="none" w:sz="0" w:space="0" w:color="auto"/>
            <w:right w:val="none" w:sz="0" w:space="0" w:color="auto"/>
          </w:divBdr>
        </w:div>
        <w:div w:id="1763868618">
          <w:marLeft w:val="640"/>
          <w:marRight w:val="0"/>
          <w:marTop w:val="0"/>
          <w:marBottom w:val="0"/>
          <w:divBdr>
            <w:top w:val="none" w:sz="0" w:space="0" w:color="auto"/>
            <w:left w:val="none" w:sz="0" w:space="0" w:color="auto"/>
            <w:bottom w:val="none" w:sz="0" w:space="0" w:color="auto"/>
            <w:right w:val="none" w:sz="0" w:space="0" w:color="auto"/>
          </w:divBdr>
        </w:div>
        <w:div w:id="1840541444">
          <w:marLeft w:val="640"/>
          <w:marRight w:val="0"/>
          <w:marTop w:val="0"/>
          <w:marBottom w:val="0"/>
          <w:divBdr>
            <w:top w:val="none" w:sz="0" w:space="0" w:color="auto"/>
            <w:left w:val="none" w:sz="0" w:space="0" w:color="auto"/>
            <w:bottom w:val="none" w:sz="0" w:space="0" w:color="auto"/>
            <w:right w:val="none" w:sz="0" w:space="0" w:color="auto"/>
          </w:divBdr>
        </w:div>
        <w:div w:id="1882354165">
          <w:marLeft w:val="640"/>
          <w:marRight w:val="0"/>
          <w:marTop w:val="0"/>
          <w:marBottom w:val="0"/>
          <w:divBdr>
            <w:top w:val="none" w:sz="0" w:space="0" w:color="auto"/>
            <w:left w:val="none" w:sz="0" w:space="0" w:color="auto"/>
            <w:bottom w:val="none" w:sz="0" w:space="0" w:color="auto"/>
            <w:right w:val="none" w:sz="0" w:space="0" w:color="auto"/>
          </w:divBdr>
        </w:div>
        <w:div w:id="1961765019">
          <w:marLeft w:val="640"/>
          <w:marRight w:val="0"/>
          <w:marTop w:val="0"/>
          <w:marBottom w:val="0"/>
          <w:divBdr>
            <w:top w:val="none" w:sz="0" w:space="0" w:color="auto"/>
            <w:left w:val="none" w:sz="0" w:space="0" w:color="auto"/>
            <w:bottom w:val="none" w:sz="0" w:space="0" w:color="auto"/>
            <w:right w:val="none" w:sz="0" w:space="0" w:color="auto"/>
          </w:divBdr>
        </w:div>
        <w:div w:id="2016153882">
          <w:marLeft w:val="640"/>
          <w:marRight w:val="0"/>
          <w:marTop w:val="0"/>
          <w:marBottom w:val="0"/>
          <w:divBdr>
            <w:top w:val="none" w:sz="0" w:space="0" w:color="auto"/>
            <w:left w:val="none" w:sz="0" w:space="0" w:color="auto"/>
            <w:bottom w:val="none" w:sz="0" w:space="0" w:color="auto"/>
            <w:right w:val="none" w:sz="0" w:space="0" w:color="auto"/>
          </w:divBdr>
        </w:div>
        <w:div w:id="2030642928">
          <w:marLeft w:val="640"/>
          <w:marRight w:val="0"/>
          <w:marTop w:val="0"/>
          <w:marBottom w:val="0"/>
          <w:divBdr>
            <w:top w:val="none" w:sz="0" w:space="0" w:color="auto"/>
            <w:left w:val="none" w:sz="0" w:space="0" w:color="auto"/>
            <w:bottom w:val="none" w:sz="0" w:space="0" w:color="auto"/>
            <w:right w:val="none" w:sz="0" w:space="0" w:color="auto"/>
          </w:divBdr>
        </w:div>
        <w:div w:id="2057385389">
          <w:marLeft w:val="640"/>
          <w:marRight w:val="0"/>
          <w:marTop w:val="0"/>
          <w:marBottom w:val="0"/>
          <w:divBdr>
            <w:top w:val="none" w:sz="0" w:space="0" w:color="auto"/>
            <w:left w:val="none" w:sz="0" w:space="0" w:color="auto"/>
            <w:bottom w:val="none" w:sz="0" w:space="0" w:color="auto"/>
            <w:right w:val="none" w:sz="0" w:space="0" w:color="auto"/>
          </w:divBdr>
        </w:div>
        <w:div w:id="2065829601">
          <w:marLeft w:val="640"/>
          <w:marRight w:val="0"/>
          <w:marTop w:val="0"/>
          <w:marBottom w:val="0"/>
          <w:divBdr>
            <w:top w:val="none" w:sz="0" w:space="0" w:color="auto"/>
            <w:left w:val="none" w:sz="0" w:space="0" w:color="auto"/>
            <w:bottom w:val="none" w:sz="0" w:space="0" w:color="auto"/>
            <w:right w:val="none" w:sz="0" w:space="0" w:color="auto"/>
          </w:divBdr>
        </w:div>
        <w:div w:id="2083405981">
          <w:marLeft w:val="640"/>
          <w:marRight w:val="0"/>
          <w:marTop w:val="0"/>
          <w:marBottom w:val="0"/>
          <w:divBdr>
            <w:top w:val="none" w:sz="0" w:space="0" w:color="auto"/>
            <w:left w:val="none" w:sz="0" w:space="0" w:color="auto"/>
            <w:bottom w:val="none" w:sz="0" w:space="0" w:color="auto"/>
            <w:right w:val="none" w:sz="0" w:space="0" w:color="auto"/>
          </w:divBdr>
        </w:div>
      </w:divsChild>
    </w:div>
    <w:div w:id="714963447">
      <w:bodyDiv w:val="1"/>
      <w:marLeft w:val="0"/>
      <w:marRight w:val="0"/>
      <w:marTop w:val="0"/>
      <w:marBottom w:val="0"/>
      <w:divBdr>
        <w:top w:val="none" w:sz="0" w:space="0" w:color="auto"/>
        <w:left w:val="none" w:sz="0" w:space="0" w:color="auto"/>
        <w:bottom w:val="none" w:sz="0" w:space="0" w:color="auto"/>
        <w:right w:val="none" w:sz="0" w:space="0" w:color="auto"/>
      </w:divBdr>
      <w:divsChild>
        <w:div w:id="104078884">
          <w:marLeft w:val="640"/>
          <w:marRight w:val="0"/>
          <w:marTop w:val="0"/>
          <w:marBottom w:val="0"/>
          <w:divBdr>
            <w:top w:val="none" w:sz="0" w:space="0" w:color="auto"/>
            <w:left w:val="none" w:sz="0" w:space="0" w:color="auto"/>
            <w:bottom w:val="none" w:sz="0" w:space="0" w:color="auto"/>
            <w:right w:val="none" w:sz="0" w:space="0" w:color="auto"/>
          </w:divBdr>
        </w:div>
        <w:div w:id="106513895">
          <w:marLeft w:val="640"/>
          <w:marRight w:val="0"/>
          <w:marTop w:val="0"/>
          <w:marBottom w:val="0"/>
          <w:divBdr>
            <w:top w:val="none" w:sz="0" w:space="0" w:color="auto"/>
            <w:left w:val="none" w:sz="0" w:space="0" w:color="auto"/>
            <w:bottom w:val="none" w:sz="0" w:space="0" w:color="auto"/>
            <w:right w:val="none" w:sz="0" w:space="0" w:color="auto"/>
          </w:divBdr>
        </w:div>
        <w:div w:id="255409562">
          <w:marLeft w:val="640"/>
          <w:marRight w:val="0"/>
          <w:marTop w:val="0"/>
          <w:marBottom w:val="0"/>
          <w:divBdr>
            <w:top w:val="none" w:sz="0" w:space="0" w:color="auto"/>
            <w:left w:val="none" w:sz="0" w:space="0" w:color="auto"/>
            <w:bottom w:val="none" w:sz="0" w:space="0" w:color="auto"/>
            <w:right w:val="none" w:sz="0" w:space="0" w:color="auto"/>
          </w:divBdr>
        </w:div>
        <w:div w:id="351499001">
          <w:marLeft w:val="640"/>
          <w:marRight w:val="0"/>
          <w:marTop w:val="0"/>
          <w:marBottom w:val="0"/>
          <w:divBdr>
            <w:top w:val="none" w:sz="0" w:space="0" w:color="auto"/>
            <w:left w:val="none" w:sz="0" w:space="0" w:color="auto"/>
            <w:bottom w:val="none" w:sz="0" w:space="0" w:color="auto"/>
            <w:right w:val="none" w:sz="0" w:space="0" w:color="auto"/>
          </w:divBdr>
        </w:div>
        <w:div w:id="402145385">
          <w:marLeft w:val="640"/>
          <w:marRight w:val="0"/>
          <w:marTop w:val="0"/>
          <w:marBottom w:val="0"/>
          <w:divBdr>
            <w:top w:val="none" w:sz="0" w:space="0" w:color="auto"/>
            <w:left w:val="none" w:sz="0" w:space="0" w:color="auto"/>
            <w:bottom w:val="none" w:sz="0" w:space="0" w:color="auto"/>
            <w:right w:val="none" w:sz="0" w:space="0" w:color="auto"/>
          </w:divBdr>
        </w:div>
        <w:div w:id="487136654">
          <w:marLeft w:val="640"/>
          <w:marRight w:val="0"/>
          <w:marTop w:val="0"/>
          <w:marBottom w:val="0"/>
          <w:divBdr>
            <w:top w:val="none" w:sz="0" w:space="0" w:color="auto"/>
            <w:left w:val="none" w:sz="0" w:space="0" w:color="auto"/>
            <w:bottom w:val="none" w:sz="0" w:space="0" w:color="auto"/>
            <w:right w:val="none" w:sz="0" w:space="0" w:color="auto"/>
          </w:divBdr>
        </w:div>
        <w:div w:id="554969875">
          <w:marLeft w:val="640"/>
          <w:marRight w:val="0"/>
          <w:marTop w:val="0"/>
          <w:marBottom w:val="0"/>
          <w:divBdr>
            <w:top w:val="none" w:sz="0" w:space="0" w:color="auto"/>
            <w:left w:val="none" w:sz="0" w:space="0" w:color="auto"/>
            <w:bottom w:val="none" w:sz="0" w:space="0" w:color="auto"/>
            <w:right w:val="none" w:sz="0" w:space="0" w:color="auto"/>
          </w:divBdr>
        </w:div>
        <w:div w:id="566574802">
          <w:marLeft w:val="640"/>
          <w:marRight w:val="0"/>
          <w:marTop w:val="0"/>
          <w:marBottom w:val="0"/>
          <w:divBdr>
            <w:top w:val="none" w:sz="0" w:space="0" w:color="auto"/>
            <w:left w:val="none" w:sz="0" w:space="0" w:color="auto"/>
            <w:bottom w:val="none" w:sz="0" w:space="0" w:color="auto"/>
            <w:right w:val="none" w:sz="0" w:space="0" w:color="auto"/>
          </w:divBdr>
        </w:div>
        <w:div w:id="574555880">
          <w:marLeft w:val="640"/>
          <w:marRight w:val="0"/>
          <w:marTop w:val="0"/>
          <w:marBottom w:val="0"/>
          <w:divBdr>
            <w:top w:val="none" w:sz="0" w:space="0" w:color="auto"/>
            <w:left w:val="none" w:sz="0" w:space="0" w:color="auto"/>
            <w:bottom w:val="none" w:sz="0" w:space="0" w:color="auto"/>
            <w:right w:val="none" w:sz="0" w:space="0" w:color="auto"/>
          </w:divBdr>
        </w:div>
        <w:div w:id="698748216">
          <w:marLeft w:val="640"/>
          <w:marRight w:val="0"/>
          <w:marTop w:val="0"/>
          <w:marBottom w:val="0"/>
          <w:divBdr>
            <w:top w:val="none" w:sz="0" w:space="0" w:color="auto"/>
            <w:left w:val="none" w:sz="0" w:space="0" w:color="auto"/>
            <w:bottom w:val="none" w:sz="0" w:space="0" w:color="auto"/>
            <w:right w:val="none" w:sz="0" w:space="0" w:color="auto"/>
          </w:divBdr>
        </w:div>
        <w:div w:id="849488923">
          <w:marLeft w:val="640"/>
          <w:marRight w:val="0"/>
          <w:marTop w:val="0"/>
          <w:marBottom w:val="0"/>
          <w:divBdr>
            <w:top w:val="none" w:sz="0" w:space="0" w:color="auto"/>
            <w:left w:val="none" w:sz="0" w:space="0" w:color="auto"/>
            <w:bottom w:val="none" w:sz="0" w:space="0" w:color="auto"/>
            <w:right w:val="none" w:sz="0" w:space="0" w:color="auto"/>
          </w:divBdr>
        </w:div>
        <w:div w:id="888955717">
          <w:marLeft w:val="640"/>
          <w:marRight w:val="0"/>
          <w:marTop w:val="0"/>
          <w:marBottom w:val="0"/>
          <w:divBdr>
            <w:top w:val="none" w:sz="0" w:space="0" w:color="auto"/>
            <w:left w:val="none" w:sz="0" w:space="0" w:color="auto"/>
            <w:bottom w:val="none" w:sz="0" w:space="0" w:color="auto"/>
            <w:right w:val="none" w:sz="0" w:space="0" w:color="auto"/>
          </w:divBdr>
        </w:div>
        <w:div w:id="917060334">
          <w:marLeft w:val="640"/>
          <w:marRight w:val="0"/>
          <w:marTop w:val="0"/>
          <w:marBottom w:val="0"/>
          <w:divBdr>
            <w:top w:val="none" w:sz="0" w:space="0" w:color="auto"/>
            <w:left w:val="none" w:sz="0" w:space="0" w:color="auto"/>
            <w:bottom w:val="none" w:sz="0" w:space="0" w:color="auto"/>
            <w:right w:val="none" w:sz="0" w:space="0" w:color="auto"/>
          </w:divBdr>
        </w:div>
        <w:div w:id="922254751">
          <w:marLeft w:val="640"/>
          <w:marRight w:val="0"/>
          <w:marTop w:val="0"/>
          <w:marBottom w:val="0"/>
          <w:divBdr>
            <w:top w:val="none" w:sz="0" w:space="0" w:color="auto"/>
            <w:left w:val="none" w:sz="0" w:space="0" w:color="auto"/>
            <w:bottom w:val="none" w:sz="0" w:space="0" w:color="auto"/>
            <w:right w:val="none" w:sz="0" w:space="0" w:color="auto"/>
          </w:divBdr>
        </w:div>
        <w:div w:id="944382295">
          <w:marLeft w:val="640"/>
          <w:marRight w:val="0"/>
          <w:marTop w:val="0"/>
          <w:marBottom w:val="0"/>
          <w:divBdr>
            <w:top w:val="none" w:sz="0" w:space="0" w:color="auto"/>
            <w:left w:val="none" w:sz="0" w:space="0" w:color="auto"/>
            <w:bottom w:val="none" w:sz="0" w:space="0" w:color="auto"/>
            <w:right w:val="none" w:sz="0" w:space="0" w:color="auto"/>
          </w:divBdr>
        </w:div>
        <w:div w:id="1015035441">
          <w:marLeft w:val="640"/>
          <w:marRight w:val="0"/>
          <w:marTop w:val="0"/>
          <w:marBottom w:val="0"/>
          <w:divBdr>
            <w:top w:val="none" w:sz="0" w:space="0" w:color="auto"/>
            <w:left w:val="none" w:sz="0" w:space="0" w:color="auto"/>
            <w:bottom w:val="none" w:sz="0" w:space="0" w:color="auto"/>
            <w:right w:val="none" w:sz="0" w:space="0" w:color="auto"/>
          </w:divBdr>
        </w:div>
        <w:div w:id="1022628506">
          <w:marLeft w:val="640"/>
          <w:marRight w:val="0"/>
          <w:marTop w:val="0"/>
          <w:marBottom w:val="0"/>
          <w:divBdr>
            <w:top w:val="none" w:sz="0" w:space="0" w:color="auto"/>
            <w:left w:val="none" w:sz="0" w:space="0" w:color="auto"/>
            <w:bottom w:val="none" w:sz="0" w:space="0" w:color="auto"/>
            <w:right w:val="none" w:sz="0" w:space="0" w:color="auto"/>
          </w:divBdr>
        </w:div>
        <w:div w:id="1077825209">
          <w:marLeft w:val="640"/>
          <w:marRight w:val="0"/>
          <w:marTop w:val="0"/>
          <w:marBottom w:val="0"/>
          <w:divBdr>
            <w:top w:val="none" w:sz="0" w:space="0" w:color="auto"/>
            <w:left w:val="none" w:sz="0" w:space="0" w:color="auto"/>
            <w:bottom w:val="none" w:sz="0" w:space="0" w:color="auto"/>
            <w:right w:val="none" w:sz="0" w:space="0" w:color="auto"/>
          </w:divBdr>
        </w:div>
        <w:div w:id="1078213482">
          <w:marLeft w:val="640"/>
          <w:marRight w:val="0"/>
          <w:marTop w:val="0"/>
          <w:marBottom w:val="0"/>
          <w:divBdr>
            <w:top w:val="none" w:sz="0" w:space="0" w:color="auto"/>
            <w:left w:val="none" w:sz="0" w:space="0" w:color="auto"/>
            <w:bottom w:val="none" w:sz="0" w:space="0" w:color="auto"/>
            <w:right w:val="none" w:sz="0" w:space="0" w:color="auto"/>
          </w:divBdr>
        </w:div>
        <w:div w:id="1103525960">
          <w:marLeft w:val="640"/>
          <w:marRight w:val="0"/>
          <w:marTop w:val="0"/>
          <w:marBottom w:val="0"/>
          <w:divBdr>
            <w:top w:val="none" w:sz="0" w:space="0" w:color="auto"/>
            <w:left w:val="none" w:sz="0" w:space="0" w:color="auto"/>
            <w:bottom w:val="none" w:sz="0" w:space="0" w:color="auto"/>
            <w:right w:val="none" w:sz="0" w:space="0" w:color="auto"/>
          </w:divBdr>
        </w:div>
        <w:div w:id="1143932351">
          <w:marLeft w:val="640"/>
          <w:marRight w:val="0"/>
          <w:marTop w:val="0"/>
          <w:marBottom w:val="0"/>
          <w:divBdr>
            <w:top w:val="none" w:sz="0" w:space="0" w:color="auto"/>
            <w:left w:val="none" w:sz="0" w:space="0" w:color="auto"/>
            <w:bottom w:val="none" w:sz="0" w:space="0" w:color="auto"/>
            <w:right w:val="none" w:sz="0" w:space="0" w:color="auto"/>
          </w:divBdr>
        </w:div>
        <w:div w:id="1180268730">
          <w:marLeft w:val="640"/>
          <w:marRight w:val="0"/>
          <w:marTop w:val="0"/>
          <w:marBottom w:val="0"/>
          <w:divBdr>
            <w:top w:val="none" w:sz="0" w:space="0" w:color="auto"/>
            <w:left w:val="none" w:sz="0" w:space="0" w:color="auto"/>
            <w:bottom w:val="none" w:sz="0" w:space="0" w:color="auto"/>
            <w:right w:val="none" w:sz="0" w:space="0" w:color="auto"/>
          </w:divBdr>
        </w:div>
        <w:div w:id="1198615401">
          <w:marLeft w:val="640"/>
          <w:marRight w:val="0"/>
          <w:marTop w:val="0"/>
          <w:marBottom w:val="0"/>
          <w:divBdr>
            <w:top w:val="none" w:sz="0" w:space="0" w:color="auto"/>
            <w:left w:val="none" w:sz="0" w:space="0" w:color="auto"/>
            <w:bottom w:val="none" w:sz="0" w:space="0" w:color="auto"/>
            <w:right w:val="none" w:sz="0" w:space="0" w:color="auto"/>
          </w:divBdr>
        </w:div>
        <w:div w:id="1259944909">
          <w:marLeft w:val="640"/>
          <w:marRight w:val="0"/>
          <w:marTop w:val="0"/>
          <w:marBottom w:val="0"/>
          <w:divBdr>
            <w:top w:val="none" w:sz="0" w:space="0" w:color="auto"/>
            <w:left w:val="none" w:sz="0" w:space="0" w:color="auto"/>
            <w:bottom w:val="none" w:sz="0" w:space="0" w:color="auto"/>
            <w:right w:val="none" w:sz="0" w:space="0" w:color="auto"/>
          </w:divBdr>
        </w:div>
        <w:div w:id="1490289419">
          <w:marLeft w:val="640"/>
          <w:marRight w:val="0"/>
          <w:marTop w:val="0"/>
          <w:marBottom w:val="0"/>
          <w:divBdr>
            <w:top w:val="none" w:sz="0" w:space="0" w:color="auto"/>
            <w:left w:val="none" w:sz="0" w:space="0" w:color="auto"/>
            <w:bottom w:val="none" w:sz="0" w:space="0" w:color="auto"/>
            <w:right w:val="none" w:sz="0" w:space="0" w:color="auto"/>
          </w:divBdr>
        </w:div>
        <w:div w:id="1573849654">
          <w:marLeft w:val="640"/>
          <w:marRight w:val="0"/>
          <w:marTop w:val="0"/>
          <w:marBottom w:val="0"/>
          <w:divBdr>
            <w:top w:val="none" w:sz="0" w:space="0" w:color="auto"/>
            <w:left w:val="none" w:sz="0" w:space="0" w:color="auto"/>
            <w:bottom w:val="none" w:sz="0" w:space="0" w:color="auto"/>
            <w:right w:val="none" w:sz="0" w:space="0" w:color="auto"/>
          </w:divBdr>
        </w:div>
        <w:div w:id="1579486654">
          <w:marLeft w:val="640"/>
          <w:marRight w:val="0"/>
          <w:marTop w:val="0"/>
          <w:marBottom w:val="0"/>
          <w:divBdr>
            <w:top w:val="none" w:sz="0" w:space="0" w:color="auto"/>
            <w:left w:val="none" w:sz="0" w:space="0" w:color="auto"/>
            <w:bottom w:val="none" w:sz="0" w:space="0" w:color="auto"/>
            <w:right w:val="none" w:sz="0" w:space="0" w:color="auto"/>
          </w:divBdr>
        </w:div>
        <w:div w:id="1604534185">
          <w:marLeft w:val="640"/>
          <w:marRight w:val="0"/>
          <w:marTop w:val="0"/>
          <w:marBottom w:val="0"/>
          <w:divBdr>
            <w:top w:val="none" w:sz="0" w:space="0" w:color="auto"/>
            <w:left w:val="none" w:sz="0" w:space="0" w:color="auto"/>
            <w:bottom w:val="none" w:sz="0" w:space="0" w:color="auto"/>
            <w:right w:val="none" w:sz="0" w:space="0" w:color="auto"/>
          </w:divBdr>
        </w:div>
        <w:div w:id="1781562994">
          <w:marLeft w:val="640"/>
          <w:marRight w:val="0"/>
          <w:marTop w:val="0"/>
          <w:marBottom w:val="0"/>
          <w:divBdr>
            <w:top w:val="none" w:sz="0" w:space="0" w:color="auto"/>
            <w:left w:val="none" w:sz="0" w:space="0" w:color="auto"/>
            <w:bottom w:val="none" w:sz="0" w:space="0" w:color="auto"/>
            <w:right w:val="none" w:sz="0" w:space="0" w:color="auto"/>
          </w:divBdr>
        </w:div>
        <w:div w:id="1842426032">
          <w:marLeft w:val="640"/>
          <w:marRight w:val="0"/>
          <w:marTop w:val="0"/>
          <w:marBottom w:val="0"/>
          <w:divBdr>
            <w:top w:val="none" w:sz="0" w:space="0" w:color="auto"/>
            <w:left w:val="none" w:sz="0" w:space="0" w:color="auto"/>
            <w:bottom w:val="none" w:sz="0" w:space="0" w:color="auto"/>
            <w:right w:val="none" w:sz="0" w:space="0" w:color="auto"/>
          </w:divBdr>
        </w:div>
        <w:div w:id="1849175315">
          <w:marLeft w:val="640"/>
          <w:marRight w:val="0"/>
          <w:marTop w:val="0"/>
          <w:marBottom w:val="0"/>
          <w:divBdr>
            <w:top w:val="none" w:sz="0" w:space="0" w:color="auto"/>
            <w:left w:val="none" w:sz="0" w:space="0" w:color="auto"/>
            <w:bottom w:val="none" w:sz="0" w:space="0" w:color="auto"/>
            <w:right w:val="none" w:sz="0" w:space="0" w:color="auto"/>
          </w:divBdr>
        </w:div>
        <w:div w:id="1920863460">
          <w:marLeft w:val="640"/>
          <w:marRight w:val="0"/>
          <w:marTop w:val="0"/>
          <w:marBottom w:val="0"/>
          <w:divBdr>
            <w:top w:val="none" w:sz="0" w:space="0" w:color="auto"/>
            <w:left w:val="none" w:sz="0" w:space="0" w:color="auto"/>
            <w:bottom w:val="none" w:sz="0" w:space="0" w:color="auto"/>
            <w:right w:val="none" w:sz="0" w:space="0" w:color="auto"/>
          </w:divBdr>
        </w:div>
        <w:div w:id="1951820663">
          <w:marLeft w:val="640"/>
          <w:marRight w:val="0"/>
          <w:marTop w:val="0"/>
          <w:marBottom w:val="0"/>
          <w:divBdr>
            <w:top w:val="none" w:sz="0" w:space="0" w:color="auto"/>
            <w:left w:val="none" w:sz="0" w:space="0" w:color="auto"/>
            <w:bottom w:val="none" w:sz="0" w:space="0" w:color="auto"/>
            <w:right w:val="none" w:sz="0" w:space="0" w:color="auto"/>
          </w:divBdr>
        </w:div>
        <w:div w:id="1979021179">
          <w:marLeft w:val="640"/>
          <w:marRight w:val="0"/>
          <w:marTop w:val="0"/>
          <w:marBottom w:val="0"/>
          <w:divBdr>
            <w:top w:val="none" w:sz="0" w:space="0" w:color="auto"/>
            <w:left w:val="none" w:sz="0" w:space="0" w:color="auto"/>
            <w:bottom w:val="none" w:sz="0" w:space="0" w:color="auto"/>
            <w:right w:val="none" w:sz="0" w:space="0" w:color="auto"/>
          </w:divBdr>
        </w:div>
        <w:div w:id="1983926340">
          <w:marLeft w:val="640"/>
          <w:marRight w:val="0"/>
          <w:marTop w:val="0"/>
          <w:marBottom w:val="0"/>
          <w:divBdr>
            <w:top w:val="none" w:sz="0" w:space="0" w:color="auto"/>
            <w:left w:val="none" w:sz="0" w:space="0" w:color="auto"/>
            <w:bottom w:val="none" w:sz="0" w:space="0" w:color="auto"/>
            <w:right w:val="none" w:sz="0" w:space="0" w:color="auto"/>
          </w:divBdr>
        </w:div>
        <w:div w:id="2052076046">
          <w:marLeft w:val="640"/>
          <w:marRight w:val="0"/>
          <w:marTop w:val="0"/>
          <w:marBottom w:val="0"/>
          <w:divBdr>
            <w:top w:val="none" w:sz="0" w:space="0" w:color="auto"/>
            <w:left w:val="none" w:sz="0" w:space="0" w:color="auto"/>
            <w:bottom w:val="none" w:sz="0" w:space="0" w:color="auto"/>
            <w:right w:val="none" w:sz="0" w:space="0" w:color="auto"/>
          </w:divBdr>
        </w:div>
      </w:divsChild>
    </w:div>
    <w:div w:id="720440519">
      <w:bodyDiv w:val="1"/>
      <w:marLeft w:val="0"/>
      <w:marRight w:val="0"/>
      <w:marTop w:val="0"/>
      <w:marBottom w:val="0"/>
      <w:divBdr>
        <w:top w:val="none" w:sz="0" w:space="0" w:color="auto"/>
        <w:left w:val="none" w:sz="0" w:space="0" w:color="auto"/>
        <w:bottom w:val="none" w:sz="0" w:space="0" w:color="auto"/>
        <w:right w:val="none" w:sz="0" w:space="0" w:color="auto"/>
      </w:divBdr>
      <w:divsChild>
        <w:div w:id="12465009">
          <w:marLeft w:val="640"/>
          <w:marRight w:val="0"/>
          <w:marTop w:val="0"/>
          <w:marBottom w:val="0"/>
          <w:divBdr>
            <w:top w:val="none" w:sz="0" w:space="0" w:color="auto"/>
            <w:left w:val="none" w:sz="0" w:space="0" w:color="auto"/>
            <w:bottom w:val="none" w:sz="0" w:space="0" w:color="auto"/>
            <w:right w:val="none" w:sz="0" w:space="0" w:color="auto"/>
          </w:divBdr>
        </w:div>
        <w:div w:id="33697399">
          <w:marLeft w:val="640"/>
          <w:marRight w:val="0"/>
          <w:marTop w:val="0"/>
          <w:marBottom w:val="0"/>
          <w:divBdr>
            <w:top w:val="none" w:sz="0" w:space="0" w:color="auto"/>
            <w:left w:val="none" w:sz="0" w:space="0" w:color="auto"/>
            <w:bottom w:val="none" w:sz="0" w:space="0" w:color="auto"/>
            <w:right w:val="none" w:sz="0" w:space="0" w:color="auto"/>
          </w:divBdr>
        </w:div>
        <w:div w:id="119763964">
          <w:marLeft w:val="640"/>
          <w:marRight w:val="0"/>
          <w:marTop w:val="0"/>
          <w:marBottom w:val="0"/>
          <w:divBdr>
            <w:top w:val="none" w:sz="0" w:space="0" w:color="auto"/>
            <w:left w:val="none" w:sz="0" w:space="0" w:color="auto"/>
            <w:bottom w:val="none" w:sz="0" w:space="0" w:color="auto"/>
            <w:right w:val="none" w:sz="0" w:space="0" w:color="auto"/>
          </w:divBdr>
        </w:div>
        <w:div w:id="303051870">
          <w:marLeft w:val="640"/>
          <w:marRight w:val="0"/>
          <w:marTop w:val="0"/>
          <w:marBottom w:val="0"/>
          <w:divBdr>
            <w:top w:val="none" w:sz="0" w:space="0" w:color="auto"/>
            <w:left w:val="none" w:sz="0" w:space="0" w:color="auto"/>
            <w:bottom w:val="none" w:sz="0" w:space="0" w:color="auto"/>
            <w:right w:val="none" w:sz="0" w:space="0" w:color="auto"/>
          </w:divBdr>
        </w:div>
        <w:div w:id="331959392">
          <w:marLeft w:val="640"/>
          <w:marRight w:val="0"/>
          <w:marTop w:val="0"/>
          <w:marBottom w:val="0"/>
          <w:divBdr>
            <w:top w:val="none" w:sz="0" w:space="0" w:color="auto"/>
            <w:left w:val="none" w:sz="0" w:space="0" w:color="auto"/>
            <w:bottom w:val="none" w:sz="0" w:space="0" w:color="auto"/>
            <w:right w:val="none" w:sz="0" w:space="0" w:color="auto"/>
          </w:divBdr>
        </w:div>
        <w:div w:id="346446242">
          <w:marLeft w:val="640"/>
          <w:marRight w:val="0"/>
          <w:marTop w:val="0"/>
          <w:marBottom w:val="0"/>
          <w:divBdr>
            <w:top w:val="none" w:sz="0" w:space="0" w:color="auto"/>
            <w:left w:val="none" w:sz="0" w:space="0" w:color="auto"/>
            <w:bottom w:val="none" w:sz="0" w:space="0" w:color="auto"/>
            <w:right w:val="none" w:sz="0" w:space="0" w:color="auto"/>
          </w:divBdr>
        </w:div>
        <w:div w:id="551573065">
          <w:marLeft w:val="640"/>
          <w:marRight w:val="0"/>
          <w:marTop w:val="0"/>
          <w:marBottom w:val="0"/>
          <w:divBdr>
            <w:top w:val="none" w:sz="0" w:space="0" w:color="auto"/>
            <w:left w:val="none" w:sz="0" w:space="0" w:color="auto"/>
            <w:bottom w:val="none" w:sz="0" w:space="0" w:color="auto"/>
            <w:right w:val="none" w:sz="0" w:space="0" w:color="auto"/>
          </w:divBdr>
        </w:div>
        <w:div w:id="693192053">
          <w:marLeft w:val="640"/>
          <w:marRight w:val="0"/>
          <w:marTop w:val="0"/>
          <w:marBottom w:val="0"/>
          <w:divBdr>
            <w:top w:val="none" w:sz="0" w:space="0" w:color="auto"/>
            <w:left w:val="none" w:sz="0" w:space="0" w:color="auto"/>
            <w:bottom w:val="none" w:sz="0" w:space="0" w:color="auto"/>
            <w:right w:val="none" w:sz="0" w:space="0" w:color="auto"/>
          </w:divBdr>
        </w:div>
        <w:div w:id="704988781">
          <w:marLeft w:val="640"/>
          <w:marRight w:val="0"/>
          <w:marTop w:val="0"/>
          <w:marBottom w:val="0"/>
          <w:divBdr>
            <w:top w:val="none" w:sz="0" w:space="0" w:color="auto"/>
            <w:left w:val="none" w:sz="0" w:space="0" w:color="auto"/>
            <w:bottom w:val="none" w:sz="0" w:space="0" w:color="auto"/>
            <w:right w:val="none" w:sz="0" w:space="0" w:color="auto"/>
          </w:divBdr>
        </w:div>
        <w:div w:id="1010721279">
          <w:marLeft w:val="640"/>
          <w:marRight w:val="0"/>
          <w:marTop w:val="0"/>
          <w:marBottom w:val="0"/>
          <w:divBdr>
            <w:top w:val="none" w:sz="0" w:space="0" w:color="auto"/>
            <w:left w:val="none" w:sz="0" w:space="0" w:color="auto"/>
            <w:bottom w:val="none" w:sz="0" w:space="0" w:color="auto"/>
            <w:right w:val="none" w:sz="0" w:space="0" w:color="auto"/>
          </w:divBdr>
        </w:div>
        <w:div w:id="1029840637">
          <w:marLeft w:val="640"/>
          <w:marRight w:val="0"/>
          <w:marTop w:val="0"/>
          <w:marBottom w:val="0"/>
          <w:divBdr>
            <w:top w:val="none" w:sz="0" w:space="0" w:color="auto"/>
            <w:left w:val="none" w:sz="0" w:space="0" w:color="auto"/>
            <w:bottom w:val="none" w:sz="0" w:space="0" w:color="auto"/>
            <w:right w:val="none" w:sz="0" w:space="0" w:color="auto"/>
          </w:divBdr>
        </w:div>
        <w:div w:id="1051344382">
          <w:marLeft w:val="640"/>
          <w:marRight w:val="0"/>
          <w:marTop w:val="0"/>
          <w:marBottom w:val="0"/>
          <w:divBdr>
            <w:top w:val="none" w:sz="0" w:space="0" w:color="auto"/>
            <w:left w:val="none" w:sz="0" w:space="0" w:color="auto"/>
            <w:bottom w:val="none" w:sz="0" w:space="0" w:color="auto"/>
            <w:right w:val="none" w:sz="0" w:space="0" w:color="auto"/>
          </w:divBdr>
        </w:div>
        <w:div w:id="1060664974">
          <w:marLeft w:val="640"/>
          <w:marRight w:val="0"/>
          <w:marTop w:val="0"/>
          <w:marBottom w:val="0"/>
          <w:divBdr>
            <w:top w:val="none" w:sz="0" w:space="0" w:color="auto"/>
            <w:left w:val="none" w:sz="0" w:space="0" w:color="auto"/>
            <w:bottom w:val="none" w:sz="0" w:space="0" w:color="auto"/>
            <w:right w:val="none" w:sz="0" w:space="0" w:color="auto"/>
          </w:divBdr>
        </w:div>
        <w:div w:id="1107238209">
          <w:marLeft w:val="640"/>
          <w:marRight w:val="0"/>
          <w:marTop w:val="0"/>
          <w:marBottom w:val="0"/>
          <w:divBdr>
            <w:top w:val="none" w:sz="0" w:space="0" w:color="auto"/>
            <w:left w:val="none" w:sz="0" w:space="0" w:color="auto"/>
            <w:bottom w:val="none" w:sz="0" w:space="0" w:color="auto"/>
            <w:right w:val="none" w:sz="0" w:space="0" w:color="auto"/>
          </w:divBdr>
        </w:div>
        <w:div w:id="1126001834">
          <w:marLeft w:val="640"/>
          <w:marRight w:val="0"/>
          <w:marTop w:val="0"/>
          <w:marBottom w:val="0"/>
          <w:divBdr>
            <w:top w:val="none" w:sz="0" w:space="0" w:color="auto"/>
            <w:left w:val="none" w:sz="0" w:space="0" w:color="auto"/>
            <w:bottom w:val="none" w:sz="0" w:space="0" w:color="auto"/>
            <w:right w:val="none" w:sz="0" w:space="0" w:color="auto"/>
          </w:divBdr>
        </w:div>
        <w:div w:id="1253932022">
          <w:marLeft w:val="640"/>
          <w:marRight w:val="0"/>
          <w:marTop w:val="0"/>
          <w:marBottom w:val="0"/>
          <w:divBdr>
            <w:top w:val="none" w:sz="0" w:space="0" w:color="auto"/>
            <w:left w:val="none" w:sz="0" w:space="0" w:color="auto"/>
            <w:bottom w:val="none" w:sz="0" w:space="0" w:color="auto"/>
            <w:right w:val="none" w:sz="0" w:space="0" w:color="auto"/>
          </w:divBdr>
        </w:div>
        <w:div w:id="1259437847">
          <w:marLeft w:val="640"/>
          <w:marRight w:val="0"/>
          <w:marTop w:val="0"/>
          <w:marBottom w:val="0"/>
          <w:divBdr>
            <w:top w:val="none" w:sz="0" w:space="0" w:color="auto"/>
            <w:left w:val="none" w:sz="0" w:space="0" w:color="auto"/>
            <w:bottom w:val="none" w:sz="0" w:space="0" w:color="auto"/>
            <w:right w:val="none" w:sz="0" w:space="0" w:color="auto"/>
          </w:divBdr>
        </w:div>
        <w:div w:id="1285383860">
          <w:marLeft w:val="640"/>
          <w:marRight w:val="0"/>
          <w:marTop w:val="0"/>
          <w:marBottom w:val="0"/>
          <w:divBdr>
            <w:top w:val="none" w:sz="0" w:space="0" w:color="auto"/>
            <w:left w:val="none" w:sz="0" w:space="0" w:color="auto"/>
            <w:bottom w:val="none" w:sz="0" w:space="0" w:color="auto"/>
            <w:right w:val="none" w:sz="0" w:space="0" w:color="auto"/>
          </w:divBdr>
        </w:div>
        <w:div w:id="1312177792">
          <w:marLeft w:val="640"/>
          <w:marRight w:val="0"/>
          <w:marTop w:val="0"/>
          <w:marBottom w:val="0"/>
          <w:divBdr>
            <w:top w:val="none" w:sz="0" w:space="0" w:color="auto"/>
            <w:left w:val="none" w:sz="0" w:space="0" w:color="auto"/>
            <w:bottom w:val="none" w:sz="0" w:space="0" w:color="auto"/>
            <w:right w:val="none" w:sz="0" w:space="0" w:color="auto"/>
          </w:divBdr>
        </w:div>
        <w:div w:id="1407073978">
          <w:marLeft w:val="640"/>
          <w:marRight w:val="0"/>
          <w:marTop w:val="0"/>
          <w:marBottom w:val="0"/>
          <w:divBdr>
            <w:top w:val="none" w:sz="0" w:space="0" w:color="auto"/>
            <w:left w:val="none" w:sz="0" w:space="0" w:color="auto"/>
            <w:bottom w:val="none" w:sz="0" w:space="0" w:color="auto"/>
            <w:right w:val="none" w:sz="0" w:space="0" w:color="auto"/>
          </w:divBdr>
        </w:div>
        <w:div w:id="1428691633">
          <w:marLeft w:val="640"/>
          <w:marRight w:val="0"/>
          <w:marTop w:val="0"/>
          <w:marBottom w:val="0"/>
          <w:divBdr>
            <w:top w:val="none" w:sz="0" w:space="0" w:color="auto"/>
            <w:left w:val="none" w:sz="0" w:space="0" w:color="auto"/>
            <w:bottom w:val="none" w:sz="0" w:space="0" w:color="auto"/>
            <w:right w:val="none" w:sz="0" w:space="0" w:color="auto"/>
          </w:divBdr>
        </w:div>
        <w:div w:id="1500270710">
          <w:marLeft w:val="640"/>
          <w:marRight w:val="0"/>
          <w:marTop w:val="0"/>
          <w:marBottom w:val="0"/>
          <w:divBdr>
            <w:top w:val="none" w:sz="0" w:space="0" w:color="auto"/>
            <w:left w:val="none" w:sz="0" w:space="0" w:color="auto"/>
            <w:bottom w:val="none" w:sz="0" w:space="0" w:color="auto"/>
            <w:right w:val="none" w:sz="0" w:space="0" w:color="auto"/>
          </w:divBdr>
        </w:div>
        <w:div w:id="1555652982">
          <w:marLeft w:val="640"/>
          <w:marRight w:val="0"/>
          <w:marTop w:val="0"/>
          <w:marBottom w:val="0"/>
          <w:divBdr>
            <w:top w:val="none" w:sz="0" w:space="0" w:color="auto"/>
            <w:left w:val="none" w:sz="0" w:space="0" w:color="auto"/>
            <w:bottom w:val="none" w:sz="0" w:space="0" w:color="auto"/>
            <w:right w:val="none" w:sz="0" w:space="0" w:color="auto"/>
          </w:divBdr>
        </w:div>
        <w:div w:id="1561214002">
          <w:marLeft w:val="640"/>
          <w:marRight w:val="0"/>
          <w:marTop w:val="0"/>
          <w:marBottom w:val="0"/>
          <w:divBdr>
            <w:top w:val="none" w:sz="0" w:space="0" w:color="auto"/>
            <w:left w:val="none" w:sz="0" w:space="0" w:color="auto"/>
            <w:bottom w:val="none" w:sz="0" w:space="0" w:color="auto"/>
            <w:right w:val="none" w:sz="0" w:space="0" w:color="auto"/>
          </w:divBdr>
        </w:div>
        <w:div w:id="1791392788">
          <w:marLeft w:val="640"/>
          <w:marRight w:val="0"/>
          <w:marTop w:val="0"/>
          <w:marBottom w:val="0"/>
          <w:divBdr>
            <w:top w:val="none" w:sz="0" w:space="0" w:color="auto"/>
            <w:left w:val="none" w:sz="0" w:space="0" w:color="auto"/>
            <w:bottom w:val="none" w:sz="0" w:space="0" w:color="auto"/>
            <w:right w:val="none" w:sz="0" w:space="0" w:color="auto"/>
          </w:divBdr>
        </w:div>
        <w:div w:id="1804928855">
          <w:marLeft w:val="640"/>
          <w:marRight w:val="0"/>
          <w:marTop w:val="0"/>
          <w:marBottom w:val="0"/>
          <w:divBdr>
            <w:top w:val="none" w:sz="0" w:space="0" w:color="auto"/>
            <w:left w:val="none" w:sz="0" w:space="0" w:color="auto"/>
            <w:bottom w:val="none" w:sz="0" w:space="0" w:color="auto"/>
            <w:right w:val="none" w:sz="0" w:space="0" w:color="auto"/>
          </w:divBdr>
        </w:div>
        <w:div w:id="1843814858">
          <w:marLeft w:val="640"/>
          <w:marRight w:val="0"/>
          <w:marTop w:val="0"/>
          <w:marBottom w:val="0"/>
          <w:divBdr>
            <w:top w:val="none" w:sz="0" w:space="0" w:color="auto"/>
            <w:left w:val="none" w:sz="0" w:space="0" w:color="auto"/>
            <w:bottom w:val="none" w:sz="0" w:space="0" w:color="auto"/>
            <w:right w:val="none" w:sz="0" w:space="0" w:color="auto"/>
          </w:divBdr>
        </w:div>
        <w:div w:id="1934700803">
          <w:marLeft w:val="640"/>
          <w:marRight w:val="0"/>
          <w:marTop w:val="0"/>
          <w:marBottom w:val="0"/>
          <w:divBdr>
            <w:top w:val="none" w:sz="0" w:space="0" w:color="auto"/>
            <w:left w:val="none" w:sz="0" w:space="0" w:color="auto"/>
            <w:bottom w:val="none" w:sz="0" w:space="0" w:color="auto"/>
            <w:right w:val="none" w:sz="0" w:space="0" w:color="auto"/>
          </w:divBdr>
        </w:div>
        <w:div w:id="1944846685">
          <w:marLeft w:val="640"/>
          <w:marRight w:val="0"/>
          <w:marTop w:val="0"/>
          <w:marBottom w:val="0"/>
          <w:divBdr>
            <w:top w:val="none" w:sz="0" w:space="0" w:color="auto"/>
            <w:left w:val="none" w:sz="0" w:space="0" w:color="auto"/>
            <w:bottom w:val="none" w:sz="0" w:space="0" w:color="auto"/>
            <w:right w:val="none" w:sz="0" w:space="0" w:color="auto"/>
          </w:divBdr>
        </w:div>
        <w:div w:id="2003657484">
          <w:marLeft w:val="640"/>
          <w:marRight w:val="0"/>
          <w:marTop w:val="0"/>
          <w:marBottom w:val="0"/>
          <w:divBdr>
            <w:top w:val="none" w:sz="0" w:space="0" w:color="auto"/>
            <w:left w:val="none" w:sz="0" w:space="0" w:color="auto"/>
            <w:bottom w:val="none" w:sz="0" w:space="0" w:color="auto"/>
            <w:right w:val="none" w:sz="0" w:space="0" w:color="auto"/>
          </w:divBdr>
        </w:div>
        <w:div w:id="2005470053">
          <w:marLeft w:val="640"/>
          <w:marRight w:val="0"/>
          <w:marTop w:val="0"/>
          <w:marBottom w:val="0"/>
          <w:divBdr>
            <w:top w:val="none" w:sz="0" w:space="0" w:color="auto"/>
            <w:left w:val="none" w:sz="0" w:space="0" w:color="auto"/>
            <w:bottom w:val="none" w:sz="0" w:space="0" w:color="auto"/>
            <w:right w:val="none" w:sz="0" w:space="0" w:color="auto"/>
          </w:divBdr>
        </w:div>
        <w:div w:id="2027443143">
          <w:marLeft w:val="640"/>
          <w:marRight w:val="0"/>
          <w:marTop w:val="0"/>
          <w:marBottom w:val="0"/>
          <w:divBdr>
            <w:top w:val="none" w:sz="0" w:space="0" w:color="auto"/>
            <w:left w:val="none" w:sz="0" w:space="0" w:color="auto"/>
            <w:bottom w:val="none" w:sz="0" w:space="0" w:color="auto"/>
            <w:right w:val="none" w:sz="0" w:space="0" w:color="auto"/>
          </w:divBdr>
        </w:div>
        <w:div w:id="2091349278">
          <w:marLeft w:val="640"/>
          <w:marRight w:val="0"/>
          <w:marTop w:val="0"/>
          <w:marBottom w:val="0"/>
          <w:divBdr>
            <w:top w:val="none" w:sz="0" w:space="0" w:color="auto"/>
            <w:left w:val="none" w:sz="0" w:space="0" w:color="auto"/>
            <w:bottom w:val="none" w:sz="0" w:space="0" w:color="auto"/>
            <w:right w:val="none" w:sz="0" w:space="0" w:color="auto"/>
          </w:divBdr>
        </w:div>
        <w:div w:id="2093693227">
          <w:marLeft w:val="640"/>
          <w:marRight w:val="0"/>
          <w:marTop w:val="0"/>
          <w:marBottom w:val="0"/>
          <w:divBdr>
            <w:top w:val="none" w:sz="0" w:space="0" w:color="auto"/>
            <w:left w:val="none" w:sz="0" w:space="0" w:color="auto"/>
            <w:bottom w:val="none" w:sz="0" w:space="0" w:color="auto"/>
            <w:right w:val="none" w:sz="0" w:space="0" w:color="auto"/>
          </w:divBdr>
        </w:div>
        <w:div w:id="2127506468">
          <w:marLeft w:val="640"/>
          <w:marRight w:val="0"/>
          <w:marTop w:val="0"/>
          <w:marBottom w:val="0"/>
          <w:divBdr>
            <w:top w:val="none" w:sz="0" w:space="0" w:color="auto"/>
            <w:left w:val="none" w:sz="0" w:space="0" w:color="auto"/>
            <w:bottom w:val="none" w:sz="0" w:space="0" w:color="auto"/>
            <w:right w:val="none" w:sz="0" w:space="0" w:color="auto"/>
          </w:divBdr>
        </w:div>
      </w:divsChild>
    </w:div>
    <w:div w:id="720832606">
      <w:bodyDiv w:val="1"/>
      <w:marLeft w:val="0"/>
      <w:marRight w:val="0"/>
      <w:marTop w:val="0"/>
      <w:marBottom w:val="0"/>
      <w:divBdr>
        <w:top w:val="none" w:sz="0" w:space="0" w:color="auto"/>
        <w:left w:val="none" w:sz="0" w:space="0" w:color="auto"/>
        <w:bottom w:val="none" w:sz="0" w:space="0" w:color="auto"/>
        <w:right w:val="none" w:sz="0" w:space="0" w:color="auto"/>
      </w:divBdr>
      <w:divsChild>
        <w:div w:id="52125052">
          <w:marLeft w:val="640"/>
          <w:marRight w:val="0"/>
          <w:marTop w:val="0"/>
          <w:marBottom w:val="0"/>
          <w:divBdr>
            <w:top w:val="none" w:sz="0" w:space="0" w:color="auto"/>
            <w:left w:val="none" w:sz="0" w:space="0" w:color="auto"/>
            <w:bottom w:val="none" w:sz="0" w:space="0" w:color="auto"/>
            <w:right w:val="none" w:sz="0" w:space="0" w:color="auto"/>
          </w:divBdr>
        </w:div>
        <w:div w:id="81531018">
          <w:marLeft w:val="640"/>
          <w:marRight w:val="0"/>
          <w:marTop w:val="0"/>
          <w:marBottom w:val="0"/>
          <w:divBdr>
            <w:top w:val="none" w:sz="0" w:space="0" w:color="auto"/>
            <w:left w:val="none" w:sz="0" w:space="0" w:color="auto"/>
            <w:bottom w:val="none" w:sz="0" w:space="0" w:color="auto"/>
            <w:right w:val="none" w:sz="0" w:space="0" w:color="auto"/>
          </w:divBdr>
        </w:div>
        <w:div w:id="85347283">
          <w:marLeft w:val="640"/>
          <w:marRight w:val="0"/>
          <w:marTop w:val="0"/>
          <w:marBottom w:val="0"/>
          <w:divBdr>
            <w:top w:val="none" w:sz="0" w:space="0" w:color="auto"/>
            <w:left w:val="none" w:sz="0" w:space="0" w:color="auto"/>
            <w:bottom w:val="none" w:sz="0" w:space="0" w:color="auto"/>
            <w:right w:val="none" w:sz="0" w:space="0" w:color="auto"/>
          </w:divBdr>
        </w:div>
        <w:div w:id="85808943">
          <w:marLeft w:val="640"/>
          <w:marRight w:val="0"/>
          <w:marTop w:val="0"/>
          <w:marBottom w:val="0"/>
          <w:divBdr>
            <w:top w:val="none" w:sz="0" w:space="0" w:color="auto"/>
            <w:left w:val="none" w:sz="0" w:space="0" w:color="auto"/>
            <w:bottom w:val="none" w:sz="0" w:space="0" w:color="auto"/>
            <w:right w:val="none" w:sz="0" w:space="0" w:color="auto"/>
          </w:divBdr>
        </w:div>
        <w:div w:id="98912603">
          <w:marLeft w:val="640"/>
          <w:marRight w:val="0"/>
          <w:marTop w:val="0"/>
          <w:marBottom w:val="0"/>
          <w:divBdr>
            <w:top w:val="none" w:sz="0" w:space="0" w:color="auto"/>
            <w:left w:val="none" w:sz="0" w:space="0" w:color="auto"/>
            <w:bottom w:val="none" w:sz="0" w:space="0" w:color="auto"/>
            <w:right w:val="none" w:sz="0" w:space="0" w:color="auto"/>
          </w:divBdr>
        </w:div>
        <w:div w:id="125588496">
          <w:marLeft w:val="640"/>
          <w:marRight w:val="0"/>
          <w:marTop w:val="0"/>
          <w:marBottom w:val="0"/>
          <w:divBdr>
            <w:top w:val="none" w:sz="0" w:space="0" w:color="auto"/>
            <w:left w:val="none" w:sz="0" w:space="0" w:color="auto"/>
            <w:bottom w:val="none" w:sz="0" w:space="0" w:color="auto"/>
            <w:right w:val="none" w:sz="0" w:space="0" w:color="auto"/>
          </w:divBdr>
        </w:div>
        <w:div w:id="159274757">
          <w:marLeft w:val="640"/>
          <w:marRight w:val="0"/>
          <w:marTop w:val="0"/>
          <w:marBottom w:val="0"/>
          <w:divBdr>
            <w:top w:val="none" w:sz="0" w:space="0" w:color="auto"/>
            <w:left w:val="none" w:sz="0" w:space="0" w:color="auto"/>
            <w:bottom w:val="none" w:sz="0" w:space="0" w:color="auto"/>
            <w:right w:val="none" w:sz="0" w:space="0" w:color="auto"/>
          </w:divBdr>
        </w:div>
        <w:div w:id="163791360">
          <w:marLeft w:val="640"/>
          <w:marRight w:val="0"/>
          <w:marTop w:val="0"/>
          <w:marBottom w:val="0"/>
          <w:divBdr>
            <w:top w:val="none" w:sz="0" w:space="0" w:color="auto"/>
            <w:left w:val="none" w:sz="0" w:space="0" w:color="auto"/>
            <w:bottom w:val="none" w:sz="0" w:space="0" w:color="auto"/>
            <w:right w:val="none" w:sz="0" w:space="0" w:color="auto"/>
          </w:divBdr>
        </w:div>
        <w:div w:id="204757513">
          <w:marLeft w:val="640"/>
          <w:marRight w:val="0"/>
          <w:marTop w:val="0"/>
          <w:marBottom w:val="0"/>
          <w:divBdr>
            <w:top w:val="none" w:sz="0" w:space="0" w:color="auto"/>
            <w:left w:val="none" w:sz="0" w:space="0" w:color="auto"/>
            <w:bottom w:val="none" w:sz="0" w:space="0" w:color="auto"/>
            <w:right w:val="none" w:sz="0" w:space="0" w:color="auto"/>
          </w:divBdr>
        </w:div>
        <w:div w:id="241959369">
          <w:marLeft w:val="640"/>
          <w:marRight w:val="0"/>
          <w:marTop w:val="0"/>
          <w:marBottom w:val="0"/>
          <w:divBdr>
            <w:top w:val="none" w:sz="0" w:space="0" w:color="auto"/>
            <w:left w:val="none" w:sz="0" w:space="0" w:color="auto"/>
            <w:bottom w:val="none" w:sz="0" w:space="0" w:color="auto"/>
            <w:right w:val="none" w:sz="0" w:space="0" w:color="auto"/>
          </w:divBdr>
        </w:div>
        <w:div w:id="366755222">
          <w:marLeft w:val="640"/>
          <w:marRight w:val="0"/>
          <w:marTop w:val="0"/>
          <w:marBottom w:val="0"/>
          <w:divBdr>
            <w:top w:val="none" w:sz="0" w:space="0" w:color="auto"/>
            <w:left w:val="none" w:sz="0" w:space="0" w:color="auto"/>
            <w:bottom w:val="none" w:sz="0" w:space="0" w:color="auto"/>
            <w:right w:val="none" w:sz="0" w:space="0" w:color="auto"/>
          </w:divBdr>
        </w:div>
        <w:div w:id="394593257">
          <w:marLeft w:val="640"/>
          <w:marRight w:val="0"/>
          <w:marTop w:val="0"/>
          <w:marBottom w:val="0"/>
          <w:divBdr>
            <w:top w:val="none" w:sz="0" w:space="0" w:color="auto"/>
            <w:left w:val="none" w:sz="0" w:space="0" w:color="auto"/>
            <w:bottom w:val="none" w:sz="0" w:space="0" w:color="auto"/>
            <w:right w:val="none" w:sz="0" w:space="0" w:color="auto"/>
          </w:divBdr>
        </w:div>
        <w:div w:id="401223351">
          <w:marLeft w:val="640"/>
          <w:marRight w:val="0"/>
          <w:marTop w:val="0"/>
          <w:marBottom w:val="0"/>
          <w:divBdr>
            <w:top w:val="none" w:sz="0" w:space="0" w:color="auto"/>
            <w:left w:val="none" w:sz="0" w:space="0" w:color="auto"/>
            <w:bottom w:val="none" w:sz="0" w:space="0" w:color="auto"/>
            <w:right w:val="none" w:sz="0" w:space="0" w:color="auto"/>
          </w:divBdr>
        </w:div>
        <w:div w:id="457451355">
          <w:marLeft w:val="640"/>
          <w:marRight w:val="0"/>
          <w:marTop w:val="0"/>
          <w:marBottom w:val="0"/>
          <w:divBdr>
            <w:top w:val="none" w:sz="0" w:space="0" w:color="auto"/>
            <w:left w:val="none" w:sz="0" w:space="0" w:color="auto"/>
            <w:bottom w:val="none" w:sz="0" w:space="0" w:color="auto"/>
            <w:right w:val="none" w:sz="0" w:space="0" w:color="auto"/>
          </w:divBdr>
        </w:div>
        <w:div w:id="483358200">
          <w:marLeft w:val="640"/>
          <w:marRight w:val="0"/>
          <w:marTop w:val="0"/>
          <w:marBottom w:val="0"/>
          <w:divBdr>
            <w:top w:val="none" w:sz="0" w:space="0" w:color="auto"/>
            <w:left w:val="none" w:sz="0" w:space="0" w:color="auto"/>
            <w:bottom w:val="none" w:sz="0" w:space="0" w:color="auto"/>
            <w:right w:val="none" w:sz="0" w:space="0" w:color="auto"/>
          </w:divBdr>
        </w:div>
        <w:div w:id="536116990">
          <w:marLeft w:val="640"/>
          <w:marRight w:val="0"/>
          <w:marTop w:val="0"/>
          <w:marBottom w:val="0"/>
          <w:divBdr>
            <w:top w:val="none" w:sz="0" w:space="0" w:color="auto"/>
            <w:left w:val="none" w:sz="0" w:space="0" w:color="auto"/>
            <w:bottom w:val="none" w:sz="0" w:space="0" w:color="auto"/>
            <w:right w:val="none" w:sz="0" w:space="0" w:color="auto"/>
          </w:divBdr>
        </w:div>
        <w:div w:id="601301808">
          <w:marLeft w:val="640"/>
          <w:marRight w:val="0"/>
          <w:marTop w:val="0"/>
          <w:marBottom w:val="0"/>
          <w:divBdr>
            <w:top w:val="none" w:sz="0" w:space="0" w:color="auto"/>
            <w:left w:val="none" w:sz="0" w:space="0" w:color="auto"/>
            <w:bottom w:val="none" w:sz="0" w:space="0" w:color="auto"/>
            <w:right w:val="none" w:sz="0" w:space="0" w:color="auto"/>
          </w:divBdr>
        </w:div>
        <w:div w:id="648168248">
          <w:marLeft w:val="640"/>
          <w:marRight w:val="0"/>
          <w:marTop w:val="0"/>
          <w:marBottom w:val="0"/>
          <w:divBdr>
            <w:top w:val="none" w:sz="0" w:space="0" w:color="auto"/>
            <w:left w:val="none" w:sz="0" w:space="0" w:color="auto"/>
            <w:bottom w:val="none" w:sz="0" w:space="0" w:color="auto"/>
            <w:right w:val="none" w:sz="0" w:space="0" w:color="auto"/>
          </w:divBdr>
        </w:div>
        <w:div w:id="672874859">
          <w:marLeft w:val="640"/>
          <w:marRight w:val="0"/>
          <w:marTop w:val="0"/>
          <w:marBottom w:val="0"/>
          <w:divBdr>
            <w:top w:val="none" w:sz="0" w:space="0" w:color="auto"/>
            <w:left w:val="none" w:sz="0" w:space="0" w:color="auto"/>
            <w:bottom w:val="none" w:sz="0" w:space="0" w:color="auto"/>
            <w:right w:val="none" w:sz="0" w:space="0" w:color="auto"/>
          </w:divBdr>
        </w:div>
        <w:div w:id="677388919">
          <w:marLeft w:val="640"/>
          <w:marRight w:val="0"/>
          <w:marTop w:val="0"/>
          <w:marBottom w:val="0"/>
          <w:divBdr>
            <w:top w:val="none" w:sz="0" w:space="0" w:color="auto"/>
            <w:left w:val="none" w:sz="0" w:space="0" w:color="auto"/>
            <w:bottom w:val="none" w:sz="0" w:space="0" w:color="auto"/>
            <w:right w:val="none" w:sz="0" w:space="0" w:color="auto"/>
          </w:divBdr>
        </w:div>
        <w:div w:id="704139533">
          <w:marLeft w:val="640"/>
          <w:marRight w:val="0"/>
          <w:marTop w:val="0"/>
          <w:marBottom w:val="0"/>
          <w:divBdr>
            <w:top w:val="none" w:sz="0" w:space="0" w:color="auto"/>
            <w:left w:val="none" w:sz="0" w:space="0" w:color="auto"/>
            <w:bottom w:val="none" w:sz="0" w:space="0" w:color="auto"/>
            <w:right w:val="none" w:sz="0" w:space="0" w:color="auto"/>
          </w:divBdr>
        </w:div>
        <w:div w:id="725103564">
          <w:marLeft w:val="640"/>
          <w:marRight w:val="0"/>
          <w:marTop w:val="0"/>
          <w:marBottom w:val="0"/>
          <w:divBdr>
            <w:top w:val="none" w:sz="0" w:space="0" w:color="auto"/>
            <w:left w:val="none" w:sz="0" w:space="0" w:color="auto"/>
            <w:bottom w:val="none" w:sz="0" w:space="0" w:color="auto"/>
            <w:right w:val="none" w:sz="0" w:space="0" w:color="auto"/>
          </w:divBdr>
        </w:div>
        <w:div w:id="796332758">
          <w:marLeft w:val="640"/>
          <w:marRight w:val="0"/>
          <w:marTop w:val="0"/>
          <w:marBottom w:val="0"/>
          <w:divBdr>
            <w:top w:val="none" w:sz="0" w:space="0" w:color="auto"/>
            <w:left w:val="none" w:sz="0" w:space="0" w:color="auto"/>
            <w:bottom w:val="none" w:sz="0" w:space="0" w:color="auto"/>
            <w:right w:val="none" w:sz="0" w:space="0" w:color="auto"/>
          </w:divBdr>
        </w:div>
        <w:div w:id="838085846">
          <w:marLeft w:val="640"/>
          <w:marRight w:val="0"/>
          <w:marTop w:val="0"/>
          <w:marBottom w:val="0"/>
          <w:divBdr>
            <w:top w:val="none" w:sz="0" w:space="0" w:color="auto"/>
            <w:left w:val="none" w:sz="0" w:space="0" w:color="auto"/>
            <w:bottom w:val="none" w:sz="0" w:space="0" w:color="auto"/>
            <w:right w:val="none" w:sz="0" w:space="0" w:color="auto"/>
          </w:divBdr>
        </w:div>
        <w:div w:id="848831006">
          <w:marLeft w:val="640"/>
          <w:marRight w:val="0"/>
          <w:marTop w:val="0"/>
          <w:marBottom w:val="0"/>
          <w:divBdr>
            <w:top w:val="none" w:sz="0" w:space="0" w:color="auto"/>
            <w:left w:val="none" w:sz="0" w:space="0" w:color="auto"/>
            <w:bottom w:val="none" w:sz="0" w:space="0" w:color="auto"/>
            <w:right w:val="none" w:sz="0" w:space="0" w:color="auto"/>
          </w:divBdr>
        </w:div>
        <w:div w:id="853306185">
          <w:marLeft w:val="640"/>
          <w:marRight w:val="0"/>
          <w:marTop w:val="0"/>
          <w:marBottom w:val="0"/>
          <w:divBdr>
            <w:top w:val="none" w:sz="0" w:space="0" w:color="auto"/>
            <w:left w:val="none" w:sz="0" w:space="0" w:color="auto"/>
            <w:bottom w:val="none" w:sz="0" w:space="0" w:color="auto"/>
            <w:right w:val="none" w:sz="0" w:space="0" w:color="auto"/>
          </w:divBdr>
        </w:div>
        <w:div w:id="939723871">
          <w:marLeft w:val="640"/>
          <w:marRight w:val="0"/>
          <w:marTop w:val="0"/>
          <w:marBottom w:val="0"/>
          <w:divBdr>
            <w:top w:val="none" w:sz="0" w:space="0" w:color="auto"/>
            <w:left w:val="none" w:sz="0" w:space="0" w:color="auto"/>
            <w:bottom w:val="none" w:sz="0" w:space="0" w:color="auto"/>
            <w:right w:val="none" w:sz="0" w:space="0" w:color="auto"/>
          </w:divBdr>
        </w:div>
        <w:div w:id="948663474">
          <w:marLeft w:val="640"/>
          <w:marRight w:val="0"/>
          <w:marTop w:val="0"/>
          <w:marBottom w:val="0"/>
          <w:divBdr>
            <w:top w:val="none" w:sz="0" w:space="0" w:color="auto"/>
            <w:left w:val="none" w:sz="0" w:space="0" w:color="auto"/>
            <w:bottom w:val="none" w:sz="0" w:space="0" w:color="auto"/>
            <w:right w:val="none" w:sz="0" w:space="0" w:color="auto"/>
          </w:divBdr>
        </w:div>
        <w:div w:id="965965665">
          <w:marLeft w:val="640"/>
          <w:marRight w:val="0"/>
          <w:marTop w:val="0"/>
          <w:marBottom w:val="0"/>
          <w:divBdr>
            <w:top w:val="none" w:sz="0" w:space="0" w:color="auto"/>
            <w:left w:val="none" w:sz="0" w:space="0" w:color="auto"/>
            <w:bottom w:val="none" w:sz="0" w:space="0" w:color="auto"/>
            <w:right w:val="none" w:sz="0" w:space="0" w:color="auto"/>
          </w:divBdr>
        </w:div>
        <w:div w:id="1002704196">
          <w:marLeft w:val="640"/>
          <w:marRight w:val="0"/>
          <w:marTop w:val="0"/>
          <w:marBottom w:val="0"/>
          <w:divBdr>
            <w:top w:val="none" w:sz="0" w:space="0" w:color="auto"/>
            <w:left w:val="none" w:sz="0" w:space="0" w:color="auto"/>
            <w:bottom w:val="none" w:sz="0" w:space="0" w:color="auto"/>
            <w:right w:val="none" w:sz="0" w:space="0" w:color="auto"/>
          </w:divBdr>
        </w:div>
        <w:div w:id="1022241369">
          <w:marLeft w:val="640"/>
          <w:marRight w:val="0"/>
          <w:marTop w:val="0"/>
          <w:marBottom w:val="0"/>
          <w:divBdr>
            <w:top w:val="none" w:sz="0" w:space="0" w:color="auto"/>
            <w:left w:val="none" w:sz="0" w:space="0" w:color="auto"/>
            <w:bottom w:val="none" w:sz="0" w:space="0" w:color="auto"/>
            <w:right w:val="none" w:sz="0" w:space="0" w:color="auto"/>
          </w:divBdr>
        </w:div>
        <w:div w:id="1065689596">
          <w:marLeft w:val="640"/>
          <w:marRight w:val="0"/>
          <w:marTop w:val="0"/>
          <w:marBottom w:val="0"/>
          <w:divBdr>
            <w:top w:val="none" w:sz="0" w:space="0" w:color="auto"/>
            <w:left w:val="none" w:sz="0" w:space="0" w:color="auto"/>
            <w:bottom w:val="none" w:sz="0" w:space="0" w:color="auto"/>
            <w:right w:val="none" w:sz="0" w:space="0" w:color="auto"/>
          </w:divBdr>
        </w:div>
        <w:div w:id="1104687926">
          <w:marLeft w:val="640"/>
          <w:marRight w:val="0"/>
          <w:marTop w:val="0"/>
          <w:marBottom w:val="0"/>
          <w:divBdr>
            <w:top w:val="none" w:sz="0" w:space="0" w:color="auto"/>
            <w:left w:val="none" w:sz="0" w:space="0" w:color="auto"/>
            <w:bottom w:val="none" w:sz="0" w:space="0" w:color="auto"/>
            <w:right w:val="none" w:sz="0" w:space="0" w:color="auto"/>
          </w:divBdr>
        </w:div>
        <w:div w:id="1130324027">
          <w:marLeft w:val="640"/>
          <w:marRight w:val="0"/>
          <w:marTop w:val="0"/>
          <w:marBottom w:val="0"/>
          <w:divBdr>
            <w:top w:val="none" w:sz="0" w:space="0" w:color="auto"/>
            <w:left w:val="none" w:sz="0" w:space="0" w:color="auto"/>
            <w:bottom w:val="none" w:sz="0" w:space="0" w:color="auto"/>
            <w:right w:val="none" w:sz="0" w:space="0" w:color="auto"/>
          </w:divBdr>
        </w:div>
        <w:div w:id="1141851336">
          <w:marLeft w:val="640"/>
          <w:marRight w:val="0"/>
          <w:marTop w:val="0"/>
          <w:marBottom w:val="0"/>
          <w:divBdr>
            <w:top w:val="none" w:sz="0" w:space="0" w:color="auto"/>
            <w:left w:val="none" w:sz="0" w:space="0" w:color="auto"/>
            <w:bottom w:val="none" w:sz="0" w:space="0" w:color="auto"/>
            <w:right w:val="none" w:sz="0" w:space="0" w:color="auto"/>
          </w:divBdr>
        </w:div>
        <w:div w:id="1175994236">
          <w:marLeft w:val="640"/>
          <w:marRight w:val="0"/>
          <w:marTop w:val="0"/>
          <w:marBottom w:val="0"/>
          <w:divBdr>
            <w:top w:val="none" w:sz="0" w:space="0" w:color="auto"/>
            <w:left w:val="none" w:sz="0" w:space="0" w:color="auto"/>
            <w:bottom w:val="none" w:sz="0" w:space="0" w:color="auto"/>
            <w:right w:val="none" w:sz="0" w:space="0" w:color="auto"/>
          </w:divBdr>
        </w:div>
        <w:div w:id="1180661612">
          <w:marLeft w:val="640"/>
          <w:marRight w:val="0"/>
          <w:marTop w:val="0"/>
          <w:marBottom w:val="0"/>
          <w:divBdr>
            <w:top w:val="none" w:sz="0" w:space="0" w:color="auto"/>
            <w:left w:val="none" w:sz="0" w:space="0" w:color="auto"/>
            <w:bottom w:val="none" w:sz="0" w:space="0" w:color="auto"/>
            <w:right w:val="none" w:sz="0" w:space="0" w:color="auto"/>
          </w:divBdr>
        </w:div>
        <w:div w:id="1206990942">
          <w:marLeft w:val="640"/>
          <w:marRight w:val="0"/>
          <w:marTop w:val="0"/>
          <w:marBottom w:val="0"/>
          <w:divBdr>
            <w:top w:val="none" w:sz="0" w:space="0" w:color="auto"/>
            <w:left w:val="none" w:sz="0" w:space="0" w:color="auto"/>
            <w:bottom w:val="none" w:sz="0" w:space="0" w:color="auto"/>
            <w:right w:val="none" w:sz="0" w:space="0" w:color="auto"/>
          </w:divBdr>
        </w:div>
        <w:div w:id="1234043993">
          <w:marLeft w:val="640"/>
          <w:marRight w:val="0"/>
          <w:marTop w:val="0"/>
          <w:marBottom w:val="0"/>
          <w:divBdr>
            <w:top w:val="none" w:sz="0" w:space="0" w:color="auto"/>
            <w:left w:val="none" w:sz="0" w:space="0" w:color="auto"/>
            <w:bottom w:val="none" w:sz="0" w:space="0" w:color="auto"/>
            <w:right w:val="none" w:sz="0" w:space="0" w:color="auto"/>
          </w:divBdr>
        </w:div>
        <w:div w:id="1288899526">
          <w:marLeft w:val="640"/>
          <w:marRight w:val="0"/>
          <w:marTop w:val="0"/>
          <w:marBottom w:val="0"/>
          <w:divBdr>
            <w:top w:val="none" w:sz="0" w:space="0" w:color="auto"/>
            <w:left w:val="none" w:sz="0" w:space="0" w:color="auto"/>
            <w:bottom w:val="none" w:sz="0" w:space="0" w:color="auto"/>
            <w:right w:val="none" w:sz="0" w:space="0" w:color="auto"/>
          </w:divBdr>
        </w:div>
        <w:div w:id="1301226527">
          <w:marLeft w:val="640"/>
          <w:marRight w:val="0"/>
          <w:marTop w:val="0"/>
          <w:marBottom w:val="0"/>
          <w:divBdr>
            <w:top w:val="none" w:sz="0" w:space="0" w:color="auto"/>
            <w:left w:val="none" w:sz="0" w:space="0" w:color="auto"/>
            <w:bottom w:val="none" w:sz="0" w:space="0" w:color="auto"/>
            <w:right w:val="none" w:sz="0" w:space="0" w:color="auto"/>
          </w:divBdr>
        </w:div>
        <w:div w:id="1395202248">
          <w:marLeft w:val="640"/>
          <w:marRight w:val="0"/>
          <w:marTop w:val="0"/>
          <w:marBottom w:val="0"/>
          <w:divBdr>
            <w:top w:val="none" w:sz="0" w:space="0" w:color="auto"/>
            <w:left w:val="none" w:sz="0" w:space="0" w:color="auto"/>
            <w:bottom w:val="none" w:sz="0" w:space="0" w:color="auto"/>
            <w:right w:val="none" w:sz="0" w:space="0" w:color="auto"/>
          </w:divBdr>
        </w:div>
        <w:div w:id="1547598976">
          <w:marLeft w:val="640"/>
          <w:marRight w:val="0"/>
          <w:marTop w:val="0"/>
          <w:marBottom w:val="0"/>
          <w:divBdr>
            <w:top w:val="none" w:sz="0" w:space="0" w:color="auto"/>
            <w:left w:val="none" w:sz="0" w:space="0" w:color="auto"/>
            <w:bottom w:val="none" w:sz="0" w:space="0" w:color="auto"/>
            <w:right w:val="none" w:sz="0" w:space="0" w:color="auto"/>
          </w:divBdr>
        </w:div>
        <w:div w:id="1547906758">
          <w:marLeft w:val="640"/>
          <w:marRight w:val="0"/>
          <w:marTop w:val="0"/>
          <w:marBottom w:val="0"/>
          <w:divBdr>
            <w:top w:val="none" w:sz="0" w:space="0" w:color="auto"/>
            <w:left w:val="none" w:sz="0" w:space="0" w:color="auto"/>
            <w:bottom w:val="none" w:sz="0" w:space="0" w:color="auto"/>
            <w:right w:val="none" w:sz="0" w:space="0" w:color="auto"/>
          </w:divBdr>
        </w:div>
        <w:div w:id="1572085667">
          <w:marLeft w:val="640"/>
          <w:marRight w:val="0"/>
          <w:marTop w:val="0"/>
          <w:marBottom w:val="0"/>
          <w:divBdr>
            <w:top w:val="none" w:sz="0" w:space="0" w:color="auto"/>
            <w:left w:val="none" w:sz="0" w:space="0" w:color="auto"/>
            <w:bottom w:val="none" w:sz="0" w:space="0" w:color="auto"/>
            <w:right w:val="none" w:sz="0" w:space="0" w:color="auto"/>
          </w:divBdr>
        </w:div>
        <w:div w:id="1581138775">
          <w:marLeft w:val="640"/>
          <w:marRight w:val="0"/>
          <w:marTop w:val="0"/>
          <w:marBottom w:val="0"/>
          <w:divBdr>
            <w:top w:val="none" w:sz="0" w:space="0" w:color="auto"/>
            <w:left w:val="none" w:sz="0" w:space="0" w:color="auto"/>
            <w:bottom w:val="none" w:sz="0" w:space="0" w:color="auto"/>
            <w:right w:val="none" w:sz="0" w:space="0" w:color="auto"/>
          </w:divBdr>
        </w:div>
        <w:div w:id="1620526916">
          <w:marLeft w:val="640"/>
          <w:marRight w:val="0"/>
          <w:marTop w:val="0"/>
          <w:marBottom w:val="0"/>
          <w:divBdr>
            <w:top w:val="none" w:sz="0" w:space="0" w:color="auto"/>
            <w:left w:val="none" w:sz="0" w:space="0" w:color="auto"/>
            <w:bottom w:val="none" w:sz="0" w:space="0" w:color="auto"/>
            <w:right w:val="none" w:sz="0" w:space="0" w:color="auto"/>
          </w:divBdr>
        </w:div>
        <w:div w:id="1632008330">
          <w:marLeft w:val="640"/>
          <w:marRight w:val="0"/>
          <w:marTop w:val="0"/>
          <w:marBottom w:val="0"/>
          <w:divBdr>
            <w:top w:val="none" w:sz="0" w:space="0" w:color="auto"/>
            <w:left w:val="none" w:sz="0" w:space="0" w:color="auto"/>
            <w:bottom w:val="none" w:sz="0" w:space="0" w:color="auto"/>
            <w:right w:val="none" w:sz="0" w:space="0" w:color="auto"/>
          </w:divBdr>
        </w:div>
        <w:div w:id="1665431429">
          <w:marLeft w:val="640"/>
          <w:marRight w:val="0"/>
          <w:marTop w:val="0"/>
          <w:marBottom w:val="0"/>
          <w:divBdr>
            <w:top w:val="none" w:sz="0" w:space="0" w:color="auto"/>
            <w:left w:val="none" w:sz="0" w:space="0" w:color="auto"/>
            <w:bottom w:val="none" w:sz="0" w:space="0" w:color="auto"/>
            <w:right w:val="none" w:sz="0" w:space="0" w:color="auto"/>
          </w:divBdr>
        </w:div>
        <w:div w:id="1679654377">
          <w:marLeft w:val="640"/>
          <w:marRight w:val="0"/>
          <w:marTop w:val="0"/>
          <w:marBottom w:val="0"/>
          <w:divBdr>
            <w:top w:val="none" w:sz="0" w:space="0" w:color="auto"/>
            <w:left w:val="none" w:sz="0" w:space="0" w:color="auto"/>
            <w:bottom w:val="none" w:sz="0" w:space="0" w:color="auto"/>
            <w:right w:val="none" w:sz="0" w:space="0" w:color="auto"/>
          </w:divBdr>
        </w:div>
        <w:div w:id="1685588778">
          <w:marLeft w:val="640"/>
          <w:marRight w:val="0"/>
          <w:marTop w:val="0"/>
          <w:marBottom w:val="0"/>
          <w:divBdr>
            <w:top w:val="none" w:sz="0" w:space="0" w:color="auto"/>
            <w:left w:val="none" w:sz="0" w:space="0" w:color="auto"/>
            <w:bottom w:val="none" w:sz="0" w:space="0" w:color="auto"/>
            <w:right w:val="none" w:sz="0" w:space="0" w:color="auto"/>
          </w:divBdr>
        </w:div>
        <w:div w:id="1685590414">
          <w:marLeft w:val="640"/>
          <w:marRight w:val="0"/>
          <w:marTop w:val="0"/>
          <w:marBottom w:val="0"/>
          <w:divBdr>
            <w:top w:val="none" w:sz="0" w:space="0" w:color="auto"/>
            <w:left w:val="none" w:sz="0" w:space="0" w:color="auto"/>
            <w:bottom w:val="none" w:sz="0" w:space="0" w:color="auto"/>
            <w:right w:val="none" w:sz="0" w:space="0" w:color="auto"/>
          </w:divBdr>
        </w:div>
        <w:div w:id="1757821280">
          <w:marLeft w:val="640"/>
          <w:marRight w:val="0"/>
          <w:marTop w:val="0"/>
          <w:marBottom w:val="0"/>
          <w:divBdr>
            <w:top w:val="none" w:sz="0" w:space="0" w:color="auto"/>
            <w:left w:val="none" w:sz="0" w:space="0" w:color="auto"/>
            <w:bottom w:val="none" w:sz="0" w:space="0" w:color="auto"/>
            <w:right w:val="none" w:sz="0" w:space="0" w:color="auto"/>
          </w:divBdr>
        </w:div>
        <w:div w:id="1764758013">
          <w:marLeft w:val="640"/>
          <w:marRight w:val="0"/>
          <w:marTop w:val="0"/>
          <w:marBottom w:val="0"/>
          <w:divBdr>
            <w:top w:val="none" w:sz="0" w:space="0" w:color="auto"/>
            <w:left w:val="none" w:sz="0" w:space="0" w:color="auto"/>
            <w:bottom w:val="none" w:sz="0" w:space="0" w:color="auto"/>
            <w:right w:val="none" w:sz="0" w:space="0" w:color="auto"/>
          </w:divBdr>
        </w:div>
        <w:div w:id="1766342414">
          <w:marLeft w:val="640"/>
          <w:marRight w:val="0"/>
          <w:marTop w:val="0"/>
          <w:marBottom w:val="0"/>
          <w:divBdr>
            <w:top w:val="none" w:sz="0" w:space="0" w:color="auto"/>
            <w:left w:val="none" w:sz="0" w:space="0" w:color="auto"/>
            <w:bottom w:val="none" w:sz="0" w:space="0" w:color="auto"/>
            <w:right w:val="none" w:sz="0" w:space="0" w:color="auto"/>
          </w:divBdr>
        </w:div>
        <w:div w:id="1784156033">
          <w:marLeft w:val="640"/>
          <w:marRight w:val="0"/>
          <w:marTop w:val="0"/>
          <w:marBottom w:val="0"/>
          <w:divBdr>
            <w:top w:val="none" w:sz="0" w:space="0" w:color="auto"/>
            <w:left w:val="none" w:sz="0" w:space="0" w:color="auto"/>
            <w:bottom w:val="none" w:sz="0" w:space="0" w:color="auto"/>
            <w:right w:val="none" w:sz="0" w:space="0" w:color="auto"/>
          </w:divBdr>
        </w:div>
        <w:div w:id="1818918566">
          <w:marLeft w:val="640"/>
          <w:marRight w:val="0"/>
          <w:marTop w:val="0"/>
          <w:marBottom w:val="0"/>
          <w:divBdr>
            <w:top w:val="none" w:sz="0" w:space="0" w:color="auto"/>
            <w:left w:val="none" w:sz="0" w:space="0" w:color="auto"/>
            <w:bottom w:val="none" w:sz="0" w:space="0" w:color="auto"/>
            <w:right w:val="none" w:sz="0" w:space="0" w:color="auto"/>
          </w:divBdr>
        </w:div>
        <w:div w:id="1831822120">
          <w:marLeft w:val="640"/>
          <w:marRight w:val="0"/>
          <w:marTop w:val="0"/>
          <w:marBottom w:val="0"/>
          <w:divBdr>
            <w:top w:val="none" w:sz="0" w:space="0" w:color="auto"/>
            <w:left w:val="none" w:sz="0" w:space="0" w:color="auto"/>
            <w:bottom w:val="none" w:sz="0" w:space="0" w:color="auto"/>
            <w:right w:val="none" w:sz="0" w:space="0" w:color="auto"/>
          </w:divBdr>
        </w:div>
        <w:div w:id="1982421535">
          <w:marLeft w:val="640"/>
          <w:marRight w:val="0"/>
          <w:marTop w:val="0"/>
          <w:marBottom w:val="0"/>
          <w:divBdr>
            <w:top w:val="none" w:sz="0" w:space="0" w:color="auto"/>
            <w:left w:val="none" w:sz="0" w:space="0" w:color="auto"/>
            <w:bottom w:val="none" w:sz="0" w:space="0" w:color="auto"/>
            <w:right w:val="none" w:sz="0" w:space="0" w:color="auto"/>
          </w:divBdr>
        </w:div>
        <w:div w:id="2050521455">
          <w:marLeft w:val="640"/>
          <w:marRight w:val="0"/>
          <w:marTop w:val="0"/>
          <w:marBottom w:val="0"/>
          <w:divBdr>
            <w:top w:val="none" w:sz="0" w:space="0" w:color="auto"/>
            <w:left w:val="none" w:sz="0" w:space="0" w:color="auto"/>
            <w:bottom w:val="none" w:sz="0" w:space="0" w:color="auto"/>
            <w:right w:val="none" w:sz="0" w:space="0" w:color="auto"/>
          </w:divBdr>
        </w:div>
        <w:div w:id="2067218504">
          <w:marLeft w:val="640"/>
          <w:marRight w:val="0"/>
          <w:marTop w:val="0"/>
          <w:marBottom w:val="0"/>
          <w:divBdr>
            <w:top w:val="none" w:sz="0" w:space="0" w:color="auto"/>
            <w:left w:val="none" w:sz="0" w:space="0" w:color="auto"/>
            <w:bottom w:val="none" w:sz="0" w:space="0" w:color="auto"/>
            <w:right w:val="none" w:sz="0" w:space="0" w:color="auto"/>
          </w:divBdr>
        </w:div>
        <w:div w:id="2071807590">
          <w:marLeft w:val="640"/>
          <w:marRight w:val="0"/>
          <w:marTop w:val="0"/>
          <w:marBottom w:val="0"/>
          <w:divBdr>
            <w:top w:val="none" w:sz="0" w:space="0" w:color="auto"/>
            <w:left w:val="none" w:sz="0" w:space="0" w:color="auto"/>
            <w:bottom w:val="none" w:sz="0" w:space="0" w:color="auto"/>
            <w:right w:val="none" w:sz="0" w:space="0" w:color="auto"/>
          </w:divBdr>
        </w:div>
        <w:div w:id="2072539438">
          <w:marLeft w:val="640"/>
          <w:marRight w:val="0"/>
          <w:marTop w:val="0"/>
          <w:marBottom w:val="0"/>
          <w:divBdr>
            <w:top w:val="none" w:sz="0" w:space="0" w:color="auto"/>
            <w:left w:val="none" w:sz="0" w:space="0" w:color="auto"/>
            <w:bottom w:val="none" w:sz="0" w:space="0" w:color="auto"/>
            <w:right w:val="none" w:sz="0" w:space="0" w:color="auto"/>
          </w:divBdr>
        </w:div>
        <w:div w:id="2080981400">
          <w:marLeft w:val="640"/>
          <w:marRight w:val="0"/>
          <w:marTop w:val="0"/>
          <w:marBottom w:val="0"/>
          <w:divBdr>
            <w:top w:val="none" w:sz="0" w:space="0" w:color="auto"/>
            <w:left w:val="none" w:sz="0" w:space="0" w:color="auto"/>
            <w:bottom w:val="none" w:sz="0" w:space="0" w:color="auto"/>
            <w:right w:val="none" w:sz="0" w:space="0" w:color="auto"/>
          </w:divBdr>
        </w:div>
        <w:div w:id="2082829989">
          <w:marLeft w:val="640"/>
          <w:marRight w:val="0"/>
          <w:marTop w:val="0"/>
          <w:marBottom w:val="0"/>
          <w:divBdr>
            <w:top w:val="none" w:sz="0" w:space="0" w:color="auto"/>
            <w:left w:val="none" w:sz="0" w:space="0" w:color="auto"/>
            <w:bottom w:val="none" w:sz="0" w:space="0" w:color="auto"/>
            <w:right w:val="none" w:sz="0" w:space="0" w:color="auto"/>
          </w:divBdr>
        </w:div>
      </w:divsChild>
    </w:div>
    <w:div w:id="726073554">
      <w:bodyDiv w:val="1"/>
      <w:marLeft w:val="0"/>
      <w:marRight w:val="0"/>
      <w:marTop w:val="0"/>
      <w:marBottom w:val="0"/>
      <w:divBdr>
        <w:top w:val="none" w:sz="0" w:space="0" w:color="auto"/>
        <w:left w:val="none" w:sz="0" w:space="0" w:color="auto"/>
        <w:bottom w:val="none" w:sz="0" w:space="0" w:color="auto"/>
        <w:right w:val="none" w:sz="0" w:space="0" w:color="auto"/>
      </w:divBdr>
    </w:div>
    <w:div w:id="729307881">
      <w:bodyDiv w:val="1"/>
      <w:marLeft w:val="0"/>
      <w:marRight w:val="0"/>
      <w:marTop w:val="0"/>
      <w:marBottom w:val="0"/>
      <w:divBdr>
        <w:top w:val="none" w:sz="0" w:space="0" w:color="auto"/>
        <w:left w:val="none" w:sz="0" w:space="0" w:color="auto"/>
        <w:bottom w:val="none" w:sz="0" w:space="0" w:color="auto"/>
        <w:right w:val="none" w:sz="0" w:space="0" w:color="auto"/>
      </w:divBdr>
      <w:divsChild>
        <w:div w:id="72632498">
          <w:marLeft w:val="640"/>
          <w:marRight w:val="0"/>
          <w:marTop w:val="0"/>
          <w:marBottom w:val="0"/>
          <w:divBdr>
            <w:top w:val="none" w:sz="0" w:space="0" w:color="auto"/>
            <w:left w:val="none" w:sz="0" w:space="0" w:color="auto"/>
            <w:bottom w:val="none" w:sz="0" w:space="0" w:color="auto"/>
            <w:right w:val="none" w:sz="0" w:space="0" w:color="auto"/>
          </w:divBdr>
        </w:div>
        <w:div w:id="116261266">
          <w:marLeft w:val="640"/>
          <w:marRight w:val="0"/>
          <w:marTop w:val="0"/>
          <w:marBottom w:val="0"/>
          <w:divBdr>
            <w:top w:val="none" w:sz="0" w:space="0" w:color="auto"/>
            <w:left w:val="none" w:sz="0" w:space="0" w:color="auto"/>
            <w:bottom w:val="none" w:sz="0" w:space="0" w:color="auto"/>
            <w:right w:val="none" w:sz="0" w:space="0" w:color="auto"/>
          </w:divBdr>
        </w:div>
        <w:div w:id="123738002">
          <w:marLeft w:val="640"/>
          <w:marRight w:val="0"/>
          <w:marTop w:val="0"/>
          <w:marBottom w:val="0"/>
          <w:divBdr>
            <w:top w:val="none" w:sz="0" w:space="0" w:color="auto"/>
            <w:left w:val="none" w:sz="0" w:space="0" w:color="auto"/>
            <w:bottom w:val="none" w:sz="0" w:space="0" w:color="auto"/>
            <w:right w:val="none" w:sz="0" w:space="0" w:color="auto"/>
          </w:divBdr>
        </w:div>
        <w:div w:id="131676721">
          <w:marLeft w:val="640"/>
          <w:marRight w:val="0"/>
          <w:marTop w:val="0"/>
          <w:marBottom w:val="0"/>
          <w:divBdr>
            <w:top w:val="none" w:sz="0" w:space="0" w:color="auto"/>
            <w:left w:val="none" w:sz="0" w:space="0" w:color="auto"/>
            <w:bottom w:val="none" w:sz="0" w:space="0" w:color="auto"/>
            <w:right w:val="none" w:sz="0" w:space="0" w:color="auto"/>
          </w:divBdr>
        </w:div>
        <w:div w:id="235287286">
          <w:marLeft w:val="640"/>
          <w:marRight w:val="0"/>
          <w:marTop w:val="0"/>
          <w:marBottom w:val="0"/>
          <w:divBdr>
            <w:top w:val="none" w:sz="0" w:space="0" w:color="auto"/>
            <w:left w:val="none" w:sz="0" w:space="0" w:color="auto"/>
            <w:bottom w:val="none" w:sz="0" w:space="0" w:color="auto"/>
            <w:right w:val="none" w:sz="0" w:space="0" w:color="auto"/>
          </w:divBdr>
        </w:div>
        <w:div w:id="334113856">
          <w:marLeft w:val="640"/>
          <w:marRight w:val="0"/>
          <w:marTop w:val="0"/>
          <w:marBottom w:val="0"/>
          <w:divBdr>
            <w:top w:val="none" w:sz="0" w:space="0" w:color="auto"/>
            <w:left w:val="none" w:sz="0" w:space="0" w:color="auto"/>
            <w:bottom w:val="none" w:sz="0" w:space="0" w:color="auto"/>
            <w:right w:val="none" w:sz="0" w:space="0" w:color="auto"/>
          </w:divBdr>
        </w:div>
        <w:div w:id="448209229">
          <w:marLeft w:val="640"/>
          <w:marRight w:val="0"/>
          <w:marTop w:val="0"/>
          <w:marBottom w:val="0"/>
          <w:divBdr>
            <w:top w:val="none" w:sz="0" w:space="0" w:color="auto"/>
            <w:left w:val="none" w:sz="0" w:space="0" w:color="auto"/>
            <w:bottom w:val="none" w:sz="0" w:space="0" w:color="auto"/>
            <w:right w:val="none" w:sz="0" w:space="0" w:color="auto"/>
          </w:divBdr>
        </w:div>
        <w:div w:id="489174673">
          <w:marLeft w:val="640"/>
          <w:marRight w:val="0"/>
          <w:marTop w:val="0"/>
          <w:marBottom w:val="0"/>
          <w:divBdr>
            <w:top w:val="none" w:sz="0" w:space="0" w:color="auto"/>
            <w:left w:val="none" w:sz="0" w:space="0" w:color="auto"/>
            <w:bottom w:val="none" w:sz="0" w:space="0" w:color="auto"/>
            <w:right w:val="none" w:sz="0" w:space="0" w:color="auto"/>
          </w:divBdr>
        </w:div>
        <w:div w:id="604920390">
          <w:marLeft w:val="640"/>
          <w:marRight w:val="0"/>
          <w:marTop w:val="0"/>
          <w:marBottom w:val="0"/>
          <w:divBdr>
            <w:top w:val="none" w:sz="0" w:space="0" w:color="auto"/>
            <w:left w:val="none" w:sz="0" w:space="0" w:color="auto"/>
            <w:bottom w:val="none" w:sz="0" w:space="0" w:color="auto"/>
            <w:right w:val="none" w:sz="0" w:space="0" w:color="auto"/>
          </w:divBdr>
        </w:div>
        <w:div w:id="717053685">
          <w:marLeft w:val="640"/>
          <w:marRight w:val="0"/>
          <w:marTop w:val="0"/>
          <w:marBottom w:val="0"/>
          <w:divBdr>
            <w:top w:val="none" w:sz="0" w:space="0" w:color="auto"/>
            <w:left w:val="none" w:sz="0" w:space="0" w:color="auto"/>
            <w:bottom w:val="none" w:sz="0" w:space="0" w:color="auto"/>
            <w:right w:val="none" w:sz="0" w:space="0" w:color="auto"/>
          </w:divBdr>
        </w:div>
        <w:div w:id="773282823">
          <w:marLeft w:val="640"/>
          <w:marRight w:val="0"/>
          <w:marTop w:val="0"/>
          <w:marBottom w:val="0"/>
          <w:divBdr>
            <w:top w:val="none" w:sz="0" w:space="0" w:color="auto"/>
            <w:left w:val="none" w:sz="0" w:space="0" w:color="auto"/>
            <w:bottom w:val="none" w:sz="0" w:space="0" w:color="auto"/>
            <w:right w:val="none" w:sz="0" w:space="0" w:color="auto"/>
          </w:divBdr>
        </w:div>
        <w:div w:id="802038745">
          <w:marLeft w:val="640"/>
          <w:marRight w:val="0"/>
          <w:marTop w:val="0"/>
          <w:marBottom w:val="0"/>
          <w:divBdr>
            <w:top w:val="none" w:sz="0" w:space="0" w:color="auto"/>
            <w:left w:val="none" w:sz="0" w:space="0" w:color="auto"/>
            <w:bottom w:val="none" w:sz="0" w:space="0" w:color="auto"/>
            <w:right w:val="none" w:sz="0" w:space="0" w:color="auto"/>
          </w:divBdr>
        </w:div>
        <w:div w:id="840202028">
          <w:marLeft w:val="640"/>
          <w:marRight w:val="0"/>
          <w:marTop w:val="0"/>
          <w:marBottom w:val="0"/>
          <w:divBdr>
            <w:top w:val="none" w:sz="0" w:space="0" w:color="auto"/>
            <w:left w:val="none" w:sz="0" w:space="0" w:color="auto"/>
            <w:bottom w:val="none" w:sz="0" w:space="0" w:color="auto"/>
            <w:right w:val="none" w:sz="0" w:space="0" w:color="auto"/>
          </w:divBdr>
        </w:div>
        <w:div w:id="933321469">
          <w:marLeft w:val="640"/>
          <w:marRight w:val="0"/>
          <w:marTop w:val="0"/>
          <w:marBottom w:val="0"/>
          <w:divBdr>
            <w:top w:val="none" w:sz="0" w:space="0" w:color="auto"/>
            <w:left w:val="none" w:sz="0" w:space="0" w:color="auto"/>
            <w:bottom w:val="none" w:sz="0" w:space="0" w:color="auto"/>
            <w:right w:val="none" w:sz="0" w:space="0" w:color="auto"/>
          </w:divBdr>
        </w:div>
        <w:div w:id="950893445">
          <w:marLeft w:val="640"/>
          <w:marRight w:val="0"/>
          <w:marTop w:val="0"/>
          <w:marBottom w:val="0"/>
          <w:divBdr>
            <w:top w:val="none" w:sz="0" w:space="0" w:color="auto"/>
            <w:left w:val="none" w:sz="0" w:space="0" w:color="auto"/>
            <w:bottom w:val="none" w:sz="0" w:space="0" w:color="auto"/>
            <w:right w:val="none" w:sz="0" w:space="0" w:color="auto"/>
          </w:divBdr>
        </w:div>
        <w:div w:id="961613010">
          <w:marLeft w:val="640"/>
          <w:marRight w:val="0"/>
          <w:marTop w:val="0"/>
          <w:marBottom w:val="0"/>
          <w:divBdr>
            <w:top w:val="none" w:sz="0" w:space="0" w:color="auto"/>
            <w:left w:val="none" w:sz="0" w:space="0" w:color="auto"/>
            <w:bottom w:val="none" w:sz="0" w:space="0" w:color="auto"/>
            <w:right w:val="none" w:sz="0" w:space="0" w:color="auto"/>
          </w:divBdr>
        </w:div>
        <w:div w:id="987831102">
          <w:marLeft w:val="640"/>
          <w:marRight w:val="0"/>
          <w:marTop w:val="0"/>
          <w:marBottom w:val="0"/>
          <w:divBdr>
            <w:top w:val="none" w:sz="0" w:space="0" w:color="auto"/>
            <w:left w:val="none" w:sz="0" w:space="0" w:color="auto"/>
            <w:bottom w:val="none" w:sz="0" w:space="0" w:color="auto"/>
            <w:right w:val="none" w:sz="0" w:space="0" w:color="auto"/>
          </w:divBdr>
        </w:div>
        <w:div w:id="1016620409">
          <w:marLeft w:val="640"/>
          <w:marRight w:val="0"/>
          <w:marTop w:val="0"/>
          <w:marBottom w:val="0"/>
          <w:divBdr>
            <w:top w:val="none" w:sz="0" w:space="0" w:color="auto"/>
            <w:left w:val="none" w:sz="0" w:space="0" w:color="auto"/>
            <w:bottom w:val="none" w:sz="0" w:space="0" w:color="auto"/>
            <w:right w:val="none" w:sz="0" w:space="0" w:color="auto"/>
          </w:divBdr>
        </w:div>
        <w:div w:id="1136215375">
          <w:marLeft w:val="640"/>
          <w:marRight w:val="0"/>
          <w:marTop w:val="0"/>
          <w:marBottom w:val="0"/>
          <w:divBdr>
            <w:top w:val="none" w:sz="0" w:space="0" w:color="auto"/>
            <w:left w:val="none" w:sz="0" w:space="0" w:color="auto"/>
            <w:bottom w:val="none" w:sz="0" w:space="0" w:color="auto"/>
            <w:right w:val="none" w:sz="0" w:space="0" w:color="auto"/>
          </w:divBdr>
        </w:div>
        <w:div w:id="1297638114">
          <w:marLeft w:val="640"/>
          <w:marRight w:val="0"/>
          <w:marTop w:val="0"/>
          <w:marBottom w:val="0"/>
          <w:divBdr>
            <w:top w:val="none" w:sz="0" w:space="0" w:color="auto"/>
            <w:left w:val="none" w:sz="0" w:space="0" w:color="auto"/>
            <w:bottom w:val="none" w:sz="0" w:space="0" w:color="auto"/>
            <w:right w:val="none" w:sz="0" w:space="0" w:color="auto"/>
          </w:divBdr>
        </w:div>
        <w:div w:id="1335256709">
          <w:marLeft w:val="640"/>
          <w:marRight w:val="0"/>
          <w:marTop w:val="0"/>
          <w:marBottom w:val="0"/>
          <w:divBdr>
            <w:top w:val="none" w:sz="0" w:space="0" w:color="auto"/>
            <w:left w:val="none" w:sz="0" w:space="0" w:color="auto"/>
            <w:bottom w:val="none" w:sz="0" w:space="0" w:color="auto"/>
            <w:right w:val="none" w:sz="0" w:space="0" w:color="auto"/>
          </w:divBdr>
        </w:div>
        <w:div w:id="1337264479">
          <w:marLeft w:val="640"/>
          <w:marRight w:val="0"/>
          <w:marTop w:val="0"/>
          <w:marBottom w:val="0"/>
          <w:divBdr>
            <w:top w:val="none" w:sz="0" w:space="0" w:color="auto"/>
            <w:left w:val="none" w:sz="0" w:space="0" w:color="auto"/>
            <w:bottom w:val="none" w:sz="0" w:space="0" w:color="auto"/>
            <w:right w:val="none" w:sz="0" w:space="0" w:color="auto"/>
          </w:divBdr>
        </w:div>
        <w:div w:id="1359352624">
          <w:marLeft w:val="640"/>
          <w:marRight w:val="0"/>
          <w:marTop w:val="0"/>
          <w:marBottom w:val="0"/>
          <w:divBdr>
            <w:top w:val="none" w:sz="0" w:space="0" w:color="auto"/>
            <w:left w:val="none" w:sz="0" w:space="0" w:color="auto"/>
            <w:bottom w:val="none" w:sz="0" w:space="0" w:color="auto"/>
            <w:right w:val="none" w:sz="0" w:space="0" w:color="auto"/>
          </w:divBdr>
        </w:div>
        <w:div w:id="1424230213">
          <w:marLeft w:val="640"/>
          <w:marRight w:val="0"/>
          <w:marTop w:val="0"/>
          <w:marBottom w:val="0"/>
          <w:divBdr>
            <w:top w:val="none" w:sz="0" w:space="0" w:color="auto"/>
            <w:left w:val="none" w:sz="0" w:space="0" w:color="auto"/>
            <w:bottom w:val="none" w:sz="0" w:space="0" w:color="auto"/>
            <w:right w:val="none" w:sz="0" w:space="0" w:color="auto"/>
          </w:divBdr>
        </w:div>
        <w:div w:id="1445341586">
          <w:marLeft w:val="640"/>
          <w:marRight w:val="0"/>
          <w:marTop w:val="0"/>
          <w:marBottom w:val="0"/>
          <w:divBdr>
            <w:top w:val="none" w:sz="0" w:space="0" w:color="auto"/>
            <w:left w:val="none" w:sz="0" w:space="0" w:color="auto"/>
            <w:bottom w:val="none" w:sz="0" w:space="0" w:color="auto"/>
            <w:right w:val="none" w:sz="0" w:space="0" w:color="auto"/>
          </w:divBdr>
        </w:div>
        <w:div w:id="1453329045">
          <w:marLeft w:val="640"/>
          <w:marRight w:val="0"/>
          <w:marTop w:val="0"/>
          <w:marBottom w:val="0"/>
          <w:divBdr>
            <w:top w:val="none" w:sz="0" w:space="0" w:color="auto"/>
            <w:left w:val="none" w:sz="0" w:space="0" w:color="auto"/>
            <w:bottom w:val="none" w:sz="0" w:space="0" w:color="auto"/>
            <w:right w:val="none" w:sz="0" w:space="0" w:color="auto"/>
          </w:divBdr>
        </w:div>
        <w:div w:id="1540243918">
          <w:marLeft w:val="640"/>
          <w:marRight w:val="0"/>
          <w:marTop w:val="0"/>
          <w:marBottom w:val="0"/>
          <w:divBdr>
            <w:top w:val="none" w:sz="0" w:space="0" w:color="auto"/>
            <w:left w:val="none" w:sz="0" w:space="0" w:color="auto"/>
            <w:bottom w:val="none" w:sz="0" w:space="0" w:color="auto"/>
            <w:right w:val="none" w:sz="0" w:space="0" w:color="auto"/>
          </w:divBdr>
        </w:div>
        <w:div w:id="1719282860">
          <w:marLeft w:val="640"/>
          <w:marRight w:val="0"/>
          <w:marTop w:val="0"/>
          <w:marBottom w:val="0"/>
          <w:divBdr>
            <w:top w:val="none" w:sz="0" w:space="0" w:color="auto"/>
            <w:left w:val="none" w:sz="0" w:space="0" w:color="auto"/>
            <w:bottom w:val="none" w:sz="0" w:space="0" w:color="auto"/>
            <w:right w:val="none" w:sz="0" w:space="0" w:color="auto"/>
          </w:divBdr>
        </w:div>
        <w:div w:id="1770350724">
          <w:marLeft w:val="640"/>
          <w:marRight w:val="0"/>
          <w:marTop w:val="0"/>
          <w:marBottom w:val="0"/>
          <w:divBdr>
            <w:top w:val="none" w:sz="0" w:space="0" w:color="auto"/>
            <w:left w:val="none" w:sz="0" w:space="0" w:color="auto"/>
            <w:bottom w:val="none" w:sz="0" w:space="0" w:color="auto"/>
            <w:right w:val="none" w:sz="0" w:space="0" w:color="auto"/>
          </w:divBdr>
        </w:div>
        <w:div w:id="1840265038">
          <w:marLeft w:val="640"/>
          <w:marRight w:val="0"/>
          <w:marTop w:val="0"/>
          <w:marBottom w:val="0"/>
          <w:divBdr>
            <w:top w:val="none" w:sz="0" w:space="0" w:color="auto"/>
            <w:left w:val="none" w:sz="0" w:space="0" w:color="auto"/>
            <w:bottom w:val="none" w:sz="0" w:space="0" w:color="auto"/>
            <w:right w:val="none" w:sz="0" w:space="0" w:color="auto"/>
          </w:divBdr>
        </w:div>
        <w:div w:id="1840580757">
          <w:marLeft w:val="640"/>
          <w:marRight w:val="0"/>
          <w:marTop w:val="0"/>
          <w:marBottom w:val="0"/>
          <w:divBdr>
            <w:top w:val="none" w:sz="0" w:space="0" w:color="auto"/>
            <w:left w:val="none" w:sz="0" w:space="0" w:color="auto"/>
            <w:bottom w:val="none" w:sz="0" w:space="0" w:color="auto"/>
            <w:right w:val="none" w:sz="0" w:space="0" w:color="auto"/>
          </w:divBdr>
        </w:div>
        <w:div w:id="1903365792">
          <w:marLeft w:val="640"/>
          <w:marRight w:val="0"/>
          <w:marTop w:val="0"/>
          <w:marBottom w:val="0"/>
          <w:divBdr>
            <w:top w:val="none" w:sz="0" w:space="0" w:color="auto"/>
            <w:left w:val="none" w:sz="0" w:space="0" w:color="auto"/>
            <w:bottom w:val="none" w:sz="0" w:space="0" w:color="auto"/>
            <w:right w:val="none" w:sz="0" w:space="0" w:color="auto"/>
          </w:divBdr>
        </w:div>
        <w:div w:id="2063552147">
          <w:marLeft w:val="640"/>
          <w:marRight w:val="0"/>
          <w:marTop w:val="0"/>
          <w:marBottom w:val="0"/>
          <w:divBdr>
            <w:top w:val="none" w:sz="0" w:space="0" w:color="auto"/>
            <w:left w:val="none" w:sz="0" w:space="0" w:color="auto"/>
            <w:bottom w:val="none" w:sz="0" w:space="0" w:color="auto"/>
            <w:right w:val="none" w:sz="0" w:space="0" w:color="auto"/>
          </w:divBdr>
        </w:div>
        <w:div w:id="2131049372">
          <w:marLeft w:val="640"/>
          <w:marRight w:val="0"/>
          <w:marTop w:val="0"/>
          <w:marBottom w:val="0"/>
          <w:divBdr>
            <w:top w:val="none" w:sz="0" w:space="0" w:color="auto"/>
            <w:left w:val="none" w:sz="0" w:space="0" w:color="auto"/>
            <w:bottom w:val="none" w:sz="0" w:space="0" w:color="auto"/>
            <w:right w:val="none" w:sz="0" w:space="0" w:color="auto"/>
          </w:divBdr>
        </w:div>
      </w:divsChild>
    </w:div>
    <w:div w:id="734620596">
      <w:bodyDiv w:val="1"/>
      <w:marLeft w:val="0"/>
      <w:marRight w:val="0"/>
      <w:marTop w:val="0"/>
      <w:marBottom w:val="0"/>
      <w:divBdr>
        <w:top w:val="none" w:sz="0" w:space="0" w:color="auto"/>
        <w:left w:val="none" w:sz="0" w:space="0" w:color="auto"/>
        <w:bottom w:val="none" w:sz="0" w:space="0" w:color="auto"/>
        <w:right w:val="none" w:sz="0" w:space="0" w:color="auto"/>
      </w:divBdr>
      <w:divsChild>
        <w:div w:id="804541158">
          <w:marLeft w:val="640"/>
          <w:marRight w:val="0"/>
          <w:marTop w:val="0"/>
          <w:marBottom w:val="0"/>
          <w:divBdr>
            <w:top w:val="none" w:sz="0" w:space="0" w:color="auto"/>
            <w:left w:val="none" w:sz="0" w:space="0" w:color="auto"/>
            <w:bottom w:val="none" w:sz="0" w:space="0" w:color="auto"/>
            <w:right w:val="none" w:sz="0" w:space="0" w:color="auto"/>
          </w:divBdr>
        </w:div>
        <w:div w:id="26684160">
          <w:marLeft w:val="640"/>
          <w:marRight w:val="0"/>
          <w:marTop w:val="0"/>
          <w:marBottom w:val="0"/>
          <w:divBdr>
            <w:top w:val="none" w:sz="0" w:space="0" w:color="auto"/>
            <w:left w:val="none" w:sz="0" w:space="0" w:color="auto"/>
            <w:bottom w:val="none" w:sz="0" w:space="0" w:color="auto"/>
            <w:right w:val="none" w:sz="0" w:space="0" w:color="auto"/>
          </w:divBdr>
        </w:div>
        <w:div w:id="679503287">
          <w:marLeft w:val="640"/>
          <w:marRight w:val="0"/>
          <w:marTop w:val="0"/>
          <w:marBottom w:val="0"/>
          <w:divBdr>
            <w:top w:val="none" w:sz="0" w:space="0" w:color="auto"/>
            <w:left w:val="none" w:sz="0" w:space="0" w:color="auto"/>
            <w:bottom w:val="none" w:sz="0" w:space="0" w:color="auto"/>
            <w:right w:val="none" w:sz="0" w:space="0" w:color="auto"/>
          </w:divBdr>
        </w:div>
        <w:div w:id="1547178971">
          <w:marLeft w:val="640"/>
          <w:marRight w:val="0"/>
          <w:marTop w:val="0"/>
          <w:marBottom w:val="0"/>
          <w:divBdr>
            <w:top w:val="none" w:sz="0" w:space="0" w:color="auto"/>
            <w:left w:val="none" w:sz="0" w:space="0" w:color="auto"/>
            <w:bottom w:val="none" w:sz="0" w:space="0" w:color="auto"/>
            <w:right w:val="none" w:sz="0" w:space="0" w:color="auto"/>
          </w:divBdr>
        </w:div>
        <w:div w:id="1184248911">
          <w:marLeft w:val="640"/>
          <w:marRight w:val="0"/>
          <w:marTop w:val="0"/>
          <w:marBottom w:val="0"/>
          <w:divBdr>
            <w:top w:val="none" w:sz="0" w:space="0" w:color="auto"/>
            <w:left w:val="none" w:sz="0" w:space="0" w:color="auto"/>
            <w:bottom w:val="none" w:sz="0" w:space="0" w:color="auto"/>
            <w:right w:val="none" w:sz="0" w:space="0" w:color="auto"/>
          </w:divBdr>
        </w:div>
        <w:div w:id="1079599539">
          <w:marLeft w:val="640"/>
          <w:marRight w:val="0"/>
          <w:marTop w:val="0"/>
          <w:marBottom w:val="0"/>
          <w:divBdr>
            <w:top w:val="none" w:sz="0" w:space="0" w:color="auto"/>
            <w:left w:val="none" w:sz="0" w:space="0" w:color="auto"/>
            <w:bottom w:val="none" w:sz="0" w:space="0" w:color="auto"/>
            <w:right w:val="none" w:sz="0" w:space="0" w:color="auto"/>
          </w:divBdr>
        </w:div>
        <w:div w:id="2111198742">
          <w:marLeft w:val="640"/>
          <w:marRight w:val="0"/>
          <w:marTop w:val="0"/>
          <w:marBottom w:val="0"/>
          <w:divBdr>
            <w:top w:val="none" w:sz="0" w:space="0" w:color="auto"/>
            <w:left w:val="none" w:sz="0" w:space="0" w:color="auto"/>
            <w:bottom w:val="none" w:sz="0" w:space="0" w:color="auto"/>
            <w:right w:val="none" w:sz="0" w:space="0" w:color="auto"/>
          </w:divBdr>
        </w:div>
        <w:div w:id="585576812">
          <w:marLeft w:val="640"/>
          <w:marRight w:val="0"/>
          <w:marTop w:val="0"/>
          <w:marBottom w:val="0"/>
          <w:divBdr>
            <w:top w:val="none" w:sz="0" w:space="0" w:color="auto"/>
            <w:left w:val="none" w:sz="0" w:space="0" w:color="auto"/>
            <w:bottom w:val="none" w:sz="0" w:space="0" w:color="auto"/>
            <w:right w:val="none" w:sz="0" w:space="0" w:color="auto"/>
          </w:divBdr>
        </w:div>
        <w:div w:id="711614587">
          <w:marLeft w:val="640"/>
          <w:marRight w:val="0"/>
          <w:marTop w:val="0"/>
          <w:marBottom w:val="0"/>
          <w:divBdr>
            <w:top w:val="none" w:sz="0" w:space="0" w:color="auto"/>
            <w:left w:val="none" w:sz="0" w:space="0" w:color="auto"/>
            <w:bottom w:val="none" w:sz="0" w:space="0" w:color="auto"/>
            <w:right w:val="none" w:sz="0" w:space="0" w:color="auto"/>
          </w:divBdr>
        </w:div>
        <w:div w:id="1651785106">
          <w:marLeft w:val="640"/>
          <w:marRight w:val="0"/>
          <w:marTop w:val="0"/>
          <w:marBottom w:val="0"/>
          <w:divBdr>
            <w:top w:val="none" w:sz="0" w:space="0" w:color="auto"/>
            <w:left w:val="none" w:sz="0" w:space="0" w:color="auto"/>
            <w:bottom w:val="none" w:sz="0" w:space="0" w:color="auto"/>
            <w:right w:val="none" w:sz="0" w:space="0" w:color="auto"/>
          </w:divBdr>
        </w:div>
        <w:div w:id="1116101704">
          <w:marLeft w:val="640"/>
          <w:marRight w:val="0"/>
          <w:marTop w:val="0"/>
          <w:marBottom w:val="0"/>
          <w:divBdr>
            <w:top w:val="none" w:sz="0" w:space="0" w:color="auto"/>
            <w:left w:val="none" w:sz="0" w:space="0" w:color="auto"/>
            <w:bottom w:val="none" w:sz="0" w:space="0" w:color="auto"/>
            <w:right w:val="none" w:sz="0" w:space="0" w:color="auto"/>
          </w:divBdr>
        </w:div>
        <w:div w:id="793328991">
          <w:marLeft w:val="640"/>
          <w:marRight w:val="0"/>
          <w:marTop w:val="0"/>
          <w:marBottom w:val="0"/>
          <w:divBdr>
            <w:top w:val="none" w:sz="0" w:space="0" w:color="auto"/>
            <w:left w:val="none" w:sz="0" w:space="0" w:color="auto"/>
            <w:bottom w:val="none" w:sz="0" w:space="0" w:color="auto"/>
            <w:right w:val="none" w:sz="0" w:space="0" w:color="auto"/>
          </w:divBdr>
        </w:div>
        <w:div w:id="1778059383">
          <w:marLeft w:val="640"/>
          <w:marRight w:val="0"/>
          <w:marTop w:val="0"/>
          <w:marBottom w:val="0"/>
          <w:divBdr>
            <w:top w:val="none" w:sz="0" w:space="0" w:color="auto"/>
            <w:left w:val="none" w:sz="0" w:space="0" w:color="auto"/>
            <w:bottom w:val="none" w:sz="0" w:space="0" w:color="auto"/>
            <w:right w:val="none" w:sz="0" w:space="0" w:color="auto"/>
          </w:divBdr>
        </w:div>
        <w:div w:id="269707311">
          <w:marLeft w:val="640"/>
          <w:marRight w:val="0"/>
          <w:marTop w:val="0"/>
          <w:marBottom w:val="0"/>
          <w:divBdr>
            <w:top w:val="none" w:sz="0" w:space="0" w:color="auto"/>
            <w:left w:val="none" w:sz="0" w:space="0" w:color="auto"/>
            <w:bottom w:val="none" w:sz="0" w:space="0" w:color="auto"/>
            <w:right w:val="none" w:sz="0" w:space="0" w:color="auto"/>
          </w:divBdr>
        </w:div>
        <w:div w:id="1856571858">
          <w:marLeft w:val="640"/>
          <w:marRight w:val="0"/>
          <w:marTop w:val="0"/>
          <w:marBottom w:val="0"/>
          <w:divBdr>
            <w:top w:val="none" w:sz="0" w:space="0" w:color="auto"/>
            <w:left w:val="none" w:sz="0" w:space="0" w:color="auto"/>
            <w:bottom w:val="none" w:sz="0" w:space="0" w:color="auto"/>
            <w:right w:val="none" w:sz="0" w:space="0" w:color="auto"/>
          </w:divBdr>
        </w:div>
        <w:div w:id="684015862">
          <w:marLeft w:val="640"/>
          <w:marRight w:val="0"/>
          <w:marTop w:val="0"/>
          <w:marBottom w:val="0"/>
          <w:divBdr>
            <w:top w:val="none" w:sz="0" w:space="0" w:color="auto"/>
            <w:left w:val="none" w:sz="0" w:space="0" w:color="auto"/>
            <w:bottom w:val="none" w:sz="0" w:space="0" w:color="auto"/>
            <w:right w:val="none" w:sz="0" w:space="0" w:color="auto"/>
          </w:divBdr>
        </w:div>
        <w:div w:id="605163024">
          <w:marLeft w:val="640"/>
          <w:marRight w:val="0"/>
          <w:marTop w:val="0"/>
          <w:marBottom w:val="0"/>
          <w:divBdr>
            <w:top w:val="none" w:sz="0" w:space="0" w:color="auto"/>
            <w:left w:val="none" w:sz="0" w:space="0" w:color="auto"/>
            <w:bottom w:val="none" w:sz="0" w:space="0" w:color="auto"/>
            <w:right w:val="none" w:sz="0" w:space="0" w:color="auto"/>
          </w:divBdr>
        </w:div>
        <w:div w:id="1864321197">
          <w:marLeft w:val="640"/>
          <w:marRight w:val="0"/>
          <w:marTop w:val="0"/>
          <w:marBottom w:val="0"/>
          <w:divBdr>
            <w:top w:val="none" w:sz="0" w:space="0" w:color="auto"/>
            <w:left w:val="none" w:sz="0" w:space="0" w:color="auto"/>
            <w:bottom w:val="none" w:sz="0" w:space="0" w:color="auto"/>
            <w:right w:val="none" w:sz="0" w:space="0" w:color="auto"/>
          </w:divBdr>
        </w:div>
        <w:div w:id="77606341">
          <w:marLeft w:val="640"/>
          <w:marRight w:val="0"/>
          <w:marTop w:val="0"/>
          <w:marBottom w:val="0"/>
          <w:divBdr>
            <w:top w:val="none" w:sz="0" w:space="0" w:color="auto"/>
            <w:left w:val="none" w:sz="0" w:space="0" w:color="auto"/>
            <w:bottom w:val="none" w:sz="0" w:space="0" w:color="auto"/>
            <w:right w:val="none" w:sz="0" w:space="0" w:color="auto"/>
          </w:divBdr>
        </w:div>
        <w:div w:id="1941453437">
          <w:marLeft w:val="640"/>
          <w:marRight w:val="0"/>
          <w:marTop w:val="0"/>
          <w:marBottom w:val="0"/>
          <w:divBdr>
            <w:top w:val="none" w:sz="0" w:space="0" w:color="auto"/>
            <w:left w:val="none" w:sz="0" w:space="0" w:color="auto"/>
            <w:bottom w:val="none" w:sz="0" w:space="0" w:color="auto"/>
            <w:right w:val="none" w:sz="0" w:space="0" w:color="auto"/>
          </w:divBdr>
        </w:div>
        <w:div w:id="2045405695">
          <w:marLeft w:val="640"/>
          <w:marRight w:val="0"/>
          <w:marTop w:val="0"/>
          <w:marBottom w:val="0"/>
          <w:divBdr>
            <w:top w:val="none" w:sz="0" w:space="0" w:color="auto"/>
            <w:left w:val="none" w:sz="0" w:space="0" w:color="auto"/>
            <w:bottom w:val="none" w:sz="0" w:space="0" w:color="auto"/>
            <w:right w:val="none" w:sz="0" w:space="0" w:color="auto"/>
          </w:divBdr>
        </w:div>
        <w:div w:id="234516022">
          <w:marLeft w:val="640"/>
          <w:marRight w:val="0"/>
          <w:marTop w:val="0"/>
          <w:marBottom w:val="0"/>
          <w:divBdr>
            <w:top w:val="none" w:sz="0" w:space="0" w:color="auto"/>
            <w:left w:val="none" w:sz="0" w:space="0" w:color="auto"/>
            <w:bottom w:val="none" w:sz="0" w:space="0" w:color="auto"/>
            <w:right w:val="none" w:sz="0" w:space="0" w:color="auto"/>
          </w:divBdr>
        </w:div>
        <w:div w:id="1752700861">
          <w:marLeft w:val="640"/>
          <w:marRight w:val="0"/>
          <w:marTop w:val="0"/>
          <w:marBottom w:val="0"/>
          <w:divBdr>
            <w:top w:val="none" w:sz="0" w:space="0" w:color="auto"/>
            <w:left w:val="none" w:sz="0" w:space="0" w:color="auto"/>
            <w:bottom w:val="none" w:sz="0" w:space="0" w:color="auto"/>
            <w:right w:val="none" w:sz="0" w:space="0" w:color="auto"/>
          </w:divBdr>
        </w:div>
        <w:div w:id="2111847394">
          <w:marLeft w:val="640"/>
          <w:marRight w:val="0"/>
          <w:marTop w:val="0"/>
          <w:marBottom w:val="0"/>
          <w:divBdr>
            <w:top w:val="none" w:sz="0" w:space="0" w:color="auto"/>
            <w:left w:val="none" w:sz="0" w:space="0" w:color="auto"/>
            <w:bottom w:val="none" w:sz="0" w:space="0" w:color="auto"/>
            <w:right w:val="none" w:sz="0" w:space="0" w:color="auto"/>
          </w:divBdr>
        </w:div>
        <w:div w:id="121576733">
          <w:marLeft w:val="640"/>
          <w:marRight w:val="0"/>
          <w:marTop w:val="0"/>
          <w:marBottom w:val="0"/>
          <w:divBdr>
            <w:top w:val="none" w:sz="0" w:space="0" w:color="auto"/>
            <w:left w:val="none" w:sz="0" w:space="0" w:color="auto"/>
            <w:bottom w:val="none" w:sz="0" w:space="0" w:color="auto"/>
            <w:right w:val="none" w:sz="0" w:space="0" w:color="auto"/>
          </w:divBdr>
        </w:div>
        <w:div w:id="1764837968">
          <w:marLeft w:val="640"/>
          <w:marRight w:val="0"/>
          <w:marTop w:val="0"/>
          <w:marBottom w:val="0"/>
          <w:divBdr>
            <w:top w:val="none" w:sz="0" w:space="0" w:color="auto"/>
            <w:left w:val="none" w:sz="0" w:space="0" w:color="auto"/>
            <w:bottom w:val="none" w:sz="0" w:space="0" w:color="auto"/>
            <w:right w:val="none" w:sz="0" w:space="0" w:color="auto"/>
          </w:divBdr>
        </w:div>
        <w:div w:id="827674369">
          <w:marLeft w:val="640"/>
          <w:marRight w:val="0"/>
          <w:marTop w:val="0"/>
          <w:marBottom w:val="0"/>
          <w:divBdr>
            <w:top w:val="none" w:sz="0" w:space="0" w:color="auto"/>
            <w:left w:val="none" w:sz="0" w:space="0" w:color="auto"/>
            <w:bottom w:val="none" w:sz="0" w:space="0" w:color="auto"/>
            <w:right w:val="none" w:sz="0" w:space="0" w:color="auto"/>
          </w:divBdr>
        </w:div>
        <w:div w:id="2035034437">
          <w:marLeft w:val="640"/>
          <w:marRight w:val="0"/>
          <w:marTop w:val="0"/>
          <w:marBottom w:val="0"/>
          <w:divBdr>
            <w:top w:val="none" w:sz="0" w:space="0" w:color="auto"/>
            <w:left w:val="none" w:sz="0" w:space="0" w:color="auto"/>
            <w:bottom w:val="none" w:sz="0" w:space="0" w:color="auto"/>
            <w:right w:val="none" w:sz="0" w:space="0" w:color="auto"/>
          </w:divBdr>
        </w:div>
        <w:div w:id="2117944061">
          <w:marLeft w:val="640"/>
          <w:marRight w:val="0"/>
          <w:marTop w:val="0"/>
          <w:marBottom w:val="0"/>
          <w:divBdr>
            <w:top w:val="none" w:sz="0" w:space="0" w:color="auto"/>
            <w:left w:val="none" w:sz="0" w:space="0" w:color="auto"/>
            <w:bottom w:val="none" w:sz="0" w:space="0" w:color="auto"/>
            <w:right w:val="none" w:sz="0" w:space="0" w:color="auto"/>
          </w:divBdr>
        </w:div>
        <w:div w:id="534462939">
          <w:marLeft w:val="640"/>
          <w:marRight w:val="0"/>
          <w:marTop w:val="0"/>
          <w:marBottom w:val="0"/>
          <w:divBdr>
            <w:top w:val="none" w:sz="0" w:space="0" w:color="auto"/>
            <w:left w:val="none" w:sz="0" w:space="0" w:color="auto"/>
            <w:bottom w:val="none" w:sz="0" w:space="0" w:color="auto"/>
            <w:right w:val="none" w:sz="0" w:space="0" w:color="auto"/>
          </w:divBdr>
        </w:div>
        <w:div w:id="1982803068">
          <w:marLeft w:val="640"/>
          <w:marRight w:val="0"/>
          <w:marTop w:val="0"/>
          <w:marBottom w:val="0"/>
          <w:divBdr>
            <w:top w:val="none" w:sz="0" w:space="0" w:color="auto"/>
            <w:left w:val="none" w:sz="0" w:space="0" w:color="auto"/>
            <w:bottom w:val="none" w:sz="0" w:space="0" w:color="auto"/>
            <w:right w:val="none" w:sz="0" w:space="0" w:color="auto"/>
          </w:divBdr>
        </w:div>
        <w:div w:id="2083941275">
          <w:marLeft w:val="640"/>
          <w:marRight w:val="0"/>
          <w:marTop w:val="0"/>
          <w:marBottom w:val="0"/>
          <w:divBdr>
            <w:top w:val="none" w:sz="0" w:space="0" w:color="auto"/>
            <w:left w:val="none" w:sz="0" w:space="0" w:color="auto"/>
            <w:bottom w:val="none" w:sz="0" w:space="0" w:color="auto"/>
            <w:right w:val="none" w:sz="0" w:space="0" w:color="auto"/>
          </w:divBdr>
        </w:div>
        <w:div w:id="653608325">
          <w:marLeft w:val="640"/>
          <w:marRight w:val="0"/>
          <w:marTop w:val="0"/>
          <w:marBottom w:val="0"/>
          <w:divBdr>
            <w:top w:val="none" w:sz="0" w:space="0" w:color="auto"/>
            <w:left w:val="none" w:sz="0" w:space="0" w:color="auto"/>
            <w:bottom w:val="none" w:sz="0" w:space="0" w:color="auto"/>
            <w:right w:val="none" w:sz="0" w:space="0" w:color="auto"/>
          </w:divBdr>
        </w:div>
        <w:div w:id="70084123">
          <w:marLeft w:val="640"/>
          <w:marRight w:val="0"/>
          <w:marTop w:val="0"/>
          <w:marBottom w:val="0"/>
          <w:divBdr>
            <w:top w:val="none" w:sz="0" w:space="0" w:color="auto"/>
            <w:left w:val="none" w:sz="0" w:space="0" w:color="auto"/>
            <w:bottom w:val="none" w:sz="0" w:space="0" w:color="auto"/>
            <w:right w:val="none" w:sz="0" w:space="0" w:color="auto"/>
          </w:divBdr>
        </w:div>
        <w:div w:id="1883789734">
          <w:marLeft w:val="640"/>
          <w:marRight w:val="0"/>
          <w:marTop w:val="0"/>
          <w:marBottom w:val="0"/>
          <w:divBdr>
            <w:top w:val="none" w:sz="0" w:space="0" w:color="auto"/>
            <w:left w:val="none" w:sz="0" w:space="0" w:color="auto"/>
            <w:bottom w:val="none" w:sz="0" w:space="0" w:color="auto"/>
            <w:right w:val="none" w:sz="0" w:space="0" w:color="auto"/>
          </w:divBdr>
        </w:div>
        <w:div w:id="1727415907">
          <w:marLeft w:val="640"/>
          <w:marRight w:val="0"/>
          <w:marTop w:val="0"/>
          <w:marBottom w:val="0"/>
          <w:divBdr>
            <w:top w:val="none" w:sz="0" w:space="0" w:color="auto"/>
            <w:left w:val="none" w:sz="0" w:space="0" w:color="auto"/>
            <w:bottom w:val="none" w:sz="0" w:space="0" w:color="auto"/>
            <w:right w:val="none" w:sz="0" w:space="0" w:color="auto"/>
          </w:divBdr>
        </w:div>
        <w:div w:id="1741635238">
          <w:marLeft w:val="640"/>
          <w:marRight w:val="0"/>
          <w:marTop w:val="0"/>
          <w:marBottom w:val="0"/>
          <w:divBdr>
            <w:top w:val="none" w:sz="0" w:space="0" w:color="auto"/>
            <w:left w:val="none" w:sz="0" w:space="0" w:color="auto"/>
            <w:bottom w:val="none" w:sz="0" w:space="0" w:color="auto"/>
            <w:right w:val="none" w:sz="0" w:space="0" w:color="auto"/>
          </w:divBdr>
        </w:div>
        <w:div w:id="894242264">
          <w:marLeft w:val="640"/>
          <w:marRight w:val="0"/>
          <w:marTop w:val="0"/>
          <w:marBottom w:val="0"/>
          <w:divBdr>
            <w:top w:val="none" w:sz="0" w:space="0" w:color="auto"/>
            <w:left w:val="none" w:sz="0" w:space="0" w:color="auto"/>
            <w:bottom w:val="none" w:sz="0" w:space="0" w:color="auto"/>
            <w:right w:val="none" w:sz="0" w:space="0" w:color="auto"/>
          </w:divBdr>
        </w:div>
        <w:div w:id="1715158705">
          <w:marLeft w:val="640"/>
          <w:marRight w:val="0"/>
          <w:marTop w:val="0"/>
          <w:marBottom w:val="0"/>
          <w:divBdr>
            <w:top w:val="none" w:sz="0" w:space="0" w:color="auto"/>
            <w:left w:val="none" w:sz="0" w:space="0" w:color="auto"/>
            <w:bottom w:val="none" w:sz="0" w:space="0" w:color="auto"/>
            <w:right w:val="none" w:sz="0" w:space="0" w:color="auto"/>
          </w:divBdr>
        </w:div>
        <w:div w:id="826484283">
          <w:marLeft w:val="640"/>
          <w:marRight w:val="0"/>
          <w:marTop w:val="0"/>
          <w:marBottom w:val="0"/>
          <w:divBdr>
            <w:top w:val="none" w:sz="0" w:space="0" w:color="auto"/>
            <w:left w:val="none" w:sz="0" w:space="0" w:color="auto"/>
            <w:bottom w:val="none" w:sz="0" w:space="0" w:color="auto"/>
            <w:right w:val="none" w:sz="0" w:space="0" w:color="auto"/>
          </w:divBdr>
        </w:div>
        <w:div w:id="873225182">
          <w:marLeft w:val="640"/>
          <w:marRight w:val="0"/>
          <w:marTop w:val="0"/>
          <w:marBottom w:val="0"/>
          <w:divBdr>
            <w:top w:val="none" w:sz="0" w:space="0" w:color="auto"/>
            <w:left w:val="none" w:sz="0" w:space="0" w:color="auto"/>
            <w:bottom w:val="none" w:sz="0" w:space="0" w:color="auto"/>
            <w:right w:val="none" w:sz="0" w:space="0" w:color="auto"/>
          </w:divBdr>
        </w:div>
        <w:div w:id="273825670">
          <w:marLeft w:val="640"/>
          <w:marRight w:val="0"/>
          <w:marTop w:val="0"/>
          <w:marBottom w:val="0"/>
          <w:divBdr>
            <w:top w:val="none" w:sz="0" w:space="0" w:color="auto"/>
            <w:left w:val="none" w:sz="0" w:space="0" w:color="auto"/>
            <w:bottom w:val="none" w:sz="0" w:space="0" w:color="auto"/>
            <w:right w:val="none" w:sz="0" w:space="0" w:color="auto"/>
          </w:divBdr>
        </w:div>
        <w:div w:id="414128488">
          <w:marLeft w:val="640"/>
          <w:marRight w:val="0"/>
          <w:marTop w:val="0"/>
          <w:marBottom w:val="0"/>
          <w:divBdr>
            <w:top w:val="none" w:sz="0" w:space="0" w:color="auto"/>
            <w:left w:val="none" w:sz="0" w:space="0" w:color="auto"/>
            <w:bottom w:val="none" w:sz="0" w:space="0" w:color="auto"/>
            <w:right w:val="none" w:sz="0" w:space="0" w:color="auto"/>
          </w:divBdr>
        </w:div>
        <w:div w:id="1021276393">
          <w:marLeft w:val="640"/>
          <w:marRight w:val="0"/>
          <w:marTop w:val="0"/>
          <w:marBottom w:val="0"/>
          <w:divBdr>
            <w:top w:val="none" w:sz="0" w:space="0" w:color="auto"/>
            <w:left w:val="none" w:sz="0" w:space="0" w:color="auto"/>
            <w:bottom w:val="none" w:sz="0" w:space="0" w:color="auto"/>
            <w:right w:val="none" w:sz="0" w:space="0" w:color="auto"/>
          </w:divBdr>
        </w:div>
        <w:div w:id="1849172148">
          <w:marLeft w:val="640"/>
          <w:marRight w:val="0"/>
          <w:marTop w:val="0"/>
          <w:marBottom w:val="0"/>
          <w:divBdr>
            <w:top w:val="none" w:sz="0" w:space="0" w:color="auto"/>
            <w:left w:val="none" w:sz="0" w:space="0" w:color="auto"/>
            <w:bottom w:val="none" w:sz="0" w:space="0" w:color="auto"/>
            <w:right w:val="none" w:sz="0" w:space="0" w:color="auto"/>
          </w:divBdr>
        </w:div>
        <w:div w:id="233510517">
          <w:marLeft w:val="640"/>
          <w:marRight w:val="0"/>
          <w:marTop w:val="0"/>
          <w:marBottom w:val="0"/>
          <w:divBdr>
            <w:top w:val="none" w:sz="0" w:space="0" w:color="auto"/>
            <w:left w:val="none" w:sz="0" w:space="0" w:color="auto"/>
            <w:bottom w:val="none" w:sz="0" w:space="0" w:color="auto"/>
            <w:right w:val="none" w:sz="0" w:space="0" w:color="auto"/>
          </w:divBdr>
        </w:div>
        <w:div w:id="638920634">
          <w:marLeft w:val="640"/>
          <w:marRight w:val="0"/>
          <w:marTop w:val="0"/>
          <w:marBottom w:val="0"/>
          <w:divBdr>
            <w:top w:val="none" w:sz="0" w:space="0" w:color="auto"/>
            <w:left w:val="none" w:sz="0" w:space="0" w:color="auto"/>
            <w:bottom w:val="none" w:sz="0" w:space="0" w:color="auto"/>
            <w:right w:val="none" w:sz="0" w:space="0" w:color="auto"/>
          </w:divBdr>
        </w:div>
        <w:div w:id="181819995">
          <w:marLeft w:val="640"/>
          <w:marRight w:val="0"/>
          <w:marTop w:val="0"/>
          <w:marBottom w:val="0"/>
          <w:divBdr>
            <w:top w:val="none" w:sz="0" w:space="0" w:color="auto"/>
            <w:left w:val="none" w:sz="0" w:space="0" w:color="auto"/>
            <w:bottom w:val="none" w:sz="0" w:space="0" w:color="auto"/>
            <w:right w:val="none" w:sz="0" w:space="0" w:color="auto"/>
          </w:divBdr>
        </w:div>
        <w:div w:id="2111315926">
          <w:marLeft w:val="640"/>
          <w:marRight w:val="0"/>
          <w:marTop w:val="0"/>
          <w:marBottom w:val="0"/>
          <w:divBdr>
            <w:top w:val="none" w:sz="0" w:space="0" w:color="auto"/>
            <w:left w:val="none" w:sz="0" w:space="0" w:color="auto"/>
            <w:bottom w:val="none" w:sz="0" w:space="0" w:color="auto"/>
            <w:right w:val="none" w:sz="0" w:space="0" w:color="auto"/>
          </w:divBdr>
        </w:div>
        <w:div w:id="658970782">
          <w:marLeft w:val="640"/>
          <w:marRight w:val="0"/>
          <w:marTop w:val="0"/>
          <w:marBottom w:val="0"/>
          <w:divBdr>
            <w:top w:val="none" w:sz="0" w:space="0" w:color="auto"/>
            <w:left w:val="none" w:sz="0" w:space="0" w:color="auto"/>
            <w:bottom w:val="none" w:sz="0" w:space="0" w:color="auto"/>
            <w:right w:val="none" w:sz="0" w:space="0" w:color="auto"/>
          </w:divBdr>
        </w:div>
        <w:div w:id="1375232821">
          <w:marLeft w:val="640"/>
          <w:marRight w:val="0"/>
          <w:marTop w:val="0"/>
          <w:marBottom w:val="0"/>
          <w:divBdr>
            <w:top w:val="none" w:sz="0" w:space="0" w:color="auto"/>
            <w:left w:val="none" w:sz="0" w:space="0" w:color="auto"/>
            <w:bottom w:val="none" w:sz="0" w:space="0" w:color="auto"/>
            <w:right w:val="none" w:sz="0" w:space="0" w:color="auto"/>
          </w:divBdr>
        </w:div>
        <w:div w:id="1634288828">
          <w:marLeft w:val="640"/>
          <w:marRight w:val="0"/>
          <w:marTop w:val="0"/>
          <w:marBottom w:val="0"/>
          <w:divBdr>
            <w:top w:val="none" w:sz="0" w:space="0" w:color="auto"/>
            <w:left w:val="none" w:sz="0" w:space="0" w:color="auto"/>
            <w:bottom w:val="none" w:sz="0" w:space="0" w:color="auto"/>
            <w:right w:val="none" w:sz="0" w:space="0" w:color="auto"/>
          </w:divBdr>
        </w:div>
        <w:div w:id="286589915">
          <w:marLeft w:val="640"/>
          <w:marRight w:val="0"/>
          <w:marTop w:val="0"/>
          <w:marBottom w:val="0"/>
          <w:divBdr>
            <w:top w:val="none" w:sz="0" w:space="0" w:color="auto"/>
            <w:left w:val="none" w:sz="0" w:space="0" w:color="auto"/>
            <w:bottom w:val="none" w:sz="0" w:space="0" w:color="auto"/>
            <w:right w:val="none" w:sz="0" w:space="0" w:color="auto"/>
          </w:divBdr>
        </w:div>
        <w:div w:id="468596385">
          <w:marLeft w:val="640"/>
          <w:marRight w:val="0"/>
          <w:marTop w:val="0"/>
          <w:marBottom w:val="0"/>
          <w:divBdr>
            <w:top w:val="none" w:sz="0" w:space="0" w:color="auto"/>
            <w:left w:val="none" w:sz="0" w:space="0" w:color="auto"/>
            <w:bottom w:val="none" w:sz="0" w:space="0" w:color="auto"/>
            <w:right w:val="none" w:sz="0" w:space="0" w:color="auto"/>
          </w:divBdr>
        </w:div>
        <w:div w:id="345711264">
          <w:marLeft w:val="640"/>
          <w:marRight w:val="0"/>
          <w:marTop w:val="0"/>
          <w:marBottom w:val="0"/>
          <w:divBdr>
            <w:top w:val="none" w:sz="0" w:space="0" w:color="auto"/>
            <w:left w:val="none" w:sz="0" w:space="0" w:color="auto"/>
            <w:bottom w:val="none" w:sz="0" w:space="0" w:color="auto"/>
            <w:right w:val="none" w:sz="0" w:space="0" w:color="auto"/>
          </w:divBdr>
        </w:div>
        <w:div w:id="285039129">
          <w:marLeft w:val="640"/>
          <w:marRight w:val="0"/>
          <w:marTop w:val="0"/>
          <w:marBottom w:val="0"/>
          <w:divBdr>
            <w:top w:val="none" w:sz="0" w:space="0" w:color="auto"/>
            <w:left w:val="none" w:sz="0" w:space="0" w:color="auto"/>
            <w:bottom w:val="none" w:sz="0" w:space="0" w:color="auto"/>
            <w:right w:val="none" w:sz="0" w:space="0" w:color="auto"/>
          </w:divBdr>
        </w:div>
        <w:div w:id="1301691315">
          <w:marLeft w:val="640"/>
          <w:marRight w:val="0"/>
          <w:marTop w:val="0"/>
          <w:marBottom w:val="0"/>
          <w:divBdr>
            <w:top w:val="none" w:sz="0" w:space="0" w:color="auto"/>
            <w:left w:val="none" w:sz="0" w:space="0" w:color="auto"/>
            <w:bottom w:val="none" w:sz="0" w:space="0" w:color="auto"/>
            <w:right w:val="none" w:sz="0" w:space="0" w:color="auto"/>
          </w:divBdr>
        </w:div>
        <w:div w:id="34816766">
          <w:marLeft w:val="640"/>
          <w:marRight w:val="0"/>
          <w:marTop w:val="0"/>
          <w:marBottom w:val="0"/>
          <w:divBdr>
            <w:top w:val="none" w:sz="0" w:space="0" w:color="auto"/>
            <w:left w:val="none" w:sz="0" w:space="0" w:color="auto"/>
            <w:bottom w:val="none" w:sz="0" w:space="0" w:color="auto"/>
            <w:right w:val="none" w:sz="0" w:space="0" w:color="auto"/>
          </w:divBdr>
        </w:div>
        <w:div w:id="1168667481">
          <w:marLeft w:val="640"/>
          <w:marRight w:val="0"/>
          <w:marTop w:val="0"/>
          <w:marBottom w:val="0"/>
          <w:divBdr>
            <w:top w:val="none" w:sz="0" w:space="0" w:color="auto"/>
            <w:left w:val="none" w:sz="0" w:space="0" w:color="auto"/>
            <w:bottom w:val="none" w:sz="0" w:space="0" w:color="auto"/>
            <w:right w:val="none" w:sz="0" w:space="0" w:color="auto"/>
          </w:divBdr>
        </w:div>
        <w:div w:id="1885168804">
          <w:marLeft w:val="640"/>
          <w:marRight w:val="0"/>
          <w:marTop w:val="0"/>
          <w:marBottom w:val="0"/>
          <w:divBdr>
            <w:top w:val="none" w:sz="0" w:space="0" w:color="auto"/>
            <w:left w:val="none" w:sz="0" w:space="0" w:color="auto"/>
            <w:bottom w:val="none" w:sz="0" w:space="0" w:color="auto"/>
            <w:right w:val="none" w:sz="0" w:space="0" w:color="auto"/>
          </w:divBdr>
        </w:div>
        <w:div w:id="2043702051">
          <w:marLeft w:val="640"/>
          <w:marRight w:val="0"/>
          <w:marTop w:val="0"/>
          <w:marBottom w:val="0"/>
          <w:divBdr>
            <w:top w:val="none" w:sz="0" w:space="0" w:color="auto"/>
            <w:left w:val="none" w:sz="0" w:space="0" w:color="auto"/>
            <w:bottom w:val="none" w:sz="0" w:space="0" w:color="auto"/>
            <w:right w:val="none" w:sz="0" w:space="0" w:color="auto"/>
          </w:divBdr>
        </w:div>
        <w:div w:id="978806559">
          <w:marLeft w:val="640"/>
          <w:marRight w:val="0"/>
          <w:marTop w:val="0"/>
          <w:marBottom w:val="0"/>
          <w:divBdr>
            <w:top w:val="none" w:sz="0" w:space="0" w:color="auto"/>
            <w:left w:val="none" w:sz="0" w:space="0" w:color="auto"/>
            <w:bottom w:val="none" w:sz="0" w:space="0" w:color="auto"/>
            <w:right w:val="none" w:sz="0" w:space="0" w:color="auto"/>
          </w:divBdr>
        </w:div>
        <w:div w:id="1268661194">
          <w:marLeft w:val="640"/>
          <w:marRight w:val="0"/>
          <w:marTop w:val="0"/>
          <w:marBottom w:val="0"/>
          <w:divBdr>
            <w:top w:val="none" w:sz="0" w:space="0" w:color="auto"/>
            <w:left w:val="none" w:sz="0" w:space="0" w:color="auto"/>
            <w:bottom w:val="none" w:sz="0" w:space="0" w:color="auto"/>
            <w:right w:val="none" w:sz="0" w:space="0" w:color="auto"/>
          </w:divBdr>
        </w:div>
        <w:div w:id="142043793">
          <w:marLeft w:val="640"/>
          <w:marRight w:val="0"/>
          <w:marTop w:val="0"/>
          <w:marBottom w:val="0"/>
          <w:divBdr>
            <w:top w:val="none" w:sz="0" w:space="0" w:color="auto"/>
            <w:left w:val="none" w:sz="0" w:space="0" w:color="auto"/>
            <w:bottom w:val="none" w:sz="0" w:space="0" w:color="auto"/>
            <w:right w:val="none" w:sz="0" w:space="0" w:color="auto"/>
          </w:divBdr>
        </w:div>
        <w:div w:id="2089569150">
          <w:marLeft w:val="640"/>
          <w:marRight w:val="0"/>
          <w:marTop w:val="0"/>
          <w:marBottom w:val="0"/>
          <w:divBdr>
            <w:top w:val="none" w:sz="0" w:space="0" w:color="auto"/>
            <w:left w:val="none" w:sz="0" w:space="0" w:color="auto"/>
            <w:bottom w:val="none" w:sz="0" w:space="0" w:color="auto"/>
            <w:right w:val="none" w:sz="0" w:space="0" w:color="auto"/>
          </w:divBdr>
        </w:div>
        <w:div w:id="2096321104">
          <w:marLeft w:val="640"/>
          <w:marRight w:val="0"/>
          <w:marTop w:val="0"/>
          <w:marBottom w:val="0"/>
          <w:divBdr>
            <w:top w:val="none" w:sz="0" w:space="0" w:color="auto"/>
            <w:left w:val="none" w:sz="0" w:space="0" w:color="auto"/>
            <w:bottom w:val="none" w:sz="0" w:space="0" w:color="auto"/>
            <w:right w:val="none" w:sz="0" w:space="0" w:color="auto"/>
          </w:divBdr>
        </w:div>
        <w:div w:id="486436273">
          <w:marLeft w:val="640"/>
          <w:marRight w:val="0"/>
          <w:marTop w:val="0"/>
          <w:marBottom w:val="0"/>
          <w:divBdr>
            <w:top w:val="none" w:sz="0" w:space="0" w:color="auto"/>
            <w:left w:val="none" w:sz="0" w:space="0" w:color="auto"/>
            <w:bottom w:val="none" w:sz="0" w:space="0" w:color="auto"/>
            <w:right w:val="none" w:sz="0" w:space="0" w:color="auto"/>
          </w:divBdr>
        </w:div>
        <w:div w:id="360521161">
          <w:marLeft w:val="640"/>
          <w:marRight w:val="0"/>
          <w:marTop w:val="0"/>
          <w:marBottom w:val="0"/>
          <w:divBdr>
            <w:top w:val="none" w:sz="0" w:space="0" w:color="auto"/>
            <w:left w:val="none" w:sz="0" w:space="0" w:color="auto"/>
            <w:bottom w:val="none" w:sz="0" w:space="0" w:color="auto"/>
            <w:right w:val="none" w:sz="0" w:space="0" w:color="auto"/>
          </w:divBdr>
        </w:div>
        <w:div w:id="1649482790">
          <w:marLeft w:val="640"/>
          <w:marRight w:val="0"/>
          <w:marTop w:val="0"/>
          <w:marBottom w:val="0"/>
          <w:divBdr>
            <w:top w:val="none" w:sz="0" w:space="0" w:color="auto"/>
            <w:left w:val="none" w:sz="0" w:space="0" w:color="auto"/>
            <w:bottom w:val="none" w:sz="0" w:space="0" w:color="auto"/>
            <w:right w:val="none" w:sz="0" w:space="0" w:color="auto"/>
          </w:divBdr>
        </w:div>
        <w:div w:id="1048067444">
          <w:marLeft w:val="640"/>
          <w:marRight w:val="0"/>
          <w:marTop w:val="0"/>
          <w:marBottom w:val="0"/>
          <w:divBdr>
            <w:top w:val="none" w:sz="0" w:space="0" w:color="auto"/>
            <w:left w:val="none" w:sz="0" w:space="0" w:color="auto"/>
            <w:bottom w:val="none" w:sz="0" w:space="0" w:color="auto"/>
            <w:right w:val="none" w:sz="0" w:space="0" w:color="auto"/>
          </w:divBdr>
        </w:div>
      </w:divsChild>
    </w:div>
    <w:div w:id="744767453">
      <w:bodyDiv w:val="1"/>
      <w:marLeft w:val="0"/>
      <w:marRight w:val="0"/>
      <w:marTop w:val="0"/>
      <w:marBottom w:val="0"/>
      <w:divBdr>
        <w:top w:val="none" w:sz="0" w:space="0" w:color="auto"/>
        <w:left w:val="none" w:sz="0" w:space="0" w:color="auto"/>
        <w:bottom w:val="none" w:sz="0" w:space="0" w:color="auto"/>
        <w:right w:val="none" w:sz="0" w:space="0" w:color="auto"/>
      </w:divBdr>
    </w:div>
    <w:div w:id="753011466">
      <w:bodyDiv w:val="1"/>
      <w:marLeft w:val="0"/>
      <w:marRight w:val="0"/>
      <w:marTop w:val="0"/>
      <w:marBottom w:val="0"/>
      <w:divBdr>
        <w:top w:val="none" w:sz="0" w:space="0" w:color="auto"/>
        <w:left w:val="none" w:sz="0" w:space="0" w:color="auto"/>
        <w:bottom w:val="none" w:sz="0" w:space="0" w:color="auto"/>
        <w:right w:val="none" w:sz="0" w:space="0" w:color="auto"/>
      </w:divBdr>
      <w:divsChild>
        <w:div w:id="2440108">
          <w:marLeft w:val="640"/>
          <w:marRight w:val="0"/>
          <w:marTop w:val="0"/>
          <w:marBottom w:val="0"/>
          <w:divBdr>
            <w:top w:val="none" w:sz="0" w:space="0" w:color="auto"/>
            <w:left w:val="none" w:sz="0" w:space="0" w:color="auto"/>
            <w:bottom w:val="none" w:sz="0" w:space="0" w:color="auto"/>
            <w:right w:val="none" w:sz="0" w:space="0" w:color="auto"/>
          </w:divBdr>
        </w:div>
        <w:div w:id="6520111">
          <w:marLeft w:val="640"/>
          <w:marRight w:val="0"/>
          <w:marTop w:val="0"/>
          <w:marBottom w:val="0"/>
          <w:divBdr>
            <w:top w:val="none" w:sz="0" w:space="0" w:color="auto"/>
            <w:left w:val="none" w:sz="0" w:space="0" w:color="auto"/>
            <w:bottom w:val="none" w:sz="0" w:space="0" w:color="auto"/>
            <w:right w:val="none" w:sz="0" w:space="0" w:color="auto"/>
          </w:divBdr>
        </w:div>
        <w:div w:id="68694138">
          <w:marLeft w:val="640"/>
          <w:marRight w:val="0"/>
          <w:marTop w:val="0"/>
          <w:marBottom w:val="0"/>
          <w:divBdr>
            <w:top w:val="none" w:sz="0" w:space="0" w:color="auto"/>
            <w:left w:val="none" w:sz="0" w:space="0" w:color="auto"/>
            <w:bottom w:val="none" w:sz="0" w:space="0" w:color="auto"/>
            <w:right w:val="none" w:sz="0" w:space="0" w:color="auto"/>
          </w:divBdr>
        </w:div>
        <w:div w:id="105663358">
          <w:marLeft w:val="640"/>
          <w:marRight w:val="0"/>
          <w:marTop w:val="0"/>
          <w:marBottom w:val="0"/>
          <w:divBdr>
            <w:top w:val="none" w:sz="0" w:space="0" w:color="auto"/>
            <w:left w:val="none" w:sz="0" w:space="0" w:color="auto"/>
            <w:bottom w:val="none" w:sz="0" w:space="0" w:color="auto"/>
            <w:right w:val="none" w:sz="0" w:space="0" w:color="auto"/>
          </w:divBdr>
        </w:div>
        <w:div w:id="124586197">
          <w:marLeft w:val="640"/>
          <w:marRight w:val="0"/>
          <w:marTop w:val="0"/>
          <w:marBottom w:val="0"/>
          <w:divBdr>
            <w:top w:val="none" w:sz="0" w:space="0" w:color="auto"/>
            <w:left w:val="none" w:sz="0" w:space="0" w:color="auto"/>
            <w:bottom w:val="none" w:sz="0" w:space="0" w:color="auto"/>
            <w:right w:val="none" w:sz="0" w:space="0" w:color="auto"/>
          </w:divBdr>
        </w:div>
        <w:div w:id="128323654">
          <w:marLeft w:val="640"/>
          <w:marRight w:val="0"/>
          <w:marTop w:val="0"/>
          <w:marBottom w:val="0"/>
          <w:divBdr>
            <w:top w:val="none" w:sz="0" w:space="0" w:color="auto"/>
            <w:left w:val="none" w:sz="0" w:space="0" w:color="auto"/>
            <w:bottom w:val="none" w:sz="0" w:space="0" w:color="auto"/>
            <w:right w:val="none" w:sz="0" w:space="0" w:color="auto"/>
          </w:divBdr>
        </w:div>
        <w:div w:id="132449003">
          <w:marLeft w:val="640"/>
          <w:marRight w:val="0"/>
          <w:marTop w:val="0"/>
          <w:marBottom w:val="0"/>
          <w:divBdr>
            <w:top w:val="none" w:sz="0" w:space="0" w:color="auto"/>
            <w:left w:val="none" w:sz="0" w:space="0" w:color="auto"/>
            <w:bottom w:val="none" w:sz="0" w:space="0" w:color="auto"/>
            <w:right w:val="none" w:sz="0" w:space="0" w:color="auto"/>
          </w:divBdr>
        </w:div>
        <w:div w:id="165369941">
          <w:marLeft w:val="640"/>
          <w:marRight w:val="0"/>
          <w:marTop w:val="0"/>
          <w:marBottom w:val="0"/>
          <w:divBdr>
            <w:top w:val="none" w:sz="0" w:space="0" w:color="auto"/>
            <w:left w:val="none" w:sz="0" w:space="0" w:color="auto"/>
            <w:bottom w:val="none" w:sz="0" w:space="0" w:color="auto"/>
            <w:right w:val="none" w:sz="0" w:space="0" w:color="auto"/>
          </w:divBdr>
        </w:div>
        <w:div w:id="166600521">
          <w:marLeft w:val="640"/>
          <w:marRight w:val="0"/>
          <w:marTop w:val="0"/>
          <w:marBottom w:val="0"/>
          <w:divBdr>
            <w:top w:val="none" w:sz="0" w:space="0" w:color="auto"/>
            <w:left w:val="none" w:sz="0" w:space="0" w:color="auto"/>
            <w:bottom w:val="none" w:sz="0" w:space="0" w:color="auto"/>
            <w:right w:val="none" w:sz="0" w:space="0" w:color="auto"/>
          </w:divBdr>
        </w:div>
        <w:div w:id="198905321">
          <w:marLeft w:val="640"/>
          <w:marRight w:val="0"/>
          <w:marTop w:val="0"/>
          <w:marBottom w:val="0"/>
          <w:divBdr>
            <w:top w:val="none" w:sz="0" w:space="0" w:color="auto"/>
            <w:left w:val="none" w:sz="0" w:space="0" w:color="auto"/>
            <w:bottom w:val="none" w:sz="0" w:space="0" w:color="auto"/>
            <w:right w:val="none" w:sz="0" w:space="0" w:color="auto"/>
          </w:divBdr>
        </w:div>
        <w:div w:id="202065100">
          <w:marLeft w:val="640"/>
          <w:marRight w:val="0"/>
          <w:marTop w:val="0"/>
          <w:marBottom w:val="0"/>
          <w:divBdr>
            <w:top w:val="none" w:sz="0" w:space="0" w:color="auto"/>
            <w:left w:val="none" w:sz="0" w:space="0" w:color="auto"/>
            <w:bottom w:val="none" w:sz="0" w:space="0" w:color="auto"/>
            <w:right w:val="none" w:sz="0" w:space="0" w:color="auto"/>
          </w:divBdr>
        </w:div>
        <w:div w:id="213582261">
          <w:marLeft w:val="640"/>
          <w:marRight w:val="0"/>
          <w:marTop w:val="0"/>
          <w:marBottom w:val="0"/>
          <w:divBdr>
            <w:top w:val="none" w:sz="0" w:space="0" w:color="auto"/>
            <w:left w:val="none" w:sz="0" w:space="0" w:color="auto"/>
            <w:bottom w:val="none" w:sz="0" w:space="0" w:color="auto"/>
            <w:right w:val="none" w:sz="0" w:space="0" w:color="auto"/>
          </w:divBdr>
        </w:div>
        <w:div w:id="269747643">
          <w:marLeft w:val="640"/>
          <w:marRight w:val="0"/>
          <w:marTop w:val="0"/>
          <w:marBottom w:val="0"/>
          <w:divBdr>
            <w:top w:val="none" w:sz="0" w:space="0" w:color="auto"/>
            <w:left w:val="none" w:sz="0" w:space="0" w:color="auto"/>
            <w:bottom w:val="none" w:sz="0" w:space="0" w:color="auto"/>
            <w:right w:val="none" w:sz="0" w:space="0" w:color="auto"/>
          </w:divBdr>
        </w:div>
        <w:div w:id="373309886">
          <w:marLeft w:val="640"/>
          <w:marRight w:val="0"/>
          <w:marTop w:val="0"/>
          <w:marBottom w:val="0"/>
          <w:divBdr>
            <w:top w:val="none" w:sz="0" w:space="0" w:color="auto"/>
            <w:left w:val="none" w:sz="0" w:space="0" w:color="auto"/>
            <w:bottom w:val="none" w:sz="0" w:space="0" w:color="auto"/>
            <w:right w:val="none" w:sz="0" w:space="0" w:color="auto"/>
          </w:divBdr>
        </w:div>
        <w:div w:id="430048896">
          <w:marLeft w:val="640"/>
          <w:marRight w:val="0"/>
          <w:marTop w:val="0"/>
          <w:marBottom w:val="0"/>
          <w:divBdr>
            <w:top w:val="none" w:sz="0" w:space="0" w:color="auto"/>
            <w:left w:val="none" w:sz="0" w:space="0" w:color="auto"/>
            <w:bottom w:val="none" w:sz="0" w:space="0" w:color="auto"/>
            <w:right w:val="none" w:sz="0" w:space="0" w:color="auto"/>
          </w:divBdr>
        </w:div>
        <w:div w:id="510804825">
          <w:marLeft w:val="640"/>
          <w:marRight w:val="0"/>
          <w:marTop w:val="0"/>
          <w:marBottom w:val="0"/>
          <w:divBdr>
            <w:top w:val="none" w:sz="0" w:space="0" w:color="auto"/>
            <w:left w:val="none" w:sz="0" w:space="0" w:color="auto"/>
            <w:bottom w:val="none" w:sz="0" w:space="0" w:color="auto"/>
            <w:right w:val="none" w:sz="0" w:space="0" w:color="auto"/>
          </w:divBdr>
        </w:div>
        <w:div w:id="702023731">
          <w:marLeft w:val="640"/>
          <w:marRight w:val="0"/>
          <w:marTop w:val="0"/>
          <w:marBottom w:val="0"/>
          <w:divBdr>
            <w:top w:val="none" w:sz="0" w:space="0" w:color="auto"/>
            <w:left w:val="none" w:sz="0" w:space="0" w:color="auto"/>
            <w:bottom w:val="none" w:sz="0" w:space="0" w:color="auto"/>
            <w:right w:val="none" w:sz="0" w:space="0" w:color="auto"/>
          </w:divBdr>
        </w:div>
        <w:div w:id="702360811">
          <w:marLeft w:val="640"/>
          <w:marRight w:val="0"/>
          <w:marTop w:val="0"/>
          <w:marBottom w:val="0"/>
          <w:divBdr>
            <w:top w:val="none" w:sz="0" w:space="0" w:color="auto"/>
            <w:left w:val="none" w:sz="0" w:space="0" w:color="auto"/>
            <w:bottom w:val="none" w:sz="0" w:space="0" w:color="auto"/>
            <w:right w:val="none" w:sz="0" w:space="0" w:color="auto"/>
          </w:divBdr>
        </w:div>
        <w:div w:id="742990175">
          <w:marLeft w:val="640"/>
          <w:marRight w:val="0"/>
          <w:marTop w:val="0"/>
          <w:marBottom w:val="0"/>
          <w:divBdr>
            <w:top w:val="none" w:sz="0" w:space="0" w:color="auto"/>
            <w:left w:val="none" w:sz="0" w:space="0" w:color="auto"/>
            <w:bottom w:val="none" w:sz="0" w:space="0" w:color="auto"/>
            <w:right w:val="none" w:sz="0" w:space="0" w:color="auto"/>
          </w:divBdr>
        </w:div>
        <w:div w:id="779380061">
          <w:marLeft w:val="640"/>
          <w:marRight w:val="0"/>
          <w:marTop w:val="0"/>
          <w:marBottom w:val="0"/>
          <w:divBdr>
            <w:top w:val="none" w:sz="0" w:space="0" w:color="auto"/>
            <w:left w:val="none" w:sz="0" w:space="0" w:color="auto"/>
            <w:bottom w:val="none" w:sz="0" w:space="0" w:color="auto"/>
            <w:right w:val="none" w:sz="0" w:space="0" w:color="auto"/>
          </w:divBdr>
        </w:div>
        <w:div w:id="825169296">
          <w:marLeft w:val="640"/>
          <w:marRight w:val="0"/>
          <w:marTop w:val="0"/>
          <w:marBottom w:val="0"/>
          <w:divBdr>
            <w:top w:val="none" w:sz="0" w:space="0" w:color="auto"/>
            <w:left w:val="none" w:sz="0" w:space="0" w:color="auto"/>
            <w:bottom w:val="none" w:sz="0" w:space="0" w:color="auto"/>
            <w:right w:val="none" w:sz="0" w:space="0" w:color="auto"/>
          </w:divBdr>
        </w:div>
        <w:div w:id="988821127">
          <w:marLeft w:val="640"/>
          <w:marRight w:val="0"/>
          <w:marTop w:val="0"/>
          <w:marBottom w:val="0"/>
          <w:divBdr>
            <w:top w:val="none" w:sz="0" w:space="0" w:color="auto"/>
            <w:left w:val="none" w:sz="0" w:space="0" w:color="auto"/>
            <w:bottom w:val="none" w:sz="0" w:space="0" w:color="auto"/>
            <w:right w:val="none" w:sz="0" w:space="0" w:color="auto"/>
          </w:divBdr>
        </w:div>
        <w:div w:id="989863249">
          <w:marLeft w:val="640"/>
          <w:marRight w:val="0"/>
          <w:marTop w:val="0"/>
          <w:marBottom w:val="0"/>
          <w:divBdr>
            <w:top w:val="none" w:sz="0" w:space="0" w:color="auto"/>
            <w:left w:val="none" w:sz="0" w:space="0" w:color="auto"/>
            <w:bottom w:val="none" w:sz="0" w:space="0" w:color="auto"/>
            <w:right w:val="none" w:sz="0" w:space="0" w:color="auto"/>
          </w:divBdr>
        </w:div>
        <w:div w:id="1044215268">
          <w:marLeft w:val="640"/>
          <w:marRight w:val="0"/>
          <w:marTop w:val="0"/>
          <w:marBottom w:val="0"/>
          <w:divBdr>
            <w:top w:val="none" w:sz="0" w:space="0" w:color="auto"/>
            <w:left w:val="none" w:sz="0" w:space="0" w:color="auto"/>
            <w:bottom w:val="none" w:sz="0" w:space="0" w:color="auto"/>
            <w:right w:val="none" w:sz="0" w:space="0" w:color="auto"/>
          </w:divBdr>
        </w:div>
        <w:div w:id="1076442812">
          <w:marLeft w:val="640"/>
          <w:marRight w:val="0"/>
          <w:marTop w:val="0"/>
          <w:marBottom w:val="0"/>
          <w:divBdr>
            <w:top w:val="none" w:sz="0" w:space="0" w:color="auto"/>
            <w:left w:val="none" w:sz="0" w:space="0" w:color="auto"/>
            <w:bottom w:val="none" w:sz="0" w:space="0" w:color="auto"/>
            <w:right w:val="none" w:sz="0" w:space="0" w:color="auto"/>
          </w:divBdr>
        </w:div>
        <w:div w:id="1103649458">
          <w:marLeft w:val="640"/>
          <w:marRight w:val="0"/>
          <w:marTop w:val="0"/>
          <w:marBottom w:val="0"/>
          <w:divBdr>
            <w:top w:val="none" w:sz="0" w:space="0" w:color="auto"/>
            <w:left w:val="none" w:sz="0" w:space="0" w:color="auto"/>
            <w:bottom w:val="none" w:sz="0" w:space="0" w:color="auto"/>
            <w:right w:val="none" w:sz="0" w:space="0" w:color="auto"/>
          </w:divBdr>
        </w:div>
        <w:div w:id="1128277428">
          <w:marLeft w:val="640"/>
          <w:marRight w:val="0"/>
          <w:marTop w:val="0"/>
          <w:marBottom w:val="0"/>
          <w:divBdr>
            <w:top w:val="none" w:sz="0" w:space="0" w:color="auto"/>
            <w:left w:val="none" w:sz="0" w:space="0" w:color="auto"/>
            <w:bottom w:val="none" w:sz="0" w:space="0" w:color="auto"/>
            <w:right w:val="none" w:sz="0" w:space="0" w:color="auto"/>
          </w:divBdr>
        </w:div>
        <w:div w:id="1152677604">
          <w:marLeft w:val="640"/>
          <w:marRight w:val="0"/>
          <w:marTop w:val="0"/>
          <w:marBottom w:val="0"/>
          <w:divBdr>
            <w:top w:val="none" w:sz="0" w:space="0" w:color="auto"/>
            <w:left w:val="none" w:sz="0" w:space="0" w:color="auto"/>
            <w:bottom w:val="none" w:sz="0" w:space="0" w:color="auto"/>
            <w:right w:val="none" w:sz="0" w:space="0" w:color="auto"/>
          </w:divBdr>
        </w:div>
        <w:div w:id="1182934217">
          <w:marLeft w:val="640"/>
          <w:marRight w:val="0"/>
          <w:marTop w:val="0"/>
          <w:marBottom w:val="0"/>
          <w:divBdr>
            <w:top w:val="none" w:sz="0" w:space="0" w:color="auto"/>
            <w:left w:val="none" w:sz="0" w:space="0" w:color="auto"/>
            <w:bottom w:val="none" w:sz="0" w:space="0" w:color="auto"/>
            <w:right w:val="none" w:sz="0" w:space="0" w:color="auto"/>
          </w:divBdr>
        </w:div>
        <w:div w:id="1185440512">
          <w:marLeft w:val="640"/>
          <w:marRight w:val="0"/>
          <w:marTop w:val="0"/>
          <w:marBottom w:val="0"/>
          <w:divBdr>
            <w:top w:val="none" w:sz="0" w:space="0" w:color="auto"/>
            <w:left w:val="none" w:sz="0" w:space="0" w:color="auto"/>
            <w:bottom w:val="none" w:sz="0" w:space="0" w:color="auto"/>
            <w:right w:val="none" w:sz="0" w:space="0" w:color="auto"/>
          </w:divBdr>
        </w:div>
        <w:div w:id="1199971986">
          <w:marLeft w:val="640"/>
          <w:marRight w:val="0"/>
          <w:marTop w:val="0"/>
          <w:marBottom w:val="0"/>
          <w:divBdr>
            <w:top w:val="none" w:sz="0" w:space="0" w:color="auto"/>
            <w:left w:val="none" w:sz="0" w:space="0" w:color="auto"/>
            <w:bottom w:val="none" w:sz="0" w:space="0" w:color="auto"/>
            <w:right w:val="none" w:sz="0" w:space="0" w:color="auto"/>
          </w:divBdr>
        </w:div>
        <w:div w:id="1249005309">
          <w:marLeft w:val="640"/>
          <w:marRight w:val="0"/>
          <w:marTop w:val="0"/>
          <w:marBottom w:val="0"/>
          <w:divBdr>
            <w:top w:val="none" w:sz="0" w:space="0" w:color="auto"/>
            <w:left w:val="none" w:sz="0" w:space="0" w:color="auto"/>
            <w:bottom w:val="none" w:sz="0" w:space="0" w:color="auto"/>
            <w:right w:val="none" w:sz="0" w:space="0" w:color="auto"/>
          </w:divBdr>
        </w:div>
        <w:div w:id="1253203794">
          <w:marLeft w:val="640"/>
          <w:marRight w:val="0"/>
          <w:marTop w:val="0"/>
          <w:marBottom w:val="0"/>
          <w:divBdr>
            <w:top w:val="none" w:sz="0" w:space="0" w:color="auto"/>
            <w:left w:val="none" w:sz="0" w:space="0" w:color="auto"/>
            <w:bottom w:val="none" w:sz="0" w:space="0" w:color="auto"/>
            <w:right w:val="none" w:sz="0" w:space="0" w:color="auto"/>
          </w:divBdr>
        </w:div>
        <w:div w:id="1262104909">
          <w:marLeft w:val="640"/>
          <w:marRight w:val="0"/>
          <w:marTop w:val="0"/>
          <w:marBottom w:val="0"/>
          <w:divBdr>
            <w:top w:val="none" w:sz="0" w:space="0" w:color="auto"/>
            <w:left w:val="none" w:sz="0" w:space="0" w:color="auto"/>
            <w:bottom w:val="none" w:sz="0" w:space="0" w:color="auto"/>
            <w:right w:val="none" w:sz="0" w:space="0" w:color="auto"/>
          </w:divBdr>
        </w:div>
        <w:div w:id="1330644254">
          <w:marLeft w:val="640"/>
          <w:marRight w:val="0"/>
          <w:marTop w:val="0"/>
          <w:marBottom w:val="0"/>
          <w:divBdr>
            <w:top w:val="none" w:sz="0" w:space="0" w:color="auto"/>
            <w:left w:val="none" w:sz="0" w:space="0" w:color="auto"/>
            <w:bottom w:val="none" w:sz="0" w:space="0" w:color="auto"/>
            <w:right w:val="none" w:sz="0" w:space="0" w:color="auto"/>
          </w:divBdr>
        </w:div>
        <w:div w:id="1356731713">
          <w:marLeft w:val="640"/>
          <w:marRight w:val="0"/>
          <w:marTop w:val="0"/>
          <w:marBottom w:val="0"/>
          <w:divBdr>
            <w:top w:val="none" w:sz="0" w:space="0" w:color="auto"/>
            <w:left w:val="none" w:sz="0" w:space="0" w:color="auto"/>
            <w:bottom w:val="none" w:sz="0" w:space="0" w:color="auto"/>
            <w:right w:val="none" w:sz="0" w:space="0" w:color="auto"/>
          </w:divBdr>
        </w:div>
        <w:div w:id="1377435877">
          <w:marLeft w:val="640"/>
          <w:marRight w:val="0"/>
          <w:marTop w:val="0"/>
          <w:marBottom w:val="0"/>
          <w:divBdr>
            <w:top w:val="none" w:sz="0" w:space="0" w:color="auto"/>
            <w:left w:val="none" w:sz="0" w:space="0" w:color="auto"/>
            <w:bottom w:val="none" w:sz="0" w:space="0" w:color="auto"/>
            <w:right w:val="none" w:sz="0" w:space="0" w:color="auto"/>
          </w:divBdr>
        </w:div>
        <w:div w:id="1395663178">
          <w:marLeft w:val="640"/>
          <w:marRight w:val="0"/>
          <w:marTop w:val="0"/>
          <w:marBottom w:val="0"/>
          <w:divBdr>
            <w:top w:val="none" w:sz="0" w:space="0" w:color="auto"/>
            <w:left w:val="none" w:sz="0" w:space="0" w:color="auto"/>
            <w:bottom w:val="none" w:sz="0" w:space="0" w:color="auto"/>
            <w:right w:val="none" w:sz="0" w:space="0" w:color="auto"/>
          </w:divBdr>
        </w:div>
        <w:div w:id="1415005216">
          <w:marLeft w:val="640"/>
          <w:marRight w:val="0"/>
          <w:marTop w:val="0"/>
          <w:marBottom w:val="0"/>
          <w:divBdr>
            <w:top w:val="none" w:sz="0" w:space="0" w:color="auto"/>
            <w:left w:val="none" w:sz="0" w:space="0" w:color="auto"/>
            <w:bottom w:val="none" w:sz="0" w:space="0" w:color="auto"/>
            <w:right w:val="none" w:sz="0" w:space="0" w:color="auto"/>
          </w:divBdr>
        </w:div>
        <w:div w:id="1442263568">
          <w:marLeft w:val="640"/>
          <w:marRight w:val="0"/>
          <w:marTop w:val="0"/>
          <w:marBottom w:val="0"/>
          <w:divBdr>
            <w:top w:val="none" w:sz="0" w:space="0" w:color="auto"/>
            <w:left w:val="none" w:sz="0" w:space="0" w:color="auto"/>
            <w:bottom w:val="none" w:sz="0" w:space="0" w:color="auto"/>
            <w:right w:val="none" w:sz="0" w:space="0" w:color="auto"/>
          </w:divBdr>
        </w:div>
        <w:div w:id="1453286023">
          <w:marLeft w:val="640"/>
          <w:marRight w:val="0"/>
          <w:marTop w:val="0"/>
          <w:marBottom w:val="0"/>
          <w:divBdr>
            <w:top w:val="none" w:sz="0" w:space="0" w:color="auto"/>
            <w:left w:val="none" w:sz="0" w:space="0" w:color="auto"/>
            <w:bottom w:val="none" w:sz="0" w:space="0" w:color="auto"/>
            <w:right w:val="none" w:sz="0" w:space="0" w:color="auto"/>
          </w:divBdr>
        </w:div>
        <w:div w:id="1521160261">
          <w:marLeft w:val="640"/>
          <w:marRight w:val="0"/>
          <w:marTop w:val="0"/>
          <w:marBottom w:val="0"/>
          <w:divBdr>
            <w:top w:val="none" w:sz="0" w:space="0" w:color="auto"/>
            <w:left w:val="none" w:sz="0" w:space="0" w:color="auto"/>
            <w:bottom w:val="none" w:sz="0" w:space="0" w:color="auto"/>
            <w:right w:val="none" w:sz="0" w:space="0" w:color="auto"/>
          </w:divBdr>
        </w:div>
        <w:div w:id="1536506939">
          <w:marLeft w:val="640"/>
          <w:marRight w:val="0"/>
          <w:marTop w:val="0"/>
          <w:marBottom w:val="0"/>
          <w:divBdr>
            <w:top w:val="none" w:sz="0" w:space="0" w:color="auto"/>
            <w:left w:val="none" w:sz="0" w:space="0" w:color="auto"/>
            <w:bottom w:val="none" w:sz="0" w:space="0" w:color="auto"/>
            <w:right w:val="none" w:sz="0" w:space="0" w:color="auto"/>
          </w:divBdr>
        </w:div>
        <w:div w:id="1581715831">
          <w:marLeft w:val="640"/>
          <w:marRight w:val="0"/>
          <w:marTop w:val="0"/>
          <w:marBottom w:val="0"/>
          <w:divBdr>
            <w:top w:val="none" w:sz="0" w:space="0" w:color="auto"/>
            <w:left w:val="none" w:sz="0" w:space="0" w:color="auto"/>
            <w:bottom w:val="none" w:sz="0" w:space="0" w:color="auto"/>
            <w:right w:val="none" w:sz="0" w:space="0" w:color="auto"/>
          </w:divBdr>
        </w:div>
        <w:div w:id="1595936522">
          <w:marLeft w:val="640"/>
          <w:marRight w:val="0"/>
          <w:marTop w:val="0"/>
          <w:marBottom w:val="0"/>
          <w:divBdr>
            <w:top w:val="none" w:sz="0" w:space="0" w:color="auto"/>
            <w:left w:val="none" w:sz="0" w:space="0" w:color="auto"/>
            <w:bottom w:val="none" w:sz="0" w:space="0" w:color="auto"/>
            <w:right w:val="none" w:sz="0" w:space="0" w:color="auto"/>
          </w:divBdr>
        </w:div>
        <w:div w:id="1614046975">
          <w:marLeft w:val="640"/>
          <w:marRight w:val="0"/>
          <w:marTop w:val="0"/>
          <w:marBottom w:val="0"/>
          <w:divBdr>
            <w:top w:val="none" w:sz="0" w:space="0" w:color="auto"/>
            <w:left w:val="none" w:sz="0" w:space="0" w:color="auto"/>
            <w:bottom w:val="none" w:sz="0" w:space="0" w:color="auto"/>
            <w:right w:val="none" w:sz="0" w:space="0" w:color="auto"/>
          </w:divBdr>
        </w:div>
        <w:div w:id="1628242469">
          <w:marLeft w:val="640"/>
          <w:marRight w:val="0"/>
          <w:marTop w:val="0"/>
          <w:marBottom w:val="0"/>
          <w:divBdr>
            <w:top w:val="none" w:sz="0" w:space="0" w:color="auto"/>
            <w:left w:val="none" w:sz="0" w:space="0" w:color="auto"/>
            <w:bottom w:val="none" w:sz="0" w:space="0" w:color="auto"/>
            <w:right w:val="none" w:sz="0" w:space="0" w:color="auto"/>
          </w:divBdr>
        </w:div>
        <w:div w:id="1662079494">
          <w:marLeft w:val="640"/>
          <w:marRight w:val="0"/>
          <w:marTop w:val="0"/>
          <w:marBottom w:val="0"/>
          <w:divBdr>
            <w:top w:val="none" w:sz="0" w:space="0" w:color="auto"/>
            <w:left w:val="none" w:sz="0" w:space="0" w:color="auto"/>
            <w:bottom w:val="none" w:sz="0" w:space="0" w:color="auto"/>
            <w:right w:val="none" w:sz="0" w:space="0" w:color="auto"/>
          </w:divBdr>
        </w:div>
        <w:div w:id="1699315105">
          <w:marLeft w:val="640"/>
          <w:marRight w:val="0"/>
          <w:marTop w:val="0"/>
          <w:marBottom w:val="0"/>
          <w:divBdr>
            <w:top w:val="none" w:sz="0" w:space="0" w:color="auto"/>
            <w:left w:val="none" w:sz="0" w:space="0" w:color="auto"/>
            <w:bottom w:val="none" w:sz="0" w:space="0" w:color="auto"/>
            <w:right w:val="none" w:sz="0" w:space="0" w:color="auto"/>
          </w:divBdr>
        </w:div>
        <w:div w:id="1705596082">
          <w:marLeft w:val="640"/>
          <w:marRight w:val="0"/>
          <w:marTop w:val="0"/>
          <w:marBottom w:val="0"/>
          <w:divBdr>
            <w:top w:val="none" w:sz="0" w:space="0" w:color="auto"/>
            <w:left w:val="none" w:sz="0" w:space="0" w:color="auto"/>
            <w:bottom w:val="none" w:sz="0" w:space="0" w:color="auto"/>
            <w:right w:val="none" w:sz="0" w:space="0" w:color="auto"/>
          </w:divBdr>
        </w:div>
        <w:div w:id="1792896656">
          <w:marLeft w:val="640"/>
          <w:marRight w:val="0"/>
          <w:marTop w:val="0"/>
          <w:marBottom w:val="0"/>
          <w:divBdr>
            <w:top w:val="none" w:sz="0" w:space="0" w:color="auto"/>
            <w:left w:val="none" w:sz="0" w:space="0" w:color="auto"/>
            <w:bottom w:val="none" w:sz="0" w:space="0" w:color="auto"/>
            <w:right w:val="none" w:sz="0" w:space="0" w:color="auto"/>
          </w:divBdr>
        </w:div>
        <w:div w:id="1823816043">
          <w:marLeft w:val="640"/>
          <w:marRight w:val="0"/>
          <w:marTop w:val="0"/>
          <w:marBottom w:val="0"/>
          <w:divBdr>
            <w:top w:val="none" w:sz="0" w:space="0" w:color="auto"/>
            <w:left w:val="none" w:sz="0" w:space="0" w:color="auto"/>
            <w:bottom w:val="none" w:sz="0" w:space="0" w:color="auto"/>
            <w:right w:val="none" w:sz="0" w:space="0" w:color="auto"/>
          </w:divBdr>
        </w:div>
        <w:div w:id="1832481669">
          <w:marLeft w:val="640"/>
          <w:marRight w:val="0"/>
          <w:marTop w:val="0"/>
          <w:marBottom w:val="0"/>
          <w:divBdr>
            <w:top w:val="none" w:sz="0" w:space="0" w:color="auto"/>
            <w:left w:val="none" w:sz="0" w:space="0" w:color="auto"/>
            <w:bottom w:val="none" w:sz="0" w:space="0" w:color="auto"/>
            <w:right w:val="none" w:sz="0" w:space="0" w:color="auto"/>
          </w:divBdr>
        </w:div>
        <w:div w:id="1837531031">
          <w:marLeft w:val="640"/>
          <w:marRight w:val="0"/>
          <w:marTop w:val="0"/>
          <w:marBottom w:val="0"/>
          <w:divBdr>
            <w:top w:val="none" w:sz="0" w:space="0" w:color="auto"/>
            <w:left w:val="none" w:sz="0" w:space="0" w:color="auto"/>
            <w:bottom w:val="none" w:sz="0" w:space="0" w:color="auto"/>
            <w:right w:val="none" w:sz="0" w:space="0" w:color="auto"/>
          </w:divBdr>
        </w:div>
        <w:div w:id="1848785264">
          <w:marLeft w:val="640"/>
          <w:marRight w:val="0"/>
          <w:marTop w:val="0"/>
          <w:marBottom w:val="0"/>
          <w:divBdr>
            <w:top w:val="none" w:sz="0" w:space="0" w:color="auto"/>
            <w:left w:val="none" w:sz="0" w:space="0" w:color="auto"/>
            <w:bottom w:val="none" w:sz="0" w:space="0" w:color="auto"/>
            <w:right w:val="none" w:sz="0" w:space="0" w:color="auto"/>
          </w:divBdr>
        </w:div>
        <w:div w:id="1875192930">
          <w:marLeft w:val="640"/>
          <w:marRight w:val="0"/>
          <w:marTop w:val="0"/>
          <w:marBottom w:val="0"/>
          <w:divBdr>
            <w:top w:val="none" w:sz="0" w:space="0" w:color="auto"/>
            <w:left w:val="none" w:sz="0" w:space="0" w:color="auto"/>
            <w:bottom w:val="none" w:sz="0" w:space="0" w:color="auto"/>
            <w:right w:val="none" w:sz="0" w:space="0" w:color="auto"/>
          </w:divBdr>
        </w:div>
        <w:div w:id="1876772568">
          <w:marLeft w:val="640"/>
          <w:marRight w:val="0"/>
          <w:marTop w:val="0"/>
          <w:marBottom w:val="0"/>
          <w:divBdr>
            <w:top w:val="none" w:sz="0" w:space="0" w:color="auto"/>
            <w:left w:val="none" w:sz="0" w:space="0" w:color="auto"/>
            <w:bottom w:val="none" w:sz="0" w:space="0" w:color="auto"/>
            <w:right w:val="none" w:sz="0" w:space="0" w:color="auto"/>
          </w:divBdr>
        </w:div>
        <w:div w:id="1891307978">
          <w:marLeft w:val="640"/>
          <w:marRight w:val="0"/>
          <w:marTop w:val="0"/>
          <w:marBottom w:val="0"/>
          <w:divBdr>
            <w:top w:val="none" w:sz="0" w:space="0" w:color="auto"/>
            <w:left w:val="none" w:sz="0" w:space="0" w:color="auto"/>
            <w:bottom w:val="none" w:sz="0" w:space="0" w:color="auto"/>
            <w:right w:val="none" w:sz="0" w:space="0" w:color="auto"/>
          </w:divBdr>
        </w:div>
        <w:div w:id="1938445016">
          <w:marLeft w:val="640"/>
          <w:marRight w:val="0"/>
          <w:marTop w:val="0"/>
          <w:marBottom w:val="0"/>
          <w:divBdr>
            <w:top w:val="none" w:sz="0" w:space="0" w:color="auto"/>
            <w:left w:val="none" w:sz="0" w:space="0" w:color="auto"/>
            <w:bottom w:val="none" w:sz="0" w:space="0" w:color="auto"/>
            <w:right w:val="none" w:sz="0" w:space="0" w:color="auto"/>
          </w:divBdr>
        </w:div>
        <w:div w:id="1981614540">
          <w:marLeft w:val="640"/>
          <w:marRight w:val="0"/>
          <w:marTop w:val="0"/>
          <w:marBottom w:val="0"/>
          <w:divBdr>
            <w:top w:val="none" w:sz="0" w:space="0" w:color="auto"/>
            <w:left w:val="none" w:sz="0" w:space="0" w:color="auto"/>
            <w:bottom w:val="none" w:sz="0" w:space="0" w:color="auto"/>
            <w:right w:val="none" w:sz="0" w:space="0" w:color="auto"/>
          </w:divBdr>
        </w:div>
        <w:div w:id="2003922391">
          <w:marLeft w:val="640"/>
          <w:marRight w:val="0"/>
          <w:marTop w:val="0"/>
          <w:marBottom w:val="0"/>
          <w:divBdr>
            <w:top w:val="none" w:sz="0" w:space="0" w:color="auto"/>
            <w:left w:val="none" w:sz="0" w:space="0" w:color="auto"/>
            <w:bottom w:val="none" w:sz="0" w:space="0" w:color="auto"/>
            <w:right w:val="none" w:sz="0" w:space="0" w:color="auto"/>
          </w:divBdr>
        </w:div>
        <w:div w:id="2042512707">
          <w:marLeft w:val="640"/>
          <w:marRight w:val="0"/>
          <w:marTop w:val="0"/>
          <w:marBottom w:val="0"/>
          <w:divBdr>
            <w:top w:val="none" w:sz="0" w:space="0" w:color="auto"/>
            <w:left w:val="none" w:sz="0" w:space="0" w:color="auto"/>
            <w:bottom w:val="none" w:sz="0" w:space="0" w:color="auto"/>
            <w:right w:val="none" w:sz="0" w:space="0" w:color="auto"/>
          </w:divBdr>
        </w:div>
        <w:div w:id="2054646870">
          <w:marLeft w:val="640"/>
          <w:marRight w:val="0"/>
          <w:marTop w:val="0"/>
          <w:marBottom w:val="0"/>
          <w:divBdr>
            <w:top w:val="none" w:sz="0" w:space="0" w:color="auto"/>
            <w:left w:val="none" w:sz="0" w:space="0" w:color="auto"/>
            <w:bottom w:val="none" w:sz="0" w:space="0" w:color="auto"/>
            <w:right w:val="none" w:sz="0" w:space="0" w:color="auto"/>
          </w:divBdr>
        </w:div>
        <w:div w:id="2080131837">
          <w:marLeft w:val="640"/>
          <w:marRight w:val="0"/>
          <w:marTop w:val="0"/>
          <w:marBottom w:val="0"/>
          <w:divBdr>
            <w:top w:val="none" w:sz="0" w:space="0" w:color="auto"/>
            <w:left w:val="none" w:sz="0" w:space="0" w:color="auto"/>
            <w:bottom w:val="none" w:sz="0" w:space="0" w:color="auto"/>
            <w:right w:val="none" w:sz="0" w:space="0" w:color="auto"/>
          </w:divBdr>
        </w:div>
        <w:div w:id="2125151249">
          <w:marLeft w:val="640"/>
          <w:marRight w:val="0"/>
          <w:marTop w:val="0"/>
          <w:marBottom w:val="0"/>
          <w:divBdr>
            <w:top w:val="none" w:sz="0" w:space="0" w:color="auto"/>
            <w:left w:val="none" w:sz="0" w:space="0" w:color="auto"/>
            <w:bottom w:val="none" w:sz="0" w:space="0" w:color="auto"/>
            <w:right w:val="none" w:sz="0" w:space="0" w:color="auto"/>
          </w:divBdr>
        </w:div>
      </w:divsChild>
    </w:div>
    <w:div w:id="757025538">
      <w:bodyDiv w:val="1"/>
      <w:marLeft w:val="0"/>
      <w:marRight w:val="0"/>
      <w:marTop w:val="0"/>
      <w:marBottom w:val="0"/>
      <w:divBdr>
        <w:top w:val="none" w:sz="0" w:space="0" w:color="auto"/>
        <w:left w:val="none" w:sz="0" w:space="0" w:color="auto"/>
        <w:bottom w:val="none" w:sz="0" w:space="0" w:color="auto"/>
        <w:right w:val="none" w:sz="0" w:space="0" w:color="auto"/>
      </w:divBdr>
      <w:divsChild>
        <w:div w:id="2365529">
          <w:marLeft w:val="640"/>
          <w:marRight w:val="0"/>
          <w:marTop w:val="0"/>
          <w:marBottom w:val="0"/>
          <w:divBdr>
            <w:top w:val="none" w:sz="0" w:space="0" w:color="auto"/>
            <w:left w:val="none" w:sz="0" w:space="0" w:color="auto"/>
            <w:bottom w:val="none" w:sz="0" w:space="0" w:color="auto"/>
            <w:right w:val="none" w:sz="0" w:space="0" w:color="auto"/>
          </w:divBdr>
        </w:div>
        <w:div w:id="58139388">
          <w:marLeft w:val="640"/>
          <w:marRight w:val="0"/>
          <w:marTop w:val="0"/>
          <w:marBottom w:val="0"/>
          <w:divBdr>
            <w:top w:val="none" w:sz="0" w:space="0" w:color="auto"/>
            <w:left w:val="none" w:sz="0" w:space="0" w:color="auto"/>
            <w:bottom w:val="none" w:sz="0" w:space="0" w:color="auto"/>
            <w:right w:val="none" w:sz="0" w:space="0" w:color="auto"/>
          </w:divBdr>
        </w:div>
        <w:div w:id="116680783">
          <w:marLeft w:val="640"/>
          <w:marRight w:val="0"/>
          <w:marTop w:val="0"/>
          <w:marBottom w:val="0"/>
          <w:divBdr>
            <w:top w:val="none" w:sz="0" w:space="0" w:color="auto"/>
            <w:left w:val="none" w:sz="0" w:space="0" w:color="auto"/>
            <w:bottom w:val="none" w:sz="0" w:space="0" w:color="auto"/>
            <w:right w:val="none" w:sz="0" w:space="0" w:color="auto"/>
          </w:divBdr>
        </w:div>
        <w:div w:id="138037617">
          <w:marLeft w:val="640"/>
          <w:marRight w:val="0"/>
          <w:marTop w:val="0"/>
          <w:marBottom w:val="0"/>
          <w:divBdr>
            <w:top w:val="none" w:sz="0" w:space="0" w:color="auto"/>
            <w:left w:val="none" w:sz="0" w:space="0" w:color="auto"/>
            <w:bottom w:val="none" w:sz="0" w:space="0" w:color="auto"/>
            <w:right w:val="none" w:sz="0" w:space="0" w:color="auto"/>
          </w:divBdr>
        </w:div>
        <w:div w:id="163861176">
          <w:marLeft w:val="640"/>
          <w:marRight w:val="0"/>
          <w:marTop w:val="0"/>
          <w:marBottom w:val="0"/>
          <w:divBdr>
            <w:top w:val="none" w:sz="0" w:space="0" w:color="auto"/>
            <w:left w:val="none" w:sz="0" w:space="0" w:color="auto"/>
            <w:bottom w:val="none" w:sz="0" w:space="0" w:color="auto"/>
            <w:right w:val="none" w:sz="0" w:space="0" w:color="auto"/>
          </w:divBdr>
        </w:div>
        <w:div w:id="234244202">
          <w:marLeft w:val="640"/>
          <w:marRight w:val="0"/>
          <w:marTop w:val="0"/>
          <w:marBottom w:val="0"/>
          <w:divBdr>
            <w:top w:val="none" w:sz="0" w:space="0" w:color="auto"/>
            <w:left w:val="none" w:sz="0" w:space="0" w:color="auto"/>
            <w:bottom w:val="none" w:sz="0" w:space="0" w:color="auto"/>
            <w:right w:val="none" w:sz="0" w:space="0" w:color="auto"/>
          </w:divBdr>
        </w:div>
        <w:div w:id="282733703">
          <w:marLeft w:val="640"/>
          <w:marRight w:val="0"/>
          <w:marTop w:val="0"/>
          <w:marBottom w:val="0"/>
          <w:divBdr>
            <w:top w:val="none" w:sz="0" w:space="0" w:color="auto"/>
            <w:left w:val="none" w:sz="0" w:space="0" w:color="auto"/>
            <w:bottom w:val="none" w:sz="0" w:space="0" w:color="auto"/>
            <w:right w:val="none" w:sz="0" w:space="0" w:color="auto"/>
          </w:divBdr>
        </w:div>
        <w:div w:id="344671649">
          <w:marLeft w:val="640"/>
          <w:marRight w:val="0"/>
          <w:marTop w:val="0"/>
          <w:marBottom w:val="0"/>
          <w:divBdr>
            <w:top w:val="none" w:sz="0" w:space="0" w:color="auto"/>
            <w:left w:val="none" w:sz="0" w:space="0" w:color="auto"/>
            <w:bottom w:val="none" w:sz="0" w:space="0" w:color="auto"/>
            <w:right w:val="none" w:sz="0" w:space="0" w:color="auto"/>
          </w:divBdr>
        </w:div>
        <w:div w:id="455686508">
          <w:marLeft w:val="640"/>
          <w:marRight w:val="0"/>
          <w:marTop w:val="0"/>
          <w:marBottom w:val="0"/>
          <w:divBdr>
            <w:top w:val="none" w:sz="0" w:space="0" w:color="auto"/>
            <w:left w:val="none" w:sz="0" w:space="0" w:color="auto"/>
            <w:bottom w:val="none" w:sz="0" w:space="0" w:color="auto"/>
            <w:right w:val="none" w:sz="0" w:space="0" w:color="auto"/>
          </w:divBdr>
        </w:div>
        <w:div w:id="481239624">
          <w:marLeft w:val="640"/>
          <w:marRight w:val="0"/>
          <w:marTop w:val="0"/>
          <w:marBottom w:val="0"/>
          <w:divBdr>
            <w:top w:val="none" w:sz="0" w:space="0" w:color="auto"/>
            <w:left w:val="none" w:sz="0" w:space="0" w:color="auto"/>
            <w:bottom w:val="none" w:sz="0" w:space="0" w:color="auto"/>
            <w:right w:val="none" w:sz="0" w:space="0" w:color="auto"/>
          </w:divBdr>
        </w:div>
        <w:div w:id="542250684">
          <w:marLeft w:val="640"/>
          <w:marRight w:val="0"/>
          <w:marTop w:val="0"/>
          <w:marBottom w:val="0"/>
          <w:divBdr>
            <w:top w:val="none" w:sz="0" w:space="0" w:color="auto"/>
            <w:left w:val="none" w:sz="0" w:space="0" w:color="auto"/>
            <w:bottom w:val="none" w:sz="0" w:space="0" w:color="auto"/>
            <w:right w:val="none" w:sz="0" w:space="0" w:color="auto"/>
          </w:divBdr>
        </w:div>
        <w:div w:id="588195220">
          <w:marLeft w:val="640"/>
          <w:marRight w:val="0"/>
          <w:marTop w:val="0"/>
          <w:marBottom w:val="0"/>
          <w:divBdr>
            <w:top w:val="none" w:sz="0" w:space="0" w:color="auto"/>
            <w:left w:val="none" w:sz="0" w:space="0" w:color="auto"/>
            <w:bottom w:val="none" w:sz="0" w:space="0" w:color="auto"/>
            <w:right w:val="none" w:sz="0" w:space="0" w:color="auto"/>
          </w:divBdr>
        </w:div>
        <w:div w:id="639581419">
          <w:marLeft w:val="640"/>
          <w:marRight w:val="0"/>
          <w:marTop w:val="0"/>
          <w:marBottom w:val="0"/>
          <w:divBdr>
            <w:top w:val="none" w:sz="0" w:space="0" w:color="auto"/>
            <w:left w:val="none" w:sz="0" w:space="0" w:color="auto"/>
            <w:bottom w:val="none" w:sz="0" w:space="0" w:color="auto"/>
            <w:right w:val="none" w:sz="0" w:space="0" w:color="auto"/>
          </w:divBdr>
        </w:div>
        <w:div w:id="716659042">
          <w:marLeft w:val="640"/>
          <w:marRight w:val="0"/>
          <w:marTop w:val="0"/>
          <w:marBottom w:val="0"/>
          <w:divBdr>
            <w:top w:val="none" w:sz="0" w:space="0" w:color="auto"/>
            <w:left w:val="none" w:sz="0" w:space="0" w:color="auto"/>
            <w:bottom w:val="none" w:sz="0" w:space="0" w:color="auto"/>
            <w:right w:val="none" w:sz="0" w:space="0" w:color="auto"/>
          </w:divBdr>
        </w:div>
        <w:div w:id="818231163">
          <w:marLeft w:val="640"/>
          <w:marRight w:val="0"/>
          <w:marTop w:val="0"/>
          <w:marBottom w:val="0"/>
          <w:divBdr>
            <w:top w:val="none" w:sz="0" w:space="0" w:color="auto"/>
            <w:left w:val="none" w:sz="0" w:space="0" w:color="auto"/>
            <w:bottom w:val="none" w:sz="0" w:space="0" w:color="auto"/>
            <w:right w:val="none" w:sz="0" w:space="0" w:color="auto"/>
          </w:divBdr>
        </w:div>
        <w:div w:id="836581349">
          <w:marLeft w:val="640"/>
          <w:marRight w:val="0"/>
          <w:marTop w:val="0"/>
          <w:marBottom w:val="0"/>
          <w:divBdr>
            <w:top w:val="none" w:sz="0" w:space="0" w:color="auto"/>
            <w:left w:val="none" w:sz="0" w:space="0" w:color="auto"/>
            <w:bottom w:val="none" w:sz="0" w:space="0" w:color="auto"/>
            <w:right w:val="none" w:sz="0" w:space="0" w:color="auto"/>
          </w:divBdr>
        </w:div>
        <w:div w:id="865951232">
          <w:marLeft w:val="640"/>
          <w:marRight w:val="0"/>
          <w:marTop w:val="0"/>
          <w:marBottom w:val="0"/>
          <w:divBdr>
            <w:top w:val="none" w:sz="0" w:space="0" w:color="auto"/>
            <w:left w:val="none" w:sz="0" w:space="0" w:color="auto"/>
            <w:bottom w:val="none" w:sz="0" w:space="0" w:color="auto"/>
            <w:right w:val="none" w:sz="0" w:space="0" w:color="auto"/>
          </w:divBdr>
        </w:div>
        <w:div w:id="930360385">
          <w:marLeft w:val="640"/>
          <w:marRight w:val="0"/>
          <w:marTop w:val="0"/>
          <w:marBottom w:val="0"/>
          <w:divBdr>
            <w:top w:val="none" w:sz="0" w:space="0" w:color="auto"/>
            <w:left w:val="none" w:sz="0" w:space="0" w:color="auto"/>
            <w:bottom w:val="none" w:sz="0" w:space="0" w:color="auto"/>
            <w:right w:val="none" w:sz="0" w:space="0" w:color="auto"/>
          </w:divBdr>
        </w:div>
        <w:div w:id="987562738">
          <w:marLeft w:val="640"/>
          <w:marRight w:val="0"/>
          <w:marTop w:val="0"/>
          <w:marBottom w:val="0"/>
          <w:divBdr>
            <w:top w:val="none" w:sz="0" w:space="0" w:color="auto"/>
            <w:left w:val="none" w:sz="0" w:space="0" w:color="auto"/>
            <w:bottom w:val="none" w:sz="0" w:space="0" w:color="auto"/>
            <w:right w:val="none" w:sz="0" w:space="0" w:color="auto"/>
          </w:divBdr>
        </w:div>
        <w:div w:id="1020395715">
          <w:marLeft w:val="640"/>
          <w:marRight w:val="0"/>
          <w:marTop w:val="0"/>
          <w:marBottom w:val="0"/>
          <w:divBdr>
            <w:top w:val="none" w:sz="0" w:space="0" w:color="auto"/>
            <w:left w:val="none" w:sz="0" w:space="0" w:color="auto"/>
            <w:bottom w:val="none" w:sz="0" w:space="0" w:color="auto"/>
            <w:right w:val="none" w:sz="0" w:space="0" w:color="auto"/>
          </w:divBdr>
        </w:div>
        <w:div w:id="1048459852">
          <w:marLeft w:val="640"/>
          <w:marRight w:val="0"/>
          <w:marTop w:val="0"/>
          <w:marBottom w:val="0"/>
          <w:divBdr>
            <w:top w:val="none" w:sz="0" w:space="0" w:color="auto"/>
            <w:left w:val="none" w:sz="0" w:space="0" w:color="auto"/>
            <w:bottom w:val="none" w:sz="0" w:space="0" w:color="auto"/>
            <w:right w:val="none" w:sz="0" w:space="0" w:color="auto"/>
          </w:divBdr>
        </w:div>
        <w:div w:id="1071580722">
          <w:marLeft w:val="640"/>
          <w:marRight w:val="0"/>
          <w:marTop w:val="0"/>
          <w:marBottom w:val="0"/>
          <w:divBdr>
            <w:top w:val="none" w:sz="0" w:space="0" w:color="auto"/>
            <w:left w:val="none" w:sz="0" w:space="0" w:color="auto"/>
            <w:bottom w:val="none" w:sz="0" w:space="0" w:color="auto"/>
            <w:right w:val="none" w:sz="0" w:space="0" w:color="auto"/>
          </w:divBdr>
        </w:div>
        <w:div w:id="1108349601">
          <w:marLeft w:val="640"/>
          <w:marRight w:val="0"/>
          <w:marTop w:val="0"/>
          <w:marBottom w:val="0"/>
          <w:divBdr>
            <w:top w:val="none" w:sz="0" w:space="0" w:color="auto"/>
            <w:left w:val="none" w:sz="0" w:space="0" w:color="auto"/>
            <w:bottom w:val="none" w:sz="0" w:space="0" w:color="auto"/>
            <w:right w:val="none" w:sz="0" w:space="0" w:color="auto"/>
          </w:divBdr>
        </w:div>
        <w:div w:id="1110200273">
          <w:marLeft w:val="640"/>
          <w:marRight w:val="0"/>
          <w:marTop w:val="0"/>
          <w:marBottom w:val="0"/>
          <w:divBdr>
            <w:top w:val="none" w:sz="0" w:space="0" w:color="auto"/>
            <w:left w:val="none" w:sz="0" w:space="0" w:color="auto"/>
            <w:bottom w:val="none" w:sz="0" w:space="0" w:color="auto"/>
            <w:right w:val="none" w:sz="0" w:space="0" w:color="auto"/>
          </w:divBdr>
        </w:div>
        <w:div w:id="1149783004">
          <w:marLeft w:val="640"/>
          <w:marRight w:val="0"/>
          <w:marTop w:val="0"/>
          <w:marBottom w:val="0"/>
          <w:divBdr>
            <w:top w:val="none" w:sz="0" w:space="0" w:color="auto"/>
            <w:left w:val="none" w:sz="0" w:space="0" w:color="auto"/>
            <w:bottom w:val="none" w:sz="0" w:space="0" w:color="auto"/>
            <w:right w:val="none" w:sz="0" w:space="0" w:color="auto"/>
          </w:divBdr>
        </w:div>
        <w:div w:id="1151868042">
          <w:marLeft w:val="640"/>
          <w:marRight w:val="0"/>
          <w:marTop w:val="0"/>
          <w:marBottom w:val="0"/>
          <w:divBdr>
            <w:top w:val="none" w:sz="0" w:space="0" w:color="auto"/>
            <w:left w:val="none" w:sz="0" w:space="0" w:color="auto"/>
            <w:bottom w:val="none" w:sz="0" w:space="0" w:color="auto"/>
            <w:right w:val="none" w:sz="0" w:space="0" w:color="auto"/>
          </w:divBdr>
        </w:div>
        <w:div w:id="1174998105">
          <w:marLeft w:val="640"/>
          <w:marRight w:val="0"/>
          <w:marTop w:val="0"/>
          <w:marBottom w:val="0"/>
          <w:divBdr>
            <w:top w:val="none" w:sz="0" w:space="0" w:color="auto"/>
            <w:left w:val="none" w:sz="0" w:space="0" w:color="auto"/>
            <w:bottom w:val="none" w:sz="0" w:space="0" w:color="auto"/>
            <w:right w:val="none" w:sz="0" w:space="0" w:color="auto"/>
          </w:divBdr>
        </w:div>
        <w:div w:id="1182401883">
          <w:marLeft w:val="640"/>
          <w:marRight w:val="0"/>
          <w:marTop w:val="0"/>
          <w:marBottom w:val="0"/>
          <w:divBdr>
            <w:top w:val="none" w:sz="0" w:space="0" w:color="auto"/>
            <w:left w:val="none" w:sz="0" w:space="0" w:color="auto"/>
            <w:bottom w:val="none" w:sz="0" w:space="0" w:color="auto"/>
            <w:right w:val="none" w:sz="0" w:space="0" w:color="auto"/>
          </w:divBdr>
        </w:div>
        <w:div w:id="1209029141">
          <w:marLeft w:val="640"/>
          <w:marRight w:val="0"/>
          <w:marTop w:val="0"/>
          <w:marBottom w:val="0"/>
          <w:divBdr>
            <w:top w:val="none" w:sz="0" w:space="0" w:color="auto"/>
            <w:left w:val="none" w:sz="0" w:space="0" w:color="auto"/>
            <w:bottom w:val="none" w:sz="0" w:space="0" w:color="auto"/>
            <w:right w:val="none" w:sz="0" w:space="0" w:color="auto"/>
          </w:divBdr>
        </w:div>
        <w:div w:id="1233739800">
          <w:marLeft w:val="640"/>
          <w:marRight w:val="0"/>
          <w:marTop w:val="0"/>
          <w:marBottom w:val="0"/>
          <w:divBdr>
            <w:top w:val="none" w:sz="0" w:space="0" w:color="auto"/>
            <w:left w:val="none" w:sz="0" w:space="0" w:color="auto"/>
            <w:bottom w:val="none" w:sz="0" w:space="0" w:color="auto"/>
            <w:right w:val="none" w:sz="0" w:space="0" w:color="auto"/>
          </w:divBdr>
        </w:div>
        <w:div w:id="1255240690">
          <w:marLeft w:val="640"/>
          <w:marRight w:val="0"/>
          <w:marTop w:val="0"/>
          <w:marBottom w:val="0"/>
          <w:divBdr>
            <w:top w:val="none" w:sz="0" w:space="0" w:color="auto"/>
            <w:left w:val="none" w:sz="0" w:space="0" w:color="auto"/>
            <w:bottom w:val="none" w:sz="0" w:space="0" w:color="auto"/>
            <w:right w:val="none" w:sz="0" w:space="0" w:color="auto"/>
          </w:divBdr>
        </w:div>
        <w:div w:id="1257638513">
          <w:marLeft w:val="640"/>
          <w:marRight w:val="0"/>
          <w:marTop w:val="0"/>
          <w:marBottom w:val="0"/>
          <w:divBdr>
            <w:top w:val="none" w:sz="0" w:space="0" w:color="auto"/>
            <w:left w:val="none" w:sz="0" w:space="0" w:color="auto"/>
            <w:bottom w:val="none" w:sz="0" w:space="0" w:color="auto"/>
            <w:right w:val="none" w:sz="0" w:space="0" w:color="auto"/>
          </w:divBdr>
        </w:div>
        <w:div w:id="1288780574">
          <w:marLeft w:val="640"/>
          <w:marRight w:val="0"/>
          <w:marTop w:val="0"/>
          <w:marBottom w:val="0"/>
          <w:divBdr>
            <w:top w:val="none" w:sz="0" w:space="0" w:color="auto"/>
            <w:left w:val="none" w:sz="0" w:space="0" w:color="auto"/>
            <w:bottom w:val="none" w:sz="0" w:space="0" w:color="auto"/>
            <w:right w:val="none" w:sz="0" w:space="0" w:color="auto"/>
          </w:divBdr>
        </w:div>
        <w:div w:id="1326056987">
          <w:marLeft w:val="640"/>
          <w:marRight w:val="0"/>
          <w:marTop w:val="0"/>
          <w:marBottom w:val="0"/>
          <w:divBdr>
            <w:top w:val="none" w:sz="0" w:space="0" w:color="auto"/>
            <w:left w:val="none" w:sz="0" w:space="0" w:color="auto"/>
            <w:bottom w:val="none" w:sz="0" w:space="0" w:color="auto"/>
            <w:right w:val="none" w:sz="0" w:space="0" w:color="auto"/>
          </w:divBdr>
        </w:div>
        <w:div w:id="1431270299">
          <w:marLeft w:val="640"/>
          <w:marRight w:val="0"/>
          <w:marTop w:val="0"/>
          <w:marBottom w:val="0"/>
          <w:divBdr>
            <w:top w:val="none" w:sz="0" w:space="0" w:color="auto"/>
            <w:left w:val="none" w:sz="0" w:space="0" w:color="auto"/>
            <w:bottom w:val="none" w:sz="0" w:space="0" w:color="auto"/>
            <w:right w:val="none" w:sz="0" w:space="0" w:color="auto"/>
          </w:divBdr>
        </w:div>
        <w:div w:id="1439253484">
          <w:marLeft w:val="640"/>
          <w:marRight w:val="0"/>
          <w:marTop w:val="0"/>
          <w:marBottom w:val="0"/>
          <w:divBdr>
            <w:top w:val="none" w:sz="0" w:space="0" w:color="auto"/>
            <w:left w:val="none" w:sz="0" w:space="0" w:color="auto"/>
            <w:bottom w:val="none" w:sz="0" w:space="0" w:color="auto"/>
            <w:right w:val="none" w:sz="0" w:space="0" w:color="auto"/>
          </w:divBdr>
        </w:div>
        <w:div w:id="1466121559">
          <w:marLeft w:val="640"/>
          <w:marRight w:val="0"/>
          <w:marTop w:val="0"/>
          <w:marBottom w:val="0"/>
          <w:divBdr>
            <w:top w:val="none" w:sz="0" w:space="0" w:color="auto"/>
            <w:left w:val="none" w:sz="0" w:space="0" w:color="auto"/>
            <w:bottom w:val="none" w:sz="0" w:space="0" w:color="auto"/>
            <w:right w:val="none" w:sz="0" w:space="0" w:color="auto"/>
          </w:divBdr>
        </w:div>
        <w:div w:id="1494755650">
          <w:marLeft w:val="640"/>
          <w:marRight w:val="0"/>
          <w:marTop w:val="0"/>
          <w:marBottom w:val="0"/>
          <w:divBdr>
            <w:top w:val="none" w:sz="0" w:space="0" w:color="auto"/>
            <w:left w:val="none" w:sz="0" w:space="0" w:color="auto"/>
            <w:bottom w:val="none" w:sz="0" w:space="0" w:color="auto"/>
            <w:right w:val="none" w:sz="0" w:space="0" w:color="auto"/>
          </w:divBdr>
        </w:div>
        <w:div w:id="1501657712">
          <w:marLeft w:val="640"/>
          <w:marRight w:val="0"/>
          <w:marTop w:val="0"/>
          <w:marBottom w:val="0"/>
          <w:divBdr>
            <w:top w:val="none" w:sz="0" w:space="0" w:color="auto"/>
            <w:left w:val="none" w:sz="0" w:space="0" w:color="auto"/>
            <w:bottom w:val="none" w:sz="0" w:space="0" w:color="auto"/>
            <w:right w:val="none" w:sz="0" w:space="0" w:color="auto"/>
          </w:divBdr>
        </w:div>
        <w:div w:id="1549995125">
          <w:marLeft w:val="640"/>
          <w:marRight w:val="0"/>
          <w:marTop w:val="0"/>
          <w:marBottom w:val="0"/>
          <w:divBdr>
            <w:top w:val="none" w:sz="0" w:space="0" w:color="auto"/>
            <w:left w:val="none" w:sz="0" w:space="0" w:color="auto"/>
            <w:bottom w:val="none" w:sz="0" w:space="0" w:color="auto"/>
            <w:right w:val="none" w:sz="0" w:space="0" w:color="auto"/>
          </w:divBdr>
        </w:div>
        <w:div w:id="1572109413">
          <w:marLeft w:val="640"/>
          <w:marRight w:val="0"/>
          <w:marTop w:val="0"/>
          <w:marBottom w:val="0"/>
          <w:divBdr>
            <w:top w:val="none" w:sz="0" w:space="0" w:color="auto"/>
            <w:left w:val="none" w:sz="0" w:space="0" w:color="auto"/>
            <w:bottom w:val="none" w:sz="0" w:space="0" w:color="auto"/>
            <w:right w:val="none" w:sz="0" w:space="0" w:color="auto"/>
          </w:divBdr>
        </w:div>
        <w:div w:id="1615091895">
          <w:marLeft w:val="640"/>
          <w:marRight w:val="0"/>
          <w:marTop w:val="0"/>
          <w:marBottom w:val="0"/>
          <w:divBdr>
            <w:top w:val="none" w:sz="0" w:space="0" w:color="auto"/>
            <w:left w:val="none" w:sz="0" w:space="0" w:color="auto"/>
            <w:bottom w:val="none" w:sz="0" w:space="0" w:color="auto"/>
            <w:right w:val="none" w:sz="0" w:space="0" w:color="auto"/>
          </w:divBdr>
        </w:div>
        <w:div w:id="1718893392">
          <w:marLeft w:val="640"/>
          <w:marRight w:val="0"/>
          <w:marTop w:val="0"/>
          <w:marBottom w:val="0"/>
          <w:divBdr>
            <w:top w:val="none" w:sz="0" w:space="0" w:color="auto"/>
            <w:left w:val="none" w:sz="0" w:space="0" w:color="auto"/>
            <w:bottom w:val="none" w:sz="0" w:space="0" w:color="auto"/>
            <w:right w:val="none" w:sz="0" w:space="0" w:color="auto"/>
          </w:divBdr>
        </w:div>
        <w:div w:id="1727682394">
          <w:marLeft w:val="640"/>
          <w:marRight w:val="0"/>
          <w:marTop w:val="0"/>
          <w:marBottom w:val="0"/>
          <w:divBdr>
            <w:top w:val="none" w:sz="0" w:space="0" w:color="auto"/>
            <w:left w:val="none" w:sz="0" w:space="0" w:color="auto"/>
            <w:bottom w:val="none" w:sz="0" w:space="0" w:color="auto"/>
            <w:right w:val="none" w:sz="0" w:space="0" w:color="auto"/>
          </w:divBdr>
        </w:div>
        <w:div w:id="1788085183">
          <w:marLeft w:val="640"/>
          <w:marRight w:val="0"/>
          <w:marTop w:val="0"/>
          <w:marBottom w:val="0"/>
          <w:divBdr>
            <w:top w:val="none" w:sz="0" w:space="0" w:color="auto"/>
            <w:left w:val="none" w:sz="0" w:space="0" w:color="auto"/>
            <w:bottom w:val="none" w:sz="0" w:space="0" w:color="auto"/>
            <w:right w:val="none" w:sz="0" w:space="0" w:color="auto"/>
          </w:divBdr>
        </w:div>
        <w:div w:id="1789155770">
          <w:marLeft w:val="640"/>
          <w:marRight w:val="0"/>
          <w:marTop w:val="0"/>
          <w:marBottom w:val="0"/>
          <w:divBdr>
            <w:top w:val="none" w:sz="0" w:space="0" w:color="auto"/>
            <w:left w:val="none" w:sz="0" w:space="0" w:color="auto"/>
            <w:bottom w:val="none" w:sz="0" w:space="0" w:color="auto"/>
            <w:right w:val="none" w:sz="0" w:space="0" w:color="auto"/>
          </w:divBdr>
        </w:div>
        <w:div w:id="1790392398">
          <w:marLeft w:val="640"/>
          <w:marRight w:val="0"/>
          <w:marTop w:val="0"/>
          <w:marBottom w:val="0"/>
          <w:divBdr>
            <w:top w:val="none" w:sz="0" w:space="0" w:color="auto"/>
            <w:left w:val="none" w:sz="0" w:space="0" w:color="auto"/>
            <w:bottom w:val="none" w:sz="0" w:space="0" w:color="auto"/>
            <w:right w:val="none" w:sz="0" w:space="0" w:color="auto"/>
          </w:divBdr>
        </w:div>
        <w:div w:id="1803573054">
          <w:marLeft w:val="640"/>
          <w:marRight w:val="0"/>
          <w:marTop w:val="0"/>
          <w:marBottom w:val="0"/>
          <w:divBdr>
            <w:top w:val="none" w:sz="0" w:space="0" w:color="auto"/>
            <w:left w:val="none" w:sz="0" w:space="0" w:color="auto"/>
            <w:bottom w:val="none" w:sz="0" w:space="0" w:color="auto"/>
            <w:right w:val="none" w:sz="0" w:space="0" w:color="auto"/>
          </w:divBdr>
        </w:div>
        <w:div w:id="1817644255">
          <w:marLeft w:val="640"/>
          <w:marRight w:val="0"/>
          <w:marTop w:val="0"/>
          <w:marBottom w:val="0"/>
          <w:divBdr>
            <w:top w:val="none" w:sz="0" w:space="0" w:color="auto"/>
            <w:left w:val="none" w:sz="0" w:space="0" w:color="auto"/>
            <w:bottom w:val="none" w:sz="0" w:space="0" w:color="auto"/>
            <w:right w:val="none" w:sz="0" w:space="0" w:color="auto"/>
          </w:divBdr>
        </w:div>
        <w:div w:id="1828783664">
          <w:marLeft w:val="640"/>
          <w:marRight w:val="0"/>
          <w:marTop w:val="0"/>
          <w:marBottom w:val="0"/>
          <w:divBdr>
            <w:top w:val="none" w:sz="0" w:space="0" w:color="auto"/>
            <w:left w:val="none" w:sz="0" w:space="0" w:color="auto"/>
            <w:bottom w:val="none" w:sz="0" w:space="0" w:color="auto"/>
            <w:right w:val="none" w:sz="0" w:space="0" w:color="auto"/>
          </w:divBdr>
        </w:div>
        <w:div w:id="1838115112">
          <w:marLeft w:val="640"/>
          <w:marRight w:val="0"/>
          <w:marTop w:val="0"/>
          <w:marBottom w:val="0"/>
          <w:divBdr>
            <w:top w:val="none" w:sz="0" w:space="0" w:color="auto"/>
            <w:left w:val="none" w:sz="0" w:space="0" w:color="auto"/>
            <w:bottom w:val="none" w:sz="0" w:space="0" w:color="auto"/>
            <w:right w:val="none" w:sz="0" w:space="0" w:color="auto"/>
          </w:divBdr>
        </w:div>
        <w:div w:id="1874339112">
          <w:marLeft w:val="640"/>
          <w:marRight w:val="0"/>
          <w:marTop w:val="0"/>
          <w:marBottom w:val="0"/>
          <w:divBdr>
            <w:top w:val="none" w:sz="0" w:space="0" w:color="auto"/>
            <w:left w:val="none" w:sz="0" w:space="0" w:color="auto"/>
            <w:bottom w:val="none" w:sz="0" w:space="0" w:color="auto"/>
            <w:right w:val="none" w:sz="0" w:space="0" w:color="auto"/>
          </w:divBdr>
        </w:div>
        <w:div w:id="1877355251">
          <w:marLeft w:val="640"/>
          <w:marRight w:val="0"/>
          <w:marTop w:val="0"/>
          <w:marBottom w:val="0"/>
          <w:divBdr>
            <w:top w:val="none" w:sz="0" w:space="0" w:color="auto"/>
            <w:left w:val="none" w:sz="0" w:space="0" w:color="auto"/>
            <w:bottom w:val="none" w:sz="0" w:space="0" w:color="auto"/>
            <w:right w:val="none" w:sz="0" w:space="0" w:color="auto"/>
          </w:divBdr>
        </w:div>
        <w:div w:id="1894273050">
          <w:marLeft w:val="640"/>
          <w:marRight w:val="0"/>
          <w:marTop w:val="0"/>
          <w:marBottom w:val="0"/>
          <w:divBdr>
            <w:top w:val="none" w:sz="0" w:space="0" w:color="auto"/>
            <w:left w:val="none" w:sz="0" w:space="0" w:color="auto"/>
            <w:bottom w:val="none" w:sz="0" w:space="0" w:color="auto"/>
            <w:right w:val="none" w:sz="0" w:space="0" w:color="auto"/>
          </w:divBdr>
        </w:div>
        <w:div w:id="1944026733">
          <w:marLeft w:val="640"/>
          <w:marRight w:val="0"/>
          <w:marTop w:val="0"/>
          <w:marBottom w:val="0"/>
          <w:divBdr>
            <w:top w:val="none" w:sz="0" w:space="0" w:color="auto"/>
            <w:left w:val="none" w:sz="0" w:space="0" w:color="auto"/>
            <w:bottom w:val="none" w:sz="0" w:space="0" w:color="auto"/>
            <w:right w:val="none" w:sz="0" w:space="0" w:color="auto"/>
          </w:divBdr>
        </w:div>
        <w:div w:id="1954480477">
          <w:marLeft w:val="640"/>
          <w:marRight w:val="0"/>
          <w:marTop w:val="0"/>
          <w:marBottom w:val="0"/>
          <w:divBdr>
            <w:top w:val="none" w:sz="0" w:space="0" w:color="auto"/>
            <w:left w:val="none" w:sz="0" w:space="0" w:color="auto"/>
            <w:bottom w:val="none" w:sz="0" w:space="0" w:color="auto"/>
            <w:right w:val="none" w:sz="0" w:space="0" w:color="auto"/>
          </w:divBdr>
        </w:div>
        <w:div w:id="1975452309">
          <w:marLeft w:val="640"/>
          <w:marRight w:val="0"/>
          <w:marTop w:val="0"/>
          <w:marBottom w:val="0"/>
          <w:divBdr>
            <w:top w:val="none" w:sz="0" w:space="0" w:color="auto"/>
            <w:left w:val="none" w:sz="0" w:space="0" w:color="auto"/>
            <w:bottom w:val="none" w:sz="0" w:space="0" w:color="auto"/>
            <w:right w:val="none" w:sz="0" w:space="0" w:color="auto"/>
          </w:divBdr>
        </w:div>
        <w:div w:id="1984307747">
          <w:marLeft w:val="640"/>
          <w:marRight w:val="0"/>
          <w:marTop w:val="0"/>
          <w:marBottom w:val="0"/>
          <w:divBdr>
            <w:top w:val="none" w:sz="0" w:space="0" w:color="auto"/>
            <w:left w:val="none" w:sz="0" w:space="0" w:color="auto"/>
            <w:bottom w:val="none" w:sz="0" w:space="0" w:color="auto"/>
            <w:right w:val="none" w:sz="0" w:space="0" w:color="auto"/>
          </w:divBdr>
        </w:div>
        <w:div w:id="2028215844">
          <w:marLeft w:val="640"/>
          <w:marRight w:val="0"/>
          <w:marTop w:val="0"/>
          <w:marBottom w:val="0"/>
          <w:divBdr>
            <w:top w:val="none" w:sz="0" w:space="0" w:color="auto"/>
            <w:left w:val="none" w:sz="0" w:space="0" w:color="auto"/>
            <w:bottom w:val="none" w:sz="0" w:space="0" w:color="auto"/>
            <w:right w:val="none" w:sz="0" w:space="0" w:color="auto"/>
          </w:divBdr>
        </w:div>
        <w:div w:id="2054847915">
          <w:marLeft w:val="640"/>
          <w:marRight w:val="0"/>
          <w:marTop w:val="0"/>
          <w:marBottom w:val="0"/>
          <w:divBdr>
            <w:top w:val="none" w:sz="0" w:space="0" w:color="auto"/>
            <w:left w:val="none" w:sz="0" w:space="0" w:color="auto"/>
            <w:bottom w:val="none" w:sz="0" w:space="0" w:color="auto"/>
            <w:right w:val="none" w:sz="0" w:space="0" w:color="auto"/>
          </w:divBdr>
        </w:div>
        <w:div w:id="2080709208">
          <w:marLeft w:val="640"/>
          <w:marRight w:val="0"/>
          <w:marTop w:val="0"/>
          <w:marBottom w:val="0"/>
          <w:divBdr>
            <w:top w:val="none" w:sz="0" w:space="0" w:color="auto"/>
            <w:left w:val="none" w:sz="0" w:space="0" w:color="auto"/>
            <w:bottom w:val="none" w:sz="0" w:space="0" w:color="auto"/>
            <w:right w:val="none" w:sz="0" w:space="0" w:color="auto"/>
          </w:divBdr>
        </w:div>
        <w:div w:id="2092238350">
          <w:marLeft w:val="640"/>
          <w:marRight w:val="0"/>
          <w:marTop w:val="0"/>
          <w:marBottom w:val="0"/>
          <w:divBdr>
            <w:top w:val="none" w:sz="0" w:space="0" w:color="auto"/>
            <w:left w:val="none" w:sz="0" w:space="0" w:color="auto"/>
            <w:bottom w:val="none" w:sz="0" w:space="0" w:color="auto"/>
            <w:right w:val="none" w:sz="0" w:space="0" w:color="auto"/>
          </w:divBdr>
        </w:div>
        <w:div w:id="2109424952">
          <w:marLeft w:val="640"/>
          <w:marRight w:val="0"/>
          <w:marTop w:val="0"/>
          <w:marBottom w:val="0"/>
          <w:divBdr>
            <w:top w:val="none" w:sz="0" w:space="0" w:color="auto"/>
            <w:left w:val="none" w:sz="0" w:space="0" w:color="auto"/>
            <w:bottom w:val="none" w:sz="0" w:space="0" w:color="auto"/>
            <w:right w:val="none" w:sz="0" w:space="0" w:color="auto"/>
          </w:divBdr>
        </w:div>
        <w:div w:id="2113429364">
          <w:marLeft w:val="640"/>
          <w:marRight w:val="0"/>
          <w:marTop w:val="0"/>
          <w:marBottom w:val="0"/>
          <w:divBdr>
            <w:top w:val="none" w:sz="0" w:space="0" w:color="auto"/>
            <w:left w:val="none" w:sz="0" w:space="0" w:color="auto"/>
            <w:bottom w:val="none" w:sz="0" w:space="0" w:color="auto"/>
            <w:right w:val="none" w:sz="0" w:space="0" w:color="auto"/>
          </w:divBdr>
        </w:div>
        <w:div w:id="2134402457">
          <w:marLeft w:val="640"/>
          <w:marRight w:val="0"/>
          <w:marTop w:val="0"/>
          <w:marBottom w:val="0"/>
          <w:divBdr>
            <w:top w:val="none" w:sz="0" w:space="0" w:color="auto"/>
            <w:left w:val="none" w:sz="0" w:space="0" w:color="auto"/>
            <w:bottom w:val="none" w:sz="0" w:space="0" w:color="auto"/>
            <w:right w:val="none" w:sz="0" w:space="0" w:color="auto"/>
          </w:divBdr>
        </w:div>
      </w:divsChild>
    </w:div>
    <w:div w:id="768743547">
      <w:bodyDiv w:val="1"/>
      <w:marLeft w:val="0"/>
      <w:marRight w:val="0"/>
      <w:marTop w:val="0"/>
      <w:marBottom w:val="0"/>
      <w:divBdr>
        <w:top w:val="none" w:sz="0" w:space="0" w:color="auto"/>
        <w:left w:val="none" w:sz="0" w:space="0" w:color="auto"/>
        <w:bottom w:val="none" w:sz="0" w:space="0" w:color="auto"/>
        <w:right w:val="none" w:sz="0" w:space="0" w:color="auto"/>
      </w:divBdr>
    </w:div>
    <w:div w:id="783580740">
      <w:bodyDiv w:val="1"/>
      <w:marLeft w:val="0"/>
      <w:marRight w:val="0"/>
      <w:marTop w:val="0"/>
      <w:marBottom w:val="0"/>
      <w:divBdr>
        <w:top w:val="none" w:sz="0" w:space="0" w:color="auto"/>
        <w:left w:val="none" w:sz="0" w:space="0" w:color="auto"/>
        <w:bottom w:val="none" w:sz="0" w:space="0" w:color="auto"/>
        <w:right w:val="none" w:sz="0" w:space="0" w:color="auto"/>
      </w:divBdr>
      <w:divsChild>
        <w:div w:id="20668341">
          <w:marLeft w:val="640"/>
          <w:marRight w:val="0"/>
          <w:marTop w:val="0"/>
          <w:marBottom w:val="0"/>
          <w:divBdr>
            <w:top w:val="none" w:sz="0" w:space="0" w:color="auto"/>
            <w:left w:val="none" w:sz="0" w:space="0" w:color="auto"/>
            <w:bottom w:val="none" w:sz="0" w:space="0" w:color="auto"/>
            <w:right w:val="none" w:sz="0" w:space="0" w:color="auto"/>
          </w:divBdr>
        </w:div>
        <w:div w:id="24212787">
          <w:marLeft w:val="640"/>
          <w:marRight w:val="0"/>
          <w:marTop w:val="0"/>
          <w:marBottom w:val="0"/>
          <w:divBdr>
            <w:top w:val="none" w:sz="0" w:space="0" w:color="auto"/>
            <w:left w:val="none" w:sz="0" w:space="0" w:color="auto"/>
            <w:bottom w:val="none" w:sz="0" w:space="0" w:color="auto"/>
            <w:right w:val="none" w:sz="0" w:space="0" w:color="auto"/>
          </w:divBdr>
        </w:div>
        <w:div w:id="97874822">
          <w:marLeft w:val="640"/>
          <w:marRight w:val="0"/>
          <w:marTop w:val="0"/>
          <w:marBottom w:val="0"/>
          <w:divBdr>
            <w:top w:val="none" w:sz="0" w:space="0" w:color="auto"/>
            <w:left w:val="none" w:sz="0" w:space="0" w:color="auto"/>
            <w:bottom w:val="none" w:sz="0" w:space="0" w:color="auto"/>
            <w:right w:val="none" w:sz="0" w:space="0" w:color="auto"/>
          </w:divBdr>
        </w:div>
        <w:div w:id="131408597">
          <w:marLeft w:val="640"/>
          <w:marRight w:val="0"/>
          <w:marTop w:val="0"/>
          <w:marBottom w:val="0"/>
          <w:divBdr>
            <w:top w:val="none" w:sz="0" w:space="0" w:color="auto"/>
            <w:left w:val="none" w:sz="0" w:space="0" w:color="auto"/>
            <w:bottom w:val="none" w:sz="0" w:space="0" w:color="auto"/>
            <w:right w:val="none" w:sz="0" w:space="0" w:color="auto"/>
          </w:divBdr>
        </w:div>
        <w:div w:id="218443962">
          <w:marLeft w:val="640"/>
          <w:marRight w:val="0"/>
          <w:marTop w:val="0"/>
          <w:marBottom w:val="0"/>
          <w:divBdr>
            <w:top w:val="none" w:sz="0" w:space="0" w:color="auto"/>
            <w:left w:val="none" w:sz="0" w:space="0" w:color="auto"/>
            <w:bottom w:val="none" w:sz="0" w:space="0" w:color="auto"/>
            <w:right w:val="none" w:sz="0" w:space="0" w:color="auto"/>
          </w:divBdr>
        </w:div>
        <w:div w:id="252711559">
          <w:marLeft w:val="640"/>
          <w:marRight w:val="0"/>
          <w:marTop w:val="0"/>
          <w:marBottom w:val="0"/>
          <w:divBdr>
            <w:top w:val="none" w:sz="0" w:space="0" w:color="auto"/>
            <w:left w:val="none" w:sz="0" w:space="0" w:color="auto"/>
            <w:bottom w:val="none" w:sz="0" w:space="0" w:color="auto"/>
            <w:right w:val="none" w:sz="0" w:space="0" w:color="auto"/>
          </w:divBdr>
        </w:div>
        <w:div w:id="370037231">
          <w:marLeft w:val="640"/>
          <w:marRight w:val="0"/>
          <w:marTop w:val="0"/>
          <w:marBottom w:val="0"/>
          <w:divBdr>
            <w:top w:val="none" w:sz="0" w:space="0" w:color="auto"/>
            <w:left w:val="none" w:sz="0" w:space="0" w:color="auto"/>
            <w:bottom w:val="none" w:sz="0" w:space="0" w:color="auto"/>
            <w:right w:val="none" w:sz="0" w:space="0" w:color="auto"/>
          </w:divBdr>
        </w:div>
        <w:div w:id="410082545">
          <w:marLeft w:val="640"/>
          <w:marRight w:val="0"/>
          <w:marTop w:val="0"/>
          <w:marBottom w:val="0"/>
          <w:divBdr>
            <w:top w:val="none" w:sz="0" w:space="0" w:color="auto"/>
            <w:left w:val="none" w:sz="0" w:space="0" w:color="auto"/>
            <w:bottom w:val="none" w:sz="0" w:space="0" w:color="auto"/>
            <w:right w:val="none" w:sz="0" w:space="0" w:color="auto"/>
          </w:divBdr>
        </w:div>
        <w:div w:id="456145404">
          <w:marLeft w:val="640"/>
          <w:marRight w:val="0"/>
          <w:marTop w:val="0"/>
          <w:marBottom w:val="0"/>
          <w:divBdr>
            <w:top w:val="none" w:sz="0" w:space="0" w:color="auto"/>
            <w:left w:val="none" w:sz="0" w:space="0" w:color="auto"/>
            <w:bottom w:val="none" w:sz="0" w:space="0" w:color="auto"/>
            <w:right w:val="none" w:sz="0" w:space="0" w:color="auto"/>
          </w:divBdr>
        </w:div>
        <w:div w:id="481888545">
          <w:marLeft w:val="640"/>
          <w:marRight w:val="0"/>
          <w:marTop w:val="0"/>
          <w:marBottom w:val="0"/>
          <w:divBdr>
            <w:top w:val="none" w:sz="0" w:space="0" w:color="auto"/>
            <w:left w:val="none" w:sz="0" w:space="0" w:color="auto"/>
            <w:bottom w:val="none" w:sz="0" w:space="0" w:color="auto"/>
            <w:right w:val="none" w:sz="0" w:space="0" w:color="auto"/>
          </w:divBdr>
        </w:div>
        <w:div w:id="627009032">
          <w:marLeft w:val="640"/>
          <w:marRight w:val="0"/>
          <w:marTop w:val="0"/>
          <w:marBottom w:val="0"/>
          <w:divBdr>
            <w:top w:val="none" w:sz="0" w:space="0" w:color="auto"/>
            <w:left w:val="none" w:sz="0" w:space="0" w:color="auto"/>
            <w:bottom w:val="none" w:sz="0" w:space="0" w:color="auto"/>
            <w:right w:val="none" w:sz="0" w:space="0" w:color="auto"/>
          </w:divBdr>
        </w:div>
        <w:div w:id="651712124">
          <w:marLeft w:val="640"/>
          <w:marRight w:val="0"/>
          <w:marTop w:val="0"/>
          <w:marBottom w:val="0"/>
          <w:divBdr>
            <w:top w:val="none" w:sz="0" w:space="0" w:color="auto"/>
            <w:left w:val="none" w:sz="0" w:space="0" w:color="auto"/>
            <w:bottom w:val="none" w:sz="0" w:space="0" w:color="auto"/>
            <w:right w:val="none" w:sz="0" w:space="0" w:color="auto"/>
          </w:divBdr>
        </w:div>
        <w:div w:id="674307435">
          <w:marLeft w:val="640"/>
          <w:marRight w:val="0"/>
          <w:marTop w:val="0"/>
          <w:marBottom w:val="0"/>
          <w:divBdr>
            <w:top w:val="none" w:sz="0" w:space="0" w:color="auto"/>
            <w:left w:val="none" w:sz="0" w:space="0" w:color="auto"/>
            <w:bottom w:val="none" w:sz="0" w:space="0" w:color="auto"/>
            <w:right w:val="none" w:sz="0" w:space="0" w:color="auto"/>
          </w:divBdr>
        </w:div>
        <w:div w:id="750470277">
          <w:marLeft w:val="640"/>
          <w:marRight w:val="0"/>
          <w:marTop w:val="0"/>
          <w:marBottom w:val="0"/>
          <w:divBdr>
            <w:top w:val="none" w:sz="0" w:space="0" w:color="auto"/>
            <w:left w:val="none" w:sz="0" w:space="0" w:color="auto"/>
            <w:bottom w:val="none" w:sz="0" w:space="0" w:color="auto"/>
            <w:right w:val="none" w:sz="0" w:space="0" w:color="auto"/>
          </w:divBdr>
        </w:div>
        <w:div w:id="947079723">
          <w:marLeft w:val="640"/>
          <w:marRight w:val="0"/>
          <w:marTop w:val="0"/>
          <w:marBottom w:val="0"/>
          <w:divBdr>
            <w:top w:val="none" w:sz="0" w:space="0" w:color="auto"/>
            <w:left w:val="none" w:sz="0" w:space="0" w:color="auto"/>
            <w:bottom w:val="none" w:sz="0" w:space="0" w:color="auto"/>
            <w:right w:val="none" w:sz="0" w:space="0" w:color="auto"/>
          </w:divBdr>
        </w:div>
        <w:div w:id="1014956411">
          <w:marLeft w:val="640"/>
          <w:marRight w:val="0"/>
          <w:marTop w:val="0"/>
          <w:marBottom w:val="0"/>
          <w:divBdr>
            <w:top w:val="none" w:sz="0" w:space="0" w:color="auto"/>
            <w:left w:val="none" w:sz="0" w:space="0" w:color="auto"/>
            <w:bottom w:val="none" w:sz="0" w:space="0" w:color="auto"/>
            <w:right w:val="none" w:sz="0" w:space="0" w:color="auto"/>
          </w:divBdr>
        </w:div>
        <w:div w:id="1040012202">
          <w:marLeft w:val="640"/>
          <w:marRight w:val="0"/>
          <w:marTop w:val="0"/>
          <w:marBottom w:val="0"/>
          <w:divBdr>
            <w:top w:val="none" w:sz="0" w:space="0" w:color="auto"/>
            <w:left w:val="none" w:sz="0" w:space="0" w:color="auto"/>
            <w:bottom w:val="none" w:sz="0" w:space="0" w:color="auto"/>
            <w:right w:val="none" w:sz="0" w:space="0" w:color="auto"/>
          </w:divBdr>
        </w:div>
        <w:div w:id="1107119047">
          <w:marLeft w:val="640"/>
          <w:marRight w:val="0"/>
          <w:marTop w:val="0"/>
          <w:marBottom w:val="0"/>
          <w:divBdr>
            <w:top w:val="none" w:sz="0" w:space="0" w:color="auto"/>
            <w:left w:val="none" w:sz="0" w:space="0" w:color="auto"/>
            <w:bottom w:val="none" w:sz="0" w:space="0" w:color="auto"/>
            <w:right w:val="none" w:sz="0" w:space="0" w:color="auto"/>
          </w:divBdr>
        </w:div>
        <w:div w:id="1122502720">
          <w:marLeft w:val="640"/>
          <w:marRight w:val="0"/>
          <w:marTop w:val="0"/>
          <w:marBottom w:val="0"/>
          <w:divBdr>
            <w:top w:val="none" w:sz="0" w:space="0" w:color="auto"/>
            <w:left w:val="none" w:sz="0" w:space="0" w:color="auto"/>
            <w:bottom w:val="none" w:sz="0" w:space="0" w:color="auto"/>
            <w:right w:val="none" w:sz="0" w:space="0" w:color="auto"/>
          </w:divBdr>
        </w:div>
        <w:div w:id="1157382768">
          <w:marLeft w:val="640"/>
          <w:marRight w:val="0"/>
          <w:marTop w:val="0"/>
          <w:marBottom w:val="0"/>
          <w:divBdr>
            <w:top w:val="none" w:sz="0" w:space="0" w:color="auto"/>
            <w:left w:val="none" w:sz="0" w:space="0" w:color="auto"/>
            <w:bottom w:val="none" w:sz="0" w:space="0" w:color="auto"/>
            <w:right w:val="none" w:sz="0" w:space="0" w:color="auto"/>
          </w:divBdr>
        </w:div>
        <w:div w:id="1174102696">
          <w:marLeft w:val="640"/>
          <w:marRight w:val="0"/>
          <w:marTop w:val="0"/>
          <w:marBottom w:val="0"/>
          <w:divBdr>
            <w:top w:val="none" w:sz="0" w:space="0" w:color="auto"/>
            <w:left w:val="none" w:sz="0" w:space="0" w:color="auto"/>
            <w:bottom w:val="none" w:sz="0" w:space="0" w:color="auto"/>
            <w:right w:val="none" w:sz="0" w:space="0" w:color="auto"/>
          </w:divBdr>
        </w:div>
        <w:div w:id="1189563513">
          <w:marLeft w:val="640"/>
          <w:marRight w:val="0"/>
          <w:marTop w:val="0"/>
          <w:marBottom w:val="0"/>
          <w:divBdr>
            <w:top w:val="none" w:sz="0" w:space="0" w:color="auto"/>
            <w:left w:val="none" w:sz="0" w:space="0" w:color="auto"/>
            <w:bottom w:val="none" w:sz="0" w:space="0" w:color="auto"/>
            <w:right w:val="none" w:sz="0" w:space="0" w:color="auto"/>
          </w:divBdr>
        </w:div>
        <w:div w:id="1243024466">
          <w:marLeft w:val="640"/>
          <w:marRight w:val="0"/>
          <w:marTop w:val="0"/>
          <w:marBottom w:val="0"/>
          <w:divBdr>
            <w:top w:val="none" w:sz="0" w:space="0" w:color="auto"/>
            <w:left w:val="none" w:sz="0" w:space="0" w:color="auto"/>
            <w:bottom w:val="none" w:sz="0" w:space="0" w:color="auto"/>
            <w:right w:val="none" w:sz="0" w:space="0" w:color="auto"/>
          </w:divBdr>
        </w:div>
        <w:div w:id="1296911332">
          <w:marLeft w:val="640"/>
          <w:marRight w:val="0"/>
          <w:marTop w:val="0"/>
          <w:marBottom w:val="0"/>
          <w:divBdr>
            <w:top w:val="none" w:sz="0" w:space="0" w:color="auto"/>
            <w:left w:val="none" w:sz="0" w:space="0" w:color="auto"/>
            <w:bottom w:val="none" w:sz="0" w:space="0" w:color="auto"/>
            <w:right w:val="none" w:sz="0" w:space="0" w:color="auto"/>
          </w:divBdr>
        </w:div>
        <w:div w:id="1431854982">
          <w:marLeft w:val="640"/>
          <w:marRight w:val="0"/>
          <w:marTop w:val="0"/>
          <w:marBottom w:val="0"/>
          <w:divBdr>
            <w:top w:val="none" w:sz="0" w:space="0" w:color="auto"/>
            <w:left w:val="none" w:sz="0" w:space="0" w:color="auto"/>
            <w:bottom w:val="none" w:sz="0" w:space="0" w:color="auto"/>
            <w:right w:val="none" w:sz="0" w:space="0" w:color="auto"/>
          </w:divBdr>
        </w:div>
        <w:div w:id="1439527203">
          <w:marLeft w:val="640"/>
          <w:marRight w:val="0"/>
          <w:marTop w:val="0"/>
          <w:marBottom w:val="0"/>
          <w:divBdr>
            <w:top w:val="none" w:sz="0" w:space="0" w:color="auto"/>
            <w:left w:val="none" w:sz="0" w:space="0" w:color="auto"/>
            <w:bottom w:val="none" w:sz="0" w:space="0" w:color="auto"/>
            <w:right w:val="none" w:sz="0" w:space="0" w:color="auto"/>
          </w:divBdr>
        </w:div>
        <w:div w:id="1638728314">
          <w:marLeft w:val="640"/>
          <w:marRight w:val="0"/>
          <w:marTop w:val="0"/>
          <w:marBottom w:val="0"/>
          <w:divBdr>
            <w:top w:val="none" w:sz="0" w:space="0" w:color="auto"/>
            <w:left w:val="none" w:sz="0" w:space="0" w:color="auto"/>
            <w:bottom w:val="none" w:sz="0" w:space="0" w:color="auto"/>
            <w:right w:val="none" w:sz="0" w:space="0" w:color="auto"/>
          </w:divBdr>
        </w:div>
        <w:div w:id="1655379977">
          <w:marLeft w:val="640"/>
          <w:marRight w:val="0"/>
          <w:marTop w:val="0"/>
          <w:marBottom w:val="0"/>
          <w:divBdr>
            <w:top w:val="none" w:sz="0" w:space="0" w:color="auto"/>
            <w:left w:val="none" w:sz="0" w:space="0" w:color="auto"/>
            <w:bottom w:val="none" w:sz="0" w:space="0" w:color="auto"/>
            <w:right w:val="none" w:sz="0" w:space="0" w:color="auto"/>
          </w:divBdr>
        </w:div>
        <w:div w:id="1656910508">
          <w:marLeft w:val="640"/>
          <w:marRight w:val="0"/>
          <w:marTop w:val="0"/>
          <w:marBottom w:val="0"/>
          <w:divBdr>
            <w:top w:val="none" w:sz="0" w:space="0" w:color="auto"/>
            <w:left w:val="none" w:sz="0" w:space="0" w:color="auto"/>
            <w:bottom w:val="none" w:sz="0" w:space="0" w:color="auto"/>
            <w:right w:val="none" w:sz="0" w:space="0" w:color="auto"/>
          </w:divBdr>
        </w:div>
        <w:div w:id="1673989828">
          <w:marLeft w:val="640"/>
          <w:marRight w:val="0"/>
          <w:marTop w:val="0"/>
          <w:marBottom w:val="0"/>
          <w:divBdr>
            <w:top w:val="none" w:sz="0" w:space="0" w:color="auto"/>
            <w:left w:val="none" w:sz="0" w:space="0" w:color="auto"/>
            <w:bottom w:val="none" w:sz="0" w:space="0" w:color="auto"/>
            <w:right w:val="none" w:sz="0" w:space="0" w:color="auto"/>
          </w:divBdr>
        </w:div>
        <w:div w:id="1731224590">
          <w:marLeft w:val="640"/>
          <w:marRight w:val="0"/>
          <w:marTop w:val="0"/>
          <w:marBottom w:val="0"/>
          <w:divBdr>
            <w:top w:val="none" w:sz="0" w:space="0" w:color="auto"/>
            <w:left w:val="none" w:sz="0" w:space="0" w:color="auto"/>
            <w:bottom w:val="none" w:sz="0" w:space="0" w:color="auto"/>
            <w:right w:val="none" w:sz="0" w:space="0" w:color="auto"/>
          </w:divBdr>
        </w:div>
        <w:div w:id="1768387474">
          <w:marLeft w:val="640"/>
          <w:marRight w:val="0"/>
          <w:marTop w:val="0"/>
          <w:marBottom w:val="0"/>
          <w:divBdr>
            <w:top w:val="none" w:sz="0" w:space="0" w:color="auto"/>
            <w:left w:val="none" w:sz="0" w:space="0" w:color="auto"/>
            <w:bottom w:val="none" w:sz="0" w:space="0" w:color="auto"/>
            <w:right w:val="none" w:sz="0" w:space="0" w:color="auto"/>
          </w:divBdr>
        </w:div>
        <w:div w:id="1814712101">
          <w:marLeft w:val="640"/>
          <w:marRight w:val="0"/>
          <w:marTop w:val="0"/>
          <w:marBottom w:val="0"/>
          <w:divBdr>
            <w:top w:val="none" w:sz="0" w:space="0" w:color="auto"/>
            <w:left w:val="none" w:sz="0" w:space="0" w:color="auto"/>
            <w:bottom w:val="none" w:sz="0" w:space="0" w:color="auto"/>
            <w:right w:val="none" w:sz="0" w:space="0" w:color="auto"/>
          </w:divBdr>
        </w:div>
        <w:div w:id="1957834243">
          <w:marLeft w:val="640"/>
          <w:marRight w:val="0"/>
          <w:marTop w:val="0"/>
          <w:marBottom w:val="0"/>
          <w:divBdr>
            <w:top w:val="none" w:sz="0" w:space="0" w:color="auto"/>
            <w:left w:val="none" w:sz="0" w:space="0" w:color="auto"/>
            <w:bottom w:val="none" w:sz="0" w:space="0" w:color="auto"/>
            <w:right w:val="none" w:sz="0" w:space="0" w:color="auto"/>
          </w:divBdr>
        </w:div>
        <w:div w:id="2043245580">
          <w:marLeft w:val="640"/>
          <w:marRight w:val="0"/>
          <w:marTop w:val="0"/>
          <w:marBottom w:val="0"/>
          <w:divBdr>
            <w:top w:val="none" w:sz="0" w:space="0" w:color="auto"/>
            <w:left w:val="none" w:sz="0" w:space="0" w:color="auto"/>
            <w:bottom w:val="none" w:sz="0" w:space="0" w:color="auto"/>
            <w:right w:val="none" w:sz="0" w:space="0" w:color="auto"/>
          </w:divBdr>
        </w:div>
      </w:divsChild>
    </w:div>
    <w:div w:id="784622670">
      <w:bodyDiv w:val="1"/>
      <w:marLeft w:val="0"/>
      <w:marRight w:val="0"/>
      <w:marTop w:val="0"/>
      <w:marBottom w:val="0"/>
      <w:divBdr>
        <w:top w:val="none" w:sz="0" w:space="0" w:color="auto"/>
        <w:left w:val="none" w:sz="0" w:space="0" w:color="auto"/>
        <w:bottom w:val="none" w:sz="0" w:space="0" w:color="auto"/>
        <w:right w:val="none" w:sz="0" w:space="0" w:color="auto"/>
      </w:divBdr>
    </w:div>
    <w:div w:id="792019676">
      <w:bodyDiv w:val="1"/>
      <w:marLeft w:val="0"/>
      <w:marRight w:val="0"/>
      <w:marTop w:val="0"/>
      <w:marBottom w:val="0"/>
      <w:divBdr>
        <w:top w:val="none" w:sz="0" w:space="0" w:color="auto"/>
        <w:left w:val="none" w:sz="0" w:space="0" w:color="auto"/>
        <w:bottom w:val="none" w:sz="0" w:space="0" w:color="auto"/>
        <w:right w:val="none" w:sz="0" w:space="0" w:color="auto"/>
      </w:divBdr>
      <w:divsChild>
        <w:div w:id="7566087">
          <w:marLeft w:val="640"/>
          <w:marRight w:val="0"/>
          <w:marTop w:val="0"/>
          <w:marBottom w:val="0"/>
          <w:divBdr>
            <w:top w:val="none" w:sz="0" w:space="0" w:color="auto"/>
            <w:left w:val="none" w:sz="0" w:space="0" w:color="auto"/>
            <w:bottom w:val="none" w:sz="0" w:space="0" w:color="auto"/>
            <w:right w:val="none" w:sz="0" w:space="0" w:color="auto"/>
          </w:divBdr>
        </w:div>
        <w:div w:id="21631673">
          <w:marLeft w:val="640"/>
          <w:marRight w:val="0"/>
          <w:marTop w:val="0"/>
          <w:marBottom w:val="0"/>
          <w:divBdr>
            <w:top w:val="none" w:sz="0" w:space="0" w:color="auto"/>
            <w:left w:val="none" w:sz="0" w:space="0" w:color="auto"/>
            <w:bottom w:val="none" w:sz="0" w:space="0" w:color="auto"/>
            <w:right w:val="none" w:sz="0" w:space="0" w:color="auto"/>
          </w:divBdr>
        </w:div>
        <w:div w:id="69691650">
          <w:marLeft w:val="640"/>
          <w:marRight w:val="0"/>
          <w:marTop w:val="0"/>
          <w:marBottom w:val="0"/>
          <w:divBdr>
            <w:top w:val="none" w:sz="0" w:space="0" w:color="auto"/>
            <w:left w:val="none" w:sz="0" w:space="0" w:color="auto"/>
            <w:bottom w:val="none" w:sz="0" w:space="0" w:color="auto"/>
            <w:right w:val="none" w:sz="0" w:space="0" w:color="auto"/>
          </w:divBdr>
        </w:div>
        <w:div w:id="79644953">
          <w:marLeft w:val="640"/>
          <w:marRight w:val="0"/>
          <w:marTop w:val="0"/>
          <w:marBottom w:val="0"/>
          <w:divBdr>
            <w:top w:val="none" w:sz="0" w:space="0" w:color="auto"/>
            <w:left w:val="none" w:sz="0" w:space="0" w:color="auto"/>
            <w:bottom w:val="none" w:sz="0" w:space="0" w:color="auto"/>
            <w:right w:val="none" w:sz="0" w:space="0" w:color="auto"/>
          </w:divBdr>
        </w:div>
        <w:div w:id="80413403">
          <w:marLeft w:val="640"/>
          <w:marRight w:val="0"/>
          <w:marTop w:val="0"/>
          <w:marBottom w:val="0"/>
          <w:divBdr>
            <w:top w:val="none" w:sz="0" w:space="0" w:color="auto"/>
            <w:left w:val="none" w:sz="0" w:space="0" w:color="auto"/>
            <w:bottom w:val="none" w:sz="0" w:space="0" w:color="auto"/>
            <w:right w:val="none" w:sz="0" w:space="0" w:color="auto"/>
          </w:divBdr>
        </w:div>
        <w:div w:id="85422981">
          <w:marLeft w:val="640"/>
          <w:marRight w:val="0"/>
          <w:marTop w:val="0"/>
          <w:marBottom w:val="0"/>
          <w:divBdr>
            <w:top w:val="none" w:sz="0" w:space="0" w:color="auto"/>
            <w:left w:val="none" w:sz="0" w:space="0" w:color="auto"/>
            <w:bottom w:val="none" w:sz="0" w:space="0" w:color="auto"/>
            <w:right w:val="none" w:sz="0" w:space="0" w:color="auto"/>
          </w:divBdr>
        </w:div>
        <w:div w:id="110980966">
          <w:marLeft w:val="640"/>
          <w:marRight w:val="0"/>
          <w:marTop w:val="0"/>
          <w:marBottom w:val="0"/>
          <w:divBdr>
            <w:top w:val="none" w:sz="0" w:space="0" w:color="auto"/>
            <w:left w:val="none" w:sz="0" w:space="0" w:color="auto"/>
            <w:bottom w:val="none" w:sz="0" w:space="0" w:color="auto"/>
            <w:right w:val="none" w:sz="0" w:space="0" w:color="auto"/>
          </w:divBdr>
        </w:div>
        <w:div w:id="162012652">
          <w:marLeft w:val="640"/>
          <w:marRight w:val="0"/>
          <w:marTop w:val="0"/>
          <w:marBottom w:val="0"/>
          <w:divBdr>
            <w:top w:val="none" w:sz="0" w:space="0" w:color="auto"/>
            <w:left w:val="none" w:sz="0" w:space="0" w:color="auto"/>
            <w:bottom w:val="none" w:sz="0" w:space="0" w:color="auto"/>
            <w:right w:val="none" w:sz="0" w:space="0" w:color="auto"/>
          </w:divBdr>
        </w:div>
        <w:div w:id="229970781">
          <w:marLeft w:val="640"/>
          <w:marRight w:val="0"/>
          <w:marTop w:val="0"/>
          <w:marBottom w:val="0"/>
          <w:divBdr>
            <w:top w:val="none" w:sz="0" w:space="0" w:color="auto"/>
            <w:left w:val="none" w:sz="0" w:space="0" w:color="auto"/>
            <w:bottom w:val="none" w:sz="0" w:space="0" w:color="auto"/>
            <w:right w:val="none" w:sz="0" w:space="0" w:color="auto"/>
          </w:divBdr>
        </w:div>
        <w:div w:id="264534704">
          <w:marLeft w:val="640"/>
          <w:marRight w:val="0"/>
          <w:marTop w:val="0"/>
          <w:marBottom w:val="0"/>
          <w:divBdr>
            <w:top w:val="none" w:sz="0" w:space="0" w:color="auto"/>
            <w:left w:val="none" w:sz="0" w:space="0" w:color="auto"/>
            <w:bottom w:val="none" w:sz="0" w:space="0" w:color="auto"/>
            <w:right w:val="none" w:sz="0" w:space="0" w:color="auto"/>
          </w:divBdr>
        </w:div>
        <w:div w:id="282731469">
          <w:marLeft w:val="640"/>
          <w:marRight w:val="0"/>
          <w:marTop w:val="0"/>
          <w:marBottom w:val="0"/>
          <w:divBdr>
            <w:top w:val="none" w:sz="0" w:space="0" w:color="auto"/>
            <w:left w:val="none" w:sz="0" w:space="0" w:color="auto"/>
            <w:bottom w:val="none" w:sz="0" w:space="0" w:color="auto"/>
            <w:right w:val="none" w:sz="0" w:space="0" w:color="auto"/>
          </w:divBdr>
        </w:div>
        <w:div w:id="353121209">
          <w:marLeft w:val="640"/>
          <w:marRight w:val="0"/>
          <w:marTop w:val="0"/>
          <w:marBottom w:val="0"/>
          <w:divBdr>
            <w:top w:val="none" w:sz="0" w:space="0" w:color="auto"/>
            <w:left w:val="none" w:sz="0" w:space="0" w:color="auto"/>
            <w:bottom w:val="none" w:sz="0" w:space="0" w:color="auto"/>
            <w:right w:val="none" w:sz="0" w:space="0" w:color="auto"/>
          </w:divBdr>
        </w:div>
        <w:div w:id="412969844">
          <w:marLeft w:val="640"/>
          <w:marRight w:val="0"/>
          <w:marTop w:val="0"/>
          <w:marBottom w:val="0"/>
          <w:divBdr>
            <w:top w:val="none" w:sz="0" w:space="0" w:color="auto"/>
            <w:left w:val="none" w:sz="0" w:space="0" w:color="auto"/>
            <w:bottom w:val="none" w:sz="0" w:space="0" w:color="auto"/>
            <w:right w:val="none" w:sz="0" w:space="0" w:color="auto"/>
          </w:divBdr>
        </w:div>
        <w:div w:id="468014189">
          <w:marLeft w:val="640"/>
          <w:marRight w:val="0"/>
          <w:marTop w:val="0"/>
          <w:marBottom w:val="0"/>
          <w:divBdr>
            <w:top w:val="none" w:sz="0" w:space="0" w:color="auto"/>
            <w:left w:val="none" w:sz="0" w:space="0" w:color="auto"/>
            <w:bottom w:val="none" w:sz="0" w:space="0" w:color="auto"/>
            <w:right w:val="none" w:sz="0" w:space="0" w:color="auto"/>
          </w:divBdr>
        </w:div>
        <w:div w:id="497812392">
          <w:marLeft w:val="640"/>
          <w:marRight w:val="0"/>
          <w:marTop w:val="0"/>
          <w:marBottom w:val="0"/>
          <w:divBdr>
            <w:top w:val="none" w:sz="0" w:space="0" w:color="auto"/>
            <w:left w:val="none" w:sz="0" w:space="0" w:color="auto"/>
            <w:bottom w:val="none" w:sz="0" w:space="0" w:color="auto"/>
            <w:right w:val="none" w:sz="0" w:space="0" w:color="auto"/>
          </w:divBdr>
        </w:div>
        <w:div w:id="506289720">
          <w:marLeft w:val="640"/>
          <w:marRight w:val="0"/>
          <w:marTop w:val="0"/>
          <w:marBottom w:val="0"/>
          <w:divBdr>
            <w:top w:val="none" w:sz="0" w:space="0" w:color="auto"/>
            <w:left w:val="none" w:sz="0" w:space="0" w:color="auto"/>
            <w:bottom w:val="none" w:sz="0" w:space="0" w:color="auto"/>
            <w:right w:val="none" w:sz="0" w:space="0" w:color="auto"/>
          </w:divBdr>
        </w:div>
        <w:div w:id="544949659">
          <w:marLeft w:val="640"/>
          <w:marRight w:val="0"/>
          <w:marTop w:val="0"/>
          <w:marBottom w:val="0"/>
          <w:divBdr>
            <w:top w:val="none" w:sz="0" w:space="0" w:color="auto"/>
            <w:left w:val="none" w:sz="0" w:space="0" w:color="auto"/>
            <w:bottom w:val="none" w:sz="0" w:space="0" w:color="auto"/>
            <w:right w:val="none" w:sz="0" w:space="0" w:color="auto"/>
          </w:divBdr>
        </w:div>
        <w:div w:id="592130326">
          <w:marLeft w:val="640"/>
          <w:marRight w:val="0"/>
          <w:marTop w:val="0"/>
          <w:marBottom w:val="0"/>
          <w:divBdr>
            <w:top w:val="none" w:sz="0" w:space="0" w:color="auto"/>
            <w:left w:val="none" w:sz="0" w:space="0" w:color="auto"/>
            <w:bottom w:val="none" w:sz="0" w:space="0" w:color="auto"/>
            <w:right w:val="none" w:sz="0" w:space="0" w:color="auto"/>
          </w:divBdr>
        </w:div>
        <w:div w:id="661661251">
          <w:marLeft w:val="640"/>
          <w:marRight w:val="0"/>
          <w:marTop w:val="0"/>
          <w:marBottom w:val="0"/>
          <w:divBdr>
            <w:top w:val="none" w:sz="0" w:space="0" w:color="auto"/>
            <w:left w:val="none" w:sz="0" w:space="0" w:color="auto"/>
            <w:bottom w:val="none" w:sz="0" w:space="0" w:color="auto"/>
            <w:right w:val="none" w:sz="0" w:space="0" w:color="auto"/>
          </w:divBdr>
        </w:div>
        <w:div w:id="666981101">
          <w:marLeft w:val="640"/>
          <w:marRight w:val="0"/>
          <w:marTop w:val="0"/>
          <w:marBottom w:val="0"/>
          <w:divBdr>
            <w:top w:val="none" w:sz="0" w:space="0" w:color="auto"/>
            <w:left w:val="none" w:sz="0" w:space="0" w:color="auto"/>
            <w:bottom w:val="none" w:sz="0" w:space="0" w:color="auto"/>
            <w:right w:val="none" w:sz="0" w:space="0" w:color="auto"/>
          </w:divBdr>
        </w:div>
        <w:div w:id="689260577">
          <w:marLeft w:val="640"/>
          <w:marRight w:val="0"/>
          <w:marTop w:val="0"/>
          <w:marBottom w:val="0"/>
          <w:divBdr>
            <w:top w:val="none" w:sz="0" w:space="0" w:color="auto"/>
            <w:left w:val="none" w:sz="0" w:space="0" w:color="auto"/>
            <w:bottom w:val="none" w:sz="0" w:space="0" w:color="auto"/>
            <w:right w:val="none" w:sz="0" w:space="0" w:color="auto"/>
          </w:divBdr>
        </w:div>
        <w:div w:id="694892010">
          <w:marLeft w:val="640"/>
          <w:marRight w:val="0"/>
          <w:marTop w:val="0"/>
          <w:marBottom w:val="0"/>
          <w:divBdr>
            <w:top w:val="none" w:sz="0" w:space="0" w:color="auto"/>
            <w:left w:val="none" w:sz="0" w:space="0" w:color="auto"/>
            <w:bottom w:val="none" w:sz="0" w:space="0" w:color="auto"/>
            <w:right w:val="none" w:sz="0" w:space="0" w:color="auto"/>
          </w:divBdr>
        </w:div>
        <w:div w:id="695156015">
          <w:marLeft w:val="640"/>
          <w:marRight w:val="0"/>
          <w:marTop w:val="0"/>
          <w:marBottom w:val="0"/>
          <w:divBdr>
            <w:top w:val="none" w:sz="0" w:space="0" w:color="auto"/>
            <w:left w:val="none" w:sz="0" w:space="0" w:color="auto"/>
            <w:bottom w:val="none" w:sz="0" w:space="0" w:color="auto"/>
            <w:right w:val="none" w:sz="0" w:space="0" w:color="auto"/>
          </w:divBdr>
        </w:div>
        <w:div w:id="727802014">
          <w:marLeft w:val="640"/>
          <w:marRight w:val="0"/>
          <w:marTop w:val="0"/>
          <w:marBottom w:val="0"/>
          <w:divBdr>
            <w:top w:val="none" w:sz="0" w:space="0" w:color="auto"/>
            <w:left w:val="none" w:sz="0" w:space="0" w:color="auto"/>
            <w:bottom w:val="none" w:sz="0" w:space="0" w:color="auto"/>
            <w:right w:val="none" w:sz="0" w:space="0" w:color="auto"/>
          </w:divBdr>
        </w:div>
        <w:div w:id="764303736">
          <w:marLeft w:val="640"/>
          <w:marRight w:val="0"/>
          <w:marTop w:val="0"/>
          <w:marBottom w:val="0"/>
          <w:divBdr>
            <w:top w:val="none" w:sz="0" w:space="0" w:color="auto"/>
            <w:left w:val="none" w:sz="0" w:space="0" w:color="auto"/>
            <w:bottom w:val="none" w:sz="0" w:space="0" w:color="auto"/>
            <w:right w:val="none" w:sz="0" w:space="0" w:color="auto"/>
          </w:divBdr>
        </w:div>
        <w:div w:id="793061621">
          <w:marLeft w:val="640"/>
          <w:marRight w:val="0"/>
          <w:marTop w:val="0"/>
          <w:marBottom w:val="0"/>
          <w:divBdr>
            <w:top w:val="none" w:sz="0" w:space="0" w:color="auto"/>
            <w:left w:val="none" w:sz="0" w:space="0" w:color="auto"/>
            <w:bottom w:val="none" w:sz="0" w:space="0" w:color="auto"/>
            <w:right w:val="none" w:sz="0" w:space="0" w:color="auto"/>
          </w:divBdr>
        </w:div>
        <w:div w:id="796337387">
          <w:marLeft w:val="640"/>
          <w:marRight w:val="0"/>
          <w:marTop w:val="0"/>
          <w:marBottom w:val="0"/>
          <w:divBdr>
            <w:top w:val="none" w:sz="0" w:space="0" w:color="auto"/>
            <w:left w:val="none" w:sz="0" w:space="0" w:color="auto"/>
            <w:bottom w:val="none" w:sz="0" w:space="0" w:color="auto"/>
            <w:right w:val="none" w:sz="0" w:space="0" w:color="auto"/>
          </w:divBdr>
        </w:div>
        <w:div w:id="829247252">
          <w:marLeft w:val="640"/>
          <w:marRight w:val="0"/>
          <w:marTop w:val="0"/>
          <w:marBottom w:val="0"/>
          <w:divBdr>
            <w:top w:val="none" w:sz="0" w:space="0" w:color="auto"/>
            <w:left w:val="none" w:sz="0" w:space="0" w:color="auto"/>
            <w:bottom w:val="none" w:sz="0" w:space="0" w:color="auto"/>
            <w:right w:val="none" w:sz="0" w:space="0" w:color="auto"/>
          </w:divBdr>
        </w:div>
        <w:div w:id="844173147">
          <w:marLeft w:val="640"/>
          <w:marRight w:val="0"/>
          <w:marTop w:val="0"/>
          <w:marBottom w:val="0"/>
          <w:divBdr>
            <w:top w:val="none" w:sz="0" w:space="0" w:color="auto"/>
            <w:left w:val="none" w:sz="0" w:space="0" w:color="auto"/>
            <w:bottom w:val="none" w:sz="0" w:space="0" w:color="auto"/>
            <w:right w:val="none" w:sz="0" w:space="0" w:color="auto"/>
          </w:divBdr>
        </w:div>
        <w:div w:id="897014875">
          <w:marLeft w:val="640"/>
          <w:marRight w:val="0"/>
          <w:marTop w:val="0"/>
          <w:marBottom w:val="0"/>
          <w:divBdr>
            <w:top w:val="none" w:sz="0" w:space="0" w:color="auto"/>
            <w:left w:val="none" w:sz="0" w:space="0" w:color="auto"/>
            <w:bottom w:val="none" w:sz="0" w:space="0" w:color="auto"/>
            <w:right w:val="none" w:sz="0" w:space="0" w:color="auto"/>
          </w:divBdr>
        </w:div>
        <w:div w:id="900823161">
          <w:marLeft w:val="640"/>
          <w:marRight w:val="0"/>
          <w:marTop w:val="0"/>
          <w:marBottom w:val="0"/>
          <w:divBdr>
            <w:top w:val="none" w:sz="0" w:space="0" w:color="auto"/>
            <w:left w:val="none" w:sz="0" w:space="0" w:color="auto"/>
            <w:bottom w:val="none" w:sz="0" w:space="0" w:color="auto"/>
            <w:right w:val="none" w:sz="0" w:space="0" w:color="auto"/>
          </w:divBdr>
        </w:div>
        <w:div w:id="904098956">
          <w:marLeft w:val="640"/>
          <w:marRight w:val="0"/>
          <w:marTop w:val="0"/>
          <w:marBottom w:val="0"/>
          <w:divBdr>
            <w:top w:val="none" w:sz="0" w:space="0" w:color="auto"/>
            <w:left w:val="none" w:sz="0" w:space="0" w:color="auto"/>
            <w:bottom w:val="none" w:sz="0" w:space="0" w:color="auto"/>
            <w:right w:val="none" w:sz="0" w:space="0" w:color="auto"/>
          </w:divBdr>
        </w:div>
        <w:div w:id="916205147">
          <w:marLeft w:val="640"/>
          <w:marRight w:val="0"/>
          <w:marTop w:val="0"/>
          <w:marBottom w:val="0"/>
          <w:divBdr>
            <w:top w:val="none" w:sz="0" w:space="0" w:color="auto"/>
            <w:left w:val="none" w:sz="0" w:space="0" w:color="auto"/>
            <w:bottom w:val="none" w:sz="0" w:space="0" w:color="auto"/>
            <w:right w:val="none" w:sz="0" w:space="0" w:color="auto"/>
          </w:divBdr>
        </w:div>
        <w:div w:id="942306643">
          <w:marLeft w:val="640"/>
          <w:marRight w:val="0"/>
          <w:marTop w:val="0"/>
          <w:marBottom w:val="0"/>
          <w:divBdr>
            <w:top w:val="none" w:sz="0" w:space="0" w:color="auto"/>
            <w:left w:val="none" w:sz="0" w:space="0" w:color="auto"/>
            <w:bottom w:val="none" w:sz="0" w:space="0" w:color="auto"/>
            <w:right w:val="none" w:sz="0" w:space="0" w:color="auto"/>
          </w:divBdr>
        </w:div>
        <w:div w:id="970093525">
          <w:marLeft w:val="640"/>
          <w:marRight w:val="0"/>
          <w:marTop w:val="0"/>
          <w:marBottom w:val="0"/>
          <w:divBdr>
            <w:top w:val="none" w:sz="0" w:space="0" w:color="auto"/>
            <w:left w:val="none" w:sz="0" w:space="0" w:color="auto"/>
            <w:bottom w:val="none" w:sz="0" w:space="0" w:color="auto"/>
            <w:right w:val="none" w:sz="0" w:space="0" w:color="auto"/>
          </w:divBdr>
        </w:div>
        <w:div w:id="971517631">
          <w:marLeft w:val="640"/>
          <w:marRight w:val="0"/>
          <w:marTop w:val="0"/>
          <w:marBottom w:val="0"/>
          <w:divBdr>
            <w:top w:val="none" w:sz="0" w:space="0" w:color="auto"/>
            <w:left w:val="none" w:sz="0" w:space="0" w:color="auto"/>
            <w:bottom w:val="none" w:sz="0" w:space="0" w:color="auto"/>
            <w:right w:val="none" w:sz="0" w:space="0" w:color="auto"/>
          </w:divBdr>
        </w:div>
        <w:div w:id="993338540">
          <w:marLeft w:val="640"/>
          <w:marRight w:val="0"/>
          <w:marTop w:val="0"/>
          <w:marBottom w:val="0"/>
          <w:divBdr>
            <w:top w:val="none" w:sz="0" w:space="0" w:color="auto"/>
            <w:left w:val="none" w:sz="0" w:space="0" w:color="auto"/>
            <w:bottom w:val="none" w:sz="0" w:space="0" w:color="auto"/>
            <w:right w:val="none" w:sz="0" w:space="0" w:color="auto"/>
          </w:divBdr>
        </w:div>
        <w:div w:id="1009911035">
          <w:marLeft w:val="640"/>
          <w:marRight w:val="0"/>
          <w:marTop w:val="0"/>
          <w:marBottom w:val="0"/>
          <w:divBdr>
            <w:top w:val="none" w:sz="0" w:space="0" w:color="auto"/>
            <w:left w:val="none" w:sz="0" w:space="0" w:color="auto"/>
            <w:bottom w:val="none" w:sz="0" w:space="0" w:color="auto"/>
            <w:right w:val="none" w:sz="0" w:space="0" w:color="auto"/>
          </w:divBdr>
        </w:div>
        <w:div w:id="1012875723">
          <w:marLeft w:val="640"/>
          <w:marRight w:val="0"/>
          <w:marTop w:val="0"/>
          <w:marBottom w:val="0"/>
          <w:divBdr>
            <w:top w:val="none" w:sz="0" w:space="0" w:color="auto"/>
            <w:left w:val="none" w:sz="0" w:space="0" w:color="auto"/>
            <w:bottom w:val="none" w:sz="0" w:space="0" w:color="auto"/>
            <w:right w:val="none" w:sz="0" w:space="0" w:color="auto"/>
          </w:divBdr>
        </w:div>
        <w:div w:id="1061252036">
          <w:marLeft w:val="640"/>
          <w:marRight w:val="0"/>
          <w:marTop w:val="0"/>
          <w:marBottom w:val="0"/>
          <w:divBdr>
            <w:top w:val="none" w:sz="0" w:space="0" w:color="auto"/>
            <w:left w:val="none" w:sz="0" w:space="0" w:color="auto"/>
            <w:bottom w:val="none" w:sz="0" w:space="0" w:color="auto"/>
            <w:right w:val="none" w:sz="0" w:space="0" w:color="auto"/>
          </w:divBdr>
        </w:div>
        <w:div w:id="1148785581">
          <w:marLeft w:val="640"/>
          <w:marRight w:val="0"/>
          <w:marTop w:val="0"/>
          <w:marBottom w:val="0"/>
          <w:divBdr>
            <w:top w:val="none" w:sz="0" w:space="0" w:color="auto"/>
            <w:left w:val="none" w:sz="0" w:space="0" w:color="auto"/>
            <w:bottom w:val="none" w:sz="0" w:space="0" w:color="auto"/>
            <w:right w:val="none" w:sz="0" w:space="0" w:color="auto"/>
          </w:divBdr>
        </w:div>
        <w:div w:id="1251112664">
          <w:marLeft w:val="640"/>
          <w:marRight w:val="0"/>
          <w:marTop w:val="0"/>
          <w:marBottom w:val="0"/>
          <w:divBdr>
            <w:top w:val="none" w:sz="0" w:space="0" w:color="auto"/>
            <w:left w:val="none" w:sz="0" w:space="0" w:color="auto"/>
            <w:bottom w:val="none" w:sz="0" w:space="0" w:color="auto"/>
            <w:right w:val="none" w:sz="0" w:space="0" w:color="auto"/>
          </w:divBdr>
        </w:div>
        <w:div w:id="1333680857">
          <w:marLeft w:val="640"/>
          <w:marRight w:val="0"/>
          <w:marTop w:val="0"/>
          <w:marBottom w:val="0"/>
          <w:divBdr>
            <w:top w:val="none" w:sz="0" w:space="0" w:color="auto"/>
            <w:left w:val="none" w:sz="0" w:space="0" w:color="auto"/>
            <w:bottom w:val="none" w:sz="0" w:space="0" w:color="auto"/>
            <w:right w:val="none" w:sz="0" w:space="0" w:color="auto"/>
          </w:divBdr>
        </w:div>
        <w:div w:id="1356007434">
          <w:marLeft w:val="640"/>
          <w:marRight w:val="0"/>
          <w:marTop w:val="0"/>
          <w:marBottom w:val="0"/>
          <w:divBdr>
            <w:top w:val="none" w:sz="0" w:space="0" w:color="auto"/>
            <w:left w:val="none" w:sz="0" w:space="0" w:color="auto"/>
            <w:bottom w:val="none" w:sz="0" w:space="0" w:color="auto"/>
            <w:right w:val="none" w:sz="0" w:space="0" w:color="auto"/>
          </w:divBdr>
        </w:div>
        <w:div w:id="1456825295">
          <w:marLeft w:val="640"/>
          <w:marRight w:val="0"/>
          <w:marTop w:val="0"/>
          <w:marBottom w:val="0"/>
          <w:divBdr>
            <w:top w:val="none" w:sz="0" w:space="0" w:color="auto"/>
            <w:left w:val="none" w:sz="0" w:space="0" w:color="auto"/>
            <w:bottom w:val="none" w:sz="0" w:space="0" w:color="auto"/>
            <w:right w:val="none" w:sz="0" w:space="0" w:color="auto"/>
          </w:divBdr>
        </w:div>
        <w:div w:id="1513568816">
          <w:marLeft w:val="640"/>
          <w:marRight w:val="0"/>
          <w:marTop w:val="0"/>
          <w:marBottom w:val="0"/>
          <w:divBdr>
            <w:top w:val="none" w:sz="0" w:space="0" w:color="auto"/>
            <w:left w:val="none" w:sz="0" w:space="0" w:color="auto"/>
            <w:bottom w:val="none" w:sz="0" w:space="0" w:color="auto"/>
            <w:right w:val="none" w:sz="0" w:space="0" w:color="auto"/>
          </w:divBdr>
        </w:div>
        <w:div w:id="1513641040">
          <w:marLeft w:val="640"/>
          <w:marRight w:val="0"/>
          <w:marTop w:val="0"/>
          <w:marBottom w:val="0"/>
          <w:divBdr>
            <w:top w:val="none" w:sz="0" w:space="0" w:color="auto"/>
            <w:left w:val="none" w:sz="0" w:space="0" w:color="auto"/>
            <w:bottom w:val="none" w:sz="0" w:space="0" w:color="auto"/>
            <w:right w:val="none" w:sz="0" w:space="0" w:color="auto"/>
          </w:divBdr>
        </w:div>
        <w:div w:id="1538929458">
          <w:marLeft w:val="640"/>
          <w:marRight w:val="0"/>
          <w:marTop w:val="0"/>
          <w:marBottom w:val="0"/>
          <w:divBdr>
            <w:top w:val="none" w:sz="0" w:space="0" w:color="auto"/>
            <w:left w:val="none" w:sz="0" w:space="0" w:color="auto"/>
            <w:bottom w:val="none" w:sz="0" w:space="0" w:color="auto"/>
            <w:right w:val="none" w:sz="0" w:space="0" w:color="auto"/>
          </w:divBdr>
        </w:div>
        <w:div w:id="1546523426">
          <w:marLeft w:val="640"/>
          <w:marRight w:val="0"/>
          <w:marTop w:val="0"/>
          <w:marBottom w:val="0"/>
          <w:divBdr>
            <w:top w:val="none" w:sz="0" w:space="0" w:color="auto"/>
            <w:left w:val="none" w:sz="0" w:space="0" w:color="auto"/>
            <w:bottom w:val="none" w:sz="0" w:space="0" w:color="auto"/>
            <w:right w:val="none" w:sz="0" w:space="0" w:color="auto"/>
          </w:divBdr>
        </w:div>
        <w:div w:id="1573274744">
          <w:marLeft w:val="640"/>
          <w:marRight w:val="0"/>
          <w:marTop w:val="0"/>
          <w:marBottom w:val="0"/>
          <w:divBdr>
            <w:top w:val="none" w:sz="0" w:space="0" w:color="auto"/>
            <w:left w:val="none" w:sz="0" w:space="0" w:color="auto"/>
            <w:bottom w:val="none" w:sz="0" w:space="0" w:color="auto"/>
            <w:right w:val="none" w:sz="0" w:space="0" w:color="auto"/>
          </w:divBdr>
        </w:div>
        <w:div w:id="1647083195">
          <w:marLeft w:val="640"/>
          <w:marRight w:val="0"/>
          <w:marTop w:val="0"/>
          <w:marBottom w:val="0"/>
          <w:divBdr>
            <w:top w:val="none" w:sz="0" w:space="0" w:color="auto"/>
            <w:left w:val="none" w:sz="0" w:space="0" w:color="auto"/>
            <w:bottom w:val="none" w:sz="0" w:space="0" w:color="auto"/>
            <w:right w:val="none" w:sz="0" w:space="0" w:color="auto"/>
          </w:divBdr>
        </w:div>
        <w:div w:id="1695306772">
          <w:marLeft w:val="640"/>
          <w:marRight w:val="0"/>
          <w:marTop w:val="0"/>
          <w:marBottom w:val="0"/>
          <w:divBdr>
            <w:top w:val="none" w:sz="0" w:space="0" w:color="auto"/>
            <w:left w:val="none" w:sz="0" w:space="0" w:color="auto"/>
            <w:bottom w:val="none" w:sz="0" w:space="0" w:color="auto"/>
            <w:right w:val="none" w:sz="0" w:space="0" w:color="auto"/>
          </w:divBdr>
        </w:div>
        <w:div w:id="1697999920">
          <w:marLeft w:val="640"/>
          <w:marRight w:val="0"/>
          <w:marTop w:val="0"/>
          <w:marBottom w:val="0"/>
          <w:divBdr>
            <w:top w:val="none" w:sz="0" w:space="0" w:color="auto"/>
            <w:left w:val="none" w:sz="0" w:space="0" w:color="auto"/>
            <w:bottom w:val="none" w:sz="0" w:space="0" w:color="auto"/>
            <w:right w:val="none" w:sz="0" w:space="0" w:color="auto"/>
          </w:divBdr>
        </w:div>
        <w:div w:id="1705521407">
          <w:marLeft w:val="640"/>
          <w:marRight w:val="0"/>
          <w:marTop w:val="0"/>
          <w:marBottom w:val="0"/>
          <w:divBdr>
            <w:top w:val="none" w:sz="0" w:space="0" w:color="auto"/>
            <w:left w:val="none" w:sz="0" w:space="0" w:color="auto"/>
            <w:bottom w:val="none" w:sz="0" w:space="0" w:color="auto"/>
            <w:right w:val="none" w:sz="0" w:space="0" w:color="auto"/>
          </w:divBdr>
        </w:div>
        <w:div w:id="1790002147">
          <w:marLeft w:val="640"/>
          <w:marRight w:val="0"/>
          <w:marTop w:val="0"/>
          <w:marBottom w:val="0"/>
          <w:divBdr>
            <w:top w:val="none" w:sz="0" w:space="0" w:color="auto"/>
            <w:left w:val="none" w:sz="0" w:space="0" w:color="auto"/>
            <w:bottom w:val="none" w:sz="0" w:space="0" w:color="auto"/>
            <w:right w:val="none" w:sz="0" w:space="0" w:color="auto"/>
          </w:divBdr>
        </w:div>
        <w:div w:id="1843665096">
          <w:marLeft w:val="640"/>
          <w:marRight w:val="0"/>
          <w:marTop w:val="0"/>
          <w:marBottom w:val="0"/>
          <w:divBdr>
            <w:top w:val="none" w:sz="0" w:space="0" w:color="auto"/>
            <w:left w:val="none" w:sz="0" w:space="0" w:color="auto"/>
            <w:bottom w:val="none" w:sz="0" w:space="0" w:color="auto"/>
            <w:right w:val="none" w:sz="0" w:space="0" w:color="auto"/>
          </w:divBdr>
        </w:div>
        <w:div w:id="1862041357">
          <w:marLeft w:val="640"/>
          <w:marRight w:val="0"/>
          <w:marTop w:val="0"/>
          <w:marBottom w:val="0"/>
          <w:divBdr>
            <w:top w:val="none" w:sz="0" w:space="0" w:color="auto"/>
            <w:left w:val="none" w:sz="0" w:space="0" w:color="auto"/>
            <w:bottom w:val="none" w:sz="0" w:space="0" w:color="auto"/>
            <w:right w:val="none" w:sz="0" w:space="0" w:color="auto"/>
          </w:divBdr>
        </w:div>
        <w:div w:id="1895267172">
          <w:marLeft w:val="640"/>
          <w:marRight w:val="0"/>
          <w:marTop w:val="0"/>
          <w:marBottom w:val="0"/>
          <w:divBdr>
            <w:top w:val="none" w:sz="0" w:space="0" w:color="auto"/>
            <w:left w:val="none" w:sz="0" w:space="0" w:color="auto"/>
            <w:bottom w:val="none" w:sz="0" w:space="0" w:color="auto"/>
            <w:right w:val="none" w:sz="0" w:space="0" w:color="auto"/>
          </w:divBdr>
        </w:div>
        <w:div w:id="1940596812">
          <w:marLeft w:val="640"/>
          <w:marRight w:val="0"/>
          <w:marTop w:val="0"/>
          <w:marBottom w:val="0"/>
          <w:divBdr>
            <w:top w:val="none" w:sz="0" w:space="0" w:color="auto"/>
            <w:left w:val="none" w:sz="0" w:space="0" w:color="auto"/>
            <w:bottom w:val="none" w:sz="0" w:space="0" w:color="auto"/>
            <w:right w:val="none" w:sz="0" w:space="0" w:color="auto"/>
          </w:divBdr>
        </w:div>
        <w:div w:id="1970820054">
          <w:marLeft w:val="640"/>
          <w:marRight w:val="0"/>
          <w:marTop w:val="0"/>
          <w:marBottom w:val="0"/>
          <w:divBdr>
            <w:top w:val="none" w:sz="0" w:space="0" w:color="auto"/>
            <w:left w:val="none" w:sz="0" w:space="0" w:color="auto"/>
            <w:bottom w:val="none" w:sz="0" w:space="0" w:color="auto"/>
            <w:right w:val="none" w:sz="0" w:space="0" w:color="auto"/>
          </w:divBdr>
        </w:div>
        <w:div w:id="1993484516">
          <w:marLeft w:val="640"/>
          <w:marRight w:val="0"/>
          <w:marTop w:val="0"/>
          <w:marBottom w:val="0"/>
          <w:divBdr>
            <w:top w:val="none" w:sz="0" w:space="0" w:color="auto"/>
            <w:left w:val="none" w:sz="0" w:space="0" w:color="auto"/>
            <w:bottom w:val="none" w:sz="0" w:space="0" w:color="auto"/>
            <w:right w:val="none" w:sz="0" w:space="0" w:color="auto"/>
          </w:divBdr>
        </w:div>
        <w:div w:id="2016222192">
          <w:marLeft w:val="640"/>
          <w:marRight w:val="0"/>
          <w:marTop w:val="0"/>
          <w:marBottom w:val="0"/>
          <w:divBdr>
            <w:top w:val="none" w:sz="0" w:space="0" w:color="auto"/>
            <w:left w:val="none" w:sz="0" w:space="0" w:color="auto"/>
            <w:bottom w:val="none" w:sz="0" w:space="0" w:color="auto"/>
            <w:right w:val="none" w:sz="0" w:space="0" w:color="auto"/>
          </w:divBdr>
        </w:div>
        <w:div w:id="2134014013">
          <w:marLeft w:val="640"/>
          <w:marRight w:val="0"/>
          <w:marTop w:val="0"/>
          <w:marBottom w:val="0"/>
          <w:divBdr>
            <w:top w:val="none" w:sz="0" w:space="0" w:color="auto"/>
            <w:left w:val="none" w:sz="0" w:space="0" w:color="auto"/>
            <w:bottom w:val="none" w:sz="0" w:space="0" w:color="auto"/>
            <w:right w:val="none" w:sz="0" w:space="0" w:color="auto"/>
          </w:divBdr>
        </w:div>
      </w:divsChild>
    </w:div>
    <w:div w:id="802431699">
      <w:bodyDiv w:val="1"/>
      <w:marLeft w:val="0"/>
      <w:marRight w:val="0"/>
      <w:marTop w:val="0"/>
      <w:marBottom w:val="0"/>
      <w:divBdr>
        <w:top w:val="none" w:sz="0" w:space="0" w:color="auto"/>
        <w:left w:val="none" w:sz="0" w:space="0" w:color="auto"/>
        <w:bottom w:val="none" w:sz="0" w:space="0" w:color="auto"/>
        <w:right w:val="none" w:sz="0" w:space="0" w:color="auto"/>
      </w:divBdr>
      <w:divsChild>
        <w:div w:id="55318849">
          <w:marLeft w:val="640"/>
          <w:marRight w:val="0"/>
          <w:marTop w:val="0"/>
          <w:marBottom w:val="0"/>
          <w:divBdr>
            <w:top w:val="none" w:sz="0" w:space="0" w:color="auto"/>
            <w:left w:val="none" w:sz="0" w:space="0" w:color="auto"/>
            <w:bottom w:val="none" w:sz="0" w:space="0" w:color="auto"/>
            <w:right w:val="none" w:sz="0" w:space="0" w:color="auto"/>
          </w:divBdr>
        </w:div>
        <w:div w:id="92674515">
          <w:marLeft w:val="640"/>
          <w:marRight w:val="0"/>
          <w:marTop w:val="0"/>
          <w:marBottom w:val="0"/>
          <w:divBdr>
            <w:top w:val="none" w:sz="0" w:space="0" w:color="auto"/>
            <w:left w:val="none" w:sz="0" w:space="0" w:color="auto"/>
            <w:bottom w:val="none" w:sz="0" w:space="0" w:color="auto"/>
            <w:right w:val="none" w:sz="0" w:space="0" w:color="auto"/>
          </w:divBdr>
        </w:div>
        <w:div w:id="250314612">
          <w:marLeft w:val="640"/>
          <w:marRight w:val="0"/>
          <w:marTop w:val="0"/>
          <w:marBottom w:val="0"/>
          <w:divBdr>
            <w:top w:val="none" w:sz="0" w:space="0" w:color="auto"/>
            <w:left w:val="none" w:sz="0" w:space="0" w:color="auto"/>
            <w:bottom w:val="none" w:sz="0" w:space="0" w:color="auto"/>
            <w:right w:val="none" w:sz="0" w:space="0" w:color="auto"/>
          </w:divBdr>
        </w:div>
        <w:div w:id="288049240">
          <w:marLeft w:val="640"/>
          <w:marRight w:val="0"/>
          <w:marTop w:val="0"/>
          <w:marBottom w:val="0"/>
          <w:divBdr>
            <w:top w:val="none" w:sz="0" w:space="0" w:color="auto"/>
            <w:left w:val="none" w:sz="0" w:space="0" w:color="auto"/>
            <w:bottom w:val="none" w:sz="0" w:space="0" w:color="auto"/>
            <w:right w:val="none" w:sz="0" w:space="0" w:color="auto"/>
          </w:divBdr>
        </w:div>
        <w:div w:id="298608587">
          <w:marLeft w:val="640"/>
          <w:marRight w:val="0"/>
          <w:marTop w:val="0"/>
          <w:marBottom w:val="0"/>
          <w:divBdr>
            <w:top w:val="none" w:sz="0" w:space="0" w:color="auto"/>
            <w:left w:val="none" w:sz="0" w:space="0" w:color="auto"/>
            <w:bottom w:val="none" w:sz="0" w:space="0" w:color="auto"/>
            <w:right w:val="none" w:sz="0" w:space="0" w:color="auto"/>
          </w:divBdr>
        </w:div>
        <w:div w:id="480578775">
          <w:marLeft w:val="640"/>
          <w:marRight w:val="0"/>
          <w:marTop w:val="0"/>
          <w:marBottom w:val="0"/>
          <w:divBdr>
            <w:top w:val="none" w:sz="0" w:space="0" w:color="auto"/>
            <w:left w:val="none" w:sz="0" w:space="0" w:color="auto"/>
            <w:bottom w:val="none" w:sz="0" w:space="0" w:color="auto"/>
            <w:right w:val="none" w:sz="0" w:space="0" w:color="auto"/>
          </w:divBdr>
        </w:div>
        <w:div w:id="497501669">
          <w:marLeft w:val="640"/>
          <w:marRight w:val="0"/>
          <w:marTop w:val="0"/>
          <w:marBottom w:val="0"/>
          <w:divBdr>
            <w:top w:val="none" w:sz="0" w:space="0" w:color="auto"/>
            <w:left w:val="none" w:sz="0" w:space="0" w:color="auto"/>
            <w:bottom w:val="none" w:sz="0" w:space="0" w:color="auto"/>
            <w:right w:val="none" w:sz="0" w:space="0" w:color="auto"/>
          </w:divBdr>
        </w:div>
        <w:div w:id="626354297">
          <w:marLeft w:val="640"/>
          <w:marRight w:val="0"/>
          <w:marTop w:val="0"/>
          <w:marBottom w:val="0"/>
          <w:divBdr>
            <w:top w:val="none" w:sz="0" w:space="0" w:color="auto"/>
            <w:left w:val="none" w:sz="0" w:space="0" w:color="auto"/>
            <w:bottom w:val="none" w:sz="0" w:space="0" w:color="auto"/>
            <w:right w:val="none" w:sz="0" w:space="0" w:color="auto"/>
          </w:divBdr>
        </w:div>
        <w:div w:id="690374819">
          <w:marLeft w:val="640"/>
          <w:marRight w:val="0"/>
          <w:marTop w:val="0"/>
          <w:marBottom w:val="0"/>
          <w:divBdr>
            <w:top w:val="none" w:sz="0" w:space="0" w:color="auto"/>
            <w:left w:val="none" w:sz="0" w:space="0" w:color="auto"/>
            <w:bottom w:val="none" w:sz="0" w:space="0" w:color="auto"/>
            <w:right w:val="none" w:sz="0" w:space="0" w:color="auto"/>
          </w:divBdr>
        </w:div>
        <w:div w:id="732578908">
          <w:marLeft w:val="640"/>
          <w:marRight w:val="0"/>
          <w:marTop w:val="0"/>
          <w:marBottom w:val="0"/>
          <w:divBdr>
            <w:top w:val="none" w:sz="0" w:space="0" w:color="auto"/>
            <w:left w:val="none" w:sz="0" w:space="0" w:color="auto"/>
            <w:bottom w:val="none" w:sz="0" w:space="0" w:color="auto"/>
            <w:right w:val="none" w:sz="0" w:space="0" w:color="auto"/>
          </w:divBdr>
        </w:div>
        <w:div w:id="755368569">
          <w:marLeft w:val="640"/>
          <w:marRight w:val="0"/>
          <w:marTop w:val="0"/>
          <w:marBottom w:val="0"/>
          <w:divBdr>
            <w:top w:val="none" w:sz="0" w:space="0" w:color="auto"/>
            <w:left w:val="none" w:sz="0" w:space="0" w:color="auto"/>
            <w:bottom w:val="none" w:sz="0" w:space="0" w:color="auto"/>
            <w:right w:val="none" w:sz="0" w:space="0" w:color="auto"/>
          </w:divBdr>
        </w:div>
        <w:div w:id="770052423">
          <w:marLeft w:val="640"/>
          <w:marRight w:val="0"/>
          <w:marTop w:val="0"/>
          <w:marBottom w:val="0"/>
          <w:divBdr>
            <w:top w:val="none" w:sz="0" w:space="0" w:color="auto"/>
            <w:left w:val="none" w:sz="0" w:space="0" w:color="auto"/>
            <w:bottom w:val="none" w:sz="0" w:space="0" w:color="auto"/>
            <w:right w:val="none" w:sz="0" w:space="0" w:color="auto"/>
          </w:divBdr>
        </w:div>
        <w:div w:id="787354933">
          <w:marLeft w:val="640"/>
          <w:marRight w:val="0"/>
          <w:marTop w:val="0"/>
          <w:marBottom w:val="0"/>
          <w:divBdr>
            <w:top w:val="none" w:sz="0" w:space="0" w:color="auto"/>
            <w:left w:val="none" w:sz="0" w:space="0" w:color="auto"/>
            <w:bottom w:val="none" w:sz="0" w:space="0" w:color="auto"/>
            <w:right w:val="none" w:sz="0" w:space="0" w:color="auto"/>
          </w:divBdr>
        </w:div>
        <w:div w:id="847452351">
          <w:marLeft w:val="640"/>
          <w:marRight w:val="0"/>
          <w:marTop w:val="0"/>
          <w:marBottom w:val="0"/>
          <w:divBdr>
            <w:top w:val="none" w:sz="0" w:space="0" w:color="auto"/>
            <w:left w:val="none" w:sz="0" w:space="0" w:color="auto"/>
            <w:bottom w:val="none" w:sz="0" w:space="0" w:color="auto"/>
            <w:right w:val="none" w:sz="0" w:space="0" w:color="auto"/>
          </w:divBdr>
        </w:div>
        <w:div w:id="852189802">
          <w:marLeft w:val="640"/>
          <w:marRight w:val="0"/>
          <w:marTop w:val="0"/>
          <w:marBottom w:val="0"/>
          <w:divBdr>
            <w:top w:val="none" w:sz="0" w:space="0" w:color="auto"/>
            <w:left w:val="none" w:sz="0" w:space="0" w:color="auto"/>
            <w:bottom w:val="none" w:sz="0" w:space="0" w:color="auto"/>
            <w:right w:val="none" w:sz="0" w:space="0" w:color="auto"/>
          </w:divBdr>
        </w:div>
        <w:div w:id="853767530">
          <w:marLeft w:val="640"/>
          <w:marRight w:val="0"/>
          <w:marTop w:val="0"/>
          <w:marBottom w:val="0"/>
          <w:divBdr>
            <w:top w:val="none" w:sz="0" w:space="0" w:color="auto"/>
            <w:left w:val="none" w:sz="0" w:space="0" w:color="auto"/>
            <w:bottom w:val="none" w:sz="0" w:space="0" w:color="auto"/>
            <w:right w:val="none" w:sz="0" w:space="0" w:color="auto"/>
          </w:divBdr>
        </w:div>
        <w:div w:id="861865401">
          <w:marLeft w:val="640"/>
          <w:marRight w:val="0"/>
          <w:marTop w:val="0"/>
          <w:marBottom w:val="0"/>
          <w:divBdr>
            <w:top w:val="none" w:sz="0" w:space="0" w:color="auto"/>
            <w:left w:val="none" w:sz="0" w:space="0" w:color="auto"/>
            <w:bottom w:val="none" w:sz="0" w:space="0" w:color="auto"/>
            <w:right w:val="none" w:sz="0" w:space="0" w:color="auto"/>
          </w:divBdr>
        </w:div>
        <w:div w:id="938485228">
          <w:marLeft w:val="640"/>
          <w:marRight w:val="0"/>
          <w:marTop w:val="0"/>
          <w:marBottom w:val="0"/>
          <w:divBdr>
            <w:top w:val="none" w:sz="0" w:space="0" w:color="auto"/>
            <w:left w:val="none" w:sz="0" w:space="0" w:color="auto"/>
            <w:bottom w:val="none" w:sz="0" w:space="0" w:color="auto"/>
            <w:right w:val="none" w:sz="0" w:space="0" w:color="auto"/>
          </w:divBdr>
        </w:div>
        <w:div w:id="957644592">
          <w:marLeft w:val="640"/>
          <w:marRight w:val="0"/>
          <w:marTop w:val="0"/>
          <w:marBottom w:val="0"/>
          <w:divBdr>
            <w:top w:val="none" w:sz="0" w:space="0" w:color="auto"/>
            <w:left w:val="none" w:sz="0" w:space="0" w:color="auto"/>
            <w:bottom w:val="none" w:sz="0" w:space="0" w:color="auto"/>
            <w:right w:val="none" w:sz="0" w:space="0" w:color="auto"/>
          </w:divBdr>
        </w:div>
        <w:div w:id="981932515">
          <w:marLeft w:val="640"/>
          <w:marRight w:val="0"/>
          <w:marTop w:val="0"/>
          <w:marBottom w:val="0"/>
          <w:divBdr>
            <w:top w:val="none" w:sz="0" w:space="0" w:color="auto"/>
            <w:left w:val="none" w:sz="0" w:space="0" w:color="auto"/>
            <w:bottom w:val="none" w:sz="0" w:space="0" w:color="auto"/>
            <w:right w:val="none" w:sz="0" w:space="0" w:color="auto"/>
          </w:divBdr>
        </w:div>
        <w:div w:id="1002125762">
          <w:marLeft w:val="640"/>
          <w:marRight w:val="0"/>
          <w:marTop w:val="0"/>
          <w:marBottom w:val="0"/>
          <w:divBdr>
            <w:top w:val="none" w:sz="0" w:space="0" w:color="auto"/>
            <w:left w:val="none" w:sz="0" w:space="0" w:color="auto"/>
            <w:bottom w:val="none" w:sz="0" w:space="0" w:color="auto"/>
            <w:right w:val="none" w:sz="0" w:space="0" w:color="auto"/>
          </w:divBdr>
        </w:div>
        <w:div w:id="1142430676">
          <w:marLeft w:val="640"/>
          <w:marRight w:val="0"/>
          <w:marTop w:val="0"/>
          <w:marBottom w:val="0"/>
          <w:divBdr>
            <w:top w:val="none" w:sz="0" w:space="0" w:color="auto"/>
            <w:left w:val="none" w:sz="0" w:space="0" w:color="auto"/>
            <w:bottom w:val="none" w:sz="0" w:space="0" w:color="auto"/>
            <w:right w:val="none" w:sz="0" w:space="0" w:color="auto"/>
          </w:divBdr>
        </w:div>
        <w:div w:id="1205485285">
          <w:marLeft w:val="640"/>
          <w:marRight w:val="0"/>
          <w:marTop w:val="0"/>
          <w:marBottom w:val="0"/>
          <w:divBdr>
            <w:top w:val="none" w:sz="0" w:space="0" w:color="auto"/>
            <w:left w:val="none" w:sz="0" w:space="0" w:color="auto"/>
            <w:bottom w:val="none" w:sz="0" w:space="0" w:color="auto"/>
            <w:right w:val="none" w:sz="0" w:space="0" w:color="auto"/>
          </w:divBdr>
        </w:div>
        <w:div w:id="1394619908">
          <w:marLeft w:val="640"/>
          <w:marRight w:val="0"/>
          <w:marTop w:val="0"/>
          <w:marBottom w:val="0"/>
          <w:divBdr>
            <w:top w:val="none" w:sz="0" w:space="0" w:color="auto"/>
            <w:left w:val="none" w:sz="0" w:space="0" w:color="auto"/>
            <w:bottom w:val="none" w:sz="0" w:space="0" w:color="auto"/>
            <w:right w:val="none" w:sz="0" w:space="0" w:color="auto"/>
          </w:divBdr>
        </w:div>
        <w:div w:id="1410301862">
          <w:marLeft w:val="640"/>
          <w:marRight w:val="0"/>
          <w:marTop w:val="0"/>
          <w:marBottom w:val="0"/>
          <w:divBdr>
            <w:top w:val="none" w:sz="0" w:space="0" w:color="auto"/>
            <w:left w:val="none" w:sz="0" w:space="0" w:color="auto"/>
            <w:bottom w:val="none" w:sz="0" w:space="0" w:color="auto"/>
            <w:right w:val="none" w:sz="0" w:space="0" w:color="auto"/>
          </w:divBdr>
        </w:div>
        <w:div w:id="1550074455">
          <w:marLeft w:val="640"/>
          <w:marRight w:val="0"/>
          <w:marTop w:val="0"/>
          <w:marBottom w:val="0"/>
          <w:divBdr>
            <w:top w:val="none" w:sz="0" w:space="0" w:color="auto"/>
            <w:left w:val="none" w:sz="0" w:space="0" w:color="auto"/>
            <w:bottom w:val="none" w:sz="0" w:space="0" w:color="auto"/>
            <w:right w:val="none" w:sz="0" w:space="0" w:color="auto"/>
          </w:divBdr>
        </w:div>
        <w:div w:id="1687898076">
          <w:marLeft w:val="640"/>
          <w:marRight w:val="0"/>
          <w:marTop w:val="0"/>
          <w:marBottom w:val="0"/>
          <w:divBdr>
            <w:top w:val="none" w:sz="0" w:space="0" w:color="auto"/>
            <w:left w:val="none" w:sz="0" w:space="0" w:color="auto"/>
            <w:bottom w:val="none" w:sz="0" w:space="0" w:color="auto"/>
            <w:right w:val="none" w:sz="0" w:space="0" w:color="auto"/>
          </w:divBdr>
        </w:div>
        <w:div w:id="1703483287">
          <w:marLeft w:val="640"/>
          <w:marRight w:val="0"/>
          <w:marTop w:val="0"/>
          <w:marBottom w:val="0"/>
          <w:divBdr>
            <w:top w:val="none" w:sz="0" w:space="0" w:color="auto"/>
            <w:left w:val="none" w:sz="0" w:space="0" w:color="auto"/>
            <w:bottom w:val="none" w:sz="0" w:space="0" w:color="auto"/>
            <w:right w:val="none" w:sz="0" w:space="0" w:color="auto"/>
          </w:divBdr>
        </w:div>
        <w:div w:id="1764061032">
          <w:marLeft w:val="640"/>
          <w:marRight w:val="0"/>
          <w:marTop w:val="0"/>
          <w:marBottom w:val="0"/>
          <w:divBdr>
            <w:top w:val="none" w:sz="0" w:space="0" w:color="auto"/>
            <w:left w:val="none" w:sz="0" w:space="0" w:color="auto"/>
            <w:bottom w:val="none" w:sz="0" w:space="0" w:color="auto"/>
            <w:right w:val="none" w:sz="0" w:space="0" w:color="auto"/>
          </w:divBdr>
        </w:div>
        <w:div w:id="1813062470">
          <w:marLeft w:val="640"/>
          <w:marRight w:val="0"/>
          <w:marTop w:val="0"/>
          <w:marBottom w:val="0"/>
          <w:divBdr>
            <w:top w:val="none" w:sz="0" w:space="0" w:color="auto"/>
            <w:left w:val="none" w:sz="0" w:space="0" w:color="auto"/>
            <w:bottom w:val="none" w:sz="0" w:space="0" w:color="auto"/>
            <w:right w:val="none" w:sz="0" w:space="0" w:color="auto"/>
          </w:divBdr>
        </w:div>
        <w:div w:id="1853765392">
          <w:marLeft w:val="640"/>
          <w:marRight w:val="0"/>
          <w:marTop w:val="0"/>
          <w:marBottom w:val="0"/>
          <w:divBdr>
            <w:top w:val="none" w:sz="0" w:space="0" w:color="auto"/>
            <w:left w:val="none" w:sz="0" w:space="0" w:color="auto"/>
            <w:bottom w:val="none" w:sz="0" w:space="0" w:color="auto"/>
            <w:right w:val="none" w:sz="0" w:space="0" w:color="auto"/>
          </w:divBdr>
        </w:div>
        <w:div w:id="1863788398">
          <w:marLeft w:val="640"/>
          <w:marRight w:val="0"/>
          <w:marTop w:val="0"/>
          <w:marBottom w:val="0"/>
          <w:divBdr>
            <w:top w:val="none" w:sz="0" w:space="0" w:color="auto"/>
            <w:left w:val="none" w:sz="0" w:space="0" w:color="auto"/>
            <w:bottom w:val="none" w:sz="0" w:space="0" w:color="auto"/>
            <w:right w:val="none" w:sz="0" w:space="0" w:color="auto"/>
          </w:divBdr>
        </w:div>
        <w:div w:id="1923447021">
          <w:marLeft w:val="640"/>
          <w:marRight w:val="0"/>
          <w:marTop w:val="0"/>
          <w:marBottom w:val="0"/>
          <w:divBdr>
            <w:top w:val="none" w:sz="0" w:space="0" w:color="auto"/>
            <w:left w:val="none" w:sz="0" w:space="0" w:color="auto"/>
            <w:bottom w:val="none" w:sz="0" w:space="0" w:color="auto"/>
            <w:right w:val="none" w:sz="0" w:space="0" w:color="auto"/>
          </w:divBdr>
        </w:div>
        <w:div w:id="2018533673">
          <w:marLeft w:val="640"/>
          <w:marRight w:val="0"/>
          <w:marTop w:val="0"/>
          <w:marBottom w:val="0"/>
          <w:divBdr>
            <w:top w:val="none" w:sz="0" w:space="0" w:color="auto"/>
            <w:left w:val="none" w:sz="0" w:space="0" w:color="auto"/>
            <w:bottom w:val="none" w:sz="0" w:space="0" w:color="auto"/>
            <w:right w:val="none" w:sz="0" w:space="0" w:color="auto"/>
          </w:divBdr>
        </w:div>
        <w:div w:id="2095584456">
          <w:marLeft w:val="640"/>
          <w:marRight w:val="0"/>
          <w:marTop w:val="0"/>
          <w:marBottom w:val="0"/>
          <w:divBdr>
            <w:top w:val="none" w:sz="0" w:space="0" w:color="auto"/>
            <w:left w:val="none" w:sz="0" w:space="0" w:color="auto"/>
            <w:bottom w:val="none" w:sz="0" w:space="0" w:color="auto"/>
            <w:right w:val="none" w:sz="0" w:space="0" w:color="auto"/>
          </w:divBdr>
        </w:div>
        <w:div w:id="2112893947">
          <w:marLeft w:val="640"/>
          <w:marRight w:val="0"/>
          <w:marTop w:val="0"/>
          <w:marBottom w:val="0"/>
          <w:divBdr>
            <w:top w:val="none" w:sz="0" w:space="0" w:color="auto"/>
            <w:left w:val="none" w:sz="0" w:space="0" w:color="auto"/>
            <w:bottom w:val="none" w:sz="0" w:space="0" w:color="auto"/>
            <w:right w:val="none" w:sz="0" w:space="0" w:color="auto"/>
          </w:divBdr>
        </w:div>
      </w:divsChild>
    </w:div>
    <w:div w:id="812866970">
      <w:bodyDiv w:val="1"/>
      <w:marLeft w:val="0"/>
      <w:marRight w:val="0"/>
      <w:marTop w:val="0"/>
      <w:marBottom w:val="0"/>
      <w:divBdr>
        <w:top w:val="none" w:sz="0" w:space="0" w:color="auto"/>
        <w:left w:val="none" w:sz="0" w:space="0" w:color="auto"/>
        <w:bottom w:val="none" w:sz="0" w:space="0" w:color="auto"/>
        <w:right w:val="none" w:sz="0" w:space="0" w:color="auto"/>
      </w:divBdr>
      <w:divsChild>
        <w:div w:id="1071346600">
          <w:marLeft w:val="640"/>
          <w:marRight w:val="0"/>
          <w:marTop w:val="0"/>
          <w:marBottom w:val="0"/>
          <w:divBdr>
            <w:top w:val="none" w:sz="0" w:space="0" w:color="auto"/>
            <w:left w:val="none" w:sz="0" w:space="0" w:color="auto"/>
            <w:bottom w:val="none" w:sz="0" w:space="0" w:color="auto"/>
            <w:right w:val="none" w:sz="0" w:space="0" w:color="auto"/>
          </w:divBdr>
        </w:div>
        <w:div w:id="147357291">
          <w:marLeft w:val="640"/>
          <w:marRight w:val="0"/>
          <w:marTop w:val="0"/>
          <w:marBottom w:val="0"/>
          <w:divBdr>
            <w:top w:val="none" w:sz="0" w:space="0" w:color="auto"/>
            <w:left w:val="none" w:sz="0" w:space="0" w:color="auto"/>
            <w:bottom w:val="none" w:sz="0" w:space="0" w:color="auto"/>
            <w:right w:val="none" w:sz="0" w:space="0" w:color="auto"/>
          </w:divBdr>
        </w:div>
        <w:div w:id="1733697083">
          <w:marLeft w:val="640"/>
          <w:marRight w:val="0"/>
          <w:marTop w:val="0"/>
          <w:marBottom w:val="0"/>
          <w:divBdr>
            <w:top w:val="none" w:sz="0" w:space="0" w:color="auto"/>
            <w:left w:val="none" w:sz="0" w:space="0" w:color="auto"/>
            <w:bottom w:val="none" w:sz="0" w:space="0" w:color="auto"/>
            <w:right w:val="none" w:sz="0" w:space="0" w:color="auto"/>
          </w:divBdr>
        </w:div>
        <w:div w:id="531263883">
          <w:marLeft w:val="640"/>
          <w:marRight w:val="0"/>
          <w:marTop w:val="0"/>
          <w:marBottom w:val="0"/>
          <w:divBdr>
            <w:top w:val="none" w:sz="0" w:space="0" w:color="auto"/>
            <w:left w:val="none" w:sz="0" w:space="0" w:color="auto"/>
            <w:bottom w:val="none" w:sz="0" w:space="0" w:color="auto"/>
            <w:right w:val="none" w:sz="0" w:space="0" w:color="auto"/>
          </w:divBdr>
        </w:div>
        <w:div w:id="295373723">
          <w:marLeft w:val="640"/>
          <w:marRight w:val="0"/>
          <w:marTop w:val="0"/>
          <w:marBottom w:val="0"/>
          <w:divBdr>
            <w:top w:val="none" w:sz="0" w:space="0" w:color="auto"/>
            <w:left w:val="none" w:sz="0" w:space="0" w:color="auto"/>
            <w:bottom w:val="none" w:sz="0" w:space="0" w:color="auto"/>
            <w:right w:val="none" w:sz="0" w:space="0" w:color="auto"/>
          </w:divBdr>
        </w:div>
        <w:div w:id="396513163">
          <w:marLeft w:val="640"/>
          <w:marRight w:val="0"/>
          <w:marTop w:val="0"/>
          <w:marBottom w:val="0"/>
          <w:divBdr>
            <w:top w:val="none" w:sz="0" w:space="0" w:color="auto"/>
            <w:left w:val="none" w:sz="0" w:space="0" w:color="auto"/>
            <w:bottom w:val="none" w:sz="0" w:space="0" w:color="auto"/>
            <w:right w:val="none" w:sz="0" w:space="0" w:color="auto"/>
          </w:divBdr>
        </w:div>
        <w:div w:id="1194491132">
          <w:marLeft w:val="640"/>
          <w:marRight w:val="0"/>
          <w:marTop w:val="0"/>
          <w:marBottom w:val="0"/>
          <w:divBdr>
            <w:top w:val="none" w:sz="0" w:space="0" w:color="auto"/>
            <w:left w:val="none" w:sz="0" w:space="0" w:color="auto"/>
            <w:bottom w:val="none" w:sz="0" w:space="0" w:color="auto"/>
            <w:right w:val="none" w:sz="0" w:space="0" w:color="auto"/>
          </w:divBdr>
        </w:div>
        <w:div w:id="1112238575">
          <w:marLeft w:val="640"/>
          <w:marRight w:val="0"/>
          <w:marTop w:val="0"/>
          <w:marBottom w:val="0"/>
          <w:divBdr>
            <w:top w:val="none" w:sz="0" w:space="0" w:color="auto"/>
            <w:left w:val="none" w:sz="0" w:space="0" w:color="auto"/>
            <w:bottom w:val="none" w:sz="0" w:space="0" w:color="auto"/>
            <w:right w:val="none" w:sz="0" w:space="0" w:color="auto"/>
          </w:divBdr>
        </w:div>
        <w:div w:id="1080366902">
          <w:marLeft w:val="640"/>
          <w:marRight w:val="0"/>
          <w:marTop w:val="0"/>
          <w:marBottom w:val="0"/>
          <w:divBdr>
            <w:top w:val="none" w:sz="0" w:space="0" w:color="auto"/>
            <w:left w:val="none" w:sz="0" w:space="0" w:color="auto"/>
            <w:bottom w:val="none" w:sz="0" w:space="0" w:color="auto"/>
            <w:right w:val="none" w:sz="0" w:space="0" w:color="auto"/>
          </w:divBdr>
        </w:div>
        <w:div w:id="1495803385">
          <w:marLeft w:val="640"/>
          <w:marRight w:val="0"/>
          <w:marTop w:val="0"/>
          <w:marBottom w:val="0"/>
          <w:divBdr>
            <w:top w:val="none" w:sz="0" w:space="0" w:color="auto"/>
            <w:left w:val="none" w:sz="0" w:space="0" w:color="auto"/>
            <w:bottom w:val="none" w:sz="0" w:space="0" w:color="auto"/>
            <w:right w:val="none" w:sz="0" w:space="0" w:color="auto"/>
          </w:divBdr>
        </w:div>
        <w:div w:id="762648281">
          <w:marLeft w:val="640"/>
          <w:marRight w:val="0"/>
          <w:marTop w:val="0"/>
          <w:marBottom w:val="0"/>
          <w:divBdr>
            <w:top w:val="none" w:sz="0" w:space="0" w:color="auto"/>
            <w:left w:val="none" w:sz="0" w:space="0" w:color="auto"/>
            <w:bottom w:val="none" w:sz="0" w:space="0" w:color="auto"/>
            <w:right w:val="none" w:sz="0" w:space="0" w:color="auto"/>
          </w:divBdr>
        </w:div>
        <w:div w:id="1235508863">
          <w:marLeft w:val="640"/>
          <w:marRight w:val="0"/>
          <w:marTop w:val="0"/>
          <w:marBottom w:val="0"/>
          <w:divBdr>
            <w:top w:val="none" w:sz="0" w:space="0" w:color="auto"/>
            <w:left w:val="none" w:sz="0" w:space="0" w:color="auto"/>
            <w:bottom w:val="none" w:sz="0" w:space="0" w:color="auto"/>
            <w:right w:val="none" w:sz="0" w:space="0" w:color="auto"/>
          </w:divBdr>
        </w:div>
        <w:div w:id="362362519">
          <w:marLeft w:val="640"/>
          <w:marRight w:val="0"/>
          <w:marTop w:val="0"/>
          <w:marBottom w:val="0"/>
          <w:divBdr>
            <w:top w:val="none" w:sz="0" w:space="0" w:color="auto"/>
            <w:left w:val="none" w:sz="0" w:space="0" w:color="auto"/>
            <w:bottom w:val="none" w:sz="0" w:space="0" w:color="auto"/>
            <w:right w:val="none" w:sz="0" w:space="0" w:color="auto"/>
          </w:divBdr>
        </w:div>
        <w:div w:id="195586983">
          <w:marLeft w:val="640"/>
          <w:marRight w:val="0"/>
          <w:marTop w:val="0"/>
          <w:marBottom w:val="0"/>
          <w:divBdr>
            <w:top w:val="none" w:sz="0" w:space="0" w:color="auto"/>
            <w:left w:val="none" w:sz="0" w:space="0" w:color="auto"/>
            <w:bottom w:val="none" w:sz="0" w:space="0" w:color="auto"/>
            <w:right w:val="none" w:sz="0" w:space="0" w:color="auto"/>
          </w:divBdr>
        </w:div>
        <w:div w:id="2081513440">
          <w:marLeft w:val="640"/>
          <w:marRight w:val="0"/>
          <w:marTop w:val="0"/>
          <w:marBottom w:val="0"/>
          <w:divBdr>
            <w:top w:val="none" w:sz="0" w:space="0" w:color="auto"/>
            <w:left w:val="none" w:sz="0" w:space="0" w:color="auto"/>
            <w:bottom w:val="none" w:sz="0" w:space="0" w:color="auto"/>
            <w:right w:val="none" w:sz="0" w:space="0" w:color="auto"/>
          </w:divBdr>
        </w:div>
        <w:div w:id="654841826">
          <w:marLeft w:val="640"/>
          <w:marRight w:val="0"/>
          <w:marTop w:val="0"/>
          <w:marBottom w:val="0"/>
          <w:divBdr>
            <w:top w:val="none" w:sz="0" w:space="0" w:color="auto"/>
            <w:left w:val="none" w:sz="0" w:space="0" w:color="auto"/>
            <w:bottom w:val="none" w:sz="0" w:space="0" w:color="auto"/>
            <w:right w:val="none" w:sz="0" w:space="0" w:color="auto"/>
          </w:divBdr>
        </w:div>
        <w:div w:id="458497862">
          <w:marLeft w:val="640"/>
          <w:marRight w:val="0"/>
          <w:marTop w:val="0"/>
          <w:marBottom w:val="0"/>
          <w:divBdr>
            <w:top w:val="none" w:sz="0" w:space="0" w:color="auto"/>
            <w:left w:val="none" w:sz="0" w:space="0" w:color="auto"/>
            <w:bottom w:val="none" w:sz="0" w:space="0" w:color="auto"/>
            <w:right w:val="none" w:sz="0" w:space="0" w:color="auto"/>
          </w:divBdr>
        </w:div>
        <w:div w:id="1528182462">
          <w:marLeft w:val="640"/>
          <w:marRight w:val="0"/>
          <w:marTop w:val="0"/>
          <w:marBottom w:val="0"/>
          <w:divBdr>
            <w:top w:val="none" w:sz="0" w:space="0" w:color="auto"/>
            <w:left w:val="none" w:sz="0" w:space="0" w:color="auto"/>
            <w:bottom w:val="none" w:sz="0" w:space="0" w:color="auto"/>
            <w:right w:val="none" w:sz="0" w:space="0" w:color="auto"/>
          </w:divBdr>
        </w:div>
        <w:div w:id="781533128">
          <w:marLeft w:val="640"/>
          <w:marRight w:val="0"/>
          <w:marTop w:val="0"/>
          <w:marBottom w:val="0"/>
          <w:divBdr>
            <w:top w:val="none" w:sz="0" w:space="0" w:color="auto"/>
            <w:left w:val="none" w:sz="0" w:space="0" w:color="auto"/>
            <w:bottom w:val="none" w:sz="0" w:space="0" w:color="auto"/>
            <w:right w:val="none" w:sz="0" w:space="0" w:color="auto"/>
          </w:divBdr>
        </w:div>
        <w:div w:id="1953393441">
          <w:marLeft w:val="640"/>
          <w:marRight w:val="0"/>
          <w:marTop w:val="0"/>
          <w:marBottom w:val="0"/>
          <w:divBdr>
            <w:top w:val="none" w:sz="0" w:space="0" w:color="auto"/>
            <w:left w:val="none" w:sz="0" w:space="0" w:color="auto"/>
            <w:bottom w:val="none" w:sz="0" w:space="0" w:color="auto"/>
            <w:right w:val="none" w:sz="0" w:space="0" w:color="auto"/>
          </w:divBdr>
        </w:div>
        <w:div w:id="111246614">
          <w:marLeft w:val="640"/>
          <w:marRight w:val="0"/>
          <w:marTop w:val="0"/>
          <w:marBottom w:val="0"/>
          <w:divBdr>
            <w:top w:val="none" w:sz="0" w:space="0" w:color="auto"/>
            <w:left w:val="none" w:sz="0" w:space="0" w:color="auto"/>
            <w:bottom w:val="none" w:sz="0" w:space="0" w:color="auto"/>
            <w:right w:val="none" w:sz="0" w:space="0" w:color="auto"/>
          </w:divBdr>
        </w:div>
        <w:div w:id="1454206005">
          <w:marLeft w:val="640"/>
          <w:marRight w:val="0"/>
          <w:marTop w:val="0"/>
          <w:marBottom w:val="0"/>
          <w:divBdr>
            <w:top w:val="none" w:sz="0" w:space="0" w:color="auto"/>
            <w:left w:val="none" w:sz="0" w:space="0" w:color="auto"/>
            <w:bottom w:val="none" w:sz="0" w:space="0" w:color="auto"/>
            <w:right w:val="none" w:sz="0" w:space="0" w:color="auto"/>
          </w:divBdr>
        </w:div>
        <w:div w:id="237137239">
          <w:marLeft w:val="640"/>
          <w:marRight w:val="0"/>
          <w:marTop w:val="0"/>
          <w:marBottom w:val="0"/>
          <w:divBdr>
            <w:top w:val="none" w:sz="0" w:space="0" w:color="auto"/>
            <w:left w:val="none" w:sz="0" w:space="0" w:color="auto"/>
            <w:bottom w:val="none" w:sz="0" w:space="0" w:color="auto"/>
            <w:right w:val="none" w:sz="0" w:space="0" w:color="auto"/>
          </w:divBdr>
        </w:div>
        <w:div w:id="389614032">
          <w:marLeft w:val="640"/>
          <w:marRight w:val="0"/>
          <w:marTop w:val="0"/>
          <w:marBottom w:val="0"/>
          <w:divBdr>
            <w:top w:val="none" w:sz="0" w:space="0" w:color="auto"/>
            <w:left w:val="none" w:sz="0" w:space="0" w:color="auto"/>
            <w:bottom w:val="none" w:sz="0" w:space="0" w:color="auto"/>
            <w:right w:val="none" w:sz="0" w:space="0" w:color="auto"/>
          </w:divBdr>
        </w:div>
        <w:div w:id="138424754">
          <w:marLeft w:val="640"/>
          <w:marRight w:val="0"/>
          <w:marTop w:val="0"/>
          <w:marBottom w:val="0"/>
          <w:divBdr>
            <w:top w:val="none" w:sz="0" w:space="0" w:color="auto"/>
            <w:left w:val="none" w:sz="0" w:space="0" w:color="auto"/>
            <w:bottom w:val="none" w:sz="0" w:space="0" w:color="auto"/>
            <w:right w:val="none" w:sz="0" w:space="0" w:color="auto"/>
          </w:divBdr>
        </w:div>
        <w:div w:id="1687246478">
          <w:marLeft w:val="640"/>
          <w:marRight w:val="0"/>
          <w:marTop w:val="0"/>
          <w:marBottom w:val="0"/>
          <w:divBdr>
            <w:top w:val="none" w:sz="0" w:space="0" w:color="auto"/>
            <w:left w:val="none" w:sz="0" w:space="0" w:color="auto"/>
            <w:bottom w:val="none" w:sz="0" w:space="0" w:color="auto"/>
            <w:right w:val="none" w:sz="0" w:space="0" w:color="auto"/>
          </w:divBdr>
        </w:div>
        <w:div w:id="736780229">
          <w:marLeft w:val="640"/>
          <w:marRight w:val="0"/>
          <w:marTop w:val="0"/>
          <w:marBottom w:val="0"/>
          <w:divBdr>
            <w:top w:val="none" w:sz="0" w:space="0" w:color="auto"/>
            <w:left w:val="none" w:sz="0" w:space="0" w:color="auto"/>
            <w:bottom w:val="none" w:sz="0" w:space="0" w:color="auto"/>
            <w:right w:val="none" w:sz="0" w:space="0" w:color="auto"/>
          </w:divBdr>
        </w:div>
        <w:div w:id="1400052356">
          <w:marLeft w:val="640"/>
          <w:marRight w:val="0"/>
          <w:marTop w:val="0"/>
          <w:marBottom w:val="0"/>
          <w:divBdr>
            <w:top w:val="none" w:sz="0" w:space="0" w:color="auto"/>
            <w:left w:val="none" w:sz="0" w:space="0" w:color="auto"/>
            <w:bottom w:val="none" w:sz="0" w:space="0" w:color="auto"/>
            <w:right w:val="none" w:sz="0" w:space="0" w:color="auto"/>
          </w:divBdr>
        </w:div>
        <w:div w:id="402072279">
          <w:marLeft w:val="640"/>
          <w:marRight w:val="0"/>
          <w:marTop w:val="0"/>
          <w:marBottom w:val="0"/>
          <w:divBdr>
            <w:top w:val="none" w:sz="0" w:space="0" w:color="auto"/>
            <w:left w:val="none" w:sz="0" w:space="0" w:color="auto"/>
            <w:bottom w:val="none" w:sz="0" w:space="0" w:color="auto"/>
            <w:right w:val="none" w:sz="0" w:space="0" w:color="auto"/>
          </w:divBdr>
        </w:div>
        <w:div w:id="193616861">
          <w:marLeft w:val="640"/>
          <w:marRight w:val="0"/>
          <w:marTop w:val="0"/>
          <w:marBottom w:val="0"/>
          <w:divBdr>
            <w:top w:val="none" w:sz="0" w:space="0" w:color="auto"/>
            <w:left w:val="none" w:sz="0" w:space="0" w:color="auto"/>
            <w:bottom w:val="none" w:sz="0" w:space="0" w:color="auto"/>
            <w:right w:val="none" w:sz="0" w:space="0" w:color="auto"/>
          </w:divBdr>
        </w:div>
        <w:div w:id="1252860816">
          <w:marLeft w:val="640"/>
          <w:marRight w:val="0"/>
          <w:marTop w:val="0"/>
          <w:marBottom w:val="0"/>
          <w:divBdr>
            <w:top w:val="none" w:sz="0" w:space="0" w:color="auto"/>
            <w:left w:val="none" w:sz="0" w:space="0" w:color="auto"/>
            <w:bottom w:val="none" w:sz="0" w:space="0" w:color="auto"/>
            <w:right w:val="none" w:sz="0" w:space="0" w:color="auto"/>
          </w:divBdr>
        </w:div>
        <w:div w:id="939988537">
          <w:marLeft w:val="640"/>
          <w:marRight w:val="0"/>
          <w:marTop w:val="0"/>
          <w:marBottom w:val="0"/>
          <w:divBdr>
            <w:top w:val="none" w:sz="0" w:space="0" w:color="auto"/>
            <w:left w:val="none" w:sz="0" w:space="0" w:color="auto"/>
            <w:bottom w:val="none" w:sz="0" w:space="0" w:color="auto"/>
            <w:right w:val="none" w:sz="0" w:space="0" w:color="auto"/>
          </w:divBdr>
        </w:div>
        <w:div w:id="2028098841">
          <w:marLeft w:val="640"/>
          <w:marRight w:val="0"/>
          <w:marTop w:val="0"/>
          <w:marBottom w:val="0"/>
          <w:divBdr>
            <w:top w:val="none" w:sz="0" w:space="0" w:color="auto"/>
            <w:left w:val="none" w:sz="0" w:space="0" w:color="auto"/>
            <w:bottom w:val="none" w:sz="0" w:space="0" w:color="auto"/>
            <w:right w:val="none" w:sz="0" w:space="0" w:color="auto"/>
          </w:divBdr>
        </w:div>
        <w:div w:id="1025987704">
          <w:marLeft w:val="640"/>
          <w:marRight w:val="0"/>
          <w:marTop w:val="0"/>
          <w:marBottom w:val="0"/>
          <w:divBdr>
            <w:top w:val="none" w:sz="0" w:space="0" w:color="auto"/>
            <w:left w:val="none" w:sz="0" w:space="0" w:color="auto"/>
            <w:bottom w:val="none" w:sz="0" w:space="0" w:color="auto"/>
            <w:right w:val="none" w:sz="0" w:space="0" w:color="auto"/>
          </w:divBdr>
        </w:div>
        <w:div w:id="524710216">
          <w:marLeft w:val="640"/>
          <w:marRight w:val="0"/>
          <w:marTop w:val="0"/>
          <w:marBottom w:val="0"/>
          <w:divBdr>
            <w:top w:val="none" w:sz="0" w:space="0" w:color="auto"/>
            <w:left w:val="none" w:sz="0" w:space="0" w:color="auto"/>
            <w:bottom w:val="none" w:sz="0" w:space="0" w:color="auto"/>
            <w:right w:val="none" w:sz="0" w:space="0" w:color="auto"/>
          </w:divBdr>
        </w:div>
        <w:div w:id="2075620287">
          <w:marLeft w:val="640"/>
          <w:marRight w:val="0"/>
          <w:marTop w:val="0"/>
          <w:marBottom w:val="0"/>
          <w:divBdr>
            <w:top w:val="none" w:sz="0" w:space="0" w:color="auto"/>
            <w:left w:val="none" w:sz="0" w:space="0" w:color="auto"/>
            <w:bottom w:val="none" w:sz="0" w:space="0" w:color="auto"/>
            <w:right w:val="none" w:sz="0" w:space="0" w:color="auto"/>
          </w:divBdr>
        </w:div>
        <w:div w:id="1554929841">
          <w:marLeft w:val="640"/>
          <w:marRight w:val="0"/>
          <w:marTop w:val="0"/>
          <w:marBottom w:val="0"/>
          <w:divBdr>
            <w:top w:val="none" w:sz="0" w:space="0" w:color="auto"/>
            <w:left w:val="none" w:sz="0" w:space="0" w:color="auto"/>
            <w:bottom w:val="none" w:sz="0" w:space="0" w:color="auto"/>
            <w:right w:val="none" w:sz="0" w:space="0" w:color="auto"/>
          </w:divBdr>
        </w:div>
        <w:div w:id="2056543771">
          <w:marLeft w:val="640"/>
          <w:marRight w:val="0"/>
          <w:marTop w:val="0"/>
          <w:marBottom w:val="0"/>
          <w:divBdr>
            <w:top w:val="none" w:sz="0" w:space="0" w:color="auto"/>
            <w:left w:val="none" w:sz="0" w:space="0" w:color="auto"/>
            <w:bottom w:val="none" w:sz="0" w:space="0" w:color="auto"/>
            <w:right w:val="none" w:sz="0" w:space="0" w:color="auto"/>
          </w:divBdr>
        </w:div>
        <w:div w:id="1057047461">
          <w:marLeft w:val="640"/>
          <w:marRight w:val="0"/>
          <w:marTop w:val="0"/>
          <w:marBottom w:val="0"/>
          <w:divBdr>
            <w:top w:val="none" w:sz="0" w:space="0" w:color="auto"/>
            <w:left w:val="none" w:sz="0" w:space="0" w:color="auto"/>
            <w:bottom w:val="none" w:sz="0" w:space="0" w:color="auto"/>
            <w:right w:val="none" w:sz="0" w:space="0" w:color="auto"/>
          </w:divBdr>
        </w:div>
        <w:div w:id="60178365">
          <w:marLeft w:val="640"/>
          <w:marRight w:val="0"/>
          <w:marTop w:val="0"/>
          <w:marBottom w:val="0"/>
          <w:divBdr>
            <w:top w:val="none" w:sz="0" w:space="0" w:color="auto"/>
            <w:left w:val="none" w:sz="0" w:space="0" w:color="auto"/>
            <w:bottom w:val="none" w:sz="0" w:space="0" w:color="auto"/>
            <w:right w:val="none" w:sz="0" w:space="0" w:color="auto"/>
          </w:divBdr>
        </w:div>
        <w:div w:id="453864207">
          <w:marLeft w:val="640"/>
          <w:marRight w:val="0"/>
          <w:marTop w:val="0"/>
          <w:marBottom w:val="0"/>
          <w:divBdr>
            <w:top w:val="none" w:sz="0" w:space="0" w:color="auto"/>
            <w:left w:val="none" w:sz="0" w:space="0" w:color="auto"/>
            <w:bottom w:val="none" w:sz="0" w:space="0" w:color="auto"/>
            <w:right w:val="none" w:sz="0" w:space="0" w:color="auto"/>
          </w:divBdr>
        </w:div>
        <w:div w:id="879049111">
          <w:marLeft w:val="640"/>
          <w:marRight w:val="0"/>
          <w:marTop w:val="0"/>
          <w:marBottom w:val="0"/>
          <w:divBdr>
            <w:top w:val="none" w:sz="0" w:space="0" w:color="auto"/>
            <w:left w:val="none" w:sz="0" w:space="0" w:color="auto"/>
            <w:bottom w:val="none" w:sz="0" w:space="0" w:color="auto"/>
            <w:right w:val="none" w:sz="0" w:space="0" w:color="auto"/>
          </w:divBdr>
        </w:div>
        <w:div w:id="1756055711">
          <w:marLeft w:val="640"/>
          <w:marRight w:val="0"/>
          <w:marTop w:val="0"/>
          <w:marBottom w:val="0"/>
          <w:divBdr>
            <w:top w:val="none" w:sz="0" w:space="0" w:color="auto"/>
            <w:left w:val="none" w:sz="0" w:space="0" w:color="auto"/>
            <w:bottom w:val="none" w:sz="0" w:space="0" w:color="auto"/>
            <w:right w:val="none" w:sz="0" w:space="0" w:color="auto"/>
          </w:divBdr>
        </w:div>
        <w:div w:id="1250652028">
          <w:marLeft w:val="640"/>
          <w:marRight w:val="0"/>
          <w:marTop w:val="0"/>
          <w:marBottom w:val="0"/>
          <w:divBdr>
            <w:top w:val="none" w:sz="0" w:space="0" w:color="auto"/>
            <w:left w:val="none" w:sz="0" w:space="0" w:color="auto"/>
            <w:bottom w:val="none" w:sz="0" w:space="0" w:color="auto"/>
            <w:right w:val="none" w:sz="0" w:space="0" w:color="auto"/>
          </w:divBdr>
        </w:div>
        <w:div w:id="1599289017">
          <w:marLeft w:val="640"/>
          <w:marRight w:val="0"/>
          <w:marTop w:val="0"/>
          <w:marBottom w:val="0"/>
          <w:divBdr>
            <w:top w:val="none" w:sz="0" w:space="0" w:color="auto"/>
            <w:left w:val="none" w:sz="0" w:space="0" w:color="auto"/>
            <w:bottom w:val="none" w:sz="0" w:space="0" w:color="auto"/>
            <w:right w:val="none" w:sz="0" w:space="0" w:color="auto"/>
          </w:divBdr>
        </w:div>
        <w:div w:id="1064791161">
          <w:marLeft w:val="640"/>
          <w:marRight w:val="0"/>
          <w:marTop w:val="0"/>
          <w:marBottom w:val="0"/>
          <w:divBdr>
            <w:top w:val="none" w:sz="0" w:space="0" w:color="auto"/>
            <w:left w:val="none" w:sz="0" w:space="0" w:color="auto"/>
            <w:bottom w:val="none" w:sz="0" w:space="0" w:color="auto"/>
            <w:right w:val="none" w:sz="0" w:space="0" w:color="auto"/>
          </w:divBdr>
        </w:div>
        <w:div w:id="1647080953">
          <w:marLeft w:val="640"/>
          <w:marRight w:val="0"/>
          <w:marTop w:val="0"/>
          <w:marBottom w:val="0"/>
          <w:divBdr>
            <w:top w:val="none" w:sz="0" w:space="0" w:color="auto"/>
            <w:left w:val="none" w:sz="0" w:space="0" w:color="auto"/>
            <w:bottom w:val="none" w:sz="0" w:space="0" w:color="auto"/>
            <w:right w:val="none" w:sz="0" w:space="0" w:color="auto"/>
          </w:divBdr>
        </w:div>
        <w:div w:id="1648125264">
          <w:marLeft w:val="640"/>
          <w:marRight w:val="0"/>
          <w:marTop w:val="0"/>
          <w:marBottom w:val="0"/>
          <w:divBdr>
            <w:top w:val="none" w:sz="0" w:space="0" w:color="auto"/>
            <w:left w:val="none" w:sz="0" w:space="0" w:color="auto"/>
            <w:bottom w:val="none" w:sz="0" w:space="0" w:color="auto"/>
            <w:right w:val="none" w:sz="0" w:space="0" w:color="auto"/>
          </w:divBdr>
        </w:div>
        <w:div w:id="424688192">
          <w:marLeft w:val="640"/>
          <w:marRight w:val="0"/>
          <w:marTop w:val="0"/>
          <w:marBottom w:val="0"/>
          <w:divBdr>
            <w:top w:val="none" w:sz="0" w:space="0" w:color="auto"/>
            <w:left w:val="none" w:sz="0" w:space="0" w:color="auto"/>
            <w:bottom w:val="none" w:sz="0" w:space="0" w:color="auto"/>
            <w:right w:val="none" w:sz="0" w:space="0" w:color="auto"/>
          </w:divBdr>
        </w:div>
        <w:div w:id="468983366">
          <w:marLeft w:val="640"/>
          <w:marRight w:val="0"/>
          <w:marTop w:val="0"/>
          <w:marBottom w:val="0"/>
          <w:divBdr>
            <w:top w:val="none" w:sz="0" w:space="0" w:color="auto"/>
            <w:left w:val="none" w:sz="0" w:space="0" w:color="auto"/>
            <w:bottom w:val="none" w:sz="0" w:space="0" w:color="auto"/>
            <w:right w:val="none" w:sz="0" w:space="0" w:color="auto"/>
          </w:divBdr>
        </w:div>
        <w:div w:id="623928522">
          <w:marLeft w:val="640"/>
          <w:marRight w:val="0"/>
          <w:marTop w:val="0"/>
          <w:marBottom w:val="0"/>
          <w:divBdr>
            <w:top w:val="none" w:sz="0" w:space="0" w:color="auto"/>
            <w:left w:val="none" w:sz="0" w:space="0" w:color="auto"/>
            <w:bottom w:val="none" w:sz="0" w:space="0" w:color="auto"/>
            <w:right w:val="none" w:sz="0" w:space="0" w:color="auto"/>
          </w:divBdr>
        </w:div>
        <w:div w:id="1236235593">
          <w:marLeft w:val="640"/>
          <w:marRight w:val="0"/>
          <w:marTop w:val="0"/>
          <w:marBottom w:val="0"/>
          <w:divBdr>
            <w:top w:val="none" w:sz="0" w:space="0" w:color="auto"/>
            <w:left w:val="none" w:sz="0" w:space="0" w:color="auto"/>
            <w:bottom w:val="none" w:sz="0" w:space="0" w:color="auto"/>
            <w:right w:val="none" w:sz="0" w:space="0" w:color="auto"/>
          </w:divBdr>
        </w:div>
        <w:div w:id="301009106">
          <w:marLeft w:val="640"/>
          <w:marRight w:val="0"/>
          <w:marTop w:val="0"/>
          <w:marBottom w:val="0"/>
          <w:divBdr>
            <w:top w:val="none" w:sz="0" w:space="0" w:color="auto"/>
            <w:left w:val="none" w:sz="0" w:space="0" w:color="auto"/>
            <w:bottom w:val="none" w:sz="0" w:space="0" w:color="auto"/>
            <w:right w:val="none" w:sz="0" w:space="0" w:color="auto"/>
          </w:divBdr>
        </w:div>
        <w:div w:id="877858365">
          <w:marLeft w:val="640"/>
          <w:marRight w:val="0"/>
          <w:marTop w:val="0"/>
          <w:marBottom w:val="0"/>
          <w:divBdr>
            <w:top w:val="none" w:sz="0" w:space="0" w:color="auto"/>
            <w:left w:val="none" w:sz="0" w:space="0" w:color="auto"/>
            <w:bottom w:val="none" w:sz="0" w:space="0" w:color="auto"/>
            <w:right w:val="none" w:sz="0" w:space="0" w:color="auto"/>
          </w:divBdr>
        </w:div>
        <w:div w:id="651908711">
          <w:marLeft w:val="640"/>
          <w:marRight w:val="0"/>
          <w:marTop w:val="0"/>
          <w:marBottom w:val="0"/>
          <w:divBdr>
            <w:top w:val="none" w:sz="0" w:space="0" w:color="auto"/>
            <w:left w:val="none" w:sz="0" w:space="0" w:color="auto"/>
            <w:bottom w:val="none" w:sz="0" w:space="0" w:color="auto"/>
            <w:right w:val="none" w:sz="0" w:space="0" w:color="auto"/>
          </w:divBdr>
        </w:div>
        <w:div w:id="828448156">
          <w:marLeft w:val="640"/>
          <w:marRight w:val="0"/>
          <w:marTop w:val="0"/>
          <w:marBottom w:val="0"/>
          <w:divBdr>
            <w:top w:val="none" w:sz="0" w:space="0" w:color="auto"/>
            <w:left w:val="none" w:sz="0" w:space="0" w:color="auto"/>
            <w:bottom w:val="none" w:sz="0" w:space="0" w:color="auto"/>
            <w:right w:val="none" w:sz="0" w:space="0" w:color="auto"/>
          </w:divBdr>
        </w:div>
        <w:div w:id="1393457135">
          <w:marLeft w:val="640"/>
          <w:marRight w:val="0"/>
          <w:marTop w:val="0"/>
          <w:marBottom w:val="0"/>
          <w:divBdr>
            <w:top w:val="none" w:sz="0" w:space="0" w:color="auto"/>
            <w:left w:val="none" w:sz="0" w:space="0" w:color="auto"/>
            <w:bottom w:val="none" w:sz="0" w:space="0" w:color="auto"/>
            <w:right w:val="none" w:sz="0" w:space="0" w:color="auto"/>
          </w:divBdr>
        </w:div>
        <w:div w:id="221059806">
          <w:marLeft w:val="640"/>
          <w:marRight w:val="0"/>
          <w:marTop w:val="0"/>
          <w:marBottom w:val="0"/>
          <w:divBdr>
            <w:top w:val="none" w:sz="0" w:space="0" w:color="auto"/>
            <w:left w:val="none" w:sz="0" w:space="0" w:color="auto"/>
            <w:bottom w:val="none" w:sz="0" w:space="0" w:color="auto"/>
            <w:right w:val="none" w:sz="0" w:space="0" w:color="auto"/>
          </w:divBdr>
        </w:div>
        <w:div w:id="941304987">
          <w:marLeft w:val="640"/>
          <w:marRight w:val="0"/>
          <w:marTop w:val="0"/>
          <w:marBottom w:val="0"/>
          <w:divBdr>
            <w:top w:val="none" w:sz="0" w:space="0" w:color="auto"/>
            <w:left w:val="none" w:sz="0" w:space="0" w:color="auto"/>
            <w:bottom w:val="none" w:sz="0" w:space="0" w:color="auto"/>
            <w:right w:val="none" w:sz="0" w:space="0" w:color="auto"/>
          </w:divBdr>
        </w:div>
        <w:div w:id="923419182">
          <w:marLeft w:val="640"/>
          <w:marRight w:val="0"/>
          <w:marTop w:val="0"/>
          <w:marBottom w:val="0"/>
          <w:divBdr>
            <w:top w:val="none" w:sz="0" w:space="0" w:color="auto"/>
            <w:left w:val="none" w:sz="0" w:space="0" w:color="auto"/>
            <w:bottom w:val="none" w:sz="0" w:space="0" w:color="auto"/>
            <w:right w:val="none" w:sz="0" w:space="0" w:color="auto"/>
          </w:divBdr>
        </w:div>
        <w:div w:id="210463955">
          <w:marLeft w:val="640"/>
          <w:marRight w:val="0"/>
          <w:marTop w:val="0"/>
          <w:marBottom w:val="0"/>
          <w:divBdr>
            <w:top w:val="none" w:sz="0" w:space="0" w:color="auto"/>
            <w:left w:val="none" w:sz="0" w:space="0" w:color="auto"/>
            <w:bottom w:val="none" w:sz="0" w:space="0" w:color="auto"/>
            <w:right w:val="none" w:sz="0" w:space="0" w:color="auto"/>
          </w:divBdr>
        </w:div>
        <w:div w:id="1984659067">
          <w:marLeft w:val="640"/>
          <w:marRight w:val="0"/>
          <w:marTop w:val="0"/>
          <w:marBottom w:val="0"/>
          <w:divBdr>
            <w:top w:val="none" w:sz="0" w:space="0" w:color="auto"/>
            <w:left w:val="none" w:sz="0" w:space="0" w:color="auto"/>
            <w:bottom w:val="none" w:sz="0" w:space="0" w:color="auto"/>
            <w:right w:val="none" w:sz="0" w:space="0" w:color="auto"/>
          </w:divBdr>
        </w:div>
        <w:div w:id="1627392394">
          <w:marLeft w:val="640"/>
          <w:marRight w:val="0"/>
          <w:marTop w:val="0"/>
          <w:marBottom w:val="0"/>
          <w:divBdr>
            <w:top w:val="none" w:sz="0" w:space="0" w:color="auto"/>
            <w:left w:val="none" w:sz="0" w:space="0" w:color="auto"/>
            <w:bottom w:val="none" w:sz="0" w:space="0" w:color="auto"/>
            <w:right w:val="none" w:sz="0" w:space="0" w:color="auto"/>
          </w:divBdr>
        </w:div>
        <w:div w:id="1446120553">
          <w:marLeft w:val="640"/>
          <w:marRight w:val="0"/>
          <w:marTop w:val="0"/>
          <w:marBottom w:val="0"/>
          <w:divBdr>
            <w:top w:val="none" w:sz="0" w:space="0" w:color="auto"/>
            <w:left w:val="none" w:sz="0" w:space="0" w:color="auto"/>
            <w:bottom w:val="none" w:sz="0" w:space="0" w:color="auto"/>
            <w:right w:val="none" w:sz="0" w:space="0" w:color="auto"/>
          </w:divBdr>
        </w:div>
        <w:div w:id="1160316464">
          <w:marLeft w:val="640"/>
          <w:marRight w:val="0"/>
          <w:marTop w:val="0"/>
          <w:marBottom w:val="0"/>
          <w:divBdr>
            <w:top w:val="none" w:sz="0" w:space="0" w:color="auto"/>
            <w:left w:val="none" w:sz="0" w:space="0" w:color="auto"/>
            <w:bottom w:val="none" w:sz="0" w:space="0" w:color="auto"/>
            <w:right w:val="none" w:sz="0" w:space="0" w:color="auto"/>
          </w:divBdr>
        </w:div>
        <w:div w:id="1863862355">
          <w:marLeft w:val="640"/>
          <w:marRight w:val="0"/>
          <w:marTop w:val="0"/>
          <w:marBottom w:val="0"/>
          <w:divBdr>
            <w:top w:val="none" w:sz="0" w:space="0" w:color="auto"/>
            <w:left w:val="none" w:sz="0" w:space="0" w:color="auto"/>
            <w:bottom w:val="none" w:sz="0" w:space="0" w:color="auto"/>
            <w:right w:val="none" w:sz="0" w:space="0" w:color="auto"/>
          </w:divBdr>
        </w:div>
        <w:div w:id="1521698041">
          <w:marLeft w:val="640"/>
          <w:marRight w:val="0"/>
          <w:marTop w:val="0"/>
          <w:marBottom w:val="0"/>
          <w:divBdr>
            <w:top w:val="none" w:sz="0" w:space="0" w:color="auto"/>
            <w:left w:val="none" w:sz="0" w:space="0" w:color="auto"/>
            <w:bottom w:val="none" w:sz="0" w:space="0" w:color="auto"/>
            <w:right w:val="none" w:sz="0" w:space="0" w:color="auto"/>
          </w:divBdr>
        </w:div>
        <w:div w:id="236326005">
          <w:marLeft w:val="640"/>
          <w:marRight w:val="0"/>
          <w:marTop w:val="0"/>
          <w:marBottom w:val="0"/>
          <w:divBdr>
            <w:top w:val="none" w:sz="0" w:space="0" w:color="auto"/>
            <w:left w:val="none" w:sz="0" w:space="0" w:color="auto"/>
            <w:bottom w:val="none" w:sz="0" w:space="0" w:color="auto"/>
            <w:right w:val="none" w:sz="0" w:space="0" w:color="auto"/>
          </w:divBdr>
        </w:div>
        <w:div w:id="282077274">
          <w:marLeft w:val="640"/>
          <w:marRight w:val="0"/>
          <w:marTop w:val="0"/>
          <w:marBottom w:val="0"/>
          <w:divBdr>
            <w:top w:val="none" w:sz="0" w:space="0" w:color="auto"/>
            <w:left w:val="none" w:sz="0" w:space="0" w:color="auto"/>
            <w:bottom w:val="none" w:sz="0" w:space="0" w:color="auto"/>
            <w:right w:val="none" w:sz="0" w:space="0" w:color="auto"/>
          </w:divBdr>
        </w:div>
        <w:div w:id="1531993053">
          <w:marLeft w:val="640"/>
          <w:marRight w:val="0"/>
          <w:marTop w:val="0"/>
          <w:marBottom w:val="0"/>
          <w:divBdr>
            <w:top w:val="none" w:sz="0" w:space="0" w:color="auto"/>
            <w:left w:val="none" w:sz="0" w:space="0" w:color="auto"/>
            <w:bottom w:val="none" w:sz="0" w:space="0" w:color="auto"/>
            <w:right w:val="none" w:sz="0" w:space="0" w:color="auto"/>
          </w:divBdr>
        </w:div>
      </w:divsChild>
    </w:div>
    <w:div w:id="840050182">
      <w:bodyDiv w:val="1"/>
      <w:marLeft w:val="0"/>
      <w:marRight w:val="0"/>
      <w:marTop w:val="0"/>
      <w:marBottom w:val="0"/>
      <w:divBdr>
        <w:top w:val="none" w:sz="0" w:space="0" w:color="auto"/>
        <w:left w:val="none" w:sz="0" w:space="0" w:color="auto"/>
        <w:bottom w:val="none" w:sz="0" w:space="0" w:color="auto"/>
        <w:right w:val="none" w:sz="0" w:space="0" w:color="auto"/>
      </w:divBdr>
      <w:divsChild>
        <w:div w:id="32728752">
          <w:marLeft w:val="640"/>
          <w:marRight w:val="0"/>
          <w:marTop w:val="0"/>
          <w:marBottom w:val="0"/>
          <w:divBdr>
            <w:top w:val="none" w:sz="0" w:space="0" w:color="auto"/>
            <w:left w:val="none" w:sz="0" w:space="0" w:color="auto"/>
            <w:bottom w:val="none" w:sz="0" w:space="0" w:color="auto"/>
            <w:right w:val="none" w:sz="0" w:space="0" w:color="auto"/>
          </w:divBdr>
        </w:div>
        <w:div w:id="170799435">
          <w:marLeft w:val="640"/>
          <w:marRight w:val="0"/>
          <w:marTop w:val="0"/>
          <w:marBottom w:val="0"/>
          <w:divBdr>
            <w:top w:val="none" w:sz="0" w:space="0" w:color="auto"/>
            <w:left w:val="none" w:sz="0" w:space="0" w:color="auto"/>
            <w:bottom w:val="none" w:sz="0" w:space="0" w:color="auto"/>
            <w:right w:val="none" w:sz="0" w:space="0" w:color="auto"/>
          </w:divBdr>
        </w:div>
        <w:div w:id="216011067">
          <w:marLeft w:val="640"/>
          <w:marRight w:val="0"/>
          <w:marTop w:val="0"/>
          <w:marBottom w:val="0"/>
          <w:divBdr>
            <w:top w:val="none" w:sz="0" w:space="0" w:color="auto"/>
            <w:left w:val="none" w:sz="0" w:space="0" w:color="auto"/>
            <w:bottom w:val="none" w:sz="0" w:space="0" w:color="auto"/>
            <w:right w:val="none" w:sz="0" w:space="0" w:color="auto"/>
          </w:divBdr>
        </w:div>
        <w:div w:id="317270558">
          <w:marLeft w:val="640"/>
          <w:marRight w:val="0"/>
          <w:marTop w:val="0"/>
          <w:marBottom w:val="0"/>
          <w:divBdr>
            <w:top w:val="none" w:sz="0" w:space="0" w:color="auto"/>
            <w:left w:val="none" w:sz="0" w:space="0" w:color="auto"/>
            <w:bottom w:val="none" w:sz="0" w:space="0" w:color="auto"/>
            <w:right w:val="none" w:sz="0" w:space="0" w:color="auto"/>
          </w:divBdr>
        </w:div>
        <w:div w:id="345133190">
          <w:marLeft w:val="640"/>
          <w:marRight w:val="0"/>
          <w:marTop w:val="0"/>
          <w:marBottom w:val="0"/>
          <w:divBdr>
            <w:top w:val="none" w:sz="0" w:space="0" w:color="auto"/>
            <w:left w:val="none" w:sz="0" w:space="0" w:color="auto"/>
            <w:bottom w:val="none" w:sz="0" w:space="0" w:color="auto"/>
            <w:right w:val="none" w:sz="0" w:space="0" w:color="auto"/>
          </w:divBdr>
        </w:div>
        <w:div w:id="458492869">
          <w:marLeft w:val="640"/>
          <w:marRight w:val="0"/>
          <w:marTop w:val="0"/>
          <w:marBottom w:val="0"/>
          <w:divBdr>
            <w:top w:val="none" w:sz="0" w:space="0" w:color="auto"/>
            <w:left w:val="none" w:sz="0" w:space="0" w:color="auto"/>
            <w:bottom w:val="none" w:sz="0" w:space="0" w:color="auto"/>
            <w:right w:val="none" w:sz="0" w:space="0" w:color="auto"/>
          </w:divBdr>
        </w:div>
        <w:div w:id="460656836">
          <w:marLeft w:val="640"/>
          <w:marRight w:val="0"/>
          <w:marTop w:val="0"/>
          <w:marBottom w:val="0"/>
          <w:divBdr>
            <w:top w:val="none" w:sz="0" w:space="0" w:color="auto"/>
            <w:left w:val="none" w:sz="0" w:space="0" w:color="auto"/>
            <w:bottom w:val="none" w:sz="0" w:space="0" w:color="auto"/>
            <w:right w:val="none" w:sz="0" w:space="0" w:color="auto"/>
          </w:divBdr>
        </w:div>
        <w:div w:id="483857456">
          <w:marLeft w:val="640"/>
          <w:marRight w:val="0"/>
          <w:marTop w:val="0"/>
          <w:marBottom w:val="0"/>
          <w:divBdr>
            <w:top w:val="none" w:sz="0" w:space="0" w:color="auto"/>
            <w:left w:val="none" w:sz="0" w:space="0" w:color="auto"/>
            <w:bottom w:val="none" w:sz="0" w:space="0" w:color="auto"/>
            <w:right w:val="none" w:sz="0" w:space="0" w:color="auto"/>
          </w:divBdr>
        </w:div>
        <w:div w:id="486435283">
          <w:marLeft w:val="640"/>
          <w:marRight w:val="0"/>
          <w:marTop w:val="0"/>
          <w:marBottom w:val="0"/>
          <w:divBdr>
            <w:top w:val="none" w:sz="0" w:space="0" w:color="auto"/>
            <w:left w:val="none" w:sz="0" w:space="0" w:color="auto"/>
            <w:bottom w:val="none" w:sz="0" w:space="0" w:color="auto"/>
            <w:right w:val="none" w:sz="0" w:space="0" w:color="auto"/>
          </w:divBdr>
        </w:div>
        <w:div w:id="577835453">
          <w:marLeft w:val="640"/>
          <w:marRight w:val="0"/>
          <w:marTop w:val="0"/>
          <w:marBottom w:val="0"/>
          <w:divBdr>
            <w:top w:val="none" w:sz="0" w:space="0" w:color="auto"/>
            <w:left w:val="none" w:sz="0" w:space="0" w:color="auto"/>
            <w:bottom w:val="none" w:sz="0" w:space="0" w:color="auto"/>
            <w:right w:val="none" w:sz="0" w:space="0" w:color="auto"/>
          </w:divBdr>
        </w:div>
        <w:div w:id="772941348">
          <w:marLeft w:val="640"/>
          <w:marRight w:val="0"/>
          <w:marTop w:val="0"/>
          <w:marBottom w:val="0"/>
          <w:divBdr>
            <w:top w:val="none" w:sz="0" w:space="0" w:color="auto"/>
            <w:left w:val="none" w:sz="0" w:space="0" w:color="auto"/>
            <w:bottom w:val="none" w:sz="0" w:space="0" w:color="auto"/>
            <w:right w:val="none" w:sz="0" w:space="0" w:color="auto"/>
          </w:divBdr>
        </w:div>
        <w:div w:id="800608762">
          <w:marLeft w:val="640"/>
          <w:marRight w:val="0"/>
          <w:marTop w:val="0"/>
          <w:marBottom w:val="0"/>
          <w:divBdr>
            <w:top w:val="none" w:sz="0" w:space="0" w:color="auto"/>
            <w:left w:val="none" w:sz="0" w:space="0" w:color="auto"/>
            <w:bottom w:val="none" w:sz="0" w:space="0" w:color="auto"/>
            <w:right w:val="none" w:sz="0" w:space="0" w:color="auto"/>
          </w:divBdr>
        </w:div>
        <w:div w:id="818957245">
          <w:marLeft w:val="640"/>
          <w:marRight w:val="0"/>
          <w:marTop w:val="0"/>
          <w:marBottom w:val="0"/>
          <w:divBdr>
            <w:top w:val="none" w:sz="0" w:space="0" w:color="auto"/>
            <w:left w:val="none" w:sz="0" w:space="0" w:color="auto"/>
            <w:bottom w:val="none" w:sz="0" w:space="0" w:color="auto"/>
            <w:right w:val="none" w:sz="0" w:space="0" w:color="auto"/>
          </w:divBdr>
        </w:div>
        <w:div w:id="840779856">
          <w:marLeft w:val="640"/>
          <w:marRight w:val="0"/>
          <w:marTop w:val="0"/>
          <w:marBottom w:val="0"/>
          <w:divBdr>
            <w:top w:val="none" w:sz="0" w:space="0" w:color="auto"/>
            <w:left w:val="none" w:sz="0" w:space="0" w:color="auto"/>
            <w:bottom w:val="none" w:sz="0" w:space="0" w:color="auto"/>
            <w:right w:val="none" w:sz="0" w:space="0" w:color="auto"/>
          </w:divBdr>
        </w:div>
        <w:div w:id="876353475">
          <w:marLeft w:val="640"/>
          <w:marRight w:val="0"/>
          <w:marTop w:val="0"/>
          <w:marBottom w:val="0"/>
          <w:divBdr>
            <w:top w:val="none" w:sz="0" w:space="0" w:color="auto"/>
            <w:left w:val="none" w:sz="0" w:space="0" w:color="auto"/>
            <w:bottom w:val="none" w:sz="0" w:space="0" w:color="auto"/>
            <w:right w:val="none" w:sz="0" w:space="0" w:color="auto"/>
          </w:divBdr>
        </w:div>
        <w:div w:id="889069861">
          <w:marLeft w:val="640"/>
          <w:marRight w:val="0"/>
          <w:marTop w:val="0"/>
          <w:marBottom w:val="0"/>
          <w:divBdr>
            <w:top w:val="none" w:sz="0" w:space="0" w:color="auto"/>
            <w:left w:val="none" w:sz="0" w:space="0" w:color="auto"/>
            <w:bottom w:val="none" w:sz="0" w:space="0" w:color="auto"/>
            <w:right w:val="none" w:sz="0" w:space="0" w:color="auto"/>
          </w:divBdr>
        </w:div>
        <w:div w:id="925841191">
          <w:marLeft w:val="640"/>
          <w:marRight w:val="0"/>
          <w:marTop w:val="0"/>
          <w:marBottom w:val="0"/>
          <w:divBdr>
            <w:top w:val="none" w:sz="0" w:space="0" w:color="auto"/>
            <w:left w:val="none" w:sz="0" w:space="0" w:color="auto"/>
            <w:bottom w:val="none" w:sz="0" w:space="0" w:color="auto"/>
            <w:right w:val="none" w:sz="0" w:space="0" w:color="auto"/>
          </w:divBdr>
        </w:div>
        <w:div w:id="940603147">
          <w:marLeft w:val="640"/>
          <w:marRight w:val="0"/>
          <w:marTop w:val="0"/>
          <w:marBottom w:val="0"/>
          <w:divBdr>
            <w:top w:val="none" w:sz="0" w:space="0" w:color="auto"/>
            <w:left w:val="none" w:sz="0" w:space="0" w:color="auto"/>
            <w:bottom w:val="none" w:sz="0" w:space="0" w:color="auto"/>
            <w:right w:val="none" w:sz="0" w:space="0" w:color="auto"/>
          </w:divBdr>
        </w:div>
        <w:div w:id="981081256">
          <w:marLeft w:val="640"/>
          <w:marRight w:val="0"/>
          <w:marTop w:val="0"/>
          <w:marBottom w:val="0"/>
          <w:divBdr>
            <w:top w:val="none" w:sz="0" w:space="0" w:color="auto"/>
            <w:left w:val="none" w:sz="0" w:space="0" w:color="auto"/>
            <w:bottom w:val="none" w:sz="0" w:space="0" w:color="auto"/>
            <w:right w:val="none" w:sz="0" w:space="0" w:color="auto"/>
          </w:divBdr>
        </w:div>
        <w:div w:id="1132135462">
          <w:marLeft w:val="640"/>
          <w:marRight w:val="0"/>
          <w:marTop w:val="0"/>
          <w:marBottom w:val="0"/>
          <w:divBdr>
            <w:top w:val="none" w:sz="0" w:space="0" w:color="auto"/>
            <w:left w:val="none" w:sz="0" w:space="0" w:color="auto"/>
            <w:bottom w:val="none" w:sz="0" w:space="0" w:color="auto"/>
            <w:right w:val="none" w:sz="0" w:space="0" w:color="auto"/>
          </w:divBdr>
        </w:div>
        <w:div w:id="1218513406">
          <w:marLeft w:val="640"/>
          <w:marRight w:val="0"/>
          <w:marTop w:val="0"/>
          <w:marBottom w:val="0"/>
          <w:divBdr>
            <w:top w:val="none" w:sz="0" w:space="0" w:color="auto"/>
            <w:left w:val="none" w:sz="0" w:space="0" w:color="auto"/>
            <w:bottom w:val="none" w:sz="0" w:space="0" w:color="auto"/>
            <w:right w:val="none" w:sz="0" w:space="0" w:color="auto"/>
          </w:divBdr>
        </w:div>
        <w:div w:id="1265269069">
          <w:marLeft w:val="640"/>
          <w:marRight w:val="0"/>
          <w:marTop w:val="0"/>
          <w:marBottom w:val="0"/>
          <w:divBdr>
            <w:top w:val="none" w:sz="0" w:space="0" w:color="auto"/>
            <w:left w:val="none" w:sz="0" w:space="0" w:color="auto"/>
            <w:bottom w:val="none" w:sz="0" w:space="0" w:color="auto"/>
            <w:right w:val="none" w:sz="0" w:space="0" w:color="auto"/>
          </w:divBdr>
        </w:div>
        <w:div w:id="1496454493">
          <w:marLeft w:val="640"/>
          <w:marRight w:val="0"/>
          <w:marTop w:val="0"/>
          <w:marBottom w:val="0"/>
          <w:divBdr>
            <w:top w:val="none" w:sz="0" w:space="0" w:color="auto"/>
            <w:left w:val="none" w:sz="0" w:space="0" w:color="auto"/>
            <w:bottom w:val="none" w:sz="0" w:space="0" w:color="auto"/>
            <w:right w:val="none" w:sz="0" w:space="0" w:color="auto"/>
          </w:divBdr>
        </w:div>
        <w:div w:id="1549680469">
          <w:marLeft w:val="640"/>
          <w:marRight w:val="0"/>
          <w:marTop w:val="0"/>
          <w:marBottom w:val="0"/>
          <w:divBdr>
            <w:top w:val="none" w:sz="0" w:space="0" w:color="auto"/>
            <w:left w:val="none" w:sz="0" w:space="0" w:color="auto"/>
            <w:bottom w:val="none" w:sz="0" w:space="0" w:color="auto"/>
            <w:right w:val="none" w:sz="0" w:space="0" w:color="auto"/>
          </w:divBdr>
        </w:div>
        <w:div w:id="1562711764">
          <w:marLeft w:val="640"/>
          <w:marRight w:val="0"/>
          <w:marTop w:val="0"/>
          <w:marBottom w:val="0"/>
          <w:divBdr>
            <w:top w:val="none" w:sz="0" w:space="0" w:color="auto"/>
            <w:left w:val="none" w:sz="0" w:space="0" w:color="auto"/>
            <w:bottom w:val="none" w:sz="0" w:space="0" w:color="auto"/>
            <w:right w:val="none" w:sz="0" w:space="0" w:color="auto"/>
          </w:divBdr>
        </w:div>
        <w:div w:id="1584338833">
          <w:marLeft w:val="640"/>
          <w:marRight w:val="0"/>
          <w:marTop w:val="0"/>
          <w:marBottom w:val="0"/>
          <w:divBdr>
            <w:top w:val="none" w:sz="0" w:space="0" w:color="auto"/>
            <w:left w:val="none" w:sz="0" w:space="0" w:color="auto"/>
            <w:bottom w:val="none" w:sz="0" w:space="0" w:color="auto"/>
            <w:right w:val="none" w:sz="0" w:space="0" w:color="auto"/>
          </w:divBdr>
        </w:div>
        <w:div w:id="1616054589">
          <w:marLeft w:val="640"/>
          <w:marRight w:val="0"/>
          <w:marTop w:val="0"/>
          <w:marBottom w:val="0"/>
          <w:divBdr>
            <w:top w:val="none" w:sz="0" w:space="0" w:color="auto"/>
            <w:left w:val="none" w:sz="0" w:space="0" w:color="auto"/>
            <w:bottom w:val="none" w:sz="0" w:space="0" w:color="auto"/>
            <w:right w:val="none" w:sz="0" w:space="0" w:color="auto"/>
          </w:divBdr>
        </w:div>
        <w:div w:id="1744720779">
          <w:marLeft w:val="640"/>
          <w:marRight w:val="0"/>
          <w:marTop w:val="0"/>
          <w:marBottom w:val="0"/>
          <w:divBdr>
            <w:top w:val="none" w:sz="0" w:space="0" w:color="auto"/>
            <w:left w:val="none" w:sz="0" w:space="0" w:color="auto"/>
            <w:bottom w:val="none" w:sz="0" w:space="0" w:color="auto"/>
            <w:right w:val="none" w:sz="0" w:space="0" w:color="auto"/>
          </w:divBdr>
        </w:div>
        <w:div w:id="1852913685">
          <w:marLeft w:val="640"/>
          <w:marRight w:val="0"/>
          <w:marTop w:val="0"/>
          <w:marBottom w:val="0"/>
          <w:divBdr>
            <w:top w:val="none" w:sz="0" w:space="0" w:color="auto"/>
            <w:left w:val="none" w:sz="0" w:space="0" w:color="auto"/>
            <w:bottom w:val="none" w:sz="0" w:space="0" w:color="auto"/>
            <w:right w:val="none" w:sz="0" w:space="0" w:color="auto"/>
          </w:divBdr>
        </w:div>
        <w:div w:id="1946426108">
          <w:marLeft w:val="640"/>
          <w:marRight w:val="0"/>
          <w:marTop w:val="0"/>
          <w:marBottom w:val="0"/>
          <w:divBdr>
            <w:top w:val="none" w:sz="0" w:space="0" w:color="auto"/>
            <w:left w:val="none" w:sz="0" w:space="0" w:color="auto"/>
            <w:bottom w:val="none" w:sz="0" w:space="0" w:color="auto"/>
            <w:right w:val="none" w:sz="0" w:space="0" w:color="auto"/>
          </w:divBdr>
        </w:div>
        <w:div w:id="2086145108">
          <w:marLeft w:val="640"/>
          <w:marRight w:val="0"/>
          <w:marTop w:val="0"/>
          <w:marBottom w:val="0"/>
          <w:divBdr>
            <w:top w:val="none" w:sz="0" w:space="0" w:color="auto"/>
            <w:left w:val="none" w:sz="0" w:space="0" w:color="auto"/>
            <w:bottom w:val="none" w:sz="0" w:space="0" w:color="auto"/>
            <w:right w:val="none" w:sz="0" w:space="0" w:color="auto"/>
          </w:divBdr>
        </w:div>
        <w:div w:id="2086340158">
          <w:marLeft w:val="640"/>
          <w:marRight w:val="0"/>
          <w:marTop w:val="0"/>
          <w:marBottom w:val="0"/>
          <w:divBdr>
            <w:top w:val="none" w:sz="0" w:space="0" w:color="auto"/>
            <w:left w:val="none" w:sz="0" w:space="0" w:color="auto"/>
            <w:bottom w:val="none" w:sz="0" w:space="0" w:color="auto"/>
            <w:right w:val="none" w:sz="0" w:space="0" w:color="auto"/>
          </w:divBdr>
        </w:div>
        <w:div w:id="2101634950">
          <w:marLeft w:val="640"/>
          <w:marRight w:val="0"/>
          <w:marTop w:val="0"/>
          <w:marBottom w:val="0"/>
          <w:divBdr>
            <w:top w:val="none" w:sz="0" w:space="0" w:color="auto"/>
            <w:left w:val="none" w:sz="0" w:space="0" w:color="auto"/>
            <w:bottom w:val="none" w:sz="0" w:space="0" w:color="auto"/>
            <w:right w:val="none" w:sz="0" w:space="0" w:color="auto"/>
          </w:divBdr>
        </w:div>
        <w:div w:id="2119248763">
          <w:marLeft w:val="640"/>
          <w:marRight w:val="0"/>
          <w:marTop w:val="0"/>
          <w:marBottom w:val="0"/>
          <w:divBdr>
            <w:top w:val="none" w:sz="0" w:space="0" w:color="auto"/>
            <w:left w:val="none" w:sz="0" w:space="0" w:color="auto"/>
            <w:bottom w:val="none" w:sz="0" w:space="0" w:color="auto"/>
            <w:right w:val="none" w:sz="0" w:space="0" w:color="auto"/>
          </w:divBdr>
        </w:div>
        <w:div w:id="2123720794">
          <w:marLeft w:val="640"/>
          <w:marRight w:val="0"/>
          <w:marTop w:val="0"/>
          <w:marBottom w:val="0"/>
          <w:divBdr>
            <w:top w:val="none" w:sz="0" w:space="0" w:color="auto"/>
            <w:left w:val="none" w:sz="0" w:space="0" w:color="auto"/>
            <w:bottom w:val="none" w:sz="0" w:space="0" w:color="auto"/>
            <w:right w:val="none" w:sz="0" w:space="0" w:color="auto"/>
          </w:divBdr>
        </w:div>
      </w:divsChild>
    </w:div>
    <w:div w:id="848833240">
      <w:bodyDiv w:val="1"/>
      <w:marLeft w:val="0"/>
      <w:marRight w:val="0"/>
      <w:marTop w:val="0"/>
      <w:marBottom w:val="0"/>
      <w:divBdr>
        <w:top w:val="none" w:sz="0" w:space="0" w:color="auto"/>
        <w:left w:val="none" w:sz="0" w:space="0" w:color="auto"/>
        <w:bottom w:val="none" w:sz="0" w:space="0" w:color="auto"/>
        <w:right w:val="none" w:sz="0" w:space="0" w:color="auto"/>
      </w:divBdr>
      <w:divsChild>
        <w:div w:id="19010262">
          <w:marLeft w:val="640"/>
          <w:marRight w:val="0"/>
          <w:marTop w:val="0"/>
          <w:marBottom w:val="0"/>
          <w:divBdr>
            <w:top w:val="none" w:sz="0" w:space="0" w:color="auto"/>
            <w:left w:val="none" w:sz="0" w:space="0" w:color="auto"/>
            <w:bottom w:val="none" w:sz="0" w:space="0" w:color="auto"/>
            <w:right w:val="none" w:sz="0" w:space="0" w:color="auto"/>
          </w:divBdr>
        </w:div>
        <w:div w:id="23211066">
          <w:marLeft w:val="640"/>
          <w:marRight w:val="0"/>
          <w:marTop w:val="0"/>
          <w:marBottom w:val="0"/>
          <w:divBdr>
            <w:top w:val="none" w:sz="0" w:space="0" w:color="auto"/>
            <w:left w:val="none" w:sz="0" w:space="0" w:color="auto"/>
            <w:bottom w:val="none" w:sz="0" w:space="0" w:color="auto"/>
            <w:right w:val="none" w:sz="0" w:space="0" w:color="auto"/>
          </w:divBdr>
        </w:div>
        <w:div w:id="110714444">
          <w:marLeft w:val="640"/>
          <w:marRight w:val="0"/>
          <w:marTop w:val="0"/>
          <w:marBottom w:val="0"/>
          <w:divBdr>
            <w:top w:val="none" w:sz="0" w:space="0" w:color="auto"/>
            <w:left w:val="none" w:sz="0" w:space="0" w:color="auto"/>
            <w:bottom w:val="none" w:sz="0" w:space="0" w:color="auto"/>
            <w:right w:val="none" w:sz="0" w:space="0" w:color="auto"/>
          </w:divBdr>
        </w:div>
        <w:div w:id="155221174">
          <w:marLeft w:val="640"/>
          <w:marRight w:val="0"/>
          <w:marTop w:val="0"/>
          <w:marBottom w:val="0"/>
          <w:divBdr>
            <w:top w:val="none" w:sz="0" w:space="0" w:color="auto"/>
            <w:left w:val="none" w:sz="0" w:space="0" w:color="auto"/>
            <w:bottom w:val="none" w:sz="0" w:space="0" w:color="auto"/>
            <w:right w:val="none" w:sz="0" w:space="0" w:color="auto"/>
          </w:divBdr>
        </w:div>
        <w:div w:id="348601017">
          <w:marLeft w:val="640"/>
          <w:marRight w:val="0"/>
          <w:marTop w:val="0"/>
          <w:marBottom w:val="0"/>
          <w:divBdr>
            <w:top w:val="none" w:sz="0" w:space="0" w:color="auto"/>
            <w:left w:val="none" w:sz="0" w:space="0" w:color="auto"/>
            <w:bottom w:val="none" w:sz="0" w:space="0" w:color="auto"/>
            <w:right w:val="none" w:sz="0" w:space="0" w:color="auto"/>
          </w:divBdr>
        </w:div>
        <w:div w:id="440608525">
          <w:marLeft w:val="640"/>
          <w:marRight w:val="0"/>
          <w:marTop w:val="0"/>
          <w:marBottom w:val="0"/>
          <w:divBdr>
            <w:top w:val="none" w:sz="0" w:space="0" w:color="auto"/>
            <w:left w:val="none" w:sz="0" w:space="0" w:color="auto"/>
            <w:bottom w:val="none" w:sz="0" w:space="0" w:color="auto"/>
            <w:right w:val="none" w:sz="0" w:space="0" w:color="auto"/>
          </w:divBdr>
        </w:div>
        <w:div w:id="573274907">
          <w:marLeft w:val="640"/>
          <w:marRight w:val="0"/>
          <w:marTop w:val="0"/>
          <w:marBottom w:val="0"/>
          <w:divBdr>
            <w:top w:val="none" w:sz="0" w:space="0" w:color="auto"/>
            <w:left w:val="none" w:sz="0" w:space="0" w:color="auto"/>
            <w:bottom w:val="none" w:sz="0" w:space="0" w:color="auto"/>
            <w:right w:val="none" w:sz="0" w:space="0" w:color="auto"/>
          </w:divBdr>
        </w:div>
        <w:div w:id="719670428">
          <w:marLeft w:val="640"/>
          <w:marRight w:val="0"/>
          <w:marTop w:val="0"/>
          <w:marBottom w:val="0"/>
          <w:divBdr>
            <w:top w:val="none" w:sz="0" w:space="0" w:color="auto"/>
            <w:left w:val="none" w:sz="0" w:space="0" w:color="auto"/>
            <w:bottom w:val="none" w:sz="0" w:space="0" w:color="auto"/>
            <w:right w:val="none" w:sz="0" w:space="0" w:color="auto"/>
          </w:divBdr>
        </w:div>
        <w:div w:id="743380816">
          <w:marLeft w:val="640"/>
          <w:marRight w:val="0"/>
          <w:marTop w:val="0"/>
          <w:marBottom w:val="0"/>
          <w:divBdr>
            <w:top w:val="none" w:sz="0" w:space="0" w:color="auto"/>
            <w:left w:val="none" w:sz="0" w:space="0" w:color="auto"/>
            <w:bottom w:val="none" w:sz="0" w:space="0" w:color="auto"/>
            <w:right w:val="none" w:sz="0" w:space="0" w:color="auto"/>
          </w:divBdr>
        </w:div>
        <w:div w:id="752896731">
          <w:marLeft w:val="640"/>
          <w:marRight w:val="0"/>
          <w:marTop w:val="0"/>
          <w:marBottom w:val="0"/>
          <w:divBdr>
            <w:top w:val="none" w:sz="0" w:space="0" w:color="auto"/>
            <w:left w:val="none" w:sz="0" w:space="0" w:color="auto"/>
            <w:bottom w:val="none" w:sz="0" w:space="0" w:color="auto"/>
            <w:right w:val="none" w:sz="0" w:space="0" w:color="auto"/>
          </w:divBdr>
        </w:div>
        <w:div w:id="829058603">
          <w:marLeft w:val="640"/>
          <w:marRight w:val="0"/>
          <w:marTop w:val="0"/>
          <w:marBottom w:val="0"/>
          <w:divBdr>
            <w:top w:val="none" w:sz="0" w:space="0" w:color="auto"/>
            <w:left w:val="none" w:sz="0" w:space="0" w:color="auto"/>
            <w:bottom w:val="none" w:sz="0" w:space="0" w:color="auto"/>
            <w:right w:val="none" w:sz="0" w:space="0" w:color="auto"/>
          </w:divBdr>
        </w:div>
        <w:div w:id="854347443">
          <w:marLeft w:val="640"/>
          <w:marRight w:val="0"/>
          <w:marTop w:val="0"/>
          <w:marBottom w:val="0"/>
          <w:divBdr>
            <w:top w:val="none" w:sz="0" w:space="0" w:color="auto"/>
            <w:left w:val="none" w:sz="0" w:space="0" w:color="auto"/>
            <w:bottom w:val="none" w:sz="0" w:space="0" w:color="auto"/>
            <w:right w:val="none" w:sz="0" w:space="0" w:color="auto"/>
          </w:divBdr>
        </w:div>
        <w:div w:id="866990341">
          <w:marLeft w:val="640"/>
          <w:marRight w:val="0"/>
          <w:marTop w:val="0"/>
          <w:marBottom w:val="0"/>
          <w:divBdr>
            <w:top w:val="none" w:sz="0" w:space="0" w:color="auto"/>
            <w:left w:val="none" w:sz="0" w:space="0" w:color="auto"/>
            <w:bottom w:val="none" w:sz="0" w:space="0" w:color="auto"/>
            <w:right w:val="none" w:sz="0" w:space="0" w:color="auto"/>
          </w:divBdr>
        </w:div>
        <w:div w:id="981080108">
          <w:marLeft w:val="640"/>
          <w:marRight w:val="0"/>
          <w:marTop w:val="0"/>
          <w:marBottom w:val="0"/>
          <w:divBdr>
            <w:top w:val="none" w:sz="0" w:space="0" w:color="auto"/>
            <w:left w:val="none" w:sz="0" w:space="0" w:color="auto"/>
            <w:bottom w:val="none" w:sz="0" w:space="0" w:color="auto"/>
            <w:right w:val="none" w:sz="0" w:space="0" w:color="auto"/>
          </w:divBdr>
        </w:div>
        <w:div w:id="1005786880">
          <w:marLeft w:val="640"/>
          <w:marRight w:val="0"/>
          <w:marTop w:val="0"/>
          <w:marBottom w:val="0"/>
          <w:divBdr>
            <w:top w:val="none" w:sz="0" w:space="0" w:color="auto"/>
            <w:left w:val="none" w:sz="0" w:space="0" w:color="auto"/>
            <w:bottom w:val="none" w:sz="0" w:space="0" w:color="auto"/>
            <w:right w:val="none" w:sz="0" w:space="0" w:color="auto"/>
          </w:divBdr>
        </w:div>
        <w:div w:id="1040131277">
          <w:marLeft w:val="640"/>
          <w:marRight w:val="0"/>
          <w:marTop w:val="0"/>
          <w:marBottom w:val="0"/>
          <w:divBdr>
            <w:top w:val="none" w:sz="0" w:space="0" w:color="auto"/>
            <w:left w:val="none" w:sz="0" w:space="0" w:color="auto"/>
            <w:bottom w:val="none" w:sz="0" w:space="0" w:color="auto"/>
            <w:right w:val="none" w:sz="0" w:space="0" w:color="auto"/>
          </w:divBdr>
        </w:div>
        <w:div w:id="1056392651">
          <w:marLeft w:val="640"/>
          <w:marRight w:val="0"/>
          <w:marTop w:val="0"/>
          <w:marBottom w:val="0"/>
          <w:divBdr>
            <w:top w:val="none" w:sz="0" w:space="0" w:color="auto"/>
            <w:left w:val="none" w:sz="0" w:space="0" w:color="auto"/>
            <w:bottom w:val="none" w:sz="0" w:space="0" w:color="auto"/>
            <w:right w:val="none" w:sz="0" w:space="0" w:color="auto"/>
          </w:divBdr>
        </w:div>
        <w:div w:id="1105266221">
          <w:marLeft w:val="640"/>
          <w:marRight w:val="0"/>
          <w:marTop w:val="0"/>
          <w:marBottom w:val="0"/>
          <w:divBdr>
            <w:top w:val="none" w:sz="0" w:space="0" w:color="auto"/>
            <w:left w:val="none" w:sz="0" w:space="0" w:color="auto"/>
            <w:bottom w:val="none" w:sz="0" w:space="0" w:color="auto"/>
            <w:right w:val="none" w:sz="0" w:space="0" w:color="auto"/>
          </w:divBdr>
        </w:div>
        <w:div w:id="1254782822">
          <w:marLeft w:val="640"/>
          <w:marRight w:val="0"/>
          <w:marTop w:val="0"/>
          <w:marBottom w:val="0"/>
          <w:divBdr>
            <w:top w:val="none" w:sz="0" w:space="0" w:color="auto"/>
            <w:left w:val="none" w:sz="0" w:space="0" w:color="auto"/>
            <w:bottom w:val="none" w:sz="0" w:space="0" w:color="auto"/>
            <w:right w:val="none" w:sz="0" w:space="0" w:color="auto"/>
          </w:divBdr>
        </w:div>
        <w:div w:id="1296259504">
          <w:marLeft w:val="640"/>
          <w:marRight w:val="0"/>
          <w:marTop w:val="0"/>
          <w:marBottom w:val="0"/>
          <w:divBdr>
            <w:top w:val="none" w:sz="0" w:space="0" w:color="auto"/>
            <w:left w:val="none" w:sz="0" w:space="0" w:color="auto"/>
            <w:bottom w:val="none" w:sz="0" w:space="0" w:color="auto"/>
            <w:right w:val="none" w:sz="0" w:space="0" w:color="auto"/>
          </w:divBdr>
        </w:div>
        <w:div w:id="1345395706">
          <w:marLeft w:val="640"/>
          <w:marRight w:val="0"/>
          <w:marTop w:val="0"/>
          <w:marBottom w:val="0"/>
          <w:divBdr>
            <w:top w:val="none" w:sz="0" w:space="0" w:color="auto"/>
            <w:left w:val="none" w:sz="0" w:space="0" w:color="auto"/>
            <w:bottom w:val="none" w:sz="0" w:space="0" w:color="auto"/>
            <w:right w:val="none" w:sz="0" w:space="0" w:color="auto"/>
          </w:divBdr>
        </w:div>
        <w:div w:id="1389037926">
          <w:marLeft w:val="640"/>
          <w:marRight w:val="0"/>
          <w:marTop w:val="0"/>
          <w:marBottom w:val="0"/>
          <w:divBdr>
            <w:top w:val="none" w:sz="0" w:space="0" w:color="auto"/>
            <w:left w:val="none" w:sz="0" w:space="0" w:color="auto"/>
            <w:bottom w:val="none" w:sz="0" w:space="0" w:color="auto"/>
            <w:right w:val="none" w:sz="0" w:space="0" w:color="auto"/>
          </w:divBdr>
        </w:div>
        <w:div w:id="1444416591">
          <w:marLeft w:val="640"/>
          <w:marRight w:val="0"/>
          <w:marTop w:val="0"/>
          <w:marBottom w:val="0"/>
          <w:divBdr>
            <w:top w:val="none" w:sz="0" w:space="0" w:color="auto"/>
            <w:left w:val="none" w:sz="0" w:space="0" w:color="auto"/>
            <w:bottom w:val="none" w:sz="0" w:space="0" w:color="auto"/>
            <w:right w:val="none" w:sz="0" w:space="0" w:color="auto"/>
          </w:divBdr>
        </w:div>
        <w:div w:id="1456296407">
          <w:marLeft w:val="640"/>
          <w:marRight w:val="0"/>
          <w:marTop w:val="0"/>
          <w:marBottom w:val="0"/>
          <w:divBdr>
            <w:top w:val="none" w:sz="0" w:space="0" w:color="auto"/>
            <w:left w:val="none" w:sz="0" w:space="0" w:color="auto"/>
            <w:bottom w:val="none" w:sz="0" w:space="0" w:color="auto"/>
            <w:right w:val="none" w:sz="0" w:space="0" w:color="auto"/>
          </w:divBdr>
        </w:div>
        <w:div w:id="1490247344">
          <w:marLeft w:val="640"/>
          <w:marRight w:val="0"/>
          <w:marTop w:val="0"/>
          <w:marBottom w:val="0"/>
          <w:divBdr>
            <w:top w:val="none" w:sz="0" w:space="0" w:color="auto"/>
            <w:left w:val="none" w:sz="0" w:space="0" w:color="auto"/>
            <w:bottom w:val="none" w:sz="0" w:space="0" w:color="auto"/>
            <w:right w:val="none" w:sz="0" w:space="0" w:color="auto"/>
          </w:divBdr>
        </w:div>
        <w:div w:id="1495222515">
          <w:marLeft w:val="640"/>
          <w:marRight w:val="0"/>
          <w:marTop w:val="0"/>
          <w:marBottom w:val="0"/>
          <w:divBdr>
            <w:top w:val="none" w:sz="0" w:space="0" w:color="auto"/>
            <w:left w:val="none" w:sz="0" w:space="0" w:color="auto"/>
            <w:bottom w:val="none" w:sz="0" w:space="0" w:color="auto"/>
            <w:right w:val="none" w:sz="0" w:space="0" w:color="auto"/>
          </w:divBdr>
        </w:div>
        <w:div w:id="1511215605">
          <w:marLeft w:val="640"/>
          <w:marRight w:val="0"/>
          <w:marTop w:val="0"/>
          <w:marBottom w:val="0"/>
          <w:divBdr>
            <w:top w:val="none" w:sz="0" w:space="0" w:color="auto"/>
            <w:left w:val="none" w:sz="0" w:space="0" w:color="auto"/>
            <w:bottom w:val="none" w:sz="0" w:space="0" w:color="auto"/>
            <w:right w:val="none" w:sz="0" w:space="0" w:color="auto"/>
          </w:divBdr>
        </w:div>
        <w:div w:id="1546716196">
          <w:marLeft w:val="640"/>
          <w:marRight w:val="0"/>
          <w:marTop w:val="0"/>
          <w:marBottom w:val="0"/>
          <w:divBdr>
            <w:top w:val="none" w:sz="0" w:space="0" w:color="auto"/>
            <w:left w:val="none" w:sz="0" w:space="0" w:color="auto"/>
            <w:bottom w:val="none" w:sz="0" w:space="0" w:color="auto"/>
            <w:right w:val="none" w:sz="0" w:space="0" w:color="auto"/>
          </w:divBdr>
        </w:div>
        <w:div w:id="1598371778">
          <w:marLeft w:val="640"/>
          <w:marRight w:val="0"/>
          <w:marTop w:val="0"/>
          <w:marBottom w:val="0"/>
          <w:divBdr>
            <w:top w:val="none" w:sz="0" w:space="0" w:color="auto"/>
            <w:left w:val="none" w:sz="0" w:space="0" w:color="auto"/>
            <w:bottom w:val="none" w:sz="0" w:space="0" w:color="auto"/>
            <w:right w:val="none" w:sz="0" w:space="0" w:color="auto"/>
          </w:divBdr>
        </w:div>
        <w:div w:id="1650478047">
          <w:marLeft w:val="640"/>
          <w:marRight w:val="0"/>
          <w:marTop w:val="0"/>
          <w:marBottom w:val="0"/>
          <w:divBdr>
            <w:top w:val="none" w:sz="0" w:space="0" w:color="auto"/>
            <w:left w:val="none" w:sz="0" w:space="0" w:color="auto"/>
            <w:bottom w:val="none" w:sz="0" w:space="0" w:color="auto"/>
            <w:right w:val="none" w:sz="0" w:space="0" w:color="auto"/>
          </w:divBdr>
        </w:div>
        <w:div w:id="1833376640">
          <w:marLeft w:val="640"/>
          <w:marRight w:val="0"/>
          <w:marTop w:val="0"/>
          <w:marBottom w:val="0"/>
          <w:divBdr>
            <w:top w:val="none" w:sz="0" w:space="0" w:color="auto"/>
            <w:left w:val="none" w:sz="0" w:space="0" w:color="auto"/>
            <w:bottom w:val="none" w:sz="0" w:space="0" w:color="auto"/>
            <w:right w:val="none" w:sz="0" w:space="0" w:color="auto"/>
          </w:divBdr>
        </w:div>
        <w:div w:id="1844278127">
          <w:marLeft w:val="640"/>
          <w:marRight w:val="0"/>
          <w:marTop w:val="0"/>
          <w:marBottom w:val="0"/>
          <w:divBdr>
            <w:top w:val="none" w:sz="0" w:space="0" w:color="auto"/>
            <w:left w:val="none" w:sz="0" w:space="0" w:color="auto"/>
            <w:bottom w:val="none" w:sz="0" w:space="0" w:color="auto"/>
            <w:right w:val="none" w:sz="0" w:space="0" w:color="auto"/>
          </w:divBdr>
        </w:div>
        <w:div w:id="1917130231">
          <w:marLeft w:val="640"/>
          <w:marRight w:val="0"/>
          <w:marTop w:val="0"/>
          <w:marBottom w:val="0"/>
          <w:divBdr>
            <w:top w:val="none" w:sz="0" w:space="0" w:color="auto"/>
            <w:left w:val="none" w:sz="0" w:space="0" w:color="auto"/>
            <w:bottom w:val="none" w:sz="0" w:space="0" w:color="auto"/>
            <w:right w:val="none" w:sz="0" w:space="0" w:color="auto"/>
          </w:divBdr>
        </w:div>
        <w:div w:id="1941521120">
          <w:marLeft w:val="640"/>
          <w:marRight w:val="0"/>
          <w:marTop w:val="0"/>
          <w:marBottom w:val="0"/>
          <w:divBdr>
            <w:top w:val="none" w:sz="0" w:space="0" w:color="auto"/>
            <w:left w:val="none" w:sz="0" w:space="0" w:color="auto"/>
            <w:bottom w:val="none" w:sz="0" w:space="0" w:color="auto"/>
            <w:right w:val="none" w:sz="0" w:space="0" w:color="auto"/>
          </w:divBdr>
        </w:div>
        <w:div w:id="1982955354">
          <w:marLeft w:val="640"/>
          <w:marRight w:val="0"/>
          <w:marTop w:val="0"/>
          <w:marBottom w:val="0"/>
          <w:divBdr>
            <w:top w:val="none" w:sz="0" w:space="0" w:color="auto"/>
            <w:left w:val="none" w:sz="0" w:space="0" w:color="auto"/>
            <w:bottom w:val="none" w:sz="0" w:space="0" w:color="auto"/>
            <w:right w:val="none" w:sz="0" w:space="0" w:color="auto"/>
          </w:divBdr>
        </w:div>
        <w:div w:id="2062249640">
          <w:marLeft w:val="640"/>
          <w:marRight w:val="0"/>
          <w:marTop w:val="0"/>
          <w:marBottom w:val="0"/>
          <w:divBdr>
            <w:top w:val="none" w:sz="0" w:space="0" w:color="auto"/>
            <w:left w:val="none" w:sz="0" w:space="0" w:color="auto"/>
            <w:bottom w:val="none" w:sz="0" w:space="0" w:color="auto"/>
            <w:right w:val="none" w:sz="0" w:space="0" w:color="auto"/>
          </w:divBdr>
        </w:div>
      </w:divsChild>
    </w:div>
    <w:div w:id="873467962">
      <w:bodyDiv w:val="1"/>
      <w:marLeft w:val="0"/>
      <w:marRight w:val="0"/>
      <w:marTop w:val="0"/>
      <w:marBottom w:val="0"/>
      <w:divBdr>
        <w:top w:val="none" w:sz="0" w:space="0" w:color="auto"/>
        <w:left w:val="none" w:sz="0" w:space="0" w:color="auto"/>
        <w:bottom w:val="none" w:sz="0" w:space="0" w:color="auto"/>
        <w:right w:val="none" w:sz="0" w:space="0" w:color="auto"/>
      </w:divBdr>
    </w:div>
    <w:div w:id="884413309">
      <w:bodyDiv w:val="1"/>
      <w:marLeft w:val="0"/>
      <w:marRight w:val="0"/>
      <w:marTop w:val="0"/>
      <w:marBottom w:val="0"/>
      <w:divBdr>
        <w:top w:val="none" w:sz="0" w:space="0" w:color="auto"/>
        <w:left w:val="none" w:sz="0" w:space="0" w:color="auto"/>
        <w:bottom w:val="none" w:sz="0" w:space="0" w:color="auto"/>
        <w:right w:val="none" w:sz="0" w:space="0" w:color="auto"/>
      </w:divBdr>
    </w:div>
    <w:div w:id="886264757">
      <w:bodyDiv w:val="1"/>
      <w:marLeft w:val="0"/>
      <w:marRight w:val="0"/>
      <w:marTop w:val="0"/>
      <w:marBottom w:val="0"/>
      <w:divBdr>
        <w:top w:val="none" w:sz="0" w:space="0" w:color="auto"/>
        <w:left w:val="none" w:sz="0" w:space="0" w:color="auto"/>
        <w:bottom w:val="none" w:sz="0" w:space="0" w:color="auto"/>
        <w:right w:val="none" w:sz="0" w:space="0" w:color="auto"/>
      </w:divBdr>
      <w:divsChild>
        <w:div w:id="45835686">
          <w:marLeft w:val="640"/>
          <w:marRight w:val="0"/>
          <w:marTop w:val="0"/>
          <w:marBottom w:val="0"/>
          <w:divBdr>
            <w:top w:val="none" w:sz="0" w:space="0" w:color="auto"/>
            <w:left w:val="none" w:sz="0" w:space="0" w:color="auto"/>
            <w:bottom w:val="none" w:sz="0" w:space="0" w:color="auto"/>
            <w:right w:val="none" w:sz="0" w:space="0" w:color="auto"/>
          </w:divBdr>
        </w:div>
        <w:div w:id="201676899">
          <w:marLeft w:val="640"/>
          <w:marRight w:val="0"/>
          <w:marTop w:val="0"/>
          <w:marBottom w:val="0"/>
          <w:divBdr>
            <w:top w:val="none" w:sz="0" w:space="0" w:color="auto"/>
            <w:left w:val="none" w:sz="0" w:space="0" w:color="auto"/>
            <w:bottom w:val="none" w:sz="0" w:space="0" w:color="auto"/>
            <w:right w:val="none" w:sz="0" w:space="0" w:color="auto"/>
          </w:divBdr>
        </w:div>
        <w:div w:id="210305865">
          <w:marLeft w:val="640"/>
          <w:marRight w:val="0"/>
          <w:marTop w:val="0"/>
          <w:marBottom w:val="0"/>
          <w:divBdr>
            <w:top w:val="none" w:sz="0" w:space="0" w:color="auto"/>
            <w:left w:val="none" w:sz="0" w:space="0" w:color="auto"/>
            <w:bottom w:val="none" w:sz="0" w:space="0" w:color="auto"/>
            <w:right w:val="none" w:sz="0" w:space="0" w:color="auto"/>
          </w:divBdr>
        </w:div>
        <w:div w:id="244801799">
          <w:marLeft w:val="640"/>
          <w:marRight w:val="0"/>
          <w:marTop w:val="0"/>
          <w:marBottom w:val="0"/>
          <w:divBdr>
            <w:top w:val="none" w:sz="0" w:space="0" w:color="auto"/>
            <w:left w:val="none" w:sz="0" w:space="0" w:color="auto"/>
            <w:bottom w:val="none" w:sz="0" w:space="0" w:color="auto"/>
            <w:right w:val="none" w:sz="0" w:space="0" w:color="auto"/>
          </w:divBdr>
        </w:div>
        <w:div w:id="262498577">
          <w:marLeft w:val="640"/>
          <w:marRight w:val="0"/>
          <w:marTop w:val="0"/>
          <w:marBottom w:val="0"/>
          <w:divBdr>
            <w:top w:val="none" w:sz="0" w:space="0" w:color="auto"/>
            <w:left w:val="none" w:sz="0" w:space="0" w:color="auto"/>
            <w:bottom w:val="none" w:sz="0" w:space="0" w:color="auto"/>
            <w:right w:val="none" w:sz="0" w:space="0" w:color="auto"/>
          </w:divBdr>
        </w:div>
        <w:div w:id="439447403">
          <w:marLeft w:val="640"/>
          <w:marRight w:val="0"/>
          <w:marTop w:val="0"/>
          <w:marBottom w:val="0"/>
          <w:divBdr>
            <w:top w:val="none" w:sz="0" w:space="0" w:color="auto"/>
            <w:left w:val="none" w:sz="0" w:space="0" w:color="auto"/>
            <w:bottom w:val="none" w:sz="0" w:space="0" w:color="auto"/>
            <w:right w:val="none" w:sz="0" w:space="0" w:color="auto"/>
          </w:divBdr>
        </w:div>
        <w:div w:id="500004234">
          <w:marLeft w:val="640"/>
          <w:marRight w:val="0"/>
          <w:marTop w:val="0"/>
          <w:marBottom w:val="0"/>
          <w:divBdr>
            <w:top w:val="none" w:sz="0" w:space="0" w:color="auto"/>
            <w:left w:val="none" w:sz="0" w:space="0" w:color="auto"/>
            <w:bottom w:val="none" w:sz="0" w:space="0" w:color="auto"/>
            <w:right w:val="none" w:sz="0" w:space="0" w:color="auto"/>
          </w:divBdr>
        </w:div>
        <w:div w:id="600991256">
          <w:marLeft w:val="640"/>
          <w:marRight w:val="0"/>
          <w:marTop w:val="0"/>
          <w:marBottom w:val="0"/>
          <w:divBdr>
            <w:top w:val="none" w:sz="0" w:space="0" w:color="auto"/>
            <w:left w:val="none" w:sz="0" w:space="0" w:color="auto"/>
            <w:bottom w:val="none" w:sz="0" w:space="0" w:color="auto"/>
            <w:right w:val="none" w:sz="0" w:space="0" w:color="auto"/>
          </w:divBdr>
        </w:div>
        <w:div w:id="631400871">
          <w:marLeft w:val="640"/>
          <w:marRight w:val="0"/>
          <w:marTop w:val="0"/>
          <w:marBottom w:val="0"/>
          <w:divBdr>
            <w:top w:val="none" w:sz="0" w:space="0" w:color="auto"/>
            <w:left w:val="none" w:sz="0" w:space="0" w:color="auto"/>
            <w:bottom w:val="none" w:sz="0" w:space="0" w:color="auto"/>
            <w:right w:val="none" w:sz="0" w:space="0" w:color="auto"/>
          </w:divBdr>
        </w:div>
        <w:div w:id="764033001">
          <w:marLeft w:val="640"/>
          <w:marRight w:val="0"/>
          <w:marTop w:val="0"/>
          <w:marBottom w:val="0"/>
          <w:divBdr>
            <w:top w:val="none" w:sz="0" w:space="0" w:color="auto"/>
            <w:left w:val="none" w:sz="0" w:space="0" w:color="auto"/>
            <w:bottom w:val="none" w:sz="0" w:space="0" w:color="auto"/>
            <w:right w:val="none" w:sz="0" w:space="0" w:color="auto"/>
          </w:divBdr>
        </w:div>
        <w:div w:id="815300245">
          <w:marLeft w:val="640"/>
          <w:marRight w:val="0"/>
          <w:marTop w:val="0"/>
          <w:marBottom w:val="0"/>
          <w:divBdr>
            <w:top w:val="none" w:sz="0" w:space="0" w:color="auto"/>
            <w:left w:val="none" w:sz="0" w:space="0" w:color="auto"/>
            <w:bottom w:val="none" w:sz="0" w:space="0" w:color="auto"/>
            <w:right w:val="none" w:sz="0" w:space="0" w:color="auto"/>
          </w:divBdr>
        </w:div>
        <w:div w:id="876041312">
          <w:marLeft w:val="640"/>
          <w:marRight w:val="0"/>
          <w:marTop w:val="0"/>
          <w:marBottom w:val="0"/>
          <w:divBdr>
            <w:top w:val="none" w:sz="0" w:space="0" w:color="auto"/>
            <w:left w:val="none" w:sz="0" w:space="0" w:color="auto"/>
            <w:bottom w:val="none" w:sz="0" w:space="0" w:color="auto"/>
            <w:right w:val="none" w:sz="0" w:space="0" w:color="auto"/>
          </w:divBdr>
        </w:div>
        <w:div w:id="907575161">
          <w:marLeft w:val="640"/>
          <w:marRight w:val="0"/>
          <w:marTop w:val="0"/>
          <w:marBottom w:val="0"/>
          <w:divBdr>
            <w:top w:val="none" w:sz="0" w:space="0" w:color="auto"/>
            <w:left w:val="none" w:sz="0" w:space="0" w:color="auto"/>
            <w:bottom w:val="none" w:sz="0" w:space="0" w:color="auto"/>
            <w:right w:val="none" w:sz="0" w:space="0" w:color="auto"/>
          </w:divBdr>
        </w:div>
        <w:div w:id="1041320625">
          <w:marLeft w:val="640"/>
          <w:marRight w:val="0"/>
          <w:marTop w:val="0"/>
          <w:marBottom w:val="0"/>
          <w:divBdr>
            <w:top w:val="none" w:sz="0" w:space="0" w:color="auto"/>
            <w:left w:val="none" w:sz="0" w:space="0" w:color="auto"/>
            <w:bottom w:val="none" w:sz="0" w:space="0" w:color="auto"/>
            <w:right w:val="none" w:sz="0" w:space="0" w:color="auto"/>
          </w:divBdr>
        </w:div>
        <w:div w:id="1218199965">
          <w:marLeft w:val="640"/>
          <w:marRight w:val="0"/>
          <w:marTop w:val="0"/>
          <w:marBottom w:val="0"/>
          <w:divBdr>
            <w:top w:val="none" w:sz="0" w:space="0" w:color="auto"/>
            <w:left w:val="none" w:sz="0" w:space="0" w:color="auto"/>
            <w:bottom w:val="none" w:sz="0" w:space="0" w:color="auto"/>
            <w:right w:val="none" w:sz="0" w:space="0" w:color="auto"/>
          </w:divBdr>
        </w:div>
        <w:div w:id="1220286424">
          <w:marLeft w:val="640"/>
          <w:marRight w:val="0"/>
          <w:marTop w:val="0"/>
          <w:marBottom w:val="0"/>
          <w:divBdr>
            <w:top w:val="none" w:sz="0" w:space="0" w:color="auto"/>
            <w:left w:val="none" w:sz="0" w:space="0" w:color="auto"/>
            <w:bottom w:val="none" w:sz="0" w:space="0" w:color="auto"/>
            <w:right w:val="none" w:sz="0" w:space="0" w:color="auto"/>
          </w:divBdr>
        </w:div>
        <w:div w:id="1275020972">
          <w:marLeft w:val="640"/>
          <w:marRight w:val="0"/>
          <w:marTop w:val="0"/>
          <w:marBottom w:val="0"/>
          <w:divBdr>
            <w:top w:val="none" w:sz="0" w:space="0" w:color="auto"/>
            <w:left w:val="none" w:sz="0" w:space="0" w:color="auto"/>
            <w:bottom w:val="none" w:sz="0" w:space="0" w:color="auto"/>
            <w:right w:val="none" w:sz="0" w:space="0" w:color="auto"/>
          </w:divBdr>
        </w:div>
        <w:div w:id="1325283117">
          <w:marLeft w:val="640"/>
          <w:marRight w:val="0"/>
          <w:marTop w:val="0"/>
          <w:marBottom w:val="0"/>
          <w:divBdr>
            <w:top w:val="none" w:sz="0" w:space="0" w:color="auto"/>
            <w:left w:val="none" w:sz="0" w:space="0" w:color="auto"/>
            <w:bottom w:val="none" w:sz="0" w:space="0" w:color="auto"/>
            <w:right w:val="none" w:sz="0" w:space="0" w:color="auto"/>
          </w:divBdr>
        </w:div>
        <w:div w:id="1382483915">
          <w:marLeft w:val="640"/>
          <w:marRight w:val="0"/>
          <w:marTop w:val="0"/>
          <w:marBottom w:val="0"/>
          <w:divBdr>
            <w:top w:val="none" w:sz="0" w:space="0" w:color="auto"/>
            <w:left w:val="none" w:sz="0" w:space="0" w:color="auto"/>
            <w:bottom w:val="none" w:sz="0" w:space="0" w:color="auto"/>
            <w:right w:val="none" w:sz="0" w:space="0" w:color="auto"/>
          </w:divBdr>
        </w:div>
        <w:div w:id="1397892670">
          <w:marLeft w:val="640"/>
          <w:marRight w:val="0"/>
          <w:marTop w:val="0"/>
          <w:marBottom w:val="0"/>
          <w:divBdr>
            <w:top w:val="none" w:sz="0" w:space="0" w:color="auto"/>
            <w:left w:val="none" w:sz="0" w:space="0" w:color="auto"/>
            <w:bottom w:val="none" w:sz="0" w:space="0" w:color="auto"/>
            <w:right w:val="none" w:sz="0" w:space="0" w:color="auto"/>
          </w:divBdr>
        </w:div>
        <w:div w:id="1403026268">
          <w:marLeft w:val="640"/>
          <w:marRight w:val="0"/>
          <w:marTop w:val="0"/>
          <w:marBottom w:val="0"/>
          <w:divBdr>
            <w:top w:val="none" w:sz="0" w:space="0" w:color="auto"/>
            <w:left w:val="none" w:sz="0" w:space="0" w:color="auto"/>
            <w:bottom w:val="none" w:sz="0" w:space="0" w:color="auto"/>
            <w:right w:val="none" w:sz="0" w:space="0" w:color="auto"/>
          </w:divBdr>
        </w:div>
        <w:div w:id="1437403214">
          <w:marLeft w:val="640"/>
          <w:marRight w:val="0"/>
          <w:marTop w:val="0"/>
          <w:marBottom w:val="0"/>
          <w:divBdr>
            <w:top w:val="none" w:sz="0" w:space="0" w:color="auto"/>
            <w:left w:val="none" w:sz="0" w:space="0" w:color="auto"/>
            <w:bottom w:val="none" w:sz="0" w:space="0" w:color="auto"/>
            <w:right w:val="none" w:sz="0" w:space="0" w:color="auto"/>
          </w:divBdr>
        </w:div>
        <w:div w:id="1468084485">
          <w:marLeft w:val="640"/>
          <w:marRight w:val="0"/>
          <w:marTop w:val="0"/>
          <w:marBottom w:val="0"/>
          <w:divBdr>
            <w:top w:val="none" w:sz="0" w:space="0" w:color="auto"/>
            <w:left w:val="none" w:sz="0" w:space="0" w:color="auto"/>
            <w:bottom w:val="none" w:sz="0" w:space="0" w:color="auto"/>
            <w:right w:val="none" w:sz="0" w:space="0" w:color="auto"/>
          </w:divBdr>
        </w:div>
        <w:div w:id="1470247064">
          <w:marLeft w:val="640"/>
          <w:marRight w:val="0"/>
          <w:marTop w:val="0"/>
          <w:marBottom w:val="0"/>
          <w:divBdr>
            <w:top w:val="none" w:sz="0" w:space="0" w:color="auto"/>
            <w:left w:val="none" w:sz="0" w:space="0" w:color="auto"/>
            <w:bottom w:val="none" w:sz="0" w:space="0" w:color="auto"/>
            <w:right w:val="none" w:sz="0" w:space="0" w:color="auto"/>
          </w:divBdr>
        </w:div>
        <w:div w:id="1491099413">
          <w:marLeft w:val="640"/>
          <w:marRight w:val="0"/>
          <w:marTop w:val="0"/>
          <w:marBottom w:val="0"/>
          <w:divBdr>
            <w:top w:val="none" w:sz="0" w:space="0" w:color="auto"/>
            <w:left w:val="none" w:sz="0" w:space="0" w:color="auto"/>
            <w:bottom w:val="none" w:sz="0" w:space="0" w:color="auto"/>
            <w:right w:val="none" w:sz="0" w:space="0" w:color="auto"/>
          </w:divBdr>
        </w:div>
        <w:div w:id="1533107310">
          <w:marLeft w:val="640"/>
          <w:marRight w:val="0"/>
          <w:marTop w:val="0"/>
          <w:marBottom w:val="0"/>
          <w:divBdr>
            <w:top w:val="none" w:sz="0" w:space="0" w:color="auto"/>
            <w:left w:val="none" w:sz="0" w:space="0" w:color="auto"/>
            <w:bottom w:val="none" w:sz="0" w:space="0" w:color="auto"/>
            <w:right w:val="none" w:sz="0" w:space="0" w:color="auto"/>
          </w:divBdr>
        </w:div>
        <w:div w:id="1633096877">
          <w:marLeft w:val="640"/>
          <w:marRight w:val="0"/>
          <w:marTop w:val="0"/>
          <w:marBottom w:val="0"/>
          <w:divBdr>
            <w:top w:val="none" w:sz="0" w:space="0" w:color="auto"/>
            <w:left w:val="none" w:sz="0" w:space="0" w:color="auto"/>
            <w:bottom w:val="none" w:sz="0" w:space="0" w:color="auto"/>
            <w:right w:val="none" w:sz="0" w:space="0" w:color="auto"/>
          </w:divBdr>
        </w:div>
        <w:div w:id="1770464887">
          <w:marLeft w:val="640"/>
          <w:marRight w:val="0"/>
          <w:marTop w:val="0"/>
          <w:marBottom w:val="0"/>
          <w:divBdr>
            <w:top w:val="none" w:sz="0" w:space="0" w:color="auto"/>
            <w:left w:val="none" w:sz="0" w:space="0" w:color="auto"/>
            <w:bottom w:val="none" w:sz="0" w:space="0" w:color="auto"/>
            <w:right w:val="none" w:sz="0" w:space="0" w:color="auto"/>
          </w:divBdr>
        </w:div>
        <w:div w:id="1787388158">
          <w:marLeft w:val="640"/>
          <w:marRight w:val="0"/>
          <w:marTop w:val="0"/>
          <w:marBottom w:val="0"/>
          <w:divBdr>
            <w:top w:val="none" w:sz="0" w:space="0" w:color="auto"/>
            <w:left w:val="none" w:sz="0" w:space="0" w:color="auto"/>
            <w:bottom w:val="none" w:sz="0" w:space="0" w:color="auto"/>
            <w:right w:val="none" w:sz="0" w:space="0" w:color="auto"/>
          </w:divBdr>
        </w:div>
        <w:div w:id="1912540796">
          <w:marLeft w:val="640"/>
          <w:marRight w:val="0"/>
          <w:marTop w:val="0"/>
          <w:marBottom w:val="0"/>
          <w:divBdr>
            <w:top w:val="none" w:sz="0" w:space="0" w:color="auto"/>
            <w:left w:val="none" w:sz="0" w:space="0" w:color="auto"/>
            <w:bottom w:val="none" w:sz="0" w:space="0" w:color="auto"/>
            <w:right w:val="none" w:sz="0" w:space="0" w:color="auto"/>
          </w:divBdr>
        </w:div>
        <w:div w:id="1938056113">
          <w:marLeft w:val="640"/>
          <w:marRight w:val="0"/>
          <w:marTop w:val="0"/>
          <w:marBottom w:val="0"/>
          <w:divBdr>
            <w:top w:val="none" w:sz="0" w:space="0" w:color="auto"/>
            <w:left w:val="none" w:sz="0" w:space="0" w:color="auto"/>
            <w:bottom w:val="none" w:sz="0" w:space="0" w:color="auto"/>
            <w:right w:val="none" w:sz="0" w:space="0" w:color="auto"/>
          </w:divBdr>
        </w:div>
        <w:div w:id="1942103684">
          <w:marLeft w:val="640"/>
          <w:marRight w:val="0"/>
          <w:marTop w:val="0"/>
          <w:marBottom w:val="0"/>
          <w:divBdr>
            <w:top w:val="none" w:sz="0" w:space="0" w:color="auto"/>
            <w:left w:val="none" w:sz="0" w:space="0" w:color="auto"/>
            <w:bottom w:val="none" w:sz="0" w:space="0" w:color="auto"/>
            <w:right w:val="none" w:sz="0" w:space="0" w:color="auto"/>
          </w:divBdr>
        </w:div>
        <w:div w:id="1967657061">
          <w:marLeft w:val="640"/>
          <w:marRight w:val="0"/>
          <w:marTop w:val="0"/>
          <w:marBottom w:val="0"/>
          <w:divBdr>
            <w:top w:val="none" w:sz="0" w:space="0" w:color="auto"/>
            <w:left w:val="none" w:sz="0" w:space="0" w:color="auto"/>
            <w:bottom w:val="none" w:sz="0" w:space="0" w:color="auto"/>
            <w:right w:val="none" w:sz="0" w:space="0" w:color="auto"/>
          </w:divBdr>
        </w:div>
        <w:div w:id="1984113968">
          <w:marLeft w:val="640"/>
          <w:marRight w:val="0"/>
          <w:marTop w:val="0"/>
          <w:marBottom w:val="0"/>
          <w:divBdr>
            <w:top w:val="none" w:sz="0" w:space="0" w:color="auto"/>
            <w:left w:val="none" w:sz="0" w:space="0" w:color="auto"/>
            <w:bottom w:val="none" w:sz="0" w:space="0" w:color="auto"/>
            <w:right w:val="none" w:sz="0" w:space="0" w:color="auto"/>
          </w:divBdr>
        </w:div>
        <w:div w:id="2060397226">
          <w:marLeft w:val="640"/>
          <w:marRight w:val="0"/>
          <w:marTop w:val="0"/>
          <w:marBottom w:val="0"/>
          <w:divBdr>
            <w:top w:val="none" w:sz="0" w:space="0" w:color="auto"/>
            <w:left w:val="none" w:sz="0" w:space="0" w:color="auto"/>
            <w:bottom w:val="none" w:sz="0" w:space="0" w:color="auto"/>
            <w:right w:val="none" w:sz="0" w:space="0" w:color="auto"/>
          </w:divBdr>
        </w:div>
      </w:divsChild>
    </w:div>
    <w:div w:id="901981506">
      <w:bodyDiv w:val="1"/>
      <w:marLeft w:val="0"/>
      <w:marRight w:val="0"/>
      <w:marTop w:val="0"/>
      <w:marBottom w:val="0"/>
      <w:divBdr>
        <w:top w:val="none" w:sz="0" w:space="0" w:color="auto"/>
        <w:left w:val="none" w:sz="0" w:space="0" w:color="auto"/>
        <w:bottom w:val="none" w:sz="0" w:space="0" w:color="auto"/>
        <w:right w:val="none" w:sz="0" w:space="0" w:color="auto"/>
      </w:divBdr>
      <w:divsChild>
        <w:div w:id="65499231">
          <w:marLeft w:val="640"/>
          <w:marRight w:val="0"/>
          <w:marTop w:val="0"/>
          <w:marBottom w:val="0"/>
          <w:divBdr>
            <w:top w:val="none" w:sz="0" w:space="0" w:color="auto"/>
            <w:left w:val="none" w:sz="0" w:space="0" w:color="auto"/>
            <w:bottom w:val="none" w:sz="0" w:space="0" w:color="auto"/>
            <w:right w:val="none" w:sz="0" w:space="0" w:color="auto"/>
          </w:divBdr>
        </w:div>
        <w:div w:id="124549647">
          <w:marLeft w:val="640"/>
          <w:marRight w:val="0"/>
          <w:marTop w:val="0"/>
          <w:marBottom w:val="0"/>
          <w:divBdr>
            <w:top w:val="none" w:sz="0" w:space="0" w:color="auto"/>
            <w:left w:val="none" w:sz="0" w:space="0" w:color="auto"/>
            <w:bottom w:val="none" w:sz="0" w:space="0" w:color="auto"/>
            <w:right w:val="none" w:sz="0" w:space="0" w:color="auto"/>
          </w:divBdr>
        </w:div>
        <w:div w:id="147139993">
          <w:marLeft w:val="640"/>
          <w:marRight w:val="0"/>
          <w:marTop w:val="0"/>
          <w:marBottom w:val="0"/>
          <w:divBdr>
            <w:top w:val="none" w:sz="0" w:space="0" w:color="auto"/>
            <w:left w:val="none" w:sz="0" w:space="0" w:color="auto"/>
            <w:bottom w:val="none" w:sz="0" w:space="0" w:color="auto"/>
            <w:right w:val="none" w:sz="0" w:space="0" w:color="auto"/>
          </w:divBdr>
        </w:div>
        <w:div w:id="294145090">
          <w:marLeft w:val="640"/>
          <w:marRight w:val="0"/>
          <w:marTop w:val="0"/>
          <w:marBottom w:val="0"/>
          <w:divBdr>
            <w:top w:val="none" w:sz="0" w:space="0" w:color="auto"/>
            <w:left w:val="none" w:sz="0" w:space="0" w:color="auto"/>
            <w:bottom w:val="none" w:sz="0" w:space="0" w:color="auto"/>
            <w:right w:val="none" w:sz="0" w:space="0" w:color="auto"/>
          </w:divBdr>
        </w:div>
        <w:div w:id="325981285">
          <w:marLeft w:val="640"/>
          <w:marRight w:val="0"/>
          <w:marTop w:val="0"/>
          <w:marBottom w:val="0"/>
          <w:divBdr>
            <w:top w:val="none" w:sz="0" w:space="0" w:color="auto"/>
            <w:left w:val="none" w:sz="0" w:space="0" w:color="auto"/>
            <w:bottom w:val="none" w:sz="0" w:space="0" w:color="auto"/>
            <w:right w:val="none" w:sz="0" w:space="0" w:color="auto"/>
          </w:divBdr>
        </w:div>
        <w:div w:id="372850205">
          <w:marLeft w:val="640"/>
          <w:marRight w:val="0"/>
          <w:marTop w:val="0"/>
          <w:marBottom w:val="0"/>
          <w:divBdr>
            <w:top w:val="none" w:sz="0" w:space="0" w:color="auto"/>
            <w:left w:val="none" w:sz="0" w:space="0" w:color="auto"/>
            <w:bottom w:val="none" w:sz="0" w:space="0" w:color="auto"/>
            <w:right w:val="none" w:sz="0" w:space="0" w:color="auto"/>
          </w:divBdr>
        </w:div>
        <w:div w:id="435759634">
          <w:marLeft w:val="640"/>
          <w:marRight w:val="0"/>
          <w:marTop w:val="0"/>
          <w:marBottom w:val="0"/>
          <w:divBdr>
            <w:top w:val="none" w:sz="0" w:space="0" w:color="auto"/>
            <w:left w:val="none" w:sz="0" w:space="0" w:color="auto"/>
            <w:bottom w:val="none" w:sz="0" w:space="0" w:color="auto"/>
            <w:right w:val="none" w:sz="0" w:space="0" w:color="auto"/>
          </w:divBdr>
        </w:div>
        <w:div w:id="554200073">
          <w:marLeft w:val="640"/>
          <w:marRight w:val="0"/>
          <w:marTop w:val="0"/>
          <w:marBottom w:val="0"/>
          <w:divBdr>
            <w:top w:val="none" w:sz="0" w:space="0" w:color="auto"/>
            <w:left w:val="none" w:sz="0" w:space="0" w:color="auto"/>
            <w:bottom w:val="none" w:sz="0" w:space="0" w:color="auto"/>
            <w:right w:val="none" w:sz="0" w:space="0" w:color="auto"/>
          </w:divBdr>
        </w:div>
        <w:div w:id="602692628">
          <w:marLeft w:val="640"/>
          <w:marRight w:val="0"/>
          <w:marTop w:val="0"/>
          <w:marBottom w:val="0"/>
          <w:divBdr>
            <w:top w:val="none" w:sz="0" w:space="0" w:color="auto"/>
            <w:left w:val="none" w:sz="0" w:space="0" w:color="auto"/>
            <w:bottom w:val="none" w:sz="0" w:space="0" w:color="auto"/>
            <w:right w:val="none" w:sz="0" w:space="0" w:color="auto"/>
          </w:divBdr>
        </w:div>
        <w:div w:id="703138722">
          <w:marLeft w:val="640"/>
          <w:marRight w:val="0"/>
          <w:marTop w:val="0"/>
          <w:marBottom w:val="0"/>
          <w:divBdr>
            <w:top w:val="none" w:sz="0" w:space="0" w:color="auto"/>
            <w:left w:val="none" w:sz="0" w:space="0" w:color="auto"/>
            <w:bottom w:val="none" w:sz="0" w:space="0" w:color="auto"/>
            <w:right w:val="none" w:sz="0" w:space="0" w:color="auto"/>
          </w:divBdr>
        </w:div>
        <w:div w:id="748622265">
          <w:marLeft w:val="640"/>
          <w:marRight w:val="0"/>
          <w:marTop w:val="0"/>
          <w:marBottom w:val="0"/>
          <w:divBdr>
            <w:top w:val="none" w:sz="0" w:space="0" w:color="auto"/>
            <w:left w:val="none" w:sz="0" w:space="0" w:color="auto"/>
            <w:bottom w:val="none" w:sz="0" w:space="0" w:color="auto"/>
            <w:right w:val="none" w:sz="0" w:space="0" w:color="auto"/>
          </w:divBdr>
        </w:div>
        <w:div w:id="859860139">
          <w:marLeft w:val="640"/>
          <w:marRight w:val="0"/>
          <w:marTop w:val="0"/>
          <w:marBottom w:val="0"/>
          <w:divBdr>
            <w:top w:val="none" w:sz="0" w:space="0" w:color="auto"/>
            <w:left w:val="none" w:sz="0" w:space="0" w:color="auto"/>
            <w:bottom w:val="none" w:sz="0" w:space="0" w:color="auto"/>
            <w:right w:val="none" w:sz="0" w:space="0" w:color="auto"/>
          </w:divBdr>
        </w:div>
        <w:div w:id="898251117">
          <w:marLeft w:val="640"/>
          <w:marRight w:val="0"/>
          <w:marTop w:val="0"/>
          <w:marBottom w:val="0"/>
          <w:divBdr>
            <w:top w:val="none" w:sz="0" w:space="0" w:color="auto"/>
            <w:left w:val="none" w:sz="0" w:space="0" w:color="auto"/>
            <w:bottom w:val="none" w:sz="0" w:space="0" w:color="auto"/>
            <w:right w:val="none" w:sz="0" w:space="0" w:color="auto"/>
          </w:divBdr>
        </w:div>
        <w:div w:id="915015311">
          <w:marLeft w:val="640"/>
          <w:marRight w:val="0"/>
          <w:marTop w:val="0"/>
          <w:marBottom w:val="0"/>
          <w:divBdr>
            <w:top w:val="none" w:sz="0" w:space="0" w:color="auto"/>
            <w:left w:val="none" w:sz="0" w:space="0" w:color="auto"/>
            <w:bottom w:val="none" w:sz="0" w:space="0" w:color="auto"/>
            <w:right w:val="none" w:sz="0" w:space="0" w:color="auto"/>
          </w:divBdr>
        </w:div>
        <w:div w:id="933367934">
          <w:marLeft w:val="640"/>
          <w:marRight w:val="0"/>
          <w:marTop w:val="0"/>
          <w:marBottom w:val="0"/>
          <w:divBdr>
            <w:top w:val="none" w:sz="0" w:space="0" w:color="auto"/>
            <w:left w:val="none" w:sz="0" w:space="0" w:color="auto"/>
            <w:bottom w:val="none" w:sz="0" w:space="0" w:color="auto"/>
            <w:right w:val="none" w:sz="0" w:space="0" w:color="auto"/>
          </w:divBdr>
        </w:div>
        <w:div w:id="1047097636">
          <w:marLeft w:val="640"/>
          <w:marRight w:val="0"/>
          <w:marTop w:val="0"/>
          <w:marBottom w:val="0"/>
          <w:divBdr>
            <w:top w:val="none" w:sz="0" w:space="0" w:color="auto"/>
            <w:left w:val="none" w:sz="0" w:space="0" w:color="auto"/>
            <w:bottom w:val="none" w:sz="0" w:space="0" w:color="auto"/>
            <w:right w:val="none" w:sz="0" w:space="0" w:color="auto"/>
          </w:divBdr>
        </w:div>
        <w:div w:id="1064333823">
          <w:marLeft w:val="640"/>
          <w:marRight w:val="0"/>
          <w:marTop w:val="0"/>
          <w:marBottom w:val="0"/>
          <w:divBdr>
            <w:top w:val="none" w:sz="0" w:space="0" w:color="auto"/>
            <w:left w:val="none" w:sz="0" w:space="0" w:color="auto"/>
            <w:bottom w:val="none" w:sz="0" w:space="0" w:color="auto"/>
            <w:right w:val="none" w:sz="0" w:space="0" w:color="auto"/>
          </w:divBdr>
        </w:div>
        <w:div w:id="1103916362">
          <w:marLeft w:val="640"/>
          <w:marRight w:val="0"/>
          <w:marTop w:val="0"/>
          <w:marBottom w:val="0"/>
          <w:divBdr>
            <w:top w:val="none" w:sz="0" w:space="0" w:color="auto"/>
            <w:left w:val="none" w:sz="0" w:space="0" w:color="auto"/>
            <w:bottom w:val="none" w:sz="0" w:space="0" w:color="auto"/>
            <w:right w:val="none" w:sz="0" w:space="0" w:color="auto"/>
          </w:divBdr>
        </w:div>
        <w:div w:id="1233272538">
          <w:marLeft w:val="640"/>
          <w:marRight w:val="0"/>
          <w:marTop w:val="0"/>
          <w:marBottom w:val="0"/>
          <w:divBdr>
            <w:top w:val="none" w:sz="0" w:space="0" w:color="auto"/>
            <w:left w:val="none" w:sz="0" w:space="0" w:color="auto"/>
            <w:bottom w:val="none" w:sz="0" w:space="0" w:color="auto"/>
            <w:right w:val="none" w:sz="0" w:space="0" w:color="auto"/>
          </w:divBdr>
        </w:div>
        <w:div w:id="1258291858">
          <w:marLeft w:val="640"/>
          <w:marRight w:val="0"/>
          <w:marTop w:val="0"/>
          <w:marBottom w:val="0"/>
          <w:divBdr>
            <w:top w:val="none" w:sz="0" w:space="0" w:color="auto"/>
            <w:left w:val="none" w:sz="0" w:space="0" w:color="auto"/>
            <w:bottom w:val="none" w:sz="0" w:space="0" w:color="auto"/>
            <w:right w:val="none" w:sz="0" w:space="0" w:color="auto"/>
          </w:divBdr>
        </w:div>
        <w:div w:id="1259562911">
          <w:marLeft w:val="640"/>
          <w:marRight w:val="0"/>
          <w:marTop w:val="0"/>
          <w:marBottom w:val="0"/>
          <w:divBdr>
            <w:top w:val="none" w:sz="0" w:space="0" w:color="auto"/>
            <w:left w:val="none" w:sz="0" w:space="0" w:color="auto"/>
            <w:bottom w:val="none" w:sz="0" w:space="0" w:color="auto"/>
            <w:right w:val="none" w:sz="0" w:space="0" w:color="auto"/>
          </w:divBdr>
        </w:div>
        <w:div w:id="1276059328">
          <w:marLeft w:val="640"/>
          <w:marRight w:val="0"/>
          <w:marTop w:val="0"/>
          <w:marBottom w:val="0"/>
          <w:divBdr>
            <w:top w:val="none" w:sz="0" w:space="0" w:color="auto"/>
            <w:left w:val="none" w:sz="0" w:space="0" w:color="auto"/>
            <w:bottom w:val="none" w:sz="0" w:space="0" w:color="auto"/>
            <w:right w:val="none" w:sz="0" w:space="0" w:color="auto"/>
          </w:divBdr>
        </w:div>
        <w:div w:id="1277562735">
          <w:marLeft w:val="640"/>
          <w:marRight w:val="0"/>
          <w:marTop w:val="0"/>
          <w:marBottom w:val="0"/>
          <w:divBdr>
            <w:top w:val="none" w:sz="0" w:space="0" w:color="auto"/>
            <w:left w:val="none" w:sz="0" w:space="0" w:color="auto"/>
            <w:bottom w:val="none" w:sz="0" w:space="0" w:color="auto"/>
            <w:right w:val="none" w:sz="0" w:space="0" w:color="auto"/>
          </w:divBdr>
        </w:div>
        <w:div w:id="1305744759">
          <w:marLeft w:val="640"/>
          <w:marRight w:val="0"/>
          <w:marTop w:val="0"/>
          <w:marBottom w:val="0"/>
          <w:divBdr>
            <w:top w:val="none" w:sz="0" w:space="0" w:color="auto"/>
            <w:left w:val="none" w:sz="0" w:space="0" w:color="auto"/>
            <w:bottom w:val="none" w:sz="0" w:space="0" w:color="auto"/>
            <w:right w:val="none" w:sz="0" w:space="0" w:color="auto"/>
          </w:divBdr>
        </w:div>
        <w:div w:id="1507204324">
          <w:marLeft w:val="640"/>
          <w:marRight w:val="0"/>
          <w:marTop w:val="0"/>
          <w:marBottom w:val="0"/>
          <w:divBdr>
            <w:top w:val="none" w:sz="0" w:space="0" w:color="auto"/>
            <w:left w:val="none" w:sz="0" w:space="0" w:color="auto"/>
            <w:bottom w:val="none" w:sz="0" w:space="0" w:color="auto"/>
            <w:right w:val="none" w:sz="0" w:space="0" w:color="auto"/>
          </w:divBdr>
        </w:div>
        <w:div w:id="1517500931">
          <w:marLeft w:val="640"/>
          <w:marRight w:val="0"/>
          <w:marTop w:val="0"/>
          <w:marBottom w:val="0"/>
          <w:divBdr>
            <w:top w:val="none" w:sz="0" w:space="0" w:color="auto"/>
            <w:left w:val="none" w:sz="0" w:space="0" w:color="auto"/>
            <w:bottom w:val="none" w:sz="0" w:space="0" w:color="auto"/>
            <w:right w:val="none" w:sz="0" w:space="0" w:color="auto"/>
          </w:divBdr>
        </w:div>
        <w:div w:id="1617518137">
          <w:marLeft w:val="640"/>
          <w:marRight w:val="0"/>
          <w:marTop w:val="0"/>
          <w:marBottom w:val="0"/>
          <w:divBdr>
            <w:top w:val="none" w:sz="0" w:space="0" w:color="auto"/>
            <w:left w:val="none" w:sz="0" w:space="0" w:color="auto"/>
            <w:bottom w:val="none" w:sz="0" w:space="0" w:color="auto"/>
            <w:right w:val="none" w:sz="0" w:space="0" w:color="auto"/>
          </w:divBdr>
        </w:div>
        <w:div w:id="1627421708">
          <w:marLeft w:val="640"/>
          <w:marRight w:val="0"/>
          <w:marTop w:val="0"/>
          <w:marBottom w:val="0"/>
          <w:divBdr>
            <w:top w:val="none" w:sz="0" w:space="0" w:color="auto"/>
            <w:left w:val="none" w:sz="0" w:space="0" w:color="auto"/>
            <w:bottom w:val="none" w:sz="0" w:space="0" w:color="auto"/>
            <w:right w:val="none" w:sz="0" w:space="0" w:color="auto"/>
          </w:divBdr>
        </w:div>
        <w:div w:id="1649355704">
          <w:marLeft w:val="640"/>
          <w:marRight w:val="0"/>
          <w:marTop w:val="0"/>
          <w:marBottom w:val="0"/>
          <w:divBdr>
            <w:top w:val="none" w:sz="0" w:space="0" w:color="auto"/>
            <w:left w:val="none" w:sz="0" w:space="0" w:color="auto"/>
            <w:bottom w:val="none" w:sz="0" w:space="0" w:color="auto"/>
            <w:right w:val="none" w:sz="0" w:space="0" w:color="auto"/>
          </w:divBdr>
        </w:div>
        <w:div w:id="1881087381">
          <w:marLeft w:val="640"/>
          <w:marRight w:val="0"/>
          <w:marTop w:val="0"/>
          <w:marBottom w:val="0"/>
          <w:divBdr>
            <w:top w:val="none" w:sz="0" w:space="0" w:color="auto"/>
            <w:left w:val="none" w:sz="0" w:space="0" w:color="auto"/>
            <w:bottom w:val="none" w:sz="0" w:space="0" w:color="auto"/>
            <w:right w:val="none" w:sz="0" w:space="0" w:color="auto"/>
          </w:divBdr>
        </w:div>
        <w:div w:id="1905531349">
          <w:marLeft w:val="640"/>
          <w:marRight w:val="0"/>
          <w:marTop w:val="0"/>
          <w:marBottom w:val="0"/>
          <w:divBdr>
            <w:top w:val="none" w:sz="0" w:space="0" w:color="auto"/>
            <w:left w:val="none" w:sz="0" w:space="0" w:color="auto"/>
            <w:bottom w:val="none" w:sz="0" w:space="0" w:color="auto"/>
            <w:right w:val="none" w:sz="0" w:space="0" w:color="auto"/>
          </w:divBdr>
        </w:div>
        <w:div w:id="1918173677">
          <w:marLeft w:val="640"/>
          <w:marRight w:val="0"/>
          <w:marTop w:val="0"/>
          <w:marBottom w:val="0"/>
          <w:divBdr>
            <w:top w:val="none" w:sz="0" w:space="0" w:color="auto"/>
            <w:left w:val="none" w:sz="0" w:space="0" w:color="auto"/>
            <w:bottom w:val="none" w:sz="0" w:space="0" w:color="auto"/>
            <w:right w:val="none" w:sz="0" w:space="0" w:color="auto"/>
          </w:divBdr>
        </w:div>
        <w:div w:id="1967927568">
          <w:marLeft w:val="640"/>
          <w:marRight w:val="0"/>
          <w:marTop w:val="0"/>
          <w:marBottom w:val="0"/>
          <w:divBdr>
            <w:top w:val="none" w:sz="0" w:space="0" w:color="auto"/>
            <w:left w:val="none" w:sz="0" w:space="0" w:color="auto"/>
            <w:bottom w:val="none" w:sz="0" w:space="0" w:color="auto"/>
            <w:right w:val="none" w:sz="0" w:space="0" w:color="auto"/>
          </w:divBdr>
        </w:div>
        <w:div w:id="2053075800">
          <w:marLeft w:val="640"/>
          <w:marRight w:val="0"/>
          <w:marTop w:val="0"/>
          <w:marBottom w:val="0"/>
          <w:divBdr>
            <w:top w:val="none" w:sz="0" w:space="0" w:color="auto"/>
            <w:left w:val="none" w:sz="0" w:space="0" w:color="auto"/>
            <w:bottom w:val="none" w:sz="0" w:space="0" w:color="auto"/>
            <w:right w:val="none" w:sz="0" w:space="0" w:color="auto"/>
          </w:divBdr>
        </w:div>
      </w:divsChild>
    </w:div>
    <w:div w:id="906456828">
      <w:bodyDiv w:val="1"/>
      <w:marLeft w:val="0"/>
      <w:marRight w:val="0"/>
      <w:marTop w:val="0"/>
      <w:marBottom w:val="0"/>
      <w:divBdr>
        <w:top w:val="none" w:sz="0" w:space="0" w:color="auto"/>
        <w:left w:val="none" w:sz="0" w:space="0" w:color="auto"/>
        <w:bottom w:val="none" w:sz="0" w:space="0" w:color="auto"/>
        <w:right w:val="none" w:sz="0" w:space="0" w:color="auto"/>
      </w:divBdr>
      <w:divsChild>
        <w:div w:id="144516540">
          <w:marLeft w:val="640"/>
          <w:marRight w:val="0"/>
          <w:marTop w:val="0"/>
          <w:marBottom w:val="0"/>
          <w:divBdr>
            <w:top w:val="none" w:sz="0" w:space="0" w:color="auto"/>
            <w:left w:val="none" w:sz="0" w:space="0" w:color="auto"/>
            <w:bottom w:val="none" w:sz="0" w:space="0" w:color="auto"/>
            <w:right w:val="none" w:sz="0" w:space="0" w:color="auto"/>
          </w:divBdr>
        </w:div>
        <w:div w:id="149832026">
          <w:marLeft w:val="640"/>
          <w:marRight w:val="0"/>
          <w:marTop w:val="0"/>
          <w:marBottom w:val="0"/>
          <w:divBdr>
            <w:top w:val="none" w:sz="0" w:space="0" w:color="auto"/>
            <w:left w:val="none" w:sz="0" w:space="0" w:color="auto"/>
            <w:bottom w:val="none" w:sz="0" w:space="0" w:color="auto"/>
            <w:right w:val="none" w:sz="0" w:space="0" w:color="auto"/>
          </w:divBdr>
        </w:div>
        <w:div w:id="193885040">
          <w:marLeft w:val="640"/>
          <w:marRight w:val="0"/>
          <w:marTop w:val="0"/>
          <w:marBottom w:val="0"/>
          <w:divBdr>
            <w:top w:val="none" w:sz="0" w:space="0" w:color="auto"/>
            <w:left w:val="none" w:sz="0" w:space="0" w:color="auto"/>
            <w:bottom w:val="none" w:sz="0" w:space="0" w:color="auto"/>
            <w:right w:val="none" w:sz="0" w:space="0" w:color="auto"/>
          </w:divBdr>
        </w:div>
        <w:div w:id="205988820">
          <w:marLeft w:val="640"/>
          <w:marRight w:val="0"/>
          <w:marTop w:val="0"/>
          <w:marBottom w:val="0"/>
          <w:divBdr>
            <w:top w:val="none" w:sz="0" w:space="0" w:color="auto"/>
            <w:left w:val="none" w:sz="0" w:space="0" w:color="auto"/>
            <w:bottom w:val="none" w:sz="0" w:space="0" w:color="auto"/>
            <w:right w:val="none" w:sz="0" w:space="0" w:color="auto"/>
          </w:divBdr>
        </w:div>
        <w:div w:id="216167303">
          <w:marLeft w:val="640"/>
          <w:marRight w:val="0"/>
          <w:marTop w:val="0"/>
          <w:marBottom w:val="0"/>
          <w:divBdr>
            <w:top w:val="none" w:sz="0" w:space="0" w:color="auto"/>
            <w:left w:val="none" w:sz="0" w:space="0" w:color="auto"/>
            <w:bottom w:val="none" w:sz="0" w:space="0" w:color="auto"/>
            <w:right w:val="none" w:sz="0" w:space="0" w:color="auto"/>
          </w:divBdr>
        </w:div>
        <w:div w:id="311713633">
          <w:marLeft w:val="640"/>
          <w:marRight w:val="0"/>
          <w:marTop w:val="0"/>
          <w:marBottom w:val="0"/>
          <w:divBdr>
            <w:top w:val="none" w:sz="0" w:space="0" w:color="auto"/>
            <w:left w:val="none" w:sz="0" w:space="0" w:color="auto"/>
            <w:bottom w:val="none" w:sz="0" w:space="0" w:color="auto"/>
            <w:right w:val="none" w:sz="0" w:space="0" w:color="auto"/>
          </w:divBdr>
        </w:div>
        <w:div w:id="362488145">
          <w:marLeft w:val="640"/>
          <w:marRight w:val="0"/>
          <w:marTop w:val="0"/>
          <w:marBottom w:val="0"/>
          <w:divBdr>
            <w:top w:val="none" w:sz="0" w:space="0" w:color="auto"/>
            <w:left w:val="none" w:sz="0" w:space="0" w:color="auto"/>
            <w:bottom w:val="none" w:sz="0" w:space="0" w:color="auto"/>
            <w:right w:val="none" w:sz="0" w:space="0" w:color="auto"/>
          </w:divBdr>
        </w:div>
        <w:div w:id="427039373">
          <w:marLeft w:val="640"/>
          <w:marRight w:val="0"/>
          <w:marTop w:val="0"/>
          <w:marBottom w:val="0"/>
          <w:divBdr>
            <w:top w:val="none" w:sz="0" w:space="0" w:color="auto"/>
            <w:left w:val="none" w:sz="0" w:space="0" w:color="auto"/>
            <w:bottom w:val="none" w:sz="0" w:space="0" w:color="auto"/>
            <w:right w:val="none" w:sz="0" w:space="0" w:color="auto"/>
          </w:divBdr>
        </w:div>
        <w:div w:id="433481412">
          <w:marLeft w:val="640"/>
          <w:marRight w:val="0"/>
          <w:marTop w:val="0"/>
          <w:marBottom w:val="0"/>
          <w:divBdr>
            <w:top w:val="none" w:sz="0" w:space="0" w:color="auto"/>
            <w:left w:val="none" w:sz="0" w:space="0" w:color="auto"/>
            <w:bottom w:val="none" w:sz="0" w:space="0" w:color="auto"/>
            <w:right w:val="none" w:sz="0" w:space="0" w:color="auto"/>
          </w:divBdr>
        </w:div>
        <w:div w:id="436021505">
          <w:marLeft w:val="640"/>
          <w:marRight w:val="0"/>
          <w:marTop w:val="0"/>
          <w:marBottom w:val="0"/>
          <w:divBdr>
            <w:top w:val="none" w:sz="0" w:space="0" w:color="auto"/>
            <w:left w:val="none" w:sz="0" w:space="0" w:color="auto"/>
            <w:bottom w:val="none" w:sz="0" w:space="0" w:color="auto"/>
            <w:right w:val="none" w:sz="0" w:space="0" w:color="auto"/>
          </w:divBdr>
        </w:div>
        <w:div w:id="499740332">
          <w:marLeft w:val="640"/>
          <w:marRight w:val="0"/>
          <w:marTop w:val="0"/>
          <w:marBottom w:val="0"/>
          <w:divBdr>
            <w:top w:val="none" w:sz="0" w:space="0" w:color="auto"/>
            <w:left w:val="none" w:sz="0" w:space="0" w:color="auto"/>
            <w:bottom w:val="none" w:sz="0" w:space="0" w:color="auto"/>
            <w:right w:val="none" w:sz="0" w:space="0" w:color="auto"/>
          </w:divBdr>
        </w:div>
        <w:div w:id="534582007">
          <w:marLeft w:val="640"/>
          <w:marRight w:val="0"/>
          <w:marTop w:val="0"/>
          <w:marBottom w:val="0"/>
          <w:divBdr>
            <w:top w:val="none" w:sz="0" w:space="0" w:color="auto"/>
            <w:left w:val="none" w:sz="0" w:space="0" w:color="auto"/>
            <w:bottom w:val="none" w:sz="0" w:space="0" w:color="auto"/>
            <w:right w:val="none" w:sz="0" w:space="0" w:color="auto"/>
          </w:divBdr>
        </w:div>
        <w:div w:id="728377935">
          <w:marLeft w:val="640"/>
          <w:marRight w:val="0"/>
          <w:marTop w:val="0"/>
          <w:marBottom w:val="0"/>
          <w:divBdr>
            <w:top w:val="none" w:sz="0" w:space="0" w:color="auto"/>
            <w:left w:val="none" w:sz="0" w:space="0" w:color="auto"/>
            <w:bottom w:val="none" w:sz="0" w:space="0" w:color="auto"/>
            <w:right w:val="none" w:sz="0" w:space="0" w:color="auto"/>
          </w:divBdr>
        </w:div>
        <w:div w:id="773329287">
          <w:marLeft w:val="640"/>
          <w:marRight w:val="0"/>
          <w:marTop w:val="0"/>
          <w:marBottom w:val="0"/>
          <w:divBdr>
            <w:top w:val="none" w:sz="0" w:space="0" w:color="auto"/>
            <w:left w:val="none" w:sz="0" w:space="0" w:color="auto"/>
            <w:bottom w:val="none" w:sz="0" w:space="0" w:color="auto"/>
            <w:right w:val="none" w:sz="0" w:space="0" w:color="auto"/>
          </w:divBdr>
        </w:div>
        <w:div w:id="777988336">
          <w:marLeft w:val="640"/>
          <w:marRight w:val="0"/>
          <w:marTop w:val="0"/>
          <w:marBottom w:val="0"/>
          <w:divBdr>
            <w:top w:val="none" w:sz="0" w:space="0" w:color="auto"/>
            <w:left w:val="none" w:sz="0" w:space="0" w:color="auto"/>
            <w:bottom w:val="none" w:sz="0" w:space="0" w:color="auto"/>
            <w:right w:val="none" w:sz="0" w:space="0" w:color="auto"/>
          </w:divBdr>
        </w:div>
        <w:div w:id="797533419">
          <w:marLeft w:val="640"/>
          <w:marRight w:val="0"/>
          <w:marTop w:val="0"/>
          <w:marBottom w:val="0"/>
          <w:divBdr>
            <w:top w:val="none" w:sz="0" w:space="0" w:color="auto"/>
            <w:left w:val="none" w:sz="0" w:space="0" w:color="auto"/>
            <w:bottom w:val="none" w:sz="0" w:space="0" w:color="auto"/>
            <w:right w:val="none" w:sz="0" w:space="0" w:color="auto"/>
          </w:divBdr>
        </w:div>
        <w:div w:id="822158199">
          <w:marLeft w:val="640"/>
          <w:marRight w:val="0"/>
          <w:marTop w:val="0"/>
          <w:marBottom w:val="0"/>
          <w:divBdr>
            <w:top w:val="none" w:sz="0" w:space="0" w:color="auto"/>
            <w:left w:val="none" w:sz="0" w:space="0" w:color="auto"/>
            <w:bottom w:val="none" w:sz="0" w:space="0" w:color="auto"/>
            <w:right w:val="none" w:sz="0" w:space="0" w:color="auto"/>
          </w:divBdr>
        </w:div>
        <w:div w:id="861361033">
          <w:marLeft w:val="640"/>
          <w:marRight w:val="0"/>
          <w:marTop w:val="0"/>
          <w:marBottom w:val="0"/>
          <w:divBdr>
            <w:top w:val="none" w:sz="0" w:space="0" w:color="auto"/>
            <w:left w:val="none" w:sz="0" w:space="0" w:color="auto"/>
            <w:bottom w:val="none" w:sz="0" w:space="0" w:color="auto"/>
            <w:right w:val="none" w:sz="0" w:space="0" w:color="auto"/>
          </w:divBdr>
        </w:div>
        <w:div w:id="916325728">
          <w:marLeft w:val="640"/>
          <w:marRight w:val="0"/>
          <w:marTop w:val="0"/>
          <w:marBottom w:val="0"/>
          <w:divBdr>
            <w:top w:val="none" w:sz="0" w:space="0" w:color="auto"/>
            <w:left w:val="none" w:sz="0" w:space="0" w:color="auto"/>
            <w:bottom w:val="none" w:sz="0" w:space="0" w:color="auto"/>
            <w:right w:val="none" w:sz="0" w:space="0" w:color="auto"/>
          </w:divBdr>
        </w:div>
        <w:div w:id="1038967156">
          <w:marLeft w:val="640"/>
          <w:marRight w:val="0"/>
          <w:marTop w:val="0"/>
          <w:marBottom w:val="0"/>
          <w:divBdr>
            <w:top w:val="none" w:sz="0" w:space="0" w:color="auto"/>
            <w:left w:val="none" w:sz="0" w:space="0" w:color="auto"/>
            <w:bottom w:val="none" w:sz="0" w:space="0" w:color="auto"/>
            <w:right w:val="none" w:sz="0" w:space="0" w:color="auto"/>
          </w:divBdr>
        </w:div>
        <w:div w:id="1079713762">
          <w:marLeft w:val="640"/>
          <w:marRight w:val="0"/>
          <w:marTop w:val="0"/>
          <w:marBottom w:val="0"/>
          <w:divBdr>
            <w:top w:val="none" w:sz="0" w:space="0" w:color="auto"/>
            <w:left w:val="none" w:sz="0" w:space="0" w:color="auto"/>
            <w:bottom w:val="none" w:sz="0" w:space="0" w:color="auto"/>
            <w:right w:val="none" w:sz="0" w:space="0" w:color="auto"/>
          </w:divBdr>
        </w:div>
        <w:div w:id="1122305210">
          <w:marLeft w:val="640"/>
          <w:marRight w:val="0"/>
          <w:marTop w:val="0"/>
          <w:marBottom w:val="0"/>
          <w:divBdr>
            <w:top w:val="none" w:sz="0" w:space="0" w:color="auto"/>
            <w:left w:val="none" w:sz="0" w:space="0" w:color="auto"/>
            <w:bottom w:val="none" w:sz="0" w:space="0" w:color="auto"/>
            <w:right w:val="none" w:sz="0" w:space="0" w:color="auto"/>
          </w:divBdr>
        </w:div>
        <w:div w:id="1184855072">
          <w:marLeft w:val="640"/>
          <w:marRight w:val="0"/>
          <w:marTop w:val="0"/>
          <w:marBottom w:val="0"/>
          <w:divBdr>
            <w:top w:val="none" w:sz="0" w:space="0" w:color="auto"/>
            <w:left w:val="none" w:sz="0" w:space="0" w:color="auto"/>
            <w:bottom w:val="none" w:sz="0" w:space="0" w:color="auto"/>
            <w:right w:val="none" w:sz="0" w:space="0" w:color="auto"/>
          </w:divBdr>
        </w:div>
        <w:div w:id="1214272486">
          <w:marLeft w:val="640"/>
          <w:marRight w:val="0"/>
          <w:marTop w:val="0"/>
          <w:marBottom w:val="0"/>
          <w:divBdr>
            <w:top w:val="none" w:sz="0" w:space="0" w:color="auto"/>
            <w:left w:val="none" w:sz="0" w:space="0" w:color="auto"/>
            <w:bottom w:val="none" w:sz="0" w:space="0" w:color="auto"/>
            <w:right w:val="none" w:sz="0" w:space="0" w:color="auto"/>
          </w:divBdr>
        </w:div>
        <w:div w:id="1217473850">
          <w:marLeft w:val="640"/>
          <w:marRight w:val="0"/>
          <w:marTop w:val="0"/>
          <w:marBottom w:val="0"/>
          <w:divBdr>
            <w:top w:val="none" w:sz="0" w:space="0" w:color="auto"/>
            <w:left w:val="none" w:sz="0" w:space="0" w:color="auto"/>
            <w:bottom w:val="none" w:sz="0" w:space="0" w:color="auto"/>
            <w:right w:val="none" w:sz="0" w:space="0" w:color="auto"/>
          </w:divBdr>
        </w:div>
        <w:div w:id="1218323143">
          <w:marLeft w:val="640"/>
          <w:marRight w:val="0"/>
          <w:marTop w:val="0"/>
          <w:marBottom w:val="0"/>
          <w:divBdr>
            <w:top w:val="none" w:sz="0" w:space="0" w:color="auto"/>
            <w:left w:val="none" w:sz="0" w:space="0" w:color="auto"/>
            <w:bottom w:val="none" w:sz="0" w:space="0" w:color="auto"/>
            <w:right w:val="none" w:sz="0" w:space="0" w:color="auto"/>
          </w:divBdr>
        </w:div>
        <w:div w:id="1263075908">
          <w:marLeft w:val="640"/>
          <w:marRight w:val="0"/>
          <w:marTop w:val="0"/>
          <w:marBottom w:val="0"/>
          <w:divBdr>
            <w:top w:val="none" w:sz="0" w:space="0" w:color="auto"/>
            <w:left w:val="none" w:sz="0" w:space="0" w:color="auto"/>
            <w:bottom w:val="none" w:sz="0" w:space="0" w:color="auto"/>
            <w:right w:val="none" w:sz="0" w:space="0" w:color="auto"/>
          </w:divBdr>
        </w:div>
        <w:div w:id="1328093373">
          <w:marLeft w:val="640"/>
          <w:marRight w:val="0"/>
          <w:marTop w:val="0"/>
          <w:marBottom w:val="0"/>
          <w:divBdr>
            <w:top w:val="none" w:sz="0" w:space="0" w:color="auto"/>
            <w:left w:val="none" w:sz="0" w:space="0" w:color="auto"/>
            <w:bottom w:val="none" w:sz="0" w:space="0" w:color="auto"/>
            <w:right w:val="none" w:sz="0" w:space="0" w:color="auto"/>
          </w:divBdr>
        </w:div>
        <w:div w:id="1438136767">
          <w:marLeft w:val="640"/>
          <w:marRight w:val="0"/>
          <w:marTop w:val="0"/>
          <w:marBottom w:val="0"/>
          <w:divBdr>
            <w:top w:val="none" w:sz="0" w:space="0" w:color="auto"/>
            <w:left w:val="none" w:sz="0" w:space="0" w:color="auto"/>
            <w:bottom w:val="none" w:sz="0" w:space="0" w:color="auto"/>
            <w:right w:val="none" w:sz="0" w:space="0" w:color="auto"/>
          </w:divBdr>
        </w:div>
        <w:div w:id="1566062771">
          <w:marLeft w:val="640"/>
          <w:marRight w:val="0"/>
          <w:marTop w:val="0"/>
          <w:marBottom w:val="0"/>
          <w:divBdr>
            <w:top w:val="none" w:sz="0" w:space="0" w:color="auto"/>
            <w:left w:val="none" w:sz="0" w:space="0" w:color="auto"/>
            <w:bottom w:val="none" w:sz="0" w:space="0" w:color="auto"/>
            <w:right w:val="none" w:sz="0" w:space="0" w:color="auto"/>
          </w:divBdr>
        </w:div>
        <w:div w:id="1579513598">
          <w:marLeft w:val="640"/>
          <w:marRight w:val="0"/>
          <w:marTop w:val="0"/>
          <w:marBottom w:val="0"/>
          <w:divBdr>
            <w:top w:val="none" w:sz="0" w:space="0" w:color="auto"/>
            <w:left w:val="none" w:sz="0" w:space="0" w:color="auto"/>
            <w:bottom w:val="none" w:sz="0" w:space="0" w:color="auto"/>
            <w:right w:val="none" w:sz="0" w:space="0" w:color="auto"/>
          </w:divBdr>
        </w:div>
        <w:div w:id="1839347575">
          <w:marLeft w:val="640"/>
          <w:marRight w:val="0"/>
          <w:marTop w:val="0"/>
          <w:marBottom w:val="0"/>
          <w:divBdr>
            <w:top w:val="none" w:sz="0" w:space="0" w:color="auto"/>
            <w:left w:val="none" w:sz="0" w:space="0" w:color="auto"/>
            <w:bottom w:val="none" w:sz="0" w:space="0" w:color="auto"/>
            <w:right w:val="none" w:sz="0" w:space="0" w:color="auto"/>
          </w:divBdr>
        </w:div>
        <w:div w:id="1943223502">
          <w:marLeft w:val="640"/>
          <w:marRight w:val="0"/>
          <w:marTop w:val="0"/>
          <w:marBottom w:val="0"/>
          <w:divBdr>
            <w:top w:val="none" w:sz="0" w:space="0" w:color="auto"/>
            <w:left w:val="none" w:sz="0" w:space="0" w:color="auto"/>
            <w:bottom w:val="none" w:sz="0" w:space="0" w:color="auto"/>
            <w:right w:val="none" w:sz="0" w:space="0" w:color="auto"/>
          </w:divBdr>
        </w:div>
        <w:div w:id="1958219173">
          <w:marLeft w:val="640"/>
          <w:marRight w:val="0"/>
          <w:marTop w:val="0"/>
          <w:marBottom w:val="0"/>
          <w:divBdr>
            <w:top w:val="none" w:sz="0" w:space="0" w:color="auto"/>
            <w:left w:val="none" w:sz="0" w:space="0" w:color="auto"/>
            <w:bottom w:val="none" w:sz="0" w:space="0" w:color="auto"/>
            <w:right w:val="none" w:sz="0" w:space="0" w:color="auto"/>
          </w:divBdr>
        </w:div>
        <w:div w:id="1986738296">
          <w:marLeft w:val="640"/>
          <w:marRight w:val="0"/>
          <w:marTop w:val="0"/>
          <w:marBottom w:val="0"/>
          <w:divBdr>
            <w:top w:val="none" w:sz="0" w:space="0" w:color="auto"/>
            <w:left w:val="none" w:sz="0" w:space="0" w:color="auto"/>
            <w:bottom w:val="none" w:sz="0" w:space="0" w:color="auto"/>
            <w:right w:val="none" w:sz="0" w:space="0" w:color="auto"/>
          </w:divBdr>
        </w:div>
        <w:div w:id="2038919124">
          <w:marLeft w:val="640"/>
          <w:marRight w:val="0"/>
          <w:marTop w:val="0"/>
          <w:marBottom w:val="0"/>
          <w:divBdr>
            <w:top w:val="none" w:sz="0" w:space="0" w:color="auto"/>
            <w:left w:val="none" w:sz="0" w:space="0" w:color="auto"/>
            <w:bottom w:val="none" w:sz="0" w:space="0" w:color="auto"/>
            <w:right w:val="none" w:sz="0" w:space="0" w:color="auto"/>
          </w:divBdr>
        </w:div>
        <w:div w:id="2048526263">
          <w:marLeft w:val="640"/>
          <w:marRight w:val="0"/>
          <w:marTop w:val="0"/>
          <w:marBottom w:val="0"/>
          <w:divBdr>
            <w:top w:val="none" w:sz="0" w:space="0" w:color="auto"/>
            <w:left w:val="none" w:sz="0" w:space="0" w:color="auto"/>
            <w:bottom w:val="none" w:sz="0" w:space="0" w:color="auto"/>
            <w:right w:val="none" w:sz="0" w:space="0" w:color="auto"/>
          </w:divBdr>
        </w:div>
      </w:divsChild>
    </w:div>
    <w:div w:id="932206844">
      <w:bodyDiv w:val="1"/>
      <w:marLeft w:val="0"/>
      <w:marRight w:val="0"/>
      <w:marTop w:val="0"/>
      <w:marBottom w:val="0"/>
      <w:divBdr>
        <w:top w:val="none" w:sz="0" w:space="0" w:color="auto"/>
        <w:left w:val="none" w:sz="0" w:space="0" w:color="auto"/>
        <w:bottom w:val="none" w:sz="0" w:space="0" w:color="auto"/>
        <w:right w:val="none" w:sz="0" w:space="0" w:color="auto"/>
      </w:divBdr>
    </w:div>
    <w:div w:id="942109305">
      <w:bodyDiv w:val="1"/>
      <w:marLeft w:val="0"/>
      <w:marRight w:val="0"/>
      <w:marTop w:val="0"/>
      <w:marBottom w:val="0"/>
      <w:divBdr>
        <w:top w:val="none" w:sz="0" w:space="0" w:color="auto"/>
        <w:left w:val="none" w:sz="0" w:space="0" w:color="auto"/>
        <w:bottom w:val="none" w:sz="0" w:space="0" w:color="auto"/>
        <w:right w:val="none" w:sz="0" w:space="0" w:color="auto"/>
      </w:divBdr>
    </w:div>
    <w:div w:id="954561359">
      <w:bodyDiv w:val="1"/>
      <w:marLeft w:val="0"/>
      <w:marRight w:val="0"/>
      <w:marTop w:val="0"/>
      <w:marBottom w:val="0"/>
      <w:divBdr>
        <w:top w:val="none" w:sz="0" w:space="0" w:color="auto"/>
        <w:left w:val="none" w:sz="0" w:space="0" w:color="auto"/>
        <w:bottom w:val="none" w:sz="0" w:space="0" w:color="auto"/>
        <w:right w:val="none" w:sz="0" w:space="0" w:color="auto"/>
      </w:divBdr>
      <w:divsChild>
        <w:div w:id="44989406">
          <w:marLeft w:val="640"/>
          <w:marRight w:val="0"/>
          <w:marTop w:val="0"/>
          <w:marBottom w:val="0"/>
          <w:divBdr>
            <w:top w:val="none" w:sz="0" w:space="0" w:color="auto"/>
            <w:left w:val="none" w:sz="0" w:space="0" w:color="auto"/>
            <w:bottom w:val="none" w:sz="0" w:space="0" w:color="auto"/>
            <w:right w:val="none" w:sz="0" w:space="0" w:color="auto"/>
          </w:divBdr>
        </w:div>
        <w:div w:id="77488170">
          <w:marLeft w:val="640"/>
          <w:marRight w:val="0"/>
          <w:marTop w:val="0"/>
          <w:marBottom w:val="0"/>
          <w:divBdr>
            <w:top w:val="none" w:sz="0" w:space="0" w:color="auto"/>
            <w:left w:val="none" w:sz="0" w:space="0" w:color="auto"/>
            <w:bottom w:val="none" w:sz="0" w:space="0" w:color="auto"/>
            <w:right w:val="none" w:sz="0" w:space="0" w:color="auto"/>
          </w:divBdr>
        </w:div>
        <w:div w:id="96145042">
          <w:marLeft w:val="640"/>
          <w:marRight w:val="0"/>
          <w:marTop w:val="0"/>
          <w:marBottom w:val="0"/>
          <w:divBdr>
            <w:top w:val="none" w:sz="0" w:space="0" w:color="auto"/>
            <w:left w:val="none" w:sz="0" w:space="0" w:color="auto"/>
            <w:bottom w:val="none" w:sz="0" w:space="0" w:color="auto"/>
            <w:right w:val="none" w:sz="0" w:space="0" w:color="auto"/>
          </w:divBdr>
        </w:div>
        <w:div w:id="158544662">
          <w:marLeft w:val="640"/>
          <w:marRight w:val="0"/>
          <w:marTop w:val="0"/>
          <w:marBottom w:val="0"/>
          <w:divBdr>
            <w:top w:val="none" w:sz="0" w:space="0" w:color="auto"/>
            <w:left w:val="none" w:sz="0" w:space="0" w:color="auto"/>
            <w:bottom w:val="none" w:sz="0" w:space="0" w:color="auto"/>
            <w:right w:val="none" w:sz="0" w:space="0" w:color="auto"/>
          </w:divBdr>
        </w:div>
        <w:div w:id="177433472">
          <w:marLeft w:val="640"/>
          <w:marRight w:val="0"/>
          <w:marTop w:val="0"/>
          <w:marBottom w:val="0"/>
          <w:divBdr>
            <w:top w:val="none" w:sz="0" w:space="0" w:color="auto"/>
            <w:left w:val="none" w:sz="0" w:space="0" w:color="auto"/>
            <w:bottom w:val="none" w:sz="0" w:space="0" w:color="auto"/>
            <w:right w:val="none" w:sz="0" w:space="0" w:color="auto"/>
          </w:divBdr>
        </w:div>
        <w:div w:id="221794858">
          <w:marLeft w:val="640"/>
          <w:marRight w:val="0"/>
          <w:marTop w:val="0"/>
          <w:marBottom w:val="0"/>
          <w:divBdr>
            <w:top w:val="none" w:sz="0" w:space="0" w:color="auto"/>
            <w:left w:val="none" w:sz="0" w:space="0" w:color="auto"/>
            <w:bottom w:val="none" w:sz="0" w:space="0" w:color="auto"/>
            <w:right w:val="none" w:sz="0" w:space="0" w:color="auto"/>
          </w:divBdr>
        </w:div>
        <w:div w:id="243685684">
          <w:marLeft w:val="640"/>
          <w:marRight w:val="0"/>
          <w:marTop w:val="0"/>
          <w:marBottom w:val="0"/>
          <w:divBdr>
            <w:top w:val="none" w:sz="0" w:space="0" w:color="auto"/>
            <w:left w:val="none" w:sz="0" w:space="0" w:color="auto"/>
            <w:bottom w:val="none" w:sz="0" w:space="0" w:color="auto"/>
            <w:right w:val="none" w:sz="0" w:space="0" w:color="auto"/>
          </w:divBdr>
        </w:div>
        <w:div w:id="268782133">
          <w:marLeft w:val="640"/>
          <w:marRight w:val="0"/>
          <w:marTop w:val="0"/>
          <w:marBottom w:val="0"/>
          <w:divBdr>
            <w:top w:val="none" w:sz="0" w:space="0" w:color="auto"/>
            <w:left w:val="none" w:sz="0" w:space="0" w:color="auto"/>
            <w:bottom w:val="none" w:sz="0" w:space="0" w:color="auto"/>
            <w:right w:val="none" w:sz="0" w:space="0" w:color="auto"/>
          </w:divBdr>
        </w:div>
        <w:div w:id="318047355">
          <w:marLeft w:val="640"/>
          <w:marRight w:val="0"/>
          <w:marTop w:val="0"/>
          <w:marBottom w:val="0"/>
          <w:divBdr>
            <w:top w:val="none" w:sz="0" w:space="0" w:color="auto"/>
            <w:left w:val="none" w:sz="0" w:space="0" w:color="auto"/>
            <w:bottom w:val="none" w:sz="0" w:space="0" w:color="auto"/>
            <w:right w:val="none" w:sz="0" w:space="0" w:color="auto"/>
          </w:divBdr>
        </w:div>
        <w:div w:id="344599767">
          <w:marLeft w:val="640"/>
          <w:marRight w:val="0"/>
          <w:marTop w:val="0"/>
          <w:marBottom w:val="0"/>
          <w:divBdr>
            <w:top w:val="none" w:sz="0" w:space="0" w:color="auto"/>
            <w:left w:val="none" w:sz="0" w:space="0" w:color="auto"/>
            <w:bottom w:val="none" w:sz="0" w:space="0" w:color="auto"/>
            <w:right w:val="none" w:sz="0" w:space="0" w:color="auto"/>
          </w:divBdr>
        </w:div>
        <w:div w:id="356393433">
          <w:marLeft w:val="640"/>
          <w:marRight w:val="0"/>
          <w:marTop w:val="0"/>
          <w:marBottom w:val="0"/>
          <w:divBdr>
            <w:top w:val="none" w:sz="0" w:space="0" w:color="auto"/>
            <w:left w:val="none" w:sz="0" w:space="0" w:color="auto"/>
            <w:bottom w:val="none" w:sz="0" w:space="0" w:color="auto"/>
            <w:right w:val="none" w:sz="0" w:space="0" w:color="auto"/>
          </w:divBdr>
        </w:div>
        <w:div w:id="433597492">
          <w:marLeft w:val="640"/>
          <w:marRight w:val="0"/>
          <w:marTop w:val="0"/>
          <w:marBottom w:val="0"/>
          <w:divBdr>
            <w:top w:val="none" w:sz="0" w:space="0" w:color="auto"/>
            <w:left w:val="none" w:sz="0" w:space="0" w:color="auto"/>
            <w:bottom w:val="none" w:sz="0" w:space="0" w:color="auto"/>
            <w:right w:val="none" w:sz="0" w:space="0" w:color="auto"/>
          </w:divBdr>
        </w:div>
        <w:div w:id="494883328">
          <w:marLeft w:val="640"/>
          <w:marRight w:val="0"/>
          <w:marTop w:val="0"/>
          <w:marBottom w:val="0"/>
          <w:divBdr>
            <w:top w:val="none" w:sz="0" w:space="0" w:color="auto"/>
            <w:left w:val="none" w:sz="0" w:space="0" w:color="auto"/>
            <w:bottom w:val="none" w:sz="0" w:space="0" w:color="auto"/>
            <w:right w:val="none" w:sz="0" w:space="0" w:color="auto"/>
          </w:divBdr>
        </w:div>
        <w:div w:id="580333180">
          <w:marLeft w:val="640"/>
          <w:marRight w:val="0"/>
          <w:marTop w:val="0"/>
          <w:marBottom w:val="0"/>
          <w:divBdr>
            <w:top w:val="none" w:sz="0" w:space="0" w:color="auto"/>
            <w:left w:val="none" w:sz="0" w:space="0" w:color="auto"/>
            <w:bottom w:val="none" w:sz="0" w:space="0" w:color="auto"/>
            <w:right w:val="none" w:sz="0" w:space="0" w:color="auto"/>
          </w:divBdr>
        </w:div>
        <w:div w:id="596643341">
          <w:marLeft w:val="640"/>
          <w:marRight w:val="0"/>
          <w:marTop w:val="0"/>
          <w:marBottom w:val="0"/>
          <w:divBdr>
            <w:top w:val="none" w:sz="0" w:space="0" w:color="auto"/>
            <w:left w:val="none" w:sz="0" w:space="0" w:color="auto"/>
            <w:bottom w:val="none" w:sz="0" w:space="0" w:color="auto"/>
            <w:right w:val="none" w:sz="0" w:space="0" w:color="auto"/>
          </w:divBdr>
        </w:div>
        <w:div w:id="646936763">
          <w:marLeft w:val="640"/>
          <w:marRight w:val="0"/>
          <w:marTop w:val="0"/>
          <w:marBottom w:val="0"/>
          <w:divBdr>
            <w:top w:val="none" w:sz="0" w:space="0" w:color="auto"/>
            <w:left w:val="none" w:sz="0" w:space="0" w:color="auto"/>
            <w:bottom w:val="none" w:sz="0" w:space="0" w:color="auto"/>
            <w:right w:val="none" w:sz="0" w:space="0" w:color="auto"/>
          </w:divBdr>
        </w:div>
        <w:div w:id="711342285">
          <w:marLeft w:val="640"/>
          <w:marRight w:val="0"/>
          <w:marTop w:val="0"/>
          <w:marBottom w:val="0"/>
          <w:divBdr>
            <w:top w:val="none" w:sz="0" w:space="0" w:color="auto"/>
            <w:left w:val="none" w:sz="0" w:space="0" w:color="auto"/>
            <w:bottom w:val="none" w:sz="0" w:space="0" w:color="auto"/>
            <w:right w:val="none" w:sz="0" w:space="0" w:color="auto"/>
          </w:divBdr>
        </w:div>
        <w:div w:id="803741345">
          <w:marLeft w:val="640"/>
          <w:marRight w:val="0"/>
          <w:marTop w:val="0"/>
          <w:marBottom w:val="0"/>
          <w:divBdr>
            <w:top w:val="none" w:sz="0" w:space="0" w:color="auto"/>
            <w:left w:val="none" w:sz="0" w:space="0" w:color="auto"/>
            <w:bottom w:val="none" w:sz="0" w:space="0" w:color="auto"/>
            <w:right w:val="none" w:sz="0" w:space="0" w:color="auto"/>
          </w:divBdr>
        </w:div>
        <w:div w:id="822359269">
          <w:marLeft w:val="640"/>
          <w:marRight w:val="0"/>
          <w:marTop w:val="0"/>
          <w:marBottom w:val="0"/>
          <w:divBdr>
            <w:top w:val="none" w:sz="0" w:space="0" w:color="auto"/>
            <w:left w:val="none" w:sz="0" w:space="0" w:color="auto"/>
            <w:bottom w:val="none" w:sz="0" w:space="0" w:color="auto"/>
            <w:right w:val="none" w:sz="0" w:space="0" w:color="auto"/>
          </w:divBdr>
        </w:div>
        <w:div w:id="855462116">
          <w:marLeft w:val="640"/>
          <w:marRight w:val="0"/>
          <w:marTop w:val="0"/>
          <w:marBottom w:val="0"/>
          <w:divBdr>
            <w:top w:val="none" w:sz="0" w:space="0" w:color="auto"/>
            <w:left w:val="none" w:sz="0" w:space="0" w:color="auto"/>
            <w:bottom w:val="none" w:sz="0" w:space="0" w:color="auto"/>
            <w:right w:val="none" w:sz="0" w:space="0" w:color="auto"/>
          </w:divBdr>
        </w:div>
        <w:div w:id="888491796">
          <w:marLeft w:val="640"/>
          <w:marRight w:val="0"/>
          <w:marTop w:val="0"/>
          <w:marBottom w:val="0"/>
          <w:divBdr>
            <w:top w:val="none" w:sz="0" w:space="0" w:color="auto"/>
            <w:left w:val="none" w:sz="0" w:space="0" w:color="auto"/>
            <w:bottom w:val="none" w:sz="0" w:space="0" w:color="auto"/>
            <w:right w:val="none" w:sz="0" w:space="0" w:color="auto"/>
          </w:divBdr>
        </w:div>
        <w:div w:id="975260801">
          <w:marLeft w:val="640"/>
          <w:marRight w:val="0"/>
          <w:marTop w:val="0"/>
          <w:marBottom w:val="0"/>
          <w:divBdr>
            <w:top w:val="none" w:sz="0" w:space="0" w:color="auto"/>
            <w:left w:val="none" w:sz="0" w:space="0" w:color="auto"/>
            <w:bottom w:val="none" w:sz="0" w:space="0" w:color="auto"/>
            <w:right w:val="none" w:sz="0" w:space="0" w:color="auto"/>
          </w:divBdr>
        </w:div>
        <w:div w:id="984434922">
          <w:marLeft w:val="640"/>
          <w:marRight w:val="0"/>
          <w:marTop w:val="0"/>
          <w:marBottom w:val="0"/>
          <w:divBdr>
            <w:top w:val="none" w:sz="0" w:space="0" w:color="auto"/>
            <w:left w:val="none" w:sz="0" w:space="0" w:color="auto"/>
            <w:bottom w:val="none" w:sz="0" w:space="0" w:color="auto"/>
            <w:right w:val="none" w:sz="0" w:space="0" w:color="auto"/>
          </w:divBdr>
        </w:div>
        <w:div w:id="1052995571">
          <w:marLeft w:val="640"/>
          <w:marRight w:val="0"/>
          <w:marTop w:val="0"/>
          <w:marBottom w:val="0"/>
          <w:divBdr>
            <w:top w:val="none" w:sz="0" w:space="0" w:color="auto"/>
            <w:left w:val="none" w:sz="0" w:space="0" w:color="auto"/>
            <w:bottom w:val="none" w:sz="0" w:space="0" w:color="auto"/>
            <w:right w:val="none" w:sz="0" w:space="0" w:color="auto"/>
          </w:divBdr>
        </w:div>
        <w:div w:id="1057894476">
          <w:marLeft w:val="640"/>
          <w:marRight w:val="0"/>
          <w:marTop w:val="0"/>
          <w:marBottom w:val="0"/>
          <w:divBdr>
            <w:top w:val="none" w:sz="0" w:space="0" w:color="auto"/>
            <w:left w:val="none" w:sz="0" w:space="0" w:color="auto"/>
            <w:bottom w:val="none" w:sz="0" w:space="0" w:color="auto"/>
            <w:right w:val="none" w:sz="0" w:space="0" w:color="auto"/>
          </w:divBdr>
        </w:div>
        <w:div w:id="1074200867">
          <w:marLeft w:val="640"/>
          <w:marRight w:val="0"/>
          <w:marTop w:val="0"/>
          <w:marBottom w:val="0"/>
          <w:divBdr>
            <w:top w:val="none" w:sz="0" w:space="0" w:color="auto"/>
            <w:left w:val="none" w:sz="0" w:space="0" w:color="auto"/>
            <w:bottom w:val="none" w:sz="0" w:space="0" w:color="auto"/>
            <w:right w:val="none" w:sz="0" w:space="0" w:color="auto"/>
          </w:divBdr>
        </w:div>
        <w:div w:id="1089934199">
          <w:marLeft w:val="640"/>
          <w:marRight w:val="0"/>
          <w:marTop w:val="0"/>
          <w:marBottom w:val="0"/>
          <w:divBdr>
            <w:top w:val="none" w:sz="0" w:space="0" w:color="auto"/>
            <w:left w:val="none" w:sz="0" w:space="0" w:color="auto"/>
            <w:bottom w:val="none" w:sz="0" w:space="0" w:color="auto"/>
            <w:right w:val="none" w:sz="0" w:space="0" w:color="auto"/>
          </w:divBdr>
        </w:div>
        <w:div w:id="1146122266">
          <w:marLeft w:val="640"/>
          <w:marRight w:val="0"/>
          <w:marTop w:val="0"/>
          <w:marBottom w:val="0"/>
          <w:divBdr>
            <w:top w:val="none" w:sz="0" w:space="0" w:color="auto"/>
            <w:left w:val="none" w:sz="0" w:space="0" w:color="auto"/>
            <w:bottom w:val="none" w:sz="0" w:space="0" w:color="auto"/>
            <w:right w:val="none" w:sz="0" w:space="0" w:color="auto"/>
          </w:divBdr>
        </w:div>
        <w:div w:id="1176574162">
          <w:marLeft w:val="640"/>
          <w:marRight w:val="0"/>
          <w:marTop w:val="0"/>
          <w:marBottom w:val="0"/>
          <w:divBdr>
            <w:top w:val="none" w:sz="0" w:space="0" w:color="auto"/>
            <w:left w:val="none" w:sz="0" w:space="0" w:color="auto"/>
            <w:bottom w:val="none" w:sz="0" w:space="0" w:color="auto"/>
            <w:right w:val="none" w:sz="0" w:space="0" w:color="auto"/>
          </w:divBdr>
        </w:div>
        <w:div w:id="1214922998">
          <w:marLeft w:val="640"/>
          <w:marRight w:val="0"/>
          <w:marTop w:val="0"/>
          <w:marBottom w:val="0"/>
          <w:divBdr>
            <w:top w:val="none" w:sz="0" w:space="0" w:color="auto"/>
            <w:left w:val="none" w:sz="0" w:space="0" w:color="auto"/>
            <w:bottom w:val="none" w:sz="0" w:space="0" w:color="auto"/>
            <w:right w:val="none" w:sz="0" w:space="0" w:color="auto"/>
          </w:divBdr>
        </w:div>
        <w:div w:id="1268655510">
          <w:marLeft w:val="640"/>
          <w:marRight w:val="0"/>
          <w:marTop w:val="0"/>
          <w:marBottom w:val="0"/>
          <w:divBdr>
            <w:top w:val="none" w:sz="0" w:space="0" w:color="auto"/>
            <w:left w:val="none" w:sz="0" w:space="0" w:color="auto"/>
            <w:bottom w:val="none" w:sz="0" w:space="0" w:color="auto"/>
            <w:right w:val="none" w:sz="0" w:space="0" w:color="auto"/>
          </w:divBdr>
        </w:div>
        <w:div w:id="1304967664">
          <w:marLeft w:val="640"/>
          <w:marRight w:val="0"/>
          <w:marTop w:val="0"/>
          <w:marBottom w:val="0"/>
          <w:divBdr>
            <w:top w:val="none" w:sz="0" w:space="0" w:color="auto"/>
            <w:left w:val="none" w:sz="0" w:space="0" w:color="auto"/>
            <w:bottom w:val="none" w:sz="0" w:space="0" w:color="auto"/>
            <w:right w:val="none" w:sz="0" w:space="0" w:color="auto"/>
          </w:divBdr>
        </w:div>
        <w:div w:id="1323041888">
          <w:marLeft w:val="640"/>
          <w:marRight w:val="0"/>
          <w:marTop w:val="0"/>
          <w:marBottom w:val="0"/>
          <w:divBdr>
            <w:top w:val="none" w:sz="0" w:space="0" w:color="auto"/>
            <w:left w:val="none" w:sz="0" w:space="0" w:color="auto"/>
            <w:bottom w:val="none" w:sz="0" w:space="0" w:color="auto"/>
            <w:right w:val="none" w:sz="0" w:space="0" w:color="auto"/>
          </w:divBdr>
        </w:div>
        <w:div w:id="1330520538">
          <w:marLeft w:val="640"/>
          <w:marRight w:val="0"/>
          <w:marTop w:val="0"/>
          <w:marBottom w:val="0"/>
          <w:divBdr>
            <w:top w:val="none" w:sz="0" w:space="0" w:color="auto"/>
            <w:left w:val="none" w:sz="0" w:space="0" w:color="auto"/>
            <w:bottom w:val="none" w:sz="0" w:space="0" w:color="auto"/>
            <w:right w:val="none" w:sz="0" w:space="0" w:color="auto"/>
          </w:divBdr>
        </w:div>
        <w:div w:id="1370178957">
          <w:marLeft w:val="640"/>
          <w:marRight w:val="0"/>
          <w:marTop w:val="0"/>
          <w:marBottom w:val="0"/>
          <w:divBdr>
            <w:top w:val="none" w:sz="0" w:space="0" w:color="auto"/>
            <w:left w:val="none" w:sz="0" w:space="0" w:color="auto"/>
            <w:bottom w:val="none" w:sz="0" w:space="0" w:color="auto"/>
            <w:right w:val="none" w:sz="0" w:space="0" w:color="auto"/>
          </w:divBdr>
        </w:div>
        <w:div w:id="1382048162">
          <w:marLeft w:val="640"/>
          <w:marRight w:val="0"/>
          <w:marTop w:val="0"/>
          <w:marBottom w:val="0"/>
          <w:divBdr>
            <w:top w:val="none" w:sz="0" w:space="0" w:color="auto"/>
            <w:left w:val="none" w:sz="0" w:space="0" w:color="auto"/>
            <w:bottom w:val="none" w:sz="0" w:space="0" w:color="auto"/>
            <w:right w:val="none" w:sz="0" w:space="0" w:color="auto"/>
          </w:divBdr>
        </w:div>
        <w:div w:id="1399092515">
          <w:marLeft w:val="640"/>
          <w:marRight w:val="0"/>
          <w:marTop w:val="0"/>
          <w:marBottom w:val="0"/>
          <w:divBdr>
            <w:top w:val="none" w:sz="0" w:space="0" w:color="auto"/>
            <w:left w:val="none" w:sz="0" w:space="0" w:color="auto"/>
            <w:bottom w:val="none" w:sz="0" w:space="0" w:color="auto"/>
            <w:right w:val="none" w:sz="0" w:space="0" w:color="auto"/>
          </w:divBdr>
        </w:div>
        <w:div w:id="1424108862">
          <w:marLeft w:val="640"/>
          <w:marRight w:val="0"/>
          <w:marTop w:val="0"/>
          <w:marBottom w:val="0"/>
          <w:divBdr>
            <w:top w:val="none" w:sz="0" w:space="0" w:color="auto"/>
            <w:left w:val="none" w:sz="0" w:space="0" w:color="auto"/>
            <w:bottom w:val="none" w:sz="0" w:space="0" w:color="auto"/>
            <w:right w:val="none" w:sz="0" w:space="0" w:color="auto"/>
          </w:divBdr>
        </w:div>
        <w:div w:id="1476217668">
          <w:marLeft w:val="640"/>
          <w:marRight w:val="0"/>
          <w:marTop w:val="0"/>
          <w:marBottom w:val="0"/>
          <w:divBdr>
            <w:top w:val="none" w:sz="0" w:space="0" w:color="auto"/>
            <w:left w:val="none" w:sz="0" w:space="0" w:color="auto"/>
            <w:bottom w:val="none" w:sz="0" w:space="0" w:color="auto"/>
            <w:right w:val="none" w:sz="0" w:space="0" w:color="auto"/>
          </w:divBdr>
        </w:div>
        <w:div w:id="1482111770">
          <w:marLeft w:val="640"/>
          <w:marRight w:val="0"/>
          <w:marTop w:val="0"/>
          <w:marBottom w:val="0"/>
          <w:divBdr>
            <w:top w:val="none" w:sz="0" w:space="0" w:color="auto"/>
            <w:left w:val="none" w:sz="0" w:space="0" w:color="auto"/>
            <w:bottom w:val="none" w:sz="0" w:space="0" w:color="auto"/>
            <w:right w:val="none" w:sz="0" w:space="0" w:color="auto"/>
          </w:divBdr>
        </w:div>
        <w:div w:id="1489010208">
          <w:marLeft w:val="640"/>
          <w:marRight w:val="0"/>
          <w:marTop w:val="0"/>
          <w:marBottom w:val="0"/>
          <w:divBdr>
            <w:top w:val="none" w:sz="0" w:space="0" w:color="auto"/>
            <w:left w:val="none" w:sz="0" w:space="0" w:color="auto"/>
            <w:bottom w:val="none" w:sz="0" w:space="0" w:color="auto"/>
            <w:right w:val="none" w:sz="0" w:space="0" w:color="auto"/>
          </w:divBdr>
        </w:div>
        <w:div w:id="1489901517">
          <w:marLeft w:val="640"/>
          <w:marRight w:val="0"/>
          <w:marTop w:val="0"/>
          <w:marBottom w:val="0"/>
          <w:divBdr>
            <w:top w:val="none" w:sz="0" w:space="0" w:color="auto"/>
            <w:left w:val="none" w:sz="0" w:space="0" w:color="auto"/>
            <w:bottom w:val="none" w:sz="0" w:space="0" w:color="auto"/>
            <w:right w:val="none" w:sz="0" w:space="0" w:color="auto"/>
          </w:divBdr>
        </w:div>
        <w:div w:id="1503663081">
          <w:marLeft w:val="640"/>
          <w:marRight w:val="0"/>
          <w:marTop w:val="0"/>
          <w:marBottom w:val="0"/>
          <w:divBdr>
            <w:top w:val="none" w:sz="0" w:space="0" w:color="auto"/>
            <w:left w:val="none" w:sz="0" w:space="0" w:color="auto"/>
            <w:bottom w:val="none" w:sz="0" w:space="0" w:color="auto"/>
            <w:right w:val="none" w:sz="0" w:space="0" w:color="auto"/>
          </w:divBdr>
        </w:div>
        <w:div w:id="1506437621">
          <w:marLeft w:val="640"/>
          <w:marRight w:val="0"/>
          <w:marTop w:val="0"/>
          <w:marBottom w:val="0"/>
          <w:divBdr>
            <w:top w:val="none" w:sz="0" w:space="0" w:color="auto"/>
            <w:left w:val="none" w:sz="0" w:space="0" w:color="auto"/>
            <w:bottom w:val="none" w:sz="0" w:space="0" w:color="auto"/>
            <w:right w:val="none" w:sz="0" w:space="0" w:color="auto"/>
          </w:divBdr>
        </w:div>
        <w:div w:id="1506823727">
          <w:marLeft w:val="640"/>
          <w:marRight w:val="0"/>
          <w:marTop w:val="0"/>
          <w:marBottom w:val="0"/>
          <w:divBdr>
            <w:top w:val="none" w:sz="0" w:space="0" w:color="auto"/>
            <w:left w:val="none" w:sz="0" w:space="0" w:color="auto"/>
            <w:bottom w:val="none" w:sz="0" w:space="0" w:color="auto"/>
            <w:right w:val="none" w:sz="0" w:space="0" w:color="auto"/>
          </w:divBdr>
        </w:div>
        <w:div w:id="1521890746">
          <w:marLeft w:val="640"/>
          <w:marRight w:val="0"/>
          <w:marTop w:val="0"/>
          <w:marBottom w:val="0"/>
          <w:divBdr>
            <w:top w:val="none" w:sz="0" w:space="0" w:color="auto"/>
            <w:left w:val="none" w:sz="0" w:space="0" w:color="auto"/>
            <w:bottom w:val="none" w:sz="0" w:space="0" w:color="auto"/>
            <w:right w:val="none" w:sz="0" w:space="0" w:color="auto"/>
          </w:divBdr>
        </w:div>
        <w:div w:id="1564830113">
          <w:marLeft w:val="640"/>
          <w:marRight w:val="0"/>
          <w:marTop w:val="0"/>
          <w:marBottom w:val="0"/>
          <w:divBdr>
            <w:top w:val="none" w:sz="0" w:space="0" w:color="auto"/>
            <w:left w:val="none" w:sz="0" w:space="0" w:color="auto"/>
            <w:bottom w:val="none" w:sz="0" w:space="0" w:color="auto"/>
            <w:right w:val="none" w:sz="0" w:space="0" w:color="auto"/>
          </w:divBdr>
        </w:div>
        <w:div w:id="1586567371">
          <w:marLeft w:val="640"/>
          <w:marRight w:val="0"/>
          <w:marTop w:val="0"/>
          <w:marBottom w:val="0"/>
          <w:divBdr>
            <w:top w:val="none" w:sz="0" w:space="0" w:color="auto"/>
            <w:left w:val="none" w:sz="0" w:space="0" w:color="auto"/>
            <w:bottom w:val="none" w:sz="0" w:space="0" w:color="auto"/>
            <w:right w:val="none" w:sz="0" w:space="0" w:color="auto"/>
          </w:divBdr>
        </w:div>
        <w:div w:id="1629967270">
          <w:marLeft w:val="640"/>
          <w:marRight w:val="0"/>
          <w:marTop w:val="0"/>
          <w:marBottom w:val="0"/>
          <w:divBdr>
            <w:top w:val="none" w:sz="0" w:space="0" w:color="auto"/>
            <w:left w:val="none" w:sz="0" w:space="0" w:color="auto"/>
            <w:bottom w:val="none" w:sz="0" w:space="0" w:color="auto"/>
            <w:right w:val="none" w:sz="0" w:space="0" w:color="auto"/>
          </w:divBdr>
        </w:div>
        <w:div w:id="1647785114">
          <w:marLeft w:val="640"/>
          <w:marRight w:val="0"/>
          <w:marTop w:val="0"/>
          <w:marBottom w:val="0"/>
          <w:divBdr>
            <w:top w:val="none" w:sz="0" w:space="0" w:color="auto"/>
            <w:left w:val="none" w:sz="0" w:space="0" w:color="auto"/>
            <w:bottom w:val="none" w:sz="0" w:space="0" w:color="auto"/>
            <w:right w:val="none" w:sz="0" w:space="0" w:color="auto"/>
          </w:divBdr>
        </w:div>
        <w:div w:id="1647858600">
          <w:marLeft w:val="640"/>
          <w:marRight w:val="0"/>
          <w:marTop w:val="0"/>
          <w:marBottom w:val="0"/>
          <w:divBdr>
            <w:top w:val="none" w:sz="0" w:space="0" w:color="auto"/>
            <w:left w:val="none" w:sz="0" w:space="0" w:color="auto"/>
            <w:bottom w:val="none" w:sz="0" w:space="0" w:color="auto"/>
            <w:right w:val="none" w:sz="0" w:space="0" w:color="auto"/>
          </w:divBdr>
        </w:div>
        <w:div w:id="1651132254">
          <w:marLeft w:val="640"/>
          <w:marRight w:val="0"/>
          <w:marTop w:val="0"/>
          <w:marBottom w:val="0"/>
          <w:divBdr>
            <w:top w:val="none" w:sz="0" w:space="0" w:color="auto"/>
            <w:left w:val="none" w:sz="0" w:space="0" w:color="auto"/>
            <w:bottom w:val="none" w:sz="0" w:space="0" w:color="auto"/>
            <w:right w:val="none" w:sz="0" w:space="0" w:color="auto"/>
          </w:divBdr>
        </w:div>
        <w:div w:id="1678534877">
          <w:marLeft w:val="640"/>
          <w:marRight w:val="0"/>
          <w:marTop w:val="0"/>
          <w:marBottom w:val="0"/>
          <w:divBdr>
            <w:top w:val="none" w:sz="0" w:space="0" w:color="auto"/>
            <w:left w:val="none" w:sz="0" w:space="0" w:color="auto"/>
            <w:bottom w:val="none" w:sz="0" w:space="0" w:color="auto"/>
            <w:right w:val="none" w:sz="0" w:space="0" w:color="auto"/>
          </w:divBdr>
        </w:div>
        <w:div w:id="1691761237">
          <w:marLeft w:val="640"/>
          <w:marRight w:val="0"/>
          <w:marTop w:val="0"/>
          <w:marBottom w:val="0"/>
          <w:divBdr>
            <w:top w:val="none" w:sz="0" w:space="0" w:color="auto"/>
            <w:left w:val="none" w:sz="0" w:space="0" w:color="auto"/>
            <w:bottom w:val="none" w:sz="0" w:space="0" w:color="auto"/>
            <w:right w:val="none" w:sz="0" w:space="0" w:color="auto"/>
          </w:divBdr>
        </w:div>
        <w:div w:id="1740395712">
          <w:marLeft w:val="640"/>
          <w:marRight w:val="0"/>
          <w:marTop w:val="0"/>
          <w:marBottom w:val="0"/>
          <w:divBdr>
            <w:top w:val="none" w:sz="0" w:space="0" w:color="auto"/>
            <w:left w:val="none" w:sz="0" w:space="0" w:color="auto"/>
            <w:bottom w:val="none" w:sz="0" w:space="0" w:color="auto"/>
            <w:right w:val="none" w:sz="0" w:space="0" w:color="auto"/>
          </w:divBdr>
        </w:div>
        <w:div w:id="1785417945">
          <w:marLeft w:val="640"/>
          <w:marRight w:val="0"/>
          <w:marTop w:val="0"/>
          <w:marBottom w:val="0"/>
          <w:divBdr>
            <w:top w:val="none" w:sz="0" w:space="0" w:color="auto"/>
            <w:left w:val="none" w:sz="0" w:space="0" w:color="auto"/>
            <w:bottom w:val="none" w:sz="0" w:space="0" w:color="auto"/>
            <w:right w:val="none" w:sz="0" w:space="0" w:color="auto"/>
          </w:divBdr>
        </w:div>
        <w:div w:id="1802647894">
          <w:marLeft w:val="640"/>
          <w:marRight w:val="0"/>
          <w:marTop w:val="0"/>
          <w:marBottom w:val="0"/>
          <w:divBdr>
            <w:top w:val="none" w:sz="0" w:space="0" w:color="auto"/>
            <w:left w:val="none" w:sz="0" w:space="0" w:color="auto"/>
            <w:bottom w:val="none" w:sz="0" w:space="0" w:color="auto"/>
            <w:right w:val="none" w:sz="0" w:space="0" w:color="auto"/>
          </w:divBdr>
        </w:div>
        <w:div w:id="1917082647">
          <w:marLeft w:val="640"/>
          <w:marRight w:val="0"/>
          <w:marTop w:val="0"/>
          <w:marBottom w:val="0"/>
          <w:divBdr>
            <w:top w:val="none" w:sz="0" w:space="0" w:color="auto"/>
            <w:left w:val="none" w:sz="0" w:space="0" w:color="auto"/>
            <w:bottom w:val="none" w:sz="0" w:space="0" w:color="auto"/>
            <w:right w:val="none" w:sz="0" w:space="0" w:color="auto"/>
          </w:divBdr>
        </w:div>
        <w:div w:id="1944337457">
          <w:marLeft w:val="640"/>
          <w:marRight w:val="0"/>
          <w:marTop w:val="0"/>
          <w:marBottom w:val="0"/>
          <w:divBdr>
            <w:top w:val="none" w:sz="0" w:space="0" w:color="auto"/>
            <w:left w:val="none" w:sz="0" w:space="0" w:color="auto"/>
            <w:bottom w:val="none" w:sz="0" w:space="0" w:color="auto"/>
            <w:right w:val="none" w:sz="0" w:space="0" w:color="auto"/>
          </w:divBdr>
        </w:div>
        <w:div w:id="1947927465">
          <w:marLeft w:val="640"/>
          <w:marRight w:val="0"/>
          <w:marTop w:val="0"/>
          <w:marBottom w:val="0"/>
          <w:divBdr>
            <w:top w:val="none" w:sz="0" w:space="0" w:color="auto"/>
            <w:left w:val="none" w:sz="0" w:space="0" w:color="auto"/>
            <w:bottom w:val="none" w:sz="0" w:space="0" w:color="auto"/>
            <w:right w:val="none" w:sz="0" w:space="0" w:color="auto"/>
          </w:divBdr>
        </w:div>
        <w:div w:id="1960405707">
          <w:marLeft w:val="640"/>
          <w:marRight w:val="0"/>
          <w:marTop w:val="0"/>
          <w:marBottom w:val="0"/>
          <w:divBdr>
            <w:top w:val="none" w:sz="0" w:space="0" w:color="auto"/>
            <w:left w:val="none" w:sz="0" w:space="0" w:color="auto"/>
            <w:bottom w:val="none" w:sz="0" w:space="0" w:color="auto"/>
            <w:right w:val="none" w:sz="0" w:space="0" w:color="auto"/>
          </w:divBdr>
        </w:div>
        <w:div w:id="1966349157">
          <w:marLeft w:val="640"/>
          <w:marRight w:val="0"/>
          <w:marTop w:val="0"/>
          <w:marBottom w:val="0"/>
          <w:divBdr>
            <w:top w:val="none" w:sz="0" w:space="0" w:color="auto"/>
            <w:left w:val="none" w:sz="0" w:space="0" w:color="auto"/>
            <w:bottom w:val="none" w:sz="0" w:space="0" w:color="auto"/>
            <w:right w:val="none" w:sz="0" w:space="0" w:color="auto"/>
          </w:divBdr>
        </w:div>
        <w:div w:id="1968268729">
          <w:marLeft w:val="640"/>
          <w:marRight w:val="0"/>
          <w:marTop w:val="0"/>
          <w:marBottom w:val="0"/>
          <w:divBdr>
            <w:top w:val="none" w:sz="0" w:space="0" w:color="auto"/>
            <w:left w:val="none" w:sz="0" w:space="0" w:color="auto"/>
            <w:bottom w:val="none" w:sz="0" w:space="0" w:color="auto"/>
            <w:right w:val="none" w:sz="0" w:space="0" w:color="auto"/>
          </w:divBdr>
        </w:div>
        <w:div w:id="1989552642">
          <w:marLeft w:val="640"/>
          <w:marRight w:val="0"/>
          <w:marTop w:val="0"/>
          <w:marBottom w:val="0"/>
          <w:divBdr>
            <w:top w:val="none" w:sz="0" w:space="0" w:color="auto"/>
            <w:left w:val="none" w:sz="0" w:space="0" w:color="auto"/>
            <w:bottom w:val="none" w:sz="0" w:space="0" w:color="auto"/>
            <w:right w:val="none" w:sz="0" w:space="0" w:color="auto"/>
          </w:divBdr>
        </w:div>
        <w:div w:id="1992785261">
          <w:marLeft w:val="640"/>
          <w:marRight w:val="0"/>
          <w:marTop w:val="0"/>
          <w:marBottom w:val="0"/>
          <w:divBdr>
            <w:top w:val="none" w:sz="0" w:space="0" w:color="auto"/>
            <w:left w:val="none" w:sz="0" w:space="0" w:color="auto"/>
            <w:bottom w:val="none" w:sz="0" w:space="0" w:color="auto"/>
            <w:right w:val="none" w:sz="0" w:space="0" w:color="auto"/>
          </w:divBdr>
        </w:div>
        <w:div w:id="2000425197">
          <w:marLeft w:val="640"/>
          <w:marRight w:val="0"/>
          <w:marTop w:val="0"/>
          <w:marBottom w:val="0"/>
          <w:divBdr>
            <w:top w:val="none" w:sz="0" w:space="0" w:color="auto"/>
            <w:left w:val="none" w:sz="0" w:space="0" w:color="auto"/>
            <w:bottom w:val="none" w:sz="0" w:space="0" w:color="auto"/>
            <w:right w:val="none" w:sz="0" w:space="0" w:color="auto"/>
          </w:divBdr>
        </w:div>
        <w:div w:id="2004818059">
          <w:marLeft w:val="640"/>
          <w:marRight w:val="0"/>
          <w:marTop w:val="0"/>
          <w:marBottom w:val="0"/>
          <w:divBdr>
            <w:top w:val="none" w:sz="0" w:space="0" w:color="auto"/>
            <w:left w:val="none" w:sz="0" w:space="0" w:color="auto"/>
            <w:bottom w:val="none" w:sz="0" w:space="0" w:color="auto"/>
            <w:right w:val="none" w:sz="0" w:space="0" w:color="auto"/>
          </w:divBdr>
        </w:div>
        <w:div w:id="2012829974">
          <w:marLeft w:val="640"/>
          <w:marRight w:val="0"/>
          <w:marTop w:val="0"/>
          <w:marBottom w:val="0"/>
          <w:divBdr>
            <w:top w:val="none" w:sz="0" w:space="0" w:color="auto"/>
            <w:left w:val="none" w:sz="0" w:space="0" w:color="auto"/>
            <w:bottom w:val="none" w:sz="0" w:space="0" w:color="auto"/>
            <w:right w:val="none" w:sz="0" w:space="0" w:color="auto"/>
          </w:divBdr>
        </w:div>
        <w:div w:id="2015376160">
          <w:marLeft w:val="640"/>
          <w:marRight w:val="0"/>
          <w:marTop w:val="0"/>
          <w:marBottom w:val="0"/>
          <w:divBdr>
            <w:top w:val="none" w:sz="0" w:space="0" w:color="auto"/>
            <w:left w:val="none" w:sz="0" w:space="0" w:color="auto"/>
            <w:bottom w:val="none" w:sz="0" w:space="0" w:color="auto"/>
            <w:right w:val="none" w:sz="0" w:space="0" w:color="auto"/>
          </w:divBdr>
        </w:div>
        <w:div w:id="2105413918">
          <w:marLeft w:val="640"/>
          <w:marRight w:val="0"/>
          <w:marTop w:val="0"/>
          <w:marBottom w:val="0"/>
          <w:divBdr>
            <w:top w:val="none" w:sz="0" w:space="0" w:color="auto"/>
            <w:left w:val="none" w:sz="0" w:space="0" w:color="auto"/>
            <w:bottom w:val="none" w:sz="0" w:space="0" w:color="auto"/>
            <w:right w:val="none" w:sz="0" w:space="0" w:color="auto"/>
          </w:divBdr>
        </w:div>
        <w:div w:id="2143498750">
          <w:marLeft w:val="640"/>
          <w:marRight w:val="0"/>
          <w:marTop w:val="0"/>
          <w:marBottom w:val="0"/>
          <w:divBdr>
            <w:top w:val="none" w:sz="0" w:space="0" w:color="auto"/>
            <w:left w:val="none" w:sz="0" w:space="0" w:color="auto"/>
            <w:bottom w:val="none" w:sz="0" w:space="0" w:color="auto"/>
            <w:right w:val="none" w:sz="0" w:space="0" w:color="auto"/>
          </w:divBdr>
        </w:div>
      </w:divsChild>
    </w:div>
    <w:div w:id="955253871">
      <w:bodyDiv w:val="1"/>
      <w:marLeft w:val="0"/>
      <w:marRight w:val="0"/>
      <w:marTop w:val="0"/>
      <w:marBottom w:val="0"/>
      <w:divBdr>
        <w:top w:val="none" w:sz="0" w:space="0" w:color="auto"/>
        <w:left w:val="none" w:sz="0" w:space="0" w:color="auto"/>
        <w:bottom w:val="none" w:sz="0" w:space="0" w:color="auto"/>
        <w:right w:val="none" w:sz="0" w:space="0" w:color="auto"/>
      </w:divBdr>
    </w:div>
    <w:div w:id="959410454">
      <w:bodyDiv w:val="1"/>
      <w:marLeft w:val="0"/>
      <w:marRight w:val="0"/>
      <w:marTop w:val="0"/>
      <w:marBottom w:val="0"/>
      <w:divBdr>
        <w:top w:val="none" w:sz="0" w:space="0" w:color="auto"/>
        <w:left w:val="none" w:sz="0" w:space="0" w:color="auto"/>
        <w:bottom w:val="none" w:sz="0" w:space="0" w:color="auto"/>
        <w:right w:val="none" w:sz="0" w:space="0" w:color="auto"/>
      </w:divBdr>
      <w:divsChild>
        <w:div w:id="118228651">
          <w:marLeft w:val="640"/>
          <w:marRight w:val="0"/>
          <w:marTop w:val="0"/>
          <w:marBottom w:val="0"/>
          <w:divBdr>
            <w:top w:val="none" w:sz="0" w:space="0" w:color="auto"/>
            <w:left w:val="none" w:sz="0" w:space="0" w:color="auto"/>
            <w:bottom w:val="none" w:sz="0" w:space="0" w:color="auto"/>
            <w:right w:val="none" w:sz="0" w:space="0" w:color="auto"/>
          </w:divBdr>
        </w:div>
        <w:div w:id="165559239">
          <w:marLeft w:val="640"/>
          <w:marRight w:val="0"/>
          <w:marTop w:val="0"/>
          <w:marBottom w:val="0"/>
          <w:divBdr>
            <w:top w:val="none" w:sz="0" w:space="0" w:color="auto"/>
            <w:left w:val="none" w:sz="0" w:space="0" w:color="auto"/>
            <w:bottom w:val="none" w:sz="0" w:space="0" w:color="auto"/>
            <w:right w:val="none" w:sz="0" w:space="0" w:color="auto"/>
          </w:divBdr>
        </w:div>
        <w:div w:id="220288072">
          <w:marLeft w:val="640"/>
          <w:marRight w:val="0"/>
          <w:marTop w:val="0"/>
          <w:marBottom w:val="0"/>
          <w:divBdr>
            <w:top w:val="none" w:sz="0" w:space="0" w:color="auto"/>
            <w:left w:val="none" w:sz="0" w:space="0" w:color="auto"/>
            <w:bottom w:val="none" w:sz="0" w:space="0" w:color="auto"/>
            <w:right w:val="none" w:sz="0" w:space="0" w:color="auto"/>
          </w:divBdr>
        </w:div>
        <w:div w:id="278807198">
          <w:marLeft w:val="640"/>
          <w:marRight w:val="0"/>
          <w:marTop w:val="0"/>
          <w:marBottom w:val="0"/>
          <w:divBdr>
            <w:top w:val="none" w:sz="0" w:space="0" w:color="auto"/>
            <w:left w:val="none" w:sz="0" w:space="0" w:color="auto"/>
            <w:bottom w:val="none" w:sz="0" w:space="0" w:color="auto"/>
            <w:right w:val="none" w:sz="0" w:space="0" w:color="auto"/>
          </w:divBdr>
        </w:div>
        <w:div w:id="289635254">
          <w:marLeft w:val="640"/>
          <w:marRight w:val="0"/>
          <w:marTop w:val="0"/>
          <w:marBottom w:val="0"/>
          <w:divBdr>
            <w:top w:val="none" w:sz="0" w:space="0" w:color="auto"/>
            <w:left w:val="none" w:sz="0" w:space="0" w:color="auto"/>
            <w:bottom w:val="none" w:sz="0" w:space="0" w:color="auto"/>
            <w:right w:val="none" w:sz="0" w:space="0" w:color="auto"/>
          </w:divBdr>
        </w:div>
        <w:div w:id="317349294">
          <w:marLeft w:val="640"/>
          <w:marRight w:val="0"/>
          <w:marTop w:val="0"/>
          <w:marBottom w:val="0"/>
          <w:divBdr>
            <w:top w:val="none" w:sz="0" w:space="0" w:color="auto"/>
            <w:left w:val="none" w:sz="0" w:space="0" w:color="auto"/>
            <w:bottom w:val="none" w:sz="0" w:space="0" w:color="auto"/>
            <w:right w:val="none" w:sz="0" w:space="0" w:color="auto"/>
          </w:divBdr>
        </w:div>
        <w:div w:id="325325326">
          <w:marLeft w:val="640"/>
          <w:marRight w:val="0"/>
          <w:marTop w:val="0"/>
          <w:marBottom w:val="0"/>
          <w:divBdr>
            <w:top w:val="none" w:sz="0" w:space="0" w:color="auto"/>
            <w:left w:val="none" w:sz="0" w:space="0" w:color="auto"/>
            <w:bottom w:val="none" w:sz="0" w:space="0" w:color="auto"/>
            <w:right w:val="none" w:sz="0" w:space="0" w:color="auto"/>
          </w:divBdr>
        </w:div>
        <w:div w:id="452673798">
          <w:marLeft w:val="640"/>
          <w:marRight w:val="0"/>
          <w:marTop w:val="0"/>
          <w:marBottom w:val="0"/>
          <w:divBdr>
            <w:top w:val="none" w:sz="0" w:space="0" w:color="auto"/>
            <w:left w:val="none" w:sz="0" w:space="0" w:color="auto"/>
            <w:bottom w:val="none" w:sz="0" w:space="0" w:color="auto"/>
            <w:right w:val="none" w:sz="0" w:space="0" w:color="auto"/>
          </w:divBdr>
        </w:div>
        <w:div w:id="456264680">
          <w:marLeft w:val="640"/>
          <w:marRight w:val="0"/>
          <w:marTop w:val="0"/>
          <w:marBottom w:val="0"/>
          <w:divBdr>
            <w:top w:val="none" w:sz="0" w:space="0" w:color="auto"/>
            <w:left w:val="none" w:sz="0" w:space="0" w:color="auto"/>
            <w:bottom w:val="none" w:sz="0" w:space="0" w:color="auto"/>
            <w:right w:val="none" w:sz="0" w:space="0" w:color="auto"/>
          </w:divBdr>
        </w:div>
        <w:div w:id="520124368">
          <w:marLeft w:val="640"/>
          <w:marRight w:val="0"/>
          <w:marTop w:val="0"/>
          <w:marBottom w:val="0"/>
          <w:divBdr>
            <w:top w:val="none" w:sz="0" w:space="0" w:color="auto"/>
            <w:left w:val="none" w:sz="0" w:space="0" w:color="auto"/>
            <w:bottom w:val="none" w:sz="0" w:space="0" w:color="auto"/>
            <w:right w:val="none" w:sz="0" w:space="0" w:color="auto"/>
          </w:divBdr>
        </w:div>
        <w:div w:id="583686131">
          <w:marLeft w:val="640"/>
          <w:marRight w:val="0"/>
          <w:marTop w:val="0"/>
          <w:marBottom w:val="0"/>
          <w:divBdr>
            <w:top w:val="none" w:sz="0" w:space="0" w:color="auto"/>
            <w:left w:val="none" w:sz="0" w:space="0" w:color="auto"/>
            <w:bottom w:val="none" w:sz="0" w:space="0" w:color="auto"/>
            <w:right w:val="none" w:sz="0" w:space="0" w:color="auto"/>
          </w:divBdr>
        </w:div>
        <w:div w:id="637298552">
          <w:marLeft w:val="640"/>
          <w:marRight w:val="0"/>
          <w:marTop w:val="0"/>
          <w:marBottom w:val="0"/>
          <w:divBdr>
            <w:top w:val="none" w:sz="0" w:space="0" w:color="auto"/>
            <w:left w:val="none" w:sz="0" w:space="0" w:color="auto"/>
            <w:bottom w:val="none" w:sz="0" w:space="0" w:color="auto"/>
            <w:right w:val="none" w:sz="0" w:space="0" w:color="auto"/>
          </w:divBdr>
        </w:div>
        <w:div w:id="734624033">
          <w:marLeft w:val="640"/>
          <w:marRight w:val="0"/>
          <w:marTop w:val="0"/>
          <w:marBottom w:val="0"/>
          <w:divBdr>
            <w:top w:val="none" w:sz="0" w:space="0" w:color="auto"/>
            <w:left w:val="none" w:sz="0" w:space="0" w:color="auto"/>
            <w:bottom w:val="none" w:sz="0" w:space="0" w:color="auto"/>
            <w:right w:val="none" w:sz="0" w:space="0" w:color="auto"/>
          </w:divBdr>
        </w:div>
        <w:div w:id="812404297">
          <w:marLeft w:val="640"/>
          <w:marRight w:val="0"/>
          <w:marTop w:val="0"/>
          <w:marBottom w:val="0"/>
          <w:divBdr>
            <w:top w:val="none" w:sz="0" w:space="0" w:color="auto"/>
            <w:left w:val="none" w:sz="0" w:space="0" w:color="auto"/>
            <w:bottom w:val="none" w:sz="0" w:space="0" w:color="auto"/>
            <w:right w:val="none" w:sz="0" w:space="0" w:color="auto"/>
          </w:divBdr>
        </w:div>
        <w:div w:id="940183077">
          <w:marLeft w:val="640"/>
          <w:marRight w:val="0"/>
          <w:marTop w:val="0"/>
          <w:marBottom w:val="0"/>
          <w:divBdr>
            <w:top w:val="none" w:sz="0" w:space="0" w:color="auto"/>
            <w:left w:val="none" w:sz="0" w:space="0" w:color="auto"/>
            <w:bottom w:val="none" w:sz="0" w:space="0" w:color="auto"/>
            <w:right w:val="none" w:sz="0" w:space="0" w:color="auto"/>
          </w:divBdr>
        </w:div>
        <w:div w:id="973557733">
          <w:marLeft w:val="640"/>
          <w:marRight w:val="0"/>
          <w:marTop w:val="0"/>
          <w:marBottom w:val="0"/>
          <w:divBdr>
            <w:top w:val="none" w:sz="0" w:space="0" w:color="auto"/>
            <w:left w:val="none" w:sz="0" w:space="0" w:color="auto"/>
            <w:bottom w:val="none" w:sz="0" w:space="0" w:color="auto"/>
            <w:right w:val="none" w:sz="0" w:space="0" w:color="auto"/>
          </w:divBdr>
        </w:div>
        <w:div w:id="1052733127">
          <w:marLeft w:val="640"/>
          <w:marRight w:val="0"/>
          <w:marTop w:val="0"/>
          <w:marBottom w:val="0"/>
          <w:divBdr>
            <w:top w:val="none" w:sz="0" w:space="0" w:color="auto"/>
            <w:left w:val="none" w:sz="0" w:space="0" w:color="auto"/>
            <w:bottom w:val="none" w:sz="0" w:space="0" w:color="auto"/>
            <w:right w:val="none" w:sz="0" w:space="0" w:color="auto"/>
          </w:divBdr>
        </w:div>
        <w:div w:id="1087385177">
          <w:marLeft w:val="640"/>
          <w:marRight w:val="0"/>
          <w:marTop w:val="0"/>
          <w:marBottom w:val="0"/>
          <w:divBdr>
            <w:top w:val="none" w:sz="0" w:space="0" w:color="auto"/>
            <w:left w:val="none" w:sz="0" w:space="0" w:color="auto"/>
            <w:bottom w:val="none" w:sz="0" w:space="0" w:color="auto"/>
            <w:right w:val="none" w:sz="0" w:space="0" w:color="auto"/>
          </w:divBdr>
        </w:div>
        <w:div w:id="1197505938">
          <w:marLeft w:val="640"/>
          <w:marRight w:val="0"/>
          <w:marTop w:val="0"/>
          <w:marBottom w:val="0"/>
          <w:divBdr>
            <w:top w:val="none" w:sz="0" w:space="0" w:color="auto"/>
            <w:left w:val="none" w:sz="0" w:space="0" w:color="auto"/>
            <w:bottom w:val="none" w:sz="0" w:space="0" w:color="auto"/>
            <w:right w:val="none" w:sz="0" w:space="0" w:color="auto"/>
          </w:divBdr>
        </w:div>
        <w:div w:id="1202135464">
          <w:marLeft w:val="640"/>
          <w:marRight w:val="0"/>
          <w:marTop w:val="0"/>
          <w:marBottom w:val="0"/>
          <w:divBdr>
            <w:top w:val="none" w:sz="0" w:space="0" w:color="auto"/>
            <w:left w:val="none" w:sz="0" w:space="0" w:color="auto"/>
            <w:bottom w:val="none" w:sz="0" w:space="0" w:color="auto"/>
            <w:right w:val="none" w:sz="0" w:space="0" w:color="auto"/>
          </w:divBdr>
        </w:div>
        <w:div w:id="1321419138">
          <w:marLeft w:val="640"/>
          <w:marRight w:val="0"/>
          <w:marTop w:val="0"/>
          <w:marBottom w:val="0"/>
          <w:divBdr>
            <w:top w:val="none" w:sz="0" w:space="0" w:color="auto"/>
            <w:left w:val="none" w:sz="0" w:space="0" w:color="auto"/>
            <w:bottom w:val="none" w:sz="0" w:space="0" w:color="auto"/>
            <w:right w:val="none" w:sz="0" w:space="0" w:color="auto"/>
          </w:divBdr>
        </w:div>
        <w:div w:id="1473448965">
          <w:marLeft w:val="640"/>
          <w:marRight w:val="0"/>
          <w:marTop w:val="0"/>
          <w:marBottom w:val="0"/>
          <w:divBdr>
            <w:top w:val="none" w:sz="0" w:space="0" w:color="auto"/>
            <w:left w:val="none" w:sz="0" w:space="0" w:color="auto"/>
            <w:bottom w:val="none" w:sz="0" w:space="0" w:color="auto"/>
            <w:right w:val="none" w:sz="0" w:space="0" w:color="auto"/>
          </w:divBdr>
        </w:div>
        <w:div w:id="1489637552">
          <w:marLeft w:val="640"/>
          <w:marRight w:val="0"/>
          <w:marTop w:val="0"/>
          <w:marBottom w:val="0"/>
          <w:divBdr>
            <w:top w:val="none" w:sz="0" w:space="0" w:color="auto"/>
            <w:left w:val="none" w:sz="0" w:space="0" w:color="auto"/>
            <w:bottom w:val="none" w:sz="0" w:space="0" w:color="auto"/>
            <w:right w:val="none" w:sz="0" w:space="0" w:color="auto"/>
          </w:divBdr>
        </w:div>
        <w:div w:id="1510413206">
          <w:marLeft w:val="640"/>
          <w:marRight w:val="0"/>
          <w:marTop w:val="0"/>
          <w:marBottom w:val="0"/>
          <w:divBdr>
            <w:top w:val="none" w:sz="0" w:space="0" w:color="auto"/>
            <w:left w:val="none" w:sz="0" w:space="0" w:color="auto"/>
            <w:bottom w:val="none" w:sz="0" w:space="0" w:color="auto"/>
            <w:right w:val="none" w:sz="0" w:space="0" w:color="auto"/>
          </w:divBdr>
        </w:div>
        <w:div w:id="1511026015">
          <w:marLeft w:val="640"/>
          <w:marRight w:val="0"/>
          <w:marTop w:val="0"/>
          <w:marBottom w:val="0"/>
          <w:divBdr>
            <w:top w:val="none" w:sz="0" w:space="0" w:color="auto"/>
            <w:left w:val="none" w:sz="0" w:space="0" w:color="auto"/>
            <w:bottom w:val="none" w:sz="0" w:space="0" w:color="auto"/>
            <w:right w:val="none" w:sz="0" w:space="0" w:color="auto"/>
          </w:divBdr>
        </w:div>
        <w:div w:id="1577086277">
          <w:marLeft w:val="640"/>
          <w:marRight w:val="0"/>
          <w:marTop w:val="0"/>
          <w:marBottom w:val="0"/>
          <w:divBdr>
            <w:top w:val="none" w:sz="0" w:space="0" w:color="auto"/>
            <w:left w:val="none" w:sz="0" w:space="0" w:color="auto"/>
            <w:bottom w:val="none" w:sz="0" w:space="0" w:color="auto"/>
            <w:right w:val="none" w:sz="0" w:space="0" w:color="auto"/>
          </w:divBdr>
        </w:div>
        <w:div w:id="1654680609">
          <w:marLeft w:val="640"/>
          <w:marRight w:val="0"/>
          <w:marTop w:val="0"/>
          <w:marBottom w:val="0"/>
          <w:divBdr>
            <w:top w:val="none" w:sz="0" w:space="0" w:color="auto"/>
            <w:left w:val="none" w:sz="0" w:space="0" w:color="auto"/>
            <w:bottom w:val="none" w:sz="0" w:space="0" w:color="auto"/>
            <w:right w:val="none" w:sz="0" w:space="0" w:color="auto"/>
          </w:divBdr>
        </w:div>
        <w:div w:id="1655453772">
          <w:marLeft w:val="640"/>
          <w:marRight w:val="0"/>
          <w:marTop w:val="0"/>
          <w:marBottom w:val="0"/>
          <w:divBdr>
            <w:top w:val="none" w:sz="0" w:space="0" w:color="auto"/>
            <w:left w:val="none" w:sz="0" w:space="0" w:color="auto"/>
            <w:bottom w:val="none" w:sz="0" w:space="0" w:color="auto"/>
            <w:right w:val="none" w:sz="0" w:space="0" w:color="auto"/>
          </w:divBdr>
        </w:div>
        <w:div w:id="1715226305">
          <w:marLeft w:val="640"/>
          <w:marRight w:val="0"/>
          <w:marTop w:val="0"/>
          <w:marBottom w:val="0"/>
          <w:divBdr>
            <w:top w:val="none" w:sz="0" w:space="0" w:color="auto"/>
            <w:left w:val="none" w:sz="0" w:space="0" w:color="auto"/>
            <w:bottom w:val="none" w:sz="0" w:space="0" w:color="auto"/>
            <w:right w:val="none" w:sz="0" w:space="0" w:color="auto"/>
          </w:divBdr>
        </w:div>
        <w:div w:id="1775128413">
          <w:marLeft w:val="640"/>
          <w:marRight w:val="0"/>
          <w:marTop w:val="0"/>
          <w:marBottom w:val="0"/>
          <w:divBdr>
            <w:top w:val="none" w:sz="0" w:space="0" w:color="auto"/>
            <w:left w:val="none" w:sz="0" w:space="0" w:color="auto"/>
            <w:bottom w:val="none" w:sz="0" w:space="0" w:color="auto"/>
            <w:right w:val="none" w:sz="0" w:space="0" w:color="auto"/>
          </w:divBdr>
        </w:div>
        <w:div w:id="1820686611">
          <w:marLeft w:val="640"/>
          <w:marRight w:val="0"/>
          <w:marTop w:val="0"/>
          <w:marBottom w:val="0"/>
          <w:divBdr>
            <w:top w:val="none" w:sz="0" w:space="0" w:color="auto"/>
            <w:left w:val="none" w:sz="0" w:space="0" w:color="auto"/>
            <w:bottom w:val="none" w:sz="0" w:space="0" w:color="auto"/>
            <w:right w:val="none" w:sz="0" w:space="0" w:color="auto"/>
          </w:divBdr>
        </w:div>
        <w:div w:id="1829714310">
          <w:marLeft w:val="640"/>
          <w:marRight w:val="0"/>
          <w:marTop w:val="0"/>
          <w:marBottom w:val="0"/>
          <w:divBdr>
            <w:top w:val="none" w:sz="0" w:space="0" w:color="auto"/>
            <w:left w:val="none" w:sz="0" w:space="0" w:color="auto"/>
            <w:bottom w:val="none" w:sz="0" w:space="0" w:color="auto"/>
            <w:right w:val="none" w:sz="0" w:space="0" w:color="auto"/>
          </w:divBdr>
        </w:div>
        <w:div w:id="1971665661">
          <w:marLeft w:val="640"/>
          <w:marRight w:val="0"/>
          <w:marTop w:val="0"/>
          <w:marBottom w:val="0"/>
          <w:divBdr>
            <w:top w:val="none" w:sz="0" w:space="0" w:color="auto"/>
            <w:left w:val="none" w:sz="0" w:space="0" w:color="auto"/>
            <w:bottom w:val="none" w:sz="0" w:space="0" w:color="auto"/>
            <w:right w:val="none" w:sz="0" w:space="0" w:color="auto"/>
          </w:divBdr>
        </w:div>
        <w:div w:id="2117559498">
          <w:marLeft w:val="640"/>
          <w:marRight w:val="0"/>
          <w:marTop w:val="0"/>
          <w:marBottom w:val="0"/>
          <w:divBdr>
            <w:top w:val="none" w:sz="0" w:space="0" w:color="auto"/>
            <w:left w:val="none" w:sz="0" w:space="0" w:color="auto"/>
            <w:bottom w:val="none" w:sz="0" w:space="0" w:color="auto"/>
            <w:right w:val="none" w:sz="0" w:space="0" w:color="auto"/>
          </w:divBdr>
        </w:div>
        <w:div w:id="2120418049">
          <w:marLeft w:val="640"/>
          <w:marRight w:val="0"/>
          <w:marTop w:val="0"/>
          <w:marBottom w:val="0"/>
          <w:divBdr>
            <w:top w:val="none" w:sz="0" w:space="0" w:color="auto"/>
            <w:left w:val="none" w:sz="0" w:space="0" w:color="auto"/>
            <w:bottom w:val="none" w:sz="0" w:space="0" w:color="auto"/>
            <w:right w:val="none" w:sz="0" w:space="0" w:color="auto"/>
          </w:divBdr>
        </w:div>
      </w:divsChild>
    </w:div>
    <w:div w:id="966206095">
      <w:bodyDiv w:val="1"/>
      <w:marLeft w:val="0"/>
      <w:marRight w:val="0"/>
      <w:marTop w:val="0"/>
      <w:marBottom w:val="0"/>
      <w:divBdr>
        <w:top w:val="none" w:sz="0" w:space="0" w:color="auto"/>
        <w:left w:val="none" w:sz="0" w:space="0" w:color="auto"/>
        <w:bottom w:val="none" w:sz="0" w:space="0" w:color="auto"/>
        <w:right w:val="none" w:sz="0" w:space="0" w:color="auto"/>
      </w:divBdr>
      <w:divsChild>
        <w:div w:id="117341452">
          <w:marLeft w:val="640"/>
          <w:marRight w:val="0"/>
          <w:marTop w:val="0"/>
          <w:marBottom w:val="0"/>
          <w:divBdr>
            <w:top w:val="none" w:sz="0" w:space="0" w:color="auto"/>
            <w:left w:val="none" w:sz="0" w:space="0" w:color="auto"/>
            <w:bottom w:val="none" w:sz="0" w:space="0" w:color="auto"/>
            <w:right w:val="none" w:sz="0" w:space="0" w:color="auto"/>
          </w:divBdr>
        </w:div>
        <w:div w:id="118426594">
          <w:marLeft w:val="640"/>
          <w:marRight w:val="0"/>
          <w:marTop w:val="0"/>
          <w:marBottom w:val="0"/>
          <w:divBdr>
            <w:top w:val="none" w:sz="0" w:space="0" w:color="auto"/>
            <w:left w:val="none" w:sz="0" w:space="0" w:color="auto"/>
            <w:bottom w:val="none" w:sz="0" w:space="0" w:color="auto"/>
            <w:right w:val="none" w:sz="0" w:space="0" w:color="auto"/>
          </w:divBdr>
        </w:div>
        <w:div w:id="282460835">
          <w:marLeft w:val="640"/>
          <w:marRight w:val="0"/>
          <w:marTop w:val="0"/>
          <w:marBottom w:val="0"/>
          <w:divBdr>
            <w:top w:val="none" w:sz="0" w:space="0" w:color="auto"/>
            <w:left w:val="none" w:sz="0" w:space="0" w:color="auto"/>
            <w:bottom w:val="none" w:sz="0" w:space="0" w:color="auto"/>
            <w:right w:val="none" w:sz="0" w:space="0" w:color="auto"/>
          </w:divBdr>
        </w:div>
        <w:div w:id="428354898">
          <w:marLeft w:val="640"/>
          <w:marRight w:val="0"/>
          <w:marTop w:val="0"/>
          <w:marBottom w:val="0"/>
          <w:divBdr>
            <w:top w:val="none" w:sz="0" w:space="0" w:color="auto"/>
            <w:left w:val="none" w:sz="0" w:space="0" w:color="auto"/>
            <w:bottom w:val="none" w:sz="0" w:space="0" w:color="auto"/>
            <w:right w:val="none" w:sz="0" w:space="0" w:color="auto"/>
          </w:divBdr>
        </w:div>
        <w:div w:id="444078107">
          <w:marLeft w:val="640"/>
          <w:marRight w:val="0"/>
          <w:marTop w:val="0"/>
          <w:marBottom w:val="0"/>
          <w:divBdr>
            <w:top w:val="none" w:sz="0" w:space="0" w:color="auto"/>
            <w:left w:val="none" w:sz="0" w:space="0" w:color="auto"/>
            <w:bottom w:val="none" w:sz="0" w:space="0" w:color="auto"/>
            <w:right w:val="none" w:sz="0" w:space="0" w:color="auto"/>
          </w:divBdr>
        </w:div>
        <w:div w:id="514266925">
          <w:marLeft w:val="640"/>
          <w:marRight w:val="0"/>
          <w:marTop w:val="0"/>
          <w:marBottom w:val="0"/>
          <w:divBdr>
            <w:top w:val="none" w:sz="0" w:space="0" w:color="auto"/>
            <w:left w:val="none" w:sz="0" w:space="0" w:color="auto"/>
            <w:bottom w:val="none" w:sz="0" w:space="0" w:color="auto"/>
            <w:right w:val="none" w:sz="0" w:space="0" w:color="auto"/>
          </w:divBdr>
        </w:div>
        <w:div w:id="530607758">
          <w:marLeft w:val="640"/>
          <w:marRight w:val="0"/>
          <w:marTop w:val="0"/>
          <w:marBottom w:val="0"/>
          <w:divBdr>
            <w:top w:val="none" w:sz="0" w:space="0" w:color="auto"/>
            <w:left w:val="none" w:sz="0" w:space="0" w:color="auto"/>
            <w:bottom w:val="none" w:sz="0" w:space="0" w:color="auto"/>
            <w:right w:val="none" w:sz="0" w:space="0" w:color="auto"/>
          </w:divBdr>
        </w:div>
        <w:div w:id="647520258">
          <w:marLeft w:val="640"/>
          <w:marRight w:val="0"/>
          <w:marTop w:val="0"/>
          <w:marBottom w:val="0"/>
          <w:divBdr>
            <w:top w:val="none" w:sz="0" w:space="0" w:color="auto"/>
            <w:left w:val="none" w:sz="0" w:space="0" w:color="auto"/>
            <w:bottom w:val="none" w:sz="0" w:space="0" w:color="auto"/>
            <w:right w:val="none" w:sz="0" w:space="0" w:color="auto"/>
          </w:divBdr>
        </w:div>
        <w:div w:id="710956262">
          <w:marLeft w:val="640"/>
          <w:marRight w:val="0"/>
          <w:marTop w:val="0"/>
          <w:marBottom w:val="0"/>
          <w:divBdr>
            <w:top w:val="none" w:sz="0" w:space="0" w:color="auto"/>
            <w:left w:val="none" w:sz="0" w:space="0" w:color="auto"/>
            <w:bottom w:val="none" w:sz="0" w:space="0" w:color="auto"/>
            <w:right w:val="none" w:sz="0" w:space="0" w:color="auto"/>
          </w:divBdr>
        </w:div>
        <w:div w:id="833908825">
          <w:marLeft w:val="640"/>
          <w:marRight w:val="0"/>
          <w:marTop w:val="0"/>
          <w:marBottom w:val="0"/>
          <w:divBdr>
            <w:top w:val="none" w:sz="0" w:space="0" w:color="auto"/>
            <w:left w:val="none" w:sz="0" w:space="0" w:color="auto"/>
            <w:bottom w:val="none" w:sz="0" w:space="0" w:color="auto"/>
            <w:right w:val="none" w:sz="0" w:space="0" w:color="auto"/>
          </w:divBdr>
        </w:div>
        <w:div w:id="893660573">
          <w:marLeft w:val="640"/>
          <w:marRight w:val="0"/>
          <w:marTop w:val="0"/>
          <w:marBottom w:val="0"/>
          <w:divBdr>
            <w:top w:val="none" w:sz="0" w:space="0" w:color="auto"/>
            <w:left w:val="none" w:sz="0" w:space="0" w:color="auto"/>
            <w:bottom w:val="none" w:sz="0" w:space="0" w:color="auto"/>
            <w:right w:val="none" w:sz="0" w:space="0" w:color="auto"/>
          </w:divBdr>
        </w:div>
        <w:div w:id="935603153">
          <w:marLeft w:val="640"/>
          <w:marRight w:val="0"/>
          <w:marTop w:val="0"/>
          <w:marBottom w:val="0"/>
          <w:divBdr>
            <w:top w:val="none" w:sz="0" w:space="0" w:color="auto"/>
            <w:left w:val="none" w:sz="0" w:space="0" w:color="auto"/>
            <w:bottom w:val="none" w:sz="0" w:space="0" w:color="auto"/>
            <w:right w:val="none" w:sz="0" w:space="0" w:color="auto"/>
          </w:divBdr>
        </w:div>
        <w:div w:id="946620346">
          <w:marLeft w:val="640"/>
          <w:marRight w:val="0"/>
          <w:marTop w:val="0"/>
          <w:marBottom w:val="0"/>
          <w:divBdr>
            <w:top w:val="none" w:sz="0" w:space="0" w:color="auto"/>
            <w:left w:val="none" w:sz="0" w:space="0" w:color="auto"/>
            <w:bottom w:val="none" w:sz="0" w:space="0" w:color="auto"/>
            <w:right w:val="none" w:sz="0" w:space="0" w:color="auto"/>
          </w:divBdr>
        </w:div>
        <w:div w:id="957836187">
          <w:marLeft w:val="640"/>
          <w:marRight w:val="0"/>
          <w:marTop w:val="0"/>
          <w:marBottom w:val="0"/>
          <w:divBdr>
            <w:top w:val="none" w:sz="0" w:space="0" w:color="auto"/>
            <w:left w:val="none" w:sz="0" w:space="0" w:color="auto"/>
            <w:bottom w:val="none" w:sz="0" w:space="0" w:color="auto"/>
            <w:right w:val="none" w:sz="0" w:space="0" w:color="auto"/>
          </w:divBdr>
        </w:div>
        <w:div w:id="960843289">
          <w:marLeft w:val="640"/>
          <w:marRight w:val="0"/>
          <w:marTop w:val="0"/>
          <w:marBottom w:val="0"/>
          <w:divBdr>
            <w:top w:val="none" w:sz="0" w:space="0" w:color="auto"/>
            <w:left w:val="none" w:sz="0" w:space="0" w:color="auto"/>
            <w:bottom w:val="none" w:sz="0" w:space="0" w:color="auto"/>
            <w:right w:val="none" w:sz="0" w:space="0" w:color="auto"/>
          </w:divBdr>
        </w:div>
        <w:div w:id="965239083">
          <w:marLeft w:val="640"/>
          <w:marRight w:val="0"/>
          <w:marTop w:val="0"/>
          <w:marBottom w:val="0"/>
          <w:divBdr>
            <w:top w:val="none" w:sz="0" w:space="0" w:color="auto"/>
            <w:left w:val="none" w:sz="0" w:space="0" w:color="auto"/>
            <w:bottom w:val="none" w:sz="0" w:space="0" w:color="auto"/>
            <w:right w:val="none" w:sz="0" w:space="0" w:color="auto"/>
          </w:divBdr>
        </w:div>
        <w:div w:id="984968836">
          <w:marLeft w:val="640"/>
          <w:marRight w:val="0"/>
          <w:marTop w:val="0"/>
          <w:marBottom w:val="0"/>
          <w:divBdr>
            <w:top w:val="none" w:sz="0" w:space="0" w:color="auto"/>
            <w:left w:val="none" w:sz="0" w:space="0" w:color="auto"/>
            <w:bottom w:val="none" w:sz="0" w:space="0" w:color="auto"/>
            <w:right w:val="none" w:sz="0" w:space="0" w:color="auto"/>
          </w:divBdr>
        </w:div>
        <w:div w:id="1055661913">
          <w:marLeft w:val="640"/>
          <w:marRight w:val="0"/>
          <w:marTop w:val="0"/>
          <w:marBottom w:val="0"/>
          <w:divBdr>
            <w:top w:val="none" w:sz="0" w:space="0" w:color="auto"/>
            <w:left w:val="none" w:sz="0" w:space="0" w:color="auto"/>
            <w:bottom w:val="none" w:sz="0" w:space="0" w:color="auto"/>
            <w:right w:val="none" w:sz="0" w:space="0" w:color="auto"/>
          </w:divBdr>
        </w:div>
        <w:div w:id="1163858597">
          <w:marLeft w:val="640"/>
          <w:marRight w:val="0"/>
          <w:marTop w:val="0"/>
          <w:marBottom w:val="0"/>
          <w:divBdr>
            <w:top w:val="none" w:sz="0" w:space="0" w:color="auto"/>
            <w:left w:val="none" w:sz="0" w:space="0" w:color="auto"/>
            <w:bottom w:val="none" w:sz="0" w:space="0" w:color="auto"/>
            <w:right w:val="none" w:sz="0" w:space="0" w:color="auto"/>
          </w:divBdr>
        </w:div>
        <w:div w:id="1191606923">
          <w:marLeft w:val="640"/>
          <w:marRight w:val="0"/>
          <w:marTop w:val="0"/>
          <w:marBottom w:val="0"/>
          <w:divBdr>
            <w:top w:val="none" w:sz="0" w:space="0" w:color="auto"/>
            <w:left w:val="none" w:sz="0" w:space="0" w:color="auto"/>
            <w:bottom w:val="none" w:sz="0" w:space="0" w:color="auto"/>
            <w:right w:val="none" w:sz="0" w:space="0" w:color="auto"/>
          </w:divBdr>
        </w:div>
        <w:div w:id="1336306723">
          <w:marLeft w:val="640"/>
          <w:marRight w:val="0"/>
          <w:marTop w:val="0"/>
          <w:marBottom w:val="0"/>
          <w:divBdr>
            <w:top w:val="none" w:sz="0" w:space="0" w:color="auto"/>
            <w:left w:val="none" w:sz="0" w:space="0" w:color="auto"/>
            <w:bottom w:val="none" w:sz="0" w:space="0" w:color="auto"/>
            <w:right w:val="none" w:sz="0" w:space="0" w:color="auto"/>
          </w:divBdr>
        </w:div>
        <w:div w:id="1340889287">
          <w:marLeft w:val="640"/>
          <w:marRight w:val="0"/>
          <w:marTop w:val="0"/>
          <w:marBottom w:val="0"/>
          <w:divBdr>
            <w:top w:val="none" w:sz="0" w:space="0" w:color="auto"/>
            <w:left w:val="none" w:sz="0" w:space="0" w:color="auto"/>
            <w:bottom w:val="none" w:sz="0" w:space="0" w:color="auto"/>
            <w:right w:val="none" w:sz="0" w:space="0" w:color="auto"/>
          </w:divBdr>
        </w:div>
        <w:div w:id="1350794569">
          <w:marLeft w:val="640"/>
          <w:marRight w:val="0"/>
          <w:marTop w:val="0"/>
          <w:marBottom w:val="0"/>
          <w:divBdr>
            <w:top w:val="none" w:sz="0" w:space="0" w:color="auto"/>
            <w:left w:val="none" w:sz="0" w:space="0" w:color="auto"/>
            <w:bottom w:val="none" w:sz="0" w:space="0" w:color="auto"/>
            <w:right w:val="none" w:sz="0" w:space="0" w:color="auto"/>
          </w:divBdr>
        </w:div>
        <w:div w:id="1543397045">
          <w:marLeft w:val="640"/>
          <w:marRight w:val="0"/>
          <w:marTop w:val="0"/>
          <w:marBottom w:val="0"/>
          <w:divBdr>
            <w:top w:val="none" w:sz="0" w:space="0" w:color="auto"/>
            <w:left w:val="none" w:sz="0" w:space="0" w:color="auto"/>
            <w:bottom w:val="none" w:sz="0" w:space="0" w:color="auto"/>
            <w:right w:val="none" w:sz="0" w:space="0" w:color="auto"/>
          </w:divBdr>
        </w:div>
        <w:div w:id="1609240378">
          <w:marLeft w:val="640"/>
          <w:marRight w:val="0"/>
          <w:marTop w:val="0"/>
          <w:marBottom w:val="0"/>
          <w:divBdr>
            <w:top w:val="none" w:sz="0" w:space="0" w:color="auto"/>
            <w:left w:val="none" w:sz="0" w:space="0" w:color="auto"/>
            <w:bottom w:val="none" w:sz="0" w:space="0" w:color="auto"/>
            <w:right w:val="none" w:sz="0" w:space="0" w:color="auto"/>
          </w:divBdr>
        </w:div>
        <w:div w:id="1711026312">
          <w:marLeft w:val="640"/>
          <w:marRight w:val="0"/>
          <w:marTop w:val="0"/>
          <w:marBottom w:val="0"/>
          <w:divBdr>
            <w:top w:val="none" w:sz="0" w:space="0" w:color="auto"/>
            <w:left w:val="none" w:sz="0" w:space="0" w:color="auto"/>
            <w:bottom w:val="none" w:sz="0" w:space="0" w:color="auto"/>
            <w:right w:val="none" w:sz="0" w:space="0" w:color="auto"/>
          </w:divBdr>
        </w:div>
        <w:div w:id="1721858532">
          <w:marLeft w:val="640"/>
          <w:marRight w:val="0"/>
          <w:marTop w:val="0"/>
          <w:marBottom w:val="0"/>
          <w:divBdr>
            <w:top w:val="none" w:sz="0" w:space="0" w:color="auto"/>
            <w:left w:val="none" w:sz="0" w:space="0" w:color="auto"/>
            <w:bottom w:val="none" w:sz="0" w:space="0" w:color="auto"/>
            <w:right w:val="none" w:sz="0" w:space="0" w:color="auto"/>
          </w:divBdr>
        </w:div>
        <w:div w:id="1746369116">
          <w:marLeft w:val="640"/>
          <w:marRight w:val="0"/>
          <w:marTop w:val="0"/>
          <w:marBottom w:val="0"/>
          <w:divBdr>
            <w:top w:val="none" w:sz="0" w:space="0" w:color="auto"/>
            <w:left w:val="none" w:sz="0" w:space="0" w:color="auto"/>
            <w:bottom w:val="none" w:sz="0" w:space="0" w:color="auto"/>
            <w:right w:val="none" w:sz="0" w:space="0" w:color="auto"/>
          </w:divBdr>
        </w:div>
        <w:div w:id="1808165663">
          <w:marLeft w:val="640"/>
          <w:marRight w:val="0"/>
          <w:marTop w:val="0"/>
          <w:marBottom w:val="0"/>
          <w:divBdr>
            <w:top w:val="none" w:sz="0" w:space="0" w:color="auto"/>
            <w:left w:val="none" w:sz="0" w:space="0" w:color="auto"/>
            <w:bottom w:val="none" w:sz="0" w:space="0" w:color="auto"/>
            <w:right w:val="none" w:sz="0" w:space="0" w:color="auto"/>
          </w:divBdr>
        </w:div>
        <w:div w:id="1833640155">
          <w:marLeft w:val="640"/>
          <w:marRight w:val="0"/>
          <w:marTop w:val="0"/>
          <w:marBottom w:val="0"/>
          <w:divBdr>
            <w:top w:val="none" w:sz="0" w:space="0" w:color="auto"/>
            <w:left w:val="none" w:sz="0" w:space="0" w:color="auto"/>
            <w:bottom w:val="none" w:sz="0" w:space="0" w:color="auto"/>
            <w:right w:val="none" w:sz="0" w:space="0" w:color="auto"/>
          </w:divBdr>
        </w:div>
        <w:div w:id="1845629518">
          <w:marLeft w:val="640"/>
          <w:marRight w:val="0"/>
          <w:marTop w:val="0"/>
          <w:marBottom w:val="0"/>
          <w:divBdr>
            <w:top w:val="none" w:sz="0" w:space="0" w:color="auto"/>
            <w:left w:val="none" w:sz="0" w:space="0" w:color="auto"/>
            <w:bottom w:val="none" w:sz="0" w:space="0" w:color="auto"/>
            <w:right w:val="none" w:sz="0" w:space="0" w:color="auto"/>
          </w:divBdr>
        </w:div>
        <w:div w:id="1899826372">
          <w:marLeft w:val="640"/>
          <w:marRight w:val="0"/>
          <w:marTop w:val="0"/>
          <w:marBottom w:val="0"/>
          <w:divBdr>
            <w:top w:val="none" w:sz="0" w:space="0" w:color="auto"/>
            <w:left w:val="none" w:sz="0" w:space="0" w:color="auto"/>
            <w:bottom w:val="none" w:sz="0" w:space="0" w:color="auto"/>
            <w:right w:val="none" w:sz="0" w:space="0" w:color="auto"/>
          </w:divBdr>
        </w:div>
        <w:div w:id="1995181361">
          <w:marLeft w:val="640"/>
          <w:marRight w:val="0"/>
          <w:marTop w:val="0"/>
          <w:marBottom w:val="0"/>
          <w:divBdr>
            <w:top w:val="none" w:sz="0" w:space="0" w:color="auto"/>
            <w:left w:val="none" w:sz="0" w:space="0" w:color="auto"/>
            <w:bottom w:val="none" w:sz="0" w:space="0" w:color="auto"/>
            <w:right w:val="none" w:sz="0" w:space="0" w:color="auto"/>
          </w:divBdr>
        </w:div>
        <w:div w:id="1996840570">
          <w:marLeft w:val="640"/>
          <w:marRight w:val="0"/>
          <w:marTop w:val="0"/>
          <w:marBottom w:val="0"/>
          <w:divBdr>
            <w:top w:val="none" w:sz="0" w:space="0" w:color="auto"/>
            <w:left w:val="none" w:sz="0" w:space="0" w:color="auto"/>
            <w:bottom w:val="none" w:sz="0" w:space="0" w:color="auto"/>
            <w:right w:val="none" w:sz="0" w:space="0" w:color="auto"/>
          </w:divBdr>
        </w:div>
        <w:div w:id="2019498724">
          <w:marLeft w:val="640"/>
          <w:marRight w:val="0"/>
          <w:marTop w:val="0"/>
          <w:marBottom w:val="0"/>
          <w:divBdr>
            <w:top w:val="none" w:sz="0" w:space="0" w:color="auto"/>
            <w:left w:val="none" w:sz="0" w:space="0" w:color="auto"/>
            <w:bottom w:val="none" w:sz="0" w:space="0" w:color="auto"/>
            <w:right w:val="none" w:sz="0" w:space="0" w:color="auto"/>
          </w:divBdr>
        </w:div>
        <w:div w:id="2039812282">
          <w:marLeft w:val="640"/>
          <w:marRight w:val="0"/>
          <w:marTop w:val="0"/>
          <w:marBottom w:val="0"/>
          <w:divBdr>
            <w:top w:val="none" w:sz="0" w:space="0" w:color="auto"/>
            <w:left w:val="none" w:sz="0" w:space="0" w:color="auto"/>
            <w:bottom w:val="none" w:sz="0" w:space="0" w:color="auto"/>
            <w:right w:val="none" w:sz="0" w:space="0" w:color="auto"/>
          </w:divBdr>
        </w:div>
        <w:div w:id="2055227578">
          <w:marLeft w:val="640"/>
          <w:marRight w:val="0"/>
          <w:marTop w:val="0"/>
          <w:marBottom w:val="0"/>
          <w:divBdr>
            <w:top w:val="none" w:sz="0" w:space="0" w:color="auto"/>
            <w:left w:val="none" w:sz="0" w:space="0" w:color="auto"/>
            <w:bottom w:val="none" w:sz="0" w:space="0" w:color="auto"/>
            <w:right w:val="none" w:sz="0" w:space="0" w:color="auto"/>
          </w:divBdr>
        </w:div>
      </w:divsChild>
    </w:div>
    <w:div w:id="968434459">
      <w:bodyDiv w:val="1"/>
      <w:marLeft w:val="0"/>
      <w:marRight w:val="0"/>
      <w:marTop w:val="0"/>
      <w:marBottom w:val="0"/>
      <w:divBdr>
        <w:top w:val="none" w:sz="0" w:space="0" w:color="auto"/>
        <w:left w:val="none" w:sz="0" w:space="0" w:color="auto"/>
        <w:bottom w:val="none" w:sz="0" w:space="0" w:color="auto"/>
        <w:right w:val="none" w:sz="0" w:space="0" w:color="auto"/>
      </w:divBdr>
      <w:divsChild>
        <w:div w:id="8945457">
          <w:marLeft w:val="640"/>
          <w:marRight w:val="0"/>
          <w:marTop w:val="0"/>
          <w:marBottom w:val="0"/>
          <w:divBdr>
            <w:top w:val="none" w:sz="0" w:space="0" w:color="auto"/>
            <w:left w:val="none" w:sz="0" w:space="0" w:color="auto"/>
            <w:bottom w:val="none" w:sz="0" w:space="0" w:color="auto"/>
            <w:right w:val="none" w:sz="0" w:space="0" w:color="auto"/>
          </w:divBdr>
        </w:div>
        <w:div w:id="12346586">
          <w:marLeft w:val="640"/>
          <w:marRight w:val="0"/>
          <w:marTop w:val="0"/>
          <w:marBottom w:val="0"/>
          <w:divBdr>
            <w:top w:val="none" w:sz="0" w:space="0" w:color="auto"/>
            <w:left w:val="none" w:sz="0" w:space="0" w:color="auto"/>
            <w:bottom w:val="none" w:sz="0" w:space="0" w:color="auto"/>
            <w:right w:val="none" w:sz="0" w:space="0" w:color="auto"/>
          </w:divBdr>
        </w:div>
        <w:div w:id="86729221">
          <w:marLeft w:val="640"/>
          <w:marRight w:val="0"/>
          <w:marTop w:val="0"/>
          <w:marBottom w:val="0"/>
          <w:divBdr>
            <w:top w:val="none" w:sz="0" w:space="0" w:color="auto"/>
            <w:left w:val="none" w:sz="0" w:space="0" w:color="auto"/>
            <w:bottom w:val="none" w:sz="0" w:space="0" w:color="auto"/>
            <w:right w:val="none" w:sz="0" w:space="0" w:color="auto"/>
          </w:divBdr>
        </w:div>
        <w:div w:id="141316435">
          <w:marLeft w:val="640"/>
          <w:marRight w:val="0"/>
          <w:marTop w:val="0"/>
          <w:marBottom w:val="0"/>
          <w:divBdr>
            <w:top w:val="none" w:sz="0" w:space="0" w:color="auto"/>
            <w:left w:val="none" w:sz="0" w:space="0" w:color="auto"/>
            <w:bottom w:val="none" w:sz="0" w:space="0" w:color="auto"/>
            <w:right w:val="none" w:sz="0" w:space="0" w:color="auto"/>
          </w:divBdr>
        </w:div>
        <w:div w:id="188682162">
          <w:marLeft w:val="640"/>
          <w:marRight w:val="0"/>
          <w:marTop w:val="0"/>
          <w:marBottom w:val="0"/>
          <w:divBdr>
            <w:top w:val="none" w:sz="0" w:space="0" w:color="auto"/>
            <w:left w:val="none" w:sz="0" w:space="0" w:color="auto"/>
            <w:bottom w:val="none" w:sz="0" w:space="0" w:color="auto"/>
            <w:right w:val="none" w:sz="0" w:space="0" w:color="auto"/>
          </w:divBdr>
        </w:div>
        <w:div w:id="274872226">
          <w:marLeft w:val="640"/>
          <w:marRight w:val="0"/>
          <w:marTop w:val="0"/>
          <w:marBottom w:val="0"/>
          <w:divBdr>
            <w:top w:val="none" w:sz="0" w:space="0" w:color="auto"/>
            <w:left w:val="none" w:sz="0" w:space="0" w:color="auto"/>
            <w:bottom w:val="none" w:sz="0" w:space="0" w:color="auto"/>
            <w:right w:val="none" w:sz="0" w:space="0" w:color="auto"/>
          </w:divBdr>
        </w:div>
        <w:div w:id="411509549">
          <w:marLeft w:val="640"/>
          <w:marRight w:val="0"/>
          <w:marTop w:val="0"/>
          <w:marBottom w:val="0"/>
          <w:divBdr>
            <w:top w:val="none" w:sz="0" w:space="0" w:color="auto"/>
            <w:left w:val="none" w:sz="0" w:space="0" w:color="auto"/>
            <w:bottom w:val="none" w:sz="0" w:space="0" w:color="auto"/>
            <w:right w:val="none" w:sz="0" w:space="0" w:color="auto"/>
          </w:divBdr>
        </w:div>
        <w:div w:id="439030899">
          <w:marLeft w:val="640"/>
          <w:marRight w:val="0"/>
          <w:marTop w:val="0"/>
          <w:marBottom w:val="0"/>
          <w:divBdr>
            <w:top w:val="none" w:sz="0" w:space="0" w:color="auto"/>
            <w:left w:val="none" w:sz="0" w:space="0" w:color="auto"/>
            <w:bottom w:val="none" w:sz="0" w:space="0" w:color="auto"/>
            <w:right w:val="none" w:sz="0" w:space="0" w:color="auto"/>
          </w:divBdr>
        </w:div>
        <w:div w:id="443502831">
          <w:marLeft w:val="640"/>
          <w:marRight w:val="0"/>
          <w:marTop w:val="0"/>
          <w:marBottom w:val="0"/>
          <w:divBdr>
            <w:top w:val="none" w:sz="0" w:space="0" w:color="auto"/>
            <w:left w:val="none" w:sz="0" w:space="0" w:color="auto"/>
            <w:bottom w:val="none" w:sz="0" w:space="0" w:color="auto"/>
            <w:right w:val="none" w:sz="0" w:space="0" w:color="auto"/>
          </w:divBdr>
        </w:div>
        <w:div w:id="446318275">
          <w:marLeft w:val="640"/>
          <w:marRight w:val="0"/>
          <w:marTop w:val="0"/>
          <w:marBottom w:val="0"/>
          <w:divBdr>
            <w:top w:val="none" w:sz="0" w:space="0" w:color="auto"/>
            <w:left w:val="none" w:sz="0" w:space="0" w:color="auto"/>
            <w:bottom w:val="none" w:sz="0" w:space="0" w:color="auto"/>
            <w:right w:val="none" w:sz="0" w:space="0" w:color="auto"/>
          </w:divBdr>
        </w:div>
        <w:div w:id="500120392">
          <w:marLeft w:val="640"/>
          <w:marRight w:val="0"/>
          <w:marTop w:val="0"/>
          <w:marBottom w:val="0"/>
          <w:divBdr>
            <w:top w:val="none" w:sz="0" w:space="0" w:color="auto"/>
            <w:left w:val="none" w:sz="0" w:space="0" w:color="auto"/>
            <w:bottom w:val="none" w:sz="0" w:space="0" w:color="auto"/>
            <w:right w:val="none" w:sz="0" w:space="0" w:color="auto"/>
          </w:divBdr>
        </w:div>
        <w:div w:id="520631988">
          <w:marLeft w:val="640"/>
          <w:marRight w:val="0"/>
          <w:marTop w:val="0"/>
          <w:marBottom w:val="0"/>
          <w:divBdr>
            <w:top w:val="none" w:sz="0" w:space="0" w:color="auto"/>
            <w:left w:val="none" w:sz="0" w:space="0" w:color="auto"/>
            <w:bottom w:val="none" w:sz="0" w:space="0" w:color="auto"/>
            <w:right w:val="none" w:sz="0" w:space="0" w:color="auto"/>
          </w:divBdr>
        </w:div>
        <w:div w:id="530803645">
          <w:marLeft w:val="640"/>
          <w:marRight w:val="0"/>
          <w:marTop w:val="0"/>
          <w:marBottom w:val="0"/>
          <w:divBdr>
            <w:top w:val="none" w:sz="0" w:space="0" w:color="auto"/>
            <w:left w:val="none" w:sz="0" w:space="0" w:color="auto"/>
            <w:bottom w:val="none" w:sz="0" w:space="0" w:color="auto"/>
            <w:right w:val="none" w:sz="0" w:space="0" w:color="auto"/>
          </w:divBdr>
        </w:div>
        <w:div w:id="554392714">
          <w:marLeft w:val="640"/>
          <w:marRight w:val="0"/>
          <w:marTop w:val="0"/>
          <w:marBottom w:val="0"/>
          <w:divBdr>
            <w:top w:val="none" w:sz="0" w:space="0" w:color="auto"/>
            <w:left w:val="none" w:sz="0" w:space="0" w:color="auto"/>
            <w:bottom w:val="none" w:sz="0" w:space="0" w:color="auto"/>
            <w:right w:val="none" w:sz="0" w:space="0" w:color="auto"/>
          </w:divBdr>
        </w:div>
        <w:div w:id="609818134">
          <w:marLeft w:val="640"/>
          <w:marRight w:val="0"/>
          <w:marTop w:val="0"/>
          <w:marBottom w:val="0"/>
          <w:divBdr>
            <w:top w:val="none" w:sz="0" w:space="0" w:color="auto"/>
            <w:left w:val="none" w:sz="0" w:space="0" w:color="auto"/>
            <w:bottom w:val="none" w:sz="0" w:space="0" w:color="auto"/>
            <w:right w:val="none" w:sz="0" w:space="0" w:color="auto"/>
          </w:divBdr>
        </w:div>
        <w:div w:id="646738162">
          <w:marLeft w:val="640"/>
          <w:marRight w:val="0"/>
          <w:marTop w:val="0"/>
          <w:marBottom w:val="0"/>
          <w:divBdr>
            <w:top w:val="none" w:sz="0" w:space="0" w:color="auto"/>
            <w:left w:val="none" w:sz="0" w:space="0" w:color="auto"/>
            <w:bottom w:val="none" w:sz="0" w:space="0" w:color="auto"/>
            <w:right w:val="none" w:sz="0" w:space="0" w:color="auto"/>
          </w:divBdr>
        </w:div>
        <w:div w:id="647326097">
          <w:marLeft w:val="640"/>
          <w:marRight w:val="0"/>
          <w:marTop w:val="0"/>
          <w:marBottom w:val="0"/>
          <w:divBdr>
            <w:top w:val="none" w:sz="0" w:space="0" w:color="auto"/>
            <w:left w:val="none" w:sz="0" w:space="0" w:color="auto"/>
            <w:bottom w:val="none" w:sz="0" w:space="0" w:color="auto"/>
            <w:right w:val="none" w:sz="0" w:space="0" w:color="auto"/>
          </w:divBdr>
        </w:div>
        <w:div w:id="661393255">
          <w:marLeft w:val="640"/>
          <w:marRight w:val="0"/>
          <w:marTop w:val="0"/>
          <w:marBottom w:val="0"/>
          <w:divBdr>
            <w:top w:val="none" w:sz="0" w:space="0" w:color="auto"/>
            <w:left w:val="none" w:sz="0" w:space="0" w:color="auto"/>
            <w:bottom w:val="none" w:sz="0" w:space="0" w:color="auto"/>
            <w:right w:val="none" w:sz="0" w:space="0" w:color="auto"/>
          </w:divBdr>
        </w:div>
        <w:div w:id="693457704">
          <w:marLeft w:val="640"/>
          <w:marRight w:val="0"/>
          <w:marTop w:val="0"/>
          <w:marBottom w:val="0"/>
          <w:divBdr>
            <w:top w:val="none" w:sz="0" w:space="0" w:color="auto"/>
            <w:left w:val="none" w:sz="0" w:space="0" w:color="auto"/>
            <w:bottom w:val="none" w:sz="0" w:space="0" w:color="auto"/>
            <w:right w:val="none" w:sz="0" w:space="0" w:color="auto"/>
          </w:divBdr>
        </w:div>
        <w:div w:id="936791474">
          <w:marLeft w:val="640"/>
          <w:marRight w:val="0"/>
          <w:marTop w:val="0"/>
          <w:marBottom w:val="0"/>
          <w:divBdr>
            <w:top w:val="none" w:sz="0" w:space="0" w:color="auto"/>
            <w:left w:val="none" w:sz="0" w:space="0" w:color="auto"/>
            <w:bottom w:val="none" w:sz="0" w:space="0" w:color="auto"/>
            <w:right w:val="none" w:sz="0" w:space="0" w:color="auto"/>
          </w:divBdr>
        </w:div>
        <w:div w:id="939727947">
          <w:marLeft w:val="640"/>
          <w:marRight w:val="0"/>
          <w:marTop w:val="0"/>
          <w:marBottom w:val="0"/>
          <w:divBdr>
            <w:top w:val="none" w:sz="0" w:space="0" w:color="auto"/>
            <w:left w:val="none" w:sz="0" w:space="0" w:color="auto"/>
            <w:bottom w:val="none" w:sz="0" w:space="0" w:color="auto"/>
            <w:right w:val="none" w:sz="0" w:space="0" w:color="auto"/>
          </w:divBdr>
        </w:div>
        <w:div w:id="950740354">
          <w:marLeft w:val="640"/>
          <w:marRight w:val="0"/>
          <w:marTop w:val="0"/>
          <w:marBottom w:val="0"/>
          <w:divBdr>
            <w:top w:val="none" w:sz="0" w:space="0" w:color="auto"/>
            <w:left w:val="none" w:sz="0" w:space="0" w:color="auto"/>
            <w:bottom w:val="none" w:sz="0" w:space="0" w:color="auto"/>
            <w:right w:val="none" w:sz="0" w:space="0" w:color="auto"/>
          </w:divBdr>
        </w:div>
        <w:div w:id="1187062678">
          <w:marLeft w:val="640"/>
          <w:marRight w:val="0"/>
          <w:marTop w:val="0"/>
          <w:marBottom w:val="0"/>
          <w:divBdr>
            <w:top w:val="none" w:sz="0" w:space="0" w:color="auto"/>
            <w:left w:val="none" w:sz="0" w:space="0" w:color="auto"/>
            <w:bottom w:val="none" w:sz="0" w:space="0" w:color="auto"/>
            <w:right w:val="none" w:sz="0" w:space="0" w:color="auto"/>
          </w:divBdr>
        </w:div>
        <w:div w:id="1366565457">
          <w:marLeft w:val="640"/>
          <w:marRight w:val="0"/>
          <w:marTop w:val="0"/>
          <w:marBottom w:val="0"/>
          <w:divBdr>
            <w:top w:val="none" w:sz="0" w:space="0" w:color="auto"/>
            <w:left w:val="none" w:sz="0" w:space="0" w:color="auto"/>
            <w:bottom w:val="none" w:sz="0" w:space="0" w:color="auto"/>
            <w:right w:val="none" w:sz="0" w:space="0" w:color="auto"/>
          </w:divBdr>
        </w:div>
        <w:div w:id="1388534250">
          <w:marLeft w:val="640"/>
          <w:marRight w:val="0"/>
          <w:marTop w:val="0"/>
          <w:marBottom w:val="0"/>
          <w:divBdr>
            <w:top w:val="none" w:sz="0" w:space="0" w:color="auto"/>
            <w:left w:val="none" w:sz="0" w:space="0" w:color="auto"/>
            <w:bottom w:val="none" w:sz="0" w:space="0" w:color="auto"/>
            <w:right w:val="none" w:sz="0" w:space="0" w:color="auto"/>
          </w:divBdr>
        </w:div>
        <w:div w:id="1437020647">
          <w:marLeft w:val="640"/>
          <w:marRight w:val="0"/>
          <w:marTop w:val="0"/>
          <w:marBottom w:val="0"/>
          <w:divBdr>
            <w:top w:val="none" w:sz="0" w:space="0" w:color="auto"/>
            <w:left w:val="none" w:sz="0" w:space="0" w:color="auto"/>
            <w:bottom w:val="none" w:sz="0" w:space="0" w:color="auto"/>
            <w:right w:val="none" w:sz="0" w:space="0" w:color="auto"/>
          </w:divBdr>
        </w:div>
        <w:div w:id="1465276773">
          <w:marLeft w:val="640"/>
          <w:marRight w:val="0"/>
          <w:marTop w:val="0"/>
          <w:marBottom w:val="0"/>
          <w:divBdr>
            <w:top w:val="none" w:sz="0" w:space="0" w:color="auto"/>
            <w:left w:val="none" w:sz="0" w:space="0" w:color="auto"/>
            <w:bottom w:val="none" w:sz="0" w:space="0" w:color="auto"/>
            <w:right w:val="none" w:sz="0" w:space="0" w:color="auto"/>
          </w:divBdr>
        </w:div>
        <w:div w:id="1554390189">
          <w:marLeft w:val="640"/>
          <w:marRight w:val="0"/>
          <w:marTop w:val="0"/>
          <w:marBottom w:val="0"/>
          <w:divBdr>
            <w:top w:val="none" w:sz="0" w:space="0" w:color="auto"/>
            <w:left w:val="none" w:sz="0" w:space="0" w:color="auto"/>
            <w:bottom w:val="none" w:sz="0" w:space="0" w:color="auto"/>
            <w:right w:val="none" w:sz="0" w:space="0" w:color="auto"/>
          </w:divBdr>
        </w:div>
        <w:div w:id="1582174638">
          <w:marLeft w:val="640"/>
          <w:marRight w:val="0"/>
          <w:marTop w:val="0"/>
          <w:marBottom w:val="0"/>
          <w:divBdr>
            <w:top w:val="none" w:sz="0" w:space="0" w:color="auto"/>
            <w:left w:val="none" w:sz="0" w:space="0" w:color="auto"/>
            <w:bottom w:val="none" w:sz="0" w:space="0" w:color="auto"/>
            <w:right w:val="none" w:sz="0" w:space="0" w:color="auto"/>
          </w:divBdr>
        </w:div>
        <w:div w:id="1596596276">
          <w:marLeft w:val="640"/>
          <w:marRight w:val="0"/>
          <w:marTop w:val="0"/>
          <w:marBottom w:val="0"/>
          <w:divBdr>
            <w:top w:val="none" w:sz="0" w:space="0" w:color="auto"/>
            <w:left w:val="none" w:sz="0" w:space="0" w:color="auto"/>
            <w:bottom w:val="none" w:sz="0" w:space="0" w:color="auto"/>
            <w:right w:val="none" w:sz="0" w:space="0" w:color="auto"/>
          </w:divBdr>
        </w:div>
        <w:div w:id="1613973673">
          <w:marLeft w:val="640"/>
          <w:marRight w:val="0"/>
          <w:marTop w:val="0"/>
          <w:marBottom w:val="0"/>
          <w:divBdr>
            <w:top w:val="none" w:sz="0" w:space="0" w:color="auto"/>
            <w:left w:val="none" w:sz="0" w:space="0" w:color="auto"/>
            <w:bottom w:val="none" w:sz="0" w:space="0" w:color="auto"/>
            <w:right w:val="none" w:sz="0" w:space="0" w:color="auto"/>
          </w:divBdr>
        </w:div>
        <w:div w:id="1655798135">
          <w:marLeft w:val="640"/>
          <w:marRight w:val="0"/>
          <w:marTop w:val="0"/>
          <w:marBottom w:val="0"/>
          <w:divBdr>
            <w:top w:val="none" w:sz="0" w:space="0" w:color="auto"/>
            <w:left w:val="none" w:sz="0" w:space="0" w:color="auto"/>
            <w:bottom w:val="none" w:sz="0" w:space="0" w:color="auto"/>
            <w:right w:val="none" w:sz="0" w:space="0" w:color="auto"/>
          </w:divBdr>
        </w:div>
        <w:div w:id="1974746612">
          <w:marLeft w:val="640"/>
          <w:marRight w:val="0"/>
          <w:marTop w:val="0"/>
          <w:marBottom w:val="0"/>
          <w:divBdr>
            <w:top w:val="none" w:sz="0" w:space="0" w:color="auto"/>
            <w:left w:val="none" w:sz="0" w:space="0" w:color="auto"/>
            <w:bottom w:val="none" w:sz="0" w:space="0" w:color="auto"/>
            <w:right w:val="none" w:sz="0" w:space="0" w:color="auto"/>
          </w:divBdr>
        </w:div>
        <w:div w:id="2005860665">
          <w:marLeft w:val="640"/>
          <w:marRight w:val="0"/>
          <w:marTop w:val="0"/>
          <w:marBottom w:val="0"/>
          <w:divBdr>
            <w:top w:val="none" w:sz="0" w:space="0" w:color="auto"/>
            <w:left w:val="none" w:sz="0" w:space="0" w:color="auto"/>
            <w:bottom w:val="none" w:sz="0" w:space="0" w:color="auto"/>
            <w:right w:val="none" w:sz="0" w:space="0" w:color="auto"/>
          </w:divBdr>
        </w:div>
        <w:div w:id="2098135938">
          <w:marLeft w:val="640"/>
          <w:marRight w:val="0"/>
          <w:marTop w:val="0"/>
          <w:marBottom w:val="0"/>
          <w:divBdr>
            <w:top w:val="none" w:sz="0" w:space="0" w:color="auto"/>
            <w:left w:val="none" w:sz="0" w:space="0" w:color="auto"/>
            <w:bottom w:val="none" w:sz="0" w:space="0" w:color="auto"/>
            <w:right w:val="none" w:sz="0" w:space="0" w:color="auto"/>
          </w:divBdr>
        </w:div>
        <w:div w:id="2104371159">
          <w:marLeft w:val="640"/>
          <w:marRight w:val="0"/>
          <w:marTop w:val="0"/>
          <w:marBottom w:val="0"/>
          <w:divBdr>
            <w:top w:val="none" w:sz="0" w:space="0" w:color="auto"/>
            <w:left w:val="none" w:sz="0" w:space="0" w:color="auto"/>
            <w:bottom w:val="none" w:sz="0" w:space="0" w:color="auto"/>
            <w:right w:val="none" w:sz="0" w:space="0" w:color="auto"/>
          </w:divBdr>
        </w:div>
        <w:div w:id="2116826313">
          <w:marLeft w:val="640"/>
          <w:marRight w:val="0"/>
          <w:marTop w:val="0"/>
          <w:marBottom w:val="0"/>
          <w:divBdr>
            <w:top w:val="none" w:sz="0" w:space="0" w:color="auto"/>
            <w:left w:val="none" w:sz="0" w:space="0" w:color="auto"/>
            <w:bottom w:val="none" w:sz="0" w:space="0" w:color="auto"/>
            <w:right w:val="none" w:sz="0" w:space="0" w:color="auto"/>
          </w:divBdr>
        </w:div>
      </w:divsChild>
    </w:div>
    <w:div w:id="972103117">
      <w:bodyDiv w:val="1"/>
      <w:marLeft w:val="0"/>
      <w:marRight w:val="0"/>
      <w:marTop w:val="0"/>
      <w:marBottom w:val="0"/>
      <w:divBdr>
        <w:top w:val="none" w:sz="0" w:space="0" w:color="auto"/>
        <w:left w:val="none" w:sz="0" w:space="0" w:color="auto"/>
        <w:bottom w:val="none" w:sz="0" w:space="0" w:color="auto"/>
        <w:right w:val="none" w:sz="0" w:space="0" w:color="auto"/>
      </w:divBdr>
      <w:divsChild>
        <w:div w:id="657805511">
          <w:marLeft w:val="640"/>
          <w:marRight w:val="0"/>
          <w:marTop w:val="0"/>
          <w:marBottom w:val="0"/>
          <w:divBdr>
            <w:top w:val="none" w:sz="0" w:space="0" w:color="auto"/>
            <w:left w:val="none" w:sz="0" w:space="0" w:color="auto"/>
            <w:bottom w:val="none" w:sz="0" w:space="0" w:color="auto"/>
            <w:right w:val="none" w:sz="0" w:space="0" w:color="auto"/>
          </w:divBdr>
        </w:div>
        <w:div w:id="1925264726">
          <w:marLeft w:val="640"/>
          <w:marRight w:val="0"/>
          <w:marTop w:val="0"/>
          <w:marBottom w:val="0"/>
          <w:divBdr>
            <w:top w:val="none" w:sz="0" w:space="0" w:color="auto"/>
            <w:left w:val="none" w:sz="0" w:space="0" w:color="auto"/>
            <w:bottom w:val="none" w:sz="0" w:space="0" w:color="auto"/>
            <w:right w:val="none" w:sz="0" w:space="0" w:color="auto"/>
          </w:divBdr>
        </w:div>
        <w:div w:id="309750976">
          <w:marLeft w:val="640"/>
          <w:marRight w:val="0"/>
          <w:marTop w:val="0"/>
          <w:marBottom w:val="0"/>
          <w:divBdr>
            <w:top w:val="none" w:sz="0" w:space="0" w:color="auto"/>
            <w:left w:val="none" w:sz="0" w:space="0" w:color="auto"/>
            <w:bottom w:val="none" w:sz="0" w:space="0" w:color="auto"/>
            <w:right w:val="none" w:sz="0" w:space="0" w:color="auto"/>
          </w:divBdr>
        </w:div>
        <w:div w:id="1166365138">
          <w:marLeft w:val="640"/>
          <w:marRight w:val="0"/>
          <w:marTop w:val="0"/>
          <w:marBottom w:val="0"/>
          <w:divBdr>
            <w:top w:val="none" w:sz="0" w:space="0" w:color="auto"/>
            <w:left w:val="none" w:sz="0" w:space="0" w:color="auto"/>
            <w:bottom w:val="none" w:sz="0" w:space="0" w:color="auto"/>
            <w:right w:val="none" w:sz="0" w:space="0" w:color="auto"/>
          </w:divBdr>
        </w:div>
        <w:div w:id="562252270">
          <w:marLeft w:val="640"/>
          <w:marRight w:val="0"/>
          <w:marTop w:val="0"/>
          <w:marBottom w:val="0"/>
          <w:divBdr>
            <w:top w:val="none" w:sz="0" w:space="0" w:color="auto"/>
            <w:left w:val="none" w:sz="0" w:space="0" w:color="auto"/>
            <w:bottom w:val="none" w:sz="0" w:space="0" w:color="auto"/>
            <w:right w:val="none" w:sz="0" w:space="0" w:color="auto"/>
          </w:divBdr>
        </w:div>
        <w:div w:id="161894442">
          <w:marLeft w:val="640"/>
          <w:marRight w:val="0"/>
          <w:marTop w:val="0"/>
          <w:marBottom w:val="0"/>
          <w:divBdr>
            <w:top w:val="none" w:sz="0" w:space="0" w:color="auto"/>
            <w:left w:val="none" w:sz="0" w:space="0" w:color="auto"/>
            <w:bottom w:val="none" w:sz="0" w:space="0" w:color="auto"/>
            <w:right w:val="none" w:sz="0" w:space="0" w:color="auto"/>
          </w:divBdr>
        </w:div>
        <w:div w:id="2055617343">
          <w:marLeft w:val="640"/>
          <w:marRight w:val="0"/>
          <w:marTop w:val="0"/>
          <w:marBottom w:val="0"/>
          <w:divBdr>
            <w:top w:val="none" w:sz="0" w:space="0" w:color="auto"/>
            <w:left w:val="none" w:sz="0" w:space="0" w:color="auto"/>
            <w:bottom w:val="none" w:sz="0" w:space="0" w:color="auto"/>
            <w:right w:val="none" w:sz="0" w:space="0" w:color="auto"/>
          </w:divBdr>
        </w:div>
        <w:div w:id="213585665">
          <w:marLeft w:val="640"/>
          <w:marRight w:val="0"/>
          <w:marTop w:val="0"/>
          <w:marBottom w:val="0"/>
          <w:divBdr>
            <w:top w:val="none" w:sz="0" w:space="0" w:color="auto"/>
            <w:left w:val="none" w:sz="0" w:space="0" w:color="auto"/>
            <w:bottom w:val="none" w:sz="0" w:space="0" w:color="auto"/>
            <w:right w:val="none" w:sz="0" w:space="0" w:color="auto"/>
          </w:divBdr>
        </w:div>
        <w:div w:id="1547371132">
          <w:marLeft w:val="640"/>
          <w:marRight w:val="0"/>
          <w:marTop w:val="0"/>
          <w:marBottom w:val="0"/>
          <w:divBdr>
            <w:top w:val="none" w:sz="0" w:space="0" w:color="auto"/>
            <w:left w:val="none" w:sz="0" w:space="0" w:color="auto"/>
            <w:bottom w:val="none" w:sz="0" w:space="0" w:color="auto"/>
            <w:right w:val="none" w:sz="0" w:space="0" w:color="auto"/>
          </w:divBdr>
        </w:div>
        <w:div w:id="1055085677">
          <w:marLeft w:val="640"/>
          <w:marRight w:val="0"/>
          <w:marTop w:val="0"/>
          <w:marBottom w:val="0"/>
          <w:divBdr>
            <w:top w:val="none" w:sz="0" w:space="0" w:color="auto"/>
            <w:left w:val="none" w:sz="0" w:space="0" w:color="auto"/>
            <w:bottom w:val="none" w:sz="0" w:space="0" w:color="auto"/>
            <w:right w:val="none" w:sz="0" w:space="0" w:color="auto"/>
          </w:divBdr>
        </w:div>
        <w:div w:id="779567215">
          <w:marLeft w:val="640"/>
          <w:marRight w:val="0"/>
          <w:marTop w:val="0"/>
          <w:marBottom w:val="0"/>
          <w:divBdr>
            <w:top w:val="none" w:sz="0" w:space="0" w:color="auto"/>
            <w:left w:val="none" w:sz="0" w:space="0" w:color="auto"/>
            <w:bottom w:val="none" w:sz="0" w:space="0" w:color="auto"/>
            <w:right w:val="none" w:sz="0" w:space="0" w:color="auto"/>
          </w:divBdr>
        </w:div>
        <w:div w:id="1154298192">
          <w:marLeft w:val="640"/>
          <w:marRight w:val="0"/>
          <w:marTop w:val="0"/>
          <w:marBottom w:val="0"/>
          <w:divBdr>
            <w:top w:val="none" w:sz="0" w:space="0" w:color="auto"/>
            <w:left w:val="none" w:sz="0" w:space="0" w:color="auto"/>
            <w:bottom w:val="none" w:sz="0" w:space="0" w:color="auto"/>
            <w:right w:val="none" w:sz="0" w:space="0" w:color="auto"/>
          </w:divBdr>
        </w:div>
        <w:div w:id="571281701">
          <w:marLeft w:val="640"/>
          <w:marRight w:val="0"/>
          <w:marTop w:val="0"/>
          <w:marBottom w:val="0"/>
          <w:divBdr>
            <w:top w:val="none" w:sz="0" w:space="0" w:color="auto"/>
            <w:left w:val="none" w:sz="0" w:space="0" w:color="auto"/>
            <w:bottom w:val="none" w:sz="0" w:space="0" w:color="auto"/>
            <w:right w:val="none" w:sz="0" w:space="0" w:color="auto"/>
          </w:divBdr>
        </w:div>
        <w:div w:id="74087264">
          <w:marLeft w:val="640"/>
          <w:marRight w:val="0"/>
          <w:marTop w:val="0"/>
          <w:marBottom w:val="0"/>
          <w:divBdr>
            <w:top w:val="none" w:sz="0" w:space="0" w:color="auto"/>
            <w:left w:val="none" w:sz="0" w:space="0" w:color="auto"/>
            <w:bottom w:val="none" w:sz="0" w:space="0" w:color="auto"/>
            <w:right w:val="none" w:sz="0" w:space="0" w:color="auto"/>
          </w:divBdr>
        </w:div>
        <w:div w:id="524946574">
          <w:marLeft w:val="640"/>
          <w:marRight w:val="0"/>
          <w:marTop w:val="0"/>
          <w:marBottom w:val="0"/>
          <w:divBdr>
            <w:top w:val="none" w:sz="0" w:space="0" w:color="auto"/>
            <w:left w:val="none" w:sz="0" w:space="0" w:color="auto"/>
            <w:bottom w:val="none" w:sz="0" w:space="0" w:color="auto"/>
            <w:right w:val="none" w:sz="0" w:space="0" w:color="auto"/>
          </w:divBdr>
        </w:div>
        <w:div w:id="1075205601">
          <w:marLeft w:val="640"/>
          <w:marRight w:val="0"/>
          <w:marTop w:val="0"/>
          <w:marBottom w:val="0"/>
          <w:divBdr>
            <w:top w:val="none" w:sz="0" w:space="0" w:color="auto"/>
            <w:left w:val="none" w:sz="0" w:space="0" w:color="auto"/>
            <w:bottom w:val="none" w:sz="0" w:space="0" w:color="auto"/>
            <w:right w:val="none" w:sz="0" w:space="0" w:color="auto"/>
          </w:divBdr>
        </w:div>
        <w:div w:id="1191988873">
          <w:marLeft w:val="640"/>
          <w:marRight w:val="0"/>
          <w:marTop w:val="0"/>
          <w:marBottom w:val="0"/>
          <w:divBdr>
            <w:top w:val="none" w:sz="0" w:space="0" w:color="auto"/>
            <w:left w:val="none" w:sz="0" w:space="0" w:color="auto"/>
            <w:bottom w:val="none" w:sz="0" w:space="0" w:color="auto"/>
            <w:right w:val="none" w:sz="0" w:space="0" w:color="auto"/>
          </w:divBdr>
        </w:div>
        <w:div w:id="626160866">
          <w:marLeft w:val="640"/>
          <w:marRight w:val="0"/>
          <w:marTop w:val="0"/>
          <w:marBottom w:val="0"/>
          <w:divBdr>
            <w:top w:val="none" w:sz="0" w:space="0" w:color="auto"/>
            <w:left w:val="none" w:sz="0" w:space="0" w:color="auto"/>
            <w:bottom w:val="none" w:sz="0" w:space="0" w:color="auto"/>
            <w:right w:val="none" w:sz="0" w:space="0" w:color="auto"/>
          </w:divBdr>
        </w:div>
        <w:div w:id="1120225792">
          <w:marLeft w:val="640"/>
          <w:marRight w:val="0"/>
          <w:marTop w:val="0"/>
          <w:marBottom w:val="0"/>
          <w:divBdr>
            <w:top w:val="none" w:sz="0" w:space="0" w:color="auto"/>
            <w:left w:val="none" w:sz="0" w:space="0" w:color="auto"/>
            <w:bottom w:val="none" w:sz="0" w:space="0" w:color="auto"/>
            <w:right w:val="none" w:sz="0" w:space="0" w:color="auto"/>
          </w:divBdr>
        </w:div>
        <w:div w:id="817385059">
          <w:marLeft w:val="640"/>
          <w:marRight w:val="0"/>
          <w:marTop w:val="0"/>
          <w:marBottom w:val="0"/>
          <w:divBdr>
            <w:top w:val="none" w:sz="0" w:space="0" w:color="auto"/>
            <w:left w:val="none" w:sz="0" w:space="0" w:color="auto"/>
            <w:bottom w:val="none" w:sz="0" w:space="0" w:color="auto"/>
            <w:right w:val="none" w:sz="0" w:space="0" w:color="auto"/>
          </w:divBdr>
        </w:div>
        <w:div w:id="1857840030">
          <w:marLeft w:val="640"/>
          <w:marRight w:val="0"/>
          <w:marTop w:val="0"/>
          <w:marBottom w:val="0"/>
          <w:divBdr>
            <w:top w:val="none" w:sz="0" w:space="0" w:color="auto"/>
            <w:left w:val="none" w:sz="0" w:space="0" w:color="auto"/>
            <w:bottom w:val="none" w:sz="0" w:space="0" w:color="auto"/>
            <w:right w:val="none" w:sz="0" w:space="0" w:color="auto"/>
          </w:divBdr>
        </w:div>
        <w:div w:id="1955793294">
          <w:marLeft w:val="640"/>
          <w:marRight w:val="0"/>
          <w:marTop w:val="0"/>
          <w:marBottom w:val="0"/>
          <w:divBdr>
            <w:top w:val="none" w:sz="0" w:space="0" w:color="auto"/>
            <w:left w:val="none" w:sz="0" w:space="0" w:color="auto"/>
            <w:bottom w:val="none" w:sz="0" w:space="0" w:color="auto"/>
            <w:right w:val="none" w:sz="0" w:space="0" w:color="auto"/>
          </w:divBdr>
        </w:div>
        <w:div w:id="1344432691">
          <w:marLeft w:val="640"/>
          <w:marRight w:val="0"/>
          <w:marTop w:val="0"/>
          <w:marBottom w:val="0"/>
          <w:divBdr>
            <w:top w:val="none" w:sz="0" w:space="0" w:color="auto"/>
            <w:left w:val="none" w:sz="0" w:space="0" w:color="auto"/>
            <w:bottom w:val="none" w:sz="0" w:space="0" w:color="auto"/>
            <w:right w:val="none" w:sz="0" w:space="0" w:color="auto"/>
          </w:divBdr>
        </w:div>
        <w:div w:id="441845967">
          <w:marLeft w:val="640"/>
          <w:marRight w:val="0"/>
          <w:marTop w:val="0"/>
          <w:marBottom w:val="0"/>
          <w:divBdr>
            <w:top w:val="none" w:sz="0" w:space="0" w:color="auto"/>
            <w:left w:val="none" w:sz="0" w:space="0" w:color="auto"/>
            <w:bottom w:val="none" w:sz="0" w:space="0" w:color="auto"/>
            <w:right w:val="none" w:sz="0" w:space="0" w:color="auto"/>
          </w:divBdr>
        </w:div>
        <w:div w:id="61097712">
          <w:marLeft w:val="640"/>
          <w:marRight w:val="0"/>
          <w:marTop w:val="0"/>
          <w:marBottom w:val="0"/>
          <w:divBdr>
            <w:top w:val="none" w:sz="0" w:space="0" w:color="auto"/>
            <w:left w:val="none" w:sz="0" w:space="0" w:color="auto"/>
            <w:bottom w:val="none" w:sz="0" w:space="0" w:color="auto"/>
            <w:right w:val="none" w:sz="0" w:space="0" w:color="auto"/>
          </w:divBdr>
        </w:div>
        <w:div w:id="1146699171">
          <w:marLeft w:val="640"/>
          <w:marRight w:val="0"/>
          <w:marTop w:val="0"/>
          <w:marBottom w:val="0"/>
          <w:divBdr>
            <w:top w:val="none" w:sz="0" w:space="0" w:color="auto"/>
            <w:left w:val="none" w:sz="0" w:space="0" w:color="auto"/>
            <w:bottom w:val="none" w:sz="0" w:space="0" w:color="auto"/>
            <w:right w:val="none" w:sz="0" w:space="0" w:color="auto"/>
          </w:divBdr>
        </w:div>
        <w:div w:id="971247131">
          <w:marLeft w:val="640"/>
          <w:marRight w:val="0"/>
          <w:marTop w:val="0"/>
          <w:marBottom w:val="0"/>
          <w:divBdr>
            <w:top w:val="none" w:sz="0" w:space="0" w:color="auto"/>
            <w:left w:val="none" w:sz="0" w:space="0" w:color="auto"/>
            <w:bottom w:val="none" w:sz="0" w:space="0" w:color="auto"/>
            <w:right w:val="none" w:sz="0" w:space="0" w:color="auto"/>
          </w:divBdr>
        </w:div>
        <w:div w:id="1707947764">
          <w:marLeft w:val="640"/>
          <w:marRight w:val="0"/>
          <w:marTop w:val="0"/>
          <w:marBottom w:val="0"/>
          <w:divBdr>
            <w:top w:val="none" w:sz="0" w:space="0" w:color="auto"/>
            <w:left w:val="none" w:sz="0" w:space="0" w:color="auto"/>
            <w:bottom w:val="none" w:sz="0" w:space="0" w:color="auto"/>
            <w:right w:val="none" w:sz="0" w:space="0" w:color="auto"/>
          </w:divBdr>
        </w:div>
        <w:div w:id="794328508">
          <w:marLeft w:val="640"/>
          <w:marRight w:val="0"/>
          <w:marTop w:val="0"/>
          <w:marBottom w:val="0"/>
          <w:divBdr>
            <w:top w:val="none" w:sz="0" w:space="0" w:color="auto"/>
            <w:left w:val="none" w:sz="0" w:space="0" w:color="auto"/>
            <w:bottom w:val="none" w:sz="0" w:space="0" w:color="auto"/>
            <w:right w:val="none" w:sz="0" w:space="0" w:color="auto"/>
          </w:divBdr>
        </w:div>
        <w:div w:id="749155625">
          <w:marLeft w:val="640"/>
          <w:marRight w:val="0"/>
          <w:marTop w:val="0"/>
          <w:marBottom w:val="0"/>
          <w:divBdr>
            <w:top w:val="none" w:sz="0" w:space="0" w:color="auto"/>
            <w:left w:val="none" w:sz="0" w:space="0" w:color="auto"/>
            <w:bottom w:val="none" w:sz="0" w:space="0" w:color="auto"/>
            <w:right w:val="none" w:sz="0" w:space="0" w:color="auto"/>
          </w:divBdr>
        </w:div>
        <w:div w:id="480775082">
          <w:marLeft w:val="640"/>
          <w:marRight w:val="0"/>
          <w:marTop w:val="0"/>
          <w:marBottom w:val="0"/>
          <w:divBdr>
            <w:top w:val="none" w:sz="0" w:space="0" w:color="auto"/>
            <w:left w:val="none" w:sz="0" w:space="0" w:color="auto"/>
            <w:bottom w:val="none" w:sz="0" w:space="0" w:color="auto"/>
            <w:right w:val="none" w:sz="0" w:space="0" w:color="auto"/>
          </w:divBdr>
        </w:div>
        <w:div w:id="1799060002">
          <w:marLeft w:val="640"/>
          <w:marRight w:val="0"/>
          <w:marTop w:val="0"/>
          <w:marBottom w:val="0"/>
          <w:divBdr>
            <w:top w:val="none" w:sz="0" w:space="0" w:color="auto"/>
            <w:left w:val="none" w:sz="0" w:space="0" w:color="auto"/>
            <w:bottom w:val="none" w:sz="0" w:space="0" w:color="auto"/>
            <w:right w:val="none" w:sz="0" w:space="0" w:color="auto"/>
          </w:divBdr>
        </w:div>
        <w:div w:id="196745684">
          <w:marLeft w:val="640"/>
          <w:marRight w:val="0"/>
          <w:marTop w:val="0"/>
          <w:marBottom w:val="0"/>
          <w:divBdr>
            <w:top w:val="none" w:sz="0" w:space="0" w:color="auto"/>
            <w:left w:val="none" w:sz="0" w:space="0" w:color="auto"/>
            <w:bottom w:val="none" w:sz="0" w:space="0" w:color="auto"/>
            <w:right w:val="none" w:sz="0" w:space="0" w:color="auto"/>
          </w:divBdr>
        </w:div>
        <w:div w:id="527066149">
          <w:marLeft w:val="640"/>
          <w:marRight w:val="0"/>
          <w:marTop w:val="0"/>
          <w:marBottom w:val="0"/>
          <w:divBdr>
            <w:top w:val="none" w:sz="0" w:space="0" w:color="auto"/>
            <w:left w:val="none" w:sz="0" w:space="0" w:color="auto"/>
            <w:bottom w:val="none" w:sz="0" w:space="0" w:color="auto"/>
            <w:right w:val="none" w:sz="0" w:space="0" w:color="auto"/>
          </w:divBdr>
        </w:div>
        <w:div w:id="435253997">
          <w:marLeft w:val="640"/>
          <w:marRight w:val="0"/>
          <w:marTop w:val="0"/>
          <w:marBottom w:val="0"/>
          <w:divBdr>
            <w:top w:val="none" w:sz="0" w:space="0" w:color="auto"/>
            <w:left w:val="none" w:sz="0" w:space="0" w:color="auto"/>
            <w:bottom w:val="none" w:sz="0" w:space="0" w:color="auto"/>
            <w:right w:val="none" w:sz="0" w:space="0" w:color="auto"/>
          </w:divBdr>
        </w:div>
        <w:div w:id="216359896">
          <w:marLeft w:val="640"/>
          <w:marRight w:val="0"/>
          <w:marTop w:val="0"/>
          <w:marBottom w:val="0"/>
          <w:divBdr>
            <w:top w:val="none" w:sz="0" w:space="0" w:color="auto"/>
            <w:left w:val="none" w:sz="0" w:space="0" w:color="auto"/>
            <w:bottom w:val="none" w:sz="0" w:space="0" w:color="auto"/>
            <w:right w:val="none" w:sz="0" w:space="0" w:color="auto"/>
          </w:divBdr>
        </w:div>
        <w:div w:id="1803229439">
          <w:marLeft w:val="640"/>
          <w:marRight w:val="0"/>
          <w:marTop w:val="0"/>
          <w:marBottom w:val="0"/>
          <w:divBdr>
            <w:top w:val="none" w:sz="0" w:space="0" w:color="auto"/>
            <w:left w:val="none" w:sz="0" w:space="0" w:color="auto"/>
            <w:bottom w:val="none" w:sz="0" w:space="0" w:color="auto"/>
            <w:right w:val="none" w:sz="0" w:space="0" w:color="auto"/>
          </w:divBdr>
        </w:div>
        <w:div w:id="540019967">
          <w:marLeft w:val="640"/>
          <w:marRight w:val="0"/>
          <w:marTop w:val="0"/>
          <w:marBottom w:val="0"/>
          <w:divBdr>
            <w:top w:val="none" w:sz="0" w:space="0" w:color="auto"/>
            <w:left w:val="none" w:sz="0" w:space="0" w:color="auto"/>
            <w:bottom w:val="none" w:sz="0" w:space="0" w:color="auto"/>
            <w:right w:val="none" w:sz="0" w:space="0" w:color="auto"/>
          </w:divBdr>
        </w:div>
        <w:div w:id="1314289914">
          <w:marLeft w:val="640"/>
          <w:marRight w:val="0"/>
          <w:marTop w:val="0"/>
          <w:marBottom w:val="0"/>
          <w:divBdr>
            <w:top w:val="none" w:sz="0" w:space="0" w:color="auto"/>
            <w:left w:val="none" w:sz="0" w:space="0" w:color="auto"/>
            <w:bottom w:val="none" w:sz="0" w:space="0" w:color="auto"/>
            <w:right w:val="none" w:sz="0" w:space="0" w:color="auto"/>
          </w:divBdr>
        </w:div>
        <w:div w:id="1784761467">
          <w:marLeft w:val="640"/>
          <w:marRight w:val="0"/>
          <w:marTop w:val="0"/>
          <w:marBottom w:val="0"/>
          <w:divBdr>
            <w:top w:val="none" w:sz="0" w:space="0" w:color="auto"/>
            <w:left w:val="none" w:sz="0" w:space="0" w:color="auto"/>
            <w:bottom w:val="none" w:sz="0" w:space="0" w:color="auto"/>
            <w:right w:val="none" w:sz="0" w:space="0" w:color="auto"/>
          </w:divBdr>
        </w:div>
        <w:div w:id="1953248528">
          <w:marLeft w:val="640"/>
          <w:marRight w:val="0"/>
          <w:marTop w:val="0"/>
          <w:marBottom w:val="0"/>
          <w:divBdr>
            <w:top w:val="none" w:sz="0" w:space="0" w:color="auto"/>
            <w:left w:val="none" w:sz="0" w:space="0" w:color="auto"/>
            <w:bottom w:val="none" w:sz="0" w:space="0" w:color="auto"/>
            <w:right w:val="none" w:sz="0" w:space="0" w:color="auto"/>
          </w:divBdr>
        </w:div>
        <w:div w:id="1752727091">
          <w:marLeft w:val="640"/>
          <w:marRight w:val="0"/>
          <w:marTop w:val="0"/>
          <w:marBottom w:val="0"/>
          <w:divBdr>
            <w:top w:val="none" w:sz="0" w:space="0" w:color="auto"/>
            <w:left w:val="none" w:sz="0" w:space="0" w:color="auto"/>
            <w:bottom w:val="none" w:sz="0" w:space="0" w:color="auto"/>
            <w:right w:val="none" w:sz="0" w:space="0" w:color="auto"/>
          </w:divBdr>
        </w:div>
        <w:div w:id="443308435">
          <w:marLeft w:val="640"/>
          <w:marRight w:val="0"/>
          <w:marTop w:val="0"/>
          <w:marBottom w:val="0"/>
          <w:divBdr>
            <w:top w:val="none" w:sz="0" w:space="0" w:color="auto"/>
            <w:left w:val="none" w:sz="0" w:space="0" w:color="auto"/>
            <w:bottom w:val="none" w:sz="0" w:space="0" w:color="auto"/>
            <w:right w:val="none" w:sz="0" w:space="0" w:color="auto"/>
          </w:divBdr>
        </w:div>
        <w:div w:id="892546053">
          <w:marLeft w:val="640"/>
          <w:marRight w:val="0"/>
          <w:marTop w:val="0"/>
          <w:marBottom w:val="0"/>
          <w:divBdr>
            <w:top w:val="none" w:sz="0" w:space="0" w:color="auto"/>
            <w:left w:val="none" w:sz="0" w:space="0" w:color="auto"/>
            <w:bottom w:val="none" w:sz="0" w:space="0" w:color="auto"/>
            <w:right w:val="none" w:sz="0" w:space="0" w:color="auto"/>
          </w:divBdr>
        </w:div>
        <w:div w:id="1513181672">
          <w:marLeft w:val="640"/>
          <w:marRight w:val="0"/>
          <w:marTop w:val="0"/>
          <w:marBottom w:val="0"/>
          <w:divBdr>
            <w:top w:val="none" w:sz="0" w:space="0" w:color="auto"/>
            <w:left w:val="none" w:sz="0" w:space="0" w:color="auto"/>
            <w:bottom w:val="none" w:sz="0" w:space="0" w:color="auto"/>
            <w:right w:val="none" w:sz="0" w:space="0" w:color="auto"/>
          </w:divBdr>
        </w:div>
        <w:div w:id="722367459">
          <w:marLeft w:val="640"/>
          <w:marRight w:val="0"/>
          <w:marTop w:val="0"/>
          <w:marBottom w:val="0"/>
          <w:divBdr>
            <w:top w:val="none" w:sz="0" w:space="0" w:color="auto"/>
            <w:left w:val="none" w:sz="0" w:space="0" w:color="auto"/>
            <w:bottom w:val="none" w:sz="0" w:space="0" w:color="auto"/>
            <w:right w:val="none" w:sz="0" w:space="0" w:color="auto"/>
          </w:divBdr>
        </w:div>
        <w:div w:id="804809561">
          <w:marLeft w:val="640"/>
          <w:marRight w:val="0"/>
          <w:marTop w:val="0"/>
          <w:marBottom w:val="0"/>
          <w:divBdr>
            <w:top w:val="none" w:sz="0" w:space="0" w:color="auto"/>
            <w:left w:val="none" w:sz="0" w:space="0" w:color="auto"/>
            <w:bottom w:val="none" w:sz="0" w:space="0" w:color="auto"/>
            <w:right w:val="none" w:sz="0" w:space="0" w:color="auto"/>
          </w:divBdr>
        </w:div>
        <w:div w:id="976684925">
          <w:marLeft w:val="640"/>
          <w:marRight w:val="0"/>
          <w:marTop w:val="0"/>
          <w:marBottom w:val="0"/>
          <w:divBdr>
            <w:top w:val="none" w:sz="0" w:space="0" w:color="auto"/>
            <w:left w:val="none" w:sz="0" w:space="0" w:color="auto"/>
            <w:bottom w:val="none" w:sz="0" w:space="0" w:color="auto"/>
            <w:right w:val="none" w:sz="0" w:space="0" w:color="auto"/>
          </w:divBdr>
        </w:div>
        <w:div w:id="1682049573">
          <w:marLeft w:val="640"/>
          <w:marRight w:val="0"/>
          <w:marTop w:val="0"/>
          <w:marBottom w:val="0"/>
          <w:divBdr>
            <w:top w:val="none" w:sz="0" w:space="0" w:color="auto"/>
            <w:left w:val="none" w:sz="0" w:space="0" w:color="auto"/>
            <w:bottom w:val="none" w:sz="0" w:space="0" w:color="auto"/>
            <w:right w:val="none" w:sz="0" w:space="0" w:color="auto"/>
          </w:divBdr>
        </w:div>
        <w:div w:id="1855260749">
          <w:marLeft w:val="640"/>
          <w:marRight w:val="0"/>
          <w:marTop w:val="0"/>
          <w:marBottom w:val="0"/>
          <w:divBdr>
            <w:top w:val="none" w:sz="0" w:space="0" w:color="auto"/>
            <w:left w:val="none" w:sz="0" w:space="0" w:color="auto"/>
            <w:bottom w:val="none" w:sz="0" w:space="0" w:color="auto"/>
            <w:right w:val="none" w:sz="0" w:space="0" w:color="auto"/>
          </w:divBdr>
        </w:div>
        <w:div w:id="857352527">
          <w:marLeft w:val="640"/>
          <w:marRight w:val="0"/>
          <w:marTop w:val="0"/>
          <w:marBottom w:val="0"/>
          <w:divBdr>
            <w:top w:val="none" w:sz="0" w:space="0" w:color="auto"/>
            <w:left w:val="none" w:sz="0" w:space="0" w:color="auto"/>
            <w:bottom w:val="none" w:sz="0" w:space="0" w:color="auto"/>
            <w:right w:val="none" w:sz="0" w:space="0" w:color="auto"/>
          </w:divBdr>
        </w:div>
        <w:div w:id="247420645">
          <w:marLeft w:val="640"/>
          <w:marRight w:val="0"/>
          <w:marTop w:val="0"/>
          <w:marBottom w:val="0"/>
          <w:divBdr>
            <w:top w:val="none" w:sz="0" w:space="0" w:color="auto"/>
            <w:left w:val="none" w:sz="0" w:space="0" w:color="auto"/>
            <w:bottom w:val="none" w:sz="0" w:space="0" w:color="auto"/>
            <w:right w:val="none" w:sz="0" w:space="0" w:color="auto"/>
          </w:divBdr>
        </w:div>
        <w:div w:id="1903835276">
          <w:marLeft w:val="640"/>
          <w:marRight w:val="0"/>
          <w:marTop w:val="0"/>
          <w:marBottom w:val="0"/>
          <w:divBdr>
            <w:top w:val="none" w:sz="0" w:space="0" w:color="auto"/>
            <w:left w:val="none" w:sz="0" w:space="0" w:color="auto"/>
            <w:bottom w:val="none" w:sz="0" w:space="0" w:color="auto"/>
            <w:right w:val="none" w:sz="0" w:space="0" w:color="auto"/>
          </w:divBdr>
        </w:div>
        <w:div w:id="693775504">
          <w:marLeft w:val="640"/>
          <w:marRight w:val="0"/>
          <w:marTop w:val="0"/>
          <w:marBottom w:val="0"/>
          <w:divBdr>
            <w:top w:val="none" w:sz="0" w:space="0" w:color="auto"/>
            <w:left w:val="none" w:sz="0" w:space="0" w:color="auto"/>
            <w:bottom w:val="none" w:sz="0" w:space="0" w:color="auto"/>
            <w:right w:val="none" w:sz="0" w:space="0" w:color="auto"/>
          </w:divBdr>
        </w:div>
        <w:div w:id="108206235">
          <w:marLeft w:val="640"/>
          <w:marRight w:val="0"/>
          <w:marTop w:val="0"/>
          <w:marBottom w:val="0"/>
          <w:divBdr>
            <w:top w:val="none" w:sz="0" w:space="0" w:color="auto"/>
            <w:left w:val="none" w:sz="0" w:space="0" w:color="auto"/>
            <w:bottom w:val="none" w:sz="0" w:space="0" w:color="auto"/>
            <w:right w:val="none" w:sz="0" w:space="0" w:color="auto"/>
          </w:divBdr>
        </w:div>
        <w:div w:id="307781101">
          <w:marLeft w:val="640"/>
          <w:marRight w:val="0"/>
          <w:marTop w:val="0"/>
          <w:marBottom w:val="0"/>
          <w:divBdr>
            <w:top w:val="none" w:sz="0" w:space="0" w:color="auto"/>
            <w:left w:val="none" w:sz="0" w:space="0" w:color="auto"/>
            <w:bottom w:val="none" w:sz="0" w:space="0" w:color="auto"/>
            <w:right w:val="none" w:sz="0" w:space="0" w:color="auto"/>
          </w:divBdr>
        </w:div>
        <w:div w:id="899442358">
          <w:marLeft w:val="640"/>
          <w:marRight w:val="0"/>
          <w:marTop w:val="0"/>
          <w:marBottom w:val="0"/>
          <w:divBdr>
            <w:top w:val="none" w:sz="0" w:space="0" w:color="auto"/>
            <w:left w:val="none" w:sz="0" w:space="0" w:color="auto"/>
            <w:bottom w:val="none" w:sz="0" w:space="0" w:color="auto"/>
            <w:right w:val="none" w:sz="0" w:space="0" w:color="auto"/>
          </w:divBdr>
        </w:div>
        <w:div w:id="1412582048">
          <w:marLeft w:val="640"/>
          <w:marRight w:val="0"/>
          <w:marTop w:val="0"/>
          <w:marBottom w:val="0"/>
          <w:divBdr>
            <w:top w:val="none" w:sz="0" w:space="0" w:color="auto"/>
            <w:left w:val="none" w:sz="0" w:space="0" w:color="auto"/>
            <w:bottom w:val="none" w:sz="0" w:space="0" w:color="auto"/>
            <w:right w:val="none" w:sz="0" w:space="0" w:color="auto"/>
          </w:divBdr>
        </w:div>
        <w:div w:id="513806381">
          <w:marLeft w:val="640"/>
          <w:marRight w:val="0"/>
          <w:marTop w:val="0"/>
          <w:marBottom w:val="0"/>
          <w:divBdr>
            <w:top w:val="none" w:sz="0" w:space="0" w:color="auto"/>
            <w:left w:val="none" w:sz="0" w:space="0" w:color="auto"/>
            <w:bottom w:val="none" w:sz="0" w:space="0" w:color="auto"/>
            <w:right w:val="none" w:sz="0" w:space="0" w:color="auto"/>
          </w:divBdr>
        </w:div>
        <w:div w:id="1450469523">
          <w:marLeft w:val="640"/>
          <w:marRight w:val="0"/>
          <w:marTop w:val="0"/>
          <w:marBottom w:val="0"/>
          <w:divBdr>
            <w:top w:val="none" w:sz="0" w:space="0" w:color="auto"/>
            <w:left w:val="none" w:sz="0" w:space="0" w:color="auto"/>
            <w:bottom w:val="none" w:sz="0" w:space="0" w:color="auto"/>
            <w:right w:val="none" w:sz="0" w:space="0" w:color="auto"/>
          </w:divBdr>
        </w:div>
        <w:div w:id="261258331">
          <w:marLeft w:val="640"/>
          <w:marRight w:val="0"/>
          <w:marTop w:val="0"/>
          <w:marBottom w:val="0"/>
          <w:divBdr>
            <w:top w:val="none" w:sz="0" w:space="0" w:color="auto"/>
            <w:left w:val="none" w:sz="0" w:space="0" w:color="auto"/>
            <w:bottom w:val="none" w:sz="0" w:space="0" w:color="auto"/>
            <w:right w:val="none" w:sz="0" w:space="0" w:color="auto"/>
          </w:divBdr>
        </w:div>
        <w:div w:id="326061375">
          <w:marLeft w:val="640"/>
          <w:marRight w:val="0"/>
          <w:marTop w:val="0"/>
          <w:marBottom w:val="0"/>
          <w:divBdr>
            <w:top w:val="none" w:sz="0" w:space="0" w:color="auto"/>
            <w:left w:val="none" w:sz="0" w:space="0" w:color="auto"/>
            <w:bottom w:val="none" w:sz="0" w:space="0" w:color="auto"/>
            <w:right w:val="none" w:sz="0" w:space="0" w:color="auto"/>
          </w:divBdr>
        </w:div>
        <w:div w:id="1734422324">
          <w:marLeft w:val="640"/>
          <w:marRight w:val="0"/>
          <w:marTop w:val="0"/>
          <w:marBottom w:val="0"/>
          <w:divBdr>
            <w:top w:val="none" w:sz="0" w:space="0" w:color="auto"/>
            <w:left w:val="none" w:sz="0" w:space="0" w:color="auto"/>
            <w:bottom w:val="none" w:sz="0" w:space="0" w:color="auto"/>
            <w:right w:val="none" w:sz="0" w:space="0" w:color="auto"/>
          </w:divBdr>
        </w:div>
        <w:div w:id="533888735">
          <w:marLeft w:val="640"/>
          <w:marRight w:val="0"/>
          <w:marTop w:val="0"/>
          <w:marBottom w:val="0"/>
          <w:divBdr>
            <w:top w:val="none" w:sz="0" w:space="0" w:color="auto"/>
            <w:left w:val="none" w:sz="0" w:space="0" w:color="auto"/>
            <w:bottom w:val="none" w:sz="0" w:space="0" w:color="auto"/>
            <w:right w:val="none" w:sz="0" w:space="0" w:color="auto"/>
          </w:divBdr>
        </w:div>
        <w:div w:id="1784228374">
          <w:marLeft w:val="640"/>
          <w:marRight w:val="0"/>
          <w:marTop w:val="0"/>
          <w:marBottom w:val="0"/>
          <w:divBdr>
            <w:top w:val="none" w:sz="0" w:space="0" w:color="auto"/>
            <w:left w:val="none" w:sz="0" w:space="0" w:color="auto"/>
            <w:bottom w:val="none" w:sz="0" w:space="0" w:color="auto"/>
            <w:right w:val="none" w:sz="0" w:space="0" w:color="auto"/>
          </w:divBdr>
        </w:div>
        <w:div w:id="1265573191">
          <w:marLeft w:val="640"/>
          <w:marRight w:val="0"/>
          <w:marTop w:val="0"/>
          <w:marBottom w:val="0"/>
          <w:divBdr>
            <w:top w:val="none" w:sz="0" w:space="0" w:color="auto"/>
            <w:left w:val="none" w:sz="0" w:space="0" w:color="auto"/>
            <w:bottom w:val="none" w:sz="0" w:space="0" w:color="auto"/>
            <w:right w:val="none" w:sz="0" w:space="0" w:color="auto"/>
          </w:divBdr>
        </w:div>
        <w:div w:id="1762870701">
          <w:marLeft w:val="640"/>
          <w:marRight w:val="0"/>
          <w:marTop w:val="0"/>
          <w:marBottom w:val="0"/>
          <w:divBdr>
            <w:top w:val="none" w:sz="0" w:space="0" w:color="auto"/>
            <w:left w:val="none" w:sz="0" w:space="0" w:color="auto"/>
            <w:bottom w:val="none" w:sz="0" w:space="0" w:color="auto"/>
            <w:right w:val="none" w:sz="0" w:space="0" w:color="auto"/>
          </w:divBdr>
        </w:div>
        <w:div w:id="1553077135">
          <w:marLeft w:val="640"/>
          <w:marRight w:val="0"/>
          <w:marTop w:val="0"/>
          <w:marBottom w:val="0"/>
          <w:divBdr>
            <w:top w:val="none" w:sz="0" w:space="0" w:color="auto"/>
            <w:left w:val="none" w:sz="0" w:space="0" w:color="auto"/>
            <w:bottom w:val="none" w:sz="0" w:space="0" w:color="auto"/>
            <w:right w:val="none" w:sz="0" w:space="0" w:color="auto"/>
          </w:divBdr>
        </w:div>
        <w:div w:id="260842961">
          <w:marLeft w:val="640"/>
          <w:marRight w:val="0"/>
          <w:marTop w:val="0"/>
          <w:marBottom w:val="0"/>
          <w:divBdr>
            <w:top w:val="none" w:sz="0" w:space="0" w:color="auto"/>
            <w:left w:val="none" w:sz="0" w:space="0" w:color="auto"/>
            <w:bottom w:val="none" w:sz="0" w:space="0" w:color="auto"/>
            <w:right w:val="none" w:sz="0" w:space="0" w:color="auto"/>
          </w:divBdr>
        </w:div>
        <w:div w:id="1307319561">
          <w:marLeft w:val="640"/>
          <w:marRight w:val="0"/>
          <w:marTop w:val="0"/>
          <w:marBottom w:val="0"/>
          <w:divBdr>
            <w:top w:val="none" w:sz="0" w:space="0" w:color="auto"/>
            <w:left w:val="none" w:sz="0" w:space="0" w:color="auto"/>
            <w:bottom w:val="none" w:sz="0" w:space="0" w:color="auto"/>
            <w:right w:val="none" w:sz="0" w:space="0" w:color="auto"/>
          </w:divBdr>
        </w:div>
      </w:divsChild>
    </w:div>
    <w:div w:id="977804390">
      <w:bodyDiv w:val="1"/>
      <w:marLeft w:val="0"/>
      <w:marRight w:val="0"/>
      <w:marTop w:val="0"/>
      <w:marBottom w:val="0"/>
      <w:divBdr>
        <w:top w:val="none" w:sz="0" w:space="0" w:color="auto"/>
        <w:left w:val="none" w:sz="0" w:space="0" w:color="auto"/>
        <w:bottom w:val="none" w:sz="0" w:space="0" w:color="auto"/>
        <w:right w:val="none" w:sz="0" w:space="0" w:color="auto"/>
      </w:divBdr>
      <w:divsChild>
        <w:div w:id="15431410">
          <w:marLeft w:val="640"/>
          <w:marRight w:val="0"/>
          <w:marTop w:val="0"/>
          <w:marBottom w:val="0"/>
          <w:divBdr>
            <w:top w:val="none" w:sz="0" w:space="0" w:color="auto"/>
            <w:left w:val="none" w:sz="0" w:space="0" w:color="auto"/>
            <w:bottom w:val="none" w:sz="0" w:space="0" w:color="auto"/>
            <w:right w:val="none" w:sz="0" w:space="0" w:color="auto"/>
          </w:divBdr>
        </w:div>
        <w:div w:id="50545139">
          <w:marLeft w:val="640"/>
          <w:marRight w:val="0"/>
          <w:marTop w:val="0"/>
          <w:marBottom w:val="0"/>
          <w:divBdr>
            <w:top w:val="none" w:sz="0" w:space="0" w:color="auto"/>
            <w:left w:val="none" w:sz="0" w:space="0" w:color="auto"/>
            <w:bottom w:val="none" w:sz="0" w:space="0" w:color="auto"/>
            <w:right w:val="none" w:sz="0" w:space="0" w:color="auto"/>
          </w:divBdr>
        </w:div>
        <w:div w:id="67464903">
          <w:marLeft w:val="640"/>
          <w:marRight w:val="0"/>
          <w:marTop w:val="0"/>
          <w:marBottom w:val="0"/>
          <w:divBdr>
            <w:top w:val="none" w:sz="0" w:space="0" w:color="auto"/>
            <w:left w:val="none" w:sz="0" w:space="0" w:color="auto"/>
            <w:bottom w:val="none" w:sz="0" w:space="0" w:color="auto"/>
            <w:right w:val="none" w:sz="0" w:space="0" w:color="auto"/>
          </w:divBdr>
        </w:div>
        <w:div w:id="186216632">
          <w:marLeft w:val="640"/>
          <w:marRight w:val="0"/>
          <w:marTop w:val="0"/>
          <w:marBottom w:val="0"/>
          <w:divBdr>
            <w:top w:val="none" w:sz="0" w:space="0" w:color="auto"/>
            <w:left w:val="none" w:sz="0" w:space="0" w:color="auto"/>
            <w:bottom w:val="none" w:sz="0" w:space="0" w:color="auto"/>
            <w:right w:val="none" w:sz="0" w:space="0" w:color="auto"/>
          </w:divBdr>
        </w:div>
        <w:div w:id="231551282">
          <w:marLeft w:val="640"/>
          <w:marRight w:val="0"/>
          <w:marTop w:val="0"/>
          <w:marBottom w:val="0"/>
          <w:divBdr>
            <w:top w:val="none" w:sz="0" w:space="0" w:color="auto"/>
            <w:left w:val="none" w:sz="0" w:space="0" w:color="auto"/>
            <w:bottom w:val="none" w:sz="0" w:space="0" w:color="auto"/>
            <w:right w:val="none" w:sz="0" w:space="0" w:color="auto"/>
          </w:divBdr>
        </w:div>
        <w:div w:id="292446426">
          <w:marLeft w:val="640"/>
          <w:marRight w:val="0"/>
          <w:marTop w:val="0"/>
          <w:marBottom w:val="0"/>
          <w:divBdr>
            <w:top w:val="none" w:sz="0" w:space="0" w:color="auto"/>
            <w:left w:val="none" w:sz="0" w:space="0" w:color="auto"/>
            <w:bottom w:val="none" w:sz="0" w:space="0" w:color="auto"/>
            <w:right w:val="none" w:sz="0" w:space="0" w:color="auto"/>
          </w:divBdr>
        </w:div>
        <w:div w:id="352614687">
          <w:marLeft w:val="640"/>
          <w:marRight w:val="0"/>
          <w:marTop w:val="0"/>
          <w:marBottom w:val="0"/>
          <w:divBdr>
            <w:top w:val="none" w:sz="0" w:space="0" w:color="auto"/>
            <w:left w:val="none" w:sz="0" w:space="0" w:color="auto"/>
            <w:bottom w:val="none" w:sz="0" w:space="0" w:color="auto"/>
            <w:right w:val="none" w:sz="0" w:space="0" w:color="auto"/>
          </w:divBdr>
        </w:div>
        <w:div w:id="367950112">
          <w:marLeft w:val="640"/>
          <w:marRight w:val="0"/>
          <w:marTop w:val="0"/>
          <w:marBottom w:val="0"/>
          <w:divBdr>
            <w:top w:val="none" w:sz="0" w:space="0" w:color="auto"/>
            <w:left w:val="none" w:sz="0" w:space="0" w:color="auto"/>
            <w:bottom w:val="none" w:sz="0" w:space="0" w:color="auto"/>
            <w:right w:val="none" w:sz="0" w:space="0" w:color="auto"/>
          </w:divBdr>
        </w:div>
        <w:div w:id="512842660">
          <w:marLeft w:val="640"/>
          <w:marRight w:val="0"/>
          <w:marTop w:val="0"/>
          <w:marBottom w:val="0"/>
          <w:divBdr>
            <w:top w:val="none" w:sz="0" w:space="0" w:color="auto"/>
            <w:left w:val="none" w:sz="0" w:space="0" w:color="auto"/>
            <w:bottom w:val="none" w:sz="0" w:space="0" w:color="auto"/>
            <w:right w:val="none" w:sz="0" w:space="0" w:color="auto"/>
          </w:divBdr>
        </w:div>
        <w:div w:id="573972466">
          <w:marLeft w:val="640"/>
          <w:marRight w:val="0"/>
          <w:marTop w:val="0"/>
          <w:marBottom w:val="0"/>
          <w:divBdr>
            <w:top w:val="none" w:sz="0" w:space="0" w:color="auto"/>
            <w:left w:val="none" w:sz="0" w:space="0" w:color="auto"/>
            <w:bottom w:val="none" w:sz="0" w:space="0" w:color="auto"/>
            <w:right w:val="none" w:sz="0" w:space="0" w:color="auto"/>
          </w:divBdr>
        </w:div>
        <w:div w:id="599412610">
          <w:marLeft w:val="640"/>
          <w:marRight w:val="0"/>
          <w:marTop w:val="0"/>
          <w:marBottom w:val="0"/>
          <w:divBdr>
            <w:top w:val="none" w:sz="0" w:space="0" w:color="auto"/>
            <w:left w:val="none" w:sz="0" w:space="0" w:color="auto"/>
            <w:bottom w:val="none" w:sz="0" w:space="0" w:color="auto"/>
            <w:right w:val="none" w:sz="0" w:space="0" w:color="auto"/>
          </w:divBdr>
        </w:div>
        <w:div w:id="666904687">
          <w:marLeft w:val="640"/>
          <w:marRight w:val="0"/>
          <w:marTop w:val="0"/>
          <w:marBottom w:val="0"/>
          <w:divBdr>
            <w:top w:val="none" w:sz="0" w:space="0" w:color="auto"/>
            <w:left w:val="none" w:sz="0" w:space="0" w:color="auto"/>
            <w:bottom w:val="none" w:sz="0" w:space="0" w:color="auto"/>
            <w:right w:val="none" w:sz="0" w:space="0" w:color="auto"/>
          </w:divBdr>
        </w:div>
        <w:div w:id="759566565">
          <w:marLeft w:val="640"/>
          <w:marRight w:val="0"/>
          <w:marTop w:val="0"/>
          <w:marBottom w:val="0"/>
          <w:divBdr>
            <w:top w:val="none" w:sz="0" w:space="0" w:color="auto"/>
            <w:left w:val="none" w:sz="0" w:space="0" w:color="auto"/>
            <w:bottom w:val="none" w:sz="0" w:space="0" w:color="auto"/>
            <w:right w:val="none" w:sz="0" w:space="0" w:color="auto"/>
          </w:divBdr>
        </w:div>
        <w:div w:id="793403077">
          <w:marLeft w:val="640"/>
          <w:marRight w:val="0"/>
          <w:marTop w:val="0"/>
          <w:marBottom w:val="0"/>
          <w:divBdr>
            <w:top w:val="none" w:sz="0" w:space="0" w:color="auto"/>
            <w:left w:val="none" w:sz="0" w:space="0" w:color="auto"/>
            <w:bottom w:val="none" w:sz="0" w:space="0" w:color="auto"/>
            <w:right w:val="none" w:sz="0" w:space="0" w:color="auto"/>
          </w:divBdr>
        </w:div>
        <w:div w:id="1171414353">
          <w:marLeft w:val="640"/>
          <w:marRight w:val="0"/>
          <w:marTop w:val="0"/>
          <w:marBottom w:val="0"/>
          <w:divBdr>
            <w:top w:val="none" w:sz="0" w:space="0" w:color="auto"/>
            <w:left w:val="none" w:sz="0" w:space="0" w:color="auto"/>
            <w:bottom w:val="none" w:sz="0" w:space="0" w:color="auto"/>
            <w:right w:val="none" w:sz="0" w:space="0" w:color="auto"/>
          </w:divBdr>
        </w:div>
        <w:div w:id="1330209292">
          <w:marLeft w:val="640"/>
          <w:marRight w:val="0"/>
          <w:marTop w:val="0"/>
          <w:marBottom w:val="0"/>
          <w:divBdr>
            <w:top w:val="none" w:sz="0" w:space="0" w:color="auto"/>
            <w:left w:val="none" w:sz="0" w:space="0" w:color="auto"/>
            <w:bottom w:val="none" w:sz="0" w:space="0" w:color="auto"/>
            <w:right w:val="none" w:sz="0" w:space="0" w:color="auto"/>
          </w:divBdr>
        </w:div>
        <w:div w:id="1366832883">
          <w:marLeft w:val="640"/>
          <w:marRight w:val="0"/>
          <w:marTop w:val="0"/>
          <w:marBottom w:val="0"/>
          <w:divBdr>
            <w:top w:val="none" w:sz="0" w:space="0" w:color="auto"/>
            <w:left w:val="none" w:sz="0" w:space="0" w:color="auto"/>
            <w:bottom w:val="none" w:sz="0" w:space="0" w:color="auto"/>
            <w:right w:val="none" w:sz="0" w:space="0" w:color="auto"/>
          </w:divBdr>
        </w:div>
        <w:div w:id="1374185334">
          <w:marLeft w:val="640"/>
          <w:marRight w:val="0"/>
          <w:marTop w:val="0"/>
          <w:marBottom w:val="0"/>
          <w:divBdr>
            <w:top w:val="none" w:sz="0" w:space="0" w:color="auto"/>
            <w:left w:val="none" w:sz="0" w:space="0" w:color="auto"/>
            <w:bottom w:val="none" w:sz="0" w:space="0" w:color="auto"/>
            <w:right w:val="none" w:sz="0" w:space="0" w:color="auto"/>
          </w:divBdr>
        </w:div>
        <w:div w:id="1393885396">
          <w:marLeft w:val="640"/>
          <w:marRight w:val="0"/>
          <w:marTop w:val="0"/>
          <w:marBottom w:val="0"/>
          <w:divBdr>
            <w:top w:val="none" w:sz="0" w:space="0" w:color="auto"/>
            <w:left w:val="none" w:sz="0" w:space="0" w:color="auto"/>
            <w:bottom w:val="none" w:sz="0" w:space="0" w:color="auto"/>
            <w:right w:val="none" w:sz="0" w:space="0" w:color="auto"/>
          </w:divBdr>
        </w:div>
        <w:div w:id="1399860639">
          <w:marLeft w:val="640"/>
          <w:marRight w:val="0"/>
          <w:marTop w:val="0"/>
          <w:marBottom w:val="0"/>
          <w:divBdr>
            <w:top w:val="none" w:sz="0" w:space="0" w:color="auto"/>
            <w:left w:val="none" w:sz="0" w:space="0" w:color="auto"/>
            <w:bottom w:val="none" w:sz="0" w:space="0" w:color="auto"/>
            <w:right w:val="none" w:sz="0" w:space="0" w:color="auto"/>
          </w:divBdr>
        </w:div>
        <w:div w:id="1457404274">
          <w:marLeft w:val="640"/>
          <w:marRight w:val="0"/>
          <w:marTop w:val="0"/>
          <w:marBottom w:val="0"/>
          <w:divBdr>
            <w:top w:val="none" w:sz="0" w:space="0" w:color="auto"/>
            <w:left w:val="none" w:sz="0" w:space="0" w:color="auto"/>
            <w:bottom w:val="none" w:sz="0" w:space="0" w:color="auto"/>
            <w:right w:val="none" w:sz="0" w:space="0" w:color="auto"/>
          </w:divBdr>
        </w:div>
        <w:div w:id="1617060897">
          <w:marLeft w:val="640"/>
          <w:marRight w:val="0"/>
          <w:marTop w:val="0"/>
          <w:marBottom w:val="0"/>
          <w:divBdr>
            <w:top w:val="none" w:sz="0" w:space="0" w:color="auto"/>
            <w:left w:val="none" w:sz="0" w:space="0" w:color="auto"/>
            <w:bottom w:val="none" w:sz="0" w:space="0" w:color="auto"/>
            <w:right w:val="none" w:sz="0" w:space="0" w:color="auto"/>
          </w:divBdr>
        </w:div>
        <w:div w:id="1669018756">
          <w:marLeft w:val="640"/>
          <w:marRight w:val="0"/>
          <w:marTop w:val="0"/>
          <w:marBottom w:val="0"/>
          <w:divBdr>
            <w:top w:val="none" w:sz="0" w:space="0" w:color="auto"/>
            <w:left w:val="none" w:sz="0" w:space="0" w:color="auto"/>
            <w:bottom w:val="none" w:sz="0" w:space="0" w:color="auto"/>
            <w:right w:val="none" w:sz="0" w:space="0" w:color="auto"/>
          </w:divBdr>
        </w:div>
        <w:div w:id="1669283697">
          <w:marLeft w:val="640"/>
          <w:marRight w:val="0"/>
          <w:marTop w:val="0"/>
          <w:marBottom w:val="0"/>
          <w:divBdr>
            <w:top w:val="none" w:sz="0" w:space="0" w:color="auto"/>
            <w:left w:val="none" w:sz="0" w:space="0" w:color="auto"/>
            <w:bottom w:val="none" w:sz="0" w:space="0" w:color="auto"/>
            <w:right w:val="none" w:sz="0" w:space="0" w:color="auto"/>
          </w:divBdr>
        </w:div>
        <w:div w:id="1725834468">
          <w:marLeft w:val="640"/>
          <w:marRight w:val="0"/>
          <w:marTop w:val="0"/>
          <w:marBottom w:val="0"/>
          <w:divBdr>
            <w:top w:val="none" w:sz="0" w:space="0" w:color="auto"/>
            <w:left w:val="none" w:sz="0" w:space="0" w:color="auto"/>
            <w:bottom w:val="none" w:sz="0" w:space="0" w:color="auto"/>
            <w:right w:val="none" w:sz="0" w:space="0" w:color="auto"/>
          </w:divBdr>
        </w:div>
        <w:div w:id="1789396149">
          <w:marLeft w:val="640"/>
          <w:marRight w:val="0"/>
          <w:marTop w:val="0"/>
          <w:marBottom w:val="0"/>
          <w:divBdr>
            <w:top w:val="none" w:sz="0" w:space="0" w:color="auto"/>
            <w:left w:val="none" w:sz="0" w:space="0" w:color="auto"/>
            <w:bottom w:val="none" w:sz="0" w:space="0" w:color="auto"/>
            <w:right w:val="none" w:sz="0" w:space="0" w:color="auto"/>
          </w:divBdr>
        </w:div>
        <w:div w:id="1859464788">
          <w:marLeft w:val="640"/>
          <w:marRight w:val="0"/>
          <w:marTop w:val="0"/>
          <w:marBottom w:val="0"/>
          <w:divBdr>
            <w:top w:val="none" w:sz="0" w:space="0" w:color="auto"/>
            <w:left w:val="none" w:sz="0" w:space="0" w:color="auto"/>
            <w:bottom w:val="none" w:sz="0" w:space="0" w:color="auto"/>
            <w:right w:val="none" w:sz="0" w:space="0" w:color="auto"/>
          </w:divBdr>
        </w:div>
        <w:div w:id="1861235267">
          <w:marLeft w:val="640"/>
          <w:marRight w:val="0"/>
          <w:marTop w:val="0"/>
          <w:marBottom w:val="0"/>
          <w:divBdr>
            <w:top w:val="none" w:sz="0" w:space="0" w:color="auto"/>
            <w:left w:val="none" w:sz="0" w:space="0" w:color="auto"/>
            <w:bottom w:val="none" w:sz="0" w:space="0" w:color="auto"/>
            <w:right w:val="none" w:sz="0" w:space="0" w:color="auto"/>
          </w:divBdr>
        </w:div>
        <w:div w:id="1940982647">
          <w:marLeft w:val="640"/>
          <w:marRight w:val="0"/>
          <w:marTop w:val="0"/>
          <w:marBottom w:val="0"/>
          <w:divBdr>
            <w:top w:val="none" w:sz="0" w:space="0" w:color="auto"/>
            <w:left w:val="none" w:sz="0" w:space="0" w:color="auto"/>
            <w:bottom w:val="none" w:sz="0" w:space="0" w:color="auto"/>
            <w:right w:val="none" w:sz="0" w:space="0" w:color="auto"/>
          </w:divBdr>
        </w:div>
        <w:div w:id="1976984118">
          <w:marLeft w:val="640"/>
          <w:marRight w:val="0"/>
          <w:marTop w:val="0"/>
          <w:marBottom w:val="0"/>
          <w:divBdr>
            <w:top w:val="none" w:sz="0" w:space="0" w:color="auto"/>
            <w:left w:val="none" w:sz="0" w:space="0" w:color="auto"/>
            <w:bottom w:val="none" w:sz="0" w:space="0" w:color="auto"/>
            <w:right w:val="none" w:sz="0" w:space="0" w:color="auto"/>
          </w:divBdr>
        </w:div>
        <w:div w:id="2054573405">
          <w:marLeft w:val="640"/>
          <w:marRight w:val="0"/>
          <w:marTop w:val="0"/>
          <w:marBottom w:val="0"/>
          <w:divBdr>
            <w:top w:val="none" w:sz="0" w:space="0" w:color="auto"/>
            <w:left w:val="none" w:sz="0" w:space="0" w:color="auto"/>
            <w:bottom w:val="none" w:sz="0" w:space="0" w:color="auto"/>
            <w:right w:val="none" w:sz="0" w:space="0" w:color="auto"/>
          </w:divBdr>
        </w:div>
        <w:div w:id="2058770757">
          <w:marLeft w:val="640"/>
          <w:marRight w:val="0"/>
          <w:marTop w:val="0"/>
          <w:marBottom w:val="0"/>
          <w:divBdr>
            <w:top w:val="none" w:sz="0" w:space="0" w:color="auto"/>
            <w:left w:val="none" w:sz="0" w:space="0" w:color="auto"/>
            <w:bottom w:val="none" w:sz="0" w:space="0" w:color="auto"/>
            <w:right w:val="none" w:sz="0" w:space="0" w:color="auto"/>
          </w:divBdr>
        </w:div>
        <w:div w:id="2073576510">
          <w:marLeft w:val="640"/>
          <w:marRight w:val="0"/>
          <w:marTop w:val="0"/>
          <w:marBottom w:val="0"/>
          <w:divBdr>
            <w:top w:val="none" w:sz="0" w:space="0" w:color="auto"/>
            <w:left w:val="none" w:sz="0" w:space="0" w:color="auto"/>
            <w:bottom w:val="none" w:sz="0" w:space="0" w:color="auto"/>
            <w:right w:val="none" w:sz="0" w:space="0" w:color="auto"/>
          </w:divBdr>
        </w:div>
        <w:div w:id="2093820615">
          <w:marLeft w:val="640"/>
          <w:marRight w:val="0"/>
          <w:marTop w:val="0"/>
          <w:marBottom w:val="0"/>
          <w:divBdr>
            <w:top w:val="none" w:sz="0" w:space="0" w:color="auto"/>
            <w:left w:val="none" w:sz="0" w:space="0" w:color="auto"/>
            <w:bottom w:val="none" w:sz="0" w:space="0" w:color="auto"/>
            <w:right w:val="none" w:sz="0" w:space="0" w:color="auto"/>
          </w:divBdr>
        </w:div>
        <w:div w:id="2121408395">
          <w:marLeft w:val="640"/>
          <w:marRight w:val="0"/>
          <w:marTop w:val="0"/>
          <w:marBottom w:val="0"/>
          <w:divBdr>
            <w:top w:val="none" w:sz="0" w:space="0" w:color="auto"/>
            <w:left w:val="none" w:sz="0" w:space="0" w:color="auto"/>
            <w:bottom w:val="none" w:sz="0" w:space="0" w:color="auto"/>
            <w:right w:val="none" w:sz="0" w:space="0" w:color="auto"/>
          </w:divBdr>
        </w:div>
        <w:div w:id="2143502886">
          <w:marLeft w:val="640"/>
          <w:marRight w:val="0"/>
          <w:marTop w:val="0"/>
          <w:marBottom w:val="0"/>
          <w:divBdr>
            <w:top w:val="none" w:sz="0" w:space="0" w:color="auto"/>
            <w:left w:val="none" w:sz="0" w:space="0" w:color="auto"/>
            <w:bottom w:val="none" w:sz="0" w:space="0" w:color="auto"/>
            <w:right w:val="none" w:sz="0" w:space="0" w:color="auto"/>
          </w:divBdr>
        </w:div>
      </w:divsChild>
    </w:div>
    <w:div w:id="979336011">
      <w:bodyDiv w:val="1"/>
      <w:marLeft w:val="0"/>
      <w:marRight w:val="0"/>
      <w:marTop w:val="0"/>
      <w:marBottom w:val="0"/>
      <w:divBdr>
        <w:top w:val="none" w:sz="0" w:space="0" w:color="auto"/>
        <w:left w:val="none" w:sz="0" w:space="0" w:color="auto"/>
        <w:bottom w:val="none" w:sz="0" w:space="0" w:color="auto"/>
        <w:right w:val="none" w:sz="0" w:space="0" w:color="auto"/>
      </w:divBdr>
      <w:divsChild>
        <w:div w:id="2324043">
          <w:marLeft w:val="640"/>
          <w:marRight w:val="0"/>
          <w:marTop w:val="0"/>
          <w:marBottom w:val="0"/>
          <w:divBdr>
            <w:top w:val="none" w:sz="0" w:space="0" w:color="auto"/>
            <w:left w:val="none" w:sz="0" w:space="0" w:color="auto"/>
            <w:bottom w:val="none" w:sz="0" w:space="0" w:color="auto"/>
            <w:right w:val="none" w:sz="0" w:space="0" w:color="auto"/>
          </w:divBdr>
        </w:div>
        <w:div w:id="28338844">
          <w:marLeft w:val="640"/>
          <w:marRight w:val="0"/>
          <w:marTop w:val="0"/>
          <w:marBottom w:val="0"/>
          <w:divBdr>
            <w:top w:val="none" w:sz="0" w:space="0" w:color="auto"/>
            <w:left w:val="none" w:sz="0" w:space="0" w:color="auto"/>
            <w:bottom w:val="none" w:sz="0" w:space="0" w:color="auto"/>
            <w:right w:val="none" w:sz="0" w:space="0" w:color="auto"/>
          </w:divBdr>
        </w:div>
        <w:div w:id="79328257">
          <w:marLeft w:val="640"/>
          <w:marRight w:val="0"/>
          <w:marTop w:val="0"/>
          <w:marBottom w:val="0"/>
          <w:divBdr>
            <w:top w:val="none" w:sz="0" w:space="0" w:color="auto"/>
            <w:left w:val="none" w:sz="0" w:space="0" w:color="auto"/>
            <w:bottom w:val="none" w:sz="0" w:space="0" w:color="auto"/>
            <w:right w:val="none" w:sz="0" w:space="0" w:color="auto"/>
          </w:divBdr>
        </w:div>
        <w:div w:id="89356864">
          <w:marLeft w:val="640"/>
          <w:marRight w:val="0"/>
          <w:marTop w:val="0"/>
          <w:marBottom w:val="0"/>
          <w:divBdr>
            <w:top w:val="none" w:sz="0" w:space="0" w:color="auto"/>
            <w:left w:val="none" w:sz="0" w:space="0" w:color="auto"/>
            <w:bottom w:val="none" w:sz="0" w:space="0" w:color="auto"/>
            <w:right w:val="none" w:sz="0" w:space="0" w:color="auto"/>
          </w:divBdr>
        </w:div>
        <w:div w:id="92825047">
          <w:marLeft w:val="640"/>
          <w:marRight w:val="0"/>
          <w:marTop w:val="0"/>
          <w:marBottom w:val="0"/>
          <w:divBdr>
            <w:top w:val="none" w:sz="0" w:space="0" w:color="auto"/>
            <w:left w:val="none" w:sz="0" w:space="0" w:color="auto"/>
            <w:bottom w:val="none" w:sz="0" w:space="0" w:color="auto"/>
            <w:right w:val="none" w:sz="0" w:space="0" w:color="auto"/>
          </w:divBdr>
        </w:div>
        <w:div w:id="95174928">
          <w:marLeft w:val="640"/>
          <w:marRight w:val="0"/>
          <w:marTop w:val="0"/>
          <w:marBottom w:val="0"/>
          <w:divBdr>
            <w:top w:val="none" w:sz="0" w:space="0" w:color="auto"/>
            <w:left w:val="none" w:sz="0" w:space="0" w:color="auto"/>
            <w:bottom w:val="none" w:sz="0" w:space="0" w:color="auto"/>
            <w:right w:val="none" w:sz="0" w:space="0" w:color="auto"/>
          </w:divBdr>
        </w:div>
        <w:div w:id="104887655">
          <w:marLeft w:val="640"/>
          <w:marRight w:val="0"/>
          <w:marTop w:val="0"/>
          <w:marBottom w:val="0"/>
          <w:divBdr>
            <w:top w:val="none" w:sz="0" w:space="0" w:color="auto"/>
            <w:left w:val="none" w:sz="0" w:space="0" w:color="auto"/>
            <w:bottom w:val="none" w:sz="0" w:space="0" w:color="auto"/>
            <w:right w:val="none" w:sz="0" w:space="0" w:color="auto"/>
          </w:divBdr>
        </w:div>
        <w:div w:id="132647985">
          <w:marLeft w:val="640"/>
          <w:marRight w:val="0"/>
          <w:marTop w:val="0"/>
          <w:marBottom w:val="0"/>
          <w:divBdr>
            <w:top w:val="none" w:sz="0" w:space="0" w:color="auto"/>
            <w:left w:val="none" w:sz="0" w:space="0" w:color="auto"/>
            <w:bottom w:val="none" w:sz="0" w:space="0" w:color="auto"/>
            <w:right w:val="none" w:sz="0" w:space="0" w:color="auto"/>
          </w:divBdr>
        </w:div>
        <w:div w:id="135034038">
          <w:marLeft w:val="640"/>
          <w:marRight w:val="0"/>
          <w:marTop w:val="0"/>
          <w:marBottom w:val="0"/>
          <w:divBdr>
            <w:top w:val="none" w:sz="0" w:space="0" w:color="auto"/>
            <w:left w:val="none" w:sz="0" w:space="0" w:color="auto"/>
            <w:bottom w:val="none" w:sz="0" w:space="0" w:color="auto"/>
            <w:right w:val="none" w:sz="0" w:space="0" w:color="auto"/>
          </w:divBdr>
        </w:div>
        <w:div w:id="143159655">
          <w:marLeft w:val="640"/>
          <w:marRight w:val="0"/>
          <w:marTop w:val="0"/>
          <w:marBottom w:val="0"/>
          <w:divBdr>
            <w:top w:val="none" w:sz="0" w:space="0" w:color="auto"/>
            <w:left w:val="none" w:sz="0" w:space="0" w:color="auto"/>
            <w:bottom w:val="none" w:sz="0" w:space="0" w:color="auto"/>
            <w:right w:val="none" w:sz="0" w:space="0" w:color="auto"/>
          </w:divBdr>
        </w:div>
        <w:div w:id="174461950">
          <w:marLeft w:val="640"/>
          <w:marRight w:val="0"/>
          <w:marTop w:val="0"/>
          <w:marBottom w:val="0"/>
          <w:divBdr>
            <w:top w:val="none" w:sz="0" w:space="0" w:color="auto"/>
            <w:left w:val="none" w:sz="0" w:space="0" w:color="auto"/>
            <w:bottom w:val="none" w:sz="0" w:space="0" w:color="auto"/>
            <w:right w:val="none" w:sz="0" w:space="0" w:color="auto"/>
          </w:divBdr>
        </w:div>
        <w:div w:id="182012964">
          <w:marLeft w:val="640"/>
          <w:marRight w:val="0"/>
          <w:marTop w:val="0"/>
          <w:marBottom w:val="0"/>
          <w:divBdr>
            <w:top w:val="none" w:sz="0" w:space="0" w:color="auto"/>
            <w:left w:val="none" w:sz="0" w:space="0" w:color="auto"/>
            <w:bottom w:val="none" w:sz="0" w:space="0" w:color="auto"/>
            <w:right w:val="none" w:sz="0" w:space="0" w:color="auto"/>
          </w:divBdr>
        </w:div>
        <w:div w:id="188759816">
          <w:marLeft w:val="640"/>
          <w:marRight w:val="0"/>
          <w:marTop w:val="0"/>
          <w:marBottom w:val="0"/>
          <w:divBdr>
            <w:top w:val="none" w:sz="0" w:space="0" w:color="auto"/>
            <w:left w:val="none" w:sz="0" w:space="0" w:color="auto"/>
            <w:bottom w:val="none" w:sz="0" w:space="0" w:color="auto"/>
            <w:right w:val="none" w:sz="0" w:space="0" w:color="auto"/>
          </w:divBdr>
        </w:div>
        <w:div w:id="222104605">
          <w:marLeft w:val="640"/>
          <w:marRight w:val="0"/>
          <w:marTop w:val="0"/>
          <w:marBottom w:val="0"/>
          <w:divBdr>
            <w:top w:val="none" w:sz="0" w:space="0" w:color="auto"/>
            <w:left w:val="none" w:sz="0" w:space="0" w:color="auto"/>
            <w:bottom w:val="none" w:sz="0" w:space="0" w:color="auto"/>
            <w:right w:val="none" w:sz="0" w:space="0" w:color="auto"/>
          </w:divBdr>
        </w:div>
        <w:div w:id="264768864">
          <w:marLeft w:val="640"/>
          <w:marRight w:val="0"/>
          <w:marTop w:val="0"/>
          <w:marBottom w:val="0"/>
          <w:divBdr>
            <w:top w:val="none" w:sz="0" w:space="0" w:color="auto"/>
            <w:left w:val="none" w:sz="0" w:space="0" w:color="auto"/>
            <w:bottom w:val="none" w:sz="0" w:space="0" w:color="auto"/>
            <w:right w:val="none" w:sz="0" w:space="0" w:color="auto"/>
          </w:divBdr>
        </w:div>
        <w:div w:id="270162549">
          <w:marLeft w:val="640"/>
          <w:marRight w:val="0"/>
          <w:marTop w:val="0"/>
          <w:marBottom w:val="0"/>
          <w:divBdr>
            <w:top w:val="none" w:sz="0" w:space="0" w:color="auto"/>
            <w:left w:val="none" w:sz="0" w:space="0" w:color="auto"/>
            <w:bottom w:val="none" w:sz="0" w:space="0" w:color="auto"/>
            <w:right w:val="none" w:sz="0" w:space="0" w:color="auto"/>
          </w:divBdr>
        </w:div>
        <w:div w:id="297300351">
          <w:marLeft w:val="640"/>
          <w:marRight w:val="0"/>
          <w:marTop w:val="0"/>
          <w:marBottom w:val="0"/>
          <w:divBdr>
            <w:top w:val="none" w:sz="0" w:space="0" w:color="auto"/>
            <w:left w:val="none" w:sz="0" w:space="0" w:color="auto"/>
            <w:bottom w:val="none" w:sz="0" w:space="0" w:color="auto"/>
            <w:right w:val="none" w:sz="0" w:space="0" w:color="auto"/>
          </w:divBdr>
        </w:div>
        <w:div w:id="328994111">
          <w:marLeft w:val="640"/>
          <w:marRight w:val="0"/>
          <w:marTop w:val="0"/>
          <w:marBottom w:val="0"/>
          <w:divBdr>
            <w:top w:val="none" w:sz="0" w:space="0" w:color="auto"/>
            <w:left w:val="none" w:sz="0" w:space="0" w:color="auto"/>
            <w:bottom w:val="none" w:sz="0" w:space="0" w:color="auto"/>
            <w:right w:val="none" w:sz="0" w:space="0" w:color="auto"/>
          </w:divBdr>
        </w:div>
        <w:div w:id="352807878">
          <w:marLeft w:val="640"/>
          <w:marRight w:val="0"/>
          <w:marTop w:val="0"/>
          <w:marBottom w:val="0"/>
          <w:divBdr>
            <w:top w:val="none" w:sz="0" w:space="0" w:color="auto"/>
            <w:left w:val="none" w:sz="0" w:space="0" w:color="auto"/>
            <w:bottom w:val="none" w:sz="0" w:space="0" w:color="auto"/>
            <w:right w:val="none" w:sz="0" w:space="0" w:color="auto"/>
          </w:divBdr>
        </w:div>
        <w:div w:id="360673519">
          <w:marLeft w:val="640"/>
          <w:marRight w:val="0"/>
          <w:marTop w:val="0"/>
          <w:marBottom w:val="0"/>
          <w:divBdr>
            <w:top w:val="none" w:sz="0" w:space="0" w:color="auto"/>
            <w:left w:val="none" w:sz="0" w:space="0" w:color="auto"/>
            <w:bottom w:val="none" w:sz="0" w:space="0" w:color="auto"/>
            <w:right w:val="none" w:sz="0" w:space="0" w:color="auto"/>
          </w:divBdr>
        </w:div>
        <w:div w:id="378938886">
          <w:marLeft w:val="640"/>
          <w:marRight w:val="0"/>
          <w:marTop w:val="0"/>
          <w:marBottom w:val="0"/>
          <w:divBdr>
            <w:top w:val="none" w:sz="0" w:space="0" w:color="auto"/>
            <w:left w:val="none" w:sz="0" w:space="0" w:color="auto"/>
            <w:bottom w:val="none" w:sz="0" w:space="0" w:color="auto"/>
            <w:right w:val="none" w:sz="0" w:space="0" w:color="auto"/>
          </w:divBdr>
        </w:div>
        <w:div w:id="464130089">
          <w:marLeft w:val="640"/>
          <w:marRight w:val="0"/>
          <w:marTop w:val="0"/>
          <w:marBottom w:val="0"/>
          <w:divBdr>
            <w:top w:val="none" w:sz="0" w:space="0" w:color="auto"/>
            <w:left w:val="none" w:sz="0" w:space="0" w:color="auto"/>
            <w:bottom w:val="none" w:sz="0" w:space="0" w:color="auto"/>
            <w:right w:val="none" w:sz="0" w:space="0" w:color="auto"/>
          </w:divBdr>
        </w:div>
        <w:div w:id="600376185">
          <w:marLeft w:val="640"/>
          <w:marRight w:val="0"/>
          <w:marTop w:val="0"/>
          <w:marBottom w:val="0"/>
          <w:divBdr>
            <w:top w:val="none" w:sz="0" w:space="0" w:color="auto"/>
            <w:left w:val="none" w:sz="0" w:space="0" w:color="auto"/>
            <w:bottom w:val="none" w:sz="0" w:space="0" w:color="auto"/>
            <w:right w:val="none" w:sz="0" w:space="0" w:color="auto"/>
          </w:divBdr>
        </w:div>
        <w:div w:id="605307807">
          <w:marLeft w:val="640"/>
          <w:marRight w:val="0"/>
          <w:marTop w:val="0"/>
          <w:marBottom w:val="0"/>
          <w:divBdr>
            <w:top w:val="none" w:sz="0" w:space="0" w:color="auto"/>
            <w:left w:val="none" w:sz="0" w:space="0" w:color="auto"/>
            <w:bottom w:val="none" w:sz="0" w:space="0" w:color="auto"/>
            <w:right w:val="none" w:sz="0" w:space="0" w:color="auto"/>
          </w:divBdr>
        </w:div>
        <w:div w:id="616371427">
          <w:marLeft w:val="640"/>
          <w:marRight w:val="0"/>
          <w:marTop w:val="0"/>
          <w:marBottom w:val="0"/>
          <w:divBdr>
            <w:top w:val="none" w:sz="0" w:space="0" w:color="auto"/>
            <w:left w:val="none" w:sz="0" w:space="0" w:color="auto"/>
            <w:bottom w:val="none" w:sz="0" w:space="0" w:color="auto"/>
            <w:right w:val="none" w:sz="0" w:space="0" w:color="auto"/>
          </w:divBdr>
        </w:div>
        <w:div w:id="621498826">
          <w:marLeft w:val="640"/>
          <w:marRight w:val="0"/>
          <w:marTop w:val="0"/>
          <w:marBottom w:val="0"/>
          <w:divBdr>
            <w:top w:val="none" w:sz="0" w:space="0" w:color="auto"/>
            <w:left w:val="none" w:sz="0" w:space="0" w:color="auto"/>
            <w:bottom w:val="none" w:sz="0" w:space="0" w:color="auto"/>
            <w:right w:val="none" w:sz="0" w:space="0" w:color="auto"/>
          </w:divBdr>
        </w:div>
        <w:div w:id="772357212">
          <w:marLeft w:val="640"/>
          <w:marRight w:val="0"/>
          <w:marTop w:val="0"/>
          <w:marBottom w:val="0"/>
          <w:divBdr>
            <w:top w:val="none" w:sz="0" w:space="0" w:color="auto"/>
            <w:left w:val="none" w:sz="0" w:space="0" w:color="auto"/>
            <w:bottom w:val="none" w:sz="0" w:space="0" w:color="auto"/>
            <w:right w:val="none" w:sz="0" w:space="0" w:color="auto"/>
          </w:divBdr>
        </w:div>
        <w:div w:id="778834754">
          <w:marLeft w:val="640"/>
          <w:marRight w:val="0"/>
          <w:marTop w:val="0"/>
          <w:marBottom w:val="0"/>
          <w:divBdr>
            <w:top w:val="none" w:sz="0" w:space="0" w:color="auto"/>
            <w:left w:val="none" w:sz="0" w:space="0" w:color="auto"/>
            <w:bottom w:val="none" w:sz="0" w:space="0" w:color="auto"/>
            <w:right w:val="none" w:sz="0" w:space="0" w:color="auto"/>
          </w:divBdr>
        </w:div>
        <w:div w:id="810442368">
          <w:marLeft w:val="640"/>
          <w:marRight w:val="0"/>
          <w:marTop w:val="0"/>
          <w:marBottom w:val="0"/>
          <w:divBdr>
            <w:top w:val="none" w:sz="0" w:space="0" w:color="auto"/>
            <w:left w:val="none" w:sz="0" w:space="0" w:color="auto"/>
            <w:bottom w:val="none" w:sz="0" w:space="0" w:color="auto"/>
            <w:right w:val="none" w:sz="0" w:space="0" w:color="auto"/>
          </w:divBdr>
        </w:div>
        <w:div w:id="819232486">
          <w:marLeft w:val="640"/>
          <w:marRight w:val="0"/>
          <w:marTop w:val="0"/>
          <w:marBottom w:val="0"/>
          <w:divBdr>
            <w:top w:val="none" w:sz="0" w:space="0" w:color="auto"/>
            <w:left w:val="none" w:sz="0" w:space="0" w:color="auto"/>
            <w:bottom w:val="none" w:sz="0" w:space="0" w:color="auto"/>
            <w:right w:val="none" w:sz="0" w:space="0" w:color="auto"/>
          </w:divBdr>
        </w:div>
        <w:div w:id="846363778">
          <w:marLeft w:val="640"/>
          <w:marRight w:val="0"/>
          <w:marTop w:val="0"/>
          <w:marBottom w:val="0"/>
          <w:divBdr>
            <w:top w:val="none" w:sz="0" w:space="0" w:color="auto"/>
            <w:left w:val="none" w:sz="0" w:space="0" w:color="auto"/>
            <w:bottom w:val="none" w:sz="0" w:space="0" w:color="auto"/>
            <w:right w:val="none" w:sz="0" w:space="0" w:color="auto"/>
          </w:divBdr>
        </w:div>
        <w:div w:id="868571944">
          <w:marLeft w:val="640"/>
          <w:marRight w:val="0"/>
          <w:marTop w:val="0"/>
          <w:marBottom w:val="0"/>
          <w:divBdr>
            <w:top w:val="none" w:sz="0" w:space="0" w:color="auto"/>
            <w:left w:val="none" w:sz="0" w:space="0" w:color="auto"/>
            <w:bottom w:val="none" w:sz="0" w:space="0" w:color="auto"/>
            <w:right w:val="none" w:sz="0" w:space="0" w:color="auto"/>
          </w:divBdr>
        </w:div>
        <w:div w:id="910578758">
          <w:marLeft w:val="640"/>
          <w:marRight w:val="0"/>
          <w:marTop w:val="0"/>
          <w:marBottom w:val="0"/>
          <w:divBdr>
            <w:top w:val="none" w:sz="0" w:space="0" w:color="auto"/>
            <w:left w:val="none" w:sz="0" w:space="0" w:color="auto"/>
            <w:bottom w:val="none" w:sz="0" w:space="0" w:color="auto"/>
            <w:right w:val="none" w:sz="0" w:space="0" w:color="auto"/>
          </w:divBdr>
        </w:div>
        <w:div w:id="970794190">
          <w:marLeft w:val="640"/>
          <w:marRight w:val="0"/>
          <w:marTop w:val="0"/>
          <w:marBottom w:val="0"/>
          <w:divBdr>
            <w:top w:val="none" w:sz="0" w:space="0" w:color="auto"/>
            <w:left w:val="none" w:sz="0" w:space="0" w:color="auto"/>
            <w:bottom w:val="none" w:sz="0" w:space="0" w:color="auto"/>
            <w:right w:val="none" w:sz="0" w:space="0" w:color="auto"/>
          </w:divBdr>
        </w:div>
        <w:div w:id="981808630">
          <w:marLeft w:val="640"/>
          <w:marRight w:val="0"/>
          <w:marTop w:val="0"/>
          <w:marBottom w:val="0"/>
          <w:divBdr>
            <w:top w:val="none" w:sz="0" w:space="0" w:color="auto"/>
            <w:left w:val="none" w:sz="0" w:space="0" w:color="auto"/>
            <w:bottom w:val="none" w:sz="0" w:space="0" w:color="auto"/>
            <w:right w:val="none" w:sz="0" w:space="0" w:color="auto"/>
          </w:divBdr>
        </w:div>
        <w:div w:id="1057318501">
          <w:marLeft w:val="640"/>
          <w:marRight w:val="0"/>
          <w:marTop w:val="0"/>
          <w:marBottom w:val="0"/>
          <w:divBdr>
            <w:top w:val="none" w:sz="0" w:space="0" w:color="auto"/>
            <w:left w:val="none" w:sz="0" w:space="0" w:color="auto"/>
            <w:bottom w:val="none" w:sz="0" w:space="0" w:color="auto"/>
            <w:right w:val="none" w:sz="0" w:space="0" w:color="auto"/>
          </w:divBdr>
        </w:div>
        <w:div w:id="1109273770">
          <w:marLeft w:val="640"/>
          <w:marRight w:val="0"/>
          <w:marTop w:val="0"/>
          <w:marBottom w:val="0"/>
          <w:divBdr>
            <w:top w:val="none" w:sz="0" w:space="0" w:color="auto"/>
            <w:left w:val="none" w:sz="0" w:space="0" w:color="auto"/>
            <w:bottom w:val="none" w:sz="0" w:space="0" w:color="auto"/>
            <w:right w:val="none" w:sz="0" w:space="0" w:color="auto"/>
          </w:divBdr>
        </w:div>
        <w:div w:id="1111320665">
          <w:marLeft w:val="640"/>
          <w:marRight w:val="0"/>
          <w:marTop w:val="0"/>
          <w:marBottom w:val="0"/>
          <w:divBdr>
            <w:top w:val="none" w:sz="0" w:space="0" w:color="auto"/>
            <w:left w:val="none" w:sz="0" w:space="0" w:color="auto"/>
            <w:bottom w:val="none" w:sz="0" w:space="0" w:color="auto"/>
            <w:right w:val="none" w:sz="0" w:space="0" w:color="auto"/>
          </w:divBdr>
        </w:div>
        <w:div w:id="1146315555">
          <w:marLeft w:val="640"/>
          <w:marRight w:val="0"/>
          <w:marTop w:val="0"/>
          <w:marBottom w:val="0"/>
          <w:divBdr>
            <w:top w:val="none" w:sz="0" w:space="0" w:color="auto"/>
            <w:left w:val="none" w:sz="0" w:space="0" w:color="auto"/>
            <w:bottom w:val="none" w:sz="0" w:space="0" w:color="auto"/>
            <w:right w:val="none" w:sz="0" w:space="0" w:color="auto"/>
          </w:divBdr>
        </w:div>
        <w:div w:id="1162508730">
          <w:marLeft w:val="640"/>
          <w:marRight w:val="0"/>
          <w:marTop w:val="0"/>
          <w:marBottom w:val="0"/>
          <w:divBdr>
            <w:top w:val="none" w:sz="0" w:space="0" w:color="auto"/>
            <w:left w:val="none" w:sz="0" w:space="0" w:color="auto"/>
            <w:bottom w:val="none" w:sz="0" w:space="0" w:color="auto"/>
            <w:right w:val="none" w:sz="0" w:space="0" w:color="auto"/>
          </w:divBdr>
        </w:div>
        <w:div w:id="1174103595">
          <w:marLeft w:val="640"/>
          <w:marRight w:val="0"/>
          <w:marTop w:val="0"/>
          <w:marBottom w:val="0"/>
          <w:divBdr>
            <w:top w:val="none" w:sz="0" w:space="0" w:color="auto"/>
            <w:left w:val="none" w:sz="0" w:space="0" w:color="auto"/>
            <w:bottom w:val="none" w:sz="0" w:space="0" w:color="auto"/>
            <w:right w:val="none" w:sz="0" w:space="0" w:color="auto"/>
          </w:divBdr>
        </w:div>
        <w:div w:id="1175270504">
          <w:marLeft w:val="640"/>
          <w:marRight w:val="0"/>
          <w:marTop w:val="0"/>
          <w:marBottom w:val="0"/>
          <w:divBdr>
            <w:top w:val="none" w:sz="0" w:space="0" w:color="auto"/>
            <w:left w:val="none" w:sz="0" w:space="0" w:color="auto"/>
            <w:bottom w:val="none" w:sz="0" w:space="0" w:color="auto"/>
            <w:right w:val="none" w:sz="0" w:space="0" w:color="auto"/>
          </w:divBdr>
        </w:div>
        <w:div w:id="1263337540">
          <w:marLeft w:val="640"/>
          <w:marRight w:val="0"/>
          <w:marTop w:val="0"/>
          <w:marBottom w:val="0"/>
          <w:divBdr>
            <w:top w:val="none" w:sz="0" w:space="0" w:color="auto"/>
            <w:left w:val="none" w:sz="0" w:space="0" w:color="auto"/>
            <w:bottom w:val="none" w:sz="0" w:space="0" w:color="auto"/>
            <w:right w:val="none" w:sz="0" w:space="0" w:color="auto"/>
          </w:divBdr>
        </w:div>
        <w:div w:id="1272586892">
          <w:marLeft w:val="640"/>
          <w:marRight w:val="0"/>
          <w:marTop w:val="0"/>
          <w:marBottom w:val="0"/>
          <w:divBdr>
            <w:top w:val="none" w:sz="0" w:space="0" w:color="auto"/>
            <w:left w:val="none" w:sz="0" w:space="0" w:color="auto"/>
            <w:bottom w:val="none" w:sz="0" w:space="0" w:color="auto"/>
            <w:right w:val="none" w:sz="0" w:space="0" w:color="auto"/>
          </w:divBdr>
        </w:div>
        <w:div w:id="1322392436">
          <w:marLeft w:val="640"/>
          <w:marRight w:val="0"/>
          <w:marTop w:val="0"/>
          <w:marBottom w:val="0"/>
          <w:divBdr>
            <w:top w:val="none" w:sz="0" w:space="0" w:color="auto"/>
            <w:left w:val="none" w:sz="0" w:space="0" w:color="auto"/>
            <w:bottom w:val="none" w:sz="0" w:space="0" w:color="auto"/>
            <w:right w:val="none" w:sz="0" w:space="0" w:color="auto"/>
          </w:divBdr>
        </w:div>
        <w:div w:id="1333416582">
          <w:marLeft w:val="640"/>
          <w:marRight w:val="0"/>
          <w:marTop w:val="0"/>
          <w:marBottom w:val="0"/>
          <w:divBdr>
            <w:top w:val="none" w:sz="0" w:space="0" w:color="auto"/>
            <w:left w:val="none" w:sz="0" w:space="0" w:color="auto"/>
            <w:bottom w:val="none" w:sz="0" w:space="0" w:color="auto"/>
            <w:right w:val="none" w:sz="0" w:space="0" w:color="auto"/>
          </w:divBdr>
        </w:div>
        <w:div w:id="1351570344">
          <w:marLeft w:val="640"/>
          <w:marRight w:val="0"/>
          <w:marTop w:val="0"/>
          <w:marBottom w:val="0"/>
          <w:divBdr>
            <w:top w:val="none" w:sz="0" w:space="0" w:color="auto"/>
            <w:left w:val="none" w:sz="0" w:space="0" w:color="auto"/>
            <w:bottom w:val="none" w:sz="0" w:space="0" w:color="auto"/>
            <w:right w:val="none" w:sz="0" w:space="0" w:color="auto"/>
          </w:divBdr>
        </w:div>
        <w:div w:id="1401363862">
          <w:marLeft w:val="640"/>
          <w:marRight w:val="0"/>
          <w:marTop w:val="0"/>
          <w:marBottom w:val="0"/>
          <w:divBdr>
            <w:top w:val="none" w:sz="0" w:space="0" w:color="auto"/>
            <w:left w:val="none" w:sz="0" w:space="0" w:color="auto"/>
            <w:bottom w:val="none" w:sz="0" w:space="0" w:color="auto"/>
            <w:right w:val="none" w:sz="0" w:space="0" w:color="auto"/>
          </w:divBdr>
        </w:div>
        <w:div w:id="1424448671">
          <w:marLeft w:val="640"/>
          <w:marRight w:val="0"/>
          <w:marTop w:val="0"/>
          <w:marBottom w:val="0"/>
          <w:divBdr>
            <w:top w:val="none" w:sz="0" w:space="0" w:color="auto"/>
            <w:left w:val="none" w:sz="0" w:space="0" w:color="auto"/>
            <w:bottom w:val="none" w:sz="0" w:space="0" w:color="auto"/>
            <w:right w:val="none" w:sz="0" w:space="0" w:color="auto"/>
          </w:divBdr>
        </w:div>
        <w:div w:id="1435706734">
          <w:marLeft w:val="640"/>
          <w:marRight w:val="0"/>
          <w:marTop w:val="0"/>
          <w:marBottom w:val="0"/>
          <w:divBdr>
            <w:top w:val="none" w:sz="0" w:space="0" w:color="auto"/>
            <w:left w:val="none" w:sz="0" w:space="0" w:color="auto"/>
            <w:bottom w:val="none" w:sz="0" w:space="0" w:color="auto"/>
            <w:right w:val="none" w:sz="0" w:space="0" w:color="auto"/>
          </w:divBdr>
        </w:div>
        <w:div w:id="1537234759">
          <w:marLeft w:val="640"/>
          <w:marRight w:val="0"/>
          <w:marTop w:val="0"/>
          <w:marBottom w:val="0"/>
          <w:divBdr>
            <w:top w:val="none" w:sz="0" w:space="0" w:color="auto"/>
            <w:left w:val="none" w:sz="0" w:space="0" w:color="auto"/>
            <w:bottom w:val="none" w:sz="0" w:space="0" w:color="auto"/>
            <w:right w:val="none" w:sz="0" w:space="0" w:color="auto"/>
          </w:divBdr>
        </w:div>
        <w:div w:id="1593246949">
          <w:marLeft w:val="640"/>
          <w:marRight w:val="0"/>
          <w:marTop w:val="0"/>
          <w:marBottom w:val="0"/>
          <w:divBdr>
            <w:top w:val="none" w:sz="0" w:space="0" w:color="auto"/>
            <w:left w:val="none" w:sz="0" w:space="0" w:color="auto"/>
            <w:bottom w:val="none" w:sz="0" w:space="0" w:color="auto"/>
            <w:right w:val="none" w:sz="0" w:space="0" w:color="auto"/>
          </w:divBdr>
        </w:div>
        <w:div w:id="1634406451">
          <w:marLeft w:val="640"/>
          <w:marRight w:val="0"/>
          <w:marTop w:val="0"/>
          <w:marBottom w:val="0"/>
          <w:divBdr>
            <w:top w:val="none" w:sz="0" w:space="0" w:color="auto"/>
            <w:left w:val="none" w:sz="0" w:space="0" w:color="auto"/>
            <w:bottom w:val="none" w:sz="0" w:space="0" w:color="auto"/>
            <w:right w:val="none" w:sz="0" w:space="0" w:color="auto"/>
          </w:divBdr>
        </w:div>
        <w:div w:id="1673994132">
          <w:marLeft w:val="640"/>
          <w:marRight w:val="0"/>
          <w:marTop w:val="0"/>
          <w:marBottom w:val="0"/>
          <w:divBdr>
            <w:top w:val="none" w:sz="0" w:space="0" w:color="auto"/>
            <w:left w:val="none" w:sz="0" w:space="0" w:color="auto"/>
            <w:bottom w:val="none" w:sz="0" w:space="0" w:color="auto"/>
            <w:right w:val="none" w:sz="0" w:space="0" w:color="auto"/>
          </w:divBdr>
        </w:div>
        <w:div w:id="1752509302">
          <w:marLeft w:val="640"/>
          <w:marRight w:val="0"/>
          <w:marTop w:val="0"/>
          <w:marBottom w:val="0"/>
          <w:divBdr>
            <w:top w:val="none" w:sz="0" w:space="0" w:color="auto"/>
            <w:left w:val="none" w:sz="0" w:space="0" w:color="auto"/>
            <w:bottom w:val="none" w:sz="0" w:space="0" w:color="auto"/>
            <w:right w:val="none" w:sz="0" w:space="0" w:color="auto"/>
          </w:divBdr>
        </w:div>
        <w:div w:id="1800876333">
          <w:marLeft w:val="640"/>
          <w:marRight w:val="0"/>
          <w:marTop w:val="0"/>
          <w:marBottom w:val="0"/>
          <w:divBdr>
            <w:top w:val="none" w:sz="0" w:space="0" w:color="auto"/>
            <w:left w:val="none" w:sz="0" w:space="0" w:color="auto"/>
            <w:bottom w:val="none" w:sz="0" w:space="0" w:color="auto"/>
            <w:right w:val="none" w:sz="0" w:space="0" w:color="auto"/>
          </w:divBdr>
        </w:div>
        <w:div w:id="1825467200">
          <w:marLeft w:val="640"/>
          <w:marRight w:val="0"/>
          <w:marTop w:val="0"/>
          <w:marBottom w:val="0"/>
          <w:divBdr>
            <w:top w:val="none" w:sz="0" w:space="0" w:color="auto"/>
            <w:left w:val="none" w:sz="0" w:space="0" w:color="auto"/>
            <w:bottom w:val="none" w:sz="0" w:space="0" w:color="auto"/>
            <w:right w:val="none" w:sz="0" w:space="0" w:color="auto"/>
          </w:divBdr>
        </w:div>
        <w:div w:id="1838765547">
          <w:marLeft w:val="640"/>
          <w:marRight w:val="0"/>
          <w:marTop w:val="0"/>
          <w:marBottom w:val="0"/>
          <w:divBdr>
            <w:top w:val="none" w:sz="0" w:space="0" w:color="auto"/>
            <w:left w:val="none" w:sz="0" w:space="0" w:color="auto"/>
            <w:bottom w:val="none" w:sz="0" w:space="0" w:color="auto"/>
            <w:right w:val="none" w:sz="0" w:space="0" w:color="auto"/>
          </w:divBdr>
        </w:div>
        <w:div w:id="1853757694">
          <w:marLeft w:val="640"/>
          <w:marRight w:val="0"/>
          <w:marTop w:val="0"/>
          <w:marBottom w:val="0"/>
          <w:divBdr>
            <w:top w:val="none" w:sz="0" w:space="0" w:color="auto"/>
            <w:left w:val="none" w:sz="0" w:space="0" w:color="auto"/>
            <w:bottom w:val="none" w:sz="0" w:space="0" w:color="auto"/>
            <w:right w:val="none" w:sz="0" w:space="0" w:color="auto"/>
          </w:divBdr>
        </w:div>
        <w:div w:id="1905136593">
          <w:marLeft w:val="640"/>
          <w:marRight w:val="0"/>
          <w:marTop w:val="0"/>
          <w:marBottom w:val="0"/>
          <w:divBdr>
            <w:top w:val="none" w:sz="0" w:space="0" w:color="auto"/>
            <w:left w:val="none" w:sz="0" w:space="0" w:color="auto"/>
            <w:bottom w:val="none" w:sz="0" w:space="0" w:color="auto"/>
            <w:right w:val="none" w:sz="0" w:space="0" w:color="auto"/>
          </w:divBdr>
        </w:div>
        <w:div w:id="1947930486">
          <w:marLeft w:val="640"/>
          <w:marRight w:val="0"/>
          <w:marTop w:val="0"/>
          <w:marBottom w:val="0"/>
          <w:divBdr>
            <w:top w:val="none" w:sz="0" w:space="0" w:color="auto"/>
            <w:left w:val="none" w:sz="0" w:space="0" w:color="auto"/>
            <w:bottom w:val="none" w:sz="0" w:space="0" w:color="auto"/>
            <w:right w:val="none" w:sz="0" w:space="0" w:color="auto"/>
          </w:divBdr>
        </w:div>
        <w:div w:id="1986620660">
          <w:marLeft w:val="640"/>
          <w:marRight w:val="0"/>
          <w:marTop w:val="0"/>
          <w:marBottom w:val="0"/>
          <w:divBdr>
            <w:top w:val="none" w:sz="0" w:space="0" w:color="auto"/>
            <w:left w:val="none" w:sz="0" w:space="0" w:color="auto"/>
            <w:bottom w:val="none" w:sz="0" w:space="0" w:color="auto"/>
            <w:right w:val="none" w:sz="0" w:space="0" w:color="auto"/>
          </w:divBdr>
        </w:div>
        <w:div w:id="2012558720">
          <w:marLeft w:val="640"/>
          <w:marRight w:val="0"/>
          <w:marTop w:val="0"/>
          <w:marBottom w:val="0"/>
          <w:divBdr>
            <w:top w:val="none" w:sz="0" w:space="0" w:color="auto"/>
            <w:left w:val="none" w:sz="0" w:space="0" w:color="auto"/>
            <w:bottom w:val="none" w:sz="0" w:space="0" w:color="auto"/>
            <w:right w:val="none" w:sz="0" w:space="0" w:color="auto"/>
          </w:divBdr>
        </w:div>
        <w:div w:id="2077896652">
          <w:marLeft w:val="640"/>
          <w:marRight w:val="0"/>
          <w:marTop w:val="0"/>
          <w:marBottom w:val="0"/>
          <w:divBdr>
            <w:top w:val="none" w:sz="0" w:space="0" w:color="auto"/>
            <w:left w:val="none" w:sz="0" w:space="0" w:color="auto"/>
            <w:bottom w:val="none" w:sz="0" w:space="0" w:color="auto"/>
            <w:right w:val="none" w:sz="0" w:space="0" w:color="auto"/>
          </w:divBdr>
        </w:div>
        <w:div w:id="2078283513">
          <w:marLeft w:val="640"/>
          <w:marRight w:val="0"/>
          <w:marTop w:val="0"/>
          <w:marBottom w:val="0"/>
          <w:divBdr>
            <w:top w:val="none" w:sz="0" w:space="0" w:color="auto"/>
            <w:left w:val="none" w:sz="0" w:space="0" w:color="auto"/>
            <w:bottom w:val="none" w:sz="0" w:space="0" w:color="auto"/>
            <w:right w:val="none" w:sz="0" w:space="0" w:color="auto"/>
          </w:divBdr>
        </w:div>
      </w:divsChild>
    </w:div>
    <w:div w:id="985665618">
      <w:bodyDiv w:val="1"/>
      <w:marLeft w:val="0"/>
      <w:marRight w:val="0"/>
      <w:marTop w:val="0"/>
      <w:marBottom w:val="0"/>
      <w:divBdr>
        <w:top w:val="none" w:sz="0" w:space="0" w:color="auto"/>
        <w:left w:val="none" w:sz="0" w:space="0" w:color="auto"/>
        <w:bottom w:val="none" w:sz="0" w:space="0" w:color="auto"/>
        <w:right w:val="none" w:sz="0" w:space="0" w:color="auto"/>
      </w:divBdr>
      <w:divsChild>
        <w:div w:id="12417771">
          <w:marLeft w:val="640"/>
          <w:marRight w:val="0"/>
          <w:marTop w:val="0"/>
          <w:marBottom w:val="0"/>
          <w:divBdr>
            <w:top w:val="none" w:sz="0" w:space="0" w:color="auto"/>
            <w:left w:val="none" w:sz="0" w:space="0" w:color="auto"/>
            <w:bottom w:val="none" w:sz="0" w:space="0" w:color="auto"/>
            <w:right w:val="none" w:sz="0" w:space="0" w:color="auto"/>
          </w:divBdr>
        </w:div>
        <w:div w:id="30110785">
          <w:marLeft w:val="640"/>
          <w:marRight w:val="0"/>
          <w:marTop w:val="0"/>
          <w:marBottom w:val="0"/>
          <w:divBdr>
            <w:top w:val="none" w:sz="0" w:space="0" w:color="auto"/>
            <w:left w:val="none" w:sz="0" w:space="0" w:color="auto"/>
            <w:bottom w:val="none" w:sz="0" w:space="0" w:color="auto"/>
            <w:right w:val="none" w:sz="0" w:space="0" w:color="auto"/>
          </w:divBdr>
        </w:div>
        <w:div w:id="59014225">
          <w:marLeft w:val="640"/>
          <w:marRight w:val="0"/>
          <w:marTop w:val="0"/>
          <w:marBottom w:val="0"/>
          <w:divBdr>
            <w:top w:val="none" w:sz="0" w:space="0" w:color="auto"/>
            <w:left w:val="none" w:sz="0" w:space="0" w:color="auto"/>
            <w:bottom w:val="none" w:sz="0" w:space="0" w:color="auto"/>
            <w:right w:val="none" w:sz="0" w:space="0" w:color="auto"/>
          </w:divBdr>
        </w:div>
        <w:div w:id="181169373">
          <w:marLeft w:val="640"/>
          <w:marRight w:val="0"/>
          <w:marTop w:val="0"/>
          <w:marBottom w:val="0"/>
          <w:divBdr>
            <w:top w:val="none" w:sz="0" w:space="0" w:color="auto"/>
            <w:left w:val="none" w:sz="0" w:space="0" w:color="auto"/>
            <w:bottom w:val="none" w:sz="0" w:space="0" w:color="auto"/>
            <w:right w:val="none" w:sz="0" w:space="0" w:color="auto"/>
          </w:divBdr>
        </w:div>
        <w:div w:id="230316251">
          <w:marLeft w:val="640"/>
          <w:marRight w:val="0"/>
          <w:marTop w:val="0"/>
          <w:marBottom w:val="0"/>
          <w:divBdr>
            <w:top w:val="none" w:sz="0" w:space="0" w:color="auto"/>
            <w:left w:val="none" w:sz="0" w:space="0" w:color="auto"/>
            <w:bottom w:val="none" w:sz="0" w:space="0" w:color="auto"/>
            <w:right w:val="none" w:sz="0" w:space="0" w:color="auto"/>
          </w:divBdr>
        </w:div>
        <w:div w:id="388501999">
          <w:marLeft w:val="640"/>
          <w:marRight w:val="0"/>
          <w:marTop w:val="0"/>
          <w:marBottom w:val="0"/>
          <w:divBdr>
            <w:top w:val="none" w:sz="0" w:space="0" w:color="auto"/>
            <w:left w:val="none" w:sz="0" w:space="0" w:color="auto"/>
            <w:bottom w:val="none" w:sz="0" w:space="0" w:color="auto"/>
            <w:right w:val="none" w:sz="0" w:space="0" w:color="auto"/>
          </w:divBdr>
        </w:div>
        <w:div w:id="401297994">
          <w:marLeft w:val="640"/>
          <w:marRight w:val="0"/>
          <w:marTop w:val="0"/>
          <w:marBottom w:val="0"/>
          <w:divBdr>
            <w:top w:val="none" w:sz="0" w:space="0" w:color="auto"/>
            <w:left w:val="none" w:sz="0" w:space="0" w:color="auto"/>
            <w:bottom w:val="none" w:sz="0" w:space="0" w:color="auto"/>
            <w:right w:val="none" w:sz="0" w:space="0" w:color="auto"/>
          </w:divBdr>
        </w:div>
        <w:div w:id="519393729">
          <w:marLeft w:val="640"/>
          <w:marRight w:val="0"/>
          <w:marTop w:val="0"/>
          <w:marBottom w:val="0"/>
          <w:divBdr>
            <w:top w:val="none" w:sz="0" w:space="0" w:color="auto"/>
            <w:left w:val="none" w:sz="0" w:space="0" w:color="auto"/>
            <w:bottom w:val="none" w:sz="0" w:space="0" w:color="auto"/>
            <w:right w:val="none" w:sz="0" w:space="0" w:color="auto"/>
          </w:divBdr>
        </w:div>
        <w:div w:id="553472752">
          <w:marLeft w:val="640"/>
          <w:marRight w:val="0"/>
          <w:marTop w:val="0"/>
          <w:marBottom w:val="0"/>
          <w:divBdr>
            <w:top w:val="none" w:sz="0" w:space="0" w:color="auto"/>
            <w:left w:val="none" w:sz="0" w:space="0" w:color="auto"/>
            <w:bottom w:val="none" w:sz="0" w:space="0" w:color="auto"/>
            <w:right w:val="none" w:sz="0" w:space="0" w:color="auto"/>
          </w:divBdr>
        </w:div>
        <w:div w:id="589119122">
          <w:marLeft w:val="640"/>
          <w:marRight w:val="0"/>
          <w:marTop w:val="0"/>
          <w:marBottom w:val="0"/>
          <w:divBdr>
            <w:top w:val="none" w:sz="0" w:space="0" w:color="auto"/>
            <w:left w:val="none" w:sz="0" w:space="0" w:color="auto"/>
            <w:bottom w:val="none" w:sz="0" w:space="0" w:color="auto"/>
            <w:right w:val="none" w:sz="0" w:space="0" w:color="auto"/>
          </w:divBdr>
        </w:div>
        <w:div w:id="621229702">
          <w:marLeft w:val="640"/>
          <w:marRight w:val="0"/>
          <w:marTop w:val="0"/>
          <w:marBottom w:val="0"/>
          <w:divBdr>
            <w:top w:val="none" w:sz="0" w:space="0" w:color="auto"/>
            <w:left w:val="none" w:sz="0" w:space="0" w:color="auto"/>
            <w:bottom w:val="none" w:sz="0" w:space="0" w:color="auto"/>
            <w:right w:val="none" w:sz="0" w:space="0" w:color="auto"/>
          </w:divBdr>
        </w:div>
        <w:div w:id="626591828">
          <w:marLeft w:val="640"/>
          <w:marRight w:val="0"/>
          <w:marTop w:val="0"/>
          <w:marBottom w:val="0"/>
          <w:divBdr>
            <w:top w:val="none" w:sz="0" w:space="0" w:color="auto"/>
            <w:left w:val="none" w:sz="0" w:space="0" w:color="auto"/>
            <w:bottom w:val="none" w:sz="0" w:space="0" w:color="auto"/>
            <w:right w:val="none" w:sz="0" w:space="0" w:color="auto"/>
          </w:divBdr>
        </w:div>
        <w:div w:id="646011181">
          <w:marLeft w:val="640"/>
          <w:marRight w:val="0"/>
          <w:marTop w:val="0"/>
          <w:marBottom w:val="0"/>
          <w:divBdr>
            <w:top w:val="none" w:sz="0" w:space="0" w:color="auto"/>
            <w:left w:val="none" w:sz="0" w:space="0" w:color="auto"/>
            <w:bottom w:val="none" w:sz="0" w:space="0" w:color="auto"/>
            <w:right w:val="none" w:sz="0" w:space="0" w:color="auto"/>
          </w:divBdr>
        </w:div>
        <w:div w:id="657999233">
          <w:marLeft w:val="640"/>
          <w:marRight w:val="0"/>
          <w:marTop w:val="0"/>
          <w:marBottom w:val="0"/>
          <w:divBdr>
            <w:top w:val="none" w:sz="0" w:space="0" w:color="auto"/>
            <w:left w:val="none" w:sz="0" w:space="0" w:color="auto"/>
            <w:bottom w:val="none" w:sz="0" w:space="0" w:color="auto"/>
            <w:right w:val="none" w:sz="0" w:space="0" w:color="auto"/>
          </w:divBdr>
        </w:div>
        <w:div w:id="876744672">
          <w:marLeft w:val="640"/>
          <w:marRight w:val="0"/>
          <w:marTop w:val="0"/>
          <w:marBottom w:val="0"/>
          <w:divBdr>
            <w:top w:val="none" w:sz="0" w:space="0" w:color="auto"/>
            <w:left w:val="none" w:sz="0" w:space="0" w:color="auto"/>
            <w:bottom w:val="none" w:sz="0" w:space="0" w:color="auto"/>
            <w:right w:val="none" w:sz="0" w:space="0" w:color="auto"/>
          </w:divBdr>
        </w:div>
        <w:div w:id="929653854">
          <w:marLeft w:val="640"/>
          <w:marRight w:val="0"/>
          <w:marTop w:val="0"/>
          <w:marBottom w:val="0"/>
          <w:divBdr>
            <w:top w:val="none" w:sz="0" w:space="0" w:color="auto"/>
            <w:left w:val="none" w:sz="0" w:space="0" w:color="auto"/>
            <w:bottom w:val="none" w:sz="0" w:space="0" w:color="auto"/>
            <w:right w:val="none" w:sz="0" w:space="0" w:color="auto"/>
          </w:divBdr>
        </w:div>
        <w:div w:id="965351803">
          <w:marLeft w:val="640"/>
          <w:marRight w:val="0"/>
          <w:marTop w:val="0"/>
          <w:marBottom w:val="0"/>
          <w:divBdr>
            <w:top w:val="none" w:sz="0" w:space="0" w:color="auto"/>
            <w:left w:val="none" w:sz="0" w:space="0" w:color="auto"/>
            <w:bottom w:val="none" w:sz="0" w:space="0" w:color="auto"/>
            <w:right w:val="none" w:sz="0" w:space="0" w:color="auto"/>
          </w:divBdr>
        </w:div>
        <w:div w:id="1026444377">
          <w:marLeft w:val="640"/>
          <w:marRight w:val="0"/>
          <w:marTop w:val="0"/>
          <w:marBottom w:val="0"/>
          <w:divBdr>
            <w:top w:val="none" w:sz="0" w:space="0" w:color="auto"/>
            <w:left w:val="none" w:sz="0" w:space="0" w:color="auto"/>
            <w:bottom w:val="none" w:sz="0" w:space="0" w:color="auto"/>
            <w:right w:val="none" w:sz="0" w:space="0" w:color="auto"/>
          </w:divBdr>
        </w:div>
        <w:div w:id="1085305309">
          <w:marLeft w:val="640"/>
          <w:marRight w:val="0"/>
          <w:marTop w:val="0"/>
          <w:marBottom w:val="0"/>
          <w:divBdr>
            <w:top w:val="none" w:sz="0" w:space="0" w:color="auto"/>
            <w:left w:val="none" w:sz="0" w:space="0" w:color="auto"/>
            <w:bottom w:val="none" w:sz="0" w:space="0" w:color="auto"/>
            <w:right w:val="none" w:sz="0" w:space="0" w:color="auto"/>
          </w:divBdr>
        </w:div>
        <w:div w:id="1117917240">
          <w:marLeft w:val="640"/>
          <w:marRight w:val="0"/>
          <w:marTop w:val="0"/>
          <w:marBottom w:val="0"/>
          <w:divBdr>
            <w:top w:val="none" w:sz="0" w:space="0" w:color="auto"/>
            <w:left w:val="none" w:sz="0" w:space="0" w:color="auto"/>
            <w:bottom w:val="none" w:sz="0" w:space="0" w:color="auto"/>
            <w:right w:val="none" w:sz="0" w:space="0" w:color="auto"/>
          </w:divBdr>
        </w:div>
        <w:div w:id="1136098921">
          <w:marLeft w:val="640"/>
          <w:marRight w:val="0"/>
          <w:marTop w:val="0"/>
          <w:marBottom w:val="0"/>
          <w:divBdr>
            <w:top w:val="none" w:sz="0" w:space="0" w:color="auto"/>
            <w:left w:val="none" w:sz="0" w:space="0" w:color="auto"/>
            <w:bottom w:val="none" w:sz="0" w:space="0" w:color="auto"/>
            <w:right w:val="none" w:sz="0" w:space="0" w:color="auto"/>
          </w:divBdr>
        </w:div>
        <w:div w:id="1175221395">
          <w:marLeft w:val="640"/>
          <w:marRight w:val="0"/>
          <w:marTop w:val="0"/>
          <w:marBottom w:val="0"/>
          <w:divBdr>
            <w:top w:val="none" w:sz="0" w:space="0" w:color="auto"/>
            <w:left w:val="none" w:sz="0" w:space="0" w:color="auto"/>
            <w:bottom w:val="none" w:sz="0" w:space="0" w:color="auto"/>
            <w:right w:val="none" w:sz="0" w:space="0" w:color="auto"/>
          </w:divBdr>
        </w:div>
        <w:div w:id="1178036046">
          <w:marLeft w:val="640"/>
          <w:marRight w:val="0"/>
          <w:marTop w:val="0"/>
          <w:marBottom w:val="0"/>
          <w:divBdr>
            <w:top w:val="none" w:sz="0" w:space="0" w:color="auto"/>
            <w:left w:val="none" w:sz="0" w:space="0" w:color="auto"/>
            <w:bottom w:val="none" w:sz="0" w:space="0" w:color="auto"/>
            <w:right w:val="none" w:sz="0" w:space="0" w:color="auto"/>
          </w:divBdr>
        </w:div>
        <w:div w:id="1180893964">
          <w:marLeft w:val="640"/>
          <w:marRight w:val="0"/>
          <w:marTop w:val="0"/>
          <w:marBottom w:val="0"/>
          <w:divBdr>
            <w:top w:val="none" w:sz="0" w:space="0" w:color="auto"/>
            <w:left w:val="none" w:sz="0" w:space="0" w:color="auto"/>
            <w:bottom w:val="none" w:sz="0" w:space="0" w:color="auto"/>
            <w:right w:val="none" w:sz="0" w:space="0" w:color="auto"/>
          </w:divBdr>
        </w:div>
        <w:div w:id="1246527167">
          <w:marLeft w:val="640"/>
          <w:marRight w:val="0"/>
          <w:marTop w:val="0"/>
          <w:marBottom w:val="0"/>
          <w:divBdr>
            <w:top w:val="none" w:sz="0" w:space="0" w:color="auto"/>
            <w:left w:val="none" w:sz="0" w:space="0" w:color="auto"/>
            <w:bottom w:val="none" w:sz="0" w:space="0" w:color="auto"/>
            <w:right w:val="none" w:sz="0" w:space="0" w:color="auto"/>
          </w:divBdr>
        </w:div>
        <w:div w:id="1302538715">
          <w:marLeft w:val="640"/>
          <w:marRight w:val="0"/>
          <w:marTop w:val="0"/>
          <w:marBottom w:val="0"/>
          <w:divBdr>
            <w:top w:val="none" w:sz="0" w:space="0" w:color="auto"/>
            <w:left w:val="none" w:sz="0" w:space="0" w:color="auto"/>
            <w:bottom w:val="none" w:sz="0" w:space="0" w:color="auto"/>
            <w:right w:val="none" w:sz="0" w:space="0" w:color="auto"/>
          </w:divBdr>
        </w:div>
        <w:div w:id="1579166679">
          <w:marLeft w:val="640"/>
          <w:marRight w:val="0"/>
          <w:marTop w:val="0"/>
          <w:marBottom w:val="0"/>
          <w:divBdr>
            <w:top w:val="none" w:sz="0" w:space="0" w:color="auto"/>
            <w:left w:val="none" w:sz="0" w:space="0" w:color="auto"/>
            <w:bottom w:val="none" w:sz="0" w:space="0" w:color="auto"/>
            <w:right w:val="none" w:sz="0" w:space="0" w:color="auto"/>
          </w:divBdr>
        </w:div>
        <w:div w:id="1647053045">
          <w:marLeft w:val="640"/>
          <w:marRight w:val="0"/>
          <w:marTop w:val="0"/>
          <w:marBottom w:val="0"/>
          <w:divBdr>
            <w:top w:val="none" w:sz="0" w:space="0" w:color="auto"/>
            <w:left w:val="none" w:sz="0" w:space="0" w:color="auto"/>
            <w:bottom w:val="none" w:sz="0" w:space="0" w:color="auto"/>
            <w:right w:val="none" w:sz="0" w:space="0" w:color="auto"/>
          </w:divBdr>
        </w:div>
        <w:div w:id="1767769570">
          <w:marLeft w:val="640"/>
          <w:marRight w:val="0"/>
          <w:marTop w:val="0"/>
          <w:marBottom w:val="0"/>
          <w:divBdr>
            <w:top w:val="none" w:sz="0" w:space="0" w:color="auto"/>
            <w:left w:val="none" w:sz="0" w:space="0" w:color="auto"/>
            <w:bottom w:val="none" w:sz="0" w:space="0" w:color="auto"/>
            <w:right w:val="none" w:sz="0" w:space="0" w:color="auto"/>
          </w:divBdr>
        </w:div>
        <w:div w:id="1863785119">
          <w:marLeft w:val="640"/>
          <w:marRight w:val="0"/>
          <w:marTop w:val="0"/>
          <w:marBottom w:val="0"/>
          <w:divBdr>
            <w:top w:val="none" w:sz="0" w:space="0" w:color="auto"/>
            <w:left w:val="none" w:sz="0" w:space="0" w:color="auto"/>
            <w:bottom w:val="none" w:sz="0" w:space="0" w:color="auto"/>
            <w:right w:val="none" w:sz="0" w:space="0" w:color="auto"/>
          </w:divBdr>
        </w:div>
        <w:div w:id="2032803054">
          <w:marLeft w:val="640"/>
          <w:marRight w:val="0"/>
          <w:marTop w:val="0"/>
          <w:marBottom w:val="0"/>
          <w:divBdr>
            <w:top w:val="none" w:sz="0" w:space="0" w:color="auto"/>
            <w:left w:val="none" w:sz="0" w:space="0" w:color="auto"/>
            <w:bottom w:val="none" w:sz="0" w:space="0" w:color="auto"/>
            <w:right w:val="none" w:sz="0" w:space="0" w:color="auto"/>
          </w:divBdr>
        </w:div>
        <w:div w:id="2060473308">
          <w:marLeft w:val="640"/>
          <w:marRight w:val="0"/>
          <w:marTop w:val="0"/>
          <w:marBottom w:val="0"/>
          <w:divBdr>
            <w:top w:val="none" w:sz="0" w:space="0" w:color="auto"/>
            <w:left w:val="none" w:sz="0" w:space="0" w:color="auto"/>
            <w:bottom w:val="none" w:sz="0" w:space="0" w:color="auto"/>
            <w:right w:val="none" w:sz="0" w:space="0" w:color="auto"/>
          </w:divBdr>
        </w:div>
        <w:div w:id="2074086966">
          <w:marLeft w:val="640"/>
          <w:marRight w:val="0"/>
          <w:marTop w:val="0"/>
          <w:marBottom w:val="0"/>
          <w:divBdr>
            <w:top w:val="none" w:sz="0" w:space="0" w:color="auto"/>
            <w:left w:val="none" w:sz="0" w:space="0" w:color="auto"/>
            <w:bottom w:val="none" w:sz="0" w:space="0" w:color="auto"/>
            <w:right w:val="none" w:sz="0" w:space="0" w:color="auto"/>
          </w:divBdr>
        </w:div>
        <w:div w:id="2109885343">
          <w:marLeft w:val="640"/>
          <w:marRight w:val="0"/>
          <w:marTop w:val="0"/>
          <w:marBottom w:val="0"/>
          <w:divBdr>
            <w:top w:val="none" w:sz="0" w:space="0" w:color="auto"/>
            <w:left w:val="none" w:sz="0" w:space="0" w:color="auto"/>
            <w:bottom w:val="none" w:sz="0" w:space="0" w:color="auto"/>
            <w:right w:val="none" w:sz="0" w:space="0" w:color="auto"/>
          </w:divBdr>
        </w:div>
        <w:div w:id="2112168055">
          <w:marLeft w:val="640"/>
          <w:marRight w:val="0"/>
          <w:marTop w:val="0"/>
          <w:marBottom w:val="0"/>
          <w:divBdr>
            <w:top w:val="none" w:sz="0" w:space="0" w:color="auto"/>
            <w:left w:val="none" w:sz="0" w:space="0" w:color="auto"/>
            <w:bottom w:val="none" w:sz="0" w:space="0" w:color="auto"/>
            <w:right w:val="none" w:sz="0" w:space="0" w:color="auto"/>
          </w:divBdr>
        </w:div>
      </w:divsChild>
    </w:div>
    <w:div w:id="990252135">
      <w:bodyDiv w:val="1"/>
      <w:marLeft w:val="0"/>
      <w:marRight w:val="0"/>
      <w:marTop w:val="0"/>
      <w:marBottom w:val="0"/>
      <w:divBdr>
        <w:top w:val="none" w:sz="0" w:space="0" w:color="auto"/>
        <w:left w:val="none" w:sz="0" w:space="0" w:color="auto"/>
        <w:bottom w:val="none" w:sz="0" w:space="0" w:color="auto"/>
        <w:right w:val="none" w:sz="0" w:space="0" w:color="auto"/>
      </w:divBdr>
    </w:div>
    <w:div w:id="994604638">
      <w:bodyDiv w:val="1"/>
      <w:marLeft w:val="0"/>
      <w:marRight w:val="0"/>
      <w:marTop w:val="0"/>
      <w:marBottom w:val="0"/>
      <w:divBdr>
        <w:top w:val="none" w:sz="0" w:space="0" w:color="auto"/>
        <w:left w:val="none" w:sz="0" w:space="0" w:color="auto"/>
        <w:bottom w:val="none" w:sz="0" w:space="0" w:color="auto"/>
        <w:right w:val="none" w:sz="0" w:space="0" w:color="auto"/>
      </w:divBdr>
      <w:divsChild>
        <w:div w:id="34357762">
          <w:marLeft w:val="640"/>
          <w:marRight w:val="0"/>
          <w:marTop w:val="0"/>
          <w:marBottom w:val="0"/>
          <w:divBdr>
            <w:top w:val="none" w:sz="0" w:space="0" w:color="auto"/>
            <w:left w:val="none" w:sz="0" w:space="0" w:color="auto"/>
            <w:bottom w:val="none" w:sz="0" w:space="0" w:color="auto"/>
            <w:right w:val="none" w:sz="0" w:space="0" w:color="auto"/>
          </w:divBdr>
        </w:div>
        <w:div w:id="117724791">
          <w:marLeft w:val="640"/>
          <w:marRight w:val="0"/>
          <w:marTop w:val="0"/>
          <w:marBottom w:val="0"/>
          <w:divBdr>
            <w:top w:val="none" w:sz="0" w:space="0" w:color="auto"/>
            <w:left w:val="none" w:sz="0" w:space="0" w:color="auto"/>
            <w:bottom w:val="none" w:sz="0" w:space="0" w:color="auto"/>
            <w:right w:val="none" w:sz="0" w:space="0" w:color="auto"/>
          </w:divBdr>
        </w:div>
        <w:div w:id="184366969">
          <w:marLeft w:val="640"/>
          <w:marRight w:val="0"/>
          <w:marTop w:val="0"/>
          <w:marBottom w:val="0"/>
          <w:divBdr>
            <w:top w:val="none" w:sz="0" w:space="0" w:color="auto"/>
            <w:left w:val="none" w:sz="0" w:space="0" w:color="auto"/>
            <w:bottom w:val="none" w:sz="0" w:space="0" w:color="auto"/>
            <w:right w:val="none" w:sz="0" w:space="0" w:color="auto"/>
          </w:divBdr>
        </w:div>
        <w:div w:id="222639223">
          <w:marLeft w:val="640"/>
          <w:marRight w:val="0"/>
          <w:marTop w:val="0"/>
          <w:marBottom w:val="0"/>
          <w:divBdr>
            <w:top w:val="none" w:sz="0" w:space="0" w:color="auto"/>
            <w:left w:val="none" w:sz="0" w:space="0" w:color="auto"/>
            <w:bottom w:val="none" w:sz="0" w:space="0" w:color="auto"/>
            <w:right w:val="none" w:sz="0" w:space="0" w:color="auto"/>
          </w:divBdr>
        </w:div>
        <w:div w:id="253053638">
          <w:marLeft w:val="640"/>
          <w:marRight w:val="0"/>
          <w:marTop w:val="0"/>
          <w:marBottom w:val="0"/>
          <w:divBdr>
            <w:top w:val="none" w:sz="0" w:space="0" w:color="auto"/>
            <w:left w:val="none" w:sz="0" w:space="0" w:color="auto"/>
            <w:bottom w:val="none" w:sz="0" w:space="0" w:color="auto"/>
            <w:right w:val="none" w:sz="0" w:space="0" w:color="auto"/>
          </w:divBdr>
        </w:div>
        <w:div w:id="348411694">
          <w:marLeft w:val="640"/>
          <w:marRight w:val="0"/>
          <w:marTop w:val="0"/>
          <w:marBottom w:val="0"/>
          <w:divBdr>
            <w:top w:val="none" w:sz="0" w:space="0" w:color="auto"/>
            <w:left w:val="none" w:sz="0" w:space="0" w:color="auto"/>
            <w:bottom w:val="none" w:sz="0" w:space="0" w:color="auto"/>
            <w:right w:val="none" w:sz="0" w:space="0" w:color="auto"/>
          </w:divBdr>
        </w:div>
        <w:div w:id="357126809">
          <w:marLeft w:val="640"/>
          <w:marRight w:val="0"/>
          <w:marTop w:val="0"/>
          <w:marBottom w:val="0"/>
          <w:divBdr>
            <w:top w:val="none" w:sz="0" w:space="0" w:color="auto"/>
            <w:left w:val="none" w:sz="0" w:space="0" w:color="auto"/>
            <w:bottom w:val="none" w:sz="0" w:space="0" w:color="auto"/>
            <w:right w:val="none" w:sz="0" w:space="0" w:color="auto"/>
          </w:divBdr>
        </w:div>
        <w:div w:id="395661921">
          <w:marLeft w:val="640"/>
          <w:marRight w:val="0"/>
          <w:marTop w:val="0"/>
          <w:marBottom w:val="0"/>
          <w:divBdr>
            <w:top w:val="none" w:sz="0" w:space="0" w:color="auto"/>
            <w:left w:val="none" w:sz="0" w:space="0" w:color="auto"/>
            <w:bottom w:val="none" w:sz="0" w:space="0" w:color="auto"/>
            <w:right w:val="none" w:sz="0" w:space="0" w:color="auto"/>
          </w:divBdr>
        </w:div>
        <w:div w:id="477651230">
          <w:marLeft w:val="640"/>
          <w:marRight w:val="0"/>
          <w:marTop w:val="0"/>
          <w:marBottom w:val="0"/>
          <w:divBdr>
            <w:top w:val="none" w:sz="0" w:space="0" w:color="auto"/>
            <w:left w:val="none" w:sz="0" w:space="0" w:color="auto"/>
            <w:bottom w:val="none" w:sz="0" w:space="0" w:color="auto"/>
            <w:right w:val="none" w:sz="0" w:space="0" w:color="auto"/>
          </w:divBdr>
        </w:div>
        <w:div w:id="479806020">
          <w:marLeft w:val="640"/>
          <w:marRight w:val="0"/>
          <w:marTop w:val="0"/>
          <w:marBottom w:val="0"/>
          <w:divBdr>
            <w:top w:val="none" w:sz="0" w:space="0" w:color="auto"/>
            <w:left w:val="none" w:sz="0" w:space="0" w:color="auto"/>
            <w:bottom w:val="none" w:sz="0" w:space="0" w:color="auto"/>
            <w:right w:val="none" w:sz="0" w:space="0" w:color="auto"/>
          </w:divBdr>
        </w:div>
        <w:div w:id="534079597">
          <w:marLeft w:val="640"/>
          <w:marRight w:val="0"/>
          <w:marTop w:val="0"/>
          <w:marBottom w:val="0"/>
          <w:divBdr>
            <w:top w:val="none" w:sz="0" w:space="0" w:color="auto"/>
            <w:left w:val="none" w:sz="0" w:space="0" w:color="auto"/>
            <w:bottom w:val="none" w:sz="0" w:space="0" w:color="auto"/>
            <w:right w:val="none" w:sz="0" w:space="0" w:color="auto"/>
          </w:divBdr>
        </w:div>
        <w:div w:id="651450251">
          <w:marLeft w:val="640"/>
          <w:marRight w:val="0"/>
          <w:marTop w:val="0"/>
          <w:marBottom w:val="0"/>
          <w:divBdr>
            <w:top w:val="none" w:sz="0" w:space="0" w:color="auto"/>
            <w:left w:val="none" w:sz="0" w:space="0" w:color="auto"/>
            <w:bottom w:val="none" w:sz="0" w:space="0" w:color="auto"/>
            <w:right w:val="none" w:sz="0" w:space="0" w:color="auto"/>
          </w:divBdr>
        </w:div>
        <w:div w:id="667052439">
          <w:marLeft w:val="640"/>
          <w:marRight w:val="0"/>
          <w:marTop w:val="0"/>
          <w:marBottom w:val="0"/>
          <w:divBdr>
            <w:top w:val="none" w:sz="0" w:space="0" w:color="auto"/>
            <w:left w:val="none" w:sz="0" w:space="0" w:color="auto"/>
            <w:bottom w:val="none" w:sz="0" w:space="0" w:color="auto"/>
            <w:right w:val="none" w:sz="0" w:space="0" w:color="auto"/>
          </w:divBdr>
        </w:div>
        <w:div w:id="703091219">
          <w:marLeft w:val="640"/>
          <w:marRight w:val="0"/>
          <w:marTop w:val="0"/>
          <w:marBottom w:val="0"/>
          <w:divBdr>
            <w:top w:val="none" w:sz="0" w:space="0" w:color="auto"/>
            <w:left w:val="none" w:sz="0" w:space="0" w:color="auto"/>
            <w:bottom w:val="none" w:sz="0" w:space="0" w:color="auto"/>
            <w:right w:val="none" w:sz="0" w:space="0" w:color="auto"/>
          </w:divBdr>
        </w:div>
        <w:div w:id="762069347">
          <w:marLeft w:val="640"/>
          <w:marRight w:val="0"/>
          <w:marTop w:val="0"/>
          <w:marBottom w:val="0"/>
          <w:divBdr>
            <w:top w:val="none" w:sz="0" w:space="0" w:color="auto"/>
            <w:left w:val="none" w:sz="0" w:space="0" w:color="auto"/>
            <w:bottom w:val="none" w:sz="0" w:space="0" w:color="auto"/>
            <w:right w:val="none" w:sz="0" w:space="0" w:color="auto"/>
          </w:divBdr>
        </w:div>
        <w:div w:id="806973212">
          <w:marLeft w:val="640"/>
          <w:marRight w:val="0"/>
          <w:marTop w:val="0"/>
          <w:marBottom w:val="0"/>
          <w:divBdr>
            <w:top w:val="none" w:sz="0" w:space="0" w:color="auto"/>
            <w:left w:val="none" w:sz="0" w:space="0" w:color="auto"/>
            <w:bottom w:val="none" w:sz="0" w:space="0" w:color="auto"/>
            <w:right w:val="none" w:sz="0" w:space="0" w:color="auto"/>
          </w:divBdr>
        </w:div>
        <w:div w:id="848447707">
          <w:marLeft w:val="640"/>
          <w:marRight w:val="0"/>
          <w:marTop w:val="0"/>
          <w:marBottom w:val="0"/>
          <w:divBdr>
            <w:top w:val="none" w:sz="0" w:space="0" w:color="auto"/>
            <w:left w:val="none" w:sz="0" w:space="0" w:color="auto"/>
            <w:bottom w:val="none" w:sz="0" w:space="0" w:color="auto"/>
            <w:right w:val="none" w:sz="0" w:space="0" w:color="auto"/>
          </w:divBdr>
        </w:div>
        <w:div w:id="885289482">
          <w:marLeft w:val="640"/>
          <w:marRight w:val="0"/>
          <w:marTop w:val="0"/>
          <w:marBottom w:val="0"/>
          <w:divBdr>
            <w:top w:val="none" w:sz="0" w:space="0" w:color="auto"/>
            <w:left w:val="none" w:sz="0" w:space="0" w:color="auto"/>
            <w:bottom w:val="none" w:sz="0" w:space="0" w:color="auto"/>
            <w:right w:val="none" w:sz="0" w:space="0" w:color="auto"/>
          </w:divBdr>
        </w:div>
        <w:div w:id="1005941118">
          <w:marLeft w:val="640"/>
          <w:marRight w:val="0"/>
          <w:marTop w:val="0"/>
          <w:marBottom w:val="0"/>
          <w:divBdr>
            <w:top w:val="none" w:sz="0" w:space="0" w:color="auto"/>
            <w:left w:val="none" w:sz="0" w:space="0" w:color="auto"/>
            <w:bottom w:val="none" w:sz="0" w:space="0" w:color="auto"/>
            <w:right w:val="none" w:sz="0" w:space="0" w:color="auto"/>
          </w:divBdr>
        </w:div>
        <w:div w:id="1023870345">
          <w:marLeft w:val="640"/>
          <w:marRight w:val="0"/>
          <w:marTop w:val="0"/>
          <w:marBottom w:val="0"/>
          <w:divBdr>
            <w:top w:val="none" w:sz="0" w:space="0" w:color="auto"/>
            <w:left w:val="none" w:sz="0" w:space="0" w:color="auto"/>
            <w:bottom w:val="none" w:sz="0" w:space="0" w:color="auto"/>
            <w:right w:val="none" w:sz="0" w:space="0" w:color="auto"/>
          </w:divBdr>
        </w:div>
        <w:div w:id="1044870823">
          <w:marLeft w:val="640"/>
          <w:marRight w:val="0"/>
          <w:marTop w:val="0"/>
          <w:marBottom w:val="0"/>
          <w:divBdr>
            <w:top w:val="none" w:sz="0" w:space="0" w:color="auto"/>
            <w:left w:val="none" w:sz="0" w:space="0" w:color="auto"/>
            <w:bottom w:val="none" w:sz="0" w:space="0" w:color="auto"/>
            <w:right w:val="none" w:sz="0" w:space="0" w:color="auto"/>
          </w:divBdr>
        </w:div>
        <w:div w:id="1102412286">
          <w:marLeft w:val="640"/>
          <w:marRight w:val="0"/>
          <w:marTop w:val="0"/>
          <w:marBottom w:val="0"/>
          <w:divBdr>
            <w:top w:val="none" w:sz="0" w:space="0" w:color="auto"/>
            <w:left w:val="none" w:sz="0" w:space="0" w:color="auto"/>
            <w:bottom w:val="none" w:sz="0" w:space="0" w:color="auto"/>
            <w:right w:val="none" w:sz="0" w:space="0" w:color="auto"/>
          </w:divBdr>
        </w:div>
        <w:div w:id="1147239495">
          <w:marLeft w:val="640"/>
          <w:marRight w:val="0"/>
          <w:marTop w:val="0"/>
          <w:marBottom w:val="0"/>
          <w:divBdr>
            <w:top w:val="none" w:sz="0" w:space="0" w:color="auto"/>
            <w:left w:val="none" w:sz="0" w:space="0" w:color="auto"/>
            <w:bottom w:val="none" w:sz="0" w:space="0" w:color="auto"/>
            <w:right w:val="none" w:sz="0" w:space="0" w:color="auto"/>
          </w:divBdr>
        </w:div>
        <w:div w:id="1199853625">
          <w:marLeft w:val="640"/>
          <w:marRight w:val="0"/>
          <w:marTop w:val="0"/>
          <w:marBottom w:val="0"/>
          <w:divBdr>
            <w:top w:val="none" w:sz="0" w:space="0" w:color="auto"/>
            <w:left w:val="none" w:sz="0" w:space="0" w:color="auto"/>
            <w:bottom w:val="none" w:sz="0" w:space="0" w:color="auto"/>
            <w:right w:val="none" w:sz="0" w:space="0" w:color="auto"/>
          </w:divBdr>
        </w:div>
        <w:div w:id="1282568182">
          <w:marLeft w:val="640"/>
          <w:marRight w:val="0"/>
          <w:marTop w:val="0"/>
          <w:marBottom w:val="0"/>
          <w:divBdr>
            <w:top w:val="none" w:sz="0" w:space="0" w:color="auto"/>
            <w:left w:val="none" w:sz="0" w:space="0" w:color="auto"/>
            <w:bottom w:val="none" w:sz="0" w:space="0" w:color="auto"/>
            <w:right w:val="none" w:sz="0" w:space="0" w:color="auto"/>
          </w:divBdr>
        </w:div>
        <w:div w:id="1315525092">
          <w:marLeft w:val="640"/>
          <w:marRight w:val="0"/>
          <w:marTop w:val="0"/>
          <w:marBottom w:val="0"/>
          <w:divBdr>
            <w:top w:val="none" w:sz="0" w:space="0" w:color="auto"/>
            <w:left w:val="none" w:sz="0" w:space="0" w:color="auto"/>
            <w:bottom w:val="none" w:sz="0" w:space="0" w:color="auto"/>
            <w:right w:val="none" w:sz="0" w:space="0" w:color="auto"/>
          </w:divBdr>
        </w:div>
        <w:div w:id="1521820996">
          <w:marLeft w:val="640"/>
          <w:marRight w:val="0"/>
          <w:marTop w:val="0"/>
          <w:marBottom w:val="0"/>
          <w:divBdr>
            <w:top w:val="none" w:sz="0" w:space="0" w:color="auto"/>
            <w:left w:val="none" w:sz="0" w:space="0" w:color="auto"/>
            <w:bottom w:val="none" w:sz="0" w:space="0" w:color="auto"/>
            <w:right w:val="none" w:sz="0" w:space="0" w:color="auto"/>
          </w:divBdr>
        </w:div>
        <w:div w:id="1548446613">
          <w:marLeft w:val="640"/>
          <w:marRight w:val="0"/>
          <w:marTop w:val="0"/>
          <w:marBottom w:val="0"/>
          <w:divBdr>
            <w:top w:val="none" w:sz="0" w:space="0" w:color="auto"/>
            <w:left w:val="none" w:sz="0" w:space="0" w:color="auto"/>
            <w:bottom w:val="none" w:sz="0" w:space="0" w:color="auto"/>
            <w:right w:val="none" w:sz="0" w:space="0" w:color="auto"/>
          </w:divBdr>
        </w:div>
        <w:div w:id="1575162532">
          <w:marLeft w:val="640"/>
          <w:marRight w:val="0"/>
          <w:marTop w:val="0"/>
          <w:marBottom w:val="0"/>
          <w:divBdr>
            <w:top w:val="none" w:sz="0" w:space="0" w:color="auto"/>
            <w:left w:val="none" w:sz="0" w:space="0" w:color="auto"/>
            <w:bottom w:val="none" w:sz="0" w:space="0" w:color="auto"/>
            <w:right w:val="none" w:sz="0" w:space="0" w:color="auto"/>
          </w:divBdr>
        </w:div>
        <w:div w:id="1593928013">
          <w:marLeft w:val="640"/>
          <w:marRight w:val="0"/>
          <w:marTop w:val="0"/>
          <w:marBottom w:val="0"/>
          <w:divBdr>
            <w:top w:val="none" w:sz="0" w:space="0" w:color="auto"/>
            <w:left w:val="none" w:sz="0" w:space="0" w:color="auto"/>
            <w:bottom w:val="none" w:sz="0" w:space="0" w:color="auto"/>
            <w:right w:val="none" w:sz="0" w:space="0" w:color="auto"/>
          </w:divBdr>
        </w:div>
        <w:div w:id="1725911096">
          <w:marLeft w:val="640"/>
          <w:marRight w:val="0"/>
          <w:marTop w:val="0"/>
          <w:marBottom w:val="0"/>
          <w:divBdr>
            <w:top w:val="none" w:sz="0" w:space="0" w:color="auto"/>
            <w:left w:val="none" w:sz="0" w:space="0" w:color="auto"/>
            <w:bottom w:val="none" w:sz="0" w:space="0" w:color="auto"/>
            <w:right w:val="none" w:sz="0" w:space="0" w:color="auto"/>
          </w:divBdr>
        </w:div>
        <w:div w:id="1767388018">
          <w:marLeft w:val="640"/>
          <w:marRight w:val="0"/>
          <w:marTop w:val="0"/>
          <w:marBottom w:val="0"/>
          <w:divBdr>
            <w:top w:val="none" w:sz="0" w:space="0" w:color="auto"/>
            <w:left w:val="none" w:sz="0" w:space="0" w:color="auto"/>
            <w:bottom w:val="none" w:sz="0" w:space="0" w:color="auto"/>
            <w:right w:val="none" w:sz="0" w:space="0" w:color="auto"/>
          </w:divBdr>
        </w:div>
        <w:div w:id="1838156404">
          <w:marLeft w:val="640"/>
          <w:marRight w:val="0"/>
          <w:marTop w:val="0"/>
          <w:marBottom w:val="0"/>
          <w:divBdr>
            <w:top w:val="none" w:sz="0" w:space="0" w:color="auto"/>
            <w:left w:val="none" w:sz="0" w:space="0" w:color="auto"/>
            <w:bottom w:val="none" w:sz="0" w:space="0" w:color="auto"/>
            <w:right w:val="none" w:sz="0" w:space="0" w:color="auto"/>
          </w:divBdr>
        </w:div>
        <w:div w:id="2110082527">
          <w:marLeft w:val="640"/>
          <w:marRight w:val="0"/>
          <w:marTop w:val="0"/>
          <w:marBottom w:val="0"/>
          <w:divBdr>
            <w:top w:val="none" w:sz="0" w:space="0" w:color="auto"/>
            <w:left w:val="none" w:sz="0" w:space="0" w:color="auto"/>
            <w:bottom w:val="none" w:sz="0" w:space="0" w:color="auto"/>
            <w:right w:val="none" w:sz="0" w:space="0" w:color="auto"/>
          </w:divBdr>
        </w:div>
        <w:div w:id="2130393178">
          <w:marLeft w:val="640"/>
          <w:marRight w:val="0"/>
          <w:marTop w:val="0"/>
          <w:marBottom w:val="0"/>
          <w:divBdr>
            <w:top w:val="none" w:sz="0" w:space="0" w:color="auto"/>
            <w:left w:val="none" w:sz="0" w:space="0" w:color="auto"/>
            <w:bottom w:val="none" w:sz="0" w:space="0" w:color="auto"/>
            <w:right w:val="none" w:sz="0" w:space="0" w:color="auto"/>
          </w:divBdr>
        </w:div>
      </w:divsChild>
    </w:div>
    <w:div w:id="997078549">
      <w:bodyDiv w:val="1"/>
      <w:marLeft w:val="0"/>
      <w:marRight w:val="0"/>
      <w:marTop w:val="0"/>
      <w:marBottom w:val="0"/>
      <w:divBdr>
        <w:top w:val="none" w:sz="0" w:space="0" w:color="auto"/>
        <w:left w:val="none" w:sz="0" w:space="0" w:color="auto"/>
        <w:bottom w:val="none" w:sz="0" w:space="0" w:color="auto"/>
        <w:right w:val="none" w:sz="0" w:space="0" w:color="auto"/>
      </w:divBdr>
    </w:div>
    <w:div w:id="1001928758">
      <w:bodyDiv w:val="1"/>
      <w:marLeft w:val="0"/>
      <w:marRight w:val="0"/>
      <w:marTop w:val="0"/>
      <w:marBottom w:val="0"/>
      <w:divBdr>
        <w:top w:val="none" w:sz="0" w:space="0" w:color="auto"/>
        <w:left w:val="none" w:sz="0" w:space="0" w:color="auto"/>
        <w:bottom w:val="none" w:sz="0" w:space="0" w:color="auto"/>
        <w:right w:val="none" w:sz="0" w:space="0" w:color="auto"/>
      </w:divBdr>
      <w:divsChild>
        <w:div w:id="62872655">
          <w:marLeft w:val="640"/>
          <w:marRight w:val="0"/>
          <w:marTop w:val="0"/>
          <w:marBottom w:val="0"/>
          <w:divBdr>
            <w:top w:val="none" w:sz="0" w:space="0" w:color="auto"/>
            <w:left w:val="none" w:sz="0" w:space="0" w:color="auto"/>
            <w:bottom w:val="none" w:sz="0" w:space="0" w:color="auto"/>
            <w:right w:val="none" w:sz="0" w:space="0" w:color="auto"/>
          </w:divBdr>
        </w:div>
        <w:div w:id="131412152">
          <w:marLeft w:val="640"/>
          <w:marRight w:val="0"/>
          <w:marTop w:val="0"/>
          <w:marBottom w:val="0"/>
          <w:divBdr>
            <w:top w:val="none" w:sz="0" w:space="0" w:color="auto"/>
            <w:left w:val="none" w:sz="0" w:space="0" w:color="auto"/>
            <w:bottom w:val="none" w:sz="0" w:space="0" w:color="auto"/>
            <w:right w:val="none" w:sz="0" w:space="0" w:color="auto"/>
          </w:divBdr>
        </w:div>
        <w:div w:id="155847108">
          <w:marLeft w:val="640"/>
          <w:marRight w:val="0"/>
          <w:marTop w:val="0"/>
          <w:marBottom w:val="0"/>
          <w:divBdr>
            <w:top w:val="none" w:sz="0" w:space="0" w:color="auto"/>
            <w:left w:val="none" w:sz="0" w:space="0" w:color="auto"/>
            <w:bottom w:val="none" w:sz="0" w:space="0" w:color="auto"/>
            <w:right w:val="none" w:sz="0" w:space="0" w:color="auto"/>
          </w:divBdr>
        </w:div>
        <w:div w:id="183523734">
          <w:marLeft w:val="640"/>
          <w:marRight w:val="0"/>
          <w:marTop w:val="0"/>
          <w:marBottom w:val="0"/>
          <w:divBdr>
            <w:top w:val="none" w:sz="0" w:space="0" w:color="auto"/>
            <w:left w:val="none" w:sz="0" w:space="0" w:color="auto"/>
            <w:bottom w:val="none" w:sz="0" w:space="0" w:color="auto"/>
            <w:right w:val="none" w:sz="0" w:space="0" w:color="auto"/>
          </w:divBdr>
        </w:div>
        <w:div w:id="186450761">
          <w:marLeft w:val="640"/>
          <w:marRight w:val="0"/>
          <w:marTop w:val="0"/>
          <w:marBottom w:val="0"/>
          <w:divBdr>
            <w:top w:val="none" w:sz="0" w:space="0" w:color="auto"/>
            <w:left w:val="none" w:sz="0" w:space="0" w:color="auto"/>
            <w:bottom w:val="none" w:sz="0" w:space="0" w:color="auto"/>
            <w:right w:val="none" w:sz="0" w:space="0" w:color="auto"/>
          </w:divBdr>
        </w:div>
        <w:div w:id="222058977">
          <w:marLeft w:val="640"/>
          <w:marRight w:val="0"/>
          <w:marTop w:val="0"/>
          <w:marBottom w:val="0"/>
          <w:divBdr>
            <w:top w:val="none" w:sz="0" w:space="0" w:color="auto"/>
            <w:left w:val="none" w:sz="0" w:space="0" w:color="auto"/>
            <w:bottom w:val="none" w:sz="0" w:space="0" w:color="auto"/>
            <w:right w:val="none" w:sz="0" w:space="0" w:color="auto"/>
          </w:divBdr>
        </w:div>
        <w:div w:id="225458569">
          <w:marLeft w:val="640"/>
          <w:marRight w:val="0"/>
          <w:marTop w:val="0"/>
          <w:marBottom w:val="0"/>
          <w:divBdr>
            <w:top w:val="none" w:sz="0" w:space="0" w:color="auto"/>
            <w:left w:val="none" w:sz="0" w:space="0" w:color="auto"/>
            <w:bottom w:val="none" w:sz="0" w:space="0" w:color="auto"/>
            <w:right w:val="none" w:sz="0" w:space="0" w:color="auto"/>
          </w:divBdr>
        </w:div>
        <w:div w:id="327372044">
          <w:marLeft w:val="640"/>
          <w:marRight w:val="0"/>
          <w:marTop w:val="0"/>
          <w:marBottom w:val="0"/>
          <w:divBdr>
            <w:top w:val="none" w:sz="0" w:space="0" w:color="auto"/>
            <w:left w:val="none" w:sz="0" w:space="0" w:color="auto"/>
            <w:bottom w:val="none" w:sz="0" w:space="0" w:color="auto"/>
            <w:right w:val="none" w:sz="0" w:space="0" w:color="auto"/>
          </w:divBdr>
        </w:div>
        <w:div w:id="354429859">
          <w:marLeft w:val="640"/>
          <w:marRight w:val="0"/>
          <w:marTop w:val="0"/>
          <w:marBottom w:val="0"/>
          <w:divBdr>
            <w:top w:val="none" w:sz="0" w:space="0" w:color="auto"/>
            <w:left w:val="none" w:sz="0" w:space="0" w:color="auto"/>
            <w:bottom w:val="none" w:sz="0" w:space="0" w:color="auto"/>
            <w:right w:val="none" w:sz="0" w:space="0" w:color="auto"/>
          </w:divBdr>
        </w:div>
        <w:div w:id="425928031">
          <w:marLeft w:val="640"/>
          <w:marRight w:val="0"/>
          <w:marTop w:val="0"/>
          <w:marBottom w:val="0"/>
          <w:divBdr>
            <w:top w:val="none" w:sz="0" w:space="0" w:color="auto"/>
            <w:left w:val="none" w:sz="0" w:space="0" w:color="auto"/>
            <w:bottom w:val="none" w:sz="0" w:space="0" w:color="auto"/>
            <w:right w:val="none" w:sz="0" w:space="0" w:color="auto"/>
          </w:divBdr>
        </w:div>
        <w:div w:id="461583437">
          <w:marLeft w:val="640"/>
          <w:marRight w:val="0"/>
          <w:marTop w:val="0"/>
          <w:marBottom w:val="0"/>
          <w:divBdr>
            <w:top w:val="none" w:sz="0" w:space="0" w:color="auto"/>
            <w:left w:val="none" w:sz="0" w:space="0" w:color="auto"/>
            <w:bottom w:val="none" w:sz="0" w:space="0" w:color="auto"/>
            <w:right w:val="none" w:sz="0" w:space="0" w:color="auto"/>
          </w:divBdr>
        </w:div>
        <w:div w:id="503935685">
          <w:marLeft w:val="640"/>
          <w:marRight w:val="0"/>
          <w:marTop w:val="0"/>
          <w:marBottom w:val="0"/>
          <w:divBdr>
            <w:top w:val="none" w:sz="0" w:space="0" w:color="auto"/>
            <w:left w:val="none" w:sz="0" w:space="0" w:color="auto"/>
            <w:bottom w:val="none" w:sz="0" w:space="0" w:color="auto"/>
            <w:right w:val="none" w:sz="0" w:space="0" w:color="auto"/>
          </w:divBdr>
        </w:div>
        <w:div w:id="505099400">
          <w:marLeft w:val="640"/>
          <w:marRight w:val="0"/>
          <w:marTop w:val="0"/>
          <w:marBottom w:val="0"/>
          <w:divBdr>
            <w:top w:val="none" w:sz="0" w:space="0" w:color="auto"/>
            <w:left w:val="none" w:sz="0" w:space="0" w:color="auto"/>
            <w:bottom w:val="none" w:sz="0" w:space="0" w:color="auto"/>
            <w:right w:val="none" w:sz="0" w:space="0" w:color="auto"/>
          </w:divBdr>
        </w:div>
        <w:div w:id="534345421">
          <w:marLeft w:val="640"/>
          <w:marRight w:val="0"/>
          <w:marTop w:val="0"/>
          <w:marBottom w:val="0"/>
          <w:divBdr>
            <w:top w:val="none" w:sz="0" w:space="0" w:color="auto"/>
            <w:left w:val="none" w:sz="0" w:space="0" w:color="auto"/>
            <w:bottom w:val="none" w:sz="0" w:space="0" w:color="auto"/>
            <w:right w:val="none" w:sz="0" w:space="0" w:color="auto"/>
          </w:divBdr>
        </w:div>
        <w:div w:id="535001391">
          <w:marLeft w:val="640"/>
          <w:marRight w:val="0"/>
          <w:marTop w:val="0"/>
          <w:marBottom w:val="0"/>
          <w:divBdr>
            <w:top w:val="none" w:sz="0" w:space="0" w:color="auto"/>
            <w:left w:val="none" w:sz="0" w:space="0" w:color="auto"/>
            <w:bottom w:val="none" w:sz="0" w:space="0" w:color="auto"/>
            <w:right w:val="none" w:sz="0" w:space="0" w:color="auto"/>
          </w:divBdr>
        </w:div>
        <w:div w:id="537547727">
          <w:marLeft w:val="640"/>
          <w:marRight w:val="0"/>
          <w:marTop w:val="0"/>
          <w:marBottom w:val="0"/>
          <w:divBdr>
            <w:top w:val="none" w:sz="0" w:space="0" w:color="auto"/>
            <w:left w:val="none" w:sz="0" w:space="0" w:color="auto"/>
            <w:bottom w:val="none" w:sz="0" w:space="0" w:color="auto"/>
            <w:right w:val="none" w:sz="0" w:space="0" w:color="auto"/>
          </w:divBdr>
        </w:div>
        <w:div w:id="542984119">
          <w:marLeft w:val="640"/>
          <w:marRight w:val="0"/>
          <w:marTop w:val="0"/>
          <w:marBottom w:val="0"/>
          <w:divBdr>
            <w:top w:val="none" w:sz="0" w:space="0" w:color="auto"/>
            <w:left w:val="none" w:sz="0" w:space="0" w:color="auto"/>
            <w:bottom w:val="none" w:sz="0" w:space="0" w:color="auto"/>
            <w:right w:val="none" w:sz="0" w:space="0" w:color="auto"/>
          </w:divBdr>
        </w:div>
        <w:div w:id="587234639">
          <w:marLeft w:val="640"/>
          <w:marRight w:val="0"/>
          <w:marTop w:val="0"/>
          <w:marBottom w:val="0"/>
          <w:divBdr>
            <w:top w:val="none" w:sz="0" w:space="0" w:color="auto"/>
            <w:left w:val="none" w:sz="0" w:space="0" w:color="auto"/>
            <w:bottom w:val="none" w:sz="0" w:space="0" w:color="auto"/>
            <w:right w:val="none" w:sz="0" w:space="0" w:color="auto"/>
          </w:divBdr>
        </w:div>
        <w:div w:id="589506390">
          <w:marLeft w:val="640"/>
          <w:marRight w:val="0"/>
          <w:marTop w:val="0"/>
          <w:marBottom w:val="0"/>
          <w:divBdr>
            <w:top w:val="none" w:sz="0" w:space="0" w:color="auto"/>
            <w:left w:val="none" w:sz="0" w:space="0" w:color="auto"/>
            <w:bottom w:val="none" w:sz="0" w:space="0" w:color="auto"/>
            <w:right w:val="none" w:sz="0" w:space="0" w:color="auto"/>
          </w:divBdr>
        </w:div>
        <w:div w:id="647636939">
          <w:marLeft w:val="640"/>
          <w:marRight w:val="0"/>
          <w:marTop w:val="0"/>
          <w:marBottom w:val="0"/>
          <w:divBdr>
            <w:top w:val="none" w:sz="0" w:space="0" w:color="auto"/>
            <w:left w:val="none" w:sz="0" w:space="0" w:color="auto"/>
            <w:bottom w:val="none" w:sz="0" w:space="0" w:color="auto"/>
            <w:right w:val="none" w:sz="0" w:space="0" w:color="auto"/>
          </w:divBdr>
        </w:div>
        <w:div w:id="692809619">
          <w:marLeft w:val="640"/>
          <w:marRight w:val="0"/>
          <w:marTop w:val="0"/>
          <w:marBottom w:val="0"/>
          <w:divBdr>
            <w:top w:val="none" w:sz="0" w:space="0" w:color="auto"/>
            <w:left w:val="none" w:sz="0" w:space="0" w:color="auto"/>
            <w:bottom w:val="none" w:sz="0" w:space="0" w:color="auto"/>
            <w:right w:val="none" w:sz="0" w:space="0" w:color="auto"/>
          </w:divBdr>
        </w:div>
        <w:div w:id="748503830">
          <w:marLeft w:val="640"/>
          <w:marRight w:val="0"/>
          <w:marTop w:val="0"/>
          <w:marBottom w:val="0"/>
          <w:divBdr>
            <w:top w:val="none" w:sz="0" w:space="0" w:color="auto"/>
            <w:left w:val="none" w:sz="0" w:space="0" w:color="auto"/>
            <w:bottom w:val="none" w:sz="0" w:space="0" w:color="auto"/>
            <w:right w:val="none" w:sz="0" w:space="0" w:color="auto"/>
          </w:divBdr>
        </w:div>
        <w:div w:id="754976156">
          <w:marLeft w:val="640"/>
          <w:marRight w:val="0"/>
          <w:marTop w:val="0"/>
          <w:marBottom w:val="0"/>
          <w:divBdr>
            <w:top w:val="none" w:sz="0" w:space="0" w:color="auto"/>
            <w:left w:val="none" w:sz="0" w:space="0" w:color="auto"/>
            <w:bottom w:val="none" w:sz="0" w:space="0" w:color="auto"/>
            <w:right w:val="none" w:sz="0" w:space="0" w:color="auto"/>
          </w:divBdr>
        </w:div>
        <w:div w:id="817650509">
          <w:marLeft w:val="640"/>
          <w:marRight w:val="0"/>
          <w:marTop w:val="0"/>
          <w:marBottom w:val="0"/>
          <w:divBdr>
            <w:top w:val="none" w:sz="0" w:space="0" w:color="auto"/>
            <w:left w:val="none" w:sz="0" w:space="0" w:color="auto"/>
            <w:bottom w:val="none" w:sz="0" w:space="0" w:color="auto"/>
            <w:right w:val="none" w:sz="0" w:space="0" w:color="auto"/>
          </w:divBdr>
        </w:div>
        <w:div w:id="830755661">
          <w:marLeft w:val="640"/>
          <w:marRight w:val="0"/>
          <w:marTop w:val="0"/>
          <w:marBottom w:val="0"/>
          <w:divBdr>
            <w:top w:val="none" w:sz="0" w:space="0" w:color="auto"/>
            <w:left w:val="none" w:sz="0" w:space="0" w:color="auto"/>
            <w:bottom w:val="none" w:sz="0" w:space="0" w:color="auto"/>
            <w:right w:val="none" w:sz="0" w:space="0" w:color="auto"/>
          </w:divBdr>
        </w:div>
        <w:div w:id="849754258">
          <w:marLeft w:val="640"/>
          <w:marRight w:val="0"/>
          <w:marTop w:val="0"/>
          <w:marBottom w:val="0"/>
          <w:divBdr>
            <w:top w:val="none" w:sz="0" w:space="0" w:color="auto"/>
            <w:left w:val="none" w:sz="0" w:space="0" w:color="auto"/>
            <w:bottom w:val="none" w:sz="0" w:space="0" w:color="auto"/>
            <w:right w:val="none" w:sz="0" w:space="0" w:color="auto"/>
          </w:divBdr>
        </w:div>
        <w:div w:id="851261716">
          <w:marLeft w:val="640"/>
          <w:marRight w:val="0"/>
          <w:marTop w:val="0"/>
          <w:marBottom w:val="0"/>
          <w:divBdr>
            <w:top w:val="none" w:sz="0" w:space="0" w:color="auto"/>
            <w:left w:val="none" w:sz="0" w:space="0" w:color="auto"/>
            <w:bottom w:val="none" w:sz="0" w:space="0" w:color="auto"/>
            <w:right w:val="none" w:sz="0" w:space="0" w:color="auto"/>
          </w:divBdr>
        </w:div>
        <w:div w:id="873268869">
          <w:marLeft w:val="640"/>
          <w:marRight w:val="0"/>
          <w:marTop w:val="0"/>
          <w:marBottom w:val="0"/>
          <w:divBdr>
            <w:top w:val="none" w:sz="0" w:space="0" w:color="auto"/>
            <w:left w:val="none" w:sz="0" w:space="0" w:color="auto"/>
            <w:bottom w:val="none" w:sz="0" w:space="0" w:color="auto"/>
            <w:right w:val="none" w:sz="0" w:space="0" w:color="auto"/>
          </w:divBdr>
        </w:div>
        <w:div w:id="957834163">
          <w:marLeft w:val="640"/>
          <w:marRight w:val="0"/>
          <w:marTop w:val="0"/>
          <w:marBottom w:val="0"/>
          <w:divBdr>
            <w:top w:val="none" w:sz="0" w:space="0" w:color="auto"/>
            <w:left w:val="none" w:sz="0" w:space="0" w:color="auto"/>
            <w:bottom w:val="none" w:sz="0" w:space="0" w:color="auto"/>
            <w:right w:val="none" w:sz="0" w:space="0" w:color="auto"/>
          </w:divBdr>
        </w:div>
        <w:div w:id="978847089">
          <w:marLeft w:val="640"/>
          <w:marRight w:val="0"/>
          <w:marTop w:val="0"/>
          <w:marBottom w:val="0"/>
          <w:divBdr>
            <w:top w:val="none" w:sz="0" w:space="0" w:color="auto"/>
            <w:left w:val="none" w:sz="0" w:space="0" w:color="auto"/>
            <w:bottom w:val="none" w:sz="0" w:space="0" w:color="auto"/>
            <w:right w:val="none" w:sz="0" w:space="0" w:color="auto"/>
          </w:divBdr>
        </w:div>
        <w:div w:id="1075279085">
          <w:marLeft w:val="640"/>
          <w:marRight w:val="0"/>
          <w:marTop w:val="0"/>
          <w:marBottom w:val="0"/>
          <w:divBdr>
            <w:top w:val="none" w:sz="0" w:space="0" w:color="auto"/>
            <w:left w:val="none" w:sz="0" w:space="0" w:color="auto"/>
            <w:bottom w:val="none" w:sz="0" w:space="0" w:color="auto"/>
            <w:right w:val="none" w:sz="0" w:space="0" w:color="auto"/>
          </w:divBdr>
        </w:div>
        <w:div w:id="1163231171">
          <w:marLeft w:val="640"/>
          <w:marRight w:val="0"/>
          <w:marTop w:val="0"/>
          <w:marBottom w:val="0"/>
          <w:divBdr>
            <w:top w:val="none" w:sz="0" w:space="0" w:color="auto"/>
            <w:left w:val="none" w:sz="0" w:space="0" w:color="auto"/>
            <w:bottom w:val="none" w:sz="0" w:space="0" w:color="auto"/>
            <w:right w:val="none" w:sz="0" w:space="0" w:color="auto"/>
          </w:divBdr>
        </w:div>
        <w:div w:id="1233272608">
          <w:marLeft w:val="640"/>
          <w:marRight w:val="0"/>
          <w:marTop w:val="0"/>
          <w:marBottom w:val="0"/>
          <w:divBdr>
            <w:top w:val="none" w:sz="0" w:space="0" w:color="auto"/>
            <w:left w:val="none" w:sz="0" w:space="0" w:color="auto"/>
            <w:bottom w:val="none" w:sz="0" w:space="0" w:color="auto"/>
            <w:right w:val="none" w:sz="0" w:space="0" w:color="auto"/>
          </w:divBdr>
        </w:div>
        <w:div w:id="1240597696">
          <w:marLeft w:val="640"/>
          <w:marRight w:val="0"/>
          <w:marTop w:val="0"/>
          <w:marBottom w:val="0"/>
          <w:divBdr>
            <w:top w:val="none" w:sz="0" w:space="0" w:color="auto"/>
            <w:left w:val="none" w:sz="0" w:space="0" w:color="auto"/>
            <w:bottom w:val="none" w:sz="0" w:space="0" w:color="auto"/>
            <w:right w:val="none" w:sz="0" w:space="0" w:color="auto"/>
          </w:divBdr>
        </w:div>
        <w:div w:id="1294822283">
          <w:marLeft w:val="640"/>
          <w:marRight w:val="0"/>
          <w:marTop w:val="0"/>
          <w:marBottom w:val="0"/>
          <w:divBdr>
            <w:top w:val="none" w:sz="0" w:space="0" w:color="auto"/>
            <w:left w:val="none" w:sz="0" w:space="0" w:color="auto"/>
            <w:bottom w:val="none" w:sz="0" w:space="0" w:color="auto"/>
            <w:right w:val="none" w:sz="0" w:space="0" w:color="auto"/>
          </w:divBdr>
        </w:div>
        <w:div w:id="1308782468">
          <w:marLeft w:val="640"/>
          <w:marRight w:val="0"/>
          <w:marTop w:val="0"/>
          <w:marBottom w:val="0"/>
          <w:divBdr>
            <w:top w:val="none" w:sz="0" w:space="0" w:color="auto"/>
            <w:left w:val="none" w:sz="0" w:space="0" w:color="auto"/>
            <w:bottom w:val="none" w:sz="0" w:space="0" w:color="auto"/>
            <w:right w:val="none" w:sz="0" w:space="0" w:color="auto"/>
          </w:divBdr>
        </w:div>
        <w:div w:id="1321233744">
          <w:marLeft w:val="640"/>
          <w:marRight w:val="0"/>
          <w:marTop w:val="0"/>
          <w:marBottom w:val="0"/>
          <w:divBdr>
            <w:top w:val="none" w:sz="0" w:space="0" w:color="auto"/>
            <w:left w:val="none" w:sz="0" w:space="0" w:color="auto"/>
            <w:bottom w:val="none" w:sz="0" w:space="0" w:color="auto"/>
            <w:right w:val="none" w:sz="0" w:space="0" w:color="auto"/>
          </w:divBdr>
        </w:div>
        <w:div w:id="1340308582">
          <w:marLeft w:val="640"/>
          <w:marRight w:val="0"/>
          <w:marTop w:val="0"/>
          <w:marBottom w:val="0"/>
          <w:divBdr>
            <w:top w:val="none" w:sz="0" w:space="0" w:color="auto"/>
            <w:left w:val="none" w:sz="0" w:space="0" w:color="auto"/>
            <w:bottom w:val="none" w:sz="0" w:space="0" w:color="auto"/>
            <w:right w:val="none" w:sz="0" w:space="0" w:color="auto"/>
          </w:divBdr>
        </w:div>
        <w:div w:id="1410224699">
          <w:marLeft w:val="640"/>
          <w:marRight w:val="0"/>
          <w:marTop w:val="0"/>
          <w:marBottom w:val="0"/>
          <w:divBdr>
            <w:top w:val="none" w:sz="0" w:space="0" w:color="auto"/>
            <w:left w:val="none" w:sz="0" w:space="0" w:color="auto"/>
            <w:bottom w:val="none" w:sz="0" w:space="0" w:color="auto"/>
            <w:right w:val="none" w:sz="0" w:space="0" w:color="auto"/>
          </w:divBdr>
        </w:div>
        <w:div w:id="1411073961">
          <w:marLeft w:val="640"/>
          <w:marRight w:val="0"/>
          <w:marTop w:val="0"/>
          <w:marBottom w:val="0"/>
          <w:divBdr>
            <w:top w:val="none" w:sz="0" w:space="0" w:color="auto"/>
            <w:left w:val="none" w:sz="0" w:space="0" w:color="auto"/>
            <w:bottom w:val="none" w:sz="0" w:space="0" w:color="auto"/>
            <w:right w:val="none" w:sz="0" w:space="0" w:color="auto"/>
          </w:divBdr>
        </w:div>
        <w:div w:id="1531145706">
          <w:marLeft w:val="640"/>
          <w:marRight w:val="0"/>
          <w:marTop w:val="0"/>
          <w:marBottom w:val="0"/>
          <w:divBdr>
            <w:top w:val="none" w:sz="0" w:space="0" w:color="auto"/>
            <w:left w:val="none" w:sz="0" w:space="0" w:color="auto"/>
            <w:bottom w:val="none" w:sz="0" w:space="0" w:color="auto"/>
            <w:right w:val="none" w:sz="0" w:space="0" w:color="auto"/>
          </w:divBdr>
        </w:div>
        <w:div w:id="1582133532">
          <w:marLeft w:val="640"/>
          <w:marRight w:val="0"/>
          <w:marTop w:val="0"/>
          <w:marBottom w:val="0"/>
          <w:divBdr>
            <w:top w:val="none" w:sz="0" w:space="0" w:color="auto"/>
            <w:left w:val="none" w:sz="0" w:space="0" w:color="auto"/>
            <w:bottom w:val="none" w:sz="0" w:space="0" w:color="auto"/>
            <w:right w:val="none" w:sz="0" w:space="0" w:color="auto"/>
          </w:divBdr>
        </w:div>
        <w:div w:id="1618639344">
          <w:marLeft w:val="640"/>
          <w:marRight w:val="0"/>
          <w:marTop w:val="0"/>
          <w:marBottom w:val="0"/>
          <w:divBdr>
            <w:top w:val="none" w:sz="0" w:space="0" w:color="auto"/>
            <w:left w:val="none" w:sz="0" w:space="0" w:color="auto"/>
            <w:bottom w:val="none" w:sz="0" w:space="0" w:color="auto"/>
            <w:right w:val="none" w:sz="0" w:space="0" w:color="auto"/>
          </w:divBdr>
        </w:div>
        <w:div w:id="1638028625">
          <w:marLeft w:val="640"/>
          <w:marRight w:val="0"/>
          <w:marTop w:val="0"/>
          <w:marBottom w:val="0"/>
          <w:divBdr>
            <w:top w:val="none" w:sz="0" w:space="0" w:color="auto"/>
            <w:left w:val="none" w:sz="0" w:space="0" w:color="auto"/>
            <w:bottom w:val="none" w:sz="0" w:space="0" w:color="auto"/>
            <w:right w:val="none" w:sz="0" w:space="0" w:color="auto"/>
          </w:divBdr>
        </w:div>
        <w:div w:id="1653561384">
          <w:marLeft w:val="640"/>
          <w:marRight w:val="0"/>
          <w:marTop w:val="0"/>
          <w:marBottom w:val="0"/>
          <w:divBdr>
            <w:top w:val="none" w:sz="0" w:space="0" w:color="auto"/>
            <w:left w:val="none" w:sz="0" w:space="0" w:color="auto"/>
            <w:bottom w:val="none" w:sz="0" w:space="0" w:color="auto"/>
            <w:right w:val="none" w:sz="0" w:space="0" w:color="auto"/>
          </w:divBdr>
        </w:div>
        <w:div w:id="1678380478">
          <w:marLeft w:val="640"/>
          <w:marRight w:val="0"/>
          <w:marTop w:val="0"/>
          <w:marBottom w:val="0"/>
          <w:divBdr>
            <w:top w:val="none" w:sz="0" w:space="0" w:color="auto"/>
            <w:left w:val="none" w:sz="0" w:space="0" w:color="auto"/>
            <w:bottom w:val="none" w:sz="0" w:space="0" w:color="auto"/>
            <w:right w:val="none" w:sz="0" w:space="0" w:color="auto"/>
          </w:divBdr>
        </w:div>
        <w:div w:id="1699549908">
          <w:marLeft w:val="640"/>
          <w:marRight w:val="0"/>
          <w:marTop w:val="0"/>
          <w:marBottom w:val="0"/>
          <w:divBdr>
            <w:top w:val="none" w:sz="0" w:space="0" w:color="auto"/>
            <w:left w:val="none" w:sz="0" w:space="0" w:color="auto"/>
            <w:bottom w:val="none" w:sz="0" w:space="0" w:color="auto"/>
            <w:right w:val="none" w:sz="0" w:space="0" w:color="auto"/>
          </w:divBdr>
        </w:div>
        <w:div w:id="1700470092">
          <w:marLeft w:val="640"/>
          <w:marRight w:val="0"/>
          <w:marTop w:val="0"/>
          <w:marBottom w:val="0"/>
          <w:divBdr>
            <w:top w:val="none" w:sz="0" w:space="0" w:color="auto"/>
            <w:left w:val="none" w:sz="0" w:space="0" w:color="auto"/>
            <w:bottom w:val="none" w:sz="0" w:space="0" w:color="auto"/>
            <w:right w:val="none" w:sz="0" w:space="0" w:color="auto"/>
          </w:divBdr>
        </w:div>
        <w:div w:id="1704864816">
          <w:marLeft w:val="640"/>
          <w:marRight w:val="0"/>
          <w:marTop w:val="0"/>
          <w:marBottom w:val="0"/>
          <w:divBdr>
            <w:top w:val="none" w:sz="0" w:space="0" w:color="auto"/>
            <w:left w:val="none" w:sz="0" w:space="0" w:color="auto"/>
            <w:bottom w:val="none" w:sz="0" w:space="0" w:color="auto"/>
            <w:right w:val="none" w:sz="0" w:space="0" w:color="auto"/>
          </w:divBdr>
        </w:div>
        <w:div w:id="1714113491">
          <w:marLeft w:val="640"/>
          <w:marRight w:val="0"/>
          <w:marTop w:val="0"/>
          <w:marBottom w:val="0"/>
          <w:divBdr>
            <w:top w:val="none" w:sz="0" w:space="0" w:color="auto"/>
            <w:left w:val="none" w:sz="0" w:space="0" w:color="auto"/>
            <w:bottom w:val="none" w:sz="0" w:space="0" w:color="auto"/>
            <w:right w:val="none" w:sz="0" w:space="0" w:color="auto"/>
          </w:divBdr>
        </w:div>
        <w:div w:id="1717772785">
          <w:marLeft w:val="640"/>
          <w:marRight w:val="0"/>
          <w:marTop w:val="0"/>
          <w:marBottom w:val="0"/>
          <w:divBdr>
            <w:top w:val="none" w:sz="0" w:space="0" w:color="auto"/>
            <w:left w:val="none" w:sz="0" w:space="0" w:color="auto"/>
            <w:bottom w:val="none" w:sz="0" w:space="0" w:color="auto"/>
            <w:right w:val="none" w:sz="0" w:space="0" w:color="auto"/>
          </w:divBdr>
        </w:div>
        <w:div w:id="1721902302">
          <w:marLeft w:val="640"/>
          <w:marRight w:val="0"/>
          <w:marTop w:val="0"/>
          <w:marBottom w:val="0"/>
          <w:divBdr>
            <w:top w:val="none" w:sz="0" w:space="0" w:color="auto"/>
            <w:left w:val="none" w:sz="0" w:space="0" w:color="auto"/>
            <w:bottom w:val="none" w:sz="0" w:space="0" w:color="auto"/>
            <w:right w:val="none" w:sz="0" w:space="0" w:color="auto"/>
          </w:divBdr>
        </w:div>
        <w:div w:id="1722945117">
          <w:marLeft w:val="640"/>
          <w:marRight w:val="0"/>
          <w:marTop w:val="0"/>
          <w:marBottom w:val="0"/>
          <w:divBdr>
            <w:top w:val="none" w:sz="0" w:space="0" w:color="auto"/>
            <w:left w:val="none" w:sz="0" w:space="0" w:color="auto"/>
            <w:bottom w:val="none" w:sz="0" w:space="0" w:color="auto"/>
            <w:right w:val="none" w:sz="0" w:space="0" w:color="auto"/>
          </w:divBdr>
        </w:div>
        <w:div w:id="1772967034">
          <w:marLeft w:val="640"/>
          <w:marRight w:val="0"/>
          <w:marTop w:val="0"/>
          <w:marBottom w:val="0"/>
          <w:divBdr>
            <w:top w:val="none" w:sz="0" w:space="0" w:color="auto"/>
            <w:left w:val="none" w:sz="0" w:space="0" w:color="auto"/>
            <w:bottom w:val="none" w:sz="0" w:space="0" w:color="auto"/>
            <w:right w:val="none" w:sz="0" w:space="0" w:color="auto"/>
          </w:divBdr>
        </w:div>
        <w:div w:id="1778678043">
          <w:marLeft w:val="640"/>
          <w:marRight w:val="0"/>
          <w:marTop w:val="0"/>
          <w:marBottom w:val="0"/>
          <w:divBdr>
            <w:top w:val="none" w:sz="0" w:space="0" w:color="auto"/>
            <w:left w:val="none" w:sz="0" w:space="0" w:color="auto"/>
            <w:bottom w:val="none" w:sz="0" w:space="0" w:color="auto"/>
            <w:right w:val="none" w:sz="0" w:space="0" w:color="auto"/>
          </w:divBdr>
        </w:div>
        <w:div w:id="1784375856">
          <w:marLeft w:val="640"/>
          <w:marRight w:val="0"/>
          <w:marTop w:val="0"/>
          <w:marBottom w:val="0"/>
          <w:divBdr>
            <w:top w:val="none" w:sz="0" w:space="0" w:color="auto"/>
            <w:left w:val="none" w:sz="0" w:space="0" w:color="auto"/>
            <w:bottom w:val="none" w:sz="0" w:space="0" w:color="auto"/>
            <w:right w:val="none" w:sz="0" w:space="0" w:color="auto"/>
          </w:divBdr>
        </w:div>
        <w:div w:id="1845434495">
          <w:marLeft w:val="640"/>
          <w:marRight w:val="0"/>
          <w:marTop w:val="0"/>
          <w:marBottom w:val="0"/>
          <w:divBdr>
            <w:top w:val="none" w:sz="0" w:space="0" w:color="auto"/>
            <w:left w:val="none" w:sz="0" w:space="0" w:color="auto"/>
            <w:bottom w:val="none" w:sz="0" w:space="0" w:color="auto"/>
            <w:right w:val="none" w:sz="0" w:space="0" w:color="auto"/>
          </w:divBdr>
        </w:div>
        <w:div w:id="1930887706">
          <w:marLeft w:val="640"/>
          <w:marRight w:val="0"/>
          <w:marTop w:val="0"/>
          <w:marBottom w:val="0"/>
          <w:divBdr>
            <w:top w:val="none" w:sz="0" w:space="0" w:color="auto"/>
            <w:left w:val="none" w:sz="0" w:space="0" w:color="auto"/>
            <w:bottom w:val="none" w:sz="0" w:space="0" w:color="auto"/>
            <w:right w:val="none" w:sz="0" w:space="0" w:color="auto"/>
          </w:divBdr>
        </w:div>
        <w:div w:id="1948656285">
          <w:marLeft w:val="640"/>
          <w:marRight w:val="0"/>
          <w:marTop w:val="0"/>
          <w:marBottom w:val="0"/>
          <w:divBdr>
            <w:top w:val="none" w:sz="0" w:space="0" w:color="auto"/>
            <w:left w:val="none" w:sz="0" w:space="0" w:color="auto"/>
            <w:bottom w:val="none" w:sz="0" w:space="0" w:color="auto"/>
            <w:right w:val="none" w:sz="0" w:space="0" w:color="auto"/>
          </w:divBdr>
        </w:div>
        <w:div w:id="1973485828">
          <w:marLeft w:val="640"/>
          <w:marRight w:val="0"/>
          <w:marTop w:val="0"/>
          <w:marBottom w:val="0"/>
          <w:divBdr>
            <w:top w:val="none" w:sz="0" w:space="0" w:color="auto"/>
            <w:left w:val="none" w:sz="0" w:space="0" w:color="auto"/>
            <w:bottom w:val="none" w:sz="0" w:space="0" w:color="auto"/>
            <w:right w:val="none" w:sz="0" w:space="0" w:color="auto"/>
          </w:divBdr>
        </w:div>
        <w:div w:id="1997755949">
          <w:marLeft w:val="640"/>
          <w:marRight w:val="0"/>
          <w:marTop w:val="0"/>
          <w:marBottom w:val="0"/>
          <w:divBdr>
            <w:top w:val="none" w:sz="0" w:space="0" w:color="auto"/>
            <w:left w:val="none" w:sz="0" w:space="0" w:color="auto"/>
            <w:bottom w:val="none" w:sz="0" w:space="0" w:color="auto"/>
            <w:right w:val="none" w:sz="0" w:space="0" w:color="auto"/>
          </w:divBdr>
        </w:div>
        <w:div w:id="2009139795">
          <w:marLeft w:val="640"/>
          <w:marRight w:val="0"/>
          <w:marTop w:val="0"/>
          <w:marBottom w:val="0"/>
          <w:divBdr>
            <w:top w:val="none" w:sz="0" w:space="0" w:color="auto"/>
            <w:left w:val="none" w:sz="0" w:space="0" w:color="auto"/>
            <w:bottom w:val="none" w:sz="0" w:space="0" w:color="auto"/>
            <w:right w:val="none" w:sz="0" w:space="0" w:color="auto"/>
          </w:divBdr>
        </w:div>
        <w:div w:id="2046057195">
          <w:marLeft w:val="640"/>
          <w:marRight w:val="0"/>
          <w:marTop w:val="0"/>
          <w:marBottom w:val="0"/>
          <w:divBdr>
            <w:top w:val="none" w:sz="0" w:space="0" w:color="auto"/>
            <w:left w:val="none" w:sz="0" w:space="0" w:color="auto"/>
            <w:bottom w:val="none" w:sz="0" w:space="0" w:color="auto"/>
            <w:right w:val="none" w:sz="0" w:space="0" w:color="auto"/>
          </w:divBdr>
        </w:div>
        <w:div w:id="2047099662">
          <w:marLeft w:val="640"/>
          <w:marRight w:val="0"/>
          <w:marTop w:val="0"/>
          <w:marBottom w:val="0"/>
          <w:divBdr>
            <w:top w:val="none" w:sz="0" w:space="0" w:color="auto"/>
            <w:left w:val="none" w:sz="0" w:space="0" w:color="auto"/>
            <w:bottom w:val="none" w:sz="0" w:space="0" w:color="auto"/>
            <w:right w:val="none" w:sz="0" w:space="0" w:color="auto"/>
          </w:divBdr>
        </w:div>
        <w:div w:id="2085494345">
          <w:marLeft w:val="640"/>
          <w:marRight w:val="0"/>
          <w:marTop w:val="0"/>
          <w:marBottom w:val="0"/>
          <w:divBdr>
            <w:top w:val="none" w:sz="0" w:space="0" w:color="auto"/>
            <w:left w:val="none" w:sz="0" w:space="0" w:color="auto"/>
            <w:bottom w:val="none" w:sz="0" w:space="0" w:color="auto"/>
            <w:right w:val="none" w:sz="0" w:space="0" w:color="auto"/>
          </w:divBdr>
        </w:div>
        <w:div w:id="2090812567">
          <w:marLeft w:val="640"/>
          <w:marRight w:val="0"/>
          <w:marTop w:val="0"/>
          <w:marBottom w:val="0"/>
          <w:divBdr>
            <w:top w:val="none" w:sz="0" w:space="0" w:color="auto"/>
            <w:left w:val="none" w:sz="0" w:space="0" w:color="auto"/>
            <w:bottom w:val="none" w:sz="0" w:space="0" w:color="auto"/>
            <w:right w:val="none" w:sz="0" w:space="0" w:color="auto"/>
          </w:divBdr>
        </w:div>
        <w:div w:id="2124878419">
          <w:marLeft w:val="640"/>
          <w:marRight w:val="0"/>
          <w:marTop w:val="0"/>
          <w:marBottom w:val="0"/>
          <w:divBdr>
            <w:top w:val="none" w:sz="0" w:space="0" w:color="auto"/>
            <w:left w:val="none" w:sz="0" w:space="0" w:color="auto"/>
            <w:bottom w:val="none" w:sz="0" w:space="0" w:color="auto"/>
            <w:right w:val="none" w:sz="0" w:space="0" w:color="auto"/>
          </w:divBdr>
        </w:div>
      </w:divsChild>
    </w:div>
    <w:div w:id="1007370344">
      <w:bodyDiv w:val="1"/>
      <w:marLeft w:val="0"/>
      <w:marRight w:val="0"/>
      <w:marTop w:val="0"/>
      <w:marBottom w:val="0"/>
      <w:divBdr>
        <w:top w:val="none" w:sz="0" w:space="0" w:color="auto"/>
        <w:left w:val="none" w:sz="0" w:space="0" w:color="auto"/>
        <w:bottom w:val="none" w:sz="0" w:space="0" w:color="auto"/>
        <w:right w:val="none" w:sz="0" w:space="0" w:color="auto"/>
      </w:divBdr>
      <w:divsChild>
        <w:div w:id="17629596">
          <w:marLeft w:val="640"/>
          <w:marRight w:val="0"/>
          <w:marTop w:val="0"/>
          <w:marBottom w:val="0"/>
          <w:divBdr>
            <w:top w:val="none" w:sz="0" w:space="0" w:color="auto"/>
            <w:left w:val="none" w:sz="0" w:space="0" w:color="auto"/>
            <w:bottom w:val="none" w:sz="0" w:space="0" w:color="auto"/>
            <w:right w:val="none" w:sz="0" w:space="0" w:color="auto"/>
          </w:divBdr>
        </w:div>
        <w:div w:id="112943797">
          <w:marLeft w:val="640"/>
          <w:marRight w:val="0"/>
          <w:marTop w:val="0"/>
          <w:marBottom w:val="0"/>
          <w:divBdr>
            <w:top w:val="none" w:sz="0" w:space="0" w:color="auto"/>
            <w:left w:val="none" w:sz="0" w:space="0" w:color="auto"/>
            <w:bottom w:val="none" w:sz="0" w:space="0" w:color="auto"/>
            <w:right w:val="none" w:sz="0" w:space="0" w:color="auto"/>
          </w:divBdr>
        </w:div>
        <w:div w:id="146629534">
          <w:marLeft w:val="640"/>
          <w:marRight w:val="0"/>
          <w:marTop w:val="0"/>
          <w:marBottom w:val="0"/>
          <w:divBdr>
            <w:top w:val="none" w:sz="0" w:space="0" w:color="auto"/>
            <w:left w:val="none" w:sz="0" w:space="0" w:color="auto"/>
            <w:bottom w:val="none" w:sz="0" w:space="0" w:color="auto"/>
            <w:right w:val="none" w:sz="0" w:space="0" w:color="auto"/>
          </w:divBdr>
        </w:div>
        <w:div w:id="288753432">
          <w:marLeft w:val="640"/>
          <w:marRight w:val="0"/>
          <w:marTop w:val="0"/>
          <w:marBottom w:val="0"/>
          <w:divBdr>
            <w:top w:val="none" w:sz="0" w:space="0" w:color="auto"/>
            <w:left w:val="none" w:sz="0" w:space="0" w:color="auto"/>
            <w:bottom w:val="none" w:sz="0" w:space="0" w:color="auto"/>
            <w:right w:val="none" w:sz="0" w:space="0" w:color="auto"/>
          </w:divBdr>
        </w:div>
        <w:div w:id="406221710">
          <w:marLeft w:val="640"/>
          <w:marRight w:val="0"/>
          <w:marTop w:val="0"/>
          <w:marBottom w:val="0"/>
          <w:divBdr>
            <w:top w:val="none" w:sz="0" w:space="0" w:color="auto"/>
            <w:left w:val="none" w:sz="0" w:space="0" w:color="auto"/>
            <w:bottom w:val="none" w:sz="0" w:space="0" w:color="auto"/>
            <w:right w:val="none" w:sz="0" w:space="0" w:color="auto"/>
          </w:divBdr>
        </w:div>
        <w:div w:id="428430808">
          <w:marLeft w:val="640"/>
          <w:marRight w:val="0"/>
          <w:marTop w:val="0"/>
          <w:marBottom w:val="0"/>
          <w:divBdr>
            <w:top w:val="none" w:sz="0" w:space="0" w:color="auto"/>
            <w:left w:val="none" w:sz="0" w:space="0" w:color="auto"/>
            <w:bottom w:val="none" w:sz="0" w:space="0" w:color="auto"/>
            <w:right w:val="none" w:sz="0" w:space="0" w:color="auto"/>
          </w:divBdr>
        </w:div>
        <w:div w:id="525756515">
          <w:marLeft w:val="640"/>
          <w:marRight w:val="0"/>
          <w:marTop w:val="0"/>
          <w:marBottom w:val="0"/>
          <w:divBdr>
            <w:top w:val="none" w:sz="0" w:space="0" w:color="auto"/>
            <w:left w:val="none" w:sz="0" w:space="0" w:color="auto"/>
            <w:bottom w:val="none" w:sz="0" w:space="0" w:color="auto"/>
            <w:right w:val="none" w:sz="0" w:space="0" w:color="auto"/>
          </w:divBdr>
        </w:div>
        <w:div w:id="542252300">
          <w:marLeft w:val="640"/>
          <w:marRight w:val="0"/>
          <w:marTop w:val="0"/>
          <w:marBottom w:val="0"/>
          <w:divBdr>
            <w:top w:val="none" w:sz="0" w:space="0" w:color="auto"/>
            <w:left w:val="none" w:sz="0" w:space="0" w:color="auto"/>
            <w:bottom w:val="none" w:sz="0" w:space="0" w:color="auto"/>
            <w:right w:val="none" w:sz="0" w:space="0" w:color="auto"/>
          </w:divBdr>
        </w:div>
        <w:div w:id="559827121">
          <w:marLeft w:val="640"/>
          <w:marRight w:val="0"/>
          <w:marTop w:val="0"/>
          <w:marBottom w:val="0"/>
          <w:divBdr>
            <w:top w:val="none" w:sz="0" w:space="0" w:color="auto"/>
            <w:left w:val="none" w:sz="0" w:space="0" w:color="auto"/>
            <w:bottom w:val="none" w:sz="0" w:space="0" w:color="auto"/>
            <w:right w:val="none" w:sz="0" w:space="0" w:color="auto"/>
          </w:divBdr>
        </w:div>
        <w:div w:id="614867139">
          <w:marLeft w:val="640"/>
          <w:marRight w:val="0"/>
          <w:marTop w:val="0"/>
          <w:marBottom w:val="0"/>
          <w:divBdr>
            <w:top w:val="none" w:sz="0" w:space="0" w:color="auto"/>
            <w:left w:val="none" w:sz="0" w:space="0" w:color="auto"/>
            <w:bottom w:val="none" w:sz="0" w:space="0" w:color="auto"/>
            <w:right w:val="none" w:sz="0" w:space="0" w:color="auto"/>
          </w:divBdr>
        </w:div>
        <w:div w:id="624966838">
          <w:marLeft w:val="640"/>
          <w:marRight w:val="0"/>
          <w:marTop w:val="0"/>
          <w:marBottom w:val="0"/>
          <w:divBdr>
            <w:top w:val="none" w:sz="0" w:space="0" w:color="auto"/>
            <w:left w:val="none" w:sz="0" w:space="0" w:color="auto"/>
            <w:bottom w:val="none" w:sz="0" w:space="0" w:color="auto"/>
            <w:right w:val="none" w:sz="0" w:space="0" w:color="auto"/>
          </w:divBdr>
        </w:div>
        <w:div w:id="642853074">
          <w:marLeft w:val="640"/>
          <w:marRight w:val="0"/>
          <w:marTop w:val="0"/>
          <w:marBottom w:val="0"/>
          <w:divBdr>
            <w:top w:val="none" w:sz="0" w:space="0" w:color="auto"/>
            <w:left w:val="none" w:sz="0" w:space="0" w:color="auto"/>
            <w:bottom w:val="none" w:sz="0" w:space="0" w:color="auto"/>
            <w:right w:val="none" w:sz="0" w:space="0" w:color="auto"/>
          </w:divBdr>
        </w:div>
        <w:div w:id="748767312">
          <w:marLeft w:val="640"/>
          <w:marRight w:val="0"/>
          <w:marTop w:val="0"/>
          <w:marBottom w:val="0"/>
          <w:divBdr>
            <w:top w:val="none" w:sz="0" w:space="0" w:color="auto"/>
            <w:left w:val="none" w:sz="0" w:space="0" w:color="auto"/>
            <w:bottom w:val="none" w:sz="0" w:space="0" w:color="auto"/>
            <w:right w:val="none" w:sz="0" w:space="0" w:color="auto"/>
          </w:divBdr>
        </w:div>
        <w:div w:id="845443114">
          <w:marLeft w:val="640"/>
          <w:marRight w:val="0"/>
          <w:marTop w:val="0"/>
          <w:marBottom w:val="0"/>
          <w:divBdr>
            <w:top w:val="none" w:sz="0" w:space="0" w:color="auto"/>
            <w:left w:val="none" w:sz="0" w:space="0" w:color="auto"/>
            <w:bottom w:val="none" w:sz="0" w:space="0" w:color="auto"/>
            <w:right w:val="none" w:sz="0" w:space="0" w:color="auto"/>
          </w:divBdr>
        </w:div>
        <w:div w:id="893394232">
          <w:marLeft w:val="640"/>
          <w:marRight w:val="0"/>
          <w:marTop w:val="0"/>
          <w:marBottom w:val="0"/>
          <w:divBdr>
            <w:top w:val="none" w:sz="0" w:space="0" w:color="auto"/>
            <w:left w:val="none" w:sz="0" w:space="0" w:color="auto"/>
            <w:bottom w:val="none" w:sz="0" w:space="0" w:color="auto"/>
            <w:right w:val="none" w:sz="0" w:space="0" w:color="auto"/>
          </w:divBdr>
        </w:div>
        <w:div w:id="898440318">
          <w:marLeft w:val="640"/>
          <w:marRight w:val="0"/>
          <w:marTop w:val="0"/>
          <w:marBottom w:val="0"/>
          <w:divBdr>
            <w:top w:val="none" w:sz="0" w:space="0" w:color="auto"/>
            <w:left w:val="none" w:sz="0" w:space="0" w:color="auto"/>
            <w:bottom w:val="none" w:sz="0" w:space="0" w:color="auto"/>
            <w:right w:val="none" w:sz="0" w:space="0" w:color="auto"/>
          </w:divBdr>
        </w:div>
        <w:div w:id="974024172">
          <w:marLeft w:val="640"/>
          <w:marRight w:val="0"/>
          <w:marTop w:val="0"/>
          <w:marBottom w:val="0"/>
          <w:divBdr>
            <w:top w:val="none" w:sz="0" w:space="0" w:color="auto"/>
            <w:left w:val="none" w:sz="0" w:space="0" w:color="auto"/>
            <w:bottom w:val="none" w:sz="0" w:space="0" w:color="auto"/>
            <w:right w:val="none" w:sz="0" w:space="0" w:color="auto"/>
          </w:divBdr>
        </w:div>
        <w:div w:id="1003121909">
          <w:marLeft w:val="640"/>
          <w:marRight w:val="0"/>
          <w:marTop w:val="0"/>
          <w:marBottom w:val="0"/>
          <w:divBdr>
            <w:top w:val="none" w:sz="0" w:space="0" w:color="auto"/>
            <w:left w:val="none" w:sz="0" w:space="0" w:color="auto"/>
            <w:bottom w:val="none" w:sz="0" w:space="0" w:color="auto"/>
            <w:right w:val="none" w:sz="0" w:space="0" w:color="auto"/>
          </w:divBdr>
        </w:div>
        <w:div w:id="1072004262">
          <w:marLeft w:val="640"/>
          <w:marRight w:val="0"/>
          <w:marTop w:val="0"/>
          <w:marBottom w:val="0"/>
          <w:divBdr>
            <w:top w:val="none" w:sz="0" w:space="0" w:color="auto"/>
            <w:left w:val="none" w:sz="0" w:space="0" w:color="auto"/>
            <w:bottom w:val="none" w:sz="0" w:space="0" w:color="auto"/>
            <w:right w:val="none" w:sz="0" w:space="0" w:color="auto"/>
          </w:divBdr>
        </w:div>
        <w:div w:id="1095663138">
          <w:marLeft w:val="640"/>
          <w:marRight w:val="0"/>
          <w:marTop w:val="0"/>
          <w:marBottom w:val="0"/>
          <w:divBdr>
            <w:top w:val="none" w:sz="0" w:space="0" w:color="auto"/>
            <w:left w:val="none" w:sz="0" w:space="0" w:color="auto"/>
            <w:bottom w:val="none" w:sz="0" w:space="0" w:color="auto"/>
            <w:right w:val="none" w:sz="0" w:space="0" w:color="auto"/>
          </w:divBdr>
        </w:div>
        <w:div w:id="1130590843">
          <w:marLeft w:val="640"/>
          <w:marRight w:val="0"/>
          <w:marTop w:val="0"/>
          <w:marBottom w:val="0"/>
          <w:divBdr>
            <w:top w:val="none" w:sz="0" w:space="0" w:color="auto"/>
            <w:left w:val="none" w:sz="0" w:space="0" w:color="auto"/>
            <w:bottom w:val="none" w:sz="0" w:space="0" w:color="auto"/>
            <w:right w:val="none" w:sz="0" w:space="0" w:color="auto"/>
          </w:divBdr>
        </w:div>
        <w:div w:id="1159469180">
          <w:marLeft w:val="640"/>
          <w:marRight w:val="0"/>
          <w:marTop w:val="0"/>
          <w:marBottom w:val="0"/>
          <w:divBdr>
            <w:top w:val="none" w:sz="0" w:space="0" w:color="auto"/>
            <w:left w:val="none" w:sz="0" w:space="0" w:color="auto"/>
            <w:bottom w:val="none" w:sz="0" w:space="0" w:color="auto"/>
            <w:right w:val="none" w:sz="0" w:space="0" w:color="auto"/>
          </w:divBdr>
        </w:div>
        <w:div w:id="1170562926">
          <w:marLeft w:val="640"/>
          <w:marRight w:val="0"/>
          <w:marTop w:val="0"/>
          <w:marBottom w:val="0"/>
          <w:divBdr>
            <w:top w:val="none" w:sz="0" w:space="0" w:color="auto"/>
            <w:left w:val="none" w:sz="0" w:space="0" w:color="auto"/>
            <w:bottom w:val="none" w:sz="0" w:space="0" w:color="auto"/>
            <w:right w:val="none" w:sz="0" w:space="0" w:color="auto"/>
          </w:divBdr>
        </w:div>
        <w:div w:id="1178226851">
          <w:marLeft w:val="640"/>
          <w:marRight w:val="0"/>
          <w:marTop w:val="0"/>
          <w:marBottom w:val="0"/>
          <w:divBdr>
            <w:top w:val="none" w:sz="0" w:space="0" w:color="auto"/>
            <w:left w:val="none" w:sz="0" w:space="0" w:color="auto"/>
            <w:bottom w:val="none" w:sz="0" w:space="0" w:color="auto"/>
            <w:right w:val="none" w:sz="0" w:space="0" w:color="auto"/>
          </w:divBdr>
        </w:div>
        <w:div w:id="1178889605">
          <w:marLeft w:val="640"/>
          <w:marRight w:val="0"/>
          <w:marTop w:val="0"/>
          <w:marBottom w:val="0"/>
          <w:divBdr>
            <w:top w:val="none" w:sz="0" w:space="0" w:color="auto"/>
            <w:left w:val="none" w:sz="0" w:space="0" w:color="auto"/>
            <w:bottom w:val="none" w:sz="0" w:space="0" w:color="auto"/>
            <w:right w:val="none" w:sz="0" w:space="0" w:color="auto"/>
          </w:divBdr>
        </w:div>
        <w:div w:id="1394281299">
          <w:marLeft w:val="640"/>
          <w:marRight w:val="0"/>
          <w:marTop w:val="0"/>
          <w:marBottom w:val="0"/>
          <w:divBdr>
            <w:top w:val="none" w:sz="0" w:space="0" w:color="auto"/>
            <w:left w:val="none" w:sz="0" w:space="0" w:color="auto"/>
            <w:bottom w:val="none" w:sz="0" w:space="0" w:color="auto"/>
            <w:right w:val="none" w:sz="0" w:space="0" w:color="auto"/>
          </w:divBdr>
        </w:div>
        <w:div w:id="1480731927">
          <w:marLeft w:val="640"/>
          <w:marRight w:val="0"/>
          <w:marTop w:val="0"/>
          <w:marBottom w:val="0"/>
          <w:divBdr>
            <w:top w:val="none" w:sz="0" w:space="0" w:color="auto"/>
            <w:left w:val="none" w:sz="0" w:space="0" w:color="auto"/>
            <w:bottom w:val="none" w:sz="0" w:space="0" w:color="auto"/>
            <w:right w:val="none" w:sz="0" w:space="0" w:color="auto"/>
          </w:divBdr>
        </w:div>
        <w:div w:id="1504933916">
          <w:marLeft w:val="640"/>
          <w:marRight w:val="0"/>
          <w:marTop w:val="0"/>
          <w:marBottom w:val="0"/>
          <w:divBdr>
            <w:top w:val="none" w:sz="0" w:space="0" w:color="auto"/>
            <w:left w:val="none" w:sz="0" w:space="0" w:color="auto"/>
            <w:bottom w:val="none" w:sz="0" w:space="0" w:color="auto"/>
            <w:right w:val="none" w:sz="0" w:space="0" w:color="auto"/>
          </w:divBdr>
        </w:div>
        <w:div w:id="1507133461">
          <w:marLeft w:val="640"/>
          <w:marRight w:val="0"/>
          <w:marTop w:val="0"/>
          <w:marBottom w:val="0"/>
          <w:divBdr>
            <w:top w:val="none" w:sz="0" w:space="0" w:color="auto"/>
            <w:left w:val="none" w:sz="0" w:space="0" w:color="auto"/>
            <w:bottom w:val="none" w:sz="0" w:space="0" w:color="auto"/>
            <w:right w:val="none" w:sz="0" w:space="0" w:color="auto"/>
          </w:divBdr>
        </w:div>
        <w:div w:id="1531070841">
          <w:marLeft w:val="640"/>
          <w:marRight w:val="0"/>
          <w:marTop w:val="0"/>
          <w:marBottom w:val="0"/>
          <w:divBdr>
            <w:top w:val="none" w:sz="0" w:space="0" w:color="auto"/>
            <w:left w:val="none" w:sz="0" w:space="0" w:color="auto"/>
            <w:bottom w:val="none" w:sz="0" w:space="0" w:color="auto"/>
            <w:right w:val="none" w:sz="0" w:space="0" w:color="auto"/>
          </w:divBdr>
        </w:div>
        <w:div w:id="1540580968">
          <w:marLeft w:val="640"/>
          <w:marRight w:val="0"/>
          <w:marTop w:val="0"/>
          <w:marBottom w:val="0"/>
          <w:divBdr>
            <w:top w:val="none" w:sz="0" w:space="0" w:color="auto"/>
            <w:left w:val="none" w:sz="0" w:space="0" w:color="auto"/>
            <w:bottom w:val="none" w:sz="0" w:space="0" w:color="auto"/>
            <w:right w:val="none" w:sz="0" w:space="0" w:color="auto"/>
          </w:divBdr>
        </w:div>
        <w:div w:id="1565407774">
          <w:marLeft w:val="640"/>
          <w:marRight w:val="0"/>
          <w:marTop w:val="0"/>
          <w:marBottom w:val="0"/>
          <w:divBdr>
            <w:top w:val="none" w:sz="0" w:space="0" w:color="auto"/>
            <w:left w:val="none" w:sz="0" w:space="0" w:color="auto"/>
            <w:bottom w:val="none" w:sz="0" w:space="0" w:color="auto"/>
            <w:right w:val="none" w:sz="0" w:space="0" w:color="auto"/>
          </w:divBdr>
        </w:div>
        <w:div w:id="1576548231">
          <w:marLeft w:val="640"/>
          <w:marRight w:val="0"/>
          <w:marTop w:val="0"/>
          <w:marBottom w:val="0"/>
          <w:divBdr>
            <w:top w:val="none" w:sz="0" w:space="0" w:color="auto"/>
            <w:left w:val="none" w:sz="0" w:space="0" w:color="auto"/>
            <w:bottom w:val="none" w:sz="0" w:space="0" w:color="auto"/>
            <w:right w:val="none" w:sz="0" w:space="0" w:color="auto"/>
          </w:divBdr>
        </w:div>
        <w:div w:id="1748769638">
          <w:marLeft w:val="640"/>
          <w:marRight w:val="0"/>
          <w:marTop w:val="0"/>
          <w:marBottom w:val="0"/>
          <w:divBdr>
            <w:top w:val="none" w:sz="0" w:space="0" w:color="auto"/>
            <w:left w:val="none" w:sz="0" w:space="0" w:color="auto"/>
            <w:bottom w:val="none" w:sz="0" w:space="0" w:color="auto"/>
            <w:right w:val="none" w:sz="0" w:space="0" w:color="auto"/>
          </w:divBdr>
        </w:div>
        <w:div w:id="1771969053">
          <w:marLeft w:val="640"/>
          <w:marRight w:val="0"/>
          <w:marTop w:val="0"/>
          <w:marBottom w:val="0"/>
          <w:divBdr>
            <w:top w:val="none" w:sz="0" w:space="0" w:color="auto"/>
            <w:left w:val="none" w:sz="0" w:space="0" w:color="auto"/>
            <w:bottom w:val="none" w:sz="0" w:space="0" w:color="auto"/>
            <w:right w:val="none" w:sz="0" w:space="0" w:color="auto"/>
          </w:divBdr>
        </w:div>
        <w:div w:id="2130737080">
          <w:marLeft w:val="640"/>
          <w:marRight w:val="0"/>
          <w:marTop w:val="0"/>
          <w:marBottom w:val="0"/>
          <w:divBdr>
            <w:top w:val="none" w:sz="0" w:space="0" w:color="auto"/>
            <w:left w:val="none" w:sz="0" w:space="0" w:color="auto"/>
            <w:bottom w:val="none" w:sz="0" w:space="0" w:color="auto"/>
            <w:right w:val="none" w:sz="0" w:space="0" w:color="auto"/>
          </w:divBdr>
        </w:div>
      </w:divsChild>
    </w:div>
    <w:div w:id="1008825161">
      <w:bodyDiv w:val="1"/>
      <w:marLeft w:val="0"/>
      <w:marRight w:val="0"/>
      <w:marTop w:val="0"/>
      <w:marBottom w:val="0"/>
      <w:divBdr>
        <w:top w:val="none" w:sz="0" w:space="0" w:color="auto"/>
        <w:left w:val="none" w:sz="0" w:space="0" w:color="auto"/>
        <w:bottom w:val="none" w:sz="0" w:space="0" w:color="auto"/>
        <w:right w:val="none" w:sz="0" w:space="0" w:color="auto"/>
      </w:divBdr>
      <w:divsChild>
        <w:div w:id="56326378">
          <w:marLeft w:val="640"/>
          <w:marRight w:val="0"/>
          <w:marTop w:val="0"/>
          <w:marBottom w:val="0"/>
          <w:divBdr>
            <w:top w:val="none" w:sz="0" w:space="0" w:color="auto"/>
            <w:left w:val="none" w:sz="0" w:space="0" w:color="auto"/>
            <w:bottom w:val="none" w:sz="0" w:space="0" w:color="auto"/>
            <w:right w:val="none" w:sz="0" w:space="0" w:color="auto"/>
          </w:divBdr>
        </w:div>
        <w:div w:id="699402498">
          <w:marLeft w:val="640"/>
          <w:marRight w:val="0"/>
          <w:marTop w:val="0"/>
          <w:marBottom w:val="0"/>
          <w:divBdr>
            <w:top w:val="none" w:sz="0" w:space="0" w:color="auto"/>
            <w:left w:val="none" w:sz="0" w:space="0" w:color="auto"/>
            <w:bottom w:val="none" w:sz="0" w:space="0" w:color="auto"/>
            <w:right w:val="none" w:sz="0" w:space="0" w:color="auto"/>
          </w:divBdr>
        </w:div>
        <w:div w:id="1943492225">
          <w:marLeft w:val="640"/>
          <w:marRight w:val="0"/>
          <w:marTop w:val="0"/>
          <w:marBottom w:val="0"/>
          <w:divBdr>
            <w:top w:val="none" w:sz="0" w:space="0" w:color="auto"/>
            <w:left w:val="none" w:sz="0" w:space="0" w:color="auto"/>
            <w:bottom w:val="none" w:sz="0" w:space="0" w:color="auto"/>
            <w:right w:val="none" w:sz="0" w:space="0" w:color="auto"/>
          </w:divBdr>
        </w:div>
        <w:div w:id="1889491463">
          <w:marLeft w:val="640"/>
          <w:marRight w:val="0"/>
          <w:marTop w:val="0"/>
          <w:marBottom w:val="0"/>
          <w:divBdr>
            <w:top w:val="none" w:sz="0" w:space="0" w:color="auto"/>
            <w:left w:val="none" w:sz="0" w:space="0" w:color="auto"/>
            <w:bottom w:val="none" w:sz="0" w:space="0" w:color="auto"/>
            <w:right w:val="none" w:sz="0" w:space="0" w:color="auto"/>
          </w:divBdr>
        </w:div>
        <w:div w:id="2138907091">
          <w:marLeft w:val="640"/>
          <w:marRight w:val="0"/>
          <w:marTop w:val="0"/>
          <w:marBottom w:val="0"/>
          <w:divBdr>
            <w:top w:val="none" w:sz="0" w:space="0" w:color="auto"/>
            <w:left w:val="none" w:sz="0" w:space="0" w:color="auto"/>
            <w:bottom w:val="none" w:sz="0" w:space="0" w:color="auto"/>
            <w:right w:val="none" w:sz="0" w:space="0" w:color="auto"/>
          </w:divBdr>
        </w:div>
        <w:div w:id="1201745913">
          <w:marLeft w:val="640"/>
          <w:marRight w:val="0"/>
          <w:marTop w:val="0"/>
          <w:marBottom w:val="0"/>
          <w:divBdr>
            <w:top w:val="none" w:sz="0" w:space="0" w:color="auto"/>
            <w:left w:val="none" w:sz="0" w:space="0" w:color="auto"/>
            <w:bottom w:val="none" w:sz="0" w:space="0" w:color="auto"/>
            <w:right w:val="none" w:sz="0" w:space="0" w:color="auto"/>
          </w:divBdr>
        </w:div>
        <w:div w:id="745689919">
          <w:marLeft w:val="640"/>
          <w:marRight w:val="0"/>
          <w:marTop w:val="0"/>
          <w:marBottom w:val="0"/>
          <w:divBdr>
            <w:top w:val="none" w:sz="0" w:space="0" w:color="auto"/>
            <w:left w:val="none" w:sz="0" w:space="0" w:color="auto"/>
            <w:bottom w:val="none" w:sz="0" w:space="0" w:color="auto"/>
            <w:right w:val="none" w:sz="0" w:space="0" w:color="auto"/>
          </w:divBdr>
        </w:div>
        <w:div w:id="1659839615">
          <w:marLeft w:val="640"/>
          <w:marRight w:val="0"/>
          <w:marTop w:val="0"/>
          <w:marBottom w:val="0"/>
          <w:divBdr>
            <w:top w:val="none" w:sz="0" w:space="0" w:color="auto"/>
            <w:left w:val="none" w:sz="0" w:space="0" w:color="auto"/>
            <w:bottom w:val="none" w:sz="0" w:space="0" w:color="auto"/>
            <w:right w:val="none" w:sz="0" w:space="0" w:color="auto"/>
          </w:divBdr>
        </w:div>
        <w:div w:id="1017851804">
          <w:marLeft w:val="640"/>
          <w:marRight w:val="0"/>
          <w:marTop w:val="0"/>
          <w:marBottom w:val="0"/>
          <w:divBdr>
            <w:top w:val="none" w:sz="0" w:space="0" w:color="auto"/>
            <w:left w:val="none" w:sz="0" w:space="0" w:color="auto"/>
            <w:bottom w:val="none" w:sz="0" w:space="0" w:color="auto"/>
            <w:right w:val="none" w:sz="0" w:space="0" w:color="auto"/>
          </w:divBdr>
        </w:div>
        <w:div w:id="232545829">
          <w:marLeft w:val="640"/>
          <w:marRight w:val="0"/>
          <w:marTop w:val="0"/>
          <w:marBottom w:val="0"/>
          <w:divBdr>
            <w:top w:val="none" w:sz="0" w:space="0" w:color="auto"/>
            <w:left w:val="none" w:sz="0" w:space="0" w:color="auto"/>
            <w:bottom w:val="none" w:sz="0" w:space="0" w:color="auto"/>
            <w:right w:val="none" w:sz="0" w:space="0" w:color="auto"/>
          </w:divBdr>
        </w:div>
        <w:div w:id="314141061">
          <w:marLeft w:val="640"/>
          <w:marRight w:val="0"/>
          <w:marTop w:val="0"/>
          <w:marBottom w:val="0"/>
          <w:divBdr>
            <w:top w:val="none" w:sz="0" w:space="0" w:color="auto"/>
            <w:left w:val="none" w:sz="0" w:space="0" w:color="auto"/>
            <w:bottom w:val="none" w:sz="0" w:space="0" w:color="auto"/>
            <w:right w:val="none" w:sz="0" w:space="0" w:color="auto"/>
          </w:divBdr>
        </w:div>
        <w:div w:id="48312434">
          <w:marLeft w:val="640"/>
          <w:marRight w:val="0"/>
          <w:marTop w:val="0"/>
          <w:marBottom w:val="0"/>
          <w:divBdr>
            <w:top w:val="none" w:sz="0" w:space="0" w:color="auto"/>
            <w:left w:val="none" w:sz="0" w:space="0" w:color="auto"/>
            <w:bottom w:val="none" w:sz="0" w:space="0" w:color="auto"/>
            <w:right w:val="none" w:sz="0" w:space="0" w:color="auto"/>
          </w:divBdr>
        </w:div>
        <w:div w:id="1744833566">
          <w:marLeft w:val="640"/>
          <w:marRight w:val="0"/>
          <w:marTop w:val="0"/>
          <w:marBottom w:val="0"/>
          <w:divBdr>
            <w:top w:val="none" w:sz="0" w:space="0" w:color="auto"/>
            <w:left w:val="none" w:sz="0" w:space="0" w:color="auto"/>
            <w:bottom w:val="none" w:sz="0" w:space="0" w:color="auto"/>
            <w:right w:val="none" w:sz="0" w:space="0" w:color="auto"/>
          </w:divBdr>
        </w:div>
        <w:div w:id="923227346">
          <w:marLeft w:val="640"/>
          <w:marRight w:val="0"/>
          <w:marTop w:val="0"/>
          <w:marBottom w:val="0"/>
          <w:divBdr>
            <w:top w:val="none" w:sz="0" w:space="0" w:color="auto"/>
            <w:left w:val="none" w:sz="0" w:space="0" w:color="auto"/>
            <w:bottom w:val="none" w:sz="0" w:space="0" w:color="auto"/>
            <w:right w:val="none" w:sz="0" w:space="0" w:color="auto"/>
          </w:divBdr>
        </w:div>
        <w:div w:id="910047068">
          <w:marLeft w:val="640"/>
          <w:marRight w:val="0"/>
          <w:marTop w:val="0"/>
          <w:marBottom w:val="0"/>
          <w:divBdr>
            <w:top w:val="none" w:sz="0" w:space="0" w:color="auto"/>
            <w:left w:val="none" w:sz="0" w:space="0" w:color="auto"/>
            <w:bottom w:val="none" w:sz="0" w:space="0" w:color="auto"/>
            <w:right w:val="none" w:sz="0" w:space="0" w:color="auto"/>
          </w:divBdr>
        </w:div>
        <w:div w:id="1226989517">
          <w:marLeft w:val="640"/>
          <w:marRight w:val="0"/>
          <w:marTop w:val="0"/>
          <w:marBottom w:val="0"/>
          <w:divBdr>
            <w:top w:val="none" w:sz="0" w:space="0" w:color="auto"/>
            <w:left w:val="none" w:sz="0" w:space="0" w:color="auto"/>
            <w:bottom w:val="none" w:sz="0" w:space="0" w:color="auto"/>
            <w:right w:val="none" w:sz="0" w:space="0" w:color="auto"/>
          </w:divBdr>
        </w:div>
        <w:div w:id="977108941">
          <w:marLeft w:val="640"/>
          <w:marRight w:val="0"/>
          <w:marTop w:val="0"/>
          <w:marBottom w:val="0"/>
          <w:divBdr>
            <w:top w:val="none" w:sz="0" w:space="0" w:color="auto"/>
            <w:left w:val="none" w:sz="0" w:space="0" w:color="auto"/>
            <w:bottom w:val="none" w:sz="0" w:space="0" w:color="auto"/>
            <w:right w:val="none" w:sz="0" w:space="0" w:color="auto"/>
          </w:divBdr>
        </w:div>
        <w:div w:id="606622176">
          <w:marLeft w:val="640"/>
          <w:marRight w:val="0"/>
          <w:marTop w:val="0"/>
          <w:marBottom w:val="0"/>
          <w:divBdr>
            <w:top w:val="none" w:sz="0" w:space="0" w:color="auto"/>
            <w:left w:val="none" w:sz="0" w:space="0" w:color="auto"/>
            <w:bottom w:val="none" w:sz="0" w:space="0" w:color="auto"/>
            <w:right w:val="none" w:sz="0" w:space="0" w:color="auto"/>
          </w:divBdr>
        </w:div>
        <w:div w:id="1503277109">
          <w:marLeft w:val="640"/>
          <w:marRight w:val="0"/>
          <w:marTop w:val="0"/>
          <w:marBottom w:val="0"/>
          <w:divBdr>
            <w:top w:val="none" w:sz="0" w:space="0" w:color="auto"/>
            <w:left w:val="none" w:sz="0" w:space="0" w:color="auto"/>
            <w:bottom w:val="none" w:sz="0" w:space="0" w:color="auto"/>
            <w:right w:val="none" w:sz="0" w:space="0" w:color="auto"/>
          </w:divBdr>
        </w:div>
        <w:div w:id="1640723895">
          <w:marLeft w:val="640"/>
          <w:marRight w:val="0"/>
          <w:marTop w:val="0"/>
          <w:marBottom w:val="0"/>
          <w:divBdr>
            <w:top w:val="none" w:sz="0" w:space="0" w:color="auto"/>
            <w:left w:val="none" w:sz="0" w:space="0" w:color="auto"/>
            <w:bottom w:val="none" w:sz="0" w:space="0" w:color="auto"/>
            <w:right w:val="none" w:sz="0" w:space="0" w:color="auto"/>
          </w:divBdr>
        </w:div>
        <w:div w:id="1255283564">
          <w:marLeft w:val="640"/>
          <w:marRight w:val="0"/>
          <w:marTop w:val="0"/>
          <w:marBottom w:val="0"/>
          <w:divBdr>
            <w:top w:val="none" w:sz="0" w:space="0" w:color="auto"/>
            <w:left w:val="none" w:sz="0" w:space="0" w:color="auto"/>
            <w:bottom w:val="none" w:sz="0" w:space="0" w:color="auto"/>
            <w:right w:val="none" w:sz="0" w:space="0" w:color="auto"/>
          </w:divBdr>
        </w:div>
        <w:div w:id="1474711747">
          <w:marLeft w:val="640"/>
          <w:marRight w:val="0"/>
          <w:marTop w:val="0"/>
          <w:marBottom w:val="0"/>
          <w:divBdr>
            <w:top w:val="none" w:sz="0" w:space="0" w:color="auto"/>
            <w:left w:val="none" w:sz="0" w:space="0" w:color="auto"/>
            <w:bottom w:val="none" w:sz="0" w:space="0" w:color="auto"/>
            <w:right w:val="none" w:sz="0" w:space="0" w:color="auto"/>
          </w:divBdr>
        </w:div>
        <w:div w:id="745227821">
          <w:marLeft w:val="640"/>
          <w:marRight w:val="0"/>
          <w:marTop w:val="0"/>
          <w:marBottom w:val="0"/>
          <w:divBdr>
            <w:top w:val="none" w:sz="0" w:space="0" w:color="auto"/>
            <w:left w:val="none" w:sz="0" w:space="0" w:color="auto"/>
            <w:bottom w:val="none" w:sz="0" w:space="0" w:color="auto"/>
            <w:right w:val="none" w:sz="0" w:space="0" w:color="auto"/>
          </w:divBdr>
        </w:div>
        <w:div w:id="1756514408">
          <w:marLeft w:val="640"/>
          <w:marRight w:val="0"/>
          <w:marTop w:val="0"/>
          <w:marBottom w:val="0"/>
          <w:divBdr>
            <w:top w:val="none" w:sz="0" w:space="0" w:color="auto"/>
            <w:left w:val="none" w:sz="0" w:space="0" w:color="auto"/>
            <w:bottom w:val="none" w:sz="0" w:space="0" w:color="auto"/>
            <w:right w:val="none" w:sz="0" w:space="0" w:color="auto"/>
          </w:divBdr>
        </w:div>
        <w:div w:id="242183812">
          <w:marLeft w:val="640"/>
          <w:marRight w:val="0"/>
          <w:marTop w:val="0"/>
          <w:marBottom w:val="0"/>
          <w:divBdr>
            <w:top w:val="none" w:sz="0" w:space="0" w:color="auto"/>
            <w:left w:val="none" w:sz="0" w:space="0" w:color="auto"/>
            <w:bottom w:val="none" w:sz="0" w:space="0" w:color="auto"/>
            <w:right w:val="none" w:sz="0" w:space="0" w:color="auto"/>
          </w:divBdr>
        </w:div>
        <w:div w:id="811560583">
          <w:marLeft w:val="640"/>
          <w:marRight w:val="0"/>
          <w:marTop w:val="0"/>
          <w:marBottom w:val="0"/>
          <w:divBdr>
            <w:top w:val="none" w:sz="0" w:space="0" w:color="auto"/>
            <w:left w:val="none" w:sz="0" w:space="0" w:color="auto"/>
            <w:bottom w:val="none" w:sz="0" w:space="0" w:color="auto"/>
            <w:right w:val="none" w:sz="0" w:space="0" w:color="auto"/>
          </w:divBdr>
        </w:div>
        <w:div w:id="72555507">
          <w:marLeft w:val="640"/>
          <w:marRight w:val="0"/>
          <w:marTop w:val="0"/>
          <w:marBottom w:val="0"/>
          <w:divBdr>
            <w:top w:val="none" w:sz="0" w:space="0" w:color="auto"/>
            <w:left w:val="none" w:sz="0" w:space="0" w:color="auto"/>
            <w:bottom w:val="none" w:sz="0" w:space="0" w:color="auto"/>
            <w:right w:val="none" w:sz="0" w:space="0" w:color="auto"/>
          </w:divBdr>
        </w:div>
        <w:div w:id="1039429027">
          <w:marLeft w:val="640"/>
          <w:marRight w:val="0"/>
          <w:marTop w:val="0"/>
          <w:marBottom w:val="0"/>
          <w:divBdr>
            <w:top w:val="none" w:sz="0" w:space="0" w:color="auto"/>
            <w:left w:val="none" w:sz="0" w:space="0" w:color="auto"/>
            <w:bottom w:val="none" w:sz="0" w:space="0" w:color="auto"/>
            <w:right w:val="none" w:sz="0" w:space="0" w:color="auto"/>
          </w:divBdr>
        </w:div>
        <w:div w:id="1565485702">
          <w:marLeft w:val="640"/>
          <w:marRight w:val="0"/>
          <w:marTop w:val="0"/>
          <w:marBottom w:val="0"/>
          <w:divBdr>
            <w:top w:val="none" w:sz="0" w:space="0" w:color="auto"/>
            <w:left w:val="none" w:sz="0" w:space="0" w:color="auto"/>
            <w:bottom w:val="none" w:sz="0" w:space="0" w:color="auto"/>
            <w:right w:val="none" w:sz="0" w:space="0" w:color="auto"/>
          </w:divBdr>
        </w:div>
        <w:div w:id="1581912281">
          <w:marLeft w:val="640"/>
          <w:marRight w:val="0"/>
          <w:marTop w:val="0"/>
          <w:marBottom w:val="0"/>
          <w:divBdr>
            <w:top w:val="none" w:sz="0" w:space="0" w:color="auto"/>
            <w:left w:val="none" w:sz="0" w:space="0" w:color="auto"/>
            <w:bottom w:val="none" w:sz="0" w:space="0" w:color="auto"/>
            <w:right w:val="none" w:sz="0" w:space="0" w:color="auto"/>
          </w:divBdr>
        </w:div>
        <w:div w:id="2041081815">
          <w:marLeft w:val="640"/>
          <w:marRight w:val="0"/>
          <w:marTop w:val="0"/>
          <w:marBottom w:val="0"/>
          <w:divBdr>
            <w:top w:val="none" w:sz="0" w:space="0" w:color="auto"/>
            <w:left w:val="none" w:sz="0" w:space="0" w:color="auto"/>
            <w:bottom w:val="none" w:sz="0" w:space="0" w:color="auto"/>
            <w:right w:val="none" w:sz="0" w:space="0" w:color="auto"/>
          </w:divBdr>
        </w:div>
        <w:div w:id="100035522">
          <w:marLeft w:val="640"/>
          <w:marRight w:val="0"/>
          <w:marTop w:val="0"/>
          <w:marBottom w:val="0"/>
          <w:divBdr>
            <w:top w:val="none" w:sz="0" w:space="0" w:color="auto"/>
            <w:left w:val="none" w:sz="0" w:space="0" w:color="auto"/>
            <w:bottom w:val="none" w:sz="0" w:space="0" w:color="auto"/>
            <w:right w:val="none" w:sz="0" w:space="0" w:color="auto"/>
          </w:divBdr>
        </w:div>
        <w:div w:id="1203328884">
          <w:marLeft w:val="640"/>
          <w:marRight w:val="0"/>
          <w:marTop w:val="0"/>
          <w:marBottom w:val="0"/>
          <w:divBdr>
            <w:top w:val="none" w:sz="0" w:space="0" w:color="auto"/>
            <w:left w:val="none" w:sz="0" w:space="0" w:color="auto"/>
            <w:bottom w:val="none" w:sz="0" w:space="0" w:color="auto"/>
            <w:right w:val="none" w:sz="0" w:space="0" w:color="auto"/>
          </w:divBdr>
        </w:div>
        <w:div w:id="298265145">
          <w:marLeft w:val="640"/>
          <w:marRight w:val="0"/>
          <w:marTop w:val="0"/>
          <w:marBottom w:val="0"/>
          <w:divBdr>
            <w:top w:val="none" w:sz="0" w:space="0" w:color="auto"/>
            <w:left w:val="none" w:sz="0" w:space="0" w:color="auto"/>
            <w:bottom w:val="none" w:sz="0" w:space="0" w:color="auto"/>
            <w:right w:val="none" w:sz="0" w:space="0" w:color="auto"/>
          </w:divBdr>
        </w:div>
        <w:div w:id="1269922374">
          <w:marLeft w:val="640"/>
          <w:marRight w:val="0"/>
          <w:marTop w:val="0"/>
          <w:marBottom w:val="0"/>
          <w:divBdr>
            <w:top w:val="none" w:sz="0" w:space="0" w:color="auto"/>
            <w:left w:val="none" w:sz="0" w:space="0" w:color="auto"/>
            <w:bottom w:val="none" w:sz="0" w:space="0" w:color="auto"/>
            <w:right w:val="none" w:sz="0" w:space="0" w:color="auto"/>
          </w:divBdr>
        </w:div>
        <w:div w:id="1074938577">
          <w:marLeft w:val="640"/>
          <w:marRight w:val="0"/>
          <w:marTop w:val="0"/>
          <w:marBottom w:val="0"/>
          <w:divBdr>
            <w:top w:val="none" w:sz="0" w:space="0" w:color="auto"/>
            <w:left w:val="none" w:sz="0" w:space="0" w:color="auto"/>
            <w:bottom w:val="none" w:sz="0" w:space="0" w:color="auto"/>
            <w:right w:val="none" w:sz="0" w:space="0" w:color="auto"/>
          </w:divBdr>
        </w:div>
        <w:div w:id="237715553">
          <w:marLeft w:val="640"/>
          <w:marRight w:val="0"/>
          <w:marTop w:val="0"/>
          <w:marBottom w:val="0"/>
          <w:divBdr>
            <w:top w:val="none" w:sz="0" w:space="0" w:color="auto"/>
            <w:left w:val="none" w:sz="0" w:space="0" w:color="auto"/>
            <w:bottom w:val="none" w:sz="0" w:space="0" w:color="auto"/>
            <w:right w:val="none" w:sz="0" w:space="0" w:color="auto"/>
          </w:divBdr>
        </w:div>
        <w:div w:id="924994538">
          <w:marLeft w:val="640"/>
          <w:marRight w:val="0"/>
          <w:marTop w:val="0"/>
          <w:marBottom w:val="0"/>
          <w:divBdr>
            <w:top w:val="none" w:sz="0" w:space="0" w:color="auto"/>
            <w:left w:val="none" w:sz="0" w:space="0" w:color="auto"/>
            <w:bottom w:val="none" w:sz="0" w:space="0" w:color="auto"/>
            <w:right w:val="none" w:sz="0" w:space="0" w:color="auto"/>
          </w:divBdr>
        </w:div>
        <w:div w:id="342828487">
          <w:marLeft w:val="640"/>
          <w:marRight w:val="0"/>
          <w:marTop w:val="0"/>
          <w:marBottom w:val="0"/>
          <w:divBdr>
            <w:top w:val="none" w:sz="0" w:space="0" w:color="auto"/>
            <w:left w:val="none" w:sz="0" w:space="0" w:color="auto"/>
            <w:bottom w:val="none" w:sz="0" w:space="0" w:color="auto"/>
            <w:right w:val="none" w:sz="0" w:space="0" w:color="auto"/>
          </w:divBdr>
        </w:div>
        <w:div w:id="2072851348">
          <w:marLeft w:val="640"/>
          <w:marRight w:val="0"/>
          <w:marTop w:val="0"/>
          <w:marBottom w:val="0"/>
          <w:divBdr>
            <w:top w:val="none" w:sz="0" w:space="0" w:color="auto"/>
            <w:left w:val="none" w:sz="0" w:space="0" w:color="auto"/>
            <w:bottom w:val="none" w:sz="0" w:space="0" w:color="auto"/>
            <w:right w:val="none" w:sz="0" w:space="0" w:color="auto"/>
          </w:divBdr>
        </w:div>
        <w:div w:id="1911189797">
          <w:marLeft w:val="640"/>
          <w:marRight w:val="0"/>
          <w:marTop w:val="0"/>
          <w:marBottom w:val="0"/>
          <w:divBdr>
            <w:top w:val="none" w:sz="0" w:space="0" w:color="auto"/>
            <w:left w:val="none" w:sz="0" w:space="0" w:color="auto"/>
            <w:bottom w:val="none" w:sz="0" w:space="0" w:color="auto"/>
            <w:right w:val="none" w:sz="0" w:space="0" w:color="auto"/>
          </w:divBdr>
        </w:div>
        <w:div w:id="795680796">
          <w:marLeft w:val="640"/>
          <w:marRight w:val="0"/>
          <w:marTop w:val="0"/>
          <w:marBottom w:val="0"/>
          <w:divBdr>
            <w:top w:val="none" w:sz="0" w:space="0" w:color="auto"/>
            <w:left w:val="none" w:sz="0" w:space="0" w:color="auto"/>
            <w:bottom w:val="none" w:sz="0" w:space="0" w:color="auto"/>
            <w:right w:val="none" w:sz="0" w:space="0" w:color="auto"/>
          </w:divBdr>
        </w:div>
        <w:div w:id="534460860">
          <w:marLeft w:val="640"/>
          <w:marRight w:val="0"/>
          <w:marTop w:val="0"/>
          <w:marBottom w:val="0"/>
          <w:divBdr>
            <w:top w:val="none" w:sz="0" w:space="0" w:color="auto"/>
            <w:left w:val="none" w:sz="0" w:space="0" w:color="auto"/>
            <w:bottom w:val="none" w:sz="0" w:space="0" w:color="auto"/>
            <w:right w:val="none" w:sz="0" w:space="0" w:color="auto"/>
          </w:divBdr>
        </w:div>
        <w:div w:id="1558200490">
          <w:marLeft w:val="640"/>
          <w:marRight w:val="0"/>
          <w:marTop w:val="0"/>
          <w:marBottom w:val="0"/>
          <w:divBdr>
            <w:top w:val="none" w:sz="0" w:space="0" w:color="auto"/>
            <w:left w:val="none" w:sz="0" w:space="0" w:color="auto"/>
            <w:bottom w:val="none" w:sz="0" w:space="0" w:color="auto"/>
            <w:right w:val="none" w:sz="0" w:space="0" w:color="auto"/>
          </w:divBdr>
        </w:div>
        <w:div w:id="832185665">
          <w:marLeft w:val="640"/>
          <w:marRight w:val="0"/>
          <w:marTop w:val="0"/>
          <w:marBottom w:val="0"/>
          <w:divBdr>
            <w:top w:val="none" w:sz="0" w:space="0" w:color="auto"/>
            <w:left w:val="none" w:sz="0" w:space="0" w:color="auto"/>
            <w:bottom w:val="none" w:sz="0" w:space="0" w:color="auto"/>
            <w:right w:val="none" w:sz="0" w:space="0" w:color="auto"/>
          </w:divBdr>
        </w:div>
        <w:div w:id="737705183">
          <w:marLeft w:val="640"/>
          <w:marRight w:val="0"/>
          <w:marTop w:val="0"/>
          <w:marBottom w:val="0"/>
          <w:divBdr>
            <w:top w:val="none" w:sz="0" w:space="0" w:color="auto"/>
            <w:left w:val="none" w:sz="0" w:space="0" w:color="auto"/>
            <w:bottom w:val="none" w:sz="0" w:space="0" w:color="auto"/>
            <w:right w:val="none" w:sz="0" w:space="0" w:color="auto"/>
          </w:divBdr>
        </w:div>
        <w:div w:id="1319110109">
          <w:marLeft w:val="640"/>
          <w:marRight w:val="0"/>
          <w:marTop w:val="0"/>
          <w:marBottom w:val="0"/>
          <w:divBdr>
            <w:top w:val="none" w:sz="0" w:space="0" w:color="auto"/>
            <w:left w:val="none" w:sz="0" w:space="0" w:color="auto"/>
            <w:bottom w:val="none" w:sz="0" w:space="0" w:color="auto"/>
            <w:right w:val="none" w:sz="0" w:space="0" w:color="auto"/>
          </w:divBdr>
        </w:div>
        <w:div w:id="1238592247">
          <w:marLeft w:val="640"/>
          <w:marRight w:val="0"/>
          <w:marTop w:val="0"/>
          <w:marBottom w:val="0"/>
          <w:divBdr>
            <w:top w:val="none" w:sz="0" w:space="0" w:color="auto"/>
            <w:left w:val="none" w:sz="0" w:space="0" w:color="auto"/>
            <w:bottom w:val="none" w:sz="0" w:space="0" w:color="auto"/>
            <w:right w:val="none" w:sz="0" w:space="0" w:color="auto"/>
          </w:divBdr>
        </w:div>
        <w:div w:id="1299799257">
          <w:marLeft w:val="640"/>
          <w:marRight w:val="0"/>
          <w:marTop w:val="0"/>
          <w:marBottom w:val="0"/>
          <w:divBdr>
            <w:top w:val="none" w:sz="0" w:space="0" w:color="auto"/>
            <w:left w:val="none" w:sz="0" w:space="0" w:color="auto"/>
            <w:bottom w:val="none" w:sz="0" w:space="0" w:color="auto"/>
            <w:right w:val="none" w:sz="0" w:space="0" w:color="auto"/>
          </w:divBdr>
        </w:div>
        <w:div w:id="1544977337">
          <w:marLeft w:val="640"/>
          <w:marRight w:val="0"/>
          <w:marTop w:val="0"/>
          <w:marBottom w:val="0"/>
          <w:divBdr>
            <w:top w:val="none" w:sz="0" w:space="0" w:color="auto"/>
            <w:left w:val="none" w:sz="0" w:space="0" w:color="auto"/>
            <w:bottom w:val="none" w:sz="0" w:space="0" w:color="auto"/>
            <w:right w:val="none" w:sz="0" w:space="0" w:color="auto"/>
          </w:divBdr>
        </w:div>
        <w:div w:id="808206528">
          <w:marLeft w:val="640"/>
          <w:marRight w:val="0"/>
          <w:marTop w:val="0"/>
          <w:marBottom w:val="0"/>
          <w:divBdr>
            <w:top w:val="none" w:sz="0" w:space="0" w:color="auto"/>
            <w:left w:val="none" w:sz="0" w:space="0" w:color="auto"/>
            <w:bottom w:val="none" w:sz="0" w:space="0" w:color="auto"/>
            <w:right w:val="none" w:sz="0" w:space="0" w:color="auto"/>
          </w:divBdr>
        </w:div>
        <w:div w:id="713887320">
          <w:marLeft w:val="640"/>
          <w:marRight w:val="0"/>
          <w:marTop w:val="0"/>
          <w:marBottom w:val="0"/>
          <w:divBdr>
            <w:top w:val="none" w:sz="0" w:space="0" w:color="auto"/>
            <w:left w:val="none" w:sz="0" w:space="0" w:color="auto"/>
            <w:bottom w:val="none" w:sz="0" w:space="0" w:color="auto"/>
            <w:right w:val="none" w:sz="0" w:space="0" w:color="auto"/>
          </w:divBdr>
        </w:div>
        <w:div w:id="386996472">
          <w:marLeft w:val="640"/>
          <w:marRight w:val="0"/>
          <w:marTop w:val="0"/>
          <w:marBottom w:val="0"/>
          <w:divBdr>
            <w:top w:val="none" w:sz="0" w:space="0" w:color="auto"/>
            <w:left w:val="none" w:sz="0" w:space="0" w:color="auto"/>
            <w:bottom w:val="none" w:sz="0" w:space="0" w:color="auto"/>
            <w:right w:val="none" w:sz="0" w:space="0" w:color="auto"/>
          </w:divBdr>
        </w:div>
        <w:div w:id="1176530279">
          <w:marLeft w:val="640"/>
          <w:marRight w:val="0"/>
          <w:marTop w:val="0"/>
          <w:marBottom w:val="0"/>
          <w:divBdr>
            <w:top w:val="none" w:sz="0" w:space="0" w:color="auto"/>
            <w:left w:val="none" w:sz="0" w:space="0" w:color="auto"/>
            <w:bottom w:val="none" w:sz="0" w:space="0" w:color="auto"/>
            <w:right w:val="none" w:sz="0" w:space="0" w:color="auto"/>
          </w:divBdr>
        </w:div>
        <w:div w:id="1990131715">
          <w:marLeft w:val="640"/>
          <w:marRight w:val="0"/>
          <w:marTop w:val="0"/>
          <w:marBottom w:val="0"/>
          <w:divBdr>
            <w:top w:val="none" w:sz="0" w:space="0" w:color="auto"/>
            <w:left w:val="none" w:sz="0" w:space="0" w:color="auto"/>
            <w:bottom w:val="none" w:sz="0" w:space="0" w:color="auto"/>
            <w:right w:val="none" w:sz="0" w:space="0" w:color="auto"/>
          </w:divBdr>
        </w:div>
        <w:div w:id="1112480662">
          <w:marLeft w:val="640"/>
          <w:marRight w:val="0"/>
          <w:marTop w:val="0"/>
          <w:marBottom w:val="0"/>
          <w:divBdr>
            <w:top w:val="none" w:sz="0" w:space="0" w:color="auto"/>
            <w:left w:val="none" w:sz="0" w:space="0" w:color="auto"/>
            <w:bottom w:val="none" w:sz="0" w:space="0" w:color="auto"/>
            <w:right w:val="none" w:sz="0" w:space="0" w:color="auto"/>
          </w:divBdr>
        </w:div>
        <w:div w:id="797259189">
          <w:marLeft w:val="640"/>
          <w:marRight w:val="0"/>
          <w:marTop w:val="0"/>
          <w:marBottom w:val="0"/>
          <w:divBdr>
            <w:top w:val="none" w:sz="0" w:space="0" w:color="auto"/>
            <w:left w:val="none" w:sz="0" w:space="0" w:color="auto"/>
            <w:bottom w:val="none" w:sz="0" w:space="0" w:color="auto"/>
            <w:right w:val="none" w:sz="0" w:space="0" w:color="auto"/>
          </w:divBdr>
        </w:div>
        <w:div w:id="225728725">
          <w:marLeft w:val="640"/>
          <w:marRight w:val="0"/>
          <w:marTop w:val="0"/>
          <w:marBottom w:val="0"/>
          <w:divBdr>
            <w:top w:val="none" w:sz="0" w:space="0" w:color="auto"/>
            <w:left w:val="none" w:sz="0" w:space="0" w:color="auto"/>
            <w:bottom w:val="none" w:sz="0" w:space="0" w:color="auto"/>
            <w:right w:val="none" w:sz="0" w:space="0" w:color="auto"/>
          </w:divBdr>
        </w:div>
        <w:div w:id="1923443440">
          <w:marLeft w:val="640"/>
          <w:marRight w:val="0"/>
          <w:marTop w:val="0"/>
          <w:marBottom w:val="0"/>
          <w:divBdr>
            <w:top w:val="none" w:sz="0" w:space="0" w:color="auto"/>
            <w:left w:val="none" w:sz="0" w:space="0" w:color="auto"/>
            <w:bottom w:val="none" w:sz="0" w:space="0" w:color="auto"/>
            <w:right w:val="none" w:sz="0" w:space="0" w:color="auto"/>
          </w:divBdr>
        </w:div>
        <w:div w:id="1001815824">
          <w:marLeft w:val="640"/>
          <w:marRight w:val="0"/>
          <w:marTop w:val="0"/>
          <w:marBottom w:val="0"/>
          <w:divBdr>
            <w:top w:val="none" w:sz="0" w:space="0" w:color="auto"/>
            <w:left w:val="none" w:sz="0" w:space="0" w:color="auto"/>
            <w:bottom w:val="none" w:sz="0" w:space="0" w:color="auto"/>
            <w:right w:val="none" w:sz="0" w:space="0" w:color="auto"/>
          </w:divBdr>
        </w:div>
        <w:div w:id="1837186759">
          <w:marLeft w:val="640"/>
          <w:marRight w:val="0"/>
          <w:marTop w:val="0"/>
          <w:marBottom w:val="0"/>
          <w:divBdr>
            <w:top w:val="none" w:sz="0" w:space="0" w:color="auto"/>
            <w:left w:val="none" w:sz="0" w:space="0" w:color="auto"/>
            <w:bottom w:val="none" w:sz="0" w:space="0" w:color="auto"/>
            <w:right w:val="none" w:sz="0" w:space="0" w:color="auto"/>
          </w:divBdr>
        </w:div>
        <w:div w:id="1764911356">
          <w:marLeft w:val="640"/>
          <w:marRight w:val="0"/>
          <w:marTop w:val="0"/>
          <w:marBottom w:val="0"/>
          <w:divBdr>
            <w:top w:val="none" w:sz="0" w:space="0" w:color="auto"/>
            <w:left w:val="none" w:sz="0" w:space="0" w:color="auto"/>
            <w:bottom w:val="none" w:sz="0" w:space="0" w:color="auto"/>
            <w:right w:val="none" w:sz="0" w:space="0" w:color="auto"/>
          </w:divBdr>
        </w:div>
        <w:div w:id="1246572659">
          <w:marLeft w:val="640"/>
          <w:marRight w:val="0"/>
          <w:marTop w:val="0"/>
          <w:marBottom w:val="0"/>
          <w:divBdr>
            <w:top w:val="none" w:sz="0" w:space="0" w:color="auto"/>
            <w:left w:val="none" w:sz="0" w:space="0" w:color="auto"/>
            <w:bottom w:val="none" w:sz="0" w:space="0" w:color="auto"/>
            <w:right w:val="none" w:sz="0" w:space="0" w:color="auto"/>
          </w:divBdr>
        </w:div>
        <w:div w:id="1355811612">
          <w:marLeft w:val="640"/>
          <w:marRight w:val="0"/>
          <w:marTop w:val="0"/>
          <w:marBottom w:val="0"/>
          <w:divBdr>
            <w:top w:val="none" w:sz="0" w:space="0" w:color="auto"/>
            <w:left w:val="none" w:sz="0" w:space="0" w:color="auto"/>
            <w:bottom w:val="none" w:sz="0" w:space="0" w:color="auto"/>
            <w:right w:val="none" w:sz="0" w:space="0" w:color="auto"/>
          </w:divBdr>
        </w:div>
        <w:div w:id="607926835">
          <w:marLeft w:val="640"/>
          <w:marRight w:val="0"/>
          <w:marTop w:val="0"/>
          <w:marBottom w:val="0"/>
          <w:divBdr>
            <w:top w:val="none" w:sz="0" w:space="0" w:color="auto"/>
            <w:left w:val="none" w:sz="0" w:space="0" w:color="auto"/>
            <w:bottom w:val="none" w:sz="0" w:space="0" w:color="auto"/>
            <w:right w:val="none" w:sz="0" w:space="0" w:color="auto"/>
          </w:divBdr>
        </w:div>
        <w:div w:id="1009524266">
          <w:marLeft w:val="640"/>
          <w:marRight w:val="0"/>
          <w:marTop w:val="0"/>
          <w:marBottom w:val="0"/>
          <w:divBdr>
            <w:top w:val="none" w:sz="0" w:space="0" w:color="auto"/>
            <w:left w:val="none" w:sz="0" w:space="0" w:color="auto"/>
            <w:bottom w:val="none" w:sz="0" w:space="0" w:color="auto"/>
            <w:right w:val="none" w:sz="0" w:space="0" w:color="auto"/>
          </w:divBdr>
        </w:div>
        <w:div w:id="887061243">
          <w:marLeft w:val="640"/>
          <w:marRight w:val="0"/>
          <w:marTop w:val="0"/>
          <w:marBottom w:val="0"/>
          <w:divBdr>
            <w:top w:val="none" w:sz="0" w:space="0" w:color="auto"/>
            <w:left w:val="none" w:sz="0" w:space="0" w:color="auto"/>
            <w:bottom w:val="none" w:sz="0" w:space="0" w:color="auto"/>
            <w:right w:val="none" w:sz="0" w:space="0" w:color="auto"/>
          </w:divBdr>
        </w:div>
      </w:divsChild>
    </w:div>
    <w:div w:id="1041438032">
      <w:bodyDiv w:val="1"/>
      <w:marLeft w:val="0"/>
      <w:marRight w:val="0"/>
      <w:marTop w:val="0"/>
      <w:marBottom w:val="0"/>
      <w:divBdr>
        <w:top w:val="none" w:sz="0" w:space="0" w:color="auto"/>
        <w:left w:val="none" w:sz="0" w:space="0" w:color="auto"/>
        <w:bottom w:val="none" w:sz="0" w:space="0" w:color="auto"/>
        <w:right w:val="none" w:sz="0" w:space="0" w:color="auto"/>
      </w:divBdr>
    </w:div>
    <w:div w:id="1060716680">
      <w:bodyDiv w:val="1"/>
      <w:marLeft w:val="0"/>
      <w:marRight w:val="0"/>
      <w:marTop w:val="0"/>
      <w:marBottom w:val="0"/>
      <w:divBdr>
        <w:top w:val="none" w:sz="0" w:space="0" w:color="auto"/>
        <w:left w:val="none" w:sz="0" w:space="0" w:color="auto"/>
        <w:bottom w:val="none" w:sz="0" w:space="0" w:color="auto"/>
        <w:right w:val="none" w:sz="0" w:space="0" w:color="auto"/>
      </w:divBdr>
      <w:divsChild>
        <w:div w:id="2754095">
          <w:marLeft w:val="640"/>
          <w:marRight w:val="0"/>
          <w:marTop w:val="0"/>
          <w:marBottom w:val="0"/>
          <w:divBdr>
            <w:top w:val="none" w:sz="0" w:space="0" w:color="auto"/>
            <w:left w:val="none" w:sz="0" w:space="0" w:color="auto"/>
            <w:bottom w:val="none" w:sz="0" w:space="0" w:color="auto"/>
            <w:right w:val="none" w:sz="0" w:space="0" w:color="auto"/>
          </w:divBdr>
        </w:div>
        <w:div w:id="87704581">
          <w:marLeft w:val="640"/>
          <w:marRight w:val="0"/>
          <w:marTop w:val="0"/>
          <w:marBottom w:val="0"/>
          <w:divBdr>
            <w:top w:val="none" w:sz="0" w:space="0" w:color="auto"/>
            <w:left w:val="none" w:sz="0" w:space="0" w:color="auto"/>
            <w:bottom w:val="none" w:sz="0" w:space="0" w:color="auto"/>
            <w:right w:val="none" w:sz="0" w:space="0" w:color="auto"/>
          </w:divBdr>
        </w:div>
        <w:div w:id="129711971">
          <w:marLeft w:val="640"/>
          <w:marRight w:val="0"/>
          <w:marTop w:val="0"/>
          <w:marBottom w:val="0"/>
          <w:divBdr>
            <w:top w:val="none" w:sz="0" w:space="0" w:color="auto"/>
            <w:left w:val="none" w:sz="0" w:space="0" w:color="auto"/>
            <w:bottom w:val="none" w:sz="0" w:space="0" w:color="auto"/>
            <w:right w:val="none" w:sz="0" w:space="0" w:color="auto"/>
          </w:divBdr>
        </w:div>
        <w:div w:id="189951878">
          <w:marLeft w:val="640"/>
          <w:marRight w:val="0"/>
          <w:marTop w:val="0"/>
          <w:marBottom w:val="0"/>
          <w:divBdr>
            <w:top w:val="none" w:sz="0" w:space="0" w:color="auto"/>
            <w:left w:val="none" w:sz="0" w:space="0" w:color="auto"/>
            <w:bottom w:val="none" w:sz="0" w:space="0" w:color="auto"/>
            <w:right w:val="none" w:sz="0" w:space="0" w:color="auto"/>
          </w:divBdr>
        </w:div>
        <w:div w:id="202060067">
          <w:marLeft w:val="640"/>
          <w:marRight w:val="0"/>
          <w:marTop w:val="0"/>
          <w:marBottom w:val="0"/>
          <w:divBdr>
            <w:top w:val="none" w:sz="0" w:space="0" w:color="auto"/>
            <w:left w:val="none" w:sz="0" w:space="0" w:color="auto"/>
            <w:bottom w:val="none" w:sz="0" w:space="0" w:color="auto"/>
            <w:right w:val="none" w:sz="0" w:space="0" w:color="auto"/>
          </w:divBdr>
        </w:div>
        <w:div w:id="245312784">
          <w:marLeft w:val="640"/>
          <w:marRight w:val="0"/>
          <w:marTop w:val="0"/>
          <w:marBottom w:val="0"/>
          <w:divBdr>
            <w:top w:val="none" w:sz="0" w:space="0" w:color="auto"/>
            <w:left w:val="none" w:sz="0" w:space="0" w:color="auto"/>
            <w:bottom w:val="none" w:sz="0" w:space="0" w:color="auto"/>
            <w:right w:val="none" w:sz="0" w:space="0" w:color="auto"/>
          </w:divBdr>
        </w:div>
        <w:div w:id="252982950">
          <w:marLeft w:val="640"/>
          <w:marRight w:val="0"/>
          <w:marTop w:val="0"/>
          <w:marBottom w:val="0"/>
          <w:divBdr>
            <w:top w:val="none" w:sz="0" w:space="0" w:color="auto"/>
            <w:left w:val="none" w:sz="0" w:space="0" w:color="auto"/>
            <w:bottom w:val="none" w:sz="0" w:space="0" w:color="auto"/>
            <w:right w:val="none" w:sz="0" w:space="0" w:color="auto"/>
          </w:divBdr>
        </w:div>
        <w:div w:id="329985932">
          <w:marLeft w:val="640"/>
          <w:marRight w:val="0"/>
          <w:marTop w:val="0"/>
          <w:marBottom w:val="0"/>
          <w:divBdr>
            <w:top w:val="none" w:sz="0" w:space="0" w:color="auto"/>
            <w:left w:val="none" w:sz="0" w:space="0" w:color="auto"/>
            <w:bottom w:val="none" w:sz="0" w:space="0" w:color="auto"/>
            <w:right w:val="none" w:sz="0" w:space="0" w:color="auto"/>
          </w:divBdr>
        </w:div>
        <w:div w:id="375936125">
          <w:marLeft w:val="640"/>
          <w:marRight w:val="0"/>
          <w:marTop w:val="0"/>
          <w:marBottom w:val="0"/>
          <w:divBdr>
            <w:top w:val="none" w:sz="0" w:space="0" w:color="auto"/>
            <w:left w:val="none" w:sz="0" w:space="0" w:color="auto"/>
            <w:bottom w:val="none" w:sz="0" w:space="0" w:color="auto"/>
            <w:right w:val="none" w:sz="0" w:space="0" w:color="auto"/>
          </w:divBdr>
        </w:div>
        <w:div w:id="404229382">
          <w:marLeft w:val="640"/>
          <w:marRight w:val="0"/>
          <w:marTop w:val="0"/>
          <w:marBottom w:val="0"/>
          <w:divBdr>
            <w:top w:val="none" w:sz="0" w:space="0" w:color="auto"/>
            <w:left w:val="none" w:sz="0" w:space="0" w:color="auto"/>
            <w:bottom w:val="none" w:sz="0" w:space="0" w:color="auto"/>
            <w:right w:val="none" w:sz="0" w:space="0" w:color="auto"/>
          </w:divBdr>
        </w:div>
        <w:div w:id="591932986">
          <w:marLeft w:val="640"/>
          <w:marRight w:val="0"/>
          <w:marTop w:val="0"/>
          <w:marBottom w:val="0"/>
          <w:divBdr>
            <w:top w:val="none" w:sz="0" w:space="0" w:color="auto"/>
            <w:left w:val="none" w:sz="0" w:space="0" w:color="auto"/>
            <w:bottom w:val="none" w:sz="0" w:space="0" w:color="auto"/>
            <w:right w:val="none" w:sz="0" w:space="0" w:color="auto"/>
          </w:divBdr>
        </w:div>
        <w:div w:id="644356292">
          <w:marLeft w:val="640"/>
          <w:marRight w:val="0"/>
          <w:marTop w:val="0"/>
          <w:marBottom w:val="0"/>
          <w:divBdr>
            <w:top w:val="none" w:sz="0" w:space="0" w:color="auto"/>
            <w:left w:val="none" w:sz="0" w:space="0" w:color="auto"/>
            <w:bottom w:val="none" w:sz="0" w:space="0" w:color="auto"/>
            <w:right w:val="none" w:sz="0" w:space="0" w:color="auto"/>
          </w:divBdr>
        </w:div>
        <w:div w:id="699359212">
          <w:marLeft w:val="640"/>
          <w:marRight w:val="0"/>
          <w:marTop w:val="0"/>
          <w:marBottom w:val="0"/>
          <w:divBdr>
            <w:top w:val="none" w:sz="0" w:space="0" w:color="auto"/>
            <w:left w:val="none" w:sz="0" w:space="0" w:color="auto"/>
            <w:bottom w:val="none" w:sz="0" w:space="0" w:color="auto"/>
            <w:right w:val="none" w:sz="0" w:space="0" w:color="auto"/>
          </w:divBdr>
        </w:div>
        <w:div w:id="702941326">
          <w:marLeft w:val="640"/>
          <w:marRight w:val="0"/>
          <w:marTop w:val="0"/>
          <w:marBottom w:val="0"/>
          <w:divBdr>
            <w:top w:val="none" w:sz="0" w:space="0" w:color="auto"/>
            <w:left w:val="none" w:sz="0" w:space="0" w:color="auto"/>
            <w:bottom w:val="none" w:sz="0" w:space="0" w:color="auto"/>
            <w:right w:val="none" w:sz="0" w:space="0" w:color="auto"/>
          </w:divBdr>
        </w:div>
        <w:div w:id="723871984">
          <w:marLeft w:val="640"/>
          <w:marRight w:val="0"/>
          <w:marTop w:val="0"/>
          <w:marBottom w:val="0"/>
          <w:divBdr>
            <w:top w:val="none" w:sz="0" w:space="0" w:color="auto"/>
            <w:left w:val="none" w:sz="0" w:space="0" w:color="auto"/>
            <w:bottom w:val="none" w:sz="0" w:space="0" w:color="auto"/>
            <w:right w:val="none" w:sz="0" w:space="0" w:color="auto"/>
          </w:divBdr>
        </w:div>
        <w:div w:id="727611348">
          <w:marLeft w:val="640"/>
          <w:marRight w:val="0"/>
          <w:marTop w:val="0"/>
          <w:marBottom w:val="0"/>
          <w:divBdr>
            <w:top w:val="none" w:sz="0" w:space="0" w:color="auto"/>
            <w:left w:val="none" w:sz="0" w:space="0" w:color="auto"/>
            <w:bottom w:val="none" w:sz="0" w:space="0" w:color="auto"/>
            <w:right w:val="none" w:sz="0" w:space="0" w:color="auto"/>
          </w:divBdr>
        </w:div>
        <w:div w:id="854003019">
          <w:marLeft w:val="640"/>
          <w:marRight w:val="0"/>
          <w:marTop w:val="0"/>
          <w:marBottom w:val="0"/>
          <w:divBdr>
            <w:top w:val="none" w:sz="0" w:space="0" w:color="auto"/>
            <w:left w:val="none" w:sz="0" w:space="0" w:color="auto"/>
            <w:bottom w:val="none" w:sz="0" w:space="0" w:color="auto"/>
            <w:right w:val="none" w:sz="0" w:space="0" w:color="auto"/>
          </w:divBdr>
        </w:div>
        <w:div w:id="880049946">
          <w:marLeft w:val="640"/>
          <w:marRight w:val="0"/>
          <w:marTop w:val="0"/>
          <w:marBottom w:val="0"/>
          <w:divBdr>
            <w:top w:val="none" w:sz="0" w:space="0" w:color="auto"/>
            <w:left w:val="none" w:sz="0" w:space="0" w:color="auto"/>
            <w:bottom w:val="none" w:sz="0" w:space="0" w:color="auto"/>
            <w:right w:val="none" w:sz="0" w:space="0" w:color="auto"/>
          </w:divBdr>
        </w:div>
        <w:div w:id="954403432">
          <w:marLeft w:val="640"/>
          <w:marRight w:val="0"/>
          <w:marTop w:val="0"/>
          <w:marBottom w:val="0"/>
          <w:divBdr>
            <w:top w:val="none" w:sz="0" w:space="0" w:color="auto"/>
            <w:left w:val="none" w:sz="0" w:space="0" w:color="auto"/>
            <w:bottom w:val="none" w:sz="0" w:space="0" w:color="auto"/>
            <w:right w:val="none" w:sz="0" w:space="0" w:color="auto"/>
          </w:divBdr>
        </w:div>
        <w:div w:id="1005716427">
          <w:marLeft w:val="640"/>
          <w:marRight w:val="0"/>
          <w:marTop w:val="0"/>
          <w:marBottom w:val="0"/>
          <w:divBdr>
            <w:top w:val="none" w:sz="0" w:space="0" w:color="auto"/>
            <w:left w:val="none" w:sz="0" w:space="0" w:color="auto"/>
            <w:bottom w:val="none" w:sz="0" w:space="0" w:color="auto"/>
            <w:right w:val="none" w:sz="0" w:space="0" w:color="auto"/>
          </w:divBdr>
        </w:div>
        <w:div w:id="1275287298">
          <w:marLeft w:val="640"/>
          <w:marRight w:val="0"/>
          <w:marTop w:val="0"/>
          <w:marBottom w:val="0"/>
          <w:divBdr>
            <w:top w:val="none" w:sz="0" w:space="0" w:color="auto"/>
            <w:left w:val="none" w:sz="0" w:space="0" w:color="auto"/>
            <w:bottom w:val="none" w:sz="0" w:space="0" w:color="auto"/>
            <w:right w:val="none" w:sz="0" w:space="0" w:color="auto"/>
          </w:divBdr>
        </w:div>
        <w:div w:id="1282347859">
          <w:marLeft w:val="640"/>
          <w:marRight w:val="0"/>
          <w:marTop w:val="0"/>
          <w:marBottom w:val="0"/>
          <w:divBdr>
            <w:top w:val="none" w:sz="0" w:space="0" w:color="auto"/>
            <w:left w:val="none" w:sz="0" w:space="0" w:color="auto"/>
            <w:bottom w:val="none" w:sz="0" w:space="0" w:color="auto"/>
            <w:right w:val="none" w:sz="0" w:space="0" w:color="auto"/>
          </w:divBdr>
        </w:div>
        <w:div w:id="1303120224">
          <w:marLeft w:val="640"/>
          <w:marRight w:val="0"/>
          <w:marTop w:val="0"/>
          <w:marBottom w:val="0"/>
          <w:divBdr>
            <w:top w:val="none" w:sz="0" w:space="0" w:color="auto"/>
            <w:left w:val="none" w:sz="0" w:space="0" w:color="auto"/>
            <w:bottom w:val="none" w:sz="0" w:space="0" w:color="auto"/>
            <w:right w:val="none" w:sz="0" w:space="0" w:color="auto"/>
          </w:divBdr>
        </w:div>
        <w:div w:id="1335111342">
          <w:marLeft w:val="640"/>
          <w:marRight w:val="0"/>
          <w:marTop w:val="0"/>
          <w:marBottom w:val="0"/>
          <w:divBdr>
            <w:top w:val="none" w:sz="0" w:space="0" w:color="auto"/>
            <w:left w:val="none" w:sz="0" w:space="0" w:color="auto"/>
            <w:bottom w:val="none" w:sz="0" w:space="0" w:color="auto"/>
            <w:right w:val="none" w:sz="0" w:space="0" w:color="auto"/>
          </w:divBdr>
        </w:div>
        <w:div w:id="1409419370">
          <w:marLeft w:val="640"/>
          <w:marRight w:val="0"/>
          <w:marTop w:val="0"/>
          <w:marBottom w:val="0"/>
          <w:divBdr>
            <w:top w:val="none" w:sz="0" w:space="0" w:color="auto"/>
            <w:left w:val="none" w:sz="0" w:space="0" w:color="auto"/>
            <w:bottom w:val="none" w:sz="0" w:space="0" w:color="auto"/>
            <w:right w:val="none" w:sz="0" w:space="0" w:color="auto"/>
          </w:divBdr>
        </w:div>
        <w:div w:id="1478567824">
          <w:marLeft w:val="640"/>
          <w:marRight w:val="0"/>
          <w:marTop w:val="0"/>
          <w:marBottom w:val="0"/>
          <w:divBdr>
            <w:top w:val="none" w:sz="0" w:space="0" w:color="auto"/>
            <w:left w:val="none" w:sz="0" w:space="0" w:color="auto"/>
            <w:bottom w:val="none" w:sz="0" w:space="0" w:color="auto"/>
            <w:right w:val="none" w:sz="0" w:space="0" w:color="auto"/>
          </w:divBdr>
        </w:div>
        <w:div w:id="1489325284">
          <w:marLeft w:val="640"/>
          <w:marRight w:val="0"/>
          <w:marTop w:val="0"/>
          <w:marBottom w:val="0"/>
          <w:divBdr>
            <w:top w:val="none" w:sz="0" w:space="0" w:color="auto"/>
            <w:left w:val="none" w:sz="0" w:space="0" w:color="auto"/>
            <w:bottom w:val="none" w:sz="0" w:space="0" w:color="auto"/>
            <w:right w:val="none" w:sz="0" w:space="0" w:color="auto"/>
          </w:divBdr>
        </w:div>
        <w:div w:id="1528837624">
          <w:marLeft w:val="640"/>
          <w:marRight w:val="0"/>
          <w:marTop w:val="0"/>
          <w:marBottom w:val="0"/>
          <w:divBdr>
            <w:top w:val="none" w:sz="0" w:space="0" w:color="auto"/>
            <w:left w:val="none" w:sz="0" w:space="0" w:color="auto"/>
            <w:bottom w:val="none" w:sz="0" w:space="0" w:color="auto"/>
            <w:right w:val="none" w:sz="0" w:space="0" w:color="auto"/>
          </w:divBdr>
        </w:div>
        <w:div w:id="1617445507">
          <w:marLeft w:val="640"/>
          <w:marRight w:val="0"/>
          <w:marTop w:val="0"/>
          <w:marBottom w:val="0"/>
          <w:divBdr>
            <w:top w:val="none" w:sz="0" w:space="0" w:color="auto"/>
            <w:left w:val="none" w:sz="0" w:space="0" w:color="auto"/>
            <w:bottom w:val="none" w:sz="0" w:space="0" w:color="auto"/>
            <w:right w:val="none" w:sz="0" w:space="0" w:color="auto"/>
          </w:divBdr>
        </w:div>
        <w:div w:id="1634943465">
          <w:marLeft w:val="640"/>
          <w:marRight w:val="0"/>
          <w:marTop w:val="0"/>
          <w:marBottom w:val="0"/>
          <w:divBdr>
            <w:top w:val="none" w:sz="0" w:space="0" w:color="auto"/>
            <w:left w:val="none" w:sz="0" w:space="0" w:color="auto"/>
            <w:bottom w:val="none" w:sz="0" w:space="0" w:color="auto"/>
            <w:right w:val="none" w:sz="0" w:space="0" w:color="auto"/>
          </w:divBdr>
        </w:div>
        <w:div w:id="1697383139">
          <w:marLeft w:val="640"/>
          <w:marRight w:val="0"/>
          <w:marTop w:val="0"/>
          <w:marBottom w:val="0"/>
          <w:divBdr>
            <w:top w:val="none" w:sz="0" w:space="0" w:color="auto"/>
            <w:left w:val="none" w:sz="0" w:space="0" w:color="auto"/>
            <w:bottom w:val="none" w:sz="0" w:space="0" w:color="auto"/>
            <w:right w:val="none" w:sz="0" w:space="0" w:color="auto"/>
          </w:divBdr>
        </w:div>
        <w:div w:id="1823620842">
          <w:marLeft w:val="640"/>
          <w:marRight w:val="0"/>
          <w:marTop w:val="0"/>
          <w:marBottom w:val="0"/>
          <w:divBdr>
            <w:top w:val="none" w:sz="0" w:space="0" w:color="auto"/>
            <w:left w:val="none" w:sz="0" w:space="0" w:color="auto"/>
            <w:bottom w:val="none" w:sz="0" w:space="0" w:color="auto"/>
            <w:right w:val="none" w:sz="0" w:space="0" w:color="auto"/>
          </w:divBdr>
        </w:div>
        <w:div w:id="1883445433">
          <w:marLeft w:val="640"/>
          <w:marRight w:val="0"/>
          <w:marTop w:val="0"/>
          <w:marBottom w:val="0"/>
          <w:divBdr>
            <w:top w:val="none" w:sz="0" w:space="0" w:color="auto"/>
            <w:left w:val="none" w:sz="0" w:space="0" w:color="auto"/>
            <w:bottom w:val="none" w:sz="0" w:space="0" w:color="auto"/>
            <w:right w:val="none" w:sz="0" w:space="0" w:color="auto"/>
          </w:divBdr>
        </w:div>
        <w:div w:id="1959139505">
          <w:marLeft w:val="640"/>
          <w:marRight w:val="0"/>
          <w:marTop w:val="0"/>
          <w:marBottom w:val="0"/>
          <w:divBdr>
            <w:top w:val="none" w:sz="0" w:space="0" w:color="auto"/>
            <w:left w:val="none" w:sz="0" w:space="0" w:color="auto"/>
            <w:bottom w:val="none" w:sz="0" w:space="0" w:color="auto"/>
            <w:right w:val="none" w:sz="0" w:space="0" w:color="auto"/>
          </w:divBdr>
        </w:div>
        <w:div w:id="1968660187">
          <w:marLeft w:val="640"/>
          <w:marRight w:val="0"/>
          <w:marTop w:val="0"/>
          <w:marBottom w:val="0"/>
          <w:divBdr>
            <w:top w:val="none" w:sz="0" w:space="0" w:color="auto"/>
            <w:left w:val="none" w:sz="0" w:space="0" w:color="auto"/>
            <w:bottom w:val="none" w:sz="0" w:space="0" w:color="auto"/>
            <w:right w:val="none" w:sz="0" w:space="0" w:color="auto"/>
          </w:divBdr>
        </w:div>
        <w:div w:id="2105490636">
          <w:marLeft w:val="640"/>
          <w:marRight w:val="0"/>
          <w:marTop w:val="0"/>
          <w:marBottom w:val="0"/>
          <w:divBdr>
            <w:top w:val="none" w:sz="0" w:space="0" w:color="auto"/>
            <w:left w:val="none" w:sz="0" w:space="0" w:color="auto"/>
            <w:bottom w:val="none" w:sz="0" w:space="0" w:color="auto"/>
            <w:right w:val="none" w:sz="0" w:space="0" w:color="auto"/>
          </w:divBdr>
        </w:div>
      </w:divsChild>
    </w:div>
    <w:div w:id="1061756049">
      <w:bodyDiv w:val="1"/>
      <w:marLeft w:val="0"/>
      <w:marRight w:val="0"/>
      <w:marTop w:val="0"/>
      <w:marBottom w:val="0"/>
      <w:divBdr>
        <w:top w:val="none" w:sz="0" w:space="0" w:color="auto"/>
        <w:left w:val="none" w:sz="0" w:space="0" w:color="auto"/>
        <w:bottom w:val="none" w:sz="0" w:space="0" w:color="auto"/>
        <w:right w:val="none" w:sz="0" w:space="0" w:color="auto"/>
      </w:divBdr>
    </w:div>
    <w:div w:id="1065883799">
      <w:bodyDiv w:val="1"/>
      <w:marLeft w:val="0"/>
      <w:marRight w:val="0"/>
      <w:marTop w:val="0"/>
      <w:marBottom w:val="0"/>
      <w:divBdr>
        <w:top w:val="none" w:sz="0" w:space="0" w:color="auto"/>
        <w:left w:val="none" w:sz="0" w:space="0" w:color="auto"/>
        <w:bottom w:val="none" w:sz="0" w:space="0" w:color="auto"/>
        <w:right w:val="none" w:sz="0" w:space="0" w:color="auto"/>
      </w:divBdr>
      <w:divsChild>
        <w:div w:id="14353602">
          <w:marLeft w:val="640"/>
          <w:marRight w:val="0"/>
          <w:marTop w:val="0"/>
          <w:marBottom w:val="0"/>
          <w:divBdr>
            <w:top w:val="none" w:sz="0" w:space="0" w:color="auto"/>
            <w:left w:val="none" w:sz="0" w:space="0" w:color="auto"/>
            <w:bottom w:val="none" w:sz="0" w:space="0" w:color="auto"/>
            <w:right w:val="none" w:sz="0" w:space="0" w:color="auto"/>
          </w:divBdr>
        </w:div>
        <w:div w:id="20671452">
          <w:marLeft w:val="640"/>
          <w:marRight w:val="0"/>
          <w:marTop w:val="0"/>
          <w:marBottom w:val="0"/>
          <w:divBdr>
            <w:top w:val="none" w:sz="0" w:space="0" w:color="auto"/>
            <w:left w:val="none" w:sz="0" w:space="0" w:color="auto"/>
            <w:bottom w:val="none" w:sz="0" w:space="0" w:color="auto"/>
            <w:right w:val="none" w:sz="0" w:space="0" w:color="auto"/>
          </w:divBdr>
        </w:div>
        <w:div w:id="23557538">
          <w:marLeft w:val="640"/>
          <w:marRight w:val="0"/>
          <w:marTop w:val="0"/>
          <w:marBottom w:val="0"/>
          <w:divBdr>
            <w:top w:val="none" w:sz="0" w:space="0" w:color="auto"/>
            <w:left w:val="none" w:sz="0" w:space="0" w:color="auto"/>
            <w:bottom w:val="none" w:sz="0" w:space="0" w:color="auto"/>
            <w:right w:val="none" w:sz="0" w:space="0" w:color="auto"/>
          </w:divBdr>
        </w:div>
        <w:div w:id="39550555">
          <w:marLeft w:val="640"/>
          <w:marRight w:val="0"/>
          <w:marTop w:val="0"/>
          <w:marBottom w:val="0"/>
          <w:divBdr>
            <w:top w:val="none" w:sz="0" w:space="0" w:color="auto"/>
            <w:left w:val="none" w:sz="0" w:space="0" w:color="auto"/>
            <w:bottom w:val="none" w:sz="0" w:space="0" w:color="auto"/>
            <w:right w:val="none" w:sz="0" w:space="0" w:color="auto"/>
          </w:divBdr>
        </w:div>
        <w:div w:id="150219927">
          <w:marLeft w:val="640"/>
          <w:marRight w:val="0"/>
          <w:marTop w:val="0"/>
          <w:marBottom w:val="0"/>
          <w:divBdr>
            <w:top w:val="none" w:sz="0" w:space="0" w:color="auto"/>
            <w:left w:val="none" w:sz="0" w:space="0" w:color="auto"/>
            <w:bottom w:val="none" w:sz="0" w:space="0" w:color="auto"/>
            <w:right w:val="none" w:sz="0" w:space="0" w:color="auto"/>
          </w:divBdr>
        </w:div>
        <w:div w:id="165444565">
          <w:marLeft w:val="640"/>
          <w:marRight w:val="0"/>
          <w:marTop w:val="0"/>
          <w:marBottom w:val="0"/>
          <w:divBdr>
            <w:top w:val="none" w:sz="0" w:space="0" w:color="auto"/>
            <w:left w:val="none" w:sz="0" w:space="0" w:color="auto"/>
            <w:bottom w:val="none" w:sz="0" w:space="0" w:color="auto"/>
            <w:right w:val="none" w:sz="0" w:space="0" w:color="auto"/>
          </w:divBdr>
        </w:div>
        <w:div w:id="177430134">
          <w:marLeft w:val="640"/>
          <w:marRight w:val="0"/>
          <w:marTop w:val="0"/>
          <w:marBottom w:val="0"/>
          <w:divBdr>
            <w:top w:val="none" w:sz="0" w:space="0" w:color="auto"/>
            <w:left w:val="none" w:sz="0" w:space="0" w:color="auto"/>
            <w:bottom w:val="none" w:sz="0" w:space="0" w:color="auto"/>
            <w:right w:val="none" w:sz="0" w:space="0" w:color="auto"/>
          </w:divBdr>
        </w:div>
        <w:div w:id="197358274">
          <w:marLeft w:val="640"/>
          <w:marRight w:val="0"/>
          <w:marTop w:val="0"/>
          <w:marBottom w:val="0"/>
          <w:divBdr>
            <w:top w:val="none" w:sz="0" w:space="0" w:color="auto"/>
            <w:left w:val="none" w:sz="0" w:space="0" w:color="auto"/>
            <w:bottom w:val="none" w:sz="0" w:space="0" w:color="auto"/>
            <w:right w:val="none" w:sz="0" w:space="0" w:color="auto"/>
          </w:divBdr>
        </w:div>
        <w:div w:id="200214540">
          <w:marLeft w:val="640"/>
          <w:marRight w:val="0"/>
          <w:marTop w:val="0"/>
          <w:marBottom w:val="0"/>
          <w:divBdr>
            <w:top w:val="none" w:sz="0" w:space="0" w:color="auto"/>
            <w:left w:val="none" w:sz="0" w:space="0" w:color="auto"/>
            <w:bottom w:val="none" w:sz="0" w:space="0" w:color="auto"/>
            <w:right w:val="none" w:sz="0" w:space="0" w:color="auto"/>
          </w:divBdr>
        </w:div>
        <w:div w:id="230583817">
          <w:marLeft w:val="640"/>
          <w:marRight w:val="0"/>
          <w:marTop w:val="0"/>
          <w:marBottom w:val="0"/>
          <w:divBdr>
            <w:top w:val="none" w:sz="0" w:space="0" w:color="auto"/>
            <w:left w:val="none" w:sz="0" w:space="0" w:color="auto"/>
            <w:bottom w:val="none" w:sz="0" w:space="0" w:color="auto"/>
            <w:right w:val="none" w:sz="0" w:space="0" w:color="auto"/>
          </w:divBdr>
        </w:div>
        <w:div w:id="240411832">
          <w:marLeft w:val="640"/>
          <w:marRight w:val="0"/>
          <w:marTop w:val="0"/>
          <w:marBottom w:val="0"/>
          <w:divBdr>
            <w:top w:val="none" w:sz="0" w:space="0" w:color="auto"/>
            <w:left w:val="none" w:sz="0" w:space="0" w:color="auto"/>
            <w:bottom w:val="none" w:sz="0" w:space="0" w:color="auto"/>
            <w:right w:val="none" w:sz="0" w:space="0" w:color="auto"/>
          </w:divBdr>
        </w:div>
        <w:div w:id="247203029">
          <w:marLeft w:val="640"/>
          <w:marRight w:val="0"/>
          <w:marTop w:val="0"/>
          <w:marBottom w:val="0"/>
          <w:divBdr>
            <w:top w:val="none" w:sz="0" w:space="0" w:color="auto"/>
            <w:left w:val="none" w:sz="0" w:space="0" w:color="auto"/>
            <w:bottom w:val="none" w:sz="0" w:space="0" w:color="auto"/>
            <w:right w:val="none" w:sz="0" w:space="0" w:color="auto"/>
          </w:divBdr>
        </w:div>
        <w:div w:id="255791855">
          <w:marLeft w:val="640"/>
          <w:marRight w:val="0"/>
          <w:marTop w:val="0"/>
          <w:marBottom w:val="0"/>
          <w:divBdr>
            <w:top w:val="none" w:sz="0" w:space="0" w:color="auto"/>
            <w:left w:val="none" w:sz="0" w:space="0" w:color="auto"/>
            <w:bottom w:val="none" w:sz="0" w:space="0" w:color="auto"/>
            <w:right w:val="none" w:sz="0" w:space="0" w:color="auto"/>
          </w:divBdr>
        </w:div>
        <w:div w:id="331299971">
          <w:marLeft w:val="640"/>
          <w:marRight w:val="0"/>
          <w:marTop w:val="0"/>
          <w:marBottom w:val="0"/>
          <w:divBdr>
            <w:top w:val="none" w:sz="0" w:space="0" w:color="auto"/>
            <w:left w:val="none" w:sz="0" w:space="0" w:color="auto"/>
            <w:bottom w:val="none" w:sz="0" w:space="0" w:color="auto"/>
            <w:right w:val="none" w:sz="0" w:space="0" w:color="auto"/>
          </w:divBdr>
        </w:div>
        <w:div w:id="382099444">
          <w:marLeft w:val="640"/>
          <w:marRight w:val="0"/>
          <w:marTop w:val="0"/>
          <w:marBottom w:val="0"/>
          <w:divBdr>
            <w:top w:val="none" w:sz="0" w:space="0" w:color="auto"/>
            <w:left w:val="none" w:sz="0" w:space="0" w:color="auto"/>
            <w:bottom w:val="none" w:sz="0" w:space="0" w:color="auto"/>
            <w:right w:val="none" w:sz="0" w:space="0" w:color="auto"/>
          </w:divBdr>
        </w:div>
        <w:div w:id="439378236">
          <w:marLeft w:val="640"/>
          <w:marRight w:val="0"/>
          <w:marTop w:val="0"/>
          <w:marBottom w:val="0"/>
          <w:divBdr>
            <w:top w:val="none" w:sz="0" w:space="0" w:color="auto"/>
            <w:left w:val="none" w:sz="0" w:space="0" w:color="auto"/>
            <w:bottom w:val="none" w:sz="0" w:space="0" w:color="auto"/>
            <w:right w:val="none" w:sz="0" w:space="0" w:color="auto"/>
          </w:divBdr>
        </w:div>
        <w:div w:id="457919207">
          <w:marLeft w:val="640"/>
          <w:marRight w:val="0"/>
          <w:marTop w:val="0"/>
          <w:marBottom w:val="0"/>
          <w:divBdr>
            <w:top w:val="none" w:sz="0" w:space="0" w:color="auto"/>
            <w:left w:val="none" w:sz="0" w:space="0" w:color="auto"/>
            <w:bottom w:val="none" w:sz="0" w:space="0" w:color="auto"/>
            <w:right w:val="none" w:sz="0" w:space="0" w:color="auto"/>
          </w:divBdr>
        </w:div>
        <w:div w:id="483085510">
          <w:marLeft w:val="640"/>
          <w:marRight w:val="0"/>
          <w:marTop w:val="0"/>
          <w:marBottom w:val="0"/>
          <w:divBdr>
            <w:top w:val="none" w:sz="0" w:space="0" w:color="auto"/>
            <w:left w:val="none" w:sz="0" w:space="0" w:color="auto"/>
            <w:bottom w:val="none" w:sz="0" w:space="0" w:color="auto"/>
            <w:right w:val="none" w:sz="0" w:space="0" w:color="auto"/>
          </w:divBdr>
        </w:div>
        <w:div w:id="532960688">
          <w:marLeft w:val="640"/>
          <w:marRight w:val="0"/>
          <w:marTop w:val="0"/>
          <w:marBottom w:val="0"/>
          <w:divBdr>
            <w:top w:val="none" w:sz="0" w:space="0" w:color="auto"/>
            <w:left w:val="none" w:sz="0" w:space="0" w:color="auto"/>
            <w:bottom w:val="none" w:sz="0" w:space="0" w:color="auto"/>
            <w:right w:val="none" w:sz="0" w:space="0" w:color="auto"/>
          </w:divBdr>
        </w:div>
        <w:div w:id="571082942">
          <w:marLeft w:val="640"/>
          <w:marRight w:val="0"/>
          <w:marTop w:val="0"/>
          <w:marBottom w:val="0"/>
          <w:divBdr>
            <w:top w:val="none" w:sz="0" w:space="0" w:color="auto"/>
            <w:left w:val="none" w:sz="0" w:space="0" w:color="auto"/>
            <w:bottom w:val="none" w:sz="0" w:space="0" w:color="auto"/>
            <w:right w:val="none" w:sz="0" w:space="0" w:color="auto"/>
          </w:divBdr>
        </w:div>
        <w:div w:id="571545031">
          <w:marLeft w:val="640"/>
          <w:marRight w:val="0"/>
          <w:marTop w:val="0"/>
          <w:marBottom w:val="0"/>
          <w:divBdr>
            <w:top w:val="none" w:sz="0" w:space="0" w:color="auto"/>
            <w:left w:val="none" w:sz="0" w:space="0" w:color="auto"/>
            <w:bottom w:val="none" w:sz="0" w:space="0" w:color="auto"/>
            <w:right w:val="none" w:sz="0" w:space="0" w:color="auto"/>
          </w:divBdr>
        </w:div>
        <w:div w:id="629940674">
          <w:marLeft w:val="640"/>
          <w:marRight w:val="0"/>
          <w:marTop w:val="0"/>
          <w:marBottom w:val="0"/>
          <w:divBdr>
            <w:top w:val="none" w:sz="0" w:space="0" w:color="auto"/>
            <w:left w:val="none" w:sz="0" w:space="0" w:color="auto"/>
            <w:bottom w:val="none" w:sz="0" w:space="0" w:color="auto"/>
            <w:right w:val="none" w:sz="0" w:space="0" w:color="auto"/>
          </w:divBdr>
        </w:div>
        <w:div w:id="630131888">
          <w:marLeft w:val="640"/>
          <w:marRight w:val="0"/>
          <w:marTop w:val="0"/>
          <w:marBottom w:val="0"/>
          <w:divBdr>
            <w:top w:val="none" w:sz="0" w:space="0" w:color="auto"/>
            <w:left w:val="none" w:sz="0" w:space="0" w:color="auto"/>
            <w:bottom w:val="none" w:sz="0" w:space="0" w:color="auto"/>
            <w:right w:val="none" w:sz="0" w:space="0" w:color="auto"/>
          </w:divBdr>
        </w:div>
        <w:div w:id="631668413">
          <w:marLeft w:val="640"/>
          <w:marRight w:val="0"/>
          <w:marTop w:val="0"/>
          <w:marBottom w:val="0"/>
          <w:divBdr>
            <w:top w:val="none" w:sz="0" w:space="0" w:color="auto"/>
            <w:left w:val="none" w:sz="0" w:space="0" w:color="auto"/>
            <w:bottom w:val="none" w:sz="0" w:space="0" w:color="auto"/>
            <w:right w:val="none" w:sz="0" w:space="0" w:color="auto"/>
          </w:divBdr>
        </w:div>
        <w:div w:id="634258729">
          <w:marLeft w:val="640"/>
          <w:marRight w:val="0"/>
          <w:marTop w:val="0"/>
          <w:marBottom w:val="0"/>
          <w:divBdr>
            <w:top w:val="none" w:sz="0" w:space="0" w:color="auto"/>
            <w:left w:val="none" w:sz="0" w:space="0" w:color="auto"/>
            <w:bottom w:val="none" w:sz="0" w:space="0" w:color="auto"/>
            <w:right w:val="none" w:sz="0" w:space="0" w:color="auto"/>
          </w:divBdr>
        </w:div>
        <w:div w:id="699861308">
          <w:marLeft w:val="640"/>
          <w:marRight w:val="0"/>
          <w:marTop w:val="0"/>
          <w:marBottom w:val="0"/>
          <w:divBdr>
            <w:top w:val="none" w:sz="0" w:space="0" w:color="auto"/>
            <w:left w:val="none" w:sz="0" w:space="0" w:color="auto"/>
            <w:bottom w:val="none" w:sz="0" w:space="0" w:color="auto"/>
            <w:right w:val="none" w:sz="0" w:space="0" w:color="auto"/>
          </w:divBdr>
        </w:div>
        <w:div w:id="703754094">
          <w:marLeft w:val="640"/>
          <w:marRight w:val="0"/>
          <w:marTop w:val="0"/>
          <w:marBottom w:val="0"/>
          <w:divBdr>
            <w:top w:val="none" w:sz="0" w:space="0" w:color="auto"/>
            <w:left w:val="none" w:sz="0" w:space="0" w:color="auto"/>
            <w:bottom w:val="none" w:sz="0" w:space="0" w:color="auto"/>
            <w:right w:val="none" w:sz="0" w:space="0" w:color="auto"/>
          </w:divBdr>
        </w:div>
        <w:div w:id="711421437">
          <w:marLeft w:val="640"/>
          <w:marRight w:val="0"/>
          <w:marTop w:val="0"/>
          <w:marBottom w:val="0"/>
          <w:divBdr>
            <w:top w:val="none" w:sz="0" w:space="0" w:color="auto"/>
            <w:left w:val="none" w:sz="0" w:space="0" w:color="auto"/>
            <w:bottom w:val="none" w:sz="0" w:space="0" w:color="auto"/>
            <w:right w:val="none" w:sz="0" w:space="0" w:color="auto"/>
          </w:divBdr>
        </w:div>
        <w:div w:id="811485089">
          <w:marLeft w:val="640"/>
          <w:marRight w:val="0"/>
          <w:marTop w:val="0"/>
          <w:marBottom w:val="0"/>
          <w:divBdr>
            <w:top w:val="none" w:sz="0" w:space="0" w:color="auto"/>
            <w:left w:val="none" w:sz="0" w:space="0" w:color="auto"/>
            <w:bottom w:val="none" w:sz="0" w:space="0" w:color="auto"/>
            <w:right w:val="none" w:sz="0" w:space="0" w:color="auto"/>
          </w:divBdr>
        </w:div>
        <w:div w:id="890188644">
          <w:marLeft w:val="640"/>
          <w:marRight w:val="0"/>
          <w:marTop w:val="0"/>
          <w:marBottom w:val="0"/>
          <w:divBdr>
            <w:top w:val="none" w:sz="0" w:space="0" w:color="auto"/>
            <w:left w:val="none" w:sz="0" w:space="0" w:color="auto"/>
            <w:bottom w:val="none" w:sz="0" w:space="0" w:color="auto"/>
            <w:right w:val="none" w:sz="0" w:space="0" w:color="auto"/>
          </w:divBdr>
        </w:div>
        <w:div w:id="899556221">
          <w:marLeft w:val="640"/>
          <w:marRight w:val="0"/>
          <w:marTop w:val="0"/>
          <w:marBottom w:val="0"/>
          <w:divBdr>
            <w:top w:val="none" w:sz="0" w:space="0" w:color="auto"/>
            <w:left w:val="none" w:sz="0" w:space="0" w:color="auto"/>
            <w:bottom w:val="none" w:sz="0" w:space="0" w:color="auto"/>
            <w:right w:val="none" w:sz="0" w:space="0" w:color="auto"/>
          </w:divBdr>
        </w:div>
        <w:div w:id="916790821">
          <w:marLeft w:val="640"/>
          <w:marRight w:val="0"/>
          <w:marTop w:val="0"/>
          <w:marBottom w:val="0"/>
          <w:divBdr>
            <w:top w:val="none" w:sz="0" w:space="0" w:color="auto"/>
            <w:left w:val="none" w:sz="0" w:space="0" w:color="auto"/>
            <w:bottom w:val="none" w:sz="0" w:space="0" w:color="auto"/>
            <w:right w:val="none" w:sz="0" w:space="0" w:color="auto"/>
          </w:divBdr>
        </w:div>
        <w:div w:id="926884187">
          <w:marLeft w:val="640"/>
          <w:marRight w:val="0"/>
          <w:marTop w:val="0"/>
          <w:marBottom w:val="0"/>
          <w:divBdr>
            <w:top w:val="none" w:sz="0" w:space="0" w:color="auto"/>
            <w:left w:val="none" w:sz="0" w:space="0" w:color="auto"/>
            <w:bottom w:val="none" w:sz="0" w:space="0" w:color="auto"/>
            <w:right w:val="none" w:sz="0" w:space="0" w:color="auto"/>
          </w:divBdr>
        </w:div>
        <w:div w:id="937323898">
          <w:marLeft w:val="640"/>
          <w:marRight w:val="0"/>
          <w:marTop w:val="0"/>
          <w:marBottom w:val="0"/>
          <w:divBdr>
            <w:top w:val="none" w:sz="0" w:space="0" w:color="auto"/>
            <w:left w:val="none" w:sz="0" w:space="0" w:color="auto"/>
            <w:bottom w:val="none" w:sz="0" w:space="0" w:color="auto"/>
            <w:right w:val="none" w:sz="0" w:space="0" w:color="auto"/>
          </w:divBdr>
        </w:div>
        <w:div w:id="985474799">
          <w:marLeft w:val="640"/>
          <w:marRight w:val="0"/>
          <w:marTop w:val="0"/>
          <w:marBottom w:val="0"/>
          <w:divBdr>
            <w:top w:val="none" w:sz="0" w:space="0" w:color="auto"/>
            <w:left w:val="none" w:sz="0" w:space="0" w:color="auto"/>
            <w:bottom w:val="none" w:sz="0" w:space="0" w:color="auto"/>
            <w:right w:val="none" w:sz="0" w:space="0" w:color="auto"/>
          </w:divBdr>
        </w:div>
        <w:div w:id="1015034219">
          <w:marLeft w:val="640"/>
          <w:marRight w:val="0"/>
          <w:marTop w:val="0"/>
          <w:marBottom w:val="0"/>
          <w:divBdr>
            <w:top w:val="none" w:sz="0" w:space="0" w:color="auto"/>
            <w:left w:val="none" w:sz="0" w:space="0" w:color="auto"/>
            <w:bottom w:val="none" w:sz="0" w:space="0" w:color="auto"/>
            <w:right w:val="none" w:sz="0" w:space="0" w:color="auto"/>
          </w:divBdr>
        </w:div>
        <w:div w:id="1042443782">
          <w:marLeft w:val="640"/>
          <w:marRight w:val="0"/>
          <w:marTop w:val="0"/>
          <w:marBottom w:val="0"/>
          <w:divBdr>
            <w:top w:val="none" w:sz="0" w:space="0" w:color="auto"/>
            <w:left w:val="none" w:sz="0" w:space="0" w:color="auto"/>
            <w:bottom w:val="none" w:sz="0" w:space="0" w:color="auto"/>
            <w:right w:val="none" w:sz="0" w:space="0" w:color="auto"/>
          </w:divBdr>
        </w:div>
        <w:div w:id="1097284738">
          <w:marLeft w:val="640"/>
          <w:marRight w:val="0"/>
          <w:marTop w:val="0"/>
          <w:marBottom w:val="0"/>
          <w:divBdr>
            <w:top w:val="none" w:sz="0" w:space="0" w:color="auto"/>
            <w:left w:val="none" w:sz="0" w:space="0" w:color="auto"/>
            <w:bottom w:val="none" w:sz="0" w:space="0" w:color="auto"/>
            <w:right w:val="none" w:sz="0" w:space="0" w:color="auto"/>
          </w:divBdr>
        </w:div>
        <w:div w:id="1103577695">
          <w:marLeft w:val="640"/>
          <w:marRight w:val="0"/>
          <w:marTop w:val="0"/>
          <w:marBottom w:val="0"/>
          <w:divBdr>
            <w:top w:val="none" w:sz="0" w:space="0" w:color="auto"/>
            <w:left w:val="none" w:sz="0" w:space="0" w:color="auto"/>
            <w:bottom w:val="none" w:sz="0" w:space="0" w:color="auto"/>
            <w:right w:val="none" w:sz="0" w:space="0" w:color="auto"/>
          </w:divBdr>
        </w:div>
        <w:div w:id="1133140238">
          <w:marLeft w:val="640"/>
          <w:marRight w:val="0"/>
          <w:marTop w:val="0"/>
          <w:marBottom w:val="0"/>
          <w:divBdr>
            <w:top w:val="none" w:sz="0" w:space="0" w:color="auto"/>
            <w:left w:val="none" w:sz="0" w:space="0" w:color="auto"/>
            <w:bottom w:val="none" w:sz="0" w:space="0" w:color="auto"/>
            <w:right w:val="none" w:sz="0" w:space="0" w:color="auto"/>
          </w:divBdr>
        </w:div>
        <w:div w:id="1257665100">
          <w:marLeft w:val="640"/>
          <w:marRight w:val="0"/>
          <w:marTop w:val="0"/>
          <w:marBottom w:val="0"/>
          <w:divBdr>
            <w:top w:val="none" w:sz="0" w:space="0" w:color="auto"/>
            <w:left w:val="none" w:sz="0" w:space="0" w:color="auto"/>
            <w:bottom w:val="none" w:sz="0" w:space="0" w:color="auto"/>
            <w:right w:val="none" w:sz="0" w:space="0" w:color="auto"/>
          </w:divBdr>
        </w:div>
        <w:div w:id="1270088030">
          <w:marLeft w:val="640"/>
          <w:marRight w:val="0"/>
          <w:marTop w:val="0"/>
          <w:marBottom w:val="0"/>
          <w:divBdr>
            <w:top w:val="none" w:sz="0" w:space="0" w:color="auto"/>
            <w:left w:val="none" w:sz="0" w:space="0" w:color="auto"/>
            <w:bottom w:val="none" w:sz="0" w:space="0" w:color="auto"/>
            <w:right w:val="none" w:sz="0" w:space="0" w:color="auto"/>
          </w:divBdr>
        </w:div>
        <w:div w:id="1429503709">
          <w:marLeft w:val="640"/>
          <w:marRight w:val="0"/>
          <w:marTop w:val="0"/>
          <w:marBottom w:val="0"/>
          <w:divBdr>
            <w:top w:val="none" w:sz="0" w:space="0" w:color="auto"/>
            <w:left w:val="none" w:sz="0" w:space="0" w:color="auto"/>
            <w:bottom w:val="none" w:sz="0" w:space="0" w:color="auto"/>
            <w:right w:val="none" w:sz="0" w:space="0" w:color="auto"/>
          </w:divBdr>
        </w:div>
        <w:div w:id="1448548248">
          <w:marLeft w:val="640"/>
          <w:marRight w:val="0"/>
          <w:marTop w:val="0"/>
          <w:marBottom w:val="0"/>
          <w:divBdr>
            <w:top w:val="none" w:sz="0" w:space="0" w:color="auto"/>
            <w:left w:val="none" w:sz="0" w:space="0" w:color="auto"/>
            <w:bottom w:val="none" w:sz="0" w:space="0" w:color="auto"/>
            <w:right w:val="none" w:sz="0" w:space="0" w:color="auto"/>
          </w:divBdr>
        </w:div>
        <w:div w:id="1472862883">
          <w:marLeft w:val="640"/>
          <w:marRight w:val="0"/>
          <w:marTop w:val="0"/>
          <w:marBottom w:val="0"/>
          <w:divBdr>
            <w:top w:val="none" w:sz="0" w:space="0" w:color="auto"/>
            <w:left w:val="none" w:sz="0" w:space="0" w:color="auto"/>
            <w:bottom w:val="none" w:sz="0" w:space="0" w:color="auto"/>
            <w:right w:val="none" w:sz="0" w:space="0" w:color="auto"/>
          </w:divBdr>
        </w:div>
        <w:div w:id="1500267859">
          <w:marLeft w:val="640"/>
          <w:marRight w:val="0"/>
          <w:marTop w:val="0"/>
          <w:marBottom w:val="0"/>
          <w:divBdr>
            <w:top w:val="none" w:sz="0" w:space="0" w:color="auto"/>
            <w:left w:val="none" w:sz="0" w:space="0" w:color="auto"/>
            <w:bottom w:val="none" w:sz="0" w:space="0" w:color="auto"/>
            <w:right w:val="none" w:sz="0" w:space="0" w:color="auto"/>
          </w:divBdr>
        </w:div>
        <w:div w:id="1506164334">
          <w:marLeft w:val="640"/>
          <w:marRight w:val="0"/>
          <w:marTop w:val="0"/>
          <w:marBottom w:val="0"/>
          <w:divBdr>
            <w:top w:val="none" w:sz="0" w:space="0" w:color="auto"/>
            <w:left w:val="none" w:sz="0" w:space="0" w:color="auto"/>
            <w:bottom w:val="none" w:sz="0" w:space="0" w:color="auto"/>
            <w:right w:val="none" w:sz="0" w:space="0" w:color="auto"/>
          </w:divBdr>
        </w:div>
        <w:div w:id="1531839742">
          <w:marLeft w:val="640"/>
          <w:marRight w:val="0"/>
          <w:marTop w:val="0"/>
          <w:marBottom w:val="0"/>
          <w:divBdr>
            <w:top w:val="none" w:sz="0" w:space="0" w:color="auto"/>
            <w:left w:val="none" w:sz="0" w:space="0" w:color="auto"/>
            <w:bottom w:val="none" w:sz="0" w:space="0" w:color="auto"/>
            <w:right w:val="none" w:sz="0" w:space="0" w:color="auto"/>
          </w:divBdr>
        </w:div>
        <w:div w:id="1589850366">
          <w:marLeft w:val="640"/>
          <w:marRight w:val="0"/>
          <w:marTop w:val="0"/>
          <w:marBottom w:val="0"/>
          <w:divBdr>
            <w:top w:val="none" w:sz="0" w:space="0" w:color="auto"/>
            <w:left w:val="none" w:sz="0" w:space="0" w:color="auto"/>
            <w:bottom w:val="none" w:sz="0" w:space="0" w:color="auto"/>
            <w:right w:val="none" w:sz="0" w:space="0" w:color="auto"/>
          </w:divBdr>
        </w:div>
        <w:div w:id="1657952170">
          <w:marLeft w:val="640"/>
          <w:marRight w:val="0"/>
          <w:marTop w:val="0"/>
          <w:marBottom w:val="0"/>
          <w:divBdr>
            <w:top w:val="none" w:sz="0" w:space="0" w:color="auto"/>
            <w:left w:val="none" w:sz="0" w:space="0" w:color="auto"/>
            <w:bottom w:val="none" w:sz="0" w:space="0" w:color="auto"/>
            <w:right w:val="none" w:sz="0" w:space="0" w:color="auto"/>
          </w:divBdr>
        </w:div>
        <w:div w:id="1699575627">
          <w:marLeft w:val="640"/>
          <w:marRight w:val="0"/>
          <w:marTop w:val="0"/>
          <w:marBottom w:val="0"/>
          <w:divBdr>
            <w:top w:val="none" w:sz="0" w:space="0" w:color="auto"/>
            <w:left w:val="none" w:sz="0" w:space="0" w:color="auto"/>
            <w:bottom w:val="none" w:sz="0" w:space="0" w:color="auto"/>
            <w:right w:val="none" w:sz="0" w:space="0" w:color="auto"/>
          </w:divBdr>
        </w:div>
        <w:div w:id="1707489037">
          <w:marLeft w:val="640"/>
          <w:marRight w:val="0"/>
          <w:marTop w:val="0"/>
          <w:marBottom w:val="0"/>
          <w:divBdr>
            <w:top w:val="none" w:sz="0" w:space="0" w:color="auto"/>
            <w:left w:val="none" w:sz="0" w:space="0" w:color="auto"/>
            <w:bottom w:val="none" w:sz="0" w:space="0" w:color="auto"/>
            <w:right w:val="none" w:sz="0" w:space="0" w:color="auto"/>
          </w:divBdr>
        </w:div>
        <w:div w:id="1717968390">
          <w:marLeft w:val="640"/>
          <w:marRight w:val="0"/>
          <w:marTop w:val="0"/>
          <w:marBottom w:val="0"/>
          <w:divBdr>
            <w:top w:val="none" w:sz="0" w:space="0" w:color="auto"/>
            <w:left w:val="none" w:sz="0" w:space="0" w:color="auto"/>
            <w:bottom w:val="none" w:sz="0" w:space="0" w:color="auto"/>
            <w:right w:val="none" w:sz="0" w:space="0" w:color="auto"/>
          </w:divBdr>
        </w:div>
        <w:div w:id="1721586364">
          <w:marLeft w:val="640"/>
          <w:marRight w:val="0"/>
          <w:marTop w:val="0"/>
          <w:marBottom w:val="0"/>
          <w:divBdr>
            <w:top w:val="none" w:sz="0" w:space="0" w:color="auto"/>
            <w:left w:val="none" w:sz="0" w:space="0" w:color="auto"/>
            <w:bottom w:val="none" w:sz="0" w:space="0" w:color="auto"/>
            <w:right w:val="none" w:sz="0" w:space="0" w:color="auto"/>
          </w:divBdr>
        </w:div>
        <w:div w:id="1723216038">
          <w:marLeft w:val="640"/>
          <w:marRight w:val="0"/>
          <w:marTop w:val="0"/>
          <w:marBottom w:val="0"/>
          <w:divBdr>
            <w:top w:val="none" w:sz="0" w:space="0" w:color="auto"/>
            <w:left w:val="none" w:sz="0" w:space="0" w:color="auto"/>
            <w:bottom w:val="none" w:sz="0" w:space="0" w:color="auto"/>
            <w:right w:val="none" w:sz="0" w:space="0" w:color="auto"/>
          </w:divBdr>
        </w:div>
        <w:div w:id="1732382012">
          <w:marLeft w:val="640"/>
          <w:marRight w:val="0"/>
          <w:marTop w:val="0"/>
          <w:marBottom w:val="0"/>
          <w:divBdr>
            <w:top w:val="none" w:sz="0" w:space="0" w:color="auto"/>
            <w:left w:val="none" w:sz="0" w:space="0" w:color="auto"/>
            <w:bottom w:val="none" w:sz="0" w:space="0" w:color="auto"/>
            <w:right w:val="none" w:sz="0" w:space="0" w:color="auto"/>
          </w:divBdr>
        </w:div>
        <w:div w:id="1743522708">
          <w:marLeft w:val="640"/>
          <w:marRight w:val="0"/>
          <w:marTop w:val="0"/>
          <w:marBottom w:val="0"/>
          <w:divBdr>
            <w:top w:val="none" w:sz="0" w:space="0" w:color="auto"/>
            <w:left w:val="none" w:sz="0" w:space="0" w:color="auto"/>
            <w:bottom w:val="none" w:sz="0" w:space="0" w:color="auto"/>
            <w:right w:val="none" w:sz="0" w:space="0" w:color="auto"/>
          </w:divBdr>
        </w:div>
        <w:div w:id="1745954153">
          <w:marLeft w:val="640"/>
          <w:marRight w:val="0"/>
          <w:marTop w:val="0"/>
          <w:marBottom w:val="0"/>
          <w:divBdr>
            <w:top w:val="none" w:sz="0" w:space="0" w:color="auto"/>
            <w:left w:val="none" w:sz="0" w:space="0" w:color="auto"/>
            <w:bottom w:val="none" w:sz="0" w:space="0" w:color="auto"/>
            <w:right w:val="none" w:sz="0" w:space="0" w:color="auto"/>
          </w:divBdr>
        </w:div>
        <w:div w:id="1797331890">
          <w:marLeft w:val="640"/>
          <w:marRight w:val="0"/>
          <w:marTop w:val="0"/>
          <w:marBottom w:val="0"/>
          <w:divBdr>
            <w:top w:val="none" w:sz="0" w:space="0" w:color="auto"/>
            <w:left w:val="none" w:sz="0" w:space="0" w:color="auto"/>
            <w:bottom w:val="none" w:sz="0" w:space="0" w:color="auto"/>
            <w:right w:val="none" w:sz="0" w:space="0" w:color="auto"/>
          </w:divBdr>
        </w:div>
        <w:div w:id="1897811926">
          <w:marLeft w:val="640"/>
          <w:marRight w:val="0"/>
          <w:marTop w:val="0"/>
          <w:marBottom w:val="0"/>
          <w:divBdr>
            <w:top w:val="none" w:sz="0" w:space="0" w:color="auto"/>
            <w:left w:val="none" w:sz="0" w:space="0" w:color="auto"/>
            <w:bottom w:val="none" w:sz="0" w:space="0" w:color="auto"/>
            <w:right w:val="none" w:sz="0" w:space="0" w:color="auto"/>
          </w:divBdr>
        </w:div>
        <w:div w:id="2022314145">
          <w:marLeft w:val="640"/>
          <w:marRight w:val="0"/>
          <w:marTop w:val="0"/>
          <w:marBottom w:val="0"/>
          <w:divBdr>
            <w:top w:val="none" w:sz="0" w:space="0" w:color="auto"/>
            <w:left w:val="none" w:sz="0" w:space="0" w:color="auto"/>
            <w:bottom w:val="none" w:sz="0" w:space="0" w:color="auto"/>
            <w:right w:val="none" w:sz="0" w:space="0" w:color="auto"/>
          </w:divBdr>
        </w:div>
        <w:div w:id="2061397531">
          <w:marLeft w:val="640"/>
          <w:marRight w:val="0"/>
          <w:marTop w:val="0"/>
          <w:marBottom w:val="0"/>
          <w:divBdr>
            <w:top w:val="none" w:sz="0" w:space="0" w:color="auto"/>
            <w:left w:val="none" w:sz="0" w:space="0" w:color="auto"/>
            <w:bottom w:val="none" w:sz="0" w:space="0" w:color="auto"/>
            <w:right w:val="none" w:sz="0" w:space="0" w:color="auto"/>
          </w:divBdr>
        </w:div>
        <w:div w:id="2089879672">
          <w:marLeft w:val="640"/>
          <w:marRight w:val="0"/>
          <w:marTop w:val="0"/>
          <w:marBottom w:val="0"/>
          <w:divBdr>
            <w:top w:val="none" w:sz="0" w:space="0" w:color="auto"/>
            <w:left w:val="none" w:sz="0" w:space="0" w:color="auto"/>
            <w:bottom w:val="none" w:sz="0" w:space="0" w:color="auto"/>
            <w:right w:val="none" w:sz="0" w:space="0" w:color="auto"/>
          </w:divBdr>
        </w:div>
        <w:div w:id="2107264935">
          <w:marLeft w:val="640"/>
          <w:marRight w:val="0"/>
          <w:marTop w:val="0"/>
          <w:marBottom w:val="0"/>
          <w:divBdr>
            <w:top w:val="none" w:sz="0" w:space="0" w:color="auto"/>
            <w:left w:val="none" w:sz="0" w:space="0" w:color="auto"/>
            <w:bottom w:val="none" w:sz="0" w:space="0" w:color="auto"/>
            <w:right w:val="none" w:sz="0" w:space="0" w:color="auto"/>
          </w:divBdr>
        </w:div>
      </w:divsChild>
    </w:div>
    <w:div w:id="1067606904">
      <w:bodyDiv w:val="1"/>
      <w:marLeft w:val="0"/>
      <w:marRight w:val="0"/>
      <w:marTop w:val="0"/>
      <w:marBottom w:val="0"/>
      <w:divBdr>
        <w:top w:val="none" w:sz="0" w:space="0" w:color="auto"/>
        <w:left w:val="none" w:sz="0" w:space="0" w:color="auto"/>
        <w:bottom w:val="none" w:sz="0" w:space="0" w:color="auto"/>
        <w:right w:val="none" w:sz="0" w:space="0" w:color="auto"/>
      </w:divBdr>
      <w:divsChild>
        <w:div w:id="84808176">
          <w:marLeft w:val="640"/>
          <w:marRight w:val="0"/>
          <w:marTop w:val="0"/>
          <w:marBottom w:val="0"/>
          <w:divBdr>
            <w:top w:val="none" w:sz="0" w:space="0" w:color="auto"/>
            <w:left w:val="none" w:sz="0" w:space="0" w:color="auto"/>
            <w:bottom w:val="none" w:sz="0" w:space="0" w:color="auto"/>
            <w:right w:val="none" w:sz="0" w:space="0" w:color="auto"/>
          </w:divBdr>
        </w:div>
        <w:div w:id="92015388">
          <w:marLeft w:val="640"/>
          <w:marRight w:val="0"/>
          <w:marTop w:val="0"/>
          <w:marBottom w:val="0"/>
          <w:divBdr>
            <w:top w:val="none" w:sz="0" w:space="0" w:color="auto"/>
            <w:left w:val="none" w:sz="0" w:space="0" w:color="auto"/>
            <w:bottom w:val="none" w:sz="0" w:space="0" w:color="auto"/>
            <w:right w:val="none" w:sz="0" w:space="0" w:color="auto"/>
          </w:divBdr>
        </w:div>
        <w:div w:id="195703654">
          <w:marLeft w:val="640"/>
          <w:marRight w:val="0"/>
          <w:marTop w:val="0"/>
          <w:marBottom w:val="0"/>
          <w:divBdr>
            <w:top w:val="none" w:sz="0" w:space="0" w:color="auto"/>
            <w:left w:val="none" w:sz="0" w:space="0" w:color="auto"/>
            <w:bottom w:val="none" w:sz="0" w:space="0" w:color="auto"/>
            <w:right w:val="none" w:sz="0" w:space="0" w:color="auto"/>
          </w:divBdr>
        </w:div>
        <w:div w:id="201867743">
          <w:marLeft w:val="640"/>
          <w:marRight w:val="0"/>
          <w:marTop w:val="0"/>
          <w:marBottom w:val="0"/>
          <w:divBdr>
            <w:top w:val="none" w:sz="0" w:space="0" w:color="auto"/>
            <w:left w:val="none" w:sz="0" w:space="0" w:color="auto"/>
            <w:bottom w:val="none" w:sz="0" w:space="0" w:color="auto"/>
            <w:right w:val="none" w:sz="0" w:space="0" w:color="auto"/>
          </w:divBdr>
        </w:div>
        <w:div w:id="461845680">
          <w:marLeft w:val="640"/>
          <w:marRight w:val="0"/>
          <w:marTop w:val="0"/>
          <w:marBottom w:val="0"/>
          <w:divBdr>
            <w:top w:val="none" w:sz="0" w:space="0" w:color="auto"/>
            <w:left w:val="none" w:sz="0" w:space="0" w:color="auto"/>
            <w:bottom w:val="none" w:sz="0" w:space="0" w:color="auto"/>
            <w:right w:val="none" w:sz="0" w:space="0" w:color="auto"/>
          </w:divBdr>
        </w:div>
        <w:div w:id="565459572">
          <w:marLeft w:val="640"/>
          <w:marRight w:val="0"/>
          <w:marTop w:val="0"/>
          <w:marBottom w:val="0"/>
          <w:divBdr>
            <w:top w:val="none" w:sz="0" w:space="0" w:color="auto"/>
            <w:left w:val="none" w:sz="0" w:space="0" w:color="auto"/>
            <w:bottom w:val="none" w:sz="0" w:space="0" w:color="auto"/>
            <w:right w:val="none" w:sz="0" w:space="0" w:color="auto"/>
          </w:divBdr>
        </w:div>
        <w:div w:id="668098744">
          <w:marLeft w:val="640"/>
          <w:marRight w:val="0"/>
          <w:marTop w:val="0"/>
          <w:marBottom w:val="0"/>
          <w:divBdr>
            <w:top w:val="none" w:sz="0" w:space="0" w:color="auto"/>
            <w:left w:val="none" w:sz="0" w:space="0" w:color="auto"/>
            <w:bottom w:val="none" w:sz="0" w:space="0" w:color="auto"/>
            <w:right w:val="none" w:sz="0" w:space="0" w:color="auto"/>
          </w:divBdr>
        </w:div>
        <w:div w:id="716586504">
          <w:marLeft w:val="640"/>
          <w:marRight w:val="0"/>
          <w:marTop w:val="0"/>
          <w:marBottom w:val="0"/>
          <w:divBdr>
            <w:top w:val="none" w:sz="0" w:space="0" w:color="auto"/>
            <w:left w:val="none" w:sz="0" w:space="0" w:color="auto"/>
            <w:bottom w:val="none" w:sz="0" w:space="0" w:color="auto"/>
            <w:right w:val="none" w:sz="0" w:space="0" w:color="auto"/>
          </w:divBdr>
        </w:div>
        <w:div w:id="721095062">
          <w:marLeft w:val="640"/>
          <w:marRight w:val="0"/>
          <w:marTop w:val="0"/>
          <w:marBottom w:val="0"/>
          <w:divBdr>
            <w:top w:val="none" w:sz="0" w:space="0" w:color="auto"/>
            <w:left w:val="none" w:sz="0" w:space="0" w:color="auto"/>
            <w:bottom w:val="none" w:sz="0" w:space="0" w:color="auto"/>
            <w:right w:val="none" w:sz="0" w:space="0" w:color="auto"/>
          </w:divBdr>
        </w:div>
        <w:div w:id="745498041">
          <w:marLeft w:val="640"/>
          <w:marRight w:val="0"/>
          <w:marTop w:val="0"/>
          <w:marBottom w:val="0"/>
          <w:divBdr>
            <w:top w:val="none" w:sz="0" w:space="0" w:color="auto"/>
            <w:left w:val="none" w:sz="0" w:space="0" w:color="auto"/>
            <w:bottom w:val="none" w:sz="0" w:space="0" w:color="auto"/>
            <w:right w:val="none" w:sz="0" w:space="0" w:color="auto"/>
          </w:divBdr>
        </w:div>
        <w:div w:id="768693501">
          <w:marLeft w:val="640"/>
          <w:marRight w:val="0"/>
          <w:marTop w:val="0"/>
          <w:marBottom w:val="0"/>
          <w:divBdr>
            <w:top w:val="none" w:sz="0" w:space="0" w:color="auto"/>
            <w:left w:val="none" w:sz="0" w:space="0" w:color="auto"/>
            <w:bottom w:val="none" w:sz="0" w:space="0" w:color="auto"/>
            <w:right w:val="none" w:sz="0" w:space="0" w:color="auto"/>
          </w:divBdr>
        </w:div>
        <w:div w:id="853110008">
          <w:marLeft w:val="640"/>
          <w:marRight w:val="0"/>
          <w:marTop w:val="0"/>
          <w:marBottom w:val="0"/>
          <w:divBdr>
            <w:top w:val="none" w:sz="0" w:space="0" w:color="auto"/>
            <w:left w:val="none" w:sz="0" w:space="0" w:color="auto"/>
            <w:bottom w:val="none" w:sz="0" w:space="0" w:color="auto"/>
            <w:right w:val="none" w:sz="0" w:space="0" w:color="auto"/>
          </w:divBdr>
        </w:div>
        <w:div w:id="938292291">
          <w:marLeft w:val="640"/>
          <w:marRight w:val="0"/>
          <w:marTop w:val="0"/>
          <w:marBottom w:val="0"/>
          <w:divBdr>
            <w:top w:val="none" w:sz="0" w:space="0" w:color="auto"/>
            <w:left w:val="none" w:sz="0" w:space="0" w:color="auto"/>
            <w:bottom w:val="none" w:sz="0" w:space="0" w:color="auto"/>
            <w:right w:val="none" w:sz="0" w:space="0" w:color="auto"/>
          </w:divBdr>
        </w:div>
        <w:div w:id="1131169513">
          <w:marLeft w:val="640"/>
          <w:marRight w:val="0"/>
          <w:marTop w:val="0"/>
          <w:marBottom w:val="0"/>
          <w:divBdr>
            <w:top w:val="none" w:sz="0" w:space="0" w:color="auto"/>
            <w:left w:val="none" w:sz="0" w:space="0" w:color="auto"/>
            <w:bottom w:val="none" w:sz="0" w:space="0" w:color="auto"/>
            <w:right w:val="none" w:sz="0" w:space="0" w:color="auto"/>
          </w:divBdr>
        </w:div>
        <w:div w:id="1151336770">
          <w:marLeft w:val="640"/>
          <w:marRight w:val="0"/>
          <w:marTop w:val="0"/>
          <w:marBottom w:val="0"/>
          <w:divBdr>
            <w:top w:val="none" w:sz="0" w:space="0" w:color="auto"/>
            <w:left w:val="none" w:sz="0" w:space="0" w:color="auto"/>
            <w:bottom w:val="none" w:sz="0" w:space="0" w:color="auto"/>
            <w:right w:val="none" w:sz="0" w:space="0" w:color="auto"/>
          </w:divBdr>
        </w:div>
        <w:div w:id="1199320463">
          <w:marLeft w:val="640"/>
          <w:marRight w:val="0"/>
          <w:marTop w:val="0"/>
          <w:marBottom w:val="0"/>
          <w:divBdr>
            <w:top w:val="none" w:sz="0" w:space="0" w:color="auto"/>
            <w:left w:val="none" w:sz="0" w:space="0" w:color="auto"/>
            <w:bottom w:val="none" w:sz="0" w:space="0" w:color="auto"/>
            <w:right w:val="none" w:sz="0" w:space="0" w:color="auto"/>
          </w:divBdr>
        </w:div>
        <w:div w:id="1241327560">
          <w:marLeft w:val="640"/>
          <w:marRight w:val="0"/>
          <w:marTop w:val="0"/>
          <w:marBottom w:val="0"/>
          <w:divBdr>
            <w:top w:val="none" w:sz="0" w:space="0" w:color="auto"/>
            <w:left w:val="none" w:sz="0" w:space="0" w:color="auto"/>
            <w:bottom w:val="none" w:sz="0" w:space="0" w:color="auto"/>
            <w:right w:val="none" w:sz="0" w:space="0" w:color="auto"/>
          </w:divBdr>
        </w:div>
        <w:div w:id="1283422681">
          <w:marLeft w:val="640"/>
          <w:marRight w:val="0"/>
          <w:marTop w:val="0"/>
          <w:marBottom w:val="0"/>
          <w:divBdr>
            <w:top w:val="none" w:sz="0" w:space="0" w:color="auto"/>
            <w:left w:val="none" w:sz="0" w:space="0" w:color="auto"/>
            <w:bottom w:val="none" w:sz="0" w:space="0" w:color="auto"/>
            <w:right w:val="none" w:sz="0" w:space="0" w:color="auto"/>
          </w:divBdr>
        </w:div>
        <w:div w:id="1284193212">
          <w:marLeft w:val="640"/>
          <w:marRight w:val="0"/>
          <w:marTop w:val="0"/>
          <w:marBottom w:val="0"/>
          <w:divBdr>
            <w:top w:val="none" w:sz="0" w:space="0" w:color="auto"/>
            <w:left w:val="none" w:sz="0" w:space="0" w:color="auto"/>
            <w:bottom w:val="none" w:sz="0" w:space="0" w:color="auto"/>
            <w:right w:val="none" w:sz="0" w:space="0" w:color="auto"/>
          </w:divBdr>
        </w:div>
        <w:div w:id="1311251766">
          <w:marLeft w:val="640"/>
          <w:marRight w:val="0"/>
          <w:marTop w:val="0"/>
          <w:marBottom w:val="0"/>
          <w:divBdr>
            <w:top w:val="none" w:sz="0" w:space="0" w:color="auto"/>
            <w:left w:val="none" w:sz="0" w:space="0" w:color="auto"/>
            <w:bottom w:val="none" w:sz="0" w:space="0" w:color="auto"/>
            <w:right w:val="none" w:sz="0" w:space="0" w:color="auto"/>
          </w:divBdr>
        </w:div>
        <w:div w:id="1383554798">
          <w:marLeft w:val="640"/>
          <w:marRight w:val="0"/>
          <w:marTop w:val="0"/>
          <w:marBottom w:val="0"/>
          <w:divBdr>
            <w:top w:val="none" w:sz="0" w:space="0" w:color="auto"/>
            <w:left w:val="none" w:sz="0" w:space="0" w:color="auto"/>
            <w:bottom w:val="none" w:sz="0" w:space="0" w:color="auto"/>
            <w:right w:val="none" w:sz="0" w:space="0" w:color="auto"/>
          </w:divBdr>
        </w:div>
        <w:div w:id="1450856539">
          <w:marLeft w:val="640"/>
          <w:marRight w:val="0"/>
          <w:marTop w:val="0"/>
          <w:marBottom w:val="0"/>
          <w:divBdr>
            <w:top w:val="none" w:sz="0" w:space="0" w:color="auto"/>
            <w:left w:val="none" w:sz="0" w:space="0" w:color="auto"/>
            <w:bottom w:val="none" w:sz="0" w:space="0" w:color="auto"/>
            <w:right w:val="none" w:sz="0" w:space="0" w:color="auto"/>
          </w:divBdr>
        </w:div>
        <w:div w:id="1480464933">
          <w:marLeft w:val="640"/>
          <w:marRight w:val="0"/>
          <w:marTop w:val="0"/>
          <w:marBottom w:val="0"/>
          <w:divBdr>
            <w:top w:val="none" w:sz="0" w:space="0" w:color="auto"/>
            <w:left w:val="none" w:sz="0" w:space="0" w:color="auto"/>
            <w:bottom w:val="none" w:sz="0" w:space="0" w:color="auto"/>
            <w:right w:val="none" w:sz="0" w:space="0" w:color="auto"/>
          </w:divBdr>
        </w:div>
        <w:div w:id="1569876444">
          <w:marLeft w:val="640"/>
          <w:marRight w:val="0"/>
          <w:marTop w:val="0"/>
          <w:marBottom w:val="0"/>
          <w:divBdr>
            <w:top w:val="none" w:sz="0" w:space="0" w:color="auto"/>
            <w:left w:val="none" w:sz="0" w:space="0" w:color="auto"/>
            <w:bottom w:val="none" w:sz="0" w:space="0" w:color="auto"/>
            <w:right w:val="none" w:sz="0" w:space="0" w:color="auto"/>
          </w:divBdr>
        </w:div>
        <w:div w:id="1575512642">
          <w:marLeft w:val="640"/>
          <w:marRight w:val="0"/>
          <w:marTop w:val="0"/>
          <w:marBottom w:val="0"/>
          <w:divBdr>
            <w:top w:val="none" w:sz="0" w:space="0" w:color="auto"/>
            <w:left w:val="none" w:sz="0" w:space="0" w:color="auto"/>
            <w:bottom w:val="none" w:sz="0" w:space="0" w:color="auto"/>
            <w:right w:val="none" w:sz="0" w:space="0" w:color="auto"/>
          </w:divBdr>
        </w:div>
        <w:div w:id="1598901900">
          <w:marLeft w:val="640"/>
          <w:marRight w:val="0"/>
          <w:marTop w:val="0"/>
          <w:marBottom w:val="0"/>
          <w:divBdr>
            <w:top w:val="none" w:sz="0" w:space="0" w:color="auto"/>
            <w:left w:val="none" w:sz="0" w:space="0" w:color="auto"/>
            <w:bottom w:val="none" w:sz="0" w:space="0" w:color="auto"/>
            <w:right w:val="none" w:sz="0" w:space="0" w:color="auto"/>
          </w:divBdr>
        </w:div>
        <w:div w:id="1605504403">
          <w:marLeft w:val="640"/>
          <w:marRight w:val="0"/>
          <w:marTop w:val="0"/>
          <w:marBottom w:val="0"/>
          <w:divBdr>
            <w:top w:val="none" w:sz="0" w:space="0" w:color="auto"/>
            <w:left w:val="none" w:sz="0" w:space="0" w:color="auto"/>
            <w:bottom w:val="none" w:sz="0" w:space="0" w:color="auto"/>
            <w:right w:val="none" w:sz="0" w:space="0" w:color="auto"/>
          </w:divBdr>
        </w:div>
        <w:div w:id="1611619595">
          <w:marLeft w:val="640"/>
          <w:marRight w:val="0"/>
          <w:marTop w:val="0"/>
          <w:marBottom w:val="0"/>
          <w:divBdr>
            <w:top w:val="none" w:sz="0" w:space="0" w:color="auto"/>
            <w:left w:val="none" w:sz="0" w:space="0" w:color="auto"/>
            <w:bottom w:val="none" w:sz="0" w:space="0" w:color="auto"/>
            <w:right w:val="none" w:sz="0" w:space="0" w:color="auto"/>
          </w:divBdr>
        </w:div>
        <w:div w:id="1692106470">
          <w:marLeft w:val="640"/>
          <w:marRight w:val="0"/>
          <w:marTop w:val="0"/>
          <w:marBottom w:val="0"/>
          <w:divBdr>
            <w:top w:val="none" w:sz="0" w:space="0" w:color="auto"/>
            <w:left w:val="none" w:sz="0" w:space="0" w:color="auto"/>
            <w:bottom w:val="none" w:sz="0" w:space="0" w:color="auto"/>
            <w:right w:val="none" w:sz="0" w:space="0" w:color="auto"/>
          </w:divBdr>
        </w:div>
        <w:div w:id="1694529485">
          <w:marLeft w:val="640"/>
          <w:marRight w:val="0"/>
          <w:marTop w:val="0"/>
          <w:marBottom w:val="0"/>
          <w:divBdr>
            <w:top w:val="none" w:sz="0" w:space="0" w:color="auto"/>
            <w:left w:val="none" w:sz="0" w:space="0" w:color="auto"/>
            <w:bottom w:val="none" w:sz="0" w:space="0" w:color="auto"/>
            <w:right w:val="none" w:sz="0" w:space="0" w:color="auto"/>
          </w:divBdr>
        </w:div>
        <w:div w:id="1832286287">
          <w:marLeft w:val="640"/>
          <w:marRight w:val="0"/>
          <w:marTop w:val="0"/>
          <w:marBottom w:val="0"/>
          <w:divBdr>
            <w:top w:val="none" w:sz="0" w:space="0" w:color="auto"/>
            <w:left w:val="none" w:sz="0" w:space="0" w:color="auto"/>
            <w:bottom w:val="none" w:sz="0" w:space="0" w:color="auto"/>
            <w:right w:val="none" w:sz="0" w:space="0" w:color="auto"/>
          </w:divBdr>
        </w:div>
        <w:div w:id="1895962520">
          <w:marLeft w:val="640"/>
          <w:marRight w:val="0"/>
          <w:marTop w:val="0"/>
          <w:marBottom w:val="0"/>
          <w:divBdr>
            <w:top w:val="none" w:sz="0" w:space="0" w:color="auto"/>
            <w:left w:val="none" w:sz="0" w:space="0" w:color="auto"/>
            <w:bottom w:val="none" w:sz="0" w:space="0" w:color="auto"/>
            <w:right w:val="none" w:sz="0" w:space="0" w:color="auto"/>
          </w:divBdr>
        </w:div>
        <w:div w:id="1942639145">
          <w:marLeft w:val="640"/>
          <w:marRight w:val="0"/>
          <w:marTop w:val="0"/>
          <w:marBottom w:val="0"/>
          <w:divBdr>
            <w:top w:val="none" w:sz="0" w:space="0" w:color="auto"/>
            <w:left w:val="none" w:sz="0" w:space="0" w:color="auto"/>
            <w:bottom w:val="none" w:sz="0" w:space="0" w:color="auto"/>
            <w:right w:val="none" w:sz="0" w:space="0" w:color="auto"/>
          </w:divBdr>
        </w:div>
        <w:div w:id="2007243456">
          <w:marLeft w:val="640"/>
          <w:marRight w:val="0"/>
          <w:marTop w:val="0"/>
          <w:marBottom w:val="0"/>
          <w:divBdr>
            <w:top w:val="none" w:sz="0" w:space="0" w:color="auto"/>
            <w:left w:val="none" w:sz="0" w:space="0" w:color="auto"/>
            <w:bottom w:val="none" w:sz="0" w:space="0" w:color="auto"/>
            <w:right w:val="none" w:sz="0" w:space="0" w:color="auto"/>
          </w:divBdr>
        </w:div>
        <w:div w:id="2057508713">
          <w:marLeft w:val="640"/>
          <w:marRight w:val="0"/>
          <w:marTop w:val="0"/>
          <w:marBottom w:val="0"/>
          <w:divBdr>
            <w:top w:val="none" w:sz="0" w:space="0" w:color="auto"/>
            <w:left w:val="none" w:sz="0" w:space="0" w:color="auto"/>
            <w:bottom w:val="none" w:sz="0" w:space="0" w:color="auto"/>
            <w:right w:val="none" w:sz="0" w:space="0" w:color="auto"/>
          </w:divBdr>
        </w:div>
        <w:div w:id="2122332576">
          <w:marLeft w:val="640"/>
          <w:marRight w:val="0"/>
          <w:marTop w:val="0"/>
          <w:marBottom w:val="0"/>
          <w:divBdr>
            <w:top w:val="none" w:sz="0" w:space="0" w:color="auto"/>
            <w:left w:val="none" w:sz="0" w:space="0" w:color="auto"/>
            <w:bottom w:val="none" w:sz="0" w:space="0" w:color="auto"/>
            <w:right w:val="none" w:sz="0" w:space="0" w:color="auto"/>
          </w:divBdr>
        </w:div>
      </w:divsChild>
    </w:div>
    <w:div w:id="1086220634">
      <w:bodyDiv w:val="1"/>
      <w:marLeft w:val="0"/>
      <w:marRight w:val="0"/>
      <w:marTop w:val="0"/>
      <w:marBottom w:val="0"/>
      <w:divBdr>
        <w:top w:val="none" w:sz="0" w:space="0" w:color="auto"/>
        <w:left w:val="none" w:sz="0" w:space="0" w:color="auto"/>
        <w:bottom w:val="none" w:sz="0" w:space="0" w:color="auto"/>
        <w:right w:val="none" w:sz="0" w:space="0" w:color="auto"/>
      </w:divBdr>
      <w:divsChild>
        <w:div w:id="703135823">
          <w:marLeft w:val="640"/>
          <w:marRight w:val="0"/>
          <w:marTop w:val="0"/>
          <w:marBottom w:val="0"/>
          <w:divBdr>
            <w:top w:val="none" w:sz="0" w:space="0" w:color="auto"/>
            <w:left w:val="none" w:sz="0" w:space="0" w:color="auto"/>
            <w:bottom w:val="none" w:sz="0" w:space="0" w:color="auto"/>
            <w:right w:val="none" w:sz="0" w:space="0" w:color="auto"/>
          </w:divBdr>
        </w:div>
        <w:div w:id="1100105203">
          <w:marLeft w:val="640"/>
          <w:marRight w:val="0"/>
          <w:marTop w:val="0"/>
          <w:marBottom w:val="0"/>
          <w:divBdr>
            <w:top w:val="none" w:sz="0" w:space="0" w:color="auto"/>
            <w:left w:val="none" w:sz="0" w:space="0" w:color="auto"/>
            <w:bottom w:val="none" w:sz="0" w:space="0" w:color="auto"/>
            <w:right w:val="none" w:sz="0" w:space="0" w:color="auto"/>
          </w:divBdr>
        </w:div>
        <w:div w:id="1179393492">
          <w:marLeft w:val="640"/>
          <w:marRight w:val="0"/>
          <w:marTop w:val="0"/>
          <w:marBottom w:val="0"/>
          <w:divBdr>
            <w:top w:val="none" w:sz="0" w:space="0" w:color="auto"/>
            <w:left w:val="none" w:sz="0" w:space="0" w:color="auto"/>
            <w:bottom w:val="none" w:sz="0" w:space="0" w:color="auto"/>
            <w:right w:val="none" w:sz="0" w:space="0" w:color="auto"/>
          </w:divBdr>
        </w:div>
        <w:div w:id="1136147702">
          <w:marLeft w:val="640"/>
          <w:marRight w:val="0"/>
          <w:marTop w:val="0"/>
          <w:marBottom w:val="0"/>
          <w:divBdr>
            <w:top w:val="none" w:sz="0" w:space="0" w:color="auto"/>
            <w:left w:val="none" w:sz="0" w:space="0" w:color="auto"/>
            <w:bottom w:val="none" w:sz="0" w:space="0" w:color="auto"/>
            <w:right w:val="none" w:sz="0" w:space="0" w:color="auto"/>
          </w:divBdr>
        </w:div>
        <w:div w:id="1582325930">
          <w:marLeft w:val="640"/>
          <w:marRight w:val="0"/>
          <w:marTop w:val="0"/>
          <w:marBottom w:val="0"/>
          <w:divBdr>
            <w:top w:val="none" w:sz="0" w:space="0" w:color="auto"/>
            <w:left w:val="none" w:sz="0" w:space="0" w:color="auto"/>
            <w:bottom w:val="none" w:sz="0" w:space="0" w:color="auto"/>
            <w:right w:val="none" w:sz="0" w:space="0" w:color="auto"/>
          </w:divBdr>
        </w:div>
        <w:div w:id="826480595">
          <w:marLeft w:val="640"/>
          <w:marRight w:val="0"/>
          <w:marTop w:val="0"/>
          <w:marBottom w:val="0"/>
          <w:divBdr>
            <w:top w:val="none" w:sz="0" w:space="0" w:color="auto"/>
            <w:left w:val="none" w:sz="0" w:space="0" w:color="auto"/>
            <w:bottom w:val="none" w:sz="0" w:space="0" w:color="auto"/>
            <w:right w:val="none" w:sz="0" w:space="0" w:color="auto"/>
          </w:divBdr>
        </w:div>
        <w:div w:id="665745635">
          <w:marLeft w:val="640"/>
          <w:marRight w:val="0"/>
          <w:marTop w:val="0"/>
          <w:marBottom w:val="0"/>
          <w:divBdr>
            <w:top w:val="none" w:sz="0" w:space="0" w:color="auto"/>
            <w:left w:val="none" w:sz="0" w:space="0" w:color="auto"/>
            <w:bottom w:val="none" w:sz="0" w:space="0" w:color="auto"/>
            <w:right w:val="none" w:sz="0" w:space="0" w:color="auto"/>
          </w:divBdr>
        </w:div>
        <w:div w:id="366371758">
          <w:marLeft w:val="640"/>
          <w:marRight w:val="0"/>
          <w:marTop w:val="0"/>
          <w:marBottom w:val="0"/>
          <w:divBdr>
            <w:top w:val="none" w:sz="0" w:space="0" w:color="auto"/>
            <w:left w:val="none" w:sz="0" w:space="0" w:color="auto"/>
            <w:bottom w:val="none" w:sz="0" w:space="0" w:color="auto"/>
            <w:right w:val="none" w:sz="0" w:space="0" w:color="auto"/>
          </w:divBdr>
        </w:div>
        <w:div w:id="1928923371">
          <w:marLeft w:val="640"/>
          <w:marRight w:val="0"/>
          <w:marTop w:val="0"/>
          <w:marBottom w:val="0"/>
          <w:divBdr>
            <w:top w:val="none" w:sz="0" w:space="0" w:color="auto"/>
            <w:left w:val="none" w:sz="0" w:space="0" w:color="auto"/>
            <w:bottom w:val="none" w:sz="0" w:space="0" w:color="auto"/>
            <w:right w:val="none" w:sz="0" w:space="0" w:color="auto"/>
          </w:divBdr>
        </w:div>
        <w:div w:id="394553738">
          <w:marLeft w:val="640"/>
          <w:marRight w:val="0"/>
          <w:marTop w:val="0"/>
          <w:marBottom w:val="0"/>
          <w:divBdr>
            <w:top w:val="none" w:sz="0" w:space="0" w:color="auto"/>
            <w:left w:val="none" w:sz="0" w:space="0" w:color="auto"/>
            <w:bottom w:val="none" w:sz="0" w:space="0" w:color="auto"/>
            <w:right w:val="none" w:sz="0" w:space="0" w:color="auto"/>
          </w:divBdr>
        </w:div>
        <w:div w:id="165484893">
          <w:marLeft w:val="640"/>
          <w:marRight w:val="0"/>
          <w:marTop w:val="0"/>
          <w:marBottom w:val="0"/>
          <w:divBdr>
            <w:top w:val="none" w:sz="0" w:space="0" w:color="auto"/>
            <w:left w:val="none" w:sz="0" w:space="0" w:color="auto"/>
            <w:bottom w:val="none" w:sz="0" w:space="0" w:color="auto"/>
            <w:right w:val="none" w:sz="0" w:space="0" w:color="auto"/>
          </w:divBdr>
        </w:div>
        <w:div w:id="1904369063">
          <w:marLeft w:val="640"/>
          <w:marRight w:val="0"/>
          <w:marTop w:val="0"/>
          <w:marBottom w:val="0"/>
          <w:divBdr>
            <w:top w:val="none" w:sz="0" w:space="0" w:color="auto"/>
            <w:left w:val="none" w:sz="0" w:space="0" w:color="auto"/>
            <w:bottom w:val="none" w:sz="0" w:space="0" w:color="auto"/>
            <w:right w:val="none" w:sz="0" w:space="0" w:color="auto"/>
          </w:divBdr>
        </w:div>
        <w:div w:id="1610116408">
          <w:marLeft w:val="640"/>
          <w:marRight w:val="0"/>
          <w:marTop w:val="0"/>
          <w:marBottom w:val="0"/>
          <w:divBdr>
            <w:top w:val="none" w:sz="0" w:space="0" w:color="auto"/>
            <w:left w:val="none" w:sz="0" w:space="0" w:color="auto"/>
            <w:bottom w:val="none" w:sz="0" w:space="0" w:color="auto"/>
            <w:right w:val="none" w:sz="0" w:space="0" w:color="auto"/>
          </w:divBdr>
        </w:div>
        <w:div w:id="1026097444">
          <w:marLeft w:val="640"/>
          <w:marRight w:val="0"/>
          <w:marTop w:val="0"/>
          <w:marBottom w:val="0"/>
          <w:divBdr>
            <w:top w:val="none" w:sz="0" w:space="0" w:color="auto"/>
            <w:left w:val="none" w:sz="0" w:space="0" w:color="auto"/>
            <w:bottom w:val="none" w:sz="0" w:space="0" w:color="auto"/>
            <w:right w:val="none" w:sz="0" w:space="0" w:color="auto"/>
          </w:divBdr>
        </w:div>
        <w:div w:id="425153922">
          <w:marLeft w:val="640"/>
          <w:marRight w:val="0"/>
          <w:marTop w:val="0"/>
          <w:marBottom w:val="0"/>
          <w:divBdr>
            <w:top w:val="none" w:sz="0" w:space="0" w:color="auto"/>
            <w:left w:val="none" w:sz="0" w:space="0" w:color="auto"/>
            <w:bottom w:val="none" w:sz="0" w:space="0" w:color="auto"/>
            <w:right w:val="none" w:sz="0" w:space="0" w:color="auto"/>
          </w:divBdr>
        </w:div>
        <w:div w:id="1755592300">
          <w:marLeft w:val="640"/>
          <w:marRight w:val="0"/>
          <w:marTop w:val="0"/>
          <w:marBottom w:val="0"/>
          <w:divBdr>
            <w:top w:val="none" w:sz="0" w:space="0" w:color="auto"/>
            <w:left w:val="none" w:sz="0" w:space="0" w:color="auto"/>
            <w:bottom w:val="none" w:sz="0" w:space="0" w:color="auto"/>
            <w:right w:val="none" w:sz="0" w:space="0" w:color="auto"/>
          </w:divBdr>
        </w:div>
        <w:div w:id="1627199347">
          <w:marLeft w:val="640"/>
          <w:marRight w:val="0"/>
          <w:marTop w:val="0"/>
          <w:marBottom w:val="0"/>
          <w:divBdr>
            <w:top w:val="none" w:sz="0" w:space="0" w:color="auto"/>
            <w:left w:val="none" w:sz="0" w:space="0" w:color="auto"/>
            <w:bottom w:val="none" w:sz="0" w:space="0" w:color="auto"/>
            <w:right w:val="none" w:sz="0" w:space="0" w:color="auto"/>
          </w:divBdr>
        </w:div>
        <w:div w:id="441606355">
          <w:marLeft w:val="640"/>
          <w:marRight w:val="0"/>
          <w:marTop w:val="0"/>
          <w:marBottom w:val="0"/>
          <w:divBdr>
            <w:top w:val="none" w:sz="0" w:space="0" w:color="auto"/>
            <w:left w:val="none" w:sz="0" w:space="0" w:color="auto"/>
            <w:bottom w:val="none" w:sz="0" w:space="0" w:color="auto"/>
            <w:right w:val="none" w:sz="0" w:space="0" w:color="auto"/>
          </w:divBdr>
        </w:div>
        <w:div w:id="1336497963">
          <w:marLeft w:val="640"/>
          <w:marRight w:val="0"/>
          <w:marTop w:val="0"/>
          <w:marBottom w:val="0"/>
          <w:divBdr>
            <w:top w:val="none" w:sz="0" w:space="0" w:color="auto"/>
            <w:left w:val="none" w:sz="0" w:space="0" w:color="auto"/>
            <w:bottom w:val="none" w:sz="0" w:space="0" w:color="auto"/>
            <w:right w:val="none" w:sz="0" w:space="0" w:color="auto"/>
          </w:divBdr>
        </w:div>
        <w:div w:id="33625896">
          <w:marLeft w:val="640"/>
          <w:marRight w:val="0"/>
          <w:marTop w:val="0"/>
          <w:marBottom w:val="0"/>
          <w:divBdr>
            <w:top w:val="none" w:sz="0" w:space="0" w:color="auto"/>
            <w:left w:val="none" w:sz="0" w:space="0" w:color="auto"/>
            <w:bottom w:val="none" w:sz="0" w:space="0" w:color="auto"/>
            <w:right w:val="none" w:sz="0" w:space="0" w:color="auto"/>
          </w:divBdr>
        </w:div>
        <w:div w:id="996611856">
          <w:marLeft w:val="640"/>
          <w:marRight w:val="0"/>
          <w:marTop w:val="0"/>
          <w:marBottom w:val="0"/>
          <w:divBdr>
            <w:top w:val="none" w:sz="0" w:space="0" w:color="auto"/>
            <w:left w:val="none" w:sz="0" w:space="0" w:color="auto"/>
            <w:bottom w:val="none" w:sz="0" w:space="0" w:color="auto"/>
            <w:right w:val="none" w:sz="0" w:space="0" w:color="auto"/>
          </w:divBdr>
        </w:div>
        <w:div w:id="813065450">
          <w:marLeft w:val="640"/>
          <w:marRight w:val="0"/>
          <w:marTop w:val="0"/>
          <w:marBottom w:val="0"/>
          <w:divBdr>
            <w:top w:val="none" w:sz="0" w:space="0" w:color="auto"/>
            <w:left w:val="none" w:sz="0" w:space="0" w:color="auto"/>
            <w:bottom w:val="none" w:sz="0" w:space="0" w:color="auto"/>
            <w:right w:val="none" w:sz="0" w:space="0" w:color="auto"/>
          </w:divBdr>
        </w:div>
        <w:div w:id="1613978511">
          <w:marLeft w:val="640"/>
          <w:marRight w:val="0"/>
          <w:marTop w:val="0"/>
          <w:marBottom w:val="0"/>
          <w:divBdr>
            <w:top w:val="none" w:sz="0" w:space="0" w:color="auto"/>
            <w:left w:val="none" w:sz="0" w:space="0" w:color="auto"/>
            <w:bottom w:val="none" w:sz="0" w:space="0" w:color="auto"/>
            <w:right w:val="none" w:sz="0" w:space="0" w:color="auto"/>
          </w:divBdr>
        </w:div>
        <w:div w:id="898174342">
          <w:marLeft w:val="640"/>
          <w:marRight w:val="0"/>
          <w:marTop w:val="0"/>
          <w:marBottom w:val="0"/>
          <w:divBdr>
            <w:top w:val="none" w:sz="0" w:space="0" w:color="auto"/>
            <w:left w:val="none" w:sz="0" w:space="0" w:color="auto"/>
            <w:bottom w:val="none" w:sz="0" w:space="0" w:color="auto"/>
            <w:right w:val="none" w:sz="0" w:space="0" w:color="auto"/>
          </w:divBdr>
        </w:div>
        <w:div w:id="1638728942">
          <w:marLeft w:val="640"/>
          <w:marRight w:val="0"/>
          <w:marTop w:val="0"/>
          <w:marBottom w:val="0"/>
          <w:divBdr>
            <w:top w:val="none" w:sz="0" w:space="0" w:color="auto"/>
            <w:left w:val="none" w:sz="0" w:space="0" w:color="auto"/>
            <w:bottom w:val="none" w:sz="0" w:space="0" w:color="auto"/>
            <w:right w:val="none" w:sz="0" w:space="0" w:color="auto"/>
          </w:divBdr>
        </w:div>
        <w:div w:id="1782533446">
          <w:marLeft w:val="640"/>
          <w:marRight w:val="0"/>
          <w:marTop w:val="0"/>
          <w:marBottom w:val="0"/>
          <w:divBdr>
            <w:top w:val="none" w:sz="0" w:space="0" w:color="auto"/>
            <w:left w:val="none" w:sz="0" w:space="0" w:color="auto"/>
            <w:bottom w:val="none" w:sz="0" w:space="0" w:color="auto"/>
            <w:right w:val="none" w:sz="0" w:space="0" w:color="auto"/>
          </w:divBdr>
        </w:div>
        <w:div w:id="51537764">
          <w:marLeft w:val="640"/>
          <w:marRight w:val="0"/>
          <w:marTop w:val="0"/>
          <w:marBottom w:val="0"/>
          <w:divBdr>
            <w:top w:val="none" w:sz="0" w:space="0" w:color="auto"/>
            <w:left w:val="none" w:sz="0" w:space="0" w:color="auto"/>
            <w:bottom w:val="none" w:sz="0" w:space="0" w:color="auto"/>
            <w:right w:val="none" w:sz="0" w:space="0" w:color="auto"/>
          </w:divBdr>
        </w:div>
        <w:div w:id="318847910">
          <w:marLeft w:val="640"/>
          <w:marRight w:val="0"/>
          <w:marTop w:val="0"/>
          <w:marBottom w:val="0"/>
          <w:divBdr>
            <w:top w:val="none" w:sz="0" w:space="0" w:color="auto"/>
            <w:left w:val="none" w:sz="0" w:space="0" w:color="auto"/>
            <w:bottom w:val="none" w:sz="0" w:space="0" w:color="auto"/>
            <w:right w:val="none" w:sz="0" w:space="0" w:color="auto"/>
          </w:divBdr>
        </w:div>
        <w:div w:id="1990399974">
          <w:marLeft w:val="640"/>
          <w:marRight w:val="0"/>
          <w:marTop w:val="0"/>
          <w:marBottom w:val="0"/>
          <w:divBdr>
            <w:top w:val="none" w:sz="0" w:space="0" w:color="auto"/>
            <w:left w:val="none" w:sz="0" w:space="0" w:color="auto"/>
            <w:bottom w:val="none" w:sz="0" w:space="0" w:color="auto"/>
            <w:right w:val="none" w:sz="0" w:space="0" w:color="auto"/>
          </w:divBdr>
        </w:div>
        <w:div w:id="1411997527">
          <w:marLeft w:val="640"/>
          <w:marRight w:val="0"/>
          <w:marTop w:val="0"/>
          <w:marBottom w:val="0"/>
          <w:divBdr>
            <w:top w:val="none" w:sz="0" w:space="0" w:color="auto"/>
            <w:left w:val="none" w:sz="0" w:space="0" w:color="auto"/>
            <w:bottom w:val="none" w:sz="0" w:space="0" w:color="auto"/>
            <w:right w:val="none" w:sz="0" w:space="0" w:color="auto"/>
          </w:divBdr>
        </w:div>
        <w:div w:id="1480490313">
          <w:marLeft w:val="640"/>
          <w:marRight w:val="0"/>
          <w:marTop w:val="0"/>
          <w:marBottom w:val="0"/>
          <w:divBdr>
            <w:top w:val="none" w:sz="0" w:space="0" w:color="auto"/>
            <w:left w:val="none" w:sz="0" w:space="0" w:color="auto"/>
            <w:bottom w:val="none" w:sz="0" w:space="0" w:color="auto"/>
            <w:right w:val="none" w:sz="0" w:space="0" w:color="auto"/>
          </w:divBdr>
        </w:div>
        <w:div w:id="1797291055">
          <w:marLeft w:val="640"/>
          <w:marRight w:val="0"/>
          <w:marTop w:val="0"/>
          <w:marBottom w:val="0"/>
          <w:divBdr>
            <w:top w:val="none" w:sz="0" w:space="0" w:color="auto"/>
            <w:left w:val="none" w:sz="0" w:space="0" w:color="auto"/>
            <w:bottom w:val="none" w:sz="0" w:space="0" w:color="auto"/>
            <w:right w:val="none" w:sz="0" w:space="0" w:color="auto"/>
          </w:divBdr>
        </w:div>
        <w:div w:id="2045519111">
          <w:marLeft w:val="640"/>
          <w:marRight w:val="0"/>
          <w:marTop w:val="0"/>
          <w:marBottom w:val="0"/>
          <w:divBdr>
            <w:top w:val="none" w:sz="0" w:space="0" w:color="auto"/>
            <w:left w:val="none" w:sz="0" w:space="0" w:color="auto"/>
            <w:bottom w:val="none" w:sz="0" w:space="0" w:color="auto"/>
            <w:right w:val="none" w:sz="0" w:space="0" w:color="auto"/>
          </w:divBdr>
        </w:div>
        <w:div w:id="714737263">
          <w:marLeft w:val="640"/>
          <w:marRight w:val="0"/>
          <w:marTop w:val="0"/>
          <w:marBottom w:val="0"/>
          <w:divBdr>
            <w:top w:val="none" w:sz="0" w:space="0" w:color="auto"/>
            <w:left w:val="none" w:sz="0" w:space="0" w:color="auto"/>
            <w:bottom w:val="none" w:sz="0" w:space="0" w:color="auto"/>
            <w:right w:val="none" w:sz="0" w:space="0" w:color="auto"/>
          </w:divBdr>
        </w:div>
        <w:div w:id="1452162026">
          <w:marLeft w:val="640"/>
          <w:marRight w:val="0"/>
          <w:marTop w:val="0"/>
          <w:marBottom w:val="0"/>
          <w:divBdr>
            <w:top w:val="none" w:sz="0" w:space="0" w:color="auto"/>
            <w:left w:val="none" w:sz="0" w:space="0" w:color="auto"/>
            <w:bottom w:val="none" w:sz="0" w:space="0" w:color="auto"/>
            <w:right w:val="none" w:sz="0" w:space="0" w:color="auto"/>
          </w:divBdr>
        </w:div>
        <w:div w:id="1644773449">
          <w:marLeft w:val="640"/>
          <w:marRight w:val="0"/>
          <w:marTop w:val="0"/>
          <w:marBottom w:val="0"/>
          <w:divBdr>
            <w:top w:val="none" w:sz="0" w:space="0" w:color="auto"/>
            <w:left w:val="none" w:sz="0" w:space="0" w:color="auto"/>
            <w:bottom w:val="none" w:sz="0" w:space="0" w:color="auto"/>
            <w:right w:val="none" w:sz="0" w:space="0" w:color="auto"/>
          </w:divBdr>
        </w:div>
        <w:div w:id="1356883620">
          <w:marLeft w:val="640"/>
          <w:marRight w:val="0"/>
          <w:marTop w:val="0"/>
          <w:marBottom w:val="0"/>
          <w:divBdr>
            <w:top w:val="none" w:sz="0" w:space="0" w:color="auto"/>
            <w:left w:val="none" w:sz="0" w:space="0" w:color="auto"/>
            <w:bottom w:val="none" w:sz="0" w:space="0" w:color="auto"/>
            <w:right w:val="none" w:sz="0" w:space="0" w:color="auto"/>
          </w:divBdr>
        </w:div>
        <w:div w:id="1406565247">
          <w:marLeft w:val="640"/>
          <w:marRight w:val="0"/>
          <w:marTop w:val="0"/>
          <w:marBottom w:val="0"/>
          <w:divBdr>
            <w:top w:val="none" w:sz="0" w:space="0" w:color="auto"/>
            <w:left w:val="none" w:sz="0" w:space="0" w:color="auto"/>
            <w:bottom w:val="none" w:sz="0" w:space="0" w:color="auto"/>
            <w:right w:val="none" w:sz="0" w:space="0" w:color="auto"/>
          </w:divBdr>
        </w:div>
        <w:div w:id="1805729130">
          <w:marLeft w:val="640"/>
          <w:marRight w:val="0"/>
          <w:marTop w:val="0"/>
          <w:marBottom w:val="0"/>
          <w:divBdr>
            <w:top w:val="none" w:sz="0" w:space="0" w:color="auto"/>
            <w:left w:val="none" w:sz="0" w:space="0" w:color="auto"/>
            <w:bottom w:val="none" w:sz="0" w:space="0" w:color="auto"/>
            <w:right w:val="none" w:sz="0" w:space="0" w:color="auto"/>
          </w:divBdr>
        </w:div>
        <w:div w:id="1137066445">
          <w:marLeft w:val="640"/>
          <w:marRight w:val="0"/>
          <w:marTop w:val="0"/>
          <w:marBottom w:val="0"/>
          <w:divBdr>
            <w:top w:val="none" w:sz="0" w:space="0" w:color="auto"/>
            <w:left w:val="none" w:sz="0" w:space="0" w:color="auto"/>
            <w:bottom w:val="none" w:sz="0" w:space="0" w:color="auto"/>
            <w:right w:val="none" w:sz="0" w:space="0" w:color="auto"/>
          </w:divBdr>
        </w:div>
        <w:div w:id="1119955861">
          <w:marLeft w:val="640"/>
          <w:marRight w:val="0"/>
          <w:marTop w:val="0"/>
          <w:marBottom w:val="0"/>
          <w:divBdr>
            <w:top w:val="none" w:sz="0" w:space="0" w:color="auto"/>
            <w:left w:val="none" w:sz="0" w:space="0" w:color="auto"/>
            <w:bottom w:val="none" w:sz="0" w:space="0" w:color="auto"/>
            <w:right w:val="none" w:sz="0" w:space="0" w:color="auto"/>
          </w:divBdr>
        </w:div>
        <w:div w:id="17240342">
          <w:marLeft w:val="640"/>
          <w:marRight w:val="0"/>
          <w:marTop w:val="0"/>
          <w:marBottom w:val="0"/>
          <w:divBdr>
            <w:top w:val="none" w:sz="0" w:space="0" w:color="auto"/>
            <w:left w:val="none" w:sz="0" w:space="0" w:color="auto"/>
            <w:bottom w:val="none" w:sz="0" w:space="0" w:color="auto"/>
            <w:right w:val="none" w:sz="0" w:space="0" w:color="auto"/>
          </w:divBdr>
        </w:div>
        <w:div w:id="313416218">
          <w:marLeft w:val="640"/>
          <w:marRight w:val="0"/>
          <w:marTop w:val="0"/>
          <w:marBottom w:val="0"/>
          <w:divBdr>
            <w:top w:val="none" w:sz="0" w:space="0" w:color="auto"/>
            <w:left w:val="none" w:sz="0" w:space="0" w:color="auto"/>
            <w:bottom w:val="none" w:sz="0" w:space="0" w:color="auto"/>
            <w:right w:val="none" w:sz="0" w:space="0" w:color="auto"/>
          </w:divBdr>
        </w:div>
        <w:div w:id="1550534627">
          <w:marLeft w:val="640"/>
          <w:marRight w:val="0"/>
          <w:marTop w:val="0"/>
          <w:marBottom w:val="0"/>
          <w:divBdr>
            <w:top w:val="none" w:sz="0" w:space="0" w:color="auto"/>
            <w:left w:val="none" w:sz="0" w:space="0" w:color="auto"/>
            <w:bottom w:val="none" w:sz="0" w:space="0" w:color="auto"/>
            <w:right w:val="none" w:sz="0" w:space="0" w:color="auto"/>
          </w:divBdr>
        </w:div>
        <w:div w:id="902838475">
          <w:marLeft w:val="640"/>
          <w:marRight w:val="0"/>
          <w:marTop w:val="0"/>
          <w:marBottom w:val="0"/>
          <w:divBdr>
            <w:top w:val="none" w:sz="0" w:space="0" w:color="auto"/>
            <w:left w:val="none" w:sz="0" w:space="0" w:color="auto"/>
            <w:bottom w:val="none" w:sz="0" w:space="0" w:color="auto"/>
            <w:right w:val="none" w:sz="0" w:space="0" w:color="auto"/>
          </w:divBdr>
        </w:div>
        <w:div w:id="1249386456">
          <w:marLeft w:val="640"/>
          <w:marRight w:val="0"/>
          <w:marTop w:val="0"/>
          <w:marBottom w:val="0"/>
          <w:divBdr>
            <w:top w:val="none" w:sz="0" w:space="0" w:color="auto"/>
            <w:left w:val="none" w:sz="0" w:space="0" w:color="auto"/>
            <w:bottom w:val="none" w:sz="0" w:space="0" w:color="auto"/>
            <w:right w:val="none" w:sz="0" w:space="0" w:color="auto"/>
          </w:divBdr>
        </w:div>
        <w:div w:id="1154222209">
          <w:marLeft w:val="640"/>
          <w:marRight w:val="0"/>
          <w:marTop w:val="0"/>
          <w:marBottom w:val="0"/>
          <w:divBdr>
            <w:top w:val="none" w:sz="0" w:space="0" w:color="auto"/>
            <w:left w:val="none" w:sz="0" w:space="0" w:color="auto"/>
            <w:bottom w:val="none" w:sz="0" w:space="0" w:color="auto"/>
            <w:right w:val="none" w:sz="0" w:space="0" w:color="auto"/>
          </w:divBdr>
        </w:div>
        <w:div w:id="1318925366">
          <w:marLeft w:val="640"/>
          <w:marRight w:val="0"/>
          <w:marTop w:val="0"/>
          <w:marBottom w:val="0"/>
          <w:divBdr>
            <w:top w:val="none" w:sz="0" w:space="0" w:color="auto"/>
            <w:left w:val="none" w:sz="0" w:space="0" w:color="auto"/>
            <w:bottom w:val="none" w:sz="0" w:space="0" w:color="auto"/>
            <w:right w:val="none" w:sz="0" w:space="0" w:color="auto"/>
          </w:divBdr>
        </w:div>
        <w:div w:id="1734041986">
          <w:marLeft w:val="640"/>
          <w:marRight w:val="0"/>
          <w:marTop w:val="0"/>
          <w:marBottom w:val="0"/>
          <w:divBdr>
            <w:top w:val="none" w:sz="0" w:space="0" w:color="auto"/>
            <w:left w:val="none" w:sz="0" w:space="0" w:color="auto"/>
            <w:bottom w:val="none" w:sz="0" w:space="0" w:color="auto"/>
            <w:right w:val="none" w:sz="0" w:space="0" w:color="auto"/>
          </w:divBdr>
        </w:div>
        <w:div w:id="1573852540">
          <w:marLeft w:val="640"/>
          <w:marRight w:val="0"/>
          <w:marTop w:val="0"/>
          <w:marBottom w:val="0"/>
          <w:divBdr>
            <w:top w:val="none" w:sz="0" w:space="0" w:color="auto"/>
            <w:left w:val="none" w:sz="0" w:space="0" w:color="auto"/>
            <w:bottom w:val="none" w:sz="0" w:space="0" w:color="auto"/>
            <w:right w:val="none" w:sz="0" w:space="0" w:color="auto"/>
          </w:divBdr>
        </w:div>
        <w:div w:id="623854530">
          <w:marLeft w:val="640"/>
          <w:marRight w:val="0"/>
          <w:marTop w:val="0"/>
          <w:marBottom w:val="0"/>
          <w:divBdr>
            <w:top w:val="none" w:sz="0" w:space="0" w:color="auto"/>
            <w:left w:val="none" w:sz="0" w:space="0" w:color="auto"/>
            <w:bottom w:val="none" w:sz="0" w:space="0" w:color="auto"/>
            <w:right w:val="none" w:sz="0" w:space="0" w:color="auto"/>
          </w:divBdr>
        </w:div>
        <w:div w:id="2052879975">
          <w:marLeft w:val="640"/>
          <w:marRight w:val="0"/>
          <w:marTop w:val="0"/>
          <w:marBottom w:val="0"/>
          <w:divBdr>
            <w:top w:val="none" w:sz="0" w:space="0" w:color="auto"/>
            <w:left w:val="none" w:sz="0" w:space="0" w:color="auto"/>
            <w:bottom w:val="none" w:sz="0" w:space="0" w:color="auto"/>
            <w:right w:val="none" w:sz="0" w:space="0" w:color="auto"/>
          </w:divBdr>
        </w:div>
        <w:div w:id="36859415">
          <w:marLeft w:val="640"/>
          <w:marRight w:val="0"/>
          <w:marTop w:val="0"/>
          <w:marBottom w:val="0"/>
          <w:divBdr>
            <w:top w:val="none" w:sz="0" w:space="0" w:color="auto"/>
            <w:left w:val="none" w:sz="0" w:space="0" w:color="auto"/>
            <w:bottom w:val="none" w:sz="0" w:space="0" w:color="auto"/>
            <w:right w:val="none" w:sz="0" w:space="0" w:color="auto"/>
          </w:divBdr>
        </w:div>
        <w:div w:id="325403420">
          <w:marLeft w:val="640"/>
          <w:marRight w:val="0"/>
          <w:marTop w:val="0"/>
          <w:marBottom w:val="0"/>
          <w:divBdr>
            <w:top w:val="none" w:sz="0" w:space="0" w:color="auto"/>
            <w:left w:val="none" w:sz="0" w:space="0" w:color="auto"/>
            <w:bottom w:val="none" w:sz="0" w:space="0" w:color="auto"/>
            <w:right w:val="none" w:sz="0" w:space="0" w:color="auto"/>
          </w:divBdr>
        </w:div>
        <w:div w:id="97217119">
          <w:marLeft w:val="640"/>
          <w:marRight w:val="0"/>
          <w:marTop w:val="0"/>
          <w:marBottom w:val="0"/>
          <w:divBdr>
            <w:top w:val="none" w:sz="0" w:space="0" w:color="auto"/>
            <w:left w:val="none" w:sz="0" w:space="0" w:color="auto"/>
            <w:bottom w:val="none" w:sz="0" w:space="0" w:color="auto"/>
            <w:right w:val="none" w:sz="0" w:space="0" w:color="auto"/>
          </w:divBdr>
        </w:div>
        <w:div w:id="1819296806">
          <w:marLeft w:val="640"/>
          <w:marRight w:val="0"/>
          <w:marTop w:val="0"/>
          <w:marBottom w:val="0"/>
          <w:divBdr>
            <w:top w:val="none" w:sz="0" w:space="0" w:color="auto"/>
            <w:left w:val="none" w:sz="0" w:space="0" w:color="auto"/>
            <w:bottom w:val="none" w:sz="0" w:space="0" w:color="auto"/>
            <w:right w:val="none" w:sz="0" w:space="0" w:color="auto"/>
          </w:divBdr>
        </w:div>
        <w:div w:id="890312669">
          <w:marLeft w:val="640"/>
          <w:marRight w:val="0"/>
          <w:marTop w:val="0"/>
          <w:marBottom w:val="0"/>
          <w:divBdr>
            <w:top w:val="none" w:sz="0" w:space="0" w:color="auto"/>
            <w:left w:val="none" w:sz="0" w:space="0" w:color="auto"/>
            <w:bottom w:val="none" w:sz="0" w:space="0" w:color="auto"/>
            <w:right w:val="none" w:sz="0" w:space="0" w:color="auto"/>
          </w:divBdr>
        </w:div>
        <w:div w:id="1052460420">
          <w:marLeft w:val="640"/>
          <w:marRight w:val="0"/>
          <w:marTop w:val="0"/>
          <w:marBottom w:val="0"/>
          <w:divBdr>
            <w:top w:val="none" w:sz="0" w:space="0" w:color="auto"/>
            <w:left w:val="none" w:sz="0" w:space="0" w:color="auto"/>
            <w:bottom w:val="none" w:sz="0" w:space="0" w:color="auto"/>
            <w:right w:val="none" w:sz="0" w:space="0" w:color="auto"/>
          </w:divBdr>
        </w:div>
        <w:div w:id="510099403">
          <w:marLeft w:val="640"/>
          <w:marRight w:val="0"/>
          <w:marTop w:val="0"/>
          <w:marBottom w:val="0"/>
          <w:divBdr>
            <w:top w:val="none" w:sz="0" w:space="0" w:color="auto"/>
            <w:left w:val="none" w:sz="0" w:space="0" w:color="auto"/>
            <w:bottom w:val="none" w:sz="0" w:space="0" w:color="auto"/>
            <w:right w:val="none" w:sz="0" w:space="0" w:color="auto"/>
          </w:divBdr>
        </w:div>
        <w:div w:id="272440003">
          <w:marLeft w:val="640"/>
          <w:marRight w:val="0"/>
          <w:marTop w:val="0"/>
          <w:marBottom w:val="0"/>
          <w:divBdr>
            <w:top w:val="none" w:sz="0" w:space="0" w:color="auto"/>
            <w:left w:val="none" w:sz="0" w:space="0" w:color="auto"/>
            <w:bottom w:val="none" w:sz="0" w:space="0" w:color="auto"/>
            <w:right w:val="none" w:sz="0" w:space="0" w:color="auto"/>
          </w:divBdr>
        </w:div>
        <w:div w:id="1966615984">
          <w:marLeft w:val="640"/>
          <w:marRight w:val="0"/>
          <w:marTop w:val="0"/>
          <w:marBottom w:val="0"/>
          <w:divBdr>
            <w:top w:val="none" w:sz="0" w:space="0" w:color="auto"/>
            <w:left w:val="none" w:sz="0" w:space="0" w:color="auto"/>
            <w:bottom w:val="none" w:sz="0" w:space="0" w:color="auto"/>
            <w:right w:val="none" w:sz="0" w:space="0" w:color="auto"/>
          </w:divBdr>
        </w:div>
        <w:div w:id="1602301797">
          <w:marLeft w:val="640"/>
          <w:marRight w:val="0"/>
          <w:marTop w:val="0"/>
          <w:marBottom w:val="0"/>
          <w:divBdr>
            <w:top w:val="none" w:sz="0" w:space="0" w:color="auto"/>
            <w:left w:val="none" w:sz="0" w:space="0" w:color="auto"/>
            <w:bottom w:val="none" w:sz="0" w:space="0" w:color="auto"/>
            <w:right w:val="none" w:sz="0" w:space="0" w:color="auto"/>
          </w:divBdr>
        </w:div>
        <w:div w:id="975795335">
          <w:marLeft w:val="640"/>
          <w:marRight w:val="0"/>
          <w:marTop w:val="0"/>
          <w:marBottom w:val="0"/>
          <w:divBdr>
            <w:top w:val="none" w:sz="0" w:space="0" w:color="auto"/>
            <w:left w:val="none" w:sz="0" w:space="0" w:color="auto"/>
            <w:bottom w:val="none" w:sz="0" w:space="0" w:color="auto"/>
            <w:right w:val="none" w:sz="0" w:space="0" w:color="auto"/>
          </w:divBdr>
        </w:div>
        <w:div w:id="1646737084">
          <w:marLeft w:val="640"/>
          <w:marRight w:val="0"/>
          <w:marTop w:val="0"/>
          <w:marBottom w:val="0"/>
          <w:divBdr>
            <w:top w:val="none" w:sz="0" w:space="0" w:color="auto"/>
            <w:left w:val="none" w:sz="0" w:space="0" w:color="auto"/>
            <w:bottom w:val="none" w:sz="0" w:space="0" w:color="auto"/>
            <w:right w:val="none" w:sz="0" w:space="0" w:color="auto"/>
          </w:divBdr>
        </w:div>
        <w:div w:id="1295597152">
          <w:marLeft w:val="640"/>
          <w:marRight w:val="0"/>
          <w:marTop w:val="0"/>
          <w:marBottom w:val="0"/>
          <w:divBdr>
            <w:top w:val="none" w:sz="0" w:space="0" w:color="auto"/>
            <w:left w:val="none" w:sz="0" w:space="0" w:color="auto"/>
            <w:bottom w:val="none" w:sz="0" w:space="0" w:color="auto"/>
            <w:right w:val="none" w:sz="0" w:space="0" w:color="auto"/>
          </w:divBdr>
        </w:div>
        <w:div w:id="1403023781">
          <w:marLeft w:val="640"/>
          <w:marRight w:val="0"/>
          <w:marTop w:val="0"/>
          <w:marBottom w:val="0"/>
          <w:divBdr>
            <w:top w:val="none" w:sz="0" w:space="0" w:color="auto"/>
            <w:left w:val="none" w:sz="0" w:space="0" w:color="auto"/>
            <w:bottom w:val="none" w:sz="0" w:space="0" w:color="auto"/>
            <w:right w:val="none" w:sz="0" w:space="0" w:color="auto"/>
          </w:divBdr>
        </w:div>
        <w:div w:id="1368288148">
          <w:marLeft w:val="640"/>
          <w:marRight w:val="0"/>
          <w:marTop w:val="0"/>
          <w:marBottom w:val="0"/>
          <w:divBdr>
            <w:top w:val="none" w:sz="0" w:space="0" w:color="auto"/>
            <w:left w:val="none" w:sz="0" w:space="0" w:color="auto"/>
            <w:bottom w:val="none" w:sz="0" w:space="0" w:color="auto"/>
            <w:right w:val="none" w:sz="0" w:space="0" w:color="auto"/>
          </w:divBdr>
        </w:div>
        <w:div w:id="534655602">
          <w:marLeft w:val="640"/>
          <w:marRight w:val="0"/>
          <w:marTop w:val="0"/>
          <w:marBottom w:val="0"/>
          <w:divBdr>
            <w:top w:val="none" w:sz="0" w:space="0" w:color="auto"/>
            <w:left w:val="none" w:sz="0" w:space="0" w:color="auto"/>
            <w:bottom w:val="none" w:sz="0" w:space="0" w:color="auto"/>
            <w:right w:val="none" w:sz="0" w:space="0" w:color="auto"/>
          </w:divBdr>
        </w:div>
        <w:div w:id="1602033716">
          <w:marLeft w:val="640"/>
          <w:marRight w:val="0"/>
          <w:marTop w:val="0"/>
          <w:marBottom w:val="0"/>
          <w:divBdr>
            <w:top w:val="none" w:sz="0" w:space="0" w:color="auto"/>
            <w:left w:val="none" w:sz="0" w:space="0" w:color="auto"/>
            <w:bottom w:val="none" w:sz="0" w:space="0" w:color="auto"/>
            <w:right w:val="none" w:sz="0" w:space="0" w:color="auto"/>
          </w:divBdr>
        </w:div>
      </w:divsChild>
    </w:div>
    <w:div w:id="1095249745">
      <w:bodyDiv w:val="1"/>
      <w:marLeft w:val="0"/>
      <w:marRight w:val="0"/>
      <w:marTop w:val="0"/>
      <w:marBottom w:val="0"/>
      <w:divBdr>
        <w:top w:val="none" w:sz="0" w:space="0" w:color="auto"/>
        <w:left w:val="none" w:sz="0" w:space="0" w:color="auto"/>
        <w:bottom w:val="none" w:sz="0" w:space="0" w:color="auto"/>
        <w:right w:val="none" w:sz="0" w:space="0" w:color="auto"/>
      </w:divBdr>
      <w:divsChild>
        <w:div w:id="45372845">
          <w:marLeft w:val="640"/>
          <w:marRight w:val="0"/>
          <w:marTop w:val="0"/>
          <w:marBottom w:val="0"/>
          <w:divBdr>
            <w:top w:val="none" w:sz="0" w:space="0" w:color="auto"/>
            <w:left w:val="none" w:sz="0" w:space="0" w:color="auto"/>
            <w:bottom w:val="none" w:sz="0" w:space="0" w:color="auto"/>
            <w:right w:val="none" w:sz="0" w:space="0" w:color="auto"/>
          </w:divBdr>
        </w:div>
        <w:div w:id="69735178">
          <w:marLeft w:val="640"/>
          <w:marRight w:val="0"/>
          <w:marTop w:val="0"/>
          <w:marBottom w:val="0"/>
          <w:divBdr>
            <w:top w:val="none" w:sz="0" w:space="0" w:color="auto"/>
            <w:left w:val="none" w:sz="0" w:space="0" w:color="auto"/>
            <w:bottom w:val="none" w:sz="0" w:space="0" w:color="auto"/>
            <w:right w:val="none" w:sz="0" w:space="0" w:color="auto"/>
          </w:divBdr>
        </w:div>
        <w:div w:id="273900782">
          <w:marLeft w:val="640"/>
          <w:marRight w:val="0"/>
          <w:marTop w:val="0"/>
          <w:marBottom w:val="0"/>
          <w:divBdr>
            <w:top w:val="none" w:sz="0" w:space="0" w:color="auto"/>
            <w:left w:val="none" w:sz="0" w:space="0" w:color="auto"/>
            <w:bottom w:val="none" w:sz="0" w:space="0" w:color="auto"/>
            <w:right w:val="none" w:sz="0" w:space="0" w:color="auto"/>
          </w:divBdr>
        </w:div>
        <w:div w:id="320621313">
          <w:marLeft w:val="640"/>
          <w:marRight w:val="0"/>
          <w:marTop w:val="0"/>
          <w:marBottom w:val="0"/>
          <w:divBdr>
            <w:top w:val="none" w:sz="0" w:space="0" w:color="auto"/>
            <w:left w:val="none" w:sz="0" w:space="0" w:color="auto"/>
            <w:bottom w:val="none" w:sz="0" w:space="0" w:color="auto"/>
            <w:right w:val="none" w:sz="0" w:space="0" w:color="auto"/>
          </w:divBdr>
        </w:div>
        <w:div w:id="327297283">
          <w:marLeft w:val="640"/>
          <w:marRight w:val="0"/>
          <w:marTop w:val="0"/>
          <w:marBottom w:val="0"/>
          <w:divBdr>
            <w:top w:val="none" w:sz="0" w:space="0" w:color="auto"/>
            <w:left w:val="none" w:sz="0" w:space="0" w:color="auto"/>
            <w:bottom w:val="none" w:sz="0" w:space="0" w:color="auto"/>
            <w:right w:val="none" w:sz="0" w:space="0" w:color="auto"/>
          </w:divBdr>
        </w:div>
        <w:div w:id="367949784">
          <w:marLeft w:val="640"/>
          <w:marRight w:val="0"/>
          <w:marTop w:val="0"/>
          <w:marBottom w:val="0"/>
          <w:divBdr>
            <w:top w:val="none" w:sz="0" w:space="0" w:color="auto"/>
            <w:left w:val="none" w:sz="0" w:space="0" w:color="auto"/>
            <w:bottom w:val="none" w:sz="0" w:space="0" w:color="auto"/>
            <w:right w:val="none" w:sz="0" w:space="0" w:color="auto"/>
          </w:divBdr>
        </w:div>
        <w:div w:id="369383532">
          <w:marLeft w:val="640"/>
          <w:marRight w:val="0"/>
          <w:marTop w:val="0"/>
          <w:marBottom w:val="0"/>
          <w:divBdr>
            <w:top w:val="none" w:sz="0" w:space="0" w:color="auto"/>
            <w:left w:val="none" w:sz="0" w:space="0" w:color="auto"/>
            <w:bottom w:val="none" w:sz="0" w:space="0" w:color="auto"/>
            <w:right w:val="none" w:sz="0" w:space="0" w:color="auto"/>
          </w:divBdr>
        </w:div>
        <w:div w:id="401948902">
          <w:marLeft w:val="640"/>
          <w:marRight w:val="0"/>
          <w:marTop w:val="0"/>
          <w:marBottom w:val="0"/>
          <w:divBdr>
            <w:top w:val="none" w:sz="0" w:space="0" w:color="auto"/>
            <w:left w:val="none" w:sz="0" w:space="0" w:color="auto"/>
            <w:bottom w:val="none" w:sz="0" w:space="0" w:color="auto"/>
            <w:right w:val="none" w:sz="0" w:space="0" w:color="auto"/>
          </w:divBdr>
        </w:div>
        <w:div w:id="432943092">
          <w:marLeft w:val="640"/>
          <w:marRight w:val="0"/>
          <w:marTop w:val="0"/>
          <w:marBottom w:val="0"/>
          <w:divBdr>
            <w:top w:val="none" w:sz="0" w:space="0" w:color="auto"/>
            <w:left w:val="none" w:sz="0" w:space="0" w:color="auto"/>
            <w:bottom w:val="none" w:sz="0" w:space="0" w:color="auto"/>
            <w:right w:val="none" w:sz="0" w:space="0" w:color="auto"/>
          </w:divBdr>
        </w:div>
        <w:div w:id="524178981">
          <w:marLeft w:val="640"/>
          <w:marRight w:val="0"/>
          <w:marTop w:val="0"/>
          <w:marBottom w:val="0"/>
          <w:divBdr>
            <w:top w:val="none" w:sz="0" w:space="0" w:color="auto"/>
            <w:left w:val="none" w:sz="0" w:space="0" w:color="auto"/>
            <w:bottom w:val="none" w:sz="0" w:space="0" w:color="auto"/>
            <w:right w:val="none" w:sz="0" w:space="0" w:color="auto"/>
          </w:divBdr>
        </w:div>
        <w:div w:id="675421428">
          <w:marLeft w:val="640"/>
          <w:marRight w:val="0"/>
          <w:marTop w:val="0"/>
          <w:marBottom w:val="0"/>
          <w:divBdr>
            <w:top w:val="none" w:sz="0" w:space="0" w:color="auto"/>
            <w:left w:val="none" w:sz="0" w:space="0" w:color="auto"/>
            <w:bottom w:val="none" w:sz="0" w:space="0" w:color="auto"/>
            <w:right w:val="none" w:sz="0" w:space="0" w:color="auto"/>
          </w:divBdr>
        </w:div>
        <w:div w:id="681130762">
          <w:marLeft w:val="640"/>
          <w:marRight w:val="0"/>
          <w:marTop w:val="0"/>
          <w:marBottom w:val="0"/>
          <w:divBdr>
            <w:top w:val="none" w:sz="0" w:space="0" w:color="auto"/>
            <w:left w:val="none" w:sz="0" w:space="0" w:color="auto"/>
            <w:bottom w:val="none" w:sz="0" w:space="0" w:color="auto"/>
            <w:right w:val="none" w:sz="0" w:space="0" w:color="auto"/>
          </w:divBdr>
        </w:div>
        <w:div w:id="726609303">
          <w:marLeft w:val="640"/>
          <w:marRight w:val="0"/>
          <w:marTop w:val="0"/>
          <w:marBottom w:val="0"/>
          <w:divBdr>
            <w:top w:val="none" w:sz="0" w:space="0" w:color="auto"/>
            <w:left w:val="none" w:sz="0" w:space="0" w:color="auto"/>
            <w:bottom w:val="none" w:sz="0" w:space="0" w:color="auto"/>
            <w:right w:val="none" w:sz="0" w:space="0" w:color="auto"/>
          </w:divBdr>
        </w:div>
        <w:div w:id="757139538">
          <w:marLeft w:val="640"/>
          <w:marRight w:val="0"/>
          <w:marTop w:val="0"/>
          <w:marBottom w:val="0"/>
          <w:divBdr>
            <w:top w:val="none" w:sz="0" w:space="0" w:color="auto"/>
            <w:left w:val="none" w:sz="0" w:space="0" w:color="auto"/>
            <w:bottom w:val="none" w:sz="0" w:space="0" w:color="auto"/>
            <w:right w:val="none" w:sz="0" w:space="0" w:color="auto"/>
          </w:divBdr>
        </w:div>
        <w:div w:id="768045267">
          <w:marLeft w:val="640"/>
          <w:marRight w:val="0"/>
          <w:marTop w:val="0"/>
          <w:marBottom w:val="0"/>
          <w:divBdr>
            <w:top w:val="none" w:sz="0" w:space="0" w:color="auto"/>
            <w:left w:val="none" w:sz="0" w:space="0" w:color="auto"/>
            <w:bottom w:val="none" w:sz="0" w:space="0" w:color="auto"/>
            <w:right w:val="none" w:sz="0" w:space="0" w:color="auto"/>
          </w:divBdr>
        </w:div>
        <w:div w:id="785390395">
          <w:marLeft w:val="640"/>
          <w:marRight w:val="0"/>
          <w:marTop w:val="0"/>
          <w:marBottom w:val="0"/>
          <w:divBdr>
            <w:top w:val="none" w:sz="0" w:space="0" w:color="auto"/>
            <w:left w:val="none" w:sz="0" w:space="0" w:color="auto"/>
            <w:bottom w:val="none" w:sz="0" w:space="0" w:color="auto"/>
            <w:right w:val="none" w:sz="0" w:space="0" w:color="auto"/>
          </w:divBdr>
        </w:div>
        <w:div w:id="847603200">
          <w:marLeft w:val="640"/>
          <w:marRight w:val="0"/>
          <w:marTop w:val="0"/>
          <w:marBottom w:val="0"/>
          <w:divBdr>
            <w:top w:val="none" w:sz="0" w:space="0" w:color="auto"/>
            <w:left w:val="none" w:sz="0" w:space="0" w:color="auto"/>
            <w:bottom w:val="none" w:sz="0" w:space="0" w:color="auto"/>
            <w:right w:val="none" w:sz="0" w:space="0" w:color="auto"/>
          </w:divBdr>
        </w:div>
        <w:div w:id="977420141">
          <w:marLeft w:val="640"/>
          <w:marRight w:val="0"/>
          <w:marTop w:val="0"/>
          <w:marBottom w:val="0"/>
          <w:divBdr>
            <w:top w:val="none" w:sz="0" w:space="0" w:color="auto"/>
            <w:left w:val="none" w:sz="0" w:space="0" w:color="auto"/>
            <w:bottom w:val="none" w:sz="0" w:space="0" w:color="auto"/>
            <w:right w:val="none" w:sz="0" w:space="0" w:color="auto"/>
          </w:divBdr>
        </w:div>
        <w:div w:id="989410190">
          <w:marLeft w:val="640"/>
          <w:marRight w:val="0"/>
          <w:marTop w:val="0"/>
          <w:marBottom w:val="0"/>
          <w:divBdr>
            <w:top w:val="none" w:sz="0" w:space="0" w:color="auto"/>
            <w:left w:val="none" w:sz="0" w:space="0" w:color="auto"/>
            <w:bottom w:val="none" w:sz="0" w:space="0" w:color="auto"/>
            <w:right w:val="none" w:sz="0" w:space="0" w:color="auto"/>
          </w:divBdr>
        </w:div>
        <w:div w:id="1089959548">
          <w:marLeft w:val="640"/>
          <w:marRight w:val="0"/>
          <w:marTop w:val="0"/>
          <w:marBottom w:val="0"/>
          <w:divBdr>
            <w:top w:val="none" w:sz="0" w:space="0" w:color="auto"/>
            <w:left w:val="none" w:sz="0" w:space="0" w:color="auto"/>
            <w:bottom w:val="none" w:sz="0" w:space="0" w:color="auto"/>
            <w:right w:val="none" w:sz="0" w:space="0" w:color="auto"/>
          </w:divBdr>
        </w:div>
        <w:div w:id="1102846492">
          <w:marLeft w:val="640"/>
          <w:marRight w:val="0"/>
          <w:marTop w:val="0"/>
          <w:marBottom w:val="0"/>
          <w:divBdr>
            <w:top w:val="none" w:sz="0" w:space="0" w:color="auto"/>
            <w:left w:val="none" w:sz="0" w:space="0" w:color="auto"/>
            <w:bottom w:val="none" w:sz="0" w:space="0" w:color="auto"/>
            <w:right w:val="none" w:sz="0" w:space="0" w:color="auto"/>
          </w:divBdr>
        </w:div>
        <w:div w:id="1184856204">
          <w:marLeft w:val="640"/>
          <w:marRight w:val="0"/>
          <w:marTop w:val="0"/>
          <w:marBottom w:val="0"/>
          <w:divBdr>
            <w:top w:val="none" w:sz="0" w:space="0" w:color="auto"/>
            <w:left w:val="none" w:sz="0" w:space="0" w:color="auto"/>
            <w:bottom w:val="none" w:sz="0" w:space="0" w:color="auto"/>
            <w:right w:val="none" w:sz="0" w:space="0" w:color="auto"/>
          </w:divBdr>
        </w:div>
        <w:div w:id="1194343298">
          <w:marLeft w:val="640"/>
          <w:marRight w:val="0"/>
          <w:marTop w:val="0"/>
          <w:marBottom w:val="0"/>
          <w:divBdr>
            <w:top w:val="none" w:sz="0" w:space="0" w:color="auto"/>
            <w:left w:val="none" w:sz="0" w:space="0" w:color="auto"/>
            <w:bottom w:val="none" w:sz="0" w:space="0" w:color="auto"/>
            <w:right w:val="none" w:sz="0" w:space="0" w:color="auto"/>
          </w:divBdr>
        </w:div>
        <w:div w:id="1446920430">
          <w:marLeft w:val="640"/>
          <w:marRight w:val="0"/>
          <w:marTop w:val="0"/>
          <w:marBottom w:val="0"/>
          <w:divBdr>
            <w:top w:val="none" w:sz="0" w:space="0" w:color="auto"/>
            <w:left w:val="none" w:sz="0" w:space="0" w:color="auto"/>
            <w:bottom w:val="none" w:sz="0" w:space="0" w:color="auto"/>
            <w:right w:val="none" w:sz="0" w:space="0" w:color="auto"/>
          </w:divBdr>
        </w:div>
        <w:div w:id="1509325391">
          <w:marLeft w:val="640"/>
          <w:marRight w:val="0"/>
          <w:marTop w:val="0"/>
          <w:marBottom w:val="0"/>
          <w:divBdr>
            <w:top w:val="none" w:sz="0" w:space="0" w:color="auto"/>
            <w:left w:val="none" w:sz="0" w:space="0" w:color="auto"/>
            <w:bottom w:val="none" w:sz="0" w:space="0" w:color="auto"/>
            <w:right w:val="none" w:sz="0" w:space="0" w:color="auto"/>
          </w:divBdr>
        </w:div>
        <w:div w:id="1525552438">
          <w:marLeft w:val="640"/>
          <w:marRight w:val="0"/>
          <w:marTop w:val="0"/>
          <w:marBottom w:val="0"/>
          <w:divBdr>
            <w:top w:val="none" w:sz="0" w:space="0" w:color="auto"/>
            <w:left w:val="none" w:sz="0" w:space="0" w:color="auto"/>
            <w:bottom w:val="none" w:sz="0" w:space="0" w:color="auto"/>
            <w:right w:val="none" w:sz="0" w:space="0" w:color="auto"/>
          </w:divBdr>
        </w:div>
        <w:div w:id="1615594441">
          <w:marLeft w:val="640"/>
          <w:marRight w:val="0"/>
          <w:marTop w:val="0"/>
          <w:marBottom w:val="0"/>
          <w:divBdr>
            <w:top w:val="none" w:sz="0" w:space="0" w:color="auto"/>
            <w:left w:val="none" w:sz="0" w:space="0" w:color="auto"/>
            <w:bottom w:val="none" w:sz="0" w:space="0" w:color="auto"/>
            <w:right w:val="none" w:sz="0" w:space="0" w:color="auto"/>
          </w:divBdr>
        </w:div>
        <w:div w:id="1726249858">
          <w:marLeft w:val="640"/>
          <w:marRight w:val="0"/>
          <w:marTop w:val="0"/>
          <w:marBottom w:val="0"/>
          <w:divBdr>
            <w:top w:val="none" w:sz="0" w:space="0" w:color="auto"/>
            <w:left w:val="none" w:sz="0" w:space="0" w:color="auto"/>
            <w:bottom w:val="none" w:sz="0" w:space="0" w:color="auto"/>
            <w:right w:val="none" w:sz="0" w:space="0" w:color="auto"/>
          </w:divBdr>
        </w:div>
        <w:div w:id="1754743998">
          <w:marLeft w:val="640"/>
          <w:marRight w:val="0"/>
          <w:marTop w:val="0"/>
          <w:marBottom w:val="0"/>
          <w:divBdr>
            <w:top w:val="none" w:sz="0" w:space="0" w:color="auto"/>
            <w:left w:val="none" w:sz="0" w:space="0" w:color="auto"/>
            <w:bottom w:val="none" w:sz="0" w:space="0" w:color="auto"/>
            <w:right w:val="none" w:sz="0" w:space="0" w:color="auto"/>
          </w:divBdr>
        </w:div>
        <w:div w:id="1796021640">
          <w:marLeft w:val="640"/>
          <w:marRight w:val="0"/>
          <w:marTop w:val="0"/>
          <w:marBottom w:val="0"/>
          <w:divBdr>
            <w:top w:val="none" w:sz="0" w:space="0" w:color="auto"/>
            <w:left w:val="none" w:sz="0" w:space="0" w:color="auto"/>
            <w:bottom w:val="none" w:sz="0" w:space="0" w:color="auto"/>
            <w:right w:val="none" w:sz="0" w:space="0" w:color="auto"/>
          </w:divBdr>
        </w:div>
        <w:div w:id="1799686745">
          <w:marLeft w:val="640"/>
          <w:marRight w:val="0"/>
          <w:marTop w:val="0"/>
          <w:marBottom w:val="0"/>
          <w:divBdr>
            <w:top w:val="none" w:sz="0" w:space="0" w:color="auto"/>
            <w:left w:val="none" w:sz="0" w:space="0" w:color="auto"/>
            <w:bottom w:val="none" w:sz="0" w:space="0" w:color="auto"/>
            <w:right w:val="none" w:sz="0" w:space="0" w:color="auto"/>
          </w:divBdr>
        </w:div>
        <w:div w:id="1810435626">
          <w:marLeft w:val="640"/>
          <w:marRight w:val="0"/>
          <w:marTop w:val="0"/>
          <w:marBottom w:val="0"/>
          <w:divBdr>
            <w:top w:val="none" w:sz="0" w:space="0" w:color="auto"/>
            <w:left w:val="none" w:sz="0" w:space="0" w:color="auto"/>
            <w:bottom w:val="none" w:sz="0" w:space="0" w:color="auto"/>
            <w:right w:val="none" w:sz="0" w:space="0" w:color="auto"/>
          </w:divBdr>
        </w:div>
        <w:div w:id="1875801514">
          <w:marLeft w:val="640"/>
          <w:marRight w:val="0"/>
          <w:marTop w:val="0"/>
          <w:marBottom w:val="0"/>
          <w:divBdr>
            <w:top w:val="none" w:sz="0" w:space="0" w:color="auto"/>
            <w:left w:val="none" w:sz="0" w:space="0" w:color="auto"/>
            <w:bottom w:val="none" w:sz="0" w:space="0" w:color="auto"/>
            <w:right w:val="none" w:sz="0" w:space="0" w:color="auto"/>
          </w:divBdr>
        </w:div>
        <w:div w:id="2002780419">
          <w:marLeft w:val="640"/>
          <w:marRight w:val="0"/>
          <w:marTop w:val="0"/>
          <w:marBottom w:val="0"/>
          <w:divBdr>
            <w:top w:val="none" w:sz="0" w:space="0" w:color="auto"/>
            <w:left w:val="none" w:sz="0" w:space="0" w:color="auto"/>
            <w:bottom w:val="none" w:sz="0" w:space="0" w:color="auto"/>
            <w:right w:val="none" w:sz="0" w:space="0" w:color="auto"/>
          </w:divBdr>
        </w:div>
        <w:div w:id="2050034956">
          <w:marLeft w:val="640"/>
          <w:marRight w:val="0"/>
          <w:marTop w:val="0"/>
          <w:marBottom w:val="0"/>
          <w:divBdr>
            <w:top w:val="none" w:sz="0" w:space="0" w:color="auto"/>
            <w:left w:val="none" w:sz="0" w:space="0" w:color="auto"/>
            <w:bottom w:val="none" w:sz="0" w:space="0" w:color="auto"/>
            <w:right w:val="none" w:sz="0" w:space="0" w:color="auto"/>
          </w:divBdr>
        </w:div>
        <w:div w:id="2073773901">
          <w:marLeft w:val="640"/>
          <w:marRight w:val="0"/>
          <w:marTop w:val="0"/>
          <w:marBottom w:val="0"/>
          <w:divBdr>
            <w:top w:val="none" w:sz="0" w:space="0" w:color="auto"/>
            <w:left w:val="none" w:sz="0" w:space="0" w:color="auto"/>
            <w:bottom w:val="none" w:sz="0" w:space="0" w:color="auto"/>
            <w:right w:val="none" w:sz="0" w:space="0" w:color="auto"/>
          </w:divBdr>
        </w:div>
        <w:div w:id="2089419377">
          <w:marLeft w:val="640"/>
          <w:marRight w:val="0"/>
          <w:marTop w:val="0"/>
          <w:marBottom w:val="0"/>
          <w:divBdr>
            <w:top w:val="none" w:sz="0" w:space="0" w:color="auto"/>
            <w:left w:val="none" w:sz="0" w:space="0" w:color="auto"/>
            <w:bottom w:val="none" w:sz="0" w:space="0" w:color="auto"/>
            <w:right w:val="none" w:sz="0" w:space="0" w:color="auto"/>
          </w:divBdr>
        </w:div>
      </w:divsChild>
    </w:div>
    <w:div w:id="1096638626">
      <w:bodyDiv w:val="1"/>
      <w:marLeft w:val="0"/>
      <w:marRight w:val="0"/>
      <w:marTop w:val="0"/>
      <w:marBottom w:val="0"/>
      <w:divBdr>
        <w:top w:val="none" w:sz="0" w:space="0" w:color="auto"/>
        <w:left w:val="none" w:sz="0" w:space="0" w:color="auto"/>
        <w:bottom w:val="none" w:sz="0" w:space="0" w:color="auto"/>
        <w:right w:val="none" w:sz="0" w:space="0" w:color="auto"/>
      </w:divBdr>
    </w:div>
    <w:div w:id="1098909314">
      <w:bodyDiv w:val="1"/>
      <w:marLeft w:val="0"/>
      <w:marRight w:val="0"/>
      <w:marTop w:val="0"/>
      <w:marBottom w:val="0"/>
      <w:divBdr>
        <w:top w:val="none" w:sz="0" w:space="0" w:color="auto"/>
        <w:left w:val="none" w:sz="0" w:space="0" w:color="auto"/>
        <w:bottom w:val="none" w:sz="0" w:space="0" w:color="auto"/>
        <w:right w:val="none" w:sz="0" w:space="0" w:color="auto"/>
      </w:divBdr>
    </w:div>
    <w:div w:id="1101030065">
      <w:bodyDiv w:val="1"/>
      <w:marLeft w:val="0"/>
      <w:marRight w:val="0"/>
      <w:marTop w:val="0"/>
      <w:marBottom w:val="0"/>
      <w:divBdr>
        <w:top w:val="none" w:sz="0" w:space="0" w:color="auto"/>
        <w:left w:val="none" w:sz="0" w:space="0" w:color="auto"/>
        <w:bottom w:val="none" w:sz="0" w:space="0" w:color="auto"/>
        <w:right w:val="none" w:sz="0" w:space="0" w:color="auto"/>
      </w:divBdr>
      <w:divsChild>
        <w:div w:id="33388694">
          <w:marLeft w:val="640"/>
          <w:marRight w:val="0"/>
          <w:marTop w:val="0"/>
          <w:marBottom w:val="0"/>
          <w:divBdr>
            <w:top w:val="none" w:sz="0" w:space="0" w:color="auto"/>
            <w:left w:val="none" w:sz="0" w:space="0" w:color="auto"/>
            <w:bottom w:val="none" w:sz="0" w:space="0" w:color="auto"/>
            <w:right w:val="none" w:sz="0" w:space="0" w:color="auto"/>
          </w:divBdr>
        </w:div>
        <w:div w:id="40636998">
          <w:marLeft w:val="640"/>
          <w:marRight w:val="0"/>
          <w:marTop w:val="0"/>
          <w:marBottom w:val="0"/>
          <w:divBdr>
            <w:top w:val="none" w:sz="0" w:space="0" w:color="auto"/>
            <w:left w:val="none" w:sz="0" w:space="0" w:color="auto"/>
            <w:bottom w:val="none" w:sz="0" w:space="0" w:color="auto"/>
            <w:right w:val="none" w:sz="0" w:space="0" w:color="auto"/>
          </w:divBdr>
        </w:div>
        <w:div w:id="69936579">
          <w:marLeft w:val="640"/>
          <w:marRight w:val="0"/>
          <w:marTop w:val="0"/>
          <w:marBottom w:val="0"/>
          <w:divBdr>
            <w:top w:val="none" w:sz="0" w:space="0" w:color="auto"/>
            <w:left w:val="none" w:sz="0" w:space="0" w:color="auto"/>
            <w:bottom w:val="none" w:sz="0" w:space="0" w:color="auto"/>
            <w:right w:val="none" w:sz="0" w:space="0" w:color="auto"/>
          </w:divBdr>
        </w:div>
        <w:div w:id="74590750">
          <w:marLeft w:val="640"/>
          <w:marRight w:val="0"/>
          <w:marTop w:val="0"/>
          <w:marBottom w:val="0"/>
          <w:divBdr>
            <w:top w:val="none" w:sz="0" w:space="0" w:color="auto"/>
            <w:left w:val="none" w:sz="0" w:space="0" w:color="auto"/>
            <w:bottom w:val="none" w:sz="0" w:space="0" w:color="auto"/>
            <w:right w:val="none" w:sz="0" w:space="0" w:color="auto"/>
          </w:divBdr>
        </w:div>
        <w:div w:id="90705657">
          <w:marLeft w:val="640"/>
          <w:marRight w:val="0"/>
          <w:marTop w:val="0"/>
          <w:marBottom w:val="0"/>
          <w:divBdr>
            <w:top w:val="none" w:sz="0" w:space="0" w:color="auto"/>
            <w:left w:val="none" w:sz="0" w:space="0" w:color="auto"/>
            <w:bottom w:val="none" w:sz="0" w:space="0" w:color="auto"/>
            <w:right w:val="none" w:sz="0" w:space="0" w:color="auto"/>
          </w:divBdr>
        </w:div>
        <w:div w:id="117920787">
          <w:marLeft w:val="640"/>
          <w:marRight w:val="0"/>
          <w:marTop w:val="0"/>
          <w:marBottom w:val="0"/>
          <w:divBdr>
            <w:top w:val="none" w:sz="0" w:space="0" w:color="auto"/>
            <w:left w:val="none" w:sz="0" w:space="0" w:color="auto"/>
            <w:bottom w:val="none" w:sz="0" w:space="0" w:color="auto"/>
            <w:right w:val="none" w:sz="0" w:space="0" w:color="auto"/>
          </w:divBdr>
        </w:div>
        <w:div w:id="149175007">
          <w:marLeft w:val="640"/>
          <w:marRight w:val="0"/>
          <w:marTop w:val="0"/>
          <w:marBottom w:val="0"/>
          <w:divBdr>
            <w:top w:val="none" w:sz="0" w:space="0" w:color="auto"/>
            <w:left w:val="none" w:sz="0" w:space="0" w:color="auto"/>
            <w:bottom w:val="none" w:sz="0" w:space="0" w:color="auto"/>
            <w:right w:val="none" w:sz="0" w:space="0" w:color="auto"/>
          </w:divBdr>
        </w:div>
        <w:div w:id="154878447">
          <w:marLeft w:val="640"/>
          <w:marRight w:val="0"/>
          <w:marTop w:val="0"/>
          <w:marBottom w:val="0"/>
          <w:divBdr>
            <w:top w:val="none" w:sz="0" w:space="0" w:color="auto"/>
            <w:left w:val="none" w:sz="0" w:space="0" w:color="auto"/>
            <w:bottom w:val="none" w:sz="0" w:space="0" w:color="auto"/>
            <w:right w:val="none" w:sz="0" w:space="0" w:color="auto"/>
          </w:divBdr>
        </w:div>
        <w:div w:id="166556486">
          <w:marLeft w:val="640"/>
          <w:marRight w:val="0"/>
          <w:marTop w:val="0"/>
          <w:marBottom w:val="0"/>
          <w:divBdr>
            <w:top w:val="none" w:sz="0" w:space="0" w:color="auto"/>
            <w:left w:val="none" w:sz="0" w:space="0" w:color="auto"/>
            <w:bottom w:val="none" w:sz="0" w:space="0" w:color="auto"/>
            <w:right w:val="none" w:sz="0" w:space="0" w:color="auto"/>
          </w:divBdr>
        </w:div>
        <w:div w:id="214200095">
          <w:marLeft w:val="640"/>
          <w:marRight w:val="0"/>
          <w:marTop w:val="0"/>
          <w:marBottom w:val="0"/>
          <w:divBdr>
            <w:top w:val="none" w:sz="0" w:space="0" w:color="auto"/>
            <w:left w:val="none" w:sz="0" w:space="0" w:color="auto"/>
            <w:bottom w:val="none" w:sz="0" w:space="0" w:color="auto"/>
            <w:right w:val="none" w:sz="0" w:space="0" w:color="auto"/>
          </w:divBdr>
        </w:div>
        <w:div w:id="226690619">
          <w:marLeft w:val="640"/>
          <w:marRight w:val="0"/>
          <w:marTop w:val="0"/>
          <w:marBottom w:val="0"/>
          <w:divBdr>
            <w:top w:val="none" w:sz="0" w:space="0" w:color="auto"/>
            <w:left w:val="none" w:sz="0" w:space="0" w:color="auto"/>
            <w:bottom w:val="none" w:sz="0" w:space="0" w:color="auto"/>
            <w:right w:val="none" w:sz="0" w:space="0" w:color="auto"/>
          </w:divBdr>
        </w:div>
        <w:div w:id="265120312">
          <w:marLeft w:val="640"/>
          <w:marRight w:val="0"/>
          <w:marTop w:val="0"/>
          <w:marBottom w:val="0"/>
          <w:divBdr>
            <w:top w:val="none" w:sz="0" w:space="0" w:color="auto"/>
            <w:left w:val="none" w:sz="0" w:space="0" w:color="auto"/>
            <w:bottom w:val="none" w:sz="0" w:space="0" w:color="auto"/>
            <w:right w:val="none" w:sz="0" w:space="0" w:color="auto"/>
          </w:divBdr>
        </w:div>
        <w:div w:id="285627081">
          <w:marLeft w:val="640"/>
          <w:marRight w:val="0"/>
          <w:marTop w:val="0"/>
          <w:marBottom w:val="0"/>
          <w:divBdr>
            <w:top w:val="none" w:sz="0" w:space="0" w:color="auto"/>
            <w:left w:val="none" w:sz="0" w:space="0" w:color="auto"/>
            <w:bottom w:val="none" w:sz="0" w:space="0" w:color="auto"/>
            <w:right w:val="none" w:sz="0" w:space="0" w:color="auto"/>
          </w:divBdr>
        </w:div>
        <w:div w:id="302657391">
          <w:marLeft w:val="640"/>
          <w:marRight w:val="0"/>
          <w:marTop w:val="0"/>
          <w:marBottom w:val="0"/>
          <w:divBdr>
            <w:top w:val="none" w:sz="0" w:space="0" w:color="auto"/>
            <w:left w:val="none" w:sz="0" w:space="0" w:color="auto"/>
            <w:bottom w:val="none" w:sz="0" w:space="0" w:color="auto"/>
            <w:right w:val="none" w:sz="0" w:space="0" w:color="auto"/>
          </w:divBdr>
        </w:div>
        <w:div w:id="329141165">
          <w:marLeft w:val="640"/>
          <w:marRight w:val="0"/>
          <w:marTop w:val="0"/>
          <w:marBottom w:val="0"/>
          <w:divBdr>
            <w:top w:val="none" w:sz="0" w:space="0" w:color="auto"/>
            <w:left w:val="none" w:sz="0" w:space="0" w:color="auto"/>
            <w:bottom w:val="none" w:sz="0" w:space="0" w:color="auto"/>
            <w:right w:val="none" w:sz="0" w:space="0" w:color="auto"/>
          </w:divBdr>
        </w:div>
        <w:div w:id="391586903">
          <w:marLeft w:val="640"/>
          <w:marRight w:val="0"/>
          <w:marTop w:val="0"/>
          <w:marBottom w:val="0"/>
          <w:divBdr>
            <w:top w:val="none" w:sz="0" w:space="0" w:color="auto"/>
            <w:left w:val="none" w:sz="0" w:space="0" w:color="auto"/>
            <w:bottom w:val="none" w:sz="0" w:space="0" w:color="auto"/>
            <w:right w:val="none" w:sz="0" w:space="0" w:color="auto"/>
          </w:divBdr>
        </w:div>
        <w:div w:id="401097690">
          <w:marLeft w:val="640"/>
          <w:marRight w:val="0"/>
          <w:marTop w:val="0"/>
          <w:marBottom w:val="0"/>
          <w:divBdr>
            <w:top w:val="none" w:sz="0" w:space="0" w:color="auto"/>
            <w:left w:val="none" w:sz="0" w:space="0" w:color="auto"/>
            <w:bottom w:val="none" w:sz="0" w:space="0" w:color="auto"/>
            <w:right w:val="none" w:sz="0" w:space="0" w:color="auto"/>
          </w:divBdr>
        </w:div>
        <w:div w:id="412901252">
          <w:marLeft w:val="640"/>
          <w:marRight w:val="0"/>
          <w:marTop w:val="0"/>
          <w:marBottom w:val="0"/>
          <w:divBdr>
            <w:top w:val="none" w:sz="0" w:space="0" w:color="auto"/>
            <w:left w:val="none" w:sz="0" w:space="0" w:color="auto"/>
            <w:bottom w:val="none" w:sz="0" w:space="0" w:color="auto"/>
            <w:right w:val="none" w:sz="0" w:space="0" w:color="auto"/>
          </w:divBdr>
        </w:div>
        <w:div w:id="450322887">
          <w:marLeft w:val="640"/>
          <w:marRight w:val="0"/>
          <w:marTop w:val="0"/>
          <w:marBottom w:val="0"/>
          <w:divBdr>
            <w:top w:val="none" w:sz="0" w:space="0" w:color="auto"/>
            <w:left w:val="none" w:sz="0" w:space="0" w:color="auto"/>
            <w:bottom w:val="none" w:sz="0" w:space="0" w:color="auto"/>
            <w:right w:val="none" w:sz="0" w:space="0" w:color="auto"/>
          </w:divBdr>
        </w:div>
        <w:div w:id="470095590">
          <w:marLeft w:val="640"/>
          <w:marRight w:val="0"/>
          <w:marTop w:val="0"/>
          <w:marBottom w:val="0"/>
          <w:divBdr>
            <w:top w:val="none" w:sz="0" w:space="0" w:color="auto"/>
            <w:left w:val="none" w:sz="0" w:space="0" w:color="auto"/>
            <w:bottom w:val="none" w:sz="0" w:space="0" w:color="auto"/>
            <w:right w:val="none" w:sz="0" w:space="0" w:color="auto"/>
          </w:divBdr>
        </w:div>
        <w:div w:id="477109504">
          <w:marLeft w:val="640"/>
          <w:marRight w:val="0"/>
          <w:marTop w:val="0"/>
          <w:marBottom w:val="0"/>
          <w:divBdr>
            <w:top w:val="none" w:sz="0" w:space="0" w:color="auto"/>
            <w:left w:val="none" w:sz="0" w:space="0" w:color="auto"/>
            <w:bottom w:val="none" w:sz="0" w:space="0" w:color="auto"/>
            <w:right w:val="none" w:sz="0" w:space="0" w:color="auto"/>
          </w:divBdr>
        </w:div>
        <w:div w:id="487793338">
          <w:marLeft w:val="640"/>
          <w:marRight w:val="0"/>
          <w:marTop w:val="0"/>
          <w:marBottom w:val="0"/>
          <w:divBdr>
            <w:top w:val="none" w:sz="0" w:space="0" w:color="auto"/>
            <w:left w:val="none" w:sz="0" w:space="0" w:color="auto"/>
            <w:bottom w:val="none" w:sz="0" w:space="0" w:color="auto"/>
            <w:right w:val="none" w:sz="0" w:space="0" w:color="auto"/>
          </w:divBdr>
        </w:div>
        <w:div w:id="514424387">
          <w:marLeft w:val="640"/>
          <w:marRight w:val="0"/>
          <w:marTop w:val="0"/>
          <w:marBottom w:val="0"/>
          <w:divBdr>
            <w:top w:val="none" w:sz="0" w:space="0" w:color="auto"/>
            <w:left w:val="none" w:sz="0" w:space="0" w:color="auto"/>
            <w:bottom w:val="none" w:sz="0" w:space="0" w:color="auto"/>
            <w:right w:val="none" w:sz="0" w:space="0" w:color="auto"/>
          </w:divBdr>
        </w:div>
        <w:div w:id="514655555">
          <w:marLeft w:val="640"/>
          <w:marRight w:val="0"/>
          <w:marTop w:val="0"/>
          <w:marBottom w:val="0"/>
          <w:divBdr>
            <w:top w:val="none" w:sz="0" w:space="0" w:color="auto"/>
            <w:left w:val="none" w:sz="0" w:space="0" w:color="auto"/>
            <w:bottom w:val="none" w:sz="0" w:space="0" w:color="auto"/>
            <w:right w:val="none" w:sz="0" w:space="0" w:color="auto"/>
          </w:divBdr>
        </w:div>
        <w:div w:id="576718258">
          <w:marLeft w:val="640"/>
          <w:marRight w:val="0"/>
          <w:marTop w:val="0"/>
          <w:marBottom w:val="0"/>
          <w:divBdr>
            <w:top w:val="none" w:sz="0" w:space="0" w:color="auto"/>
            <w:left w:val="none" w:sz="0" w:space="0" w:color="auto"/>
            <w:bottom w:val="none" w:sz="0" w:space="0" w:color="auto"/>
            <w:right w:val="none" w:sz="0" w:space="0" w:color="auto"/>
          </w:divBdr>
        </w:div>
        <w:div w:id="581912909">
          <w:marLeft w:val="640"/>
          <w:marRight w:val="0"/>
          <w:marTop w:val="0"/>
          <w:marBottom w:val="0"/>
          <w:divBdr>
            <w:top w:val="none" w:sz="0" w:space="0" w:color="auto"/>
            <w:left w:val="none" w:sz="0" w:space="0" w:color="auto"/>
            <w:bottom w:val="none" w:sz="0" w:space="0" w:color="auto"/>
            <w:right w:val="none" w:sz="0" w:space="0" w:color="auto"/>
          </w:divBdr>
        </w:div>
        <w:div w:id="585503623">
          <w:marLeft w:val="640"/>
          <w:marRight w:val="0"/>
          <w:marTop w:val="0"/>
          <w:marBottom w:val="0"/>
          <w:divBdr>
            <w:top w:val="none" w:sz="0" w:space="0" w:color="auto"/>
            <w:left w:val="none" w:sz="0" w:space="0" w:color="auto"/>
            <w:bottom w:val="none" w:sz="0" w:space="0" w:color="auto"/>
            <w:right w:val="none" w:sz="0" w:space="0" w:color="auto"/>
          </w:divBdr>
        </w:div>
        <w:div w:id="607156025">
          <w:marLeft w:val="640"/>
          <w:marRight w:val="0"/>
          <w:marTop w:val="0"/>
          <w:marBottom w:val="0"/>
          <w:divBdr>
            <w:top w:val="none" w:sz="0" w:space="0" w:color="auto"/>
            <w:left w:val="none" w:sz="0" w:space="0" w:color="auto"/>
            <w:bottom w:val="none" w:sz="0" w:space="0" w:color="auto"/>
            <w:right w:val="none" w:sz="0" w:space="0" w:color="auto"/>
          </w:divBdr>
        </w:div>
        <w:div w:id="619069210">
          <w:marLeft w:val="640"/>
          <w:marRight w:val="0"/>
          <w:marTop w:val="0"/>
          <w:marBottom w:val="0"/>
          <w:divBdr>
            <w:top w:val="none" w:sz="0" w:space="0" w:color="auto"/>
            <w:left w:val="none" w:sz="0" w:space="0" w:color="auto"/>
            <w:bottom w:val="none" w:sz="0" w:space="0" w:color="auto"/>
            <w:right w:val="none" w:sz="0" w:space="0" w:color="auto"/>
          </w:divBdr>
        </w:div>
        <w:div w:id="680274453">
          <w:marLeft w:val="640"/>
          <w:marRight w:val="0"/>
          <w:marTop w:val="0"/>
          <w:marBottom w:val="0"/>
          <w:divBdr>
            <w:top w:val="none" w:sz="0" w:space="0" w:color="auto"/>
            <w:left w:val="none" w:sz="0" w:space="0" w:color="auto"/>
            <w:bottom w:val="none" w:sz="0" w:space="0" w:color="auto"/>
            <w:right w:val="none" w:sz="0" w:space="0" w:color="auto"/>
          </w:divBdr>
        </w:div>
        <w:div w:id="761342099">
          <w:marLeft w:val="640"/>
          <w:marRight w:val="0"/>
          <w:marTop w:val="0"/>
          <w:marBottom w:val="0"/>
          <w:divBdr>
            <w:top w:val="none" w:sz="0" w:space="0" w:color="auto"/>
            <w:left w:val="none" w:sz="0" w:space="0" w:color="auto"/>
            <w:bottom w:val="none" w:sz="0" w:space="0" w:color="auto"/>
            <w:right w:val="none" w:sz="0" w:space="0" w:color="auto"/>
          </w:divBdr>
        </w:div>
        <w:div w:id="773523054">
          <w:marLeft w:val="640"/>
          <w:marRight w:val="0"/>
          <w:marTop w:val="0"/>
          <w:marBottom w:val="0"/>
          <w:divBdr>
            <w:top w:val="none" w:sz="0" w:space="0" w:color="auto"/>
            <w:left w:val="none" w:sz="0" w:space="0" w:color="auto"/>
            <w:bottom w:val="none" w:sz="0" w:space="0" w:color="auto"/>
            <w:right w:val="none" w:sz="0" w:space="0" w:color="auto"/>
          </w:divBdr>
        </w:div>
        <w:div w:id="779419707">
          <w:marLeft w:val="640"/>
          <w:marRight w:val="0"/>
          <w:marTop w:val="0"/>
          <w:marBottom w:val="0"/>
          <w:divBdr>
            <w:top w:val="none" w:sz="0" w:space="0" w:color="auto"/>
            <w:left w:val="none" w:sz="0" w:space="0" w:color="auto"/>
            <w:bottom w:val="none" w:sz="0" w:space="0" w:color="auto"/>
            <w:right w:val="none" w:sz="0" w:space="0" w:color="auto"/>
          </w:divBdr>
        </w:div>
        <w:div w:id="780952552">
          <w:marLeft w:val="640"/>
          <w:marRight w:val="0"/>
          <w:marTop w:val="0"/>
          <w:marBottom w:val="0"/>
          <w:divBdr>
            <w:top w:val="none" w:sz="0" w:space="0" w:color="auto"/>
            <w:left w:val="none" w:sz="0" w:space="0" w:color="auto"/>
            <w:bottom w:val="none" w:sz="0" w:space="0" w:color="auto"/>
            <w:right w:val="none" w:sz="0" w:space="0" w:color="auto"/>
          </w:divBdr>
        </w:div>
        <w:div w:id="826629169">
          <w:marLeft w:val="640"/>
          <w:marRight w:val="0"/>
          <w:marTop w:val="0"/>
          <w:marBottom w:val="0"/>
          <w:divBdr>
            <w:top w:val="none" w:sz="0" w:space="0" w:color="auto"/>
            <w:left w:val="none" w:sz="0" w:space="0" w:color="auto"/>
            <w:bottom w:val="none" w:sz="0" w:space="0" w:color="auto"/>
            <w:right w:val="none" w:sz="0" w:space="0" w:color="auto"/>
          </w:divBdr>
        </w:div>
        <w:div w:id="859205245">
          <w:marLeft w:val="640"/>
          <w:marRight w:val="0"/>
          <w:marTop w:val="0"/>
          <w:marBottom w:val="0"/>
          <w:divBdr>
            <w:top w:val="none" w:sz="0" w:space="0" w:color="auto"/>
            <w:left w:val="none" w:sz="0" w:space="0" w:color="auto"/>
            <w:bottom w:val="none" w:sz="0" w:space="0" w:color="auto"/>
            <w:right w:val="none" w:sz="0" w:space="0" w:color="auto"/>
          </w:divBdr>
        </w:div>
        <w:div w:id="861674667">
          <w:marLeft w:val="640"/>
          <w:marRight w:val="0"/>
          <w:marTop w:val="0"/>
          <w:marBottom w:val="0"/>
          <w:divBdr>
            <w:top w:val="none" w:sz="0" w:space="0" w:color="auto"/>
            <w:left w:val="none" w:sz="0" w:space="0" w:color="auto"/>
            <w:bottom w:val="none" w:sz="0" w:space="0" w:color="auto"/>
            <w:right w:val="none" w:sz="0" w:space="0" w:color="auto"/>
          </w:divBdr>
        </w:div>
        <w:div w:id="927495406">
          <w:marLeft w:val="640"/>
          <w:marRight w:val="0"/>
          <w:marTop w:val="0"/>
          <w:marBottom w:val="0"/>
          <w:divBdr>
            <w:top w:val="none" w:sz="0" w:space="0" w:color="auto"/>
            <w:left w:val="none" w:sz="0" w:space="0" w:color="auto"/>
            <w:bottom w:val="none" w:sz="0" w:space="0" w:color="auto"/>
            <w:right w:val="none" w:sz="0" w:space="0" w:color="auto"/>
          </w:divBdr>
        </w:div>
        <w:div w:id="946233462">
          <w:marLeft w:val="640"/>
          <w:marRight w:val="0"/>
          <w:marTop w:val="0"/>
          <w:marBottom w:val="0"/>
          <w:divBdr>
            <w:top w:val="none" w:sz="0" w:space="0" w:color="auto"/>
            <w:left w:val="none" w:sz="0" w:space="0" w:color="auto"/>
            <w:bottom w:val="none" w:sz="0" w:space="0" w:color="auto"/>
            <w:right w:val="none" w:sz="0" w:space="0" w:color="auto"/>
          </w:divBdr>
        </w:div>
        <w:div w:id="1002201157">
          <w:marLeft w:val="640"/>
          <w:marRight w:val="0"/>
          <w:marTop w:val="0"/>
          <w:marBottom w:val="0"/>
          <w:divBdr>
            <w:top w:val="none" w:sz="0" w:space="0" w:color="auto"/>
            <w:left w:val="none" w:sz="0" w:space="0" w:color="auto"/>
            <w:bottom w:val="none" w:sz="0" w:space="0" w:color="auto"/>
            <w:right w:val="none" w:sz="0" w:space="0" w:color="auto"/>
          </w:divBdr>
        </w:div>
        <w:div w:id="1005473553">
          <w:marLeft w:val="640"/>
          <w:marRight w:val="0"/>
          <w:marTop w:val="0"/>
          <w:marBottom w:val="0"/>
          <w:divBdr>
            <w:top w:val="none" w:sz="0" w:space="0" w:color="auto"/>
            <w:left w:val="none" w:sz="0" w:space="0" w:color="auto"/>
            <w:bottom w:val="none" w:sz="0" w:space="0" w:color="auto"/>
            <w:right w:val="none" w:sz="0" w:space="0" w:color="auto"/>
          </w:divBdr>
        </w:div>
        <w:div w:id="1006664845">
          <w:marLeft w:val="640"/>
          <w:marRight w:val="0"/>
          <w:marTop w:val="0"/>
          <w:marBottom w:val="0"/>
          <w:divBdr>
            <w:top w:val="none" w:sz="0" w:space="0" w:color="auto"/>
            <w:left w:val="none" w:sz="0" w:space="0" w:color="auto"/>
            <w:bottom w:val="none" w:sz="0" w:space="0" w:color="auto"/>
            <w:right w:val="none" w:sz="0" w:space="0" w:color="auto"/>
          </w:divBdr>
        </w:div>
        <w:div w:id="1078210655">
          <w:marLeft w:val="640"/>
          <w:marRight w:val="0"/>
          <w:marTop w:val="0"/>
          <w:marBottom w:val="0"/>
          <w:divBdr>
            <w:top w:val="none" w:sz="0" w:space="0" w:color="auto"/>
            <w:left w:val="none" w:sz="0" w:space="0" w:color="auto"/>
            <w:bottom w:val="none" w:sz="0" w:space="0" w:color="auto"/>
            <w:right w:val="none" w:sz="0" w:space="0" w:color="auto"/>
          </w:divBdr>
        </w:div>
        <w:div w:id="1106969841">
          <w:marLeft w:val="640"/>
          <w:marRight w:val="0"/>
          <w:marTop w:val="0"/>
          <w:marBottom w:val="0"/>
          <w:divBdr>
            <w:top w:val="none" w:sz="0" w:space="0" w:color="auto"/>
            <w:left w:val="none" w:sz="0" w:space="0" w:color="auto"/>
            <w:bottom w:val="none" w:sz="0" w:space="0" w:color="auto"/>
            <w:right w:val="none" w:sz="0" w:space="0" w:color="auto"/>
          </w:divBdr>
        </w:div>
        <w:div w:id="1107431764">
          <w:marLeft w:val="640"/>
          <w:marRight w:val="0"/>
          <w:marTop w:val="0"/>
          <w:marBottom w:val="0"/>
          <w:divBdr>
            <w:top w:val="none" w:sz="0" w:space="0" w:color="auto"/>
            <w:left w:val="none" w:sz="0" w:space="0" w:color="auto"/>
            <w:bottom w:val="none" w:sz="0" w:space="0" w:color="auto"/>
            <w:right w:val="none" w:sz="0" w:space="0" w:color="auto"/>
          </w:divBdr>
        </w:div>
        <w:div w:id="1117137560">
          <w:marLeft w:val="640"/>
          <w:marRight w:val="0"/>
          <w:marTop w:val="0"/>
          <w:marBottom w:val="0"/>
          <w:divBdr>
            <w:top w:val="none" w:sz="0" w:space="0" w:color="auto"/>
            <w:left w:val="none" w:sz="0" w:space="0" w:color="auto"/>
            <w:bottom w:val="none" w:sz="0" w:space="0" w:color="auto"/>
            <w:right w:val="none" w:sz="0" w:space="0" w:color="auto"/>
          </w:divBdr>
        </w:div>
        <w:div w:id="1217274302">
          <w:marLeft w:val="640"/>
          <w:marRight w:val="0"/>
          <w:marTop w:val="0"/>
          <w:marBottom w:val="0"/>
          <w:divBdr>
            <w:top w:val="none" w:sz="0" w:space="0" w:color="auto"/>
            <w:left w:val="none" w:sz="0" w:space="0" w:color="auto"/>
            <w:bottom w:val="none" w:sz="0" w:space="0" w:color="auto"/>
            <w:right w:val="none" w:sz="0" w:space="0" w:color="auto"/>
          </w:divBdr>
        </w:div>
        <w:div w:id="1230308142">
          <w:marLeft w:val="640"/>
          <w:marRight w:val="0"/>
          <w:marTop w:val="0"/>
          <w:marBottom w:val="0"/>
          <w:divBdr>
            <w:top w:val="none" w:sz="0" w:space="0" w:color="auto"/>
            <w:left w:val="none" w:sz="0" w:space="0" w:color="auto"/>
            <w:bottom w:val="none" w:sz="0" w:space="0" w:color="auto"/>
            <w:right w:val="none" w:sz="0" w:space="0" w:color="auto"/>
          </w:divBdr>
        </w:div>
        <w:div w:id="1275556663">
          <w:marLeft w:val="640"/>
          <w:marRight w:val="0"/>
          <w:marTop w:val="0"/>
          <w:marBottom w:val="0"/>
          <w:divBdr>
            <w:top w:val="none" w:sz="0" w:space="0" w:color="auto"/>
            <w:left w:val="none" w:sz="0" w:space="0" w:color="auto"/>
            <w:bottom w:val="none" w:sz="0" w:space="0" w:color="auto"/>
            <w:right w:val="none" w:sz="0" w:space="0" w:color="auto"/>
          </w:divBdr>
        </w:div>
        <w:div w:id="1317419282">
          <w:marLeft w:val="640"/>
          <w:marRight w:val="0"/>
          <w:marTop w:val="0"/>
          <w:marBottom w:val="0"/>
          <w:divBdr>
            <w:top w:val="none" w:sz="0" w:space="0" w:color="auto"/>
            <w:left w:val="none" w:sz="0" w:space="0" w:color="auto"/>
            <w:bottom w:val="none" w:sz="0" w:space="0" w:color="auto"/>
            <w:right w:val="none" w:sz="0" w:space="0" w:color="auto"/>
          </w:divBdr>
        </w:div>
        <w:div w:id="1317874725">
          <w:marLeft w:val="640"/>
          <w:marRight w:val="0"/>
          <w:marTop w:val="0"/>
          <w:marBottom w:val="0"/>
          <w:divBdr>
            <w:top w:val="none" w:sz="0" w:space="0" w:color="auto"/>
            <w:left w:val="none" w:sz="0" w:space="0" w:color="auto"/>
            <w:bottom w:val="none" w:sz="0" w:space="0" w:color="auto"/>
            <w:right w:val="none" w:sz="0" w:space="0" w:color="auto"/>
          </w:divBdr>
        </w:div>
        <w:div w:id="1318539108">
          <w:marLeft w:val="640"/>
          <w:marRight w:val="0"/>
          <w:marTop w:val="0"/>
          <w:marBottom w:val="0"/>
          <w:divBdr>
            <w:top w:val="none" w:sz="0" w:space="0" w:color="auto"/>
            <w:left w:val="none" w:sz="0" w:space="0" w:color="auto"/>
            <w:bottom w:val="none" w:sz="0" w:space="0" w:color="auto"/>
            <w:right w:val="none" w:sz="0" w:space="0" w:color="auto"/>
          </w:divBdr>
        </w:div>
        <w:div w:id="1345092601">
          <w:marLeft w:val="640"/>
          <w:marRight w:val="0"/>
          <w:marTop w:val="0"/>
          <w:marBottom w:val="0"/>
          <w:divBdr>
            <w:top w:val="none" w:sz="0" w:space="0" w:color="auto"/>
            <w:left w:val="none" w:sz="0" w:space="0" w:color="auto"/>
            <w:bottom w:val="none" w:sz="0" w:space="0" w:color="auto"/>
            <w:right w:val="none" w:sz="0" w:space="0" w:color="auto"/>
          </w:divBdr>
        </w:div>
        <w:div w:id="1346133718">
          <w:marLeft w:val="640"/>
          <w:marRight w:val="0"/>
          <w:marTop w:val="0"/>
          <w:marBottom w:val="0"/>
          <w:divBdr>
            <w:top w:val="none" w:sz="0" w:space="0" w:color="auto"/>
            <w:left w:val="none" w:sz="0" w:space="0" w:color="auto"/>
            <w:bottom w:val="none" w:sz="0" w:space="0" w:color="auto"/>
            <w:right w:val="none" w:sz="0" w:space="0" w:color="auto"/>
          </w:divBdr>
        </w:div>
        <w:div w:id="1445232157">
          <w:marLeft w:val="640"/>
          <w:marRight w:val="0"/>
          <w:marTop w:val="0"/>
          <w:marBottom w:val="0"/>
          <w:divBdr>
            <w:top w:val="none" w:sz="0" w:space="0" w:color="auto"/>
            <w:left w:val="none" w:sz="0" w:space="0" w:color="auto"/>
            <w:bottom w:val="none" w:sz="0" w:space="0" w:color="auto"/>
            <w:right w:val="none" w:sz="0" w:space="0" w:color="auto"/>
          </w:divBdr>
        </w:div>
        <w:div w:id="1489977517">
          <w:marLeft w:val="640"/>
          <w:marRight w:val="0"/>
          <w:marTop w:val="0"/>
          <w:marBottom w:val="0"/>
          <w:divBdr>
            <w:top w:val="none" w:sz="0" w:space="0" w:color="auto"/>
            <w:left w:val="none" w:sz="0" w:space="0" w:color="auto"/>
            <w:bottom w:val="none" w:sz="0" w:space="0" w:color="auto"/>
            <w:right w:val="none" w:sz="0" w:space="0" w:color="auto"/>
          </w:divBdr>
        </w:div>
        <w:div w:id="1508867846">
          <w:marLeft w:val="640"/>
          <w:marRight w:val="0"/>
          <w:marTop w:val="0"/>
          <w:marBottom w:val="0"/>
          <w:divBdr>
            <w:top w:val="none" w:sz="0" w:space="0" w:color="auto"/>
            <w:left w:val="none" w:sz="0" w:space="0" w:color="auto"/>
            <w:bottom w:val="none" w:sz="0" w:space="0" w:color="auto"/>
            <w:right w:val="none" w:sz="0" w:space="0" w:color="auto"/>
          </w:divBdr>
        </w:div>
        <w:div w:id="1612661403">
          <w:marLeft w:val="640"/>
          <w:marRight w:val="0"/>
          <w:marTop w:val="0"/>
          <w:marBottom w:val="0"/>
          <w:divBdr>
            <w:top w:val="none" w:sz="0" w:space="0" w:color="auto"/>
            <w:left w:val="none" w:sz="0" w:space="0" w:color="auto"/>
            <w:bottom w:val="none" w:sz="0" w:space="0" w:color="auto"/>
            <w:right w:val="none" w:sz="0" w:space="0" w:color="auto"/>
          </w:divBdr>
        </w:div>
        <w:div w:id="1658338618">
          <w:marLeft w:val="640"/>
          <w:marRight w:val="0"/>
          <w:marTop w:val="0"/>
          <w:marBottom w:val="0"/>
          <w:divBdr>
            <w:top w:val="none" w:sz="0" w:space="0" w:color="auto"/>
            <w:left w:val="none" w:sz="0" w:space="0" w:color="auto"/>
            <w:bottom w:val="none" w:sz="0" w:space="0" w:color="auto"/>
            <w:right w:val="none" w:sz="0" w:space="0" w:color="auto"/>
          </w:divBdr>
        </w:div>
        <w:div w:id="1739401344">
          <w:marLeft w:val="640"/>
          <w:marRight w:val="0"/>
          <w:marTop w:val="0"/>
          <w:marBottom w:val="0"/>
          <w:divBdr>
            <w:top w:val="none" w:sz="0" w:space="0" w:color="auto"/>
            <w:left w:val="none" w:sz="0" w:space="0" w:color="auto"/>
            <w:bottom w:val="none" w:sz="0" w:space="0" w:color="auto"/>
            <w:right w:val="none" w:sz="0" w:space="0" w:color="auto"/>
          </w:divBdr>
        </w:div>
        <w:div w:id="1760178235">
          <w:marLeft w:val="640"/>
          <w:marRight w:val="0"/>
          <w:marTop w:val="0"/>
          <w:marBottom w:val="0"/>
          <w:divBdr>
            <w:top w:val="none" w:sz="0" w:space="0" w:color="auto"/>
            <w:left w:val="none" w:sz="0" w:space="0" w:color="auto"/>
            <w:bottom w:val="none" w:sz="0" w:space="0" w:color="auto"/>
            <w:right w:val="none" w:sz="0" w:space="0" w:color="auto"/>
          </w:divBdr>
        </w:div>
        <w:div w:id="1882201698">
          <w:marLeft w:val="640"/>
          <w:marRight w:val="0"/>
          <w:marTop w:val="0"/>
          <w:marBottom w:val="0"/>
          <w:divBdr>
            <w:top w:val="none" w:sz="0" w:space="0" w:color="auto"/>
            <w:left w:val="none" w:sz="0" w:space="0" w:color="auto"/>
            <w:bottom w:val="none" w:sz="0" w:space="0" w:color="auto"/>
            <w:right w:val="none" w:sz="0" w:space="0" w:color="auto"/>
          </w:divBdr>
        </w:div>
        <w:div w:id="1890220488">
          <w:marLeft w:val="640"/>
          <w:marRight w:val="0"/>
          <w:marTop w:val="0"/>
          <w:marBottom w:val="0"/>
          <w:divBdr>
            <w:top w:val="none" w:sz="0" w:space="0" w:color="auto"/>
            <w:left w:val="none" w:sz="0" w:space="0" w:color="auto"/>
            <w:bottom w:val="none" w:sz="0" w:space="0" w:color="auto"/>
            <w:right w:val="none" w:sz="0" w:space="0" w:color="auto"/>
          </w:divBdr>
        </w:div>
        <w:div w:id="1908563947">
          <w:marLeft w:val="640"/>
          <w:marRight w:val="0"/>
          <w:marTop w:val="0"/>
          <w:marBottom w:val="0"/>
          <w:divBdr>
            <w:top w:val="none" w:sz="0" w:space="0" w:color="auto"/>
            <w:left w:val="none" w:sz="0" w:space="0" w:color="auto"/>
            <w:bottom w:val="none" w:sz="0" w:space="0" w:color="auto"/>
            <w:right w:val="none" w:sz="0" w:space="0" w:color="auto"/>
          </w:divBdr>
        </w:div>
        <w:div w:id="1915813994">
          <w:marLeft w:val="640"/>
          <w:marRight w:val="0"/>
          <w:marTop w:val="0"/>
          <w:marBottom w:val="0"/>
          <w:divBdr>
            <w:top w:val="none" w:sz="0" w:space="0" w:color="auto"/>
            <w:left w:val="none" w:sz="0" w:space="0" w:color="auto"/>
            <w:bottom w:val="none" w:sz="0" w:space="0" w:color="auto"/>
            <w:right w:val="none" w:sz="0" w:space="0" w:color="auto"/>
          </w:divBdr>
        </w:div>
        <w:div w:id="2020426708">
          <w:marLeft w:val="640"/>
          <w:marRight w:val="0"/>
          <w:marTop w:val="0"/>
          <w:marBottom w:val="0"/>
          <w:divBdr>
            <w:top w:val="none" w:sz="0" w:space="0" w:color="auto"/>
            <w:left w:val="none" w:sz="0" w:space="0" w:color="auto"/>
            <w:bottom w:val="none" w:sz="0" w:space="0" w:color="auto"/>
            <w:right w:val="none" w:sz="0" w:space="0" w:color="auto"/>
          </w:divBdr>
        </w:div>
        <w:div w:id="2076472035">
          <w:marLeft w:val="640"/>
          <w:marRight w:val="0"/>
          <w:marTop w:val="0"/>
          <w:marBottom w:val="0"/>
          <w:divBdr>
            <w:top w:val="none" w:sz="0" w:space="0" w:color="auto"/>
            <w:left w:val="none" w:sz="0" w:space="0" w:color="auto"/>
            <w:bottom w:val="none" w:sz="0" w:space="0" w:color="auto"/>
            <w:right w:val="none" w:sz="0" w:space="0" w:color="auto"/>
          </w:divBdr>
        </w:div>
      </w:divsChild>
    </w:div>
    <w:div w:id="1108306658">
      <w:bodyDiv w:val="1"/>
      <w:marLeft w:val="0"/>
      <w:marRight w:val="0"/>
      <w:marTop w:val="0"/>
      <w:marBottom w:val="0"/>
      <w:divBdr>
        <w:top w:val="none" w:sz="0" w:space="0" w:color="auto"/>
        <w:left w:val="none" w:sz="0" w:space="0" w:color="auto"/>
        <w:bottom w:val="none" w:sz="0" w:space="0" w:color="auto"/>
        <w:right w:val="none" w:sz="0" w:space="0" w:color="auto"/>
      </w:divBdr>
      <w:divsChild>
        <w:div w:id="11879639">
          <w:marLeft w:val="640"/>
          <w:marRight w:val="0"/>
          <w:marTop w:val="0"/>
          <w:marBottom w:val="0"/>
          <w:divBdr>
            <w:top w:val="none" w:sz="0" w:space="0" w:color="auto"/>
            <w:left w:val="none" w:sz="0" w:space="0" w:color="auto"/>
            <w:bottom w:val="none" w:sz="0" w:space="0" w:color="auto"/>
            <w:right w:val="none" w:sz="0" w:space="0" w:color="auto"/>
          </w:divBdr>
        </w:div>
        <w:div w:id="41753272">
          <w:marLeft w:val="640"/>
          <w:marRight w:val="0"/>
          <w:marTop w:val="0"/>
          <w:marBottom w:val="0"/>
          <w:divBdr>
            <w:top w:val="none" w:sz="0" w:space="0" w:color="auto"/>
            <w:left w:val="none" w:sz="0" w:space="0" w:color="auto"/>
            <w:bottom w:val="none" w:sz="0" w:space="0" w:color="auto"/>
            <w:right w:val="none" w:sz="0" w:space="0" w:color="auto"/>
          </w:divBdr>
        </w:div>
        <w:div w:id="68620754">
          <w:marLeft w:val="640"/>
          <w:marRight w:val="0"/>
          <w:marTop w:val="0"/>
          <w:marBottom w:val="0"/>
          <w:divBdr>
            <w:top w:val="none" w:sz="0" w:space="0" w:color="auto"/>
            <w:left w:val="none" w:sz="0" w:space="0" w:color="auto"/>
            <w:bottom w:val="none" w:sz="0" w:space="0" w:color="auto"/>
            <w:right w:val="none" w:sz="0" w:space="0" w:color="auto"/>
          </w:divBdr>
        </w:div>
        <w:div w:id="218369963">
          <w:marLeft w:val="640"/>
          <w:marRight w:val="0"/>
          <w:marTop w:val="0"/>
          <w:marBottom w:val="0"/>
          <w:divBdr>
            <w:top w:val="none" w:sz="0" w:space="0" w:color="auto"/>
            <w:left w:val="none" w:sz="0" w:space="0" w:color="auto"/>
            <w:bottom w:val="none" w:sz="0" w:space="0" w:color="auto"/>
            <w:right w:val="none" w:sz="0" w:space="0" w:color="auto"/>
          </w:divBdr>
        </w:div>
        <w:div w:id="277569731">
          <w:marLeft w:val="640"/>
          <w:marRight w:val="0"/>
          <w:marTop w:val="0"/>
          <w:marBottom w:val="0"/>
          <w:divBdr>
            <w:top w:val="none" w:sz="0" w:space="0" w:color="auto"/>
            <w:left w:val="none" w:sz="0" w:space="0" w:color="auto"/>
            <w:bottom w:val="none" w:sz="0" w:space="0" w:color="auto"/>
            <w:right w:val="none" w:sz="0" w:space="0" w:color="auto"/>
          </w:divBdr>
        </w:div>
        <w:div w:id="319695441">
          <w:marLeft w:val="640"/>
          <w:marRight w:val="0"/>
          <w:marTop w:val="0"/>
          <w:marBottom w:val="0"/>
          <w:divBdr>
            <w:top w:val="none" w:sz="0" w:space="0" w:color="auto"/>
            <w:left w:val="none" w:sz="0" w:space="0" w:color="auto"/>
            <w:bottom w:val="none" w:sz="0" w:space="0" w:color="auto"/>
            <w:right w:val="none" w:sz="0" w:space="0" w:color="auto"/>
          </w:divBdr>
        </w:div>
        <w:div w:id="352731879">
          <w:marLeft w:val="640"/>
          <w:marRight w:val="0"/>
          <w:marTop w:val="0"/>
          <w:marBottom w:val="0"/>
          <w:divBdr>
            <w:top w:val="none" w:sz="0" w:space="0" w:color="auto"/>
            <w:left w:val="none" w:sz="0" w:space="0" w:color="auto"/>
            <w:bottom w:val="none" w:sz="0" w:space="0" w:color="auto"/>
            <w:right w:val="none" w:sz="0" w:space="0" w:color="auto"/>
          </w:divBdr>
        </w:div>
        <w:div w:id="449203516">
          <w:marLeft w:val="640"/>
          <w:marRight w:val="0"/>
          <w:marTop w:val="0"/>
          <w:marBottom w:val="0"/>
          <w:divBdr>
            <w:top w:val="none" w:sz="0" w:space="0" w:color="auto"/>
            <w:left w:val="none" w:sz="0" w:space="0" w:color="auto"/>
            <w:bottom w:val="none" w:sz="0" w:space="0" w:color="auto"/>
            <w:right w:val="none" w:sz="0" w:space="0" w:color="auto"/>
          </w:divBdr>
        </w:div>
        <w:div w:id="451751604">
          <w:marLeft w:val="640"/>
          <w:marRight w:val="0"/>
          <w:marTop w:val="0"/>
          <w:marBottom w:val="0"/>
          <w:divBdr>
            <w:top w:val="none" w:sz="0" w:space="0" w:color="auto"/>
            <w:left w:val="none" w:sz="0" w:space="0" w:color="auto"/>
            <w:bottom w:val="none" w:sz="0" w:space="0" w:color="auto"/>
            <w:right w:val="none" w:sz="0" w:space="0" w:color="auto"/>
          </w:divBdr>
        </w:div>
        <w:div w:id="455413876">
          <w:marLeft w:val="640"/>
          <w:marRight w:val="0"/>
          <w:marTop w:val="0"/>
          <w:marBottom w:val="0"/>
          <w:divBdr>
            <w:top w:val="none" w:sz="0" w:space="0" w:color="auto"/>
            <w:left w:val="none" w:sz="0" w:space="0" w:color="auto"/>
            <w:bottom w:val="none" w:sz="0" w:space="0" w:color="auto"/>
            <w:right w:val="none" w:sz="0" w:space="0" w:color="auto"/>
          </w:divBdr>
        </w:div>
        <w:div w:id="455493824">
          <w:marLeft w:val="640"/>
          <w:marRight w:val="0"/>
          <w:marTop w:val="0"/>
          <w:marBottom w:val="0"/>
          <w:divBdr>
            <w:top w:val="none" w:sz="0" w:space="0" w:color="auto"/>
            <w:left w:val="none" w:sz="0" w:space="0" w:color="auto"/>
            <w:bottom w:val="none" w:sz="0" w:space="0" w:color="auto"/>
            <w:right w:val="none" w:sz="0" w:space="0" w:color="auto"/>
          </w:divBdr>
        </w:div>
        <w:div w:id="606422446">
          <w:marLeft w:val="640"/>
          <w:marRight w:val="0"/>
          <w:marTop w:val="0"/>
          <w:marBottom w:val="0"/>
          <w:divBdr>
            <w:top w:val="none" w:sz="0" w:space="0" w:color="auto"/>
            <w:left w:val="none" w:sz="0" w:space="0" w:color="auto"/>
            <w:bottom w:val="none" w:sz="0" w:space="0" w:color="auto"/>
            <w:right w:val="none" w:sz="0" w:space="0" w:color="auto"/>
          </w:divBdr>
        </w:div>
        <w:div w:id="609044795">
          <w:marLeft w:val="640"/>
          <w:marRight w:val="0"/>
          <w:marTop w:val="0"/>
          <w:marBottom w:val="0"/>
          <w:divBdr>
            <w:top w:val="none" w:sz="0" w:space="0" w:color="auto"/>
            <w:left w:val="none" w:sz="0" w:space="0" w:color="auto"/>
            <w:bottom w:val="none" w:sz="0" w:space="0" w:color="auto"/>
            <w:right w:val="none" w:sz="0" w:space="0" w:color="auto"/>
          </w:divBdr>
        </w:div>
        <w:div w:id="672756032">
          <w:marLeft w:val="640"/>
          <w:marRight w:val="0"/>
          <w:marTop w:val="0"/>
          <w:marBottom w:val="0"/>
          <w:divBdr>
            <w:top w:val="none" w:sz="0" w:space="0" w:color="auto"/>
            <w:left w:val="none" w:sz="0" w:space="0" w:color="auto"/>
            <w:bottom w:val="none" w:sz="0" w:space="0" w:color="auto"/>
            <w:right w:val="none" w:sz="0" w:space="0" w:color="auto"/>
          </w:divBdr>
        </w:div>
        <w:div w:id="699941271">
          <w:marLeft w:val="640"/>
          <w:marRight w:val="0"/>
          <w:marTop w:val="0"/>
          <w:marBottom w:val="0"/>
          <w:divBdr>
            <w:top w:val="none" w:sz="0" w:space="0" w:color="auto"/>
            <w:left w:val="none" w:sz="0" w:space="0" w:color="auto"/>
            <w:bottom w:val="none" w:sz="0" w:space="0" w:color="auto"/>
            <w:right w:val="none" w:sz="0" w:space="0" w:color="auto"/>
          </w:divBdr>
        </w:div>
        <w:div w:id="819539226">
          <w:marLeft w:val="640"/>
          <w:marRight w:val="0"/>
          <w:marTop w:val="0"/>
          <w:marBottom w:val="0"/>
          <w:divBdr>
            <w:top w:val="none" w:sz="0" w:space="0" w:color="auto"/>
            <w:left w:val="none" w:sz="0" w:space="0" w:color="auto"/>
            <w:bottom w:val="none" w:sz="0" w:space="0" w:color="auto"/>
            <w:right w:val="none" w:sz="0" w:space="0" w:color="auto"/>
          </w:divBdr>
        </w:div>
        <w:div w:id="855314281">
          <w:marLeft w:val="640"/>
          <w:marRight w:val="0"/>
          <w:marTop w:val="0"/>
          <w:marBottom w:val="0"/>
          <w:divBdr>
            <w:top w:val="none" w:sz="0" w:space="0" w:color="auto"/>
            <w:left w:val="none" w:sz="0" w:space="0" w:color="auto"/>
            <w:bottom w:val="none" w:sz="0" w:space="0" w:color="auto"/>
            <w:right w:val="none" w:sz="0" w:space="0" w:color="auto"/>
          </w:divBdr>
        </w:div>
        <w:div w:id="879240829">
          <w:marLeft w:val="640"/>
          <w:marRight w:val="0"/>
          <w:marTop w:val="0"/>
          <w:marBottom w:val="0"/>
          <w:divBdr>
            <w:top w:val="none" w:sz="0" w:space="0" w:color="auto"/>
            <w:left w:val="none" w:sz="0" w:space="0" w:color="auto"/>
            <w:bottom w:val="none" w:sz="0" w:space="0" w:color="auto"/>
            <w:right w:val="none" w:sz="0" w:space="0" w:color="auto"/>
          </w:divBdr>
        </w:div>
        <w:div w:id="898325546">
          <w:marLeft w:val="640"/>
          <w:marRight w:val="0"/>
          <w:marTop w:val="0"/>
          <w:marBottom w:val="0"/>
          <w:divBdr>
            <w:top w:val="none" w:sz="0" w:space="0" w:color="auto"/>
            <w:left w:val="none" w:sz="0" w:space="0" w:color="auto"/>
            <w:bottom w:val="none" w:sz="0" w:space="0" w:color="auto"/>
            <w:right w:val="none" w:sz="0" w:space="0" w:color="auto"/>
          </w:divBdr>
        </w:div>
        <w:div w:id="992029349">
          <w:marLeft w:val="640"/>
          <w:marRight w:val="0"/>
          <w:marTop w:val="0"/>
          <w:marBottom w:val="0"/>
          <w:divBdr>
            <w:top w:val="none" w:sz="0" w:space="0" w:color="auto"/>
            <w:left w:val="none" w:sz="0" w:space="0" w:color="auto"/>
            <w:bottom w:val="none" w:sz="0" w:space="0" w:color="auto"/>
            <w:right w:val="none" w:sz="0" w:space="0" w:color="auto"/>
          </w:divBdr>
        </w:div>
        <w:div w:id="1068070248">
          <w:marLeft w:val="640"/>
          <w:marRight w:val="0"/>
          <w:marTop w:val="0"/>
          <w:marBottom w:val="0"/>
          <w:divBdr>
            <w:top w:val="none" w:sz="0" w:space="0" w:color="auto"/>
            <w:left w:val="none" w:sz="0" w:space="0" w:color="auto"/>
            <w:bottom w:val="none" w:sz="0" w:space="0" w:color="auto"/>
            <w:right w:val="none" w:sz="0" w:space="0" w:color="auto"/>
          </w:divBdr>
        </w:div>
        <w:div w:id="1201363136">
          <w:marLeft w:val="640"/>
          <w:marRight w:val="0"/>
          <w:marTop w:val="0"/>
          <w:marBottom w:val="0"/>
          <w:divBdr>
            <w:top w:val="none" w:sz="0" w:space="0" w:color="auto"/>
            <w:left w:val="none" w:sz="0" w:space="0" w:color="auto"/>
            <w:bottom w:val="none" w:sz="0" w:space="0" w:color="auto"/>
            <w:right w:val="none" w:sz="0" w:space="0" w:color="auto"/>
          </w:divBdr>
        </w:div>
        <w:div w:id="1218862136">
          <w:marLeft w:val="640"/>
          <w:marRight w:val="0"/>
          <w:marTop w:val="0"/>
          <w:marBottom w:val="0"/>
          <w:divBdr>
            <w:top w:val="none" w:sz="0" w:space="0" w:color="auto"/>
            <w:left w:val="none" w:sz="0" w:space="0" w:color="auto"/>
            <w:bottom w:val="none" w:sz="0" w:space="0" w:color="auto"/>
            <w:right w:val="none" w:sz="0" w:space="0" w:color="auto"/>
          </w:divBdr>
        </w:div>
        <w:div w:id="1248886297">
          <w:marLeft w:val="640"/>
          <w:marRight w:val="0"/>
          <w:marTop w:val="0"/>
          <w:marBottom w:val="0"/>
          <w:divBdr>
            <w:top w:val="none" w:sz="0" w:space="0" w:color="auto"/>
            <w:left w:val="none" w:sz="0" w:space="0" w:color="auto"/>
            <w:bottom w:val="none" w:sz="0" w:space="0" w:color="auto"/>
            <w:right w:val="none" w:sz="0" w:space="0" w:color="auto"/>
          </w:divBdr>
        </w:div>
        <w:div w:id="1284389854">
          <w:marLeft w:val="640"/>
          <w:marRight w:val="0"/>
          <w:marTop w:val="0"/>
          <w:marBottom w:val="0"/>
          <w:divBdr>
            <w:top w:val="none" w:sz="0" w:space="0" w:color="auto"/>
            <w:left w:val="none" w:sz="0" w:space="0" w:color="auto"/>
            <w:bottom w:val="none" w:sz="0" w:space="0" w:color="auto"/>
            <w:right w:val="none" w:sz="0" w:space="0" w:color="auto"/>
          </w:divBdr>
        </w:div>
        <w:div w:id="1313755494">
          <w:marLeft w:val="640"/>
          <w:marRight w:val="0"/>
          <w:marTop w:val="0"/>
          <w:marBottom w:val="0"/>
          <w:divBdr>
            <w:top w:val="none" w:sz="0" w:space="0" w:color="auto"/>
            <w:left w:val="none" w:sz="0" w:space="0" w:color="auto"/>
            <w:bottom w:val="none" w:sz="0" w:space="0" w:color="auto"/>
            <w:right w:val="none" w:sz="0" w:space="0" w:color="auto"/>
          </w:divBdr>
        </w:div>
        <w:div w:id="1347250424">
          <w:marLeft w:val="640"/>
          <w:marRight w:val="0"/>
          <w:marTop w:val="0"/>
          <w:marBottom w:val="0"/>
          <w:divBdr>
            <w:top w:val="none" w:sz="0" w:space="0" w:color="auto"/>
            <w:left w:val="none" w:sz="0" w:space="0" w:color="auto"/>
            <w:bottom w:val="none" w:sz="0" w:space="0" w:color="auto"/>
            <w:right w:val="none" w:sz="0" w:space="0" w:color="auto"/>
          </w:divBdr>
        </w:div>
        <w:div w:id="1468738327">
          <w:marLeft w:val="640"/>
          <w:marRight w:val="0"/>
          <w:marTop w:val="0"/>
          <w:marBottom w:val="0"/>
          <w:divBdr>
            <w:top w:val="none" w:sz="0" w:space="0" w:color="auto"/>
            <w:left w:val="none" w:sz="0" w:space="0" w:color="auto"/>
            <w:bottom w:val="none" w:sz="0" w:space="0" w:color="auto"/>
            <w:right w:val="none" w:sz="0" w:space="0" w:color="auto"/>
          </w:divBdr>
        </w:div>
        <w:div w:id="1575166852">
          <w:marLeft w:val="640"/>
          <w:marRight w:val="0"/>
          <w:marTop w:val="0"/>
          <w:marBottom w:val="0"/>
          <w:divBdr>
            <w:top w:val="none" w:sz="0" w:space="0" w:color="auto"/>
            <w:left w:val="none" w:sz="0" w:space="0" w:color="auto"/>
            <w:bottom w:val="none" w:sz="0" w:space="0" w:color="auto"/>
            <w:right w:val="none" w:sz="0" w:space="0" w:color="auto"/>
          </w:divBdr>
        </w:div>
        <w:div w:id="1585987299">
          <w:marLeft w:val="640"/>
          <w:marRight w:val="0"/>
          <w:marTop w:val="0"/>
          <w:marBottom w:val="0"/>
          <w:divBdr>
            <w:top w:val="none" w:sz="0" w:space="0" w:color="auto"/>
            <w:left w:val="none" w:sz="0" w:space="0" w:color="auto"/>
            <w:bottom w:val="none" w:sz="0" w:space="0" w:color="auto"/>
            <w:right w:val="none" w:sz="0" w:space="0" w:color="auto"/>
          </w:divBdr>
        </w:div>
        <w:div w:id="1707556879">
          <w:marLeft w:val="640"/>
          <w:marRight w:val="0"/>
          <w:marTop w:val="0"/>
          <w:marBottom w:val="0"/>
          <w:divBdr>
            <w:top w:val="none" w:sz="0" w:space="0" w:color="auto"/>
            <w:left w:val="none" w:sz="0" w:space="0" w:color="auto"/>
            <w:bottom w:val="none" w:sz="0" w:space="0" w:color="auto"/>
            <w:right w:val="none" w:sz="0" w:space="0" w:color="auto"/>
          </w:divBdr>
        </w:div>
        <w:div w:id="1762485545">
          <w:marLeft w:val="640"/>
          <w:marRight w:val="0"/>
          <w:marTop w:val="0"/>
          <w:marBottom w:val="0"/>
          <w:divBdr>
            <w:top w:val="none" w:sz="0" w:space="0" w:color="auto"/>
            <w:left w:val="none" w:sz="0" w:space="0" w:color="auto"/>
            <w:bottom w:val="none" w:sz="0" w:space="0" w:color="auto"/>
            <w:right w:val="none" w:sz="0" w:space="0" w:color="auto"/>
          </w:divBdr>
        </w:div>
        <w:div w:id="1808474643">
          <w:marLeft w:val="640"/>
          <w:marRight w:val="0"/>
          <w:marTop w:val="0"/>
          <w:marBottom w:val="0"/>
          <w:divBdr>
            <w:top w:val="none" w:sz="0" w:space="0" w:color="auto"/>
            <w:left w:val="none" w:sz="0" w:space="0" w:color="auto"/>
            <w:bottom w:val="none" w:sz="0" w:space="0" w:color="auto"/>
            <w:right w:val="none" w:sz="0" w:space="0" w:color="auto"/>
          </w:divBdr>
        </w:div>
        <w:div w:id="1817990655">
          <w:marLeft w:val="640"/>
          <w:marRight w:val="0"/>
          <w:marTop w:val="0"/>
          <w:marBottom w:val="0"/>
          <w:divBdr>
            <w:top w:val="none" w:sz="0" w:space="0" w:color="auto"/>
            <w:left w:val="none" w:sz="0" w:space="0" w:color="auto"/>
            <w:bottom w:val="none" w:sz="0" w:space="0" w:color="auto"/>
            <w:right w:val="none" w:sz="0" w:space="0" w:color="auto"/>
          </w:divBdr>
        </w:div>
        <w:div w:id="1834027522">
          <w:marLeft w:val="640"/>
          <w:marRight w:val="0"/>
          <w:marTop w:val="0"/>
          <w:marBottom w:val="0"/>
          <w:divBdr>
            <w:top w:val="none" w:sz="0" w:space="0" w:color="auto"/>
            <w:left w:val="none" w:sz="0" w:space="0" w:color="auto"/>
            <w:bottom w:val="none" w:sz="0" w:space="0" w:color="auto"/>
            <w:right w:val="none" w:sz="0" w:space="0" w:color="auto"/>
          </w:divBdr>
        </w:div>
        <w:div w:id="1969162020">
          <w:marLeft w:val="640"/>
          <w:marRight w:val="0"/>
          <w:marTop w:val="0"/>
          <w:marBottom w:val="0"/>
          <w:divBdr>
            <w:top w:val="none" w:sz="0" w:space="0" w:color="auto"/>
            <w:left w:val="none" w:sz="0" w:space="0" w:color="auto"/>
            <w:bottom w:val="none" w:sz="0" w:space="0" w:color="auto"/>
            <w:right w:val="none" w:sz="0" w:space="0" w:color="auto"/>
          </w:divBdr>
        </w:div>
      </w:divsChild>
    </w:div>
    <w:div w:id="1110970196">
      <w:bodyDiv w:val="1"/>
      <w:marLeft w:val="0"/>
      <w:marRight w:val="0"/>
      <w:marTop w:val="0"/>
      <w:marBottom w:val="0"/>
      <w:divBdr>
        <w:top w:val="none" w:sz="0" w:space="0" w:color="auto"/>
        <w:left w:val="none" w:sz="0" w:space="0" w:color="auto"/>
        <w:bottom w:val="none" w:sz="0" w:space="0" w:color="auto"/>
        <w:right w:val="none" w:sz="0" w:space="0" w:color="auto"/>
      </w:divBdr>
    </w:div>
    <w:div w:id="1134757565">
      <w:bodyDiv w:val="1"/>
      <w:marLeft w:val="0"/>
      <w:marRight w:val="0"/>
      <w:marTop w:val="0"/>
      <w:marBottom w:val="0"/>
      <w:divBdr>
        <w:top w:val="none" w:sz="0" w:space="0" w:color="auto"/>
        <w:left w:val="none" w:sz="0" w:space="0" w:color="auto"/>
        <w:bottom w:val="none" w:sz="0" w:space="0" w:color="auto"/>
        <w:right w:val="none" w:sz="0" w:space="0" w:color="auto"/>
      </w:divBdr>
    </w:div>
    <w:div w:id="1147867061">
      <w:bodyDiv w:val="1"/>
      <w:marLeft w:val="0"/>
      <w:marRight w:val="0"/>
      <w:marTop w:val="0"/>
      <w:marBottom w:val="0"/>
      <w:divBdr>
        <w:top w:val="none" w:sz="0" w:space="0" w:color="auto"/>
        <w:left w:val="none" w:sz="0" w:space="0" w:color="auto"/>
        <w:bottom w:val="none" w:sz="0" w:space="0" w:color="auto"/>
        <w:right w:val="none" w:sz="0" w:space="0" w:color="auto"/>
      </w:divBdr>
      <w:divsChild>
        <w:div w:id="89398603">
          <w:marLeft w:val="640"/>
          <w:marRight w:val="0"/>
          <w:marTop w:val="0"/>
          <w:marBottom w:val="0"/>
          <w:divBdr>
            <w:top w:val="none" w:sz="0" w:space="0" w:color="auto"/>
            <w:left w:val="none" w:sz="0" w:space="0" w:color="auto"/>
            <w:bottom w:val="none" w:sz="0" w:space="0" w:color="auto"/>
            <w:right w:val="none" w:sz="0" w:space="0" w:color="auto"/>
          </w:divBdr>
        </w:div>
        <w:div w:id="200099312">
          <w:marLeft w:val="640"/>
          <w:marRight w:val="0"/>
          <w:marTop w:val="0"/>
          <w:marBottom w:val="0"/>
          <w:divBdr>
            <w:top w:val="none" w:sz="0" w:space="0" w:color="auto"/>
            <w:left w:val="none" w:sz="0" w:space="0" w:color="auto"/>
            <w:bottom w:val="none" w:sz="0" w:space="0" w:color="auto"/>
            <w:right w:val="none" w:sz="0" w:space="0" w:color="auto"/>
          </w:divBdr>
        </w:div>
        <w:div w:id="248739525">
          <w:marLeft w:val="640"/>
          <w:marRight w:val="0"/>
          <w:marTop w:val="0"/>
          <w:marBottom w:val="0"/>
          <w:divBdr>
            <w:top w:val="none" w:sz="0" w:space="0" w:color="auto"/>
            <w:left w:val="none" w:sz="0" w:space="0" w:color="auto"/>
            <w:bottom w:val="none" w:sz="0" w:space="0" w:color="auto"/>
            <w:right w:val="none" w:sz="0" w:space="0" w:color="auto"/>
          </w:divBdr>
        </w:div>
        <w:div w:id="306863512">
          <w:marLeft w:val="640"/>
          <w:marRight w:val="0"/>
          <w:marTop w:val="0"/>
          <w:marBottom w:val="0"/>
          <w:divBdr>
            <w:top w:val="none" w:sz="0" w:space="0" w:color="auto"/>
            <w:left w:val="none" w:sz="0" w:space="0" w:color="auto"/>
            <w:bottom w:val="none" w:sz="0" w:space="0" w:color="auto"/>
            <w:right w:val="none" w:sz="0" w:space="0" w:color="auto"/>
          </w:divBdr>
        </w:div>
        <w:div w:id="307444481">
          <w:marLeft w:val="640"/>
          <w:marRight w:val="0"/>
          <w:marTop w:val="0"/>
          <w:marBottom w:val="0"/>
          <w:divBdr>
            <w:top w:val="none" w:sz="0" w:space="0" w:color="auto"/>
            <w:left w:val="none" w:sz="0" w:space="0" w:color="auto"/>
            <w:bottom w:val="none" w:sz="0" w:space="0" w:color="auto"/>
            <w:right w:val="none" w:sz="0" w:space="0" w:color="auto"/>
          </w:divBdr>
        </w:div>
        <w:div w:id="540483258">
          <w:marLeft w:val="640"/>
          <w:marRight w:val="0"/>
          <w:marTop w:val="0"/>
          <w:marBottom w:val="0"/>
          <w:divBdr>
            <w:top w:val="none" w:sz="0" w:space="0" w:color="auto"/>
            <w:left w:val="none" w:sz="0" w:space="0" w:color="auto"/>
            <w:bottom w:val="none" w:sz="0" w:space="0" w:color="auto"/>
            <w:right w:val="none" w:sz="0" w:space="0" w:color="auto"/>
          </w:divBdr>
        </w:div>
        <w:div w:id="549616759">
          <w:marLeft w:val="640"/>
          <w:marRight w:val="0"/>
          <w:marTop w:val="0"/>
          <w:marBottom w:val="0"/>
          <w:divBdr>
            <w:top w:val="none" w:sz="0" w:space="0" w:color="auto"/>
            <w:left w:val="none" w:sz="0" w:space="0" w:color="auto"/>
            <w:bottom w:val="none" w:sz="0" w:space="0" w:color="auto"/>
            <w:right w:val="none" w:sz="0" w:space="0" w:color="auto"/>
          </w:divBdr>
        </w:div>
        <w:div w:id="601692273">
          <w:marLeft w:val="640"/>
          <w:marRight w:val="0"/>
          <w:marTop w:val="0"/>
          <w:marBottom w:val="0"/>
          <w:divBdr>
            <w:top w:val="none" w:sz="0" w:space="0" w:color="auto"/>
            <w:left w:val="none" w:sz="0" w:space="0" w:color="auto"/>
            <w:bottom w:val="none" w:sz="0" w:space="0" w:color="auto"/>
            <w:right w:val="none" w:sz="0" w:space="0" w:color="auto"/>
          </w:divBdr>
        </w:div>
        <w:div w:id="750008611">
          <w:marLeft w:val="640"/>
          <w:marRight w:val="0"/>
          <w:marTop w:val="0"/>
          <w:marBottom w:val="0"/>
          <w:divBdr>
            <w:top w:val="none" w:sz="0" w:space="0" w:color="auto"/>
            <w:left w:val="none" w:sz="0" w:space="0" w:color="auto"/>
            <w:bottom w:val="none" w:sz="0" w:space="0" w:color="auto"/>
            <w:right w:val="none" w:sz="0" w:space="0" w:color="auto"/>
          </w:divBdr>
        </w:div>
        <w:div w:id="787894249">
          <w:marLeft w:val="640"/>
          <w:marRight w:val="0"/>
          <w:marTop w:val="0"/>
          <w:marBottom w:val="0"/>
          <w:divBdr>
            <w:top w:val="none" w:sz="0" w:space="0" w:color="auto"/>
            <w:left w:val="none" w:sz="0" w:space="0" w:color="auto"/>
            <w:bottom w:val="none" w:sz="0" w:space="0" w:color="auto"/>
            <w:right w:val="none" w:sz="0" w:space="0" w:color="auto"/>
          </w:divBdr>
        </w:div>
        <w:div w:id="834613199">
          <w:marLeft w:val="640"/>
          <w:marRight w:val="0"/>
          <w:marTop w:val="0"/>
          <w:marBottom w:val="0"/>
          <w:divBdr>
            <w:top w:val="none" w:sz="0" w:space="0" w:color="auto"/>
            <w:left w:val="none" w:sz="0" w:space="0" w:color="auto"/>
            <w:bottom w:val="none" w:sz="0" w:space="0" w:color="auto"/>
            <w:right w:val="none" w:sz="0" w:space="0" w:color="auto"/>
          </w:divBdr>
        </w:div>
        <w:div w:id="886334616">
          <w:marLeft w:val="640"/>
          <w:marRight w:val="0"/>
          <w:marTop w:val="0"/>
          <w:marBottom w:val="0"/>
          <w:divBdr>
            <w:top w:val="none" w:sz="0" w:space="0" w:color="auto"/>
            <w:left w:val="none" w:sz="0" w:space="0" w:color="auto"/>
            <w:bottom w:val="none" w:sz="0" w:space="0" w:color="auto"/>
            <w:right w:val="none" w:sz="0" w:space="0" w:color="auto"/>
          </w:divBdr>
        </w:div>
        <w:div w:id="1008369038">
          <w:marLeft w:val="640"/>
          <w:marRight w:val="0"/>
          <w:marTop w:val="0"/>
          <w:marBottom w:val="0"/>
          <w:divBdr>
            <w:top w:val="none" w:sz="0" w:space="0" w:color="auto"/>
            <w:left w:val="none" w:sz="0" w:space="0" w:color="auto"/>
            <w:bottom w:val="none" w:sz="0" w:space="0" w:color="auto"/>
            <w:right w:val="none" w:sz="0" w:space="0" w:color="auto"/>
          </w:divBdr>
        </w:div>
        <w:div w:id="1011444894">
          <w:marLeft w:val="640"/>
          <w:marRight w:val="0"/>
          <w:marTop w:val="0"/>
          <w:marBottom w:val="0"/>
          <w:divBdr>
            <w:top w:val="none" w:sz="0" w:space="0" w:color="auto"/>
            <w:left w:val="none" w:sz="0" w:space="0" w:color="auto"/>
            <w:bottom w:val="none" w:sz="0" w:space="0" w:color="auto"/>
            <w:right w:val="none" w:sz="0" w:space="0" w:color="auto"/>
          </w:divBdr>
        </w:div>
        <w:div w:id="1108544122">
          <w:marLeft w:val="640"/>
          <w:marRight w:val="0"/>
          <w:marTop w:val="0"/>
          <w:marBottom w:val="0"/>
          <w:divBdr>
            <w:top w:val="none" w:sz="0" w:space="0" w:color="auto"/>
            <w:left w:val="none" w:sz="0" w:space="0" w:color="auto"/>
            <w:bottom w:val="none" w:sz="0" w:space="0" w:color="auto"/>
            <w:right w:val="none" w:sz="0" w:space="0" w:color="auto"/>
          </w:divBdr>
        </w:div>
        <w:div w:id="1131246705">
          <w:marLeft w:val="640"/>
          <w:marRight w:val="0"/>
          <w:marTop w:val="0"/>
          <w:marBottom w:val="0"/>
          <w:divBdr>
            <w:top w:val="none" w:sz="0" w:space="0" w:color="auto"/>
            <w:left w:val="none" w:sz="0" w:space="0" w:color="auto"/>
            <w:bottom w:val="none" w:sz="0" w:space="0" w:color="auto"/>
            <w:right w:val="none" w:sz="0" w:space="0" w:color="auto"/>
          </w:divBdr>
        </w:div>
        <w:div w:id="1134441622">
          <w:marLeft w:val="640"/>
          <w:marRight w:val="0"/>
          <w:marTop w:val="0"/>
          <w:marBottom w:val="0"/>
          <w:divBdr>
            <w:top w:val="none" w:sz="0" w:space="0" w:color="auto"/>
            <w:left w:val="none" w:sz="0" w:space="0" w:color="auto"/>
            <w:bottom w:val="none" w:sz="0" w:space="0" w:color="auto"/>
            <w:right w:val="none" w:sz="0" w:space="0" w:color="auto"/>
          </w:divBdr>
        </w:div>
        <w:div w:id="1165171792">
          <w:marLeft w:val="640"/>
          <w:marRight w:val="0"/>
          <w:marTop w:val="0"/>
          <w:marBottom w:val="0"/>
          <w:divBdr>
            <w:top w:val="none" w:sz="0" w:space="0" w:color="auto"/>
            <w:left w:val="none" w:sz="0" w:space="0" w:color="auto"/>
            <w:bottom w:val="none" w:sz="0" w:space="0" w:color="auto"/>
            <w:right w:val="none" w:sz="0" w:space="0" w:color="auto"/>
          </w:divBdr>
        </w:div>
        <w:div w:id="1215309869">
          <w:marLeft w:val="640"/>
          <w:marRight w:val="0"/>
          <w:marTop w:val="0"/>
          <w:marBottom w:val="0"/>
          <w:divBdr>
            <w:top w:val="none" w:sz="0" w:space="0" w:color="auto"/>
            <w:left w:val="none" w:sz="0" w:space="0" w:color="auto"/>
            <w:bottom w:val="none" w:sz="0" w:space="0" w:color="auto"/>
            <w:right w:val="none" w:sz="0" w:space="0" w:color="auto"/>
          </w:divBdr>
        </w:div>
        <w:div w:id="1228107966">
          <w:marLeft w:val="640"/>
          <w:marRight w:val="0"/>
          <w:marTop w:val="0"/>
          <w:marBottom w:val="0"/>
          <w:divBdr>
            <w:top w:val="none" w:sz="0" w:space="0" w:color="auto"/>
            <w:left w:val="none" w:sz="0" w:space="0" w:color="auto"/>
            <w:bottom w:val="none" w:sz="0" w:space="0" w:color="auto"/>
            <w:right w:val="none" w:sz="0" w:space="0" w:color="auto"/>
          </w:divBdr>
        </w:div>
        <w:div w:id="1237471361">
          <w:marLeft w:val="640"/>
          <w:marRight w:val="0"/>
          <w:marTop w:val="0"/>
          <w:marBottom w:val="0"/>
          <w:divBdr>
            <w:top w:val="none" w:sz="0" w:space="0" w:color="auto"/>
            <w:left w:val="none" w:sz="0" w:space="0" w:color="auto"/>
            <w:bottom w:val="none" w:sz="0" w:space="0" w:color="auto"/>
            <w:right w:val="none" w:sz="0" w:space="0" w:color="auto"/>
          </w:divBdr>
        </w:div>
        <w:div w:id="1251739220">
          <w:marLeft w:val="640"/>
          <w:marRight w:val="0"/>
          <w:marTop w:val="0"/>
          <w:marBottom w:val="0"/>
          <w:divBdr>
            <w:top w:val="none" w:sz="0" w:space="0" w:color="auto"/>
            <w:left w:val="none" w:sz="0" w:space="0" w:color="auto"/>
            <w:bottom w:val="none" w:sz="0" w:space="0" w:color="auto"/>
            <w:right w:val="none" w:sz="0" w:space="0" w:color="auto"/>
          </w:divBdr>
        </w:div>
        <w:div w:id="1322273374">
          <w:marLeft w:val="640"/>
          <w:marRight w:val="0"/>
          <w:marTop w:val="0"/>
          <w:marBottom w:val="0"/>
          <w:divBdr>
            <w:top w:val="none" w:sz="0" w:space="0" w:color="auto"/>
            <w:left w:val="none" w:sz="0" w:space="0" w:color="auto"/>
            <w:bottom w:val="none" w:sz="0" w:space="0" w:color="auto"/>
            <w:right w:val="none" w:sz="0" w:space="0" w:color="auto"/>
          </w:divBdr>
        </w:div>
        <w:div w:id="1364553914">
          <w:marLeft w:val="640"/>
          <w:marRight w:val="0"/>
          <w:marTop w:val="0"/>
          <w:marBottom w:val="0"/>
          <w:divBdr>
            <w:top w:val="none" w:sz="0" w:space="0" w:color="auto"/>
            <w:left w:val="none" w:sz="0" w:space="0" w:color="auto"/>
            <w:bottom w:val="none" w:sz="0" w:space="0" w:color="auto"/>
            <w:right w:val="none" w:sz="0" w:space="0" w:color="auto"/>
          </w:divBdr>
        </w:div>
        <w:div w:id="1401520024">
          <w:marLeft w:val="640"/>
          <w:marRight w:val="0"/>
          <w:marTop w:val="0"/>
          <w:marBottom w:val="0"/>
          <w:divBdr>
            <w:top w:val="none" w:sz="0" w:space="0" w:color="auto"/>
            <w:left w:val="none" w:sz="0" w:space="0" w:color="auto"/>
            <w:bottom w:val="none" w:sz="0" w:space="0" w:color="auto"/>
            <w:right w:val="none" w:sz="0" w:space="0" w:color="auto"/>
          </w:divBdr>
        </w:div>
        <w:div w:id="1468544521">
          <w:marLeft w:val="640"/>
          <w:marRight w:val="0"/>
          <w:marTop w:val="0"/>
          <w:marBottom w:val="0"/>
          <w:divBdr>
            <w:top w:val="none" w:sz="0" w:space="0" w:color="auto"/>
            <w:left w:val="none" w:sz="0" w:space="0" w:color="auto"/>
            <w:bottom w:val="none" w:sz="0" w:space="0" w:color="auto"/>
            <w:right w:val="none" w:sz="0" w:space="0" w:color="auto"/>
          </w:divBdr>
        </w:div>
        <w:div w:id="1506945365">
          <w:marLeft w:val="640"/>
          <w:marRight w:val="0"/>
          <w:marTop w:val="0"/>
          <w:marBottom w:val="0"/>
          <w:divBdr>
            <w:top w:val="none" w:sz="0" w:space="0" w:color="auto"/>
            <w:left w:val="none" w:sz="0" w:space="0" w:color="auto"/>
            <w:bottom w:val="none" w:sz="0" w:space="0" w:color="auto"/>
            <w:right w:val="none" w:sz="0" w:space="0" w:color="auto"/>
          </w:divBdr>
        </w:div>
        <w:div w:id="1510367740">
          <w:marLeft w:val="640"/>
          <w:marRight w:val="0"/>
          <w:marTop w:val="0"/>
          <w:marBottom w:val="0"/>
          <w:divBdr>
            <w:top w:val="none" w:sz="0" w:space="0" w:color="auto"/>
            <w:left w:val="none" w:sz="0" w:space="0" w:color="auto"/>
            <w:bottom w:val="none" w:sz="0" w:space="0" w:color="auto"/>
            <w:right w:val="none" w:sz="0" w:space="0" w:color="auto"/>
          </w:divBdr>
        </w:div>
        <w:div w:id="1636180114">
          <w:marLeft w:val="640"/>
          <w:marRight w:val="0"/>
          <w:marTop w:val="0"/>
          <w:marBottom w:val="0"/>
          <w:divBdr>
            <w:top w:val="none" w:sz="0" w:space="0" w:color="auto"/>
            <w:left w:val="none" w:sz="0" w:space="0" w:color="auto"/>
            <w:bottom w:val="none" w:sz="0" w:space="0" w:color="auto"/>
            <w:right w:val="none" w:sz="0" w:space="0" w:color="auto"/>
          </w:divBdr>
        </w:div>
        <w:div w:id="1653945848">
          <w:marLeft w:val="640"/>
          <w:marRight w:val="0"/>
          <w:marTop w:val="0"/>
          <w:marBottom w:val="0"/>
          <w:divBdr>
            <w:top w:val="none" w:sz="0" w:space="0" w:color="auto"/>
            <w:left w:val="none" w:sz="0" w:space="0" w:color="auto"/>
            <w:bottom w:val="none" w:sz="0" w:space="0" w:color="auto"/>
            <w:right w:val="none" w:sz="0" w:space="0" w:color="auto"/>
          </w:divBdr>
        </w:div>
        <w:div w:id="1665669793">
          <w:marLeft w:val="640"/>
          <w:marRight w:val="0"/>
          <w:marTop w:val="0"/>
          <w:marBottom w:val="0"/>
          <w:divBdr>
            <w:top w:val="none" w:sz="0" w:space="0" w:color="auto"/>
            <w:left w:val="none" w:sz="0" w:space="0" w:color="auto"/>
            <w:bottom w:val="none" w:sz="0" w:space="0" w:color="auto"/>
            <w:right w:val="none" w:sz="0" w:space="0" w:color="auto"/>
          </w:divBdr>
        </w:div>
        <w:div w:id="1694071589">
          <w:marLeft w:val="640"/>
          <w:marRight w:val="0"/>
          <w:marTop w:val="0"/>
          <w:marBottom w:val="0"/>
          <w:divBdr>
            <w:top w:val="none" w:sz="0" w:space="0" w:color="auto"/>
            <w:left w:val="none" w:sz="0" w:space="0" w:color="auto"/>
            <w:bottom w:val="none" w:sz="0" w:space="0" w:color="auto"/>
            <w:right w:val="none" w:sz="0" w:space="0" w:color="auto"/>
          </w:divBdr>
        </w:div>
        <w:div w:id="1697537674">
          <w:marLeft w:val="640"/>
          <w:marRight w:val="0"/>
          <w:marTop w:val="0"/>
          <w:marBottom w:val="0"/>
          <w:divBdr>
            <w:top w:val="none" w:sz="0" w:space="0" w:color="auto"/>
            <w:left w:val="none" w:sz="0" w:space="0" w:color="auto"/>
            <w:bottom w:val="none" w:sz="0" w:space="0" w:color="auto"/>
            <w:right w:val="none" w:sz="0" w:space="0" w:color="auto"/>
          </w:divBdr>
        </w:div>
        <w:div w:id="1769738859">
          <w:marLeft w:val="640"/>
          <w:marRight w:val="0"/>
          <w:marTop w:val="0"/>
          <w:marBottom w:val="0"/>
          <w:divBdr>
            <w:top w:val="none" w:sz="0" w:space="0" w:color="auto"/>
            <w:left w:val="none" w:sz="0" w:space="0" w:color="auto"/>
            <w:bottom w:val="none" w:sz="0" w:space="0" w:color="auto"/>
            <w:right w:val="none" w:sz="0" w:space="0" w:color="auto"/>
          </w:divBdr>
        </w:div>
        <w:div w:id="1783917735">
          <w:marLeft w:val="640"/>
          <w:marRight w:val="0"/>
          <w:marTop w:val="0"/>
          <w:marBottom w:val="0"/>
          <w:divBdr>
            <w:top w:val="none" w:sz="0" w:space="0" w:color="auto"/>
            <w:left w:val="none" w:sz="0" w:space="0" w:color="auto"/>
            <w:bottom w:val="none" w:sz="0" w:space="0" w:color="auto"/>
            <w:right w:val="none" w:sz="0" w:space="0" w:color="auto"/>
          </w:divBdr>
        </w:div>
        <w:div w:id="1790658320">
          <w:marLeft w:val="640"/>
          <w:marRight w:val="0"/>
          <w:marTop w:val="0"/>
          <w:marBottom w:val="0"/>
          <w:divBdr>
            <w:top w:val="none" w:sz="0" w:space="0" w:color="auto"/>
            <w:left w:val="none" w:sz="0" w:space="0" w:color="auto"/>
            <w:bottom w:val="none" w:sz="0" w:space="0" w:color="auto"/>
            <w:right w:val="none" w:sz="0" w:space="0" w:color="auto"/>
          </w:divBdr>
        </w:div>
        <w:div w:id="1840542565">
          <w:marLeft w:val="640"/>
          <w:marRight w:val="0"/>
          <w:marTop w:val="0"/>
          <w:marBottom w:val="0"/>
          <w:divBdr>
            <w:top w:val="none" w:sz="0" w:space="0" w:color="auto"/>
            <w:left w:val="none" w:sz="0" w:space="0" w:color="auto"/>
            <w:bottom w:val="none" w:sz="0" w:space="0" w:color="auto"/>
            <w:right w:val="none" w:sz="0" w:space="0" w:color="auto"/>
          </w:divBdr>
        </w:div>
        <w:div w:id="1858497317">
          <w:marLeft w:val="640"/>
          <w:marRight w:val="0"/>
          <w:marTop w:val="0"/>
          <w:marBottom w:val="0"/>
          <w:divBdr>
            <w:top w:val="none" w:sz="0" w:space="0" w:color="auto"/>
            <w:left w:val="none" w:sz="0" w:space="0" w:color="auto"/>
            <w:bottom w:val="none" w:sz="0" w:space="0" w:color="auto"/>
            <w:right w:val="none" w:sz="0" w:space="0" w:color="auto"/>
          </w:divBdr>
        </w:div>
        <w:div w:id="1916207607">
          <w:marLeft w:val="640"/>
          <w:marRight w:val="0"/>
          <w:marTop w:val="0"/>
          <w:marBottom w:val="0"/>
          <w:divBdr>
            <w:top w:val="none" w:sz="0" w:space="0" w:color="auto"/>
            <w:left w:val="none" w:sz="0" w:space="0" w:color="auto"/>
            <w:bottom w:val="none" w:sz="0" w:space="0" w:color="auto"/>
            <w:right w:val="none" w:sz="0" w:space="0" w:color="auto"/>
          </w:divBdr>
        </w:div>
        <w:div w:id="1936089484">
          <w:marLeft w:val="640"/>
          <w:marRight w:val="0"/>
          <w:marTop w:val="0"/>
          <w:marBottom w:val="0"/>
          <w:divBdr>
            <w:top w:val="none" w:sz="0" w:space="0" w:color="auto"/>
            <w:left w:val="none" w:sz="0" w:space="0" w:color="auto"/>
            <w:bottom w:val="none" w:sz="0" w:space="0" w:color="auto"/>
            <w:right w:val="none" w:sz="0" w:space="0" w:color="auto"/>
          </w:divBdr>
        </w:div>
        <w:div w:id="1984385919">
          <w:marLeft w:val="640"/>
          <w:marRight w:val="0"/>
          <w:marTop w:val="0"/>
          <w:marBottom w:val="0"/>
          <w:divBdr>
            <w:top w:val="none" w:sz="0" w:space="0" w:color="auto"/>
            <w:left w:val="none" w:sz="0" w:space="0" w:color="auto"/>
            <w:bottom w:val="none" w:sz="0" w:space="0" w:color="auto"/>
            <w:right w:val="none" w:sz="0" w:space="0" w:color="auto"/>
          </w:divBdr>
        </w:div>
        <w:div w:id="1991401196">
          <w:marLeft w:val="640"/>
          <w:marRight w:val="0"/>
          <w:marTop w:val="0"/>
          <w:marBottom w:val="0"/>
          <w:divBdr>
            <w:top w:val="none" w:sz="0" w:space="0" w:color="auto"/>
            <w:left w:val="none" w:sz="0" w:space="0" w:color="auto"/>
            <w:bottom w:val="none" w:sz="0" w:space="0" w:color="auto"/>
            <w:right w:val="none" w:sz="0" w:space="0" w:color="auto"/>
          </w:divBdr>
        </w:div>
        <w:div w:id="2071539665">
          <w:marLeft w:val="640"/>
          <w:marRight w:val="0"/>
          <w:marTop w:val="0"/>
          <w:marBottom w:val="0"/>
          <w:divBdr>
            <w:top w:val="none" w:sz="0" w:space="0" w:color="auto"/>
            <w:left w:val="none" w:sz="0" w:space="0" w:color="auto"/>
            <w:bottom w:val="none" w:sz="0" w:space="0" w:color="auto"/>
            <w:right w:val="none" w:sz="0" w:space="0" w:color="auto"/>
          </w:divBdr>
        </w:div>
        <w:div w:id="2121147884">
          <w:marLeft w:val="640"/>
          <w:marRight w:val="0"/>
          <w:marTop w:val="0"/>
          <w:marBottom w:val="0"/>
          <w:divBdr>
            <w:top w:val="none" w:sz="0" w:space="0" w:color="auto"/>
            <w:left w:val="none" w:sz="0" w:space="0" w:color="auto"/>
            <w:bottom w:val="none" w:sz="0" w:space="0" w:color="auto"/>
            <w:right w:val="none" w:sz="0" w:space="0" w:color="auto"/>
          </w:divBdr>
        </w:div>
        <w:div w:id="2145078033">
          <w:marLeft w:val="640"/>
          <w:marRight w:val="0"/>
          <w:marTop w:val="0"/>
          <w:marBottom w:val="0"/>
          <w:divBdr>
            <w:top w:val="none" w:sz="0" w:space="0" w:color="auto"/>
            <w:left w:val="none" w:sz="0" w:space="0" w:color="auto"/>
            <w:bottom w:val="none" w:sz="0" w:space="0" w:color="auto"/>
            <w:right w:val="none" w:sz="0" w:space="0" w:color="auto"/>
          </w:divBdr>
        </w:div>
      </w:divsChild>
    </w:div>
    <w:div w:id="1162157245">
      <w:bodyDiv w:val="1"/>
      <w:marLeft w:val="0"/>
      <w:marRight w:val="0"/>
      <w:marTop w:val="0"/>
      <w:marBottom w:val="0"/>
      <w:divBdr>
        <w:top w:val="none" w:sz="0" w:space="0" w:color="auto"/>
        <w:left w:val="none" w:sz="0" w:space="0" w:color="auto"/>
        <w:bottom w:val="none" w:sz="0" w:space="0" w:color="auto"/>
        <w:right w:val="none" w:sz="0" w:space="0" w:color="auto"/>
      </w:divBdr>
      <w:divsChild>
        <w:div w:id="43873131">
          <w:marLeft w:val="640"/>
          <w:marRight w:val="0"/>
          <w:marTop w:val="0"/>
          <w:marBottom w:val="0"/>
          <w:divBdr>
            <w:top w:val="none" w:sz="0" w:space="0" w:color="auto"/>
            <w:left w:val="none" w:sz="0" w:space="0" w:color="auto"/>
            <w:bottom w:val="none" w:sz="0" w:space="0" w:color="auto"/>
            <w:right w:val="none" w:sz="0" w:space="0" w:color="auto"/>
          </w:divBdr>
        </w:div>
        <w:div w:id="48917988">
          <w:marLeft w:val="640"/>
          <w:marRight w:val="0"/>
          <w:marTop w:val="0"/>
          <w:marBottom w:val="0"/>
          <w:divBdr>
            <w:top w:val="none" w:sz="0" w:space="0" w:color="auto"/>
            <w:left w:val="none" w:sz="0" w:space="0" w:color="auto"/>
            <w:bottom w:val="none" w:sz="0" w:space="0" w:color="auto"/>
            <w:right w:val="none" w:sz="0" w:space="0" w:color="auto"/>
          </w:divBdr>
        </w:div>
        <w:div w:id="63378637">
          <w:marLeft w:val="640"/>
          <w:marRight w:val="0"/>
          <w:marTop w:val="0"/>
          <w:marBottom w:val="0"/>
          <w:divBdr>
            <w:top w:val="none" w:sz="0" w:space="0" w:color="auto"/>
            <w:left w:val="none" w:sz="0" w:space="0" w:color="auto"/>
            <w:bottom w:val="none" w:sz="0" w:space="0" w:color="auto"/>
            <w:right w:val="none" w:sz="0" w:space="0" w:color="auto"/>
          </w:divBdr>
        </w:div>
        <w:div w:id="71708223">
          <w:marLeft w:val="640"/>
          <w:marRight w:val="0"/>
          <w:marTop w:val="0"/>
          <w:marBottom w:val="0"/>
          <w:divBdr>
            <w:top w:val="none" w:sz="0" w:space="0" w:color="auto"/>
            <w:left w:val="none" w:sz="0" w:space="0" w:color="auto"/>
            <w:bottom w:val="none" w:sz="0" w:space="0" w:color="auto"/>
            <w:right w:val="none" w:sz="0" w:space="0" w:color="auto"/>
          </w:divBdr>
        </w:div>
        <w:div w:id="73012913">
          <w:marLeft w:val="640"/>
          <w:marRight w:val="0"/>
          <w:marTop w:val="0"/>
          <w:marBottom w:val="0"/>
          <w:divBdr>
            <w:top w:val="none" w:sz="0" w:space="0" w:color="auto"/>
            <w:left w:val="none" w:sz="0" w:space="0" w:color="auto"/>
            <w:bottom w:val="none" w:sz="0" w:space="0" w:color="auto"/>
            <w:right w:val="none" w:sz="0" w:space="0" w:color="auto"/>
          </w:divBdr>
        </w:div>
        <w:div w:id="80569631">
          <w:marLeft w:val="640"/>
          <w:marRight w:val="0"/>
          <w:marTop w:val="0"/>
          <w:marBottom w:val="0"/>
          <w:divBdr>
            <w:top w:val="none" w:sz="0" w:space="0" w:color="auto"/>
            <w:left w:val="none" w:sz="0" w:space="0" w:color="auto"/>
            <w:bottom w:val="none" w:sz="0" w:space="0" w:color="auto"/>
            <w:right w:val="none" w:sz="0" w:space="0" w:color="auto"/>
          </w:divBdr>
        </w:div>
        <w:div w:id="91170845">
          <w:marLeft w:val="640"/>
          <w:marRight w:val="0"/>
          <w:marTop w:val="0"/>
          <w:marBottom w:val="0"/>
          <w:divBdr>
            <w:top w:val="none" w:sz="0" w:space="0" w:color="auto"/>
            <w:left w:val="none" w:sz="0" w:space="0" w:color="auto"/>
            <w:bottom w:val="none" w:sz="0" w:space="0" w:color="auto"/>
            <w:right w:val="none" w:sz="0" w:space="0" w:color="auto"/>
          </w:divBdr>
        </w:div>
        <w:div w:id="173619572">
          <w:marLeft w:val="640"/>
          <w:marRight w:val="0"/>
          <w:marTop w:val="0"/>
          <w:marBottom w:val="0"/>
          <w:divBdr>
            <w:top w:val="none" w:sz="0" w:space="0" w:color="auto"/>
            <w:left w:val="none" w:sz="0" w:space="0" w:color="auto"/>
            <w:bottom w:val="none" w:sz="0" w:space="0" w:color="auto"/>
            <w:right w:val="none" w:sz="0" w:space="0" w:color="auto"/>
          </w:divBdr>
        </w:div>
        <w:div w:id="207033655">
          <w:marLeft w:val="640"/>
          <w:marRight w:val="0"/>
          <w:marTop w:val="0"/>
          <w:marBottom w:val="0"/>
          <w:divBdr>
            <w:top w:val="none" w:sz="0" w:space="0" w:color="auto"/>
            <w:left w:val="none" w:sz="0" w:space="0" w:color="auto"/>
            <w:bottom w:val="none" w:sz="0" w:space="0" w:color="auto"/>
            <w:right w:val="none" w:sz="0" w:space="0" w:color="auto"/>
          </w:divBdr>
        </w:div>
        <w:div w:id="232352708">
          <w:marLeft w:val="640"/>
          <w:marRight w:val="0"/>
          <w:marTop w:val="0"/>
          <w:marBottom w:val="0"/>
          <w:divBdr>
            <w:top w:val="none" w:sz="0" w:space="0" w:color="auto"/>
            <w:left w:val="none" w:sz="0" w:space="0" w:color="auto"/>
            <w:bottom w:val="none" w:sz="0" w:space="0" w:color="auto"/>
            <w:right w:val="none" w:sz="0" w:space="0" w:color="auto"/>
          </w:divBdr>
        </w:div>
        <w:div w:id="280496778">
          <w:marLeft w:val="640"/>
          <w:marRight w:val="0"/>
          <w:marTop w:val="0"/>
          <w:marBottom w:val="0"/>
          <w:divBdr>
            <w:top w:val="none" w:sz="0" w:space="0" w:color="auto"/>
            <w:left w:val="none" w:sz="0" w:space="0" w:color="auto"/>
            <w:bottom w:val="none" w:sz="0" w:space="0" w:color="auto"/>
            <w:right w:val="none" w:sz="0" w:space="0" w:color="auto"/>
          </w:divBdr>
        </w:div>
        <w:div w:id="281886357">
          <w:marLeft w:val="640"/>
          <w:marRight w:val="0"/>
          <w:marTop w:val="0"/>
          <w:marBottom w:val="0"/>
          <w:divBdr>
            <w:top w:val="none" w:sz="0" w:space="0" w:color="auto"/>
            <w:left w:val="none" w:sz="0" w:space="0" w:color="auto"/>
            <w:bottom w:val="none" w:sz="0" w:space="0" w:color="auto"/>
            <w:right w:val="none" w:sz="0" w:space="0" w:color="auto"/>
          </w:divBdr>
        </w:div>
        <w:div w:id="295528087">
          <w:marLeft w:val="640"/>
          <w:marRight w:val="0"/>
          <w:marTop w:val="0"/>
          <w:marBottom w:val="0"/>
          <w:divBdr>
            <w:top w:val="none" w:sz="0" w:space="0" w:color="auto"/>
            <w:left w:val="none" w:sz="0" w:space="0" w:color="auto"/>
            <w:bottom w:val="none" w:sz="0" w:space="0" w:color="auto"/>
            <w:right w:val="none" w:sz="0" w:space="0" w:color="auto"/>
          </w:divBdr>
        </w:div>
        <w:div w:id="298849294">
          <w:marLeft w:val="640"/>
          <w:marRight w:val="0"/>
          <w:marTop w:val="0"/>
          <w:marBottom w:val="0"/>
          <w:divBdr>
            <w:top w:val="none" w:sz="0" w:space="0" w:color="auto"/>
            <w:left w:val="none" w:sz="0" w:space="0" w:color="auto"/>
            <w:bottom w:val="none" w:sz="0" w:space="0" w:color="auto"/>
            <w:right w:val="none" w:sz="0" w:space="0" w:color="auto"/>
          </w:divBdr>
        </w:div>
        <w:div w:id="357043902">
          <w:marLeft w:val="640"/>
          <w:marRight w:val="0"/>
          <w:marTop w:val="0"/>
          <w:marBottom w:val="0"/>
          <w:divBdr>
            <w:top w:val="none" w:sz="0" w:space="0" w:color="auto"/>
            <w:left w:val="none" w:sz="0" w:space="0" w:color="auto"/>
            <w:bottom w:val="none" w:sz="0" w:space="0" w:color="auto"/>
            <w:right w:val="none" w:sz="0" w:space="0" w:color="auto"/>
          </w:divBdr>
        </w:div>
        <w:div w:id="405538130">
          <w:marLeft w:val="640"/>
          <w:marRight w:val="0"/>
          <w:marTop w:val="0"/>
          <w:marBottom w:val="0"/>
          <w:divBdr>
            <w:top w:val="none" w:sz="0" w:space="0" w:color="auto"/>
            <w:left w:val="none" w:sz="0" w:space="0" w:color="auto"/>
            <w:bottom w:val="none" w:sz="0" w:space="0" w:color="auto"/>
            <w:right w:val="none" w:sz="0" w:space="0" w:color="auto"/>
          </w:divBdr>
        </w:div>
        <w:div w:id="421293937">
          <w:marLeft w:val="640"/>
          <w:marRight w:val="0"/>
          <w:marTop w:val="0"/>
          <w:marBottom w:val="0"/>
          <w:divBdr>
            <w:top w:val="none" w:sz="0" w:space="0" w:color="auto"/>
            <w:left w:val="none" w:sz="0" w:space="0" w:color="auto"/>
            <w:bottom w:val="none" w:sz="0" w:space="0" w:color="auto"/>
            <w:right w:val="none" w:sz="0" w:space="0" w:color="auto"/>
          </w:divBdr>
        </w:div>
        <w:div w:id="443234358">
          <w:marLeft w:val="640"/>
          <w:marRight w:val="0"/>
          <w:marTop w:val="0"/>
          <w:marBottom w:val="0"/>
          <w:divBdr>
            <w:top w:val="none" w:sz="0" w:space="0" w:color="auto"/>
            <w:left w:val="none" w:sz="0" w:space="0" w:color="auto"/>
            <w:bottom w:val="none" w:sz="0" w:space="0" w:color="auto"/>
            <w:right w:val="none" w:sz="0" w:space="0" w:color="auto"/>
          </w:divBdr>
        </w:div>
        <w:div w:id="449981609">
          <w:marLeft w:val="640"/>
          <w:marRight w:val="0"/>
          <w:marTop w:val="0"/>
          <w:marBottom w:val="0"/>
          <w:divBdr>
            <w:top w:val="none" w:sz="0" w:space="0" w:color="auto"/>
            <w:left w:val="none" w:sz="0" w:space="0" w:color="auto"/>
            <w:bottom w:val="none" w:sz="0" w:space="0" w:color="auto"/>
            <w:right w:val="none" w:sz="0" w:space="0" w:color="auto"/>
          </w:divBdr>
        </w:div>
        <w:div w:id="466776548">
          <w:marLeft w:val="640"/>
          <w:marRight w:val="0"/>
          <w:marTop w:val="0"/>
          <w:marBottom w:val="0"/>
          <w:divBdr>
            <w:top w:val="none" w:sz="0" w:space="0" w:color="auto"/>
            <w:left w:val="none" w:sz="0" w:space="0" w:color="auto"/>
            <w:bottom w:val="none" w:sz="0" w:space="0" w:color="auto"/>
            <w:right w:val="none" w:sz="0" w:space="0" w:color="auto"/>
          </w:divBdr>
        </w:div>
        <w:div w:id="468481148">
          <w:marLeft w:val="640"/>
          <w:marRight w:val="0"/>
          <w:marTop w:val="0"/>
          <w:marBottom w:val="0"/>
          <w:divBdr>
            <w:top w:val="none" w:sz="0" w:space="0" w:color="auto"/>
            <w:left w:val="none" w:sz="0" w:space="0" w:color="auto"/>
            <w:bottom w:val="none" w:sz="0" w:space="0" w:color="auto"/>
            <w:right w:val="none" w:sz="0" w:space="0" w:color="auto"/>
          </w:divBdr>
        </w:div>
        <w:div w:id="482820531">
          <w:marLeft w:val="640"/>
          <w:marRight w:val="0"/>
          <w:marTop w:val="0"/>
          <w:marBottom w:val="0"/>
          <w:divBdr>
            <w:top w:val="none" w:sz="0" w:space="0" w:color="auto"/>
            <w:left w:val="none" w:sz="0" w:space="0" w:color="auto"/>
            <w:bottom w:val="none" w:sz="0" w:space="0" w:color="auto"/>
            <w:right w:val="none" w:sz="0" w:space="0" w:color="auto"/>
          </w:divBdr>
        </w:div>
        <w:div w:id="506021785">
          <w:marLeft w:val="640"/>
          <w:marRight w:val="0"/>
          <w:marTop w:val="0"/>
          <w:marBottom w:val="0"/>
          <w:divBdr>
            <w:top w:val="none" w:sz="0" w:space="0" w:color="auto"/>
            <w:left w:val="none" w:sz="0" w:space="0" w:color="auto"/>
            <w:bottom w:val="none" w:sz="0" w:space="0" w:color="auto"/>
            <w:right w:val="none" w:sz="0" w:space="0" w:color="auto"/>
          </w:divBdr>
        </w:div>
        <w:div w:id="555431510">
          <w:marLeft w:val="640"/>
          <w:marRight w:val="0"/>
          <w:marTop w:val="0"/>
          <w:marBottom w:val="0"/>
          <w:divBdr>
            <w:top w:val="none" w:sz="0" w:space="0" w:color="auto"/>
            <w:left w:val="none" w:sz="0" w:space="0" w:color="auto"/>
            <w:bottom w:val="none" w:sz="0" w:space="0" w:color="auto"/>
            <w:right w:val="none" w:sz="0" w:space="0" w:color="auto"/>
          </w:divBdr>
        </w:div>
        <w:div w:id="607735213">
          <w:marLeft w:val="640"/>
          <w:marRight w:val="0"/>
          <w:marTop w:val="0"/>
          <w:marBottom w:val="0"/>
          <w:divBdr>
            <w:top w:val="none" w:sz="0" w:space="0" w:color="auto"/>
            <w:left w:val="none" w:sz="0" w:space="0" w:color="auto"/>
            <w:bottom w:val="none" w:sz="0" w:space="0" w:color="auto"/>
            <w:right w:val="none" w:sz="0" w:space="0" w:color="auto"/>
          </w:divBdr>
        </w:div>
        <w:div w:id="630670994">
          <w:marLeft w:val="640"/>
          <w:marRight w:val="0"/>
          <w:marTop w:val="0"/>
          <w:marBottom w:val="0"/>
          <w:divBdr>
            <w:top w:val="none" w:sz="0" w:space="0" w:color="auto"/>
            <w:left w:val="none" w:sz="0" w:space="0" w:color="auto"/>
            <w:bottom w:val="none" w:sz="0" w:space="0" w:color="auto"/>
            <w:right w:val="none" w:sz="0" w:space="0" w:color="auto"/>
          </w:divBdr>
        </w:div>
        <w:div w:id="671370838">
          <w:marLeft w:val="640"/>
          <w:marRight w:val="0"/>
          <w:marTop w:val="0"/>
          <w:marBottom w:val="0"/>
          <w:divBdr>
            <w:top w:val="none" w:sz="0" w:space="0" w:color="auto"/>
            <w:left w:val="none" w:sz="0" w:space="0" w:color="auto"/>
            <w:bottom w:val="none" w:sz="0" w:space="0" w:color="auto"/>
            <w:right w:val="none" w:sz="0" w:space="0" w:color="auto"/>
          </w:divBdr>
        </w:div>
        <w:div w:id="687754059">
          <w:marLeft w:val="640"/>
          <w:marRight w:val="0"/>
          <w:marTop w:val="0"/>
          <w:marBottom w:val="0"/>
          <w:divBdr>
            <w:top w:val="none" w:sz="0" w:space="0" w:color="auto"/>
            <w:left w:val="none" w:sz="0" w:space="0" w:color="auto"/>
            <w:bottom w:val="none" w:sz="0" w:space="0" w:color="auto"/>
            <w:right w:val="none" w:sz="0" w:space="0" w:color="auto"/>
          </w:divBdr>
        </w:div>
        <w:div w:id="708259642">
          <w:marLeft w:val="640"/>
          <w:marRight w:val="0"/>
          <w:marTop w:val="0"/>
          <w:marBottom w:val="0"/>
          <w:divBdr>
            <w:top w:val="none" w:sz="0" w:space="0" w:color="auto"/>
            <w:left w:val="none" w:sz="0" w:space="0" w:color="auto"/>
            <w:bottom w:val="none" w:sz="0" w:space="0" w:color="auto"/>
            <w:right w:val="none" w:sz="0" w:space="0" w:color="auto"/>
          </w:divBdr>
        </w:div>
        <w:div w:id="715467148">
          <w:marLeft w:val="640"/>
          <w:marRight w:val="0"/>
          <w:marTop w:val="0"/>
          <w:marBottom w:val="0"/>
          <w:divBdr>
            <w:top w:val="none" w:sz="0" w:space="0" w:color="auto"/>
            <w:left w:val="none" w:sz="0" w:space="0" w:color="auto"/>
            <w:bottom w:val="none" w:sz="0" w:space="0" w:color="auto"/>
            <w:right w:val="none" w:sz="0" w:space="0" w:color="auto"/>
          </w:divBdr>
        </w:div>
        <w:div w:id="812332505">
          <w:marLeft w:val="640"/>
          <w:marRight w:val="0"/>
          <w:marTop w:val="0"/>
          <w:marBottom w:val="0"/>
          <w:divBdr>
            <w:top w:val="none" w:sz="0" w:space="0" w:color="auto"/>
            <w:left w:val="none" w:sz="0" w:space="0" w:color="auto"/>
            <w:bottom w:val="none" w:sz="0" w:space="0" w:color="auto"/>
            <w:right w:val="none" w:sz="0" w:space="0" w:color="auto"/>
          </w:divBdr>
        </w:div>
        <w:div w:id="812524308">
          <w:marLeft w:val="640"/>
          <w:marRight w:val="0"/>
          <w:marTop w:val="0"/>
          <w:marBottom w:val="0"/>
          <w:divBdr>
            <w:top w:val="none" w:sz="0" w:space="0" w:color="auto"/>
            <w:left w:val="none" w:sz="0" w:space="0" w:color="auto"/>
            <w:bottom w:val="none" w:sz="0" w:space="0" w:color="auto"/>
            <w:right w:val="none" w:sz="0" w:space="0" w:color="auto"/>
          </w:divBdr>
        </w:div>
        <w:div w:id="835344458">
          <w:marLeft w:val="640"/>
          <w:marRight w:val="0"/>
          <w:marTop w:val="0"/>
          <w:marBottom w:val="0"/>
          <w:divBdr>
            <w:top w:val="none" w:sz="0" w:space="0" w:color="auto"/>
            <w:left w:val="none" w:sz="0" w:space="0" w:color="auto"/>
            <w:bottom w:val="none" w:sz="0" w:space="0" w:color="auto"/>
            <w:right w:val="none" w:sz="0" w:space="0" w:color="auto"/>
          </w:divBdr>
        </w:div>
        <w:div w:id="880632498">
          <w:marLeft w:val="640"/>
          <w:marRight w:val="0"/>
          <w:marTop w:val="0"/>
          <w:marBottom w:val="0"/>
          <w:divBdr>
            <w:top w:val="none" w:sz="0" w:space="0" w:color="auto"/>
            <w:left w:val="none" w:sz="0" w:space="0" w:color="auto"/>
            <w:bottom w:val="none" w:sz="0" w:space="0" w:color="auto"/>
            <w:right w:val="none" w:sz="0" w:space="0" w:color="auto"/>
          </w:divBdr>
        </w:div>
        <w:div w:id="882133484">
          <w:marLeft w:val="640"/>
          <w:marRight w:val="0"/>
          <w:marTop w:val="0"/>
          <w:marBottom w:val="0"/>
          <w:divBdr>
            <w:top w:val="none" w:sz="0" w:space="0" w:color="auto"/>
            <w:left w:val="none" w:sz="0" w:space="0" w:color="auto"/>
            <w:bottom w:val="none" w:sz="0" w:space="0" w:color="auto"/>
            <w:right w:val="none" w:sz="0" w:space="0" w:color="auto"/>
          </w:divBdr>
        </w:div>
        <w:div w:id="888299330">
          <w:marLeft w:val="640"/>
          <w:marRight w:val="0"/>
          <w:marTop w:val="0"/>
          <w:marBottom w:val="0"/>
          <w:divBdr>
            <w:top w:val="none" w:sz="0" w:space="0" w:color="auto"/>
            <w:left w:val="none" w:sz="0" w:space="0" w:color="auto"/>
            <w:bottom w:val="none" w:sz="0" w:space="0" w:color="auto"/>
            <w:right w:val="none" w:sz="0" w:space="0" w:color="auto"/>
          </w:divBdr>
        </w:div>
        <w:div w:id="952516021">
          <w:marLeft w:val="640"/>
          <w:marRight w:val="0"/>
          <w:marTop w:val="0"/>
          <w:marBottom w:val="0"/>
          <w:divBdr>
            <w:top w:val="none" w:sz="0" w:space="0" w:color="auto"/>
            <w:left w:val="none" w:sz="0" w:space="0" w:color="auto"/>
            <w:bottom w:val="none" w:sz="0" w:space="0" w:color="auto"/>
            <w:right w:val="none" w:sz="0" w:space="0" w:color="auto"/>
          </w:divBdr>
        </w:div>
        <w:div w:id="989404676">
          <w:marLeft w:val="640"/>
          <w:marRight w:val="0"/>
          <w:marTop w:val="0"/>
          <w:marBottom w:val="0"/>
          <w:divBdr>
            <w:top w:val="none" w:sz="0" w:space="0" w:color="auto"/>
            <w:left w:val="none" w:sz="0" w:space="0" w:color="auto"/>
            <w:bottom w:val="none" w:sz="0" w:space="0" w:color="auto"/>
            <w:right w:val="none" w:sz="0" w:space="0" w:color="auto"/>
          </w:divBdr>
        </w:div>
        <w:div w:id="1010566962">
          <w:marLeft w:val="640"/>
          <w:marRight w:val="0"/>
          <w:marTop w:val="0"/>
          <w:marBottom w:val="0"/>
          <w:divBdr>
            <w:top w:val="none" w:sz="0" w:space="0" w:color="auto"/>
            <w:left w:val="none" w:sz="0" w:space="0" w:color="auto"/>
            <w:bottom w:val="none" w:sz="0" w:space="0" w:color="auto"/>
            <w:right w:val="none" w:sz="0" w:space="0" w:color="auto"/>
          </w:divBdr>
        </w:div>
        <w:div w:id="1024674693">
          <w:marLeft w:val="640"/>
          <w:marRight w:val="0"/>
          <w:marTop w:val="0"/>
          <w:marBottom w:val="0"/>
          <w:divBdr>
            <w:top w:val="none" w:sz="0" w:space="0" w:color="auto"/>
            <w:left w:val="none" w:sz="0" w:space="0" w:color="auto"/>
            <w:bottom w:val="none" w:sz="0" w:space="0" w:color="auto"/>
            <w:right w:val="none" w:sz="0" w:space="0" w:color="auto"/>
          </w:divBdr>
        </w:div>
        <w:div w:id="1129402362">
          <w:marLeft w:val="640"/>
          <w:marRight w:val="0"/>
          <w:marTop w:val="0"/>
          <w:marBottom w:val="0"/>
          <w:divBdr>
            <w:top w:val="none" w:sz="0" w:space="0" w:color="auto"/>
            <w:left w:val="none" w:sz="0" w:space="0" w:color="auto"/>
            <w:bottom w:val="none" w:sz="0" w:space="0" w:color="auto"/>
            <w:right w:val="none" w:sz="0" w:space="0" w:color="auto"/>
          </w:divBdr>
        </w:div>
        <w:div w:id="1163353252">
          <w:marLeft w:val="640"/>
          <w:marRight w:val="0"/>
          <w:marTop w:val="0"/>
          <w:marBottom w:val="0"/>
          <w:divBdr>
            <w:top w:val="none" w:sz="0" w:space="0" w:color="auto"/>
            <w:left w:val="none" w:sz="0" w:space="0" w:color="auto"/>
            <w:bottom w:val="none" w:sz="0" w:space="0" w:color="auto"/>
            <w:right w:val="none" w:sz="0" w:space="0" w:color="auto"/>
          </w:divBdr>
        </w:div>
        <w:div w:id="1234580791">
          <w:marLeft w:val="640"/>
          <w:marRight w:val="0"/>
          <w:marTop w:val="0"/>
          <w:marBottom w:val="0"/>
          <w:divBdr>
            <w:top w:val="none" w:sz="0" w:space="0" w:color="auto"/>
            <w:left w:val="none" w:sz="0" w:space="0" w:color="auto"/>
            <w:bottom w:val="none" w:sz="0" w:space="0" w:color="auto"/>
            <w:right w:val="none" w:sz="0" w:space="0" w:color="auto"/>
          </w:divBdr>
        </w:div>
        <w:div w:id="1262185145">
          <w:marLeft w:val="640"/>
          <w:marRight w:val="0"/>
          <w:marTop w:val="0"/>
          <w:marBottom w:val="0"/>
          <w:divBdr>
            <w:top w:val="none" w:sz="0" w:space="0" w:color="auto"/>
            <w:left w:val="none" w:sz="0" w:space="0" w:color="auto"/>
            <w:bottom w:val="none" w:sz="0" w:space="0" w:color="auto"/>
            <w:right w:val="none" w:sz="0" w:space="0" w:color="auto"/>
          </w:divBdr>
        </w:div>
        <w:div w:id="1285889127">
          <w:marLeft w:val="640"/>
          <w:marRight w:val="0"/>
          <w:marTop w:val="0"/>
          <w:marBottom w:val="0"/>
          <w:divBdr>
            <w:top w:val="none" w:sz="0" w:space="0" w:color="auto"/>
            <w:left w:val="none" w:sz="0" w:space="0" w:color="auto"/>
            <w:bottom w:val="none" w:sz="0" w:space="0" w:color="auto"/>
            <w:right w:val="none" w:sz="0" w:space="0" w:color="auto"/>
          </w:divBdr>
        </w:div>
        <w:div w:id="1309017872">
          <w:marLeft w:val="640"/>
          <w:marRight w:val="0"/>
          <w:marTop w:val="0"/>
          <w:marBottom w:val="0"/>
          <w:divBdr>
            <w:top w:val="none" w:sz="0" w:space="0" w:color="auto"/>
            <w:left w:val="none" w:sz="0" w:space="0" w:color="auto"/>
            <w:bottom w:val="none" w:sz="0" w:space="0" w:color="auto"/>
            <w:right w:val="none" w:sz="0" w:space="0" w:color="auto"/>
          </w:divBdr>
        </w:div>
        <w:div w:id="1348017226">
          <w:marLeft w:val="640"/>
          <w:marRight w:val="0"/>
          <w:marTop w:val="0"/>
          <w:marBottom w:val="0"/>
          <w:divBdr>
            <w:top w:val="none" w:sz="0" w:space="0" w:color="auto"/>
            <w:left w:val="none" w:sz="0" w:space="0" w:color="auto"/>
            <w:bottom w:val="none" w:sz="0" w:space="0" w:color="auto"/>
            <w:right w:val="none" w:sz="0" w:space="0" w:color="auto"/>
          </w:divBdr>
        </w:div>
        <w:div w:id="1359165766">
          <w:marLeft w:val="640"/>
          <w:marRight w:val="0"/>
          <w:marTop w:val="0"/>
          <w:marBottom w:val="0"/>
          <w:divBdr>
            <w:top w:val="none" w:sz="0" w:space="0" w:color="auto"/>
            <w:left w:val="none" w:sz="0" w:space="0" w:color="auto"/>
            <w:bottom w:val="none" w:sz="0" w:space="0" w:color="auto"/>
            <w:right w:val="none" w:sz="0" w:space="0" w:color="auto"/>
          </w:divBdr>
        </w:div>
        <w:div w:id="1454522538">
          <w:marLeft w:val="640"/>
          <w:marRight w:val="0"/>
          <w:marTop w:val="0"/>
          <w:marBottom w:val="0"/>
          <w:divBdr>
            <w:top w:val="none" w:sz="0" w:space="0" w:color="auto"/>
            <w:left w:val="none" w:sz="0" w:space="0" w:color="auto"/>
            <w:bottom w:val="none" w:sz="0" w:space="0" w:color="auto"/>
            <w:right w:val="none" w:sz="0" w:space="0" w:color="auto"/>
          </w:divBdr>
        </w:div>
        <w:div w:id="1527913801">
          <w:marLeft w:val="640"/>
          <w:marRight w:val="0"/>
          <w:marTop w:val="0"/>
          <w:marBottom w:val="0"/>
          <w:divBdr>
            <w:top w:val="none" w:sz="0" w:space="0" w:color="auto"/>
            <w:left w:val="none" w:sz="0" w:space="0" w:color="auto"/>
            <w:bottom w:val="none" w:sz="0" w:space="0" w:color="auto"/>
            <w:right w:val="none" w:sz="0" w:space="0" w:color="auto"/>
          </w:divBdr>
        </w:div>
        <w:div w:id="1576551437">
          <w:marLeft w:val="640"/>
          <w:marRight w:val="0"/>
          <w:marTop w:val="0"/>
          <w:marBottom w:val="0"/>
          <w:divBdr>
            <w:top w:val="none" w:sz="0" w:space="0" w:color="auto"/>
            <w:left w:val="none" w:sz="0" w:space="0" w:color="auto"/>
            <w:bottom w:val="none" w:sz="0" w:space="0" w:color="auto"/>
            <w:right w:val="none" w:sz="0" w:space="0" w:color="auto"/>
          </w:divBdr>
        </w:div>
        <w:div w:id="1593582828">
          <w:marLeft w:val="640"/>
          <w:marRight w:val="0"/>
          <w:marTop w:val="0"/>
          <w:marBottom w:val="0"/>
          <w:divBdr>
            <w:top w:val="none" w:sz="0" w:space="0" w:color="auto"/>
            <w:left w:val="none" w:sz="0" w:space="0" w:color="auto"/>
            <w:bottom w:val="none" w:sz="0" w:space="0" w:color="auto"/>
            <w:right w:val="none" w:sz="0" w:space="0" w:color="auto"/>
          </w:divBdr>
        </w:div>
        <w:div w:id="1599485082">
          <w:marLeft w:val="640"/>
          <w:marRight w:val="0"/>
          <w:marTop w:val="0"/>
          <w:marBottom w:val="0"/>
          <w:divBdr>
            <w:top w:val="none" w:sz="0" w:space="0" w:color="auto"/>
            <w:left w:val="none" w:sz="0" w:space="0" w:color="auto"/>
            <w:bottom w:val="none" w:sz="0" w:space="0" w:color="auto"/>
            <w:right w:val="none" w:sz="0" w:space="0" w:color="auto"/>
          </w:divBdr>
        </w:div>
        <w:div w:id="1614825872">
          <w:marLeft w:val="640"/>
          <w:marRight w:val="0"/>
          <w:marTop w:val="0"/>
          <w:marBottom w:val="0"/>
          <w:divBdr>
            <w:top w:val="none" w:sz="0" w:space="0" w:color="auto"/>
            <w:left w:val="none" w:sz="0" w:space="0" w:color="auto"/>
            <w:bottom w:val="none" w:sz="0" w:space="0" w:color="auto"/>
            <w:right w:val="none" w:sz="0" w:space="0" w:color="auto"/>
          </w:divBdr>
        </w:div>
        <w:div w:id="1628707503">
          <w:marLeft w:val="640"/>
          <w:marRight w:val="0"/>
          <w:marTop w:val="0"/>
          <w:marBottom w:val="0"/>
          <w:divBdr>
            <w:top w:val="none" w:sz="0" w:space="0" w:color="auto"/>
            <w:left w:val="none" w:sz="0" w:space="0" w:color="auto"/>
            <w:bottom w:val="none" w:sz="0" w:space="0" w:color="auto"/>
            <w:right w:val="none" w:sz="0" w:space="0" w:color="auto"/>
          </w:divBdr>
        </w:div>
        <w:div w:id="1630358291">
          <w:marLeft w:val="640"/>
          <w:marRight w:val="0"/>
          <w:marTop w:val="0"/>
          <w:marBottom w:val="0"/>
          <w:divBdr>
            <w:top w:val="none" w:sz="0" w:space="0" w:color="auto"/>
            <w:left w:val="none" w:sz="0" w:space="0" w:color="auto"/>
            <w:bottom w:val="none" w:sz="0" w:space="0" w:color="auto"/>
            <w:right w:val="none" w:sz="0" w:space="0" w:color="auto"/>
          </w:divBdr>
        </w:div>
        <w:div w:id="1640501391">
          <w:marLeft w:val="640"/>
          <w:marRight w:val="0"/>
          <w:marTop w:val="0"/>
          <w:marBottom w:val="0"/>
          <w:divBdr>
            <w:top w:val="none" w:sz="0" w:space="0" w:color="auto"/>
            <w:left w:val="none" w:sz="0" w:space="0" w:color="auto"/>
            <w:bottom w:val="none" w:sz="0" w:space="0" w:color="auto"/>
            <w:right w:val="none" w:sz="0" w:space="0" w:color="auto"/>
          </w:divBdr>
        </w:div>
        <w:div w:id="1679579565">
          <w:marLeft w:val="640"/>
          <w:marRight w:val="0"/>
          <w:marTop w:val="0"/>
          <w:marBottom w:val="0"/>
          <w:divBdr>
            <w:top w:val="none" w:sz="0" w:space="0" w:color="auto"/>
            <w:left w:val="none" w:sz="0" w:space="0" w:color="auto"/>
            <w:bottom w:val="none" w:sz="0" w:space="0" w:color="auto"/>
            <w:right w:val="none" w:sz="0" w:space="0" w:color="auto"/>
          </w:divBdr>
        </w:div>
        <w:div w:id="1758483247">
          <w:marLeft w:val="640"/>
          <w:marRight w:val="0"/>
          <w:marTop w:val="0"/>
          <w:marBottom w:val="0"/>
          <w:divBdr>
            <w:top w:val="none" w:sz="0" w:space="0" w:color="auto"/>
            <w:left w:val="none" w:sz="0" w:space="0" w:color="auto"/>
            <w:bottom w:val="none" w:sz="0" w:space="0" w:color="auto"/>
            <w:right w:val="none" w:sz="0" w:space="0" w:color="auto"/>
          </w:divBdr>
        </w:div>
        <w:div w:id="1761952416">
          <w:marLeft w:val="640"/>
          <w:marRight w:val="0"/>
          <w:marTop w:val="0"/>
          <w:marBottom w:val="0"/>
          <w:divBdr>
            <w:top w:val="none" w:sz="0" w:space="0" w:color="auto"/>
            <w:left w:val="none" w:sz="0" w:space="0" w:color="auto"/>
            <w:bottom w:val="none" w:sz="0" w:space="0" w:color="auto"/>
            <w:right w:val="none" w:sz="0" w:space="0" w:color="auto"/>
          </w:divBdr>
        </w:div>
        <w:div w:id="1803383623">
          <w:marLeft w:val="640"/>
          <w:marRight w:val="0"/>
          <w:marTop w:val="0"/>
          <w:marBottom w:val="0"/>
          <w:divBdr>
            <w:top w:val="none" w:sz="0" w:space="0" w:color="auto"/>
            <w:left w:val="none" w:sz="0" w:space="0" w:color="auto"/>
            <w:bottom w:val="none" w:sz="0" w:space="0" w:color="auto"/>
            <w:right w:val="none" w:sz="0" w:space="0" w:color="auto"/>
          </w:divBdr>
        </w:div>
        <w:div w:id="1841240237">
          <w:marLeft w:val="640"/>
          <w:marRight w:val="0"/>
          <w:marTop w:val="0"/>
          <w:marBottom w:val="0"/>
          <w:divBdr>
            <w:top w:val="none" w:sz="0" w:space="0" w:color="auto"/>
            <w:left w:val="none" w:sz="0" w:space="0" w:color="auto"/>
            <w:bottom w:val="none" w:sz="0" w:space="0" w:color="auto"/>
            <w:right w:val="none" w:sz="0" w:space="0" w:color="auto"/>
          </w:divBdr>
        </w:div>
        <w:div w:id="1989548065">
          <w:marLeft w:val="640"/>
          <w:marRight w:val="0"/>
          <w:marTop w:val="0"/>
          <w:marBottom w:val="0"/>
          <w:divBdr>
            <w:top w:val="none" w:sz="0" w:space="0" w:color="auto"/>
            <w:left w:val="none" w:sz="0" w:space="0" w:color="auto"/>
            <w:bottom w:val="none" w:sz="0" w:space="0" w:color="auto"/>
            <w:right w:val="none" w:sz="0" w:space="0" w:color="auto"/>
          </w:divBdr>
        </w:div>
        <w:div w:id="2007828574">
          <w:marLeft w:val="640"/>
          <w:marRight w:val="0"/>
          <w:marTop w:val="0"/>
          <w:marBottom w:val="0"/>
          <w:divBdr>
            <w:top w:val="none" w:sz="0" w:space="0" w:color="auto"/>
            <w:left w:val="none" w:sz="0" w:space="0" w:color="auto"/>
            <w:bottom w:val="none" w:sz="0" w:space="0" w:color="auto"/>
            <w:right w:val="none" w:sz="0" w:space="0" w:color="auto"/>
          </w:divBdr>
        </w:div>
        <w:div w:id="2024621347">
          <w:marLeft w:val="640"/>
          <w:marRight w:val="0"/>
          <w:marTop w:val="0"/>
          <w:marBottom w:val="0"/>
          <w:divBdr>
            <w:top w:val="none" w:sz="0" w:space="0" w:color="auto"/>
            <w:left w:val="none" w:sz="0" w:space="0" w:color="auto"/>
            <w:bottom w:val="none" w:sz="0" w:space="0" w:color="auto"/>
            <w:right w:val="none" w:sz="0" w:space="0" w:color="auto"/>
          </w:divBdr>
        </w:div>
        <w:div w:id="2029671395">
          <w:marLeft w:val="640"/>
          <w:marRight w:val="0"/>
          <w:marTop w:val="0"/>
          <w:marBottom w:val="0"/>
          <w:divBdr>
            <w:top w:val="none" w:sz="0" w:space="0" w:color="auto"/>
            <w:left w:val="none" w:sz="0" w:space="0" w:color="auto"/>
            <w:bottom w:val="none" w:sz="0" w:space="0" w:color="auto"/>
            <w:right w:val="none" w:sz="0" w:space="0" w:color="auto"/>
          </w:divBdr>
        </w:div>
      </w:divsChild>
    </w:div>
    <w:div w:id="1169713220">
      <w:bodyDiv w:val="1"/>
      <w:marLeft w:val="0"/>
      <w:marRight w:val="0"/>
      <w:marTop w:val="0"/>
      <w:marBottom w:val="0"/>
      <w:divBdr>
        <w:top w:val="none" w:sz="0" w:space="0" w:color="auto"/>
        <w:left w:val="none" w:sz="0" w:space="0" w:color="auto"/>
        <w:bottom w:val="none" w:sz="0" w:space="0" w:color="auto"/>
        <w:right w:val="none" w:sz="0" w:space="0" w:color="auto"/>
      </w:divBdr>
      <w:divsChild>
        <w:div w:id="20710055">
          <w:marLeft w:val="640"/>
          <w:marRight w:val="0"/>
          <w:marTop w:val="0"/>
          <w:marBottom w:val="0"/>
          <w:divBdr>
            <w:top w:val="none" w:sz="0" w:space="0" w:color="auto"/>
            <w:left w:val="none" w:sz="0" w:space="0" w:color="auto"/>
            <w:bottom w:val="none" w:sz="0" w:space="0" w:color="auto"/>
            <w:right w:val="none" w:sz="0" w:space="0" w:color="auto"/>
          </w:divBdr>
        </w:div>
        <w:div w:id="127673302">
          <w:marLeft w:val="640"/>
          <w:marRight w:val="0"/>
          <w:marTop w:val="0"/>
          <w:marBottom w:val="0"/>
          <w:divBdr>
            <w:top w:val="none" w:sz="0" w:space="0" w:color="auto"/>
            <w:left w:val="none" w:sz="0" w:space="0" w:color="auto"/>
            <w:bottom w:val="none" w:sz="0" w:space="0" w:color="auto"/>
            <w:right w:val="none" w:sz="0" w:space="0" w:color="auto"/>
          </w:divBdr>
        </w:div>
        <w:div w:id="162815967">
          <w:marLeft w:val="640"/>
          <w:marRight w:val="0"/>
          <w:marTop w:val="0"/>
          <w:marBottom w:val="0"/>
          <w:divBdr>
            <w:top w:val="none" w:sz="0" w:space="0" w:color="auto"/>
            <w:left w:val="none" w:sz="0" w:space="0" w:color="auto"/>
            <w:bottom w:val="none" w:sz="0" w:space="0" w:color="auto"/>
            <w:right w:val="none" w:sz="0" w:space="0" w:color="auto"/>
          </w:divBdr>
        </w:div>
        <w:div w:id="177038323">
          <w:marLeft w:val="640"/>
          <w:marRight w:val="0"/>
          <w:marTop w:val="0"/>
          <w:marBottom w:val="0"/>
          <w:divBdr>
            <w:top w:val="none" w:sz="0" w:space="0" w:color="auto"/>
            <w:left w:val="none" w:sz="0" w:space="0" w:color="auto"/>
            <w:bottom w:val="none" w:sz="0" w:space="0" w:color="auto"/>
            <w:right w:val="none" w:sz="0" w:space="0" w:color="auto"/>
          </w:divBdr>
        </w:div>
        <w:div w:id="275798186">
          <w:marLeft w:val="640"/>
          <w:marRight w:val="0"/>
          <w:marTop w:val="0"/>
          <w:marBottom w:val="0"/>
          <w:divBdr>
            <w:top w:val="none" w:sz="0" w:space="0" w:color="auto"/>
            <w:left w:val="none" w:sz="0" w:space="0" w:color="auto"/>
            <w:bottom w:val="none" w:sz="0" w:space="0" w:color="auto"/>
            <w:right w:val="none" w:sz="0" w:space="0" w:color="auto"/>
          </w:divBdr>
        </w:div>
        <w:div w:id="310061289">
          <w:marLeft w:val="640"/>
          <w:marRight w:val="0"/>
          <w:marTop w:val="0"/>
          <w:marBottom w:val="0"/>
          <w:divBdr>
            <w:top w:val="none" w:sz="0" w:space="0" w:color="auto"/>
            <w:left w:val="none" w:sz="0" w:space="0" w:color="auto"/>
            <w:bottom w:val="none" w:sz="0" w:space="0" w:color="auto"/>
            <w:right w:val="none" w:sz="0" w:space="0" w:color="auto"/>
          </w:divBdr>
        </w:div>
        <w:div w:id="434785237">
          <w:marLeft w:val="640"/>
          <w:marRight w:val="0"/>
          <w:marTop w:val="0"/>
          <w:marBottom w:val="0"/>
          <w:divBdr>
            <w:top w:val="none" w:sz="0" w:space="0" w:color="auto"/>
            <w:left w:val="none" w:sz="0" w:space="0" w:color="auto"/>
            <w:bottom w:val="none" w:sz="0" w:space="0" w:color="auto"/>
            <w:right w:val="none" w:sz="0" w:space="0" w:color="auto"/>
          </w:divBdr>
        </w:div>
        <w:div w:id="439761071">
          <w:marLeft w:val="640"/>
          <w:marRight w:val="0"/>
          <w:marTop w:val="0"/>
          <w:marBottom w:val="0"/>
          <w:divBdr>
            <w:top w:val="none" w:sz="0" w:space="0" w:color="auto"/>
            <w:left w:val="none" w:sz="0" w:space="0" w:color="auto"/>
            <w:bottom w:val="none" w:sz="0" w:space="0" w:color="auto"/>
            <w:right w:val="none" w:sz="0" w:space="0" w:color="auto"/>
          </w:divBdr>
        </w:div>
        <w:div w:id="441920665">
          <w:marLeft w:val="640"/>
          <w:marRight w:val="0"/>
          <w:marTop w:val="0"/>
          <w:marBottom w:val="0"/>
          <w:divBdr>
            <w:top w:val="none" w:sz="0" w:space="0" w:color="auto"/>
            <w:left w:val="none" w:sz="0" w:space="0" w:color="auto"/>
            <w:bottom w:val="none" w:sz="0" w:space="0" w:color="auto"/>
            <w:right w:val="none" w:sz="0" w:space="0" w:color="auto"/>
          </w:divBdr>
        </w:div>
        <w:div w:id="608466773">
          <w:marLeft w:val="640"/>
          <w:marRight w:val="0"/>
          <w:marTop w:val="0"/>
          <w:marBottom w:val="0"/>
          <w:divBdr>
            <w:top w:val="none" w:sz="0" w:space="0" w:color="auto"/>
            <w:left w:val="none" w:sz="0" w:space="0" w:color="auto"/>
            <w:bottom w:val="none" w:sz="0" w:space="0" w:color="auto"/>
            <w:right w:val="none" w:sz="0" w:space="0" w:color="auto"/>
          </w:divBdr>
        </w:div>
        <w:div w:id="641349433">
          <w:marLeft w:val="640"/>
          <w:marRight w:val="0"/>
          <w:marTop w:val="0"/>
          <w:marBottom w:val="0"/>
          <w:divBdr>
            <w:top w:val="none" w:sz="0" w:space="0" w:color="auto"/>
            <w:left w:val="none" w:sz="0" w:space="0" w:color="auto"/>
            <w:bottom w:val="none" w:sz="0" w:space="0" w:color="auto"/>
            <w:right w:val="none" w:sz="0" w:space="0" w:color="auto"/>
          </w:divBdr>
        </w:div>
        <w:div w:id="675427837">
          <w:marLeft w:val="640"/>
          <w:marRight w:val="0"/>
          <w:marTop w:val="0"/>
          <w:marBottom w:val="0"/>
          <w:divBdr>
            <w:top w:val="none" w:sz="0" w:space="0" w:color="auto"/>
            <w:left w:val="none" w:sz="0" w:space="0" w:color="auto"/>
            <w:bottom w:val="none" w:sz="0" w:space="0" w:color="auto"/>
            <w:right w:val="none" w:sz="0" w:space="0" w:color="auto"/>
          </w:divBdr>
        </w:div>
        <w:div w:id="728114074">
          <w:marLeft w:val="640"/>
          <w:marRight w:val="0"/>
          <w:marTop w:val="0"/>
          <w:marBottom w:val="0"/>
          <w:divBdr>
            <w:top w:val="none" w:sz="0" w:space="0" w:color="auto"/>
            <w:left w:val="none" w:sz="0" w:space="0" w:color="auto"/>
            <w:bottom w:val="none" w:sz="0" w:space="0" w:color="auto"/>
            <w:right w:val="none" w:sz="0" w:space="0" w:color="auto"/>
          </w:divBdr>
        </w:div>
        <w:div w:id="762993176">
          <w:marLeft w:val="640"/>
          <w:marRight w:val="0"/>
          <w:marTop w:val="0"/>
          <w:marBottom w:val="0"/>
          <w:divBdr>
            <w:top w:val="none" w:sz="0" w:space="0" w:color="auto"/>
            <w:left w:val="none" w:sz="0" w:space="0" w:color="auto"/>
            <w:bottom w:val="none" w:sz="0" w:space="0" w:color="auto"/>
            <w:right w:val="none" w:sz="0" w:space="0" w:color="auto"/>
          </w:divBdr>
        </w:div>
        <w:div w:id="1051808520">
          <w:marLeft w:val="640"/>
          <w:marRight w:val="0"/>
          <w:marTop w:val="0"/>
          <w:marBottom w:val="0"/>
          <w:divBdr>
            <w:top w:val="none" w:sz="0" w:space="0" w:color="auto"/>
            <w:left w:val="none" w:sz="0" w:space="0" w:color="auto"/>
            <w:bottom w:val="none" w:sz="0" w:space="0" w:color="auto"/>
            <w:right w:val="none" w:sz="0" w:space="0" w:color="auto"/>
          </w:divBdr>
        </w:div>
        <w:div w:id="1074282077">
          <w:marLeft w:val="640"/>
          <w:marRight w:val="0"/>
          <w:marTop w:val="0"/>
          <w:marBottom w:val="0"/>
          <w:divBdr>
            <w:top w:val="none" w:sz="0" w:space="0" w:color="auto"/>
            <w:left w:val="none" w:sz="0" w:space="0" w:color="auto"/>
            <w:bottom w:val="none" w:sz="0" w:space="0" w:color="auto"/>
            <w:right w:val="none" w:sz="0" w:space="0" w:color="auto"/>
          </w:divBdr>
        </w:div>
        <w:div w:id="1092431236">
          <w:marLeft w:val="640"/>
          <w:marRight w:val="0"/>
          <w:marTop w:val="0"/>
          <w:marBottom w:val="0"/>
          <w:divBdr>
            <w:top w:val="none" w:sz="0" w:space="0" w:color="auto"/>
            <w:left w:val="none" w:sz="0" w:space="0" w:color="auto"/>
            <w:bottom w:val="none" w:sz="0" w:space="0" w:color="auto"/>
            <w:right w:val="none" w:sz="0" w:space="0" w:color="auto"/>
          </w:divBdr>
        </w:div>
        <w:div w:id="1108812069">
          <w:marLeft w:val="640"/>
          <w:marRight w:val="0"/>
          <w:marTop w:val="0"/>
          <w:marBottom w:val="0"/>
          <w:divBdr>
            <w:top w:val="none" w:sz="0" w:space="0" w:color="auto"/>
            <w:left w:val="none" w:sz="0" w:space="0" w:color="auto"/>
            <w:bottom w:val="none" w:sz="0" w:space="0" w:color="auto"/>
            <w:right w:val="none" w:sz="0" w:space="0" w:color="auto"/>
          </w:divBdr>
        </w:div>
        <w:div w:id="1173715812">
          <w:marLeft w:val="640"/>
          <w:marRight w:val="0"/>
          <w:marTop w:val="0"/>
          <w:marBottom w:val="0"/>
          <w:divBdr>
            <w:top w:val="none" w:sz="0" w:space="0" w:color="auto"/>
            <w:left w:val="none" w:sz="0" w:space="0" w:color="auto"/>
            <w:bottom w:val="none" w:sz="0" w:space="0" w:color="auto"/>
            <w:right w:val="none" w:sz="0" w:space="0" w:color="auto"/>
          </w:divBdr>
        </w:div>
        <w:div w:id="1207184539">
          <w:marLeft w:val="640"/>
          <w:marRight w:val="0"/>
          <w:marTop w:val="0"/>
          <w:marBottom w:val="0"/>
          <w:divBdr>
            <w:top w:val="none" w:sz="0" w:space="0" w:color="auto"/>
            <w:left w:val="none" w:sz="0" w:space="0" w:color="auto"/>
            <w:bottom w:val="none" w:sz="0" w:space="0" w:color="auto"/>
            <w:right w:val="none" w:sz="0" w:space="0" w:color="auto"/>
          </w:divBdr>
        </w:div>
        <w:div w:id="1232616351">
          <w:marLeft w:val="640"/>
          <w:marRight w:val="0"/>
          <w:marTop w:val="0"/>
          <w:marBottom w:val="0"/>
          <w:divBdr>
            <w:top w:val="none" w:sz="0" w:space="0" w:color="auto"/>
            <w:left w:val="none" w:sz="0" w:space="0" w:color="auto"/>
            <w:bottom w:val="none" w:sz="0" w:space="0" w:color="auto"/>
            <w:right w:val="none" w:sz="0" w:space="0" w:color="auto"/>
          </w:divBdr>
        </w:div>
        <w:div w:id="1256598903">
          <w:marLeft w:val="640"/>
          <w:marRight w:val="0"/>
          <w:marTop w:val="0"/>
          <w:marBottom w:val="0"/>
          <w:divBdr>
            <w:top w:val="none" w:sz="0" w:space="0" w:color="auto"/>
            <w:left w:val="none" w:sz="0" w:space="0" w:color="auto"/>
            <w:bottom w:val="none" w:sz="0" w:space="0" w:color="auto"/>
            <w:right w:val="none" w:sz="0" w:space="0" w:color="auto"/>
          </w:divBdr>
        </w:div>
        <w:div w:id="1271627684">
          <w:marLeft w:val="640"/>
          <w:marRight w:val="0"/>
          <w:marTop w:val="0"/>
          <w:marBottom w:val="0"/>
          <w:divBdr>
            <w:top w:val="none" w:sz="0" w:space="0" w:color="auto"/>
            <w:left w:val="none" w:sz="0" w:space="0" w:color="auto"/>
            <w:bottom w:val="none" w:sz="0" w:space="0" w:color="auto"/>
            <w:right w:val="none" w:sz="0" w:space="0" w:color="auto"/>
          </w:divBdr>
        </w:div>
        <w:div w:id="1380205719">
          <w:marLeft w:val="640"/>
          <w:marRight w:val="0"/>
          <w:marTop w:val="0"/>
          <w:marBottom w:val="0"/>
          <w:divBdr>
            <w:top w:val="none" w:sz="0" w:space="0" w:color="auto"/>
            <w:left w:val="none" w:sz="0" w:space="0" w:color="auto"/>
            <w:bottom w:val="none" w:sz="0" w:space="0" w:color="auto"/>
            <w:right w:val="none" w:sz="0" w:space="0" w:color="auto"/>
          </w:divBdr>
        </w:div>
        <w:div w:id="1452438233">
          <w:marLeft w:val="640"/>
          <w:marRight w:val="0"/>
          <w:marTop w:val="0"/>
          <w:marBottom w:val="0"/>
          <w:divBdr>
            <w:top w:val="none" w:sz="0" w:space="0" w:color="auto"/>
            <w:left w:val="none" w:sz="0" w:space="0" w:color="auto"/>
            <w:bottom w:val="none" w:sz="0" w:space="0" w:color="auto"/>
            <w:right w:val="none" w:sz="0" w:space="0" w:color="auto"/>
          </w:divBdr>
        </w:div>
        <w:div w:id="1469663299">
          <w:marLeft w:val="640"/>
          <w:marRight w:val="0"/>
          <w:marTop w:val="0"/>
          <w:marBottom w:val="0"/>
          <w:divBdr>
            <w:top w:val="none" w:sz="0" w:space="0" w:color="auto"/>
            <w:left w:val="none" w:sz="0" w:space="0" w:color="auto"/>
            <w:bottom w:val="none" w:sz="0" w:space="0" w:color="auto"/>
            <w:right w:val="none" w:sz="0" w:space="0" w:color="auto"/>
          </w:divBdr>
        </w:div>
        <w:div w:id="1517033510">
          <w:marLeft w:val="640"/>
          <w:marRight w:val="0"/>
          <w:marTop w:val="0"/>
          <w:marBottom w:val="0"/>
          <w:divBdr>
            <w:top w:val="none" w:sz="0" w:space="0" w:color="auto"/>
            <w:left w:val="none" w:sz="0" w:space="0" w:color="auto"/>
            <w:bottom w:val="none" w:sz="0" w:space="0" w:color="auto"/>
            <w:right w:val="none" w:sz="0" w:space="0" w:color="auto"/>
          </w:divBdr>
        </w:div>
        <w:div w:id="1713461216">
          <w:marLeft w:val="640"/>
          <w:marRight w:val="0"/>
          <w:marTop w:val="0"/>
          <w:marBottom w:val="0"/>
          <w:divBdr>
            <w:top w:val="none" w:sz="0" w:space="0" w:color="auto"/>
            <w:left w:val="none" w:sz="0" w:space="0" w:color="auto"/>
            <w:bottom w:val="none" w:sz="0" w:space="0" w:color="auto"/>
            <w:right w:val="none" w:sz="0" w:space="0" w:color="auto"/>
          </w:divBdr>
        </w:div>
        <w:div w:id="1720127381">
          <w:marLeft w:val="640"/>
          <w:marRight w:val="0"/>
          <w:marTop w:val="0"/>
          <w:marBottom w:val="0"/>
          <w:divBdr>
            <w:top w:val="none" w:sz="0" w:space="0" w:color="auto"/>
            <w:left w:val="none" w:sz="0" w:space="0" w:color="auto"/>
            <w:bottom w:val="none" w:sz="0" w:space="0" w:color="auto"/>
            <w:right w:val="none" w:sz="0" w:space="0" w:color="auto"/>
          </w:divBdr>
        </w:div>
        <w:div w:id="1903590715">
          <w:marLeft w:val="640"/>
          <w:marRight w:val="0"/>
          <w:marTop w:val="0"/>
          <w:marBottom w:val="0"/>
          <w:divBdr>
            <w:top w:val="none" w:sz="0" w:space="0" w:color="auto"/>
            <w:left w:val="none" w:sz="0" w:space="0" w:color="auto"/>
            <w:bottom w:val="none" w:sz="0" w:space="0" w:color="auto"/>
            <w:right w:val="none" w:sz="0" w:space="0" w:color="auto"/>
          </w:divBdr>
        </w:div>
        <w:div w:id="1913004158">
          <w:marLeft w:val="640"/>
          <w:marRight w:val="0"/>
          <w:marTop w:val="0"/>
          <w:marBottom w:val="0"/>
          <w:divBdr>
            <w:top w:val="none" w:sz="0" w:space="0" w:color="auto"/>
            <w:left w:val="none" w:sz="0" w:space="0" w:color="auto"/>
            <w:bottom w:val="none" w:sz="0" w:space="0" w:color="auto"/>
            <w:right w:val="none" w:sz="0" w:space="0" w:color="auto"/>
          </w:divBdr>
        </w:div>
        <w:div w:id="1922256701">
          <w:marLeft w:val="640"/>
          <w:marRight w:val="0"/>
          <w:marTop w:val="0"/>
          <w:marBottom w:val="0"/>
          <w:divBdr>
            <w:top w:val="none" w:sz="0" w:space="0" w:color="auto"/>
            <w:left w:val="none" w:sz="0" w:space="0" w:color="auto"/>
            <w:bottom w:val="none" w:sz="0" w:space="0" w:color="auto"/>
            <w:right w:val="none" w:sz="0" w:space="0" w:color="auto"/>
          </w:divBdr>
        </w:div>
        <w:div w:id="1946962366">
          <w:marLeft w:val="640"/>
          <w:marRight w:val="0"/>
          <w:marTop w:val="0"/>
          <w:marBottom w:val="0"/>
          <w:divBdr>
            <w:top w:val="none" w:sz="0" w:space="0" w:color="auto"/>
            <w:left w:val="none" w:sz="0" w:space="0" w:color="auto"/>
            <w:bottom w:val="none" w:sz="0" w:space="0" w:color="auto"/>
            <w:right w:val="none" w:sz="0" w:space="0" w:color="auto"/>
          </w:divBdr>
        </w:div>
        <w:div w:id="1989162234">
          <w:marLeft w:val="640"/>
          <w:marRight w:val="0"/>
          <w:marTop w:val="0"/>
          <w:marBottom w:val="0"/>
          <w:divBdr>
            <w:top w:val="none" w:sz="0" w:space="0" w:color="auto"/>
            <w:left w:val="none" w:sz="0" w:space="0" w:color="auto"/>
            <w:bottom w:val="none" w:sz="0" w:space="0" w:color="auto"/>
            <w:right w:val="none" w:sz="0" w:space="0" w:color="auto"/>
          </w:divBdr>
        </w:div>
        <w:div w:id="2000577601">
          <w:marLeft w:val="640"/>
          <w:marRight w:val="0"/>
          <w:marTop w:val="0"/>
          <w:marBottom w:val="0"/>
          <w:divBdr>
            <w:top w:val="none" w:sz="0" w:space="0" w:color="auto"/>
            <w:left w:val="none" w:sz="0" w:space="0" w:color="auto"/>
            <w:bottom w:val="none" w:sz="0" w:space="0" w:color="auto"/>
            <w:right w:val="none" w:sz="0" w:space="0" w:color="auto"/>
          </w:divBdr>
        </w:div>
        <w:div w:id="2091340994">
          <w:marLeft w:val="640"/>
          <w:marRight w:val="0"/>
          <w:marTop w:val="0"/>
          <w:marBottom w:val="0"/>
          <w:divBdr>
            <w:top w:val="none" w:sz="0" w:space="0" w:color="auto"/>
            <w:left w:val="none" w:sz="0" w:space="0" w:color="auto"/>
            <w:bottom w:val="none" w:sz="0" w:space="0" w:color="auto"/>
            <w:right w:val="none" w:sz="0" w:space="0" w:color="auto"/>
          </w:divBdr>
        </w:div>
      </w:divsChild>
    </w:div>
    <w:div w:id="1176844875">
      <w:bodyDiv w:val="1"/>
      <w:marLeft w:val="0"/>
      <w:marRight w:val="0"/>
      <w:marTop w:val="0"/>
      <w:marBottom w:val="0"/>
      <w:divBdr>
        <w:top w:val="none" w:sz="0" w:space="0" w:color="auto"/>
        <w:left w:val="none" w:sz="0" w:space="0" w:color="auto"/>
        <w:bottom w:val="none" w:sz="0" w:space="0" w:color="auto"/>
        <w:right w:val="none" w:sz="0" w:space="0" w:color="auto"/>
      </w:divBdr>
    </w:div>
    <w:div w:id="1177380613">
      <w:bodyDiv w:val="1"/>
      <w:marLeft w:val="0"/>
      <w:marRight w:val="0"/>
      <w:marTop w:val="0"/>
      <w:marBottom w:val="0"/>
      <w:divBdr>
        <w:top w:val="none" w:sz="0" w:space="0" w:color="auto"/>
        <w:left w:val="none" w:sz="0" w:space="0" w:color="auto"/>
        <w:bottom w:val="none" w:sz="0" w:space="0" w:color="auto"/>
        <w:right w:val="none" w:sz="0" w:space="0" w:color="auto"/>
      </w:divBdr>
      <w:divsChild>
        <w:div w:id="28379238">
          <w:marLeft w:val="640"/>
          <w:marRight w:val="0"/>
          <w:marTop w:val="0"/>
          <w:marBottom w:val="0"/>
          <w:divBdr>
            <w:top w:val="none" w:sz="0" w:space="0" w:color="auto"/>
            <w:left w:val="none" w:sz="0" w:space="0" w:color="auto"/>
            <w:bottom w:val="none" w:sz="0" w:space="0" w:color="auto"/>
            <w:right w:val="none" w:sz="0" w:space="0" w:color="auto"/>
          </w:divBdr>
        </w:div>
        <w:div w:id="112289181">
          <w:marLeft w:val="640"/>
          <w:marRight w:val="0"/>
          <w:marTop w:val="0"/>
          <w:marBottom w:val="0"/>
          <w:divBdr>
            <w:top w:val="none" w:sz="0" w:space="0" w:color="auto"/>
            <w:left w:val="none" w:sz="0" w:space="0" w:color="auto"/>
            <w:bottom w:val="none" w:sz="0" w:space="0" w:color="auto"/>
            <w:right w:val="none" w:sz="0" w:space="0" w:color="auto"/>
          </w:divBdr>
        </w:div>
        <w:div w:id="266354268">
          <w:marLeft w:val="640"/>
          <w:marRight w:val="0"/>
          <w:marTop w:val="0"/>
          <w:marBottom w:val="0"/>
          <w:divBdr>
            <w:top w:val="none" w:sz="0" w:space="0" w:color="auto"/>
            <w:left w:val="none" w:sz="0" w:space="0" w:color="auto"/>
            <w:bottom w:val="none" w:sz="0" w:space="0" w:color="auto"/>
            <w:right w:val="none" w:sz="0" w:space="0" w:color="auto"/>
          </w:divBdr>
        </w:div>
        <w:div w:id="343290156">
          <w:marLeft w:val="640"/>
          <w:marRight w:val="0"/>
          <w:marTop w:val="0"/>
          <w:marBottom w:val="0"/>
          <w:divBdr>
            <w:top w:val="none" w:sz="0" w:space="0" w:color="auto"/>
            <w:left w:val="none" w:sz="0" w:space="0" w:color="auto"/>
            <w:bottom w:val="none" w:sz="0" w:space="0" w:color="auto"/>
            <w:right w:val="none" w:sz="0" w:space="0" w:color="auto"/>
          </w:divBdr>
        </w:div>
        <w:div w:id="346061770">
          <w:marLeft w:val="640"/>
          <w:marRight w:val="0"/>
          <w:marTop w:val="0"/>
          <w:marBottom w:val="0"/>
          <w:divBdr>
            <w:top w:val="none" w:sz="0" w:space="0" w:color="auto"/>
            <w:left w:val="none" w:sz="0" w:space="0" w:color="auto"/>
            <w:bottom w:val="none" w:sz="0" w:space="0" w:color="auto"/>
            <w:right w:val="none" w:sz="0" w:space="0" w:color="auto"/>
          </w:divBdr>
        </w:div>
        <w:div w:id="427508792">
          <w:marLeft w:val="640"/>
          <w:marRight w:val="0"/>
          <w:marTop w:val="0"/>
          <w:marBottom w:val="0"/>
          <w:divBdr>
            <w:top w:val="none" w:sz="0" w:space="0" w:color="auto"/>
            <w:left w:val="none" w:sz="0" w:space="0" w:color="auto"/>
            <w:bottom w:val="none" w:sz="0" w:space="0" w:color="auto"/>
            <w:right w:val="none" w:sz="0" w:space="0" w:color="auto"/>
          </w:divBdr>
        </w:div>
        <w:div w:id="495342081">
          <w:marLeft w:val="640"/>
          <w:marRight w:val="0"/>
          <w:marTop w:val="0"/>
          <w:marBottom w:val="0"/>
          <w:divBdr>
            <w:top w:val="none" w:sz="0" w:space="0" w:color="auto"/>
            <w:left w:val="none" w:sz="0" w:space="0" w:color="auto"/>
            <w:bottom w:val="none" w:sz="0" w:space="0" w:color="auto"/>
            <w:right w:val="none" w:sz="0" w:space="0" w:color="auto"/>
          </w:divBdr>
        </w:div>
        <w:div w:id="500434530">
          <w:marLeft w:val="640"/>
          <w:marRight w:val="0"/>
          <w:marTop w:val="0"/>
          <w:marBottom w:val="0"/>
          <w:divBdr>
            <w:top w:val="none" w:sz="0" w:space="0" w:color="auto"/>
            <w:left w:val="none" w:sz="0" w:space="0" w:color="auto"/>
            <w:bottom w:val="none" w:sz="0" w:space="0" w:color="auto"/>
            <w:right w:val="none" w:sz="0" w:space="0" w:color="auto"/>
          </w:divBdr>
        </w:div>
        <w:div w:id="538468793">
          <w:marLeft w:val="640"/>
          <w:marRight w:val="0"/>
          <w:marTop w:val="0"/>
          <w:marBottom w:val="0"/>
          <w:divBdr>
            <w:top w:val="none" w:sz="0" w:space="0" w:color="auto"/>
            <w:left w:val="none" w:sz="0" w:space="0" w:color="auto"/>
            <w:bottom w:val="none" w:sz="0" w:space="0" w:color="auto"/>
            <w:right w:val="none" w:sz="0" w:space="0" w:color="auto"/>
          </w:divBdr>
        </w:div>
        <w:div w:id="546526664">
          <w:marLeft w:val="640"/>
          <w:marRight w:val="0"/>
          <w:marTop w:val="0"/>
          <w:marBottom w:val="0"/>
          <w:divBdr>
            <w:top w:val="none" w:sz="0" w:space="0" w:color="auto"/>
            <w:left w:val="none" w:sz="0" w:space="0" w:color="auto"/>
            <w:bottom w:val="none" w:sz="0" w:space="0" w:color="auto"/>
            <w:right w:val="none" w:sz="0" w:space="0" w:color="auto"/>
          </w:divBdr>
        </w:div>
        <w:div w:id="585581315">
          <w:marLeft w:val="640"/>
          <w:marRight w:val="0"/>
          <w:marTop w:val="0"/>
          <w:marBottom w:val="0"/>
          <w:divBdr>
            <w:top w:val="none" w:sz="0" w:space="0" w:color="auto"/>
            <w:left w:val="none" w:sz="0" w:space="0" w:color="auto"/>
            <w:bottom w:val="none" w:sz="0" w:space="0" w:color="auto"/>
            <w:right w:val="none" w:sz="0" w:space="0" w:color="auto"/>
          </w:divBdr>
        </w:div>
        <w:div w:id="597449653">
          <w:marLeft w:val="640"/>
          <w:marRight w:val="0"/>
          <w:marTop w:val="0"/>
          <w:marBottom w:val="0"/>
          <w:divBdr>
            <w:top w:val="none" w:sz="0" w:space="0" w:color="auto"/>
            <w:left w:val="none" w:sz="0" w:space="0" w:color="auto"/>
            <w:bottom w:val="none" w:sz="0" w:space="0" w:color="auto"/>
            <w:right w:val="none" w:sz="0" w:space="0" w:color="auto"/>
          </w:divBdr>
        </w:div>
        <w:div w:id="683169084">
          <w:marLeft w:val="640"/>
          <w:marRight w:val="0"/>
          <w:marTop w:val="0"/>
          <w:marBottom w:val="0"/>
          <w:divBdr>
            <w:top w:val="none" w:sz="0" w:space="0" w:color="auto"/>
            <w:left w:val="none" w:sz="0" w:space="0" w:color="auto"/>
            <w:bottom w:val="none" w:sz="0" w:space="0" w:color="auto"/>
            <w:right w:val="none" w:sz="0" w:space="0" w:color="auto"/>
          </w:divBdr>
        </w:div>
        <w:div w:id="767312563">
          <w:marLeft w:val="640"/>
          <w:marRight w:val="0"/>
          <w:marTop w:val="0"/>
          <w:marBottom w:val="0"/>
          <w:divBdr>
            <w:top w:val="none" w:sz="0" w:space="0" w:color="auto"/>
            <w:left w:val="none" w:sz="0" w:space="0" w:color="auto"/>
            <w:bottom w:val="none" w:sz="0" w:space="0" w:color="auto"/>
            <w:right w:val="none" w:sz="0" w:space="0" w:color="auto"/>
          </w:divBdr>
        </w:div>
        <w:div w:id="839656651">
          <w:marLeft w:val="640"/>
          <w:marRight w:val="0"/>
          <w:marTop w:val="0"/>
          <w:marBottom w:val="0"/>
          <w:divBdr>
            <w:top w:val="none" w:sz="0" w:space="0" w:color="auto"/>
            <w:left w:val="none" w:sz="0" w:space="0" w:color="auto"/>
            <w:bottom w:val="none" w:sz="0" w:space="0" w:color="auto"/>
            <w:right w:val="none" w:sz="0" w:space="0" w:color="auto"/>
          </w:divBdr>
        </w:div>
        <w:div w:id="952128887">
          <w:marLeft w:val="640"/>
          <w:marRight w:val="0"/>
          <w:marTop w:val="0"/>
          <w:marBottom w:val="0"/>
          <w:divBdr>
            <w:top w:val="none" w:sz="0" w:space="0" w:color="auto"/>
            <w:left w:val="none" w:sz="0" w:space="0" w:color="auto"/>
            <w:bottom w:val="none" w:sz="0" w:space="0" w:color="auto"/>
            <w:right w:val="none" w:sz="0" w:space="0" w:color="auto"/>
          </w:divBdr>
        </w:div>
        <w:div w:id="982467582">
          <w:marLeft w:val="640"/>
          <w:marRight w:val="0"/>
          <w:marTop w:val="0"/>
          <w:marBottom w:val="0"/>
          <w:divBdr>
            <w:top w:val="none" w:sz="0" w:space="0" w:color="auto"/>
            <w:left w:val="none" w:sz="0" w:space="0" w:color="auto"/>
            <w:bottom w:val="none" w:sz="0" w:space="0" w:color="auto"/>
            <w:right w:val="none" w:sz="0" w:space="0" w:color="auto"/>
          </w:divBdr>
        </w:div>
        <w:div w:id="1006402531">
          <w:marLeft w:val="640"/>
          <w:marRight w:val="0"/>
          <w:marTop w:val="0"/>
          <w:marBottom w:val="0"/>
          <w:divBdr>
            <w:top w:val="none" w:sz="0" w:space="0" w:color="auto"/>
            <w:left w:val="none" w:sz="0" w:space="0" w:color="auto"/>
            <w:bottom w:val="none" w:sz="0" w:space="0" w:color="auto"/>
            <w:right w:val="none" w:sz="0" w:space="0" w:color="auto"/>
          </w:divBdr>
        </w:div>
        <w:div w:id="1098333596">
          <w:marLeft w:val="640"/>
          <w:marRight w:val="0"/>
          <w:marTop w:val="0"/>
          <w:marBottom w:val="0"/>
          <w:divBdr>
            <w:top w:val="none" w:sz="0" w:space="0" w:color="auto"/>
            <w:left w:val="none" w:sz="0" w:space="0" w:color="auto"/>
            <w:bottom w:val="none" w:sz="0" w:space="0" w:color="auto"/>
            <w:right w:val="none" w:sz="0" w:space="0" w:color="auto"/>
          </w:divBdr>
        </w:div>
        <w:div w:id="1320041943">
          <w:marLeft w:val="640"/>
          <w:marRight w:val="0"/>
          <w:marTop w:val="0"/>
          <w:marBottom w:val="0"/>
          <w:divBdr>
            <w:top w:val="none" w:sz="0" w:space="0" w:color="auto"/>
            <w:left w:val="none" w:sz="0" w:space="0" w:color="auto"/>
            <w:bottom w:val="none" w:sz="0" w:space="0" w:color="auto"/>
            <w:right w:val="none" w:sz="0" w:space="0" w:color="auto"/>
          </w:divBdr>
        </w:div>
        <w:div w:id="1339500178">
          <w:marLeft w:val="640"/>
          <w:marRight w:val="0"/>
          <w:marTop w:val="0"/>
          <w:marBottom w:val="0"/>
          <w:divBdr>
            <w:top w:val="none" w:sz="0" w:space="0" w:color="auto"/>
            <w:left w:val="none" w:sz="0" w:space="0" w:color="auto"/>
            <w:bottom w:val="none" w:sz="0" w:space="0" w:color="auto"/>
            <w:right w:val="none" w:sz="0" w:space="0" w:color="auto"/>
          </w:divBdr>
        </w:div>
        <w:div w:id="1441296751">
          <w:marLeft w:val="640"/>
          <w:marRight w:val="0"/>
          <w:marTop w:val="0"/>
          <w:marBottom w:val="0"/>
          <w:divBdr>
            <w:top w:val="none" w:sz="0" w:space="0" w:color="auto"/>
            <w:left w:val="none" w:sz="0" w:space="0" w:color="auto"/>
            <w:bottom w:val="none" w:sz="0" w:space="0" w:color="auto"/>
            <w:right w:val="none" w:sz="0" w:space="0" w:color="auto"/>
          </w:divBdr>
        </w:div>
        <w:div w:id="1456633486">
          <w:marLeft w:val="640"/>
          <w:marRight w:val="0"/>
          <w:marTop w:val="0"/>
          <w:marBottom w:val="0"/>
          <w:divBdr>
            <w:top w:val="none" w:sz="0" w:space="0" w:color="auto"/>
            <w:left w:val="none" w:sz="0" w:space="0" w:color="auto"/>
            <w:bottom w:val="none" w:sz="0" w:space="0" w:color="auto"/>
            <w:right w:val="none" w:sz="0" w:space="0" w:color="auto"/>
          </w:divBdr>
        </w:div>
        <w:div w:id="1457749104">
          <w:marLeft w:val="640"/>
          <w:marRight w:val="0"/>
          <w:marTop w:val="0"/>
          <w:marBottom w:val="0"/>
          <w:divBdr>
            <w:top w:val="none" w:sz="0" w:space="0" w:color="auto"/>
            <w:left w:val="none" w:sz="0" w:space="0" w:color="auto"/>
            <w:bottom w:val="none" w:sz="0" w:space="0" w:color="auto"/>
            <w:right w:val="none" w:sz="0" w:space="0" w:color="auto"/>
          </w:divBdr>
        </w:div>
        <w:div w:id="1458917121">
          <w:marLeft w:val="640"/>
          <w:marRight w:val="0"/>
          <w:marTop w:val="0"/>
          <w:marBottom w:val="0"/>
          <w:divBdr>
            <w:top w:val="none" w:sz="0" w:space="0" w:color="auto"/>
            <w:left w:val="none" w:sz="0" w:space="0" w:color="auto"/>
            <w:bottom w:val="none" w:sz="0" w:space="0" w:color="auto"/>
            <w:right w:val="none" w:sz="0" w:space="0" w:color="auto"/>
          </w:divBdr>
        </w:div>
        <w:div w:id="1539589517">
          <w:marLeft w:val="640"/>
          <w:marRight w:val="0"/>
          <w:marTop w:val="0"/>
          <w:marBottom w:val="0"/>
          <w:divBdr>
            <w:top w:val="none" w:sz="0" w:space="0" w:color="auto"/>
            <w:left w:val="none" w:sz="0" w:space="0" w:color="auto"/>
            <w:bottom w:val="none" w:sz="0" w:space="0" w:color="auto"/>
            <w:right w:val="none" w:sz="0" w:space="0" w:color="auto"/>
          </w:divBdr>
        </w:div>
        <w:div w:id="1567954510">
          <w:marLeft w:val="640"/>
          <w:marRight w:val="0"/>
          <w:marTop w:val="0"/>
          <w:marBottom w:val="0"/>
          <w:divBdr>
            <w:top w:val="none" w:sz="0" w:space="0" w:color="auto"/>
            <w:left w:val="none" w:sz="0" w:space="0" w:color="auto"/>
            <w:bottom w:val="none" w:sz="0" w:space="0" w:color="auto"/>
            <w:right w:val="none" w:sz="0" w:space="0" w:color="auto"/>
          </w:divBdr>
        </w:div>
        <w:div w:id="1624190525">
          <w:marLeft w:val="640"/>
          <w:marRight w:val="0"/>
          <w:marTop w:val="0"/>
          <w:marBottom w:val="0"/>
          <w:divBdr>
            <w:top w:val="none" w:sz="0" w:space="0" w:color="auto"/>
            <w:left w:val="none" w:sz="0" w:space="0" w:color="auto"/>
            <w:bottom w:val="none" w:sz="0" w:space="0" w:color="auto"/>
            <w:right w:val="none" w:sz="0" w:space="0" w:color="auto"/>
          </w:divBdr>
        </w:div>
        <w:div w:id="1647470030">
          <w:marLeft w:val="640"/>
          <w:marRight w:val="0"/>
          <w:marTop w:val="0"/>
          <w:marBottom w:val="0"/>
          <w:divBdr>
            <w:top w:val="none" w:sz="0" w:space="0" w:color="auto"/>
            <w:left w:val="none" w:sz="0" w:space="0" w:color="auto"/>
            <w:bottom w:val="none" w:sz="0" w:space="0" w:color="auto"/>
            <w:right w:val="none" w:sz="0" w:space="0" w:color="auto"/>
          </w:divBdr>
        </w:div>
        <w:div w:id="1708528046">
          <w:marLeft w:val="640"/>
          <w:marRight w:val="0"/>
          <w:marTop w:val="0"/>
          <w:marBottom w:val="0"/>
          <w:divBdr>
            <w:top w:val="none" w:sz="0" w:space="0" w:color="auto"/>
            <w:left w:val="none" w:sz="0" w:space="0" w:color="auto"/>
            <w:bottom w:val="none" w:sz="0" w:space="0" w:color="auto"/>
            <w:right w:val="none" w:sz="0" w:space="0" w:color="auto"/>
          </w:divBdr>
        </w:div>
        <w:div w:id="1742172917">
          <w:marLeft w:val="640"/>
          <w:marRight w:val="0"/>
          <w:marTop w:val="0"/>
          <w:marBottom w:val="0"/>
          <w:divBdr>
            <w:top w:val="none" w:sz="0" w:space="0" w:color="auto"/>
            <w:left w:val="none" w:sz="0" w:space="0" w:color="auto"/>
            <w:bottom w:val="none" w:sz="0" w:space="0" w:color="auto"/>
            <w:right w:val="none" w:sz="0" w:space="0" w:color="auto"/>
          </w:divBdr>
        </w:div>
        <w:div w:id="1746679334">
          <w:marLeft w:val="640"/>
          <w:marRight w:val="0"/>
          <w:marTop w:val="0"/>
          <w:marBottom w:val="0"/>
          <w:divBdr>
            <w:top w:val="none" w:sz="0" w:space="0" w:color="auto"/>
            <w:left w:val="none" w:sz="0" w:space="0" w:color="auto"/>
            <w:bottom w:val="none" w:sz="0" w:space="0" w:color="auto"/>
            <w:right w:val="none" w:sz="0" w:space="0" w:color="auto"/>
          </w:divBdr>
        </w:div>
        <w:div w:id="1921064530">
          <w:marLeft w:val="640"/>
          <w:marRight w:val="0"/>
          <w:marTop w:val="0"/>
          <w:marBottom w:val="0"/>
          <w:divBdr>
            <w:top w:val="none" w:sz="0" w:space="0" w:color="auto"/>
            <w:left w:val="none" w:sz="0" w:space="0" w:color="auto"/>
            <w:bottom w:val="none" w:sz="0" w:space="0" w:color="auto"/>
            <w:right w:val="none" w:sz="0" w:space="0" w:color="auto"/>
          </w:divBdr>
        </w:div>
        <w:div w:id="2007172182">
          <w:marLeft w:val="640"/>
          <w:marRight w:val="0"/>
          <w:marTop w:val="0"/>
          <w:marBottom w:val="0"/>
          <w:divBdr>
            <w:top w:val="none" w:sz="0" w:space="0" w:color="auto"/>
            <w:left w:val="none" w:sz="0" w:space="0" w:color="auto"/>
            <w:bottom w:val="none" w:sz="0" w:space="0" w:color="auto"/>
            <w:right w:val="none" w:sz="0" w:space="0" w:color="auto"/>
          </w:divBdr>
        </w:div>
        <w:div w:id="2095277457">
          <w:marLeft w:val="640"/>
          <w:marRight w:val="0"/>
          <w:marTop w:val="0"/>
          <w:marBottom w:val="0"/>
          <w:divBdr>
            <w:top w:val="none" w:sz="0" w:space="0" w:color="auto"/>
            <w:left w:val="none" w:sz="0" w:space="0" w:color="auto"/>
            <w:bottom w:val="none" w:sz="0" w:space="0" w:color="auto"/>
            <w:right w:val="none" w:sz="0" w:space="0" w:color="auto"/>
          </w:divBdr>
        </w:div>
      </w:divsChild>
    </w:div>
    <w:div w:id="1192961618">
      <w:bodyDiv w:val="1"/>
      <w:marLeft w:val="0"/>
      <w:marRight w:val="0"/>
      <w:marTop w:val="0"/>
      <w:marBottom w:val="0"/>
      <w:divBdr>
        <w:top w:val="none" w:sz="0" w:space="0" w:color="auto"/>
        <w:left w:val="none" w:sz="0" w:space="0" w:color="auto"/>
        <w:bottom w:val="none" w:sz="0" w:space="0" w:color="auto"/>
        <w:right w:val="none" w:sz="0" w:space="0" w:color="auto"/>
      </w:divBdr>
    </w:div>
    <w:div w:id="1196891573">
      <w:bodyDiv w:val="1"/>
      <w:marLeft w:val="0"/>
      <w:marRight w:val="0"/>
      <w:marTop w:val="0"/>
      <w:marBottom w:val="0"/>
      <w:divBdr>
        <w:top w:val="none" w:sz="0" w:space="0" w:color="auto"/>
        <w:left w:val="none" w:sz="0" w:space="0" w:color="auto"/>
        <w:bottom w:val="none" w:sz="0" w:space="0" w:color="auto"/>
        <w:right w:val="none" w:sz="0" w:space="0" w:color="auto"/>
      </w:divBdr>
    </w:div>
    <w:div w:id="1203322607">
      <w:bodyDiv w:val="1"/>
      <w:marLeft w:val="0"/>
      <w:marRight w:val="0"/>
      <w:marTop w:val="0"/>
      <w:marBottom w:val="0"/>
      <w:divBdr>
        <w:top w:val="none" w:sz="0" w:space="0" w:color="auto"/>
        <w:left w:val="none" w:sz="0" w:space="0" w:color="auto"/>
        <w:bottom w:val="none" w:sz="0" w:space="0" w:color="auto"/>
        <w:right w:val="none" w:sz="0" w:space="0" w:color="auto"/>
      </w:divBdr>
      <w:divsChild>
        <w:div w:id="8605292">
          <w:marLeft w:val="640"/>
          <w:marRight w:val="0"/>
          <w:marTop w:val="0"/>
          <w:marBottom w:val="0"/>
          <w:divBdr>
            <w:top w:val="none" w:sz="0" w:space="0" w:color="auto"/>
            <w:left w:val="none" w:sz="0" w:space="0" w:color="auto"/>
            <w:bottom w:val="none" w:sz="0" w:space="0" w:color="auto"/>
            <w:right w:val="none" w:sz="0" w:space="0" w:color="auto"/>
          </w:divBdr>
        </w:div>
        <w:div w:id="9450539">
          <w:marLeft w:val="640"/>
          <w:marRight w:val="0"/>
          <w:marTop w:val="0"/>
          <w:marBottom w:val="0"/>
          <w:divBdr>
            <w:top w:val="none" w:sz="0" w:space="0" w:color="auto"/>
            <w:left w:val="none" w:sz="0" w:space="0" w:color="auto"/>
            <w:bottom w:val="none" w:sz="0" w:space="0" w:color="auto"/>
            <w:right w:val="none" w:sz="0" w:space="0" w:color="auto"/>
          </w:divBdr>
        </w:div>
        <w:div w:id="16541159">
          <w:marLeft w:val="640"/>
          <w:marRight w:val="0"/>
          <w:marTop w:val="0"/>
          <w:marBottom w:val="0"/>
          <w:divBdr>
            <w:top w:val="none" w:sz="0" w:space="0" w:color="auto"/>
            <w:left w:val="none" w:sz="0" w:space="0" w:color="auto"/>
            <w:bottom w:val="none" w:sz="0" w:space="0" w:color="auto"/>
            <w:right w:val="none" w:sz="0" w:space="0" w:color="auto"/>
          </w:divBdr>
        </w:div>
        <w:div w:id="20016776">
          <w:marLeft w:val="640"/>
          <w:marRight w:val="0"/>
          <w:marTop w:val="0"/>
          <w:marBottom w:val="0"/>
          <w:divBdr>
            <w:top w:val="none" w:sz="0" w:space="0" w:color="auto"/>
            <w:left w:val="none" w:sz="0" w:space="0" w:color="auto"/>
            <w:bottom w:val="none" w:sz="0" w:space="0" w:color="auto"/>
            <w:right w:val="none" w:sz="0" w:space="0" w:color="auto"/>
          </w:divBdr>
        </w:div>
        <w:div w:id="59795357">
          <w:marLeft w:val="640"/>
          <w:marRight w:val="0"/>
          <w:marTop w:val="0"/>
          <w:marBottom w:val="0"/>
          <w:divBdr>
            <w:top w:val="none" w:sz="0" w:space="0" w:color="auto"/>
            <w:left w:val="none" w:sz="0" w:space="0" w:color="auto"/>
            <w:bottom w:val="none" w:sz="0" w:space="0" w:color="auto"/>
            <w:right w:val="none" w:sz="0" w:space="0" w:color="auto"/>
          </w:divBdr>
        </w:div>
        <w:div w:id="89392382">
          <w:marLeft w:val="640"/>
          <w:marRight w:val="0"/>
          <w:marTop w:val="0"/>
          <w:marBottom w:val="0"/>
          <w:divBdr>
            <w:top w:val="none" w:sz="0" w:space="0" w:color="auto"/>
            <w:left w:val="none" w:sz="0" w:space="0" w:color="auto"/>
            <w:bottom w:val="none" w:sz="0" w:space="0" w:color="auto"/>
            <w:right w:val="none" w:sz="0" w:space="0" w:color="auto"/>
          </w:divBdr>
        </w:div>
        <w:div w:id="98843754">
          <w:marLeft w:val="640"/>
          <w:marRight w:val="0"/>
          <w:marTop w:val="0"/>
          <w:marBottom w:val="0"/>
          <w:divBdr>
            <w:top w:val="none" w:sz="0" w:space="0" w:color="auto"/>
            <w:left w:val="none" w:sz="0" w:space="0" w:color="auto"/>
            <w:bottom w:val="none" w:sz="0" w:space="0" w:color="auto"/>
            <w:right w:val="none" w:sz="0" w:space="0" w:color="auto"/>
          </w:divBdr>
        </w:div>
        <w:div w:id="141385751">
          <w:marLeft w:val="640"/>
          <w:marRight w:val="0"/>
          <w:marTop w:val="0"/>
          <w:marBottom w:val="0"/>
          <w:divBdr>
            <w:top w:val="none" w:sz="0" w:space="0" w:color="auto"/>
            <w:left w:val="none" w:sz="0" w:space="0" w:color="auto"/>
            <w:bottom w:val="none" w:sz="0" w:space="0" w:color="auto"/>
            <w:right w:val="none" w:sz="0" w:space="0" w:color="auto"/>
          </w:divBdr>
        </w:div>
        <w:div w:id="224024095">
          <w:marLeft w:val="640"/>
          <w:marRight w:val="0"/>
          <w:marTop w:val="0"/>
          <w:marBottom w:val="0"/>
          <w:divBdr>
            <w:top w:val="none" w:sz="0" w:space="0" w:color="auto"/>
            <w:left w:val="none" w:sz="0" w:space="0" w:color="auto"/>
            <w:bottom w:val="none" w:sz="0" w:space="0" w:color="auto"/>
            <w:right w:val="none" w:sz="0" w:space="0" w:color="auto"/>
          </w:divBdr>
        </w:div>
        <w:div w:id="290869795">
          <w:marLeft w:val="640"/>
          <w:marRight w:val="0"/>
          <w:marTop w:val="0"/>
          <w:marBottom w:val="0"/>
          <w:divBdr>
            <w:top w:val="none" w:sz="0" w:space="0" w:color="auto"/>
            <w:left w:val="none" w:sz="0" w:space="0" w:color="auto"/>
            <w:bottom w:val="none" w:sz="0" w:space="0" w:color="auto"/>
            <w:right w:val="none" w:sz="0" w:space="0" w:color="auto"/>
          </w:divBdr>
        </w:div>
        <w:div w:id="309097350">
          <w:marLeft w:val="640"/>
          <w:marRight w:val="0"/>
          <w:marTop w:val="0"/>
          <w:marBottom w:val="0"/>
          <w:divBdr>
            <w:top w:val="none" w:sz="0" w:space="0" w:color="auto"/>
            <w:left w:val="none" w:sz="0" w:space="0" w:color="auto"/>
            <w:bottom w:val="none" w:sz="0" w:space="0" w:color="auto"/>
            <w:right w:val="none" w:sz="0" w:space="0" w:color="auto"/>
          </w:divBdr>
        </w:div>
        <w:div w:id="311837404">
          <w:marLeft w:val="640"/>
          <w:marRight w:val="0"/>
          <w:marTop w:val="0"/>
          <w:marBottom w:val="0"/>
          <w:divBdr>
            <w:top w:val="none" w:sz="0" w:space="0" w:color="auto"/>
            <w:left w:val="none" w:sz="0" w:space="0" w:color="auto"/>
            <w:bottom w:val="none" w:sz="0" w:space="0" w:color="auto"/>
            <w:right w:val="none" w:sz="0" w:space="0" w:color="auto"/>
          </w:divBdr>
        </w:div>
        <w:div w:id="343560944">
          <w:marLeft w:val="640"/>
          <w:marRight w:val="0"/>
          <w:marTop w:val="0"/>
          <w:marBottom w:val="0"/>
          <w:divBdr>
            <w:top w:val="none" w:sz="0" w:space="0" w:color="auto"/>
            <w:left w:val="none" w:sz="0" w:space="0" w:color="auto"/>
            <w:bottom w:val="none" w:sz="0" w:space="0" w:color="auto"/>
            <w:right w:val="none" w:sz="0" w:space="0" w:color="auto"/>
          </w:divBdr>
        </w:div>
        <w:div w:id="399981804">
          <w:marLeft w:val="640"/>
          <w:marRight w:val="0"/>
          <w:marTop w:val="0"/>
          <w:marBottom w:val="0"/>
          <w:divBdr>
            <w:top w:val="none" w:sz="0" w:space="0" w:color="auto"/>
            <w:left w:val="none" w:sz="0" w:space="0" w:color="auto"/>
            <w:bottom w:val="none" w:sz="0" w:space="0" w:color="auto"/>
            <w:right w:val="none" w:sz="0" w:space="0" w:color="auto"/>
          </w:divBdr>
        </w:div>
        <w:div w:id="412359611">
          <w:marLeft w:val="640"/>
          <w:marRight w:val="0"/>
          <w:marTop w:val="0"/>
          <w:marBottom w:val="0"/>
          <w:divBdr>
            <w:top w:val="none" w:sz="0" w:space="0" w:color="auto"/>
            <w:left w:val="none" w:sz="0" w:space="0" w:color="auto"/>
            <w:bottom w:val="none" w:sz="0" w:space="0" w:color="auto"/>
            <w:right w:val="none" w:sz="0" w:space="0" w:color="auto"/>
          </w:divBdr>
        </w:div>
        <w:div w:id="416050804">
          <w:marLeft w:val="640"/>
          <w:marRight w:val="0"/>
          <w:marTop w:val="0"/>
          <w:marBottom w:val="0"/>
          <w:divBdr>
            <w:top w:val="none" w:sz="0" w:space="0" w:color="auto"/>
            <w:left w:val="none" w:sz="0" w:space="0" w:color="auto"/>
            <w:bottom w:val="none" w:sz="0" w:space="0" w:color="auto"/>
            <w:right w:val="none" w:sz="0" w:space="0" w:color="auto"/>
          </w:divBdr>
        </w:div>
        <w:div w:id="431783430">
          <w:marLeft w:val="640"/>
          <w:marRight w:val="0"/>
          <w:marTop w:val="0"/>
          <w:marBottom w:val="0"/>
          <w:divBdr>
            <w:top w:val="none" w:sz="0" w:space="0" w:color="auto"/>
            <w:left w:val="none" w:sz="0" w:space="0" w:color="auto"/>
            <w:bottom w:val="none" w:sz="0" w:space="0" w:color="auto"/>
            <w:right w:val="none" w:sz="0" w:space="0" w:color="auto"/>
          </w:divBdr>
        </w:div>
        <w:div w:id="472527771">
          <w:marLeft w:val="640"/>
          <w:marRight w:val="0"/>
          <w:marTop w:val="0"/>
          <w:marBottom w:val="0"/>
          <w:divBdr>
            <w:top w:val="none" w:sz="0" w:space="0" w:color="auto"/>
            <w:left w:val="none" w:sz="0" w:space="0" w:color="auto"/>
            <w:bottom w:val="none" w:sz="0" w:space="0" w:color="auto"/>
            <w:right w:val="none" w:sz="0" w:space="0" w:color="auto"/>
          </w:divBdr>
        </w:div>
        <w:div w:id="547300221">
          <w:marLeft w:val="640"/>
          <w:marRight w:val="0"/>
          <w:marTop w:val="0"/>
          <w:marBottom w:val="0"/>
          <w:divBdr>
            <w:top w:val="none" w:sz="0" w:space="0" w:color="auto"/>
            <w:left w:val="none" w:sz="0" w:space="0" w:color="auto"/>
            <w:bottom w:val="none" w:sz="0" w:space="0" w:color="auto"/>
            <w:right w:val="none" w:sz="0" w:space="0" w:color="auto"/>
          </w:divBdr>
        </w:div>
        <w:div w:id="548957293">
          <w:marLeft w:val="640"/>
          <w:marRight w:val="0"/>
          <w:marTop w:val="0"/>
          <w:marBottom w:val="0"/>
          <w:divBdr>
            <w:top w:val="none" w:sz="0" w:space="0" w:color="auto"/>
            <w:left w:val="none" w:sz="0" w:space="0" w:color="auto"/>
            <w:bottom w:val="none" w:sz="0" w:space="0" w:color="auto"/>
            <w:right w:val="none" w:sz="0" w:space="0" w:color="auto"/>
          </w:divBdr>
        </w:div>
        <w:div w:id="569193367">
          <w:marLeft w:val="640"/>
          <w:marRight w:val="0"/>
          <w:marTop w:val="0"/>
          <w:marBottom w:val="0"/>
          <w:divBdr>
            <w:top w:val="none" w:sz="0" w:space="0" w:color="auto"/>
            <w:left w:val="none" w:sz="0" w:space="0" w:color="auto"/>
            <w:bottom w:val="none" w:sz="0" w:space="0" w:color="auto"/>
            <w:right w:val="none" w:sz="0" w:space="0" w:color="auto"/>
          </w:divBdr>
        </w:div>
        <w:div w:id="689725719">
          <w:marLeft w:val="640"/>
          <w:marRight w:val="0"/>
          <w:marTop w:val="0"/>
          <w:marBottom w:val="0"/>
          <w:divBdr>
            <w:top w:val="none" w:sz="0" w:space="0" w:color="auto"/>
            <w:left w:val="none" w:sz="0" w:space="0" w:color="auto"/>
            <w:bottom w:val="none" w:sz="0" w:space="0" w:color="auto"/>
            <w:right w:val="none" w:sz="0" w:space="0" w:color="auto"/>
          </w:divBdr>
        </w:div>
        <w:div w:id="704257188">
          <w:marLeft w:val="640"/>
          <w:marRight w:val="0"/>
          <w:marTop w:val="0"/>
          <w:marBottom w:val="0"/>
          <w:divBdr>
            <w:top w:val="none" w:sz="0" w:space="0" w:color="auto"/>
            <w:left w:val="none" w:sz="0" w:space="0" w:color="auto"/>
            <w:bottom w:val="none" w:sz="0" w:space="0" w:color="auto"/>
            <w:right w:val="none" w:sz="0" w:space="0" w:color="auto"/>
          </w:divBdr>
        </w:div>
        <w:div w:id="755636554">
          <w:marLeft w:val="640"/>
          <w:marRight w:val="0"/>
          <w:marTop w:val="0"/>
          <w:marBottom w:val="0"/>
          <w:divBdr>
            <w:top w:val="none" w:sz="0" w:space="0" w:color="auto"/>
            <w:left w:val="none" w:sz="0" w:space="0" w:color="auto"/>
            <w:bottom w:val="none" w:sz="0" w:space="0" w:color="auto"/>
            <w:right w:val="none" w:sz="0" w:space="0" w:color="auto"/>
          </w:divBdr>
        </w:div>
        <w:div w:id="759789205">
          <w:marLeft w:val="640"/>
          <w:marRight w:val="0"/>
          <w:marTop w:val="0"/>
          <w:marBottom w:val="0"/>
          <w:divBdr>
            <w:top w:val="none" w:sz="0" w:space="0" w:color="auto"/>
            <w:left w:val="none" w:sz="0" w:space="0" w:color="auto"/>
            <w:bottom w:val="none" w:sz="0" w:space="0" w:color="auto"/>
            <w:right w:val="none" w:sz="0" w:space="0" w:color="auto"/>
          </w:divBdr>
        </w:div>
        <w:div w:id="804741922">
          <w:marLeft w:val="640"/>
          <w:marRight w:val="0"/>
          <w:marTop w:val="0"/>
          <w:marBottom w:val="0"/>
          <w:divBdr>
            <w:top w:val="none" w:sz="0" w:space="0" w:color="auto"/>
            <w:left w:val="none" w:sz="0" w:space="0" w:color="auto"/>
            <w:bottom w:val="none" w:sz="0" w:space="0" w:color="auto"/>
            <w:right w:val="none" w:sz="0" w:space="0" w:color="auto"/>
          </w:divBdr>
        </w:div>
        <w:div w:id="835077776">
          <w:marLeft w:val="640"/>
          <w:marRight w:val="0"/>
          <w:marTop w:val="0"/>
          <w:marBottom w:val="0"/>
          <w:divBdr>
            <w:top w:val="none" w:sz="0" w:space="0" w:color="auto"/>
            <w:left w:val="none" w:sz="0" w:space="0" w:color="auto"/>
            <w:bottom w:val="none" w:sz="0" w:space="0" w:color="auto"/>
            <w:right w:val="none" w:sz="0" w:space="0" w:color="auto"/>
          </w:divBdr>
        </w:div>
        <w:div w:id="878736192">
          <w:marLeft w:val="640"/>
          <w:marRight w:val="0"/>
          <w:marTop w:val="0"/>
          <w:marBottom w:val="0"/>
          <w:divBdr>
            <w:top w:val="none" w:sz="0" w:space="0" w:color="auto"/>
            <w:left w:val="none" w:sz="0" w:space="0" w:color="auto"/>
            <w:bottom w:val="none" w:sz="0" w:space="0" w:color="auto"/>
            <w:right w:val="none" w:sz="0" w:space="0" w:color="auto"/>
          </w:divBdr>
        </w:div>
        <w:div w:id="913272227">
          <w:marLeft w:val="640"/>
          <w:marRight w:val="0"/>
          <w:marTop w:val="0"/>
          <w:marBottom w:val="0"/>
          <w:divBdr>
            <w:top w:val="none" w:sz="0" w:space="0" w:color="auto"/>
            <w:left w:val="none" w:sz="0" w:space="0" w:color="auto"/>
            <w:bottom w:val="none" w:sz="0" w:space="0" w:color="auto"/>
            <w:right w:val="none" w:sz="0" w:space="0" w:color="auto"/>
          </w:divBdr>
        </w:div>
        <w:div w:id="932250598">
          <w:marLeft w:val="640"/>
          <w:marRight w:val="0"/>
          <w:marTop w:val="0"/>
          <w:marBottom w:val="0"/>
          <w:divBdr>
            <w:top w:val="none" w:sz="0" w:space="0" w:color="auto"/>
            <w:left w:val="none" w:sz="0" w:space="0" w:color="auto"/>
            <w:bottom w:val="none" w:sz="0" w:space="0" w:color="auto"/>
            <w:right w:val="none" w:sz="0" w:space="0" w:color="auto"/>
          </w:divBdr>
        </w:div>
        <w:div w:id="1011494003">
          <w:marLeft w:val="640"/>
          <w:marRight w:val="0"/>
          <w:marTop w:val="0"/>
          <w:marBottom w:val="0"/>
          <w:divBdr>
            <w:top w:val="none" w:sz="0" w:space="0" w:color="auto"/>
            <w:left w:val="none" w:sz="0" w:space="0" w:color="auto"/>
            <w:bottom w:val="none" w:sz="0" w:space="0" w:color="auto"/>
            <w:right w:val="none" w:sz="0" w:space="0" w:color="auto"/>
          </w:divBdr>
        </w:div>
        <w:div w:id="1021124812">
          <w:marLeft w:val="640"/>
          <w:marRight w:val="0"/>
          <w:marTop w:val="0"/>
          <w:marBottom w:val="0"/>
          <w:divBdr>
            <w:top w:val="none" w:sz="0" w:space="0" w:color="auto"/>
            <w:left w:val="none" w:sz="0" w:space="0" w:color="auto"/>
            <w:bottom w:val="none" w:sz="0" w:space="0" w:color="auto"/>
            <w:right w:val="none" w:sz="0" w:space="0" w:color="auto"/>
          </w:divBdr>
        </w:div>
        <w:div w:id="1045908190">
          <w:marLeft w:val="640"/>
          <w:marRight w:val="0"/>
          <w:marTop w:val="0"/>
          <w:marBottom w:val="0"/>
          <w:divBdr>
            <w:top w:val="none" w:sz="0" w:space="0" w:color="auto"/>
            <w:left w:val="none" w:sz="0" w:space="0" w:color="auto"/>
            <w:bottom w:val="none" w:sz="0" w:space="0" w:color="auto"/>
            <w:right w:val="none" w:sz="0" w:space="0" w:color="auto"/>
          </w:divBdr>
        </w:div>
        <w:div w:id="1047603381">
          <w:marLeft w:val="640"/>
          <w:marRight w:val="0"/>
          <w:marTop w:val="0"/>
          <w:marBottom w:val="0"/>
          <w:divBdr>
            <w:top w:val="none" w:sz="0" w:space="0" w:color="auto"/>
            <w:left w:val="none" w:sz="0" w:space="0" w:color="auto"/>
            <w:bottom w:val="none" w:sz="0" w:space="0" w:color="auto"/>
            <w:right w:val="none" w:sz="0" w:space="0" w:color="auto"/>
          </w:divBdr>
        </w:div>
        <w:div w:id="1116411037">
          <w:marLeft w:val="640"/>
          <w:marRight w:val="0"/>
          <w:marTop w:val="0"/>
          <w:marBottom w:val="0"/>
          <w:divBdr>
            <w:top w:val="none" w:sz="0" w:space="0" w:color="auto"/>
            <w:left w:val="none" w:sz="0" w:space="0" w:color="auto"/>
            <w:bottom w:val="none" w:sz="0" w:space="0" w:color="auto"/>
            <w:right w:val="none" w:sz="0" w:space="0" w:color="auto"/>
          </w:divBdr>
        </w:div>
        <w:div w:id="1181508597">
          <w:marLeft w:val="640"/>
          <w:marRight w:val="0"/>
          <w:marTop w:val="0"/>
          <w:marBottom w:val="0"/>
          <w:divBdr>
            <w:top w:val="none" w:sz="0" w:space="0" w:color="auto"/>
            <w:left w:val="none" w:sz="0" w:space="0" w:color="auto"/>
            <w:bottom w:val="none" w:sz="0" w:space="0" w:color="auto"/>
            <w:right w:val="none" w:sz="0" w:space="0" w:color="auto"/>
          </w:divBdr>
        </w:div>
        <w:div w:id="1219901501">
          <w:marLeft w:val="640"/>
          <w:marRight w:val="0"/>
          <w:marTop w:val="0"/>
          <w:marBottom w:val="0"/>
          <w:divBdr>
            <w:top w:val="none" w:sz="0" w:space="0" w:color="auto"/>
            <w:left w:val="none" w:sz="0" w:space="0" w:color="auto"/>
            <w:bottom w:val="none" w:sz="0" w:space="0" w:color="auto"/>
            <w:right w:val="none" w:sz="0" w:space="0" w:color="auto"/>
          </w:divBdr>
        </w:div>
        <w:div w:id="1228613161">
          <w:marLeft w:val="640"/>
          <w:marRight w:val="0"/>
          <w:marTop w:val="0"/>
          <w:marBottom w:val="0"/>
          <w:divBdr>
            <w:top w:val="none" w:sz="0" w:space="0" w:color="auto"/>
            <w:left w:val="none" w:sz="0" w:space="0" w:color="auto"/>
            <w:bottom w:val="none" w:sz="0" w:space="0" w:color="auto"/>
            <w:right w:val="none" w:sz="0" w:space="0" w:color="auto"/>
          </w:divBdr>
        </w:div>
        <w:div w:id="1241019080">
          <w:marLeft w:val="640"/>
          <w:marRight w:val="0"/>
          <w:marTop w:val="0"/>
          <w:marBottom w:val="0"/>
          <w:divBdr>
            <w:top w:val="none" w:sz="0" w:space="0" w:color="auto"/>
            <w:left w:val="none" w:sz="0" w:space="0" w:color="auto"/>
            <w:bottom w:val="none" w:sz="0" w:space="0" w:color="auto"/>
            <w:right w:val="none" w:sz="0" w:space="0" w:color="auto"/>
          </w:divBdr>
        </w:div>
        <w:div w:id="1309438641">
          <w:marLeft w:val="640"/>
          <w:marRight w:val="0"/>
          <w:marTop w:val="0"/>
          <w:marBottom w:val="0"/>
          <w:divBdr>
            <w:top w:val="none" w:sz="0" w:space="0" w:color="auto"/>
            <w:left w:val="none" w:sz="0" w:space="0" w:color="auto"/>
            <w:bottom w:val="none" w:sz="0" w:space="0" w:color="auto"/>
            <w:right w:val="none" w:sz="0" w:space="0" w:color="auto"/>
          </w:divBdr>
        </w:div>
        <w:div w:id="1326055441">
          <w:marLeft w:val="640"/>
          <w:marRight w:val="0"/>
          <w:marTop w:val="0"/>
          <w:marBottom w:val="0"/>
          <w:divBdr>
            <w:top w:val="none" w:sz="0" w:space="0" w:color="auto"/>
            <w:left w:val="none" w:sz="0" w:space="0" w:color="auto"/>
            <w:bottom w:val="none" w:sz="0" w:space="0" w:color="auto"/>
            <w:right w:val="none" w:sz="0" w:space="0" w:color="auto"/>
          </w:divBdr>
        </w:div>
        <w:div w:id="1348482469">
          <w:marLeft w:val="640"/>
          <w:marRight w:val="0"/>
          <w:marTop w:val="0"/>
          <w:marBottom w:val="0"/>
          <w:divBdr>
            <w:top w:val="none" w:sz="0" w:space="0" w:color="auto"/>
            <w:left w:val="none" w:sz="0" w:space="0" w:color="auto"/>
            <w:bottom w:val="none" w:sz="0" w:space="0" w:color="auto"/>
            <w:right w:val="none" w:sz="0" w:space="0" w:color="auto"/>
          </w:divBdr>
        </w:div>
        <w:div w:id="1350327668">
          <w:marLeft w:val="640"/>
          <w:marRight w:val="0"/>
          <w:marTop w:val="0"/>
          <w:marBottom w:val="0"/>
          <w:divBdr>
            <w:top w:val="none" w:sz="0" w:space="0" w:color="auto"/>
            <w:left w:val="none" w:sz="0" w:space="0" w:color="auto"/>
            <w:bottom w:val="none" w:sz="0" w:space="0" w:color="auto"/>
            <w:right w:val="none" w:sz="0" w:space="0" w:color="auto"/>
          </w:divBdr>
        </w:div>
        <w:div w:id="1426265606">
          <w:marLeft w:val="640"/>
          <w:marRight w:val="0"/>
          <w:marTop w:val="0"/>
          <w:marBottom w:val="0"/>
          <w:divBdr>
            <w:top w:val="none" w:sz="0" w:space="0" w:color="auto"/>
            <w:left w:val="none" w:sz="0" w:space="0" w:color="auto"/>
            <w:bottom w:val="none" w:sz="0" w:space="0" w:color="auto"/>
            <w:right w:val="none" w:sz="0" w:space="0" w:color="auto"/>
          </w:divBdr>
        </w:div>
        <w:div w:id="1508052931">
          <w:marLeft w:val="640"/>
          <w:marRight w:val="0"/>
          <w:marTop w:val="0"/>
          <w:marBottom w:val="0"/>
          <w:divBdr>
            <w:top w:val="none" w:sz="0" w:space="0" w:color="auto"/>
            <w:left w:val="none" w:sz="0" w:space="0" w:color="auto"/>
            <w:bottom w:val="none" w:sz="0" w:space="0" w:color="auto"/>
            <w:right w:val="none" w:sz="0" w:space="0" w:color="auto"/>
          </w:divBdr>
        </w:div>
        <w:div w:id="1511069274">
          <w:marLeft w:val="640"/>
          <w:marRight w:val="0"/>
          <w:marTop w:val="0"/>
          <w:marBottom w:val="0"/>
          <w:divBdr>
            <w:top w:val="none" w:sz="0" w:space="0" w:color="auto"/>
            <w:left w:val="none" w:sz="0" w:space="0" w:color="auto"/>
            <w:bottom w:val="none" w:sz="0" w:space="0" w:color="auto"/>
            <w:right w:val="none" w:sz="0" w:space="0" w:color="auto"/>
          </w:divBdr>
        </w:div>
        <w:div w:id="1544899594">
          <w:marLeft w:val="640"/>
          <w:marRight w:val="0"/>
          <w:marTop w:val="0"/>
          <w:marBottom w:val="0"/>
          <w:divBdr>
            <w:top w:val="none" w:sz="0" w:space="0" w:color="auto"/>
            <w:left w:val="none" w:sz="0" w:space="0" w:color="auto"/>
            <w:bottom w:val="none" w:sz="0" w:space="0" w:color="auto"/>
            <w:right w:val="none" w:sz="0" w:space="0" w:color="auto"/>
          </w:divBdr>
        </w:div>
        <w:div w:id="1553350969">
          <w:marLeft w:val="640"/>
          <w:marRight w:val="0"/>
          <w:marTop w:val="0"/>
          <w:marBottom w:val="0"/>
          <w:divBdr>
            <w:top w:val="none" w:sz="0" w:space="0" w:color="auto"/>
            <w:left w:val="none" w:sz="0" w:space="0" w:color="auto"/>
            <w:bottom w:val="none" w:sz="0" w:space="0" w:color="auto"/>
            <w:right w:val="none" w:sz="0" w:space="0" w:color="auto"/>
          </w:divBdr>
        </w:div>
        <w:div w:id="1562058578">
          <w:marLeft w:val="640"/>
          <w:marRight w:val="0"/>
          <w:marTop w:val="0"/>
          <w:marBottom w:val="0"/>
          <w:divBdr>
            <w:top w:val="none" w:sz="0" w:space="0" w:color="auto"/>
            <w:left w:val="none" w:sz="0" w:space="0" w:color="auto"/>
            <w:bottom w:val="none" w:sz="0" w:space="0" w:color="auto"/>
            <w:right w:val="none" w:sz="0" w:space="0" w:color="auto"/>
          </w:divBdr>
        </w:div>
        <w:div w:id="1627078806">
          <w:marLeft w:val="640"/>
          <w:marRight w:val="0"/>
          <w:marTop w:val="0"/>
          <w:marBottom w:val="0"/>
          <w:divBdr>
            <w:top w:val="none" w:sz="0" w:space="0" w:color="auto"/>
            <w:left w:val="none" w:sz="0" w:space="0" w:color="auto"/>
            <w:bottom w:val="none" w:sz="0" w:space="0" w:color="auto"/>
            <w:right w:val="none" w:sz="0" w:space="0" w:color="auto"/>
          </w:divBdr>
        </w:div>
        <w:div w:id="1651015234">
          <w:marLeft w:val="640"/>
          <w:marRight w:val="0"/>
          <w:marTop w:val="0"/>
          <w:marBottom w:val="0"/>
          <w:divBdr>
            <w:top w:val="none" w:sz="0" w:space="0" w:color="auto"/>
            <w:left w:val="none" w:sz="0" w:space="0" w:color="auto"/>
            <w:bottom w:val="none" w:sz="0" w:space="0" w:color="auto"/>
            <w:right w:val="none" w:sz="0" w:space="0" w:color="auto"/>
          </w:divBdr>
        </w:div>
        <w:div w:id="1671371043">
          <w:marLeft w:val="640"/>
          <w:marRight w:val="0"/>
          <w:marTop w:val="0"/>
          <w:marBottom w:val="0"/>
          <w:divBdr>
            <w:top w:val="none" w:sz="0" w:space="0" w:color="auto"/>
            <w:left w:val="none" w:sz="0" w:space="0" w:color="auto"/>
            <w:bottom w:val="none" w:sz="0" w:space="0" w:color="auto"/>
            <w:right w:val="none" w:sz="0" w:space="0" w:color="auto"/>
          </w:divBdr>
        </w:div>
        <w:div w:id="1765878384">
          <w:marLeft w:val="640"/>
          <w:marRight w:val="0"/>
          <w:marTop w:val="0"/>
          <w:marBottom w:val="0"/>
          <w:divBdr>
            <w:top w:val="none" w:sz="0" w:space="0" w:color="auto"/>
            <w:left w:val="none" w:sz="0" w:space="0" w:color="auto"/>
            <w:bottom w:val="none" w:sz="0" w:space="0" w:color="auto"/>
            <w:right w:val="none" w:sz="0" w:space="0" w:color="auto"/>
          </w:divBdr>
        </w:div>
        <w:div w:id="1766994030">
          <w:marLeft w:val="640"/>
          <w:marRight w:val="0"/>
          <w:marTop w:val="0"/>
          <w:marBottom w:val="0"/>
          <w:divBdr>
            <w:top w:val="none" w:sz="0" w:space="0" w:color="auto"/>
            <w:left w:val="none" w:sz="0" w:space="0" w:color="auto"/>
            <w:bottom w:val="none" w:sz="0" w:space="0" w:color="auto"/>
            <w:right w:val="none" w:sz="0" w:space="0" w:color="auto"/>
          </w:divBdr>
        </w:div>
        <w:div w:id="1790665435">
          <w:marLeft w:val="640"/>
          <w:marRight w:val="0"/>
          <w:marTop w:val="0"/>
          <w:marBottom w:val="0"/>
          <w:divBdr>
            <w:top w:val="none" w:sz="0" w:space="0" w:color="auto"/>
            <w:left w:val="none" w:sz="0" w:space="0" w:color="auto"/>
            <w:bottom w:val="none" w:sz="0" w:space="0" w:color="auto"/>
            <w:right w:val="none" w:sz="0" w:space="0" w:color="auto"/>
          </w:divBdr>
        </w:div>
        <w:div w:id="1811551202">
          <w:marLeft w:val="640"/>
          <w:marRight w:val="0"/>
          <w:marTop w:val="0"/>
          <w:marBottom w:val="0"/>
          <w:divBdr>
            <w:top w:val="none" w:sz="0" w:space="0" w:color="auto"/>
            <w:left w:val="none" w:sz="0" w:space="0" w:color="auto"/>
            <w:bottom w:val="none" w:sz="0" w:space="0" w:color="auto"/>
            <w:right w:val="none" w:sz="0" w:space="0" w:color="auto"/>
          </w:divBdr>
        </w:div>
        <w:div w:id="1858495850">
          <w:marLeft w:val="640"/>
          <w:marRight w:val="0"/>
          <w:marTop w:val="0"/>
          <w:marBottom w:val="0"/>
          <w:divBdr>
            <w:top w:val="none" w:sz="0" w:space="0" w:color="auto"/>
            <w:left w:val="none" w:sz="0" w:space="0" w:color="auto"/>
            <w:bottom w:val="none" w:sz="0" w:space="0" w:color="auto"/>
            <w:right w:val="none" w:sz="0" w:space="0" w:color="auto"/>
          </w:divBdr>
        </w:div>
        <w:div w:id="1872263337">
          <w:marLeft w:val="640"/>
          <w:marRight w:val="0"/>
          <w:marTop w:val="0"/>
          <w:marBottom w:val="0"/>
          <w:divBdr>
            <w:top w:val="none" w:sz="0" w:space="0" w:color="auto"/>
            <w:left w:val="none" w:sz="0" w:space="0" w:color="auto"/>
            <w:bottom w:val="none" w:sz="0" w:space="0" w:color="auto"/>
            <w:right w:val="none" w:sz="0" w:space="0" w:color="auto"/>
          </w:divBdr>
        </w:div>
        <w:div w:id="1892690636">
          <w:marLeft w:val="640"/>
          <w:marRight w:val="0"/>
          <w:marTop w:val="0"/>
          <w:marBottom w:val="0"/>
          <w:divBdr>
            <w:top w:val="none" w:sz="0" w:space="0" w:color="auto"/>
            <w:left w:val="none" w:sz="0" w:space="0" w:color="auto"/>
            <w:bottom w:val="none" w:sz="0" w:space="0" w:color="auto"/>
            <w:right w:val="none" w:sz="0" w:space="0" w:color="auto"/>
          </w:divBdr>
        </w:div>
        <w:div w:id="1894609256">
          <w:marLeft w:val="640"/>
          <w:marRight w:val="0"/>
          <w:marTop w:val="0"/>
          <w:marBottom w:val="0"/>
          <w:divBdr>
            <w:top w:val="none" w:sz="0" w:space="0" w:color="auto"/>
            <w:left w:val="none" w:sz="0" w:space="0" w:color="auto"/>
            <w:bottom w:val="none" w:sz="0" w:space="0" w:color="auto"/>
            <w:right w:val="none" w:sz="0" w:space="0" w:color="auto"/>
          </w:divBdr>
        </w:div>
        <w:div w:id="1912495672">
          <w:marLeft w:val="640"/>
          <w:marRight w:val="0"/>
          <w:marTop w:val="0"/>
          <w:marBottom w:val="0"/>
          <w:divBdr>
            <w:top w:val="none" w:sz="0" w:space="0" w:color="auto"/>
            <w:left w:val="none" w:sz="0" w:space="0" w:color="auto"/>
            <w:bottom w:val="none" w:sz="0" w:space="0" w:color="auto"/>
            <w:right w:val="none" w:sz="0" w:space="0" w:color="auto"/>
          </w:divBdr>
        </w:div>
        <w:div w:id="1932009067">
          <w:marLeft w:val="640"/>
          <w:marRight w:val="0"/>
          <w:marTop w:val="0"/>
          <w:marBottom w:val="0"/>
          <w:divBdr>
            <w:top w:val="none" w:sz="0" w:space="0" w:color="auto"/>
            <w:left w:val="none" w:sz="0" w:space="0" w:color="auto"/>
            <w:bottom w:val="none" w:sz="0" w:space="0" w:color="auto"/>
            <w:right w:val="none" w:sz="0" w:space="0" w:color="auto"/>
          </w:divBdr>
        </w:div>
        <w:div w:id="2045444260">
          <w:marLeft w:val="640"/>
          <w:marRight w:val="0"/>
          <w:marTop w:val="0"/>
          <w:marBottom w:val="0"/>
          <w:divBdr>
            <w:top w:val="none" w:sz="0" w:space="0" w:color="auto"/>
            <w:left w:val="none" w:sz="0" w:space="0" w:color="auto"/>
            <w:bottom w:val="none" w:sz="0" w:space="0" w:color="auto"/>
            <w:right w:val="none" w:sz="0" w:space="0" w:color="auto"/>
          </w:divBdr>
        </w:div>
        <w:div w:id="2058970243">
          <w:marLeft w:val="640"/>
          <w:marRight w:val="0"/>
          <w:marTop w:val="0"/>
          <w:marBottom w:val="0"/>
          <w:divBdr>
            <w:top w:val="none" w:sz="0" w:space="0" w:color="auto"/>
            <w:left w:val="none" w:sz="0" w:space="0" w:color="auto"/>
            <w:bottom w:val="none" w:sz="0" w:space="0" w:color="auto"/>
            <w:right w:val="none" w:sz="0" w:space="0" w:color="auto"/>
          </w:divBdr>
        </w:div>
        <w:div w:id="2091465103">
          <w:marLeft w:val="640"/>
          <w:marRight w:val="0"/>
          <w:marTop w:val="0"/>
          <w:marBottom w:val="0"/>
          <w:divBdr>
            <w:top w:val="none" w:sz="0" w:space="0" w:color="auto"/>
            <w:left w:val="none" w:sz="0" w:space="0" w:color="auto"/>
            <w:bottom w:val="none" w:sz="0" w:space="0" w:color="auto"/>
            <w:right w:val="none" w:sz="0" w:space="0" w:color="auto"/>
          </w:divBdr>
        </w:div>
        <w:div w:id="2116553057">
          <w:marLeft w:val="640"/>
          <w:marRight w:val="0"/>
          <w:marTop w:val="0"/>
          <w:marBottom w:val="0"/>
          <w:divBdr>
            <w:top w:val="none" w:sz="0" w:space="0" w:color="auto"/>
            <w:left w:val="none" w:sz="0" w:space="0" w:color="auto"/>
            <w:bottom w:val="none" w:sz="0" w:space="0" w:color="auto"/>
            <w:right w:val="none" w:sz="0" w:space="0" w:color="auto"/>
          </w:divBdr>
        </w:div>
      </w:divsChild>
    </w:div>
    <w:div w:id="1216351012">
      <w:bodyDiv w:val="1"/>
      <w:marLeft w:val="0"/>
      <w:marRight w:val="0"/>
      <w:marTop w:val="0"/>
      <w:marBottom w:val="0"/>
      <w:divBdr>
        <w:top w:val="none" w:sz="0" w:space="0" w:color="auto"/>
        <w:left w:val="none" w:sz="0" w:space="0" w:color="auto"/>
        <w:bottom w:val="none" w:sz="0" w:space="0" w:color="auto"/>
        <w:right w:val="none" w:sz="0" w:space="0" w:color="auto"/>
      </w:divBdr>
      <w:divsChild>
        <w:div w:id="807166896">
          <w:marLeft w:val="0"/>
          <w:marRight w:val="0"/>
          <w:marTop w:val="0"/>
          <w:marBottom w:val="0"/>
          <w:divBdr>
            <w:top w:val="none" w:sz="0" w:space="0" w:color="auto"/>
            <w:left w:val="none" w:sz="0" w:space="0" w:color="auto"/>
            <w:bottom w:val="none" w:sz="0" w:space="0" w:color="auto"/>
            <w:right w:val="none" w:sz="0" w:space="0" w:color="auto"/>
          </w:divBdr>
          <w:divsChild>
            <w:div w:id="530729770">
              <w:marLeft w:val="0"/>
              <w:marRight w:val="0"/>
              <w:marTop w:val="0"/>
              <w:marBottom w:val="0"/>
              <w:divBdr>
                <w:top w:val="none" w:sz="0" w:space="0" w:color="auto"/>
                <w:left w:val="none" w:sz="0" w:space="0" w:color="auto"/>
                <w:bottom w:val="none" w:sz="0" w:space="0" w:color="auto"/>
                <w:right w:val="none" w:sz="0" w:space="0" w:color="auto"/>
              </w:divBdr>
              <w:divsChild>
                <w:div w:id="144140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252573">
          <w:marLeft w:val="0"/>
          <w:marRight w:val="0"/>
          <w:marTop w:val="0"/>
          <w:marBottom w:val="0"/>
          <w:divBdr>
            <w:top w:val="none" w:sz="0" w:space="0" w:color="auto"/>
            <w:left w:val="none" w:sz="0" w:space="0" w:color="auto"/>
            <w:bottom w:val="none" w:sz="0" w:space="0" w:color="auto"/>
            <w:right w:val="none" w:sz="0" w:space="0" w:color="auto"/>
          </w:divBdr>
          <w:divsChild>
            <w:div w:id="476266984">
              <w:marLeft w:val="0"/>
              <w:marRight w:val="0"/>
              <w:marTop w:val="0"/>
              <w:marBottom w:val="0"/>
              <w:divBdr>
                <w:top w:val="none" w:sz="0" w:space="0" w:color="auto"/>
                <w:left w:val="none" w:sz="0" w:space="0" w:color="auto"/>
                <w:bottom w:val="none" w:sz="0" w:space="0" w:color="auto"/>
                <w:right w:val="none" w:sz="0" w:space="0" w:color="auto"/>
              </w:divBdr>
              <w:divsChild>
                <w:div w:id="1996179112">
                  <w:marLeft w:val="0"/>
                  <w:marRight w:val="0"/>
                  <w:marTop w:val="0"/>
                  <w:marBottom w:val="0"/>
                  <w:divBdr>
                    <w:top w:val="none" w:sz="0" w:space="0" w:color="auto"/>
                    <w:left w:val="none" w:sz="0" w:space="0" w:color="auto"/>
                    <w:bottom w:val="none" w:sz="0" w:space="0" w:color="auto"/>
                    <w:right w:val="none" w:sz="0" w:space="0" w:color="auto"/>
                  </w:divBdr>
                </w:div>
                <w:div w:id="899169795">
                  <w:marLeft w:val="0"/>
                  <w:marRight w:val="0"/>
                  <w:marTop w:val="0"/>
                  <w:marBottom w:val="0"/>
                  <w:divBdr>
                    <w:top w:val="none" w:sz="0" w:space="0" w:color="auto"/>
                    <w:left w:val="none" w:sz="0" w:space="0" w:color="auto"/>
                    <w:bottom w:val="none" w:sz="0" w:space="0" w:color="auto"/>
                    <w:right w:val="none" w:sz="0" w:space="0" w:color="auto"/>
                  </w:divBdr>
                </w:div>
                <w:div w:id="44030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602264">
      <w:bodyDiv w:val="1"/>
      <w:marLeft w:val="0"/>
      <w:marRight w:val="0"/>
      <w:marTop w:val="0"/>
      <w:marBottom w:val="0"/>
      <w:divBdr>
        <w:top w:val="none" w:sz="0" w:space="0" w:color="auto"/>
        <w:left w:val="none" w:sz="0" w:space="0" w:color="auto"/>
        <w:bottom w:val="none" w:sz="0" w:space="0" w:color="auto"/>
        <w:right w:val="none" w:sz="0" w:space="0" w:color="auto"/>
      </w:divBdr>
    </w:div>
    <w:div w:id="1291279427">
      <w:bodyDiv w:val="1"/>
      <w:marLeft w:val="0"/>
      <w:marRight w:val="0"/>
      <w:marTop w:val="0"/>
      <w:marBottom w:val="0"/>
      <w:divBdr>
        <w:top w:val="none" w:sz="0" w:space="0" w:color="auto"/>
        <w:left w:val="none" w:sz="0" w:space="0" w:color="auto"/>
        <w:bottom w:val="none" w:sz="0" w:space="0" w:color="auto"/>
        <w:right w:val="none" w:sz="0" w:space="0" w:color="auto"/>
      </w:divBdr>
      <w:divsChild>
        <w:div w:id="112527105">
          <w:marLeft w:val="640"/>
          <w:marRight w:val="0"/>
          <w:marTop w:val="0"/>
          <w:marBottom w:val="0"/>
          <w:divBdr>
            <w:top w:val="none" w:sz="0" w:space="0" w:color="auto"/>
            <w:left w:val="none" w:sz="0" w:space="0" w:color="auto"/>
            <w:bottom w:val="none" w:sz="0" w:space="0" w:color="auto"/>
            <w:right w:val="none" w:sz="0" w:space="0" w:color="auto"/>
          </w:divBdr>
        </w:div>
        <w:div w:id="179852519">
          <w:marLeft w:val="640"/>
          <w:marRight w:val="0"/>
          <w:marTop w:val="0"/>
          <w:marBottom w:val="0"/>
          <w:divBdr>
            <w:top w:val="none" w:sz="0" w:space="0" w:color="auto"/>
            <w:left w:val="none" w:sz="0" w:space="0" w:color="auto"/>
            <w:bottom w:val="none" w:sz="0" w:space="0" w:color="auto"/>
            <w:right w:val="none" w:sz="0" w:space="0" w:color="auto"/>
          </w:divBdr>
        </w:div>
        <w:div w:id="210267352">
          <w:marLeft w:val="640"/>
          <w:marRight w:val="0"/>
          <w:marTop w:val="0"/>
          <w:marBottom w:val="0"/>
          <w:divBdr>
            <w:top w:val="none" w:sz="0" w:space="0" w:color="auto"/>
            <w:left w:val="none" w:sz="0" w:space="0" w:color="auto"/>
            <w:bottom w:val="none" w:sz="0" w:space="0" w:color="auto"/>
            <w:right w:val="none" w:sz="0" w:space="0" w:color="auto"/>
          </w:divBdr>
        </w:div>
        <w:div w:id="228031005">
          <w:marLeft w:val="640"/>
          <w:marRight w:val="0"/>
          <w:marTop w:val="0"/>
          <w:marBottom w:val="0"/>
          <w:divBdr>
            <w:top w:val="none" w:sz="0" w:space="0" w:color="auto"/>
            <w:left w:val="none" w:sz="0" w:space="0" w:color="auto"/>
            <w:bottom w:val="none" w:sz="0" w:space="0" w:color="auto"/>
            <w:right w:val="none" w:sz="0" w:space="0" w:color="auto"/>
          </w:divBdr>
        </w:div>
        <w:div w:id="313879148">
          <w:marLeft w:val="640"/>
          <w:marRight w:val="0"/>
          <w:marTop w:val="0"/>
          <w:marBottom w:val="0"/>
          <w:divBdr>
            <w:top w:val="none" w:sz="0" w:space="0" w:color="auto"/>
            <w:left w:val="none" w:sz="0" w:space="0" w:color="auto"/>
            <w:bottom w:val="none" w:sz="0" w:space="0" w:color="auto"/>
            <w:right w:val="none" w:sz="0" w:space="0" w:color="auto"/>
          </w:divBdr>
        </w:div>
        <w:div w:id="314184315">
          <w:marLeft w:val="640"/>
          <w:marRight w:val="0"/>
          <w:marTop w:val="0"/>
          <w:marBottom w:val="0"/>
          <w:divBdr>
            <w:top w:val="none" w:sz="0" w:space="0" w:color="auto"/>
            <w:left w:val="none" w:sz="0" w:space="0" w:color="auto"/>
            <w:bottom w:val="none" w:sz="0" w:space="0" w:color="auto"/>
            <w:right w:val="none" w:sz="0" w:space="0" w:color="auto"/>
          </w:divBdr>
        </w:div>
        <w:div w:id="314799329">
          <w:marLeft w:val="640"/>
          <w:marRight w:val="0"/>
          <w:marTop w:val="0"/>
          <w:marBottom w:val="0"/>
          <w:divBdr>
            <w:top w:val="none" w:sz="0" w:space="0" w:color="auto"/>
            <w:left w:val="none" w:sz="0" w:space="0" w:color="auto"/>
            <w:bottom w:val="none" w:sz="0" w:space="0" w:color="auto"/>
            <w:right w:val="none" w:sz="0" w:space="0" w:color="auto"/>
          </w:divBdr>
        </w:div>
        <w:div w:id="365446872">
          <w:marLeft w:val="640"/>
          <w:marRight w:val="0"/>
          <w:marTop w:val="0"/>
          <w:marBottom w:val="0"/>
          <w:divBdr>
            <w:top w:val="none" w:sz="0" w:space="0" w:color="auto"/>
            <w:left w:val="none" w:sz="0" w:space="0" w:color="auto"/>
            <w:bottom w:val="none" w:sz="0" w:space="0" w:color="auto"/>
            <w:right w:val="none" w:sz="0" w:space="0" w:color="auto"/>
          </w:divBdr>
        </w:div>
        <w:div w:id="399450491">
          <w:marLeft w:val="640"/>
          <w:marRight w:val="0"/>
          <w:marTop w:val="0"/>
          <w:marBottom w:val="0"/>
          <w:divBdr>
            <w:top w:val="none" w:sz="0" w:space="0" w:color="auto"/>
            <w:left w:val="none" w:sz="0" w:space="0" w:color="auto"/>
            <w:bottom w:val="none" w:sz="0" w:space="0" w:color="auto"/>
            <w:right w:val="none" w:sz="0" w:space="0" w:color="auto"/>
          </w:divBdr>
        </w:div>
        <w:div w:id="699555412">
          <w:marLeft w:val="640"/>
          <w:marRight w:val="0"/>
          <w:marTop w:val="0"/>
          <w:marBottom w:val="0"/>
          <w:divBdr>
            <w:top w:val="none" w:sz="0" w:space="0" w:color="auto"/>
            <w:left w:val="none" w:sz="0" w:space="0" w:color="auto"/>
            <w:bottom w:val="none" w:sz="0" w:space="0" w:color="auto"/>
            <w:right w:val="none" w:sz="0" w:space="0" w:color="auto"/>
          </w:divBdr>
        </w:div>
        <w:div w:id="704867324">
          <w:marLeft w:val="640"/>
          <w:marRight w:val="0"/>
          <w:marTop w:val="0"/>
          <w:marBottom w:val="0"/>
          <w:divBdr>
            <w:top w:val="none" w:sz="0" w:space="0" w:color="auto"/>
            <w:left w:val="none" w:sz="0" w:space="0" w:color="auto"/>
            <w:bottom w:val="none" w:sz="0" w:space="0" w:color="auto"/>
            <w:right w:val="none" w:sz="0" w:space="0" w:color="auto"/>
          </w:divBdr>
        </w:div>
        <w:div w:id="709308102">
          <w:marLeft w:val="640"/>
          <w:marRight w:val="0"/>
          <w:marTop w:val="0"/>
          <w:marBottom w:val="0"/>
          <w:divBdr>
            <w:top w:val="none" w:sz="0" w:space="0" w:color="auto"/>
            <w:left w:val="none" w:sz="0" w:space="0" w:color="auto"/>
            <w:bottom w:val="none" w:sz="0" w:space="0" w:color="auto"/>
            <w:right w:val="none" w:sz="0" w:space="0" w:color="auto"/>
          </w:divBdr>
        </w:div>
        <w:div w:id="724912882">
          <w:marLeft w:val="640"/>
          <w:marRight w:val="0"/>
          <w:marTop w:val="0"/>
          <w:marBottom w:val="0"/>
          <w:divBdr>
            <w:top w:val="none" w:sz="0" w:space="0" w:color="auto"/>
            <w:left w:val="none" w:sz="0" w:space="0" w:color="auto"/>
            <w:bottom w:val="none" w:sz="0" w:space="0" w:color="auto"/>
            <w:right w:val="none" w:sz="0" w:space="0" w:color="auto"/>
          </w:divBdr>
        </w:div>
        <w:div w:id="798037200">
          <w:marLeft w:val="640"/>
          <w:marRight w:val="0"/>
          <w:marTop w:val="0"/>
          <w:marBottom w:val="0"/>
          <w:divBdr>
            <w:top w:val="none" w:sz="0" w:space="0" w:color="auto"/>
            <w:left w:val="none" w:sz="0" w:space="0" w:color="auto"/>
            <w:bottom w:val="none" w:sz="0" w:space="0" w:color="auto"/>
            <w:right w:val="none" w:sz="0" w:space="0" w:color="auto"/>
          </w:divBdr>
        </w:div>
        <w:div w:id="869800084">
          <w:marLeft w:val="640"/>
          <w:marRight w:val="0"/>
          <w:marTop w:val="0"/>
          <w:marBottom w:val="0"/>
          <w:divBdr>
            <w:top w:val="none" w:sz="0" w:space="0" w:color="auto"/>
            <w:left w:val="none" w:sz="0" w:space="0" w:color="auto"/>
            <w:bottom w:val="none" w:sz="0" w:space="0" w:color="auto"/>
            <w:right w:val="none" w:sz="0" w:space="0" w:color="auto"/>
          </w:divBdr>
        </w:div>
        <w:div w:id="995842788">
          <w:marLeft w:val="640"/>
          <w:marRight w:val="0"/>
          <w:marTop w:val="0"/>
          <w:marBottom w:val="0"/>
          <w:divBdr>
            <w:top w:val="none" w:sz="0" w:space="0" w:color="auto"/>
            <w:left w:val="none" w:sz="0" w:space="0" w:color="auto"/>
            <w:bottom w:val="none" w:sz="0" w:space="0" w:color="auto"/>
            <w:right w:val="none" w:sz="0" w:space="0" w:color="auto"/>
          </w:divBdr>
        </w:div>
        <w:div w:id="1012412459">
          <w:marLeft w:val="640"/>
          <w:marRight w:val="0"/>
          <w:marTop w:val="0"/>
          <w:marBottom w:val="0"/>
          <w:divBdr>
            <w:top w:val="none" w:sz="0" w:space="0" w:color="auto"/>
            <w:left w:val="none" w:sz="0" w:space="0" w:color="auto"/>
            <w:bottom w:val="none" w:sz="0" w:space="0" w:color="auto"/>
            <w:right w:val="none" w:sz="0" w:space="0" w:color="auto"/>
          </w:divBdr>
        </w:div>
        <w:div w:id="1097024098">
          <w:marLeft w:val="640"/>
          <w:marRight w:val="0"/>
          <w:marTop w:val="0"/>
          <w:marBottom w:val="0"/>
          <w:divBdr>
            <w:top w:val="none" w:sz="0" w:space="0" w:color="auto"/>
            <w:left w:val="none" w:sz="0" w:space="0" w:color="auto"/>
            <w:bottom w:val="none" w:sz="0" w:space="0" w:color="auto"/>
            <w:right w:val="none" w:sz="0" w:space="0" w:color="auto"/>
          </w:divBdr>
        </w:div>
        <w:div w:id="1183975389">
          <w:marLeft w:val="640"/>
          <w:marRight w:val="0"/>
          <w:marTop w:val="0"/>
          <w:marBottom w:val="0"/>
          <w:divBdr>
            <w:top w:val="none" w:sz="0" w:space="0" w:color="auto"/>
            <w:left w:val="none" w:sz="0" w:space="0" w:color="auto"/>
            <w:bottom w:val="none" w:sz="0" w:space="0" w:color="auto"/>
            <w:right w:val="none" w:sz="0" w:space="0" w:color="auto"/>
          </w:divBdr>
        </w:div>
        <w:div w:id="1201816791">
          <w:marLeft w:val="640"/>
          <w:marRight w:val="0"/>
          <w:marTop w:val="0"/>
          <w:marBottom w:val="0"/>
          <w:divBdr>
            <w:top w:val="none" w:sz="0" w:space="0" w:color="auto"/>
            <w:left w:val="none" w:sz="0" w:space="0" w:color="auto"/>
            <w:bottom w:val="none" w:sz="0" w:space="0" w:color="auto"/>
            <w:right w:val="none" w:sz="0" w:space="0" w:color="auto"/>
          </w:divBdr>
        </w:div>
        <w:div w:id="1204295208">
          <w:marLeft w:val="640"/>
          <w:marRight w:val="0"/>
          <w:marTop w:val="0"/>
          <w:marBottom w:val="0"/>
          <w:divBdr>
            <w:top w:val="none" w:sz="0" w:space="0" w:color="auto"/>
            <w:left w:val="none" w:sz="0" w:space="0" w:color="auto"/>
            <w:bottom w:val="none" w:sz="0" w:space="0" w:color="auto"/>
            <w:right w:val="none" w:sz="0" w:space="0" w:color="auto"/>
          </w:divBdr>
        </w:div>
        <w:div w:id="1265114431">
          <w:marLeft w:val="640"/>
          <w:marRight w:val="0"/>
          <w:marTop w:val="0"/>
          <w:marBottom w:val="0"/>
          <w:divBdr>
            <w:top w:val="none" w:sz="0" w:space="0" w:color="auto"/>
            <w:left w:val="none" w:sz="0" w:space="0" w:color="auto"/>
            <w:bottom w:val="none" w:sz="0" w:space="0" w:color="auto"/>
            <w:right w:val="none" w:sz="0" w:space="0" w:color="auto"/>
          </w:divBdr>
        </w:div>
        <w:div w:id="1307319771">
          <w:marLeft w:val="640"/>
          <w:marRight w:val="0"/>
          <w:marTop w:val="0"/>
          <w:marBottom w:val="0"/>
          <w:divBdr>
            <w:top w:val="none" w:sz="0" w:space="0" w:color="auto"/>
            <w:left w:val="none" w:sz="0" w:space="0" w:color="auto"/>
            <w:bottom w:val="none" w:sz="0" w:space="0" w:color="auto"/>
            <w:right w:val="none" w:sz="0" w:space="0" w:color="auto"/>
          </w:divBdr>
        </w:div>
        <w:div w:id="1437486204">
          <w:marLeft w:val="640"/>
          <w:marRight w:val="0"/>
          <w:marTop w:val="0"/>
          <w:marBottom w:val="0"/>
          <w:divBdr>
            <w:top w:val="none" w:sz="0" w:space="0" w:color="auto"/>
            <w:left w:val="none" w:sz="0" w:space="0" w:color="auto"/>
            <w:bottom w:val="none" w:sz="0" w:space="0" w:color="auto"/>
            <w:right w:val="none" w:sz="0" w:space="0" w:color="auto"/>
          </w:divBdr>
        </w:div>
        <w:div w:id="1476484947">
          <w:marLeft w:val="640"/>
          <w:marRight w:val="0"/>
          <w:marTop w:val="0"/>
          <w:marBottom w:val="0"/>
          <w:divBdr>
            <w:top w:val="none" w:sz="0" w:space="0" w:color="auto"/>
            <w:left w:val="none" w:sz="0" w:space="0" w:color="auto"/>
            <w:bottom w:val="none" w:sz="0" w:space="0" w:color="auto"/>
            <w:right w:val="none" w:sz="0" w:space="0" w:color="auto"/>
          </w:divBdr>
        </w:div>
        <w:div w:id="1528131237">
          <w:marLeft w:val="640"/>
          <w:marRight w:val="0"/>
          <w:marTop w:val="0"/>
          <w:marBottom w:val="0"/>
          <w:divBdr>
            <w:top w:val="none" w:sz="0" w:space="0" w:color="auto"/>
            <w:left w:val="none" w:sz="0" w:space="0" w:color="auto"/>
            <w:bottom w:val="none" w:sz="0" w:space="0" w:color="auto"/>
            <w:right w:val="none" w:sz="0" w:space="0" w:color="auto"/>
          </w:divBdr>
        </w:div>
        <w:div w:id="1538355248">
          <w:marLeft w:val="640"/>
          <w:marRight w:val="0"/>
          <w:marTop w:val="0"/>
          <w:marBottom w:val="0"/>
          <w:divBdr>
            <w:top w:val="none" w:sz="0" w:space="0" w:color="auto"/>
            <w:left w:val="none" w:sz="0" w:space="0" w:color="auto"/>
            <w:bottom w:val="none" w:sz="0" w:space="0" w:color="auto"/>
            <w:right w:val="none" w:sz="0" w:space="0" w:color="auto"/>
          </w:divBdr>
        </w:div>
        <w:div w:id="1623685867">
          <w:marLeft w:val="640"/>
          <w:marRight w:val="0"/>
          <w:marTop w:val="0"/>
          <w:marBottom w:val="0"/>
          <w:divBdr>
            <w:top w:val="none" w:sz="0" w:space="0" w:color="auto"/>
            <w:left w:val="none" w:sz="0" w:space="0" w:color="auto"/>
            <w:bottom w:val="none" w:sz="0" w:space="0" w:color="auto"/>
            <w:right w:val="none" w:sz="0" w:space="0" w:color="auto"/>
          </w:divBdr>
        </w:div>
        <w:div w:id="1762867690">
          <w:marLeft w:val="640"/>
          <w:marRight w:val="0"/>
          <w:marTop w:val="0"/>
          <w:marBottom w:val="0"/>
          <w:divBdr>
            <w:top w:val="none" w:sz="0" w:space="0" w:color="auto"/>
            <w:left w:val="none" w:sz="0" w:space="0" w:color="auto"/>
            <w:bottom w:val="none" w:sz="0" w:space="0" w:color="auto"/>
            <w:right w:val="none" w:sz="0" w:space="0" w:color="auto"/>
          </w:divBdr>
        </w:div>
        <w:div w:id="1765884324">
          <w:marLeft w:val="640"/>
          <w:marRight w:val="0"/>
          <w:marTop w:val="0"/>
          <w:marBottom w:val="0"/>
          <w:divBdr>
            <w:top w:val="none" w:sz="0" w:space="0" w:color="auto"/>
            <w:left w:val="none" w:sz="0" w:space="0" w:color="auto"/>
            <w:bottom w:val="none" w:sz="0" w:space="0" w:color="auto"/>
            <w:right w:val="none" w:sz="0" w:space="0" w:color="auto"/>
          </w:divBdr>
        </w:div>
        <w:div w:id="1782987954">
          <w:marLeft w:val="640"/>
          <w:marRight w:val="0"/>
          <w:marTop w:val="0"/>
          <w:marBottom w:val="0"/>
          <w:divBdr>
            <w:top w:val="none" w:sz="0" w:space="0" w:color="auto"/>
            <w:left w:val="none" w:sz="0" w:space="0" w:color="auto"/>
            <w:bottom w:val="none" w:sz="0" w:space="0" w:color="auto"/>
            <w:right w:val="none" w:sz="0" w:space="0" w:color="auto"/>
          </w:divBdr>
        </w:div>
        <w:div w:id="1834178673">
          <w:marLeft w:val="640"/>
          <w:marRight w:val="0"/>
          <w:marTop w:val="0"/>
          <w:marBottom w:val="0"/>
          <w:divBdr>
            <w:top w:val="none" w:sz="0" w:space="0" w:color="auto"/>
            <w:left w:val="none" w:sz="0" w:space="0" w:color="auto"/>
            <w:bottom w:val="none" w:sz="0" w:space="0" w:color="auto"/>
            <w:right w:val="none" w:sz="0" w:space="0" w:color="auto"/>
          </w:divBdr>
        </w:div>
        <w:div w:id="1853107642">
          <w:marLeft w:val="640"/>
          <w:marRight w:val="0"/>
          <w:marTop w:val="0"/>
          <w:marBottom w:val="0"/>
          <w:divBdr>
            <w:top w:val="none" w:sz="0" w:space="0" w:color="auto"/>
            <w:left w:val="none" w:sz="0" w:space="0" w:color="auto"/>
            <w:bottom w:val="none" w:sz="0" w:space="0" w:color="auto"/>
            <w:right w:val="none" w:sz="0" w:space="0" w:color="auto"/>
          </w:divBdr>
        </w:div>
        <w:div w:id="2038922054">
          <w:marLeft w:val="640"/>
          <w:marRight w:val="0"/>
          <w:marTop w:val="0"/>
          <w:marBottom w:val="0"/>
          <w:divBdr>
            <w:top w:val="none" w:sz="0" w:space="0" w:color="auto"/>
            <w:left w:val="none" w:sz="0" w:space="0" w:color="auto"/>
            <w:bottom w:val="none" w:sz="0" w:space="0" w:color="auto"/>
            <w:right w:val="none" w:sz="0" w:space="0" w:color="auto"/>
          </w:divBdr>
        </w:div>
        <w:div w:id="2144348674">
          <w:marLeft w:val="640"/>
          <w:marRight w:val="0"/>
          <w:marTop w:val="0"/>
          <w:marBottom w:val="0"/>
          <w:divBdr>
            <w:top w:val="none" w:sz="0" w:space="0" w:color="auto"/>
            <w:left w:val="none" w:sz="0" w:space="0" w:color="auto"/>
            <w:bottom w:val="none" w:sz="0" w:space="0" w:color="auto"/>
            <w:right w:val="none" w:sz="0" w:space="0" w:color="auto"/>
          </w:divBdr>
        </w:div>
      </w:divsChild>
    </w:div>
    <w:div w:id="1298989672">
      <w:bodyDiv w:val="1"/>
      <w:marLeft w:val="0"/>
      <w:marRight w:val="0"/>
      <w:marTop w:val="0"/>
      <w:marBottom w:val="0"/>
      <w:divBdr>
        <w:top w:val="none" w:sz="0" w:space="0" w:color="auto"/>
        <w:left w:val="none" w:sz="0" w:space="0" w:color="auto"/>
        <w:bottom w:val="none" w:sz="0" w:space="0" w:color="auto"/>
        <w:right w:val="none" w:sz="0" w:space="0" w:color="auto"/>
      </w:divBdr>
      <w:divsChild>
        <w:div w:id="7683119">
          <w:marLeft w:val="640"/>
          <w:marRight w:val="0"/>
          <w:marTop w:val="0"/>
          <w:marBottom w:val="0"/>
          <w:divBdr>
            <w:top w:val="none" w:sz="0" w:space="0" w:color="auto"/>
            <w:left w:val="none" w:sz="0" w:space="0" w:color="auto"/>
            <w:bottom w:val="none" w:sz="0" w:space="0" w:color="auto"/>
            <w:right w:val="none" w:sz="0" w:space="0" w:color="auto"/>
          </w:divBdr>
        </w:div>
        <w:div w:id="30955496">
          <w:marLeft w:val="640"/>
          <w:marRight w:val="0"/>
          <w:marTop w:val="0"/>
          <w:marBottom w:val="0"/>
          <w:divBdr>
            <w:top w:val="none" w:sz="0" w:space="0" w:color="auto"/>
            <w:left w:val="none" w:sz="0" w:space="0" w:color="auto"/>
            <w:bottom w:val="none" w:sz="0" w:space="0" w:color="auto"/>
            <w:right w:val="none" w:sz="0" w:space="0" w:color="auto"/>
          </w:divBdr>
        </w:div>
        <w:div w:id="316496216">
          <w:marLeft w:val="640"/>
          <w:marRight w:val="0"/>
          <w:marTop w:val="0"/>
          <w:marBottom w:val="0"/>
          <w:divBdr>
            <w:top w:val="none" w:sz="0" w:space="0" w:color="auto"/>
            <w:left w:val="none" w:sz="0" w:space="0" w:color="auto"/>
            <w:bottom w:val="none" w:sz="0" w:space="0" w:color="auto"/>
            <w:right w:val="none" w:sz="0" w:space="0" w:color="auto"/>
          </w:divBdr>
        </w:div>
        <w:div w:id="383602614">
          <w:marLeft w:val="640"/>
          <w:marRight w:val="0"/>
          <w:marTop w:val="0"/>
          <w:marBottom w:val="0"/>
          <w:divBdr>
            <w:top w:val="none" w:sz="0" w:space="0" w:color="auto"/>
            <w:left w:val="none" w:sz="0" w:space="0" w:color="auto"/>
            <w:bottom w:val="none" w:sz="0" w:space="0" w:color="auto"/>
            <w:right w:val="none" w:sz="0" w:space="0" w:color="auto"/>
          </w:divBdr>
        </w:div>
        <w:div w:id="400254183">
          <w:marLeft w:val="640"/>
          <w:marRight w:val="0"/>
          <w:marTop w:val="0"/>
          <w:marBottom w:val="0"/>
          <w:divBdr>
            <w:top w:val="none" w:sz="0" w:space="0" w:color="auto"/>
            <w:left w:val="none" w:sz="0" w:space="0" w:color="auto"/>
            <w:bottom w:val="none" w:sz="0" w:space="0" w:color="auto"/>
            <w:right w:val="none" w:sz="0" w:space="0" w:color="auto"/>
          </w:divBdr>
        </w:div>
        <w:div w:id="415323433">
          <w:marLeft w:val="640"/>
          <w:marRight w:val="0"/>
          <w:marTop w:val="0"/>
          <w:marBottom w:val="0"/>
          <w:divBdr>
            <w:top w:val="none" w:sz="0" w:space="0" w:color="auto"/>
            <w:left w:val="none" w:sz="0" w:space="0" w:color="auto"/>
            <w:bottom w:val="none" w:sz="0" w:space="0" w:color="auto"/>
            <w:right w:val="none" w:sz="0" w:space="0" w:color="auto"/>
          </w:divBdr>
        </w:div>
        <w:div w:id="439641405">
          <w:marLeft w:val="640"/>
          <w:marRight w:val="0"/>
          <w:marTop w:val="0"/>
          <w:marBottom w:val="0"/>
          <w:divBdr>
            <w:top w:val="none" w:sz="0" w:space="0" w:color="auto"/>
            <w:left w:val="none" w:sz="0" w:space="0" w:color="auto"/>
            <w:bottom w:val="none" w:sz="0" w:space="0" w:color="auto"/>
            <w:right w:val="none" w:sz="0" w:space="0" w:color="auto"/>
          </w:divBdr>
        </w:div>
        <w:div w:id="506603779">
          <w:marLeft w:val="640"/>
          <w:marRight w:val="0"/>
          <w:marTop w:val="0"/>
          <w:marBottom w:val="0"/>
          <w:divBdr>
            <w:top w:val="none" w:sz="0" w:space="0" w:color="auto"/>
            <w:left w:val="none" w:sz="0" w:space="0" w:color="auto"/>
            <w:bottom w:val="none" w:sz="0" w:space="0" w:color="auto"/>
            <w:right w:val="none" w:sz="0" w:space="0" w:color="auto"/>
          </w:divBdr>
        </w:div>
        <w:div w:id="621226191">
          <w:marLeft w:val="640"/>
          <w:marRight w:val="0"/>
          <w:marTop w:val="0"/>
          <w:marBottom w:val="0"/>
          <w:divBdr>
            <w:top w:val="none" w:sz="0" w:space="0" w:color="auto"/>
            <w:left w:val="none" w:sz="0" w:space="0" w:color="auto"/>
            <w:bottom w:val="none" w:sz="0" w:space="0" w:color="auto"/>
            <w:right w:val="none" w:sz="0" w:space="0" w:color="auto"/>
          </w:divBdr>
        </w:div>
        <w:div w:id="626476763">
          <w:marLeft w:val="640"/>
          <w:marRight w:val="0"/>
          <w:marTop w:val="0"/>
          <w:marBottom w:val="0"/>
          <w:divBdr>
            <w:top w:val="none" w:sz="0" w:space="0" w:color="auto"/>
            <w:left w:val="none" w:sz="0" w:space="0" w:color="auto"/>
            <w:bottom w:val="none" w:sz="0" w:space="0" w:color="auto"/>
            <w:right w:val="none" w:sz="0" w:space="0" w:color="auto"/>
          </w:divBdr>
        </w:div>
        <w:div w:id="629434506">
          <w:marLeft w:val="640"/>
          <w:marRight w:val="0"/>
          <w:marTop w:val="0"/>
          <w:marBottom w:val="0"/>
          <w:divBdr>
            <w:top w:val="none" w:sz="0" w:space="0" w:color="auto"/>
            <w:left w:val="none" w:sz="0" w:space="0" w:color="auto"/>
            <w:bottom w:val="none" w:sz="0" w:space="0" w:color="auto"/>
            <w:right w:val="none" w:sz="0" w:space="0" w:color="auto"/>
          </w:divBdr>
        </w:div>
        <w:div w:id="761948037">
          <w:marLeft w:val="640"/>
          <w:marRight w:val="0"/>
          <w:marTop w:val="0"/>
          <w:marBottom w:val="0"/>
          <w:divBdr>
            <w:top w:val="none" w:sz="0" w:space="0" w:color="auto"/>
            <w:left w:val="none" w:sz="0" w:space="0" w:color="auto"/>
            <w:bottom w:val="none" w:sz="0" w:space="0" w:color="auto"/>
            <w:right w:val="none" w:sz="0" w:space="0" w:color="auto"/>
          </w:divBdr>
        </w:div>
        <w:div w:id="788743635">
          <w:marLeft w:val="640"/>
          <w:marRight w:val="0"/>
          <w:marTop w:val="0"/>
          <w:marBottom w:val="0"/>
          <w:divBdr>
            <w:top w:val="none" w:sz="0" w:space="0" w:color="auto"/>
            <w:left w:val="none" w:sz="0" w:space="0" w:color="auto"/>
            <w:bottom w:val="none" w:sz="0" w:space="0" w:color="auto"/>
            <w:right w:val="none" w:sz="0" w:space="0" w:color="auto"/>
          </w:divBdr>
        </w:div>
        <w:div w:id="796724717">
          <w:marLeft w:val="640"/>
          <w:marRight w:val="0"/>
          <w:marTop w:val="0"/>
          <w:marBottom w:val="0"/>
          <w:divBdr>
            <w:top w:val="none" w:sz="0" w:space="0" w:color="auto"/>
            <w:left w:val="none" w:sz="0" w:space="0" w:color="auto"/>
            <w:bottom w:val="none" w:sz="0" w:space="0" w:color="auto"/>
            <w:right w:val="none" w:sz="0" w:space="0" w:color="auto"/>
          </w:divBdr>
        </w:div>
        <w:div w:id="804659942">
          <w:marLeft w:val="640"/>
          <w:marRight w:val="0"/>
          <w:marTop w:val="0"/>
          <w:marBottom w:val="0"/>
          <w:divBdr>
            <w:top w:val="none" w:sz="0" w:space="0" w:color="auto"/>
            <w:left w:val="none" w:sz="0" w:space="0" w:color="auto"/>
            <w:bottom w:val="none" w:sz="0" w:space="0" w:color="auto"/>
            <w:right w:val="none" w:sz="0" w:space="0" w:color="auto"/>
          </w:divBdr>
        </w:div>
        <w:div w:id="811561050">
          <w:marLeft w:val="640"/>
          <w:marRight w:val="0"/>
          <w:marTop w:val="0"/>
          <w:marBottom w:val="0"/>
          <w:divBdr>
            <w:top w:val="none" w:sz="0" w:space="0" w:color="auto"/>
            <w:left w:val="none" w:sz="0" w:space="0" w:color="auto"/>
            <w:bottom w:val="none" w:sz="0" w:space="0" w:color="auto"/>
            <w:right w:val="none" w:sz="0" w:space="0" w:color="auto"/>
          </w:divBdr>
        </w:div>
        <w:div w:id="964821213">
          <w:marLeft w:val="640"/>
          <w:marRight w:val="0"/>
          <w:marTop w:val="0"/>
          <w:marBottom w:val="0"/>
          <w:divBdr>
            <w:top w:val="none" w:sz="0" w:space="0" w:color="auto"/>
            <w:left w:val="none" w:sz="0" w:space="0" w:color="auto"/>
            <w:bottom w:val="none" w:sz="0" w:space="0" w:color="auto"/>
            <w:right w:val="none" w:sz="0" w:space="0" w:color="auto"/>
          </w:divBdr>
        </w:div>
        <w:div w:id="998071176">
          <w:marLeft w:val="640"/>
          <w:marRight w:val="0"/>
          <w:marTop w:val="0"/>
          <w:marBottom w:val="0"/>
          <w:divBdr>
            <w:top w:val="none" w:sz="0" w:space="0" w:color="auto"/>
            <w:left w:val="none" w:sz="0" w:space="0" w:color="auto"/>
            <w:bottom w:val="none" w:sz="0" w:space="0" w:color="auto"/>
            <w:right w:val="none" w:sz="0" w:space="0" w:color="auto"/>
          </w:divBdr>
        </w:div>
        <w:div w:id="1092042962">
          <w:marLeft w:val="640"/>
          <w:marRight w:val="0"/>
          <w:marTop w:val="0"/>
          <w:marBottom w:val="0"/>
          <w:divBdr>
            <w:top w:val="none" w:sz="0" w:space="0" w:color="auto"/>
            <w:left w:val="none" w:sz="0" w:space="0" w:color="auto"/>
            <w:bottom w:val="none" w:sz="0" w:space="0" w:color="auto"/>
            <w:right w:val="none" w:sz="0" w:space="0" w:color="auto"/>
          </w:divBdr>
        </w:div>
        <w:div w:id="1136220457">
          <w:marLeft w:val="640"/>
          <w:marRight w:val="0"/>
          <w:marTop w:val="0"/>
          <w:marBottom w:val="0"/>
          <w:divBdr>
            <w:top w:val="none" w:sz="0" w:space="0" w:color="auto"/>
            <w:left w:val="none" w:sz="0" w:space="0" w:color="auto"/>
            <w:bottom w:val="none" w:sz="0" w:space="0" w:color="auto"/>
            <w:right w:val="none" w:sz="0" w:space="0" w:color="auto"/>
          </w:divBdr>
        </w:div>
        <w:div w:id="1191531054">
          <w:marLeft w:val="640"/>
          <w:marRight w:val="0"/>
          <w:marTop w:val="0"/>
          <w:marBottom w:val="0"/>
          <w:divBdr>
            <w:top w:val="none" w:sz="0" w:space="0" w:color="auto"/>
            <w:left w:val="none" w:sz="0" w:space="0" w:color="auto"/>
            <w:bottom w:val="none" w:sz="0" w:space="0" w:color="auto"/>
            <w:right w:val="none" w:sz="0" w:space="0" w:color="auto"/>
          </w:divBdr>
        </w:div>
        <w:div w:id="1197812285">
          <w:marLeft w:val="640"/>
          <w:marRight w:val="0"/>
          <w:marTop w:val="0"/>
          <w:marBottom w:val="0"/>
          <w:divBdr>
            <w:top w:val="none" w:sz="0" w:space="0" w:color="auto"/>
            <w:left w:val="none" w:sz="0" w:space="0" w:color="auto"/>
            <w:bottom w:val="none" w:sz="0" w:space="0" w:color="auto"/>
            <w:right w:val="none" w:sz="0" w:space="0" w:color="auto"/>
          </w:divBdr>
        </w:div>
        <w:div w:id="1226719632">
          <w:marLeft w:val="640"/>
          <w:marRight w:val="0"/>
          <w:marTop w:val="0"/>
          <w:marBottom w:val="0"/>
          <w:divBdr>
            <w:top w:val="none" w:sz="0" w:space="0" w:color="auto"/>
            <w:left w:val="none" w:sz="0" w:space="0" w:color="auto"/>
            <w:bottom w:val="none" w:sz="0" w:space="0" w:color="auto"/>
            <w:right w:val="none" w:sz="0" w:space="0" w:color="auto"/>
          </w:divBdr>
        </w:div>
        <w:div w:id="1266309622">
          <w:marLeft w:val="640"/>
          <w:marRight w:val="0"/>
          <w:marTop w:val="0"/>
          <w:marBottom w:val="0"/>
          <w:divBdr>
            <w:top w:val="none" w:sz="0" w:space="0" w:color="auto"/>
            <w:left w:val="none" w:sz="0" w:space="0" w:color="auto"/>
            <w:bottom w:val="none" w:sz="0" w:space="0" w:color="auto"/>
            <w:right w:val="none" w:sz="0" w:space="0" w:color="auto"/>
          </w:divBdr>
        </w:div>
        <w:div w:id="1287542636">
          <w:marLeft w:val="640"/>
          <w:marRight w:val="0"/>
          <w:marTop w:val="0"/>
          <w:marBottom w:val="0"/>
          <w:divBdr>
            <w:top w:val="none" w:sz="0" w:space="0" w:color="auto"/>
            <w:left w:val="none" w:sz="0" w:space="0" w:color="auto"/>
            <w:bottom w:val="none" w:sz="0" w:space="0" w:color="auto"/>
            <w:right w:val="none" w:sz="0" w:space="0" w:color="auto"/>
          </w:divBdr>
        </w:div>
        <w:div w:id="1295721458">
          <w:marLeft w:val="640"/>
          <w:marRight w:val="0"/>
          <w:marTop w:val="0"/>
          <w:marBottom w:val="0"/>
          <w:divBdr>
            <w:top w:val="none" w:sz="0" w:space="0" w:color="auto"/>
            <w:left w:val="none" w:sz="0" w:space="0" w:color="auto"/>
            <w:bottom w:val="none" w:sz="0" w:space="0" w:color="auto"/>
            <w:right w:val="none" w:sz="0" w:space="0" w:color="auto"/>
          </w:divBdr>
        </w:div>
        <w:div w:id="1564481721">
          <w:marLeft w:val="640"/>
          <w:marRight w:val="0"/>
          <w:marTop w:val="0"/>
          <w:marBottom w:val="0"/>
          <w:divBdr>
            <w:top w:val="none" w:sz="0" w:space="0" w:color="auto"/>
            <w:left w:val="none" w:sz="0" w:space="0" w:color="auto"/>
            <w:bottom w:val="none" w:sz="0" w:space="0" w:color="auto"/>
            <w:right w:val="none" w:sz="0" w:space="0" w:color="auto"/>
          </w:divBdr>
        </w:div>
        <w:div w:id="1600093105">
          <w:marLeft w:val="640"/>
          <w:marRight w:val="0"/>
          <w:marTop w:val="0"/>
          <w:marBottom w:val="0"/>
          <w:divBdr>
            <w:top w:val="none" w:sz="0" w:space="0" w:color="auto"/>
            <w:left w:val="none" w:sz="0" w:space="0" w:color="auto"/>
            <w:bottom w:val="none" w:sz="0" w:space="0" w:color="auto"/>
            <w:right w:val="none" w:sz="0" w:space="0" w:color="auto"/>
          </w:divBdr>
        </w:div>
        <w:div w:id="1616254264">
          <w:marLeft w:val="640"/>
          <w:marRight w:val="0"/>
          <w:marTop w:val="0"/>
          <w:marBottom w:val="0"/>
          <w:divBdr>
            <w:top w:val="none" w:sz="0" w:space="0" w:color="auto"/>
            <w:left w:val="none" w:sz="0" w:space="0" w:color="auto"/>
            <w:bottom w:val="none" w:sz="0" w:space="0" w:color="auto"/>
            <w:right w:val="none" w:sz="0" w:space="0" w:color="auto"/>
          </w:divBdr>
        </w:div>
        <w:div w:id="1668903305">
          <w:marLeft w:val="640"/>
          <w:marRight w:val="0"/>
          <w:marTop w:val="0"/>
          <w:marBottom w:val="0"/>
          <w:divBdr>
            <w:top w:val="none" w:sz="0" w:space="0" w:color="auto"/>
            <w:left w:val="none" w:sz="0" w:space="0" w:color="auto"/>
            <w:bottom w:val="none" w:sz="0" w:space="0" w:color="auto"/>
            <w:right w:val="none" w:sz="0" w:space="0" w:color="auto"/>
          </w:divBdr>
        </w:div>
        <w:div w:id="1803569425">
          <w:marLeft w:val="640"/>
          <w:marRight w:val="0"/>
          <w:marTop w:val="0"/>
          <w:marBottom w:val="0"/>
          <w:divBdr>
            <w:top w:val="none" w:sz="0" w:space="0" w:color="auto"/>
            <w:left w:val="none" w:sz="0" w:space="0" w:color="auto"/>
            <w:bottom w:val="none" w:sz="0" w:space="0" w:color="auto"/>
            <w:right w:val="none" w:sz="0" w:space="0" w:color="auto"/>
          </w:divBdr>
        </w:div>
        <w:div w:id="1855345416">
          <w:marLeft w:val="640"/>
          <w:marRight w:val="0"/>
          <w:marTop w:val="0"/>
          <w:marBottom w:val="0"/>
          <w:divBdr>
            <w:top w:val="none" w:sz="0" w:space="0" w:color="auto"/>
            <w:left w:val="none" w:sz="0" w:space="0" w:color="auto"/>
            <w:bottom w:val="none" w:sz="0" w:space="0" w:color="auto"/>
            <w:right w:val="none" w:sz="0" w:space="0" w:color="auto"/>
          </w:divBdr>
        </w:div>
        <w:div w:id="1900481804">
          <w:marLeft w:val="640"/>
          <w:marRight w:val="0"/>
          <w:marTop w:val="0"/>
          <w:marBottom w:val="0"/>
          <w:divBdr>
            <w:top w:val="none" w:sz="0" w:space="0" w:color="auto"/>
            <w:left w:val="none" w:sz="0" w:space="0" w:color="auto"/>
            <w:bottom w:val="none" w:sz="0" w:space="0" w:color="auto"/>
            <w:right w:val="none" w:sz="0" w:space="0" w:color="auto"/>
          </w:divBdr>
        </w:div>
        <w:div w:id="1935507258">
          <w:marLeft w:val="640"/>
          <w:marRight w:val="0"/>
          <w:marTop w:val="0"/>
          <w:marBottom w:val="0"/>
          <w:divBdr>
            <w:top w:val="none" w:sz="0" w:space="0" w:color="auto"/>
            <w:left w:val="none" w:sz="0" w:space="0" w:color="auto"/>
            <w:bottom w:val="none" w:sz="0" w:space="0" w:color="auto"/>
            <w:right w:val="none" w:sz="0" w:space="0" w:color="auto"/>
          </w:divBdr>
        </w:div>
        <w:div w:id="2126386821">
          <w:marLeft w:val="640"/>
          <w:marRight w:val="0"/>
          <w:marTop w:val="0"/>
          <w:marBottom w:val="0"/>
          <w:divBdr>
            <w:top w:val="none" w:sz="0" w:space="0" w:color="auto"/>
            <w:left w:val="none" w:sz="0" w:space="0" w:color="auto"/>
            <w:bottom w:val="none" w:sz="0" w:space="0" w:color="auto"/>
            <w:right w:val="none" w:sz="0" w:space="0" w:color="auto"/>
          </w:divBdr>
        </w:div>
      </w:divsChild>
    </w:div>
    <w:div w:id="1300451919">
      <w:bodyDiv w:val="1"/>
      <w:marLeft w:val="0"/>
      <w:marRight w:val="0"/>
      <w:marTop w:val="0"/>
      <w:marBottom w:val="0"/>
      <w:divBdr>
        <w:top w:val="none" w:sz="0" w:space="0" w:color="auto"/>
        <w:left w:val="none" w:sz="0" w:space="0" w:color="auto"/>
        <w:bottom w:val="none" w:sz="0" w:space="0" w:color="auto"/>
        <w:right w:val="none" w:sz="0" w:space="0" w:color="auto"/>
      </w:divBdr>
      <w:divsChild>
        <w:div w:id="888110711">
          <w:marLeft w:val="640"/>
          <w:marRight w:val="0"/>
          <w:marTop w:val="0"/>
          <w:marBottom w:val="0"/>
          <w:divBdr>
            <w:top w:val="none" w:sz="0" w:space="0" w:color="auto"/>
            <w:left w:val="none" w:sz="0" w:space="0" w:color="auto"/>
            <w:bottom w:val="none" w:sz="0" w:space="0" w:color="auto"/>
            <w:right w:val="none" w:sz="0" w:space="0" w:color="auto"/>
          </w:divBdr>
        </w:div>
        <w:div w:id="1317491530">
          <w:marLeft w:val="640"/>
          <w:marRight w:val="0"/>
          <w:marTop w:val="0"/>
          <w:marBottom w:val="0"/>
          <w:divBdr>
            <w:top w:val="none" w:sz="0" w:space="0" w:color="auto"/>
            <w:left w:val="none" w:sz="0" w:space="0" w:color="auto"/>
            <w:bottom w:val="none" w:sz="0" w:space="0" w:color="auto"/>
            <w:right w:val="none" w:sz="0" w:space="0" w:color="auto"/>
          </w:divBdr>
        </w:div>
        <w:div w:id="1694846191">
          <w:marLeft w:val="640"/>
          <w:marRight w:val="0"/>
          <w:marTop w:val="0"/>
          <w:marBottom w:val="0"/>
          <w:divBdr>
            <w:top w:val="none" w:sz="0" w:space="0" w:color="auto"/>
            <w:left w:val="none" w:sz="0" w:space="0" w:color="auto"/>
            <w:bottom w:val="none" w:sz="0" w:space="0" w:color="auto"/>
            <w:right w:val="none" w:sz="0" w:space="0" w:color="auto"/>
          </w:divBdr>
        </w:div>
        <w:div w:id="81461368">
          <w:marLeft w:val="640"/>
          <w:marRight w:val="0"/>
          <w:marTop w:val="0"/>
          <w:marBottom w:val="0"/>
          <w:divBdr>
            <w:top w:val="none" w:sz="0" w:space="0" w:color="auto"/>
            <w:left w:val="none" w:sz="0" w:space="0" w:color="auto"/>
            <w:bottom w:val="none" w:sz="0" w:space="0" w:color="auto"/>
            <w:right w:val="none" w:sz="0" w:space="0" w:color="auto"/>
          </w:divBdr>
        </w:div>
        <w:div w:id="1500343663">
          <w:marLeft w:val="640"/>
          <w:marRight w:val="0"/>
          <w:marTop w:val="0"/>
          <w:marBottom w:val="0"/>
          <w:divBdr>
            <w:top w:val="none" w:sz="0" w:space="0" w:color="auto"/>
            <w:left w:val="none" w:sz="0" w:space="0" w:color="auto"/>
            <w:bottom w:val="none" w:sz="0" w:space="0" w:color="auto"/>
            <w:right w:val="none" w:sz="0" w:space="0" w:color="auto"/>
          </w:divBdr>
        </w:div>
        <w:div w:id="649333360">
          <w:marLeft w:val="640"/>
          <w:marRight w:val="0"/>
          <w:marTop w:val="0"/>
          <w:marBottom w:val="0"/>
          <w:divBdr>
            <w:top w:val="none" w:sz="0" w:space="0" w:color="auto"/>
            <w:left w:val="none" w:sz="0" w:space="0" w:color="auto"/>
            <w:bottom w:val="none" w:sz="0" w:space="0" w:color="auto"/>
            <w:right w:val="none" w:sz="0" w:space="0" w:color="auto"/>
          </w:divBdr>
        </w:div>
        <w:div w:id="1940791050">
          <w:marLeft w:val="640"/>
          <w:marRight w:val="0"/>
          <w:marTop w:val="0"/>
          <w:marBottom w:val="0"/>
          <w:divBdr>
            <w:top w:val="none" w:sz="0" w:space="0" w:color="auto"/>
            <w:left w:val="none" w:sz="0" w:space="0" w:color="auto"/>
            <w:bottom w:val="none" w:sz="0" w:space="0" w:color="auto"/>
            <w:right w:val="none" w:sz="0" w:space="0" w:color="auto"/>
          </w:divBdr>
        </w:div>
        <w:div w:id="978531843">
          <w:marLeft w:val="640"/>
          <w:marRight w:val="0"/>
          <w:marTop w:val="0"/>
          <w:marBottom w:val="0"/>
          <w:divBdr>
            <w:top w:val="none" w:sz="0" w:space="0" w:color="auto"/>
            <w:left w:val="none" w:sz="0" w:space="0" w:color="auto"/>
            <w:bottom w:val="none" w:sz="0" w:space="0" w:color="auto"/>
            <w:right w:val="none" w:sz="0" w:space="0" w:color="auto"/>
          </w:divBdr>
        </w:div>
        <w:div w:id="1258635727">
          <w:marLeft w:val="640"/>
          <w:marRight w:val="0"/>
          <w:marTop w:val="0"/>
          <w:marBottom w:val="0"/>
          <w:divBdr>
            <w:top w:val="none" w:sz="0" w:space="0" w:color="auto"/>
            <w:left w:val="none" w:sz="0" w:space="0" w:color="auto"/>
            <w:bottom w:val="none" w:sz="0" w:space="0" w:color="auto"/>
            <w:right w:val="none" w:sz="0" w:space="0" w:color="auto"/>
          </w:divBdr>
        </w:div>
        <w:div w:id="1152254453">
          <w:marLeft w:val="640"/>
          <w:marRight w:val="0"/>
          <w:marTop w:val="0"/>
          <w:marBottom w:val="0"/>
          <w:divBdr>
            <w:top w:val="none" w:sz="0" w:space="0" w:color="auto"/>
            <w:left w:val="none" w:sz="0" w:space="0" w:color="auto"/>
            <w:bottom w:val="none" w:sz="0" w:space="0" w:color="auto"/>
            <w:right w:val="none" w:sz="0" w:space="0" w:color="auto"/>
          </w:divBdr>
        </w:div>
        <w:div w:id="572156242">
          <w:marLeft w:val="640"/>
          <w:marRight w:val="0"/>
          <w:marTop w:val="0"/>
          <w:marBottom w:val="0"/>
          <w:divBdr>
            <w:top w:val="none" w:sz="0" w:space="0" w:color="auto"/>
            <w:left w:val="none" w:sz="0" w:space="0" w:color="auto"/>
            <w:bottom w:val="none" w:sz="0" w:space="0" w:color="auto"/>
            <w:right w:val="none" w:sz="0" w:space="0" w:color="auto"/>
          </w:divBdr>
        </w:div>
        <w:div w:id="697899869">
          <w:marLeft w:val="640"/>
          <w:marRight w:val="0"/>
          <w:marTop w:val="0"/>
          <w:marBottom w:val="0"/>
          <w:divBdr>
            <w:top w:val="none" w:sz="0" w:space="0" w:color="auto"/>
            <w:left w:val="none" w:sz="0" w:space="0" w:color="auto"/>
            <w:bottom w:val="none" w:sz="0" w:space="0" w:color="auto"/>
            <w:right w:val="none" w:sz="0" w:space="0" w:color="auto"/>
          </w:divBdr>
        </w:div>
        <w:div w:id="1853297712">
          <w:marLeft w:val="640"/>
          <w:marRight w:val="0"/>
          <w:marTop w:val="0"/>
          <w:marBottom w:val="0"/>
          <w:divBdr>
            <w:top w:val="none" w:sz="0" w:space="0" w:color="auto"/>
            <w:left w:val="none" w:sz="0" w:space="0" w:color="auto"/>
            <w:bottom w:val="none" w:sz="0" w:space="0" w:color="auto"/>
            <w:right w:val="none" w:sz="0" w:space="0" w:color="auto"/>
          </w:divBdr>
        </w:div>
        <w:div w:id="1181432637">
          <w:marLeft w:val="640"/>
          <w:marRight w:val="0"/>
          <w:marTop w:val="0"/>
          <w:marBottom w:val="0"/>
          <w:divBdr>
            <w:top w:val="none" w:sz="0" w:space="0" w:color="auto"/>
            <w:left w:val="none" w:sz="0" w:space="0" w:color="auto"/>
            <w:bottom w:val="none" w:sz="0" w:space="0" w:color="auto"/>
            <w:right w:val="none" w:sz="0" w:space="0" w:color="auto"/>
          </w:divBdr>
        </w:div>
        <w:div w:id="427625504">
          <w:marLeft w:val="640"/>
          <w:marRight w:val="0"/>
          <w:marTop w:val="0"/>
          <w:marBottom w:val="0"/>
          <w:divBdr>
            <w:top w:val="none" w:sz="0" w:space="0" w:color="auto"/>
            <w:left w:val="none" w:sz="0" w:space="0" w:color="auto"/>
            <w:bottom w:val="none" w:sz="0" w:space="0" w:color="auto"/>
            <w:right w:val="none" w:sz="0" w:space="0" w:color="auto"/>
          </w:divBdr>
        </w:div>
        <w:div w:id="2051955244">
          <w:marLeft w:val="640"/>
          <w:marRight w:val="0"/>
          <w:marTop w:val="0"/>
          <w:marBottom w:val="0"/>
          <w:divBdr>
            <w:top w:val="none" w:sz="0" w:space="0" w:color="auto"/>
            <w:left w:val="none" w:sz="0" w:space="0" w:color="auto"/>
            <w:bottom w:val="none" w:sz="0" w:space="0" w:color="auto"/>
            <w:right w:val="none" w:sz="0" w:space="0" w:color="auto"/>
          </w:divBdr>
        </w:div>
        <w:div w:id="15693311">
          <w:marLeft w:val="640"/>
          <w:marRight w:val="0"/>
          <w:marTop w:val="0"/>
          <w:marBottom w:val="0"/>
          <w:divBdr>
            <w:top w:val="none" w:sz="0" w:space="0" w:color="auto"/>
            <w:left w:val="none" w:sz="0" w:space="0" w:color="auto"/>
            <w:bottom w:val="none" w:sz="0" w:space="0" w:color="auto"/>
            <w:right w:val="none" w:sz="0" w:space="0" w:color="auto"/>
          </w:divBdr>
        </w:div>
        <w:div w:id="3485286">
          <w:marLeft w:val="640"/>
          <w:marRight w:val="0"/>
          <w:marTop w:val="0"/>
          <w:marBottom w:val="0"/>
          <w:divBdr>
            <w:top w:val="none" w:sz="0" w:space="0" w:color="auto"/>
            <w:left w:val="none" w:sz="0" w:space="0" w:color="auto"/>
            <w:bottom w:val="none" w:sz="0" w:space="0" w:color="auto"/>
            <w:right w:val="none" w:sz="0" w:space="0" w:color="auto"/>
          </w:divBdr>
        </w:div>
        <w:div w:id="2123719223">
          <w:marLeft w:val="640"/>
          <w:marRight w:val="0"/>
          <w:marTop w:val="0"/>
          <w:marBottom w:val="0"/>
          <w:divBdr>
            <w:top w:val="none" w:sz="0" w:space="0" w:color="auto"/>
            <w:left w:val="none" w:sz="0" w:space="0" w:color="auto"/>
            <w:bottom w:val="none" w:sz="0" w:space="0" w:color="auto"/>
            <w:right w:val="none" w:sz="0" w:space="0" w:color="auto"/>
          </w:divBdr>
        </w:div>
        <w:div w:id="1854997049">
          <w:marLeft w:val="640"/>
          <w:marRight w:val="0"/>
          <w:marTop w:val="0"/>
          <w:marBottom w:val="0"/>
          <w:divBdr>
            <w:top w:val="none" w:sz="0" w:space="0" w:color="auto"/>
            <w:left w:val="none" w:sz="0" w:space="0" w:color="auto"/>
            <w:bottom w:val="none" w:sz="0" w:space="0" w:color="auto"/>
            <w:right w:val="none" w:sz="0" w:space="0" w:color="auto"/>
          </w:divBdr>
        </w:div>
        <w:div w:id="1271160600">
          <w:marLeft w:val="640"/>
          <w:marRight w:val="0"/>
          <w:marTop w:val="0"/>
          <w:marBottom w:val="0"/>
          <w:divBdr>
            <w:top w:val="none" w:sz="0" w:space="0" w:color="auto"/>
            <w:left w:val="none" w:sz="0" w:space="0" w:color="auto"/>
            <w:bottom w:val="none" w:sz="0" w:space="0" w:color="auto"/>
            <w:right w:val="none" w:sz="0" w:space="0" w:color="auto"/>
          </w:divBdr>
        </w:div>
        <w:div w:id="704140372">
          <w:marLeft w:val="640"/>
          <w:marRight w:val="0"/>
          <w:marTop w:val="0"/>
          <w:marBottom w:val="0"/>
          <w:divBdr>
            <w:top w:val="none" w:sz="0" w:space="0" w:color="auto"/>
            <w:left w:val="none" w:sz="0" w:space="0" w:color="auto"/>
            <w:bottom w:val="none" w:sz="0" w:space="0" w:color="auto"/>
            <w:right w:val="none" w:sz="0" w:space="0" w:color="auto"/>
          </w:divBdr>
        </w:div>
        <w:div w:id="2056587737">
          <w:marLeft w:val="640"/>
          <w:marRight w:val="0"/>
          <w:marTop w:val="0"/>
          <w:marBottom w:val="0"/>
          <w:divBdr>
            <w:top w:val="none" w:sz="0" w:space="0" w:color="auto"/>
            <w:left w:val="none" w:sz="0" w:space="0" w:color="auto"/>
            <w:bottom w:val="none" w:sz="0" w:space="0" w:color="auto"/>
            <w:right w:val="none" w:sz="0" w:space="0" w:color="auto"/>
          </w:divBdr>
        </w:div>
        <w:div w:id="820006405">
          <w:marLeft w:val="640"/>
          <w:marRight w:val="0"/>
          <w:marTop w:val="0"/>
          <w:marBottom w:val="0"/>
          <w:divBdr>
            <w:top w:val="none" w:sz="0" w:space="0" w:color="auto"/>
            <w:left w:val="none" w:sz="0" w:space="0" w:color="auto"/>
            <w:bottom w:val="none" w:sz="0" w:space="0" w:color="auto"/>
            <w:right w:val="none" w:sz="0" w:space="0" w:color="auto"/>
          </w:divBdr>
        </w:div>
        <w:div w:id="516122256">
          <w:marLeft w:val="640"/>
          <w:marRight w:val="0"/>
          <w:marTop w:val="0"/>
          <w:marBottom w:val="0"/>
          <w:divBdr>
            <w:top w:val="none" w:sz="0" w:space="0" w:color="auto"/>
            <w:left w:val="none" w:sz="0" w:space="0" w:color="auto"/>
            <w:bottom w:val="none" w:sz="0" w:space="0" w:color="auto"/>
            <w:right w:val="none" w:sz="0" w:space="0" w:color="auto"/>
          </w:divBdr>
        </w:div>
        <w:div w:id="2118787126">
          <w:marLeft w:val="640"/>
          <w:marRight w:val="0"/>
          <w:marTop w:val="0"/>
          <w:marBottom w:val="0"/>
          <w:divBdr>
            <w:top w:val="none" w:sz="0" w:space="0" w:color="auto"/>
            <w:left w:val="none" w:sz="0" w:space="0" w:color="auto"/>
            <w:bottom w:val="none" w:sz="0" w:space="0" w:color="auto"/>
            <w:right w:val="none" w:sz="0" w:space="0" w:color="auto"/>
          </w:divBdr>
        </w:div>
        <w:div w:id="95369125">
          <w:marLeft w:val="640"/>
          <w:marRight w:val="0"/>
          <w:marTop w:val="0"/>
          <w:marBottom w:val="0"/>
          <w:divBdr>
            <w:top w:val="none" w:sz="0" w:space="0" w:color="auto"/>
            <w:left w:val="none" w:sz="0" w:space="0" w:color="auto"/>
            <w:bottom w:val="none" w:sz="0" w:space="0" w:color="auto"/>
            <w:right w:val="none" w:sz="0" w:space="0" w:color="auto"/>
          </w:divBdr>
        </w:div>
        <w:div w:id="2126849018">
          <w:marLeft w:val="640"/>
          <w:marRight w:val="0"/>
          <w:marTop w:val="0"/>
          <w:marBottom w:val="0"/>
          <w:divBdr>
            <w:top w:val="none" w:sz="0" w:space="0" w:color="auto"/>
            <w:left w:val="none" w:sz="0" w:space="0" w:color="auto"/>
            <w:bottom w:val="none" w:sz="0" w:space="0" w:color="auto"/>
            <w:right w:val="none" w:sz="0" w:space="0" w:color="auto"/>
          </w:divBdr>
        </w:div>
        <w:div w:id="485585488">
          <w:marLeft w:val="640"/>
          <w:marRight w:val="0"/>
          <w:marTop w:val="0"/>
          <w:marBottom w:val="0"/>
          <w:divBdr>
            <w:top w:val="none" w:sz="0" w:space="0" w:color="auto"/>
            <w:left w:val="none" w:sz="0" w:space="0" w:color="auto"/>
            <w:bottom w:val="none" w:sz="0" w:space="0" w:color="auto"/>
            <w:right w:val="none" w:sz="0" w:space="0" w:color="auto"/>
          </w:divBdr>
        </w:div>
        <w:div w:id="2069258471">
          <w:marLeft w:val="640"/>
          <w:marRight w:val="0"/>
          <w:marTop w:val="0"/>
          <w:marBottom w:val="0"/>
          <w:divBdr>
            <w:top w:val="none" w:sz="0" w:space="0" w:color="auto"/>
            <w:left w:val="none" w:sz="0" w:space="0" w:color="auto"/>
            <w:bottom w:val="none" w:sz="0" w:space="0" w:color="auto"/>
            <w:right w:val="none" w:sz="0" w:space="0" w:color="auto"/>
          </w:divBdr>
        </w:div>
        <w:div w:id="201482461">
          <w:marLeft w:val="640"/>
          <w:marRight w:val="0"/>
          <w:marTop w:val="0"/>
          <w:marBottom w:val="0"/>
          <w:divBdr>
            <w:top w:val="none" w:sz="0" w:space="0" w:color="auto"/>
            <w:left w:val="none" w:sz="0" w:space="0" w:color="auto"/>
            <w:bottom w:val="none" w:sz="0" w:space="0" w:color="auto"/>
            <w:right w:val="none" w:sz="0" w:space="0" w:color="auto"/>
          </w:divBdr>
        </w:div>
        <w:div w:id="1427994142">
          <w:marLeft w:val="640"/>
          <w:marRight w:val="0"/>
          <w:marTop w:val="0"/>
          <w:marBottom w:val="0"/>
          <w:divBdr>
            <w:top w:val="none" w:sz="0" w:space="0" w:color="auto"/>
            <w:left w:val="none" w:sz="0" w:space="0" w:color="auto"/>
            <w:bottom w:val="none" w:sz="0" w:space="0" w:color="auto"/>
            <w:right w:val="none" w:sz="0" w:space="0" w:color="auto"/>
          </w:divBdr>
        </w:div>
        <w:div w:id="75178818">
          <w:marLeft w:val="640"/>
          <w:marRight w:val="0"/>
          <w:marTop w:val="0"/>
          <w:marBottom w:val="0"/>
          <w:divBdr>
            <w:top w:val="none" w:sz="0" w:space="0" w:color="auto"/>
            <w:left w:val="none" w:sz="0" w:space="0" w:color="auto"/>
            <w:bottom w:val="none" w:sz="0" w:space="0" w:color="auto"/>
            <w:right w:val="none" w:sz="0" w:space="0" w:color="auto"/>
          </w:divBdr>
        </w:div>
        <w:div w:id="876966410">
          <w:marLeft w:val="640"/>
          <w:marRight w:val="0"/>
          <w:marTop w:val="0"/>
          <w:marBottom w:val="0"/>
          <w:divBdr>
            <w:top w:val="none" w:sz="0" w:space="0" w:color="auto"/>
            <w:left w:val="none" w:sz="0" w:space="0" w:color="auto"/>
            <w:bottom w:val="none" w:sz="0" w:space="0" w:color="auto"/>
            <w:right w:val="none" w:sz="0" w:space="0" w:color="auto"/>
          </w:divBdr>
        </w:div>
        <w:div w:id="1206060639">
          <w:marLeft w:val="640"/>
          <w:marRight w:val="0"/>
          <w:marTop w:val="0"/>
          <w:marBottom w:val="0"/>
          <w:divBdr>
            <w:top w:val="none" w:sz="0" w:space="0" w:color="auto"/>
            <w:left w:val="none" w:sz="0" w:space="0" w:color="auto"/>
            <w:bottom w:val="none" w:sz="0" w:space="0" w:color="auto"/>
            <w:right w:val="none" w:sz="0" w:space="0" w:color="auto"/>
          </w:divBdr>
        </w:div>
        <w:div w:id="1738169175">
          <w:marLeft w:val="640"/>
          <w:marRight w:val="0"/>
          <w:marTop w:val="0"/>
          <w:marBottom w:val="0"/>
          <w:divBdr>
            <w:top w:val="none" w:sz="0" w:space="0" w:color="auto"/>
            <w:left w:val="none" w:sz="0" w:space="0" w:color="auto"/>
            <w:bottom w:val="none" w:sz="0" w:space="0" w:color="auto"/>
            <w:right w:val="none" w:sz="0" w:space="0" w:color="auto"/>
          </w:divBdr>
        </w:div>
        <w:div w:id="911963888">
          <w:marLeft w:val="640"/>
          <w:marRight w:val="0"/>
          <w:marTop w:val="0"/>
          <w:marBottom w:val="0"/>
          <w:divBdr>
            <w:top w:val="none" w:sz="0" w:space="0" w:color="auto"/>
            <w:left w:val="none" w:sz="0" w:space="0" w:color="auto"/>
            <w:bottom w:val="none" w:sz="0" w:space="0" w:color="auto"/>
            <w:right w:val="none" w:sz="0" w:space="0" w:color="auto"/>
          </w:divBdr>
        </w:div>
        <w:div w:id="2041315728">
          <w:marLeft w:val="640"/>
          <w:marRight w:val="0"/>
          <w:marTop w:val="0"/>
          <w:marBottom w:val="0"/>
          <w:divBdr>
            <w:top w:val="none" w:sz="0" w:space="0" w:color="auto"/>
            <w:left w:val="none" w:sz="0" w:space="0" w:color="auto"/>
            <w:bottom w:val="none" w:sz="0" w:space="0" w:color="auto"/>
            <w:right w:val="none" w:sz="0" w:space="0" w:color="auto"/>
          </w:divBdr>
        </w:div>
        <w:div w:id="855460792">
          <w:marLeft w:val="640"/>
          <w:marRight w:val="0"/>
          <w:marTop w:val="0"/>
          <w:marBottom w:val="0"/>
          <w:divBdr>
            <w:top w:val="none" w:sz="0" w:space="0" w:color="auto"/>
            <w:left w:val="none" w:sz="0" w:space="0" w:color="auto"/>
            <w:bottom w:val="none" w:sz="0" w:space="0" w:color="auto"/>
            <w:right w:val="none" w:sz="0" w:space="0" w:color="auto"/>
          </w:divBdr>
        </w:div>
        <w:div w:id="1659841123">
          <w:marLeft w:val="640"/>
          <w:marRight w:val="0"/>
          <w:marTop w:val="0"/>
          <w:marBottom w:val="0"/>
          <w:divBdr>
            <w:top w:val="none" w:sz="0" w:space="0" w:color="auto"/>
            <w:left w:val="none" w:sz="0" w:space="0" w:color="auto"/>
            <w:bottom w:val="none" w:sz="0" w:space="0" w:color="auto"/>
            <w:right w:val="none" w:sz="0" w:space="0" w:color="auto"/>
          </w:divBdr>
        </w:div>
        <w:div w:id="1520511159">
          <w:marLeft w:val="640"/>
          <w:marRight w:val="0"/>
          <w:marTop w:val="0"/>
          <w:marBottom w:val="0"/>
          <w:divBdr>
            <w:top w:val="none" w:sz="0" w:space="0" w:color="auto"/>
            <w:left w:val="none" w:sz="0" w:space="0" w:color="auto"/>
            <w:bottom w:val="none" w:sz="0" w:space="0" w:color="auto"/>
            <w:right w:val="none" w:sz="0" w:space="0" w:color="auto"/>
          </w:divBdr>
        </w:div>
        <w:div w:id="53895269">
          <w:marLeft w:val="640"/>
          <w:marRight w:val="0"/>
          <w:marTop w:val="0"/>
          <w:marBottom w:val="0"/>
          <w:divBdr>
            <w:top w:val="none" w:sz="0" w:space="0" w:color="auto"/>
            <w:left w:val="none" w:sz="0" w:space="0" w:color="auto"/>
            <w:bottom w:val="none" w:sz="0" w:space="0" w:color="auto"/>
            <w:right w:val="none" w:sz="0" w:space="0" w:color="auto"/>
          </w:divBdr>
        </w:div>
        <w:div w:id="1417705547">
          <w:marLeft w:val="640"/>
          <w:marRight w:val="0"/>
          <w:marTop w:val="0"/>
          <w:marBottom w:val="0"/>
          <w:divBdr>
            <w:top w:val="none" w:sz="0" w:space="0" w:color="auto"/>
            <w:left w:val="none" w:sz="0" w:space="0" w:color="auto"/>
            <w:bottom w:val="none" w:sz="0" w:space="0" w:color="auto"/>
            <w:right w:val="none" w:sz="0" w:space="0" w:color="auto"/>
          </w:divBdr>
        </w:div>
        <w:div w:id="711806358">
          <w:marLeft w:val="640"/>
          <w:marRight w:val="0"/>
          <w:marTop w:val="0"/>
          <w:marBottom w:val="0"/>
          <w:divBdr>
            <w:top w:val="none" w:sz="0" w:space="0" w:color="auto"/>
            <w:left w:val="none" w:sz="0" w:space="0" w:color="auto"/>
            <w:bottom w:val="none" w:sz="0" w:space="0" w:color="auto"/>
            <w:right w:val="none" w:sz="0" w:space="0" w:color="auto"/>
          </w:divBdr>
        </w:div>
        <w:div w:id="1607882502">
          <w:marLeft w:val="640"/>
          <w:marRight w:val="0"/>
          <w:marTop w:val="0"/>
          <w:marBottom w:val="0"/>
          <w:divBdr>
            <w:top w:val="none" w:sz="0" w:space="0" w:color="auto"/>
            <w:left w:val="none" w:sz="0" w:space="0" w:color="auto"/>
            <w:bottom w:val="none" w:sz="0" w:space="0" w:color="auto"/>
            <w:right w:val="none" w:sz="0" w:space="0" w:color="auto"/>
          </w:divBdr>
        </w:div>
        <w:div w:id="712536997">
          <w:marLeft w:val="640"/>
          <w:marRight w:val="0"/>
          <w:marTop w:val="0"/>
          <w:marBottom w:val="0"/>
          <w:divBdr>
            <w:top w:val="none" w:sz="0" w:space="0" w:color="auto"/>
            <w:left w:val="none" w:sz="0" w:space="0" w:color="auto"/>
            <w:bottom w:val="none" w:sz="0" w:space="0" w:color="auto"/>
            <w:right w:val="none" w:sz="0" w:space="0" w:color="auto"/>
          </w:divBdr>
        </w:div>
        <w:div w:id="1572424276">
          <w:marLeft w:val="640"/>
          <w:marRight w:val="0"/>
          <w:marTop w:val="0"/>
          <w:marBottom w:val="0"/>
          <w:divBdr>
            <w:top w:val="none" w:sz="0" w:space="0" w:color="auto"/>
            <w:left w:val="none" w:sz="0" w:space="0" w:color="auto"/>
            <w:bottom w:val="none" w:sz="0" w:space="0" w:color="auto"/>
            <w:right w:val="none" w:sz="0" w:space="0" w:color="auto"/>
          </w:divBdr>
        </w:div>
        <w:div w:id="592083813">
          <w:marLeft w:val="640"/>
          <w:marRight w:val="0"/>
          <w:marTop w:val="0"/>
          <w:marBottom w:val="0"/>
          <w:divBdr>
            <w:top w:val="none" w:sz="0" w:space="0" w:color="auto"/>
            <w:left w:val="none" w:sz="0" w:space="0" w:color="auto"/>
            <w:bottom w:val="none" w:sz="0" w:space="0" w:color="auto"/>
            <w:right w:val="none" w:sz="0" w:space="0" w:color="auto"/>
          </w:divBdr>
        </w:div>
        <w:div w:id="1932160093">
          <w:marLeft w:val="640"/>
          <w:marRight w:val="0"/>
          <w:marTop w:val="0"/>
          <w:marBottom w:val="0"/>
          <w:divBdr>
            <w:top w:val="none" w:sz="0" w:space="0" w:color="auto"/>
            <w:left w:val="none" w:sz="0" w:space="0" w:color="auto"/>
            <w:bottom w:val="none" w:sz="0" w:space="0" w:color="auto"/>
            <w:right w:val="none" w:sz="0" w:space="0" w:color="auto"/>
          </w:divBdr>
        </w:div>
        <w:div w:id="1438212733">
          <w:marLeft w:val="640"/>
          <w:marRight w:val="0"/>
          <w:marTop w:val="0"/>
          <w:marBottom w:val="0"/>
          <w:divBdr>
            <w:top w:val="none" w:sz="0" w:space="0" w:color="auto"/>
            <w:left w:val="none" w:sz="0" w:space="0" w:color="auto"/>
            <w:bottom w:val="none" w:sz="0" w:space="0" w:color="auto"/>
            <w:right w:val="none" w:sz="0" w:space="0" w:color="auto"/>
          </w:divBdr>
        </w:div>
        <w:div w:id="2109808574">
          <w:marLeft w:val="640"/>
          <w:marRight w:val="0"/>
          <w:marTop w:val="0"/>
          <w:marBottom w:val="0"/>
          <w:divBdr>
            <w:top w:val="none" w:sz="0" w:space="0" w:color="auto"/>
            <w:left w:val="none" w:sz="0" w:space="0" w:color="auto"/>
            <w:bottom w:val="none" w:sz="0" w:space="0" w:color="auto"/>
            <w:right w:val="none" w:sz="0" w:space="0" w:color="auto"/>
          </w:divBdr>
        </w:div>
        <w:div w:id="274144039">
          <w:marLeft w:val="640"/>
          <w:marRight w:val="0"/>
          <w:marTop w:val="0"/>
          <w:marBottom w:val="0"/>
          <w:divBdr>
            <w:top w:val="none" w:sz="0" w:space="0" w:color="auto"/>
            <w:left w:val="none" w:sz="0" w:space="0" w:color="auto"/>
            <w:bottom w:val="none" w:sz="0" w:space="0" w:color="auto"/>
            <w:right w:val="none" w:sz="0" w:space="0" w:color="auto"/>
          </w:divBdr>
        </w:div>
        <w:div w:id="2009407631">
          <w:marLeft w:val="640"/>
          <w:marRight w:val="0"/>
          <w:marTop w:val="0"/>
          <w:marBottom w:val="0"/>
          <w:divBdr>
            <w:top w:val="none" w:sz="0" w:space="0" w:color="auto"/>
            <w:left w:val="none" w:sz="0" w:space="0" w:color="auto"/>
            <w:bottom w:val="none" w:sz="0" w:space="0" w:color="auto"/>
            <w:right w:val="none" w:sz="0" w:space="0" w:color="auto"/>
          </w:divBdr>
        </w:div>
        <w:div w:id="1735733834">
          <w:marLeft w:val="640"/>
          <w:marRight w:val="0"/>
          <w:marTop w:val="0"/>
          <w:marBottom w:val="0"/>
          <w:divBdr>
            <w:top w:val="none" w:sz="0" w:space="0" w:color="auto"/>
            <w:left w:val="none" w:sz="0" w:space="0" w:color="auto"/>
            <w:bottom w:val="none" w:sz="0" w:space="0" w:color="auto"/>
            <w:right w:val="none" w:sz="0" w:space="0" w:color="auto"/>
          </w:divBdr>
        </w:div>
        <w:div w:id="1537310240">
          <w:marLeft w:val="640"/>
          <w:marRight w:val="0"/>
          <w:marTop w:val="0"/>
          <w:marBottom w:val="0"/>
          <w:divBdr>
            <w:top w:val="none" w:sz="0" w:space="0" w:color="auto"/>
            <w:left w:val="none" w:sz="0" w:space="0" w:color="auto"/>
            <w:bottom w:val="none" w:sz="0" w:space="0" w:color="auto"/>
            <w:right w:val="none" w:sz="0" w:space="0" w:color="auto"/>
          </w:divBdr>
        </w:div>
        <w:div w:id="1740857958">
          <w:marLeft w:val="640"/>
          <w:marRight w:val="0"/>
          <w:marTop w:val="0"/>
          <w:marBottom w:val="0"/>
          <w:divBdr>
            <w:top w:val="none" w:sz="0" w:space="0" w:color="auto"/>
            <w:left w:val="none" w:sz="0" w:space="0" w:color="auto"/>
            <w:bottom w:val="none" w:sz="0" w:space="0" w:color="auto"/>
            <w:right w:val="none" w:sz="0" w:space="0" w:color="auto"/>
          </w:divBdr>
        </w:div>
        <w:div w:id="1705906780">
          <w:marLeft w:val="640"/>
          <w:marRight w:val="0"/>
          <w:marTop w:val="0"/>
          <w:marBottom w:val="0"/>
          <w:divBdr>
            <w:top w:val="none" w:sz="0" w:space="0" w:color="auto"/>
            <w:left w:val="none" w:sz="0" w:space="0" w:color="auto"/>
            <w:bottom w:val="none" w:sz="0" w:space="0" w:color="auto"/>
            <w:right w:val="none" w:sz="0" w:space="0" w:color="auto"/>
          </w:divBdr>
        </w:div>
        <w:div w:id="1940675628">
          <w:marLeft w:val="640"/>
          <w:marRight w:val="0"/>
          <w:marTop w:val="0"/>
          <w:marBottom w:val="0"/>
          <w:divBdr>
            <w:top w:val="none" w:sz="0" w:space="0" w:color="auto"/>
            <w:left w:val="none" w:sz="0" w:space="0" w:color="auto"/>
            <w:bottom w:val="none" w:sz="0" w:space="0" w:color="auto"/>
            <w:right w:val="none" w:sz="0" w:space="0" w:color="auto"/>
          </w:divBdr>
        </w:div>
        <w:div w:id="877813102">
          <w:marLeft w:val="640"/>
          <w:marRight w:val="0"/>
          <w:marTop w:val="0"/>
          <w:marBottom w:val="0"/>
          <w:divBdr>
            <w:top w:val="none" w:sz="0" w:space="0" w:color="auto"/>
            <w:left w:val="none" w:sz="0" w:space="0" w:color="auto"/>
            <w:bottom w:val="none" w:sz="0" w:space="0" w:color="auto"/>
            <w:right w:val="none" w:sz="0" w:space="0" w:color="auto"/>
          </w:divBdr>
        </w:div>
        <w:div w:id="769425128">
          <w:marLeft w:val="640"/>
          <w:marRight w:val="0"/>
          <w:marTop w:val="0"/>
          <w:marBottom w:val="0"/>
          <w:divBdr>
            <w:top w:val="none" w:sz="0" w:space="0" w:color="auto"/>
            <w:left w:val="none" w:sz="0" w:space="0" w:color="auto"/>
            <w:bottom w:val="none" w:sz="0" w:space="0" w:color="auto"/>
            <w:right w:val="none" w:sz="0" w:space="0" w:color="auto"/>
          </w:divBdr>
        </w:div>
        <w:div w:id="1920407030">
          <w:marLeft w:val="640"/>
          <w:marRight w:val="0"/>
          <w:marTop w:val="0"/>
          <w:marBottom w:val="0"/>
          <w:divBdr>
            <w:top w:val="none" w:sz="0" w:space="0" w:color="auto"/>
            <w:left w:val="none" w:sz="0" w:space="0" w:color="auto"/>
            <w:bottom w:val="none" w:sz="0" w:space="0" w:color="auto"/>
            <w:right w:val="none" w:sz="0" w:space="0" w:color="auto"/>
          </w:divBdr>
        </w:div>
        <w:div w:id="343366461">
          <w:marLeft w:val="640"/>
          <w:marRight w:val="0"/>
          <w:marTop w:val="0"/>
          <w:marBottom w:val="0"/>
          <w:divBdr>
            <w:top w:val="none" w:sz="0" w:space="0" w:color="auto"/>
            <w:left w:val="none" w:sz="0" w:space="0" w:color="auto"/>
            <w:bottom w:val="none" w:sz="0" w:space="0" w:color="auto"/>
            <w:right w:val="none" w:sz="0" w:space="0" w:color="auto"/>
          </w:divBdr>
        </w:div>
        <w:div w:id="378018428">
          <w:marLeft w:val="640"/>
          <w:marRight w:val="0"/>
          <w:marTop w:val="0"/>
          <w:marBottom w:val="0"/>
          <w:divBdr>
            <w:top w:val="none" w:sz="0" w:space="0" w:color="auto"/>
            <w:left w:val="none" w:sz="0" w:space="0" w:color="auto"/>
            <w:bottom w:val="none" w:sz="0" w:space="0" w:color="auto"/>
            <w:right w:val="none" w:sz="0" w:space="0" w:color="auto"/>
          </w:divBdr>
        </w:div>
        <w:div w:id="818767257">
          <w:marLeft w:val="640"/>
          <w:marRight w:val="0"/>
          <w:marTop w:val="0"/>
          <w:marBottom w:val="0"/>
          <w:divBdr>
            <w:top w:val="none" w:sz="0" w:space="0" w:color="auto"/>
            <w:left w:val="none" w:sz="0" w:space="0" w:color="auto"/>
            <w:bottom w:val="none" w:sz="0" w:space="0" w:color="auto"/>
            <w:right w:val="none" w:sz="0" w:space="0" w:color="auto"/>
          </w:divBdr>
        </w:div>
        <w:div w:id="296304525">
          <w:marLeft w:val="640"/>
          <w:marRight w:val="0"/>
          <w:marTop w:val="0"/>
          <w:marBottom w:val="0"/>
          <w:divBdr>
            <w:top w:val="none" w:sz="0" w:space="0" w:color="auto"/>
            <w:left w:val="none" w:sz="0" w:space="0" w:color="auto"/>
            <w:bottom w:val="none" w:sz="0" w:space="0" w:color="auto"/>
            <w:right w:val="none" w:sz="0" w:space="0" w:color="auto"/>
          </w:divBdr>
        </w:div>
        <w:div w:id="1826776208">
          <w:marLeft w:val="640"/>
          <w:marRight w:val="0"/>
          <w:marTop w:val="0"/>
          <w:marBottom w:val="0"/>
          <w:divBdr>
            <w:top w:val="none" w:sz="0" w:space="0" w:color="auto"/>
            <w:left w:val="none" w:sz="0" w:space="0" w:color="auto"/>
            <w:bottom w:val="none" w:sz="0" w:space="0" w:color="auto"/>
            <w:right w:val="none" w:sz="0" w:space="0" w:color="auto"/>
          </w:divBdr>
        </w:div>
        <w:div w:id="574248593">
          <w:marLeft w:val="640"/>
          <w:marRight w:val="0"/>
          <w:marTop w:val="0"/>
          <w:marBottom w:val="0"/>
          <w:divBdr>
            <w:top w:val="none" w:sz="0" w:space="0" w:color="auto"/>
            <w:left w:val="none" w:sz="0" w:space="0" w:color="auto"/>
            <w:bottom w:val="none" w:sz="0" w:space="0" w:color="auto"/>
            <w:right w:val="none" w:sz="0" w:space="0" w:color="auto"/>
          </w:divBdr>
        </w:div>
        <w:div w:id="180976767">
          <w:marLeft w:val="640"/>
          <w:marRight w:val="0"/>
          <w:marTop w:val="0"/>
          <w:marBottom w:val="0"/>
          <w:divBdr>
            <w:top w:val="none" w:sz="0" w:space="0" w:color="auto"/>
            <w:left w:val="none" w:sz="0" w:space="0" w:color="auto"/>
            <w:bottom w:val="none" w:sz="0" w:space="0" w:color="auto"/>
            <w:right w:val="none" w:sz="0" w:space="0" w:color="auto"/>
          </w:divBdr>
        </w:div>
        <w:div w:id="1085037010">
          <w:marLeft w:val="640"/>
          <w:marRight w:val="0"/>
          <w:marTop w:val="0"/>
          <w:marBottom w:val="0"/>
          <w:divBdr>
            <w:top w:val="none" w:sz="0" w:space="0" w:color="auto"/>
            <w:left w:val="none" w:sz="0" w:space="0" w:color="auto"/>
            <w:bottom w:val="none" w:sz="0" w:space="0" w:color="auto"/>
            <w:right w:val="none" w:sz="0" w:space="0" w:color="auto"/>
          </w:divBdr>
        </w:div>
      </w:divsChild>
    </w:div>
    <w:div w:id="1300526146">
      <w:bodyDiv w:val="1"/>
      <w:marLeft w:val="0"/>
      <w:marRight w:val="0"/>
      <w:marTop w:val="0"/>
      <w:marBottom w:val="0"/>
      <w:divBdr>
        <w:top w:val="none" w:sz="0" w:space="0" w:color="auto"/>
        <w:left w:val="none" w:sz="0" w:space="0" w:color="auto"/>
        <w:bottom w:val="none" w:sz="0" w:space="0" w:color="auto"/>
        <w:right w:val="none" w:sz="0" w:space="0" w:color="auto"/>
      </w:divBdr>
      <w:divsChild>
        <w:div w:id="3631090">
          <w:marLeft w:val="640"/>
          <w:marRight w:val="0"/>
          <w:marTop w:val="0"/>
          <w:marBottom w:val="0"/>
          <w:divBdr>
            <w:top w:val="none" w:sz="0" w:space="0" w:color="auto"/>
            <w:left w:val="none" w:sz="0" w:space="0" w:color="auto"/>
            <w:bottom w:val="none" w:sz="0" w:space="0" w:color="auto"/>
            <w:right w:val="none" w:sz="0" w:space="0" w:color="auto"/>
          </w:divBdr>
        </w:div>
        <w:div w:id="13119498">
          <w:marLeft w:val="640"/>
          <w:marRight w:val="0"/>
          <w:marTop w:val="0"/>
          <w:marBottom w:val="0"/>
          <w:divBdr>
            <w:top w:val="none" w:sz="0" w:space="0" w:color="auto"/>
            <w:left w:val="none" w:sz="0" w:space="0" w:color="auto"/>
            <w:bottom w:val="none" w:sz="0" w:space="0" w:color="auto"/>
            <w:right w:val="none" w:sz="0" w:space="0" w:color="auto"/>
          </w:divBdr>
        </w:div>
        <w:div w:id="75564519">
          <w:marLeft w:val="640"/>
          <w:marRight w:val="0"/>
          <w:marTop w:val="0"/>
          <w:marBottom w:val="0"/>
          <w:divBdr>
            <w:top w:val="none" w:sz="0" w:space="0" w:color="auto"/>
            <w:left w:val="none" w:sz="0" w:space="0" w:color="auto"/>
            <w:bottom w:val="none" w:sz="0" w:space="0" w:color="auto"/>
            <w:right w:val="none" w:sz="0" w:space="0" w:color="auto"/>
          </w:divBdr>
        </w:div>
        <w:div w:id="161892390">
          <w:marLeft w:val="640"/>
          <w:marRight w:val="0"/>
          <w:marTop w:val="0"/>
          <w:marBottom w:val="0"/>
          <w:divBdr>
            <w:top w:val="none" w:sz="0" w:space="0" w:color="auto"/>
            <w:left w:val="none" w:sz="0" w:space="0" w:color="auto"/>
            <w:bottom w:val="none" w:sz="0" w:space="0" w:color="auto"/>
            <w:right w:val="none" w:sz="0" w:space="0" w:color="auto"/>
          </w:divBdr>
        </w:div>
        <w:div w:id="172501082">
          <w:marLeft w:val="640"/>
          <w:marRight w:val="0"/>
          <w:marTop w:val="0"/>
          <w:marBottom w:val="0"/>
          <w:divBdr>
            <w:top w:val="none" w:sz="0" w:space="0" w:color="auto"/>
            <w:left w:val="none" w:sz="0" w:space="0" w:color="auto"/>
            <w:bottom w:val="none" w:sz="0" w:space="0" w:color="auto"/>
            <w:right w:val="none" w:sz="0" w:space="0" w:color="auto"/>
          </w:divBdr>
        </w:div>
        <w:div w:id="308556495">
          <w:marLeft w:val="640"/>
          <w:marRight w:val="0"/>
          <w:marTop w:val="0"/>
          <w:marBottom w:val="0"/>
          <w:divBdr>
            <w:top w:val="none" w:sz="0" w:space="0" w:color="auto"/>
            <w:left w:val="none" w:sz="0" w:space="0" w:color="auto"/>
            <w:bottom w:val="none" w:sz="0" w:space="0" w:color="auto"/>
            <w:right w:val="none" w:sz="0" w:space="0" w:color="auto"/>
          </w:divBdr>
        </w:div>
        <w:div w:id="326397606">
          <w:marLeft w:val="640"/>
          <w:marRight w:val="0"/>
          <w:marTop w:val="0"/>
          <w:marBottom w:val="0"/>
          <w:divBdr>
            <w:top w:val="none" w:sz="0" w:space="0" w:color="auto"/>
            <w:left w:val="none" w:sz="0" w:space="0" w:color="auto"/>
            <w:bottom w:val="none" w:sz="0" w:space="0" w:color="auto"/>
            <w:right w:val="none" w:sz="0" w:space="0" w:color="auto"/>
          </w:divBdr>
        </w:div>
        <w:div w:id="346758110">
          <w:marLeft w:val="640"/>
          <w:marRight w:val="0"/>
          <w:marTop w:val="0"/>
          <w:marBottom w:val="0"/>
          <w:divBdr>
            <w:top w:val="none" w:sz="0" w:space="0" w:color="auto"/>
            <w:left w:val="none" w:sz="0" w:space="0" w:color="auto"/>
            <w:bottom w:val="none" w:sz="0" w:space="0" w:color="auto"/>
            <w:right w:val="none" w:sz="0" w:space="0" w:color="auto"/>
          </w:divBdr>
        </w:div>
        <w:div w:id="363480170">
          <w:marLeft w:val="640"/>
          <w:marRight w:val="0"/>
          <w:marTop w:val="0"/>
          <w:marBottom w:val="0"/>
          <w:divBdr>
            <w:top w:val="none" w:sz="0" w:space="0" w:color="auto"/>
            <w:left w:val="none" w:sz="0" w:space="0" w:color="auto"/>
            <w:bottom w:val="none" w:sz="0" w:space="0" w:color="auto"/>
            <w:right w:val="none" w:sz="0" w:space="0" w:color="auto"/>
          </w:divBdr>
        </w:div>
        <w:div w:id="441844914">
          <w:marLeft w:val="640"/>
          <w:marRight w:val="0"/>
          <w:marTop w:val="0"/>
          <w:marBottom w:val="0"/>
          <w:divBdr>
            <w:top w:val="none" w:sz="0" w:space="0" w:color="auto"/>
            <w:left w:val="none" w:sz="0" w:space="0" w:color="auto"/>
            <w:bottom w:val="none" w:sz="0" w:space="0" w:color="auto"/>
            <w:right w:val="none" w:sz="0" w:space="0" w:color="auto"/>
          </w:divBdr>
        </w:div>
        <w:div w:id="463231081">
          <w:marLeft w:val="640"/>
          <w:marRight w:val="0"/>
          <w:marTop w:val="0"/>
          <w:marBottom w:val="0"/>
          <w:divBdr>
            <w:top w:val="none" w:sz="0" w:space="0" w:color="auto"/>
            <w:left w:val="none" w:sz="0" w:space="0" w:color="auto"/>
            <w:bottom w:val="none" w:sz="0" w:space="0" w:color="auto"/>
            <w:right w:val="none" w:sz="0" w:space="0" w:color="auto"/>
          </w:divBdr>
        </w:div>
        <w:div w:id="472989499">
          <w:marLeft w:val="640"/>
          <w:marRight w:val="0"/>
          <w:marTop w:val="0"/>
          <w:marBottom w:val="0"/>
          <w:divBdr>
            <w:top w:val="none" w:sz="0" w:space="0" w:color="auto"/>
            <w:left w:val="none" w:sz="0" w:space="0" w:color="auto"/>
            <w:bottom w:val="none" w:sz="0" w:space="0" w:color="auto"/>
            <w:right w:val="none" w:sz="0" w:space="0" w:color="auto"/>
          </w:divBdr>
        </w:div>
        <w:div w:id="808404616">
          <w:marLeft w:val="640"/>
          <w:marRight w:val="0"/>
          <w:marTop w:val="0"/>
          <w:marBottom w:val="0"/>
          <w:divBdr>
            <w:top w:val="none" w:sz="0" w:space="0" w:color="auto"/>
            <w:left w:val="none" w:sz="0" w:space="0" w:color="auto"/>
            <w:bottom w:val="none" w:sz="0" w:space="0" w:color="auto"/>
            <w:right w:val="none" w:sz="0" w:space="0" w:color="auto"/>
          </w:divBdr>
        </w:div>
        <w:div w:id="858737681">
          <w:marLeft w:val="640"/>
          <w:marRight w:val="0"/>
          <w:marTop w:val="0"/>
          <w:marBottom w:val="0"/>
          <w:divBdr>
            <w:top w:val="none" w:sz="0" w:space="0" w:color="auto"/>
            <w:left w:val="none" w:sz="0" w:space="0" w:color="auto"/>
            <w:bottom w:val="none" w:sz="0" w:space="0" w:color="auto"/>
            <w:right w:val="none" w:sz="0" w:space="0" w:color="auto"/>
          </w:divBdr>
        </w:div>
        <w:div w:id="906064122">
          <w:marLeft w:val="640"/>
          <w:marRight w:val="0"/>
          <w:marTop w:val="0"/>
          <w:marBottom w:val="0"/>
          <w:divBdr>
            <w:top w:val="none" w:sz="0" w:space="0" w:color="auto"/>
            <w:left w:val="none" w:sz="0" w:space="0" w:color="auto"/>
            <w:bottom w:val="none" w:sz="0" w:space="0" w:color="auto"/>
            <w:right w:val="none" w:sz="0" w:space="0" w:color="auto"/>
          </w:divBdr>
        </w:div>
        <w:div w:id="995109869">
          <w:marLeft w:val="640"/>
          <w:marRight w:val="0"/>
          <w:marTop w:val="0"/>
          <w:marBottom w:val="0"/>
          <w:divBdr>
            <w:top w:val="none" w:sz="0" w:space="0" w:color="auto"/>
            <w:left w:val="none" w:sz="0" w:space="0" w:color="auto"/>
            <w:bottom w:val="none" w:sz="0" w:space="0" w:color="auto"/>
            <w:right w:val="none" w:sz="0" w:space="0" w:color="auto"/>
          </w:divBdr>
        </w:div>
        <w:div w:id="1065684201">
          <w:marLeft w:val="640"/>
          <w:marRight w:val="0"/>
          <w:marTop w:val="0"/>
          <w:marBottom w:val="0"/>
          <w:divBdr>
            <w:top w:val="none" w:sz="0" w:space="0" w:color="auto"/>
            <w:left w:val="none" w:sz="0" w:space="0" w:color="auto"/>
            <w:bottom w:val="none" w:sz="0" w:space="0" w:color="auto"/>
            <w:right w:val="none" w:sz="0" w:space="0" w:color="auto"/>
          </w:divBdr>
        </w:div>
        <w:div w:id="1074737613">
          <w:marLeft w:val="640"/>
          <w:marRight w:val="0"/>
          <w:marTop w:val="0"/>
          <w:marBottom w:val="0"/>
          <w:divBdr>
            <w:top w:val="none" w:sz="0" w:space="0" w:color="auto"/>
            <w:left w:val="none" w:sz="0" w:space="0" w:color="auto"/>
            <w:bottom w:val="none" w:sz="0" w:space="0" w:color="auto"/>
            <w:right w:val="none" w:sz="0" w:space="0" w:color="auto"/>
          </w:divBdr>
        </w:div>
        <w:div w:id="1107503983">
          <w:marLeft w:val="640"/>
          <w:marRight w:val="0"/>
          <w:marTop w:val="0"/>
          <w:marBottom w:val="0"/>
          <w:divBdr>
            <w:top w:val="none" w:sz="0" w:space="0" w:color="auto"/>
            <w:left w:val="none" w:sz="0" w:space="0" w:color="auto"/>
            <w:bottom w:val="none" w:sz="0" w:space="0" w:color="auto"/>
            <w:right w:val="none" w:sz="0" w:space="0" w:color="auto"/>
          </w:divBdr>
        </w:div>
        <w:div w:id="1112241266">
          <w:marLeft w:val="640"/>
          <w:marRight w:val="0"/>
          <w:marTop w:val="0"/>
          <w:marBottom w:val="0"/>
          <w:divBdr>
            <w:top w:val="none" w:sz="0" w:space="0" w:color="auto"/>
            <w:left w:val="none" w:sz="0" w:space="0" w:color="auto"/>
            <w:bottom w:val="none" w:sz="0" w:space="0" w:color="auto"/>
            <w:right w:val="none" w:sz="0" w:space="0" w:color="auto"/>
          </w:divBdr>
        </w:div>
        <w:div w:id="1256943141">
          <w:marLeft w:val="640"/>
          <w:marRight w:val="0"/>
          <w:marTop w:val="0"/>
          <w:marBottom w:val="0"/>
          <w:divBdr>
            <w:top w:val="none" w:sz="0" w:space="0" w:color="auto"/>
            <w:left w:val="none" w:sz="0" w:space="0" w:color="auto"/>
            <w:bottom w:val="none" w:sz="0" w:space="0" w:color="auto"/>
            <w:right w:val="none" w:sz="0" w:space="0" w:color="auto"/>
          </w:divBdr>
        </w:div>
        <w:div w:id="1264997319">
          <w:marLeft w:val="640"/>
          <w:marRight w:val="0"/>
          <w:marTop w:val="0"/>
          <w:marBottom w:val="0"/>
          <w:divBdr>
            <w:top w:val="none" w:sz="0" w:space="0" w:color="auto"/>
            <w:left w:val="none" w:sz="0" w:space="0" w:color="auto"/>
            <w:bottom w:val="none" w:sz="0" w:space="0" w:color="auto"/>
            <w:right w:val="none" w:sz="0" w:space="0" w:color="auto"/>
          </w:divBdr>
        </w:div>
        <w:div w:id="1273516879">
          <w:marLeft w:val="640"/>
          <w:marRight w:val="0"/>
          <w:marTop w:val="0"/>
          <w:marBottom w:val="0"/>
          <w:divBdr>
            <w:top w:val="none" w:sz="0" w:space="0" w:color="auto"/>
            <w:left w:val="none" w:sz="0" w:space="0" w:color="auto"/>
            <w:bottom w:val="none" w:sz="0" w:space="0" w:color="auto"/>
            <w:right w:val="none" w:sz="0" w:space="0" w:color="auto"/>
          </w:divBdr>
        </w:div>
        <w:div w:id="1375931574">
          <w:marLeft w:val="640"/>
          <w:marRight w:val="0"/>
          <w:marTop w:val="0"/>
          <w:marBottom w:val="0"/>
          <w:divBdr>
            <w:top w:val="none" w:sz="0" w:space="0" w:color="auto"/>
            <w:left w:val="none" w:sz="0" w:space="0" w:color="auto"/>
            <w:bottom w:val="none" w:sz="0" w:space="0" w:color="auto"/>
            <w:right w:val="none" w:sz="0" w:space="0" w:color="auto"/>
          </w:divBdr>
        </w:div>
        <w:div w:id="1394083180">
          <w:marLeft w:val="640"/>
          <w:marRight w:val="0"/>
          <w:marTop w:val="0"/>
          <w:marBottom w:val="0"/>
          <w:divBdr>
            <w:top w:val="none" w:sz="0" w:space="0" w:color="auto"/>
            <w:left w:val="none" w:sz="0" w:space="0" w:color="auto"/>
            <w:bottom w:val="none" w:sz="0" w:space="0" w:color="auto"/>
            <w:right w:val="none" w:sz="0" w:space="0" w:color="auto"/>
          </w:divBdr>
        </w:div>
        <w:div w:id="1435899691">
          <w:marLeft w:val="640"/>
          <w:marRight w:val="0"/>
          <w:marTop w:val="0"/>
          <w:marBottom w:val="0"/>
          <w:divBdr>
            <w:top w:val="none" w:sz="0" w:space="0" w:color="auto"/>
            <w:left w:val="none" w:sz="0" w:space="0" w:color="auto"/>
            <w:bottom w:val="none" w:sz="0" w:space="0" w:color="auto"/>
            <w:right w:val="none" w:sz="0" w:space="0" w:color="auto"/>
          </w:divBdr>
        </w:div>
        <w:div w:id="1768117532">
          <w:marLeft w:val="640"/>
          <w:marRight w:val="0"/>
          <w:marTop w:val="0"/>
          <w:marBottom w:val="0"/>
          <w:divBdr>
            <w:top w:val="none" w:sz="0" w:space="0" w:color="auto"/>
            <w:left w:val="none" w:sz="0" w:space="0" w:color="auto"/>
            <w:bottom w:val="none" w:sz="0" w:space="0" w:color="auto"/>
            <w:right w:val="none" w:sz="0" w:space="0" w:color="auto"/>
          </w:divBdr>
        </w:div>
        <w:div w:id="1830748800">
          <w:marLeft w:val="640"/>
          <w:marRight w:val="0"/>
          <w:marTop w:val="0"/>
          <w:marBottom w:val="0"/>
          <w:divBdr>
            <w:top w:val="none" w:sz="0" w:space="0" w:color="auto"/>
            <w:left w:val="none" w:sz="0" w:space="0" w:color="auto"/>
            <w:bottom w:val="none" w:sz="0" w:space="0" w:color="auto"/>
            <w:right w:val="none" w:sz="0" w:space="0" w:color="auto"/>
          </w:divBdr>
        </w:div>
        <w:div w:id="1861158806">
          <w:marLeft w:val="640"/>
          <w:marRight w:val="0"/>
          <w:marTop w:val="0"/>
          <w:marBottom w:val="0"/>
          <w:divBdr>
            <w:top w:val="none" w:sz="0" w:space="0" w:color="auto"/>
            <w:left w:val="none" w:sz="0" w:space="0" w:color="auto"/>
            <w:bottom w:val="none" w:sz="0" w:space="0" w:color="auto"/>
            <w:right w:val="none" w:sz="0" w:space="0" w:color="auto"/>
          </w:divBdr>
        </w:div>
        <w:div w:id="1865168041">
          <w:marLeft w:val="640"/>
          <w:marRight w:val="0"/>
          <w:marTop w:val="0"/>
          <w:marBottom w:val="0"/>
          <w:divBdr>
            <w:top w:val="none" w:sz="0" w:space="0" w:color="auto"/>
            <w:left w:val="none" w:sz="0" w:space="0" w:color="auto"/>
            <w:bottom w:val="none" w:sz="0" w:space="0" w:color="auto"/>
            <w:right w:val="none" w:sz="0" w:space="0" w:color="auto"/>
          </w:divBdr>
        </w:div>
        <w:div w:id="1925071347">
          <w:marLeft w:val="640"/>
          <w:marRight w:val="0"/>
          <w:marTop w:val="0"/>
          <w:marBottom w:val="0"/>
          <w:divBdr>
            <w:top w:val="none" w:sz="0" w:space="0" w:color="auto"/>
            <w:left w:val="none" w:sz="0" w:space="0" w:color="auto"/>
            <w:bottom w:val="none" w:sz="0" w:space="0" w:color="auto"/>
            <w:right w:val="none" w:sz="0" w:space="0" w:color="auto"/>
          </w:divBdr>
        </w:div>
        <w:div w:id="1936984560">
          <w:marLeft w:val="640"/>
          <w:marRight w:val="0"/>
          <w:marTop w:val="0"/>
          <w:marBottom w:val="0"/>
          <w:divBdr>
            <w:top w:val="none" w:sz="0" w:space="0" w:color="auto"/>
            <w:left w:val="none" w:sz="0" w:space="0" w:color="auto"/>
            <w:bottom w:val="none" w:sz="0" w:space="0" w:color="auto"/>
            <w:right w:val="none" w:sz="0" w:space="0" w:color="auto"/>
          </w:divBdr>
        </w:div>
        <w:div w:id="2004550306">
          <w:marLeft w:val="640"/>
          <w:marRight w:val="0"/>
          <w:marTop w:val="0"/>
          <w:marBottom w:val="0"/>
          <w:divBdr>
            <w:top w:val="none" w:sz="0" w:space="0" w:color="auto"/>
            <w:left w:val="none" w:sz="0" w:space="0" w:color="auto"/>
            <w:bottom w:val="none" w:sz="0" w:space="0" w:color="auto"/>
            <w:right w:val="none" w:sz="0" w:space="0" w:color="auto"/>
          </w:divBdr>
        </w:div>
        <w:div w:id="2088065686">
          <w:marLeft w:val="640"/>
          <w:marRight w:val="0"/>
          <w:marTop w:val="0"/>
          <w:marBottom w:val="0"/>
          <w:divBdr>
            <w:top w:val="none" w:sz="0" w:space="0" w:color="auto"/>
            <w:left w:val="none" w:sz="0" w:space="0" w:color="auto"/>
            <w:bottom w:val="none" w:sz="0" w:space="0" w:color="auto"/>
            <w:right w:val="none" w:sz="0" w:space="0" w:color="auto"/>
          </w:divBdr>
        </w:div>
        <w:div w:id="2134057394">
          <w:marLeft w:val="640"/>
          <w:marRight w:val="0"/>
          <w:marTop w:val="0"/>
          <w:marBottom w:val="0"/>
          <w:divBdr>
            <w:top w:val="none" w:sz="0" w:space="0" w:color="auto"/>
            <w:left w:val="none" w:sz="0" w:space="0" w:color="auto"/>
            <w:bottom w:val="none" w:sz="0" w:space="0" w:color="auto"/>
            <w:right w:val="none" w:sz="0" w:space="0" w:color="auto"/>
          </w:divBdr>
        </w:div>
      </w:divsChild>
    </w:div>
    <w:div w:id="1304693786">
      <w:bodyDiv w:val="1"/>
      <w:marLeft w:val="0"/>
      <w:marRight w:val="0"/>
      <w:marTop w:val="0"/>
      <w:marBottom w:val="0"/>
      <w:divBdr>
        <w:top w:val="none" w:sz="0" w:space="0" w:color="auto"/>
        <w:left w:val="none" w:sz="0" w:space="0" w:color="auto"/>
        <w:bottom w:val="none" w:sz="0" w:space="0" w:color="auto"/>
        <w:right w:val="none" w:sz="0" w:space="0" w:color="auto"/>
      </w:divBdr>
    </w:div>
    <w:div w:id="1313677575">
      <w:bodyDiv w:val="1"/>
      <w:marLeft w:val="0"/>
      <w:marRight w:val="0"/>
      <w:marTop w:val="0"/>
      <w:marBottom w:val="0"/>
      <w:divBdr>
        <w:top w:val="none" w:sz="0" w:space="0" w:color="auto"/>
        <w:left w:val="none" w:sz="0" w:space="0" w:color="auto"/>
        <w:bottom w:val="none" w:sz="0" w:space="0" w:color="auto"/>
        <w:right w:val="none" w:sz="0" w:space="0" w:color="auto"/>
      </w:divBdr>
      <w:divsChild>
        <w:div w:id="2055157420">
          <w:marLeft w:val="640"/>
          <w:marRight w:val="0"/>
          <w:marTop w:val="0"/>
          <w:marBottom w:val="0"/>
          <w:divBdr>
            <w:top w:val="none" w:sz="0" w:space="0" w:color="auto"/>
            <w:left w:val="none" w:sz="0" w:space="0" w:color="auto"/>
            <w:bottom w:val="none" w:sz="0" w:space="0" w:color="auto"/>
            <w:right w:val="none" w:sz="0" w:space="0" w:color="auto"/>
          </w:divBdr>
        </w:div>
        <w:div w:id="224412324">
          <w:marLeft w:val="640"/>
          <w:marRight w:val="0"/>
          <w:marTop w:val="0"/>
          <w:marBottom w:val="0"/>
          <w:divBdr>
            <w:top w:val="none" w:sz="0" w:space="0" w:color="auto"/>
            <w:left w:val="none" w:sz="0" w:space="0" w:color="auto"/>
            <w:bottom w:val="none" w:sz="0" w:space="0" w:color="auto"/>
            <w:right w:val="none" w:sz="0" w:space="0" w:color="auto"/>
          </w:divBdr>
        </w:div>
        <w:div w:id="1158768430">
          <w:marLeft w:val="640"/>
          <w:marRight w:val="0"/>
          <w:marTop w:val="0"/>
          <w:marBottom w:val="0"/>
          <w:divBdr>
            <w:top w:val="none" w:sz="0" w:space="0" w:color="auto"/>
            <w:left w:val="none" w:sz="0" w:space="0" w:color="auto"/>
            <w:bottom w:val="none" w:sz="0" w:space="0" w:color="auto"/>
            <w:right w:val="none" w:sz="0" w:space="0" w:color="auto"/>
          </w:divBdr>
        </w:div>
        <w:div w:id="169954849">
          <w:marLeft w:val="640"/>
          <w:marRight w:val="0"/>
          <w:marTop w:val="0"/>
          <w:marBottom w:val="0"/>
          <w:divBdr>
            <w:top w:val="none" w:sz="0" w:space="0" w:color="auto"/>
            <w:left w:val="none" w:sz="0" w:space="0" w:color="auto"/>
            <w:bottom w:val="none" w:sz="0" w:space="0" w:color="auto"/>
            <w:right w:val="none" w:sz="0" w:space="0" w:color="auto"/>
          </w:divBdr>
        </w:div>
        <w:div w:id="1299451479">
          <w:marLeft w:val="640"/>
          <w:marRight w:val="0"/>
          <w:marTop w:val="0"/>
          <w:marBottom w:val="0"/>
          <w:divBdr>
            <w:top w:val="none" w:sz="0" w:space="0" w:color="auto"/>
            <w:left w:val="none" w:sz="0" w:space="0" w:color="auto"/>
            <w:bottom w:val="none" w:sz="0" w:space="0" w:color="auto"/>
            <w:right w:val="none" w:sz="0" w:space="0" w:color="auto"/>
          </w:divBdr>
        </w:div>
        <w:div w:id="1222595510">
          <w:marLeft w:val="640"/>
          <w:marRight w:val="0"/>
          <w:marTop w:val="0"/>
          <w:marBottom w:val="0"/>
          <w:divBdr>
            <w:top w:val="none" w:sz="0" w:space="0" w:color="auto"/>
            <w:left w:val="none" w:sz="0" w:space="0" w:color="auto"/>
            <w:bottom w:val="none" w:sz="0" w:space="0" w:color="auto"/>
            <w:right w:val="none" w:sz="0" w:space="0" w:color="auto"/>
          </w:divBdr>
        </w:div>
        <w:div w:id="267928532">
          <w:marLeft w:val="640"/>
          <w:marRight w:val="0"/>
          <w:marTop w:val="0"/>
          <w:marBottom w:val="0"/>
          <w:divBdr>
            <w:top w:val="none" w:sz="0" w:space="0" w:color="auto"/>
            <w:left w:val="none" w:sz="0" w:space="0" w:color="auto"/>
            <w:bottom w:val="none" w:sz="0" w:space="0" w:color="auto"/>
            <w:right w:val="none" w:sz="0" w:space="0" w:color="auto"/>
          </w:divBdr>
        </w:div>
        <w:div w:id="1470979171">
          <w:marLeft w:val="640"/>
          <w:marRight w:val="0"/>
          <w:marTop w:val="0"/>
          <w:marBottom w:val="0"/>
          <w:divBdr>
            <w:top w:val="none" w:sz="0" w:space="0" w:color="auto"/>
            <w:left w:val="none" w:sz="0" w:space="0" w:color="auto"/>
            <w:bottom w:val="none" w:sz="0" w:space="0" w:color="auto"/>
            <w:right w:val="none" w:sz="0" w:space="0" w:color="auto"/>
          </w:divBdr>
        </w:div>
        <w:div w:id="1837915093">
          <w:marLeft w:val="640"/>
          <w:marRight w:val="0"/>
          <w:marTop w:val="0"/>
          <w:marBottom w:val="0"/>
          <w:divBdr>
            <w:top w:val="none" w:sz="0" w:space="0" w:color="auto"/>
            <w:left w:val="none" w:sz="0" w:space="0" w:color="auto"/>
            <w:bottom w:val="none" w:sz="0" w:space="0" w:color="auto"/>
            <w:right w:val="none" w:sz="0" w:space="0" w:color="auto"/>
          </w:divBdr>
        </w:div>
        <w:div w:id="441850151">
          <w:marLeft w:val="640"/>
          <w:marRight w:val="0"/>
          <w:marTop w:val="0"/>
          <w:marBottom w:val="0"/>
          <w:divBdr>
            <w:top w:val="none" w:sz="0" w:space="0" w:color="auto"/>
            <w:left w:val="none" w:sz="0" w:space="0" w:color="auto"/>
            <w:bottom w:val="none" w:sz="0" w:space="0" w:color="auto"/>
            <w:right w:val="none" w:sz="0" w:space="0" w:color="auto"/>
          </w:divBdr>
        </w:div>
        <w:div w:id="1382753709">
          <w:marLeft w:val="640"/>
          <w:marRight w:val="0"/>
          <w:marTop w:val="0"/>
          <w:marBottom w:val="0"/>
          <w:divBdr>
            <w:top w:val="none" w:sz="0" w:space="0" w:color="auto"/>
            <w:left w:val="none" w:sz="0" w:space="0" w:color="auto"/>
            <w:bottom w:val="none" w:sz="0" w:space="0" w:color="auto"/>
            <w:right w:val="none" w:sz="0" w:space="0" w:color="auto"/>
          </w:divBdr>
        </w:div>
        <w:div w:id="1046181728">
          <w:marLeft w:val="640"/>
          <w:marRight w:val="0"/>
          <w:marTop w:val="0"/>
          <w:marBottom w:val="0"/>
          <w:divBdr>
            <w:top w:val="none" w:sz="0" w:space="0" w:color="auto"/>
            <w:left w:val="none" w:sz="0" w:space="0" w:color="auto"/>
            <w:bottom w:val="none" w:sz="0" w:space="0" w:color="auto"/>
            <w:right w:val="none" w:sz="0" w:space="0" w:color="auto"/>
          </w:divBdr>
        </w:div>
        <w:div w:id="1300526802">
          <w:marLeft w:val="640"/>
          <w:marRight w:val="0"/>
          <w:marTop w:val="0"/>
          <w:marBottom w:val="0"/>
          <w:divBdr>
            <w:top w:val="none" w:sz="0" w:space="0" w:color="auto"/>
            <w:left w:val="none" w:sz="0" w:space="0" w:color="auto"/>
            <w:bottom w:val="none" w:sz="0" w:space="0" w:color="auto"/>
            <w:right w:val="none" w:sz="0" w:space="0" w:color="auto"/>
          </w:divBdr>
        </w:div>
        <w:div w:id="1211957331">
          <w:marLeft w:val="640"/>
          <w:marRight w:val="0"/>
          <w:marTop w:val="0"/>
          <w:marBottom w:val="0"/>
          <w:divBdr>
            <w:top w:val="none" w:sz="0" w:space="0" w:color="auto"/>
            <w:left w:val="none" w:sz="0" w:space="0" w:color="auto"/>
            <w:bottom w:val="none" w:sz="0" w:space="0" w:color="auto"/>
            <w:right w:val="none" w:sz="0" w:space="0" w:color="auto"/>
          </w:divBdr>
        </w:div>
        <w:div w:id="240414713">
          <w:marLeft w:val="640"/>
          <w:marRight w:val="0"/>
          <w:marTop w:val="0"/>
          <w:marBottom w:val="0"/>
          <w:divBdr>
            <w:top w:val="none" w:sz="0" w:space="0" w:color="auto"/>
            <w:left w:val="none" w:sz="0" w:space="0" w:color="auto"/>
            <w:bottom w:val="none" w:sz="0" w:space="0" w:color="auto"/>
            <w:right w:val="none" w:sz="0" w:space="0" w:color="auto"/>
          </w:divBdr>
        </w:div>
        <w:div w:id="2097745131">
          <w:marLeft w:val="640"/>
          <w:marRight w:val="0"/>
          <w:marTop w:val="0"/>
          <w:marBottom w:val="0"/>
          <w:divBdr>
            <w:top w:val="none" w:sz="0" w:space="0" w:color="auto"/>
            <w:left w:val="none" w:sz="0" w:space="0" w:color="auto"/>
            <w:bottom w:val="none" w:sz="0" w:space="0" w:color="auto"/>
            <w:right w:val="none" w:sz="0" w:space="0" w:color="auto"/>
          </w:divBdr>
        </w:div>
        <w:div w:id="1754743033">
          <w:marLeft w:val="640"/>
          <w:marRight w:val="0"/>
          <w:marTop w:val="0"/>
          <w:marBottom w:val="0"/>
          <w:divBdr>
            <w:top w:val="none" w:sz="0" w:space="0" w:color="auto"/>
            <w:left w:val="none" w:sz="0" w:space="0" w:color="auto"/>
            <w:bottom w:val="none" w:sz="0" w:space="0" w:color="auto"/>
            <w:right w:val="none" w:sz="0" w:space="0" w:color="auto"/>
          </w:divBdr>
        </w:div>
        <w:div w:id="786050286">
          <w:marLeft w:val="640"/>
          <w:marRight w:val="0"/>
          <w:marTop w:val="0"/>
          <w:marBottom w:val="0"/>
          <w:divBdr>
            <w:top w:val="none" w:sz="0" w:space="0" w:color="auto"/>
            <w:left w:val="none" w:sz="0" w:space="0" w:color="auto"/>
            <w:bottom w:val="none" w:sz="0" w:space="0" w:color="auto"/>
            <w:right w:val="none" w:sz="0" w:space="0" w:color="auto"/>
          </w:divBdr>
        </w:div>
        <w:div w:id="113595651">
          <w:marLeft w:val="640"/>
          <w:marRight w:val="0"/>
          <w:marTop w:val="0"/>
          <w:marBottom w:val="0"/>
          <w:divBdr>
            <w:top w:val="none" w:sz="0" w:space="0" w:color="auto"/>
            <w:left w:val="none" w:sz="0" w:space="0" w:color="auto"/>
            <w:bottom w:val="none" w:sz="0" w:space="0" w:color="auto"/>
            <w:right w:val="none" w:sz="0" w:space="0" w:color="auto"/>
          </w:divBdr>
        </w:div>
        <w:div w:id="851190554">
          <w:marLeft w:val="640"/>
          <w:marRight w:val="0"/>
          <w:marTop w:val="0"/>
          <w:marBottom w:val="0"/>
          <w:divBdr>
            <w:top w:val="none" w:sz="0" w:space="0" w:color="auto"/>
            <w:left w:val="none" w:sz="0" w:space="0" w:color="auto"/>
            <w:bottom w:val="none" w:sz="0" w:space="0" w:color="auto"/>
            <w:right w:val="none" w:sz="0" w:space="0" w:color="auto"/>
          </w:divBdr>
        </w:div>
        <w:div w:id="481239767">
          <w:marLeft w:val="640"/>
          <w:marRight w:val="0"/>
          <w:marTop w:val="0"/>
          <w:marBottom w:val="0"/>
          <w:divBdr>
            <w:top w:val="none" w:sz="0" w:space="0" w:color="auto"/>
            <w:left w:val="none" w:sz="0" w:space="0" w:color="auto"/>
            <w:bottom w:val="none" w:sz="0" w:space="0" w:color="auto"/>
            <w:right w:val="none" w:sz="0" w:space="0" w:color="auto"/>
          </w:divBdr>
        </w:div>
        <w:div w:id="577129808">
          <w:marLeft w:val="640"/>
          <w:marRight w:val="0"/>
          <w:marTop w:val="0"/>
          <w:marBottom w:val="0"/>
          <w:divBdr>
            <w:top w:val="none" w:sz="0" w:space="0" w:color="auto"/>
            <w:left w:val="none" w:sz="0" w:space="0" w:color="auto"/>
            <w:bottom w:val="none" w:sz="0" w:space="0" w:color="auto"/>
            <w:right w:val="none" w:sz="0" w:space="0" w:color="auto"/>
          </w:divBdr>
        </w:div>
        <w:div w:id="252516079">
          <w:marLeft w:val="640"/>
          <w:marRight w:val="0"/>
          <w:marTop w:val="0"/>
          <w:marBottom w:val="0"/>
          <w:divBdr>
            <w:top w:val="none" w:sz="0" w:space="0" w:color="auto"/>
            <w:left w:val="none" w:sz="0" w:space="0" w:color="auto"/>
            <w:bottom w:val="none" w:sz="0" w:space="0" w:color="auto"/>
            <w:right w:val="none" w:sz="0" w:space="0" w:color="auto"/>
          </w:divBdr>
        </w:div>
        <w:div w:id="1229609166">
          <w:marLeft w:val="640"/>
          <w:marRight w:val="0"/>
          <w:marTop w:val="0"/>
          <w:marBottom w:val="0"/>
          <w:divBdr>
            <w:top w:val="none" w:sz="0" w:space="0" w:color="auto"/>
            <w:left w:val="none" w:sz="0" w:space="0" w:color="auto"/>
            <w:bottom w:val="none" w:sz="0" w:space="0" w:color="auto"/>
            <w:right w:val="none" w:sz="0" w:space="0" w:color="auto"/>
          </w:divBdr>
        </w:div>
        <w:div w:id="1077440997">
          <w:marLeft w:val="640"/>
          <w:marRight w:val="0"/>
          <w:marTop w:val="0"/>
          <w:marBottom w:val="0"/>
          <w:divBdr>
            <w:top w:val="none" w:sz="0" w:space="0" w:color="auto"/>
            <w:left w:val="none" w:sz="0" w:space="0" w:color="auto"/>
            <w:bottom w:val="none" w:sz="0" w:space="0" w:color="auto"/>
            <w:right w:val="none" w:sz="0" w:space="0" w:color="auto"/>
          </w:divBdr>
        </w:div>
        <w:div w:id="164786259">
          <w:marLeft w:val="640"/>
          <w:marRight w:val="0"/>
          <w:marTop w:val="0"/>
          <w:marBottom w:val="0"/>
          <w:divBdr>
            <w:top w:val="none" w:sz="0" w:space="0" w:color="auto"/>
            <w:left w:val="none" w:sz="0" w:space="0" w:color="auto"/>
            <w:bottom w:val="none" w:sz="0" w:space="0" w:color="auto"/>
            <w:right w:val="none" w:sz="0" w:space="0" w:color="auto"/>
          </w:divBdr>
        </w:div>
        <w:div w:id="687490394">
          <w:marLeft w:val="640"/>
          <w:marRight w:val="0"/>
          <w:marTop w:val="0"/>
          <w:marBottom w:val="0"/>
          <w:divBdr>
            <w:top w:val="none" w:sz="0" w:space="0" w:color="auto"/>
            <w:left w:val="none" w:sz="0" w:space="0" w:color="auto"/>
            <w:bottom w:val="none" w:sz="0" w:space="0" w:color="auto"/>
            <w:right w:val="none" w:sz="0" w:space="0" w:color="auto"/>
          </w:divBdr>
        </w:div>
        <w:div w:id="1703900913">
          <w:marLeft w:val="640"/>
          <w:marRight w:val="0"/>
          <w:marTop w:val="0"/>
          <w:marBottom w:val="0"/>
          <w:divBdr>
            <w:top w:val="none" w:sz="0" w:space="0" w:color="auto"/>
            <w:left w:val="none" w:sz="0" w:space="0" w:color="auto"/>
            <w:bottom w:val="none" w:sz="0" w:space="0" w:color="auto"/>
            <w:right w:val="none" w:sz="0" w:space="0" w:color="auto"/>
          </w:divBdr>
        </w:div>
        <w:div w:id="1467310429">
          <w:marLeft w:val="640"/>
          <w:marRight w:val="0"/>
          <w:marTop w:val="0"/>
          <w:marBottom w:val="0"/>
          <w:divBdr>
            <w:top w:val="none" w:sz="0" w:space="0" w:color="auto"/>
            <w:left w:val="none" w:sz="0" w:space="0" w:color="auto"/>
            <w:bottom w:val="none" w:sz="0" w:space="0" w:color="auto"/>
            <w:right w:val="none" w:sz="0" w:space="0" w:color="auto"/>
          </w:divBdr>
        </w:div>
        <w:div w:id="2112629555">
          <w:marLeft w:val="640"/>
          <w:marRight w:val="0"/>
          <w:marTop w:val="0"/>
          <w:marBottom w:val="0"/>
          <w:divBdr>
            <w:top w:val="none" w:sz="0" w:space="0" w:color="auto"/>
            <w:left w:val="none" w:sz="0" w:space="0" w:color="auto"/>
            <w:bottom w:val="none" w:sz="0" w:space="0" w:color="auto"/>
            <w:right w:val="none" w:sz="0" w:space="0" w:color="auto"/>
          </w:divBdr>
        </w:div>
        <w:div w:id="439688655">
          <w:marLeft w:val="640"/>
          <w:marRight w:val="0"/>
          <w:marTop w:val="0"/>
          <w:marBottom w:val="0"/>
          <w:divBdr>
            <w:top w:val="none" w:sz="0" w:space="0" w:color="auto"/>
            <w:left w:val="none" w:sz="0" w:space="0" w:color="auto"/>
            <w:bottom w:val="none" w:sz="0" w:space="0" w:color="auto"/>
            <w:right w:val="none" w:sz="0" w:space="0" w:color="auto"/>
          </w:divBdr>
        </w:div>
        <w:div w:id="1245726304">
          <w:marLeft w:val="640"/>
          <w:marRight w:val="0"/>
          <w:marTop w:val="0"/>
          <w:marBottom w:val="0"/>
          <w:divBdr>
            <w:top w:val="none" w:sz="0" w:space="0" w:color="auto"/>
            <w:left w:val="none" w:sz="0" w:space="0" w:color="auto"/>
            <w:bottom w:val="none" w:sz="0" w:space="0" w:color="auto"/>
            <w:right w:val="none" w:sz="0" w:space="0" w:color="auto"/>
          </w:divBdr>
        </w:div>
        <w:div w:id="173034467">
          <w:marLeft w:val="640"/>
          <w:marRight w:val="0"/>
          <w:marTop w:val="0"/>
          <w:marBottom w:val="0"/>
          <w:divBdr>
            <w:top w:val="none" w:sz="0" w:space="0" w:color="auto"/>
            <w:left w:val="none" w:sz="0" w:space="0" w:color="auto"/>
            <w:bottom w:val="none" w:sz="0" w:space="0" w:color="auto"/>
            <w:right w:val="none" w:sz="0" w:space="0" w:color="auto"/>
          </w:divBdr>
        </w:div>
        <w:div w:id="119998678">
          <w:marLeft w:val="640"/>
          <w:marRight w:val="0"/>
          <w:marTop w:val="0"/>
          <w:marBottom w:val="0"/>
          <w:divBdr>
            <w:top w:val="none" w:sz="0" w:space="0" w:color="auto"/>
            <w:left w:val="none" w:sz="0" w:space="0" w:color="auto"/>
            <w:bottom w:val="none" w:sz="0" w:space="0" w:color="auto"/>
            <w:right w:val="none" w:sz="0" w:space="0" w:color="auto"/>
          </w:divBdr>
        </w:div>
        <w:div w:id="1054155000">
          <w:marLeft w:val="640"/>
          <w:marRight w:val="0"/>
          <w:marTop w:val="0"/>
          <w:marBottom w:val="0"/>
          <w:divBdr>
            <w:top w:val="none" w:sz="0" w:space="0" w:color="auto"/>
            <w:left w:val="none" w:sz="0" w:space="0" w:color="auto"/>
            <w:bottom w:val="none" w:sz="0" w:space="0" w:color="auto"/>
            <w:right w:val="none" w:sz="0" w:space="0" w:color="auto"/>
          </w:divBdr>
        </w:div>
        <w:div w:id="1132795146">
          <w:marLeft w:val="640"/>
          <w:marRight w:val="0"/>
          <w:marTop w:val="0"/>
          <w:marBottom w:val="0"/>
          <w:divBdr>
            <w:top w:val="none" w:sz="0" w:space="0" w:color="auto"/>
            <w:left w:val="none" w:sz="0" w:space="0" w:color="auto"/>
            <w:bottom w:val="none" w:sz="0" w:space="0" w:color="auto"/>
            <w:right w:val="none" w:sz="0" w:space="0" w:color="auto"/>
          </w:divBdr>
        </w:div>
        <w:div w:id="1197767886">
          <w:marLeft w:val="640"/>
          <w:marRight w:val="0"/>
          <w:marTop w:val="0"/>
          <w:marBottom w:val="0"/>
          <w:divBdr>
            <w:top w:val="none" w:sz="0" w:space="0" w:color="auto"/>
            <w:left w:val="none" w:sz="0" w:space="0" w:color="auto"/>
            <w:bottom w:val="none" w:sz="0" w:space="0" w:color="auto"/>
            <w:right w:val="none" w:sz="0" w:space="0" w:color="auto"/>
          </w:divBdr>
        </w:div>
        <w:div w:id="1923758008">
          <w:marLeft w:val="640"/>
          <w:marRight w:val="0"/>
          <w:marTop w:val="0"/>
          <w:marBottom w:val="0"/>
          <w:divBdr>
            <w:top w:val="none" w:sz="0" w:space="0" w:color="auto"/>
            <w:left w:val="none" w:sz="0" w:space="0" w:color="auto"/>
            <w:bottom w:val="none" w:sz="0" w:space="0" w:color="auto"/>
            <w:right w:val="none" w:sz="0" w:space="0" w:color="auto"/>
          </w:divBdr>
        </w:div>
        <w:div w:id="119421593">
          <w:marLeft w:val="640"/>
          <w:marRight w:val="0"/>
          <w:marTop w:val="0"/>
          <w:marBottom w:val="0"/>
          <w:divBdr>
            <w:top w:val="none" w:sz="0" w:space="0" w:color="auto"/>
            <w:left w:val="none" w:sz="0" w:space="0" w:color="auto"/>
            <w:bottom w:val="none" w:sz="0" w:space="0" w:color="auto"/>
            <w:right w:val="none" w:sz="0" w:space="0" w:color="auto"/>
          </w:divBdr>
        </w:div>
        <w:div w:id="1382947557">
          <w:marLeft w:val="640"/>
          <w:marRight w:val="0"/>
          <w:marTop w:val="0"/>
          <w:marBottom w:val="0"/>
          <w:divBdr>
            <w:top w:val="none" w:sz="0" w:space="0" w:color="auto"/>
            <w:left w:val="none" w:sz="0" w:space="0" w:color="auto"/>
            <w:bottom w:val="none" w:sz="0" w:space="0" w:color="auto"/>
            <w:right w:val="none" w:sz="0" w:space="0" w:color="auto"/>
          </w:divBdr>
        </w:div>
        <w:div w:id="1344629361">
          <w:marLeft w:val="640"/>
          <w:marRight w:val="0"/>
          <w:marTop w:val="0"/>
          <w:marBottom w:val="0"/>
          <w:divBdr>
            <w:top w:val="none" w:sz="0" w:space="0" w:color="auto"/>
            <w:left w:val="none" w:sz="0" w:space="0" w:color="auto"/>
            <w:bottom w:val="none" w:sz="0" w:space="0" w:color="auto"/>
            <w:right w:val="none" w:sz="0" w:space="0" w:color="auto"/>
          </w:divBdr>
        </w:div>
        <w:div w:id="1368947276">
          <w:marLeft w:val="640"/>
          <w:marRight w:val="0"/>
          <w:marTop w:val="0"/>
          <w:marBottom w:val="0"/>
          <w:divBdr>
            <w:top w:val="none" w:sz="0" w:space="0" w:color="auto"/>
            <w:left w:val="none" w:sz="0" w:space="0" w:color="auto"/>
            <w:bottom w:val="none" w:sz="0" w:space="0" w:color="auto"/>
            <w:right w:val="none" w:sz="0" w:space="0" w:color="auto"/>
          </w:divBdr>
        </w:div>
        <w:div w:id="820654337">
          <w:marLeft w:val="640"/>
          <w:marRight w:val="0"/>
          <w:marTop w:val="0"/>
          <w:marBottom w:val="0"/>
          <w:divBdr>
            <w:top w:val="none" w:sz="0" w:space="0" w:color="auto"/>
            <w:left w:val="none" w:sz="0" w:space="0" w:color="auto"/>
            <w:bottom w:val="none" w:sz="0" w:space="0" w:color="auto"/>
            <w:right w:val="none" w:sz="0" w:space="0" w:color="auto"/>
          </w:divBdr>
        </w:div>
        <w:div w:id="672531026">
          <w:marLeft w:val="640"/>
          <w:marRight w:val="0"/>
          <w:marTop w:val="0"/>
          <w:marBottom w:val="0"/>
          <w:divBdr>
            <w:top w:val="none" w:sz="0" w:space="0" w:color="auto"/>
            <w:left w:val="none" w:sz="0" w:space="0" w:color="auto"/>
            <w:bottom w:val="none" w:sz="0" w:space="0" w:color="auto"/>
            <w:right w:val="none" w:sz="0" w:space="0" w:color="auto"/>
          </w:divBdr>
        </w:div>
        <w:div w:id="1977292570">
          <w:marLeft w:val="640"/>
          <w:marRight w:val="0"/>
          <w:marTop w:val="0"/>
          <w:marBottom w:val="0"/>
          <w:divBdr>
            <w:top w:val="none" w:sz="0" w:space="0" w:color="auto"/>
            <w:left w:val="none" w:sz="0" w:space="0" w:color="auto"/>
            <w:bottom w:val="none" w:sz="0" w:space="0" w:color="auto"/>
            <w:right w:val="none" w:sz="0" w:space="0" w:color="auto"/>
          </w:divBdr>
        </w:div>
        <w:div w:id="202911389">
          <w:marLeft w:val="640"/>
          <w:marRight w:val="0"/>
          <w:marTop w:val="0"/>
          <w:marBottom w:val="0"/>
          <w:divBdr>
            <w:top w:val="none" w:sz="0" w:space="0" w:color="auto"/>
            <w:left w:val="none" w:sz="0" w:space="0" w:color="auto"/>
            <w:bottom w:val="none" w:sz="0" w:space="0" w:color="auto"/>
            <w:right w:val="none" w:sz="0" w:space="0" w:color="auto"/>
          </w:divBdr>
        </w:div>
        <w:div w:id="906258713">
          <w:marLeft w:val="640"/>
          <w:marRight w:val="0"/>
          <w:marTop w:val="0"/>
          <w:marBottom w:val="0"/>
          <w:divBdr>
            <w:top w:val="none" w:sz="0" w:space="0" w:color="auto"/>
            <w:left w:val="none" w:sz="0" w:space="0" w:color="auto"/>
            <w:bottom w:val="none" w:sz="0" w:space="0" w:color="auto"/>
            <w:right w:val="none" w:sz="0" w:space="0" w:color="auto"/>
          </w:divBdr>
        </w:div>
        <w:div w:id="1248462546">
          <w:marLeft w:val="640"/>
          <w:marRight w:val="0"/>
          <w:marTop w:val="0"/>
          <w:marBottom w:val="0"/>
          <w:divBdr>
            <w:top w:val="none" w:sz="0" w:space="0" w:color="auto"/>
            <w:left w:val="none" w:sz="0" w:space="0" w:color="auto"/>
            <w:bottom w:val="none" w:sz="0" w:space="0" w:color="auto"/>
            <w:right w:val="none" w:sz="0" w:space="0" w:color="auto"/>
          </w:divBdr>
        </w:div>
        <w:div w:id="1410691843">
          <w:marLeft w:val="640"/>
          <w:marRight w:val="0"/>
          <w:marTop w:val="0"/>
          <w:marBottom w:val="0"/>
          <w:divBdr>
            <w:top w:val="none" w:sz="0" w:space="0" w:color="auto"/>
            <w:left w:val="none" w:sz="0" w:space="0" w:color="auto"/>
            <w:bottom w:val="none" w:sz="0" w:space="0" w:color="auto"/>
            <w:right w:val="none" w:sz="0" w:space="0" w:color="auto"/>
          </w:divBdr>
        </w:div>
        <w:div w:id="1024406258">
          <w:marLeft w:val="640"/>
          <w:marRight w:val="0"/>
          <w:marTop w:val="0"/>
          <w:marBottom w:val="0"/>
          <w:divBdr>
            <w:top w:val="none" w:sz="0" w:space="0" w:color="auto"/>
            <w:left w:val="none" w:sz="0" w:space="0" w:color="auto"/>
            <w:bottom w:val="none" w:sz="0" w:space="0" w:color="auto"/>
            <w:right w:val="none" w:sz="0" w:space="0" w:color="auto"/>
          </w:divBdr>
        </w:div>
        <w:div w:id="700397802">
          <w:marLeft w:val="640"/>
          <w:marRight w:val="0"/>
          <w:marTop w:val="0"/>
          <w:marBottom w:val="0"/>
          <w:divBdr>
            <w:top w:val="none" w:sz="0" w:space="0" w:color="auto"/>
            <w:left w:val="none" w:sz="0" w:space="0" w:color="auto"/>
            <w:bottom w:val="none" w:sz="0" w:space="0" w:color="auto"/>
            <w:right w:val="none" w:sz="0" w:space="0" w:color="auto"/>
          </w:divBdr>
        </w:div>
        <w:div w:id="1213031609">
          <w:marLeft w:val="640"/>
          <w:marRight w:val="0"/>
          <w:marTop w:val="0"/>
          <w:marBottom w:val="0"/>
          <w:divBdr>
            <w:top w:val="none" w:sz="0" w:space="0" w:color="auto"/>
            <w:left w:val="none" w:sz="0" w:space="0" w:color="auto"/>
            <w:bottom w:val="none" w:sz="0" w:space="0" w:color="auto"/>
            <w:right w:val="none" w:sz="0" w:space="0" w:color="auto"/>
          </w:divBdr>
        </w:div>
        <w:div w:id="449250372">
          <w:marLeft w:val="640"/>
          <w:marRight w:val="0"/>
          <w:marTop w:val="0"/>
          <w:marBottom w:val="0"/>
          <w:divBdr>
            <w:top w:val="none" w:sz="0" w:space="0" w:color="auto"/>
            <w:left w:val="none" w:sz="0" w:space="0" w:color="auto"/>
            <w:bottom w:val="none" w:sz="0" w:space="0" w:color="auto"/>
            <w:right w:val="none" w:sz="0" w:space="0" w:color="auto"/>
          </w:divBdr>
        </w:div>
        <w:div w:id="126437779">
          <w:marLeft w:val="640"/>
          <w:marRight w:val="0"/>
          <w:marTop w:val="0"/>
          <w:marBottom w:val="0"/>
          <w:divBdr>
            <w:top w:val="none" w:sz="0" w:space="0" w:color="auto"/>
            <w:left w:val="none" w:sz="0" w:space="0" w:color="auto"/>
            <w:bottom w:val="none" w:sz="0" w:space="0" w:color="auto"/>
            <w:right w:val="none" w:sz="0" w:space="0" w:color="auto"/>
          </w:divBdr>
        </w:div>
        <w:div w:id="1212378963">
          <w:marLeft w:val="640"/>
          <w:marRight w:val="0"/>
          <w:marTop w:val="0"/>
          <w:marBottom w:val="0"/>
          <w:divBdr>
            <w:top w:val="none" w:sz="0" w:space="0" w:color="auto"/>
            <w:left w:val="none" w:sz="0" w:space="0" w:color="auto"/>
            <w:bottom w:val="none" w:sz="0" w:space="0" w:color="auto"/>
            <w:right w:val="none" w:sz="0" w:space="0" w:color="auto"/>
          </w:divBdr>
        </w:div>
        <w:div w:id="93091337">
          <w:marLeft w:val="640"/>
          <w:marRight w:val="0"/>
          <w:marTop w:val="0"/>
          <w:marBottom w:val="0"/>
          <w:divBdr>
            <w:top w:val="none" w:sz="0" w:space="0" w:color="auto"/>
            <w:left w:val="none" w:sz="0" w:space="0" w:color="auto"/>
            <w:bottom w:val="none" w:sz="0" w:space="0" w:color="auto"/>
            <w:right w:val="none" w:sz="0" w:space="0" w:color="auto"/>
          </w:divBdr>
        </w:div>
        <w:div w:id="94131564">
          <w:marLeft w:val="640"/>
          <w:marRight w:val="0"/>
          <w:marTop w:val="0"/>
          <w:marBottom w:val="0"/>
          <w:divBdr>
            <w:top w:val="none" w:sz="0" w:space="0" w:color="auto"/>
            <w:left w:val="none" w:sz="0" w:space="0" w:color="auto"/>
            <w:bottom w:val="none" w:sz="0" w:space="0" w:color="auto"/>
            <w:right w:val="none" w:sz="0" w:space="0" w:color="auto"/>
          </w:divBdr>
        </w:div>
        <w:div w:id="870531842">
          <w:marLeft w:val="640"/>
          <w:marRight w:val="0"/>
          <w:marTop w:val="0"/>
          <w:marBottom w:val="0"/>
          <w:divBdr>
            <w:top w:val="none" w:sz="0" w:space="0" w:color="auto"/>
            <w:left w:val="none" w:sz="0" w:space="0" w:color="auto"/>
            <w:bottom w:val="none" w:sz="0" w:space="0" w:color="auto"/>
            <w:right w:val="none" w:sz="0" w:space="0" w:color="auto"/>
          </w:divBdr>
        </w:div>
        <w:div w:id="246887165">
          <w:marLeft w:val="640"/>
          <w:marRight w:val="0"/>
          <w:marTop w:val="0"/>
          <w:marBottom w:val="0"/>
          <w:divBdr>
            <w:top w:val="none" w:sz="0" w:space="0" w:color="auto"/>
            <w:left w:val="none" w:sz="0" w:space="0" w:color="auto"/>
            <w:bottom w:val="none" w:sz="0" w:space="0" w:color="auto"/>
            <w:right w:val="none" w:sz="0" w:space="0" w:color="auto"/>
          </w:divBdr>
        </w:div>
        <w:div w:id="529103313">
          <w:marLeft w:val="640"/>
          <w:marRight w:val="0"/>
          <w:marTop w:val="0"/>
          <w:marBottom w:val="0"/>
          <w:divBdr>
            <w:top w:val="none" w:sz="0" w:space="0" w:color="auto"/>
            <w:left w:val="none" w:sz="0" w:space="0" w:color="auto"/>
            <w:bottom w:val="none" w:sz="0" w:space="0" w:color="auto"/>
            <w:right w:val="none" w:sz="0" w:space="0" w:color="auto"/>
          </w:divBdr>
        </w:div>
        <w:div w:id="430511944">
          <w:marLeft w:val="640"/>
          <w:marRight w:val="0"/>
          <w:marTop w:val="0"/>
          <w:marBottom w:val="0"/>
          <w:divBdr>
            <w:top w:val="none" w:sz="0" w:space="0" w:color="auto"/>
            <w:left w:val="none" w:sz="0" w:space="0" w:color="auto"/>
            <w:bottom w:val="none" w:sz="0" w:space="0" w:color="auto"/>
            <w:right w:val="none" w:sz="0" w:space="0" w:color="auto"/>
          </w:divBdr>
        </w:div>
        <w:div w:id="532503334">
          <w:marLeft w:val="640"/>
          <w:marRight w:val="0"/>
          <w:marTop w:val="0"/>
          <w:marBottom w:val="0"/>
          <w:divBdr>
            <w:top w:val="none" w:sz="0" w:space="0" w:color="auto"/>
            <w:left w:val="none" w:sz="0" w:space="0" w:color="auto"/>
            <w:bottom w:val="none" w:sz="0" w:space="0" w:color="auto"/>
            <w:right w:val="none" w:sz="0" w:space="0" w:color="auto"/>
          </w:divBdr>
        </w:div>
        <w:div w:id="1762722395">
          <w:marLeft w:val="640"/>
          <w:marRight w:val="0"/>
          <w:marTop w:val="0"/>
          <w:marBottom w:val="0"/>
          <w:divBdr>
            <w:top w:val="none" w:sz="0" w:space="0" w:color="auto"/>
            <w:left w:val="none" w:sz="0" w:space="0" w:color="auto"/>
            <w:bottom w:val="none" w:sz="0" w:space="0" w:color="auto"/>
            <w:right w:val="none" w:sz="0" w:space="0" w:color="auto"/>
          </w:divBdr>
        </w:div>
        <w:div w:id="15162880">
          <w:marLeft w:val="640"/>
          <w:marRight w:val="0"/>
          <w:marTop w:val="0"/>
          <w:marBottom w:val="0"/>
          <w:divBdr>
            <w:top w:val="none" w:sz="0" w:space="0" w:color="auto"/>
            <w:left w:val="none" w:sz="0" w:space="0" w:color="auto"/>
            <w:bottom w:val="none" w:sz="0" w:space="0" w:color="auto"/>
            <w:right w:val="none" w:sz="0" w:space="0" w:color="auto"/>
          </w:divBdr>
        </w:div>
        <w:div w:id="1390768109">
          <w:marLeft w:val="640"/>
          <w:marRight w:val="0"/>
          <w:marTop w:val="0"/>
          <w:marBottom w:val="0"/>
          <w:divBdr>
            <w:top w:val="none" w:sz="0" w:space="0" w:color="auto"/>
            <w:left w:val="none" w:sz="0" w:space="0" w:color="auto"/>
            <w:bottom w:val="none" w:sz="0" w:space="0" w:color="auto"/>
            <w:right w:val="none" w:sz="0" w:space="0" w:color="auto"/>
          </w:divBdr>
        </w:div>
        <w:div w:id="298461299">
          <w:marLeft w:val="640"/>
          <w:marRight w:val="0"/>
          <w:marTop w:val="0"/>
          <w:marBottom w:val="0"/>
          <w:divBdr>
            <w:top w:val="none" w:sz="0" w:space="0" w:color="auto"/>
            <w:left w:val="none" w:sz="0" w:space="0" w:color="auto"/>
            <w:bottom w:val="none" w:sz="0" w:space="0" w:color="auto"/>
            <w:right w:val="none" w:sz="0" w:space="0" w:color="auto"/>
          </w:divBdr>
        </w:div>
        <w:div w:id="1614363786">
          <w:marLeft w:val="640"/>
          <w:marRight w:val="0"/>
          <w:marTop w:val="0"/>
          <w:marBottom w:val="0"/>
          <w:divBdr>
            <w:top w:val="none" w:sz="0" w:space="0" w:color="auto"/>
            <w:left w:val="none" w:sz="0" w:space="0" w:color="auto"/>
            <w:bottom w:val="none" w:sz="0" w:space="0" w:color="auto"/>
            <w:right w:val="none" w:sz="0" w:space="0" w:color="auto"/>
          </w:divBdr>
        </w:div>
        <w:div w:id="1368414609">
          <w:marLeft w:val="640"/>
          <w:marRight w:val="0"/>
          <w:marTop w:val="0"/>
          <w:marBottom w:val="0"/>
          <w:divBdr>
            <w:top w:val="none" w:sz="0" w:space="0" w:color="auto"/>
            <w:left w:val="none" w:sz="0" w:space="0" w:color="auto"/>
            <w:bottom w:val="none" w:sz="0" w:space="0" w:color="auto"/>
            <w:right w:val="none" w:sz="0" w:space="0" w:color="auto"/>
          </w:divBdr>
        </w:div>
        <w:div w:id="1268270691">
          <w:marLeft w:val="640"/>
          <w:marRight w:val="0"/>
          <w:marTop w:val="0"/>
          <w:marBottom w:val="0"/>
          <w:divBdr>
            <w:top w:val="none" w:sz="0" w:space="0" w:color="auto"/>
            <w:left w:val="none" w:sz="0" w:space="0" w:color="auto"/>
            <w:bottom w:val="none" w:sz="0" w:space="0" w:color="auto"/>
            <w:right w:val="none" w:sz="0" w:space="0" w:color="auto"/>
          </w:divBdr>
        </w:div>
        <w:div w:id="1419868329">
          <w:marLeft w:val="640"/>
          <w:marRight w:val="0"/>
          <w:marTop w:val="0"/>
          <w:marBottom w:val="0"/>
          <w:divBdr>
            <w:top w:val="none" w:sz="0" w:space="0" w:color="auto"/>
            <w:left w:val="none" w:sz="0" w:space="0" w:color="auto"/>
            <w:bottom w:val="none" w:sz="0" w:space="0" w:color="auto"/>
            <w:right w:val="none" w:sz="0" w:space="0" w:color="auto"/>
          </w:divBdr>
        </w:div>
      </w:divsChild>
    </w:div>
    <w:div w:id="1315331190">
      <w:bodyDiv w:val="1"/>
      <w:marLeft w:val="0"/>
      <w:marRight w:val="0"/>
      <w:marTop w:val="0"/>
      <w:marBottom w:val="0"/>
      <w:divBdr>
        <w:top w:val="none" w:sz="0" w:space="0" w:color="auto"/>
        <w:left w:val="none" w:sz="0" w:space="0" w:color="auto"/>
        <w:bottom w:val="none" w:sz="0" w:space="0" w:color="auto"/>
        <w:right w:val="none" w:sz="0" w:space="0" w:color="auto"/>
      </w:divBdr>
    </w:div>
    <w:div w:id="1318531584">
      <w:bodyDiv w:val="1"/>
      <w:marLeft w:val="0"/>
      <w:marRight w:val="0"/>
      <w:marTop w:val="0"/>
      <w:marBottom w:val="0"/>
      <w:divBdr>
        <w:top w:val="none" w:sz="0" w:space="0" w:color="auto"/>
        <w:left w:val="none" w:sz="0" w:space="0" w:color="auto"/>
        <w:bottom w:val="none" w:sz="0" w:space="0" w:color="auto"/>
        <w:right w:val="none" w:sz="0" w:space="0" w:color="auto"/>
      </w:divBdr>
      <w:divsChild>
        <w:div w:id="12650544">
          <w:marLeft w:val="640"/>
          <w:marRight w:val="0"/>
          <w:marTop w:val="0"/>
          <w:marBottom w:val="0"/>
          <w:divBdr>
            <w:top w:val="none" w:sz="0" w:space="0" w:color="auto"/>
            <w:left w:val="none" w:sz="0" w:space="0" w:color="auto"/>
            <w:bottom w:val="none" w:sz="0" w:space="0" w:color="auto"/>
            <w:right w:val="none" w:sz="0" w:space="0" w:color="auto"/>
          </w:divBdr>
        </w:div>
        <w:div w:id="36207181">
          <w:marLeft w:val="640"/>
          <w:marRight w:val="0"/>
          <w:marTop w:val="0"/>
          <w:marBottom w:val="0"/>
          <w:divBdr>
            <w:top w:val="none" w:sz="0" w:space="0" w:color="auto"/>
            <w:left w:val="none" w:sz="0" w:space="0" w:color="auto"/>
            <w:bottom w:val="none" w:sz="0" w:space="0" w:color="auto"/>
            <w:right w:val="none" w:sz="0" w:space="0" w:color="auto"/>
          </w:divBdr>
        </w:div>
        <w:div w:id="82537707">
          <w:marLeft w:val="640"/>
          <w:marRight w:val="0"/>
          <w:marTop w:val="0"/>
          <w:marBottom w:val="0"/>
          <w:divBdr>
            <w:top w:val="none" w:sz="0" w:space="0" w:color="auto"/>
            <w:left w:val="none" w:sz="0" w:space="0" w:color="auto"/>
            <w:bottom w:val="none" w:sz="0" w:space="0" w:color="auto"/>
            <w:right w:val="none" w:sz="0" w:space="0" w:color="auto"/>
          </w:divBdr>
        </w:div>
        <w:div w:id="85274899">
          <w:marLeft w:val="640"/>
          <w:marRight w:val="0"/>
          <w:marTop w:val="0"/>
          <w:marBottom w:val="0"/>
          <w:divBdr>
            <w:top w:val="none" w:sz="0" w:space="0" w:color="auto"/>
            <w:left w:val="none" w:sz="0" w:space="0" w:color="auto"/>
            <w:bottom w:val="none" w:sz="0" w:space="0" w:color="auto"/>
            <w:right w:val="none" w:sz="0" w:space="0" w:color="auto"/>
          </w:divBdr>
        </w:div>
        <w:div w:id="106002068">
          <w:marLeft w:val="640"/>
          <w:marRight w:val="0"/>
          <w:marTop w:val="0"/>
          <w:marBottom w:val="0"/>
          <w:divBdr>
            <w:top w:val="none" w:sz="0" w:space="0" w:color="auto"/>
            <w:left w:val="none" w:sz="0" w:space="0" w:color="auto"/>
            <w:bottom w:val="none" w:sz="0" w:space="0" w:color="auto"/>
            <w:right w:val="none" w:sz="0" w:space="0" w:color="auto"/>
          </w:divBdr>
        </w:div>
        <w:div w:id="127207085">
          <w:marLeft w:val="640"/>
          <w:marRight w:val="0"/>
          <w:marTop w:val="0"/>
          <w:marBottom w:val="0"/>
          <w:divBdr>
            <w:top w:val="none" w:sz="0" w:space="0" w:color="auto"/>
            <w:left w:val="none" w:sz="0" w:space="0" w:color="auto"/>
            <w:bottom w:val="none" w:sz="0" w:space="0" w:color="auto"/>
            <w:right w:val="none" w:sz="0" w:space="0" w:color="auto"/>
          </w:divBdr>
        </w:div>
        <w:div w:id="128665817">
          <w:marLeft w:val="640"/>
          <w:marRight w:val="0"/>
          <w:marTop w:val="0"/>
          <w:marBottom w:val="0"/>
          <w:divBdr>
            <w:top w:val="none" w:sz="0" w:space="0" w:color="auto"/>
            <w:left w:val="none" w:sz="0" w:space="0" w:color="auto"/>
            <w:bottom w:val="none" w:sz="0" w:space="0" w:color="auto"/>
            <w:right w:val="none" w:sz="0" w:space="0" w:color="auto"/>
          </w:divBdr>
        </w:div>
        <w:div w:id="149373797">
          <w:marLeft w:val="640"/>
          <w:marRight w:val="0"/>
          <w:marTop w:val="0"/>
          <w:marBottom w:val="0"/>
          <w:divBdr>
            <w:top w:val="none" w:sz="0" w:space="0" w:color="auto"/>
            <w:left w:val="none" w:sz="0" w:space="0" w:color="auto"/>
            <w:bottom w:val="none" w:sz="0" w:space="0" w:color="auto"/>
            <w:right w:val="none" w:sz="0" w:space="0" w:color="auto"/>
          </w:divBdr>
        </w:div>
        <w:div w:id="171458430">
          <w:marLeft w:val="640"/>
          <w:marRight w:val="0"/>
          <w:marTop w:val="0"/>
          <w:marBottom w:val="0"/>
          <w:divBdr>
            <w:top w:val="none" w:sz="0" w:space="0" w:color="auto"/>
            <w:left w:val="none" w:sz="0" w:space="0" w:color="auto"/>
            <w:bottom w:val="none" w:sz="0" w:space="0" w:color="auto"/>
            <w:right w:val="none" w:sz="0" w:space="0" w:color="auto"/>
          </w:divBdr>
        </w:div>
        <w:div w:id="240023418">
          <w:marLeft w:val="640"/>
          <w:marRight w:val="0"/>
          <w:marTop w:val="0"/>
          <w:marBottom w:val="0"/>
          <w:divBdr>
            <w:top w:val="none" w:sz="0" w:space="0" w:color="auto"/>
            <w:left w:val="none" w:sz="0" w:space="0" w:color="auto"/>
            <w:bottom w:val="none" w:sz="0" w:space="0" w:color="auto"/>
            <w:right w:val="none" w:sz="0" w:space="0" w:color="auto"/>
          </w:divBdr>
        </w:div>
        <w:div w:id="255600512">
          <w:marLeft w:val="640"/>
          <w:marRight w:val="0"/>
          <w:marTop w:val="0"/>
          <w:marBottom w:val="0"/>
          <w:divBdr>
            <w:top w:val="none" w:sz="0" w:space="0" w:color="auto"/>
            <w:left w:val="none" w:sz="0" w:space="0" w:color="auto"/>
            <w:bottom w:val="none" w:sz="0" w:space="0" w:color="auto"/>
            <w:right w:val="none" w:sz="0" w:space="0" w:color="auto"/>
          </w:divBdr>
        </w:div>
        <w:div w:id="260573746">
          <w:marLeft w:val="640"/>
          <w:marRight w:val="0"/>
          <w:marTop w:val="0"/>
          <w:marBottom w:val="0"/>
          <w:divBdr>
            <w:top w:val="none" w:sz="0" w:space="0" w:color="auto"/>
            <w:left w:val="none" w:sz="0" w:space="0" w:color="auto"/>
            <w:bottom w:val="none" w:sz="0" w:space="0" w:color="auto"/>
            <w:right w:val="none" w:sz="0" w:space="0" w:color="auto"/>
          </w:divBdr>
        </w:div>
        <w:div w:id="337461366">
          <w:marLeft w:val="640"/>
          <w:marRight w:val="0"/>
          <w:marTop w:val="0"/>
          <w:marBottom w:val="0"/>
          <w:divBdr>
            <w:top w:val="none" w:sz="0" w:space="0" w:color="auto"/>
            <w:left w:val="none" w:sz="0" w:space="0" w:color="auto"/>
            <w:bottom w:val="none" w:sz="0" w:space="0" w:color="auto"/>
            <w:right w:val="none" w:sz="0" w:space="0" w:color="auto"/>
          </w:divBdr>
        </w:div>
        <w:div w:id="394546519">
          <w:marLeft w:val="640"/>
          <w:marRight w:val="0"/>
          <w:marTop w:val="0"/>
          <w:marBottom w:val="0"/>
          <w:divBdr>
            <w:top w:val="none" w:sz="0" w:space="0" w:color="auto"/>
            <w:left w:val="none" w:sz="0" w:space="0" w:color="auto"/>
            <w:bottom w:val="none" w:sz="0" w:space="0" w:color="auto"/>
            <w:right w:val="none" w:sz="0" w:space="0" w:color="auto"/>
          </w:divBdr>
        </w:div>
        <w:div w:id="398331702">
          <w:marLeft w:val="640"/>
          <w:marRight w:val="0"/>
          <w:marTop w:val="0"/>
          <w:marBottom w:val="0"/>
          <w:divBdr>
            <w:top w:val="none" w:sz="0" w:space="0" w:color="auto"/>
            <w:left w:val="none" w:sz="0" w:space="0" w:color="auto"/>
            <w:bottom w:val="none" w:sz="0" w:space="0" w:color="auto"/>
            <w:right w:val="none" w:sz="0" w:space="0" w:color="auto"/>
          </w:divBdr>
        </w:div>
        <w:div w:id="413405783">
          <w:marLeft w:val="640"/>
          <w:marRight w:val="0"/>
          <w:marTop w:val="0"/>
          <w:marBottom w:val="0"/>
          <w:divBdr>
            <w:top w:val="none" w:sz="0" w:space="0" w:color="auto"/>
            <w:left w:val="none" w:sz="0" w:space="0" w:color="auto"/>
            <w:bottom w:val="none" w:sz="0" w:space="0" w:color="auto"/>
            <w:right w:val="none" w:sz="0" w:space="0" w:color="auto"/>
          </w:divBdr>
        </w:div>
        <w:div w:id="421530084">
          <w:marLeft w:val="640"/>
          <w:marRight w:val="0"/>
          <w:marTop w:val="0"/>
          <w:marBottom w:val="0"/>
          <w:divBdr>
            <w:top w:val="none" w:sz="0" w:space="0" w:color="auto"/>
            <w:left w:val="none" w:sz="0" w:space="0" w:color="auto"/>
            <w:bottom w:val="none" w:sz="0" w:space="0" w:color="auto"/>
            <w:right w:val="none" w:sz="0" w:space="0" w:color="auto"/>
          </w:divBdr>
        </w:div>
        <w:div w:id="431513633">
          <w:marLeft w:val="640"/>
          <w:marRight w:val="0"/>
          <w:marTop w:val="0"/>
          <w:marBottom w:val="0"/>
          <w:divBdr>
            <w:top w:val="none" w:sz="0" w:space="0" w:color="auto"/>
            <w:left w:val="none" w:sz="0" w:space="0" w:color="auto"/>
            <w:bottom w:val="none" w:sz="0" w:space="0" w:color="auto"/>
            <w:right w:val="none" w:sz="0" w:space="0" w:color="auto"/>
          </w:divBdr>
        </w:div>
        <w:div w:id="442581752">
          <w:marLeft w:val="640"/>
          <w:marRight w:val="0"/>
          <w:marTop w:val="0"/>
          <w:marBottom w:val="0"/>
          <w:divBdr>
            <w:top w:val="none" w:sz="0" w:space="0" w:color="auto"/>
            <w:left w:val="none" w:sz="0" w:space="0" w:color="auto"/>
            <w:bottom w:val="none" w:sz="0" w:space="0" w:color="auto"/>
            <w:right w:val="none" w:sz="0" w:space="0" w:color="auto"/>
          </w:divBdr>
        </w:div>
        <w:div w:id="525749006">
          <w:marLeft w:val="640"/>
          <w:marRight w:val="0"/>
          <w:marTop w:val="0"/>
          <w:marBottom w:val="0"/>
          <w:divBdr>
            <w:top w:val="none" w:sz="0" w:space="0" w:color="auto"/>
            <w:left w:val="none" w:sz="0" w:space="0" w:color="auto"/>
            <w:bottom w:val="none" w:sz="0" w:space="0" w:color="auto"/>
            <w:right w:val="none" w:sz="0" w:space="0" w:color="auto"/>
          </w:divBdr>
        </w:div>
        <w:div w:id="573005858">
          <w:marLeft w:val="640"/>
          <w:marRight w:val="0"/>
          <w:marTop w:val="0"/>
          <w:marBottom w:val="0"/>
          <w:divBdr>
            <w:top w:val="none" w:sz="0" w:space="0" w:color="auto"/>
            <w:left w:val="none" w:sz="0" w:space="0" w:color="auto"/>
            <w:bottom w:val="none" w:sz="0" w:space="0" w:color="auto"/>
            <w:right w:val="none" w:sz="0" w:space="0" w:color="auto"/>
          </w:divBdr>
        </w:div>
        <w:div w:id="609359615">
          <w:marLeft w:val="640"/>
          <w:marRight w:val="0"/>
          <w:marTop w:val="0"/>
          <w:marBottom w:val="0"/>
          <w:divBdr>
            <w:top w:val="none" w:sz="0" w:space="0" w:color="auto"/>
            <w:left w:val="none" w:sz="0" w:space="0" w:color="auto"/>
            <w:bottom w:val="none" w:sz="0" w:space="0" w:color="auto"/>
            <w:right w:val="none" w:sz="0" w:space="0" w:color="auto"/>
          </w:divBdr>
        </w:div>
        <w:div w:id="654531003">
          <w:marLeft w:val="640"/>
          <w:marRight w:val="0"/>
          <w:marTop w:val="0"/>
          <w:marBottom w:val="0"/>
          <w:divBdr>
            <w:top w:val="none" w:sz="0" w:space="0" w:color="auto"/>
            <w:left w:val="none" w:sz="0" w:space="0" w:color="auto"/>
            <w:bottom w:val="none" w:sz="0" w:space="0" w:color="auto"/>
            <w:right w:val="none" w:sz="0" w:space="0" w:color="auto"/>
          </w:divBdr>
        </w:div>
        <w:div w:id="766584153">
          <w:marLeft w:val="640"/>
          <w:marRight w:val="0"/>
          <w:marTop w:val="0"/>
          <w:marBottom w:val="0"/>
          <w:divBdr>
            <w:top w:val="none" w:sz="0" w:space="0" w:color="auto"/>
            <w:left w:val="none" w:sz="0" w:space="0" w:color="auto"/>
            <w:bottom w:val="none" w:sz="0" w:space="0" w:color="auto"/>
            <w:right w:val="none" w:sz="0" w:space="0" w:color="auto"/>
          </w:divBdr>
        </w:div>
        <w:div w:id="809832148">
          <w:marLeft w:val="640"/>
          <w:marRight w:val="0"/>
          <w:marTop w:val="0"/>
          <w:marBottom w:val="0"/>
          <w:divBdr>
            <w:top w:val="none" w:sz="0" w:space="0" w:color="auto"/>
            <w:left w:val="none" w:sz="0" w:space="0" w:color="auto"/>
            <w:bottom w:val="none" w:sz="0" w:space="0" w:color="auto"/>
            <w:right w:val="none" w:sz="0" w:space="0" w:color="auto"/>
          </w:divBdr>
        </w:div>
        <w:div w:id="835263983">
          <w:marLeft w:val="640"/>
          <w:marRight w:val="0"/>
          <w:marTop w:val="0"/>
          <w:marBottom w:val="0"/>
          <w:divBdr>
            <w:top w:val="none" w:sz="0" w:space="0" w:color="auto"/>
            <w:left w:val="none" w:sz="0" w:space="0" w:color="auto"/>
            <w:bottom w:val="none" w:sz="0" w:space="0" w:color="auto"/>
            <w:right w:val="none" w:sz="0" w:space="0" w:color="auto"/>
          </w:divBdr>
        </w:div>
        <w:div w:id="848566426">
          <w:marLeft w:val="640"/>
          <w:marRight w:val="0"/>
          <w:marTop w:val="0"/>
          <w:marBottom w:val="0"/>
          <w:divBdr>
            <w:top w:val="none" w:sz="0" w:space="0" w:color="auto"/>
            <w:left w:val="none" w:sz="0" w:space="0" w:color="auto"/>
            <w:bottom w:val="none" w:sz="0" w:space="0" w:color="auto"/>
            <w:right w:val="none" w:sz="0" w:space="0" w:color="auto"/>
          </w:divBdr>
        </w:div>
        <w:div w:id="855382545">
          <w:marLeft w:val="640"/>
          <w:marRight w:val="0"/>
          <w:marTop w:val="0"/>
          <w:marBottom w:val="0"/>
          <w:divBdr>
            <w:top w:val="none" w:sz="0" w:space="0" w:color="auto"/>
            <w:left w:val="none" w:sz="0" w:space="0" w:color="auto"/>
            <w:bottom w:val="none" w:sz="0" w:space="0" w:color="auto"/>
            <w:right w:val="none" w:sz="0" w:space="0" w:color="auto"/>
          </w:divBdr>
        </w:div>
        <w:div w:id="864559290">
          <w:marLeft w:val="640"/>
          <w:marRight w:val="0"/>
          <w:marTop w:val="0"/>
          <w:marBottom w:val="0"/>
          <w:divBdr>
            <w:top w:val="none" w:sz="0" w:space="0" w:color="auto"/>
            <w:left w:val="none" w:sz="0" w:space="0" w:color="auto"/>
            <w:bottom w:val="none" w:sz="0" w:space="0" w:color="auto"/>
            <w:right w:val="none" w:sz="0" w:space="0" w:color="auto"/>
          </w:divBdr>
        </w:div>
        <w:div w:id="874346060">
          <w:marLeft w:val="640"/>
          <w:marRight w:val="0"/>
          <w:marTop w:val="0"/>
          <w:marBottom w:val="0"/>
          <w:divBdr>
            <w:top w:val="none" w:sz="0" w:space="0" w:color="auto"/>
            <w:left w:val="none" w:sz="0" w:space="0" w:color="auto"/>
            <w:bottom w:val="none" w:sz="0" w:space="0" w:color="auto"/>
            <w:right w:val="none" w:sz="0" w:space="0" w:color="auto"/>
          </w:divBdr>
        </w:div>
        <w:div w:id="891230323">
          <w:marLeft w:val="640"/>
          <w:marRight w:val="0"/>
          <w:marTop w:val="0"/>
          <w:marBottom w:val="0"/>
          <w:divBdr>
            <w:top w:val="none" w:sz="0" w:space="0" w:color="auto"/>
            <w:left w:val="none" w:sz="0" w:space="0" w:color="auto"/>
            <w:bottom w:val="none" w:sz="0" w:space="0" w:color="auto"/>
            <w:right w:val="none" w:sz="0" w:space="0" w:color="auto"/>
          </w:divBdr>
        </w:div>
        <w:div w:id="954563248">
          <w:marLeft w:val="640"/>
          <w:marRight w:val="0"/>
          <w:marTop w:val="0"/>
          <w:marBottom w:val="0"/>
          <w:divBdr>
            <w:top w:val="none" w:sz="0" w:space="0" w:color="auto"/>
            <w:left w:val="none" w:sz="0" w:space="0" w:color="auto"/>
            <w:bottom w:val="none" w:sz="0" w:space="0" w:color="auto"/>
            <w:right w:val="none" w:sz="0" w:space="0" w:color="auto"/>
          </w:divBdr>
        </w:div>
        <w:div w:id="974531545">
          <w:marLeft w:val="640"/>
          <w:marRight w:val="0"/>
          <w:marTop w:val="0"/>
          <w:marBottom w:val="0"/>
          <w:divBdr>
            <w:top w:val="none" w:sz="0" w:space="0" w:color="auto"/>
            <w:left w:val="none" w:sz="0" w:space="0" w:color="auto"/>
            <w:bottom w:val="none" w:sz="0" w:space="0" w:color="auto"/>
            <w:right w:val="none" w:sz="0" w:space="0" w:color="auto"/>
          </w:divBdr>
        </w:div>
        <w:div w:id="1080299263">
          <w:marLeft w:val="640"/>
          <w:marRight w:val="0"/>
          <w:marTop w:val="0"/>
          <w:marBottom w:val="0"/>
          <w:divBdr>
            <w:top w:val="none" w:sz="0" w:space="0" w:color="auto"/>
            <w:left w:val="none" w:sz="0" w:space="0" w:color="auto"/>
            <w:bottom w:val="none" w:sz="0" w:space="0" w:color="auto"/>
            <w:right w:val="none" w:sz="0" w:space="0" w:color="auto"/>
          </w:divBdr>
        </w:div>
        <w:div w:id="1202670113">
          <w:marLeft w:val="640"/>
          <w:marRight w:val="0"/>
          <w:marTop w:val="0"/>
          <w:marBottom w:val="0"/>
          <w:divBdr>
            <w:top w:val="none" w:sz="0" w:space="0" w:color="auto"/>
            <w:left w:val="none" w:sz="0" w:space="0" w:color="auto"/>
            <w:bottom w:val="none" w:sz="0" w:space="0" w:color="auto"/>
            <w:right w:val="none" w:sz="0" w:space="0" w:color="auto"/>
          </w:divBdr>
        </w:div>
        <w:div w:id="1226258224">
          <w:marLeft w:val="640"/>
          <w:marRight w:val="0"/>
          <w:marTop w:val="0"/>
          <w:marBottom w:val="0"/>
          <w:divBdr>
            <w:top w:val="none" w:sz="0" w:space="0" w:color="auto"/>
            <w:left w:val="none" w:sz="0" w:space="0" w:color="auto"/>
            <w:bottom w:val="none" w:sz="0" w:space="0" w:color="auto"/>
            <w:right w:val="none" w:sz="0" w:space="0" w:color="auto"/>
          </w:divBdr>
        </w:div>
        <w:div w:id="1254821879">
          <w:marLeft w:val="640"/>
          <w:marRight w:val="0"/>
          <w:marTop w:val="0"/>
          <w:marBottom w:val="0"/>
          <w:divBdr>
            <w:top w:val="none" w:sz="0" w:space="0" w:color="auto"/>
            <w:left w:val="none" w:sz="0" w:space="0" w:color="auto"/>
            <w:bottom w:val="none" w:sz="0" w:space="0" w:color="auto"/>
            <w:right w:val="none" w:sz="0" w:space="0" w:color="auto"/>
          </w:divBdr>
        </w:div>
        <w:div w:id="1322545159">
          <w:marLeft w:val="640"/>
          <w:marRight w:val="0"/>
          <w:marTop w:val="0"/>
          <w:marBottom w:val="0"/>
          <w:divBdr>
            <w:top w:val="none" w:sz="0" w:space="0" w:color="auto"/>
            <w:left w:val="none" w:sz="0" w:space="0" w:color="auto"/>
            <w:bottom w:val="none" w:sz="0" w:space="0" w:color="auto"/>
            <w:right w:val="none" w:sz="0" w:space="0" w:color="auto"/>
          </w:divBdr>
        </w:div>
        <w:div w:id="1325164449">
          <w:marLeft w:val="640"/>
          <w:marRight w:val="0"/>
          <w:marTop w:val="0"/>
          <w:marBottom w:val="0"/>
          <w:divBdr>
            <w:top w:val="none" w:sz="0" w:space="0" w:color="auto"/>
            <w:left w:val="none" w:sz="0" w:space="0" w:color="auto"/>
            <w:bottom w:val="none" w:sz="0" w:space="0" w:color="auto"/>
            <w:right w:val="none" w:sz="0" w:space="0" w:color="auto"/>
          </w:divBdr>
        </w:div>
        <w:div w:id="1369791218">
          <w:marLeft w:val="640"/>
          <w:marRight w:val="0"/>
          <w:marTop w:val="0"/>
          <w:marBottom w:val="0"/>
          <w:divBdr>
            <w:top w:val="none" w:sz="0" w:space="0" w:color="auto"/>
            <w:left w:val="none" w:sz="0" w:space="0" w:color="auto"/>
            <w:bottom w:val="none" w:sz="0" w:space="0" w:color="auto"/>
            <w:right w:val="none" w:sz="0" w:space="0" w:color="auto"/>
          </w:divBdr>
        </w:div>
        <w:div w:id="1427459633">
          <w:marLeft w:val="640"/>
          <w:marRight w:val="0"/>
          <w:marTop w:val="0"/>
          <w:marBottom w:val="0"/>
          <w:divBdr>
            <w:top w:val="none" w:sz="0" w:space="0" w:color="auto"/>
            <w:left w:val="none" w:sz="0" w:space="0" w:color="auto"/>
            <w:bottom w:val="none" w:sz="0" w:space="0" w:color="auto"/>
            <w:right w:val="none" w:sz="0" w:space="0" w:color="auto"/>
          </w:divBdr>
        </w:div>
        <w:div w:id="1452092020">
          <w:marLeft w:val="640"/>
          <w:marRight w:val="0"/>
          <w:marTop w:val="0"/>
          <w:marBottom w:val="0"/>
          <w:divBdr>
            <w:top w:val="none" w:sz="0" w:space="0" w:color="auto"/>
            <w:left w:val="none" w:sz="0" w:space="0" w:color="auto"/>
            <w:bottom w:val="none" w:sz="0" w:space="0" w:color="auto"/>
            <w:right w:val="none" w:sz="0" w:space="0" w:color="auto"/>
          </w:divBdr>
        </w:div>
        <w:div w:id="1458987071">
          <w:marLeft w:val="640"/>
          <w:marRight w:val="0"/>
          <w:marTop w:val="0"/>
          <w:marBottom w:val="0"/>
          <w:divBdr>
            <w:top w:val="none" w:sz="0" w:space="0" w:color="auto"/>
            <w:left w:val="none" w:sz="0" w:space="0" w:color="auto"/>
            <w:bottom w:val="none" w:sz="0" w:space="0" w:color="auto"/>
            <w:right w:val="none" w:sz="0" w:space="0" w:color="auto"/>
          </w:divBdr>
        </w:div>
        <w:div w:id="1467504752">
          <w:marLeft w:val="640"/>
          <w:marRight w:val="0"/>
          <w:marTop w:val="0"/>
          <w:marBottom w:val="0"/>
          <w:divBdr>
            <w:top w:val="none" w:sz="0" w:space="0" w:color="auto"/>
            <w:left w:val="none" w:sz="0" w:space="0" w:color="auto"/>
            <w:bottom w:val="none" w:sz="0" w:space="0" w:color="auto"/>
            <w:right w:val="none" w:sz="0" w:space="0" w:color="auto"/>
          </w:divBdr>
        </w:div>
        <w:div w:id="1508012811">
          <w:marLeft w:val="640"/>
          <w:marRight w:val="0"/>
          <w:marTop w:val="0"/>
          <w:marBottom w:val="0"/>
          <w:divBdr>
            <w:top w:val="none" w:sz="0" w:space="0" w:color="auto"/>
            <w:left w:val="none" w:sz="0" w:space="0" w:color="auto"/>
            <w:bottom w:val="none" w:sz="0" w:space="0" w:color="auto"/>
            <w:right w:val="none" w:sz="0" w:space="0" w:color="auto"/>
          </w:divBdr>
        </w:div>
        <w:div w:id="1557009881">
          <w:marLeft w:val="640"/>
          <w:marRight w:val="0"/>
          <w:marTop w:val="0"/>
          <w:marBottom w:val="0"/>
          <w:divBdr>
            <w:top w:val="none" w:sz="0" w:space="0" w:color="auto"/>
            <w:left w:val="none" w:sz="0" w:space="0" w:color="auto"/>
            <w:bottom w:val="none" w:sz="0" w:space="0" w:color="auto"/>
            <w:right w:val="none" w:sz="0" w:space="0" w:color="auto"/>
          </w:divBdr>
        </w:div>
        <w:div w:id="1589582902">
          <w:marLeft w:val="640"/>
          <w:marRight w:val="0"/>
          <w:marTop w:val="0"/>
          <w:marBottom w:val="0"/>
          <w:divBdr>
            <w:top w:val="none" w:sz="0" w:space="0" w:color="auto"/>
            <w:left w:val="none" w:sz="0" w:space="0" w:color="auto"/>
            <w:bottom w:val="none" w:sz="0" w:space="0" w:color="auto"/>
            <w:right w:val="none" w:sz="0" w:space="0" w:color="auto"/>
          </w:divBdr>
        </w:div>
        <w:div w:id="1705248382">
          <w:marLeft w:val="640"/>
          <w:marRight w:val="0"/>
          <w:marTop w:val="0"/>
          <w:marBottom w:val="0"/>
          <w:divBdr>
            <w:top w:val="none" w:sz="0" w:space="0" w:color="auto"/>
            <w:left w:val="none" w:sz="0" w:space="0" w:color="auto"/>
            <w:bottom w:val="none" w:sz="0" w:space="0" w:color="auto"/>
            <w:right w:val="none" w:sz="0" w:space="0" w:color="auto"/>
          </w:divBdr>
        </w:div>
        <w:div w:id="1787966158">
          <w:marLeft w:val="640"/>
          <w:marRight w:val="0"/>
          <w:marTop w:val="0"/>
          <w:marBottom w:val="0"/>
          <w:divBdr>
            <w:top w:val="none" w:sz="0" w:space="0" w:color="auto"/>
            <w:left w:val="none" w:sz="0" w:space="0" w:color="auto"/>
            <w:bottom w:val="none" w:sz="0" w:space="0" w:color="auto"/>
            <w:right w:val="none" w:sz="0" w:space="0" w:color="auto"/>
          </w:divBdr>
        </w:div>
        <w:div w:id="1789008633">
          <w:marLeft w:val="640"/>
          <w:marRight w:val="0"/>
          <w:marTop w:val="0"/>
          <w:marBottom w:val="0"/>
          <w:divBdr>
            <w:top w:val="none" w:sz="0" w:space="0" w:color="auto"/>
            <w:left w:val="none" w:sz="0" w:space="0" w:color="auto"/>
            <w:bottom w:val="none" w:sz="0" w:space="0" w:color="auto"/>
            <w:right w:val="none" w:sz="0" w:space="0" w:color="auto"/>
          </w:divBdr>
        </w:div>
        <w:div w:id="1797989401">
          <w:marLeft w:val="640"/>
          <w:marRight w:val="0"/>
          <w:marTop w:val="0"/>
          <w:marBottom w:val="0"/>
          <w:divBdr>
            <w:top w:val="none" w:sz="0" w:space="0" w:color="auto"/>
            <w:left w:val="none" w:sz="0" w:space="0" w:color="auto"/>
            <w:bottom w:val="none" w:sz="0" w:space="0" w:color="auto"/>
            <w:right w:val="none" w:sz="0" w:space="0" w:color="auto"/>
          </w:divBdr>
        </w:div>
        <w:div w:id="1804272823">
          <w:marLeft w:val="640"/>
          <w:marRight w:val="0"/>
          <w:marTop w:val="0"/>
          <w:marBottom w:val="0"/>
          <w:divBdr>
            <w:top w:val="none" w:sz="0" w:space="0" w:color="auto"/>
            <w:left w:val="none" w:sz="0" w:space="0" w:color="auto"/>
            <w:bottom w:val="none" w:sz="0" w:space="0" w:color="auto"/>
            <w:right w:val="none" w:sz="0" w:space="0" w:color="auto"/>
          </w:divBdr>
        </w:div>
        <w:div w:id="1815826778">
          <w:marLeft w:val="640"/>
          <w:marRight w:val="0"/>
          <w:marTop w:val="0"/>
          <w:marBottom w:val="0"/>
          <w:divBdr>
            <w:top w:val="none" w:sz="0" w:space="0" w:color="auto"/>
            <w:left w:val="none" w:sz="0" w:space="0" w:color="auto"/>
            <w:bottom w:val="none" w:sz="0" w:space="0" w:color="auto"/>
            <w:right w:val="none" w:sz="0" w:space="0" w:color="auto"/>
          </w:divBdr>
        </w:div>
        <w:div w:id="1816945916">
          <w:marLeft w:val="640"/>
          <w:marRight w:val="0"/>
          <w:marTop w:val="0"/>
          <w:marBottom w:val="0"/>
          <w:divBdr>
            <w:top w:val="none" w:sz="0" w:space="0" w:color="auto"/>
            <w:left w:val="none" w:sz="0" w:space="0" w:color="auto"/>
            <w:bottom w:val="none" w:sz="0" w:space="0" w:color="auto"/>
            <w:right w:val="none" w:sz="0" w:space="0" w:color="auto"/>
          </w:divBdr>
        </w:div>
        <w:div w:id="1829050453">
          <w:marLeft w:val="640"/>
          <w:marRight w:val="0"/>
          <w:marTop w:val="0"/>
          <w:marBottom w:val="0"/>
          <w:divBdr>
            <w:top w:val="none" w:sz="0" w:space="0" w:color="auto"/>
            <w:left w:val="none" w:sz="0" w:space="0" w:color="auto"/>
            <w:bottom w:val="none" w:sz="0" w:space="0" w:color="auto"/>
            <w:right w:val="none" w:sz="0" w:space="0" w:color="auto"/>
          </w:divBdr>
        </w:div>
        <w:div w:id="1862159841">
          <w:marLeft w:val="640"/>
          <w:marRight w:val="0"/>
          <w:marTop w:val="0"/>
          <w:marBottom w:val="0"/>
          <w:divBdr>
            <w:top w:val="none" w:sz="0" w:space="0" w:color="auto"/>
            <w:left w:val="none" w:sz="0" w:space="0" w:color="auto"/>
            <w:bottom w:val="none" w:sz="0" w:space="0" w:color="auto"/>
            <w:right w:val="none" w:sz="0" w:space="0" w:color="auto"/>
          </w:divBdr>
        </w:div>
        <w:div w:id="1894854091">
          <w:marLeft w:val="640"/>
          <w:marRight w:val="0"/>
          <w:marTop w:val="0"/>
          <w:marBottom w:val="0"/>
          <w:divBdr>
            <w:top w:val="none" w:sz="0" w:space="0" w:color="auto"/>
            <w:left w:val="none" w:sz="0" w:space="0" w:color="auto"/>
            <w:bottom w:val="none" w:sz="0" w:space="0" w:color="auto"/>
            <w:right w:val="none" w:sz="0" w:space="0" w:color="auto"/>
          </w:divBdr>
        </w:div>
        <w:div w:id="1928924320">
          <w:marLeft w:val="640"/>
          <w:marRight w:val="0"/>
          <w:marTop w:val="0"/>
          <w:marBottom w:val="0"/>
          <w:divBdr>
            <w:top w:val="none" w:sz="0" w:space="0" w:color="auto"/>
            <w:left w:val="none" w:sz="0" w:space="0" w:color="auto"/>
            <w:bottom w:val="none" w:sz="0" w:space="0" w:color="auto"/>
            <w:right w:val="none" w:sz="0" w:space="0" w:color="auto"/>
          </w:divBdr>
        </w:div>
        <w:div w:id="1938173921">
          <w:marLeft w:val="640"/>
          <w:marRight w:val="0"/>
          <w:marTop w:val="0"/>
          <w:marBottom w:val="0"/>
          <w:divBdr>
            <w:top w:val="none" w:sz="0" w:space="0" w:color="auto"/>
            <w:left w:val="none" w:sz="0" w:space="0" w:color="auto"/>
            <w:bottom w:val="none" w:sz="0" w:space="0" w:color="auto"/>
            <w:right w:val="none" w:sz="0" w:space="0" w:color="auto"/>
          </w:divBdr>
        </w:div>
        <w:div w:id="1963683492">
          <w:marLeft w:val="640"/>
          <w:marRight w:val="0"/>
          <w:marTop w:val="0"/>
          <w:marBottom w:val="0"/>
          <w:divBdr>
            <w:top w:val="none" w:sz="0" w:space="0" w:color="auto"/>
            <w:left w:val="none" w:sz="0" w:space="0" w:color="auto"/>
            <w:bottom w:val="none" w:sz="0" w:space="0" w:color="auto"/>
            <w:right w:val="none" w:sz="0" w:space="0" w:color="auto"/>
          </w:divBdr>
        </w:div>
        <w:div w:id="1982610882">
          <w:marLeft w:val="640"/>
          <w:marRight w:val="0"/>
          <w:marTop w:val="0"/>
          <w:marBottom w:val="0"/>
          <w:divBdr>
            <w:top w:val="none" w:sz="0" w:space="0" w:color="auto"/>
            <w:left w:val="none" w:sz="0" w:space="0" w:color="auto"/>
            <w:bottom w:val="none" w:sz="0" w:space="0" w:color="auto"/>
            <w:right w:val="none" w:sz="0" w:space="0" w:color="auto"/>
          </w:divBdr>
        </w:div>
        <w:div w:id="2060977424">
          <w:marLeft w:val="640"/>
          <w:marRight w:val="0"/>
          <w:marTop w:val="0"/>
          <w:marBottom w:val="0"/>
          <w:divBdr>
            <w:top w:val="none" w:sz="0" w:space="0" w:color="auto"/>
            <w:left w:val="none" w:sz="0" w:space="0" w:color="auto"/>
            <w:bottom w:val="none" w:sz="0" w:space="0" w:color="auto"/>
            <w:right w:val="none" w:sz="0" w:space="0" w:color="auto"/>
          </w:divBdr>
        </w:div>
        <w:div w:id="2068406739">
          <w:marLeft w:val="640"/>
          <w:marRight w:val="0"/>
          <w:marTop w:val="0"/>
          <w:marBottom w:val="0"/>
          <w:divBdr>
            <w:top w:val="none" w:sz="0" w:space="0" w:color="auto"/>
            <w:left w:val="none" w:sz="0" w:space="0" w:color="auto"/>
            <w:bottom w:val="none" w:sz="0" w:space="0" w:color="auto"/>
            <w:right w:val="none" w:sz="0" w:space="0" w:color="auto"/>
          </w:divBdr>
        </w:div>
        <w:div w:id="2076051147">
          <w:marLeft w:val="640"/>
          <w:marRight w:val="0"/>
          <w:marTop w:val="0"/>
          <w:marBottom w:val="0"/>
          <w:divBdr>
            <w:top w:val="none" w:sz="0" w:space="0" w:color="auto"/>
            <w:left w:val="none" w:sz="0" w:space="0" w:color="auto"/>
            <w:bottom w:val="none" w:sz="0" w:space="0" w:color="auto"/>
            <w:right w:val="none" w:sz="0" w:space="0" w:color="auto"/>
          </w:divBdr>
        </w:div>
        <w:div w:id="2082897810">
          <w:marLeft w:val="640"/>
          <w:marRight w:val="0"/>
          <w:marTop w:val="0"/>
          <w:marBottom w:val="0"/>
          <w:divBdr>
            <w:top w:val="none" w:sz="0" w:space="0" w:color="auto"/>
            <w:left w:val="none" w:sz="0" w:space="0" w:color="auto"/>
            <w:bottom w:val="none" w:sz="0" w:space="0" w:color="auto"/>
            <w:right w:val="none" w:sz="0" w:space="0" w:color="auto"/>
          </w:divBdr>
        </w:div>
        <w:div w:id="2096246487">
          <w:marLeft w:val="640"/>
          <w:marRight w:val="0"/>
          <w:marTop w:val="0"/>
          <w:marBottom w:val="0"/>
          <w:divBdr>
            <w:top w:val="none" w:sz="0" w:space="0" w:color="auto"/>
            <w:left w:val="none" w:sz="0" w:space="0" w:color="auto"/>
            <w:bottom w:val="none" w:sz="0" w:space="0" w:color="auto"/>
            <w:right w:val="none" w:sz="0" w:space="0" w:color="auto"/>
          </w:divBdr>
        </w:div>
      </w:divsChild>
    </w:div>
    <w:div w:id="1322847741">
      <w:bodyDiv w:val="1"/>
      <w:marLeft w:val="0"/>
      <w:marRight w:val="0"/>
      <w:marTop w:val="0"/>
      <w:marBottom w:val="0"/>
      <w:divBdr>
        <w:top w:val="none" w:sz="0" w:space="0" w:color="auto"/>
        <w:left w:val="none" w:sz="0" w:space="0" w:color="auto"/>
        <w:bottom w:val="none" w:sz="0" w:space="0" w:color="auto"/>
        <w:right w:val="none" w:sz="0" w:space="0" w:color="auto"/>
      </w:divBdr>
      <w:divsChild>
        <w:div w:id="85006879">
          <w:marLeft w:val="640"/>
          <w:marRight w:val="0"/>
          <w:marTop w:val="0"/>
          <w:marBottom w:val="0"/>
          <w:divBdr>
            <w:top w:val="none" w:sz="0" w:space="0" w:color="auto"/>
            <w:left w:val="none" w:sz="0" w:space="0" w:color="auto"/>
            <w:bottom w:val="none" w:sz="0" w:space="0" w:color="auto"/>
            <w:right w:val="none" w:sz="0" w:space="0" w:color="auto"/>
          </w:divBdr>
        </w:div>
        <w:div w:id="282886025">
          <w:marLeft w:val="640"/>
          <w:marRight w:val="0"/>
          <w:marTop w:val="0"/>
          <w:marBottom w:val="0"/>
          <w:divBdr>
            <w:top w:val="none" w:sz="0" w:space="0" w:color="auto"/>
            <w:left w:val="none" w:sz="0" w:space="0" w:color="auto"/>
            <w:bottom w:val="none" w:sz="0" w:space="0" w:color="auto"/>
            <w:right w:val="none" w:sz="0" w:space="0" w:color="auto"/>
          </w:divBdr>
        </w:div>
        <w:div w:id="496186647">
          <w:marLeft w:val="640"/>
          <w:marRight w:val="0"/>
          <w:marTop w:val="0"/>
          <w:marBottom w:val="0"/>
          <w:divBdr>
            <w:top w:val="none" w:sz="0" w:space="0" w:color="auto"/>
            <w:left w:val="none" w:sz="0" w:space="0" w:color="auto"/>
            <w:bottom w:val="none" w:sz="0" w:space="0" w:color="auto"/>
            <w:right w:val="none" w:sz="0" w:space="0" w:color="auto"/>
          </w:divBdr>
        </w:div>
        <w:div w:id="499200562">
          <w:marLeft w:val="640"/>
          <w:marRight w:val="0"/>
          <w:marTop w:val="0"/>
          <w:marBottom w:val="0"/>
          <w:divBdr>
            <w:top w:val="none" w:sz="0" w:space="0" w:color="auto"/>
            <w:left w:val="none" w:sz="0" w:space="0" w:color="auto"/>
            <w:bottom w:val="none" w:sz="0" w:space="0" w:color="auto"/>
            <w:right w:val="none" w:sz="0" w:space="0" w:color="auto"/>
          </w:divBdr>
        </w:div>
        <w:div w:id="572159052">
          <w:marLeft w:val="640"/>
          <w:marRight w:val="0"/>
          <w:marTop w:val="0"/>
          <w:marBottom w:val="0"/>
          <w:divBdr>
            <w:top w:val="none" w:sz="0" w:space="0" w:color="auto"/>
            <w:left w:val="none" w:sz="0" w:space="0" w:color="auto"/>
            <w:bottom w:val="none" w:sz="0" w:space="0" w:color="auto"/>
            <w:right w:val="none" w:sz="0" w:space="0" w:color="auto"/>
          </w:divBdr>
        </w:div>
        <w:div w:id="619263690">
          <w:marLeft w:val="640"/>
          <w:marRight w:val="0"/>
          <w:marTop w:val="0"/>
          <w:marBottom w:val="0"/>
          <w:divBdr>
            <w:top w:val="none" w:sz="0" w:space="0" w:color="auto"/>
            <w:left w:val="none" w:sz="0" w:space="0" w:color="auto"/>
            <w:bottom w:val="none" w:sz="0" w:space="0" w:color="auto"/>
            <w:right w:val="none" w:sz="0" w:space="0" w:color="auto"/>
          </w:divBdr>
        </w:div>
        <w:div w:id="627710383">
          <w:marLeft w:val="640"/>
          <w:marRight w:val="0"/>
          <w:marTop w:val="0"/>
          <w:marBottom w:val="0"/>
          <w:divBdr>
            <w:top w:val="none" w:sz="0" w:space="0" w:color="auto"/>
            <w:left w:val="none" w:sz="0" w:space="0" w:color="auto"/>
            <w:bottom w:val="none" w:sz="0" w:space="0" w:color="auto"/>
            <w:right w:val="none" w:sz="0" w:space="0" w:color="auto"/>
          </w:divBdr>
        </w:div>
        <w:div w:id="641541575">
          <w:marLeft w:val="640"/>
          <w:marRight w:val="0"/>
          <w:marTop w:val="0"/>
          <w:marBottom w:val="0"/>
          <w:divBdr>
            <w:top w:val="none" w:sz="0" w:space="0" w:color="auto"/>
            <w:left w:val="none" w:sz="0" w:space="0" w:color="auto"/>
            <w:bottom w:val="none" w:sz="0" w:space="0" w:color="auto"/>
            <w:right w:val="none" w:sz="0" w:space="0" w:color="auto"/>
          </w:divBdr>
        </w:div>
        <w:div w:id="755594269">
          <w:marLeft w:val="640"/>
          <w:marRight w:val="0"/>
          <w:marTop w:val="0"/>
          <w:marBottom w:val="0"/>
          <w:divBdr>
            <w:top w:val="none" w:sz="0" w:space="0" w:color="auto"/>
            <w:left w:val="none" w:sz="0" w:space="0" w:color="auto"/>
            <w:bottom w:val="none" w:sz="0" w:space="0" w:color="auto"/>
            <w:right w:val="none" w:sz="0" w:space="0" w:color="auto"/>
          </w:divBdr>
        </w:div>
        <w:div w:id="776096454">
          <w:marLeft w:val="640"/>
          <w:marRight w:val="0"/>
          <w:marTop w:val="0"/>
          <w:marBottom w:val="0"/>
          <w:divBdr>
            <w:top w:val="none" w:sz="0" w:space="0" w:color="auto"/>
            <w:left w:val="none" w:sz="0" w:space="0" w:color="auto"/>
            <w:bottom w:val="none" w:sz="0" w:space="0" w:color="auto"/>
            <w:right w:val="none" w:sz="0" w:space="0" w:color="auto"/>
          </w:divBdr>
        </w:div>
        <w:div w:id="795101286">
          <w:marLeft w:val="640"/>
          <w:marRight w:val="0"/>
          <w:marTop w:val="0"/>
          <w:marBottom w:val="0"/>
          <w:divBdr>
            <w:top w:val="none" w:sz="0" w:space="0" w:color="auto"/>
            <w:left w:val="none" w:sz="0" w:space="0" w:color="auto"/>
            <w:bottom w:val="none" w:sz="0" w:space="0" w:color="auto"/>
            <w:right w:val="none" w:sz="0" w:space="0" w:color="auto"/>
          </w:divBdr>
        </w:div>
        <w:div w:id="824275699">
          <w:marLeft w:val="640"/>
          <w:marRight w:val="0"/>
          <w:marTop w:val="0"/>
          <w:marBottom w:val="0"/>
          <w:divBdr>
            <w:top w:val="none" w:sz="0" w:space="0" w:color="auto"/>
            <w:left w:val="none" w:sz="0" w:space="0" w:color="auto"/>
            <w:bottom w:val="none" w:sz="0" w:space="0" w:color="auto"/>
            <w:right w:val="none" w:sz="0" w:space="0" w:color="auto"/>
          </w:divBdr>
        </w:div>
        <w:div w:id="960495951">
          <w:marLeft w:val="640"/>
          <w:marRight w:val="0"/>
          <w:marTop w:val="0"/>
          <w:marBottom w:val="0"/>
          <w:divBdr>
            <w:top w:val="none" w:sz="0" w:space="0" w:color="auto"/>
            <w:left w:val="none" w:sz="0" w:space="0" w:color="auto"/>
            <w:bottom w:val="none" w:sz="0" w:space="0" w:color="auto"/>
            <w:right w:val="none" w:sz="0" w:space="0" w:color="auto"/>
          </w:divBdr>
        </w:div>
        <w:div w:id="985084109">
          <w:marLeft w:val="640"/>
          <w:marRight w:val="0"/>
          <w:marTop w:val="0"/>
          <w:marBottom w:val="0"/>
          <w:divBdr>
            <w:top w:val="none" w:sz="0" w:space="0" w:color="auto"/>
            <w:left w:val="none" w:sz="0" w:space="0" w:color="auto"/>
            <w:bottom w:val="none" w:sz="0" w:space="0" w:color="auto"/>
            <w:right w:val="none" w:sz="0" w:space="0" w:color="auto"/>
          </w:divBdr>
        </w:div>
        <w:div w:id="997418560">
          <w:marLeft w:val="640"/>
          <w:marRight w:val="0"/>
          <w:marTop w:val="0"/>
          <w:marBottom w:val="0"/>
          <w:divBdr>
            <w:top w:val="none" w:sz="0" w:space="0" w:color="auto"/>
            <w:left w:val="none" w:sz="0" w:space="0" w:color="auto"/>
            <w:bottom w:val="none" w:sz="0" w:space="0" w:color="auto"/>
            <w:right w:val="none" w:sz="0" w:space="0" w:color="auto"/>
          </w:divBdr>
        </w:div>
        <w:div w:id="1016347251">
          <w:marLeft w:val="640"/>
          <w:marRight w:val="0"/>
          <w:marTop w:val="0"/>
          <w:marBottom w:val="0"/>
          <w:divBdr>
            <w:top w:val="none" w:sz="0" w:space="0" w:color="auto"/>
            <w:left w:val="none" w:sz="0" w:space="0" w:color="auto"/>
            <w:bottom w:val="none" w:sz="0" w:space="0" w:color="auto"/>
            <w:right w:val="none" w:sz="0" w:space="0" w:color="auto"/>
          </w:divBdr>
        </w:div>
        <w:div w:id="1145586749">
          <w:marLeft w:val="640"/>
          <w:marRight w:val="0"/>
          <w:marTop w:val="0"/>
          <w:marBottom w:val="0"/>
          <w:divBdr>
            <w:top w:val="none" w:sz="0" w:space="0" w:color="auto"/>
            <w:left w:val="none" w:sz="0" w:space="0" w:color="auto"/>
            <w:bottom w:val="none" w:sz="0" w:space="0" w:color="auto"/>
            <w:right w:val="none" w:sz="0" w:space="0" w:color="auto"/>
          </w:divBdr>
        </w:div>
        <w:div w:id="1190410393">
          <w:marLeft w:val="640"/>
          <w:marRight w:val="0"/>
          <w:marTop w:val="0"/>
          <w:marBottom w:val="0"/>
          <w:divBdr>
            <w:top w:val="none" w:sz="0" w:space="0" w:color="auto"/>
            <w:left w:val="none" w:sz="0" w:space="0" w:color="auto"/>
            <w:bottom w:val="none" w:sz="0" w:space="0" w:color="auto"/>
            <w:right w:val="none" w:sz="0" w:space="0" w:color="auto"/>
          </w:divBdr>
        </w:div>
        <w:div w:id="1197503888">
          <w:marLeft w:val="640"/>
          <w:marRight w:val="0"/>
          <w:marTop w:val="0"/>
          <w:marBottom w:val="0"/>
          <w:divBdr>
            <w:top w:val="none" w:sz="0" w:space="0" w:color="auto"/>
            <w:left w:val="none" w:sz="0" w:space="0" w:color="auto"/>
            <w:bottom w:val="none" w:sz="0" w:space="0" w:color="auto"/>
            <w:right w:val="none" w:sz="0" w:space="0" w:color="auto"/>
          </w:divBdr>
        </w:div>
        <w:div w:id="1213231876">
          <w:marLeft w:val="640"/>
          <w:marRight w:val="0"/>
          <w:marTop w:val="0"/>
          <w:marBottom w:val="0"/>
          <w:divBdr>
            <w:top w:val="none" w:sz="0" w:space="0" w:color="auto"/>
            <w:left w:val="none" w:sz="0" w:space="0" w:color="auto"/>
            <w:bottom w:val="none" w:sz="0" w:space="0" w:color="auto"/>
            <w:right w:val="none" w:sz="0" w:space="0" w:color="auto"/>
          </w:divBdr>
        </w:div>
        <w:div w:id="1249272932">
          <w:marLeft w:val="640"/>
          <w:marRight w:val="0"/>
          <w:marTop w:val="0"/>
          <w:marBottom w:val="0"/>
          <w:divBdr>
            <w:top w:val="none" w:sz="0" w:space="0" w:color="auto"/>
            <w:left w:val="none" w:sz="0" w:space="0" w:color="auto"/>
            <w:bottom w:val="none" w:sz="0" w:space="0" w:color="auto"/>
            <w:right w:val="none" w:sz="0" w:space="0" w:color="auto"/>
          </w:divBdr>
        </w:div>
        <w:div w:id="1375274935">
          <w:marLeft w:val="640"/>
          <w:marRight w:val="0"/>
          <w:marTop w:val="0"/>
          <w:marBottom w:val="0"/>
          <w:divBdr>
            <w:top w:val="none" w:sz="0" w:space="0" w:color="auto"/>
            <w:left w:val="none" w:sz="0" w:space="0" w:color="auto"/>
            <w:bottom w:val="none" w:sz="0" w:space="0" w:color="auto"/>
            <w:right w:val="none" w:sz="0" w:space="0" w:color="auto"/>
          </w:divBdr>
        </w:div>
        <w:div w:id="1505507665">
          <w:marLeft w:val="640"/>
          <w:marRight w:val="0"/>
          <w:marTop w:val="0"/>
          <w:marBottom w:val="0"/>
          <w:divBdr>
            <w:top w:val="none" w:sz="0" w:space="0" w:color="auto"/>
            <w:left w:val="none" w:sz="0" w:space="0" w:color="auto"/>
            <w:bottom w:val="none" w:sz="0" w:space="0" w:color="auto"/>
            <w:right w:val="none" w:sz="0" w:space="0" w:color="auto"/>
          </w:divBdr>
        </w:div>
        <w:div w:id="1507210118">
          <w:marLeft w:val="640"/>
          <w:marRight w:val="0"/>
          <w:marTop w:val="0"/>
          <w:marBottom w:val="0"/>
          <w:divBdr>
            <w:top w:val="none" w:sz="0" w:space="0" w:color="auto"/>
            <w:left w:val="none" w:sz="0" w:space="0" w:color="auto"/>
            <w:bottom w:val="none" w:sz="0" w:space="0" w:color="auto"/>
            <w:right w:val="none" w:sz="0" w:space="0" w:color="auto"/>
          </w:divBdr>
        </w:div>
        <w:div w:id="1543706261">
          <w:marLeft w:val="640"/>
          <w:marRight w:val="0"/>
          <w:marTop w:val="0"/>
          <w:marBottom w:val="0"/>
          <w:divBdr>
            <w:top w:val="none" w:sz="0" w:space="0" w:color="auto"/>
            <w:left w:val="none" w:sz="0" w:space="0" w:color="auto"/>
            <w:bottom w:val="none" w:sz="0" w:space="0" w:color="auto"/>
            <w:right w:val="none" w:sz="0" w:space="0" w:color="auto"/>
          </w:divBdr>
        </w:div>
        <w:div w:id="1578705933">
          <w:marLeft w:val="640"/>
          <w:marRight w:val="0"/>
          <w:marTop w:val="0"/>
          <w:marBottom w:val="0"/>
          <w:divBdr>
            <w:top w:val="none" w:sz="0" w:space="0" w:color="auto"/>
            <w:left w:val="none" w:sz="0" w:space="0" w:color="auto"/>
            <w:bottom w:val="none" w:sz="0" w:space="0" w:color="auto"/>
            <w:right w:val="none" w:sz="0" w:space="0" w:color="auto"/>
          </w:divBdr>
        </w:div>
        <w:div w:id="1586647372">
          <w:marLeft w:val="640"/>
          <w:marRight w:val="0"/>
          <w:marTop w:val="0"/>
          <w:marBottom w:val="0"/>
          <w:divBdr>
            <w:top w:val="none" w:sz="0" w:space="0" w:color="auto"/>
            <w:left w:val="none" w:sz="0" w:space="0" w:color="auto"/>
            <w:bottom w:val="none" w:sz="0" w:space="0" w:color="auto"/>
            <w:right w:val="none" w:sz="0" w:space="0" w:color="auto"/>
          </w:divBdr>
        </w:div>
        <w:div w:id="1664428351">
          <w:marLeft w:val="640"/>
          <w:marRight w:val="0"/>
          <w:marTop w:val="0"/>
          <w:marBottom w:val="0"/>
          <w:divBdr>
            <w:top w:val="none" w:sz="0" w:space="0" w:color="auto"/>
            <w:left w:val="none" w:sz="0" w:space="0" w:color="auto"/>
            <w:bottom w:val="none" w:sz="0" w:space="0" w:color="auto"/>
            <w:right w:val="none" w:sz="0" w:space="0" w:color="auto"/>
          </w:divBdr>
        </w:div>
        <w:div w:id="1706708518">
          <w:marLeft w:val="640"/>
          <w:marRight w:val="0"/>
          <w:marTop w:val="0"/>
          <w:marBottom w:val="0"/>
          <w:divBdr>
            <w:top w:val="none" w:sz="0" w:space="0" w:color="auto"/>
            <w:left w:val="none" w:sz="0" w:space="0" w:color="auto"/>
            <w:bottom w:val="none" w:sz="0" w:space="0" w:color="auto"/>
            <w:right w:val="none" w:sz="0" w:space="0" w:color="auto"/>
          </w:divBdr>
        </w:div>
        <w:div w:id="1710181469">
          <w:marLeft w:val="640"/>
          <w:marRight w:val="0"/>
          <w:marTop w:val="0"/>
          <w:marBottom w:val="0"/>
          <w:divBdr>
            <w:top w:val="none" w:sz="0" w:space="0" w:color="auto"/>
            <w:left w:val="none" w:sz="0" w:space="0" w:color="auto"/>
            <w:bottom w:val="none" w:sz="0" w:space="0" w:color="auto"/>
            <w:right w:val="none" w:sz="0" w:space="0" w:color="auto"/>
          </w:divBdr>
        </w:div>
        <w:div w:id="1732583909">
          <w:marLeft w:val="640"/>
          <w:marRight w:val="0"/>
          <w:marTop w:val="0"/>
          <w:marBottom w:val="0"/>
          <w:divBdr>
            <w:top w:val="none" w:sz="0" w:space="0" w:color="auto"/>
            <w:left w:val="none" w:sz="0" w:space="0" w:color="auto"/>
            <w:bottom w:val="none" w:sz="0" w:space="0" w:color="auto"/>
            <w:right w:val="none" w:sz="0" w:space="0" w:color="auto"/>
          </w:divBdr>
        </w:div>
        <w:div w:id="1932161438">
          <w:marLeft w:val="640"/>
          <w:marRight w:val="0"/>
          <w:marTop w:val="0"/>
          <w:marBottom w:val="0"/>
          <w:divBdr>
            <w:top w:val="none" w:sz="0" w:space="0" w:color="auto"/>
            <w:left w:val="none" w:sz="0" w:space="0" w:color="auto"/>
            <w:bottom w:val="none" w:sz="0" w:space="0" w:color="auto"/>
            <w:right w:val="none" w:sz="0" w:space="0" w:color="auto"/>
          </w:divBdr>
        </w:div>
        <w:div w:id="1955137813">
          <w:marLeft w:val="640"/>
          <w:marRight w:val="0"/>
          <w:marTop w:val="0"/>
          <w:marBottom w:val="0"/>
          <w:divBdr>
            <w:top w:val="none" w:sz="0" w:space="0" w:color="auto"/>
            <w:left w:val="none" w:sz="0" w:space="0" w:color="auto"/>
            <w:bottom w:val="none" w:sz="0" w:space="0" w:color="auto"/>
            <w:right w:val="none" w:sz="0" w:space="0" w:color="auto"/>
          </w:divBdr>
        </w:div>
        <w:div w:id="1976446477">
          <w:marLeft w:val="640"/>
          <w:marRight w:val="0"/>
          <w:marTop w:val="0"/>
          <w:marBottom w:val="0"/>
          <w:divBdr>
            <w:top w:val="none" w:sz="0" w:space="0" w:color="auto"/>
            <w:left w:val="none" w:sz="0" w:space="0" w:color="auto"/>
            <w:bottom w:val="none" w:sz="0" w:space="0" w:color="auto"/>
            <w:right w:val="none" w:sz="0" w:space="0" w:color="auto"/>
          </w:divBdr>
        </w:div>
        <w:div w:id="2014987019">
          <w:marLeft w:val="640"/>
          <w:marRight w:val="0"/>
          <w:marTop w:val="0"/>
          <w:marBottom w:val="0"/>
          <w:divBdr>
            <w:top w:val="none" w:sz="0" w:space="0" w:color="auto"/>
            <w:left w:val="none" w:sz="0" w:space="0" w:color="auto"/>
            <w:bottom w:val="none" w:sz="0" w:space="0" w:color="auto"/>
            <w:right w:val="none" w:sz="0" w:space="0" w:color="auto"/>
          </w:divBdr>
        </w:div>
        <w:div w:id="2073314087">
          <w:marLeft w:val="640"/>
          <w:marRight w:val="0"/>
          <w:marTop w:val="0"/>
          <w:marBottom w:val="0"/>
          <w:divBdr>
            <w:top w:val="none" w:sz="0" w:space="0" w:color="auto"/>
            <w:left w:val="none" w:sz="0" w:space="0" w:color="auto"/>
            <w:bottom w:val="none" w:sz="0" w:space="0" w:color="auto"/>
            <w:right w:val="none" w:sz="0" w:space="0" w:color="auto"/>
          </w:divBdr>
        </w:div>
      </w:divsChild>
    </w:div>
    <w:div w:id="1342582469">
      <w:bodyDiv w:val="1"/>
      <w:marLeft w:val="0"/>
      <w:marRight w:val="0"/>
      <w:marTop w:val="0"/>
      <w:marBottom w:val="0"/>
      <w:divBdr>
        <w:top w:val="none" w:sz="0" w:space="0" w:color="auto"/>
        <w:left w:val="none" w:sz="0" w:space="0" w:color="auto"/>
        <w:bottom w:val="none" w:sz="0" w:space="0" w:color="auto"/>
        <w:right w:val="none" w:sz="0" w:space="0" w:color="auto"/>
      </w:divBdr>
      <w:divsChild>
        <w:div w:id="192231952">
          <w:marLeft w:val="640"/>
          <w:marRight w:val="0"/>
          <w:marTop w:val="0"/>
          <w:marBottom w:val="0"/>
          <w:divBdr>
            <w:top w:val="none" w:sz="0" w:space="0" w:color="auto"/>
            <w:left w:val="none" w:sz="0" w:space="0" w:color="auto"/>
            <w:bottom w:val="none" w:sz="0" w:space="0" w:color="auto"/>
            <w:right w:val="none" w:sz="0" w:space="0" w:color="auto"/>
          </w:divBdr>
        </w:div>
        <w:div w:id="230501205">
          <w:marLeft w:val="640"/>
          <w:marRight w:val="0"/>
          <w:marTop w:val="0"/>
          <w:marBottom w:val="0"/>
          <w:divBdr>
            <w:top w:val="none" w:sz="0" w:space="0" w:color="auto"/>
            <w:left w:val="none" w:sz="0" w:space="0" w:color="auto"/>
            <w:bottom w:val="none" w:sz="0" w:space="0" w:color="auto"/>
            <w:right w:val="none" w:sz="0" w:space="0" w:color="auto"/>
          </w:divBdr>
        </w:div>
        <w:div w:id="258803455">
          <w:marLeft w:val="640"/>
          <w:marRight w:val="0"/>
          <w:marTop w:val="0"/>
          <w:marBottom w:val="0"/>
          <w:divBdr>
            <w:top w:val="none" w:sz="0" w:space="0" w:color="auto"/>
            <w:left w:val="none" w:sz="0" w:space="0" w:color="auto"/>
            <w:bottom w:val="none" w:sz="0" w:space="0" w:color="auto"/>
            <w:right w:val="none" w:sz="0" w:space="0" w:color="auto"/>
          </w:divBdr>
        </w:div>
        <w:div w:id="339089174">
          <w:marLeft w:val="640"/>
          <w:marRight w:val="0"/>
          <w:marTop w:val="0"/>
          <w:marBottom w:val="0"/>
          <w:divBdr>
            <w:top w:val="none" w:sz="0" w:space="0" w:color="auto"/>
            <w:left w:val="none" w:sz="0" w:space="0" w:color="auto"/>
            <w:bottom w:val="none" w:sz="0" w:space="0" w:color="auto"/>
            <w:right w:val="none" w:sz="0" w:space="0" w:color="auto"/>
          </w:divBdr>
        </w:div>
        <w:div w:id="427502564">
          <w:marLeft w:val="640"/>
          <w:marRight w:val="0"/>
          <w:marTop w:val="0"/>
          <w:marBottom w:val="0"/>
          <w:divBdr>
            <w:top w:val="none" w:sz="0" w:space="0" w:color="auto"/>
            <w:left w:val="none" w:sz="0" w:space="0" w:color="auto"/>
            <w:bottom w:val="none" w:sz="0" w:space="0" w:color="auto"/>
            <w:right w:val="none" w:sz="0" w:space="0" w:color="auto"/>
          </w:divBdr>
        </w:div>
        <w:div w:id="504630164">
          <w:marLeft w:val="640"/>
          <w:marRight w:val="0"/>
          <w:marTop w:val="0"/>
          <w:marBottom w:val="0"/>
          <w:divBdr>
            <w:top w:val="none" w:sz="0" w:space="0" w:color="auto"/>
            <w:left w:val="none" w:sz="0" w:space="0" w:color="auto"/>
            <w:bottom w:val="none" w:sz="0" w:space="0" w:color="auto"/>
            <w:right w:val="none" w:sz="0" w:space="0" w:color="auto"/>
          </w:divBdr>
        </w:div>
        <w:div w:id="534270373">
          <w:marLeft w:val="640"/>
          <w:marRight w:val="0"/>
          <w:marTop w:val="0"/>
          <w:marBottom w:val="0"/>
          <w:divBdr>
            <w:top w:val="none" w:sz="0" w:space="0" w:color="auto"/>
            <w:left w:val="none" w:sz="0" w:space="0" w:color="auto"/>
            <w:bottom w:val="none" w:sz="0" w:space="0" w:color="auto"/>
            <w:right w:val="none" w:sz="0" w:space="0" w:color="auto"/>
          </w:divBdr>
        </w:div>
        <w:div w:id="638801608">
          <w:marLeft w:val="640"/>
          <w:marRight w:val="0"/>
          <w:marTop w:val="0"/>
          <w:marBottom w:val="0"/>
          <w:divBdr>
            <w:top w:val="none" w:sz="0" w:space="0" w:color="auto"/>
            <w:left w:val="none" w:sz="0" w:space="0" w:color="auto"/>
            <w:bottom w:val="none" w:sz="0" w:space="0" w:color="auto"/>
            <w:right w:val="none" w:sz="0" w:space="0" w:color="auto"/>
          </w:divBdr>
        </w:div>
        <w:div w:id="746804239">
          <w:marLeft w:val="640"/>
          <w:marRight w:val="0"/>
          <w:marTop w:val="0"/>
          <w:marBottom w:val="0"/>
          <w:divBdr>
            <w:top w:val="none" w:sz="0" w:space="0" w:color="auto"/>
            <w:left w:val="none" w:sz="0" w:space="0" w:color="auto"/>
            <w:bottom w:val="none" w:sz="0" w:space="0" w:color="auto"/>
            <w:right w:val="none" w:sz="0" w:space="0" w:color="auto"/>
          </w:divBdr>
        </w:div>
        <w:div w:id="766118616">
          <w:marLeft w:val="640"/>
          <w:marRight w:val="0"/>
          <w:marTop w:val="0"/>
          <w:marBottom w:val="0"/>
          <w:divBdr>
            <w:top w:val="none" w:sz="0" w:space="0" w:color="auto"/>
            <w:left w:val="none" w:sz="0" w:space="0" w:color="auto"/>
            <w:bottom w:val="none" w:sz="0" w:space="0" w:color="auto"/>
            <w:right w:val="none" w:sz="0" w:space="0" w:color="auto"/>
          </w:divBdr>
        </w:div>
        <w:div w:id="804545794">
          <w:marLeft w:val="640"/>
          <w:marRight w:val="0"/>
          <w:marTop w:val="0"/>
          <w:marBottom w:val="0"/>
          <w:divBdr>
            <w:top w:val="none" w:sz="0" w:space="0" w:color="auto"/>
            <w:left w:val="none" w:sz="0" w:space="0" w:color="auto"/>
            <w:bottom w:val="none" w:sz="0" w:space="0" w:color="auto"/>
            <w:right w:val="none" w:sz="0" w:space="0" w:color="auto"/>
          </w:divBdr>
        </w:div>
        <w:div w:id="820773860">
          <w:marLeft w:val="640"/>
          <w:marRight w:val="0"/>
          <w:marTop w:val="0"/>
          <w:marBottom w:val="0"/>
          <w:divBdr>
            <w:top w:val="none" w:sz="0" w:space="0" w:color="auto"/>
            <w:left w:val="none" w:sz="0" w:space="0" w:color="auto"/>
            <w:bottom w:val="none" w:sz="0" w:space="0" w:color="auto"/>
            <w:right w:val="none" w:sz="0" w:space="0" w:color="auto"/>
          </w:divBdr>
        </w:div>
        <w:div w:id="847986348">
          <w:marLeft w:val="640"/>
          <w:marRight w:val="0"/>
          <w:marTop w:val="0"/>
          <w:marBottom w:val="0"/>
          <w:divBdr>
            <w:top w:val="none" w:sz="0" w:space="0" w:color="auto"/>
            <w:left w:val="none" w:sz="0" w:space="0" w:color="auto"/>
            <w:bottom w:val="none" w:sz="0" w:space="0" w:color="auto"/>
            <w:right w:val="none" w:sz="0" w:space="0" w:color="auto"/>
          </w:divBdr>
        </w:div>
        <w:div w:id="962275995">
          <w:marLeft w:val="640"/>
          <w:marRight w:val="0"/>
          <w:marTop w:val="0"/>
          <w:marBottom w:val="0"/>
          <w:divBdr>
            <w:top w:val="none" w:sz="0" w:space="0" w:color="auto"/>
            <w:left w:val="none" w:sz="0" w:space="0" w:color="auto"/>
            <w:bottom w:val="none" w:sz="0" w:space="0" w:color="auto"/>
            <w:right w:val="none" w:sz="0" w:space="0" w:color="auto"/>
          </w:divBdr>
        </w:div>
        <w:div w:id="965816922">
          <w:marLeft w:val="640"/>
          <w:marRight w:val="0"/>
          <w:marTop w:val="0"/>
          <w:marBottom w:val="0"/>
          <w:divBdr>
            <w:top w:val="none" w:sz="0" w:space="0" w:color="auto"/>
            <w:left w:val="none" w:sz="0" w:space="0" w:color="auto"/>
            <w:bottom w:val="none" w:sz="0" w:space="0" w:color="auto"/>
            <w:right w:val="none" w:sz="0" w:space="0" w:color="auto"/>
          </w:divBdr>
        </w:div>
        <w:div w:id="974603739">
          <w:marLeft w:val="640"/>
          <w:marRight w:val="0"/>
          <w:marTop w:val="0"/>
          <w:marBottom w:val="0"/>
          <w:divBdr>
            <w:top w:val="none" w:sz="0" w:space="0" w:color="auto"/>
            <w:left w:val="none" w:sz="0" w:space="0" w:color="auto"/>
            <w:bottom w:val="none" w:sz="0" w:space="0" w:color="auto"/>
            <w:right w:val="none" w:sz="0" w:space="0" w:color="auto"/>
          </w:divBdr>
        </w:div>
        <w:div w:id="1033263114">
          <w:marLeft w:val="640"/>
          <w:marRight w:val="0"/>
          <w:marTop w:val="0"/>
          <w:marBottom w:val="0"/>
          <w:divBdr>
            <w:top w:val="none" w:sz="0" w:space="0" w:color="auto"/>
            <w:left w:val="none" w:sz="0" w:space="0" w:color="auto"/>
            <w:bottom w:val="none" w:sz="0" w:space="0" w:color="auto"/>
            <w:right w:val="none" w:sz="0" w:space="0" w:color="auto"/>
          </w:divBdr>
        </w:div>
        <w:div w:id="1059790141">
          <w:marLeft w:val="640"/>
          <w:marRight w:val="0"/>
          <w:marTop w:val="0"/>
          <w:marBottom w:val="0"/>
          <w:divBdr>
            <w:top w:val="none" w:sz="0" w:space="0" w:color="auto"/>
            <w:left w:val="none" w:sz="0" w:space="0" w:color="auto"/>
            <w:bottom w:val="none" w:sz="0" w:space="0" w:color="auto"/>
            <w:right w:val="none" w:sz="0" w:space="0" w:color="auto"/>
          </w:divBdr>
        </w:div>
        <w:div w:id="1104956038">
          <w:marLeft w:val="640"/>
          <w:marRight w:val="0"/>
          <w:marTop w:val="0"/>
          <w:marBottom w:val="0"/>
          <w:divBdr>
            <w:top w:val="none" w:sz="0" w:space="0" w:color="auto"/>
            <w:left w:val="none" w:sz="0" w:space="0" w:color="auto"/>
            <w:bottom w:val="none" w:sz="0" w:space="0" w:color="auto"/>
            <w:right w:val="none" w:sz="0" w:space="0" w:color="auto"/>
          </w:divBdr>
        </w:div>
        <w:div w:id="1205293964">
          <w:marLeft w:val="640"/>
          <w:marRight w:val="0"/>
          <w:marTop w:val="0"/>
          <w:marBottom w:val="0"/>
          <w:divBdr>
            <w:top w:val="none" w:sz="0" w:space="0" w:color="auto"/>
            <w:left w:val="none" w:sz="0" w:space="0" w:color="auto"/>
            <w:bottom w:val="none" w:sz="0" w:space="0" w:color="auto"/>
            <w:right w:val="none" w:sz="0" w:space="0" w:color="auto"/>
          </w:divBdr>
        </w:div>
        <w:div w:id="1300770395">
          <w:marLeft w:val="640"/>
          <w:marRight w:val="0"/>
          <w:marTop w:val="0"/>
          <w:marBottom w:val="0"/>
          <w:divBdr>
            <w:top w:val="none" w:sz="0" w:space="0" w:color="auto"/>
            <w:left w:val="none" w:sz="0" w:space="0" w:color="auto"/>
            <w:bottom w:val="none" w:sz="0" w:space="0" w:color="auto"/>
            <w:right w:val="none" w:sz="0" w:space="0" w:color="auto"/>
          </w:divBdr>
        </w:div>
        <w:div w:id="1388148446">
          <w:marLeft w:val="640"/>
          <w:marRight w:val="0"/>
          <w:marTop w:val="0"/>
          <w:marBottom w:val="0"/>
          <w:divBdr>
            <w:top w:val="none" w:sz="0" w:space="0" w:color="auto"/>
            <w:left w:val="none" w:sz="0" w:space="0" w:color="auto"/>
            <w:bottom w:val="none" w:sz="0" w:space="0" w:color="auto"/>
            <w:right w:val="none" w:sz="0" w:space="0" w:color="auto"/>
          </w:divBdr>
        </w:div>
        <w:div w:id="1517696055">
          <w:marLeft w:val="640"/>
          <w:marRight w:val="0"/>
          <w:marTop w:val="0"/>
          <w:marBottom w:val="0"/>
          <w:divBdr>
            <w:top w:val="none" w:sz="0" w:space="0" w:color="auto"/>
            <w:left w:val="none" w:sz="0" w:space="0" w:color="auto"/>
            <w:bottom w:val="none" w:sz="0" w:space="0" w:color="auto"/>
            <w:right w:val="none" w:sz="0" w:space="0" w:color="auto"/>
          </w:divBdr>
        </w:div>
        <w:div w:id="1558010652">
          <w:marLeft w:val="640"/>
          <w:marRight w:val="0"/>
          <w:marTop w:val="0"/>
          <w:marBottom w:val="0"/>
          <w:divBdr>
            <w:top w:val="none" w:sz="0" w:space="0" w:color="auto"/>
            <w:left w:val="none" w:sz="0" w:space="0" w:color="auto"/>
            <w:bottom w:val="none" w:sz="0" w:space="0" w:color="auto"/>
            <w:right w:val="none" w:sz="0" w:space="0" w:color="auto"/>
          </w:divBdr>
        </w:div>
        <w:div w:id="1641378158">
          <w:marLeft w:val="640"/>
          <w:marRight w:val="0"/>
          <w:marTop w:val="0"/>
          <w:marBottom w:val="0"/>
          <w:divBdr>
            <w:top w:val="none" w:sz="0" w:space="0" w:color="auto"/>
            <w:left w:val="none" w:sz="0" w:space="0" w:color="auto"/>
            <w:bottom w:val="none" w:sz="0" w:space="0" w:color="auto"/>
            <w:right w:val="none" w:sz="0" w:space="0" w:color="auto"/>
          </w:divBdr>
        </w:div>
        <w:div w:id="1712226085">
          <w:marLeft w:val="640"/>
          <w:marRight w:val="0"/>
          <w:marTop w:val="0"/>
          <w:marBottom w:val="0"/>
          <w:divBdr>
            <w:top w:val="none" w:sz="0" w:space="0" w:color="auto"/>
            <w:left w:val="none" w:sz="0" w:space="0" w:color="auto"/>
            <w:bottom w:val="none" w:sz="0" w:space="0" w:color="auto"/>
            <w:right w:val="none" w:sz="0" w:space="0" w:color="auto"/>
          </w:divBdr>
        </w:div>
        <w:div w:id="1836913086">
          <w:marLeft w:val="640"/>
          <w:marRight w:val="0"/>
          <w:marTop w:val="0"/>
          <w:marBottom w:val="0"/>
          <w:divBdr>
            <w:top w:val="none" w:sz="0" w:space="0" w:color="auto"/>
            <w:left w:val="none" w:sz="0" w:space="0" w:color="auto"/>
            <w:bottom w:val="none" w:sz="0" w:space="0" w:color="auto"/>
            <w:right w:val="none" w:sz="0" w:space="0" w:color="auto"/>
          </w:divBdr>
        </w:div>
        <w:div w:id="1901288070">
          <w:marLeft w:val="640"/>
          <w:marRight w:val="0"/>
          <w:marTop w:val="0"/>
          <w:marBottom w:val="0"/>
          <w:divBdr>
            <w:top w:val="none" w:sz="0" w:space="0" w:color="auto"/>
            <w:left w:val="none" w:sz="0" w:space="0" w:color="auto"/>
            <w:bottom w:val="none" w:sz="0" w:space="0" w:color="auto"/>
            <w:right w:val="none" w:sz="0" w:space="0" w:color="auto"/>
          </w:divBdr>
        </w:div>
        <w:div w:id="1986812434">
          <w:marLeft w:val="640"/>
          <w:marRight w:val="0"/>
          <w:marTop w:val="0"/>
          <w:marBottom w:val="0"/>
          <w:divBdr>
            <w:top w:val="none" w:sz="0" w:space="0" w:color="auto"/>
            <w:left w:val="none" w:sz="0" w:space="0" w:color="auto"/>
            <w:bottom w:val="none" w:sz="0" w:space="0" w:color="auto"/>
            <w:right w:val="none" w:sz="0" w:space="0" w:color="auto"/>
          </w:divBdr>
        </w:div>
        <w:div w:id="1993829401">
          <w:marLeft w:val="640"/>
          <w:marRight w:val="0"/>
          <w:marTop w:val="0"/>
          <w:marBottom w:val="0"/>
          <w:divBdr>
            <w:top w:val="none" w:sz="0" w:space="0" w:color="auto"/>
            <w:left w:val="none" w:sz="0" w:space="0" w:color="auto"/>
            <w:bottom w:val="none" w:sz="0" w:space="0" w:color="auto"/>
            <w:right w:val="none" w:sz="0" w:space="0" w:color="auto"/>
          </w:divBdr>
        </w:div>
        <w:div w:id="2005736892">
          <w:marLeft w:val="640"/>
          <w:marRight w:val="0"/>
          <w:marTop w:val="0"/>
          <w:marBottom w:val="0"/>
          <w:divBdr>
            <w:top w:val="none" w:sz="0" w:space="0" w:color="auto"/>
            <w:left w:val="none" w:sz="0" w:space="0" w:color="auto"/>
            <w:bottom w:val="none" w:sz="0" w:space="0" w:color="auto"/>
            <w:right w:val="none" w:sz="0" w:space="0" w:color="auto"/>
          </w:divBdr>
        </w:div>
        <w:div w:id="2066949918">
          <w:marLeft w:val="640"/>
          <w:marRight w:val="0"/>
          <w:marTop w:val="0"/>
          <w:marBottom w:val="0"/>
          <w:divBdr>
            <w:top w:val="none" w:sz="0" w:space="0" w:color="auto"/>
            <w:left w:val="none" w:sz="0" w:space="0" w:color="auto"/>
            <w:bottom w:val="none" w:sz="0" w:space="0" w:color="auto"/>
            <w:right w:val="none" w:sz="0" w:space="0" w:color="auto"/>
          </w:divBdr>
        </w:div>
        <w:div w:id="2088377909">
          <w:marLeft w:val="640"/>
          <w:marRight w:val="0"/>
          <w:marTop w:val="0"/>
          <w:marBottom w:val="0"/>
          <w:divBdr>
            <w:top w:val="none" w:sz="0" w:space="0" w:color="auto"/>
            <w:left w:val="none" w:sz="0" w:space="0" w:color="auto"/>
            <w:bottom w:val="none" w:sz="0" w:space="0" w:color="auto"/>
            <w:right w:val="none" w:sz="0" w:space="0" w:color="auto"/>
          </w:divBdr>
        </w:div>
        <w:div w:id="2116750724">
          <w:marLeft w:val="640"/>
          <w:marRight w:val="0"/>
          <w:marTop w:val="0"/>
          <w:marBottom w:val="0"/>
          <w:divBdr>
            <w:top w:val="none" w:sz="0" w:space="0" w:color="auto"/>
            <w:left w:val="none" w:sz="0" w:space="0" w:color="auto"/>
            <w:bottom w:val="none" w:sz="0" w:space="0" w:color="auto"/>
            <w:right w:val="none" w:sz="0" w:space="0" w:color="auto"/>
          </w:divBdr>
        </w:div>
        <w:div w:id="2144030915">
          <w:marLeft w:val="640"/>
          <w:marRight w:val="0"/>
          <w:marTop w:val="0"/>
          <w:marBottom w:val="0"/>
          <w:divBdr>
            <w:top w:val="none" w:sz="0" w:space="0" w:color="auto"/>
            <w:left w:val="none" w:sz="0" w:space="0" w:color="auto"/>
            <w:bottom w:val="none" w:sz="0" w:space="0" w:color="auto"/>
            <w:right w:val="none" w:sz="0" w:space="0" w:color="auto"/>
          </w:divBdr>
        </w:div>
      </w:divsChild>
    </w:div>
    <w:div w:id="1346634546">
      <w:bodyDiv w:val="1"/>
      <w:marLeft w:val="0"/>
      <w:marRight w:val="0"/>
      <w:marTop w:val="0"/>
      <w:marBottom w:val="0"/>
      <w:divBdr>
        <w:top w:val="none" w:sz="0" w:space="0" w:color="auto"/>
        <w:left w:val="none" w:sz="0" w:space="0" w:color="auto"/>
        <w:bottom w:val="none" w:sz="0" w:space="0" w:color="auto"/>
        <w:right w:val="none" w:sz="0" w:space="0" w:color="auto"/>
      </w:divBdr>
      <w:divsChild>
        <w:div w:id="162744128">
          <w:marLeft w:val="640"/>
          <w:marRight w:val="0"/>
          <w:marTop w:val="0"/>
          <w:marBottom w:val="0"/>
          <w:divBdr>
            <w:top w:val="none" w:sz="0" w:space="0" w:color="auto"/>
            <w:left w:val="none" w:sz="0" w:space="0" w:color="auto"/>
            <w:bottom w:val="none" w:sz="0" w:space="0" w:color="auto"/>
            <w:right w:val="none" w:sz="0" w:space="0" w:color="auto"/>
          </w:divBdr>
        </w:div>
        <w:div w:id="208228128">
          <w:marLeft w:val="640"/>
          <w:marRight w:val="0"/>
          <w:marTop w:val="0"/>
          <w:marBottom w:val="0"/>
          <w:divBdr>
            <w:top w:val="none" w:sz="0" w:space="0" w:color="auto"/>
            <w:left w:val="none" w:sz="0" w:space="0" w:color="auto"/>
            <w:bottom w:val="none" w:sz="0" w:space="0" w:color="auto"/>
            <w:right w:val="none" w:sz="0" w:space="0" w:color="auto"/>
          </w:divBdr>
        </w:div>
        <w:div w:id="297226318">
          <w:marLeft w:val="640"/>
          <w:marRight w:val="0"/>
          <w:marTop w:val="0"/>
          <w:marBottom w:val="0"/>
          <w:divBdr>
            <w:top w:val="none" w:sz="0" w:space="0" w:color="auto"/>
            <w:left w:val="none" w:sz="0" w:space="0" w:color="auto"/>
            <w:bottom w:val="none" w:sz="0" w:space="0" w:color="auto"/>
            <w:right w:val="none" w:sz="0" w:space="0" w:color="auto"/>
          </w:divBdr>
        </w:div>
        <w:div w:id="313608795">
          <w:marLeft w:val="640"/>
          <w:marRight w:val="0"/>
          <w:marTop w:val="0"/>
          <w:marBottom w:val="0"/>
          <w:divBdr>
            <w:top w:val="none" w:sz="0" w:space="0" w:color="auto"/>
            <w:left w:val="none" w:sz="0" w:space="0" w:color="auto"/>
            <w:bottom w:val="none" w:sz="0" w:space="0" w:color="auto"/>
            <w:right w:val="none" w:sz="0" w:space="0" w:color="auto"/>
          </w:divBdr>
        </w:div>
        <w:div w:id="403455741">
          <w:marLeft w:val="640"/>
          <w:marRight w:val="0"/>
          <w:marTop w:val="0"/>
          <w:marBottom w:val="0"/>
          <w:divBdr>
            <w:top w:val="none" w:sz="0" w:space="0" w:color="auto"/>
            <w:left w:val="none" w:sz="0" w:space="0" w:color="auto"/>
            <w:bottom w:val="none" w:sz="0" w:space="0" w:color="auto"/>
            <w:right w:val="none" w:sz="0" w:space="0" w:color="auto"/>
          </w:divBdr>
        </w:div>
        <w:div w:id="420564029">
          <w:marLeft w:val="640"/>
          <w:marRight w:val="0"/>
          <w:marTop w:val="0"/>
          <w:marBottom w:val="0"/>
          <w:divBdr>
            <w:top w:val="none" w:sz="0" w:space="0" w:color="auto"/>
            <w:left w:val="none" w:sz="0" w:space="0" w:color="auto"/>
            <w:bottom w:val="none" w:sz="0" w:space="0" w:color="auto"/>
            <w:right w:val="none" w:sz="0" w:space="0" w:color="auto"/>
          </w:divBdr>
        </w:div>
        <w:div w:id="424881437">
          <w:marLeft w:val="640"/>
          <w:marRight w:val="0"/>
          <w:marTop w:val="0"/>
          <w:marBottom w:val="0"/>
          <w:divBdr>
            <w:top w:val="none" w:sz="0" w:space="0" w:color="auto"/>
            <w:left w:val="none" w:sz="0" w:space="0" w:color="auto"/>
            <w:bottom w:val="none" w:sz="0" w:space="0" w:color="auto"/>
            <w:right w:val="none" w:sz="0" w:space="0" w:color="auto"/>
          </w:divBdr>
        </w:div>
        <w:div w:id="570701732">
          <w:marLeft w:val="640"/>
          <w:marRight w:val="0"/>
          <w:marTop w:val="0"/>
          <w:marBottom w:val="0"/>
          <w:divBdr>
            <w:top w:val="none" w:sz="0" w:space="0" w:color="auto"/>
            <w:left w:val="none" w:sz="0" w:space="0" w:color="auto"/>
            <w:bottom w:val="none" w:sz="0" w:space="0" w:color="auto"/>
            <w:right w:val="none" w:sz="0" w:space="0" w:color="auto"/>
          </w:divBdr>
        </w:div>
        <w:div w:id="575359245">
          <w:marLeft w:val="640"/>
          <w:marRight w:val="0"/>
          <w:marTop w:val="0"/>
          <w:marBottom w:val="0"/>
          <w:divBdr>
            <w:top w:val="none" w:sz="0" w:space="0" w:color="auto"/>
            <w:left w:val="none" w:sz="0" w:space="0" w:color="auto"/>
            <w:bottom w:val="none" w:sz="0" w:space="0" w:color="auto"/>
            <w:right w:val="none" w:sz="0" w:space="0" w:color="auto"/>
          </w:divBdr>
        </w:div>
        <w:div w:id="660932528">
          <w:marLeft w:val="640"/>
          <w:marRight w:val="0"/>
          <w:marTop w:val="0"/>
          <w:marBottom w:val="0"/>
          <w:divBdr>
            <w:top w:val="none" w:sz="0" w:space="0" w:color="auto"/>
            <w:left w:val="none" w:sz="0" w:space="0" w:color="auto"/>
            <w:bottom w:val="none" w:sz="0" w:space="0" w:color="auto"/>
            <w:right w:val="none" w:sz="0" w:space="0" w:color="auto"/>
          </w:divBdr>
        </w:div>
        <w:div w:id="691495451">
          <w:marLeft w:val="640"/>
          <w:marRight w:val="0"/>
          <w:marTop w:val="0"/>
          <w:marBottom w:val="0"/>
          <w:divBdr>
            <w:top w:val="none" w:sz="0" w:space="0" w:color="auto"/>
            <w:left w:val="none" w:sz="0" w:space="0" w:color="auto"/>
            <w:bottom w:val="none" w:sz="0" w:space="0" w:color="auto"/>
            <w:right w:val="none" w:sz="0" w:space="0" w:color="auto"/>
          </w:divBdr>
        </w:div>
        <w:div w:id="916204221">
          <w:marLeft w:val="640"/>
          <w:marRight w:val="0"/>
          <w:marTop w:val="0"/>
          <w:marBottom w:val="0"/>
          <w:divBdr>
            <w:top w:val="none" w:sz="0" w:space="0" w:color="auto"/>
            <w:left w:val="none" w:sz="0" w:space="0" w:color="auto"/>
            <w:bottom w:val="none" w:sz="0" w:space="0" w:color="auto"/>
            <w:right w:val="none" w:sz="0" w:space="0" w:color="auto"/>
          </w:divBdr>
        </w:div>
        <w:div w:id="979651805">
          <w:marLeft w:val="640"/>
          <w:marRight w:val="0"/>
          <w:marTop w:val="0"/>
          <w:marBottom w:val="0"/>
          <w:divBdr>
            <w:top w:val="none" w:sz="0" w:space="0" w:color="auto"/>
            <w:left w:val="none" w:sz="0" w:space="0" w:color="auto"/>
            <w:bottom w:val="none" w:sz="0" w:space="0" w:color="auto"/>
            <w:right w:val="none" w:sz="0" w:space="0" w:color="auto"/>
          </w:divBdr>
        </w:div>
        <w:div w:id="980964410">
          <w:marLeft w:val="640"/>
          <w:marRight w:val="0"/>
          <w:marTop w:val="0"/>
          <w:marBottom w:val="0"/>
          <w:divBdr>
            <w:top w:val="none" w:sz="0" w:space="0" w:color="auto"/>
            <w:left w:val="none" w:sz="0" w:space="0" w:color="auto"/>
            <w:bottom w:val="none" w:sz="0" w:space="0" w:color="auto"/>
            <w:right w:val="none" w:sz="0" w:space="0" w:color="auto"/>
          </w:divBdr>
        </w:div>
        <w:div w:id="1032849331">
          <w:marLeft w:val="640"/>
          <w:marRight w:val="0"/>
          <w:marTop w:val="0"/>
          <w:marBottom w:val="0"/>
          <w:divBdr>
            <w:top w:val="none" w:sz="0" w:space="0" w:color="auto"/>
            <w:left w:val="none" w:sz="0" w:space="0" w:color="auto"/>
            <w:bottom w:val="none" w:sz="0" w:space="0" w:color="auto"/>
            <w:right w:val="none" w:sz="0" w:space="0" w:color="auto"/>
          </w:divBdr>
        </w:div>
        <w:div w:id="1039402609">
          <w:marLeft w:val="640"/>
          <w:marRight w:val="0"/>
          <w:marTop w:val="0"/>
          <w:marBottom w:val="0"/>
          <w:divBdr>
            <w:top w:val="none" w:sz="0" w:space="0" w:color="auto"/>
            <w:left w:val="none" w:sz="0" w:space="0" w:color="auto"/>
            <w:bottom w:val="none" w:sz="0" w:space="0" w:color="auto"/>
            <w:right w:val="none" w:sz="0" w:space="0" w:color="auto"/>
          </w:divBdr>
        </w:div>
        <w:div w:id="1095246001">
          <w:marLeft w:val="640"/>
          <w:marRight w:val="0"/>
          <w:marTop w:val="0"/>
          <w:marBottom w:val="0"/>
          <w:divBdr>
            <w:top w:val="none" w:sz="0" w:space="0" w:color="auto"/>
            <w:left w:val="none" w:sz="0" w:space="0" w:color="auto"/>
            <w:bottom w:val="none" w:sz="0" w:space="0" w:color="auto"/>
            <w:right w:val="none" w:sz="0" w:space="0" w:color="auto"/>
          </w:divBdr>
        </w:div>
        <w:div w:id="1140927922">
          <w:marLeft w:val="640"/>
          <w:marRight w:val="0"/>
          <w:marTop w:val="0"/>
          <w:marBottom w:val="0"/>
          <w:divBdr>
            <w:top w:val="none" w:sz="0" w:space="0" w:color="auto"/>
            <w:left w:val="none" w:sz="0" w:space="0" w:color="auto"/>
            <w:bottom w:val="none" w:sz="0" w:space="0" w:color="auto"/>
            <w:right w:val="none" w:sz="0" w:space="0" w:color="auto"/>
          </w:divBdr>
        </w:div>
        <w:div w:id="1166020787">
          <w:marLeft w:val="640"/>
          <w:marRight w:val="0"/>
          <w:marTop w:val="0"/>
          <w:marBottom w:val="0"/>
          <w:divBdr>
            <w:top w:val="none" w:sz="0" w:space="0" w:color="auto"/>
            <w:left w:val="none" w:sz="0" w:space="0" w:color="auto"/>
            <w:bottom w:val="none" w:sz="0" w:space="0" w:color="auto"/>
            <w:right w:val="none" w:sz="0" w:space="0" w:color="auto"/>
          </w:divBdr>
        </w:div>
        <w:div w:id="1181509801">
          <w:marLeft w:val="640"/>
          <w:marRight w:val="0"/>
          <w:marTop w:val="0"/>
          <w:marBottom w:val="0"/>
          <w:divBdr>
            <w:top w:val="none" w:sz="0" w:space="0" w:color="auto"/>
            <w:left w:val="none" w:sz="0" w:space="0" w:color="auto"/>
            <w:bottom w:val="none" w:sz="0" w:space="0" w:color="auto"/>
            <w:right w:val="none" w:sz="0" w:space="0" w:color="auto"/>
          </w:divBdr>
        </w:div>
        <w:div w:id="1198156307">
          <w:marLeft w:val="640"/>
          <w:marRight w:val="0"/>
          <w:marTop w:val="0"/>
          <w:marBottom w:val="0"/>
          <w:divBdr>
            <w:top w:val="none" w:sz="0" w:space="0" w:color="auto"/>
            <w:left w:val="none" w:sz="0" w:space="0" w:color="auto"/>
            <w:bottom w:val="none" w:sz="0" w:space="0" w:color="auto"/>
            <w:right w:val="none" w:sz="0" w:space="0" w:color="auto"/>
          </w:divBdr>
        </w:div>
        <w:div w:id="1236208287">
          <w:marLeft w:val="640"/>
          <w:marRight w:val="0"/>
          <w:marTop w:val="0"/>
          <w:marBottom w:val="0"/>
          <w:divBdr>
            <w:top w:val="none" w:sz="0" w:space="0" w:color="auto"/>
            <w:left w:val="none" w:sz="0" w:space="0" w:color="auto"/>
            <w:bottom w:val="none" w:sz="0" w:space="0" w:color="auto"/>
            <w:right w:val="none" w:sz="0" w:space="0" w:color="auto"/>
          </w:divBdr>
        </w:div>
        <w:div w:id="1320883338">
          <w:marLeft w:val="640"/>
          <w:marRight w:val="0"/>
          <w:marTop w:val="0"/>
          <w:marBottom w:val="0"/>
          <w:divBdr>
            <w:top w:val="none" w:sz="0" w:space="0" w:color="auto"/>
            <w:left w:val="none" w:sz="0" w:space="0" w:color="auto"/>
            <w:bottom w:val="none" w:sz="0" w:space="0" w:color="auto"/>
            <w:right w:val="none" w:sz="0" w:space="0" w:color="auto"/>
          </w:divBdr>
        </w:div>
        <w:div w:id="1327978524">
          <w:marLeft w:val="640"/>
          <w:marRight w:val="0"/>
          <w:marTop w:val="0"/>
          <w:marBottom w:val="0"/>
          <w:divBdr>
            <w:top w:val="none" w:sz="0" w:space="0" w:color="auto"/>
            <w:left w:val="none" w:sz="0" w:space="0" w:color="auto"/>
            <w:bottom w:val="none" w:sz="0" w:space="0" w:color="auto"/>
            <w:right w:val="none" w:sz="0" w:space="0" w:color="auto"/>
          </w:divBdr>
        </w:div>
        <w:div w:id="1341197324">
          <w:marLeft w:val="640"/>
          <w:marRight w:val="0"/>
          <w:marTop w:val="0"/>
          <w:marBottom w:val="0"/>
          <w:divBdr>
            <w:top w:val="none" w:sz="0" w:space="0" w:color="auto"/>
            <w:left w:val="none" w:sz="0" w:space="0" w:color="auto"/>
            <w:bottom w:val="none" w:sz="0" w:space="0" w:color="auto"/>
            <w:right w:val="none" w:sz="0" w:space="0" w:color="auto"/>
          </w:divBdr>
        </w:div>
        <w:div w:id="1373380433">
          <w:marLeft w:val="640"/>
          <w:marRight w:val="0"/>
          <w:marTop w:val="0"/>
          <w:marBottom w:val="0"/>
          <w:divBdr>
            <w:top w:val="none" w:sz="0" w:space="0" w:color="auto"/>
            <w:left w:val="none" w:sz="0" w:space="0" w:color="auto"/>
            <w:bottom w:val="none" w:sz="0" w:space="0" w:color="auto"/>
            <w:right w:val="none" w:sz="0" w:space="0" w:color="auto"/>
          </w:divBdr>
        </w:div>
        <w:div w:id="1385330647">
          <w:marLeft w:val="640"/>
          <w:marRight w:val="0"/>
          <w:marTop w:val="0"/>
          <w:marBottom w:val="0"/>
          <w:divBdr>
            <w:top w:val="none" w:sz="0" w:space="0" w:color="auto"/>
            <w:left w:val="none" w:sz="0" w:space="0" w:color="auto"/>
            <w:bottom w:val="none" w:sz="0" w:space="0" w:color="auto"/>
            <w:right w:val="none" w:sz="0" w:space="0" w:color="auto"/>
          </w:divBdr>
        </w:div>
        <w:div w:id="1447310978">
          <w:marLeft w:val="640"/>
          <w:marRight w:val="0"/>
          <w:marTop w:val="0"/>
          <w:marBottom w:val="0"/>
          <w:divBdr>
            <w:top w:val="none" w:sz="0" w:space="0" w:color="auto"/>
            <w:left w:val="none" w:sz="0" w:space="0" w:color="auto"/>
            <w:bottom w:val="none" w:sz="0" w:space="0" w:color="auto"/>
            <w:right w:val="none" w:sz="0" w:space="0" w:color="auto"/>
          </w:divBdr>
        </w:div>
        <w:div w:id="1659917165">
          <w:marLeft w:val="640"/>
          <w:marRight w:val="0"/>
          <w:marTop w:val="0"/>
          <w:marBottom w:val="0"/>
          <w:divBdr>
            <w:top w:val="none" w:sz="0" w:space="0" w:color="auto"/>
            <w:left w:val="none" w:sz="0" w:space="0" w:color="auto"/>
            <w:bottom w:val="none" w:sz="0" w:space="0" w:color="auto"/>
            <w:right w:val="none" w:sz="0" w:space="0" w:color="auto"/>
          </w:divBdr>
        </w:div>
        <w:div w:id="1663729424">
          <w:marLeft w:val="640"/>
          <w:marRight w:val="0"/>
          <w:marTop w:val="0"/>
          <w:marBottom w:val="0"/>
          <w:divBdr>
            <w:top w:val="none" w:sz="0" w:space="0" w:color="auto"/>
            <w:left w:val="none" w:sz="0" w:space="0" w:color="auto"/>
            <w:bottom w:val="none" w:sz="0" w:space="0" w:color="auto"/>
            <w:right w:val="none" w:sz="0" w:space="0" w:color="auto"/>
          </w:divBdr>
        </w:div>
        <w:div w:id="1668559199">
          <w:marLeft w:val="640"/>
          <w:marRight w:val="0"/>
          <w:marTop w:val="0"/>
          <w:marBottom w:val="0"/>
          <w:divBdr>
            <w:top w:val="none" w:sz="0" w:space="0" w:color="auto"/>
            <w:left w:val="none" w:sz="0" w:space="0" w:color="auto"/>
            <w:bottom w:val="none" w:sz="0" w:space="0" w:color="auto"/>
            <w:right w:val="none" w:sz="0" w:space="0" w:color="auto"/>
          </w:divBdr>
        </w:div>
        <w:div w:id="1786077772">
          <w:marLeft w:val="640"/>
          <w:marRight w:val="0"/>
          <w:marTop w:val="0"/>
          <w:marBottom w:val="0"/>
          <w:divBdr>
            <w:top w:val="none" w:sz="0" w:space="0" w:color="auto"/>
            <w:left w:val="none" w:sz="0" w:space="0" w:color="auto"/>
            <w:bottom w:val="none" w:sz="0" w:space="0" w:color="auto"/>
            <w:right w:val="none" w:sz="0" w:space="0" w:color="auto"/>
          </w:divBdr>
        </w:div>
        <w:div w:id="1821265775">
          <w:marLeft w:val="640"/>
          <w:marRight w:val="0"/>
          <w:marTop w:val="0"/>
          <w:marBottom w:val="0"/>
          <w:divBdr>
            <w:top w:val="none" w:sz="0" w:space="0" w:color="auto"/>
            <w:left w:val="none" w:sz="0" w:space="0" w:color="auto"/>
            <w:bottom w:val="none" w:sz="0" w:space="0" w:color="auto"/>
            <w:right w:val="none" w:sz="0" w:space="0" w:color="auto"/>
          </w:divBdr>
        </w:div>
        <w:div w:id="1903640127">
          <w:marLeft w:val="640"/>
          <w:marRight w:val="0"/>
          <w:marTop w:val="0"/>
          <w:marBottom w:val="0"/>
          <w:divBdr>
            <w:top w:val="none" w:sz="0" w:space="0" w:color="auto"/>
            <w:left w:val="none" w:sz="0" w:space="0" w:color="auto"/>
            <w:bottom w:val="none" w:sz="0" w:space="0" w:color="auto"/>
            <w:right w:val="none" w:sz="0" w:space="0" w:color="auto"/>
          </w:divBdr>
        </w:div>
        <w:div w:id="2079786163">
          <w:marLeft w:val="640"/>
          <w:marRight w:val="0"/>
          <w:marTop w:val="0"/>
          <w:marBottom w:val="0"/>
          <w:divBdr>
            <w:top w:val="none" w:sz="0" w:space="0" w:color="auto"/>
            <w:left w:val="none" w:sz="0" w:space="0" w:color="auto"/>
            <w:bottom w:val="none" w:sz="0" w:space="0" w:color="auto"/>
            <w:right w:val="none" w:sz="0" w:space="0" w:color="auto"/>
          </w:divBdr>
        </w:div>
        <w:div w:id="2142722925">
          <w:marLeft w:val="640"/>
          <w:marRight w:val="0"/>
          <w:marTop w:val="0"/>
          <w:marBottom w:val="0"/>
          <w:divBdr>
            <w:top w:val="none" w:sz="0" w:space="0" w:color="auto"/>
            <w:left w:val="none" w:sz="0" w:space="0" w:color="auto"/>
            <w:bottom w:val="none" w:sz="0" w:space="0" w:color="auto"/>
            <w:right w:val="none" w:sz="0" w:space="0" w:color="auto"/>
          </w:divBdr>
        </w:div>
      </w:divsChild>
    </w:div>
    <w:div w:id="1378119578">
      <w:bodyDiv w:val="1"/>
      <w:marLeft w:val="0"/>
      <w:marRight w:val="0"/>
      <w:marTop w:val="0"/>
      <w:marBottom w:val="0"/>
      <w:divBdr>
        <w:top w:val="none" w:sz="0" w:space="0" w:color="auto"/>
        <w:left w:val="none" w:sz="0" w:space="0" w:color="auto"/>
        <w:bottom w:val="none" w:sz="0" w:space="0" w:color="auto"/>
        <w:right w:val="none" w:sz="0" w:space="0" w:color="auto"/>
      </w:divBdr>
      <w:divsChild>
        <w:div w:id="7104414">
          <w:marLeft w:val="640"/>
          <w:marRight w:val="0"/>
          <w:marTop w:val="0"/>
          <w:marBottom w:val="0"/>
          <w:divBdr>
            <w:top w:val="none" w:sz="0" w:space="0" w:color="auto"/>
            <w:left w:val="none" w:sz="0" w:space="0" w:color="auto"/>
            <w:bottom w:val="none" w:sz="0" w:space="0" w:color="auto"/>
            <w:right w:val="none" w:sz="0" w:space="0" w:color="auto"/>
          </w:divBdr>
        </w:div>
        <w:div w:id="53116633">
          <w:marLeft w:val="640"/>
          <w:marRight w:val="0"/>
          <w:marTop w:val="0"/>
          <w:marBottom w:val="0"/>
          <w:divBdr>
            <w:top w:val="none" w:sz="0" w:space="0" w:color="auto"/>
            <w:left w:val="none" w:sz="0" w:space="0" w:color="auto"/>
            <w:bottom w:val="none" w:sz="0" w:space="0" w:color="auto"/>
            <w:right w:val="none" w:sz="0" w:space="0" w:color="auto"/>
          </w:divBdr>
        </w:div>
        <w:div w:id="61102426">
          <w:marLeft w:val="640"/>
          <w:marRight w:val="0"/>
          <w:marTop w:val="0"/>
          <w:marBottom w:val="0"/>
          <w:divBdr>
            <w:top w:val="none" w:sz="0" w:space="0" w:color="auto"/>
            <w:left w:val="none" w:sz="0" w:space="0" w:color="auto"/>
            <w:bottom w:val="none" w:sz="0" w:space="0" w:color="auto"/>
            <w:right w:val="none" w:sz="0" w:space="0" w:color="auto"/>
          </w:divBdr>
        </w:div>
        <w:div w:id="61224554">
          <w:marLeft w:val="640"/>
          <w:marRight w:val="0"/>
          <w:marTop w:val="0"/>
          <w:marBottom w:val="0"/>
          <w:divBdr>
            <w:top w:val="none" w:sz="0" w:space="0" w:color="auto"/>
            <w:left w:val="none" w:sz="0" w:space="0" w:color="auto"/>
            <w:bottom w:val="none" w:sz="0" w:space="0" w:color="auto"/>
            <w:right w:val="none" w:sz="0" w:space="0" w:color="auto"/>
          </w:divBdr>
        </w:div>
        <w:div w:id="111442535">
          <w:marLeft w:val="640"/>
          <w:marRight w:val="0"/>
          <w:marTop w:val="0"/>
          <w:marBottom w:val="0"/>
          <w:divBdr>
            <w:top w:val="none" w:sz="0" w:space="0" w:color="auto"/>
            <w:left w:val="none" w:sz="0" w:space="0" w:color="auto"/>
            <w:bottom w:val="none" w:sz="0" w:space="0" w:color="auto"/>
            <w:right w:val="none" w:sz="0" w:space="0" w:color="auto"/>
          </w:divBdr>
        </w:div>
        <w:div w:id="141430801">
          <w:marLeft w:val="640"/>
          <w:marRight w:val="0"/>
          <w:marTop w:val="0"/>
          <w:marBottom w:val="0"/>
          <w:divBdr>
            <w:top w:val="none" w:sz="0" w:space="0" w:color="auto"/>
            <w:left w:val="none" w:sz="0" w:space="0" w:color="auto"/>
            <w:bottom w:val="none" w:sz="0" w:space="0" w:color="auto"/>
            <w:right w:val="none" w:sz="0" w:space="0" w:color="auto"/>
          </w:divBdr>
        </w:div>
        <w:div w:id="157690957">
          <w:marLeft w:val="640"/>
          <w:marRight w:val="0"/>
          <w:marTop w:val="0"/>
          <w:marBottom w:val="0"/>
          <w:divBdr>
            <w:top w:val="none" w:sz="0" w:space="0" w:color="auto"/>
            <w:left w:val="none" w:sz="0" w:space="0" w:color="auto"/>
            <w:bottom w:val="none" w:sz="0" w:space="0" w:color="auto"/>
            <w:right w:val="none" w:sz="0" w:space="0" w:color="auto"/>
          </w:divBdr>
        </w:div>
        <w:div w:id="177357581">
          <w:marLeft w:val="640"/>
          <w:marRight w:val="0"/>
          <w:marTop w:val="0"/>
          <w:marBottom w:val="0"/>
          <w:divBdr>
            <w:top w:val="none" w:sz="0" w:space="0" w:color="auto"/>
            <w:left w:val="none" w:sz="0" w:space="0" w:color="auto"/>
            <w:bottom w:val="none" w:sz="0" w:space="0" w:color="auto"/>
            <w:right w:val="none" w:sz="0" w:space="0" w:color="auto"/>
          </w:divBdr>
        </w:div>
        <w:div w:id="192573974">
          <w:marLeft w:val="640"/>
          <w:marRight w:val="0"/>
          <w:marTop w:val="0"/>
          <w:marBottom w:val="0"/>
          <w:divBdr>
            <w:top w:val="none" w:sz="0" w:space="0" w:color="auto"/>
            <w:left w:val="none" w:sz="0" w:space="0" w:color="auto"/>
            <w:bottom w:val="none" w:sz="0" w:space="0" w:color="auto"/>
            <w:right w:val="none" w:sz="0" w:space="0" w:color="auto"/>
          </w:divBdr>
        </w:div>
        <w:div w:id="198861972">
          <w:marLeft w:val="640"/>
          <w:marRight w:val="0"/>
          <w:marTop w:val="0"/>
          <w:marBottom w:val="0"/>
          <w:divBdr>
            <w:top w:val="none" w:sz="0" w:space="0" w:color="auto"/>
            <w:left w:val="none" w:sz="0" w:space="0" w:color="auto"/>
            <w:bottom w:val="none" w:sz="0" w:space="0" w:color="auto"/>
            <w:right w:val="none" w:sz="0" w:space="0" w:color="auto"/>
          </w:divBdr>
        </w:div>
        <w:div w:id="221988984">
          <w:marLeft w:val="640"/>
          <w:marRight w:val="0"/>
          <w:marTop w:val="0"/>
          <w:marBottom w:val="0"/>
          <w:divBdr>
            <w:top w:val="none" w:sz="0" w:space="0" w:color="auto"/>
            <w:left w:val="none" w:sz="0" w:space="0" w:color="auto"/>
            <w:bottom w:val="none" w:sz="0" w:space="0" w:color="auto"/>
            <w:right w:val="none" w:sz="0" w:space="0" w:color="auto"/>
          </w:divBdr>
        </w:div>
        <w:div w:id="238642567">
          <w:marLeft w:val="640"/>
          <w:marRight w:val="0"/>
          <w:marTop w:val="0"/>
          <w:marBottom w:val="0"/>
          <w:divBdr>
            <w:top w:val="none" w:sz="0" w:space="0" w:color="auto"/>
            <w:left w:val="none" w:sz="0" w:space="0" w:color="auto"/>
            <w:bottom w:val="none" w:sz="0" w:space="0" w:color="auto"/>
            <w:right w:val="none" w:sz="0" w:space="0" w:color="auto"/>
          </w:divBdr>
        </w:div>
        <w:div w:id="267006701">
          <w:marLeft w:val="640"/>
          <w:marRight w:val="0"/>
          <w:marTop w:val="0"/>
          <w:marBottom w:val="0"/>
          <w:divBdr>
            <w:top w:val="none" w:sz="0" w:space="0" w:color="auto"/>
            <w:left w:val="none" w:sz="0" w:space="0" w:color="auto"/>
            <w:bottom w:val="none" w:sz="0" w:space="0" w:color="auto"/>
            <w:right w:val="none" w:sz="0" w:space="0" w:color="auto"/>
          </w:divBdr>
        </w:div>
        <w:div w:id="321397556">
          <w:marLeft w:val="640"/>
          <w:marRight w:val="0"/>
          <w:marTop w:val="0"/>
          <w:marBottom w:val="0"/>
          <w:divBdr>
            <w:top w:val="none" w:sz="0" w:space="0" w:color="auto"/>
            <w:left w:val="none" w:sz="0" w:space="0" w:color="auto"/>
            <w:bottom w:val="none" w:sz="0" w:space="0" w:color="auto"/>
            <w:right w:val="none" w:sz="0" w:space="0" w:color="auto"/>
          </w:divBdr>
        </w:div>
        <w:div w:id="332495401">
          <w:marLeft w:val="640"/>
          <w:marRight w:val="0"/>
          <w:marTop w:val="0"/>
          <w:marBottom w:val="0"/>
          <w:divBdr>
            <w:top w:val="none" w:sz="0" w:space="0" w:color="auto"/>
            <w:left w:val="none" w:sz="0" w:space="0" w:color="auto"/>
            <w:bottom w:val="none" w:sz="0" w:space="0" w:color="auto"/>
            <w:right w:val="none" w:sz="0" w:space="0" w:color="auto"/>
          </w:divBdr>
        </w:div>
        <w:div w:id="381103151">
          <w:marLeft w:val="640"/>
          <w:marRight w:val="0"/>
          <w:marTop w:val="0"/>
          <w:marBottom w:val="0"/>
          <w:divBdr>
            <w:top w:val="none" w:sz="0" w:space="0" w:color="auto"/>
            <w:left w:val="none" w:sz="0" w:space="0" w:color="auto"/>
            <w:bottom w:val="none" w:sz="0" w:space="0" w:color="auto"/>
            <w:right w:val="none" w:sz="0" w:space="0" w:color="auto"/>
          </w:divBdr>
        </w:div>
        <w:div w:id="384528276">
          <w:marLeft w:val="640"/>
          <w:marRight w:val="0"/>
          <w:marTop w:val="0"/>
          <w:marBottom w:val="0"/>
          <w:divBdr>
            <w:top w:val="none" w:sz="0" w:space="0" w:color="auto"/>
            <w:left w:val="none" w:sz="0" w:space="0" w:color="auto"/>
            <w:bottom w:val="none" w:sz="0" w:space="0" w:color="auto"/>
            <w:right w:val="none" w:sz="0" w:space="0" w:color="auto"/>
          </w:divBdr>
        </w:div>
        <w:div w:id="438069090">
          <w:marLeft w:val="640"/>
          <w:marRight w:val="0"/>
          <w:marTop w:val="0"/>
          <w:marBottom w:val="0"/>
          <w:divBdr>
            <w:top w:val="none" w:sz="0" w:space="0" w:color="auto"/>
            <w:left w:val="none" w:sz="0" w:space="0" w:color="auto"/>
            <w:bottom w:val="none" w:sz="0" w:space="0" w:color="auto"/>
            <w:right w:val="none" w:sz="0" w:space="0" w:color="auto"/>
          </w:divBdr>
        </w:div>
        <w:div w:id="458380869">
          <w:marLeft w:val="640"/>
          <w:marRight w:val="0"/>
          <w:marTop w:val="0"/>
          <w:marBottom w:val="0"/>
          <w:divBdr>
            <w:top w:val="none" w:sz="0" w:space="0" w:color="auto"/>
            <w:left w:val="none" w:sz="0" w:space="0" w:color="auto"/>
            <w:bottom w:val="none" w:sz="0" w:space="0" w:color="auto"/>
            <w:right w:val="none" w:sz="0" w:space="0" w:color="auto"/>
          </w:divBdr>
        </w:div>
        <w:div w:id="469976866">
          <w:marLeft w:val="640"/>
          <w:marRight w:val="0"/>
          <w:marTop w:val="0"/>
          <w:marBottom w:val="0"/>
          <w:divBdr>
            <w:top w:val="none" w:sz="0" w:space="0" w:color="auto"/>
            <w:left w:val="none" w:sz="0" w:space="0" w:color="auto"/>
            <w:bottom w:val="none" w:sz="0" w:space="0" w:color="auto"/>
            <w:right w:val="none" w:sz="0" w:space="0" w:color="auto"/>
          </w:divBdr>
        </w:div>
        <w:div w:id="492840986">
          <w:marLeft w:val="640"/>
          <w:marRight w:val="0"/>
          <w:marTop w:val="0"/>
          <w:marBottom w:val="0"/>
          <w:divBdr>
            <w:top w:val="none" w:sz="0" w:space="0" w:color="auto"/>
            <w:left w:val="none" w:sz="0" w:space="0" w:color="auto"/>
            <w:bottom w:val="none" w:sz="0" w:space="0" w:color="auto"/>
            <w:right w:val="none" w:sz="0" w:space="0" w:color="auto"/>
          </w:divBdr>
        </w:div>
        <w:div w:id="594940739">
          <w:marLeft w:val="640"/>
          <w:marRight w:val="0"/>
          <w:marTop w:val="0"/>
          <w:marBottom w:val="0"/>
          <w:divBdr>
            <w:top w:val="none" w:sz="0" w:space="0" w:color="auto"/>
            <w:left w:val="none" w:sz="0" w:space="0" w:color="auto"/>
            <w:bottom w:val="none" w:sz="0" w:space="0" w:color="auto"/>
            <w:right w:val="none" w:sz="0" w:space="0" w:color="auto"/>
          </w:divBdr>
        </w:div>
        <w:div w:id="655652583">
          <w:marLeft w:val="640"/>
          <w:marRight w:val="0"/>
          <w:marTop w:val="0"/>
          <w:marBottom w:val="0"/>
          <w:divBdr>
            <w:top w:val="none" w:sz="0" w:space="0" w:color="auto"/>
            <w:left w:val="none" w:sz="0" w:space="0" w:color="auto"/>
            <w:bottom w:val="none" w:sz="0" w:space="0" w:color="auto"/>
            <w:right w:val="none" w:sz="0" w:space="0" w:color="auto"/>
          </w:divBdr>
        </w:div>
        <w:div w:id="730890116">
          <w:marLeft w:val="640"/>
          <w:marRight w:val="0"/>
          <w:marTop w:val="0"/>
          <w:marBottom w:val="0"/>
          <w:divBdr>
            <w:top w:val="none" w:sz="0" w:space="0" w:color="auto"/>
            <w:left w:val="none" w:sz="0" w:space="0" w:color="auto"/>
            <w:bottom w:val="none" w:sz="0" w:space="0" w:color="auto"/>
            <w:right w:val="none" w:sz="0" w:space="0" w:color="auto"/>
          </w:divBdr>
        </w:div>
        <w:div w:id="736630392">
          <w:marLeft w:val="640"/>
          <w:marRight w:val="0"/>
          <w:marTop w:val="0"/>
          <w:marBottom w:val="0"/>
          <w:divBdr>
            <w:top w:val="none" w:sz="0" w:space="0" w:color="auto"/>
            <w:left w:val="none" w:sz="0" w:space="0" w:color="auto"/>
            <w:bottom w:val="none" w:sz="0" w:space="0" w:color="auto"/>
            <w:right w:val="none" w:sz="0" w:space="0" w:color="auto"/>
          </w:divBdr>
        </w:div>
        <w:div w:id="788276354">
          <w:marLeft w:val="640"/>
          <w:marRight w:val="0"/>
          <w:marTop w:val="0"/>
          <w:marBottom w:val="0"/>
          <w:divBdr>
            <w:top w:val="none" w:sz="0" w:space="0" w:color="auto"/>
            <w:left w:val="none" w:sz="0" w:space="0" w:color="auto"/>
            <w:bottom w:val="none" w:sz="0" w:space="0" w:color="auto"/>
            <w:right w:val="none" w:sz="0" w:space="0" w:color="auto"/>
          </w:divBdr>
        </w:div>
        <w:div w:id="841361401">
          <w:marLeft w:val="640"/>
          <w:marRight w:val="0"/>
          <w:marTop w:val="0"/>
          <w:marBottom w:val="0"/>
          <w:divBdr>
            <w:top w:val="none" w:sz="0" w:space="0" w:color="auto"/>
            <w:left w:val="none" w:sz="0" w:space="0" w:color="auto"/>
            <w:bottom w:val="none" w:sz="0" w:space="0" w:color="auto"/>
            <w:right w:val="none" w:sz="0" w:space="0" w:color="auto"/>
          </w:divBdr>
        </w:div>
        <w:div w:id="951984989">
          <w:marLeft w:val="640"/>
          <w:marRight w:val="0"/>
          <w:marTop w:val="0"/>
          <w:marBottom w:val="0"/>
          <w:divBdr>
            <w:top w:val="none" w:sz="0" w:space="0" w:color="auto"/>
            <w:left w:val="none" w:sz="0" w:space="0" w:color="auto"/>
            <w:bottom w:val="none" w:sz="0" w:space="0" w:color="auto"/>
            <w:right w:val="none" w:sz="0" w:space="0" w:color="auto"/>
          </w:divBdr>
        </w:div>
        <w:div w:id="987710377">
          <w:marLeft w:val="640"/>
          <w:marRight w:val="0"/>
          <w:marTop w:val="0"/>
          <w:marBottom w:val="0"/>
          <w:divBdr>
            <w:top w:val="none" w:sz="0" w:space="0" w:color="auto"/>
            <w:left w:val="none" w:sz="0" w:space="0" w:color="auto"/>
            <w:bottom w:val="none" w:sz="0" w:space="0" w:color="auto"/>
            <w:right w:val="none" w:sz="0" w:space="0" w:color="auto"/>
          </w:divBdr>
        </w:div>
        <w:div w:id="996954464">
          <w:marLeft w:val="640"/>
          <w:marRight w:val="0"/>
          <w:marTop w:val="0"/>
          <w:marBottom w:val="0"/>
          <w:divBdr>
            <w:top w:val="none" w:sz="0" w:space="0" w:color="auto"/>
            <w:left w:val="none" w:sz="0" w:space="0" w:color="auto"/>
            <w:bottom w:val="none" w:sz="0" w:space="0" w:color="auto"/>
            <w:right w:val="none" w:sz="0" w:space="0" w:color="auto"/>
          </w:divBdr>
        </w:div>
        <w:div w:id="997615071">
          <w:marLeft w:val="640"/>
          <w:marRight w:val="0"/>
          <w:marTop w:val="0"/>
          <w:marBottom w:val="0"/>
          <w:divBdr>
            <w:top w:val="none" w:sz="0" w:space="0" w:color="auto"/>
            <w:left w:val="none" w:sz="0" w:space="0" w:color="auto"/>
            <w:bottom w:val="none" w:sz="0" w:space="0" w:color="auto"/>
            <w:right w:val="none" w:sz="0" w:space="0" w:color="auto"/>
          </w:divBdr>
        </w:div>
        <w:div w:id="1075589801">
          <w:marLeft w:val="640"/>
          <w:marRight w:val="0"/>
          <w:marTop w:val="0"/>
          <w:marBottom w:val="0"/>
          <w:divBdr>
            <w:top w:val="none" w:sz="0" w:space="0" w:color="auto"/>
            <w:left w:val="none" w:sz="0" w:space="0" w:color="auto"/>
            <w:bottom w:val="none" w:sz="0" w:space="0" w:color="auto"/>
            <w:right w:val="none" w:sz="0" w:space="0" w:color="auto"/>
          </w:divBdr>
        </w:div>
        <w:div w:id="1076702855">
          <w:marLeft w:val="640"/>
          <w:marRight w:val="0"/>
          <w:marTop w:val="0"/>
          <w:marBottom w:val="0"/>
          <w:divBdr>
            <w:top w:val="none" w:sz="0" w:space="0" w:color="auto"/>
            <w:left w:val="none" w:sz="0" w:space="0" w:color="auto"/>
            <w:bottom w:val="none" w:sz="0" w:space="0" w:color="auto"/>
            <w:right w:val="none" w:sz="0" w:space="0" w:color="auto"/>
          </w:divBdr>
        </w:div>
        <w:div w:id="1090005886">
          <w:marLeft w:val="640"/>
          <w:marRight w:val="0"/>
          <w:marTop w:val="0"/>
          <w:marBottom w:val="0"/>
          <w:divBdr>
            <w:top w:val="none" w:sz="0" w:space="0" w:color="auto"/>
            <w:left w:val="none" w:sz="0" w:space="0" w:color="auto"/>
            <w:bottom w:val="none" w:sz="0" w:space="0" w:color="auto"/>
            <w:right w:val="none" w:sz="0" w:space="0" w:color="auto"/>
          </w:divBdr>
        </w:div>
        <w:div w:id="1110272981">
          <w:marLeft w:val="640"/>
          <w:marRight w:val="0"/>
          <w:marTop w:val="0"/>
          <w:marBottom w:val="0"/>
          <w:divBdr>
            <w:top w:val="none" w:sz="0" w:space="0" w:color="auto"/>
            <w:left w:val="none" w:sz="0" w:space="0" w:color="auto"/>
            <w:bottom w:val="none" w:sz="0" w:space="0" w:color="auto"/>
            <w:right w:val="none" w:sz="0" w:space="0" w:color="auto"/>
          </w:divBdr>
        </w:div>
        <w:div w:id="1115750848">
          <w:marLeft w:val="640"/>
          <w:marRight w:val="0"/>
          <w:marTop w:val="0"/>
          <w:marBottom w:val="0"/>
          <w:divBdr>
            <w:top w:val="none" w:sz="0" w:space="0" w:color="auto"/>
            <w:left w:val="none" w:sz="0" w:space="0" w:color="auto"/>
            <w:bottom w:val="none" w:sz="0" w:space="0" w:color="auto"/>
            <w:right w:val="none" w:sz="0" w:space="0" w:color="auto"/>
          </w:divBdr>
        </w:div>
        <w:div w:id="1128546876">
          <w:marLeft w:val="640"/>
          <w:marRight w:val="0"/>
          <w:marTop w:val="0"/>
          <w:marBottom w:val="0"/>
          <w:divBdr>
            <w:top w:val="none" w:sz="0" w:space="0" w:color="auto"/>
            <w:left w:val="none" w:sz="0" w:space="0" w:color="auto"/>
            <w:bottom w:val="none" w:sz="0" w:space="0" w:color="auto"/>
            <w:right w:val="none" w:sz="0" w:space="0" w:color="auto"/>
          </w:divBdr>
        </w:div>
        <w:div w:id="1152021075">
          <w:marLeft w:val="640"/>
          <w:marRight w:val="0"/>
          <w:marTop w:val="0"/>
          <w:marBottom w:val="0"/>
          <w:divBdr>
            <w:top w:val="none" w:sz="0" w:space="0" w:color="auto"/>
            <w:left w:val="none" w:sz="0" w:space="0" w:color="auto"/>
            <w:bottom w:val="none" w:sz="0" w:space="0" w:color="auto"/>
            <w:right w:val="none" w:sz="0" w:space="0" w:color="auto"/>
          </w:divBdr>
        </w:div>
        <w:div w:id="1182016044">
          <w:marLeft w:val="640"/>
          <w:marRight w:val="0"/>
          <w:marTop w:val="0"/>
          <w:marBottom w:val="0"/>
          <w:divBdr>
            <w:top w:val="none" w:sz="0" w:space="0" w:color="auto"/>
            <w:left w:val="none" w:sz="0" w:space="0" w:color="auto"/>
            <w:bottom w:val="none" w:sz="0" w:space="0" w:color="auto"/>
            <w:right w:val="none" w:sz="0" w:space="0" w:color="auto"/>
          </w:divBdr>
        </w:div>
        <w:div w:id="1261525846">
          <w:marLeft w:val="640"/>
          <w:marRight w:val="0"/>
          <w:marTop w:val="0"/>
          <w:marBottom w:val="0"/>
          <w:divBdr>
            <w:top w:val="none" w:sz="0" w:space="0" w:color="auto"/>
            <w:left w:val="none" w:sz="0" w:space="0" w:color="auto"/>
            <w:bottom w:val="none" w:sz="0" w:space="0" w:color="auto"/>
            <w:right w:val="none" w:sz="0" w:space="0" w:color="auto"/>
          </w:divBdr>
        </w:div>
        <w:div w:id="1347756030">
          <w:marLeft w:val="640"/>
          <w:marRight w:val="0"/>
          <w:marTop w:val="0"/>
          <w:marBottom w:val="0"/>
          <w:divBdr>
            <w:top w:val="none" w:sz="0" w:space="0" w:color="auto"/>
            <w:left w:val="none" w:sz="0" w:space="0" w:color="auto"/>
            <w:bottom w:val="none" w:sz="0" w:space="0" w:color="auto"/>
            <w:right w:val="none" w:sz="0" w:space="0" w:color="auto"/>
          </w:divBdr>
        </w:div>
        <w:div w:id="1352416494">
          <w:marLeft w:val="640"/>
          <w:marRight w:val="0"/>
          <w:marTop w:val="0"/>
          <w:marBottom w:val="0"/>
          <w:divBdr>
            <w:top w:val="none" w:sz="0" w:space="0" w:color="auto"/>
            <w:left w:val="none" w:sz="0" w:space="0" w:color="auto"/>
            <w:bottom w:val="none" w:sz="0" w:space="0" w:color="auto"/>
            <w:right w:val="none" w:sz="0" w:space="0" w:color="auto"/>
          </w:divBdr>
        </w:div>
        <w:div w:id="1387026849">
          <w:marLeft w:val="640"/>
          <w:marRight w:val="0"/>
          <w:marTop w:val="0"/>
          <w:marBottom w:val="0"/>
          <w:divBdr>
            <w:top w:val="none" w:sz="0" w:space="0" w:color="auto"/>
            <w:left w:val="none" w:sz="0" w:space="0" w:color="auto"/>
            <w:bottom w:val="none" w:sz="0" w:space="0" w:color="auto"/>
            <w:right w:val="none" w:sz="0" w:space="0" w:color="auto"/>
          </w:divBdr>
        </w:div>
        <w:div w:id="1416710127">
          <w:marLeft w:val="640"/>
          <w:marRight w:val="0"/>
          <w:marTop w:val="0"/>
          <w:marBottom w:val="0"/>
          <w:divBdr>
            <w:top w:val="none" w:sz="0" w:space="0" w:color="auto"/>
            <w:left w:val="none" w:sz="0" w:space="0" w:color="auto"/>
            <w:bottom w:val="none" w:sz="0" w:space="0" w:color="auto"/>
            <w:right w:val="none" w:sz="0" w:space="0" w:color="auto"/>
          </w:divBdr>
        </w:div>
        <w:div w:id="1431312856">
          <w:marLeft w:val="640"/>
          <w:marRight w:val="0"/>
          <w:marTop w:val="0"/>
          <w:marBottom w:val="0"/>
          <w:divBdr>
            <w:top w:val="none" w:sz="0" w:space="0" w:color="auto"/>
            <w:left w:val="none" w:sz="0" w:space="0" w:color="auto"/>
            <w:bottom w:val="none" w:sz="0" w:space="0" w:color="auto"/>
            <w:right w:val="none" w:sz="0" w:space="0" w:color="auto"/>
          </w:divBdr>
        </w:div>
        <w:div w:id="1467047058">
          <w:marLeft w:val="640"/>
          <w:marRight w:val="0"/>
          <w:marTop w:val="0"/>
          <w:marBottom w:val="0"/>
          <w:divBdr>
            <w:top w:val="none" w:sz="0" w:space="0" w:color="auto"/>
            <w:left w:val="none" w:sz="0" w:space="0" w:color="auto"/>
            <w:bottom w:val="none" w:sz="0" w:space="0" w:color="auto"/>
            <w:right w:val="none" w:sz="0" w:space="0" w:color="auto"/>
          </w:divBdr>
        </w:div>
        <w:div w:id="1484546338">
          <w:marLeft w:val="640"/>
          <w:marRight w:val="0"/>
          <w:marTop w:val="0"/>
          <w:marBottom w:val="0"/>
          <w:divBdr>
            <w:top w:val="none" w:sz="0" w:space="0" w:color="auto"/>
            <w:left w:val="none" w:sz="0" w:space="0" w:color="auto"/>
            <w:bottom w:val="none" w:sz="0" w:space="0" w:color="auto"/>
            <w:right w:val="none" w:sz="0" w:space="0" w:color="auto"/>
          </w:divBdr>
        </w:div>
        <w:div w:id="1485782452">
          <w:marLeft w:val="640"/>
          <w:marRight w:val="0"/>
          <w:marTop w:val="0"/>
          <w:marBottom w:val="0"/>
          <w:divBdr>
            <w:top w:val="none" w:sz="0" w:space="0" w:color="auto"/>
            <w:left w:val="none" w:sz="0" w:space="0" w:color="auto"/>
            <w:bottom w:val="none" w:sz="0" w:space="0" w:color="auto"/>
            <w:right w:val="none" w:sz="0" w:space="0" w:color="auto"/>
          </w:divBdr>
        </w:div>
        <w:div w:id="1527475928">
          <w:marLeft w:val="640"/>
          <w:marRight w:val="0"/>
          <w:marTop w:val="0"/>
          <w:marBottom w:val="0"/>
          <w:divBdr>
            <w:top w:val="none" w:sz="0" w:space="0" w:color="auto"/>
            <w:left w:val="none" w:sz="0" w:space="0" w:color="auto"/>
            <w:bottom w:val="none" w:sz="0" w:space="0" w:color="auto"/>
            <w:right w:val="none" w:sz="0" w:space="0" w:color="auto"/>
          </w:divBdr>
        </w:div>
        <w:div w:id="1568951033">
          <w:marLeft w:val="640"/>
          <w:marRight w:val="0"/>
          <w:marTop w:val="0"/>
          <w:marBottom w:val="0"/>
          <w:divBdr>
            <w:top w:val="none" w:sz="0" w:space="0" w:color="auto"/>
            <w:left w:val="none" w:sz="0" w:space="0" w:color="auto"/>
            <w:bottom w:val="none" w:sz="0" w:space="0" w:color="auto"/>
            <w:right w:val="none" w:sz="0" w:space="0" w:color="auto"/>
          </w:divBdr>
        </w:div>
        <w:div w:id="1570923033">
          <w:marLeft w:val="640"/>
          <w:marRight w:val="0"/>
          <w:marTop w:val="0"/>
          <w:marBottom w:val="0"/>
          <w:divBdr>
            <w:top w:val="none" w:sz="0" w:space="0" w:color="auto"/>
            <w:left w:val="none" w:sz="0" w:space="0" w:color="auto"/>
            <w:bottom w:val="none" w:sz="0" w:space="0" w:color="auto"/>
            <w:right w:val="none" w:sz="0" w:space="0" w:color="auto"/>
          </w:divBdr>
        </w:div>
        <w:div w:id="1612198629">
          <w:marLeft w:val="640"/>
          <w:marRight w:val="0"/>
          <w:marTop w:val="0"/>
          <w:marBottom w:val="0"/>
          <w:divBdr>
            <w:top w:val="none" w:sz="0" w:space="0" w:color="auto"/>
            <w:left w:val="none" w:sz="0" w:space="0" w:color="auto"/>
            <w:bottom w:val="none" w:sz="0" w:space="0" w:color="auto"/>
            <w:right w:val="none" w:sz="0" w:space="0" w:color="auto"/>
          </w:divBdr>
        </w:div>
        <w:div w:id="1625887802">
          <w:marLeft w:val="640"/>
          <w:marRight w:val="0"/>
          <w:marTop w:val="0"/>
          <w:marBottom w:val="0"/>
          <w:divBdr>
            <w:top w:val="none" w:sz="0" w:space="0" w:color="auto"/>
            <w:left w:val="none" w:sz="0" w:space="0" w:color="auto"/>
            <w:bottom w:val="none" w:sz="0" w:space="0" w:color="auto"/>
            <w:right w:val="none" w:sz="0" w:space="0" w:color="auto"/>
          </w:divBdr>
        </w:div>
        <w:div w:id="1628003569">
          <w:marLeft w:val="640"/>
          <w:marRight w:val="0"/>
          <w:marTop w:val="0"/>
          <w:marBottom w:val="0"/>
          <w:divBdr>
            <w:top w:val="none" w:sz="0" w:space="0" w:color="auto"/>
            <w:left w:val="none" w:sz="0" w:space="0" w:color="auto"/>
            <w:bottom w:val="none" w:sz="0" w:space="0" w:color="auto"/>
            <w:right w:val="none" w:sz="0" w:space="0" w:color="auto"/>
          </w:divBdr>
        </w:div>
        <w:div w:id="1650596897">
          <w:marLeft w:val="640"/>
          <w:marRight w:val="0"/>
          <w:marTop w:val="0"/>
          <w:marBottom w:val="0"/>
          <w:divBdr>
            <w:top w:val="none" w:sz="0" w:space="0" w:color="auto"/>
            <w:left w:val="none" w:sz="0" w:space="0" w:color="auto"/>
            <w:bottom w:val="none" w:sz="0" w:space="0" w:color="auto"/>
            <w:right w:val="none" w:sz="0" w:space="0" w:color="auto"/>
          </w:divBdr>
        </w:div>
        <w:div w:id="1657030377">
          <w:marLeft w:val="640"/>
          <w:marRight w:val="0"/>
          <w:marTop w:val="0"/>
          <w:marBottom w:val="0"/>
          <w:divBdr>
            <w:top w:val="none" w:sz="0" w:space="0" w:color="auto"/>
            <w:left w:val="none" w:sz="0" w:space="0" w:color="auto"/>
            <w:bottom w:val="none" w:sz="0" w:space="0" w:color="auto"/>
            <w:right w:val="none" w:sz="0" w:space="0" w:color="auto"/>
          </w:divBdr>
        </w:div>
        <w:div w:id="1660495029">
          <w:marLeft w:val="640"/>
          <w:marRight w:val="0"/>
          <w:marTop w:val="0"/>
          <w:marBottom w:val="0"/>
          <w:divBdr>
            <w:top w:val="none" w:sz="0" w:space="0" w:color="auto"/>
            <w:left w:val="none" w:sz="0" w:space="0" w:color="auto"/>
            <w:bottom w:val="none" w:sz="0" w:space="0" w:color="auto"/>
            <w:right w:val="none" w:sz="0" w:space="0" w:color="auto"/>
          </w:divBdr>
        </w:div>
        <w:div w:id="1737431522">
          <w:marLeft w:val="640"/>
          <w:marRight w:val="0"/>
          <w:marTop w:val="0"/>
          <w:marBottom w:val="0"/>
          <w:divBdr>
            <w:top w:val="none" w:sz="0" w:space="0" w:color="auto"/>
            <w:left w:val="none" w:sz="0" w:space="0" w:color="auto"/>
            <w:bottom w:val="none" w:sz="0" w:space="0" w:color="auto"/>
            <w:right w:val="none" w:sz="0" w:space="0" w:color="auto"/>
          </w:divBdr>
        </w:div>
        <w:div w:id="1818303994">
          <w:marLeft w:val="640"/>
          <w:marRight w:val="0"/>
          <w:marTop w:val="0"/>
          <w:marBottom w:val="0"/>
          <w:divBdr>
            <w:top w:val="none" w:sz="0" w:space="0" w:color="auto"/>
            <w:left w:val="none" w:sz="0" w:space="0" w:color="auto"/>
            <w:bottom w:val="none" w:sz="0" w:space="0" w:color="auto"/>
            <w:right w:val="none" w:sz="0" w:space="0" w:color="auto"/>
          </w:divBdr>
        </w:div>
        <w:div w:id="1884170869">
          <w:marLeft w:val="640"/>
          <w:marRight w:val="0"/>
          <w:marTop w:val="0"/>
          <w:marBottom w:val="0"/>
          <w:divBdr>
            <w:top w:val="none" w:sz="0" w:space="0" w:color="auto"/>
            <w:left w:val="none" w:sz="0" w:space="0" w:color="auto"/>
            <w:bottom w:val="none" w:sz="0" w:space="0" w:color="auto"/>
            <w:right w:val="none" w:sz="0" w:space="0" w:color="auto"/>
          </w:divBdr>
        </w:div>
        <w:div w:id="1887175560">
          <w:marLeft w:val="640"/>
          <w:marRight w:val="0"/>
          <w:marTop w:val="0"/>
          <w:marBottom w:val="0"/>
          <w:divBdr>
            <w:top w:val="none" w:sz="0" w:space="0" w:color="auto"/>
            <w:left w:val="none" w:sz="0" w:space="0" w:color="auto"/>
            <w:bottom w:val="none" w:sz="0" w:space="0" w:color="auto"/>
            <w:right w:val="none" w:sz="0" w:space="0" w:color="auto"/>
          </w:divBdr>
        </w:div>
        <w:div w:id="1945921076">
          <w:marLeft w:val="640"/>
          <w:marRight w:val="0"/>
          <w:marTop w:val="0"/>
          <w:marBottom w:val="0"/>
          <w:divBdr>
            <w:top w:val="none" w:sz="0" w:space="0" w:color="auto"/>
            <w:left w:val="none" w:sz="0" w:space="0" w:color="auto"/>
            <w:bottom w:val="none" w:sz="0" w:space="0" w:color="auto"/>
            <w:right w:val="none" w:sz="0" w:space="0" w:color="auto"/>
          </w:divBdr>
        </w:div>
        <w:div w:id="1948728498">
          <w:marLeft w:val="640"/>
          <w:marRight w:val="0"/>
          <w:marTop w:val="0"/>
          <w:marBottom w:val="0"/>
          <w:divBdr>
            <w:top w:val="none" w:sz="0" w:space="0" w:color="auto"/>
            <w:left w:val="none" w:sz="0" w:space="0" w:color="auto"/>
            <w:bottom w:val="none" w:sz="0" w:space="0" w:color="auto"/>
            <w:right w:val="none" w:sz="0" w:space="0" w:color="auto"/>
          </w:divBdr>
        </w:div>
        <w:div w:id="1952080897">
          <w:marLeft w:val="640"/>
          <w:marRight w:val="0"/>
          <w:marTop w:val="0"/>
          <w:marBottom w:val="0"/>
          <w:divBdr>
            <w:top w:val="none" w:sz="0" w:space="0" w:color="auto"/>
            <w:left w:val="none" w:sz="0" w:space="0" w:color="auto"/>
            <w:bottom w:val="none" w:sz="0" w:space="0" w:color="auto"/>
            <w:right w:val="none" w:sz="0" w:space="0" w:color="auto"/>
          </w:divBdr>
        </w:div>
        <w:div w:id="2030525895">
          <w:marLeft w:val="640"/>
          <w:marRight w:val="0"/>
          <w:marTop w:val="0"/>
          <w:marBottom w:val="0"/>
          <w:divBdr>
            <w:top w:val="none" w:sz="0" w:space="0" w:color="auto"/>
            <w:left w:val="none" w:sz="0" w:space="0" w:color="auto"/>
            <w:bottom w:val="none" w:sz="0" w:space="0" w:color="auto"/>
            <w:right w:val="none" w:sz="0" w:space="0" w:color="auto"/>
          </w:divBdr>
        </w:div>
        <w:div w:id="2041347449">
          <w:marLeft w:val="640"/>
          <w:marRight w:val="0"/>
          <w:marTop w:val="0"/>
          <w:marBottom w:val="0"/>
          <w:divBdr>
            <w:top w:val="none" w:sz="0" w:space="0" w:color="auto"/>
            <w:left w:val="none" w:sz="0" w:space="0" w:color="auto"/>
            <w:bottom w:val="none" w:sz="0" w:space="0" w:color="auto"/>
            <w:right w:val="none" w:sz="0" w:space="0" w:color="auto"/>
          </w:divBdr>
        </w:div>
      </w:divsChild>
    </w:div>
    <w:div w:id="1379353624">
      <w:bodyDiv w:val="1"/>
      <w:marLeft w:val="0"/>
      <w:marRight w:val="0"/>
      <w:marTop w:val="0"/>
      <w:marBottom w:val="0"/>
      <w:divBdr>
        <w:top w:val="none" w:sz="0" w:space="0" w:color="auto"/>
        <w:left w:val="none" w:sz="0" w:space="0" w:color="auto"/>
        <w:bottom w:val="none" w:sz="0" w:space="0" w:color="auto"/>
        <w:right w:val="none" w:sz="0" w:space="0" w:color="auto"/>
      </w:divBdr>
      <w:divsChild>
        <w:div w:id="176891603">
          <w:marLeft w:val="640"/>
          <w:marRight w:val="0"/>
          <w:marTop w:val="0"/>
          <w:marBottom w:val="0"/>
          <w:divBdr>
            <w:top w:val="none" w:sz="0" w:space="0" w:color="auto"/>
            <w:left w:val="none" w:sz="0" w:space="0" w:color="auto"/>
            <w:bottom w:val="none" w:sz="0" w:space="0" w:color="auto"/>
            <w:right w:val="none" w:sz="0" w:space="0" w:color="auto"/>
          </w:divBdr>
        </w:div>
        <w:div w:id="190647727">
          <w:marLeft w:val="640"/>
          <w:marRight w:val="0"/>
          <w:marTop w:val="0"/>
          <w:marBottom w:val="0"/>
          <w:divBdr>
            <w:top w:val="none" w:sz="0" w:space="0" w:color="auto"/>
            <w:left w:val="none" w:sz="0" w:space="0" w:color="auto"/>
            <w:bottom w:val="none" w:sz="0" w:space="0" w:color="auto"/>
            <w:right w:val="none" w:sz="0" w:space="0" w:color="auto"/>
          </w:divBdr>
        </w:div>
        <w:div w:id="236668486">
          <w:marLeft w:val="640"/>
          <w:marRight w:val="0"/>
          <w:marTop w:val="0"/>
          <w:marBottom w:val="0"/>
          <w:divBdr>
            <w:top w:val="none" w:sz="0" w:space="0" w:color="auto"/>
            <w:left w:val="none" w:sz="0" w:space="0" w:color="auto"/>
            <w:bottom w:val="none" w:sz="0" w:space="0" w:color="auto"/>
            <w:right w:val="none" w:sz="0" w:space="0" w:color="auto"/>
          </w:divBdr>
        </w:div>
        <w:div w:id="248079510">
          <w:marLeft w:val="640"/>
          <w:marRight w:val="0"/>
          <w:marTop w:val="0"/>
          <w:marBottom w:val="0"/>
          <w:divBdr>
            <w:top w:val="none" w:sz="0" w:space="0" w:color="auto"/>
            <w:left w:val="none" w:sz="0" w:space="0" w:color="auto"/>
            <w:bottom w:val="none" w:sz="0" w:space="0" w:color="auto"/>
            <w:right w:val="none" w:sz="0" w:space="0" w:color="auto"/>
          </w:divBdr>
        </w:div>
        <w:div w:id="314460069">
          <w:marLeft w:val="640"/>
          <w:marRight w:val="0"/>
          <w:marTop w:val="0"/>
          <w:marBottom w:val="0"/>
          <w:divBdr>
            <w:top w:val="none" w:sz="0" w:space="0" w:color="auto"/>
            <w:left w:val="none" w:sz="0" w:space="0" w:color="auto"/>
            <w:bottom w:val="none" w:sz="0" w:space="0" w:color="auto"/>
            <w:right w:val="none" w:sz="0" w:space="0" w:color="auto"/>
          </w:divBdr>
        </w:div>
        <w:div w:id="341470353">
          <w:marLeft w:val="640"/>
          <w:marRight w:val="0"/>
          <w:marTop w:val="0"/>
          <w:marBottom w:val="0"/>
          <w:divBdr>
            <w:top w:val="none" w:sz="0" w:space="0" w:color="auto"/>
            <w:left w:val="none" w:sz="0" w:space="0" w:color="auto"/>
            <w:bottom w:val="none" w:sz="0" w:space="0" w:color="auto"/>
            <w:right w:val="none" w:sz="0" w:space="0" w:color="auto"/>
          </w:divBdr>
        </w:div>
        <w:div w:id="351809208">
          <w:marLeft w:val="640"/>
          <w:marRight w:val="0"/>
          <w:marTop w:val="0"/>
          <w:marBottom w:val="0"/>
          <w:divBdr>
            <w:top w:val="none" w:sz="0" w:space="0" w:color="auto"/>
            <w:left w:val="none" w:sz="0" w:space="0" w:color="auto"/>
            <w:bottom w:val="none" w:sz="0" w:space="0" w:color="auto"/>
            <w:right w:val="none" w:sz="0" w:space="0" w:color="auto"/>
          </w:divBdr>
        </w:div>
        <w:div w:id="387535232">
          <w:marLeft w:val="640"/>
          <w:marRight w:val="0"/>
          <w:marTop w:val="0"/>
          <w:marBottom w:val="0"/>
          <w:divBdr>
            <w:top w:val="none" w:sz="0" w:space="0" w:color="auto"/>
            <w:left w:val="none" w:sz="0" w:space="0" w:color="auto"/>
            <w:bottom w:val="none" w:sz="0" w:space="0" w:color="auto"/>
            <w:right w:val="none" w:sz="0" w:space="0" w:color="auto"/>
          </w:divBdr>
        </w:div>
        <w:div w:id="411925751">
          <w:marLeft w:val="640"/>
          <w:marRight w:val="0"/>
          <w:marTop w:val="0"/>
          <w:marBottom w:val="0"/>
          <w:divBdr>
            <w:top w:val="none" w:sz="0" w:space="0" w:color="auto"/>
            <w:left w:val="none" w:sz="0" w:space="0" w:color="auto"/>
            <w:bottom w:val="none" w:sz="0" w:space="0" w:color="auto"/>
            <w:right w:val="none" w:sz="0" w:space="0" w:color="auto"/>
          </w:divBdr>
        </w:div>
        <w:div w:id="524178223">
          <w:marLeft w:val="640"/>
          <w:marRight w:val="0"/>
          <w:marTop w:val="0"/>
          <w:marBottom w:val="0"/>
          <w:divBdr>
            <w:top w:val="none" w:sz="0" w:space="0" w:color="auto"/>
            <w:left w:val="none" w:sz="0" w:space="0" w:color="auto"/>
            <w:bottom w:val="none" w:sz="0" w:space="0" w:color="auto"/>
            <w:right w:val="none" w:sz="0" w:space="0" w:color="auto"/>
          </w:divBdr>
        </w:div>
        <w:div w:id="547883679">
          <w:marLeft w:val="640"/>
          <w:marRight w:val="0"/>
          <w:marTop w:val="0"/>
          <w:marBottom w:val="0"/>
          <w:divBdr>
            <w:top w:val="none" w:sz="0" w:space="0" w:color="auto"/>
            <w:left w:val="none" w:sz="0" w:space="0" w:color="auto"/>
            <w:bottom w:val="none" w:sz="0" w:space="0" w:color="auto"/>
            <w:right w:val="none" w:sz="0" w:space="0" w:color="auto"/>
          </w:divBdr>
        </w:div>
        <w:div w:id="660817463">
          <w:marLeft w:val="640"/>
          <w:marRight w:val="0"/>
          <w:marTop w:val="0"/>
          <w:marBottom w:val="0"/>
          <w:divBdr>
            <w:top w:val="none" w:sz="0" w:space="0" w:color="auto"/>
            <w:left w:val="none" w:sz="0" w:space="0" w:color="auto"/>
            <w:bottom w:val="none" w:sz="0" w:space="0" w:color="auto"/>
            <w:right w:val="none" w:sz="0" w:space="0" w:color="auto"/>
          </w:divBdr>
        </w:div>
        <w:div w:id="664361392">
          <w:marLeft w:val="640"/>
          <w:marRight w:val="0"/>
          <w:marTop w:val="0"/>
          <w:marBottom w:val="0"/>
          <w:divBdr>
            <w:top w:val="none" w:sz="0" w:space="0" w:color="auto"/>
            <w:left w:val="none" w:sz="0" w:space="0" w:color="auto"/>
            <w:bottom w:val="none" w:sz="0" w:space="0" w:color="auto"/>
            <w:right w:val="none" w:sz="0" w:space="0" w:color="auto"/>
          </w:divBdr>
        </w:div>
        <w:div w:id="692462076">
          <w:marLeft w:val="640"/>
          <w:marRight w:val="0"/>
          <w:marTop w:val="0"/>
          <w:marBottom w:val="0"/>
          <w:divBdr>
            <w:top w:val="none" w:sz="0" w:space="0" w:color="auto"/>
            <w:left w:val="none" w:sz="0" w:space="0" w:color="auto"/>
            <w:bottom w:val="none" w:sz="0" w:space="0" w:color="auto"/>
            <w:right w:val="none" w:sz="0" w:space="0" w:color="auto"/>
          </w:divBdr>
        </w:div>
        <w:div w:id="706756510">
          <w:marLeft w:val="640"/>
          <w:marRight w:val="0"/>
          <w:marTop w:val="0"/>
          <w:marBottom w:val="0"/>
          <w:divBdr>
            <w:top w:val="none" w:sz="0" w:space="0" w:color="auto"/>
            <w:left w:val="none" w:sz="0" w:space="0" w:color="auto"/>
            <w:bottom w:val="none" w:sz="0" w:space="0" w:color="auto"/>
            <w:right w:val="none" w:sz="0" w:space="0" w:color="auto"/>
          </w:divBdr>
        </w:div>
        <w:div w:id="717317700">
          <w:marLeft w:val="640"/>
          <w:marRight w:val="0"/>
          <w:marTop w:val="0"/>
          <w:marBottom w:val="0"/>
          <w:divBdr>
            <w:top w:val="none" w:sz="0" w:space="0" w:color="auto"/>
            <w:left w:val="none" w:sz="0" w:space="0" w:color="auto"/>
            <w:bottom w:val="none" w:sz="0" w:space="0" w:color="auto"/>
            <w:right w:val="none" w:sz="0" w:space="0" w:color="auto"/>
          </w:divBdr>
        </w:div>
        <w:div w:id="796339852">
          <w:marLeft w:val="640"/>
          <w:marRight w:val="0"/>
          <w:marTop w:val="0"/>
          <w:marBottom w:val="0"/>
          <w:divBdr>
            <w:top w:val="none" w:sz="0" w:space="0" w:color="auto"/>
            <w:left w:val="none" w:sz="0" w:space="0" w:color="auto"/>
            <w:bottom w:val="none" w:sz="0" w:space="0" w:color="auto"/>
            <w:right w:val="none" w:sz="0" w:space="0" w:color="auto"/>
          </w:divBdr>
        </w:div>
        <w:div w:id="838927255">
          <w:marLeft w:val="640"/>
          <w:marRight w:val="0"/>
          <w:marTop w:val="0"/>
          <w:marBottom w:val="0"/>
          <w:divBdr>
            <w:top w:val="none" w:sz="0" w:space="0" w:color="auto"/>
            <w:left w:val="none" w:sz="0" w:space="0" w:color="auto"/>
            <w:bottom w:val="none" w:sz="0" w:space="0" w:color="auto"/>
            <w:right w:val="none" w:sz="0" w:space="0" w:color="auto"/>
          </w:divBdr>
        </w:div>
        <w:div w:id="938371157">
          <w:marLeft w:val="640"/>
          <w:marRight w:val="0"/>
          <w:marTop w:val="0"/>
          <w:marBottom w:val="0"/>
          <w:divBdr>
            <w:top w:val="none" w:sz="0" w:space="0" w:color="auto"/>
            <w:left w:val="none" w:sz="0" w:space="0" w:color="auto"/>
            <w:bottom w:val="none" w:sz="0" w:space="0" w:color="auto"/>
            <w:right w:val="none" w:sz="0" w:space="0" w:color="auto"/>
          </w:divBdr>
        </w:div>
        <w:div w:id="1023672933">
          <w:marLeft w:val="640"/>
          <w:marRight w:val="0"/>
          <w:marTop w:val="0"/>
          <w:marBottom w:val="0"/>
          <w:divBdr>
            <w:top w:val="none" w:sz="0" w:space="0" w:color="auto"/>
            <w:left w:val="none" w:sz="0" w:space="0" w:color="auto"/>
            <w:bottom w:val="none" w:sz="0" w:space="0" w:color="auto"/>
            <w:right w:val="none" w:sz="0" w:space="0" w:color="auto"/>
          </w:divBdr>
        </w:div>
        <w:div w:id="1064060192">
          <w:marLeft w:val="640"/>
          <w:marRight w:val="0"/>
          <w:marTop w:val="0"/>
          <w:marBottom w:val="0"/>
          <w:divBdr>
            <w:top w:val="none" w:sz="0" w:space="0" w:color="auto"/>
            <w:left w:val="none" w:sz="0" w:space="0" w:color="auto"/>
            <w:bottom w:val="none" w:sz="0" w:space="0" w:color="auto"/>
            <w:right w:val="none" w:sz="0" w:space="0" w:color="auto"/>
          </w:divBdr>
        </w:div>
        <w:div w:id="1253972413">
          <w:marLeft w:val="640"/>
          <w:marRight w:val="0"/>
          <w:marTop w:val="0"/>
          <w:marBottom w:val="0"/>
          <w:divBdr>
            <w:top w:val="none" w:sz="0" w:space="0" w:color="auto"/>
            <w:left w:val="none" w:sz="0" w:space="0" w:color="auto"/>
            <w:bottom w:val="none" w:sz="0" w:space="0" w:color="auto"/>
            <w:right w:val="none" w:sz="0" w:space="0" w:color="auto"/>
          </w:divBdr>
        </w:div>
        <w:div w:id="1283146821">
          <w:marLeft w:val="640"/>
          <w:marRight w:val="0"/>
          <w:marTop w:val="0"/>
          <w:marBottom w:val="0"/>
          <w:divBdr>
            <w:top w:val="none" w:sz="0" w:space="0" w:color="auto"/>
            <w:left w:val="none" w:sz="0" w:space="0" w:color="auto"/>
            <w:bottom w:val="none" w:sz="0" w:space="0" w:color="auto"/>
            <w:right w:val="none" w:sz="0" w:space="0" w:color="auto"/>
          </w:divBdr>
        </w:div>
        <w:div w:id="1339887670">
          <w:marLeft w:val="640"/>
          <w:marRight w:val="0"/>
          <w:marTop w:val="0"/>
          <w:marBottom w:val="0"/>
          <w:divBdr>
            <w:top w:val="none" w:sz="0" w:space="0" w:color="auto"/>
            <w:left w:val="none" w:sz="0" w:space="0" w:color="auto"/>
            <w:bottom w:val="none" w:sz="0" w:space="0" w:color="auto"/>
            <w:right w:val="none" w:sz="0" w:space="0" w:color="auto"/>
          </w:divBdr>
        </w:div>
        <w:div w:id="1396900698">
          <w:marLeft w:val="640"/>
          <w:marRight w:val="0"/>
          <w:marTop w:val="0"/>
          <w:marBottom w:val="0"/>
          <w:divBdr>
            <w:top w:val="none" w:sz="0" w:space="0" w:color="auto"/>
            <w:left w:val="none" w:sz="0" w:space="0" w:color="auto"/>
            <w:bottom w:val="none" w:sz="0" w:space="0" w:color="auto"/>
            <w:right w:val="none" w:sz="0" w:space="0" w:color="auto"/>
          </w:divBdr>
        </w:div>
        <w:div w:id="1449425102">
          <w:marLeft w:val="640"/>
          <w:marRight w:val="0"/>
          <w:marTop w:val="0"/>
          <w:marBottom w:val="0"/>
          <w:divBdr>
            <w:top w:val="none" w:sz="0" w:space="0" w:color="auto"/>
            <w:left w:val="none" w:sz="0" w:space="0" w:color="auto"/>
            <w:bottom w:val="none" w:sz="0" w:space="0" w:color="auto"/>
            <w:right w:val="none" w:sz="0" w:space="0" w:color="auto"/>
          </w:divBdr>
        </w:div>
        <w:div w:id="1489133658">
          <w:marLeft w:val="640"/>
          <w:marRight w:val="0"/>
          <w:marTop w:val="0"/>
          <w:marBottom w:val="0"/>
          <w:divBdr>
            <w:top w:val="none" w:sz="0" w:space="0" w:color="auto"/>
            <w:left w:val="none" w:sz="0" w:space="0" w:color="auto"/>
            <w:bottom w:val="none" w:sz="0" w:space="0" w:color="auto"/>
            <w:right w:val="none" w:sz="0" w:space="0" w:color="auto"/>
          </w:divBdr>
        </w:div>
        <w:div w:id="1515218767">
          <w:marLeft w:val="640"/>
          <w:marRight w:val="0"/>
          <w:marTop w:val="0"/>
          <w:marBottom w:val="0"/>
          <w:divBdr>
            <w:top w:val="none" w:sz="0" w:space="0" w:color="auto"/>
            <w:left w:val="none" w:sz="0" w:space="0" w:color="auto"/>
            <w:bottom w:val="none" w:sz="0" w:space="0" w:color="auto"/>
            <w:right w:val="none" w:sz="0" w:space="0" w:color="auto"/>
          </w:divBdr>
        </w:div>
        <w:div w:id="1643273389">
          <w:marLeft w:val="640"/>
          <w:marRight w:val="0"/>
          <w:marTop w:val="0"/>
          <w:marBottom w:val="0"/>
          <w:divBdr>
            <w:top w:val="none" w:sz="0" w:space="0" w:color="auto"/>
            <w:left w:val="none" w:sz="0" w:space="0" w:color="auto"/>
            <w:bottom w:val="none" w:sz="0" w:space="0" w:color="auto"/>
            <w:right w:val="none" w:sz="0" w:space="0" w:color="auto"/>
          </w:divBdr>
        </w:div>
        <w:div w:id="1663655283">
          <w:marLeft w:val="640"/>
          <w:marRight w:val="0"/>
          <w:marTop w:val="0"/>
          <w:marBottom w:val="0"/>
          <w:divBdr>
            <w:top w:val="none" w:sz="0" w:space="0" w:color="auto"/>
            <w:left w:val="none" w:sz="0" w:space="0" w:color="auto"/>
            <w:bottom w:val="none" w:sz="0" w:space="0" w:color="auto"/>
            <w:right w:val="none" w:sz="0" w:space="0" w:color="auto"/>
          </w:divBdr>
        </w:div>
        <w:div w:id="1678389965">
          <w:marLeft w:val="640"/>
          <w:marRight w:val="0"/>
          <w:marTop w:val="0"/>
          <w:marBottom w:val="0"/>
          <w:divBdr>
            <w:top w:val="none" w:sz="0" w:space="0" w:color="auto"/>
            <w:left w:val="none" w:sz="0" w:space="0" w:color="auto"/>
            <w:bottom w:val="none" w:sz="0" w:space="0" w:color="auto"/>
            <w:right w:val="none" w:sz="0" w:space="0" w:color="auto"/>
          </w:divBdr>
        </w:div>
        <w:div w:id="1750693611">
          <w:marLeft w:val="640"/>
          <w:marRight w:val="0"/>
          <w:marTop w:val="0"/>
          <w:marBottom w:val="0"/>
          <w:divBdr>
            <w:top w:val="none" w:sz="0" w:space="0" w:color="auto"/>
            <w:left w:val="none" w:sz="0" w:space="0" w:color="auto"/>
            <w:bottom w:val="none" w:sz="0" w:space="0" w:color="auto"/>
            <w:right w:val="none" w:sz="0" w:space="0" w:color="auto"/>
          </w:divBdr>
        </w:div>
        <w:div w:id="1825467976">
          <w:marLeft w:val="640"/>
          <w:marRight w:val="0"/>
          <w:marTop w:val="0"/>
          <w:marBottom w:val="0"/>
          <w:divBdr>
            <w:top w:val="none" w:sz="0" w:space="0" w:color="auto"/>
            <w:left w:val="none" w:sz="0" w:space="0" w:color="auto"/>
            <w:bottom w:val="none" w:sz="0" w:space="0" w:color="auto"/>
            <w:right w:val="none" w:sz="0" w:space="0" w:color="auto"/>
          </w:divBdr>
        </w:div>
        <w:div w:id="1836142740">
          <w:marLeft w:val="640"/>
          <w:marRight w:val="0"/>
          <w:marTop w:val="0"/>
          <w:marBottom w:val="0"/>
          <w:divBdr>
            <w:top w:val="none" w:sz="0" w:space="0" w:color="auto"/>
            <w:left w:val="none" w:sz="0" w:space="0" w:color="auto"/>
            <w:bottom w:val="none" w:sz="0" w:space="0" w:color="auto"/>
            <w:right w:val="none" w:sz="0" w:space="0" w:color="auto"/>
          </w:divBdr>
        </w:div>
        <w:div w:id="1839661129">
          <w:marLeft w:val="640"/>
          <w:marRight w:val="0"/>
          <w:marTop w:val="0"/>
          <w:marBottom w:val="0"/>
          <w:divBdr>
            <w:top w:val="none" w:sz="0" w:space="0" w:color="auto"/>
            <w:left w:val="none" w:sz="0" w:space="0" w:color="auto"/>
            <w:bottom w:val="none" w:sz="0" w:space="0" w:color="auto"/>
            <w:right w:val="none" w:sz="0" w:space="0" w:color="auto"/>
          </w:divBdr>
        </w:div>
        <w:div w:id="2043048057">
          <w:marLeft w:val="640"/>
          <w:marRight w:val="0"/>
          <w:marTop w:val="0"/>
          <w:marBottom w:val="0"/>
          <w:divBdr>
            <w:top w:val="none" w:sz="0" w:space="0" w:color="auto"/>
            <w:left w:val="none" w:sz="0" w:space="0" w:color="auto"/>
            <w:bottom w:val="none" w:sz="0" w:space="0" w:color="auto"/>
            <w:right w:val="none" w:sz="0" w:space="0" w:color="auto"/>
          </w:divBdr>
        </w:div>
      </w:divsChild>
    </w:div>
    <w:div w:id="1420904414">
      <w:bodyDiv w:val="1"/>
      <w:marLeft w:val="0"/>
      <w:marRight w:val="0"/>
      <w:marTop w:val="0"/>
      <w:marBottom w:val="0"/>
      <w:divBdr>
        <w:top w:val="none" w:sz="0" w:space="0" w:color="auto"/>
        <w:left w:val="none" w:sz="0" w:space="0" w:color="auto"/>
        <w:bottom w:val="none" w:sz="0" w:space="0" w:color="auto"/>
        <w:right w:val="none" w:sz="0" w:space="0" w:color="auto"/>
      </w:divBdr>
      <w:divsChild>
        <w:div w:id="8410440">
          <w:marLeft w:val="640"/>
          <w:marRight w:val="0"/>
          <w:marTop w:val="0"/>
          <w:marBottom w:val="0"/>
          <w:divBdr>
            <w:top w:val="none" w:sz="0" w:space="0" w:color="auto"/>
            <w:left w:val="none" w:sz="0" w:space="0" w:color="auto"/>
            <w:bottom w:val="none" w:sz="0" w:space="0" w:color="auto"/>
            <w:right w:val="none" w:sz="0" w:space="0" w:color="auto"/>
          </w:divBdr>
        </w:div>
        <w:div w:id="28458192">
          <w:marLeft w:val="640"/>
          <w:marRight w:val="0"/>
          <w:marTop w:val="0"/>
          <w:marBottom w:val="0"/>
          <w:divBdr>
            <w:top w:val="none" w:sz="0" w:space="0" w:color="auto"/>
            <w:left w:val="none" w:sz="0" w:space="0" w:color="auto"/>
            <w:bottom w:val="none" w:sz="0" w:space="0" w:color="auto"/>
            <w:right w:val="none" w:sz="0" w:space="0" w:color="auto"/>
          </w:divBdr>
        </w:div>
        <w:div w:id="82655844">
          <w:marLeft w:val="640"/>
          <w:marRight w:val="0"/>
          <w:marTop w:val="0"/>
          <w:marBottom w:val="0"/>
          <w:divBdr>
            <w:top w:val="none" w:sz="0" w:space="0" w:color="auto"/>
            <w:left w:val="none" w:sz="0" w:space="0" w:color="auto"/>
            <w:bottom w:val="none" w:sz="0" w:space="0" w:color="auto"/>
            <w:right w:val="none" w:sz="0" w:space="0" w:color="auto"/>
          </w:divBdr>
        </w:div>
        <w:div w:id="121120150">
          <w:marLeft w:val="640"/>
          <w:marRight w:val="0"/>
          <w:marTop w:val="0"/>
          <w:marBottom w:val="0"/>
          <w:divBdr>
            <w:top w:val="none" w:sz="0" w:space="0" w:color="auto"/>
            <w:left w:val="none" w:sz="0" w:space="0" w:color="auto"/>
            <w:bottom w:val="none" w:sz="0" w:space="0" w:color="auto"/>
            <w:right w:val="none" w:sz="0" w:space="0" w:color="auto"/>
          </w:divBdr>
        </w:div>
        <w:div w:id="135152437">
          <w:marLeft w:val="640"/>
          <w:marRight w:val="0"/>
          <w:marTop w:val="0"/>
          <w:marBottom w:val="0"/>
          <w:divBdr>
            <w:top w:val="none" w:sz="0" w:space="0" w:color="auto"/>
            <w:left w:val="none" w:sz="0" w:space="0" w:color="auto"/>
            <w:bottom w:val="none" w:sz="0" w:space="0" w:color="auto"/>
            <w:right w:val="none" w:sz="0" w:space="0" w:color="auto"/>
          </w:divBdr>
        </w:div>
        <w:div w:id="165825059">
          <w:marLeft w:val="640"/>
          <w:marRight w:val="0"/>
          <w:marTop w:val="0"/>
          <w:marBottom w:val="0"/>
          <w:divBdr>
            <w:top w:val="none" w:sz="0" w:space="0" w:color="auto"/>
            <w:left w:val="none" w:sz="0" w:space="0" w:color="auto"/>
            <w:bottom w:val="none" w:sz="0" w:space="0" w:color="auto"/>
            <w:right w:val="none" w:sz="0" w:space="0" w:color="auto"/>
          </w:divBdr>
        </w:div>
        <w:div w:id="183131829">
          <w:marLeft w:val="640"/>
          <w:marRight w:val="0"/>
          <w:marTop w:val="0"/>
          <w:marBottom w:val="0"/>
          <w:divBdr>
            <w:top w:val="none" w:sz="0" w:space="0" w:color="auto"/>
            <w:left w:val="none" w:sz="0" w:space="0" w:color="auto"/>
            <w:bottom w:val="none" w:sz="0" w:space="0" w:color="auto"/>
            <w:right w:val="none" w:sz="0" w:space="0" w:color="auto"/>
          </w:divBdr>
        </w:div>
        <w:div w:id="257294756">
          <w:marLeft w:val="640"/>
          <w:marRight w:val="0"/>
          <w:marTop w:val="0"/>
          <w:marBottom w:val="0"/>
          <w:divBdr>
            <w:top w:val="none" w:sz="0" w:space="0" w:color="auto"/>
            <w:left w:val="none" w:sz="0" w:space="0" w:color="auto"/>
            <w:bottom w:val="none" w:sz="0" w:space="0" w:color="auto"/>
            <w:right w:val="none" w:sz="0" w:space="0" w:color="auto"/>
          </w:divBdr>
        </w:div>
        <w:div w:id="272595914">
          <w:marLeft w:val="640"/>
          <w:marRight w:val="0"/>
          <w:marTop w:val="0"/>
          <w:marBottom w:val="0"/>
          <w:divBdr>
            <w:top w:val="none" w:sz="0" w:space="0" w:color="auto"/>
            <w:left w:val="none" w:sz="0" w:space="0" w:color="auto"/>
            <w:bottom w:val="none" w:sz="0" w:space="0" w:color="auto"/>
            <w:right w:val="none" w:sz="0" w:space="0" w:color="auto"/>
          </w:divBdr>
        </w:div>
        <w:div w:id="282926334">
          <w:marLeft w:val="640"/>
          <w:marRight w:val="0"/>
          <w:marTop w:val="0"/>
          <w:marBottom w:val="0"/>
          <w:divBdr>
            <w:top w:val="none" w:sz="0" w:space="0" w:color="auto"/>
            <w:left w:val="none" w:sz="0" w:space="0" w:color="auto"/>
            <w:bottom w:val="none" w:sz="0" w:space="0" w:color="auto"/>
            <w:right w:val="none" w:sz="0" w:space="0" w:color="auto"/>
          </w:divBdr>
        </w:div>
        <w:div w:id="299768279">
          <w:marLeft w:val="640"/>
          <w:marRight w:val="0"/>
          <w:marTop w:val="0"/>
          <w:marBottom w:val="0"/>
          <w:divBdr>
            <w:top w:val="none" w:sz="0" w:space="0" w:color="auto"/>
            <w:left w:val="none" w:sz="0" w:space="0" w:color="auto"/>
            <w:bottom w:val="none" w:sz="0" w:space="0" w:color="auto"/>
            <w:right w:val="none" w:sz="0" w:space="0" w:color="auto"/>
          </w:divBdr>
        </w:div>
        <w:div w:id="335694765">
          <w:marLeft w:val="640"/>
          <w:marRight w:val="0"/>
          <w:marTop w:val="0"/>
          <w:marBottom w:val="0"/>
          <w:divBdr>
            <w:top w:val="none" w:sz="0" w:space="0" w:color="auto"/>
            <w:left w:val="none" w:sz="0" w:space="0" w:color="auto"/>
            <w:bottom w:val="none" w:sz="0" w:space="0" w:color="auto"/>
            <w:right w:val="none" w:sz="0" w:space="0" w:color="auto"/>
          </w:divBdr>
        </w:div>
        <w:div w:id="339158795">
          <w:marLeft w:val="640"/>
          <w:marRight w:val="0"/>
          <w:marTop w:val="0"/>
          <w:marBottom w:val="0"/>
          <w:divBdr>
            <w:top w:val="none" w:sz="0" w:space="0" w:color="auto"/>
            <w:left w:val="none" w:sz="0" w:space="0" w:color="auto"/>
            <w:bottom w:val="none" w:sz="0" w:space="0" w:color="auto"/>
            <w:right w:val="none" w:sz="0" w:space="0" w:color="auto"/>
          </w:divBdr>
        </w:div>
        <w:div w:id="388922398">
          <w:marLeft w:val="640"/>
          <w:marRight w:val="0"/>
          <w:marTop w:val="0"/>
          <w:marBottom w:val="0"/>
          <w:divBdr>
            <w:top w:val="none" w:sz="0" w:space="0" w:color="auto"/>
            <w:left w:val="none" w:sz="0" w:space="0" w:color="auto"/>
            <w:bottom w:val="none" w:sz="0" w:space="0" w:color="auto"/>
            <w:right w:val="none" w:sz="0" w:space="0" w:color="auto"/>
          </w:divBdr>
        </w:div>
        <w:div w:id="392891796">
          <w:marLeft w:val="640"/>
          <w:marRight w:val="0"/>
          <w:marTop w:val="0"/>
          <w:marBottom w:val="0"/>
          <w:divBdr>
            <w:top w:val="none" w:sz="0" w:space="0" w:color="auto"/>
            <w:left w:val="none" w:sz="0" w:space="0" w:color="auto"/>
            <w:bottom w:val="none" w:sz="0" w:space="0" w:color="auto"/>
            <w:right w:val="none" w:sz="0" w:space="0" w:color="auto"/>
          </w:divBdr>
        </w:div>
        <w:div w:id="394281876">
          <w:marLeft w:val="640"/>
          <w:marRight w:val="0"/>
          <w:marTop w:val="0"/>
          <w:marBottom w:val="0"/>
          <w:divBdr>
            <w:top w:val="none" w:sz="0" w:space="0" w:color="auto"/>
            <w:left w:val="none" w:sz="0" w:space="0" w:color="auto"/>
            <w:bottom w:val="none" w:sz="0" w:space="0" w:color="auto"/>
            <w:right w:val="none" w:sz="0" w:space="0" w:color="auto"/>
          </w:divBdr>
        </w:div>
        <w:div w:id="398328421">
          <w:marLeft w:val="640"/>
          <w:marRight w:val="0"/>
          <w:marTop w:val="0"/>
          <w:marBottom w:val="0"/>
          <w:divBdr>
            <w:top w:val="none" w:sz="0" w:space="0" w:color="auto"/>
            <w:left w:val="none" w:sz="0" w:space="0" w:color="auto"/>
            <w:bottom w:val="none" w:sz="0" w:space="0" w:color="auto"/>
            <w:right w:val="none" w:sz="0" w:space="0" w:color="auto"/>
          </w:divBdr>
        </w:div>
        <w:div w:id="408430362">
          <w:marLeft w:val="640"/>
          <w:marRight w:val="0"/>
          <w:marTop w:val="0"/>
          <w:marBottom w:val="0"/>
          <w:divBdr>
            <w:top w:val="none" w:sz="0" w:space="0" w:color="auto"/>
            <w:left w:val="none" w:sz="0" w:space="0" w:color="auto"/>
            <w:bottom w:val="none" w:sz="0" w:space="0" w:color="auto"/>
            <w:right w:val="none" w:sz="0" w:space="0" w:color="auto"/>
          </w:divBdr>
        </w:div>
        <w:div w:id="432745415">
          <w:marLeft w:val="640"/>
          <w:marRight w:val="0"/>
          <w:marTop w:val="0"/>
          <w:marBottom w:val="0"/>
          <w:divBdr>
            <w:top w:val="none" w:sz="0" w:space="0" w:color="auto"/>
            <w:left w:val="none" w:sz="0" w:space="0" w:color="auto"/>
            <w:bottom w:val="none" w:sz="0" w:space="0" w:color="auto"/>
            <w:right w:val="none" w:sz="0" w:space="0" w:color="auto"/>
          </w:divBdr>
        </w:div>
        <w:div w:id="482507577">
          <w:marLeft w:val="640"/>
          <w:marRight w:val="0"/>
          <w:marTop w:val="0"/>
          <w:marBottom w:val="0"/>
          <w:divBdr>
            <w:top w:val="none" w:sz="0" w:space="0" w:color="auto"/>
            <w:left w:val="none" w:sz="0" w:space="0" w:color="auto"/>
            <w:bottom w:val="none" w:sz="0" w:space="0" w:color="auto"/>
            <w:right w:val="none" w:sz="0" w:space="0" w:color="auto"/>
          </w:divBdr>
        </w:div>
        <w:div w:id="494149144">
          <w:marLeft w:val="640"/>
          <w:marRight w:val="0"/>
          <w:marTop w:val="0"/>
          <w:marBottom w:val="0"/>
          <w:divBdr>
            <w:top w:val="none" w:sz="0" w:space="0" w:color="auto"/>
            <w:left w:val="none" w:sz="0" w:space="0" w:color="auto"/>
            <w:bottom w:val="none" w:sz="0" w:space="0" w:color="auto"/>
            <w:right w:val="none" w:sz="0" w:space="0" w:color="auto"/>
          </w:divBdr>
        </w:div>
        <w:div w:id="494415302">
          <w:marLeft w:val="640"/>
          <w:marRight w:val="0"/>
          <w:marTop w:val="0"/>
          <w:marBottom w:val="0"/>
          <w:divBdr>
            <w:top w:val="none" w:sz="0" w:space="0" w:color="auto"/>
            <w:left w:val="none" w:sz="0" w:space="0" w:color="auto"/>
            <w:bottom w:val="none" w:sz="0" w:space="0" w:color="auto"/>
            <w:right w:val="none" w:sz="0" w:space="0" w:color="auto"/>
          </w:divBdr>
        </w:div>
        <w:div w:id="628821776">
          <w:marLeft w:val="640"/>
          <w:marRight w:val="0"/>
          <w:marTop w:val="0"/>
          <w:marBottom w:val="0"/>
          <w:divBdr>
            <w:top w:val="none" w:sz="0" w:space="0" w:color="auto"/>
            <w:left w:val="none" w:sz="0" w:space="0" w:color="auto"/>
            <w:bottom w:val="none" w:sz="0" w:space="0" w:color="auto"/>
            <w:right w:val="none" w:sz="0" w:space="0" w:color="auto"/>
          </w:divBdr>
        </w:div>
        <w:div w:id="669479516">
          <w:marLeft w:val="640"/>
          <w:marRight w:val="0"/>
          <w:marTop w:val="0"/>
          <w:marBottom w:val="0"/>
          <w:divBdr>
            <w:top w:val="none" w:sz="0" w:space="0" w:color="auto"/>
            <w:left w:val="none" w:sz="0" w:space="0" w:color="auto"/>
            <w:bottom w:val="none" w:sz="0" w:space="0" w:color="auto"/>
            <w:right w:val="none" w:sz="0" w:space="0" w:color="auto"/>
          </w:divBdr>
        </w:div>
        <w:div w:id="672880009">
          <w:marLeft w:val="640"/>
          <w:marRight w:val="0"/>
          <w:marTop w:val="0"/>
          <w:marBottom w:val="0"/>
          <w:divBdr>
            <w:top w:val="none" w:sz="0" w:space="0" w:color="auto"/>
            <w:left w:val="none" w:sz="0" w:space="0" w:color="auto"/>
            <w:bottom w:val="none" w:sz="0" w:space="0" w:color="auto"/>
            <w:right w:val="none" w:sz="0" w:space="0" w:color="auto"/>
          </w:divBdr>
        </w:div>
        <w:div w:id="687482904">
          <w:marLeft w:val="640"/>
          <w:marRight w:val="0"/>
          <w:marTop w:val="0"/>
          <w:marBottom w:val="0"/>
          <w:divBdr>
            <w:top w:val="none" w:sz="0" w:space="0" w:color="auto"/>
            <w:left w:val="none" w:sz="0" w:space="0" w:color="auto"/>
            <w:bottom w:val="none" w:sz="0" w:space="0" w:color="auto"/>
            <w:right w:val="none" w:sz="0" w:space="0" w:color="auto"/>
          </w:divBdr>
        </w:div>
        <w:div w:id="712193316">
          <w:marLeft w:val="640"/>
          <w:marRight w:val="0"/>
          <w:marTop w:val="0"/>
          <w:marBottom w:val="0"/>
          <w:divBdr>
            <w:top w:val="none" w:sz="0" w:space="0" w:color="auto"/>
            <w:left w:val="none" w:sz="0" w:space="0" w:color="auto"/>
            <w:bottom w:val="none" w:sz="0" w:space="0" w:color="auto"/>
            <w:right w:val="none" w:sz="0" w:space="0" w:color="auto"/>
          </w:divBdr>
        </w:div>
        <w:div w:id="727458230">
          <w:marLeft w:val="640"/>
          <w:marRight w:val="0"/>
          <w:marTop w:val="0"/>
          <w:marBottom w:val="0"/>
          <w:divBdr>
            <w:top w:val="none" w:sz="0" w:space="0" w:color="auto"/>
            <w:left w:val="none" w:sz="0" w:space="0" w:color="auto"/>
            <w:bottom w:val="none" w:sz="0" w:space="0" w:color="auto"/>
            <w:right w:val="none" w:sz="0" w:space="0" w:color="auto"/>
          </w:divBdr>
        </w:div>
        <w:div w:id="752630696">
          <w:marLeft w:val="640"/>
          <w:marRight w:val="0"/>
          <w:marTop w:val="0"/>
          <w:marBottom w:val="0"/>
          <w:divBdr>
            <w:top w:val="none" w:sz="0" w:space="0" w:color="auto"/>
            <w:left w:val="none" w:sz="0" w:space="0" w:color="auto"/>
            <w:bottom w:val="none" w:sz="0" w:space="0" w:color="auto"/>
            <w:right w:val="none" w:sz="0" w:space="0" w:color="auto"/>
          </w:divBdr>
        </w:div>
        <w:div w:id="775097448">
          <w:marLeft w:val="640"/>
          <w:marRight w:val="0"/>
          <w:marTop w:val="0"/>
          <w:marBottom w:val="0"/>
          <w:divBdr>
            <w:top w:val="none" w:sz="0" w:space="0" w:color="auto"/>
            <w:left w:val="none" w:sz="0" w:space="0" w:color="auto"/>
            <w:bottom w:val="none" w:sz="0" w:space="0" w:color="auto"/>
            <w:right w:val="none" w:sz="0" w:space="0" w:color="auto"/>
          </w:divBdr>
        </w:div>
        <w:div w:id="800147353">
          <w:marLeft w:val="640"/>
          <w:marRight w:val="0"/>
          <w:marTop w:val="0"/>
          <w:marBottom w:val="0"/>
          <w:divBdr>
            <w:top w:val="none" w:sz="0" w:space="0" w:color="auto"/>
            <w:left w:val="none" w:sz="0" w:space="0" w:color="auto"/>
            <w:bottom w:val="none" w:sz="0" w:space="0" w:color="auto"/>
            <w:right w:val="none" w:sz="0" w:space="0" w:color="auto"/>
          </w:divBdr>
        </w:div>
        <w:div w:id="852888165">
          <w:marLeft w:val="640"/>
          <w:marRight w:val="0"/>
          <w:marTop w:val="0"/>
          <w:marBottom w:val="0"/>
          <w:divBdr>
            <w:top w:val="none" w:sz="0" w:space="0" w:color="auto"/>
            <w:left w:val="none" w:sz="0" w:space="0" w:color="auto"/>
            <w:bottom w:val="none" w:sz="0" w:space="0" w:color="auto"/>
            <w:right w:val="none" w:sz="0" w:space="0" w:color="auto"/>
          </w:divBdr>
        </w:div>
        <w:div w:id="863247446">
          <w:marLeft w:val="640"/>
          <w:marRight w:val="0"/>
          <w:marTop w:val="0"/>
          <w:marBottom w:val="0"/>
          <w:divBdr>
            <w:top w:val="none" w:sz="0" w:space="0" w:color="auto"/>
            <w:left w:val="none" w:sz="0" w:space="0" w:color="auto"/>
            <w:bottom w:val="none" w:sz="0" w:space="0" w:color="auto"/>
            <w:right w:val="none" w:sz="0" w:space="0" w:color="auto"/>
          </w:divBdr>
        </w:div>
        <w:div w:id="931164487">
          <w:marLeft w:val="640"/>
          <w:marRight w:val="0"/>
          <w:marTop w:val="0"/>
          <w:marBottom w:val="0"/>
          <w:divBdr>
            <w:top w:val="none" w:sz="0" w:space="0" w:color="auto"/>
            <w:left w:val="none" w:sz="0" w:space="0" w:color="auto"/>
            <w:bottom w:val="none" w:sz="0" w:space="0" w:color="auto"/>
            <w:right w:val="none" w:sz="0" w:space="0" w:color="auto"/>
          </w:divBdr>
        </w:div>
        <w:div w:id="973944842">
          <w:marLeft w:val="640"/>
          <w:marRight w:val="0"/>
          <w:marTop w:val="0"/>
          <w:marBottom w:val="0"/>
          <w:divBdr>
            <w:top w:val="none" w:sz="0" w:space="0" w:color="auto"/>
            <w:left w:val="none" w:sz="0" w:space="0" w:color="auto"/>
            <w:bottom w:val="none" w:sz="0" w:space="0" w:color="auto"/>
            <w:right w:val="none" w:sz="0" w:space="0" w:color="auto"/>
          </w:divBdr>
        </w:div>
        <w:div w:id="996961254">
          <w:marLeft w:val="640"/>
          <w:marRight w:val="0"/>
          <w:marTop w:val="0"/>
          <w:marBottom w:val="0"/>
          <w:divBdr>
            <w:top w:val="none" w:sz="0" w:space="0" w:color="auto"/>
            <w:left w:val="none" w:sz="0" w:space="0" w:color="auto"/>
            <w:bottom w:val="none" w:sz="0" w:space="0" w:color="auto"/>
            <w:right w:val="none" w:sz="0" w:space="0" w:color="auto"/>
          </w:divBdr>
        </w:div>
        <w:div w:id="1023172089">
          <w:marLeft w:val="640"/>
          <w:marRight w:val="0"/>
          <w:marTop w:val="0"/>
          <w:marBottom w:val="0"/>
          <w:divBdr>
            <w:top w:val="none" w:sz="0" w:space="0" w:color="auto"/>
            <w:left w:val="none" w:sz="0" w:space="0" w:color="auto"/>
            <w:bottom w:val="none" w:sz="0" w:space="0" w:color="auto"/>
            <w:right w:val="none" w:sz="0" w:space="0" w:color="auto"/>
          </w:divBdr>
        </w:div>
        <w:div w:id="1026834069">
          <w:marLeft w:val="640"/>
          <w:marRight w:val="0"/>
          <w:marTop w:val="0"/>
          <w:marBottom w:val="0"/>
          <w:divBdr>
            <w:top w:val="none" w:sz="0" w:space="0" w:color="auto"/>
            <w:left w:val="none" w:sz="0" w:space="0" w:color="auto"/>
            <w:bottom w:val="none" w:sz="0" w:space="0" w:color="auto"/>
            <w:right w:val="none" w:sz="0" w:space="0" w:color="auto"/>
          </w:divBdr>
        </w:div>
        <w:div w:id="1048606819">
          <w:marLeft w:val="640"/>
          <w:marRight w:val="0"/>
          <w:marTop w:val="0"/>
          <w:marBottom w:val="0"/>
          <w:divBdr>
            <w:top w:val="none" w:sz="0" w:space="0" w:color="auto"/>
            <w:left w:val="none" w:sz="0" w:space="0" w:color="auto"/>
            <w:bottom w:val="none" w:sz="0" w:space="0" w:color="auto"/>
            <w:right w:val="none" w:sz="0" w:space="0" w:color="auto"/>
          </w:divBdr>
        </w:div>
        <w:div w:id="1135218128">
          <w:marLeft w:val="640"/>
          <w:marRight w:val="0"/>
          <w:marTop w:val="0"/>
          <w:marBottom w:val="0"/>
          <w:divBdr>
            <w:top w:val="none" w:sz="0" w:space="0" w:color="auto"/>
            <w:left w:val="none" w:sz="0" w:space="0" w:color="auto"/>
            <w:bottom w:val="none" w:sz="0" w:space="0" w:color="auto"/>
            <w:right w:val="none" w:sz="0" w:space="0" w:color="auto"/>
          </w:divBdr>
        </w:div>
        <w:div w:id="1188761117">
          <w:marLeft w:val="640"/>
          <w:marRight w:val="0"/>
          <w:marTop w:val="0"/>
          <w:marBottom w:val="0"/>
          <w:divBdr>
            <w:top w:val="none" w:sz="0" w:space="0" w:color="auto"/>
            <w:left w:val="none" w:sz="0" w:space="0" w:color="auto"/>
            <w:bottom w:val="none" w:sz="0" w:space="0" w:color="auto"/>
            <w:right w:val="none" w:sz="0" w:space="0" w:color="auto"/>
          </w:divBdr>
        </w:div>
        <w:div w:id="1240943511">
          <w:marLeft w:val="640"/>
          <w:marRight w:val="0"/>
          <w:marTop w:val="0"/>
          <w:marBottom w:val="0"/>
          <w:divBdr>
            <w:top w:val="none" w:sz="0" w:space="0" w:color="auto"/>
            <w:left w:val="none" w:sz="0" w:space="0" w:color="auto"/>
            <w:bottom w:val="none" w:sz="0" w:space="0" w:color="auto"/>
            <w:right w:val="none" w:sz="0" w:space="0" w:color="auto"/>
          </w:divBdr>
        </w:div>
        <w:div w:id="1308169142">
          <w:marLeft w:val="640"/>
          <w:marRight w:val="0"/>
          <w:marTop w:val="0"/>
          <w:marBottom w:val="0"/>
          <w:divBdr>
            <w:top w:val="none" w:sz="0" w:space="0" w:color="auto"/>
            <w:left w:val="none" w:sz="0" w:space="0" w:color="auto"/>
            <w:bottom w:val="none" w:sz="0" w:space="0" w:color="auto"/>
            <w:right w:val="none" w:sz="0" w:space="0" w:color="auto"/>
          </w:divBdr>
        </w:div>
        <w:div w:id="1312827767">
          <w:marLeft w:val="640"/>
          <w:marRight w:val="0"/>
          <w:marTop w:val="0"/>
          <w:marBottom w:val="0"/>
          <w:divBdr>
            <w:top w:val="none" w:sz="0" w:space="0" w:color="auto"/>
            <w:left w:val="none" w:sz="0" w:space="0" w:color="auto"/>
            <w:bottom w:val="none" w:sz="0" w:space="0" w:color="auto"/>
            <w:right w:val="none" w:sz="0" w:space="0" w:color="auto"/>
          </w:divBdr>
        </w:div>
        <w:div w:id="1338927717">
          <w:marLeft w:val="640"/>
          <w:marRight w:val="0"/>
          <w:marTop w:val="0"/>
          <w:marBottom w:val="0"/>
          <w:divBdr>
            <w:top w:val="none" w:sz="0" w:space="0" w:color="auto"/>
            <w:left w:val="none" w:sz="0" w:space="0" w:color="auto"/>
            <w:bottom w:val="none" w:sz="0" w:space="0" w:color="auto"/>
            <w:right w:val="none" w:sz="0" w:space="0" w:color="auto"/>
          </w:divBdr>
        </w:div>
        <w:div w:id="1349941704">
          <w:marLeft w:val="640"/>
          <w:marRight w:val="0"/>
          <w:marTop w:val="0"/>
          <w:marBottom w:val="0"/>
          <w:divBdr>
            <w:top w:val="none" w:sz="0" w:space="0" w:color="auto"/>
            <w:left w:val="none" w:sz="0" w:space="0" w:color="auto"/>
            <w:bottom w:val="none" w:sz="0" w:space="0" w:color="auto"/>
            <w:right w:val="none" w:sz="0" w:space="0" w:color="auto"/>
          </w:divBdr>
        </w:div>
        <w:div w:id="1365013680">
          <w:marLeft w:val="640"/>
          <w:marRight w:val="0"/>
          <w:marTop w:val="0"/>
          <w:marBottom w:val="0"/>
          <w:divBdr>
            <w:top w:val="none" w:sz="0" w:space="0" w:color="auto"/>
            <w:left w:val="none" w:sz="0" w:space="0" w:color="auto"/>
            <w:bottom w:val="none" w:sz="0" w:space="0" w:color="auto"/>
            <w:right w:val="none" w:sz="0" w:space="0" w:color="auto"/>
          </w:divBdr>
        </w:div>
        <w:div w:id="1403024029">
          <w:marLeft w:val="640"/>
          <w:marRight w:val="0"/>
          <w:marTop w:val="0"/>
          <w:marBottom w:val="0"/>
          <w:divBdr>
            <w:top w:val="none" w:sz="0" w:space="0" w:color="auto"/>
            <w:left w:val="none" w:sz="0" w:space="0" w:color="auto"/>
            <w:bottom w:val="none" w:sz="0" w:space="0" w:color="auto"/>
            <w:right w:val="none" w:sz="0" w:space="0" w:color="auto"/>
          </w:divBdr>
        </w:div>
        <w:div w:id="1408918388">
          <w:marLeft w:val="640"/>
          <w:marRight w:val="0"/>
          <w:marTop w:val="0"/>
          <w:marBottom w:val="0"/>
          <w:divBdr>
            <w:top w:val="none" w:sz="0" w:space="0" w:color="auto"/>
            <w:left w:val="none" w:sz="0" w:space="0" w:color="auto"/>
            <w:bottom w:val="none" w:sz="0" w:space="0" w:color="auto"/>
            <w:right w:val="none" w:sz="0" w:space="0" w:color="auto"/>
          </w:divBdr>
        </w:div>
        <w:div w:id="1412390560">
          <w:marLeft w:val="640"/>
          <w:marRight w:val="0"/>
          <w:marTop w:val="0"/>
          <w:marBottom w:val="0"/>
          <w:divBdr>
            <w:top w:val="none" w:sz="0" w:space="0" w:color="auto"/>
            <w:left w:val="none" w:sz="0" w:space="0" w:color="auto"/>
            <w:bottom w:val="none" w:sz="0" w:space="0" w:color="auto"/>
            <w:right w:val="none" w:sz="0" w:space="0" w:color="auto"/>
          </w:divBdr>
        </w:div>
        <w:div w:id="1416241921">
          <w:marLeft w:val="640"/>
          <w:marRight w:val="0"/>
          <w:marTop w:val="0"/>
          <w:marBottom w:val="0"/>
          <w:divBdr>
            <w:top w:val="none" w:sz="0" w:space="0" w:color="auto"/>
            <w:left w:val="none" w:sz="0" w:space="0" w:color="auto"/>
            <w:bottom w:val="none" w:sz="0" w:space="0" w:color="auto"/>
            <w:right w:val="none" w:sz="0" w:space="0" w:color="auto"/>
          </w:divBdr>
        </w:div>
        <w:div w:id="1421757551">
          <w:marLeft w:val="640"/>
          <w:marRight w:val="0"/>
          <w:marTop w:val="0"/>
          <w:marBottom w:val="0"/>
          <w:divBdr>
            <w:top w:val="none" w:sz="0" w:space="0" w:color="auto"/>
            <w:left w:val="none" w:sz="0" w:space="0" w:color="auto"/>
            <w:bottom w:val="none" w:sz="0" w:space="0" w:color="auto"/>
            <w:right w:val="none" w:sz="0" w:space="0" w:color="auto"/>
          </w:divBdr>
        </w:div>
        <w:div w:id="1428388052">
          <w:marLeft w:val="640"/>
          <w:marRight w:val="0"/>
          <w:marTop w:val="0"/>
          <w:marBottom w:val="0"/>
          <w:divBdr>
            <w:top w:val="none" w:sz="0" w:space="0" w:color="auto"/>
            <w:left w:val="none" w:sz="0" w:space="0" w:color="auto"/>
            <w:bottom w:val="none" w:sz="0" w:space="0" w:color="auto"/>
            <w:right w:val="none" w:sz="0" w:space="0" w:color="auto"/>
          </w:divBdr>
        </w:div>
        <w:div w:id="1541281061">
          <w:marLeft w:val="640"/>
          <w:marRight w:val="0"/>
          <w:marTop w:val="0"/>
          <w:marBottom w:val="0"/>
          <w:divBdr>
            <w:top w:val="none" w:sz="0" w:space="0" w:color="auto"/>
            <w:left w:val="none" w:sz="0" w:space="0" w:color="auto"/>
            <w:bottom w:val="none" w:sz="0" w:space="0" w:color="auto"/>
            <w:right w:val="none" w:sz="0" w:space="0" w:color="auto"/>
          </w:divBdr>
        </w:div>
        <w:div w:id="1546335458">
          <w:marLeft w:val="640"/>
          <w:marRight w:val="0"/>
          <w:marTop w:val="0"/>
          <w:marBottom w:val="0"/>
          <w:divBdr>
            <w:top w:val="none" w:sz="0" w:space="0" w:color="auto"/>
            <w:left w:val="none" w:sz="0" w:space="0" w:color="auto"/>
            <w:bottom w:val="none" w:sz="0" w:space="0" w:color="auto"/>
            <w:right w:val="none" w:sz="0" w:space="0" w:color="auto"/>
          </w:divBdr>
        </w:div>
        <w:div w:id="1604460251">
          <w:marLeft w:val="640"/>
          <w:marRight w:val="0"/>
          <w:marTop w:val="0"/>
          <w:marBottom w:val="0"/>
          <w:divBdr>
            <w:top w:val="none" w:sz="0" w:space="0" w:color="auto"/>
            <w:left w:val="none" w:sz="0" w:space="0" w:color="auto"/>
            <w:bottom w:val="none" w:sz="0" w:space="0" w:color="auto"/>
            <w:right w:val="none" w:sz="0" w:space="0" w:color="auto"/>
          </w:divBdr>
        </w:div>
        <w:div w:id="1643271662">
          <w:marLeft w:val="640"/>
          <w:marRight w:val="0"/>
          <w:marTop w:val="0"/>
          <w:marBottom w:val="0"/>
          <w:divBdr>
            <w:top w:val="none" w:sz="0" w:space="0" w:color="auto"/>
            <w:left w:val="none" w:sz="0" w:space="0" w:color="auto"/>
            <w:bottom w:val="none" w:sz="0" w:space="0" w:color="auto"/>
            <w:right w:val="none" w:sz="0" w:space="0" w:color="auto"/>
          </w:divBdr>
        </w:div>
        <w:div w:id="1684471895">
          <w:marLeft w:val="640"/>
          <w:marRight w:val="0"/>
          <w:marTop w:val="0"/>
          <w:marBottom w:val="0"/>
          <w:divBdr>
            <w:top w:val="none" w:sz="0" w:space="0" w:color="auto"/>
            <w:left w:val="none" w:sz="0" w:space="0" w:color="auto"/>
            <w:bottom w:val="none" w:sz="0" w:space="0" w:color="auto"/>
            <w:right w:val="none" w:sz="0" w:space="0" w:color="auto"/>
          </w:divBdr>
        </w:div>
        <w:div w:id="1745375528">
          <w:marLeft w:val="640"/>
          <w:marRight w:val="0"/>
          <w:marTop w:val="0"/>
          <w:marBottom w:val="0"/>
          <w:divBdr>
            <w:top w:val="none" w:sz="0" w:space="0" w:color="auto"/>
            <w:left w:val="none" w:sz="0" w:space="0" w:color="auto"/>
            <w:bottom w:val="none" w:sz="0" w:space="0" w:color="auto"/>
            <w:right w:val="none" w:sz="0" w:space="0" w:color="auto"/>
          </w:divBdr>
        </w:div>
        <w:div w:id="1821533990">
          <w:marLeft w:val="640"/>
          <w:marRight w:val="0"/>
          <w:marTop w:val="0"/>
          <w:marBottom w:val="0"/>
          <w:divBdr>
            <w:top w:val="none" w:sz="0" w:space="0" w:color="auto"/>
            <w:left w:val="none" w:sz="0" w:space="0" w:color="auto"/>
            <w:bottom w:val="none" w:sz="0" w:space="0" w:color="auto"/>
            <w:right w:val="none" w:sz="0" w:space="0" w:color="auto"/>
          </w:divBdr>
        </w:div>
        <w:div w:id="1870219436">
          <w:marLeft w:val="640"/>
          <w:marRight w:val="0"/>
          <w:marTop w:val="0"/>
          <w:marBottom w:val="0"/>
          <w:divBdr>
            <w:top w:val="none" w:sz="0" w:space="0" w:color="auto"/>
            <w:left w:val="none" w:sz="0" w:space="0" w:color="auto"/>
            <w:bottom w:val="none" w:sz="0" w:space="0" w:color="auto"/>
            <w:right w:val="none" w:sz="0" w:space="0" w:color="auto"/>
          </w:divBdr>
        </w:div>
        <w:div w:id="1872647349">
          <w:marLeft w:val="640"/>
          <w:marRight w:val="0"/>
          <w:marTop w:val="0"/>
          <w:marBottom w:val="0"/>
          <w:divBdr>
            <w:top w:val="none" w:sz="0" w:space="0" w:color="auto"/>
            <w:left w:val="none" w:sz="0" w:space="0" w:color="auto"/>
            <w:bottom w:val="none" w:sz="0" w:space="0" w:color="auto"/>
            <w:right w:val="none" w:sz="0" w:space="0" w:color="auto"/>
          </w:divBdr>
        </w:div>
        <w:div w:id="1926500498">
          <w:marLeft w:val="640"/>
          <w:marRight w:val="0"/>
          <w:marTop w:val="0"/>
          <w:marBottom w:val="0"/>
          <w:divBdr>
            <w:top w:val="none" w:sz="0" w:space="0" w:color="auto"/>
            <w:left w:val="none" w:sz="0" w:space="0" w:color="auto"/>
            <w:bottom w:val="none" w:sz="0" w:space="0" w:color="auto"/>
            <w:right w:val="none" w:sz="0" w:space="0" w:color="auto"/>
          </w:divBdr>
        </w:div>
        <w:div w:id="1943489661">
          <w:marLeft w:val="640"/>
          <w:marRight w:val="0"/>
          <w:marTop w:val="0"/>
          <w:marBottom w:val="0"/>
          <w:divBdr>
            <w:top w:val="none" w:sz="0" w:space="0" w:color="auto"/>
            <w:left w:val="none" w:sz="0" w:space="0" w:color="auto"/>
            <w:bottom w:val="none" w:sz="0" w:space="0" w:color="auto"/>
            <w:right w:val="none" w:sz="0" w:space="0" w:color="auto"/>
          </w:divBdr>
        </w:div>
        <w:div w:id="2090610941">
          <w:marLeft w:val="640"/>
          <w:marRight w:val="0"/>
          <w:marTop w:val="0"/>
          <w:marBottom w:val="0"/>
          <w:divBdr>
            <w:top w:val="none" w:sz="0" w:space="0" w:color="auto"/>
            <w:left w:val="none" w:sz="0" w:space="0" w:color="auto"/>
            <w:bottom w:val="none" w:sz="0" w:space="0" w:color="auto"/>
            <w:right w:val="none" w:sz="0" w:space="0" w:color="auto"/>
          </w:divBdr>
        </w:div>
        <w:div w:id="2140301720">
          <w:marLeft w:val="640"/>
          <w:marRight w:val="0"/>
          <w:marTop w:val="0"/>
          <w:marBottom w:val="0"/>
          <w:divBdr>
            <w:top w:val="none" w:sz="0" w:space="0" w:color="auto"/>
            <w:left w:val="none" w:sz="0" w:space="0" w:color="auto"/>
            <w:bottom w:val="none" w:sz="0" w:space="0" w:color="auto"/>
            <w:right w:val="none" w:sz="0" w:space="0" w:color="auto"/>
          </w:divBdr>
        </w:div>
        <w:div w:id="2146124045">
          <w:marLeft w:val="640"/>
          <w:marRight w:val="0"/>
          <w:marTop w:val="0"/>
          <w:marBottom w:val="0"/>
          <w:divBdr>
            <w:top w:val="none" w:sz="0" w:space="0" w:color="auto"/>
            <w:left w:val="none" w:sz="0" w:space="0" w:color="auto"/>
            <w:bottom w:val="none" w:sz="0" w:space="0" w:color="auto"/>
            <w:right w:val="none" w:sz="0" w:space="0" w:color="auto"/>
          </w:divBdr>
        </w:div>
      </w:divsChild>
    </w:div>
    <w:div w:id="1435134045">
      <w:bodyDiv w:val="1"/>
      <w:marLeft w:val="0"/>
      <w:marRight w:val="0"/>
      <w:marTop w:val="0"/>
      <w:marBottom w:val="0"/>
      <w:divBdr>
        <w:top w:val="none" w:sz="0" w:space="0" w:color="auto"/>
        <w:left w:val="none" w:sz="0" w:space="0" w:color="auto"/>
        <w:bottom w:val="none" w:sz="0" w:space="0" w:color="auto"/>
        <w:right w:val="none" w:sz="0" w:space="0" w:color="auto"/>
      </w:divBdr>
      <w:divsChild>
        <w:div w:id="1534994950">
          <w:marLeft w:val="640"/>
          <w:marRight w:val="0"/>
          <w:marTop w:val="0"/>
          <w:marBottom w:val="0"/>
          <w:divBdr>
            <w:top w:val="none" w:sz="0" w:space="0" w:color="auto"/>
            <w:left w:val="none" w:sz="0" w:space="0" w:color="auto"/>
            <w:bottom w:val="none" w:sz="0" w:space="0" w:color="auto"/>
            <w:right w:val="none" w:sz="0" w:space="0" w:color="auto"/>
          </w:divBdr>
        </w:div>
        <w:div w:id="1193373647">
          <w:marLeft w:val="640"/>
          <w:marRight w:val="0"/>
          <w:marTop w:val="0"/>
          <w:marBottom w:val="0"/>
          <w:divBdr>
            <w:top w:val="none" w:sz="0" w:space="0" w:color="auto"/>
            <w:left w:val="none" w:sz="0" w:space="0" w:color="auto"/>
            <w:bottom w:val="none" w:sz="0" w:space="0" w:color="auto"/>
            <w:right w:val="none" w:sz="0" w:space="0" w:color="auto"/>
          </w:divBdr>
        </w:div>
        <w:div w:id="1362129050">
          <w:marLeft w:val="640"/>
          <w:marRight w:val="0"/>
          <w:marTop w:val="0"/>
          <w:marBottom w:val="0"/>
          <w:divBdr>
            <w:top w:val="none" w:sz="0" w:space="0" w:color="auto"/>
            <w:left w:val="none" w:sz="0" w:space="0" w:color="auto"/>
            <w:bottom w:val="none" w:sz="0" w:space="0" w:color="auto"/>
            <w:right w:val="none" w:sz="0" w:space="0" w:color="auto"/>
          </w:divBdr>
        </w:div>
        <w:div w:id="296952455">
          <w:marLeft w:val="640"/>
          <w:marRight w:val="0"/>
          <w:marTop w:val="0"/>
          <w:marBottom w:val="0"/>
          <w:divBdr>
            <w:top w:val="none" w:sz="0" w:space="0" w:color="auto"/>
            <w:left w:val="none" w:sz="0" w:space="0" w:color="auto"/>
            <w:bottom w:val="none" w:sz="0" w:space="0" w:color="auto"/>
            <w:right w:val="none" w:sz="0" w:space="0" w:color="auto"/>
          </w:divBdr>
        </w:div>
        <w:div w:id="1134060980">
          <w:marLeft w:val="640"/>
          <w:marRight w:val="0"/>
          <w:marTop w:val="0"/>
          <w:marBottom w:val="0"/>
          <w:divBdr>
            <w:top w:val="none" w:sz="0" w:space="0" w:color="auto"/>
            <w:left w:val="none" w:sz="0" w:space="0" w:color="auto"/>
            <w:bottom w:val="none" w:sz="0" w:space="0" w:color="auto"/>
            <w:right w:val="none" w:sz="0" w:space="0" w:color="auto"/>
          </w:divBdr>
        </w:div>
        <w:div w:id="558830029">
          <w:marLeft w:val="640"/>
          <w:marRight w:val="0"/>
          <w:marTop w:val="0"/>
          <w:marBottom w:val="0"/>
          <w:divBdr>
            <w:top w:val="none" w:sz="0" w:space="0" w:color="auto"/>
            <w:left w:val="none" w:sz="0" w:space="0" w:color="auto"/>
            <w:bottom w:val="none" w:sz="0" w:space="0" w:color="auto"/>
            <w:right w:val="none" w:sz="0" w:space="0" w:color="auto"/>
          </w:divBdr>
        </w:div>
        <w:div w:id="1017734841">
          <w:marLeft w:val="640"/>
          <w:marRight w:val="0"/>
          <w:marTop w:val="0"/>
          <w:marBottom w:val="0"/>
          <w:divBdr>
            <w:top w:val="none" w:sz="0" w:space="0" w:color="auto"/>
            <w:left w:val="none" w:sz="0" w:space="0" w:color="auto"/>
            <w:bottom w:val="none" w:sz="0" w:space="0" w:color="auto"/>
            <w:right w:val="none" w:sz="0" w:space="0" w:color="auto"/>
          </w:divBdr>
        </w:div>
        <w:div w:id="574895368">
          <w:marLeft w:val="640"/>
          <w:marRight w:val="0"/>
          <w:marTop w:val="0"/>
          <w:marBottom w:val="0"/>
          <w:divBdr>
            <w:top w:val="none" w:sz="0" w:space="0" w:color="auto"/>
            <w:left w:val="none" w:sz="0" w:space="0" w:color="auto"/>
            <w:bottom w:val="none" w:sz="0" w:space="0" w:color="auto"/>
            <w:right w:val="none" w:sz="0" w:space="0" w:color="auto"/>
          </w:divBdr>
        </w:div>
        <w:div w:id="899680937">
          <w:marLeft w:val="640"/>
          <w:marRight w:val="0"/>
          <w:marTop w:val="0"/>
          <w:marBottom w:val="0"/>
          <w:divBdr>
            <w:top w:val="none" w:sz="0" w:space="0" w:color="auto"/>
            <w:left w:val="none" w:sz="0" w:space="0" w:color="auto"/>
            <w:bottom w:val="none" w:sz="0" w:space="0" w:color="auto"/>
            <w:right w:val="none" w:sz="0" w:space="0" w:color="auto"/>
          </w:divBdr>
        </w:div>
        <w:div w:id="895168255">
          <w:marLeft w:val="640"/>
          <w:marRight w:val="0"/>
          <w:marTop w:val="0"/>
          <w:marBottom w:val="0"/>
          <w:divBdr>
            <w:top w:val="none" w:sz="0" w:space="0" w:color="auto"/>
            <w:left w:val="none" w:sz="0" w:space="0" w:color="auto"/>
            <w:bottom w:val="none" w:sz="0" w:space="0" w:color="auto"/>
            <w:right w:val="none" w:sz="0" w:space="0" w:color="auto"/>
          </w:divBdr>
        </w:div>
        <w:div w:id="608397586">
          <w:marLeft w:val="640"/>
          <w:marRight w:val="0"/>
          <w:marTop w:val="0"/>
          <w:marBottom w:val="0"/>
          <w:divBdr>
            <w:top w:val="none" w:sz="0" w:space="0" w:color="auto"/>
            <w:left w:val="none" w:sz="0" w:space="0" w:color="auto"/>
            <w:bottom w:val="none" w:sz="0" w:space="0" w:color="auto"/>
            <w:right w:val="none" w:sz="0" w:space="0" w:color="auto"/>
          </w:divBdr>
        </w:div>
        <w:div w:id="189418331">
          <w:marLeft w:val="640"/>
          <w:marRight w:val="0"/>
          <w:marTop w:val="0"/>
          <w:marBottom w:val="0"/>
          <w:divBdr>
            <w:top w:val="none" w:sz="0" w:space="0" w:color="auto"/>
            <w:left w:val="none" w:sz="0" w:space="0" w:color="auto"/>
            <w:bottom w:val="none" w:sz="0" w:space="0" w:color="auto"/>
            <w:right w:val="none" w:sz="0" w:space="0" w:color="auto"/>
          </w:divBdr>
        </w:div>
        <w:div w:id="73279456">
          <w:marLeft w:val="640"/>
          <w:marRight w:val="0"/>
          <w:marTop w:val="0"/>
          <w:marBottom w:val="0"/>
          <w:divBdr>
            <w:top w:val="none" w:sz="0" w:space="0" w:color="auto"/>
            <w:left w:val="none" w:sz="0" w:space="0" w:color="auto"/>
            <w:bottom w:val="none" w:sz="0" w:space="0" w:color="auto"/>
            <w:right w:val="none" w:sz="0" w:space="0" w:color="auto"/>
          </w:divBdr>
        </w:div>
        <w:div w:id="1089277440">
          <w:marLeft w:val="640"/>
          <w:marRight w:val="0"/>
          <w:marTop w:val="0"/>
          <w:marBottom w:val="0"/>
          <w:divBdr>
            <w:top w:val="none" w:sz="0" w:space="0" w:color="auto"/>
            <w:left w:val="none" w:sz="0" w:space="0" w:color="auto"/>
            <w:bottom w:val="none" w:sz="0" w:space="0" w:color="auto"/>
            <w:right w:val="none" w:sz="0" w:space="0" w:color="auto"/>
          </w:divBdr>
        </w:div>
        <w:div w:id="1818762967">
          <w:marLeft w:val="640"/>
          <w:marRight w:val="0"/>
          <w:marTop w:val="0"/>
          <w:marBottom w:val="0"/>
          <w:divBdr>
            <w:top w:val="none" w:sz="0" w:space="0" w:color="auto"/>
            <w:left w:val="none" w:sz="0" w:space="0" w:color="auto"/>
            <w:bottom w:val="none" w:sz="0" w:space="0" w:color="auto"/>
            <w:right w:val="none" w:sz="0" w:space="0" w:color="auto"/>
          </w:divBdr>
        </w:div>
        <w:div w:id="275720776">
          <w:marLeft w:val="640"/>
          <w:marRight w:val="0"/>
          <w:marTop w:val="0"/>
          <w:marBottom w:val="0"/>
          <w:divBdr>
            <w:top w:val="none" w:sz="0" w:space="0" w:color="auto"/>
            <w:left w:val="none" w:sz="0" w:space="0" w:color="auto"/>
            <w:bottom w:val="none" w:sz="0" w:space="0" w:color="auto"/>
            <w:right w:val="none" w:sz="0" w:space="0" w:color="auto"/>
          </w:divBdr>
        </w:div>
        <w:div w:id="1929533230">
          <w:marLeft w:val="640"/>
          <w:marRight w:val="0"/>
          <w:marTop w:val="0"/>
          <w:marBottom w:val="0"/>
          <w:divBdr>
            <w:top w:val="none" w:sz="0" w:space="0" w:color="auto"/>
            <w:left w:val="none" w:sz="0" w:space="0" w:color="auto"/>
            <w:bottom w:val="none" w:sz="0" w:space="0" w:color="auto"/>
            <w:right w:val="none" w:sz="0" w:space="0" w:color="auto"/>
          </w:divBdr>
        </w:div>
        <w:div w:id="1031033152">
          <w:marLeft w:val="640"/>
          <w:marRight w:val="0"/>
          <w:marTop w:val="0"/>
          <w:marBottom w:val="0"/>
          <w:divBdr>
            <w:top w:val="none" w:sz="0" w:space="0" w:color="auto"/>
            <w:left w:val="none" w:sz="0" w:space="0" w:color="auto"/>
            <w:bottom w:val="none" w:sz="0" w:space="0" w:color="auto"/>
            <w:right w:val="none" w:sz="0" w:space="0" w:color="auto"/>
          </w:divBdr>
        </w:div>
        <w:div w:id="1097292452">
          <w:marLeft w:val="640"/>
          <w:marRight w:val="0"/>
          <w:marTop w:val="0"/>
          <w:marBottom w:val="0"/>
          <w:divBdr>
            <w:top w:val="none" w:sz="0" w:space="0" w:color="auto"/>
            <w:left w:val="none" w:sz="0" w:space="0" w:color="auto"/>
            <w:bottom w:val="none" w:sz="0" w:space="0" w:color="auto"/>
            <w:right w:val="none" w:sz="0" w:space="0" w:color="auto"/>
          </w:divBdr>
        </w:div>
        <w:div w:id="1190411027">
          <w:marLeft w:val="640"/>
          <w:marRight w:val="0"/>
          <w:marTop w:val="0"/>
          <w:marBottom w:val="0"/>
          <w:divBdr>
            <w:top w:val="none" w:sz="0" w:space="0" w:color="auto"/>
            <w:left w:val="none" w:sz="0" w:space="0" w:color="auto"/>
            <w:bottom w:val="none" w:sz="0" w:space="0" w:color="auto"/>
            <w:right w:val="none" w:sz="0" w:space="0" w:color="auto"/>
          </w:divBdr>
        </w:div>
        <w:div w:id="1100566892">
          <w:marLeft w:val="640"/>
          <w:marRight w:val="0"/>
          <w:marTop w:val="0"/>
          <w:marBottom w:val="0"/>
          <w:divBdr>
            <w:top w:val="none" w:sz="0" w:space="0" w:color="auto"/>
            <w:left w:val="none" w:sz="0" w:space="0" w:color="auto"/>
            <w:bottom w:val="none" w:sz="0" w:space="0" w:color="auto"/>
            <w:right w:val="none" w:sz="0" w:space="0" w:color="auto"/>
          </w:divBdr>
        </w:div>
        <w:div w:id="1644431586">
          <w:marLeft w:val="640"/>
          <w:marRight w:val="0"/>
          <w:marTop w:val="0"/>
          <w:marBottom w:val="0"/>
          <w:divBdr>
            <w:top w:val="none" w:sz="0" w:space="0" w:color="auto"/>
            <w:left w:val="none" w:sz="0" w:space="0" w:color="auto"/>
            <w:bottom w:val="none" w:sz="0" w:space="0" w:color="auto"/>
            <w:right w:val="none" w:sz="0" w:space="0" w:color="auto"/>
          </w:divBdr>
        </w:div>
        <w:div w:id="1633050374">
          <w:marLeft w:val="640"/>
          <w:marRight w:val="0"/>
          <w:marTop w:val="0"/>
          <w:marBottom w:val="0"/>
          <w:divBdr>
            <w:top w:val="none" w:sz="0" w:space="0" w:color="auto"/>
            <w:left w:val="none" w:sz="0" w:space="0" w:color="auto"/>
            <w:bottom w:val="none" w:sz="0" w:space="0" w:color="auto"/>
            <w:right w:val="none" w:sz="0" w:space="0" w:color="auto"/>
          </w:divBdr>
        </w:div>
        <w:div w:id="1578595344">
          <w:marLeft w:val="640"/>
          <w:marRight w:val="0"/>
          <w:marTop w:val="0"/>
          <w:marBottom w:val="0"/>
          <w:divBdr>
            <w:top w:val="none" w:sz="0" w:space="0" w:color="auto"/>
            <w:left w:val="none" w:sz="0" w:space="0" w:color="auto"/>
            <w:bottom w:val="none" w:sz="0" w:space="0" w:color="auto"/>
            <w:right w:val="none" w:sz="0" w:space="0" w:color="auto"/>
          </w:divBdr>
        </w:div>
        <w:div w:id="1698191637">
          <w:marLeft w:val="640"/>
          <w:marRight w:val="0"/>
          <w:marTop w:val="0"/>
          <w:marBottom w:val="0"/>
          <w:divBdr>
            <w:top w:val="none" w:sz="0" w:space="0" w:color="auto"/>
            <w:left w:val="none" w:sz="0" w:space="0" w:color="auto"/>
            <w:bottom w:val="none" w:sz="0" w:space="0" w:color="auto"/>
            <w:right w:val="none" w:sz="0" w:space="0" w:color="auto"/>
          </w:divBdr>
        </w:div>
        <w:div w:id="2100515462">
          <w:marLeft w:val="640"/>
          <w:marRight w:val="0"/>
          <w:marTop w:val="0"/>
          <w:marBottom w:val="0"/>
          <w:divBdr>
            <w:top w:val="none" w:sz="0" w:space="0" w:color="auto"/>
            <w:left w:val="none" w:sz="0" w:space="0" w:color="auto"/>
            <w:bottom w:val="none" w:sz="0" w:space="0" w:color="auto"/>
            <w:right w:val="none" w:sz="0" w:space="0" w:color="auto"/>
          </w:divBdr>
        </w:div>
        <w:div w:id="1632786269">
          <w:marLeft w:val="640"/>
          <w:marRight w:val="0"/>
          <w:marTop w:val="0"/>
          <w:marBottom w:val="0"/>
          <w:divBdr>
            <w:top w:val="none" w:sz="0" w:space="0" w:color="auto"/>
            <w:left w:val="none" w:sz="0" w:space="0" w:color="auto"/>
            <w:bottom w:val="none" w:sz="0" w:space="0" w:color="auto"/>
            <w:right w:val="none" w:sz="0" w:space="0" w:color="auto"/>
          </w:divBdr>
        </w:div>
        <w:div w:id="1659841318">
          <w:marLeft w:val="640"/>
          <w:marRight w:val="0"/>
          <w:marTop w:val="0"/>
          <w:marBottom w:val="0"/>
          <w:divBdr>
            <w:top w:val="none" w:sz="0" w:space="0" w:color="auto"/>
            <w:left w:val="none" w:sz="0" w:space="0" w:color="auto"/>
            <w:bottom w:val="none" w:sz="0" w:space="0" w:color="auto"/>
            <w:right w:val="none" w:sz="0" w:space="0" w:color="auto"/>
          </w:divBdr>
        </w:div>
        <w:div w:id="2013217759">
          <w:marLeft w:val="640"/>
          <w:marRight w:val="0"/>
          <w:marTop w:val="0"/>
          <w:marBottom w:val="0"/>
          <w:divBdr>
            <w:top w:val="none" w:sz="0" w:space="0" w:color="auto"/>
            <w:left w:val="none" w:sz="0" w:space="0" w:color="auto"/>
            <w:bottom w:val="none" w:sz="0" w:space="0" w:color="auto"/>
            <w:right w:val="none" w:sz="0" w:space="0" w:color="auto"/>
          </w:divBdr>
        </w:div>
        <w:div w:id="719550801">
          <w:marLeft w:val="640"/>
          <w:marRight w:val="0"/>
          <w:marTop w:val="0"/>
          <w:marBottom w:val="0"/>
          <w:divBdr>
            <w:top w:val="none" w:sz="0" w:space="0" w:color="auto"/>
            <w:left w:val="none" w:sz="0" w:space="0" w:color="auto"/>
            <w:bottom w:val="none" w:sz="0" w:space="0" w:color="auto"/>
            <w:right w:val="none" w:sz="0" w:space="0" w:color="auto"/>
          </w:divBdr>
        </w:div>
        <w:div w:id="872352012">
          <w:marLeft w:val="640"/>
          <w:marRight w:val="0"/>
          <w:marTop w:val="0"/>
          <w:marBottom w:val="0"/>
          <w:divBdr>
            <w:top w:val="none" w:sz="0" w:space="0" w:color="auto"/>
            <w:left w:val="none" w:sz="0" w:space="0" w:color="auto"/>
            <w:bottom w:val="none" w:sz="0" w:space="0" w:color="auto"/>
            <w:right w:val="none" w:sz="0" w:space="0" w:color="auto"/>
          </w:divBdr>
        </w:div>
        <w:div w:id="1975789470">
          <w:marLeft w:val="640"/>
          <w:marRight w:val="0"/>
          <w:marTop w:val="0"/>
          <w:marBottom w:val="0"/>
          <w:divBdr>
            <w:top w:val="none" w:sz="0" w:space="0" w:color="auto"/>
            <w:left w:val="none" w:sz="0" w:space="0" w:color="auto"/>
            <w:bottom w:val="none" w:sz="0" w:space="0" w:color="auto"/>
            <w:right w:val="none" w:sz="0" w:space="0" w:color="auto"/>
          </w:divBdr>
        </w:div>
        <w:div w:id="1230312739">
          <w:marLeft w:val="640"/>
          <w:marRight w:val="0"/>
          <w:marTop w:val="0"/>
          <w:marBottom w:val="0"/>
          <w:divBdr>
            <w:top w:val="none" w:sz="0" w:space="0" w:color="auto"/>
            <w:left w:val="none" w:sz="0" w:space="0" w:color="auto"/>
            <w:bottom w:val="none" w:sz="0" w:space="0" w:color="auto"/>
            <w:right w:val="none" w:sz="0" w:space="0" w:color="auto"/>
          </w:divBdr>
        </w:div>
        <w:div w:id="1775904701">
          <w:marLeft w:val="640"/>
          <w:marRight w:val="0"/>
          <w:marTop w:val="0"/>
          <w:marBottom w:val="0"/>
          <w:divBdr>
            <w:top w:val="none" w:sz="0" w:space="0" w:color="auto"/>
            <w:left w:val="none" w:sz="0" w:space="0" w:color="auto"/>
            <w:bottom w:val="none" w:sz="0" w:space="0" w:color="auto"/>
            <w:right w:val="none" w:sz="0" w:space="0" w:color="auto"/>
          </w:divBdr>
        </w:div>
        <w:div w:id="820581179">
          <w:marLeft w:val="640"/>
          <w:marRight w:val="0"/>
          <w:marTop w:val="0"/>
          <w:marBottom w:val="0"/>
          <w:divBdr>
            <w:top w:val="none" w:sz="0" w:space="0" w:color="auto"/>
            <w:left w:val="none" w:sz="0" w:space="0" w:color="auto"/>
            <w:bottom w:val="none" w:sz="0" w:space="0" w:color="auto"/>
            <w:right w:val="none" w:sz="0" w:space="0" w:color="auto"/>
          </w:divBdr>
        </w:div>
        <w:div w:id="2131852680">
          <w:marLeft w:val="640"/>
          <w:marRight w:val="0"/>
          <w:marTop w:val="0"/>
          <w:marBottom w:val="0"/>
          <w:divBdr>
            <w:top w:val="none" w:sz="0" w:space="0" w:color="auto"/>
            <w:left w:val="none" w:sz="0" w:space="0" w:color="auto"/>
            <w:bottom w:val="none" w:sz="0" w:space="0" w:color="auto"/>
            <w:right w:val="none" w:sz="0" w:space="0" w:color="auto"/>
          </w:divBdr>
        </w:div>
        <w:div w:id="623393647">
          <w:marLeft w:val="640"/>
          <w:marRight w:val="0"/>
          <w:marTop w:val="0"/>
          <w:marBottom w:val="0"/>
          <w:divBdr>
            <w:top w:val="none" w:sz="0" w:space="0" w:color="auto"/>
            <w:left w:val="none" w:sz="0" w:space="0" w:color="auto"/>
            <w:bottom w:val="none" w:sz="0" w:space="0" w:color="auto"/>
            <w:right w:val="none" w:sz="0" w:space="0" w:color="auto"/>
          </w:divBdr>
        </w:div>
        <w:div w:id="1871603296">
          <w:marLeft w:val="640"/>
          <w:marRight w:val="0"/>
          <w:marTop w:val="0"/>
          <w:marBottom w:val="0"/>
          <w:divBdr>
            <w:top w:val="none" w:sz="0" w:space="0" w:color="auto"/>
            <w:left w:val="none" w:sz="0" w:space="0" w:color="auto"/>
            <w:bottom w:val="none" w:sz="0" w:space="0" w:color="auto"/>
            <w:right w:val="none" w:sz="0" w:space="0" w:color="auto"/>
          </w:divBdr>
        </w:div>
        <w:div w:id="1479492682">
          <w:marLeft w:val="640"/>
          <w:marRight w:val="0"/>
          <w:marTop w:val="0"/>
          <w:marBottom w:val="0"/>
          <w:divBdr>
            <w:top w:val="none" w:sz="0" w:space="0" w:color="auto"/>
            <w:left w:val="none" w:sz="0" w:space="0" w:color="auto"/>
            <w:bottom w:val="none" w:sz="0" w:space="0" w:color="auto"/>
            <w:right w:val="none" w:sz="0" w:space="0" w:color="auto"/>
          </w:divBdr>
        </w:div>
        <w:div w:id="149370981">
          <w:marLeft w:val="640"/>
          <w:marRight w:val="0"/>
          <w:marTop w:val="0"/>
          <w:marBottom w:val="0"/>
          <w:divBdr>
            <w:top w:val="none" w:sz="0" w:space="0" w:color="auto"/>
            <w:left w:val="none" w:sz="0" w:space="0" w:color="auto"/>
            <w:bottom w:val="none" w:sz="0" w:space="0" w:color="auto"/>
            <w:right w:val="none" w:sz="0" w:space="0" w:color="auto"/>
          </w:divBdr>
        </w:div>
        <w:div w:id="1428768601">
          <w:marLeft w:val="640"/>
          <w:marRight w:val="0"/>
          <w:marTop w:val="0"/>
          <w:marBottom w:val="0"/>
          <w:divBdr>
            <w:top w:val="none" w:sz="0" w:space="0" w:color="auto"/>
            <w:left w:val="none" w:sz="0" w:space="0" w:color="auto"/>
            <w:bottom w:val="none" w:sz="0" w:space="0" w:color="auto"/>
            <w:right w:val="none" w:sz="0" w:space="0" w:color="auto"/>
          </w:divBdr>
        </w:div>
        <w:div w:id="570847798">
          <w:marLeft w:val="640"/>
          <w:marRight w:val="0"/>
          <w:marTop w:val="0"/>
          <w:marBottom w:val="0"/>
          <w:divBdr>
            <w:top w:val="none" w:sz="0" w:space="0" w:color="auto"/>
            <w:left w:val="none" w:sz="0" w:space="0" w:color="auto"/>
            <w:bottom w:val="none" w:sz="0" w:space="0" w:color="auto"/>
            <w:right w:val="none" w:sz="0" w:space="0" w:color="auto"/>
          </w:divBdr>
        </w:div>
        <w:div w:id="1056396741">
          <w:marLeft w:val="640"/>
          <w:marRight w:val="0"/>
          <w:marTop w:val="0"/>
          <w:marBottom w:val="0"/>
          <w:divBdr>
            <w:top w:val="none" w:sz="0" w:space="0" w:color="auto"/>
            <w:left w:val="none" w:sz="0" w:space="0" w:color="auto"/>
            <w:bottom w:val="none" w:sz="0" w:space="0" w:color="auto"/>
            <w:right w:val="none" w:sz="0" w:space="0" w:color="auto"/>
          </w:divBdr>
        </w:div>
        <w:div w:id="1892692245">
          <w:marLeft w:val="640"/>
          <w:marRight w:val="0"/>
          <w:marTop w:val="0"/>
          <w:marBottom w:val="0"/>
          <w:divBdr>
            <w:top w:val="none" w:sz="0" w:space="0" w:color="auto"/>
            <w:left w:val="none" w:sz="0" w:space="0" w:color="auto"/>
            <w:bottom w:val="none" w:sz="0" w:space="0" w:color="auto"/>
            <w:right w:val="none" w:sz="0" w:space="0" w:color="auto"/>
          </w:divBdr>
        </w:div>
        <w:div w:id="301928203">
          <w:marLeft w:val="640"/>
          <w:marRight w:val="0"/>
          <w:marTop w:val="0"/>
          <w:marBottom w:val="0"/>
          <w:divBdr>
            <w:top w:val="none" w:sz="0" w:space="0" w:color="auto"/>
            <w:left w:val="none" w:sz="0" w:space="0" w:color="auto"/>
            <w:bottom w:val="none" w:sz="0" w:space="0" w:color="auto"/>
            <w:right w:val="none" w:sz="0" w:space="0" w:color="auto"/>
          </w:divBdr>
        </w:div>
        <w:div w:id="1231188392">
          <w:marLeft w:val="640"/>
          <w:marRight w:val="0"/>
          <w:marTop w:val="0"/>
          <w:marBottom w:val="0"/>
          <w:divBdr>
            <w:top w:val="none" w:sz="0" w:space="0" w:color="auto"/>
            <w:left w:val="none" w:sz="0" w:space="0" w:color="auto"/>
            <w:bottom w:val="none" w:sz="0" w:space="0" w:color="auto"/>
            <w:right w:val="none" w:sz="0" w:space="0" w:color="auto"/>
          </w:divBdr>
        </w:div>
        <w:div w:id="2088384572">
          <w:marLeft w:val="640"/>
          <w:marRight w:val="0"/>
          <w:marTop w:val="0"/>
          <w:marBottom w:val="0"/>
          <w:divBdr>
            <w:top w:val="none" w:sz="0" w:space="0" w:color="auto"/>
            <w:left w:val="none" w:sz="0" w:space="0" w:color="auto"/>
            <w:bottom w:val="none" w:sz="0" w:space="0" w:color="auto"/>
            <w:right w:val="none" w:sz="0" w:space="0" w:color="auto"/>
          </w:divBdr>
        </w:div>
        <w:div w:id="2108036240">
          <w:marLeft w:val="640"/>
          <w:marRight w:val="0"/>
          <w:marTop w:val="0"/>
          <w:marBottom w:val="0"/>
          <w:divBdr>
            <w:top w:val="none" w:sz="0" w:space="0" w:color="auto"/>
            <w:left w:val="none" w:sz="0" w:space="0" w:color="auto"/>
            <w:bottom w:val="none" w:sz="0" w:space="0" w:color="auto"/>
            <w:right w:val="none" w:sz="0" w:space="0" w:color="auto"/>
          </w:divBdr>
        </w:div>
        <w:div w:id="600340463">
          <w:marLeft w:val="640"/>
          <w:marRight w:val="0"/>
          <w:marTop w:val="0"/>
          <w:marBottom w:val="0"/>
          <w:divBdr>
            <w:top w:val="none" w:sz="0" w:space="0" w:color="auto"/>
            <w:left w:val="none" w:sz="0" w:space="0" w:color="auto"/>
            <w:bottom w:val="none" w:sz="0" w:space="0" w:color="auto"/>
            <w:right w:val="none" w:sz="0" w:space="0" w:color="auto"/>
          </w:divBdr>
        </w:div>
        <w:div w:id="691104252">
          <w:marLeft w:val="640"/>
          <w:marRight w:val="0"/>
          <w:marTop w:val="0"/>
          <w:marBottom w:val="0"/>
          <w:divBdr>
            <w:top w:val="none" w:sz="0" w:space="0" w:color="auto"/>
            <w:left w:val="none" w:sz="0" w:space="0" w:color="auto"/>
            <w:bottom w:val="none" w:sz="0" w:space="0" w:color="auto"/>
            <w:right w:val="none" w:sz="0" w:space="0" w:color="auto"/>
          </w:divBdr>
        </w:div>
        <w:div w:id="255945710">
          <w:marLeft w:val="640"/>
          <w:marRight w:val="0"/>
          <w:marTop w:val="0"/>
          <w:marBottom w:val="0"/>
          <w:divBdr>
            <w:top w:val="none" w:sz="0" w:space="0" w:color="auto"/>
            <w:left w:val="none" w:sz="0" w:space="0" w:color="auto"/>
            <w:bottom w:val="none" w:sz="0" w:space="0" w:color="auto"/>
            <w:right w:val="none" w:sz="0" w:space="0" w:color="auto"/>
          </w:divBdr>
        </w:div>
        <w:div w:id="402485252">
          <w:marLeft w:val="640"/>
          <w:marRight w:val="0"/>
          <w:marTop w:val="0"/>
          <w:marBottom w:val="0"/>
          <w:divBdr>
            <w:top w:val="none" w:sz="0" w:space="0" w:color="auto"/>
            <w:left w:val="none" w:sz="0" w:space="0" w:color="auto"/>
            <w:bottom w:val="none" w:sz="0" w:space="0" w:color="auto"/>
            <w:right w:val="none" w:sz="0" w:space="0" w:color="auto"/>
          </w:divBdr>
        </w:div>
        <w:div w:id="1680619372">
          <w:marLeft w:val="640"/>
          <w:marRight w:val="0"/>
          <w:marTop w:val="0"/>
          <w:marBottom w:val="0"/>
          <w:divBdr>
            <w:top w:val="none" w:sz="0" w:space="0" w:color="auto"/>
            <w:left w:val="none" w:sz="0" w:space="0" w:color="auto"/>
            <w:bottom w:val="none" w:sz="0" w:space="0" w:color="auto"/>
            <w:right w:val="none" w:sz="0" w:space="0" w:color="auto"/>
          </w:divBdr>
        </w:div>
        <w:div w:id="1719431608">
          <w:marLeft w:val="640"/>
          <w:marRight w:val="0"/>
          <w:marTop w:val="0"/>
          <w:marBottom w:val="0"/>
          <w:divBdr>
            <w:top w:val="none" w:sz="0" w:space="0" w:color="auto"/>
            <w:left w:val="none" w:sz="0" w:space="0" w:color="auto"/>
            <w:bottom w:val="none" w:sz="0" w:space="0" w:color="auto"/>
            <w:right w:val="none" w:sz="0" w:space="0" w:color="auto"/>
          </w:divBdr>
        </w:div>
        <w:div w:id="231820966">
          <w:marLeft w:val="640"/>
          <w:marRight w:val="0"/>
          <w:marTop w:val="0"/>
          <w:marBottom w:val="0"/>
          <w:divBdr>
            <w:top w:val="none" w:sz="0" w:space="0" w:color="auto"/>
            <w:left w:val="none" w:sz="0" w:space="0" w:color="auto"/>
            <w:bottom w:val="none" w:sz="0" w:space="0" w:color="auto"/>
            <w:right w:val="none" w:sz="0" w:space="0" w:color="auto"/>
          </w:divBdr>
        </w:div>
        <w:div w:id="626933424">
          <w:marLeft w:val="640"/>
          <w:marRight w:val="0"/>
          <w:marTop w:val="0"/>
          <w:marBottom w:val="0"/>
          <w:divBdr>
            <w:top w:val="none" w:sz="0" w:space="0" w:color="auto"/>
            <w:left w:val="none" w:sz="0" w:space="0" w:color="auto"/>
            <w:bottom w:val="none" w:sz="0" w:space="0" w:color="auto"/>
            <w:right w:val="none" w:sz="0" w:space="0" w:color="auto"/>
          </w:divBdr>
        </w:div>
        <w:div w:id="1083186871">
          <w:marLeft w:val="640"/>
          <w:marRight w:val="0"/>
          <w:marTop w:val="0"/>
          <w:marBottom w:val="0"/>
          <w:divBdr>
            <w:top w:val="none" w:sz="0" w:space="0" w:color="auto"/>
            <w:left w:val="none" w:sz="0" w:space="0" w:color="auto"/>
            <w:bottom w:val="none" w:sz="0" w:space="0" w:color="auto"/>
            <w:right w:val="none" w:sz="0" w:space="0" w:color="auto"/>
          </w:divBdr>
        </w:div>
        <w:div w:id="1542133332">
          <w:marLeft w:val="640"/>
          <w:marRight w:val="0"/>
          <w:marTop w:val="0"/>
          <w:marBottom w:val="0"/>
          <w:divBdr>
            <w:top w:val="none" w:sz="0" w:space="0" w:color="auto"/>
            <w:left w:val="none" w:sz="0" w:space="0" w:color="auto"/>
            <w:bottom w:val="none" w:sz="0" w:space="0" w:color="auto"/>
            <w:right w:val="none" w:sz="0" w:space="0" w:color="auto"/>
          </w:divBdr>
        </w:div>
        <w:div w:id="1911965439">
          <w:marLeft w:val="640"/>
          <w:marRight w:val="0"/>
          <w:marTop w:val="0"/>
          <w:marBottom w:val="0"/>
          <w:divBdr>
            <w:top w:val="none" w:sz="0" w:space="0" w:color="auto"/>
            <w:left w:val="none" w:sz="0" w:space="0" w:color="auto"/>
            <w:bottom w:val="none" w:sz="0" w:space="0" w:color="auto"/>
            <w:right w:val="none" w:sz="0" w:space="0" w:color="auto"/>
          </w:divBdr>
        </w:div>
        <w:div w:id="380789290">
          <w:marLeft w:val="640"/>
          <w:marRight w:val="0"/>
          <w:marTop w:val="0"/>
          <w:marBottom w:val="0"/>
          <w:divBdr>
            <w:top w:val="none" w:sz="0" w:space="0" w:color="auto"/>
            <w:left w:val="none" w:sz="0" w:space="0" w:color="auto"/>
            <w:bottom w:val="none" w:sz="0" w:space="0" w:color="auto"/>
            <w:right w:val="none" w:sz="0" w:space="0" w:color="auto"/>
          </w:divBdr>
        </w:div>
        <w:div w:id="87897462">
          <w:marLeft w:val="640"/>
          <w:marRight w:val="0"/>
          <w:marTop w:val="0"/>
          <w:marBottom w:val="0"/>
          <w:divBdr>
            <w:top w:val="none" w:sz="0" w:space="0" w:color="auto"/>
            <w:left w:val="none" w:sz="0" w:space="0" w:color="auto"/>
            <w:bottom w:val="none" w:sz="0" w:space="0" w:color="auto"/>
            <w:right w:val="none" w:sz="0" w:space="0" w:color="auto"/>
          </w:divBdr>
        </w:div>
        <w:div w:id="1854100498">
          <w:marLeft w:val="640"/>
          <w:marRight w:val="0"/>
          <w:marTop w:val="0"/>
          <w:marBottom w:val="0"/>
          <w:divBdr>
            <w:top w:val="none" w:sz="0" w:space="0" w:color="auto"/>
            <w:left w:val="none" w:sz="0" w:space="0" w:color="auto"/>
            <w:bottom w:val="none" w:sz="0" w:space="0" w:color="auto"/>
            <w:right w:val="none" w:sz="0" w:space="0" w:color="auto"/>
          </w:divBdr>
        </w:div>
        <w:div w:id="1124008231">
          <w:marLeft w:val="640"/>
          <w:marRight w:val="0"/>
          <w:marTop w:val="0"/>
          <w:marBottom w:val="0"/>
          <w:divBdr>
            <w:top w:val="none" w:sz="0" w:space="0" w:color="auto"/>
            <w:left w:val="none" w:sz="0" w:space="0" w:color="auto"/>
            <w:bottom w:val="none" w:sz="0" w:space="0" w:color="auto"/>
            <w:right w:val="none" w:sz="0" w:space="0" w:color="auto"/>
          </w:divBdr>
        </w:div>
        <w:div w:id="414017351">
          <w:marLeft w:val="640"/>
          <w:marRight w:val="0"/>
          <w:marTop w:val="0"/>
          <w:marBottom w:val="0"/>
          <w:divBdr>
            <w:top w:val="none" w:sz="0" w:space="0" w:color="auto"/>
            <w:left w:val="none" w:sz="0" w:space="0" w:color="auto"/>
            <w:bottom w:val="none" w:sz="0" w:space="0" w:color="auto"/>
            <w:right w:val="none" w:sz="0" w:space="0" w:color="auto"/>
          </w:divBdr>
        </w:div>
        <w:div w:id="344678065">
          <w:marLeft w:val="640"/>
          <w:marRight w:val="0"/>
          <w:marTop w:val="0"/>
          <w:marBottom w:val="0"/>
          <w:divBdr>
            <w:top w:val="none" w:sz="0" w:space="0" w:color="auto"/>
            <w:left w:val="none" w:sz="0" w:space="0" w:color="auto"/>
            <w:bottom w:val="none" w:sz="0" w:space="0" w:color="auto"/>
            <w:right w:val="none" w:sz="0" w:space="0" w:color="auto"/>
          </w:divBdr>
        </w:div>
        <w:div w:id="1598441768">
          <w:marLeft w:val="640"/>
          <w:marRight w:val="0"/>
          <w:marTop w:val="0"/>
          <w:marBottom w:val="0"/>
          <w:divBdr>
            <w:top w:val="none" w:sz="0" w:space="0" w:color="auto"/>
            <w:left w:val="none" w:sz="0" w:space="0" w:color="auto"/>
            <w:bottom w:val="none" w:sz="0" w:space="0" w:color="auto"/>
            <w:right w:val="none" w:sz="0" w:space="0" w:color="auto"/>
          </w:divBdr>
        </w:div>
        <w:div w:id="1635326901">
          <w:marLeft w:val="640"/>
          <w:marRight w:val="0"/>
          <w:marTop w:val="0"/>
          <w:marBottom w:val="0"/>
          <w:divBdr>
            <w:top w:val="none" w:sz="0" w:space="0" w:color="auto"/>
            <w:left w:val="none" w:sz="0" w:space="0" w:color="auto"/>
            <w:bottom w:val="none" w:sz="0" w:space="0" w:color="auto"/>
            <w:right w:val="none" w:sz="0" w:space="0" w:color="auto"/>
          </w:divBdr>
        </w:div>
        <w:div w:id="1842043451">
          <w:marLeft w:val="640"/>
          <w:marRight w:val="0"/>
          <w:marTop w:val="0"/>
          <w:marBottom w:val="0"/>
          <w:divBdr>
            <w:top w:val="none" w:sz="0" w:space="0" w:color="auto"/>
            <w:left w:val="none" w:sz="0" w:space="0" w:color="auto"/>
            <w:bottom w:val="none" w:sz="0" w:space="0" w:color="auto"/>
            <w:right w:val="none" w:sz="0" w:space="0" w:color="auto"/>
          </w:divBdr>
        </w:div>
        <w:div w:id="1569264991">
          <w:marLeft w:val="640"/>
          <w:marRight w:val="0"/>
          <w:marTop w:val="0"/>
          <w:marBottom w:val="0"/>
          <w:divBdr>
            <w:top w:val="none" w:sz="0" w:space="0" w:color="auto"/>
            <w:left w:val="none" w:sz="0" w:space="0" w:color="auto"/>
            <w:bottom w:val="none" w:sz="0" w:space="0" w:color="auto"/>
            <w:right w:val="none" w:sz="0" w:space="0" w:color="auto"/>
          </w:divBdr>
        </w:div>
      </w:divsChild>
    </w:div>
    <w:div w:id="1441342209">
      <w:bodyDiv w:val="1"/>
      <w:marLeft w:val="0"/>
      <w:marRight w:val="0"/>
      <w:marTop w:val="0"/>
      <w:marBottom w:val="0"/>
      <w:divBdr>
        <w:top w:val="none" w:sz="0" w:space="0" w:color="auto"/>
        <w:left w:val="none" w:sz="0" w:space="0" w:color="auto"/>
        <w:bottom w:val="none" w:sz="0" w:space="0" w:color="auto"/>
        <w:right w:val="none" w:sz="0" w:space="0" w:color="auto"/>
      </w:divBdr>
    </w:div>
    <w:div w:id="1443450373">
      <w:bodyDiv w:val="1"/>
      <w:marLeft w:val="0"/>
      <w:marRight w:val="0"/>
      <w:marTop w:val="0"/>
      <w:marBottom w:val="0"/>
      <w:divBdr>
        <w:top w:val="none" w:sz="0" w:space="0" w:color="auto"/>
        <w:left w:val="none" w:sz="0" w:space="0" w:color="auto"/>
        <w:bottom w:val="none" w:sz="0" w:space="0" w:color="auto"/>
        <w:right w:val="none" w:sz="0" w:space="0" w:color="auto"/>
      </w:divBdr>
      <w:divsChild>
        <w:div w:id="17782648">
          <w:marLeft w:val="640"/>
          <w:marRight w:val="0"/>
          <w:marTop w:val="0"/>
          <w:marBottom w:val="0"/>
          <w:divBdr>
            <w:top w:val="none" w:sz="0" w:space="0" w:color="auto"/>
            <w:left w:val="none" w:sz="0" w:space="0" w:color="auto"/>
            <w:bottom w:val="none" w:sz="0" w:space="0" w:color="auto"/>
            <w:right w:val="none" w:sz="0" w:space="0" w:color="auto"/>
          </w:divBdr>
        </w:div>
        <w:div w:id="61685852">
          <w:marLeft w:val="640"/>
          <w:marRight w:val="0"/>
          <w:marTop w:val="0"/>
          <w:marBottom w:val="0"/>
          <w:divBdr>
            <w:top w:val="none" w:sz="0" w:space="0" w:color="auto"/>
            <w:left w:val="none" w:sz="0" w:space="0" w:color="auto"/>
            <w:bottom w:val="none" w:sz="0" w:space="0" w:color="auto"/>
            <w:right w:val="none" w:sz="0" w:space="0" w:color="auto"/>
          </w:divBdr>
        </w:div>
        <w:div w:id="143284222">
          <w:marLeft w:val="640"/>
          <w:marRight w:val="0"/>
          <w:marTop w:val="0"/>
          <w:marBottom w:val="0"/>
          <w:divBdr>
            <w:top w:val="none" w:sz="0" w:space="0" w:color="auto"/>
            <w:left w:val="none" w:sz="0" w:space="0" w:color="auto"/>
            <w:bottom w:val="none" w:sz="0" w:space="0" w:color="auto"/>
            <w:right w:val="none" w:sz="0" w:space="0" w:color="auto"/>
          </w:divBdr>
        </w:div>
        <w:div w:id="148718686">
          <w:marLeft w:val="640"/>
          <w:marRight w:val="0"/>
          <w:marTop w:val="0"/>
          <w:marBottom w:val="0"/>
          <w:divBdr>
            <w:top w:val="none" w:sz="0" w:space="0" w:color="auto"/>
            <w:left w:val="none" w:sz="0" w:space="0" w:color="auto"/>
            <w:bottom w:val="none" w:sz="0" w:space="0" w:color="auto"/>
            <w:right w:val="none" w:sz="0" w:space="0" w:color="auto"/>
          </w:divBdr>
        </w:div>
        <w:div w:id="158887268">
          <w:marLeft w:val="640"/>
          <w:marRight w:val="0"/>
          <w:marTop w:val="0"/>
          <w:marBottom w:val="0"/>
          <w:divBdr>
            <w:top w:val="none" w:sz="0" w:space="0" w:color="auto"/>
            <w:left w:val="none" w:sz="0" w:space="0" w:color="auto"/>
            <w:bottom w:val="none" w:sz="0" w:space="0" w:color="auto"/>
            <w:right w:val="none" w:sz="0" w:space="0" w:color="auto"/>
          </w:divBdr>
        </w:div>
        <w:div w:id="177932878">
          <w:marLeft w:val="640"/>
          <w:marRight w:val="0"/>
          <w:marTop w:val="0"/>
          <w:marBottom w:val="0"/>
          <w:divBdr>
            <w:top w:val="none" w:sz="0" w:space="0" w:color="auto"/>
            <w:left w:val="none" w:sz="0" w:space="0" w:color="auto"/>
            <w:bottom w:val="none" w:sz="0" w:space="0" w:color="auto"/>
            <w:right w:val="none" w:sz="0" w:space="0" w:color="auto"/>
          </w:divBdr>
        </w:div>
        <w:div w:id="191918728">
          <w:marLeft w:val="640"/>
          <w:marRight w:val="0"/>
          <w:marTop w:val="0"/>
          <w:marBottom w:val="0"/>
          <w:divBdr>
            <w:top w:val="none" w:sz="0" w:space="0" w:color="auto"/>
            <w:left w:val="none" w:sz="0" w:space="0" w:color="auto"/>
            <w:bottom w:val="none" w:sz="0" w:space="0" w:color="auto"/>
            <w:right w:val="none" w:sz="0" w:space="0" w:color="auto"/>
          </w:divBdr>
        </w:div>
        <w:div w:id="222982935">
          <w:marLeft w:val="640"/>
          <w:marRight w:val="0"/>
          <w:marTop w:val="0"/>
          <w:marBottom w:val="0"/>
          <w:divBdr>
            <w:top w:val="none" w:sz="0" w:space="0" w:color="auto"/>
            <w:left w:val="none" w:sz="0" w:space="0" w:color="auto"/>
            <w:bottom w:val="none" w:sz="0" w:space="0" w:color="auto"/>
            <w:right w:val="none" w:sz="0" w:space="0" w:color="auto"/>
          </w:divBdr>
        </w:div>
        <w:div w:id="259489311">
          <w:marLeft w:val="640"/>
          <w:marRight w:val="0"/>
          <w:marTop w:val="0"/>
          <w:marBottom w:val="0"/>
          <w:divBdr>
            <w:top w:val="none" w:sz="0" w:space="0" w:color="auto"/>
            <w:left w:val="none" w:sz="0" w:space="0" w:color="auto"/>
            <w:bottom w:val="none" w:sz="0" w:space="0" w:color="auto"/>
            <w:right w:val="none" w:sz="0" w:space="0" w:color="auto"/>
          </w:divBdr>
        </w:div>
        <w:div w:id="271212117">
          <w:marLeft w:val="640"/>
          <w:marRight w:val="0"/>
          <w:marTop w:val="0"/>
          <w:marBottom w:val="0"/>
          <w:divBdr>
            <w:top w:val="none" w:sz="0" w:space="0" w:color="auto"/>
            <w:left w:val="none" w:sz="0" w:space="0" w:color="auto"/>
            <w:bottom w:val="none" w:sz="0" w:space="0" w:color="auto"/>
            <w:right w:val="none" w:sz="0" w:space="0" w:color="auto"/>
          </w:divBdr>
        </w:div>
        <w:div w:id="327052436">
          <w:marLeft w:val="640"/>
          <w:marRight w:val="0"/>
          <w:marTop w:val="0"/>
          <w:marBottom w:val="0"/>
          <w:divBdr>
            <w:top w:val="none" w:sz="0" w:space="0" w:color="auto"/>
            <w:left w:val="none" w:sz="0" w:space="0" w:color="auto"/>
            <w:bottom w:val="none" w:sz="0" w:space="0" w:color="auto"/>
            <w:right w:val="none" w:sz="0" w:space="0" w:color="auto"/>
          </w:divBdr>
        </w:div>
        <w:div w:id="336006263">
          <w:marLeft w:val="640"/>
          <w:marRight w:val="0"/>
          <w:marTop w:val="0"/>
          <w:marBottom w:val="0"/>
          <w:divBdr>
            <w:top w:val="none" w:sz="0" w:space="0" w:color="auto"/>
            <w:left w:val="none" w:sz="0" w:space="0" w:color="auto"/>
            <w:bottom w:val="none" w:sz="0" w:space="0" w:color="auto"/>
            <w:right w:val="none" w:sz="0" w:space="0" w:color="auto"/>
          </w:divBdr>
        </w:div>
        <w:div w:id="346178011">
          <w:marLeft w:val="640"/>
          <w:marRight w:val="0"/>
          <w:marTop w:val="0"/>
          <w:marBottom w:val="0"/>
          <w:divBdr>
            <w:top w:val="none" w:sz="0" w:space="0" w:color="auto"/>
            <w:left w:val="none" w:sz="0" w:space="0" w:color="auto"/>
            <w:bottom w:val="none" w:sz="0" w:space="0" w:color="auto"/>
            <w:right w:val="none" w:sz="0" w:space="0" w:color="auto"/>
          </w:divBdr>
        </w:div>
        <w:div w:id="376972423">
          <w:marLeft w:val="640"/>
          <w:marRight w:val="0"/>
          <w:marTop w:val="0"/>
          <w:marBottom w:val="0"/>
          <w:divBdr>
            <w:top w:val="none" w:sz="0" w:space="0" w:color="auto"/>
            <w:left w:val="none" w:sz="0" w:space="0" w:color="auto"/>
            <w:bottom w:val="none" w:sz="0" w:space="0" w:color="auto"/>
            <w:right w:val="none" w:sz="0" w:space="0" w:color="auto"/>
          </w:divBdr>
        </w:div>
        <w:div w:id="468860867">
          <w:marLeft w:val="640"/>
          <w:marRight w:val="0"/>
          <w:marTop w:val="0"/>
          <w:marBottom w:val="0"/>
          <w:divBdr>
            <w:top w:val="none" w:sz="0" w:space="0" w:color="auto"/>
            <w:left w:val="none" w:sz="0" w:space="0" w:color="auto"/>
            <w:bottom w:val="none" w:sz="0" w:space="0" w:color="auto"/>
            <w:right w:val="none" w:sz="0" w:space="0" w:color="auto"/>
          </w:divBdr>
        </w:div>
        <w:div w:id="473646777">
          <w:marLeft w:val="640"/>
          <w:marRight w:val="0"/>
          <w:marTop w:val="0"/>
          <w:marBottom w:val="0"/>
          <w:divBdr>
            <w:top w:val="none" w:sz="0" w:space="0" w:color="auto"/>
            <w:left w:val="none" w:sz="0" w:space="0" w:color="auto"/>
            <w:bottom w:val="none" w:sz="0" w:space="0" w:color="auto"/>
            <w:right w:val="none" w:sz="0" w:space="0" w:color="auto"/>
          </w:divBdr>
        </w:div>
        <w:div w:id="509416369">
          <w:marLeft w:val="640"/>
          <w:marRight w:val="0"/>
          <w:marTop w:val="0"/>
          <w:marBottom w:val="0"/>
          <w:divBdr>
            <w:top w:val="none" w:sz="0" w:space="0" w:color="auto"/>
            <w:left w:val="none" w:sz="0" w:space="0" w:color="auto"/>
            <w:bottom w:val="none" w:sz="0" w:space="0" w:color="auto"/>
            <w:right w:val="none" w:sz="0" w:space="0" w:color="auto"/>
          </w:divBdr>
        </w:div>
        <w:div w:id="532692469">
          <w:marLeft w:val="640"/>
          <w:marRight w:val="0"/>
          <w:marTop w:val="0"/>
          <w:marBottom w:val="0"/>
          <w:divBdr>
            <w:top w:val="none" w:sz="0" w:space="0" w:color="auto"/>
            <w:left w:val="none" w:sz="0" w:space="0" w:color="auto"/>
            <w:bottom w:val="none" w:sz="0" w:space="0" w:color="auto"/>
            <w:right w:val="none" w:sz="0" w:space="0" w:color="auto"/>
          </w:divBdr>
        </w:div>
        <w:div w:id="535235757">
          <w:marLeft w:val="640"/>
          <w:marRight w:val="0"/>
          <w:marTop w:val="0"/>
          <w:marBottom w:val="0"/>
          <w:divBdr>
            <w:top w:val="none" w:sz="0" w:space="0" w:color="auto"/>
            <w:left w:val="none" w:sz="0" w:space="0" w:color="auto"/>
            <w:bottom w:val="none" w:sz="0" w:space="0" w:color="auto"/>
            <w:right w:val="none" w:sz="0" w:space="0" w:color="auto"/>
          </w:divBdr>
        </w:div>
        <w:div w:id="544801699">
          <w:marLeft w:val="640"/>
          <w:marRight w:val="0"/>
          <w:marTop w:val="0"/>
          <w:marBottom w:val="0"/>
          <w:divBdr>
            <w:top w:val="none" w:sz="0" w:space="0" w:color="auto"/>
            <w:left w:val="none" w:sz="0" w:space="0" w:color="auto"/>
            <w:bottom w:val="none" w:sz="0" w:space="0" w:color="auto"/>
            <w:right w:val="none" w:sz="0" w:space="0" w:color="auto"/>
          </w:divBdr>
        </w:div>
        <w:div w:id="559100890">
          <w:marLeft w:val="640"/>
          <w:marRight w:val="0"/>
          <w:marTop w:val="0"/>
          <w:marBottom w:val="0"/>
          <w:divBdr>
            <w:top w:val="none" w:sz="0" w:space="0" w:color="auto"/>
            <w:left w:val="none" w:sz="0" w:space="0" w:color="auto"/>
            <w:bottom w:val="none" w:sz="0" w:space="0" w:color="auto"/>
            <w:right w:val="none" w:sz="0" w:space="0" w:color="auto"/>
          </w:divBdr>
        </w:div>
        <w:div w:id="586958659">
          <w:marLeft w:val="640"/>
          <w:marRight w:val="0"/>
          <w:marTop w:val="0"/>
          <w:marBottom w:val="0"/>
          <w:divBdr>
            <w:top w:val="none" w:sz="0" w:space="0" w:color="auto"/>
            <w:left w:val="none" w:sz="0" w:space="0" w:color="auto"/>
            <w:bottom w:val="none" w:sz="0" w:space="0" w:color="auto"/>
            <w:right w:val="none" w:sz="0" w:space="0" w:color="auto"/>
          </w:divBdr>
        </w:div>
        <w:div w:id="605313730">
          <w:marLeft w:val="640"/>
          <w:marRight w:val="0"/>
          <w:marTop w:val="0"/>
          <w:marBottom w:val="0"/>
          <w:divBdr>
            <w:top w:val="none" w:sz="0" w:space="0" w:color="auto"/>
            <w:left w:val="none" w:sz="0" w:space="0" w:color="auto"/>
            <w:bottom w:val="none" w:sz="0" w:space="0" w:color="auto"/>
            <w:right w:val="none" w:sz="0" w:space="0" w:color="auto"/>
          </w:divBdr>
        </w:div>
        <w:div w:id="643705555">
          <w:marLeft w:val="640"/>
          <w:marRight w:val="0"/>
          <w:marTop w:val="0"/>
          <w:marBottom w:val="0"/>
          <w:divBdr>
            <w:top w:val="none" w:sz="0" w:space="0" w:color="auto"/>
            <w:left w:val="none" w:sz="0" w:space="0" w:color="auto"/>
            <w:bottom w:val="none" w:sz="0" w:space="0" w:color="auto"/>
            <w:right w:val="none" w:sz="0" w:space="0" w:color="auto"/>
          </w:divBdr>
        </w:div>
        <w:div w:id="647589879">
          <w:marLeft w:val="640"/>
          <w:marRight w:val="0"/>
          <w:marTop w:val="0"/>
          <w:marBottom w:val="0"/>
          <w:divBdr>
            <w:top w:val="none" w:sz="0" w:space="0" w:color="auto"/>
            <w:left w:val="none" w:sz="0" w:space="0" w:color="auto"/>
            <w:bottom w:val="none" w:sz="0" w:space="0" w:color="auto"/>
            <w:right w:val="none" w:sz="0" w:space="0" w:color="auto"/>
          </w:divBdr>
        </w:div>
        <w:div w:id="656685752">
          <w:marLeft w:val="640"/>
          <w:marRight w:val="0"/>
          <w:marTop w:val="0"/>
          <w:marBottom w:val="0"/>
          <w:divBdr>
            <w:top w:val="none" w:sz="0" w:space="0" w:color="auto"/>
            <w:left w:val="none" w:sz="0" w:space="0" w:color="auto"/>
            <w:bottom w:val="none" w:sz="0" w:space="0" w:color="auto"/>
            <w:right w:val="none" w:sz="0" w:space="0" w:color="auto"/>
          </w:divBdr>
        </w:div>
        <w:div w:id="663359305">
          <w:marLeft w:val="640"/>
          <w:marRight w:val="0"/>
          <w:marTop w:val="0"/>
          <w:marBottom w:val="0"/>
          <w:divBdr>
            <w:top w:val="none" w:sz="0" w:space="0" w:color="auto"/>
            <w:left w:val="none" w:sz="0" w:space="0" w:color="auto"/>
            <w:bottom w:val="none" w:sz="0" w:space="0" w:color="auto"/>
            <w:right w:val="none" w:sz="0" w:space="0" w:color="auto"/>
          </w:divBdr>
        </w:div>
        <w:div w:id="702562093">
          <w:marLeft w:val="640"/>
          <w:marRight w:val="0"/>
          <w:marTop w:val="0"/>
          <w:marBottom w:val="0"/>
          <w:divBdr>
            <w:top w:val="none" w:sz="0" w:space="0" w:color="auto"/>
            <w:left w:val="none" w:sz="0" w:space="0" w:color="auto"/>
            <w:bottom w:val="none" w:sz="0" w:space="0" w:color="auto"/>
            <w:right w:val="none" w:sz="0" w:space="0" w:color="auto"/>
          </w:divBdr>
        </w:div>
        <w:div w:id="848102998">
          <w:marLeft w:val="640"/>
          <w:marRight w:val="0"/>
          <w:marTop w:val="0"/>
          <w:marBottom w:val="0"/>
          <w:divBdr>
            <w:top w:val="none" w:sz="0" w:space="0" w:color="auto"/>
            <w:left w:val="none" w:sz="0" w:space="0" w:color="auto"/>
            <w:bottom w:val="none" w:sz="0" w:space="0" w:color="auto"/>
            <w:right w:val="none" w:sz="0" w:space="0" w:color="auto"/>
          </w:divBdr>
        </w:div>
        <w:div w:id="856431880">
          <w:marLeft w:val="640"/>
          <w:marRight w:val="0"/>
          <w:marTop w:val="0"/>
          <w:marBottom w:val="0"/>
          <w:divBdr>
            <w:top w:val="none" w:sz="0" w:space="0" w:color="auto"/>
            <w:left w:val="none" w:sz="0" w:space="0" w:color="auto"/>
            <w:bottom w:val="none" w:sz="0" w:space="0" w:color="auto"/>
            <w:right w:val="none" w:sz="0" w:space="0" w:color="auto"/>
          </w:divBdr>
        </w:div>
        <w:div w:id="863328642">
          <w:marLeft w:val="640"/>
          <w:marRight w:val="0"/>
          <w:marTop w:val="0"/>
          <w:marBottom w:val="0"/>
          <w:divBdr>
            <w:top w:val="none" w:sz="0" w:space="0" w:color="auto"/>
            <w:left w:val="none" w:sz="0" w:space="0" w:color="auto"/>
            <w:bottom w:val="none" w:sz="0" w:space="0" w:color="auto"/>
            <w:right w:val="none" w:sz="0" w:space="0" w:color="auto"/>
          </w:divBdr>
        </w:div>
        <w:div w:id="1070887171">
          <w:marLeft w:val="640"/>
          <w:marRight w:val="0"/>
          <w:marTop w:val="0"/>
          <w:marBottom w:val="0"/>
          <w:divBdr>
            <w:top w:val="none" w:sz="0" w:space="0" w:color="auto"/>
            <w:left w:val="none" w:sz="0" w:space="0" w:color="auto"/>
            <w:bottom w:val="none" w:sz="0" w:space="0" w:color="auto"/>
            <w:right w:val="none" w:sz="0" w:space="0" w:color="auto"/>
          </w:divBdr>
        </w:div>
        <w:div w:id="1090738821">
          <w:marLeft w:val="640"/>
          <w:marRight w:val="0"/>
          <w:marTop w:val="0"/>
          <w:marBottom w:val="0"/>
          <w:divBdr>
            <w:top w:val="none" w:sz="0" w:space="0" w:color="auto"/>
            <w:left w:val="none" w:sz="0" w:space="0" w:color="auto"/>
            <w:bottom w:val="none" w:sz="0" w:space="0" w:color="auto"/>
            <w:right w:val="none" w:sz="0" w:space="0" w:color="auto"/>
          </w:divBdr>
        </w:div>
        <w:div w:id="1113406973">
          <w:marLeft w:val="640"/>
          <w:marRight w:val="0"/>
          <w:marTop w:val="0"/>
          <w:marBottom w:val="0"/>
          <w:divBdr>
            <w:top w:val="none" w:sz="0" w:space="0" w:color="auto"/>
            <w:left w:val="none" w:sz="0" w:space="0" w:color="auto"/>
            <w:bottom w:val="none" w:sz="0" w:space="0" w:color="auto"/>
            <w:right w:val="none" w:sz="0" w:space="0" w:color="auto"/>
          </w:divBdr>
        </w:div>
        <w:div w:id="1126781259">
          <w:marLeft w:val="640"/>
          <w:marRight w:val="0"/>
          <w:marTop w:val="0"/>
          <w:marBottom w:val="0"/>
          <w:divBdr>
            <w:top w:val="none" w:sz="0" w:space="0" w:color="auto"/>
            <w:left w:val="none" w:sz="0" w:space="0" w:color="auto"/>
            <w:bottom w:val="none" w:sz="0" w:space="0" w:color="auto"/>
            <w:right w:val="none" w:sz="0" w:space="0" w:color="auto"/>
          </w:divBdr>
        </w:div>
        <w:div w:id="1171797650">
          <w:marLeft w:val="640"/>
          <w:marRight w:val="0"/>
          <w:marTop w:val="0"/>
          <w:marBottom w:val="0"/>
          <w:divBdr>
            <w:top w:val="none" w:sz="0" w:space="0" w:color="auto"/>
            <w:left w:val="none" w:sz="0" w:space="0" w:color="auto"/>
            <w:bottom w:val="none" w:sz="0" w:space="0" w:color="auto"/>
            <w:right w:val="none" w:sz="0" w:space="0" w:color="auto"/>
          </w:divBdr>
        </w:div>
        <w:div w:id="1188831907">
          <w:marLeft w:val="640"/>
          <w:marRight w:val="0"/>
          <w:marTop w:val="0"/>
          <w:marBottom w:val="0"/>
          <w:divBdr>
            <w:top w:val="none" w:sz="0" w:space="0" w:color="auto"/>
            <w:left w:val="none" w:sz="0" w:space="0" w:color="auto"/>
            <w:bottom w:val="none" w:sz="0" w:space="0" w:color="auto"/>
            <w:right w:val="none" w:sz="0" w:space="0" w:color="auto"/>
          </w:divBdr>
        </w:div>
        <w:div w:id="1197935817">
          <w:marLeft w:val="640"/>
          <w:marRight w:val="0"/>
          <w:marTop w:val="0"/>
          <w:marBottom w:val="0"/>
          <w:divBdr>
            <w:top w:val="none" w:sz="0" w:space="0" w:color="auto"/>
            <w:left w:val="none" w:sz="0" w:space="0" w:color="auto"/>
            <w:bottom w:val="none" w:sz="0" w:space="0" w:color="auto"/>
            <w:right w:val="none" w:sz="0" w:space="0" w:color="auto"/>
          </w:divBdr>
        </w:div>
        <w:div w:id="1256404355">
          <w:marLeft w:val="640"/>
          <w:marRight w:val="0"/>
          <w:marTop w:val="0"/>
          <w:marBottom w:val="0"/>
          <w:divBdr>
            <w:top w:val="none" w:sz="0" w:space="0" w:color="auto"/>
            <w:left w:val="none" w:sz="0" w:space="0" w:color="auto"/>
            <w:bottom w:val="none" w:sz="0" w:space="0" w:color="auto"/>
            <w:right w:val="none" w:sz="0" w:space="0" w:color="auto"/>
          </w:divBdr>
        </w:div>
        <w:div w:id="1260988172">
          <w:marLeft w:val="640"/>
          <w:marRight w:val="0"/>
          <w:marTop w:val="0"/>
          <w:marBottom w:val="0"/>
          <w:divBdr>
            <w:top w:val="none" w:sz="0" w:space="0" w:color="auto"/>
            <w:left w:val="none" w:sz="0" w:space="0" w:color="auto"/>
            <w:bottom w:val="none" w:sz="0" w:space="0" w:color="auto"/>
            <w:right w:val="none" w:sz="0" w:space="0" w:color="auto"/>
          </w:divBdr>
        </w:div>
        <w:div w:id="1279486080">
          <w:marLeft w:val="640"/>
          <w:marRight w:val="0"/>
          <w:marTop w:val="0"/>
          <w:marBottom w:val="0"/>
          <w:divBdr>
            <w:top w:val="none" w:sz="0" w:space="0" w:color="auto"/>
            <w:left w:val="none" w:sz="0" w:space="0" w:color="auto"/>
            <w:bottom w:val="none" w:sz="0" w:space="0" w:color="auto"/>
            <w:right w:val="none" w:sz="0" w:space="0" w:color="auto"/>
          </w:divBdr>
        </w:div>
        <w:div w:id="1298099228">
          <w:marLeft w:val="640"/>
          <w:marRight w:val="0"/>
          <w:marTop w:val="0"/>
          <w:marBottom w:val="0"/>
          <w:divBdr>
            <w:top w:val="none" w:sz="0" w:space="0" w:color="auto"/>
            <w:left w:val="none" w:sz="0" w:space="0" w:color="auto"/>
            <w:bottom w:val="none" w:sz="0" w:space="0" w:color="auto"/>
            <w:right w:val="none" w:sz="0" w:space="0" w:color="auto"/>
          </w:divBdr>
        </w:div>
        <w:div w:id="1321739997">
          <w:marLeft w:val="640"/>
          <w:marRight w:val="0"/>
          <w:marTop w:val="0"/>
          <w:marBottom w:val="0"/>
          <w:divBdr>
            <w:top w:val="none" w:sz="0" w:space="0" w:color="auto"/>
            <w:left w:val="none" w:sz="0" w:space="0" w:color="auto"/>
            <w:bottom w:val="none" w:sz="0" w:space="0" w:color="auto"/>
            <w:right w:val="none" w:sz="0" w:space="0" w:color="auto"/>
          </w:divBdr>
        </w:div>
        <w:div w:id="1338994500">
          <w:marLeft w:val="640"/>
          <w:marRight w:val="0"/>
          <w:marTop w:val="0"/>
          <w:marBottom w:val="0"/>
          <w:divBdr>
            <w:top w:val="none" w:sz="0" w:space="0" w:color="auto"/>
            <w:left w:val="none" w:sz="0" w:space="0" w:color="auto"/>
            <w:bottom w:val="none" w:sz="0" w:space="0" w:color="auto"/>
            <w:right w:val="none" w:sz="0" w:space="0" w:color="auto"/>
          </w:divBdr>
        </w:div>
        <w:div w:id="1399672029">
          <w:marLeft w:val="640"/>
          <w:marRight w:val="0"/>
          <w:marTop w:val="0"/>
          <w:marBottom w:val="0"/>
          <w:divBdr>
            <w:top w:val="none" w:sz="0" w:space="0" w:color="auto"/>
            <w:left w:val="none" w:sz="0" w:space="0" w:color="auto"/>
            <w:bottom w:val="none" w:sz="0" w:space="0" w:color="auto"/>
            <w:right w:val="none" w:sz="0" w:space="0" w:color="auto"/>
          </w:divBdr>
        </w:div>
        <w:div w:id="1471164604">
          <w:marLeft w:val="640"/>
          <w:marRight w:val="0"/>
          <w:marTop w:val="0"/>
          <w:marBottom w:val="0"/>
          <w:divBdr>
            <w:top w:val="none" w:sz="0" w:space="0" w:color="auto"/>
            <w:left w:val="none" w:sz="0" w:space="0" w:color="auto"/>
            <w:bottom w:val="none" w:sz="0" w:space="0" w:color="auto"/>
            <w:right w:val="none" w:sz="0" w:space="0" w:color="auto"/>
          </w:divBdr>
        </w:div>
        <w:div w:id="1504585368">
          <w:marLeft w:val="640"/>
          <w:marRight w:val="0"/>
          <w:marTop w:val="0"/>
          <w:marBottom w:val="0"/>
          <w:divBdr>
            <w:top w:val="none" w:sz="0" w:space="0" w:color="auto"/>
            <w:left w:val="none" w:sz="0" w:space="0" w:color="auto"/>
            <w:bottom w:val="none" w:sz="0" w:space="0" w:color="auto"/>
            <w:right w:val="none" w:sz="0" w:space="0" w:color="auto"/>
          </w:divBdr>
        </w:div>
        <w:div w:id="1507863364">
          <w:marLeft w:val="640"/>
          <w:marRight w:val="0"/>
          <w:marTop w:val="0"/>
          <w:marBottom w:val="0"/>
          <w:divBdr>
            <w:top w:val="none" w:sz="0" w:space="0" w:color="auto"/>
            <w:left w:val="none" w:sz="0" w:space="0" w:color="auto"/>
            <w:bottom w:val="none" w:sz="0" w:space="0" w:color="auto"/>
            <w:right w:val="none" w:sz="0" w:space="0" w:color="auto"/>
          </w:divBdr>
        </w:div>
        <w:div w:id="1545094964">
          <w:marLeft w:val="640"/>
          <w:marRight w:val="0"/>
          <w:marTop w:val="0"/>
          <w:marBottom w:val="0"/>
          <w:divBdr>
            <w:top w:val="none" w:sz="0" w:space="0" w:color="auto"/>
            <w:left w:val="none" w:sz="0" w:space="0" w:color="auto"/>
            <w:bottom w:val="none" w:sz="0" w:space="0" w:color="auto"/>
            <w:right w:val="none" w:sz="0" w:space="0" w:color="auto"/>
          </w:divBdr>
        </w:div>
        <w:div w:id="1553924978">
          <w:marLeft w:val="640"/>
          <w:marRight w:val="0"/>
          <w:marTop w:val="0"/>
          <w:marBottom w:val="0"/>
          <w:divBdr>
            <w:top w:val="none" w:sz="0" w:space="0" w:color="auto"/>
            <w:left w:val="none" w:sz="0" w:space="0" w:color="auto"/>
            <w:bottom w:val="none" w:sz="0" w:space="0" w:color="auto"/>
            <w:right w:val="none" w:sz="0" w:space="0" w:color="auto"/>
          </w:divBdr>
        </w:div>
        <w:div w:id="1605645501">
          <w:marLeft w:val="640"/>
          <w:marRight w:val="0"/>
          <w:marTop w:val="0"/>
          <w:marBottom w:val="0"/>
          <w:divBdr>
            <w:top w:val="none" w:sz="0" w:space="0" w:color="auto"/>
            <w:left w:val="none" w:sz="0" w:space="0" w:color="auto"/>
            <w:bottom w:val="none" w:sz="0" w:space="0" w:color="auto"/>
            <w:right w:val="none" w:sz="0" w:space="0" w:color="auto"/>
          </w:divBdr>
        </w:div>
        <w:div w:id="1630471875">
          <w:marLeft w:val="640"/>
          <w:marRight w:val="0"/>
          <w:marTop w:val="0"/>
          <w:marBottom w:val="0"/>
          <w:divBdr>
            <w:top w:val="none" w:sz="0" w:space="0" w:color="auto"/>
            <w:left w:val="none" w:sz="0" w:space="0" w:color="auto"/>
            <w:bottom w:val="none" w:sz="0" w:space="0" w:color="auto"/>
            <w:right w:val="none" w:sz="0" w:space="0" w:color="auto"/>
          </w:divBdr>
        </w:div>
        <w:div w:id="1684503821">
          <w:marLeft w:val="640"/>
          <w:marRight w:val="0"/>
          <w:marTop w:val="0"/>
          <w:marBottom w:val="0"/>
          <w:divBdr>
            <w:top w:val="none" w:sz="0" w:space="0" w:color="auto"/>
            <w:left w:val="none" w:sz="0" w:space="0" w:color="auto"/>
            <w:bottom w:val="none" w:sz="0" w:space="0" w:color="auto"/>
            <w:right w:val="none" w:sz="0" w:space="0" w:color="auto"/>
          </w:divBdr>
        </w:div>
        <w:div w:id="1695424636">
          <w:marLeft w:val="640"/>
          <w:marRight w:val="0"/>
          <w:marTop w:val="0"/>
          <w:marBottom w:val="0"/>
          <w:divBdr>
            <w:top w:val="none" w:sz="0" w:space="0" w:color="auto"/>
            <w:left w:val="none" w:sz="0" w:space="0" w:color="auto"/>
            <w:bottom w:val="none" w:sz="0" w:space="0" w:color="auto"/>
            <w:right w:val="none" w:sz="0" w:space="0" w:color="auto"/>
          </w:divBdr>
        </w:div>
        <w:div w:id="1716848563">
          <w:marLeft w:val="640"/>
          <w:marRight w:val="0"/>
          <w:marTop w:val="0"/>
          <w:marBottom w:val="0"/>
          <w:divBdr>
            <w:top w:val="none" w:sz="0" w:space="0" w:color="auto"/>
            <w:left w:val="none" w:sz="0" w:space="0" w:color="auto"/>
            <w:bottom w:val="none" w:sz="0" w:space="0" w:color="auto"/>
            <w:right w:val="none" w:sz="0" w:space="0" w:color="auto"/>
          </w:divBdr>
        </w:div>
        <w:div w:id="1732772168">
          <w:marLeft w:val="640"/>
          <w:marRight w:val="0"/>
          <w:marTop w:val="0"/>
          <w:marBottom w:val="0"/>
          <w:divBdr>
            <w:top w:val="none" w:sz="0" w:space="0" w:color="auto"/>
            <w:left w:val="none" w:sz="0" w:space="0" w:color="auto"/>
            <w:bottom w:val="none" w:sz="0" w:space="0" w:color="auto"/>
            <w:right w:val="none" w:sz="0" w:space="0" w:color="auto"/>
          </w:divBdr>
        </w:div>
        <w:div w:id="1794012916">
          <w:marLeft w:val="640"/>
          <w:marRight w:val="0"/>
          <w:marTop w:val="0"/>
          <w:marBottom w:val="0"/>
          <w:divBdr>
            <w:top w:val="none" w:sz="0" w:space="0" w:color="auto"/>
            <w:left w:val="none" w:sz="0" w:space="0" w:color="auto"/>
            <w:bottom w:val="none" w:sz="0" w:space="0" w:color="auto"/>
            <w:right w:val="none" w:sz="0" w:space="0" w:color="auto"/>
          </w:divBdr>
        </w:div>
        <w:div w:id="1818300662">
          <w:marLeft w:val="640"/>
          <w:marRight w:val="0"/>
          <w:marTop w:val="0"/>
          <w:marBottom w:val="0"/>
          <w:divBdr>
            <w:top w:val="none" w:sz="0" w:space="0" w:color="auto"/>
            <w:left w:val="none" w:sz="0" w:space="0" w:color="auto"/>
            <w:bottom w:val="none" w:sz="0" w:space="0" w:color="auto"/>
            <w:right w:val="none" w:sz="0" w:space="0" w:color="auto"/>
          </w:divBdr>
        </w:div>
        <w:div w:id="1847942971">
          <w:marLeft w:val="640"/>
          <w:marRight w:val="0"/>
          <w:marTop w:val="0"/>
          <w:marBottom w:val="0"/>
          <w:divBdr>
            <w:top w:val="none" w:sz="0" w:space="0" w:color="auto"/>
            <w:left w:val="none" w:sz="0" w:space="0" w:color="auto"/>
            <w:bottom w:val="none" w:sz="0" w:space="0" w:color="auto"/>
            <w:right w:val="none" w:sz="0" w:space="0" w:color="auto"/>
          </w:divBdr>
        </w:div>
        <w:div w:id="1901287784">
          <w:marLeft w:val="640"/>
          <w:marRight w:val="0"/>
          <w:marTop w:val="0"/>
          <w:marBottom w:val="0"/>
          <w:divBdr>
            <w:top w:val="none" w:sz="0" w:space="0" w:color="auto"/>
            <w:left w:val="none" w:sz="0" w:space="0" w:color="auto"/>
            <w:bottom w:val="none" w:sz="0" w:space="0" w:color="auto"/>
            <w:right w:val="none" w:sz="0" w:space="0" w:color="auto"/>
          </w:divBdr>
        </w:div>
        <w:div w:id="1930965716">
          <w:marLeft w:val="640"/>
          <w:marRight w:val="0"/>
          <w:marTop w:val="0"/>
          <w:marBottom w:val="0"/>
          <w:divBdr>
            <w:top w:val="none" w:sz="0" w:space="0" w:color="auto"/>
            <w:left w:val="none" w:sz="0" w:space="0" w:color="auto"/>
            <w:bottom w:val="none" w:sz="0" w:space="0" w:color="auto"/>
            <w:right w:val="none" w:sz="0" w:space="0" w:color="auto"/>
          </w:divBdr>
        </w:div>
        <w:div w:id="1932471916">
          <w:marLeft w:val="640"/>
          <w:marRight w:val="0"/>
          <w:marTop w:val="0"/>
          <w:marBottom w:val="0"/>
          <w:divBdr>
            <w:top w:val="none" w:sz="0" w:space="0" w:color="auto"/>
            <w:left w:val="none" w:sz="0" w:space="0" w:color="auto"/>
            <w:bottom w:val="none" w:sz="0" w:space="0" w:color="auto"/>
            <w:right w:val="none" w:sz="0" w:space="0" w:color="auto"/>
          </w:divBdr>
        </w:div>
        <w:div w:id="1985307972">
          <w:marLeft w:val="640"/>
          <w:marRight w:val="0"/>
          <w:marTop w:val="0"/>
          <w:marBottom w:val="0"/>
          <w:divBdr>
            <w:top w:val="none" w:sz="0" w:space="0" w:color="auto"/>
            <w:left w:val="none" w:sz="0" w:space="0" w:color="auto"/>
            <w:bottom w:val="none" w:sz="0" w:space="0" w:color="auto"/>
            <w:right w:val="none" w:sz="0" w:space="0" w:color="auto"/>
          </w:divBdr>
        </w:div>
        <w:div w:id="2017464166">
          <w:marLeft w:val="640"/>
          <w:marRight w:val="0"/>
          <w:marTop w:val="0"/>
          <w:marBottom w:val="0"/>
          <w:divBdr>
            <w:top w:val="none" w:sz="0" w:space="0" w:color="auto"/>
            <w:left w:val="none" w:sz="0" w:space="0" w:color="auto"/>
            <w:bottom w:val="none" w:sz="0" w:space="0" w:color="auto"/>
            <w:right w:val="none" w:sz="0" w:space="0" w:color="auto"/>
          </w:divBdr>
        </w:div>
        <w:div w:id="2058700780">
          <w:marLeft w:val="640"/>
          <w:marRight w:val="0"/>
          <w:marTop w:val="0"/>
          <w:marBottom w:val="0"/>
          <w:divBdr>
            <w:top w:val="none" w:sz="0" w:space="0" w:color="auto"/>
            <w:left w:val="none" w:sz="0" w:space="0" w:color="auto"/>
            <w:bottom w:val="none" w:sz="0" w:space="0" w:color="auto"/>
            <w:right w:val="none" w:sz="0" w:space="0" w:color="auto"/>
          </w:divBdr>
        </w:div>
        <w:div w:id="2079132252">
          <w:marLeft w:val="640"/>
          <w:marRight w:val="0"/>
          <w:marTop w:val="0"/>
          <w:marBottom w:val="0"/>
          <w:divBdr>
            <w:top w:val="none" w:sz="0" w:space="0" w:color="auto"/>
            <w:left w:val="none" w:sz="0" w:space="0" w:color="auto"/>
            <w:bottom w:val="none" w:sz="0" w:space="0" w:color="auto"/>
            <w:right w:val="none" w:sz="0" w:space="0" w:color="auto"/>
          </w:divBdr>
        </w:div>
        <w:div w:id="2089422215">
          <w:marLeft w:val="640"/>
          <w:marRight w:val="0"/>
          <w:marTop w:val="0"/>
          <w:marBottom w:val="0"/>
          <w:divBdr>
            <w:top w:val="none" w:sz="0" w:space="0" w:color="auto"/>
            <w:left w:val="none" w:sz="0" w:space="0" w:color="auto"/>
            <w:bottom w:val="none" w:sz="0" w:space="0" w:color="auto"/>
            <w:right w:val="none" w:sz="0" w:space="0" w:color="auto"/>
          </w:divBdr>
        </w:div>
        <w:div w:id="2114402444">
          <w:marLeft w:val="640"/>
          <w:marRight w:val="0"/>
          <w:marTop w:val="0"/>
          <w:marBottom w:val="0"/>
          <w:divBdr>
            <w:top w:val="none" w:sz="0" w:space="0" w:color="auto"/>
            <w:left w:val="none" w:sz="0" w:space="0" w:color="auto"/>
            <w:bottom w:val="none" w:sz="0" w:space="0" w:color="auto"/>
            <w:right w:val="none" w:sz="0" w:space="0" w:color="auto"/>
          </w:divBdr>
        </w:div>
        <w:div w:id="2130662503">
          <w:marLeft w:val="640"/>
          <w:marRight w:val="0"/>
          <w:marTop w:val="0"/>
          <w:marBottom w:val="0"/>
          <w:divBdr>
            <w:top w:val="none" w:sz="0" w:space="0" w:color="auto"/>
            <w:left w:val="none" w:sz="0" w:space="0" w:color="auto"/>
            <w:bottom w:val="none" w:sz="0" w:space="0" w:color="auto"/>
            <w:right w:val="none" w:sz="0" w:space="0" w:color="auto"/>
          </w:divBdr>
        </w:div>
      </w:divsChild>
    </w:div>
    <w:div w:id="1446196158">
      <w:bodyDiv w:val="1"/>
      <w:marLeft w:val="0"/>
      <w:marRight w:val="0"/>
      <w:marTop w:val="0"/>
      <w:marBottom w:val="0"/>
      <w:divBdr>
        <w:top w:val="none" w:sz="0" w:space="0" w:color="auto"/>
        <w:left w:val="none" w:sz="0" w:space="0" w:color="auto"/>
        <w:bottom w:val="none" w:sz="0" w:space="0" w:color="auto"/>
        <w:right w:val="none" w:sz="0" w:space="0" w:color="auto"/>
      </w:divBdr>
      <w:divsChild>
        <w:div w:id="19018629">
          <w:marLeft w:val="640"/>
          <w:marRight w:val="0"/>
          <w:marTop w:val="0"/>
          <w:marBottom w:val="0"/>
          <w:divBdr>
            <w:top w:val="none" w:sz="0" w:space="0" w:color="auto"/>
            <w:left w:val="none" w:sz="0" w:space="0" w:color="auto"/>
            <w:bottom w:val="none" w:sz="0" w:space="0" w:color="auto"/>
            <w:right w:val="none" w:sz="0" w:space="0" w:color="auto"/>
          </w:divBdr>
        </w:div>
        <w:div w:id="32853018">
          <w:marLeft w:val="640"/>
          <w:marRight w:val="0"/>
          <w:marTop w:val="0"/>
          <w:marBottom w:val="0"/>
          <w:divBdr>
            <w:top w:val="none" w:sz="0" w:space="0" w:color="auto"/>
            <w:left w:val="none" w:sz="0" w:space="0" w:color="auto"/>
            <w:bottom w:val="none" w:sz="0" w:space="0" w:color="auto"/>
            <w:right w:val="none" w:sz="0" w:space="0" w:color="auto"/>
          </w:divBdr>
        </w:div>
        <w:div w:id="45960194">
          <w:marLeft w:val="640"/>
          <w:marRight w:val="0"/>
          <w:marTop w:val="0"/>
          <w:marBottom w:val="0"/>
          <w:divBdr>
            <w:top w:val="none" w:sz="0" w:space="0" w:color="auto"/>
            <w:left w:val="none" w:sz="0" w:space="0" w:color="auto"/>
            <w:bottom w:val="none" w:sz="0" w:space="0" w:color="auto"/>
            <w:right w:val="none" w:sz="0" w:space="0" w:color="auto"/>
          </w:divBdr>
        </w:div>
        <w:div w:id="96566765">
          <w:marLeft w:val="640"/>
          <w:marRight w:val="0"/>
          <w:marTop w:val="0"/>
          <w:marBottom w:val="0"/>
          <w:divBdr>
            <w:top w:val="none" w:sz="0" w:space="0" w:color="auto"/>
            <w:left w:val="none" w:sz="0" w:space="0" w:color="auto"/>
            <w:bottom w:val="none" w:sz="0" w:space="0" w:color="auto"/>
            <w:right w:val="none" w:sz="0" w:space="0" w:color="auto"/>
          </w:divBdr>
        </w:div>
        <w:div w:id="119301141">
          <w:marLeft w:val="640"/>
          <w:marRight w:val="0"/>
          <w:marTop w:val="0"/>
          <w:marBottom w:val="0"/>
          <w:divBdr>
            <w:top w:val="none" w:sz="0" w:space="0" w:color="auto"/>
            <w:left w:val="none" w:sz="0" w:space="0" w:color="auto"/>
            <w:bottom w:val="none" w:sz="0" w:space="0" w:color="auto"/>
            <w:right w:val="none" w:sz="0" w:space="0" w:color="auto"/>
          </w:divBdr>
        </w:div>
        <w:div w:id="228149379">
          <w:marLeft w:val="640"/>
          <w:marRight w:val="0"/>
          <w:marTop w:val="0"/>
          <w:marBottom w:val="0"/>
          <w:divBdr>
            <w:top w:val="none" w:sz="0" w:space="0" w:color="auto"/>
            <w:left w:val="none" w:sz="0" w:space="0" w:color="auto"/>
            <w:bottom w:val="none" w:sz="0" w:space="0" w:color="auto"/>
            <w:right w:val="none" w:sz="0" w:space="0" w:color="auto"/>
          </w:divBdr>
        </w:div>
        <w:div w:id="282537080">
          <w:marLeft w:val="640"/>
          <w:marRight w:val="0"/>
          <w:marTop w:val="0"/>
          <w:marBottom w:val="0"/>
          <w:divBdr>
            <w:top w:val="none" w:sz="0" w:space="0" w:color="auto"/>
            <w:left w:val="none" w:sz="0" w:space="0" w:color="auto"/>
            <w:bottom w:val="none" w:sz="0" w:space="0" w:color="auto"/>
            <w:right w:val="none" w:sz="0" w:space="0" w:color="auto"/>
          </w:divBdr>
        </w:div>
        <w:div w:id="299966420">
          <w:marLeft w:val="640"/>
          <w:marRight w:val="0"/>
          <w:marTop w:val="0"/>
          <w:marBottom w:val="0"/>
          <w:divBdr>
            <w:top w:val="none" w:sz="0" w:space="0" w:color="auto"/>
            <w:left w:val="none" w:sz="0" w:space="0" w:color="auto"/>
            <w:bottom w:val="none" w:sz="0" w:space="0" w:color="auto"/>
            <w:right w:val="none" w:sz="0" w:space="0" w:color="auto"/>
          </w:divBdr>
        </w:div>
        <w:div w:id="343748304">
          <w:marLeft w:val="640"/>
          <w:marRight w:val="0"/>
          <w:marTop w:val="0"/>
          <w:marBottom w:val="0"/>
          <w:divBdr>
            <w:top w:val="none" w:sz="0" w:space="0" w:color="auto"/>
            <w:left w:val="none" w:sz="0" w:space="0" w:color="auto"/>
            <w:bottom w:val="none" w:sz="0" w:space="0" w:color="auto"/>
            <w:right w:val="none" w:sz="0" w:space="0" w:color="auto"/>
          </w:divBdr>
        </w:div>
        <w:div w:id="604072846">
          <w:marLeft w:val="640"/>
          <w:marRight w:val="0"/>
          <w:marTop w:val="0"/>
          <w:marBottom w:val="0"/>
          <w:divBdr>
            <w:top w:val="none" w:sz="0" w:space="0" w:color="auto"/>
            <w:left w:val="none" w:sz="0" w:space="0" w:color="auto"/>
            <w:bottom w:val="none" w:sz="0" w:space="0" w:color="auto"/>
            <w:right w:val="none" w:sz="0" w:space="0" w:color="auto"/>
          </w:divBdr>
        </w:div>
        <w:div w:id="623197679">
          <w:marLeft w:val="640"/>
          <w:marRight w:val="0"/>
          <w:marTop w:val="0"/>
          <w:marBottom w:val="0"/>
          <w:divBdr>
            <w:top w:val="none" w:sz="0" w:space="0" w:color="auto"/>
            <w:left w:val="none" w:sz="0" w:space="0" w:color="auto"/>
            <w:bottom w:val="none" w:sz="0" w:space="0" w:color="auto"/>
            <w:right w:val="none" w:sz="0" w:space="0" w:color="auto"/>
          </w:divBdr>
        </w:div>
        <w:div w:id="650714465">
          <w:marLeft w:val="640"/>
          <w:marRight w:val="0"/>
          <w:marTop w:val="0"/>
          <w:marBottom w:val="0"/>
          <w:divBdr>
            <w:top w:val="none" w:sz="0" w:space="0" w:color="auto"/>
            <w:left w:val="none" w:sz="0" w:space="0" w:color="auto"/>
            <w:bottom w:val="none" w:sz="0" w:space="0" w:color="auto"/>
            <w:right w:val="none" w:sz="0" w:space="0" w:color="auto"/>
          </w:divBdr>
        </w:div>
        <w:div w:id="719668377">
          <w:marLeft w:val="640"/>
          <w:marRight w:val="0"/>
          <w:marTop w:val="0"/>
          <w:marBottom w:val="0"/>
          <w:divBdr>
            <w:top w:val="none" w:sz="0" w:space="0" w:color="auto"/>
            <w:left w:val="none" w:sz="0" w:space="0" w:color="auto"/>
            <w:bottom w:val="none" w:sz="0" w:space="0" w:color="auto"/>
            <w:right w:val="none" w:sz="0" w:space="0" w:color="auto"/>
          </w:divBdr>
        </w:div>
        <w:div w:id="882863534">
          <w:marLeft w:val="640"/>
          <w:marRight w:val="0"/>
          <w:marTop w:val="0"/>
          <w:marBottom w:val="0"/>
          <w:divBdr>
            <w:top w:val="none" w:sz="0" w:space="0" w:color="auto"/>
            <w:left w:val="none" w:sz="0" w:space="0" w:color="auto"/>
            <w:bottom w:val="none" w:sz="0" w:space="0" w:color="auto"/>
            <w:right w:val="none" w:sz="0" w:space="0" w:color="auto"/>
          </w:divBdr>
        </w:div>
        <w:div w:id="1008168603">
          <w:marLeft w:val="640"/>
          <w:marRight w:val="0"/>
          <w:marTop w:val="0"/>
          <w:marBottom w:val="0"/>
          <w:divBdr>
            <w:top w:val="none" w:sz="0" w:space="0" w:color="auto"/>
            <w:left w:val="none" w:sz="0" w:space="0" w:color="auto"/>
            <w:bottom w:val="none" w:sz="0" w:space="0" w:color="auto"/>
            <w:right w:val="none" w:sz="0" w:space="0" w:color="auto"/>
          </w:divBdr>
        </w:div>
        <w:div w:id="1017927117">
          <w:marLeft w:val="640"/>
          <w:marRight w:val="0"/>
          <w:marTop w:val="0"/>
          <w:marBottom w:val="0"/>
          <w:divBdr>
            <w:top w:val="none" w:sz="0" w:space="0" w:color="auto"/>
            <w:left w:val="none" w:sz="0" w:space="0" w:color="auto"/>
            <w:bottom w:val="none" w:sz="0" w:space="0" w:color="auto"/>
            <w:right w:val="none" w:sz="0" w:space="0" w:color="auto"/>
          </w:divBdr>
        </w:div>
        <w:div w:id="1064835271">
          <w:marLeft w:val="640"/>
          <w:marRight w:val="0"/>
          <w:marTop w:val="0"/>
          <w:marBottom w:val="0"/>
          <w:divBdr>
            <w:top w:val="none" w:sz="0" w:space="0" w:color="auto"/>
            <w:left w:val="none" w:sz="0" w:space="0" w:color="auto"/>
            <w:bottom w:val="none" w:sz="0" w:space="0" w:color="auto"/>
            <w:right w:val="none" w:sz="0" w:space="0" w:color="auto"/>
          </w:divBdr>
        </w:div>
        <w:div w:id="1107234000">
          <w:marLeft w:val="640"/>
          <w:marRight w:val="0"/>
          <w:marTop w:val="0"/>
          <w:marBottom w:val="0"/>
          <w:divBdr>
            <w:top w:val="none" w:sz="0" w:space="0" w:color="auto"/>
            <w:left w:val="none" w:sz="0" w:space="0" w:color="auto"/>
            <w:bottom w:val="none" w:sz="0" w:space="0" w:color="auto"/>
            <w:right w:val="none" w:sz="0" w:space="0" w:color="auto"/>
          </w:divBdr>
        </w:div>
        <w:div w:id="1127313659">
          <w:marLeft w:val="640"/>
          <w:marRight w:val="0"/>
          <w:marTop w:val="0"/>
          <w:marBottom w:val="0"/>
          <w:divBdr>
            <w:top w:val="none" w:sz="0" w:space="0" w:color="auto"/>
            <w:left w:val="none" w:sz="0" w:space="0" w:color="auto"/>
            <w:bottom w:val="none" w:sz="0" w:space="0" w:color="auto"/>
            <w:right w:val="none" w:sz="0" w:space="0" w:color="auto"/>
          </w:divBdr>
        </w:div>
        <w:div w:id="1280457577">
          <w:marLeft w:val="640"/>
          <w:marRight w:val="0"/>
          <w:marTop w:val="0"/>
          <w:marBottom w:val="0"/>
          <w:divBdr>
            <w:top w:val="none" w:sz="0" w:space="0" w:color="auto"/>
            <w:left w:val="none" w:sz="0" w:space="0" w:color="auto"/>
            <w:bottom w:val="none" w:sz="0" w:space="0" w:color="auto"/>
            <w:right w:val="none" w:sz="0" w:space="0" w:color="auto"/>
          </w:divBdr>
        </w:div>
        <w:div w:id="1311403411">
          <w:marLeft w:val="640"/>
          <w:marRight w:val="0"/>
          <w:marTop w:val="0"/>
          <w:marBottom w:val="0"/>
          <w:divBdr>
            <w:top w:val="none" w:sz="0" w:space="0" w:color="auto"/>
            <w:left w:val="none" w:sz="0" w:space="0" w:color="auto"/>
            <w:bottom w:val="none" w:sz="0" w:space="0" w:color="auto"/>
            <w:right w:val="none" w:sz="0" w:space="0" w:color="auto"/>
          </w:divBdr>
        </w:div>
        <w:div w:id="1320158666">
          <w:marLeft w:val="640"/>
          <w:marRight w:val="0"/>
          <w:marTop w:val="0"/>
          <w:marBottom w:val="0"/>
          <w:divBdr>
            <w:top w:val="none" w:sz="0" w:space="0" w:color="auto"/>
            <w:left w:val="none" w:sz="0" w:space="0" w:color="auto"/>
            <w:bottom w:val="none" w:sz="0" w:space="0" w:color="auto"/>
            <w:right w:val="none" w:sz="0" w:space="0" w:color="auto"/>
          </w:divBdr>
        </w:div>
        <w:div w:id="1403287113">
          <w:marLeft w:val="640"/>
          <w:marRight w:val="0"/>
          <w:marTop w:val="0"/>
          <w:marBottom w:val="0"/>
          <w:divBdr>
            <w:top w:val="none" w:sz="0" w:space="0" w:color="auto"/>
            <w:left w:val="none" w:sz="0" w:space="0" w:color="auto"/>
            <w:bottom w:val="none" w:sz="0" w:space="0" w:color="auto"/>
            <w:right w:val="none" w:sz="0" w:space="0" w:color="auto"/>
          </w:divBdr>
        </w:div>
        <w:div w:id="1495992598">
          <w:marLeft w:val="640"/>
          <w:marRight w:val="0"/>
          <w:marTop w:val="0"/>
          <w:marBottom w:val="0"/>
          <w:divBdr>
            <w:top w:val="none" w:sz="0" w:space="0" w:color="auto"/>
            <w:left w:val="none" w:sz="0" w:space="0" w:color="auto"/>
            <w:bottom w:val="none" w:sz="0" w:space="0" w:color="auto"/>
            <w:right w:val="none" w:sz="0" w:space="0" w:color="auto"/>
          </w:divBdr>
        </w:div>
        <w:div w:id="1555849006">
          <w:marLeft w:val="640"/>
          <w:marRight w:val="0"/>
          <w:marTop w:val="0"/>
          <w:marBottom w:val="0"/>
          <w:divBdr>
            <w:top w:val="none" w:sz="0" w:space="0" w:color="auto"/>
            <w:left w:val="none" w:sz="0" w:space="0" w:color="auto"/>
            <w:bottom w:val="none" w:sz="0" w:space="0" w:color="auto"/>
            <w:right w:val="none" w:sz="0" w:space="0" w:color="auto"/>
          </w:divBdr>
        </w:div>
        <w:div w:id="1598439365">
          <w:marLeft w:val="640"/>
          <w:marRight w:val="0"/>
          <w:marTop w:val="0"/>
          <w:marBottom w:val="0"/>
          <w:divBdr>
            <w:top w:val="none" w:sz="0" w:space="0" w:color="auto"/>
            <w:left w:val="none" w:sz="0" w:space="0" w:color="auto"/>
            <w:bottom w:val="none" w:sz="0" w:space="0" w:color="auto"/>
            <w:right w:val="none" w:sz="0" w:space="0" w:color="auto"/>
          </w:divBdr>
        </w:div>
        <w:div w:id="1617638354">
          <w:marLeft w:val="640"/>
          <w:marRight w:val="0"/>
          <w:marTop w:val="0"/>
          <w:marBottom w:val="0"/>
          <w:divBdr>
            <w:top w:val="none" w:sz="0" w:space="0" w:color="auto"/>
            <w:left w:val="none" w:sz="0" w:space="0" w:color="auto"/>
            <w:bottom w:val="none" w:sz="0" w:space="0" w:color="auto"/>
            <w:right w:val="none" w:sz="0" w:space="0" w:color="auto"/>
          </w:divBdr>
        </w:div>
        <w:div w:id="1723408364">
          <w:marLeft w:val="640"/>
          <w:marRight w:val="0"/>
          <w:marTop w:val="0"/>
          <w:marBottom w:val="0"/>
          <w:divBdr>
            <w:top w:val="none" w:sz="0" w:space="0" w:color="auto"/>
            <w:left w:val="none" w:sz="0" w:space="0" w:color="auto"/>
            <w:bottom w:val="none" w:sz="0" w:space="0" w:color="auto"/>
            <w:right w:val="none" w:sz="0" w:space="0" w:color="auto"/>
          </w:divBdr>
        </w:div>
        <w:div w:id="1797677615">
          <w:marLeft w:val="640"/>
          <w:marRight w:val="0"/>
          <w:marTop w:val="0"/>
          <w:marBottom w:val="0"/>
          <w:divBdr>
            <w:top w:val="none" w:sz="0" w:space="0" w:color="auto"/>
            <w:left w:val="none" w:sz="0" w:space="0" w:color="auto"/>
            <w:bottom w:val="none" w:sz="0" w:space="0" w:color="auto"/>
            <w:right w:val="none" w:sz="0" w:space="0" w:color="auto"/>
          </w:divBdr>
        </w:div>
        <w:div w:id="1944798575">
          <w:marLeft w:val="640"/>
          <w:marRight w:val="0"/>
          <w:marTop w:val="0"/>
          <w:marBottom w:val="0"/>
          <w:divBdr>
            <w:top w:val="none" w:sz="0" w:space="0" w:color="auto"/>
            <w:left w:val="none" w:sz="0" w:space="0" w:color="auto"/>
            <w:bottom w:val="none" w:sz="0" w:space="0" w:color="auto"/>
            <w:right w:val="none" w:sz="0" w:space="0" w:color="auto"/>
          </w:divBdr>
        </w:div>
        <w:div w:id="1950693989">
          <w:marLeft w:val="640"/>
          <w:marRight w:val="0"/>
          <w:marTop w:val="0"/>
          <w:marBottom w:val="0"/>
          <w:divBdr>
            <w:top w:val="none" w:sz="0" w:space="0" w:color="auto"/>
            <w:left w:val="none" w:sz="0" w:space="0" w:color="auto"/>
            <w:bottom w:val="none" w:sz="0" w:space="0" w:color="auto"/>
            <w:right w:val="none" w:sz="0" w:space="0" w:color="auto"/>
          </w:divBdr>
        </w:div>
        <w:div w:id="1983079509">
          <w:marLeft w:val="640"/>
          <w:marRight w:val="0"/>
          <w:marTop w:val="0"/>
          <w:marBottom w:val="0"/>
          <w:divBdr>
            <w:top w:val="none" w:sz="0" w:space="0" w:color="auto"/>
            <w:left w:val="none" w:sz="0" w:space="0" w:color="auto"/>
            <w:bottom w:val="none" w:sz="0" w:space="0" w:color="auto"/>
            <w:right w:val="none" w:sz="0" w:space="0" w:color="auto"/>
          </w:divBdr>
        </w:div>
        <w:div w:id="2061049930">
          <w:marLeft w:val="640"/>
          <w:marRight w:val="0"/>
          <w:marTop w:val="0"/>
          <w:marBottom w:val="0"/>
          <w:divBdr>
            <w:top w:val="none" w:sz="0" w:space="0" w:color="auto"/>
            <w:left w:val="none" w:sz="0" w:space="0" w:color="auto"/>
            <w:bottom w:val="none" w:sz="0" w:space="0" w:color="auto"/>
            <w:right w:val="none" w:sz="0" w:space="0" w:color="auto"/>
          </w:divBdr>
        </w:div>
        <w:div w:id="2122727784">
          <w:marLeft w:val="640"/>
          <w:marRight w:val="0"/>
          <w:marTop w:val="0"/>
          <w:marBottom w:val="0"/>
          <w:divBdr>
            <w:top w:val="none" w:sz="0" w:space="0" w:color="auto"/>
            <w:left w:val="none" w:sz="0" w:space="0" w:color="auto"/>
            <w:bottom w:val="none" w:sz="0" w:space="0" w:color="auto"/>
            <w:right w:val="none" w:sz="0" w:space="0" w:color="auto"/>
          </w:divBdr>
        </w:div>
        <w:div w:id="2132091885">
          <w:marLeft w:val="640"/>
          <w:marRight w:val="0"/>
          <w:marTop w:val="0"/>
          <w:marBottom w:val="0"/>
          <w:divBdr>
            <w:top w:val="none" w:sz="0" w:space="0" w:color="auto"/>
            <w:left w:val="none" w:sz="0" w:space="0" w:color="auto"/>
            <w:bottom w:val="none" w:sz="0" w:space="0" w:color="auto"/>
            <w:right w:val="none" w:sz="0" w:space="0" w:color="auto"/>
          </w:divBdr>
        </w:div>
      </w:divsChild>
    </w:div>
    <w:div w:id="1450470224">
      <w:bodyDiv w:val="1"/>
      <w:marLeft w:val="0"/>
      <w:marRight w:val="0"/>
      <w:marTop w:val="0"/>
      <w:marBottom w:val="0"/>
      <w:divBdr>
        <w:top w:val="none" w:sz="0" w:space="0" w:color="auto"/>
        <w:left w:val="none" w:sz="0" w:space="0" w:color="auto"/>
        <w:bottom w:val="none" w:sz="0" w:space="0" w:color="auto"/>
        <w:right w:val="none" w:sz="0" w:space="0" w:color="auto"/>
      </w:divBdr>
    </w:div>
    <w:div w:id="1457874901">
      <w:bodyDiv w:val="1"/>
      <w:marLeft w:val="0"/>
      <w:marRight w:val="0"/>
      <w:marTop w:val="0"/>
      <w:marBottom w:val="0"/>
      <w:divBdr>
        <w:top w:val="none" w:sz="0" w:space="0" w:color="auto"/>
        <w:left w:val="none" w:sz="0" w:space="0" w:color="auto"/>
        <w:bottom w:val="none" w:sz="0" w:space="0" w:color="auto"/>
        <w:right w:val="none" w:sz="0" w:space="0" w:color="auto"/>
      </w:divBdr>
      <w:divsChild>
        <w:div w:id="15546945">
          <w:marLeft w:val="640"/>
          <w:marRight w:val="0"/>
          <w:marTop w:val="0"/>
          <w:marBottom w:val="0"/>
          <w:divBdr>
            <w:top w:val="none" w:sz="0" w:space="0" w:color="auto"/>
            <w:left w:val="none" w:sz="0" w:space="0" w:color="auto"/>
            <w:bottom w:val="none" w:sz="0" w:space="0" w:color="auto"/>
            <w:right w:val="none" w:sz="0" w:space="0" w:color="auto"/>
          </w:divBdr>
        </w:div>
        <w:div w:id="116267639">
          <w:marLeft w:val="640"/>
          <w:marRight w:val="0"/>
          <w:marTop w:val="0"/>
          <w:marBottom w:val="0"/>
          <w:divBdr>
            <w:top w:val="none" w:sz="0" w:space="0" w:color="auto"/>
            <w:left w:val="none" w:sz="0" w:space="0" w:color="auto"/>
            <w:bottom w:val="none" w:sz="0" w:space="0" w:color="auto"/>
            <w:right w:val="none" w:sz="0" w:space="0" w:color="auto"/>
          </w:divBdr>
        </w:div>
        <w:div w:id="311373706">
          <w:marLeft w:val="640"/>
          <w:marRight w:val="0"/>
          <w:marTop w:val="0"/>
          <w:marBottom w:val="0"/>
          <w:divBdr>
            <w:top w:val="none" w:sz="0" w:space="0" w:color="auto"/>
            <w:left w:val="none" w:sz="0" w:space="0" w:color="auto"/>
            <w:bottom w:val="none" w:sz="0" w:space="0" w:color="auto"/>
            <w:right w:val="none" w:sz="0" w:space="0" w:color="auto"/>
          </w:divBdr>
        </w:div>
        <w:div w:id="317879038">
          <w:marLeft w:val="640"/>
          <w:marRight w:val="0"/>
          <w:marTop w:val="0"/>
          <w:marBottom w:val="0"/>
          <w:divBdr>
            <w:top w:val="none" w:sz="0" w:space="0" w:color="auto"/>
            <w:left w:val="none" w:sz="0" w:space="0" w:color="auto"/>
            <w:bottom w:val="none" w:sz="0" w:space="0" w:color="auto"/>
            <w:right w:val="none" w:sz="0" w:space="0" w:color="auto"/>
          </w:divBdr>
        </w:div>
        <w:div w:id="368533385">
          <w:marLeft w:val="640"/>
          <w:marRight w:val="0"/>
          <w:marTop w:val="0"/>
          <w:marBottom w:val="0"/>
          <w:divBdr>
            <w:top w:val="none" w:sz="0" w:space="0" w:color="auto"/>
            <w:left w:val="none" w:sz="0" w:space="0" w:color="auto"/>
            <w:bottom w:val="none" w:sz="0" w:space="0" w:color="auto"/>
            <w:right w:val="none" w:sz="0" w:space="0" w:color="auto"/>
          </w:divBdr>
        </w:div>
        <w:div w:id="412822696">
          <w:marLeft w:val="640"/>
          <w:marRight w:val="0"/>
          <w:marTop w:val="0"/>
          <w:marBottom w:val="0"/>
          <w:divBdr>
            <w:top w:val="none" w:sz="0" w:space="0" w:color="auto"/>
            <w:left w:val="none" w:sz="0" w:space="0" w:color="auto"/>
            <w:bottom w:val="none" w:sz="0" w:space="0" w:color="auto"/>
            <w:right w:val="none" w:sz="0" w:space="0" w:color="auto"/>
          </w:divBdr>
        </w:div>
        <w:div w:id="462891664">
          <w:marLeft w:val="640"/>
          <w:marRight w:val="0"/>
          <w:marTop w:val="0"/>
          <w:marBottom w:val="0"/>
          <w:divBdr>
            <w:top w:val="none" w:sz="0" w:space="0" w:color="auto"/>
            <w:left w:val="none" w:sz="0" w:space="0" w:color="auto"/>
            <w:bottom w:val="none" w:sz="0" w:space="0" w:color="auto"/>
            <w:right w:val="none" w:sz="0" w:space="0" w:color="auto"/>
          </w:divBdr>
        </w:div>
        <w:div w:id="515769741">
          <w:marLeft w:val="640"/>
          <w:marRight w:val="0"/>
          <w:marTop w:val="0"/>
          <w:marBottom w:val="0"/>
          <w:divBdr>
            <w:top w:val="none" w:sz="0" w:space="0" w:color="auto"/>
            <w:left w:val="none" w:sz="0" w:space="0" w:color="auto"/>
            <w:bottom w:val="none" w:sz="0" w:space="0" w:color="auto"/>
            <w:right w:val="none" w:sz="0" w:space="0" w:color="auto"/>
          </w:divBdr>
        </w:div>
        <w:div w:id="531574632">
          <w:marLeft w:val="640"/>
          <w:marRight w:val="0"/>
          <w:marTop w:val="0"/>
          <w:marBottom w:val="0"/>
          <w:divBdr>
            <w:top w:val="none" w:sz="0" w:space="0" w:color="auto"/>
            <w:left w:val="none" w:sz="0" w:space="0" w:color="auto"/>
            <w:bottom w:val="none" w:sz="0" w:space="0" w:color="auto"/>
            <w:right w:val="none" w:sz="0" w:space="0" w:color="auto"/>
          </w:divBdr>
        </w:div>
        <w:div w:id="646516948">
          <w:marLeft w:val="640"/>
          <w:marRight w:val="0"/>
          <w:marTop w:val="0"/>
          <w:marBottom w:val="0"/>
          <w:divBdr>
            <w:top w:val="none" w:sz="0" w:space="0" w:color="auto"/>
            <w:left w:val="none" w:sz="0" w:space="0" w:color="auto"/>
            <w:bottom w:val="none" w:sz="0" w:space="0" w:color="auto"/>
            <w:right w:val="none" w:sz="0" w:space="0" w:color="auto"/>
          </w:divBdr>
        </w:div>
        <w:div w:id="754714643">
          <w:marLeft w:val="640"/>
          <w:marRight w:val="0"/>
          <w:marTop w:val="0"/>
          <w:marBottom w:val="0"/>
          <w:divBdr>
            <w:top w:val="none" w:sz="0" w:space="0" w:color="auto"/>
            <w:left w:val="none" w:sz="0" w:space="0" w:color="auto"/>
            <w:bottom w:val="none" w:sz="0" w:space="0" w:color="auto"/>
            <w:right w:val="none" w:sz="0" w:space="0" w:color="auto"/>
          </w:divBdr>
        </w:div>
        <w:div w:id="780220434">
          <w:marLeft w:val="640"/>
          <w:marRight w:val="0"/>
          <w:marTop w:val="0"/>
          <w:marBottom w:val="0"/>
          <w:divBdr>
            <w:top w:val="none" w:sz="0" w:space="0" w:color="auto"/>
            <w:left w:val="none" w:sz="0" w:space="0" w:color="auto"/>
            <w:bottom w:val="none" w:sz="0" w:space="0" w:color="auto"/>
            <w:right w:val="none" w:sz="0" w:space="0" w:color="auto"/>
          </w:divBdr>
        </w:div>
        <w:div w:id="879243516">
          <w:marLeft w:val="640"/>
          <w:marRight w:val="0"/>
          <w:marTop w:val="0"/>
          <w:marBottom w:val="0"/>
          <w:divBdr>
            <w:top w:val="none" w:sz="0" w:space="0" w:color="auto"/>
            <w:left w:val="none" w:sz="0" w:space="0" w:color="auto"/>
            <w:bottom w:val="none" w:sz="0" w:space="0" w:color="auto"/>
            <w:right w:val="none" w:sz="0" w:space="0" w:color="auto"/>
          </w:divBdr>
        </w:div>
        <w:div w:id="891965516">
          <w:marLeft w:val="640"/>
          <w:marRight w:val="0"/>
          <w:marTop w:val="0"/>
          <w:marBottom w:val="0"/>
          <w:divBdr>
            <w:top w:val="none" w:sz="0" w:space="0" w:color="auto"/>
            <w:left w:val="none" w:sz="0" w:space="0" w:color="auto"/>
            <w:bottom w:val="none" w:sz="0" w:space="0" w:color="auto"/>
            <w:right w:val="none" w:sz="0" w:space="0" w:color="auto"/>
          </w:divBdr>
        </w:div>
        <w:div w:id="902788284">
          <w:marLeft w:val="640"/>
          <w:marRight w:val="0"/>
          <w:marTop w:val="0"/>
          <w:marBottom w:val="0"/>
          <w:divBdr>
            <w:top w:val="none" w:sz="0" w:space="0" w:color="auto"/>
            <w:left w:val="none" w:sz="0" w:space="0" w:color="auto"/>
            <w:bottom w:val="none" w:sz="0" w:space="0" w:color="auto"/>
            <w:right w:val="none" w:sz="0" w:space="0" w:color="auto"/>
          </w:divBdr>
        </w:div>
        <w:div w:id="919172153">
          <w:marLeft w:val="640"/>
          <w:marRight w:val="0"/>
          <w:marTop w:val="0"/>
          <w:marBottom w:val="0"/>
          <w:divBdr>
            <w:top w:val="none" w:sz="0" w:space="0" w:color="auto"/>
            <w:left w:val="none" w:sz="0" w:space="0" w:color="auto"/>
            <w:bottom w:val="none" w:sz="0" w:space="0" w:color="auto"/>
            <w:right w:val="none" w:sz="0" w:space="0" w:color="auto"/>
          </w:divBdr>
        </w:div>
        <w:div w:id="929319075">
          <w:marLeft w:val="640"/>
          <w:marRight w:val="0"/>
          <w:marTop w:val="0"/>
          <w:marBottom w:val="0"/>
          <w:divBdr>
            <w:top w:val="none" w:sz="0" w:space="0" w:color="auto"/>
            <w:left w:val="none" w:sz="0" w:space="0" w:color="auto"/>
            <w:bottom w:val="none" w:sz="0" w:space="0" w:color="auto"/>
            <w:right w:val="none" w:sz="0" w:space="0" w:color="auto"/>
          </w:divBdr>
        </w:div>
        <w:div w:id="944195321">
          <w:marLeft w:val="640"/>
          <w:marRight w:val="0"/>
          <w:marTop w:val="0"/>
          <w:marBottom w:val="0"/>
          <w:divBdr>
            <w:top w:val="none" w:sz="0" w:space="0" w:color="auto"/>
            <w:left w:val="none" w:sz="0" w:space="0" w:color="auto"/>
            <w:bottom w:val="none" w:sz="0" w:space="0" w:color="auto"/>
            <w:right w:val="none" w:sz="0" w:space="0" w:color="auto"/>
          </w:divBdr>
        </w:div>
        <w:div w:id="1009524697">
          <w:marLeft w:val="640"/>
          <w:marRight w:val="0"/>
          <w:marTop w:val="0"/>
          <w:marBottom w:val="0"/>
          <w:divBdr>
            <w:top w:val="none" w:sz="0" w:space="0" w:color="auto"/>
            <w:left w:val="none" w:sz="0" w:space="0" w:color="auto"/>
            <w:bottom w:val="none" w:sz="0" w:space="0" w:color="auto"/>
            <w:right w:val="none" w:sz="0" w:space="0" w:color="auto"/>
          </w:divBdr>
        </w:div>
        <w:div w:id="1074666909">
          <w:marLeft w:val="640"/>
          <w:marRight w:val="0"/>
          <w:marTop w:val="0"/>
          <w:marBottom w:val="0"/>
          <w:divBdr>
            <w:top w:val="none" w:sz="0" w:space="0" w:color="auto"/>
            <w:left w:val="none" w:sz="0" w:space="0" w:color="auto"/>
            <w:bottom w:val="none" w:sz="0" w:space="0" w:color="auto"/>
            <w:right w:val="none" w:sz="0" w:space="0" w:color="auto"/>
          </w:divBdr>
        </w:div>
        <w:div w:id="1116169295">
          <w:marLeft w:val="640"/>
          <w:marRight w:val="0"/>
          <w:marTop w:val="0"/>
          <w:marBottom w:val="0"/>
          <w:divBdr>
            <w:top w:val="none" w:sz="0" w:space="0" w:color="auto"/>
            <w:left w:val="none" w:sz="0" w:space="0" w:color="auto"/>
            <w:bottom w:val="none" w:sz="0" w:space="0" w:color="auto"/>
            <w:right w:val="none" w:sz="0" w:space="0" w:color="auto"/>
          </w:divBdr>
        </w:div>
        <w:div w:id="1126045767">
          <w:marLeft w:val="640"/>
          <w:marRight w:val="0"/>
          <w:marTop w:val="0"/>
          <w:marBottom w:val="0"/>
          <w:divBdr>
            <w:top w:val="none" w:sz="0" w:space="0" w:color="auto"/>
            <w:left w:val="none" w:sz="0" w:space="0" w:color="auto"/>
            <w:bottom w:val="none" w:sz="0" w:space="0" w:color="auto"/>
            <w:right w:val="none" w:sz="0" w:space="0" w:color="auto"/>
          </w:divBdr>
        </w:div>
        <w:div w:id="1246036096">
          <w:marLeft w:val="640"/>
          <w:marRight w:val="0"/>
          <w:marTop w:val="0"/>
          <w:marBottom w:val="0"/>
          <w:divBdr>
            <w:top w:val="none" w:sz="0" w:space="0" w:color="auto"/>
            <w:left w:val="none" w:sz="0" w:space="0" w:color="auto"/>
            <w:bottom w:val="none" w:sz="0" w:space="0" w:color="auto"/>
            <w:right w:val="none" w:sz="0" w:space="0" w:color="auto"/>
          </w:divBdr>
        </w:div>
        <w:div w:id="1246918637">
          <w:marLeft w:val="640"/>
          <w:marRight w:val="0"/>
          <w:marTop w:val="0"/>
          <w:marBottom w:val="0"/>
          <w:divBdr>
            <w:top w:val="none" w:sz="0" w:space="0" w:color="auto"/>
            <w:left w:val="none" w:sz="0" w:space="0" w:color="auto"/>
            <w:bottom w:val="none" w:sz="0" w:space="0" w:color="auto"/>
            <w:right w:val="none" w:sz="0" w:space="0" w:color="auto"/>
          </w:divBdr>
        </w:div>
        <w:div w:id="1384795856">
          <w:marLeft w:val="640"/>
          <w:marRight w:val="0"/>
          <w:marTop w:val="0"/>
          <w:marBottom w:val="0"/>
          <w:divBdr>
            <w:top w:val="none" w:sz="0" w:space="0" w:color="auto"/>
            <w:left w:val="none" w:sz="0" w:space="0" w:color="auto"/>
            <w:bottom w:val="none" w:sz="0" w:space="0" w:color="auto"/>
            <w:right w:val="none" w:sz="0" w:space="0" w:color="auto"/>
          </w:divBdr>
        </w:div>
        <w:div w:id="1408310691">
          <w:marLeft w:val="640"/>
          <w:marRight w:val="0"/>
          <w:marTop w:val="0"/>
          <w:marBottom w:val="0"/>
          <w:divBdr>
            <w:top w:val="none" w:sz="0" w:space="0" w:color="auto"/>
            <w:left w:val="none" w:sz="0" w:space="0" w:color="auto"/>
            <w:bottom w:val="none" w:sz="0" w:space="0" w:color="auto"/>
            <w:right w:val="none" w:sz="0" w:space="0" w:color="auto"/>
          </w:divBdr>
        </w:div>
        <w:div w:id="1607807415">
          <w:marLeft w:val="640"/>
          <w:marRight w:val="0"/>
          <w:marTop w:val="0"/>
          <w:marBottom w:val="0"/>
          <w:divBdr>
            <w:top w:val="none" w:sz="0" w:space="0" w:color="auto"/>
            <w:left w:val="none" w:sz="0" w:space="0" w:color="auto"/>
            <w:bottom w:val="none" w:sz="0" w:space="0" w:color="auto"/>
            <w:right w:val="none" w:sz="0" w:space="0" w:color="auto"/>
          </w:divBdr>
        </w:div>
        <w:div w:id="1619533164">
          <w:marLeft w:val="640"/>
          <w:marRight w:val="0"/>
          <w:marTop w:val="0"/>
          <w:marBottom w:val="0"/>
          <w:divBdr>
            <w:top w:val="none" w:sz="0" w:space="0" w:color="auto"/>
            <w:left w:val="none" w:sz="0" w:space="0" w:color="auto"/>
            <w:bottom w:val="none" w:sz="0" w:space="0" w:color="auto"/>
            <w:right w:val="none" w:sz="0" w:space="0" w:color="auto"/>
          </w:divBdr>
        </w:div>
        <w:div w:id="1632709306">
          <w:marLeft w:val="640"/>
          <w:marRight w:val="0"/>
          <w:marTop w:val="0"/>
          <w:marBottom w:val="0"/>
          <w:divBdr>
            <w:top w:val="none" w:sz="0" w:space="0" w:color="auto"/>
            <w:left w:val="none" w:sz="0" w:space="0" w:color="auto"/>
            <w:bottom w:val="none" w:sz="0" w:space="0" w:color="auto"/>
            <w:right w:val="none" w:sz="0" w:space="0" w:color="auto"/>
          </w:divBdr>
        </w:div>
        <w:div w:id="1689989141">
          <w:marLeft w:val="640"/>
          <w:marRight w:val="0"/>
          <w:marTop w:val="0"/>
          <w:marBottom w:val="0"/>
          <w:divBdr>
            <w:top w:val="none" w:sz="0" w:space="0" w:color="auto"/>
            <w:left w:val="none" w:sz="0" w:space="0" w:color="auto"/>
            <w:bottom w:val="none" w:sz="0" w:space="0" w:color="auto"/>
            <w:right w:val="none" w:sz="0" w:space="0" w:color="auto"/>
          </w:divBdr>
        </w:div>
        <w:div w:id="1751660286">
          <w:marLeft w:val="640"/>
          <w:marRight w:val="0"/>
          <w:marTop w:val="0"/>
          <w:marBottom w:val="0"/>
          <w:divBdr>
            <w:top w:val="none" w:sz="0" w:space="0" w:color="auto"/>
            <w:left w:val="none" w:sz="0" w:space="0" w:color="auto"/>
            <w:bottom w:val="none" w:sz="0" w:space="0" w:color="auto"/>
            <w:right w:val="none" w:sz="0" w:space="0" w:color="auto"/>
          </w:divBdr>
        </w:div>
        <w:div w:id="1754741593">
          <w:marLeft w:val="640"/>
          <w:marRight w:val="0"/>
          <w:marTop w:val="0"/>
          <w:marBottom w:val="0"/>
          <w:divBdr>
            <w:top w:val="none" w:sz="0" w:space="0" w:color="auto"/>
            <w:left w:val="none" w:sz="0" w:space="0" w:color="auto"/>
            <w:bottom w:val="none" w:sz="0" w:space="0" w:color="auto"/>
            <w:right w:val="none" w:sz="0" w:space="0" w:color="auto"/>
          </w:divBdr>
        </w:div>
        <w:div w:id="1823888590">
          <w:marLeft w:val="640"/>
          <w:marRight w:val="0"/>
          <w:marTop w:val="0"/>
          <w:marBottom w:val="0"/>
          <w:divBdr>
            <w:top w:val="none" w:sz="0" w:space="0" w:color="auto"/>
            <w:left w:val="none" w:sz="0" w:space="0" w:color="auto"/>
            <w:bottom w:val="none" w:sz="0" w:space="0" w:color="auto"/>
            <w:right w:val="none" w:sz="0" w:space="0" w:color="auto"/>
          </w:divBdr>
        </w:div>
        <w:div w:id="2042709293">
          <w:marLeft w:val="640"/>
          <w:marRight w:val="0"/>
          <w:marTop w:val="0"/>
          <w:marBottom w:val="0"/>
          <w:divBdr>
            <w:top w:val="none" w:sz="0" w:space="0" w:color="auto"/>
            <w:left w:val="none" w:sz="0" w:space="0" w:color="auto"/>
            <w:bottom w:val="none" w:sz="0" w:space="0" w:color="auto"/>
            <w:right w:val="none" w:sz="0" w:space="0" w:color="auto"/>
          </w:divBdr>
        </w:div>
        <w:div w:id="2065450013">
          <w:marLeft w:val="640"/>
          <w:marRight w:val="0"/>
          <w:marTop w:val="0"/>
          <w:marBottom w:val="0"/>
          <w:divBdr>
            <w:top w:val="none" w:sz="0" w:space="0" w:color="auto"/>
            <w:left w:val="none" w:sz="0" w:space="0" w:color="auto"/>
            <w:bottom w:val="none" w:sz="0" w:space="0" w:color="auto"/>
            <w:right w:val="none" w:sz="0" w:space="0" w:color="auto"/>
          </w:divBdr>
        </w:div>
        <w:div w:id="2075420872">
          <w:marLeft w:val="640"/>
          <w:marRight w:val="0"/>
          <w:marTop w:val="0"/>
          <w:marBottom w:val="0"/>
          <w:divBdr>
            <w:top w:val="none" w:sz="0" w:space="0" w:color="auto"/>
            <w:left w:val="none" w:sz="0" w:space="0" w:color="auto"/>
            <w:bottom w:val="none" w:sz="0" w:space="0" w:color="auto"/>
            <w:right w:val="none" w:sz="0" w:space="0" w:color="auto"/>
          </w:divBdr>
        </w:div>
      </w:divsChild>
    </w:div>
    <w:div w:id="1473867303">
      <w:bodyDiv w:val="1"/>
      <w:marLeft w:val="0"/>
      <w:marRight w:val="0"/>
      <w:marTop w:val="0"/>
      <w:marBottom w:val="0"/>
      <w:divBdr>
        <w:top w:val="none" w:sz="0" w:space="0" w:color="auto"/>
        <w:left w:val="none" w:sz="0" w:space="0" w:color="auto"/>
        <w:bottom w:val="none" w:sz="0" w:space="0" w:color="auto"/>
        <w:right w:val="none" w:sz="0" w:space="0" w:color="auto"/>
      </w:divBdr>
    </w:div>
    <w:div w:id="1479688550">
      <w:bodyDiv w:val="1"/>
      <w:marLeft w:val="0"/>
      <w:marRight w:val="0"/>
      <w:marTop w:val="0"/>
      <w:marBottom w:val="0"/>
      <w:divBdr>
        <w:top w:val="none" w:sz="0" w:space="0" w:color="auto"/>
        <w:left w:val="none" w:sz="0" w:space="0" w:color="auto"/>
        <w:bottom w:val="none" w:sz="0" w:space="0" w:color="auto"/>
        <w:right w:val="none" w:sz="0" w:space="0" w:color="auto"/>
      </w:divBdr>
    </w:div>
    <w:div w:id="1484731918">
      <w:bodyDiv w:val="1"/>
      <w:marLeft w:val="0"/>
      <w:marRight w:val="0"/>
      <w:marTop w:val="0"/>
      <w:marBottom w:val="0"/>
      <w:divBdr>
        <w:top w:val="none" w:sz="0" w:space="0" w:color="auto"/>
        <w:left w:val="none" w:sz="0" w:space="0" w:color="auto"/>
        <w:bottom w:val="none" w:sz="0" w:space="0" w:color="auto"/>
        <w:right w:val="none" w:sz="0" w:space="0" w:color="auto"/>
      </w:divBdr>
    </w:div>
    <w:div w:id="1489323393">
      <w:bodyDiv w:val="1"/>
      <w:marLeft w:val="0"/>
      <w:marRight w:val="0"/>
      <w:marTop w:val="0"/>
      <w:marBottom w:val="0"/>
      <w:divBdr>
        <w:top w:val="none" w:sz="0" w:space="0" w:color="auto"/>
        <w:left w:val="none" w:sz="0" w:space="0" w:color="auto"/>
        <w:bottom w:val="none" w:sz="0" w:space="0" w:color="auto"/>
        <w:right w:val="none" w:sz="0" w:space="0" w:color="auto"/>
      </w:divBdr>
      <w:divsChild>
        <w:div w:id="1435593599">
          <w:marLeft w:val="640"/>
          <w:marRight w:val="0"/>
          <w:marTop w:val="0"/>
          <w:marBottom w:val="0"/>
          <w:divBdr>
            <w:top w:val="none" w:sz="0" w:space="0" w:color="auto"/>
            <w:left w:val="none" w:sz="0" w:space="0" w:color="auto"/>
            <w:bottom w:val="none" w:sz="0" w:space="0" w:color="auto"/>
            <w:right w:val="none" w:sz="0" w:space="0" w:color="auto"/>
          </w:divBdr>
        </w:div>
        <w:div w:id="537819365">
          <w:marLeft w:val="640"/>
          <w:marRight w:val="0"/>
          <w:marTop w:val="0"/>
          <w:marBottom w:val="0"/>
          <w:divBdr>
            <w:top w:val="none" w:sz="0" w:space="0" w:color="auto"/>
            <w:left w:val="none" w:sz="0" w:space="0" w:color="auto"/>
            <w:bottom w:val="none" w:sz="0" w:space="0" w:color="auto"/>
            <w:right w:val="none" w:sz="0" w:space="0" w:color="auto"/>
          </w:divBdr>
        </w:div>
        <w:div w:id="1542399533">
          <w:marLeft w:val="640"/>
          <w:marRight w:val="0"/>
          <w:marTop w:val="0"/>
          <w:marBottom w:val="0"/>
          <w:divBdr>
            <w:top w:val="none" w:sz="0" w:space="0" w:color="auto"/>
            <w:left w:val="none" w:sz="0" w:space="0" w:color="auto"/>
            <w:bottom w:val="none" w:sz="0" w:space="0" w:color="auto"/>
            <w:right w:val="none" w:sz="0" w:space="0" w:color="auto"/>
          </w:divBdr>
        </w:div>
        <w:div w:id="1160460916">
          <w:marLeft w:val="640"/>
          <w:marRight w:val="0"/>
          <w:marTop w:val="0"/>
          <w:marBottom w:val="0"/>
          <w:divBdr>
            <w:top w:val="none" w:sz="0" w:space="0" w:color="auto"/>
            <w:left w:val="none" w:sz="0" w:space="0" w:color="auto"/>
            <w:bottom w:val="none" w:sz="0" w:space="0" w:color="auto"/>
            <w:right w:val="none" w:sz="0" w:space="0" w:color="auto"/>
          </w:divBdr>
        </w:div>
        <w:div w:id="407263428">
          <w:marLeft w:val="640"/>
          <w:marRight w:val="0"/>
          <w:marTop w:val="0"/>
          <w:marBottom w:val="0"/>
          <w:divBdr>
            <w:top w:val="none" w:sz="0" w:space="0" w:color="auto"/>
            <w:left w:val="none" w:sz="0" w:space="0" w:color="auto"/>
            <w:bottom w:val="none" w:sz="0" w:space="0" w:color="auto"/>
            <w:right w:val="none" w:sz="0" w:space="0" w:color="auto"/>
          </w:divBdr>
        </w:div>
        <w:div w:id="1701516048">
          <w:marLeft w:val="640"/>
          <w:marRight w:val="0"/>
          <w:marTop w:val="0"/>
          <w:marBottom w:val="0"/>
          <w:divBdr>
            <w:top w:val="none" w:sz="0" w:space="0" w:color="auto"/>
            <w:left w:val="none" w:sz="0" w:space="0" w:color="auto"/>
            <w:bottom w:val="none" w:sz="0" w:space="0" w:color="auto"/>
            <w:right w:val="none" w:sz="0" w:space="0" w:color="auto"/>
          </w:divBdr>
        </w:div>
        <w:div w:id="93401860">
          <w:marLeft w:val="640"/>
          <w:marRight w:val="0"/>
          <w:marTop w:val="0"/>
          <w:marBottom w:val="0"/>
          <w:divBdr>
            <w:top w:val="none" w:sz="0" w:space="0" w:color="auto"/>
            <w:left w:val="none" w:sz="0" w:space="0" w:color="auto"/>
            <w:bottom w:val="none" w:sz="0" w:space="0" w:color="auto"/>
            <w:right w:val="none" w:sz="0" w:space="0" w:color="auto"/>
          </w:divBdr>
        </w:div>
        <w:div w:id="1249314431">
          <w:marLeft w:val="640"/>
          <w:marRight w:val="0"/>
          <w:marTop w:val="0"/>
          <w:marBottom w:val="0"/>
          <w:divBdr>
            <w:top w:val="none" w:sz="0" w:space="0" w:color="auto"/>
            <w:left w:val="none" w:sz="0" w:space="0" w:color="auto"/>
            <w:bottom w:val="none" w:sz="0" w:space="0" w:color="auto"/>
            <w:right w:val="none" w:sz="0" w:space="0" w:color="auto"/>
          </w:divBdr>
        </w:div>
        <w:div w:id="140584690">
          <w:marLeft w:val="640"/>
          <w:marRight w:val="0"/>
          <w:marTop w:val="0"/>
          <w:marBottom w:val="0"/>
          <w:divBdr>
            <w:top w:val="none" w:sz="0" w:space="0" w:color="auto"/>
            <w:left w:val="none" w:sz="0" w:space="0" w:color="auto"/>
            <w:bottom w:val="none" w:sz="0" w:space="0" w:color="auto"/>
            <w:right w:val="none" w:sz="0" w:space="0" w:color="auto"/>
          </w:divBdr>
        </w:div>
        <w:div w:id="1809323537">
          <w:marLeft w:val="640"/>
          <w:marRight w:val="0"/>
          <w:marTop w:val="0"/>
          <w:marBottom w:val="0"/>
          <w:divBdr>
            <w:top w:val="none" w:sz="0" w:space="0" w:color="auto"/>
            <w:left w:val="none" w:sz="0" w:space="0" w:color="auto"/>
            <w:bottom w:val="none" w:sz="0" w:space="0" w:color="auto"/>
            <w:right w:val="none" w:sz="0" w:space="0" w:color="auto"/>
          </w:divBdr>
        </w:div>
        <w:div w:id="155388519">
          <w:marLeft w:val="640"/>
          <w:marRight w:val="0"/>
          <w:marTop w:val="0"/>
          <w:marBottom w:val="0"/>
          <w:divBdr>
            <w:top w:val="none" w:sz="0" w:space="0" w:color="auto"/>
            <w:left w:val="none" w:sz="0" w:space="0" w:color="auto"/>
            <w:bottom w:val="none" w:sz="0" w:space="0" w:color="auto"/>
            <w:right w:val="none" w:sz="0" w:space="0" w:color="auto"/>
          </w:divBdr>
        </w:div>
        <w:div w:id="808936350">
          <w:marLeft w:val="640"/>
          <w:marRight w:val="0"/>
          <w:marTop w:val="0"/>
          <w:marBottom w:val="0"/>
          <w:divBdr>
            <w:top w:val="none" w:sz="0" w:space="0" w:color="auto"/>
            <w:left w:val="none" w:sz="0" w:space="0" w:color="auto"/>
            <w:bottom w:val="none" w:sz="0" w:space="0" w:color="auto"/>
            <w:right w:val="none" w:sz="0" w:space="0" w:color="auto"/>
          </w:divBdr>
        </w:div>
        <w:div w:id="297690309">
          <w:marLeft w:val="640"/>
          <w:marRight w:val="0"/>
          <w:marTop w:val="0"/>
          <w:marBottom w:val="0"/>
          <w:divBdr>
            <w:top w:val="none" w:sz="0" w:space="0" w:color="auto"/>
            <w:left w:val="none" w:sz="0" w:space="0" w:color="auto"/>
            <w:bottom w:val="none" w:sz="0" w:space="0" w:color="auto"/>
            <w:right w:val="none" w:sz="0" w:space="0" w:color="auto"/>
          </w:divBdr>
        </w:div>
        <w:div w:id="232855904">
          <w:marLeft w:val="640"/>
          <w:marRight w:val="0"/>
          <w:marTop w:val="0"/>
          <w:marBottom w:val="0"/>
          <w:divBdr>
            <w:top w:val="none" w:sz="0" w:space="0" w:color="auto"/>
            <w:left w:val="none" w:sz="0" w:space="0" w:color="auto"/>
            <w:bottom w:val="none" w:sz="0" w:space="0" w:color="auto"/>
            <w:right w:val="none" w:sz="0" w:space="0" w:color="auto"/>
          </w:divBdr>
        </w:div>
        <w:div w:id="1456025428">
          <w:marLeft w:val="640"/>
          <w:marRight w:val="0"/>
          <w:marTop w:val="0"/>
          <w:marBottom w:val="0"/>
          <w:divBdr>
            <w:top w:val="none" w:sz="0" w:space="0" w:color="auto"/>
            <w:left w:val="none" w:sz="0" w:space="0" w:color="auto"/>
            <w:bottom w:val="none" w:sz="0" w:space="0" w:color="auto"/>
            <w:right w:val="none" w:sz="0" w:space="0" w:color="auto"/>
          </w:divBdr>
        </w:div>
        <w:div w:id="1663774184">
          <w:marLeft w:val="640"/>
          <w:marRight w:val="0"/>
          <w:marTop w:val="0"/>
          <w:marBottom w:val="0"/>
          <w:divBdr>
            <w:top w:val="none" w:sz="0" w:space="0" w:color="auto"/>
            <w:left w:val="none" w:sz="0" w:space="0" w:color="auto"/>
            <w:bottom w:val="none" w:sz="0" w:space="0" w:color="auto"/>
            <w:right w:val="none" w:sz="0" w:space="0" w:color="auto"/>
          </w:divBdr>
        </w:div>
        <w:div w:id="424420448">
          <w:marLeft w:val="640"/>
          <w:marRight w:val="0"/>
          <w:marTop w:val="0"/>
          <w:marBottom w:val="0"/>
          <w:divBdr>
            <w:top w:val="none" w:sz="0" w:space="0" w:color="auto"/>
            <w:left w:val="none" w:sz="0" w:space="0" w:color="auto"/>
            <w:bottom w:val="none" w:sz="0" w:space="0" w:color="auto"/>
            <w:right w:val="none" w:sz="0" w:space="0" w:color="auto"/>
          </w:divBdr>
        </w:div>
        <w:div w:id="1482307753">
          <w:marLeft w:val="640"/>
          <w:marRight w:val="0"/>
          <w:marTop w:val="0"/>
          <w:marBottom w:val="0"/>
          <w:divBdr>
            <w:top w:val="none" w:sz="0" w:space="0" w:color="auto"/>
            <w:left w:val="none" w:sz="0" w:space="0" w:color="auto"/>
            <w:bottom w:val="none" w:sz="0" w:space="0" w:color="auto"/>
            <w:right w:val="none" w:sz="0" w:space="0" w:color="auto"/>
          </w:divBdr>
        </w:div>
        <w:div w:id="459612418">
          <w:marLeft w:val="640"/>
          <w:marRight w:val="0"/>
          <w:marTop w:val="0"/>
          <w:marBottom w:val="0"/>
          <w:divBdr>
            <w:top w:val="none" w:sz="0" w:space="0" w:color="auto"/>
            <w:left w:val="none" w:sz="0" w:space="0" w:color="auto"/>
            <w:bottom w:val="none" w:sz="0" w:space="0" w:color="auto"/>
            <w:right w:val="none" w:sz="0" w:space="0" w:color="auto"/>
          </w:divBdr>
        </w:div>
        <w:div w:id="1199464249">
          <w:marLeft w:val="640"/>
          <w:marRight w:val="0"/>
          <w:marTop w:val="0"/>
          <w:marBottom w:val="0"/>
          <w:divBdr>
            <w:top w:val="none" w:sz="0" w:space="0" w:color="auto"/>
            <w:left w:val="none" w:sz="0" w:space="0" w:color="auto"/>
            <w:bottom w:val="none" w:sz="0" w:space="0" w:color="auto"/>
            <w:right w:val="none" w:sz="0" w:space="0" w:color="auto"/>
          </w:divBdr>
        </w:div>
        <w:div w:id="1424304145">
          <w:marLeft w:val="640"/>
          <w:marRight w:val="0"/>
          <w:marTop w:val="0"/>
          <w:marBottom w:val="0"/>
          <w:divBdr>
            <w:top w:val="none" w:sz="0" w:space="0" w:color="auto"/>
            <w:left w:val="none" w:sz="0" w:space="0" w:color="auto"/>
            <w:bottom w:val="none" w:sz="0" w:space="0" w:color="auto"/>
            <w:right w:val="none" w:sz="0" w:space="0" w:color="auto"/>
          </w:divBdr>
        </w:div>
        <w:div w:id="2028604446">
          <w:marLeft w:val="640"/>
          <w:marRight w:val="0"/>
          <w:marTop w:val="0"/>
          <w:marBottom w:val="0"/>
          <w:divBdr>
            <w:top w:val="none" w:sz="0" w:space="0" w:color="auto"/>
            <w:left w:val="none" w:sz="0" w:space="0" w:color="auto"/>
            <w:bottom w:val="none" w:sz="0" w:space="0" w:color="auto"/>
            <w:right w:val="none" w:sz="0" w:space="0" w:color="auto"/>
          </w:divBdr>
        </w:div>
        <w:div w:id="1077366333">
          <w:marLeft w:val="640"/>
          <w:marRight w:val="0"/>
          <w:marTop w:val="0"/>
          <w:marBottom w:val="0"/>
          <w:divBdr>
            <w:top w:val="none" w:sz="0" w:space="0" w:color="auto"/>
            <w:left w:val="none" w:sz="0" w:space="0" w:color="auto"/>
            <w:bottom w:val="none" w:sz="0" w:space="0" w:color="auto"/>
            <w:right w:val="none" w:sz="0" w:space="0" w:color="auto"/>
          </w:divBdr>
        </w:div>
        <w:div w:id="46492703">
          <w:marLeft w:val="640"/>
          <w:marRight w:val="0"/>
          <w:marTop w:val="0"/>
          <w:marBottom w:val="0"/>
          <w:divBdr>
            <w:top w:val="none" w:sz="0" w:space="0" w:color="auto"/>
            <w:left w:val="none" w:sz="0" w:space="0" w:color="auto"/>
            <w:bottom w:val="none" w:sz="0" w:space="0" w:color="auto"/>
            <w:right w:val="none" w:sz="0" w:space="0" w:color="auto"/>
          </w:divBdr>
        </w:div>
        <w:div w:id="32317853">
          <w:marLeft w:val="640"/>
          <w:marRight w:val="0"/>
          <w:marTop w:val="0"/>
          <w:marBottom w:val="0"/>
          <w:divBdr>
            <w:top w:val="none" w:sz="0" w:space="0" w:color="auto"/>
            <w:left w:val="none" w:sz="0" w:space="0" w:color="auto"/>
            <w:bottom w:val="none" w:sz="0" w:space="0" w:color="auto"/>
            <w:right w:val="none" w:sz="0" w:space="0" w:color="auto"/>
          </w:divBdr>
        </w:div>
        <w:div w:id="637880672">
          <w:marLeft w:val="640"/>
          <w:marRight w:val="0"/>
          <w:marTop w:val="0"/>
          <w:marBottom w:val="0"/>
          <w:divBdr>
            <w:top w:val="none" w:sz="0" w:space="0" w:color="auto"/>
            <w:left w:val="none" w:sz="0" w:space="0" w:color="auto"/>
            <w:bottom w:val="none" w:sz="0" w:space="0" w:color="auto"/>
            <w:right w:val="none" w:sz="0" w:space="0" w:color="auto"/>
          </w:divBdr>
        </w:div>
        <w:div w:id="293293887">
          <w:marLeft w:val="640"/>
          <w:marRight w:val="0"/>
          <w:marTop w:val="0"/>
          <w:marBottom w:val="0"/>
          <w:divBdr>
            <w:top w:val="none" w:sz="0" w:space="0" w:color="auto"/>
            <w:left w:val="none" w:sz="0" w:space="0" w:color="auto"/>
            <w:bottom w:val="none" w:sz="0" w:space="0" w:color="auto"/>
            <w:right w:val="none" w:sz="0" w:space="0" w:color="auto"/>
          </w:divBdr>
        </w:div>
        <w:div w:id="277685553">
          <w:marLeft w:val="640"/>
          <w:marRight w:val="0"/>
          <w:marTop w:val="0"/>
          <w:marBottom w:val="0"/>
          <w:divBdr>
            <w:top w:val="none" w:sz="0" w:space="0" w:color="auto"/>
            <w:left w:val="none" w:sz="0" w:space="0" w:color="auto"/>
            <w:bottom w:val="none" w:sz="0" w:space="0" w:color="auto"/>
            <w:right w:val="none" w:sz="0" w:space="0" w:color="auto"/>
          </w:divBdr>
        </w:div>
        <w:div w:id="709381388">
          <w:marLeft w:val="640"/>
          <w:marRight w:val="0"/>
          <w:marTop w:val="0"/>
          <w:marBottom w:val="0"/>
          <w:divBdr>
            <w:top w:val="none" w:sz="0" w:space="0" w:color="auto"/>
            <w:left w:val="none" w:sz="0" w:space="0" w:color="auto"/>
            <w:bottom w:val="none" w:sz="0" w:space="0" w:color="auto"/>
            <w:right w:val="none" w:sz="0" w:space="0" w:color="auto"/>
          </w:divBdr>
        </w:div>
        <w:div w:id="61292255">
          <w:marLeft w:val="640"/>
          <w:marRight w:val="0"/>
          <w:marTop w:val="0"/>
          <w:marBottom w:val="0"/>
          <w:divBdr>
            <w:top w:val="none" w:sz="0" w:space="0" w:color="auto"/>
            <w:left w:val="none" w:sz="0" w:space="0" w:color="auto"/>
            <w:bottom w:val="none" w:sz="0" w:space="0" w:color="auto"/>
            <w:right w:val="none" w:sz="0" w:space="0" w:color="auto"/>
          </w:divBdr>
        </w:div>
        <w:div w:id="1342319247">
          <w:marLeft w:val="640"/>
          <w:marRight w:val="0"/>
          <w:marTop w:val="0"/>
          <w:marBottom w:val="0"/>
          <w:divBdr>
            <w:top w:val="none" w:sz="0" w:space="0" w:color="auto"/>
            <w:left w:val="none" w:sz="0" w:space="0" w:color="auto"/>
            <w:bottom w:val="none" w:sz="0" w:space="0" w:color="auto"/>
            <w:right w:val="none" w:sz="0" w:space="0" w:color="auto"/>
          </w:divBdr>
        </w:div>
        <w:div w:id="1451897751">
          <w:marLeft w:val="640"/>
          <w:marRight w:val="0"/>
          <w:marTop w:val="0"/>
          <w:marBottom w:val="0"/>
          <w:divBdr>
            <w:top w:val="none" w:sz="0" w:space="0" w:color="auto"/>
            <w:left w:val="none" w:sz="0" w:space="0" w:color="auto"/>
            <w:bottom w:val="none" w:sz="0" w:space="0" w:color="auto"/>
            <w:right w:val="none" w:sz="0" w:space="0" w:color="auto"/>
          </w:divBdr>
        </w:div>
        <w:div w:id="566066451">
          <w:marLeft w:val="640"/>
          <w:marRight w:val="0"/>
          <w:marTop w:val="0"/>
          <w:marBottom w:val="0"/>
          <w:divBdr>
            <w:top w:val="none" w:sz="0" w:space="0" w:color="auto"/>
            <w:left w:val="none" w:sz="0" w:space="0" w:color="auto"/>
            <w:bottom w:val="none" w:sz="0" w:space="0" w:color="auto"/>
            <w:right w:val="none" w:sz="0" w:space="0" w:color="auto"/>
          </w:divBdr>
        </w:div>
        <w:div w:id="759059941">
          <w:marLeft w:val="640"/>
          <w:marRight w:val="0"/>
          <w:marTop w:val="0"/>
          <w:marBottom w:val="0"/>
          <w:divBdr>
            <w:top w:val="none" w:sz="0" w:space="0" w:color="auto"/>
            <w:left w:val="none" w:sz="0" w:space="0" w:color="auto"/>
            <w:bottom w:val="none" w:sz="0" w:space="0" w:color="auto"/>
            <w:right w:val="none" w:sz="0" w:space="0" w:color="auto"/>
          </w:divBdr>
        </w:div>
        <w:div w:id="1271205840">
          <w:marLeft w:val="640"/>
          <w:marRight w:val="0"/>
          <w:marTop w:val="0"/>
          <w:marBottom w:val="0"/>
          <w:divBdr>
            <w:top w:val="none" w:sz="0" w:space="0" w:color="auto"/>
            <w:left w:val="none" w:sz="0" w:space="0" w:color="auto"/>
            <w:bottom w:val="none" w:sz="0" w:space="0" w:color="auto"/>
            <w:right w:val="none" w:sz="0" w:space="0" w:color="auto"/>
          </w:divBdr>
        </w:div>
        <w:div w:id="1553423893">
          <w:marLeft w:val="640"/>
          <w:marRight w:val="0"/>
          <w:marTop w:val="0"/>
          <w:marBottom w:val="0"/>
          <w:divBdr>
            <w:top w:val="none" w:sz="0" w:space="0" w:color="auto"/>
            <w:left w:val="none" w:sz="0" w:space="0" w:color="auto"/>
            <w:bottom w:val="none" w:sz="0" w:space="0" w:color="auto"/>
            <w:right w:val="none" w:sz="0" w:space="0" w:color="auto"/>
          </w:divBdr>
        </w:div>
        <w:div w:id="589196157">
          <w:marLeft w:val="640"/>
          <w:marRight w:val="0"/>
          <w:marTop w:val="0"/>
          <w:marBottom w:val="0"/>
          <w:divBdr>
            <w:top w:val="none" w:sz="0" w:space="0" w:color="auto"/>
            <w:left w:val="none" w:sz="0" w:space="0" w:color="auto"/>
            <w:bottom w:val="none" w:sz="0" w:space="0" w:color="auto"/>
            <w:right w:val="none" w:sz="0" w:space="0" w:color="auto"/>
          </w:divBdr>
        </w:div>
        <w:div w:id="1065879218">
          <w:marLeft w:val="640"/>
          <w:marRight w:val="0"/>
          <w:marTop w:val="0"/>
          <w:marBottom w:val="0"/>
          <w:divBdr>
            <w:top w:val="none" w:sz="0" w:space="0" w:color="auto"/>
            <w:left w:val="none" w:sz="0" w:space="0" w:color="auto"/>
            <w:bottom w:val="none" w:sz="0" w:space="0" w:color="auto"/>
            <w:right w:val="none" w:sz="0" w:space="0" w:color="auto"/>
          </w:divBdr>
        </w:div>
        <w:div w:id="1351763924">
          <w:marLeft w:val="640"/>
          <w:marRight w:val="0"/>
          <w:marTop w:val="0"/>
          <w:marBottom w:val="0"/>
          <w:divBdr>
            <w:top w:val="none" w:sz="0" w:space="0" w:color="auto"/>
            <w:left w:val="none" w:sz="0" w:space="0" w:color="auto"/>
            <w:bottom w:val="none" w:sz="0" w:space="0" w:color="auto"/>
            <w:right w:val="none" w:sz="0" w:space="0" w:color="auto"/>
          </w:divBdr>
        </w:div>
        <w:div w:id="2021463483">
          <w:marLeft w:val="640"/>
          <w:marRight w:val="0"/>
          <w:marTop w:val="0"/>
          <w:marBottom w:val="0"/>
          <w:divBdr>
            <w:top w:val="none" w:sz="0" w:space="0" w:color="auto"/>
            <w:left w:val="none" w:sz="0" w:space="0" w:color="auto"/>
            <w:bottom w:val="none" w:sz="0" w:space="0" w:color="auto"/>
            <w:right w:val="none" w:sz="0" w:space="0" w:color="auto"/>
          </w:divBdr>
        </w:div>
        <w:div w:id="417950002">
          <w:marLeft w:val="640"/>
          <w:marRight w:val="0"/>
          <w:marTop w:val="0"/>
          <w:marBottom w:val="0"/>
          <w:divBdr>
            <w:top w:val="none" w:sz="0" w:space="0" w:color="auto"/>
            <w:left w:val="none" w:sz="0" w:space="0" w:color="auto"/>
            <w:bottom w:val="none" w:sz="0" w:space="0" w:color="auto"/>
            <w:right w:val="none" w:sz="0" w:space="0" w:color="auto"/>
          </w:divBdr>
        </w:div>
        <w:div w:id="411392734">
          <w:marLeft w:val="640"/>
          <w:marRight w:val="0"/>
          <w:marTop w:val="0"/>
          <w:marBottom w:val="0"/>
          <w:divBdr>
            <w:top w:val="none" w:sz="0" w:space="0" w:color="auto"/>
            <w:left w:val="none" w:sz="0" w:space="0" w:color="auto"/>
            <w:bottom w:val="none" w:sz="0" w:space="0" w:color="auto"/>
            <w:right w:val="none" w:sz="0" w:space="0" w:color="auto"/>
          </w:divBdr>
        </w:div>
        <w:div w:id="1592078430">
          <w:marLeft w:val="640"/>
          <w:marRight w:val="0"/>
          <w:marTop w:val="0"/>
          <w:marBottom w:val="0"/>
          <w:divBdr>
            <w:top w:val="none" w:sz="0" w:space="0" w:color="auto"/>
            <w:left w:val="none" w:sz="0" w:space="0" w:color="auto"/>
            <w:bottom w:val="none" w:sz="0" w:space="0" w:color="auto"/>
            <w:right w:val="none" w:sz="0" w:space="0" w:color="auto"/>
          </w:divBdr>
        </w:div>
        <w:div w:id="1157574535">
          <w:marLeft w:val="640"/>
          <w:marRight w:val="0"/>
          <w:marTop w:val="0"/>
          <w:marBottom w:val="0"/>
          <w:divBdr>
            <w:top w:val="none" w:sz="0" w:space="0" w:color="auto"/>
            <w:left w:val="none" w:sz="0" w:space="0" w:color="auto"/>
            <w:bottom w:val="none" w:sz="0" w:space="0" w:color="auto"/>
            <w:right w:val="none" w:sz="0" w:space="0" w:color="auto"/>
          </w:divBdr>
        </w:div>
        <w:div w:id="2136020483">
          <w:marLeft w:val="640"/>
          <w:marRight w:val="0"/>
          <w:marTop w:val="0"/>
          <w:marBottom w:val="0"/>
          <w:divBdr>
            <w:top w:val="none" w:sz="0" w:space="0" w:color="auto"/>
            <w:left w:val="none" w:sz="0" w:space="0" w:color="auto"/>
            <w:bottom w:val="none" w:sz="0" w:space="0" w:color="auto"/>
            <w:right w:val="none" w:sz="0" w:space="0" w:color="auto"/>
          </w:divBdr>
        </w:div>
        <w:div w:id="1858614630">
          <w:marLeft w:val="640"/>
          <w:marRight w:val="0"/>
          <w:marTop w:val="0"/>
          <w:marBottom w:val="0"/>
          <w:divBdr>
            <w:top w:val="none" w:sz="0" w:space="0" w:color="auto"/>
            <w:left w:val="none" w:sz="0" w:space="0" w:color="auto"/>
            <w:bottom w:val="none" w:sz="0" w:space="0" w:color="auto"/>
            <w:right w:val="none" w:sz="0" w:space="0" w:color="auto"/>
          </w:divBdr>
        </w:div>
        <w:div w:id="566301408">
          <w:marLeft w:val="640"/>
          <w:marRight w:val="0"/>
          <w:marTop w:val="0"/>
          <w:marBottom w:val="0"/>
          <w:divBdr>
            <w:top w:val="none" w:sz="0" w:space="0" w:color="auto"/>
            <w:left w:val="none" w:sz="0" w:space="0" w:color="auto"/>
            <w:bottom w:val="none" w:sz="0" w:space="0" w:color="auto"/>
            <w:right w:val="none" w:sz="0" w:space="0" w:color="auto"/>
          </w:divBdr>
        </w:div>
        <w:div w:id="257566286">
          <w:marLeft w:val="640"/>
          <w:marRight w:val="0"/>
          <w:marTop w:val="0"/>
          <w:marBottom w:val="0"/>
          <w:divBdr>
            <w:top w:val="none" w:sz="0" w:space="0" w:color="auto"/>
            <w:left w:val="none" w:sz="0" w:space="0" w:color="auto"/>
            <w:bottom w:val="none" w:sz="0" w:space="0" w:color="auto"/>
            <w:right w:val="none" w:sz="0" w:space="0" w:color="auto"/>
          </w:divBdr>
        </w:div>
        <w:div w:id="194773578">
          <w:marLeft w:val="640"/>
          <w:marRight w:val="0"/>
          <w:marTop w:val="0"/>
          <w:marBottom w:val="0"/>
          <w:divBdr>
            <w:top w:val="none" w:sz="0" w:space="0" w:color="auto"/>
            <w:left w:val="none" w:sz="0" w:space="0" w:color="auto"/>
            <w:bottom w:val="none" w:sz="0" w:space="0" w:color="auto"/>
            <w:right w:val="none" w:sz="0" w:space="0" w:color="auto"/>
          </w:divBdr>
        </w:div>
        <w:div w:id="850989792">
          <w:marLeft w:val="640"/>
          <w:marRight w:val="0"/>
          <w:marTop w:val="0"/>
          <w:marBottom w:val="0"/>
          <w:divBdr>
            <w:top w:val="none" w:sz="0" w:space="0" w:color="auto"/>
            <w:left w:val="none" w:sz="0" w:space="0" w:color="auto"/>
            <w:bottom w:val="none" w:sz="0" w:space="0" w:color="auto"/>
            <w:right w:val="none" w:sz="0" w:space="0" w:color="auto"/>
          </w:divBdr>
        </w:div>
        <w:div w:id="52657737">
          <w:marLeft w:val="640"/>
          <w:marRight w:val="0"/>
          <w:marTop w:val="0"/>
          <w:marBottom w:val="0"/>
          <w:divBdr>
            <w:top w:val="none" w:sz="0" w:space="0" w:color="auto"/>
            <w:left w:val="none" w:sz="0" w:space="0" w:color="auto"/>
            <w:bottom w:val="none" w:sz="0" w:space="0" w:color="auto"/>
            <w:right w:val="none" w:sz="0" w:space="0" w:color="auto"/>
          </w:divBdr>
        </w:div>
        <w:div w:id="97408244">
          <w:marLeft w:val="640"/>
          <w:marRight w:val="0"/>
          <w:marTop w:val="0"/>
          <w:marBottom w:val="0"/>
          <w:divBdr>
            <w:top w:val="none" w:sz="0" w:space="0" w:color="auto"/>
            <w:left w:val="none" w:sz="0" w:space="0" w:color="auto"/>
            <w:bottom w:val="none" w:sz="0" w:space="0" w:color="auto"/>
            <w:right w:val="none" w:sz="0" w:space="0" w:color="auto"/>
          </w:divBdr>
        </w:div>
        <w:div w:id="796265039">
          <w:marLeft w:val="640"/>
          <w:marRight w:val="0"/>
          <w:marTop w:val="0"/>
          <w:marBottom w:val="0"/>
          <w:divBdr>
            <w:top w:val="none" w:sz="0" w:space="0" w:color="auto"/>
            <w:left w:val="none" w:sz="0" w:space="0" w:color="auto"/>
            <w:bottom w:val="none" w:sz="0" w:space="0" w:color="auto"/>
            <w:right w:val="none" w:sz="0" w:space="0" w:color="auto"/>
          </w:divBdr>
        </w:div>
        <w:div w:id="840395001">
          <w:marLeft w:val="640"/>
          <w:marRight w:val="0"/>
          <w:marTop w:val="0"/>
          <w:marBottom w:val="0"/>
          <w:divBdr>
            <w:top w:val="none" w:sz="0" w:space="0" w:color="auto"/>
            <w:left w:val="none" w:sz="0" w:space="0" w:color="auto"/>
            <w:bottom w:val="none" w:sz="0" w:space="0" w:color="auto"/>
            <w:right w:val="none" w:sz="0" w:space="0" w:color="auto"/>
          </w:divBdr>
        </w:div>
        <w:div w:id="305160729">
          <w:marLeft w:val="640"/>
          <w:marRight w:val="0"/>
          <w:marTop w:val="0"/>
          <w:marBottom w:val="0"/>
          <w:divBdr>
            <w:top w:val="none" w:sz="0" w:space="0" w:color="auto"/>
            <w:left w:val="none" w:sz="0" w:space="0" w:color="auto"/>
            <w:bottom w:val="none" w:sz="0" w:space="0" w:color="auto"/>
            <w:right w:val="none" w:sz="0" w:space="0" w:color="auto"/>
          </w:divBdr>
        </w:div>
        <w:div w:id="241260458">
          <w:marLeft w:val="640"/>
          <w:marRight w:val="0"/>
          <w:marTop w:val="0"/>
          <w:marBottom w:val="0"/>
          <w:divBdr>
            <w:top w:val="none" w:sz="0" w:space="0" w:color="auto"/>
            <w:left w:val="none" w:sz="0" w:space="0" w:color="auto"/>
            <w:bottom w:val="none" w:sz="0" w:space="0" w:color="auto"/>
            <w:right w:val="none" w:sz="0" w:space="0" w:color="auto"/>
          </w:divBdr>
        </w:div>
        <w:div w:id="1832018416">
          <w:marLeft w:val="640"/>
          <w:marRight w:val="0"/>
          <w:marTop w:val="0"/>
          <w:marBottom w:val="0"/>
          <w:divBdr>
            <w:top w:val="none" w:sz="0" w:space="0" w:color="auto"/>
            <w:left w:val="none" w:sz="0" w:space="0" w:color="auto"/>
            <w:bottom w:val="none" w:sz="0" w:space="0" w:color="auto"/>
            <w:right w:val="none" w:sz="0" w:space="0" w:color="auto"/>
          </w:divBdr>
        </w:div>
        <w:div w:id="1803570472">
          <w:marLeft w:val="640"/>
          <w:marRight w:val="0"/>
          <w:marTop w:val="0"/>
          <w:marBottom w:val="0"/>
          <w:divBdr>
            <w:top w:val="none" w:sz="0" w:space="0" w:color="auto"/>
            <w:left w:val="none" w:sz="0" w:space="0" w:color="auto"/>
            <w:bottom w:val="none" w:sz="0" w:space="0" w:color="auto"/>
            <w:right w:val="none" w:sz="0" w:space="0" w:color="auto"/>
          </w:divBdr>
        </w:div>
        <w:div w:id="850754031">
          <w:marLeft w:val="640"/>
          <w:marRight w:val="0"/>
          <w:marTop w:val="0"/>
          <w:marBottom w:val="0"/>
          <w:divBdr>
            <w:top w:val="none" w:sz="0" w:space="0" w:color="auto"/>
            <w:left w:val="none" w:sz="0" w:space="0" w:color="auto"/>
            <w:bottom w:val="none" w:sz="0" w:space="0" w:color="auto"/>
            <w:right w:val="none" w:sz="0" w:space="0" w:color="auto"/>
          </w:divBdr>
        </w:div>
        <w:div w:id="487592649">
          <w:marLeft w:val="640"/>
          <w:marRight w:val="0"/>
          <w:marTop w:val="0"/>
          <w:marBottom w:val="0"/>
          <w:divBdr>
            <w:top w:val="none" w:sz="0" w:space="0" w:color="auto"/>
            <w:left w:val="none" w:sz="0" w:space="0" w:color="auto"/>
            <w:bottom w:val="none" w:sz="0" w:space="0" w:color="auto"/>
            <w:right w:val="none" w:sz="0" w:space="0" w:color="auto"/>
          </w:divBdr>
        </w:div>
        <w:div w:id="1477524359">
          <w:marLeft w:val="640"/>
          <w:marRight w:val="0"/>
          <w:marTop w:val="0"/>
          <w:marBottom w:val="0"/>
          <w:divBdr>
            <w:top w:val="none" w:sz="0" w:space="0" w:color="auto"/>
            <w:left w:val="none" w:sz="0" w:space="0" w:color="auto"/>
            <w:bottom w:val="none" w:sz="0" w:space="0" w:color="auto"/>
            <w:right w:val="none" w:sz="0" w:space="0" w:color="auto"/>
          </w:divBdr>
        </w:div>
        <w:div w:id="1484422418">
          <w:marLeft w:val="640"/>
          <w:marRight w:val="0"/>
          <w:marTop w:val="0"/>
          <w:marBottom w:val="0"/>
          <w:divBdr>
            <w:top w:val="none" w:sz="0" w:space="0" w:color="auto"/>
            <w:left w:val="none" w:sz="0" w:space="0" w:color="auto"/>
            <w:bottom w:val="none" w:sz="0" w:space="0" w:color="auto"/>
            <w:right w:val="none" w:sz="0" w:space="0" w:color="auto"/>
          </w:divBdr>
        </w:div>
        <w:div w:id="848788384">
          <w:marLeft w:val="640"/>
          <w:marRight w:val="0"/>
          <w:marTop w:val="0"/>
          <w:marBottom w:val="0"/>
          <w:divBdr>
            <w:top w:val="none" w:sz="0" w:space="0" w:color="auto"/>
            <w:left w:val="none" w:sz="0" w:space="0" w:color="auto"/>
            <w:bottom w:val="none" w:sz="0" w:space="0" w:color="auto"/>
            <w:right w:val="none" w:sz="0" w:space="0" w:color="auto"/>
          </w:divBdr>
        </w:div>
        <w:div w:id="1085538370">
          <w:marLeft w:val="640"/>
          <w:marRight w:val="0"/>
          <w:marTop w:val="0"/>
          <w:marBottom w:val="0"/>
          <w:divBdr>
            <w:top w:val="none" w:sz="0" w:space="0" w:color="auto"/>
            <w:left w:val="none" w:sz="0" w:space="0" w:color="auto"/>
            <w:bottom w:val="none" w:sz="0" w:space="0" w:color="auto"/>
            <w:right w:val="none" w:sz="0" w:space="0" w:color="auto"/>
          </w:divBdr>
        </w:div>
        <w:div w:id="590747348">
          <w:marLeft w:val="640"/>
          <w:marRight w:val="0"/>
          <w:marTop w:val="0"/>
          <w:marBottom w:val="0"/>
          <w:divBdr>
            <w:top w:val="none" w:sz="0" w:space="0" w:color="auto"/>
            <w:left w:val="none" w:sz="0" w:space="0" w:color="auto"/>
            <w:bottom w:val="none" w:sz="0" w:space="0" w:color="auto"/>
            <w:right w:val="none" w:sz="0" w:space="0" w:color="auto"/>
          </w:divBdr>
        </w:div>
        <w:div w:id="1703746239">
          <w:marLeft w:val="640"/>
          <w:marRight w:val="0"/>
          <w:marTop w:val="0"/>
          <w:marBottom w:val="0"/>
          <w:divBdr>
            <w:top w:val="none" w:sz="0" w:space="0" w:color="auto"/>
            <w:left w:val="none" w:sz="0" w:space="0" w:color="auto"/>
            <w:bottom w:val="none" w:sz="0" w:space="0" w:color="auto"/>
            <w:right w:val="none" w:sz="0" w:space="0" w:color="auto"/>
          </w:divBdr>
        </w:div>
      </w:divsChild>
    </w:div>
    <w:div w:id="1497526908">
      <w:bodyDiv w:val="1"/>
      <w:marLeft w:val="0"/>
      <w:marRight w:val="0"/>
      <w:marTop w:val="0"/>
      <w:marBottom w:val="0"/>
      <w:divBdr>
        <w:top w:val="none" w:sz="0" w:space="0" w:color="auto"/>
        <w:left w:val="none" w:sz="0" w:space="0" w:color="auto"/>
        <w:bottom w:val="none" w:sz="0" w:space="0" w:color="auto"/>
        <w:right w:val="none" w:sz="0" w:space="0" w:color="auto"/>
      </w:divBdr>
    </w:div>
    <w:div w:id="1498424749">
      <w:bodyDiv w:val="1"/>
      <w:marLeft w:val="0"/>
      <w:marRight w:val="0"/>
      <w:marTop w:val="0"/>
      <w:marBottom w:val="0"/>
      <w:divBdr>
        <w:top w:val="none" w:sz="0" w:space="0" w:color="auto"/>
        <w:left w:val="none" w:sz="0" w:space="0" w:color="auto"/>
        <w:bottom w:val="none" w:sz="0" w:space="0" w:color="auto"/>
        <w:right w:val="none" w:sz="0" w:space="0" w:color="auto"/>
      </w:divBdr>
      <w:divsChild>
        <w:div w:id="15081200">
          <w:marLeft w:val="640"/>
          <w:marRight w:val="0"/>
          <w:marTop w:val="0"/>
          <w:marBottom w:val="0"/>
          <w:divBdr>
            <w:top w:val="none" w:sz="0" w:space="0" w:color="auto"/>
            <w:left w:val="none" w:sz="0" w:space="0" w:color="auto"/>
            <w:bottom w:val="none" w:sz="0" w:space="0" w:color="auto"/>
            <w:right w:val="none" w:sz="0" w:space="0" w:color="auto"/>
          </w:divBdr>
        </w:div>
        <w:div w:id="42027017">
          <w:marLeft w:val="640"/>
          <w:marRight w:val="0"/>
          <w:marTop w:val="0"/>
          <w:marBottom w:val="0"/>
          <w:divBdr>
            <w:top w:val="none" w:sz="0" w:space="0" w:color="auto"/>
            <w:left w:val="none" w:sz="0" w:space="0" w:color="auto"/>
            <w:bottom w:val="none" w:sz="0" w:space="0" w:color="auto"/>
            <w:right w:val="none" w:sz="0" w:space="0" w:color="auto"/>
          </w:divBdr>
        </w:div>
        <w:div w:id="98765324">
          <w:marLeft w:val="640"/>
          <w:marRight w:val="0"/>
          <w:marTop w:val="0"/>
          <w:marBottom w:val="0"/>
          <w:divBdr>
            <w:top w:val="none" w:sz="0" w:space="0" w:color="auto"/>
            <w:left w:val="none" w:sz="0" w:space="0" w:color="auto"/>
            <w:bottom w:val="none" w:sz="0" w:space="0" w:color="auto"/>
            <w:right w:val="none" w:sz="0" w:space="0" w:color="auto"/>
          </w:divBdr>
        </w:div>
        <w:div w:id="125051473">
          <w:marLeft w:val="640"/>
          <w:marRight w:val="0"/>
          <w:marTop w:val="0"/>
          <w:marBottom w:val="0"/>
          <w:divBdr>
            <w:top w:val="none" w:sz="0" w:space="0" w:color="auto"/>
            <w:left w:val="none" w:sz="0" w:space="0" w:color="auto"/>
            <w:bottom w:val="none" w:sz="0" w:space="0" w:color="auto"/>
            <w:right w:val="none" w:sz="0" w:space="0" w:color="auto"/>
          </w:divBdr>
        </w:div>
        <w:div w:id="141972913">
          <w:marLeft w:val="640"/>
          <w:marRight w:val="0"/>
          <w:marTop w:val="0"/>
          <w:marBottom w:val="0"/>
          <w:divBdr>
            <w:top w:val="none" w:sz="0" w:space="0" w:color="auto"/>
            <w:left w:val="none" w:sz="0" w:space="0" w:color="auto"/>
            <w:bottom w:val="none" w:sz="0" w:space="0" w:color="auto"/>
            <w:right w:val="none" w:sz="0" w:space="0" w:color="auto"/>
          </w:divBdr>
        </w:div>
        <w:div w:id="159080573">
          <w:marLeft w:val="640"/>
          <w:marRight w:val="0"/>
          <w:marTop w:val="0"/>
          <w:marBottom w:val="0"/>
          <w:divBdr>
            <w:top w:val="none" w:sz="0" w:space="0" w:color="auto"/>
            <w:left w:val="none" w:sz="0" w:space="0" w:color="auto"/>
            <w:bottom w:val="none" w:sz="0" w:space="0" w:color="auto"/>
            <w:right w:val="none" w:sz="0" w:space="0" w:color="auto"/>
          </w:divBdr>
        </w:div>
        <w:div w:id="249196326">
          <w:marLeft w:val="640"/>
          <w:marRight w:val="0"/>
          <w:marTop w:val="0"/>
          <w:marBottom w:val="0"/>
          <w:divBdr>
            <w:top w:val="none" w:sz="0" w:space="0" w:color="auto"/>
            <w:left w:val="none" w:sz="0" w:space="0" w:color="auto"/>
            <w:bottom w:val="none" w:sz="0" w:space="0" w:color="auto"/>
            <w:right w:val="none" w:sz="0" w:space="0" w:color="auto"/>
          </w:divBdr>
        </w:div>
        <w:div w:id="249706448">
          <w:marLeft w:val="640"/>
          <w:marRight w:val="0"/>
          <w:marTop w:val="0"/>
          <w:marBottom w:val="0"/>
          <w:divBdr>
            <w:top w:val="none" w:sz="0" w:space="0" w:color="auto"/>
            <w:left w:val="none" w:sz="0" w:space="0" w:color="auto"/>
            <w:bottom w:val="none" w:sz="0" w:space="0" w:color="auto"/>
            <w:right w:val="none" w:sz="0" w:space="0" w:color="auto"/>
          </w:divBdr>
        </w:div>
        <w:div w:id="256721614">
          <w:marLeft w:val="640"/>
          <w:marRight w:val="0"/>
          <w:marTop w:val="0"/>
          <w:marBottom w:val="0"/>
          <w:divBdr>
            <w:top w:val="none" w:sz="0" w:space="0" w:color="auto"/>
            <w:left w:val="none" w:sz="0" w:space="0" w:color="auto"/>
            <w:bottom w:val="none" w:sz="0" w:space="0" w:color="auto"/>
            <w:right w:val="none" w:sz="0" w:space="0" w:color="auto"/>
          </w:divBdr>
        </w:div>
        <w:div w:id="274023787">
          <w:marLeft w:val="640"/>
          <w:marRight w:val="0"/>
          <w:marTop w:val="0"/>
          <w:marBottom w:val="0"/>
          <w:divBdr>
            <w:top w:val="none" w:sz="0" w:space="0" w:color="auto"/>
            <w:left w:val="none" w:sz="0" w:space="0" w:color="auto"/>
            <w:bottom w:val="none" w:sz="0" w:space="0" w:color="auto"/>
            <w:right w:val="none" w:sz="0" w:space="0" w:color="auto"/>
          </w:divBdr>
        </w:div>
        <w:div w:id="288248326">
          <w:marLeft w:val="640"/>
          <w:marRight w:val="0"/>
          <w:marTop w:val="0"/>
          <w:marBottom w:val="0"/>
          <w:divBdr>
            <w:top w:val="none" w:sz="0" w:space="0" w:color="auto"/>
            <w:left w:val="none" w:sz="0" w:space="0" w:color="auto"/>
            <w:bottom w:val="none" w:sz="0" w:space="0" w:color="auto"/>
            <w:right w:val="none" w:sz="0" w:space="0" w:color="auto"/>
          </w:divBdr>
        </w:div>
        <w:div w:id="442769732">
          <w:marLeft w:val="640"/>
          <w:marRight w:val="0"/>
          <w:marTop w:val="0"/>
          <w:marBottom w:val="0"/>
          <w:divBdr>
            <w:top w:val="none" w:sz="0" w:space="0" w:color="auto"/>
            <w:left w:val="none" w:sz="0" w:space="0" w:color="auto"/>
            <w:bottom w:val="none" w:sz="0" w:space="0" w:color="auto"/>
            <w:right w:val="none" w:sz="0" w:space="0" w:color="auto"/>
          </w:divBdr>
        </w:div>
        <w:div w:id="459155110">
          <w:marLeft w:val="640"/>
          <w:marRight w:val="0"/>
          <w:marTop w:val="0"/>
          <w:marBottom w:val="0"/>
          <w:divBdr>
            <w:top w:val="none" w:sz="0" w:space="0" w:color="auto"/>
            <w:left w:val="none" w:sz="0" w:space="0" w:color="auto"/>
            <w:bottom w:val="none" w:sz="0" w:space="0" w:color="auto"/>
            <w:right w:val="none" w:sz="0" w:space="0" w:color="auto"/>
          </w:divBdr>
        </w:div>
        <w:div w:id="484324567">
          <w:marLeft w:val="640"/>
          <w:marRight w:val="0"/>
          <w:marTop w:val="0"/>
          <w:marBottom w:val="0"/>
          <w:divBdr>
            <w:top w:val="none" w:sz="0" w:space="0" w:color="auto"/>
            <w:left w:val="none" w:sz="0" w:space="0" w:color="auto"/>
            <w:bottom w:val="none" w:sz="0" w:space="0" w:color="auto"/>
            <w:right w:val="none" w:sz="0" w:space="0" w:color="auto"/>
          </w:divBdr>
        </w:div>
        <w:div w:id="508956839">
          <w:marLeft w:val="640"/>
          <w:marRight w:val="0"/>
          <w:marTop w:val="0"/>
          <w:marBottom w:val="0"/>
          <w:divBdr>
            <w:top w:val="none" w:sz="0" w:space="0" w:color="auto"/>
            <w:left w:val="none" w:sz="0" w:space="0" w:color="auto"/>
            <w:bottom w:val="none" w:sz="0" w:space="0" w:color="auto"/>
            <w:right w:val="none" w:sz="0" w:space="0" w:color="auto"/>
          </w:divBdr>
        </w:div>
        <w:div w:id="523905346">
          <w:marLeft w:val="640"/>
          <w:marRight w:val="0"/>
          <w:marTop w:val="0"/>
          <w:marBottom w:val="0"/>
          <w:divBdr>
            <w:top w:val="none" w:sz="0" w:space="0" w:color="auto"/>
            <w:left w:val="none" w:sz="0" w:space="0" w:color="auto"/>
            <w:bottom w:val="none" w:sz="0" w:space="0" w:color="auto"/>
            <w:right w:val="none" w:sz="0" w:space="0" w:color="auto"/>
          </w:divBdr>
        </w:div>
        <w:div w:id="525095177">
          <w:marLeft w:val="640"/>
          <w:marRight w:val="0"/>
          <w:marTop w:val="0"/>
          <w:marBottom w:val="0"/>
          <w:divBdr>
            <w:top w:val="none" w:sz="0" w:space="0" w:color="auto"/>
            <w:left w:val="none" w:sz="0" w:space="0" w:color="auto"/>
            <w:bottom w:val="none" w:sz="0" w:space="0" w:color="auto"/>
            <w:right w:val="none" w:sz="0" w:space="0" w:color="auto"/>
          </w:divBdr>
        </w:div>
        <w:div w:id="631013162">
          <w:marLeft w:val="640"/>
          <w:marRight w:val="0"/>
          <w:marTop w:val="0"/>
          <w:marBottom w:val="0"/>
          <w:divBdr>
            <w:top w:val="none" w:sz="0" w:space="0" w:color="auto"/>
            <w:left w:val="none" w:sz="0" w:space="0" w:color="auto"/>
            <w:bottom w:val="none" w:sz="0" w:space="0" w:color="auto"/>
            <w:right w:val="none" w:sz="0" w:space="0" w:color="auto"/>
          </w:divBdr>
        </w:div>
        <w:div w:id="675422838">
          <w:marLeft w:val="640"/>
          <w:marRight w:val="0"/>
          <w:marTop w:val="0"/>
          <w:marBottom w:val="0"/>
          <w:divBdr>
            <w:top w:val="none" w:sz="0" w:space="0" w:color="auto"/>
            <w:left w:val="none" w:sz="0" w:space="0" w:color="auto"/>
            <w:bottom w:val="none" w:sz="0" w:space="0" w:color="auto"/>
            <w:right w:val="none" w:sz="0" w:space="0" w:color="auto"/>
          </w:divBdr>
        </w:div>
        <w:div w:id="693265065">
          <w:marLeft w:val="640"/>
          <w:marRight w:val="0"/>
          <w:marTop w:val="0"/>
          <w:marBottom w:val="0"/>
          <w:divBdr>
            <w:top w:val="none" w:sz="0" w:space="0" w:color="auto"/>
            <w:left w:val="none" w:sz="0" w:space="0" w:color="auto"/>
            <w:bottom w:val="none" w:sz="0" w:space="0" w:color="auto"/>
            <w:right w:val="none" w:sz="0" w:space="0" w:color="auto"/>
          </w:divBdr>
        </w:div>
        <w:div w:id="736323577">
          <w:marLeft w:val="640"/>
          <w:marRight w:val="0"/>
          <w:marTop w:val="0"/>
          <w:marBottom w:val="0"/>
          <w:divBdr>
            <w:top w:val="none" w:sz="0" w:space="0" w:color="auto"/>
            <w:left w:val="none" w:sz="0" w:space="0" w:color="auto"/>
            <w:bottom w:val="none" w:sz="0" w:space="0" w:color="auto"/>
            <w:right w:val="none" w:sz="0" w:space="0" w:color="auto"/>
          </w:divBdr>
        </w:div>
        <w:div w:id="739789075">
          <w:marLeft w:val="640"/>
          <w:marRight w:val="0"/>
          <w:marTop w:val="0"/>
          <w:marBottom w:val="0"/>
          <w:divBdr>
            <w:top w:val="none" w:sz="0" w:space="0" w:color="auto"/>
            <w:left w:val="none" w:sz="0" w:space="0" w:color="auto"/>
            <w:bottom w:val="none" w:sz="0" w:space="0" w:color="auto"/>
            <w:right w:val="none" w:sz="0" w:space="0" w:color="auto"/>
          </w:divBdr>
        </w:div>
        <w:div w:id="757560867">
          <w:marLeft w:val="640"/>
          <w:marRight w:val="0"/>
          <w:marTop w:val="0"/>
          <w:marBottom w:val="0"/>
          <w:divBdr>
            <w:top w:val="none" w:sz="0" w:space="0" w:color="auto"/>
            <w:left w:val="none" w:sz="0" w:space="0" w:color="auto"/>
            <w:bottom w:val="none" w:sz="0" w:space="0" w:color="auto"/>
            <w:right w:val="none" w:sz="0" w:space="0" w:color="auto"/>
          </w:divBdr>
        </w:div>
        <w:div w:id="780416535">
          <w:marLeft w:val="640"/>
          <w:marRight w:val="0"/>
          <w:marTop w:val="0"/>
          <w:marBottom w:val="0"/>
          <w:divBdr>
            <w:top w:val="none" w:sz="0" w:space="0" w:color="auto"/>
            <w:left w:val="none" w:sz="0" w:space="0" w:color="auto"/>
            <w:bottom w:val="none" w:sz="0" w:space="0" w:color="auto"/>
            <w:right w:val="none" w:sz="0" w:space="0" w:color="auto"/>
          </w:divBdr>
        </w:div>
        <w:div w:id="827405983">
          <w:marLeft w:val="640"/>
          <w:marRight w:val="0"/>
          <w:marTop w:val="0"/>
          <w:marBottom w:val="0"/>
          <w:divBdr>
            <w:top w:val="none" w:sz="0" w:space="0" w:color="auto"/>
            <w:left w:val="none" w:sz="0" w:space="0" w:color="auto"/>
            <w:bottom w:val="none" w:sz="0" w:space="0" w:color="auto"/>
            <w:right w:val="none" w:sz="0" w:space="0" w:color="auto"/>
          </w:divBdr>
        </w:div>
        <w:div w:id="831601802">
          <w:marLeft w:val="640"/>
          <w:marRight w:val="0"/>
          <w:marTop w:val="0"/>
          <w:marBottom w:val="0"/>
          <w:divBdr>
            <w:top w:val="none" w:sz="0" w:space="0" w:color="auto"/>
            <w:left w:val="none" w:sz="0" w:space="0" w:color="auto"/>
            <w:bottom w:val="none" w:sz="0" w:space="0" w:color="auto"/>
            <w:right w:val="none" w:sz="0" w:space="0" w:color="auto"/>
          </w:divBdr>
        </w:div>
        <w:div w:id="839006161">
          <w:marLeft w:val="640"/>
          <w:marRight w:val="0"/>
          <w:marTop w:val="0"/>
          <w:marBottom w:val="0"/>
          <w:divBdr>
            <w:top w:val="none" w:sz="0" w:space="0" w:color="auto"/>
            <w:left w:val="none" w:sz="0" w:space="0" w:color="auto"/>
            <w:bottom w:val="none" w:sz="0" w:space="0" w:color="auto"/>
            <w:right w:val="none" w:sz="0" w:space="0" w:color="auto"/>
          </w:divBdr>
        </w:div>
        <w:div w:id="852761673">
          <w:marLeft w:val="640"/>
          <w:marRight w:val="0"/>
          <w:marTop w:val="0"/>
          <w:marBottom w:val="0"/>
          <w:divBdr>
            <w:top w:val="none" w:sz="0" w:space="0" w:color="auto"/>
            <w:left w:val="none" w:sz="0" w:space="0" w:color="auto"/>
            <w:bottom w:val="none" w:sz="0" w:space="0" w:color="auto"/>
            <w:right w:val="none" w:sz="0" w:space="0" w:color="auto"/>
          </w:divBdr>
        </w:div>
        <w:div w:id="861937238">
          <w:marLeft w:val="640"/>
          <w:marRight w:val="0"/>
          <w:marTop w:val="0"/>
          <w:marBottom w:val="0"/>
          <w:divBdr>
            <w:top w:val="none" w:sz="0" w:space="0" w:color="auto"/>
            <w:left w:val="none" w:sz="0" w:space="0" w:color="auto"/>
            <w:bottom w:val="none" w:sz="0" w:space="0" w:color="auto"/>
            <w:right w:val="none" w:sz="0" w:space="0" w:color="auto"/>
          </w:divBdr>
        </w:div>
        <w:div w:id="875040632">
          <w:marLeft w:val="640"/>
          <w:marRight w:val="0"/>
          <w:marTop w:val="0"/>
          <w:marBottom w:val="0"/>
          <w:divBdr>
            <w:top w:val="none" w:sz="0" w:space="0" w:color="auto"/>
            <w:left w:val="none" w:sz="0" w:space="0" w:color="auto"/>
            <w:bottom w:val="none" w:sz="0" w:space="0" w:color="auto"/>
            <w:right w:val="none" w:sz="0" w:space="0" w:color="auto"/>
          </w:divBdr>
        </w:div>
        <w:div w:id="883178088">
          <w:marLeft w:val="640"/>
          <w:marRight w:val="0"/>
          <w:marTop w:val="0"/>
          <w:marBottom w:val="0"/>
          <w:divBdr>
            <w:top w:val="none" w:sz="0" w:space="0" w:color="auto"/>
            <w:left w:val="none" w:sz="0" w:space="0" w:color="auto"/>
            <w:bottom w:val="none" w:sz="0" w:space="0" w:color="auto"/>
            <w:right w:val="none" w:sz="0" w:space="0" w:color="auto"/>
          </w:divBdr>
        </w:div>
        <w:div w:id="911506286">
          <w:marLeft w:val="640"/>
          <w:marRight w:val="0"/>
          <w:marTop w:val="0"/>
          <w:marBottom w:val="0"/>
          <w:divBdr>
            <w:top w:val="none" w:sz="0" w:space="0" w:color="auto"/>
            <w:left w:val="none" w:sz="0" w:space="0" w:color="auto"/>
            <w:bottom w:val="none" w:sz="0" w:space="0" w:color="auto"/>
            <w:right w:val="none" w:sz="0" w:space="0" w:color="auto"/>
          </w:divBdr>
        </w:div>
        <w:div w:id="918254371">
          <w:marLeft w:val="640"/>
          <w:marRight w:val="0"/>
          <w:marTop w:val="0"/>
          <w:marBottom w:val="0"/>
          <w:divBdr>
            <w:top w:val="none" w:sz="0" w:space="0" w:color="auto"/>
            <w:left w:val="none" w:sz="0" w:space="0" w:color="auto"/>
            <w:bottom w:val="none" w:sz="0" w:space="0" w:color="auto"/>
            <w:right w:val="none" w:sz="0" w:space="0" w:color="auto"/>
          </w:divBdr>
        </w:div>
        <w:div w:id="950742733">
          <w:marLeft w:val="640"/>
          <w:marRight w:val="0"/>
          <w:marTop w:val="0"/>
          <w:marBottom w:val="0"/>
          <w:divBdr>
            <w:top w:val="none" w:sz="0" w:space="0" w:color="auto"/>
            <w:left w:val="none" w:sz="0" w:space="0" w:color="auto"/>
            <w:bottom w:val="none" w:sz="0" w:space="0" w:color="auto"/>
            <w:right w:val="none" w:sz="0" w:space="0" w:color="auto"/>
          </w:divBdr>
        </w:div>
        <w:div w:id="1013844993">
          <w:marLeft w:val="640"/>
          <w:marRight w:val="0"/>
          <w:marTop w:val="0"/>
          <w:marBottom w:val="0"/>
          <w:divBdr>
            <w:top w:val="none" w:sz="0" w:space="0" w:color="auto"/>
            <w:left w:val="none" w:sz="0" w:space="0" w:color="auto"/>
            <w:bottom w:val="none" w:sz="0" w:space="0" w:color="auto"/>
            <w:right w:val="none" w:sz="0" w:space="0" w:color="auto"/>
          </w:divBdr>
        </w:div>
        <w:div w:id="1056899509">
          <w:marLeft w:val="640"/>
          <w:marRight w:val="0"/>
          <w:marTop w:val="0"/>
          <w:marBottom w:val="0"/>
          <w:divBdr>
            <w:top w:val="none" w:sz="0" w:space="0" w:color="auto"/>
            <w:left w:val="none" w:sz="0" w:space="0" w:color="auto"/>
            <w:bottom w:val="none" w:sz="0" w:space="0" w:color="auto"/>
            <w:right w:val="none" w:sz="0" w:space="0" w:color="auto"/>
          </w:divBdr>
        </w:div>
        <w:div w:id="1074085326">
          <w:marLeft w:val="640"/>
          <w:marRight w:val="0"/>
          <w:marTop w:val="0"/>
          <w:marBottom w:val="0"/>
          <w:divBdr>
            <w:top w:val="none" w:sz="0" w:space="0" w:color="auto"/>
            <w:left w:val="none" w:sz="0" w:space="0" w:color="auto"/>
            <w:bottom w:val="none" w:sz="0" w:space="0" w:color="auto"/>
            <w:right w:val="none" w:sz="0" w:space="0" w:color="auto"/>
          </w:divBdr>
        </w:div>
        <w:div w:id="1092161949">
          <w:marLeft w:val="640"/>
          <w:marRight w:val="0"/>
          <w:marTop w:val="0"/>
          <w:marBottom w:val="0"/>
          <w:divBdr>
            <w:top w:val="none" w:sz="0" w:space="0" w:color="auto"/>
            <w:left w:val="none" w:sz="0" w:space="0" w:color="auto"/>
            <w:bottom w:val="none" w:sz="0" w:space="0" w:color="auto"/>
            <w:right w:val="none" w:sz="0" w:space="0" w:color="auto"/>
          </w:divBdr>
        </w:div>
        <w:div w:id="1163427200">
          <w:marLeft w:val="640"/>
          <w:marRight w:val="0"/>
          <w:marTop w:val="0"/>
          <w:marBottom w:val="0"/>
          <w:divBdr>
            <w:top w:val="none" w:sz="0" w:space="0" w:color="auto"/>
            <w:left w:val="none" w:sz="0" w:space="0" w:color="auto"/>
            <w:bottom w:val="none" w:sz="0" w:space="0" w:color="auto"/>
            <w:right w:val="none" w:sz="0" w:space="0" w:color="auto"/>
          </w:divBdr>
        </w:div>
        <w:div w:id="1178353256">
          <w:marLeft w:val="640"/>
          <w:marRight w:val="0"/>
          <w:marTop w:val="0"/>
          <w:marBottom w:val="0"/>
          <w:divBdr>
            <w:top w:val="none" w:sz="0" w:space="0" w:color="auto"/>
            <w:left w:val="none" w:sz="0" w:space="0" w:color="auto"/>
            <w:bottom w:val="none" w:sz="0" w:space="0" w:color="auto"/>
            <w:right w:val="none" w:sz="0" w:space="0" w:color="auto"/>
          </w:divBdr>
        </w:div>
        <w:div w:id="1197768611">
          <w:marLeft w:val="640"/>
          <w:marRight w:val="0"/>
          <w:marTop w:val="0"/>
          <w:marBottom w:val="0"/>
          <w:divBdr>
            <w:top w:val="none" w:sz="0" w:space="0" w:color="auto"/>
            <w:left w:val="none" w:sz="0" w:space="0" w:color="auto"/>
            <w:bottom w:val="none" w:sz="0" w:space="0" w:color="auto"/>
            <w:right w:val="none" w:sz="0" w:space="0" w:color="auto"/>
          </w:divBdr>
        </w:div>
        <w:div w:id="1284264507">
          <w:marLeft w:val="640"/>
          <w:marRight w:val="0"/>
          <w:marTop w:val="0"/>
          <w:marBottom w:val="0"/>
          <w:divBdr>
            <w:top w:val="none" w:sz="0" w:space="0" w:color="auto"/>
            <w:left w:val="none" w:sz="0" w:space="0" w:color="auto"/>
            <w:bottom w:val="none" w:sz="0" w:space="0" w:color="auto"/>
            <w:right w:val="none" w:sz="0" w:space="0" w:color="auto"/>
          </w:divBdr>
        </w:div>
        <w:div w:id="1306668524">
          <w:marLeft w:val="640"/>
          <w:marRight w:val="0"/>
          <w:marTop w:val="0"/>
          <w:marBottom w:val="0"/>
          <w:divBdr>
            <w:top w:val="none" w:sz="0" w:space="0" w:color="auto"/>
            <w:left w:val="none" w:sz="0" w:space="0" w:color="auto"/>
            <w:bottom w:val="none" w:sz="0" w:space="0" w:color="auto"/>
            <w:right w:val="none" w:sz="0" w:space="0" w:color="auto"/>
          </w:divBdr>
        </w:div>
        <w:div w:id="1334724603">
          <w:marLeft w:val="640"/>
          <w:marRight w:val="0"/>
          <w:marTop w:val="0"/>
          <w:marBottom w:val="0"/>
          <w:divBdr>
            <w:top w:val="none" w:sz="0" w:space="0" w:color="auto"/>
            <w:left w:val="none" w:sz="0" w:space="0" w:color="auto"/>
            <w:bottom w:val="none" w:sz="0" w:space="0" w:color="auto"/>
            <w:right w:val="none" w:sz="0" w:space="0" w:color="auto"/>
          </w:divBdr>
        </w:div>
        <w:div w:id="1534687065">
          <w:marLeft w:val="640"/>
          <w:marRight w:val="0"/>
          <w:marTop w:val="0"/>
          <w:marBottom w:val="0"/>
          <w:divBdr>
            <w:top w:val="none" w:sz="0" w:space="0" w:color="auto"/>
            <w:left w:val="none" w:sz="0" w:space="0" w:color="auto"/>
            <w:bottom w:val="none" w:sz="0" w:space="0" w:color="auto"/>
            <w:right w:val="none" w:sz="0" w:space="0" w:color="auto"/>
          </w:divBdr>
        </w:div>
        <w:div w:id="1558392025">
          <w:marLeft w:val="640"/>
          <w:marRight w:val="0"/>
          <w:marTop w:val="0"/>
          <w:marBottom w:val="0"/>
          <w:divBdr>
            <w:top w:val="none" w:sz="0" w:space="0" w:color="auto"/>
            <w:left w:val="none" w:sz="0" w:space="0" w:color="auto"/>
            <w:bottom w:val="none" w:sz="0" w:space="0" w:color="auto"/>
            <w:right w:val="none" w:sz="0" w:space="0" w:color="auto"/>
          </w:divBdr>
        </w:div>
        <w:div w:id="1599751715">
          <w:marLeft w:val="640"/>
          <w:marRight w:val="0"/>
          <w:marTop w:val="0"/>
          <w:marBottom w:val="0"/>
          <w:divBdr>
            <w:top w:val="none" w:sz="0" w:space="0" w:color="auto"/>
            <w:left w:val="none" w:sz="0" w:space="0" w:color="auto"/>
            <w:bottom w:val="none" w:sz="0" w:space="0" w:color="auto"/>
            <w:right w:val="none" w:sz="0" w:space="0" w:color="auto"/>
          </w:divBdr>
        </w:div>
        <w:div w:id="1610624650">
          <w:marLeft w:val="640"/>
          <w:marRight w:val="0"/>
          <w:marTop w:val="0"/>
          <w:marBottom w:val="0"/>
          <w:divBdr>
            <w:top w:val="none" w:sz="0" w:space="0" w:color="auto"/>
            <w:left w:val="none" w:sz="0" w:space="0" w:color="auto"/>
            <w:bottom w:val="none" w:sz="0" w:space="0" w:color="auto"/>
            <w:right w:val="none" w:sz="0" w:space="0" w:color="auto"/>
          </w:divBdr>
        </w:div>
        <w:div w:id="1611935263">
          <w:marLeft w:val="640"/>
          <w:marRight w:val="0"/>
          <w:marTop w:val="0"/>
          <w:marBottom w:val="0"/>
          <w:divBdr>
            <w:top w:val="none" w:sz="0" w:space="0" w:color="auto"/>
            <w:left w:val="none" w:sz="0" w:space="0" w:color="auto"/>
            <w:bottom w:val="none" w:sz="0" w:space="0" w:color="auto"/>
            <w:right w:val="none" w:sz="0" w:space="0" w:color="auto"/>
          </w:divBdr>
        </w:div>
        <w:div w:id="1631016575">
          <w:marLeft w:val="640"/>
          <w:marRight w:val="0"/>
          <w:marTop w:val="0"/>
          <w:marBottom w:val="0"/>
          <w:divBdr>
            <w:top w:val="none" w:sz="0" w:space="0" w:color="auto"/>
            <w:left w:val="none" w:sz="0" w:space="0" w:color="auto"/>
            <w:bottom w:val="none" w:sz="0" w:space="0" w:color="auto"/>
            <w:right w:val="none" w:sz="0" w:space="0" w:color="auto"/>
          </w:divBdr>
        </w:div>
        <w:div w:id="1633903947">
          <w:marLeft w:val="640"/>
          <w:marRight w:val="0"/>
          <w:marTop w:val="0"/>
          <w:marBottom w:val="0"/>
          <w:divBdr>
            <w:top w:val="none" w:sz="0" w:space="0" w:color="auto"/>
            <w:left w:val="none" w:sz="0" w:space="0" w:color="auto"/>
            <w:bottom w:val="none" w:sz="0" w:space="0" w:color="auto"/>
            <w:right w:val="none" w:sz="0" w:space="0" w:color="auto"/>
          </w:divBdr>
        </w:div>
        <w:div w:id="1672873484">
          <w:marLeft w:val="640"/>
          <w:marRight w:val="0"/>
          <w:marTop w:val="0"/>
          <w:marBottom w:val="0"/>
          <w:divBdr>
            <w:top w:val="none" w:sz="0" w:space="0" w:color="auto"/>
            <w:left w:val="none" w:sz="0" w:space="0" w:color="auto"/>
            <w:bottom w:val="none" w:sz="0" w:space="0" w:color="auto"/>
            <w:right w:val="none" w:sz="0" w:space="0" w:color="auto"/>
          </w:divBdr>
        </w:div>
        <w:div w:id="1738168030">
          <w:marLeft w:val="640"/>
          <w:marRight w:val="0"/>
          <w:marTop w:val="0"/>
          <w:marBottom w:val="0"/>
          <w:divBdr>
            <w:top w:val="none" w:sz="0" w:space="0" w:color="auto"/>
            <w:left w:val="none" w:sz="0" w:space="0" w:color="auto"/>
            <w:bottom w:val="none" w:sz="0" w:space="0" w:color="auto"/>
            <w:right w:val="none" w:sz="0" w:space="0" w:color="auto"/>
          </w:divBdr>
        </w:div>
        <w:div w:id="1742747503">
          <w:marLeft w:val="640"/>
          <w:marRight w:val="0"/>
          <w:marTop w:val="0"/>
          <w:marBottom w:val="0"/>
          <w:divBdr>
            <w:top w:val="none" w:sz="0" w:space="0" w:color="auto"/>
            <w:left w:val="none" w:sz="0" w:space="0" w:color="auto"/>
            <w:bottom w:val="none" w:sz="0" w:space="0" w:color="auto"/>
            <w:right w:val="none" w:sz="0" w:space="0" w:color="auto"/>
          </w:divBdr>
        </w:div>
        <w:div w:id="1784497528">
          <w:marLeft w:val="640"/>
          <w:marRight w:val="0"/>
          <w:marTop w:val="0"/>
          <w:marBottom w:val="0"/>
          <w:divBdr>
            <w:top w:val="none" w:sz="0" w:space="0" w:color="auto"/>
            <w:left w:val="none" w:sz="0" w:space="0" w:color="auto"/>
            <w:bottom w:val="none" w:sz="0" w:space="0" w:color="auto"/>
            <w:right w:val="none" w:sz="0" w:space="0" w:color="auto"/>
          </w:divBdr>
        </w:div>
        <w:div w:id="1933052188">
          <w:marLeft w:val="640"/>
          <w:marRight w:val="0"/>
          <w:marTop w:val="0"/>
          <w:marBottom w:val="0"/>
          <w:divBdr>
            <w:top w:val="none" w:sz="0" w:space="0" w:color="auto"/>
            <w:left w:val="none" w:sz="0" w:space="0" w:color="auto"/>
            <w:bottom w:val="none" w:sz="0" w:space="0" w:color="auto"/>
            <w:right w:val="none" w:sz="0" w:space="0" w:color="auto"/>
          </w:divBdr>
        </w:div>
        <w:div w:id="1960069919">
          <w:marLeft w:val="640"/>
          <w:marRight w:val="0"/>
          <w:marTop w:val="0"/>
          <w:marBottom w:val="0"/>
          <w:divBdr>
            <w:top w:val="none" w:sz="0" w:space="0" w:color="auto"/>
            <w:left w:val="none" w:sz="0" w:space="0" w:color="auto"/>
            <w:bottom w:val="none" w:sz="0" w:space="0" w:color="auto"/>
            <w:right w:val="none" w:sz="0" w:space="0" w:color="auto"/>
          </w:divBdr>
        </w:div>
        <w:div w:id="2001155634">
          <w:marLeft w:val="640"/>
          <w:marRight w:val="0"/>
          <w:marTop w:val="0"/>
          <w:marBottom w:val="0"/>
          <w:divBdr>
            <w:top w:val="none" w:sz="0" w:space="0" w:color="auto"/>
            <w:left w:val="none" w:sz="0" w:space="0" w:color="auto"/>
            <w:bottom w:val="none" w:sz="0" w:space="0" w:color="auto"/>
            <w:right w:val="none" w:sz="0" w:space="0" w:color="auto"/>
          </w:divBdr>
        </w:div>
        <w:div w:id="2030177029">
          <w:marLeft w:val="640"/>
          <w:marRight w:val="0"/>
          <w:marTop w:val="0"/>
          <w:marBottom w:val="0"/>
          <w:divBdr>
            <w:top w:val="none" w:sz="0" w:space="0" w:color="auto"/>
            <w:left w:val="none" w:sz="0" w:space="0" w:color="auto"/>
            <w:bottom w:val="none" w:sz="0" w:space="0" w:color="auto"/>
            <w:right w:val="none" w:sz="0" w:space="0" w:color="auto"/>
          </w:divBdr>
        </w:div>
        <w:div w:id="2069068095">
          <w:marLeft w:val="640"/>
          <w:marRight w:val="0"/>
          <w:marTop w:val="0"/>
          <w:marBottom w:val="0"/>
          <w:divBdr>
            <w:top w:val="none" w:sz="0" w:space="0" w:color="auto"/>
            <w:left w:val="none" w:sz="0" w:space="0" w:color="auto"/>
            <w:bottom w:val="none" w:sz="0" w:space="0" w:color="auto"/>
            <w:right w:val="none" w:sz="0" w:space="0" w:color="auto"/>
          </w:divBdr>
        </w:div>
        <w:div w:id="2086880817">
          <w:marLeft w:val="640"/>
          <w:marRight w:val="0"/>
          <w:marTop w:val="0"/>
          <w:marBottom w:val="0"/>
          <w:divBdr>
            <w:top w:val="none" w:sz="0" w:space="0" w:color="auto"/>
            <w:left w:val="none" w:sz="0" w:space="0" w:color="auto"/>
            <w:bottom w:val="none" w:sz="0" w:space="0" w:color="auto"/>
            <w:right w:val="none" w:sz="0" w:space="0" w:color="auto"/>
          </w:divBdr>
        </w:div>
        <w:div w:id="2088139671">
          <w:marLeft w:val="640"/>
          <w:marRight w:val="0"/>
          <w:marTop w:val="0"/>
          <w:marBottom w:val="0"/>
          <w:divBdr>
            <w:top w:val="none" w:sz="0" w:space="0" w:color="auto"/>
            <w:left w:val="none" w:sz="0" w:space="0" w:color="auto"/>
            <w:bottom w:val="none" w:sz="0" w:space="0" w:color="auto"/>
            <w:right w:val="none" w:sz="0" w:space="0" w:color="auto"/>
          </w:divBdr>
        </w:div>
        <w:div w:id="2101096626">
          <w:marLeft w:val="640"/>
          <w:marRight w:val="0"/>
          <w:marTop w:val="0"/>
          <w:marBottom w:val="0"/>
          <w:divBdr>
            <w:top w:val="none" w:sz="0" w:space="0" w:color="auto"/>
            <w:left w:val="none" w:sz="0" w:space="0" w:color="auto"/>
            <w:bottom w:val="none" w:sz="0" w:space="0" w:color="auto"/>
            <w:right w:val="none" w:sz="0" w:space="0" w:color="auto"/>
          </w:divBdr>
        </w:div>
        <w:div w:id="2121144868">
          <w:marLeft w:val="640"/>
          <w:marRight w:val="0"/>
          <w:marTop w:val="0"/>
          <w:marBottom w:val="0"/>
          <w:divBdr>
            <w:top w:val="none" w:sz="0" w:space="0" w:color="auto"/>
            <w:left w:val="none" w:sz="0" w:space="0" w:color="auto"/>
            <w:bottom w:val="none" w:sz="0" w:space="0" w:color="auto"/>
            <w:right w:val="none" w:sz="0" w:space="0" w:color="auto"/>
          </w:divBdr>
        </w:div>
        <w:div w:id="2140683749">
          <w:marLeft w:val="640"/>
          <w:marRight w:val="0"/>
          <w:marTop w:val="0"/>
          <w:marBottom w:val="0"/>
          <w:divBdr>
            <w:top w:val="none" w:sz="0" w:space="0" w:color="auto"/>
            <w:left w:val="none" w:sz="0" w:space="0" w:color="auto"/>
            <w:bottom w:val="none" w:sz="0" w:space="0" w:color="auto"/>
            <w:right w:val="none" w:sz="0" w:space="0" w:color="auto"/>
          </w:divBdr>
        </w:div>
      </w:divsChild>
    </w:div>
    <w:div w:id="1499299130">
      <w:bodyDiv w:val="1"/>
      <w:marLeft w:val="0"/>
      <w:marRight w:val="0"/>
      <w:marTop w:val="0"/>
      <w:marBottom w:val="0"/>
      <w:divBdr>
        <w:top w:val="none" w:sz="0" w:space="0" w:color="auto"/>
        <w:left w:val="none" w:sz="0" w:space="0" w:color="auto"/>
        <w:bottom w:val="none" w:sz="0" w:space="0" w:color="auto"/>
        <w:right w:val="none" w:sz="0" w:space="0" w:color="auto"/>
      </w:divBdr>
    </w:div>
    <w:div w:id="1507987145">
      <w:bodyDiv w:val="1"/>
      <w:marLeft w:val="0"/>
      <w:marRight w:val="0"/>
      <w:marTop w:val="0"/>
      <w:marBottom w:val="0"/>
      <w:divBdr>
        <w:top w:val="none" w:sz="0" w:space="0" w:color="auto"/>
        <w:left w:val="none" w:sz="0" w:space="0" w:color="auto"/>
        <w:bottom w:val="none" w:sz="0" w:space="0" w:color="auto"/>
        <w:right w:val="none" w:sz="0" w:space="0" w:color="auto"/>
      </w:divBdr>
      <w:divsChild>
        <w:div w:id="84695110">
          <w:marLeft w:val="640"/>
          <w:marRight w:val="0"/>
          <w:marTop w:val="0"/>
          <w:marBottom w:val="0"/>
          <w:divBdr>
            <w:top w:val="none" w:sz="0" w:space="0" w:color="auto"/>
            <w:left w:val="none" w:sz="0" w:space="0" w:color="auto"/>
            <w:bottom w:val="none" w:sz="0" w:space="0" w:color="auto"/>
            <w:right w:val="none" w:sz="0" w:space="0" w:color="auto"/>
          </w:divBdr>
        </w:div>
        <w:div w:id="111099540">
          <w:marLeft w:val="640"/>
          <w:marRight w:val="0"/>
          <w:marTop w:val="0"/>
          <w:marBottom w:val="0"/>
          <w:divBdr>
            <w:top w:val="none" w:sz="0" w:space="0" w:color="auto"/>
            <w:left w:val="none" w:sz="0" w:space="0" w:color="auto"/>
            <w:bottom w:val="none" w:sz="0" w:space="0" w:color="auto"/>
            <w:right w:val="none" w:sz="0" w:space="0" w:color="auto"/>
          </w:divBdr>
        </w:div>
        <w:div w:id="134035000">
          <w:marLeft w:val="640"/>
          <w:marRight w:val="0"/>
          <w:marTop w:val="0"/>
          <w:marBottom w:val="0"/>
          <w:divBdr>
            <w:top w:val="none" w:sz="0" w:space="0" w:color="auto"/>
            <w:left w:val="none" w:sz="0" w:space="0" w:color="auto"/>
            <w:bottom w:val="none" w:sz="0" w:space="0" w:color="auto"/>
            <w:right w:val="none" w:sz="0" w:space="0" w:color="auto"/>
          </w:divBdr>
        </w:div>
        <w:div w:id="168913453">
          <w:marLeft w:val="640"/>
          <w:marRight w:val="0"/>
          <w:marTop w:val="0"/>
          <w:marBottom w:val="0"/>
          <w:divBdr>
            <w:top w:val="none" w:sz="0" w:space="0" w:color="auto"/>
            <w:left w:val="none" w:sz="0" w:space="0" w:color="auto"/>
            <w:bottom w:val="none" w:sz="0" w:space="0" w:color="auto"/>
            <w:right w:val="none" w:sz="0" w:space="0" w:color="auto"/>
          </w:divBdr>
        </w:div>
        <w:div w:id="184289603">
          <w:marLeft w:val="640"/>
          <w:marRight w:val="0"/>
          <w:marTop w:val="0"/>
          <w:marBottom w:val="0"/>
          <w:divBdr>
            <w:top w:val="none" w:sz="0" w:space="0" w:color="auto"/>
            <w:left w:val="none" w:sz="0" w:space="0" w:color="auto"/>
            <w:bottom w:val="none" w:sz="0" w:space="0" w:color="auto"/>
            <w:right w:val="none" w:sz="0" w:space="0" w:color="auto"/>
          </w:divBdr>
        </w:div>
        <w:div w:id="305740232">
          <w:marLeft w:val="640"/>
          <w:marRight w:val="0"/>
          <w:marTop w:val="0"/>
          <w:marBottom w:val="0"/>
          <w:divBdr>
            <w:top w:val="none" w:sz="0" w:space="0" w:color="auto"/>
            <w:left w:val="none" w:sz="0" w:space="0" w:color="auto"/>
            <w:bottom w:val="none" w:sz="0" w:space="0" w:color="auto"/>
            <w:right w:val="none" w:sz="0" w:space="0" w:color="auto"/>
          </w:divBdr>
        </w:div>
        <w:div w:id="342367859">
          <w:marLeft w:val="640"/>
          <w:marRight w:val="0"/>
          <w:marTop w:val="0"/>
          <w:marBottom w:val="0"/>
          <w:divBdr>
            <w:top w:val="none" w:sz="0" w:space="0" w:color="auto"/>
            <w:left w:val="none" w:sz="0" w:space="0" w:color="auto"/>
            <w:bottom w:val="none" w:sz="0" w:space="0" w:color="auto"/>
            <w:right w:val="none" w:sz="0" w:space="0" w:color="auto"/>
          </w:divBdr>
        </w:div>
        <w:div w:id="420420707">
          <w:marLeft w:val="640"/>
          <w:marRight w:val="0"/>
          <w:marTop w:val="0"/>
          <w:marBottom w:val="0"/>
          <w:divBdr>
            <w:top w:val="none" w:sz="0" w:space="0" w:color="auto"/>
            <w:left w:val="none" w:sz="0" w:space="0" w:color="auto"/>
            <w:bottom w:val="none" w:sz="0" w:space="0" w:color="auto"/>
            <w:right w:val="none" w:sz="0" w:space="0" w:color="auto"/>
          </w:divBdr>
        </w:div>
        <w:div w:id="421873320">
          <w:marLeft w:val="640"/>
          <w:marRight w:val="0"/>
          <w:marTop w:val="0"/>
          <w:marBottom w:val="0"/>
          <w:divBdr>
            <w:top w:val="none" w:sz="0" w:space="0" w:color="auto"/>
            <w:left w:val="none" w:sz="0" w:space="0" w:color="auto"/>
            <w:bottom w:val="none" w:sz="0" w:space="0" w:color="auto"/>
            <w:right w:val="none" w:sz="0" w:space="0" w:color="auto"/>
          </w:divBdr>
        </w:div>
        <w:div w:id="427964835">
          <w:marLeft w:val="640"/>
          <w:marRight w:val="0"/>
          <w:marTop w:val="0"/>
          <w:marBottom w:val="0"/>
          <w:divBdr>
            <w:top w:val="none" w:sz="0" w:space="0" w:color="auto"/>
            <w:left w:val="none" w:sz="0" w:space="0" w:color="auto"/>
            <w:bottom w:val="none" w:sz="0" w:space="0" w:color="auto"/>
            <w:right w:val="none" w:sz="0" w:space="0" w:color="auto"/>
          </w:divBdr>
        </w:div>
        <w:div w:id="536360083">
          <w:marLeft w:val="640"/>
          <w:marRight w:val="0"/>
          <w:marTop w:val="0"/>
          <w:marBottom w:val="0"/>
          <w:divBdr>
            <w:top w:val="none" w:sz="0" w:space="0" w:color="auto"/>
            <w:left w:val="none" w:sz="0" w:space="0" w:color="auto"/>
            <w:bottom w:val="none" w:sz="0" w:space="0" w:color="auto"/>
            <w:right w:val="none" w:sz="0" w:space="0" w:color="auto"/>
          </w:divBdr>
        </w:div>
        <w:div w:id="631522708">
          <w:marLeft w:val="640"/>
          <w:marRight w:val="0"/>
          <w:marTop w:val="0"/>
          <w:marBottom w:val="0"/>
          <w:divBdr>
            <w:top w:val="none" w:sz="0" w:space="0" w:color="auto"/>
            <w:left w:val="none" w:sz="0" w:space="0" w:color="auto"/>
            <w:bottom w:val="none" w:sz="0" w:space="0" w:color="auto"/>
            <w:right w:val="none" w:sz="0" w:space="0" w:color="auto"/>
          </w:divBdr>
        </w:div>
        <w:div w:id="632910073">
          <w:marLeft w:val="640"/>
          <w:marRight w:val="0"/>
          <w:marTop w:val="0"/>
          <w:marBottom w:val="0"/>
          <w:divBdr>
            <w:top w:val="none" w:sz="0" w:space="0" w:color="auto"/>
            <w:left w:val="none" w:sz="0" w:space="0" w:color="auto"/>
            <w:bottom w:val="none" w:sz="0" w:space="0" w:color="auto"/>
            <w:right w:val="none" w:sz="0" w:space="0" w:color="auto"/>
          </w:divBdr>
        </w:div>
        <w:div w:id="678652815">
          <w:marLeft w:val="640"/>
          <w:marRight w:val="0"/>
          <w:marTop w:val="0"/>
          <w:marBottom w:val="0"/>
          <w:divBdr>
            <w:top w:val="none" w:sz="0" w:space="0" w:color="auto"/>
            <w:left w:val="none" w:sz="0" w:space="0" w:color="auto"/>
            <w:bottom w:val="none" w:sz="0" w:space="0" w:color="auto"/>
            <w:right w:val="none" w:sz="0" w:space="0" w:color="auto"/>
          </w:divBdr>
        </w:div>
        <w:div w:id="707268159">
          <w:marLeft w:val="640"/>
          <w:marRight w:val="0"/>
          <w:marTop w:val="0"/>
          <w:marBottom w:val="0"/>
          <w:divBdr>
            <w:top w:val="none" w:sz="0" w:space="0" w:color="auto"/>
            <w:left w:val="none" w:sz="0" w:space="0" w:color="auto"/>
            <w:bottom w:val="none" w:sz="0" w:space="0" w:color="auto"/>
            <w:right w:val="none" w:sz="0" w:space="0" w:color="auto"/>
          </w:divBdr>
        </w:div>
        <w:div w:id="765226851">
          <w:marLeft w:val="640"/>
          <w:marRight w:val="0"/>
          <w:marTop w:val="0"/>
          <w:marBottom w:val="0"/>
          <w:divBdr>
            <w:top w:val="none" w:sz="0" w:space="0" w:color="auto"/>
            <w:left w:val="none" w:sz="0" w:space="0" w:color="auto"/>
            <w:bottom w:val="none" w:sz="0" w:space="0" w:color="auto"/>
            <w:right w:val="none" w:sz="0" w:space="0" w:color="auto"/>
          </w:divBdr>
        </w:div>
        <w:div w:id="822431354">
          <w:marLeft w:val="640"/>
          <w:marRight w:val="0"/>
          <w:marTop w:val="0"/>
          <w:marBottom w:val="0"/>
          <w:divBdr>
            <w:top w:val="none" w:sz="0" w:space="0" w:color="auto"/>
            <w:left w:val="none" w:sz="0" w:space="0" w:color="auto"/>
            <w:bottom w:val="none" w:sz="0" w:space="0" w:color="auto"/>
            <w:right w:val="none" w:sz="0" w:space="0" w:color="auto"/>
          </w:divBdr>
        </w:div>
        <w:div w:id="845706731">
          <w:marLeft w:val="640"/>
          <w:marRight w:val="0"/>
          <w:marTop w:val="0"/>
          <w:marBottom w:val="0"/>
          <w:divBdr>
            <w:top w:val="none" w:sz="0" w:space="0" w:color="auto"/>
            <w:left w:val="none" w:sz="0" w:space="0" w:color="auto"/>
            <w:bottom w:val="none" w:sz="0" w:space="0" w:color="auto"/>
            <w:right w:val="none" w:sz="0" w:space="0" w:color="auto"/>
          </w:divBdr>
        </w:div>
        <w:div w:id="862475129">
          <w:marLeft w:val="640"/>
          <w:marRight w:val="0"/>
          <w:marTop w:val="0"/>
          <w:marBottom w:val="0"/>
          <w:divBdr>
            <w:top w:val="none" w:sz="0" w:space="0" w:color="auto"/>
            <w:left w:val="none" w:sz="0" w:space="0" w:color="auto"/>
            <w:bottom w:val="none" w:sz="0" w:space="0" w:color="auto"/>
            <w:right w:val="none" w:sz="0" w:space="0" w:color="auto"/>
          </w:divBdr>
        </w:div>
        <w:div w:id="1197350963">
          <w:marLeft w:val="640"/>
          <w:marRight w:val="0"/>
          <w:marTop w:val="0"/>
          <w:marBottom w:val="0"/>
          <w:divBdr>
            <w:top w:val="none" w:sz="0" w:space="0" w:color="auto"/>
            <w:left w:val="none" w:sz="0" w:space="0" w:color="auto"/>
            <w:bottom w:val="none" w:sz="0" w:space="0" w:color="auto"/>
            <w:right w:val="none" w:sz="0" w:space="0" w:color="auto"/>
          </w:divBdr>
        </w:div>
        <w:div w:id="1269463108">
          <w:marLeft w:val="640"/>
          <w:marRight w:val="0"/>
          <w:marTop w:val="0"/>
          <w:marBottom w:val="0"/>
          <w:divBdr>
            <w:top w:val="none" w:sz="0" w:space="0" w:color="auto"/>
            <w:left w:val="none" w:sz="0" w:space="0" w:color="auto"/>
            <w:bottom w:val="none" w:sz="0" w:space="0" w:color="auto"/>
            <w:right w:val="none" w:sz="0" w:space="0" w:color="auto"/>
          </w:divBdr>
        </w:div>
        <w:div w:id="1321689270">
          <w:marLeft w:val="640"/>
          <w:marRight w:val="0"/>
          <w:marTop w:val="0"/>
          <w:marBottom w:val="0"/>
          <w:divBdr>
            <w:top w:val="none" w:sz="0" w:space="0" w:color="auto"/>
            <w:left w:val="none" w:sz="0" w:space="0" w:color="auto"/>
            <w:bottom w:val="none" w:sz="0" w:space="0" w:color="auto"/>
            <w:right w:val="none" w:sz="0" w:space="0" w:color="auto"/>
          </w:divBdr>
        </w:div>
        <w:div w:id="1377776509">
          <w:marLeft w:val="640"/>
          <w:marRight w:val="0"/>
          <w:marTop w:val="0"/>
          <w:marBottom w:val="0"/>
          <w:divBdr>
            <w:top w:val="none" w:sz="0" w:space="0" w:color="auto"/>
            <w:left w:val="none" w:sz="0" w:space="0" w:color="auto"/>
            <w:bottom w:val="none" w:sz="0" w:space="0" w:color="auto"/>
            <w:right w:val="none" w:sz="0" w:space="0" w:color="auto"/>
          </w:divBdr>
        </w:div>
        <w:div w:id="1454858871">
          <w:marLeft w:val="640"/>
          <w:marRight w:val="0"/>
          <w:marTop w:val="0"/>
          <w:marBottom w:val="0"/>
          <w:divBdr>
            <w:top w:val="none" w:sz="0" w:space="0" w:color="auto"/>
            <w:left w:val="none" w:sz="0" w:space="0" w:color="auto"/>
            <w:bottom w:val="none" w:sz="0" w:space="0" w:color="auto"/>
            <w:right w:val="none" w:sz="0" w:space="0" w:color="auto"/>
          </w:divBdr>
        </w:div>
        <w:div w:id="1480263449">
          <w:marLeft w:val="640"/>
          <w:marRight w:val="0"/>
          <w:marTop w:val="0"/>
          <w:marBottom w:val="0"/>
          <w:divBdr>
            <w:top w:val="none" w:sz="0" w:space="0" w:color="auto"/>
            <w:left w:val="none" w:sz="0" w:space="0" w:color="auto"/>
            <w:bottom w:val="none" w:sz="0" w:space="0" w:color="auto"/>
            <w:right w:val="none" w:sz="0" w:space="0" w:color="auto"/>
          </w:divBdr>
        </w:div>
        <w:div w:id="1526362316">
          <w:marLeft w:val="640"/>
          <w:marRight w:val="0"/>
          <w:marTop w:val="0"/>
          <w:marBottom w:val="0"/>
          <w:divBdr>
            <w:top w:val="none" w:sz="0" w:space="0" w:color="auto"/>
            <w:left w:val="none" w:sz="0" w:space="0" w:color="auto"/>
            <w:bottom w:val="none" w:sz="0" w:space="0" w:color="auto"/>
            <w:right w:val="none" w:sz="0" w:space="0" w:color="auto"/>
          </w:divBdr>
        </w:div>
        <w:div w:id="1530987621">
          <w:marLeft w:val="640"/>
          <w:marRight w:val="0"/>
          <w:marTop w:val="0"/>
          <w:marBottom w:val="0"/>
          <w:divBdr>
            <w:top w:val="none" w:sz="0" w:space="0" w:color="auto"/>
            <w:left w:val="none" w:sz="0" w:space="0" w:color="auto"/>
            <w:bottom w:val="none" w:sz="0" w:space="0" w:color="auto"/>
            <w:right w:val="none" w:sz="0" w:space="0" w:color="auto"/>
          </w:divBdr>
        </w:div>
        <w:div w:id="1620529338">
          <w:marLeft w:val="640"/>
          <w:marRight w:val="0"/>
          <w:marTop w:val="0"/>
          <w:marBottom w:val="0"/>
          <w:divBdr>
            <w:top w:val="none" w:sz="0" w:space="0" w:color="auto"/>
            <w:left w:val="none" w:sz="0" w:space="0" w:color="auto"/>
            <w:bottom w:val="none" w:sz="0" w:space="0" w:color="auto"/>
            <w:right w:val="none" w:sz="0" w:space="0" w:color="auto"/>
          </w:divBdr>
        </w:div>
        <w:div w:id="1676229067">
          <w:marLeft w:val="640"/>
          <w:marRight w:val="0"/>
          <w:marTop w:val="0"/>
          <w:marBottom w:val="0"/>
          <w:divBdr>
            <w:top w:val="none" w:sz="0" w:space="0" w:color="auto"/>
            <w:left w:val="none" w:sz="0" w:space="0" w:color="auto"/>
            <w:bottom w:val="none" w:sz="0" w:space="0" w:color="auto"/>
            <w:right w:val="none" w:sz="0" w:space="0" w:color="auto"/>
          </w:divBdr>
        </w:div>
        <w:div w:id="1763065824">
          <w:marLeft w:val="640"/>
          <w:marRight w:val="0"/>
          <w:marTop w:val="0"/>
          <w:marBottom w:val="0"/>
          <w:divBdr>
            <w:top w:val="none" w:sz="0" w:space="0" w:color="auto"/>
            <w:left w:val="none" w:sz="0" w:space="0" w:color="auto"/>
            <w:bottom w:val="none" w:sz="0" w:space="0" w:color="auto"/>
            <w:right w:val="none" w:sz="0" w:space="0" w:color="auto"/>
          </w:divBdr>
        </w:div>
        <w:div w:id="1777402601">
          <w:marLeft w:val="640"/>
          <w:marRight w:val="0"/>
          <w:marTop w:val="0"/>
          <w:marBottom w:val="0"/>
          <w:divBdr>
            <w:top w:val="none" w:sz="0" w:space="0" w:color="auto"/>
            <w:left w:val="none" w:sz="0" w:space="0" w:color="auto"/>
            <w:bottom w:val="none" w:sz="0" w:space="0" w:color="auto"/>
            <w:right w:val="none" w:sz="0" w:space="0" w:color="auto"/>
          </w:divBdr>
        </w:div>
        <w:div w:id="1955401090">
          <w:marLeft w:val="640"/>
          <w:marRight w:val="0"/>
          <w:marTop w:val="0"/>
          <w:marBottom w:val="0"/>
          <w:divBdr>
            <w:top w:val="none" w:sz="0" w:space="0" w:color="auto"/>
            <w:left w:val="none" w:sz="0" w:space="0" w:color="auto"/>
            <w:bottom w:val="none" w:sz="0" w:space="0" w:color="auto"/>
            <w:right w:val="none" w:sz="0" w:space="0" w:color="auto"/>
          </w:divBdr>
        </w:div>
        <w:div w:id="2007123927">
          <w:marLeft w:val="640"/>
          <w:marRight w:val="0"/>
          <w:marTop w:val="0"/>
          <w:marBottom w:val="0"/>
          <w:divBdr>
            <w:top w:val="none" w:sz="0" w:space="0" w:color="auto"/>
            <w:left w:val="none" w:sz="0" w:space="0" w:color="auto"/>
            <w:bottom w:val="none" w:sz="0" w:space="0" w:color="auto"/>
            <w:right w:val="none" w:sz="0" w:space="0" w:color="auto"/>
          </w:divBdr>
        </w:div>
        <w:div w:id="2087653920">
          <w:marLeft w:val="640"/>
          <w:marRight w:val="0"/>
          <w:marTop w:val="0"/>
          <w:marBottom w:val="0"/>
          <w:divBdr>
            <w:top w:val="none" w:sz="0" w:space="0" w:color="auto"/>
            <w:left w:val="none" w:sz="0" w:space="0" w:color="auto"/>
            <w:bottom w:val="none" w:sz="0" w:space="0" w:color="auto"/>
            <w:right w:val="none" w:sz="0" w:space="0" w:color="auto"/>
          </w:divBdr>
        </w:div>
        <w:div w:id="2146776209">
          <w:marLeft w:val="640"/>
          <w:marRight w:val="0"/>
          <w:marTop w:val="0"/>
          <w:marBottom w:val="0"/>
          <w:divBdr>
            <w:top w:val="none" w:sz="0" w:space="0" w:color="auto"/>
            <w:left w:val="none" w:sz="0" w:space="0" w:color="auto"/>
            <w:bottom w:val="none" w:sz="0" w:space="0" w:color="auto"/>
            <w:right w:val="none" w:sz="0" w:space="0" w:color="auto"/>
          </w:divBdr>
        </w:div>
      </w:divsChild>
    </w:div>
    <w:div w:id="1511068413">
      <w:bodyDiv w:val="1"/>
      <w:marLeft w:val="0"/>
      <w:marRight w:val="0"/>
      <w:marTop w:val="0"/>
      <w:marBottom w:val="0"/>
      <w:divBdr>
        <w:top w:val="none" w:sz="0" w:space="0" w:color="auto"/>
        <w:left w:val="none" w:sz="0" w:space="0" w:color="auto"/>
        <w:bottom w:val="none" w:sz="0" w:space="0" w:color="auto"/>
        <w:right w:val="none" w:sz="0" w:space="0" w:color="auto"/>
      </w:divBdr>
      <w:divsChild>
        <w:div w:id="24210688">
          <w:marLeft w:val="640"/>
          <w:marRight w:val="0"/>
          <w:marTop w:val="0"/>
          <w:marBottom w:val="0"/>
          <w:divBdr>
            <w:top w:val="none" w:sz="0" w:space="0" w:color="auto"/>
            <w:left w:val="none" w:sz="0" w:space="0" w:color="auto"/>
            <w:bottom w:val="none" w:sz="0" w:space="0" w:color="auto"/>
            <w:right w:val="none" w:sz="0" w:space="0" w:color="auto"/>
          </w:divBdr>
        </w:div>
        <w:div w:id="69272829">
          <w:marLeft w:val="640"/>
          <w:marRight w:val="0"/>
          <w:marTop w:val="0"/>
          <w:marBottom w:val="0"/>
          <w:divBdr>
            <w:top w:val="none" w:sz="0" w:space="0" w:color="auto"/>
            <w:left w:val="none" w:sz="0" w:space="0" w:color="auto"/>
            <w:bottom w:val="none" w:sz="0" w:space="0" w:color="auto"/>
            <w:right w:val="none" w:sz="0" w:space="0" w:color="auto"/>
          </w:divBdr>
        </w:div>
        <w:div w:id="140772536">
          <w:marLeft w:val="640"/>
          <w:marRight w:val="0"/>
          <w:marTop w:val="0"/>
          <w:marBottom w:val="0"/>
          <w:divBdr>
            <w:top w:val="none" w:sz="0" w:space="0" w:color="auto"/>
            <w:left w:val="none" w:sz="0" w:space="0" w:color="auto"/>
            <w:bottom w:val="none" w:sz="0" w:space="0" w:color="auto"/>
            <w:right w:val="none" w:sz="0" w:space="0" w:color="auto"/>
          </w:divBdr>
        </w:div>
        <w:div w:id="145977239">
          <w:marLeft w:val="640"/>
          <w:marRight w:val="0"/>
          <w:marTop w:val="0"/>
          <w:marBottom w:val="0"/>
          <w:divBdr>
            <w:top w:val="none" w:sz="0" w:space="0" w:color="auto"/>
            <w:left w:val="none" w:sz="0" w:space="0" w:color="auto"/>
            <w:bottom w:val="none" w:sz="0" w:space="0" w:color="auto"/>
            <w:right w:val="none" w:sz="0" w:space="0" w:color="auto"/>
          </w:divBdr>
        </w:div>
        <w:div w:id="170729287">
          <w:marLeft w:val="640"/>
          <w:marRight w:val="0"/>
          <w:marTop w:val="0"/>
          <w:marBottom w:val="0"/>
          <w:divBdr>
            <w:top w:val="none" w:sz="0" w:space="0" w:color="auto"/>
            <w:left w:val="none" w:sz="0" w:space="0" w:color="auto"/>
            <w:bottom w:val="none" w:sz="0" w:space="0" w:color="auto"/>
            <w:right w:val="none" w:sz="0" w:space="0" w:color="auto"/>
          </w:divBdr>
        </w:div>
        <w:div w:id="177429851">
          <w:marLeft w:val="640"/>
          <w:marRight w:val="0"/>
          <w:marTop w:val="0"/>
          <w:marBottom w:val="0"/>
          <w:divBdr>
            <w:top w:val="none" w:sz="0" w:space="0" w:color="auto"/>
            <w:left w:val="none" w:sz="0" w:space="0" w:color="auto"/>
            <w:bottom w:val="none" w:sz="0" w:space="0" w:color="auto"/>
            <w:right w:val="none" w:sz="0" w:space="0" w:color="auto"/>
          </w:divBdr>
        </w:div>
        <w:div w:id="183907018">
          <w:marLeft w:val="640"/>
          <w:marRight w:val="0"/>
          <w:marTop w:val="0"/>
          <w:marBottom w:val="0"/>
          <w:divBdr>
            <w:top w:val="none" w:sz="0" w:space="0" w:color="auto"/>
            <w:left w:val="none" w:sz="0" w:space="0" w:color="auto"/>
            <w:bottom w:val="none" w:sz="0" w:space="0" w:color="auto"/>
            <w:right w:val="none" w:sz="0" w:space="0" w:color="auto"/>
          </w:divBdr>
        </w:div>
        <w:div w:id="192816005">
          <w:marLeft w:val="640"/>
          <w:marRight w:val="0"/>
          <w:marTop w:val="0"/>
          <w:marBottom w:val="0"/>
          <w:divBdr>
            <w:top w:val="none" w:sz="0" w:space="0" w:color="auto"/>
            <w:left w:val="none" w:sz="0" w:space="0" w:color="auto"/>
            <w:bottom w:val="none" w:sz="0" w:space="0" w:color="auto"/>
            <w:right w:val="none" w:sz="0" w:space="0" w:color="auto"/>
          </w:divBdr>
        </w:div>
        <w:div w:id="273287339">
          <w:marLeft w:val="640"/>
          <w:marRight w:val="0"/>
          <w:marTop w:val="0"/>
          <w:marBottom w:val="0"/>
          <w:divBdr>
            <w:top w:val="none" w:sz="0" w:space="0" w:color="auto"/>
            <w:left w:val="none" w:sz="0" w:space="0" w:color="auto"/>
            <w:bottom w:val="none" w:sz="0" w:space="0" w:color="auto"/>
            <w:right w:val="none" w:sz="0" w:space="0" w:color="auto"/>
          </w:divBdr>
        </w:div>
        <w:div w:id="290791691">
          <w:marLeft w:val="640"/>
          <w:marRight w:val="0"/>
          <w:marTop w:val="0"/>
          <w:marBottom w:val="0"/>
          <w:divBdr>
            <w:top w:val="none" w:sz="0" w:space="0" w:color="auto"/>
            <w:left w:val="none" w:sz="0" w:space="0" w:color="auto"/>
            <w:bottom w:val="none" w:sz="0" w:space="0" w:color="auto"/>
            <w:right w:val="none" w:sz="0" w:space="0" w:color="auto"/>
          </w:divBdr>
        </w:div>
        <w:div w:id="291640111">
          <w:marLeft w:val="640"/>
          <w:marRight w:val="0"/>
          <w:marTop w:val="0"/>
          <w:marBottom w:val="0"/>
          <w:divBdr>
            <w:top w:val="none" w:sz="0" w:space="0" w:color="auto"/>
            <w:left w:val="none" w:sz="0" w:space="0" w:color="auto"/>
            <w:bottom w:val="none" w:sz="0" w:space="0" w:color="auto"/>
            <w:right w:val="none" w:sz="0" w:space="0" w:color="auto"/>
          </w:divBdr>
        </w:div>
        <w:div w:id="443037746">
          <w:marLeft w:val="640"/>
          <w:marRight w:val="0"/>
          <w:marTop w:val="0"/>
          <w:marBottom w:val="0"/>
          <w:divBdr>
            <w:top w:val="none" w:sz="0" w:space="0" w:color="auto"/>
            <w:left w:val="none" w:sz="0" w:space="0" w:color="auto"/>
            <w:bottom w:val="none" w:sz="0" w:space="0" w:color="auto"/>
            <w:right w:val="none" w:sz="0" w:space="0" w:color="auto"/>
          </w:divBdr>
        </w:div>
        <w:div w:id="487357855">
          <w:marLeft w:val="640"/>
          <w:marRight w:val="0"/>
          <w:marTop w:val="0"/>
          <w:marBottom w:val="0"/>
          <w:divBdr>
            <w:top w:val="none" w:sz="0" w:space="0" w:color="auto"/>
            <w:left w:val="none" w:sz="0" w:space="0" w:color="auto"/>
            <w:bottom w:val="none" w:sz="0" w:space="0" w:color="auto"/>
            <w:right w:val="none" w:sz="0" w:space="0" w:color="auto"/>
          </w:divBdr>
        </w:div>
        <w:div w:id="515769318">
          <w:marLeft w:val="640"/>
          <w:marRight w:val="0"/>
          <w:marTop w:val="0"/>
          <w:marBottom w:val="0"/>
          <w:divBdr>
            <w:top w:val="none" w:sz="0" w:space="0" w:color="auto"/>
            <w:left w:val="none" w:sz="0" w:space="0" w:color="auto"/>
            <w:bottom w:val="none" w:sz="0" w:space="0" w:color="auto"/>
            <w:right w:val="none" w:sz="0" w:space="0" w:color="auto"/>
          </w:divBdr>
        </w:div>
        <w:div w:id="516777862">
          <w:marLeft w:val="640"/>
          <w:marRight w:val="0"/>
          <w:marTop w:val="0"/>
          <w:marBottom w:val="0"/>
          <w:divBdr>
            <w:top w:val="none" w:sz="0" w:space="0" w:color="auto"/>
            <w:left w:val="none" w:sz="0" w:space="0" w:color="auto"/>
            <w:bottom w:val="none" w:sz="0" w:space="0" w:color="auto"/>
            <w:right w:val="none" w:sz="0" w:space="0" w:color="auto"/>
          </w:divBdr>
        </w:div>
        <w:div w:id="541139955">
          <w:marLeft w:val="640"/>
          <w:marRight w:val="0"/>
          <w:marTop w:val="0"/>
          <w:marBottom w:val="0"/>
          <w:divBdr>
            <w:top w:val="none" w:sz="0" w:space="0" w:color="auto"/>
            <w:left w:val="none" w:sz="0" w:space="0" w:color="auto"/>
            <w:bottom w:val="none" w:sz="0" w:space="0" w:color="auto"/>
            <w:right w:val="none" w:sz="0" w:space="0" w:color="auto"/>
          </w:divBdr>
        </w:div>
        <w:div w:id="590622378">
          <w:marLeft w:val="640"/>
          <w:marRight w:val="0"/>
          <w:marTop w:val="0"/>
          <w:marBottom w:val="0"/>
          <w:divBdr>
            <w:top w:val="none" w:sz="0" w:space="0" w:color="auto"/>
            <w:left w:val="none" w:sz="0" w:space="0" w:color="auto"/>
            <w:bottom w:val="none" w:sz="0" w:space="0" w:color="auto"/>
            <w:right w:val="none" w:sz="0" w:space="0" w:color="auto"/>
          </w:divBdr>
        </w:div>
        <w:div w:id="694697405">
          <w:marLeft w:val="640"/>
          <w:marRight w:val="0"/>
          <w:marTop w:val="0"/>
          <w:marBottom w:val="0"/>
          <w:divBdr>
            <w:top w:val="none" w:sz="0" w:space="0" w:color="auto"/>
            <w:left w:val="none" w:sz="0" w:space="0" w:color="auto"/>
            <w:bottom w:val="none" w:sz="0" w:space="0" w:color="auto"/>
            <w:right w:val="none" w:sz="0" w:space="0" w:color="auto"/>
          </w:divBdr>
        </w:div>
        <w:div w:id="713895892">
          <w:marLeft w:val="640"/>
          <w:marRight w:val="0"/>
          <w:marTop w:val="0"/>
          <w:marBottom w:val="0"/>
          <w:divBdr>
            <w:top w:val="none" w:sz="0" w:space="0" w:color="auto"/>
            <w:left w:val="none" w:sz="0" w:space="0" w:color="auto"/>
            <w:bottom w:val="none" w:sz="0" w:space="0" w:color="auto"/>
            <w:right w:val="none" w:sz="0" w:space="0" w:color="auto"/>
          </w:divBdr>
        </w:div>
        <w:div w:id="825971377">
          <w:marLeft w:val="640"/>
          <w:marRight w:val="0"/>
          <w:marTop w:val="0"/>
          <w:marBottom w:val="0"/>
          <w:divBdr>
            <w:top w:val="none" w:sz="0" w:space="0" w:color="auto"/>
            <w:left w:val="none" w:sz="0" w:space="0" w:color="auto"/>
            <w:bottom w:val="none" w:sz="0" w:space="0" w:color="auto"/>
            <w:right w:val="none" w:sz="0" w:space="0" w:color="auto"/>
          </w:divBdr>
        </w:div>
        <w:div w:id="827407341">
          <w:marLeft w:val="640"/>
          <w:marRight w:val="0"/>
          <w:marTop w:val="0"/>
          <w:marBottom w:val="0"/>
          <w:divBdr>
            <w:top w:val="none" w:sz="0" w:space="0" w:color="auto"/>
            <w:left w:val="none" w:sz="0" w:space="0" w:color="auto"/>
            <w:bottom w:val="none" w:sz="0" w:space="0" w:color="auto"/>
            <w:right w:val="none" w:sz="0" w:space="0" w:color="auto"/>
          </w:divBdr>
        </w:div>
        <w:div w:id="989287504">
          <w:marLeft w:val="640"/>
          <w:marRight w:val="0"/>
          <w:marTop w:val="0"/>
          <w:marBottom w:val="0"/>
          <w:divBdr>
            <w:top w:val="none" w:sz="0" w:space="0" w:color="auto"/>
            <w:left w:val="none" w:sz="0" w:space="0" w:color="auto"/>
            <w:bottom w:val="none" w:sz="0" w:space="0" w:color="auto"/>
            <w:right w:val="none" w:sz="0" w:space="0" w:color="auto"/>
          </w:divBdr>
        </w:div>
        <w:div w:id="1171791788">
          <w:marLeft w:val="640"/>
          <w:marRight w:val="0"/>
          <w:marTop w:val="0"/>
          <w:marBottom w:val="0"/>
          <w:divBdr>
            <w:top w:val="none" w:sz="0" w:space="0" w:color="auto"/>
            <w:left w:val="none" w:sz="0" w:space="0" w:color="auto"/>
            <w:bottom w:val="none" w:sz="0" w:space="0" w:color="auto"/>
            <w:right w:val="none" w:sz="0" w:space="0" w:color="auto"/>
          </w:divBdr>
        </w:div>
        <w:div w:id="1191843262">
          <w:marLeft w:val="640"/>
          <w:marRight w:val="0"/>
          <w:marTop w:val="0"/>
          <w:marBottom w:val="0"/>
          <w:divBdr>
            <w:top w:val="none" w:sz="0" w:space="0" w:color="auto"/>
            <w:left w:val="none" w:sz="0" w:space="0" w:color="auto"/>
            <w:bottom w:val="none" w:sz="0" w:space="0" w:color="auto"/>
            <w:right w:val="none" w:sz="0" w:space="0" w:color="auto"/>
          </w:divBdr>
        </w:div>
        <w:div w:id="1247760395">
          <w:marLeft w:val="640"/>
          <w:marRight w:val="0"/>
          <w:marTop w:val="0"/>
          <w:marBottom w:val="0"/>
          <w:divBdr>
            <w:top w:val="none" w:sz="0" w:space="0" w:color="auto"/>
            <w:left w:val="none" w:sz="0" w:space="0" w:color="auto"/>
            <w:bottom w:val="none" w:sz="0" w:space="0" w:color="auto"/>
            <w:right w:val="none" w:sz="0" w:space="0" w:color="auto"/>
          </w:divBdr>
        </w:div>
        <w:div w:id="1294481984">
          <w:marLeft w:val="640"/>
          <w:marRight w:val="0"/>
          <w:marTop w:val="0"/>
          <w:marBottom w:val="0"/>
          <w:divBdr>
            <w:top w:val="none" w:sz="0" w:space="0" w:color="auto"/>
            <w:left w:val="none" w:sz="0" w:space="0" w:color="auto"/>
            <w:bottom w:val="none" w:sz="0" w:space="0" w:color="auto"/>
            <w:right w:val="none" w:sz="0" w:space="0" w:color="auto"/>
          </w:divBdr>
        </w:div>
        <w:div w:id="1313683429">
          <w:marLeft w:val="640"/>
          <w:marRight w:val="0"/>
          <w:marTop w:val="0"/>
          <w:marBottom w:val="0"/>
          <w:divBdr>
            <w:top w:val="none" w:sz="0" w:space="0" w:color="auto"/>
            <w:left w:val="none" w:sz="0" w:space="0" w:color="auto"/>
            <w:bottom w:val="none" w:sz="0" w:space="0" w:color="auto"/>
            <w:right w:val="none" w:sz="0" w:space="0" w:color="auto"/>
          </w:divBdr>
        </w:div>
        <w:div w:id="1345521511">
          <w:marLeft w:val="640"/>
          <w:marRight w:val="0"/>
          <w:marTop w:val="0"/>
          <w:marBottom w:val="0"/>
          <w:divBdr>
            <w:top w:val="none" w:sz="0" w:space="0" w:color="auto"/>
            <w:left w:val="none" w:sz="0" w:space="0" w:color="auto"/>
            <w:bottom w:val="none" w:sz="0" w:space="0" w:color="auto"/>
            <w:right w:val="none" w:sz="0" w:space="0" w:color="auto"/>
          </w:divBdr>
        </w:div>
        <w:div w:id="1522277924">
          <w:marLeft w:val="640"/>
          <w:marRight w:val="0"/>
          <w:marTop w:val="0"/>
          <w:marBottom w:val="0"/>
          <w:divBdr>
            <w:top w:val="none" w:sz="0" w:space="0" w:color="auto"/>
            <w:left w:val="none" w:sz="0" w:space="0" w:color="auto"/>
            <w:bottom w:val="none" w:sz="0" w:space="0" w:color="auto"/>
            <w:right w:val="none" w:sz="0" w:space="0" w:color="auto"/>
          </w:divBdr>
        </w:div>
        <w:div w:id="1681200745">
          <w:marLeft w:val="640"/>
          <w:marRight w:val="0"/>
          <w:marTop w:val="0"/>
          <w:marBottom w:val="0"/>
          <w:divBdr>
            <w:top w:val="none" w:sz="0" w:space="0" w:color="auto"/>
            <w:left w:val="none" w:sz="0" w:space="0" w:color="auto"/>
            <w:bottom w:val="none" w:sz="0" w:space="0" w:color="auto"/>
            <w:right w:val="none" w:sz="0" w:space="0" w:color="auto"/>
          </w:divBdr>
        </w:div>
        <w:div w:id="1713848315">
          <w:marLeft w:val="640"/>
          <w:marRight w:val="0"/>
          <w:marTop w:val="0"/>
          <w:marBottom w:val="0"/>
          <w:divBdr>
            <w:top w:val="none" w:sz="0" w:space="0" w:color="auto"/>
            <w:left w:val="none" w:sz="0" w:space="0" w:color="auto"/>
            <w:bottom w:val="none" w:sz="0" w:space="0" w:color="auto"/>
            <w:right w:val="none" w:sz="0" w:space="0" w:color="auto"/>
          </w:divBdr>
        </w:div>
        <w:div w:id="1718778252">
          <w:marLeft w:val="640"/>
          <w:marRight w:val="0"/>
          <w:marTop w:val="0"/>
          <w:marBottom w:val="0"/>
          <w:divBdr>
            <w:top w:val="none" w:sz="0" w:space="0" w:color="auto"/>
            <w:left w:val="none" w:sz="0" w:space="0" w:color="auto"/>
            <w:bottom w:val="none" w:sz="0" w:space="0" w:color="auto"/>
            <w:right w:val="none" w:sz="0" w:space="0" w:color="auto"/>
          </w:divBdr>
        </w:div>
        <w:div w:id="1791826211">
          <w:marLeft w:val="640"/>
          <w:marRight w:val="0"/>
          <w:marTop w:val="0"/>
          <w:marBottom w:val="0"/>
          <w:divBdr>
            <w:top w:val="none" w:sz="0" w:space="0" w:color="auto"/>
            <w:left w:val="none" w:sz="0" w:space="0" w:color="auto"/>
            <w:bottom w:val="none" w:sz="0" w:space="0" w:color="auto"/>
            <w:right w:val="none" w:sz="0" w:space="0" w:color="auto"/>
          </w:divBdr>
        </w:div>
        <w:div w:id="1807894123">
          <w:marLeft w:val="640"/>
          <w:marRight w:val="0"/>
          <w:marTop w:val="0"/>
          <w:marBottom w:val="0"/>
          <w:divBdr>
            <w:top w:val="none" w:sz="0" w:space="0" w:color="auto"/>
            <w:left w:val="none" w:sz="0" w:space="0" w:color="auto"/>
            <w:bottom w:val="none" w:sz="0" w:space="0" w:color="auto"/>
            <w:right w:val="none" w:sz="0" w:space="0" w:color="auto"/>
          </w:divBdr>
        </w:div>
      </w:divsChild>
    </w:div>
    <w:div w:id="1518232534">
      <w:bodyDiv w:val="1"/>
      <w:marLeft w:val="0"/>
      <w:marRight w:val="0"/>
      <w:marTop w:val="0"/>
      <w:marBottom w:val="0"/>
      <w:divBdr>
        <w:top w:val="none" w:sz="0" w:space="0" w:color="auto"/>
        <w:left w:val="none" w:sz="0" w:space="0" w:color="auto"/>
        <w:bottom w:val="none" w:sz="0" w:space="0" w:color="auto"/>
        <w:right w:val="none" w:sz="0" w:space="0" w:color="auto"/>
      </w:divBdr>
      <w:divsChild>
        <w:div w:id="50618187">
          <w:marLeft w:val="640"/>
          <w:marRight w:val="0"/>
          <w:marTop w:val="0"/>
          <w:marBottom w:val="0"/>
          <w:divBdr>
            <w:top w:val="none" w:sz="0" w:space="0" w:color="auto"/>
            <w:left w:val="none" w:sz="0" w:space="0" w:color="auto"/>
            <w:bottom w:val="none" w:sz="0" w:space="0" w:color="auto"/>
            <w:right w:val="none" w:sz="0" w:space="0" w:color="auto"/>
          </w:divBdr>
        </w:div>
        <w:div w:id="105004741">
          <w:marLeft w:val="640"/>
          <w:marRight w:val="0"/>
          <w:marTop w:val="0"/>
          <w:marBottom w:val="0"/>
          <w:divBdr>
            <w:top w:val="none" w:sz="0" w:space="0" w:color="auto"/>
            <w:left w:val="none" w:sz="0" w:space="0" w:color="auto"/>
            <w:bottom w:val="none" w:sz="0" w:space="0" w:color="auto"/>
            <w:right w:val="none" w:sz="0" w:space="0" w:color="auto"/>
          </w:divBdr>
        </w:div>
        <w:div w:id="123235810">
          <w:marLeft w:val="640"/>
          <w:marRight w:val="0"/>
          <w:marTop w:val="0"/>
          <w:marBottom w:val="0"/>
          <w:divBdr>
            <w:top w:val="none" w:sz="0" w:space="0" w:color="auto"/>
            <w:left w:val="none" w:sz="0" w:space="0" w:color="auto"/>
            <w:bottom w:val="none" w:sz="0" w:space="0" w:color="auto"/>
            <w:right w:val="none" w:sz="0" w:space="0" w:color="auto"/>
          </w:divBdr>
        </w:div>
        <w:div w:id="123547247">
          <w:marLeft w:val="640"/>
          <w:marRight w:val="0"/>
          <w:marTop w:val="0"/>
          <w:marBottom w:val="0"/>
          <w:divBdr>
            <w:top w:val="none" w:sz="0" w:space="0" w:color="auto"/>
            <w:left w:val="none" w:sz="0" w:space="0" w:color="auto"/>
            <w:bottom w:val="none" w:sz="0" w:space="0" w:color="auto"/>
            <w:right w:val="none" w:sz="0" w:space="0" w:color="auto"/>
          </w:divBdr>
        </w:div>
        <w:div w:id="157886734">
          <w:marLeft w:val="640"/>
          <w:marRight w:val="0"/>
          <w:marTop w:val="0"/>
          <w:marBottom w:val="0"/>
          <w:divBdr>
            <w:top w:val="none" w:sz="0" w:space="0" w:color="auto"/>
            <w:left w:val="none" w:sz="0" w:space="0" w:color="auto"/>
            <w:bottom w:val="none" w:sz="0" w:space="0" w:color="auto"/>
            <w:right w:val="none" w:sz="0" w:space="0" w:color="auto"/>
          </w:divBdr>
        </w:div>
        <w:div w:id="179584803">
          <w:marLeft w:val="640"/>
          <w:marRight w:val="0"/>
          <w:marTop w:val="0"/>
          <w:marBottom w:val="0"/>
          <w:divBdr>
            <w:top w:val="none" w:sz="0" w:space="0" w:color="auto"/>
            <w:left w:val="none" w:sz="0" w:space="0" w:color="auto"/>
            <w:bottom w:val="none" w:sz="0" w:space="0" w:color="auto"/>
            <w:right w:val="none" w:sz="0" w:space="0" w:color="auto"/>
          </w:divBdr>
        </w:div>
        <w:div w:id="180780425">
          <w:marLeft w:val="640"/>
          <w:marRight w:val="0"/>
          <w:marTop w:val="0"/>
          <w:marBottom w:val="0"/>
          <w:divBdr>
            <w:top w:val="none" w:sz="0" w:space="0" w:color="auto"/>
            <w:left w:val="none" w:sz="0" w:space="0" w:color="auto"/>
            <w:bottom w:val="none" w:sz="0" w:space="0" w:color="auto"/>
            <w:right w:val="none" w:sz="0" w:space="0" w:color="auto"/>
          </w:divBdr>
        </w:div>
        <w:div w:id="232860691">
          <w:marLeft w:val="640"/>
          <w:marRight w:val="0"/>
          <w:marTop w:val="0"/>
          <w:marBottom w:val="0"/>
          <w:divBdr>
            <w:top w:val="none" w:sz="0" w:space="0" w:color="auto"/>
            <w:left w:val="none" w:sz="0" w:space="0" w:color="auto"/>
            <w:bottom w:val="none" w:sz="0" w:space="0" w:color="auto"/>
            <w:right w:val="none" w:sz="0" w:space="0" w:color="auto"/>
          </w:divBdr>
        </w:div>
        <w:div w:id="241531083">
          <w:marLeft w:val="640"/>
          <w:marRight w:val="0"/>
          <w:marTop w:val="0"/>
          <w:marBottom w:val="0"/>
          <w:divBdr>
            <w:top w:val="none" w:sz="0" w:space="0" w:color="auto"/>
            <w:left w:val="none" w:sz="0" w:space="0" w:color="auto"/>
            <w:bottom w:val="none" w:sz="0" w:space="0" w:color="auto"/>
            <w:right w:val="none" w:sz="0" w:space="0" w:color="auto"/>
          </w:divBdr>
        </w:div>
        <w:div w:id="253393351">
          <w:marLeft w:val="640"/>
          <w:marRight w:val="0"/>
          <w:marTop w:val="0"/>
          <w:marBottom w:val="0"/>
          <w:divBdr>
            <w:top w:val="none" w:sz="0" w:space="0" w:color="auto"/>
            <w:left w:val="none" w:sz="0" w:space="0" w:color="auto"/>
            <w:bottom w:val="none" w:sz="0" w:space="0" w:color="auto"/>
            <w:right w:val="none" w:sz="0" w:space="0" w:color="auto"/>
          </w:divBdr>
        </w:div>
        <w:div w:id="409281166">
          <w:marLeft w:val="640"/>
          <w:marRight w:val="0"/>
          <w:marTop w:val="0"/>
          <w:marBottom w:val="0"/>
          <w:divBdr>
            <w:top w:val="none" w:sz="0" w:space="0" w:color="auto"/>
            <w:left w:val="none" w:sz="0" w:space="0" w:color="auto"/>
            <w:bottom w:val="none" w:sz="0" w:space="0" w:color="auto"/>
            <w:right w:val="none" w:sz="0" w:space="0" w:color="auto"/>
          </w:divBdr>
        </w:div>
        <w:div w:id="432556241">
          <w:marLeft w:val="640"/>
          <w:marRight w:val="0"/>
          <w:marTop w:val="0"/>
          <w:marBottom w:val="0"/>
          <w:divBdr>
            <w:top w:val="none" w:sz="0" w:space="0" w:color="auto"/>
            <w:left w:val="none" w:sz="0" w:space="0" w:color="auto"/>
            <w:bottom w:val="none" w:sz="0" w:space="0" w:color="auto"/>
            <w:right w:val="none" w:sz="0" w:space="0" w:color="auto"/>
          </w:divBdr>
        </w:div>
        <w:div w:id="662851019">
          <w:marLeft w:val="640"/>
          <w:marRight w:val="0"/>
          <w:marTop w:val="0"/>
          <w:marBottom w:val="0"/>
          <w:divBdr>
            <w:top w:val="none" w:sz="0" w:space="0" w:color="auto"/>
            <w:left w:val="none" w:sz="0" w:space="0" w:color="auto"/>
            <w:bottom w:val="none" w:sz="0" w:space="0" w:color="auto"/>
            <w:right w:val="none" w:sz="0" w:space="0" w:color="auto"/>
          </w:divBdr>
        </w:div>
        <w:div w:id="675570467">
          <w:marLeft w:val="640"/>
          <w:marRight w:val="0"/>
          <w:marTop w:val="0"/>
          <w:marBottom w:val="0"/>
          <w:divBdr>
            <w:top w:val="none" w:sz="0" w:space="0" w:color="auto"/>
            <w:left w:val="none" w:sz="0" w:space="0" w:color="auto"/>
            <w:bottom w:val="none" w:sz="0" w:space="0" w:color="auto"/>
            <w:right w:val="none" w:sz="0" w:space="0" w:color="auto"/>
          </w:divBdr>
        </w:div>
        <w:div w:id="729185746">
          <w:marLeft w:val="640"/>
          <w:marRight w:val="0"/>
          <w:marTop w:val="0"/>
          <w:marBottom w:val="0"/>
          <w:divBdr>
            <w:top w:val="none" w:sz="0" w:space="0" w:color="auto"/>
            <w:left w:val="none" w:sz="0" w:space="0" w:color="auto"/>
            <w:bottom w:val="none" w:sz="0" w:space="0" w:color="auto"/>
            <w:right w:val="none" w:sz="0" w:space="0" w:color="auto"/>
          </w:divBdr>
        </w:div>
        <w:div w:id="825241029">
          <w:marLeft w:val="640"/>
          <w:marRight w:val="0"/>
          <w:marTop w:val="0"/>
          <w:marBottom w:val="0"/>
          <w:divBdr>
            <w:top w:val="none" w:sz="0" w:space="0" w:color="auto"/>
            <w:left w:val="none" w:sz="0" w:space="0" w:color="auto"/>
            <w:bottom w:val="none" w:sz="0" w:space="0" w:color="auto"/>
            <w:right w:val="none" w:sz="0" w:space="0" w:color="auto"/>
          </w:divBdr>
        </w:div>
        <w:div w:id="839583383">
          <w:marLeft w:val="640"/>
          <w:marRight w:val="0"/>
          <w:marTop w:val="0"/>
          <w:marBottom w:val="0"/>
          <w:divBdr>
            <w:top w:val="none" w:sz="0" w:space="0" w:color="auto"/>
            <w:left w:val="none" w:sz="0" w:space="0" w:color="auto"/>
            <w:bottom w:val="none" w:sz="0" w:space="0" w:color="auto"/>
            <w:right w:val="none" w:sz="0" w:space="0" w:color="auto"/>
          </w:divBdr>
        </w:div>
        <w:div w:id="1020622792">
          <w:marLeft w:val="640"/>
          <w:marRight w:val="0"/>
          <w:marTop w:val="0"/>
          <w:marBottom w:val="0"/>
          <w:divBdr>
            <w:top w:val="none" w:sz="0" w:space="0" w:color="auto"/>
            <w:left w:val="none" w:sz="0" w:space="0" w:color="auto"/>
            <w:bottom w:val="none" w:sz="0" w:space="0" w:color="auto"/>
            <w:right w:val="none" w:sz="0" w:space="0" w:color="auto"/>
          </w:divBdr>
        </w:div>
        <w:div w:id="1234900609">
          <w:marLeft w:val="640"/>
          <w:marRight w:val="0"/>
          <w:marTop w:val="0"/>
          <w:marBottom w:val="0"/>
          <w:divBdr>
            <w:top w:val="none" w:sz="0" w:space="0" w:color="auto"/>
            <w:left w:val="none" w:sz="0" w:space="0" w:color="auto"/>
            <w:bottom w:val="none" w:sz="0" w:space="0" w:color="auto"/>
            <w:right w:val="none" w:sz="0" w:space="0" w:color="auto"/>
          </w:divBdr>
        </w:div>
        <w:div w:id="1286884787">
          <w:marLeft w:val="640"/>
          <w:marRight w:val="0"/>
          <w:marTop w:val="0"/>
          <w:marBottom w:val="0"/>
          <w:divBdr>
            <w:top w:val="none" w:sz="0" w:space="0" w:color="auto"/>
            <w:left w:val="none" w:sz="0" w:space="0" w:color="auto"/>
            <w:bottom w:val="none" w:sz="0" w:space="0" w:color="auto"/>
            <w:right w:val="none" w:sz="0" w:space="0" w:color="auto"/>
          </w:divBdr>
        </w:div>
        <w:div w:id="1305811678">
          <w:marLeft w:val="640"/>
          <w:marRight w:val="0"/>
          <w:marTop w:val="0"/>
          <w:marBottom w:val="0"/>
          <w:divBdr>
            <w:top w:val="none" w:sz="0" w:space="0" w:color="auto"/>
            <w:left w:val="none" w:sz="0" w:space="0" w:color="auto"/>
            <w:bottom w:val="none" w:sz="0" w:space="0" w:color="auto"/>
            <w:right w:val="none" w:sz="0" w:space="0" w:color="auto"/>
          </w:divBdr>
        </w:div>
        <w:div w:id="1321075784">
          <w:marLeft w:val="640"/>
          <w:marRight w:val="0"/>
          <w:marTop w:val="0"/>
          <w:marBottom w:val="0"/>
          <w:divBdr>
            <w:top w:val="none" w:sz="0" w:space="0" w:color="auto"/>
            <w:left w:val="none" w:sz="0" w:space="0" w:color="auto"/>
            <w:bottom w:val="none" w:sz="0" w:space="0" w:color="auto"/>
            <w:right w:val="none" w:sz="0" w:space="0" w:color="auto"/>
          </w:divBdr>
        </w:div>
        <w:div w:id="1414085939">
          <w:marLeft w:val="640"/>
          <w:marRight w:val="0"/>
          <w:marTop w:val="0"/>
          <w:marBottom w:val="0"/>
          <w:divBdr>
            <w:top w:val="none" w:sz="0" w:space="0" w:color="auto"/>
            <w:left w:val="none" w:sz="0" w:space="0" w:color="auto"/>
            <w:bottom w:val="none" w:sz="0" w:space="0" w:color="auto"/>
            <w:right w:val="none" w:sz="0" w:space="0" w:color="auto"/>
          </w:divBdr>
        </w:div>
        <w:div w:id="1560897535">
          <w:marLeft w:val="640"/>
          <w:marRight w:val="0"/>
          <w:marTop w:val="0"/>
          <w:marBottom w:val="0"/>
          <w:divBdr>
            <w:top w:val="none" w:sz="0" w:space="0" w:color="auto"/>
            <w:left w:val="none" w:sz="0" w:space="0" w:color="auto"/>
            <w:bottom w:val="none" w:sz="0" w:space="0" w:color="auto"/>
            <w:right w:val="none" w:sz="0" w:space="0" w:color="auto"/>
          </w:divBdr>
        </w:div>
        <w:div w:id="1567953248">
          <w:marLeft w:val="640"/>
          <w:marRight w:val="0"/>
          <w:marTop w:val="0"/>
          <w:marBottom w:val="0"/>
          <w:divBdr>
            <w:top w:val="none" w:sz="0" w:space="0" w:color="auto"/>
            <w:left w:val="none" w:sz="0" w:space="0" w:color="auto"/>
            <w:bottom w:val="none" w:sz="0" w:space="0" w:color="auto"/>
            <w:right w:val="none" w:sz="0" w:space="0" w:color="auto"/>
          </w:divBdr>
        </w:div>
        <w:div w:id="1590695380">
          <w:marLeft w:val="640"/>
          <w:marRight w:val="0"/>
          <w:marTop w:val="0"/>
          <w:marBottom w:val="0"/>
          <w:divBdr>
            <w:top w:val="none" w:sz="0" w:space="0" w:color="auto"/>
            <w:left w:val="none" w:sz="0" w:space="0" w:color="auto"/>
            <w:bottom w:val="none" w:sz="0" w:space="0" w:color="auto"/>
            <w:right w:val="none" w:sz="0" w:space="0" w:color="auto"/>
          </w:divBdr>
        </w:div>
        <w:div w:id="1607620599">
          <w:marLeft w:val="640"/>
          <w:marRight w:val="0"/>
          <w:marTop w:val="0"/>
          <w:marBottom w:val="0"/>
          <w:divBdr>
            <w:top w:val="none" w:sz="0" w:space="0" w:color="auto"/>
            <w:left w:val="none" w:sz="0" w:space="0" w:color="auto"/>
            <w:bottom w:val="none" w:sz="0" w:space="0" w:color="auto"/>
            <w:right w:val="none" w:sz="0" w:space="0" w:color="auto"/>
          </w:divBdr>
        </w:div>
        <w:div w:id="1672022601">
          <w:marLeft w:val="640"/>
          <w:marRight w:val="0"/>
          <w:marTop w:val="0"/>
          <w:marBottom w:val="0"/>
          <w:divBdr>
            <w:top w:val="none" w:sz="0" w:space="0" w:color="auto"/>
            <w:left w:val="none" w:sz="0" w:space="0" w:color="auto"/>
            <w:bottom w:val="none" w:sz="0" w:space="0" w:color="auto"/>
            <w:right w:val="none" w:sz="0" w:space="0" w:color="auto"/>
          </w:divBdr>
        </w:div>
        <w:div w:id="1694915464">
          <w:marLeft w:val="640"/>
          <w:marRight w:val="0"/>
          <w:marTop w:val="0"/>
          <w:marBottom w:val="0"/>
          <w:divBdr>
            <w:top w:val="none" w:sz="0" w:space="0" w:color="auto"/>
            <w:left w:val="none" w:sz="0" w:space="0" w:color="auto"/>
            <w:bottom w:val="none" w:sz="0" w:space="0" w:color="auto"/>
            <w:right w:val="none" w:sz="0" w:space="0" w:color="auto"/>
          </w:divBdr>
        </w:div>
        <w:div w:id="1707949237">
          <w:marLeft w:val="640"/>
          <w:marRight w:val="0"/>
          <w:marTop w:val="0"/>
          <w:marBottom w:val="0"/>
          <w:divBdr>
            <w:top w:val="none" w:sz="0" w:space="0" w:color="auto"/>
            <w:left w:val="none" w:sz="0" w:space="0" w:color="auto"/>
            <w:bottom w:val="none" w:sz="0" w:space="0" w:color="auto"/>
            <w:right w:val="none" w:sz="0" w:space="0" w:color="auto"/>
          </w:divBdr>
        </w:div>
        <w:div w:id="1827241963">
          <w:marLeft w:val="640"/>
          <w:marRight w:val="0"/>
          <w:marTop w:val="0"/>
          <w:marBottom w:val="0"/>
          <w:divBdr>
            <w:top w:val="none" w:sz="0" w:space="0" w:color="auto"/>
            <w:left w:val="none" w:sz="0" w:space="0" w:color="auto"/>
            <w:bottom w:val="none" w:sz="0" w:space="0" w:color="auto"/>
            <w:right w:val="none" w:sz="0" w:space="0" w:color="auto"/>
          </w:divBdr>
        </w:div>
        <w:div w:id="1845240654">
          <w:marLeft w:val="640"/>
          <w:marRight w:val="0"/>
          <w:marTop w:val="0"/>
          <w:marBottom w:val="0"/>
          <w:divBdr>
            <w:top w:val="none" w:sz="0" w:space="0" w:color="auto"/>
            <w:left w:val="none" w:sz="0" w:space="0" w:color="auto"/>
            <w:bottom w:val="none" w:sz="0" w:space="0" w:color="auto"/>
            <w:right w:val="none" w:sz="0" w:space="0" w:color="auto"/>
          </w:divBdr>
        </w:div>
        <w:div w:id="1940721261">
          <w:marLeft w:val="640"/>
          <w:marRight w:val="0"/>
          <w:marTop w:val="0"/>
          <w:marBottom w:val="0"/>
          <w:divBdr>
            <w:top w:val="none" w:sz="0" w:space="0" w:color="auto"/>
            <w:left w:val="none" w:sz="0" w:space="0" w:color="auto"/>
            <w:bottom w:val="none" w:sz="0" w:space="0" w:color="auto"/>
            <w:right w:val="none" w:sz="0" w:space="0" w:color="auto"/>
          </w:divBdr>
        </w:div>
        <w:div w:id="1963269377">
          <w:marLeft w:val="640"/>
          <w:marRight w:val="0"/>
          <w:marTop w:val="0"/>
          <w:marBottom w:val="0"/>
          <w:divBdr>
            <w:top w:val="none" w:sz="0" w:space="0" w:color="auto"/>
            <w:left w:val="none" w:sz="0" w:space="0" w:color="auto"/>
            <w:bottom w:val="none" w:sz="0" w:space="0" w:color="auto"/>
            <w:right w:val="none" w:sz="0" w:space="0" w:color="auto"/>
          </w:divBdr>
        </w:div>
        <w:div w:id="2040081901">
          <w:marLeft w:val="640"/>
          <w:marRight w:val="0"/>
          <w:marTop w:val="0"/>
          <w:marBottom w:val="0"/>
          <w:divBdr>
            <w:top w:val="none" w:sz="0" w:space="0" w:color="auto"/>
            <w:left w:val="none" w:sz="0" w:space="0" w:color="auto"/>
            <w:bottom w:val="none" w:sz="0" w:space="0" w:color="auto"/>
            <w:right w:val="none" w:sz="0" w:space="0" w:color="auto"/>
          </w:divBdr>
        </w:div>
        <w:div w:id="2060132753">
          <w:marLeft w:val="640"/>
          <w:marRight w:val="0"/>
          <w:marTop w:val="0"/>
          <w:marBottom w:val="0"/>
          <w:divBdr>
            <w:top w:val="none" w:sz="0" w:space="0" w:color="auto"/>
            <w:left w:val="none" w:sz="0" w:space="0" w:color="auto"/>
            <w:bottom w:val="none" w:sz="0" w:space="0" w:color="auto"/>
            <w:right w:val="none" w:sz="0" w:space="0" w:color="auto"/>
          </w:divBdr>
        </w:div>
        <w:div w:id="2064676552">
          <w:marLeft w:val="640"/>
          <w:marRight w:val="0"/>
          <w:marTop w:val="0"/>
          <w:marBottom w:val="0"/>
          <w:divBdr>
            <w:top w:val="none" w:sz="0" w:space="0" w:color="auto"/>
            <w:left w:val="none" w:sz="0" w:space="0" w:color="auto"/>
            <w:bottom w:val="none" w:sz="0" w:space="0" w:color="auto"/>
            <w:right w:val="none" w:sz="0" w:space="0" w:color="auto"/>
          </w:divBdr>
        </w:div>
        <w:div w:id="2081176863">
          <w:marLeft w:val="640"/>
          <w:marRight w:val="0"/>
          <w:marTop w:val="0"/>
          <w:marBottom w:val="0"/>
          <w:divBdr>
            <w:top w:val="none" w:sz="0" w:space="0" w:color="auto"/>
            <w:left w:val="none" w:sz="0" w:space="0" w:color="auto"/>
            <w:bottom w:val="none" w:sz="0" w:space="0" w:color="auto"/>
            <w:right w:val="none" w:sz="0" w:space="0" w:color="auto"/>
          </w:divBdr>
        </w:div>
        <w:div w:id="2091653695">
          <w:marLeft w:val="640"/>
          <w:marRight w:val="0"/>
          <w:marTop w:val="0"/>
          <w:marBottom w:val="0"/>
          <w:divBdr>
            <w:top w:val="none" w:sz="0" w:space="0" w:color="auto"/>
            <w:left w:val="none" w:sz="0" w:space="0" w:color="auto"/>
            <w:bottom w:val="none" w:sz="0" w:space="0" w:color="auto"/>
            <w:right w:val="none" w:sz="0" w:space="0" w:color="auto"/>
          </w:divBdr>
        </w:div>
      </w:divsChild>
    </w:div>
    <w:div w:id="1522818441">
      <w:bodyDiv w:val="1"/>
      <w:marLeft w:val="0"/>
      <w:marRight w:val="0"/>
      <w:marTop w:val="0"/>
      <w:marBottom w:val="0"/>
      <w:divBdr>
        <w:top w:val="none" w:sz="0" w:space="0" w:color="auto"/>
        <w:left w:val="none" w:sz="0" w:space="0" w:color="auto"/>
        <w:bottom w:val="none" w:sz="0" w:space="0" w:color="auto"/>
        <w:right w:val="none" w:sz="0" w:space="0" w:color="auto"/>
      </w:divBdr>
      <w:divsChild>
        <w:div w:id="80958381">
          <w:marLeft w:val="640"/>
          <w:marRight w:val="0"/>
          <w:marTop w:val="0"/>
          <w:marBottom w:val="0"/>
          <w:divBdr>
            <w:top w:val="none" w:sz="0" w:space="0" w:color="auto"/>
            <w:left w:val="none" w:sz="0" w:space="0" w:color="auto"/>
            <w:bottom w:val="none" w:sz="0" w:space="0" w:color="auto"/>
            <w:right w:val="none" w:sz="0" w:space="0" w:color="auto"/>
          </w:divBdr>
        </w:div>
        <w:div w:id="140776502">
          <w:marLeft w:val="640"/>
          <w:marRight w:val="0"/>
          <w:marTop w:val="0"/>
          <w:marBottom w:val="0"/>
          <w:divBdr>
            <w:top w:val="none" w:sz="0" w:space="0" w:color="auto"/>
            <w:left w:val="none" w:sz="0" w:space="0" w:color="auto"/>
            <w:bottom w:val="none" w:sz="0" w:space="0" w:color="auto"/>
            <w:right w:val="none" w:sz="0" w:space="0" w:color="auto"/>
          </w:divBdr>
        </w:div>
        <w:div w:id="180896238">
          <w:marLeft w:val="640"/>
          <w:marRight w:val="0"/>
          <w:marTop w:val="0"/>
          <w:marBottom w:val="0"/>
          <w:divBdr>
            <w:top w:val="none" w:sz="0" w:space="0" w:color="auto"/>
            <w:left w:val="none" w:sz="0" w:space="0" w:color="auto"/>
            <w:bottom w:val="none" w:sz="0" w:space="0" w:color="auto"/>
            <w:right w:val="none" w:sz="0" w:space="0" w:color="auto"/>
          </w:divBdr>
        </w:div>
        <w:div w:id="207302442">
          <w:marLeft w:val="640"/>
          <w:marRight w:val="0"/>
          <w:marTop w:val="0"/>
          <w:marBottom w:val="0"/>
          <w:divBdr>
            <w:top w:val="none" w:sz="0" w:space="0" w:color="auto"/>
            <w:left w:val="none" w:sz="0" w:space="0" w:color="auto"/>
            <w:bottom w:val="none" w:sz="0" w:space="0" w:color="auto"/>
            <w:right w:val="none" w:sz="0" w:space="0" w:color="auto"/>
          </w:divBdr>
        </w:div>
        <w:div w:id="324938516">
          <w:marLeft w:val="640"/>
          <w:marRight w:val="0"/>
          <w:marTop w:val="0"/>
          <w:marBottom w:val="0"/>
          <w:divBdr>
            <w:top w:val="none" w:sz="0" w:space="0" w:color="auto"/>
            <w:left w:val="none" w:sz="0" w:space="0" w:color="auto"/>
            <w:bottom w:val="none" w:sz="0" w:space="0" w:color="auto"/>
            <w:right w:val="none" w:sz="0" w:space="0" w:color="auto"/>
          </w:divBdr>
        </w:div>
        <w:div w:id="332952726">
          <w:marLeft w:val="640"/>
          <w:marRight w:val="0"/>
          <w:marTop w:val="0"/>
          <w:marBottom w:val="0"/>
          <w:divBdr>
            <w:top w:val="none" w:sz="0" w:space="0" w:color="auto"/>
            <w:left w:val="none" w:sz="0" w:space="0" w:color="auto"/>
            <w:bottom w:val="none" w:sz="0" w:space="0" w:color="auto"/>
            <w:right w:val="none" w:sz="0" w:space="0" w:color="auto"/>
          </w:divBdr>
        </w:div>
        <w:div w:id="395780185">
          <w:marLeft w:val="640"/>
          <w:marRight w:val="0"/>
          <w:marTop w:val="0"/>
          <w:marBottom w:val="0"/>
          <w:divBdr>
            <w:top w:val="none" w:sz="0" w:space="0" w:color="auto"/>
            <w:left w:val="none" w:sz="0" w:space="0" w:color="auto"/>
            <w:bottom w:val="none" w:sz="0" w:space="0" w:color="auto"/>
            <w:right w:val="none" w:sz="0" w:space="0" w:color="auto"/>
          </w:divBdr>
        </w:div>
        <w:div w:id="396588985">
          <w:marLeft w:val="640"/>
          <w:marRight w:val="0"/>
          <w:marTop w:val="0"/>
          <w:marBottom w:val="0"/>
          <w:divBdr>
            <w:top w:val="none" w:sz="0" w:space="0" w:color="auto"/>
            <w:left w:val="none" w:sz="0" w:space="0" w:color="auto"/>
            <w:bottom w:val="none" w:sz="0" w:space="0" w:color="auto"/>
            <w:right w:val="none" w:sz="0" w:space="0" w:color="auto"/>
          </w:divBdr>
        </w:div>
        <w:div w:id="466701210">
          <w:marLeft w:val="640"/>
          <w:marRight w:val="0"/>
          <w:marTop w:val="0"/>
          <w:marBottom w:val="0"/>
          <w:divBdr>
            <w:top w:val="none" w:sz="0" w:space="0" w:color="auto"/>
            <w:left w:val="none" w:sz="0" w:space="0" w:color="auto"/>
            <w:bottom w:val="none" w:sz="0" w:space="0" w:color="auto"/>
            <w:right w:val="none" w:sz="0" w:space="0" w:color="auto"/>
          </w:divBdr>
        </w:div>
        <w:div w:id="619916353">
          <w:marLeft w:val="640"/>
          <w:marRight w:val="0"/>
          <w:marTop w:val="0"/>
          <w:marBottom w:val="0"/>
          <w:divBdr>
            <w:top w:val="none" w:sz="0" w:space="0" w:color="auto"/>
            <w:left w:val="none" w:sz="0" w:space="0" w:color="auto"/>
            <w:bottom w:val="none" w:sz="0" w:space="0" w:color="auto"/>
            <w:right w:val="none" w:sz="0" w:space="0" w:color="auto"/>
          </w:divBdr>
        </w:div>
        <w:div w:id="726416509">
          <w:marLeft w:val="640"/>
          <w:marRight w:val="0"/>
          <w:marTop w:val="0"/>
          <w:marBottom w:val="0"/>
          <w:divBdr>
            <w:top w:val="none" w:sz="0" w:space="0" w:color="auto"/>
            <w:left w:val="none" w:sz="0" w:space="0" w:color="auto"/>
            <w:bottom w:val="none" w:sz="0" w:space="0" w:color="auto"/>
            <w:right w:val="none" w:sz="0" w:space="0" w:color="auto"/>
          </w:divBdr>
        </w:div>
        <w:div w:id="746271363">
          <w:marLeft w:val="640"/>
          <w:marRight w:val="0"/>
          <w:marTop w:val="0"/>
          <w:marBottom w:val="0"/>
          <w:divBdr>
            <w:top w:val="none" w:sz="0" w:space="0" w:color="auto"/>
            <w:left w:val="none" w:sz="0" w:space="0" w:color="auto"/>
            <w:bottom w:val="none" w:sz="0" w:space="0" w:color="auto"/>
            <w:right w:val="none" w:sz="0" w:space="0" w:color="auto"/>
          </w:divBdr>
        </w:div>
        <w:div w:id="746683297">
          <w:marLeft w:val="640"/>
          <w:marRight w:val="0"/>
          <w:marTop w:val="0"/>
          <w:marBottom w:val="0"/>
          <w:divBdr>
            <w:top w:val="none" w:sz="0" w:space="0" w:color="auto"/>
            <w:left w:val="none" w:sz="0" w:space="0" w:color="auto"/>
            <w:bottom w:val="none" w:sz="0" w:space="0" w:color="auto"/>
            <w:right w:val="none" w:sz="0" w:space="0" w:color="auto"/>
          </w:divBdr>
        </w:div>
        <w:div w:id="814877797">
          <w:marLeft w:val="640"/>
          <w:marRight w:val="0"/>
          <w:marTop w:val="0"/>
          <w:marBottom w:val="0"/>
          <w:divBdr>
            <w:top w:val="none" w:sz="0" w:space="0" w:color="auto"/>
            <w:left w:val="none" w:sz="0" w:space="0" w:color="auto"/>
            <w:bottom w:val="none" w:sz="0" w:space="0" w:color="auto"/>
            <w:right w:val="none" w:sz="0" w:space="0" w:color="auto"/>
          </w:divBdr>
        </w:div>
        <w:div w:id="911351000">
          <w:marLeft w:val="640"/>
          <w:marRight w:val="0"/>
          <w:marTop w:val="0"/>
          <w:marBottom w:val="0"/>
          <w:divBdr>
            <w:top w:val="none" w:sz="0" w:space="0" w:color="auto"/>
            <w:left w:val="none" w:sz="0" w:space="0" w:color="auto"/>
            <w:bottom w:val="none" w:sz="0" w:space="0" w:color="auto"/>
            <w:right w:val="none" w:sz="0" w:space="0" w:color="auto"/>
          </w:divBdr>
        </w:div>
        <w:div w:id="1033771761">
          <w:marLeft w:val="640"/>
          <w:marRight w:val="0"/>
          <w:marTop w:val="0"/>
          <w:marBottom w:val="0"/>
          <w:divBdr>
            <w:top w:val="none" w:sz="0" w:space="0" w:color="auto"/>
            <w:left w:val="none" w:sz="0" w:space="0" w:color="auto"/>
            <w:bottom w:val="none" w:sz="0" w:space="0" w:color="auto"/>
            <w:right w:val="none" w:sz="0" w:space="0" w:color="auto"/>
          </w:divBdr>
        </w:div>
        <w:div w:id="1265847351">
          <w:marLeft w:val="640"/>
          <w:marRight w:val="0"/>
          <w:marTop w:val="0"/>
          <w:marBottom w:val="0"/>
          <w:divBdr>
            <w:top w:val="none" w:sz="0" w:space="0" w:color="auto"/>
            <w:left w:val="none" w:sz="0" w:space="0" w:color="auto"/>
            <w:bottom w:val="none" w:sz="0" w:space="0" w:color="auto"/>
            <w:right w:val="none" w:sz="0" w:space="0" w:color="auto"/>
          </w:divBdr>
        </w:div>
        <w:div w:id="1323508488">
          <w:marLeft w:val="640"/>
          <w:marRight w:val="0"/>
          <w:marTop w:val="0"/>
          <w:marBottom w:val="0"/>
          <w:divBdr>
            <w:top w:val="none" w:sz="0" w:space="0" w:color="auto"/>
            <w:left w:val="none" w:sz="0" w:space="0" w:color="auto"/>
            <w:bottom w:val="none" w:sz="0" w:space="0" w:color="auto"/>
            <w:right w:val="none" w:sz="0" w:space="0" w:color="auto"/>
          </w:divBdr>
        </w:div>
        <w:div w:id="1324972758">
          <w:marLeft w:val="640"/>
          <w:marRight w:val="0"/>
          <w:marTop w:val="0"/>
          <w:marBottom w:val="0"/>
          <w:divBdr>
            <w:top w:val="none" w:sz="0" w:space="0" w:color="auto"/>
            <w:left w:val="none" w:sz="0" w:space="0" w:color="auto"/>
            <w:bottom w:val="none" w:sz="0" w:space="0" w:color="auto"/>
            <w:right w:val="none" w:sz="0" w:space="0" w:color="auto"/>
          </w:divBdr>
        </w:div>
        <w:div w:id="1336229849">
          <w:marLeft w:val="640"/>
          <w:marRight w:val="0"/>
          <w:marTop w:val="0"/>
          <w:marBottom w:val="0"/>
          <w:divBdr>
            <w:top w:val="none" w:sz="0" w:space="0" w:color="auto"/>
            <w:left w:val="none" w:sz="0" w:space="0" w:color="auto"/>
            <w:bottom w:val="none" w:sz="0" w:space="0" w:color="auto"/>
            <w:right w:val="none" w:sz="0" w:space="0" w:color="auto"/>
          </w:divBdr>
        </w:div>
        <w:div w:id="1644461028">
          <w:marLeft w:val="640"/>
          <w:marRight w:val="0"/>
          <w:marTop w:val="0"/>
          <w:marBottom w:val="0"/>
          <w:divBdr>
            <w:top w:val="none" w:sz="0" w:space="0" w:color="auto"/>
            <w:left w:val="none" w:sz="0" w:space="0" w:color="auto"/>
            <w:bottom w:val="none" w:sz="0" w:space="0" w:color="auto"/>
            <w:right w:val="none" w:sz="0" w:space="0" w:color="auto"/>
          </w:divBdr>
        </w:div>
        <w:div w:id="1697921008">
          <w:marLeft w:val="640"/>
          <w:marRight w:val="0"/>
          <w:marTop w:val="0"/>
          <w:marBottom w:val="0"/>
          <w:divBdr>
            <w:top w:val="none" w:sz="0" w:space="0" w:color="auto"/>
            <w:left w:val="none" w:sz="0" w:space="0" w:color="auto"/>
            <w:bottom w:val="none" w:sz="0" w:space="0" w:color="auto"/>
            <w:right w:val="none" w:sz="0" w:space="0" w:color="auto"/>
          </w:divBdr>
        </w:div>
        <w:div w:id="1754426705">
          <w:marLeft w:val="640"/>
          <w:marRight w:val="0"/>
          <w:marTop w:val="0"/>
          <w:marBottom w:val="0"/>
          <w:divBdr>
            <w:top w:val="none" w:sz="0" w:space="0" w:color="auto"/>
            <w:left w:val="none" w:sz="0" w:space="0" w:color="auto"/>
            <w:bottom w:val="none" w:sz="0" w:space="0" w:color="auto"/>
            <w:right w:val="none" w:sz="0" w:space="0" w:color="auto"/>
          </w:divBdr>
        </w:div>
        <w:div w:id="1785537101">
          <w:marLeft w:val="640"/>
          <w:marRight w:val="0"/>
          <w:marTop w:val="0"/>
          <w:marBottom w:val="0"/>
          <w:divBdr>
            <w:top w:val="none" w:sz="0" w:space="0" w:color="auto"/>
            <w:left w:val="none" w:sz="0" w:space="0" w:color="auto"/>
            <w:bottom w:val="none" w:sz="0" w:space="0" w:color="auto"/>
            <w:right w:val="none" w:sz="0" w:space="0" w:color="auto"/>
          </w:divBdr>
        </w:div>
        <w:div w:id="1837071330">
          <w:marLeft w:val="640"/>
          <w:marRight w:val="0"/>
          <w:marTop w:val="0"/>
          <w:marBottom w:val="0"/>
          <w:divBdr>
            <w:top w:val="none" w:sz="0" w:space="0" w:color="auto"/>
            <w:left w:val="none" w:sz="0" w:space="0" w:color="auto"/>
            <w:bottom w:val="none" w:sz="0" w:space="0" w:color="auto"/>
            <w:right w:val="none" w:sz="0" w:space="0" w:color="auto"/>
          </w:divBdr>
        </w:div>
        <w:div w:id="1838421420">
          <w:marLeft w:val="640"/>
          <w:marRight w:val="0"/>
          <w:marTop w:val="0"/>
          <w:marBottom w:val="0"/>
          <w:divBdr>
            <w:top w:val="none" w:sz="0" w:space="0" w:color="auto"/>
            <w:left w:val="none" w:sz="0" w:space="0" w:color="auto"/>
            <w:bottom w:val="none" w:sz="0" w:space="0" w:color="auto"/>
            <w:right w:val="none" w:sz="0" w:space="0" w:color="auto"/>
          </w:divBdr>
        </w:div>
        <w:div w:id="1892645621">
          <w:marLeft w:val="640"/>
          <w:marRight w:val="0"/>
          <w:marTop w:val="0"/>
          <w:marBottom w:val="0"/>
          <w:divBdr>
            <w:top w:val="none" w:sz="0" w:space="0" w:color="auto"/>
            <w:left w:val="none" w:sz="0" w:space="0" w:color="auto"/>
            <w:bottom w:val="none" w:sz="0" w:space="0" w:color="auto"/>
            <w:right w:val="none" w:sz="0" w:space="0" w:color="auto"/>
          </w:divBdr>
        </w:div>
        <w:div w:id="1924334114">
          <w:marLeft w:val="640"/>
          <w:marRight w:val="0"/>
          <w:marTop w:val="0"/>
          <w:marBottom w:val="0"/>
          <w:divBdr>
            <w:top w:val="none" w:sz="0" w:space="0" w:color="auto"/>
            <w:left w:val="none" w:sz="0" w:space="0" w:color="auto"/>
            <w:bottom w:val="none" w:sz="0" w:space="0" w:color="auto"/>
            <w:right w:val="none" w:sz="0" w:space="0" w:color="auto"/>
          </w:divBdr>
        </w:div>
        <w:div w:id="1951011347">
          <w:marLeft w:val="640"/>
          <w:marRight w:val="0"/>
          <w:marTop w:val="0"/>
          <w:marBottom w:val="0"/>
          <w:divBdr>
            <w:top w:val="none" w:sz="0" w:space="0" w:color="auto"/>
            <w:left w:val="none" w:sz="0" w:space="0" w:color="auto"/>
            <w:bottom w:val="none" w:sz="0" w:space="0" w:color="auto"/>
            <w:right w:val="none" w:sz="0" w:space="0" w:color="auto"/>
          </w:divBdr>
        </w:div>
        <w:div w:id="1995450710">
          <w:marLeft w:val="640"/>
          <w:marRight w:val="0"/>
          <w:marTop w:val="0"/>
          <w:marBottom w:val="0"/>
          <w:divBdr>
            <w:top w:val="none" w:sz="0" w:space="0" w:color="auto"/>
            <w:left w:val="none" w:sz="0" w:space="0" w:color="auto"/>
            <w:bottom w:val="none" w:sz="0" w:space="0" w:color="auto"/>
            <w:right w:val="none" w:sz="0" w:space="0" w:color="auto"/>
          </w:divBdr>
        </w:div>
        <w:div w:id="2017608567">
          <w:marLeft w:val="640"/>
          <w:marRight w:val="0"/>
          <w:marTop w:val="0"/>
          <w:marBottom w:val="0"/>
          <w:divBdr>
            <w:top w:val="none" w:sz="0" w:space="0" w:color="auto"/>
            <w:left w:val="none" w:sz="0" w:space="0" w:color="auto"/>
            <w:bottom w:val="none" w:sz="0" w:space="0" w:color="auto"/>
            <w:right w:val="none" w:sz="0" w:space="0" w:color="auto"/>
          </w:divBdr>
        </w:div>
        <w:div w:id="2050639809">
          <w:marLeft w:val="640"/>
          <w:marRight w:val="0"/>
          <w:marTop w:val="0"/>
          <w:marBottom w:val="0"/>
          <w:divBdr>
            <w:top w:val="none" w:sz="0" w:space="0" w:color="auto"/>
            <w:left w:val="none" w:sz="0" w:space="0" w:color="auto"/>
            <w:bottom w:val="none" w:sz="0" w:space="0" w:color="auto"/>
            <w:right w:val="none" w:sz="0" w:space="0" w:color="auto"/>
          </w:divBdr>
        </w:div>
        <w:div w:id="2112776363">
          <w:marLeft w:val="640"/>
          <w:marRight w:val="0"/>
          <w:marTop w:val="0"/>
          <w:marBottom w:val="0"/>
          <w:divBdr>
            <w:top w:val="none" w:sz="0" w:space="0" w:color="auto"/>
            <w:left w:val="none" w:sz="0" w:space="0" w:color="auto"/>
            <w:bottom w:val="none" w:sz="0" w:space="0" w:color="auto"/>
            <w:right w:val="none" w:sz="0" w:space="0" w:color="auto"/>
          </w:divBdr>
        </w:div>
        <w:div w:id="2132674011">
          <w:marLeft w:val="640"/>
          <w:marRight w:val="0"/>
          <w:marTop w:val="0"/>
          <w:marBottom w:val="0"/>
          <w:divBdr>
            <w:top w:val="none" w:sz="0" w:space="0" w:color="auto"/>
            <w:left w:val="none" w:sz="0" w:space="0" w:color="auto"/>
            <w:bottom w:val="none" w:sz="0" w:space="0" w:color="auto"/>
            <w:right w:val="none" w:sz="0" w:space="0" w:color="auto"/>
          </w:divBdr>
        </w:div>
      </w:divsChild>
    </w:div>
    <w:div w:id="1524711858">
      <w:bodyDiv w:val="1"/>
      <w:marLeft w:val="0"/>
      <w:marRight w:val="0"/>
      <w:marTop w:val="0"/>
      <w:marBottom w:val="0"/>
      <w:divBdr>
        <w:top w:val="none" w:sz="0" w:space="0" w:color="auto"/>
        <w:left w:val="none" w:sz="0" w:space="0" w:color="auto"/>
        <w:bottom w:val="none" w:sz="0" w:space="0" w:color="auto"/>
        <w:right w:val="none" w:sz="0" w:space="0" w:color="auto"/>
      </w:divBdr>
      <w:divsChild>
        <w:div w:id="95635054">
          <w:marLeft w:val="640"/>
          <w:marRight w:val="0"/>
          <w:marTop w:val="0"/>
          <w:marBottom w:val="0"/>
          <w:divBdr>
            <w:top w:val="none" w:sz="0" w:space="0" w:color="auto"/>
            <w:left w:val="none" w:sz="0" w:space="0" w:color="auto"/>
            <w:bottom w:val="none" w:sz="0" w:space="0" w:color="auto"/>
            <w:right w:val="none" w:sz="0" w:space="0" w:color="auto"/>
          </w:divBdr>
        </w:div>
        <w:div w:id="316694116">
          <w:marLeft w:val="640"/>
          <w:marRight w:val="0"/>
          <w:marTop w:val="0"/>
          <w:marBottom w:val="0"/>
          <w:divBdr>
            <w:top w:val="none" w:sz="0" w:space="0" w:color="auto"/>
            <w:left w:val="none" w:sz="0" w:space="0" w:color="auto"/>
            <w:bottom w:val="none" w:sz="0" w:space="0" w:color="auto"/>
            <w:right w:val="none" w:sz="0" w:space="0" w:color="auto"/>
          </w:divBdr>
        </w:div>
        <w:div w:id="355080662">
          <w:marLeft w:val="640"/>
          <w:marRight w:val="0"/>
          <w:marTop w:val="0"/>
          <w:marBottom w:val="0"/>
          <w:divBdr>
            <w:top w:val="none" w:sz="0" w:space="0" w:color="auto"/>
            <w:left w:val="none" w:sz="0" w:space="0" w:color="auto"/>
            <w:bottom w:val="none" w:sz="0" w:space="0" w:color="auto"/>
            <w:right w:val="none" w:sz="0" w:space="0" w:color="auto"/>
          </w:divBdr>
        </w:div>
        <w:div w:id="378168297">
          <w:marLeft w:val="640"/>
          <w:marRight w:val="0"/>
          <w:marTop w:val="0"/>
          <w:marBottom w:val="0"/>
          <w:divBdr>
            <w:top w:val="none" w:sz="0" w:space="0" w:color="auto"/>
            <w:left w:val="none" w:sz="0" w:space="0" w:color="auto"/>
            <w:bottom w:val="none" w:sz="0" w:space="0" w:color="auto"/>
            <w:right w:val="none" w:sz="0" w:space="0" w:color="auto"/>
          </w:divBdr>
        </w:div>
        <w:div w:id="386494613">
          <w:marLeft w:val="640"/>
          <w:marRight w:val="0"/>
          <w:marTop w:val="0"/>
          <w:marBottom w:val="0"/>
          <w:divBdr>
            <w:top w:val="none" w:sz="0" w:space="0" w:color="auto"/>
            <w:left w:val="none" w:sz="0" w:space="0" w:color="auto"/>
            <w:bottom w:val="none" w:sz="0" w:space="0" w:color="auto"/>
            <w:right w:val="none" w:sz="0" w:space="0" w:color="auto"/>
          </w:divBdr>
        </w:div>
        <w:div w:id="388773792">
          <w:marLeft w:val="640"/>
          <w:marRight w:val="0"/>
          <w:marTop w:val="0"/>
          <w:marBottom w:val="0"/>
          <w:divBdr>
            <w:top w:val="none" w:sz="0" w:space="0" w:color="auto"/>
            <w:left w:val="none" w:sz="0" w:space="0" w:color="auto"/>
            <w:bottom w:val="none" w:sz="0" w:space="0" w:color="auto"/>
            <w:right w:val="none" w:sz="0" w:space="0" w:color="auto"/>
          </w:divBdr>
        </w:div>
        <w:div w:id="412817761">
          <w:marLeft w:val="640"/>
          <w:marRight w:val="0"/>
          <w:marTop w:val="0"/>
          <w:marBottom w:val="0"/>
          <w:divBdr>
            <w:top w:val="none" w:sz="0" w:space="0" w:color="auto"/>
            <w:left w:val="none" w:sz="0" w:space="0" w:color="auto"/>
            <w:bottom w:val="none" w:sz="0" w:space="0" w:color="auto"/>
            <w:right w:val="none" w:sz="0" w:space="0" w:color="auto"/>
          </w:divBdr>
        </w:div>
        <w:div w:id="451553842">
          <w:marLeft w:val="640"/>
          <w:marRight w:val="0"/>
          <w:marTop w:val="0"/>
          <w:marBottom w:val="0"/>
          <w:divBdr>
            <w:top w:val="none" w:sz="0" w:space="0" w:color="auto"/>
            <w:left w:val="none" w:sz="0" w:space="0" w:color="auto"/>
            <w:bottom w:val="none" w:sz="0" w:space="0" w:color="auto"/>
            <w:right w:val="none" w:sz="0" w:space="0" w:color="auto"/>
          </w:divBdr>
        </w:div>
        <w:div w:id="569968823">
          <w:marLeft w:val="640"/>
          <w:marRight w:val="0"/>
          <w:marTop w:val="0"/>
          <w:marBottom w:val="0"/>
          <w:divBdr>
            <w:top w:val="none" w:sz="0" w:space="0" w:color="auto"/>
            <w:left w:val="none" w:sz="0" w:space="0" w:color="auto"/>
            <w:bottom w:val="none" w:sz="0" w:space="0" w:color="auto"/>
            <w:right w:val="none" w:sz="0" w:space="0" w:color="auto"/>
          </w:divBdr>
        </w:div>
        <w:div w:id="596519873">
          <w:marLeft w:val="640"/>
          <w:marRight w:val="0"/>
          <w:marTop w:val="0"/>
          <w:marBottom w:val="0"/>
          <w:divBdr>
            <w:top w:val="none" w:sz="0" w:space="0" w:color="auto"/>
            <w:left w:val="none" w:sz="0" w:space="0" w:color="auto"/>
            <w:bottom w:val="none" w:sz="0" w:space="0" w:color="auto"/>
            <w:right w:val="none" w:sz="0" w:space="0" w:color="auto"/>
          </w:divBdr>
        </w:div>
        <w:div w:id="631790870">
          <w:marLeft w:val="640"/>
          <w:marRight w:val="0"/>
          <w:marTop w:val="0"/>
          <w:marBottom w:val="0"/>
          <w:divBdr>
            <w:top w:val="none" w:sz="0" w:space="0" w:color="auto"/>
            <w:left w:val="none" w:sz="0" w:space="0" w:color="auto"/>
            <w:bottom w:val="none" w:sz="0" w:space="0" w:color="auto"/>
            <w:right w:val="none" w:sz="0" w:space="0" w:color="auto"/>
          </w:divBdr>
        </w:div>
        <w:div w:id="632714709">
          <w:marLeft w:val="640"/>
          <w:marRight w:val="0"/>
          <w:marTop w:val="0"/>
          <w:marBottom w:val="0"/>
          <w:divBdr>
            <w:top w:val="none" w:sz="0" w:space="0" w:color="auto"/>
            <w:left w:val="none" w:sz="0" w:space="0" w:color="auto"/>
            <w:bottom w:val="none" w:sz="0" w:space="0" w:color="auto"/>
            <w:right w:val="none" w:sz="0" w:space="0" w:color="auto"/>
          </w:divBdr>
        </w:div>
        <w:div w:id="669523260">
          <w:marLeft w:val="640"/>
          <w:marRight w:val="0"/>
          <w:marTop w:val="0"/>
          <w:marBottom w:val="0"/>
          <w:divBdr>
            <w:top w:val="none" w:sz="0" w:space="0" w:color="auto"/>
            <w:left w:val="none" w:sz="0" w:space="0" w:color="auto"/>
            <w:bottom w:val="none" w:sz="0" w:space="0" w:color="auto"/>
            <w:right w:val="none" w:sz="0" w:space="0" w:color="auto"/>
          </w:divBdr>
        </w:div>
        <w:div w:id="678658031">
          <w:marLeft w:val="640"/>
          <w:marRight w:val="0"/>
          <w:marTop w:val="0"/>
          <w:marBottom w:val="0"/>
          <w:divBdr>
            <w:top w:val="none" w:sz="0" w:space="0" w:color="auto"/>
            <w:left w:val="none" w:sz="0" w:space="0" w:color="auto"/>
            <w:bottom w:val="none" w:sz="0" w:space="0" w:color="auto"/>
            <w:right w:val="none" w:sz="0" w:space="0" w:color="auto"/>
          </w:divBdr>
        </w:div>
        <w:div w:id="687561647">
          <w:marLeft w:val="640"/>
          <w:marRight w:val="0"/>
          <w:marTop w:val="0"/>
          <w:marBottom w:val="0"/>
          <w:divBdr>
            <w:top w:val="none" w:sz="0" w:space="0" w:color="auto"/>
            <w:left w:val="none" w:sz="0" w:space="0" w:color="auto"/>
            <w:bottom w:val="none" w:sz="0" w:space="0" w:color="auto"/>
            <w:right w:val="none" w:sz="0" w:space="0" w:color="auto"/>
          </w:divBdr>
        </w:div>
        <w:div w:id="716003176">
          <w:marLeft w:val="640"/>
          <w:marRight w:val="0"/>
          <w:marTop w:val="0"/>
          <w:marBottom w:val="0"/>
          <w:divBdr>
            <w:top w:val="none" w:sz="0" w:space="0" w:color="auto"/>
            <w:left w:val="none" w:sz="0" w:space="0" w:color="auto"/>
            <w:bottom w:val="none" w:sz="0" w:space="0" w:color="auto"/>
            <w:right w:val="none" w:sz="0" w:space="0" w:color="auto"/>
          </w:divBdr>
        </w:div>
        <w:div w:id="741485233">
          <w:marLeft w:val="640"/>
          <w:marRight w:val="0"/>
          <w:marTop w:val="0"/>
          <w:marBottom w:val="0"/>
          <w:divBdr>
            <w:top w:val="none" w:sz="0" w:space="0" w:color="auto"/>
            <w:left w:val="none" w:sz="0" w:space="0" w:color="auto"/>
            <w:bottom w:val="none" w:sz="0" w:space="0" w:color="auto"/>
            <w:right w:val="none" w:sz="0" w:space="0" w:color="auto"/>
          </w:divBdr>
        </w:div>
        <w:div w:id="771246507">
          <w:marLeft w:val="640"/>
          <w:marRight w:val="0"/>
          <w:marTop w:val="0"/>
          <w:marBottom w:val="0"/>
          <w:divBdr>
            <w:top w:val="none" w:sz="0" w:space="0" w:color="auto"/>
            <w:left w:val="none" w:sz="0" w:space="0" w:color="auto"/>
            <w:bottom w:val="none" w:sz="0" w:space="0" w:color="auto"/>
            <w:right w:val="none" w:sz="0" w:space="0" w:color="auto"/>
          </w:divBdr>
        </w:div>
        <w:div w:id="809519386">
          <w:marLeft w:val="640"/>
          <w:marRight w:val="0"/>
          <w:marTop w:val="0"/>
          <w:marBottom w:val="0"/>
          <w:divBdr>
            <w:top w:val="none" w:sz="0" w:space="0" w:color="auto"/>
            <w:left w:val="none" w:sz="0" w:space="0" w:color="auto"/>
            <w:bottom w:val="none" w:sz="0" w:space="0" w:color="auto"/>
            <w:right w:val="none" w:sz="0" w:space="0" w:color="auto"/>
          </w:divBdr>
        </w:div>
        <w:div w:id="855774923">
          <w:marLeft w:val="640"/>
          <w:marRight w:val="0"/>
          <w:marTop w:val="0"/>
          <w:marBottom w:val="0"/>
          <w:divBdr>
            <w:top w:val="none" w:sz="0" w:space="0" w:color="auto"/>
            <w:left w:val="none" w:sz="0" w:space="0" w:color="auto"/>
            <w:bottom w:val="none" w:sz="0" w:space="0" w:color="auto"/>
            <w:right w:val="none" w:sz="0" w:space="0" w:color="auto"/>
          </w:divBdr>
        </w:div>
        <w:div w:id="896815088">
          <w:marLeft w:val="640"/>
          <w:marRight w:val="0"/>
          <w:marTop w:val="0"/>
          <w:marBottom w:val="0"/>
          <w:divBdr>
            <w:top w:val="none" w:sz="0" w:space="0" w:color="auto"/>
            <w:left w:val="none" w:sz="0" w:space="0" w:color="auto"/>
            <w:bottom w:val="none" w:sz="0" w:space="0" w:color="auto"/>
            <w:right w:val="none" w:sz="0" w:space="0" w:color="auto"/>
          </w:divBdr>
        </w:div>
        <w:div w:id="921330394">
          <w:marLeft w:val="640"/>
          <w:marRight w:val="0"/>
          <w:marTop w:val="0"/>
          <w:marBottom w:val="0"/>
          <w:divBdr>
            <w:top w:val="none" w:sz="0" w:space="0" w:color="auto"/>
            <w:left w:val="none" w:sz="0" w:space="0" w:color="auto"/>
            <w:bottom w:val="none" w:sz="0" w:space="0" w:color="auto"/>
            <w:right w:val="none" w:sz="0" w:space="0" w:color="auto"/>
          </w:divBdr>
        </w:div>
        <w:div w:id="981732141">
          <w:marLeft w:val="640"/>
          <w:marRight w:val="0"/>
          <w:marTop w:val="0"/>
          <w:marBottom w:val="0"/>
          <w:divBdr>
            <w:top w:val="none" w:sz="0" w:space="0" w:color="auto"/>
            <w:left w:val="none" w:sz="0" w:space="0" w:color="auto"/>
            <w:bottom w:val="none" w:sz="0" w:space="0" w:color="auto"/>
            <w:right w:val="none" w:sz="0" w:space="0" w:color="auto"/>
          </w:divBdr>
        </w:div>
        <w:div w:id="982152585">
          <w:marLeft w:val="640"/>
          <w:marRight w:val="0"/>
          <w:marTop w:val="0"/>
          <w:marBottom w:val="0"/>
          <w:divBdr>
            <w:top w:val="none" w:sz="0" w:space="0" w:color="auto"/>
            <w:left w:val="none" w:sz="0" w:space="0" w:color="auto"/>
            <w:bottom w:val="none" w:sz="0" w:space="0" w:color="auto"/>
            <w:right w:val="none" w:sz="0" w:space="0" w:color="auto"/>
          </w:divBdr>
        </w:div>
        <w:div w:id="1017539070">
          <w:marLeft w:val="640"/>
          <w:marRight w:val="0"/>
          <w:marTop w:val="0"/>
          <w:marBottom w:val="0"/>
          <w:divBdr>
            <w:top w:val="none" w:sz="0" w:space="0" w:color="auto"/>
            <w:left w:val="none" w:sz="0" w:space="0" w:color="auto"/>
            <w:bottom w:val="none" w:sz="0" w:space="0" w:color="auto"/>
            <w:right w:val="none" w:sz="0" w:space="0" w:color="auto"/>
          </w:divBdr>
        </w:div>
        <w:div w:id="1074817900">
          <w:marLeft w:val="640"/>
          <w:marRight w:val="0"/>
          <w:marTop w:val="0"/>
          <w:marBottom w:val="0"/>
          <w:divBdr>
            <w:top w:val="none" w:sz="0" w:space="0" w:color="auto"/>
            <w:left w:val="none" w:sz="0" w:space="0" w:color="auto"/>
            <w:bottom w:val="none" w:sz="0" w:space="0" w:color="auto"/>
            <w:right w:val="none" w:sz="0" w:space="0" w:color="auto"/>
          </w:divBdr>
        </w:div>
        <w:div w:id="1130592717">
          <w:marLeft w:val="640"/>
          <w:marRight w:val="0"/>
          <w:marTop w:val="0"/>
          <w:marBottom w:val="0"/>
          <w:divBdr>
            <w:top w:val="none" w:sz="0" w:space="0" w:color="auto"/>
            <w:left w:val="none" w:sz="0" w:space="0" w:color="auto"/>
            <w:bottom w:val="none" w:sz="0" w:space="0" w:color="auto"/>
            <w:right w:val="none" w:sz="0" w:space="0" w:color="auto"/>
          </w:divBdr>
        </w:div>
        <w:div w:id="1155026144">
          <w:marLeft w:val="640"/>
          <w:marRight w:val="0"/>
          <w:marTop w:val="0"/>
          <w:marBottom w:val="0"/>
          <w:divBdr>
            <w:top w:val="none" w:sz="0" w:space="0" w:color="auto"/>
            <w:left w:val="none" w:sz="0" w:space="0" w:color="auto"/>
            <w:bottom w:val="none" w:sz="0" w:space="0" w:color="auto"/>
            <w:right w:val="none" w:sz="0" w:space="0" w:color="auto"/>
          </w:divBdr>
        </w:div>
        <w:div w:id="1162698540">
          <w:marLeft w:val="640"/>
          <w:marRight w:val="0"/>
          <w:marTop w:val="0"/>
          <w:marBottom w:val="0"/>
          <w:divBdr>
            <w:top w:val="none" w:sz="0" w:space="0" w:color="auto"/>
            <w:left w:val="none" w:sz="0" w:space="0" w:color="auto"/>
            <w:bottom w:val="none" w:sz="0" w:space="0" w:color="auto"/>
            <w:right w:val="none" w:sz="0" w:space="0" w:color="auto"/>
          </w:divBdr>
        </w:div>
        <w:div w:id="1229999545">
          <w:marLeft w:val="640"/>
          <w:marRight w:val="0"/>
          <w:marTop w:val="0"/>
          <w:marBottom w:val="0"/>
          <w:divBdr>
            <w:top w:val="none" w:sz="0" w:space="0" w:color="auto"/>
            <w:left w:val="none" w:sz="0" w:space="0" w:color="auto"/>
            <w:bottom w:val="none" w:sz="0" w:space="0" w:color="auto"/>
            <w:right w:val="none" w:sz="0" w:space="0" w:color="auto"/>
          </w:divBdr>
        </w:div>
        <w:div w:id="1309483108">
          <w:marLeft w:val="640"/>
          <w:marRight w:val="0"/>
          <w:marTop w:val="0"/>
          <w:marBottom w:val="0"/>
          <w:divBdr>
            <w:top w:val="none" w:sz="0" w:space="0" w:color="auto"/>
            <w:left w:val="none" w:sz="0" w:space="0" w:color="auto"/>
            <w:bottom w:val="none" w:sz="0" w:space="0" w:color="auto"/>
            <w:right w:val="none" w:sz="0" w:space="0" w:color="auto"/>
          </w:divBdr>
        </w:div>
        <w:div w:id="1316953709">
          <w:marLeft w:val="640"/>
          <w:marRight w:val="0"/>
          <w:marTop w:val="0"/>
          <w:marBottom w:val="0"/>
          <w:divBdr>
            <w:top w:val="none" w:sz="0" w:space="0" w:color="auto"/>
            <w:left w:val="none" w:sz="0" w:space="0" w:color="auto"/>
            <w:bottom w:val="none" w:sz="0" w:space="0" w:color="auto"/>
            <w:right w:val="none" w:sz="0" w:space="0" w:color="auto"/>
          </w:divBdr>
        </w:div>
        <w:div w:id="1340081687">
          <w:marLeft w:val="640"/>
          <w:marRight w:val="0"/>
          <w:marTop w:val="0"/>
          <w:marBottom w:val="0"/>
          <w:divBdr>
            <w:top w:val="none" w:sz="0" w:space="0" w:color="auto"/>
            <w:left w:val="none" w:sz="0" w:space="0" w:color="auto"/>
            <w:bottom w:val="none" w:sz="0" w:space="0" w:color="auto"/>
            <w:right w:val="none" w:sz="0" w:space="0" w:color="auto"/>
          </w:divBdr>
        </w:div>
        <w:div w:id="1350326996">
          <w:marLeft w:val="640"/>
          <w:marRight w:val="0"/>
          <w:marTop w:val="0"/>
          <w:marBottom w:val="0"/>
          <w:divBdr>
            <w:top w:val="none" w:sz="0" w:space="0" w:color="auto"/>
            <w:left w:val="none" w:sz="0" w:space="0" w:color="auto"/>
            <w:bottom w:val="none" w:sz="0" w:space="0" w:color="auto"/>
            <w:right w:val="none" w:sz="0" w:space="0" w:color="auto"/>
          </w:divBdr>
        </w:div>
        <w:div w:id="1396322397">
          <w:marLeft w:val="640"/>
          <w:marRight w:val="0"/>
          <w:marTop w:val="0"/>
          <w:marBottom w:val="0"/>
          <w:divBdr>
            <w:top w:val="none" w:sz="0" w:space="0" w:color="auto"/>
            <w:left w:val="none" w:sz="0" w:space="0" w:color="auto"/>
            <w:bottom w:val="none" w:sz="0" w:space="0" w:color="auto"/>
            <w:right w:val="none" w:sz="0" w:space="0" w:color="auto"/>
          </w:divBdr>
        </w:div>
        <w:div w:id="1397317625">
          <w:marLeft w:val="640"/>
          <w:marRight w:val="0"/>
          <w:marTop w:val="0"/>
          <w:marBottom w:val="0"/>
          <w:divBdr>
            <w:top w:val="none" w:sz="0" w:space="0" w:color="auto"/>
            <w:left w:val="none" w:sz="0" w:space="0" w:color="auto"/>
            <w:bottom w:val="none" w:sz="0" w:space="0" w:color="auto"/>
            <w:right w:val="none" w:sz="0" w:space="0" w:color="auto"/>
          </w:divBdr>
        </w:div>
        <w:div w:id="1401977454">
          <w:marLeft w:val="640"/>
          <w:marRight w:val="0"/>
          <w:marTop w:val="0"/>
          <w:marBottom w:val="0"/>
          <w:divBdr>
            <w:top w:val="none" w:sz="0" w:space="0" w:color="auto"/>
            <w:left w:val="none" w:sz="0" w:space="0" w:color="auto"/>
            <w:bottom w:val="none" w:sz="0" w:space="0" w:color="auto"/>
            <w:right w:val="none" w:sz="0" w:space="0" w:color="auto"/>
          </w:divBdr>
        </w:div>
        <w:div w:id="1436166630">
          <w:marLeft w:val="640"/>
          <w:marRight w:val="0"/>
          <w:marTop w:val="0"/>
          <w:marBottom w:val="0"/>
          <w:divBdr>
            <w:top w:val="none" w:sz="0" w:space="0" w:color="auto"/>
            <w:left w:val="none" w:sz="0" w:space="0" w:color="auto"/>
            <w:bottom w:val="none" w:sz="0" w:space="0" w:color="auto"/>
            <w:right w:val="none" w:sz="0" w:space="0" w:color="auto"/>
          </w:divBdr>
        </w:div>
        <w:div w:id="1464076309">
          <w:marLeft w:val="640"/>
          <w:marRight w:val="0"/>
          <w:marTop w:val="0"/>
          <w:marBottom w:val="0"/>
          <w:divBdr>
            <w:top w:val="none" w:sz="0" w:space="0" w:color="auto"/>
            <w:left w:val="none" w:sz="0" w:space="0" w:color="auto"/>
            <w:bottom w:val="none" w:sz="0" w:space="0" w:color="auto"/>
            <w:right w:val="none" w:sz="0" w:space="0" w:color="auto"/>
          </w:divBdr>
        </w:div>
        <w:div w:id="1487623270">
          <w:marLeft w:val="640"/>
          <w:marRight w:val="0"/>
          <w:marTop w:val="0"/>
          <w:marBottom w:val="0"/>
          <w:divBdr>
            <w:top w:val="none" w:sz="0" w:space="0" w:color="auto"/>
            <w:left w:val="none" w:sz="0" w:space="0" w:color="auto"/>
            <w:bottom w:val="none" w:sz="0" w:space="0" w:color="auto"/>
            <w:right w:val="none" w:sz="0" w:space="0" w:color="auto"/>
          </w:divBdr>
        </w:div>
        <w:div w:id="1489859889">
          <w:marLeft w:val="640"/>
          <w:marRight w:val="0"/>
          <w:marTop w:val="0"/>
          <w:marBottom w:val="0"/>
          <w:divBdr>
            <w:top w:val="none" w:sz="0" w:space="0" w:color="auto"/>
            <w:left w:val="none" w:sz="0" w:space="0" w:color="auto"/>
            <w:bottom w:val="none" w:sz="0" w:space="0" w:color="auto"/>
            <w:right w:val="none" w:sz="0" w:space="0" w:color="auto"/>
          </w:divBdr>
        </w:div>
        <w:div w:id="1542478957">
          <w:marLeft w:val="640"/>
          <w:marRight w:val="0"/>
          <w:marTop w:val="0"/>
          <w:marBottom w:val="0"/>
          <w:divBdr>
            <w:top w:val="none" w:sz="0" w:space="0" w:color="auto"/>
            <w:left w:val="none" w:sz="0" w:space="0" w:color="auto"/>
            <w:bottom w:val="none" w:sz="0" w:space="0" w:color="auto"/>
            <w:right w:val="none" w:sz="0" w:space="0" w:color="auto"/>
          </w:divBdr>
        </w:div>
        <w:div w:id="1554805467">
          <w:marLeft w:val="640"/>
          <w:marRight w:val="0"/>
          <w:marTop w:val="0"/>
          <w:marBottom w:val="0"/>
          <w:divBdr>
            <w:top w:val="none" w:sz="0" w:space="0" w:color="auto"/>
            <w:left w:val="none" w:sz="0" w:space="0" w:color="auto"/>
            <w:bottom w:val="none" w:sz="0" w:space="0" w:color="auto"/>
            <w:right w:val="none" w:sz="0" w:space="0" w:color="auto"/>
          </w:divBdr>
        </w:div>
        <w:div w:id="1600673696">
          <w:marLeft w:val="640"/>
          <w:marRight w:val="0"/>
          <w:marTop w:val="0"/>
          <w:marBottom w:val="0"/>
          <w:divBdr>
            <w:top w:val="none" w:sz="0" w:space="0" w:color="auto"/>
            <w:left w:val="none" w:sz="0" w:space="0" w:color="auto"/>
            <w:bottom w:val="none" w:sz="0" w:space="0" w:color="auto"/>
            <w:right w:val="none" w:sz="0" w:space="0" w:color="auto"/>
          </w:divBdr>
        </w:div>
        <w:div w:id="1644969685">
          <w:marLeft w:val="640"/>
          <w:marRight w:val="0"/>
          <w:marTop w:val="0"/>
          <w:marBottom w:val="0"/>
          <w:divBdr>
            <w:top w:val="none" w:sz="0" w:space="0" w:color="auto"/>
            <w:left w:val="none" w:sz="0" w:space="0" w:color="auto"/>
            <w:bottom w:val="none" w:sz="0" w:space="0" w:color="auto"/>
            <w:right w:val="none" w:sz="0" w:space="0" w:color="auto"/>
          </w:divBdr>
        </w:div>
        <w:div w:id="1730761269">
          <w:marLeft w:val="640"/>
          <w:marRight w:val="0"/>
          <w:marTop w:val="0"/>
          <w:marBottom w:val="0"/>
          <w:divBdr>
            <w:top w:val="none" w:sz="0" w:space="0" w:color="auto"/>
            <w:left w:val="none" w:sz="0" w:space="0" w:color="auto"/>
            <w:bottom w:val="none" w:sz="0" w:space="0" w:color="auto"/>
            <w:right w:val="none" w:sz="0" w:space="0" w:color="auto"/>
          </w:divBdr>
        </w:div>
        <w:div w:id="1764255421">
          <w:marLeft w:val="640"/>
          <w:marRight w:val="0"/>
          <w:marTop w:val="0"/>
          <w:marBottom w:val="0"/>
          <w:divBdr>
            <w:top w:val="none" w:sz="0" w:space="0" w:color="auto"/>
            <w:left w:val="none" w:sz="0" w:space="0" w:color="auto"/>
            <w:bottom w:val="none" w:sz="0" w:space="0" w:color="auto"/>
            <w:right w:val="none" w:sz="0" w:space="0" w:color="auto"/>
          </w:divBdr>
        </w:div>
        <w:div w:id="1774667136">
          <w:marLeft w:val="640"/>
          <w:marRight w:val="0"/>
          <w:marTop w:val="0"/>
          <w:marBottom w:val="0"/>
          <w:divBdr>
            <w:top w:val="none" w:sz="0" w:space="0" w:color="auto"/>
            <w:left w:val="none" w:sz="0" w:space="0" w:color="auto"/>
            <w:bottom w:val="none" w:sz="0" w:space="0" w:color="auto"/>
            <w:right w:val="none" w:sz="0" w:space="0" w:color="auto"/>
          </w:divBdr>
        </w:div>
        <w:div w:id="1820001574">
          <w:marLeft w:val="640"/>
          <w:marRight w:val="0"/>
          <w:marTop w:val="0"/>
          <w:marBottom w:val="0"/>
          <w:divBdr>
            <w:top w:val="none" w:sz="0" w:space="0" w:color="auto"/>
            <w:left w:val="none" w:sz="0" w:space="0" w:color="auto"/>
            <w:bottom w:val="none" w:sz="0" w:space="0" w:color="auto"/>
            <w:right w:val="none" w:sz="0" w:space="0" w:color="auto"/>
          </w:divBdr>
        </w:div>
        <w:div w:id="1844081170">
          <w:marLeft w:val="640"/>
          <w:marRight w:val="0"/>
          <w:marTop w:val="0"/>
          <w:marBottom w:val="0"/>
          <w:divBdr>
            <w:top w:val="none" w:sz="0" w:space="0" w:color="auto"/>
            <w:left w:val="none" w:sz="0" w:space="0" w:color="auto"/>
            <w:bottom w:val="none" w:sz="0" w:space="0" w:color="auto"/>
            <w:right w:val="none" w:sz="0" w:space="0" w:color="auto"/>
          </w:divBdr>
        </w:div>
        <w:div w:id="1845972418">
          <w:marLeft w:val="640"/>
          <w:marRight w:val="0"/>
          <w:marTop w:val="0"/>
          <w:marBottom w:val="0"/>
          <w:divBdr>
            <w:top w:val="none" w:sz="0" w:space="0" w:color="auto"/>
            <w:left w:val="none" w:sz="0" w:space="0" w:color="auto"/>
            <w:bottom w:val="none" w:sz="0" w:space="0" w:color="auto"/>
            <w:right w:val="none" w:sz="0" w:space="0" w:color="auto"/>
          </w:divBdr>
        </w:div>
        <w:div w:id="1887257815">
          <w:marLeft w:val="640"/>
          <w:marRight w:val="0"/>
          <w:marTop w:val="0"/>
          <w:marBottom w:val="0"/>
          <w:divBdr>
            <w:top w:val="none" w:sz="0" w:space="0" w:color="auto"/>
            <w:left w:val="none" w:sz="0" w:space="0" w:color="auto"/>
            <w:bottom w:val="none" w:sz="0" w:space="0" w:color="auto"/>
            <w:right w:val="none" w:sz="0" w:space="0" w:color="auto"/>
          </w:divBdr>
        </w:div>
        <w:div w:id="1922134605">
          <w:marLeft w:val="640"/>
          <w:marRight w:val="0"/>
          <w:marTop w:val="0"/>
          <w:marBottom w:val="0"/>
          <w:divBdr>
            <w:top w:val="none" w:sz="0" w:space="0" w:color="auto"/>
            <w:left w:val="none" w:sz="0" w:space="0" w:color="auto"/>
            <w:bottom w:val="none" w:sz="0" w:space="0" w:color="auto"/>
            <w:right w:val="none" w:sz="0" w:space="0" w:color="auto"/>
          </w:divBdr>
        </w:div>
        <w:div w:id="1957373209">
          <w:marLeft w:val="640"/>
          <w:marRight w:val="0"/>
          <w:marTop w:val="0"/>
          <w:marBottom w:val="0"/>
          <w:divBdr>
            <w:top w:val="none" w:sz="0" w:space="0" w:color="auto"/>
            <w:left w:val="none" w:sz="0" w:space="0" w:color="auto"/>
            <w:bottom w:val="none" w:sz="0" w:space="0" w:color="auto"/>
            <w:right w:val="none" w:sz="0" w:space="0" w:color="auto"/>
          </w:divBdr>
        </w:div>
        <w:div w:id="1975255661">
          <w:marLeft w:val="640"/>
          <w:marRight w:val="0"/>
          <w:marTop w:val="0"/>
          <w:marBottom w:val="0"/>
          <w:divBdr>
            <w:top w:val="none" w:sz="0" w:space="0" w:color="auto"/>
            <w:left w:val="none" w:sz="0" w:space="0" w:color="auto"/>
            <w:bottom w:val="none" w:sz="0" w:space="0" w:color="auto"/>
            <w:right w:val="none" w:sz="0" w:space="0" w:color="auto"/>
          </w:divBdr>
        </w:div>
        <w:div w:id="1982225861">
          <w:marLeft w:val="640"/>
          <w:marRight w:val="0"/>
          <w:marTop w:val="0"/>
          <w:marBottom w:val="0"/>
          <w:divBdr>
            <w:top w:val="none" w:sz="0" w:space="0" w:color="auto"/>
            <w:left w:val="none" w:sz="0" w:space="0" w:color="auto"/>
            <w:bottom w:val="none" w:sz="0" w:space="0" w:color="auto"/>
            <w:right w:val="none" w:sz="0" w:space="0" w:color="auto"/>
          </w:divBdr>
        </w:div>
        <w:div w:id="2002351192">
          <w:marLeft w:val="640"/>
          <w:marRight w:val="0"/>
          <w:marTop w:val="0"/>
          <w:marBottom w:val="0"/>
          <w:divBdr>
            <w:top w:val="none" w:sz="0" w:space="0" w:color="auto"/>
            <w:left w:val="none" w:sz="0" w:space="0" w:color="auto"/>
            <w:bottom w:val="none" w:sz="0" w:space="0" w:color="auto"/>
            <w:right w:val="none" w:sz="0" w:space="0" w:color="auto"/>
          </w:divBdr>
        </w:div>
        <w:div w:id="2024435248">
          <w:marLeft w:val="640"/>
          <w:marRight w:val="0"/>
          <w:marTop w:val="0"/>
          <w:marBottom w:val="0"/>
          <w:divBdr>
            <w:top w:val="none" w:sz="0" w:space="0" w:color="auto"/>
            <w:left w:val="none" w:sz="0" w:space="0" w:color="auto"/>
            <w:bottom w:val="none" w:sz="0" w:space="0" w:color="auto"/>
            <w:right w:val="none" w:sz="0" w:space="0" w:color="auto"/>
          </w:divBdr>
        </w:div>
        <w:div w:id="2057267242">
          <w:marLeft w:val="640"/>
          <w:marRight w:val="0"/>
          <w:marTop w:val="0"/>
          <w:marBottom w:val="0"/>
          <w:divBdr>
            <w:top w:val="none" w:sz="0" w:space="0" w:color="auto"/>
            <w:left w:val="none" w:sz="0" w:space="0" w:color="auto"/>
            <w:bottom w:val="none" w:sz="0" w:space="0" w:color="auto"/>
            <w:right w:val="none" w:sz="0" w:space="0" w:color="auto"/>
          </w:divBdr>
        </w:div>
        <w:div w:id="2066445521">
          <w:marLeft w:val="640"/>
          <w:marRight w:val="0"/>
          <w:marTop w:val="0"/>
          <w:marBottom w:val="0"/>
          <w:divBdr>
            <w:top w:val="none" w:sz="0" w:space="0" w:color="auto"/>
            <w:left w:val="none" w:sz="0" w:space="0" w:color="auto"/>
            <w:bottom w:val="none" w:sz="0" w:space="0" w:color="auto"/>
            <w:right w:val="none" w:sz="0" w:space="0" w:color="auto"/>
          </w:divBdr>
        </w:div>
        <w:div w:id="2067531009">
          <w:marLeft w:val="640"/>
          <w:marRight w:val="0"/>
          <w:marTop w:val="0"/>
          <w:marBottom w:val="0"/>
          <w:divBdr>
            <w:top w:val="none" w:sz="0" w:space="0" w:color="auto"/>
            <w:left w:val="none" w:sz="0" w:space="0" w:color="auto"/>
            <w:bottom w:val="none" w:sz="0" w:space="0" w:color="auto"/>
            <w:right w:val="none" w:sz="0" w:space="0" w:color="auto"/>
          </w:divBdr>
        </w:div>
        <w:div w:id="2101828407">
          <w:marLeft w:val="640"/>
          <w:marRight w:val="0"/>
          <w:marTop w:val="0"/>
          <w:marBottom w:val="0"/>
          <w:divBdr>
            <w:top w:val="none" w:sz="0" w:space="0" w:color="auto"/>
            <w:left w:val="none" w:sz="0" w:space="0" w:color="auto"/>
            <w:bottom w:val="none" w:sz="0" w:space="0" w:color="auto"/>
            <w:right w:val="none" w:sz="0" w:space="0" w:color="auto"/>
          </w:divBdr>
        </w:div>
        <w:div w:id="2111847437">
          <w:marLeft w:val="640"/>
          <w:marRight w:val="0"/>
          <w:marTop w:val="0"/>
          <w:marBottom w:val="0"/>
          <w:divBdr>
            <w:top w:val="none" w:sz="0" w:space="0" w:color="auto"/>
            <w:left w:val="none" w:sz="0" w:space="0" w:color="auto"/>
            <w:bottom w:val="none" w:sz="0" w:space="0" w:color="auto"/>
            <w:right w:val="none" w:sz="0" w:space="0" w:color="auto"/>
          </w:divBdr>
        </w:div>
        <w:div w:id="2126734369">
          <w:marLeft w:val="640"/>
          <w:marRight w:val="0"/>
          <w:marTop w:val="0"/>
          <w:marBottom w:val="0"/>
          <w:divBdr>
            <w:top w:val="none" w:sz="0" w:space="0" w:color="auto"/>
            <w:left w:val="none" w:sz="0" w:space="0" w:color="auto"/>
            <w:bottom w:val="none" w:sz="0" w:space="0" w:color="auto"/>
            <w:right w:val="none" w:sz="0" w:space="0" w:color="auto"/>
          </w:divBdr>
        </w:div>
        <w:div w:id="2133594677">
          <w:marLeft w:val="640"/>
          <w:marRight w:val="0"/>
          <w:marTop w:val="0"/>
          <w:marBottom w:val="0"/>
          <w:divBdr>
            <w:top w:val="none" w:sz="0" w:space="0" w:color="auto"/>
            <w:left w:val="none" w:sz="0" w:space="0" w:color="auto"/>
            <w:bottom w:val="none" w:sz="0" w:space="0" w:color="auto"/>
            <w:right w:val="none" w:sz="0" w:space="0" w:color="auto"/>
          </w:divBdr>
        </w:div>
      </w:divsChild>
    </w:div>
    <w:div w:id="1532766597">
      <w:bodyDiv w:val="1"/>
      <w:marLeft w:val="0"/>
      <w:marRight w:val="0"/>
      <w:marTop w:val="0"/>
      <w:marBottom w:val="0"/>
      <w:divBdr>
        <w:top w:val="none" w:sz="0" w:space="0" w:color="auto"/>
        <w:left w:val="none" w:sz="0" w:space="0" w:color="auto"/>
        <w:bottom w:val="none" w:sz="0" w:space="0" w:color="auto"/>
        <w:right w:val="none" w:sz="0" w:space="0" w:color="auto"/>
      </w:divBdr>
    </w:div>
    <w:div w:id="1540823436">
      <w:bodyDiv w:val="1"/>
      <w:marLeft w:val="0"/>
      <w:marRight w:val="0"/>
      <w:marTop w:val="0"/>
      <w:marBottom w:val="0"/>
      <w:divBdr>
        <w:top w:val="none" w:sz="0" w:space="0" w:color="auto"/>
        <w:left w:val="none" w:sz="0" w:space="0" w:color="auto"/>
        <w:bottom w:val="none" w:sz="0" w:space="0" w:color="auto"/>
        <w:right w:val="none" w:sz="0" w:space="0" w:color="auto"/>
      </w:divBdr>
      <w:divsChild>
        <w:div w:id="16273335">
          <w:marLeft w:val="640"/>
          <w:marRight w:val="0"/>
          <w:marTop w:val="0"/>
          <w:marBottom w:val="0"/>
          <w:divBdr>
            <w:top w:val="none" w:sz="0" w:space="0" w:color="auto"/>
            <w:left w:val="none" w:sz="0" w:space="0" w:color="auto"/>
            <w:bottom w:val="none" w:sz="0" w:space="0" w:color="auto"/>
            <w:right w:val="none" w:sz="0" w:space="0" w:color="auto"/>
          </w:divBdr>
        </w:div>
        <w:div w:id="74208099">
          <w:marLeft w:val="640"/>
          <w:marRight w:val="0"/>
          <w:marTop w:val="0"/>
          <w:marBottom w:val="0"/>
          <w:divBdr>
            <w:top w:val="none" w:sz="0" w:space="0" w:color="auto"/>
            <w:left w:val="none" w:sz="0" w:space="0" w:color="auto"/>
            <w:bottom w:val="none" w:sz="0" w:space="0" w:color="auto"/>
            <w:right w:val="none" w:sz="0" w:space="0" w:color="auto"/>
          </w:divBdr>
        </w:div>
        <w:div w:id="109084321">
          <w:marLeft w:val="640"/>
          <w:marRight w:val="0"/>
          <w:marTop w:val="0"/>
          <w:marBottom w:val="0"/>
          <w:divBdr>
            <w:top w:val="none" w:sz="0" w:space="0" w:color="auto"/>
            <w:left w:val="none" w:sz="0" w:space="0" w:color="auto"/>
            <w:bottom w:val="none" w:sz="0" w:space="0" w:color="auto"/>
            <w:right w:val="none" w:sz="0" w:space="0" w:color="auto"/>
          </w:divBdr>
        </w:div>
        <w:div w:id="135992419">
          <w:marLeft w:val="640"/>
          <w:marRight w:val="0"/>
          <w:marTop w:val="0"/>
          <w:marBottom w:val="0"/>
          <w:divBdr>
            <w:top w:val="none" w:sz="0" w:space="0" w:color="auto"/>
            <w:left w:val="none" w:sz="0" w:space="0" w:color="auto"/>
            <w:bottom w:val="none" w:sz="0" w:space="0" w:color="auto"/>
            <w:right w:val="none" w:sz="0" w:space="0" w:color="auto"/>
          </w:divBdr>
        </w:div>
        <w:div w:id="148988757">
          <w:marLeft w:val="640"/>
          <w:marRight w:val="0"/>
          <w:marTop w:val="0"/>
          <w:marBottom w:val="0"/>
          <w:divBdr>
            <w:top w:val="none" w:sz="0" w:space="0" w:color="auto"/>
            <w:left w:val="none" w:sz="0" w:space="0" w:color="auto"/>
            <w:bottom w:val="none" w:sz="0" w:space="0" w:color="auto"/>
            <w:right w:val="none" w:sz="0" w:space="0" w:color="auto"/>
          </w:divBdr>
        </w:div>
        <w:div w:id="258804691">
          <w:marLeft w:val="640"/>
          <w:marRight w:val="0"/>
          <w:marTop w:val="0"/>
          <w:marBottom w:val="0"/>
          <w:divBdr>
            <w:top w:val="none" w:sz="0" w:space="0" w:color="auto"/>
            <w:left w:val="none" w:sz="0" w:space="0" w:color="auto"/>
            <w:bottom w:val="none" w:sz="0" w:space="0" w:color="auto"/>
            <w:right w:val="none" w:sz="0" w:space="0" w:color="auto"/>
          </w:divBdr>
        </w:div>
        <w:div w:id="287662872">
          <w:marLeft w:val="640"/>
          <w:marRight w:val="0"/>
          <w:marTop w:val="0"/>
          <w:marBottom w:val="0"/>
          <w:divBdr>
            <w:top w:val="none" w:sz="0" w:space="0" w:color="auto"/>
            <w:left w:val="none" w:sz="0" w:space="0" w:color="auto"/>
            <w:bottom w:val="none" w:sz="0" w:space="0" w:color="auto"/>
            <w:right w:val="none" w:sz="0" w:space="0" w:color="auto"/>
          </w:divBdr>
        </w:div>
        <w:div w:id="301541213">
          <w:marLeft w:val="640"/>
          <w:marRight w:val="0"/>
          <w:marTop w:val="0"/>
          <w:marBottom w:val="0"/>
          <w:divBdr>
            <w:top w:val="none" w:sz="0" w:space="0" w:color="auto"/>
            <w:left w:val="none" w:sz="0" w:space="0" w:color="auto"/>
            <w:bottom w:val="none" w:sz="0" w:space="0" w:color="auto"/>
            <w:right w:val="none" w:sz="0" w:space="0" w:color="auto"/>
          </w:divBdr>
        </w:div>
        <w:div w:id="320233170">
          <w:marLeft w:val="640"/>
          <w:marRight w:val="0"/>
          <w:marTop w:val="0"/>
          <w:marBottom w:val="0"/>
          <w:divBdr>
            <w:top w:val="none" w:sz="0" w:space="0" w:color="auto"/>
            <w:left w:val="none" w:sz="0" w:space="0" w:color="auto"/>
            <w:bottom w:val="none" w:sz="0" w:space="0" w:color="auto"/>
            <w:right w:val="none" w:sz="0" w:space="0" w:color="auto"/>
          </w:divBdr>
        </w:div>
        <w:div w:id="328098160">
          <w:marLeft w:val="640"/>
          <w:marRight w:val="0"/>
          <w:marTop w:val="0"/>
          <w:marBottom w:val="0"/>
          <w:divBdr>
            <w:top w:val="none" w:sz="0" w:space="0" w:color="auto"/>
            <w:left w:val="none" w:sz="0" w:space="0" w:color="auto"/>
            <w:bottom w:val="none" w:sz="0" w:space="0" w:color="auto"/>
            <w:right w:val="none" w:sz="0" w:space="0" w:color="auto"/>
          </w:divBdr>
        </w:div>
        <w:div w:id="335572424">
          <w:marLeft w:val="640"/>
          <w:marRight w:val="0"/>
          <w:marTop w:val="0"/>
          <w:marBottom w:val="0"/>
          <w:divBdr>
            <w:top w:val="none" w:sz="0" w:space="0" w:color="auto"/>
            <w:left w:val="none" w:sz="0" w:space="0" w:color="auto"/>
            <w:bottom w:val="none" w:sz="0" w:space="0" w:color="auto"/>
            <w:right w:val="none" w:sz="0" w:space="0" w:color="auto"/>
          </w:divBdr>
        </w:div>
        <w:div w:id="352850591">
          <w:marLeft w:val="640"/>
          <w:marRight w:val="0"/>
          <w:marTop w:val="0"/>
          <w:marBottom w:val="0"/>
          <w:divBdr>
            <w:top w:val="none" w:sz="0" w:space="0" w:color="auto"/>
            <w:left w:val="none" w:sz="0" w:space="0" w:color="auto"/>
            <w:bottom w:val="none" w:sz="0" w:space="0" w:color="auto"/>
            <w:right w:val="none" w:sz="0" w:space="0" w:color="auto"/>
          </w:divBdr>
        </w:div>
        <w:div w:id="378746015">
          <w:marLeft w:val="640"/>
          <w:marRight w:val="0"/>
          <w:marTop w:val="0"/>
          <w:marBottom w:val="0"/>
          <w:divBdr>
            <w:top w:val="none" w:sz="0" w:space="0" w:color="auto"/>
            <w:left w:val="none" w:sz="0" w:space="0" w:color="auto"/>
            <w:bottom w:val="none" w:sz="0" w:space="0" w:color="auto"/>
            <w:right w:val="none" w:sz="0" w:space="0" w:color="auto"/>
          </w:divBdr>
        </w:div>
        <w:div w:id="532767483">
          <w:marLeft w:val="640"/>
          <w:marRight w:val="0"/>
          <w:marTop w:val="0"/>
          <w:marBottom w:val="0"/>
          <w:divBdr>
            <w:top w:val="none" w:sz="0" w:space="0" w:color="auto"/>
            <w:left w:val="none" w:sz="0" w:space="0" w:color="auto"/>
            <w:bottom w:val="none" w:sz="0" w:space="0" w:color="auto"/>
            <w:right w:val="none" w:sz="0" w:space="0" w:color="auto"/>
          </w:divBdr>
        </w:div>
        <w:div w:id="609317425">
          <w:marLeft w:val="640"/>
          <w:marRight w:val="0"/>
          <w:marTop w:val="0"/>
          <w:marBottom w:val="0"/>
          <w:divBdr>
            <w:top w:val="none" w:sz="0" w:space="0" w:color="auto"/>
            <w:left w:val="none" w:sz="0" w:space="0" w:color="auto"/>
            <w:bottom w:val="none" w:sz="0" w:space="0" w:color="auto"/>
            <w:right w:val="none" w:sz="0" w:space="0" w:color="auto"/>
          </w:divBdr>
        </w:div>
        <w:div w:id="632949450">
          <w:marLeft w:val="640"/>
          <w:marRight w:val="0"/>
          <w:marTop w:val="0"/>
          <w:marBottom w:val="0"/>
          <w:divBdr>
            <w:top w:val="none" w:sz="0" w:space="0" w:color="auto"/>
            <w:left w:val="none" w:sz="0" w:space="0" w:color="auto"/>
            <w:bottom w:val="none" w:sz="0" w:space="0" w:color="auto"/>
            <w:right w:val="none" w:sz="0" w:space="0" w:color="auto"/>
          </w:divBdr>
        </w:div>
        <w:div w:id="695162059">
          <w:marLeft w:val="640"/>
          <w:marRight w:val="0"/>
          <w:marTop w:val="0"/>
          <w:marBottom w:val="0"/>
          <w:divBdr>
            <w:top w:val="none" w:sz="0" w:space="0" w:color="auto"/>
            <w:left w:val="none" w:sz="0" w:space="0" w:color="auto"/>
            <w:bottom w:val="none" w:sz="0" w:space="0" w:color="auto"/>
            <w:right w:val="none" w:sz="0" w:space="0" w:color="auto"/>
          </w:divBdr>
        </w:div>
        <w:div w:id="727344581">
          <w:marLeft w:val="640"/>
          <w:marRight w:val="0"/>
          <w:marTop w:val="0"/>
          <w:marBottom w:val="0"/>
          <w:divBdr>
            <w:top w:val="none" w:sz="0" w:space="0" w:color="auto"/>
            <w:left w:val="none" w:sz="0" w:space="0" w:color="auto"/>
            <w:bottom w:val="none" w:sz="0" w:space="0" w:color="auto"/>
            <w:right w:val="none" w:sz="0" w:space="0" w:color="auto"/>
          </w:divBdr>
        </w:div>
        <w:div w:id="755518700">
          <w:marLeft w:val="640"/>
          <w:marRight w:val="0"/>
          <w:marTop w:val="0"/>
          <w:marBottom w:val="0"/>
          <w:divBdr>
            <w:top w:val="none" w:sz="0" w:space="0" w:color="auto"/>
            <w:left w:val="none" w:sz="0" w:space="0" w:color="auto"/>
            <w:bottom w:val="none" w:sz="0" w:space="0" w:color="auto"/>
            <w:right w:val="none" w:sz="0" w:space="0" w:color="auto"/>
          </w:divBdr>
        </w:div>
        <w:div w:id="871458923">
          <w:marLeft w:val="640"/>
          <w:marRight w:val="0"/>
          <w:marTop w:val="0"/>
          <w:marBottom w:val="0"/>
          <w:divBdr>
            <w:top w:val="none" w:sz="0" w:space="0" w:color="auto"/>
            <w:left w:val="none" w:sz="0" w:space="0" w:color="auto"/>
            <w:bottom w:val="none" w:sz="0" w:space="0" w:color="auto"/>
            <w:right w:val="none" w:sz="0" w:space="0" w:color="auto"/>
          </w:divBdr>
        </w:div>
        <w:div w:id="914706124">
          <w:marLeft w:val="640"/>
          <w:marRight w:val="0"/>
          <w:marTop w:val="0"/>
          <w:marBottom w:val="0"/>
          <w:divBdr>
            <w:top w:val="none" w:sz="0" w:space="0" w:color="auto"/>
            <w:left w:val="none" w:sz="0" w:space="0" w:color="auto"/>
            <w:bottom w:val="none" w:sz="0" w:space="0" w:color="auto"/>
            <w:right w:val="none" w:sz="0" w:space="0" w:color="auto"/>
          </w:divBdr>
        </w:div>
        <w:div w:id="919145189">
          <w:marLeft w:val="640"/>
          <w:marRight w:val="0"/>
          <w:marTop w:val="0"/>
          <w:marBottom w:val="0"/>
          <w:divBdr>
            <w:top w:val="none" w:sz="0" w:space="0" w:color="auto"/>
            <w:left w:val="none" w:sz="0" w:space="0" w:color="auto"/>
            <w:bottom w:val="none" w:sz="0" w:space="0" w:color="auto"/>
            <w:right w:val="none" w:sz="0" w:space="0" w:color="auto"/>
          </w:divBdr>
        </w:div>
        <w:div w:id="969092832">
          <w:marLeft w:val="640"/>
          <w:marRight w:val="0"/>
          <w:marTop w:val="0"/>
          <w:marBottom w:val="0"/>
          <w:divBdr>
            <w:top w:val="none" w:sz="0" w:space="0" w:color="auto"/>
            <w:left w:val="none" w:sz="0" w:space="0" w:color="auto"/>
            <w:bottom w:val="none" w:sz="0" w:space="0" w:color="auto"/>
            <w:right w:val="none" w:sz="0" w:space="0" w:color="auto"/>
          </w:divBdr>
        </w:div>
        <w:div w:id="1022824404">
          <w:marLeft w:val="640"/>
          <w:marRight w:val="0"/>
          <w:marTop w:val="0"/>
          <w:marBottom w:val="0"/>
          <w:divBdr>
            <w:top w:val="none" w:sz="0" w:space="0" w:color="auto"/>
            <w:left w:val="none" w:sz="0" w:space="0" w:color="auto"/>
            <w:bottom w:val="none" w:sz="0" w:space="0" w:color="auto"/>
            <w:right w:val="none" w:sz="0" w:space="0" w:color="auto"/>
          </w:divBdr>
        </w:div>
        <w:div w:id="1060135247">
          <w:marLeft w:val="640"/>
          <w:marRight w:val="0"/>
          <w:marTop w:val="0"/>
          <w:marBottom w:val="0"/>
          <w:divBdr>
            <w:top w:val="none" w:sz="0" w:space="0" w:color="auto"/>
            <w:left w:val="none" w:sz="0" w:space="0" w:color="auto"/>
            <w:bottom w:val="none" w:sz="0" w:space="0" w:color="auto"/>
            <w:right w:val="none" w:sz="0" w:space="0" w:color="auto"/>
          </w:divBdr>
        </w:div>
        <w:div w:id="1144927653">
          <w:marLeft w:val="640"/>
          <w:marRight w:val="0"/>
          <w:marTop w:val="0"/>
          <w:marBottom w:val="0"/>
          <w:divBdr>
            <w:top w:val="none" w:sz="0" w:space="0" w:color="auto"/>
            <w:left w:val="none" w:sz="0" w:space="0" w:color="auto"/>
            <w:bottom w:val="none" w:sz="0" w:space="0" w:color="auto"/>
            <w:right w:val="none" w:sz="0" w:space="0" w:color="auto"/>
          </w:divBdr>
        </w:div>
        <w:div w:id="1188833317">
          <w:marLeft w:val="640"/>
          <w:marRight w:val="0"/>
          <w:marTop w:val="0"/>
          <w:marBottom w:val="0"/>
          <w:divBdr>
            <w:top w:val="none" w:sz="0" w:space="0" w:color="auto"/>
            <w:left w:val="none" w:sz="0" w:space="0" w:color="auto"/>
            <w:bottom w:val="none" w:sz="0" w:space="0" w:color="auto"/>
            <w:right w:val="none" w:sz="0" w:space="0" w:color="auto"/>
          </w:divBdr>
        </w:div>
        <w:div w:id="1302075131">
          <w:marLeft w:val="640"/>
          <w:marRight w:val="0"/>
          <w:marTop w:val="0"/>
          <w:marBottom w:val="0"/>
          <w:divBdr>
            <w:top w:val="none" w:sz="0" w:space="0" w:color="auto"/>
            <w:left w:val="none" w:sz="0" w:space="0" w:color="auto"/>
            <w:bottom w:val="none" w:sz="0" w:space="0" w:color="auto"/>
            <w:right w:val="none" w:sz="0" w:space="0" w:color="auto"/>
          </w:divBdr>
        </w:div>
        <w:div w:id="1469006122">
          <w:marLeft w:val="640"/>
          <w:marRight w:val="0"/>
          <w:marTop w:val="0"/>
          <w:marBottom w:val="0"/>
          <w:divBdr>
            <w:top w:val="none" w:sz="0" w:space="0" w:color="auto"/>
            <w:left w:val="none" w:sz="0" w:space="0" w:color="auto"/>
            <w:bottom w:val="none" w:sz="0" w:space="0" w:color="auto"/>
            <w:right w:val="none" w:sz="0" w:space="0" w:color="auto"/>
          </w:divBdr>
        </w:div>
        <w:div w:id="1484273657">
          <w:marLeft w:val="640"/>
          <w:marRight w:val="0"/>
          <w:marTop w:val="0"/>
          <w:marBottom w:val="0"/>
          <w:divBdr>
            <w:top w:val="none" w:sz="0" w:space="0" w:color="auto"/>
            <w:left w:val="none" w:sz="0" w:space="0" w:color="auto"/>
            <w:bottom w:val="none" w:sz="0" w:space="0" w:color="auto"/>
            <w:right w:val="none" w:sz="0" w:space="0" w:color="auto"/>
          </w:divBdr>
        </w:div>
        <w:div w:id="1856579750">
          <w:marLeft w:val="640"/>
          <w:marRight w:val="0"/>
          <w:marTop w:val="0"/>
          <w:marBottom w:val="0"/>
          <w:divBdr>
            <w:top w:val="none" w:sz="0" w:space="0" w:color="auto"/>
            <w:left w:val="none" w:sz="0" w:space="0" w:color="auto"/>
            <w:bottom w:val="none" w:sz="0" w:space="0" w:color="auto"/>
            <w:right w:val="none" w:sz="0" w:space="0" w:color="auto"/>
          </w:divBdr>
        </w:div>
        <w:div w:id="1927423956">
          <w:marLeft w:val="640"/>
          <w:marRight w:val="0"/>
          <w:marTop w:val="0"/>
          <w:marBottom w:val="0"/>
          <w:divBdr>
            <w:top w:val="none" w:sz="0" w:space="0" w:color="auto"/>
            <w:left w:val="none" w:sz="0" w:space="0" w:color="auto"/>
            <w:bottom w:val="none" w:sz="0" w:space="0" w:color="auto"/>
            <w:right w:val="none" w:sz="0" w:space="0" w:color="auto"/>
          </w:divBdr>
        </w:div>
        <w:div w:id="2064717322">
          <w:marLeft w:val="640"/>
          <w:marRight w:val="0"/>
          <w:marTop w:val="0"/>
          <w:marBottom w:val="0"/>
          <w:divBdr>
            <w:top w:val="none" w:sz="0" w:space="0" w:color="auto"/>
            <w:left w:val="none" w:sz="0" w:space="0" w:color="auto"/>
            <w:bottom w:val="none" w:sz="0" w:space="0" w:color="auto"/>
            <w:right w:val="none" w:sz="0" w:space="0" w:color="auto"/>
          </w:divBdr>
        </w:div>
        <w:div w:id="2097091588">
          <w:marLeft w:val="640"/>
          <w:marRight w:val="0"/>
          <w:marTop w:val="0"/>
          <w:marBottom w:val="0"/>
          <w:divBdr>
            <w:top w:val="none" w:sz="0" w:space="0" w:color="auto"/>
            <w:left w:val="none" w:sz="0" w:space="0" w:color="auto"/>
            <w:bottom w:val="none" w:sz="0" w:space="0" w:color="auto"/>
            <w:right w:val="none" w:sz="0" w:space="0" w:color="auto"/>
          </w:divBdr>
        </w:div>
        <w:div w:id="2129425519">
          <w:marLeft w:val="640"/>
          <w:marRight w:val="0"/>
          <w:marTop w:val="0"/>
          <w:marBottom w:val="0"/>
          <w:divBdr>
            <w:top w:val="none" w:sz="0" w:space="0" w:color="auto"/>
            <w:left w:val="none" w:sz="0" w:space="0" w:color="auto"/>
            <w:bottom w:val="none" w:sz="0" w:space="0" w:color="auto"/>
            <w:right w:val="none" w:sz="0" w:space="0" w:color="auto"/>
          </w:divBdr>
        </w:div>
        <w:div w:id="2130199641">
          <w:marLeft w:val="640"/>
          <w:marRight w:val="0"/>
          <w:marTop w:val="0"/>
          <w:marBottom w:val="0"/>
          <w:divBdr>
            <w:top w:val="none" w:sz="0" w:space="0" w:color="auto"/>
            <w:left w:val="none" w:sz="0" w:space="0" w:color="auto"/>
            <w:bottom w:val="none" w:sz="0" w:space="0" w:color="auto"/>
            <w:right w:val="none" w:sz="0" w:space="0" w:color="auto"/>
          </w:divBdr>
        </w:div>
      </w:divsChild>
    </w:div>
    <w:div w:id="1557545961">
      <w:bodyDiv w:val="1"/>
      <w:marLeft w:val="0"/>
      <w:marRight w:val="0"/>
      <w:marTop w:val="0"/>
      <w:marBottom w:val="0"/>
      <w:divBdr>
        <w:top w:val="none" w:sz="0" w:space="0" w:color="auto"/>
        <w:left w:val="none" w:sz="0" w:space="0" w:color="auto"/>
        <w:bottom w:val="none" w:sz="0" w:space="0" w:color="auto"/>
        <w:right w:val="none" w:sz="0" w:space="0" w:color="auto"/>
      </w:divBdr>
      <w:divsChild>
        <w:div w:id="55784944">
          <w:marLeft w:val="640"/>
          <w:marRight w:val="0"/>
          <w:marTop w:val="0"/>
          <w:marBottom w:val="0"/>
          <w:divBdr>
            <w:top w:val="none" w:sz="0" w:space="0" w:color="auto"/>
            <w:left w:val="none" w:sz="0" w:space="0" w:color="auto"/>
            <w:bottom w:val="none" w:sz="0" w:space="0" w:color="auto"/>
            <w:right w:val="none" w:sz="0" w:space="0" w:color="auto"/>
          </w:divBdr>
        </w:div>
        <w:div w:id="98764754">
          <w:marLeft w:val="640"/>
          <w:marRight w:val="0"/>
          <w:marTop w:val="0"/>
          <w:marBottom w:val="0"/>
          <w:divBdr>
            <w:top w:val="none" w:sz="0" w:space="0" w:color="auto"/>
            <w:left w:val="none" w:sz="0" w:space="0" w:color="auto"/>
            <w:bottom w:val="none" w:sz="0" w:space="0" w:color="auto"/>
            <w:right w:val="none" w:sz="0" w:space="0" w:color="auto"/>
          </w:divBdr>
        </w:div>
        <w:div w:id="333648112">
          <w:marLeft w:val="640"/>
          <w:marRight w:val="0"/>
          <w:marTop w:val="0"/>
          <w:marBottom w:val="0"/>
          <w:divBdr>
            <w:top w:val="none" w:sz="0" w:space="0" w:color="auto"/>
            <w:left w:val="none" w:sz="0" w:space="0" w:color="auto"/>
            <w:bottom w:val="none" w:sz="0" w:space="0" w:color="auto"/>
            <w:right w:val="none" w:sz="0" w:space="0" w:color="auto"/>
          </w:divBdr>
        </w:div>
        <w:div w:id="357119748">
          <w:marLeft w:val="640"/>
          <w:marRight w:val="0"/>
          <w:marTop w:val="0"/>
          <w:marBottom w:val="0"/>
          <w:divBdr>
            <w:top w:val="none" w:sz="0" w:space="0" w:color="auto"/>
            <w:left w:val="none" w:sz="0" w:space="0" w:color="auto"/>
            <w:bottom w:val="none" w:sz="0" w:space="0" w:color="auto"/>
            <w:right w:val="none" w:sz="0" w:space="0" w:color="auto"/>
          </w:divBdr>
        </w:div>
        <w:div w:id="378675775">
          <w:marLeft w:val="640"/>
          <w:marRight w:val="0"/>
          <w:marTop w:val="0"/>
          <w:marBottom w:val="0"/>
          <w:divBdr>
            <w:top w:val="none" w:sz="0" w:space="0" w:color="auto"/>
            <w:left w:val="none" w:sz="0" w:space="0" w:color="auto"/>
            <w:bottom w:val="none" w:sz="0" w:space="0" w:color="auto"/>
            <w:right w:val="none" w:sz="0" w:space="0" w:color="auto"/>
          </w:divBdr>
        </w:div>
        <w:div w:id="424498177">
          <w:marLeft w:val="640"/>
          <w:marRight w:val="0"/>
          <w:marTop w:val="0"/>
          <w:marBottom w:val="0"/>
          <w:divBdr>
            <w:top w:val="none" w:sz="0" w:space="0" w:color="auto"/>
            <w:left w:val="none" w:sz="0" w:space="0" w:color="auto"/>
            <w:bottom w:val="none" w:sz="0" w:space="0" w:color="auto"/>
            <w:right w:val="none" w:sz="0" w:space="0" w:color="auto"/>
          </w:divBdr>
        </w:div>
        <w:div w:id="460464884">
          <w:marLeft w:val="640"/>
          <w:marRight w:val="0"/>
          <w:marTop w:val="0"/>
          <w:marBottom w:val="0"/>
          <w:divBdr>
            <w:top w:val="none" w:sz="0" w:space="0" w:color="auto"/>
            <w:left w:val="none" w:sz="0" w:space="0" w:color="auto"/>
            <w:bottom w:val="none" w:sz="0" w:space="0" w:color="auto"/>
            <w:right w:val="none" w:sz="0" w:space="0" w:color="auto"/>
          </w:divBdr>
        </w:div>
        <w:div w:id="559366223">
          <w:marLeft w:val="640"/>
          <w:marRight w:val="0"/>
          <w:marTop w:val="0"/>
          <w:marBottom w:val="0"/>
          <w:divBdr>
            <w:top w:val="none" w:sz="0" w:space="0" w:color="auto"/>
            <w:left w:val="none" w:sz="0" w:space="0" w:color="auto"/>
            <w:bottom w:val="none" w:sz="0" w:space="0" w:color="auto"/>
            <w:right w:val="none" w:sz="0" w:space="0" w:color="auto"/>
          </w:divBdr>
        </w:div>
        <w:div w:id="566648268">
          <w:marLeft w:val="640"/>
          <w:marRight w:val="0"/>
          <w:marTop w:val="0"/>
          <w:marBottom w:val="0"/>
          <w:divBdr>
            <w:top w:val="none" w:sz="0" w:space="0" w:color="auto"/>
            <w:left w:val="none" w:sz="0" w:space="0" w:color="auto"/>
            <w:bottom w:val="none" w:sz="0" w:space="0" w:color="auto"/>
            <w:right w:val="none" w:sz="0" w:space="0" w:color="auto"/>
          </w:divBdr>
        </w:div>
        <w:div w:id="747924915">
          <w:marLeft w:val="640"/>
          <w:marRight w:val="0"/>
          <w:marTop w:val="0"/>
          <w:marBottom w:val="0"/>
          <w:divBdr>
            <w:top w:val="none" w:sz="0" w:space="0" w:color="auto"/>
            <w:left w:val="none" w:sz="0" w:space="0" w:color="auto"/>
            <w:bottom w:val="none" w:sz="0" w:space="0" w:color="auto"/>
            <w:right w:val="none" w:sz="0" w:space="0" w:color="auto"/>
          </w:divBdr>
        </w:div>
        <w:div w:id="764303179">
          <w:marLeft w:val="640"/>
          <w:marRight w:val="0"/>
          <w:marTop w:val="0"/>
          <w:marBottom w:val="0"/>
          <w:divBdr>
            <w:top w:val="none" w:sz="0" w:space="0" w:color="auto"/>
            <w:left w:val="none" w:sz="0" w:space="0" w:color="auto"/>
            <w:bottom w:val="none" w:sz="0" w:space="0" w:color="auto"/>
            <w:right w:val="none" w:sz="0" w:space="0" w:color="auto"/>
          </w:divBdr>
        </w:div>
        <w:div w:id="781074504">
          <w:marLeft w:val="640"/>
          <w:marRight w:val="0"/>
          <w:marTop w:val="0"/>
          <w:marBottom w:val="0"/>
          <w:divBdr>
            <w:top w:val="none" w:sz="0" w:space="0" w:color="auto"/>
            <w:left w:val="none" w:sz="0" w:space="0" w:color="auto"/>
            <w:bottom w:val="none" w:sz="0" w:space="0" w:color="auto"/>
            <w:right w:val="none" w:sz="0" w:space="0" w:color="auto"/>
          </w:divBdr>
        </w:div>
        <w:div w:id="815873558">
          <w:marLeft w:val="640"/>
          <w:marRight w:val="0"/>
          <w:marTop w:val="0"/>
          <w:marBottom w:val="0"/>
          <w:divBdr>
            <w:top w:val="none" w:sz="0" w:space="0" w:color="auto"/>
            <w:left w:val="none" w:sz="0" w:space="0" w:color="auto"/>
            <w:bottom w:val="none" w:sz="0" w:space="0" w:color="auto"/>
            <w:right w:val="none" w:sz="0" w:space="0" w:color="auto"/>
          </w:divBdr>
        </w:div>
        <w:div w:id="818305903">
          <w:marLeft w:val="640"/>
          <w:marRight w:val="0"/>
          <w:marTop w:val="0"/>
          <w:marBottom w:val="0"/>
          <w:divBdr>
            <w:top w:val="none" w:sz="0" w:space="0" w:color="auto"/>
            <w:left w:val="none" w:sz="0" w:space="0" w:color="auto"/>
            <w:bottom w:val="none" w:sz="0" w:space="0" w:color="auto"/>
            <w:right w:val="none" w:sz="0" w:space="0" w:color="auto"/>
          </w:divBdr>
        </w:div>
        <w:div w:id="883443426">
          <w:marLeft w:val="640"/>
          <w:marRight w:val="0"/>
          <w:marTop w:val="0"/>
          <w:marBottom w:val="0"/>
          <w:divBdr>
            <w:top w:val="none" w:sz="0" w:space="0" w:color="auto"/>
            <w:left w:val="none" w:sz="0" w:space="0" w:color="auto"/>
            <w:bottom w:val="none" w:sz="0" w:space="0" w:color="auto"/>
            <w:right w:val="none" w:sz="0" w:space="0" w:color="auto"/>
          </w:divBdr>
        </w:div>
        <w:div w:id="1053504479">
          <w:marLeft w:val="640"/>
          <w:marRight w:val="0"/>
          <w:marTop w:val="0"/>
          <w:marBottom w:val="0"/>
          <w:divBdr>
            <w:top w:val="none" w:sz="0" w:space="0" w:color="auto"/>
            <w:left w:val="none" w:sz="0" w:space="0" w:color="auto"/>
            <w:bottom w:val="none" w:sz="0" w:space="0" w:color="auto"/>
            <w:right w:val="none" w:sz="0" w:space="0" w:color="auto"/>
          </w:divBdr>
        </w:div>
        <w:div w:id="1079713728">
          <w:marLeft w:val="640"/>
          <w:marRight w:val="0"/>
          <w:marTop w:val="0"/>
          <w:marBottom w:val="0"/>
          <w:divBdr>
            <w:top w:val="none" w:sz="0" w:space="0" w:color="auto"/>
            <w:left w:val="none" w:sz="0" w:space="0" w:color="auto"/>
            <w:bottom w:val="none" w:sz="0" w:space="0" w:color="auto"/>
            <w:right w:val="none" w:sz="0" w:space="0" w:color="auto"/>
          </w:divBdr>
        </w:div>
        <w:div w:id="1150557736">
          <w:marLeft w:val="640"/>
          <w:marRight w:val="0"/>
          <w:marTop w:val="0"/>
          <w:marBottom w:val="0"/>
          <w:divBdr>
            <w:top w:val="none" w:sz="0" w:space="0" w:color="auto"/>
            <w:left w:val="none" w:sz="0" w:space="0" w:color="auto"/>
            <w:bottom w:val="none" w:sz="0" w:space="0" w:color="auto"/>
            <w:right w:val="none" w:sz="0" w:space="0" w:color="auto"/>
          </w:divBdr>
        </w:div>
        <w:div w:id="1176580028">
          <w:marLeft w:val="640"/>
          <w:marRight w:val="0"/>
          <w:marTop w:val="0"/>
          <w:marBottom w:val="0"/>
          <w:divBdr>
            <w:top w:val="none" w:sz="0" w:space="0" w:color="auto"/>
            <w:left w:val="none" w:sz="0" w:space="0" w:color="auto"/>
            <w:bottom w:val="none" w:sz="0" w:space="0" w:color="auto"/>
            <w:right w:val="none" w:sz="0" w:space="0" w:color="auto"/>
          </w:divBdr>
        </w:div>
        <w:div w:id="1177695483">
          <w:marLeft w:val="640"/>
          <w:marRight w:val="0"/>
          <w:marTop w:val="0"/>
          <w:marBottom w:val="0"/>
          <w:divBdr>
            <w:top w:val="none" w:sz="0" w:space="0" w:color="auto"/>
            <w:left w:val="none" w:sz="0" w:space="0" w:color="auto"/>
            <w:bottom w:val="none" w:sz="0" w:space="0" w:color="auto"/>
            <w:right w:val="none" w:sz="0" w:space="0" w:color="auto"/>
          </w:divBdr>
        </w:div>
        <w:div w:id="1232155804">
          <w:marLeft w:val="640"/>
          <w:marRight w:val="0"/>
          <w:marTop w:val="0"/>
          <w:marBottom w:val="0"/>
          <w:divBdr>
            <w:top w:val="none" w:sz="0" w:space="0" w:color="auto"/>
            <w:left w:val="none" w:sz="0" w:space="0" w:color="auto"/>
            <w:bottom w:val="none" w:sz="0" w:space="0" w:color="auto"/>
            <w:right w:val="none" w:sz="0" w:space="0" w:color="auto"/>
          </w:divBdr>
        </w:div>
        <w:div w:id="1305620149">
          <w:marLeft w:val="640"/>
          <w:marRight w:val="0"/>
          <w:marTop w:val="0"/>
          <w:marBottom w:val="0"/>
          <w:divBdr>
            <w:top w:val="none" w:sz="0" w:space="0" w:color="auto"/>
            <w:left w:val="none" w:sz="0" w:space="0" w:color="auto"/>
            <w:bottom w:val="none" w:sz="0" w:space="0" w:color="auto"/>
            <w:right w:val="none" w:sz="0" w:space="0" w:color="auto"/>
          </w:divBdr>
        </w:div>
        <w:div w:id="1330675194">
          <w:marLeft w:val="640"/>
          <w:marRight w:val="0"/>
          <w:marTop w:val="0"/>
          <w:marBottom w:val="0"/>
          <w:divBdr>
            <w:top w:val="none" w:sz="0" w:space="0" w:color="auto"/>
            <w:left w:val="none" w:sz="0" w:space="0" w:color="auto"/>
            <w:bottom w:val="none" w:sz="0" w:space="0" w:color="auto"/>
            <w:right w:val="none" w:sz="0" w:space="0" w:color="auto"/>
          </w:divBdr>
        </w:div>
        <w:div w:id="1336222789">
          <w:marLeft w:val="640"/>
          <w:marRight w:val="0"/>
          <w:marTop w:val="0"/>
          <w:marBottom w:val="0"/>
          <w:divBdr>
            <w:top w:val="none" w:sz="0" w:space="0" w:color="auto"/>
            <w:left w:val="none" w:sz="0" w:space="0" w:color="auto"/>
            <w:bottom w:val="none" w:sz="0" w:space="0" w:color="auto"/>
            <w:right w:val="none" w:sz="0" w:space="0" w:color="auto"/>
          </w:divBdr>
        </w:div>
        <w:div w:id="1371568068">
          <w:marLeft w:val="640"/>
          <w:marRight w:val="0"/>
          <w:marTop w:val="0"/>
          <w:marBottom w:val="0"/>
          <w:divBdr>
            <w:top w:val="none" w:sz="0" w:space="0" w:color="auto"/>
            <w:left w:val="none" w:sz="0" w:space="0" w:color="auto"/>
            <w:bottom w:val="none" w:sz="0" w:space="0" w:color="auto"/>
            <w:right w:val="none" w:sz="0" w:space="0" w:color="auto"/>
          </w:divBdr>
        </w:div>
        <w:div w:id="1492480456">
          <w:marLeft w:val="640"/>
          <w:marRight w:val="0"/>
          <w:marTop w:val="0"/>
          <w:marBottom w:val="0"/>
          <w:divBdr>
            <w:top w:val="none" w:sz="0" w:space="0" w:color="auto"/>
            <w:left w:val="none" w:sz="0" w:space="0" w:color="auto"/>
            <w:bottom w:val="none" w:sz="0" w:space="0" w:color="auto"/>
            <w:right w:val="none" w:sz="0" w:space="0" w:color="auto"/>
          </w:divBdr>
        </w:div>
        <w:div w:id="1538935660">
          <w:marLeft w:val="640"/>
          <w:marRight w:val="0"/>
          <w:marTop w:val="0"/>
          <w:marBottom w:val="0"/>
          <w:divBdr>
            <w:top w:val="none" w:sz="0" w:space="0" w:color="auto"/>
            <w:left w:val="none" w:sz="0" w:space="0" w:color="auto"/>
            <w:bottom w:val="none" w:sz="0" w:space="0" w:color="auto"/>
            <w:right w:val="none" w:sz="0" w:space="0" w:color="auto"/>
          </w:divBdr>
        </w:div>
        <w:div w:id="1566526633">
          <w:marLeft w:val="640"/>
          <w:marRight w:val="0"/>
          <w:marTop w:val="0"/>
          <w:marBottom w:val="0"/>
          <w:divBdr>
            <w:top w:val="none" w:sz="0" w:space="0" w:color="auto"/>
            <w:left w:val="none" w:sz="0" w:space="0" w:color="auto"/>
            <w:bottom w:val="none" w:sz="0" w:space="0" w:color="auto"/>
            <w:right w:val="none" w:sz="0" w:space="0" w:color="auto"/>
          </w:divBdr>
        </w:div>
        <w:div w:id="1653827818">
          <w:marLeft w:val="640"/>
          <w:marRight w:val="0"/>
          <w:marTop w:val="0"/>
          <w:marBottom w:val="0"/>
          <w:divBdr>
            <w:top w:val="none" w:sz="0" w:space="0" w:color="auto"/>
            <w:left w:val="none" w:sz="0" w:space="0" w:color="auto"/>
            <w:bottom w:val="none" w:sz="0" w:space="0" w:color="auto"/>
            <w:right w:val="none" w:sz="0" w:space="0" w:color="auto"/>
          </w:divBdr>
        </w:div>
        <w:div w:id="1688286520">
          <w:marLeft w:val="640"/>
          <w:marRight w:val="0"/>
          <w:marTop w:val="0"/>
          <w:marBottom w:val="0"/>
          <w:divBdr>
            <w:top w:val="none" w:sz="0" w:space="0" w:color="auto"/>
            <w:left w:val="none" w:sz="0" w:space="0" w:color="auto"/>
            <w:bottom w:val="none" w:sz="0" w:space="0" w:color="auto"/>
            <w:right w:val="none" w:sz="0" w:space="0" w:color="auto"/>
          </w:divBdr>
        </w:div>
        <w:div w:id="1747871838">
          <w:marLeft w:val="640"/>
          <w:marRight w:val="0"/>
          <w:marTop w:val="0"/>
          <w:marBottom w:val="0"/>
          <w:divBdr>
            <w:top w:val="none" w:sz="0" w:space="0" w:color="auto"/>
            <w:left w:val="none" w:sz="0" w:space="0" w:color="auto"/>
            <w:bottom w:val="none" w:sz="0" w:space="0" w:color="auto"/>
            <w:right w:val="none" w:sz="0" w:space="0" w:color="auto"/>
          </w:divBdr>
        </w:div>
        <w:div w:id="1755738286">
          <w:marLeft w:val="640"/>
          <w:marRight w:val="0"/>
          <w:marTop w:val="0"/>
          <w:marBottom w:val="0"/>
          <w:divBdr>
            <w:top w:val="none" w:sz="0" w:space="0" w:color="auto"/>
            <w:left w:val="none" w:sz="0" w:space="0" w:color="auto"/>
            <w:bottom w:val="none" w:sz="0" w:space="0" w:color="auto"/>
            <w:right w:val="none" w:sz="0" w:space="0" w:color="auto"/>
          </w:divBdr>
        </w:div>
        <w:div w:id="1769497447">
          <w:marLeft w:val="640"/>
          <w:marRight w:val="0"/>
          <w:marTop w:val="0"/>
          <w:marBottom w:val="0"/>
          <w:divBdr>
            <w:top w:val="none" w:sz="0" w:space="0" w:color="auto"/>
            <w:left w:val="none" w:sz="0" w:space="0" w:color="auto"/>
            <w:bottom w:val="none" w:sz="0" w:space="0" w:color="auto"/>
            <w:right w:val="none" w:sz="0" w:space="0" w:color="auto"/>
          </w:divBdr>
        </w:div>
        <w:div w:id="1866166464">
          <w:marLeft w:val="640"/>
          <w:marRight w:val="0"/>
          <w:marTop w:val="0"/>
          <w:marBottom w:val="0"/>
          <w:divBdr>
            <w:top w:val="none" w:sz="0" w:space="0" w:color="auto"/>
            <w:left w:val="none" w:sz="0" w:space="0" w:color="auto"/>
            <w:bottom w:val="none" w:sz="0" w:space="0" w:color="auto"/>
            <w:right w:val="none" w:sz="0" w:space="0" w:color="auto"/>
          </w:divBdr>
        </w:div>
        <w:div w:id="1870795164">
          <w:marLeft w:val="640"/>
          <w:marRight w:val="0"/>
          <w:marTop w:val="0"/>
          <w:marBottom w:val="0"/>
          <w:divBdr>
            <w:top w:val="none" w:sz="0" w:space="0" w:color="auto"/>
            <w:left w:val="none" w:sz="0" w:space="0" w:color="auto"/>
            <w:bottom w:val="none" w:sz="0" w:space="0" w:color="auto"/>
            <w:right w:val="none" w:sz="0" w:space="0" w:color="auto"/>
          </w:divBdr>
        </w:div>
      </w:divsChild>
    </w:div>
    <w:div w:id="1567448367">
      <w:bodyDiv w:val="1"/>
      <w:marLeft w:val="0"/>
      <w:marRight w:val="0"/>
      <w:marTop w:val="0"/>
      <w:marBottom w:val="0"/>
      <w:divBdr>
        <w:top w:val="none" w:sz="0" w:space="0" w:color="auto"/>
        <w:left w:val="none" w:sz="0" w:space="0" w:color="auto"/>
        <w:bottom w:val="none" w:sz="0" w:space="0" w:color="auto"/>
        <w:right w:val="none" w:sz="0" w:space="0" w:color="auto"/>
      </w:divBdr>
      <w:divsChild>
        <w:div w:id="1469123">
          <w:marLeft w:val="640"/>
          <w:marRight w:val="0"/>
          <w:marTop w:val="0"/>
          <w:marBottom w:val="0"/>
          <w:divBdr>
            <w:top w:val="none" w:sz="0" w:space="0" w:color="auto"/>
            <w:left w:val="none" w:sz="0" w:space="0" w:color="auto"/>
            <w:bottom w:val="none" w:sz="0" w:space="0" w:color="auto"/>
            <w:right w:val="none" w:sz="0" w:space="0" w:color="auto"/>
          </w:divBdr>
        </w:div>
        <w:div w:id="18625068">
          <w:marLeft w:val="640"/>
          <w:marRight w:val="0"/>
          <w:marTop w:val="0"/>
          <w:marBottom w:val="0"/>
          <w:divBdr>
            <w:top w:val="none" w:sz="0" w:space="0" w:color="auto"/>
            <w:left w:val="none" w:sz="0" w:space="0" w:color="auto"/>
            <w:bottom w:val="none" w:sz="0" w:space="0" w:color="auto"/>
            <w:right w:val="none" w:sz="0" w:space="0" w:color="auto"/>
          </w:divBdr>
        </w:div>
        <w:div w:id="39788950">
          <w:marLeft w:val="640"/>
          <w:marRight w:val="0"/>
          <w:marTop w:val="0"/>
          <w:marBottom w:val="0"/>
          <w:divBdr>
            <w:top w:val="none" w:sz="0" w:space="0" w:color="auto"/>
            <w:left w:val="none" w:sz="0" w:space="0" w:color="auto"/>
            <w:bottom w:val="none" w:sz="0" w:space="0" w:color="auto"/>
            <w:right w:val="none" w:sz="0" w:space="0" w:color="auto"/>
          </w:divBdr>
        </w:div>
        <w:div w:id="63994992">
          <w:marLeft w:val="640"/>
          <w:marRight w:val="0"/>
          <w:marTop w:val="0"/>
          <w:marBottom w:val="0"/>
          <w:divBdr>
            <w:top w:val="none" w:sz="0" w:space="0" w:color="auto"/>
            <w:left w:val="none" w:sz="0" w:space="0" w:color="auto"/>
            <w:bottom w:val="none" w:sz="0" w:space="0" w:color="auto"/>
            <w:right w:val="none" w:sz="0" w:space="0" w:color="auto"/>
          </w:divBdr>
        </w:div>
        <w:div w:id="143012419">
          <w:marLeft w:val="640"/>
          <w:marRight w:val="0"/>
          <w:marTop w:val="0"/>
          <w:marBottom w:val="0"/>
          <w:divBdr>
            <w:top w:val="none" w:sz="0" w:space="0" w:color="auto"/>
            <w:left w:val="none" w:sz="0" w:space="0" w:color="auto"/>
            <w:bottom w:val="none" w:sz="0" w:space="0" w:color="auto"/>
            <w:right w:val="none" w:sz="0" w:space="0" w:color="auto"/>
          </w:divBdr>
        </w:div>
        <w:div w:id="156727648">
          <w:marLeft w:val="640"/>
          <w:marRight w:val="0"/>
          <w:marTop w:val="0"/>
          <w:marBottom w:val="0"/>
          <w:divBdr>
            <w:top w:val="none" w:sz="0" w:space="0" w:color="auto"/>
            <w:left w:val="none" w:sz="0" w:space="0" w:color="auto"/>
            <w:bottom w:val="none" w:sz="0" w:space="0" w:color="auto"/>
            <w:right w:val="none" w:sz="0" w:space="0" w:color="auto"/>
          </w:divBdr>
        </w:div>
        <w:div w:id="214582577">
          <w:marLeft w:val="640"/>
          <w:marRight w:val="0"/>
          <w:marTop w:val="0"/>
          <w:marBottom w:val="0"/>
          <w:divBdr>
            <w:top w:val="none" w:sz="0" w:space="0" w:color="auto"/>
            <w:left w:val="none" w:sz="0" w:space="0" w:color="auto"/>
            <w:bottom w:val="none" w:sz="0" w:space="0" w:color="auto"/>
            <w:right w:val="none" w:sz="0" w:space="0" w:color="auto"/>
          </w:divBdr>
        </w:div>
        <w:div w:id="235671603">
          <w:marLeft w:val="640"/>
          <w:marRight w:val="0"/>
          <w:marTop w:val="0"/>
          <w:marBottom w:val="0"/>
          <w:divBdr>
            <w:top w:val="none" w:sz="0" w:space="0" w:color="auto"/>
            <w:left w:val="none" w:sz="0" w:space="0" w:color="auto"/>
            <w:bottom w:val="none" w:sz="0" w:space="0" w:color="auto"/>
            <w:right w:val="none" w:sz="0" w:space="0" w:color="auto"/>
          </w:divBdr>
        </w:div>
        <w:div w:id="275529416">
          <w:marLeft w:val="640"/>
          <w:marRight w:val="0"/>
          <w:marTop w:val="0"/>
          <w:marBottom w:val="0"/>
          <w:divBdr>
            <w:top w:val="none" w:sz="0" w:space="0" w:color="auto"/>
            <w:left w:val="none" w:sz="0" w:space="0" w:color="auto"/>
            <w:bottom w:val="none" w:sz="0" w:space="0" w:color="auto"/>
            <w:right w:val="none" w:sz="0" w:space="0" w:color="auto"/>
          </w:divBdr>
        </w:div>
        <w:div w:id="279074829">
          <w:marLeft w:val="640"/>
          <w:marRight w:val="0"/>
          <w:marTop w:val="0"/>
          <w:marBottom w:val="0"/>
          <w:divBdr>
            <w:top w:val="none" w:sz="0" w:space="0" w:color="auto"/>
            <w:left w:val="none" w:sz="0" w:space="0" w:color="auto"/>
            <w:bottom w:val="none" w:sz="0" w:space="0" w:color="auto"/>
            <w:right w:val="none" w:sz="0" w:space="0" w:color="auto"/>
          </w:divBdr>
        </w:div>
        <w:div w:id="340085720">
          <w:marLeft w:val="640"/>
          <w:marRight w:val="0"/>
          <w:marTop w:val="0"/>
          <w:marBottom w:val="0"/>
          <w:divBdr>
            <w:top w:val="none" w:sz="0" w:space="0" w:color="auto"/>
            <w:left w:val="none" w:sz="0" w:space="0" w:color="auto"/>
            <w:bottom w:val="none" w:sz="0" w:space="0" w:color="auto"/>
            <w:right w:val="none" w:sz="0" w:space="0" w:color="auto"/>
          </w:divBdr>
        </w:div>
        <w:div w:id="353653605">
          <w:marLeft w:val="640"/>
          <w:marRight w:val="0"/>
          <w:marTop w:val="0"/>
          <w:marBottom w:val="0"/>
          <w:divBdr>
            <w:top w:val="none" w:sz="0" w:space="0" w:color="auto"/>
            <w:left w:val="none" w:sz="0" w:space="0" w:color="auto"/>
            <w:bottom w:val="none" w:sz="0" w:space="0" w:color="auto"/>
            <w:right w:val="none" w:sz="0" w:space="0" w:color="auto"/>
          </w:divBdr>
        </w:div>
        <w:div w:id="398671134">
          <w:marLeft w:val="640"/>
          <w:marRight w:val="0"/>
          <w:marTop w:val="0"/>
          <w:marBottom w:val="0"/>
          <w:divBdr>
            <w:top w:val="none" w:sz="0" w:space="0" w:color="auto"/>
            <w:left w:val="none" w:sz="0" w:space="0" w:color="auto"/>
            <w:bottom w:val="none" w:sz="0" w:space="0" w:color="auto"/>
            <w:right w:val="none" w:sz="0" w:space="0" w:color="auto"/>
          </w:divBdr>
        </w:div>
        <w:div w:id="411707964">
          <w:marLeft w:val="640"/>
          <w:marRight w:val="0"/>
          <w:marTop w:val="0"/>
          <w:marBottom w:val="0"/>
          <w:divBdr>
            <w:top w:val="none" w:sz="0" w:space="0" w:color="auto"/>
            <w:left w:val="none" w:sz="0" w:space="0" w:color="auto"/>
            <w:bottom w:val="none" w:sz="0" w:space="0" w:color="auto"/>
            <w:right w:val="none" w:sz="0" w:space="0" w:color="auto"/>
          </w:divBdr>
        </w:div>
        <w:div w:id="415395439">
          <w:marLeft w:val="640"/>
          <w:marRight w:val="0"/>
          <w:marTop w:val="0"/>
          <w:marBottom w:val="0"/>
          <w:divBdr>
            <w:top w:val="none" w:sz="0" w:space="0" w:color="auto"/>
            <w:left w:val="none" w:sz="0" w:space="0" w:color="auto"/>
            <w:bottom w:val="none" w:sz="0" w:space="0" w:color="auto"/>
            <w:right w:val="none" w:sz="0" w:space="0" w:color="auto"/>
          </w:divBdr>
        </w:div>
        <w:div w:id="457794861">
          <w:marLeft w:val="640"/>
          <w:marRight w:val="0"/>
          <w:marTop w:val="0"/>
          <w:marBottom w:val="0"/>
          <w:divBdr>
            <w:top w:val="none" w:sz="0" w:space="0" w:color="auto"/>
            <w:left w:val="none" w:sz="0" w:space="0" w:color="auto"/>
            <w:bottom w:val="none" w:sz="0" w:space="0" w:color="auto"/>
            <w:right w:val="none" w:sz="0" w:space="0" w:color="auto"/>
          </w:divBdr>
        </w:div>
        <w:div w:id="545988465">
          <w:marLeft w:val="640"/>
          <w:marRight w:val="0"/>
          <w:marTop w:val="0"/>
          <w:marBottom w:val="0"/>
          <w:divBdr>
            <w:top w:val="none" w:sz="0" w:space="0" w:color="auto"/>
            <w:left w:val="none" w:sz="0" w:space="0" w:color="auto"/>
            <w:bottom w:val="none" w:sz="0" w:space="0" w:color="auto"/>
            <w:right w:val="none" w:sz="0" w:space="0" w:color="auto"/>
          </w:divBdr>
        </w:div>
        <w:div w:id="584462972">
          <w:marLeft w:val="640"/>
          <w:marRight w:val="0"/>
          <w:marTop w:val="0"/>
          <w:marBottom w:val="0"/>
          <w:divBdr>
            <w:top w:val="none" w:sz="0" w:space="0" w:color="auto"/>
            <w:left w:val="none" w:sz="0" w:space="0" w:color="auto"/>
            <w:bottom w:val="none" w:sz="0" w:space="0" w:color="auto"/>
            <w:right w:val="none" w:sz="0" w:space="0" w:color="auto"/>
          </w:divBdr>
        </w:div>
        <w:div w:id="606423029">
          <w:marLeft w:val="640"/>
          <w:marRight w:val="0"/>
          <w:marTop w:val="0"/>
          <w:marBottom w:val="0"/>
          <w:divBdr>
            <w:top w:val="none" w:sz="0" w:space="0" w:color="auto"/>
            <w:left w:val="none" w:sz="0" w:space="0" w:color="auto"/>
            <w:bottom w:val="none" w:sz="0" w:space="0" w:color="auto"/>
            <w:right w:val="none" w:sz="0" w:space="0" w:color="auto"/>
          </w:divBdr>
        </w:div>
        <w:div w:id="677194285">
          <w:marLeft w:val="640"/>
          <w:marRight w:val="0"/>
          <w:marTop w:val="0"/>
          <w:marBottom w:val="0"/>
          <w:divBdr>
            <w:top w:val="none" w:sz="0" w:space="0" w:color="auto"/>
            <w:left w:val="none" w:sz="0" w:space="0" w:color="auto"/>
            <w:bottom w:val="none" w:sz="0" w:space="0" w:color="auto"/>
            <w:right w:val="none" w:sz="0" w:space="0" w:color="auto"/>
          </w:divBdr>
        </w:div>
        <w:div w:id="697899884">
          <w:marLeft w:val="640"/>
          <w:marRight w:val="0"/>
          <w:marTop w:val="0"/>
          <w:marBottom w:val="0"/>
          <w:divBdr>
            <w:top w:val="none" w:sz="0" w:space="0" w:color="auto"/>
            <w:left w:val="none" w:sz="0" w:space="0" w:color="auto"/>
            <w:bottom w:val="none" w:sz="0" w:space="0" w:color="auto"/>
            <w:right w:val="none" w:sz="0" w:space="0" w:color="auto"/>
          </w:divBdr>
        </w:div>
        <w:div w:id="718896828">
          <w:marLeft w:val="640"/>
          <w:marRight w:val="0"/>
          <w:marTop w:val="0"/>
          <w:marBottom w:val="0"/>
          <w:divBdr>
            <w:top w:val="none" w:sz="0" w:space="0" w:color="auto"/>
            <w:left w:val="none" w:sz="0" w:space="0" w:color="auto"/>
            <w:bottom w:val="none" w:sz="0" w:space="0" w:color="auto"/>
            <w:right w:val="none" w:sz="0" w:space="0" w:color="auto"/>
          </w:divBdr>
        </w:div>
        <w:div w:id="737630536">
          <w:marLeft w:val="640"/>
          <w:marRight w:val="0"/>
          <w:marTop w:val="0"/>
          <w:marBottom w:val="0"/>
          <w:divBdr>
            <w:top w:val="none" w:sz="0" w:space="0" w:color="auto"/>
            <w:left w:val="none" w:sz="0" w:space="0" w:color="auto"/>
            <w:bottom w:val="none" w:sz="0" w:space="0" w:color="auto"/>
            <w:right w:val="none" w:sz="0" w:space="0" w:color="auto"/>
          </w:divBdr>
        </w:div>
        <w:div w:id="747191131">
          <w:marLeft w:val="640"/>
          <w:marRight w:val="0"/>
          <w:marTop w:val="0"/>
          <w:marBottom w:val="0"/>
          <w:divBdr>
            <w:top w:val="none" w:sz="0" w:space="0" w:color="auto"/>
            <w:left w:val="none" w:sz="0" w:space="0" w:color="auto"/>
            <w:bottom w:val="none" w:sz="0" w:space="0" w:color="auto"/>
            <w:right w:val="none" w:sz="0" w:space="0" w:color="auto"/>
          </w:divBdr>
        </w:div>
        <w:div w:id="794832155">
          <w:marLeft w:val="640"/>
          <w:marRight w:val="0"/>
          <w:marTop w:val="0"/>
          <w:marBottom w:val="0"/>
          <w:divBdr>
            <w:top w:val="none" w:sz="0" w:space="0" w:color="auto"/>
            <w:left w:val="none" w:sz="0" w:space="0" w:color="auto"/>
            <w:bottom w:val="none" w:sz="0" w:space="0" w:color="auto"/>
            <w:right w:val="none" w:sz="0" w:space="0" w:color="auto"/>
          </w:divBdr>
        </w:div>
        <w:div w:id="809715190">
          <w:marLeft w:val="640"/>
          <w:marRight w:val="0"/>
          <w:marTop w:val="0"/>
          <w:marBottom w:val="0"/>
          <w:divBdr>
            <w:top w:val="none" w:sz="0" w:space="0" w:color="auto"/>
            <w:left w:val="none" w:sz="0" w:space="0" w:color="auto"/>
            <w:bottom w:val="none" w:sz="0" w:space="0" w:color="auto"/>
            <w:right w:val="none" w:sz="0" w:space="0" w:color="auto"/>
          </w:divBdr>
        </w:div>
        <w:div w:id="818351765">
          <w:marLeft w:val="640"/>
          <w:marRight w:val="0"/>
          <w:marTop w:val="0"/>
          <w:marBottom w:val="0"/>
          <w:divBdr>
            <w:top w:val="none" w:sz="0" w:space="0" w:color="auto"/>
            <w:left w:val="none" w:sz="0" w:space="0" w:color="auto"/>
            <w:bottom w:val="none" w:sz="0" w:space="0" w:color="auto"/>
            <w:right w:val="none" w:sz="0" w:space="0" w:color="auto"/>
          </w:divBdr>
        </w:div>
        <w:div w:id="841313724">
          <w:marLeft w:val="640"/>
          <w:marRight w:val="0"/>
          <w:marTop w:val="0"/>
          <w:marBottom w:val="0"/>
          <w:divBdr>
            <w:top w:val="none" w:sz="0" w:space="0" w:color="auto"/>
            <w:left w:val="none" w:sz="0" w:space="0" w:color="auto"/>
            <w:bottom w:val="none" w:sz="0" w:space="0" w:color="auto"/>
            <w:right w:val="none" w:sz="0" w:space="0" w:color="auto"/>
          </w:divBdr>
        </w:div>
        <w:div w:id="859702231">
          <w:marLeft w:val="640"/>
          <w:marRight w:val="0"/>
          <w:marTop w:val="0"/>
          <w:marBottom w:val="0"/>
          <w:divBdr>
            <w:top w:val="none" w:sz="0" w:space="0" w:color="auto"/>
            <w:left w:val="none" w:sz="0" w:space="0" w:color="auto"/>
            <w:bottom w:val="none" w:sz="0" w:space="0" w:color="auto"/>
            <w:right w:val="none" w:sz="0" w:space="0" w:color="auto"/>
          </w:divBdr>
        </w:div>
        <w:div w:id="893662485">
          <w:marLeft w:val="640"/>
          <w:marRight w:val="0"/>
          <w:marTop w:val="0"/>
          <w:marBottom w:val="0"/>
          <w:divBdr>
            <w:top w:val="none" w:sz="0" w:space="0" w:color="auto"/>
            <w:left w:val="none" w:sz="0" w:space="0" w:color="auto"/>
            <w:bottom w:val="none" w:sz="0" w:space="0" w:color="auto"/>
            <w:right w:val="none" w:sz="0" w:space="0" w:color="auto"/>
          </w:divBdr>
        </w:div>
        <w:div w:id="896235258">
          <w:marLeft w:val="640"/>
          <w:marRight w:val="0"/>
          <w:marTop w:val="0"/>
          <w:marBottom w:val="0"/>
          <w:divBdr>
            <w:top w:val="none" w:sz="0" w:space="0" w:color="auto"/>
            <w:left w:val="none" w:sz="0" w:space="0" w:color="auto"/>
            <w:bottom w:val="none" w:sz="0" w:space="0" w:color="auto"/>
            <w:right w:val="none" w:sz="0" w:space="0" w:color="auto"/>
          </w:divBdr>
        </w:div>
        <w:div w:id="896475213">
          <w:marLeft w:val="640"/>
          <w:marRight w:val="0"/>
          <w:marTop w:val="0"/>
          <w:marBottom w:val="0"/>
          <w:divBdr>
            <w:top w:val="none" w:sz="0" w:space="0" w:color="auto"/>
            <w:left w:val="none" w:sz="0" w:space="0" w:color="auto"/>
            <w:bottom w:val="none" w:sz="0" w:space="0" w:color="auto"/>
            <w:right w:val="none" w:sz="0" w:space="0" w:color="auto"/>
          </w:divBdr>
        </w:div>
        <w:div w:id="917251866">
          <w:marLeft w:val="640"/>
          <w:marRight w:val="0"/>
          <w:marTop w:val="0"/>
          <w:marBottom w:val="0"/>
          <w:divBdr>
            <w:top w:val="none" w:sz="0" w:space="0" w:color="auto"/>
            <w:left w:val="none" w:sz="0" w:space="0" w:color="auto"/>
            <w:bottom w:val="none" w:sz="0" w:space="0" w:color="auto"/>
            <w:right w:val="none" w:sz="0" w:space="0" w:color="auto"/>
          </w:divBdr>
        </w:div>
        <w:div w:id="936208793">
          <w:marLeft w:val="640"/>
          <w:marRight w:val="0"/>
          <w:marTop w:val="0"/>
          <w:marBottom w:val="0"/>
          <w:divBdr>
            <w:top w:val="none" w:sz="0" w:space="0" w:color="auto"/>
            <w:left w:val="none" w:sz="0" w:space="0" w:color="auto"/>
            <w:bottom w:val="none" w:sz="0" w:space="0" w:color="auto"/>
            <w:right w:val="none" w:sz="0" w:space="0" w:color="auto"/>
          </w:divBdr>
        </w:div>
        <w:div w:id="940651288">
          <w:marLeft w:val="640"/>
          <w:marRight w:val="0"/>
          <w:marTop w:val="0"/>
          <w:marBottom w:val="0"/>
          <w:divBdr>
            <w:top w:val="none" w:sz="0" w:space="0" w:color="auto"/>
            <w:left w:val="none" w:sz="0" w:space="0" w:color="auto"/>
            <w:bottom w:val="none" w:sz="0" w:space="0" w:color="auto"/>
            <w:right w:val="none" w:sz="0" w:space="0" w:color="auto"/>
          </w:divBdr>
        </w:div>
        <w:div w:id="988905321">
          <w:marLeft w:val="640"/>
          <w:marRight w:val="0"/>
          <w:marTop w:val="0"/>
          <w:marBottom w:val="0"/>
          <w:divBdr>
            <w:top w:val="none" w:sz="0" w:space="0" w:color="auto"/>
            <w:left w:val="none" w:sz="0" w:space="0" w:color="auto"/>
            <w:bottom w:val="none" w:sz="0" w:space="0" w:color="auto"/>
            <w:right w:val="none" w:sz="0" w:space="0" w:color="auto"/>
          </w:divBdr>
        </w:div>
        <w:div w:id="990788518">
          <w:marLeft w:val="640"/>
          <w:marRight w:val="0"/>
          <w:marTop w:val="0"/>
          <w:marBottom w:val="0"/>
          <w:divBdr>
            <w:top w:val="none" w:sz="0" w:space="0" w:color="auto"/>
            <w:left w:val="none" w:sz="0" w:space="0" w:color="auto"/>
            <w:bottom w:val="none" w:sz="0" w:space="0" w:color="auto"/>
            <w:right w:val="none" w:sz="0" w:space="0" w:color="auto"/>
          </w:divBdr>
        </w:div>
        <w:div w:id="1012606848">
          <w:marLeft w:val="640"/>
          <w:marRight w:val="0"/>
          <w:marTop w:val="0"/>
          <w:marBottom w:val="0"/>
          <w:divBdr>
            <w:top w:val="none" w:sz="0" w:space="0" w:color="auto"/>
            <w:left w:val="none" w:sz="0" w:space="0" w:color="auto"/>
            <w:bottom w:val="none" w:sz="0" w:space="0" w:color="auto"/>
            <w:right w:val="none" w:sz="0" w:space="0" w:color="auto"/>
          </w:divBdr>
        </w:div>
        <w:div w:id="1057321170">
          <w:marLeft w:val="640"/>
          <w:marRight w:val="0"/>
          <w:marTop w:val="0"/>
          <w:marBottom w:val="0"/>
          <w:divBdr>
            <w:top w:val="none" w:sz="0" w:space="0" w:color="auto"/>
            <w:left w:val="none" w:sz="0" w:space="0" w:color="auto"/>
            <w:bottom w:val="none" w:sz="0" w:space="0" w:color="auto"/>
            <w:right w:val="none" w:sz="0" w:space="0" w:color="auto"/>
          </w:divBdr>
        </w:div>
        <w:div w:id="1064109687">
          <w:marLeft w:val="640"/>
          <w:marRight w:val="0"/>
          <w:marTop w:val="0"/>
          <w:marBottom w:val="0"/>
          <w:divBdr>
            <w:top w:val="none" w:sz="0" w:space="0" w:color="auto"/>
            <w:left w:val="none" w:sz="0" w:space="0" w:color="auto"/>
            <w:bottom w:val="none" w:sz="0" w:space="0" w:color="auto"/>
            <w:right w:val="none" w:sz="0" w:space="0" w:color="auto"/>
          </w:divBdr>
        </w:div>
        <w:div w:id="1120565108">
          <w:marLeft w:val="640"/>
          <w:marRight w:val="0"/>
          <w:marTop w:val="0"/>
          <w:marBottom w:val="0"/>
          <w:divBdr>
            <w:top w:val="none" w:sz="0" w:space="0" w:color="auto"/>
            <w:left w:val="none" w:sz="0" w:space="0" w:color="auto"/>
            <w:bottom w:val="none" w:sz="0" w:space="0" w:color="auto"/>
            <w:right w:val="none" w:sz="0" w:space="0" w:color="auto"/>
          </w:divBdr>
        </w:div>
        <w:div w:id="1130829003">
          <w:marLeft w:val="640"/>
          <w:marRight w:val="0"/>
          <w:marTop w:val="0"/>
          <w:marBottom w:val="0"/>
          <w:divBdr>
            <w:top w:val="none" w:sz="0" w:space="0" w:color="auto"/>
            <w:left w:val="none" w:sz="0" w:space="0" w:color="auto"/>
            <w:bottom w:val="none" w:sz="0" w:space="0" w:color="auto"/>
            <w:right w:val="none" w:sz="0" w:space="0" w:color="auto"/>
          </w:divBdr>
        </w:div>
        <w:div w:id="1147942783">
          <w:marLeft w:val="640"/>
          <w:marRight w:val="0"/>
          <w:marTop w:val="0"/>
          <w:marBottom w:val="0"/>
          <w:divBdr>
            <w:top w:val="none" w:sz="0" w:space="0" w:color="auto"/>
            <w:left w:val="none" w:sz="0" w:space="0" w:color="auto"/>
            <w:bottom w:val="none" w:sz="0" w:space="0" w:color="auto"/>
            <w:right w:val="none" w:sz="0" w:space="0" w:color="auto"/>
          </w:divBdr>
        </w:div>
        <w:div w:id="1220432617">
          <w:marLeft w:val="640"/>
          <w:marRight w:val="0"/>
          <w:marTop w:val="0"/>
          <w:marBottom w:val="0"/>
          <w:divBdr>
            <w:top w:val="none" w:sz="0" w:space="0" w:color="auto"/>
            <w:left w:val="none" w:sz="0" w:space="0" w:color="auto"/>
            <w:bottom w:val="none" w:sz="0" w:space="0" w:color="auto"/>
            <w:right w:val="none" w:sz="0" w:space="0" w:color="auto"/>
          </w:divBdr>
        </w:div>
        <w:div w:id="1247105633">
          <w:marLeft w:val="640"/>
          <w:marRight w:val="0"/>
          <w:marTop w:val="0"/>
          <w:marBottom w:val="0"/>
          <w:divBdr>
            <w:top w:val="none" w:sz="0" w:space="0" w:color="auto"/>
            <w:left w:val="none" w:sz="0" w:space="0" w:color="auto"/>
            <w:bottom w:val="none" w:sz="0" w:space="0" w:color="auto"/>
            <w:right w:val="none" w:sz="0" w:space="0" w:color="auto"/>
          </w:divBdr>
        </w:div>
        <w:div w:id="1277370352">
          <w:marLeft w:val="640"/>
          <w:marRight w:val="0"/>
          <w:marTop w:val="0"/>
          <w:marBottom w:val="0"/>
          <w:divBdr>
            <w:top w:val="none" w:sz="0" w:space="0" w:color="auto"/>
            <w:left w:val="none" w:sz="0" w:space="0" w:color="auto"/>
            <w:bottom w:val="none" w:sz="0" w:space="0" w:color="auto"/>
            <w:right w:val="none" w:sz="0" w:space="0" w:color="auto"/>
          </w:divBdr>
        </w:div>
        <w:div w:id="1340891144">
          <w:marLeft w:val="640"/>
          <w:marRight w:val="0"/>
          <w:marTop w:val="0"/>
          <w:marBottom w:val="0"/>
          <w:divBdr>
            <w:top w:val="none" w:sz="0" w:space="0" w:color="auto"/>
            <w:left w:val="none" w:sz="0" w:space="0" w:color="auto"/>
            <w:bottom w:val="none" w:sz="0" w:space="0" w:color="auto"/>
            <w:right w:val="none" w:sz="0" w:space="0" w:color="auto"/>
          </w:divBdr>
        </w:div>
        <w:div w:id="1358116553">
          <w:marLeft w:val="640"/>
          <w:marRight w:val="0"/>
          <w:marTop w:val="0"/>
          <w:marBottom w:val="0"/>
          <w:divBdr>
            <w:top w:val="none" w:sz="0" w:space="0" w:color="auto"/>
            <w:left w:val="none" w:sz="0" w:space="0" w:color="auto"/>
            <w:bottom w:val="none" w:sz="0" w:space="0" w:color="auto"/>
            <w:right w:val="none" w:sz="0" w:space="0" w:color="auto"/>
          </w:divBdr>
        </w:div>
        <w:div w:id="1374961008">
          <w:marLeft w:val="640"/>
          <w:marRight w:val="0"/>
          <w:marTop w:val="0"/>
          <w:marBottom w:val="0"/>
          <w:divBdr>
            <w:top w:val="none" w:sz="0" w:space="0" w:color="auto"/>
            <w:left w:val="none" w:sz="0" w:space="0" w:color="auto"/>
            <w:bottom w:val="none" w:sz="0" w:space="0" w:color="auto"/>
            <w:right w:val="none" w:sz="0" w:space="0" w:color="auto"/>
          </w:divBdr>
        </w:div>
        <w:div w:id="1458450590">
          <w:marLeft w:val="640"/>
          <w:marRight w:val="0"/>
          <w:marTop w:val="0"/>
          <w:marBottom w:val="0"/>
          <w:divBdr>
            <w:top w:val="none" w:sz="0" w:space="0" w:color="auto"/>
            <w:left w:val="none" w:sz="0" w:space="0" w:color="auto"/>
            <w:bottom w:val="none" w:sz="0" w:space="0" w:color="auto"/>
            <w:right w:val="none" w:sz="0" w:space="0" w:color="auto"/>
          </w:divBdr>
        </w:div>
        <w:div w:id="1482039182">
          <w:marLeft w:val="640"/>
          <w:marRight w:val="0"/>
          <w:marTop w:val="0"/>
          <w:marBottom w:val="0"/>
          <w:divBdr>
            <w:top w:val="none" w:sz="0" w:space="0" w:color="auto"/>
            <w:left w:val="none" w:sz="0" w:space="0" w:color="auto"/>
            <w:bottom w:val="none" w:sz="0" w:space="0" w:color="auto"/>
            <w:right w:val="none" w:sz="0" w:space="0" w:color="auto"/>
          </w:divBdr>
        </w:div>
        <w:div w:id="1524977158">
          <w:marLeft w:val="640"/>
          <w:marRight w:val="0"/>
          <w:marTop w:val="0"/>
          <w:marBottom w:val="0"/>
          <w:divBdr>
            <w:top w:val="none" w:sz="0" w:space="0" w:color="auto"/>
            <w:left w:val="none" w:sz="0" w:space="0" w:color="auto"/>
            <w:bottom w:val="none" w:sz="0" w:space="0" w:color="auto"/>
            <w:right w:val="none" w:sz="0" w:space="0" w:color="auto"/>
          </w:divBdr>
        </w:div>
        <w:div w:id="1551570236">
          <w:marLeft w:val="640"/>
          <w:marRight w:val="0"/>
          <w:marTop w:val="0"/>
          <w:marBottom w:val="0"/>
          <w:divBdr>
            <w:top w:val="none" w:sz="0" w:space="0" w:color="auto"/>
            <w:left w:val="none" w:sz="0" w:space="0" w:color="auto"/>
            <w:bottom w:val="none" w:sz="0" w:space="0" w:color="auto"/>
            <w:right w:val="none" w:sz="0" w:space="0" w:color="auto"/>
          </w:divBdr>
        </w:div>
        <w:div w:id="1566792846">
          <w:marLeft w:val="640"/>
          <w:marRight w:val="0"/>
          <w:marTop w:val="0"/>
          <w:marBottom w:val="0"/>
          <w:divBdr>
            <w:top w:val="none" w:sz="0" w:space="0" w:color="auto"/>
            <w:left w:val="none" w:sz="0" w:space="0" w:color="auto"/>
            <w:bottom w:val="none" w:sz="0" w:space="0" w:color="auto"/>
            <w:right w:val="none" w:sz="0" w:space="0" w:color="auto"/>
          </w:divBdr>
        </w:div>
        <w:div w:id="1594388179">
          <w:marLeft w:val="640"/>
          <w:marRight w:val="0"/>
          <w:marTop w:val="0"/>
          <w:marBottom w:val="0"/>
          <w:divBdr>
            <w:top w:val="none" w:sz="0" w:space="0" w:color="auto"/>
            <w:left w:val="none" w:sz="0" w:space="0" w:color="auto"/>
            <w:bottom w:val="none" w:sz="0" w:space="0" w:color="auto"/>
            <w:right w:val="none" w:sz="0" w:space="0" w:color="auto"/>
          </w:divBdr>
        </w:div>
        <w:div w:id="1620262040">
          <w:marLeft w:val="640"/>
          <w:marRight w:val="0"/>
          <w:marTop w:val="0"/>
          <w:marBottom w:val="0"/>
          <w:divBdr>
            <w:top w:val="none" w:sz="0" w:space="0" w:color="auto"/>
            <w:left w:val="none" w:sz="0" w:space="0" w:color="auto"/>
            <w:bottom w:val="none" w:sz="0" w:space="0" w:color="auto"/>
            <w:right w:val="none" w:sz="0" w:space="0" w:color="auto"/>
          </w:divBdr>
        </w:div>
        <w:div w:id="1676105628">
          <w:marLeft w:val="640"/>
          <w:marRight w:val="0"/>
          <w:marTop w:val="0"/>
          <w:marBottom w:val="0"/>
          <w:divBdr>
            <w:top w:val="none" w:sz="0" w:space="0" w:color="auto"/>
            <w:left w:val="none" w:sz="0" w:space="0" w:color="auto"/>
            <w:bottom w:val="none" w:sz="0" w:space="0" w:color="auto"/>
            <w:right w:val="none" w:sz="0" w:space="0" w:color="auto"/>
          </w:divBdr>
        </w:div>
        <w:div w:id="1713454880">
          <w:marLeft w:val="640"/>
          <w:marRight w:val="0"/>
          <w:marTop w:val="0"/>
          <w:marBottom w:val="0"/>
          <w:divBdr>
            <w:top w:val="none" w:sz="0" w:space="0" w:color="auto"/>
            <w:left w:val="none" w:sz="0" w:space="0" w:color="auto"/>
            <w:bottom w:val="none" w:sz="0" w:space="0" w:color="auto"/>
            <w:right w:val="none" w:sz="0" w:space="0" w:color="auto"/>
          </w:divBdr>
        </w:div>
        <w:div w:id="1818105721">
          <w:marLeft w:val="640"/>
          <w:marRight w:val="0"/>
          <w:marTop w:val="0"/>
          <w:marBottom w:val="0"/>
          <w:divBdr>
            <w:top w:val="none" w:sz="0" w:space="0" w:color="auto"/>
            <w:left w:val="none" w:sz="0" w:space="0" w:color="auto"/>
            <w:bottom w:val="none" w:sz="0" w:space="0" w:color="auto"/>
            <w:right w:val="none" w:sz="0" w:space="0" w:color="auto"/>
          </w:divBdr>
        </w:div>
        <w:div w:id="1848865485">
          <w:marLeft w:val="640"/>
          <w:marRight w:val="0"/>
          <w:marTop w:val="0"/>
          <w:marBottom w:val="0"/>
          <w:divBdr>
            <w:top w:val="none" w:sz="0" w:space="0" w:color="auto"/>
            <w:left w:val="none" w:sz="0" w:space="0" w:color="auto"/>
            <w:bottom w:val="none" w:sz="0" w:space="0" w:color="auto"/>
            <w:right w:val="none" w:sz="0" w:space="0" w:color="auto"/>
          </w:divBdr>
        </w:div>
        <w:div w:id="1865510194">
          <w:marLeft w:val="640"/>
          <w:marRight w:val="0"/>
          <w:marTop w:val="0"/>
          <w:marBottom w:val="0"/>
          <w:divBdr>
            <w:top w:val="none" w:sz="0" w:space="0" w:color="auto"/>
            <w:left w:val="none" w:sz="0" w:space="0" w:color="auto"/>
            <w:bottom w:val="none" w:sz="0" w:space="0" w:color="auto"/>
            <w:right w:val="none" w:sz="0" w:space="0" w:color="auto"/>
          </w:divBdr>
        </w:div>
        <w:div w:id="1966813026">
          <w:marLeft w:val="640"/>
          <w:marRight w:val="0"/>
          <w:marTop w:val="0"/>
          <w:marBottom w:val="0"/>
          <w:divBdr>
            <w:top w:val="none" w:sz="0" w:space="0" w:color="auto"/>
            <w:left w:val="none" w:sz="0" w:space="0" w:color="auto"/>
            <w:bottom w:val="none" w:sz="0" w:space="0" w:color="auto"/>
            <w:right w:val="none" w:sz="0" w:space="0" w:color="auto"/>
          </w:divBdr>
        </w:div>
        <w:div w:id="2087265940">
          <w:marLeft w:val="640"/>
          <w:marRight w:val="0"/>
          <w:marTop w:val="0"/>
          <w:marBottom w:val="0"/>
          <w:divBdr>
            <w:top w:val="none" w:sz="0" w:space="0" w:color="auto"/>
            <w:left w:val="none" w:sz="0" w:space="0" w:color="auto"/>
            <w:bottom w:val="none" w:sz="0" w:space="0" w:color="auto"/>
            <w:right w:val="none" w:sz="0" w:space="0" w:color="auto"/>
          </w:divBdr>
        </w:div>
        <w:div w:id="2101103398">
          <w:marLeft w:val="640"/>
          <w:marRight w:val="0"/>
          <w:marTop w:val="0"/>
          <w:marBottom w:val="0"/>
          <w:divBdr>
            <w:top w:val="none" w:sz="0" w:space="0" w:color="auto"/>
            <w:left w:val="none" w:sz="0" w:space="0" w:color="auto"/>
            <w:bottom w:val="none" w:sz="0" w:space="0" w:color="auto"/>
            <w:right w:val="none" w:sz="0" w:space="0" w:color="auto"/>
          </w:divBdr>
        </w:div>
        <w:div w:id="2117938791">
          <w:marLeft w:val="640"/>
          <w:marRight w:val="0"/>
          <w:marTop w:val="0"/>
          <w:marBottom w:val="0"/>
          <w:divBdr>
            <w:top w:val="none" w:sz="0" w:space="0" w:color="auto"/>
            <w:left w:val="none" w:sz="0" w:space="0" w:color="auto"/>
            <w:bottom w:val="none" w:sz="0" w:space="0" w:color="auto"/>
            <w:right w:val="none" w:sz="0" w:space="0" w:color="auto"/>
          </w:divBdr>
        </w:div>
        <w:div w:id="2121103194">
          <w:marLeft w:val="640"/>
          <w:marRight w:val="0"/>
          <w:marTop w:val="0"/>
          <w:marBottom w:val="0"/>
          <w:divBdr>
            <w:top w:val="none" w:sz="0" w:space="0" w:color="auto"/>
            <w:left w:val="none" w:sz="0" w:space="0" w:color="auto"/>
            <w:bottom w:val="none" w:sz="0" w:space="0" w:color="auto"/>
            <w:right w:val="none" w:sz="0" w:space="0" w:color="auto"/>
          </w:divBdr>
        </w:div>
        <w:div w:id="2140566622">
          <w:marLeft w:val="640"/>
          <w:marRight w:val="0"/>
          <w:marTop w:val="0"/>
          <w:marBottom w:val="0"/>
          <w:divBdr>
            <w:top w:val="none" w:sz="0" w:space="0" w:color="auto"/>
            <w:left w:val="none" w:sz="0" w:space="0" w:color="auto"/>
            <w:bottom w:val="none" w:sz="0" w:space="0" w:color="auto"/>
            <w:right w:val="none" w:sz="0" w:space="0" w:color="auto"/>
          </w:divBdr>
        </w:div>
      </w:divsChild>
    </w:div>
    <w:div w:id="1595699218">
      <w:bodyDiv w:val="1"/>
      <w:marLeft w:val="0"/>
      <w:marRight w:val="0"/>
      <w:marTop w:val="0"/>
      <w:marBottom w:val="0"/>
      <w:divBdr>
        <w:top w:val="none" w:sz="0" w:space="0" w:color="auto"/>
        <w:left w:val="none" w:sz="0" w:space="0" w:color="auto"/>
        <w:bottom w:val="none" w:sz="0" w:space="0" w:color="auto"/>
        <w:right w:val="none" w:sz="0" w:space="0" w:color="auto"/>
      </w:divBdr>
      <w:divsChild>
        <w:div w:id="22442499">
          <w:marLeft w:val="640"/>
          <w:marRight w:val="0"/>
          <w:marTop w:val="0"/>
          <w:marBottom w:val="0"/>
          <w:divBdr>
            <w:top w:val="none" w:sz="0" w:space="0" w:color="auto"/>
            <w:left w:val="none" w:sz="0" w:space="0" w:color="auto"/>
            <w:bottom w:val="none" w:sz="0" w:space="0" w:color="auto"/>
            <w:right w:val="none" w:sz="0" w:space="0" w:color="auto"/>
          </w:divBdr>
        </w:div>
        <w:div w:id="84689297">
          <w:marLeft w:val="640"/>
          <w:marRight w:val="0"/>
          <w:marTop w:val="0"/>
          <w:marBottom w:val="0"/>
          <w:divBdr>
            <w:top w:val="none" w:sz="0" w:space="0" w:color="auto"/>
            <w:left w:val="none" w:sz="0" w:space="0" w:color="auto"/>
            <w:bottom w:val="none" w:sz="0" w:space="0" w:color="auto"/>
            <w:right w:val="none" w:sz="0" w:space="0" w:color="auto"/>
          </w:divBdr>
        </w:div>
        <w:div w:id="184754439">
          <w:marLeft w:val="640"/>
          <w:marRight w:val="0"/>
          <w:marTop w:val="0"/>
          <w:marBottom w:val="0"/>
          <w:divBdr>
            <w:top w:val="none" w:sz="0" w:space="0" w:color="auto"/>
            <w:left w:val="none" w:sz="0" w:space="0" w:color="auto"/>
            <w:bottom w:val="none" w:sz="0" w:space="0" w:color="auto"/>
            <w:right w:val="none" w:sz="0" w:space="0" w:color="auto"/>
          </w:divBdr>
        </w:div>
        <w:div w:id="229536397">
          <w:marLeft w:val="640"/>
          <w:marRight w:val="0"/>
          <w:marTop w:val="0"/>
          <w:marBottom w:val="0"/>
          <w:divBdr>
            <w:top w:val="none" w:sz="0" w:space="0" w:color="auto"/>
            <w:left w:val="none" w:sz="0" w:space="0" w:color="auto"/>
            <w:bottom w:val="none" w:sz="0" w:space="0" w:color="auto"/>
            <w:right w:val="none" w:sz="0" w:space="0" w:color="auto"/>
          </w:divBdr>
        </w:div>
        <w:div w:id="353768255">
          <w:marLeft w:val="640"/>
          <w:marRight w:val="0"/>
          <w:marTop w:val="0"/>
          <w:marBottom w:val="0"/>
          <w:divBdr>
            <w:top w:val="none" w:sz="0" w:space="0" w:color="auto"/>
            <w:left w:val="none" w:sz="0" w:space="0" w:color="auto"/>
            <w:bottom w:val="none" w:sz="0" w:space="0" w:color="auto"/>
            <w:right w:val="none" w:sz="0" w:space="0" w:color="auto"/>
          </w:divBdr>
        </w:div>
        <w:div w:id="427773143">
          <w:marLeft w:val="640"/>
          <w:marRight w:val="0"/>
          <w:marTop w:val="0"/>
          <w:marBottom w:val="0"/>
          <w:divBdr>
            <w:top w:val="none" w:sz="0" w:space="0" w:color="auto"/>
            <w:left w:val="none" w:sz="0" w:space="0" w:color="auto"/>
            <w:bottom w:val="none" w:sz="0" w:space="0" w:color="auto"/>
            <w:right w:val="none" w:sz="0" w:space="0" w:color="auto"/>
          </w:divBdr>
        </w:div>
        <w:div w:id="579216177">
          <w:marLeft w:val="640"/>
          <w:marRight w:val="0"/>
          <w:marTop w:val="0"/>
          <w:marBottom w:val="0"/>
          <w:divBdr>
            <w:top w:val="none" w:sz="0" w:space="0" w:color="auto"/>
            <w:left w:val="none" w:sz="0" w:space="0" w:color="auto"/>
            <w:bottom w:val="none" w:sz="0" w:space="0" w:color="auto"/>
            <w:right w:val="none" w:sz="0" w:space="0" w:color="auto"/>
          </w:divBdr>
        </w:div>
        <w:div w:id="659427231">
          <w:marLeft w:val="640"/>
          <w:marRight w:val="0"/>
          <w:marTop w:val="0"/>
          <w:marBottom w:val="0"/>
          <w:divBdr>
            <w:top w:val="none" w:sz="0" w:space="0" w:color="auto"/>
            <w:left w:val="none" w:sz="0" w:space="0" w:color="auto"/>
            <w:bottom w:val="none" w:sz="0" w:space="0" w:color="auto"/>
            <w:right w:val="none" w:sz="0" w:space="0" w:color="auto"/>
          </w:divBdr>
        </w:div>
        <w:div w:id="675158818">
          <w:marLeft w:val="640"/>
          <w:marRight w:val="0"/>
          <w:marTop w:val="0"/>
          <w:marBottom w:val="0"/>
          <w:divBdr>
            <w:top w:val="none" w:sz="0" w:space="0" w:color="auto"/>
            <w:left w:val="none" w:sz="0" w:space="0" w:color="auto"/>
            <w:bottom w:val="none" w:sz="0" w:space="0" w:color="auto"/>
            <w:right w:val="none" w:sz="0" w:space="0" w:color="auto"/>
          </w:divBdr>
        </w:div>
        <w:div w:id="682708294">
          <w:marLeft w:val="640"/>
          <w:marRight w:val="0"/>
          <w:marTop w:val="0"/>
          <w:marBottom w:val="0"/>
          <w:divBdr>
            <w:top w:val="none" w:sz="0" w:space="0" w:color="auto"/>
            <w:left w:val="none" w:sz="0" w:space="0" w:color="auto"/>
            <w:bottom w:val="none" w:sz="0" w:space="0" w:color="auto"/>
            <w:right w:val="none" w:sz="0" w:space="0" w:color="auto"/>
          </w:divBdr>
        </w:div>
        <w:div w:id="868179123">
          <w:marLeft w:val="640"/>
          <w:marRight w:val="0"/>
          <w:marTop w:val="0"/>
          <w:marBottom w:val="0"/>
          <w:divBdr>
            <w:top w:val="none" w:sz="0" w:space="0" w:color="auto"/>
            <w:left w:val="none" w:sz="0" w:space="0" w:color="auto"/>
            <w:bottom w:val="none" w:sz="0" w:space="0" w:color="auto"/>
            <w:right w:val="none" w:sz="0" w:space="0" w:color="auto"/>
          </w:divBdr>
        </w:div>
        <w:div w:id="999193827">
          <w:marLeft w:val="640"/>
          <w:marRight w:val="0"/>
          <w:marTop w:val="0"/>
          <w:marBottom w:val="0"/>
          <w:divBdr>
            <w:top w:val="none" w:sz="0" w:space="0" w:color="auto"/>
            <w:left w:val="none" w:sz="0" w:space="0" w:color="auto"/>
            <w:bottom w:val="none" w:sz="0" w:space="0" w:color="auto"/>
            <w:right w:val="none" w:sz="0" w:space="0" w:color="auto"/>
          </w:divBdr>
        </w:div>
        <w:div w:id="1000037167">
          <w:marLeft w:val="640"/>
          <w:marRight w:val="0"/>
          <w:marTop w:val="0"/>
          <w:marBottom w:val="0"/>
          <w:divBdr>
            <w:top w:val="none" w:sz="0" w:space="0" w:color="auto"/>
            <w:left w:val="none" w:sz="0" w:space="0" w:color="auto"/>
            <w:bottom w:val="none" w:sz="0" w:space="0" w:color="auto"/>
            <w:right w:val="none" w:sz="0" w:space="0" w:color="auto"/>
          </w:divBdr>
        </w:div>
        <w:div w:id="1066760355">
          <w:marLeft w:val="640"/>
          <w:marRight w:val="0"/>
          <w:marTop w:val="0"/>
          <w:marBottom w:val="0"/>
          <w:divBdr>
            <w:top w:val="none" w:sz="0" w:space="0" w:color="auto"/>
            <w:left w:val="none" w:sz="0" w:space="0" w:color="auto"/>
            <w:bottom w:val="none" w:sz="0" w:space="0" w:color="auto"/>
            <w:right w:val="none" w:sz="0" w:space="0" w:color="auto"/>
          </w:divBdr>
        </w:div>
        <w:div w:id="1122916993">
          <w:marLeft w:val="640"/>
          <w:marRight w:val="0"/>
          <w:marTop w:val="0"/>
          <w:marBottom w:val="0"/>
          <w:divBdr>
            <w:top w:val="none" w:sz="0" w:space="0" w:color="auto"/>
            <w:left w:val="none" w:sz="0" w:space="0" w:color="auto"/>
            <w:bottom w:val="none" w:sz="0" w:space="0" w:color="auto"/>
            <w:right w:val="none" w:sz="0" w:space="0" w:color="auto"/>
          </w:divBdr>
        </w:div>
        <w:div w:id="1133135428">
          <w:marLeft w:val="640"/>
          <w:marRight w:val="0"/>
          <w:marTop w:val="0"/>
          <w:marBottom w:val="0"/>
          <w:divBdr>
            <w:top w:val="none" w:sz="0" w:space="0" w:color="auto"/>
            <w:left w:val="none" w:sz="0" w:space="0" w:color="auto"/>
            <w:bottom w:val="none" w:sz="0" w:space="0" w:color="auto"/>
            <w:right w:val="none" w:sz="0" w:space="0" w:color="auto"/>
          </w:divBdr>
        </w:div>
        <w:div w:id="1183471742">
          <w:marLeft w:val="640"/>
          <w:marRight w:val="0"/>
          <w:marTop w:val="0"/>
          <w:marBottom w:val="0"/>
          <w:divBdr>
            <w:top w:val="none" w:sz="0" w:space="0" w:color="auto"/>
            <w:left w:val="none" w:sz="0" w:space="0" w:color="auto"/>
            <w:bottom w:val="none" w:sz="0" w:space="0" w:color="auto"/>
            <w:right w:val="none" w:sz="0" w:space="0" w:color="auto"/>
          </w:divBdr>
        </w:div>
        <w:div w:id="1193762412">
          <w:marLeft w:val="640"/>
          <w:marRight w:val="0"/>
          <w:marTop w:val="0"/>
          <w:marBottom w:val="0"/>
          <w:divBdr>
            <w:top w:val="none" w:sz="0" w:space="0" w:color="auto"/>
            <w:left w:val="none" w:sz="0" w:space="0" w:color="auto"/>
            <w:bottom w:val="none" w:sz="0" w:space="0" w:color="auto"/>
            <w:right w:val="none" w:sz="0" w:space="0" w:color="auto"/>
          </w:divBdr>
        </w:div>
        <w:div w:id="1240366241">
          <w:marLeft w:val="640"/>
          <w:marRight w:val="0"/>
          <w:marTop w:val="0"/>
          <w:marBottom w:val="0"/>
          <w:divBdr>
            <w:top w:val="none" w:sz="0" w:space="0" w:color="auto"/>
            <w:left w:val="none" w:sz="0" w:space="0" w:color="auto"/>
            <w:bottom w:val="none" w:sz="0" w:space="0" w:color="auto"/>
            <w:right w:val="none" w:sz="0" w:space="0" w:color="auto"/>
          </w:divBdr>
        </w:div>
        <w:div w:id="1268583222">
          <w:marLeft w:val="640"/>
          <w:marRight w:val="0"/>
          <w:marTop w:val="0"/>
          <w:marBottom w:val="0"/>
          <w:divBdr>
            <w:top w:val="none" w:sz="0" w:space="0" w:color="auto"/>
            <w:left w:val="none" w:sz="0" w:space="0" w:color="auto"/>
            <w:bottom w:val="none" w:sz="0" w:space="0" w:color="auto"/>
            <w:right w:val="none" w:sz="0" w:space="0" w:color="auto"/>
          </w:divBdr>
        </w:div>
        <w:div w:id="1338993638">
          <w:marLeft w:val="640"/>
          <w:marRight w:val="0"/>
          <w:marTop w:val="0"/>
          <w:marBottom w:val="0"/>
          <w:divBdr>
            <w:top w:val="none" w:sz="0" w:space="0" w:color="auto"/>
            <w:left w:val="none" w:sz="0" w:space="0" w:color="auto"/>
            <w:bottom w:val="none" w:sz="0" w:space="0" w:color="auto"/>
            <w:right w:val="none" w:sz="0" w:space="0" w:color="auto"/>
          </w:divBdr>
        </w:div>
        <w:div w:id="1389377312">
          <w:marLeft w:val="640"/>
          <w:marRight w:val="0"/>
          <w:marTop w:val="0"/>
          <w:marBottom w:val="0"/>
          <w:divBdr>
            <w:top w:val="none" w:sz="0" w:space="0" w:color="auto"/>
            <w:left w:val="none" w:sz="0" w:space="0" w:color="auto"/>
            <w:bottom w:val="none" w:sz="0" w:space="0" w:color="auto"/>
            <w:right w:val="none" w:sz="0" w:space="0" w:color="auto"/>
          </w:divBdr>
        </w:div>
        <w:div w:id="1408305374">
          <w:marLeft w:val="640"/>
          <w:marRight w:val="0"/>
          <w:marTop w:val="0"/>
          <w:marBottom w:val="0"/>
          <w:divBdr>
            <w:top w:val="none" w:sz="0" w:space="0" w:color="auto"/>
            <w:left w:val="none" w:sz="0" w:space="0" w:color="auto"/>
            <w:bottom w:val="none" w:sz="0" w:space="0" w:color="auto"/>
            <w:right w:val="none" w:sz="0" w:space="0" w:color="auto"/>
          </w:divBdr>
        </w:div>
        <w:div w:id="1477260778">
          <w:marLeft w:val="640"/>
          <w:marRight w:val="0"/>
          <w:marTop w:val="0"/>
          <w:marBottom w:val="0"/>
          <w:divBdr>
            <w:top w:val="none" w:sz="0" w:space="0" w:color="auto"/>
            <w:left w:val="none" w:sz="0" w:space="0" w:color="auto"/>
            <w:bottom w:val="none" w:sz="0" w:space="0" w:color="auto"/>
            <w:right w:val="none" w:sz="0" w:space="0" w:color="auto"/>
          </w:divBdr>
        </w:div>
        <w:div w:id="1508715421">
          <w:marLeft w:val="640"/>
          <w:marRight w:val="0"/>
          <w:marTop w:val="0"/>
          <w:marBottom w:val="0"/>
          <w:divBdr>
            <w:top w:val="none" w:sz="0" w:space="0" w:color="auto"/>
            <w:left w:val="none" w:sz="0" w:space="0" w:color="auto"/>
            <w:bottom w:val="none" w:sz="0" w:space="0" w:color="auto"/>
            <w:right w:val="none" w:sz="0" w:space="0" w:color="auto"/>
          </w:divBdr>
        </w:div>
        <w:div w:id="1512255634">
          <w:marLeft w:val="640"/>
          <w:marRight w:val="0"/>
          <w:marTop w:val="0"/>
          <w:marBottom w:val="0"/>
          <w:divBdr>
            <w:top w:val="none" w:sz="0" w:space="0" w:color="auto"/>
            <w:left w:val="none" w:sz="0" w:space="0" w:color="auto"/>
            <w:bottom w:val="none" w:sz="0" w:space="0" w:color="auto"/>
            <w:right w:val="none" w:sz="0" w:space="0" w:color="auto"/>
          </w:divBdr>
        </w:div>
        <w:div w:id="1597783554">
          <w:marLeft w:val="640"/>
          <w:marRight w:val="0"/>
          <w:marTop w:val="0"/>
          <w:marBottom w:val="0"/>
          <w:divBdr>
            <w:top w:val="none" w:sz="0" w:space="0" w:color="auto"/>
            <w:left w:val="none" w:sz="0" w:space="0" w:color="auto"/>
            <w:bottom w:val="none" w:sz="0" w:space="0" w:color="auto"/>
            <w:right w:val="none" w:sz="0" w:space="0" w:color="auto"/>
          </w:divBdr>
        </w:div>
        <w:div w:id="1722628661">
          <w:marLeft w:val="640"/>
          <w:marRight w:val="0"/>
          <w:marTop w:val="0"/>
          <w:marBottom w:val="0"/>
          <w:divBdr>
            <w:top w:val="none" w:sz="0" w:space="0" w:color="auto"/>
            <w:left w:val="none" w:sz="0" w:space="0" w:color="auto"/>
            <w:bottom w:val="none" w:sz="0" w:space="0" w:color="auto"/>
            <w:right w:val="none" w:sz="0" w:space="0" w:color="auto"/>
          </w:divBdr>
        </w:div>
        <w:div w:id="1895774514">
          <w:marLeft w:val="640"/>
          <w:marRight w:val="0"/>
          <w:marTop w:val="0"/>
          <w:marBottom w:val="0"/>
          <w:divBdr>
            <w:top w:val="none" w:sz="0" w:space="0" w:color="auto"/>
            <w:left w:val="none" w:sz="0" w:space="0" w:color="auto"/>
            <w:bottom w:val="none" w:sz="0" w:space="0" w:color="auto"/>
            <w:right w:val="none" w:sz="0" w:space="0" w:color="auto"/>
          </w:divBdr>
        </w:div>
        <w:div w:id="1964993133">
          <w:marLeft w:val="640"/>
          <w:marRight w:val="0"/>
          <w:marTop w:val="0"/>
          <w:marBottom w:val="0"/>
          <w:divBdr>
            <w:top w:val="none" w:sz="0" w:space="0" w:color="auto"/>
            <w:left w:val="none" w:sz="0" w:space="0" w:color="auto"/>
            <w:bottom w:val="none" w:sz="0" w:space="0" w:color="auto"/>
            <w:right w:val="none" w:sz="0" w:space="0" w:color="auto"/>
          </w:divBdr>
        </w:div>
        <w:div w:id="2032603629">
          <w:marLeft w:val="640"/>
          <w:marRight w:val="0"/>
          <w:marTop w:val="0"/>
          <w:marBottom w:val="0"/>
          <w:divBdr>
            <w:top w:val="none" w:sz="0" w:space="0" w:color="auto"/>
            <w:left w:val="none" w:sz="0" w:space="0" w:color="auto"/>
            <w:bottom w:val="none" w:sz="0" w:space="0" w:color="auto"/>
            <w:right w:val="none" w:sz="0" w:space="0" w:color="auto"/>
          </w:divBdr>
        </w:div>
        <w:div w:id="2035812575">
          <w:marLeft w:val="640"/>
          <w:marRight w:val="0"/>
          <w:marTop w:val="0"/>
          <w:marBottom w:val="0"/>
          <w:divBdr>
            <w:top w:val="none" w:sz="0" w:space="0" w:color="auto"/>
            <w:left w:val="none" w:sz="0" w:space="0" w:color="auto"/>
            <w:bottom w:val="none" w:sz="0" w:space="0" w:color="auto"/>
            <w:right w:val="none" w:sz="0" w:space="0" w:color="auto"/>
          </w:divBdr>
        </w:div>
        <w:div w:id="2073380283">
          <w:marLeft w:val="640"/>
          <w:marRight w:val="0"/>
          <w:marTop w:val="0"/>
          <w:marBottom w:val="0"/>
          <w:divBdr>
            <w:top w:val="none" w:sz="0" w:space="0" w:color="auto"/>
            <w:left w:val="none" w:sz="0" w:space="0" w:color="auto"/>
            <w:bottom w:val="none" w:sz="0" w:space="0" w:color="auto"/>
            <w:right w:val="none" w:sz="0" w:space="0" w:color="auto"/>
          </w:divBdr>
        </w:div>
        <w:div w:id="2092001037">
          <w:marLeft w:val="640"/>
          <w:marRight w:val="0"/>
          <w:marTop w:val="0"/>
          <w:marBottom w:val="0"/>
          <w:divBdr>
            <w:top w:val="none" w:sz="0" w:space="0" w:color="auto"/>
            <w:left w:val="none" w:sz="0" w:space="0" w:color="auto"/>
            <w:bottom w:val="none" w:sz="0" w:space="0" w:color="auto"/>
            <w:right w:val="none" w:sz="0" w:space="0" w:color="auto"/>
          </w:divBdr>
        </w:div>
        <w:div w:id="2099863621">
          <w:marLeft w:val="640"/>
          <w:marRight w:val="0"/>
          <w:marTop w:val="0"/>
          <w:marBottom w:val="0"/>
          <w:divBdr>
            <w:top w:val="none" w:sz="0" w:space="0" w:color="auto"/>
            <w:left w:val="none" w:sz="0" w:space="0" w:color="auto"/>
            <w:bottom w:val="none" w:sz="0" w:space="0" w:color="auto"/>
            <w:right w:val="none" w:sz="0" w:space="0" w:color="auto"/>
          </w:divBdr>
        </w:div>
        <w:div w:id="2108038199">
          <w:marLeft w:val="640"/>
          <w:marRight w:val="0"/>
          <w:marTop w:val="0"/>
          <w:marBottom w:val="0"/>
          <w:divBdr>
            <w:top w:val="none" w:sz="0" w:space="0" w:color="auto"/>
            <w:left w:val="none" w:sz="0" w:space="0" w:color="auto"/>
            <w:bottom w:val="none" w:sz="0" w:space="0" w:color="auto"/>
            <w:right w:val="none" w:sz="0" w:space="0" w:color="auto"/>
          </w:divBdr>
        </w:div>
        <w:div w:id="2143569247">
          <w:marLeft w:val="640"/>
          <w:marRight w:val="0"/>
          <w:marTop w:val="0"/>
          <w:marBottom w:val="0"/>
          <w:divBdr>
            <w:top w:val="none" w:sz="0" w:space="0" w:color="auto"/>
            <w:left w:val="none" w:sz="0" w:space="0" w:color="auto"/>
            <w:bottom w:val="none" w:sz="0" w:space="0" w:color="auto"/>
            <w:right w:val="none" w:sz="0" w:space="0" w:color="auto"/>
          </w:divBdr>
        </w:div>
      </w:divsChild>
    </w:div>
    <w:div w:id="1603148011">
      <w:bodyDiv w:val="1"/>
      <w:marLeft w:val="0"/>
      <w:marRight w:val="0"/>
      <w:marTop w:val="0"/>
      <w:marBottom w:val="0"/>
      <w:divBdr>
        <w:top w:val="none" w:sz="0" w:space="0" w:color="auto"/>
        <w:left w:val="none" w:sz="0" w:space="0" w:color="auto"/>
        <w:bottom w:val="none" w:sz="0" w:space="0" w:color="auto"/>
        <w:right w:val="none" w:sz="0" w:space="0" w:color="auto"/>
      </w:divBdr>
    </w:div>
    <w:div w:id="1604150551">
      <w:bodyDiv w:val="1"/>
      <w:marLeft w:val="0"/>
      <w:marRight w:val="0"/>
      <w:marTop w:val="0"/>
      <w:marBottom w:val="0"/>
      <w:divBdr>
        <w:top w:val="none" w:sz="0" w:space="0" w:color="auto"/>
        <w:left w:val="none" w:sz="0" w:space="0" w:color="auto"/>
        <w:bottom w:val="none" w:sz="0" w:space="0" w:color="auto"/>
        <w:right w:val="none" w:sz="0" w:space="0" w:color="auto"/>
      </w:divBdr>
    </w:div>
    <w:div w:id="1619797582">
      <w:bodyDiv w:val="1"/>
      <w:marLeft w:val="0"/>
      <w:marRight w:val="0"/>
      <w:marTop w:val="0"/>
      <w:marBottom w:val="0"/>
      <w:divBdr>
        <w:top w:val="none" w:sz="0" w:space="0" w:color="auto"/>
        <w:left w:val="none" w:sz="0" w:space="0" w:color="auto"/>
        <w:bottom w:val="none" w:sz="0" w:space="0" w:color="auto"/>
        <w:right w:val="none" w:sz="0" w:space="0" w:color="auto"/>
      </w:divBdr>
    </w:div>
    <w:div w:id="1630086303">
      <w:bodyDiv w:val="1"/>
      <w:marLeft w:val="0"/>
      <w:marRight w:val="0"/>
      <w:marTop w:val="0"/>
      <w:marBottom w:val="0"/>
      <w:divBdr>
        <w:top w:val="none" w:sz="0" w:space="0" w:color="auto"/>
        <w:left w:val="none" w:sz="0" w:space="0" w:color="auto"/>
        <w:bottom w:val="none" w:sz="0" w:space="0" w:color="auto"/>
        <w:right w:val="none" w:sz="0" w:space="0" w:color="auto"/>
      </w:divBdr>
      <w:divsChild>
        <w:div w:id="107244157">
          <w:marLeft w:val="640"/>
          <w:marRight w:val="0"/>
          <w:marTop w:val="0"/>
          <w:marBottom w:val="0"/>
          <w:divBdr>
            <w:top w:val="none" w:sz="0" w:space="0" w:color="auto"/>
            <w:left w:val="none" w:sz="0" w:space="0" w:color="auto"/>
            <w:bottom w:val="none" w:sz="0" w:space="0" w:color="auto"/>
            <w:right w:val="none" w:sz="0" w:space="0" w:color="auto"/>
          </w:divBdr>
        </w:div>
        <w:div w:id="107967250">
          <w:marLeft w:val="640"/>
          <w:marRight w:val="0"/>
          <w:marTop w:val="0"/>
          <w:marBottom w:val="0"/>
          <w:divBdr>
            <w:top w:val="none" w:sz="0" w:space="0" w:color="auto"/>
            <w:left w:val="none" w:sz="0" w:space="0" w:color="auto"/>
            <w:bottom w:val="none" w:sz="0" w:space="0" w:color="auto"/>
            <w:right w:val="none" w:sz="0" w:space="0" w:color="auto"/>
          </w:divBdr>
        </w:div>
        <w:div w:id="112409714">
          <w:marLeft w:val="640"/>
          <w:marRight w:val="0"/>
          <w:marTop w:val="0"/>
          <w:marBottom w:val="0"/>
          <w:divBdr>
            <w:top w:val="none" w:sz="0" w:space="0" w:color="auto"/>
            <w:left w:val="none" w:sz="0" w:space="0" w:color="auto"/>
            <w:bottom w:val="none" w:sz="0" w:space="0" w:color="auto"/>
            <w:right w:val="none" w:sz="0" w:space="0" w:color="auto"/>
          </w:divBdr>
        </w:div>
        <w:div w:id="140343957">
          <w:marLeft w:val="640"/>
          <w:marRight w:val="0"/>
          <w:marTop w:val="0"/>
          <w:marBottom w:val="0"/>
          <w:divBdr>
            <w:top w:val="none" w:sz="0" w:space="0" w:color="auto"/>
            <w:left w:val="none" w:sz="0" w:space="0" w:color="auto"/>
            <w:bottom w:val="none" w:sz="0" w:space="0" w:color="auto"/>
            <w:right w:val="none" w:sz="0" w:space="0" w:color="auto"/>
          </w:divBdr>
        </w:div>
        <w:div w:id="149954495">
          <w:marLeft w:val="640"/>
          <w:marRight w:val="0"/>
          <w:marTop w:val="0"/>
          <w:marBottom w:val="0"/>
          <w:divBdr>
            <w:top w:val="none" w:sz="0" w:space="0" w:color="auto"/>
            <w:left w:val="none" w:sz="0" w:space="0" w:color="auto"/>
            <w:bottom w:val="none" w:sz="0" w:space="0" w:color="auto"/>
            <w:right w:val="none" w:sz="0" w:space="0" w:color="auto"/>
          </w:divBdr>
        </w:div>
        <w:div w:id="167330677">
          <w:marLeft w:val="640"/>
          <w:marRight w:val="0"/>
          <w:marTop w:val="0"/>
          <w:marBottom w:val="0"/>
          <w:divBdr>
            <w:top w:val="none" w:sz="0" w:space="0" w:color="auto"/>
            <w:left w:val="none" w:sz="0" w:space="0" w:color="auto"/>
            <w:bottom w:val="none" w:sz="0" w:space="0" w:color="auto"/>
            <w:right w:val="none" w:sz="0" w:space="0" w:color="auto"/>
          </w:divBdr>
        </w:div>
        <w:div w:id="167721652">
          <w:marLeft w:val="640"/>
          <w:marRight w:val="0"/>
          <w:marTop w:val="0"/>
          <w:marBottom w:val="0"/>
          <w:divBdr>
            <w:top w:val="none" w:sz="0" w:space="0" w:color="auto"/>
            <w:left w:val="none" w:sz="0" w:space="0" w:color="auto"/>
            <w:bottom w:val="none" w:sz="0" w:space="0" w:color="auto"/>
            <w:right w:val="none" w:sz="0" w:space="0" w:color="auto"/>
          </w:divBdr>
        </w:div>
        <w:div w:id="324361249">
          <w:marLeft w:val="640"/>
          <w:marRight w:val="0"/>
          <w:marTop w:val="0"/>
          <w:marBottom w:val="0"/>
          <w:divBdr>
            <w:top w:val="none" w:sz="0" w:space="0" w:color="auto"/>
            <w:left w:val="none" w:sz="0" w:space="0" w:color="auto"/>
            <w:bottom w:val="none" w:sz="0" w:space="0" w:color="auto"/>
            <w:right w:val="none" w:sz="0" w:space="0" w:color="auto"/>
          </w:divBdr>
        </w:div>
        <w:div w:id="368577345">
          <w:marLeft w:val="640"/>
          <w:marRight w:val="0"/>
          <w:marTop w:val="0"/>
          <w:marBottom w:val="0"/>
          <w:divBdr>
            <w:top w:val="none" w:sz="0" w:space="0" w:color="auto"/>
            <w:left w:val="none" w:sz="0" w:space="0" w:color="auto"/>
            <w:bottom w:val="none" w:sz="0" w:space="0" w:color="auto"/>
            <w:right w:val="none" w:sz="0" w:space="0" w:color="auto"/>
          </w:divBdr>
        </w:div>
        <w:div w:id="428896383">
          <w:marLeft w:val="640"/>
          <w:marRight w:val="0"/>
          <w:marTop w:val="0"/>
          <w:marBottom w:val="0"/>
          <w:divBdr>
            <w:top w:val="none" w:sz="0" w:space="0" w:color="auto"/>
            <w:left w:val="none" w:sz="0" w:space="0" w:color="auto"/>
            <w:bottom w:val="none" w:sz="0" w:space="0" w:color="auto"/>
            <w:right w:val="none" w:sz="0" w:space="0" w:color="auto"/>
          </w:divBdr>
        </w:div>
        <w:div w:id="439763230">
          <w:marLeft w:val="640"/>
          <w:marRight w:val="0"/>
          <w:marTop w:val="0"/>
          <w:marBottom w:val="0"/>
          <w:divBdr>
            <w:top w:val="none" w:sz="0" w:space="0" w:color="auto"/>
            <w:left w:val="none" w:sz="0" w:space="0" w:color="auto"/>
            <w:bottom w:val="none" w:sz="0" w:space="0" w:color="auto"/>
            <w:right w:val="none" w:sz="0" w:space="0" w:color="auto"/>
          </w:divBdr>
        </w:div>
        <w:div w:id="451022649">
          <w:marLeft w:val="640"/>
          <w:marRight w:val="0"/>
          <w:marTop w:val="0"/>
          <w:marBottom w:val="0"/>
          <w:divBdr>
            <w:top w:val="none" w:sz="0" w:space="0" w:color="auto"/>
            <w:left w:val="none" w:sz="0" w:space="0" w:color="auto"/>
            <w:bottom w:val="none" w:sz="0" w:space="0" w:color="auto"/>
            <w:right w:val="none" w:sz="0" w:space="0" w:color="auto"/>
          </w:divBdr>
        </w:div>
        <w:div w:id="495150698">
          <w:marLeft w:val="640"/>
          <w:marRight w:val="0"/>
          <w:marTop w:val="0"/>
          <w:marBottom w:val="0"/>
          <w:divBdr>
            <w:top w:val="none" w:sz="0" w:space="0" w:color="auto"/>
            <w:left w:val="none" w:sz="0" w:space="0" w:color="auto"/>
            <w:bottom w:val="none" w:sz="0" w:space="0" w:color="auto"/>
            <w:right w:val="none" w:sz="0" w:space="0" w:color="auto"/>
          </w:divBdr>
        </w:div>
        <w:div w:id="515658417">
          <w:marLeft w:val="640"/>
          <w:marRight w:val="0"/>
          <w:marTop w:val="0"/>
          <w:marBottom w:val="0"/>
          <w:divBdr>
            <w:top w:val="none" w:sz="0" w:space="0" w:color="auto"/>
            <w:left w:val="none" w:sz="0" w:space="0" w:color="auto"/>
            <w:bottom w:val="none" w:sz="0" w:space="0" w:color="auto"/>
            <w:right w:val="none" w:sz="0" w:space="0" w:color="auto"/>
          </w:divBdr>
        </w:div>
        <w:div w:id="555356573">
          <w:marLeft w:val="640"/>
          <w:marRight w:val="0"/>
          <w:marTop w:val="0"/>
          <w:marBottom w:val="0"/>
          <w:divBdr>
            <w:top w:val="none" w:sz="0" w:space="0" w:color="auto"/>
            <w:left w:val="none" w:sz="0" w:space="0" w:color="auto"/>
            <w:bottom w:val="none" w:sz="0" w:space="0" w:color="auto"/>
            <w:right w:val="none" w:sz="0" w:space="0" w:color="auto"/>
          </w:divBdr>
        </w:div>
        <w:div w:id="585499747">
          <w:marLeft w:val="640"/>
          <w:marRight w:val="0"/>
          <w:marTop w:val="0"/>
          <w:marBottom w:val="0"/>
          <w:divBdr>
            <w:top w:val="none" w:sz="0" w:space="0" w:color="auto"/>
            <w:left w:val="none" w:sz="0" w:space="0" w:color="auto"/>
            <w:bottom w:val="none" w:sz="0" w:space="0" w:color="auto"/>
            <w:right w:val="none" w:sz="0" w:space="0" w:color="auto"/>
          </w:divBdr>
        </w:div>
        <w:div w:id="616913590">
          <w:marLeft w:val="640"/>
          <w:marRight w:val="0"/>
          <w:marTop w:val="0"/>
          <w:marBottom w:val="0"/>
          <w:divBdr>
            <w:top w:val="none" w:sz="0" w:space="0" w:color="auto"/>
            <w:left w:val="none" w:sz="0" w:space="0" w:color="auto"/>
            <w:bottom w:val="none" w:sz="0" w:space="0" w:color="auto"/>
            <w:right w:val="none" w:sz="0" w:space="0" w:color="auto"/>
          </w:divBdr>
        </w:div>
        <w:div w:id="700519564">
          <w:marLeft w:val="640"/>
          <w:marRight w:val="0"/>
          <w:marTop w:val="0"/>
          <w:marBottom w:val="0"/>
          <w:divBdr>
            <w:top w:val="none" w:sz="0" w:space="0" w:color="auto"/>
            <w:left w:val="none" w:sz="0" w:space="0" w:color="auto"/>
            <w:bottom w:val="none" w:sz="0" w:space="0" w:color="auto"/>
            <w:right w:val="none" w:sz="0" w:space="0" w:color="auto"/>
          </w:divBdr>
        </w:div>
        <w:div w:id="738212312">
          <w:marLeft w:val="640"/>
          <w:marRight w:val="0"/>
          <w:marTop w:val="0"/>
          <w:marBottom w:val="0"/>
          <w:divBdr>
            <w:top w:val="none" w:sz="0" w:space="0" w:color="auto"/>
            <w:left w:val="none" w:sz="0" w:space="0" w:color="auto"/>
            <w:bottom w:val="none" w:sz="0" w:space="0" w:color="auto"/>
            <w:right w:val="none" w:sz="0" w:space="0" w:color="auto"/>
          </w:divBdr>
        </w:div>
        <w:div w:id="750086364">
          <w:marLeft w:val="640"/>
          <w:marRight w:val="0"/>
          <w:marTop w:val="0"/>
          <w:marBottom w:val="0"/>
          <w:divBdr>
            <w:top w:val="none" w:sz="0" w:space="0" w:color="auto"/>
            <w:left w:val="none" w:sz="0" w:space="0" w:color="auto"/>
            <w:bottom w:val="none" w:sz="0" w:space="0" w:color="auto"/>
            <w:right w:val="none" w:sz="0" w:space="0" w:color="auto"/>
          </w:divBdr>
        </w:div>
        <w:div w:id="833564805">
          <w:marLeft w:val="640"/>
          <w:marRight w:val="0"/>
          <w:marTop w:val="0"/>
          <w:marBottom w:val="0"/>
          <w:divBdr>
            <w:top w:val="none" w:sz="0" w:space="0" w:color="auto"/>
            <w:left w:val="none" w:sz="0" w:space="0" w:color="auto"/>
            <w:bottom w:val="none" w:sz="0" w:space="0" w:color="auto"/>
            <w:right w:val="none" w:sz="0" w:space="0" w:color="auto"/>
          </w:divBdr>
        </w:div>
        <w:div w:id="935358772">
          <w:marLeft w:val="640"/>
          <w:marRight w:val="0"/>
          <w:marTop w:val="0"/>
          <w:marBottom w:val="0"/>
          <w:divBdr>
            <w:top w:val="none" w:sz="0" w:space="0" w:color="auto"/>
            <w:left w:val="none" w:sz="0" w:space="0" w:color="auto"/>
            <w:bottom w:val="none" w:sz="0" w:space="0" w:color="auto"/>
            <w:right w:val="none" w:sz="0" w:space="0" w:color="auto"/>
          </w:divBdr>
        </w:div>
        <w:div w:id="1092504204">
          <w:marLeft w:val="640"/>
          <w:marRight w:val="0"/>
          <w:marTop w:val="0"/>
          <w:marBottom w:val="0"/>
          <w:divBdr>
            <w:top w:val="none" w:sz="0" w:space="0" w:color="auto"/>
            <w:left w:val="none" w:sz="0" w:space="0" w:color="auto"/>
            <w:bottom w:val="none" w:sz="0" w:space="0" w:color="auto"/>
            <w:right w:val="none" w:sz="0" w:space="0" w:color="auto"/>
          </w:divBdr>
        </w:div>
        <w:div w:id="1111820984">
          <w:marLeft w:val="640"/>
          <w:marRight w:val="0"/>
          <w:marTop w:val="0"/>
          <w:marBottom w:val="0"/>
          <w:divBdr>
            <w:top w:val="none" w:sz="0" w:space="0" w:color="auto"/>
            <w:left w:val="none" w:sz="0" w:space="0" w:color="auto"/>
            <w:bottom w:val="none" w:sz="0" w:space="0" w:color="auto"/>
            <w:right w:val="none" w:sz="0" w:space="0" w:color="auto"/>
          </w:divBdr>
        </w:div>
        <w:div w:id="1195341145">
          <w:marLeft w:val="640"/>
          <w:marRight w:val="0"/>
          <w:marTop w:val="0"/>
          <w:marBottom w:val="0"/>
          <w:divBdr>
            <w:top w:val="none" w:sz="0" w:space="0" w:color="auto"/>
            <w:left w:val="none" w:sz="0" w:space="0" w:color="auto"/>
            <w:bottom w:val="none" w:sz="0" w:space="0" w:color="auto"/>
            <w:right w:val="none" w:sz="0" w:space="0" w:color="auto"/>
          </w:divBdr>
        </w:div>
        <w:div w:id="1369600508">
          <w:marLeft w:val="640"/>
          <w:marRight w:val="0"/>
          <w:marTop w:val="0"/>
          <w:marBottom w:val="0"/>
          <w:divBdr>
            <w:top w:val="none" w:sz="0" w:space="0" w:color="auto"/>
            <w:left w:val="none" w:sz="0" w:space="0" w:color="auto"/>
            <w:bottom w:val="none" w:sz="0" w:space="0" w:color="auto"/>
            <w:right w:val="none" w:sz="0" w:space="0" w:color="auto"/>
          </w:divBdr>
        </w:div>
        <w:div w:id="1378430806">
          <w:marLeft w:val="640"/>
          <w:marRight w:val="0"/>
          <w:marTop w:val="0"/>
          <w:marBottom w:val="0"/>
          <w:divBdr>
            <w:top w:val="none" w:sz="0" w:space="0" w:color="auto"/>
            <w:left w:val="none" w:sz="0" w:space="0" w:color="auto"/>
            <w:bottom w:val="none" w:sz="0" w:space="0" w:color="auto"/>
            <w:right w:val="none" w:sz="0" w:space="0" w:color="auto"/>
          </w:divBdr>
        </w:div>
        <w:div w:id="1579904952">
          <w:marLeft w:val="640"/>
          <w:marRight w:val="0"/>
          <w:marTop w:val="0"/>
          <w:marBottom w:val="0"/>
          <w:divBdr>
            <w:top w:val="none" w:sz="0" w:space="0" w:color="auto"/>
            <w:left w:val="none" w:sz="0" w:space="0" w:color="auto"/>
            <w:bottom w:val="none" w:sz="0" w:space="0" w:color="auto"/>
            <w:right w:val="none" w:sz="0" w:space="0" w:color="auto"/>
          </w:divBdr>
        </w:div>
        <w:div w:id="1739283972">
          <w:marLeft w:val="640"/>
          <w:marRight w:val="0"/>
          <w:marTop w:val="0"/>
          <w:marBottom w:val="0"/>
          <w:divBdr>
            <w:top w:val="none" w:sz="0" w:space="0" w:color="auto"/>
            <w:left w:val="none" w:sz="0" w:space="0" w:color="auto"/>
            <w:bottom w:val="none" w:sz="0" w:space="0" w:color="auto"/>
            <w:right w:val="none" w:sz="0" w:space="0" w:color="auto"/>
          </w:divBdr>
        </w:div>
        <w:div w:id="1792704365">
          <w:marLeft w:val="640"/>
          <w:marRight w:val="0"/>
          <w:marTop w:val="0"/>
          <w:marBottom w:val="0"/>
          <w:divBdr>
            <w:top w:val="none" w:sz="0" w:space="0" w:color="auto"/>
            <w:left w:val="none" w:sz="0" w:space="0" w:color="auto"/>
            <w:bottom w:val="none" w:sz="0" w:space="0" w:color="auto"/>
            <w:right w:val="none" w:sz="0" w:space="0" w:color="auto"/>
          </w:divBdr>
        </w:div>
        <w:div w:id="1824278452">
          <w:marLeft w:val="640"/>
          <w:marRight w:val="0"/>
          <w:marTop w:val="0"/>
          <w:marBottom w:val="0"/>
          <w:divBdr>
            <w:top w:val="none" w:sz="0" w:space="0" w:color="auto"/>
            <w:left w:val="none" w:sz="0" w:space="0" w:color="auto"/>
            <w:bottom w:val="none" w:sz="0" w:space="0" w:color="auto"/>
            <w:right w:val="none" w:sz="0" w:space="0" w:color="auto"/>
          </w:divBdr>
        </w:div>
        <w:div w:id="1879513247">
          <w:marLeft w:val="640"/>
          <w:marRight w:val="0"/>
          <w:marTop w:val="0"/>
          <w:marBottom w:val="0"/>
          <w:divBdr>
            <w:top w:val="none" w:sz="0" w:space="0" w:color="auto"/>
            <w:left w:val="none" w:sz="0" w:space="0" w:color="auto"/>
            <w:bottom w:val="none" w:sz="0" w:space="0" w:color="auto"/>
            <w:right w:val="none" w:sz="0" w:space="0" w:color="auto"/>
          </w:divBdr>
        </w:div>
        <w:div w:id="1885944354">
          <w:marLeft w:val="640"/>
          <w:marRight w:val="0"/>
          <w:marTop w:val="0"/>
          <w:marBottom w:val="0"/>
          <w:divBdr>
            <w:top w:val="none" w:sz="0" w:space="0" w:color="auto"/>
            <w:left w:val="none" w:sz="0" w:space="0" w:color="auto"/>
            <w:bottom w:val="none" w:sz="0" w:space="0" w:color="auto"/>
            <w:right w:val="none" w:sz="0" w:space="0" w:color="auto"/>
          </w:divBdr>
        </w:div>
        <w:div w:id="1982147341">
          <w:marLeft w:val="640"/>
          <w:marRight w:val="0"/>
          <w:marTop w:val="0"/>
          <w:marBottom w:val="0"/>
          <w:divBdr>
            <w:top w:val="none" w:sz="0" w:space="0" w:color="auto"/>
            <w:left w:val="none" w:sz="0" w:space="0" w:color="auto"/>
            <w:bottom w:val="none" w:sz="0" w:space="0" w:color="auto"/>
            <w:right w:val="none" w:sz="0" w:space="0" w:color="auto"/>
          </w:divBdr>
        </w:div>
        <w:div w:id="2004551487">
          <w:marLeft w:val="640"/>
          <w:marRight w:val="0"/>
          <w:marTop w:val="0"/>
          <w:marBottom w:val="0"/>
          <w:divBdr>
            <w:top w:val="none" w:sz="0" w:space="0" w:color="auto"/>
            <w:left w:val="none" w:sz="0" w:space="0" w:color="auto"/>
            <w:bottom w:val="none" w:sz="0" w:space="0" w:color="auto"/>
            <w:right w:val="none" w:sz="0" w:space="0" w:color="auto"/>
          </w:divBdr>
        </w:div>
        <w:div w:id="2069961617">
          <w:marLeft w:val="640"/>
          <w:marRight w:val="0"/>
          <w:marTop w:val="0"/>
          <w:marBottom w:val="0"/>
          <w:divBdr>
            <w:top w:val="none" w:sz="0" w:space="0" w:color="auto"/>
            <w:left w:val="none" w:sz="0" w:space="0" w:color="auto"/>
            <w:bottom w:val="none" w:sz="0" w:space="0" w:color="auto"/>
            <w:right w:val="none" w:sz="0" w:space="0" w:color="auto"/>
          </w:divBdr>
        </w:div>
        <w:div w:id="2078168091">
          <w:marLeft w:val="640"/>
          <w:marRight w:val="0"/>
          <w:marTop w:val="0"/>
          <w:marBottom w:val="0"/>
          <w:divBdr>
            <w:top w:val="none" w:sz="0" w:space="0" w:color="auto"/>
            <w:left w:val="none" w:sz="0" w:space="0" w:color="auto"/>
            <w:bottom w:val="none" w:sz="0" w:space="0" w:color="auto"/>
            <w:right w:val="none" w:sz="0" w:space="0" w:color="auto"/>
          </w:divBdr>
        </w:div>
      </w:divsChild>
    </w:div>
    <w:div w:id="1642613364">
      <w:bodyDiv w:val="1"/>
      <w:marLeft w:val="0"/>
      <w:marRight w:val="0"/>
      <w:marTop w:val="0"/>
      <w:marBottom w:val="0"/>
      <w:divBdr>
        <w:top w:val="none" w:sz="0" w:space="0" w:color="auto"/>
        <w:left w:val="none" w:sz="0" w:space="0" w:color="auto"/>
        <w:bottom w:val="none" w:sz="0" w:space="0" w:color="auto"/>
        <w:right w:val="none" w:sz="0" w:space="0" w:color="auto"/>
      </w:divBdr>
    </w:div>
    <w:div w:id="1667594054">
      <w:bodyDiv w:val="1"/>
      <w:marLeft w:val="0"/>
      <w:marRight w:val="0"/>
      <w:marTop w:val="0"/>
      <w:marBottom w:val="0"/>
      <w:divBdr>
        <w:top w:val="none" w:sz="0" w:space="0" w:color="auto"/>
        <w:left w:val="none" w:sz="0" w:space="0" w:color="auto"/>
        <w:bottom w:val="none" w:sz="0" w:space="0" w:color="auto"/>
        <w:right w:val="none" w:sz="0" w:space="0" w:color="auto"/>
      </w:divBdr>
      <w:divsChild>
        <w:div w:id="1597012702">
          <w:marLeft w:val="640"/>
          <w:marRight w:val="0"/>
          <w:marTop w:val="0"/>
          <w:marBottom w:val="0"/>
          <w:divBdr>
            <w:top w:val="none" w:sz="0" w:space="0" w:color="auto"/>
            <w:left w:val="none" w:sz="0" w:space="0" w:color="auto"/>
            <w:bottom w:val="none" w:sz="0" w:space="0" w:color="auto"/>
            <w:right w:val="none" w:sz="0" w:space="0" w:color="auto"/>
          </w:divBdr>
        </w:div>
        <w:div w:id="1135759591">
          <w:marLeft w:val="640"/>
          <w:marRight w:val="0"/>
          <w:marTop w:val="0"/>
          <w:marBottom w:val="0"/>
          <w:divBdr>
            <w:top w:val="none" w:sz="0" w:space="0" w:color="auto"/>
            <w:left w:val="none" w:sz="0" w:space="0" w:color="auto"/>
            <w:bottom w:val="none" w:sz="0" w:space="0" w:color="auto"/>
            <w:right w:val="none" w:sz="0" w:space="0" w:color="auto"/>
          </w:divBdr>
        </w:div>
        <w:div w:id="1234046351">
          <w:marLeft w:val="640"/>
          <w:marRight w:val="0"/>
          <w:marTop w:val="0"/>
          <w:marBottom w:val="0"/>
          <w:divBdr>
            <w:top w:val="none" w:sz="0" w:space="0" w:color="auto"/>
            <w:left w:val="none" w:sz="0" w:space="0" w:color="auto"/>
            <w:bottom w:val="none" w:sz="0" w:space="0" w:color="auto"/>
            <w:right w:val="none" w:sz="0" w:space="0" w:color="auto"/>
          </w:divBdr>
        </w:div>
        <w:div w:id="631598734">
          <w:marLeft w:val="640"/>
          <w:marRight w:val="0"/>
          <w:marTop w:val="0"/>
          <w:marBottom w:val="0"/>
          <w:divBdr>
            <w:top w:val="none" w:sz="0" w:space="0" w:color="auto"/>
            <w:left w:val="none" w:sz="0" w:space="0" w:color="auto"/>
            <w:bottom w:val="none" w:sz="0" w:space="0" w:color="auto"/>
            <w:right w:val="none" w:sz="0" w:space="0" w:color="auto"/>
          </w:divBdr>
        </w:div>
        <w:div w:id="1603219955">
          <w:marLeft w:val="640"/>
          <w:marRight w:val="0"/>
          <w:marTop w:val="0"/>
          <w:marBottom w:val="0"/>
          <w:divBdr>
            <w:top w:val="none" w:sz="0" w:space="0" w:color="auto"/>
            <w:left w:val="none" w:sz="0" w:space="0" w:color="auto"/>
            <w:bottom w:val="none" w:sz="0" w:space="0" w:color="auto"/>
            <w:right w:val="none" w:sz="0" w:space="0" w:color="auto"/>
          </w:divBdr>
        </w:div>
        <w:div w:id="1972050532">
          <w:marLeft w:val="640"/>
          <w:marRight w:val="0"/>
          <w:marTop w:val="0"/>
          <w:marBottom w:val="0"/>
          <w:divBdr>
            <w:top w:val="none" w:sz="0" w:space="0" w:color="auto"/>
            <w:left w:val="none" w:sz="0" w:space="0" w:color="auto"/>
            <w:bottom w:val="none" w:sz="0" w:space="0" w:color="auto"/>
            <w:right w:val="none" w:sz="0" w:space="0" w:color="auto"/>
          </w:divBdr>
        </w:div>
        <w:div w:id="1978490094">
          <w:marLeft w:val="640"/>
          <w:marRight w:val="0"/>
          <w:marTop w:val="0"/>
          <w:marBottom w:val="0"/>
          <w:divBdr>
            <w:top w:val="none" w:sz="0" w:space="0" w:color="auto"/>
            <w:left w:val="none" w:sz="0" w:space="0" w:color="auto"/>
            <w:bottom w:val="none" w:sz="0" w:space="0" w:color="auto"/>
            <w:right w:val="none" w:sz="0" w:space="0" w:color="auto"/>
          </w:divBdr>
        </w:div>
        <w:div w:id="484400375">
          <w:marLeft w:val="640"/>
          <w:marRight w:val="0"/>
          <w:marTop w:val="0"/>
          <w:marBottom w:val="0"/>
          <w:divBdr>
            <w:top w:val="none" w:sz="0" w:space="0" w:color="auto"/>
            <w:left w:val="none" w:sz="0" w:space="0" w:color="auto"/>
            <w:bottom w:val="none" w:sz="0" w:space="0" w:color="auto"/>
            <w:right w:val="none" w:sz="0" w:space="0" w:color="auto"/>
          </w:divBdr>
        </w:div>
        <w:div w:id="6031874">
          <w:marLeft w:val="640"/>
          <w:marRight w:val="0"/>
          <w:marTop w:val="0"/>
          <w:marBottom w:val="0"/>
          <w:divBdr>
            <w:top w:val="none" w:sz="0" w:space="0" w:color="auto"/>
            <w:left w:val="none" w:sz="0" w:space="0" w:color="auto"/>
            <w:bottom w:val="none" w:sz="0" w:space="0" w:color="auto"/>
            <w:right w:val="none" w:sz="0" w:space="0" w:color="auto"/>
          </w:divBdr>
        </w:div>
        <w:div w:id="1349331043">
          <w:marLeft w:val="640"/>
          <w:marRight w:val="0"/>
          <w:marTop w:val="0"/>
          <w:marBottom w:val="0"/>
          <w:divBdr>
            <w:top w:val="none" w:sz="0" w:space="0" w:color="auto"/>
            <w:left w:val="none" w:sz="0" w:space="0" w:color="auto"/>
            <w:bottom w:val="none" w:sz="0" w:space="0" w:color="auto"/>
            <w:right w:val="none" w:sz="0" w:space="0" w:color="auto"/>
          </w:divBdr>
        </w:div>
        <w:div w:id="802506179">
          <w:marLeft w:val="640"/>
          <w:marRight w:val="0"/>
          <w:marTop w:val="0"/>
          <w:marBottom w:val="0"/>
          <w:divBdr>
            <w:top w:val="none" w:sz="0" w:space="0" w:color="auto"/>
            <w:left w:val="none" w:sz="0" w:space="0" w:color="auto"/>
            <w:bottom w:val="none" w:sz="0" w:space="0" w:color="auto"/>
            <w:right w:val="none" w:sz="0" w:space="0" w:color="auto"/>
          </w:divBdr>
        </w:div>
        <w:div w:id="125314653">
          <w:marLeft w:val="640"/>
          <w:marRight w:val="0"/>
          <w:marTop w:val="0"/>
          <w:marBottom w:val="0"/>
          <w:divBdr>
            <w:top w:val="none" w:sz="0" w:space="0" w:color="auto"/>
            <w:left w:val="none" w:sz="0" w:space="0" w:color="auto"/>
            <w:bottom w:val="none" w:sz="0" w:space="0" w:color="auto"/>
            <w:right w:val="none" w:sz="0" w:space="0" w:color="auto"/>
          </w:divBdr>
        </w:div>
        <w:div w:id="2085031450">
          <w:marLeft w:val="640"/>
          <w:marRight w:val="0"/>
          <w:marTop w:val="0"/>
          <w:marBottom w:val="0"/>
          <w:divBdr>
            <w:top w:val="none" w:sz="0" w:space="0" w:color="auto"/>
            <w:left w:val="none" w:sz="0" w:space="0" w:color="auto"/>
            <w:bottom w:val="none" w:sz="0" w:space="0" w:color="auto"/>
            <w:right w:val="none" w:sz="0" w:space="0" w:color="auto"/>
          </w:divBdr>
        </w:div>
        <w:div w:id="1540317799">
          <w:marLeft w:val="640"/>
          <w:marRight w:val="0"/>
          <w:marTop w:val="0"/>
          <w:marBottom w:val="0"/>
          <w:divBdr>
            <w:top w:val="none" w:sz="0" w:space="0" w:color="auto"/>
            <w:left w:val="none" w:sz="0" w:space="0" w:color="auto"/>
            <w:bottom w:val="none" w:sz="0" w:space="0" w:color="auto"/>
            <w:right w:val="none" w:sz="0" w:space="0" w:color="auto"/>
          </w:divBdr>
        </w:div>
        <w:div w:id="2022511706">
          <w:marLeft w:val="640"/>
          <w:marRight w:val="0"/>
          <w:marTop w:val="0"/>
          <w:marBottom w:val="0"/>
          <w:divBdr>
            <w:top w:val="none" w:sz="0" w:space="0" w:color="auto"/>
            <w:left w:val="none" w:sz="0" w:space="0" w:color="auto"/>
            <w:bottom w:val="none" w:sz="0" w:space="0" w:color="auto"/>
            <w:right w:val="none" w:sz="0" w:space="0" w:color="auto"/>
          </w:divBdr>
        </w:div>
        <w:div w:id="1359693415">
          <w:marLeft w:val="640"/>
          <w:marRight w:val="0"/>
          <w:marTop w:val="0"/>
          <w:marBottom w:val="0"/>
          <w:divBdr>
            <w:top w:val="none" w:sz="0" w:space="0" w:color="auto"/>
            <w:left w:val="none" w:sz="0" w:space="0" w:color="auto"/>
            <w:bottom w:val="none" w:sz="0" w:space="0" w:color="auto"/>
            <w:right w:val="none" w:sz="0" w:space="0" w:color="auto"/>
          </w:divBdr>
        </w:div>
        <w:div w:id="532696746">
          <w:marLeft w:val="640"/>
          <w:marRight w:val="0"/>
          <w:marTop w:val="0"/>
          <w:marBottom w:val="0"/>
          <w:divBdr>
            <w:top w:val="none" w:sz="0" w:space="0" w:color="auto"/>
            <w:left w:val="none" w:sz="0" w:space="0" w:color="auto"/>
            <w:bottom w:val="none" w:sz="0" w:space="0" w:color="auto"/>
            <w:right w:val="none" w:sz="0" w:space="0" w:color="auto"/>
          </w:divBdr>
        </w:div>
        <w:div w:id="580598525">
          <w:marLeft w:val="640"/>
          <w:marRight w:val="0"/>
          <w:marTop w:val="0"/>
          <w:marBottom w:val="0"/>
          <w:divBdr>
            <w:top w:val="none" w:sz="0" w:space="0" w:color="auto"/>
            <w:left w:val="none" w:sz="0" w:space="0" w:color="auto"/>
            <w:bottom w:val="none" w:sz="0" w:space="0" w:color="auto"/>
            <w:right w:val="none" w:sz="0" w:space="0" w:color="auto"/>
          </w:divBdr>
        </w:div>
        <w:div w:id="1807746019">
          <w:marLeft w:val="640"/>
          <w:marRight w:val="0"/>
          <w:marTop w:val="0"/>
          <w:marBottom w:val="0"/>
          <w:divBdr>
            <w:top w:val="none" w:sz="0" w:space="0" w:color="auto"/>
            <w:left w:val="none" w:sz="0" w:space="0" w:color="auto"/>
            <w:bottom w:val="none" w:sz="0" w:space="0" w:color="auto"/>
            <w:right w:val="none" w:sz="0" w:space="0" w:color="auto"/>
          </w:divBdr>
        </w:div>
        <w:div w:id="1335064171">
          <w:marLeft w:val="640"/>
          <w:marRight w:val="0"/>
          <w:marTop w:val="0"/>
          <w:marBottom w:val="0"/>
          <w:divBdr>
            <w:top w:val="none" w:sz="0" w:space="0" w:color="auto"/>
            <w:left w:val="none" w:sz="0" w:space="0" w:color="auto"/>
            <w:bottom w:val="none" w:sz="0" w:space="0" w:color="auto"/>
            <w:right w:val="none" w:sz="0" w:space="0" w:color="auto"/>
          </w:divBdr>
        </w:div>
        <w:div w:id="780225675">
          <w:marLeft w:val="640"/>
          <w:marRight w:val="0"/>
          <w:marTop w:val="0"/>
          <w:marBottom w:val="0"/>
          <w:divBdr>
            <w:top w:val="none" w:sz="0" w:space="0" w:color="auto"/>
            <w:left w:val="none" w:sz="0" w:space="0" w:color="auto"/>
            <w:bottom w:val="none" w:sz="0" w:space="0" w:color="auto"/>
            <w:right w:val="none" w:sz="0" w:space="0" w:color="auto"/>
          </w:divBdr>
        </w:div>
        <w:div w:id="2106263576">
          <w:marLeft w:val="640"/>
          <w:marRight w:val="0"/>
          <w:marTop w:val="0"/>
          <w:marBottom w:val="0"/>
          <w:divBdr>
            <w:top w:val="none" w:sz="0" w:space="0" w:color="auto"/>
            <w:left w:val="none" w:sz="0" w:space="0" w:color="auto"/>
            <w:bottom w:val="none" w:sz="0" w:space="0" w:color="auto"/>
            <w:right w:val="none" w:sz="0" w:space="0" w:color="auto"/>
          </w:divBdr>
        </w:div>
        <w:div w:id="94057797">
          <w:marLeft w:val="640"/>
          <w:marRight w:val="0"/>
          <w:marTop w:val="0"/>
          <w:marBottom w:val="0"/>
          <w:divBdr>
            <w:top w:val="none" w:sz="0" w:space="0" w:color="auto"/>
            <w:left w:val="none" w:sz="0" w:space="0" w:color="auto"/>
            <w:bottom w:val="none" w:sz="0" w:space="0" w:color="auto"/>
            <w:right w:val="none" w:sz="0" w:space="0" w:color="auto"/>
          </w:divBdr>
        </w:div>
        <w:div w:id="1799955761">
          <w:marLeft w:val="640"/>
          <w:marRight w:val="0"/>
          <w:marTop w:val="0"/>
          <w:marBottom w:val="0"/>
          <w:divBdr>
            <w:top w:val="none" w:sz="0" w:space="0" w:color="auto"/>
            <w:left w:val="none" w:sz="0" w:space="0" w:color="auto"/>
            <w:bottom w:val="none" w:sz="0" w:space="0" w:color="auto"/>
            <w:right w:val="none" w:sz="0" w:space="0" w:color="auto"/>
          </w:divBdr>
        </w:div>
        <w:div w:id="1991669677">
          <w:marLeft w:val="640"/>
          <w:marRight w:val="0"/>
          <w:marTop w:val="0"/>
          <w:marBottom w:val="0"/>
          <w:divBdr>
            <w:top w:val="none" w:sz="0" w:space="0" w:color="auto"/>
            <w:left w:val="none" w:sz="0" w:space="0" w:color="auto"/>
            <w:bottom w:val="none" w:sz="0" w:space="0" w:color="auto"/>
            <w:right w:val="none" w:sz="0" w:space="0" w:color="auto"/>
          </w:divBdr>
        </w:div>
        <w:div w:id="1989246071">
          <w:marLeft w:val="640"/>
          <w:marRight w:val="0"/>
          <w:marTop w:val="0"/>
          <w:marBottom w:val="0"/>
          <w:divBdr>
            <w:top w:val="none" w:sz="0" w:space="0" w:color="auto"/>
            <w:left w:val="none" w:sz="0" w:space="0" w:color="auto"/>
            <w:bottom w:val="none" w:sz="0" w:space="0" w:color="auto"/>
            <w:right w:val="none" w:sz="0" w:space="0" w:color="auto"/>
          </w:divBdr>
        </w:div>
        <w:div w:id="1924023417">
          <w:marLeft w:val="640"/>
          <w:marRight w:val="0"/>
          <w:marTop w:val="0"/>
          <w:marBottom w:val="0"/>
          <w:divBdr>
            <w:top w:val="none" w:sz="0" w:space="0" w:color="auto"/>
            <w:left w:val="none" w:sz="0" w:space="0" w:color="auto"/>
            <w:bottom w:val="none" w:sz="0" w:space="0" w:color="auto"/>
            <w:right w:val="none" w:sz="0" w:space="0" w:color="auto"/>
          </w:divBdr>
        </w:div>
        <w:div w:id="263340449">
          <w:marLeft w:val="640"/>
          <w:marRight w:val="0"/>
          <w:marTop w:val="0"/>
          <w:marBottom w:val="0"/>
          <w:divBdr>
            <w:top w:val="none" w:sz="0" w:space="0" w:color="auto"/>
            <w:left w:val="none" w:sz="0" w:space="0" w:color="auto"/>
            <w:bottom w:val="none" w:sz="0" w:space="0" w:color="auto"/>
            <w:right w:val="none" w:sz="0" w:space="0" w:color="auto"/>
          </w:divBdr>
        </w:div>
        <w:div w:id="1236090191">
          <w:marLeft w:val="640"/>
          <w:marRight w:val="0"/>
          <w:marTop w:val="0"/>
          <w:marBottom w:val="0"/>
          <w:divBdr>
            <w:top w:val="none" w:sz="0" w:space="0" w:color="auto"/>
            <w:left w:val="none" w:sz="0" w:space="0" w:color="auto"/>
            <w:bottom w:val="none" w:sz="0" w:space="0" w:color="auto"/>
            <w:right w:val="none" w:sz="0" w:space="0" w:color="auto"/>
          </w:divBdr>
        </w:div>
        <w:div w:id="2137721818">
          <w:marLeft w:val="640"/>
          <w:marRight w:val="0"/>
          <w:marTop w:val="0"/>
          <w:marBottom w:val="0"/>
          <w:divBdr>
            <w:top w:val="none" w:sz="0" w:space="0" w:color="auto"/>
            <w:left w:val="none" w:sz="0" w:space="0" w:color="auto"/>
            <w:bottom w:val="none" w:sz="0" w:space="0" w:color="auto"/>
            <w:right w:val="none" w:sz="0" w:space="0" w:color="auto"/>
          </w:divBdr>
        </w:div>
        <w:div w:id="920330377">
          <w:marLeft w:val="640"/>
          <w:marRight w:val="0"/>
          <w:marTop w:val="0"/>
          <w:marBottom w:val="0"/>
          <w:divBdr>
            <w:top w:val="none" w:sz="0" w:space="0" w:color="auto"/>
            <w:left w:val="none" w:sz="0" w:space="0" w:color="auto"/>
            <w:bottom w:val="none" w:sz="0" w:space="0" w:color="auto"/>
            <w:right w:val="none" w:sz="0" w:space="0" w:color="auto"/>
          </w:divBdr>
        </w:div>
        <w:div w:id="1559170941">
          <w:marLeft w:val="640"/>
          <w:marRight w:val="0"/>
          <w:marTop w:val="0"/>
          <w:marBottom w:val="0"/>
          <w:divBdr>
            <w:top w:val="none" w:sz="0" w:space="0" w:color="auto"/>
            <w:left w:val="none" w:sz="0" w:space="0" w:color="auto"/>
            <w:bottom w:val="none" w:sz="0" w:space="0" w:color="auto"/>
            <w:right w:val="none" w:sz="0" w:space="0" w:color="auto"/>
          </w:divBdr>
        </w:div>
        <w:div w:id="207422179">
          <w:marLeft w:val="640"/>
          <w:marRight w:val="0"/>
          <w:marTop w:val="0"/>
          <w:marBottom w:val="0"/>
          <w:divBdr>
            <w:top w:val="none" w:sz="0" w:space="0" w:color="auto"/>
            <w:left w:val="none" w:sz="0" w:space="0" w:color="auto"/>
            <w:bottom w:val="none" w:sz="0" w:space="0" w:color="auto"/>
            <w:right w:val="none" w:sz="0" w:space="0" w:color="auto"/>
          </w:divBdr>
        </w:div>
        <w:div w:id="1541701336">
          <w:marLeft w:val="640"/>
          <w:marRight w:val="0"/>
          <w:marTop w:val="0"/>
          <w:marBottom w:val="0"/>
          <w:divBdr>
            <w:top w:val="none" w:sz="0" w:space="0" w:color="auto"/>
            <w:left w:val="none" w:sz="0" w:space="0" w:color="auto"/>
            <w:bottom w:val="none" w:sz="0" w:space="0" w:color="auto"/>
            <w:right w:val="none" w:sz="0" w:space="0" w:color="auto"/>
          </w:divBdr>
        </w:div>
        <w:div w:id="865749173">
          <w:marLeft w:val="640"/>
          <w:marRight w:val="0"/>
          <w:marTop w:val="0"/>
          <w:marBottom w:val="0"/>
          <w:divBdr>
            <w:top w:val="none" w:sz="0" w:space="0" w:color="auto"/>
            <w:left w:val="none" w:sz="0" w:space="0" w:color="auto"/>
            <w:bottom w:val="none" w:sz="0" w:space="0" w:color="auto"/>
            <w:right w:val="none" w:sz="0" w:space="0" w:color="auto"/>
          </w:divBdr>
        </w:div>
        <w:div w:id="120149177">
          <w:marLeft w:val="640"/>
          <w:marRight w:val="0"/>
          <w:marTop w:val="0"/>
          <w:marBottom w:val="0"/>
          <w:divBdr>
            <w:top w:val="none" w:sz="0" w:space="0" w:color="auto"/>
            <w:left w:val="none" w:sz="0" w:space="0" w:color="auto"/>
            <w:bottom w:val="none" w:sz="0" w:space="0" w:color="auto"/>
            <w:right w:val="none" w:sz="0" w:space="0" w:color="auto"/>
          </w:divBdr>
        </w:div>
        <w:div w:id="1823152425">
          <w:marLeft w:val="640"/>
          <w:marRight w:val="0"/>
          <w:marTop w:val="0"/>
          <w:marBottom w:val="0"/>
          <w:divBdr>
            <w:top w:val="none" w:sz="0" w:space="0" w:color="auto"/>
            <w:left w:val="none" w:sz="0" w:space="0" w:color="auto"/>
            <w:bottom w:val="none" w:sz="0" w:space="0" w:color="auto"/>
            <w:right w:val="none" w:sz="0" w:space="0" w:color="auto"/>
          </w:divBdr>
        </w:div>
        <w:div w:id="862598199">
          <w:marLeft w:val="640"/>
          <w:marRight w:val="0"/>
          <w:marTop w:val="0"/>
          <w:marBottom w:val="0"/>
          <w:divBdr>
            <w:top w:val="none" w:sz="0" w:space="0" w:color="auto"/>
            <w:left w:val="none" w:sz="0" w:space="0" w:color="auto"/>
            <w:bottom w:val="none" w:sz="0" w:space="0" w:color="auto"/>
            <w:right w:val="none" w:sz="0" w:space="0" w:color="auto"/>
          </w:divBdr>
        </w:div>
        <w:div w:id="1270426265">
          <w:marLeft w:val="640"/>
          <w:marRight w:val="0"/>
          <w:marTop w:val="0"/>
          <w:marBottom w:val="0"/>
          <w:divBdr>
            <w:top w:val="none" w:sz="0" w:space="0" w:color="auto"/>
            <w:left w:val="none" w:sz="0" w:space="0" w:color="auto"/>
            <w:bottom w:val="none" w:sz="0" w:space="0" w:color="auto"/>
            <w:right w:val="none" w:sz="0" w:space="0" w:color="auto"/>
          </w:divBdr>
        </w:div>
        <w:div w:id="1077167480">
          <w:marLeft w:val="640"/>
          <w:marRight w:val="0"/>
          <w:marTop w:val="0"/>
          <w:marBottom w:val="0"/>
          <w:divBdr>
            <w:top w:val="none" w:sz="0" w:space="0" w:color="auto"/>
            <w:left w:val="none" w:sz="0" w:space="0" w:color="auto"/>
            <w:bottom w:val="none" w:sz="0" w:space="0" w:color="auto"/>
            <w:right w:val="none" w:sz="0" w:space="0" w:color="auto"/>
          </w:divBdr>
        </w:div>
        <w:div w:id="1645500743">
          <w:marLeft w:val="640"/>
          <w:marRight w:val="0"/>
          <w:marTop w:val="0"/>
          <w:marBottom w:val="0"/>
          <w:divBdr>
            <w:top w:val="none" w:sz="0" w:space="0" w:color="auto"/>
            <w:left w:val="none" w:sz="0" w:space="0" w:color="auto"/>
            <w:bottom w:val="none" w:sz="0" w:space="0" w:color="auto"/>
            <w:right w:val="none" w:sz="0" w:space="0" w:color="auto"/>
          </w:divBdr>
        </w:div>
        <w:div w:id="1813793713">
          <w:marLeft w:val="640"/>
          <w:marRight w:val="0"/>
          <w:marTop w:val="0"/>
          <w:marBottom w:val="0"/>
          <w:divBdr>
            <w:top w:val="none" w:sz="0" w:space="0" w:color="auto"/>
            <w:left w:val="none" w:sz="0" w:space="0" w:color="auto"/>
            <w:bottom w:val="none" w:sz="0" w:space="0" w:color="auto"/>
            <w:right w:val="none" w:sz="0" w:space="0" w:color="auto"/>
          </w:divBdr>
        </w:div>
        <w:div w:id="293951121">
          <w:marLeft w:val="640"/>
          <w:marRight w:val="0"/>
          <w:marTop w:val="0"/>
          <w:marBottom w:val="0"/>
          <w:divBdr>
            <w:top w:val="none" w:sz="0" w:space="0" w:color="auto"/>
            <w:left w:val="none" w:sz="0" w:space="0" w:color="auto"/>
            <w:bottom w:val="none" w:sz="0" w:space="0" w:color="auto"/>
            <w:right w:val="none" w:sz="0" w:space="0" w:color="auto"/>
          </w:divBdr>
        </w:div>
        <w:div w:id="1079522068">
          <w:marLeft w:val="640"/>
          <w:marRight w:val="0"/>
          <w:marTop w:val="0"/>
          <w:marBottom w:val="0"/>
          <w:divBdr>
            <w:top w:val="none" w:sz="0" w:space="0" w:color="auto"/>
            <w:left w:val="none" w:sz="0" w:space="0" w:color="auto"/>
            <w:bottom w:val="none" w:sz="0" w:space="0" w:color="auto"/>
            <w:right w:val="none" w:sz="0" w:space="0" w:color="auto"/>
          </w:divBdr>
        </w:div>
        <w:div w:id="683944358">
          <w:marLeft w:val="640"/>
          <w:marRight w:val="0"/>
          <w:marTop w:val="0"/>
          <w:marBottom w:val="0"/>
          <w:divBdr>
            <w:top w:val="none" w:sz="0" w:space="0" w:color="auto"/>
            <w:left w:val="none" w:sz="0" w:space="0" w:color="auto"/>
            <w:bottom w:val="none" w:sz="0" w:space="0" w:color="auto"/>
            <w:right w:val="none" w:sz="0" w:space="0" w:color="auto"/>
          </w:divBdr>
        </w:div>
        <w:div w:id="886187093">
          <w:marLeft w:val="640"/>
          <w:marRight w:val="0"/>
          <w:marTop w:val="0"/>
          <w:marBottom w:val="0"/>
          <w:divBdr>
            <w:top w:val="none" w:sz="0" w:space="0" w:color="auto"/>
            <w:left w:val="none" w:sz="0" w:space="0" w:color="auto"/>
            <w:bottom w:val="none" w:sz="0" w:space="0" w:color="auto"/>
            <w:right w:val="none" w:sz="0" w:space="0" w:color="auto"/>
          </w:divBdr>
        </w:div>
        <w:div w:id="960183121">
          <w:marLeft w:val="640"/>
          <w:marRight w:val="0"/>
          <w:marTop w:val="0"/>
          <w:marBottom w:val="0"/>
          <w:divBdr>
            <w:top w:val="none" w:sz="0" w:space="0" w:color="auto"/>
            <w:left w:val="none" w:sz="0" w:space="0" w:color="auto"/>
            <w:bottom w:val="none" w:sz="0" w:space="0" w:color="auto"/>
            <w:right w:val="none" w:sz="0" w:space="0" w:color="auto"/>
          </w:divBdr>
        </w:div>
        <w:div w:id="1887140884">
          <w:marLeft w:val="640"/>
          <w:marRight w:val="0"/>
          <w:marTop w:val="0"/>
          <w:marBottom w:val="0"/>
          <w:divBdr>
            <w:top w:val="none" w:sz="0" w:space="0" w:color="auto"/>
            <w:left w:val="none" w:sz="0" w:space="0" w:color="auto"/>
            <w:bottom w:val="none" w:sz="0" w:space="0" w:color="auto"/>
            <w:right w:val="none" w:sz="0" w:space="0" w:color="auto"/>
          </w:divBdr>
        </w:div>
        <w:div w:id="51468054">
          <w:marLeft w:val="640"/>
          <w:marRight w:val="0"/>
          <w:marTop w:val="0"/>
          <w:marBottom w:val="0"/>
          <w:divBdr>
            <w:top w:val="none" w:sz="0" w:space="0" w:color="auto"/>
            <w:left w:val="none" w:sz="0" w:space="0" w:color="auto"/>
            <w:bottom w:val="none" w:sz="0" w:space="0" w:color="auto"/>
            <w:right w:val="none" w:sz="0" w:space="0" w:color="auto"/>
          </w:divBdr>
        </w:div>
        <w:div w:id="976183408">
          <w:marLeft w:val="640"/>
          <w:marRight w:val="0"/>
          <w:marTop w:val="0"/>
          <w:marBottom w:val="0"/>
          <w:divBdr>
            <w:top w:val="none" w:sz="0" w:space="0" w:color="auto"/>
            <w:left w:val="none" w:sz="0" w:space="0" w:color="auto"/>
            <w:bottom w:val="none" w:sz="0" w:space="0" w:color="auto"/>
            <w:right w:val="none" w:sz="0" w:space="0" w:color="auto"/>
          </w:divBdr>
        </w:div>
        <w:div w:id="878779421">
          <w:marLeft w:val="640"/>
          <w:marRight w:val="0"/>
          <w:marTop w:val="0"/>
          <w:marBottom w:val="0"/>
          <w:divBdr>
            <w:top w:val="none" w:sz="0" w:space="0" w:color="auto"/>
            <w:left w:val="none" w:sz="0" w:space="0" w:color="auto"/>
            <w:bottom w:val="none" w:sz="0" w:space="0" w:color="auto"/>
            <w:right w:val="none" w:sz="0" w:space="0" w:color="auto"/>
          </w:divBdr>
        </w:div>
        <w:div w:id="998382950">
          <w:marLeft w:val="640"/>
          <w:marRight w:val="0"/>
          <w:marTop w:val="0"/>
          <w:marBottom w:val="0"/>
          <w:divBdr>
            <w:top w:val="none" w:sz="0" w:space="0" w:color="auto"/>
            <w:left w:val="none" w:sz="0" w:space="0" w:color="auto"/>
            <w:bottom w:val="none" w:sz="0" w:space="0" w:color="auto"/>
            <w:right w:val="none" w:sz="0" w:space="0" w:color="auto"/>
          </w:divBdr>
        </w:div>
        <w:div w:id="2003847976">
          <w:marLeft w:val="640"/>
          <w:marRight w:val="0"/>
          <w:marTop w:val="0"/>
          <w:marBottom w:val="0"/>
          <w:divBdr>
            <w:top w:val="none" w:sz="0" w:space="0" w:color="auto"/>
            <w:left w:val="none" w:sz="0" w:space="0" w:color="auto"/>
            <w:bottom w:val="none" w:sz="0" w:space="0" w:color="auto"/>
            <w:right w:val="none" w:sz="0" w:space="0" w:color="auto"/>
          </w:divBdr>
        </w:div>
        <w:div w:id="659702047">
          <w:marLeft w:val="640"/>
          <w:marRight w:val="0"/>
          <w:marTop w:val="0"/>
          <w:marBottom w:val="0"/>
          <w:divBdr>
            <w:top w:val="none" w:sz="0" w:space="0" w:color="auto"/>
            <w:left w:val="none" w:sz="0" w:space="0" w:color="auto"/>
            <w:bottom w:val="none" w:sz="0" w:space="0" w:color="auto"/>
            <w:right w:val="none" w:sz="0" w:space="0" w:color="auto"/>
          </w:divBdr>
        </w:div>
        <w:div w:id="544559493">
          <w:marLeft w:val="640"/>
          <w:marRight w:val="0"/>
          <w:marTop w:val="0"/>
          <w:marBottom w:val="0"/>
          <w:divBdr>
            <w:top w:val="none" w:sz="0" w:space="0" w:color="auto"/>
            <w:left w:val="none" w:sz="0" w:space="0" w:color="auto"/>
            <w:bottom w:val="none" w:sz="0" w:space="0" w:color="auto"/>
            <w:right w:val="none" w:sz="0" w:space="0" w:color="auto"/>
          </w:divBdr>
        </w:div>
        <w:div w:id="228812947">
          <w:marLeft w:val="640"/>
          <w:marRight w:val="0"/>
          <w:marTop w:val="0"/>
          <w:marBottom w:val="0"/>
          <w:divBdr>
            <w:top w:val="none" w:sz="0" w:space="0" w:color="auto"/>
            <w:left w:val="none" w:sz="0" w:space="0" w:color="auto"/>
            <w:bottom w:val="none" w:sz="0" w:space="0" w:color="auto"/>
            <w:right w:val="none" w:sz="0" w:space="0" w:color="auto"/>
          </w:divBdr>
        </w:div>
        <w:div w:id="833690316">
          <w:marLeft w:val="640"/>
          <w:marRight w:val="0"/>
          <w:marTop w:val="0"/>
          <w:marBottom w:val="0"/>
          <w:divBdr>
            <w:top w:val="none" w:sz="0" w:space="0" w:color="auto"/>
            <w:left w:val="none" w:sz="0" w:space="0" w:color="auto"/>
            <w:bottom w:val="none" w:sz="0" w:space="0" w:color="auto"/>
            <w:right w:val="none" w:sz="0" w:space="0" w:color="auto"/>
          </w:divBdr>
        </w:div>
        <w:div w:id="984048792">
          <w:marLeft w:val="640"/>
          <w:marRight w:val="0"/>
          <w:marTop w:val="0"/>
          <w:marBottom w:val="0"/>
          <w:divBdr>
            <w:top w:val="none" w:sz="0" w:space="0" w:color="auto"/>
            <w:left w:val="none" w:sz="0" w:space="0" w:color="auto"/>
            <w:bottom w:val="none" w:sz="0" w:space="0" w:color="auto"/>
            <w:right w:val="none" w:sz="0" w:space="0" w:color="auto"/>
          </w:divBdr>
        </w:div>
        <w:div w:id="97144159">
          <w:marLeft w:val="640"/>
          <w:marRight w:val="0"/>
          <w:marTop w:val="0"/>
          <w:marBottom w:val="0"/>
          <w:divBdr>
            <w:top w:val="none" w:sz="0" w:space="0" w:color="auto"/>
            <w:left w:val="none" w:sz="0" w:space="0" w:color="auto"/>
            <w:bottom w:val="none" w:sz="0" w:space="0" w:color="auto"/>
            <w:right w:val="none" w:sz="0" w:space="0" w:color="auto"/>
          </w:divBdr>
        </w:div>
        <w:div w:id="1215435225">
          <w:marLeft w:val="640"/>
          <w:marRight w:val="0"/>
          <w:marTop w:val="0"/>
          <w:marBottom w:val="0"/>
          <w:divBdr>
            <w:top w:val="none" w:sz="0" w:space="0" w:color="auto"/>
            <w:left w:val="none" w:sz="0" w:space="0" w:color="auto"/>
            <w:bottom w:val="none" w:sz="0" w:space="0" w:color="auto"/>
            <w:right w:val="none" w:sz="0" w:space="0" w:color="auto"/>
          </w:divBdr>
        </w:div>
        <w:div w:id="185677770">
          <w:marLeft w:val="640"/>
          <w:marRight w:val="0"/>
          <w:marTop w:val="0"/>
          <w:marBottom w:val="0"/>
          <w:divBdr>
            <w:top w:val="none" w:sz="0" w:space="0" w:color="auto"/>
            <w:left w:val="none" w:sz="0" w:space="0" w:color="auto"/>
            <w:bottom w:val="none" w:sz="0" w:space="0" w:color="auto"/>
            <w:right w:val="none" w:sz="0" w:space="0" w:color="auto"/>
          </w:divBdr>
        </w:div>
        <w:div w:id="1205482065">
          <w:marLeft w:val="640"/>
          <w:marRight w:val="0"/>
          <w:marTop w:val="0"/>
          <w:marBottom w:val="0"/>
          <w:divBdr>
            <w:top w:val="none" w:sz="0" w:space="0" w:color="auto"/>
            <w:left w:val="none" w:sz="0" w:space="0" w:color="auto"/>
            <w:bottom w:val="none" w:sz="0" w:space="0" w:color="auto"/>
            <w:right w:val="none" w:sz="0" w:space="0" w:color="auto"/>
          </w:divBdr>
        </w:div>
        <w:div w:id="1789399064">
          <w:marLeft w:val="640"/>
          <w:marRight w:val="0"/>
          <w:marTop w:val="0"/>
          <w:marBottom w:val="0"/>
          <w:divBdr>
            <w:top w:val="none" w:sz="0" w:space="0" w:color="auto"/>
            <w:left w:val="none" w:sz="0" w:space="0" w:color="auto"/>
            <w:bottom w:val="none" w:sz="0" w:space="0" w:color="auto"/>
            <w:right w:val="none" w:sz="0" w:space="0" w:color="auto"/>
          </w:divBdr>
        </w:div>
        <w:div w:id="857037845">
          <w:marLeft w:val="640"/>
          <w:marRight w:val="0"/>
          <w:marTop w:val="0"/>
          <w:marBottom w:val="0"/>
          <w:divBdr>
            <w:top w:val="none" w:sz="0" w:space="0" w:color="auto"/>
            <w:left w:val="none" w:sz="0" w:space="0" w:color="auto"/>
            <w:bottom w:val="none" w:sz="0" w:space="0" w:color="auto"/>
            <w:right w:val="none" w:sz="0" w:space="0" w:color="auto"/>
          </w:divBdr>
        </w:div>
        <w:div w:id="1833594730">
          <w:marLeft w:val="640"/>
          <w:marRight w:val="0"/>
          <w:marTop w:val="0"/>
          <w:marBottom w:val="0"/>
          <w:divBdr>
            <w:top w:val="none" w:sz="0" w:space="0" w:color="auto"/>
            <w:left w:val="none" w:sz="0" w:space="0" w:color="auto"/>
            <w:bottom w:val="none" w:sz="0" w:space="0" w:color="auto"/>
            <w:right w:val="none" w:sz="0" w:space="0" w:color="auto"/>
          </w:divBdr>
        </w:div>
        <w:div w:id="1248809357">
          <w:marLeft w:val="640"/>
          <w:marRight w:val="0"/>
          <w:marTop w:val="0"/>
          <w:marBottom w:val="0"/>
          <w:divBdr>
            <w:top w:val="none" w:sz="0" w:space="0" w:color="auto"/>
            <w:left w:val="none" w:sz="0" w:space="0" w:color="auto"/>
            <w:bottom w:val="none" w:sz="0" w:space="0" w:color="auto"/>
            <w:right w:val="none" w:sz="0" w:space="0" w:color="auto"/>
          </w:divBdr>
        </w:div>
        <w:div w:id="1987467574">
          <w:marLeft w:val="640"/>
          <w:marRight w:val="0"/>
          <w:marTop w:val="0"/>
          <w:marBottom w:val="0"/>
          <w:divBdr>
            <w:top w:val="none" w:sz="0" w:space="0" w:color="auto"/>
            <w:left w:val="none" w:sz="0" w:space="0" w:color="auto"/>
            <w:bottom w:val="none" w:sz="0" w:space="0" w:color="auto"/>
            <w:right w:val="none" w:sz="0" w:space="0" w:color="auto"/>
          </w:divBdr>
        </w:div>
        <w:div w:id="2064285007">
          <w:marLeft w:val="640"/>
          <w:marRight w:val="0"/>
          <w:marTop w:val="0"/>
          <w:marBottom w:val="0"/>
          <w:divBdr>
            <w:top w:val="none" w:sz="0" w:space="0" w:color="auto"/>
            <w:left w:val="none" w:sz="0" w:space="0" w:color="auto"/>
            <w:bottom w:val="none" w:sz="0" w:space="0" w:color="auto"/>
            <w:right w:val="none" w:sz="0" w:space="0" w:color="auto"/>
          </w:divBdr>
        </w:div>
        <w:div w:id="917907158">
          <w:marLeft w:val="640"/>
          <w:marRight w:val="0"/>
          <w:marTop w:val="0"/>
          <w:marBottom w:val="0"/>
          <w:divBdr>
            <w:top w:val="none" w:sz="0" w:space="0" w:color="auto"/>
            <w:left w:val="none" w:sz="0" w:space="0" w:color="auto"/>
            <w:bottom w:val="none" w:sz="0" w:space="0" w:color="auto"/>
            <w:right w:val="none" w:sz="0" w:space="0" w:color="auto"/>
          </w:divBdr>
        </w:div>
      </w:divsChild>
    </w:div>
    <w:div w:id="1668362231">
      <w:bodyDiv w:val="1"/>
      <w:marLeft w:val="0"/>
      <w:marRight w:val="0"/>
      <w:marTop w:val="0"/>
      <w:marBottom w:val="0"/>
      <w:divBdr>
        <w:top w:val="none" w:sz="0" w:space="0" w:color="auto"/>
        <w:left w:val="none" w:sz="0" w:space="0" w:color="auto"/>
        <w:bottom w:val="none" w:sz="0" w:space="0" w:color="auto"/>
        <w:right w:val="none" w:sz="0" w:space="0" w:color="auto"/>
      </w:divBdr>
      <w:divsChild>
        <w:div w:id="80369463">
          <w:marLeft w:val="640"/>
          <w:marRight w:val="0"/>
          <w:marTop w:val="0"/>
          <w:marBottom w:val="0"/>
          <w:divBdr>
            <w:top w:val="none" w:sz="0" w:space="0" w:color="auto"/>
            <w:left w:val="none" w:sz="0" w:space="0" w:color="auto"/>
            <w:bottom w:val="none" w:sz="0" w:space="0" w:color="auto"/>
            <w:right w:val="none" w:sz="0" w:space="0" w:color="auto"/>
          </w:divBdr>
        </w:div>
        <w:div w:id="150173188">
          <w:marLeft w:val="640"/>
          <w:marRight w:val="0"/>
          <w:marTop w:val="0"/>
          <w:marBottom w:val="0"/>
          <w:divBdr>
            <w:top w:val="none" w:sz="0" w:space="0" w:color="auto"/>
            <w:left w:val="none" w:sz="0" w:space="0" w:color="auto"/>
            <w:bottom w:val="none" w:sz="0" w:space="0" w:color="auto"/>
            <w:right w:val="none" w:sz="0" w:space="0" w:color="auto"/>
          </w:divBdr>
        </w:div>
        <w:div w:id="168568269">
          <w:marLeft w:val="640"/>
          <w:marRight w:val="0"/>
          <w:marTop w:val="0"/>
          <w:marBottom w:val="0"/>
          <w:divBdr>
            <w:top w:val="none" w:sz="0" w:space="0" w:color="auto"/>
            <w:left w:val="none" w:sz="0" w:space="0" w:color="auto"/>
            <w:bottom w:val="none" w:sz="0" w:space="0" w:color="auto"/>
            <w:right w:val="none" w:sz="0" w:space="0" w:color="auto"/>
          </w:divBdr>
        </w:div>
        <w:div w:id="198855312">
          <w:marLeft w:val="640"/>
          <w:marRight w:val="0"/>
          <w:marTop w:val="0"/>
          <w:marBottom w:val="0"/>
          <w:divBdr>
            <w:top w:val="none" w:sz="0" w:space="0" w:color="auto"/>
            <w:left w:val="none" w:sz="0" w:space="0" w:color="auto"/>
            <w:bottom w:val="none" w:sz="0" w:space="0" w:color="auto"/>
            <w:right w:val="none" w:sz="0" w:space="0" w:color="auto"/>
          </w:divBdr>
        </w:div>
        <w:div w:id="205679914">
          <w:marLeft w:val="640"/>
          <w:marRight w:val="0"/>
          <w:marTop w:val="0"/>
          <w:marBottom w:val="0"/>
          <w:divBdr>
            <w:top w:val="none" w:sz="0" w:space="0" w:color="auto"/>
            <w:left w:val="none" w:sz="0" w:space="0" w:color="auto"/>
            <w:bottom w:val="none" w:sz="0" w:space="0" w:color="auto"/>
            <w:right w:val="none" w:sz="0" w:space="0" w:color="auto"/>
          </w:divBdr>
        </w:div>
        <w:div w:id="250237508">
          <w:marLeft w:val="640"/>
          <w:marRight w:val="0"/>
          <w:marTop w:val="0"/>
          <w:marBottom w:val="0"/>
          <w:divBdr>
            <w:top w:val="none" w:sz="0" w:space="0" w:color="auto"/>
            <w:left w:val="none" w:sz="0" w:space="0" w:color="auto"/>
            <w:bottom w:val="none" w:sz="0" w:space="0" w:color="auto"/>
            <w:right w:val="none" w:sz="0" w:space="0" w:color="auto"/>
          </w:divBdr>
        </w:div>
        <w:div w:id="336661773">
          <w:marLeft w:val="640"/>
          <w:marRight w:val="0"/>
          <w:marTop w:val="0"/>
          <w:marBottom w:val="0"/>
          <w:divBdr>
            <w:top w:val="none" w:sz="0" w:space="0" w:color="auto"/>
            <w:left w:val="none" w:sz="0" w:space="0" w:color="auto"/>
            <w:bottom w:val="none" w:sz="0" w:space="0" w:color="auto"/>
            <w:right w:val="none" w:sz="0" w:space="0" w:color="auto"/>
          </w:divBdr>
        </w:div>
        <w:div w:id="364329565">
          <w:marLeft w:val="640"/>
          <w:marRight w:val="0"/>
          <w:marTop w:val="0"/>
          <w:marBottom w:val="0"/>
          <w:divBdr>
            <w:top w:val="none" w:sz="0" w:space="0" w:color="auto"/>
            <w:left w:val="none" w:sz="0" w:space="0" w:color="auto"/>
            <w:bottom w:val="none" w:sz="0" w:space="0" w:color="auto"/>
            <w:right w:val="none" w:sz="0" w:space="0" w:color="auto"/>
          </w:divBdr>
        </w:div>
        <w:div w:id="401023215">
          <w:marLeft w:val="640"/>
          <w:marRight w:val="0"/>
          <w:marTop w:val="0"/>
          <w:marBottom w:val="0"/>
          <w:divBdr>
            <w:top w:val="none" w:sz="0" w:space="0" w:color="auto"/>
            <w:left w:val="none" w:sz="0" w:space="0" w:color="auto"/>
            <w:bottom w:val="none" w:sz="0" w:space="0" w:color="auto"/>
            <w:right w:val="none" w:sz="0" w:space="0" w:color="auto"/>
          </w:divBdr>
        </w:div>
        <w:div w:id="448083814">
          <w:marLeft w:val="640"/>
          <w:marRight w:val="0"/>
          <w:marTop w:val="0"/>
          <w:marBottom w:val="0"/>
          <w:divBdr>
            <w:top w:val="none" w:sz="0" w:space="0" w:color="auto"/>
            <w:left w:val="none" w:sz="0" w:space="0" w:color="auto"/>
            <w:bottom w:val="none" w:sz="0" w:space="0" w:color="auto"/>
            <w:right w:val="none" w:sz="0" w:space="0" w:color="auto"/>
          </w:divBdr>
        </w:div>
        <w:div w:id="562758615">
          <w:marLeft w:val="640"/>
          <w:marRight w:val="0"/>
          <w:marTop w:val="0"/>
          <w:marBottom w:val="0"/>
          <w:divBdr>
            <w:top w:val="none" w:sz="0" w:space="0" w:color="auto"/>
            <w:left w:val="none" w:sz="0" w:space="0" w:color="auto"/>
            <w:bottom w:val="none" w:sz="0" w:space="0" w:color="auto"/>
            <w:right w:val="none" w:sz="0" w:space="0" w:color="auto"/>
          </w:divBdr>
        </w:div>
        <w:div w:id="610474757">
          <w:marLeft w:val="640"/>
          <w:marRight w:val="0"/>
          <w:marTop w:val="0"/>
          <w:marBottom w:val="0"/>
          <w:divBdr>
            <w:top w:val="none" w:sz="0" w:space="0" w:color="auto"/>
            <w:left w:val="none" w:sz="0" w:space="0" w:color="auto"/>
            <w:bottom w:val="none" w:sz="0" w:space="0" w:color="auto"/>
            <w:right w:val="none" w:sz="0" w:space="0" w:color="auto"/>
          </w:divBdr>
        </w:div>
        <w:div w:id="626813871">
          <w:marLeft w:val="640"/>
          <w:marRight w:val="0"/>
          <w:marTop w:val="0"/>
          <w:marBottom w:val="0"/>
          <w:divBdr>
            <w:top w:val="none" w:sz="0" w:space="0" w:color="auto"/>
            <w:left w:val="none" w:sz="0" w:space="0" w:color="auto"/>
            <w:bottom w:val="none" w:sz="0" w:space="0" w:color="auto"/>
            <w:right w:val="none" w:sz="0" w:space="0" w:color="auto"/>
          </w:divBdr>
        </w:div>
        <w:div w:id="710766476">
          <w:marLeft w:val="640"/>
          <w:marRight w:val="0"/>
          <w:marTop w:val="0"/>
          <w:marBottom w:val="0"/>
          <w:divBdr>
            <w:top w:val="none" w:sz="0" w:space="0" w:color="auto"/>
            <w:left w:val="none" w:sz="0" w:space="0" w:color="auto"/>
            <w:bottom w:val="none" w:sz="0" w:space="0" w:color="auto"/>
            <w:right w:val="none" w:sz="0" w:space="0" w:color="auto"/>
          </w:divBdr>
        </w:div>
        <w:div w:id="768701648">
          <w:marLeft w:val="640"/>
          <w:marRight w:val="0"/>
          <w:marTop w:val="0"/>
          <w:marBottom w:val="0"/>
          <w:divBdr>
            <w:top w:val="none" w:sz="0" w:space="0" w:color="auto"/>
            <w:left w:val="none" w:sz="0" w:space="0" w:color="auto"/>
            <w:bottom w:val="none" w:sz="0" w:space="0" w:color="auto"/>
            <w:right w:val="none" w:sz="0" w:space="0" w:color="auto"/>
          </w:divBdr>
        </w:div>
        <w:div w:id="773553391">
          <w:marLeft w:val="640"/>
          <w:marRight w:val="0"/>
          <w:marTop w:val="0"/>
          <w:marBottom w:val="0"/>
          <w:divBdr>
            <w:top w:val="none" w:sz="0" w:space="0" w:color="auto"/>
            <w:left w:val="none" w:sz="0" w:space="0" w:color="auto"/>
            <w:bottom w:val="none" w:sz="0" w:space="0" w:color="auto"/>
            <w:right w:val="none" w:sz="0" w:space="0" w:color="auto"/>
          </w:divBdr>
        </w:div>
        <w:div w:id="808981911">
          <w:marLeft w:val="640"/>
          <w:marRight w:val="0"/>
          <w:marTop w:val="0"/>
          <w:marBottom w:val="0"/>
          <w:divBdr>
            <w:top w:val="none" w:sz="0" w:space="0" w:color="auto"/>
            <w:left w:val="none" w:sz="0" w:space="0" w:color="auto"/>
            <w:bottom w:val="none" w:sz="0" w:space="0" w:color="auto"/>
            <w:right w:val="none" w:sz="0" w:space="0" w:color="auto"/>
          </w:divBdr>
        </w:div>
        <w:div w:id="858005510">
          <w:marLeft w:val="640"/>
          <w:marRight w:val="0"/>
          <w:marTop w:val="0"/>
          <w:marBottom w:val="0"/>
          <w:divBdr>
            <w:top w:val="none" w:sz="0" w:space="0" w:color="auto"/>
            <w:left w:val="none" w:sz="0" w:space="0" w:color="auto"/>
            <w:bottom w:val="none" w:sz="0" w:space="0" w:color="auto"/>
            <w:right w:val="none" w:sz="0" w:space="0" w:color="auto"/>
          </w:divBdr>
        </w:div>
        <w:div w:id="950942713">
          <w:marLeft w:val="640"/>
          <w:marRight w:val="0"/>
          <w:marTop w:val="0"/>
          <w:marBottom w:val="0"/>
          <w:divBdr>
            <w:top w:val="none" w:sz="0" w:space="0" w:color="auto"/>
            <w:left w:val="none" w:sz="0" w:space="0" w:color="auto"/>
            <w:bottom w:val="none" w:sz="0" w:space="0" w:color="auto"/>
            <w:right w:val="none" w:sz="0" w:space="0" w:color="auto"/>
          </w:divBdr>
        </w:div>
        <w:div w:id="1022436996">
          <w:marLeft w:val="640"/>
          <w:marRight w:val="0"/>
          <w:marTop w:val="0"/>
          <w:marBottom w:val="0"/>
          <w:divBdr>
            <w:top w:val="none" w:sz="0" w:space="0" w:color="auto"/>
            <w:left w:val="none" w:sz="0" w:space="0" w:color="auto"/>
            <w:bottom w:val="none" w:sz="0" w:space="0" w:color="auto"/>
            <w:right w:val="none" w:sz="0" w:space="0" w:color="auto"/>
          </w:divBdr>
        </w:div>
        <w:div w:id="1027022824">
          <w:marLeft w:val="640"/>
          <w:marRight w:val="0"/>
          <w:marTop w:val="0"/>
          <w:marBottom w:val="0"/>
          <w:divBdr>
            <w:top w:val="none" w:sz="0" w:space="0" w:color="auto"/>
            <w:left w:val="none" w:sz="0" w:space="0" w:color="auto"/>
            <w:bottom w:val="none" w:sz="0" w:space="0" w:color="auto"/>
            <w:right w:val="none" w:sz="0" w:space="0" w:color="auto"/>
          </w:divBdr>
        </w:div>
        <w:div w:id="1223371572">
          <w:marLeft w:val="640"/>
          <w:marRight w:val="0"/>
          <w:marTop w:val="0"/>
          <w:marBottom w:val="0"/>
          <w:divBdr>
            <w:top w:val="none" w:sz="0" w:space="0" w:color="auto"/>
            <w:left w:val="none" w:sz="0" w:space="0" w:color="auto"/>
            <w:bottom w:val="none" w:sz="0" w:space="0" w:color="auto"/>
            <w:right w:val="none" w:sz="0" w:space="0" w:color="auto"/>
          </w:divBdr>
        </w:div>
        <w:div w:id="1298681274">
          <w:marLeft w:val="640"/>
          <w:marRight w:val="0"/>
          <w:marTop w:val="0"/>
          <w:marBottom w:val="0"/>
          <w:divBdr>
            <w:top w:val="none" w:sz="0" w:space="0" w:color="auto"/>
            <w:left w:val="none" w:sz="0" w:space="0" w:color="auto"/>
            <w:bottom w:val="none" w:sz="0" w:space="0" w:color="auto"/>
            <w:right w:val="none" w:sz="0" w:space="0" w:color="auto"/>
          </w:divBdr>
        </w:div>
        <w:div w:id="1321303126">
          <w:marLeft w:val="640"/>
          <w:marRight w:val="0"/>
          <w:marTop w:val="0"/>
          <w:marBottom w:val="0"/>
          <w:divBdr>
            <w:top w:val="none" w:sz="0" w:space="0" w:color="auto"/>
            <w:left w:val="none" w:sz="0" w:space="0" w:color="auto"/>
            <w:bottom w:val="none" w:sz="0" w:space="0" w:color="auto"/>
            <w:right w:val="none" w:sz="0" w:space="0" w:color="auto"/>
          </w:divBdr>
        </w:div>
        <w:div w:id="1375957572">
          <w:marLeft w:val="640"/>
          <w:marRight w:val="0"/>
          <w:marTop w:val="0"/>
          <w:marBottom w:val="0"/>
          <w:divBdr>
            <w:top w:val="none" w:sz="0" w:space="0" w:color="auto"/>
            <w:left w:val="none" w:sz="0" w:space="0" w:color="auto"/>
            <w:bottom w:val="none" w:sz="0" w:space="0" w:color="auto"/>
            <w:right w:val="none" w:sz="0" w:space="0" w:color="auto"/>
          </w:divBdr>
        </w:div>
        <w:div w:id="1433088634">
          <w:marLeft w:val="640"/>
          <w:marRight w:val="0"/>
          <w:marTop w:val="0"/>
          <w:marBottom w:val="0"/>
          <w:divBdr>
            <w:top w:val="none" w:sz="0" w:space="0" w:color="auto"/>
            <w:left w:val="none" w:sz="0" w:space="0" w:color="auto"/>
            <w:bottom w:val="none" w:sz="0" w:space="0" w:color="auto"/>
            <w:right w:val="none" w:sz="0" w:space="0" w:color="auto"/>
          </w:divBdr>
        </w:div>
        <w:div w:id="1653636657">
          <w:marLeft w:val="640"/>
          <w:marRight w:val="0"/>
          <w:marTop w:val="0"/>
          <w:marBottom w:val="0"/>
          <w:divBdr>
            <w:top w:val="none" w:sz="0" w:space="0" w:color="auto"/>
            <w:left w:val="none" w:sz="0" w:space="0" w:color="auto"/>
            <w:bottom w:val="none" w:sz="0" w:space="0" w:color="auto"/>
            <w:right w:val="none" w:sz="0" w:space="0" w:color="auto"/>
          </w:divBdr>
        </w:div>
        <w:div w:id="1666086885">
          <w:marLeft w:val="640"/>
          <w:marRight w:val="0"/>
          <w:marTop w:val="0"/>
          <w:marBottom w:val="0"/>
          <w:divBdr>
            <w:top w:val="none" w:sz="0" w:space="0" w:color="auto"/>
            <w:left w:val="none" w:sz="0" w:space="0" w:color="auto"/>
            <w:bottom w:val="none" w:sz="0" w:space="0" w:color="auto"/>
            <w:right w:val="none" w:sz="0" w:space="0" w:color="auto"/>
          </w:divBdr>
        </w:div>
        <w:div w:id="1758865137">
          <w:marLeft w:val="640"/>
          <w:marRight w:val="0"/>
          <w:marTop w:val="0"/>
          <w:marBottom w:val="0"/>
          <w:divBdr>
            <w:top w:val="none" w:sz="0" w:space="0" w:color="auto"/>
            <w:left w:val="none" w:sz="0" w:space="0" w:color="auto"/>
            <w:bottom w:val="none" w:sz="0" w:space="0" w:color="auto"/>
            <w:right w:val="none" w:sz="0" w:space="0" w:color="auto"/>
          </w:divBdr>
        </w:div>
        <w:div w:id="1900632553">
          <w:marLeft w:val="640"/>
          <w:marRight w:val="0"/>
          <w:marTop w:val="0"/>
          <w:marBottom w:val="0"/>
          <w:divBdr>
            <w:top w:val="none" w:sz="0" w:space="0" w:color="auto"/>
            <w:left w:val="none" w:sz="0" w:space="0" w:color="auto"/>
            <w:bottom w:val="none" w:sz="0" w:space="0" w:color="auto"/>
            <w:right w:val="none" w:sz="0" w:space="0" w:color="auto"/>
          </w:divBdr>
        </w:div>
        <w:div w:id="1999916962">
          <w:marLeft w:val="640"/>
          <w:marRight w:val="0"/>
          <w:marTop w:val="0"/>
          <w:marBottom w:val="0"/>
          <w:divBdr>
            <w:top w:val="none" w:sz="0" w:space="0" w:color="auto"/>
            <w:left w:val="none" w:sz="0" w:space="0" w:color="auto"/>
            <w:bottom w:val="none" w:sz="0" w:space="0" w:color="auto"/>
            <w:right w:val="none" w:sz="0" w:space="0" w:color="auto"/>
          </w:divBdr>
        </w:div>
        <w:div w:id="2039550186">
          <w:marLeft w:val="640"/>
          <w:marRight w:val="0"/>
          <w:marTop w:val="0"/>
          <w:marBottom w:val="0"/>
          <w:divBdr>
            <w:top w:val="none" w:sz="0" w:space="0" w:color="auto"/>
            <w:left w:val="none" w:sz="0" w:space="0" w:color="auto"/>
            <w:bottom w:val="none" w:sz="0" w:space="0" w:color="auto"/>
            <w:right w:val="none" w:sz="0" w:space="0" w:color="auto"/>
          </w:divBdr>
        </w:div>
        <w:div w:id="2057772034">
          <w:marLeft w:val="640"/>
          <w:marRight w:val="0"/>
          <w:marTop w:val="0"/>
          <w:marBottom w:val="0"/>
          <w:divBdr>
            <w:top w:val="none" w:sz="0" w:space="0" w:color="auto"/>
            <w:left w:val="none" w:sz="0" w:space="0" w:color="auto"/>
            <w:bottom w:val="none" w:sz="0" w:space="0" w:color="auto"/>
            <w:right w:val="none" w:sz="0" w:space="0" w:color="auto"/>
          </w:divBdr>
        </w:div>
        <w:div w:id="2070037489">
          <w:marLeft w:val="640"/>
          <w:marRight w:val="0"/>
          <w:marTop w:val="0"/>
          <w:marBottom w:val="0"/>
          <w:divBdr>
            <w:top w:val="none" w:sz="0" w:space="0" w:color="auto"/>
            <w:left w:val="none" w:sz="0" w:space="0" w:color="auto"/>
            <w:bottom w:val="none" w:sz="0" w:space="0" w:color="auto"/>
            <w:right w:val="none" w:sz="0" w:space="0" w:color="auto"/>
          </w:divBdr>
        </w:div>
        <w:div w:id="2125927823">
          <w:marLeft w:val="640"/>
          <w:marRight w:val="0"/>
          <w:marTop w:val="0"/>
          <w:marBottom w:val="0"/>
          <w:divBdr>
            <w:top w:val="none" w:sz="0" w:space="0" w:color="auto"/>
            <w:left w:val="none" w:sz="0" w:space="0" w:color="auto"/>
            <w:bottom w:val="none" w:sz="0" w:space="0" w:color="auto"/>
            <w:right w:val="none" w:sz="0" w:space="0" w:color="auto"/>
          </w:divBdr>
        </w:div>
      </w:divsChild>
    </w:div>
    <w:div w:id="1668826938">
      <w:bodyDiv w:val="1"/>
      <w:marLeft w:val="0"/>
      <w:marRight w:val="0"/>
      <w:marTop w:val="0"/>
      <w:marBottom w:val="0"/>
      <w:divBdr>
        <w:top w:val="none" w:sz="0" w:space="0" w:color="auto"/>
        <w:left w:val="none" w:sz="0" w:space="0" w:color="auto"/>
        <w:bottom w:val="none" w:sz="0" w:space="0" w:color="auto"/>
        <w:right w:val="none" w:sz="0" w:space="0" w:color="auto"/>
      </w:divBdr>
      <w:divsChild>
        <w:div w:id="46345620">
          <w:marLeft w:val="640"/>
          <w:marRight w:val="0"/>
          <w:marTop w:val="0"/>
          <w:marBottom w:val="0"/>
          <w:divBdr>
            <w:top w:val="none" w:sz="0" w:space="0" w:color="auto"/>
            <w:left w:val="none" w:sz="0" w:space="0" w:color="auto"/>
            <w:bottom w:val="none" w:sz="0" w:space="0" w:color="auto"/>
            <w:right w:val="none" w:sz="0" w:space="0" w:color="auto"/>
          </w:divBdr>
        </w:div>
        <w:div w:id="55706920">
          <w:marLeft w:val="640"/>
          <w:marRight w:val="0"/>
          <w:marTop w:val="0"/>
          <w:marBottom w:val="0"/>
          <w:divBdr>
            <w:top w:val="none" w:sz="0" w:space="0" w:color="auto"/>
            <w:left w:val="none" w:sz="0" w:space="0" w:color="auto"/>
            <w:bottom w:val="none" w:sz="0" w:space="0" w:color="auto"/>
            <w:right w:val="none" w:sz="0" w:space="0" w:color="auto"/>
          </w:divBdr>
        </w:div>
        <w:div w:id="97260443">
          <w:marLeft w:val="640"/>
          <w:marRight w:val="0"/>
          <w:marTop w:val="0"/>
          <w:marBottom w:val="0"/>
          <w:divBdr>
            <w:top w:val="none" w:sz="0" w:space="0" w:color="auto"/>
            <w:left w:val="none" w:sz="0" w:space="0" w:color="auto"/>
            <w:bottom w:val="none" w:sz="0" w:space="0" w:color="auto"/>
            <w:right w:val="none" w:sz="0" w:space="0" w:color="auto"/>
          </w:divBdr>
        </w:div>
        <w:div w:id="154103533">
          <w:marLeft w:val="640"/>
          <w:marRight w:val="0"/>
          <w:marTop w:val="0"/>
          <w:marBottom w:val="0"/>
          <w:divBdr>
            <w:top w:val="none" w:sz="0" w:space="0" w:color="auto"/>
            <w:left w:val="none" w:sz="0" w:space="0" w:color="auto"/>
            <w:bottom w:val="none" w:sz="0" w:space="0" w:color="auto"/>
            <w:right w:val="none" w:sz="0" w:space="0" w:color="auto"/>
          </w:divBdr>
        </w:div>
        <w:div w:id="267389454">
          <w:marLeft w:val="640"/>
          <w:marRight w:val="0"/>
          <w:marTop w:val="0"/>
          <w:marBottom w:val="0"/>
          <w:divBdr>
            <w:top w:val="none" w:sz="0" w:space="0" w:color="auto"/>
            <w:left w:val="none" w:sz="0" w:space="0" w:color="auto"/>
            <w:bottom w:val="none" w:sz="0" w:space="0" w:color="auto"/>
            <w:right w:val="none" w:sz="0" w:space="0" w:color="auto"/>
          </w:divBdr>
        </w:div>
        <w:div w:id="293829608">
          <w:marLeft w:val="640"/>
          <w:marRight w:val="0"/>
          <w:marTop w:val="0"/>
          <w:marBottom w:val="0"/>
          <w:divBdr>
            <w:top w:val="none" w:sz="0" w:space="0" w:color="auto"/>
            <w:left w:val="none" w:sz="0" w:space="0" w:color="auto"/>
            <w:bottom w:val="none" w:sz="0" w:space="0" w:color="auto"/>
            <w:right w:val="none" w:sz="0" w:space="0" w:color="auto"/>
          </w:divBdr>
        </w:div>
        <w:div w:id="321013002">
          <w:marLeft w:val="640"/>
          <w:marRight w:val="0"/>
          <w:marTop w:val="0"/>
          <w:marBottom w:val="0"/>
          <w:divBdr>
            <w:top w:val="none" w:sz="0" w:space="0" w:color="auto"/>
            <w:left w:val="none" w:sz="0" w:space="0" w:color="auto"/>
            <w:bottom w:val="none" w:sz="0" w:space="0" w:color="auto"/>
            <w:right w:val="none" w:sz="0" w:space="0" w:color="auto"/>
          </w:divBdr>
        </w:div>
        <w:div w:id="429815038">
          <w:marLeft w:val="640"/>
          <w:marRight w:val="0"/>
          <w:marTop w:val="0"/>
          <w:marBottom w:val="0"/>
          <w:divBdr>
            <w:top w:val="none" w:sz="0" w:space="0" w:color="auto"/>
            <w:left w:val="none" w:sz="0" w:space="0" w:color="auto"/>
            <w:bottom w:val="none" w:sz="0" w:space="0" w:color="auto"/>
            <w:right w:val="none" w:sz="0" w:space="0" w:color="auto"/>
          </w:divBdr>
        </w:div>
        <w:div w:id="527065916">
          <w:marLeft w:val="640"/>
          <w:marRight w:val="0"/>
          <w:marTop w:val="0"/>
          <w:marBottom w:val="0"/>
          <w:divBdr>
            <w:top w:val="none" w:sz="0" w:space="0" w:color="auto"/>
            <w:left w:val="none" w:sz="0" w:space="0" w:color="auto"/>
            <w:bottom w:val="none" w:sz="0" w:space="0" w:color="auto"/>
            <w:right w:val="none" w:sz="0" w:space="0" w:color="auto"/>
          </w:divBdr>
        </w:div>
        <w:div w:id="557277601">
          <w:marLeft w:val="640"/>
          <w:marRight w:val="0"/>
          <w:marTop w:val="0"/>
          <w:marBottom w:val="0"/>
          <w:divBdr>
            <w:top w:val="none" w:sz="0" w:space="0" w:color="auto"/>
            <w:left w:val="none" w:sz="0" w:space="0" w:color="auto"/>
            <w:bottom w:val="none" w:sz="0" w:space="0" w:color="auto"/>
            <w:right w:val="none" w:sz="0" w:space="0" w:color="auto"/>
          </w:divBdr>
        </w:div>
        <w:div w:id="632296543">
          <w:marLeft w:val="640"/>
          <w:marRight w:val="0"/>
          <w:marTop w:val="0"/>
          <w:marBottom w:val="0"/>
          <w:divBdr>
            <w:top w:val="none" w:sz="0" w:space="0" w:color="auto"/>
            <w:left w:val="none" w:sz="0" w:space="0" w:color="auto"/>
            <w:bottom w:val="none" w:sz="0" w:space="0" w:color="auto"/>
            <w:right w:val="none" w:sz="0" w:space="0" w:color="auto"/>
          </w:divBdr>
        </w:div>
        <w:div w:id="648439696">
          <w:marLeft w:val="640"/>
          <w:marRight w:val="0"/>
          <w:marTop w:val="0"/>
          <w:marBottom w:val="0"/>
          <w:divBdr>
            <w:top w:val="none" w:sz="0" w:space="0" w:color="auto"/>
            <w:left w:val="none" w:sz="0" w:space="0" w:color="auto"/>
            <w:bottom w:val="none" w:sz="0" w:space="0" w:color="auto"/>
            <w:right w:val="none" w:sz="0" w:space="0" w:color="auto"/>
          </w:divBdr>
        </w:div>
        <w:div w:id="682897532">
          <w:marLeft w:val="640"/>
          <w:marRight w:val="0"/>
          <w:marTop w:val="0"/>
          <w:marBottom w:val="0"/>
          <w:divBdr>
            <w:top w:val="none" w:sz="0" w:space="0" w:color="auto"/>
            <w:left w:val="none" w:sz="0" w:space="0" w:color="auto"/>
            <w:bottom w:val="none" w:sz="0" w:space="0" w:color="auto"/>
            <w:right w:val="none" w:sz="0" w:space="0" w:color="auto"/>
          </w:divBdr>
        </w:div>
        <w:div w:id="787164248">
          <w:marLeft w:val="640"/>
          <w:marRight w:val="0"/>
          <w:marTop w:val="0"/>
          <w:marBottom w:val="0"/>
          <w:divBdr>
            <w:top w:val="none" w:sz="0" w:space="0" w:color="auto"/>
            <w:left w:val="none" w:sz="0" w:space="0" w:color="auto"/>
            <w:bottom w:val="none" w:sz="0" w:space="0" w:color="auto"/>
            <w:right w:val="none" w:sz="0" w:space="0" w:color="auto"/>
          </w:divBdr>
        </w:div>
        <w:div w:id="839196764">
          <w:marLeft w:val="640"/>
          <w:marRight w:val="0"/>
          <w:marTop w:val="0"/>
          <w:marBottom w:val="0"/>
          <w:divBdr>
            <w:top w:val="none" w:sz="0" w:space="0" w:color="auto"/>
            <w:left w:val="none" w:sz="0" w:space="0" w:color="auto"/>
            <w:bottom w:val="none" w:sz="0" w:space="0" w:color="auto"/>
            <w:right w:val="none" w:sz="0" w:space="0" w:color="auto"/>
          </w:divBdr>
        </w:div>
        <w:div w:id="966856678">
          <w:marLeft w:val="640"/>
          <w:marRight w:val="0"/>
          <w:marTop w:val="0"/>
          <w:marBottom w:val="0"/>
          <w:divBdr>
            <w:top w:val="none" w:sz="0" w:space="0" w:color="auto"/>
            <w:left w:val="none" w:sz="0" w:space="0" w:color="auto"/>
            <w:bottom w:val="none" w:sz="0" w:space="0" w:color="auto"/>
            <w:right w:val="none" w:sz="0" w:space="0" w:color="auto"/>
          </w:divBdr>
        </w:div>
        <w:div w:id="1002005742">
          <w:marLeft w:val="640"/>
          <w:marRight w:val="0"/>
          <w:marTop w:val="0"/>
          <w:marBottom w:val="0"/>
          <w:divBdr>
            <w:top w:val="none" w:sz="0" w:space="0" w:color="auto"/>
            <w:left w:val="none" w:sz="0" w:space="0" w:color="auto"/>
            <w:bottom w:val="none" w:sz="0" w:space="0" w:color="auto"/>
            <w:right w:val="none" w:sz="0" w:space="0" w:color="auto"/>
          </w:divBdr>
        </w:div>
        <w:div w:id="1099372193">
          <w:marLeft w:val="640"/>
          <w:marRight w:val="0"/>
          <w:marTop w:val="0"/>
          <w:marBottom w:val="0"/>
          <w:divBdr>
            <w:top w:val="none" w:sz="0" w:space="0" w:color="auto"/>
            <w:left w:val="none" w:sz="0" w:space="0" w:color="auto"/>
            <w:bottom w:val="none" w:sz="0" w:space="0" w:color="auto"/>
            <w:right w:val="none" w:sz="0" w:space="0" w:color="auto"/>
          </w:divBdr>
        </w:div>
        <w:div w:id="1123498388">
          <w:marLeft w:val="640"/>
          <w:marRight w:val="0"/>
          <w:marTop w:val="0"/>
          <w:marBottom w:val="0"/>
          <w:divBdr>
            <w:top w:val="none" w:sz="0" w:space="0" w:color="auto"/>
            <w:left w:val="none" w:sz="0" w:space="0" w:color="auto"/>
            <w:bottom w:val="none" w:sz="0" w:space="0" w:color="auto"/>
            <w:right w:val="none" w:sz="0" w:space="0" w:color="auto"/>
          </w:divBdr>
        </w:div>
        <w:div w:id="1157527097">
          <w:marLeft w:val="640"/>
          <w:marRight w:val="0"/>
          <w:marTop w:val="0"/>
          <w:marBottom w:val="0"/>
          <w:divBdr>
            <w:top w:val="none" w:sz="0" w:space="0" w:color="auto"/>
            <w:left w:val="none" w:sz="0" w:space="0" w:color="auto"/>
            <w:bottom w:val="none" w:sz="0" w:space="0" w:color="auto"/>
            <w:right w:val="none" w:sz="0" w:space="0" w:color="auto"/>
          </w:divBdr>
        </w:div>
        <w:div w:id="1163424313">
          <w:marLeft w:val="640"/>
          <w:marRight w:val="0"/>
          <w:marTop w:val="0"/>
          <w:marBottom w:val="0"/>
          <w:divBdr>
            <w:top w:val="none" w:sz="0" w:space="0" w:color="auto"/>
            <w:left w:val="none" w:sz="0" w:space="0" w:color="auto"/>
            <w:bottom w:val="none" w:sz="0" w:space="0" w:color="auto"/>
            <w:right w:val="none" w:sz="0" w:space="0" w:color="auto"/>
          </w:divBdr>
        </w:div>
        <w:div w:id="1185246665">
          <w:marLeft w:val="640"/>
          <w:marRight w:val="0"/>
          <w:marTop w:val="0"/>
          <w:marBottom w:val="0"/>
          <w:divBdr>
            <w:top w:val="none" w:sz="0" w:space="0" w:color="auto"/>
            <w:left w:val="none" w:sz="0" w:space="0" w:color="auto"/>
            <w:bottom w:val="none" w:sz="0" w:space="0" w:color="auto"/>
            <w:right w:val="none" w:sz="0" w:space="0" w:color="auto"/>
          </w:divBdr>
        </w:div>
        <w:div w:id="1243835967">
          <w:marLeft w:val="640"/>
          <w:marRight w:val="0"/>
          <w:marTop w:val="0"/>
          <w:marBottom w:val="0"/>
          <w:divBdr>
            <w:top w:val="none" w:sz="0" w:space="0" w:color="auto"/>
            <w:left w:val="none" w:sz="0" w:space="0" w:color="auto"/>
            <w:bottom w:val="none" w:sz="0" w:space="0" w:color="auto"/>
            <w:right w:val="none" w:sz="0" w:space="0" w:color="auto"/>
          </w:divBdr>
        </w:div>
        <w:div w:id="1252590192">
          <w:marLeft w:val="640"/>
          <w:marRight w:val="0"/>
          <w:marTop w:val="0"/>
          <w:marBottom w:val="0"/>
          <w:divBdr>
            <w:top w:val="none" w:sz="0" w:space="0" w:color="auto"/>
            <w:left w:val="none" w:sz="0" w:space="0" w:color="auto"/>
            <w:bottom w:val="none" w:sz="0" w:space="0" w:color="auto"/>
            <w:right w:val="none" w:sz="0" w:space="0" w:color="auto"/>
          </w:divBdr>
        </w:div>
        <w:div w:id="1283725475">
          <w:marLeft w:val="640"/>
          <w:marRight w:val="0"/>
          <w:marTop w:val="0"/>
          <w:marBottom w:val="0"/>
          <w:divBdr>
            <w:top w:val="none" w:sz="0" w:space="0" w:color="auto"/>
            <w:left w:val="none" w:sz="0" w:space="0" w:color="auto"/>
            <w:bottom w:val="none" w:sz="0" w:space="0" w:color="auto"/>
            <w:right w:val="none" w:sz="0" w:space="0" w:color="auto"/>
          </w:divBdr>
        </w:div>
        <w:div w:id="1327440633">
          <w:marLeft w:val="640"/>
          <w:marRight w:val="0"/>
          <w:marTop w:val="0"/>
          <w:marBottom w:val="0"/>
          <w:divBdr>
            <w:top w:val="none" w:sz="0" w:space="0" w:color="auto"/>
            <w:left w:val="none" w:sz="0" w:space="0" w:color="auto"/>
            <w:bottom w:val="none" w:sz="0" w:space="0" w:color="auto"/>
            <w:right w:val="none" w:sz="0" w:space="0" w:color="auto"/>
          </w:divBdr>
        </w:div>
        <w:div w:id="1335381130">
          <w:marLeft w:val="640"/>
          <w:marRight w:val="0"/>
          <w:marTop w:val="0"/>
          <w:marBottom w:val="0"/>
          <w:divBdr>
            <w:top w:val="none" w:sz="0" w:space="0" w:color="auto"/>
            <w:left w:val="none" w:sz="0" w:space="0" w:color="auto"/>
            <w:bottom w:val="none" w:sz="0" w:space="0" w:color="auto"/>
            <w:right w:val="none" w:sz="0" w:space="0" w:color="auto"/>
          </w:divBdr>
        </w:div>
        <w:div w:id="1461341808">
          <w:marLeft w:val="640"/>
          <w:marRight w:val="0"/>
          <w:marTop w:val="0"/>
          <w:marBottom w:val="0"/>
          <w:divBdr>
            <w:top w:val="none" w:sz="0" w:space="0" w:color="auto"/>
            <w:left w:val="none" w:sz="0" w:space="0" w:color="auto"/>
            <w:bottom w:val="none" w:sz="0" w:space="0" w:color="auto"/>
            <w:right w:val="none" w:sz="0" w:space="0" w:color="auto"/>
          </w:divBdr>
        </w:div>
        <w:div w:id="1504858949">
          <w:marLeft w:val="640"/>
          <w:marRight w:val="0"/>
          <w:marTop w:val="0"/>
          <w:marBottom w:val="0"/>
          <w:divBdr>
            <w:top w:val="none" w:sz="0" w:space="0" w:color="auto"/>
            <w:left w:val="none" w:sz="0" w:space="0" w:color="auto"/>
            <w:bottom w:val="none" w:sz="0" w:space="0" w:color="auto"/>
            <w:right w:val="none" w:sz="0" w:space="0" w:color="auto"/>
          </w:divBdr>
        </w:div>
        <w:div w:id="1519083171">
          <w:marLeft w:val="640"/>
          <w:marRight w:val="0"/>
          <w:marTop w:val="0"/>
          <w:marBottom w:val="0"/>
          <w:divBdr>
            <w:top w:val="none" w:sz="0" w:space="0" w:color="auto"/>
            <w:left w:val="none" w:sz="0" w:space="0" w:color="auto"/>
            <w:bottom w:val="none" w:sz="0" w:space="0" w:color="auto"/>
            <w:right w:val="none" w:sz="0" w:space="0" w:color="auto"/>
          </w:divBdr>
        </w:div>
        <w:div w:id="1563784346">
          <w:marLeft w:val="640"/>
          <w:marRight w:val="0"/>
          <w:marTop w:val="0"/>
          <w:marBottom w:val="0"/>
          <w:divBdr>
            <w:top w:val="none" w:sz="0" w:space="0" w:color="auto"/>
            <w:left w:val="none" w:sz="0" w:space="0" w:color="auto"/>
            <w:bottom w:val="none" w:sz="0" w:space="0" w:color="auto"/>
            <w:right w:val="none" w:sz="0" w:space="0" w:color="auto"/>
          </w:divBdr>
        </w:div>
        <w:div w:id="1575509217">
          <w:marLeft w:val="640"/>
          <w:marRight w:val="0"/>
          <w:marTop w:val="0"/>
          <w:marBottom w:val="0"/>
          <w:divBdr>
            <w:top w:val="none" w:sz="0" w:space="0" w:color="auto"/>
            <w:left w:val="none" w:sz="0" w:space="0" w:color="auto"/>
            <w:bottom w:val="none" w:sz="0" w:space="0" w:color="auto"/>
            <w:right w:val="none" w:sz="0" w:space="0" w:color="auto"/>
          </w:divBdr>
        </w:div>
        <w:div w:id="1631592862">
          <w:marLeft w:val="640"/>
          <w:marRight w:val="0"/>
          <w:marTop w:val="0"/>
          <w:marBottom w:val="0"/>
          <w:divBdr>
            <w:top w:val="none" w:sz="0" w:space="0" w:color="auto"/>
            <w:left w:val="none" w:sz="0" w:space="0" w:color="auto"/>
            <w:bottom w:val="none" w:sz="0" w:space="0" w:color="auto"/>
            <w:right w:val="none" w:sz="0" w:space="0" w:color="auto"/>
          </w:divBdr>
        </w:div>
        <w:div w:id="1666082694">
          <w:marLeft w:val="640"/>
          <w:marRight w:val="0"/>
          <w:marTop w:val="0"/>
          <w:marBottom w:val="0"/>
          <w:divBdr>
            <w:top w:val="none" w:sz="0" w:space="0" w:color="auto"/>
            <w:left w:val="none" w:sz="0" w:space="0" w:color="auto"/>
            <w:bottom w:val="none" w:sz="0" w:space="0" w:color="auto"/>
            <w:right w:val="none" w:sz="0" w:space="0" w:color="auto"/>
          </w:divBdr>
        </w:div>
        <w:div w:id="1832208820">
          <w:marLeft w:val="640"/>
          <w:marRight w:val="0"/>
          <w:marTop w:val="0"/>
          <w:marBottom w:val="0"/>
          <w:divBdr>
            <w:top w:val="none" w:sz="0" w:space="0" w:color="auto"/>
            <w:left w:val="none" w:sz="0" w:space="0" w:color="auto"/>
            <w:bottom w:val="none" w:sz="0" w:space="0" w:color="auto"/>
            <w:right w:val="none" w:sz="0" w:space="0" w:color="auto"/>
          </w:divBdr>
        </w:div>
        <w:div w:id="1910574004">
          <w:marLeft w:val="640"/>
          <w:marRight w:val="0"/>
          <w:marTop w:val="0"/>
          <w:marBottom w:val="0"/>
          <w:divBdr>
            <w:top w:val="none" w:sz="0" w:space="0" w:color="auto"/>
            <w:left w:val="none" w:sz="0" w:space="0" w:color="auto"/>
            <w:bottom w:val="none" w:sz="0" w:space="0" w:color="auto"/>
            <w:right w:val="none" w:sz="0" w:space="0" w:color="auto"/>
          </w:divBdr>
        </w:div>
        <w:div w:id="1963264530">
          <w:marLeft w:val="640"/>
          <w:marRight w:val="0"/>
          <w:marTop w:val="0"/>
          <w:marBottom w:val="0"/>
          <w:divBdr>
            <w:top w:val="none" w:sz="0" w:space="0" w:color="auto"/>
            <w:left w:val="none" w:sz="0" w:space="0" w:color="auto"/>
            <w:bottom w:val="none" w:sz="0" w:space="0" w:color="auto"/>
            <w:right w:val="none" w:sz="0" w:space="0" w:color="auto"/>
          </w:divBdr>
        </w:div>
        <w:div w:id="1990012228">
          <w:marLeft w:val="640"/>
          <w:marRight w:val="0"/>
          <w:marTop w:val="0"/>
          <w:marBottom w:val="0"/>
          <w:divBdr>
            <w:top w:val="none" w:sz="0" w:space="0" w:color="auto"/>
            <w:left w:val="none" w:sz="0" w:space="0" w:color="auto"/>
            <w:bottom w:val="none" w:sz="0" w:space="0" w:color="auto"/>
            <w:right w:val="none" w:sz="0" w:space="0" w:color="auto"/>
          </w:divBdr>
        </w:div>
        <w:div w:id="2007630286">
          <w:marLeft w:val="640"/>
          <w:marRight w:val="0"/>
          <w:marTop w:val="0"/>
          <w:marBottom w:val="0"/>
          <w:divBdr>
            <w:top w:val="none" w:sz="0" w:space="0" w:color="auto"/>
            <w:left w:val="none" w:sz="0" w:space="0" w:color="auto"/>
            <w:bottom w:val="none" w:sz="0" w:space="0" w:color="auto"/>
            <w:right w:val="none" w:sz="0" w:space="0" w:color="auto"/>
          </w:divBdr>
        </w:div>
        <w:div w:id="2036273680">
          <w:marLeft w:val="640"/>
          <w:marRight w:val="0"/>
          <w:marTop w:val="0"/>
          <w:marBottom w:val="0"/>
          <w:divBdr>
            <w:top w:val="none" w:sz="0" w:space="0" w:color="auto"/>
            <w:left w:val="none" w:sz="0" w:space="0" w:color="auto"/>
            <w:bottom w:val="none" w:sz="0" w:space="0" w:color="auto"/>
            <w:right w:val="none" w:sz="0" w:space="0" w:color="auto"/>
          </w:divBdr>
        </w:div>
        <w:div w:id="2045517688">
          <w:marLeft w:val="640"/>
          <w:marRight w:val="0"/>
          <w:marTop w:val="0"/>
          <w:marBottom w:val="0"/>
          <w:divBdr>
            <w:top w:val="none" w:sz="0" w:space="0" w:color="auto"/>
            <w:left w:val="none" w:sz="0" w:space="0" w:color="auto"/>
            <w:bottom w:val="none" w:sz="0" w:space="0" w:color="auto"/>
            <w:right w:val="none" w:sz="0" w:space="0" w:color="auto"/>
          </w:divBdr>
        </w:div>
        <w:div w:id="2074311876">
          <w:marLeft w:val="640"/>
          <w:marRight w:val="0"/>
          <w:marTop w:val="0"/>
          <w:marBottom w:val="0"/>
          <w:divBdr>
            <w:top w:val="none" w:sz="0" w:space="0" w:color="auto"/>
            <w:left w:val="none" w:sz="0" w:space="0" w:color="auto"/>
            <w:bottom w:val="none" w:sz="0" w:space="0" w:color="auto"/>
            <w:right w:val="none" w:sz="0" w:space="0" w:color="auto"/>
          </w:divBdr>
        </w:div>
        <w:div w:id="2122605360">
          <w:marLeft w:val="640"/>
          <w:marRight w:val="0"/>
          <w:marTop w:val="0"/>
          <w:marBottom w:val="0"/>
          <w:divBdr>
            <w:top w:val="none" w:sz="0" w:space="0" w:color="auto"/>
            <w:left w:val="none" w:sz="0" w:space="0" w:color="auto"/>
            <w:bottom w:val="none" w:sz="0" w:space="0" w:color="auto"/>
            <w:right w:val="none" w:sz="0" w:space="0" w:color="auto"/>
          </w:divBdr>
        </w:div>
        <w:div w:id="2130006419">
          <w:marLeft w:val="640"/>
          <w:marRight w:val="0"/>
          <w:marTop w:val="0"/>
          <w:marBottom w:val="0"/>
          <w:divBdr>
            <w:top w:val="none" w:sz="0" w:space="0" w:color="auto"/>
            <w:left w:val="none" w:sz="0" w:space="0" w:color="auto"/>
            <w:bottom w:val="none" w:sz="0" w:space="0" w:color="auto"/>
            <w:right w:val="none" w:sz="0" w:space="0" w:color="auto"/>
          </w:divBdr>
        </w:div>
      </w:divsChild>
    </w:div>
    <w:div w:id="1684436100">
      <w:bodyDiv w:val="1"/>
      <w:marLeft w:val="0"/>
      <w:marRight w:val="0"/>
      <w:marTop w:val="0"/>
      <w:marBottom w:val="0"/>
      <w:divBdr>
        <w:top w:val="none" w:sz="0" w:space="0" w:color="auto"/>
        <w:left w:val="none" w:sz="0" w:space="0" w:color="auto"/>
        <w:bottom w:val="none" w:sz="0" w:space="0" w:color="auto"/>
        <w:right w:val="none" w:sz="0" w:space="0" w:color="auto"/>
      </w:divBdr>
      <w:divsChild>
        <w:div w:id="7412143">
          <w:marLeft w:val="640"/>
          <w:marRight w:val="0"/>
          <w:marTop w:val="0"/>
          <w:marBottom w:val="0"/>
          <w:divBdr>
            <w:top w:val="none" w:sz="0" w:space="0" w:color="auto"/>
            <w:left w:val="none" w:sz="0" w:space="0" w:color="auto"/>
            <w:bottom w:val="none" w:sz="0" w:space="0" w:color="auto"/>
            <w:right w:val="none" w:sz="0" w:space="0" w:color="auto"/>
          </w:divBdr>
        </w:div>
        <w:div w:id="55709491">
          <w:marLeft w:val="640"/>
          <w:marRight w:val="0"/>
          <w:marTop w:val="0"/>
          <w:marBottom w:val="0"/>
          <w:divBdr>
            <w:top w:val="none" w:sz="0" w:space="0" w:color="auto"/>
            <w:left w:val="none" w:sz="0" w:space="0" w:color="auto"/>
            <w:bottom w:val="none" w:sz="0" w:space="0" w:color="auto"/>
            <w:right w:val="none" w:sz="0" w:space="0" w:color="auto"/>
          </w:divBdr>
        </w:div>
        <w:div w:id="67307304">
          <w:marLeft w:val="640"/>
          <w:marRight w:val="0"/>
          <w:marTop w:val="0"/>
          <w:marBottom w:val="0"/>
          <w:divBdr>
            <w:top w:val="none" w:sz="0" w:space="0" w:color="auto"/>
            <w:left w:val="none" w:sz="0" w:space="0" w:color="auto"/>
            <w:bottom w:val="none" w:sz="0" w:space="0" w:color="auto"/>
            <w:right w:val="none" w:sz="0" w:space="0" w:color="auto"/>
          </w:divBdr>
        </w:div>
        <w:div w:id="84499364">
          <w:marLeft w:val="640"/>
          <w:marRight w:val="0"/>
          <w:marTop w:val="0"/>
          <w:marBottom w:val="0"/>
          <w:divBdr>
            <w:top w:val="none" w:sz="0" w:space="0" w:color="auto"/>
            <w:left w:val="none" w:sz="0" w:space="0" w:color="auto"/>
            <w:bottom w:val="none" w:sz="0" w:space="0" w:color="auto"/>
            <w:right w:val="none" w:sz="0" w:space="0" w:color="auto"/>
          </w:divBdr>
        </w:div>
        <w:div w:id="85151933">
          <w:marLeft w:val="640"/>
          <w:marRight w:val="0"/>
          <w:marTop w:val="0"/>
          <w:marBottom w:val="0"/>
          <w:divBdr>
            <w:top w:val="none" w:sz="0" w:space="0" w:color="auto"/>
            <w:left w:val="none" w:sz="0" w:space="0" w:color="auto"/>
            <w:bottom w:val="none" w:sz="0" w:space="0" w:color="auto"/>
            <w:right w:val="none" w:sz="0" w:space="0" w:color="auto"/>
          </w:divBdr>
        </w:div>
        <w:div w:id="185676397">
          <w:marLeft w:val="640"/>
          <w:marRight w:val="0"/>
          <w:marTop w:val="0"/>
          <w:marBottom w:val="0"/>
          <w:divBdr>
            <w:top w:val="none" w:sz="0" w:space="0" w:color="auto"/>
            <w:left w:val="none" w:sz="0" w:space="0" w:color="auto"/>
            <w:bottom w:val="none" w:sz="0" w:space="0" w:color="auto"/>
            <w:right w:val="none" w:sz="0" w:space="0" w:color="auto"/>
          </w:divBdr>
        </w:div>
        <w:div w:id="239025211">
          <w:marLeft w:val="640"/>
          <w:marRight w:val="0"/>
          <w:marTop w:val="0"/>
          <w:marBottom w:val="0"/>
          <w:divBdr>
            <w:top w:val="none" w:sz="0" w:space="0" w:color="auto"/>
            <w:left w:val="none" w:sz="0" w:space="0" w:color="auto"/>
            <w:bottom w:val="none" w:sz="0" w:space="0" w:color="auto"/>
            <w:right w:val="none" w:sz="0" w:space="0" w:color="auto"/>
          </w:divBdr>
        </w:div>
        <w:div w:id="292685941">
          <w:marLeft w:val="640"/>
          <w:marRight w:val="0"/>
          <w:marTop w:val="0"/>
          <w:marBottom w:val="0"/>
          <w:divBdr>
            <w:top w:val="none" w:sz="0" w:space="0" w:color="auto"/>
            <w:left w:val="none" w:sz="0" w:space="0" w:color="auto"/>
            <w:bottom w:val="none" w:sz="0" w:space="0" w:color="auto"/>
            <w:right w:val="none" w:sz="0" w:space="0" w:color="auto"/>
          </w:divBdr>
        </w:div>
        <w:div w:id="304552598">
          <w:marLeft w:val="640"/>
          <w:marRight w:val="0"/>
          <w:marTop w:val="0"/>
          <w:marBottom w:val="0"/>
          <w:divBdr>
            <w:top w:val="none" w:sz="0" w:space="0" w:color="auto"/>
            <w:left w:val="none" w:sz="0" w:space="0" w:color="auto"/>
            <w:bottom w:val="none" w:sz="0" w:space="0" w:color="auto"/>
            <w:right w:val="none" w:sz="0" w:space="0" w:color="auto"/>
          </w:divBdr>
        </w:div>
        <w:div w:id="332297730">
          <w:marLeft w:val="640"/>
          <w:marRight w:val="0"/>
          <w:marTop w:val="0"/>
          <w:marBottom w:val="0"/>
          <w:divBdr>
            <w:top w:val="none" w:sz="0" w:space="0" w:color="auto"/>
            <w:left w:val="none" w:sz="0" w:space="0" w:color="auto"/>
            <w:bottom w:val="none" w:sz="0" w:space="0" w:color="auto"/>
            <w:right w:val="none" w:sz="0" w:space="0" w:color="auto"/>
          </w:divBdr>
        </w:div>
        <w:div w:id="349533136">
          <w:marLeft w:val="640"/>
          <w:marRight w:val="0"/>
          <w:marTop w:val="0"/>
          <w:marBottom w:val="0"/>
          <w:divBdr>
            <w:top w:val="none" w:sz="0" w:space="0" w:color="auto"/>
            <w:left w:val="none" w:sz="0" w:space="0" w:color="auto"/>
            <w:bottom w:val="none" w:sz="0" w:space="0" w:color="auto"/>
            <w:right w:val="none" w:sz="0" w:space="0" w:color="auto"/>
          </w:divBdr>
        </w:div>
        <w:div w:id="350685494">
          <w:marLeft w:val="640"/>
          <w:marRight w:val="0"/>
          <w:marTop w:val="0"/>
          <w:marBottom w:val="0"/>
          <w:divBdr>
            <w:top w:val="none" w:sz="0" w:space="0" w:color="auto"/>
            <w:left w:val="none" w:sz="0" w:space="0" w:color="auto"/>
            <w:bottom w:val="none" w:sz="0" w:space="0" w:color="auto"/>
            <w:right w:val="none" w:sz="0" w:space="0" w:color="auto"/>
          </w:divBdr>
        </w:div>
        <w:div w:id="404649544">
          <w:marLeft w:val="640"/>
          <w:marRight w:val="0"/>
          <w:marTop w:val="0"/>
          <w:marBottom w:val="0"/>
          <w:divBdr>
            <w:top w:val="none" w:sz="0" w:space="0" w:color="auto"/>
            <w:left w:val="none" w:sz="0" w:space="0" w:color="auto"/>
            <w:bottom w:val="none" w:sz="0" w:space="0" w:color="auto"/>
            <w:right w:val="none" w:sz="0" w:space="0" w:color="auto"/>
          </w:divBdr>
        </w:div>
        <w:div w:id="406457568">
          <w:marLeft w:val="640"/>
          <w:marRight w:val="0"/>
          <w:marTop w:val="0"/>
          <w:marBottom w:val="0"/>
          <w:divBdr>
            <w:top w:val="none" w:sz="0" w:space="0" w:color="auto"/>
            <w:left w:val="none" w:sz="0" w:space="0" w:color="auto"/>
            <w:bottom w:val="none" w:sz="0" w:space="0" w:color="auto"/>
            <w:right w:val="none" w:sz="0" w:space="0" w:color="auto"/>
          </w:divBdr>
        </w:div>
        <w:div w:id="412552715">
          <w:marLeft w:val="640"/>
          <w:marRight w:val="0"/>
          <w:marTop w:val="0"/>
          <w:marBottom w:val="0"/>
          <w:divBdr>
            <w:top w:val="none" w:sz="0" w:space="0" w:color="auto"/>
            <w:left w:val="none" w:sz="0" w:space="0" w:color="auto"/>
            <w:bottom w:val="none" w:sz="0" w:space="0" w:color="auto"/>
            <w:right w:val="none" w:sz="0" w:space="0" w:color="auto"/>
          </w:divBdr>
        </w:div>
        <w:div w:id="412777828">
          <w:marLeft w:val="640"/>
          <w:marRight w:val="0"/>
          <w:marTop w:val="0"/>
          <w:marBottom w:val="0"/>
          <w:divBdr>
            <w:top w:val="none" w:sz="0" w:space="0" w:color="auto"/>
            <w:left w:val="none" w:sz="0" w:space="0" w:color="auto"/>
            <w:bottom w:val="none" w:sz="0" w:space="0" w:color="auto"/>
            <w:right w:val="none" w:sz="0" w:space="0" w:color="auto"/>
          </w:divBdr>
        </w:div>
        <w:div w:id="448822853">
          <w:marLeft w:val="640"/>
          <w:marRight w:val="0"/>
          <w:marTop w:val="0"/>
          <w:marBottom w:val="0"/>
          <w:divBdr>
            <w:top w:val="none" w:sz="0" w:space="0" w:color="auto"/>
            <w:left w:val="none" w:sz="0" w:space="0" w:color="auto"/>
            <w:bottom w:val="none" w:sz="0" w:space="0" w:color="auto"/>
            <w:right w:val="none" w:sz="0" w:space="0" w:color="auto"/>
          </w:divBdr>
        </w:div>
        <w:div w:id="455829056">
          <w:marLeft w:val="640"/>
          <w:marRight w:val="0"/>
          <w:marTop w:val="0"/>
          <w:marBottom w:val="0"/>
          <w:divBdr>
            <w:top w:val="none" w:sz="0" w:space="0" w:color="auto"/>
            <w:left w:val="none" w:sz="0" w:space="0" w:color="auto"/>
            <w:bottom w:val="none" w:sz="0" w:space="0" w:color="auto"/>
            <w:right w:val="none" w:sz="0" w:space="0" w:color="auto"/>
          </w:divBdr>
        </w:div>
        <w:div w:id="478546583">
          <w:marLeft w:val="640"/>
          <w:marRight w:val="0"/>
          <w:marTop w:val="0"/>
          <w:marBottom w:val="0"/>
          <w:divBdr>
            <w:top w:val="none" w:sz="0" w:space="0" w:color="auto"/>
            <w:left w:val="none" w:sz="0" w:space="0" w:color="auto"/>
            <w:bottom w:val="none" w:sz="0" w:space="0" w:color="auto"/>
            <w:right w:val="none" w:sz="0" w:space="0" w:color="auto"/>
          </w:divBdr>
        </w:div>
        <w:div w:id="489716855">
          <w:marLeft w:val="640"/>
          <w:marRight w:val="0"/>
          <w:marTop w:val="0"/>
          <w:marBottom w:val="0"/>
          <w:divBdr>
            <w:top w:val="none" w:sz="0" w:space="0" w:color="auto"/>
            <w:left w:val="none" w:sz="0" w:space="0" w:color="auto"/>
            <w:bottom w:val="none" w:sz="0" w:space="0" w:color="auto"/>
            <w:right w:val="none" w:sz="0" w:space="0" w:color="auto"/>
          </w:divBdr>
        </w:div>
        <w:div w:id="496963476">
          <w:marLeft w:val="640"/>
          <w:marRight w:val="0"/>
          <w:marTop w:val="0"/>
          <w:marBottom w:val="0"/>
          <w:divBdr>
            <w:top w:val="none" w:sz="0" w:space="0" w:color="auto"/>
            <w:left w:val="none" w:sz="0" w:space="0" w:color="auto"/>
            <w:bottom w:val="none" w:sz="0" w:space="0" w:color="auto"/>
            <w:right w:val="none" w:sz="0" w:space="0" w:color="auto"/>
          </w:divBdr>
        </w:div>
        <w:div w:id="520969096">
          <w:marLeft w:val="640"/>
          <w:marRight w:val="0"/>
          <w:marTop w:val="0"/>
          <w:marBottom w:val="0"/>
          <w:divBdr>
            <w:top w:val="none" w:sz="0" w:space="0" w:color="auto"/>
            <w:left w:val="none" w:sz="0" w:space="0" w:color="auto"/>
            <w:bottom w:val="none" w:sz="0" w:space="0" w:color="auto"/>
            <w:right w:val="none" w:sz="0" w:space="0" w:color="auto"/>
          </w:divBdr>
        </w:div>
        <w:div w:id="623855227">
          <w:marLeft w:val="640"/>
          <w:marRight w:val="0"/>
          <w:marTop w:val="0"/>
          <w:marBottom w:val="0"/>
          <w:divBdr>
            <w:top w:val="none" w:sz="0" w:space="0" w:color="auto"/>
            <w:left w:val="none" w:sz="0" w:space="0" w:color="auto"/>
            <w:bottom w:val="none" w:sz="0" w:space="0" w:color="auto"/>
            <w:right w:val="none" w:sz="0" w:space="0" w:color="auto"/>
          </w:divBdr>
        </w:div>
        <w:div w:id="628391480">
          <w:marLeft w:val="640"/>
          <w:marRight w:val="0"/>
          <w:marTop w:val="0"/>
          <w:marBottom w:val="0"/>
          <w:divBdr>
            <w:top w:val="none" w:sz="0" w:space="0" w:color="auto"/>
            <w:left w:val="none" w:sz="0" w:space="0" w:color="auto"/>
            <w:bottom w:val="none" w:sz="0" w:space="0" w:color="auto"/>
            <w:right w:val="none" w:sz="0" w:space="0" w:color="auto"/>
          </w:divBdr>
        </w:div>
        <w:div w:id="647905895">
          <w:marLeft w:val="640"/>
          <w:marRight w:val="0"/>
          <w:marTop w:val="0"/>
          <w:marBottom w:val="0"/>
          <w:divBdr>
            <w:top w:val="none" w:sz="0" w:space="0" w:color="auto"/>
            <w:left w:val="none" w:sz="0" w:space="0" w:color="auto"/>
            <w:bottom w:val="none" w:sz="0" w:space="0" w:color="auto"/>
            <w:right w:val="none" w:sz="0" w:space="0" w:color="auto"/>
          </w:divBdr>
        </w:div>
        <w:div w:id="650058098">
          <w:marLeft w:val="640"/>
          <w:marRight w:val="0"/>
          <w:marTop w:val="0"/>
          <w:marBottom w:val="0"/>
          <w:divBdr>
            <w:top w:val="none" w:sz="0" w:space="0" w:color="auto"/>
            <w:left w:val="none" w:sz="0" w:space="0" w:color="auto"/>
            <w:bottom w:val="none" w:sz="0" w:space="0" w:color="auto"/>
            <w:right w:val="none" w:sz="0" w:space="0" w:color="auto"/>
          </w:divBdr>
        </w:div>
        <w:div w:id="651645310">
          <w:marLeft w:val="640"/>
          <w:marRight w:val="0"/>
          <w:marTop w:val="0"/>
          <w:marBottom w:val="0"/>
          <w:divBdr>
            <w:top w:val="none" w:sz="0" w:space="0" w:color="auto"/>
            <w:left w:val="none" w:sz="0" w:space="0" w:color="auto"/>
            <w:bottom w:val="none" w:sz="0" w:space="0" w:color="auto"/>
            <w:right w:val="none" w:sz="0" w:space="0" w:color="auto"/>
          </w:divBdr>
        </w:div>
        <w:div w:id="697394621">
          <w:marLeft w:val="640"/>
          <w:marRight w:val="0"/>
          <w:marTop w:val="0"/>
          <w:marBottom w:val="0"/>
          <w:divBdr>
            <w:top w:val="none" w:sz="0" w:space="0" w:color="auto"/>
            <w:left w:val="none" w:sz="0" w:space="0" w:color="auto"/>
            <w:bottom w:val="none" w:sz="0" w:space="0" w:color="auto"/>
            <w:right w:val="none" w:sz="0" w:space="0" w:color="auto"/>
          </w:divBdr>
        </w:div>
        <w:div w:id="712075761">
          <w:marLeft w:val="640"/>
          <w:marRight w:val="0"/>
          <w:marTop w:val="0"/>
          <w:marBottom w:val="0"/>
          <w:divBdr>
            <w:top w:val="none" w:sz="0" w:space="0" w:color="auto"/>
            <w:left w:val="none" w:sz="0" w:space="0" w:color="auto"/>
            <w:bottom w:val="none" w:sz="0" w:space="0" w:color="auto"/>
            <w:right w:val="none" w:sz="0" w:space="0" w:color="auto"/>
          </w:divBdr>
        </w:div>
        <w:div w:id="752317748">
          <w:marLeft w:val="640"/>
          <w:marRight w:val="0"/>
          <w:marTop w:val="0"/>
          <w:marBottom w:val="0"/>
          <w:divBdr>
            <w:top w:val="none" w:sz="0" w:space="0" w:color="auto"/>
            <w:left w:val="none" w:sz="0" w:space="0" w:color="auto"/>
            <w:bottom w:val="none" w:sz="0" w:space="0" w:color="auto"/>
            <w:right w:val="none" w:sz="0" w:space="0" w:color="auto"/>
          </w:divBdr>
        </w:div>
        <w:div w:id="775559550">
          <w:marLeft w:val="640"/>
          <w:marRight w:val="0"/>
          <w:marTop w:val="0"/>
          <w:marBottom w:val="0"/>
          <w:divBdr>
            <w:top w:val="none" w:sz="0" w:space="0" w:color="auto"/>
            <w:left w:val="none" w:sz="0" w:space="0" w:color="auto"/>
            <w:bottom w:val="none" w:sz="0" w:space="0" w:color="auto"/>
            <w:right w:val="none" w:sz="0" w:space="0" w:color="auto"/>
          </w:divBdr>
        </w:div>
        <w:div w:id="780806282">
          <w:marLeft w:val="640"/>
          <w:marRight w:val="0"/>
          <w:marTop w:val="0"/>
          <w:marBottom w:val="0"/>
          <w:divBdr>
            <w:top w:val="none" w:sz="0" w:space="0" w:color="auto"/>
            <w:left w:val="none" w:sz="0" w:space="0" w:color="auto"/>
            <w:bottom w:val="none" w:sz="0" w:space="0" w:color="auto"/>
            <w:right w:val="none" w:sz="0" w:space="0" w:color="auto"/>
          </w:divBdr>
        </w:div>
        <w:div w:id="800538149">
          <w:marLeft w:val="640"/>
          <w:marRight w:val="0"/>
          <w:marTop w:val="0"/>
          <w:marBottom w:val="0"/>
          <w:divBdr>
            <w:top w:val="none" w:sz="0" w:space="0" w:color="auto"/>
            <w:left w:val="none" w:sz="0" w:space="0" w:color="auto"/>
            <w:bottom w:val="none" w:sz="0" w:space="0" w:color="auto"/>
            <w:right w:val="none" w:sz="0" w:space="0" w:color="auto"/>
          </w:divBdr>
        </w:div>
        <w:div w:id="827138627">
          <w:marLeft w:val="640"/>
          <w:marRight w:val="0"/>
          <w:marTop w:val="0"/>
          <w:marBottom w:val="0"/>
          <w:divBdr>
            <w:top w:val="none" w:sz="0" w:space="0" w:color="auto"/>
            <w:left w:val="none" w:sz="0" w:space="0" w:color="auto"/>
            <w:bottom w:val="none" w:sz="0" w:space="0" w:color="auto"/>
            <w:right w:val="none" w:sz="0" w:space="0" w:color="auto"/>
          </w:divBdr>
        </w:div>
        <w:div w:id="874779840">
          <w:marLeft w:val="640"/>
          <w:marRight w:val="0"/>
          <w:marTop w:val="0"/>
          <w:marBottom w:val="0"/>
          <w:divBdr>
            <w:top w:val="none" w:sz="0" w:space="0" w:color="auto"/>
            <w:left w:val="none" w:sz="0" w:space="0" w:color="auto"/>
            <w:bottom w:val="none" w:sz="0" w:space="0" w:color="auto"/>
            <w:right w:val="none" w:sz="0" w:space="0" w:color="auto"/>
          </w:divBdr>
        </w:div>
        <w:div w:id="881676533">
          <w:marLeft w:val="640"/>
          <w:marRight w:val="0"/>
          <w:marTop w:val="0"/>
          <w:marBottom w:val="0"/>
          <w:divBdr>
            <w:top w:val="none" w:sz="0" w:space="0" w:color="auto"/>
            <w:left w:val="none" w:sz="0" w:space="0" w:color="auto"/>
            <w:bottom w:val="none" w:sz="0" w:space="0" w:color="auto"/>
            <w:right w:val="none" w:sz="0" w:space="0" w:color="auto"/>
          </w:divBdr>
        </w:div>
        <w:div w:id="886837368">
          <w:marLeft w:val="640"/>
          <w:marRight w:val="0"/>
          <w:marTop w:val="0"/>
          <w:marBottom w:val="0"/>
          <w:divBdr>
            <w:top w:val="none" w:sz="0" w:space="0" w:color="auto"/>
            <w:left w:val="none" w:sz="0" w:space="0" w:color="auto"/>
            <w:bottom w:val="none" w:sz="0" w:space="0" w:color="auto"/>
            <w:right w:val="none" w:sz="0" w:space="0" w:color="auto"/>
          </w:divBdr>
        </w:div>
        <w:div w:id="949244706">
          <w:marLeft w:val="640"/>
          <w:marRight w:val="0"/>
          <w:marTop w:val="0"/>
          <w:marBottom w:val="0"/>
          <w:divBdr>
            <w:top w:val="none" w:sz="0" w:space="0" w:color="auto"/>
            <w:left w:val="none" w:sz="0" w:space="0" w:color="auto"/>
            <w:bottom w:val="none" w:sz="0" w:space="0" w:color="auto"/>
            <w:right w:val="none" w:sz="0" w:space="0" w:color="auto"/>
          </w:divBdr>
        </w:div>
        <w:div w:id="956568162">
          <w:marLeft w:val="640"/>
          <w:marRight w:val="0"/>
          <w:marTop w:val="0"/>
          <w:marBottom w:val="0"/>
          <w:divBdr>
            <w:top w:val="none" w:sz="0" w:space="0" w:color="auto"/>
            <w:left w:val="none" w:sz="0" w:space="0" w:color="auto"/>
            <w:bottom w:val="none" w:sz="0" w:space="0" w:color="auto"/>
            <w:right w:val="none" w:sz="0" w:space="0" w:color="auto"/>
          </w:divBdr>
        </w:div>
        <w:div w:id="964699630">
          <w:marLeft w:val="640"/>
          <w:marRight w:val="0"/>
          <w:marTop w:val="0"/>
          <w:marBottom w:val="0"/>
          <w:divBdr>
            <w:top w:val="none" w:sz="0" w:space="0" w:color="auto"/>
            <w:left w:val="none" w:sz="0" w:space="0" w:color="auto"/>
            <w:bottom w:val="none" w:sz="0" w:space="0" w:color="auto"/>
            <w:right w:val="none" w:sz="0" w:space="0" w:color="auto"/>
          </w:divBdr>
        </w:div>
        <w:div w:id="968321513">
          <w:marLeft w:val="640"/>
          <w:marRight w:val="0"/>
          <w:marTop w:val="0"/>
          <w:marBottom w:val="0"/>
          <w:divBdr>
            <w:top w:val="none" w:sz="0" w:space="0" w:color="auto"/>
            <w:left w:val="none" w:sz="0" w:space="0" w:color="auto"/>
            <w:bottom w:val="none" w:sz="0" w:space="0" w:color="auto"/>
            <w:right w:val="none" w:sz="0" w:space="0" w:color="auto"/>
          </w:divBdr>
        </w:div>
        <w:div w:id="1118142237">
          <w:marLeft w:val="640"/>
          <w:marRight w:val="0"/>
          <w:marTop w:val="0"/>
          <w:marBottom w:val="0"/>
          <w:divBdr>
            <w:top w:val="none" w:sz="0" w:space="0" w:color="auto"/>
            <w:left w:val="none" w:sz="0" w:space="0" w:color="auto"/>
            <w:bottom w:val="none" w:sz="0" w:space="0" w:color="auto"/>
            <w:right w:val="none" w:sz="0" w:space="0" w:color="auto"/>
          </w:divBdr>
        </w:div>
        <w:div w:id="1168205086">
          <w:marLeft w:val="640"/>
          <w:marRight w:val="0"/>
          <w:marTop w:val="0"/>
          <w:marBottom w:val="0"/>
          <w:divBdr>
            <w:top w:val="none" w:sz="0" w:space="0" w:color="auto"/>
            <w:left w:val="none" w:sz="0" w:space="0" w:color="auto"/>
            <w:bottom w:val="none" w:sz="0" w:space="0" w:color="auto"/>
            <w:right w:val="none" w:sz="0" w:space="0" w:color="auto"/>
          </w:divBdr>
        </w:div>
        <w:div w:id="1250307696">
          <w:marLeft w:val="640"/>
          <w:marRight w:val="0"/>
          <w:marTop w:val="0"/>
          <w:marBottom w:val="0"/>
          <w:divBdr>
            <w:top w:val="none" w:sz="0" w:space="0" w:color="auto"/>
            <w:left w:val="none" w:sz="0" w:space="0" w:color="auto"/>
            <w:bottom w:val="none" w:sz="0" w:space="0" w:color="auto"/>
            <w:right w:val="none" w:sz="0" w:space="0" w:color="auto"/>
          </w:divBdr>
        </w:div>
        <w:div w:id="1295334174">
          <w:marLeft w:val="640"/>
          <w:marRight w:val="0"/>
          <w:marTop w:val="0"/>
          <w:marBottom w:val="0"/>
          <w:divBdr>
            <w:top w:val="none" w:sz="0" w:space="0" w:color="auto"/>
            <w:left w:val="none" w:sz="0" w:space="0" w:color="auto"/>
            <w:bottom w:val="none" w:sz="0" w:space="0" w:color="auto"/>
            <w:right w:val="none" w:sz="0" w:space="0" w:color="auto"/>
          </w:divBdr>
        </w:div>
        <w:div w:id="1328552707">
          <w:marLeft w:val="640"/>
          <w:marRight w:val="0"/>
          <w:marTop w:val="0"/>
          <w:marBottom w:val="0"/>
          <w:divBdr>
            <w:top w:val="none" w:sz="0" w:space="0" w:color="auto"/>
            <w:left w:val="none" w:sz="0" w:space="0" w:color="auto"/>
            <w:bottom w:val="none" w:sz="0" w:space="0" w:color="auto"/>
            <w:right w:val="none" w:sz="0" w:space="0" w:color="auto"/>
          </w:divBdr>
        </w:div>
        <w:div w:id="1401946750">
          <w:marLeft w:val="640"/>
          <w:marRight w:val="0"/>
          <w:marTop w:val="0"/>
          <w:marBottom w:val="0"/>
          <w:divBdr>
            <w:top w:val="none" w:sz="0" w:space="0" w:color="auto"/>
            <w:left w:val="none" w:sz="0" w:space="0" w:color="auto"/>
            <w:bottom w:val="none" w:sz="0" w:space="0" w:color="auto"/>
            <w:right w:val="none" w:sz="0" w:space="0" w:color="auto"/>
          </w:divBdr>
        </w:div>
        <w:div w:id="1413507640">
          <w:marLeft w:val="640"/>
          <w:marRight w:val="0"/>
          <w:marTop w:val="0"/>
          <w:marBottom w:val="0"/>
          <w:divBdr>
            <w:top w:val="none" w:sz="0" w:space="0" w:color="auto"/>
            <w:left w:val="none" w:sz="0" w:space="0" w:color="auto"/>
            <w:bottom w:val="none" w:sz="0" w:space="0" w:color="auto"/>
            <w:right w:val="none" w:sz="0" w:space="0" w:color="auto"/>
          </w:divBdr>
        </w:div>
        <w:div w:id="1512642321">
          <w:marLeft w:val="640"/>
          <w:marRight w:val="0"/>
          <w:marTop w:val="0"/>
          <w:marBottom w:val="0"/>
          <w:divBdr>
            <w:top w:val="none" w:sz="0" w:space="0" w:color="auto"/>
            <w:left w:val="none" w:sz="0" w:space="0" w:color="auto"/>
            <w:bottom w:val="none" w:sz="0" w:space="0" w:color="auto"/>
            <w:right w:val="none" w:sz="0" w:space="0" w:color="auto"/>
          </w:divBdr>
        </w:div>
        <w:div w:id="1520315416">
          <w:marLeft w:val="640"/>
          <w:marRight w:val="0"/>
          <w:marTop w:val="0"/>
          <w:marBottom w:val="0"/>
          <w:divBdr>
            <w:top w:val="none" w:sz="0" w:space="0" w:color="auto"/>
            <w:left w:val="none" w:sz="0" w:space="0" w:color="auto"/>
            <w:bottom w:val="none" w:sz="0" w:space="0" w:color="auto"/>
            <w:right w:val="none" w:sz="0" w:space="0" w:color="auto"/>
          </w:divBdr>
        </w:div>
        <w:div w:id="1532301106">
          <w:marLeft w:val="640"/>
          <w:marRight w:val="0"/>
          <w:marTop w:val="0"/>
          <w:marBottom w:val="0"/>
          <w:divBdr>
            <w:top w:val="none" w:sz="0" w:space="0" w:color="auto"/>
            <w:left w:val="none" w:sz="0" w:space="0" w:color="auto"/>
            <w:bottom w:val="none" w:sz="0" w:space="0" w:color="auto"/>
            <w:right w:val="none" w:sz="0" w:space="0" w:color="auto"/>
          </w:divBdr>
        </w:div>
        <w:div w:id="1729264271">
          <w:marLeft w:val="640"/>
          <w:marRight w:val="0"/>
          <w:marTop w:val="0"/>
          <w:marBottom w:val="0"/>
          <w:divBdr>
            <w:top w:val="none" w:sz="0" w:space="0" w:color="auto"/>
            <w:left w:val="none" w:sz="0" w:space="0" w:color="auto"/>
            <w:bottom w:val="none" w:sz="0" w:space="0" w:color="auto"/>
            <w:right w:val="none" w:sz="0" w:space="0" w:color="auto"/>
          </w:divBdr>
        </w:div>
        <w:div w:id="1730615278">
          <w:marLeft w:val="640"/>
          <w:marRight w:val="0"/>
          <w:marTop w:val="0"/>
          <w:marBottom w:val="0"/>
          <w:divBdr>
            <w:top w:val="none" w:sz="0" w:space="0" w:color="auto"/>
            <w:left w:val="none" w:sz="0" w:space="0" w:color="auto"/>
            <w:bottom w:val="none" w:sz="0" w:space="0" w:color="auto"/>
            <w:right w:val="none" w:sz="0" w:space="0" w:color="auto"/>
          </w:divBdr>
        </w:div>
        <w:div w:id="1762749435">
          <w:marLeft w:val="640"/>
          <w:marRight w:val="0"/>
          <w:marTop w:val="0"/>
          <w:marBottom w:val="0"/>
          <w:divBdr>
            <w:top w:val="none" w:sz="0" w:space="0" w:color="auto"/>
            <w:left w:val="none" w:sz="0" w:space="0" w:color="auto"/>
            <w:bottom w:val="none" w:sz="0" w:space="0" w:color="auto"/>
            <w:right w:val="none" w:sz="0" w:space="0" w:color="auto"/>
          </w:divBdr>
        </w:div>
        <w:div w:id="1779442682">
          <w:marLeft w:val="640"/>
          <w:marRight w:val="0"/>
          <w:marTop w:val="0"/>
          <w:marBottom w:val="0"/>
          <w:divBdr>
            <w:top w:val="none" w:sz="0" w:space="0" w:color="auto"/>
            <w:left w:val="none" w:sz="0" w:space="0" w:color="auto"/>
            <w:bottom w:val="none" w:sz="0" w:space="0" w:color="auto"/>
            <w:right w:val="none" w:sz="0" w:space="0" w:color="auto"/>
          </w:divBdr>
        </w:div>
        <w:div w:id="1889031126">
          <w:marLeft w:val="640"/>
          <w:marRight w:val="0"/>
          <w:marTop w:val="0"/>
          <w:marBottom w:val="0"/>
          <w:divBdr>
            <w:top w:val="none" w:sz="0" w:space="0" w:color="auto"/>
            <w:left w:val="none" w:sz="0" w:space="0" w:color="auto"/>
            <w:bottom w:val="none" w:sz="0" w:space="0" w:color="auto"/>
            <w:right w:val="none" w:sz="0" w:space="0" w:color="auto"/>
          </w:divBdr>
        </w:div>
        <w:div w:id="1897858461">
          <w:marLeft w:val="640"/>
          <w:marRight w:val="0"/>
          <w:marTop w:val="0"/>
          <w:marBottom w:val="0"/>
          <w:divBdr>
            <w:top w:val="none" w:sz="0" w:space="0" w:color="auto"/>
            <w:left w:val="none" w:sz="0" w:space="0" w:color="auto"/>
            <w:bottom w:val="none" w:sz="0" w:space="0" w:color="auto"/>
            <w:right w:val="none" w:sz="0" w:space="0" w:color="auto"/>
          </w:divBdr>
        </w:div>
        <w:div w:id="1904564304">
          <w:marLeft w:val="640"/>
          <w:marRight w:val="0"/>
          <w:marTop w:val="0"/>
          <w:marBottom w:val="0"/>
          <w:divBdr>
            <w:top w:val="none" w:sz="0" w:space="0" w:color="auto"/>
            <w:left w:val="none" w:sz="0" w:space="0" w:color="auto"/>
            <w:bottom w:val="none" w:sz="0" w:space="0" w:color="auto"/>
            <w:right w:val="none" w:sz="0" w:space="0" w:color="auto"/>
          </w:divBdr>
        </w:div>
        <w:div w:id="1909416712">
          <w:marLeft w:val="640"/>
          <w:marRight w:val="0"/>
          <w:marTop w:val="0"/>
          <w:marBottom w:val="0"/>
          <w:divBdr>
            <w:top w:val="none" w:sz="0" w:space="0" w:color="auto"/>
            <w:left w:val="none" w:sz="0" w:space="0" w:color="auto"/>
            <w:bottom w:val="none" w:sz="0" w:space="0" w:color="auto"/>
            <w:right w:val="none" w:sz="0" w:space="0" w:color="auto"/>
          </w:divBdr>
        </w:div>
        <w:div w:id="1943562617">
          <w:marLeft w:val="640"/>
          <w:marRight w:val="0"/>
          <w:marTop w:val="0"/>
          <w:marBottom w:val="0"/>
          <w:divBdr>
            <w:top w:val="none" w:sz="0" w:space="0" w:color="auto"/>
            <w:left w:val="none" w:sz="0" w:space="0" w:color="auto"/>
            <w:bottom w:val="none" w:sz="0" w:space="0" w:color="auto"/>
            <w:right w:val="none" w:sz="0" w:space="0" w:color="auto"/>
          </w:divBdr>
        </w:div>
        <w:div w:id="1965503591">
          <w:marLeft w:val="640"/>
          <w:marRight w:val="0"/>
          <w:marTop w:val="0"/>
          <w:marBottom w:val="0"/>
          <w:divBdr>
            <w:top w:val="none" w:sz="0" w:space="0" w:color="auto"/>
            <w:left w:val="none" w:sz="0" w:space="0" w:color="auto"/>
            <w:bottom w:val="none" w:sz="0" w:space="0" w:color="auto"/>
            <w:right w:val="none" w:sz="0" w:space="0" w:color="auto"/>
          </w:divBdr>
        </w:div>
        <w:div w:id="2000764291">
          <w:marLeft w:val="640"/>
          <w:marRight w:val="0"/>
          <w:marTop w:val="0"/>
          <w:marBottom w:val="0"/>
          <w:divBdr>
            <w:top w:val="none" w:sz="0" w:space="0" w:color="auto"/>
            <w:left w:val="none" w:sz="0" w:space="0" w:color="auto"/>
            <w:bottom w:val="none" w:sz="0" w:space="0" w:color="auto"/>
            <w:right w:val="none" w:sz="0" w:space="0" w:color="auto"/>
          </w:divBdr>
        </w:div>
        <w:div w:id="2037536101">
          <w:marLeft w:val="640"/>
          <w:marRight w:val="0"/>
          <w:marTop w:val="0"/>
          <w:marBottom w:val="0"/>
          <w:divBdr>
            <w:top w:val="none" w:sz="0" w:space="0" w:color="auto"/>
            <w:left w:val="none" w:sz="0" w:space="0" w:color="auto"/>
            <w:bottom w:val="none" w:sz="0" w:space="0" w:color="auto"/>
            <w:right w:val="none" w:sz="0" w:space="0" w:color="auto"/>
          </w:divBdr>
        </w:div>
        <w:div w:id="2067145812">
          <w:marLeft w:val="640"/>
          <w:marRight w:val="0"/>
          <w:marTop w:val="0"/>
          <w:marBottom w:val="0"/>
          <w:divBdr>
            <w:top w:val="none" w:sz="0" w:space="0" w:color="auto"/>
            <w:left w:val="none" w:sz="0" w:space="0" w:color="auto"/>
            <w:bottom w:val="none" w:sz="0" w:space="0" w:color="auto"/>
            <w:right w:val="none" w:sz="0" w:space="0" w:color="auto"/>
          </w:divBdr>
        </w:div>
        <w:div w:id="2073962786">
          <w:marLeft w:val="640"/>
          <w:marRight w:val="0"/>
          <w:marTop w:val="0"/>
          <w:marBottom w:val="0"/>
          <w:divBdr>
            <w:top w:val="none" w:sz="0" w:space="0" w:color="auto"/>
            <w:left w:val="none" w:sz="0" w:space="0" w:color="auto"/>
            <w:bottom w:val="none" w:sz="0" w:space="0" w:color="auto"/>
            <w:right w:val="none" w:sz="0" w:space="0" w:color="auto"/>
          </w:divBdr>
        </w:div>
        <w:div w:id="2078549029">
          <w:marLeft w:val="640"/>
          <w:marRight w:val="0"/>
          <w:marTop w:val="0"/>
          <w:marBottom w:val="0"/>
          <w:divBdr>
            <w:top w:val="none" w:sz="0" w:space="0" w:color="auto"/>
            <w:left w:val="none" w:sz="0" w:space="0" w:color="auto"/>
            <w:bottom w:val="none" w:sz="0" w:space="0" w:color="auto"/>
            <w:right w:val="none" w:sz="0" w:space="0" w:color="auto"/>
          </w:divBdr>
        </w:div>
      </w:divsChild>
    </w:div>
    <w:div w:id="1687554671">
      <w:bodyDiv w:val="1"/>
      <w:marLeft w:val="0"/>
      <w:marRight w:val="0"/>
      <w:marTop w:val="0"/>
      <w:marBottom w:val="0"/>
      <w:divBdr>
        <w:top w:val="none" w:sz="0" w:space="0" w:color="auto"/>
        <w:left w:val="none" w:sz="0" w:space="0" w:color="auto"/>
        <w:bottom w:val="none" w:sz="0" w:space="0" w:color="auto"/>
        <w:right w:val="none" w:sz="0" w:space="0" w:color="auto"/>
      </w:divBdr>
      <w:divsChild>
        <w:div w:id="36051236">
          <w:marLeft w:val="640"/>
          <w:marRight w:val="0"/>
          <w:marTop w:val="0"/>
          <w:marBottom w:val="0"/>
          <w:divBdr>
            <w:top w:val="none" w:sz="0" w:space="0" w:color="auto"/>
            <w:left w:val="none" w:sz="0" w:space="0" w:color="auto"/>
            <w:bottom w:val="none" w:sz="0" w:space="0" w:color="auto"/>
            <w:right w:val="none" w:sz="0" w:space="0" w:color="auto"/>
          </w:divBdr>
        </w:div>
        <w:div w:id="48502829">
          <w:marLeft w:val="640"/>
          <w:marRight w:val="0"/>
          <w:marTop w:val="0"/>
          <w:marBottom w:val="0"/>
          <w:divBdr>
            <w:top w:val="none" w:sz="0" w:space="0" w:color="auto"/>
            <w:left w:val="none" w:sz="0" w:space="0" w:color="auto"/>
            <w:bottom w:val="none" w:sz="0" w:space="0" w:color="auto"/>
            <w:right w:val="none" w:sz="0" w:space="0" w:color="auto"/>
          </w:divBdr>
        </w:div>
        <w:div w:id="118452068">
          <w:marLeft w:val="640"/>
          <w:marRight w:val="0"/>
          <w:marTop w:val="0"/>
          <w:marBottom w:val="0"/>
          <w:divBdr>
            <w:top w:val="none" w:sz="0" w:space="0" w:color="auto"/>
            <w:left w:val="none" w:sz="0" w:space="0" w:color="auto"/>
            <w:bottom w:val="none" w:sz="0" w:space="0" w:color="auto"/>
            <w:right w:val="none" w:sz="0" w:space="0" w:color="auto"/>
          </w:divBdr>
        </w:div>
        <w:div w:id="197473911">
          <w:marLeft w:val="640"/>
          <w:marRight w:val="0"/>
          <w:marTop w:val="0"/>
          <w:marBottom w:val="0"/>
          <w:divBdr>
            <w:top w:val="none" w:sz="0" w:space="0" w:color="auto"/>
            <w:left w:val="none" w:sz="0" w:space="0" w:color="auto"/>
            <w:bottom w:val="none" w:sz="0" w:space="0" w:color="auto"/>
            <w:right w:val="none" w:sz="0" w:space="0" w:color="auto"/>
          </w:divBdr>
        </w:div>
        <w:div w:id="203953853">
          <w:marLeft w:val="640"/>
          <w:marRight w:val="0"/>
          <w:marTop w:val="0"/>
          <w:marBottom w:val="0"/>
          <w:divBdr>
            <w:top w:val="none" w:sz="0" w:space="0" w:color="auto"/>
            <w:left w:val="none" w:sz="0" w:space="0" w:color="auto"/>
            <w:bottom w:val="none" w:sz="0" w:space="0" w:color="auto"/>
            <w:right w:val="none" w:sz="0" w:space="0" w:color="auto"/>
          </w:divBdr>
        </w:div>
        <w:div w:id="205532046">
          <w:marLeft w:val="640"/>
          <w:marRight w:val="0"/>
          <w:marTop w:val="0"/>
          <w:marBottom w:val="0"/>
          <w:divBdr>
            <w:top w:val="none" w:sz="0" w:space="0" w:color="auto"/>
            <w:left w:val="none" w:sz="0" w:space="0" w:color="auto"/>
            <w:bottom w:val="none" w:sz="0" w:space="0" w:color="auto"/>
            <w:right w:val="none" w:sz="0" w:space="0" w:color="auto"/>
          </w:divBdr>
        </w:div>
        <w:div w:id="209191736">
          <w:marLeft w:val="640"/>
          <w:marRight w:val="0"/>
          <w:marTop w:val="0"/>
          <w:marBottom w:val="0"/>
          <w:divBdr>
            <w:top w:val="none" w:sz="0" w:space="0" w:color="auto"/>
            <w:left w:val="none" w:sz="0" w:space="0" w:color="auto"/>
            <w:bottom w:val="none" w:sz="0" w:space="0" w:color="auto"/>
            <w:right w:val="none" w:sz="0" w:space="0" w:color="auto"/>
          </w:divBdr>
        </w:div>
        <w:div w:id="218831152">
          <w:marLeft w:val="640"/>
          <w:marRight w:val="0"/>
          <w:marTop w:val="0"/>
          <w:marBottom w:val="0"/>
          <w:divBdr>
            <w:top w:val="none" w:sz="0" w:space="0" w:color="auto"/>
            <w:left w:val="none" w:sz="0" w:space="0" w:color="auto"/>
            <w:bottom w:val="none" w:sz="0" w:space="0" w:color="auto"/>
            <w:right w:val="none" w:sz="0" w:space="0" w:color="auto"/>
          </w:divBdr>
        </w:div>
        <w:div w:id="241260656">
          <w:marLeft w:val="640"/>
          <w:marRight w:val="0"/>
          <w:marTop w:val="0"/>
          <w:marBottom w:val="0"/>
          <w:divBdr>
            <w:top w:val="none" w:sz="0" w:space="0" w:color="auto"/>
            <w:left w:val="none" w:sz="0" w:space="0" w:color="auto"/>
            <w:bottom w:val="none" w:sz="0" w:space="0" w:color="auto"/>
            <w:right w:val="none" w:sz="0" w:space="0" w:color="auto"/>
          </w:divBdr>
        </w:div>
        <w:div w:id="257253914">
          <w:marLeft w:val="640"/>
          <w:marRight w:val="0"/>
          <w:marTop w:val="0"/>
          <w:marBottom w:val="0"/>
          <w:divBdr>
            <w:top w:val="none" w:sz="0" w:space="0" w:color="auto"/>
            <w:left w:val="none" w:sz="0" w:space="0" w:color="auto"/>
            <w:bottom w:val="none" w:sz="0" w:space="0" w:color="auto"/>
            <w:right w:val="none" w:sz="0" w:space="0" w:color="auto"/>
          </w:divBdr>
        </w:div>
        <w:div w:id="321206163">
          <w:marLeft w:val="640"/>
          <w:marRight w:val="0"/>
          <w:marTop w:val="0"/>
          <w:marBottom w:val="0"/>
          <w:divBdr>
            <w:top w:val="none" w:sz="0" w:space="0" w:color="auto"/>
            <w:left w:val="none" w:sz="0" w:space="0" w:color="auto"/>
            <w:bottom w:val="none" w:sz="0" w:space="0" w:color="auto"/>
            <w:right w:val="none" w:sz="0" w:space="0" w:color="auto"/>
          </w:divBdr>
        </w:div>
        <w:div w:id="342318920">
          <w:marLeft w:val="640"/>
          <w:marRight w:val="0"/>
          <w:marTop w:val="0"/>
          <w:marBottom w:val="0"/>
          <w:divBdr>
            <w:top w:val="none" w:sz="0" w:space="0" w:color="auto"/>
            <w:left w:val="none" w:sz="0" w:space="0" w:color="auto"/>
            <w:bottom w:val="none" w:sz="0" w:space="0" w:color="auto"/>
            <w:right w:val="none" w:sz="0" w:space="0" w:color="auto"/>
          </w:divBdr>
        </w:div>
        <w:div w:id="392001452">
          <w:marLeft w:val="640"/>
          <w:marRight w:val="0"/>
          <w:marTop w:val="0"/>
          <w:marBottom w:val="0"/>
          <w:divBdr>
            <w:top w:val="none" w:sz="0" w:space="0" w:color="auto"/>
            <w:left w:val="none" w:sz="0" w:space="0" w:color="auto"/>
            <w:bottom w:val="none" w:sz="0" w:space="0" w:color="auto"/>
            <w:right w:val="none" w:sz="0" w:space="0" w:color="auto"/>
          </w:divBdr>
        </w:div>
        <w:div w:id="408158771">
          <w:marLeft w:val="640"/>
          <w:marRight w:val="0"/>
          <w:marTop w:val="0"/>
          <w:marBottom w:val="0"/>
          <w:divBdr>
            <w:top w:val="none" w:sz="0" w:space="0" w:color="auto"/>
            <w:left w:val="none" w:sz="0" w:space="0" w:color="auto"/>
            <w:bottom w:val="none" w:sz="0" w:space="0" w:color="auto"/>
            <w:right w:val="none" w:sz="0" w:space="0" w:color="auto"/>
          </w:divBdr>
        </w:div>
        <w:div w:id="410780521">
          <w:marLeft w:val="640"/>
          <w:marRight w:val="0"/>
          <w:marTop w:val="0"/>
          <w:marBottom w:val="0"/>
          <w:divBdr>
            <w:top w:val="none" w:sz="0" w:space="0" w:color="auto"/>
            <w:left w:val="none" w:sz="0" w:space="0" w:color="auto"/>
            <w:bottom w:val="none" w:sz="0" w:space="0" w:color="auto"/>
            <w:right w:val="none" w:sz="0" w:space="0" w:color="auto"/>
          </w:divBdr>
        </w:div>
        <w:div w:id="422268314">
          <w:marLeft w:val="640"/>
          <w:marRight w:val="0"/>
          <w:marTop w:val="0"/>
          <w:marBottom w:val="0"/>
          <w:divBdr>
            <w:top w:val="none" w:sz="0" w:space="0" w:color="auto"/>
            <w:left w:val="none" w:sz="0" w:space="0" w:color="auto"/>
            <w:bottom w:val="none" w:sz="0" w:space="0" w:color="auto"/>
            <w:right w:val="none" w:sz="0" w:space="0" w:color="auto"/>
          </w:divBdr>
        </w:div>
        <w:div w:id="442071855">
          <w:marLeft w:val="640"/>
          <w:marRight w:val="0"/>
          <w:marTop w:val="0"/>
          <w:marBottom w:val="0"/>
          <w:divBdr>
            <w:top w:val="none" w:sz="0" w:space="0" w:color="auto"/>
            <w:left w:val="none" w:sz="0" w:space="0" w:color="auto"/>
            <w:bottom w:val="none" w:sz="0" w:space="0" w:color="auto"/>
            <w:right w:val="none" w:sz="0" w:space="0" w:color="auto"/>
          </w:divBdr>
        </w:div>
        <w:div w:id="448548376">
          <w:marLeft w:val="640"/>
          <w:marRight w:val="0"/>
          <w:marTop w:val="0"/>
          <w:marBottom w:val="0"/>
          <w:divBdr>
            <w:top w:val="none" w:sz="0" w:space="0" w:color="auto"/>
            <w:left w:val="none" w:sz="0" w:space="0" w:color="auto"/>
            <w:bottom w:val="none" w:sz="0" w:space="0" w:color="auto"/>
            <w:right w:val="none" w:sz="0" w:space="0" w:color="auto"/>
          </w:divBdr>
        </w:div>
        <w:div w:id="465440578">
          <w:marLeft w:val="640"/>
          <w:marRight w:val="0"/>
          <w:marTop w:val="0"/>
          <w:marBottom w:val="0"/>
          <w:divBdr>
            <w:top w:val="none" w:sz="0" w:space="0" w:color="auto"/>
            <w:left w:val="none" w:sz="0" w:space="0" w:color="auto"/>
            <w:bottom w:val="none" w:sz="0" w:space="0" w:color="auto"/>
            <w:right w:val="none" w:sz="0" w:space="0" w:color="auto"/>
          </w:divBdr>
        </w:div>
        <w:div w:id="495341185">
          <w:marLeft w:val="640"/>
          <w:marRight w:val="0"/>
          <w:marTop w:val="0"/>
          <w:marBottom w:val="0"/>
          <w:divBdr>
            <w:top w:val="none" w:sz="0" w:space="0" w:color="auto"/>
            <w:left w:val="none" w:sz="0" w:space="0" w:color="auto"/>
            <w:bottom w:val="none" w:sz="0" w:space="0" w:color="auto"/>
            <w:right w:val="none" w:sz="0" w:space="0" w:color="auto"/>
          </w:divBdr>
        </w:div>
        <w:div w:id="536165908">
          <w:marLeft w:val="640"/>
          <w:marRight w:val="0"/>
          <w:marTop w:val="0"/>
          <w:marBottom w:val="0"/>
          <w:divBdr>
            <w:top w:val="none" w:sz="0" w:space="0" w:color="auto"/>
            <w:left w:val="none" w:sz="0" w:space="0" w:color="auto"/>
            <w:bottom w:val="none" w:sz="0" w:space="0" w:color="auto"/>
            <w:right w:val="none" w:sz="0" w:space="0" w:color="auto"/>
          </w:divBdr>
        </w:div>
        <w:div w:id="558706329">
          <w:marLeft w:val="640"/>
          <w:marRight w:val="0"/>
          <w:marTop w:val="0"/>
          <w:marBottom w:val="0"/>
          <w:divBdr>
            <w:top w:val="none" w:sz="0" w:space="0" w:color="auto"/>
            <w:left w:val="none" w:sz="0" w:space="0" w:color="auto"/>
            <w:bottom w:val="none" w:sz="0" w:space="0" w:color="auto"/>
            <w:right w:val="none" w:sz="0" w:space="0" w:color="auto"/>
          </w:divBdr>
        </w:div>
        <w:div w:id="584147812">
          <w:marLeft w:val="640"/>
          <w:marRight w:val="0"/>
          <w:marTop w:val="0"/>
          <w:marBottom w:val="0"/>
          <w:divBdr>
            <w:top w:val="none" w:sz="0" w:space="0" w:color="auto"/>
            <w:left w:val="none" w:sz="0" w:space="0" w:color="auto"/>
            <w:bottom w:val="none" w:sz="0" w:space="0" w:color="auto"/>
            <w:right w:val="none" w:sz="0" w:space="0" w:color="auto"/>
          </w:divBdr>
        </w:div>
        <w:div w:id="646057036">
          <w:marLeft w:val="640"/>
          <w:marRight w:val="0"/>
          <w:marTop w:val="0"/>
          <w:marBottom w:val="0"/>
          <w:divBdr>
            <w:top w:val="none" w:sz="0" w:space="0" w:color="auto"/>
            <w:left w:val="none" w:sz="0" w:space="0" w:color="auto"/>
            <w:bottom w:val="none" w:sz="0" w:space="0" w:color="auto"/>
            <w:right w:val="none" w:sz="0" w:space="0" w:color="auto"/>
          </w:divBdr>
        </w:div>
        <w:div w:id="690763392">
          <w:marLeft w:val="640"/>
          <w:marRight w:val="0"/>
          <w:marTop w:val="0"/>
          <w:marBottom w:val="0"/>
          <w:divBdr>
            <w:top w:val="none" w:sz="0" w:space="0" w:color="auto"/>
            <w:left w:val="none" w:sz="0" w:space="0" w:color="auto"/>
            <w:bottom w:val="none" w:sz="0" w:space="0" w:color="auto"/>
            <w:right w:val="none" w:sz="0" w:space="0" w:color="auto"/>
          </w:divBdr>
        </w:div>
        <w:div w:id="717321407">
          <w:marLeft w:val="640"/>
          <w:marRight w:val="0"/>
          <w:marTop w:val="0"/>
          <w:marBottom w:val="0"/>
          <w:divBdr>
            <w:top w:val="none" w:sz="0" w:space="0" w:color="auto"/>
            <w:left w:val="none" w:sz="0" w:space="0" w:color="auto"/>
            <w:bottom w:val="none" w:sz="0" w:space="0" w:color="auto"/>
            <w:right w:val="none" w:sz="0" w:space="0" w:color="auto"/>
          </w:divBdr>
        </w:div>
        <w:div w:id="750544493">
          <w:marLeft w:val="640"/>
          <w:marRight w:val="0"/>
          <w:marTop w:val="0"/>
          <w:marBottom w:val="0"/>
          <w:divBdr>
            <w:top w:val="none" w:sz="0" w:space="0" w:color="auto"/>
            <w:left w:val="none" w:sz="0" w:space="0" w:color="auto"/>
            <w:bottom w:val="none" w:sz="0" w:space="0" w:color="auto"/>
            <w:right w:val="none" w:sz="0" w:space="0" w:color="auto"/>
          </w:divBdr>
        </w:div>
        <w:div w:id="807018705">
          <w:marLeft w:val="640"/>
          <w:marRight w:val="0"/>
          <w:marTop w:val="0"/>
          <w:marBottom w:val="0"/>
          <w:divBdr>
            <w:top w:val="none" w:sz="0" w:space="0" w:color="auto"/>
            <w:left w:val="none" w:sz="0" w:space="0" w:color="auto"/>
            <w:bottom w:val="none" w:sz="0" w:space="0" w:color="auto"/>
            <w:right w:val="none" w:sz="0" w:space="0" w:color="auto"/>
          </w:divBdr>
        </w:div>
        <w:div w:id="823007644">
          <w:marLeft w:val="640"/>
          <w:marRight w:val="0"/>
          <w:marTop w:val="0"/>
          <w:marBottom w:val="0"/>
          <w:divBdr>
            <w:top w:val="none" w:sz="0" w:space="0" w:color="auto"/>
            <w:left w:val="none" w:sz="0" w:space="0" w:color="auto"/>
            <w:bottom w:val="none" w:sz="0" w:space="0" w:color="auto"/>
            <w:right w:val="none" w:sz="0" w:space="0" w:color="auto"/>
          </w:divBdr>
        </w:div>
        <w:div w:id="853500571">
          <w:marLeft w:val="640"/>
          <w:marRight w:val="0"/>
          <w:marTop w:val="0"/>
          <w:marBottom w:val="0"/>
          <w:divBdr>
            <w:top w:val="none" w:sz="0" w:space="0" w:color="auto"/>
            <w:left w:val="none" w:sz="0" w:space="0" w:color="auto"/>
            <w:bottom w:val="none" w:sz="0" w:space="0" w:color="auto"/>
            <w:right w:val="none" w:sz="0" w:space="0" w:color="auto"/>
          </w:divBdr>
        </w:div>
        <w:div w:id="912156636">
          <w:marLeft w:val="640"/>
          <w:marRight w:val="0"/>
          <w:marTop w:val="0"/>
          <w:marBottom w:val="0"/>
          <w:divBdr>
            <w:top w:val="none" w:sz="0" w:space="0" w:color="auto"/>
            <w:left w:val="none" w:sz="0" w:space="0" w:color="auto"/>
            <w:bottom w:val="none" w:sz="0" w:space="0" w:color="auto"/>
            <w:right w:val="none" w:sz="0" w:space="0" w:color="auto"/>
          </w:divBdr>
        </w:div>
        <w:div w:id="1060518474">
          <w:marLeft w:val="640"/>
          <w:marRight w:val="0"/>
          <w:marTop w:val="0"/>
          <w:marBottom w:val="0"/>
          <w:divBdr>
            <w:top w:val="none" w:sz="0" w:space="0" w:color="auto"/>
            <w:left w:val="none" w:sz="0" w:space="0" w:color="auto"/>
            <w:bottom w:val="none" w:sz="0" w:space="0" w:color="auto"/>
            <w:right w:val="none" w:sz="0" w:space="0" w:color="auto"/>
          </w:divBdr>
        </w:div>
        <w:div w:id="1079865200">
          <w:marLeft w:val="640"/>
          <w:marRight w:val="0"/>
          <w:marTop w:val="0"/>
          <w:marBottom w:val="0"/>
          <w:divBdr>
            <w:top w:val="none" w:sz="0" w:space="0" w:color="auto"/>
            <w:left w:val="none" w:sz="0" w:space="0" w:color="auto"/>
            <w:bottom w:val="none" w:sz="0" w:space="0" w:color="auto"/>
            <w:right w:val="none" w:sz="0" w:space="0" w:color="auto"/>
          </w:divBdr>
        </w:div>
        <w:div w:id="1105537753">
          <w:marLeft w:val="640"/>
          <w:marRight w:val="0"/>
          <w:marTop w:val="0"/>
          <w:marBottom w:val="0"/>
          <w:divBdr>
            <w:top w:val="none" w:sz="0" w:space="0" w:color="auto"/>
            <w:left w:val="none" w:sz="0" w:space="0" w:color="auto"/>
            <w:bottom w:val="none" w:sz="0" w:space="0" w:color="auto"/>
            <w:right w:val="none" w:sz="0" w:space="0" w:color="auto"/>
          </w:divBdr>
        </w:div>
        <w:div w:id="1127965662">
          <w:marLeft w:val="640"/>
          <w:marRight w:val="0"/>
          <w:marTop w:val="0"/>
          <w:marBottom w:val="0"/>
          <w:divBdr>
            <w:top w:val="none" w:sz="0" w:space="0" w:color="auto"/>
            <w:left w:val="none" w:sz="0" w:space="0" w:color="auto"/>
            <w:bottom w:val="none" w:sz="0" w:space="0" w:color="auto"/>
            <w:right w:val="none" w:sz="0" w:space="0" w:color="auto"/>
          </w:divBdr>
        </w:div>
        <w:div w:id="1137456301">
          <w:marLeft w:val="640"/>
          <w:marRight w:val="0"/>
          <w:marTop w:val="0"/>
          <w:marBottom w:val="0"/>
          <w:divBdr>
            <w:top w:val="none" w:sz="0" w:space="0" w:color="auto"/>
            <w:left w:val="none" w:sz="0" w:space="0" w:color="auto"/>
            <w:bottom w:val="none" w:sz="0" w:space="0" w:color="auto"/>
            <w:right w:val="none" w:sz="0" w:space="0" w:color="auto"/>
          </w:divBdr>
        </w:div>
        <w:div w:id="1197698901">
          <w:marLeft w:val="640"/>
          <w:marRight w:val="0"/>
          <w:marTop w:val="0"/>
          <w:marBottom w:val="0"/>
          <w:divBdr>
            <w:top w:val="none" w:sz="0" w:space="0" w:color="auto"/>
            <w:left w:val="none" w:sz="0" w:space="0" w:color="auto"/>
            <w:bottom w:val="none" w:sz="0" w:space="0" w:color="auto"/>
            <w:right w:val="none" w:sz="0" w:space="0" w:color="auto"/>
          </w:divBdr>
        </w:div>
        <w:div w:id="1245338502">
          <w:marLeft w:val="640"/>
          <w:marRight w:val="0"/>
          <w:marTop w:val="0"/>
          <w:marBottom w:val="0"/>
          <w:divBdr>
            <w:top w:val="none" w:sz="0" w:space="0" w:color="auto"/>
            <w:left w:val="none" w:sz="0" w:space="0" w:color="auto"/>
            <w:bottom w:val="none" w:sz="0" w:space="0" w:color="auto"/>
            <w:right w:val="none" w:sz="0" w:space="0" w:color="auto"/>
          </w:divBdr>
        </w:div>
        <w:div w:id="1301568838">
          <w:marLeft w:val="640"/>
          <w:marRight w:val="0"/>
          <w:marTop w:val="0"/>
          <w:marBottom w:val="0"/>
          <w:divBdr>
            <w:top w:val="none" w:sz="0" w:space="0" w:color="auto"/>
            <w:left w:val="none" w:sz="0" w:space="0" w:color="auto"/>
            <w:bottom w:val="none" w:sz="0" w:space="0" w:color="auto"/>
            <w:right w:val="none" w:sz="0" w:space="0" w:color="auto"/>
          </w:divBdr>
        </w:div>
        <w:div w:id="1301617657">
          <w:marLeft w:val="640"/>
          <w:marRight w:val="0"/>
          <w:marTop w:val="0"/>
          <w:marBottom w:val="0"/>
          <w:divBdr>
            <w:top w:val="none" w:sz="0" w:space="0" w:color="auto"/>
            <w:left w:val="none" w:sz="0" w:space="0" w:color="auto"/>
            <w:bottom w:val="none" w:sz="0" w:space="0" w:color="auto"/>
            <w:right w:val="none" w:sz="0" w:space="0" w:color="auto"/>
          </w:divBdr>
        </w:div>
        <w:div w:id="1344013700">
          <w:marLeft w:val="640"/>
          <w:marRight w:val="0"/>
          <w:marTop w:val="0"/>
          <w:marBottom w:val="0"/>
          <w:divBdr>
            <w:top w:val="none" w:sz="0" w:space="0" w:color="auto"/>
            <w:left w:val="none" w:sz="0" w:space="0" w:color="auto"/>
            <w:bottom w:val="none" w:sz="0" w:space="0" w:color="auto"/>
            <w:right w:val="none" w:sz="0" w:space="0" w:color="auto"/>
          </w:divBdr>
        </w:div>
        <w:div w:id="1344431501">
          <w:marLeft w:val="640"/>
          <w:marRight w:val="0"/>
          <w:marTop w:val="0"/>
          <w:marBottom w:val="0"/>
          <w:divBdr>
            <w:top w:val="none" w:sz="0" w:space="0" w:color="auto"/>
            <w:left w:val="none" w:sz="0" w:space="0" w:color="auto"/>
            <w:bottom w:val="none" w:sz="0" w:space="0" w:color="auto"/>
            <w:right w:val="none" w:sz="0" w:space="0" w:color="auto"/>
          </w:divBdr>
        </w:div>
        <w:div w:id="1353455977">
          <w:marLeft w:val="640"/>
          <w:marRight w:val="0"/>
          <w:marTop w:val="0"/>
          <w:marBottom w:val="0"/>
          <w:divBdr>
            <w:top w:val="none" w:sz="0" w:space="0" w:color="auto"/>
            <w:left w:val="none" w:sz="0" w:space="0" w:color="auto"/>
            <w:bottom w:val="none" w:sz="0" w:space="0" w:color="auto"/>
            <w:right w:val="none" w:sz="0" w:space="0" w:color="auto"/>
          </w:divBdr>
        </w:div>
        <w:div w:id="1357654930">
          <w:marLeft w:val="640"/>
          <w:marRight w:val="0"/>
          <w:marTop w:val="0"/>
          <w:marBottom w:val="0"/>
          <w:divBdr>
            <w:top w:val="none" w:sz="0" w:space="0" w:color="auto"/>
            <w:left w:val="none" w:sz="0" w:space="0" w:color="auto"/>
            <w:bottom w:val="none" w:sz="0" w:space="0" w:color="auto"/>
            <w:right w:val="none" w:sz="0" w:space="0" w:color="auto"/>
          </w:divBdr>
        </w:div>
        <w:div w:id="1387872703">
          <w:marLeft w:val="640"/>
          <w:marRight w:val="0"/>
          <w:marTop w:val="0"/>
          <w:marBottom w:val="0"/>
          <w:divBdr>
            <w:top w:val="none" w:sz="0" w:space="0" w:color="auto"/>
            <w:left w:val="none" w:sz="0" w:space="0" w:color="auto"/>
            <w:bottom w:val="none" w:sz="0" w:space="0" w:color="auto"/>
            <w:right w:val="none" w:sz="0" w:space="0" w:color="auto"/>
          </w:divBdr>
        </w:div>
        <w:div w:id="1394887045">
          <w:marLeft w:val="640"/>
          <w:marRight w:val="0"/>
          <w:marTop w:val="0"/>
          <w:marBottom w:val="0"/>
          <w:divBdr>
            <w:top w:val="none" w:sz="0" w:space="0" w:color="auto"/>
            <w:left w:val="none" w:sz="0" w:space="0" w:color="auto"/>
            <w:bottom w:val="none" w:sz="0" w:space="0" w:color="auto"/>
            <w:right w:val="none" w:sz="0" w:space="0" w:color="auto"/>
          </w:divBdr>
        </w:div>
        <w:div w:id="1399131364">
          <w:marLeft w:val="640"/>
          <w:marRight w:val="0"/>
          <w:marTop w:val="0"/>
          <w:marBottom w:val="0"/>
          <w:divBdr>
            <w:top w:val="none" w:sz="0" w:space="0" w:color="auto"/>
            <w:left w:val="none" w:sz="0" w:space="0" w:color="auto"/>
            <w:bottom w:val="none" w:sz="0" w:space="0" w:color="auto"/>
            <w:right w:val="none" w:sz="0" w:space="0" w:color="auto"/>
          </w:divBdr>
        </w:div>
        <w:div w:id="1420254276">
          <w:marLeft w:val="640"/>
          <w:marRight w:val="0"/>
          <w:marTop w:val="0"/>
          <w:marBottom w:val="0"/>
          <w:divBdr>
            <w:top w:val="none" w:sz="0" w:space="0" w:color="auto"/>
            <w:left w:val="none" w:sz="0" w:space="0" w:color="auto"/>
            <w:bottom w:val="none" w:sz="0" w:space="0" w:color="auto"/>
            <w:right w:val="none" w:sz="0" w:space="0" w:color="auto"/>
          </w:divBdr>
        </w:div>
        <w:div w:id="1447458095">
          <w:marLeft w:val="640"/>
          <w:marRight w:val="0"/>
          <w:marTop w:val="0"/>
          <w:marBottom w:val="0"/>
          <w:divBdr>
            <w:top w:val="none" w:sz="0" w:space="0" w:color="auto"/>
            <w:left w:val="none" w:sz="0" w:space="0" w:color="auto"/>
            <w:bottom w:val="none" w:sz="0" w:space="0" w:color="auto"/>
            <w:right w:val="none" w:sz="0" w:space="0" w:color="auto"/>
          </w:divBdr>
        </w:div>
        <w:div w:id="1480608381">
          <w:marLeft w:val="640"/>
          <w:marRight w:val="0"/>
          <w:marTop w:val="0"/>
          <w:marBottom w:val="0"/>
          <w:divBdr>
            <w:top w:val="none" w:sz="0" w:space="0" w:color="auto"/>
            <w:left w:val="none" w:sz="0" w:space="0" w:color="auto"/>
            <w:bottom w:val="none" w:sz="0" w:space="0" w:color="auto"/>
            <w:right w:val="none" w:sz="0" w:space="0" w:color="auto"/>
          </w:divBdr>
        </w:div>
        <w:div w:id="1487894481">
          <w:marLeft w:val="640"/>
          <w:marRight w:val="0"/>
          <w:marTop w:val="0"/>
          <w:marBottom w:val="0"/>
          <w:divBdr>
            <w:top w:val="none" w:sz="0" w:space="0" w:color="auto"/>
            <w:left w:val="none" w:sz="0" w:space="0" w:color="auto"/>
            <w:bottom w:val="none" w:sz="0" w:space="0" w:color="auto"/>
            <w:right w:val="none" w:sz="0" w:space="0" w:color="auto"/>
          </w:divBdr>
        </w:div>
        <w:div w:id="1544901759">
          <w:marLeft w:val="640"/>
          <w:marRight w:val="0"/>
          <w:marTop w:val="0"/>
          <w:marBottom w:val="0"/>
          <w:divBdr>
            <w:top w:val="none" w:sz="0" w:space="0" w:color="auto"/>
            <w:left w:val="none" w:sz="0" w:space="0" w:color="auto"/>
            <w:bottom w:val="none" w:sz="0" w:space="0" w:color="auto"/>
            <w:right w:val="none" w:sz="0" w:space="0" w:color="auto"/>
          </w:divBdr>
        </w:div>
        <w:div w:id="1617835945">
          <w:marLeft w:val="640"/>
          <w:marRight w:val="0"/>
          <w:marTop w:val="0"/>
          <w:marBottom w:val="0"/>
          <w:divBdr>
            <w:top w:val="none" w:sz="0" w:space="0" w:color="auto"/>
            <w:left w:val="none" w:sz="0" w:space="0" w:color="auto"/>
            <w:bottom w:val="none" w:sz="0" w:space="0" w:color="auto"/>
            <w:right w:val="none" w:sz="0" w:space="0" w:color="auto"/>
          </w:divBdr>
        </w:div>
        <w:div w:id="1637754190">
          <w:marLeft w:val="640"/>
          <w:marRight w:val="0"/>
          <w:marTop w:val="0"/>
          <w:marBottom w:val="0"/>
          <w:divBdr>
            <w:top w:val="none" w:sz="0" w:space="0" w:color="auto"/>
            <w:left w:val="none" w:sz="0" w:space="0" w:color="auto"/>
            <w:bottom w:val="none" w:sz="0" w:space="0" w:color="auto"/>
            <w:right w:val="none" w:sz="0" w:space="0" w:color="auto"/>
          </w:divBdr>
        </w:div>
        <w:div w:id="1652172351">
          <w:marLeft w:val="640"/>
          <w:marRight w:val="0"/>
          <w:marTop w:val="0"/>
          <w:marBottom w:val="0"/>
          <w:divBdr>
            <w:top w:val="none" w:sz="0" w:space="0" w:color="auto"/>
            <w:left w:val="none" w:sz="0" w:space="0" w:color="auto"/>
            <w:bottom w:val="none" w:sz="0" w:space="0" w:color="auto"/>
            <w:right w:val="none" w:sz="0" w:space="0" w:color="auto"/>
          </w:divBdr>
        </w:div>
        <w:div w:id="1696811333">
          <w:marLeft w:val="640"/>
          <w:marRight w:val="0"/>
          <w:marTop w:val="0"/>
          <w:marBottom w:val="0"/>
          <w:divBdr>
            <w:top w:val="none" w:sz="0" w:space="0" w:color="auto"/>
            <w:left w:val="none" w:sz="0" w:space="0" w:color="auto"/>
            <w:bottom w:val="none" w:sz="0" w:space="0" w:color="auto"/>
            <w:right w:val="none" w:sz="0" w:space="0" w:color="auto"/>
          </w:divBdr>
        </w:div>
        <w:div w:id="1717503949">
          <w:marLeft w:val="640"/>
          <w:marRight w:val="0"/>
          <w:marTop w:val="0"/>
          <w:marBottom w:val="0"/>
          <w:divBdr>
            <w:top w:val="none" w:sz="0" w:space="0" w:color="auto"/>
            <w:left w:val="none" w:sz="0" w:space="0" w:color="auto"/>
            <w:bottom w:val="none" w:sz="0" w:space="0" w:color="auto"/>
            <w:right w:val="none" w:sz="0" w:space="0" w:color="auto"/>
          </w:divBdr>
        </w:div>
        <w:div w:id="1817212799">
          <w:marLeft w:val="640"/>
          <w:marRight w:val="0"/>
          <w:marTop w:val="0"/>
          <w:marBottom w:val="0"/>
          <w:divBdr>
            <w:top w:val="none" w:sz="0" w:space="0" w:color="auto"/>
            <w:left w:val="none" w:sz="0" w:space="0" w:color="auto"/>
            <w:bottom w:val="none" w:sz="0" w:space="0" w:color="auto"/>
            <w:right w:val="none" w:sz="0" w:space="0" w:color="auto"/>
          </w:divBdr>
        </w:div>
        <w:div w:id="1831676951">
          <w:marLeft w:val="640"/>
          <w:marRight w:val="0"/>
          <w:marTop w:val="0"/>
          <w:marBottom w:val="0"/>
          <w:divBdr>
            <w:top w:val="none" w:sz="0" w:space="0" w:color="auto"/>
            <w:left w:val="none" w:sz="0" w:space="0" w:color="auto"/>
            <w:bottom w:val="none" w:sz="0" w:space="0" w:color="auto"/>
            <w:right w:val="none" w:sz="0" w:space="0" w:color="auto"/>
          </w:divBdr>
        </w:div>
        <w:div w:id="1875842942">
          <w:marLeft w:val="640"/>
          <w:marRight w:val="0"/>
          <w:marTop w:val="0"/>
          <w:marBottom w:val="0"/>
          <w:divBdr>
            <w:top w:val="none" w:sz="0" w:space="0" w:color="auto"/>
            <w:left w:val="none" w:sz="0" w:space="0" w:color="auto"/>
            <w:bottom w:val="none" w:sz="0" w:space="0" w:color="auto"/>
            <w:right w:val="none" w:sz="0" w:space="0" w:color="auto"/>
          </w:divBdr>
        </w:div>
        <w:div w:id="1895699143">
          <w:marLeft w:val="640"/>
          <w:marRight w:val="0"/>
          <w:marTop w:val="0"/>
          <w:marBottom w:val="0"/>
          <w:divBdr>
            <w:top w:val="none" w:sz="0" w:space="0" w:color="auto"/>
            <w:left w:val="none" w:sz="0" w:space="0" w:color="auto"/>
            <w:bottom w:val="none" w:sz="0" w:space="0" w:color="auto"/>
            <w:right w:val="none" w:sz="0" w:space="0" w:color="auto"/>
          </w:divBdr>
        </w:div>
        <w:div w:id="1948273100">
          <w:marLeft w:val="640"/>
          <w:marRight w:val="0"/>
          <w:marTop w:val="0"/>
          <w:marBottom w:val="0"/>
          <w:divBdr>
            <w:top w:val="none" w:sz="0" w:space="0" w:color="auto"/>
            <w:left w:val="none" w:sz="0" w:space="0" w:color="auto"/>
            <w:bottom w:val="none" w:sz="0" w:space="0" w:color="auto"/>
            <w:right w:val="none" w:sz="0" w:space="0" w:color="auto"/>
          </w:divBdr>
        </w:div>
        <w:div w:id="1962298099">
          <w:marLeft w:val="640"/>
          <w:marRight w:val="0"/>
          <w:marTop w:val="0"/>
          <w:marBottom w:val="0"/>
          <w:divBdr>
            <w:top w:val="none" w:sz="0" w:space="0" w:color="auto"/>
            <w:left w:val="none" w:sz="0" w:space="0" w:color="auto"/>
            <w:bottom w:val="none" w:sz="0" w:space="0" w:color="auto"/>
            <w:right w:val="none" w:sz="0" w:space="0" w:color="auto"/>
          </w:divBdr>
        </w:div>
        <w:div w:id="1976443332">
          <w:marLeft w:val="640"/>
          <w:marRight w:val="0"/>
          <w:marTop w:val="0"/>
          <w:marBottom w:val="0"/>
          <w:divBdr>
            <w:top w:val="none" w:sz="0" w:space="0" w:color="auto"/>
            <w:left w:val="none" w:sz="0" w:space="0" w:color="auto"/>
            <w:bottom w:val="none" w:sz="0" w:space="0" w:color="auto"/>
            <w:right w:val="none" w:sz="0" w:space="0" w:color="auto"/>
          </w:divBdr>
        </w:div>
        <w:div w:id="2042315729">
          <w:marLeft w:val="640"/>
          <w:marRight w:val="0"/>
          <w:marTop w:val="0"/>
          <w:marBottom w:val="0"/>
          <w:divBdr>
            <w:top w:val="none" w:sz="0" w:space="0" w:color="auto"/>
            <w:left w:val="none" w:sz="0" w:space="0" w:color="auto"/>
            <w:bottom w:val="none" w:sz="0" w:space="0" w:color="auto"/>
            <w:right w:val="none" w:sz="0" w:space="0" w:color="auto"/>
          </w:divBdr>
        </w:div>
        <w:div w:id="2141529129">
          <w:marLeft w:val="640"/>
          <w:marRight w:val="0"/>
          <w:marTop w:val="0"/>
          <w:marBottom w:val="0"/>
          <w:divBdr>
            <w:top w:val="none" w:sz="0" w:space="0" w:color="auto"/>
            <w:left w:val="none" w:sz="0" w:space="0" w:color="auto"/>
            <w:bottom w:val="none" w:sz="0" w:space="0" w:color="auto"/>
            <w:right w:val="none" w:sz="0" w:space="0" w:color="auto"/>
          </w:divBdr>
        </w:div>
      </w:divsChild>
    </w:div>
    <w:div w:id="1691103587">
      <w:bodyDiv w:val="1"/>
      <w:marLeft w:val="0"/>
      <w:marRight w:val="0"/>
      <w:marTop w:val="0"/>
      <w:marBottom w:val="0"/>
      <w:divBdr>
        <w:top w:val="none" w:sz="0" w:space="0" w:color="auto"/>
        <w:left w:val="none" w:sz="0" w:space="0" w:color="auto"/>
        <w:bottom w:val="none" w:sz="0" w:space="0" w:color="auto"/>
        <w:right w:val="none" w:sz="0" w:space="0" w:color="auto"/>
      </w:divBdr>
    </w:div>
    <w:div w:id="1691643588">
      <w:bodyDiv w:val="1"/>
      <w:marLeft w:val="0"/>
      <w:marRight w:val="0"/>
      <w:marTop w:val="0"/>
      <w:marBottom w:val="0"/>
      <w:divBdr>
        <w:top w:val="none" w:sz="0" w:space="0" w:color="auto"/>
        <w:left w:val="none" w:sz="0" w:space="0" w:color="auto"/>
        <w:bottom w:val="none" w:sz="0" w:space="0" w:color="auto"/>
        <w:right w:val="none" w:sz="0" w:space="0" w:color="auto"/>
      </w:divBdr>
      <w:divsChild>
        <w:div w:id="48382116">
          <w:marLeft w:val="640"/>
          <w:marRight w:val="0"/>
          <w:marTop w:val="0"/>
          <w:marBottom w:val="0"/>
          <w:divBdr>
            <w:top w:val="none" w:sz="0" w:space="0" w:color="auto"/>
            <w:left w:val="none" w:sz="0" w:space="0" w:color="auto"/>
            <w:bottom w:val="none" w:sz="0" w:space="0" w:color="auto"/>
            <w:right w:val="none" w:sz="0" w:space="0" w:color="auto"/>
          </w:divBdr>
        </w:div>
        <w:div w:id="48766031">
          <w:marLeft w:val="640"/>
          <w:marRight w:val="0"/>
          <w:marTop w:val="0"/>
          <w:marBottom w:val="0"/>
          <w:divBdr>
            <w:top w:val="none" w:sz="0" w:space="0" w:color="auto"/>
            <w:left w:val="none" w:sz="0" w:space="0" w:color="auto"/>
            <w:bottom w:val="none" w:sz="0" w:space="0" w:color="auto"/>
            <w:right w:val="none" w:sz="0" w:space="0" w:color="auto"/>
          </w:divBdr>
        </w:div>
        <w:div w:id="61871903">
          <w:marLeft w:val="640"/>
          <w:marRight w:val="0"/>
          <w:marTop w:val="0"/>
          <w:marBottom w:val="0"/>
          <w:divBdr>
            <w:top w:val="none" w:sz="0" w:space="0" w:color="auto"/>
            <w:left w:val="none" w:sz="0" w:space="0" w:color="auto"/>
            <w:bottom w:val="none" w:sz="0" w:space="0" w:color="auto"/>
            <w:right w:val="none" w:sz="0" w:space="0" w:color="auto"/>
          </w:divBdr>
        </w:div>
        <w:div w:id="150760025">
          <w:marLeft w:val="640"/>
          <w:marRight w:val="0"/>
          <w:marTop w:val="0"/>
          <w:marBottom w:val="0"/>
          <w:divBdr>
            <w:top w:val="none" w:sz="0" w:space="0" w:color="auto"/>
            <w:left w:val="none" w:sz="0" w:space="0" w:color="auto"/>
            <w:bottom w:val="none" w:sz="0" w:space="0" w:color="auto"/>
            <w:right w:val="none" w:sz="0" w:space="0" w:color="auto"/>
          </w:divBdr>
        </w:div>
        <w:div w:id="320739213">
          <w:marLeft w:val="640"/>
          <w:marRight w:val="0"/>
          <w:marTop w:val="0"/>
          <w:marBottom w:val="0"/>
          <w:divBdr>
            <w:top w:val="none" w:sz="0" w:space="0" w:color="auto"/>
            <w:left w:val="none" w:sz="0" w:space="0" w:color="auto"/>
            <w:bottom w:val="none" w:sz="0" w:space="0" w:color="auto"/>
            <w:right w:val="none" w:sz="0" w:space="0" w:color="auto"/>
          </w:divBdr>
        </w:div>
        <w:div w:id="369960675">
          <w:marLeft w:val="640"/>
          <w:marRight w:val="0"/>
          <w:marTop w:val="0"/>
          <w:marBottom w:val="0"/>
          <w:divBdr>
            <w:top w:val="none" w:sz="0" w:space="0" w:color="auto"/>
            <w:left w:val="none" w:sz="0" w:space="0" w:color="auto"/>
            <w:bottom w:val="none" w:sz="0" w:space="0" w:color="auto"/>
            <w:right w:val="none" w:sz="0" w:space="0" w:color="auto"/>
          </w:divBdr>
        </w:div>
        <w:div w:id="374087395">
          <w:marLeft w:val="640"/>
          <w:marRight w:val="0"/>
          <w:marTop w:val="0"/>
          <w:marBottom w:val="0"/>
          <w:divBdr>
            <w:top w:val="none" w:sz="0" w:space="0" w:color="auto"/>
            <w:left w:val="none" w:sz="0" w:space="0" w:color="auto"/>
            <w:bottom w:val="none" w:sz="0" w:space="0" w:color="auto"/>
            <w:right w:val="none" w:sz="0" w:space="0" w:color="auto"/>
          </w:divBdr>
        </w:div>
        <w:div w:id="419788847">
          <w:marLeft w:val="640"/>
          <w:marRight w:val="0"/>
          <w:marTop w:val="0"/>
          <w:marBottom w:val="0"/>
          <w:divBdr>
            <w:top w:val="none" w:sz="0" w:space="0" w:color="auto"/>
            <w:left w:val="none" w:sz="0" w:space="0" w:color="auto"/>
            <w:bottom w:val="none" w:sz="0" w:space="0" w:color="auto"/>
            <w:right w:val="none" w:sz="0" w:space="0" w:color="auto"/>
          </w:divBdr>
        </w:div>
        <w:div w:id="430246709">
          <w:marLeft w:val="640"/>
          <w:marRight w:val="0"/>
          <w:marTop w:val="0"/>
          <w:marBottom w:val="0"/>
          <w:divBdr>
            <w:top w:val="none" w:sz="0" w:space="0" w:color="auto"/>
            <w:left w:val="none" w:sz="0" w:space="0" w:color="auto"/>
            <w:bottom w:val="none" w:sz="0" w:space="0" w:color="auto"/>
            <w:right w:val="none" w:sz="0" w:space="0" w:color="auto"/>
          </w:divBdr>
        </w:div>
        <w:div w:id="542015170">
          <w:marLeft w:val="640"/>
          <w:marRight w:val="0"/>
          <w:marTop w:val="0"/>
          <w:marBottom w:val="0"/>
          <w:divBdr>
            <w:top w:val="none" w:sz="0" w:space="0" w:color="auto"/>
            <w:left w:val="none" w:sz="0" w:space="0" w:color="auto"/>
            <w:bottom w:val="none" w:sz="0" w:space="0" w:color="auto"/>
            <w:right w:val="none" w:sz="0" w:space="0" w:color="auto"/>
          </w:divBdr>
        </w:div>
        <w:div w:id="626662664">
          <w:marLeft w:val="640"/>
          <w:marRight w:val="0"/>
          <w:marTop w:val="0"/>
          <w:marBottom w:val="0"/>
          <w:divBdr>
            <w:top w:val="none" w:sz="0" w:space="0" w:color="auto"/>
            <w:left w:val="none" w:sz="0" w:space="0" w:color="auto"/>
            <w:bottom w:val="none" w:sz="0" w:space="0" w:color="auto"/>
            <w:right w:val="none" w:sz="0" w:space="0" w:color="auto"/>
          </w:divBdr>
        </w:div>
        <w:div w:id="693850977">
          <w:marLeft w:val="640"/>
          <w:marRight w:val="0"/>
          <w:marTop w:val="0"/>
          <w:marBottom w:val="0"/>
          <w:divBdr>
            <w:top w:val="none" w:sz="0" w:space="0" w:color="auto"/>
            <w:left w:val="none" w:sz="0" w:space="0" w:color="auto"/>
            <w:bottom w:val="none" w:sz="0" w:space="0" w:color="auto"/>
            <w:right w:val="none" w:sz="0" w:space="0" w:color="auto"/>
          </w:divBdr>
        </w:div>
        <w:div w:id="756907153">
          <w:marLeft w:val="640"/>
          <w:marRight w:val="0"/>
          <w:marTop w:val="0"/>
          <w:marBottom w:val="0"/>
          <w:divBdr>
            <w:top w:val="none" w:sz="0" w:space="0" w:color="auto"/>
            <w:left w:val="none" w:sz="0" w:space="0" w:color="auto"/>
            <w:bottom w:val="none" w:sz="0" w:space="0" w:color="auto"/>
            <w:right w:val="none" w:sz="0" w:space="0" w:color="auto"/>
          </w:divBdr>
        </w:div>
        <w:div w:id="847328787">
          <w:marLeft w:val="640"/>
          <w:marRight w:val="0"/>
          <w:marTop w:val="0"/>
          <w:marBottom w:val="0"/>
          <w:divBdr>
            <w:top w:val="none" w:sz="0" w:space="0" w:color="auto"/>
            <w:left w:val="none" w:sz="0" w:space="0" w:color="auto"/>
            <w:bottom w:val="none" w:sz="0" w:space="0" w:color="auto"/>
            <w:right w:val="none" w:sz="0" w:space="0" w:color="auto"/>
          </w:divBdr>
        </w:div>
        <w:div w:id="945426085">
          <w:marLeft w:val="640"/>
          <w:marRight w:val="0"/>
          <w:marTop w:val="0"/>
          <w:marBottom w:val="0"/>
          <w:divBdr>
            <w:top w:val="none" w:sz="0" w:space="0" w:color="auto"/>
            <w:left w:val="none" w:sz="0" w:space="0" w:color="auto"/>
            <w:bottom w:val="none" w:sz="0" w:space="0" w:color="auto"/>
            <w:right w:val="none" w:sz="0" w:space="0" w:color="auto"/>
          </w:divBdr>
        </w:div>
        <w:div w:id="948970626">
          <w:marLeft w:val="640"/>
          <w:marRight w:val="0"/>
          <w:marTop w:val="0"/>
          <w:marBottom w:val="0"/>
          <w:divBdr>
            <w:top w:val="none" w:sz="0" w:space="0" w:color="auto"/>
            <w:left w:val="none" w:sz="0" w:space="0" w:color="auto"/>
            <w:bottom w:val="none" w:sz="0" w:space="0" w:color="auto"/>
            <w:right w:val="none" w:sz="0" w:space="0" w:color="auto"/>
          </w:divBdr>
        </w:div>
        <w:div w:id="1084641490">
          <w:marLeft w:val="640"/>
          <w:marRight w:val="0"/>
          <w:marTop w:val="0"/>
          <w:marBottom w:val="0"/>
          <w:divBdr>
            <w:top w:val="none" w:sz="0" w:space="0" w:color="auto"/>
            <w:left w:val="none" w:sz="0" w:space="0" w:color="auto"/>
            <w:bottom w:val="none" w:sz="0" w:space="0" w:color="auto"/>
            <w:right w:val="none" w:sz="0" w:space="0" w:color="auto"/>
          </w:divBdr>
        </w:div>
        <w:div w:id="1143962413">
          <w:marLeft w:val="640"/>
          <w:marRight w:val="0"/>
          <w:marTop w:val="0"/>
          <w:marBottom w:val="0"/>
          <w:divBdr>
            <w:top w:val="none" w:sz="0" w:space="0" w:color="auto"/>
            <w:left w:val="none" w:sz="0" w:space="0" w:color="auto"/>
            <w:bottom w:val="none" w:sz="0" w:space="0" w:color="auto"/>
            <w:right w:val="none" w:sz="0" w:space="0" w:color="auto"/>
          </w:divBdr>
        </w:div>
        <w:div w:id="1145665263">
          <w:marLeft w:val="640"/>
          <w:marRight w:val="0"/>
          <w:marTop w:val="0"/>
          <w:marBottom w:val="0"/>
          <w:divBdr>
            <w:top w:val="none" w:sz="0" w:space="0" w:color="auto"/>
            <w:left w:val="none" w:sz="0" w:space="0" w:color="auto"/>
            <w:bottom w:val="none" w:sz="0" w:space="0" w:color="auto"/>
            <w:right w:val="none" w:sz="0" w:space="0" w:color="auto"/>
          </w:divBdr>
        </w:div>
        <w:div w:id="1186748433">
          <w:marLeft w:val="640"/>
          <w:marRight w:val="0"/>
          <w:marTop w:val="0"/>
          <w:marBottom w:val="0"/>
          <w:divBdr>
            <w:top w:val="none" w:sz="0" w:space="0" w:color="auto"/>
            <w:left w:val="none" w:sz="0" w:space="0" w:color="auto"/>
            <w:bottom w:val="none" w:sz="0" w:space="0" w:color="auto"/>
            <w:right w:val="none" w:sz="0" w:space="0" w:color="auto"/>
          </w:divBdr>
        </w:div>
        <w:div w:id="1211192669">
          <w:marLeft w:val="640"/>
          <w:marRight w:val="0"/>
          <w:marTop w:val="0"/>
          <w:marBottom w:val="0"/>
          <w:divBdr>
            <w:top w:val="none" w:sz="0" w:space="0" w:color="auto"/>
            <w:left w:val="none" w:sz="0" w:space="0" w:color="auto"/>
            <w:bottom w:val="none" w:sz="0" w:space="0" w:color="auto"/>
            <w:right w:val="none" w:sz="0" w:space="0" w:color="auto"/>
          </w:divBdr>
        </w:div>
        <w:div w:id="1241599651">
          <w:marLeft w:val="640"/>
          <w:marRight w:val="0"/>
          <w:marTop w:val="0"/>
          <w:marBottom w:val="0"/>
          <w:divBdr>
            <w:top w:val="none" w:sz="0" w:space="0" w:color="auto"/>
            <w:left w:val="none" w:sz="0" w:space="0" w:color="auto"/>
            <w:bottom w:val="none" w:sz="0" w:space="0" w:color="auto"/>
            <w:right w:val="none" w:sz="0" w:space="0" w:color="auto"/>
          </w:divBdr>
        </w:div>
        <w:div w:id="1253129621">
          <w:marLeft w:val="640"/>
          <w:marRight w:val="0"/>
          <w:marTop w:val="0"/>
          <w:marBottom w:val="0"/>
          <w:divBdr>
            <w:top w:val="none" w:sz="0" w:space="0" w:color="auto"/>
            <w:left w:val="none" w:sz="0" w:space="0" w:color="auto"/>
            <w:bottom w:val="none" w:sz="0" w:space="0" w:color="auto"/>
            <w:right w:val="none" w:sz="0" w:space="0" w:color="auto"/>
          </w:divBdr>
        </w:div>
        <w:div w:id="1329864657">
          <w:marLeft w:val="640"/>
          <w:marRight w:val="0"/>
          <w:marTop w:val="0"/>
          <w:marBottom w:val="0"/>
          <w:divBdr>
            <w:top w:val="none" w:sz="0" w:space="0" w:color="auto"/>
            <w:left w:val="none" w:sz="0" w:space="0" w:color="auto"/>
            <w:bottom w:val="none" w:sz="0" w:space="0" w:color="auto"/>
            <w:right w:val="none" w:sz="0" w:space="0" w:color="auto"/>
          </w:divBdr>
        </w:div>
        <w:div w:id="1654065217">
          <w:marLeft w:val="640"/>
          <w:marRight w:val="0"/>
          <w:marTop w:val="0"/>
          <w:marBottom w:val="0"/>
          <w:divBdr>
            <w:top w:val="none" w:sz="0" w:space="0" w:color="auto"/>
            <w:left w:val="none" w:sz="0" w:space="0" w:color="auto"/>
            <w:bottom w:val="none" w:sz="0" w:space="0" w:color="auto"/>
            <w:right w:val="none" w:sz="0" w:space="0" w:color="auto"/>
          </w:divBdr>
        </w:div>
        <w:div w:id="1707214739">
          <w:marLeft w:val="640"/>
          <w:marRight w:val="0"/>
          <w:marTop w:val="0"/>
          <w:marBottom w:val="0"/>
          <w:divBdr>
            <w:top w:val="none" w:sz="0" w:space="0" w:color="auto"/>
            <w:left w:val="none" w:sz="0" w:space="0" w:color="auto"/>
            <w:bottom w:val="none" w:sz="0" w:space="0" w:color="auto"/>
            <w:right w:val="none" w:sz="0" w:space="0" w:color="auto"/>
          </w:divBdr>
        </w:div>
        <w:div w:id="1725833180">
          <w:marLeft w:val="640"/>
          <w:marRight w:val="0"/>
          <w:marTop w:val="0"/>
          <w:marBottom w:val="0"/>
          <w:divBdr>
            <w:top w:val="none" w:sz="0" w:space="0" w:color="auto"/>
            <w:left w:val="none" w:sz="0" w:space="0" w:color="auto"/>
            <w:bottom w:val="none" w:sz="0" w:space="0" w:color="auto"/>
            <w:right w:val="none" w:sz="0" w:space="0" w:color="auto"/>
          </w:divBdr>
        </w:div>
        <w:div w:id="1773436224">
          <w:marLeft w:val="640"/>
          <w:marRight w:val="0"/>
          <w:marTop w:val="0"/>
          <w:marBottom w:val="0"/>
          <w:divBdr>
            <w:top w:val="none" w:sz="0" w:space="0" w:color="auto"/>
            <w:left w:val="none" w:sz="0" w:space="0" w:color="auto"/>
            <w:bottom w:val="none" w:sz="0" w:space="0" w:color="auto"/>
            <w:right w:val="none" w:sz="0" w:space="0" w:color="auto"/>
          </w:divBdr>
        </w:div>
        <w:div w:id="1843813502">
          <w:marLeft w:val="640"/>
          <w:marRight w:val="0"/>
          <w:marTop w:val="0"/>
          <w:marBottom w:val="0"/>
          <w:divBdr>
            <w:top w:val="none" w:sz="0" w:space="0" w:color="auto"/>
            <w:left w:val="none" w:sz="0" w:space="0" w:color="auto"/>
            <w:bottom w:val="none" w:sz="0" w:space="0" w:color="auto"/>
            <w:right w:val="none" w:sz="0" w:space="0" w:color="auto"/>
          </w:divBdr>
        </w:div>
        <w:div w:id="1859737836">
          <w:marLeft w:val="640"/>
          <w:marRight w:val="0"/>
          <w:marTop w:val="0"/>
          <w:marBottom w:val="0"/>
          <w:divBdr>
            <w:top w:val="none" w:sz="0" w:space="0" w:color="auto"/>
            <w:left w:val="none" w:sz="0" w:space="0" w:color="auto"/>
            <w:bottom w:val="none" w:sz="0" w:space="0" w:color="auto"/>
            <w:right w:val="none" w:sz="0" w:space="0" w:color="auto"/>
          </w:divBdr>
        </w:div>
        <w:div w:id="1870604699">
          <w:marLeft w:val="640"/>
          <w:marRight w:val="0"/>
          <w:marTop w:val="0"/>
          <w:marBottom w:val="0"/>
          <w:divBdr>
            <w:top w:val="none" w:sz="0" w:space="0" w:color="auto"/>
            <w:left w:val="none" w:sz="0" w:space="0" w:color="auto"/>
            <w:bottom w:val="none" w:sz="0" w:space="0" w:color="auto"/>
            <w:right w:val="none" w:sz="0" w:space="0" w:color="auto"/>
          </w:divBdr>
        </w:div>
        <w:div w:id="1930965298">
          <w:marLeft w:val="640"/>
          <w:marRight w:val="0"/>
          <w:marTop w:val="0"/>
          <w:marBottom w:val="0"/>
          <w:divBdr>
            <w:top w:val="none" w:sz="0" w:space="0" w:color="auto"/>
            <w:left w:val="none" w:sz="0" w:space="0" w:color="auto"/>
            <w:bottom w:val="none" w:sz="0" w:space="0" w:color="auto"/>
            <w:right w:val="none" w:sz="0" w:space="0" w:color="auto"/>
          </w:divBdr>
        </w:div>
        <w:div w:id="1970933543">
          <w:marLeft w:val="640"/>
          <w:marRight w:val="0"/>
          <w:marTop w:val="0"/>
          <w:marBottom w:val="0"/>
          <w:divBdr>
            <w:top w:val="none" w:sz="0" w:space="0" w:color="auto"/>
            <w:left w:val="none" w:sz="0" w:space="0" w:color="auto"/>
            <w:bottom w:val="none" w:sz="0" w:space="0" w:color="auto"/>
            <w:right w:val="none" w:sz="0" w:space="0" w:color="auto"/>
          </w:divBdr>
        </w:div>
        <w:div w:id="2054231241">
          <w:marLeft w:val="640"/>
          <w:marRight w:val="0"/>
          <w:marTop w:val="0"/>
          <w:marBottom w:val="0"/>
          <w:divBdr>
            <w:top w:val="none" w:sz="0" w:space="0" w:color="auto"/>
            <w:left w:val="none" w:sz="0" w:space="0" w:color="auto"/>
            <w:bottom w:val="none" w:sz="0" w:space="0" w:color="auto"/>
            <w:right w:val="none" w:sz="0" w:space="0" w:color="auto"/>
          </w:divBdr>
        </w:div>
        <w:div w:id="2111927131">
          <w:marLeft w:val="640"/>
          <w:marRight w:val="0"/>
          <w:marTop w:val="0"/>
          <w:marBottom w:val="0"/>
          <w:divBdr>
            <w:top w:val="none" w:sz="0" w:space="0" w:color="auto"/>
            <w:left w:val="none" w:sz="0" w:space="0" w:color="auto"/>
            <w:bottom w:val="none" w:sz="0" w:space="0" w:color="auto"/>
            <w:right w:val="none" w:sz="0" w:space="0" w:color="auto"/>
          </w:divBdr>
        </w:div>
      </w:divsChild>
    </w:div>
    <w:div w:id="1737699601">
      <w:bodyDiv w:val="1"/>
      <w:marLeft w:val="0"/>
      <w:marRight w:val="0"/>
      <w:marTop w:val="0"/>
      <w:marBottom w:val="0"/>
      <w:divBdr>
        <w:top w:val="none" w:sz="0" w:space="0" w:color="auto"/>
        <w:left w:val="none" w:sz="0" w:space="0" w:color="auto"/>
        <w:bottom w:val="none" w:sz="0" w:space="0" w:color="auto"/>
        <w:right w:val="none" w:sz="0" w:space="0" w:color="auto"/>
      </w:divBdr>
      <w:divsChild>
        <w:div w:id="46806400">
          <w:marLeft w:val="640"/>
          <w:marRight w:val="0"/>
          <w:marTop w:val="0"/>
          <w:marBottom w:val="0"/>
          <w:divBdr>
            <w:top w:val="none" w:sz="0" w:space="0" w:color="auto"/>
            <w:left w:val="none" w:sz="0" w:space="0" w:color="auto"/>
            <w:bottom w:val="none" w:sz="0" w:space="0" w:color="auto"/>
            <w:right w:val="none" w:sz="0" w:space="0" w:color="auto"/>
          </w:divBdr>
        </w:div>
        <w:div w:id="68508645">
          <w:marLeft w:val="640"/>
          <w:marRight w:val="0"/>
          <w:marTop w:val="0"/>
          <w:marBottom w:val="0"/>
          <w:divBdr>
            <w:top w:val="none" w:sz="0" w:space="0" w:color="auto"/>
            <w:left w:val="none" w:sz="0" w:space="0" w:color="auto"/>
            <w:bottom w:val="none" w:sz="0" w:space="0" w:color="auto"/>
            <w:right w:val="none" w:sz="0" w:space="0" w:color="auto"/>
          </w:divBdr>
        </w:div>
        <w:div w:id="121923437">
          <w:marLeft w:val="640"/>
          <w:marRight w:val="0"/>
          <w:marTop w:val="0"/>
          <w:marBottom w:val="0"/>
          <w:divBdr>
            <w:top w:val="none" w:sz="0" w:space="0" w:color="auto"/>
            <w:left w:val="none" w:sz="0" w:space="0" w:color="auto"/>
            <w:bottom w:val="none" w:sz="0" w:space="0" w:color="auto"/>
            <w:right w:val="none" w:sz="0" w:space="0" w:color="auto"/>
          </w:divBdr>
        </w:div>
        <w:div w:id="131945411">
          <w:marLeft w:val="640"/>
          <w:marRight w:val="0"/>
          <w:marTop w:val="0"/>
          <w:marBottom w:val="0"/>
          <w:divBdr>
            <w:top w:val="none" w:sz="0" w:space="0" w:color="auto"/>
            <w:left w:val="none" w:sz="0" w:space="0" w:color="auto"/>
            <w:bottom w:val="none" w:sz="0" w:space="0" w:color="auto"/>
            <w:right w:val="none" w:sz="0" w:space="0" w:color="auto"/>
          </w:divBdr>
        </w:div>
        <w:div w:id="158665989">
          <w:marLeft w:val="640"/>
          <w:marRight w:val="0"/>
          <w:marTop w:val="0"/>
          <w:marBottom w:val="0"/>
          <w:divBdr>
            <w:top w:val="none" w:sz="0" w:space="0" w:color="auto"/>
            <w:left w:val="none" w:sz="0" w:space="0" w:color="auto"/>
            <w:bottom w:val="none" w:sz="0" w:space="0" w:color="auto"/>
            <w:right w:val="none" w:sz="0" w:space="0" w:color="auto"/>
          </w:divBdr>
        </w:div>
        <w:div w:id="193344399">
          <w:marLeft w:val="640"/>
          <w:marRight w:val="0"/>
          <w:marTop w:val="0"/>
          <w:marBottom w:val="0"/>
          <w:divBdr>
            <w:top w:val="none" w:sz="0" w:space="0" w:color="auto"/>
            <w:left w:val="none" w:sz="0" w:space="0" w:color="auto"/>
            <w:bottom w:val="none" w:sz="0" w:space="0" w:color="auto"/>
            <w:right w:val="none" w:sz="0" w:space="0" w:color="auto"/>
          </w:divBdr>
        </w:div>
        <w:div w:id="206723539">
          <w:marLeft w:val="640"/>
          <w:marRight w:val="0"/>
          <w:marTop w:val="0"/>
          <w:marBottom w:val="0"/>
          <w:divBdr>
            <w:top w:val="none" w:sz="0" w:space="0" w:color="auto"/>
            <w:left w:val="none" w:sz="0" w:space="0" w:color="auto"/>
            <w:bottom w:val="none" w:sz="0" w:space="0" w:color="auto"/>
            <w:right w:val="none" w:sz="0" w:space="0" w:color="auto"/>
          </w:divBdr>
        </w:div>
        <w:div w:id="243145768">
          <w:marLeft w:val="640"/>
          <w:marRight w:val="0"/>
          <w:marTop w:val="0"/>
          <w:marBottom w:val="0"/>
          <w:divBdr>
            <w:top w:val="none" w:sz="0" w:space="0" w:color="auto"/>
            <w:left w:val="none" w:sz="0" w:space="0" w:color="auto"/>
            <w:bottom w:val="none" w:sz="0" w:space="0" w:color="auto"/>
            <w:right w:val="none" w:sz="0" w:space="0" w:color="auto"/>
          </w:divBdr>
        </w:div>
        <w:div w:id="258804040">
          <w:marLeft w:val="640"/>
          <w:marRight w:val="0"/>
          <w:marTop w:val="0"/>
          <w:marBottom w:val="0"/>
          <w:divBdr>
            <w:top w:val="none" w:sz="0" w:space="0" w:color="auto"/>
            <w:left w:val="none" w:sz="0" w:space="0" w:color="auto"/>
            <w:bottom w:val="none" w:sz="0" w:space="0" w:color="auto"/>
            <w:right w:val="none" w:sz="0" w:space="0" w:color="auto"/>
          </w:divBdr>
        </w:div>
        <w:div w:id="267784607">
          <w:marLeft w:val="640"/>
          <w:marRight w:val="0"/>
          <w:marTop w:val="0"/>
          <w:marBottom w:val="0"/>
          <w:divBdr>
            <w:top w:val="none" w:sz="0" w:space="0" w:color="auto"/>
            <w:left w:val="none" w:sz="0" w:space="0" w:color="auto"/>
            <w:bottom w:val="none" w:sz="0" w:space="0" w:color="auto"/>
            <w:right w:val="none" w:sz="0" w:space="0" w:color="auto"/>
          </w:divBdr>
        </w:div>
        <w:div w:id="274024981">
          <w:marLeft w:val="640"/>
          <w:marRight w:val="0"/>
          <w:marTop w:val="0"/>
          <w:marBottom w:val="0"/>
          <w:divBdr>
            <w:top w:val="none" w:sz="0" w:space="0" w:color="auto"/>
            <w:left w:val="none" w:sz="0" w:space="0" w:color="auto"/>
            <w:bottom w:val="none" w:sz="0" w:space="0" w:color="auto"/>
            <w:right w:val="none" w:sz="0" w:space="0" w:color="auto"/>
          </w:divBdr>
        </w:div>
        <w:div w:id="276134677">
          <w:marLeft w:val="640"/>
          <w:marRight w:val="0"/>
          <w:marTop w:val="0"/>
          <w:marBottom w:val="0"/>
          <w:divBdr>
            <w:top w:val="none" w:sz="0" w:space="0" w:color="auto"/>
            <w:left w:val="none" w:sz="0" w:space="0" w:color="auto"/>
            <w:bottom w:val="none" w:sz="0" w:space="0" w:color="auto"/>
            <w:right w:val="none" w:sz="0" w:space="0" w:color="auto"/>
          </w:divBdr>
        </w:div>
        <w:div w:id="344480901">
          <w:marLeft w:val="640"/>
          <w:marRight w:val="0"/>
          <w:marTop w:val="0"/>
          <w:marBottom w:val="0"/>
          <w:divBdr>
            <w:top w:val="none" w:sz="0" w:space="0" w:color="auto"/>
            <w:left w:val="none" w:sz="0" w:space="0" w:color="auto"/>
            <w:bottom w:val="none" w:sz="0" w:space="0" w:color="auto"/>
            <w:right w:val="none" w:sz="0" w:space="0" w:color="auto"/>
          </w:divBdr>
        </w:div>
        <w:div w:id="391003602">
          <w:marLeft w:val="640"/>
          <w:marRight w:val="0"/>
          <w:marTop w:val="0"/>
          <w:marBottom w:val="0"/>
          <w:divBdr>
            <w:top w:val="none" w:sz="0" w:space="0" w:color="auto"/>
            <w:left w:val="none" w:sz="0" w:space="0" w:color="auto"/>
            <w:bottom w:val="none" w:sz="0" w:space="0" w:color="auto"/>
            <w:right w:val="none" w:sz="0" w:space="0" w:color="auto"/>
          </w:divBdr>
        </w:div>
        <w:div w:id="405424803">
          <w:marLeft w:val="640"/>
          <w:marRight w:val="0"/>
          <w:marTop w:val="0"/>
          <w:marBottom w:val="0"/>
          <w:divBdr>
            <w:top w:val="none" w:sz="0" w:space="0" w:color="auto"/>
            <w:left w:val="none" w:sz="0" w:space="0" w:color="auto"/>
            <w:bottom w:val="none" w:sz="0" w:space="0" w:color="auto"/>
            <w:right w:val="none" w:sz="0" w:space="0" w:color="auto"/>
          </w:divBdr>
        </w:div>
        <w:div w:id="426774108">
          <w:marLeft w:val="640"/>
          <w:marRight w:val="0"/>
          <w:marTop w:val="0"/>
          <w:marBottom w:val="0"/>
          <w:divBdr>
            <w:top w:val="none" w:sz="0" w:space="0" w:color="auto"/>
            <w:left w:val="none" w:sz="0" w:space="0" w:color="auto"/>
            <w:bottom w:val="none" w:sz="0" w:space="0" w:color="auto"/>
            <w:right w:val="none" w:sz="0" w:space="0" w:color="auto"/>
          </w:divBdr>
        </w:div>
        <w:div w:id="562259715">
          <w:marLeft w:val="640"/>
          <w:marRight w:val="0"/>
          <w:marTop w:val="0"/>
          <w:marBottom w:val="0"/>
          <w:divBdr>
            <w:top w:val="none" w:sz="0" w:space="0" w:color="auto"/>
            <w:left w:val="none" w:sz="0" w:space="0" w:color="auto"/>
            <w:bottom w:val="none" w:sz="0" w:space="0" w:color="auto"/>
            <w:right w:val="none" w:sz="0" w:space="0" w:color="auto"/>
          </w:divBdr>
        </w:div>
        <w:div w:id="681274652">
          <w:marLeft w:val="640"/>
          <w:marRight w:val="0"/>
          <w:marTop w:val="0"/>
          <w:marBottom w:val="0"/>
          <w:divBdr>
            <w:top w:val="none" w:sz="0" w:space="0" w:color="auto"/>
            <w:left w:val="none" w:sz="0" w:space="0" w:color="auto"/>
            <w:bottom w:val="none" w:sz="0" w:space="0" w:color="auto"/>
            <w:right w:val="none" w:sz="0" w:space="0" w:color="auto"/>
          </w:divBdr>
        </w:div>
        <w:div w:id="689373987">
          <w:marLeft w:val="640"/>
          <w:marRight w:val="0"/>
          <w:marTop w:val="0"/>
          <w:marBottom w:val="0"/>
          <w:divBdr>
            <w:top w:val="none" w:sz="0" w:space="0" w:color="auto"/>
            <w:left w:val="none" w:sz="0" w:space="0" w:color="auto"/>
            <w:bottom w:val="none" w:sz="0" w:space="0" w:color="auto"/>
            <w:right w:val="none" w:sz="0" w:space="0" w:color="auto"/>
          </w:divBdr>
        </w:div>
        <w:div w:id="704984413">
          <w:marLeft w:val="640"/>
          <w:marRight w:val="0"/>
          <w:marTop w:val="0"/>
          <w:marBottom w:val="0"/>
          <w:divBdr>
            <w:top w:val="none" w:sz="0" w:space="0" w:color="auto"/>
            <w:left w:val="none" w:sz="0" w:space="0" w:color="auto"/>
            <w:bottom w:val="none" w:sz="0" w:space="0" w:color="auto"/>
            <w:right w:val="none" w:sz="0" w:space="0" w:color="auto"/>
          </w:divBdr>
        </w:div>
        <w:div w:id="793597757">
          <w:marLeft w:val="640"/>
          <w:marRight w:val="0"/>
          <w:marTop w:val="0"/>
          <w:marBottom w:val="0"/>
          <w:divBdr>
            <w:top w:val="none" w:sz="0" w:space="0" w:color="auto"/>
            <w:left w:val="none" w:sz="0" w:space="0" w:color="auto"/>
            <w:bottom w:val="none" w:sz="0" w:space="0" w:color="auto"/>
            <w:right w:val="none" w:sz="0" w:space="0" w:color="auto"/>
          </w:divBdr>
        </w:div>
        <w:div w:id="803961371">
          <w:marLeft w:val="640"/>
          <w:marRight w:val="0"/>
          <w:marTop w:val="0"/>
          <w:marBottom w:val="0"/>
          <w:divBdr>
            <w:top w:val="none" w:sz="0" w:space="0" w:color="auto"/>
            <w:left w:val="none" w:sz="0" w:space="0" w:color="auto"/>
            <w:bottom w:val="none" w:sz="0" w:space="0" w:color="auto"/>
            <w:right w:val="none" w:sz="0" w:space="0" w:color="auto"/>
          </w:divBdr>
        </w:div>
        <w:div w:id="806438710">
          <w:marLeft w:val="640"/>
          <w:marRight w:val="0"/>
          <w:marTop w:val="0"/>
          <w:marBottom w:val="0"/>
          <w:divBdr>
            <w:top w:val="none" w:sz="0" w:space="0" w:color="auto"/>
            <w:left w:val="none" w:sz="0" w:space="0" w:color="auto"/>
            <w:bottom w:val="none" w:sz="0" w:space="0" w:color="auto"/>
            <w:right w:val="none" w:sz="0" w:space="0" w:color="auto"/>
          </w:divBdr>
        </w:div>
        <w:div w:id="886452850">
          <w:marLeft w:val="640"/>
          <w:marRight w:val="0"/>
          <w:marTop w:val="0"/>
          <w:marBottom w:val="0"/>
          <w:divBdr>
            <w:top w:val="none" w:sz="0" w:space="0" w:color="auto"/>
            <w:left w:val="none" w:sz="0" w:space="0" w:color="auto"/>
            <w:bottom w:val="none" w:sz="0" w:space="0" w:color="auto"/>
            <w:right w:val="none" w:sz="0" w:space="0" w:color="auto"/>
          </w:divBdr>
        </w:div>
        <w:div w:id="932326786">
          <w:marLeft w:val="640"/>
          <w:marRight w:val="0"/>
          <w:marTop w:val="0"/>
          <w:marBottom w:val="0"/>
          <w:divBdr>
            <w:top w:val="none" w:sz="0" w:space="0" w:color="auto"/>
            <w:left w:val="none" w:sz="0" w:space="0" w:color="auto"/>
            <w:bottom w:val="none" w:sz="0" w:space="0" w:color="auto"/>
            <w:right w:val="none" w:sz="0" w:space="0" w:color="auto"/>
          </w:divBdr>
        </w:div>
        <w:div w:id="948050970">
          <w:marLeft w:val="640"/>
          <w:marRight w:val="0"/>
          <w:marTop w:val="0"/>
          <w:marBottom w:val="0"/>
          <w:divBdr>
            <w:top w:val="none" w:sz="0" w:space="0" w:color="auto"/>
            <w:left w:val="none" w:sz="0" w:space="0" w:color="auto"/>
            <w:bottom w:val="none" w:sz="0" w:space="0" w:color="auto"/>
            <w:right w:val="none" w:sz="0" w:space="0" w:color="auto"/>
          </w:divBdr>
        </w:div>
        <w:div w:id="995187668">
          <w:marLeft w:val="640"/>
          <w:marRight w:val="0"/>
          <w:marTop w:val="0"/>
          <w:marBottom w:val="0"/>
          <w:divBdr>
            <w:top w:val="none" w:sz="0" w:space="0" w:color="auto"/>
            <w:left w:val="none" w:sz="0" w:space="0" w:color="auto"/>
            <w:bottom w:val="none" w:sz="0" w:space="0" w:color="auto"/>
            <w:right w:val="none" w:sz="0" w:space="0" w:color="auto"/>
          </w:divBdr>
        </w:div>
        <w:div w:id="1011109189">
          <w:marLeft w:val="640"/>
          <w:marRight w:val="0"/>
          <w:marTop w:val="0"/>
          <w:marBottom w:val="0"/>
          <w:divBdr>
            <w:top w:val="none" w:sz="0" w:space="0" w:color="auto"/>
            <w:left w:val="none" w:sz="0" w:space="0" w:color="auto"/>
            <w:bottom w:val="none" w:sz="0" w:space="0" w:color="auto"/>
            <w:right w:val="none" w:sz="0" w:space="0" w:color="auto"/>
          </w:divBdr>
        </w:div>
        <w:div w:id="1121266060">
          <w:marLeft w:val="640"/>
          <w:marRight w:val="0"/>
          <w:marTop w:val="0"/>
          <w:marBottom w:val="0"/>
          <w:divBdr>
            <w:top w:val="none" w:sz="0" w:space="0" w:color="auto"/>
            <w:left w:val="none" w:sz="0" w:space="0" w:color="auto"/>
            <w:bottom w:val="none" w:sz="0" w:space="0" w:color="auto"/>
            <w:right w:val="none" w:sz="0" w:space="0" w:color="auto"/>
          </w:divBdr>
        </w:div>
        <w:div w:id="1147212434">
          <w:marLeft w:val="640"/>
          <w:marRight w:val="0"/>
          <w:marTop w:val="0"/>
          <w:marBottom w:val="0"/>
          <w:divBdr>
            <w:top w:val="none" w:sz="0" w:space="0" w:color="auto"/>
            <w:left w:val="none" w:sz="0" w:space="0" w:color="auto"/>
            <w:bottom w:val="none" w:sz="0" w:space="0" w:color="auto"/>
            <w:right w:val="none" w:sz="0" w:space="0" w:color="auto"/>
          </w:divBdr>
        </w:div>
        <w:div w:id="1163087954">
          <w:marLeft w:val="640"/>
          <w:marRight w:val="0"/>
          <w:marTop w:val="0"/>
          <w:marBottom w:val="0"/>
          <w:divBdr>
            <w:top w:val="none" w:sz="0" w:space="0" w:color="auto"/>
            <w:left w:val="none" w:sz="0" w:space="0" w:color="auto"/>
            <w:bottom w:val="none" w:sz="0" w:space="0" w:color="auto"/>
            <w:right w:val="none" w:sz="0" w:space="0" w:color="auto"/>
          </w:divBdr>
        </w:div>
        <w:div w:id="1167136884">
          <w:marLeft w:val="640"/>
          <w:marRight w:val="0"/>
          <w:marTop w:val="0"/>
          <w:marBottom w:val="0"/>
          <w:divBdr>
            <w:top w:val="none" w:sz="0" w:space="0" w:color="auto"/>
            <w:left w:val="none" w:sz="0" w:space="0" w:color="auto"/>
            <w:bottom w:val="none" w:sz="0" w:space="0" w:color="auto"/>
            <w:right w:val="none" w:sz="0" w:space="0" w:color="auto"/>
          </w:divBdr>
        </w:div>
        <w:div w:id="1184632925">
          <w:marLeft w:val="640"/>
          <w:marRight w:val="0"/>
          <w:marTop w:val="0"/>
          <w:marBottom w:val="0"/>
          <w:divBdr>
            <w:top w:val="none" w:sz="0" w:space="0" w:color="auto"/>
            <w:left w:val="none" w:sz="0" w:space="0" w:color="auto"/>
            <w:bottom w:val="none" w:sz="0" w:space="0" w:color="auto"/>
            <w:right w:val="none" w:sz="0" w:space="0" w:color="auto"/>
          </w:divBdr>
        </w:div>
        <w:div w:id="1204833564">
          <w:marLeft w:val="640"/>
          <w:marRight w:val="0"/>
          <w:marTop w:val="0"/>
          <w:marBottom w:val="0"/>
          <w:divBdr>
            <w:top w:val="none" w:sz="0" w:space="0" w:color="auto"/>
            <w:left w:val="none" w:sz="0" w:space="0" w:color="auto"/>
            <w:bottom w:val="none" w:sz="0" w:space="0" w:color="auto"/>
            <w:right w:val="none" w:sz="0" w:space="0" w:color="auto"/>
          </w:divBdr>
        </w:div>
        <w:div w:id="1223175273">
          <w:marLeft w:val="640"/>
          <w:marRight w:val="0"/>
          <w:marTop w:val="0"/>
          <w:marBottom w:val="0"/>
          <w:divBdr>
            <w:top w:val="none" w:sz="0" w:space="0" w:color="auto"/>
            <w:left w:val="none" w:sz="0" w:space="0" w:color="auto"/>
            <w:bottom w:val="none" w:sz="0" w:space="0" w:color="auto"/>
            <w:right w:val="none" w:sz="0" w:space="0" w:color="auto"/>
          </w:divBdr>
        </w:div>
        <w:div w:id="1247038226">
          <w:marLeft w:val="640"/>
          <w:marRight w:val="0"/>
          <w:marTop w:val="0"/>
          <w:marBottom w:val="0"/>
          <w:divBdr>
            <w:top w:val="none" w:sz="0" w:space="0" w:color="auto"/>
            <w:left w:val="none" w:sz="0" w:space="0" w:color="auto"/>
            <w:bottom w:val="none" w:sz="0" w:space="0" w:color="auto"/>
            <w:right w:val="none" w:sz="0" w:space="0" w:color="auto"/>
          </w:divBdr>
        </w:div>
        <w:div w:id="1300306323">
          <w:marLeft w:val="640"/>
          <w:marRight w:val="0"/>
          <w:marTop w:val="0"/>
          <w:marBottom w:val="0"/>
          <w:divBdr>
            <w:top w:val="none" w:sz="0" w:space="0" w:color="auto"/>
            <w:left w:val="none" w:sz="0" w:space="0" w:color="auto"/>
            <w:bottom w:val="none" w:sz="0" w:space="0" w:color="auto"/>
            <w:right w:val="none" w:sz="0" w:space="0" w:color="auto"/>
          </w:divBdr>
        </w:div>
        <w:div w:id="1312753524">
          <w:marLeft w:val="640"/>
          <w:marRight w:val="0"/>
          <w:marTop w:val="0"/>
          <w:marBottom w:val="0"/>
          <w:divBdr>
            <w:top w:val="none" w:sz="0" w:space="0" w:color="auto"/>
            <w:left w:val="none" w:sz="0" w:space="0" w:color="auto"/>
            <w:bottom w:val="none" w:sz="0" w:space="0" w:color="auto"/>
            <w:right w:val="none" w:sz="0" w:space="0" w:color="auto"/>
          </w:divBdr>
        </w:div>
        <w:div w:id="1346058665">
          <w:marLeft w:val="640"/>
          <w:marRight w:val="0"/>
          <w:marTop w:val="0"/>
          <w:marBottom w:val="0"/>
          <w:divBdr>
            <w:top w:val="none" w:sz="0" w:space="0" w:color="auto"/>
            <w:left w:val="none" w:sz="0" w:space="0" w:color="auto"/>
            <w:bottom w:val="none" w:sz="0" w:space="0" w:color="auto"/>
            <w:right w:val="none" w:sz="0" w:space="0" w:color="auto"/>
          </w:divBdr>
        </w:div>
        <w:div w:id="1350377755">
          <w:marLeft w:val="640"/>
          <w:marRight w:val="0"/>
          <w:marTop w:val="0"/>
          <w:marBottom w:val="0"/>
          <w:divBdr>
            <w:top w:val="none" w:sz="0" w:space="0" w:color="auto"/>
            <w:left w:val="none" w:sz="0" w:space="0" w:color="auto"/>
            <w:bottom w:val="none" w:sz="0" w:space="0" w:color="auto"/>
            <w:right w:val="none" w:sz="0" w:space="0" w:color="auto"/>
          </w:divBdr>
        </w:div>
        <w:div w:id="1363433501">
          <w:marLeft w:val="640"/>
          <w:marRight w:val="0"/>
          <w:marTop w:val="0"/>
          <w:marBottom w:val="0"/>
          <w:divBdr>
            <w:top w:val="none" w:sz="0" w:space="0" w:color="auto"/>
            <w:left w:val="none" w:sz="0" w:space="0" w:color="auto"/>
            <w:bottom w:val="none" w:sz="0" w:space="0" w:color="auto"/>
            <w:right w:val="none" w:sz="0" w:space="0" w:color="auto"/>
          </w:divBdr>
        </w:div>
        <w:div w:id="1412968393">
          <w:marLeft w:val="640"/>
          <w:marRight w:val="0"/>
          <w:marTop w:val="0"/>
          <w:marBottom w:val="0"/>
          <w:divBdr>
            <w:top w:val="none" w:sz="0" w:space="0" w:color="auto"/>
            <w:left w:val="none" w:sz="0" w:space="0" w:color="auto"/>
            <w:bottom w:val="none" w:sz="0" w:space="0" w:color="auto"/>
            <w:right w:val="none" w:sz="0" w:space="0" w:color="auto"/>
          </w:divBdr>
        </w:div>
        <w:div w:id="1465004106">
          <w:marLeft w:val="640"/>
          <w:marRight w:val="0"/>
          <w:marTop w:val="0"/>
          <w:marBottom w:val="0"/>
          <w:divBdr>
            <w:top w:val="none" w:sz="0" w:space="0" w:color="auto"/>
            <w:left w:val="none" w:sz="0" w:space="0" w:color="auto"/>
            <w:bottom w:val="none" w:sz="0" w:space="0" w:color="auto"/>
            <w:right w:val="none" w:sz="0" w:space="0" w:color="auto"/>
          </w:divBdr>
        </w:div>
        <w:div w:id="1494641325">
          <w:marLeft w:val="640"/>
          <w:marRight w:val="0"/>
          <w:marTop w:val="0"/>
          <w:marBottom w:val="0"/>
          <w:divBdr>
            <w:top w:val="none" w:sz="0" w:space="0" w:color="auto"/>
            <w:left w:val="none" w:sz="0" w:space="0" w:color="auto"/>
            <w:bottom w:val="none" w:sz="0" w:space="0" w:color="auto"/>
            <w:right w:val="none" w:sz="0" w:space="0" w:color="auto"/>
          </w:divBdr>
        </w:div>
        <w:div w:id="1523010291">
          <w:marLeft w:val="640"/>
          <w:marRight w:val="0"/>
          <w:marTop w:val="0"/>
          <w:marBottom w:val="0"/>
          <w:divBdr>
            <w:top w:val="none" w:sz="0" w:space="0" w:color="auto"/>
            <w:left w:val="none" w:sz="0" w:space="0" w:color="auto"/>
            <w:bottom w:val="none" w:sz="0" w:space="0" w:color="auto"/>
            <w:right w:val="none" w:sz="0" w:space="0" w:color="auto"/>
          </w:divBdr>
        </w:div>
        <w:div w:id="1536849893">
          <w:marLeft w:val="640"/>
          <w:marRight w:val="0"/>
          <w:marTop w:val="0"/>
          <w:marBottom w:val="0"/>
          <w:divBdr>
            <w:top w:val="none" w:sz="0" w:space="0" w:color="auto"/>
            <w:left w:val="none" w:sz="0" w:space="0" w:color="auto"/>
            <w:bottom w:val="none" w:sz="0" w:space="0" w:color="auto"/>
            <w:right w:val="none" w:sz="0" w:space="0" w:color="auto"/>
          </w:divBdr>
        </w:div>
        <w:div w:id="1590774126">
          <w:marLeft w:val="640"/>
          <w:marRight w:val="0"/>
          <w:marTop w:val="0"/>
          <w:marBottom w:val="0"/>
          <w:divBdr>
            <w:top w:val="none" w:sz="0" w:space="0" w:color="auto"/>
            <w:left w:val="none" w:sz="0" w:space="0" w:color="auto"/>
            <w:bottom w:val="none" w:sz="0" w:space="0" w:color="auto"/>
            <w:right w:val="none" w:sz="0" w:space="0" w:color="auto"/>
          </w:divBdr>
        </w:div>
        <w:div w:id="1606379531">
          <w:marLeft w:val="640"/>
          <w:marRight w:val="0"/>
          <w:marTop w:val="0"/>
          <w:marBottom w:val="0"/>
          <w:divBdr>
            <w:top w:val="none" w:sz="0" w:space="0" w:color="auto"/>
            <w:left w:val="none" w:sz="0" w:space="0" w:color="auto"/>
            <w:bottom w:val="none" w:sz="0" w:space="0" w:color="auto"/>
            <w:right w:val="none" w:sz="0" w:space="0" w:color="auto"/>
          </w:divBdr>
        </w:div>
        <w:div w:id="1631671695">
          <w:marLeft w:val="640"/>
          <w:marRight w:val="0"/>
          <w:marTop w:val="0"/>
          <w:marBottom w:val="0"/>
          <w:divBdr>
            <w:top w:val="none" w:sz="0" w:space="0" w:color="auto"/>
            <w:left w:val="none" w:sz="0" w:space="0" w:color="auto"/>
            <w:bottom w:val="none" w:sz="0" w:space="0" w:color="auto"/>
            <w:right w:val="none" w:sz="0" w:space="0" w:color="auto"/>
          </w:divBdr>
        </w:div>
        <w:div w:id="1711413552">
          <w:marLeft w:val="640"/>
          <w:marRight w:val="0"/>
          <w:marTop w:val="0"/>
          <w:marBottom w:val="0"/>
          <w:divBdr>
            <w:top w:val="none" w:sz="0" w:space="0" w:color="auto"/>
            <w:left w:val="none" w:sz="0" w:space="0" w:color="auto"/>
            <w:bottom w:val="none" w:sz="0" w:space="0" w:color="auto"/>
            <w:right w:val="none" w:sz="0" w:space="0" w:color="auto"/>
          </w:divBdr>
        </w:div>
        <w:div w:id="1717702778">
          <w:marLeft w:val="640"/>
          <w:marRight w:val="0"/>
          <w:marTop w:val="0"/>
          <w:marBottom w:val="0"/>
          <w:divBdr>
            <w:top w:val="none" w:sz="0" w:space="0" w:color="auto"/>
            <w:left w:val="none" w:sz="0" w:space="0" w:color="auto"/>
            <w:bottom w:val="none" w:sz="0" w:space="0" w:color="auto"/>
            <w:right w:val="none" w:sz="0" w:space="0" w:color="auto"/>
          </w:divBdr>
        </w:div>
        <w:div w:id="1718578889">
          <w:marLeft w:val="640"/>
          <w:marRight w:val="0"/>
          <w:marTop w:val="0"/>
          <w:marBottom w:val="0"/>
          <w:divBdr>
            <w:top w:val="none" w:sz="0" w:space="0" w:color="auto"/>
            <w:left w:val="none" w:sz="0" w:space="0" w:color="auto"/>
            <w:bottom w:val="none" w:sz="0" w:space="0" w:color="auto"/>
            <w:right w:val="none" w:sz="0" w:space="0" w:color="auto"/>
          </w:divBdr>
        </w:div>
        <w:div w:id="1797985018">
          <w:marLeft w:val="640"/>
          <w:marRight w:val="0"/>
          <w:marTop w:val="0"/>
          <w:marBottom w:val="0"/>
          <w:divBdr>
            <w:top w:val="none" w:sz="0" w:space="0" w:color="auto"/>
            <w:left w:val="none" w:sz="0" w:space="0" w:color="auto"/>
            <w:bottom w:val="none" w:sz="0" w:space="0" w:color="auto"/>
            <w:right w:val="none" w:sz="0" w:space="0" w:color="auto"/>
          </w:divBdr>
        </w:div>
        <w:div w:id="1882983369">
          <w:marLeft w:val="640"/>
          <w:marRight w:val="0"/>
          <w:marTop w:val="0"/>
          <w:marBottom w:val="0"/>
          <w:divBdr>
            <w:top w:val="none" w:sz="0" w:space="0" w:color="auto"/>
            <w:left w:val="none" w:sz="0" w:space="0" w:color="auto"/>
            <w:bottom w:val="none" w:sz="0" w:space="0" w:color="auto"/>
            <w:right w:val="none" w:sz="0" w:space="0" w:color="auto"/>
          </w:divBdr>
        </w:div>
        <w:div w:id="1898316494">
          <w:marLeft w:val="640"/>
          <w:marRight w:val="0"/>
          <w:marTop w:val="0"/>
          <w:marBottom w:val="0"/>
          <w:divBdr>
            <w:top w:val="none" w:sz="0" w:space="0" w:color="auto"/>
            <w:left w:val="none" w:sz="0" w:space="0" w:color="auto"/>
            <w:bottom w:val="none" w:sz="0" w:space="0" w:color="auto"/>
            <w:right w:val="none" w:sz="0" w:space="0" w:color="auto"/>
          </w:divBdr>
        </w:div>
        <w:div w:id="1918973182">
          <w:marLeft w:val="640"/>
          <w:marRight w:val="0"/>
          <w:marTop w:val="0"/>
          <w:marBottom w:val="0"/>
          <w:divBdr>
            <w:top w:val="none" w:sz="0" w:space="0" w:color="auto"/>
            <w:left w:val="none" w:sz="0" w:space="0" w:color="auto"/>
            <w:bottom w:val="none" w:sz="0" w:space="0" w:color="auto"/>
            <w:right w:val="none" w:sz="0" w:space="0" w:color="auto"/>
          </w:divBdr>
        </w:div>
        <w:div w:id="1925411104">
          <w:marLeft w:val="640"/>
          <w:marRight w:val="0"/>
          <w:marTop w:val="0"/>
          <w:marBottom w:val="0"/>
          <w:divBdr>
            <w:top w:val="none" w:sz="0" w:space="0" w:color="auto"/>
            <w:left w:val="none" w:sz="0" w:space="0" w:color="auto"/>
            <w:bottom w:val="none" w:sz="0" w:space="0" w:color="auto"/>
            <w:right w:val="none" w:sz="0" w:space="0" w:color="auto"/>
          </w:divBdr>
        </w:div>
        <w:div w:id="1947808408">
          <w:marLeft w:val="640"/>
          <w:marRight w:val="0"/>
          <w:marTop w:val="0"/>
          <w:marBottom w:val="0"/>
          <w:divBdr>
            <w:top w:val="none" w:sz="0" w:space="0" w:color="auto"/>
            <w:left w:val="none" w:sz="0" w:space="0" w:color="auto"/>
            <w:bottom w:val="none" w:sz="0" w:space="0" w:color="auto"/>
            <w:right w:val="none" w:sz="0" w:space="0" w:color="auto"/>
          </w:divBdr>
        </w:div>
        <w:div w:id="1972055956">
          <w:marLeft w:val="640"/>
          <w:marRight w:val="0"/>
          <w:marTop w:val="0"/>
          <w:marBottom w:val="0"/>
          <w:divBdr>
            <w:top w:val="none" w:sz="0" w:space="0" w:color="auto"/>
            <w:left w:val="none" w:sz="0" w:space="0" w:color="auto"/>
            <w:bottom w:val="none" w:sz="0" w:space="0" w:color="auto"/>
            <w:right w:val="none" w:sz="0" w:space="0" w:color="auto"/>
          </w:divBdr>
        </w:div>
        <w:div w:id="2045985598">
          <w:marLeft w:val="640"/>
          <w:marRight w:val="0"/>
          <w:marTop w:val="0"/>
          <w:marBottom w:val="0"/>
          <w:divBdr>
            <w:top w:val="none" w:sz="0" w:space="0" w:color="auto"/>
            <w:left w:val="none" w:sz="0" w:space="0" w:color="auto"/>
            <w:bottom w:val="none" w:sz="0" w:space="0" w:color="auto"/>
            <w:right w:val="none" w:sz="0" w:space="0" w:color="auto"/>
          </w:divBdr>
        </w:div>
        <w:div w:id="2046296606">
          <w:marLeft w:val="640"/>
          <w:marRight w:val="0"/>
          <w:marTop w:val="0"/>
          <w:marBottom w:val="0"/>
          <w:divBdr>
            <w:top w:val="none" w:sz="0" w:space="0" w:color="auto"/>
            <w:left w:val="none" w:sz="0" w:space="0" w:color="auto"/>
            <w:bottom w:val="none" w:sz="0" w:space="0" w:color="auto"/>
            <w:right w:val="none" w:sz="0" w:space="0" w:color="auto"/>
          </w:divBdr>
        </w:div>
        <w:div w:id="2050565132">
          <w:marLeft w:val="640"/>
          <w:marRight w:val="0"/>
          <w:marTop w:val="0"/>
          <w:marBottom w:val="0"/>
          <w:divBdr>
            <w:top w:val="none" w:sz="0" w:space="0" w:color="auto"/>
            <w:left w:val="none" w:sz="0" w:space="0" w:color="auto"/>
            <w:bottom w:val="none" w:sz="0" w:space="0" w:color="auto"/>
            <w:right w:val="none" w:sz="0" w:space="0" w:color="auto"/>
          </w:divBdr>
        </w:div>
        <w:div w:id="2059620744">
          <w:marLeft w:val="640"/>
          <w:marRight w:val="0"/>
          <w:marTop w:val="0"/>
          <w:marBottom w:val="0"/>
          <w:divBdr>
            <w:top w:val="none" w:sz="0" w:space="0" w:color="auto"/>
            <w:left w:val="none" w:sz="0" w:space="0" w:color="auto"/>
            <w:bottom w:val="none" w:sz="0" w:space="0" w:color="auto"/>
            <w:right w:val="none" w:sz="0" w:space="0" w:color="auto"/>
          </w:divBdr>
        </w:div>
        <w:div w:id="2115317027">
          <w:marLeft w:val="640"/>
          <w:marRight w:val="0"/>
          <w:marTop w:val="0"/>
          <w:marBottom w:val="0"/>
          <w:divBdr>
            <w:top w:val="none" w:sz="0" w:space="0" w:color="auto"/>
            <w:left w:val="none" w:sz="0" w:space="0" w:color="auto"/>
            <w:bottom w:val="none" w:sz="0" w:space="0" w:color="auto"/>
            <w:right w:val="none" w:sz="0" w:space="0" w:color="auto"/>
          </w:divBdr>
        </w:div>
        <w:div w:id="2135361810">
          <w:marLeft w:val="640"/>
          <w:marRight w:val="0"/>
          <w:marTop w:val="0"/>
          <w:marBottom w:val="0"/>
          <w:divBdr>
            <w:top w:val="none" w:sz="0" w:space="0" w:color="auto"/>
            <w:left w:val="none" w:sz="0" w:space="0" w:color="auto"/>
            <w:bottom w:val="none" w:sz="0" w:space="0" w:color="auto"/>
            <w:right w:val="none" w:sz="0" w:space="0" w:color="auto"/>
          </w:divBdr>
        </w:div>
      </w:divsChild>
    </w:div>
    <w:div w:id="1746108247">
      <w:bodyDiv w:val="1"/>
      <w:marLeft w:val="0"/>
      <w:marRight w:val="0"/>
      <w:marTop w:val="0"/>
      <w:marBottom w:val="0"/>
      <w:divBdr>
        <w:top w:val="none" w:sz="0" w:space="0" w:color="auto"/>
        <w:left w:val="none" w:sz="0" w:space="0" w:color="auto"/>
        <w:bottom w:val="none" w:sz="0" w:space="0" w:color="auto"/>
        <w:right w:val="none" w:sz="0" w:space="0" w:color="auto"/>
      </w:divBdr>
    </w:div>
    <w:div w:id="1769959432">
      <w:bodyDiv w:val="1"/>
      <w:marLeft w:val="0"/>
      <w:marRight w:val="0"/>
      <w:marTop w:val="0"/>
      <w:marBottom w:val="0"/>
      <w:divBdr>
        <w:top w:val="none" w:sz="0" w:space="0" w:color="auto"/>
        <w:left w:val="none" w:sz="0" w:space="0" w:color="auto"/>
        <w:bottom w:val="none" w:sz="0" w:space="0" w:color="auto"/>
        <w:right w:val="none" w:sz="0" w:space="0" w:color="auto"/>
      </w:divBdr>
      <w:divsChild>
        <w:div w:id="126627606">
          <w:marLeft w:val="640"/>
          <w:marRight w:val="0"/>
          <w:marTop w:val="0"/>
          <w:marBottom w:val="0"/>
          <w:divBdr>
            <w:top w:val="none" w:sz="0" w:space="0" w:color="auto"/>
            <w:left w:val="none" w:sz="0" w:space="0" w:color="auto"/>
            <w:bottom w:val="none" w:sz="0" w:space="0" w:color="auto"/>
            <w:right w:val="none" w:sz="0" w:space="0" w:color="auto"/>
          </w:divBdr>
        </w:div>
        <w:div w:id="156457468">
          <w:marLeft w:val="640"/>
          <w:marRight w:val="0"/>
          <w:marTop w:val="0"/>
          <w:marBottom w:val="0"/>
          <w:divBdr>
            <w:top w:val="none" w:sz="0" w:space="0" w:color="auto"/>
            <w:left w:val="none" w:sz="0" w:space="0" w:color="auto"/>
            <w:bottom w:val="none" w:sz="0" w:space="0" w:color="auto"/>
            <w:right w:val="none" w:sz="0" w:space="0" w:color="auto"/>
          </w:divBdr>
        </w:div>
        <w:div w:id="287856548">
          <w:marLeft w:val="640"/>
          <w:marRight w:val="0"/>
          <w:marTop w:val="0"/>
          <w:marBottom w:val="0"/>
          <w:divBdr>
            <w:top w:val="none" w:sz="0" w:space="0" w:color="auto"/>
            <w:left w:val="none" w:sz="0" w:space="0" w:color="auto"/>
            <w:bottom w:val="none" w:sz="0" w:space="0" w:color="auto"/>
            <w:right w:val="none" w:sz="0" w:space="0" w:color="auto"/>
          </w:divBdr>
        </w:div>
        <w:div w:id="308826044">
          <w:marLeft w:val="640"/>
          <w:marRight w:val="0"/>
          <w:marTop w:val="0"/>
          <w:marBottom w:val="0"/>
          <w:divBdr>
            <w:top w:val="none" w:sz="0" w:space="0" w:color="auto"/>
            <w:left w:val="none" w:sz="0" w:space="0" w:color="auto"/>
            <w:bottom w:val="none" w:sz="0" w:space="0" w:color="auto"/>
            <w:right w:val="none" w:sz="0" w:space="0" w:color="auto"/>
          </w:divBdr>
        </w:div>
        <w:div w:id="375279045">
          <w:marLeft w:val="640"/>
          <w:marRight w:val="0"/>
          <w:marTop w:val="0"/>
          <w:marBottom w:val="0"/>
          <w:divBdr>
            <w:top w:val="none" w:sz="0" w:space="0" w:color="auto"/>
            <w:left w:val="none" w:sz="0" w:space="0" w:color="auto"/>
            <w:bottom w:val="none" w:sz="0" w:space="0" w:color="auto"/>
            <w:right w:val="none" w:sz="0" w:space="0" w:color="auto"/>
          </w:divBdr>
        </w:div>
        <w:div w:id="380980605">
          <w:marLeft w:val="640"/>
          <w:marRight w:val="0"/>
          <w:marTop w:val="0"/>
          <w:marBottom w:val="0"/>
          <w:divBdr>
            <w:top w:val="none" w:sz="0" w:space="0" w:color="auto"/>
            <w:left w:val="none" w:sz="0" w:space="0" w:color="auto"/>
            <w:bottom w:val="none" w:sz="0" w:space="0" w:color="auto"/>
            <w:right w:val="none" w:sz="0" w:space="0" w:color="auto"/>
          </w:divBdr>
        </w:div>
        <w:div w:id="403141389">
          <w:marLeft w:val="640"/>
          <w:marRight w:val="0"/>
          <w:marTop w:val="0"/>
          <w:marBottom w:val="0"/>
          <w:divBdr>
            <w:top w:val="none" w:sz="0" w:space="0" w:color="auto"/>
            <w:left w:val="none" w:sz="0" w:space="0" w:color="auto"/>
            <w:bottom w:val="none" w:sz="0" w:space="0" w:color="auto"/>
            <w:right w:val="none" w:sz="0" w:space="0" w:color="auto"/>
          </w:divBdr>
        </w:div>
        <w:div w:id="425616391">
          <w:marLeft w:val="640"/>
          <w:marRight w:val="0"/>
          <w:marTop w:val="0"/>
          <w:marBottom w:val="0"/>
          <w:divBdr>
            <w:top w:val="none" w:sz="0" w:space="0" w:color="auto"/>
            <w:left w:val="none" w:sz="0" w:space="0" w:color="auto"/>
            <w:bottom w:val="none" w:sz="0" w:space="0" w:color="auto"/>
            <w:right w:val="none" w:sz="0" w:space="0" w:color="auto"/>
          </w:divBdr>
        </w:div>
        <w:div w:id="431978659">
          <w:marLeft w:val="640"/>
          <w:marRight w:val="0"/>
          <w:marTop w:val="0"/>
          <w:marBottom w:val="0"/>
          <w:divBdr>
            <w:top w:val="none" w:sz="0" w:space="0" w:color="auto"/>
            <w:left w:val="none" w:sz="0" w:space="0" w:color="auto"/>
            <w:bottom w:val="none" w:sz="0" w:space="0" w:color="auto"/>
            <w:right w:val="none" w:sz="0" w:space="0" w:color="auto"/>
          </w:divBdr>
        </w:div>
        <w:div w:id="440957800">
          <w:marLeft w:val="640"/>
          <w:marRight w:val="0"/>
          <w:marTop w:val="0"/>
          <w:marBottom w:val="0"/>
          <w:divBdr>
            <w:top w:val="none" w:sz="0" w:space="0" w:color="auto"/>
            <w:left w:val="none" w:sz="0" w:space="0" w:color="auto"/>
            <w:bottom w:val="none" w:sz="0" w:space="0" w:color="auto"/>
            <w:right w:val="none" w:sz="0" w:space="0" w:color="auto"/>
          </w:divBdr>
        </w:div>
        <w:div w:id="489249170">
          <w:marLeft w:val="640"/>
          <w:marRight w:val="0"/>
          <w:marTop w:val="0"/>
          <w:marBottom w:val="0"/>
          <w:divBdr>
            <w:top w:val="none" w:sz="0" w:space="0" w:color="auto"/>
            <w:left w:val="none" w:sz="0" w:space="0" w:color="auto"/>
            <w:bottom w:val="none" w:sz="0" w:space="0" w:color="auto"/>
            <w:right w:val="none" w:sz="0" w:space="0" w:color="auto"/>
          </w:divBdr>
        </w:div>
        <w:div w:id="509881260">
          <w:marLeft w:val="640"/>
          <w:marRight w:val="0"/>
          <w:marTop w:val="0"/>
          <w:marBottom w:val="0"/>
          <w:divBdr>
            <w:top w:val="none" w:sz="0" w:space="0" w:color="auto"/>
            <w:left w:val="none" w:sz="0" w:space="0" w:color="auto"/>
            <w:bottom w:val="none" w:sz="0" w:space="0" w:color="auto"/>
            <w:right w:val="none" w:sz="0" w:space="0" w:color="auto"/>
          </w:divBdr>
        </w:div>
        <w:div w:id="645285705">
          <w:marLeft w:val="640"/>
          <w:marRight w:val="0"/>
          <w:marTop w:val="0"/>
          <w:marBottom w:val="0"/>
          <w:divBdr>
            <w:top w:val="none" w:sz="0" w:space="0" w:color="auto"/>
            <w:left w:val="none" w:sz="0" w:space="0" w:color="auto"/>
            <w:bottom w:val="none" w:sz="0" w:space="0" w:color="auto"/>
            <w:right w:val="none" w:sz="0" w:space="0" w:color="auto"/>
          </w:divBdr>
        </w:div>
        <w:div w:id="676812803">
          <w:marLeft w:val="640"/>
          <w:marRight w:val="0"/>
          <w:marTop w:val="0"/>
          <w:marBottom w:val="0"/>
          <w:divBdr>
            <w:top w:val="none" w:sz="0" w:space="0" w:color="auto"/>
            <w:left w:val="none" w:sz="0" w:space="0" w:color="auto"/>
            <w:bottom w:val="none" w:sz="0" w:space="0" w:color="auto"/>
            <w:right w:val="none" w:sz="0" w:space="0" w:color="auto"/>
          </w:divBdr>
        </w:div>
        <w:div w:id="728501244">
          <w:marLeft w:val="640"/>
          <w:marRight w:val="0"/>
          <w:marTop w:val="0"/>
          <w:marBottom w:val="0"/>
          <w:divBdr>
            <w:top w:val="none" w:sz="0" w:space="0" w:color="auto"/>
            <w:left w:val="none" w:sz="0" w:space="0" w:color="auto"/>
            <w:bottom w:val="none" w:sz="0" w:space="0" w:color="auto"/>
            <w:right w:val="none" w:sz="0" w:space="0" w:color="auto"/>
          </w:divBdr>
        </w:div>
        <w:div w:id="782264940">
          <w:marLeft w:val="640"/>
          <w:marRight w:val="0"/>
          <w:marTop w:val="0"/>
          <w:marBottom w:val="0"/>
          <w:divBdr>
            <w:top w:val="none" w:sz="0" w:space="0" w:color="auto"/>
            <w:left w:val="none" w:sz="0" w:space="0" w:color="auto"/>
            <w:bottom w:val="none" w:sz="0" w:space="0" w:color="auto"/>
            <w:right w:val="none" w:sz="0" w:space="0" w:color="auto"/>
          </w:divBdr>
        </w:div>
        <w:div w:id="795022683">
          <w:marLeft w:val="640"/>
          <w:marRight w:val="0"/>
          <w:marTop w:val="0"/>
          <w:marBottom w:val="0"/>
          <w:divBdr>
            <w:top w:val="none" w:sz="0" w:space="0" w:color="auto"/>
            <w:left w:val="none" w:sz="0" w:space="0" w:color="auto"/>
            <w:bottom w:val="none" w:sz="0" w:space="0" w:color="auto"/>
            <w:right w:val="none" w:sz="0" w:space="0" w:color="auto"/>
          </w:divBdr>
        </w:div>
        <w:div w:id="848570261">
          <w:marLeft w:val="640"/>
          <w:marRight w:val="0"/>
          <w:marTop w:val="0"/>
          <w:marBottom w:val="0"/>
          <w:divBdr>
            <w:top w:val="none" w:sz="0" w:space="0" w:color="auto"/>
            <w:left w:val="none" w:sz="0" w:space="0" w:color="auto"/>
            <w:bottom w:val="none" w:sz="0" w:space="0" w:color="auto"/>
            <w:right w:val="none" w:sz="0" w:space="0" w:color="auto"/>
          </w:divBdr>
        </w:div>
        <w:div w:id="856191329">
          <w:marLeft w:val="640"/>
          <w:marRight w:val="0"/>
          <w:marTop w:val="0"/>
          <w:marBottom w:val="0"/>
          <w:divBdr>
            <w:top w:val="none" w:sz="0" w:space="0" w:color="auto"/>
            <w:left w:val="none" w:sz="0" w:space="0" w:color="auto"/>
            <w:bottom w:val="none" w:sz="0" w:space="0" w:color="auto"/>
            <w:right w:val="none" w:sz="0" w:space="0" w:color="auto"/>
          </w:divBdr>
        </w:div>
        <w:div w:id="1008949143">
          <w:marLeft w:val="640"/>
          <w:marRight w:val="0"/>
          <w:marTop w:val="0"/>
          <w:marBottom w:val="0"/>
          <w:divBdr>
            <w:top w:val="none" w:sz="0" w:space="0" w:color="auto"/>
            <w:left w:val="none" w:sz="0" w:space="0" w:color="auto"/>
            <w:bottom w:val="none" w:sz="0" w:space="0" w:color="auto"/>
            <w:right w:val="none" w:sz="0" w:space="0" w:color="auto"/>
          </w:divBdr>
        </w:div>
        <w:div w:id="1091778047">
          <w:marLeft w:val="640"/>
          <w:marRight w:val="0"/>
          <w:marTop w:val="0"/>
          <w:marBottom w:val="0"/>
          <w:divBdr>
            <w:top w:val="none" w:sz="0" w:space="0" w:color="auto"/>
            <w:left w:val="none" w:sz="0" w:space="0" w:color="auto"/>
            <w:bottom w:val="none" w:sz="0" w:space="0" w:color="auto"/>
            <w:right w:val="none" w:sz="0" w:space="0" w:color="auto"/>
          </w:divBdr>
        </w:div>
        <w:div w:id="1174027549">
          <w:marLeft w:val="640"/>
          <w:marRight w:val="0"/>
          <w:marTop w:val="0"/>
          <w:marBottom w:val="0"/>
          <w:divBdr>
            <w:top w:val="none" w:sz="0" w:space="0" w:color="auto"/>
            <w:left w:val="none" w:sz="0" w:space="0" w:color="auto"/>
            <w:bottom w:val="none" w:sz="0" w:space="0" w:color="auto"/>
            <w:right w:val="none" w:sz="0" w:space="0" w:color="auto"/>
          </w:divBdr>
        </w:div>
        <w:div w:id="1188523583">
          <w:marLeft w:val="640"/>
          <w:marRight w:val="0"/>
          <w:marTop w:val="0"/>
          <w:marBottom w:val="0"/>
          <w:divBdr>
            <w:top w:val="none" w:sz="0" w:space="0" w:color="auto"/>
            <w:left w:val="none" w:sz="0" w:space="0" w:color="auto"/>
            <w:bottom w:val="none" w:sz="0" w:space="0" w:color="auto"/>
            <w:right w:val="none" w:sz="0" w:space="0" w:color="auto"/>
          </w:divBdr>
        </w:div>
        <w:div w:id="1203714605">
          <w:marLeft w:val="640"/>
          <w:marRight w:val="0"/>
          <w:marTop w:val="0"/>
          <w:marBottom w:val="0"/>
          <w:divBdr>
            <w:top w:val="none" w:sz="0" w:space="0" w:color="auto"/>
            <w:left w:val="none" w:sz="0" w:space="0" w:color="auto"/>
            <w:bottom w:val="none" w:sz="0" w:space="0" w:color="auto"/>
            <w:right w:val="none" w:sz="0" w:space="0" w:color="auto"/>
          </w:divBdr>
        </w:div>
        <w:div w:id="1304192061">
          <w:marLeft w:val="640"/>
          <w:marRight w:val="0"/>
          <w:marTop w:val="0"/>
          <w:marBottom w:val="0"/>
          <w:divBdr>
            <w:top w:val="none" w:sz="0" w:space="0" w:color="auto"/>
            <w:left w:val="none" w:sz="0" w:space="0" w:color="auto"/>
            <w:bottom w:val="none" w:sz="0" w:space="0" w:color="auto"/>
            <w:right w:val="none" w:sz="0" w:space="0" w:color="auto"/>
          </w:divBdr>
        </w:div>
        <w:div w:id="1454518071">
          <w:marLeft w:val="640"/>
          <w:marRight w:val="0"/>
          <w:marTop w:val="0"/>
          <w:marBottom w:val="0"/>
          <w:divBdr>
            <w:top w:val="none" w:sz="0" w:space="0" w:color="auto"/>
            <w:left w:val="none" w:sz="0" w:space="0" w:color="auto"/>
            <w:bottom w:val="none" w:sz="0" w:space="0" w:color="auto"/>
            <w:right w:val="none" w:sz="0" w:space="0" w:color="auto"/>
          </w:divBdr>
        </w:div>
        <w:div w:id="1513253934">
          <w:marLeft w:val="640"/>
          <w:marRight w:val="0"/>
          <w:marTop w:val="0"/>
          <w:marBottom w:val="0"/>
          <w:divBdr>
            <w:top w:val="none" w:sz="0" w:space="0" w:color="auto"/>
            <w:left w:val="none" w:sz="0" w:space="0" w:color="auto"/>
            <w:bottom w:val="none" w:sz="0" w:space="0" w:color="auto"/>
            <w:right w:val="none" w:sz="0" w:space="0" w:color="auto"/>
          </w:divBdr>
        </w:div>
        <w:div w:id="1580360912">
          <w:marLeft w:val="640"/>
          <w:marRight w:val="0"/>
          <w:marTop w:val="0"/>
          <w:marBottom w:val="0"/>
          <w:divBdr>
            <w:top w:val="none" w:sz="0" w:space="0" w:color="auto"/>
            <w:left w:val="none" w:sz="0" w:space="0" w:color="auto"/>
            <w:bottom w:val="none" w:sz="0" w:space="0" w:color="auto"/>
            <w:right w:val="none" w:sz="0" w:space="0" w:color="auto"/>
          </w:divBdr>
        </w:div>
        <w:div w:id="1710059718">
          <w:marLeft w:val="640"/>
          <w:marRight w:val="0"/>
          <w:marTop w:val="0"/>
          <w:marBottom w:val="0"/>
          <w:divBdr>
            <w:top w:val="none" w:sz="0" w:space="0" w:color="auto"/>
            <w:left w:val="none" w:sz="0" w:space="0" w:color="auto"/>
            <w:bottom w:val="none" w:sz="0" w:space="0" w:color="auto"/>
            <w:right w:val="none" w:sz="0" w:space="0" w:color="auto"/>
          </w:divBdr>
        </w:div>
        <w:div w:id="1807696389">
          <w:marLeft w:val="640"/>
          <w:marRight w:val="0"/>
          <w:marTop w:val="0"/>
          <w:marBottom w:val="0"/>
          <w:divBdr>
            <w:top w:val="none" w:sz="0" w:space="0" w:color="auto"/>
            <w:left w:val="none" w:sz="0" w:space="0" w:color="auto"/>
            <w:bottom w:val="none" w:sz="0" w:space="0" w:color="auto"/>
            <w:right w:val="none" w:sz="0" w:space="0" w:color="auto"/>
          </w:divBdr>
        </w:div>
        <w:div w:id="1814638733">
          <w:marLeft w:val="640"/>
          <w:marRight w:val="0"/>
          <w:marTop w:val="0"/>
          <w:marBottom w:val="0"/>
          <w:divBdr>
            <w:top w:val="none" w:sz="0" w:space="0" w:color="auto"/>
            <w:left w:val="none" w:sz="0" w:space="0" w:color="auto"/>
            <w:bottom w:val="none" w:sz="0" w:space="0" w:color="auto"/>
            <w:right w:val="none" w:sz="0" w:space="0" w:color="auto"/>
          </w:divBdr>
        </w:div>
        <w:div w:id="1904293718">
          <w:marLeft w:val="640"/>
          <w:marRight w:val="0"/>
          <w:marTop w:val="0"/>
          <w:marBottom w:val="0"/>
          <w:divBdr>
            <w:top w:val="none" w:sz="0" w:space="0" w:color="auto"/>
            <w:left w:val="none" w:sz="0" w:space="0" w:color="auto"/>
            <w:bottom w:val="none" w:sz="0" w:space="0" w:color="auto"/>
            <w:right w:val="none" w:sz="0" w:space="0" w:color="auto"/>
          </w:divBdr>
        </w:div>
        <w:div w:id="2034379510">
          <w:marLeft w:val="640"/>
          <w:marRight w:val="0"/>
          <w:marTop w:val="0"/>
          <w:marBottom w:val="0"/>
          <w:divBdr>
            <w:top w:val="none" w:sz="0" w:space="0" w:color="auto"/>
            <w:left w:val="none" w:sz="0" w:space="0" w:color="auto"/>
            <w:bottom w:val="none" w:sz="0" w:space="0" w:color="auto"/>
            <w:right w:val="none" w:sz="0" w:space="0" w:color="auto"/>
          </w:divBdr>
        </w:div>
        <w:div w:id="2082748847">
          <w:marLeft w:val="640"/>
          <w:marRight w:val="0"/>
          <w:marTop w:val="0"/>
          <w:marBottom w:val="0"/>
          <w:divBdr>
            <w:top w:val="none" w:sz="0" w:space="0" w:color="auto"/>
            <w:left w:val="none" w:sz="0" w:space="0" w:color="auto"/>
            <w:bottom w:val="none" w:sz="0" w:space="0" w:color="auto"/>
            <w:right w:val="none" w:sz="0" w:space="0" w:color="auto"/>
          </w:divBdr>
        </w:div>
      </w:divsChild>
    </w:div>
    <w:div w:id="1777215308">
      <w:bodyDiv w:val="1"/>
      <w:marLeft w:val="0"/>
      <w:marRight w:val="0"/>
      <w:marTop w:val="0"/>
      <w:marBottom w:val="0"/>
      <w:divBdr>
        <w:top w:val="none" w:sz="0" w:space="0" w:color="auto"/>
        <w:left w:val="none" w:sz="0" w:space="0" w:color="auto"/>
        <w:bottom w:val="none" w:sz="0" w:space="0" w:color="auto"/>
        <w:right w:val="none" w:sz="0" w:space="0" w:color="auto"/>
      </w:divBdr>
    </w:div>
    <w:div w:id="1782800979">
      <w:bodyDiv w:val="1"/>
      <w:marLeft w:val="0"/>
      <w:marRight w:val="0"/>
      <w:marTop w:val="0"/>
      <w:marBottom w:val="0"/>
      <w:divBdr>
        <w:top w:val="none" w:sz="0" w:space="0" w:color="auto"/>
        <w:left w:val="none" w:sz="0" w:space="0" w:color="auto"/>
        <w:bottom w:val="none" w:sz="0" w:space="0" w:color="auto"/>
        <w:right w:val="none" w:sz="0" w:space="0" w:color="auto"/>
      </w:divBdr>
    </w:div>
    <w:div w:id="1785926361">
      <w:bodyDiv w:val="1"/>
      <w:marLeft w:val="0"/>
      <w:marRight w:val="0"/>
      <w:marTop w:val="0"/>
      <w:marBottom w:val="0"/>
      <w:divBdr>
        <w:top w:val="none" w:sz="0" w:space="0" w:color="auto"/>
        <w:left w:val="none" w:sz="0" w:space="0" w:color="auto"/>
        <w:bottom w:val="none" w:sz="0" w:space="0" w:color="auto"/>
        <w:right w:val="none" w:sz="0" w:space="0" w:color="auto"/>
      </w:divBdr>
      <w:divsChild>
        <w:div w:id="76026545">
          <w:marLeft w:val="640"/>
          <w:marRight w:val="0"/>
          <w:marTop w:val="0"/>
          <w:marBottom w:val="0"/>
          <w:divBdr>
            <w:top w:val="none" w:sz="0" w:space="0" w:color="auto"/>
            <w:left w:val="none" w:sz="0" w:space="0" w:color="auto"/>
            <w:bottom w:val="none" w:sz="0" w:space="0" w:color="auto"/>
            <w:right w:val="none" w:sz="0" w:space="0" w:color="auto"/>
          </w:divBdr>
        </w:div>
        <w:div w:id="91901863">
          <w:marLeft w:val="640"/>
          <w:marRight w:val="0"/>
          <w:marTop w:val="0"/>
          <w:marBottom w:val="0"/>
          <w:divBdr>
            <w:top w:val="none" w:sz="0" w:space="0" w:color="auto"/>
            <w:left w:val="none" w:sz="0" w:space="0" w:color="auto"/>
            <w:bottom w:val="none" w:sz="0" w:space="0" w:color="auto"/>
            <w:right w:val="none" w:sz="0" w:space="0" w:color="auto"/>
          </w:divBdr>
        </w:div>
        <w:div w:id="96949613">
          <w:marLeft w:val="640"/>
          <w:marRight w:val="0"/>
          <w:marTop w:val="0"/>
          <w:marBottom w:val="0"/>
          <w:divBdr>
            <w:top w:val="none" w:sz="0" w:space="0" w:color="auto"/>
            <w:left w:val="none" w:sz="0" w:space="0" w:color="auto"/>
            <w:bottom w:val="none" w:sz="0" w:space="0" w:color="auto"/>
            <w:right w:val="none" w:sz="0" w:space="0" w:color="auto"/>
          </w:divBdr>
        </w:div>
        <w:div w:id="172693505">
          <w:marLeft w:val="640"/>
          <w:marRight w:val="0"/>
          <w:marTop w:val="0"/>
          <w:marBottom w:val="0"/>
          <w:divBdr>
            <w:top w:val="none" w:sz="0" w:space="0" w:color="auto"/>
            <w:left w:val="none" w:sz="0" w:space="0" w:color="auto"/>
            <w:bottom w:val="none" w:sz="0" w:space="0" w:color="auto"/>
            <w:right w:val="none" w:sz="0" w:space="0" w:color="auto"/>
          </w:divBdr>
        </w:div>
        <w:div w:id="195238217">
          <w:marLeft w:val="640"/>
          <w:marRight w:val="0"/>
          <w:marTop w:val="0"/>
          <w:marBottom w:val="0"/>
          <w:divBdr>
            <w:top w:val="none" w:sz="0" w:space="0" w:color="auto"/>
            <w:left w:val="none" w:sz="0" w:space="0" w:color="auto"/>
            <w:bottom w:val="none" w:sz="0" w:space="0" w:color="auto"/>
            <w:right w:val="none" w:sz="0" w:space="0" w:color="auto"/>
          </w:divBdr>
        </w:div>
        <w:div w:id="202913629">
          <w:marLeft w:val="640"/>
          <w:marRight w:val="0"/>
          <w:marTop w:val="0"/>
          <w:marBottom w:val="0"/>
          <w:divBdr>
            <w:top w:val="none" w:sz="0" w:space="0" w:color="auto"/>
            <w:left w:val="none" w:sz="0" w:space="0" w:color="auto"/>
            <w:bottom w:val="none" w:sz="0" w:space="0" w:color="auto"/>
            <w:right w:val="none" w:sz="0" w:space="0" w:color="auto"/>
          </w:divBdr>
        </w:div>
        <w:div w:id="214971596">
          <w:marLeft w:val="640"/>
          <w:marRight w:val="0"/>
          <w:marTop w:val="0"/>
          <w:marBottom w:val="0"/>
          <w:divBdr>
            <w:top w:val="none" w:sz="0" w:space="0" w:color="auto"/>
            <w:left w:val="none" w:sz="0" w:space="0" w:color="auto"/>
            <w:bottom w:val="none" w:sz="0" w:space="0" w:color="auto"/>
            <w:right w:val="none" w:sz="0" w:space="0" w:color="auto"/>
          </w:divBdr>
        </w:div>
        <w:div w:id="223413030">
          <w:marLeft w:val="640"/>
          <w:marRight w:val="0"/>
          <w:marTop w:val="0"/>
          <w:marBottom w:val="0"/>
          <w:divBdr>
            <w:top w:val="none" w:sz="0" w:space="0" w:color="auto"/>
            <w:left w:val="none" w:sz="0" w:space="0" w:color="auto"/>
            <w:bottom w:val="none" w:sz="0" w:space="0" w:color="auto"/>
            <w:right w:val="none" w:sz="0" w:space="0" w:color="auto"/>
          </w:divBdr>
        </w:div>
        <w:div w:id="232737953">
          <w:marLeft w:val="640"/>
          <w:marRight w:val="0"/>
          <w:marTop w:val="0"/>
          <w:marBottom w:val="0"/>
          <w:divBdr>
            <w:top w:val="none" w:sz="0" w:space="0" w:color="auto"/>
            <w:left w:val="none" w:sz="0" w:space="0" w:color="auto"/>
            <w:bottom w:val="none" w:sz="0" w:space="0" w:color="auto"/>
            <w:right w:val="none" w:sz="0" w:space="0" w:color="auto"/>
          </w:divBdr>
        </w:div>
        <w:div w:id="244918216">
          <w:marLeft w:val="640"/>
          <w:marRight w:val="0"/>
          <w:marTop w:val="0"/>
          <w:marBottom w:val="0"/>
          <w:divBdr>
            <w:top w:val="none" w:sz="0" w:space="0" w:color="auto"/>
            <w:left w:val="none" w:sz="0" w:space="0" w:color="auto"/>
            <w:bottom w:val="none" w:sz="0" w:space="0" w:color="auto"/>
            <w:right w:val="none" w:sz="0" w:space="0" w:color="auto"/>
          </w:divBdr>
        </w:div>
        <w:div w:id="256519869">
          <w:marLeft w:val="640"/>
          <w:marRight w:val="0"/>
          <w:marTop w:val="0"/>
          <w:marBottom w:val="0"/>
          <w:divBdr>
            <w:top w:val="none" w:sz="0" w:space="0" w:color="auto"/>
            <w:left w:val="none" w:sz="0" w:space="0" w:color="auto"/>
            <w:bottom w:val="none" w:sz="0" w:space="0" w:color="auto"/>
            <w:right w:val="none" w:sz="0" w:space="0" w:color="auto"/>
          </w:divBdr>
        </w:div>
        <w:div w:id="275411131">
          <w:marLeft w:val="640"/>
          <w:marRight w:val="0"/>
          <w:marTop w:val="0"/>
          <w:marBottom w:val="0"/>
          <w:divBdr>
            <w:top w:val="none" w:sz="0" w:space="0" w:color="auto"/>
            <w:left w:val="none" w:sz="0" w:space="0" w:color="auto"/>
            <w:bottom w:val="none" w:sz="0" w:space="0" w:color="auto"/>
            <w:right w:val="none" w:sz="0" w:space="0" w:color="auto"/>
          </w:divBdr>
        </w:div>
        <w:div w:id="291445077">
          <w:marLeft w:val="640"/>
          <w:marRight w:val="0"/>
          <w:marTop w:val="0"/>
          <w:marBottom w:val="0"/>
          <w:divBdr>
            <w:top w:val="none" w:sz="0" w:space="0" w:color="auto"/>
            <w:left w:val="none" w:sz="0" w:space="0" w:color="auto"/>
            <w:bottom w:val="none" w:sz="0" w:space="0" w:color="auto"/>
            <w:right w:val="none" w:sz="0" w:space="0" w:color="auto"/>
          </w:divBdr>
        </w:div>
        <w:div w:id="310060020">
          <w:marLeft w:val="640"/>
          <w:marRight w:val="0"/>
          <w:marTop w:val="0"/>
          <w:marBottom w:val="0"/>
          <w:divBdr>
            <w:top w:val="none" w:sz="0" w:space="0" w:color="auto"/>
            <w:left w:val="none" w:sz="0" w:space="0" w:color="auto"/>
            <w:bottom w:val="none" w:sz="0" w:space="0" w:color="auto"/>
            <w:right w:val="none" w:sz="0" w:space="0" w:color="auto"/>
          </w:divBdr>
        </w:div>
        <w:div w:id="338699824">
          <w:marLeft w:val="640"/>
          <w:marRight w:val="0"/>
          <w:marTop w:val="0"/>
          <w:marBottom w:val="0"/>
          <w:divBdr>
            <w:top w:val="none" w:sz="0" w:space="0" w:color="auto"/>
            <w:left w:val="none" w:sz="0" w:space="0" w:color="auto"/>
            <w:bottom w:val="none" w:sz="0" w:space="0" w:color="auto"/>
            <w:right w:val="none" w:sz="0" w:space="0" w:color="auto"/>
          </w:divBdr>
        </w:div>
        <w:div w:id="396249624">
          <w:marLeft w:val="640"/>
          <w:marRight w:val="0"/>
          <w:marTop w:val="0"/>
          <w:marBottom w:val="0"/>
          <w:divBdr>
            <w:top w:val="none" w:sz="0" w:space="0" w:color="auto"/>
            <w:left w:val="none" w:sz="0" w:space="0" w:color="auto"/>
            <w:bottom w:val="none" w:sz="0" w:space="0" w:color="auto"/>
            <w:right w:val="none" w:sz="0" w:space="0" w:color="auto"/>
          </w:divBdr>
        </w:div>
        <w:div w:id="404646996">
          <w:marLeft w:val="640"/>
          <w:marRight w:val="0"/>
          <w:marTop w:val="0"/>
          <w:marBottom w:val="0"/>
          <w:divBdr>
            <w:top w:val="none" w:sz="0" w:space="0" w:color="auto"/>
            <w:left w:val="none" w:sz="0" w:space="0" w:color="auto"/>
            <w:bottom w:val="none" w:sz="0" w:space="0" w:color="auto"/>
            <w:right w:val="none" w:sz="0" w:space="0" w:color="auto"/>
          </w:divBdr>
        </w:div>
        <w:div w:id="414133327">
          <w:marLeft w:val="640"/>
          <w:marRight w:val="0"/>
          <w:marTop w:val="0"/>
          <w:marBottom w:val="0"/>
          <w:divBdr>
            <w:top w:val="none" w:sz="0" w:space="0" w:color="auto"/>
            <w:left w:val="none" w:sz="0" w:space="0" w:color="auto"/>
            <w:bottom w:val="none" w:sz="0" w:space="0" w:color="auto"/>
            <w:right w:val="none" w:sz="0" w:space="0" w:color="auto"/>
          </w:divBdr>
        </w:div>
        <w:div w:id="475999166">
          <w:marLeft w:val="640"/>
          <w:marRight w:val="0"/>
          <w:marTop w:val="0"/>
          <w:marBottom w:val="0"/>
          <w:divBdr>
            <w:top w:val="none" w:sz="0" w:space="0" w:color="auto"/>
            <w:left w:val="none" w:sz="0" w:space="0" w:color="auto"/>
            <w:bottom w:val="none" w:sz="0" w:space="0" w:color="auto"/>
            <w:right w:val="none" w:sz="0" w:space="0" w:color="auto"/>
          </w:divBdr>
        </w:div>
        <w:div w:id="478617485">
          <w:marLeft w:val="640"/>
          <w:marRight w:val="0"/>
          <w:marTop w:val="0"/>
          <w:marBottom w:val="0"/>
          <w:divBdr>
            <w:top w:val="none" w:sz="0" w:space="0" w:color="auto"/>
            <w:left w:val="none" w:sz="0" w:space="0" w:color="auto"/>
            <w:bottom w:val="none" w:sz="0" w:space="0" w:color="auto"/>
            <w:right w:val="none" w:sz="0" w:space="0" w:color="auto"/>
          </w:divBdr>
        </w:div>
        <w:div w:id="500044133">
          <w:marLeft w:val="640"/>
          <w:marRight w:val="0"/>
          <w:marTop w:val="0"/>
          <w:marBottom w:val="0"/>
          <w:divBdr>
            <w:top w:val="none" w:sz="0" w:space="0" w:color="auto"/>
            <w:left w:val="none" w:sz="0" w:space="0" w:color="auto"/>
            <w:bottom w:val="none" w:sz="0" w:space="0" w:color="auto"/>
            <w:right w:val="none" w:sz="0" w:space="0" w:color="auto"/>
          </w:divBdr>
        </w:div>
        <w:div w:id="524368985">
          <w:marLeft w:val="640"/>
          <w:marRight w:val="0"/>
          <w:marTop w:val="0"/>
          <w:marBottom w:val="0"/>
          <w:divBdr>
            <w:top w:val="none" w:sz="0" w:space="0" w:color="auto"/>
            <w:left w:val="none" w:sz="0" w:space="0" w:color="auto"/>
            <w:bottom w:val="none" w:sz="0" w:space="0" w:color="auto"/>
            <w:right w:val="none" w:sz="0" w:space="0" w:color="auto"/>
          </w:divBdr>
        </w:div>
        <w:div w:id="525875007">
          <w:marLeft w:val="640"/>
          <w:marRight w:val="0"/>
          <w:marTop w:val="0"/>
          <w:marBottom w:val="0"/>
          <w:divBdr>
            <w:top w:val="none" w:sz="0" w:space="0" w:color="auto"/>
            <w:left w:val="none" w:sz="0" w:space="0" w:color="auto"/>
            <w:bottom w:val="none" w:sz="0" w:space="0" w:color="auto"/>
            <w:right w:val="none" w:sz="0" w:space="0" w:color="auto"/>
          </w:divBdr>
        </w:div>
        <w:div w:id="578758521">
          <w:marLeft w:val="640"/>
          <w:marRight w:val="0"/>
          <w:marTop w:val="0"/>
          <w:marBottom w:val="0"/>
          <w:divBdr>
            <w:top w:val="none" w:sz="0" w:space="0" w:color="auto"/>
            <w:left w:val="none" w:sz="0" w:space="0" w:color="auto"/>
            <w:bottom w:val="none" w:sz="0" w:space="0" w:color="auto"/>
            <w:right w:val="none" w:sz="0" w:space="0" w:color="auto"/>
          </w:divBdr>
        </w:div>
        <w:div w:id="670331728">
          <w:marLeft w:val="640"/>
          <w:marRight w:val="0"/>
          <w:marTop w:val="0"/>
          <w:marBottom w:val="0"/>
          <w:divBdr>
            <w:top w:val="none" w:sz="0" w:space="0" w:color="auto"/>
            <w:left w:val="none" w:sz="0" w:space="0" w:color="auto"/>
            <w:bottom w:val="none" w:sz="0" w:space="0" w:color="auto"/>
            <w:right w:val="none" w:sz="0" w:space="0" w:color="auto"/>
          </w:divBdr>
        </w:div>
        <w:div w:id="706104963">
          <w:marLeft w:val="640"/>
          <w:marRight w:val="0"/>
          <w:marTop w:val="0"/>
          <w:marBottom w:val="0"/>
          <w:divBdr>
            <w:top w:val="none" w:sz="0" w:space="0" w:color="auto"/>
            <w:left w:val="none" w:sz="0" w:space="0" w:color="auto"/>
            <w:bottom w:val="none" w:sz="0" w:space="0" w:color="auto"/>
            <w:right w:val="none" w:sz="0" w:space="0" w:color="auto"/>
          </w:divBdr>
        </w:div>
        <w:div w:id="730033403">
          <w:marLeft w:val="640"/>
          <w:marRight w:val="0"/>
          <w:marTop w:val="0"/>
          <w:marBottom w:val="0"/>
          <w:divBdr>
            <w:top w:val="none" w:sz="0" w:space="0" w:color="auto"/>
            <w:left w:val="none" w:sz="0" w:space="0" w:color="auto"/>
            <w:bottom w:val="none" w:sz="0" w:space="0" w:color="auto"/>
            <w:right w:val="none" w:sz="0" w:space="0" w:color="auto"/>
          </w:divBdr>
        </w:div>
        <w:div w:id="732851340">
          <w:marLeft w:val="640"/>
          <w:marRight w:val="0"/>
          <w:marTop w:val="0"/>
          <w:marBottom w:val="0"/>
          <w:divBdr>
            <w:top w:val="none" w:sz="0" w:space="0" w:color="auto"/>
            <w:left w:val="none" w:sz="0" w:space="0" w:color="auto"/>
            <w:bottom w:val="none" w:sz="0" w:space="0" w:color="auto"/>
            <w:right w:val="none" w:sz="0" w:space="0" w:color="auto"/>
          </w:divBdr>
        </w:div>
        <w:div w:id="755320388">
          <w:marLeft w:val="640"/>
          <w:marRight w:val="0"/>
          <w:marTop w:val="0"/>
          <w:marBottom w:val="0"/>
          <w:divBdr>
            <w:top w:val="none" w:sz="0" w:space="0" w:color="auto"/>
            <w:left w:val="none" w:sz="0" w:space="0" w:color="auto"/>
            <w:bottom w:val="none" w:sz="0" w:space="0" w:color="auto"/>
            <w:right w:val="none" w:sz="0" w:space="0" w:color="auto"/>
          </w:divBdr>
        </w:div>
        <w:div w:id="756285686">
          <w:marLeft w:val="640"/>
          <w:marRight w:val="0"/>
          <w:marTop w:val="0"/>
          <w:marBottom w:val="0"/>
          <w:divBdr>
            <w:top w:val="none" w:sz="0" w:space="0" w:color="auto"/>
            <w:left w:val="none" w:sz="0" w:space="0" w:color="auto"/>
            <w:bottom w:val="none" w:sz="0" w:space="0" w:color="auto"/>
            <w:right w:val="none" w:sz="0" w:space="0" w:color="auto"/>
          </w:divBdr>
        </w:div>
        <w:div w:id="784235474">
          <w:marLeft w:val="640"/>
          <w:marRight w:val="0"/>
          <w:marTop w:val="0"/>
          <w:marBottom w:val="0"/>
          <w:divBdr>
            <w:top w:val="none" w:sz="0" w:space="0" w:color="auto"/>
            <w:left w:val="none" w:sz="0" w:space="0" w:color="auto"/>
            <w:bottom w:val="none" w:sz="0" w:space="0" w:color="auto"/>
            <w:right w:val="none" w:sz="0" w:space="0" w:color="auto"/>
          </w:divBdr>
        </w:div>
        <w:div w:id="848298048">
          <w:marLeft w:val="640"/>
          <w:marRight w:val="0"/>
          <w:marTop w:val="0"/>
          <w:marBottom w:val="0"/>
          <w:divBdr>
            <w:top w:val="none" w:sz="0" w:space="0" w:color="auto"/>
            <w:left w:val="none" w:sz="0" w:space="0" w:color="auto"/>
            <w:bottom w:val="none" w:sz="0" w:space="0" w:color="auto"/>
            <w:right w:val="none" w:sz="0" w:space="0" w:color="auto"/>
          </w:divBdr>
        </w:div>
        <w:div w:id="850534010">
          <w:marLeft w:val="640"/>
          <w:marRight w:val="0"/>
          <w:marTop w:val="0"/>
          <w:marBottom w:val="0"/>
          <w:divBdr>
            <w:top w:val="none" w:sz="0" w:space="0" w:color="auto"/>
            <w:left w:val="none" w:sz="0" w:space="0" w:color="auto"/>
            <w:bottom w:val="none" w:sz="0" w:space="0" w:color="auto"/>
            <w:right w:val="none" w:sz="0" w:space="0" w:color="auto"/>
          </w:divBdr>
        </w:div>
        <w:div w:id="851800728">
          <w:marLeft w:val="640"/>
          <w:marRight w:val="0"/>
          <w:marTop w:val="0"/>
          <w:marBottom w:val="0"/>
          <w:divBdr>
            <w:top w:val="none" w:sz="0" w:space="0" w:color="auto"/>
            <w:left w:val="none" w:sz="0" w:space="0" w:color="auto"/>
            <w:bottom w:val="none" w:sz="0" w:space="0" w:color="auto"/>
            <w:right w:val="none" w:sz="0" w:space="0" w:color="auto"/>
          </w:divBdr>
        </w:div>
        <w:div w:id="880675477">
          <w:marLeft w:val="640"/>
          <w:marRight w:val="0"/>
          <w:marTop w:val="0"/>
          <w:marBottom w:val="0"/>
          <w:divBdr>
            <w:top w:val="none" w:sz="0" w:space="0" w:color="auto"/>
            <w:left w:val="none" w:sz="0" w:space="0" w:color="auto"/>
            <w:bottom w:val="none" w:sz="0" w:space="0" w:color="auto"/>
            <w:right w:val="none" w:sz="0" w:space="0" w:color="auto"/>
          </w:divBdr>
        </w:div>
        <w:div w:id="923296687">
          <w:marLeft w:val="640"/>
          <w:marRight w:val="0"/>
          <w:marTop w:val="0"/>
          <w:marBottom w:val="0"/>
          <w:divBdr>
            <w:top w:val="none" w:sz="0" w:space="0" w:color="auto"/>
            <w:left w:val="none" w:sz="0" w:space="0" w:color="auto"/>
            <w:bottom w:val="none" w:sz="0" w:space="0" w:color="auto"/>
            <w:right w:val="none" w:sz="0" w:space="0" w:color="auto"/>
          </w:divBdr>
        </w:div>
        <w:div w:id="925072040">
          <w:marLeft w:val="640"/>
          <w:marRight w:val="0"/>
          <w:marTop w:val="0"/>
          <w:marBottom w:val="0"/>
          <w:divBdr>
            <w:top w:val="none" w:sz="0" w:space="0" w:color="auto"/>
            <w:left w:val="none" w:sz="0" w:space="0" w:color="auto"/>
            <w:bottom w:val="none" w:sz="0" w:space="0" w:color="auto"/>
            <w:right w:val="none" w:sz="0" w:space="0" w:color="auto"/>
          </w:divBdr>
        </w:div>
        <w:div w:id="929198250">
          <w:marLeft w:val="640"/>
          <w:marRight w:val="0"/>
          <w:marTop w:val="0"/>
          <w:marBottom w:val="0"/>
          <w:divBdr>
            <w:top w:val="none" w:sz="0" w:space="0" w:color="auto"/>
            <w:left w:val="none" w:sz="0" w:space="0" w:color="auto"/>
            <w:bottom w:val="none" w:sz="0" w:space="0" w:color="auto"/>
            <w:right w:val="none" w:sz="0" w:space="0" w:color="auto"/>
          </w:divBdr>
        </w:div>
        <w:div w:id="941841676">
          <w:marLeft w:val="640"/>
          <w:marRight w:val="0"/>
          <w:marTop w:val="0"/>
          <w:marBottom w:val="0"/>
          <w:divBdr>
            <w:top w:val="none" w:sz="0" w:space="0" w:color="auto"/>
            <w:left w:val="none" w:sz="0" w:space="0" w:color="auto"/>
            <w:bottom w:val="none" w:sz="0" w:space="0" w:color="auto"/>
            <w:right w:val="none" w:sz="0" w:space="0" w:color="auto"/>
          </w:divBdr>
        </w:div>
        <w:div w:id="954556733">
          <w:marLeft w:val="640"/>
          <w:marRight w:val="0"/>
          <w:marTop w:val="0"/>
          <w:marBottom w:val="0"/>
          <w:divBdr>
            <w:top w:val="none" w:sz="0" w:space="0" w:color="auto"/>
            <w:left w:val="none" w:sz="0" w:space="0" w:color="auto"/>
            <w:bottom w:val="none" w:sz="0" w:space="0" w:color="auto"/>
            <w:right w:val="none" w:sz="0" w:space="0" w:color="auto"/>
          </w:divBdr>
        </w:div>
        <w:div w:id="1007175504">
          <w:marLeft w:val="640"/>
          <w:marRight w:val="0"/>
          <w:marTop w:val="0"/>
          <w:marBottom w:val="0"/>
          <w:divBdr>
            <w:top w:val="none" w:sz="0" w:space="0" w:color="auto"/>
            <w:left w:val="none" w:sz="0" w:space="0" w:color="auto"/>
            <w:bottom w:val="none" w:sz="0" w:space="0" w:color="auto"/>
            <w:right w:val="none" w:sz="0" w:space="0" w:color="auto"/>
          </w:divBdr>
        </w:div>
        <w:div w:id="1026979731">
          <w:marLeft w:val="640"/>
          <w:marRight w:val="0"/>
          <w:marTop w:val="0"/>
          <w:marBottom w:val="0"/>
          <w:divBdr>
            <w:top w:val="none" w:sz="0" w:space="0" w:color="auto"/>
            <w:left w:val="none" w:sz="0" w:space="0" w:color="auto"/>
            <w:bottom w:val="none" w:sz="0" w:space="0" w:color="auto"/>
            <w:right w:val="none" w:sz="0" w:space="0" w:color="auto"/>
          </w:divBdr>
        </w:div>
        <w:div w:id="1107890246">
          <w:marLeft w:val="640"/>
          <w:marRight w:val="0"/>
          <w:marTop w:val="0"/>
          <w:marBottom w:val="0"/>
          <w:divBdr>
            <w:top w:val="none" w:sz="0" w:space="0" w:color="auto"/>
            <w:left w:val="none" w:sz="0" w:space="0" w:color="auto"/>
            <w:bottom w:val="none" w:sz="0" w:space="0" w:color="auto"/>
            <w:right w:val="none" w:sz="0" w:space="0" w:color="auto"/>
          </w:divBdr>
        </w:div>
        <w:div w:id="1134450837">
          <w:marLeft w:val="640"/>
          <w:marRight w:val="0"/>
          <w:marTop w:val="0"/>
          <w:marBottom w:val="0"/>
          <w:divBdr>
            <w:top w:val="none" w:sz="0" w:space="0" w:color="auto"/>
            <w:left w:val="none" w:sz="0" w:space="0" w:color="auto"/>
            <w:bottom w:val="none" w:sz="0" w:space="0" w:color="auto"/>
            <w:right w:val="none" w:sz="0" w:space="0" w:color="auto"/>
          </w:divBdr>
        </w:div>
        <w:div w:id="1146627111">
          <w:marLeft w:val="640"/>
          <w:marRight w:val="0"/>
          <w:marTop w:val="0"/>
          <w:marBottom w:val="0"/>
          <w:divBdr>
            <w:top w:val="none" w:sz="0" w:space="0" w:color="auto"/>
            <w:left w:val="none" w:sz="0" w:space="0" w:color="auto"/>
            <w:bottom w:val="none" w:sz="0" w:space="0" w:color="auto"/>
            <w:right w:val="none" w:sz="0" w:space="0" w:color="auto"/>
          </w:divBdr>
        </w:div>
        <w:div w:id="1195849143">
          <w:marLeft w:val="640"/>
          <w:marRight w:val="0"/>
          <w:marTop w:val="0"/>
          <w:marBottom w:val="0"/>
          <w:divBdr>
            <w:top w:val="none" w:sz="0" w:space="0" w:color="auto"/>
            <w:left w:val="none" w:sz="0" w:space="0" w:color="auto"/>
            <w:bottom w:val="none" w:sz="0" w:space="0" w:color="auto"/>
            <w:right w:val="none" w:sz="0" w:space="0" w:color="auto"/>
          </w:divBdr>
        </w:div>
        <w:div w:id="1287732441">
          <w:marLeft w:val="640"/>
          <w:marRight w:val="0"/>
          <w:marTop w:val="0"/>
          <w:marBottom w:val="0"/>
          <w:divBdr>
            <w:top w:val="none" w:sz="0" w:space="0" w:color="auto"/>
            <w:left w:val="none" w:sz="0" w:space="0" w:color="auto"/>
            <w:bottom w:val="none" w:sz="0" w:space="0" w:color="auto"/>
            <w:right w:val="none" w:sz="0" w:space="0" w:color="auto"/>
          </w:divBdr>
        </w:div>
        <w:div w:id="1337536207">
          <w:marLeft w:val="640"/>
          <w:marRight w:val="0"/>
          <w:marTop w:val="0"/>
          <w:marBottom w:val="0"/>
          <w:divBdr>
            <w:top w:val="none" w:sz="0" w:space="0" w:color="auto"/>
            <w:left w:val="none" w:sz="0" w:space="0" w:color="auto"/>
            <w:bottom w:val="none" w:sz="0" w:space="0" w:color="auto"/>
            <w:right w:val="none" w:sz="0" w:space="0" w:color="auto"/>
          </w:divBdr>
        </w:div>
        <w:div w:id="1375278131">
          <w:marLeft w:val="640"/>
          <w:marRight w:val="0"/>
          <w:marTop w:val="0"/>
          <w:marBottom w:val="0"/>
          <w:divBdr>
            <w:top w:val="none" w:sz="0" w:space="0" w:color="auto"/>
            <w:left w:val="none" w:sz="0" w:space="0" w:color="auto"/>
            <w:bottom w:val="none" w:sz="0" w:space="0" w:color="auto"/>
            <w:right w:val="none" w:sz="0" w:space="0" w:color="auto"/>
          </w:divBdr>
        </w:div>
        <w:div w:id="1485121417">
          <w:marLeft w:val="640"/>
          <w:marRight w:val="0"/>
          <w:marTop w:val="0"/>
          <w:marBottom w:val="0"/>
          <w:divBdr>
            <w:top w:val="none" w:sz="0" w:space="0" w:color="auto"/>
            <w:left w:val="none" w:sz="0" w:space="0" w:color="auto"/>
            <w:bottom w:val="none" w:sz="0" w:space="0" w:color="auto"/>
            <w:right w:val="none" w:sz="0" w:space="0" w:color="auto"/>
          </w:divBdr>
        </w:div>
        <w:div w:id="1509102756">
          <w:marLeft w:val="640"/>
          <w:marRight w:val="0"/>
          <w:marTop w:val="0"/>
          <w:marBottom w:val="0"/>
          <w:divBdr>
            <w:top w:val="none" w:sz="0" w:space="0" w:color="auto"/>
            <w:left w:val="none" w:sz="0" w:space="0" w:color="auto"/>
            <w:bottom w:val="none" w:sz="0" w:space="0" w:color="auto"/>
            <w:right w:val="none" w:sz="0" w:space="0" w:color="auto"/>
          </w:divBdr>
        </w:div>
        <w:div w:id="1532108070">
          <w:marLeft w:val="640"/>
          <w:marRight w:val="0"/>
          <w:marTop w:val="0"/>
          <w:marBottom w:val="0"/>
          <w:divBdr>
            <w:top w:val="none" w:sz="0" w:space="0" w:color="auto"/>
            <w:left w:val="none" w:sz="0" w:space="0" w:color="auto"/>
            <w:bottom w:val="none" w:sz="0" w:space="0" w:color="auto"/>
            <w:right w:val="none" w:sz="0" w:space="0" w:color="auto"/>
          </w:divBdr>
        </w:div>
        <w:div w:id="1559709500">
          <w:marLeft w:val="640"/>
          <w:marRight w:val="0"/>
          <w:marTop w:val="0"/>
          <w:marBottom w:val="0"/>
          <w:divBdr>
            <w:top w:val="none" w:sz="0" w:space="0" w:color="auto"/>
            <w:left w:val="none" w:sz="0" w:space="0" w:color="auto"/>
            <w:bottom w:val="none" w:sz="0" w:space="0" w:color="auto"/>
            <w:right w:val="none" w:sz="0" w:space="0" w:color="auto"/>
          </w:divBdr>
        </w:div>
        <w:div w:id="1761219068">
          <w:marLeft w:val="640"/>
          <w:marRight w:val="0"/>
          <w:marTop w:val="0"/>
          <w:marBottom w:val="0"/>
          <w:divBdr>
            <w:top w:val="none" w:sz="0" w:space="0" w:color="auto"/>
            <w:left w:val="none" w:sz="0" w:space="0" w:color="auto"/>
            <w:bottom w:val="none" w:sz="0" w:space="0" w:color="auto"/>
            <w:right w:val="none" w:sz="0" w:space="0" w:color="auto"/>
          </w:divBdr>
        </w:div>
        <w:div w:id="1790585007">
          <w:marLeft w:val="640"/>
          <w:marRight w:val="0"/>
          <w:marTop w:val="0"/>
          <w:marBottom w:val="0"/>
          <w:divBdr>
            <w:top w:val="none" w:sz="0" w:space="0" w:color="auto"/>
            <w:left w:val="none" w:sz="0" w:space="0" w:color="auto"/>
            <w:bottom w:val="none" w:sz="0" w:space="0" w:color="auto"/>
            <w:right w:val="none" w:sz="0" w:space="0" w:color="auto"/>
          </w:divBdr>
        </w:div>
        <w:div w:id="1806970019">
          <w:marLeft w:val="640"/>
          <w:marRight w:val="0"/>
          <w:marTop w:val="0"/>
          <w:marBottom w:val="0"/>
          <w:divBdr>
            <w:top w:val="none" w:sz="0" w:space="0" w:color="auto"/>
            <w:left w:val="none" w:sz="0" w:space="0" w:color="auto"/>
            <w:bottom w:val="none" w:sz="0" w:space="0" w:color="auto"/>
            <w:right w:val="none" w:sz="0" w:space="0" w:color="auto"/>
          </w:divBdr>
        </w:div>
        <w:div w:id="1832675438">
          <w:marLeft w:val="640"/>
          <w:marRight w:val="0"/>
          <w:marTop w:val="0"/>
          <w:marBottom w:val="0"/>
          <w:divBdr>
            <w:top w:val="none" w:sz="0" w:space="0" w:color="auto"/>
            <w:left w:val="none" w:sz="0" w:space="0" w:color="auto"/>
            <w:bottom w:val="none" w:sz="0" w:space="0" w:color="auto"/>
            <w:right w:val="none" w:sz="0" w:space="0" w:color="auto"/>
          </w:divBdr>
        </w:div>
        <w:div w:id="1849825718">
          <w:marLeft w:val="640"/>
          <w:marRight w:val="0"/>
          <w:marTop w:val="0"/>
          <w:marBottom w:val="0"/>
          <w:divBdr>
            <w:top w:val="none" w:sz="0" w:space="0" w:color="auto"/>
            <w:left w:val="none" w:sz="0" w:space="0" w:color="auto"/>
            <w:bottom w:val="none" w:sz="0" w:space="0" w:color="auto"/>
            <w:right w:val="none" w:sz="0" w:space="0" w:color="auto"/>
          </w:divBdr>
        </w:div>
        <w:div w:id="1868636092">
          <w:marLeft w:val="640"/>
          <w:marRight w:val="0"/>
          <w:marTop w:val="0"/>
          <w:marBottom w:val="0"/>
          <w:divBdr>
            <w:top w:val="none" w:sz="0" w:space="0" w:color="auto"/>
            <w:left w:val="none" w:sz="0" w:space="0" w:color="auto"/>
            <w:bottom w:val="none" w:sz="0" w:space="0" w:color="auto"/>
            <w:right w:val="none" w:sz="0" w:space="0" w:color="auto"/>
          </w:divBdr>
        </w:div>
        <w:div w:id="1897276791">
          <w:marLeft w:val="640"/>
          <w:marRight w:val="0"/>
          <w:marTop w:val="0"/>
          <w:marBottom w:val="0"/>
          <w:divBdr>
            <w:top w:val="none" w:sz="0" w:space="0" w:color="auto"/>
            <w:left w:val="none" w:sz="0" w:space="0" w:color="auto"/>
            <w:bottom w:val="none" w:sz="0" w:space="0" w:color="auto"/>
            <w:right w:val="none" w:sz="0" w:space="0" w:color="auto"/>
          </w:divBdr>
        </w:div>
        <w:div w:id="1943800504">
          <w:marLeft w:val="640"/>
          <w:marRight w:val="0"/>
          <w:marTop w:val="0"/>
          <w:marBottom w:val="0"/>
          <w:divBdr>
            <w:top w:val="none" w:sz="0" w:space="0" w:color="auto"/>
            <w:left w:val="none" w:sz="0" w:space="0" w:color="auto"/>
            <w:bottom w:val="none" w:sz="0" w:space="0" w:color="auto"/>
            <w:right w:val="none" w:sz="0" w:space="0" w:color="auto"/>
          </w:divBdr>
        </w:div>
        <w:div w:id="1945534185">
          <w:marLeft w:val="640"/>
          <w:marRight w:val="0"/>
          <w:marTop w:val="0"/>
          <w:marBottom w:val="0"/>
          <w:divBdr>
            <w:top w:val="none" w:sz="0" w:space="0" w:color="auto"/>
            <w:left w:val="none" w:sz="0" w:space="0" w:color="auto"/>
            <w:bottom w:val="none" w:sz="0" w:space="0" w:color="auto"/>
            <w:right w:val="none" w:sz="0" w:space="0" w:color="auto"/>
          </w:divBdr>
        </w:div>
        <w:div w:id="1948654485">
          <w:marLeft w:val="640"/>
          <w:marRight w:val="0"/>
          <w:marTop w:val="0"/>
          <w:marBottom w:val="0"/>
          <w:divBdr>
            <w:top w:val="none" w:sz="0" w:space="0" w:color="auto"/>
            <w:left w:val="none" w:sz="0" w:space="0" w:color="auto"/>
            <w:bottom w:val="none" w:sz="0" w:space="0" w:color="auto"/>
            <w:right w:val="none" w:sz="0" w:space="0" w:color="auto"/>
          </w:divBdr>
        </w:div>
        <w:div w:id="1951157119">
          <w:marLeft w:val="640"/>
          <w:marRight w:val="0"/>
          <w:marTop w:val="0"/>
          <w:marBottom w:val="0"/>
          <w:divBdr>
            <w:top w:val="none" w:sz="0" w:space="0" w:color="auto"/>
            <w:left w:val="none" w:sz="0" w:space="0" w:color="auto"/>
            <w:bottom w:val="none" w:sz="0" w:space="0" w:color="auto"/>
            <w:right w:val="none" w:sz="0" w:space="0" w:color="auto"/>
          </w:divBdr>
        </w:div>
        <w:div w:id="2124108589">
          <w:marLeft w:val="640"/>
          <w:marRight w:val="0"/>
          <w:marTop w:val="0"/>
          <w:marBottom w:val="0"/>
          <w:divBdr>
            <w:top w:val="none" w:sz="0" w:space="0" w:color="auto"/>
            <w:left w:val="none" w:sz="0" w:space="0" w:color="auto"/>
            <w:bottom w:val="none" w:sz="0" w:space="0" w:color="auto"/>
            <w:right w:val="none" w:sz="0" w:space="0" w:color="auto"/>
          </w:divBdr>
        </w:div>
      </w:divsChild>
    </w:div>
    <w:div w:id="1789424488">
      <w:bodyDiv w:val="1"/>
      <w:marLeft w:val="0"/>
      <w:marRight w:val="0"/>
      <w:marTop w:val="0"/>
      <w:marBottom w:val="0"/>
      <w:divBdr>
        <w:top w:val="none" w:sz="0" w:space="0" w:color="auto"/>
        <w:left w:val="none" w:sz="0" w:space="0" w:color="auto"/>
        <w:bottom w:val="none" w:sz="0" w:space="0" w:color="auto"/>
        <w:right w:val="none" w:sz="0" w:space="0" w:color="auto"/>
      </w:divBdr>
    </w:div>
    <w:div w:id="1793087150">
      <w:bodyDiv w:val="1"/>
      <w:marLeft w:val="0"/>
      <w:marRight w:val="0"/>
      <w:marTop w:val="0"/>
      <w:marBottom w:val="0"/>
      <w:divBdr>
        <w:top w:val="none" w:sz="0" w:space="0" w:color="auto"/>
        <w:left w:val="none" w:sz="0" w:space="0" w:color="auto"/>
        <w:bottom w:val="none" w:sz="0" w:space="0" w:color="auto"/>
        <w:right w:val="none" w:sz="0" w:space="0" w:color="auto"/>
      </w:divBdr>
      <w:divsChild>
        <w:div w:id="140193703">
          <w:marLeft w:val="640"/>
          <w:marRight w:val="0"/>
          <w:marTop w:val="0"/>
          <w:marBottom w:val="0"/>
          <w:divBdr>
            <w:top w:val="none" w:sz="0" w:space="0" w:color="auto"/>
            <w:left w:val="none" w:sz="0" w:space="0" w:color="auto"/>
            <w:bottom w:val="none" w:sz="0" w:space="0" w:color="auto"/>
            <w:right w:val="none" w:sz="0" w:space="0" w:color="auto"/>
          </w:divBdr>
        </w:div>
        <w:div w:id="145165895">
          <w:marLeft w:val="640"/>
          <w:marRight w:val="0"/>
          <w:marTop w:val="0"/>
          <w:marBottom w:val="0"/>
          <w:divBdr>
            <w:top w:val="none" w:sz="0" w:space="0" w:color="auto"/>
            <w:left w:val="none" w:sz="0" w:space="0" w:color="auto"/>
            <w:bottom w:val="none" w:sz="0" w:space="0" w:color="auto"/>
            <w:right w:val="none" w:sz="0" w:space="0" w:color="auto"/>
          </w:divBdr>
        </w:div>
        <w:div w:id="194001700">
          <w:marLeft w:val="640"/>
          <w:marRight w:val="0"/>
          <w:marTop w:val="0"/>
          <w:marBottom w:val="0"/>
          <w:divBdr>
            <w:top w:val="none" w:sz="0" w:space="0" w:color="auto"/>
            <w:left w:val="none" w:sz="0" w:space="0" w:color="auto"/>
            <w:bottom w:val="none" w:sz="0" w:space="0" w:color="auto"/>
            <w:right w:val="none" w:sz="0" w:space="0" w:color="auto"/>
          </w:divBdr>
        </w:div>
        <w:div w:id="213976320">
          <w:marLeft w:val="640"/>
          <w:marRight w:val="0"/>
          <w:marTop w:val="0"/>
          <w:marBottom w:val="0"/>
          <w:divBdr>
            <w:top w:val="none" w:sz="0" w:space="0" w:color="auto"/>
            <w:left w:val="none" w:sz="0" w:space="0" w:color="auto"/>
            <w:bottom w:val="none" w:sz="0" w:space="0" w:color="auto"/>
            <w:right w:val="none" w:sz="0" w:space="0" w:color="auto"/>
          </w:divBdr>
        </w:div>
        <w:div w:id="265425576">
          <w:marLeft w:val="640"/>
          <w:marRight w:val="0"/>
          <w:marTop w:val="0"/>
          <w:marBottom w:val="0"/>
          <w:divBdr>
            <w:top w:val="none" w:sz="0" w:space="0" w:color="auto"/>
            <w:left w:val="none" w:sz="0" w:space="0" w:color="auto"/>
            <w:bottom w:val="none" w:sz="0" w:space="0" w:color="auto"/>
            <w:right w:val="none" w:sz="0" w:space="0" w:color="auto"/>
          </w:divBdr>
        </w:div>
        <w:div w:id="287976428">
          <w:marLeft w:val="640"/>
          <w:marRight w:val="0"/>
          <w:marTop w:val="0"/>
          <w:marBottom w:val="0"/>
          <w:divBdr>
            <w:top w:val="none" w:sz="0" w:space="0" w:color="auto"/>
            <w:left w:val="none" w:sz="0" w:space="0" w:color="auto"/>
            <w:bottom w:val="none" w:sz="0" w:space="0" w:color="auto"/>
            <w:right w:val="none" w:sz="0" w:space="0" w:color="auto"/>
          </w:divBdr>
        </w:div>
        <w:div w:id="288441032">
          <w:marLeft w:val="640"/>
          <w:marRight w:val="0"/>
          <w:marTop w:val="0"/>
          <w:marBottom w:val="0"/>
          <w:divBdr>
            <w:top w:val="none" w:sz="0" w:space="0" w:color="auto"/>
            <w:left w:val="none" w:sz="0" w:space="0" w:color="auto"/>
            <w:bottom w:val="none" w:sz="0" w:space="0" w:color="auto"/>
            <w:right w:val="none" w:sz="0" w:space="0" w:color="auto"/>
          </w:divBdr>
        </w:div>
        <w:div w:id="315955158">
          <w:marLeft w:val="640"/>
          <w:marRight w:val="0"/>
          <w:marTop w:val="0"/>
          <w:marBottom w:val="0"/>
          <w:divBdr>
            <w:top w:val="none" w:sz="0" w:space="0" w:color="auto"/>
            <w:left w:val="none" w:sz="0" w:space="0" w:color="auto"/>
            <w:bottom w:val="none" w:sz="0" w:space="0" w:color="auto"/>
            <w:right w:val="none" w:sz="0" w:space="0" w:color="auto"/>
          </w:divBdr>
        </w:div>
        <w:div w:id="370111446">
          <w:marLeft w:val="640"/>
          <w:marRight w:val="0"/>
          <w:marTop w:val="0"/>
          <w:marBottom w:val="0"/>
          <w:divBdr>
            <w:top w:val="none" w:sz="0" w:space="0" w:color="auto"/>
            <w:left w:val="none" w:sz="0" w:space="0" w:color="auto"/>
            <w:bottom w:val="none" w:sz="0" w:space="0" w:color="auto"/>
            <w:right w:val="none" w:sz="0" w:space="0" w:color="auto"/>
          </w:divBdr>
        </w:div>
        <w:div w:id="472017792">
          <w:marLeft w:val="640"/>
          <w:marRight w:val="0"/>
          <w:marTop w:val="0"/>
          <w:marBottom w:val="0"/>
          <w:divBdr>
            <w:top w:val="none" w:sz="0" w:space="0" w:color="auto"/>
            <w:left w:val="none" w:sz="0" w:space="0" w:color="auto"/>
            <w:bottom w:val="none" w:sz="0" w:space="0" w:color="auto"/>
            <w:right w:val="none" w:sz="0" w:space="0" w:color="auto"/>
          </w:divBdr>
        </w:div>
        <w:div w:id="486553516">
          <w:marLeft w:val="640"/>
          <w:marRight w:val="0"/>
          <w:marTop w:val="0"/>
          <w:marBottom w:val="0"/>
          <w:divBdr>
            <w:top w:val="none" w:sz="0" w:space="0" w:color="auto"/>
            <w:left w:val="none" w:sz="0" w:space="0" w:color="auto"/>
            <w:bottom w:val="none" w:sz="0" w:space="0" w:color="auto"/>
            <w:right w:val="none" w:sz="0" w:space="0" w:color="auto"/>
          </w:divBdr>
        </w:div>
        <w:div w:id="509874604">
          <w:marLeft w:val="640"/>
          <w:marRight w:val="0"/>
          <w:marTop w:val="0"/>
          <w:marBottom w:val="0"/>
          <w:divBdr>
            <w:top w:val="none" w:sz="0" w:space="0" w:color="auto"/>
            <w:left w:val="none" w:sz="0" w:space="0" w:color="auto"/>
            <w:bottom w:val="none" w:sz="0" w:space="0" w:color="auto"/>
            <w:right w:val="none" w:sz="0" w:space="0" w:color="auto"/>
          </w:divBdr>
        </w:div>
        <w:div w:id="529492953">
          <w:marLeft w:val="640"/>
          <w:marRight w:val="0"/>
          <w:marTop w:val="0"/>
          <w:marBottom w:val="0"/>
          <w:divBdr>
            <w:top w:val="none" w:sz="0" w:space="0" w:color="auto"/>
            <w:left w:val="none" w:sz="0" w:space="0" w:color="auto"/>
            <w:bottom w:val="none" w:sz="0" w:space="0" w:color="auto"/>
            <w:right w:val="none" w:sz="0" w:space="0" w:color="auto"/>
          </w:divBdr>
        </w:div>
        <w:div w:id="540439711">
          <w:marLeft w:val="640"/>
          <w:marRight w:val="0"/>
          <w:marTop w:val="0"/>
          <w:marBottom w:val="0"/>
          <w:divBdr>
            <w:top w:val="none" w:sz="0" w:space="0" w:color="auto"/>
            <w:left w:val="none" w:sz="0" w:space="0" w:color="auto"/>
            <w:bottom w:val="none" w:sz="0" w:space="0" w:color="auto"/>
            <w:right w:val="none" w:sz="0" w:space="0" w:color="auto"/>
          </w:divBdr>
        </w:div>
        <w:div w:id="570503338">
          <w:marLeft w:val="640"/>
          <w:marRight w:val="0"/>
          <w:marTop w:val="0"/>
          <w:marBottom w:val="0"/>
          <w:divBdr>
            <w:top w:val="none" w:sz="0" w:space="0" w:color="auto"/>
            <w:left w:val="none" w:sz="0" w:space="0" w:color="auto"/>
            <w:bottom w:val="none" w:sz="0" w:space="0" w:color="auto"/>
            <w:right w:val="none" w:sz="0" w:space="0" w:color="auto"/>
          </w:divBdr>
        </w:div>
        <w:div w:id="645163959">
          <w:marLeft w:val="640"/>
          <w:marRight w:val="0"/>
          <w:marTop w:val="0"/>
          <w:marBottom w:val="0"/>
          <w:divBdr>
            <w:top w:val="none" w:sz="0" w:space="0" w:color="auto"/>
            <w:left w:val="none" w:sz="0" w:space="0" w:color="auto"/>
            <w:bottom w:val="none" w:sz="0" w:space="0" w:color="auto"/>
            <w:right w:val="none" w:sz="0" w:space="0" w:color="auto"/>
          </w:divBdr>
        </w:div>
        <w:div w:id="663751288">
          <w:marLeft w:val="640"/>
          <w:marRight w:val="0"/>
          <w:marTop w:val="0"/>
          <w:marBottom w:val="0"/>
          <w:divBdr>
            <w:top w:val="none" w:sz="0" w:space="0" w:color="auto"/>
            <w:left w:val="none" w:sz="0" w:space="0" w:color="auto"/>
            <w:bottom w:val="none" w:sz="0" w:space="0" w:color="auto"/>
            <w:right w:val="none" w:sz="0" w:space="0" w:color="auto"/>
          </w:divBdr>
        </w:div>
        <w:div w:id="666831958">
          <w:marLeft w:val="640"/>
          <w:marRight w:val="0"/>
          <w:marTop w:val="0"/>
          <w:marBottom w:val="0"/>
          <w:divBdr>
            <w:top w:val="none" w:sz="0" w:space="0" w:color="auto"/>
            <w:left w:val="none" w:sz="0" w:space="0" w:color="auto"/>
            <w:bottom w:val="none" w:sz="0" w:space="0" w:color="auto"/>
            <w:right w:val="none" w:sz="0" w:space="0" w:color="auto"/>
          </w:divBdr>
        </w:div>
        <w:div w:id="773746493">
          <w:marLeft w:val="640"/>
          <w:marRight w:val="0"/>
          <w:marTop w:val="0"/>
          <w:marBottom w:val="0"/>
          <w:divBdr>
            <w:top w:val="none" w:sz="0" w:space="0" w:color="auto"/>
            <w:left w:val="none" w:sz="0" w:space="0" w:color="auto"/>
            <w:bottom w:val="none" w:sz="0" w:space="0" w:color="auto"/>
            <w:right w:val="none" w:sz="0" w:space="0" w:color="auto"/>
          </w:divBdr>
        </w:div>
        <w:div w:id="784740417">
          <w:marLeft w:val="640"/>
          <w:marRight w:val="0"/>
          <w:marTop w:val="0"/>
          <w:marBottom w:val="0"/>
          <w:divBdr>
            <w:top w:val="none" w:sz="0" w:space="0" w:color="auto"/>
            <w:left w:val="none" w:sz="0" w:space="0" w:color="auto"/>
            <w:bottom w:val="none" w:sz="0" w:space="0" w:color="auto"/>
            <w:right w:val="none" w:sz="0" w:space="0" w:color="auto"/>
          </w:divBdr>
        </w:div>
        <w:div w:id="792091075">
          <w:marLeft w:val="640"/>
          <w:marRight w:val="0"/>
          <w:marTop w:val="0"/>
          <w:marBottom w:val="0"/>
          <w:divBdr>
            <w:top w:val="none" w:sz="0" w:space="0" w:color="auto"/>
            <w:left w:val="none" w:sz="0" w:space="0" w:color="auto"/>
            <w:bottom w:val="none" w:sz="0" w:space="0" w:color="auto"/>
            <w:right w:val="none" w:sz="0" w:space="0" w:color="auto"/>
          </w:divBdr>
        </w:div>
        <w:div w:id="793132116">
          <w:marLeft w:val="640"/>
          <w:marRight w:val="0"/>
          <w:marTop w:val="0"/>
          <w:marBottom w:val="0"/>
          <w:divBdr>
            <w:top w:val="none" w:sz="0" w:space="0" w:color="auto"/>
            <w:left w:val="none" w:sz="0" w:space="0" w:color="auto"/>
            <w:bottom w:val="none" w:sz="0" w:space="0" w:color="auto"/>
            <w:right w:val="none" w:sz="0" w:space="0" w:color="auto"/>
          </w:divBdr>
        </w:div>
        <w:div w:id="796030228">
          <w:marLeft w:val="640"/>
          <w:marRight w:val="0"/>
          <w:marTop w:val="0"/>
          <w:marBottom w:val="0"/>
          <w:divBdr>
            <w:top w:val="none" w:sz="0" w:space="0" w:color="auto"/>
            <w:left w:val="none" w:sz="0" w:space="0" w:color="auto"/>
            <w:bottom w:val="none" w:sz="0" w:space="0" w:color="auto"/>
            <w:right w:val="none" w:sz="0" w:space="0" w:color="auto"/>
          </w:divBdr>
        </w:div>
        <w:div w:id="824781900">
          <w:marLeft w:val="640"/>
          <w:marRight w:val="0"/>
          <w:marTop w:val="0"/>
          <w:marBottom w:val="0"/>
          <w:divBdr>
            <w:top w:val="none" w:sz="0" w:space="0" w:color="auto"/>
            <w:left w:val="none" w:sz="0" w:space="0" w:color="auto"/>
            <w:bottom w:val="none" w:sz="0" w:space="0" w:color="auto"/>
            <w:right w:val="none" w:sz="0" w:space="0" w:color="auto"/>
          </w:divBdr>
        </w:div>
        <w:div w:id="871455760">
          <w:marLeft w:val="640"/>
          <w:marRight w:val="0"/>
          <w:marTop w:val="0"/>
          <w:marBottom w:val="0"/>
          <w:divBdr>
            <w:top w:val="none" w:sz="0" w:space="0" w:color="auto"/>
            <w:left w:val="none" w:sz="0" w:space="0" w:color="auto"/>
            <w:bottom w:val="none" w:sz="0" w:space="0" w:color="auto"/>
            <w:right w:val="none" w:sz="0" w:space="0" w:color="auto"/>
          </w:divBdr>
        </w:div>
        <w:div w:id="916552610">
          <w:marLeft w:val="640"/>
          <w:marRight w:val="0"/>
          <w:marTop w:val="0"/>
          <w:marBottom w:val="0"/>
          <w:divBdr>
            <w:top w:val="none" w:sz="0" w:space="0" w:color="auto"/>
            <w:left w:val="none" w:sz="0" w:space="0" w:color="auto"/>
            <w:bottom w:val="none" w:sz="0" w:space="0" w:color="auto"/>
            <w:right w:val="none" w:sz="0" w:space="0" w:color="auto"/>
          </w:divBdr>
        </w:div>
        <w:div w:id="1090346291">
          <w:marLeft w:val="640"/>
          <w:marRight w:val="0"/>
          <w:marTop w:val="0"/>
          <w:marBottom w:val="0"/>
          <w:divBdr>
            <w:top w:val="none" w:sz="0" w:space="0" w:color="auto"/>
            <w:left w:val="none" w:sz="0" w:space="0" w:color="auto"/>
            <w:bottom w:val="none" w:sz="0" w:space="0" w:color="auto"/>
            <w:right w:val="none" w:sz="0" w:space="0" w:color="auto"/>
          </w:divBdr>
        </w:div>
        <w:div w:id="1293244036">
          <w:marLeft w:val="640"/>
          <w:marRight w:val="0"/>
          <w:marTop w:val="0"/>
          <w:marBottom w:val="0"/>
          <w:divBdr>
            <w:top w:val="none" w:sz="0" w:space="0" w:color="auto"/>
            <w:left w:val="none" w:sz="0" w:space="0" w:color="auto"/>
            <w:bottom w:val="none" w:sz="0" w:space="0" w:color="auto"/>
            <w:right w:val="none" w:sz="0" w:space="0" w:color="auto"/>
          </w:divBdr>
        </w:div>
        <w:div w:id="1310938291">
          <w:marLeft w:val="640"/>
          <w:marRight w:val="0"/>
          <w:marTop w:val="0"/>
          <w:marBottom w:val="0"/>
          <w:divBdr>
            <w:top w:val="none" w:sz="0" w:space="0" w:color="auto"/>
            <w:left w:val="none" w:sz="0" w:space="0" w:color="auto"/>
            <w:bottom w:val="none" w:sz="0" w:space="0" w:color="auto"/>
            <w:right w:val="none" w:sz="0" w:space="0" w:color="auto"/>
          </w:divBdr>
        </w:div>
        <w:div w:id="1428190541">
          <w:marLeft w:val="640"/>
          <w:marRight w:val="0"/>
          <w:marTop w:val="0"/>
          <w:marBottom w:val="0"/>
          <w:divBdr>
            <w:top w:val="none" w:sz="0" w:space="0" w:color="auto"/>
            <w:left w:val="none" w:sz="0" w:space="0" w:color="auto"/>
            <w:bottom w:val="none" w:sz="0" w:space="0" w:color="auto"/>
            <w:right w:val="none" w:sz="0" w:space="0" w:color="auto"/>
          </w:divBdr>
        </w:div>
        <w:div w:id="1530727837">
          <w:marLeft w:val="640"/>
          <w:marRight w:val="0"/>
          <w:marTop w:val="0"/>
          <w:marBottom w:val="0"/>
          <w:divBdr>
            <w:top w:val="none" w:sz="0" w:space="0" w:color="auto"/>
            <w:left w:val="none" w:sz="0" w:space="0" w:color="auto"/>
            <w:bottom w:val="none" w:sz="0" w:space="0" w:color="auto"/>
            <w:right w:val="none" w:sz="0" w:space="0" w:color="auto"/>
          </w:divBdr>
        </w:div>
        <w:div w:id="1550847398">
          <w:marLeft w:val="640"/>
          <w:marRight w:val="0"/>
          <w:marTop w:val="0"/>
          <w:marBottom w:val="0"/>
          <w:divBdr>
            <w:top w:val="none" w:sz="0" w:space="0" w:color="auto"/>
            <w:left w:val="none" w:sz="0" w:space="0" w:color="auto"/>
            <w:bottom w:val="none" w:sz="0" w:space="0" w:color="auto"/>
            <w:right w:val="none" w:sz="0" w:space="0" w:color="auto"/>
          </w:divBdr>
        </w:div>
        <w:div w:id="1636788417">
          <w:marLeft w:val="640"/>
          <w:marRight w:val="0"/>
          <w:marTop w:val="0"/>
          <w:marBottom w:val="0"/>
          <w:divBdr>
            <w:top w:val="none" w:sz="0" w:space="0" w:color="auto"/>
            <w:left w:val="none" w:sz="0" w:space="0" w:color="auto"/>
            <w:bottom w:val="none" w:sz="0" w:space="0" w:color="auto"/>
            <w:right w:val="none" w:sz="0" w:space="0" w:color="auto"/>
          </w:divBdr>
        </w:div>
        <w:div w:id="1658878568">
          <w:marLeft w:val="640"/>
          <w:marRight w:val="0"/>
          <w:marTop w:val="0"/>
          <w:marBottom w:val="0"/>
          <w:divBdr>
            <w:top w:val="none" w:sz="0" w:space="0" w:color="auto"/>
            <w:left w:val="none" w:sz="0" w:space="0" w:color="auto"/>
            <w:bottom w:val="none" w:sz="0" w:space="0" w:color="auto"/>
            <w:right w:val="none" w:sz="0" w:space="0" w:color="auto"/>
          </w:divBdr>
        </w:div>
        <w:div w:id="1660032997">
          <w:marLeft w:val="640"/>
          <w:marRight w:val="0"/>
          <w:marTop w:val="0"/>
          <w:marBottom w:val="0"/>
          <w:divBdr>
            <w:top w:val="none" w:sz="0" w:space="0" w:color="auto"/>
            <w:left w:val="none" w:sz="0" w:space="0" w:color="auto"/>
            <w:bottom w:val="none" w:sz="0" w:space="0" w:color="auto"/>
            <w:right w:val="none" w:sz="0" w:space="0" w:color="auto"/>
          </w:divBdr>
        </w:div>
        <w:div w:id="2013994193">
          <w:marLeft w:val="640"/>
          <w:marRight w:val="0"/>
          <w:marTop w:val="0"/>
          <w:marBottom w:val="0"/>
          <w:divBdr>
            <w:top w:val="none" w:sz="0" w:space="0" w:color="auto"/>
            <w:left w:val="none" w:sz="0" w:space="0" w:color="auto"/>
            <w:bottom w:val="none" w:sz="0" w:space="0" w:color="auto"/>
            <w:right w:val="none" w:sz="0" w:space="0" w:color="auto"/>
          </w:divBdr>
        </w:div>
        <w:div w:id="2025283411">
          <w:marLeft w:val="640"/>
          <w:marRight w:val="0"/>
          <w:marTop w:val="0"/>
          <w:marBottom w:val="0"/>
          <w:divBdr>
            <w:top w:val="none" w:sz="0" w:space="0" w:color="auto"/>
            <w:left w:val="none" w:sz="0" w:space="0" w:color="auto"/>
            <w:bottom w:val="none" w:sz="0" w:space="0" w:color="auto"/>
            <w:right w:val="none" w:sz="0" w:space="0" w:color="auto"/>
          </w:divBdr>
        </w:div>
        <w:div w:id="2070762936">
          <w:marLeft w:val="640"/>
          <w:marRight w:val="0"/>
          <w:marTop w:val="0"/>
          <w:marBottom w:val="0"/>
          <w:divBdr>
            <w:top w:val="none" w:sz="0" w:space="0" w:color="auto"/>
            <w:left w:val="none" w:sz="0" w:space="0" w:color="auto"/>
            <w:bottom w:val="none" w:sz="0" w:space="0" w:color="auto"/>
            <w:right w:val="none" w:sz="0" w:space="0" w:color="auto"/>
          </w:divBdr>
        </w:div>
      </w:divsChild>
    </w:div>
    <w:div w:id="1794209268">
      <w:bodyDiv w:val="1"/>
      <w:marLeft w:val="0"/>
      <w:marRight w:val="0"/>
      <w:marTop w:val="0"/>
      <w:marBottom w:val="0"/>
      <w:divBdr>
        <w:top w:val="none" w:sz="0" w:space="0" w:color="auto"/>
        <w:left w:val="none" w:sz="0" w:space="0" w:color="auto"/>
        <w:bottom w:val="none" w:sz="0" w:space="0" w:color="auto"/>
        <w:right w:val="none" w:sz="0" w:space="0" w:color="auto"/>
      </w:divBdr>
      <w:divsChild>
        <w:div w:id="5712489">
          <w:marLeft w:val="640"/>
          <w:marRight w:val="0"/>
          <w:marTop w:val="0"/>
          <w:marBottom w:val="0"/>
          <w:divBdr>
            <w:top w:val="none" w:sz="0" w:space="0" w:color="auto"/>
            <w:left w:val="none" w:sz="0" w:space="0" w:color="auto"/>
            <w:bottom w:val="none" w:sz="0" w:space="0" w:color="auto"/>
            <w:right w:val="none" w:sz="0" w:space="0" w:color="auto"/>
          </w:divBdr>
        </w:div>
        <w:div w:id="15155657">
          <w:marLeft w:val="640"/>
          <w:marRight w:val="0"/>
          <w:marTop w:val="0"/>
          <w:marBottom w:val="0"/>
          <w:divBdr>
            <w:top w:val="none" w:sz="0" w:space="0" w:color="auto"/>
            <w:left w:val="none" w:sz="0" w:space="0" w:color="auto"/>
            <w:bottom w:val="none" w:sz="0" w:space="0" w:color="auto"/>
            <w:right w:val="none" w:sz="0" w:space="0" w:color="auto"/>
          </w:divBdr>
        </w:div>
        <w:div w:id="26611279">
          <w:marLeft w:val="640"/>
          <w:marRight w:val="0"/>
          <w:marTop w:val="0"/>
          <w:marBottom w:val="0"/>
          <w:divBdr>
            <w:top w:val="none" w:sz="0" w:space="0" w:color="auto"/>
            <w:left w:val="none" w:sz="0" w:space="0" w:color="auto"/>
            <w:bottom w:val="none" w:sz="0" w:space="0" w:color="auto"/>
            <w:right w:val="none" w:sz="0" w:space="0" w:color="auto"/>
          </w:divBdr>
        </w:div>
        <w:div w:id="139933013">
          <w:marLeft w:val="640"/>
          <w:marRight w:val="0"/>
          <w:marTop w:val="0"/>
          <w:marBottom w:val="0"/>
          <w:divBdr>
            <w:top w:val="none" w:sz="0" w:space="0" w:color="auto"/>
            <w:left w:val="none" w:sz="0" w:space="0" w:color="auto"/>
            <w:bottom w:val="none" w:sz="0" w:space="0" w:color="auto"/>
            <w:right w:val="none" w:sz="0" w:space="0" w:color="auto"/>
          </w:divBdr>
        </w:div>
        <w:div w:id="166096090">
          <w:marLeft w:val="640"/>
          <w:marRight w:val="0"/>
          <w:marTop w:val="0"/>
          <w:marBottom w:val="0"/>
          <w:divBdr>
            <w:top w:val="none" w:sz="0" w:space="0" w:color="auto"/>
            <w:left w:val="none" w:sz="0" w:space="0" w:color="auto"/>
            <w:bottom w:val="none" w:sz="0" w:space="0" w:color="auto"/>
            <w:right w:val="none" w:sz="0" w:space="0" w:color="auto"/>
          </w:divBdr>
        </w:div>
        <w:div w:id="206528574">
          <w:marLeft w:val="640"/>
          <w:marRight w:val="0"/>
          <w:marTop w:val="0"/>
          <w:marBottom w:val="0"/>
          <w:divBdr>
            <w:top w:val="none" w:sz="0" w:space="0" w:color="auto"/>
            <w:left w:val="none" w:sz="0" w:space="0" w:color="auto"/>
            <w:bottom w:val="none" w:sz="0" w:space="0" w:color="auto"/>
            <w:right w:val="none" w:sz="0" w:space="0" w:color="auto"/>
          </w:divBdr>
        </w:div>
        <w:div w:id="229536684">
          <w:marLeft w:val="640"/>
          <w:marRight w:val="0"/>
          <w:marTop w:val="0"/>
          <w:marBottom w:val="0"/>
          <w:divBdr>
            <w:top w:val="none" w:sz="0" w:space="0" w:color="auto"/>
            <w:left w:val="none" w:sz="0" w:space="0" w:color="auto"/>
            <w:bottom w:val="none" w:sz="0" w:space="0" w:color="auto"/>
            <w:right w:val="none" w:sz="0" w:space="0" w:color="auto"/>
          </w:divBdr>
        </w:div>
        <w:div w:id="230509443">
          <w:marLeft w:val="640"/>
          <w:marRight w:val="0"/>
          <w:marTop w:val="0"/>
          <w:marBottom w:val="0"/>
          <w:divBdr>
            <w:top w:val="none" w:sz="0" w:space="0" w:color="auto"/>
            <w:left w:val="none" w:sz="0" w:space="0" w:color="auto"/>
            <w:bottom w:val="none" w:sz="0" w:space="0" w:color="auto"/>
            <w:right w:val="none" w:sz="0" w:space="0" w:color="auto"/>
          </w:divBdr>
        </w:div>
        <w:div w:id="350692558">
          <w:marLeft w:val="640"/>
          <w:marRight w:val="0"/>
          <w:marTop w:val="0"/>
          <w:marBottom w:val="0"/>
          <w:divBdr>
            <w:top w:val="none" w:sz="0" w:space="0" w:color="auto"/>
            <w:left w:val="none" w:sz="0" w:space="0" w:color="auto"/>
            <w:bottom w:val="none" w:sz="0" w:space="0" w:color="auto"/>
            <w:right w:val="none" w:sz="0" w:space="0" w:color="auto"/>
          </w:divBdr>
        </w:div>
        <w:div w:id="443499435">
          <w:marLeft w:val="640"/>
          <w:marRight w:val="0"/>
          <w:marTop w:val="0"/>
          <w:marBottom w:val="0"/>
          <w:divBdr>
            <w:top w:val="none" w:sz="0" w:space="0" w:color="auto"/>
            <w:left w:val="none" w:sz="0" w:space="0" w:color="auto"/>
            <w:bottom w:val="none" w:sz="0" w:space="0" w:color="auto"/>
            <w:right w:val="none" w:sz="0" w:space="0" w:color="auto"/>
          </w:divBdr>
        </w:div>
        <w:div w:id="492332266">
          <w:marLeft w:val="640"/>
          <w:marRight w:val="0"/>
          <w:marTop w:val="0"/>
          <w:marBottom w:val="0"/>
          <w:divBdr>
            <w:top w:val="none" w:sz="0" w:space="0" w:color="auto"/>
            <w:left w:val="none" w:sz="0" w:space="0" w:color="auto"/>
            <w:bottom w:val="none" w:sz="0" w:space="0" w:color="auto"/>
            <w:right w:val="none" w:sz="0" w:space="0" w:color="auto"/>
          </w:divBdr>
        </w:div>
        <w:div w:id="565073988">
          <w:marLeft w:val="640"/>
          <w:marRight w:val="0"/>
          <w:marTop w:val="0"/>
          <w:marBottom w:val="0"/>
          <w:divBdr>
            <w:top w:val="none" w:sz="0" w:space="0" w:color="auto"/>
            <w:left w:val="none" w:sz="0" w:space="0" w:color="auto"/>
            <w:bottom w:val="none" w:sz="0" w:space="0" w:color="auto"/>
            <w:right w:val="none" w:sz="0" w:space="0" w:color="auto"/>
          </w:divBdr>
        </w:div>
        <w:div w:id="612250674">
          <w:marLeft w:val="640"/>
          <w:marRight w:val="0"/>
          <w:marTop w:val="0"/>
          <w:marBottom w:val="0"/>
          <w:divBdr>
            <w:top w:val="none" w:sz="0" w:space="0" w:color="auto"/>
            <w:left w:val="none" w:sz="0" w:space="0" w:color="auto"/>
            <w:bottom w:val="none" w:sz="0" w:space="0" w:color="auto"/>
            <w:right w:val="none" w:sz="0" w:space="0" w:color="auto"/>
          </w:divBdr>
        </w:div>
        <w:div w:id="700857543">
          <w:marLeft w:val="640"/>
          <w:marRight w:val="0"/>
          <w:marTop w:val="0"/>
          <w:marBottom w:val="0"/>
          <w:divBdr>
            <w:top w:val="none" w:sz="0" w:space="0" w:color="auto"/>
            <w:left w:val="none" w:sz="0" w:space="0" w:color="auto"/>
            <w:bottom w:val="none" w:sz="0" w:space="0" w:color="auto"/>
            <w:right w:val="none" w:sz="0" w:space="0" w:color="auto"/>
          </w:divBdr>
        </w:div>
        <w:div w:id="777870152">
          <w:marLeft w:val="640"/>
          <w:marRight w:val="0"/>
          <w:marTop w:val="0"/>
          <w:marBottom w:val="0"/>
          <w:divBdr>
            <w:top w:val="none" w:sz="0" w:space="0" w:color="auto"/>
            <w:left w:val="none" w:sz="0" w:space="0" w:color="auto"/>
            <w:bottom w:val="none" w:sz="0" w:space="0" w:color="auto"/>
            <w:right w:val="none" w:sz="0" w:space="0" w:color="auto"/>
          </w:divBdr>
        </w:div>
        <w:div w:id="812139160">
          <w:marLeft w:val="640"/>
          <w:marRight w:val="0"/>
          <w:marTop w:val="0"/>
          <w:marBottom w:val="0"/>
          <w:divBdr>
            <w:top w:val="none" w:sz="0" w:space="0" w:color="auto"/>
            <w:left w:val="none" w:sz="0" w:space="0" w:color="auto"/>
            <w:bottom w:val="none" w:sz="0" w:space="0" w:color="auto"/>
            <w:right w:val="none" w:sz="0" w:space="0" w:color="auto"/>
          </w:divBdr>
        </w:div>
        <w:div w:id="914050707">
          <w:marLeft w:val="640"/>
          <w:marRight w:val="0"/>
          <w:marTop w:val="0"/>
          <w:marBottom w:val="0"/>
          <w:divBdr>
            <w:top w:val="none" w:sz="0" w:space="0" w:color="auto"/>
            <w:left w:val="none" w:sz="0" w:space="0" w:color="auto"/>
            <w:bottom w:val="none" w:sz="0" w:space="0" w:color="auto"/>
            <w:right w:val="none" w:sz="0" w:space="0" w:color="auto"/>
          </w:divBdr>
        </w:div>
        <w:div w:id="1011109590">
          <w:marLeft w:val="640"/>
          <w:marRight w:val="0"/>
          <w:marTop w:val="0"/>
          <w:marBottom w:val="0"/>
          <w:divBdr>
            <w:top w:val="none" w:sz="0" w:space="0" w:color="auto"/>
            <w:left w:val="none" w:sz="0" w:space="0" w:color="auto"/>
            <w:bottom w:val="none" w:sz="0" w:space="0" w:color="auto"/>
            <w:right w:val="none" w:sz="0" w:space="0" w:color="auto"/>
          </w:divBdr>
        </w:div>
        <w:div w:id="1142844133">
          <w:marLeft w:val="640"/>
          <w:marRight w:val="0"/>
          <w:marTop w:val="0"/>
          <w:marBottom w:val="0"/>
          <w:divBdr>
            <w:top w:val="none" w:sz="0" w:space="0" w:color="auto"/>
            <w:left w:val="none" w:sz="0" w:space="0" w:color="auto"/>
            <w:bottom w:val="none" w:sz="0" w:space="0" w:color="auto"/>
            <w:right w:val="none" w:sz="0" w:space="0" w:color="auto"/>
          </w:divBdr>
        </w:div>
        <w:div w:id="1161969318">
          <w:marLeft w:val="640"/>
          <w:marRight w:val="0"/>
          <w:marTop w:val="0"/>
          <w:marBottom w:val="0"/>
          <w:divBdr>
            <w:top w:val="none" w:sz="0" w:space="0" w:color="auto"/>
            <w:left w:val="none" w:sz="0" w:space="0" w:color="auto"/>
            <w:bottom w:val="none" w:sz="0" w:space="0" w:color="auto"/>
            <w:right w:val="none" w:sz="0" w:space="0" w:color="auto"/>
          </w:divBdr>
        </w:div>
        <w:div w:id="1177429185">
          <w:marLeft w:val="640"/>
          <w:marRight w:val="0"/>
          <w:marTop w:val="0"/>
          <w:marBottom w:val="0"/>
          <w:divBdr>
            <w:top w:val="none" w:sz="0" w:space="0" w:color="auto"/>
            <w:left w:val="none" w:sz="0" w:space="0" w:color="auto"/>
            <w:bottom w:val="none" w:sz="0" w:space="0" w:color="auto"/>
            <w:right w:val="none" w:sz="0" w:space="0" w:color="auto"/>
          </w:divBdr>
        </w:div>
        <w:div w:id="1193418703">
          <w:marLeft w:val="640"/>
          <w:marRight w:val="0"/>
          <w:marTop w:val="0"/>
          <w:marBottom w:val="0"/>
          <w:divBdr>
            <w:top w:val="none" w:sz="0" w:space="0" w:color="auto"/>
            <w:left w:val="none" w:sz="0" w:space="0" w:color="auto"/>
            <w:bottom w:val="none" w:sz="0" w:space="0" w:color="auto"/>
            <w:right w:val="none" w:sz="0" w:space="0" w:color="auto"/>
          </w:divBdr>
        </w:div>
        <w:div w:id="1240864997">
          <w:marLeft w:val="640"/>
          <w:marRight w:val="0"/>
          <w:marTop w:val="0"/>
          <w:marBottom w:val="0"/>
          <w:divBdr>
            <w:top w:val="none" w:sz="0" w:space="0" w:color="auto"/>
            <w:left w:val="none" w:sz="0" w:space="0" w:color="auto"/>
            <w:bottom w:val="none" w:sz="0" w:space="0" w:color="auto"/>
            <w:right w:val="none" w:sz="0" w:space="0" w:color="auto"/>
          </w:divBdr>
        </w:div>
        <w:div w:id="1370643212">
          <w:marLeft w:val="640"/>
          <w:marRight w:val="0"/>
          <w:marTop w:val="0"/>
          <w:marBottom w:val="0"/>
          <w:divBdr>
            <w:top w:val="none" w:sz="0" w:space="0" w:color="auto"/>
            <w:left w:val="none" w:sz="0" w:space="0" w:color="auto"/>
            <w:bottom w:val="none" w:sz="0" w:space="0" w:color="auto"/>
            <w:right w:val="none" w:sz="0" w:space="0" w:color="auto"/>
          </w:divBdr>
        </w:div>
        <w:div w:id="1438675462">
          <w:marLeft w:val="640"/>
          <w:marRight w:val="0"/>
          <w:marTop w:val="0"/>
          <w:marBottom w:val="0"/>
          <w:divBdr>
            <w:top w:val="none" w:sz="0" w:space="0" w:color="auto"/>
            <w:left w:val="none" w:sz="0" w:space="0" w:color="auto"/>
            <w:bottom w:val="none" w:sz="0" w:space="0" w:color="auto"/>
            <w:right w:val="none" w:sz="0" w:space="0" w:color="auto"/>
          </w:divBdr>
        </w:div>
        <w:div w:id="1440223178">
          <w:marLeft w:val="640"/>
          <w:marRight w:val="0"/>
          <w:marTop w:val="0"/>
          <w:marBottom w:val="0"/>
          <w:divBdr>
            <w:top w:val="none" w:sz="0" w:space="0" w:color="auto"/>
            <w:left w:val="none" w:sz="0" w:space="0" w:color="auto"/>
            <w:bottom w:val="none" w:sz="0" w:space="0" w:color="auto"/>
            <w:right w:val="none" w:sz="0" w:space="0" w:color="auto"/>
          </w:divBdr>
        </w:div>
        <w:div w:id="1463499868">
          <w:marLeft w:val="640"/>
          <w:marRight w:val="0"/>
          <w:marTop w:val="0"/>
          <w:marBottom w:val="0"/>
          <w:divBdr>
            <w:top w:val="none" w:sz="0" w:space="0" w:color="auto"/>
            <w:left w:val="none" w:sz="0" w:space="0" w:color="auto"/>
            <w:bottom w:val="none" w:sz="0" w:space="0" w:color="auto"/>
            <w:right w:val="none" w:sz="0" w:space="0" w:color="auto"/>
          </w:divBdr>
        </w:div>
        <w:div w:id="1466897183">
          <w:marLeft w:val="640"/>
          <w:marRight w:val="0"/>
          <w:marTop w:val="0"/>
          <w:marBottom w:val="0"/>
          <w:divBdr>
            <w:top w:val="none" w:sz="0" w:space="0" w:color="auto"/>
            <w:left w:val="none" w:sz="0" w:space="0" w:color="auto"/>
            <w:bottom w:val="none" w:sz="0" w:space="0" w:color="auto"/>
            <w:right w:val="none" w:sz="0" w:space="0" w:color="auto"/>
          </w:divBdr>
        </w:div>
        <w:div w:id="1518495562">
          <w:marLeft w:val="640"/>
          <w:marRight w:val="0"/>
          <w:marTop w:val="0"/>
          <w:marBottom w:val="0"/>
          <w:divBdr>
            <w:top w:val="none" w:sz="0" w:space="0" w:color="auto"/>
            <w:left w:val="none" w:sz="0" w:space="0" w:color="auto"/>
            <w:bottom w:val="none" w:sz="0" w:space="0" w:color="auto"/>
            <w:right w:val="none" w:sz="0" w:space="0" w:color="auto"/>
          </w:divBdr>
        </w:div>
        <w:div w:id="1600481524">
          <w:marLeft w:val="640"/>
          <w:marRight w:val="0"/>
          <w:marTop w:val="0"/>
          <w:marBottom w:val="0"/>
          <w:divBdr>
            <w:top w:val="none" w:sz="0" w:space="0" w:color="auto"/>
            <w:left w:val="none" w:sz="0" w:space="0" w:color="auto"/>
            <w:bottom w:val="none" w:sz="0" w:space="0" w:color="auto"/>
            <w:right w:val="none" w:sz="0" w:space="0" w:color="auto"/>
          </w:divBdr>
        </w:div>
        <w:div w:id="1654328654">
          <w:marLeft w:val="640"/>
          <w:marRight w:val="0"/>
          <w:marTop w:val="0"/>
          <w:marBottom w:val="0"/>
          <w:divBdr>
            <w:top w:val="none" w:sz="0" w:space="0" w:color="auto"/>
            <w:left w:val="none" w:sz="0" w:space="0" w:color="auto"/>
            <w:bottom w:val="none" w:sz="0" w:space="0" w:color="auto"/>
            <w:right w:val="none" w:sz="0" w:space="0" w:color="auto"/>
          </w:divBdr>
        </w:div>
        <w:div w:id="1818302172">
          <w:marLeft w:val="640"/>
          <w:marRight w:val="0"/>
          <w:marTop w:val="0"/>
          <w:marBottom w:val="0"/>
          <w:divBdr>
            <w:top w:val="none" w:sz="0" w:space="0" w:color="auto"/>
            <w:left w:val="none" w:sz="0" w:space="0" w:color="auto"/>
            <w:bottom w:val="none" w:sz="0" w:space="0" w:color="auto"/>
            <w:right w:val="none" w:sz="0" w:space="0" w:color="auto"/>
          </w:divBdr>
        </w:div>
        <w:div w:id="1827933642">
          <w:marLeft w:val="640"/>
          <w:marRight w:val="0"/>
          <w:marTop w:val="0"/>
          <w:marBottom w:val="0"/>
          <w:divBdr>
            <w:top w:val="none" w:sz="0" w:space="0" w:color="auto"/>
            <w:left w:val="none" w:sz="0" w:space="0" w:color="auto"/>
            <w:bottom w:val="none" w:sz="0" w:space="0" w:color="auto"/>
            <w:right w:val="none" w:sz="0" w:space="0" w:color="auto"/>
          </w:divBdr>
        </w:div>
        <w:div w:id="1845243037">
          <w:marLeft w:val="640"/>
          <w:marRight w:val="0"/>
          <w:marTop w:val="0"/>
          <w:marBottom w:val="0"/>
          <w:divBdr>
            <w:top w:val="none" w:sz="0" w:space="0" w:color="auto"/>
            <w:left w:val="none" w:sz="0" w:space="0" w:color="auto"/>
            <w:bottom w:val="none" w:sz="0" w:space="0" w:color="auto"/>
            <w:right w:val="none" w:sz="0" w:space="0" w:color="auto"/>
          </w:divBdr>
        </w:div>
        <w:div w:id="1967075882">
          <w:marLeft w:val="640"/>
          <w:marRight w:val="0"/>
          <w:marTop w:val="0"/>
          <w:marBottom w:val="0"/>
          <w:divBdr>
            <w:top w:val="none" w:sz="0" w:space="0" w:color="auto"/>
            <w:left w:val="none" w:sz="0" w:space="0" w:color="auto"/>
            <w:bottom w:val="none" w:sz="0" w:space="0" w:color="auto"/>
            <w:right w:val="none" w:sz="0" w:space="0" w:color="auto"/>
          </w:divBdr>
        </w:div>
        <w:div w:id="2063677744">
          <w:marLeft w:val="640"/>
          <w:marRight w:val="0"/>
          <w:marTop w:val="0"/>
          <w:marBottom w:val="0"/>
          <w:divBdr>
            <w:top w:val="none" w:sz="0" w:space="0" w:color="auto"/>
            <w:left w:val="none" w:sz="0" w:space="0" w:color="auto"/>
            <w:bottom w:val="none" w:sz="0" w:space="0" w:color="auto"/>
            <w:right w:val="none" w:sz="0" w:space="0" w:color="auto"/>
          </w:divBdr>
        </w:div>
      </w:divsChild>
    </w:div>
    <w:div w:id="1800564052">
      <w:bodyDiv w:val="1"/>
      <w:marLeft w:val="0"/>
      <w:marRight w:val="0"/>
      <w:marTop w:val="0"/>
      <w:marBottom w:val="0"/>
      <w:divBdr>
        <w:top w:val="none" w:sz="0" w:space="0" w:color="auto"/>
        <w:left w:val="none" w:sz="0" w:space="0" w:color="auto"/>
        <w:bottom w:val="none" w:sz="0" w:space="0" w:color="auto"/>
        <w:right w:val="none" w:sz="0" w:space="0" w:color="auto"/>
      </w:divBdr>
    </w:div>
    <w:div w:id="1808811874">
      <w:bodyDiv w:val="1"/>
      <w:marLeft w:val="0"/>
      <w:marRight w:val="0"/>
      <w:marTop w:val="0"/>
      <w:marBottom w:val="0"/>
      <w:divBdr>
        <w:top w:val="none" w:sz="0" w:space="0" w:color="auto"/>
        <w:left w:val="none" w:sz="0" w:space="0" w:color="auto"/>
        <w:bottom w:val="none" w:sz="0" w:space="0" w:color="auto"/>
        <w:right w:val="none" w:sz="0" w:space="0" w:color="auto"/>
      </w:divBdr>
    </w:div>
    <w:div w:id="1808930898">
      <w:bodyDiv w:val="1"/>
      <w:marLeft w:val="0"/>
      <w:marRight w:val="0"/>
      <w:marTop w:val="0"/>
      <w:marBottom w:val="0"/>
      <w:divBdr>
        <w:top w:val="none" w:sz="0" w:space="0" w:color="auto"/>
        <w:left w:val="none" w:sz="0" w:space="0" w:color="auto"/>
        <w:bottom w:val="none" w:sz="0" w:space="0" w:color="auto"/>
        <w:right w:val="none" w:sz="0" w:space="0" w:color="auto"/>
      </w:divBdr>
      <w:divsChild>
        <w:div w:id="54859254">
          <w:marLeft w:val="640"/>
          <w:marRight w:val="0"/>
          <w:marTop w:val="0"/>
          <w:marBottom w:val="0"/>
          <w:divBdr>
            <w:top w:val="none" w:sz="0" w:space="0" w:color="auto"/>
            <w:left w:val="none" w:sz="0" w:space="0" w:color="auto"/>
            <w:bottom w:val="none" w:sz="0" w:space="0" w:color="auto"/>
            <w:right w:val="none" w:sz="0" w:space="0" w:color="auto"/>
          </w:divBdr>
        </w:div>
        <w:div w:id="116920407">
          <w:marLeft w:val="640"/>
          <w:marRight w:val="0"/>
          <w:marTop w:val="0"/>
          <w:marBottom w:val="0"/>
          <w:divBdr>
            <w:top w:val="none" w:sz="0" w:space="0" w:color="auto"/>
            <w:left w:val="none" w:sz="0" w:space="0" w:color="auto"/>
            <w:bottom w:val="none" w:sz="0" w:space="0" w:color="auto"/>
            <w:right w:val="none" w:sz="0" w:space="0" w:color="auto"/>
          </w:divBdr>
        </w:div>
        <w:div w:id="144781744">
          <w:marLeft w:val="640"/>
          <w:marRight w:val="0"/>
          <w:marTop w:val="0"/>
          <w:marBottom w:val="0"/>
          <w:divBdr>
            <w:top w:val="none" w:sz="0" w:space="0" w:color="auto"/>
            <w:left w:val="none" w:sz="0" w:space="0" w:color="auto"/>
            <w:bottom w:val="none" w:sz="0" w:space="0" w:color="auto"/>
            <w:right w:val="none" w:sz="0" w:space="0" w:color="auto"/>
          </w:divBdr>
        </w:div>
        <w:div w:id="154613336">
          <w:marLeft w:val="640"/>
          <w:marRight w:val="0"/>
          <w:marTop w:val="0"/>
          <w:marBottom w:val="0"/>
          <w:divBdr>
            <w:top w:val="none" w:sz="0" w:space="0" w:color="auto"/>
            <w:left w:val="none" w:sz="0" w:space="0" w:color="auto"/>
            <w:bottom w:val="none" w:sz="0" w:space="0" w:color="auto"/>
            <w:right w:val="none" w:sz="0" w:space="0" w:color="auto"/>
          </w:divBdr>
        </w:div>
        <w:div w:id="168565955">
          <w:marLeft w:val="640"/>
          <w:marRight w:val="0"/>
          <w:marTop w:val="0"/>
          <w:marBottom w:val="0"/>
          <w:divBdr>
            <w:top w:val="none" w:sz="0" w:space="0" w:color="auto"/>
            <w:left w:val="none" w:sz="0" w:space="0" w:color="auto"/>
            <w:bottom w:val="none" w:sz="0" w:space="0" w:color="auto"/>
            <w:right w:val="none" w:sz="0" w:space="0" w:color="auto"/>
          </w:divBdr>
        </w:div>
        <w:div w:id="208763809">
          <w:marLeft w:val="640"/>
          <w:marRight w:val="0"/>
          <w:marTop w:val="0"/>
          <w:marBottom w:val="0"/>
          <w:divBdr>
            <w:top w:val="none" w:sz="0" w:space="0" w:color="auto"/>
            <w:left w:val="none" w:sz="0" w:space="0" w:color="auto"/>
            <w:bottom w:val="none" w:sz="0" w:space="0" w:color="auto"/>
            <w:right w:val="none" w:sz="0" w:space="0" w:color="auto"/>
          </w:divBdr>
        </w:div>
        <w:div w:id="229116033">
          <w:marLeft w:val="640"/>
          <w:marRight w:val="0"/>
          <w:marTop w:val="0"/>
          <w:marBottom w:val="0"/>
          <w:divBdr>
            <w:top w:val="none" w:sz="0" w:space="0" w:color="auto"/>
            <w:left w:val="none" w:sz="0" w:space="0" w:color="auto"/>
            <w:bottom w:val="none" w:sz="0" w:space="0" w:color="auto"/>
            <w:right w:val="none" w:sz="0" w:space="0" w:color="auto"/>
          </w:divBdr>
        </w:div>
        <w:div w:id="251554767">
          <w:marLeft w:val="640"/>
          <w:marRight w:val="0"/>
          <w:marTop w:val="0"/>
          <w:marBottom w:val="0"/>
          <w:divBdr>
            <w:top w:val="none" w:sz="0" w:space="0" w:color="auto"/>
            <w:left w:val="none" w:sz="0" w:space="0" w:color="auto"/>
            <w:bottom w:val="none" w:sz="0" w:space="0" w:color="auto"/>
            <w:right w:val="none" w:sz="0" w:space="0" w:color="auto"/>
          </w:divBdr>
        </w:div>
        <w:div w:id="253900210">
          <w:marLeft w:val="640"/>
          <w:marRight w:val="0"/>
          <w:marTop w:val="0"/>
          <w:marBottom w:val="0"/>
          <w:divBdr>
            <w:top w:val="none" w:sz="0" w:space="0" w:color="auto"/>
            <w:left w:val="none" w:sz="0" w:space="0" w:color="auto"/>
            <w:bottom w:val="none" w:sz="0" w:space="0" w:color="auto"/>
            <w:right w:val="none" w:sz="0" w:space="0" w:color="auto"/>
          </w:divBdr>
        </w:div>
        <w:div w:id="253973408">
          <w:marLeft w:val="640"/>
          <w:marRight w:val="0"/>
          <w:marTop w:val="0"/>
          <w:marBottom w:val="0"/>
          <w:divBdr>
            <w:top w:val="none" w:sz="0" w:space="0" w:color="auto"/>
            <w:left w:val="none" w:sz="0" w:space="0" w:color="auto"/>
            <w:bottom w:val="none" w:sz="0" w:space="0" w:color="auto"/>
            <w:right w:val="none" w:sz="0" w:space="0" w:color="auto"/>
          </w:divBdr>
        </w:div>
        <w:div w:id="267397518">
          <w:marLeft w:val="640"/>
          <w:marRight w:val="0"/>
          <w:marTop w:val="0"/>
          <w:marBottom w:val="0"/>
          <w:divBdr>
            <w:top w:val="none" w:sz="0" w:space="0" w:color="auto"/>
            <w:left w:val="none" w:sz="0" w:space="0" w:color="auto"/>
            <w:bottom w:val="none" w:sz="0" w:space="0" w:color="auto"/>
            <w:right w:val="none" w:sz="0" w:space="0" w:color="auto"/>
          </w:divBdr>
        </w:div>
        <w:div w:id="410080257">
          <w:marLeft w:val="640"/>
          <w:marRight w:val="0"/>
          <w:marTop w:val="0"/>
          <w:marBottom w:val="0"/>
          <w:divBdr>
            <w:top w:val="none" w:sz="0" w:space="0" w:color="auto"/>
            <w:left w:val="none" w:sz="0" w:space="0" w:color="auto"/>
            <w:bottom w:val="none" w:sz="0" w:space="0" w:color="auto"/>
            <w:right w:val="none" w:sz="0" w:space="0" w:color="auto"/>
          </w:divBdr>
        </w:div>
        <w:div w:id="438262740">
          <w:marLeft w:val="640"/>
          <w:marRight w:val="0"/>
          <w:marTop w:val="0"/>
          <w:marBottom w:val="0"/>
          <w:divBdr>
            <w:top w:val="none" w:sz="0" w:space="0" w:color="auto"/>
            <w:left w:val="none" w:sz="0" w:space="0" w:color="auto"/>
            <w:bottom w:val="none" w:sz="0" w:space="0" w:color="auto"/>
            <w:right w:val="none" w:sz="0" w:space="0" w:color="auto"/>
          </w:divBdr>
        </w:div>
        <w:div w:id="540216209">
          <w:marLeft w:val="640"/>
          <w:marRight w:val="0"/>
          <w:marTop w:val="0"/>
          <w:marBottom w:val="0"/>
          <w:divBdr>
            <w:top w:val="none" w:sz="0" w:space="0" w:color="auto"/>
            <w:left w:val="none" w:sz="0" w:space="0" w:color="auto"/>
            <w:bottom w:val="none" w:sz="0" w:space="0" w:color="auto"/>
            <w:right w:val="none" w:sz="0" w:space="0" w:color="auto"/>
          </w:divBdr>
        </w:div>
        <w:div w:id="542399996">
          <w:marLeft w:val="640"/>
          <w:marRight w:val="0"/>
          <w:marTop w:val="0"/>
          <w:marBottom w:val="0"/>
          <w:divBdr>
            <w:top w:val="none" w:sz="0" w:space="0" w:color="auto"/>
            <w:left w:val="none" w:sz="0" w:space="0" w:color="auto"/>
            <w:bottom w:val="none" w:sz="0" w:space="0" w:color="auto"/>
            <w:right w:val="none" w:sz="0" w:space="0" w:color="auto"/>
          </w:divBdr>
        </w:div>
        <w:div w:id="581186887">
          <w:marLeft w:val="640"/>
          <w:marRight w:val="0"/>
          <w:marTop w:val="0"/>
          <w:marBottom w:val="0"/>
          <w:divBdr>
            <w:top w:val="none" w:sz="0" w:space="0" w:color="auto"/>
            <w:left w:val="none" w:sz="0" w:space="0" w:color="auto"/>
            <w:bottom w:val="none" w:sz="0" w:space="0" w:color="auto"/>
            <w:right w:val="none" w:sz="0" w:space="0" w:color="auto"/>
          </w:divBdr>
        </w:div>
        <w:div w:id="659847728">
          <w:marLeft w:val="640"/>
          <w:marRight w:val="0"/>
          <w:marTop w:val="0"/>
          <w:marBottom w:val="0"/>
          <w:divBdr>
            <w:top w:val="none" w:sz="0" w:space="0" w:color="auto"/>
            <w:left w:val="none" w:sz="0" w:space="0" w:color="auto"/>
            <w:bottom w:val="none" w:sz="0" w:space="0" w:color="auto"/>
            <w:right w:val="none" w:sz="0" w:space="0" w:color="auto"/>
          </w:divBdr>
        </w:div>
        <w:div w:id="688725346">
          <w:marLeft w:val="640"/>
          <w:marRight w:val="0"/>
          <w:marTop w:val="0"/>
          <w:marBottom w:val="0"/>
          <w:divBdr>
            <w:top w:val="none" w:sz="0" w:space="0" w:color="auto"/>
            <w:left w:val="none" w:sz="0" w:space="0" w:color="auto"/>
            <w:bottom w:val="none" w:sz="0" w:space="0" w:color="auto"/>
            <w:right w:val="none" w:sz="0" w:space="0" w:color="auto"/>
          </w:divBdr>
        </w:div>
        <w:div w:id="705720310">
          <w:marLeft w:val="640"/>
          <w:marRight w:val="0"/>
          <w:marTop w:val="0"/>
          <w:marBottom w:val="0"/>
          <w:divBdr>
            <w:top w:val="none" w:sz="0" w:space="0" w:color="auto"/>
            <w:left w:val="none" w:sz="0" w:space="0" w:color="auto"/>
            <w:bottom w:val="none" w:sz="0" w:space="0" w:color="auto"/>
            <w:right w:val="none" w:sz="0" w:space="0" w:color="auto"/>
          </w:divBdr>
        </w:div>
        <w:div w:id="722292910">
          <w:marLeft w:val="640"/>
          <w:marRight w:val="0"/>
          <w:marTop w:val="0"/>
          <w:marBottom w:val="0"/>
          <w:divBdr>
            <w:top w:val="none" w:sz="0" w:space="0" w:color="auto"/>
            <w:left w:val="none" w:sz="0" w:space="0" w:color="auto"/>
            <w:bottom w:val="none" w:sz="0" w:space="0" w:color="auto"/>
            <w:right w:val="none" w:sz="0" w:space="0" w:color="auto"/>
          </w:divBdr>
        </w:div>
        <w:div w:id="722868742">
          <w:marLeft w:val="640"/>
          <w:marRight w:val="0"/>
          <w:marTop w:val="0"/>
          <w:marBottom w:val="0"/>
          <w:divBdr>
            <w:top w:val="none" w:sz="0" w:space="0" w:color="auto"/>
            <w:left w:val="none" w:sz="0" w:space="0" w:color="auto"/>
            <w:bottom w:val="none" w:sz="0" w:space="0" w:color="auto"/>
            <w:right w:val="none" w:sz="0" w:space="0" w:color="auto"/>
          </w:divBdr>
        </w:div>
        <w:div w:id="737943967">
          <w:marLeft w:val="640"/>
          <w:marRight w:val="0"/>
          <w:marTop w:val="0"/>
          <w:marBottom w:val="0"/>
          <w:divBdr>
            <w:top w:val="none" w:sz="0" w:space="0" w:color="auto"/>
            <w:left w:val="none" w:sz="0" w:space="0" w:color="auto"/>
            <w:bottom w:val="none" w:sz="0" w:space="0" w:color="auto"/>
            <w:right w:val="none" w:sz="0" w:space="0" w:color="auto"/>
          </w:divBdr>
        </w:div>
        <w:div w:id="751663139">
          <w:marLeft w:val="640"/>
          <w:marRight w:val="0"/>
          <w:marTop w:val="0"/>
          <w:marBottom w:val="0"/>
          <w:divBdr>
            <w:top w:val="none" w:sz="0" w:space="0" w:color="auto"/>
            <w:left w:val="none" w:sz="0" w:space="0" w:color="auto"/>
            <w:bottom w:val="none" w:sz="0" w:space="0" w:color="auto"/>
            <w:right w:val="none" w:sz="0" w:space="0" w:color="auto"/>
          </w:divBdr>
        </w:div>
        <w:div w:id="754739713">
          <w:marLeft w:val="640"/>
          <w:marRight w:val="0"/>
          <w:marTop w:val="0"/>
          <w:marBottom w:val="0"/>
          <w:divBdr>
            <w:top w:val="none" w:sz="0" w:space="0" w:color="auto"/>
            <w:left w:val="none" w:sz="0" w:space="0" w:color="auto"/>
            <w:bottom w:val="none" w:sz="0" w:space="0" w:color="auto"/>
            <w:right w:val="none" w:sz="0" w:space="0" w:color="auto"/>
          </w:divBdr>
        </w:div>
        <w:div w:id="755178168">
          <w:marLeft w:val="640"/>
          <w:marRight w:val="0"/>
          <w:marTop w:val="0"/>
          <w:marBottom w:val="0"/>
          <w:divBdr>
            <w:top w:val="none" w:sz="0" w:space="0" w:color="auto"/>
            <w:left w:val="none" w:sz="0" w:space="0" w:color="auto"/>
            <w:bottom w:val="none" w:sz="0" w:space="0" w:color="auto"/>
            <w:right w:val="none" w:sz="0" w:space="0" w:color="auto"/>
          </w:divBdr>
        </w:div>
        <w:div w:id="810437596">
          <w:marLeft w:val="640"/>
          <w:marRight w:val="0"/>
          <w:marTop w:val="0"/>
          <w:marBottom w:val="0"/>
          <w:divBdr>
            <w:top w:val="none" w:sz="0" w:space="0" w:color="auto"/>
            <w:left w:val="none" w:sz="0" w:space="0" w:color="auto"/>
            <w:bottom w:val="none" w:sz="0" w:space="0" w:color="auto"/>
            <w:right w:val="none" w:sz="0" w:space="0" w:color="auto"/>
          </w:divBdr>
        </w:div>
        <w:div w:id="837504966">
          <w:marLeft w:val="640"/>
          <w:marRight w:val="0"/>
          <w:marTop w:val="0"/>
          <w:marBottom w:val="0"/>
          <w:divBdr>
            <w:top w:val="none" w:sz="0" w:space="0" w:color="auto"/>
            <w:left w:val="none" w:sz="0" w:space="0" w:color="auto"/>
            <w:bottom w:val="none" w:sz="0" w:space="0" w:color="auto"/>
            <w:right w:val="none" w:sz="0" w:space="0" w:color="auto"/>
          </w:divBdr>
        </w:div>
        <w:div w:id="855315509">
          <w:marLeft w:val="640"/>
          <w:marRight w:val="0"/>
          <w:marTop w:val="0"/>
          <w:marBottom w:val="0"/>
          <w:divBdr>
            <w:top w:val="none" w:sz="0" w:space="0" w:color="auto"/>
            <w:left w:val="none" w:sz="0" w:space="0" w:color="auto"/>
            <w:bottom w:val="none" w:sz="0" w:space="0" w:color="auto"/>
            <w:right w:val="none" w:sz="0" w:space="0" w:color="auto"/>
          </w:divBdr>
        </w:div>
        <w:div w:id="875308979">
          <w:marLeft w:val="640"/>
          <w:marRight w:val="0"/>
          <w:marTop w:val="0"/>
          <w:marBottom w:val="0"/>
          <w:divBdr>
            <w:top w:val="none" w:sz="0" w:space="0" w:color="auto"/>
            <w:left w:val="none" w:sz="0" w:space="0" w:color="auto"/>
            <w:bottom w:val="none" w:sz="0" w:space="0" w:color="auto"/>
            <w:right w:val="none" w:sz="0" w:space="0" w:color="auto"/>
          </w:divBdr>
        </w:div>
        <w:div w:id="893540681">
          <w:marLeft w:val="640"/>
          <w:marRight w:val="0"/>
          <w:marTop w:val="0"/>
          <w:marBottom w:val="0"/>
          <w:divBdr>
            <w:top w:val="none" w:sz="0" w:space="0" w:color="auto"/>
            <w:left w:val="none" w:sz="0" w:space="0" w:color="auto"/>
            <w:bottom w:val="none" w:sz="0" w:space="0" w:color="auto"/>
            <w:right w:val="none" w:sz="0" w:space="0" w:color="auto"/>
          </w:divBdr>
        </w:div>
        <w:div w:id="894698994">
          <w:marLeft w:val="640"/>
          <w:marRight w:val="0"/>
          <w:marTop w:val="0"/>
          <w:marBottom w:val="0"/>
          <w:divBdr>
            <w:top w:val="none" w:sz="0" w:space="0" w:color="auto"/>
            <w:left w:val="none" w:sz="0" w:space="0" w:color="auto"/>
            <w:bottom w:val="none" w:sz="0" w:space="0" w:color="auto"/>
            <w:right w:val="none" w:sz="0" w:space="0" w:color="auto"/>
          </w:divBdr>
        </w:div>
        <w:div w:id="897858468">
          <w:marLeft w:val="640"/>
          <w:marRight w:val="0"/>
          <w:marTop w:val="0"/>
          <w:marBottom w:val="0"/>
          <w:divBdr>
            <w:top w:val="none" w:sz="0" w:space="0" w:color="auto"/>
            <w:left w:val="none" w:sz="0" w:space="0" w:color="auto"/>
            <w:bottom w:val="none" w:sz="0" w:space="0" w:color="auto"/>
            <w:right w:val="none" w:sz="0" w:space="0" w:color="auto"/>
          </w:divBdr>
        </w:div>
        <w:div w:id="1001783377">
          <w:marLeft w:val="640"/>
          <w:marRight w:val="0"/>
          <w:marTop w:val="0"/>
          <w:marBottom w:val="0"/>
          <w:divBdr>
            <w:top w:val="none" w:sz="0" w:space="0" w:color="auto"/>
            <w:left w:val="none" w:sz="0" w:space="0" w:color="auto"/>
            <w:bottom w:val="none" w:sz="0" w:space="0" w:color="auto"/>
            <w:right w:val="none" w:sz="0" w:space="0" w:color="auto"/>
          </w:divBdr>
        </w:div>
        <w:div w:id="1015884141">
          <w:marLeft w:val="640"/>
          <w:marRight w:val="0"/>
          <w:marTop w:val="0"/>
          <w:marBottom w:val="0"/>
          <w:divBdr>
            <w:top w:val="none" w:sz="0" w:space="0" w:color="auto"/>
            <w:left w:val="none" w:sz="0" w:space="0" w:color="auto"/>
            <w:bottom w:val="none" w:sz="0" w:space="0" w:color="auto"/>
            <w:right w:val="none" w:sz="0" w:space="0" w:color="auto"/>
          </w:divBdr>
        </w:div>
        <w:div w:id="1106075474">
          <w:marLeft w:val="640"/>
          <w:marRight w:val="0"/>
          <w:marTop w:val="0"/>
          <w:marBottom w:val="0"/>
          <w:divBdr>
            <w:top w:val="none" w:sz="0" w:space="0" w:color="auto"/>
            <w:left w:val="none" w:sz="0" w:space="0" w:color="auto"/>
            <w:bottom w:val="none" w:sz="0" w:space="0" w:color="auto"/>
            <w:right w:val="none" w:sz="0" w:space="0" w:color="auto"/>
          </w:divBdr>
        </w:div>
        <w:div w:id="1129518907">
          <w:marLeft w:val="640"/>
          <w:marRight w:val="0"/>
          <w:marTop w:val="0"/>
          <w:marBottom w:val="0"/>
          <w:divBdr>
            <w:top w:val="none" w:sz="0" w:space="0" w:color="auto"/>
            <w:left w:val="none" w:sz="0" w:space="0" w:color="auto"/>
            <w:bottom w:val="none" w:sz="0" w:space="0" w:color="auto"/>
            <w:right w:val="none" w:sz="0" w:space="0" w:color="auto"/>
          </w:divBdr>
        </w:div>
        <w:div w:id="1148550508">
          <w:marLeft w:val="640"/>
          <w:marRight w:val="0"/>
          <w:marTop w:val="0"/>
          <w:marBottom w:val="0"/>
          <w:divBdr>
            <w:top w:val="none" w:sz="0" w:space="0" w:color="auto"/>
            <w:left w:val="none" w:sz="0" w:space="0" w:color="auto"/>
            <w:bottom w:val="none" w:sz="0" w:space="0" w:color="auto"/>
            <w:right w:val="none" w:sz="0" w:space="0" w:color="auto"/>
          </w:divBdr>
        </w:div>
        <w:div w:id="1178273796">
          <w:marLeft w:val="640"/>
          <w:marRight w:val="0"/>
          <w:marTop w:val="0"/>
          <w:marBottom w:val="0"/>
          <w:divBdr>
            <w:top w:val="none" w:sz="0" w:space="0" w:color="auto"/>
            <w:left w:val="none" w:sz="0" w:space="0" w:color="auto"/>
            <w:bottom w:val="none" w:sz="0" w:space="0" w:color="auto"/>
            <w:right w:val="none" w:sz="0" w:space="0" w:color="auto"/>
          </w:divBdr>
        </w:div>
        <w:div w:id="1223247613">
          <w:marLeft w:val="640"/>
          <w:marRight w:val="0"/>
          <w:marTop w:val="0"/>
          <w:marBottom w:val="0"/>
          <w:divBdr>
            <w:top w:val="none" w:sz="0" w:space="0" w:color="auto"/>
            <w:left w:val="none" w:sz="0" w:space="0" w:color="auto"/>
            <w:bottom w:val="none" w:sz="0" w:space="0" w:color="auto"/>
            <w:right w:val="none" w:sz="0" w:space="0" w:color="auto"/>
          </w:divBdr>
        </w:div>
        <w:div w:id="1253466920">
          <w:marLeft w:val="640"/>
          <w:marRight w:val="0"/>
          <w:marTop w:val="0"/>
          <w:marBottom w:val="0"/>
          <w:divBdr>
            <w:top w:val="none" w:sz="0" w:space="0" w:color="auto"/>
            <w:left w:val="none" w:sz="0" w:space="0" w:color="auto"/>
            <w:bottom w:val="none" w:sz="0" w:space="0" w:color="auto"/>
            <w:right w:val="none" w:sz="0" w:space="0" w:color="auto"/>
          </w:divBdr>
        </w:div>
        <w:div w:id="1440830439">
          <w:marLeft w:val="640"/>
          <w:marRight w:val="0"/>
          <w:marTop w:val="0"/>
          <w:marBottom w:val="0"/>
          <w:divBdr>
            <w:top w:val="none" w:sz="0" w:space="0" w:color="auto"/>
            <w:left w:val="none" w:sz="0" w:space="0" w:color="auto"/>
            <w:bottom w:val="none" w:sz="0" w:space="0" w:color="auto"/>
            <w:right w:val="none" w:sz="0" w:space="0" w:color="auto"/>
          </w:divBdr>
        </w:div>
        <w:div w:id="1447847822">
          <w:marLeft w:val="640"/>
          <w:marRight w:val="0"/>
          <w:marTop w:val="0"/>
          <w:marBottom w:val="0"/>
          <w:divBdr>
            <w:top w:val="none" w:sz="0" w:space="0" w:color="auto"/>
            <w:left w:val="none" w:sz="0" w:space="0" w:color="auto"/>
            <w:bottom w:val="none" w:sz="0" w:space="0" w:color="auto"/>
            <w:right w:val="none" w:sz="0" w:space="0" w:color="auto"/>
          </w:divBdr>
        </w:div>
        <w:div w:id="1458136266">
          <w:marLeft w:val="640"/>
          <w:marRight w:val="0"/>
          <w:marTop w:val="0"/>
          <w:marBottom w:val="0"/>
          <w:divBdr>
            <w:top w:val="none" w:sz="0" w:space="0" w:color="auto"/>
            <w:left w:val="none" w:sz="0" w:space="0" w:color="auto"/>
            <w:bottom w:val="none" w:sz="0" w:space="0" w:color="auto"/>
            <w:right w:val="none" w:sz="0" w:space="0" w:color="auto"/>
          </w:divBdr>
        </w:div>
        <w:div w:id="1471511164">
          <w:marLeft w:val="640"/>
          <w:marRight w:val="0"/>
          <w:marTop w:val="0"/>
          <w:marBottom w:val="0"/>
          <w:divBdr>
            <w:top w:val="none" w:sz="0" w:space="0" w:color="auto"/>
            <w:left w:val="none" w:sz="0" w:space="0" w:color="auto"/>
            <w:bottom w:val="none" w:sz="0" w:space="0" w:color="auto"/>
            <w:right w:val="none" w:sz="0" w:space="0" w:color="auto"/>
          </w:divBdr>
        </w:div>
        <w:div w:id="1515681677">
          <w:marLeft w:val="640"/>
          <w:marRight w:val="0"/>
          <w:marTop w:val="0"/>
          <w:marBottom w:val="0"/>
          <w:divBdr>
            <w:top w:val="none" w:sz="0" w:space="0" w:color="auto"/>
            <w:left w:val="none" w:sz="0" w:space="0" w:color="auto"/>
            <w:bottom w:val="none" w:sz="0" w:space="0" w:color="auto"/>
            <w:right w:val="none" w:sz="0" w:space="0" w:color="auto"/>
          </w:divBdr>
        </w:div>
        <w:div w:id="1533303805">
          <w:marLeft w:val="640"/>
          <w:marRight w:val="0"/>
          <w:marTop w:val="0"/>
          <w:marBottom w:val="0"/>
          <w:divBdr>
            <w:top w:val="none" w:sz="0" w:space="0" w:color="auto"/>
            <w:left w:val="none" w:sz="0" w:space="0" w:color="auto"/>
            <w:bottom w:val="none" w:sz="0" w:space="0" w:color="auto"/>
            <w:right w:val="none" w:sz="0" w:space="0" w:color="auto"/>
          </w:divBdr>
        </w:div>
        <w:div w:id="1580676749">
          <w:marLeft w:val="640"/>
          <w:marRight w:val="0"/>
          <w:marTop w:val="0"/>
          <w:marBottom w:val="0"/>
          <w:divBdr>
            <w:top w:val="none" w:sz="0" w:space="0" w:color="auto"/>
            <w:left w:val="none" w:sz="0" w:space="0" w:color="auto"/>
            <w:bottom w:val="none" w:sz="0" w:space="0" w:color="auto"/>
            <w:right w:val="none" w:sz="0" w:space="0" w:color="auto"/>
          </w:divBdr>
        </w:div>
        <w:div w:id="1620605084">
          <w:marLeft w:val="640"/>
          <w:marRight w:val="0"/>
          <w:marTop w:val="0"/>
          <w:marBottom w:val="0"/>
          <w:divBdr>
            <w:top w:val="none" w:sz="0" w:space="0" w:color="auto"/>
            <w:left w:val="none" w:sz="0" w:space="0" w:color="auto"/>
            <w:bottom w:val="none" w:sz="0" w:space="0" w:color="auto"/>
            <w:right w:val="none" w:sz="0" w:space="0" w:color="auto"/>
          </w:divBdr>
        </w:div>
        <w:div w:id="1630889990">
          <w:marLeft w:val="640"/>
          <w:marRight w:val="0"/>
          <w:marTop w:val="0"/>
          <w:marBottom w:val="0"/>
          <w:divBdr>
            <w:top w:val="none" w:sz="0" w:space="0" w:color="auto"/>
            <w:left w:val="none" w:sz="0" w:space="0" w:color="auto"/>
            <w:bottom w:val="none" w:sz="0" w:space="0" w:color="auto"/>
            <w:right w:val="none" w:sz="0" w:space="0" w:color="auto"/>
          </w:divBdr>
        </w:div>
        <w:div w:id="1644195045">
          <w:marLeft w:val="640"/>
          <w:marRight w:val="0"/>
          <w:marTop w:val="0"/>
          <w:marBottom w:val="0"/>
          <w:divBdr>
            <w:top w:val="none" w:sz="0" w:space="0" w:color="auto"/>
            <w:left w:val="none" w:sz="0" w:space="0" w:color="auto"/>
            <w:bottom w:val="none" w:sz="0" w:space="0" w:color="auto"/>
            <w:right w:val="none" w:sz="0" w:space="0" w:color="auto"/>
          </w:divBdr>
        </w:div>
        <w:div w:id="1667978776">
          <w:marLeft w:val="640"/>
          <w:marRight w:val="0"/>
          <w:marTop w:val="0"/>
          <w:marBottom w:val="0"/>
          <w:divBdr>
            <w:top w:val="none" w:sz="0" w:space="0" w:color="auto"/>
            <w:left w:val="none" w:sz="0" w:space="0" w:color="auto"/>
            <w:bottom w:val="none" w:sz="0" w:space="0" w:color="auto"/>
            <w:right w:val="none" w:sz="0" w:space="0" w:color="auto"/>
          </w:divBdr>
        </w:div>
        <w:div w:id="1733118756">
          <w:marLeft w:val="640"/>
          <w:marRight w:val="0"/>
          <w:marTop w:val="0"/>
          <w:marBottom w:val="0"/>
          <w:divBdr>
            <w:top w:val="none" w:sz="0" w:space="0" w:color="auto"/>
            <w:left w:val="none" w:sz="0" w:space="0" w:color="auto"/>
            <w:bottom w:val="none" w:sz="0" w:space="0" w:color="auto"/>
            <w:right w:val="none" w:sz="0" w:space="0" w:color="auto"/>
          </w:divBdr>
        </w:div>
        <w:div w:id="1746951421">
          <w:marLeft w:val="640"/>
          <w:marRight w:val="0"/>
          <w:marTop w:val="0"/>
          <w:marBottom w:val="0"/>
          <w:divBdr>
            <w:top w:val="none" w:sz="0" w:space="0" w:color="auto"/>
            <w:left w:val="none" w:sz="0" w:space="0" w:color="auto"/>
            <w:bottom w:val="none" w:sz="0" w:space="0" w:color="auto"/>
            <w:right w:val="none" w:sz="0" w:space="0" w:color="auto"/>
          </w:divBdr>
        </w:div>
        <w:div w:id="1765347035">
          <w:marLeft w:val="640"/>
          <w:marRight w:val="0"/>
          <w:marTop w:val="0"/>
          <w:marBottom w:val="0"/>
          <w:divBdr>
            <w:top w:val="none" w:sz="0" w:space="0" w:color="auto"/>
            <w:left w:val="none" w:sz="0" w:space="0" w:color="auto"/>
            <w:bottom w:val="none" w:sz="0" w:space="0" w:color="auto"/>
            <w:right w:val="none" w:sz="0" w:space="0" w:color="auto"/>
          </w:divBdr>
        </w:div>
        <w:div w:id="1779064355">
          <w:marLeft w:val="640"/>
          <w:marRight w:val="0"/>
          <w:marTop w:val="0"/>
          <w:marBottom w:val="0"/>
          <w:divBdr>
            <w:top w:val="none" w:sz="0" w:space="0" w:color="auto"/>
            <w:left w:val="none" w:sz="0" w:space="0" w:color="auto"/>
            <w:bottom w:val="none" w:sz="0" w:space="0" w:color="auto"/>
            <w:right w:val="none" w:sz="0" w:space="0" w:color="auto"/>
          </w:divBdr>
        </w:div>
        <w:div w:id="1887066368">
          <w:marLeft w:val="640"/>
          <w:marRight w:val="0"/>
          <w:marTop w:val="0"/>
          <w:marBottom w:val="0"/>
          <w:divBdr>
            <w:top w:val="none" w:sz="0" w:space="0" w:color="auto"/>
            <w:left w:val="none" w:sz="0" w:space="0" w:color="auto"/>
            <w:bottom w:val="none" w:sz="0" w:space="0" w:color="auto"/>
            <w:right w:val="none" w:sz="0" w:space="0" w:color="auto"/>
          </w:divBdr>
        </w:div>
        <w:div w:id="1930503586">
          <w:marLeft w:val="640"/>
          <w:marRight w:val="0"/>
          <w:marTop w:val="0"/>
          <w:marBottom w:val="0"/>
          <w:divBdr>
            <w:top w:val="none" w:sz="0" w:space="0" w:color="auto"/>
            <w:left w:val="none" w:sz="0" w:space="0" w:color="auto"/>
            <w:bottom w:val="none" w:sz="0" w:space="0" w:color="auto"/>
            <w:right w:val="none" w:sz="0" w:space="0" w:color="auto"/>
          </w:divBdr>
        </w:div>
        <w:div w:id="1970166666">
          <w:marLeft w:val="640"/>
          <w:marRight w:val="0"/>
          <w:marTop w:val="0"/>
          <w:marBottom w:val="0"/>
          <w:divBdr>
            <w:top w:val="none" w:sz="0" w:space="0" w:color="auto"/>
            <w:left w:val="none" w:sz="0" w:space="0" w:color="auto"/>
            <w:bottom w:val="none" w:sz="0" w:space="0" w:color="auto"/>
            <w:right w:val="none" w:sz="0" w:space="0" w:color="auto"/>
          </w:divBdr>
        </w:div>
        <w:div w:id="1989746751">
          <w:marLeft w:val="640"/>
          <w:marRight w:val="0"/>
          <w:marTop w:val="0"/>
          <w:marBottom w:val="0"/>
          <w:divBdr>
            <w:top w:val="none" w:sz="0" w:space="0" w:color="auto"/>
            <w:left w:val="none" w:sz="0" w:space="0" w:color="auto"/>
            <w:bottom w:val="none" w:sz="0" w:space="0" w:color="auto"/>
            <w:right w:val="none" w:sz="0" w:space="0" w:color="auto"/>
          </w:divBdr>
        </w:div>
        <w:div w:id="1997566624">
          <w:marLeft w:val="640"/>
          <w:marRight w:val="0"/>
          <w:marTop w:val="0"/>
          <w:marBottom w:val="0"/>
          <w:divBdr>
            <w:top w:val="none" w:sz="0" w:space="0" w:color="auto"/>
            <w:left w:val="none" w:sz="0" w:space="0" w:color="auto"/>
            <w:bottom w:val="none" w:sz="0" w:space="0" w:color="auto"/>
            <w:right w:val="none" w:sz="0" w:space="0" w:color="auto"/>
          </w:divBdr>
        </w:div>
        <w:div w:id="2007319257">
          <w:marLeft w:val="640"/>
          <w:marRight w:val="0"/>
          <w:marTop w:val="0"/>
          <w:marBottom w:val="0"/>
          <w:divBdr>
            <w:top w:val="none" w:sz="0" w:space="0" w:color="auto"/>
            <w:left w:val="none" w:sz="0" w:space="0" w:color="auto"/>
            <w:bottom w:val="none" w:sz="0" w:space="0" w:color="auto"/>
            <w:right w:val="none" w:sz="0" w:space="0" w:color="auto"/>
          </w:divBdr>
        </w:div>
        <w:div w:id="2013024856">
          <w:marLeft w:val="640"/>
          <w:marRight w:val="0"/>
          <w:marTop w:val="0"/>
          <w:marBottom w:val="0"/>
          <w:divBdr>
            <w:top w:val="none" w:sz="0" w:space="0" w:color="auto"/>
            <w:left w:val="none" w:sz="0" w:space="0" w:color="auto"/>
            <w:bottom w:val="none" w:sz="0" w:space="0" w:color="auto"/>
            <w:right w:val="none" w:sz="0" w:space="0" w:color="auto"/>
          </w:divBdr>
        </w:div>
        <w:div w:id="2018074922">
          <w:marLeft w:val="640"/>
          <w:marRight w:val="0"/>
          <w:marTop w:val="0"/>
          <w:marBottom w:val="0"/>
          <w:divBdr>
            <w:top w:val="none" w:sz="0" w:space="0" w:color="auto"/>
            <w:left w:val="none" w:sz="0" w:space="0" w:color="auto"/>
            <w:bottom w:val="none" w:sz="0" w:space="0" w:color="auto"/>
            <w:right w:val="none" w:sz="0" w:space="0" w:color="auto"/>
          </w:divBdr>
        </w:div>
        <w:div w:id="2091460337">
          <w:marLeft w:val="640"/>
          <w:marRight w:val="0"/>
          <w:marTop w:val="0"/>
          <w:marBottom w:val="0"/>
          <w:divBdr>
            <w:top w:val="none" w:sz="0" w:space="0" w:color="auto"/>
            <w:left w:val="none" w:sz="0" w:space="0" w:color="auto"/>
            <w:bottom w:val="none" w:sz="0" w:space="0" w:color="auto"/>
            <w:right w:val="none" w:sz="0" w:space="0" w:color="auto"/>
          </w:divBdr>
        </w:div>
        <w:div w:id="2126609374">
          <w:marLeft w:val="640"/>
          <w:marRight w:val="0"/>
          <w:marTop w:val="0"/>
          <w:marBottom w:val="0"/>
          <w:divBdr>
            <w:top w:val="none" w:sz="0" w:space="0" w:color="auto"/>
            <w:left w:val="none" w:sz="0" w:space="0" w:color="auto"/>
            <w:bottom w:val="none" w:sz="0" w:space="0" w:color="auto"/>
            <w:right w:val="none" w:sz="0" w:space="0" w:color="auto"/>
          </w:divBdr>
        </w:div>
      </w:divsChild>
    </w:div>
    <w:div w:id="1829249871">
      <w:bodyDiv w:val="1"/>
      <w:marLeft w:val="0"/>
      <w:marRight w:val="0"/>
      <w:marTop w:val="0"/>
      <w:marBottom w:val="0"/>
      <w:divBdr>
        <w:top w:val="none" w:sz="0" w:space="0" w:color="auto"/>
        <w:left w:val="none" w:sz="0" w:space="0" w:color="auto"/>
        <w:bottom w:val="none" w:sz="0" w:space="0" w:color="auto"/>
        <w:right w:val="none" w:sz="0" w:space="0" w:color="auto"/>
      </w:divBdr>
      <w:divsChild>
        <w:div w:id="721178251">
          <w:marLeft w:val="640"/>
          <w:marRight w:val="0"/>
          <w:marTop w:val="0"/>
          <w:marBottom w:val="0"/>
          <w:divBdr>
            <w:top w:val="none" w:sz="0" w:space="0" w:color="auto"/>
            <w:left w:val="none" w:sz="0" w:space="0" w:color="auto"/>
            <w:bottom w:val="none" w:sz="0" w:space="0" w:color="auto"/>
            <w:right w:val="none" w:sz="0" w:space="0" w:color="auto"/>
          </w:divBdr>
        </w:div>
        <w:div w:id="1309819236">
          <w:marLeft w:val="640"/>
          <w:marRight w:val="0"/>
          <w:marTop w:val="0"/>
          <w:marBottom w:val="0"/>
          <w:divBdr>
            <w:top w:val="none" w:sz="0" w:space="0" w:color="auto"/>
            <w:left w:val="none" w:sz="0" w:space="0" w:color="auto"/>
            <w:bottom w:val="none" w:sz="0" w:space="0" w:color="auto"/>
            <w:right w:val="none" w:sz="0" w:space="0" w:color="auto"/>
          </w:divBdr>
        </w:div>
        <w:div w:id="517695612">
          <w:marLeft w:val="640"/>
          <w:marRight w:val="0"/>
          <w:marTop w:val="0"/>
          <w:marBottom w:val="0"/>
          <w:divBdr>
            <w:top w:val="none" w:sz="0" w:space="0" w:color="auto"/>
            <w:left w:val="none" w:sz="0" w:space="0" w:color="auto"/>
            <w:bottom w:val="none" w:sz="0" w:space="0" w:color="auto"/>
            <w:right w:val="none" w:sz="0" w:space="0" w:color="auto"/>
          </w:divBdr>
        </w:div>
        <w:div w:id="994603165">
          <w:marLeft w:val="640"/>
          <w:marRight w:val="0"/>
          <w:marTop w:val="0"/>
          <w:marBottom w:val="0"/>
          <w:divBdr>
            <w:top w:val="none" w:sz="0" w:space="0" w:color="auto"/>
            <w:left w:val="none" w:sz="0" w:space="0" w:color="auto"/>
            <w:bottom w:val="none" w:sz="0" w:space="0" w:color="auto"/>
            <w:right w:val="none" w:sz="0" w:space="0" w:color="auto"/>
          </w:divBdr>
        </w:div>
        <w:div w:id="1483622693">
          <w:marLeft w:val="640"/>
          <w:marRight w:val="0"/>
          <w:marTop w:val="0"/>
          <w:marBottom w:val="0"/>
          <w:divBdr>
            <w:top w:val="none" w:sz="0" w:space="0" w:color="auto"/>
            <w:left w:val="none" w:sz="0" w:space="0" w:color="auto"/>
            <w:bottom w:val="none" w:sz="0" w:space="0" w:color="auto"/>
            <w:right w:val="none" w:sz="0" w:space="0" w:color="auto"/>
          </w:divBdr>
        </w:div>
        <w:div w:id="296840696">
          <w:marLeft w:val="640"/>
          <w:marRight w:val="0"/>
          <w:marTop w:val="0"/>
          <w:marBottom w:val="0"/>
          <w:divBdr>
            <w:top w:val="none" w:sz="0" w:space="0" w:color="auto"/>
            <w:left w:val="none" w:sz="0" w:space="0" w:color="auto"/>
            <w:bottom w:val="none" w:sz="0" w:space="0" w:color="auto"/>
            <w:right w:val="none" w:sz="0" w:space="0" w:color="auto"/>
          </w:divBdr>
        </w:div>
        <w:div w:id="2101027124">
          <w:marLeft w:val="640"/>
          <w:marRight w:val="0"/>
          <w:marTop w:val="0"/>
          <w:marBottom w:val="0"/>
          <w:divBdr>
            <w:top w:val="none" w:sz="0" w:space="0" w:color="auto"/>
            <w:left w:val="none" w:sz="0" w:space="0" w:color="auto"/>
            <w:bottom w:val="none" w:sz="0" w:space="0" w:color="auto"/>
            <w:right w:val="none" w:sz="0" w:space="0" w:color="auto"/>
          </w:divBdr>
        </w:div>
        <w:div w:id="516119065">
          <w:marLeft w:val="640"/>
          <w:marRight w:val="0"/>
          <w:marTop w:val="0"/>
          <w:marBottom w:val="0"/>
          <w:divBdr>
            <w:top w:val="none" w:sz="0" w:space="0" w:color="auto"/>
            <w:left w:val="none" w:sz="0" w:space="0" w:color="auto"/>
            <w:bottom w:val="none" w:sz="0" w:space="0" w:color="auto"/>
            <w:right w:val="none" w:sz="0" w:space="0" w:color="auto"/>
          </w:divBdr>
        </w:div>
        <w:div w:id="1067336867">
          <w:marLeft w:val="640"/>
          <w:marRight w:val="0"/>
          <w:marTop w:val="0"/>
          <w:marBottom w:val="0"/>
          <w:divBdr>
            <w:top w:val="none" w:sz="0" w:space="0" w:color="auto"/>
            <w:left w:val="none" w:sz="0" w:space="0" w:color="auto"/>
            <w:bottom w:val="none" w:sz="0" w:space="0" w:color="auto"/>
            <w:right w:val="none" w:sz="0" w:space="0" w:color="auto"/>
          </w:divBdr>
        </w:div>
        <w:div w:id="872964245">
          <w:marLeft w:val="640"/>
          <w:marRight w:val="0"/>
          <w:marTop w:val="0"/>
          <w:marBottom w:val="0"/>
          <w:divBdr>
            <w:top w:val="none" w:sz="0" w:space="0" w:color="auto"/>
            <w:left w:val="none" w:sz="0" w:space="0" w:color="auto"/>
            <w:bottom w:val="none" w:sz="0" w:space="0" w:color="auto"/>
            <w:right w:val="none" w:sz="0" w:space="0" w:color="auto"/>
          </w:divBdr>
        </w:div>
        <w:div w:id="506746443">
          <w:marLeft w:val="640"/>
          <w:marRight w:val="0"/>
          <w:marTop w:val="0"/>
          <w:marBottom w:val="0"/>
          <w:divBdr>
            <w:top w:val="none" w:sz="0" w:space="0" w:color="auto"/>
            <w:left w:val="none" w:sz="0" w:space="0" w:color="auto"/>
            <w:bottom w:val="none" w:sz="0" w:space="0" w:color="auto"/>
            <w:right w:val="none" w:sz="0" w:space="0" w:color="auto"/>
          </w:divBdr>
        </w:div>
        <w:div w:id="995300541">
          <w:marLeft w:val="640"/>
          <w:marRight w:val="0"/>
          <w:marTop w:val="0"/>
          <w:marBottom w:val="0"/>
          <w:divBdr>
            <w:top w:val="none" w:sz="0" w:space="0" w:color="auto"/>
            <w:left w:val="none" w:sz="0" w:space="0" w:color="auto"/>
            <w:bottom w:val="none" w:sz="0" w:space="0" w:color="auto"/>
            <w:right w:val="none" w:sz="0" w:space="0" w:color="auto"/>
          </w:divBdr>
        </w:div>
        <w:div w:id="840896817">
          <w:marLeft w:val="640"/>
          <w:marRight w:val="0"/>
          <w:marTop w:val="0"/>
          <w:marBottom w:val="0"/>
          <w:divBdr>
            <w:top w:val="none" w:sz="0" w:space="0" w:color="auto"/>
            <w:left w:val="none" w:sz="0" w:space="0" w:color="auto"/>
            <w:bottom w:val="none" w:sz="0" w:space="0" w:color="auto"/>
            <w:right w:val="none" w:sz="0" w:space="0" w:color="auto"/>
          </w:divBdr>
        </w:div>
        <w:div w:id="1816486665">
          <w:marLeft w:val="640"/>
          <w:marRight w:val="0"/>
          <w:marTop w:val="0"/>
          <w:marBottom w:val="0"/>
          <w:divBdr>
            <w:top w:val="none" w:sz="0" w:space="0" w:color="auto"/>
            <w:left w:val="none" w:sz="0" w:space="0" w:color="auto"/>
            <w:bottom w:val="none" w:sz="0" w:space="0" w:color="auto"/>
            <w:right w:val="none" w:sz="0" w:space="0" w:color="auto"/>
          </w:divBdr>
        </w:div>
        <w:div w:id="494884619">
          <w:marLeft w:val="640"/>
          <w:marRight w:val="0"/>
          <w:marTop w:val="0"/>
          <w:marBottom w:val="0"/>
          <w:divBdr>
            <w:top w:val="none" w:sz="0" w:space="0" w:color="auto"/>
            <w:left w:val="none" w:sz="0" w:space="0" w:color="auto"/>
            <w:bottom w:val="none" w:sz="0" w:space="0" w:color="auto"/>
            <w:right w:val="none" w:sz="0" w:space="0" w:color="auto"/>
          </w:divBdr>
        </w:div>
        <w:div w:id="1563784090">
          <w:marLeft w:val="640"/>
          <w:marRight w:val="0"/>
          <w:marTop w:val="0"/>
          <w:marBottom w:val="0"/>
          <w:divBdr>
            <w:top w:val="none" w:sz="0" w:space="0" w:color="auto"/>
            <w:left w:val="none" w:sz="0" w:space="0" w:color="auto"/>
            <w:bottom w:val="none" w:sz="0" w:space="0" w:color="auto"/>
            <w:right w:val="none" w:sz="0" w:space="0" w:color="auto"/>
          </w:divBdr>
        </w:div>
        <w:div w:id="612786383">
          <w:marLeft w:val="640"/>
          <w:marRight w:val="0"/>
          <w:marTop w:val="0"/>
          <w:marBottom w:val="0"/>
          <w:divBdr>
            <w:top w:val="none" w:sz="0" w:space="0" w:color="auto"/>
            <w:left w:val="none" w:sz="0" w:space="0" w:color="auto"/>
            <w:bottom w:val="none" w:sz="0" w:space="0" w:color="auto"/>
            <w:right w:val="none" w:sz="0" w:space="0" w:color="auto"/>
          </w:divBdr>
        </w:div>
        <w:div w:id="1551646738">
          <w:marLeft w:val="640"/>
          <w:marRight w:val="0"/>
          <w:marTop w:val="0"/>
          <w:marBottom w:val="0"/>
          <w:divBdr>
            <w:top w:val="none" w:sz="0" w:space="0" w:color="auto"/>
            <w:left w:val="none" w:sz="0" w:space="0" w:color="auto"/>
            <w:bottom w:val="none" w:sz="0" w:space="0" w:color="auto"/>
            <w:right w:val="none" w:sz="0" w:space="0" w:color="auto"/>
          </w:divBdr>
        </w:div>
        <w:div w:id="1032726378">
          <w:marLeft w:val="640"/>
          <w:marRight w:val="0"/>
          <w:marTop w:val="0"/>
          <w:marBottom w:val="0"/>
          <w:divBdr>
            <w:top w:val="none" w:sz="0" w:space="0" w:color="auto"/>
            <w:left w:val="none" w:sz="0" w:space="0" w:color="auto"/>
            <w:bottom w:val="none" w:sz="0" w:space="0" w:color="auto"/>
            <w:right w:val="none" w:sz="0" w:space="0" w:color="auto"/>
          </w:divBdr>
        </w:div>
        <w:div w:id="589121917">
          <w:marLeft w:val="640"/>
          <w:marRight w:val="0"/>
          <w:marTop w:val="0"/>
          <w:marBottom w:val="0"/>
          <w:divBdr>
            <w:top w:val="none" w:sz="0" w:space="0" w:color="auto"/>
            <w:left w:val="none" w:sz="0" w:space="0" w:color="auto"/>
            <w:bottom w:val="none" w:sz="0" w:space="0" w:color="auto"/>
            <w:right w:val="none" w:sz="0" w:space="0" w:color="auto"/>
          </w:divBdr>
        </w:div>
        <w:div w:id="2031447184">
          <w:marLeft w:val="640"/>
          <w:marRight w:val="0"/>
          <w:marTop w:val="0"/>
          <w:marBottom w:val="0"/>
          <w:divBdr>
            <w:top w:val="none" w:sz="0" w:space="0" w:color="auto"/>
            <w:left w:val="none" w:sz="0" w:space="0" w:color="auto"/>
            <w:bottom w:val="none" w:sz="0" w:space="0" w:color="auto"/>
            <w:right w:val="none" w:sz="0" w:space="0" w:color="auto"/>
          </w:divBdr>
        </w:div>
        <w:div w:id="1746997730">
          <w:marLeft w:val="640"/>
          <w:marRight w:val="0"/>
          <w:marTop w:val="0"/>
          <w:marBottom w:val="0"/>
          <w:divBdr>
            <w:top w:val="none" w:sz="0" w:space="0" w:color="auto"/>
            <w:left w:val="none" w:sz="0" w:space="0" w:color="auto"/>
            <w:bottom w:val="none" w:sz="0" w:space="0" w:color="auto"/>
            <w:right w:val="none" w:sz="0" w:space="0" w:color="auto"/>
          </w:divBdr>
        </w:div>
        <w:div w:id="122046943">
          <w:marLeft w:val="640"/>
          <w:marRight w:val="0"/>
          <w:marTop w:val="0"/>
          <w:marBottom w:val="0"/>
          <w:divBdr>
            <w:top w:val="none" w:sz="0" w:space="0" w:color="auto"/>
            <w:left w:val="none" w:sz="0" w:space="0" w:color="auto"/>
            <w:bottom w:val="none" w:sz="0" w:space="0" w:color="auto"/>
            <w:right w:val="none" w:sz="0" w:space="0" w:color="auto"/>
          </w:divBdr>
        </w:div>
        <w:div w:id="1128209099">
          <w:marLeft w:val="640"/>
          <w:marRight w:val="0"/>
          <w:marTop w:val="0"/>
          <w:marBottom w:val="0"/>
          <w:divBdr>
            <w:top w:val="none" w:sz="0" w:space="0" w:color="auto"/>
            <w:left w:val="none" w:sz="0" w:space="0" w:color="auto"/>
            <w:bottom w:val="none" w:sz="0" w:space="0" w:color="auto"/>
            <w:right w:val="none" w:sz="0" w:space="0" w:color="auto"/>
          </w:divBdr>
        </w:div>
        <w:div w:id="301734724">
          <w:marLeft w:val="640"/>
          <w:marRight w:val="0"/>
          <w:marTop w:val="0"/>
          <w:marBottom w:val="0"/>
          <w:divBdr>
            <w:top w:val="none" w:sz="0" w:space="0" w:color="auto"/>
            <w:left w:val="none" w:sz="0" w:space="0" w:color="auto"/>
            <w:bottom w:val="none" w:sz="0" w:space="0" w:color="auto"/>
            <w:right w:val="none" w:sz="0" w:space="0" w:color="auto"/>
          </w:divBdr>
        </w:div>
        <w:div w:id="1207450618">
          <w:marLeft w:val="640"/>
          <w:marRight w:val="0"/>
          <w:marTop w:val="0"/>
          <w:marBottom w:val="0"/>
          <w:divBdr>
            <w:top w:val="none" w:sz="0" w:space="0" w:color="auto"/>
            <w:left w:val="none" w:sz="0" w:space="0" w:color="auto"/>
            <w:bottom w:val="none" w:sz="0" w:space="0" w:color="auto"/>
            <w:right w:val="none" w:sz="0" w:space="0" w:color="auto"/>
          </w:divBdr>
        </w:div>
        <w:div w:id="1839495842">
          <w:marLeft w:val="640"/>
          <w:marRight w:val="0"/>
          <w:marTop w:val="0"/>
          <w:marBottom w:val="0"/>
          <w:divBdr>
            <w:top w:val="none" w:sz="0" w:space="0" w:color="auto"/>
            <w:left w:val="none" w:sz="0" w:space="0" w:color="auto"/>
            <w:bottom w:val="none" w:sz="0" w:space="0" w:color="auto"/>
            <w:right w:val="none" w:sz="0" w:space="0" w:color="auto"/>
          </w:divBdr>
        </w:div>
        <w:div w:id="438717792">
          <w:marLeft w:val="640"/>
          <w:marRight w:val="0"/>
          <w:marTop w:val="0"/>
          <w:marBottom w:val="0"/>
          <w:divBdr>
            <w:top w:val="none" w:sz="0" w:space="0" w:color="auto"/>
            <w:left w:val="none" w:sz="0" w:space="0" w:color="auto"/>
            <w:bottom w:val="none" w:sz="0" w:space="0" w:color="auto"/>
            <w:right w:val="none" w:sz="0" w:space="0" w:color="auto"/>
          </w:divBdr>
        </w:div>
        <w:div w:id="1393237260">
          <w:marLeft w:val="640"/>
          <w:marRight w:val="0"/>
          <w:marTop w:val="0"/>
          <w:marBottom w:val="0"/>
          <w:divBdr>
            <w:top w:val="none" w:sz="0" w:space="0" w:color="auto"/>
            <w:left w:val="none" w:sz="0" w:space="0" w:color="auto"/>
            <w:bottom w:val="none" w:sz="0" w:space="0" w:color="auto"/>
            <w:right w:val="none" w:sz="0" w:space="0" w:color="auto"/>
          </w:divBdr>
        </w:div>
        <w:div w:id="555943151">
          <w:marLeft w:val="640"/>
          <w:marRight w:val="0"/>
          <w:marTop w:val="0"/>
          <w:marBottom w:val="0"/>
          <w:divBdr>
            <w:top w:val="none" w:sz="0" w:space="0" w:color="auto"/>
            <w:left w:val="none" w:sz="0" w:space="0" w:color="auto"/>
            <w:bottom w:val="none" w:sz="0" w:space="0" w:color="auto"/>
            <w:right w:val="none" w:sz="0" w:space="0" w:color="auto"/>
          </w:divBdr>
        </w:div>
        <w:div w:id="1876262361">
          <w:marLeft w:val="640"/>
          <w:marRight w:val="0"/>
          <w:marTop w:val="0"/>
          <w:marBottom w:val="0"/>
          <w:divBdr>
            <w:top w:val="none" w:sz="0" w:space="0" w:color="auto"/>
            <w:left w:val="none" w:sz="0" w:space="0" w:color="auto"/>
            <w:bottom w:val="none" w:sz="0" w:space="0" w:color="auto"/>
            <w:right w:val="none" w:sz="0" w:space="0" w:color="auto"/>
          </w:divBdr>
        </w:div>
        <w:div w:id="602491119">
          <w:marLeft w:val="640"/>
          <w:marRight w:val="0"/>
          <w:marTop w:val="0"/>
          <w:marBottom w:val="0"/>
          <w:divBdr>
            <w:top w:val="none" w:sz="0" w:space="0" w:color="auto"/>
            <w:left w:val="none" w:sz="0" w:space="0" w:color="auto"/>
            <w:bottom w:val="none" w:sz="0" w:space="0" w:color="auto"/>
            <w:right w:val="none" w:sz="0" w:space="0" w:color="auto"/>
          </w:divBdr>
        </w:div>
        <w:div w:id="1055471487">
          <w:marLeft w:val="640"/>
          <w:marRight w:val="0"/>
          <w:marTop w:val="0"/>
          <w:marBottom w:val="0"/>
          <w:divBdr>
            <w:top w:val="none" w:sz="0" w:space="0" w:color="auto"/>
            <w:left w:val="none" w:sz="0" w:space="0" w:color="auto"/>
            <w:bottom w:val="none" w:sz="0" w:space="0" w:color="auto"/>
            <w:right w:val="none" w:sz="0" w:space="0" w:color="auto"/>
          </w:divBdr>
        </w:div>
        <w:div w:id="527379515">
          <w:marLeft w:val="640"/>
          <w:marRight w:val="0"/>
          <w:marTop w:val="0"/>
          <w:marBottom w:val="0"/>
          <w:divBdr>
            <w:top w:val="none" w:sz="0" w:space="0" w:color="auto"/>
            <w:left w:val="none" w:sz="0" w:space="0" w:color="auto"/>
            <w:bottom w:val="none" w:sz="0" w:space="0" w:color="auto"/>
            <w:right w:val="none" w:sz="0" w:space="0" w:color="auto"/>
          </w:divBdr>
        </w:div>
        <w:div w:id="2015918202">
          <w:marLeft w:val="640"/>
          <w:marRight w:val="0"/>
          <w:marTop w:val="0"/>
          <w:marBottom w:val="0"/>
          <w:divBdr>
            <w:top w:val="none" w:sz="0" w:space="0" w:color="auto"/>
            <w:left w:val="none" w:sz="0" w:space="0" w:color="auto"/>
            <w:bottom w:val="none" w:sz="0" w:space="0" w:color="auto"/>
            <w:right w:val="none" w:sz="0" w:space="0" w:color="auto"/>
          </w:divBdr>
        </w:div>
        <w:div w:id="1791126685">
          <w:marLeft w:val="640"/>
          <w:marRight w:val="0"/>
          <w:marTop w:val="0"/>
          <w:marBottom w:val="0"/>
          <w:divBdr>
            <w:top w:val="none" w:sz="0" w:space="0" w:color="auto"/>
            <w:left w:val="none" w:sz="0" w:space="0" w:color="auto"/>
            <w:bottom w:val="none" w:sz="0" w:space="0" w:color="auto"/>
            <w:right w:val="none" w:sz="0" w:space="0" w:color="auto"/>
          </w:divBdr>
        </w:div>
        <w:div w:id="1840727458">
          <w:marLeft w:val="640"/>
          <w:marRight w:val="0"/>
          <w:marTop w:val="0"/>
          <w:marBottom w:val="0"/>
          <w:divBdr>
            <w:top w:val="none" w:sz="0" w:space="0" w:color="auto"/>
            <w:left w:val="none" w:sz="0" w:space="0" w:color="auto"/>
            <w:bottom w:val="none" w:sz="0" w:space="0" w:color="auto"/>
            <w:right w:val="none" w:sz="0" w:space="0" w:color="auto"/>
          </w:divBdr>
        </w:div>
        <w:div w:id="1292521273">
          <w:marLeft w:val="640"/>
          <w:marRight w:val="0"/>
          <w:marTop w:val="0"/>
          <w:marBottom w:val="0"/>
          <w:divBdr>
            <w:top w:val="none" w:sz="0" w:space="0" w:color="auto"/>
            <w:left w:val="none" w:sz="0" w:space="0" w:color="auto"/>
            <w:bottom w:val="none" w:sz="0" w:space="0" w:color="auto"/>
            <w:right w:val="none" w:sz="0" w:space="0" w:color="auto"/>
          </w:divBdr>
        </w:div>
        <w:div w:id="1491099128">
          <w:marLeft w:val="640"/>
          <w:marRight w:val="0"/>
          <w:marTop w:val="0"/>
          <w:marBottom w:val="0"/>
          <w:divBdr>
            <w:top w:val="none" w:sz="0" w:space="0" w:color="auto"/>
            <w:left w:val="none" w:sz="0" w:space="0" w:color="auto"/>
            <w:bottom w:val="none" w:sz="0" w:space="0" w:color="auto"/>
            <w:right w:val="none" w:sz="0" w:space="0" w:color="auto"/>
          </w:divBdr>
        </w:div>
        <w:div w:id="71703516">
          <w:marLeft w:val="640"/>
          <w:marRight w:val="0"/>
          <w:marTop w:val="0"/>
          <w:marBottom w:val="0"/>
          <w:divBdr>
            <w:top w:val="none" w:sz="0" w:space="0" w:color="auto"/>
            <w:left w:val="none" w:sz="0" w:space="0" w:color="auto"/>
            <w:bottom w:val="none" w:sz="0" w:space="0" w:color="auto"/>
            <w:right w:val="none" w:sz="0" w:space="0" w:color="auto"/>
          </w:divBdr>
        </w:div>
        <w:div w:id="15355682">
          <w:marLeft w:val="640"/>
          <w:marRight w:val="0"/>
          <w:marTop w:val="0"/>
          <w:marBottom w:val="0"/>
          <w:divBdr>
            <w:top w:val="none" w:sz="0" w:space="0" w:color="auto"/>
            <w:left w:val="none" w:sz="0" w:space="0" w:color="auto"/>
            <w:bottom w:val="none" w:sz="0" w:space="0" w:color="auto"/>
            <w:right w:val="none" w:sz="0" w:space="0" w:color="auto"/>
          </w:divBdr>
        </w:div>
        <w:div w:id="1832523520">
          <w:marLeft w:val="640"/>
          <w:marRight w:val="0"/>
          <w:marTop w:val="0"/>
          <w:marBottom w:val="0"/>
          <w:divBdr>
            <w:top w:val="none" w:sz="0" w:space="0" w:color="auto"/>
            <w:left w:val="none" w:sz="0" w:space="0" w:color="auto"/>
            <w:bottom w:val="none" w:sz="0" w:space="0" w:color="auto"/>
            <w:right w:val="none" w:sz="0" w:space="0" w:color="auto"/>
          </w:divBdr>
        </w:div>
        <w:div w:id="1979336571">
          <w:marLeft w:val="640"/>
          <w:marRight w:val="0"/>
          <w:marTop w:val="0"/>
          <w:marBottom w:val="0"/>
          <w:divBdr>
            <w:top w:val="none" w:sz="0" w:space="0" w:color="auto"/>
            <w:left w:val="none" w:sz="0" w:space="0" w:color="auto"/>
            <w:bottom w:val="none" w:sz="0" w:space="0" w:color="auto"/>
            <w:right w:val="none" w:sz="0" w:space="0" w:color="auto"/>
          </w:divBdr>
        </w:div>
        <w:div w:id="249891728">
          <w:marLeft w:val="640"/>
          <w:marRight w:val="0"/>
          <w:marTop w:val="0"/>
          <w:marBottom w:val="0"/>
          <w:divBdr>
            <w:top w:val="none" w:sz="0" w:space="0" w:color="auto"/>
            <w:left w:val="none" w:sz="0" w:space="0" w:color="auto"/>
            <w:bottom w:val="none" w:sz="0" w:space="0" w:color="auto"/>
            <w:right w:val="none" w:sz="0" w:space="0" w:color="auto"/>
          </w:divBdr>
        </w:div>
        <w:div w:id="1918053143">
          <w:marLeft w:val="640"/>
          <w:marRight w:val="0"/>
          <w:marTop w:val="0"/>
          <w:marBottom w:val="0"/>
          <w:divBdr>
            <w:top w:val="none" w:sz="0" w:space="0" w:color="auto"/>
            <w:left w:val="none" w:sz="0" w:space="0" w:color="auto"/>
            <w:bottom w:val="none" w:sz="0" w:space="0" w:color="auto"/>
            <w:right w:val="none" w:sz="0" w:space="0" w:color="auto"/>
          </w:divBdr>
        </w:div>
        <w:div w:id="134371747">
          <w:marLeft w:val="640"/>
          <w:marRight w:val="0"/>
          <w:marTop w:val="0"/>
          <w:marBottom w:val="0"/>
          <w:divBdr>
            <w:top w:val="none" w:sz="0" w:space="0" w:color="auto"/>
            <w:left w:val="none" w:sz="0" w:space="0" w:color="auto"/>
            <w:bottom w:val="none" w:sz="0" w:space="0" w:color="auto"/>
            <w:right w:val="none" w:sz="0" w:space="0" w:color="auto"/>
          </w:divBdr>
        </w:div>
        <w:div w:id="1001353292">
          <w:marLeft w:val="640"/>
          <w:marRight w:val="0"/>
          <w:marTop w:val="0"/>
          <w:marBottom w:val="0"/>
          <w:divBdr>
            <w:top w:val="none" w:sz="0" w:space="0" w:color="auto"/>
            <w:left w:val="none" w:sz="0" w:space="0" w:color="auto"/>
            <w:bottom w:val="none" w:sz="0" w:space="0" w:color="auto"/>
            <w:right w:val="none" w:sz="0" w:space="0" w:color="auto"/>
          </w:divBdr>
        </w:div>
        <w:div w:id="118378333">
          <w:marLeft w:val="640"/>
          <w:marRight w:val="0"/>
          <w:marTop w:val="0"/>
          <w:marBottom w:val="0"/>
          <w:divBdr>
            <w:top w:val="none" w:sz="0" w:space="0" w:color="auto"/>
            <w:left w:val="none" w:sz="0" w:space="0" w:color="auto"/>
            <w:bottom w:val="none" w:sz="0" w:space="0" w:color="auto"/>
            <w:right w:val="none" w:sz="0" w:space="0" w:color="auto"/>
          </w:divBdr>
        </w:div>
        <w:div w:id="1037656124">
          <w:marLeft w:val="640"/>
          <w:marRight w:val="0"/>
          <w:marTop w:val="0"/>
          <w:marBottom w:val="0"/>
          <w:divBdr>
            <w:top w:val="none" w:sz="0" w:space="0" w:color="auto"/>
            <w:left w:val="none" w:sz="0" w:space="0" w:color="auto"/>
            <w:bottom w:val="none" w:sz="0" w:space="0" w:color="auto"/>
            <w:right w:val="none" w:sz="0" w:space="0" w:color="auto"/>
          </w:divBdr>
        </w:div>
        <w:div w:id="1223103351">
          <w:marLeft w:val="640"/>
          <w:marRight w:val="0"/>
          <w:marTop w:val="0"/>
          <w:marBottom w:val="0"/>
          <w:divBdr>
            <w:top w:val="none" w:sz="0" w:space="0" w:color="auto"/>
            <w:left w:val="none" w:sz="0" w:space="0" w:color="auto"/>
            <w:bottom w:val="none" w:sz="0" w:space="0" w:color="auto"/>
            <w:right w:val="none" w:sz="0" w:space="0" w:color="auto"/>
          </w:divBdr>
        </w:div>
        <w:div w:id="484901526">
          <w:marLeft w:val="640"/>
          <w:marRight w:val="0"/>
          <w:marTop w:val="0"/>
          <w:marBottom w:val="0"/>
          <w:divBdr>
            <w:top w:val="none" w:sz="0" w:space="0" w:color="auto"/>
            <w:left w:val="none" w:sz="0" w:space="0" w:color="auto"/>
            <w:bottom w:val="none" w:sz="0" w:space="0" w:color="auto"/>
            <w:right w:val="none" w:sz="0" w:space="0" w:color="auto"/>
          </w:divBdr>
        </w:div>
        <w:div w:id="445852281">
          <w:marLeft w:val="640"/>
          <w:marRight w:val="0"/>
          <w:marTop w:val="0"/>
          <w:marBottom w:val="0"/>
          <w:divBdr>
            <w:top w:val="none" w:sz="0" w:space="0" w:color="auto"/>
            <w:left w:val="none" w:sz="0" w:space="0" w:color="auto"/>
            <w:bottom w:val="none" w:sz="0" w:space="0" w:color="auto"/>
            <w:right w:val="none" w:sz="0" w:space="0" w:color="auto"/>
          </w:divBdr>
        </w:div>
        <w:div w:id="936446229">
          <w:marLeft w:val="640"/>
          <w:marRight w:val="0"/>
          <w:marTop w:val="0"/>
          <w:marBottom w:val="0"/>
          <w:divBdr>
            <w:top w:val="none" w:sz="0" w:space="0" w:color="auto"/>
            <w:left w:val="none" w:sz="0" w:space="0" w:color="auto"/>
            <w:bottom w:val="none" w:sz="0" w:space="0" w:color="auto"/>
            <w:right w:val="none" w:sz="0" w:space="0" w:color="auto"/>
          </w:divBdr>
        </w:div>
        <w:div w:id="95561400">
          <w:marLeft w:val="640"/>
          <w:marRight w:val="0"/>
          <w:marTop w:val="0"/>
          <w:marBottom w:val="0"/>
          <w:divBdr>
            <w:top w:val="none" w:sz="0" w:space="0" w:color="auto"/>
            <w:left w:val="none" w:sz="0" w:space="0" w:color="auto"/>
            <w:bottom w:val="none" w:sz="0" w:space="0" w:color="auto"/>
            <w:right w:val="none" w:sz="0" w:space="0" w:color="auto"/>
          </w:divBdr>
        </w:div>
        <w:div w:id="1099060219">
          <w:marLeft w:val="640"/>
          <w:marRight w:val="0"/>
          <w:marTop w:val="0"/>
          <w:marBottom w:val="0"/>
          <w:divBdr>
            <w:top w:val="none" w:sz="0" w:space="0" w:color="auto"/>
            <w:left w:val="none" w:sz="0" w:space="0" w:color="auto"/>
            <w:bottom w:val="none" w:sz="0" w:space="0" w:color="auto"/>
            <w:right w:val="none" w:sz="0" w:space="0" w:color="auto"/>
          </w:divBdr>
        </w:div>
        <w:div w:id="717978231">
          <w:marLeft w:val="640"/>
          <w:marRight w:val="0"/>
          <w:marTop w:val="0"/>
          <w:marBottom w:val="0"/>
          <w:divBdr>
            <w:top w:val="none" w:sz="0" w:space="0" w:color="auto"/>
            <w:left w:val="none" w:sz="0" w:space="0" w:color="auto"/>
            <w:bottom w:val="none" w:sz="0" w:space="0" w:color="auto"/>
            <w:right w:val="none" w:sz="0" w:space="0" w:color="auto"/>
          </w:divBdr>
        </w:div>
        <w:div w:id="574707119">
          <w:marLeft w:val="640"/>
          <w:marRight w:val="0"/>
          <w:marTop w:val="0"/>
          <w:marBottom w:val="0"/>
          <w:divBdr>
            <w:top w:val="none" w:sz="0" w:space="0" w:color="auto"/>
            <w:left w:val="none" w:sz="0" w:space="0" w:color="auto"/>
            <w:bottom w:val="none" w:sz="0" w:space="0" w:color="auto"/>
            <w:right w:val="none" w:sz="0" w:space="0" w:color="auto"/>
          </w:divBdr>
        </w:div>
        <w:div w:id="1093554743">
          <w:marLeft w:val="640"/>
          <w:marRight w:val="0"/>
          <w:marTop w:val="0"/>
          <w:marBottom w:val="0"/>
          <w:divBdr>
            <w:top w:val="none" w:sz="0" w:space="0" w:color="auto"/>
            <w:left w:val="none" w:sz="0" w:space="0" w:color="auto"/>
            <w:bottom w:val="none" w:sz="0" w:space="0" w:color="auto"/>
            <w:right w:val="none" w:sz="0" w:space="0" w:color="auto"/>
          </w:divBdr>
        </w:div>
        <w:div w:id="1514685487">
          <w:marLeft w:val="640"/>
          <w:marRight w:val="0"/>
          <w:marTop w:val="0"/>
          <w:marBottom w:val="0"/>
          <w:divBdr>
            <w:top w:val="none" w:sz="0" w:space="0" w:color="auto"/>
            <w:left w:val="none" w:sz="0" w:space="0" w:color="auto"/>
            <w:bottom w:val="none" w:sz="0" w:space="0" w:color="auto"/>
            <w:right w:val="none" w:sz="0" w:space="0" w:color="auto"/>
          </w:divBdr>
        </w:div>
        <w:div w:id="2104495279">
          <w:marLeft w:val="640"/>
          <w:marRight w:val="0"/>
          <w:marTop w:val="0"/>
          <w:marBottom w:val="0"/>
          <w:divBdr>
            <w:top w:val="none" w:sz="0" w:space="0" w:color="auto"/>
            <w:left w:val="none" w:sz="0" w:space="0" w:color="auto"/>
            <w:bottom w:val="none" w:sz="0" w:space="0" w:color="auto"/>
            <w:right w:val="none" w:sz="0" w:space="0" w:color="auto"/>
          </w:divBdr>
        </w:div>
        <w:div w:id="623776922">
          <w:marLeft w:val="640"/>
          <w:marRight w:val="0"/>
          <w:marTop w:val="0"/>
          <w:marBottom w:val="0"/>
          <w:divBdr>
            <w:top w:val="none" w:sz="0" w:space="0" w:color="auto"/>
            <w:left w:val="none" w:sz="0" w:space="0" w:color="auto"/>
            <w:bottom w:val="none" w:sz="0" w:space="0" w:color="auto"/>
            <w:right w:val="none" w:sz="0" w:space="0" w:color="auto"/>
          </w:divBdr>
        </w:div>
        <w:div w:id="1330907075">
          <w:marLeft w:val="640"/>
          <w:marRight w:val="0"/>
          <w:marTop w:val="0"/>
          <w:marBottom w:val="0"/>
          <w:divBdr>
            <w:top w:val="none" w:sz="0" w:space="0" w:color="auto"/>
            <w:left w:val="none" w:sz="0" w:space="0" w:color="auto"/>
            <w:bottom w:val="none" w:sz="0" w:space="0" w:color="auto"/>
            <w:right w:val="none" w:sz="0" w:space="0" w:color="auto"/>
          </w:divBdr>
        </w:div>
        <w:div w:id="483357726">
          <w:marLeft w:val="640"/>
          <w:marRight w:val="0"/>
          <w:marTop w:val="0"/>
          <w:marBottom w:val="0"/>
          <w:divBdr>
            <w:top w:val="none" w:sz="0" w:space="0" w:color="auto"/>
            <w:left w:val="none" w:sz="0" w:space="0" w:color="auto"/>
            <w:bottom w:val="none" w:sz="0" w:space="0" w:color="auto"/>
            <w:right w:val="none" w:sz="0" w:space="0" w:color="auto"/>
          </w:divBdr>
        </w:div>
        <w:div w:id="1195194821">
          <w:marLeft w:val="640"/>
          <w:marRight w:val="0"/>
          <w:marTop w:val="0"/>
          <w:marBottom w:val="0"/>
          <w:divBdr>
            <w:top w:val="none" w:sz="0" w:space="0" w:color="auto"/>
            <w:left w:val="none" w:sz="0" w:space="0" w:color="auto"/>
            <w:bottom w:val="none" w:sz="0" w:space="0" w:color="auto"/>
            <w:right w:val="none" w:sz="0" w:space="0" w:color="auto"/>
          </w:divBdr>
        </w:div>
        <w:div w:id="949748715">
          <w:marLeft w:val="640"/>
          <w:marRight w:val="0"/>
          <w:marTop w:val="0"/>
          <w:marBottom w:val="0"/>
          <w:divBdr>
            <w:top w:val="none" w:sz="0" w:space="0" w:color="auto"/>
            <w:left w:val="none" w:sz="0" w:space="0" w:color="auto"/>
            <w:bottom w:val="none" w:sz="0" w:space="0" w:color="auto"/>
            <w:right w:val="none" w:sz="0" w:space="0" w:color="auto"/>
          </w:divBdr>
        </w:div>
        <w:div w:id="125126945">
          <w:marLeft w:val="640"/>
          <w:marRight w:val="0"/>
          <w:marTop w:val="0"/>
          <w:marBottom w:val="0"/>
          <w:divBdr>
            <w:top w:val="none" w:sz="0" w:space="0" w:color="auto"/>
            <w:left w:val="none" w:sz="0" w:space="0" w:color="auto"/>
            <w:bottom w:val="none" w:sz="0" w:space="0" w:color="auto"/>
            <w:right w:val="none" w:sz="0" w:space="0" w:color="auto"/>
          </w:divBdr>
        </w:div>
        <w:div w:id="1406145050">
          <w:marLeft w:val="640"/>
          <w:marRight w:val="0"/>
          <w:marTop w:val="0"/>
          <w:marBottom w:val="0"/>
          <w:divBdr>
            <w:top w:val="none" w:sz="0" w:space="0" w:color="auto"/>
            <w:left w:val="none" w:sz="0" w:space="0" w:color="auto"/>
            <w:bottom w:val="none" w:sz="0" w:space="0" w:color="auto"/>
            <w:right w:val="none" w:sz="0" w:space="0" w:color="auto"/>
          </w:divBdr>
        </w:div>
        <w:div w:id="1180044429">
          <w:marLeft w:val="640"/>
          <w:marRight w:val="0"/>
          <w:marTop w:val="0"/>
          <w:marBottom w:val="0"/>
          <w:divBdr>
            <w:top w:val="none" w:sz="0" w:space="0" w:color="auto"/>
            <w:left w:val="none" w:sz="0" w:space="0" w:color="auto"/>
            <w:bottom w:val="none" w:sz="0" w:space="0" w:color="auto"/>
            <w:right w:val="none" w:sz="0" w:space="0" w:color="auto"/>
          </w:divBdr>
        </w:div>
        <w:div w:id="221916842">
          <w:marLeft w:val="640"/>
          <w:marRight w:val="0"/>
          <w:marTop w:val="0"/>
          <w:marBottom w:val="0"/>
          <w:divBdr>
            <w:top w:val="none" w:sz="0" w:space="0" w:color="auto"/>
            <w:left w:val="none" w:sz="0" w:space="0" w:color="auto"/>
            <w:bottom w:val="none" w:sz="0" w:space="0" w:color="auto"/>
            <w:right w:val="none" w:sz="0" w:space="0" w:color="auto"/>
          </w:divBdr>
        </w:div>
        <w:div w:id="2094274300">
          <w:marLeft w:val="640"/>
          <w:marRight w:val="0"/>
          <w:marTop w:val="0"/>
          <w:marBottom w:val="0"/>
          <w:divBdr>
            <w:top w:val="none" w:sz="0" w:space="0" w:color="auto"/>
            <w:left w:val="none" w:sz="0" w:space="0" w:color="auto"/>
            <w:bottom w:val="none" w:sz="0" w:space="0" w:color="auto"/>
            <w:right w:val="none" w:sz="0" w:space="0" w:color="auto"/>
          </w:divBdr>
        </w:div>
      </w:divsChild>
    </w:div>
    <w:div w:id="1833830167">
      <w:bodyDiv w:val="1"/>
      <w:marLeft w:val="0"/>
      <w:marRight w:val="0"/>
      <w:marTop w:val="0"/>
      <w:marBottom w:val="0"/>
      <w:divBdr>
        <w:top w:val="none" w:sz="0" w:space="0" w:color="auto"/>
        <w:left w:val="none" w:sz="0" w:space="0" w:color="auto"/>
        <w:bottom w:val="none" w:sz="0" w:space="0" w:color="auto"/>
        <w:right w:val="none" w:sz="0" w:space="0" w:color="auto"/>
      </w:divBdr>
    </w:div>
    <w:div w:id="1841040553">
      <w:bodyDiv w:val="1"/>
      <w:marLeft w:val="0"/>
      <w:marRight w:val="0"/>
      <w:marTop w:val="0"/>
      <w:marBottom w:val="0"/>
      <w:divBdr>
        <w:top w:val="none" w:sz="0" w:space="0" w:color="auto"/>
        <w:left w:val="none" w:sz="0" w:space="0" w:color="auto"/>
        <w:bottom w:val="none" w:sz="0" w:space="0" w:color="auto"/>
        <w:right w:val="none" w:sz="0" w:space="0" w:color="auto"/>
      </w:divBdr>
      <w:divsChild>
        <w:div w:id="1975889">
          <w:marLeft w:val="640"/>
          <w:marRight w:val="0"/>
          <w:marTop w:val="0"/>
          <w:marBottom w:val="0"/>
          <w:divBdr>
            <w:top w:val="none" w:sz="0" w:space="0" w:color="auto"/>
            <w:left w:val="none" w:sz="0" w:space="0" w:color="auto"/>
            <w:bottom w:val="none" w:sz="0" w:space="0" w:color="auto"/>
            <w:right w:val="none" w:sz="0" w:space="0" w:color="auto"/>
          </w:divBdr>
        </w:div>
        <w:div w:id="107504938">
          <w:marLeft w:val="640"/>
          <w:marRight w:val="0"/>
          <w:marTop w:val="0"/>
          <w:marBottom w:val="0"/>
          <w:divBdr>
            <w:top w:val="none" w:sz="0" w:space="0" w:color="auto"/>
            <w:left w:val="none" w:sz="0" w:space="0" w:color="auto"/>
            <w:bottom w:val="none" w:sz="0" w:space="0" w:color="auto"/>
            <w:right w:val="none" w:sz="0" w:space="0" w:color="auto"/>
          </w:divBdr>
        </w:div>
        <w:div w:id="114181633">
          <w:marLeft w:val="640"/>
          <w:marRight w:val="0"/>
          <w:marTop w:val="0"/>
          <w:marBottom w:val="0"/>
          <w:divBdr>
            <w:top w:val="none" w:sz="0" w:space="0" w:color="auto"/>
            <w:left w:val="none" w:sz="0" w:space="0" w:color="auto"/>
            <w:bottom w:val="none" w:sz="0" w:space="0" w:color="auto"/>
            <w:right w:val="none" w:sz="0" w:space="0" w:color="auto"/>
          </w:divBdr>
        </w:div>
        <w:div w:id="169031721">
          <w:marLeft w:val="640"/>
          <w:marRight w:val="0"/>
          <w:marTop w:val="0"/>
          <w:marBottom w:val="0"/>
          <w:divBdr>
            <w:top w:val="none" w:sz="0" w:space="0" w:color="auto"/>
            <w:left w:val="none" w:sz="0" w:space="0" w:color="auto"/>
            <w:bottom w:val="none" w:sz="0" w:space="0" w:color="auto"/>
            <w:right w:val="none" w:sz="0" w:space="0" w:color="auto"/>
          </w:divBdr>
        </w:div>
        <w:div w:id="432014564">
          <w:marLeft w:val="640"/>
          <w:marRight w:val="0"/>
          <w:marTop w:val="0"/>
          <w:marBottom w:val="0"/>
          <w:divBdr>
            <w:top w:val="none" w:sz="0" w:space="0" w:color="auto"/>
            <w:left w:val="none" w:sz="0" w:space="0" w:color="auto"/>
            <w:bottom w:val="none" w:sz="0" w:space="0" w:color="auto"/>
            <w:right w:val="none" w:sz="0" w:space="0" w:color="auto"/>
          </w:divBdr>
        </w:div>
        <w:div w:id="438986628">
          <w:marLeft w:val="640"/>
          <w:marRight w:val="0"/>
          <w:marTop w:val="0"/>
          <w:marBottom w:val="0"/>
          <w:divBdr>
            <w:top w:val="none" w:sz="0" w:space="0" w:color="auto"/>
            <w:left w:val="none" w:sz="0" w:space="0" w:color="auto"/>
            <w:bottom w:val="none" w:sz="0" w:space="0" w:color="auto"/>
            <w:right w:val="none" w:sz="0" w:space="0" w:color="auto"/>
          </w:divBdr>
        </w:div>
        <w:div w:id="454566605">
          <w:marLeft w:val="640"/>
          <w:marRight w:val="0"/>
          <w:marTop w:val="0"/>
          <w:marBottom w:val="0"/>
          <w:divBdr>
            <w:top w:val="none" w:sz="0" w:space="0" w:color="auto"/>
            <w:left w:val="none" w:sz="0" w:space="0" w:color="auto"/>
            <w:bottom w:val="none" w:sz="0" w:space="0" w:color="auto"/>
            <w:right w:val="none" w:sz="0" w:space="0" w:color="auto"/>
          </w:divBdr>
        </w:div>
        <w:div w:id="479425519">
          <w:marLeft w:val="640"/>
          <w:marRight w:val="0"/>
          <w:marTop w:val="0"/>
          <w:marBottom w:val="0"/>
          <w:divBdr>
            <w:top w:val="none" w:sz="0" w:space="0" w:color="auto"/>
            <w:left w:val="none" w:sz="0" w:space="0" w:color="auto"/>
            <w:bottom w:val="none" w:sz="0" w:space="0" w:color="auto"/>
            <w:right w:val="none" w:sz="0" w:space="0" w:color="auto"/>
          </w:divBdr>
        </w:div>
        <w:div w:id="622806648">
          <w:marLeft w:val="640"/>
          <w:marRight w:val="0"/>
          <w:marTop w:val="0"/>
          <w:marBottom w:val="0"/>
          <w:divBdr>
            <w:top w:val="none" w:sz="0" w:space="0" w:color="auto"/>
            <w:left w:val="none" w:sz="0" w:space="0" w:color="auto"/>
            <w:bottom w:val="none" w:sz="0" w:space="0" w:color="auto"/>
            <w:right w:val="none" w:sz="0" w:space="0" w:color="auto"/>
          </w:divBdr>
        </w:div>
        <w:div w:id="748385868">
          <w:marLeft w:val="640"/>
          <w:marRight w:val="0"/>
          <w:marTop w:val="0"/>
          <w:marBottom w:val="0"/>
          <w:divBdr>
            <w:top w:val="none" w:sz="0" w:space="0" w:color="auto"/>
            <w:left w:val="none" w:sz="0" w:space="0" w:color="auto"/>
            <w:bottom w:val="none" w:sz="0" w:space="0" w:color="auto"/>
            <w:right w:val="none" w:sz="0" w:space="0" w:color="auto"/>
          </w:divBdr>
        </w:div>
        <w:div w:id="785077234">
          <w:marLeft w:val="640"/>
          <w:marRight w:val="0"/>
          <w:marTop w:val="0"/>
          <w:marBottom w:val="0"/>
          <w:divBdr>
            <w:top w:val="none" w:sz="0" w:space="0" w:color="auto"/>
            <w:left w:val="none" w:sz="0" w:space="0" w:color="auto"/>
            <w:bottom w:val="none" w:sz="0" w:space="0" w:color="auto"/>
            <w:right w:val="none" w:sz="0" w:space="0" w:color="auto"/>
          </w:divBdr>
        </w:div>
        <w:div w:id="804851794">
          <w:marLeft w:val="640"/>
          <w:marRight w:val="0"/>
          <w:marTop w:val="0"/>
          <w:marBottom w:val="0"/>
          <w:divBdr>
            <w:top w:val="none" w:sz="0" w:space="0" w:color="auto"/>
            <w:left w:val="none" w:sz="0" w:space="0" w:color="auto"/>
            <w:bottom w:val="none" w:sz="0" w:space="0" w:color="auto"/>
            <w:right w:val="none" w:sz="0" w:space="0" w:color="auto"/>
          </w:divBdr>
        </w:div>
        <w:div w:id="834343319">
          <w:marLeft w:val="640"/>
          <w:marRight w:val="0"/>
          <w:marTop w:val="0"/>
          <w:marBottom w:val="0"/>
          <w:divBdr>
            <w:top w:val="none" w:sz="0" w:space="0" w:color="auto"/>
            <w:left w:val="none" w:sz="0" w:space="0" w:color="auto"/>
            <w:bottom w:val="none" w:sz="0" w:space="0" w:color="auto"/>
            <w:right w:val="none" w:sz="0" w:space="0" w:color="auto"/>
          </w:divBdr>
        </w:div>
        <w:div w:id="842092028">
          <w:marLeft w:val="640"/>
          <w:marRight w:val="0"/>
          <w:marTop w:val="0"/>
          <w:marBottom w:val="0"/>
          <w:divBdr>
            <w:top w:val="none" w:sz="0" w:space="0" w:color="auto"/>
            <w:left w:val="none" w:sz="0" w:space="0" w:color="auto"/>
            <w:bottom w:val="none" w:sz="0" w:space="0" w:color="auto"/>
            <w:right w:val="none" w:sz="0" w:space="0" w:color="auto"/>
          </w:divBdr>
        </w:div>
        <w:div w:id="878860715">
          <w:marLeft w:val="640"/>
          <w:marRight w:val="0"/>
          <w:marTop w:val="0"/>
          <w:marBottom w:val="0"/>
          <w:divBdr>
            <w:top w:val="none" w:sz="0" w:space="0" w:color="auto"/>
            <w:left w:val="none" w:sz="0" w:space="0" w:color="auto"/>
            <w:bottom w:val="none" w:sz="0" w:space="0" w:color="auto"/>
            <w:right w:val="none" w:sz="0" w:space="0" w:color="auto"/>
          </w:divBdr>
        </w:div>
        <w:div w:id="983312976">
          <w:marLeft w:val="640"/>
          <w:marRight w:val="0"/>
          <w:marTop w:val="0"/>
          <w:marBottom w:val="0"/>
          <w:divBdr>
            <w:top w:val="none" w:sz="0" w:space="0" w:color="auto"/>
            <w:left w:val="none" w:sz="0" w:space="0" w:color="auto"/>
            <w:bottom w:val="none" w:sz="0" w:space="0" w:color="auto"/>
            <w:right w:val="none" w:sz="0" w:space="0" w:color="auto"/>
          </w:divBdr>
        </w:div>
        <w:div w:id="1009329759">
          <w:marLeft w:val="640"/>
          <w:marRight w:val="0"/>
          <w:marTop w:val="0"/>
          <w:marBottom w:val="0"/>
          <w:divBdr>
            <w:top w:val="none" w:sz="0" w:space="0" w:color="auto"/>
            <w:left w:val="none" w:sz="0" w:space="0" w:color="auto"/>
            <w:bottom w:val="none" w:sz="0" w:space="0" w:color="auto"/>
            <w:right w:val="none" w:sz="0" w:space="0" w:color="auto"/>
          </w:divBdr>
        </w:div>
        <w:div w:id="1112284928">
          <w:marLeft w:val="640"/>
          <w:marRight w:val="0"/>
          <w:marTop w:val="0"/>
          <w:marBottom w:val="0"/>
          <w:divBdr>
            <w:top w:val="none" w:sz="0" w:space="0" w:color="auto"/>
            <w:left w:val="none" w:sz="0" w:space="0" w:color="auto"/>
            <w:bottom w:val="none" w:sz="0" w:space="0" w:color="auto"/>
            <w:right w:val="none" w:sz="0" w:space="0" w:color="auto"/>
          </w:divBdr>
        </w:div>
        <w:div w:id="1217624865">
          <w:marLeft w:val="640"/>
          <w:marRight w:val="0"/>
          <w:marTop w:val="0"/>
          <w:marBottom w:val="0"/>
          <w:divBdr>
            <w:top w:val="none" w:sz="0" w:space="0" w:color="auto"/>
            <w:left w:val="none" w:sz="0" w:space="0" w:color="auto"/>
            <w:bottom w:val="none" w:sz="0" w:space="0" w:color="auto"/>
            <w:right w:val="none" w:sz="0" w:space="0" w:color="auto"/>
          </w:divBdr>
        </w:div>
        <w:div w:id="1280140418">
          <w:marLeft w:val="640"/>
          <w:marRight w:val="0"/>
          <w:marTop w:val="0"/>
          <w:marBottom w:val="0"/>
          <w:divBdr>
            <w:top w:val="none" w:sz="0" w:space="0" w:color="auto"/>
            <w:left w:val="none" w:sz="0" w:space="0" w:color="auto"/>
            <w:bottom w:val="none" w:sz="0" w:space="0" w:color="auto"/>
            <w:right w:val="none" w:sz="0" w:space="0" w:color="auto"/>
          </w:divBdr>
        </w:div>
        <w:div w:id="1326055804">
          <w:marLeft w:val="640"/>
          <w:marRight w:val="0"/>
          <w:marTop w:val="0"/>
          <w:marBottom w:val="0"/>
          <w:divBdr>
            <w:top w:val="none" w:sz="0" w:space="0" w:color="auto"/>
            <w:left w:val="none" w:sz="0" w:space="0" w:color="auto"/>
            <w:bottom w:val="none" w:sz="0" w:space="0" w:color="auto"/>
            <w:right w:val="none" w:sz="0" w:space="0" w:color="auto"/>
          </w:divBdr>
        </w:div>
        <w:div w:id="1378704721">
          <w:marLeft w:val="640"/>
          <w:marRight w:val="0"/>
          <w:marTop w:val="0"/>
          <w:marBottom w:val="0"/>
          <w:divBdr>
            <w:top w:val="none" w:sz="0" w:space="0" w:color="auto"/>
            <w:left w:val="none" w:sz="0" w:space="0" w:color="auto"/>
            <w:bottom w:val="none" w:sz="0" w:space="0" w:color="auto"/>
            <w:right w:val="none" w:sz="0" w:space="0" w:color="auto"/>
          </w:divBdr>
        </w:div>
        <w:div w:id="1410230513">
          <w:marLeft w:val="640"/>
          <w:marRight w:val="0"/>
          <w:marTop w:val="0"/>
          <w:marBottom w:val="0"/>
          <w:divBdr>
            <w:top w:val="none" w:sz="0" w:space="0" w:color="auto"/>
            <w:left w:val="none" w:sz="0" w:space="0" w:color="auto"/>
            <w:bottom w:val="none" w:sz="0" w:space="0" w:color="auto"/>
            <w:right w:val="none" w:sz="0" w:space="0" w:color="auto"/>
          </w:divBdr>
        </w:div>
        <w:div w:id="1457522718">
          <w:marLeft w:val="640"/>
          <w:marRight w:val="0"/>
          <w:marTop w:val="0"/>
          <w:marBottom w:val="0"/>
          <w:divBdr>
            <w:top w:val="none" w:sz="0" w:space="0" w:color="auto"/>
            <w:left w:val="none" w:sz="0" w:space="0" w:color="auto"/>
            <w:bottom w:val="none" w:sz="0" w:space="0" w:color="auto"/>
            <w:right w:val="none" w:sz="0" w:space="0" w:color="auto"/>
          </w:divBdr>
        </w:div>
        <w:div w:id="1610968618">
          <w:marLeft w:val="640"/>
          <w:marRight w:val="0"/>
          <w:marTop w:val="0"/>
          <w:marBottom w:val="0"/>
          <w:divBdr>
            <w:top w:val="none" w:sz="0" w:space="0" w:color="auto"/>
            <w:left w:val="none" w:sz="0" w:space="0" w:color="auto"/>
            <w:bottom w:val="none" w:sz="0" w:space="0" w:color="auto"/>
            <w:right w:val="none" w:sz="0" w:space="0" w:color="auto"/>
          </w:divBdr>
        </w:div>
        <w:div w:id="1663578127">
          <w:marLeft w:val="640"/>
          <w:marRight w:val="0"/>
          <w:marTop w:val="0"/>
          <w:marBottom w:val="0"/>
          <w:divBdr>
            <w:top w:val="none" w:sz="0" w:space="0" w:color="auto"/>
            <w:left w:val="none" w:sz="0" w:space="0" w:color="auto"/>
            <w:bottom w:val="none" w:sz="0" w:space="0" w:color="auto"/>
            <w:right w:val="none" w:sz="0" w:space="0" w:color="auto"/>
          </w:divBdr>
        </w:div>
        <w:div w:id="1758474799">
          <w:marLeft w:val="640"/>
          <w:marRight w:val="0"/>
          <w:marTop w:val="0"/>
          <w:marBottom w:val="0"/>
          <w:divBdr>
            <w:top w:val="none" w:sz="0" w:space="0" w:color="auto"/>
            <w:left w:val="none" w:sz="0" w:space="0" w:color="auto"/>
            <w:bottom w:val="none" w:sz="0" w:space="0" w:color="auto"/>
            <w:right w:val="none" w:sz="0" w:space="0" w:color="auto"/>
          </w:divBdr>
        </w:div>
        <w:div w:id="1801722756">
          <w:marLeft w:val="640"/>
          <w:marRight w:val="0"/>
          <w:marTop w:val="0"/>
          <w:marBottom w:val="0"/>
          <w:divBdr>
            <w:top w:val="none" w:sz="0" w:space="0" w:color="auto"/>
            <w:left w:val="none" w:sz="0" w:space="0" w:color="auto"/>
            <w:bottom w:val="none" w:sz="0" w:space="0" w:color="auto"/>
            <w:right w:val="none" w:sz="0" w:space="0" w:color="auto"/>
          </w:divBdr>
        </w:div>
        <w:div w:id="1830516284">
          <w:marLeft w:val="640"/>
          <w:marRight w:val="0"/>
          <w:marTop w:val="0"/>
          <w:marBottom w:val="0"/>
          <w:divBdr>
            <w:top w:val="none" w:sz="0" w:space="0" w:color="auto"/>
            <w:left w:val="none" w:sz="0" w:space="0" w:color="auto"/>
            <w:bottom w:val="none" w:sz="0" w:space="0" w:color="auto"/>
            <w:right w:val="none" w:sz="0" w:space="0" w:color="auto"/>
          </w:divBdr>
        </w:div>
        <w:div w:id="1839693407">
          <w:marLeft w:val="640"/>
          <w:marRight w:val="0"/>
          <w:marTop w:val="0"/>
          <w:marBottom w:val="0"/>
          <w:divBdr>
            <w:top w:val="none" w:sz="0" w:space="0" w:color="auto"/>
            <w:left w:val="none" w:sz="0" w:space="0" w:color="auto"/>
            <w:bottom w:val="none" w:sz="0" w:space="0" w:color="auto"/>
            <w:right w:val="none" w:sz="0" w:space="0" w:color="auto"/>
          </w:divBdr>
        </w:div>
        <w:div w:id="1863203881">
          <w:marLeft w:val="640"/>
          <w:marRight w:val="0"/>
          <w:marTop w:val="0"/>
          <w:marBottom w:val="0"/>
          <w:divBdr>
            <w:top w:val="none" w:sz="0" w:space="0" w:color="auto"/>
            <w:left w:val="none" w:sz="0" w:space="0" w:color="auto"/>
            <w:bottom w:val="none" w:sz="0" w:space="0" w:color="auto"/>
            <w:right w:val="none" w:sz="0" w:space="0" w:color="auto"/>
          </w:divBdr>
        </w:div>
        <w:div w:id="1878083846">
          <w:marLeft w:val="640"/>
          <w:marRight w:val="0"/>
          <w:marTop w:val="0"/>
          <w:marBottom w:val="0"/>
          <w:divBdr>
            <w:top w:val="none" w:sz="0" w:space="0" w:color="auto"/>
            <w:left w:val="none" w:sz="0" w:space="0" w:color="auto"/>
            <w:bottom w:val="none" w:sz="0" w:space="0" w:color="auto"/>
            <w:right w:val="none" w:sz="0" w:space="0" w:color="auto"/>
          </w:divBdr>
        </w:div>
        <w:div w:id="1907372987">
          <w:marLeft w:val="640"/>
          <w:marRight w:val="0"/>
          <w:marTop w:val="0"/>
          <w:marBottom w:val="0"/>
          <w:divBdr>
            <w:top w:val="none" w:sz="0" w:space="0" w:color="auto"/>
            <w:left w:val="none" w:sz="0" w:space="0" w:color="auto"/>
            <w:bottom w:val="none" w:sz="0" w:space="0" w:color="auto"/>
            <w:right w:val="none" w:sz="0" w:space="0" w:color="auto"/>
          </w:divBdr>
        </w:div>
        <w:div w:id="1924801298">
          <w:marLeft w:val="640"/>
          <w:marRight w:val="0"/>
          <w:marTop w:val="0"/>
          <w:marBottom w:val="0"/>
          <w:divBdr>
            <w:top w:val="none" w:sz="0" w:space="0" w:color="auto"/>
            <w:left w:val="none" w:sz="0" w:space="0" w:color="auto"/>
            <w:bottom w:val="none" w:sz="0" w:space="0" w:color="auto"/>
            <w:right w:val="none" w:sz="0" w:space="0" w:color="auto"/>
          </w:divBdr>
        </w:div>
        <w:div w:id="2129158771">
          <w:marLeft w:val="640"/>
          <w:marRight w:val="0"/>
          <w:marTop w:val="0"/>
          <w:marBottom w:val="0"/>
          <w:divBdr>
            <w:top w:val="none" w:sz="0" w:space="0" w:color="auto"/>
            <w:left w:val="none" w:sz="0" w:space="0" w:color="auto"/>
            <w:bottom w:val="none" w:sz="0" w:space="0" w:color="auto"/>
            <w:right w:val="none" w:sz="0" w:space="0" w:color="auto"/>
          </w:divBdr>
        </w:div>
      </w:divsChild>
    </w:div>
    <w:div w:id="1844860763">
      <w:bodyDiv w:val="1"/>
      <w:marLeft w:val="0"/>
      <w:marRight w:val="0"/>
      <w:marTop w:val="0"/>
      <w:marBottom w:val="0"/>
      <w:divBdr>
        <w:top w:val="none" w:sz="0" w:space="0" w:color="auto"/>
        <w:left w:val="none" w:sz="0" w:space="0" w:color="auto"/>
        <w:bottom w:val="none" w:sz="0" w:space="0" w:color="auto"/>
        <w:right w:val="none" w:sz="0" w:space="0" w:color="auto"/>
      </w:divBdr>
      <w:divsChild>
        <w:div w:id="106505453">
          <w:marLeft w:val="640"/>
          <w:marRight w:val="0"/>
          <w:marTop w:val="0"/>
          <w:marBottom w:val="0"/>
          <w:divBdr>
            <w:top w:val="none" w:sz="0" w:space="0" w:color="auto"/>
            <w:left w:val="none" w:sz="0" w:space="0" w:color="auto"/>
            <w:bottom w:val="none" w:sz="0" w:space="0" w:color="auto"/>
            <w:right w:val="none" w:sz="0" w:space="0" w:color="auto"/>
          </w:divBdr>
        </w:div>
        <w:div w:id="155612153">
          <w:marLeft w:val="640"/>
          <w:marRight w:val="0"/>
          <w:marTop w:val="0"/>
          <w:marBottom w:val="0"/>
          <w:divBdr>
            <w:top w:val="none" w:sz="0" w:space="0" w:color="auto"/>
            <w:left w:val="none" w:sz="0" w:space="0" w:color="auto"/>
            <w:bottom w:val="none" w:sz="0" w:space="0" w:color="auto"/>
            <w:right w:val="none" w:sz="0" w:space="0" w:color="auto"/>
          </w:divBdr>
        </w:div>
        <w:div w:id="158275086">
          <w:marLeft w:val="640"/>
          <w:marRight w:val="0"/>
          <w:marTop w:val="0"/>
          <w:marBottom w:val="0"/>
          <w:divBdr>
            <w:top w:val="none" w:sz="0" w:space="0" w:color="auto"/>
            <w:left w:val="none" w:sz="0" w:space="0" w:color="auto"/>
            <w:bottom w:val="none" w:sz="0" w:space="0" w:color="auto"/>
            <w:right w:val="none" w:sz="0" w:space="0" w:color="auto"/>
          </w:divBdr>
        </w:div>
        <w:div w:id="208881793">
          <w:marLeft w:val="640"/>
          <w:marRight w:val="0"/>
          <w:marTop w:val="0"/>
          <w:marBottom w:val="0"/>
          <w:divBdr>
            <w:top w:val="none" w:sz="0" w:space="0" w:color="auto"/>
            <w:left w:val="none" w:sz="0" w:space="0" w:color="auto"/>
            <w:bottom w:val="none" w:sz="0" w:space="0" w:color="auto"/>
            <w:right w:val="none" w:sz="0" w:space="0" w:color="auto"/>
          </w:divBdr>
        </w:div>
        <w:div w:id="228421217">
          <w:marLeft w:val="640"/>
          <w:marRight w:val="0"/>
          <w:marTop w:val="0"/>
          <w:marBottom w:val="0"/>
          <w:divBdr>
            <w:top w:val="none" w:sz="0" w:space="0" w:color="auto"/>
            <w:left w:val="none" w:sz="0" w:space="0" w:color="auto"/>
            <w:bottom w:val="none" w:sz="0" w:space="0" w:color="auto"/>
            <w:right w:val="none" w:sz="0" w:space="0" w:color="auto"/>
          </w:divBdr>
        </w:div>
        <w:div w:id="304089539">
          <w:marLeft w:val="640"/>
          <w:marRight w:val="0"/>
          <w:marTop w:val="0"/>
          <w:marBottom w:val="0"/>
          <w:divBdr>
            <w:top w:val="none" w:sz="0" w:space="0" w:color="auto"/>
            <w:left w:val="none" w:sz="0" w:space="0" w:color="auto"/>
            <w:bottom w:val="none" w:sz="0" w:space="0" w:color="auto"/>
            <w:right w:val="none" w:sz="0" w:space="0" w:color="auto"/>
          </w:divBdr>
        </w:div>
        <w:div w:id="625090790">
          <w:marLeft w:val="640"/>
          <w:marRight w:val="0"/>
          <w:marTop w:val="0"/>
          <w:marBottom w:val="0"/>
          <w:divBdr>
            <w:top w:val="none" w:sz="0" w:space="0" w:color="auto"/>
            <w:left w:val="none" w:sz="0" w:space="0" w:color="auto"/>
            <w:bottom w:val="none" w:sz="0" w:space="0" w:color="auto"/>
            <w:right w:val="none" w:sz="0" w:space="0" w:color="auto"/>
          </w:divBdr>
        </w:div>
        <w:div w:id="642777136">
          <w:marLeft w:val="640"/>
          <w:marRight w:val="0"/>
          <w:marTop w:val="0"/>
          <w:marBottom w:val="0"/>
          <w:divBdr>
            <w:top w:val="none" w:sz="0" w:space="0" w:color="auto"/>
            <w:left w:val="none" w:sz="0" w:space="0" w:color="auto"/>
            <w:bottom w:val="none" w:sz="0" w:space="0" w:color="auto"/>
            <w:right w:val="none" w:sz="0" w:space="0" w:color="auto"/>
          </w:divBdr>
        </w:div>
        <w:div w:id="670332386">
          <w:marLeft w:val="640"/>
          <w:marRight w:val="0"/>
          <w:marTop w:val="0"/>
          <w:marBottom w:val="0"/>
          <w:divBdr>
            <w:top w:val="none" w:sz="0" w:space="0" w:color="auto"/>
            <w:left w:val="none" w:sz="0" w:space="0" w:color="auto"/>
            <w:bottom w:val="none" w:sz="0" w:space="0" w:color="auto"/>
            <w:right w:val="none" w:sz="0" w:space="0" w:color="auto"/>
          </w:divBdr>
        </w:div>
        <w:div w:id="757403393">
          <w:marLeft w:val="640"/>
          <w:marRight w:val="0"/>
          <w:marTop w:val="0"/>
          <w:marBottom w:val="0"/>
          <w:divBdr>
            <w:top w:val="none" w:sz="0" w:space="0" w:color="auto"/>
            <w:left w:val="none" w:sz="0" w:space="0" w:color="auto"/>
            <w:bottom w:val="none" w:sz="0" w:space="0" w:color="auto"/>
            <w:right w:val="none" w:sz="0" w:space="0" w:color="auto"/>
          </w:divBdr>
        </w:div>
        <w:div w:id="762535604">
          <w:marLeft w:val="640"/>
          <w:marRight w:val="0"/>
          <w:marTop w:val="0"/>
          <w:marBottom w:val="0"/>
          <w:divBdr>
            <w:top w:val="none" w:sz="0" w:space="0" w:color="auto"/>
            <w:left w:val="none" w:sz="0" w:space="0" w:color="auto"/>
            <w:bottom w:val="none" w:sz="0" w:space="0" w:color="auto"/>
            <w:right w:val="none" w:sz="0" w:space="0" w:color="auto"/>
          </w:divBdr>
        </w:div>
        <w:div w:id="801341357">
          <w:marLeft w:val="640"/>
          <w:marRight w:val="0"/>
          <w:marTop w:val="0"/>
          <w:marBottom w:val="0"/>
          <w:divBdr>
            <w:top w:val="none" w:sz="0" w:space="0" w:color="auto"/>
            <w:left w:val="none" w:sz="0" w:space="0" w:color="auto"/>
            <w:bottom w:val="none" w:sz="0" w:space="0" w:color="auto"/>
            <w:right w:val="none" w:sz="0" w:space="0" w:color="auto"/>
          </w:divBdr>
        </w:div>
        <w:div w:id="825127824">
          <w:marLeft w:val="640"/>
          <w:marRight w:val="0"/>
          <w:marTop w:val="0"/>
          <w:marBottom w:val="0"/>
          <w:divBdr>
            <w:top w:val="none" w:sz="0" w:space="0" w:color="auto"/>
            <w:left w:val="none" w:sz="0" w:space="0" w:color="auto"/>
            <w:bottom w:val="none" w:sz="0" w:space="0" w:color="auto"/>
            <w:right w:val="none" w:sz="0" w:space="0" w:color="auto"/>
          </w:divBdr>
        </w:div>
        <w:div w:id="867720403">
          <w:marLeft w:val="640"/>
          <w:marRight w:val="0"/>
          <w:marTop w:val="0"/>
          <w:marBottom w:val="0"/>
          <w:divBdr>
            <w:top w:val="none" w:sz="0" w:space="0" w:color="auto"/>
            <w:left w:val="none" w:sz="0" w:space="0" w:color="auto"/>
            <w:bottom w:val="none" w:sz="0" w:space="0" w:color="auto"/>
            <w:right w:val="none" w:sz="0" w:space="0" w:color="auto"/>
          </w:divBdr>
        </w:div>
        <w:div w:id="949046899">
          <w:marLeft w:val="640"/>
          <w:marRight w:val="0"/>
          <w:marTop w:val="0"/>
          <w:marBottom w:val="0"/>
          <w:divBdr>
            <w:top w:val="none" w:sz="0" w:space="0" w:color="auto"/>
            <w:left w:val="none" w:sz="0" w:space="0" w:color="auto"/>
            <w:bottom w:val="none" w:sz="0" w:space="0" w:color="auto"/>
            <w:right w:val="none" w:sz="0" w:space="0" w:color="auto"/>
          </w:divBdr>
        </w:div>
        <w:div w:id="1004867065">
          <w:marLeft w:val="640"/>
          <w:marRight w:val="0"/>
          <w:marTop w:val="0"/>
          <w:marBottom w:val="0"/>
          <w:divBdr>
            <w:top w:val="none" w:sz="0" w:space="0" w:color="auto"/>
            <w:left w:val="none" w:sz="0" w:space="0" w:color="auto"/>
            <w:bottom w:val="none" w:sz="0" w:space="0" w:color="auto"/>
            <w:right w:val="none" w:sz="0" w:space="0" w:color="auto"/>
          </w:divBdr>
        </w:div>
        <w:div w:id="1011183751">
          <w:marLeft w:val="640"/>
          <w:marRight w:val="0"/>
          <w:marTop w:val="0"/>
          <w:marBottom w:val="0"/>
          <w:divBdr>
            <w:top w:val="none" w:sz="0" w:space="0" w:color="auto"/>
            <w:left w:val="none" w:sz="0" w:space="0" w:color="auto"/>
            <w:bottom w:val="none" w:sz="0" w:space="0" w:color="auto"/>
            <w:right w:val="none" w:sz="0" w:space="0" w:color="auto"/>
          </w:divBdr>
        </w:div>
        <w:div w:id="1012075064">
          <w:marLeft w:val="640"/>
          <w:marRight w:val="0"/>
          <w:marTop w:val="0"/>
          <w:marBottom w:val="0"/>
          <w:divBdr>
            <w:top w:val="none" w:sz="0" w:space="0" w:color="auto"/>
            <w:left w:val="none" w:sz="0" w:space="0" w:color="auto"/>
            <w:bottom w:val="none" w:sz="0" w:space="0" w:color="auto"/>
            <w:right w:val="none" w:sz="0" w:space="0" w:color="auto"/>
          </w:divBdr>
        </w:div>
        <w:div w:id="1014454638">
          <w:marLeft w:val="640"/>
          <w:marRight w:val="0"/>
          <w:marTop w:val="0"/>
          <w:marBottom w:val="0"/>
          <w:divBdr>
            <w:top w:val="none" w:sz="0" w:space="0" w:color="auto"/>
            <w:left w:val="none" w:sz="0" w:space="0" w:color="auto"/>
            <w:bottom w:val="none" w:sz="0" w:space="0" w:color="auto"/>
            <w:right w:val="none" w:sz="0" w:space="0" w:color="auto"/>
          </w:divBdr>
        </w:div>
        <w:div w:id="1077827057">
          <w:marLeft w:val="640"/>
          <w:marRight w:val="0"/>
          <w:marTop w:val="0"/>
          <w:marBottom w:val="0"/>
          <w:divBdr>
            <w:top w:val="none" w:sz="0" w:space="0" w:color="auto"/>
            <w:left w:val="none" w:sz="0" w:space="0" w:color="auto"/>
            <w:bottom w:val="none" w:sz="0" w:space="0" w:color="auto"/>
            <w:right w:val="none" w:sz="0" w:space="0" w:color="auto"/>
          </w:divBdr>
        </w:div>
        <w:div w:id="1302151415">
          <w:marLeft w:val="640"/>
          <w:marRight w:val="0"/>
          <w:marTop w:val="0"/>
          <w:marBottom w:val="0"/>
          <w:divBdr>
            <w:top w:val="none" w:sz="0" w:space="0" w:color="auto"/>
            <w:left w:val="none" w:sz="0" w:space="0" w:color="auto"/>
            <w:bottom w:val="none" w:sz="0" w:space="0" w:color="auto"/>
            <w:right w:val="none" w:sz="0" w:space="0" w:color="auto"/>
          </w:divBdr>
        </w:div>
        <w:div w:id="1323385448">
          <w:marLeft w:val="640"/>
          <w:marRight w:val="0"/>
          <w:marTop w:val="0"/>
          <w:marBottom w:val="0"/>
          <w:divBdr>
            <w:top w:val="none" w:sz="0" w:space="0" w:color="auto"/>
            <w:left w:val="none" w:sz="0" w:space="0" w:color="auto"/>
            <w:bottom w:val="none" w:sz="0" w:space="0" w:color="auto"/>
            <w:right w:val="none" w:sz="0" w:space="0" w:color="auto"/>
          </w:divBdr>
        </w:div>
        <w:div w:id="1410732340">
          <w:marLeft w:val="640"/>
          <w:marRight w:val="0"/>
          <w:marTop w:val="0"/>
          <w:marBottom w:val="0"/>
          <w:divBdr>
            <w:top w:val="none" w:sz="0" w:space="0" w:color="auto"/>
            <w:left w:val="none" w:sz="0" w:space="0" w:color="auto"/>
            <w:bottom w:val="none" w:sz="0" w:space="0" w:color="auto"/>
            <w:right w:val="none" w:sz="0" w:space="0" w:color="auto"/>
          </w:divBdr>
        </w:div>
        <w:div w:id="1462727994">
          <w:marLeft w:val="640"/>
          <w:marRight w:val="0"/>
          <w:marTop w:val="0"/>
          <w:marBottom w:val="0"/>
          <w:divBdr>
            <w:top w:val="none" w:sz="0" w:space="0" w:color="auto"/>
            <w:left w:val="none" w:sz="0" w:space="0" w:color="auto"/>
            <w:bottom w:val="none" w:sz="0" w:space="0" w:color="auto"/>
            <w:right w:val="none" w:sz="0" w:space="0" w:color="auto"/>
          </w:divBdr>
        </w:div>
        <w:div w:id="1510749599">
          <w:marLeft w:val="640"/>
          <w:marRight w:val="0"/>
          <w:marTop w:val="0"/>
          <w:marBottom w:val="0"/>
          <w:divBdr>
            <w:top w:val="none" w:sz="0" w:space="0" w:color="auto"/>
            <w:left w:val="none" w:sz="0" w:space="0" w:color="auto"/>
            <w:bottom w:val="none" w:sz="0" w:space="0" w:color="auto"/>
            <w:right w:val="none" w:sz="0" w:space="0" w:color="auto"/>
          </w:divBdr>
        </w:div>
        <w:div w:id="1532718104">
          <w:marLeft w:val="640"/>
          <w:marRight w:val="0"/>
          <w:marTop w:val="0"/>
          <w:marBottom w:val="0"/>
          <w:divBdr>
            <w:top w:val="none" w:sz="0" w:space="0" w:color="auto"/>
            <w:left w:val="none" w:sz="0" w:space="0" w:color="auto"/>
            <w:bottom w:val="none" w:sz="0" w:space="0" w:color="auto"/>
            <w:right w:val="none" w:sz="0" w:space="0" w:color="auto"/>
          </w:divBdr>
        </w:div>
        <w:div w:id="1605728254">
          <w:marLeft w:val="640"/>
          <w:marRight w:val="0"/>
          <w:marTop w:val="0"/>
          <w:marBottom w:val="0"/>
          <w:divBdr>
            <w:top w:val="none" w:sz="0" w:space="0" w:color="auto"/>
            <w:left w:val="none" w:sz="0" w:space="0" w:color="auto"/>
            <w:bottom w:val="none" w:sz="0" w:space="0" w:color="auto"/>
            <w:right w:val="none" w:sz="0" w:space="0" w:color="auto"/>
          </w:divBdr>
        </w:div>
        <w:div w:id="1654674864">
          <w:marLeft w:val="640"/>
          <w:marRight w:val="0"/>
          <w:marTop w:val="0"/>
          <w:marBottom w:val="0"/>
          <w:divBdr>
            <w:top w:val="none" w:sz="0" w:space="0" w:color="auto"/>
            <w:left w:val="none" w:sz="0" w:space="0" w:color="auto"/>
            <w:bottom w:val="none" w:sz="0" w:space="0" w:color="auto"/>
            <w:right w:val="none" w:sz="0" w:space="0" w:color="auto"/>
          </w:divBdr>
        </w:div>
        <w:div w:id="1681883044">
          <w:marLeft w:val="640"/>
          <w:marRight w:val="0"/>
          <w:marTop w:val="0"/>
          <w:marBottom w:val="0"/>
          <w:divBdr>
            <w:top w:val="none" w:sz="0" w:space="0" w:color="auto"/>
            <w:left w:val="none" w:sz="0" w:space="0" w:color="auto"/>
            <w:bottom w:val="none" w:sz="0" w:space="0" w:color="auto"/>
            <w:right w:val="none" w:sz="0" w:space="0" w:color="auto"/>
          </w:divBdr>
        </w:div>
        <w:div w:id="1720976492">
          <w:marLeft w:val="640"/>
          <w:marRight w:val="0"/>
          <w:marTop w:val="0"/>
          <w:marBottom w:val="0"/>
          <w:divBdr>
            <w:top w:val="none" w:sz="0" w:space="0" w:color="auto"/>
            <w:left w:val="none" w:sz="0" w:space="0" w:color="auto"/>
            <w:bottom w:val="none" w:sz="0" w:space="0" w:color="auto"/>
            <w:right w:val="none" w:sz="0" w:space="0" w:color="auto"/>
          </w:divBdr>
        </w:div>
        <w:div w:id="1781954158">
          <w:marLeft w:val="640"/>
          <w:marRight w:val="0"/>
          <w:marTop w:val="0"/>
          <w:marBottom w:val="0"/>
          <w:divBdr>
            <w:top w:val="none" w:sz="0" w:space="0" w:color="auto"/>
            <w:left w:val="none" w:sz="0" w:space="0" w:color="auto"/>
            <w:bottom w:val="none" w:sz="0" w:space="0" w:color="auto"/>
            <w:right w:val="none" w:sz="0" w:space="0" w:color="auto"/>
          </w:divBdr>
        </w:div>
        <w:div w:id="1843885131">
          <w:marLeft w:val="640"/>
          <w:marRight w:val="0"/>
          <w:marTop w:val="0"/>
          <w:marBottom w:val="0"/>
          <w:divBdr>
            <w:top w:val="none" w:sz="0" w:space="0" w:color="auto"/>
            <w:left w:val="none" w:sz="0" w:space="0" w:color="auto"/>
            <w:bottom w:val="none" w:sz="0" w:space="0" w:color="auto"/>
            <w:right w:val="none" w:sz="0" w:space="0" w:color="auto"/>
          </w:divBdr>
        </w:div>
        <w:div w:id="1856993640">
          <w:marLeft w:val="640"/>
          <w:marRight w:val="0"/>
          <w:marTop w:val="0"/>
          <w:marBottom w:val="0"/>
          <w:divBdr>
            <w:top w:val="none" w:sz="0" w:space="0" w:color="auto"/>
            <w:left w:val="none" w:sz="0" w:space="0" w:color="auto"/>
            <w:bottom w:val="none" w:sz="0" w:space="0" w:color="auto"/>
            <w:right w:val="none" w:sz="0" w:space="0" w:color="auto"/>
          </w:divBdr>
        </w:div>
        <w:div w:id="1892688598">
          <w:marLeft w:val="640"/>
          <w:marRight w:val="0"/>
          <w:marTop w:val="0"/>
          <w:marBottom w:val="0"/>
          <w:divBdr>
            <w:top w:val="none" w:sz="0" w:space="0" w:color="auto"/>
            <w:left w:val="none" w:sz="0" w:space="0" w:color="auto"/>
            <w:bottom w:val="none" w:sz="0" w:space="0" w:color="auto"/>
            <w:right w:val="none" w:sz="0" w:space="0" w:color="auto"/>
          </w:divBdr>
        </w:div>
        <w:div w:id="2111192577">
          <w:marLeft w:val="640"/>
          <w:marRight w:val="0"/>
          <w:marTop w:val="0"/>
          <w:marBottom w:val="0"/>
          <w:divBdr>
            <w:top w:val="none" w:sz="0" w:space="0" w:color="auto"/>
            <w:left w:val="none" w:sz="0" w:space="0" w:color="auto"/>
            <w:bottom w:val="none" w:sz="0" w:space="0" w:color="auto"/>
            <w:right w:val="none" w:sz="0" w:space="0" w:color="auto"/>
          </w:divBdr>
        </w:div>
        <w:div w:id="2113278972">
          <w:marLeft w:val="640"/>
          <w:marRight w:val="0"/>
          <w:marTop w:val="0"/>
          <w:marBottom w:val="0"/>
          <w:divBdr>
            <w:top w:val="none" w:sz="0" w:space="0" w:color="auto"/>
            <w:left w:val="none" w:sz="0" w:space="0" w:color="auto"/>
            <w:bottom w:val="none" w:sz="0" w:space="0" w:color="auto"/>
            <w:right w:val="none" w:sz="0" w:space="0" w:color="auto"/>
          </w:divBdr>
        </w:div>
      </w:divsChild>
    </w:div>
    <w:div w:id="1848984941">
      <w:bodyDiv w:val="1"/>
      <w:marLeft w:val="0"/>
      <w:marRight w:val="0"/>
      <w:marTop w:val="0"/>
      <w:marBottom w:val="0"/>
      <w:divBdr>
        <w:top w:val="none" w:sz="0" w:space="0" w:color="auto"/>
        <w:left w:val="none" w:sz="0" w:space="0" w:color="auto"/>
        <w:bottom w:val="none" w:sz="0" w:space="0" w:color="auto"/>
        <w:right w:val="none" w:sz="0" w:space="0" w:color="auto"/>
      </w:divBdr>
      <w:divsChild>
        <w:div w:id="9569277">
          <w:marLeft w:val="640"/>
          <w:marRight w:val="0"/>
          <w:marTop w:val="0"/>
          <w:marBottom w:val="0"/>
          <w:divBdr>
            <w:top w:val="none" w:sz="0" w:space="0" w:color="auto"/>
            <w:left w:val="none" w:sz="0" w:space="0" w:color="auto"/>
            <w:bottom w:val="none" w:sz="0" w:space="0" w:color="auto"/>
            <w:right w:val="none" w:sz="0" w:space="0" w:color="auto"/>
          </w:divBdr>
        </w:div>
        <w:div w:id="45103834">
          <w:marLeft w:val="640"/>
          <w:marRight w:val="0"/>
          <w:marTop w:val="0"/>
          <w:marBottom w:val="0"/>
          <w:divBdr>
            <w:top w:val="none" w:sz="0" w:space="0" w:color="auto"/>
            <w:left w:val="none" w:sz="0" w:space="0" w:color="auto"/>
            <w:bottom w:val="none" w:sz="0" w:space="0" w:color="auto"/>
            <w:right w:val="none" w:sz="0" w:space="0" w:color="auto"/>
          </w:divBdr>
        </w:div>
        <w:div w:id="86729059">
          <w:marLeft w:val="640"/>
          <w:marRight w:val="0"/>
          <w:marTop w:val="0"/>
          <w:marBottom w:val="0"/>
          <w:divBdr>
            <w:top w:val="none" w:sz="0" w:space="0" w:color="auto"/>
            <w:left w:val="none" w:sz="0" w:space="0" w:color="auto"/>
            <w:bottom w:val="none" w:sz="0" w:space="0" w:color="auto"/>
            <w:right w:val="none" w:sz="0" w:space="0" w:color="auto"/>
          </w:divBdr>
        </w:div>
        <w:div w:id="94179424">
          <w:marLeft w:val="640"/>
          <w:marRight w:val="0"/>
          <w:marTop w:val="0"/>
          <w:marBottom w:val="0"/>
          <w:divBdr>
            <w:top w:val="none" w:sz="0" w:space="0" w:color="auto"/>
            <w:left w:val="none" w:sz="0" w:space="0" w:color="auto"/>
            <w:bottom w:val="none" w:sz="0" w:space="0" w:color="auto"/>
            <w:right w:val="none" w:sz="0" w:space="0" w:color="auto"/>
          </w:divBdr>
        </w:div>
        <w:div w:id="277106628">
          <w:marLeft w:val="640"/>
          <w:marRight w:val="0"/>
          <w:marTop w:val="0"/>
          <w:marBottom w:val="0"/>
          <w:divBdr>
            <w:top w:val="none" w:sz="0" w:space="0" w:color="auto"/>
            <w:left w:val="none" w:sz="0" w:space="0" w:color="auto"/>
            <w:bottom w:val="none" w:sz="0" w:space="0" w:color="auto"/>
            <w:right w:val="none" w:sz="0" w:space="0" w:color="auto"/>
          </w:divBdr>
        </w:div>
        <w:div w:id="283780782">
          <w:marLeft w:val="640"/>
          <w:marRight w:val="0"/>
          <w:marTop w:val="0"/>
          <w:marBottom w:val="0"/>
          <w:divBdr>
            <w:top w:val="none" w:sz="0" w:space="0" w:color="auto"/>
            <w:left w:val="none" w:sz="0" w:space="0" w:color="auto"/>
            <w:bottom w:val="none" w:sz="0" w:space="0" w:color="auto"/>
            <w:right w:val="none" w:sz="0" w:space="0" w:color="auto"/>
          </w:divBdr>
        </w:div>
        <w:div w:id="316426155">
          <w:marLeft w:val="640"/>
          <w:marRight w:val="0"/>
          <w:marTop w:val="0"/>
          <w:marBottom w:val="0"/>
          <w:divBdr>
            <w:top w:val="none" w:sz="0" w:space="0" w:color="auto"/>
            <w:left w:val="none" w:sz="0" w:space="0" w:color="auto"/>
            <w:bottom w:val="none" w:sz="0" w:space="0" w:color="auto"/>
            <w:right w:val="none" w:sz="0" w:space="0" w:color="auto"/>
          </w:divBdr>
        </w:div>
        <w:div w:id="349920510">
          <w:marLeft w:val="640"/>
          <w:marRight w:val="0"/>
          <w:marTop w:val="0"/>
          <w:marBottom w:val="0"/>
          <w:divBdr>
            <w:top w:val="none" w:sz="0" w:space="0" w:color="auto"/>
            <w:left w:val="none" w:sz="0" w:space="0" w:color="auto"/>
            <w:bottom w:val="none" w:sz="0" w:space="0" w:color="auto"/>
            <w:right w:val="none" w:sz="0" w:space="0" w:color="auto"/>
          </w:divBdr>
        </w:div>
        <w:div w:id="361712354">
          <w:marLeft w:val="640"/>
          <w:marRight w:val="0"/>
          <w:marTop w:val="0"/>
          <w:marBottom w:val="0"/>
          <w:divBdr>
            <w:top w:val="none" w:sz="0" w:space="0" w:color="auto"/>
            <w:left w:val="none" w:sz="0" w:space="0" w:color="auto"/>
            <w:bottom w:val="none" w:sz="0" w:space="0" w:color="auto"/>
            <w:right w:val="none" w:sz="0" w:space="0" w:color="auto"/>
          </w:divBdr>
        </w:div>
        <w:div w:id="365176132">
          <w:marLeft w:val="640"/>
          <w:marRight w:val="0"/>
          <w:marTop w:val="0"/>
          <w:marBottom w:val="0"/>
          <w:divBdr>
            <w:top w:val="none" w:sz="0" w:space="0" w:color="auto"/>
            <w:left w:val="none" w:sz="0" w:space="0" w:color="auto"/>
            <w:bottom w:val="none" w:sz="0" w:space="0" w:color="auto"/>
            <w:right w:val="none" w:sz="0" w:space="0" w:color="auto"/>
          </w:divBdr>
        </w:div>
        <w:div w:id="365835032">
          <w:marLeft w:val="640"/>
          <w:marRight w:val="0"/>
          <w:marTop w:val="0"/>
          <w:marBottom w:val="0"/>
          <w:divBdr>
            <w:top w:val="none" w:sz="0" w:space="0" w:color="auto"/>
            <w:left w:val="none" w:sz="0" w:space="0" w:color="auto"/>
            <w:bottom w:val="none" w:sz="0" w:space="0" w:color="auto"/>
            <w:right w:val="none" w:sz="0" w:space="0" w:color="auto"/>
          </w:divBdr>
        </w:div>
        <w:div w:id="372508797">
          <w:marLeft w:val="640"/>
          <w:marRight w:val="0"/>
          <w:marTop w:val="0"/>
          <w:marBottom w:val="0"/>
          <w:divBdr>
            <w:top w:val="none" w:sz="0" w:space="0" w:color="auto"/>
            <w:left w:val="none" w:sz="0" w:space="0" w:color="auto"/>
            <w:bottom w:val="none" w:sz="0" w:space="0" w:color="auto"/>
            <w:right w:val="none" w:sz="0" w:space="0" w:color="auto"/>
          </w:divBdr>
        </w:div>
        <w:div w:id="381102377">
          <w:marLeft w:val="640"/>
          <w:marRight w:val="0"/>
          <w:marTop w:val="0"/>
          <w:marBottom w:val="0"/>
          <w:divBdr>
            <w:top w:val="none" w:sz="0" w:space="0" w:color="auto"/>
            <w:left w:val="none" w:sz="0" w:space="0" w:color="auto"/>
            <w:bottom w:val="none" w:sz="0" w:space="0" w:color="auto"/>
            <w:right w:val="none" w:sz="0" w:space="0" w:color="auto"/>
          </w:divBdr>
        </w:div>
        <w:div w:id="407264626">
          <w:marLeft w:val="640"/>
          <w:marRight w:val="0"/>
          <w:marTop w:val="0"/>
          <w:marBottom w:val="0"/>
          <w:divBdr>
            <w:top w:val="none" w:sz="0" w:space="0" w:color="auto"/>
            <w:left w:val="none" w:sz="0" w:space="0" w:color="auto"/>
            <w:bottom w:val="none" w:sz="0" w:space="0" w:color="auto"/>
            <w:right w:val="none" w:sz="0" w:space="0" w:color="auto"/>
          </w:divBdr>
        </w:div>
        <w:div w:id="421803362">
          <w:marLeft w:val="640"/>
          <w:marRight w:val="0"/>
          <w:marTop w:val="0"/>
          <w:marBottom w:val="0"/>
          <w:divBdr>
            <w:top w:val="none" w:sz="0" w:space="0" w:color="auto"/>
            <w:left w:val="none" w:sz="0" w:space="0" w:color="auto"/>
            <w:bottom w:val="none" w:sz="0" w:space="0" w:color="auto"/>
            <w:right w:val="none" w:sz="0" w:space="0" w:color="auto"/>
          </w:divBdr>
        </w:div>
        <w:div w:id="468205983">
          <w:marLeft w:val="640"/>
          <w:marRight w:val="0"/>
          <w:marTop w:val="0"/>
          <w:marBottom w:val="0"/>
          <w:divBdr>
            <w:top w:val="none" w:sz="0" w:space="0" w:color="auto"/>
            <w:left w:val="none" w:sz="0" w:space="0" w:color="auto"/>
            <w:bottom w:val="none" w:sz="0" w:space="0" w:color="auto"/>
            <w:right w:val="none" w:sz="0" w:space="0" w:color="auto"/>
          </w:divBdr>
        </w:div>
        <w:div w:id="582566234">
          <w:marLeft w:val="640"/>
          <w:marRight w:val="0"/>
          <w:marTop w:val="0"/>
          <w:marBottom w:val="0"/>
          <w:divBdr>
            <w:top w:val="none" w:sz="0" w:space="0" w:color="auto"/>
            <w:left w:val="none" w:sz="0" w:space="0" w:color="auto"/>
            <w:bottom w:val="none" w:sz="0" w:space="0" w:color="auto"/>
            <w:right w:val="none" w:sz="0" w:space="0" w:color="auto"/>
          </w:divBdr>
        </w:div>
        <w:div w:id="630130417">
          <w:marLeft w:val="640"/>
          <w:marRight w:val="0"/>
          <w:marTop w:val="0"/>
          <w:marBottom w:val="0"/>
          <w:divBdr>
            <w:top w:val="none" w:sz="0" w:space="0" w:color="auto"/>
            <w:left w:val="none" w:sz="0" w:space="0" w:color="auto"/>
            <w:bottom w:val="none" w:sz="0" w:space="0" w:color="auto"/>
            <w:right w:val="none" w:sz="0" w:space="0" w:color="auto"/>
          </w:divBdr>
        </w:div>
        <w:div w:id="680670556">
          <w:marLeft w:val="640"/>
          <w:marRight w:val="0"/>
          <w:marTop w:val="0"/>
          <w:marBottom w:val="0"/>
          <w:divBdr>
            <w:top w:val="none" w:sz="0" w:space="0" w:color="auto"/>
            <w:left w:val="none" w:sz="0" w:space="0" w:color="auto"/>
            <w:bottom w:val="none" w:sz="0" w:space="0" w:color="auto"/>
            <w:right w:val="none" w:sz="0" w:space="0" w:color="auto"/>
          </w:divBdr>
        </w:div>
        <w:div w:id="713621970">
          <w:marLeft w:val="640"/>
          <w:marRight w:val="0"/>
          <w:marTop w:val="0"/>
          <w:marBottom w:val="0"/>
          <w:divBdr>
            <w:top w:val="none" w:sz="0" w:space="0" w:color="auto"/>
            <w:left w:val="none" w:sz="0" w:space="0" w:color="auto"/>
            <w:bottom w:val="none" w:sz="0" w:space="0" w:color="auto"/>
            <w:right w:val="none" w:sz="0" w:space="0" w:color="auto"/>
          </w:divBdr>
        </w:div>
        <w:div w:id="758990359">
          <w:marLeft w:val="640"/>
          <w:marRight w:val="0"/>
          <w:marTop w:val="0"/>
          <w:marBottom w:val="0"/>
          <w:divBdr>
            <w:top w:val="none" w:sz="0" w:space="0" w:color="auto"/>
            <w:left w:val="none" w:sz="0" w:space="0" w:color="auto"/>
            <w:bottom w:val="none" w:sz="0" w:space="0" w:color="auto"/>
            <w:right w:val="none" w:sz="0" w:space="0" w:color="auto"/>
          </w:divBdr>
        </w:div>
        <w:div w:id="779376832">
          <w:marLeft w:val="640"/>
          <w:marRight w:val="0"/>
          <w:marTop w:val="0"/>
          <w:marBottom w:val="0"/>
          <w:divBdr>
            <w:top w:val="none" w:sz="0" w:space="0" w:color="auto"/>
            <w:left w:val="none" w:sz="0" w:space="0" w:color="auto"/>
            <w:bottom w:val="none" w:sz="0" w:space="0" w:color="auto"/>
            <w:right w:val="none" w:sz="0" w:space="0" w:color="auto"/>
          </w:divBdr>
        </w:div>
        <w:div w:id="785390661">
          <w:marLeft w:val="640"/>
          <w:marRight w:val="0"/>
          <w:marTop w:val="0"/>
          <w:marBottom w:val="0"/>
          <w:divBdr>
            <w:top w:val="none" w:sz="0" w:space="0" w:color="auto"/>
            <w:left w:val="none" w:sz="0" w:space="0" w:color="auto"/>
            <w:bottom w:val="none" w:sz="0" w:space="0" w:color="auto"/>
            <w:right w:val="none" w:sz="0" w:space="0" w:color="auto"/>
          </w:divBdr>
        </w:div>
        <w:div w:id="935136982">
          <w:marLeft w:val="640"/>
          <w:marRight w:val="0"/>
          <w:marTop w:val="0"/>
          <w:marBottom w:val="0"/>
          <w:divBdr>
            <w:top w:val="none" w:sz="0" w:space="0" w:color="auto"/>
            <w:left w:val="none" w:sz="0" w:space="0" w:color="auto"/>
            <w:bottom w:val="none" w:sz="0" w:space="0" w:color="auto"/>
            <w:right w:val="none" w:sz="0" w:space="0" w:color="auto"/>
          </w:divBdr>
        </w:div>
        <w:div w:id="955522720">
          <w:marLeft w:val="640"/>
          <w:marRight w:val="0"/>
          <w:marTop w:val="0"/>
          <w:marBottom w:val="0"/>
          <w:divBdr>
            <w:top w:val="none" w:sz="0" w:space="0" w:color="auto"/>
            <w:left w:val="none" w:sz="0" w:space="0" w:color="auto"/>
            <w:bottom w:val="none" w:sz="0" w:space="0" w:color="auto"/>
            <w:right w:val="none" w:sz="0" w:space="0" w:color="auto"/>
          </w:divBdr>
        </w:div>
        <w:div w:id="969440305">
          <w:marLeft w:val="640"/>
          <w:marRight w:val="0"/>
          <w:marTop w:val="0"/>
          <w:marBottom w:val="0"/>
          <w:divBdr>
            <w:top w:val="none" w:sz="0" w:space="0" w:color="auto"/>
            <w:left w:val="none" w:sz="0" w:space="0" w:color="auto"/>
            <w:bottom w:val="none" w:sz="0" w:space="0" w:color="auto"/>
            <w:right w:val="none" w:sz="0" w:space="0" w:color="auto"/>
          </w:divBdr>
        </w:div>
        <w:div w:id="974407180">
          <w:marLeft w:val="640"/>
          <w:marRight w:val="0"/>
          <w:marTop w:val="0"/>
          <w:marBottom w:val="0"/>
          <w:divBdr>
            <w:top w:val="none" w:sz="0" w:space="0" w:color="auto"/>
            <w:left w:val="none" w:sz="0" w:space="0" w:color="auto"/>
            <w:bottom w:val="none" w:sz="0" w:space="0" w:color="auto"/>
            <w:right w:val="none" w:sz="0" w:space="0" w:color="auto"/>
          </w:divBdr>
        </w:div>
        <w:div w:id="977804137">
          <w:marLeft w:val="640"/>
          <w:marRight w:val="0"/>
          <w:marTop w:val="0"/>
          <w:marBottom w:val="0"/>
          <w:divBdr>
            <w:top w:val="none" w:sz="0" w:space="0" w:color="auto"/>
            <w:left w:val="none" w:sz="0" w:space="0" w:color="auto"/>
            <w:bottom w:val="none" w:sz="0" w:space="0" w:color="auto"/>
            <w:right w:val="none" w:sz="0" w:space="0" w:color="auto"/>
          </w:divBdr>
        </w:div>
        <w:div w:id="1073430610">
          <w:marLeft w:val="640"/>
          <w:marRight w:val="0"/>
          <w:marTop w:val="0"/>
          <w:marBottom w:val="0"/>
          <w:divBdr>
            <w:top w:val="none" w:sz="0" w:space="0" w:color="auto"/>
            <w:left w:val="none" w:sz="0" w:space="0" w:color="auto"/>
            <w:bottom w:val="none" w:sz="0" w:space="0" w:color="auto"/>
            <w:right w:val="none" w:sz="0" w:space="0" w:color="auto"/>
          </w:divBdr>
        </w:div>
        <w:div w:id="1118641530">
          <w:marLeft w:val="640"/>
          <w:marRight w:val="0"/>
          <w:marTop w:val="0"/>
          <w:marBottom w:val="0"/>
          <w:divBdr>
            <w:top w:val="none" w:sz="0" w:space="0" w:color="auto"/>
            <w:left w:val="none" w:sz="0" w:space="0" w:color="auto"/>
            <w:bottom w:val="none" w:sz="0" w:space="0" w:color="auto"/>
            <w:right w:val="none" w:sz="0" w:space="0" w:color="auto"/>
          </w:divBdr>
        </w:div>
        <w:div w:id="1152792955">
          <w:marLeft w:val="640"/>
          <w:marRight w:val="0"/>
          <w:marTop w:val="0"/>
          <w:marBottom w:val="0"/>
          <w:divBdr>
            <w:top w:val="none" w:sz="0" w:space="0" w:color="auto"/>
            <w:left w:val="none" w:sz="0" w:space="0" w:color="auto"/>
            <w:bottom w:val="none" w:sz="0" w:space="0" w:color="auto"/>
            <w:right w:val="none" w:sz="0" w:space="0" w:color="auto"/>
          </w:divBdr>
        </w:div>
        <w:div w:id="1224024790">
          <w:marLeft w:val="640"/>
          <w:marRight w:val="0"/>
          <w:marTop w:val="0"/>
          <w:marBottom w:val="0"/>
          <w:divBdr>
            <w:top w:val="none" w:sz="0" w:space="0" w:color="auto"/>
            <w:left w:val="none" w:sz="0" w:space="0" w:color="auto"/>
            <w:bottom w:val="none" w:sz="0" w:space="0" w:color="auto"/>
            <w:right w:val="none" w:sz="0" w:space="0" w:color="auto"/>
          </w:divBdr>
        </w:div>
        <w:div w:id="1258370126">
          <w:marLeft w:val="640"/>
          <w:marRight w:val="0"/>
          <w:marTop w:val="0"/>
          <w:marBottom w:val="0"/>
          <w:divBdr>
            <w:top w:val="none" w:sz="0" w:space="0" w:color="auto"/>
            <w:left w:val="none" w:sz="0" w:space="0" w:color="auto"/>
            <w:bottom w:val="none" w:sz="0" w:space="0" w:color="auto"/>
            <w:right w:val="none" w:sz="0" w:space="0" w:color="auto"/>
          </w:divBdr>
        </w:div>
        <w:div w:id="1263957597">
          <w:marLeft w:val="640"/>
          <w:marRight w:val="0"/>
          <w:marTop w:val="0"/>
          <w:marBottom w:val="0"/>
          <w:divBdr>
            <w:top w:val="none" w:sz="0" w:space="0" w:color="auto"/>
            <w:left w:val="none" w:sz="0" w:space="0" w:color="auto"/>
            <w:bottom w:val="none" w:sz="0" w:space="0" w:color="auto"/>
            <w:right w:val="none" w:sz="0" w:space="0" w:color="auto"/>
          </w:divBdr>
        </w:div>
        <w:div w:id="1307666524">
          <w:marLeft w:val="640"/>
          <w:marRight w:val="0"/>
          <w:marTop w:val="0"/>
          <w:marBottom w:val="0"/>
          <w:divBdr>
            <w:top w:val="none" w:sz="0" w:space="0" w:color="auto"/>
            <w:left w:val="none" w:sz="0" w:space="0" w:color="auto"/>
            <w:bottom w:val="none" w:sz="0" w:space="0" w:color="auto"/>
            <w:right w:val="none" w:sz="0" w:space="0" w:color="auto"/>
          </w:divBdr>
        </w:div>
        <w:div w:id="1326127716">
          <w:marLeft w:val="640"/>
          <w:marRight w:val="0"/>
          <w:marTop w:val="0"/>
          <w:marBottom w:val="0"/>
          <w:divBdr>
            <w:top w:val="none" w:sz="0" w:space="0" w:color="auto"/>
            <w:left w:val="none" w:sz="0" w:space="0" w:color="auto"/>
            <w:bottom w:val="none" w:sz="0" w:space="0" w:color="auto"/>
            <w:right w:val="none" w:sz="0" w:space="0" w:color="auto"/>
          </w:divBdr>
        </w:div>
        <w:div w:id="1327637312">
          <w:marLeft w:val="640"/>
          <w:marRight w:val="0"/>
          <w:marTop w:val="0"/>
          <w:marBottom w:val="0"/>
          <w:divBdr>
            <w:top w:val="none" w:sz="0" w:space="0" w:color="auto"/>
            <w:left w:val="none" w:sz="0" w:space="0" w:color="auto"/>
            <w:bottom w:val="none" w:sz="0" w:space="0" w:color="auto"/>
            <w:right w:val="none" w:sz="0" w:space="0" w:color="auto"/>
          </w:divBdr>
        </w:div>
        <w:div w:id="1347751055">
          <w:marLeft w:val="640"/>
          <w:marRight w:val="0"/>
          <w:marTop w:val="0"/>
          <w:marBottom w:val="0"/>
          <w:divBdr>
            <w:top w:val="none" w:sz="0" w:space="0" w:color="auto"/>
            <w:left w:val="none" w:sz="0" w:space="0" w:color="auto"/>
            <w:bottom w:val="none" w:sz="0" w:space="0" w:color="auto"/>
            <w:right w:val="none" w:sz="0" w:space="0" w:color="auto"/>
          </w:divBdr>
        </w:div>
        <w:div w:id="1358121697">
          <w:marLeft w:val="640"/>
          <w:marRight w:val="0"/>
          <w:marTop w:val="0"/>
          <w:marBottom w:val="0"/>
          <w:divBdr>
            <w:top w:val="none" w:sz="0" w:space="0" w:color="auto"/>
            <w:left w:val="none" w:sz="0" w:space="0" w:color="auto"/>
            <w:bottom w:val="none" w:sz="0" w:space="0" w:color="auto"/>
            <w:right w:val="none" w:sz="0" w:space="0" w:color="auto"/>
          </w:divBdr>
        </w:div>
        <w:div w:id="1378774584">
          <w:marLeft w:val="640"/>
          <w:marRight w:val="0"/>
          <w:marTop w:val="0"/>
          <w:marBottom w:val="0"/>
          <w:divBdr>
            <w:top w:val="none" w:sz="0" w:space="0" w:color="auto"/>
            <w:left w:val="none" w:sz="0" w:space="0" w:color="auto"/>
            <w:bottom w:val="none" w:sz="0" w:space="0" w:color="auto"/>
            <w:right w:val="none" w:sz="0" w:space="0" w:color="auto"/>
          </w:divBdr>
        </w:div>
        <w:div w:id="1380395621">
          <w:marLeft w:val="640"/>
          <w:marRight w:val="0"/>
          <w:marTop w:val="0"/>
          <w:marBottom w:val="0"/>
          <w:divBdr>
            <w:top w:val="none" w:sz="0" w:space="0" w:color="auto"/>
            <w:left w:val="none" w:sz="0" w:space="0" w:color="auto"/>
            <w:bottom w:val="none" w:sz="0" w:space="0" w:color="auto"/>
            <w:right w:val="none" w:sz="0" w:space="0" w:color="auto"/>
          </w:divBdr>
        </w:div>
        <w:div w:id="1395277993">
          <w:marLeft w:val="640"/>
          <w:marRight w:val="0"/>
          <w:marTop w:val="0"/>
          <w:marBottom w:val="0"/>
          <w:divBdr>
            <w:top w:val="none" w:sz="0" w:space="0" w:color="auto"/>
            <w:left w:val="none" w:sz="0" w:space="0" w:color="auto"/>
            <w:bottom w:val="none" w:sz="0" w:space="0" w:color="auto"/>
            <w:right w:val="none" w:sz="0" w:space="0" w:color="auto"/>
          </w:divBdr>
        </w:div>
        <w:div w:id="1448935624">
          <w:marLeft w:val="640"/>
          <w:marRight w:val="0"/>
          <w:marTop w:val="0"/>
          <w:marBottom w:val="0"/>
          <w:divBdr>
            <w:top w:val="none" w:sz="0" w:space="0" w:color="auto"/>
            <w:left w:val="none" w:sz="0" w:space="0" w:color="auto"/>
            <w:bottom w:val="none" w:sz="0" w:space="0" w:color="auto"/>
            <w:right w:val="none" w:sz="0" w:space="0" w:color="auto"/>
          </w:divBdr>
        </w:div>
        <w:div w:id="1471442599">
          <w:marLeft w:val="640"/>
          <w:marRight w:val="0"/>
          <w:marTop w:val="0"/>
          <w:marBottom w:val="0"/>
          <w:divBdr>
            <w:top w:val="none" w:sz="0" w:space="0" w:color="auto"/>
            <w:left w:val="none" w:sz="0" w:space="0" w:color="auto"/>
            <w:bottom w:val="none" w:sz="0" w:space="0" w:color="auto"/>
            <w:right w:val="none" w:sz="0" w:space="0" w:color="auto"/>
          </w:divBdr>
        </w:div>
        <w:div w:id="1518539955">
          <w:marLeft w:val="640"/>
          <w:marRight w:val="0"/>
          <w:marTop w:val="0"/>
          <w:marBottom w:val="0"/>
          <w:divBdr>
            <w:top w:val="none" w:sz="0" w:space="0" w:color="auto"/>
            <w:left w:val="none" w:sz="0" w:space="0" w:color="auto"/>
            <w:bottom w:val="none" w:sz="0" w:space="0" w:color="auto"/>
            <w:right w:val="none" w:sz="0" w:space="0" w:color="auto"/>
          </w:divBdr>
        </w:div>
        <w:div w:id="1562332048">
          <w:marLeft w:val="640"/>
          <w:marRight w:val="0"/>
          <w:marTop w:val="0"/>
          <w:marBottom w:val="0"/>
          <w:divBdr>
            <w:top w:val="none" w:sz="0" w:space="0" w:color="auto"/>
            <w:left w:val="none" w:sz="0" w:space="0" w:color="auto"/>
            <w:bottom w:val="none" w:sz="0" w:space="0" w:color="auto"/>
            <w:right w:val="none" w:sz="0" w:space="0" w:color="auto"/>
          </w:divBdr>
        </w:div>
        <w:div w:id="1610356390">
          <w:marLeft w:val="640"/>
          <w:marRight w:val="0"/>
          <w:marTop w:val="0"/>
          <w:marBottom w:val="0"/>
          <w:divBdr>
            <w:top w:val="none" w:sz="0" w:space="0" w:color="auto"/>
            <w:left w:val="none" w:sz="0" w:space="0" w:color="auto"/>
            <w:bottom w:val="none" w:sz="0" w:space="0" w:color="auto"/>
            <w:right w:val="none" w:sz="0" w:space="0" w:color="auto"/>
          </w:divBdr>
        </w:div>
        <w:div w:id="1618290319">
          <w:marLeft w:val="640"/>
          <w:marRight w:val="0"/>
          <w:marTop w:val="0"/>
          <w:marBottom w:val="0"/>
          <w:divBdr>
            <w:top w:val="none" w:sz="0" w:space="0" w:color="auto"/>
            <w:left w:val="none" w:sz="0" w:space="0" w:color="auto"/>
            <w:bottom w:val="none" w:sz="0" w:space="0" w:color="auto"/>
            <w:right w:val="none" w:sz="0" w:space="0" w:color="auto"/>
          </w:divBdr>
        </w:div>
        <w:div w:id="1621300495">
          <w:marLeft w:val="640"/>
          <w:marRight w:val="0"/>
          <w:marTop w:val="0"/>
          <w:marBottom w:val="0"/>
          <w:divBdr>
            <w:top w:val="none" w:sz="0" w:space="0" w:color="auto"/>
            <w:left w:val="none" w:sz="0" w:space="0" w:color="auto"/>
            <w:bottom w:val="none" w:sz="0" w:space="0" w:color="auto"/>
            <w:right w:val="none" w:sz="0" w:space="0" w:color="auto"/>
          </w:divBdr>
        </w:div>
        <w:div w:id="1657298449">
          <w:marLeft w:val="640"/>
          <w:marRight w:val="0"/>
          <w:marTop w:val="0"/>
          <w:marBottom w:val="0"/>
          <w:divBdr>
            <w:top w:val="none" w:sz="0" w:space="0" w:color="auto"/>
            <w:left w:val="none" w:sz="0" w:space="0" w:color="auto"/>
            <w:bottom w:val="none" w:sz="0" w:space="0" w:color="auto"/>
            <w:right w:val="none" w:sz="0" w:space="0" w:color="auto"/>
          </w:divBdr>
        </w:div>
        <w:div w:id="1658613625">
          <w:marLeft w:val="640"/>
          <w:marRight w:val="0"/>
          <w:marTop w:val="0"/>
          <w:marBottom w:val="0"/>
          <w:divBdr>
            <w:top w:val="none" w:sz="0" w:space="0" w:color="auto"/>
            <w:left w:val="none" w:sz="0" w:space="0" w:color="auto"/>
            <w:bottom w:val="none" w:sz="0" w:space="0" w:color="auto"/>
            <w:right w:val="none" w:sz="0" w:space="0" w:color="auto"/>
          </w:divBdr>
        </w:div>
        <w:div w:id="1686134978">
          <w:marLeft w:val="640"/>
          <w:marRight w:val="0"/>
          <w:marTop w:val="0"/>
          <w:marBottom w:val="0"/>
          <w:divBdr>
            <w:top w:val="none" w:sz="0" w:space="0" w:color="auto"/>
            <w:left w:val="none" w:sz="0" w:space="0" w:color="auto"/>
            <w:bottom w:val="none" w:sz="0" w:space="0" w:color="auto"/>
            <w:right w:val="none" w:sz="0" w:space="0" w:color="auto"/>
          </w:divBdr>
        </w:div>
        <w:div w:id="1822887848">
          <w:marLeft w:val="640"/>
          <w:marRight w:val="0"/>
          <w:marTop w:val="0"/>
          <w:marBottom w:val="0"/>
          <w:divBdr>
            <w:top w:val="none" w:sz="0" w:space="0" w:color="auto"/>
            <w:left w:val="none" w:sz="0" w:space="0" w:color="auto"/>
            <w:bottom w:val="none" w:sz="0" w:space="0" w:color="auto"/>
            <w:right w:val="none" w:sz="0" w:space="0" w:color="auto"/>
          </w:divBdr>
        </w:div>
        <w:div w:id="1823230386">
          <w:marLeft w:val="640"/>
          <w:marRight w:val="0"/>
          <w:marTop w:val="0"/>
          <w:marBottom w:val="0"/>
          <w:divBdr>
            <w:top w:val="none" w:sz="0" w:space="0" w:color="auto"/>
            <w:left w:val="none" w:sz="0" w:space="0" w:color="auto"/>
            <w:bottom w:val="none" w:sz="0" w:space="0" w:color="auto"/>
            <w:right w:val="none" w:sz="0" w:space="0" w:color="auto"/>
          </w:divBdr>
        </w:div>
        <w:div w:id="1852722957">
          <w:marLeft w:val="640"/>
          <w:marRight w:val="0"/>
          <w:marTop w:val="0"/>
          <w:marBottom w:val="0"/>
          <w:divBdr>
            <w:top w:val="none" w:sz="0" w:space="0" w:color="auto"/>
            <w:left w:val="none" w:sz="0" w:space="0" w:color="auto"/>
            <w:bottom w:val="none" w:sz="0" w:space="0" w:color="auto"/>
            <w:right w:val="none" w:sz="0" w:space="0" w:color="auto"/>
          </w:divBdr>
        </w:div>
        <w:div w:id="1878548319">
          <w:marLeft w:val="640"/>
          <w:marRight w:val="0"/>
          <w:marTop w:val="0"/>
          <w:marBottom w:val="0"/>
          <w:divBdr>
            <w:top w:val="none" w:sz="0" w:space="0" w:color="auto"/>
            <w:left w:val="none" w:sz="0" w:space="0" w:color="auto"/>
            <w:bottom w:val="none" w:sz="0" w:space="0" w:color="auto"/>
            <w:right w:val="none" w:sz="0" w:space="0" w:color="auto"/>
          </w:divBdr>
        </w:div>
        <w:div w:id="1976064469">
          <w:marLeft w:val="640"/>
          <w:marRight w:val="0"/>
          <w:marTop w:val="0"/>
          <w:marBottom w:val="0"/>
          <w:divBdr>
            <w:top w:val="none" w:sz="0" w:space="0" w:color="auto"/>
            <w:left w:val="none" w:sz="0" w:space="0" w:color="auto"/>
            <w:bottom w:val="none" w:sz="0" w:space="0" w:color="auto"/>
            <w:right w:val="none" w:sz="0" w:space="0" w:color="auto"/>
          </w:divBdr>
        </w:div>
        <w:div w:id="2018267898">
          <w:marLeft w:val="640"/>
          <w:marRight w:val="0"/>
          <w:marTop w:val="0"/>
          <w:marBottom w:val="0"/>
          <w:divBdr>
            <w:top w:val="none" w:sz="0" w:space="0" w:color="auto"/>
            <w:left w:val="none" w:sz="0" w:space="0" w:color="auto"/>
            <w:bottom w:val="none" w:sz="0" w:space="0" w:color="auto"/>
            <w:right w:val="none" w:sz="0" w:space="0" w:color="auto"/>
          </w:divBdr>
        </w:div>
        <w:div w:id="2034452265">
          <w:marLeft w:val="640"/>
          <w:marRight w:val="0"/>
          <w:marTop w:val="0"/>
          <w:marBottom w:val="0"/>
          <w:divBdr>
            <w:top w:val="none" w:sz="0" w:space="0" w:color="auto"/>
            <w:left w:val="none" w:sz="0" w:space="0" w:color="auto"/>
            <w:bottom w:val="none" w:sz="0" w:space="0" w:color="auto"/>
            <w:right w:val="none" w:sz="0" w:space="0" w:color="auto"/>
          </w:divBdr>
        </w:div>
        <w:div w:id="2052220016">
          <w:marLeft w:val="640"/>
          <w:marRight w:val="0"/>
          <w:marTop w:val="0"/>
          <w:marBottom w:val="0"/>
          <w:divBdr>
            <w:top w:val="none" w:sz="0" w:space="0" w:color="auto"/>
            <w:left w:val="none" w:sz="0" w:space="0" w:color="auto"/>
            <w:bottom w:val="none" w:sz="0" w:space="0" w:color="auto"/>
            <w:right w:val="none" w:sz="0" w:space="0" w:color="auto"/>
          </w:divBdr>
        </w:div>
        <w:div w:id="2094234093">
          <w:marLeft w:val="640"/>
          <w:marRight w:val="0"/>
          <w:marTop w:val="0"/>
          <w:marBottom w:val="0"/>
          <w:divBdr>
            <w:top w:val="none" w:sz="0" w:space="0" w:color="auto"/>
            <w:left w:val="none" w:sz="0" w:space="0" w:color="auto"/>
            <w:bottom w:val="none" w:sz="0" w:space="0" w:color="auto"/>
            <w:right w:val="none" w:sz="0" w:space="0" w:color="auto"/>
          </w:divBdr>
        </w:div>
        <w:div w:id="2137409746">
          <w:marLeft w:val="640"/>
          <w:marRight w:val="0"/>
          <w:marTop w:val="0"/>
          <w:marBottom w:val="0"/>
          <w:divBdr>
            <w:top w:val="none" w:sz="0" w:space="0" w:color="auto"/>
            <w:left w:val="none" w:sz="0" w:space="0" w:color="auto"/>
            <w:bottom w:val="none" w:sz="0" w:space="0" w:color="auto"/>
            <w:right w:val="none" w:sz="0" w:space="0" w:color="auto"/>
          </w:divBdr>
        </w:div>
        <w:div w:id="2147162481">
          <w:marLeft w:val="640"/>
          <w:marRight w:val="0"/>
          <w:marTop w:val="0"/>
          <w:marBottom w:val="0"/>
          <w:divBdr>
            <w:top w:val="none" w:sz="0" w:space="0" w:color="auto"/>
            <w:left w:val="none" w:sz="0" w:space="0" w:color="auto"/>
            <w:bottom w:val="none" w:sz="0" w:space="0" w:color="auto"/>
            <w:right w:val="none" w:sz="0" w:space="0" w:color="auto"/>
          </w:divBdr>
        </w:div>
      </w:divsChild>
    </w:div>
    <w:div w:id="1870413077">
      <w:bodyDiv w:val="1"/>
      <w:marLeft w:val="0"/>
      <w:marRight w:val="0"/>
      <w:marTop w:val="0"/>
      <w:marBottom w:val="0"/>
      <w:divBdr>
        <w:top w:val="none" w:sz="0" w:space="0" w:color="auto"/>
        <w:left w:val="none" w:sz="0" w:space="0" w:color="auto"/>
        <w:bottom w:val="none" w:sz="0" w:space="0" w:color="auto"/>
        <w:right w:val="none" w:sz="0" w:space="0" w:color="auto"/>
      </w:divBdr>
      <w:divsChild>
        <w:div w:id="48304768">
          <w:marLeft w:val="640"/>
          <w:marRight w:val="0"/>
          <w:marTop w:val="0"/>
          <w:marBottom w:val="0"/>
          <w:divBdr>
            <w:top w:val="none" w:sz="0" w:space="0" w:color="auto"/>
            <w:left w:val="none" w:sz="0" w:space="0" w:color="auto"/>
            <w:bottom w:val="none" w:sz="0" w:space="0" w:color="auto"/>
            <w:right w:val="none" w:sz="0" w:space="0" w:color="auto"/>
          </w:divBdr>
        </w:div>
        <w:div w:id="56127759">
          <w:marLeft w:val="640"/>
          <w:marRight w:val="0"/>
          <w:marTop w:val="0"/>
          <w:marBottom w:val="0"/>
          <w:divBdr>
            <w:top w:val="none" w:sz="0" w:space="0" w:color="auto"/>
            <w:left w:val="none" w:sz="0" w:space="0" w:color="auto"/>
            <w:bottom w:val="none" w:sz="0" w:space="0" w:color="auto"/>
            <w:right w:val="none" w:sz="0" w:space="0" w:color="auto"/>
          </w:divBdr>
        </w:div>
        <w:div w:id="61685504">
          <w:marLeft w:val="640"/>
          <w:marRight w:val="0"/>
          <w:marTop w:val="0"/>
          <w:marBottom w:val="0"/>
          <w:divBdr>
            <w:top w:val="none" w:sz="0" w:space="0" w:color="auto"/>
            <w:left w:val="none" w:sz="0" w:space="0" w:color="auto"/>
            <w:bottom w:val="none" w:sz="0" w:space="0" w:color="auto"/>
            <w:right w:val="none" w:sz="0" w:space="0" w:color="auto"/>
          </w:divBdr>
        </w:div>
        <w:div w:id="79720823">
          <w:marLeft w:val="640"/>
          <w:marRight w:val="0"/>
          <w:marTop w:val="0"/>
          <w:marBottom w:val="0"/>
          <w:divBdr>
            <w:top w:val="none" w:sz="0" w:space="0" w:color="auto"/>
            <w:left w:val="none" w:sz="0" w:space="0" w:color="auto"/>
            <w:bottom w:val="none" w:sz="0" w:space="0" w:color="auto"/>
            <w:right w:val="none" w:sz="0" w:space="0" w:color="auto"/>
          </w:divBdr>
        </w:div>
        <w:div w:id="83459177">
          <w:marLeft w:val="640"/>
          <w:marRight w:val="0"/>
          <w:marTop w:val="0"/>
          <w:marBottom w:val="0"/>
          <w:divBdr>
            <w:top w:val="none" w:sz="0" w:space="0" w:color="auto"/>
            <w:left w:val="none" w:sz="0" w:space="0" w:color="auto"/>
            <w:bottom w:val="none" w:sz="0" w:space="0" w:color="auto"/>
            <w:right w:val="none" w:sz="0" w:space="0" w:color="auto"/>
          </w:divBdr>
        </w:div>
        <w:div w:id="150752203">
          <w:marLeft w:val="640"/>
          <w:marRight w:val="0"/>
          <w:marTop w:val="0"/>
          <w:marBottom w:val="0"/>
          <w:divBdr>
            <w:top w:val="none" w:sz="0" w:space="0" w:color="auto"/>
            <w:left w:val="none" w:sz="0" w:space="0" w:color="auto"/>
            <w:bottom w:val="none" w:sz="0" w:space="0" w:color="auto"/>
            <w:right w:val="none" w:sz="0" w:space="0" w:color="auto"/>
          </w:divBdr>
        </w:div>
        <w:div w:id="154415507">
          <w:marLeft w:val="640"/>
          <w:marRight w:val="0"/>
          <w:marTop w:val="0"/>
          <w:marBottom w:val="0"/>
          <w:divBdr>
            <w:top w:val="none" w:sz="0" w:space="0" w:color="auto"/>
            <w:left w:val="none" w:sz="0" w:space="0" w:color="auto"/>
            <w:bottom w:val="none" w:sz="0" w:space="0" w:color="auto"/>
            <w:right w:val="none" w:sz="0" w:space="0" w:color="auto"/>
          </w:divBdr>
        </w:div>
        <w:div w:id="186679141">
          <w:marLeft w:val="640"/>
          <w:marRight w:val="0"/>
          <w:marTop w:val="0"/>
          <w:marBottom w:val="0"/>
          <w:divBdr>
            <w:top w:val="none" w:sz="0" w:space="0" w:color="auto"/>
            <w:left w:val="none" w:sz="0" w:space="0" w:color="auto"/>
            <w:bottom w:val="none" w:sz="0" w:space="0" w:color="auto"/>
            <w:right w:val="none" w:sz="0" w:space="0" w:color="auto"/>
          </w:divBdr>
        </w:div>
        <w:div w:id="209999130">
          <w:marLeft w:val="640"/>
          <w:marRight w:val="0"/>
          <w:marTop w:val="0"/>
          <w:marBottom w:val="0"/>
          <w:divBdr>
            <w:top w:val="none" w:sz="0" w:space="0" w:color="auto"/>
            <w:left w:val="none" w:sz="0" w:space="0" w:color="auto"/>
            <w:bottom w:val="none" w:sz="0" w:space="0" w:color="auto"/>
            <w:right w:val="none" w:sz="0" w:space="0" w:color="auto"/>
          </w:divBdr>
        </w:div>
        <w:div w:id="248082979">
          <w:marLeft w:val="640"/>
          <w:marRight w:val="0"/>
          <w:marTop w:val="0"/>
          <w:marBottom w:val="0"/>
          <w:divBdr>
            <w:top w:val="none" w:sz="0" w:space="0" w:color="auto"/>
            <w:left w:val="none" w:sz="0" w:space="0" w:color="auto"/>
            <w:bottom w:val="none" w:sz="0" w:space="0" w:color="auto"/>
            <w:right w:val="none" w:sz="0" w:space="0" w:color="auto"/>
          </w:divBdr>
        </w:div>
        <w:div w:id="254486374">
          <w:marLeft w:val="640"/>
          <w:marRight w:val="0"/>
          <w:marTop w:val="0"/>
          <w:marBottom w:val="0"/>
          <w:divBdr>
            <w:top w:val="none" w:sz="0" w:space="0" w:color="auto"/>
            <w:left w:val="none" w:sz="0" w:space="0" w:color="auto"/>
            <w:bottom w:val="none" w:sz="0" w:space="0" w:color="auto"/>
            <w:right w:val="none" w:sz="0" w:space="0" w:color="auto"/>
          </w:divBdr>
        </w:div>
        <w:div w:id="318655738">
          <w:marLeft w:val="640"/>
          <w:marRight w:val="0"/>
          <w:marTop w:val="0"/>
          <w:marBottom w:val="0"/>
          <w:divBdr>
            <w:top w:val="none" w:sz="0" w:space="0" w:color="auto"/>
            <w:left w:val="none" w:sz="0" w:space="0" w:color="auto"/>
            <w:bottom w:val="none" w:sz="0" w:space="0" w:color="auto"/>
            <w:right w:val="none" w:sz="0" w:space="0" w:color="auto"/>
          </w:divBdr>
        </w:div>
        <w:div w:id="319776794">
          <w:marLeft w:val="640"/>
          <w:marRight w:val="0"/>
          <w:marTop w:val="0"/>
          <w:marBottom w:val="0"/>
          <w:divBdr>
            <w:top w:val="none" w:sz="0" w:space="0" w:color="auto"/>
            <w:left w:val="none" w:sz="0" w:space="0" w:color="auto"/>
            <w:bottom w:val="none" w:sz="0" w:space="0" w:color="auto"/>
            <w:right w:val="none" w:sz="0" w:space="0" w:color="auto"/>
          </w:divBdr>
        </w:div>
        <w:div w:id="324548566">
          <w:marLeft w:val="640"/>
          <w:marRight w:val="0"/>
          <w:marTop w:val="0"/>
          <w:marBottom w:val="0"/>
          <w:divBdr>
            <w:top w:val="none" w:sz="0" w:space="0" w:color="auto"/>
            <w:left w:val="none" w:sz="0" w:space="0" w:color="auto"/>
            <w:bottom w:val="none" w:sz="0" w:space="0" w:color="auto"/>
            <w:right w:val="none" w:sz="0" w:space="0" w:color="auto"/>
          </w:divBdr>
        </w:div>
        <w:div w:id="345862691">
          <w:marLeft w:val="640"/>
          <w:marRight w:val="0"/>
          <w:marTop w:val="0"/>
          <w:marBottom w:val="0"/>
          <w:divBdr>
            <w:top w:val="none" w:sz="0" w:space="0" w:color="auto"/>
            <w:left w:val="none" w:sz="0" w:space="0" w:color="auto"/>
            <w:bottom w:val="none" w:sz="0" w:space="0" w:color="auto"/>
            <w:right w:val="none" w:sz="0" w:space="0" w:color="auto"/>
          </w:divBdr>
        </w:div>
        <w:div w:id="346296905">
          <w:marLeft w:val="640"/>
          <w:marRight w:val="0"/>
          <w:marTop w:val="0"/>
          <w:marBottom w:val="0"/>
          <w:divBdr>
            <w:top w:val="none" w:sz="0" w:space="0" w:color="auto"/>
            <w:left w:val="none" w:sz="0" w:space="0" w:color="auto"/>
            <w:bottom w:val="none" w:sz="0" w:space="0" w:color="auto"/>
            <w:right w:val="none" w:sz="0" w:space="0" w:color="auto"/>
          </w:divBdr>
        </w:div>
        <w:div w:id="373426026">
          <w:marLeft w:val="640"/>
          <w:marRight w:val="0"/>
          <w:marTop w:val="0"/>
          <w:marBottom w:val="0"/>
          <w:divBdr>
            <w:top w:val="none" w:sz="0" w:space="0" w:color="auto"/>
            <w:left w:val="none" w:sz="0" w:space="0" w:color="auto"/>
            <w:bottom w:val="none" w:sz="0" w:space="0" w:color="auto"/>
            <w:right w:val="none" w:sz="0" w:space="0" w:color="auto"/>
          </w:divBdr>
        </w:div>
        <w:div w:id="411581997">
          <w:marLeft w:val="640"/>
          <w:marRight w:val="0"/>
          <w:marTop w:val="0"/>
          <w:marBottom w:val="0"/>
          <w:divBdr>
            <w:top w:val="none" w:sz="0" w:space="0" w:color="auto"/>
            <w:left w:val="none" w:sz="0" w:space="0" w:color="auto"/>
            <w:bottom w:val="none" w:sz="0" w:space="0" w:color="auto"/>
            <w:right w:val="none" w:sz="0" w:space="0" w:color="auto"/>
          </w:divBdr>
        </w:div>
        <w:div w:id="480120627">
          <w:marLeft w:val="640"/>
          <w:marRight w:val="0"/>
          <w:marTop w:val="0"/>
          <w:marBottom w:val="0"/>
          <w:divBdr>
            <w:top w:val="none" w:sz="0" w:space="0" w:color="auto"/>
            <w:left w:val="none" w:sz="0" w:space="0" w:color="auto"/>
            <w:bottom w:val="none" w:sz="0" w:space="0" w:color="auto"/>
            <w:right w:val="none" w:sz="0" w:space="0" w:color="auto"/>
          </w:divBdr>
        </w:div>
        <w:div w:id="551892033">
          <w:marLeft w:val="640"/>
          <w:marRight w:val="0"/>
          <w:marTop w:val="0"/>
          <w:marBottom w:val="0"/>
          <w:divBdr>
            <w:top w:val="none" w:sz="0" w:space="0" w:color="auto"/>
            <w:left w:val="none" w:sz="0" w:space="0" w:color="auto"/>
            <w:bottom w:val="none" w:sz="0" w:space="0" w:color="auto"/>
            <w:right w:val="none" w:sz="0" w:space="0" w:color="auto"/>
          </w:divBdr>
        </w:div>
        <w:div w:id="564990891">
          <w:marLeft w:val="640"/>
          <w:marRight w:val="0"/>
          <w:marTop w:val="0"/>
          <w:marBottom w:val="0"/>
          <w:divBdr>
            <w:top w:val="none" w:sz="0" w:space="0" w:color="auto"/>
            <w:left w:val="none" w:sz="0" w:space="0" w:color="auto"/>
            <w:bottom w:val="none" w:sz="0" w:space="0" w:color="auto"/>
            <w:right w:val="none" w:sz="0" w:space="0" w:color="auto"/>
          </w:divBdr>
        </w:div>
        <w:div w:id="588929960">
          <w:marLeft w:val="640"/>
          <w:marRight w:val="0"/>
          <w:marTop w:val="0"/>
          <w:marBottom w:val="0"/>
          <w:divBdr>
            <w:top w:val="none" w:sz="0" w:space="0" w:color="auto"/>
            <w:left w:val="none" w:sz="0" w:space="0" w:color="auto"/>
            <w:bottom w:val="none" w:sz="0" w:space="0" w:color="auto"/>
            <w:right w:val="none" w:sz="0" w:space="0" w:color="auto"/>
          </w:divBdr>
        </w:div>
        <w:div w:id="608202774">
          <w:marLeft w:val="640"/>
          <w:marRight w:val="0"/>
          <w:marTop w:val="0"/>
          <w:marBottom w:val="0"/>
          <w:divBdr>
            <w:top w:val="none" w:sz="0" w:space="0" w:color="auto"/>
            <w:left w:val="none" w:sz="0" w:space="0" w:color="auto"/>
            <w:bottom w:val="none" w:sz="0" w:space="0" w:color="auto"/>
            <w:right w:val="none" w:sz="0" w:space="0" w:color="auto"/>
          </w:divBdr>
        </w:div>
        <w:div w:id="626860586">
          <w:marLeft w:val="640"/>
          <w:marRight w:val="0"/>
          <w:marTop w:val="0"/>
          <w:marBottom w:val="0"/>
          <w:divBdr>
            <w:top w:val="none" w:sz="0" w:space="0" w:color="auto"/>
            <w:left w:val="none" w:sz="0" w:space="0" w:color="auto"/>
            <w:bottom w:val="none" w:sz="0" w:space="0" w:color="auto"/>
            <w:right w:val="none" w:sz="0" w:space="0" w:color="auto"/>
          </w:divBdr>
        </w:div>
        <w:div w:id="659308228">
          <w:marLeft w:val="640"/>
          <w:marRight w:val="0"/>
          <w:marTop w:val="0"/>
          <w:marBottom w:val="0"/>
          <w:divBdr>
            <w:top w:val="none" w:sz="0" w:space="0" w:color="auto"/>
            <w:left w:val="none" w:sz="0" w:space="0" w:color="auto"/>
            <w:bottom w:val="none" w:sz="0" w:space="0" w:color="auto"/>
            <w:right w:val="none" w:sz="0" w:space="0" w:color="auto"/>
          </w:divBdr>
        </w:div>
        <w:div w:id="678625790">
          <w:marLeft w:val="640"/>
          <w:marRight w:val="0"/>
          <w:marTop w:val="0"/>
          <w:marBottom w:val="0"/>
          <w:divBdr>
            <w:top w:val="none" w:sz="0" w:space="0" w:color="auto"/>
            <w:left w:val="none" w:sz="0" w:space="0" w:color="auto"/>
            <w:bottom w:val="none" w:sz="0" w:space="0" w:color="auto"/>
            <w:right w:val="none" w:sz="0" w:space="0" w:color="auto"/>
          </w:divBdr>
        </w:div>
        <w:div w:id="708147710">
          <w:marLeft w:val="640"/>
          <w:marRight w:val="0"/>
          <w:marTop w:val="0"/>
          <w:marBottom w:val="0"/>
          <w:divBdr>
            <w:top w:val="none" w:sz="0" w:space="0" w:color="auto"/>
            <w:left w:val="none" w:sz="0" w:space="0" w:color="auto"/>
            <w:bottom w:val="none" w:sz="0" w:space="0" w:color="auto"/>
            <w:right w:val="none" w:sz="0" w:space="0" w:color="auto"/>
          </w:divBdr>
        </w:div>
        <w:div w:id="746537416">
          <w:marLeft w:val="640"/>
          <w:marRight w:val="0"/>
          <w:marTop w:val="0"/>
          <w:marBottom w:val="0"/>
          <w:divBdr>
            <w:top w:val="none" w:sz="0" w:space="0" w:color="auto"/>
            <w:left w:val="none" w:sz="0" w:space="0" w:color="auto"/>
            <w:bottom w:val="none" w:sz="0" w:space="0" w:color="auto"/>
            <w:right w:val="none" w:sz="0" w:space="0" w:color="auto"/>
          </w:divBdr>
        </w:div>
        <w:div w:id="767389790">
          <w:marLeft w:val="640"/>
          <w:marRight w:val="0"/>
          <w:marTop w:val="0"/>
          <w:marBottom w:val="0"/>
          <w:divBdr>
            <w:top w:val="none" w:sz="0" w:space="0" w:color="auto"/>
            <w:left w:val="none" w:sz="0" w:space="0" w:color="auto"/>
            <w:bottom w:val="none" w:sz="0" w:space="0" w:color="auto"/>
            <w:right w:val="none" w:sz="0" w:space="0" w:color="auto"/>
          </w:divBdr>
        </w:div>
        <w:div w:id="792023212">
          <w:marLeft w:val="640"/>
          <w:marRight w:val="0"/>
          <w:marTop w:val="0"/>
          <w:marBottom w:val="0"/>
          <w:divBdr>
            <w:top w:val="none" w:sz="0" w:space="0" w:color="auto"/>
            <w:left w:val="none" w:sz="0" w:space="0" w:color="auto"/>
            <w:bottom w:val="none" w:sz="0" w:space="0" w:color="auto"/>
            <w:right w:val="none" w:sz="0" w:space="0" w:color="auto"/>
          </w:divBdr>
        </w:div>
        <w:div w:id="885527177">
          <w:marLeft w:val="640"/>
          <w:marRight w:val="0"/>
          <w:marTop w:val="0"/>
          <w:marBottom w:val="0"/>
          <w:divBdr>
            <w:top w:val="none" w:sz="0" w:space="0" w:color="auto"/>
            <w:left w:val="none" w:sz="0" w:space="0" w:color="auto"/>
            <w:bottom w:val="none" w:sz="0" w:space="0" w:color="auto"/>
            <w:right w:val="none" w:sz="0" w:space="0" w:color="auto"/>
          </w:divBdr>
        </w:div>
        <w:div w:id="973217438">
          <w:marLeft w:val="640"/>
          <w:marRight w:val="0"/>
          <w:marTop w:val="0"/>
          <w:marBottom w:val="0"/>
          <w:divBdr>
            <w:top w:val="none" w:sz="0" w:space="0" w:color="auto"/>
            <w:left w:val="none" w:sz="0" w:space="0" w:color="auto"/>
            <w:bottom w:val="none" w:sz="0" w:space="0" w:color="auto"/>
            <w:right w:val="none" w:sz="0" w:space="0" w:color="auto"/>
          </w:divBdr>
        </w:div>
        <w:div w:id="1005598194">
          <w:marLeft w:val="640"/>
          <w:marRight w:val="0"/>
          <w:marTop w:val="0"/>
          <w:marBottom w:val="0"/>
          <w:divBdr>
            <w:top w:val="none" w:sz="0" w:space="0" w:color="auto"/>
            <w:left w:val="none" w:sz="0" w:space="0" w:color="auto"/>
            <w:bottom w:val="none" w:sz="0" w:space="0" w:color="auto"/>
            <w:right w:val="none" w:sz="0" w:space="0" w:color="auto"/>
          </w:divBdr>
        </w:div>
        <w:div w:id="1028488495">
          <w:marLeft w:val="640"/>
          <w:marRight w:val="0"/>
          <w:marTop w:val="0"/>
          <w:marBottom w:val="0"/>
          <w:divBdr>
            <w:top w:val="none" w:sz="0" w:space="0" w:color="auto"/>
            <w:left w:val="none" w:sz="0" w:space="0" w:color="auto"/>
            <w:bottom w:val="none" w:sz="0" w:space="0" w:color="auto"/>
            <w:right w:val="none" w:sz="0" w:space="0" w:color="auto"/>
          </w:divBdr>
        </w:div>
        <w:div w:id="1059552649">
          <w:marLeft w:val="640"/>
          <w:marRight w:val="0"/>
          <w:marTop w:val="0"/>
          <w:marBottom w:val="0"/>
          <w:divBdr>
            <w:top w:val="none" w:sz="0" w:space="0" w:color="auto"/>
            <w:left w:val="none" w:sz="0" w:space="0" w:color="auto"/>
            <w:bottom w:val="none" w:sz="0" w:space="0" w:color="auto"/>
            <w:right w:val="none" w:sz="0" w:space="0" w:color="auto"/>
          </w:divBdr>
        </w:div>
        <w:div w:id="1064525343">
          <w:marLeft w:val="640"/>
          <w:marRight w:val="0"/>
          <w:marTop w:val="0"/>
          <w:marBottom w:val="0"/>
          <w:divBdr>
            <w:top w:val="none" w:sz="0" w:space="0" w:color="auto"/>
            <w:left w:val="none" w:sz="0" w:space="0" w:color="auto"/>
            <w:bottom w:val="none" w:sz="0" w:space="0" w:color="auto"/>
            <w:right w:val="none" w:sz="0" w:space="0" w:color="auto"/>
          </w:divBdr>
        </w:div>
        <w:div w:id="1084954434">
          <w:marLeft w:val="640"/>
          <w:marRight w:val="0"/>
          <w:marTop w:val="0"/>
          <w:marBottom w:val="0"/>
          <w:divBdr>
            <w:top w:val="none" w:sz="0" w:space="0" w:color="auto"/>
            <w:left w:val="none" w:sz="0" w:space="0" w:color="auto"/>
            <w:bottom w:val="none" w:sz="0" w:space="0" w:color="auto"/>
            <w:right w:val="none" w:sz="0" w:space="0" w:color="auto"/>
          </w:divBdr>
        </w:div>
        <w:div w:id="1093670361">
          <w:marLeft w:val="640"/>
          <w:marRight w:val="0"/>
          <w:marTop w:val="0"/>
          <w:marBottom w:val="0"/>
          <w:divBdr>
            <w:top w:val="none" w:sz="0" w:space="0" w:color="auto"/>
            <w:left w:val="none" w:sz="0" w:space="0" w:color="auto"/>
            <w:bottom w:val="none" w:sz="0" w:space="0" w:color="auto"/>
            <w:right w:val="none" w:sz="0" w:space="0" w:color="auto"/>
          </w:divBdr>
        </w:div>
        <w:div w:id="1136148187">
          <w:marLeft w:val="640"/>
          <w:marRight w:val="0"/>
          <w:marTop w:val="0"/>
          <w:marBottom w:val="0"/>
          <w:divBdr>
            <w:top w:val="none" w:sz="0" w:space="0" w:color="auto"/>
            <w:left w:val="none" w:sz="0" w:space="0" w:color="auto"/>
            <w:bottom w:val="none" w:sz="0" w:space="0" w:color="auto"/>
            <w:right w:val="none" w:sz="0" w:space="0" w:color="auto"/>
          </w:divBdr>
        </w:div>
        <w:div w:id="1147354078">
          <w:marLeft w:val="640"/>
          <w:marRight w:val="0"/>
          <w:marTop w:val="0"/>
          <w:marBottom w:val="0"/>
          <w:divBdr>
            <w:top w:val="none" w:sz="0" w:space="0" w:color="auto"/>
            <w:left w:val="none" w:sz="0" w:space="0" w:color="auto"/>
            <w:bottom w:val="none" w:sz="0" w:space="0" w:color="auto"/>
            <w:right w:val="none" w:sz="0" w:space="0" w:color="auto"/>
          </w:divBdr>
        </w:div>
        <w:div w:id="1186942456">
          <w:marLeft w:val="640"/>
          <w:marRight w:val="0"/>
          <w:marTop w:val="0"/>
          <w:marBottom w:val="0"/>
          <w:divBdr>
            <w:top w:val="none" w:sz="0" w:space="0" w:color="auto"/>
            <w:left w:val="none" w:sz="0" w:space="0" w:color="auto"/>
            <w:bottom w:val="none" w:sz="0" w:space="0" w:color="auto"/>
            <w:right w:val="none" w:sz="0" w:space="0" w:color="auto"/>
          </w:divBdr>
        </w:div>
        <w:div w:id="1230728059">
          <w:marLeft w:val="640"/>
          <w:marRight w:val="0"/>
          <w:marTop w:val="0"/>
          <w:marBottom w:val="0"/>
          <w:divBdr>
            <w:top w:val="none" w:sz="0" w:space="0" w:color="auto"/>
            <w:left w:val="none" w:sz="0" w:space="0" w:color="auto"/>
            <w:bottom w:val="none" w:sz="0" w:space="0" w:color="auto"/>
            <w:right w:val="none" w:sz="0" w:space="0" w:color="auto"/>
          </w:divBdr>
        </w:div>
        <w:div w:id="1241526173">
          <w:marLeft w:val="640"/>
          <w:marRight w:val="0"/>
          <w:marTop w:val="0"/>
          <w:marBottom w:val="0"/>
          <w:divBdr>
            <w:top w:val="none" w:sz="0" w:space="0" w:color="auto"/>
            <w:left w:val="none" w:sz="0" w:space="0" w:color="auto"/>
            <w:bottom w:val="none" w:sz="0" w:space="0" w:color="auto"/>
            <w:right w:val="none" w:sz="0" w:space="0" w:color="auto"/>
          </w:divBdr>
        </w:div>
        <w:div w:id="1242714208">
          <w:marLeft w:val="640"/>
          <w:marRight w:val="0"/>
          <w:marTop w:val="0"/>
          <w:marBottom w:val="0"/>
          <w:divBdr>
            <w:top w:val="none" w:sz="0" w:space="0" w:color="auto"/>
            <w:left w:val="none" w:sz="0" w:space="0" w:color="auto"/>
            <w:bottom w:val="none" w:sz="0" w:space="0" w:color="auto"/>
            <w:right w:val="none" w:sz="0" w:space="0" w:color="auto"/>
          </w:divBdr>
        </w:div>
        <w:div w:id="1246766508">
          <w:marLeft w:val="640"/>
          <w:marRight w:val="0"/>
          <w:marTop w:val="0"/>
          <w:marBottom w:val="0"/>
          <w:divBdr>
            <w:top w:val="none" w:sz="0" w:space="0" w:color="auto"/>
            <w:left w:val="none" w:sz="0" w:space="0" w:color="auto"/>
            <w:bottom w:val="none" w:sz="0" w:space="0" w:color="auto"/>
            <w:right w:val="none" w:sz="0" w:space="0" w:color="auto"/>
          </w:divBdr>
        </w:div>
        <w:div w:id="1287350332">
          <w:marLeft w:val="640"/>
          <w:marRight w:val="0"/>
          <w:marTop w:val="0"/>
          <w:marBottom w:val="0"/>
          <w:divBdr>
            <w:top w:val="none" w:sz="0" w:space="0" w:color="auto"/>
            <w:left w:val="none" w:sz="0" w:space="0" w:color="auto"/>
            <w:bottom w:val="none" w:sz="0" w:space="0" w:color="auto"/>
            <w:right w:val="none" w:sz="0" w:space="0" w:color="auto"/>
          </w:divBdr>
        </w:div>
        <w:div w:id="1320813660">
          <w:marLeft w:val="640"/>
          <w:marRight w:val="0"/>
          <w:marTop w:val="0"/>
          <w:marBottom w:val="0"/>
          <w:divBdr>
            <w:top w:val="none" w:sz="0" w:space="0" w:color="auto"/>
            <w:left w:val="none" w:sz="0" w:space="0" w:color="auto"/>
            <w:bottom w:val="none" w:sz="0" w:space="0" w:color="auto"/>
            <w:right w:val="none" w:sz="0" w:space="0" w:color="auto"/>
          </w:divBdr>
        </w:div>
        <w:div w:id="1387337752">
          <w:marLeft w:val="640"/>
          <w:marRight w:val="0"/>
          <w:marTop w:val="0"/>
          <w:marBottom w:val="0"/>
          <w:divBdr>
            <w:top w:val="none" w:sz="0" w:space="0" w:color="auto"/>
            <w:left w:val="none" w:sz="0" w:space="0" w:color="auto"/>
            <w:bottom w:val="none" w:sz="0" w:space="0" w:color="auto"/>
            <w:right w:val="none" w:sz="0" w:space="0" w:color="auto"/>
          </w:divBdr>
        </w:div>
        <w:div w:id="1448768516">
          <w:marLeft w:val="640"/>
          <w:marRight w:val="0"/>
          <w:marTop w:val="0"/>
          <w:marBottom w:val="0"/>
          <w:divBdr>
            <w:top w:val="none" w:sz="0" w:space="0" w:color="auto"/>
            <w:left w:val="none" w:sz="0" w:space="0" w:color="auto"/>
            <w:bottom w:val="none" w:sz="0" w:space="0" w:color="auto"/>
            <w:right w:val="none" w:sz="0" w:space="0" w:color="auto"/>
          </w:divBdr>
        </w:div>
        <w:div w:id="1555848022">
          <w:marLeft w:val="640"/>
          <w:marRight w:val="0"/>
          <w:marTop w:val="0"/>
          <w:marBottom w:val="0"/>
          <w:divBdr>
            <w:top w:val="none" w:sz="0" w:space="0" w:color="auto"/>
            <w:left w:val="none" w:sz="0" w:space="0" w:color="auto"/>
            <w:bottom w:val="none" w:sz="0" w:space="0" w:color="auto"/>
            <w:right w:val="none" w:sz="0" w:space="0" w:color="auto"/>
          </w:divBdr>
        </w:div>
        <w:div w:id="1620838594">
          <w:marLeft w:val="640"/>
          <w:marRight w:val="0"/>
          <w:marTop w:val="0"/>
          <w:marBottom w:val="0"/>
          <w:divBdr>
            <w:top w:val="none" w:sz="0" w:space="0" w:color="auto"/>
            <w:left w:val="none" w:sz="0" w:space="0" w:color="auto"/>
            <w:bottom w:val="none" w:sz="0" w:space="0" w:color="auto"/>
            <w:right w:val="none" w:sz="0" w:space="0" w:color="auto"/>
          </w:divBdr>
        </w:div>
        <w:div w:id="1641691116">
          <w:marLeft w:val="640"/>
          <w:marRight w:val="0"/>
          <w:marTop w:val="0"/>
          <w:marBottom w:val="0"/>
          <w:divBdr>
            <w:top w:val="none" w:sz="0" w:space="0" w:color="auto"/>
            <w:left w:val="none" w:sz="0" w:space="0" w:color="auto"/>
            <w:bottom w:val="none" w:sz="0" w:space="0" w:color="auto"/>
            <w:right w:val="none" w:sz="0" w:space="0" w:color="auto"/>
          </w:divBdr>
        </w:div>
        <w:div w:id="1659964636">
          <w:marLeft w:val="640"/>
          <w:marRight w:val="0"/>
          <w:marTop w:val="0"/>
          <w:marBottom w:val="0"/>
          <w:divBdr>
            <w:top w:val="none" w:sz="0" w:space="0" w:color="auto"/>
            <w:left w:val="none" w:sz="0" w:space="0" w:color="auto"/>
            <w:bottom w:val="none" w:sz="0" w:space="0" w:color="auto"/>
            <w:right w:val="none" w:sz="0" w:space="0" w:color="auto"/>
          </w:divBdr>
        </w:div>
        <w:div w:id="1666669472">
          <w:marLeft w:val="640"/>
          <w:marRight w:val="0"/>
          <w:marTop w:val="0"/>
          <w:marBottom w:val="0"/>
          <w:divBdr>
            <w:top w:val="none" w:sz="0" w:space="0" w:color="auto"/>
            <w:left w:val="none" w:sz="0" w:space="0" w:color="auto"/>
            <w:bottom w:val="none" w:sz="0" w:space="0" w:color="auto"/>
            <w:right w:val="none" w:sz="0" w:space="0" w:color="auto"/>
          </w:divBdr>
        </w:div>
        <w:div w:id="1697736354">
          <w:marLeft w:val="640"/>
          <w:marRight w:val="0"/>
          <w:marTop w:val="0"/>
          <w:marBottom w:val="0"/>
          <w:divBdr>
            <w:top w:val="none" w:sz="0" w:space="0" w:color="auto"/>
            <w:left w:val="none" w:sz="0" w:space="0" w:color="auto"/>
            <w:bottom w:val="none" w:sz="0" w:space="0" w:color="auto"/>
            <w:right w:val="none" w:sz="0" w:space="0" w:color="auto"/>
          </w:divBdr>
        </w:div>
        <w:div w:id="1709835636">
          <w:marLeft w:val="640"/>
          <w:marRight w:val="0"/>
          <w:marTop w:val="0"/>
          <w:marBottom w:val="0"/>
          <w:divBdr>
            <w:top w:val="none" w:sz="0" w:space="0" w:color="auto"/>
            <w:left w:val="none" w:sz="0" w:space="0" w:color="auto"/>
            <w:bottom w:val="none" w:sz="0" w:space="0" w:color="auto"/>
            <w:right w:val="none" w:sz="0" w:space="0" w:color="auto"/>
          </w:divBdr>
        </w:div>
        <w:div w:id="1724940176">
          <w:marLeft w:val="640"/>
          <w:marRight w:val="0"/>
          <w:marTop w:val="0"/>
          <w:marBottom w:val="0"/>
          <w:divBdr>
            <w:top w:val="none" w:sz="0" w:space="0" w:color="auto"/>
            <w:left w:val="none" w:sz="0" w:space="0" w:color="auto"/>
            <w:bottom w:val="none" w:sz="0" w:space="0" w:color="auto"/>
            <w:right w:val="none" w:sz="0" w:space="0" w:color="auto"/>
          </w:divBdr>
        </w:div>
        <w:div w:id="1754349516">
          <w:marLeft w:val="640"/>
          <w:marRight w:val="0"/>
          <w:marTop w:val="0"/>
          <w:marBottom w:val="0"/>
          <w:divBdr>
            <w:top w:val="none" w:sz="0" w:space="0" w:color="auto"/>
            <w:left w:val="none" w:sz="0" w:space="0" w:color="auto"/>
            <w:bottom w:val="none" w:sz="0" w:space="0" w:color="auto"/>
            <w:right w:val="none" w:sz="0" w:space="0" w:color="auto"/>
          </w:divBdr>
        </w:div>
        <w:div w:id="1846480146">
          <w:marLeft w:val="640"/>
          <w:marRight w:val="0"/>
          <w:marTop w:val="0"/>
          <w:marBottom w:val="0"/>
          <w:divBdr>
            <w:top w:val="none" w:sz="0" w:space="0" w:color="auto"/>
            <w:left w:val="none" w:sz="0" w:space="0" w:color="auto"/>
            <w:bottom w:val="none" w:sz="0" w:space="0" w:color="auto"/>
            <w:right w:val="none" w:sz="0" w:space="0" w:color="auto"/>
          </w:divBdr>
        </w:div>
        <w:div w:id="1867402870">
          <w:marLeft w:val="640"/>
          <w:marRight w:val="0"/>
          <w:marTop w:val="0"/>
          <w:marBottom w:val="0"/>
          <w:divBdr>
            <w:top w:val="none" w:sz="0" w:space="0" w:color="auto"/>
            <w:left w:val="none" w:sz="0" w:space="0" w:color="auto"/>
            <w:bottom w:val="none" w:sz="0" w:space="0" w:color="auto"/>
            <w:right w:val="none" w:sz="0" w:space="0" w:color="auto"/>
          </w:divBdr>
        </w:div>
        <w:div w:id="1882011067">
          <w:marLeft w:val="640"/>
          <w:marRight w:val="0"/>
          <w:marTop w:val="0"/>
          <w:marBottom w:val="0"/>
          <w:divBdr>
            <w:top w:val="none" w:sz="0" w:space="0" w:color="auto"/>
            <w:left w:val="none" w:sz="0" w:space="0" w:color="auto"/>
            <w:bottom w:val="none" w:sz="0" w:space="0" w:color="auto"/>
            <w:right w:val="none" w:sz="0" w:space="0" w:color="auto"/>
          </w:divBdr>
        </w:div>
        <w:div w:id="1910262409">
          <w:marLeft w:val="640"/>
          <w:marRight w:val="0"/>
          <w:marTop w:val="0"/>
          <w:marBottom w:val="0"/>
          <w:divBdr>
            <w:top w:val="none" w:sz="0" w:space="0" w:color="auto"/>
            <w:left w:val="none" w:sz="0" w:space="0" w:color="auto"/>
            <w:bottom w:val="none" w:sz="0" w:space="0" w:color="auto"/>
            <w:right w:val="none" w:sz="0" w:space="0" w:color="auto"/>
          </w:divBdr>
        </w:div>
        <w:div w:id="1948923728">
          <w:marLeft w:val="640"/>
          <w:marRight w:val="0"/>
          <w:marTop w:val="0"/>
          <w:marBottom w:val="0"/>
          <w:divBdr>
            <w:top w:val="none" w:sz="0" w:space="0" w:color="auto"/>
            <w:left w:val="none" w:sz="0" w:space="0" w:color="auto"/>
            <w:bottom w:val="none" w:sz="0" w:space="0" w:color="auto"/>
            <w:right w:val="none" w:sz="0" w:space="0" w:color="auto"/>
          </w:divBdr>
        </w:div>
        <w:div w:id="1967273609">
          <w:marLeft w:val="640"/>
          <w:marRight w:val="0"/>
          <w:marTop w:val="0"/>
          <w:marBottom w:val="0"/>
          <w:divBdr>
            <w:top w:val="none" w:sz="0" w:space="0" w:color="auto"/>
            <w:left w:val="none" w:sz="0" w:space="0" w:color="auto"/>
            <w:bottom w:val="none" w:sz="0" w:space="0" w:color="auto"/>
            <w:right w:val="none" w:sz="0" w:space="0" w:color="auto"/>
          </w:divBdr>
        </w:div>
        <w:div w:id="1985430851">
          <w:marLeft w:val="640"/>
          <w:marRight w:val="0"/>
          <w:marTop w:val="0"/>
          <w:marBottom w:val="0"/>
          <w:divBdr>
            <w:top w:val="none" w:sz="0" w:space="0" w:color="auto"/>
            <w:left w:val="none" w:sz="0" w:space="0" w:color="auto"/>
            <w:bottom w:val="none" w:sz="0" w:space="0" w:color="auto"/>
            <w:right w:val="none" w:sz="0" w:space="0" w:color="auto"/>
          </w:divBdr>
        </w:div>
        <w:div w:id="2095585679">
          <w:marLeft w:val="640"/>
          <w:marRight w:val="0"/>
          <w:marTop w:val="0"/>
          <w:marBottom w:val="0"/>
          <w:divBdr>
            <w:top w:val="none" w:sz="0" w:space="0" w:color="auto"/>
            <w:left w:val="none" w:sz="0" w:space="0" w:color="auto"/>
            <w:bottom w:val="none" w:sz="0" w:space="0" w:color="auto"/>
            <w:right w:val="none" w:sz="0" w:space="0" w:color="auto"/>
          </w:divBdr>
        </w:div>
        <w:div w:id="2118326476">
          <w:marLeft w:val="640"/>
          <w:marRight w:val="0"/>
          <w:marTop w:val="0"/>
          <w:marBottom w:val="0"/>
          <w:divBdr>
            <w:top w:val="none" w:sz="0" w:space="0" w:color="auto"/>
            <w:left w:val="none" w:sz="0" w:space="0" w:color="auto"/>
            <w:bottom w:val="none" w:sz="0" w:space="0" w:color="auto"/>
            <w:right w:val="none" w:sz="0" w:space="0" w:color="auto"/>
          </w:divBdr>
        </w:div>
        <w:div w:id="2132481426">
          <w:marLeft w:val="640"/>
          <w:marRight w:val="0"/>
          <w:marTop w:val="0"/>
          <w:marBottom w:val="0"/>
          <w:divBdr>
            <w:top w:val="none" w:sz="0" w:space="0" w:color="auto"/>
            <w:left w:val="none" w:sz="0" w:space="0" w:color="auto"/>
            <w:bottom w:val="none" w:sz="0" w:space="0" w:color="auto"/>
            <w:right w:val="none" w:sz="0" w:space="0" w:color="auto"/>
          </w:divBdr>
        </w:div>
        <w:div w:id="2145926619">
          <w:marLeft w:val="640"/>
          <w:marRight w:val="0"/>
          <w:marTop w:val="0"/>
          <w:marBottom w:val="0"/>
          <w:divBdr>
            <w:top w:val="none" w:sz="0" w:space="0" w:color="auto"/>
            <w:left w:val="none" w:sz="0" w:space="0" w:color="auto"/>
            <w:bottom w:val="none" w:sz="0" w:space="0" w:color="auto"/>
            <w:right w:val="none" w:sz="0" w:space="0" w:color="auto"/>
          </w:divBdr>
        </w:div>
      </w:divsChild>
    </w:div>
    <w:div w:id="1886528887">
      <w:bodyDiv w:val="1"/>
      <w:marLeft w:val="0"/>
      <w:marRight w:val="0"/>
      <w:marTop w:val="0"/>
      <w:marBottom w:val="0"/>
      <w:divBdr>
        <w:top w:val="none" w:sz="0" w:space="0" w:color="auto"/>
        <w:left w:val="none" w:sz="0" w:space="0" w:color="auto"/>
        <w:bottom w:val="none" w:sz="0" w:space="0" w:color="auto"/>
        <w:right w:val="none" w:sz="0" w:space="0" w:color="auto"/>
      </w:divBdr>
      <w:divsChild>
        <w:div w:id="40712725">
          <w:marLeft w:val="640"/>
          <w:marRight w:val="0"/>
          <w:marTop w:val="0"/>
          <w:marBottom w:val="0"/>
          <w:divBdr>
            <w:top w:val="none" w:sz="0" w:space="0" w:color="auto"/>
            <w:left w:val="none" w:sz="0" w:space="0" w:color="auto"/>
            <w:bottom w:val="none" w:sz="0" w:space="0" w:color="auto"/>
            <w:right w:val="none" w:sz="0" w:space="0" w:color="auto"/>
          </w:divBdr>
        </w:div>
        <w:div w:id="76246163">
          <w:marLeft w:val="640"/>
          <w:marRight w:val="0"/>
          <w:marTop w:val="0"/>
          <w:marBottom w:val="0"/>
          <w:divBdr>
            <w:top w:val="none" w:sz="0" w:space="0" w:color="auto"/>
            <w:left w:val="none" w:sz="0" w:space="0" w:color="auto"/>
            <w:bottom w:val="none" w:sz="0" w:space="0" w:color="auto"/>
            <w:right w:val="none" w:sz="0" w:space="0" w:color="auto"/>
          </w:divBdr>
        </w:div>
        <w:div w:id="89861229">
          <w:marLeft w:val="640"/>
          <w:marRight w:val="0"/>
          <w:marTop w:val="0"/>
          <w:marBottom w:val="0"/>
          <w:divBdr>
            <w:top w:val="none" w:sz="0" w:space="0" w:color="auto"/>
            <w:left w:val="none" w:sz="0" w:space="0" w:color="auto"/>
            <w:bottom w:val="none" w:sz="0" w:space="0" w:color="auto"/>
            <w:right w:val="none" w:sz="0" w:space="0" w:color="auto"/>
          </w:divBdr>
        </w:div>
        <w:div w:id="108206539">
          <w:marLeft w:val="640"/>
          <w:marRight w:val="0"/>
          <w:marTop w:val="0"/>
          <w:marBottom w:val="0"/>
          <w:divBdr>
            <w:top w:val="none" w:sz="0" w:space="0" w:color="auto"/>
            <w:left w:val="none" w:sz="0" w:space="0" w:color="auto"/>
            <w:bottom w:val="none" w:sz="0" w:space="0" w:color="auto"/>
            <w:right w:val="none" w:sz="0" w:space="0" w:color="auto"/>
          </w:divBdr>
        </w:div>
        <w:div w:id="159001756">
          <w:marLeft w:val="640"/>
          <w:marRight w:val="0"/>
          <w:marTop w:val="0"/>
          <w:marBottom w:val="0"/>
          <w:divBdr>
            <w:top w:val="none" w:sz="0" w:space="0" w:color="auto"/>
            <w:left w:val="none" w:sz="0" w:space="0" w:color="auto"/>
            <w:bottom w:val="none" w:sz="0" w:space="0" w:color="auto"/>
            <w:right w:val="none" w:sz="0" w:space="0" w:color="auto"/>
          </w:divBdr>
        </w:div>
        <w:div w:id="175114616">
          <w:marLeft w:val="640"/>
          <w:marRight w:val="0"/>
          <w:marTop w:val="0"/>
          <w:marBottom w:val="0"/>
          <w:divBdr>
            <w:top w:val="none" w:sz="0" w:space="0" w:color="auto"/>
            <w:left w:val="none" w:sz="0" w:space="0" w:color="auto"/>
            <w:bottom w:val="none" w:sz="0" w:space="0" w:color="auto"/>
            <w:right w:val="none" w:sz="0" w:space="0" w:color="auto"/>
          </w:divBdr>
        </w:div>
        <w:div w:id="192108908">
          <w:marLeft w:val="640"/>
          <w:marRight w:val="0"/>
          <w:marTop w:val="0"/>
          <w:marBottom w:val="0"/>
          <w:divBdr>
            <w:top w:val="none" w:sz="0" w:space="0" w:color="auto"/>
            <w:left w:val="none" w:sz="0" w:space="0" w:color="auto"/>
            <w:bottom w:val="none" w:sz="0" w:space="0" w:color="auto"/>
            <w:right w:val="none" w:sz="0" w:space="0" w:color="auto"/>
          </w:divBdr>
        </w:div>
        <w:div w:id="202790140">
          <w:marLeft w:val="640"/>
          <w:marRight w:val="0"/>
          <w:marTop w:val="0"/>
          <w:marBottom w:val="0"/>
          <w:divBdr>
            <w:top w:val="none" w:sz="0" w:space="0" w:color="auto"/>
            <w:left w:val="none" w:sz="0" w:space="0" w:color="auto"/>
            <w:bottom w:val="none" w:sz="0" w:space="0" w:color="auto"/>
            <w:right w:val="none" w:sz="0" w:space="0" w:color="auto"/>
          </w:divBdr>
        </w:div>
        <w:div w:id="248120814">
          <w:marLeft w:val="640"/>
          <w:marRight w:val="0"/>
          <w:marTop w:val="0"/>
          <w:marBottom w:val="0"/>
          <w:divBdr>
            <w:top w:val="none" w:sz="0" w:space="0" w:color="auto"/>
            <w:left w:val="none" w:sz="0" w:space="0" w:color="auto"/>
            <w:bottom w:val="none" w:sz="0" w:space="0" w:color="auto"/>
            <w:right w:val="none" w:sz="0" w:space="0" w:color="auto"/>
          </w:divBdr>
        </w:div>
        <w:div w:id="258566947">
          <w:marLeft w:val="640"/>
          <w:marRight w:val="0"/>
          <w:marTop w:val="0"/>
          <w:marBottom w:val="0"/>
          <w:divBdr>
            <w:top w:val="none" w:sz="0" w:space="0" w:color="auto"/>
            <w:left w:val="none" w:sz="0" w:space="0" w:color="auto"/>
            <w:bottom w:val="none" w:sz="0" w:space="0" w:color="auto"/>
            <w:right w:val="none" w:sz="0" w:space="0" w:color="auto"/>
          </w:divBdr>
        </w:div>
        <w:div w:id="266694862">
          <w:marLeft w:val="640"/>
          <w:marRight w:val="0"/>
          <w:marTop w:val="0"/>
          <w:marBottom w:val="0"/>
          <w:divBdr>
            <w:top w:val="none" w:sz="0" w:space="0" w:color="auto"/>
            <w:left w:val="none" w:sz="0" w:space="0" w:color="auto"/>
            <w:bottom w:val="none" w:sz="0" w:space="0" w:color="auto"/>
            <w:right w:val="none" w:sz="0" w:space="0" w:color="auto"/>
          </w:divBdr>
        </w:div>
        <w:div w:id="268896257">
          <w:marLeft w:val="640"/>
          <w:marRight w:val="0"/>
          <w:marTop w:val="0"/>
          <w:marBottom w:val="0"/>
          <w:divBdr>
            <w:top w:val="none" w:sz="0" w:space="0" w:color="auto"/>
            <w:left w:val="none" w:sz="0" w:space="0" w:color="auto"/>
            <w:bottom w:val="none" w:sz="0" w:space="0" w:color="auto"/>
            <w:right w:val="none" w:sz="0" w:space="0" w:color="auto"/>
          </w:divBdr>
        </w:div>
        <w:div w:id="303506871">
          <w:marLeft w:val="640"/>
          <w:marRight w:val="0"/>
          <w:marTop w:val="0"/>
          <w:marBottom w:val="0"/>
          <w:divBdr>
            <w:top w:val="none" w:sz="0" w:space="0" w:color="auto"/>
            <w:left w:val="none" w:sz="0" w:space="0" w:color="auto"/>
            <w:bottom w:val="none" w:sz="0" w:space="0" w:color="auto"/>
            <w:right w:val="none" w:sz="0" w:space="0" w:color="auto"/>
          </w:divBdr>
        </w:div>
        <w:div w:id="335882921">
          <w:marLeft w:val="640"/>
          <w:marRight w:val="0"/>
          <w:marTop w:val="0"/>
          <w:marBottom w:val="0"/>
          <w:divBdr>
            <w:top w:val="none" w:sz="0" w:space="0" w:color="auto"/>
            <w:left w:val="none" w:sz="0" w:space="0" w:color="auto"/>
            <w:bottom w:val="none" w:sz="0" w:space="0" w:color="auto"/>
            <w:right w:val="none" w:sz="0" w:space="0" w:color="auto"/>
          </w:divBdr>
        </w:div>
        <w:div w:id="371345756">
          <w:marLeft w:val="640"/>
          <w:marRight w:val="0"/>
          <w:marTop w:val="0"/>
          <w:marBottom w:val="0"/>
          <w:divBdr>
            <w:top w:val="none" w:sz="0" w:space="0" w:color="auto"/>
            <w:left w:val="none" w:sz="0" w:space="0" w:color="auto"/>
            <w:bottom w:val="none" w:sz="0" w:space="0" w:color="auto"/>
            <w:right w:val="none" w:sz="0" w:space="0" w:color="auto"/>
          </w:divBdr>
        </w:div>
        <w:div w:id="385182443">
          <w:marLeft w:val="640"/>
          <w:marRight w:val="0"/>
          <w:marTop w:val="0"/>
          <w:marBottom w:val="0"/>
          <w:divBdr>
            <w:top w:val="none" w:sz="0" w:space="0" w:color="auto"/>
            <w:left w:val="none" w:sz="0" w:space="0" w:color="auto"/>
            <w:bottom w:val="none" w:sz="0" w:space="0" w:color="auto"/>
            <w:right w:val="none" w:sz="0" w:space="0" w:color="auto"/>
          </w:divBdr>
        </w:div>
        <w:div w:id="450588075">
          <w:marLeft w:val="640"/>
          <w:marRight w:val="0"/>
          <w:marTop w:val="0"/>
          <w:marBottom w:val="0"/>
          <w:divBdr>
            <w:top w:val="none" w:sz="0" w:space="0" w:color="auto"/>
            <w:left w:val="none" w:sz="0" w:space="0" w:color="auto"/>
            <w:bottom w:val="none" w:sz="0" w:space="0" w:color="auto"/>
            <w:right w:val="none" w:sz="0" w:space="0" w:color="auto"/>
          </w:divBdr>
        </w:div>
        <w:div w:id="476263777">
          <w:marLeft w:val="640"/>
          <w:marRight w:val="0"/>
          <w:marTop w:val="0"/>
          <w:marBottom w:val="0"/>
          <w:divBdr>
            <w:top w:val="none" w:sz="0" w:space="0" w:color="auto"/>
            <w:left w:val="none" w:sz="0" w:space="0" w:color="auto"/>
            <w:bottom w:val="none" w:sz="0" w:space="0" w:color="auto"/>
            <w:right w:val="none" w:sz="0" w:space="0" w:color="auto"/>
          </w:divBdr>
        </w:div>
        <w:div w:id="487134630">
          <w:marLeft w:val="640"/>
          <w:marRight w:val="0"/>
          <w:marTop w:val="0"/>
          <w:marBottom w:val="0"/>
          <w:divBdr>
            <w:top w:val="none" w:sz="0" w:space="0" w:color="auto"/>
            <w:left w:val="none" w:sz="0" w:space="0" w:color="auto"/>
            <w:bottom w:val="none" w:sz="0" w:space="0" w:color="auto"/>
            <w:right w:val="none" w:sz="0" w:space="0" w:color="auto"/>
          </w:divBdr>
        </w:div>
        <w:div w:id="556940493">
          <w:marLeft w:val="640"/>
          <w:marRight w:val="0"/>
          <w:marTop w:val="0"/>
          <w:marBottom w:val="0"/>
          <w:divBdr>
            <w:top w:val="none" w:sz="0" w:space="0" w:color="auto"/>
            <w:left w:val="none" w:sz="0" w:space="0" w:color="auto"/>
            <w:bottom w:val="none" w:sz="0" w:space="0" w:color="auto"/>
            <w:right w:val="none" w:sz="0" w:space="0" w:color="auto"/>
          </w:divBdr>
        </w:div>
        <w:div w:id="578561091">
          <w:marLeft w:val="640"/>
          <w:marRight w:val="0"/>
          <w:marTop w:val="0"/>
          <w:marBottom w:val="0"/>
          <w:divBdr>
            <w:top w:val="none" w:sz="0" w:space="0" w:color="auto"/>
            <w:left w:val="none" w:sz="0" w:space="0" w:color="auto"/>
            <w:bottom w:val="none" w:sz="0" w:space="0" w:color="auto"/>
            <w:right w:val="none" w:sz="0" w:space="0" w:color="auto"/>
          </w:divBdr>
        </w:div>
        <w:div w:id="583993722">
          <w:marLeft w:val="640"/>
          <w:marRight w:val="0"/>
          <w:marTop w:val="0"/>
          <w:marBottom w:val="0"/>
          <w:divBdr>
            <w:top w:val="none" w:sz="0" w:space="0" w:color="auto"/>
            <w:left w:val="none" w:sz="0" w:space="0" w:color="auto"/>
            <w:bottom w:val="none" w:sz="0" w:space="0" w:color="auto"/>
            <w:right w:val="none" w:sz="0" w:space="0" w:color="auto"/>
          </w:divBdr>
        </w:div>
        <w:div w:id="614413339">
          <w:marLeft w:val="640"/>
          <w:marRight w:val="0"/>
          <w:marTop w:val="0"/>
          <w:marBottom w:val="0"/>
          <w:divBdr>
            <w:top w:val="none" w:sz="0" w:space="0" w:color="auto"/>
            <w:left w:val="none" w:sz="0" w:space="0" w:color="auto"/>
            <w:bottom w:val="none" w:sz="0" w:space="0" w:color="auto"/>
            <w:right w:val="none" w:sz="0" w:space="0" w:color="auto"/>
          </w:divBdr>
        </w:div>
        <w:div w:id="646974150">
          <w:marLeft w:val="640"/>
          <w:marRight w:val="0"/>
          <w:marTop w:val="0"/>
          <w:marBottom w:val="0"/>
          <w:divBdr>
            <w:top w:val="none" w:sz="0" w:space="0" w:color="auto"/>
            <w:left w:val="none" w:sz="0" w:space="0" w:color="auto"/>
            <w:bottom w:val="none" w:sz="0" w:space="0" w:color="auto"/>
            <w:right w:val="none" w:sz="0" w:space="0" w:color="auto"/>
          </w:divBdr>
        </w:div>
        <w:div w:id="719748471">
          <w:marLeft w:val="640"/>
          <w:marRight w:val="0"/>
          <w:marTop w:val="0"/>
          <w:marBottom w:val="0"/>
          <w:divBdr>
            <w:top w:val="none" w:sz="0" w:space="0" w:color="auto"/>
            <w:left w:val="none" w:sz="0" w:space="0" w:color="auto"/>
            <w:bottom w:val="none" w:sz="0" w:space="0" w:color="auto"/>
            <w:right w:val="none" w:sz="0" w:space="0" w:color="auto"/>
          </w:divBdr>
        </w:div>
        <w:div w:id="728922624">
          <w:marLeft w:val="640"/>
          <w:marRight w:val="0"/>
          <w:marTop w:val="0"/>
          <w:marBottom w:val="0"/>
          <w:divBdr>
            <w:top w:val="none" w:sz="0" w:space="0" w:color="auto"/>
            <w:left w:val="none" w:sz="0" w:space="0" w:color="auto"/>
            <w:bottom w:val="none" w:sz="0" w:space="0" w:color="auto"/>
            <w:right w:val="none" w:sz="0" w:space="0" w:color="auto"/>
          </w:divBdr>
        </w:div>
        <w:div w:id="788083862">
          <w:marLeft w:val="640"/>
          <w:marRight w:val="0"/>
          <w:marTop w:val="0"/>
          <w:marBottom w:val="0"/>
          <w:divBdr>
            <w:top w:val="none" w:sz="0" w:space="0" w:color="auto"/>
            <w:left w:val="none" w:sz="0" w:space="0" w:color="auto"/>
            <w:bottom w:val="none" w:sz="0" w:space="0" w:color="auto"/>
            <w:right w:val="none" w:sz="0" w:space="0" w:color="auto"/>
          </w:divBdr>
        </w:div>
        <w:div w:id="800147596">
          <w:marLeft w:val="640"/>
          <w:marRight w:val="0"/>
          <w:marTop w:val="0"/>
          <w:marBottom w:val="0"/>
          <w:divBdr>
            <w:top w:val="none" w:sz="0" w:space="0" w:color="auto"/>
            <w:left w:val="none" w:sz="0" w:space="0" w:color="auto"/>
            <w:bottom w:val="none" w:sz="0" w:space="0" w:color="auto"/>
            <w:right w:val="none" w:sz="0" w:space="0" w:color="auto"/>
          </w:divBdr>
        </w:div>
        <w:div w:id="829370298">
          <w:marLeft w:val="640"/>
          <w:marRight w:val="0"/>
          <w:marTop w:val="0"/>
          <w:marBottom w:val="0"/>
          <w:divBdr>
            <w:top w:val="none" w:sz="0" w:space="0" w:color="auto"/>
            <w:left w:val="none" w:sz="0" w:space="0" w:color="auto"/>
            <w:bottom w:val="none" w:sz="0" w:space="0" w:color="auto"/>
            <w:right w:val="none" w:sz="0" w:space="0" w:color="auto"/>
          </w:divBdr>
        </w:div>
        <w:div w:id="876545458">
          <w:marLeft w:val="640"/>
          <w:marRight w:val="0"/>
          <w:marTop w:val="0"/>
          <w:marBottom w:val="0"/>
          <w:divBdr>
            <w:top w:val="none" w:sz="0" w:space="0" w:color="auto"/>
            <w:left w:val="none" w:sz="0" w:space="0" w:color="auto"/>
            <w:bottom w:val="none" w:sz="0" w:space="0" w:color="auto"/>
            <w:right w:val="none" w:sz="0" w:space="0" w:color="auto"/>
          </w:divBdr>
        </w:div>
        <w:div w:id="935598715">
          <w:marLeft w:val="640"/>
          <w:marRight w:val="0"/>
          <w:marTop w:val="0"/>
          <w:marBottom w:val="0"/>
          <w:divBdr>
            <w:top w:val="none" w:sz="0" w:space="0" w:color="auto"/>
            <w:left w:val="none" w:sz="0" w:space="0" w:color="auto"/>
            <w:bottom w:val="none" w:sz="0" w:space="0" w:color="auto"/>
            <w:right w:val="none" w:sz="0" w:space="0" w:color="auto"/>
          </w:divBdr>
        </w:div>
        <w:div w:id="938292978">
          <w:marLeft w:val="640"/>
          <w:marRight w:val="0"/>
          <w:marTop w:val="0"/>
          <w:marBottom w:val="0"/>
          <w:divBdr>
            <w:top w:val="none" w:sz="0" w:space="0" w:color="auto"/>
            <w:left w:val="none" w:sz="0" w:space="0" w:color="auto"/>
            <w:bottom w:val="none" w:sz="0" w:space="0" w:color="auto"/>
            <w:right w:val="none" w:sz="0" w:space="0" w:color="auto"/>
          </w:divBdr>
        </w:div>
        <w:div w:id="939793746">
          <w:marLeft w:val="640"/>
          <w:marRight w:val="0"/>
          <w:marTop w:val="0"/>
          <w:marBottom w:val="0"/>
          <w:divBdr>
            <w:top w:val="none" w:sz="0" w:space="0" w:color="auto"/>
            <w:left w:val="none" w:sz="0" w:space="0" w:color="auto"/>
            <w:bottom w:val="none" w:sz="0" w:space="0" w:color="auto"/>
            <w:right w:val="none" w:sz="0" w:space="0" w:color="auto"/>
          </w:divBdr>
        </w:div>
        <w:div w:id="1034113780">
          <w:marLeft w:val="640"/>
          <w:marRight w:val="0"/>
          <w:marTop w:val="0"/>
          <w:marBottom w:val="0"/>
          <w:divBdr>
            <w:top w:val="none" w:sz="0" w:space="0" w:color="auto"/>
            <w:left w:val="none" w:sz="0" w:space="0" w:color="auto"/>
            <w:bottom w:val="none" w:sz="0" w:space="0" w:color="auto"/>
            <w:right w:val="none" w:sz="0" w:space="0" w:color="auto"/>
          </w:divBdr>
        </w:div>
        <w:div w:id="1050223734">
          <w:marLeft w:val="640"/>
          <w:marRight w:val="0"/>
          <w:marTop w:val="0"/>
          <w:marBottom w:val="0"/>
          <w:divBdr>
            <w:top w:val="none" w:sz="0" w:space="0" w:color="auto"/>
            <w:left w:val="none" w:sz="0" w:space="0" w:color="auto"/>
            <w:bottom w:val="none" w:sz="0" w:space="0" w:color="auto"/>
            <w:right w:val="none" w:sz="0" w:space="0" w:color="auto"/>
          </w:divBdr>
        </w:div>
        <w:div w:id="1052995470">
          <w:marLeft w:val="640"/>
          <w:marRight w:val="0"/>
          <w:marTop w:val="0"/>
          <w:marBottom w:val="0"/>
          <w:divBdr>
            <w:top w:val="none" w:sz="0" w:space="0" w:color="auto"/>
            <w:left w:val="none" w:sz="0" w:space="0" w:color="auto"/>
            <w:bottom w:val="none" w:sz="0" w:space="0" w:color="auto"/>
            <w:right w:val="none" w:sz="0" w:space="0" w:color="auto"/>
          </w:divBdr>
        </w:div>
        <w:div w:id="1133864493">
          <w:marLeft w:val="640"/>
          <w:marRight w:val="0"/>
          <w:marTop w:val="0"/>
          <w:marBottom w:val="0"/>
          <w:divBdr>
            <w:top w:val="none" w:sz="0" w:space="0" w:color="auto"/>
            <w:left w:val="none" w:sz="0" w:space="0" w:color="auto"/>
            <w:bottom w:val="none" w:sz="0" w:space="0" w:color="auto"/>
            <w:right w:val="none" w:sz="0" w:space="0" w:color="auto"/>
          </w:divBdr>
        </w:div>
        <w:div w:id="1189761050">
          <w:marLeft w:val="640"/>
          <w:marRight w:val="0"/>
          <w:marTop w:val="0"/>
          <w:marBottom w:val="0"/>
          <w:divBdr>
            <w:top w:val="none" w:sz="0" w:space="0" w:color="auto"/>
            <w:left w:val="none" w:sz="0" w:space="0" w:color="auto"/>
            <w:bottom w:val="none" w:sz="0" w:space="0" w:color="auto"/>
            <w:right w:val="none" w:sz="0" w:space="0" w:color="auto"/>
          </w:divBdr>
        </w:div>
        <w:div w:id="1193498481">
          <w:marLeft w:val="640"/>
          <w:marRight w:val="0"/>
          <w:marTop w:val="0"/>
          <w:marBottom w:val="0"/>
          <w:divBdr>
            <w:top w:val="none" w:sz="0" w:space="0" w:color="auto"/>
            <w:left w:val="none" w:sz="0" w:space="0" w:color="auto"/>
            <w:bottom w:val="none" w:sz="0" w:space="0" w:color="auto"/>
            <w:right w:val="none" w:sz="0" w:space="0" w:color="auto"/>
          </w:divBdr>
        </w:div>
        <w:div w:id="1194925808">
          <w:marLeft w:val="640"/>
          <w:marRight w:val="0"/>
          <w:marTop w:val="0"/>
          <w:marBottom w:val="0"/>
          <w:divBdr>
            <w:top w:val="none" w:sz="0" w:space="0" w:color="auto"/>
            <w:left w:val="none" w:sz="0" w:space="0" w:color="auto"/>
            <w:bottom w:val="none" w:sz="0" w:space="0" w:color="auto"/>
            <w:right w:val="none" w:sz="0" w:space="0" w:color="auto"/>
          </w:divBdr>
        </w:div>
        <w:div w:id="1226179981">
          <w:marLeft w:val="640"/>
          <w:marRight w:val="0"/>
          <w:marTop w:val="0"/>
          <w:marBottom w:val="0"/>
          <w:divBdr>
            <w:top w:val="none" w:sz="0" w:space="0" w:color="auto"/>
            <w:left w:val="none" w:sz="0" w:space="0" w:color="auto"/>
            <w:bottom w:val="none" w:sz="0" w:space="0" w:color="auto"/>
            <w:right w:val="none" w:sz="0" w:space="0" w:color="auto"/>
          </w:divBdr>
        </w:div>
        <w:div w:id="1271276410">
          <w:marLeft w:val="640"/>
          <w:marRight w:val="0"/>
          <w:marTop w:val="0"/>
          <w:marBottom w:val="0"/>
          <w:divBdr>
            <w:top w:val="none" w:sz="0" w:space="0" w:color="auto"/>
            <w:left w:val="none" w:sz="0" w:space="0" w:color="auto"/>
            <w:bottom w:val="none" w:sz="0" w:space="0" w:color="auto"/>
            <w:right w:val="none" w:sz="0" w:space="0" w:color="auto"/>
          </w:divBdr>
        </w:div>
        <w:div w:id="1301036523">
          <w:marLeft w:val="640"/>
          <w:marRight w:val="0"/>
          <w:marTop w:val="0"/>
          <w:marBottom w:val="0"/>
          <w:divBdr>
            <w:top w:val="none" w:sz="0" w:space="0" w:color="auto"/>
            <w:left w:val="none" w:sz="0" w:space="0" w:color="auto"/>
            <w:bottom w:val="none" w:sz="0" w:space="0" w:color="auto"/>
            <w:right w:val="none" w:sz="0" w:space="0" w:color="auto"/>
          </w:divBdr>
        </w:div>
        <w:div w:id="1327441079">
          <w:marLeft w:val="640"/>
          <w:marRight w:val="0"/>
          <w:marTop w:val="0"/>
          <w:marBottom w:val="0"/>
          <w:divBdr>
            <w:top w:val="none" w:sz="0" w:space="0" w:color="auto"/>
            <w:left w:val="none" w:sz="0" w:space="0" w:color="auto"/>
            <w:bottom w:val="none" w:sz="0" w:space="0" w:color="auto"/>
            <w:right w:val="none" w:sz="0" w:space="0" w:color="auto"/>
          </w:divBdr>
        </w:div>
        <w:div w:id="1356079333">
          <w:marLeft w:val="640"/>
          <w:marRight w:val="0"/>
          <w:marTop w:val="0"/>
          <w:marBottom w:val="0"/>
          <w:divBdr>
            <w:top w:val="none" w:sz="0" w:space="0" w:color="auto"/>
            <w:left w:val="none" w:sz="0" w:space="0" w:color="auto"/>
            <w:bottom w:val="none" w:sz="0" w:space="0" w:color="auto"/>
            <w:right w:val="none" w:sz="0" w:space="0" w:color="auto"/>
          </w:divBdr>
        </w:div>
        <w:div w:id="1406877018">
          <w:marLeft w:val="640"/>
          <w:marRight w:val="0"/>
          <w:marTop w:val="0"/>
          <w:marBottom w:val="0"/>
          <w:divBdr>
            <w:top w:val="none" w:sz="0" w:space="0" w:color="auto"/>
            <w:left w:val="none" w:sz="0" w:space="0" w:color="auto"/>
            <w:bottom w:val="none" w:sz="0" w:space="0" w:color="auto"/>
            <w:right w:val="none" w:sz="0" w:space="0" w:color="auto"/>
          </w:divBdr>
        </w:div>
        <w:div w:id="1457334113">
          <w:marLeft w:val="640"/>
          <w:marRight w:val="0"/>
          <w:marTop w:val="0"/>
          <w:marBottom w:val="0"/>
          <w:divBdr>
            <w:top w:val="none" w:sz="0" w:space="0" w:color="auto"/>
            <w:left w:val="none" w:sz="0" w:space="0" w:color="auto"/>
            <w:bottom w:val="none" w:sz="0" w:space="0" w:color="auto"/>
            <w:right w:val="none" w:sz="0" w:space="0" w:color="auto"/>
          </w:divBdr>
        </w:div>
        <w:div w:id="1475566209">
          <w:marLeft w:val="640"/>
          <w:marRight w:val="0"/>
          <w:marTop w:val="0"/>
          <w:marBottom w:val="0"/>
          <w:divBdr>
            <w:top w:val="none" w:sz="0" w:space="0" w:color="auto"/>
            <w:left w:val="none" w:sz="0" w:space="0" w:color="auto"/>
            <w:bottom w:val="none" w:sz="0" w:space="0" w:color="auto"/>
            <w:right w:val="none" w:sz="0" w:space="0" w:color="auto"/>
          </w:divBdr>
        </w:div>
        <w:div w:id="1533107029">
          <w:marLeft w:val="640"/>
          <w:marRight w:val="0"/>
          <w:marTop w:val="0"/>
          <w:marBottom w:val="0"/>
          <w:divBdr>
            <w:top w:val="none" w:sz="0" w:space="0" w:color="auto"/>
            <w:left w:val="none" w:sz="0" w:space="0" w:color="auto"/>
            <w:bottom w:val="none" w:sz="0" w:space="0" w:color="auto"/>
            <w:right w:val="none" w:sz="0" w:space="0" w:color="auto"/>
          </w:divBdr>
        </w:div>
        <w:div w:id="1537163113">
          <w:marLeft w:val="640"/>
          <w:marRight w:val="0"/>
          <w:marTop w:val="0"/>
          <w:marBottom w:val="0"/>
          <w:divBdr>
            <w:top w:val="none" w:sz="0" w:space="0" w:color="auto"/>
            <w:left w:val="none" w:sz="0" w:space="0" w:color="auto"/>
            <w:bottom w:val="none" w:sz="0" w:space="0" w:color="auto"/>
            <w:right w:val="none" w:sz="0" w:space="0" w:color="auto"/>
          </w:divBdr>
        </w:div>
        <w:div w:id="1546723083">
          <w:marLeft w:val="640"/>
          <w:marRight w:val="0"/>
          <w:marTop w:val="0"/>
          <w:marBottom w:val="0"/>
          <w:divBdr>
            <w:top w:val="none" w:sz="0" w:space="0" w:color="auto"/>
            <w:left w:val="none" w:sz="0" w:space="0" w:color="auto"/>
            <w:bottom w:val="none" w:sz="0" w:space="0" w:color="auto"/>
            <w:right w:val="none" w:sz="0" w:space="0" w:color="auto"/>
          </w:divBdr>
        </w:div>
        <w:div w:id="1553075403">
          <w:marLeft w:val="640"/>
          <w:marRight w:val="0"/>
          <w:marTop w:val="0"/>
          <w:marBottom w:val="0"/>
          <w:divBdr>
            <w:top w:val="none" w:sz="0" w:space="0" w:color="auto"/>
            <w:left w:val="none" w:sz="0" w:space="0" w:color="auto"/>
            <w:bottom w:val="none" w:sz="0" w:space="0" w:color="auto"/>
            <w:right w:val="none" w:sz="0" w:space="0" w:color="auto"/>
          </w:divBdr>
        </w:div>
        <w:div w:id="1568105727">
          <w:marLeft w:val="640"/>
          <w:marRight w:val="0"/>
          <w:marTop w:val="0"/>
          <w:marBottom w:val="0"/>
          <w:divBdr>
            <w:top w:val="none" w:sz="0" w:space="0" w:color="auto"/>
            <w:left w:val="none" w:sz="0" w:space="0" w:color="auto"/>
            <w:bottom w:val="none" w:sz="0" w:space="0" w:color="auto"/>
            <w:right w:val="none" w:sz="0" w:space="0" w:color="auto"/>
          </w:divBdr>
        </w:div>
        <w:div w:id="1592660247">
          <w:marLeft w:val="640"/>
          <w:marRight w:val="0"/>
          <w:marTop w:val="0"/>
          <w:marBottom w:val="0"/>
          <w:divBdr>
            <w:top w:val="none" w:sz="0" w:space="0" w:color="auto"/>
            <w:left w:val="none" w:sz="0" w:space="0" w:color="auto"/>
            <w:bottom w:val="none" w:sz="0" w:space="0" w:color="auto"/>
            <w:right w:val="none" w:sz="0" w:space="0" w:color="auto"/>
          </w:divBdr>
        </w:div>
        <w:div w:id="1598752868">
          <w:marLeft w:val="640"/>
          <w:marRight w:val="0"/>
          <w:marTop w:val="0"/>
          <w:marBottom w:val="0"/>
          <w:divBdr>
            <w:top w:val="none" w:sz="0" w:space="0" w:color="auto"/>
            <w:left w:val="none" w:sz="0" w:space="0" w:color="auto"/>
            <w:bottom w:val="none" w:sz="0" w:space="0" w:color="auto"/>
            <w:right w:val="none" w:sz="0" w:space="0" w:color="auto"/>
          </w:divBdr>
        </w:div>
        <w:div w:id="1684698602">
          <w:marLeft w:val="640"/>
          <w:marRight w:val="0"/>
          <w:marTop w:val="0"/>
          <w:marBottom w:val="0"/>
          <w:divBdr>
            <w:top w:val="none" w:sz="0" w:space="0" w:color="auto"/>
            <w:left w:val="none" w:sz="0" w:space="0" w:color="auto"/>
            <w:bottom w:val="none" w:sz="0" w:space="0" w:color="auto"/>
            <w:right w:val="none" w:sz="0" w:space="0" w:color="auto"/>
          </w:divBdr>
        </w:div>
        <w:div w:id="1711613270">
          <w:marLeft w:val="640"/>
          <w:marRight w:val="0"/>
          <w:marTop w:val="0"/>
          <w:marBottom w:val="0"/>
          <w:divBdr>
            <w:top w:val="none" w:sz="0" w:space="0" w:color="auto"/>
            <w:left w:val="none" w:sz="0" w:space="0" w:color="auto"/>
            <w:bottom w:val="none" w:sz="0" w:space="0" w:color="auto"/>
            <w:right w:val="none" w:sz="0" w:space="0" w:color="auto"/>
          </w:divBdr>
        </w:div>
        <w:div w:id="1766152005">
          <w:marLeft w:val="640"/>
          <w:marRight w:val="0"/>
          <w:marTop w:val="0"/>
          <w:marBottom w:val="0"/>
          <w:divBdr>
            <w:top w:val="none" w:sz="0" w:space="0" w:color="auto"/>
            <w:left w:val="none" w:sz="0" w:space="0" w:color="auto"/>
            <w:bottom w:val="none" w:sz="0" w:space="0" w:color="auto"/>
            <w:right w:val="none" w:sz="0" w:space="0" w:color="auto"/>
          </w:divBdr>
        </w:div>
        <w:div w:id="1776123606">
          <w:marLeft w:val="640"/>
          <w:marRight w:val="0"/>
          <w:marTop w:val="0"/>
          <w:marBottom w:val="0"/>
          <w:divBdr>
            <w:top w:val="none" w:sz="0" w:space="0" w:color="auto"/>
            <w:left w:val="none" w:sz="0" w:space="0" w:color="auto"/>
            <w:bottom w:val="none" w:sz="0" w:space="0" w:color="auto"/>
            <w:right w:val="none" w:sz="0" w:space="0" w:color="auto"/>
          </w:divBdr>
        </w:div>
        <w:div w:id="1940721891">
          <w:marLeft w:val="640"/>
          <w:marRight w:val="0"/>
          <w:marTop w:val="0"/>
          <w:marBottom w:val="0"/>
          <w:divBdr>
            <w:top w:val="none" w:sz="0" w:space="0" w:color="auto"/>
            <w:left w:val="none" w:sz="0" w:space="0" w:color="auto"/>
            <w:bottom w:val="none" w:sz="0" w:space="0" w:color="auto"/>
            <w:right w:val="none" w:sz="0" w:space="0" w:color="auto"/>
          </w:divBdr>
        </w:div>
        <w:div w:id="1956592110">
          <w:marLeft w:val="640"/>
          <w:marRight w:val="0"/>
          <w:marTop w:val="0"/>
          <w:marBottom w:val="0"/>
          <w:divBdr>
            <w:top w:val="none" w:sz="0" w:space="0" w:color="auto"/>
            <w:left w:val="none" w:sz="0" w:space="0" w:color="auto"/>
            <w:bottom w:val="none" w:sz="0" w:space="0" w:color="auto"/>
            <w:right w:val="none" w:sz="0" w:space="0" w:color="auto"/>
          </w:divBdr>
        </w:div>
        <w:div w:id="1961915768">
          <w:marLeft w:val="640"/>
          <w:marRight w:val="0"/>
          <w:marTop w:val="0"/>
          <w:marBottom w:val="0"/>
          <w:divBdr>
            <w:top w:val="none" w:sz="0" w:space="0" w:color="auto"/>
            <w:left w:val="none" w:sz="0" w:space="0" w:color="auto"/>
            <w:bottom w:val="none" w:sz="0" w:space="0" w:color="auto"/>
            <w:right w:val="none" w:sz="0" w:space="0" w:color="auto"/>
          </w:divBdr>
        </w:div>
        <w:div w:id="1969166450">
          <w:marLeft w:val="640"/>
          <w:marRight w:val="0"/>
          <w:marTop w:val="0"/>
          <w:marBottom w:val="0"/>
          <w:divBdr>
            <w:top w:val="none" w:sz="0" w:space="0" w:color="auto"/>
            <w:left w:val="none" w:sz="0" w:space="0" w:color="auto"/>
            <w:bottom w:val="none" w:sz="0" w:space="0" w:color="auto"/>
            <w:right w:val="none" w:sz="0" w:space="0" w:color="auto"/>
          </w:divBdr>
        </w:div>
        <w:div w:id="1973292989">
          <w:marLeft w:val="640"/>
          <w:marRight w:val="0"/>
          <w:marTop w:val="0"/>
          <w:marBottom w:val="0"/>
          <w:divBdr>
            <w:top w:val="none" w:sz="0" w:space="0" w:color="auto"/>
            <w:left w:val="none" w:sz="0" w:space="0" w:color="auto"/>
            <w:bottom w:val="none" w:sz="0" w:space="0" w:color="auto"/>
            <w:right w:val="none" w:sz="0" w:space="0" w:color="auto"/>
          </w:divBdr>
        </w:div>
        <w:div w:id="2053456746">
          <w:marLeft w:val="640"/>
          <w:marRight w:val="0"/>
          <w:marTop w:val="0"/>
          <w:marBottom w:val="0"/>
          <w:divBdr>
            <w:top w:val="none" w:sz="0" w:space="0" w:color="auto"/>
            <w:left w:val="none" w:sz="0" w:space="0" w:color="auto"/>
            <w:bottom w:val="none" w:sz="0" w:space="0" w:color="auto"/>
            <w:right w:val="none" w:sz="0" w:space="0" w:color="auto"/>
          </w:divBdr>
        </w:div>
      </w:divsChild>
    </w:div>
    <w:div w:id="1893808067">
      <w:bodyDiv w:val="1"/>
      <w:marLeft w:val="0"/>
      <w:marRight w:val="0"/>
      <w:marTop w:val="0"/>
      <w:marBottom w:val="0"/>
      <w:divBdr>
        <w:top w:val="none" w:sz="0" w:space="0" w:color="auto"/>
        <w:left w:val="none" w:sz="0" w:space="0" w:color="auto"/>
        <w:bottom w:val="none" w:sz="0" w:space="0" w:color="auto"/>
        <w:right w:val="none" w:sz="0" w:space="0" w:color="auto"/>
      </w:divBdr>
    </w:div>
    <w:div w:id="1903129519">
      <w:bodyDiv w:val="1"/>
      <w:marLeft w:val="0"/>
      <w:marRight w:val="0"/>
      <w:marTop w:val="0"/>
      <w:marBottom w:val="0"/>
      <w:divBdr>
        <w:top w:val="none" w:sz="0" w:space="0" w:color="auto"/>
        <w:left w:val="none" w:sz="0" w:space="0" w:color="auto"/>
        <w:bottom w:val="none" w:sz="0" w:space="0" w:color="auto"/>
        <w:right w:val="none" w:sz="0" w:space="0" w:color="auto"/>
      </w:divBdr>
      <w:divsChild>
        <w:div w:id="108863131">
          <w:marLeft w:val="640"/>
          <w:marRight w:val="0"/>
          <w:marTop w:val="0"/>
          <w:marBottom w:val="0"/>
          <w:divBdr>
            <w:top w:val="none" w:sz="0" w:space="0" w:color="auto"/>
            <w:left w:val="none" w:sz="0" w:space="0" w:color="auto"/>
            <w:bottom w:val="none" w:sz="0" w:space="0" w:color="auto"/>
            <w:right w:val="none" w:sz="0" w:space="0" w:color="auto"/>
          </w:divBdr>
        </w:div>
        <w:div w:id="229004588">
          <w:marLeft w:val="640"/>
          <w:marRight w:val="0"/>
          <w:marTop w:val="0"/>
          <w:marBottom w:val="0"/>
          <w:divBdr>
            <w:top w:val="none" w:sz="0" w:space="0" w:color="auto"/>
            <w:left w:val="none" w:sz="0" w:space="0" w:color="auto"/>
            <w:bottom w:val="none" w:sz="0" w:space="0" w:color="auto"/>
            <w:right w:val="none" w:sz="0" w:space="0" w:color="auto"/>
          </w:divBdr>
        </w:div>
        <w:div w:id="333998024">
          <w:marLeft w:val="640"/>
          <w:marRight w:val="0"/>
          <w:marTop w:val="0"/>
          <w:marBottom w:val="0"/>
          <w:divBdr>
            <w:top w:val="none" w:sz="0" w:space="0" w:color="auto"/>
            <w:left w:val="none" w:sz="0" w:space="0" w:color="auto"/>
            <w:bottom w:val="none" w:sz="0" w:space="0" w:color="auto"/>
            <w:right w:val="none" w:sz="0" w:space="0" w:color="auto"/>
          </w:divBdr>
        </w:div>
        <w:div w:id="405733403">
          <w:marLeft w:val="640"/>
          <w:marRight w:val="0"/>
          <w:marTop w:val="0"/>
          <w:marBottom w:val="0"/>
          <w:divBdr>
            <w:top w:val="none" w:sz="0" w:space="0" w:color="auto"/>
            <w:left w:val="none" w:sz="0" w:space="0" w:color="auto"/>
            <w:bottom w:val="none" w:sz="0" w:space="0" w:color="auto"/>
            <w:right w:val="none" w:sz="0" w:space="0" w:color="auto"/>
          </w:divBdr>
        </w:div>
        <w:div w:id="600063567">
          <w:marLeft w:val="640"/>
          <w:marRight w:val="0"/>
          <w:marTop w:val="0"/>
          <w:marBottom w:val="0"/>
          <w:divBdr>
            <w:top w:val="none" w:sz="0" w:space="0" w:color="auto"/>
            <w:left w:val="none" w:sz="0" w:space="0" w:color="auto"/>
            <w:bottom w:val="none" w:sz="0" w:space="0" w:color="auto"/>
            <w:right w:val="none" w:sz="0" w:space="0" w:color="auto"/>
          </w:divBdr>
        </w:div>
        <w:div w:id="637540918">
          <w:marLeft w:val="640"/>
          <w:marRight w:val="0"/>
          <w:marTop w:val="0"/>
          <w:marBottom w:val="0"/>
          <w:divBdr>
            <w:top w:val="none" w:sz="0" w:space="0" w:color="auto"/>
            <w:left w:val="none" w:sz="0" w:space="0" w:color="auto"/>
            <w:bottom w:val="none" w:sz="0" w:space="0" w:color="auto"/>
            <w:right w:val="none" w:sz="0" w:space="0" w:color="auto"/>
          </w:divBdr>
        </w:div>
        <w:div w:id="730925259">
          <w:marLeft w:val="640"/>
          <w:marRight w:val="0"/>
          <w:marTop w:val="0"/>
          <w:marBottom w:val="0"/>
          <w:divBdr>
            <w:top w:val="none" w:sz="0" w:space="0" w:color="auto"/>
            <w:left w:val="none" w:sz="0" w:space="0" w:color="auto"/>
            <w:bottom w:val="none" w:sz="0" w:space="0" w:color="auto"/>
            <w:right w:val="none" w:sz="0" w:space="0" w:color="auto"/>
          </w:divBdr>
        </w:div>
        <w:div w:id="752167913">
          <w:marLeft w:val="640"/>
          <w:marRight w:val="0"/>
          <w:marTop w:val="0"/>
          <w:marBottom w:val="0"/>
          <w:divBdr>
            <w:top w:val="none" w:sz="0" w:space="0" w:color="auto"/>
            <w:left w:val="none" w:sz="0" w:space="0" w:color="auto"/>
            <w:bottom w:val="none" w:sz="0" w:space="0" w:color="auto"/>
            <w:right w:val="none" w:sz="0" w:space="0" w:color="auto"/>
          </w:divBdr>
        </w:div>
        <w:div w:id="799999593">
          <w:marLeft w:val="640"/>
          <w:marRight w:val="0"/>
          <w:marTop w:val="0"/>
          <w:marBottom w:val="0"/>
          <w:divBdr>
            <w:top w:val="none" w:sz="0" w:space="0" w:color="auto"/>
            <w:left w:val="none" w:sz="0" w:space="0" w:color="auto"/>
            <w:bottom w:val="none" w:sz="0" w:space="0" w:color="auto"/>
            <w:right w:val="none" w:sz="0" w:space="0" w:color="auto"/>
          </w:divBdr>
        </w:div>
        <w:div w:id="855969480">
          <w:marLeft w:val="640"/>
          <w:marRight w:val="0"/>
          <w:marTop w:val="0"/>
          <w:marBottom w:val="0"/>
          <w:divBdr>
            <w:top w:val="none" w:sz="0" w:space="0" w:color="auto"/>
            <w:left w:val="none" w:sz="0" w:space="0" w:color="auto"/>
            <w:bottom w:val="none" w:sz="0" w:space="0" w:color="auto"/>
            <w:right w:val="none" w:sz="0" w:space="0" w:color="auto"/>
          </w:divBdr>
        </w:div>
        <w:div w:id="879628584">
          <w:marLeft w:val="640"/>
          <w:marRight w:val="0"/>
          <w:marTop w:val="0"/>
          <w:marBottom w:val="0"/>
          <w:divBdr>
            <w:top w:val="none" w:sz="0" w:space="0" w:color="auto"/>
            <w:left w:val="none" w:sz="0" w:space="0" w:color="auto"/>
            <w:bottom w:val="none" w:sz="0" w:space="0" w:color="auto"/>
            <w:right w:val="none" w:sz="0" w:space="0" w:color="auto"/>
          </w:divBdr>
        </w:div>
        <w:div w:id="980574383">
          <w:marLeft w:val="640"/>
          <w:marRight w:val="0"/>
          <w:marTop w:val="0"/>
          <w:marBottom w:val="0"/>
          <w:divBdr>
            <w:top w:val="none" w:sz="0" w:space="0" w:color="auto"/>
            <w:left w:val="none" w:sz="0" w:space="0" w:color="auto"/>
            <w:bottom w:val="none" w:sz="0" w:space="0" w:color="auto"/>
            <w:right w:val="none" w:sz="0" w:space="0" w:color="auto"/>
          </w:divBdr>
        </w:div>
        <w:div w:id="1077022168">
          <w:marLeft w:val="640"/>
          <w:marRight w:val="0"/>
          <w:marTop w:val="0"/>
          <w:marBottom w:val="0"/>
          <w:divBdr>
            <w:top w:val="none" w:sz="0" w:space="0" w:color="auto"/>
            <w:left w:val="none" w:sz="0" w:space="0" w:color="auto"/>
            <w:bottom w:val="none" w:sz="0" w:space="0" w:color="auto"/>
            <w:right w:val="none" w:sz="0" w:space="0" w:color="auto"/>
          </w:divBdr>
        </w:div>
        <w:div w:id="1088383666">
          <w:marLeft w:val="640"/>
          <w:marRight w:val="0"/>
          <w:marTop w:val="0"/>
          <w:marBottom w:val="0"/>
          <w:divBdr>
            <w:top w:val="none" w:sz="0" w:space="0" w:color="auto"/>
            <w:left w:val="none" w:sz="0" w:space="0" w:color="auto"/>
            <w:bottom w:val="none" w:sz="0" w:space="0" w:color="auto"/>
            <w:right w:val="none" w:sz="0" w:space="0" w:color="auto"/>
          </w:divBdr>
        </w:div>
        <w:div w:id="1088620234">
          <w:marLeft w:val="640"/>
          <w:marRight w:val="0"/>
          <w:marTop w:val="0"/>
          <w:marBottom w:val="0"/>
          <w:divBdr>
            <w:top w:val="none" w:sz="0" w:space="0" w:color="auto"/>
            <w:left w:val="none" w:sz="0" w:space="0" w:color="auto"/>
            <w:bottom w:val="none" w:sz="0" w:space="0" w:color="auto"/>
            <w:right w:val="none" w:sz="0" w:space="0" w:color="auto"/>
          </w:divBdr>
        </w:div>
        <w:div w:id="1100100017">
          <w:marLeft w:val="640"/>
          <w:marRight w:val="0"/>
          <w:marTop w:val="0"/>
          <w:marBottom w:val="0"/>
          <w:divBdr>
            <w:top w:val="none" w:sz="0" w:space="0" w:color="auto"/>
            <w:left w:val="none" w:sz="0" w:space="0" w:color="auto"/>
            <w:bottom w:val="none" w:sz="0" w:space="0" w:color="auto"/>
            <w:right w:val="none" w:sz="0" w:space="0" w:color="auto"/>
          </w:divBdr>
        </w:div>
        <w:div w:id="1126777112">
          <w:marLeft w:val="640"/>
          <w:marRight w:val="0"/>
          <w:marTop w:val="0"/>
          <w:marBottom w:val="0"/>
          <w:divBdr>
            <w:top w:val="none" w:sz="0" w:space="0" w:color="auto"/>
            <w:left w:val="none" w:sz="0" w:space="0" w:color="auto"/>
            <w:bottom w:val="none" w:sz="0" w:space="0" w:color="auto"/>
            <w:right w:val="none" w:sz="0" w:space="0" w:color="auto"/>
          </w:divBdr>
        </w:div>
        <w:div w:id="1147625480">
          <w:marLeft w:val="640"/>
          <w:marRight w:val="0"/>
          <w:marTop w:val="0"/>
          <w:marBottom w:val="0"/>
          <w:divBdr>
            <w:top w:val="none" w:sz="0" w:space="0" w:color="auto"/>
            <w:left w:val="none" w:sz="0" w:space="0" w:color="auto"/>
            <w:bottom w:val="none" w:sz="0" w:space="0" w:color="auto"/>
            <w:right w:val="none" w:sz="0" w:space="0" w:color="auto"/>
          </w:divBdr>
        </w:div>
        <w:div w:id="1227961118">
          <w:marLeft w:val="640"/>
          <w:marRight w:val="0"/>
          <w:marTop w:val="0"/>
          <w:marBottom w:val="0"/>
          <w:divBdr>
            <w:top w:val="none" w:sz="0" w:space="0" w:color="auto"/>
            <w:left w:val="none" w:sz="0" w:space="0" w:color="auto"/>
            <w:bottom w:val="none" w:sz="0" w:space="0" w:color="auto"/>
            <w:right w:val="none" w:sz="0" w:space="0" w:color="auto"/>
          </w:divBdr>
        </w:div>
        <w:div w:id="1287662587">
          <w:marLeft w:val="640"/>
          <w:marRight w:val="0"/>
          <w:marTop w:val="0"/>
          <w:marBottom w:val="0"/>
          <w:divBdr>
            <w:top w:val="none" w:sz="0" w:space="0" w:color="auto"/>
            <w:left w:val="none" w:sz="0" w:space="0" w:color="auto"/>
            <w:bottom w:val="none" w:sz="0" w:space="0" w:color="auto"/>
            <w:right w:val="none" w:sz="0" w:space="0" w:color="auto"/>
          </w:divBdr>
        </w:div>
        <w:div w:id="1384980313">
          <w:marLeft w:val="640"/>
          <w:marRight w:val="0"/>
          <w:marTop w:val="0"/>
          <w:marBottom w:val="0"/>
          <w:divBdr>
            <w:top w:val="none" w:sz="0" w:space="0" w:color="auto"/>
            <w:left w:val="none" w:sz="0" w:space="0" w:color="auto"/>
            <w:bottom w:val="none" w:sz="0" w:space="0" w:color="auto"/>
            <w:right w:val="none" w:sz="0" w:space="0" w:color="auto"/>
          </w:divBdr>
        </w:div>
        <w:div w:id="1441299919">
          <w:marLeft w:val="640"/>
          <w:marRight w:val="0"/>
          <w:marTop w:val="0"/>
          <w:marBottom w:val="0"/>
          <w:divBdr>
            <w:top w:val="none" w:sz="0" w:space="0" w:color="auto"/>
            <w:left w:val="none" w:sz="0" w:space="0" w:color="auto"/>
            <w:bottom w:val="none" w:sz="0" w:space="0" w:color="auto"/>
            <w:right w:val="none" w:sz="0" w:space="0" w:color="auto"/>
          </w:divBdr>
        </w:div>
        <w:div w:id="1450396278">
          <w:marLeft w:val="640"/>
          <w:marRight w:val="0"/>
          <w:marTop w:val="0"/>
          <w:marBottom w:val="0"/>
          <w:divBdr>
            <w:top w:val="none" w:sz="0" w:space="0" w:color="auto"/>
            <w:left w:val="none" w:sz="0" w:space="0" w:color="auto"/>
            <w:bottom w:val="none" w:sz="0" w:space="0" w:color="auto"/>
            <w:right w:val="none" w:sz="0" w:space="0" w:color="auto"/>
          </w:divBdr>
        </w:div>
        <w:div w:id="1453358737">
          <w:marLeft w:val="640"/>
          <w:marRight w:val="0"/>
          <w:marTop w:val="0"/>
          <w:marBottom w:val="0"/>
          <w:divBdr>
            <w:top w:val="none" w:sz="0" w:space="0" w:color="auto"/>
            <w:left w:val="none" w:sz="0" w:space="0" w:color="auto"/>
            <w:bottom w:val="none" w:sz="0" w:space="0" w:color="auto"/>
            <w:right w:val="none" w:sz="0" w:space="0" w:color="auto"/>
          </w:divBdr>
        </w:div>
        <w:div w:id="1491143323">
          <w:marLeft w:val="640"/>
          <w:marRight w:val="0"/>
          <w:marTop w:val="0"/>
          <w:marBottom w:val="0"/>
          <w:divBdr>
            <w:top w:val="none" w:sz="0" w:space="0" w:color="auto"/>
            <w:left w:val="none" w:sz="0" w:space="0" w:color="auto"/>
            <w:bottom w:val="none" w:sz="0" w:space="0" w:color="auto"/>
            <w:right w:val="none" w:sz="0" w:space="0" w:color="auto"/>
          </w:divBdr>
        </w:div>
        <w:div w:id="1566066869">
          <w:marLeft w:val="640"/>
          <w:marRight w:val="0"/>
          <w:marTop w:val="0"/>
          <w:marBottom w:val="0"/>
          <w:divBdr>
            <w:top w:val="none" w:sz="0" w:space="0" w:color="auto"/>
            <w:left w:val="none" w:sz="0" w:space="0" w:color="auto"/>
            <w:bottom w:val="none" w:sz="0" w:space="0" w:color="auto"/>
            <w:right w:val="none" w:sz="0" w:space="0" w:color="auto"/>
          </w:divBdr>
        </w:div>
        <w:div w:id="1577398689">
          <w:marLeft w:val="640"/>
          <w:marRight w:val="0"/>
          <w:marTop w:val="0"/>
          <w:marBottom w:val="0"/>
          <w:divBdr>
            <w:top w:val="none" w:sz="0" w:space="0" w:color="auto"/>
            <w:left w:val="none" w:sz="0" w:space="0" w:color="auto"/>
            <w:bottom w:val="none" w:sz="0" w:space="0" w:color="auto"/>
            <w:right w:val="none" w:sz="0" w:space="0" w:color="auto"/>
          </w:divBdr>
        </w:div>
        <w:div w:id="1613397068">
          <w:marLeft w:val="640"/>
          <w:marRight w:val="0"/>
          <w:marTop w:val="0"/>
          <w:marBottom w:val="0"/>
          <w:divBdr>
            <w:top w:val="none" w:sz="0" w:space="0" w:color="auto"/>
            <w:left w:val="none" w:sz="0" w:space="0" w:color="auto"/>
            <w:bottom w:val="none" w:sz="0" w:space="0" w:color="auto"/>
            <w:right w:val="none" w:sz="0" w:space="0" w:color="auto"/>
          </w:divBdr>
        </w:div>
        <w:div w:id="1877228900">
          <w:marLeft w:val="640"/>
          <w:marRight w:val="0"/>
          <w:marTop w:val="0"/>
          <w:marBottom w:val="0"/>
          <w:divBdr>
            <w:top w:val="none" w:sz="0" w:space="0" w:color="auto"/>
            <w:left w:val="none" w:sz="0" w:space="0" w:color="auto"/>
            <w:bottom w:val="none" w:sz="0" w:space="0" w:color="auto"/>
            <w:right w:val="none" w:sz="0" w:space="0" w:color="auto"/>
          </w:divBdr>
        </w:div>
        <w:div w:id="1886866580">
          <w:marLeft w:val="640"/>
          <w:marRight w:val="0"/>
          <w:marTop w:val="0"/>
          <w:marBottom w:val="0"/>
          <w:divBdr>
            <w:top w:val="none" w:sz="0" w:space="0" w:color="auto"/>
            <w:left w:val="none" w:sz="0" w:space="0" w:color="auto"/>
            <w:bottom w:val="none" w:sz="0" w:space="0" w:color="auto"/>
            <w:right w:val="none" w:sz="0" w:space="0" w:color="auto"/>
          </w:divBdr>
        </w:div>
        <w:div w:id="1905145251">
          <w:marLeft w:val="640"/>
          <w:marRight w:val="0"/>
          <w:marTop w:val="0"/>
          <w:marBottom w:val="0"/>
          <w:divBdr>
            <w:top w:val="none" w:sz="0" w:space="0" w:color="auto"/>
            <w:left w:val="none" w:sz="0" w:space="0" w:color="auto"/>
            <w:bottom w:val="none" w:sz="0" w:space="0" w:color="auto"/>
            <w:right w:val="none" w:sz="0" w:space="0" w:color="auto"/>
          </w:divBdr>
        </w:div>
        <w:div w:id="1946378204">
          <w:marLeft w:val="640"/>
          <w:marRight w:val="0"/>
          <w:marTop w:val="0"/>
          <w:marBottom w:val="0"/>
          <w:divBdr>
            <w:top w:val="none" w:sz="0" w:space="0" w:color="auto"/>
            <w:left w:val="none" w:sz="0" w:space="0" w:color="auto"/>
            <w:bottom w:val="none" w:sz="0" w:space="0" w:color="auto"/>
            <w:right w:val="none" w:sz="0" w:space="0" w:color="auto"/>
          </w:divBdr>
        </w:div>
        <w:div w:id="1974090494">
          <w:marLeft w:val="640"/>
          <w:marRight w:val="0"/>
          <w:marTop w:val="0"/>
          <w:marBottom w:val="0"/>
          <w:divBdr>
            <w:top w:val="none" w:sz="0" w:space="0" w:color="auto"/>
            <w:left w:val="none" w:sz="0" w:space="0" w:color="auto"/>
            <w:bottom w:val="none" w:sz="0" w:space="0" w:color="auto"/>
            <w:right w:val="none" w:sz="0" w:space="0" w:color="auto"/>
          </w:divBdr>
        </w:div>
        <w:div w:id="1979728260">
          <w:marLeft w:val="640"/>
          <w:marRight w:val="0"/>
          <w:marTop w:val="0"/>
          <w:marBottom w:val="0"/>
          <w:divBdr>
            <w:top w:val="none" w:sz="0" w:space="0" w:color="auto"/>
            <w:left w:val="none" w:sz="0" w:space="0" w:color="auto"/>
            <w:bottom w:val="none" w:sz="0" w:space="0" w:color="auto"/>
            <w:right w:val="none" w:sz="0" w:space="0" w:color="auto"/>
          </w:divBdr>
        </w:div>
        <w:div w:id="1998532314">
          <w:marLeft w:val="640"/>
          <w:marRight w:val="0"/>
          <w:marTop w:val="0"/>
          <w:marBottom w:val="0"/>
          <w:divBdr>
            <w:top w:val="none" w:sz="0" w:space="0" w:color="auto"/>
            <w:left w:val="none" w:sz="0" w:space="0" w:color="auto"/>
            <w:bottom w:val="none" w:sz="0" w:space="0" w:color="auto"/>
            <w:right w:val="none" w:sz="0" w:space="0" w:color="auto"/>
          </w:divBdr>
        </w:div>
        <w:div w:id="2000964490">
          <w:marLeft w:val="640"/>
          <w:marRight w:val="0"/>
          <w:marTop w:val="0"/>
          <w:marBottom w:val="0"/>
          <w:divBdr>
            <w:top w:val="none" w:sz="0" w:space="0" w:color="auto"/>
            <w:left w:val="none" w:sz="0" w:space="0" w:color="auto"/>
            <w:bottom w:val="none" w:sz="0" w:space="0" w:color="auto"/>
            <w:right w:val="none" w:sz="0" w:space="0" w:color="auto"/>
          </w:divBdr>
        </w:div>
        <w:div w:id="2116166051">
          <w:marLeft w:val="640"/>
          <w:marRight w:val="0"/>
          <w:marTop w:val="0"/>
          <w:marBottom w:val="0"/>
          <w:divBdr>
            <w:top w:val="none" w:sz="0" w:space="0" w:color="auto"/>
            <w:left w:val="none" w:sz="0" w:space="0" w:color="auto"/>
            <w:bottom w:val="none" w:sz="0" w:space="0" w:color="auto"/>
            <w:right w:val="none" w:sz="0" w:space="0" w:color="auto"/>
          </w:divBdr>
        </w:div>
        <w:div w:id="2121104259">
          <w:marLeft w:val="640"/>
          <w:marRight w:val="0"/>
          <w:marTop w:val="0"/>
          <w:marBottom w:val="0"/>
          <w:divBdr>
            <w:top w:val="none" w:sz="0" w:space="0" w:color="auto"/>
            <w:left w:val="none" w:sz="0" w:space="0" w:color="auto"/>
            <w:bottom w:val="none" w:sz="0" w:space="0" w:color="auto"/>
            <w:right w:val="none" w:sz="0" w:space="0" w:color="auto"/>
          </w:divBdr>
        </w:div>
      </w:divsChild>
    </w:div>
    <w:div w:id="1906407185">
      <w:bodyDiv w:val="1"/>
      <w:marLeft w:val="0"/>
      <w:marRight w:val="0"/>
      <w:marTop w:val="0"/>
      <w:marBottom w:val="0"/>
      <w:divBdr>
        <w:top w:val="none" w:sz="0" w:space="0" w:color="auto"/>
        <w:left w:val="none" w:sz="0" w:space="0" w:color="auto"/>
        <w:bottom w:val="none" w:sz="0" w:space="0" w:color="auto"/>
        <w:right w:val="none" w:sz="0" w:space="0" w:color="auto"/>
      </w:divBdr>
      <w:divsChild>
        <w:div w:id="85005567">
          <w:marLeft w:val="640"/>
          <w:marRight w:val="0"/>
          <w:marTop w:val="0"/>
          <w:marBottom w:val="0"/>
          <w:divBdr>
            <w:top w:val="none" w:sz="0" w:space="0" w:color="auto"/>
            <w:left w:val="none" w:sz="0" w:space="0" w:color="auto"/>
            <w:bottom w:val="none" w:sz="0" w:space="0" w:color="auto"/>
            <w:right w:val="none" w:sz="0" w:space="0" w:color="auto"/>
          </w:divBdr>
        </w:div>
        <w:div w:id="91779899">
          <w:marLeft w:val="640"/>
          <w:marRight w:val="0"/>
          <w:marTop w:val="0"/>
          <w:marBottom w:val="0"/>
          <w:divBdr>
            <w:top w:val="none" w:sz="0" w:space="0" w:color="auto"/>
            <w:left w:val="none" w:sz="0" w:space="0" w:color="auto"/>
            <w:bottom w:val="none" w:sz="0" w:space="0" w:color="auto"/>
            <w:right w:val="none" w:sz="0" w:space="0" w:color="auto"/>
          </w:divBdr>
        </w:div>
        <w:div w:id="104429984">
          <w:marLeft w:val="640"/>
          <w:marRight w:val="0"/>
          <w:marTop w:val="0"/>
          <w:marBottom w:val="0"/>
          <w:divBdr>
            <w:top w:val="none" w:sz="0" w:space="0" w:color="auto"/>
            <w:left w:val="none" w:sz="0" w:space="0" w:color="auto"/>
            <w:bottom w:val="none" w:sz="0" w:space="0" w:color="auto"/>
            <w:right w:val="none" w:sz="0" w:space="0" w:color="auto"/>
          </w:divBdr>
        </w:div>
        <w:div w:id="134108441">
          <w:marLeft w:val="640"/>
          <w:marRight w:val="0"/>
          <w:marTop w:val="0"/>
          <w:marBottom w:val="0"/>
          <w:divBdr>
            <w:top w:val="none" w:sz="0" w:space="0" w:color="auto"/>
            <w:left w:val="none" w:sz="0" w:space="0" w:color="auto"/>
            <w:bottom w:val="none" w:sz="0" w:space="0" w:color="auto"/>
            <w:right w:val="none" w:sz="0" w:space="0" w:color="auto"/>
          </w:divBdr>
        </w:div>
        <w:div w:id="138303630">
          <w:marLeft w:val="640"/>
          <w:marRight w:val="0"/>
          <w:marTop w:val="0"/>
          <w:marBottom w:val="0"/>
          <w:divBdr>
            <w:top w:val="none" w:sz="0" w:space="0" w:color="auto"/>
            <w:left w:val="none" w:sz="0" w:space="0" w:color="auto"/>
            <w:bottom w:val="none" w:sz="0" w:space="0" w:color="auto"/>
            <w:right w:val="none" w:sz="0" w:space="0" w:color="auto"/>
          </w:divBdr>
        </w:div>
        <w:div w:id="144012491">
          <w:marLeft w:val="640"/>
          <w:marRight w:val="0"/>
          <w:marTop w:val="0"/>
          <w:marBottom w:val="0"/>
          <w:divBdr>
            <w:top w:val="none" w:sz="0" w:space="0" w:color="auto"/>
            <w:left w:val="none" w:sz="0" w:space="0" w:color="auto"/>
            <w:bottom w:val="none" w:sz="0" w:space="0" w:color="auto"/>
            <w:right w:val="none" w:sz="0" w:space="0" w:color="auto"/>
          </w:divBdr>
        </w:div>
        <w:div w:id="276252822">
          <w:marLeft w:val="640"/>
          <w:marRight w:val="0"/>
          <w:marTop w:val="0"/>
          <w:marBottom w:val="0"/>
          <w:divBdr>
            <w:top w:val="none" w:sz="0" w:space="0" w:color="auto"/>
            <w:left w:val="none" w:sz="0" w:space="0" w:color="auto"/>
            <w:bottom w:val="none" w:sz="0" w:space="0" w:color="auto"/>
            <w:right w:val="none" w:sz="0" w:space="0" w:color="auto"/>
          </w:divBdr>
        </w:div>
        <w:div w:id="301349020">
          <w:marLeft w:val="640"/>
          <w:marRight w:val="0"/>
          <w:marTop w:val="0"/>
          <w:marBottom w:val="0"/>
          <w:divBdr>
            <w:top w:val="none" w:sz="0" w:space="0" w:color="auto"/>
            <w:left w:val="none" w:sz="0" w:space="0" w:color="auto"/>
            <w:bottom w:val="none" w:sz="0" w:space="0" w:color="auto"/>
            <w:right w:val="none" w:sz="0" w:space="0" w:color="auto"/>
          </w:divBdr>
        </w:div>
        <w:div w:id="331224880">
          <w:marLeft w:val="640"/>
          <w:marRight w:val="0"/>
          <w:marTop w:val="0"/>
          <w:marBottom w:val="0"/>
          <w:divBdr>
            <w:top w:val="none" w:sz="0" w:space="0" w:color="auto"/>
            <w:left w:val="none" w:sz="0" w:space="0" w:color="auto"/>
            <w:bottom w:val="none" w:sz="0" w:space="0" w:color="auto"/>
            <w:right w:val="none" w:sz="0" w:space="0" w:color="auto"/>
          </w:divBdr>
        </w:div>
        <w:div w:id="436950556">
          <w:marLeft w:val="640"/>
          <w:marRight w:val="0"/>
          <w:marTop w:val="0"/>
          <w:marBottom w:val="0"/>
          <w:divBdr>
            <w:top w:val="none" w:sz="0" w:space="0" w:color="auto"/>
            <w:left w:val="none" w:sz="0" w:space="0" w:color="auto"/>
            <w:bottom w:val="none" w:sz="0" w:space="0" w:color="auto"/>
            <w:right w:val="none" w:sz="0" w:space="0" w:color="auto"/>
          </w:divBdr>
        </w:div>
        <w:div w:id="511647691">
          <w:marLeft w:val="640"/>
          <w:marRight w:val="0"/>
          <w:marTop w:val="0"/>
          <w:marBottom w:val="0"/>
          <w:divBdr>
            <w:top w:val="none" w:sz="0" w:space="0" w:color="auto"/>
            <w:left w:val="none" w:sz="0" w:space="0" w:color="auto"/>
            <w:bottom w:val="none" w:sz="0" w:space="0" w:color="auto"/>
            <w:right w:val="none" w:sz="0" w:space="0" w:color="auto"/>
          </w:divBdr>
        </w:div>
        <w:div w:id="568197204">
          <w:marLeft w:val="640"/>
          <w:marRight w:val="0"/>
          <w:marTop w:val="0"/>
          <w:marBottom w:val="0"/>
          <w:divBdr>
            <w:top w:val="none" w:sz="0" w:space="0" w:color="auto"/>
            <w:left w:val="none" w:sz="0" w:space="0" w:color="auto"/>
            <w:bottom w:val="none" w:sz="0" w:space="0" w:color="auto"/>
            <w:right w:val="none" w:sz="0" w:space="0" w:color="auto"/>
          </w:divBdr>
        </w:div>
        <w:div w:id="766537378">
          <w:marLeft w:val="640"/>
          <w:marRight w:val="0"/>
          <w:marTop w:val="0"/>
          <w:marBottom w:val="0"/>
          <w:divBdr>
            <w:top w:val="none" w:sz="0" w:space="0" w:color="auto"/>
            <w:left w:val="none" w:sz="0" w:space="0" w:color="auto"/>
            <w:bottom w:val="none" w:sz="0" w:space="0" w:color="auto"/>
            <w:right w:val="none" w:sz="0" w:space="0" w:color="auto"/>
          </w:divBdr>
        </w:div>
        <w:div w:id="795181009">
          <w:marLeft w:val="640"/>
          <w:marRight w:val="0"/>
          <w:marTop w:val="0"/>
          <w:marBottom w:val="0"/>
          <w:divBdr>
            <w:top w:val="none" w:sz="0" w:space="0" w:color="auto"/>
            <w:left w:val="none" w:sz="0" w:space="0" w:color="auto"/>
            <w:bottom w:val="none" w:sz="0" w:space="0" w:color="auto"/>
            <w:right w:val="none" w:sz="0" w:space="0" w:color="auto"/>
          </w:divBdr>
        </w:div>
        <w:div w:id="802239156">
          <w:marLeft w:val="640"/>
          <w:marRight w:val="0"/>
          <w:marTop w:val="0"/>
          <w:marBottom w:val="0"/>
          <w:divBdr>
            <w:top w:val="none" w:sz="0" w:space="0" w:color="auto"/>
            <w:left w:val="none" w:sz="0" w:space="0" w:color="auto"/>
            <w:bottom w:val="none" w:sz="0" w:space="0" w:color="auto"/>
            <w:right w:val="none" w:sz="0" w:space="0" w:color="auto"/>
          </w:divBdr>
        </w:div>
        <w:div w:id="819930792">
          <w:marLeft w:val="640"/>
          <w:marRight w:val="0"/>
          <w:marTop w:val="0"/>
          <w:marBottom w:val="0"/>
          <w:divBdr>
            <w:top w:val="none" w:sz="0" w:space="0" w:color="auto"/>
            <w:left w:val="none" w:sz="0" w:space="0" w:color="auto"/>
            <w:bottom w:val="none" w:sz="0" w:space="0" w:color="auto"/>
            <w:right w:val="none" w:sz="0" w:space="0" w:color="auto"/>
          </w:divBdr>
        </w:div>
        <w:div w:id="842088611">
          <w:marLeft w:val="640"/>
          <w:marRight w:val="0"/>
          <w:marTop w:val="0"/>
          <w:marBottom w:val="0"/>
          <w:divBdr>
            <w:top w:val="none" w:sz="0" w:space="0" w:color="auto"/>
            <w:left w:val="none" w:sz="0" w:space="0" w:color="auto"/>
            <w:bottom w:val="none" w:sz="0" w:space="0" w:color="auto"/>
            <w:right w:val="none" w:sz="0" w:space="0" w:color="auto"/>
          </w:divBdr>
        </w:div>
        <w:div w:id="850266293">
          <w:marLeft w:val="640"/>
          <w:marRight w:val="0"/>
          <w:marTop w:val="0"/>
          <w:marBottom w:val="0"/>
          <w:divBdr>
            <w:top w:val="none" w:sz="0" w:space="0" w:color="auto"/>
            <w:left w:val="none" w:sz="0" w:space="0" w:color="auto"/>
            <w:bottom w:val="none" w:sz="0" w:space="0" w:color="auto"/>
            <w:right w:val="none" w:sz="0" w:space="0" w:color="auto"/>
          </w:divBdr>
        </w:div>
        <w:div w:id="891427602">
          <w:marLeft w:val="640"/>
          <w:marRight w:val="0"/>
          <w:marTop w:val="0"/>
          <w:marBottom w:val="0"/>
          <w:divBdr>
            <w:top w:val="none" w:sz="0" w:space="0" w:color="auto"/>
            <w:left w:val="none" w:sz="0" w:space="0" w:color="auto"/>
            <w:bottom w:val="none" w:sz="0" w:space="0" w:color="auto"/>
            <w:right w:val="none" w:sz="0" w:space="0" w:color="auto"/>
          </w:divBdr>
        </w:div>
        <w:div w:id="902370813">
          <w:marLeft w:val="640"/>
          <w:marRight w:val="0"/>
          <w:marTop w:val="0"/>
          <w:marBottom w:val="0"/>
          <w:divBdr>
            <w:top w:val="none" w:sz="0" w:space="0" w:color="auto"/>
            <w:left w:val="none" w:sz="0" w:space="0" w:color="auto"/>
            <w:bottom w:val="none" w:sz="0" w:space="0" w:color="auto"/>
            <w:right w:val="none" w:sz="0" w:space="0" w:color="auto"/>
          </w:divBdr>
        </w:div>
        <w:div w:id="1075666886">
          <w:marLeft w:val="640"/>
          <w:marRight w:val="0"/>
          <w:marTop w:val="0"/>
          <w:marBottom w:val="0"/>
          <w:divBdr>
            <w:top w:val="none" w:sz="0" w:space="0" w:color="auto"/>
            <w:left w:val="none" w:sz="0" w:space="0" w:color="auto"/>
            <w:bottom w:val="none" w:sz="0" w:space="0" w:color="auto"/>
            <w:right w:val="none" w:sz="0" w:space="0" w:color="auto"/>
          </w:divBdr>
        </w:div>
        <w:div w:id="1086151777">
          <w:marLeft w:val="640"/>
          <w:marRight w:val="0"/>
          <w:marTop w:val="0"/>
          <w:marBottom w:val="0"/>
          <w:divBdr>
            <w:top w:val="none" w:sz="0" w:space="0" w:color="auto"/>
            <w:left w:val="none" w:sz="0" w:space="0" w:color="auto"/>
            <w:bottom w:val="none" w:sz="0" w:space="0" w:color="auto"/>
            <w:right w:val="none" w:sz="0" w:space="0" w:color="auto"/>
          </w:divBdr>
        </w:div>
        <w:div w:id="1109352612">
          <w:marLeft w:val="640"/>
          <w:marRight w:val="0"/>
          <w:marTop w:val="0"/>
          <w:marBottom w:val="0"/>
          <w:divBdr>
            <w:top w:val="none" w:sz="0" w:space="0" w:color="auto"/>
            <w:left w:val="none" w:sz="0" w:space="0" w:color="auto"/>
            <w:bottom w:val="none" w:sz="0" w:space="0" w:color="auto"/>
            <w:right w:val="none" w:sz="0" w:space="0" w:color="auto"/>
          </w:divBdr>
        </w:div>
        <w:div w:id="1350984452">
          <w:marLeft w:val="640"/>
          <w:marRight w:val="0"/>
          <w:marTop w:val="0"/>
          <w:marBottom w:val="0"/>
          <w:divBdr>
            <w:top w:val="none" w:sz="0" w:space="0" w:color="auto"/>
            <w:left w:val="none" w:sz="0" w:space="0" w:color="auto"/>
            <w:bottom w:val="none" w:sz="0" w:space="0" w:color="auto"/>
            <w:right w:val="none" w:sz="0" w:space="0" w:color="auto"/>
          </w:divBdr>
        </w:div>
        <w:div w:id="1441027466">
          <w:marLeft w:val="640"/>
          <w:marRight w:val="0"/>
          <w:marTop w:val="0"/>
          <w:marBottom w:val="0"/>
          <w:divBdr>
            <w:top w:val="none" w:sz="0" w:space="0" w:color="auto"/>
            <w:left w:val="none" w:sz="0" w:space="0" w:color="auto"/>
            <w:bottom w:val="none" w:sz="0" w:space="0" w:color="auto"/>
            <w:right w:val="none" w:sz="0" w:space="0" w:color="auto"/>
          </w:divBdr>
        </w:div>
        <w:div w:id="1448504440">
          <w:marLeft w:val="640"/>
          <w:marRight w:val="0"/>
          <w:marTop w:val="0"/>
          <w:marBottom w:val="0"/>
          <w:divBdr>
            <w:top w:val="none" w:sz="0" w:space="0" w:color="auto"/>
            <w:left w:val="none" w:sz="0" w:space="0" w:color="auto"/>
            <w:bottom w:val="none" w:sz="0" w:space="0" w:color="auto"/>
            <w:right w:val="none" w:sz="0" w:space="0" w:color="auto"/>
          </w:divBdr>
        </w:div>
        <w:div w:id="1509556795">
          <w:marLeft w:val="640"/>
          <w:marRight w:val="0"/>
          <w:marTop w:val="0"/>
          <w:marBottom w:val="0"/>
          <w:divBdr>
            <w:top w:val="none" w:sz="0" w:space="0" w:color="auto"/>
            <w:left w:val="none" w:sz="0" w:space="0" w:color="auto"/>
            <w:bottom w:val="none" w:sz="0" w:space="0" w:color="auto"/>
            <w:right w:val="none" w:sz="0" w:space="0" w:color="auto"/>
          </w:divBdr>
        </w:div>
        <w:div w:id="1759012274">
          <w:marLeft w:val="640"/>
          <w:marRight w:val="0"/>
          <w:marTop w:val="0"/>
          <w:marBottom w:val="0"/>
          <w:divBdr>
            <w:top w:val="none" w:sz="0" w:space="0" w:color="auto"/>
            <w:left w:val="none" w:sz="0" w:space="0" w:color="auto"/>
            <w:bottom w:val="none" w:sz="0" w:space="0" w:color="auto"/>
            <w:right w:val="none" w:sz="0" w:space="0" w:color="auto"/>
          </w:divBdr>
        </w:div>
        <w:div w:id="1789199271">
          <w:marLeft w:val="640"/>
          <w:marRight w:val="0"/>
          <w:marTop w:val="0"/>
          <w:marBottom w:val="0"/>
          <w:divBdr>
            <w:top w:val="none" w:sz="0" w:space="0" w:color="auto"/>
            <w:left w:val="none" w:sz="0" w:space="0" w:color="auto"/>
            <w:bottom w:val="none" w:sz="0" w:space="0" w:color="auto"/>
            <w:right w:val="none" w:sz="0" w:space="0" w:color="auto"/>
          </w:divBdr>
        </w:div>
        <w:div w:id="1830100804">
          <w:marLeft w:val="640"/>
          <w:marRight w:val="0"/>
          <w:marTop w:val="0"/>
          <w:marBottom w:val="0"/>
          <w:divBdr>
            <w:top w:val="none" w:sz="0" w:space="0" w:color="auto"/>
            <w:left w:val="none" w:sz="0" w:space="0" w:color="auto"/>
            <w:bottom w:val="none" w:sz="0" w:space="0" w:color="auto"/>
            <w:right w:val="none" w:sz="0" w:space="0" w:color="auto"/>
          </w:divBdr>
        </w:div>
        <w:div w:id="1830826686">
          <w:marLeft w:val="640"/>
          <w:marRight w:val="0"/>
          <w:marTop w:val="0"/>
          <w:marBottom w:val="0"/>
          <w:divBdr>
            <w:top w:val="none" w:sz="0" w:space="0" w:color="auto"/>
            <w:left w:val="none" w:sz="0" w:space="0" w:color="auto"/>
            <w:bottom w:val="none" w:sz="0" w:space="0" w:color="auto"/>
            <w:right w:val="none" w:sz="0" w:space="0" w:color="auto"/>
          </w:divBdr>
        </w:div>
        <w:div w:id="1894195932">
          <w:marLeft w:val="640"/>
          <w:marRight w:val="0"/>
          <w:marTop w:val="0"/>
          <w:marBottom w:val="0"/>
          <w:divBdr>
            <w:top w:val="none" w:sz="0" w:space="0" w:color="auto"/>
            <w:left w:val="none" w:sz="0" w:space="0" w:color="auto"/>
            <w:bottom w:val="none" w:sz="0" w:space="0" w:color="auto"/>
            <w:right w:val="none" w:sz="0" w:space="0" w:color="auto"/>
          </w:divBdr>
        </w:div>
        <w:div w:id="2117098801">
          <w:marLeft w:val="640"/>
          <w:marRight w:val="0"/>
          <w:marTop w:val="0"/>
          <w:marBottom w:val="0"/>
          <w:divBdr>
            <w:top w:val="none" w:sz="0" w:space="0" w:color="auto"/>
            <w:left w:val="none" w:sz="0" w:space="0" w:color="auto"/>
            <w:bottom w:val="none" w:sz="0" w:space="0" w:color="auto"/>
            <w:right w:val="none" w:sz="0" w:space="0" w:color="auto"/>
          </w:divBdr>
        </w:div>
        <w:div w:id="2128117603">
          <w:marLeft w:val="640"/>
          <w:marRight w:val="0"/>
          <w:marTop w:val="0"/>
          <w:marBottom w:val="0"/>
          <w:divBdr>
            <w:top w:val="none" w:sz="0" w:space="0" w:color="auto"/>
            <w:left w:val="none" w:sz="0" w:space="0" w:color="auto"/>
            <w:bottom w:val="none" w:sz="0" w:space="0" w:color="auto"/>
            <w:right w:val="none" w:sz="0" w:space="0" w:color="auto"/>
          </w:divBdr>
        </w:div>
      </w:divsChild>
    </w:div>
    <w:div w:id="1910462481">
      <w:bodyDiv w:val="1"/>
      <w:marLeft w:val="0"/>
      <w:marRight w:val="0"/>
      <w:marTop w:val="0"/>
      <w:marBottom w:val="0"/>
      <w:divBdr>
        <w:top w:val="none" w:sz="0" w:space="0" w:color="auto"/>
        <w:left w:val="none" w:sz="0" w:space="0" w:color="auto"/>
        <w:bottom w:val="none" w:sz="0" w:space="0" w:color="auto"/>
        <w:right w:val="none" w:sz="0" w:space="0" w:color="auto"/>
      </w:divBdr>
    </w:div>
    <w:div w:id="1943368095">
      <w:bodyDiv w:val="1"/>
      <w:marLeft w:val="0"/>
      <w:marRight w:val="0"/>
      <w:marTop w:val="0"/>
      <w:marBottom w:val="0"/>
      <w:divBdr>
        <w:top w:val="none" w:sz="0" w:space="0" w:color="auto"/>
        <w:left w:val="none" w:sz="0" w:space="0" w:color="auto"/>
        <w:bottom w:val="none" w:sz="0" w:space="0" w:color="auto"/>
        <w:right w:val="none" w:sz="0" w:space="0" w:color="auto"/>
      </w:divBdr>
      <w:divsChild>
        <w:div w:id="15889877">
          <w:marLeft w:val="640"/>
          <w:marRight w:val="0"/>
          <w:marTop w:val="0"/>
          <w:marBottom w:val="0"/>
          <w:divBdr>
            <w:top w:val="none" w:sz="0" w:space="0" w:color="auto"/>
            <w:left w:val="none" w:sz="0" w:space="0" w:color="auto"/>
            <w:bottom w:val="none" w:sz="0" w:space="0" w:color="auto"/>
            <w:right w:val="none" w:sz="0" w:space="0" w:color="auto"/>
          </w:divBdr>
        </w:div>
        <w:div w:id="120806985">
          <w:marLeft w:val="640"/>
          <w:marRight w:val="0"/>
          <w:marTop w:val="0"/>
          <w:marBottom w:val="0"/>
          <w:divBdr>
            <w:top w:val="none" w:sz="0" w:space="0" w:color="auto"/>
            <w:left w:val="none" w:sz="0" w:space="0" w:color="auto"/>
            <w:bottom w:val="none" w:sz="0" w:space="0" w:color="auto"/>
            <w:right w:val="none" w:sz="0" w:space="0" w:color="auto"/>
          </w:divBdr>
        </w:div>
        <w:div w:id="140197455">
          <w:marLeft w:val="640"/>
          <w:marRight w:val="0"/>
          <w:marTop w:val="0"/>
          <w:marBottom w:val="0"/>
          <w:divBdr>
            <w:top w:val="none" w:sz="0" w:space="0" w:color="auto"/>
            <w:left w:val="none" w:sz="0" w:space="0" w:color="auto"/>
            <w:bottom w:val="none" w:sz="0" w:space="0" w:color="auto"/>
            <w:right w:val="none" w:sz="0" w:space="0" w:color="auto"/>
          </w:divBdr>
        </w:div>
        <w:div w:id="201944615">
          <w:marLeft w:val="640"/>
          <w:marRight w:val="0"/>
          <w:marTop w:val="0"/>
          <w:marBottom w:val="0"/>
          <w:divBdr>
            <w:top w:val="none" w:sz="0" w:space="0" w:color="auto"/>
            <w:left w:val="none" w:sz="0" w:space="0" w:color="auto"/>
            <w:bottom w:val="none" w:sz="0" w:space="0" w:color="auto"/>
            <w:right w:val="none" w:sz="0" w:space="0" w:color="auto"/>
          </w:divBdr>
        </w:div>
        <w:div w:id="382601874">
          <w:marLeft w:val="640"/>
          <w:marRight w:val="0"/>
          <w:marTop w:val="0"/>
          <w:marBottom w:val="0"/>
          <w:divBdr>
            <w:top w:val="none" w:sz="0" w:space="0" w:color="auto"/>
            <w:left w:val="none" w:sz="0" w:space="0" w:color="auto"/>
            <w:bottom w:val="none" w:sz="0" w:space="0" w:color="auto"/>
            <w:right w:val="none" w:sz="0" w:space="0" w:color="auto"/>
          </w:divBdr>
        </w:div>
        <w:div w:id="604117902">
          <w:marLeft w:val="640"/>
          <w:marRight w:val="0"/>
          <w:marTop w:val="0"/>
          <w:marBottom w:val="0"/>
          <w:divBdr>
            <w:top w:val="none" w:sz="0" w:space="0" w:color="auto"/>
            <w:left w:val="none" w:sz="0" w:space="0" w:color="auto"/>
            <w:bottom w:val="none" w:sz="0" w:space="0" w:color="auto"/>
            <w:right w:val="none" w:sz="0" w:space="0" w:color="auto"/>
          </w:divBdr>
        </w:div>
        <w:div w:id="690296976">
          <w:marLeft w:val="640"/>
          <w:marRight w:val="0"/>
          <w:marTop w:val="0"/>
          <w:marBottom w:val="0"/>
          <w:divBdr>
            <w:top w:val="none" w:sz="0" w:space="0" w:color="auto"/>
            <w:left w:val="none" w:sz="0" w:space="0" w:color="auto"/>
            <w:bottom w:val="none" w:sz="0" w:space="0" w:color="auto"/>
            <w:right w:val="none" w:sz="0" w:space="0" w:color="auto"/>
          </w:divBdr>
        </w:div>
        <w:div w:id="737285193">
          <w:marLeft w:val="640"/>
          <w:marRight w:val="0"/>
          <w:marTop w:val="0"/>
          <w:marBottom w:val="0"/>
          <w:divBdr>
            <w:top w:val="none" w:sz="0" w:space="0" w:color="auto"/>
            <w:left w:val="none" w:sz="0" w:space="0" w:color="auto"/>
            <w:bottom w:val="none" w:sz="0" w:space="0" w:color="auto"/>
            <w:right w:val="none" w:sz="0" w:space="0" w:color="auto"/>
          </w:divBdr>
        </w:div>
        <w:div w:id="762578024">
          <w:marLeft w:val="640"/>
          <w:marRight w:val="0"/>
          <w:marTop w:val="0"/>
          <w:marBottom w:val="0"/>
          <w:divBdr>
            <w:top w:val="none" w:sz="0" w:space="0" w:color="auto"/>
            <w:left w:val="none" w:sz="0" w:space="0" w:color="auto"/>
            <w:bottom w:val="none" w:sz="0" w:space="0" w:color="auto"/>
            <w:right w:val="none" w:sz="0" w:space="0" w:color="auto"/>
          </w:divBdr>
        </w:div>
        <w:div w:id="793717253">
          <w:marLeft w:val="640"/>
          <w:marRight w:val="0"/>
          <w:marTop w:val="0"/>
          <w:marBottom w:val="0"/>
          <w:divBdr>
            <w:top w:val="none" w:sz="0" w:space="0" w:color="auto"/>
            <w:left w:val="none" w:sz="0" w:space="0" w:color="auto"/>
            <w:bottom w:val="none" w:sz="0" w:space="0" w:color="auto"/>
            <w:right w:val="none" w:sz="0" w:space="0" w:color="auto"/>
          </w:divBdr>
        </w:div>
        <w:div w:id="894700806">
          <w:marLeft w:val="640"/>
          <w:marRight w:val="0"/>
          <w:marTop w:val="0"/>
          <w:marBottom w:val="0"/>
          <w:divBdr>
            <w:top w:val="none" w:sz="0" w:space="0" w:color="auto"/>
            <w:left w:val="none" w:sz="0" w:space="0" w:color="auto"/>
            <w:bottom w:val="none" w:sz="0" w:space="0" w:color="auto"/>
            <w:right w:val="none" w:sz="0" w:space="0" w:color="auto"/>
          </w:divBdr>
        </w:div>
        <w:div w:id="974025594">
          <w:marLeft w:val="640"/>
          <w:marRight w:val="0"/>
          <w:marTop w:val="0"/>
          <w:marBottom w:val="0"/>
          <w:divBdr>
            <w:top w:val="none" w:sz="0" w:space="0" w:color="auto"/>
            <w:left w:val="none" w:sz="0" w:space="0" w:color="auto"/>
            <w:bottom w:val="none" w:sz="0" w:space="0" w:color="auto"/>
            <w:right w:val="none" w:sz="0" w:space="0" w:color="auto"/>
          </w:divBdr>
        </w:div>
        <w:div w:id="1045180305">
          <w:marLeft w:val="640"/>
          <w:marRight w:val="0"/>
          <w:marTop w:val="0"/>
          <w:marBottom w:val="0"/>
          <w:divBdr>
            <w:top w:val="none" w:sz="0" w:space="0" w:color="auto"/>
            <w:left w:val="none" w:sz="0" w:space="0" w:color="auto"/>
            <w:bottom w:val="none" w:sz="0" w:space="0" w:color="auto"/>
            <w:right w:val="none" w:sz="0" w:space="0" w:color="auto"/>
          </w:divBdr>
        </w:div>
        <w:div w:id="1062367219">
          <w:marLeft w:val="640"/>
          <w:marRight w:val="0"/>
          <w:marTop w:val="0"/>
          <w:marBottom w:val="0"/>
          <w:divBdr>
            <w:top w:val="none" w:sz="0" w:space="0" w:color="auto"/>
            <w:left w:val="none" w:sz="0" w:space="0" w:color="auto"/>
            <w:bottom w:val="none" w:sz="0" w:space="0" w:color="auto"/>
            <w:right w:val="none" w:sz="0" w:space="0" w:color="auto"/>
          </w:divBdr>
        </w:div>
        <w:div w:id="1156725241">
          <w:marLeft w:val="640"/>
          <w:marRight w:val="0"/>
          <w:marTop w:val="0"/>
          <w:marBottom w:val="0"/>
          <w:divBdr>
            <w:top w:val="none" w:sz="0" w:space="0" w:color="auto"/>
            <w:left w:val="none" w:sz="0" w:space="0" w:color="auto"/>
            <w:bottom w:val="none" w:sz="0" w:space="0" w:color="auto"/>
            <w:right w:val="none" w:sz="0" w:space="0" w:color="auto"/>
          </w:divBdr>
        </w:div>
        <w:div w:id="1228615163">
          <w:marLeft w:val="640"/>
          <w:marRight w:val="0"/>
          <w:marTop w:val="0"/>
          <w:marBottom w:val="0"/>
          <w:divBdr>
            <w:top w:val="none" w:sz="0" w:space="0" w:color="auto"/>
            <w:left w:val="none" w:sz="0" w:space="0" w:color="auto"/>
            <w:bottom w:val="none" w:sz="0" w:space="0" w:color="auto"/>
            <w:right w:val="none" w:sz="0" w:space="0" w:color="auto"/>
          </w:divBdr>
        </w:div>
        <w:div w:id="1268929362">
          <w:marLeft w:val="640"/>
          <w:marRight w:val="0"/>
          <w:marTop w:val="0"/>
          <w:marBottom w:val="0"/>
          <w:divBdr>
            <w:top w:val="none" w:sz="0" w:space="0" w:color="auto"/>
            <w:left w:val="none" w:sz="0" w:space="0" w:color="auto"/>
            <w:bottom w:val="none" w:sz="0" w:space="0" w:color="auto"/>
            <w:right w:val="none" w:sz="0" w:space="0" w:color="auto"/>
          </w:divBdr>
        </w:div>
        <w:div w:id="1298800309">
          <w:marLeft w:val="640"/>
          <w:marRight w:val="0"/>
          <w:marTop w:val="0"/>
          <w:marBottom w:val="0"/>
          <w:divBdr>
            <w:top w:val="none" w:sz="0" w:space="0" w:color="auto"/>
            <w:left w:val="none" w:sz="0" w:space="0" w:color="auto"/>
            <w:bottom w:val="none" w:sz="0" w:space="0" w:color="auto"/>
            <w:right w:val="none" w:sz="0" w:space="0" w:color="auto"/>
          </w:divBdr>
        </w:div>
        <w:div w:id="1348361940">
          <w:marLeft w:val="640"/>
          <w:marRight w:val="0"/>
          <w:marTop w:val="0"/>
          <w:marBottom w:val="0"/>
          <w:divBdr>
            <w:top w:val="none" w:sz="0" w:space="0" w:color="auto"/>
            <w:left w:val="none" w:sz="0" w:space="0" w:color="auto"/>
            <w:bottom w:val="none" w:sz="0" w:space="0" w:color="auto"/>
            <w:right w:val="none" w:sz="0" w:space="0" w:color="auto"/>
          </w:divBdr>
        </w:div>
        <w:div w:id="1356079618">
          <w:marLeft w:val="640"/>
          <w:marRight w:val="0"/>
          <w:marTop w:val="0"/>
          <w:marBottom w:val="0"/>
          <w:divBdr>
            <w:top w:val="none" w:sz="0" w:space="0" w:color="auto"/>
            <w:left w:val="none" w:sz="0" w:space="0" w:color="auto"/>
            <w:bottom w:val="none" w:sz="0" w:space="0" w:color="auto"/>
            <w:right w:val="none" w:sz="0" w:space="0" w:color="auto"/>
          </w:divBdr>
        </w:div>
        <w:div w:id="1400590390">
          <w:marLeft w:val="640"/>
          <w:marRight w:val="0"/>
          <w:marTop w:val="0"/>
          <w:marBottom w:val="0"/>
          <w:divBdr>
            <w:top w:val="none" w:sz="0" w:space="0" w:color="auto"/>
            <w:left w:val="none" w:sz="0" w:space="0" w:color="auto"/>
            <w:bottom w:val="none" w:sz="0" w:space="0" w:color="auto"/>
            <w:right w:val="none" w:sz="0" w:space="0" w:color="auto"/>
          </w:divBdr>
        </w:div>
        <w:div w:id="1435395341">
          <w:marLeft w:val="640"/>
          <w:marRight w:val="0"/>
          <w:marTop w:val="0"/>
          <w:marBottom w:val="0"/>
          <w:divBdr>
            <w:top w:val="none" w:sz="0" w:space="0" w:color="auto"/>
            <w:left w:val="none" w:sz="0" w:space="0" w:color="auto"/>
            <w:bottom w:val="none" w:sz="0" w:space="0" w:color="auto"/>
            <w:right w:val="none" w:sz="0" w:space="0" w:color="auto"/>
          </w:divBdr>
        </w:div>
        <w:div w:id="1561165609">
          <w:marLeft w:val="640"/>
          <w:marRight w:val="0"/>
          <w:marTop w:val="0"/>
          <w:marBottom w:val="0"/>
          <w:divBdr>
            <w:top w:val="none" w:sz="0" w:space="0" w:color="auto"/>
            <w:left w:val="none" w:sz="0" w:space="0" w:color="auto"/>
            <w:bottom w:val="none" w:sz="0" w:space="0" w:color="auto"/>
            <w:right w:val="none" w:sz="0" w:space="0" w:color="auto"/>
          </w:divBdr>
        </w:div>
        <w:div w:id="1701472557">
          <w:marLeft w:val="640"/>
          <w:marRight w:val="0"/>
          <w:marTop w:val="0"/>
          <w:marBottom w:val="0"/>
          <w:divBdr>
            <w:top w:val="none" w:sz="0" w:space="0" w:color="auto"/>
            <w:left w:val="none" w:sz="0" w:space="0" w:color="auto"/>
            <w:bottom w:val="none" w:sz="0" w:space="0" w:color="auto"/>
            <w:right w:val="none" w:sz="0" w:space="0" w:color="auto"/>
          </w:divBdr>
        </w:div>
        <w:div w:id="1728990508">
          <w:marLeft w:val="640"/>
          <w:marRight w:val="0"/>
          <w:marTop w:val="0"/>
          <w:marBottom w:val="0"/>
          <w:divBdr>
            <w:top w:val="none" w:sz="0" w:space="0" w:color="auto"/>
            <w:left w:val="none" w:sz="0" w:space="0" w:color="auto"/>
            <w:bottom w:val="none" w:sz="0" w:space="0" w:color="auto"/>
            <w:right w:val="none" w:sz="0" w:space="0" w:color="auto"/>
          </w:divBdr>
        </w:div>
        <w:div w:id="1812670984">
          <w:marLeft w:val="640"/>
          <w:marRight w:val="0"/>
          <w:marTop w:val="0"/>
          <w:marBottom w:val="0"/>
          <w:divBdr>
            <w:top w:val="none" w:sz="0" w:space="0" w:color="auto"/>
            <w:left w:val="none" w:sz="0" w:space="0" w:color="auto"/>
            <w:bottom w:val="none" w:sz="0" w:space="0" w:color="auto"/>
            <w:right w:val="none" w:sz="0" w:space="0" w:color="auto"/>
          </w:divBdr>
        </w:div>
        <w:div w:id="1890343318">
          <w:marLeft w:val="640"/>
          <w:marRight w:val="0"/>
          <w:marTop w:val="0"/>
          <w:marBottom w:val="0"/>
          <w:divBdr>
            <w:top w:val="none" w:sz="0" w:space="0" w:color="auto"/>
            <w:left w:val="none" w:sz="0" w:space="0" w:color="auto"/>
            <w:bottom w:val="none" w:sz="0" w:space="0" w:color="auto"/>
            <w:right w:val="none" w:sz="0" w:space="0" w:color="auto"/>
          </w:divBdr>
        </w:div>
        <w:div w:id="1916234695">
          <w:marLeft w:val="640"/>
          <w:marRight w:val="0"/>
          <w:marTop w:val="0"/>
          <w:marBottom w:val="0"/>
          <w:divBdr>
            <w:top w:val="none" w:sz="0" w:space="0" w:color="auto"/>
            <w:left w:val="none" w:sz="0" w:space="0" w:color="auto"/>
            <w:bottom w:val="none" w:sz="0" w:space="0" w:color="auto"/>
            <w:right w:val="none" w:sz="0" w:space="0" w:color="auto"/>
          </w:divBdr>
        </w:div>
        <w:div w:id="1947806130">
          <w:marLeft w:val="640"/>
          <w:marRight w:val="0"/>
          <w:marTop w:val="0"/>
          <w:marBottom w:val="0"/>
          <w:divBdr>
            <w:top w:val="none" w:sz="0" w:space="0" w:color="auto"/>
            <w:left w:val="none" w:sz="0" w:space="0" w:color="auto"/>
            <w:bottom w:val="none" w:sz="0" w:space="0" w:color="auto"/>
            <w:right w:val="none" w:sz="0" w:space="0" w:color="auto"/>
          </w:divBdr>
        </w:div>
        <w:div w:id="1986818489">
          <w:marLeft w:val="640"/>
          <w:marRight w:val="0"/>
          <w:marTop w:val="0"/>
          <w:marBottom w:val="0"/>
          <w:divBdr>
            <w:top w:val="none" w:sz="0" w:space="0" w:color="auto"/>
            <w:left w:val="none" w:sz="0" w:space="0" w:color="auto"/>
            <w:bottom w:val="none" w:sz="0" w:space="0" w:color="auto"/>
            <w:right w:val="none" w:sz="0" w:space="0" w:color="auto"/>
          </w:divBdr>
        </w:div>
        <w:div w:id="2071033133">
          <w:marLeft w:val="640"/>
          <w:marRight w:val="0"/>
          <w:marTop w:val="0"/>
          <w:marBottom w:val="0"/>
          <w:divBdr>
            <w:top w:val="none" w:sz="0" w:space="0" w:color="auto"/>
            <w:left w:val="none" w:sz="0" w:space="0" w:color="auto"/>
            <w:bottom w:val="none" w:sz="0" w:space="0" w:color="auto"/>
            <w:right w:val="none" w:sz="0" w:space="0" w:color="auto"/>
          </w:divBdr>
        </w:div>
        <w:div w:id="2076736483">
          <w:marLeft w:val="640"/>
          <w:marRight w:val="0"/>
          <w:marTop w:val="0"/>
          <w:marBottom w:val="0"/>
          <w:divBdr>
            <w:top w:val="none" w:sz="0" w:space="0" w:color="auto"/>
            <w:left w:val="none" w:sz="0" w:space="0" w:color="auto"/>
            <w:bottom w:val="none" w:sz="0" w:space="0" w:color="auto"/>
            <w:right w:val="none" w:sz="0" w:space="0" w:color="auto"/>
          </w:divBdr>
        </w:div>
        <w:div w:id="2119569438">
          <w:marLeft w:val="640"/>
          <w:marRight w:val="0"/>
          <w:marTop w:val="0"/>
          <w:marBottom w:val="0"/>
          <w:divBdr>
            <w:top w:val="none" w:sz="0" w:space="0" w:color="auto"/>
            <w:left w:val="none" w:sz="0" w:space="0" w:color="auto"/>
            <w:bottom w:val="none" w:sz="0" w:space="0" w:color="auto"/>
            <w:right w:val="none" w:sz="0" w:space="0" w:color="auto"/>
          </w:divBdr>
        </w:div>
        <w:div w:id="2126652811">
          <w:marLeft w:val="640"/>
          <w:marRight w:val="0"/>
          <w:marTop w:val="0"/>
          <w:marBottom w:val="0"/>
          <w:divBdr>
            <w:top w:val="none" w:sz="0" w:space="0" w:color="auto"/>
            <w:left w:val="none" w:sz="0" w:space="0" w:color="auto"/>
            <w:bottom w:val="none" w:sz="0" w:space="0" w:color="auto"/>
            <w:right w:val="none" w:sz="0" w:space="0" w:color="auto"/>
          </w:divBdr>
        </w:div>
        <w:div w:id="2128045175">
          <w:marLeft w:val="640"/>
          <w:marRight w:val="0"/>
          <w:marTop w:val="0"/>
          <w:marBottom w:val="0"/>
          <w:divBdr>
            <w:top w:val="none" w:sz="0" w:space="0" w:color="auto"/>
            <w:left w:val="none" w:sz="0" w:space="0" w:color="auto"/>
            <w:bottom w:val="none" w:sz="0" w:space="0" w:color="auto"/>
            <w:right w:val="none" w:sz="0" w:space="0" w:color="auto"/>
          </w:divBdr>
        </w:div>
        <w:div w:id="2138061681">
          <w:marLeft w:val="640"/>
          <w:marRight w:val="0"/>
          <w:marTop w:val="0"/>
          <w:marBottom w:val="0"/>
          <w:divBdr>
            <w:top w:val="none" w:sz="0" w:space="0" w:color="auto"/>
            <w:left w:val="none" w:sz="0" w:space="0" w:color="auto"/>
            <w:bottom w:val="none" w:sz="0" w:space="0" w:color="auto"/>
            <w:right w:val="none" w:sz="0" w:space="0" w:color="auto"/>
          </w:divBdr>
        </w:div>
      </w:divsChild>
    </w:div>
    <w:div w:id="1947345420">
      <w:bodyDiv w:val="1"/>
      <w:marLeft w:val="0"/>
      <w:marRight w:val="0"/>
      <w:marTop w:val="0"/>
      <w:marBottom w:val="0"/>
      <w:divBdr>
        <w:top w:val="none" w:sz="0" w:space="0" w:color="auto"/>
        <w:left w:val="none" w:sz="0" w:space="0" w:color="auto"/>
        <w:bottom w:val="none" w:sz="0" w:space="0" w:color="auto"/>
        <w:right w:val="none" w:sz="0" w:space="0" w:color="auto"/>
      </w:divBdr>
      <w:divsChild>
        <w:div w:id="10303490">
          <w:marLeft w:val="640"/>
          <w:marRight w:val="0"/>
          <w:marTop w:val="0"/>
          <w:marBottom w:val="0"/>
          <w:divBdr>
            <w:top w:val="none" w:sz="0" w:space="0" w:color="auto"/>
            <w:left w:val="none" w:sz="0" w:space="0" w:color="auto"/>
            <w:bottom w:val="none" w:sz="0" w:space="0" w:color="auto"/>
            <w:right w:val="none" w:sz="0" w:space="0" w:color="auto"/>
          </w:divBdr>
        </w:div>
        <w:div w:id="137646987">
          <w:marLeft w:val="640"/>
          <w:marRight w:val="0"/>
          <w:marTop w:val="0"/>
          <w:marBottom w:val="0"/>
          <w:divBdr>
            <w:top w:val="none" w:sz="0" w:space="0" w:color="auto"/>
            <w:left w:val="none" w:sz="0" w:space="0" w:color="auto"/>
            <w:bottom w:val="none" w:sz="0" w:space="0" w:color="auto"/>
            <w:right w:val="none" w:sz="0" w:space="0" w:color="auto"/>
          </w:divBdr>
        </w:div>
        <w:div w:id="261649386">
          <w:marLeft w:val="640"/>
          <w:marRight w:val="0"/>
          <w:marTop w:val="0"/>
          <w:marBottom w:val="0"/>
          <w:divBdr>
            <w:top w:val="none" w:sz="0" w:space="0" w:color="auto"/>
            <w:left w:val="none" w:sz="0" w:space="0" w:color="auto"/>
            <w:bottom w:val="none" w:sz="0" w:space="0" w:color="auto"/>
            <w:right w:val="none" w:sz="0" w:space="0" w:color="auto"/>
          </w:divBdr>
        </w:div>
        <w:div w:id="424692110">
          <w:marLeft w:val="640"/>
          <w:marRight w:val="0"/>
          <w:marTop w:val="0"/>
          <w:marBottom w:val="0"/>
          <w:divBdr>
            <w:top w:val="none" w:sz="0" w:space="0" w:color="auto"/>
            <w:left w:val="none" w:sz="0" w:space="0" w:color="auto"/>
            <w:bottom w:val="none" w:sz="0" w:space="0" w:color="auto"/>
            <w:right w:val="none" w:sz="0" w:space="0" w:color="auto"/>
          </w:divBdr>
        </w:div>
        <w:div w:id="470707468">
          <w:marLeft w:val="640"/>
          <w:marRight w:val="0"/>
          <w:marTop w:val="0"/>
          <w:marBottom w:val="0"/>
          <w:divBdr>
            <w:top w:val="none" w:sz="0" w:space="0" w:color="auto"/>
            <w:left w:val="none" w:sz="0" w:space="0" w:color="auto"/>
            <w:bottom w:val="none" w:sz="0" w:space="0" w:color="auto"/>
            <w:right w:val="none" w:sz="0" w:space="0" w:color="auto"/>
          </w:divBdr>
        </w:div>
        <w:div w:id="541484216">
          <w:marLeft w:val="640"/>
          <w:marRight w:val="0"/>
          <w:marTop w:val="0"/>
          <w:marBottom w:val="0"/>
          <w:divBdr>
            <w:top w:val="none" w:sz="0" w:space="0" w:color="auto"/>
            <w:left w:val="none" w:sz="0" w:space="0" w:color="auto"/>
            <w:bottom w:val="none" w:sz="0" w:space="0" w:color="auto"/>
            <w:right w:val="none" w:sz="0" w:space="0" w:color="auto"/>
          </w:divBdr>
        </w:div>
        <w:div w:id="684286019">
          <w:marLeft w:val="640"/>
          <w:marRight w:val="0"/>
          <w:marTop w:val="0"/>
          <w:marBottom w:val="0"/>
          <w:divBdr>
            <w:top w:val="none" w:sz="0" w:space="0" w:color="auto"/>
            <w:left w:val="none" w:sz="0" w:space="0" w:color="auto"/>
            <w:bottom w:val="none" w:sz="0" w:space="0" w:color="auto"/>
            <w:right w:val="none" w:sz="0" w:space="0" w:color="auto"/>
          </w:divBdr>
        </w:div>
        <w:div w:id="684867726">
          <w:marLeft w:val="640"/>
          <w:marRight w:val="0"/>
          <w:marTop w:val="0"/>
          <w:marBottom w:val="0"/>
          <w:divBdr>
            <w:top w:val="none" w:sz="0" w:space="0" w:color="auto"/>
            <w:left w:val="none" w:sz="0" w:space="0" w:color="auto"/>
            <w:bottom w:val="none" w:sz="0" w:space="0" w:color="auto"/>
            <w:right w:val="none" w:sz="0" w:space="0" w:color="auto"/>
          </w:divBdr>
        </w:div>
        <w:div w:id="761029380">
          <w:marLeft w:val="640"/>
          <w:marRight w:val="0"/>
          <w:marTop w:val="0"/>
          <w:marBottom w:val="0"/>
          <w:divBdr>
            <w:top w:val="none" w:sz="0" w:space="0" w:color="auto"/>
            <w:left w:val="none" w:sz="0" w:space="0" w:color="auto"/>
            <w:bottom w:val="none" w:sz="0" w:space="0" w:color="auto"/>
            <w:right w:val="none" w:sz="0" w:space="0" w:color="auto"/>
          </w:divBdr>
        </w:div>
        <w:div w:id="781612436">
          <w:marLeft w:val="640"/>
          <w:marRight w:val="0"/>
          <w:marTop w:val="0"/>
          <w:marBottom w:val="0"/>
          <w:divBdr>
            <w:top w:val="none" w:sz="0" w:space="0" w:color="auto"/>
            <w:left w:val="none" w:sz="0" w:space="0" w:color="auto"/>
            <w:bottom w:val="none" w:sz="0" w:space="0" w:color="auto"/>
            <w:right w:val="none" w:sz="0" w:space="0" w:color="auto"/>
          </w:divBdr>
        </w:div>
        <w:div w:id="993988584">
          <w:marLeft w:val="640"/>
          <w:marRight w:val="0"/>
          <w:marTop w:val="0"/>
          <w:marBottom w:val="0"/>
          <w:divBdr>
            <w:top w:val="none" w:sz="0" w:space="0" w:color="auto"/>
            <w:left w:val="none" w:sz="0" w:space="0" w:color="auto"/>
            <w:bottom w:val="none" w:sz="0" w:space="0" w:color="auto"/>
            <w:right w:val="none" w:sz="0" w:space="0" w:color="auto"/>
          </w:divBdr>
        </w:div>
        <w:div w:id="1006250748">
          <w:marLeft w:val="640"/>
          <w:marRight w:val="0"/>
          <w:marTop w:val="0"/>
          <w:marBottom w:val="0"/>
          <w:divBdr>
            <w:top w:val="none" w:sz="0" w:space="0" w:color="auto"/>
            <w:left w:val="none" w:sz="0" w:space="0" w:color="auto"/>
            <w:bottom w:val="none" w:sz="0" w:space="0" w:color="auto"/>
            <w:right w:val="none" w:sz="0" w:space="0" w:color="auto"/>
          </w:divBdr>
        </w:div>
        <w:div w:id="1114908334">
          <w:marLeft w:val="640"/>
          <w:marRight w:val="0"/>
          <w:marTop w:val="0"/>
          <w:marBottom w:val="0"/>
          <w:divBdr>
            <w:top w:val="none" w:sz="0" w:space="0" w:color="auto"/>
            <w:left w:val="none" w:sz="0" w:space="0" w:color="auto"/>
            <w:bottom w:val="none" w:sz="0" w:space="0" w:color="auto"/>
            <w:right w:val="none" w:sz="0" w:space="0" w:color="auto"/>
          </w:divBdr>
        </w:div>
        <w:div w:id="1154101160">
          <w:marLeft w:val="640"/>
          <w:marRight w:val="0"/>
          <w:marTop w:val="0"/>
          <w:marBottom w:val="0"/>
          <w:divBdr>
            <w:top w:val="none" w:sz="0" w:space="0" w:color="auto"/>
            <w:left w:val="none" w:sz="0" w:space="0" w:color="auto"/>
            <w:bottom w:val="none" w:sz="0" w:space="0" w:color="auto"/>
            <w:right w:val="none" w:sz="0" w:space="0" w:color="auto"/>
          </w:divBdr>
        </w:div>
        <w:div w:id="1191068732">
          <w:marLeft w:val="640"/>
          <w:marRight w:val="0"/>
          <w:marTop w:val="0"/>
          <w:marBottom w:val="0"/>
          <w:divBdr>
            <w:top w:val="none" w:sz="0" w:space="0" w:color="auto"/>
            <w:left w:val="none" w:sz="0" w:space="0" w:color="auto"/>
            <w:bottom w:val="none" w:sz="0" w:space="0" w:color="auto"/>
            <w:right w:val="none" w:sz="0" w:space="0" w:color="auto"/>
          </w:divBdr>
        </w:div>
        <w:div w:id="1241983522">
          <w:marLeft w:val="640"/>
          <w:marRight w:val="0"/>
          <w:marTop w:val="0"/>
          <w:marBottom w:val="0"/>
          <w:divBdr>
            <w:top w:val="none" w:sz="0" w:space="0" w:color="auto"/>
            <w:left w:val="none" w:sz="0" w:space="0" w:color="auto"/>
            <w:bottom w:val="none" w:sz="0" w:space="0" w:color="auto"/>
            <w:right w:val="none" w:sz="0" w:space="0" w:color="auto"/>
          </w:divBdr>
        </w:div>
        <w:div w:id="1285960398">
          <w:marLeft w:val="640"/>
          <w:marRight w:val="0"/>
          <w:marTop w:val="0"/>
          <w:marBottom w:val="0"/>
          <w:divBdr>
            <w:top w:val="none" w:sz="0" w:space="0" w:color="auto"/>
            <w:left w:val="none" w:sz="0" w:space="0" w:color="auto"/>
            <w:bottom w:val="none" w:sz="0" w:space="0" w:color="auto"/>
            <w:right w:val="none" w:sz="0" w:space="0" w:color="auto"/>
          </w:divBdr>
        </w:div>
        <w:div w:id="1372994865">
          <w:marLeft w:val="640"/>
          <w:marRight w:val="0"/>
          <w:marTop w:val="0"/>
          <w:marBottom w:val="0"/>
          <w:divBdr>
            <w:top w:val="none" w:sz="0" w:space="0" w:color="auto"/>
            <w:left w:val="none" w:sz="0" w:space="0" w:color="auto"/>
            <w:bottom w:val="none" w:sz="0" w:space="0" w:color="auto"/>
            <w:right w:val="none" w:sz="0" w:space="0" w:color="auto"/>
          </w:divBdr>
        </w:div>
        <w:div w:id="1384712959">
          <w:marLeft w:val="640"/>
          <w:marRight w:val="0"/>
          <w:marTop w:val="0"/>
          <w:marBottom w:val="0"/>
          <w:divBdr>
            <w:top w:val="none" w:sz="0" w:space="0" w:color="auto"/>
            <w:left w:val="none" w:sz="0" w:space="0" w:color="auto"/>
            <w:bottom w:val="none" w:sz="0" w:space="0" w:color="auto"/>
            <w:right w:val="none" w:sz="0" w:space="0" w:color="auto"/>
          </w:divBdr>
        </w:div>
        <w:div w:id="1525165219">
          <w:marLeft w:val="640"/>
          <w:marRight w:val="0"/>
          <w:marTop w:val="0"/>
          <w:marBottom w:val="0"/>
          <w:divBdr>
            <w:top w:val="none" w:sz="0" w:space="0" w:color="auto"/>
            <w:left w:val="none" w:sz="0" w:space="0" w:color="auto"/>
            <w:bottom w:val="none" w:sz="0" w:space="0" w:color="auto"/>
            <w:right w:val="none" w:sz="0" w:space="0" w:color="auto"/>
          </w:divBdr>
        </w:div>
        <w:div w:id="1527673827">
          <w:marLeft w:val="640"/>
          <w:marRight w:val="0"/>
          <w:marTop w:val="0"/>
          <w:marBottom w:val="0"/>
          <w:divBdr>
            <w:top w:val="none" w:sz="0" w:space="0" w:color="auto"/>
            <w:left w:val="none" w:sz="0" w:space="0" w:color="auto"/>
            <w:bottom w:val="none" w:sz="0" w:space="0" w:color="auto"/>
            <w:right w:val="none" w:sz="0" w:space="0" w:color="auto"/>
          </w:divBdr>
        </w:div>
        <w:div w:id="1552961913">
          <w:marLeft w:val="640"/>
          <w:marRight w:val="0"/>
          <w:marTop w:val="0"/>
          <w:marBottom w:val="0"/>
          <w:divBdr>
            <w:top w:val="none" w:sz="0" w:space="0" w:color="auto"/>
            <w:left w:val="none" w:sz="0" w:space="0" w:color="auto"/>
            <w:bottom w:val="none" w:sz="0" w:space="0" w:color="auto"/>
            <w:right w:val="none" w:sz="0" w:space="0" w:color="auto"/>
          </w:divBdr>
        </w:div>
        <w:div w:id="1676422911">
          <w:marLeft w:val="640"/>
          <w:marRight w:val="0"/>
          <w:marTop w:val="0"/>
          <w:marBottom w:val="0"/>
          <w:divBdr>
            <w:top w:val="none" w:sz="0" w:space="0" w:color="auto"/>
            <w:left w:val="none" w:sz="0" w:space="0" w:color="auto"/>
            <w:bottom w:val="none" w:sz="0" w:space="0" w:color="auto"/>
            <w:right w:val="none" w:sz="0" w:space="0" w:color="auto"/>
          </w:divBdr>
        </w:div>
        <w:div w:id="1681080342">
          <w:marLeft w:val="640"/>
          <w:marRight w:val="0"/>
          <w:marTop w:val="0"/>
          <w:marBottom w:val="0"/>
          <w:divBdr>
            <w:top w:val="none" w:sz="0" w:space="0" w:color="auto"/>
            <w:left w:val="none" w:sz="0" w:space="0" w:color="auto"/>
            <w:bottom w:val="none" w:sz="0" w:space="0" w:color="auto"/>
            <w:right w:val="none" w:sz="0" w:space="0" w:color="auto"/>
          </w:divBdr>
        </w:div>
        <w:div w:id="1683510628">
          <w:marLeft w:val="640"/>
          <w:marRight w:val="0"/>
          <w:marTop w:val="0"/>
          <w:marBottom w:val="0"/>
          <w:divBdr>
            <w:top w:val="none" w:sz="0" w:space="0" w:color="auto"/>
            <w:left w:val="none" w:sz="0" w:space="0" w:color="auto"/>
            <w:bottom w:val="none" w:sz="0" w:space="0" w:color="auto"/>
            <w:right w:val="none" w:sz="0" w:space="0" w:color="auto"/>
          </w:divBdr>
        </w:div>
        <w:div w:id="1693336023">
          <w:marLeft w:val="640"/>
          <w:marRight w:val="0"/>
          <w:marTop w:val="0"/>
          <w:marBottom w:val="0"/>
          <w:divBdr>
            <w:top w:val="none" w:sz="0" w:space="0" w:color="auto"/>
            <w:left w:val="none" w:sz="0" w:space="0" w:color="auto"/>
            <w:bottom w:val="none" w:sz="0" w:space="0" w:color="auto"/>
            <w:right w:val="none" w:sz="0" w:space="0" w:color="auto"/>
          </w:divBdr>
        </w:div>
        <w:div w:id="1709069162">
          <w:marLeft w:val="640"/>
          <w:marRight w:val="0"/>
          <w:marTop w:val="0"/>
          <w:marBottom w:val="0"/>
          <w:divBdr>
            <w:top w:val="none" w:sz="0" w:space="0" w:color="auto"/>
            <w:left w:val="none" w:sz="0" w:space="0" w:color="auto"/>
            <w:bottom w:val="none" w:sz="0" w:space="0" w:color="auto"/>
            <w:right w:val="none" w:sz="0" w:space="0" w:color="auto"/>
          </w:divBdr>
        </w:div>
        <w:div w:id="1757899533">
          <w:marLeft w:val="640"/>
          <w:marRight w:val="0"/>
          <w:marTop w:val="0"/>
          <w:marBottom w:val="0"/>
          <w:divBdr>
            <w:top w:val="none" w:sz="0" w:space="0" w:color="auto"/>
            <w:left w:val="none" w:sz="0" w:space="0" w:color="auto"/>
            <w:bottom w:val="none" w:sz="0" w:space="0" w:color="auto"/>
            <w:right w:val="none" w:sz="0" w:space="0" w:color="auto"/>
          </w:divBdr>
        </w:div>
        <w:div w:id="1894807792">
          <w:marLeft w:val="640"/>
          <w:marRight w:val="0"/>
          <w:marTop w:val="0"/>
          <w:marBottom w:val="0"/>
          <w:divBdr>
            <w:top w:val="none" w:sz="0" w:space="0" w:color="auto"/>
            <w:left w:val="none" w:sz="0" w:space="0" w:color="auto"/>
            <w:bottom w:val="none" w:sz="0" w:space="0" w:color="auto"/>
            <w:right w:val="none" w:sz="0" w:space="0" w:color="auto"/>
          </w:divBdr>
        </w:div>
        <w:div w:id="1906644110">
          <w:marLeft w:val="640"/>
          <w:marRight w:val="0"/>
          <w:marTop w:val="0"/>
          <w:marBottom w:val="0"/>
          <w:divBdr>
            <w:top w:val="none" w:sz="0" w:space="0" w:color="auto"/>
            <w:left w:val="none" w:sz="0" w:space="0" w:color="auto"/>
            <w:bottom w:val="none" w:sz="0" w:space="0" w:color="auto"/>
            <w:right w:val="none" w:sz="0" w:space="0" w:color="auto"/>
          </w:divBdr>
        </w:div>
        <w:div w:id="1925607540">
          <w:marLeft w:val="640"/>
          <w:marRight w:val="0"/>
          <w:marTop w:val="0"/>
          <w:marBottom w:val="0"/>
          <w:divBdr>
            <w:top w:val="none" w:sz="0" w:space="0" w:color="auto"/>
            <w:left w:val="none" w:sz="0" w:space="0" w:color="auto"/>
            <w:bottom w:val="none" w:sz="0" w:space="0" w:color="auto"/>
            <w:right w:val="none" w:sz="0" w:space="0" w:color="auto"/>
          </w:divBdr>
        </w:div>
        <w:div w:id="1965647361">
          <w:marLeft w:val="640"/>
          <w:marRight w:val="0"/>
          <w:marTop w:val="0"/>
          <w:marBottom w:val="0"/>
          <w:divBdr>
            <w:top w:val="none" w:sz="0" w:space="0" w:color="auto"/>
            <w:left w:val="none" w:sz="0" w:space="0" w:color="auto"/>
            <w:bottom w:val="none" w:sz="0" w:space="0" w:color="auto"/>
            <w:right w:val="none" w:sz="0" w:space="0" w:color="auto"/>
          </w:divBdr>
        </w:div>
        <w:div w:id="2088140633">
          <w:marLeft w:val="640"/>
          <w:marRight w:val="0"/>
          <w:marTop w:val="0"/>
          <w:marBottom w:val="0"/>
          <w:divBdr>
            <w:top w:val="none" w:sz="0" w:space="0" w:color="auto"/>
            <w:left w:val="none" w:sz="0" w:space="0" w:color="auto"/>
            <w:bottom w:val="none" w:sz="0" w:space="0" w:color="auto"/>
            <w:right w:val="none" w:sz="0" w:space="0" w:color="auto"/>
          </w:divBdr>
        </w:div>
        <w:div w:id="2130851870">
          <w:marLeft w:val="640"/>
          <w:marRight w:val="0"/>
          <w:marTop w:val="0"/>
          <w:marBottom w:val="0"/>
          <w:divBdr>
            <w:top w:val="none" w:sz="0" w:space="0" w:color="auto"/>
            <w:left w:val="none" w:sz="0" w:space="0" w:color="auto"/>
            <w:bottom w:val="none" w:sz="0" w:space="0" w:color="auto"/>
            <w:right w:val="none" w:sz="0" w:space="0" w:color="auto"/>
          </w:divBdr>
        </w:div>
        <w:div w:id="2139837838">
          <w:marLeft w:val="640"/>
          <w:marRight w:val="0"/>
          <w:marTop w:val="0"/>
          <w:marBottom w:val="0"/>
          <w:divBdr>
            <w:top w:val="none" w:sz="0" w:space="0" w:color="auto"/>
            <w:left w:val="none" w:sz="0" w:space="0" w:color="auto"/>
            <w:bottom w:val="none" w:sz="0" w:space="0" w:color="auto"/>
            <w:right w:val="none" w:sz="0" w:space="0" w:color="auto"/>
          </w:divBdr>
        </w:div>
      </w:divsChild>
    </w:div>
    <w:div w:id="1950357075">
      <w:bodyDiv w:val="1"/>
      <w:marLeft w:val="0"/>
      <w:marRight w:val="0"/>
      <w:marTop w:val="0"/>
      <w:marBottom w:val="0"/>
      <w:divBdr>
        <w:top w:val="none" w:sz="0" w:space="0" w:color="auto"/>
        <w:left w:val="none" w:sz="0" w:space="0" w:color="auto"/>
        <w:bottom w:val="none" w:sz="0" w:space="0" w:color="auto"/>
        <w:right w:val="none" w:sz="0" w:space="0" w:color="auto"/>
      </w:divBdr>
    </w:div>
    <w:div w:id="1985231316">
      <w:bodyDiv w:val="1"/>
      <w:marLeft w:val="0"/>
      <w:marRight w:val="0"/>
      <w:marTop w:val="0"/>
      <w:marBottom w:val="0"/>
      <w:divBdr>
        <w:top w:val="none" w:sz="0" w:space="0" w:color="auto"/>
        <w:left w:val="none" w:sz="0" w:space="0" w:color="auto"/>
        <w:bottom w:val="none" w:sz="0" w:space="0" w:color="auto"/>
        <w:right w:val="none" w:sz="0" w:space="0" w:color="auto"/>
      </w:divBdr>
      <w:divsChild>
        <w:div w:id="84036955">
          <w:marLeft w:val="640"/>
          <w:marRight w:val="0"/>
          <w:marTop w:val="0"/>
          <w:marBottom w:val="0"/>
          <w:divBdr>
            <w:top w:val="none" w:sz="0" w:space="0" w:color="auto"/>
            <w:left w:val="none" w:sz="0" w:space="0" w:color="auto"/>
            <w:bottom w:val="none" w:sz="0" w:space="0" w:color="auto"/>
            <w:right w:val="none" w:sz="0" w:space="0" w:color="auto"/>
          </w:divBdr>
        </w:div>
        <w:div w:id="147329367">
          <w:marLeft w:val="640"/>
          <w:marRight w:val="0"/>
          <w:marTop w:val="0"/>
          <w:marBottom w:val="0"/>
          <w:divBdr>
            <w:top w:val="none" w:sz="0" w:space="0" w:color="auto"/>
            <w:left w:val="none" w:sz="0" w:space="0" w:color="auto"/>
            <w:bottom w:val="none" w:sz="0" w:space="0" w:color="auto"/>
            <w:right w:val="none" w:sz="0" w:space="0" w:color="auto"/>
          </w:divBdr>
        </w:div>
        <w:div w:id="152726132">
          <w:marLeft w:val="640"/>
          <w:marRight w:val="0"/>
          <w:marTop w:val="0"/>
          <w:marBottom w:val="0"/>
          <w:divBdr>
            <w:top w:val="none" w:sz="0" w:space="0" w:color="auto"/>
            <w:left w:val="none" w:sz="0" w:space="0" w:color="auto"/>
            <w:bottom w:val="none" w:sz="0" w:space="0" w:color="auto"/>
            <w:right w:val="none" w:sz="0" w:space="0" w:color="auto"/>
          </w:divBdr>
        </w:div>
        <w:div w:id="182287033">
          <w:marLeft w:val="640"/>
          <w:marRight w:val="0"/>
          <w:marTop w:val="0"/>
          <w:marBottom w:val="0"/>
          <w:divBdr>
            <w:top w:val="none" w:sz="0" w:space="0" w:color="auto"/>
            <w:left w:val="none" w:sz="0" w:space="0" w:color="auto"/>
            <w:bottom w:val="none" w:sz="0" w:space="0" w:color="auto"/>
            <w:right w:val="none" w:sz="0" w:space="0" w:color="auto"/>
          </w:divBdr>
        </w:div>
        <w:div w:id="221984624">
          <w:marLeft w:val="640"/>
          <w:marRight w:val="0"/>
          <w:marTop w:val="0"/>
          <w:marBottom w:val="0"/>
          <w:divBdr>
            <w:top w:val="none" w:sz="0" w:space="0" w:color="auto"/>
            <w:left w:val="none" w:sz="0" w:space="0" w:color="auto"/>
            <w:bottom w:val="none" w:sz="0" w:space="0" w:color="auto"/>
            <w:right w:val="none" w:sz="0" w:space="0" w:color="auto"/>
          </w:divBdr>
        </w:div>
        <w:div w:id="249436657">
          <w:marLeft w:val="640"/>
          <w:marRight w:val="0"/>
          <w:marTop w:val="0"/>
          <w:marBottom w:val="0"/>
          <w:divBdr>
            <w:top w:val="none" w:sz="0" w:space="0" w:color="auto"/>
            <w:left w:val="none" w:sz="0" w:space="0" w:color="auto"/>
            <w:bottom w:val="none" w:sz="0" w:space="0" w:color="auto"/>
            <w:right w:val="none" w:sz="0" w:space="0" w:color="auto"/>
          </w:divBdr>
        </w:div>
        <w:div w:id="253978647">
          <w:marLeft w:val="640"/>
          <w:marRight w:val="0"/>
          <w:marTop w:val="0"/>
          <w:marBottom w:val="0"/>
          <w:divBdr>
            <w:top w:val="none" w:sz="0" w:space="0" w:color="auto"/>
            <w:left w:val="none" w:sz="0" w:space="0" w:color="auto"/>
            <w:bottom w:val="none" w:sz="0" w:space="0" w:color="auto"/>
            <w:right w:val="none" w:sz="0" w:space="0" w:color="auto"/>
          </w:divBdr>
        </w:div>
        <w:div w:id="264002998">
          <w:marLeft w:val="640"/>
          <w:marRight w:val="0"/>
          <w:marTop w:val="0"/>
          <w:marBottom w:val="0"/>
          <w:divBdr>
            <w:top w:val="none" w:sz="0" w:space="0" w:color="auto"/>
            <w:left w:val="none" w:sz="0" w:space="0" w:color="auto"/>
            <w:bottom w:val="none" w:sz="0" w:space="0" w:color="auto"/>
            <w:right w:val="none" w:sz="0" w:space="0" w:color="auto"/>
          </w:divBdr>
        </w:div>
        <w:div w:id="288510150">
          <w:marLeft w:val="640"/>
          <w:marRight w:val="0"/>
          <w:marTop w:val="0"/>
          <w:marBottom w:val="0"/>
          <w:divBdr>
            <w:top w:val="none" w:sz="0" w:space="0" w:color="auto"/>
            <w:left w:val="none" w:sz="0" w:space="0" w:color="auto"/>
            <w:bottom w:val="none" w:sz="0" w:space="0" w:color="auto"/>
            <w:right w:val="none" w:sz="0" w:space="0" w:color="auto"/>
          </w:divBdr>
        </w:div>
        <w:div w:id="313065552">
          <w:marLeft w:val="640"/>
          <w:marRight w:val="0"/>
          <w:marTop w:val="0"/>
          <w:marBottom w:val="0"/>
          <w:divBdr>
            <w:top w:val="none" w:sz="0" w:space="0" w:color="auto"/>
            <w:left w:val="none" w:sz="0" w:space="0" w:color="auto"/>
            <w:bottom w:val="none" w:sz="0" w:space="0" w:color="auto"/>
            <w:right w:val="none" w:sz="0" w:space="0" w:color="auto"/>
          </w:divBdr>
        </w:div>
        <w:div w:id="340739343">
          <w:marLeft w:val="640"/>
          <w:marRight w:val="0"/>
          <w:marTop w:val="0"/>
          <w:marBottom w:val="0"/>
          <w:divBdr>
            <w:top w:val="none" w:sz="0" w:space="0" w:color="auto"/>
            <w:left w:val="none" w:sz="0" w:space="0" w:color="auto"/>
            <w:bottom w:val="none" w:sz="0" w:space="0" w:color="auto"/>
            <w:right w:val="none" w:sz="0" w:space="0" w:color="auto"/>
          </w:divBdr>
        </w:div>
        <w:div w:id="405104672">
          <w:marLeft w:val="640"/>
          <w:marRight w:val="0"/>
          <w:marTop w:val="0"/>
          <w:marBottom w:val="0"/>
          <w:divBdr>
            <w:top w:val="none" w:sz="0" w:space="0" w:color="auto"/>
            <w:left w:val="none" w:sz="0" w:space="0" w:color="auto"/>
            <w:bottom w:val="none" w:sz="0" w:space="0" w:color="auto"/>
            <w:right w:val="none" w:sz="0" w:space="0" w:color="auto"/>
          </w:divBdr>
        </w:div>
        <w:div w:id="420377420">
          <w:marLeft w:val="640"/>
          <w:marRight w:val="0"/>
          <w:marTop w:val="0"/>
          <w:marBottom w:val="0"/>
          <w:divBdr>
            <w:top w:val="none" w:sz="0" w:space="0" w:color="auto"/>
            <w:left w:val="none" w:sz="0" w:space="0" w:color="auto"/>
            <w:bottom w:val="none" w:sz="0" w:space="0" w:color="auto"/>
            <w:right w:val="none" w:sz="0" w:space="0" w:color="auto"/>
          </w:divBdr>
        </w:div>
        <w:div w:id="445738848">
          <w:marLeft w:val="640"/>
          <w:marRight w:val="0"/>
          <w:marTop w:val="0"/>
          <w:marBottom w:val="0"/>
          <w:divBdr>
            <w:top w:val="none" w:sz="0" w:space="0" w:color="auto"/>
            <w:left w:val="none" w:sz="0" w:space="0" w:color="auto"/>
            <w:bottom w:val="none" w:sz="0" w:space="0" w:color="auto"/>
            <w:right w:val="none" w:sz="0" w:space="0" w:color="auto"/>
          </w:divBdr>
        </w:div>
        <w:div w:id="479343427">
          <w:marLeft w:val="640"/>
          <w:marRight w:val="0"/>
          <w:marTop w:val="0"/>
          <w:marBottom w:val="0"/>
          <w:divBdr>
            <w:top w:val="none" w:sz="0" w:space="0" w:color="auto"/>
            <w:left w:val="none" w:sz="0" w:space="0" w:color="auto"/>
            <w:bottom w:val="none" w:sz="0" w:space="0" w:color="auto"/>
            <w:right w:val="none" w:sz="0" w:space="0" w:color="auto"/>
          </w:divBdr>
        </w:div>
        <w:div w:id="506990745">
          <w:marLeft w:val="640"/>
          <w:marRight w:val="0"/>
          <w:marTop w:val="0"/>
          <w:marBottom w:val="0"/>
          <w:divBdr>
            <w:top w:val="none" w:sz="0" w:space="0" w:color="auto"/>
            <w:left w:val="none" w:sz="0" w:space="0" w:color="auto"/>
            <w:bottom w:val="none" w:sz="0" w:space="0" w:color="auto"/>
            <w:right w:val="none" w:sz="0" w:space="0" w:color="auto"/>
          </w:divBdr>
        </w:div>
        <w:div w:id="507647040">
          <w:marLeft w:val="640"/>
          <w:marRight w:val="0"/>
          <w:marTop w:val="0"/>
          <w:marBottom w:val="0"/>
          <w:divBdr>
            <w:top w:val="none" w:sz="0" w:space="0" w:color="auto"/>
            <w:left w:val="none" w:sz="0" w:space="0" w:color="auto"/>
            <w:bottom w:val="none" w:sz="0" w:space="0" w:color="auto"/>
            <w:right w:val="none" w:sz="0" w:space="0" w:color="auto"/>
          </w:divBdr>
        </w:div>
        <w:div w:id="540292491">
          <w:marLeft w:val="640"/>
          <w:marRight w:val="0"/>
          <w:marTop w:val="0"/>
          <w:marBottom w:val="0"/>
          <w:divBdr>
            <w:top w:val="none" w:sz="0" w:space="0" w:color="auto"/>
            <w:left w:val="none" w:sz="0" w:space="0" w:color="auto"/>
            <w:bottom w:val="none" w:sz="0" w:space="0" w:color="auto"/>
            <w:right w:val="none" w:sz="0" w:space="0" w:color="auto"/>
          </w:divBdr>
        </w:div>
        <w:div w:id="548690415">
          <w:marLeft w:val="640"/>
          <w:marRight w:val="0"/>
          <w:marTop w:val="0"/>
          <w:marBottom w:val="0"/>
          <w:divBdr>
            <w:top w:val="none" w:sz="0" w:space="0" w:color="auto"/>
            <w:left w:val="none" w:sz="0" w:space="0" w:color="auto"/>
            <w:bottom w:val="none" w:sz="0" w:space="0" w:color="auto"/>
            <w:right w:val="none" w:sz="0" w:space="0" w:color="auto"/>
          </w:divBdr>
        </w:div>
        <w:div w:id="582763750">
          <w:marLeft w:val="640"/>
          <w:marRight w:val="0"/>
          <w:marTop w:val="0"/>
          <w:marBottom w:val="0"/>
          <w:divBdr>
            <w:top w:val="none" w:sz="0" w:space="0" w:color="auto"/>
            <w:left w:val="none" w:sz="0" w:space="0" w:color="auto"/>
            <w:bottom w:val="none" w:sz="0" w:space="0" w:color="auto"/>
            <w:right w:val="none" w:sz="0" w:space="0" w:color="auto"/>
          </w:divBdr>
        </w:div>
        <w:div w:id="585725253">
          <w:marLeft w:val="640"/>
          <w:marRight w:val="0"/>
          <w:marTop w:val="0"/>
          <w:marBottom w:val="0"/>
          <w:divBdr>
            <w:top w:val="none" w:sz="0" w:space="0" w:color="auto"/>
            <w:left w:val="none" w:sz="0" w:space="0" w:color="auto"/>
            <w:bottom w:val="none" w:sz="0" w:space="0" w:color="auto"/>
            <w:right w:val="none" w:sz="0" w:space="0" w:color="auto"/>
          </w:divBdr>
        </w:div>
        <w:div w:id="587349314">
          <w:marLeft w:val="640"/>
          <w:marRight w:val="0"/>
          <w:marTop w:val="0"/>
          <w:marBottom w:val="0"/>
          <w:divBdr>
            <w:top w:val="none" w:sz="0" w:space="0" w:color="auto"/>
            <w:left w:val="none" w:sz="0" w:space="0" w:color="auto"/>
            <w:bottom w:val="none" w:sz="0" w:space="0" w:color="auto"/>
            <w:right w:val="none" w:sz="0" w:space="0" w:color="auto"/>
          </w:divBdr>
        </w:div>
        <w:div w:id="635795994">
          <w:marLeft w:val="640"/>
          <w:marRight w:val="0"/>
          <w:marTop w:val="0"/>
          <w:marBottom w:val="0"/>
          <w:divBdr>
            <w:top w:val="none" w:sz="0" w:space="0" w:color="auto"/>
            <w:left w:val="none" w:sz="0" w:space="0" w:color="auto"/>
            <w:bottom w:val="none" w:sz="0" w:space="0" w:color="auto"/>
            <w:right w:val="none" w:sz="0" w:space="0" w:color="auto"/>
          </w:divBdr>
        </w:div>
        <w:div w:id="695891475">
          <w:marLeft w:val="640"/>
          <w:marRight w:val="0"/>
          <w:marTop w:val="0"/>
          <w:marBottom w:val="0"/>
          <w:divBdr>
            <w:top w:val="none" w:sz="0" w:space="0" w:color="auto"/>
            <w:left w:val="none" w:sz="0" w:space="0" w:color="auto"/>
            <w:bottom w:val="none" w:sz="0" w:space="0" w:color="auto"/>
            <w:right w:val="none" w:sz="0" w:space="0" w:color="auto"/>
          </w:divBdr>
        </w:div>
        <w:div w:id="739058593">
          <w:marLeft w:val="640"/>
          <w:marRight w:val="0"/>
          <w:marTop w:val="0"/>
          <w:marBottom w:val="0"/>
          <w:divBdr>
            <w:top w:val="none" w:sz="0" w:space="0" w:color="auto"/>
            <w:left w:val="none" w:sz="0" w:space="0" w:color="auto"/>
            <w:bottom w:val="none" w:sz="0" w:space="0" w:color="auto"/>
            <w:right w:val="none" w:sz="0" w:space="0" w:color="auto"/>
          </w:divBdr>
        </w:div>
        <w:div w:id="759987358">
          <w:marLeft w:val="640"/>
          <w:marRight w:val="0"/>
          <w:marTop w:val="0"/>
          <w:marBottom w:val="0"/>
          <w:divBdr>
            <w:top w:val="none" w:sz="0" w:space="0" w:color="auto"/>
            <w:left w:val="none" w:sz="0" w:space="0" w:color="auto"/>
            <w:bottom w:val="none" w:sz="0" w:space="0" w:color="auto"/>
            <w:right w:val="none" w:sz="0" w:space="0" w:color="auto"/>
          </w:divBdr>
        </w:div>
        <w:div w:id="772432307">
          <w:marLeft w:val="640"/>
          <w:marRight w:val="0"/>
          <w:marTop w:val="0"/>
          <w:marBottom w:val="0"/>
          <w:divBdr>
            <w:top w:val="none" w:sz="0" w:space="0" w:color="auto"/>
            <w:left w:val="none" w:sz="0" w:space="0" w:color="auto"/>
            <w:bottom w:val="none" w:sz="0" w:space="0" w:color="auto"/>
            <w:right w:val="none" w:sz="0" w:space="0" w:color="auto"/>
          </w:divBdr>
        </w:div>
        <w:div w:id="773289331">
          <w:marLeft w:val="640"/>
          <w:marRight w:val="0"/>
          <w:marTop w:val="0"/>
          <w:marBottom w:val="0"/>
          <w:divBdr>
            <w:top w:val="none" w:sz="0" w:space="0" w:color="auto"/>
            <w:left w:val="none" w:sz="0" w:space="0" w:color="auto"/>
            <w:bottom w:val="none" w:sz="0" w:space="0" w:color="auto"/>
            <w:right w:val="none" w:sz="0" w:space="0" w:color="auto"/>
          </w:divBdr>
        </w:div>
        <w:div w:id="819082616">
          <w:marLeft w:val="640"/>
          <w:marRight w:val="0"/>
          <w:marTop w:val="0"/>
          <w:marBottom w:val="0"/>
          <w:divBdr>
            <w:top w:val="none" w:sz="0" w:space="0" w:color="auto"/>
            <w:left w:val="none" w:sz="0" w:space="0" w:color="auto"/>
            <w:bottom w:val="none" w:sz="0" w:space="0" w:color="auto"/>
            <w:right w:val="none" w:sz="0" w:space="0" w:color="auto"/>
          </w:divBdr>
        </w:div>
        <w:div w:id="921378232">
          <w:marLeft w:val="640"/>
          <w:marRight w:val="0"/>
          <w:marTop w:val="0"/>
          <w:marBottom w:val="0"/>
          <w:divBdr>
            <w:top w:val="none" w:sz="0" w:space="0" w:color="auto"/>
            <w:left w:val="none" w:sz="0" w:space="0" w:color="auto"/>
            <w:bottom w:val="none" w:sz="0" w:space="0" w:color="auto"/>
            <w:right w:val="none" w:sz="0" w:space="0" w:color="auto"/>
          </w:divBdr>
        </w:div>
        <w:div w:id="922646168">
          <w:marLeft w:val="640"/>
          <w:marRight w:val="0"/>
          <w:marTop w:val="0"/>
          <w:marBottom w:val="0"/>
          <w:divBdr>
            <w:top w:val="none" w:sz="0" w:space="0" w:color="auto"/>
            <w:left w:val="none" w:sz="0" w:space="0" w:color="auto"/>
            <w:bottom w:val="none" w:sz="0" w:space="0" w:color="auto"/>
            <w:right w:val="none" w:sz="0" w:space="0" w:color="auto"/>
          </w:divBdr>
        </w:div>
        <w:div w:id="926038722">
          <w:marLeft w:val="640"/>
          <w:marRight w:val="0"/>
          <w:marTop w:val="0"/>
          <w:marBottom w:val="0"/>
          <w:divBdr>
            <w:top w:val="none" w:sz="0" w:space="0" w:color="auto"/>
            <w:left w:val="none" w:sz="0" w:space="0" w:color="auto"/>
            <w:bottom w:val="none" w:sz="0" w:space="0" w:color="auto"/>
            <w:right w:val="none" w:sz="0" w:space="0" w:color="auto"/>
          </w:divBdr>
        </w:div>
        <w:div w:id="971404354">
          <w:marLeft w:val="640"/>
          <w:marRight w:val="0"/>
          <w:marTop w:val="0"/>
          <w:marBottom w:val="0"/>
          <w:divBdr>
            <w:top w:val="none" w:sz="0" w:space="0" w:color="auto"/>
            <w:left w:val="none" w:sz="0" w:space="0" w:color="auto"/>
            <w:bottom w:val="none" w:sz="0" w:space="0" w:color="auto"/>
            <w:right w:val="none" w:sz="0" w:space="0" w:color="auto"/>
          </w:divBdr>
        </w:div>
        <w:div w:id="1008681295">
          <w:marLeft w:val="640"/>
          <w:marRight w:val="0"/>
          <w:marTop w:val="0"/>
          <w:marBottom w:val="0"/>
          <w:divBdr>
            <w:top w:val="none" w:sz="0" w:space="0" w:color="auto"/>
            <w:left w:val="none" w:sz="0" w:space="0" w:color="auto"/>
            <w:bottom w:val="none" w:sz="0" w:space="0" w:color="auto"/>
            <w:right w:val="none" w:sz="0" w:space="0" w:color="auto"/>
          </w:divBdr>
        </w:div>
        <w:div w:id="1023559617">
          <w:marLeft w:val="640"/>
          <w:marRight w:val="0"/>
          <w:marTop w:val="0"/>
          <w:marBottom w:val="0"/>
          <w:divBdr>
            <w:top w:val="none" w:sz="0" w:space="0" w:color="auto"/>
            <w:left w:val="none" w:sz="0" w:space="0" w:color="auto"/>
            <w:bottom w:val="none" w:sz="0" w:space="0" w:color="auto"/>
            <w:right w:val="none" w:sz="0" w:space="0" w:color="auto"/>
          </w:divBdr>
        </w:div>
        <w:div w:id="1042362015">
          <w:marLeft w:val="640"/>
          <w:marRight w:val="0"/>
          <w:marTop w:val="0"/>
          <w:marBottom w:val="0"/>
          <w:divBdr>
            <w:top w:val="none" w:sz="0" w:space="0" w:color="auto"/>
            <w:left w:val="none" w:sz="0" w:space="0" w:color="auto"/>
            <w:bottom w:val="none" w:sz="0" w:space="0" w:color="auto"/>
            <w:right w:val="none" w:sz="0" w:space="0" w:color="auto"/>
          </w:divBdr>
        </w:div>
        <w:div w:id="1121343523">
          <w:marLeft w:val="640"/>
          <w:marRight w:val="0"/>
          <w:marTop w:val="0"/>
          <w:marBottom w:val="0"/>
          <w:divBdr>
            <w:top w:val="none" w:sz="0" w:space="0" w:color="auto"/>
            <w:left w:val="none" w:sz="0" w:space="0" w:color="auto"/>
            <w:bottom w:val="none" w:sz="0" w:space="0" w:color="auto"/>
            <w:right w:val="none" w:sz="0" w:space="0" w:color="auto"/>
          </w:divBdr>
        </w:div>
        <w:div w:id="1124039127">
          <w:marLeft w:val="640"/>
          <w:marRight w:val="0"/>
          <w:marTop w:val="0"/>
          <w:marBottom w:val="0"/>
          <w:divBdr>
            <w:top w:val="none" w:sz="0" w:space="0" w:color="auto"/>
            <w:left w:val="none" w:sz="0" w:space="0" w:color="auto"/>
            <w:bottom w:val="none" w:sz="0" w:space="0" w:color="auto"/>
            <w:right w:val="none" w:sz="0" w:space="0" w:color="auto"/>
          </w:divBdr>
        </w:div>
        <w:div w:id="1130242259">
          <w:marLeft w:val="640"/>
          <w:marRight w:val="0"/>
          <w:marTop w:val="0"/>
          <w:marBottom w:val="0"/>
          <w:divBdr>
            <w:top w:val="none" w:sz="0" w:space="0" w:color="auto"/>
            <w:left w:val="none" w:sz="0" w:space="0" w:color="auto"/>
            <w:bottom w:val="none" w:sz="0" w:space="0" w:color="auto"/>
            <w:right w:val="none" w:sz="0" w:space="0" w:color="auto"/>
          </w:divBdr>
        </w:div>
        <w:div w:id="1159349961">
          <w:marLeft w:val="640"/>
          <w:marRight w:val="0"/>
          <w:marTop w:val="0"/>
          <w:marBottom w:val="0"/>
          <w:divBdr>
            <w:top w:val="none" w:sz="0" w:space="0" w:color="auto"/>
            <w:left w:val="none" w:sz="0" w:space="0" w:color="auto"/>
            <w:bottom w:val="none" w:sz="0" w:space="0" w:color="auto"/>
            <w:right w:val="none" w:sz="0" w:space="0" w:color="auto"/>
          </w:divBdr>
        </w:div>
        <w:div w:id="1183783103">
          <w:marLeft w:val="640"/>
          <w:marRight w:val="0"/>
          <w:marTop w:val="0"/>
          <w:marBottom w:val="0"/>
          <w:divBdr>
            <w:top w:val="none" w:sz="0" w:space="0" w:color="auto"/>
            <w:left w:val="none" w:sz="0" w:space="0" w:color="auto"/>
            <w:bottom w:val="none" w:sz="0" w:space="0" w:color="auto"/>
            <w:right w:val="none" w:sz="0" w:space="0" w:color="auto"/>
          </w:divBdr>
        </w:div>
        <w:div w:id="1198661313">
          <w:marLeft w:val="640"/>
          <w:marRight w:val="0"/>
          <w:marTop w:val="0"/>
          <w:marBottom w:val="0"/>
          <w:divBdr>
            <w:top w:val="none" w:sz="0" w:space="0" w:color="auto"/>
            <w:left w:val="none" w:sz="0" w:space="0" w:color="auto"/>
            <w:bottom w:val="none" w:sz="0" w:space="0" w:color="auto"/>
            <w:right w:val="none" w:sz="0" w:space="0" w:color="auto"/>
          </w:divBdr>
        </w:div>
        <w:div w:id="1205828581">
          <w:marLeft w:val="640"/>
          <w:marRight w:val="0"/>
          <w:marTop w:val="0"/>
          <w:marBottom w:val="0"/>
          <w:divBdr>
            <w:top w:val="none" w:sz="0" w:space="0" w:color="auto"/>
            <w:left w:val="none" w:sz="0" w:space="0" w:color="auto"/>
            <w:bottom w:val="none" w:sz="0" w:space="0" w:color="auto"/>
            <w:right w:val="none" w:sz="0" w:space="0" w:color="auto"/>
          </w:divBdr>
        </w:div>
        <w:div w:id="1218127716">
          <w:marLeft w:val="640"/>
          <w:marRight w:val="0"/>
          <w:marTop w:val="0"/>
          <w:marBottom w:val="0"/>
          <w:divBdr>
            <w:top w:val="none" w:sz="0" w:space="0" w:color="auto"/>
            <w:left w:val="none" w:sz="0" w:space="0" w:color="auto"/>
            <w:bottom w:val="none" w:sz="0" w:space="0" w:color="auto"/>
            <w:right w:val="none" w:sz="0" w:space="0" w:color="auto"/>
          </w:divBdr>
        </w:div>
        <w:div w:id="1258177637">
          <w:marLeft w:val="640"/>
          <w:marRight w:val="0"/>
          <w:marTop w:val="0"/>
          <w:marBottom w:val="0"/>
          <w:divBdr>
            <w:top w:val="none" w:sz="0" w:space="0" w:color="auto"/>
            <w:left w:val="none" w:sz="0" w:space="0" w:color="auto"/>
            <w:bottom w:val="none" w:sz="0" w:space="0" w:color="auto"/>
            <w:right w:val="none" w:sz="0" w:space="0" w:color="auto"/>
          </w:divBdr>
        </w:div>
        <w:div w:id="1320882618">
          <w:marLeft w:val="640"/>
          <w:marRight w:val="0"/>
          <w:marTop w:val="0"/>
          <w:marBottom w:val="0"/>
          <w:divBdr>
            <w:top w:val="none" w:sz="0" w:space="0" w:color="auto"/>
            <w:left w:val="none" w:sz="0" w:space="0" w:color="auto"/>
            <w:bottom w:val="none" w:sz="0" w:space="0" w:color="auto"/>
            <w:right w:val="none" w:sz="0" w:space="0" w:color="auto"/>
          </w:divBdr>
        </w:div>
        <w:div w:id="1373845864">
          <w:marLeft w:val="640"/>
          <w:marRight w:val="0"/>
          <w:marTop w:val="0"/>
          <w:marBottom w:val="0"/>
          <w:divBdr>
            <w:top w:val="none" w:sz="0" w:space="0" w:color="auto"/>
            <w:left w:val="none" w:sz="0" w:space="0" w:color="auto"/>
            <w:bottom w:val="none" w:sz="0" w:space="0" w:color="auto"/>
            <w:right w:val="none" w:sz="0" w:space="0" w:color="auto"/>
          </w:divBdr>
        </w:div>
        <w:div w:id="1476529102">
          <w:marLeft w:val="640"/>
          <w:marRight w:val="0"/>
          <w:marTop w:val="0"/>
          <w:marBottom w:val="0"/>
          <w:divBdr>
            <w:top w:val="none" w:sz="0" w:space="0" w:color="auto"/>
            <w:left w:val="none" w:sz="0" w:space="0" w:color="auto"/>
            <w:bottom w:val="none" w:sz="0" w:space="0" w:color="auto"/>
            <w:right w:val="none" w:sz="0" w:space="0" w:color="auto"/>
          </w:divBdr>
        </w:div>
        <w:div w:id="1499425808">
          <w:marLeft w:val="640"/>
          <w:marRight w:val="0"/>
          <w:marTop w:val="0"/>
          <w:marBottom w:val="0"/>
          <w:divBdr>
            <w:top w:val="none" w:sz="0" w:space="0" w:color="auto"/>
            <w:left w:val="none" w:sz="0" w:space="0" w:color="auto"/>
            <w:bottom w:val="none" w:sz="0" w:space="0" w:color="auto"/>
            <w:right w:val="none" w:sz="0" w:space="0" w:color="auto"/>
          </w:divBdr>
        </w:div>
        <w:div w:id="1568876314">
          <w:marLeft w:val="640"/>
          <w:marRight w:val="0"/>
          <w:marTop w:val="0"/>
          <w:marBottom w:val="0"/>
          <w:divBdr>
            <w:top w:val="none" w:sz="0" w:space="0" w:color="auto"/>
            <w:left w:val="none" w:sz="0" w:space="0" w:color="auto"/>
            <w:bottom w:val="none" w:sz="0" w:space="0" w:color="auto"/>
            <w:right w:val="none" w:sz="0" w:space="0" w:color="auto"/>
          </w:divBdr>
        </w:div>
        <w:div w:id="1591892060">
          <w:marLeft w:val="640"/>
          <w:marRight w:val="0"/>
          <w:marTop w:val="0"/>
          <w:marBottom w:val="0"/>
          <w:divBdr>
            <w:top w:val="none" w:sz="0" w:space="0" w:color="auto"/>
            <w:left w:val="none" w:sz="0" w:space="0" w:color="auto"/>
            <w:bottom w:val="none" w:sz="0" w:space="0" w:color="auto"/>
            <w:right w:val="none" w:sz="0" w:space="0" w:color="auto"/>
          </w:divBdr>
        </w:div>
        <w:div w:id="1628706812">
          <w:marLeft w:val="640"/>
          <w:marRight w:val="0"/>
          <w:marTop w:val="0"/>
          <w:marBottom w:val="0"/>
          <w:divBdr>
            <w:top w:val="none" w:sz="0" w:space="0" w:color="auto"/>
            <w:left w:val="none" w:sz="0" w:space="0" w:color="auto"/>
            <w:bottom w:val="none" w:sz="0" w:space="0" w:color="auto"/>
            <w:right w:val="none" w:sz="0" w:space="0" w:color="auto"/>
          </w:divBdr>
        </w:div>
        <w:div w:id="1680355285">
          <w:marLeft w:val="640"/>
          <w:marRight w:val="0"/>
          <w:marTop w:val="0"/>
          <w:marBottom w:val="0"/>
          <w:divBdr>
            <w:top w:val="none" w:sz="0" w:space="0" w:color="auto"/>
            <w:left w:val="none" w:sz="0" w:space="0" w:color="auto"/>
            <w:bottom w:val="none" w:sz="0" w:space="0" w:color="auto"/>
            <w:right w:val="none" w:sz="0" w:space="0" w:color="auto"/>
          </w:divBdr>
        </w:div>
        <w:div w:id="1749838647">
          <w:marLeft w:val="640"/>
          <w:marRight w:val="0"/>
          <w:marTop w:val="0"/>
          <w:marBottom w:val="0"/>
          <w:divBdr>
            <w:top w:val="none" w:sz="0" w:space="0" w:color="auto"/>
            <w:left w:val="none" w:sz="0" w:space="0" w:color="auto"/>
            <w:bottom w:val="none" w:sz="0" w:space="0" w:color="auto"/>
            <w:right w:val="none" w:sz="0" w:space="0" w:color="auto"/>
          </w:divBdr>
        </w:div>
        <w:div w:id="1764915753">
          <w:marLeft w:val="640"/>
          <w:marRight w:val="0"/>
          <w:marTop w:val="0"/>
          <w:marBottom w:val="0"/>
          <w:divBdr>
            <w:top w:val="none" w:sz="0" w:space="0" w:color="auto"/>
            <w:left w:val="none" w:sz="0" w:space="0" w:color="auto"/>
            <w:bottom w:val="none" w:sz="0" w:space="0" w:color="auto"/>
            <w:right w:val="none" w:sz="0" w:space="0" w:color="auto"/>
          </w:divBdr>
        </w:div>
        <w:div w:id="1796868562">
          <w:marLeft w:val="640"/>
          <w:marRight w:val="0"/>
          <w:marTop w:val="0"/>
          <w:marBottom w:val="0"/>
          <w:divBdr>
            <w:top w:val="none" w:sz="0" w:space="0" w:color="auto"/>
            <w:left w:val="none" w:sz="0" w:space="0" w:color="auto"/>
            <w:bottom w:val="none" w:sz="0" w:space="0" w:color="auto"/>
            <w:right w:val="none" w:sz="0" w:space="0" w:color="auto"/>
          </w:divBdr>
        </w:div>
        <w:div w:id="1820341787">
          <w:marLeft w:val="640"/>
          <w:marRight w:val="0"/>
          <w:marTop w:val="0"/>
          <w:marBottom w:val="0"/>
          <w:divBdr>
            <w:top w:val="none" w:sz="0" w:space="0" w:color="auto"/>
            <w:left w:val="none" w:sz="0" w:space="0" w:color="auto"/>
            <w:bottom w:val="none" w:sz="0" w:space="0" w:color="auto"/>
            <w:right w:val="none" w:sz="0" w:space="0" w:color="auto"/>
          </w:divBdr>
        </w:div>
        <w:div w:id="1842773926">
          <w:marLeft w:val="640"/>
          <w:marRight w:val="0"/>
          <w:marTop w:val="0"/>
          <w:marBottom w:val="0"/>
          <w:divBdr>
            <w:top w:val="none" w:sz="0" w:space="0" w:color="auto"/>
            <w:left w:val="none" w:sz="0" w:space="0" w:color="auto"/>
            <w:bottom w:val="none" w:sz="0" w:space="0" w:color="auto"/>
            <w:right w:val="none" w:sz="0" w:space="0" w:color="auto"/>
          </w:divBdr>
        </w:div>
        <w:div w:id="1855146637">
          <w:marLeft w:val="640"/>
          <w:marRight w:val="0"/>
          <w:marTop w:val="0"/>
          <w:marBottom w:val="0"/>
          <w:divBdr>
            <w:top w:val="none" w:sz="0" w:space="0" w:color="auto"/>
            <w:left w:val="none" w:sz="0" w:space="0" w:color="auto"/>
            <w:bottom w:val="none" w:sz="0" w:space="0" w:color="auto"/>
            <w:right w:val="none" w:sz="0" w:space="0" w:color="auto"/>
          </w:divBdr>
        </w:div>
        <w:div w:id="1867059533">
          <w:marLeft w:val="640"/>
          <w:marRight w:val="0"/>
          <w:marTop w:val="0"/>
          <w:marBottom w:val="0"/>
          <w:divBdr>
            <w:top w:val="none" w:sz="0" w:space="0" w:color="auto"/>
            <w:left w:val="none" w:sz="0" w:space="0" w:color="auto"/>
            <w:bottom w:val="none" w:sz="0" w:space="0" w:color="auto"/>
            <w:right w:val="none" w:sz="0" w:space="0" w:color="auto"/>
          </w:divBdr>
        </w:div>
        <w:div w:id="1893692357">
          <w:marLeft w:val="640"/>
          <w:marRight w:val="0"/>
          <w:marTop w:val="0"/>
          <w:marBottom w:val="0"/>
          <w:divBdr>
            <w:top w:val="none" w:sz="0" w:space="0" w:color="auto"/>
            <w:left w:val="none" w:sz="0" w:space="0" w:color="auto"/>
            <w:bottom w:val="none" w:sz="0" w:space="0" w:color="auto"/>
            <w:right w:val="none" w:sz="0" w:space="0" w:color="auto"/>
          </w:divBdr>
        </w:div>
        <w:div w:id="1906841501">
          <w:marLeft w:val="640"/>
          <w:marRight w:val="0"/>
          <w:marTop w:val="0"/>
          <w:marBottom w:val="0"/>
          <w:divBdr>
            <w:top w:val="none" w:sz="0" w:space="0" w:color="auto"/>
            <w:left w:val="none" w:sz="0" w:space="0" w:color="auto"/>
            <w:bottom w:val="none" w:sz="0" w:space="0" w:color="auto"/>
            <w:right w:val="none" w:sz="0" w:space="0" w:color="auto"/>
          </w:divBdr>
        </w:div>
        <w:div w:id="1934819882">
          <w:marLeft w:val="640"/>
          <w:marRight w:val="0"/>
          <w:marTop w:val="0"/>
          <w:marBottom w:val="0"/>
          <w:divBdr>
            <w:top w:val="none" w:sz="0" w:space="0" w:color="auto"/>
            <w:left w:val="none" w:sz="0" w:space="0" w:color="auto"/>
            <w:bottom w:val="none" w:sz="0" w:space="0" w:color="auto"/>
            <w:right w:val="none" w:sz="0" w:space="0" w:color="auto"/>
          </w:divBdr>
        </w:div>
        <w:div w:id="1935699178">
          <w:marLeft w:val="640"/>
          <w:marRight w:val="0"/>
          <w:marTop w:val="0"/>
          <w:marBottom w:val="0"/>
          <w:divBdr>
            <w:top w:val="none" w:sz="0" w:space="0" w:color="auto"/>
            <w:left w:val="none" w:sz="0" w:space="0" w:color="auto"/>
            <w:bottom w:val="none" w:sz="0" w:space="0" w:color="auto"/>
            <w:right w:val="none" w:sz="0" w:space="0" w:color="auto"/>
          </w:divBdr>
        </w:div>
        <w:div w:id="2129666959">
          <w:marLeft w:val="640"/>
          <w:marRight w:val="0"/>
          <w:marTop w:val="0"/>
          <w:marBottom w:val="0"/>
          <w:divBdr>
            <w:top w:val="none" w:sz="0" w:space="0" w:color="auto"/>
            <w:left w:val="none" w:sz="0" w:space="0" w:color="auto"/>
            <w:bottom w:val="none" w:sz="0" w:space="0" w:color="auto"/>
            <w:right w:val="none" w:sz="0" w:space="0" w:color="auto"/>
          </w:divBdr>
        </w:div>
      </w:divsChild>
    </w:div>
    <w:div w:id="1986739685">
      <w:bodyDiv w:val="1"/>
      <w:marLeft w:val="0"/>
      <w:marRight w:val="0"/>
      <w:marTop w:val="0"/>
      <w:marBottom w:val="0"/>
      <w:divBdr>
        <w:top w:val="none" w:sz="0" w:space="0" w:color="auto"/>
        <w:left w:val="none" w:sz="0" w:space="0" w:color="auto"/>
        <w:bottom w:val="none" w:sz="0" w:space="0" w:color="auto"/>
        <w:right w:val="none" w:sz="0" w:space="0" w:color="auto"/>
      </w:divBdr>
      <w:divsChild>
        <w:div w:id="28115915">
          <w:marLeft w:val="640"/>
          <w:marRight w:val="0"/>
          <w:marTop w:val="0"/>
          <w:marBottom w:val="0"/>
          <w:divBdr>
            <w:top w:val="none" w:sz="0" w:space="0" w:color="auto"/>
            <w:left w:val="none" w:sz="0" w:space="0" w:color="auto"/>
            <w:bottom w:val="none" w:sz="0" w:space="0" w:color="auto"/>
            <w:right w:val="none" w:sz="0" w:space="0" w:color="auto"/>
          </w:divBdr>
        </w:div>
        <w:div w:id="31613574">
          <w:marLeft w:val="640"/>
          <w:marRight w:val="0"/>
          <w:marTop w:val="0"/>
          <w:marBottom w:val="0"/>
          <w:divBdr>
            <w:top w:val="none" w:sz="0" w:space="0" w:color="auto"/>
            <w:left w:val="none" w:sz="0" w:space="0" w:color="auto"/>
            <w:bottom w:val="none" w:sz="0" w:space="0" w:color="auto"/>
            <w:right w:val="none" w:sz="0" w:space="0" w:color="auto"/>
          </w:divBdr>
        </w:div>
        <w:div w:id="52503864">
          <w:marLeft w:val="640"/>
          <w:marRight w:val="0"/>
          <w:marTop w:val="0"/>
          <w:marBottom w:val="0"/>
          <w:divBdr>
            <w:top w:val="none" w:sz="0" w:space="0" w:color="auto"/>
            <w:left w:val="none" w:sz="0" w:space="0" w:color="auto"/>
            <w:bottom w:val="none" w:sz="0" w:space="0" w:color="auto"/>
            <w:right w:val="none" w:sz="0" w:space="0" w:color="auto"/>
          </w:divBdr>
        </w:div>
        <w:div w:id="63572801">
          <w:marLeft w:val="640"/>
          <w:marRight w:val="0"/>
          <w:marTop w:val="0"/>
          <w:marBottom w:val="0"/>
          <w:divBdr>
            <w:top w:val="none" w:sz="0" w:space="0" w:color="auto"/>
            <w:left w:val="none" w:sz="0" w:space="0" w:color="auto"/>
            <w:bottom w:val="none" w:sz="0" w:space="0" w:color="auto"/>
            <w:right w:val="none" w:sz="0" w:space="0" w:color="auto"/>
          </w:divBdr>
        </w:div>
        <w:div w:id="89281024">
          <w:marLeft w:val="640"/>
          <w:marRight w:val="0"/>
          <w:marTop w:val="0"/>
          <w:marBottom w:val="0"/>
          <w:divBdr>
            <w:top w:val="none" w:sz="0" w:space="0" w:color="auto"/>
            <w:left w:val="none" w:sz="0" w:space="0" w:color="auto"/>
            <w:bottom w:val="none" w:sz="0" w:space="0" w:color="auto"/>
            <w:right w:val="none" w:sz="0" w:space="0" w:color="auto"/>
          </w:divBdr>
        </w:div>
        <w:div w:id="95106101">
          <w:marLeft w:val="640"/>
          <w:marRight w:val="0"/>
          <w:marTop w:val="0"/>
          <w:marBottom w:val="0"/>
          <w:divBdr>
            <w:top w:val="none" w:sz="0" w:space="0" w:color="auto"/>
            <w:left w:val="none" w:sz="0" w:space="0" w:color="auto"/>
            <w:bottom w:val="none" w:sz="0" w:space="0" w:color="auto"/>
            <w:right w:val="none" w:sz="0" w:space="0" w:color="auto"/>
          </w:divBdr>
        </w:div>
        <w:div w:id="139423183">
          <w:marLeft w:val="640"/>
          <w:marRight w:val="0"/>
          <w:marTop w:val="0"/>
          <w:marBottom w:val="0"/>
          <w:divBdr>
            <w:top w:val="none" w:sz="0" w:space="0" w:color="auto"/>
            <w:left w:val="none" w:sz="0" w:space="0" w:color="auto"/>
            <w:bottom w:val="none" w:sz="0" w:space="0" w:color="auto"/>
            <w:right w:val="none" w:sz="0" w:space="0" w:color="auto"/>
          </w:divBdr>
        </w:div>
        <w:div w:id="140928362">
          <w:marLeft w:val="640"/>
          <w:marRight w:val="0"/>
          <w:marTop w:val="0"/>
          <w:marBottom w:val="0"/>
          <w:divBdr>
            <w:top w:val="none" w:sz="0" w:space="0" w:color="auto"/>
            <w:left w:val="none" w:sz="0" w:space="0" w:color="auto"/>
            <w:bottom w:val="none" w:sz="0" w:space="0" w:color="auto"/>
            <w:right w:val="none" w:sz="0" w:space="0" w:color="auto"/>
          </w:divBdr>
        </w:div>
        <w:div w:id="149255505">
          <w:marLeft w:val="640"/>
          <w:marRight w:val="0"/>
          <w:marTop w:val="0"/>
          <w:marBottom w:val="0"/>
          <w:divBdr>
            <w:top w:val="none" w:sz="0" w:space="0" w:color="auto"/>
            <w:left w:val="none" w:sz="0" w:space="0" w:color="auto"/>
            <w:bottom w:val="none" w:sz="0" w:space="0" w:color="auto"/>
            <w:right w:val="none" w:sz="0" w:space="0" w:color="auto"/>
          </w:divBdr>
        </w:div>
        <w:div w:id="190383281">
          <w:marLeft w:val="640"/>
          <w:marRight w:val="0"/>
          <w:marTop w:val="0"/>
          <w:marBottom w:val="0"/>
          <w:divBdr>
            <w:top w:val="none" w:sz="0" w:space="0" w:color="auto"/>
            <w:left w:val="none" w:sz="0" w:space="0" w:color="auto"/>
            <w:bottom w:val="none" w:sz="0" w:space="0" w:color="auto"/>
            <w:right w:val="none" w:sz="0" w:space="0" w:color="auto"/>
          </w:divBdr>
        </w:div>
        <w:div w:id="346060385">
          <w:marLeft w:val="640"/>
          <w:marRight w:val="0"/>
          <w:marTop w:val="0"/>
          <w:marBottom w:val="0"/>
          <w:divBdr>
            <w:top w:val="none" w:sz="0" w:space="0" w:color="auto"/>
            <w:left w:val="none" w:sz="0" w:space="0" w:color="auto"/>
            <w:bottom w:val="none" w:sz="0" w:space="0" w:color="auto"/>
            <w:right w:val="none" w:sz="0" w:space="0" w:color="auto"/>
          </w:divBdr>
        </w:div>
        <w:div w:id="427429039">
          <w:marLeft w:val="640"/>
          <w:marRight w:val="0"/>
          <w:marTop w:val="0"/>
          <w:marBottom w:val="0"/>
          <w:divBdr>
            <w:top w:val="none" w:sz="0" w:space="0" w:color="auto"/>
            <w:left w:val="none" w:sz="0" w:space="0" w:color="auto"/>
            <w:bottom w:val="none" w:sz="0" w:space="0" w:color="auto"/>
            <w:right w:val="none" w:sz="0" w:space="0" w:color="auto"/>
          </w:divBdr>
        </w:div>
        <w:div w:id="451288317">
          <w:marLeft w:val="640"/>
          <w:marRight w:val="0"/>
          <w:marTop w:val="0"/>
          <w:marBottom w:val="0"/>
          <w:divBdr>
            <w:top w:val="none" w:sz="0" w:space="0" w:color="auto"/>
            <w:left w:val="none" w:sz="0" w:space="0" w:color="auto"/>
            <w:bottom w:val="none" w:sz="0" w:space="0" w:color="auto"/>
            <w:right w:val="none" w:sz="0" w:space="0" w:color="auto"/>
          </w:divBdr>
        </w:div>
        <w:div w:id="452408371">
          <w:marLeft w:val="640"/>
          <w:marRight w:val="0"/>
          <w:marTop w:val="0"/>
          <w:marBottom w:val="0"/>
          <w:divBdr>
            <w:top w:val="none" w:sz="0" w:space="0" w:color="auto"/>
            <w:left w:val="none" w:sz="0" w:space="0" w:color="auto"/>
            <w:bottom w:val="none" w:sz="0" w:space="0" w:color="auto"/>
            <w:right w:val="none" w:sz="0" w:space="0" w:color="auto"/>
          </w:divBdr>
        </w:div>
        <w:div w:id="518853522">
          <w:marLeft w:val="640"/>
          <w:marRight w:val="0"/>
          <w:marTop w:val="0"/>
          <w:marBottom w:val="0"/>
          <w:divBdr>
            <w:top w:val="none" w:sz="0" w:space="0" w:color="auto"/>
            <w:left w:val="none" w:sz="0" w:space="0" w:color="auto"/>
            <w:bottom w:val="none" w:sz="0" w:space="0" w:color="auto"/>
            <w:right w:val="none" w:sz="0" w:space="0" w:color="auto"/>
          </w:divBdr>
        </w:div>
        <w:div w:id="521433593">
          <w:marLeft w:val="640"/>
          <w:marRight w:val="0"/>
          <w:marTop w:val="0"/>
          <w:marBottom w:val="0"/>
          <w:divBdr>
            <w:top w:val="none" w:sz="0" w:space="0" w:color="auto"/>
            <w:left w:val="none" w:sz="0" w:space="0" w:color="auto"/>
            <w:bottom w:val="none" w:sz="0" w:space="0" w:color="auto"/>
            <w:right w:val="none" w:sz="0" w:space="0" w:color="auto"/>
          </w:divBdr>
        </w:div>
        <w:div w:id="568930653">
          <w:marLeft w:val="640"/>
          <w:marRight w:val="0"/>
          <w:marTop w:val="0"/>
          <w:marBottom w:val="0"/>
          <w:divBdr>
            <w:top w:val="none" w:sz="0" w:space="0" w:color="auto"/>
            <w:left w:val="none" w:sz="0" w:space="0" w:color="auto"/>
            <w:bottom w:val="none" w:sz="0" w:space="0" w:color="auto"/>
            <w:right w:val="none" w:sz="0" w:space="0" w:color="auto"/>
          </w:divBdr>
        </w:div>
        <w:div w:id="644239640">
          <w:marLeft w:val="640"/>
          <w:marRight w:val="0"/>
          <w:marTop w:val="0"/>
          <w:marBottom w:val="0"/>
          <w:divBdr>
            <w:top w:val="none" w:sz="0" w:space="0" w:color="auto"/>
            <w:left w:val="none" w:sz="0" w:space="0" w:color="auto"/>
            <w:bottom w:val="none" w:sz="0" w:space="0" w:color="auto"/>
            <w:right w:val="none" w:sz="0" w:space="0" w:color="auto"/>
          </w:divBdr>
        </w:div>
        <w:div w:id="663893177">
          <w:marLeft w:val="640"/>
          <w:marRight w:val="0"/>
          <w:marTop w:val="0"/>
          <w:marBottom w:val="0"/>
          <w:divBdr>
            <w:top w:val="none" w:sz="0" w:space="0" w:color="auto"/>
            <w:left w:val="none" w:sz="0" w:space="0" w:color="auto"/>
            <w:bottom w:val="none" w:sz="0" w:space="0" w:color="auto"/>
            <w:right w:val="none" w:sz="0" w:space="0" w:color="auto"/>
          </w:divBdr>
        </w:div>
        <w:div w:id="777797703">
          <w:marLeft w:val="640"/>
          <w:marRight w:val="0"/>
          <w:marTop w:val="0"/>
          <w:marBottom w:val="0"/>
          <w:divBdr>
            <w:top w:val="none" w:sz="0" w:space="0" w:color="auto"/>
            <w:left w:val="none" w:sz="0" w:space="0" w:color="auto"/>
            <w:bottom w:val="none" w:sz="0" w:space="0" w:color="auto"/>
            <w:right w:val="none" w:sz="0" w:space="0" w:color="auto"/>
          </w:divBdr>
        </w:div>
        <w:div w:id="792479808">
          <w:marLeft w:val="640"/>
          <w:marRight w:val="0"/>
          <w:marTop w:val="0"/>
          <w:marBottom w:val="0"/>
          <w:divBdr>
            <w:top w:val="none" w:sz="0" w:space="0" w:color="auto"/>
            <w:left w:val="none" w:sz="0" w:space="0" w:color="auto"/>
            <w:bottom w:val="none" w:sz="0" w:space="0" w:color="auto"/>
            <w:right w:val="none" w:sz="0" w:space="0" w:color="auto"/>
          </w:divBdr>
        </w:div>
        <w:div w:id="851839156">
          <w:marLeft w:val="640"/>
          <w:marRight w:val="0"/>
          <w:marTop w:val="0"/>
          <w:marBottom w:val="0"/>
          <w:divBdr>
            <w:top w:val="none" w:sz="0" w:space="0" w:color="auto"/>
            <w:left w:val="none" w:sz="0" w:space="0" w:color="auto"/>
            <w:bottom w:val="none" w:sz="0" w:space="0" w:color="auto"/>
            <w:right w:val="none" w:sz="0" w:space="0" w:color="auto"/>
          </w:divBdr>
        </w:div>
        <w:div w:id="868180103">
          <w:marLeft w:val="640"/>
          <w:marRight w:val="0"/>
          <w:marTop w:val="0"/>
          <w:marBottom w:val="0"/>
          <w:divBdr>
            <w:top w:val="none" w:sz="0" w:space="0" w:color="auto"/>
            <w:left w:val="none" w:sz="0" w:space="0" w:color="auto"/>
            <w:bottom w:val="none" w:sz="0" w:space="0" w:color="auto"/>
            <w:right w:val="none" w:sz="0" w:space="0" w:color="auto"/>
          </w:divBdr>
        </w:div>
        <w:div w:id="872034843">
          <w:marLeft w:val="640"/>
          <w:marRight w:val="0"/>
          <w:marTop w:val="0"/>
          <w:marBottom w:val="0"/>
          <w:divBdr>
            <w:top w:val="none" w:sz="0" w:space="0" w:color="auto"/>
            <w:left w:val="none" w:sz="0" w:space="0" w:color="auto"/>
            <w:bottom w:val="none" w:sz="0" w:space="0" w:color="auto"/>
            <w:right w:val="none" w:sz="0" w:space="0" w:color="auto"/>
          </w:divBdr>
        </w:div>
        <w:div w:id="901598004">
          <w:marLeft w:val="640"/>
          <w:marRight w:val="0"/>
          <w:marTop w:val="0"/>
          <w:marBottom w:val="0"/>
          <w:divBdr>
            <w:top w:val="none" w:sz="0" w:space="0" w:color="auto"/>
            <w:left w:val="none" w:sz="0" w:space="0" w:color="auto"/>
            <w:bottom w:val="none" w:sz="0" w:space="0" w:color="auto"/>
            <w:right w:val="none" w:sz="0" w:space="0" w:color="auto"/>
          </w:divBdr>
        </w:div>
        <w:div w:id="920214478">
          <w:marLeft w:val="640"/>
          <w:marRight w:val="0"/>
          <w:marTop w:val="0"/>
          <w:marBottom w:val="0"/>
          <w:divBdr>
            <w:top w:val="none" w:sz="0" w:space="0" w:color="auto"/>
            <w:left w:val="none" w:sz="0" w:space="0" w:color="auto"/>
            <w:bottom w:val="none" w:sz="0" w:space="0" w:color="auto"/>
            <w:right w:val="none" w:sz="0" w:space="0" w:color="auto"/>
          </w:divBdr>
        </w:div>
        <w:div w:id="926962056">
          <w:marLeft w:val="640"/>
          <w:marRight w:val="0"/>
          <w:marTop w:val="0"/>
          <w:marBottom w:val="0"/>
          <w:divBdr>
            <w:top w:val="none" w:sz="0" w:space="0" w:color="auto"/>
            <w:left w:val="none" w:sz="0" w:space="0" w:color="auto"/>
            <w:bottom w:val="none" w:sz="0" w:space="0" w:color="auto"/>
            <w:right w:val="none" w:sz="0" w:space="0" w:color="auto"/>
          </w:divBdr>
        </w:div>
        <w:div w:id="959994166">
          <w:marLeft w:val="640"/>
          <w:marRight w:val="0"/>
          <w:marTop w:val="0"/>
          <w:marBottom w:val="0"/>
          <w:divBdr>
            <w:top w:val="none" w:sz="0" w:space="0" w:color="auto"/>
            <w:left w:val="none" w:sz="0" w:space="0" w:color="auto"/>
            <w:bottom w:val="none" w:sz="0" w:space="0" w:color="auto"/>
            <w:right w:val="none" w:sz="0" w:space="0" w:color="auto"/>
          </w:divBdr>
        </w:div>
        <w:div w:id="1028944093">
          <w:marLeft w:val="640"/>
          <w:marRight w:val="0"/>
          <w:marTop w:val="0"/>
          <w:marBottom w:val="0"/>
          <w:divBdr>
            <w:top w:val="none" w:sz="0" w:space="0" w:color="auto"/>
            <w:left w:val="none" w:sz="0" w:space="0" w:color="auto"/>
            <w:bottom w:val="none" w:sz="0" w:space="0" w:color="auto"/>
            <w:right w:val="none" w:sz="0" w:space="0" w:color="auto"/>
          </w:divBdr>
        </w:div>
        <w:div w:id="1108158942">
          <w:marLeft w:val="640"/>
          <w:marRight w:val="0"/>
          <w:marTop w:val="0"/>
          <w:marBottom w:val="0"/>
          <w:divBdr>
            <w:top w:val="none" w:sz="0" w:space="0" w:color="auto"/>
            <w:left w:val="none" w:sz="0" w:space="0" w:color="auto"/>
            <w:bottom w:val="none" w:sz="0" w:space="0" w:color="auto"/>
            <w:right w:val="none" w:sz="0" w:space="0" w:color="auto"/>
          </w:divBdr>
        </w:div>
        <w:div w:id="1120800236">
          <w:marLeft w:val="640"/>
          <w:marRight w:val="0"/>
          <w:marTop w:val="0"/>
          <w:marBottom w:val="0"/>
          <w:divBdr>
            <w:top w:val="none" w:sz="0" w:space="0" w:color="auto"/>
            <w:left w:val="none" w:sz="0" w:space="0" w:color="auto"/>
            <w:bottom w:val="none" w:sz="0" w:space="0" w:color="auto"/>
            <w:right w:val="none" w:sz="0" w:space="0" w:color="auto"/>
          </w:divBdr>
        </w:div>
        <w:div w:id="1121191011">
          <w:marLeft w:val="640"/>
          <w:marRight w:val="0"/>
          <w:marTop w:val="0"/>
          <w:marBottom w:val="0"/>
          <w:divBdr>
            <w:top w:val="none" w:sz="0" w:space="0" w:color="auto"/>
            <w:left w:val="none" w:sz="0" w:space="0" w:color="auto"/>
            <w:bottom w:val="none" w:sz="0" w:space="0" w:color="auto"/>
            <w:right w:val="none" w:sz="0" w:space="0" w:color="auto"/>
          </w:divBdr>
        </w:div>
        <w:div w:id="1147473519">
          <w:marLeft w:val="640"/>
          <w:marRight w:val="0"/>
          <w:marTop w:val="0"/>
          <w:marBottom w:val="0"/>
          <w:divBdr>
            <w:top w:val="none" w:sz="0" w:space="0" w:color="auto"/>
            <w:left w:val="none" w:sz="0" w:space="0" w:color="auto"/>
            <w:bottom w:val="none" w:sz="0" w:space="0" w:color="auto"/>
            <w:right w:val="none" w:sz="0" w:space="0" w:color="auto"/>
          </w:divBdr>
        </w:div>
        <w:div w:id="1149173892">
          <w:marLeft w:val="640"/>
          <w:marRight w:val="0"/>
          <w:marTop w:val="0"/>
          <w:marBottom w:val="0"/>
          <w:divBdr>
            <w:top w:val="none" w:sz="0" w:space="0" w:color="auto"/>
            <w:left w:val="none" w:sz="0" w:space="0" w:color="auto"/>
            <w:bottom w:val="none" w:sz="0" w:space="0" w:color="auto"/>
            <w:right w:val="none" w:sz="0" w:space="0" w:color="auto"/>
          </w:divBdr>
        </w:div>
        <w:div w:id="1168133063">
          <w:marLeft w:val="640"/>
          <w:marRight w:val="0"/>
          <w:marTop w:val="0"/>
          <w:marBottom w:val="0"/>
          <w:divBdr>
            <w:top w:val="none" w:sz="0" w:space="0" w:color="auto"/>
            <w:left w:val="none" w:sz="0" w:space="0" w:color="auto"/>
            <w:bottom w:val="none" w:sz="0" w:space="0" w:color="auto"/>
            <w:right w:val="none" w:sz="0" w:space="0" w:color="auto"/>
          </w:divBdr>
        </w:div>
        <w:div w:id="1171070584">
          <w:marLeft w:val="640"/>
          <w:marRight w:val="0"/>
          <w:marTop w:val="0"/>
          <w:marBottom w:val="0"/>
          <w:divBdr>
            <w:top w:val="none" w:sz="0" w:space="0" w:color="auto"/>
            <w:left w:val="none" w:sz="0" w:space="0" w:color="auto"/>
            <w:bottom w:val="none" w:sz="0" w:space="0" w:color="auto"/>
            <w:right w:val="none" w:sz="0" w:space="0" w:color="auto"/>
          </w:divBdr>
        </w:div>
        <w:div w:id="1192498789">
          <w:marLeft w:val="640"/>
          <w:marRight w:val="0"/>
          <w:marTop w:val="0"/>
          <w:marBottom w:val="0"/>
          <w:divBdr>
            <w:top w:val="none" w:sz="0" w:space="0" w:color="auto"/>
            <w:left w:val="none" w:sz="0" w:space="0" w:color="auto"/>
            <w:bottom w:val="none" w:sz="0" w:space="0" w:color="auto"/>
            <w:right w:val="none" w:sz="0" w:space="0" w:color="auto"/>
          </w:divBdr>
        </w:div>
        <w:div w:id="1203904933">
          <w:marLeft w:val="640"/>
          <w:marRight w:val="0"/>
          <w:marTop w:val="0"/>
          <w:marBottom w:val="0"/>
          <w:divBdr>
            <w:top w:val="none" w:sz="0" w:space="0" w:color="auto"/>
            <w:left w:val="none" w:sz="0" w:space="0" w:color="auto"/>
            <w:bottom w:val="none" w:sz="0" w:space="0" w:color="auto"/>
            <w:right w:val="none" w:sz="0" w:space="0" w:color="auto"/>
          </w:divBdr>
        </w:div>
        <w:div w:id="1221863112">
          <w:marLeft w:val="640"/>
          <w:marRight w:val="0"/>
          <w:marTop w:val="0"/>
          <w:marBottom w:val="0"/>
          <w:divBdr>
            <w:top w:val="none" w:sz="0" w:space="0" w:color="auto"/>
            <w:left w:val="none" w:sz="0" w:space="0" w:color="auto"/>
            <w:bottom w:val="none" w:sz="0" w:space="0" w:color="auto"/>
            <w:right w:val="none" w:sz="0" w:space="0" w:color="auto"/>
          </w:divBdr>
        </w:div>
        <w:div w:id="1279992894">
          <w:marLeft w:val="640"/>
          <w:marRight w:val="0"/>
          <w:marTop w:val="0"/>
          <w:marBottom w:val="0"/>
          <w:divBdr>
            <w:top w:val="none" w:sz="0" w:space="0" w:color="auto"/>
            <w:left w:val="none" w:sz="0" w:space="0" w:color="auto"/>
            <w:bottom w:val="none" w:sz="0" w:space="0" w:color="auto"/>
            <w:right w:val="none" w:sz="0" w:space="0" w:color="auto"/>
          </w:divBdr>
        </w:div>
        <w:div w:id="1284920402">
          <w:marLeft w:val="640"/>
          <w:marRight w:val="0"/>
          <w:marTop w:val="0"/>
          <w:marBottom w:val="0"/>
          <w:divBdr>
            <w:top w:val="none" w:sz="0" w:space="0" w:color="auto"/>
            <w:left w:val="none" w:sz="0" w:space="0" w:color="auto"/>
            <w:bottom w:val="none" w:sz="0" w:space="0" w:color="auto"/>
            <w:right w:val="none" w:sz="0" w:space="0" w:color="auto"/>
          </w:divBdr>
        </w:div>
        <w:div w:id="1309556704">
          <w:marLeft w:val="640"/>
          <w:marRight w:val="0"/>
          <w:marTop w:val="0"/>
          <w:marBottom w:val="0"/>
          <w:divBdr>
            <w:top w:val="none" w:sz="0" w:space="0" w:color="auto"/>
            <w:left w:val="none" w:sz="0" w:space="0" w:color="auto"/>
            <w:bottom w:val="none" w:sz="0" w:space="0" w:color="auto"/>
            <w:right w:val="none" w:sz="0" w:space="0" w:color="auto"/>
          </w:divBdr>
        </w:div>
        <w:div w:id="1379551022">
          <w:marLeft w:val="640"/>
          <w:marRight w:val="0"/>
          <w:marTop w:val="0"/>
          <w:marBottom w:val="0"/>
          <w:divBdr>
            <w:top w:val="none" w:sz="0" w:space="0" w:color="auto"/>
            <w:left w:val="none" w:sz="0" w:space="0" w:color="auto"/>
            <w:bottom w:val="none" w:sz="0" w:space="0" w:color="auto"/>
            <w:right w:val="none" w:sz="0" w:space="0" w:color="auto"/>
          </w:divBdr>
        </w:div>
        <w:div w:id="1388914451">
          <w:marLeft w:val="640"/>
          <w:marRight w:val="0"/>
          <w:marTop w:val="0"/>
          <w:marBottom w:val="0"/>
          <w:divBdr>
            <w:top w:val="none" w:sz="0" w:space="0" w:color="auto"/>
            <w:left w:val="none" w:sz="0" w:space="0" w:color="auto"/>
            <w:bottom w:val="none" w:sz="0" w:space="0" w:color="auto"/>
            <w:right w:val="none" w:sz="0" w:space="0" w:color="auto"/>
          </w:divBdr>
        </w:div>
        <w:div w:id="1432817855">
          <w:marLeft w:val="640"/>
          <w:marRight w:val="0"/>
          <w:marTop w:val="0"/>
          <w:marBottom w:val="0"/>
          <w:divBdr>
            <w:top w:val="none" w:sz="0" w:space="0" w:color="auto"/>
            <w:left w:val="none" w:sz="0" w:space="0" w:color="auto"/>
            <w:bottom w:val="none" w:sz="0" w:space="0" w:color="auto"/>
            <w:right w:val="none" w:sz="0" w:space="0" w:color="auto"/>
          </w:divBdr>
        </w:div>
        <w:div w:id="1448963490">
          <w:marLeft w:val="640"/>
          <w:marRight w:val="0"/>
          <w:marTop w:val="0"/>
          <w:marBottom w:val="0"/>
          <w:divBdr>
            <w:top w:val="none" w:sz="0" w:space="0" w:color="auto"/>
            <w:left w:val="none" w:sz="0" w:space="0" w:color="auto"/>
            <w:bottom w:val="none" w:sz="0" w:space="0" w:color="auto"/>
            <w:right w:val="none" w:sz="0" w:space="0" w:color="auto"/>
          </w:divBdr>
        </w:div>
        <w:div w:id="1479952074">
          <w:marLeft w:val="640"/>
          <w:marRight w:val="0"/>
          <w:marTop w:val="0"/>
          <w:marBottom w:val="0"/>
          <w:divBdr>
            <w:top w:val="none" w:sz="0" w:space="0" w:color="auto"/>
            <w:left w:val="none" w:sz="0" w:space="0" w:color="auto"/>
            <w:bottom w:val="none" w:sz="0" w:space="0" w:color="auto"/>
            <w:right w:val="none" w:sz="0" w:space="0" w:color="auto"/>
          </w:divBdr>
        </w:div>
        <w:div w:id="1533616799">
          <w:marLeft w:val="640"/>
          <w:marRight w:val="0"/>
          <w:marTop w:val="0"/>
          <w:marBottom w:val="0"/>
          <w:divBdr>
            <w:top w:val="none" w:sz="0" w:space="0" w:color="auto"/>
            <w:left w:val="none" w:sz="0" w:space="0" w:color="auto"/>
            <w:bottom w:val="none" w:sz="0" w:space="0" w:color="auto"/>
            <w:right w:val="none" w:sz="0" w:space="0" w:color="auto"/>
          </w:divBdr>
        </w:div>
        <w:div w:id="1539127155">
          <w:marLeft w:val="640"/>
          <w:marRight w:val="0"/>
          <w:marTop w:val="0"/>
          <w:marBottom w:val="0"/>
          <w:divBdr>
            <w:top w:val="none" w:sz="0" w:space="0" w:color="auto"/>
            <w:left w:val="none" w:sz="0" w:space="0" w:color="auto"/>
            <w:bottom w:val="none" w:sz="0" w:space="0" w:color="auto"/>
            <w:right w:val="none" w:sz="0" w:space="0" w:color="auto"/>
          </w:divBdr>
        </w:div>
        <w:div w:id="1644383683">
          <w:marLeft w:val="640"/>
          <w:marRight w:val="0"/>
          <w:marTop w:val="0"/>
          <w:marBottom w:val="0"/>
          <w:divBdr>
            <w:top w:val="none" w:sz="0" w:space="0" w:color="auto"/>
            <w:left w:val="none" w:sz="0" w:space="0" w:color="auto"/>
            <w:bottom w:val="none" w:sz="0" w:space="0" w:color="auto"/>
            <w:right w:val="none" w:sz="0" w:space="0" w:color="auto"/>
          </w:divBdr>
        </w:div>
        <w:div w:id="1670601052">
          <w:marLeft w:val="640"/>
          <w:marRight w:val="0"/>
          <w:marTop w:val="0"/>
          <w:marBottom w:val="0"/>
          <w:divBdr>
            <w:top w:val="none" w:sz="0" w:space="0" w:color="auto"/>
            <w:left w:val="none" w:sz="0" w:space="0" w:color="auto"/>
            <w:bottom w:val="none" w:sz="0" w:space="0" w:color="auto"/>
            <w:right w:val="none" w:sz="0" w:space="0" w:color="auto"/>
          </w:divBdr>
        </w:div>
        <w:div w:id="1701667331">
          <w:marLeft w:val="640"/>
          <w:marRight w:val="0"/>
          <w:marTop w:val="0"/>
          <w:marBottom w:val="0"/>
          <w:divBdr>
            <w:top w:val="none" w:sz="0" w:space="0" w:color="auto"/>
            <w:left w:val="none" w:sz="0" w:space="0" w:color="auto"/>
            <w:bottom w:val="none" w:sz="0" w:space="0" w:color="auto"/>
            <w:right w:val="none" w:sz="0" w:space="0" w:color="auto"/>
          </w:divBdr>
        </w:div>
        <w:div w:id="1751345127">
          <w:marLeft w:val="640"/>
          <w:marRight w:val="0"/>
          <w:marTop w:val="0"/>
          <w:marBottom w:val="0"/>
          <w:divBdr>
            <w:top w:val="none" w:sz="0" w:space="0" w:color="auto"/>
            <w:left w:val="none" w:sz="0" w:space="0" w:color="auto"/>
            <w:bottom w:val="none" w:sz="0" w:space="0" w:color="auto"/>
            <w:right w:val="none" w:sz="0" w:space="0" w:color="auto"/>
          </w:divBdr>
        </w:div>
        <w:div w:id="1753233634">
          <w:marLeft w:val="640"/>
          <w:marRight w:val="0"/>
          <w:marTop w:val="0"/>
          <w:marBottom w:val="0"/>
          <w:divBdr>
            <w:top w:val="none" w:sz="0" w:space="0" w:color="auto"/>
            <w:left w:val="none" w:sz="0" w:space="0" w:color="auto"/>
            <w:bottom w:val="none" w:sz="0" w:space="0" w:color="auto"/>
            <w:right w:val="none" w:sz="0" w:space="0" w:color="auto"/>
          </w:divBdr>
        </w:div>
        <w:div w:id="1783918024">
          <w:marLeft w:val="640"/>
          <w:marRight w:val="0"/>
          <w:marTop w:val="0"/>
          <w:marBottom w:val="0"/>
          <w:divBdr>
            <w:top w:val="none" w:sz="0" w:space="0" w:color="auto"/>
            <w:left w:val="none" w:sz="0" w:space="0" w:color="auto"/>
            <w:bottom w:val="none" w:sz="0" w:space="0" w:color="auto"/>
            <w:right w:val="none" w:sz="0" w:space="0" w:color="auto"/>
          </w:divBdr>
        </w:div>
        <w:div w:id="1879931073">
          <w:marLeft w:val="640"/>
          <w:marRight w:val="0"/>
          <w:marTop w:val="0"/>
          <w:marBottom w:val="0"/>
          <w:divBdr>
            <w:top w:val="none" w:sz="0" w:space="0" w:color="auto"/>
            <w:left w:val="none" w:sz="0" w:space="0" w:color="auto"/>
            <w:bottom w:val="none" w:sz="0" w:space="0" w:color="auto"/>
            <w:right w:val="none" w:sz="0" w:space="0" w:color="auto"/>
          </w:divBdr>
        </w:div>
        <w:div w:id="1914242274">
          <w:marLeft w:val="640"/>
          <w:marRight w:val="0"/>
          <w:marTop w:val="0"/>
          <w:marBottom w:val="0"/>
          <w:divBdr>
            <w:top w:val="none" w:sz="0" w:space="0" w:color="auto"/>
            <w:left w:val="none" w:sz="0" w:space="0" w:color="auto"/>
            <w:bottom w:val="none" w:sz="0" w:space="0" w:color="auto"/>
            <w:right w:val="none" w:sz="0" w:space="0" w:color="auto"/>
          </w:divBdr>
        </w:div>
        <w:div w:id="1934821513">
          <w:marLeft w:val="640"/>
          <w:marRight w:val="0"/>
          <w:marTop w:val="0"/>
          <w:marBottom w:val="0"/>
          <w:divBdr>
            <w:top w:val="none" w:sz="0" w:space="0" w:color="auto"/>
            <w:left w:val="none" w:sz="0" w:space="0" w:color="auto"/>
            <w:bottom w:val="none" w:sz="0" w:space="0" w:color="auto"/>
            <w:right w:val="none" w:sz="0" w:space="0" w:color="auto"/>
          </w:divBdr>
        </w:div>
        <w:div w:id="1942715879">
          <w:marLeft w:val="640"/>
          <w:marRight w:val="0"/>
          <w:marTop w:val="0"/>
          <w:marBottom w:val="0"/>
          <w:divBdr>
            <w:top w:val="none" w:sz="0" w:space="0" w:color="auto"/>
            <w:left w:val="none" w:sz="0" w:space="0" w:color="auto"/>
            <w:bottom w:val="none" w:sz="0" w:space="0" w:color="auto"/>
            <w:right w:val="none" w:sz="0" w:space="0" w:color="auto"/>
          </w:divBdr>
        </w:div>
        <w:div w:id="1973707581">
          <w:marLeft w:val="640"/>
          <w:marRight w:val="0"/>
          <w:marTop w:val="0"/>
          <w:marBottom w:val="0"/>
          <w:divBdr>
            <w:top w:val="none" w:sz="0" w:space="0" w:color="auto"/>
            <w:left w:val="none" w:sz="0" w:space="0" w:color="auto"/>
            <w:bottom w:val="none" w:sz="0" w:space="0" w:color="auto"/>
            <w:right w:val="none" w:sz="0" w:space="0" w:color="auto"/>
          </w:divBdr>
        </w:div>
        <w:div w:id="1997220541">
          <w:marLeft w:val="640"/>
          <w:marRight w:val="0"/>
          <w:marTop w:val="0"/>
          <w:marBottom w:val="0"/>
          <w:divBdr>
            <w:top w:val="none" w:sz="0" w:space="0" w:color="auto"/>
            <w:left w:val="none" w:sz="0" w:space="0" w:color="auto"/>
            <w:bottom w:val="none" w:sz="0" w:space="0" w:color="auto"/>
            <w:right w:val="none" w:sz="0" w:space="0" w:color="auto"/>
          </w:divBdr>
        </w:div>
        <w:div w:id="2004582150">
          <w:marLeft w:val="640"/>
          <w:marRight w:val="0"/>
          <w:marTop w:val="0"/>
          <w:marBottom w:val="0"/>
          <w:divBdr>
            <w:top w:val="none" w:sz="0" w:space="0" w:color="auto"/>
            <w:left w:val="none" w:sz="0" w:space="0" w:color="auto"/>
            <w:bottom w:val="none" w:sz="0" w:space="0" w:color="auto"/>
            <w:right w:val="none" w:sz="0" w:space="0" w:color="auto"/>
          </w:divBdr>
        </w:div>
        <w:div w:id="2006781134">
          <w:marLeft w:val="640"/>
          <w:marRight w:val="0"/>
          <w:marTop w:val="0"/>
          <w:marBottom w:val="0"/>
          <w:divBdr>
            <w:top w:val="none" w:sz="0" w:space="0" w:color="auto"/>
            <w:left w:val="none" w:sz="0" w:space="0" w:color="auto"/>
            <w:bottom w:val="none" w:sz="0" w:space="0" w:color="auto"/>
            <w:right w:val="none" w:sz="0" w:space="0" w:color="auto"/>
          </w:divBdr>
        </w:div>
        <w:div w:id="2105496138">
          <w:marLeft w:val="640"/>
          <w:marRight w:val="0"/>
          <w:marTop w:val="0"/>
          <w:marBottom w:val="0"/>
          <w:divBdr>
            <w:top w:val="none" w:sz="0" w:space="0" w:color="auto"/>
            <w:left w:val="none" w:sz="0" w:space="0" w:color="auto"/>
            <w:bottom w:val="none" w:sz="0" w:space="0" w:color="auto"/>
            <w:right w:val="none" w:sz="0" w:space="0" w:color="auto"/>
          </w:divBdr>
        </w:div>
        <w:div w:id="2111586848">
          <w:marLeft w:val="640"/>
          <w:marRight w:val="0"/>
          <w:marTop w:val="0"/>
          <w:marBottom w:val="0"/>
          <w:divBdr>
            <w:top w:val="none" w:sz="0" w:space="0" w:color="auto"/>
            <w:left w:val="none" w:sz="0" w:space="0" w:color="auto"/>
            <w:bottom w:val="none" w:sz="0" w:space="0" w:color="auto"/>
            <w:right w:val="none" w:sz="0" w:space="0" w:color="auto"/>
          </w:divBdr>
        </w:div>
      </w:divsChild>
    </w:div>
    <w:div w:id="1991665404">
      <w:bodyDiv w:val="1"/>
      <w:marLeft w:val="0"/>
      <w:marRight w:val="0"/>
      <w:marTop w:val="0"/>
      <w:marBottom w:val="0"/>
      <w:divBdr>
        <w:top w:val="none" w:sz="0" w:space="0" w:color="auto"/>
        <w:left w:val="none" w:sz="0" w:space="0" w:color="auto"/>
        <w:bottom w:val="none" w:sz="0" w:space="0" w:color="auto"/>
        <w:right w:val="none" w:sz="0" w:space="0" w:color="auto"/>
      </w:divBdr>
    </w:div>
    <w:div w:id="1994869881">
      <w:bodyDiv w:val="1"/>
      <w:marLeft w:val="0"/>
      <w:marRight w:val="0"/>
      <w:marTop w:val="0"/>
      <w:marBottom w:val="0"/>
      <w:divBdr>
        <w:top w:val="none" w:sz="0" w:space="0" w:color="auto"/>
        <w:left w:val="none" w:sz="0" w:space="0" w:color="auto"/>
        <w:bottom w:val="none" w:sz="0" w:space="0" w:color="auto"/>
        <w:right w:val="none" w:sz="0" w:space="0" w:color="auto"/>
      </w:divBdr>
    </w:div>
    <w:div w:id="2005163600">
      <w:bodyDiv w:val="1"/>
      <w:marLeft w:val="0"/>
      <w:marRight w:val="0"/>
      <w:marTop w:val="0"/>
      <w:marBottom w:val="0"/>
      <w:divBdr>
        <w:top w:val="none" w:sz="0" w:space="0" w:color="auto"/>
        <w:left w:val="none" w:sz="0" w:space="0" w:color="auto"/>
        <w:bottom w:val="none" w:sz="0" w:space="0" w:color="auto"/>
        <w:right w:val="none" w:sz="0" w:space="0" w:color="auto"/>
      </w:divBdr>
      <w:divsChild>
        <w:div w:id="40325921">
          <w:marLeft w:val="640"/>
          <w:marRight w:val="0"/>
          <w:marTop w:val="0"/>
          <w:marBottom w:val="0"/>
          <w:divBdr>
            <w:top w:val="none" w:sz="0" w:space="0" w:color="auto"/>
            <w:left w:val="none" w:sz="0" w:space="0" w:color="auto"/>
            <w:bottom w:val="none" w:sz="0" w:space="0" w:color="auto"/>
            <w:right w:val="none" w:sz="0" w:space="0" w:color="auto"/>
          </w:divBdr>
        </w:div>
        <w:div w:id="40790945">
          <w:marLeft w:val="640"/>
          <w:marRight w:val="0"/>
          <w:marTop w:val="0"/>
          <w:marBottom w:val="0"/>
          <w:divBdr>
            <w:top w:val="none" w:sz="0" w:space="0" w:color="auto"/>
            <w:left w:val="none" w:sz="0" w:space="0" w:color="auto"/>
            <w:bottom w:val="none" w:sz="0" w:space="0" w:color="auto"/>
            <w:right w:val="none" w:sz="0" w:space="0" w:color="auto"/>
          </w:divBdr>
        </w:div>
        <w:div w:id="43992063">
          <w:marLeft w:val="640"/>
          <w:marRight w:val="0"/>
          <w:marTop w:val="0"/>
          <w:marBottom w:val="0"/>
          <w:divBdr>
            <w:top w:val="none" w:sz="0" w:space="0" w:color="auto"/>
            <w:left w:val="none" w:sz="0" w:space="0" w:color="auto"/>
            <w:bottom w:val="none" w:sz="0" w:space="0" w:color="auto"/>
            <w:right w:val="none" w:sz="0" w:space="0" w:color="auto"/>
          </w:divBdr>
        </w:div>
        <w:div w:id="95488807">
          <w:marLeft w:val="640"/>
          <w:marRight w:val="0"/>
          <w:marTop w:val="0"/>
          <w:marBottom w:val="0"/>
          <w:divBdr>
            <w:top w:val="none" w:sz="0" w:space="0" w:color="auto"/>
            <w:left w:val="none" w:sz="0" w:space="0" w:color="auto"/>
            <w:bottom w:val="none" w:sz="0" w:space="0" w:color="auto"/>
            <w:right w:val="none" w:sz="0" w:space="0" w:color="auto"/>
          </w:divBdr>
        </w:div>
        <w:div w:id="260917772">
          <w:marLeft w:val="640"/>
          <w:marRight w:val="0"/>
          <w:marTop w:val="0"/>
          <w:marBottom w:val="0"/>
          <w:divBdr>
            <w:top w:val="none" w:sz="0" w:space="0" w:color="auto"/>
            <w:left w:val="none" w:sz="0" w:space="0" w:color="auto"/>
            <w:bottom w:val="none" w:sz="0" w:space="0" w:color="auto"/>
            <w:right w:val="none" w:sz="0" w:space="0" w:color="auto"/>
          </w:divBdr>
        </w:div>
        <w:div w:id="306789608">
          <w:marLeft w:val="640"/>
          <w:marRight w:val="0"/>
          <w:marTop w:val="0"/>
          <w:marBottom w:val="0"/>
          <w:divBdr>
            <w:top w:val="none" w:sz="0" w:space="0" w:color="auto"/>
            <w:left w:val="none" w:sz="0" w:space="0" w:color="auto"/>
            <w:bottom w:val="none" w:sz="0" w:space="0" w:color="auto"/>
            <w:right w:val="none" w:sz="0" w:space="0" w:color="auto"/>
          </w:divBdr>
        </w:div>
        <w:div w:id="327680246">
          <w:marLeft w:val="640"/>
          <w:marRight w:val="0"/>
          <w:marTop w:val="0"/>
          <w:marBottom w:val="0"/>
          <w:divBdr>
            <w:top w:val="none" w:sz="0" w:space="0" w:color="auto"/>
            <w:left w:val="none" w:sz="0" w:space="0" w:color="auto"/>
            <w:bottom w:val="none" w:sz="0" w:space="0" w:color="auto"/>
            <w:right w:val="none" w:sz="0" w:space="0" w:color="auto"/>
          </w:divBdr>
        </w:div>
        <w:div w:id="336230448">
          <w:marLeft w:val="640"/>
          <w:marRight w:val="0"/>
          <w:marTop w:val="0"/>
          <w:marBottom w:val="0"/>
          <w:divBdr>
            <w:top w:val="none" w:sz="0" w:space="0" w:color="auto"/>
            <w:left w:val="none" w:sz="0" w:space="0" w:color="auto"/>
            <w:bottom w:val="none" w:sz="0" w:space="0" w:color="auto"/>
            <w:right w:val="none" w:sz="0" w:space="0" w:color="auto"/>
          </w:divBdr>
        </w:div>
        <w:div w:id="364185331">
          <w:marLeft w:val="640"/>
          <w:marRight w:val="0"/>
          <w:marTop w:val="0"/>
          <w:marBottom w:val="0"/>
          <w:divBdr>
            <w:top w:val="none" w:sz="0" w:space="0" w:color="auto"/>
            <w:left w:val="none" w:sz="0" w:space="0" w:color="auto"/>
            <w:bottom w:val="none" w:sz="0" w:space="0" w:color="auto"/>
            <w:right w:val="none" w:sz="0" w:space="0" w:color="auto"/>
          </w:divBdr>
        </w:div>
        <w:div w:id="369190105">
          <w:marLeft w:val="640"/>
          <w:marRight w:val="0"/>
          <w:marTop w:val="0"/>
          <w:marBottom w:val="0"/>
          <w:divBdr>
            <w:top w:val="none" w:sz="0" w:space="0" w:color="auto"/>
            <w:left w:val="none" w:sz="0" w:space="0" w:color="auto"/>
            <w:bottom w:val="none" w:sz="0" w:space="0" w:color="auto"/>
            <w:right w:val="none" w:sz="0" w:space="0" w:color="auto"/>
          </w:divBdr>
        </w:div>
        <w:div w:id="426660659">
          <w:marLeft w:val="640"/>
          <w:marRight w:val="0"/>
          <w:marTop w:val="0"/>
          <w:marBottom w:val="0"/>
          <w:divBdr>
            <w:top w:val="none" w:sz="0" w:space="0" w:color="auto"/>
            <w:left w:val="none" w:sz="0" w:space="0" w:color="auto"/>
            <w:bottom w:val="none" w:sz="0" w:space="0" w:color="auto"/>
            <w:right w:val="none" w:sz="0" w:space="0" w:color="auto"/>
          </w:divBdr>
        </w:div>
        <w:div w:id="434398751">
          <w:marLeft w:val="640"/>
          <w:marRight w:val="0"/>
          <w:marTop w:val="0"/>
          <w:marBottom w:val="0"/>
          <w:divBdr>
            <w:top w:val="none" w:sz="0" w:space="0" w:color="auto"/>
            <w:left w:val="none" w:sz="0" w:space="0" w:color="auto"/>
            <w:bottom w:val="none" w:sz="0" w:space="0" w:color="auto"/>
            <w:right w:val="none" w:sz="0" w:space="0" w:color="auto"/>
          </w:divBdr>
        </w:div>
        <w:div w:id="484855356">
          <w:marLeft w:val="640"/>
          <w:marRight w:val="0"/>
          <w:marTop w:val="0"/>
          <w:marBottom w:val="0"/>
          <w:divBdr>
            <w:top w:val="none" w:sz="0" w:space="0" w:color="auto"/>
            <w:left w:val="none" w:sz="0" w:space="0" w:color="auto"/>
            <w:bottom w:val="none" w:sz="0" w:space="0" w:color="auto"/>
            <w:right w:val="none" w:sz="0" w:space="0" w:color="auto"/>
          </w:divBdr>
        </w:div>
        <w:div w:id="484932427">
          <w:marLeft w:val="640"/>
          <w:marRight w:val="0"/>
          <w:marTop w:val="0"/>
          <w:marBottom w:val="0"/>
          <w:divBdr>
            <w:top w:val="none" w:sz="0" w:space="0" w:color="auto"/>
            <w:left w:val="none" w:sz="0" w:space="0" w:color="auto"/>
            <w:bottom w:val="none" w:sz="0" w:space="0" w:color="auto"/>
            <w:right w:val="none" w:sz="0" w:space="0" w:color="auto"/>
          </w:divBdr>
        </w:div>
        <w:div w:id="510215909">
          <w:marLeft w:val="640"/>
          <w:marRight w:val="0"/>
          <w:marTop w:val="0"/>
          <w:marBottom w:val="0"/>
          <w:divBdr>
            <w:top w:val="none" w:sz="0" w:space="0" w:color="auto"/>
            <w:left w:val="none" w:sz="0" w:space="0" w:color="auto"/>
            <w:bottom w:val="none" w:sz="0" w:space="0" w:color="auto"/>
            <w:right w:val="none" w:sz="0" w:space="0" w:color="auto"/>
          </w:divBdr>
        </w:div>
        <w:div w:id="531302745">
          <w:marLeft w:val="640"/>
          <w:marRight w:val="0"/>
          <w:marTop w:val="0"/>
          <w:marBottom w:val="0"/>
          <w:divBdr>
            <w:top w:val="none" w:sz="0" w:space="0" w:color="auto"/>
            <w:left w:val="none" w:sz="0" w:space="0" w:color="auto"/>
            <w:bottom w:val="none" w:sz="0" w:space="0" w:color="auto"/>
            <w:right w:val="none" w:sz="0" w:space="0" w:color="auto"/>
          </w:divBdr>
        </w:div>
        <w:div w:id="549070875">
          <w:marLeft w:val="640"/>
          <w:marRight w:val="0"/>
          <w:marTop w:val="0"/>
          <w:marBottom w:val="0"/>
          <w:divBdr>
            <w:top w:val="none" w:sz="0" w:space="0" w:color="auto"/>
            <w:left w:val="none" w:sz="0" w:space="0" w:color="auto"/>
            <w:bottom w:val="none" w:sz="0" w:space="0" w:color="auto"/>
            <w:right w:val="none" w:sz="0" w:space="0" w:color="auto"/>
          </w:divBdr>
        </w:div>
        <w:div w:id="565532331">
          <w:marLeft w:val="640"/>
          <w:marRight w:val="0"/>
          <w:marTop w:val="0"/>
          <w:marBottom w:val="0"/>
          <w:divBdr>
            <w:top w:val="none" w:sz="0" w:space="0" w:color="auto"/>
            <w:left w:val="none" w:sz="0" w:space="0" w:color="auto"/>
            <w:bottom w:val="none" w:sz="0" w:space="0" w:color="auto"/>
            <w:right w:val="none" w:sz="0" w:space="0" w:color="auto"/>
          </w:divBdr>
        </w:div>
        <w:div w:id="625433257">
          <w:marLeft w:val="640"/>
          <w:marRight w:val="0"/>
          <w:marTop w:val="0"/>
          <w:marBottom w:val="0"/>
          <w:divBdr>
            <w:top w:val="none" w:sz="0" w:space="0" w:color="auto"/>
            <w:left w:val="none" w:sz="0" w:space="0" w:color="auto"/>
            <w:bottom w:val="none" w:sz="0" w:space="0" w:color="auto"/>
            <w:right w:val="none" w:sz="0" w:space="0" w:color="auto"/>
          </w:divBdr>
        </w:div>
        <w:div w:id="668140873">
          <w:marLeft w:val="640"/>
          <w:marRight w:val="0"/>
          <w:marTop w:val="0"/>
          <w:marBottom w:val="0"/>
          <w:divBdr>
            <w:top w:val="none" w:sz="0" w:space="0" w:color="auto"/>
            <w:left w:val="none" w:sz="0" w:space="0" w:color="auto"/>
            <w:bottom w:val="none" w:sz="0" w:space="0" w:color="auto"/>
            <w:right w:val="none" w:sz="0" w:space="0" w:color="auto"/>
          </w:divBdr>
        </w:div>
        <w:div w:id="679820021">
          <w:marLeft w:val="640"/>
          <w:marRight w:val="0"/>
          <w:marTop w:val="0"/>
          <w:marBottom w:val="0"/>
          <w:divBdr>
            <w:top w:val="none" w:sz="0" w:space="0" w:color="auto"/>
            <w:left w:val="none" w:sz="0" w:space="0" w:color="auto"/>
            <w:bottom w:val="none" w:sz="0" w:space="0" w:color="auto"/>
            <w:right w:val="none" w:sz="0" w:space="0" w:color="auto"/>
          </w:divBdr>
        </w:div>
        <w:div w:id="716318814">
          <w:marLeft w:val="640"/>
          <w:marRight w:val="0"/>
          <w:marTop w:val="0"/>
          <w:marBottom w:val="0"/>
          <w:divBdr>
            <w:top w:val="none" w:sz="0" w:space="0" w:color="auto"/>
            <w:left w:val="none" w:sz="0" w:space="0" w:color="auto"/>
            <w:bottom w:val="none" w:sz="0" w:space="0" w:color="auto"/>
            <w:right w:val="none" w:sz="0" w:space="0" w:color="auto"/>
          </w:divBdr>
        </w:div>
        <w:div w:id="733049322">
          <w:marLeft w:val="640"/>
          <w:marRight w:val="0"/>
          <w:marTop w:val="0"/>
          <w:marBottom w:val="0"/>
          <w:divBdr>
            <w:top w:val="none" w:sz="0" w:space="0" w:color="auto"/>
            <w:left w:val="none" w:sz="0" w:space="0" w:color="auto"/>
            <w:bottom w:val="none" w:sz="0" w:space="0" w:color="auto"/>
            <w:right w:val="none" w:sz="0" w:space="0" w:color="auto"/>
          </w:divBdr>
        </w:div>
        <w:div w:id="989864930">
          <w:marLeft w:val="640"/>
          <w:marRight w:val="0"/>
          <w:marTop w:val="0"/>
          <w:marBottom w:val="0"/>
          <w:divBdr>
            <w:top w:val="none" w:sz="0" w:space="0" w:color="auto"/>
            <w:left w:val="none" w:sz="0" w:space="0" w:color="auto"/>
            <w:bottom w:val="none" w:sz="0" w:space="0" w:color="auto"/>
            <w:right w:val="none" w:sz="0" w:space="0" w:color="auto"/>
          </w:divBdr>
        </w:div>
        <w:div w:id="992175077">
          <w:marLeft w:val="640"/>
          <w:marRight w:val="0"/>
          <w:marTop w:val="0"/>
          <w:marBottom w:val="0"/>
          <w:divBdr>
            <w:top w:val="none" w:sz="0" w:space="0" w:color="auto"/>
            <w:left w:val="none" w:sz="0" w:space="0" w:color="auto"/>
            <w:bottom w:val="none" w:sz="0" w:space="0" w:color="auto"/>
            <w:right w:val="none" w:sz="0" w:space="0" w:color="auto"/>
          </w:divBdr>
        </w:div>
        <w:div w:id="992177904">
          <w:marLeft w:val="640"/>
          <w:marRight w:val="0"/>
          <w:marTop w:val="0"/>
          <w:marBottom w:val="0"/>
          <w:divBdr>
            <w:top w:val="none" w:sz="0" w:space="0" w:color="auto"/>
            <w:left w:val="none" w:sz="0" w:space="0" w:color="auto"/>
            <w:bottom w:val="none" w:sz="0" w:space="0" w:color="auto"/>
            <w:right w:val="none" w:sz="0" w:space="0" w:color="auto"/>
          </w:divBdr>
        </w:div>
        <w:div w:id="1051002829">
          <w:marLeft w:val="640"/>
          <w:marRight w:val="0"/>
          <w:marTop w:val="0"/>
          <w:marBottom w:val="0"/>
          <w:divBdr>
            <w:top w:val="none" w:sz="0" w:space="0" w:color="auto"/>
            <w:left w:val="none" w:sz="0" w:space="0" w:color="auto"/>
            <w:bottom w:val="none" w:sz="0" w:space="0" w:color="auto"/>
            <w:right w:val="none" w:sz="0" w:space="0" w:color="auto"/>
          </w:divBdr>
        </w:div>
        <w:div w:id="1056054161">
          <w:marLeft w:val="640"/>
          <w:marRight w:val="0"/>
          <w:marTop w:val="0"/>
          <w:marBottom w:val="0"/>
          <w:divBdr>
            <w:top w:val="none" w:sz="0" w:space="0" w:color="auto"/>
            <w:left w:val="none" w:sz="0" w:space="0" w:color="auto"/>
            <w:bottom w:val="none" w:sz="0" w:space="0" w:color="auto"/>
            <w:right w:val="none" w:sz="0" w:space="0" w:color="auto"/>
          </w:divBdr>
        </w:div>
        <w:div w:id="1066032246">
          <w:marLeft w:val="640"/>
          <w:marRight w:val="0"/>
          <w:marTop w:val="0"/>
          <w:marBottom w:val="0"/>
          <w:divBdr>
            <w:top w:val="none" w:sz="0" w:space="0" w:color="auto"/>
            <w:left w:val="none" w:sz="0" w:space="0" w:color="auto"/>
            <w:bottom w:val="none" w:sz="0" w:space="0" w:color="auto"/>
            <w:right w:val="none" w:sz="0" w:space="0" w:color="auto"/>
          </w:divBdr>
        </w:div>
        <w:div w:id="1178498109">
          <w:marLeft w:val="640"/>
          <w:marRight w:val="0"/>
          <w:marTop w:val="0"/>
          <w:marBottom w:val="0"/>
          <w:divBdr>
            <w:top w:val="none" w:sz="0" w:space="0" w:color="auto"/>
            <w:left w:val="none" w:sz="0" w:space="0" w:color="auto"/>
            <w:bottom w:val="none" w:sz="0" w:space="0" w:color="auto"/>
            <w:right w:val="none" w:sz="0" w:space="0" w:color="auto"/>
          </w:divBdr>
        </w:div>
        <w:div w:id="1194919981">
          <w:marLeft w:val="640"/>
          <w:marRight w:val="0"/>
          <w:marTop w:val="0"/>
          <w:marBottom w:val="0"/>
          <w:divBdr>
            <w:top w:val="none" w:sz="0" w:space="0" w:color="auto"/>
            <w:left w:val="none" w:sz="0" w:space="0" w:color="auto"/>
            <w:bottom w:val="none" w:sz="0" w:space="0" w:color="auto"/>
            <w:right w:val="none" w:sz="0" w:space="0" w:color="auto"/>
          </w:divBdr>
        </w:div>
        <w:div w:id="1215964599">
          <w:marLeft w:val="640"/>
          <w:marRight w:val="0"/>
          <w:marTop w:val="0"/>
          <w:marBottom w:val="0"/>
          <w:divBdr>
            <w:top w:val="none" w:sz="0" w:space="0" w:color="auto"/>
            <w:left w:val="none" w:sz="0" w:space="0" w:color="auto"/>
            <w:bottom w:val="none" w:sz="0" w:space="0" w:color="auto"/>
            <w:right w:val="none" w:sz="0" w:space="0" w:color="auto"/>
          </w:divBdr>
        </w:div>
        <w:div w:id="1228421703">
          <w:marLeft w:val="640"/>
          <w:marRight w:val="0"/>
          <w:marTop w:val="0"/>
          <w:marBottom w:val="0"/>
          <w:divBdr>
            <w:top w:val="none" w:sz="0" w:space="0" w:color="auto"/>
            <w:left w:val="none" w:sz="0" w:space="0" w:color="auto"/>
            <w:bottom w:val="none" w:sz="0" w:space="0" w:color="auto"/>
            <w:right w:val="none" w:sz="0" w:space="0" w:color="auto"/>
          </w:divBdr>
        </w:div>
        <w:div w:id="1307276364">
          <w:marLeft w:val="640"/>
          <w:marRight w:val="0"/>
          <w:marTop w:val="0"/>
          <w:marBottom w:val="0"/>
          <w:divBdr>
            <w:top w:val="none" w:sz="0" w:space="0" w:color="auto"/>
            <w:left w:val="none" w:sz="0" w:space="0" w:color="auto"/>
            <w:bottom w:val="none" w:sz="0" w:space="0" w:color="auto"/>
            <w:right w:val="none" w:sz="0" w:space="0" w:color="auto"/>
          </w:divBdr>
        </w:div>
        <w:div w:id="1408501758">
          <w:marLeft w:val="640"/>
          <w:marRight w:val="0"/>
          <w:marTop w:val="0"/>
          <w:marBottom w:val="0"/>
          <w:divBdr>
            <w:top w:val="none" w:sz="0" w:space="0" w:color="auto"/>
            <w:left w:val="none" w:sz="0" w:space="0" w:color="auto"/>
            <w:bottom w:val="none" w:sz="0" w:space="0" w:color="auto"/>
            <w:right w:val="none" w:sz="0" w:space="0" w:color="auto"/>
          </w:divBdr>
        </w:div>
        <w:div w:id="1411922690">
          <w:marLeft w:val="640"/>
          <w:marRight w:val="0"/>
          <w:marTop w:val="0"/>
          <w:marBottom w:val="0"/>
          <w:divBdr>
            <w:top w:val="none" w:sz="0" w:space="0" w:color="auto"/>
            <w:left w:val="none" w:sz="0" w:space="0" w:color="auto"/>
            <w:bottom w:val="none" w:sz="0" w:space="0" w:color="auto"/>
            <w:right w:val="none" w:sz="0" w:space="0" w:color="auto"/>
          </w:divBdr>
        </w:div>
        <w:div w:id="1462772483">
          <w:marLeft w:val="640"/>
          <w:marRight w:val="0"/>
          <w:marTop w:val="0"/>
          <w:marBottom w:val="0"/>
          <w:divBdr>
            <w:top w:val="none" w:sz="0" w:space="0" w:color="auto"/>
            <w:left w:val="none" w:sz="0" w:space="0" w:color="auto"/>
            <w:bottom w:val="none" w:sz="0" w:space="0" w:color="auto"/>
            <w:right w:val="none" w:sz="0" w:space="0" w:color="auto"/>
          </w:divBdr>
        </w:div>
        <w:div w:id="1465809788">
          <w:marLeft w:val="640"/>
          <w:marRight w:val="0"/>
          <w:marTop w:val="0"/>
          <w:marBottom w:val="0"/>
          <w:divBdr>
            <w:top w:val="none" w:sz="0" w:space="0" w:color="auto"/>
            <w:left w:val="none" w:sz="0" w:space="0" w:color="auto"/>
            <w:bottom w:val="none" w:sz="0" w:space="0" w:color="auto"/>
            <w:right w:val="none" w:sz="0" w:space="0" w:color="auto"/>
          </w:divBdr>
        </w:div>
        <w:div w:id="1473449658">
          <w:marLeft w:val="640"/>
          <w:marRight w:val="0"/>
          <w:marTop w:val="0"/>
          <w:marBottom w:val="0"/>
          <w:divBdr>
            <w:top w:val="none" w:sz="0" w:space="0" w:color="auto"/>
            <w:left w:val="none" w:sz="0" w:space="0" w:color="auto"/>
            <w:bottom w:val="none" w:sz="0" w:space="0" w:color="auto"/>
            <w:right w:val="none" w:sz="0" w:space="0" w:color="auto"/>
          </w:divBdr>
        </w:div>
        <w:div w:id="1485900265">
          <w:marLeft w:val="640"/>
          <w:marRight w:val="0"/>
          <w:marTop w:val="0"/>
          <w:marBottom w:val="0"/>
          <w:divBdr>
            <w:top w:val="none" w:sz="0" w:space="0" w:color="auto"/>
            <w:left w:val="none" w:sz="0" w:space="0" w:color="auto"/>
            <w:bottom w:val="none" w:sz="0" w:space="0" w:color="auto"/>
            <w:right w:val="none" w:sz="0" w:space="0" w:color="auto"/>
          </w:divBdr>
        </w:div>
        <w:div w:id="1489175071">
          <w:marLeft w:val="640"/>
          <w:marRight w:val="0"/>
          <w:marTop w:val="0"/>
          <w:marBottom w:val="0"/>
          <w:divBdr>
            <w:top w:val="none" w:sz="0" w:space="0" w:color="auto"/>
            <w:left w:val="none" w:sz="0" w:space="0" w:color="auto"/>
            <w:bottom w:val="none" w:sz="0" w:space="0" w:color="auto"/>
            <w:right w:val="none" w:sz="0" w:space="0" w:color="auto"/>
          </w:divBdr>
        </w:div>
        <w:div w:id="1490822619">
          <w:marLeft w:val="640"/>
          <w:marRight w:val="0"/>
          <w:marTop w:val="0"/>
          <w:marBottom w:val="0"/>
          <w:divBdr>
            <w:top w:val="none" w:sz="0" w:space="0" w:color="auto"/>
            <w:left w:val="none" w:sz="0" w:space="0" w:color="auto"/>
            <w:bottom w:val="none" w:sz="0" w:space="0" w:color="auto"/>
            <w:right w:val="none" w:sz="0" w:space="0" w:color="auto"/>
          </w:divBdr>
        </w:div>
        <w:div w:id="1534418029">
          <w:marLeft w:val="640"/>
          <w:marRight w:val="0"/>
          <w:marTop w:val="0"/>
          <w:marBottom w:val="0"/>
          <w:divBdr>
            <w:top w:val="none" w:sz="0" w:space="0" w:color="auto"/>
            <w:left w:val="none" w:sz="0" w:space="0" w:color="auto"/>
            <w:bottom w:val="none" w:sz="0" w:space="0" w:color="auto"/>
            <w:right w:val="none" w:sz="0" w:space="0" w:color="auto"/>
          </w:divBdr>
        </w:div>
        <w:div w:id="1613895981">
          <w:marLeft w:val="640"/>
          <w:marRight w:val="0"/>
          <w:marTop w:val="0"/>
          <w:marBottom w:val="0"/>
          <w:divBdr>
            <w:top w:val="none" w:sz="0" w:space="0" w:color="auto"/>
            <w:left w:val="none" w:sz="0" w:space="0" w:color="auto"/>
            <w:bottom w:val="none" w:sz="0" w:space="0" w:color="auto"/>
            <w:right w:val="none" w:sz="0" w:space="0" w:color="auto"/>
          </w:divBdr>
        </w:div>
        <w:div w:id="1777481423">
          <w:marLeft w:val="640"/>
          <w:marRight w:val="0"/>
          <w:marTop w:val="0"/>
          <w:marBottom w:val="0"/>
          <w:divBdr>
            <w:top w:val="none" w:sz="0" w:space="0" w:color="auto"/>
            <w:left w:val="none" w:sz="0" w:space="0" w:color="auto"/>
            <w:bottom w:val="none" w:sz="0" w:space="0" w:color="auto"/>
            <w:right w:val="none" w:sz="0" w:space="0" w:color="auto"/>
          </w:divBdr>
        </w:div>
        <w:div w:id="1800804948">
          <w:marLeft w:val="640"/>
          <w:marRight w:val="0"/>
          <w:marTop w:val="0"/>
          <w:marBottom w:val="0"/>
          <w:divBdr>
            <w:top w:val="none" w:sz="0" w:space="0" w:color="auto"/>
            <w:left w:val="none" w:sz="0" w:space="0" w:color="auto"/>
            <w:bottom w:val="none" w:sz="0" w:space="0" w:color="auto"/>
            <w:right w:val="none" w:sz="0" w:space="0" w:color="auto"/>
          </w:divBdr>
        </w:div>
        <w:div w:id="1803883074">
          <w:marLeft w:val="640"/>
          <w:marRight w:val="0"/>
          <w:marTop w:val="0"/>
          <w:marBottom w:val="0"/>
          <w:divBdr>
            <w:top w:val="none" w:sz="0" w:space="0" w:color="auto"/>
            <w:left w:val="none" w:sz="0" w:space="0" w:color="auto"/>
            <w:bottom w:val="none" w:sz="0" w:space="0" w:color="auto"/>
            <w:right w:val="none" w:sz="0" w:space="0" w:color="auto"/>
          </w:divBdr>
        </w:div>
        <w:div w:id="1817725718">
          <w:marLeft w:val="640"/>
          <w:marRight w:val="0"/>
          <w:marTop w:val="0"/>
          <w:marBottom w:val="0"/>
          <w:divBdr>
            <w:top w:val="none" w:sz="0" w:space="0" w:color="auto"/>
            <w:left w:val="none" w:sz="0" w:space="0" w:color="auto"/>
            <w:bottom w:val="none" w:sz="0" w:space="0" w:color="auto"/>
            <w:right w:val="none" w:sz="0" w:space="0" w:color="auto"/>
          </w:divBdr>
        </w:div>
        <w:div w:id="1832939491">
          <w:marLeft w:val="640"/>
          <w:marRight w:val="0"/>
          <w:marTop w:val="0"/>
          <w:marBottom w:val="0"/>
          <w:divBdr>
            <w:top w:val="none" w:sz="0" w:space="0" w:color="auto"/>
            <w:left w:val="none" w:sz="0" w:space="0" w:color="auto"/>
            <w:bottom w:val="none" w:sz="0" w:space="0" w:color="auto"/>
            <w:right w:val="none" w:sz="0" w:space="0" w:color="auto"/>
          </w:divBdr>
        </w:div>
        <w:div w:id="1841195352">
          <w:marLeft w:val="640"/>
          <w:marRight w:val="0"/>
          <w:marTop w:val="0"/>
          <w:marBottom w:val="0"/>
          <w:divBdr>
            <w:top w:val="none" w:sz="0" w:space="0" w:color="auto"/>
            <w:left w:val="none" w:sz="0" w:space="0" w:color="auto"/>
            <w:bottom w:val="none" w:sz="0" w:space="0" w:color="auto"/>
            <w:right w:val="none" w:sz="0" w:space="0" w:color="auto"/>
          </w:divBdr>
        </w:div>
        <w:div w:id="1852448774">
          <w:marLeft w:val="640"/>
          <w:marRight w:val="0"/>
          <w:marTop w:val="0"/>
          <w:marBottom w:val="0"/>
          <w:divBdr>
            <w:top w:val="none" w:sz="0" w:space="0" w:color="auto"/>
            <w:left w:val="none" w:sz="0" w:space="0" w:color="auto"/>
            <w:bottom w:val="none" w:sz="0" w:space="0" w:color="auto"/>
            <w:right w:val="none" w:sz="0" w:space="0" w:color="auto"/>
          </w:divBdr>
        </w:div>
        <w:div w:id="1875465037">
          <w:marLeft w:val="640"/>
          <w:marRight w:val="0"/>
          <w:marTop w:val="0"/>
          <w:marBottom w:val="0"/>
          <w:divBdr>
            <w:top w:val="none" w:sz="0" w:space="0" w:color="auto"/>
            <w:left w:val="none" w:sz="0" w:space="0" w:color="auto"/>
            <w:bottom w:val="none" w:sz="0" w:space="0" w:color="auto"/>
            <w:right w:val="none" w:sz="0" w:space="0" w:color="auto"/>
          </w:divBdr>
        </w:div>
        <w:div w:id="1878463920">
          <w:marLeft w:val="640"/>
          <w:marRight w:val="0"/>
          <w:marTop w:val="0"/>
          <w:marBottom w:val="0"/>
          <w:divBdr>
            <w:top w:val="none" w:sz="0" w:space="0" w:color="auto"/>
            <w:left w:val="none" w:sz="0" w:space="0" w:color="auto"/>
            <w:bottom w:val="none" w:sz="0" w:space="0" w:color="auto"/>
            <w:right w:val="none" w:sz="0" w:space="0" w:color="auto"/>
          </w:divBdr>
        </w:div>
        <w:div w:id="1885873350">
          <w:marLeft w:val="640"/>
          <w:marRight w:val="0"/>
          <w:marTop w:val="0"/>
          <w:marBottom w:val="0"/>
          <w:divBdr>
            <w:top w:val="none" w:sz="0" w:space="0" w:color="auto"/>
            <w:left w:val="none" w:sz="0" w:space="0" w:color="auto"/>
            <w:bottom w:val="none" w:sz="0" w:space="0" w:color="auto"/>
            <w:right w:val="none" w:sz="0" w:space="0" w:color="auto"/>
          </w:divBdr>
        </w:div>
        <w:div w:id="1893299966">
          <w:marLeft w:val="640"/>
          <w:marRight w:val="0"/>
          <w:marTop w:val="0"/>
          <w:marBottom w:val="0"/>
          <w:divBdr>
            <w:top w:val="none" w:sz="0" w:space="0" w:color="auto"/>
            <w:left w:val="none" w:sz="0" w:space="0" w:color="auto"/>
            <w:bottom w:val="none" w:sz="0" w:space="0" w:color="auto"/>
            <w:right w:val="none" w:sz="0" w:space="0" w:color="auto"/>
          </w:divBdr>
        </w:div>
        <w:div w:id="1906914828">
          <w:marLeft w:val="640"/>
          <w:marRight w:val="0"/>
          <w:marTop w:val="0"/>
          <w:marBottom w:val="0"/>
          <w:divBdr>
            <w:top w:val="none" w:sz="0" w:space="0" w:color="auto"/>
            <w:left w:val="none" w:sz="0" w:space="0" w:color="auto"/>
            <w:bottom w:val="none" w:sz="0" w:space="0" w:color="auto"/>
            <w:right w:val="none" w:sz="0" w:space="0" w:color="auto"/>
          </w:divBdr>
        </w:div>
        <w:div w:id="1919748411">
          <w:marLeft w:val="640"/>
          <w:marRight w:val="0"/>
          <w:marTop w:val="0"/>
          <w:marBottom w:val="0"/>
          <w:divBdr>
            <w:top w:val="none" w:sz="0" w:space="0" w:color="auto"/>
            <w:left w:val="none" w:sz="0" w:space="0" w:color="auto"/>
            <w:bottom w:val="none" w:sz="0" w:space="0" w:color="auto"/>
            <w:right w:val="none" w:sz="0" w:space="0" w:color="auto"/>
          </w:divBdr>
        </w:div>
        <w:div w:id="1963880744">
          <w:marLeft w:val="640"/>
          <w:marRight w:val="0"/>
          <w:marTop w:val="0"/>
          <w:marBottom w:val="0"/>
          <w:divBdr>
            <w:top w:val="none" w:sz="0" w:space="0" w:color="auto"/>
            <w:left w:val="none" w:sz="0" w:space="0" w:color="auto"/>
            <w:bottom w:val="none" w:sz="0" w:space="0" w:color="auto"/>
            <w:right w:val="none" w:sz="0" w:space="0" w:color="auto"/>
          </w:divBdr>
        </w:div>
        <w:div w:id="1978801388">
          <w:marLeft w:val="640"/>
          <w:marRight w:val="0"/>
          <w:marTop w:val="0"/>
          <w:marBottom w:val="0"/>
          <w:divBdr>
            <w:top w:val="none" w:sz="0" w:space="0" w:color="auto"/>
            <w:left w:val="none" w:sz="0" w:space="0" w:color="auto"/>
            <w:bottom w:val="none" w:sz="0" w:space="0" w:color="auto"/>
            <w:right w:val="none" w:sz="0" w:space="0" w:color="auto"/>
          </w:divBdr>
        </w:div>
        <w:div w:id="1984575627">
          <w:marLeft w:val="640"/>
          <w:marRight w:val="0"/>
          <w:marTop w:val="0"/>
          <w:marBottom w:val="0"/>
          <w:divBdr>
            <w:top w:val="none" w:sz="0" w:space="0" w:color="auto"/>
            <w:left w:val="none" w:sz="0" w:space="0" w:color="auto"/>
            <w:bottom w:val="none" w:sz="0" w:space="0" w:color="auto"/>
            <w:right w:val="none" w:sz="0" w:space="0" w:color="auto"/>
          </w:divBdr>
        </w:div>
        <w:div w:id="1988896155">
          <w:marLeft w:val="640"/>
          <w:marRight w:val="0"/>
          <w:marTop w:val="0"/>
          <w:marBottom w:val="0"/>
          <w:divBdr>
            <w:top w:val="none" w:sz="0" w:space="0" w:color="auto"/>
            <w:left w:val="none" w:sz="0" w:space="0" w:color="auto"/>
            <w:bottom w:val="none" w:sz="0" w:space="0" w:color="auto"/>
            <w:right w:val="none" w:sz="0" w:space="0" w:color="auto"/>
          </w:divBdr>
        </w:div>
        <w:div w:id="1990471846">
          <w:marLeft w:val="640"/>
          <w:marRight w:val="0"/>
          <w:marTop w:val="0"/>
          <w:marBottom w:val="0"/>
          <w:divBdr>
            <w:top w:val="none" w:sz="0" w:space="0" w:color="auto"/>
            <w:left w:val="none" w:sz="0" w:space="0" w:color="auto"/>
            <w:bottom w:val="none" w:sz="0" w:space="0" w:color="auto"/>
            <w:right w:val="none" w:sz="0" w:space="0" w:color="auto"/>
          </w:divBdr>
        </w:div>
        <w:div w:id="2013948391">
          <w:marLeft w:val="640"/>
          <w:marRight w:val="0"/>
          <w:marTop w:val="0"/>
          <w:marBottom w:val="0"/>
          <w:divBdr>
            <w:top w:val="none" w:sz="0" w:space="0" w:color="auto"/>
            <w:left w:val="none" w:sz="0" w:space="0" w:color="auto"/>
            <w:bottom w:val="none" w:sz="0" w:space="0" w:color="auto"/>
            <w:right w:val="none" w:sz="0" w:space="0" w:color="auto"/>
          </w:divBdr>
        </w:div>
        <w:div w:id="2065565351">
          <w:marLeft w:val="640"/>
          <w:marRight w:val="0"/>
          <w:marTop w:val="0"/>
          <w:marBottom w:val="0"/>
          <w:divBdr>
            <w:top w:val="none" w:sz="0" w:space="0" w:color="auto"/>
            <w:left w:val="none" w:sz="0" w:space="0" w:color="auto"/>
            <w:bottom w:val="none" w:sz="0" w:space="0" w:color="auto"/>
            <w:right w:val="none" w:sz="0" w:space="0" w:color="auto"/>
          </w:divBdr>
        </w:div>
        <w:div w:id="2112428351">
          <w:marLeft w:val="640"/>
          <w:marRight w:val="0"/>
          <w:marTop w:val="0"/>
          <w:marBottom w:val="0"/>
          <w:divBdr>
            <w:top w:val="none" w:sz="0" w:space="0" w:color="auto"/>
            <w:left w:val="none" w:sz="0" w:space="0" w:color="auto"/>
            <w:bottom w:val="none" w:sz="0" w:space="0" w:color="auto"/>
            <w:right w:val="none" w:sz="0" w:space="0" w:color="auto"/>
          </w:divBdr>
        </w:div>
      </w:divsChild>
    </w:div>
    <w:div w:id="2007441725">
      <w:bodyDiv w:val="1"/>
      <w:marLeft w:val="0"/>
      <w:marRight w:val="0"/>
      <w:marTop w:val="0"/>
      <w:marBottom w:val="0"/>
      <w:divBdr>
        <w:top w:val="none" w:sz="0" w:space="0" w:color="auto"/>
        <w:left w:val="none" w:sz="0" w:space="0" w:color="auto"/>
        <w:bottom w:val="none" w:sz="0" w:space="0" w:color="auto"/>
        <w:right w:val="none" w:sz="0" w:space="0" w:color="auto"/>
      </w:divBdr>
      <w:divsChild>
        <w:div w:id="30963164">
          <w:marLeft w:val="640"/>
          <w:marRight w:val="0"/>
          <w:marTop w:val="0"/>
          <w:marBottom w:val="0"/>
          <w:divBdr>
            <w:top w:val="none" w:sz="0" w:space="0" w:color="auto"/>
            <w:left w:val="none" w:sz="0" w:space="0" w:color="auto"/>
            <w:bottom w:val="none" w:sz="0" w:space="0" w:color="auto"/>
            <w:right w:val="none" w:sz="0" w:space="0" w:color="auto"/>
          </w:divBdr>
        </w:div>
        <w:div w:id="79448799">
          <w:marLeft w:val="640"/>
          <w:marRight w:val="0"/>
          <w:marTop w:val="0"/>
          <w:marBottom w:val="0"/>
          <w:divBdr>
            <w:top w:val="none" w:sz="0" w:space="0" w:color="auto"/>
            <w:left w:val="none" w:sz="0" w:space="0" w:color="auto"/>
            <w:bottom w:val="none" w:sz="0" w:space="0" w:color="auto"/>
            <w:right w:val="none" w:sz="0" w:space="0" w:color="auto"/>
          </w:divBdr>
        </w:div>
        <w:div w:id="173694696">
          <w:marLeft w:val="640"/>
          <w:marRight w:val="0"/>
          <w:marTop w:val="0"/>
          <w:marBottom w:val="0"/>
          <w:divBdr>
            <w:top w:val="none" w:sz="0" w:space="0" w:color="auto"/>
            <w:left w:val="none" w:sz="0" w:space="0" w:color="auto"/>
            <w:bottom w:val="none" w:sz="0" w:space="0" w:color="auto"/>
            <w:right w:val="none" w:sz="0" w:space="0" w:color="auto"/>
          </w:divBdr>
        </w:div>
        <w:div w:id="206259431">
          <w:marLeft w:val="640"/>
          <w:marRight w:val="0"/>
          <w:marTop w:val="0"/>
          <w:marBottom w:val="0"/>
          <w:divBdr>
            <w:top w:val="none" w:sz="0" w:space="0" w:color="auto"/>
            <w:left w:val="none" w:sz="0" w:space="0" w:color="auto"/>
            <w:bottom w:val="none" w:sz="0" w:space="0" w:color="auto"/>
            <w:right w:val="none" w:sz="0" w:space="0" w:color="auto"/>
          </w:divBdr>
        </w:div>
        <w:div w:id="272438685">
          <w:marLeft w:val="640"/>
          <w:marRight w:val="0"/>
          <w:marTop w:val="0"/>
          <w:marBottom w:val="0"/>
          <w:divBdr>
            <w:top w:val="none" w:sz="0" w:space="0" w:color="auto"/>
            <w:left w:val="none" w:sz="0" w:space="0" w:color="auto"/>
            <w:bottom w:val="none" w:sz="0" w:space="0" w:color="auto"/>
            <w:right w:val="none" w:sz="0" w:space="0" w:color="auto"/>
          </w:divBdr>
        </w:div>
        <w:div w:id="464353884">
          <w:marLeft w:val="640"/>
          <w:marRight w:val="0"/>
          <w:marTop w:val="0"/>
          <w:marBottom w:val="0"/>
          <w:divBdr>
            <w:top w:val="none" w:sz="0" w:space="0" w:color="auto"/>
            <w:left w:val="none" w:sz="0" w:space="0" w:color="auto"/>
            <w:bottom w:val="none" w:sz="0" w:space="0" w:color="auto"/>
            <w:right w:val="none" w:sz="0" w:space="0" w:color="auto"/>
          </w:divBdr>
        </w:div>
        <w:div w:id="560872743">
          <w:marLeft w:val="640"/>
          <w:marRight w:val="0"/>
          <w:marTop w:val="0"/>
          <w:marBottom w:val="0"/>
          <w:divBdr>
            <w:top w:val="none" w:sz="0" w:space="0" w:color="auto"/>
            <w:left w:val="none" w:sz="0" w:space="0" w:color="auto"/>
            <w:bottom w:val="none" w:sz="0" w:space="0" w:color="auto"/>
            <w:right w:val="none" w:sz="0" w:space="0" w:color="auto"/>
          </w:divBdr>
        </w:div>
        <w:div w:id="667176674">
          <w:marLeft w:val="640"/>
          <w:marRight w:val="0"/>
          <w:marTop w:val="0"/>
          <w:marBottom w:val="0"/>
          <w:divBdr>
            <w:top w:val="none" w:sz="0" w:space="0" w:color="auto"/>
            <w:left w:val="none" w:sz="0" w:space="0" w:color="auto"/>
            <w:bottom w:val="none" w:sz="0" w:space="0" w:color="auto"/>
            <w:right w:val="none" w:sz="0" w:space="0" w:color="auto"/>
          </w:divBdr>
        </w:div>
        <w:div w:id="675421891">
          <w:marLeft w:val="640"/>
          <w:marRight w:val="0"/>
          <w:marTop w:val="0"/>
          <w:marBottom w:val="0"/>
          <w:divBdr>
            <w:top w:val="none" w:sz="0" w:space="0" w:color="auto"/>
            <w:left w:val="none" w:sz="0" w:space="0" w:color="auto"/>
            <w:bottom w:val="none" w:sz="0" w:space="0" w:color="auto"/>
            <w:right w:val="none" w:sz="0" w:space="0" w:color="auto"/>
          </w:divBdr>
        </w:div>
        <w:div w:id="725376708">
          <w:marLeft w:val="640"/>
          <w:marRight w:val="0"/>
          <w:marTop w:val="0"/>
          <w:marBottom w:val="0"/>
          <w:divBdr>
            <w:top w:val="none" w:sz="0" w:space="0" w:color="auto"/>
            <w:left w:val="none" w:sz="0" w:space="0" w:color="auto"/>
            <w:bottom w:val="none" w:sz="0" w:space="0" w:color="auto"/>
            <w:right w:val="none" w:sz="0" w:space="0" w:color="auto"/>
          </w:divBdr>
        </w:div>
        <w:div w:id="904148939">
          <w:marLeft w:val="640"/>
          <w:marRight w:val="0"/>
          <w:marTop w:val="0"/>
          <w:marBottom w:val="0"/>
          <w:divBdr>
            <w:top w:val="none" w:sz="0" w:space="0" w:color="auto"/>
            <w:left w:val="none" w:sz="0" w:space="0" w:color="auto"/>
            <w:bottom w:val="none" w:sz="0" w:space="0" w:color="auto"/>
            <w:right w:val="none" w:sz="0" w:space="0" w:color="auto"/>
          </w:divBdr>
        </w:div>
        <w:div w:id="988095316">
          <w:marLeft w:val="640"/>
          <w:marRight w:val="0"/>
          <w:marTop w:val="0"/>
          <w:marBottom w:val="0"/>
          <w:divBdr>
            <w:top w:val="none" w:sz="0" w:space="0" w:color="auto"/>
            <w:left w:val="none" w:sz="0" w:space="0" w:color="auto"/>
            <w:bottom w:val="none" w:sz="0" w:space="0" w:color="auto"/>
            <w:right w:val="none" w:sz="0" w:space="0" w:color="auto"/>
          </w:divBdr>
        </w:div>
        <w:div w:id="997920275">
          <w:marLeft w:val="640"/>
          <w:marRight w:val="0"/>
          <w:marTop w:val="0"/>
          <w:marBottom w:val="0"/>
          <w:divBdr>
            <w:top w:val="none" w:sz="0" w:space="0" w:color="auto"/>
            <w:left w:val="none" w:sz="0" w:space="0" w:color="auto"/>
            <w:bottom w:val="none" w:sz="0" w:space="0" w:color="auto"/>
            <w:right w:val="none" w:sz="0" w:space="0" w:color="auto"/>
          </w:divBdr>
        </w:div>
        <w:div w:id="1036152764">
          <w:marLeft w:val="640"/>
          <w:marRight w:val="0"/>
          <w:marTop w:val="0"/>
          <w:marBottom w:val="0"/>
          <w:divBdr>
            <w:top w:val="none" w:sz="0" w:space="0" w:color="auto"/>
            <w:left w:val="none" w:sz="0" w:space="0" w:color="auto"/>
            <w:bottom w:val="none" w:sz="0" w:space="0" w:color="auto"/>
            <w:right w:val="none" w:sz="0" w:space="0" w:color="auto"/>
          </w:divBdr>
        </w:div>
        <w:div w:id="1084379706">
          <w:marLeft w:val="640"/>
          <w:marRight w:val="0"/>
          <w:marTop w:val="0"/>
          <w:marBottom w:val="0"/>
          <w:divBdr>
            <w:top w:val="none" w:sz="0" w:space="0" w:color="auto"/>
            <w:left w:val="none" w:sz="0" w:space="0" w:color="auto"/>
            <w:bottom w:val="none" w:sz="0" w:space="0" w:color="auto"/>
            <w:right w:val="none" w:sz="0" w:space="0" w:color="auto"/>
          </w:divBdr>
        </w:div>
        <w:div w:id="1142313517">
          <w:marLeft w:val="640"/>
          <w:marRight w:val="0"/>
          <w:marTop w:val="0"/>
          <w:marBottom w:val="0"/>
          <w:divBdr>
            <w:top w:val="none" w:sz="0" w:space="0" w:color="auto"/>
            <w:left w:val="none" w:sz="0" w:space="0" w:color="auto"/>
            <w:bottom w:val="none" w:sz="0" w:space="0" w:color="auto"/>
            <w:right w:val="none" w:sz="0" w:space="0" w:color="auto"/>
          </w:divBdr>
        </w:div>
        <w:div w:id="1185632536">
          <w:marLeft w:val="640"/>
          <w:marRight w:val="0"/>
          <w:marTop w:val="0"/>
          <w:marBottom w:val="0"/>
          <w:divBdr>
            <w:top w:val="none" w:sz="0" w:space="0" w:color="auto"/>
            <w:left w:val="none" w:sz="0" w:space="0" w:color="auto"/>
            <w:bottom w:val="none" w:sz="0" w:space="0" w:color="auto"/>
            <w:right w:val="none" w:sz="0" w:space="0" w:color="auto"/>
          </w:divBdr>
        </w:div>
        <w:div w:id="1249533451">
          <w:marLeft w:val="640"/>
          <w:marRight w:val="0"/>
          <w:marTop w:val="0"/>
          <w:marBottom w:val="0"/>
          <w:divBdr>
            <w:top w:val="none" w:sz="0" w:space="0" w:color="auto"/>
            <w:left w:val="none" w:sz="0" w:space="0" w:color="auto"/>
            <w:bottom w:val="none" w:sz="0" w:space="0" w:color="auto"/>
            <w:right w:val="none" w:sz="0" w:space="0" w:color="auto"/>
          </w:divBdr>
        </w:div>
        <w:div w:id="1276399316">
          <w:marLeft w:val="640"/>
          <w:marRight w:val="0"/>
          <w:marTop w:val="0"/>
          <w:marBottom w:val="0"/>
          <w:divBdr>
            <w:top w:val="none" w:sz="0" w:space="0" w:color="auto"/>
            <w:left w:val="none" w:sz="0" w:space="0" w:color="auto"/>
            <w:bottom w:val="none" w:sz="0" w:space="0" w:color="auto"/>
            <w:right w:val="none" w:sz="0" w:space="0" w:color="auto"/>
          </w:divBdr>
        </w:div>
        <w:div w:id="1315719840">
          <w:marLeft w:val="640"/>
          <w:marRight w:val="0"/>
          <w:marTop w:val="0"/>
          <w:marBottom w:val="0"/>
          <w:divBdr>
            <w:top w:val="none" w:sz="0" w:space="0" w:color="auto"/>
            <w:left w:val="none" w:sz="0" w:space="0" w:color="auto"/>
            <w:bottom w:val="none" w:sz="0" w:space="0" w:color="auto"/>
            <w:right w:val="none" w:sz="0" w:space="0" w:color="auto"/>
          </w:divBdr>
        </w:div>
        <w:div w:id="1343775308">
          <w:marLeft w:val="640"/>
          <w:marRight w:val="0"/>
          <w:marTop w:val="0"/>
          <w:marBottom w:val="0"/>
          <w:divBdr>
            <w:top w:val="none" w:sz="0" w:space="0" w:color="auto"/>
            <w:left w:val="none" w:sz="0" w:space="0" w:color="auto"/>
            <w:bottom w:val="none" w:sz="0" w:space="0" w:color="auto"/>
            <w:right w:val="none" w:sz="0" w:space="0" w:color="auto"/>
          </w:divBdr>
        </w:div>
        <w:div w:id="1442381918">
          <w:marLeft w:val="640"/>
          <w:marRight w:val="0"/>
          <w:marTop w:val="0"/>
          <w:marBottom w:val="0"/>
          <w:divBdr>
            <w:top w:val="none" w:sz="0" w:space="0" w:color="auto"/>
            <w:left w:val="none" w:sz="0" w:space="0" w:color="auto"/>
            <w:bottom w:val="none" w:sz="0" w:space="0" w:color="auto"/>
            <w:right w:val="none" w:sz="0" w:space="0" w:color="auto"/>
          </w:divBdr>
        </w:div>
        <w:div w:id="1551960190">
          <w:marLeft w:val="640"/>
          <w:marRight w:val="0"/>
          <w:marTop w:val="0"/>
          <w:marBottom w:val="0"/>
          <w:divBdr>
            <w:top w:val="none" w:sz="0" w:space="0" w:color="auto"/>
            <w:left w:val="none" w:sz="0" w:space="0" w:color="auto"/>
            <w:bottom w:val="none" w:sz="0" w:space="0" w:color="auto"/>
            <w:right w:val="none" w:sz="0" w:space="0" w:color="auto"/>
          </w:divBdr>
        </w:div>
        <w:div w:id="1615598453">
          <w:marLeft w:val="640"/>
          <w:marRight w:val="0"/>
          <w:marTop w:val="0"/>
          <w:marBottom w:val="0"/>
          <w:divBdr>
            <w:top w:val="none" w:sz="0" w:space="0" w:color="auto"/>
            <w:left w:val="none" w:sz="0" w:space="0" w:color="auto"/>
            <w:bottom w:val="none" w:sz="0" w:space="0" w:color="auto"/>
            <w:right w:val="none" w:sz="0" w:space="0" w:color="auto"/>
          </w:divBdr>
        </w:div>
        <w:div w:id="1654749902">
          <w:marLeft w:val="640"/>
          <w:marRight w:val="0"/>
          <w:marTop w:val="0"/>
          <w:marBottom w:val="0"/>
          <w:divBdr>
            <w:top w:val="none" w:sz="0" w:space="0" w:color="auto"/>
            <w:left w:val="none" w:sz="0" w:space="0" w:color="auto"/>
            <w:bottom w:val="none" w:sz="0" w:space="0" w:color="auto"/>
            <w:right w:val="none" w:sz="0" w:space="0" w:color="auto"/>
          </w:divBdr>
        </w:div>
        <w:div w:id="1655375724">
          <w:marLeft w:val="640"/>
          <w:marRight w:val="0"/>
          <w:marTop w:val="0"/>
          <w:marBottom w:val="0"/>
          <w:divBdr>
            <w:top w:val="none" w:sz="0" w:space="0" w:color="auto"/>
            <w:left w:val="none" w:sz="0" w:space="0" w:color="auto"/>
            <w:bottom w:val="none" w:sz="0" w:space="0" w:color="auto"/>
            <w:right w:val="none" w:sz="0" w:space="0" w:color="auto"/>
          </w:divBdr>
        </w:div>
        <w:div w:id="1777170545">
          <w:marLeft w:val="640"/>
          <w:marRight w:val="0"/>
          <w:marTop w:val="0"/>
          <w:marBottom w:val="0"/>
          <w:divBdr>
            <w:top w:val="none" w:sz="0" w:space="0" w:color="auto"/>
            <w:left w:val="none" w:sz="0" w:space="0" w:color="auto"/>
            <w:bottom w:val="none" w:sz="0" w:space="0" w:color="auto"/>
            <w:right w:val="none" w:sz="0" w:space="0" w:color="auto"/>
          </w:divBdr>
        </w:div>
        <w:div w:id="1779719495">
          <w:marLeft w:val="640"/>
          <w:marRight w:val="0"/>
          <w:marTop w:val="0"/>
          <w:marBottom w:val="0"/>
          <w:divBdr>
            <w:top w:val="none" w:sz="0" w:space="0" w:color="auto"/>
            <w:left w:val="none" w:sz="0" w:space="0" w:color="auto"/>
            <w:bottom w:val="none" w:sz="0" w:space="0" w:color="auto"/>
            <w:right w:val="none" w:sz="0" w:space="0" w:color="auto"/>
          </w:divBdr>
        </w:div>
        <w:div w:id="1859468131">
          <w:marLeft w:val="640"/>
          <w:marRight w:val="0"/>
          <w:marTop w:val="0"/>
          <w:marBottom w:val="0"/>
          <w:divBdr>
            <w:top w:val="none" w:sz="0" w:space="0" w:color="auto"/>
            <w:left w:val="none" w:sz="0" w:space="0" w:color="auto"/>
            <w:bottom w:val="none" w:sz="0" w:space="0" w:color="auto"/>
            <w:right w:val="none" w:sz="0" w:space="0" w:color="auto"/>
          </w:divBdr>
        </w:div>
        <w:div w:id="1895236775">
          <w:marLeft w:val="640"/>
          <w:marRight w:val="0"/>
          <w:marTop w:val="0"/>
          <w:marBottom w:val="0"/>
          <w:divBdr>
            <w:top w:val="none" w:sz="0" w:space="0" w:color="auto"/>
            <w:left w:val="none" w:sz="0" w:space="0" w:color="auto"/>
            <w:bottom w:val="none" w:sz="0" w:space="0" w:color="auto"/>
            <w:right w:val="none" w:sz="0" w:space="0" w:color="auto"/>
          </w:divBdr>
        </w:div>
        <w:div w:id="1935821412">
          <w:marLeft w:val="640"/>
          <w:marRight w:val="0"/>
          <w:marTop w:val="0"/>
          <w:marBottom w:val="0"/>
          <w:divBdr>
            <w:top w:val="none" w:sz="0" w:space="0" w:color="auto"/>
            <w:left w:val="none" w:sz="0" w:space="0" w:color="auto"/>
            <w:bottom w:val="none" w:sz="0" w:space="0" w:color="auto"/>
            <w:right w:val="none" w:sz="0" w:space="0" w:color="auto"/>
          </w:divBdr>
        </w:div>
        <w:div w:id="1946572365">
          <w:marLeft w:val="640"/>
          <w:marRight w:val="0"/>
          <w:marTop w:val="0"/>
          <w:marBottom w:val="0"/>
          <w:divBdr>
            <w:top w:val="none" w:sz="0" w:space="0" w:color="auto"/>
            <w:left w:val="none" w:sz="0" w:space="0" w:color="auto"/>
            <w:bottom w:val="none" w:sz="0" w:space="0" w:color="auto"/>
            <w:right w:val="none" w:sz="0" w:space="0" w:color="auto"/>
          </w:divBdr>
        </w:div>
        <w:div w:id="2036734390">
          <w:marLeft w:val="640"/>
          <w:marRight w:val="0"/>
          <w:marTop w:val="0"/>
          <w:marBottom w:val="0"/>
          <w:divBdr>
            <w:top w:val="none" w:sz="0" w:space="0" w:color="auto"/>
            <w:left w:val="none" w:sz="0" w:space="0" w:color="auto"/>
            <w:bottom w:val="none" w:sz="0" w:space="0" w:color="auto"/>
            <w:right w:val="none" w:sz="0" w:space="0" w:color="auto"/>
          </w:divBdr>
        </w:div>
        <w:div w:id="2042514095">
          <w:marLeft w:val="640"/>
          <w:marRight w:val="0"/>
          <w:marTop w:val="0"/>
          <w:marBottom w:val="0"/>
          <w:divBdr>
            <w:top w:val="none" w:sz="0" w:space="0" w:color="auto"/>
            <w:left w:val="none" w:sz="0" w:space="0" w:color="auto"/>
            <w:bottom w:val="none" w:sz="0" w:space="0" w:color="auto"/>
            <w:right w:val="none" w:sz="0" w:space="0" w:color="auto"/>
          </w:divBdr>
        </w:div>
        <w:div w:id="2064281973">
          <w:marLeft w:val="640"/>
          <w:marRight w:val="0"/>
          <w:marTop w:val="0"/>
          <w:marBottom w:val="0"/>
          <w:divBdr>
            <w:top w:val="none" w:sz="0" w:space="0" w:color="auto"/>
            <w:left w:val="none" w:sz="0" w:space="0" w:color="auto"/>
            <w:bottom w:val="none" w:sz="0" w:space="0" w:color="auto"/>
            <w:right w:val="none" w:sz="0" w:space="0" w:color="auto"/>
          </w:divBdr>
        </w:div>
        <w:div w:id="2146197938">
          <w:marLeft w:val="640"/>
          <w:marRight w:val="0"/>
          <w:marTop w:val="0"/>
          <w:marBottom w:val="0"/>
          <w:divBdr>
            <w:top w:val="none" w:sz="0" w:space="0" w:color="auto"/>
            <w:left w:val="none" w:sz="0" w:space="0" w:color="auto"/>
            <w:bottom w:val="none" w:sz="0" w:space="0" w:color="auto"/>
            <w:right w:val="none" w:sz="0" w:space="0" w:color="auto"/>
          </w:divBdr>
        </w:div>
      </w:divsChild>
    </w:div>
    <w:div w:id="2014186423">
      <w:bodyDiv w:val="1"/>
      <w:marLeft w:val="0"/>
      <w:marRight w:val="0"/>
      <w:marTop w:val="0"/>
      <w:marBottom w:val="0"/>
      <w:divBdr>
        <w:top w:val="none" w:sz="0" w:space="0" w:color="auto"/>
        <w:left w:val="none" w:sz="0" w:space="0" w:color="auto"/>
        <w:bottom w:val="none" w:sz="0" w:space="0" w:color="auto"/>
        <w:right w:val="none" w:sz="0" w:space="0" w:color="auto"/>
      </w:divBdr>
      <w:divsChild>
        <w:div w:id="115830368">
          <w:marLeft w:val="640"/>
          <w:marRight w:val="0"/>
          <w:marTop w:val="0"/>
          <w:marBottom w:val="0"/>
          <w:divBdr>
            <w:top w:val="none" w:sz="0" w:space="0" w:color="auto"/>
            <w:left w:val="none" w:sz="0" w:space="0" w:color="auto"/>
            <w:bottom w:val="none" w:sz="0" w:space="0" w:color="auto"/>
            <w:right w:val="none" w:sz="0" w:space="0" w:color="auto"/>
          </w:divBdr>
        </w:div>
        <w:div w:id="117115552">
          <w:marLeft w:val="640"/>
          <w:marRight w:val="0"/>
          <w:marTop w:val="0"/>
          <w:marBottom w:val="0"/>
          <w:divBdr>
            <w:top w:val="none" w:sz="0" w:space="0" w:color="auto"/>
            <w:left w:val="none" w:sz="0" w:space="0" w:color="auto"/>
            <w:bottom w:val="none" w:sz="0" w:space="0" w:color="auto"/>
            <w:right w:val="none" w:sz="0" w:space="0" w:color="auto"/>
          </w:divBdr>
        </w:div>
        <w:div w:id="135147665">
          <w:marLeft w:val="640"/>
          <w:marRight w:val="0"/>
          <w:marTop w:val="0"/>
          <w:marBottom w:val="0"/>
          <w:divBdr>
            <w:top w:val="none" w:sz="0" w:space="0" w:color="auto"/>
            <w:left w:val="none" w:sz="0" w:space="0" w:color="auto"/>
            <w:bottom w:val="none" w:sz="0" w:space="0" w:color="auto"/>
            <w:right w:val="none" w:sz="0" w:space="0" w:color="auto"/>
          </w:divBdr>
        </w:div>
        <w:div w:id="211619305">
          <w:marLeft w:val="640"/>
          <w:marRight w:val="0"/>
          <w:marTop w:val="0"/>
          <w:marBottom w:val="0"/>
          <w:divBdr>
            <w:top w:val="none" w:sz="0" w:space="0" w:color="auto"/>
            <w:left w:val="none" w:sz="0" w:space="0" w:color="auto"/>
            <w:bottom w:val="none" w:sz="0" w:space="0" w:color="auto"/>
            <w:right w:val="none" w:sz="0" w:space="0" w:color="auto"/>
          </w:divBdr>
        </w:div>
        <w:div w:id="287516970">
          <w:marLeft w:val="640"/>
          <w:marRight w:val="0"/>
          <w:marTop w:val="0"/>
          <w:marBottom w:val="0"/>
          <w:divBdr>
            <w:top w:val="none" w:sz="0" w:space="0" w:color="auto"/>
            <w:left w:val="none" w:sz="0" w:space="0" w:color="auto"/>
            <w:bottom w:val="none" w:sz="0" w:space="0" w:color="auto"/>
            <w:right w:val="none" w:sz="0" w:space="0" w:color="auto"/>
          </w:divBdr>
        </w:div>
        <w:div w:id="307706268">
          <w:marLeft w:val="640"/>
          <w:marRight w:val="0"/>
          <w:marTop w:val="0"/>
          <w:marBottom w:val="0"/>
          <w:divBdr>
            <w:top w:val="none" w:sz="0" w:space="0" w:color="auto"/>
            <w:left w:val="none" w:sz="0" w:space="0" w:color="auto"/>
            <w:bottom w:val="none" w:sz="0" w:space="0" w:color="auto"/>
            <w:right w:val="none" w:sz="0" w:space="0" w:color="auto"/>
          </w:divBdr>
        </w:div>
        <w:div w:id="420027902">
          <w:marLeft w:val="640"/>
          <w:marRight w:val="0"/>
          <w:marTop w:val="0"/>
          <w:marBottom w:val="0"/>
          <w:divBdr>
            <w:top w:val="none" w:sz="0" w:space="0" w:color="auto"/>
            <w:left w:val="none" w:sz="0" w:space="0" w:color="auto"/>
            <w:bottom w:val="none" w:sz="0" w:space="0" w:color="auto"/>
            <w:right w:val="none" w:sz="0" w:space="0" w:color="auto"/>
          </w:divBdr>
        </w:div>
        <w:div w:id="426468471">
          <w:marLeft w:val="640"/>
          <w:marRight w:val="0"/>
          <w:marTop w:val="0"/>
          <w:marBottom w:val="0"/>
          <w:divBdr>
            <w:top w:val="none" w:sz="0" w:space="0" w:color="auto"/>
            <w:left w:val="none" w:sz="0" w:space="0" w:color="auto"/>
            <w:bottom w:val="none" w:sz="0" w:space="0" w:color="auto"/>
            <w:right w:val="none" w:sz="0" w:space="0" w:color="auto"/>
          </w:divBdr>
        </w:div>
        <w:div w:id="466779099">
          <w:marLeft w:val="640"/>
          <w:marRight w:val="0"/>
          <w:marTop w:val="0"/>
          <w:marBottom w:val="0"/>
          <w:divBdr>
            <w:top w:val="none" w:sz="0" w:space="0" w:color="auto"/>
            <w:left w:val="none" w:sz="0" w:space="0" w:color="auto"/>
            <w:bottom w:val="none" w:sz="0" w:space="0" w:color="auto"/>
            <w:right w:val="none" w:sz="0" w:space="0" w:color="auto"/>
          </w:divBdr>
        </w:div>
        <w:div w:id="643200965">
          <w:marLeft w:val="640"/>
          <w:marRight w:val="0"/>
          <w:marTop w:val="0"/>
          <w:marBottom w:val="0"/>
          <w:divBdr>
            <w:top w:val="none" w:sz="0" w:space="0" w:color="auto"/>
            <w:left w:val="none" w:sz="0" w:space="0" w:color="auto"/>
            <w:bottom w:val="none" w:sz="0" w:space="0" w:color="auto"/>
            <w:right w:val="none" w:sz="0" w:space="0" w:color="auto"/>
          </w:divBdr>
        </w:div>
        <w:div w:id="662466487">
          <w:marLeft w:val="640"/>
          <w:marRight w:val="0"/>
          <w:marTop w:val="0"/>
          <w:marBottom w:val="0"/>
          <w:divBdr>
            <w:top w:val="none" w:sz="0" w:space="0" w:color="auto"/>
            <w:left w:val="none" w:sz="0" w:space="0" w:color="auto"/>
            <w:bottom w:val="none" w:sz="0" w:space="0" w:color="auto"/>
            <w:right w:val="none" w:sz="0" w:space="0" w:color="auto"/>
          </w:divBdr>
        </w:div>
        <w:div w:id="696732272">
          <w:marLeft w:val="640"/>
          <w:marRight w:val="0"/>
          <w:marTop w:val="0"/>
          <w:marBottom w:val="0"/>
          <w:divBdr>
            <w:top w:val="none" w:sz="0" w:space="0" w:color="auto"/>
            <w:left w:val="none" w:sz="0" w:space="0" w:color="auto"/>
            <w:bottom w:val="none" w:sz="0" w:space="0" w:color="auto"/>
            <w:right w:val="none" w:sz="0" w:space="0" w:color="auto"/>
          </w:divBdr>
        </w:div>
        <w:div w:id="720247715">
          <w:marLeft w:val="640"/>
          <w:marRight w:val="0"/>
          <w:marTop w:val="0"/>
          <w:marBottom w:val="0"/>
          <w:divBdr>
            <w:top w:val="none" w:sz="0" w:space="0" w:color="auto"/>
            <w:left w:val="none" w:sz="0" w:space="0" w:color="auto"/>
            <w:bottom w:val="none" w:sz="0" w:space="0" w:color="auto"/>
            <w:right w:val="none" w:sz="0" w:space="0" w:color="auto"/>
          </w:divBdr>
        </w:div>
        <w:div w:id="768812338">
          <w:marLeft w:val="640"/>
          <w:marRight w:val="0"/>
          <w:marTop w:val="0"/>
          <w:marBottom w:val="0"/>
          <w:divBdr>
            <w:top w:val="none" w:sz="0" w:space="0" w:color="auto"/>
            <w:left w:val="none" w:sz="0" w:space="0" w:color="auto"/>
            <w:bottom w:val="none" w:sz="0" w:space="0" w:color="auto"/>
            <w:right w:val="none" w:sz="0" w:space="0" w:color="auto"/>
          </w:divBdr>
        </w:div>
        <w:div w:id="840895127">
          <w:marLeft w:val="640"/>
          <w:marRight w:val="0"/>
          <w:marTop w:val="0"/>
          <w:marBottom w:val="0"/>
          <w:divBdr>
            <w:top w:val="none" w:sz="0" w:space="0" w:color="auto"/>
            <w:left w:val="none" w:sz="0" w:space="0" w:color="auto"/>
            <w:bottom w:val="none" w:sz="0" w:space="0" w:color="auto"/>
            <w:right w:val="none" w:sz="0" w:space="0" w:color="auto"/>
          </w:divBdr>
        </w:div>
        <w:div w:id="937905434">
          <w:marLeft w:val="640"/>
          <w:marRight w:val="0"/>
          <w:marTop w:val="0"/>
          <w:marBottom w:val="0"/>
          <w:divBdr>
            <w:top w:val="none" w:sz="0" w:space="0" w:color="auto"/>
            <w:left w:val="none" w:sz="0" w:space="0" w:color="auto"/>
            <w:bottom w:val="none" w:sz="0" w:space="0" w:color="auto"/>
            <w:right w:val="none" w:sz="0" w:space="0" w:color="auto"/>
          </w:divBdr>
        </w:div>
        <w:div w:id="1039664317">
          <w:marLeft w:val="640"/>
          <w:marRight w:val="0"/>
          <w:marTop w:val="0"/>
          <w:marBottom w:val="0"/>
          <w:divBdr>
            <w:top w:val="none" w:sz="0" w:space="0" w:color="auto"/>
            <w:left w:val="none" w:sz="0" w:space="0" w:color="auto"/>
            <w:bottom w:val="none" w:sz="0" w:space="0" w:color="auto"/>
            <w:right w:val="none" w:sz="0" w:space="0" w:color="auto"/>
          </w:divBdr>
        </w:div>
        <w:div w:id="1124932320">
          <w:marLeft w:val="640"/>
          <w:marRight w:val="0"/>
          <w:marTop w:val="0"/>
          <w:marBottom w:val="0"/>
          <w:divBdr>
            <w:top w:val="none" w:sz="0" w:space="0" w:color="auto"/>
            <w:left w:val="none" w:sz="0" w:space="0" w:color="auto"/>
            <w:bottom w:val="none" w:sz="0" w:space="0" w:color="auto"/>
            <w:right w:val="none" w:sz="0" w:space="0" w:color="auto"/>
          </w:divBdr>
        </w:div>
        <w:div w:id="1171875606">
          <w:marLeft w:val="640"/>
          <w:marRight w:val="0"/>
          <w:marTop w:val="0"/>
          <w:marBottom w:val="0"/>
          <w:divBdr>
            <w:top w:val="none" w:sz="0" w:space="0" w:color="auto"/>
            <w:left w:val="none" w:sz="0" w:space="0" w:color="auto"/>
            <w:bottom w:val="none" w:sz="0" w:space="0" w:color="auto"/>
            <w:right w:val="none" w:sz="0" w:space="0" w:color="auto"/>
          </w:divBdr>
        </w:div>
        <w:div w:id="1173180192">
          <w:marLeft w:val="640"/>
          <w:marRight w:val="0"/>
          <w:marTop w:val="0"/>
          <w:marBottom w:val="0"/>
          <w:divBdr>
            <w:top w:val="none" w:sz="0" w:space="0" w:color="auto"/>
            <w:left w:val="none" w:sz="0" w:space="0" w:color="auto"/>
            <w:bottom w:val="none" w:sz="0" w:space="0" w:color="auto"/>
            <w:right w:val="none" w:sz="0" w:space="0" w:color="auto"/>
          </w:divBdr>
        </w:div>
        <w:div w:id="1243611591">
          <w:marLeft w:val="640"/>
          <w:marRight w:val="0"/>
          <w:marTop w:val="0"/>
          <w:marBottom w:val="0"/>
          <w:divBdr>
            <w:top w:val="none" w:sz="0" w:space="0" w:color="auto"/>
            <w:left w:val="none" w:sz="0" w:space="0" w:color="auto"/>
            <w:bottom w:val="none" w:sz="0" w:space="0" w:color="auto"/>
            <w:right w:val="none" w:sz="0" w:space="0" w:color="auto"/>
          </w:divBdr>
        </w:div>
        <w:div w:id="1286037239">
          <w:marLeft w:val="640"/>
          <w:marRight w:val="0"/>
          <w:marTop w:val="0"/>
          <w:marBottom w:val="0"/>
          <w:divBdr>
            <w:top w:val="none" w:sz="0" w:space="0" w:color="auto"/>
            <w:left w:val="none" w:sz="0" w:space="0" w:color="auto"/>
            <w:bottom w:val="none" w:sz="0" w:space="0" w:color="auto"/>
            <w:right w:val="none" w:sz="0" w:space="0" w:color="auto"/>
          </w:divBdr>
        </w:div>
        <w:div w:id="1287202492">
          <w:marLeft w:val="640"/>
          <w:marRight w:val="0"/>
          <w:marTop w:val="0"/>
          <w:marBottom w:val="0"/>
          <w:divBdr>
            <w:top w:val="none" w:sz="0" w:space="0" w:color="auto"/>
            <w:left w:val="none" w:sz="0" w:space="0" w:color="auto"/>
            <w:bottom w:val="none" w:sz="0" w:space="0" w:color="auto"/>
            <w:right w:val="none" w:sz="0" w:space="0" w:color="auto"/>
          </w:divBdr>
        </w:div>
        <w:div w:id="1346858390">
          <w:marLeft w:val="640"/>
          <w:marRight w:val="0"/>
          <w:marTop w:val="0"/>
          <w:marBottom w:val="0"/>
          <w:divBdr>
            <w:top w:val="none" w:sz="0" w:space="0" w:color="auto"/>
            <w:left w:val="none" w:sz="0" w:space="0" w:color="auto"/>
            <w:bottom w:val="none" w:sz="0" w:space="0" w:color="auto"/>
            <w:right w:val="none" w:sz="0" w:space="0" w:color="auto"/>
          </w:divBdr>
        </w:div>
        <w:div w:id="1409839994">
          <w:marLeft w:val="640"/>
          <w:marRight w:val="0"/>
          <w:marTop w:val="0"/>
          <w:marBottom w:val="0"/>
          <w:divBdr>
            <w:top w:val="none" w:sz="0" w:space="0" w:color="auto"/>
            <w:left w:val="none" w:sz="0" w:space="0" w:color="auto"/>
            <w:bottom w:val="none" w:sz="0" w:space="0" w:color="auto"/>
            <w:right w:val="none" w:sz="0" w:space="0" w:color="auto"/>
          </w:divBdr>
        </w:div>
        <w:div w:id="1502810795">
          <w:marLeft w:val="640"/>
          <w:marRight w:val="0"/>
          <w:marTop w:val="0"/>
          <w:marBottom w:val="0"/>
          <w:divBdr>
            <w:top w:val="none" w:sz="0" w:space="0" w:color="auto"/>
            <w:left w:val="none" w:sz="0" w:space="0" w:color="auto"/>
            <w:bottom w:val="none" w:sz="0" w:space="0" w:color="auto"/>
            <w:right w:val="none" w:sz="0" w:space="0" w:color="auto"/>
          </w:divBdr>
        </w:div>
        <w:div w:id="1506364790">
          <w:marLeft w:val="640"/>
          <w:marRight w:val="0"/>
          <w:marTop w:val="0"/>
          <w:marBottom w:val="0"/>
          <w:divBdr>
            <w:top w:val="none" w:sz="0" w:space="0" w:color="auto"/>
            <w:left w:val="none" w:sz="0" w:space="0" w:color="auto"/>
            <w:bottom w:val="none" w:sz="0" w:space="0" w:color="auto"/>
            <w:right w:val="none" w:sz="0" w:space="0" w:color="auto"/>
          </w:divBdr>
        </w:div>
        <w:div w:id="1521429423">
          <w:marLeft w:val="640"/>
          <w:marRight w:val="0"/>
          <w:marTop w:val="0"/>
          <w:marBottom w:val="0"/>
          <w:divBdr>
            <w:top w:val="none" w:sz="0" w:space="0" w:color="auto"/>
            <w:left w:val="none" w:sz="0" w:space="0" w:color="auto"/>
            <w:bottom w:val="none" w:sz="0" w:space="0" w:color="auto"/>
            <w:right w:val="none" w:sz="0" w:space="0" w:color="auto"/>
          </w:divBdr>
        </w:div>
        <w:div w:id="1577780405">
          <w:marLeft w:val="640"/>
          <w:marRight w:val="0"/>
          <w:marTop w:val="0"/>
          <w:marBottom w:val="0"/>
          <w:divBdr>
            <w:top w:val="none" w:sz="0" w:space="0" w:color="auto"/>
            <w:left w:val="none" w:sz="0" w:space="0" w:color="auto"/>
            <w:bottom w:val="none" w:sz="0" w:space="0" w:color="auto"/>
            <w:right w:val="none" w:sz="0" w:space="0" w:color="auto"/>
          </w:divBdr>
        </w:div>
        <w:div w:id="1581333392">
          <w:marLeft w:val="640"/>
          <w:marRight w:val="0"/>
          <w:marTop w:val="0"/>
          <w:marBottom w:val="0"/>
          <w:divBdr>
            <w:top w:val="none" w:sz="0" w:space="0" w:color="auto"/>
            <w:left w:val="none" w:sz="0" w:space="0" w:color="auto"/>
            <w:bottom w:val="none" w:sz="0" w:space="0" w:color="auto"/>
            <w:right w:val="none" w:sz="0" w:space="0" w:color="auto"/>
          </w:divBdr>
        </w:div>
        <w:div w:id="1653869438">
          <w:marLeft w:val="640"/>
          <w:marRight w:val="0"/>
          <w:marTop w:val="0"/>
          <w:marBottom w:val="0"/>
          <w:divBdr>
            <w:top w:val="none" w:sz="0" w:space="0" w:color="auto"/>
            <w:left w:val="none" w:sz="0" w:space="0" w:color="auto"/>
            <w:bottom w:val="none" w:sz="0" w:space="0" w:color="auto"/>
            <w:right w:val="none" w:sz="0" w:space="0" w:color="auto"/>
          </w:divBdr>
        </w:div>
        <w:div w:id="1783839958">
          <w:marLeft w:val="640"/>
          <w:marRight w:val="0"/>
          <w:marTop w:val="0"/>
          <w:marBottom w:val="0"/>
          <w:divBdr>
            <w:top w:val="none" w:sz="0" w:space="0" w:color="auto"/>
            <w:left w:val="none" w:sz="0" w:space="0" w:color="auto"/>
            <w:bottom w:val="none" w:sz="0" w:space="0" w:color="auto"/>
            <w:right w:val="none" w:sz="0" w:space="0" w:color="auto"/>
          </w:divBdr>
        </w:div>
        <w:div w:id="1998799373">
          <w:marLeft w:val="640"/>
          <w:marRight w:val="0"/>
          <w:marTop w:val="0"/>
          <w:marBottom w:val="0"/>
          <w:divBdr>
            <w:top w:val="none" w:sz="0" w:space="0" w:color="auto"/>
            <w:left w:val="none" w:sz="0" w:space="0" w:color="auto"/>
            <w:bottom w:val="none" w:sz="0" w:space="0" w:color="auto"/>
            <w:right w:val="none" w:sz="0" w:space="0" w:color="auto"/>
          </w:divBdr>
        </w:div>
        <w:div w:id="2061786284">
          <w:marLeft w:val="640"/>
          <w:marRight w:val="0"/>
          <w:marTop w:val="0"/>
          <w:marBottom w:val="0"/>
          <w:divBdr>
            <w:top w:val="none" w:sz="0" w:space="0" w:color="auto"/>
            <w:left w:val="none" w:sz="0" w:space="0" w:color="auto"/>
            <w:bottom w:val="none" w:sz="0" w:space="0" w:color="auto"/>
            <w:right w:val="none" w:sz="0" w:space="0" w:color="auto"/>
          </w:divBdr>
        </w:div>
        <w:div w:id="2115664046">
          <w:marLeft w:val="640"/>
          <w:marRight w:val="0"/>
          <w:marTop w:val="0"/>
          <w:marBottom w:val="0"/>
          <w:divBdr>
            <w:top w:val="none" w:sz="0" w:space="0" w:color="auto"/>
            <w:left w:val="none" w:sz="0" w:space="0" w:color="auto"/>
            <w:bottom w:val="none" w:sz="0" w:space="0" w:color="auto"/>
            <w:right w:val="none" w:sz="0" w:space="0" w:color="auto"/>
          </w:divBdr>
        </w:div>
      </w:divsChild>
    </w:div>
    <w:div w:id="2020304273">
      <w:bodyDiv w:val="1"/>
      <w:marLeft w:val="0"/>
      <w:marRight w:val="0"/>
      <w:marTop w:val="0"/>
      <w:marBottom w:val="0"/>
      <w:divBdr>
        <w:top w:val="none" w:sz="0" w:space="0" w:color="auto"/>
        <w:left w:val="none" w:sz="0" w:space="0" w:color="auto"/>
        <w:bottom w:val="none" w:sz="0" w:space="0" w:color="auto"/>
        <w:right w:val="none" w:sz="0" w:space="0" w:color="auto"/>
      </w:divBdr>
    </w:div>
    <w:div w:id="2022854399">
      <w:bodyDiv w:val="1"/>
      <w:marLeft w:val="0"/>
      <w:marRight w:val="0"/>
      <w:marTop w:val="0"/>
      <w:marBottom w:val="0"/>
      <w:divBdr>
        <w:top w:val="none" w:sz="0" w:space="0" w:color="auto"/>
        <w:left w:val="none" w:sz="0" w:space="0" w:color="auto"/>
        <w:bottom w:val="none" w:sz="0" w:space="0" w:color="auto"/>
        <w:right w:val="none" w:sz="0" w:space="0" w:color="auto"/>
      </w:divBdr>
      <w:divsChild>
        <w:div w:id="8068535">
          <w:marLeft w:val="640"/>
          <w:marRight w:val="0"/>
          <w:marTop w:val="0"/>
          <w:marBottom w:val="0"/>
          <w:divBdr>
            <w:top w:val="none" w:sz="0" w:space="0" w:color="auto"/>
            <w:left w:val="none" w:sz="0" w:space="0" w:color="auto"/>
            <w:bottom w:val="none" w:sz="0" w:space="0" w:color="auto"/>
            <w:right w:val="none" w:sz="0" w:space="0" w:color="auto"/>
          </w:divBdr>
        </w:div>
        <w:div w:id="43720391">
          <w:marLeft w:val="640"/>
          <w:marRight w:val="0"/>
          <w:marTop w:val="0"/>
          <w:marBottom w:val="0"/>
          <w:divBdr>
            <w:top w:val="none" w:sz="0" w:space="0" w:color="auto"/>
            <w:left w:val="none" w:sz="0" w:space="0" w:color="auto"/>
            <w:bottom w:val="none" w:sz="0" w:space="0" w:color="auto"/>
            <w:right w:val="none" w:sz="0" w:space="0" w:color="auto"/>
          </w:divBdr>
        </w:div>
        <w:div w:id="253824976">
          <w:marLeft w:val="640"/>
          <w:marRight w:val="0"/>
          <w:marTop w:val="0"/>
          <w:marBottom w:val="0"/>
          <w:divBdr>
            <w:top w:val="none" w:sz="0" w:space="0" w:color="auto"/>
            <w:left w:val="none" w:sz="0" w:space="0" w:color="auto"/>
            <w:bottom w:val="none" w:sz="0" w:space="0" w:color="auto"/>
            <w:right w:val="none" w:sz="0" w:space="0" w:color="auto"/>
          </w:divBdr>
        </w:div>
        <w:div w:id="272322297">
          <w:marLeft w:val="640"/>
          <w:marRight w:val="0"/>
          <w:marTop w:val="0"/>
          <w:marBottom w:val="0"/>
          <w:divBdr>
            <w:top w:val="none" w:sz="0" w:space="0" w:color="auto"/>
            <w:left w:val="none" w:sz="0" w:space="0" w:color="auto"/>
            <w:bottom w:val="none" w:sz="0" w:space="0" w:color="auto"/>
            <w:right w:val="none" w:sz="0" w:space="0" w:color="auto"/>
          </w:divBdr>
        </w:div>
        <w:div w:id="282618957">
          <w:marLeft w:val="640"/>
          <w:marRight w:val="0"/>
          <w:marTop w:val="0"/>
          <w:marBottom w:val="0"/>
          <w:divBdr>
            <w:top w:val="none" w:sz="0" w:space="0" w:color="auto"/>
            <w:left w:val="none" w:sz="0" w:space="0" w:color="auto"/>
            <w:bottom w:val="none" w:sz="0" w:space="0" w:color="auto"/>
            <w:right w:val="none" w:sz="0" w:space="0" w:color="auto"/>
          </w:divBdr>
        </w:div>
        <w:div w:id="363336616">
          <w:marLeft w:val="640"/>
          <w:marRight w:val="0"/>
          <w:marTop w:val="0"/>
          <w:marBottom w:val="0"/>
          <w:divBdr>
            <w:top w:val="none" w:sz="0" w:space="0" w:color="auto"/>
            <w:left w:val="none" w:sz="0" w:space="0" w:color="auto"/>
            <w:bottom w:val="none" w:sz="0" w:space="0" w:color="auto"/>
            <w:right w:val="none" w:sz="0" w:space="0" w:color="auto"/>
          </w:divBdr>
        </w:div>
        <w:div w:id="384065864">
          <w:marLeft w:val="640"/>
          <w:marRight w:val="0"/>
          <w:marTop w:val="0"/>
          <w:marBottom w:val="0"/>
          <w:divBdr>
            <w:top w:val="none" w:sz="0" w:space="0" w:color="auto"/>
            <w:left w:val="none" w:sz="0" w:space="0" w:color="auto"/>
            <w:bottom w:val="none" w:sz="0" w:space="0" w:color="auto"/>
            <w:right w:val="none" w:sz="0" w:space="0" w:color="auto"/>
          </w:divBdr>
        </w:div>
        <w:div w:id="393889268">
          <w:marLeft w:val="640"/>
          <w:marRight w:val="0"/>
          <w:marTop w:val="0"/>
          <w:marBottom w:val="0"/>
          <w:divBdr>
            <w:top w:val="none" w:sz="0" w:space="0" w:color="auto"/>
            <w:left w:val="none" w:sz="0" w:space="0" w:color="auto"/>
            <w:bottom w:val="none" w:sz="0" w:space="0" w:color="auto"/>
            <w:right w:val="none" w:sz="0" w:space="0" w:color="auto"/>
          </w:divBdr>
        </w:div>
        <w:div w:id="483007248">
          <w:marLeft w:val="640"/>
          <w:marRight w:val="0"/>
          <w:marTop w:val="0"/>
          <w:marBottom w:val="0"/>
          <w:divBdr>
            <w:top w:val="none" w:sz="0" w:space="0" w:color="auto"/>
            <w:left w:val="none" w:sz="0" w:space="0" w:color="auto"/>
            <w:bottom w:val="none" w:sz="0" w:space="0" w:color="auto"/>
            <w:right w:val="none" w:sz="0" w:space="0" w:color="auto"/>
          </w:divBdr>
        </w:div>
        <w:div w:id="525751511">
          <w:marLeft w:val="640"/>
          <w:marRight w:val="0"/>
          <w:marTop w:val="0"/>
          <w:marBottom w:val="0"/>
          <w:divBdr>
            <w:top w:val="none" w:sz="0" w:space="0" w:color="auto"/>
            <w:left w:val="none" w:sz="0" w:space="0" w:color="auto"/>
            <w:bottom w:val="none" w:sz="0" w:space="0" w:color="auto"/>
            <w:right w:val="none" w:sz="0" w:space="0" w:color="auto"/>
          </w:divBdr>
        </w:div>
        <w:div w:id="634481787">
          <w:marLeft w:val="640"/>
          <w:marRight w:val="0"/>
          <w:marTop w:val="0"/>
          <w:marBottom w:val="0"/>
          <w:divBdr>
            <w:top w:val="none" w:sz="0" w:space="0" w:color="auto"/>
            <w:left w:val="none" w:sz="0" w:space="0" w:color="auto"/>
            <w:bottom w:val="none" w:sz="0" w:space="0" w:color="auto"/>
            <w:right w:val="none" w:sz="0" w:space="0" w:color="auto"/>
          </w:divBdr>
        </w:div>
        <w:div w:id="659966519">
          <w:marLeft w:val="640"/>
          <w:marRight w:val="0"/>
          <w:marTop w:val="0"/>
          <w:marBottom w:val="0"/>
          <w:divBdr>
            <w:top w:val="none" w:sz="0" w:space="0" w:color="auto"/>
            <w:left w:val="none" w:sz="0" w:space="0" w:color="auto"/>
            <w:bottom w:val="none" w:sz="0" w:space="0" w:color="auto"/>
            <w:right w:val="none" w:sz="0" w:space="0" w:color="auto"/>
          </w:divBdr>
        </w:div>
        <w:div w:id="688339962">
          <w:marLeft w:val="640"/>
          <w:marRight w:val="0"/>
          <w:marTop w:val="0"/>
          <w:marBottom w:val="0"/>
          <w:divBdr>
            <w:top w:val="none" w:sz="0" w:space="0" w:color="auto"/>
            <w:left w:val="none" w:sz="0" w:space="0" w:color="auto"/>
            <w:bottom w:val="none" w:sz="0" w:space="0" w:color="auto"/>
            <w:right w:val="none" w:sz="0" w:space="0" w:color="auto"/>
          </w:divBdr>
        </w:div>
        <w:div w:id="705834420">
          <w:marLeft w:val="640"/>
          <w:marRight w:val="0"/>
          <w:marTop w:val="0"/>
          <w:marBottom w:val="0"/>
          <w:divBdr>
            <w:top w:val="none" w:sz="0" w:space="0" w:color="auto"/>
            <w:left w:val="none" w:sz="0" w:space="0" w:color="auto"/>
            <w:bottom w:val="none" w:sz="0" w:space="0" w:color="auto"/>
            <w:right w:val="none" w:sz="0" w:space="0" w:color="auto"/>
          </w:divBdr>
        </w:div>
        <w:div w:id="765153754">
          <w:marLeft w:val="640"/>
          <w:marRight w:val="0"/>
          <w:marTop w:val="0"/>
          <w:marBottom w:val="0"/>
          <w:divBdr>
            <w:top w:val="none" w:sz="0" w:space="0" w:color="auto"/>
            <w:left w:val="none" w:sz="0" w:space="0" w:color="auto"/>
            <w:bottom w:val="none" w:sz="0" w:space="0" w:color="auto"/>
            <w:right w:val="none" w:sz="0" w:space="0" w:color="auto"/>
          </w:divBdr>
        </w:div>
        <w:div w:id="790787283">
          <w:marLeft w:val="640"/>
          <w:marRight w:val="0"/>
          <w:marTop w:val="0"/>
          <w:marBottom w:val="0"/>
          <w:divBdr>
            <w:top w:val="none" w:sz="0" w:space="0" w:color="auto"/>
            <w:left w:val="none" w:sz="0" w:space="0" w:color="auto"/>
            <w:bottom w:val="none" w:sz="0" w:space="0" w:color="auto"/>
            <w:right w:val="none" w:sz="0" w:space="0" w:color="auto"/>
          </w:divBdr>
        </w:div>
        <w:div w:id="818036334">
          <w:marLeft w:val="640"/>
          <w:marRight w:val="0"/>
          <w:marTop w:val="0"/>
          <w:marBottom w:val="0"/>
          <w:divBdr>
            <w:top w:val="none" w:sz="0" w:space="0" w:color="auto"/>
            <w:left w:val="none" w:sz="0" w:space="0" w:color="auto"/>
            <w:bottom w:val="none" w:sz="0" w:space="0" w:color="auto"/>
            <w:right w:val="none" w:sz="0" w:space="0" w:color="auto"/>
          </w:divBdr>
        </w:div>
        <w:div w:id="838348940">
          <w:marLeft w:val="640"/>
          <w:marRight w:val="0"/>
          <w:marTop w:val="0"/>
          <w:marBottom w:val="0"/>
          <w:divBdr>
            <w:top w:val="none" w:sz="0" w:space="0" w:color="auto"/>
            <w:left w:val="none" w:sz="0" w:space="0" w:color="auto"/>
            <w:bottom w:val="none" w:sz="0" w:space="0" w:color="auto"/>
            <w:right w:val="none" w:sz="0" w:space="0" w:color="auto"/>
          </w:divBdr>
        </w:div>
        <w:div w:id="841089506">
          <w:marLeft w:val="640"/>
          <w:marRight w:val="0"/>
          <w:marTop w:val="0"/>
          <w:marBottom w:val="0"/>
          <w:divBdr>
            <w:top w:val="none" w:sz="0" w:space="0" w:color="auto"/>
            <w:left w:val="none" w:sz="0" w:space="0" w:color="auto"/>
            <w:bottom w:val="none" w:sz="0" w:space="0" w:color="auto"/>
            <w:right w:val="none" w:sz="0" w:space="0" w:color="auto"/>
          </w:divBdr>
        </w:div>
        <w:div w:id="883949761">
          <w:marLeft w:val="640"/>
          <w:marRight w:val="0"/>
          <w:marTop w:val="0"/>
          <w:marBottom w:val="0"/>
          <w:divBdr>
            <w:top w:val="none" w:sz="0" w:space="0" w:color="auto"/>
            <w:left w:val="none" w:sz="0" w:space="0" w:color="auto"/>
            <w:bottom w:val="none" w:sz="0" w:space="0" w:color="auto"/>
            <w:right w:val="none" w:sz="0" w:space="0" w:color="auto"/>
          </w:divBdr>
        </w:div>
        <w:div w:id="968634813">
          <w:marLeft w:val="640"/>
          <w:marRight w:val="0"/>
          <w:marTop w:val="0"/>
          <w:marBottom w:val="0"/>
          <w:divBdr>
            <w:top w:val="none" w:sz="0" w:space="0" w:color="auto"/>
            <w:left w:val="none" w:sz="0" w:space="0" w:color="auto"/>
            <w:bottom w:val="none" w:sz="0" w:space="0" w:color="auto"/>
            <w:right w:val="none" w:sz="0" w:space="0" w:color="auto"/>
          </w:divBdr>
        </w:div>
        <w:div w:id="992563646">
          <w:marLeft w:val="640"/>
          <w:marRight w:val="0"/>
          <w:marTop w:val="0"/>
          <w:marBottom w:val="0"/>
          <w:divBdr>
            <w:top w:val="none" w:sz="0" w:space="0" w:color="auto"/>
            <w:left w:val="none" w:sz="0" w:space="0" w:color="auto"/>
            <w:bottom w:val="none" w:sz="0" w:space="0" w:color="auto"/>
            <w:right w:val="none" w:sz="0" w:space="0" w:color="auto"/>
          </w:divBdr>
        </w:div>
        <w:div w:id="995375256">
          <w:marLeft w:val="640"/>
          <w:marRight w:val="0"/>
          <w:marTop w:val="0"/>
          <w:marBottom w:val="0"/>
          <w:divBdr>
            <w:top w:val="none" w:sz="0" w:space="0" w:color="auto"/>
            <w:left w:val="none" w:sz="0" w:space="0" w:color="auto"/>
            <w:bottom w:val="none" w:sz="0" w:space="0" w:color="auto"/>
            <w:right w:val="none" w:sz="0" w:space="0" w:color="auto"/>
          </w:divBdr>
        </w:div>
        <w:div w:id="1257520196">
          <w:marLeft w:val="640"/>
          <w:marRight w:val="0"/>
          <w:marTop w:val="0"/>
          <w:marBottom w:val="0"/>
          <w:divBdr>
            <w:top w:val="none" w:sz="0" w:space="0" w:color="auto"/>
            <w:left w:val="none" w:sz="0" w:space="0" w:color="auto"/>
            <w:bottom w:val="none" w:sz="0" w:space="0" w:color="auto"/>
            <w:right w:val="none" w:sz="0" w:space="0" w:color="auto"/>
          </w:divBdr>
        </w:div>
        <w:div w:id="1259093247">
          <w:marLeft w:val="640"/>
          <w:marRight w:val="0"/>
          <w:marTop w:val="0"/>
          <w:marBottom w:val="0"/>
          <w:divBdr>
            <w:top w:val="none" w:sz="0" w:space="0" w:color="auto"/>
            <w:left w:val="none" w:sz="0" w:space="0" w:color="auto"/>
            <w:bottom w:val="none" w:sz="0" w:space="0" w:color="auto"/>
            <w:right w:val="none" w:sz="0" w:space="0" w:color="auto"/>
          </w:divBdr>
        </w:div>
        <w:div w:id="1317413741">
          <w:marLeft w:val="640"/>
          <w:marRight w:val="0"/>
          <w:marTop w:val="0"/>
          <w:marBottom w:val="0"/>
          <w:divBdr>
            <w:top w:val="none" w:sz="0" w:space="0" w:color="auto"/>
            <w:left w:val="none" w:sz="0" w:space="0" w:color="auto"/>
            <w:bottom w:val="none" w:sz="0" w:space="0" w:color="auto"/>
            <w:right w:val="none" w:sz="0" w:space="0" w:color="auto"/>
          </w:divBdr>
        </w:div>
        <w:div w:id="1472594391">
          <w:marLeft w:val="640"/>
          <w:marRight w:val="0"/>
          <w:marTop w:val="0"/>
          <w:marBottom w:val="0"/>
          <w:divBdr>
            <w:top w:val="none" w:sz="0" w:space="0" w:color="auto"/>
            <w:left w:val="none" w:sz="0" w:space="0" w:color="auto"/>
            <w:bottom w:val="none" w:sz="0" w:space="0" w:color="auto"/>
            <w:right w:val="none" w:sz="0" w:space="0" w:color="auto"/>
          </w:divBdr>
        </w:div>
        <w:div w:id="1489781833">
          <w:marLeft w:val="640"/>
          <w:marRight w:val="0"/>
          <w:marTop w:val="0"/>
          <w:marBottom w:val="0"/>
          <w:divBdr>
            <w:top w:val="none" w:sz="0" w:space="0" w:color="auto"/>
            <w:left w:val="none" w:sz="0" w:space="0" w:color="auto"/>
            <w:bottom w:val="none" w:sz="0" w:space="0" w:color="auto"/>
            <w:right w:val="none" w:sz="0" w:space="0" w:color="auto"/>
          </w:divBdr>
        </w:div>
        <w:div w:id="1497267052">
          <w:marLeft w:val="640"/>
          <w:marRight w:val="0"/>
          <w:marTop w:val="0"/>
          <w:marBottom w:val="0"/>
          <w:divBdr>
            <w:top w:val="none" w:sz="0" w:space="0" w:color="auto"/>
            <w:left w:val="none" w:sz="0" w:space="0" w:color="auto"/>
            <w:bottom w:val="none" w:sz="0" w:space="0" w:color="auto"/>
            <w:right w:val="none" w:sz="0" w:space="0" w:color="auto"/>
          </w:divBdr>
        </w:div>
        <w:div w:id="1670406287">
          <w:marLeft w:val="640"/>
          <w:marRight w:val="0"/>
          <w:marTop w:val="0"/>
          <w:marBottom w:val="0"/>
          <w:divBdr>
            <w:top w:val="none" w:sz="0" w:space="0" w:color="auto"/>
            <w:left w:val="none" w:sz="0" w:space="0" w:color="auto"/>
            <w:bottom w:val="none" w:sz="0" w:space="0" w:color="auto"/>
            <w:right w:val="none" w:sz="0" w:space="0" w:color="auto"/>
          </w:divBdr>
        </w:div>
        <w:div w:id="1805387848">
          <w:marLeft w:val="640"/>
          <w:marRight w:val="0"/>
          <w:marTop w:val="0"/>
          <w:marBottom w:val="0"/>
          <w:divBdr>
            <w:top w:val="none" w:sz="0" w:space="0" w:color="auto"/>
            <w:left w:val="none" w:sz="0" w:space="0" w:color="auto"/>
            <w:bottom w:val="none" w:sz="0" w:space="0" w:color="auto"/>
            <w:right w:val="none" w:sz="0" w:space="0" w:color="auto"/>
          </w:divBdr>
        </w:div>
        <w:div w:id="1840004791">
          <w:marLeft w:val="640"/>
          <w:marRight w:val="0"/>
          <w:marTop w:val="0"/>
          <w:marBottom w:val="0"/>
          <w:divBdr>
            <w:top w:val="none" w:sz="0" w:space="0" w:color="auto"/>
            <w:left w:val="none" w:sz="0" w:space="0" w:color="auto"/>
            <w:bottom w:val="none" w:sz="0" w:space="0" w:color="auto"/>
            <w:right w:val="none" w:sz="0" w:space="0" w:color="auto"/>
          </w:divBdr>
        </w:div>
        <w:div w:id="1923290951">
          <w:marLeft w:val="640"/>
          <w:marRight w:val="0"/>
          <w:marTop w:val="0"/>
          <w:marBottom w:val="0"/>
          <w:divBdr>
            <w:top w:val="none" w:sz="0" w:space="0" w:color="auto"/>
            <w:left w:val="none" w:sz="0" w:space="0" w:color="auto"/>
            <w:bottom w:val="none" w:sz="0" w:space="0" w:color="auto"/>
            <w:right w:val="none" w:sz="0" w:space="0" w:color="auto"/>
          </w:divBdr>
        </w:div>
        <w:div w:id="1993362237">
          <w:marLeft w:val="640"/>
          <w:marRight w:val="0"/>
          <w:marTop w:val="0"/>
          <w:marBottom w:val="0"/>
          <w:divBdr>
            <w:top w:val="none" w:sz="0" w:space="0" w:color="auto"/>
            <w:left w:val="none" w:sz="0" w:space="0" w:color="auto"/>
            <w:bottom w:val="none" w:sz="0" w:space="0" w:color="auto"/>
            <w:right w:val="none" w:sz="0" w:space="0" w:color="auto"/>
          </w:divBdr>
        </w:div>
        <w:div w:id="1996258955">
          <w:marLeft w:val="640"/>
          <w:marRight w:val="0"/>
          <w:marTop w:val="0"/>
          <w:marBottom w:val="0"/>
          <w:divBdr>
            <w:top w:val="none" w:sz="0" w:space="0" w:color="auto"/>
            <w:left w:val="none" w:sz="0" w:space="0" w:color="auto"/>
            <w:bottom w:val="none" w:sz="0" w:space="0" w:color="auto"/>
            <w:right w:val="none" w:sz="0" w:space="0" w:color="auto"/>
          </w:divBdr>
        </w:div>
      </w:divsChild>
    </w:div>
    <w:div w:id="2024503216">
      <w:bodyDiv w:val="1"/>
      <w:marLeft w:val="0"/>
      <w:marRight w:val="0"/>
      <w:marTop w:val="0"/>
      <w:marBottom w:val="0"/>
      <w:divBdr>
        <w:top w:val="none" w:sz="0" w:space="0" w:color="auto"/>
        <w:left w:val="none" w:sz="0" w:space="0" w:color="auto"/>
        <w:bottom w:val="none" w:sz="0" w:space="0" w:color="auto"/>
        <w:right w:val="none" w:sz="0" w:space="0" w:color="auto"/>
      </w:divBdr>
      <w:divsChild>
        <w:div w:id="1662486">
          <w:marLeft w:val="640"/>
          <w:marRight w:val="0"/>
          <w:marTop w:val="0"/>
          <w:marBottom w:val="0"/>
          <w:divBdr>
            <w:top w:val="none" w:sz="0" w:space="0" w:color="auto"/>
            <w:left w:val="none" w:sz="0" w:space="0" w:color="auto"/>
            <w:bottom w:val="none" w:sz="0" w:space="0" w:color="auto"/>
            <w:right w:val="none" w:sz="0" w:space="0" w:color="auto"/>
          </w:divBdr>
        </w:div>
        <w:div w:id="89132414">
          <w:marLeft w:val="640"/>
          <w:marRight w:val="0"/>
          <w:marTop w:val="0"/>
          <w:marBottom w:val="0"/>
          <w:divBdr>
            <w:top w:val="none" w:sz="0" w:space="0" w:color="auto"/>
            <w:left w:val="none" w:sz="0" w:space="0" w:color="auto"/>
            <w:bottom w:val="none" w:sz="0" w:space="0" w:color="auto"/>
            <w:right w:val="none" w:sz="0" w:space="0" w:color="auto"/>
          </w:divBdr>
        </w:div>
        <w:div w:id="135147259">
          <w:marLeft w:val="640"/>
          <w:marRight w:val="0"/>
          <w:marTop w:val="0"/>
          <w:marBottom w:val="0"/>
          <w:divBdr>
            <w:top w:val="none" w:sz="0" w:space="0" w:color="auto"/>
            <w:left w:val="none" w:sz="0" w:space="0" w:color="auto"/>
            <w:bottom w:val="none" w:sz="0" w:space="0" w:color="auto"/>
            <w:right w:val="none" w:sz="0" w:space="0" w:color="auto"/>
          </w:divBdr>
        </w:div>
        <w:div w:id="303462257">
          <w:marLeft w:val="640"/>
          <w:marRight w:val="0"/>
          <w:marTop w:val="0"/>
          <w:marBottom w:val="0"/>
          <w:divBdr>
            <w:top w:val="none" w:sz="0" w:space="0" w:color="auto"/>
            <w:left w:val="none" w:sz="0" w:space="0" w:color="auto"/>
            <w:bottom w:val="none" w:sz="0" w:space="0" w:color="auto"/>
            <w:right w:val="none" w:sz="0" w:space="0" w:color="auto"/>
          </w:divBdr>
        </w:div>
        <w:div w:id="315691320">
          <w:marLeft w:val="640"/>
          <w:marRight w:val="0"/>
          <w:marTop w:val="0"/>
          <w:marBottom w:val="0"/>
          <w:divBdr>
            <w:top w:val="none" w:sz="0" w:space="0" w:color="auto"/>
            <w:left w:val="none" w:sz="0" w:space="0" w:color="auto"/>
            <w:bottom w:val="none" w:sz="0" w:space="0" w:color="auto"/>
            <w:right w:val="none" w:sz="0" w:space="0" w:color="auto"/>
          </w:divBdr>
        </w:div>
        <w:div w:id="321932023">
          <w:marLeft w:val="640"/>
          <w:marRight w:val="0"/>
          <w:marTop w:val="0"/>
          <w:marBottom w:val="0"/>
          <w:divBdr>
            <w:top w:val="none" w:sz="0" w:space="0" w:color="auto"/>
            <w:left w:val="none" w:sz="0" w:space="0" w:color="auto"/>
            <w:bottom w:val="none" w:sz="0" w:space="0" w:color="auto"/>
            <w:right w:val="none" w:sz="0" w:space="0" w:color="auto"/>
          </w:divBdr>
        </w:div>
        <w:div w:id="382680017">
          <w:marLeft w:val="640"/>
          <w:marRight w:val="0"/>
          <w:marTop w:val="0"/>
          <w:marBottom w:val="0"/>
          <w:divBdr>
            <w:top w:val="none" w:sz="0" w:space="0" w:color="auto"/>
            <w:left w:val="none" w:sz="0" w:space="0" w:color="auto"/>
            <w:bottom w:val="none" w:sz="0" w:space="0" w:color="auto"/>
            <w:right w:val="none" w:sz="0" w:space="0" w:color="auto"/>
          </w:divBdr>
        </w:div>
        <w:div w:id="546642417">
          <w:marLeft w:val="640"/>
          <w:marRight w:val="0"/>
          <w:marTop w:val="0"/>
          <w:marBottom w:val="0"/>
          <w:divBdr>
            <w:top w:val="none" w:sz="0" w:space="0" w:color="auto"/>
            <w:left w:val="none" w:sz="0" w:space="0" w:color="auto"/>
            <w:bottom w:val="none" w:sz="0" w:space="0" w:color="auto"/>
            <w:right w:val="none" w:sz="0" w:space="0" w:color="auto"/>
          </w:divBdr>
        </w:div>
        <w:div w:id="605773121">
          <w:marLeft w:val="640"/>
          <w:marRight w:val="0"/>
          <w:marTop w:val="0"/>
          <w:marBottom w:val="0"/>
          <w:divBdr>
            <w:top w:val="none" w:sz="0" w:space="0" w:color="auto"/>
            <w:left w:val="none" w:sz="0" w:space="0" w:color="auto"/>
            <w:bottom w:val="none" w:sz="0" w:space="0" w:color="auto"/>
            <w:right w:val="none" w:sz="0" w:space="0" w:color="auto"/>
          </w:divBdr>
        </w:div>
        <w:div w:id="640231464">
          <w:marLeft w:val="640"/>
          <w:marRight w:val="0"/>
          <w:marTop w:val="0"/>
          <w:marBottom w:val="0"/>
          <w:divBdr>
            <w:top w:val="none" w:sz="0" w:space="0" w:color="auto"/>
            <w:left w:val="none" w:sz="0" w:space="0" w:color="auto"/>
            <w:bottom w:val="none" w:sz="0" w:space="0" w:color="auto"/>
            <w:right w:val="none" w:sz="0" w:space="0" w:color="auto"/>
          </w:divBdr>
        </w:div>
        <w:div w:id="724378298">
          <w:marLeft w:val="640"/>
          <w:marRight w:val="0"/>
          <w:marTop w:val="0"/>
          <w:marBottom w:val="0"/>
          <w:divBdr>
            <w:top w:val="none" w:sz="0" w:space="0" w:color="auto"/>
            <w:left w:val="none" w:sz="0" w:space="0" w:color="auto"/>
            <w:bottom w:val="none" w:sz="0" w:space="0" w:color="auto"/>
            <w:right w:val="none" w:sz="0" w:space="0" w:color="auto"/>
          </w:divBdr>
        </w:div>
        <w:div w:id="731731051">
          <w:marLeft w:val="640"/>
          <w:marRight w:val="0"/>
          <w:marTop w:val="0"/>
          <w:marBottom w:val="0"/>
          <w:divBdr>
            <w:top w:val="none" w:sz="0" w:space="0" w:color="auto"/>
            <w:left w:val="none" w:sz="0" w:space="0" w:color="auto"/>
            <w:bottom w:val="none" w:sz="0" w:space="0" w:color="auto"/>
            <w:right w:val="none" w:sz="0" w:space="0" w:color="auto"/>
          </w:divBdr>
        </w:div>
        <w:div w:id="982154210">
          <w:marLeft w:val="640"/>
          <w:marRight w:val="0"/>
          <w:marTop w:val="0"/>
          <w:marBottom w:val="0"/>
          <w:divBdr>
            <w:top w:val="none" w:sz="0" w:space="0" w:color="auto"/>
            <w:left w:val="none" w:sz="0" w:space="0" w:color="auto"/>
            <w:bottom w:val="none" w:sz="0" w:space="0" w:color="auto"/>
            <w:right w:val="none" w:sz="0" w:space="0" w:color="auto"/>
          </w:divBdr>
        </w:div>
        <w:div w:id="1011833591">
          <w:marLeft w:val="640"/>
          <w:marRight w:val="0"/>
          <w:marTop w:val="0"/>
          <w:marBottom w:val="0"/>
          <w:divBdr>
            <w:top w:val="none" w:sz="0" w:space="0" w:color="auto"/>
            <w:left w:val="none" w:sz="0" w:space="0" w:color="auto"/>
            <w:bottom w:val="none" w:sz="0" w:space="0" w:color="auto"/>
            <w:right w:val="none" w:sz="0" w:space="0" w:color="auto"/>
          </w:divBdr>
        </w:div>
        <w:div w:id="1042553255">
          <w:marLeft w:val="640"/>
          <w:marRight w:val="0"/>
          <w:marTop w:val="0"/>
          <w:marBottom w:val="0"/>
          <w:divBdr>
            <w:top w:val="none" w:sz="0" w:space="0" w:color="auto"/>
            <w:left w:val="none" w:sz="0" w:space="0" w:color="auto"/>
            <w:bottom w:val="none" w:sz="0" w:space="0" w:color="auto"/>
            <w:right w:val="none" w:sz="0" w:space="0" w:color="auto"/>
          </w:divBdr>
        </w:div>
        <w:div w:id="1057586694">
          <w:marLeft w:val="640"/>
          <w:marRight w:val="0"/>
          <w:marTop w:val="0"/>
          <w:marBottom w:val="0"/>
          <w:divBdr>
            <w:top w:val="none" w:sz="0" w:space="0" w:color="auto"/>
            <w:left w:val="none" w:sz="0" w:space="0" w:color="auto"/>
            <w:bottom w:val="none" w:sz="0" w:space="0" w:color="auto"/>
            <w:right w:val="none" w:sz="0" w:space="0" w:color="auto"/>
          </w:divBdr>
        </w:div>
        <w:div w:id="1142499824">
          <w:marLeft w:val="640"/>
          <w:marRight w:val="0"/>
          <w:marTop w:val="0"/>
          <w:marBottom w:val="0"/>
          <w:divBdr>
            <w:top w:val="none" w:sz="0" w:space="0" w:color="auto"/>
            <w:left w:val="none" w:sz="0" w:space="0" w:color="auto"/>
            <w:bottom w:val="none" w:sz="0" w:space="0" w:color="auto"/>
            <w:right w:val="none" w:sz="0" w:space="0" w:color="auto"/>
          </w:divBdr>
        </w:div>
        <w:div w:id="1152913421">
          <w:marLeft w:val="640"/>
          <w:marRight w:val="0"/>
          <w:marTop w:val="0"/>
          <w:marBottom w:val="0"/>
          <w:divBdr>
            <w:top w:val="none" w:sz="0" w:space="0" w:color="auto"/>
            <w:left w:val="none" w:sz="0" w:space="0" w:color="auto"/>
            <w:bottom w:val="none" w:sz="0" w:space="0" w:color="auto"/>
            <w:right w:val="none" w:sz="0" w:space="0" w:color="auto"/>
          </w:divBdr>
        </w:div>
        <w:div w:id="1154567291">
          <w:marLeft w:val="640"/>
          <w:marRight w:val="0"/>
          <w:marTop w:val="0"/>
          <w:marBottom w:val="0"/>
          <w:divBdr>
            <w:top w:val="none" w:sz="0" w:space="0" w:color="auto"/>
            <w:left w:val="none" w:sz="0" w:space="0" w:color="auto"/>
            <w:bottom w:val="none" w:sz="0" w:space="0" w:color="auto"/>
            <w:right w:val="none" w:sz="0" w:space="0" w:color="auto"/>
          </w:divBdr>
        </w:div>
        <w:div w:id="1156461650">
          <w:marLeft w:val="640"/>
          <w:marRight w:val="0"/>
          <w:marTop w:val="0"/>
          <w:marBottom w:val="0"/>
          <w:divBdr>
            <w:top w:val="none" w:sz="0" w:space="0" w:color="auto"/>
            <w:left w:val="none" w:sz="0" w:space="0" w:color="auto"/>
            <w:bottom w:val="none" w:sz="0" w:space="0" w:color="auto"/>
            <w:right w:val="none" w:sz="0" w:space="0" w:color="auto"/>
          </w:divBdr>
        </w:div>
        <w:div w:id="1159536185">
          <w:marLeft w:val="640"/>
          <w:marRight w:val="0"/>
          <w:marTop w:val="0"/>
          <w:marBottom w:val="0"/>
          <w:divBdr>
            <w:top w:val="none" w:sz="0" w:space="0" w:color="auto"/>
            <w:left w:val="none" w:sz="0" w:space="0" w:color="auto"/>
            <w:bottom w:val="none" w:sz="0" w:space="0" w:color="auto"/>
            <w:right w:val="none" w:sz="0" w:space="0" w:color="auto"/>
          </w:divBdr>
        </w:div>
        <w:div w:id="1171291119">
          <w:marLeft w:val="640"/>
          <w:marRight w:val="0"/>
          <w:marTop w:val="0"/>
          <w:marBottom w:val="0"/>
          <w:divBdr>
            <w:top w:val="none" w:sz="0" w:space="0" w:color="auto"/>
            <w:left w:val="none" w:sz="0" w:space="0" w:color="auto"/>
            <w:bottom w:val="none" w:sz="0" w:space="0" w:color="auto"/>
            <w:right w:val="none" w:sz="0" w:space="0" w:color="auto"/>
          </w:divBdr>
        </w:div>
        <w:div w:id="1193617554">
          <w:marLeft w:val="640"/>
          <w:marRight w:val="0"/>
          <w:marTop w:val="0"/>
          <w:marBottom w:val="0"/>
          <w:divBdr>
            <w:top w:val="none" w:sz="0" w:space="0" w:color="auto"/>
            <w:left w:val="none" w:sz="0" w:space="0" w:color="auto"/>
            <w:bottom w:val="none" w:sz="0" w:space="0" w:color="auto"/>
            <w:right w:val="none" w:sz="0" w:space="0" w:color="auto"/>
          </w:divBdr>
        </w:div>
        <w:div w:id="1231842750">
          <w:marLeft w:val="640"/>
          <w:marRight w:val="0"/>
          <w:marTop w:val="0"/>
          <w:marBottom w:val="0"/>
          <w:divBdr>
            <w:top w:val="none" w:sz="0" w:space="0" w:color="auto"/>
            <w:left w:val="none" w:sz="0" w:space="0" w:color="auto"/>
            <w:bottom w:val="none" w:sz="0" w:space="0" w:color="auto"/>
            <w:right w:val="none" w:sz="0" w:space="0" w:color="auto"/>
          </w:divBdr>
        </w:div>
        <w:div w:id="1406032521">
          <w:marLeft w:val="640"/>
          <w:marRight w:val="0"/>
          <w:marTop w:val="0"/>
          <w:marBottom w:val="0"/>
          <w:divBdr>
            <w:top w:val="none" w:sz="0" w:space="0" w:color="auto"/>
            <w:left w:val="none" w:sz="0" w:space="0" w:color="auto"/>
            <w:bottom w:val="none" w:sz="0" w:space="0" w:color="auto"/>
            <w:right w:val="none" w:sz="0" w:space="0" w:color="auto"/>
          </w:divBdr>
        </w:div>
        <w:div w:id="1423380829">
          <w:marLeft w:val="640"/>
          <w:marRight w:val="0"/>
          <w:marTop w:val="0"/>
          <w:marBottom w:val="0"/>
          <w:divBdr>
            <w:top w:val="none" w:sz="0" w:space="0" w:color="auto"/>
            <w:left w:val="none" w:sz="0" w:space="0" w:color="auto"/>
            <w:bottom w:val="none" w:sz="0" w:space="0" w:color="auto"/>
            <w:right w:val="none" w:sz="0" w:space="0" w:color="auto"/>
          </w:divBdr>
        </w:div>
        <w:div w:id="1441993970">
          <w:marLeft w:val="640"/>
          <w:marRight w:val="0"/>
          <w:marTop w:val="0"/>
          <w:marBottom w:val="0"/>
          <w:divBdr>
            <w:top w:val="none" w:sz="0" w:space="0" w:color="auto"/>
            <w:left w:val="none" w:sz="0" w:space="0" w:color="auto"/>
            <w:bottom w:val="none" w:sz="0" w:space="0" w:color="auto"/>
            <w:right w:val="none" w:sz="0" w:space="0" w:color="auto"/>
          </w:divBdr>
        </w:div>
        <w:div w:id="1484814979">
          <w:marLeft w:val="640"/>
          <w:marRight w:val="0"/>
          <w:marTop w:val="0"/>
          <w:marBottom w:val="0"/>
          <w:divBdr>
            <w:top w:val="none" w:sz="0" w:space="0" w:color="auto"/>
            <w:left w:val="none" w:sz="0" w:space="0" w:color="auto"/>
            <w:bottom w:val="none" w:sz="0" w:space="0" w:color="auto"/>
            <w:right w:val="none" w:sz="0" w:space="0" w:color="auto"/>
          </w:divBdr>
        </w:div>
        <w:div w:id="1586568560">
          <w:marLeft w:val="640"/>
          <w:marRight w:val="0"/>
          <w:marTop w:val="0"/>
          <w:marBottom w:val="0"/>
          <w:divBdr>
            <w:top w:val="none" w:sz="0" w:space="0" w:color="auto"/>
            <w:left w:val="none" w:sz="0" w:space="0" w:color="auto"/>
            <w:bottom w:val="none" w:sz="0" w:space="0" w:color="auto"/>
            <w:right w:val="none" w:sz="0" w:space="0" w:color="auto"/>
          </w:divBdr>
        </w:div>
        <w:div w:id="1687753075">
          <w:marLeft w:val="640"/>
          <w:marRight w:val="0"/>
          <w:marTop w:val="0"/>
          <w:marBottom w:val="0"/>
          <w:divBdr>
            <w:top w:val="none" w:sz="0" w:space="0" w:color="auto"/>
            <w:left w:val="none" w:sz="0" w:space="0" w:color="auto"/>
            <w:bottom w:val="none" w:sz="0" w:space="0" w:color="auto"/>
            <w:right w:val="none" w:sz="0" w:space="0" w:color="auto"/>
          </w:divBdr>
        </w:div>
        <w:div w:id="1945765083">
          <w:marLeft w:val="640"/>
          <w:marRight w:val="0"/>
          <w:marTop w:val="0"/>
          <w:marBottom w:val="0"/>
          <w:divBdr>
            <w:top w:val="none" w:sz="0" w:space="0" w:color="auto"/>
            <w:left w:val="none" w:sz="0" w:space="0" w:color="auto"/>
            <w:bottom w:val="none" w:sz="0" w:space="0" w:color="auto"/>
            <w:right w:val="none" w:sz="0" w:space="0" w:color="auto"/>
          </w:divBdr>
        </w:div>
        <w:div w:id="1993751291">
          <w:marLeft w:val="640"/>
          <w:marRight w:val="0"/>
          <w:marTop w:val="0"/>
          <w:marBottom w:val="0"/>
          <w:divBdr>
            <w:top w:val="none" w:sz="0" w:space="0" w:color="auto"/>
            <w:left w:val="none" w:sz="0" w:space="0" w:color="auto"/>
            <w:bottom w:val="none" w:sz="0" w:space="0" w:color="auto"/>
            <w:right w:val="none" w:sz="0" w:space="0" w:color="auto"/>
          </w:divBdr>
        </w:div>
        <w:div w:id="1999382570">
          <w:marLeft w:val="640"/>
          <w:marRight w:val="0"/>
          <w:marTop w:val="0"/>
          <w:marBottom w:val="0"/>
          <w:divBdr>
            <w:top w:val="none" w:sz="0" w:space="0" w:color="auto"/>
            <w:left w:val="none" w:sz="0" w:space="0" w:color="auto"/>
            <w:bottom w:val="none" w:sz="0" w:space="0" w:color="auto"/>
            <w:right w:val="none" w:sz="0" w:space="0" w:color="auto"/>
          </w:divBdr>
        </w:div>
        <w:div w:id="2084139076">
          <w:marLeft w:val="640"/>
          <w:marRight w:val="0"/>
          <w:marTop w:val="0"/>
          <w:marBottom w:val="0"/>
          <w:divBdr>
            <w:top w:val="none" w:sz="0" w:space="0" w:color="auto"/>
            <w:left w:val="none" w:sz="0" w:space="0" w:color="auto"/>
            <w:bottom w:val="none" w:sz="0" w:space="0" w:color="auto"/>
            <w:right w:val="none" w:sz="0" w:space="0" w:color="auto"/>
          </w:divBdr>
        </w:div>
        <w:div w:id="2092120936">
          <w:marLeft w:val="640"/>
          <w:marRight w:val="0"/>
          <w:marTop w:val="0"/>
          <w:marBottom w:val="0"/>
          <w:divBdr>
            <w:top w:val="none" w:sz="0" w:space="0" w:color="auto"/>
            <w:left w:val="none" w:sz="0" w:space="0" w:color="auto"/>
            <w:bottom w:val="none" w:sz="0" w:space="0" w:color="auto"/>
            <w:right w:val="none" w:sz="0" w:space="0" w:color="auto"/>
          </w:divBdr>
        </w:div>
      </w:divsChild>
    </w:div>
    <w:div w:id="2025207185">
      <w:bodyDiv w:val="1"/>
      <w:marLeft w:val="0"/>
      <w:marRight w:val="0"/>
      <w:marTop w:val="0"/>
      <w:marBottom w:val="0"/>
      <w:divBdr>
        <w:top w:val="none" w:sz="0" w:space="0" w:color="auto"/>
        <w:left w:val="none" w:sz="0" w:space="0" w:color="auto"/>
        <w:bottom w:val="none" w:sz="0" w:space="0" w:color="auto"/>
        <w:right w:val="none" w:sz="0" w:space="0" w:color="auto"/>
      </w:divBdr>
    </w:div>
    <w:div w:id="2034764695">
      <w:bodyDiv w:val="1"/>
      <w:marLeft w:val="0"/>
      <w:marRight w:val="0"/>
      <w:marTop w:val="0"/>
      <w:marBottom w:val="0"/>
      <w:divBdr>
        <w:top w:val="none" w:sz="0" w:space="0" w:color="auto"/>
        <w:left w:val="none" w:sz="0" w:space="0" w:color="auto"/>
        <w:bottom w:val="none" w:sz="0" w:space="0" w:color="auto"/>
        <w:right w:val="none" w:sz="0" w:space="0" w:color="auto"/>
      </w:divBdr>
      <w:divsChild>
        <w:div w:id="111629256">
          <w:marLeft w:val="640"/>
          <w:marRight w:val="0"/>
          <w:marTop w:val="0"/>
          <w:marBottom w:val="0"/>
          <w:divBdr>
            <w:top w:val="none" w:sz="0" w:space="0" w:color="auto"/>
            <w:left w:val="none" w:sz="0" w:space="0" w:color="auto"/>
            <w:bottom w:val="none" w:sz="0" w:space="0" w:color="auto"/>
            <w:right w:val="none" w:sz="0" w:space="0" w:color="auto"/>
          </w:divBdr>
        </w:div>
        <w:div w:id="134761242">
          <w:marLeft w:val="640"/>
          <w:marRight w:val="0"/>
          <w:marTop w:val="0"/>
          <w:marBottom w:val="0"/>
          <w:divBdr>
            <w:top w:val="none" w:sz="0" w:space="0" w:color="auto"/>
            <w:left w:val="none" w:sz="0" w:space="0" w:color="auto"/>
            <w:bottom w:val="none" w:sz="0" w:space="0" w:color="auto"/>
            <w:right w:val="none" w:sz="0" w:space="0" w:color="auto"/>
          </w:divBdr>
        </w:div>
        <w:div w:id="183132960">
          <w:marLeft w:val="640"/>
          <w:marRight w:val="0"/>
          <w:marTop w:val="0"/>
          <w:marBottom w:val="0"/>
          <w:divBdr>
            <w:top w:val="none" w:sz="0" w:space="0" w:color="auto"/>
            <w:left w:val="none" w:sz="0" w:space="0" w:color="auto"/>
            <w:bottom w:val="none" w:sz="0" w:space="0" w:color="auto"/>
            <w:right w:val="none" w:sz="0" w:space="0" w:color="auto"/>
          </w:divBdr>
        </w:div>
        <w:div w:id="215286251">
          <w:marLeft w:val="640"/>
          <w:marRight w:val="0"/>
          <w:marTop w:val="0"/>
          <w:marBottom w:val="0"/>
          <w:divBdr>
            <w:top w:val="none" w:sz="0" w:space="0" w:color="auto"/>
            <w:left w:val="none" w:sz="0" w:space="0" w:color="auto"/>
            <w:bottom w:val="none" w:sz="0" w:space="0" w:color="auto"/>
            <w:right w:val="none" w:sz="0" w:space="0" w:color="auto"/>
          </w:divBdr>
        </w:div>
        <w:div w:id="297147996">
          <w:marLeft w:val="640"/>
          <w:marRight w:val="0"/>
          <w:marTop w:val="0"/>
          <w:marBottom w:val="0"/>
          <w:divBdr>
            <w:top w:val="none" w:sz="0" w:space="0" w:color="auto"/>
            <w:left w:val="none" w:sz="0" w:space="0" w:color="auto"/>
            <w:bottom w:val="none" w:sz="0" w:space="0" w:color="auto"/>
            <w:right w:val="none" w:sz="0" w:space="0" w:color="auto"/>
          </w:divBdr>
        </w:div>
        <w:div w:id="311952684">
          <w:marLeft w:val="640"/>
          <w:marRight w:val="0"/>
          <w:marTop w:val="0"/>
          <w:marBottom w:val="0"/>
          <w:divBdr>
            <w:top w:val="none" w:sz="0" w:space="0" w:color="auto"/>
            <w:left w:val="none" w:sz="0" w:space="0" w:color="auto"/>
            <w:bottom w:val="none" w:sz="0" w:space="0" w:color="auto"/>
            <w:right w:val="none" w:sz="0" w:space="0" w:color="auto"/>
          </w:divBdr>
        </w:div>
        <w:div w:id="374891835">
          <w:marLeft w:val="640"/>
          <w:marRight w:val="0"/>
          <w:marTop w:val="0"/>
          <w:marBottom w:val="0"/>
          <w:divBdr>
            <w:top w:val="none" w:sz="0" w:space="0" w:color="auto"/>
            <w:left w:val="none" w:sz="0" w:space="0" w:color="auto"/>
            <w:bottom w:val="none" w:sz="0" w:space="0" w:color="auto"/>
            <w:right w:val="none" w:sz="0" w:space="0" w:color="auto"/>
          </w:divBdr>
        </w:div>
        <w:div w:id="435949698">
          <w:marLeft w:val="640"/>
          <w:marRight w:val="0"/>
          <w:marTop w:val="0"/>
          <w:marBottom w:val="0"/>
          <w:divBdr>
            <w:top w:val="none" w:sz="0" w:space="0" w:color="auto"/>
            <w:left w:val="none" w:sz="0" w:space="0" w:color="auto"/>
            <w:bottom w:val="none" w:sz="0" w:space="0" w:color="auto"/>
            <w:right w:val="none" w:sz="0" w:space="0" w:color="auto"/>
          </w:divBdr>
        </w:div>
        <w:div w:id="606810644">
          <w:marLeft w:val="640"/>
          <w:marRight w:val="0"/>
          <w:marTop w:val="0"/>
          <w:marBottom w:val="0"/>
          <w:divBdr>
            <w:top w:val="none" w:sz="0" w:space="0" w:color="auto"/>
            <w:left w:val="none" w:sz="0" w:space="0" w:color="auto"/>
            <w:bottom w:val="none" w:sz="0" w:space="0" w:color="auto"/>
            <w:right w:val="none" w:sz="0" w:space="0" w:color="auto"/>
          </w:divBdr>
        </w:div>
        <w:div w:id="628705210">
          <w:marLeft w:val="640"/>
          <w:marRight w:val="0"/>
          <w:marTop w:val="0"/>
          <w:marBottom w:val="0"/>
          <w:divBdr>
            <w:top w:val="none" w:sz="0" w:space="0" w:color="auto"/>
            <w:left w:val="none" w:sz="0" w:space="0" w:color="auto"/>
            <w:bottom w:val="none" w:sz="0" w:space="0" w:color="auto"/>
            <w:right w:val="none" w:sz="0" w:space="0" w:color="auto"/>
          </w:divBdr>
        </w:div>
        <w:div w:id="656618457">
          <w:marLeft w:val="640"/>
          <w:marRight w:val="0"/>
          <w:marTop w:val="0"/>
          <w:marBottom w:val="0"/>
          <w:divBdr>
            <w:top w:val="none" w:sz="0" w:space="0" w:color="auto"/>
            <w:left w:val="none" w:sz="0" w:space="0" w:color="auto"/>
            <w:bottom w:val="none" w:sz="0" w:space="0" w:color="auto"/>
            <w:right w:val="none" w:sz="0" w:space="0" w:color="auto"/>
          </w:divBdr>
        </w:div>
        <w:div w:id="730233755">
          <w:marLeft w:val="640"/>
          <w:marRight w:val="0"/>
          <w:marTop w:val="0"/>
          <w:marBottom w:val="0"/>
          <w:divBdr>
            <w:top w:val="none" w:sz="0" w:space="0" w:color="auto"/>
            <w:left w:val="none" w:sz="0" w:space="0" w:color="auto"/>
            <w:bottom w:val="none" w:sz="0" w:space="0" w:color="auto"/>
            <w:right w:val="none" w:sz="0" w:space="0" w:color="auto"/>
          </w:divBdr>
        </w:div>
        <w:div w:id="769273999">
          <w:marLeft w:val="640"/>
          <w:marRight w:val="0"/>
          <w:marTop w:val="0"/>
          <w:marBottom w:val="0"/>
          <w:divBdr>
            <w:top w:val="none" w:sz="0" w:space="0" w:color="auto"/>
            <w:left w:val="none" w:sz="0" w:space="0" w:color="auto"/>
            <w:bottom w:val="none" w:sz="0" w:space="0" w:color="auto"/>
            <w:right w:val="none" w:sz="0" w:space="0" w:color="auto"/>
          </w:divBdr>
        </w:div>
        <w:div w:id="811749054">
          <w:marLeft w:val="640"/>
          <w:marRight w:val="0"/>
          <w:marTop w:val="0"/>
          <w:marBottom w:val="0"/>
          <w:divBdr>
            <w:top w:val="none" w:sz="0" w:space="0" w:color="auto"/>
            <w:left w:val="none" w:sz="0" w:space="0" w:color="auto"/>
            <w:bottom w:val="none" w:sz="0" w:space="0" w:color="auto"/>
            <w:right w:val="none" w:sz="0" w:space="0" w:color="auto"/>
          </w:divBdr>
        </w:div>
        <w:div w:id="867794752">
          <w:marLeft w:val="640"/>
          <w:marRight w:val="0"/>
          <w:marTop w:val="0"/>
          <w:marBottom w:val="0"/>
          <w:divBdr>
            <w:top w:val="none" w:sz="0" w:space="0" w:color="auto"/>
            <w:left w:val="none" w:sz="0" w:space="0" w:color="auto"/>
            <w:bottom w:val="none" w:sz="0" w:space="0" w:color="auto"/>
            <w:right w:val="none" w:sz="0" w:space="0" w:color="auto"/>
          </w:divBdr>
        </w:div>
        <w:div w:id="876048384">
          <w:marLeft w:val="640"/>
          <w:marRight w:val="0"/>
          <w:marTop w:val="0"/>
          <w:marBottom w:val="0"/>
          <w:divBdr>
            <w:top w:val="none" w:sz="0" w:space="0" w:color="auto"/>
            <w:left w:val="none" w:sz="0" w:space="0" w:color="auto"/>
            <w:bottom w:val="none" w:sz="0" w:space="0" w:color="auto"/>
            <w:right w:val="none" w:sz="0" w:space="0" w:color="auto"/>
          </w:divBdr>
        </w:div>
        <w:div w:id="885873448">
          <w:marLeft w:val="640"/>
          <w:marRight w:val="0"/>
          <w:marTop w:val="0"/>
          <w:marBottom w:val="0"/>
          <w:divBdr>
            <w:top w:val="none" w:sz="0" w:space="0" w:color="auto"/>
            <w:left w:val="none" w:sz="0" w:space="0" w:color="auto"/>
            <w:bottom w:val="none" w:sz="0" w:space="0" w:color="auto"/>
            <w:right w:val="none" w:sz="0" w:space="0" w:color="auto"/>
          </w:divBdr>
        </w:div>
        <w:div w:id="895164978">
          <w:marLeft w:val="640"/>
          <w:marRight w:val="0"/>
          <w:marTop w:val="0"/>
          <w:marBottom w:val="0"/>
          <w:divBdr>
            <w:top w:val="none" w:sz="0" w:space="0" w:color="auto"/>
            <w:left w:val="none" w:sz="0" w:space="0" w:color="auto"/>
            <w:bottom w:val="none" w:sz="0" w:space="0" w:color="auto"/>
            <w:right w:val="none" w:sz="0" w:space="0" w:color="auto"/>
          </w:divBdr>
        </w:div>
        <w:div w:id="956106243">
          <w:marLeft w:val="640"/>
          <w:marRight w:val="0"/>
          <w:marTop w:val="0"/>
          <w:marBottom w:val="0"/>
          <w:divBdr>
            <w:top w:val="none" w:sz="0" w:space="0" w:color="auto"/>
            <w:left w:val="none" w:sz="0" w:space="0" w:color="auto"/>
            <w:bottom w:val="none" w:sz="0" w:space="0" w:color="auto"/>
            <w:right w:val="none" w:sz="0" w:space="0" w:color="auto"/>
          </w:divBdr>
        </w:div>
        <w:div w:id="1010840783">
          <w:marLeft w:val="640"/>
          <w:marRight w:val="0"/>
          <w:marTop w:val="0"/>
          <w:marBottom w:val="0"/>
          <w:divBdr>
            <w:top w:val="none" w:sz="0" w:space="0" w:color="auto"/>
            <w:left w:val="none" w:sz="0" w:space="0" w:color="auto"/>
            <w:bottom w:val="none" w:sz="0" w:space="0" w:color="auto"/>
            <w:right w:val="none" w:sz="0" w:space="0" w:color="auto"/>
          </w:divBdr>
        </w:div>
        <w:div w:id="1034504748">
          <w:marLeft w:val="640"/>
          <w:marRight w:val="0"/>
          <w:marTop w:val="0"/>
          <w:marBottom w:val="0"/>
          <w:divBdr>
            <w:top w:val="none" w:sz="0" w:space="0" w:color="auto"/>
            <w:left w:val="none" w:sz="0" w:space="0" w:color="auto"/>
            <w:bottom w:val="none" w:sz="0" w:space="0" w:color="auto"/>
            <w:right w:val="none" w:sz="0" w:space="0" w:color="auto"/>
          </w:divBdr>
        </w:div>
        <w:div w:id="1035884248">
          <w:marLeft w:val="640"/>
          <w:marRight w:val="0"/>
          <w:marTop w:val="0"/>
          <w:marBottom w:val="0"/>
          <w:divBdr>
            <w:top w:val="none" w:sz="0" w:space="0" w:color="auto"/>
            <w:left w:val="none" w:sz="0" w:space="0" w:color="auto"/>
            <w:bottom w:val="none" w:sz="0" w:space="0" w:color="auto"/>
            <w:right w:val="none" w:sz="0" w:space="0" w:color="auto"/>
          </w:divBdr>
        </w:div>
        <w:div w:id="1039477008">
          <w:marLeft w:val="640"/>
          <w:marRight w:val="0"/>
          <w:marTop w:val="0"/>
          <w:marBottom w:val="0"/>
          <w:divBdr>
            <w:top w:val="none" w:sz="0" w:space="0" w:color="auto"/>
            <w:left w:val="none" w:sz="0" w:space="0" w:color="auto"/>
            <w:bottom w:val="none" w:sz="0" w:space="0" w:color="auto"/>
            <w:right w:val="none" w:sz="0" w:space="0" w:color="auto"/>
          </w:divBdr>
        </w:div>
        <w:div w:id="1045569499">
          <w:marLeft w:val="640"/>
          <w:marRight w:val="0"/>
          <w:marTop w:val="0"/>
          <w:marBottom w:val="0"/>
          <w:divBdr>
            <w:top w:val="none" w:sz="0" w:space="0" w:color="auto"/>
            <w:left w:val="none" w:sz="0" w:space="0" w:color="auto"/>
            <w:bottom w:val="none" w:sz="0" w:space="0" w:color="auto"/>
            <w:right w:val="none" w:sz="0" w:space="0" w:color="auto"/>
          </w:divBdr>
        </w:div>
        <w:div w:id="1125588069">
          <w:marLeft w:val="640"/>
          <w:marRight w:val="0"/>
          <w:marTop w:val="0"/>
          <w:marBottom w:val="0"/>
          <w:divBdr>
            <w:top w:val="none" w:sz="0" w:space="0" w:color="auto"/>
            <w:left w:val="none" w:sz="0" w:space="0" w:color="auto"/>
            <w:bottom w:val="none" w:sz="0" w:space="0" w:color="auto"/>
            <w:right w:val="none" w:sz="0" w:space="0" w:color="auto"/>
          </w:divBdr>
        </w:div>
        <w:div w:id="1240750169">
          <w:marLeft w:val="640"/>
          <w:marRight w:val="0"/>
          <w:marTop w:val="0"/>
          <w:marBottom w:val="0"/>
          <w:divBdr>
            <w:top w:val="none" w:sz="0" w:space="0" w:color="auto"/>
            <w:left w:val="none" w:sz="0" w:space="0" w:color="auto"/>
            <w:bottom w:val="none" w:sz="0" w:space="0" w:color="auto"/>
            <w:right w:val="none" w:sz="0" w:space="0" w:color="auto"/>
          </w:divBdr>
        </w:div>
        <w:div w:id="1242451518">
          <w:marLeft w:val="640"/>
          <w:marRight w:val="0"/>
          <w:marTop w:val="0"/>
          <w:marBottom w:val="0"/>
          <w:divBdr>
            <w:top w:val="none" w:sz="0" w:space="0" w:color="auto"/>
            <w:left w:val="none" w:sz="0" w:space="0" w:color="auto"/>
            <w:bottom w:val="none" w:sz="0" w:space="0" w:color="auto"/>
            <w:right w:val="none" w:sz="0" w:space="0" w:color="auto"/>
          </w:divBdr>
        </w:div>
        <w:div w:id="1320890246">
          <w:marLeft w:val="640"/>
          <w:marRight w:val="0"/>
          <w:marTop w:val="0"/>
          <w:marBottom w:val="0"/>
          <w:divBdr>
            <w:top w:val="none" w:sz="0" w:space="0" w:color="auto"/>
            <w:left w:val="none" w:sz="0" w:space="0" w:color="auto"/>
            <w:bottom w:val="none" w:sz="0" w:space="0" w:color="auto"/>
            <w:right w:val="none" w:sz="0" w:space="0" w:color="auto"/>
          </w:divBdr>
        </w:div>
        <w:div w:id="1406731697">
          <w:marLeft w:val="640"/>
          <w:marRight w:val="0"/>
          <w:marTop w:val="0"/>
          <w:marBottom w:val="0"/>
          <w:divBdr>
            <w:top w:val="none" w:sz="0" w:space="0" w:color="auto"/>
            <w:left w:val="none" w:sz="0" w:space="0" w:color="auto"/>
            <w:bottom w:val="none" w:sz="0" w:space="0" w:color="auto"/>
            <w:right w:val="none" w:sz="0" w:space="0" w:color="auto"/>
          </w:divBdr>
        </w:div>
        <w:div w:id="1449205486">
          <w:marLeft w:val="640"/>
          <w:marRight w:val="0"/>
          <w:marTop w:val="0"/>
          <w:marBottom w:val="0"/>
          <w:divBdr>
            <w:top w:val="none" w:sz="0" w:space="0" w:color="auto"/>
            <w:left w:val="none" w:sz="0" w:space="0" w:color="auto"/>
            <w:bottom w:val="none" w:sz="0" w:space="0" w:color="auto"/>
            <w:right w:val="none" w:sz="0" w:space="0" w:color="auto"/>
          </w:divBdr>
        </w:div>
        <w:div w:id="1502619681">
          <w:marLeft w:val="640"/>
          <w:marRight w:val="0"/>
          <w:marTop w:val="0"/>
          <w:marBottom w:val="0"/>
          <w:divBdr>
            <w:top w:val="none" w:sz="0" w:space="0" w:color="auto"/>
            <w:left w:val="none" w:sz="0" w:space="0" w:color="auto"/>
            <w:bottom w:val="none" w:sz="0" w:space="0" w:color="auto"/>
            <w:right w:val="none" w:sz="0" w:space="0" w:color="auto"/>
          </w:divBdr>
        </w:div>
        <w:div w:id="1558080522">
          <w:marLeft w:val="640"/>
          <w:marRight w:val="0"/>
          <w:marTop w:val="0"/>
          <w:marBottom w:val="0"/>
          <w:divBdr>
            <w:top w:val="none" w:sz="0" w:space="0" w:color="auto"/>
            <w:left w:val="none" w:sz="0" w:space="0" w:color="auto"/>
            <w:bottom w:val="none" w:sz="0" w:space="0" w:color="auto"/>
            <w:right w:val="none" w:sz="0" w:space="0" w:color="auto"/>
          </w:divBdr>
        </w:div>
        <w:div w:id="1576016985">
          <w:marLeft w:val="640"/>
          <w:marRight w:val="0"/>
          <w:marTop w:val="0"/>
          <w:marBottom w:val="0"/>
          <w:divBdr>
            <w:top w:val="none" w:sz="0" w:space="0" w:color="auto"/>
            <w:left w:val="none" w:sz="0" w:space="0" w:color="auto"/>
            <w:bottom w:val="none" w:sz="0" w:space="0" w:color="auto"/>
            <w:right w:val="none" w:sz="0" w:space="0" w:color="auto"/>
          </w:divBdr>
        </w:div>
        <w:div w:id="1593780476">
          <w:marLeft w:val="640"/>
          <w:marRight w:val="0"/>
          <w:marTop w:val="0"/>
          <w:marBottom w:val="0"/>
          <w:divBdr>
            <w:top w:val="none" w:sz="0" w:space="0" w:color="auto"/>
            <w:left w:val="none" w:sz="0" w:space="0" w:color="auto"/>
            <w:bottom w:val="none" w:sz="0" w:space="0" w:color="auto"/>
            <w:right w:val="none" w:sz="0" w:space="0" w:color="auto"/>
          </w:divBdr>
        </w:div>
        <w:div w:id="1619141717">
          <w:marLeft w:val="640"/>
          <w:marRight w:val="0"/>
          <w:marTop w:val="0"/>
          <w:marBottom w:val="0"/>
          <w:divBdr>
            <w:top w:val="none" w:sz="0" w:space="0" w:color="auto"/>
            <w:left w:val="none" w:sz="0" w:space="0" w:color="auto"/>
            <w:bottom w:val="none" w:sz="0" w:space="0" w:color="auto"/>
            <w:right w:val="none" w:sz="0" w:space="0" w:color="auto"/>
          </w:divBdr>
        </w:div>
        <w:div w:id="1701661083">
          <w:marLeft w:val="640"/>
          <w:marRight w:val="0"/>
          <w:marTop w:val="0"/>
          <w:marBottom w:val="0"/>
          <w:divBdr>
            <w:top w:val="none" w:sz="0" w:space="0" w:color="auto"/>
            <w:left w:val="none" w:sz="0" w:space="0" w:color="auto"/>
            <w:bottom w:val="none" w:sz="0" w:space="0" w:color="auto"/>
            <w:right w:val="none" w:sz="0" w:space="0" w:color="auto"/>
          </w:divBdr>
        </w:div>
        <w:div w:id="1737119389">
          <w:marLeft w:val="640"/>
          <w:marRight w:val="0"/>
          <w:marTop w:val="0"/>
          <w:marBottom w:val="0"/>
          <w:divBdr>
            <w:top w:val="none" w:sz="0" w:space="0" w:color="auto"/>
            <w:left w:val="none" w:sz="0" w:space="0" w:color="auto"/>
            <w:bottom w:val="none" w:sz="0" w:space="0" w:color="auto"/>
            <w:right w:val="none" w:sz="0" w:space="0" w:color="auto"/>
          </w:divBdr>
        </w:div>
        <w:div w:id="1750539802">
          <w:marLeft w:val="640"/>
          <w:marRight w:val="0"/>
          <w:marTop w:val="0"/>
          <w:marBottom w:val="0"/>
          <w:divBdr>
            <w:top w:val="none" w:sz="0" w:space="0" w:color="auto"/>
            <w:left w:val="none" w:sz="0" w:space="0" w:color="auto"/>
            <w:bottom w:val="none" w:sz="0" w:space="0" w:color="auto"/>
            <w:right w:val="none" w:sz="0" w:space="0" w:color="auto"/>
          </w:divBdr>
        </w:div>
        <w:div w:id="1762530317">
          <w:marLeft w:val="640"/>
          <w:marRight w:val="0"/>
          <w:marTop w:val="0"/>
          <w:marBottom w:val="0"/>
          <w:divBdr>
            <w:top w:val="none" w:sz="0" w:space="0" w:color="auto"/>
            <w:left w:val="none" w:sz="0" w:space="0" w:color="auto"/>
            <w:bottom w:val="none" w:sz="0" w:space="0" w:color="auto"/>
            <w:right w:val="none" w:sz="0" w:space="0" w:color="auto"/>
          </w:divBdr>
        </w:div>
        <w:div w:id="1841921932">
          <w:marLeft w:val="640"/>
          <w:marRight w:val="0"/>
          <w:marTop w:val="0"/>
          <w:marBottom w:val="0"/>
          <w:divBdr>
            <w:top w:val="none" w:sz="0" w:space="0" w:color="auto"/>
            <w:left w:val="none" w:sz="0" w:space="0" w:color="auto"/>
            <w:bottom w:val="none" w:sz="0" w:space="0" w:color="auto"/>
            <w:right w:val="none" w:sz="0" w:space="0" w:color="auto"/>
          </w:divBdr>
        </w:div>
        <w:div w:id="1865167261">
          <w:marLeft w:val="640"/>
          <w:marRight w:val="0"/>
          <w:marTop w:val="0"/>
          <w:marBottom w:val="0"/>
          <w:divBdr>
            <w:top w:val="none" w:sz="0" w:space="0" w:color="auto"/>
            <w:left w:val="none" w:sz="0" w:space="0" w:color="auto"/>
            <w:bottom w:val="none" w:sz="0" w:space="0" w:color="auto"/>
            <w:right w:val="none" w:sz="0" w:space="0" w:color="auto"/>
          </w:divBdr>
        </w:div>
        <w:div w:id="1925263772">
          <w:marLeft w:val="640"/>
          <w:marRight w:val="0"/>
          <w:marTop w:val="0"/>
          <w:marBottom w:val="0"/>
          <w:divBdr>
            <w:top w:val="none" w:sz="0" w:space="0" w:color="auto"/>
            <w:left w:val="none" w:sz="0" w:space="0" w:color="auto"/>
            <w:bottom w:val="none" w:sz="0" w:space="0" w:color="auto"/>
            <w:right w:val="none" w:sz="0" w:space="0" w:color="auto"/>
          </w:divBdr>
        </w:div>
        <w:div w:id="2008554456">
          <w:marLeft w:val="640"/>
          <w:marRight w:val="0"/>
          <w:marTop w:val="0"/>
          <w:marBottom w:val="0"/>
          <w:divBdr>
            <w:top w:val="none" w:sz="0" w:space="0" w:color="auto"/>
            <w:left w:val="none" w:sz="0" w:space="0" w:color="auto"/>
            <w:bottom w:val="none" w:sz="0" w:space="0" w:color="auto"/>
            <w:right w:val="none" w:sz="0" w:space="0" w:color="auto"/>
          </w:divBdr>
        </w:div>
        <w:div w:id="2040473550">
          <w:marLeft w:val="640"/>
          <w:marRight w:val="0"/>
          <w:marTop w:val="0"/>
          <w:marBottom w:val="0"/>
          <w:divBdr>
            <w:top w:val="none" w:sz="0" w:space="0" w:color="auto"/>
            <w:left w:val="none" w:sz="0" w:space="0" w:color="auto"/>
            <w:bottom w:val="none" w:sz="0" w:space="0" w:color="auto"/>
            <w:right w:val="none" w:sz="0" w:space="0" w:color="auto"/>
          </w:divBdr>
        </w:div>
      </w:divsChild>
    </w:div>
    <w:div w:id="2038507039">
      <w:bodyDiv w:val="1"/>
      <w:marLeft w:val="0"/>
      <w:marRight w:val="0"/>
      <w:marTop w:val="0"/>
      <w:marBottom w:val="0"/>
      <w:divBdr>
        <w:top w:val="none" w:sz="0" w:space="0" w:color="auto"/>
        <w:left w:val="none" w:sz="0" w:space="0" w:color="auto"/>
        <w:bottom w:val="none" w:sz="0" w:space="0" w:color="auto"/>
        <w:right w:val="none" w:sz="0" w:space="0" w:color="auto"/>
      </w:divBdr>
      <w:divsChild>
        <w:div w:id="1313824877">
          <w:marLeft w:val="0"/>
          <w:marRight w:val="0"/>
          <w:marTop w:val="0"/>
          <w:marBottom w:val="0"/>
          <w:divBdr>
            <w:top w:val="none" w:sz="0" w:space="0" w:color="auto"/>
            <w:left w:val="none" w:sz="0" w:space="0" w:color="auto"/>
            <w:bottom w:val="none" w:sz="0" w:space="0" w:color="auto"/>
            <w:right w:val="none" w:sz="0" w:space="0" w:color="auto"/>
          </w:divBdr>
          <w:divsChild>
            <w:div w:id="1871718234">
              <w:marLeft w:val="0"/>
              <w:marRight w:val="0"/>
              <w:marTop w:val="0"/>
              <w:marBottom w:val="0"/>
              <w:divBdr>
                <w:top w:val="none" w:sz="0" w:space="0" w:color="auto"/>
                <w:left w:val="none" w:sz="0" w:space="0" w:color="auto"/>
                <w:bottom w:val="none" w:sz="0" w:space="0" w:color="auto"/>
                <w:right w:val="none" w:sz="0" w:space="0" w:color="auto"/>
              </w:divBdr>
              <w:divsChild>
                <w:div w:id="79961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70582">
          <w:marLeft w:val="0"/>
          <w:marRight w:val="0"/>
          <w:marTop w:val="0"/>
          <w:marBottom w:val="0"/>
          <w:divBdr>
            <w:top w:val="none" w:sz="0" w:space="0" w:color="auto"/>
            <w:left w:val="none" w:sz="0" w:space="0" w:color="auto"/>
            <w:bottom w:val="none" w:sz="0" w:space="0" w:color="auto"/>
            <w:right w:val="none" w:sz="0" w:space="0" w:color="auto"/>
          </w:divBdr>
          <w:divsChild>
            <w:div w:id="1486775672">
              <w:marLeft w:val="0"/>
              <w:marRight w:val="0"/>
              <w:marTop w:val="0"/>
              <w:marBottom w:val="0"/>
              <w:divBdr>
                <w:top w:val="none" w:sz="0" w:space="0" w:color="auto"/>
                <w:left w:val="none" w:sz="0" w:space="0" w:color="auto"/>
                <w:bottom w:val="none" w:sz="0" w:space="0" w:color="auto"/>
                <w:right w:val="none" w:sz="0" w:space="0" w:color="auto"/>
              </w:divBdr>
              <w:divsChild>
                <w:div w:id="1389382458">
                  <w:marLeft w:val="0"/>
                  <w:marRight w:val="0"/>
                  <w:marTop w:val="0"/>
                  <w:marBottom w:val="0"/>
                  <w:divBdr>
                    <w:top w:val="none" w:sz="0" w:space="0" w:color="auto"/>
                    <w:left w:val="none" w:sz="0" w:space="0" w:color="auto"/>
                    <w:bottom w:val="none" w:sz="0" w:space="0" w:color="auto"/>
                    <w:right w:val="none" w:sz="0" w:space="0" w:color="auto"/>
                  </w:divBdr>
                </w:div>
                <w:div w:id="202256929">
                  <w:marLeft w:val="0"/>
                  <w:marRight w:val="0"/>
                  <w:marTop w:val="0"/>
                  <w:marBottom w:val="0"/>
                  <w:divBdr>
                    <w:top w:val="none" w:sz="0" w:space="0" w:color="auto"/>
                    <w:left w:val="none" w:sz="0" w:space="0" w:color="auto"/>
                    <w:bottom w:val="none" w:sz="0" w:space="0" w:color="auto"/>
                    <w:right w:val="none" w:sz="0" w:space="0" w:color="auto"/>
                  </w:divBdr>
                </w:div>
                <w:div w:id="64712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362477">
      <w:bodyDiv w:val="1"/>
      <w:marLeft w:val="0"/>
      <w:marRight w:val="0"/>
      <w:marTop w:val="0"/>
      <w:marBottom w:val="0"/>
      <w:divBdr>
        <w:top w:val="none" w:sz="0" w:space="0" w:color="auto"/>
        <w:left w:val="none" w:sz="0" w:space="0" w:color="auto"/>
        <w:bottom w:val="none" w:sz="0" w:space="0" w:color="auto"/>
        <w:right w:val="none" w:sz="0" w:space="0" w:color="auto"/>
      </w:divBdr>
      <w:divsChild>
        <w:div w:id="6057335">
          <w:marLeft w:val="640"/>
          <w:marRight w:val="0"/>
          <w:marTop w:val="0"/>
          <w:marBottom w:val="0"/>
          <w:divBdr>
            <w:top w:val="none" w:sz="0" w:space="0" w:color="auto"/>
            <w:left w:val="none" w:sz="0" w:space="0" w:color="auto"/>
            <w:bottom w:val="none" w:sz="0" w:space="0" w:color="auto"/>
            <w:right w:val="none" w:sz="0" w:space="0" w:color="auto"/>
          </w:divBdr>
        </w:div>
        <w:div w:id="44179224">
          <w:marLeft w:val="640"/>
          <w:marRight w:val="0"/>
          <w:marTop w:val="0"/>
          <w:marBottom w:val="0"/>
          <w:divBdr>
            <w:top w:val="none" w:sz="0" w:space="0" w:color="auto"/>
            <w:left w:val="none" w:sz="0" w:space="0" w:color="auto"/>
            <w:bottom w:val="none" w:sz="0" w:space="0" w:color="auto"/>
            <w:right w:val="none" w:sz="0" w:space="0" w:color="auto"/>
          </w:divBdr>
        </w:div>
        <w:div w:id="77530607">
          <w:marLeft w:val="640"/>
          <w:marRight w:val="0"/>
          <w:marTop w:val="0"/>
          <w:marBottom w:val="0"/>
          <w:divBdr>
            <w:top w:val="none" w:sz="0" w:space="0" w:color="auto"/>
            <w:left w:val="none" w:sz="0" w:space="0" w:color="auto"/>
            <w:bottom w:val="none" w:sz="0" w:space="0" w:color="auto"/>
            <w:right w:val="none" w:sz="0" w:space="0" w:color="auto"/>
          </w:divBdr>
        </w:div>
        <w:div w:id="214777170">
          <w:marLeft w:val="640"/>
          <w:marRight w:val="0"/>
          <w:marTop w:val="0"/>
          <w:marBottom w:val="0"/>
          <w:divBdr>
            <w:top w:val="none" w:sz="0" w:space="0" w:color="auto"/>
            <w:left w:val="none" w:sz="0" w:space="0" w:color="auto"/>
            <w:bottom w:val="none" w:sz="0" w:space="0" w:color="auto"/>
            <w:right w:val="none" w:sz="0" w:space="0" w:color="auto"/>
          </w:divBdr>
        </w:div>
        <w:div w:id="224342451">
          <w:marLeft w:val="640"/>
          <w:marRight w:val="0"/>
          <w:marTop w:val="0"/>
          <w:marBottom w:val="0"/>
          <w:divBdr>
            <w:top w:val="none" w:sz="0" w:space="0" w:color="auto"/>
            <w:left w:val="none" w:sz="0" w:space="0" w:color="auto"/>
            <w:bottom w:val="none" w:sz="0" w:space="0" w:color="auto"/>
            <w:right w:val="none" w:sz="0" w:space="0" w:color="auto"/>
          </w:divBdr>
        </w:div>
        <w:div w:id="239680675">
          <w:marLeft w:val="640"/>
          <w:marRight w:val="0"/>
          <w:marTop w:val="0"/>
          <w:marBottom w:val="0"/>
          <w:divBdr>
            <w:top w:val="none" w:sz="0" w:space="0" w:color="auto"/>
            <w:left w:val="none" w:sz="0" w:space="0" w:color="auto"/>
            <w:bottom w:val="none" w:sz="0" w:space="0" w:color="auto"/>
            <w:right w:val="none" w:sz="0" w:space="0" w:color="auto"/>
          </w:divBdr>
        </w:div>
        <w:div w:id="244733392">
          <w:marLeft w:val="640"/>
          <w:marRight w:val="0"/>
          <w:marTop w:val="0"/>
          <w:marBottom w:val="0"/>
          <w:divBdr>
            <w:top w:val="none" w:sz="0" w:space="0" w:color="auto"/>
            <w:left w:val="none" w:sz="0" w:space="0" w:color="auto"/>
            <w:bottom w:val="none" w:sz="0" w:space="0" w:color="auto"/>
            <w:right w:val="none" w:sz="0" w:space="0" w:color="auto"/>
          </w:divBdr>
        </w:div>
        <w:div w:id="279148315">
          <w:marLeft w:val="640"/>
          <w:marRight w:val="0"/>
          <w:marTop w:val="0"/>
          <w:marBottom w:val="0"/>
          <w:divBdr>
            <w:top w:val="none" w:sz="0" w:space="0" w:color="auto"/>
            <w:left w:val="none" w:sz="0" w:space="0" w:color="auto"/>
            <w:bottom w:val="none" w:sz="0" w:space="0" w:color="auto"/>
            <w:right w:val="none" w:sz="0" w:space="0" w:color="auto"/>
          </w:divBdr>
        </w:div>
        <w:div w:id="297150253">
          <w:marLeft w:val="640"/>
          <w:marRight w:val="0"/>
          <w:marTop w:val="0"/>
          <w:marBottom w:val="0"/>
          <w:divBdr>
            <w:top w:val="none" w:sz="0" w:space="0" w:color="auto"/>
            <w:left w:val="none" w:sz="0" w:space="0" w:color="auto"/>
            <w:bottom w:val="none" w:sz="0" w:space="0" w:color="auto"/>
            <w:right w:val="none" w:sz="0" w:space="0" w:color="auto"/>
          </w:divBdr>
        </w:div>
        <w:div w:id="327052452">
          <w:marLeft w:val="640"/>
          <w:marRight w:val="0"/>
          <w:marTop w:val="0"/>
          <w:marBottom w:val="0"/>
          <w:divBdr>
            <w:top w:val="none" w:sz="0" w:space="0" w:color="auto"/>
            <w:left w:val="none" w:sz="0" w:space="0" w:color="auto"/>
            <w:bottom w:val="none" w:sz="0" w:space="0" w:color="auto"/>
            <w:right w:val="none" w:sz="0" w:space="0" w:color="auto"/>
          </w:divBdr>
        </w:div>
        <w:div w:id="358972970">
          <w:marLeft w:val="640"/>
          <w:marRight w:val="0"/>
          <w:marTop w:val="0"/>
          <w:marBottom w:val="0"/>
          <w:divBdr>
            <w:top w:val="none" w:sz="0" w:space="0" w:color="auto"/>
            <w:left w:val="none" w:sz="0" w:space="0" w:color="auto"/>
            <w:bottom w:val="none" w:sz="0" w:space="0" w:color="auto"/>
            <w:right w:val="none" w:sz="0" w:space="0" w:color="auto"/>
          </w:divBdr>
        </w:div>
        <w:div w:id="376245384">
          <w:marLeft w:val="640"/>
          <w:marRight w:val="0"/>
          <w:marTop w:val="0"/>
          <w:marBottom w:val="0"/>
          <w:divBdr>
            <w:top w:val="none" w:sz="0" w:space="0" w:color="auto"/>
            <w:left w:val="none" w:sz="0" w:space="0" w:color="auto"/>
            <w:bottom w:val="none" w:sz="0" w:space="0" w:color="auto"/>
            <w:right w:val="none" w:sz="0" w:space="0" w:color="auto"/>
          </w:divBdr>
        </w:div>
        <w:div w:id="409474421">
          <w:marLeft w:val="640"/>
          <w:marRight w:val="0"/>
          <w:marTop w:val="0"/>
          <w:marBottom w:val="0"/>
          <w:divBdr>
            <w:top w:val="none" w:sz="0" w:space="0" w:color="auto"/>
            <w:left w:val="none" w:sz="0" w:space="0" w:color="auto"/>
            <w:bottom w:val="none" w:sz="0" w:space="0" w:color="auto"/>
            <w:right w:val="none" w:sz="0" w:space="0" w:color="auto"/>
          </w:divBdr>
        </w:div>
        <w:div w:id="434904440">
          <w:marLeft w:val="640"/>
          <w:marRight w:val="0"/>
          <w:marTop w:val="0"/>
          <w:marBottom w:val="0"/>
          <w:divBdr>
            <w:top w:val="none" w:sz="0" w:space="0" w:color="auto"/>
            <w:left w:val="none" w:sz="0" w:space="0" w:color="auto"/>
            <w:bottom w:val="none" w:sz="0" w:space="0" w:color="auto"/>
            <w:right w:val="none" w:sz="0" w:space="0" w:color="auto"/>
          </w:divBdr>
        </w:div>
        <w:div w:id="518472786">
          <w:marLeft w:val="640"/>
          <w:marRight w:val="0"/>
          <w:marTop w:val="0"/>
          <w:marBottom w:val="0"/>
          <w:divBdr>
            <w:top w:val="none" w:sz="0" w:space="0" w:color="auto"/>
            <w:left w:val="none" w:sz="0" w:space="0" w:color="auto"/>
            <w:bottom w:val="none" w:sz="0" w:space="0" w:color="auto"/>
            <w:right w:val="none" w:sz="0" w:space="0" w:color="auto"/>
          </w:divBdr>
        </w:div>
        <w:div w:id="573391148">
          <w:marLeft w:val="640"/>
          <w:marRight w:val="0"/>
          <w:marTop w:val="0"/>
          <w:marBottom w:val="0"/>
          <w:divBdr>
            <w:top w:val="none" w:sz="0" w:space="0" w:color="auto"/>
            <w:left w:val="none" w:sz="0" w:space="0" w:color="auto"/>
            <w:bottom w:val="none" w:sz="0" w:space="0" w:color="auto"/>
            <w:right w:val="none" w:sz="0" w:space="0" w:color="auto"/>
          </w:divBdr>
        </w:div>
        <w:div w:id="634675508">
          <w:marLeft w:val="640"/>
          <w:marRight w:val="0"/>
          <w:marTop w:val="0"/>
          <w:marBottom w:val="0"/>
          <w:divBdr>
            <w:top w:val="none" w:sz="0" w:space="0" w:color="auto"/>
            <w:left w:val="none" w:sz="0" w:space="0" w:color="auto"/>
            <w:bottom w:val="none" w:sz="0" w:space="0" w:color="auto"/>
            <w:right w:val="none" w:sz="0" w:space="0" w:color="auto"/>
          </w:divBdr>
        </w:div>
        <w:div w:id="639111727">
          <w:marLeft w:val="640"/>
          <w:marRight w:val="0"/>
          <w:marTop w:val="0"/>
          <w:marBottom w:val="0"/>
          <w:divBdr>
            <w:top w:val="none" w:sz="0" w:space="0" w:color="auto"/>
            <w:left w:val="none" w:sz="0" w:space="0" w:color="auto"/>
            <w:bottom w:val="none" w:sz="0" w:space="0" w:color="auto"/>
            <w:right w:val="none" w:sz="0" w:space="0" w:color="auto"/>
          </w:divBdr>
        </w:div>
        <w:div w:id="639926146">
          <w:marLeft w:val="640"/>
          <w:marRight w:val="0"/>
          <w:marTop w:val="0"/>
          <w:marBottom w:val="0"/>
          <w:divBdr>
            <w:top w:val="none" w:sz="0" w:space="0" w:color="auto"/>
            <w:left w:val="none" w:sz="0" w:space="0" w:color="auto"/>
            <w:bottom w:val="none" w:sz="0" w:space="0" w:color="auto"/>
            <w:right w:val="none" w:sz="0" w:space="0" w:color="auto"/>
          </w:divBdr>
        </w:div>
        <w:div w:id="642278517">
          <w:marLeft w:val="640"/>
          <w:marRight w:val="0"/>
          <w:marTop w:val="0"/>
          <w:marBottom w:val="0"/>
          <w:divBdr>
            <w:top w:val="none" w:sz="0" w:space="0" w:color="auto"/>
            <w:left w:val="none" w:sz="0" w:space="0" w:color="auto"/>
            <w:bottom w:val="none" w:sz="0" w:space="0" w:color="auto"/>
            <w:right w:val="none" w:sz="0" w:space="0" w:color="auto"/>
          </w:divBdr>
        </w:div>
        <w:div w:id="651325688">
          <w:marLeft w:val="640"/>
          <w:marRight w:val="0"/>
          <w:marTop w:val="0"/>
          <w:marBottom w:val="0"/>
          <w:divBdr>
            <w:top w:val="none" w:sz="0" w:space="0" w:color="auto"/>
            <w:left w:val="none" w:sz="0" w:space="0" w:color="auto"/>
            <w:bottom w:val="none" w:sz="0" w:space="0" w:color="auto"/>
            <w:right w:val="none" w:sz="0" w:space="0" w:color="auto"/>
          </w:divBdr>
        </w:div>
        <w:div w:id="695697027">
          <w:marLeft w:val="640"/>
          <w:marRight w:val="0"/>
          <w:marTop w:val="0"/>
          <w:marBottom w:val="0"/>
          <w:divBdr>
            <w:top w:val="none" w:sz="0" w:space="0" w:color="auto"/>
            <w:left w:val="none" w:sz="0" w:space="0" w:color="auto"/>
            <w:bottom w:val="none" w:sz="0" w:space="0" w:color="auto"/>
            <w:right w:val="none" w:sz="0" w:space="0" w:color="auto"/>
          </w:divBdr>
        </w:div>
        <w:div w:id="829367939">
          <w:marLeft w:val="640"/>
          <w:marRight w:val="0"/>
          <w:marTop w:val="0"/>
          <w:marBottom w:val="0"/>
          <w:divBdr>
            <w:top w:val="none" w:sz="0" w:space="0" w:color="auto"/>
            <w:left w:val="none" w:sz="0" w:space="0" w:color="auto"/>
            <w:bottom w:val="none" w:sz="0" w:space="0" w:color="auto"/>
            <w:right w:val="none" w:sz="0" w:space="0" w:color="auto"/>
          </w:divBdr>
        </w:div>
        <w:div w:id="864176858">
          <w:marLeft w:val="640"/>
          <w:marRight w:val="0"/>
          <w:marTop w:val="0"/>
          <w:marBottom w:val="0"/>
          <w:divBdr>
            <w:top w:val="none" w:sz="0" w:space="0" w:color="auto"/>
            <w:left w:val="none" w:sz="0" w:space="0" w:color="auto"/>
            <w:bottom w:val="none" w:sz="0" w:space="0" w:color="auto"/>
            <w:right w:val="none" w:sz="0" w:space="0" w:color="auto"/>
          </w:divBdr>
        </w:div>
        <w:div w:id="918250331">
          <w:marLeft w:val="640"/>
          <w:marRight w:val="0"/>
          <w:marTop w:val="0"/>
          <w:marBottom w:val="0"/>
          <w:divBdr>
            <w:top w:val="none" w:sz="0" w:space="0" w:color="auto"/>
            <w:left w:val="none" w:sz="0" w:space="0" w:color="auto"/>
            <w:bottom w:val="none" w:sz="0" w:space="0" w:color="auto"/>
            <w:right w:val="none" w:sz="0" w:space="0" w:color="auto"/>
          </w:divBdr>
        </w:div>
        <w:div w:id="932859003">
          <w:marLeft w:val="640"/>
          <w:marRight w:val="0"/>
          <w:marTop w:val="0"/>
          <w:marBottom w:val="0"/>
          <w:divBdr>
            <w:top w:val="none" w:sz="0" w:space="0" w:color="auto"/>
            <w:left w:val="none" w:sz="0" w:space="0" w:color="auto"/>
            <w:bottom w:val="none" w:sz="0" w:space="0" w:color="auto"/>
            <w:right w:val="none" w:sz="0" w:space="0" w:color="auto"/>
          </w:divBdr>
        </w:div>
        <w:div w:id="947465759">
          <w:marLeft w:val="640"/>
          <w:marRight w:val="0"/>
          <w:marTop w:val="0"/>
          <w:marBottom w:val="0"/>
          <w:divBdr>
            <w:top w:val="none" w:sz="0" w:space="0" w:color="auto"/>
            <w:left w:val="none" w:sz="0" w:space="0" w:color="auto"/>
            <w:bottom w:val="none" w:sz="0" w:space="0" w:color="auto"/>
            <w:right w:val="none" w:sz="0" w:space="0" w:color="auto"/>
          </w:divBdr>
        </w:div>
        <w:div w:id="961158383">
          <w:marLeft w:val="640"/>
          <w:marRight w:val="0"/>
          <w:marTop w:val="0"/>
          <w:marBottom w:val="0"/>
          <w:divBdr>
            <w:top w:val="none" w:sz="0" w:space="0" w:color="auto"/>
            <w:left w:val="none" w:sz="0" w:space="0" w:color="auto"/>
            <w:bottom w:val="none" w:sz="0" w:space="0" w:color="auto"/>
            <w:right w:val="none" w:sz="0" w:space="0" w:color="auto"/>
          </w:divBdr>
        </w:div>
        <w:div w:id="984700955">
          <w:marLeft w:val="640"/>
          <w:marRight w:val="0"/>
          <w:marTop w:val="0"/>
          <w:marBottom w:val="0"/>
          <w:divBdr>
            <w:top w:val="none" w:sz="0" w:space="0" w:color="auto"/>
            <w:left w:val="none" w:sz="0" w:space="0" w:color="auto"/>
            <w:bottom w:val="none" w:sz="0" w:space="0" w:color="auto"/>
            <w:right w:val="none" w:sz="0" w:space="0" w:color="auto"/>
          </w:divBdr>
        </w:div>
        <w:div w:id="1038969988">
          <w:marLeft w:val="640"/>
          <w:marRight w:val="0"/>
          <w:marTop w:val="0"/>
          <w:marBottom w:val="0"/>
          <w:divBdr>
            <w:top w:val="none" w:sz="0" w:space="0" w:color="auto"/>
            <w:left w:val="none" w:sz="0" w:space="0" w:color="auto"/>
            <w:bottom w:val="none" w:sz="0" w:space="0" w:color="auto"/>
            <w:right w:val="none" w:sz="0" w:space="0" w:color="auto"/>
          </w:divBdr>
        </w:div>
        <w:div w:id="1045062916">
          <w:marLeft w:val="640"/>
          <w:marRight w:val="0"/>
          <w:marTop w:val="0"/>
          <w:marBottom w:val="0"/>
          <w:divBdr>
            <w:top w:val="none" w:sz="0" w:space="0" w:color="auto"/>
            <w:left w:val="none" w:sz="0" w:space="0" w:color="auto"/>
            <w:bottom w:val="none" w:sz="0" w:space="0" w:color="auto"/>
            <w:right w:val="none" w:sz="0" w:space="0" w:color="auto"/>
          </w:divBdr>
        </w:div>
        <w:div w:id="1109815804">
          <w:marLeft w:val="640"/>
          <w:marRight w:val="0"/>
          <w:marTop w:val="0"/>
          <w:marBottom w:val="0"/>
          <w:divBdr>
            <w:top w:val="none" w:sz="0" w:space="0" w:color="auto"/>
            <w:left w:val="none" w:sz="0" w:space="0" w:color="auto"/>
            <w:bottom w:val="none" w:sz="0" w:space="0" w:color="auto"/>
            <w:right w:val="none" w:sz="0" w:space="0" w:color="auto"/>
          </w:divBdr>
        </w:div>
        <w:div w:id="1171600607">
          <w:marLeft w:val="640"/>
          <w:marRight w:val="0"/>
          <w:marTop w:val="0"/>
          <w:marBottom w:val="0"/>
          <w:divBdr>
            <w:top w:val="none" w:sz="0" w:space="0" w:color="auto"/>
            <w:left w:val="none" w:sz="0" w:space="0" w:color="auto"/>
            <w:bottom w:val="none" w:sz="0" w:space="0" w:color="auto"/>
            <w:right w:val="none" w:sz="0" w:space="0" w:color="auto"/>
          </w:divBdr>
        </w:div>
        <w:div w:id="1237865016">
          <w:marLeft w:val="640"/>
          <w:marRight w:val="0"/>
          <w:marTop w:val="0"/>
          <w:marBottom w:val="0"/>
          <w:divBdr>
            <w:top w:val="none" w:sz="0" w:space="0" w:color="auto"/>
            <w:left w:val="none" w:sz="0" w:space="0" w:color="auto"/>
            <w:bottom w:val="none" w:sz="0" w:space="0" w:color="auto"/>
            <w:right w:val="none" w:sz="0" w:space="0" w:color="auto"/>
          </w:divBdr>
        </w:div>
        <w:div w:id="1280987200">
          <w:marLeft w:val="640"/>
          <w:marRight w:val="0"/>
          <w:marTop w:val="0"/>
          <w:marBottom w:val="0"/>
          <w:divBdr>
            <w:top w:val="none" w:sz="0" w:space="0" w:color="auto"/>
            <w:left w:val="none" w:sz="0" w:space="0" w:color="auto"/>
            <w:bottom w:val="none" w:sz="0" w:space="0" w:color="auto"/>
            <w:right w:val="none" w:sz="0" w:space="0" w:color="auto"/>
          </w:divBdr>
        </w:div>
        <w:div w:id="1296060381">
          <w:marLeft w:val="640"/>
          <w:marRight w:val="0"/>
          <w:marTop w:val="0"/>
          <w:marBottom w:val="0"/>
          <w:divBdr>
            <w:top w:val="none" w:sz="0" w:space="0" w:color="auto"/>
            <w:left w:val="none" w:sz="0" w:space="0" w:color="auto"/>
            <w:bottom w:val="none" w:sz="0" w:space="0" w:color="auto"/>
            <w:right w:val="none" w:sz="0" w:space="0" w:color="auto"/>
          </w:divBdr>
        </w:div>
        <w:div w:id="1353724505">
          <w:marLeft w:val="640"/>
          <w:marRight w:val="0"/>
          <w:marTop w:val="0"/>
          <w:marBottom w:val="0"/>
          <w:divBdr>
            <w:top w:val="none" w:sz="0" w:space="0" w:color="auto"/>
            <w:left w:val="none" w:sz="0" w:space="0" w:color="auto"/>
            <w:bottom w:val="none" w:sz="0" w:space="0" w:color="auto"/>
            <w:right w:val="none" w:sz="0" w:space="0" w:color="auto"/>
          </w:divBdr>
        </w:div>
        <w:div w:id="1357317410">
          <w:marLeft w:val="640"/>
          <w:marRight w:val="0"/>
          <w:marTop w:val="0"/>
          <w:marBottom w:val="0"/>
          <w:divBdr>
            <w:top w:val="none" w:sz="0" w:space="0" w:color="auto"/>
            <w:left w:val="none" w:sz="0" w:space="0" w:color="auto"/>
            <w:bottom w:val="none" w:sz="0" w:space="0" w:color="auto"/>
            <w:right w:val="none" w:sz="0" w:space="0" w:color="auto"/>
          </w:divBdr>
        </w:div>
        <w:div w:id="1373921552">
          <w:marLeft w:val="640"/>
          <w:marRight w:val="0"/>
          <w:marTop w:val="0"/>
          <w:marBottom w:val="0"/>
          <w:divBdr>
            <w:top w:val="none" w:sz="0" w:space="0" w:color="auto"/>
            <w:left w:val="none" w:sz="0" w:space="0" w:color="auto"/>
            <w:bottom w:val="none" w:sz="0" w:space="0" w:color="auto"/>
            <w:right w:val="none" w:sz="0" w:space="0" w:color="auto"/>
          </w:divBdr>
        </w:div>
        <w:div w:id="1429234706">
          <w:marLeft w:val="640"/>
          <w:marRight w:val="0"/>
          <w:marTop w:val="0"/>
          <w:marBottom w:val="0"/>
          <w:divBdr>
            <w:top w:val="none" w:sz="0" w:space="0" w:color="auto"/>
            <w:left w:val="none" w:sz="0" w:space="0" w:color="auto"/>
            <w:bottom w:val="none" w:sz="0" w:space="0" w:color="auto"/>
            <w:right w:val="none" w:sz="0" w:space="0" w:color="auto"/>
          </w:divBdr>
        </w:div>
        <w:div w:id="1448427867">
          <w:marLeft w:val="640"/>
          <w:marRight w:val="0"/>
          <w:marTop w:val="0"/>
          <w:marBottom w:val="0"/>
          <w:divBdr>
            <w:top w:val="none" w:sz="0" w:space="0" w:color="auto"/>
            <w:left w:val="none" w:sz="0" w:space="0" w:color="auto"/>
            <w:bottom w:val="none" w:sz="0" w:space="0" w:color="auto"/>
            <w:right w:val="none" w:sz="0" w:space="0" w:color="auto"/>
          </w:divBdr>
        </w:div>
        <w:div w:id="1486122624">
          <w:marLeft w:val="640"/>
          <w:marRight w:val="0"/>
          <w:marTop w:val="0"/>
          <w:marBottom w:val="0"/>
          <w:divBdr>
            <w:top w:val="none" w:sz="0" w:space="0" w:color="auto"/>
            <w:left w:val="none" w:sz="0" w:space="0" w:color="auto"/>
            <w:bottom w:val="none" w:sz="0" w:space="0" w:color="auto"/>
            <w:right w:val="none" w:sz="0" w:space="0" w:color="auto"/>
          </w:divBdr>
        </w:div>
        <w:div w:id="1490557744">
          <w:marLeft w:val="640"/>
          <w:marRight w:val="0"/>
          <w:marTop w:val="0"/>
          <w:marBottom w:val="0"/>
          <w:divBdr>
            <w:top w:val="none" w:sz="0" w:space="0" w:color="auto"/>
            <w:left w:val="none" w:sz="0" w:space="0" w:color="auto"/>
            <w:bottom w:val="none" w:sz="0" w:space="0" w:color="auto"/>
            <w:right w:val="none" w:sz="0" w:space="0" w:color="auto"/>
          </w:divBdr>
        </w:div>
        <w:div w:id="1514756841">
          <w:marLeft w:val="640"/>
          <w:marRight w:val="0"/>
          <w:marTop w:val="0"/>
          <w:marBottom w:val="0"/>
          <w:divBdr>
            <w:top w:val="none" w:sz="0" w:space="0" w:color="auto"/>
            <w:left w:val="none" w:sz="0" w:space="0" w:color="auto"/>
            <w:bottom w:val="none" w:sz="0" w:space="0" w:color="auto"/>
            <w:right w:val="none" w:sz="0" w:space="0" w:color="auto"/>
          </w:divBdr>
        </w:div>
        <w:div w:id="1526750049">
          <w:marLeft w:val="640"/>
          <w:marRight w:val="0"/>
          <w:marTop w:val="0"/>
          <w:marBottom w:val="0"/>
          <w:divBdr>
            <w:top w:val="none" w:sz="0" w:space="0" w:color="auto"/>
            <w:left w:val="none" w:sz="0" w:space="0" w:color="auto"/>
            <w:bottom w:val="none" w:sz="0" w:space="0" w:color="auto"/>
            <w:right w:val="none" w:sz="0" w:space="0" w:color="auto"/>
          </w:divBdr>
        </w:div>
        <w:div w:id="1594317392">
          <w:marLeft w:val="640"/>
          <w:marRight w:val="0"/>
          <w:marTop w:val="0"/>
          <w:marBottom w:val="0"/>
          <w:divBdr>
            <w:top w:val="none" w:sz="0" w:space="0" w:color="auto"/>
            <w:left w:val="none" w:sz="0" w:space="0" w:color="auto"/>
            <w:bottom w:val="none" w:sz="0" w:space="0" w:color="auto"/>
            <w:right w:val="none" w:sz="0" w:space="0" w:color="auto"/>
          </w:divBdr>
        </w:div>
        <w:div w:id="1623001318">
          <w:marLeft w:val="640"/>
          <w:marRight w:val="0"/>
          <w:marTop w:val="0"/>
          <w:marBottom w:val="0"/>
          <w:divBdr>
            <w:top w:val="none" w:sz="0" w:space="0" w:color="auto"/>
            <w:left w:val="none" w:sz="0" w:space="0" w:color="auto"/>
            <w:bottom w:val="none" w:sz="0" w:space="0" w:color="auto"/>
            <w:right w:val="none" w:sz="0" w:space="0" w:color="auto"/>
          </w:divBdr>
        </w:div>
        <w:div w:id="1698968654">
          <w:marLeft w:val="640"/>
          <w:marRight w:val="0"/>
          <w:marTop w:val="0"/>
          <w:marBottom w:val="0"/>
          <w:divBdr>
            <w:top w:val="none" w:sz="0" w:space="0" w:color="auto"/>
            <w:left w:val="none" w:sz="0" w:space="0" w:color="auto"/>
            <w:bottom w:val="none" w:sz="0" w:space="0" w:color="auto"/>
            <w:right w:val="none" w:sz="0" w:space="0" w:color="auto"/>
          </w:divBdr>
        </w:div>
        <w:div w:id="1731878842">
          <w:marLeft w:val="640"/>
          <w:marRight w:val="0"/>
          <w:marTop w:val="0"/>
          <w:marBottom w:val="0"/>
          <w:divBdr>
            <w:top w:val="none" w:sz="0" w:space="0" w:color="auto"/>
            <w:left w:val="none" w:sz="0" w:space="0" w:color="auto"/>
            <w:bottom w:val="none" w:sz="0" w:space="0" w:color="auto"/>
            <w:right w:val="none" w:sz="0" w:space="0" w:color="auto"/>
          </w:divBdr>
        </w:div>
        <w:div w:id="1733886586">
          <w:marLeft w:val="640"/>
          <w:marRight w:val="0"/>
          <w:marTop w:val="0"/>
          <w:marBottom w:val="0"/>
          <w:divBdr>
            <w:top w:val="none" w:sz="0" w:space="0" w:color="auto"/>
            <w:left w:val="none" w:sz="0" w:space="0" w:color="auto"/>
            <w:bottom w:val="none" w:sz="0" w:space="0" w:color="auto"/>
            <w:right w:val="none" w:sz="0" w:space="0" w:color="auto"/>
          </w:divBdr>
        </w:div>
        <w:div w:id="1768426646">
          <w:marLeft w:val="640"/>
          <w:marRight w:val="0"/>
          <w:marTop w:val="0"/>
          <w:marBottom w:val="0"/>
          <w:divBdr>
            <w:top w:val="none" w:sz="0" w:space="0" w:color="auto"/>
            <w:left w:val="none" w:sz="0" w:space="0" w:color="auto"/>
            <w:bottom w:val="none" w:sz="0" w:space="0" w:color="auto"/>
            <w:right w:val="none" w:sz="0" w:space="0" w:color="auto"/>
          </w:divBdr>
        </w:div>
        <w:div w:id="1770201308">
          <w:marLeft w:val="640"/>
          <w:marRight w:val="0"/>
          <w:marTop w:val="0"/>
          <w:marBottom w:val="0"/>
          <w:divBdr>
            <w:top w:val="none" w:sz="0" w:space="0" w:color="auto"/>
            <w:left w:val="none" w:sz="0" w:space="0" w:color="auto"/>
            <w:bottom w:val="none" w:sz="0" w:space="0" w:color="auto"/>
            <w:right w:val="none" w:sz="0" w:space="0" w:color="auto"/>
          </w:divBdr>
        </w:div>
        <w:div w:id="1802651699">
          <w:marLeft w:val="640"/>
          <w:marRight w:val="0"/>
          <w:marTop w:val="0"/>
          <w:marBottom w:val="0"/>
          <w:divBdr>
            <w:top w:val="none" w:sz="0" w:space="0" w:color="auto"/>
            <w:left w:val="none" w:sz="0" w:space="0" w:color="auto"/>
            <w:bottom w:val="none" w:sz="0" w:space="0" w:color="auto"/>
            <w:right w:val="none" w:sz="0" w:space="0" w:color="auto"/>
          </w:divBdr>
        </w:div>
        <w:div w:id="1819154902">
          <w:marLeft w:val="640"/>
          <w:marRight w:val="0"/>
          <w:marTop w:val="0"/>
          <w:marBottom w:val="0"/>
          <w:divBdr>
            <w:top w:val="none" w:sz="0" w:space="0" w:color="auto"/>
            <w:left w:val="none" w:sz="0" w:space="0" w:color="auto"/>
            <w:bottom w:val="none" w:sz="0" w:space="0" w:color="auto"/>
            <w:right w:val="none" w:sz="0" w:space="0" w:color="auto"/>
          </w:divBdr>
        </w:div>
        <w:div w:id="1889535823">
          <w:marLeft w:val="640"/>
          <w:marRight w:val="0"/>
          <w:marTop w:val="0"/>
          <w:marBottom w:val="0"/>
          <w:divBdr>
            <w:top w:val="none" w:sz="0" w:space="0" w:color="auto"/>
            <w:left w:val="none" w:sz="0" w:space="0" w:color="auto"/>
            <w:bottom w:val="none" w:sz="0" w:space="0" w:color="auto"/>
            <w:right w:val="none" w:sz="0" w:space="0" w:color="auto"/>
          </w:divBdr>
        </w:div>
        <w:div w:id="1901012933">
          <w:marLeft w:val="640"/>
          <w:marRight w:val="0"/>
          <w:marTop w:val="0"/>
          <w:marBottom w:val="0"/>
          <w:divBdr>
            <w:top w:val="none" w:sz="0" w:space="0" w:color="auto"/>
            <w:left w:val="none" w:sz="0" w:space="0" w:color="auto"/>
            <w:bottom w:val="none" w:sz="0" w:space="0" w:color="auto"/>
            <w:right w:val="none" w:sz="0" w:space="0" w:color="auto"/>
          </w:divBdr>
        </w:div>
        <w:div w:id="1901091084">
          <w:marLeft w:val="640"/>
          <w:marRight w:val="0"/>
          <w:marTop w:val="0"/>
          <w:marBottom w:val="0"/>
          <w:divBdr>
            <w:top w:val="none" w:sz="0" w:space="0" w:color="auto"/>
            <w:left w:val="none" w:sz="0" w:space="0" w:color="auto"/>
            <w:bottom w:val="none" w:sz="0" w:space="0" w:color="auto"/>
            <w:right w:val="none" w:sz="0" w:space="0" w:color="auto"/>
          </w:divBdr>
        </w:div>
        <w:div w:id="1902015961">
          <w:marLeft w:val="640"/>
          <w:marRight w:val="0"/>
          <w:marTop w:val="0"/>
          <w:marBottom w:val="0"/>
          <w:divBdr>
            <w:top w:val="none" w:sz="0" w:space="0" w:color="auto"/>
            <w:left w:val="none" w:sz="0" w:space="0" w:color="auto"/>
            <w:bottom w:val="none" w:sz="0" w:space="0" w:color="auto"/>
            <w:right w:val="none" w:sz="0" w:space="0" w:color="auto"/>
          </w:divBdr>
        </w:div>
        <w:div w:id="1932228420">
          <w:marLeft w:val="640"/>
          <w:marRight w:val="0"/>
          <w:marTop w:val="0"/>
          <w:marBottom w:val="0"/>
          <w:divBdr>
            <w:top w:val="none" w:sz="0" w:space="0" w:color="auto"/>
            <w:left w:val="none" w:sz="0" w:space="0" w:color="auto"/>
            <w:bottom w:val="none" w:sz="0" w:space="0" w:color="auto"/>
            <w:right w:val="none" w:sz="0" w:space="0" w:color="auto"/>
          </w:divBdr>
        </w:div>
        <w:div w:id="1980762271">
          <w:marLeft w:val="640"/>
          <w:marRight w:val="0"/>
          <w:marTop w:val="0"/>
          <w:marBottom w:val="0"/>
          <w:divBdr>
            <w:top w:val="none" w:sz="0" w:space="0" w:color="auto"/>
            <w:left w:val="none" w:sz="0" w:space="0" w:color="auto"/>
            <w:bottom w:val="none" w:sz="0" w:space="0" w:color="auto"/>
            <w:right w:val="none" w:sz="0" w:space="0" w:color="auto"/>
          </w:divBdr>
        </w:div>
        <w:div w:id="1986738896">
          <w:marLeft w:val="640"/>
          <w:marRight w:val="0"/>
          <w:marTop w:val="0"/>
          <w:marBottom w:val="0"/>
          <w:divBdr>
            <w:top w:val="none" w:sz="0" w:space="0" w:color="auto"/>
            <w:left w:val="none" w:sz="0" w:space="0" w:color="auto"/>
            <w:bottom w:val="none" w:sz="0" w:space="0" w:color="auto"/>
            <w:right w:val="none" w:sz="0" w:space="0" w:color="auto"/>
          </w:divBdr>
        </w:div>
        <w:div w:id="2013026797">
          <w:marLeft w:val="640"/>
          <w:marRight w:val="0"/>
          <w:marTop w:val="0"/>
          <w:marBottom w:val="0"/>
          <w:divBdr>
            <w:top w:val="none" w:sz="0" w:space="0" w:color="auto"/>
            <w:left w:val="none" w:sz="0" w:space="0" w:color="auto"/>
            <w:bottom w:val="none" w:sz="0" w:space="0" w:color="auto"/>
            <w:right w:val="none" w:sz="0" w:space="0" w:color="auto"/>
          </w:divBdr>
        </w:div>
        <w:div w:id="2037463195">
          <w:marLeft w:val="640"/>
          <w:marRight w:val="0"/>
          <w:marTop w:val="0"/>
          <w:marBottom w:val="0"/>
          <w:divBdr>
            <w:top w:val="none" w:sz="0" w:space="0" w:color="auto"/>
            <w:left w:val="none" w:sz="0" w:space="0" w:color="auto"/>
            <w:bottom w:val="none" w:sz="0" w:space="0" w:color="auto"/>
            <w:right w:val="none" w:sz="0" w:space="0" w:color="auto"/>
          </w:divBdr>
        </w:div>
        <w:div w:id="2040548196">
          <w:marLeft w:val="640"/>
          <w:marRight w:val="0"/>
          <w:marTop w:val="0"/>
          <w:marBottom w:val="0"/>
          <w:divBdr>
            <w:top w:val="none" w:sz="0" w:space="0" w:color="auto"/>
            <w:left w:val="none" w:sz="0" w:space="0" w:color="auto"/>
            <w:bottom w:val="none" w:sz="0" w:space="0" w:color="auto"/>
            <w:right w:val="none" w:sz="0" w:space="0" w:color="auto"/>
          </w:divBdr>
        </w:div>
        <w:div w:id="2133549653">
          <w:marLeft w:val="640"/>
          <w:marRight w:val="0"/>
          <w:marTop w:val="0"/>
          <w:marBottom w:val="0"/>
          <w:divBdr>
            <w:top w:val="none" w:sz="0" w:space="0" w:color="auto"/>
            <w:left w:val="none" w:sz="0" w:space="0" w:color="auto"/>
            <w:bottom w:val="none" w:sz="0" w:space="0" w:color="auto"/>
            <w:right w:val="none" w:sz="0" w:space="0" w:color="auto"/>
          </w:divBdr>
        </w:div>
      </w:divsChild>
    </w:div>
    <w:div w:id="2054500360">
      <w:bodyDiv w:val="1"/>
      <w:marLeft w:val="0"/>
      <w:marRight w:val="0"/>
      <w:marTop w:val="0"/>
      <w:marBottom w:val="0"/>
      <w:divBdr>
        <w:top w:val="none" w:sz="0" w:space="0" w:color="auto"/>
        <w:left w:val="none" w:sz="0" w:space="0" w:color="auto"/>
        <w:bottom w:val="none" w:sz="0" w:space="0" w:color="auto"/>
        <w:right w:val="none" w:sz="0" w:space="0" w:color="auto"/>
      </w:divBdr>
      <w:divsChild>
        <w:div w:id="1028219259">
          <w:marLeft w:val="640"/>
          <w:marRight w:val="0"/>
          <w:marTop w:val="0"/>
          <w:marBottom w:val="0"/>
          <w:divBdr>
            <w:top w:val="none" w:sz="0" w:space="0" w:color="auto"/>
            <w:left w:val="none" w:sz="0" w:space="0" w:color="auto"/>
            <w:bottom w:val="none" w:sz="0" w:space="0" w:color="auto"/>
            <w:right w:val="none" w:sz="0" w:space="0" w:color="auto"/>
          </w:divBdr>
        </w:div>
        <w:div w:id="1181816497">
          <w:marLeft w:val="640"/>
          <w:marRight w:val="0"/>
          <w:marTop w:val="0"/>
          <w:marBottom w:val="0"/>
          <w:divBdr>
            <w:top w:val="none" w:sz="0" w:space="0" w:color="auto"/>
            <w:left w:val="none" w:sz="0" w:space="0" w:color="auto"/>
            <w:bottom w:val="none" w:sz="0" w:space="0" w:color="auto"/>
            <w:right w:val="none" w:sz="0" w:space="0" w:color="auto"/>
          </w:divBdr>
        </w:div>
        <w:div w:id="2073428449">
          <w:marLeft w:val="640"/>
          <w:marRight w:val="0"/>
          <w:marTop w:val="0"/>
          <w:marBottom w:val="0"/>
          <w:divBdr>
            <w:top w:val="none" w:sz="0" w:space="0" w:color="auto"/>
            <w:left w:val="none" w:sz="0" w:space="0" w:color="auto"/>
            <w:bottom w:val="none" w:sz="0" w:space="0" w:color="auto"/>
            <w:right w:val="none" w:sz="0" w:space="0" w:color="auto"/>
          </w:divBdr>
        </w:div>
        <w:div w:id="203951908">
          <w:marLeft w:val="640"/>
          <w:marRight w:val="0"/>
          <w:marTop w:val="0"/>
          <w:marBottom w:val="0"/>
          <w:divBdr>
            <w:top w:val="none" w:sz="0" w:space="0" w:color="auto"/>
            <w:left w:val="none" w:sz="0" w:space="0" w:color="auto"/>
            <w:bottom w:val="none" w:sz="0" w:space="0" w:color="auto"/>
            <w:right w:val="none" w:sz="0" w:space="0" w:color="auto"/>
          </w:divBdr>
        </w:div>
        <w:div w:id="1276519259">
          <w:marLeft w:val="640"/>
          <w:marRight w:val="0"/>
          <w:marTop w:val="0"/>
          <w:marBottom w:val="0"/>
          <w:divBdr>
            <w:top w:val="none" w:sz="0" w:space="0" w:color="auto"/>
            <w:left w:val="none" w:sz="0" w:space="0" w:color="auto"/>
            <w:bottom w:val="none" w:sz="0" w:space="0" w:color="auto"/>
            <w:right w:val="none" w:sz="0" w:space="0" w:color="auto"/>
          </w:divBdr>
        </w:div>
        <w:div w:id="850922302">
          <w:marLeft w:val="640"/>
          <w:marRight w:val="0"/>
          <w:marTop w:val="0"/>
          <w:marBottom w:val="0"/>
          <w:divBdr>
            <w:top w:val="none" w:sz="0" w:space="0" w:color="auto"/>
            <w:left w:val="none" w:sz="0" w:space="0" w:color="auto"/>
            <w:bottom w:val="none" w:sz="0" w:space="0" w:color="auto"/>
            <w:right w:val="none" w:sz="0" w:space="0" w:color="auto"/>
          </w:divBdr>
        </w:div>
        <w:div w:id="1656106423">
          <w:marLeft w:val="640"/>
          <w:marRight w:val="0"/>
          <w:marTop w:val="0"/>
          <w:marBottom w:val="0"/>
          <w:divBdr>
            <w:top w:val="none" w:sz="0" w:space="0" w:color="auto"/>
            <w:left w:val="none" w:sz="0" w:space="0" w:color="auto"/>
            <w:bottom w:val="none" w:sz="0" w:space="0" w:color="auto"/>
            <w:right w:val="none" w:sz="0" w:space="0" w:color="auto"/>
          </w:divBdr>
        </w:div>
        <w:div w:id="1648171681">
          <w:marLeft w:val="640"/>
          <w:marRight w:val="0"/>
          <w:marTop w:val="0"/>
          <w:marBottom w:val="0"/>
          <w:divBdr>
            <w:top w:val="none" w:sz="0" w:space="0" w:color="auto"/>
            <w:left w:val="none" w:sz="0" w:space="0" w:color="auto"/>
            <w:bottom w:val="none" w:sz="0" w:space="0" w:color="auto"/>
            <w:right w:val="none" w:sz="0" w:space="0" w:color="auto"/>
          </w:divBdr>
        </w:div>
        <w:div w:id="208274006">
          <w:marLeft w:val="640"/>
          <w:marRight w:val="0"/>
          <w:marTop w:val="0"/>
          <w:marBottom w:val="0"/>
          <w:divBdr>
            <w:top w:val="none" w:sz="0" w:space="0" w:color="auto"/>
            <w:left w:val="none" w:sz="0" w:space="0" w:color="auto"/>
            <w:bottom w:val="none" w:sz="0" w:space="0" w:color="auto"/>
            <w:right w:val="none" w:sz="0" w:space="0" w:color="auto"/>
          </w:divBdr>
        </w:div>
        <w:div w:id="1989508306">
          <w:marLeft w:val="640"/>
          <w:marRight w:val="0"/>
          <w:marTop w:val="0"/>
          <w:marBottom w:val="0"/>
          <w:divBdr>
            <w:top w:val="none" w:sz="0" w:space="0" w:color="auto"/>
            <w:left w:val="none" w:sz="0" w:space="0" w:color="auto"/>
            <w:bottom w:val="none" w:sz="0" w:space="0" w:color="auto"/>
            <w:right w:val="none" w:sz="0" w:space="0" w:color="auto"/>
          </w:divBdr>
        </w:div>
        <w:div w:id="1646860238">
          <w:marLeft w:val="640"/>
          <w:marRight w:val="0"/>
          <w:marTop w:val="0"/>
          <w:marBottom w:val="0"/>
          <w:divBdr>
            <w:top w:val="none" w:sz="0" w:space="0" w:color="auto"/>
            <w:left w:val="none" w:sz="0" w:space="0" w:color="auto"/>
            <w:bottom w:val="none" w:sz="0" w:space="0" w:color="auto"/>
            <w:right w:val="none" w:sz="0" w:space="0" w:color="auto"/>
          </w:divBdr>
        </w:div>
        <w:div w:id="193082704">
          <w:marLeft w:val="640"/>
          <w:marRight w:val="0"/>
          <w:marTop w:val="0"/>
          <w:marBottom w:val="0"/>
          <w:divBdr>
            <w:top w:val="none" w:sz="0" w:space="0" w:color="auto"/>
            <w:left w:val="none" w:sz="0" w:space="0" w:color="auto"/>
            <w:bottom w:val="none" w:sz="0" w:space="0" w:color="auto"/>
            <w:right w:val="none" w:sz="0" w:space="0" w:color="auto"/>
          </w:divBdr>
        </w:div>
        <w:div w:id="1968732691">
          <w:marLeft w:val="640"/>
          <w:marRight w:val="0"/>
          <w:marTop w:val="0"/>
          <w:marBottom w:val="0"/>
          <w:divBdr>
            <w:top w:val="none" w:sz="0" w:space="0" w:color="auto"/>
            <w:left w:val="none" w:sz="0" w:space="0" w:color="auto"/>
            <w:bottom w:val="none" w:sz="0" w:space="0" w:color="auto"/>
            <w:right w:val="none" w:sz="0" w:space="0" w:color="auto"/>
          </w:divBdr>
        </w:div>
        <w:div w:id="111099465">
          <w:marLeft w:val="640"/>
          <w:marRight w:val="0"/>
          <w:marTop w:val="0"/>
          <w:marBottom w:val="0"/>
          <w:divBdr>
            <w:top w:val="none" w:sz="0" w:space="0" w:color="auto"/>
            <w:left w:val="none" w:sz="0" w:space="0" w:color="auto"/>
            <w:bottom w:val="none" w:sz="0" w:space="0" w:color="auto"/>
            <w:right w:val="none" w:sz="0" w:space="0" w:color="auto"/>
          </w:divBdr>
        </w:div>
        <w:div w:id="1187132084">
          <w:marLeft w:val="640"/>
          <w:marRight w:val="0"/>
          <w:marTop w:val="0"/>
          <w:marBottom w:val="0"/>
          <w:divBdr>
            <w:top w:val="none" w:sz="0" w:space="0" w:color="auto"/>
            <w:left w:val="none" w:sz="0" w:space="0" w:color="auto"/>
            <w:bottom w:val="none" w:sz="0" w:space="0" w:color="auto"/>
            <w:right w:val="none" w:sz="0" w:space="0" w:color="auto"/>
          </w:divBdr>
        </w:div>
        <w:div w:id="1900434199">
          <w:marLeft w:val="640"/>
          <w:marRight w:val="0"/>
          <w:marTop w:val="0"/>
          <w:marBottom w:val="0"/>
          <w:divBdr>
            <w:top w:val="none" w:sz="0" w:space="0" w:color="auto"/>
            <w:left w:val="none" w:sz="0" w:space="0" w:color="auto"/>
            <w:bottom w:val="none" w:sz="0" w:space="0" w:color="auto"/>
            <w:right w:val="none" w:sz="0" w:space="0" w:color="auto"/>
          </w:divBdr>
        </w:div>
        <w:div w:id="1355569897">
          <w:marLeft w:val="640"/>
          <w:marRight w:val="0"/>
          <w:marTop w:val="0"/>
          <w:marBottom w:val="0"/>
          <w:divBdr>
            <w:top w:val="none" w:sz="0" w:space="0" w:color="auto"/>
            <w:left w:val="none" w:sz="0" w:space="0" w:color="auto"/>
            <w:bottom w:val="none" w:sz="0" w:space="0" w:color="auto"/>
            <w:right w:val="none" w:sz="0" w:space="0" w:color="auto"/>
          </w:divBdr>
        </w:div>
        <w:div w:id="1901403856">
          <w:marLeft w:val="640"/>
          <w:marRight w:val="0"/>
          <w:marTop w:val="0"/>
          <w:marBottom w:val="0"/>
          <w:divBdr>
            <w:top w:val="none" w:sz="0" w:space="0" w:color="auto"/>
            <w:left w:val="none" w:sz="0" w:space="0" w:color="auto"/>
            <w:bottom w:val="none" w:sz="0" w:space="0" w:color="auto"/>
            <w:right w:val="none" w:sz="0" w:space="0" w:color="auto"/>
          </w:divBdr>
        </w:div>
        <w:div w:id="834077737">
          <w:marLeft w:val="640"/>
          <w:marRight w:val="0"/>
          <w:marTop w:val="0"/>
          <w:marBottom w:val="0"/>
          <w:divBdr>
            <w:top w:val="none" w:sz="0" w:space="0" w:color="auto"/>
            <w:left w:val="none" w:sz="0" w:space="0" w:color="auto"/>
            <w:bottom w:val="none" w:sz="0" w:space="0" w:color="auto"/>
            <w:right w:val="none" w:sz="0" w:space="0" w:color="auto"/>
          </w:divBdr>
        </w:div>
        <w:div w:id="1859347253">
          <w:marLeft w:val="640"/>
          <w:marRight w:val="0"/>
          <w:marTop w:val="0"/>
          <w:marBottom w:val="0"/>
          <w:divBdr>
            <w:top w:val="none" w:sz="0" w:space="0" w:color="auto"/>
            <w:left w:val="none" w:sz="0" w:space="0" w:color="auto"/>
            <w:bottom w:val="none" w:sz="0" w:space="0" w:color="auto"/>
            <w:right w:val="none" w:sz="0" w:space="0" w:color="auto"/>
          </w:divBdr>
        </w:div>
        <w:div w:id="483621692">
          <w:marLeft w:val="640"/>
          <w:marRight w:val="0"/>
          <w:marTop w:val="0"/>
          <w:marBottom w:val="0"/>
          <w:divBdr>
            <w:top w:val="none" w:sz="0" w:space="0" w:color="auto"/>
            <w:left w:val="none" w:sz="0" w:space="0" w:color="auto"/>
            <w:bottom w:val="none" w:sz="0" w:space="0" w:color="auto"/>
            <w:right w:val="none" w:sz="0" w:space="0" w:color="auto"/>
          </w:divBdr>
        </w:div>
        <w:div w:id="1840001266">
          <w:marLeft w:val="640"/>
          <w:marRight w:val="0"/>
          <w:marTop w:val="0"/>
          <w:marBottom w:val="0"/>
          <w:divBdr>
            <w:top w:val="none" w:sz="0" w:space="0" w:color="auto"/>
            <w:left w:val="none" w:sz="0" w:space="0" w:color="auto"/>
            <w:bottom w:val="none" w:sz="0" w:space="0" w:color="auto"/>
            <w:right w:val="none" w:sz="0" w:space="0" w:color="auto"/>
          </w:divBdr>
        </w:div>
        <w:div w:id="1849514540">
          <w:marLeft w:val="640"/>
          <w:marRight w:val="0"/>
          <w:marTop w:val="0"/>
          <w:marBottom w:val="0"/>
          <w:divBdr>
            <w:top w:val="none" w:sz="0" w:space="0" w:color="auto"/>
            <w:left w:val="none" w:sz="0" w:space="0" w:color="auto"/>
            <w:bottom w:val="none" w:sz="0" w:space="0" w:color="auto"/>
            <w:right w:val="none" w:sz="0" w:space="0" w:color="auto"/>
          </w:divBdr>
        </w:div>
        <w:div w:id="1336877924">
          <w:marLeft w:val="640"/>
          <w:marRight w:val="0"/>
          <w:marTop w:val="0"/>
          <w:marBottom w:val="0"/>
          <w:divBdr>
            <w:top w:val="none" w:sz="0" w:space="0" w:color="auto"/>
            <w:left w:val="none" w:sz="0" w:space="0" w:color="auto"/>
            <w:bottom w:val="none" w:sz="0" w:space="0" w:color="auto"/>
            <w:right w:val="none" w:sz="0" w:space="0" w:color="auto"/>
          </w:divBdr>
        </w:div>
        <w:div w:id="1106122923">
          <w:marLeft w:val="640"/>
          <w:marRight w:val="0"/>
          <w:marTop w:val="0"/>
          <w:marBottom w:val="0"/>
          <w:divBdr>
            <w:top w:val="none" w:sz="0" w:space="0" w:color="auto"/>
            <w:left w:val="none" w:sz="0" w:space="0" w:color="auto"/>
            <w:bottom w:val="none" w:sz="0" w:space="0" w:color="auto"/>
            <w:right w:val="none" w:sz="0" w:space="0" w:color="auto"/>
          </w:divBdr>
        </w:div>
        <w:div w:id="5404737">
          <w:marLeft w:val="640"/>
          <w:marRight w:val="0"/>
          <w:marTop w:val="0"/>
          <w:marBottom w:val="0"/>
          <w:divBdr>
            <w:top w:val="none" w:sz="0" w:space="0" w:color="auto"/>
            <w:left w:val="none" w:sz="0" w:space="0" w:color="auto"/>
            <w:bottom w:val="none" w:sz="0" w:space="0" w:color="auto"/>
            <w:right w:val="none" w:sz="0" w:space="0" w:color="auto"/>
          </w:divBdr>
        </w:div>
        <w:div w:id="217593201">
          <w:marLeft w:val="640"/>
          <w:marRight w:val="0"/>
          <w:marTop w:val="0"/>
          <w:marBottom w:val="0"/>
          <w:divBdr>
            <w:top w:val="none" w:sz="0" w:space="0" w:color="auto"/>
            <w:left w:val="none" w:sz="0" w:space="0" w:color="auto"/>
            <w:bottom w:val="none" w:sz="0" w:space="0" w:color="auto"/>
            <w:right w:val="none" w:sz="0" w:space="0" w:color="auto"/>
          </w:divBdr>
        </w:div>
        <w:div w:id="501286467">
          <w:marLeft w:val="640"/>
          <w:marRight w:val="0"/>
          <w:marTop w:val="0"/>
          <w:marBottom w:val="0"/>
          <w:divBdr>
            <w:top w:val="none" w:sz="0" w:space="0" w:color="auto"/>
            <w:left w:val="none" w:sz="0" w:space="0" w:color="auto"/>
            <w:bottom w:val="none" w:sz="0" w:space="0" w:color="auto"/>
            <w:right w:val="none" w:sz="0" w:space="0" w:color="auto"/>
          </w:divBdr>
        </w:div>
        <w:div w:id="1735933045">
          <w:marLeft w:val="640"/>
          <w:marRight w:val="0"/>
          <w:marTop w:val="0"/>
          <w:marBottom w:val="0"/>
          <w:divBdr>
            <w:top w:val="none" w:sz="0" w:space="0" w:color="auto"/>
            <w:left w:val="none" w:sz="0" w:space="0" w:color="auto"/>
            <w:bottom w:val="none" w:sz="0" w:space="0" w:color="auto"/>
            <w:right w:val="none" w:sz="0" w:space="0" w:color="auto"/>
          </w:divBdr>
        </w:div>
        <w:div w:id="1882551103">
          <w:marLeft w:val="640"/>
          <w:marRight w:val="0"/>
          <w:marTop w:val="0"/>
          <w:marBottom w:val="0"/>
          <w:divBdr>
            <w:top w:val="none" w:sz="0" w:space="0" w:color="auto"/>
            <w:left w:val="none" w:sz="0" w:space="0" w:color="auto"/>
            <w:bottom w:val="none" w:sz="0" w:space="0" w:color="auto"/>
            <w:right w:val="none" w:sz="0" w:space="0" w:color="auto"/>
          </w:divBdr>
        </w:div>
        <w:div w:id="309749046">
          <w:marLeft w:val="640"/>
          <w:marRight w:val="0"/>
          <w:marTop w:val="0"/>
          <w:marBottom w:val="0"/>
          <w:divBdr>
            <w:top w:val="none" w:sz="0" w:space="0" w:color="auto"/>
            <w:left w:val="none" w:sz="0" w:space="0" w:color="auto"/>
            <w:bottom w:val="none" w:sz="0" w:space="0" w:color="auto"/>
            <w:right w:val="none" w:sz="0" w:space="0" w:color="auto"/>
          </w:divBdr>
        </w:div>
        <w:div w:id="1851262119">
          <w:marLeft w:val="640"/>
          <w:marRight w:val="0"/>
          <w:marTop w:val="0"/>
          <w:marBottom w:val="0"/>
          <w:divBdr>
            <w:top w:val="none" w:sz="0" w:space="0" w:color="auto"/>
            <w:left w:val="none" w:sz="0" w:space="0" w:color="auto"/>
            <w:bottom w:val="none" w:sz="0" w:space="0" w:color="auto"/>
            <w:right w:val="none" w:sz="0" w:space="0" w:color="auto"/>
          </w:divBdr>
        </w:div>
        <w:div w:id="1146819302">
          <w:marLeft w:val="640"/>
          <w:marRight w:val="0"/>
          <w:marTop w:val="0"/>
          <w:marBottom w:val="0"/>
          <w:divBdr>
            <w:top w:val="none" w:sz="0" w:space="0" w:color="auto"/>
            <w:left w:val="none" w:sz="0" w:space="0" w:color="auto"/>
            <w:bottom w:val="none" w:sz="0" w:space="0" w:color="auto"/>
            <w:right w:val="none" w:sz="0" w:space="0" w:color="auto"/>
          </w:divBdr>
        </w:div>
        <w:div w:id="1028024375">
          <w:marLeft w:val="640"/>
          <w:marRight w:val="0"/>
          <w:marTop w:val="0"/>
          <w:marBottom w:val="0"/>
          <w:divBdr>
            <w:top w:val="none" w:sz="0" w:space="0" w:color="auto"/>
            <w:left w:val="none" w:sz="0" w:space="0" w:color="auto"/>
            <w:bottom w:val="none" w:sz="0" w:space="0" w:color="auto"/>
            <w:right w:val="none" w:sz="0" w:space="0" w:color="auto"/>
          </w:divBdr>
        </w:div>
        <w:div w:id="891959339">
          <w:marLeft w:val="640"/>
          <w:marRight w:val="0"/>
          <w:marTop w:val="0"/>
          <w:marBottom w:val="0"/>
          <w:divBdr>
            <w:top w:val="none" w:sz="0" w:space="0" w:color="auto"/>
            <w:left w:val="none" w:sz="0" w:space="0" w:color="auto"/>
            <w:bottom w:val="none" w:sz="0" w:space="0" w:color="auto"/>
            <w:right w:val="none" w:sz="0" w:space="0" w:color="auto"/>
          </w:divBdr>
        </w:div>
        <w:div w:id="1732576128">
          <w:marLeft w:val="640"/>
          <w:marRight w:val="0"/>
          <w:marTop w:val="0"/>
          <w:marBottom w:val="0"/>
          <w:divBdr>
            <w:top w:val="none" w:sz="0" w:space="0" w:color="auto"/>
            <w:left w:val="none" w:sz="0" w:space="0" w:color="auto"/>
            <w:bottom w:val="none" w:sz="0" w:space="0" w:color="auto"/>
            <w:right w:val="none" w:sz="0" w:space="0" w:color="auto"/>
          </w:divBdr>
        </w:div>
        <w:div w:id="508064067">
          <w:marLeft w:val="640"/>
          <w:marRight w:val="0"/>
          <w:marTop w:val="0"/>
          <w:marBottom w:val="0"/>
          <w:divBdr>
            <w:top w:val="none" w:sz="0" w:space="0" w:color="auto"/>
            <w:left w:val="none" w:sz="0" w:space="0" w:color="auto"/>
            <w:bottom w:val="none" w:sz="0" w:space="0" w:color="auto"/>
            <w:right w:val="none" w:sz="0" w:space="0" w:color="auto"/>
          </w:divBdr>
        </w:div>
        <w:div w:id="2096513230">
          <w:marLeft w:val="640"/>
          <w:marRight w:val="0"/>
          <w:marTop w:val="0"/>
          <w:marBottom w:val="0"/>
          <w:divBdr>
            <w:top w:val="none" w:sz="0" w:space="0" w:color="auto"/>
            <w:left w:val="none" w:sz="0" w:space="0" w:color="auto"/>
            <w:bottom w:val="none" w:sz="0" w:space="0" w:color="auto"/>
            <w:right w:val="none" w:sz="0" w:space="0" w:color="auto"/>
          </w:divBdr>
        </w:div>
        <w:div w:id="1799104220">
          <w:marLeft w:val="640"/>
          <w:marRight w:val="0"/>
          <w:marTop w:val="0"/>
          <w:marBottom w:val="0"/>
          <w:divBdr>
            <w:top w:val="none" w:sz="0" w:space="0" w:color="auto"/>
            <w:left w:val="none" w:sz="0" w:space="0" w:color="auto"/>
            <w:bottom w:val="none" w:sz="0" w:space="0" w:color="auto"/>
            <w:right w:val="none" w:sz="0" w:space="0" w:color="auto"/>
          </w:divBdr>
        </w:div>
        <w:div w:id="1865558855">
          <w:marLeft w:val="640"/>
          <w:marRight w:val="0"/>
          <w:marTop w:val="0"/>
          <w:marBottom w:val="0"/>
          <w:divBdr>
            <w:top w:val="none" w:sz="0" w:space="0" w:color="auto"/>
            <w:left w:val="none" w:sz="0" w:space="0" w:color="auto"/>
            <w:bottom w:val="none" w:sz="0" w:space="0" w:color="auto"/>
            <w:right w:val="none" w:sz="0" w:space="0" w:color="auto"/>
          </w:divBdr>
        </w:div>
        <w:div w:id="506287425">
          <w:marLeft w:val="640"/>
          <w:marRight w:val="0"/>
          <w:marTop w:val="0"/>
          <w:marBottom w:val="0"/>
          <w:divBdr>
            <w:top w:val="none" w:sz="0" w:space="0" w:color="auto"/>
            <w:left w:val="none" w:sz="0" w:space="0" w:color="auto"/>
            <w:bottom w:val="none" w:sz="0" w:space="0" w:color="auto"/>
            <w:right w:val="none" w:sz="0" w:space="0" w:color="auto"/>
          </w:divBdr>
        </w:div>
        <w:div w:id="1548764438">
          <w:marLeft w:val="640"/>
          <w:marRight w:val="0"/>
          <w:marTop w:val="0"/>
          <w:marBottom w:val="0"/>
          <w:divBdr>
            <w:top w:val="none" w:sz="0" w:space="0" w:color="auto"/>
            <w:left w:val="none" w:sz="0" w:space="0" w:color="auto"/>
            <w:bottom w:val="none" w:sz="0" w:space="0" w:color="auto"/>
            <w:right w:val="none" w:sz="0" w:space="0" w:color="auto"/>
          </w:divBdr>
        </w:div>
        <w:div w:id="1841508475">
          <w:marLeft w:val="640"/>
          <w:marRight w:val="0"/>
          <w:marTop w:val="0"/>
          <w:marBottom w:val="0"/>
          <w:divBdr>
            <w:top w:val="none" w:sz="0" w:space="0" w:color="auto"/>
            <w:left w:val="none" w:sz="0" w:space="0" w:color="auto"/>
            <w:bottom w:val="none" w:sz="0" w:space="0" w:color="auto"/>
            <w:right w:val="none" w:sz="0" w:space="0" w:color="auto"/>
          </w:divBdr>
        </w:div>
        <w:div w:id="306790466">
          <w:marLeft w:val="640"/>
          <w:marRight w:val="0"/>
          <w:marTop w:val="0"/>
          <w:marBottom w:val="0"/>
          <w:divBdr>
            <w:top w:val="none" w:sz="0" w:space="0" w:color="auto"/>
            <w:left w:val="none" w:sz="0" w:space="0" w:color="auto"/>
            <w:bottom w:val="none" w:sz="0" w:space="0" w:color="auto"/>
            <w:right w:val="none" w:sz="0" w:space="0" w:color="auto"/>
          </w:divBdr>
        </w:div>
        <w:div w:id="306784930">
          <w:marLeft w:val="640"/>
          <w:marRight w:val="0"/>
          <w:marTop w:val="0"/>
          <w:marBottom w:val="0"/>
          <w:divBdr>
            <w:top w:val="none" w:sz="0" w:space="0" w:color="auto"/>
            <w:left w:val="none" w:sz="0" w:space="0" w:color="auto"/>
            <w:bottom w:val="none" w:sz="0" w:space="0" w:color="auto"/>
            <w:right w:val="none" w:sz="0" w:space="0" w:color="auto"/>
          </w:divBdr>
        </w:div>
        <w:div w:id="1596547942">
          <w:marLeft w:val="640"/>
          <w:marRight w:val="0"/>
          <w:marTop w:val="0"/>
          <w:marBottom w:val="0"/>
          <w:divBdr>
            <w:top w:val="none" w:sz="0" w:space="0" w:color="auto"/>
            <w:left w:val="none" w:sz="0" w:space="0" w:color="auto"/>
            <w:bottom w:val="none" w:sz="0" w:space="0" w:color="auto"/>
            <w:right w:val="none" w:sz="0" w:space="0" w:color="auto"/>
          </w:divBdr>
        </w:div>
        <w:div w:id="444621778">
          <w:marLeft w:val="640"/>
          <w:marRight w:val="0"/>
          <w:marTop w:val="0"/>
          <w:marBottom w:val="0"/>
          <w:divBdr>
            <w:top w:val="none" w:sz="0" w:space="0" w:color="auto"/>
            <w:left w:val="none" w:sz="0" w:space="0" w:color="auto"/>
            <w:bottom w:val="none" w:sz="0" w:space="0" w:color="auto"/>
            <w:right w:val="none" w:sz="0" w:space="0" w:color="auto"/>
          </w:divBdr>
        </w:div>
        <w:div w:id="755177713">
          <w:marLeft w:val="640"/>
          <w:marRight w:val="0"/>
          <w:marTop w:val="0"/>
          <w:marBottom w:val="0"/>
          <w:divBdr>
            <w:top w:val="none" w:sz="0" w:space="0" w:color="auto"/>
            <w:left w:val="none" w:sz="0" w:space="0" w:color="auto"/>
            <w:bottom w:val="none" w:sz="0" w:space="0" w:color="auto"/>
            <w:right w:val="none" w:sz="0" w:space="0" w:color="auto"/>
          </w:divBdr>
        </w:div>
        <w:div w:id="1391339930">
          <w:marLeft w:val="640"/>
          <w:marRight w:val="0"/>
          <w:marTop w:val="0"/>
          <w:marBottom w:val="0"/>
          <w:divBdr>
            <w:top w:val="none" w:sz="0" w:space="0" w:color="auto"/>
            <w:left w:val="none" w:sz="0" w:space="0" w:color="auto"/>
            <w:bottom w:val="none" w:sz="0" w:space="0" w:color="auto"/>
            <w:right w:val="none" w:sz="0" w:space="0" w:color="auto"/>
          </w:divBdr>
        </w:div>
        <w:div w:id="967592231">
          <w:marLeft w:val="640"/>
          <w:marRight w:val="0"/>
          <w:marTop w:val="0"/>
          <w:marBottom w:val="0"/>
          <w:divBdr>
            <w:top w:val="none" w:sz="0" w:space="0" w:color="auto"/>
            <w:left w:val="none" w:sz="0" w:space="0" w:color="auto"/>
            <w:bottom w:val="none" w:sz="0" w:space="0" w:color="auto"/>
            <w:right w:val="none" w:sz="0" w:space="0" w:color="auto"/>
          </w:divBdr>
        </w:div>
        <w:div w:id="152766282">
          <w:marLeft w:val="640"/>
          <w:marRight w:val="0"/>
          <w:marTop w:val="0"/>
          <w:marBottom w:val="0"/>
          <w:divBdr>
            <w:top w:val="none" w:sz="0" w:space="0" w:color="auto"/>
            <w:left w:val="none" w:sz="0" w:space="0" w:color="auto"/>
            <w:bottom w:val="none" w:sz="0" w:space="0" w:color="auto"/>
            <w:right w:val="none" w:sz="0" w:space="0" w:color="auto"/>
          </w:divBdr>
        </w:div>
        <w:div w:id="606667977">
          <w:marLeft w:val="640"/>
          <w:marRight w:val="0"/>
          <w:marTop w:val="0"/>
          <w:marBottom w:val="0"/>
          <w:divBdr>
            <w:top w:val="none" w:sz="0" w:space="0" w:color="auto"/>
            <w:left w:val="none" w:sz="0" w:space="0" w:color="auto"/>
            <w:bottom w:val="none" w:sz="0" w:space="0" w:color="auto"/>
            <w:right w:val="none" w:sz="0" w:space="0" w:color="auto"/>
          </w:divBdr>
        </w:div>
        <w:div w:id="656956603">
          <w:marLeft w:val="640"/>
          <w:marRight w:val="0"/>
          <w:marTop w:val="0"/>
          <w:marBottom w:val="0"/>
          <w:divBdr>
            <w:top w:val="none" w:sz="0" w:space="0" w:color="auto"/>
            <w:left w:val="none" w:sz="0" w:space="0" w:color="auto"/>
            <w:bottom w:val="none" w:sz="0" w:space="0" w:color="auto"/>
            <w:right w:val="none" w:sz="0" w:space="0" w:color="auto"/>
          </w:divBdr>
        </w:div>
        <w:div w:id="939525096">
          <w:marLeft w:val="640"/>
          <w:marRight w:val="0"/>
          <w:marTop w:val="0"/>
          <w:marBottom w:val="0"/>
          <w:divBdr>
            <w:top w:val="none" w:sz="0" w:space="0" w:color="auto"/>
            <w:left w:val="none" w:sz="0" w:space="0" w:color="auto"/>
            <w:bottom w:val="none" w:sz="0" w:space="0" w:color="auto"/>
            <w:right w:val="none" w:sz="0" w:space="0" w:color="auto"/>
          </w:divBdr>
        </w:div>
        <w:div w:id="803351082">
          <w:marLeft w:val="640"/>
          <w:marRight w:val="0"/>
          <w:marTop w:val="0"/>
          <w:marBottom w:val="0"/>
          <w:divBdr>
            <w:top w:val="none" w:sz="0" w:space="0" w:color="auto"/>
            <w:left w:val="none" w:sz="0" w:space="0" w:color="auto"/>
            <w:bottom w:val="none" w:sz="0" w:space="0" w:color="auto"/>
            <w:right w:val="none" w:sz="0" w:space="0" w:color="auto"/>
          </w:divBdr>
        </w:div>
        <w:div w:id="1645770009">
          <w:marLeft w:val="640"/>
          <w:marRight w:val="0"/>
          <w:marTop w:val="0"/>
          <w:marBottom w:val="0"/>
          <w:divBdr>
            <w:top w:val="none" w:sz="0" w:space="0" w:color="auto"/>
            <w:left w:val="none" w:sz="0" w:space="0" w:color="auto"/>
            <w:bottom w:val="none" w:sz="0" w:space="0" w:color="auto"/>
            <w:right w:val="none" w:sz="0" w:space="0" w:color="auto"/>
          </w:divBdr>
        </w:div>
        <w:div w:id="906110878">
          <w:marLeft w:val="640"/>
          <w:marRight w:val="0"/>
          <w:marTop w:val="0"/>
          <w:marBottom w:val="0"/>
          <w:divBdr>
            <w:top w:val="none" w:sz="0" w:space="0" w:color="auto"/>
            <w:left w:val="none" w:sz="0" w:space="0" w:color="auto"/>
            <w:bottom w:val="none" w:sz="0" w:space="0" w:color="auto"/>
            <w:right w:val="none" w:sz="0" w:space="0" w:color="auto"/>
          </w:divBdr>
        </w:div>
        <w:div w:id="647629705">
          <w:marLeft w:val="640"/>
          <w:marRight w:val="0"/>
          <w:marTop w:val="0"/>
          <w:marBottom w:val="0"/>
          <w:divBdr>
            <w:top w:val="none" w:sz="0" w:space="0" w:color="auto"/>
            <w:left w:val="none" w:sz="0" w:space="0" w:color="auto"/>
            <w:bottom w:val="none" w:sz="0" w:space="0" w:color="auto"/>
            <w:right w:val="none" w:sz="0" w:space="0" w:color="auto"/>
          </w:divBdr>
        </w:div>
        <w:div w:id="603345438">
          <w:marLeft w:val="640"/>
          <w:marRight w:val="0"/>
          <w:marTop w:val="0"/>
          <w:marBottom w:val="0"/>
          <w:divBdr>
            <w:top w:val="none" w:sz="0" w:space="0" w:color="auto"/>
            <w:left w:val="none" w:sz="0" w:space="0" w:color="auto"/>
            <w:bottom w:val="none" w:sz="0" w:space="0" w:color="auto"/>
            <w:right w:val="none" w:sz="0" w:space="0" w:color="auto"/>
          </w:divBdr>
        </w:div>
        <w:div w:id="342975469">
          <w:marLeft w:val="640"/>
          <w:marRight w:val="0"/>
          <w:marTop w:val="0"/>
          <w:marBottom w:val="0"/>
          <w:divBdr>
            <w:top w:val="none" w:sz="0" w:space="0" w:color="auto"/>
            <w:left w:val="none" w:sz="0" w:space="0" w:color="auto"/>
            <w:bottom w:val="none" w:sz="0" w:space="0" w:color="auto"/>
            <w:right w:val="none" w:sz="0" w:space="0" w:color="auto"/>
          </w:divBdr>
        </w:div>
        <w:div w:id="343094720">
          <w:marLeft w:val="640"/>
          <w:marRight w:val="0"/>
          <w:marTop w:val="0"/>
          <w:marBottom w:val="0"/>
          <w:divBdr>
            <w:top w:val="none" w:sz="0" w:space="0" w:color="auto"/>
            <w:left w:val="none" w:sz="0" w:space="0" w:color="auto"/>
            <w:bottom w:val="none" w:sz="0" w:space="0" w:color="auto"/>
            <w:right w:val="none" w:sz="0" w:space="0" w:color="auto"/>
          </w:divBdr>
        </w:div>
        <w:div w:id="1995793176">
          <w:marLeft w:val="640"/>
          <w:marRight w:val="0"/>
          <w:marTop w:val="0"/>
          <w:marBottom w:val="0"/>
          <w:divBdr>
            <w:top w:val="none" w:sz="0" w:space="0" w:color="auto"/>
            <w:left w:val="none" w:sz="0" w:space="0" w:color="auto"/>
            <w:bottom w:val="none" w:sz="0" w:space="0" w:color="auto"/>
            <w:right w:val="none" w:sz="0" w:space="0" w:color="auto"/>
          </w:divBdr>
        </w:div>
        <w:div w:id="1258708986">
          <w:marLeft w:val="640"/>
          <w:marRight w:val="0"/>
          <w:marTop w:val="0"/>
          <w:marBottom w:val="0"/>
          <w:divBdr>
            <w:top w:val="none" w:sz="0" w:space="0" w:color="auto"/>
            <w:left w:val="none" w:sz="0" w:space="0" w:color="auto"/>
            <w:bottom w:val="none" w:sz="0" w:space="0" w:color="auto"/>
            <w:right w:val="none" w:sz="0" w:space="0" w:color="auto"/>
          </w:divBdr>
        </w:div>
        <w:div w:id="808591022">
          <w:marLeft w:val="640"/>
          <w:marRight w:val="0"/>
          <w:marTop w:val="0"/>
          <w:marBottom w:val="0"/>
          <w:divBdr>
            <w:top w:val="none" w:sz="0" w:space="0" w:color="auto"/>
            <w:left w:val="none" w:sz="0" w:space="0" w:color="auto"/>
            <w:bottom w:val="none" w:sz="0" w:space="0" w:color="auto"/>
            <w:right w:val="none" w:sz="0" w:space="0" w:color="auto"/>
          </w:divBdr>
        </w:div>
        <w:div w:id="1388800872">
          <w:marLeft w:val="640"/>
          <w:marRight w:val="0"/>
          <w:marTop w:val="0"/>
          <w:marBottom w:val="0"/>
          <w:divBdr>
            <w:top w:val="none" w:sz="0" w:space="0" w:color="auto"/>
            <w:left w:val="none" w:sz="0" w:space="0" w:color="auto"/>
            <w:bottom w:val="none" w:sz="0" w:space="0" w:color="auto"/>
            <w:right w:val="none" w:sz="0" w:space="0" w:color="auto"/>
          </w:divBdr>
        </w:div>
        <w:div w:id="105464169">
          <w:marLeft w:val="640"/>
          <w:marRight w:val="0"/>
          <w:marTop w:val="0"/>
          <w:marBottom w:val="0"/>
          <w:divBdr>
            <w:top w:val="none" w:sz="0" w:space="0" w:color="auto"/>
            <w:left w:val="none" w:sz="0" w:space="0" w:color="auto"/>
            <w:bottom w:val="none" w:sz="0" w:space="0" w:color="auto"/>
            <w:right w:val="none" w:sz="0" w:space="0" w:color="auto"/>
          </w:divBdr>
        </w:div>
        <w:div w:id="1168210425">
          <w:marLeft w:val="640"/>
          <w:marRight w:val="0"/>
          <w:marTop w:val="0"/>
          <w:marBottom w:val="0"/>
          <w:divBdr>
            <w:top w:val="none" w:sz="0" w:space="0" w:color="auto"/>
            <w:left w:val="none" w:sz="0" w:space="0" w:color="auto"/>
            <w:bottom w:val="none" w:sz="0" w:space="0" w:color="auto"/>
            <w:right w:val="none" w:sz="0" w:space="0" w:color="auto"/>
          </w:divBdr>
        </w:div>
        <w:div w:id="1442921991">
          <w:marLeft w:val="640"/>
          <w:marRight w:val="0"/>
          <w:marTop w:val="0"/>
          <w:marBottom w:val="0"/>
          <w:divBdr>
            <w:top w:val="none" w:sz="0" w:space="0" w:color="auto"/>
            <w:left w:val="none" w:sz="0" w:space="0" w:color="auto"/>
            <w:bottom w:val="none" w:sz="0" w:space="0" w:color="auto"/>
            <w:right w:val="none" w:sz="0" w:space="0" w:color="auto"/>
          </w:divBdr>
        </w:div>
      </w:divsChild>
    </w:div>
    <w:div w:id="2065176487">
      <w:bodyDiv w:val="1"/>
      <w:marLeft w:val="0"/>
      <w:marRight w:val="0"/>
      <w:marTop w:val="0"/>
      <w:marBottom w:val="0"/>
      <w:divBdr>
        <w:top w:val="none" w:sz="0" w:space="0" w:color="auto"/>
        <w:left w:val="none" w:sz="0" w:space="0" w:color="auto"/>
        <w:bottom w:val="none" w:sz="0" w:space="0" w:color="auto"/>
        <w:right w:val="none" w:sz="0" w:space="0" w:color="auto"/>
      </w:divBdr>
    </w:div>
    <w:div w:id="2077821315">
      <w:bodyDiv w:val="1"/>
      <w:marLeft w:val="0"/>
      <w:marRight w:val="0"/>
      <w:marTop w:val="0"/>
      <w:marBottom w:val="0"/>
      <w:divBdr>
        <w:top w:val="none" w:sz="0" w:space="0" w:color="auto"/>
        <w:left w:val="none" w:sz="0" w:space="0" w:color="auto"/>
        <w:bottom w:val="none" w:sz="0" w:space="0" w:color="auto"/>
        <w:right w:val="none" w:sz="0" w:space="0" w:color="auto"/>
      </w:divBdr>
      <w:divsChild>
        <w:div w:id="34935170">
          <w:marLeft w:val="640"/>
          <w:marRight w:val="0"/>
          <w:marTop w:val="0"/>
          <w:marBottom w:val="0"/>
          <w:divBdr>
            <w:top w:val="none" w:sz="0" w:space="0" w:color="auto"/>
            <w:left w:val="none" w:sz="0" w:space="0" w:color="auto"/>
            <w:bottom w:val="none" w:sz="0" w:space="0" w:color="auto"/>
            <w:right w:val="none" w:sz="0" w:space="0" w:color="auto"/>
          </w:divBdr>
        </w:div>
        <w:div w:id="82147739">
          <w:marLeft w:val="640"/>
          <w:marRight w:val="0"/>
          <w:marTop w:val="0"/>
          <w:marBottom w:val="0"/>
          <w:divBdr>
            <w:top w:val="none" w:sz="0" w:space="0" w:color="auto"/>
            <w:left w:val="none" w:sz="0" w:space="0" w:color="auto"/>
            <w:bottom w:val="none" w:sz="0" w:space="0" w:color="auto"/>
            <w:right w:val="none" w:sz="0" w:space="0" w:color="auto"/>
          </w:divBdr>
        </w:div>
        <w:div w:id="138963311">
          <w:marLeft w:val="640"/>
          <w:marRight w:val="0"/>
          <w:marTop w:val="0"/>
          <w:marBottom w:val="0"/>
          <w:divBdr>
            <w:top w:val="none" w:sz="0" w:space="0" w:color="auto"/>
            <w:left w:val="none" w:sz="0" w:space="0" w:color="auto"/>
            <w:bottom w:val="none" w:sz="0" w:space="0" w:color="auto"/>
            <w:right w:val="none" w:sz="0" w:space="0" w:color="auto"/>
          </w:divBdr>
        </w:div>
        <w:div w:id="175654624">
          <w:marLeft w:val="640"/>
          <w:marRight w:val="0"/>
          <w:marTop w:val="0"/>
          <w:marBottom w:val="0"/>
          <w:divBdr>
            <w:top w:val="none" w:sz="0" w:space="0" w:color="auto"/>
            <w:left w:val="none" w:sz="0" w:space="0" w:color="auto"/>
            <w:bottom w:val="none" w:sz="0" w:space="0" w:color="auto"/>
            <w:right w:val="none" w:sz="0" w:space="0" w:color="auto"/>
          </w:divBdr>
        </w:div>
        <w:div w:id="185560099">
          <w:marLeft w:val="640"/>
          <w:marRight w:val="0"/>
          <w:marTop w:val="0"/>
          <w:marBottom w:val="0"/>
          <w:divBdr>
            <w:top w:val="none" w:sz="0" w:space="0" w:color="auto"/>
            <w:left w:val="none" w:sz="0" w:space="0" w:color="auto"/>
            <w:bottom w:val="none" w:sz="0" w:space="0" w:color="auto"/>
            <w:right w:val="none" w:sz="0" w:space="0" w:color="auto"/>
          </w:divBdr>
        </w:div>
        <w:div w:id="204564554">
          <w:marLeft w:val="640"/>
          <w:marRight w:val="0"/>
          <w:marTop w:val="0"/>
          <w:marBottom w:val="0"/>
          <w:divBdr>
            <w:top w:val="none" w:sz="0" w:space="0" w:color="auto"/>
            <w:left w:val="none" w:sz="0" w:space="0" w:color="auto"/>
            <w:bottom w:val="none" w:sz="0" w:space="0" w:color="auto"/>
            <w:right w:val="none" w:sz="0" w:space="0" w:color="auto"/>
          </w:divBdr>
        </w:div>
        <w:div w:id="384523063">
          <w:marLeft w:val="640"/>
          <w:marRight w:val="0"/>
          <w:marTop w:val="0"/>
          <w:marBottom w:val="0"/>
          <w:divBdr>
            <w:top w:val="none" w:sz="0" w:space="0" w:color="auto"/>
            <w:left w:val="none" w:sz="0" w:space="0" w:color="auto"/>
            <w:bottom w:val="none" w:sz="0" w:space="0" w:color="auto"/>
            <w:right w:val="none" w:sz="0" w:space="0" w:color="auto"/>
          </w:divBdr>
        </w:div>
        <w:div w:id="481578363">
          <w:marLeft w:val="640"/>
          <w:marRight w:val="0"/>
          <w:marTop w:val="0"/>
          <w:marBottom w:val="0"/>
          <w:divBdr>
            <w:top w:val="none" w:sz="0" w:space="0" w:color="auto"/>
            <w:left w:val="none" w:sz="0" w:space="0" w:color="auto"/>
            <w:bottom w:val="none" w:sz="0" w:space="0" w:color="auto"/>
            <w:right w:val="none" w:sz="0" w:space="0" w:color="auto"/>
          </w:divBdr>
        </w:div>
        <w:div w:id="502090366">
          <w:marLeft w:val="640"/>
          <w:marRight w:val="0"/>
          <w:marTop w:val="0"/>
          <w:marBottom w:val="0"/>
          <w:divBdr>
            <w:top w:val="none" w:sz="0" w:space="0" w:color="auto"/>
            <w:left w:val="none" w:sz="0" w:space="0" w:color="auto"/>
            <w:bottom w:val="none" w:sz="0" w:space="0" w:color="auto"/>
            <w:right w:val="none" w:sz="0" w:space="0" w:color="auto"/>
          </w:divBdr>
        </w:div>
        <w:div w:id="527447099">
          <w:marLeft w:val="640"/>
          <w:marRight w:val="0"/>
          <w:marTop w:val="0"/>
          <w:marBottom w:val="0"/>
          <w:divBdr>
            <w:top w:val="none" w:sz="0" w:space="0" w:color="auto"/>
            <w:left w:val="none" w:sz="0" w:space="0" w:color="auto"/>
            <w:bottom w:val="none" w:sz="0" w:space="0" w:color="auto"/>
            <w:right w:val="none" w:sz="0" w:space="0" w:color="auto"/>
          </w:divBdr>
        </w:div>
        <w:div w:id="537470175">
          <w:marLeft w:val="640"/>
          <w:marRight w:val="0"/>
          <w:marTop w:val="0"/>
          <w:marBottom w:val="0"/>
          <w:divBdr>
            <w:top w:val="none" w:sz="0" w:space="0" w:color="auto"/>
            <w:left w:val="none" w:sz="0" w:space="0" w:color="auto"/>
            <w:bottom w:val="none" w:sz="0" w:space="0" w:color="auto"/>
            <w:right w:val="none" w:sz="0" w:space="0" w:color="auto"/>
          </w:divBdr>
        </w:div>
        <w:div w:id="594902236">
          <w:marLeft w:val="640"/>
          <w:marRight w:val="0"/>
          <w:marTop w:val="0"/>
          <w:marBottom w:val="0"/>
          <w:divBdr>
            <w:top w:val="none" w:sz="0" w:space="0" w:color="auto"/>
            <w:left w:val="none" w:sz="0" w:space="0" w:color="auto"/>
            <w:bottom w:val="none" w:sz="0" w:space="0" w:color="auto"/>
            <w:right w:val="none" w:sz="0" w:space="0" w:color="auto"/>
          </w:divBdr>
        </w:div>
        <w:div w:id="699666459">
          <w:marLeft w:val="640"/>
          <w:marRight w:val="0"/>
          <w:marTop w:val="0"/>
          <w:marBottom w:val="0"/>
          <w:divBdr>
            <w:top w:val="none" w:sz="0" w:space="0" w:color="auto"/>
            <w:left w:val="none" w:sz="0" w:space="0" w:color="auto"/>
            <w:bottom w:val="none" w:sz="0" w:space="0" w:color="auto"/>
            <w:right w:val="none" w:sz="0" w:space="0" w:color="auto"/>
          </w:divBdr>
        </w:div>
        <w:div w:id="724063611">
          <w:marLeft w:val="640"/>
          <w:marRight w:val="0"/>
          <w:marTop w:val="0"/>
          <w:marBottom w:val="0"/>
          <w:divBdr>
            <w:top w:val="none" w:sz="0" w:space="0" w:color="auto"/>
            <w:left w:val="none" w:sz="0" w:space="0" w:color="auto"/>
            <w:bottom w:val="none" w:sz="0" w:space="0" w:color="auto"/>
            <w:right w:val="none" w:sz="0" w:space="0" w:color="auto"/>
          </w:divBdr>
        </w:div>
        <w:div w:id="793449431">
          <w:marLeft w:val="640"/>
          <w:marRight w:val="0"/>
          <w:marTop w:val="0"/>
          <w:marBottom w:val="0"/>
          <w:divBdr>
            <w:top w:val="none" w:sz="0" w:space="0" w:color="auto"/>
            <w:left w:val="none" w:sz="0" w:space="0" w:color="auto"/>
            <w:bottom w:val="none" w:sz="0" w:space="0" w:color="auto"/>
            <w:right w:val="none" w:sz="0" w:space="0" w:color="auto"/>
          </w:divBdr>
        </w:div>
        <w:div w:id="818111421">
          <w:marLeft w:val="640"/>
          <w:marRight w:val="0"/>
          <w:marTop w:val="0"/>
          <w:marBottom w:val="0"/>
          <w:divBdr>
            <w:top w:val="none" w:sz="0" w:space="0" w:color="auto"/>
            <w:left w:val="none" w:sz="0" w:space="0" w:color="auto"/>
            <w:bottom w:val="none" w:sz="0" w:space="0" w:color="auto"/>
            <w:right w:val="none" w:sz="0" w:space="0" w:color="auto"/>
          </w:divBdr>
        </w:div>
        <w:div w:id="829096818">
          <w:marLeft w:val="640"/>
          <w:marRight w:val="0"/>
          <w:marTop w:val="0"/>
          <w:marBottom w:val="0"/>
          <w:divBdr>
            <w:top w:val="none" w:sz="0" w:space="0" w:color="auto"/>
            <w:left w:val="none" w:sz="0" w:space="0" w:color="auto"/>
            <w:bottom w:val="none" w:sz="0" w:space="0" w:color="auto"/>
            <w:right w:val="none" w:sz="0" w:space="0" w:color="auto"/>
          </w:divBdr>
        </w:div>
        <w:div w:id="863830571">
          <w:marLeft w:val="640"/>
          <w:marRight w:val="0"/>
          <w:marTop w:val="0"/>
          <w:marBottom w:val="0"/>
          <w:divBdr>
            <w:top w:val="none" w:sz="0" w:space="0" w:color="auto"/>
            <w:left w:val="none" w:sz="0" w:space="0" w:color="auto"/>
            <w:bottom w:val="none" w:sz="0" w:space="0" w:color="auto"/>
            <w:right w:val="none" w:sz="0" w:space="0" w:color="auto"/>
          </w:divBdr>
        </w:div>
        <w:div w:id="871576575">
          <w:marLeft w:val="640"/>
          <w:marRight w:val="0"/>
          <w:marTop w:val="0"/>
          <w:marBottom w:val="0"/>
          <w:divBdr>
            <w:top w:val="none" w:sz="0" w:space="0" w:color="auto"/>
            <w:left w:val="none" w:sz="0" w:space="0" w:color="auto"/>
            <w:bottom w:val="none" w:sz="0" w:space="0" w:color="auto"/>
            <w:right w:val="none" w:sz="0" w:space="0" w:color="auto"/>
          </w:divBdr>
        </w:div>
        <w:div w:id="962080868">
          <w:marLeft w:val="640"/>
          <w:marRight w:val="0"/>
          <w:marTop w:val="0"/>
          <w:marBottom w:val="0"/>
          <w:divBdr>
            <w:top w:val="none" w:sz="0" w:space="0" w:color="auto"/>
            <w:left w:val="none" w:sz="0" w:space="0" w:color="auto"/>
            <w:bottom w:val="none" w:sz="0" w:space="0" w:color="auto"/>
            <w:right w:val="none" w:sz="0" w:space="0" w:color="auto"/>
          </w:divBdr>
        </w:div>
        <w:div w:id="1055196662">
          <w:marLeft w:val="640"/>
          <w:marRight w:val="0"/>
          <w:marTop w:val="0"/>
          <w:marBottom w:val="0"/>
          <w:divBdr>
            <w:top w:val="none" w:sz="0" w:space="0" w:color="auto"/>
            <w:left w:val="none" w:sz="0" w:space="0" w:color="auto"/>
            <w:bottom w:val="none" w:sz="0" w:space="0" w:color="auto"/>
            <w:right w:val="none" w:sz="0" w:space="0" w:color="auto"/>
          </w:divBdr>
        </w:div>
        <w:div w:id="1064111235">
          <w:marLeft w:val="640"/>
          <w:marRight w:val="0"/>
          <w:marTop w:val="0"/>
          <w:marBottom w:val="0"/>
          <w:divBdr>
            <w:top w:val="none" w:sz="0" w:space="0" w:color="auto"/>
            <w:left w:val="none" w:sz="0" w:space="0" w:color="auto"/>
            <w:bottom w:val="none" w:sz="0" w:space="0" w:color="auto"/>
            <w:right w:val="none" w:sz="0" w:space="0" w:color="auto"/>
          </w:divBdr>
        </w:div>
        <w:div w:id="1228416714">
          <w:marLeft w:val="640"/>
          <w:marRight w:val="0"/>
          <w:marTop w:val="0"/>
          <w:marBottom w:val="0"/>
          <w:divBdr>
            <w:top w:val="none" w:sz="0" w:space="0" w:color="auto"/>
            <w:left w:val="none" w:sz="0" w:space="0" w:color="auto"/>
            <w:bottom w:val="none" w:sz="0" w:space="0" w:color="auto"/>
            <w:right w:val="none" w:sz="0" w:space="0" w:color="auto"/>
          </w:divBdr>
        </w:div>
        <w:div w:id="1262568467">
          <w:marLeft w:val="640"/>
          <w:marRight w:val="0"/>
          <w:marTop w:val="0"/>
          <w:marBottom w:val="0"/>
          <w:divBdr>
            <w:top w:val="none" w:sz="0" w:space="0" w:color="auto"/>
            <w:left w:val="none" w:sz="0" w:space="0" w:color="auto"/>
            <w:bottom w:val="none" w:sz="0" w:space="0" w:color="auto"/>
            <w:right w:val="none" w:sz="0" w:space="0" w:color="auto"/>
          </w:divBdr>
        </w:div>
        <w:div w:id="1275406317">
          <w:marLeft w:val="640"/>
          <w:marRight w:val="0"/>
          <w:marTop w:val="0"/>
          <w:marBottom w:val="0"/>
          <w:divBdr>
            <w:top w:val="none" w:sz="0" w:space="0" w:color="auto"/>
            <w:left w:val="none" w:sz="0" w:space="0" w:color="auto"/>
            <w:bottom w:val="none" w:sz="0" w:space="0" w:color="auto"/>
            <w:right w:val="none" w:sz="0" w:space="0" w:color="auto"/>
          </w:divBdr>
        </w:div>
        <w:div w:id="1306660733">
          <w:marLeft w:val="640"/>
          <w:marRight w:val="0"/>
          <w:marTop w:val="0"/>
          <w:marBottom w:val="0"/>
          <w:divBdr>
            <w:top w:val="none" w:sz="0" w:space="0" w:color="auto"/>
            <w:left w:val="none" w:sz="0" w:space="0" w:color="auto"/>
            <w:bottom w:val="none" w:sz="0" w:space="0" w:color="auto"/>
            <w:right w:val="none" w:sz="0" w:space="0" w:color="auto"/>
          </w:divBdr>
        </w:div>
        <w:div w:id="1308321725">
          <w:marLeft w:val="640"/>
          <w:marRight w:val="0"/>
          <w:marTop w:val="0"/>
          <w:marBottom w:val="0"/>
          <w:divBdr>
            <w:top w:val="none" w:sz="0" w:space="0" w:color="auto"/>
            <w:left w:val="none" w:sz="0" w:space="0" w:color="auto"/>
            <w:bottom w:val="none" w:sz="0" w:space="0" w:color="auto"/>
            <w:right w:val="none" w:sz="0" w:space="0" w:color="auto"/>
          </w:divBdr>
        </w:div>
        <w:div w:id="1384451193">
          <w:marLeft w:val="640"/>
          <w:marRight w:val="0"/>
          <w:marTop w:val="0"/>
          <w:marBottom w:val="0"/>
          <w:divBdr>
            <w:top w:val="none" w:sz="0" w:space="0" w:color="auto"/>
            <w:left w:val="none" w:sz="0" w:space="0" w:color="auto"/>
            <w:bottom w:val="none" w:sz="0" w:space="0" w:color="auto"/>
            <w:right w:val="none" w:sz="0" w:space="0" w:color="auto"/>
          </w:divBdr>
        </w:div>
        <w:div w:id="1401558666">
          <w:marLeft w:val="640"/>
          <w:marRight w:val="0"/>
          <w:marTop w:val="0"/>
          <w:marBottom w:val="0"/>
          <w:divBdr>
            <w:top w:val="none" w:sz="0" w:space="0" w:color="auto"/>
            <w:left w:val="none" w:sz="0" w:space="0" w:color="auto"/>
            <w:bottom w:val="none" w:sz="0" w:space="0" w:color="auto"/>
            <w:right w:val="none" w:sz="0" w:space="0" w:color="auto"/>
          </w:divBdr>
        </w:div>
        <w:div w:id="1497961930">
          <w:marLeft w:val="640"/>
          <w:marRight w:val="0"/>
          <w:marTop w:val="0"/>
          <w:marBottom w:val="0"/>
          <w:divBdr>
            <w:top w:val="none" w:sz="0" w:space="0" w:color="auto"/>
            <w:left w:val="none" w:sz="0" w:space="0" w:color="auto"/>
            <w:bottom w:val="none" w:sz="0" w:space="0" w:color="auto"/>
            <w:right w:val="none" w:sz="0" w:space="0" w:color="auto"/>
          </w:divBdr>
        </w:div>
        <w:div w:id="1512573484">
          <w:marLeft w:val="640"/>
          <w:marRight w:val="0"/>
          <w:marTop w:val="0"/>
          <w:marBottom w:val="0"/>
          <w:divBdr>
            <w:top w:val="none" w:sz="0" w:space="0" w:color="auto"/>
            <w:left w:val="none" w:sz="0" w:space="0" w:color="auto"/>
            <w:bottom w:val="none" w:sz="0" w:space="0" w:color="auto"/>
            <w:right w:val="none" w:sz="0" w:space="0" w:color="auto"/>
          </w:divBdr>
        </w:div>
        <w:div w:id="1604386828">
          <w:marLeft w:val="640"/>
          <w:marRight w:val="0"/>
          <w:marTop w:val="0"/>
          <w:marBottom w:val="0"/>
          <w:divBdr>
            <w:top w:val="none" w:sz="0" w:space="0" w:color="auto"/>
            <w:left w:val="none" w:sz="0" w:space="0" w:color="auto"/>
            <w:bottom w:val="none" w:sz="0" w:space="0" w:color="auto"/>
            <w:right w:val="none" w:sz="0" w:space="0" w:color="auto"/>
          </w:divBdr>
        </w:div>
        <w:div w:id="1785272367">
          <w:marLeft w:val="640"/>
          <w:marRight w:val="0"/>
          <w:marTop w:val="0"/>
          <w:marBottom w:val="0"/>
          <w:divBdr>
            <w:top w:val="none" w:sz="0" w:space="0" w:color="auto"/>
            <w:left w:val="none" w:sz="0" w:space="0" w:color="auto"/>
            <w:bottom w:val="none" w:sz="0" w:space="0" w:color="auto"/>
            <w:right w:val="none" w:sz="0" w:space="0" w:color="auto"/>
          </w:divBdr>
        </w:div>
        <w:div w:id="1787187820">
          <w:marLeft w:val="640"/>
          <w:marRight w:val="0"/>
          <w:marTop w:val="0"/>
          <w:marBottom w:val="0"/>
          <w:divBdr>
            <w:top w:val="none" w:sz="0" w:space="0" w:color="auto"/>
            <w:left w:val="none" w:sz="0" w:space="0" w:color="auto"/>
            <w:bottom w:val="none" w:sz="0" w:space="0" w:color="auto"/>
            <w:right w:val="none" w:sz="0" w:space="0" w:color="auto"/>
          </w:divBdr>
        </w:div>
        <w:div w:id="1931308325">
          <w:marLeft w:val="640"/>
          <w:marRight w:val="0"/>
          <w:marTop w:val="0"/>
          <w:marBottom w:val="0"/>
          <w:divBdr>
            <w:top w:val="none" w:sz="0" w:space="0" w:color="auto"/>
            <w:left w:val="none" w:sz="0" w:space="0" w:color="auto"/>
            <w:bottom w:val="none" w:sz="0" w:space="0" w:color="auto"/>
            <w:right w:val="none" w:sz="0" w:space="0" w:color="auto"/>
          </w:divBdr>
        </w:div>
        <w:div w:id="2124222056">
          <w:marLeft w:val="640"/>
          <w:marRight w:val="0"/>
          <w:marTop w:val="0"/>
          <w:marBottom w:val="0"/>
          <w:divBdr>
            <w:top w:val="none" w:sz="0" w:space="0" w:color="auto"/>
            <w:left w:val="none" w:sz="0" w:space="0" w:color="auto"/>
            <w:bottom w:val="none" w:sz="0" w:space="0" w:color="auto"/>
            <w:right w:val="none" w:sz="0" w:space="0" w:color="auto"/>
          </w:divBdr>
        </w:div>
      </w:divsChild>
    </w:div>
    <w:div w:id="2080052721">
      <w:bodyDiv w:val="1"/>
      <w:marLeft w:val="0"/>
      <w:marRight w:val="0"/>
      <w:marTop w:val="0"/>
      <w:marBottom w:val="0"/>
      <w:divBdr>
        <w:top w:val="none" w:sz="0" w:space="0" w:color="auto"/>
        <w:left w:val="none" w:sz="0" w:space="0" w:color="auto"/>
        <w:bottom w:val="none" w:sz="0" w:space="0" w:color="auto"/>
        <w:right w:val="none" w:sz="0" w:space="0" w:color="auto"/>
      </w:divBdr>
      <w:divsChild>
        <w:div w:id="78406289">
          <w:marLeft w:val="640"/>
          <w:marRight w:val="0"/>
          <w:marTop w:val="0"/>
          <w:marBottom w:val="0"/>
          <w:divBdr>
            <w:top w:val="none" w:sz="0" w:space="0" w:color="auto"/>
            <w:left w:val="none" w:sz="0" w:space="0" w:color="auto"/>
            <w:bottom w:val="none" w:sz="0" w:space="0" w:color="auto"/>
            <w:right w:val="none" w:sz="0" w:space="0" w:color="auto"/>
          </w:divBdr>
        </w:div>
        <w:div w:id="250160083">
          <w:marLeft w:val="640"/>
          <w:marRight w:val="0"/>
          <w:marTop w:val="0"/>
          <w:marBottom w:val="0"/>
          <w:divBdr>
            <w:top w:val="none" w:sz="0" w:space="0" w:color="auto"/>
            <w:left w:val="none" w:sz="0" w:space="0" w:color="auto"/>
            <w:bottom w:val="none" w:sz="0" w:space="0" w:color="auto"/>
            <w:right w:val="none" w:sz="0" w:space="0" w:color="auto"/>
          </w:divBdr>
        </w:div>
        <w:div w:id="369379281">
          <w:marLeft w:val="640"/>
          <w:marRight w:val="0"/>
          <w:marTop w:val="0"/>
          <w:marBottom w:val="0"/>
          <w:divBdr>
            <w:top w:val="none" w:sz="0" w:space="0" w:color="auto"/>
            <w:left w:val="none" w:sz="0" w:space="0" w:color="auto"/>
            <w:bottom w:val="none" w:sz="0" w:space="0" w:color="auto"/>
            <w:right w:val="none" w:sz="0" w:space="0" w:color="auto"/>
          </w:divBdr>
        </w:div>
        <w:div w:id="392585052">
          <w:marLeft w:val="640"/>
          <w:marRight w:val="0"/>
          <w:marTop w:val="0"/>
          <w:marBottom w:val="0"/>
          <w:divBdr>
            <w:top w:val="none" w:sz="0" w:space="0" w:color="auto"/>
            <w:left w:val="none" w:sz="0" w:space="0" w:color="auto"/>
            <w:bottom w:val="none" w:sz="0" w:space="0" w:color="auto"/>
            <w:right w:val="none" w:sz="0" w:space="0" w:color="auto"/>
          </w:divBdr>
        </w:div>
        <w:div w:id="436213808">
          <w:marLeft w:val="640"/>
          <w:marRight w:val="0"/>
          <w:marTop w:val="0"/>
          <w:marBottom w:val="0"/>
          <w:divBdr>
            <w:top w:val="none" w:sz="0" w:space="0" w:color="auto"/>
            <w:left w:val="none" w:sz="0" w:space="0" w:color="auto"/>
            <w:bottom w:val="none" w:sz="0" w:space="0" w:color="auto"/>
            <w:right w:val="none" w:sz="0" w:space="0" w:color="auto"/>
          </w:divBdr>
        </w:div>
        <w:div w:id="445933343">
          <w:marLeft w:val="640"/>
          <w:marRight w:val="0"/>
          <w:marTop w:val="0"/>
          <w:marBottom w:val="0"/>
          <w:divBdr>
            <w:top w:val="none" w:sz="0" w:space="0" w:color="auto"/>
            <w:left w:val="none" w:sz="0" w:space="0" w:color="auto"/>
            <w:bottom w:val="none" w:sz="0" w:space="0" w:color="auto"/>
            <w:right w:val="none" w:sz="0" w:space="0" w:color="auto"/>
          </w:divBdr>
        </w:div>
        <w:div w:id="465971020">
          <w:marLeft w:val="640"/>
          <w:marRight w:val="0"/>
          <w:marTop w:val="0"/>
          <w:marBottom w:val="0"/>
          <w:divBdr>
            <w:top w:val="none" w:sz="0" w:space="0" w:color="auto"/>
            <w:left w:val="none" w:sz="0" w:space="0" w:color="auto"/>
            <w:bottom w:val="none" w:sz="0" w:space="0" w:color="auto"/>
            <w:right w:val="none" w:sz="0" w:space="0" w:color="auto"/>
          </w:divBdr>
        </w:div>
        <w:div w:id="501624569">
          <w:marLeft w:val="640"/>
          <w:marRight w:val="0"/>
          <w:marTop w:val="0"/>
          <w:marBottom w:val="0"/>
          <w:divBdr>
            <w:top w:val="none" w:sz="0" w:space="0" w:color="auto"/>
            <w:left w:val="none" w:sz="0" w:space="0" w:color="auto"/>
            <w:bottom w:val="none" w:sz="0" w:space="0" w:color="auto"/>
            <w:right w:val="none" w:sz="0" w:space="0" w:color="auto"/>
          </w:divBdr>
        </w:div>
        <w:div w:id="560604410">
          <w:marLeft w:val="640"/>
          <w:marRight w:val="0"/>
          <w:marTop w:val="0"/>
          <w:marBottom w:val="0"/>
          <w:divBdr>
            <w:top w:val="none" w:sz="0" w:space="0" w:color="auto"/>
            <w:left w:val="none" w:sz="0" w:space="0" w:color="auto"/>
            <w:bottom w:val="none" w:sz="0" w:space="0" w:color="auto"/>
            <w:right w:val="none" w:sz="0" w:space="0" w:color="auto"/>
          </w:divBdr>
        </w:div>
        <w:div w:id="583611829">
          <w:marLeft w:val="640"/>
          <w:marRight w:val="0"/>
          <w:marTop w:val="0"/>
          <w:marBottom w:val="0"/>
          <w:divBdr>
            <w:top w:val="none" w:sz="0" w:space="0" w:color="auto"/>
            <w:left w:val="none" w:sz="0" w:space="0" w:color="auto"/>
            <w:bottom w:val="none" w:sz="0" w:space="0" w:color="auto"/>
            <w:right w:val="none" w:sz="0" w:space="0" w:color="auto"/>
          </w:divBdr>
        </w:div>
        <w:div w:id="604925005">
          <w:marLeft w:val="640"/>
          <w:marRight w:val="0"/>
          <w:marTop w:val="0"/>
          <w:marBottom w:val="0"/>
          <w:divBdr>
            <w:top w:val="none" w:sz="0" w:space="0" w:color="auto"/>
            <w:left w:val="none" w:sz="0" w:space="0" w:color="auto"/>
            <w:bottom w:val="none" w:sz="0" w:space="0" w:color="auto"/>
            <w:right w:val="none" w:sz="0" w:space="0" w:color="auto"/>
          </w:divBdr>
        </w:div>
        <w:div w:id="640694751">
          <w:marLeft w:val="640"/>
          <w:marRight w:val="0"/>
          <w:marTop w:val="0"/>
          <w:marBottom w:val="0"/>
          <w:divBdr>
            <w:top w:val="none" w:sz="0" w:space="0" w:color="auto"/>
            <w:left w:val="none" w:sz="0" w:space="0" w:color="auto"/>
            <w:bottom w:val="none" w:sz="0" w:space="0" w:color="auto"/>
            <w:right w:val="none" w:sz="0" w:space="0" w:color="auto"/>
          </w:divBdr>
        </w:div>
        <w:div w:id="767966431">
          <w:marLeft w:val="640"/>
          <w:marRight w:val="0"/>
          <w:marTop w:val="0"/>
          <w:marBottom w:val="0"/>
          <w:divBdr>
            <w:top w:val="none" w:sz="0" w:space="0" w:color="auto"/>
            <w:left w:val="none" w:sz="0" w:space="0" w:color="auto"/>
            <w:bottom w:val="none" w:sz="0" w:space="0" w:color="auto"/>
            <w:right w:val="none" w:sz="0" w:space="0" w:color="auto"/>
          </w:divBdr>
        </w:div>
        <w:div w:id="805388856">
          <w:marLeft w:val="640"/>
          <w:marRight w:val="0"/>
          <w:marTop w:val="0"/>
          <w:marBottom w:val="0"/>
          <w:divBdr>
            <w:top w:val="none" w:sz="0" w:space="0" w:color="auto"/>
            <w:left w:val="none" w:sz="0" w:space="0" w:color="auto"/>
            <w:bottom w:val="none" w:sz="0" w:space="0" w:color="auto"/>
            <w:right w:val="none" w:sz="0" w:space="0" w:color="auto"/>
          </w:divBdr>
        </w:div>
        <w:div w:id="869606085">
          <w:marLeft w:val="640"/>
          <w:marRight w:val="0"/>
          <w:marTop w:val="0"/>
          <w:marBottom w:val="0"/>
          <w:divBdr>
            <w:top w:val="none" w:sz="0" w:space="0" w:color="auto"/>
            <w:left w:val="none" w:sz="0" w:space="0" w:color="auto"/>
            <w:bottom w:val="none" w:sz="0" w:space="0" w:color="auto"/>
            <w:right w:val="none" w:sz="0" w:space="0" w:color="auto"/>
          </w:divBdr>
        </w:div>
        <w:div w:id="920715898">
          <w:marLeft w:val="640"/>
          <w:marRight w:val="0"/>
          <w:marTop w:val="0"/>
          <w:marBottom w:val="0"/>
          <w:divBdr>
            <w:top w:val="none" w:sz="0" w:space="0" w:color="auto"/>
            <w:left w:val="none" w:sz="0" w:space="0" w:color="auto"/>
            <w:bottom w:val="none" w:sz="0" w:space="0" w:color="auto"/>
            <w:right w:val="none" w:sz="0" w:space="0" w:color="auto"/>
          </w:divBdr>
        </w:div>
        <w:div w:id="944263354">
          <w:marLeft w:val="640"/>
          <w:marRight w:val="0"/>
          <w:marTop w:val="0"/>
          <w:marBottom w:val="0"/>
          <w:divBdr>
            <w:top w:val="none" w:sz="0" w:space="0" w:color="auto"/>
            <w:left w:val="none" w:sz="0" w:space="0" w:color="auto"/>
            <w:bottom w:val="none" w:sz="0" w:space="0" w:color="auto"/>
            <w:right w:val="none" w:sz="0" w:space="0" w:color="auto"/>
          </w:divBdr>
        </w:div>
        <w:div w:id="1016931617">
          <w:marLeft w:val="640"/>
          <w:marRight w:val="0"/>
          <w:marTop w:val="0"/>
          <w:marBottom w:val="0"/>
          <w:divBdr>
            <w:top w:val="none" w:sz="0" w:space="0" w:color="auto"/>
            <w:left w:val="none" w:sz="0" w:space="0" w:color="auto"/>
            <w:bottom w:val="none" w:sz="0" w:space="0" w:color="auto"/>
            <w:right w:val="none" w:sz="0" w:space="0" w:color="auto"/>
          </w:divBdr>
        </w:div>
        <w:div w:id="1036853464">
          <w:marLeft w:val="640"/>
          <w:marRight w:val="0"/>
          <w:marTop w:val="0"/>
          <w:marBottom w:val="0"/>
          <w:divBdr>
            <w:top w:val="none" w:sz="0" w:space="0" w:color="auto"/>
            <w:left w:val="none" w:sz="0" w:space="0" w:color="auto"/>
            <w:bottom w:val="none" w:sz="0" w:space="0" w:color="auto"/>
            <w:right w:val="none" w:sz="0" w:space="0" w:color="auto"/>
          </w:divBdr>
        </w:div>
        <w:div w:id="1094202836">
          <w:marLeft w:val="640"/>
          <w:marRight w:val="0"/>
          <w:marTop w:val="0"/>
          <w:marBottom w:val="0"/>
          <w:divBdr>
            <w:top w:val="none" w:sz="0" w:space="0" w:color="auto"/>
            <w:left w:val="none" w:sz="0" w:space="0" w:color="auto"/>
            <w:bottom w:val="none" w:sz="0" w:space="0" w:color="auto"/>
            <w:right w:val="none" w:sz="0" w:space="0" w:color="auto"/>
          </w:divBdr>
        </w:div>
        <w:div w:id="1141655933">
          <w:marLeft w:val="640"/>
          <w:marRight w:val="0"/>
          <w:marTop w:val="0"/>
          <w:marBottom w:val="0"/>
          <w:divBdr>
            <w:top w:val="none" w:sz="0" w:space="0" w:color="auto"/>
            <w:left w:val="none" w:sz="0" w:space="0" w:color="auto"/>
            <w:bottom w:val="none" w:sz="0" w:space="0" w:color="auto"/>
            <w:right w:val="none" w:sz="0" w:space="0" w:color="auto"/>
          </w:divBdr>
        </w:div>
        <w:div w:id="1172258351">
          <w:marLeft w:val="640"/>
          <w:marRight w:val="0"/>
          <w:marTop w:val="0"/>
          <w:marBottom w:val="0"/>
          <w:divBdr>
            <w:top w:val="none" w:sz="0" w:space="0" w:color="auto"/>
            <w:left w:val="none" w:sz="0" w:space="0" w:color="auto"/>
            <w:bottom w:val="none" w:sz="0" w:space="0" w:color="auto"/>
            <w:right w:val="none" w:sz="0" w:space="0" w:color="auto"/>
          </w:divBdr>
        </w:div>
        <w:div w:id="1204364269">
          <w:marLeft w:val="640"/>
          <w:marRight w:val="0"/>
          <w:marTop w:val="0"/>
          <w:marBottom w:val="0"/>
          <w:divBdr>
            <w:top w:val="none" w:sz="0" w:space="0" w:color="auto"/>
            <w:left w:val="none" w:sz="0" w:space="0" w:color="auto"/>
            <w:bottom w:val="none" w:sz="0" w:space="0" w:color="auto"/>
            <w:right w:val="none" w:sz="0" w:space="0" w:color="auto"/>
          </w:divBdr>
        </w:div>
        <w:div w:id="1235554162">
          <w:marLeft w:val="640"/>
          <w:marRight w:val="0"/>
          <w:marTop w:val="0"/>
          <w:marBottom w:val="0"/>
          <w:divBdr>
            <w:top w:val="none" w:sz="0" w:space="0" w:color="auto"/>
            <w:left w:val="none" w:sz="0" w:space="0" w:color="auto"/>
            <w:bottom w:val="none" w:sz="0" w:space="0" w:color="auto"/>
            <w:right w:val="none" w:sz="0" w:space="0" w:color="auto"/>
          </w:divBdr>
        </w:div>
        <w:div w:id="1244801393">
          <w:marLeft w:val="640"/>
          <w:marRight w:val="0"/>
          <w:marTop w:val="0"/>
          <w:marBottom w:val="0"/>
          <w:divBdr>
            <w:top w:val="none" w:sz="0" w:space="0" w:color="auto"/>
            <w:left w:val="none" w:sz="0" w:space="0" w:color="auto"/>
            <w:bottom w:val="none" w:sz="0" w:space="0" w:color="auto"/>
            <w:right w:val="none" w:sz="0" w:space="0" w:color="auto"/>
          </w:divBdr>
        </w:div>
        <w:div w:id="1257136148">
          <w:marLeft w:val="640"/>
          <w:marRight w:val="0"/>
          <w:marTop w:val="0"/>
          <w:marBottom w:val="0"/>
          <w:divBdr>
            <w:top w:val="none" w:sz="0" w:space="0" w:color="auto"/>
            <w:left w:val="none" w:sz="0" w:space="0" w:color="auto"/>
            <w:bottom w:val="none" w:sz="0" w:space="0" w:color="auto"/>
            <w:right w:val="none" w:sz="0" w:space="0" w:color="auto"/>
          </w:divBdr>
        </w:div>
        <w:div w:id="1331759729">
          <w:marLeft w:val="640"/>
          <w:marRight w:val="0"/>
          <w:marTop w:val="0"/>
          <w:marBottom w:val="0"/>
          <w:divBdr>
            <w:top w:val="none" w:sz="0" w:space="0" w:color="auto"/>
            <w:left w:val="none" w:sz="0" w:space="0" w:color="auto"/>
            <w:bottom w:val="none" w:sz="0" w:space="0" w:color="auto"/>
            <w:right w:val="none" w:sz="0" w:space="0" w:color="auto"/>
          </w:divBdr>
        </w:div>
        <w:div w:id="1342925427">
          <w:marLeft w:val="640"/>
          <w:marRight w:val="0"/>
          <w:marTop w:val="0"/>
          <w:marBottom w:val="0"/>
          <w:divBdr>
            <w:top w:val="none" w:sz="0" w:space="0" w:color="auto"/>
            <w:left w:val="none" w:sz="0" w:space="0" w:color="auto"/>
            <w:bottom w:val="none" w:sz="0" w:space="0" w:color="auto"/>
            <w:right w:val="none" w:sz="0" w:space="0" w:color="auto"/>
          </w:divBdr>
        </w:div>
        <w:div w:id="1351445534">
          <w:marLeft w:val="640"/>
          <w:marRight w:val="0"/>
          <w:marTop w:val="0"/>
          <w:marBottom w:val="0"/>
          <w:divBdr>
            <w:top w:val="none" w:sz="0" w:space="0" w:color="auto"/>
            <w:left w:val="none" w:sz="0" w:space="0" w:color="auto"/>
            <w:bottom w:val="none" w:sz="0" w:space="0" w:color="auto"/>
            <w:right w:val="none" w:sz="0" w:space="0" w:color="auto"/>
          </w:divBdr>
        </w:div>
        <w:div w:id="1480729521">
          <w:marLeft w:val="640"/>
          <w:marRight w:val="0"/>
          <w:marTop w:val="0"/>
          <w:marBottom w:val="0"/>
          <w:divBdr>
            <w:top w:val="none" w:sz="0" w:space="0" w:color="auto"/>
            <w:left w:val="none" w:sz="0" w:space="0" w:color="auto"/>
            <w:bottom w:val="none" w:sz="0" w:space="0" w:color="auto"/>
            <w:right w:val="none" w:sz="0" w:space="0" w:color="auto"/>
          </w:divBdr>
        </w:div>
        <w:div w:id="1543010082">
          <w:marLeft w:val="640"/>
          <w:marRight w:val="0"/>
          <w:marTop w:val="0"/>
          <w:marBottom w:val="0"/>
          <w:divBdr>
            <w:top w:val="none" w:sz="0" w:space="0" w:color="auto"/>
            <w:left w:val="none" w:sz="0" w:space="0" w:color="auto"/>
            <w:bottom w:val="none" w:sz="0" w:space="0" w:color="auto"/>
            <w:right w:val="none" w:sz="0" w:space="0" w:color="auto"/>
          </w:divBdr>
        </w:div>
        <w:div w:id="1671982685">
          <w:marLeft w:val="640"/>
          <w:marRight w:val="0"/>
          <w:marTop w:val="0"/>
          <w:marBottom w:val="0"/>
          <w:divBdr>
            <w:top w:val="none" w:sz="0" w:space="0" w:color="auto"/>
            <w:left w:val="none" w:sz="0" w:space="0" w:color="auto"/>
            <w:bottom w:val="none" w:sz="0" w:space="0" w:color="auto"/>
            <w:right w:val="none" w:sz="0" w:space="0" w:color="auto"/>
          </w:divBdr>
        </w:div>
        <w:div w:id="1739749071">
          <w:marLeft w:val="640"/>
          <w:marRight w:val="0"/>
          <w:marTop w:val="0"/>
          <w:marBottom w:val="0"/>
          <w:divBdr>
            <w:top w:val="none" w:sz="0" w:space="0" w:color="auto"/>
            <w:left w:val="none" w:sz="0" w:space="0" w:color="auto"/>
            <w:bottom w:val="none" w:sz="0" w:space="0" w:color="auto"/>
            <w:right w:val="none" w:sz="0" w:space="0" w:color="auto"/>
          </w:divBdr>
        </w:div>
        <w:div w:id="2097510242">
          <w:marLeft w:val="640"/>
          <w:marRight w:val="0"/>
          <w:marTop w:val="0"/>
          <w:marBottom w:val="0"/>
          <w:divBdr>
            <w:top w:val="none" w:sz="0" w:space="0" w:color="auto"/>
            <w:left w:val="none" w:sz="0" w:space="0" w:color="auto"/>
            <w:bottom w:val="none" w:sz="0" w:space="0" w:color="auto"/>
            <w:right w:val="none" w:sz="0" w:space="0" w:color="auto"/>
          </w:divBdr>
        </w:div>
        <w:div w:id="2123645546">
          <w:marLeft w:val="640"/>
          <w:marRight w:val="0"/>
          <w:marTop w:val="0"/>
          <w:marBottom w:val="0"/>
          <w:divBdr>
            <w:top w:val="none" w:sz="0" w:space="0" w:color="auto"/>
            <w:left w:val="none" w:sz="0" w:space="0" w:color="auto"/>
            <w:bottom w:val="none" w:sz="0" w:space="0" w:color="auto"/>
            <w:right w:val="none" w:sz="0" w:space="0" w:color="auto"/>
          </w:divBdr>
        </w:div>
        <w:div w:id="2137065511">
          <w:marLeft w:val="640"/>
          <w:marRight w:val="0"/>
          <w:marTop w:val="0"/>
          <w:marBottom w:val="0"/>
          <w:divBdr>
            <w:top w:val="none" w:sz="0" w:space="0" w:color="auto"/>
            <w:left w:val="none" w:sz="0" w:space="0" w:color="auto"/>
            <w:bottom w:val="none" w:sz="0" w:space="0" w:color="auto"/>
            <w:right w:val="none" w:sz="0" w:space="0" w:color="auto"/>
          </w:divBdr>
        </w:div>
      </w:divsChild>
    </w:div>
    <w:div w:id="2103912182">
      <w:bodyDiv w:val="1"/>
      <w:marLeft w:val="0"/>
      <w:marRight w:val="0"/>
      <w:marTop w:val="0"/>
      <w:marBottom w:val="0"/>
      <w:divBdr>
        <w:top w:val="none" w:sz="0" w:space="0" w:color="auto"/>
        <w:left w:val="none" w:sz="0" w:space="0" w:color="auto"/>
        <w:bottom w:val="none" w:sz="0" w:space="0" w:color="auto"/>
        <w:right w:val="none" w:sz="0" w:space="0" w:color="auto"/>
      </w:divBdr>
      <w:divsChild>
        <w:div w:id="26413622">
          <w:marLeft w:val="640"/>
          <w:marRight w:val="0"/>
          <w:marTop w:val="0"/>
          <w:marBottom w:val="0"/>
          <w:divBdr>
            <w:top w:val="none" w:sz="0" w:space="0" w:color="auto"/>
            <w:left w:val="none" w:sz="0" w:space="0" w:color="auto"/>
            <w:bottom w:val="none" w:sz="0" w:space="0" w:color="auto"/>
            <w:right w:val="none" w:sz="0" w:space="0" w:color="auto"/>
          </w:divBdr>
        </w:div>
        <w:div w:id="52899175">
          <w:marLeft w:val="640"/>
          <w:marRight w:val="0"/>
          <w:marTop w:val="0"/>
          <w:marBottom w:val="0"/>
          <w:divBdr>
            <w:top w:val="none" w:sz="0" w:space="0" w:color="auto"/>
            <w:left w:val="none" w:sz="0" w:space="0" w:color="auto"/>
            <w:bottom w:val="none" w:sz="0" w:space="0" w:color="auto"/>
            <w:right w:val="none" w:sz="0" w:space="0" w:color="auto"/>
          </w:divBdr>
        </w:div>
        <w:div w:id="249967766">
          <w:marLeft w:val="640"/>
          <w:marRight w:val="0"/>
          <w:marTop w:val="0"/>
          <w:marBottom w:val="0"/>
          <w:divBdr>
            <w:top w:val="none" w:sz="0" w:space="0" w:color="auto"/>
            <w:left w:val="none" w:sz="0" w:space="0" w:color="auto"/>
            <w:bottom w:val="none" w:sz="0" w:space="0" w:color="auto"/>
            <w:right w:val="none" w:sz="0" w:space="0" w:color="auto"/>
          </w:divBdr>
        </w:div>
        <w:div w:id="293558971">
          <w:marLeft w:val="640"/>
          <w:marRight w:val="0"/>
          <w:marTop w:val="0"/>
          <w:marBottom w:val="0"/>
          <w:divBdr>
            <w:top w:val="none" w:sz="0" w:space="0" w:color="auto"/>
            <w:left w:val="none" w:sz="0" w:space="0" w:color="auto"/>
            <w:bottom w:val="none" w:sz="0" w:space="0" w:color="auto"/>
            <w:right w:val="none" w:sz="0" w:space="0" w:color="auto"/>
          </w:divBdr>
        </w:div>
        <w:div w:id="349988666">
          <w:marLeft w:val="640"/>
          <w:marRight w:val="0"/>
          <w:marTop w:val="0"/>
          <w:marBottom w:val="0"/>
          <w:divBdr>
            <w:top w:val="none" w:sz="0" w:space="0" w:color="auto"/>
            <w:left w:val="none" w:sz="0" w:space="0" w:color="auto"/>
            <w:bottom w:val="none" w:sz="0" w:space="0" w:color="auto"/>
            <w:right w:val="none" w:sz="0" w:space="0" w:color="auto"/>
          </w:divBdr>
        </w:div>
        <w:div w:id="675226171">
          <w:marLeft w:val="640"/>
          <w:marRight w:val="0"/>
          <w:marTop w:val="0"/>
          <w:marBottom w:val="0"/>
          <w:divBdr>
            <w:top w:val="none" w:sz="0" w:space="0" w:color="auto"/>
            <w:left w:val="none" w:sz="0" w:space="0" w:color="auto"/>
            <w:bottom w:val="none" w:sz="0" w:space="0" w:color="auto"/>
            <w:right w:val="none" w:sz="0" w:space="0" w:color="auto"/>
          </w:divBdr>
        </w:div>
        <w:div w:id="680425346">
          <w:marLeft w:val="640"/>
          <w:marRight w:val="0"/>
          <w:marTop w:val="0"/>
          <w:marBottom w:val="0"/>
          <w:divBdr>
            <w:top w:val="none" w:sz="0" w:space="0" w:color="auto"/>
            <w:left w:val="none" w:sz="0" w:space="0" w:color="auto"/>
            <w:bottom w:val="none" w:sz="0" w:space="0" w:color="auto"/>
            <w:right w:val="none" w:sz="0" w:space="0" w:color="auto"/>
          </w:divBdr>
        </w:div>
        <w:div w:id="700283562">
          <w:marLeft w:val="640"/>
          <w:marRight w:val="0"/>
          <w:marTop w:val="0"/>
          <w:marBottom w:val="0"/>
          <w:divBdr>
            <w:top w:val="none" w:sz="0" w:space="0" w:color="auto"/>
            <w:left w:val="none" w:sz="0" w:space="0" w:color="auto"/>
            <w:bottom w:val="none" w:sz="0" w:space="0" w:color="auto"/>
            <w:right w:val="none" w:sz="0" w:space="0" w:color="auto"/>
          </w:divBdr>
        </w:div>
        <w:div w:id="817384176">
          <w:marLeft w:val="640"/>
          <w:marRight w:val="0"/>
          <w:marTop w:val="0"/>
          <w:marBottom w:val="0"/>
          <w:divBdr>
            <w:top w:val="none" w:sz="0" w:space="0" w:color="auto"/>
            <w:left w:val="none" w:sz="0" w:space="0" w:color="auto"/>
            <w:bottom w:val="none" w:sz="0" w:space="0" w:color="auto"/>
            <w:right w:val="none" w:sz="0" w:space="0" w:color="auto"/>
          </w:divBdr>
        </w:div>
        <w:div w:id="875197227">
          <w:marLeft w:val="640"/>
          <w:marRight w:val="0"/>
          <w:marTop w:val="0"/>
          <w:marBottom w:val="0"/>
          <w:divBdr>
            <w:top w:val="none" w:sz="0" w:space="0" w:color="auto"/>
            <w:left w:val="none" w:sz="0" w:space="0" w:color="auto"/>
            <w:bottom w:val="none" w:sz="0" w:space="0" w:color="auto"/>
            <w:right w:val="none" w:sz="0" w:space="0" w:color="auto"/>
          </w:divBdr>
        </w:div>
        <w:div w:id="979505981">
          <w:marLeft w:val="640"/>
          <w:marRight w:val="0"/>
          <w:marTop w:val="0"/>
          <w:marBottom w:val="0"/>
          <w:divBdr>
            <w:top w:val="none" w:sz="0" w:space="0" w:color="auto"/>
            <w:left w:val="none" w:sz="0" w:space="0" w:color="auto"/>
            <w:bottom w:val="none" w:sz="0" w:space="0" w:color="auto"/>
            <w:right w:val="none" w:sz="0" w:space="0" w:color="auto"/>
          </w:divBdr>
        </w:div>
        <w:div w:id="1258246857">
          <w:marLeft w:val="640"/>
          <w:marRight w:val="0"/>
          <w:marTop w:val="0"/>
          <w:marBottom w:val="0"/>
          <w:divBdr>
            <w:top w:val="none" w:sz="0" w:space="0" w:color="auto"/>
            <w:left w:val="none" w:sz="0" w:space="0" w:color="auto"/>
            <w:bottom w:val="none" w:sz="0" w:space="0" w:color="auto"/>
            <w:right w:val="none" w:sz="0" w:space="0" w:color="auto"/>
          </w:divBdr>
        </w:div>
        <w:div w:id="1302734796">
          <w:marLeft w:val="640"/>
          <w:marRight w:val="0"/>
          <w:marTop w:val="0"/>
          <w:marBottom w:val="0"/>
          <w:divBdr>
            <w:top w:val="none" w:sz="0" w:space="0" w:color="auto"/>
            <w:left w:val="none" w:sz="0" w:space="0" w:color="auto"/>
            <w:bottom w:val="none" w:sz="0" w:space="0" w:color="auto"/>
            <w:right w:val="none" w:sz="0" w:space="0" w:color="auto"/>
          </w:divBdr>
        </w:div>
        <w:div w:id="1357779347">
          <w:marLeft w:val="640"/>
          <w:marRight w:val="0"/>
          <w:marTop w:val="0"/>
          <w:marBottom w:val="0"/>
          <w:divBdr>
            <w:top w:val="none" w:sz="0" w:space="0" w:color="auto"/>
            <w:left w:val="none" w:sz="0" w:space="0" w:color="auto"/>
            <w:bottom w:val="none" w:sz="0" w:space="0" w:color="auto"/>
            <w:right w:val="none" w:sz="0" w:space="0" w:color="auto"/>
          </w:divBdr>
        </w:div>
        <w:div w:id="1392118655">
          <w:marLeft w:val="640"/>
          <w:marRight w:val="0"/>
          <w:marTop w:val="0"/>
          <w:marBottom w:val="0"/>
          <w:divBdr>
            <w:top w:val="none" w:sz="0" w:space="0" w:color="auto"/>
            <w:left w:val="none" w:sz="0" w:space="0" w:color="auto"/>
            <w:bottom w:val="none" w:sz="0" w:space="0" w:color="auto"/>
            <w:right w:val="none" w:sz="0" w:space="0" w:color="auto"/>
          </w:divBdr>
        </w:div>
        <w:div w:id="1422605431">
          <w:marLeft w:val="640"/>
          <w:marRight w:val="0"/>
          <w:marTop w:val="0"/>
          <w:marBottom w:val="0"/>
          <w:divBdr>
            <w:top w:val="none" w:sz="0" w:space="0" w:color="auto"/>
            <w:left w:val="none" w:sz="0" w:space="0" w:color="auto"/>
            <w:bottom w:val="none" w:sz="0" w:space="0" w:color="auto"/>
            <w:right w:val="none" w:sz="0" w:space="0" w:color="auto"/>
          </w:divBdr>
        </w:div>
        <w:div w:id="1456634266">
          <w:marLeft w:val="640"/>
          <w:marRight w:val="0"/>
          <w:marTop w:val="0"/>
          <w:marBottom w:val="0"/>
          <w:divBdr>
            <w:top w:val="none" w:sz="0" w:space="0" w:color="auto"/>
            <w:left w:val="none" w:sz="0" w:space="0" w:color="auto"/>
            <w:bottom w:val="none" w:sz="0" w:space="0" w:color="auto"/>
            <w:right w:val="none" w:sz="0" w:space="0" w:color="auto"/>
          </w:divBdr>
        </w:div>
        <w:div w:id="1470127501">
          <w:marLeft w:val="640"/>
          <w:marRight w:val="0"/>
          <w:marTop w:val="0"/>
          <w:marBottom w:val="0"/>
          <w:divBdr>
            <w:top w:val="none" w:sz="0" w:space="0" w:color="auto"/>
            <w:left w:val="none" w:sz="0" w:space="0" w:color="auto"/>
            <w:bottom w:val="none" w:sz="0" w:space="0" w:color="auto"/>
            <w:right w:val="none" w:sz="0" w:space="0" w:color="auto"/>
          </w:divBdr>
        </w:div>
        <w:div w:id="1495105335">
          <w:marLeft w:val="640"/>
          <w:marRight w:val="0"/>
          <w:marTop w:val="0"/>
          <w:marBottom w:val="0"/>
          <w:divBdr>
            <w:top w:val="none" w:sz="0" w:space="0" w:color="auto"/>
            <w:left w:val="none" w:sz="0" w:space="0" w:color="auto"/>
            <w:bottom w:val="none" w:sz="0" w:space="0" w:color="auto"/>
            <w:right w:val="none" w:sz="0" w:space="0" w:color="auto"/>
          </w:divBdr>
        </w:div>
        <w:div w:id="1535776948">
          <w:marLeft w:val="640"/>
          <w:marRight w:val="0"/>
          <w:marTop w:val="0"/>
          <w:marBottom w:val="0"/>
          <w:divBdr>
            <w:top w:val="none" w:sz="0" w:space="0" w:color="auto"/>
            <w:left w:val="none" w:sz="0" w:space="0" w:color="auto"/>
            <w:bottom w:val="none" w:sz="0" w:space="0" w:color="auto"/>
            <w:right w:val="none" w:sz="0" w:space="0" w:color="auto"/>
          </w:divBdr>
        </w:div>
        <w:div w:id="1570773378">
          <w:marLeft w:val="640"/>
          <w:marRight w:val="0"/>
          <w:marTop w:val="0"/>
          <w:marBottom w:val="0"/>
          <w:divBdr>
            <w:top w:val="none" w:sz="0" w:space="0" w:color="auto"/>
            <w:left w:val="none" w:sz="0" w:space="0" w:color="auto"/>
            <w:bottom w:val="none" w:sz="0" w:space="0" w:color="auto"/>
            <w:right w:val="none" w:sz="0" w:space="0" w:color="auto"/>
          </w:divBdr>
        </w:div>
        <w:div w:id="1642729381">
          <w:marLeft w:val="640"/>
          <w:marRight w:val="0"/>
          <w:marTop w:val="0"/>
          <w:marBottom w:val="0"/>
          <w:divBdr>
            <w:top w:val="none" w:sz="0" w:space="0" w:color="auto"/>
            <w:left w:val="none" w:sz="0" w:space="0" w:color="auto"/>
            <w:bottom w:val="none" w:sz="0" w:space="0" w:color="auto"/>
            <w:right w:val="none" w:sz="0" w:space="0" w:color="auto"/>
          </w:divBdr>
        </w:div>
        <w:div w:id="1646352653">
          <w:marLeft w:val="640"/>
          <w:marRight w:val="0"/>
          <w:marTop w:val="0"/>
          <w:marBottom w:val="0"/>
          <w:divBdr>
            <w:top w:val="none" w:sz="0" w:space="0" w:color="auto"/>
            <w:left w:val="none" w:sz="0" w:space="0" w:color="auto"/>
            <w:bottom w:val="none" w:sz="0" w:space="0" w:color="auto"/>
            <w:right w:val="none" w:sz="0" w:space="0" w:color="auto"/>
          </w:divBdr>
        </w:div>
        <w:div w:id="1762410076">
          <w:marLeft w:val="640"/>
          <w:marRight w:val="0"/>
          <w:marTop w:val="0"/>
          <w:marBottom w:val="0"/>
          <w:divBdr>
            <w:top w:val="none" w:sz="0" w:space="0" w:color="auto"/>
            <w:left w:val="none" w:sz="0" w:space="0" w:color="auto"/>
            <w:bottom w:val="none" w:sz="0" w:space="0" w:color="auto"/>
            <w:right w:val="none" w:sz="0" w:space="0" w:color="auto"/>
          </w:divBdr>
        </w:div>
        <w:div w:id="1779333515">
          <w:marLeft w:val="640"/>
          <w:marRight w:val="0"/>
          <w:marTop w:val="0"/>
          <w:marBottom w:val="0"/>
          <w:divBdr>
            <w:top w:val="none" w:sz="0" w:space="0" w:color="auto"/>
            <w:left w:val="none" w:sz="0" w:space="0" w:color="auto"/>
            <w:bottom w:val="none" w:sz="0" w:space="0" w:color="auto"/>
            <w:right w:val="none" w:sz="0" w:space="0" w:color="auto"/>
          </w:divBdr>
        </w:div>
        <w:div w:id="1887838402">
          <w:marLeft w:val="640"/>
          <w:marRight w:val="0"/>
          <w:marTop w:val="0"/>
          <w:marBottom w:val="0"/>
          <w:divBdr>
            <w:top w:val="none" w:sz="0" w:space="0" w:color="auto"/>
            <w:left w:val="none" w:sz="0" w:space="0" w:color="auto"/>
            <w:bottom w:val="none" w:sz="0" w:space="0" w:color="auto"/>
            <w:right w:val="none" w:sz="0" w:space="0" w:color="auto"/>
          </w:divBdr>
        </w:div>
        <w:div w:id="1917476510">
          <w:marLeft w:val="640"/>
          <w:marRight w:val="0"/>
          <w:marTop w:val="0"/>
          <w:marBottom w:val="0"/>
          <w:divBdr>
            <w:top w:val="none" w:sz="0" w:space="0" w:color="auto"/>
            <w:left w:val="none" w:sz="0" w:space="0" w:color="auto"/>
            <w:bottom w:val="none" w:sz="0" w:space="0" w:color="auto"/>
            <w:right w:val="none" w:sz="0" w:space="0" w:color="auto"/>
          </w:divBdr>
        </w:div>
        <w:div w:id="1946232208">
          <w:marLeft w:val="640"/>
          <w:marRight w:val="0"/>
          <w:marTop w:val="0"/>
          <w:marBottom w:val="0"/>
          <w:divBdr>
            <w:top w:val="none" w:sz="0" w:space="0" w:color="auto"/>
            <w:left w:val="none" w:sz="0" w:space="0" w:color="auto"/>
            <w:bottom w:val="none" w:sz="0" w:space="0" w:color="auto"/>
            <w:right w:val="none" w:sz="0" w:space="0" w:color="auto"/>
          </w:divBdr>
        </w:div>
        <w:div w:id="1955595600">
          <w:marLeft w:val="640"/>
          <w:marRight w:val="0"/>
          <w:marTop w:val="0"/>
          <w:marBottom w:val="0"/>
          <w:divBdr>
            <w:top w:val="none" w:sz="0" w:space="0" w:color="auto"/>
            <w:left w:val="none" w:sz="0" w:space="0" w:color="auto"/>
            <w:bottom w:val="none" w:sz="0" w:space="0" w:color="auto"/>
            <w:right w:val="none" w:sz="0" w:space="0" w:color="auto"/>
          </w:divBdr>
        </w:div>
        <w:div w:id="2002153959">
          <w:marLeft w:val="640"/>
          <w:marRight w:val="0"/>
          <w:marTop w:val="0"/>
          <w:marBottom w:val="0"/>
          <w:divBdr>
            <w:top w:val="none" w:sz="0" w:space="0" w:color="auto"/>
            <w:left w:val="none" w:sz="0" w:space="0" w:color="auto"/>
            <w:bottom w:val="none" w:sz="0" w:space="0" w:color="auto"/>
            <w:right w:val="none" w:sz="0" w:space="0" w:color="auto"/>
          </w:divBdr>
        </w:div>
        <w:div w:id="2021008165">
          <w:marLeft w:val="640"/>
          <w:marRight w:val="0"/>
          <w:marTop w:val="0"/>
          <w:marBottom w:val="0"/>
          <w:divBdr>
            <w:top w:val="none" w:sz="0" w:space="0" w:color="auto"/>
            <w:left w:val="none" w:sz="0" w:space="0" w:color="auto"/>
            <w:bottom w:val="none" w:sz="0" w:space="0" w:color="auto"/>
            <w:right w:val="none" w:sz="0" w:space="0" w:color="auto"/>
          </w:divBdr>
        </w:div>
        <w:div w:id="2033534322">
          <w:marLeft w:val="640"/>
          <w:marRight w:val="0"/>
          <w:marTop w:val="0"/>
          <w:marBottom w:val="0"/>
          <w:divBdr>
            <w:top w:val="none" w:sz="0" w:space="0" w:color="auto"/>
            <w:left w:val="none" w:sz="0" w:space="0" w:color="auto"/>
            <w:bottom w:val="none" w:sz="0" w:space="0" w:color="auto"/>
            <w:right w:val="none" w:sz="0" w:space="0" w:color="auto"/>
          </w:divBdr>
        </w:div>
        <w:div w:id="2056925038">
          <w:marLeft w:val="640"/>
          <w:marRight w:val="0"/>
          <w:marTop w:val="0"/>
          <w:marBottom w:val="0"/>
          <w:divBdr>
            <w:top w:val="none" w:sz="0" w:space="0" w:color="auto"/>
            <w:left w:val="none" w:sz="0" w:space="0" w:color="auto"/>
            <w:bottom w:val="none" w:sz="0" w:space="0" w:color="auto"/>
            <w:right w:val="none" w:sz="0" w:space="0" w:color="auto"/>
          </w:divBdr>
        </w:div>
        <w:div w:id="2086876930">
          <w:marLeft w:val="640"/>
          <w:marRight w:val="0"/>
          <w:marTop w:val="0"/>
          <w:marBottom w:val="0"/>
          <w:divBdr>
            <w:top w:val="none" w:sz="0" w:space="0" w:color="auto"/>
            <w:left w:val="none" w:sz="0" w:space="0" w:color="auto"/>
            <w:bottom w:val="none" w:sz="0" w:space="0" w:color="auto"/>
            <w:right w:val="none" w:sz="0" w:space="0" w:color="auto"/>
          </w:divBdr>
        </w:div>
        <w:div w:id="2143038469">
          <w:marLeft w:val="640"/>
          <w:marRight w:val="0"/>
          <w:marTop w:val="0"/>
          <w:marBottom w:val="0"/>
          <w:divBdr>
            <w:top w:val="none" w:sz="0" w:space="0" w:color="auto"/>
            <w:left w:val="none" w:sz="0" w:space="0" w:color="auto"/>
            <w:bottom w:val="none" w:sz="0" w:space="0" w:color="auto"/>
            <w:right w:val="none" w:sz="0" w:space="0" w:color="auto"/>
          </w:divBdr>
        </w:div>
      </w:divsChild>
    </w:div>
    <w:div w:id="2109764085">
      <w:bodyDiv w:val="1"/>
      <w:marLeft w:val="0"/>
      <w:marRight w:val="0"/>
      <w:marTop w:val="0"/>
      <w:marBottom w:val="0"/>
      <w:divBdr>
        <w:top w:val="none" w:sz="0" w:space="0" w:color="auto"/>
        <w:left w:val="none" w:sz="0" w:space="0" w:color="auto"/>
        <w:bottom w:val="none" w:sz="0" w:space="0" w:color="auto"/>
        <w:right w:val="none" w:sz="0" w:space="0" w:color="auto"/>
      </w:divBdr>
      <w:divsChild>
        <w:div w:id="52773234">
          <w:marLeft w:val="640"/>
          <w:marRight w:val="0"/>
          <w:marTop w:val="0"/>
          <w:marBottom w:val="0"/>
          <w:divBdr>
            <w:top w:val="none" w:sz="0" w:space="0" w:color="auto"/>
            <w:left w:val="none" w:sz="0" w:space="0" w:color="auto"/>
            <w:bottom w:val="none" w:sz="0" w:space="0" w:color="auto"/>
            <w:right w:val="none" w:sz="0" w:space="0" w:color="auto"/>
          </w:divBdr>
        </w:div>
        <w:div w:id="83886412">
          <w:marLeft w:val="640"/>
          <w:marRight w:val="0"/>
          <w:marTop w:val="0"/>
          <w:marBottom w:val="0"/>
          <w:divBdr>
            <w:top w:val="none" w:sz="0" w:space="0" w:color="auto"/>
            <w:left w:val="none" w:sz="0" w:space="0" w:color="auto"/>
            <w:bottom w:val="none" w:sz="0" w:space="0" w:color="auto"/>
            <w:right w:val="none" w:sz="0" w:space="0" w:color="auto"/>
          </w:divBdr>
        </w:div>
        <w:div w:id="185139649">
          <w:marLeft w:val="640"/>
          <w:marRight w:val="0"/>
          <w:marTop w:val="0"/>
          <w:marBottom w:val="0"/>
          <w:divBdr>
            <w:top w:val="none" w:sz="0" w:space="0" w:color="auto"/>
            <w:left w:val="none" w:sz="0" w:space="0" w:color="auto"/>
            <w:bottom w:val="none" w:sz="0" w:space="0" w:color="auto"/>
            <w:right w:val="none" w:sz="0" w:space="0" w:color="auto"/>
          </w:divBdr>
        </w:div>
        <w:div w:id="195656674">
          <w:marLeft w:val="640"/>
          <w:marRight w:val="0"/>
          <w:marTop w:val="0"/>
          <w:marBottom w:val="0"/>
          <w:divBdr>
            <w:top w:val="none" w:sz="0" w:space="0" w:color="auto"/>
            <w:left w:val="none" w:sz="0" w:space="0" w:color="auto"/>
            <w:bottom w:val="none" w:sz="0" w:space="0" w:color="auto"/>
            <w:right w:val="none" w:sz="0" w:space="0" w:color="auto"/>
          </w:divBdr>
        </w:div>
        <w:div w:id="212621406">
          <w:marLeft w:val="640"/>
          <w:marRight w:val="0"/>
          <w:marTop w:val="0"/>
          <w:marBottom w:val="0"/>
          <w:divBdr>
            <w:top w:val="none" w:sz="0" w:space="0" w:color="auto"/>
            <w:left w:val="none" w:sz="0" w:space="0" w:color="auto"/>
            <w:bottom w:val="none" w:sz="0" w:space="0" w:color="auto"/>
            <w:right w:val="none" w:sz="0" w:space="0" w:color="auto"/>
          </w:divBdr>
        </w:div>
        <w:div w:id="283197563">
          <w:marLeft w:val="640"/>
          <w:marRight w:val="0"/>
          <w:marTop w:val="0"/>
          <w:marBottom w:val="0"/>
          <w:divBdr>
            <w:top w:val="none" w:sz="0" w:space="0" w:color="auto"/>
            <w:left w:val="none" w:sz="0" w:space="0" w:color="auto"/>
            <w:bottom w:val="none" w:sz="0" w:space="0" w:color="auto"/>
            <w:right w:val="none" w:sz="0" w:space="0" w:color="auto"/>
          </w:divBdr>
        </w:div>
        <w:div w:id="290718890">
          <w:marLeft w:val="640"/>
          <w:marRight w:val="0"/>
          <w:marTop w:val="0"/>
          <w:marBottom w:val="0"/>
          <w:divBdr>
            <w:top w:val="none" w:sz="0" w:space="0" w:color="auto"/>
            <w:left w:val="none" w:sz="0" w:space="0" w:color="auto"/>
            <w:bottom w:val="none" w:sz="0" w:space="0" w:color="auto"/>
            <w:right w:val="none" w:sz="0" w:space="0" w:color="auto"/>
          </w:divBdr>
        </w:div>
        <w:div w:id="315845802">
          <w:marLeft w:val="640"/>
          <w:marRight w:val="0"/>
          <w:marTop w:val="0"/>
          <w:marBottom w:val="0"/>
          <w:divBdr>
            <w:top w:val="none" w:sz="0" w:space="0" w:color="auto"/>
            <w:left w:val="none" w:sz="0" w:space="0" w:color="auto"/>
            <w:bottom w:val="none" w:sz="0" w:space="0" w:color="auto"/>
            <w:right w:val="none" w:sz="0" w:space="0" w:color="auto"/>
          </w:divBdr>
        </w:div>
        <w:div w:id="409422343">
          <w:marLeft w:val="640"/>
          <w:marRight w:val="0"/>
          <w:marTop w:val="0"/>
          <w:marBottom w:val="0"/>
          <w:divBdr>
            <w:top w:val="none" w:sz="0" w:space="0" w:color="auto"/>
            <w:left w:val="none" w:sz="0" w:space="0" w:color="auto"/>
            <w:bottom w:val="none" w:sz="0" w:space="0" w:color="auto"/>
            <w:right w:val="none" w:sz="0" w:space="0" w:color="auto"/>
          </w:divBdr>
        </w:div>
        <w:div w:id="417797719">
          <w:marLeft w:val="640"/>
          <w:marRight w:val="0"/>
          <w:marTop w:val="0"/>
          <w:marBottom w:val="0"/>
          <w:divBdr>
            <w:top w:val="none" w:sz="0" w:space="0" w:color="auto"/>
            <w:left w:val="none" w:sz="0" w:space="0" w:color="auto"/>
            <w:bottom w:val="none" w:sz="0" w:space="0" w:color="auto"/>
            <w:right w:val="none" w:sz="0" w:space="0" w:color="auto"/>
          </w:divBdr>
        </w:div>
        <w:div w:id="435297992">
          <w:marLeft w:val="640"/>
          <w:marRight w:val="0"/>
          <w:marTop w:val="0"/>
          <w:marBottom w:val="0"/>
          <w:divBdr>
            <w:top w:val="none" w:sz="0" w:space="0" w:color="auto"/>
            <w:left w:val="none" w:sz="0" w:space="0" w:color="auto"/>
            <w:bottom w:val="none" w:sz="0" w:space="0" w:color="auto"/>
            <w:right w:val="none" w:sz="0" w:space="0" w:color="auto"/>
          </w:divBdr>
        </w:div>
        <w:div w:id="497890873">
          <w:marLeft w:val="640"/>
          <w:marRight w:val="0"/>
          <w:marTop w:val="0"/>
          <w:marBottom w:val="0"/>
          <w:divBdr>
            <w:top w:val="none" w:sz="0" w:space="0" w:color="auto"/>
            <w:left w:val="none" w:sz="0" w:space="0" w:color="auto"/>
            <w:bottom w:val="none" w:sz="0" w:space="0" w:color="auto"/>
            <w:right w:val="none" w:sz="0" w:space="0" w:color="auto"/>
          </w:divBdr>
        </w:div>
        <w:div w:id="569075690">
          <w:marLeft w:val="640"/>
          <w:marRight w:val="0"/>
          <w:marTop w:val="0"/>
          <w:marBottom w:val="0"/>
          <w:divBdr>
            <w:top w:val="none" w:sz="0" w:space="0" w:color="auto"/>
            <w:left w:val="none" w:sz="0" w:space="0" w:color="auto"/>
            <w:bottom w:val="none" w:sz="0" w:space="0" w:color="auto"/>
            <w:right w:val="none" w:sz="0" w:space="0" w:color="auto"/>
          </w:divBdr>
        </w:div>
        <w:div w:id="729696832">
          <w:marLeft w:val="640"/>
          <w:marRight w:val="0"/>
          <w:marTop w:val="0"/>
          <w:marBottom w:val="0"/>
          <w:divBdr>
            <w:top w:val="none" w:sz="0" w:space="0" w:color="auto"/>
            <w:left w:val="none" w:sz="0" w:space="0" w:color="auto"/>
            <w:bottom w:val="none" w:sz="0" w:space="0" w:color="auto"/>
            <w:right w:val="none" w:sz="0" w:space="0" w:color="auto"/>
          </w:divBdr>
        </w:div>
        <w:div w:id="763498875">
          <w:marLeft w:val="640"/>
          <w:marRight w:val="0"/>
          <w:marTop w:val="0"/>
          <w:marBottom w:val="0"/>
          <w:divBdr>
            <w:top w:val="none" w:sz="0" w:space="0" w:color="auto"/>
            <w:left w:val="none" w:sz="0" w:space="0" w:color="auto"/>
            <w:bottom w:val="none" w:sz="0" w:space="0" w:color="auto"/>
            <w:right w:val="none" w:sz="0" w:space="0" w:color="auto"/>
          </w:divBdr>
        </w:div>
        <w:div w:id="929124832">
          <w:marLeft w:val="640"/>
          <w:marRight w:val="0"/>
          <w:marTop w:val="0"/>
          <w:marBottom w:val="0"/>
          <w:divBdr>
            <w:top w:val="none" w:sz="0" w:space="0" w:color="auto"/>
            <w:left w:val="none" w:sz="0" w:space="0" w:color="auto"/>
            <w:bottom w:val="none" w:sz="0" w:space="0" w:color="auto"/>
            <w:right w:val="none" w:sz="0" w:space="0" w:color="auto"/>
          </w:divBdr>
        </w:div>
        <w:div w:id="943003110">
          <w:marLeft w:val="640"/>
          <w:marRight w:val="0"/>
          <w:marTop w:val="0"/>
          <w:marBottom w:val="0"/>
          <w:divBdr>
            <w:top w:val="none" w:sz="0" w:space="0" w:color="auto"/>
            <w:left w:val="none" w:sz="0" w:space="0" w:color="auto"/>
            <w:bottom w:val="none" w:sz="0" w:space="0" w:color="auto"/>
            <w:right w:val="none" w:sz="0" w:space="0" w:color="auto"/>
          </w:divBdr>
        </w:div>
        <w:div w:id="951547471">
          <w:marLeft w:val="640"/>
          <w:marRight w:val="0"/>
          <w:marTop w:val="0"/>
          <w:marBottom w:val="0"/>
          <w:divBdr>
            <w:top w:val="none" w:sz="0" w:space="0" w:color="auto"/>
            <w:left w:val="none" w:sz="0" w:space="0" w:color="auto"/>
            <w:bottom w:val="none" w:sz="0" w:space="0" w:color="auto"/>
            <w:right w:val="none" w:sz="0" w:space="0" w:color="auto"/>
          </w:divBdr>
        </w:div>
        <w:div w:id="1028137683">
          <w:marLeft w:val="640"/>
          <w:marRight w:val="0"/>
          <w:marTop w:val="0"/>
          <w:marBottom w:val="0"/>
          <w:divBdr>
            <w:top w:val="none" w:sz="0" w:space="0" w:color="auto"/>
            <w:left w:val="none" w:sz="0" w:space="0" w:color="auto"/>
            <w:bottom w:val="none" w:sz="0" w:space="0" w:color="auto"/>
            <w:right w:val="none" w:sz="0" w:space="0" w:color="auto"/>
          </w:divBdr>
        </w:div>
        <w:div w:id="1087077766">
          <w:marLeft w:val="640"/>
          <w:marRight w:val="0"/>
          <w:marTop w:val="0"/>
          <w:marBottom w:val="0"/>
          <w:divBdr>
            <w:top w:val="none" w:sz="0" w:space="0" w:color="auto"/>
            <w:left w:val="none" w:sz="0" w:space="0" w:color="auto"/>
            <w:bottom w:val="none" w:sz="0" w:space="0" w:color="auto"/>
            <w:right w:val="none" w:sz="0" w:space="0" w:color="auto"/>
          </w:divBdr>
        </w:div>
        <w:div w:id="1152454018">
          <w:marLeft w:val="640"/>
          <w:marRight w:val="0"/>
          <w:marTop w:val="0"/>
          <w:marBottom w:val="0"/>
          <w:divBdr>
            <w:top w:val="none" w:sz="0" w:space="0" w:color="auto"/>
            <w:left w:val="none" w:sz="0" w:space="0" w:color="auto"/>
            <w:bottom w:val="none" w:sz="0" w:space="0" w:color="auto"/>
            <w:right w:val="none" w:sz="0" w:space="0" w:color="auto"/>
          </w:divBdr>
        </w:div>
        <w:div w:id="1217401676">
          <w:marLeft w:val="640"/>
          <w:marRight w:val="0"/>
          <w:marTop w:val="0"/>
          <w:marBottom w:val="0"/>
          <w:divBdr>
            <w:top w:val="none" w:sz="0" w:space="0" w:color="auto"/>
            <w:left w:val="none" w:sz="0" w:space="0" w:color="auto"/>
            <w:bottom w:val="none" w:sz="0" w:space="0" w:color="auto"/>
            <w:right w:val="none" w:sz="0" w:space="0" w:color="auto"/>
          </w:divBdr>
        </w:div>
        <w:div w:id="1362588023">
          <w:marLeft w:val="640"/>
          <w:marRight w:val="0"/>
          <w:marTop w:val="0"/>
          <w:marBottom w:val="0"/>
          <w:divBdr>
            <w:top w:val="none" w:sz="0" w:space="0" w:color="auto"/>
            <w:left w:val="none" w:sz="0" w:space="0" w:color="auto"/>
            <w:bottom w:val="none" w:sz="0" w:space="0" w:color="auto"/>
            <w:right w:val="none" w:sz="0" w:space="0" w:color="auto"/>
          </w:divBdr>
        </w:div>
        <w:div w:id="1367750199">
          <w:marLeft w:val="640"/>
          <w:marRight w:val="0"/>
          <w:marTop w:val="0"/>
          <w:marBottom w:val="0"/>
          <w:divBdr>
            <w:top w:val="none" w:sz="0" w:space="0" w:color="auto"/>
            <w:left w:val="none" w:sz="0" w:space="0" w:color="auto"/>
            <w:bottom w:val="none" w:sz="0" w:space="0" w:color="auto"/>
            <w:right w:val="none" w:sz="0" w:space="0" w:color="auto"/>
          </w:divBdr>
        </w:div>
        <w:div w:id="1465196929">
          <w:marLeft w:val="640"/>
          <w:marRight w:val="0"/>
          <w:marTop w:val="0"/>
          <w:marBottom w:val="0"/>
          <w:divBdr>
            <w:top w:val="none" w:sz="0" w:space="0" w:color="auto"/>
            <w:left w:val="none" w:sz="0" w:space="0" w:color="auto"/>
            <w:bottom w:val="none" w:sz="0" w:space="0" w:color="auto"/>
            <w:right w:val="none" w:sz="0" w:space="0" w:color="auto"/>
          </w:divBdr>
        </w:div>
        <w:div w:id="1482110949">
          <w:marLeft w:val="640"/>
          <w:marRight w:val="0"/>
          <w:marTop w:val="0"/>
          <w:marBottom w:val="0"/>
          <w:divBdr>
            <w:top w:val="none" w:sz="0" w:space="0" w:color="auto"/>
            <w:left w:val="none" w:sz="0" w:space="0" w:color="auto"/>
            <w:bottom w:val="none" w:sz="0" w:space="0" w:color="auto"/>
            <w:right w:val="none" w:sz="0" w:space="0" w:color="auto"/>
          </w:divBdr>
        </w:div>
        <w:div w:id="1550461038">
          <w:marLeft w:val="640"/>
          <w:marRight w:val="0"/>
          <w:marTop w:val="0"/>
          <w:marBottom w:val="0"/>
          <w:divBdr>
            <w:top w:val="none" w:sz="0" w:space="0" w:color="auto"/>
            <w:left w:val="none" w:sz="0" w:space="0" w:color="auto"/>
            <w:bottom w:val="none" w:sz="0" w:space="0" w:color="auto"/>
            <w:right w:val="none" w:sz="0" w:space="0" w:color="auto"/>
          </w:divBdr>
        </w:div>
        <w:div w:id="1557929355">
          <w:marLeft w:val="640"/>
          <w:marRight w:val="0"/>
          <w:marTop w:val="0"/>
          <w:marBottom w:val="0"/>
          <w:divBdr>
            <w:top w:val="none" w:sz="0" w:space="0" w:color="auto"/>
            <w:left w:val="none" w:sz="0" w:space="0" w:color="auto"/>
            <w:bottom w:val="none" w:sz="0" w:space="0" w:color="auto"/>
            <w:right w:val="none" w:sz="0" w:space="0" w:color="auto"/>
          </w:divBdr>
        </w:div>
        <w:div w:id="1670061233">
          <w:marLeft w:val="640"/>
          <w:marRight w:val="0"/>
          <w:marTop w:val="0"/>
          <w:marBottom w:val="0"/>
          <w:divBdr>
            <w:top w:val="none" w:sz="0" w:space="0" w:color="auto"/>
            <w:left w:val="none" w:sz="0" w:space="0" w:color="auto"/>
            <w:bottom w:val="none" w:sz="0" w:space="0" w:color="auto"/>
            <w:right w:val="none" w:sz="0" w:space="0" w:color="auto"/>
          </w:divBdr>
        </w:div>
        <w:div w:id="1718166182">
          <w:marLeft w:val="640"/>
          <w:marRight w:val="0"/>
          <w:marTop w:val="0"/>
          <w:marBottom w:val="0"/>
          <w:divBdr>
            <w:top w:val="none" w:sz="0" w:space="0" w:color="auto"/>
            <w:left w:val="none" w:sz="0" w:space="0" w:color="auto"/>
            <w:bottom w:val="none" w:sz="0" w:space="0" w:color="auto"/>
            <w:right w:val="none" w:sz="0" w:space="0" w:color="auto"/>
          </w:divBdr>
        </w:div>
        <w:div w:id="1841893210">
          <w:marLeft w:val="640"/>
          <w:marRight w:val="0"/>
          <w:marTop w:val="0"/>
          <w:marBottom w:val="0"/>
          <w:divBdr>
            <w:top w:val="none" w:sz="0" w:space="0" w:color="auto"/>
            <w:left w:val="none" w:sz="0" w:space="0" w:color="auto"/>
            <w:bottom w:val="none" w:sz="0" w:space="0" w:color="auto"/>
            <w:right w:val="none" w:sz="0" w:space="0" w:color="auto"/>
          </w:divBdr>
        </w:div>
        <w:div w:id="1855731214">
          <w:marLeft w:val="640"/>
          <w:marRight w:val="0"/>
          <w:marTop w:val="0"/>
          <w:marBottom w:val="0"/>
          <w:divBdr>
            <w:top w:val="none" w:sz="0" w:space="0" w:color="auto"/>
            <w:left w:val="none" w:sz="0" w:space="0" w:color="auto"/>
            <w:bottom w:val="none" w:sz="0" w:space="0" w:color="auto"/>
            <w:right w:val="none" w:sz="0" w:space="0" w:color="auto"/>
          </w:divBdr>
        </w:div>
        <w:div w:id="1870991910">
          <w:marLeft w:val="640"/>
          <w:marRight w:val="0"/>
          <w:marTop w:val="0"/>
          <w:marBottom w:val="0"/>
          <w:divBdr>
            <w:top w:val="none" w:sz="0" w:space="0" w:color="auto"/>
            <w:left w:val="none" w:sz="0" w:space="0" w:color="auto"/>
            <w:bottom w:val="none" w:sz="0" w:space="0" w:color="auto"/>
            <w:right w:val="none" w:sz="0" w:space="0" w:color="auto"/>
          </w:divBdr>
        </w:div>
        <w:div w:id="1882160592">
          <w:marLeft w:val="640"/>
          <w:marRight w:val="0"/>
          <w:marTop w:val="0"/>
          <w:marBottom w:val="0"/>
          <w:divBdr>
            <w:top w:val="none" w:sz="0" w:space="0" w:color="auto"/>
            <w:left w:val="none" w:sz="0" w:space="0" w:color="auto"/>
            <w:bottom w:val="none" w:sz="0" w:space="0" w:color="auto"/>
            <w:right w:val="none" w:sz="0" w:space="0" w:color="auto"/>
          </w:divBdr>
        </w:div>
        <w:div w:id="1944536306">
          <w:marLeft w:val="640"/>
          <w:marRight w:val="0"/>
          <w:marTop w:val="0"/>
          <w:marBottom w:val="0"/>
          <w:divBdr>
            <w:top w:val="none" w:sz="0" w:space="0" w:color="auto"/>
            <w:left w:val="none" w:sz="0" w:space="0" w:color="auto"/>
            <w:bottom w:val="none" w:sz="0" w:space="0" w:color="auto"/>
            <w:right w:val="none" w:sz="0" w:space="0" w:color="auto"/>
          </w:divBdr>
        </w:div>
        <w:div w:id="2018924267">
          <w:marLeft w:val="640"/>
          <w:marRight w:val="0"/>
          <w:marTop w:val="0"/>
          <w:marBottom w:val="0"/>
          <w:divBdr>
            <w:top w:val="none" w:sz="0" w:space="0" w:color="auto"/>
            <w:left w:val="none" w:sz="0" w:space="0" w:color="auto"/>
            <w:bottom w:val="none" w:sz="0" w:space="0" w:color="auto"/>
            <w:right w:val="none" w:sz="0" w:space="0" w:color="auto"/>
          </w:divBdr>
        </w:div>
        <w:div w:id="2056271401">
          <w:marLeft w:val="640"/>
          <w:marRight w:val="0"/>
          <w:marTop w:val="0"/>
          <w:marBottom w:val="0"/>
          <w:divBdr>
            <w:top w:val="none" w:sz="0" w:space="0" w:color="auto"/>
            <w:left w:val="none" w:sz="0" w:space="0" w:color="auto"/>
            <w:bottom w:val="none" w:sz="0" w:space="0" w:color="auto"/>
            <w:right w:val="none" w:sz="0" w:space="0" w:color="auto"/>
          </w:divBdr>
        </w:div>
      </w:divsChild>
    </w:div>
    <w:div w:id="2114007470">
      <w:bodyDiv w:val="1"/>
      <w:marLeft w:val="0"/>
      <w:marRight w:val="0"/>
      <w:marTop w:val="0"/>
      <w:marBottom w:val="0"/>
      <w:divBdr>
        <w:top w:val="none" w:sz="0" w:space="0" w:color="auto"/>
        <w:left w:val="none" w:sz="0" w:space="0" w:color="auto"/>
        <w:bottom w:val="none" w:sz="0" w:space="0" w:color="auto"/>
        <w:right w:val="none" w:sz="0" w:space="0" w:color="auto"/>
      </w:divBdr>
      <w:divsChild>
        <w:div w:id="78527960">
          <w:marLeft w:val="640"/>
          <w:marRight w:val="0"/>
          <w:marTop w:val="0"/>
          <w:marBottom w:val="0"/>
          <w:divBdr>
            <w:top w:val="none" w:sz="0" w:space="0" w:color="auto"/>
            <w:left w:val="none" w:sz="0" w:space="0" w:color="auto"/>
            <w:bottom w:val="none" w:sz="0" w:space="0" w:color="auto"/>
            <w:right w:val="none" w:sz="0" w:space="0" w:color="auto"/>
          </w:divBdr>
        </w:div>
        <w:div w:id="113326696">
          <w:marLeft w:val="640"/>
          <w:marRight w:val="0"/>
          <w:marTop w:val="0"/>
          <w:marBottom w:val="0"/>
          <w:divBdr>
            <w:top w:val="none" w:sz="0" w:space="0" w:color="auto"/>
            <w:left w:val="none" w:sz="0" w:space="0" w:color="auto"/>
            <w:bottom w:val="none" w:sz="0" w:space="0" w:color="auto"/>
            <w:right w:val="none" w:sz="0" w:space="0" w:color="auto"/>
          </w:divBdr>
        </w:div>
        <w:div w:id="129323813">
          <w:marLeft w:val="640"/>
          <w:marRight w:val="0"/>
          <w:marTop w:val="0"/>
          <w:marBottom w:val="0"/>
          <w:divBdr>
            <w:top w:val="none" w:sz="0" w:space="0" w:color="auto"/>
            <w:left w:val="none" w:sz="0" w:space="0" w:color="auto"/>
            <w:bottom w:val="none" w:sz="0" w:space="0" w:color="auto"/>
            <w:right w:val="none" w:sz="0" w:space="0" w:color="auto"/>
          </w:divBdr>
        </w:div>
        <w:div w:id="180125546">
          <w:marLeft w:val="640"/>
          <w:marRight w:val="0"/>
          <w:marTop w:val="0"/>
          <w:marBottom w:val="0"/>
          <w:divBdr>
            <w:top w:val="none" w:sz="0" w:space="0" w:color="auto"/>
            <w:left w:val="none" w:sz="0" w:space="0" w:color="auto"/>
            <w:bottom w:val="none" w:sz="0" w:space="0" w:color="auto"/>
            <w:right w:val="none" w:sz="0" w:space="0" w:color="auto"/>
          </w:divBdr>
        </w:div>
        <w:div w:id="210073089">
          <w:marLeft w:val="640"/>
          <w:marRight w:val="0"/>
          <w:marTop w:val="0"/>
          <w:marBottom w:val="0"/>
          <w:divBdr>
            <w:top w:val="none" w:sz="0" w:space="0" w:color="auto"/>
            <w:left w:val="none" w:sz="0" w:space="0" w:color="auto"/>
            <w:bottom w:val="none" w:sz="0" w:space="0" w:color="auto"/>
            <w:right w:val="none" w:sz="0" w:space="0" w:color="auto"/>
          </w:divBdr>
        </w:div>
        <w:div w:id="225529164">
          <w:marLeft w:val="640"/>
          <w:marRight w:val="0"/>
          <w:marTop w:val="0"/>
          <w:marBottom w:val="0"/>
          <w:divBdr>
            <w:top w:val="none" w:sz="0" w:space="0" w:color="auto"/>
            <w:left w:val="none" w:sz="0" w:space="0" w:color="auto"/>
            <w:bottom w:val="none" w:sz="0" w:space="0" w:color="auto"/>
            <w:right w:val="none" w:sz="0" w:space="0" w:color="auto"/>
          </w:divBdr>
        </w:div>
        <w:div w:id="237908122">
          <w:marLeft w:val="640"/>
          <w:marRight w:val="0"/>
          <w:marTop w:val="0"/>
          <w:marBottom w:val="0"/>
          <w:divBdr>
            <w:top w:val="none" w:sz="0" w:space="0" w:color="auto"/>
            <w:left w:val="none" w:sz="0" w:space="0" w:color="auto"/>
            <w:bottom w:val="none" w:sz="0" w:space="0" w:color="auto"/>
            <w:right w:val="none" w:sz="0" w:space="0" w:color="auto"/>
          </w:divBdr>
        </w:div>
        <w:div w:id="256793038">
          <w:marLeft w:val="640"/>
          <w:marRight w:val="0"/>
          <w:marTop w:val="0"/>
          <w:marBottom w:val="0"/>
          <w:divBdr>
            <w:top w:val="none" w:sz="0" w:space="0" w:color="auto"/>
            <w:left w:val="none" w:sz="0" w:space="0" w:color="auto"/>
            <w:bottom w:val="none" w:sz="0" w:space="0" w:color="auto"/>
            <w:right w:val="none" w:sz="0" w:space="0" w:color="auto"/>
          </w:divBdr>
        </w:div>
        <w:div w:id="294526785">
          <w:marLeft w:val="640"/>
          <w:marRight w:val="0"/>
          <w:marTop w:val="0"/>
          <w:marBottom w:val="0"/>
          <w:divBdr>
            <w:top w:val="none" w:sz="0" w:space="0" w:color="auto"/>
            <w:left w:val="none" w:sz="0" w:space="0" w:color="auto"/>
            <w:bottom w:val="none" w:sz="0" w:space="0" w:color="auto"/>
            <w:right w:val="none" w:sz="0" w:space="0" w:color="auto"/>
          </w:divBdr>
        </w:div>
        <w:div w:id="301234629">
          <w:marLeft w:val="640"/>
          <w:marRight w:val="0"/>
          <w:marTop w:val="0"/>
          <w:marBottom w:val="0"/>
          <w:divBdr>
            <w:top w:val="none" w:sz="0" w:space="0" w:color="auto"/>
            <w:left w:val="none" w:sz="0" w:space="0" w:color="auto"/>
            <w:bottom w:val="none" w:sz="0" w:space="0" w:color="auto"/>
            <w:right w:val="none" w:sz="0" w:space="0" w:color="auto"/>
          </w:divBdr>
        </w:div>
        <w:div w:id="302276010">
          <w:marLeft w:val="640"/>
          <w:marRight w:val="0"/>
          <w:marTop w:val="0"/>
          <w:marBottom w:val="0"/>
          <w:divBdr>
            <w:top w:val="none" w:sz="0" w:space="0" w:color="auto"/>
            <w:left w:val="none" w:sz="0" w:space="0" w:color="auto"/>
            <w:bottom w:val="none" w:sz="0" w:space="0" w:color="auto"/>
            <w:right w:val="none" w:sz="0" w:space="0" w:color="auto"/>
          </w:divBdr>
        </w:div>
        <w:div w:id="350759353">
          <w:marLeft w:val="640"/>
          <w:marRight w:val="0"/>
          <w:marTop w:val="0"/>
          <w:marBottom w:val="0"/>
          <w:divBdr>
            <w:top w:val="none" w:sz="0" w:space="0" w:color="auto"/>
            <w:left w:val="none" w:sz="0" w:space="0" w:color="auto"/>
            <w:bottom w:val="none" w:sz="0" w:space="0" w:color="auto"/>
            <w:right w:val="none" w:sz="0" w:space="0" w:color="auto"/>
          </w:divBdr>
        </w:div>
        <w:div w:id="392124183">
          <w:marLeft w:val="640"/>
          <w:marRight w:val="0"/>
          <w:marTop w:val="0"/>
          <w:marBottom w:val="0"/>
          <w:divBdr>
            <w:top w:val="none" w:sz="0" w:space="0" w:color="auto"/>
            <w:left w:val="none" w:sz="0" w:space="0" w:color="auto"/>
            <w:bottom w:val="none" w:sz="0" w:space="0" w:color="auto"/>
            <w:right w:val="none" w:sz="0" w:space="0" w:color="auto"/>
          </w:divBdr>
        </w:div>
        <w:div w:id="441337326">
          <w:marLeft w:val="640"/>
          <w:marRight w:val="0"/>
          <w:marTop w:val="0"/>
          <w:marBottom w:val="0"/>
          <w:divBdr>
            <w:top w:val="none" w:sz="0" w:space="0" w:color="auto"/>
            <w:left w:val="none" w:sz="0" w:space="0" w:color="auto"/>
            <w:bottom w:val="none" w:sz="0" w:space="0" w:color="auto"/>
            <w:right w:val="none" w:sz="0" w:space="0" w:color="auto"/>
          </w:divBdr>
        </w:div>
        <w:div w:id="466708392">
          <w:marLeft w:val="640"/>
          <w:marRight w:val="0"/>
          <w:marTop w:val="0"/>
          <w:marBottom w:val="0"/>
          <w:divBdr>
            <w:top w:val="none" w:sz="0" w:space="0" w:color="auto"/>
            <w:left w:val="none" w:sz="0" w:space="0" w:color="auto"/>
            <w:bottom w:val="none" w:sz="0" w:space="0" w:color="auto"/>
            <w:right w:val="none" w:sz="0" w:space="0" w:color="auto"/>
          </w:divBdr>
        </w:div>
        <w:div w:id="480654821">
          <w:marLeft w:val="640"/>
          <w:marRight w:val="0"/>
          <w:marTop w:val="0"/>
          <w:marBottom w:val="0"/>
          <w:divBdr>
            <w:top w:val="none" w:sz="0" w:space="0" w:color="auto"/>
            <w:left w:val="none" w:sz="0" w:space="0" w:color="auto"/>
            <w:bottom w:val="none" w:sz="0" w:space="0" w:color="auto"/>
            <w:right w:val="none" w:sz="0" w:space="0" w:color="auto"/>
          </w:divBdr>
        </w:div>
        <w:div w:id="482160417">
          <w:marLeft w:val="640"/>
          <w:marRight w:val="0"/>
          <w:marTop w:val="0"/>
          <w:marBottom w:val="0"/>
          <w:divBdr>
            <w:top w:val="none" w:sz="0" w:space="0" w:color="auto"/>
            <w:left w:val="none" w:sz="0" w:space="0" w:color="auto"/>
            <w:bottom w:val="none" w:sz="0" w:space="0" w:color="auto"/>
            <w:right w:val="none" w:sz="0" w:space="0" w:color="auto"/>
          </w:divBdr>
        </w:div>
        <w:div w:id="499125555">
          <w:marLeft w:val="640"/>
          <w:marRight w:val="0"/>
          <w:marTop w:val="0"/>
          <w:marBottom w:val="0"/>
          <w:divBdr>
            <w:top w:val="none" w:sz="0" w:space="0" w:color="auto"/>
            <w:left w:val="none" w:sz="0" w:space="0" w:color="auto"/>
            <w:bottom w:val="none" w:sz="0" w:space="0" w:color="auto"/>
            <w:right w:val="none" w:sz="0" w:space="0" w:color="auto"/>
          </w:divBdr>
        </w:div>
        <w:div w:id="517889330">
          <w:marLeft w:val="640"/>
          <w:marRight w:val="0"/>
          <w:marTop w:val="0"/>
          <w:marBottom w:val="0"/>
          <w:divBdr>
            <w:top w:val="none" w:sz="0" w:space="0" w:color="auto"/>
            <w:left w:val="none" w:sz="0" w:space="0" w:color="auto"/>
            <w:bottom w:val="none" w:sz="0" w:space="0" w:color="auto"/>
            <w:right w:val="none" w:sz="0" w:space="0" w:color="auto"/>
          </w:divBdr>
        </w:div>
        <w:div w:id="528757730">
          <w:marLeft w:val="640"/>
          <w:marRight w:val="0"/>
          <w:marTop w:val="0"/>
          <w:marBottom w:val="0"/>
          <w:divBdr>
            <w:top w:val="none" w:sz="0" w:space="0" w:color="auto"/>
            <w:left w:val="none" w:sz="0" w:space="0" w:color="auto"/>
            <w:bottom w:val="none" w:sz="0" w:space="0" w:color="auto"/>
            <w:right w:val="none" w:sz="0" w:space="0" w:color="auto"/>
          </w:divBdr>
        </w:div>
        <w:div w:id="545260847">
          <w:marLeft w:val="640"/>
          <w:marRight w:val="0"/>
          <w:marTop w:val="0"/>
          <w:marBottom w:val="0"/>
          <w:divBdr>
            <w:top w:val="none" w:sz="0" w:space="0" w:color="auto"/>
            <w:left w:val="none" w:sz="0" w:space="0" w:color="auto"/>
            <w:bottom w:val="none" w:sz="0" w:space="0" w:color="auto"/>
            <w:right w:val="none" w:sz="0" w:space="0" w:color="auto"/>
          </w:divBdr>
        </w:div>
        <w:div w:id="596866556">
          <w:marLeft w:val="640"/>
          <w:marRight w:val="0"/>
          <w:marTop w:val="0"/>
          <w:marBottom w:val="0"/>
          <w:divBdr>
            <w:top w:val="none" w:sz="0" w:space="0" w:color="auto"/>
            <w:left w:val="none" w:sz="0" w:space="0" w:color="auto"/>
            <w:bottom w:val="none" w:sz="0" w:space="0" w:color="auto"/>
            <w:right w:val="none" w:sz="0" w:space="0" w:color="auto"/>
          </w:divBdr>
        </w:div>
        <w:div w:id="632952715">
          <w:marLeft w:val="640"/>
          <w:marRight w:val="0"/>
          <w:marTop w:val="0"/>
          <w:marBottom w:val="0"/>
          <w:divBdr>
            <w:top w:val="none" w:sz="0" w:space="0" w:color="auto"/>
            <w:left w:val="none" w:sz="0" w:space="0" w:color="auto"/>
            <w:bottom w:val="none" w:sz="0" w:space="0" w:color="auto"/>
            <w:right w:val="none" w:sz="0" w:space="0" w:color="auto"/>
          </w:divBdr>
        </w:div>
        <w:div w:id="646935985">
          <w:marLeft w:val="640"/>
          <w:marRight w:val="0"/>
          <w:marTop w:val="0"/>
          <w:marBottom w:val="0"/>
          <w:divBdr>
            <w:top w:val="none" w:sz="0" w:space="0" w:color="auto"/>
            <w:left w:val="none" w:sz="0" w:space="0" w:color="auto"/>
            <w:bottom w:val="none" w:sz="0" w:space="0" w:color="auto"/>
            <w:right w:val="none" w:sz="0" w:space="0" w:color="auto"/>
          </w:divBdr>
        </w:div>
        <w:div w:id="761681512">
          <w:marLeft w:val="640"/>
          <w:marRight w:val="0"/>
          <w:marTop w:val="0"/>
          <w:marBottom w:val="0"/>
          <w:divBdr>
            <w:top w:val="none" w:sz="0" w:space="0" w:color="auto"/>
            <w:left w:val="none" w:sz="0" w:space="0" w:color="auto"/>
            <w:bottom w:val="none" w:sz="0" w:space="0" w:color="auto"/>
            <w:right w:val="none" w:sz="0" w:space="0" w:color="auto"/>
          </w:divBdr>
        </w:div>
        <w:div w:id="812066355">
          <w:marLeft w:val="640"/>
          <w:marRight w:val="0"/>
          <w:marTop w:val="0"/>
          <w:marBottom w:val="0"/>
          <w:divBdr>
            <w:top w:val="none" w:sz="0" w:space="0" w:color="auto"/>
            <w:left w:val="none" w:sz="0" w:space="0" w:color="auto"/>
            <w:bottom w:val="none" w:sz="0" w:space="0" w:color="auto"/>
            <w:right w:val="none" w:sz="0" w:space="0" w:color="auto"/>
          </w:divBdr>
        </w:div>
        <w:div w:id="832140114">
          <w:marLeft w:val="640"/>
          <w:marRight w:val="0"/>
          <w:marTop w:val="0"/>
          <w:marBottom w:val="0"/>
          <w:divBdr>
            <w:top w:val="none" w:sz="0" w:space="0" w:color="auto"/>
            <w:left w:val="none" w:sz="0" w:space="0" w:color="auto"/>
            <w:bottom w:val="none" w:sz="0" w:space="0" w:color="auto"/>
            <w:right w:val="none" w:sz="0" w:space="0" w:color="auto"/>
          </w:divBdr>
        </w:div>
        <w:div w:id="893009445">
          <w:marLeft w:val="640"/>
          <w:marRight w:val="0"/>
          <w:marTop w:val="0"/>
          <w:marBottom w:val="0"/>
          <w:divBdr>
            <w:top w:val="none" w:sz="0" w:space="0" w:color="auto"/>
            <w:left w:val="none" w:sz="0" w:space="0" w:color="auto"/>
            <w:bottom w:val="none" w:sz="0" w:space="0" w:color="auto"/>
            <w:right w:val="none" w:sz="0" w:space="0" w:color="auto"/>
          </w:divBdr>
        </w:div>
        <w:div w:id="962349258">
          <w:marLeft w:val="640"/>
          <w:marRight w:val="0"/>
          <w:marTop w:val="0"/>
          <w:marBottom w:val="0"/>
          <w:divBdr>
            <w:top w:val="none" w:sz="0" w:space="0" w:color="auto"/>
            <w:left w:val="none" w:sz="0" w:space="0" w:color="auto"/>
            <w:bottom w:val="none" w:sz="0" w:space="0" w:color="auto"/>
            <w:right w:val="none" w:sz="0" w:space="0" w:color="auto"/>
          </w:divBdr>
        </w:div>
        <w:div w:id="996614928">
          <w:marLeft w:val="640"/>
          <w:marRight w:val="0"/>
          <w:marTop w:val="0"/>
          <w:marBottom w:val="0"/>
          <w:divBdr>
            <w:top w:val="none" w:sz="0" w:space="0" w:color="auto"/>
            <w:left w:val="none" w:sz="0" w:space="0" w:color="auto"/>
            <w:bottom w:val="none" w:sz="0" w:space="0" w:color="auto"/>
            <w:right w:val="none" w:sz="0" w:space="0" w:color="auto"/>
          </w:divBdr>
        </w:div>
        <w:div w:id="1004556024">
          <w:marLeft w:val="640"/>
          <w:marRight w:val="0"/>
          <w:marTop w:val="0"/>
          <w:marBottom w:val="0"/>
          <w:divBdr>
            <w:top w:val="none" w:sz="0" w:space="0" w:color="auto"/>
            <w:left w:val="none" w:sz="0" w:space="0" w:color="auto"/>
            <w:bottom w:val="none" w:sz="0" w:space="0" w:color="auto"/>
            <w:right w:val="none" w:sz="0" w:space="0" w:color="auto"/>
          </w:divBdr>
        </w:div>
        <w:div w:id="1032998995">
          <w:marLeft w:val="640"/>
          <w:marRight w:val="0"/>
          <w:marTop w:val="0"/>
          <w:marBottom w:val="0"/>
          <w:divBdr>
            <w:top w:val="none" w:sz="0" w:space="0" w:color="auto"/>
            <w:left w:val="none" w:sz="0" w:space="0" w:color="auto"/>
            <w:bottom w:val="none" w:sz="0" w:space="0" w:color="auto"/>
            <w:right w:val="none" w:sz="0" w:space="0" w:color="auto"/>
          </w:divBdr>
        </w:div>
        <w:div w:id="1056276166">
          <w:marLeft w:val="640"/>
          <w:marRight w:val="0"/>
          <w:marTop w:val="0"/>
          <w:marBottom w:val="0"/>
          <w:divBdr>
            <w:top w:val="none" w:sz="0" w:space="0" w:color="auto"/>
            <w:left w:val="none" w:sz="0" w:space="0" w:color="auto"/>
            <w:bottom w:val="none" w:sz="0" w:space="0" w:color="auto"/>
            <w:right w:val="none" w:sz="0" w:space="0" w:color="auto"/>
          </w:divBdr>
        </w:div>
        <w:div w:id="1074818990">
          <w:marLeft w:val="640"/>
          <w:marRight w:val="0"/>
          <w:marTop w:val="0"/>
          <w:marBottom w:val="0"/>
          <w:divBdr>
            <w:top w:val="none" w:sz="0" w:space="0" w:color="auto"/>
            <w:left w:val="none" w:sz="0" w:space="0" w:color="auto"/>
            <w:bottom w:val="none" w:sz="0" w:space="0" w:color="auto"/>
            <w:right w:val="none" w:sz="0" w:space="0" w:color="auto"/>
          </w:divBdr>
        </w:div>
        <w:div w:id="1106269262">
          <w:marLeft w:val="640"/>
          <w:marRight w:val="0"/>
          <w:marTop w:val="0"/>
          <w:marBottom w:val="0"/>
          <w:divBdr>
            <w:top w:val="none" w:sz="0" w:space="0" w:color="auto"/>
            <w:left w:val="none" w:sz="0" w:space="0" w:color="auto"/>
            <w:bottom w:val="none" w:sz="0" w:space="0" w:color="auto"/>
            <w:right w:val="none" w:sz="0" w:space="0" w:color="auto"/>
          </w:divBdr>
        </w:div>
        <w:div w:id="1161038915">
          <w:marLeft w:val="640"/>
          <w:marRight w:val="0"/>
          <w:marTop w:val="0"/>
          <w:marBottom w:val="0"/>
          <w:divBdr>
            <w:top w:val="none" w:sz="0" w:space="0" w:color="auto"/>
            <w:left w:val="none" w:sz="0" w:space="0" w:color="auto"/>
            <w:bottom w:val="none" w:sz="0" w:space="0" w:color="auto"/>
            <w:right w:val="none" w:sz="0" w:space="0" w:color="auto"/>
          </w:divBdr>
        </w:div>
        <w:div w:id="1233278258">
          <w:marLeft w:val="640"/>
          <w:marRight w:val="0"/>
          <w:marTop w:val="0"/>
          <w:marBottom w:val="0"/>
          <w:divBdr>
            <w:top w:val="none" w:sz="0" w:space="0" w:color="auto"/>
            <w:left w:val="none" w:sz="0" w:space="0" w:color="auto"/>
            <w:bottom w:val="none" w:sz="0" w:space="0" w:color="auto"/>
            <w:right w:val="none" w:sz="0" w:space="0" w:color="auto"/>
          </w:divBdr>
        </w:div>
        <w:div w:id="1251816146">
          <w:marLeft w:val="640"/>
          <w:marRight w:val="0"/>
          <w:marTop w:val="0"/>
          <w:marBottom w:val="0"/>
          <w:divBdr>
            <w:top w:val="none" w:sz="0" w:space="0" w:color="auto"/>
            <w:left w:val="none" w:sz="0" w:space="0" w:color="auto"/>
            <w:bottom w:val="none" w:sz="0" w:space="0" w:color="auto"/>
            <w:right w:val="none" w:sz="0" w:space="0" w:color="auto"/>
          </w:divBdr>
        </w:div>
        <w:div w:id="1259560506">
          <w:marLeft w:val="640"/>
          <w:marRight w:val="0"/>
          <w:marTop w:val="0"/>
          <w:marBottom w:val="0"/>
          <w:divBdr>
            <w:top w:val="none" w:sz="0" w:space="0" w:color="auto"/>
            <w:left w:val="none" w:sz="0" w:space="0" w:color="auto"/>
            <w:bottom w:val="none" w:sz="0" w:space="0" w:color="auto"/>
            <w:right w:val="none" w:sz="0" w:space="0" w:color="auto"/>
          </w:divBdr>
        </w:div>
        <w:div w:id="1269586698">
          <w:marLeft w:val="640"/>
          <w:marRight w:val="0"/>
          <w:marTop w:val="0"/>
          <w:marBottom w:val="0"/>
          <w:divBdr>
            <w:top w:val="none" w:sz="0" w:space="0" w:color="auto"/>
            <w:left w:val="none" w:sz="0" w:space="0" w:color="auto"/>
            <w:bottom w:val="none" w:sz="0" w:space="0" w:color="auto"/>
            <w:right w:val="none" w:sz="0" w:space="0" w:color="auto"/>
          </w:divBdr>
        </w:div>
        <w:div w:id="1276182628">
          <w:marLeft w:val="640"/>
          <w:marRight w:val="0"/>
          <w:marTop w:val="0"/>
          <w:marBottom w:val="0"/>
          <w:divBdr>
            <w:top w:val="none" w:sz="0" w:space="0" w:color="auto"/>
            <w:left w:val="none" w:sz="0" w:space="0" w:color="auto"/>
            <w:bottom w:val="none" w:sz="0" w:space="0" w:color="auto"/>
            <w:right w:val="none" w:sz="0" w:space="0" w:color="auto"/>
          </w:divBdr>
        </w:div>
        <w:div w:id="1292711296">
          <w:marLeft w:val="640"/>
          <w:marRight w:val="0"/>
          <w:marTop w:val="0"/>
          <w:marBottom w:val="0"/>
          <w:divBdr>
            <w:top w:val="none" w:sz="0" w:space="0" w:color="auto"/>
            <w:left w:val="none" w:sz="0" w:space="0" w:color="auto"/>
            <w:bottom w:val="none" w:sz="0" w:space="0" w:color="auto"/>
            <w:right w:val="none" w:sz="0" w:space="0" w:color="auto"/>
          </w:divBdr>
        </w:div>
        <w:div w:id="1326938788">
          <w:marLeft w:val="640"/>
          <w:marRight w:val="0"/>
          <w:marTop w:val="0"/>
          <w:marBottom w:val="0"/>
          <w:divBdr>
            <w:top w:val="none" w:sz="0" w:space="0" w:color="auto"/>
            <w:left w:val="none" w:sz="0" w:space="0" w:color="auto"/>
            <w:bottom w:val="none" w:sz="0" w:space="0" w:color="auto"/>
            <w:right w:val="none" w:sz="0" w:space="0" w:color="auto"/>
          </w:divBdr>
        </w:div>
        <w:div w:id="1366709045">
          <w:marLeft w:val="640"/>
          <w:marRight w:val="0"/>
          <w:marTop w:val="0"/>
          <w:marBottom w:val="0"/>
          <w:divBdr>
            <w:top w:val="none" w:sz="0" w:space="0" w:color="auto"/>
            <w:left w:val="none" w:sz="0" w:space="0" w:color="auto"/>
            <w:bottom w:val="none" w:sz="0" w:space="0" w:color="auto"/>
            <w:right w:val="none" w:sz="0" w:space="0" w:color="auto"/>
          </w:divBdr>
        </w:div>
        <w:div w:id="1371028462">
          <w:marLeft w:val="640"/>
          <w:marRight w:val="0"/>
          <w:marTop w:val="0"/>
          <w:marBottom w:val="0"/>
          <w:divBdr>
            <w:top w:val="none" w:sz="0" w:space="0" w:color="auto"/>
            <w:left w:val="none" w:sz="0" w:space="0" w:color="auto"/>
            <w:bottom w:val="none" w:sz="0" w:space="0" w:color="auto"/>
            <w:right w:val="none" w:sz="0" w:space="0" w:color="auto"/>
          </w:divBdr>
        </w:div>
        <w:div w:id="1423381334">
          <w:marLeft w:val="640"/>
          <w:marRight w:val="0"/>
          <w:marTop w:val="0"/>
          <w:marBottom w:val="0"/>
          <w:divBdr>
            <w:top w:val="none" w:sz="0" w:space="0" w:color="auto"/>
            <w:left w:val="none" w:sz="0" w:space="0" w:color="auto"/>
            <w:bottom w:val="none" w:sz="0" w:space="0" w:color="auto"/>
            <w:right w:val="none" w:sz="0" w:space="0" w:color="auto"/>
          </w:divBdr>
        </w:div>
        <w:div w:id="1470636493">
          <w:marLeft w:val="640"/>
          <w:marRight w:val="0"/>
          <w:marTop w:val="0"/>
          <w:marBottom w:val="0"/>
          <w:divBdr>
            <w:top w:val="none" w:sz="0" w:space="0" w:color="auto"/>
            <w:left w:val="none" w:sz="0" w:space="0" w:color="auto"/>
            <w:bottom w:val="none" w:sz="0" w:space="0" w:color="auto"/>
            <w:right w:val="none" w:sz="0" w:space="0" w:color="auto"/>
          </w:divBdr>
        </w:div>
        <w:div w:id="1512717754">
          <w:marLeft w:val="640"/>
          <w:marRight w:val="0"/>
          <w:marTop w:val="0"/>
          <w:marBottom w:val="0"/>
          <w:divBdr>
            <w:top w:val="none" w:sz="0" w:space="0" w:color="auto"/>
            <w:left w:val="none" w:sz="0" w:space="0" w:color="auto"/>
            <w:bottom w:val="none" w:sz="0" w:space="0" w:color="auto"/>
            <w:right w:val="none" w:sz="0" w:space="0" w:color="auto"/>
          </w:divBdr>
        </w:div>
        <w:div w:id="1522430658">
          <w:marLeft w:val="640"/>
          <w:marRight w:val="0"/>
          <w:marTop w:val="0"/>
          <w:marBottom w:val="0"/>
          <w:divBdr>
            <w:top w:val="none" w:sz="0" w:space="0" w:color="auto"/>
            <w:left w:val="none" w:sz="0" w:space="0" w:color="auto"/>
            <w:bottom w:val="none" w:sz="0" w:space="0" w:color="auto"/>
            <w:right w:val="none" w:sz="0" w:space="0" w:color="auto"/>
          </w:divBdr>
        </w:div>
        <w:div w:id="1554343062">
          <w:marLeft w:val="640"/>
          <w:marRight w:val="0"/>
          <w:marTop w:val="0"/>
          <w:marBottom w:val="0"/>
          <w:divBdr>
            <w:top w:val="none" w:sz="0" w:space="0" w:color="auto"/>
            <w:left w:val="none" w:sz="0" w:space="0" w:color="auto"/>
            <w:bottom w:val="none" w:sz="0" w:space="0" w:color="auto"/>
            <w:right w:val="none" w:sz="0" w:space="0" w:color="auto"/>
          </w:divBdr>
        </w:div>
        <w:div w:id="1555039912">
          <w:marLeft w:val="640"/>
          <w:marRight w:val="0"/>
          <w:marTop w:val="0"/>
          <w:marBottom w:val="0"/>
          <w:divBdr>
            <w:top w:val="none" w:sz="0" w:space="0" w:color="auto"/>
            <w:left w:val="none" w:sz="0" w:space="0" w:color="auto"/>
            <w:bottom w:val="none" w:sz="0" w:space="0" w:color="auto"/>
            <w:right w:val="none" w:sz="0" w:space="0" w:color="auto"/>
          </w:divBdr>
        </w:div>
        <w:div w:id="1596404421">
          <w:marLeft w:val="640"/>
          <w:marRight w:val="0"/>
          <w:marTop w:val="0"/>
          <w:marBottom w:val="0"/>
          <w:divBdr>
            <w:top w:val="none" w:sz="0" w:space="0" w:color="auto"/>
            <w:left w:val="none" w:sz="0" w:space="0" w:color="auto"/>
            <w:bottom w:val="none" w:sz="0" w:space="0" w:color="auto"/>
            <w:right w:val="none" w:sz="0" w:space="0" w:color="auto"/>
          </w:divBdr>
        </w:div>
        <w:div w:id="1692611153">
          <w:marLeft w:val="640"/>
          <w:marRight w:val="0"/>
          <w:marTop w:val="0"/>
          <w:marBottom w:val="0"/>
          <w:divBdr>
            <w:top w:val="none" w:sz="0" w:space="0" w:color="auto"/>
            <w:left w:val="none" w:sz="0" w:space="0" w:color="auto"/>
            <w:bottom w:val="none" w:sz="0" w:space="0" w:color="auto"/>
            <w:right w:val="none" w:sz="0" w:space="0" w:color="auto"/>
          </w:divBdr>
        </w:div>
        <w:div w:id="1720473173">
          <w:marLeft w:val="640"/>
          <w:marRight w:val="0"/>
          <w:marTop w:val="0"/>
          <w:marBottom w:val="0"/>
          <w:divBdr>
            <w:top w:val="none" w:sz="0" w:space="0" w:color="auto"/>
            <w:left w:val="none" w:sz="0" w:space="0" w:color="auto"/>
            <w:bottom w:val="none" w:sz="0" w:space="0" w:color="auto"/>
            <w:right w:val="none" w:sz="0" w:space="0" w:color="auto"/>
          </w:divBdr>
        </w:div>
        <w:div w:id="1758986774">
          <w:marLeft w:val="640"/>
          <w:marRight w:val="0"/>
          <w:marTop w:val="0"/>
          <w:marBottom w:val="0"/>
          <w:divBdr>
            <w:top w:val="none" w:sz="0" w:space="0" w:color="auto"/>
            <w:left w:val="none" w:sz="0" w:space="0" w:color="auto"/>
            <w:bottom w:val="none" w:sz="0" w:space="0" w:color="auto"/>
            <w:right w:val="none" w:sz="0" w:space="0" w:color="auto"/>
          </w:divBdr>
        </w:div>
        <w:div w:id="1780560451">
          <w:marLeft w:val="640"/>
          <w:marRight w:val="0"/>
          <w:marTop w:val="0"/>
          <w:marBottom w:val="0"/>
          <w:divBdr>
            <w:top w:val="none" w:sz="0" w:space="0" w:color="auto"/>
            <w:left w:val="none" w:sz="0" w:space="0" w:color="auto"/>
            <w:bottom w:val="none" w:sz="0" w:space="0" w:color="auto"/>
            <w:right w:val="none" w:sz="0" w:space="0" w:color="auto"/>
          </w:divBdr>
        </w:div>
        <w:div w:id="1796483241">
          <w:marLeft w:val="640"/>
          <w:marRight w:val="0"/>
          <w:marTop w:val="0"/>
          <w:marBottom w:val="0"/>
          <w:divBdr>
            <w:top w:val="none" w:sz="0" w:space="0" w:color="auto"/>
            <w:left w:val="none" w:sz="0" w:space="0" w:color="auto"/>
            <w:bottom w:val="none" w:sz="0" w:space="0" w:color="auto"/>
            <w:right w:val="none" w:sz="0" w:space="0" w:color="auto"/>
          </w:divBdr>
        </w:div>
        <w:div w:id="1806000629">
          <w:marLeft w:val="640"/>
          <w:marRight w:val="0"/>
          <w:marTop w:val="0"/>
          <w:marBottom w:val="0"/>
          <w:divBdr>
            <w:top w:val="none" w:sz="0" w:space="0" w:color="auto"/>
            <w:left w:val="none" w:sz="0" w:space="0" w:color="auto"/>
            <w:bottom w:val="none" w:sz="0" w:space="0" w:color="auto"/>
            <w:right w:val="none" w:sz="0" w:space="0" w:color="auto"/>
          </w:divBdr>
        </w:div>
        <w:div w:id="1870222312">
          <w:marLeft w:val="640"/>
          <w:marRight w:val="0"/>
          <w:marTop w:val="0"/>
          <w:marBottom w:val="0"/>
          <w:divBdr>
            <w:top w:val="none" w:sz="0" w:space="0" w:color="auto"/>
            <w:left w:val="none" w:sz="0" w:space="0" w:color="auto"/>
            <w:bottom w:val="none" w:sz="0" w:space="0" w:color="auto"/>
            <w:right w:val="none" w:sz="0" w:space="0" w:color="auto"/>
          </w:divBdr>
        </w:div>
        <w:div w:id="1958753433">
          <w:marLeft w:val="640"/>
          <w:marRight w:val="0"/>
          <w:marTop w:val="0"/>
          <w:marBottom w:val="0"/>
          <w:divBdr>
            <w:top w:val="none" w:sz="0" w:space="0" w:color="auto"/>
            <w:left w:val="none" w:sz="0" w:space="0" w:color="auto"/>
            <w:bottom w:val="none" w:sz="0" w:space="0" w:color="auto"/>
            <w:right w:val="none" w:sz="0" w:space="0" w:color="auto"/>
          </w:divBdr>
        </w:div>
        <w:div w:id="1962229102">
          <w:marLeft w:val="640"/>
          <w:marRight w:val="0"/>
          <w:marTop w:val="0"/>
          <w:marBottom w:val="0"/>
          <w:divBdr>
            <w:top w:val="none" w:sz="0" w:space="0" w:color="auto"/>
            <w:left w:val="none" w:sz="0" w:space="0" w:color="auto"/>
            <w:bottom w:val="none" w:sz="0" w:space="0" w:color="auto"/>
            <w:right w:val="none" w:sz="0" w:space="0" w:color="auto"/>
          </w:divBdr>
        </w:div>
        <w:div w:id="1980190548">
          <w:marLeft w:val="640"/>
          <w:marRight w:val="0"/>
          <w:marTop w:val="0"/>
          <w:marBottom w:val="0"/>
          <w:divBdr>
            <w:top w:val="none" w:sz="0" w:space="0" w:color="auto"/>
            <w:left w:val="none" w:sz="0" w:space="0" w:color="auto"/>
            <w:bottom w:val="none" w:sz="0" w:space="0" w:color="auto"/>
            <w:right w:val="none" w:sz="0" w:space="0" w:color="auto"/>
          </w:divBdr>
        </w:div>
        <w:div w:id="1983341020">
          <w:marLeft w:val="640"/>
          <w:marRight w:val="0"/>
          <w:marTop w:val="0"/>
          <w:marBottom w:val="0"/>
          <w:divBdr>
            <w:top w:val="none" w:sz="0" w:space="0" w:color="auto"/>
            <w:left w:val="none" w:sz="0" w:space="0" w:color="auto"/>
            <w:bottom w:val="none" w:sz="0" w:space="0" w:color="auto"/>
            <w:right w:val="none" w:sz="0" w:space="0" w:color="auto"/>
          </w:divBdr>
        </w:div>
        <w:div w:id="2054960272">
          <w:marLeft w:val="640"/>
          <w:marRight w:val="0"/>
          <w:marTop w:val="0"/>
          <w:marBottom w:val="0"/>
          <w:divBdr>
            <w:top w:val="none" w:sz="0" w:space="0" w:color="auto"/>
            <w:left w:val="none" w:sz="0" w:space="0" w:color="auto"/>
            <w:bottom w:val="none" w:sz="0" w:space="0" w:color="auto"/>
            <w:right w:val="none" w:sz="0" w:space="0" w:color="auto"/>
          </w:divBdr>
        </w:div>
        <w:div w:id="2113280103">
          <w:marLeft w:val="640"/>
          <w:marRight w:val="0"/>
          <w:marTop w:val="0"/>
          <w:marBottom w:val="0"/>
          <w:divBdr>
            <w:top w:val="none" w:sz="0" w:space="0" w:color="auto"/>
            <w:left w:val="none" w:sz="0" w:space="0" w:color="auto"/>
            <w:bottom w:val="none" w:sz="0" w:space="0" w:color="auto"/>
            <w:right w:val="none" w:sz="0" w:space="0" w:color="auto"/>
          </w:divBdr>
        </w:div>
      </w:divsChild>
    </w:div>
    <w:div w:id="2127920545">
      <w:bodyDiv w:val="1"/>
      <w:marLeft w:val="0"/>
      <w:marRight w:val="0"/>
      <w:marTop w:val="0"/>
      <w:marBottom w:val="0"/>
      <w:divBdr>
        <w:top w:val="none" w:sz="0" w:space="0" w:color="auto"/>
        <w:left w:val="none" w:sz="0" w:space="0" w:color="auto"/>
        <w:bottom w:val="none" w:sz="0" w:space="0" w:color="auto"/>
        <w:right w:val="none" w:sz="0" w:space="0" w:color="auto"/>
      </w:divBdr>
    </w:div>
    <w:div w:id="2135516601">
      <w:bodyDiv w:val="1"/>
      <w:marLeft w:val="0"/>
      <w:marRight w:val="0"/>
      <w:marTop w:val="0"/>
      <w:marBottom w:val="0"/>
      <w:divBdr>
        <w:top w:val="none" w:sz="0" w:space="0" w:color="auto"/>
        <w:left w:val="none" w:sz="0" w:space="0" w:color="auto"/>
        <w:bottom w:val="none" w:sz="0" w:space="0" w:color="auto"/>
        <w:right w:val="none" w:sz="0" w:space="0" w:color="auto"/>
      </w:divBdr>
      <w:divsChild>
        <w:div w:id="360864051">
          <w:marLeft w:val="640"/>
          <w:marRight w:val="0"/>
          <w:marTop w:val="0"/>
          <w:marBottom w:val="0"/>
          <w:divBdr>
            <w:top w:val="none" w:sz="0" w:space="0" w:color="auto"/>
            <w:left w:val="none" w:sz="0" w:space="0" w:color="auto"/>
            <w:bottom w:val="none" w:sz="0" w:space="0" w:color="auto"/>
            <w:right w:val="none" w:sz="0" w:space="0" w:color="auto"/>
          </w:divBdr>
        </w:div>
        <w:div w:id="380134363">
          <w:marLeft w:val="640"/>
          <w:marRight w:val="0"/>
          <w:marTop w:val="0"/>
          <w:marBottom w:val="0"/>
          <w:divBdr>
            <w:top w:val="none" w:sz="0" w:space="0" w:color="auto"/>
            <w:left w:val="none" w:sz="0" w:space="0" w:color="auto"/>
            <w:bottom w:val="none" w:sz="0" w:space="0" w:color="auto"/>
            <w:right w:val="none" w:sz="0" w:space="0" w:color="auto"/>
          </w:divBdr>
        </w:div>
        <w:div w:id="565067654">
          <w:marLeft w:val="640"/>
          <w:marRight w:val="0"/>
          <w:marTop w:val="0"/>
          <w:marBottom w:val="0"/>
          <w:divBdr>
            <w:top w:val="none" w:sz="0" w:space="0" w:color="auto"/>
            <w:left w:val="none" w:sz="0" w:space="0" w:color="auto"/>
            <w:bottom w:val="none" w:sz="0" w:space="0" w:color="auto"/>
            <w:right w:val="none" w:sz="0" w:space="0" w:color="auto"/>
          </w:divBdr>
        </w:div>
        <w:div w:id="569120740">
          <w:marLeft w:val="640"/>
          <w:marRight w:val="0"/>
          <w:marTop w:val="0"/>
          <w:marBottom w:val="0"/>
          <w:divBdr>
            <w:top w:val="none" w:sz="0" w:space="0" w:color="auto"/>
            <w:left w:val="none" w:sz="0" w:space="0" w:color="auto"/>
            <w:bottom w:val="none" w:sz="0" w:space="0" w:color="auto"/>
            <w:right w:val="none" w:sz="0" w:space="0" w:color="auto"/>
          </w:divBdr>
        </w:div>
        <w:div w:id="576401283">
          <w:marLeft w:val="640"/>
          <w:marRight w:val="0"/>
          <w:marTop w:val="0"/>
          <w:marBottom w:val="0"/>
          <w:divBdr>
            <w:top w:val="none" w:sz="0" w:space="0" w:color="auto"/>
            <w:left w:val="none" w:sz="0" w:space="0" w:color="auto"/>
            <w:bottom w:val="none" w:sz="0" w:space="0" w:color="auto"/>
            <w:right w:val="none" w:sz="0" w:space="0" w:color="auto"/>
          </w:divBdr>
        </w:div>
        <w:div w:id="701520596">
          <w:marLeft w:val="640"/>
          <w:marRight w:val="0"/>
          <w:marTop w:val="0"/>
          <w:marBottom w:val="0"/>
          <w:divBdr>
            <w:top w:val="none" w:sz="0" w:space="0" w:color="auto"/>
            <w:left w:val="none" w:sz="0" w:space="0" w:color="auto"/>
            <w:bottom w:val="none" w:sz="0" w:space="0" w:color="auto"/>
            <w:right w:val="none" w:sz="0" w:space="0" w:color="auto"/>
          </w:divBdr>
        </w:div>
        <w:div w:id="704672202">
          <w:marLeft w:val="640"/>
          <w:marRight w:val="0"/>
          <w:marTop w:val="0"/>
          <w:marBottom w:val="0"/>
          <w:divBdr>
            <w:top w:val="none" w:sz="0" w:space="0" w:color="auto"/>
            <w:left w:val="none" w:sz="0" w:space="0" w:color="auto"/>
            <w:bottom w:val="none" w:sz="0" w:space="0" w:color="auto"/>
            <w:right w:val="none" w:sz="0" w:space="0" w:color="auto"/>
          </w:divBdr>
        </w:div>
        <w:div w:id="752236424">
          <w:marLeft w:val="640"/>
          <w:marRight w:val="0"/>
          <w:marTop w:val="0"/>
          <w:marBottom w:val="0"/>
          <w:divBdr>
            <w:top w:val="none" w:sz="0" w:space="0" w:color="auto"/>
            <w:left w:val="none" w:sz="0" w:space="0" w:color="auto"/>
            <w:bottom w:val="none" w:sz="0" w:space="0" w:color="auto"/>
            <w:right w:val="none" w:sz="0" w:space="0" w:color="auto"/>
          </w:divBdr>
        </w:div>
        <w:div w:id="763260080">
          <w:marLeft w:val="640"/>
          <w:marRight w:val="0"/>
          <w:marTop w:val="0"/>
          <w:marBottom w:val="0"/>
          <w:divBdr>
            <w:top w:val="none" w:sz="0" w:space="0" w:color="auto"/>
            <w:left w:val="none" w:sz="0" w:space="0" w:color="auto"/>
            <w:bottom w:val="none" w:sz="0" w:space="0" w:color="auto"/>
            <w:right w:val="none" w:sz="0" w:space="0" w:color="auto"/>
          </w:divBdr>
        </w:div>
        <w:div w:id="959260570">
          <w:marLeft w:val="640"/>
          <w:marRight w:val="0"/>
          <w:marTop w:val="0"/>
          <w:marBottom w:val="0"/>
          <w:divBdr>
            <w:top w:val="none" w:sz="0" w:space="0" w:color="auto"/>
            <w:left w:val="none" w:sz="0" w:space="0" w:color="auto"/>
            <w:bottom w:val="none" w:sz="0" w:space="0" w:color="auto"/>
            <w:right w:val="none" w:sz="0" w:space="0" w:color="auto"/>
          </w:divBdr>
        </w:div>
        <w:div w:id="974794295">
          <w:marLeft w:val="640"/>
          <w:marRight w:val="0"/>
          <w:marTop w:val="0"/>
          <w:marBottom w:val="0"/>
          <w:divBdr>
            <w:top w:val="none" w:sz="0" w:space="0" w:color="auto"/>
            <w:left w:val="none" w:sz="0" w:space="0" w:color="auto"/>
            <w:bottom w:val="none" w:sz="0" w:space="0" w:color="auto"/>
            <w:right w:val="none" w:sz="0" w:space="0" w:color="auto"/>
          </w:divBdr>
        </w:div>
        <w:div w:id="990522882">
          <w:marLeft w:val="640"/>
          <w:marRight w:val="0"/>
          <w:marTop w:val="0"/>
          <w:marBottom w:val="0"/>
          <w:divBdr>
            <w:top w:val="none" w:sz="0" w:space="0" w:color="auto"/>
            <w:left w:val="none" w:sz="0" w:space="0" w:color="auto"/>
            <w:bottom w:val="none" w:sz="0" w:space="0" w:color="auto"/>
            <w:right w:val="none" w:sz="0" w:space="0" w:color="auto"/>
          </w:divBdr>
        </w:div>
        <w:div w:id="999624531">
          <w:marLeft w:val="640"/>
          <w:marRight w:val="0"/>
          <w:marTop w:val="0"/>
          <w:marBottom w:val="0"/>
          <w:divBdr>
            <w:top w:val="none" w:sz="0" w:space="0" w:color="auto"/>
            <w:left w:val="none" w:sz="0" w:space="0" w:color="auto"/>
            <w:bottom w:val="none" w:sz="0" w:space="0" w:color="auto"/>
            <w:right w:val="none" w:sz="0" w:space="0" w:color="auto"/>
          </w:divBdr>
        </w:div>
        <w:div w:id="1002469431">
          <w:marLeft w:val="640"/>
          <w:marRight w:val="0"/>
          <w:marTop w:val="0"/>
          <w:marBottom w:val="0"/>
          <w:divBdr>
            <w:top w:val="none" w:sz="0" w:space="0" w:color="auto"/>
            <w:left w:val="none" w:sz="0" w:space="0" w:color="auto"/>
            <w:bottom w:val="none" w:sz="0" w:space="0" w:color="auto"/>
            <w:right w:val="none" w:sz="0" w:space="0" w:color="auto"/>
          </w:divBdr>
        </w:div>
        <w:div w:id="1262686438">
          <w:marLeft w:val="640"/>
          <w:marRight w:val="0"/>
          <w:marTop w:val="0"/>
          <w:marBottom w:val="0"/>
          <w:divBdr>
            <w:top w:val="none" w:sz="0" w:space="0" w:color="auto"/>
            <w:left w:val="none" w:sz="0" w:space="0" w:color="auto"/>
            <w:bottom w:val="none" w:sz="0" w:space="0" w:color="auto"/>
            <w:right w:val="none" w:sz="0" w:space="0" w:color="auto"/>
          </w:divBdr>
        </w:div>
        <w:div w:id="1293051531">
          <w:marLeft w:val="640"/>
          <w:marRight w:val="0"/>
          <w:marTop w:val="0"/>
          <w:marBottom w:val="0"/>
          <w:divBdr>
            <w:top w:val="none" w:sz="0" w:space="0" w:color="auto"/>
            <w:left w:val="none" w:sz="0" w:space="0" w:color="auto"/>
            <w:bottom w:val="none" w:sz="0" w:space="0" w:color="auto"/>
            <w:right w:val="none" w:sz="0" w:space="0" w:color="auto"/>
          </w:divBdr>
        </w:div>
        <w:div w:id="1360353984">
          <w:marLeft w:val="640"/>
          <w:marRight w:val="0"/>
          <w:marTop w:val="0"/>
          <w:marBottom w:val="0"/>
          <w:divBdr>
            <w:top w:val="none" w:sz="0" w:space="0" w:color="auto"/>
            <w:left w:val="none" w:sz="0" w:space="0" w:color="auto"/>
            <w:bottom w:val="none" w:sz="0" w:space="0" w:color="auto"/>
            <w:right w:val="none" w:sz="0" w:space="0" w:color="auto"/>
          </w:divBdr>
        </w:div>
        <w:div w:id="1376927862">
          <w:marLeft w:val="640"/>
          <w:marRight w:val="0"/>
          <w:marTop w:val="0"/>
          <w:marBottom w:val="0"/>
          <w:divBdr>
            <w:top w:val="none" w:sz="0" w:space="0" w:color="auto"/>
            <w:left w:val="none" w:sz="0" w:space="0" w:color="auto"/>
            <w:bottom w:val="none" w:sz="0" w:space="0" w:color="auto"/>
            <w:right w:val="none" w:sz="0" w:space="0" w:color="auto"/>
          </w:divBdr>
        </w:div>
        <w:div w:id="1443721864">
          <w:marLeft w:val="640"/>
          <w:marRight w:val="0"/>
          <w:marTop w:val="0"/>
          <w:marBottom w:val="0"/>
          <w:divBdr>
            <w:top w:val="none" w:sz="0" w:space="0" w:color="auto"/>
            <w:left w:val="none" w:sz="0" w:space="0" w:color="auto"/>
            <w:bottom w:val="none" w:sz="0" w:space="0" w:color="auto"/>
            <w:right w:val="none" w:sz="0" w:space="0" w:color="auto"/>
          </w:divBdr>
        </w:div>
        <w:div w:id="1473477721">
          <w:marLeft w:val="640"/>
          <w:marRight w:val="0"/>
          <w:marTop w:val="0"/>
          <w:marBottom w:val="0"/>
          <w:divBdr>
            <w:top w:val="none" w:sz="0" w:space="0" w:color="auto"/>
            <w:left w:val="none" w:sz="0" w:space="0" w:color="auto"/>
            <w:bottom w:val="none" w:sz="0" w:space="0" w:color="auto"/>
            <w:right w:val="none" w:sz="0" w:space="0" w:color="auto"/>
          </w:divBdr>
        </w:div>
        <w:div w:id="1607612533">
          <w:marLeft w:val="640"/>
          <w:marRight w:val="0"/>
          <w:marTop w:val="0"/>
          <w:marBottom w:val="0"/>
          <w:divBdr>
            <w:top w:val="none" w:sz="0" w:space="0" w:color="auto"/>
            <w:left w:val="none" w:sz="0" w:space="0" w:color="auto"/>
            <w:bottom w:val="none" w:sz="0" w:space="0" w:color="auto"/>
            <w:right w:val="none" w:sz="0" w:space="0" w:color="auto"/>
          </w:divBdr>
        </w:div>
        <w:div w:id="1639264909">
          <w:marLeft w:val="640"/>
          <w:marRight w:val="0"/>
          <w:marTop w:val="0"/>
          <w:marBottom w:val="0"/>
          <w:divBdr>
            <w:top w:val="none" w:sz="0" w:space="0" w:color="auto"/>
            <w:left w:val="none" w:sz="0" w:space="0" w:color="auto"/>
            <w:bottom w:val="none" w:sz="0" w:space="0" w:color="auto"/>
            <w:right w:val="none" w:sz="0" w:space="0" w:color="auto"/>
          </w:divBdr>
        </w:div>
        <w:div w:id="1663777399">
          <w:marLeft w:val="640"/>
          <w:marRight w:val="0"/>
          <w:marTop w:val="0"/>
          <w:marBottom w:val="0"/>
          <w:divBdr>
            <w:top w:val="none" w:sz="0" w:space="0" w:color="auto"/>
            <w:left w:val="none" w:sz="0" w:space="0" w:color="auto"/>
            <w:bottom w:val="none" w:sz="0" w:space="0" w:color="auto"/>
            <w:right w:val="none" w:sz="0" w:space="0" w:color="auto"/>
          </w:divBdr>
        </w:div>
        <w:div w:id="1676347272">
          <w:marLeft w:val="640"/>
          <w:marRight w:val="0"/>
          <w:marTop w:val="0"/>
          <w:marBottom w:val="0"/>
          <w:divBdr>
            <w:top w:val="none" w:sz="0" w:space="0" w:color="auto"/>
            <w:left w:val="none" w:sz="0" w:space="0" w:color="auto"/>
            <w:bottom w:val="none" w:sz="0" w:space="0" w:color="auto"/>
            <w:right w:val="none" w:sz="0" w:space="0" w:color="auto"/>
          </w:divBdr>
        </w:div>
        <w:div w:id="1728799655">
          <w:marLeft w:val="640"/>
          <w:marRight w:val="0"/>
          <w:marTop w:val="0"/>
          <w:marBottom w:val="0"/>
          <w:divBdr>
            <w:top w:val="none" w:sz="0" w:space="0" w:color="auto"/>
            <w:left w:val="none" w:sz="0" w:space="0" w:color="auto"/>
            <w:bottom w:val="none" w:sz="0" w:space="0" w:color="auto"/>
            <w:right w:val="none" w:sz="0" w:space="0" w:color="auto"/>
          </w:divBdr>
        </w:div>
        <w:div w:id="1782332890">
          <w:marLeft w:val="640"/>
          <w:marRight w:val="0"/>
          <w:marTop w:val="0"/>
          <w:marBottom w:val="0"/>
          <w:divBdr>
            <w:top w:val="none" w:sz="0" w:space="0" w:color="auto"/>
            <w:left w:val="none" w:sz="0" w:space="0" w:color="auto"/>
            <w:bottom w:val="none" w:sz="0" w:space="0" w:color="auto"/>
            <w:right w:val="none" w:sz="0" w:space="0" w:color="auto"/>
          </w:divBdr>
        </w:div>
        <w:div w:id="1783837759">
          <w:marLeft w:val="640"/>
          <w:marRight w:val="0"/>
          <w:marTop w:val="0"/>
          <w:marBottom w:val="0"/>
          <w:divBdr>
            <w:top w:val="none" w:sz="0" w:space="0" w:color="auto"/>
            <w:left w:val="none" w:sz="0" w:space="0" w:color="auto"/>
            <w:bottom w:val="none" w:sz="0" w:space="0" w:color="auto"/>
            <w:right w:val="none" w:sz="0" w:space="0" w:color="auto"/>
          </w:divBdr>
        </w:div>
        <w:div w:id="1833331716">
          <w:marLeft w:val="640"/>
          <w:marRight w:val="0"/>
          <w:marTop w:val="0"/>
          <w:marBottom w:val="0"/>
          <w:divBdr>
            <w:top w:val="none" w:sz="0" w:space="0" w:color="auto"/>
            <w:left w:val="none" w:sz="0" w:space="0" w:color="auto"/>
            <w:bottom w:val="none" w:sz="0" w:space="0" w:color="auto"/>
            <w:right w:val="none" w:sz="0" w:space="0" w:color="auto"/>
          </w:divBdr>
        </w:div>
        <w:div w:id="1839035845">
          <w:marLeft w:val="640"/>
          <w:marRight w:val="0"/>
          <w:marTop w:val="0"/>
          <w:marBottom w:val="0"/>
          <w:divBdr>
            <w:top w:val="none" w:sz="0" w:space="0" w:color="auto"/>
            <w:left w:val="none" w:sz="0" w:space="0" w:color="auto"/>
            <w:bottom w:val="none" w:sz="0" w:space="0" w:color="auto"/>
            <w:right w:val="none" w:sz="0" w:space="0" w:color="auto"/>
          </w:divBdr>
        </w:div>
        <w:div w:id="1883596282">
          <w:marLeft w:val="640"/>
          <w:marRight w:val="0"/>
          <w:marTop w:val="0"/>
          <w:marBottom w:val="0"/>
          <w:divBdr>
            <w:top w:val="none" w:sz="0" w:space="0" w:color="auto"/>
            <w:left w:val="none" w:sz="0" w:space="0" w:color="auto"/>
            <w:bottom w:val="none" w:sz="0" w:space="0" w:color="auto"/>
            <w:right w:val="none" w:sz="0" w:space="0" w:color="auto"/>
          </w:divBdr>
        </w:div>
        <w:div w:id="1973516798">
          <w:marLeft w:val="640"/>
          <w:marRight w:val="0"/>
          <w:marTop w:val="0"/>
          <w:marBottom w:val="0"/>
          <w:divBdr>
            <w:top w:val="none" w:sz="0" w:space="0" w:color="auto"/>
            <w:left w:val="none" w:sz="0" w:space="0" w:color="auto"/>
            <w:bottom w:val="none" w:sz="0" w:space="0" w:color="auto"/>
            <w:right w:val="none" w:sz="0" w:space="0" w:color="auto"/>
          </w:divBdr>
        </w:div>
        <w:div w:id="2018457089">
          <w:marLeft w:val="640"/>
          <w:marRight w:val="0"/>
          <w:marTop w:val="0"/>
          <w:marBottom w:val="0"/>
          <w:divBdr>
            <w:top w:val="none" w:sz="0" w:space="0" w:color="auto"/>
            <w:left w:val="none" w:sz="0" w:space="0" w:color="auto"/>
            <w:bottom w:val="none" w:sz="0" w:space="0" w:color="auto"/>
            <w:right w:val="none" w:sz="0" w:space="0" w:color="auto"/>
          </w:divBdr>
        </w:div>
        <w:div w:id="2048017876">
          <w:marLeft w:val="640"/>
          <w:marRight w:val="0"/>
          <w:marTop w:val="0"/>
          <w:marBottom w:val="0"/>
          <w:divBdr>
            <w:top w:val="none" w:sz="0" w:space="0" w:color="auto"/>
            <w:left w:val="none" w:sz="0" w:space="0" w:color="auto"/>
            <w:bottom w:val="none" w:sz="0" w:space="0" w:color="auto"/>
            <w:right w:val="none" w:sz="0" w:space="0" w:color="auto"/>
          </w:divBdr>
        </w:div>
        <w:div w:id="2073504412">
          <w:marLeft w:val="640"/>
          <w:marRight w:val="0"/>
          <w:marTop w:val="0"/>
          <w:marBottom w:val="0"/>
          <w:divBdr>
            <w:top w:val="none" w:sz="0" w:space="0" w:color="auto"/>
            <w:left w:val="none" w:sz="0" w:space="0" w:color="auto"/>
            <w:bottom w:val="none" w:sz="0" w:space="0" w:color="auto"/>
            <w:right w:val="none" w:sz="0" w:space="0" w:color="auto"/>
          </w:divBdr>
        </w:div>
      </w:divsChild>
    </w:div>
    <w:div w:id="2140341617">
      <w:bodyDiv w:val="1"/>
      <w:marLeft w:val="0"/>
      <w:marRight w:val="0"/>
      <w:marTop w:val="0"/>
      <w:marBottom w:val="0"/>
      <w:divBdr>
        <w:top w:val="none" w:sz="0" w:space="0" w:color="auto"/>
        <w:left w:val="none" w:sz="0" w:space="0" w:color="auto"/>
        <w:bottom w:val="none" w:sz="0" w:space="0" w:color="auto"/>
        <w:right w:val="none" w:sz="0" w:space="0" w:color="auto"/>
      </w:divBdr>
      <w:divsChild>
        <w:div w:id="158039543">
          <w:marLeft w:val="640"/>
          <w:marRight w:val="0"/>
          <w:marTop w:val="0"/>
          <w:marBottom w:val="0"/>
          <w:divBdr>
            <w:top w:val="none" w:sz="0" w:space="0" w:color="auto"/>
            <w:left w:val="none" w:sz="0" w:space="0" w:color="auto"/>
            <w:bottom w:val="none" w:sz="0" w:space="0" w:color="auto"/>
            <w:right w:val="none" w:sz="0" w:space="0" w:color="auto"/>
          </w:divBdr>
        </w:div>
        <w:div w:id="167599655">
          <w:marLeft w:val="640"/>
          <w:marRight w:val="0"/>
          <w:marTop w:val="0"/>
          <w:marBottom w:val="0"/>
          <w:divBdr>
            <w:top w:val="none" w:sz="0" w:space="0" w:color="auto"/>
            <w:left w:val="none" w:sz="0" w:space="0" w:color="auto"/>
            <w:bottom w:val="none" w:sz="0" w:space="0" w:color="auto"/>
            <w:right w:val="none" w:sz="0" w:space="0" w:color="auto"/>
          </w:divBdr>
        </w:div>
        <w:div w:id="180168605">
          <w:marLeft w:val="640"/>
          <w:marRight w:val="0"/>
          <w:marTop w:val="0"/>
          <w:marBottom w:val="0"/>
          <w:divBdr>
            <w:top w:val="none" w:sz="0" w:space="0" w:color="auto"/>
            <w:left w:val="none" w:sz="0" w:space="0" w:color="auto"/>
            <w:bottom w:val="none" w:sz="0" w:space="0" w:color="auto"/>
            <w:right w:val="none" w:sz="0" w:space="0" w:color="auto"/>
          </w:divBdr>
        </w:div>
        <w:div w:id="326444893">
          <w:marLeft w:val="640"/>
          <w:marRight w:val="0"/>
          <w:marTop w:val="0"/>
          <w:marBottom w:val="0"/>
          <w:divBdr>
            <w:top w:val="none" w:sz="0" w:space="0" w:color="auto"/>
            <w:left w:val="none" w:sz="0" w:space="0" w:color="auto"/>
            <w:bottom w:val="none" w:sz="0" w:space="0" w:color="auto"/>
            <w:right w:val="none" w:sz="0" w:space="0" w:color="auto"/>
          </w:divBdr>
        </w:div>
        <w:div w:id="435322484">
          <w:marLeft w:val="640"/>
          <w:marRight w:val="0"/>
          <w:marTop w:val="0"/>
          <w:marBottom w:val="0"/>
          <w:divBdr>
            <w:top w:val="none" w:sz="0" w:space="0" w:color="auto"/>
            <w:left w:val="none" w:sz="0" w:space="0" w:color="auto"/>
            <w:bottom w:val="none" w:sz="0" w:space="0" w:color="auto"/>
            <w:right w:val="none" w:sz="0" w:space="0" w:color="auto"/>
          </w:divBdr>
        </w:div>
        <w:div w:id="457997164">
          <w:marLeft w:val="640"/>
          <w:marRight w:val="0"/>
          <w:marTop w:val="0"/>
          <w:marBottom w:val="0"/>
          <w:divBdr>
            <w:top w:val="none" w:sz="0" w:space="0" w:color="auto"/>
            <w:left w:val="none" w:sz="0" w:space="0" w:color="auto"/>
            <w:bottom w:val="none" w:sz="0" w:space="0" w:color="auto"/>
            <w:right w:val="none" w:sz="0" w:space="0" w:color="auto"/>
          </w:divBdr>
        </w:div>
        <w:div w:id="601650898">
          <w:marLeft w:val="640"/>
          <w:marRight w:val="0"/>
          <w:marTop w:val="0"/>
          <w:marBottom w:val="0"/>
          <w:divBdr>
            <w:top w:val="none" w:sz="0" w:space="0" w:color="auto"/>
            <w:left w:val="none" w:sz="0" w:space="0" w:color="auto"/>
            <w:bottom w:val="none" w:sz="0" w:space="0" w:color="auto"/>
            <w:right w:val="none" w:sz="0" w:space="0" w:color="auto"/>
          </w:divBdr>
        </w:div>
        <w:div w:id="612631956">
          <w:marLeft w:val="640"/>
          <w:marRight w:val="0"/>
          <w:marTop w:val="0"/>
          <w:marBottom w:val="0"/>
          <w:divBdr>
            <w:top w:val="none" w:sz="0" w:space="0" w:color="auto"/>
            <w:left w:val="none" w:sz="0" w:space="0" w:color="auto"/>
            <w:bottom w:val="none" w:sz="0" w:space="0" w:color="auto"/>
            <w:right w:val="none" w:sz="0" w:space="0" w:color="auto"/>
          </w:divBdr>
        </w:div>
        <w:div w:id="652878617">
          <w:marLeft w:val="640"/>
          <w:marRight w:val="0"/>
          <w:marTop w:val="0"/>
          <w:marBottom w:val="0"/>
          <w:divBdr>
            <w:top w:val="none" w:sz="0" w:space="0" w:color="auto"/>
            <w:left w:val="none" w:sz="0" w:space="0" w:color="auto"/>
            <w:bottom w:val="none" w:sz="0" w:space="0" w:color="auto"/>
            <w:right w:val="none" w:sz="0" w:space="0" w:color="auto"/>
          </w:divBdr>
        </w:div>
        <w:div w:id="711225171">
          <w:marLeft w:val="640"/>
          <w:marRight w:val="0"/>
          <w:marTop w:val="0"/>
          <w:marBottom w:val="0"/>
          <w:divBdr>
            <w:top w:val="none" w:sz="0" w:space="0" w:color="auto"/>
            <w:left w:val="none" w:sz="0" w:space="0" w:color="auto"/>
            <w:bottom w:val="none" w:sz="0" w:space="0" w:color="auto"/>
            <w:right w:val="none" w:sz="0" w:space="0" w:color="auto"/>
          </w:divBdr>
        </w:div>
        <w:div w:id="716665981">
          <w:marLeft w:val="640"/>
          <w:marRight w:val="0"/>
          <w:marTop w:val="0"/>
          <w:marBottom w:val="0"/>
          <w:divBdr>
            <w:top w:val="none" w:sz="0" w:space="0" w:color="auto"/>
            <w:left w:val="none" w:sz="0" w:space="0" w:color="auto"/>
            <w:bottom w:val="none" w:sz="0" w:space="0" w:color="auto"/>
            <w:right w:val="none" w:sz="0" w:space="0" w:color="auto"/>
          </w:divBdr>
        </w:div>
        <w:div w:id="891308917">
          <w:marLeft w:val="640"/>
          <w:marRight w:val="0"/>
          <w:marTop w:val="0"/>
          <w:marBottom w:val="0"/>
          <w:divBdr>
            <w:top w:val="none" w:sz="0" w:space="0" w:color="auto"/>
            <w:left w:val="none" w:sz="0" w:space="0" w:color="auto"/>
            <w:bottom w:val="none" w:sz="0" w:space="0" w:color="auto"/>
            <w:right w:val="none" w:sz="0" w:space="0" w:color="auto"/>
          </w:divBdr>
        </w:div>
        <w:div w:id="920918206">
          <w:marLeft w:val="640"/>
          <w:marRight w:val="0"/>
          <w:marTop w:val="0"/>
          <w:marBottom w:val="0"/>
          <w:divBdr>
            <w:top w:val="none" w:sz="0" w:space="0" w:color="auto"/>
            <w:left w:val="none" w:sz="0" w:space="0" w:color="auto"/>
            <w:bottom w:val="none" w:sz="0" w:space="0" w:color="auto"/>
            <w:right w:val="none" w:sz="0" w:space="0" w:color="auto"/>
          </w:divBdr>
        </w:div>
        <w:div w:id="1064449139">
          <w:marLeft w:val="640"/>
          <w:marRight w:val="0"/>
          <w:marTop w:val="0"/>
          <w:marBottom w:val="0"/>
          <w:divBdr>
            <w:top w:val="none" w:sz="0" w:space="0" w:color="auto"/>
            <w:left w:val="none" w:sz="0" w:space="0" w:color="auto"/>
            <w:bottom w:val="none" w:sz="0" w:space="0" w:color="auto"/>
            <w:right w:val="none" w:sz="0" w:space="0" w:color="auto"/>
          </w:divBdr>
        </w:div>
        <w:div w:id="1080642672">
          <w:marLeft w:val="640"/>
          <w:marRight w:val="0"/>
          <w:marTop w:val="0"/>
          <w:marBottom w:val="0"/>
          <w:divBdr>
            <w:top w:val="none" w:sz="0" w:space="0" w:color="auto"/>
            <w:left w:val="none" w:sz="0" w:space="0" w:color="auto"/>
            <w:bottom w:val="none" w:sz="0" w:space="0" w:color="auto"/>
            <w:right w:val="none" w:sz="0" w:space="0" w:color="auto"/>
          </w:divBdr>
        </w:div>
        <w:div w:id="1092631235">
          <w:marLeft w:val="640"/>
          <w:marRight w:val="0"/>
          <w:marTop w:val="0"/>
          <w:marBottom w:val="0"/>
          <w:divBdr>
            <w:top w:val="none" w:sz="0" w:space="0" w:color="auto"/>
            <w:left w:val="none" w:sz="0" w:space="0" w:color="auto"/>
            <w:bottom w:val="none" w:sz="0" w:space="0" w:color="auto"/>
            <w:right w:val="none" w:sz="0" w:space="0" w:color="auto"/>
          </w:divBdr>
        </w:div>
        <w:div w:id="1119379748">
          <w:marLeft w:val="640"/>
          <w:marRight w:val="0"/>
          <w:marTop w:val="0"/>
          <w:marBottom w:val="0"/>
          <w:divBdr>
            <w:top w:val="none" w:sz="0" w:space="0" w:color="auto"/>
            <w:left w:val="none" w:sz="0" w:space="0" w:color="auto"/>
            <w:bottom w:val="none" w:sz="0" w:space="0" w:color="auto"/>
            <w:right w:val="none" w:sz="0" w:space="0" w:color="auto"/>
          </w:divBdr>
        </w:div>
        <w:div w:id="1157763242">
          <w:marLeft w:val="640"/>
          <w:marRight w:val="0"/>
          <w:marTop w:val="0"/>
          <w:marBottom w:val="0"/>
          <w:divBdr>
            <w:top w:val="none" w:sz="0" w:space="0" w:color="auto"/>
            <w:left w:val="none" w:sz="0" w:space="0" w:color="auto"/>
            <w:bottom w:val="none" w:sz="0" w:space="0" w:color="auto"/>
            <w:right w:val="none" w:sz="0" w:space="0" w:color="auto"/>
          </w:divBdr>
        </w:div>
        <w:div w:id="1161657938">
          <w:marLeft w:val="640"/>
          <w:marRight w:val="0"/>
          <w:marTop w:val="0"/>
          <w:marBottom w:val="0"/>
          <w:divBdr>
            <w:top w:val="none" w:sz="0" w:space="0" w:color="auto"/>
            <w:left w:val="none" w:sz="0" w:space="0" w:color="auto"/>
            <w:bottom w:val="none" w:sz="0" w:space="0" w:color="auto"/>
            <w:right w:val="none" w:sz="0" w:space="0" w:color="auto"/>
          </w:divBdr>
        </w:div>
        <w:div w:id="1167935985">
          <w:marLeft w:val="640"/>
          <w:marRight w:val="0"/>
          <w:marTop w:val="0"/>
          <w:marBottom w:val="0"/>
          <w:divBdr>
            <w:top w:val="none" w:sz="0" w:space="0" w:color="auto"/>
            <w:left w:val="none" w:sz="0" w:space="0" w:color="auto"/>
            <w:bottom w:val="none" w:sz="0" w:space="0" w:color="auto"/>
            <w:right w:val="none" w:sz="0" w:space="0" w:color="auto"/>
          </w:divBdr>
        </w:div>
        <w:div w:id="1192038638">
          <w:marLeft w:val="640"/>
          <w:marRight w:val="0"/>
          <w:marTop w:val="0"/>
          <w:marBottom w:val="0"/>
          <w:divBdr>
            <w:top w:val="none" w:sz="0" w:space="0" w:color="auto"/>
            <w:left w:val="none" w:sz="0" w:space="0" w:color="auto"/>
            <w:bottom w:val="none" w:sz="0" w:space="0" w:color="auto"/>
            <w:right w:val="none" w:sz="0" w:space="0" w:color="auto"/>
          </w:divBdr>
        </w:div>
        <w:div w:id="1245261271">
          <w:marLeft w:val="640"/>
          <w:marRight w:val="0"/>
          <w:marTop w:val="0"/>
          <w:marBottom w:val="0"/>
          <w:divBdr>
            <w:top w:val="none" w:sz="0" w:space="0" w:color="auto"/>
            <w:left w:val="none" w:sz="0" w:space="0" w:color="auto"/>
            <w:bottom w:val="none" w:sz="0" w:space="0" w:color="auto"/>
            <w:right w:val="none" w:sz="0" w:space="0" w:color="auto"/>
          </w:divBdr>
        </w:div>
        <w:div w:id="1465729054">
          <w:marLeft w:val="640"/>
          <w:marRight w:val="0"/>
          <w:marTop w:val="0"/>
          <w:marBottom w:val="0"/>
          <w:divBdr>
            <w:top w:val="none" w:sz="0" w:space="0" w:color="auto"/>
            <w:left w:val="none" w:sz="0" w:space="0" w:color="auto"/>
            <w:bottom w:val="none" w:sz="0" w:space="0" w:color="auto"/>
            <w:right w:val="none" w:sz="0" w:space="0" w:color="auto"/>
          </w:divBdr>
        </w:div>
        <w:div w:id="1484740163">
          <w:marLeft w:val="640"/>
          <w:marRight w:val="0"/>
          <w:marTop w:val="0"/>
          <w:marBottom w:val="0"/>
          <w:divBdr>
            <w:top w:val="none" w:sz="0" w:space="0" w:color="auto"/>
            <w:left w:val="none" w:sz="0" w:space="0" w:color="auto"/>
            <w:bottom w:val="none" w:sz="0" w:space="0" w:color="auto"/>
            <w:right w:val="none" w:sz="0" w:space="0" w:color="auto"/>
          </w:divBdr>
        </w:div>
        <w:div w:id="1540317043">
          <w:marLeft w:val="640"/>
          <w:marRight w:val="0"/>
          <w:marTop w:val="0"/>
          <w:marBottom w:val="0"/>
          <w:divBdr>
            <w:top w:val="none" w:sz="0" w:space="0" w:color="auto"/>
            <w:left w:val="none" w:sz="0" w:space="0" w:color="auto"/>
            <w:bottom w:val="none" w:sz="0" w:space="0" w:color="auto"/>
            <w:right w:val="none" w:sz="0" w:space="0" w:color="auto"/>
          </w:divBdr>
        </w:div>
        <w:div w:id="1593314752">
          <w:marLeft w:val="640"/>
          <w:marRight w:val="0"/>
          <w:marTop w:val="0"/>
          <w:marBottom w:val="0"/>
          <w:divBdr>
            <w:top w:val="none" w:sz="0" w:space="0" w:color="auto"/>
            <w:left w:val="none" w:sz="0" w:space="0" w:color="auto"/>
            <w:bottom w:val="none" w:sz="0" w:space="0" w:color="auto"/>
            <w:right w:val="none" w:sz="0" w:space="0" w:color="auto"/>
          </w:divBdr>
        </w:div>
        <w:div w:id="1629432758">
          <w:marLeft w:val="640"/>
          <w:marRight w:val="0"/>
          <w:marTop w:val="0"/>
          <w:marBottom w:val="0"/>
          <w:divBdr>
            <w:top w:val="none" w:sz="0" w:space="0" w:color="auto"/>
            <w:left w:val="none" w:sz="0" w:space="0" w:color="auto"/>
            <w:bottom w:val="none" w:sz="0" w:space="0" w:color="auto"/>
            <w:right w:val="none" w:sz="0" w:space="0" w:color="auto"/>
          </w:divBdr>
        </w:div>
        <w:div w:id="1667395581">
          <w:marLeft w:val="640"/>
          <w:marRight w:val="0"/>
          <w:marTop w:val="0"/>
          <w:marBottom w:val="0"/>
          <w:divBdr>
            <w:top w:val="none" w:sz="0" w:space="0" w:color="auto"/>
            <w:left w:val="none" w:sz="0" w:space="0" w:color="auto"/>
            <w:bottom w:val="none" w:sz="0" w:space="0" w:color="auto"/>
            <w:right w:val="none" w:sz="0" w:space="0" w:color="auto"/>
          </w:divBdr>
        </w:div>
        <w:div w:id="1709642167">
          <w:marLeft w:val="640"/>
          <w:marRight w:val="0"/>
          <w:marTop w:val="0"/>
          <w:marBottom w:val="0"/>
          <w:divBdr>
            <w:top w:val="none" w:sz="0" w:space="0" w:color="auto"/>
            <w:left w:val="none" w:sz="0" w:space="0" w:color="auto"/>
            <w:bottom w:val="none" w:sz="0" w:space="0" w:color="auto"/>
            <w:right w:val="none" w:sz="0" w:space="0" w:color="auto"/>
          </w:divBdr>
        </w:div>
        <w:div w:id="1740402486">
          <w:marLeft w:val="640"/>
          <w:marRight w:val="0"/>
          <w:marTop w:val="0"/>
          <w:marBottom w:val="0"/>
          <w:divBdr>
            <w:top w:val="none" w:sz="0" w:space="0" w:color="auto"/>
            <w:left w:val="none" w:sz="0" w:space="0" w:color="auto"/>
            <w:bottom w:val="none" w:sz="0" w:space="0" w:color="auto"/>
            <w:right w:val="none" w:sz="0" w:space="0" w:color="auto"/>
          </w:divBdr>
        </w:div>
        <w:div w:id="1815834754">
          <w:marLeft w:val="640"/>
          <w:marRight w:val="0"/>
          <w:marTop w:val="0"/>
          <w:marBottom w:val="0"/>
          <w:divBdr>
            <w:top w:val="none" w:sz="0" w:space="0" w:color="auto"/>
            <w:left w:val="none" w:sz="0" w:space="0" w:color="auto"/>
            <w:bottom w:val="none" w:sz="0" w:space="0" w:color="auto"/>
            <w:right w:val="none" w:sz="0" w:space="0" w:color="auto"/>
          </w:divBdr>
        </w:div>
        <w:div w:id="1876312446">
          <w:marLeft w:val="640"/>
          <w:marRight w:val="0"/>
          <w:marTop w:val="0"/>
          <w:marBottom w:val="0"/>
          <w:divBdr>
            <w:top w:val="none" w:sz="0" w:space="0" w:color="auto"/>
            <w:left w:val="none" w:sz="0" w:space="0" w:color="auto"/>
            <w:bottom w:val="none" w:sz="0" w:space="0" w:color="auto"/>
            <w:right w:val="none" w:sz="0" w:space="0" w:color="auto"/>
          </w:divBdr>
        </w:div>
        <w:div w:id="1897860077">
          <w:marLeft w:val="640"/>
          <w:marRight w:val="0"/>
          <w:marTop w:val="0"/>
          <w:marBottom w:val="0"/>
          <w:divBdr>
            <w:top w:val="none" w:sz="0" w:space="0" w:color="auto"/>
            <w:left w:val="none" w:sz="0" w:space="0" w:color="auto"/>
            <w:bottom w:val="none" w:sz="0" w:space="0" w:color="auto"/>
            <w:right w:val="none" w:sz="0" w:space="0" w:color="auto"/>
          </w:divBdr>
        </w:div>
        <w:div w:id="1902787905">
          <w:marLeft w:val="640"/>
          <w:marRight w:val="0"/>
          <w:marTop w:val="0"/>
          <w:marBottom w:val="0"/>
          <w:divBdr>
            <w:top w:val="none" w:sz="0" w:space="0" w:color="auto"/>
            <w:left w:val="none" w:sz="0" w:space="0" w:color="auto"/>
            <w:bottom w:val="none" w:sz="0" w:space="0" w:color="auto"/>
            <w:right w:val="none" w:sz="0" w:space="0" w:color="auto"/>
          </w:divBdr>
        </w:div>
        <w:div w:id="2025328059">
          <w:marLeft w:val="640"/>
          <w:marRight w:val="0"/>
          <w:marTop w:val="0"/>
          <w:marBottom w:val="0"/>
          <w:divBdr>
            <w:top w:val="none" w:sz="0" w:space="0" w:color="auto"/>
            <w:left w:val="none" w:sz="0" w:space="0" w:color="auto"/>
            <w:bottom w:val="none" w:sz="0" w:space="0" w:color="auto"/>
            <w:right w:val="none" w:sz="0" w:space="0" w:color="auto"/>
          </w:divBdr>
        </w:div>
        <w:div w:id="202705160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tiff"/><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hyperlink" Target="https://doi.org/10.1126/science.1259855" TargetMode="External"/><Relationship Id="rId68" Type="http://schemas.openxmlformats.org/officeDocument/2006/relationships/hyperlink" Target="https://doi.org/10.1007/s11367-023-02187-5" TargetMode="External"/><Relationship Id="rId84" Type="http://schemas.openxmlformats.org/officeDocument/2006/relationships/hyperlink" Target="https://doi.org/10.1016/j.jelechem.2020.114460" TargetMode="External"/><Relationship Id="rId89" Type="http://schemas.openxmlformats.org/officeDocument/2006/relationships/hyperlink" Target="https://doi.org/10.1016/j.electacta.2024.144415" TargetMode="External"/><Relationship Id="rId112" Type="http://schemas.openxmlformats.org/officeDocument/2006/relationships/hyperlink" Target="https://doi.org/10.1016/j.scitotenv.2021.145764" TargetMode="External"/><Relationship Id="rId16" Type="http://schemas.openxmlformats.org/officeDocument/2006/relationships/image" Target="media/image8.JPG"/><Relationship Id="rId107" Type="http://schemas.openxmlformats.org/officeDocument/2006/relationships/hyperlink" Target="https://doi.org/10.1007/s11367-016-1246-y" TargetMode="External"/><Relationship Id="rId11" Type="http://schemas.openxmlformats.org/officeDocument/2006/relationships/image" Target="media/image4.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hyperlink" Target="https://isme.me/en/project/show/iso:proj:88688" TargetMode="External"/><Relationship Id="rId58" Type="http://schemas.openxmlformats.org/officeDocument/2006/relationships/hyperlink" Target="https://doi.org/10.1021/acssuschemeng.1c01915" TargetMode="External"/><Relationship Id="rId74" Type="http://schemas.openxmlformats.org/officeDocument/2006/relationships/hyperlink" Target="https://doi.org/10.1065/lca2004.10.181.7" TargetMode="External"/><Relationship Id="rId79" Type="http://schemas.openxmlformats.org/officeDocument/2006/relationships/hyperlink" Target="https://doi.org/10.1021/acssuschemeng.2c07624" TargetMode="External"/><Relationship Id="rId102" Type="http://schemas.openxmlformats.org/officeDocument/2006/relationships/hyperlink" Target="https://doi.org/10.1007/s11367-025-02439-6" TargetMode="External"/><Relationship Id="rId5" Type="http://schemas.openxmlformats.org/officeDocument/2006/relationships/webSettings" Target="webSettings.xml"/><Relationship Id="rId90" Type="http://schemas.openxmlformats.org/officeDocument/2006/relationships/hyperlink" Target="https://doi.org/10.1016/j.ijhydene.2022.09.302" TargetMode="External"/><Relationship Id="rId95" Type="http://schemas.openxmlformats.org/officeDocument/2006/relationships/hyperlink" Target="https://www.sigmaaldrich.com/IT/it/product/aldrich/527084" TargetMode="Externa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hyperlink" Target="https://data.europa.eu/doi/10.2760/487955" TargetMode="External"/><Relationship Id="rId64" Type="http://schemas.openxmlformats.org/officeDocument/2006/relationships/hyperlink" Target="https://doi.org/10.1016/j.rser.2025.115481" TargetMode="External"/><Relationship Id="rId69" Type="http://schemas.openxmlformats.org/officeDocument/2006/relationships/hyperlink" Target="https://doi.org/10.1016/j.jclepro.2021.129668" TargetMode="External"/><Relationship Id="rId113" Type="http://schemas.openxmlformats.org/officeDocument/2006/relationships/fontTable" Target="fontTable.xml"/><Relationship Id="rId80" Type="http://schemas.openxmlformats.org/officeDocument/2006/relationships/hyperlink" Target="https://doi.org/10.1039/D4GC01372G" TargetMode="External"/><Relationship Id="rId85" Type="http://schemas.openxmlformats.org/officeDocument/2006/relationships/hyperlink" Target="https://edg.com.br/images/manuais/forno-vulcano/Manual-3000-1-1.pdf" TargetMode="External"/><Relationship Id="rId12" Type="http://schemas.openxmlformats.org/officeDocument/2006/relationships/image" Target="media/image5.jpe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hyperlink" Target="https://doi.org/10.1021/acssuschemeng.3c05246" TargetMode="External"/><Relationship Id="rId103" Type="http://schemas.openxmlformats.org/officeDocument/2006/relationships/hyperlink" Target="https://www.epa.gov/ozone-layer-protection/ozone-depleting-substances" TargetMode="External"/><Relationship Id="rId108" Type="http://schemas.openxmlformats.org/officeDocument/2006/relationships/hyperlink" Target="https://doi.org/10.1016/S0959-6526(96)00043-1" TargetMode="External"/><Relationship Id="rId54" Type="http://schemas.openxmlformats.org/officeDocument/2006/relationships/hyperlink" Target="https://doi.org/10.1016/j.cogsc.2024.100947" TargetMode="External"/><Relationship Id="rId70" Type="http://schemas.openxmlformats.org/officeDocument/2006/relationships/hyperlink" Target="https://doi.org/10.1039/D4SU00423J" TargetMode="External"/><Relationship Id="rId75" Type="http://schemas.openxmlformats.org/officeDocument/2006/relationships/hyperlink" Target="https://lca-net.com/files/Overview_and_methodology.pdf" TargetMode="External"/><Relationship Id="rId91" Type="http://schemas.openxmlformats.org/officeDocument/2006/relationships/hyperlink" Target="https://www.velp.com/en-ww/arecx-digital-ceramic-hot-plate-stirrer.aspx" TargetMode="External"/><Relationship Id="rId96" Type="http://schemas.openxmlformats.org/officeDocument/2006/relationships/hyperlink" Target="https://www.fishersci.it/shop/products/vcx-130pb-ultrasonicprocessor/1176372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tiff"/><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s://doi.org/10.1039/D2GC03707F" TargetMode="External"/><Relationship Id="rId57" Type="http://schemas.openxmlformats.org/officeDocument/2006/relationships/hyperlink" Target="https://doi.org/10.1021/acs.iecr.5c02274" TargetMode="External"/><Relationship Id="rId106" Type="http://schemas.openxmlformats.org/officeDocument/2006/relationships/hyperlink" Target="https://data.europa.eu/doi/10.2760/24524" TargetMode="External"/><Relationship Id="rId114" Type="http://schemas.openxmlformats.org/officeDocument/2006/relationships/glossaryDocument" Target="glossary/document.xml"/><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6.tiff"/><Relationship Id="rId52" Type="http://schemas.openxmlformats.org/officeDocument/2006/relationships/hyperlink" Target="https://ammoniaenergy.org/" TargetMode="External"/><Relationship Id="rId60" Type="http://schemas.openxmlformats.org/officeDocument/2006/relationships/hyperlink" Target="https://doi.org/10.1021/acssuschemeng.3c04694" TargetMode="External"/><Relationship Id="rId65" Type="http://schemas.openxmlformats.org/officeDocument/2006/relationships/hyperlink" Target="https://doi.org/10.1016/j.gloenvcha.2016.05.009" TargetMode="External"/><Relationship Id="rId73" Type="http://schemas.openxmlformats.org/officeDocument/2006/relationships/hyperlink" Target="https://doi.org/10.1039/D2EE02683J" TargetMode="External"/><Relationship Id="rId78" Type="http://schemas.openxmlformats.org/officeDocument/2006/relationships/hyperlink" Target="https://doi.org/10.1021/acssuschemeng.1c07852" TargetMode="External"/><Relationship Id="rId81" Type="http://schemas.openxmlformats.org/officeDocument/2006/relationships/hyperlink" Target="https://www.reaxys.com/" TargetMode="External"/><Relationship Id="rId86" Type="http://schemas.openxmlformats.org/officeDocument/2006/relationships/hyperlink" Target="https://doi.org/10.1007/s11356-024-34068-1" TargetMode="External"/><Relationship Id="rId94" Type="http://schemas.openxmlformats.org/officeDocument/2006/relationships/hyperlink" Target="https://www.fuelcellstore.com/gas-diffusion-layers/carbon-paper/toray-carbon-paper-060?sort=rating&amp;order=DESC&amp;limit=15" TargetMode="External"/><Relationship Id="rId99" Type="http://schemas.openxmlformats.org/officeDocument/2006/relationships/hyperlink" Target="https://www.bronkhorst.com/int/products/gas-flow/el-flow-select/f-201cv/" TargetMode="External"/><Relationship Id="rId101" Type="http://schemas.openxmlformats.org/officeDocument/2006/relationships/hyperlink" Target="https://dx.doi.org/10.1016/j.jechem.2025.03.072"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hyperlink" Target="https://doi.org/10.1007/s11367-008-0038-4" TargetMode="External"/><Relationship Id="rId34" Type="http://schemas.openxmlformats.org/officeDocument/2006/relationships/image" Target="media/image26.png"/><Relationship Id="rId50" Type="http://schemas.openxmlformats.org/officeDocument/2006/relationships/hyperlink" Target="https://data.europa.eu/doi/10.2760/28450" TargetMode="External"/><Relationship Id="rId55" Type="http://schemas.openxmlformats.org/officeDocument/2006/relationships/hyperlink" Target="https://doi.org/10.1007/s00267-017-0831-6" TargetMode="External"/><Relationship Id="rId76" Type="http://schemas.openxmlformats.org/officeDocument/2006/relationships/hyperlink" Target="https://doi.org/10.3390/cleantechnol4010009" TargetMode="External"/><Relationship Id="rId97" Type="http://schemas.openxmlformats.org/officeDocument/2006/relationships/hyperlink" Target="https://www.iwata-airbrush.com/power-jet-plus-tubular.html" TargetMode="External"/><Relationship Id="rId104" Type="http://schemas.openxmlformats.org/officeDocument/2006/relationships/hyperlink" Target="https://doi.org/10.1007/s11663-023-02880-8" TargetMode="External"/><Relationship Id="rId7" Type="http://schemas.openxmlformats.org/officeDocument/2006/relationships/endnotes" Target="endnotes.xml"/><Relationship Id="rId71" Type="http://schemas.openxmlformats.org/officeDocument/2006/relationships/hyperlink" Target="https://doi.org/10.1021/acssuschemeng.5c01752" TargetMode="External"/><Relationship Id="rId92" Type="http://schemas.openxmlformats.org/officeDocument/2006/relationships/hyperlink" Target="https://www.iea.org/countries/italy/energy-mix"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tiff"/><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hyperlink" Target="https://doi.org/10.1016/j.accre.2021.09.002" TargetMode="External"/><Relationship Id="rId87" Type="http://schemas.openxmlformats.org/officeDocument/2006/relationships/hyperlink" Target="https://doi.org/10.1016/j.biombioe.2016.01.019" TargetMode="External"/><Relationship Id="rId110" Type="http://schemas.openxmlformats.org/officeDocument/2006/relationships/hyperlink" Target="https://doi.org/10.1016/j.scitotenv.2024.177289" TargetMode="External"/><Relationship Id="rId115" Type="http://schemas.openxmlformats.org/officeDocument/2006/relationships/theme" Target="theme/theme1.xml"/><Relationship Id="rId61" Type="http://schemas.openxmlformats.org/officeDocument/2006/relationships/hyperlink" Target="https://doi.org/10.1016/j.isci.2023.107389" TargetMode="External"/><Relationship Id="rId82" Type="http://schemas.openxmlformats.org/officeDocument/2006/relationships/hyperlink" Target="https://doi.org/10.1039/C0GC00428F" TargetMode="External"/><Relationship Id="rId19" Type="http://schemas.openxmlformats.org/officeDocument/2006/relationships/image" Target="media/image11.png"/><Relationship Id="rId14" Type="http://schemas.openxmlformats.org/officeDocument/2006/relationships/footer" Target="footer1.xml"/><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hyperlink" Target="https://doi.org/10.1016/j.jclepro.2016.07.023" TargetMode="External"/><Relationship Id="rId77" Type="http://schemas.openxmlformats.org/officeDocument/2006/relationships/hyperlink" Target="https://www.pbl.nl/en/publications/decarbonisation-options-for-the-dordrecht-chemical-cluster" TargetMode="External"/><Relationship Id="rId100" Type="http://schemas.openxmlformats.org/officeDocument/2006/relationships/hyperlink" Target="https://www.siad.com/it/gas-argon" TargetMode="External"/><Relationship Id="rId105" Type="http://schemas.openxmlformats.org/officeDocument/2006/relationships/hyperlink" Target="https://doi.org/10.1016/j.crsus.2024.100286" TargetMode="External"/><Relationship Id="rId8" Type="http://schemas.openxmlformats.org/officeDocument/2006/relationships/image" Target="media/image1.png"/><Relationship Id="rId51" Type="http://schemas.openxmlformats.org/officeDocument/2006/relationships/hyperlink" Target="https://data.europa.eu/doi/10.2873/725585" TargetMode="External"/><Relationship Id="rId72" Type="http://schemas.openxmlformats.org/officeDocument/2006/relationships/hyperlink" Target="https://doi.org/10.1021/acssuschemeng.7b01638" TargetMode="External"/><Relationship Id="rId93" Type="http://schemas.openxmlformats.org/officeDocument/2006/relationships/hyperlink" Target="https://doi.org/10.1016/j.trd.2017.10.017" TargetMode="External"/><Relationship Id="rId98" Type="http://schemas.openxmlformats.org/officeDocument/2006/relationships/hyperlink" Target="https://darwin-microfluidics.com/products/reglo-icc-independent-channel-control-pump" TargetMode="External"/><Relationship Id="rId3" Type="http://schemas.openxmlformats.org/officeDocument/2006/relationships/styles" Target="styles.xml"/><Relationship Id="rId25" Type="http://schemas.openxmlformats.org/officeDocument/2006/relationships/image" Target="media/image17.tiff"/><Relationship Id="rId46" Type="http://schemas.openxmlformats.org/officeDocument/2006/relationships/image" Target="media/image38.png"/><Relationship Id="rId67" Type="http://schemas.openxmlformats.org/officeDocument/2006/relationships/hyperlink" Target="https://doi.org/10.1016/j.scitotenv.2022.154162" TargetMode="External"/><Relationship Id="rId116" Type="http://schemas.microsoft.com/office/2019/05/relationships/documenttasks" Target="documenttasks/documenttasks1.xml"/><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hyperlink" Target="https://doi.org/10.1039/D2GC00843B" TargetMode="External"/><Relationship Id="rId83" Type="http://schemas.openxmlformats.org/officeDocument/2006/relationships/hyperlink" Target="https://doi.org/10.1021/acs.est.8b02073" TargetMode="External"/><Relationship Id="rId88" Type="http://schemas.openxmlformats.org/officeDocument/2006/relationships/hyperlink" Target="https://ipa-news.com/" TargetMode="External"/><Relationship Id="rId111" Type="http://schemas.openxmlformats.org/officeDocument/2006/relationships/hyperlink" Target="https://doi.org/10.1016/j.jclepro.2025.146525" TargetMode="External"/></Relationships>
</file>

<file path=word/documenttasks/documenttasks1.xml><?xml version="1.0" encoding="utf-8"?>
<t:Tasks xmlns:t="http://schemas.microsoft.com/office/tasks/2019/documenttasks" xmlns:oel="http://schemas.microsoft.com/office/2019/extlst">
  <t:Task id="{EDDDCC43-EDD1-4B60-8040-FDB3834C9A62}">
    <t:Anchor>
      <t:Comment id="1513777530"/>
    </t:Anchor>
    <t:History>
      <t:Event id="{54ECE662-03FA-4701-B63C-24C993F3EB4A}" time="2026-05-21T10:37:43.857Z">
        <t:Attribution userId="S::daniele.cespi2@unibo.it::d9164383-443d-4b85-984e-cea91cd34b77" userProvider="AD" userName="Daniele Cespi"/>
        <t:Anchor>
          <t:Comment id="1513777530"/>
        </t:Anchor>
        <t:Create/>
      </t:Event>
      <t:Event id="{41E9D8B6-4E9D-4E01-BB3E-0BD3A44FD381}" time="2026-05-21T10:37:43.857Z">
        <t:Attribution userId="S::daniele.cespi2@unibo.it::d9164383-443d-4b85-984e-cea91cd34b77" userProvider="AD" userName="Daniele Cespi"/>
        <t:Anchor>
          <t:Comment id="1513777530"/>
        </t:Anchor>
        <t:Assign userId="S::francesco.brenda2@unibo.it::8f39bc7c-b507-48f7-9b92-2b42ec6049d8" userProvider="AD" userName="Francesco Brenda"/>
      </t:Event>
      <t:Event id="{3FCC4B25-5E01-47A8-B4C1-17FB6A5C65C2}" time="2026-05-21T10:37:43.857Z">
        <t:Attribution userId="S::daniele.cespi2@unibo.it::d9164383-443d-4b85-984e-cea91cd34b77" userProvider="AD" userName="Daniele Cespi"/>
        <t:Anchor>
          <t:Comment id="1513777530"/>
        </t:Anchor>
        <t:SetTitle title="@Francesco Brenda da copiare e incollare ovunque trovi mPt"/>
      </t:Event>
      <t:Event id="{FC4FB988-FDF6-4AA3-900E-6A49738C9D34}" time="2026-05-23T08:23:30.764Z">
        <t:Attribution userId="S::francesco.brenda2@unibo.it::8f39bc7c-b507-48f7-9b92-2b42ec6049d8" userProvider="AD" userName="Francesco Brenda"/>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e"/>
          <w:gallery w:val="placeholder"/>
        </w:category>
        <w:types>
          <w:type w:val="bbPlcHdr"/>
        </w:types>
        <w:behaviors>
          <w:behavior w:val="content"/>
        </w:behaviors>
        <w:guid w:val="{CF1975A4-21B9-E346-87AB-A6430879AEDF}"/>
      </w:docPartPr>
      <w:docPartBody>
        <w:p w:rsidR="0052227D" w:rsidRDefault="00B96B8E">
          <w:r w:rsidRPr="005E668F">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B8E"/>
    <w:rsid w:val="000148D6"/>
    <w:rsid w:val="0002312D"/>
    <w:rsid w:val="0003065A"/>
    <w:rsid w:val="000511E9"/>
    <w:rsid w:val="000A09AF"/>
    <w:rsid w:val="000A1864"/>
    <w:rsid w:val="000B3B30"/>
    <w:rsid w:val="000E6595"/>
    <w:rsid w:val="000F59E0"/>
    <w:rsid w:val="000F5BA4"/>
    <w:rsid w:val="00106E07"/>
    <w:rsid w:val="00117E13"/>
    <w:rsid w:val="00125F34"/>
    <w:rsid w:val="00162E29"/>
    <w:rsid w:val="00163BE7"/>
    <w:rsid w:val="00165101"/>
    <w:rsid w:val="001913FA"/>
    <w:rsid w:val="001969E4"/>
    <w:rsid w:val="001A0C72"/>
    <w:rsid w:val="001A79E2"/>
    <w:rsid w:val="001C6783"/>
    <w:rsid w:val="001E0473"/>
    <w:rsid w:val="001E350D"/>
    <w:rsid w:val="001F5C5D"/>
    <w:rsid w:val="001F65A5"/>
    <w:rsid w:val="001F75D4"/>
    <w:rsid w:val="00201AAE"/>
    <w:rsid w:val="0023721F"/>
    <w:rsid w:val="00244CAD"/>
    <w:rsid w:val="00262F0A"/>
    <w:rsid w:val="002704A3"/>
    <w:rsid w:val="002825EF"/>
    <w:rsid w:val="00291437"/>
    <w:rsid w:val="00295415"/>
    <w:rsid w:val="00297CE0"/>
    <w:rsid w:val="002D06DD"/>
    <w:rsid w:val="002D4B9C"/>
    <w:rsid w:val="002E3270"/>
    <w:rsid w:val="0030037F"/>
    <w:rsid w:val="00307162"/>
    <w:rsid w:val="00315F36"/>
    <w:rsid w:val="0034389E"/>
    <w:rsid w:val="00344FCE"/>
    <w:rsid w:val="00350696"/>
    <w:rsid w:val="00384145"/>
    <w:rsid w:val="00385056"/>
    <w:rsid w:val="003D5305"/>
    <w:rsid w:val="003F7038"/>
    <w:rsid w:val="004020B7"/>
    <w:rsid w:val="004052AB"/>
    <w:rsid w:val="00416A92"/>
    <w:rsid w:val="00442C03"/>
    <w:rsid w:val="0045102A"/>
    <w:rsid w:val="004563D8"/>
    <w:rsid w:val="004576FC"/>
    <w:rsid w:val="00460212"/>
    <w:rsid w:val="00461530"/>
    <w:rsid w:val="0049097D"/>
    <w:rsid w:val="004A0B16"/>
    <w:rsid w:val="004A1975"/>
    <w:rsid w:val="004C4DF9"/>
    <w:rsid w:val="004D174A"/>
    <w:rsid w:val="004D447C"/>
    <w:rsid w:val="004F3D31"/>
    <w:rsid w:val="0052227D"/>
    <w:rsid w:val="005224D1"/>
    <w:rsid w:val="00530604"/>
    <w:rsid w:val="00533238"/>
    <w:rsid w:val="00540F4F"/>
    <w:rsid w:val="0056520B"/>
    <w:rsid w:val="0057199D"/>
    <w:rsid w:val="00574220"/>
    <w:rsid w:val="005742F9"/>
    <w:rsid w:val="00583865"/>
    <w:rsid w:val="005A2D18"/>
    <w:rsid w:val="005B4AB2"/>
    <w:rsid w:val="005B4CF0"/>
    <w:rsid w:val="005D77BA"/>
    <w:rsid w:val="00626207"/>
    <w:rsid w:val="006623AB"/>
    <w:rsid w:val="00674B3F"/>
    <w:rsid w:val="006A29D5"/>
    <w:rsid w:val="006C13DF"/>
    <w:rsid w:val="006D47F7"/>
    <w:rsid w:val="006D79B3"/>
    <w:rsid w:val="006E01AF"/>
    <w:rsid w:val="007121D2"/>
    <w:rsid w:val="00754593"/>
    <w:rsid w:val="00765815"/>
    <w:rsid w:val="00776FE0"/>
    <w:rsid w:val="00783A5E"/>
    <w:rsid w:val="00792CCD"/>
    <w:rsid w:val="007B6AA9"/>
    <w:rsid w:val="007C3354"/>
    <w:rsid w:val="007D6B78"/>
    <w:rsid w:val="00800E96"/>
    <w:rsid w:val="00806B3E"/>
    <w:rsid w:val="00811785"/>
    <w:rsid w:val="00812CA1"/>
    <w:rsid w:val="00820B9C"/>
    <w:rsid w:val="00843AC8"/>
    <w:rsid w:val="008448D0"/>
    <w:rsid w:val="0085624B"/>
    <w:rsid w:val="00862515"/>
    <w:rsid w:val="008627BD"/>
    <w:rsid w:val="00874684"/>
    <w:rsid w:val="00880C65"/>
    <w:rsid w:val="0088605B"/>
    <w:rsid w:val="008B0603"/>
    <w:rsid w:val="008B2019"/>
    <w:rsid w:val="008B3E9B"/>
    <w:rsid w:val="008B4C34"/>
    <w:rsid w:val="008C329D"/>
    <w:rsid w:val="008D4E03"/>
    <w:rsid w:val="008E1475"/>
    <w:rsid w:val="008F6BD6"/>
    <w:rsid w:val="009022E4"/>
    <w:rsid w:val="009351DE"/>
    <w:rsid w:val="00941873"/>
    <w:rsid w:val="0095790C"/>
    <w:rsid w:val="0096606B"/>
    <w:rsid w:val="00986CE0"/>
    <w:rsid w:val="009A1711"/>
    <w:rsid w:val="009A2672"/>
    <w:rsid w:val="009B3102"/>
    <w:rsid w:val="009B654C"/>
    <w:rsid w:val="009B7AFC"/>
    <w:rsid w:val="009D3335"/>
    <w:rsid w:val="009E45BD"/>
    <w:rsid w:val="00A04AD8"/>
    <w:rsid w:val="00A170ED"/>
    <w:rsid w:val="00A275B5"/>
    <w:rsid w:val="00A37F64"/>
    <w:rsid w:val="00A509D8"/>
    <w:rsid w:val="00A56E0F"/>
    <w:rsid w:val="00A70656"/>
    <w:rsid w:val="00AA05E9"/>
    <w:rsid w:val="00AB09DE"/>
    <w:rsid w:val="00AB26A9"/>
    <w:rsid w:val="00AB383F"/>
    <w:rsid w:val="00AB4718"/>
    <w:rsid w:val="00AC253B"/>
    <w:rsid w:val="00AE236A"/>
    <w:rsid w:val="00AF1F85"/>
    <w:rsid w:val="00B020EE"/>
    <w:rsid w:val="00B02E55"/>
    <w:rsid w:val="00B051DB"/>
    <w:rsid w:val="00B069C8"/>
    <w:rsid w:val="00B16BD4"/>
    <w:rsid w:val="00B32206"/>
    <w:rsid w:val="00B5192F"/>
    <w:rsid w:val="00B717B9"/>
    <w:rsid w:val="00B8093B"/>
    <w:rsid w:val="00B96B8E"/>
    <w:rsid w:val="00BC126D"/>
    <w:rsid w:val="00BD1EDB"/>
    <w:rsid w:val="00BE4E35"/>
    <w:rsid w:val="00BF2953"/>
    <w:rsid w:val="00C0464E"/>
    <w:rsid w:val="00C122E8"/>
    <w:rsid w:val="00C267EE"/>
    <w:rsid w:val="00C30D17"/>
    <w:rsid w:val="00C42F65"/>
    <w:rsid w:val="00C56A08"/>
    <w:rsid w:val="00C61C36"/>
    <w:rsid w:val="00C661CB"/>
    <w:rsid w:val="00C77026"/>
    <w:rsid w:val="00C82DC5"/>
    <w:rsid w:val="00CB5765"/>
    <w:rsid w:val="00CC5D2E"/>
    <w:rsid w:val="00CE4D0B"/>
    <w:rsid w:val="00CE6B46"/>
    <w:rsid w:val="00CF1096"/>
    <w:rsid w:val="00CF4F2A"/>
    <w:rsid w:val="00D14F92"/>
    <w:rsid w:val="00D14FD1"/>
    <w:rsid w:val="00D20921"/>
    <w:rsid w:val="00D3655E"/>
    <w:rsid w:val="00D540F4"/>
    <w:rsid w:val="00D54CD6"/>
    <w:rsid w:val="00D63CD5"/>
    <w:rsid w:val="00D93AF9"/>
    <w:rsid w:val="00DB7D71"/>
    <w:rsid w:val="00DD1CDC"/>
    <w:rsid w:val="00DE5FFC"/>
    <w:rsid w:val="00DE63E5"/>
    <w:rsid w:val="00DE76AF"/>
    <w:rsid w:val="00DF0E2D"/>
    <w:rsid w:val="00E143EF"/>
    <w:rsid w:val="00E50B05"/>
    <w:rsid w:val="00E51D32"/>
    <w:rsid w:val="00E544C9"/>
    <w:rsid w:val="00E71548"/>
    <w:rsid w:val="00E93443"/>
    <w:rsid w:val="00EA139A"/>
    <w:rsid w:val="00ED1495"/>
    <w:rsid w:val="00ED1679"/>
    <w:rsid w:val="00F07F1A"/>
    <w:rsid w:val="00F15366"/>
    <w:rsid w:val="00F22C68"/>
    <w:rsid w:val="00F24E82"/>
    <w:rsid w:val="00F26DE0"/>
    <w:rsid w:val="00F542EA"/>
    <w:rsid w:val="00F64E1C"/>
    <w:rsid w:val="00F6526B"/>
    <w:rsid w:val="00F679E8"/>
    <w:rsid w:val="00F83035"/>
    <w:rsid w:val="00F90782"/>
    <w:rsid w:val="00F94239"/>
    <w:rsid w:val="00FA57CA"/>
    <w:rsid w:val="00FD23B3"/>
    <w:rsid w:val="00FD37BE"/>
    <w:rsid w:val="00FD6E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CF4F2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C52F9F2-FCFE-DD47-9B55-48758FB922A6}">
  <we:reference id="f78a3046-9e99-4300-aa2b-5814002b01a2" version="1.55.1.0" store="EXCatalog" storeType="EXCatalog"/>
  <we:alternateReferences>
    <we:reference id="WA104382081" version="1.55.1.0" store="it-IT" storeType="OMEX"/>
  </we:alternateReferences>
  <we:properties>
    <we:property name="MENDELEY_CITATIONS" value="[{&quot;citationID&quot;:&quot;MENDELEY_CITATION_b7246504-cdc0-457d-8307-c5ffa93bec32&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&quot;,&quot;citationItems&quot;:[{&quot;id&quot;:&quot;3eaed956-c30d-3983-8438-49b2a0e15c6a&quot;,&quot;itemData&quot;:{&quot;type&quot;:&quot;article-journal&quot;,&quot;id&quot;:&quot;3eaed956-c30d-3983-8438-49b2a0e15c6a&quot;,&quot;title&quot;:&quot;Caldeira C., Farcal R., Garmendia Aguirre, I., Mancini, L., Tosches, D., Amelio, A., Rasmussen, K., Rauscher, H., Riego Sintes J., Sala S. Safe and Sustainable by Design chemicals and materials - Framework for the definition of criteria and evaluation procedure for chemicals and materials. EUR 31100 EN, Publications Office of the European Union, Luxembourg, 2022, ISBN 978-92-76- 53264-4, doi:10.2760/487955, JRC128591&quot;,&quot;container-title-short&quot;:&quot;&quot;},&quot;isTemporary&quot;:false,&quot;suppress-author&quot;:false,&quot;composite&quot;:false,&quot;author-only&quot;:false}]},{&quot;citationID&quot;:&quot;MENDELEY_CITATION_0b1a3bb8-a6ba-47b1-a73d-41d2669d242c&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&quot;,&quot;citationItems&quot;:[{&quot;id&quot;:&quot;b69fdda3-1f06-3861-bc55-72850b62b5fd&quot;,&quot;itemData&quot;:{&quot;type&quot;:&quot;article-journal&quot;,&quot;id&quot;:&quot;b69fdda3-1f06-3861-bc55-72850b62b5fd&quot;,&quot;title&quot;:&quot;Maleic anhydride from bio-based 1-butanol and furfural: a life cycle assessment at the pilot scale&quot;,&quot;author&quot;:[{&quot;family&quot;:&quot;Cucciniello&quot;,&quot;given&quot;:&quot;Raffaele&quot;,&quot;parse-names&quot;:false,&quot;dropping-particle&quot;:&quot;&quot;,&quot;non-dropping-particle&quot;:&quot;&quot;},{&quot;family&quot;:&quot;Cespi&quot;,&quot;given&quot;:&quot;Daniele&quot;,&quot;parse-names&quot;:false,&quot;dropping-particle&quot;:&quot;&quot;,&quot;non-dropping-particle&quot;:&quot;&quot;},{&quot;family&quot;:&quot;Riccardi&quot;,&quot;given&quot;:&quot;Matteo&quot;,&quot;parse-names&quot;:false,&quot;dropping-particle&quot;:&quot;&quot;,&quot;non-dropping-particle&quot;:&quot;&quot;},{&quot;family&quot;:&quot;Neri&quot;,&quot;given&quot;:&quot;Elena&quot;,&quot;parse-names&quot;:false,&quot;dropping-particle&quot;:&quot;&quot;,&quot;non-dropping-particle&quot;:&quot;&quot;},{&quot;family&quot;:&quot;Passarini&quot;,&quot;given&quot;:&quot;Fabrizio&quot;,&quot;parse-names&quot;:false,&quot;dropping-particle&quot;:&quot;&quot;,&quot;non-dropping-particle&quot;:&quot;&quot;},{&quot;family&quot;:&quot;Pulselli&quot;,&quot;given&quot;:&quot;Federico Maria&quot;,&quot;parse-names&quot;:false,&quot;dropping-particle&quot;:&quot;&quot;,&quot;non-dropping-particle&quot;:&quot;&quot;}],&quot;container-title&quot;:&quot;Green Chemistry&quot;,&quot;DOI&quot;:&quot;10.1039/d2gc03707f&quot;,&quot;ISSN&quot;:&quot;14639270&quot;,&quot;issued&quot;:{&quot;date-parts&quot;:[[2023,6,7]]},&quot;page&quot;:&quot;5922-5935&quot;,&quot;abstract&quot;:&quot;The necessity to feed the chemical industry with bio-based platform chemicals encourages the usage of a life cycle perspective in order to evaluate potentialities and drawbacks, before launching them at the industrial scale. In this study, we proposed a life cycle assessment of two bio-based routes for the production of maleic anhydride (1000 kg as the functional unit, FU): from butanol (bio-ButOH MA) and furfural (bio-Furf MA). In both cases, dedicated biomasses were used to feed the pilot plants, since it represents a more realistic scenario. The study considers two levels of analysis. The first one takes into account the simplest situation, in which no energy recovery is considered within the system boundaries. In the second assessment level it is assumed that 100% of the heat released by the reaction is recovered to feed the plant and co-produce steam (available for other commodities). In both scenarios, the production of MA from bio-Furf results in being more competitive. Models were evaluated in terms of carbon footprint (IPCC), cumulative energy demand (CED) and following a multi-impact approach (ReCiPe method). The life cycle impact assessment phase confirms the scores achieved from the application of the E-factor (green metric). In fact, the higher selectivity of the catalytic system used to convert bio-Furf into MA implies a lower amount of raw materials per FU with consequent minor potential impacts on the several impact categories considered. Results, also confirmed by Monte Carlo analysis, could be used to attain future improvements and support the design or the retrofit of innovative industrial plants able to enhance the whole efficiency.&quot;,&quot;publisher&quot;:&quot;Royal Society of Chemistry&quot;,&quot;issue&quot;:&quot;15&quot;,&quot;volume&quot;:&quot;25&quot;,&quot;container-title-short&quot;:&quot;&quot;},&quot;isTemporary&quot;:false,&quot;suppress-author&quot;:false,&quot;composite&quot;:false,&quot;author-only&quot;:false}]},{&quot;citationID&quot;:&quot;MENDELEY_CITATION_93d4bdda-3134-4c76-ad84-dc46988e5aba&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&quot;,&quot;citationItems&quot;:[{&quot;id&quot;:&quot;c0d41387-ad72-3e4e-8b43-ba0176bd4838&quot;,&quot;itemData&quot;:{&quot;type&quot;:&quot;paper-conference&quot;,&quot;id&quot;:&quot;c0d41387-ad72-3e4e-8b43-ba0176bd4838&quot;,&quot;title&quot;:&quot;European Commission, Joint Research Centre, Abbate, E., Garmendia Aguirre, I., Bracalente, G.,\nMancini, L., Tosches, D., Rasmussen, K., Bennett, M.J., Rauscher, H. and Sala, S., Safe and Sustainable by Design chemicals\nand materials - Methodological Guidance, Publications Office of the European Union, Luxembourg, 2024, https://data.eu-\nropa.eu/doi/10.2760/28450, JRC138035.&quot;,&quot;DOI&quot;:&quot;10.2760/28450&quot;,&quot;ISBN&quot;:&quot;978-92-68-16357-3&quot;,&quot;ISSN&quot;:&quot;1831-9424&quot;,&quot;URL&quot;:&quot;https://data.eu-&quot;,&quot;container-title-short&quot;:&quot;&quot;},&quot;isTemporary&quot;:false,&quot;suppress-author&quot;:false,&quot;composite&quot;:false,&quot;author-only&quot;:false}]},{&quot;citationID&quot;:&quot;MENDELEY_CITATION_c4b4aaad-fe00-431f-94fa-8b92a857a00e&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&quot;,&quot;citationItems&quot;:[{&quot;id&quot;:&quot;21867d9b-b9a3-31bf-8476-ba336345a082&quot;,&quot;itemData&quot;:{&quot;type&quot;:&quot;report&quot;,&quot;id&quot;:&quot;21867d9b-b9a3-31bf-8476-ba336345a082&quot;,&quot;title&quot;:&quot;Study on the Critical Raw Materials for the EU 2023 – Final Report&quot;,&quot;container-title-short&quot;:&quot;&quot;},&quot;isTemporary&quot;:false,&quot;suppress-author&quot;:false,&quot;composite&quot;:false,&quot;author-only&quot;:false}]},{&quot;citationID&quot;:&quot;MENDELEY_CITATION_11e211cc-00ff-4461-ac73-8736e07700a1&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&quot;,&quot;citationItems&quot;:[{&quot;id&quot;:&quot;b27d200f-3989-397f-a0df-fdc499c9930b&quot;,&quot;itemData&quot;:{&quot;type&quot;:&quot;webpage&quot;,&quot;id&quot;:&quot;b27d200f-3989-397f-a0df-fdc499c9930b&quot;,&quot;title&quot;:&quot;Ammonia Energy Association&quot;,&quot;accessed&quot;:{&quot;date-parts&quot;:[[2025,2,19]]},&quot;URL&quot;:&quot;https://ammoniaenergy.org/&quot;,&quot;container-title-short&quot;:&quot;&quot;},&quot;isTemporary&quot;:false,&quot;suppress-author&quot;:false,&quot;composite&quot;:false,&quot;author-only&quot;:false}]},{&quot;citationID&quot;:&quot;MENDELEY_CITATION_645a6b03-b778-4004-adc9-e98efe389e77&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&quot;,&quot;citationItems&quot;:[{&quot;id&quot;:&quot;d795bd3a-f8a5-33a0-845f-10d0b1cb5088&quot;,&quot;itemData&quot;:{&quot;type&quot;:&quot;webpage&quot;,&quot;id&quot;:&quot;d795bd3a-f8a5-33a0-845f-10d0b1cb5088&quot;,&quot;title&quot;:&quot;ISO/NP 19870-3 Hydrogen Technologies — Methodology for Determining the Greenhouse Gas Emissions Associated with the Hydrogen Supply Chain — Part 3: Part 3: Emissions Associated with the Production and Transport of Ammonia up to Delivery Gate and the Conversion of Ammonia into Hydrogen and its Transport to Consumption Gate&quot;,&quot;accessed&quot;:{&quot;date-parts&quot;:[[2025,3,10]]},&quot;URL&quot;:&quot;https://isme.me/en/project/show/iso:proj:88688&quot;,&quot;container-title-short&quot;:&quot;&quot;},&quot;isTemporary&quot;:false,&quot;suppress-author&quot;:false,&quot;composite&quot;:false,&quot;author-only&quot;:false}]},{&quot;citationID&quot;:&quot;MENDELEY_CITATION_554dce2d-a748-4218-86ba-3747b0d3b88d&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&quot;,&quot;citationItems&quot;:[{&quot;id&quot;:&quot;a0a43a9d-503d-301b-be6d-5d313021139e&quot;,&quot;itemData&quot;:{&quot;type&quot;:&quot;article&quot;,&quot;id&quot;:&quot;a0a43a9d-503d-301b-be6d-5d313021139e&quot;,&quot;title&quot;:&quot;Navigating ammonia production routes: Life cycle assessment insights for a sustainable future&quot;,&quot;author&quot;:[{&quot;family&quot;:&quot;Mohamed&quot;,&quot;given&quot;:&quot;Amro M.O.&quot;,&quot;parse-names&quot;:false,&quot;dropping-particle&quot;:&quot;&quot;,&quot;non-dropping-particle&quot;:&quot;&quot;},{&quot;family&quot;:&quot;Economou&quot;,&quot;given&quot;:&quot;Ioannis G.&quot;,&quot;parse-names&quot;:false,&quot;dropping-particle&quot;:&quot;&quot;,&quot;non-dropping-particle&quot;:&quot;&quot;},{&quot;family&quot;:&quot;Bicer&quot;,&quot;given&quot;:&quot;Yusuf&quot;,&quot;parse-names&quot;:false,&quot;dropping-particle&quot;:&quot;&quot;,&quot;non-dropping-particle&quot;:&quot;&quot;}],&quot;container-title&quot;:&quot;Current Opinion in Green and Sustainable Chemistry&quot;,&quot;container-title-short&quot;:&quot;Curr Opin Green Sustain Chem&quot;,&quot;DOI&quot;:&quot;10.1016/j.cogsc.2024.100947&quot;,&quot;ISSN&quot;:&quot;24522236&quot;,&quot;issued&quot;:{&quot;date-parts&quot;:[[2024,10,1]]},&quot;abstract&quot;:&quot;Ammonia, a cornerstone of global agriculture and a key industrial chemical, faces growing environmental scrutiny due to its production processes. This mini-review evaluates various production routes through Life Cycle Assessment (LCA) to compare traditional and sustainable ammonia production routes, focusing on ecological, human health, and resource impacts. It synthesizes LCA studies, revealing that sustainable practices can significantly reduce ammonia's ecological footprint. The review emphasizes the need for a holistic LCA approach, considering all impact aspects, not just ecological ones, to identify potential burden shifting on ecosystems and human health, and highlights the importance of short and long-term strategies to mitigate environmental impacts from ammonia synthesis.&quot;,&quot;publisher&quot;:&quot;Elsevier B.V.&quot;,&quot;volume&quot;:&quot;49&quot;},&quot;isTemporary&quot;:false,&quot;suppress-author&quot;:false,&quot;composite&quot;:false,&quot;author-only&quot;:false}]},{&quot;citationID&quot;:&quot;MENDELEY_CITATION_95520e6c-b187-4cb4-86f5-13f214ce1447&quot;,&quot;properties&quot;:{&quot;noteIndex&quot;:0},&quot;isEdited&quot;:false,&quot;manualOverride&quot;:{&quot;isManuallyOverridden&quot;:false,&quot;citeprocText&quot;:&quot;&lt;sup&gt;8–15&lt;/sup&gt;&quot;,&quot;manualOverrideText&quot;:&quot;&quot;},&quot;citationTag&quot;:&quot;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&quot;,&quot;citationItems&quot;:[{&quot;id&quot;:&quot;e029dcfa-0c04-31a3-9222-8934e0f652fb&quot;,&quot;itemData&quot;:{&quot;type&quot;:&quot;article-journal&quot;,&quot;id&quot;:&quot;e029dcfa-0c04-31a3-9222-8934e0f652fb&quot;,&quot;title&quot;:&quot;Impact Assessment and Environmental Evaluation of Various Ammonia Production Processes&quot;,&quot;author&quot;:[{&quot;family&quot;:&quot;Bicer&quot;,&quot;given&quot;:&quot;Yusuf&quot;,&quot;parse-names&quot;:false,&quot;dropping-particle&quot;:&quot;&quot;,&quot;non-dropping-particle&quot;:&quot;&quot;},{&quot;family&quot;:&quot;Dincer&quot;,&quot;given&quot;:&quot;Ibrahim&quot;,&quot;parse-names&quot;:false,&quot;dropping-particle&quot;:&quot;&quot;,&quot;non-dropping-particle&quot;:&quot;&quot;},{&quot;family&quot;:&quot;Vezina&quot;,&quot;given&quot;:&quot;Greg&quot;,&quot;parse-names&quot;:false,&quot;dropping-particle&quot;:&quot;&quot;,&quot;non-dropping-particle&quot;:&quot;&quot;},{&quot;family&quot;:&quot;Raso&quot;,&quot;given&quot;:&quot;Frank&quot;,&quot;parse-names&quot;:false,&quot;dropping-particle&quot;:&quot;&quot;,&quot;non-dropping-particle&quot;:&quot;&quot;}],&quot;container-title&quot;:&quot;Environmental Management&quot;,&quot;container-title-short&quot;:&quot;Environ Manage&quot;,&quot;DOI&quot;:&quot;10.1007/s00267-017-0831-6&quot;,&quot;ISSN&quot;:&quot;14321009&quot;,&quot;PMID&quot;:&quot;28197650&quot;,&quot;issued&quot;:{&quot;date-parts&quot;:[[2017,5,1]]},&quot;page&quot;:&quot;842-855&quot;,&quot;abstract&quot;:&quot;Abstract: In the current study, conventional resources-based ammonia generation routes are comparatively studied through a comprehensive life cycle assessment. The selected ammonia generation options range from mostly used steam methane reforming to partial oxidation of heavy oil. The chosen ammonia synthesis process is the most common commercially available Haber-Bosch process. The essential energy input for the methods are used from various conventional resources such as coal, nuclear, natural gas and heavy oil. Using the life cycle assessment methodology, the environmental impacts of selected methods are identified and quantified from cradle to gate. The life cycle assessment outcomes of the conventional resources based ammonia production routes show that nuclear electrolysis-based ammonia generation method yields the lowest global warming and climate change impacts while the coal-based electrolysis options bring higher environmental problems. The calculated greenhouse gas emission from nuclear-based electrolysis is 0.48 kg CO2 equivalent while it is 13.6 kg CO2 per kg of ammonia for coal-based electrolysis method. Graphical Abstract: [InlineMediaObject not available: see fulltext.]&quot;,&quot;publisher&quot;:&quot;Springer New York LLC&quot;,&quot;issue&quot;:&quot;5&quot;,&quot;volume&quot;:&quot;59&quot;},&quot;isTemporary&quot;:false,&quot;suppress-author&quot;:false,&quot;composite&quot;:false,&quot;author-only&quot;:false},{&quot;id&quot;:&quot;94fd8cac-1c42-3138-9e57-6c62b71d3892&quot;,&quot;itemData&quot;:{&quot;type&quot;:&quot;article-journal&quot;,&quot;id&quot;:&quot;94fd8cac-1c42-3138-9e57-6c62b71d3892&quot;,&quot;title&quot;:&quot;Comparative life cycle assessment of various ammonia production methods&quot;,&quot;author&quot;:[{&quot;family&quot;:&quot;Bicer&quot;,&quot;given&quot;:&quot;Yusuf&quot;,&quot;parse-names&quot;:false,&quot;dropping-particle&quot;:&quot;&quot;,&quot;non-dropping-particle&quot;:&quot;&quot;},{&quot;family&quot;:&quot;Dincer&quot;,&quot;given&quot;:&quot;Ibrahim&quot;,&quot;parse-names&quot;:false,&quot;dropping-particle&quot;:&quot;&quot;,&quot;non-dropping-particle&quot;:&quot;&quot;},{&quot;family&quot;:&quot;Zamfirescu&quot;,&quot;given&quot;:&quot;Calin&quot;,&quot;parse-names&quot;:false,&quot;dropping-particle&quot;:&quot;&quot;,&quot;non-dropping-particle&quot;:&quot;&quot;},{&quot;family&quot;:&quot;Vezina&quot;,&quot;given&quot;:&quot;Greg&quot;,&quot;parse-names&quot;:false,&quot;dropping-particle&quot;:&quot;&quot;,&quot;non-dropping-particle&quot;:&quot;&quot;},{&quot;family&quot;:&quot;Raso&quot;,&quot;given&quot;:&quot;Frank&quot;,&quot;parse-names&quot;:false,&quot;dropping-particle&quot;:&quot;&quot;,&quot;non-dropping-particle&quot;:&quot;&quot;}],&quot;container-title&quot;:&quot;Journal of Cleaner Production&quot;,&quot;container-title-short&quot;:&quot;J Clean Prod&quot;,&quot;DOI&quot;:&quot;10.1016/j.jclepro.2016.07.023&quot;,&quot;ISSN&quot;:&quot;09596526&quot;,&quot;issued&quot;:{&quot;date-parts&quot;:[[2016,11,1]]},&quot;page&quot;:&quot;1379-1395&quot;,&quot;abstract&quot;:&quot;In the present study, four different ammonia production methods are comparatively evaluated using life cycle assessment (LCA). The proposed ammonia production systems consist of an electrolyzer for hydrogen production and a Haber-Bosch plant for ammonia synthesis. The required energy for the systems are utilized from various resources namely hydropower, nuclear, biomass and municipal waste. Life cycle assessment methodology is used to identify and quantify environmental impacts in global warming potential, human toxicity and abiotic depletion categories of each method during the life cycle of the systems. The proposed non-conventional ammonia production options are comparatively assessed in terms of environmental impacts and both energy and exergy efficiencies as significant criteria for practical ammonia production applications. The LCA results for the ammonia production processes indicate that municipal waste incineration plant and hydropower based ammonia production methods have lower environmental impacts than other selected methods. The predicted greenhouse gas emissions (GHG) of hydropower, nuclear, biomass and municipal waste based ammonia production methods are calculated as 0.38 kg CO2-eq, 0.84 kg CO2-eq, 0.85 kg CO2-eq and 0.34 kg CO2-eq per kg of ammonia, respectively. The energy and exergy efficiencies of the systems are comparatively evaluated and as an indicator of improvement potential, sustainability index values are calculated accordingly. The energy efficiencies of the proposed ammonia production methods are determined to be 42.7%, 23.8%, 15.4% and 11.7%, respectively for hydropower, nuclear, biomass and municipal waste based options. The corresponding exergy efficiencies are found to be 46.4%, 20.4%, 15.5% and 10.3%, respectively for hydropower, nuclear, biomass and municipal waste based options.&quot;,&quot;publisher&quot;:&quot;Elsevier Ltd&quot;,&quot;volume&quot;:&quot;135&quot;},&quot;isTemporary&quot;:false},{&quot;id&quot;:&quot;fce979bf-5861-3d52-bb15-324df15dcd98&quot;,&quot;itemData&quot;:{&quot;type&quot;:&quot;article-journal&quot;,&quot;id&quot;:&quot;fce979bf-5861-3d52-bb15-324df15dcd98&quot;,&quot;title&quot;:&quot;Green Ammonia Production: The Performance of Global Systems in Eco-Indicator 99 and Circular Economy Metrics&quot;,&quot;author&quot;:[{&quot;family&quot;:&quot;Serrano-Arévalo&quot;,&quot;given&quot;:&quot;Tania Itzel&quot;,&quot;parse-names&quot;:false,&quot;dropping-particle&quot;:&quot;&quot;,&quot;non-dropping-particle&quot;:&quot;&quot;},{&quot;family&quot;:&quot;Padilla-Esquivel&quot;,&quot;given&quot;:&quot;Carlos Antonio&quot;,&quot;parse-names&quot;:false,&quot;dropping-particle&quot;:&quot;&quot;,&quot;non-dropping-particle&quot;:&quot;&quot;},{&quot;family&quot;:&quot;Hernández-Pérez&quot;,&quot;given&quot;:&quot;Luis Germán&quot;,&quot;parse-names&quot;:false,&quot;dropping-particle&quot;:&quot;&quot;,&quot;non-dropping-particle&quot;:&quot;&quot;},{&quot;family&quot;:&quot;Díaz-Alvarado&quot;,&quot;given&quot;:&quot;Felipe A.&quot;,&quot;parse-names&quot;:false,&quot;dropping-particle&quot;:&quot;&quot;,&quot;non-dropping-particle&quot;:&quot;&quot;},{&quot;family&quot;:&quot;Ramírez-Márquez&quot;,&quot;given&quot;:&quot;César&quot;,&quot;parse-names&quot;:false,&quot;dropping-particle&quot;:&quot;&quot;,&quot;non-dropping-particle&quot;:&quot;&quot;},{&quot;family&quot;:&quot;Ponce-Ortega&quot;,&quot;given&quot;:&quot;José María&quot;,&quot;parse-names&quot;:false,&quot;dropping-particle&quot;:&quot;&quot;,&quot;non-dropping-particle&quot;:&quot;&quot;}],&quot;container-title&quot;:&quot;ACS Sustainable Chemistry and Engineering&quot;,&quot;container-title-short&quot;:&quot;ACS Sustain Chem Eng&quot;,&quot;DOI&quot;:&quot;10.1021/acssuschemeng.4c05181&quot;,&quot;ISSN&quot;:&quot;21680485&quot;,&quot;issued&quot;:{&quot;date-parts&quot;:[[2024,8,19]]},&quot;page&quot;:&quot;12652-12669&quot;,&quot;abstract&quot;:&quot;The increasing importance of ammonia (NH3) to agriculture and various other industries (mainly in producing chemicals and energy storage in energy vectors) has led to a focus on producing green ammonia that uses renewable energy sources such as biomass gasification and water electrolysis. This study excels in its comprehensive analysis of life cycle assessment (LCA) and circular economy (CE) metrics applied to NH3 production. Our findings highlight the impact of renewable technologies, particularly wind and solar technology, on material requirements and in the depletion of nonrenewable resources. This novel approach provides a critical insight into the environmental sustainability of NH3 production. The integration of green technologies and CE principles, as demonstrated in this research, offers a strategic balance between meeting industrial demands and promoting sustainable development. This work contributes significantly to the field by outlining environmentally conscious practices in NH3 production and emphasizing the role of green ammonia in both agriculture and the industry, setting a precedent for future research and industrial practices.&quot;,&quot;publisher&quot;:&quot;American Chemical Society&quot;,&quot;issue&quot;:&quot;33&quot;,&quot;volume&quot;:&quot;12&quot;},&quot;isTemporary&quot;:false},{&quot;id&quot;:&quot;12db9cf6-ef19-31fc-a4be-3bcd5be207df&quot;,&quot;itemData&quot;:{&quot;type&quot;:&quot;article-journal&quot;,&quot;id&quot;:&quot;12db9cf6-ef19-31fc-a4be-3bcd5be207df&quot;,&quot;title&quot;:&quot;Planetary Boundaries Analysis of Low-Carbon Ammonia Production Routes&quot;,&quot;author&quot;:[{&quot;family&quot;:&quot;D’Angelo&quot;,&quot;given&quot;:&quot;Sebastiano Carlo&quot;,&quot;parse-names&quot;:false,&quot;dropping-particle&quot;:&quot;&quot;,&quot;non-dropping-particle&quot;:&quot;&quot;},{&quot;family&quot;:&quot;Cobo&quot;,&quot;given&quot;:&quot;Selene&quot;,&quot;parse-names&quot;:false,&quot;dropping-particle&quot;:&quot;&quot;,&quot;non-dropping-particle&quot;:&quot;&quot;},{&quot;family&quot;:&quot;Tulus&quot;,&quot;given&quot;:&quot;Victor&quot;,&quot;parse-names&quot;:false,&quot;dropping-particle&quot;:&quot;&quot;,&quot;non-dropping-particle&quot;:&quot;&quot;},{&quot;family&quot;:&quot;Nabera&quot;,&quot;given&quot;:&quot;Abhinandan&quot;,&quot;parse-names&quot;:false,&quot;dropping-particle&quot;:&quot;&quot;,&quot;non-dropping-particle&quot;:&quot;&quot;},{&quot;family&quot;:&quot;Martín&quot;,&quot;given&quot;:&quot;Antonio José&quot;,&quot;parse-names&quot;:false,&quot;dropping-particle&quot;:&quot;&quot;,&quot;non-dropping-particle&quot;:&quot;&quot;},{&quot;family&quot;:&quot;Pérez-Ramírez&quot;,&quot;given&quot;:&quot;Javier&quot;,&quot;parse-names&quot;:false,&quot;dropping-particle&quot;:&quot;&quot;,&quot;non-dropping-particle&quot;:&quot;&quot;},{&quot;family&quot;:&quot;Guillén-Gosálbez&quot;,&quot;given&quot;:&quot;Gonzalo&quot;,&quot;parse-names&quot;:false,&quot;dropping-particle&quot;:&quot;&quot;,&quot;non-dropping-particle&quot;:&quot;&quot;}],&quot;container-title&quot;:&quot;ACS Sustainable Chemistry and Engineering&quot;,&quot;container-title-short&quot;:&quot;ACS Sustain Chem Eng&quot;,&quot;DOI&quot;:&quot;10.1021/acssuschemeng.1c01915&quot;,&quot;ISSN&quot;:&quot;21680485&quot;,&quot;issued&quot;:{&quot;date-parts&quot;:[[2021,7,26]]},&quot;page&quot;:&quot;9740-9749&quot;,&quot;abstract&quot;:&quot;At present, the synthesis of ammonia through the Haber-Bosch (HB) process accounts for 1.2% of the global carbon emissions, representing roughly one-fourth of the global fossil consumption from the chemical industry, which creates a pressing need for alternative low-carbon synthesis routes. Analyzing seven essential planetary boundaries (PBs) for the safe operation of our planet, we find that the standard HB process is unsustainable as it vastly transgresses the climate change PB. In order to identify more responsible strategies from this integrated perspective, we assess the absolute sustainability level of 34 alternative routes where hydrogen (H2) is supplied by steam methane reforming with carbon capture and storage, biomass gasification, or water electrolysis powered by various energy sources. We found that some of these scenarios could substantially reduce the global impact of fossil HB, yet alleviating the impact on climate change could critically exacerbate the impacts on other Earth-system processes. Furthermore, we identify that reducing the cost of electrolytic H2is the main avenue toward the economic appeal of the most sustainable routes. Our work highlights the need to embrace global impacts beyond climate change in the assessment of decarbonization routes of fossil chemicals. This approach enabled us to identify more suitable alternatives and associated challenges toward environmental and economically attractive ammonia synthesis.&quot;,&quot;publisher&quot;:&quot;American Chemical Society&quot;,&quot;issue&quot;:&quot;29&quot;,&quot;volume&quot;:&quot;9&quot;},&quot;isTemporary&quot;:false},{&quot;id&quot;:&quot;c436efa1-ec71-3919-8ddc-e011e863b709&quot;,&quot;itemData&quot;:{&quot;type&quot;:&quot;article-journal&quot;,&quot;id&quot;:&quot;c436efa1-ec71-3919-8ddc-e011e863b709&quot;,&quot;title&quot;:&quot;Absolute Sustainability Assessment of Flue Gas Valorization to Ammonia and Synthetic Natural Gas&quot;,&quot;author&quot;:[{&quot;family&quot;:&quot;D’Angelo&quot;,&quot;given&quot;:&quot;Sebastiano Carlo&quot;,&quot;parse-names&quot;:false,&quot;dropping-particle&quot;:&quot;&quot;,&quot;non-dropping-particle&quot;:&quot;&quot;},{&quot;family&quot;:&quot;Mache&quot;,&quot;given&quot;:&quot;Julian&quot;,&quot;parse-names&quot;:false,&quot;dropping-particle&quot;:&quot;&quot;,&quot;non-dropping-particle&quot;:&quot;&quot;},{&quot;family&quot;:&quot;Guillén-Gosálbez&quot;,&quot;given&quot;:&quot;Gonzalo&quot;,&quot;parse-names&quot;:false,&quot;dropping-particle&quot;:&quot;&quot;,&quot;non-dropping-particle&quot;:&quot;&quot;}],&quot;container-title&quot;:&quot;ACS Sustainable Chemistry and Engineering&quot;,&quot;container-title-short&quot;:&quot;ACS Sustain Chem Eng&quot;,&quot;DOI&quot;:&quot;10.1021/acssuschemeng.3c05246&quot;,&quot;ISSN&quot;:&quot;21680485&quot;,&quot;issued&quot;:{&quot;date-parts&quot;:[[2023,12,18]]},&quot;page&quot;:&quot;17718-17727&quot;,&quot;abstract&quot;:&quot;Carbon capture and utilization has gained attention to potentially curb CO2 emissions while generating valuable chemicals. These technologies will coexist with fossil analogs, creating synergies to leverage circular economy principles. In this context, flue gas valorization from power plants can assist in the transition. Here, we assessed the absolute sustainability of a simulated integrated facility producing ammonia and synthetic natural gas from flue gas from a combined-cycle natural gas power plant based in Germany, using hydrogen from three water electrolysis technologies (proton exchange membrane, alkaline, and solid oxide cells), nitrogen, and CO2. For the first time, we applied the planetary boundaries (PBs) framework to a circular integrated system, evaluating its performance relative to the safe operating space. The PB-LCA assessment showed that the alternative technologies could significantly reduce, among others, the impact on climate change and biosphere integrity when compared to their fossil counterparts, which could be deemed unsustainable in climate change. Nevertheless, these alternative technologies could also lead to burden shifting and are not yet economically viable. Overall, the investigated process could smoothen the transition toward low-carbon technologies, but its potential collateral damages should be carefully considered. Furthermore, the application of the PBs provides an appealing framework to quantify the absolute sustainability level of integrated circular systems.&quot;,&quot;publisher&quot;:&quot;American Chemical Society&quot;,&quot;issue&quot;:&quot;50&quot;,&quot;volume&quot;:&quot;11&quot;},&quot;isTemporary&quot;:false},{&quot;id&quot;:&quot;d442c961-cde3-3d27-ad80-f356642f7a7d&quot;,&quot;itemData&quot;:{&quot;type&quot;:&quot;article-journal&quot;,&quot;id&quot;:&quot;d442c961-cde3-3d27-ad80-f356642f7a7d&quot;,&quot;title&quot;:&quot;Sustainability Assessment of Green Ammonia Production To Promote Industrial Decarbonization in Spain&quot;,&quot;author&quot;:[{&quot;family&quot;:&quot;Vinardell&quot;,&quot;given&quot;:&quot;Sergi&quot;,&quot;parse-names&quot;:false,&quot;dropping-particle&quot;:&quot;&quot;,&quot;non-dropping-particle&quot;:&quot;&quot;},{&quot;family&quot;:&quot;Nicolas&quot;,&quot;given&quot;:&quot;Palina&quot;,&quot;parse-names&quot;:false,&quot;dropping-particle&quot;:&quot;&quot;,&quot;non-dropping-particle&quot;:&quot;&quot;},{&quot;family&quot;:&quot;Sastre&quot;,&quot;given&quot;:&quot;Ana María&quot;,&quot;parse-names&quot;:false,&quot;dropping-particle&quot;:&quot;&quot;,&quot;non-dropping-particle&quot;:&quot;&quot;},{&quot;family&quot;:&quot;Cortina&quot;,&quot;given&quot;:&quot;Jose Luis&quot;,&quot;parse-names&quot;:false,&quot;dropping-particle&quot;:&quot;&quot;,&quot;non-dropping-particle&quot;:&quot;&quot;},{&quot;family&quot;:&quot;Valderrama&quot;,&quot;given&quot;:&quot;César&quot;,&quot;parse-names&quot;:false,&quot;dropping-particle&quot;:&quot;&quot;,&quot;non-dropping-particle&quot;:&quot;&quot;}],&quot;container-title&quot;:&quot;ACS Sustainable Chemistry and Engineering&quot;,&quot;container-title-short&quot;:&quot;ACS Sustain Chem Eng&quot;,&quot;DOI&quot;:&quot;10.1021/acssuschemeng.3c04694&quot;,&quot;ISSN&quot;:&quot;21680485&quot;,&quot;issued&quot;:{&quot;date-parts&quot;:[[2023,11,6]]},&quot;page&quot;:&quot;15975-15983&quot;,&quot;abstract&quot;:&quot;This article investigates the economic and environmental implications of implementing green ammonia production plants in Spain. To this end, one business-as-usual scenario for gray ammonia production was compared with three green ammonia scenarios powered with different renewable energy sources (i.e., solar photovoltaic (PV), wind, and a combination of solar PV and wind). The results illustrated that green ammonia scenarios reduced the environmental impacts in global warming, stratospheric ozone depletion, and fossil resource scarcity when compared with conventional gray ammonia scenario. Conversely, green ammonia implementation increased the environmental impacts in the categories of land use, mineral resource scarcity, freshwater eutrophication, and terrestrial acidification. The techno-economic analysis revealed that the conventional gray ammonia scenario featured lower costs than green ammonia scenarios when considering a moderate natural gas cost. However, green ammonia implementation became the most economically favorable option when the natural gas cost and carbon prices increased. Finally, the results showed that developing efficient ammonia-fueled systems is important to make green ammonia a relevant energy vector when considering the entire supply chain (production/transportation). Overall, the results of this research demonstrate that green ammonia could play an important role in future decarbonization scenarios.&quot;,&quot;publisher&quot;:&quot;American Chemical Society&quot;,&quot;issue&quot;:&quot;44&quot;,&quot;volume&quot;:&quot;11&quot;},&quot;isTemporary&quot;:false},{&quot;id&quot;:&quot;7485fd3e-d13c-3eb3-ad94-9d27cee503e1&quot;,&quot;itemData&quot;:{&quot;type&quot;:&quot;article-journal&quot;,&quot;id&quot;:&quot;7485fd3e-d13c-3eb3-ad94-9d27cee503e1&quot;,&quot;title&quot;:&quot;Blue and green ammonia production: A techno-economic and life cycle assessment perspective&quot;,&quot;author&quot;:[{&quot;family&quot;:&quot;Mayer&quot;,&quot;given&quot;:&quot;Patricia&quot;,&quot;parse-names&quot;:false,&quot;dropping-particle&quot;:&quot;&quot;,&quot;non-dropping-particle&quot;:&quot;&quot;},{&quot;family&quot;:&quot;Ramirez&quot;,&quot;given&quot;:&quot;Adrian&quot;,&quot;parse-names&quot;:false,&quot;dropping-particle&quot;:&quot;&quot;,&quot;non-dropping-particle&quot;:&quot;&quot;},{&quot;family&quot;:&quot;Pezzella&quot;,&quot;given&quot;:&quot;Giuseppe&quot;,&quot;parse-names&quot;:false,&quot;dropping-particle&quot;:&quot;&quot;,&quot;non-dropping-particle&quot;:&quot;&quot;},{&quot;family&quot;:&quot;Winter&quot;,&quot;given&quot;:&quot;Benedikt&quot;,&quot;parse-names&quot;:false,&quot;dropping-particle&quot;:&quot;&quot;,&quot;non-dropping-particle&quot;:&quot;&quot;},{&quot;family&quot;:&quot;Sarathy&quot;,&quot;given&quot;:&quot;S. Mani&quot;,&quot;parse-names&quot;:false,&quot;dropping-particle&quot;:&quot;&quot;,&quot;non-dropping-particle&quot;:&quot;&quot;},{&quot;family&quot;:&quot;Gascon&quot;,&quot;given&quot;:&quot;Jorge&quot;,&quot;parse-names&quot;:false,&quot;dropping-particle&quot;:&quot;&quot;,&quot;non-dropping-particle&quot;:&quot;&quot;},{&quot;family&quot;:&quot;Bardow&quot;,&quot;given&quot;:&quot;André&quot;,&quot;parse-names&quot;:false,&quot;dropping-particle&quot;:&quot;&quot;,&quot;non-dropping-particle&quot;:&quot;&quot;}],&quot;container-title&quot;:&quot;iScience&quot;,&quot;container-title-short&quot;:&quot;iScience&quot;,&quot;DOI&quot;:&quot;10.1016/j.isci.2023.107389&quot;,&quot;ISSN&quot;:&quot;25890042&quot;,&quot;issued&quot;:{&quot;date-parts&quot;:[[2023,8,18]]},&quot;abstract&quot;:&quot;Blue and green ammonia production have been proposed as low-carbon alternatives to emissions-intensive conventional ammonia production. Although much attention has been given to comparing these alternatives, it is still not clear which process has better environmental and economic performance. We present a techno-economic analysis and full life cycle assessment to compare the economics and environmental impacts of blue and green ammonia production. We address the importance of time horizon in climate change impact comparisons by employing the Technology Warming Potential, showing that methane leakage can exacerbate the climate change impacts of blue ammonia in short time horizons. We represent a constrained renewable electricity availability scenario by comparing the climate change impact mitigation efficiency per kWh of renewable electricity. Our work emphasizes the importance of maintaining low natural gas leakage for sustainability of blue ammonia, and the potential for technological advances to further reduce the environmental impacts of photovoltaics-based green ammonia.&quot;,&quot;publisher&quot;:&quot;Elsevier Inc.&quot;,&quot;issue&quot;:&quot;8&quot;,&quot;volume&quot;:&quot;26&quot;},&quot;isTemporary&quot;:false},{&quot;id&quot;:&quot;cfb0badf-faea-3892-aaa7-d906ed35620e&quot;,&quot;itemData&quot;:{&quot;type&quot;:&quot;article-journal&quot;,&quot;id&quot;:&quot;cfb0badf-faea-3892-aaa7-d906ed35620e&quot;,&quot;title&quot;:&quot;Techno-economic performances and life cycle greenhouse gas emissions of various ammonia production pathways including conventional, carbon-capturing, nuclear-powered, and renewable production&quot;,&quot;author&quot;:[{&quot;family&quot;:&quot;Lee&quot;,&quot;given&quot;:&quot;Kyuha&quot;,&quot;parse-names&quot;:false,&quot;dropping-particle&quot;:&quot;&quot;,&quot;non-dropping-particle&quot;:&quot;&quot;},{&quot;family&quot;:&quot;Liu&quot;,&quot;given&quot;:&quot;Xinyu&quot;,&quot;parse-names&quot;:false,&quot;dropping-particle&quot;:&quot;&quot;,&quot;non-dropping-particle&quot;:&quot;&quot;},{&quot;family&quot;:&quot;Vyawahare&quot;,&quot;given&quot;:&quot;Pradeep&quot;,&quot;parse-names&quot;:false,&quot;dropping-particle&quot;:&quot;&quot;,&quot;non-dropping-particle&quot;:&quot;&quot;},{&quot;family&quot;:&quot;Sun&quot;,&quot;given&quot;:&quot;Pingping&quot;,&quot;parse-names&quot;:false,&quot;dropping-particle&quot;:&quot;&quot;,&quot;non-dropping-particle&quot;:&quot;&quot;},{&quot;family&quot;:&quot;Elgowainy&quot;,&quot;given&quot;:&quot;Amgad&quot;,&quot;parse-names&quot;:false,&quot;dropping-particle&quot;:&quot;&quot;,&quot;non-dropping-particle&quot;:&quot;&quot;},{&quot;family&quot;:&quot;Wang&quot;,&quot;given&quot;:&quot;Michael&quot;,&quot;parse-names&quot;:false,&quot;dropping-particle&quot;:&quot;&quot;,&quot;non-dropping-particle&quot;:&quot;&quot;}],&quot;container-title&quot;:&quot;Green Chemistry&quot;,&quot;DOI&quot;:&quot;10.1039/d2gc00843b&quot;,&quot;ISSN&quot;:&quot;14639270&quot;,&quot;issued&quot;:{&quot;date-parts&quot;:[[2022,5,13]]},&quot;page&quot;:&quot;4830-4844&quot;,&quot;abstract&quot;:&quot;Ammonia (NH3) is conventionally produced using fossil natural gas (NG) for hydrogen production through steam reformation and synthesis in the Haber-Bosch (HB) process. The global conventional ammonia production contributes more than 420 million tons of CO2 emissions annually. In this work, we investigated the techno-economics and well-to-plant-gate (WTG) greenhouse gas (GHG) emissions of conventional NG-based, carbon-capturing, nuclear-powered, and renewable ammonia production by developing an engineering process model for each. Carbon-capturing ammonia production refers to the NG-based ammonia production while capturing CO2 and transporting it via pipelines for storage or utilization. Nuclear-powered and renewable ammonia production represents an alternative ammonia production through water electrolysis, air separation, and the HB process using carbon-free energy sources. Nuclear and renewable energy sources are assumed to be used for nuclear-powered and renewable ammonia production, respectively. Sensitivity analyses are performed for CO2 pipeline transport distances, potential carbon capture tax credits, and clean H2 production cost. Carbon-capturing ammonia production reduces WTG GHG emissions by 55-70% compared to conventional NG-based ammonia production methods. Nuclear-powered and renewable ammonia production almost eliminate GHG emissions since energy supply is either zero carbon or near-zero carbon. However, when $4.16-4.83 per kg is the cost assumed for clean H2 production using state-of-the-art electrolysis technologies, the levelized costs of nuclear-powered and renewable ammonia are calculated to be $0.92-1.06 per kg NH3, which are approximately four times higher than the conventional NG-based ammonia production cost. The cost of CO2 emission avoidance is estimated in the range of $266-318 per metric ton of CO2 for nuclear-powered and renewable ammonia production. The clean H2 production cost is the major contributor to the levelized costs of nuclear-powered and renewable ammonia production. A lower production cost, near $1 per kg H2, for clean H2 is required for nuclear-powered and renewable ammonia production to be cost-competitive with conventional NG-based ammonia production.&quot;,&quot;publisher&quot;:&quot;Royal Society of Chemistry&quot;,&quot;issue&quot;:&quot;12&quot;,&quot;volume&quot;:&quot;24&quot;,&quot;container-title-short&quot;:&quot;&quot;},&quot;isTemporary&quot;:false}]},{&quot;citationID&quot;:&quot;MENDELEY_CITATION_b069121a-965a-40a4-8535-cc62206a1a9f&quot;,&quot;properties&quot;:{&quot;noteIndex&quot;:0},&quot;isEdited&quot;:false,&quot;manualOverride&quot;:{&quot;isManuallyOverridden&quot;:false,&quot;citeprocText&quot;:&quot;&lt;sup&gt;9,15&lt;/sup&gt;&quot;,&quot;manualOverrideText&quot;:&quot;&quot;},&quot;citationTag&quot;:&quot;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&quot;,&quot;citationItems&quot;:[{&quot;id&quot;:&quot;94fd8cac-1c42-3138-9e57-6c62b71d3892&quot;,&quot;itemData&quot;:{&quot;type&quot;:&quot;article-journal&quot;,&quot;id&quot;:&quot;94fd8cac-1c42-3138-9e57-6c62b71d3892&quot;,&quot;title&quot;:&quot;Comparative life cycle assessment of various ammonia production methods&quot;,&quot;author&quot;:[{&quot;family&quot;:&quot;Bicer&quot;,&quot;given&quot;:&quot;Yusuf&quot;,&quot;parse-names&quot;:false,&quot;dropping-particle&quot;:&quot;&quot;,&quot;non-dropping-particle&quot;:&quot;&quot;},{&quot;family&quot;:&quot;Dincer&quot;,&quot;given&quot;:&quot;Ibrahim&quot;,&quot;parse-names&quot;:false,&quot;dropping-particle&quot;:&quot;&quot;,&quot;non-dropping-particle&quot;:&quot;&quot;},{&quot;family&quot;:&quot;Zamfirescu&quot;,&quot;given&quot;:&quot;Calin&quot;,&quot;parse-names&quot;:false,&quot;dropping-particle&quot;:&quot;&quot;,&quot;non-dropping-particle&quot;:&quot;&quot;},{&quot;family&quot;:&quot;Vezina&quot;,&quot;given&quot;:&quot;Greg&quot;,&quot;parse-names&quot;:false,&quot;dropping-particle&quot;:&quot;&quot;,&quot;non-dropping-particle&quot;:&quot;&quot;},{&quot;family&quot;:&quot;Raso&quot;,&quot;given&quot;:&quot;Frank&quot;,&quot;parse-names&quot;:false,&quot;dropping-particle&quot;:&quot;&quot;,&quot;non-dropping-particle&quot;:&quot;&quot;}],&quot;container-title&quot;:&quot;Journal of Cleaner Production&quot;,&quot;container-title-short&quot;:&quot;J Clean Prod&quot;,&quot;DOI&quot;:&quot;10.1016/j.jclepro.2016.07.023&quot;,&quot;ISSN&quot;:&quot;09596526&quot;,&quot;issued&quot;:{&quot;date-parts&quot;:[[2016,11,1]]},&quot;page&quot;:&quot;1379-1395&quot;,&quot;abstract&quot;:&quot;In the present study, four different ammonia production methods are comparatively evaluated using life cycle assessment (LCA). The proposed ammonia production systems consist of an electrolyzer for hydrogen production and a Haber-Bosch plant for ammonia synthesis. The required energy for the systems are utilized from various resources namely hydropower, nuclear, biomass and municipal waste. Life cycle assessment methodology is used to identify and quantify environmental impacts in global warming potential, human toxicity and abiotic depletion categories of each method during the life cycle of the systems. The proposed non-conventional ammonia production options are comparatively assessed in terms of environmental impacts and both energy and exergy efficiencies as significant criteria for practical ammonia production applications. The LCA results for the ammonia production processes indicate that municipal waste incineration plant and hydropower based ammonia production methods have lower environmental impacts than other selected methods. The predicted greenhouse gas emissions (GHG) of hydropower, nuclear, biomass and municipal waste based ammonia production methods are calculated as 0.38 kg CO2-eq, 0.84 kg CO2-eq, 0.85 kg CO2-eq and 0.34 kg CO2-eq per kg of ammonia, respectively. The energy and exergy efficiencies of the systems are comparatively evaluated and as an indicator of improvement potential, sustainability index values are calculated accordingly. The energy efficiencies of the proposed ammonia production methods are determined to be 42.7%, 23.8%, 15.4% and 11.7%, respectively for hydropower, nuclear, biomass and municipal waste based options. The corresponding exergy efficiencies are found to be 46.4%, 20.4%, 15.5% and 10.3%, respectively for hydropower, nuclear, biomass and municipal waste based options.&quot;,&quot;publisher&quot;:&quot;Elsevier Ltd&quot;,&quot;volume&quot;:&quot;135&quot;},&quot;isTemporary&quot;:false},{&quot;id&quot;:&quot;cfb0badf-faea-3892-aaa7-d906ed35620e&quot;,&quot;itemData&quot;:{&quot;type&quot;:&quot;article-journal&quot;,&quot;id&quot;:&quot;cfb0badf-faea-3892-aaa7-d906ed35620e&quot;,&quot;title&quot;:&quot;Techno-economic performances and life cycle greenhouse gas emissions of various ammonia production pathways including conventional, carbon-capturing, nuclear-powered, and renewable production&quot;,&quot;author&quot;:[{&quot;family&quot;:&quot;Lee&quot;,&quot;given&quot;:&quot;Kyuha&quot;,&quot;parse-names&quot;:false,&quot;dropping-particle&quot;:&quot;&quot;,&quot;non-dropping-particle&quot;:&quot;&quot;},{&quot;family&quot;:&quot;Liu&quot;,&quot;given&quot;:&quot;Xinyu&quot;,&quot;parse-names&quot;:false,&quot;dropping-particle&quot;:&quot;&quot;,&quot;non-dropping-particle&quot;:&quot;&quot;},{&quot;family&quot;:&quot;Vyawahare&quot;,&quot;given&quot;:&quot;Pradeep&quot;,&quot;parse-names&quot;:false,&quot;dropping-particle&quot;:&quot;&quot;,&quot;non-dropping-particle&quot;:&quot;&quot;},{&quot;family&quot;:&quot;Sun&quot;,&quot;given&quot;:&quot;Pingping&quot;,&quot;parse-names&quot;:false,&quot;dropping-particle&quot;:&quot;&quot;,&quot;non-dropping-particle&quot;:&quot;&quot;},{&quot;family&quot;:&quot;Elgowainy&quot;,&quot;given&quot;:&quot;Amgad&quot;,&quot;parse-names&quot;:false,&quot;dropping-particle&quot;:&quot;&quot;,&quot;non-dropping-particle&quot;:&quot;&quot;},{&quot;family&quot;:&quot;Wang&quot;,&quot;given&quot;:&quot;Michael&quot;,&quot;parse-names&quot;:false,&quot;dropping-particle&quot;:&quot;&quot;,&quot;non-dropping-particle&quot;:&quot;&quot;}],&quot;container-title&quot;:&quot;Green Chemistry&quot;,&quot;DOI&quot;:&quot;10.1039/d2gc00843b&quot;,&quot;ISSN&quot;:&quot;14639270&quot;,&quot;issued&quot;:{&quot;date-parts&quot;:[[2022,5,13]]},&quot;page&quot;:&quot;4830-4844&quot;,&quot;abstract&quot;:&quot;Ammonia (NH3) is conventionally produced using fossil natural gas (NG) for hydrogen production through steam reformation and synthesis in the Haber-Bosch (HB) process. The global conventional ammonia production contributes more than 420 million tons of CO2 emissions annually. In this work, we investigated the techno-economics and well-to-plant-gate (WTG) greenhouse gas (GHG) emissions of conventional NG-based, carbon-capturing, nuclear-powered, and renewable ammonia production by developing an engineering process model for each. Carbon-capturing ammonia production refers to the NG-based ammonia production while capturing CO2 and transporting it via pipelines for storage or utilization. Nuclear-powered and renewable ammonia production represents an alternative ammonia production through water electrolysis, air separation, and the HB process using carbon-free energy sources. Nuclear and renewable energy sources are assumed to be used for nuclear-powered and renewable ammonia production, respectively. Sensitivity analyses are performed for CO2 pipeline transport distances, potential carbon capture tax credits, and clean H2 production cost. Carbon-capturing ammonia production reduces WTG GHG emissions by 55-70% compared to conventional NG-based ammonia production methods. Nuclear-powered and renewable ammonia production almost eliminate GHG emissions since energy supply is either zero carbon or near-zero carbon. However, when $4.16-4.83 per kg is the cost assumed for clean H2 production using state-of-the-art electrolysis technologies, the levelized costs of nuclear-powered and renewable ammonia are calculated to be $0.92-1.06 per kg NH3, which are approximately four times higher than the conventional NG-based ammonia production cost. The cost of CO2 emission avoidance is estimated in the range of $266-318 per metric ton of CO2 for nuclear-powered and renewable ammonia production. The clean H2 production cost is the major contributor to the levelized costs of nuclear-powered and renewable ammonia production. A lower production cost, near $1 per kg H2, for clean H2 is required for nuclear-powered and renewable ammonia production to be cost-competitive with conventional NG-based ammonia production.&quot;,&quot;publisher&quot;:&quot;Royal Society of Chemistry&quot;,&quot;issue&quot;:&quot;12&quot;,&quot;volume&quot;:&quot;24&quot;,&quot;container-title-short&quot;:&quot;&quot;},&quot;isTemporary&quot;:false}]},{&quot;citationID&quot;:&quot;MENDELEY_CITATION_a3ffba03-c5f7-48e8-8314-18137827361c&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&quot;,&quot;citationItems&quot;:[{&quot;id&quot;:&quot;12db9cf6-ef19-31fc-a4be-3bcd5be207df&quot;,&quot;itemData&quot;:{&quot;type&quot;:&quot;article-journal&quot;,&quot;id&quot;:&quot;12db9cf6-ef19-31fc-a4be-3bcd5be207df&quot;,&quot;title&quot;:&quot;Planetary Boundaries Analysis of Low-Carbon Ammonia Production Routes&quot;,&quot;author&quot;:[{&quot;family&quot;:&quot;D’Angelo&quot;,&quot;given&quot;:&quot;Sebastiano Carlo&quot;,&quot;parse-names&quot;:false,&quot;dropping-particle&quot;:&quot;&quot;,&quot;non-dropping-particle&quot;:&quot;&quot;},{&quot;family&quot;:&quot;Cobo&quot;,&quot;given&quot;:&quot;Selene&quot;,&quot;parse-names&quot;:false,&quot;dropping-particle&quot;:&quot;&quot;,&quot;non-dropping-particle&quot;:&quot;&quot;},{&quot;family&quot;:&quot;Tulus&quot;,&quot;given&quot;:&quot;Victor&quot;,&quot;parse-names&quot;:false,&quot;dropping-particle&quot;:&quot;&quot;,&quot;non-dropping-particle&quot;:&quot;&quot;},{&quot;family&quot;:&quot;Nabera&quot;,&quot;given&quot;:&quot;Abhinandan&quot;,&quot;parse-names&quot;:false,&quot;dropping-particle&quot;:&quot;&quot;,&quot;non-dropping-particle&quot;:&quot;&quot;},{&quot;family&quot;:&quot;Martín&quot;,&quot;given&quot;:&quot;Antonio José&quot;,&quot;parse-names&quot;:false,&quot;dropping-particle&quot;:&quot;&quot;,&quot;non-dropping-particle&quot;:&quot;&quot;},{&quot;family&quot;:&quot;Pérez-Ramírez&quot;,&quot;given&quot;:&quot;Javier&quot;,&quot;parse-names&quot;:false,&quot;dropping-particle&quot;:&quot;&quot;,&quot;non-dropping-particle&quot;:&quot;&quot;},{&quot;family&quot;:&quot;Guillén-Gosálbez&quot;,&quot;given&quot;:&quot;Gonzalo&quot;,&quot;parse-names&quot;:false,&quot;dropping-particle&quot;:&quot;&quot;,&quot;non-dropping-particle&quot;:&quot;&quot;}],&quot;container-title&quot;:&quot;ACS Sustainable Chemistry and Engineering&quot;,&quot;container-title-short&quot;:&quot;ACS Sustain Chem Eng&quot;,&quot;DOI&quot;:&quot;10.1021/acssuschemeng.1c01915&quot;,&quot;ISSN&quot;:&quot;21680485&quot;,&quot;issued&quot;:{&quot;date-parts&quot;:[[2021,7,26]]},&quot;page&quot;:&quot;9740-9749&quot;,&quot;abstract&quot;:&quot;At present, the synthesis of ammonia through the Haber-Bosch (HB) process accounts for 1.2% of the global carbon emissions, representing roughly one-fourth of the global fossil consumption from the chemical industry, which creates a pressing need for alternative low-carbon synthesis routes. Analyzing seven essential planetary boundaries (PBs) for the safe operation of our planet, we find that the standard HB process is unsustainable as it vastly transgresses the climate change PB. In order to identify more responsible strategies from this integrated perspective, we assess the absolute sustainability level of 34 alternative routes where hydrogen (H2) is supplied by steam methane reforming with carbon capture and storage, biomass gasification, or water electrolysis powered by various energy sources. We found that some of these scenarios could substantially reduce the global impact of fossil HB, yet alleviating the impact on climate change could critically exacerbate the impacts on other Earth-system processes. Furthermore, we identify that reducing the cost of electrolytic H2is the main avenue toward the economic appeal of the most sustainable routes. Our work highlights the need to embrace global impacts beyond climate change in the assessment of decarbonization routes of fossil chemicals. This approach enabled us to identify more suitable alternatives and associated challenges toward environmental and economically attractive ammonia synthesis.&quot;,&quot;publisher&quot;:&quot;American Chemical Society&quot;,&quot;issue&quot;:&quot;29&quot;,&quot;volume&quot;:&quot;9&quot;},&quot;isTemporary&quot;:false,&quot;suppress-author&quot;:false,&quot;composite&quot;:false,&quot;author-only&quot;:false}]},{&quot;citationID&quot;:&quot;MENDELEY_CITATION_1d127da3-4914-4f81-bdd0-c2fa851d0d06&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&quot;,&quot;citationItems&quot;:[{&quot;id&quot;:&quot;94c197b9-db9f-3bfe-91d6-fe5e3a530f6b&quot;,&quot;itemData&quot;:{&quot;type&quot;:&quot;article-journal&quot;,&quot;id&quot;:&quot;94c197b9-db9f-3bfe-91d6-fe5e3a530f6b&quot;,&quot;title&quot;:&quot;Planetary boundaries: Guiding human development on a changing planet&quot;,&quot;author&quot;:[{&quot;family&quot;:&quot;Steffen&quot;,&quot;given&quot;:&quot;Will&quot;,&quot;parse-names&quot;:false,&quot;dropping-particle&quot;:&quot;&quot;,&quot;non-dropping-particle&quot;:&quot;&quot;},{&quot;family&quot;:&quot;Richardson&quot;,&quot;given&quot;:&quot;Katherine&quot;,&quot;parse-names&quot;:false,&quot;dropping-particle&quot;:&quot;&quot;,&quot;non-dropping-particle&quot;:&quot;&quot;},{&quot;family&quot;:&quot;Rockström&quot;,&quot;given&quot;:&quot;Johan&quot;,&quot;parse-names&quot;:false,&quot;dropping-particle&quot;:&quot;&quot;,&quot;non-dropping-particle&quot;:&quot;&quot;},{&quot;family&quot;:&quot;Cornell&quot;,&quot;given&quot;:&quot;Sarah E.&quot;,&quot;parse-names&quot;:false,&quot;dropping-particle&quot;:&quot;&quot;,&quot;non-dropping-particle&quot;:&quot;&quot;},{&quot;family&quot;:&quot;Fetzer&quot;,&quot;given&quot;:&quot;Ingo&quot;,&quot;parse-names&quot;:false,&quot;dropping-particle&quot;:&quot;&quot;,&quot;non-dropping-particle&quot;:&quot;&quot;},{&quot;family&quot;:&quot;Bennett&quot;,&quot;given&quot;:&quot;Elena M.&quot;,&quot;parse-names&quot;:false,&quot;dropping-particle&quot;:&quot;&quot;,&quot;non-dropping-particle&quot;:&quot;&quot;},{&quot;family&quot;:&quot;Biggs&quot;,&quot;given&quot;:&quot;Reinette&quot;,&quot;parse-names&quot;:false,&quot;dropping-particle&quot;:&quot;&quot;,&quot;non-dropping-particle&quot;:&quot;&quot;},{&quot;family&quot;:&quot;Carpenter&quot;,&quot;given&quot;:&quot;Stephen R.&quot;,&quot;parse-names&quot;:false,&quot;dropping-particle&quot;:&quot;&quot;,&quot;non-dropping-particle&quot;:&quot;&quot;},{&quot;family&quot;:&quot;Vries&quot;,&quot;given&quot;:&quot;Wim&quot;,&quot;parse-names&quot;:false,&quot;dropping-particle&quot;:&quot;&quot;,&quot;non-dropping-particle&quot;:&quot;De&quot;},{&quot;family&quot;:&quot;Wit&quot;,&quot;given&quot;:&quot;Cynthia A.&quot;,&quot;parse-names&quot;:false,&quot;dropping-particle&quot;:&quot;&quot;,&quot;non-dropping-particle&quot;:&quot;De&quot;},{&quot;family&quot;:&quot;Folke&quot;,&quot;given&quot;:&quot;Carl&quot;,&quot;parse-names&quot;:false,&quot;dropping-particle&quot;:&quot;&quot;,&quot;non-dropping-particle&quot;:&quot;&quot;},{&quot;family&quot;:&quot;Gerten&quot;,&quot;given&quot;:&quot;Dieter&quot;,&quot;parse-names&quot;:false,&quot;dropping-particle&quot;:&quot;&quot;,&quot;non-dropping-particle&quot;:&quot;&quot;},{&quot;family&quot;:&quot;Heinke&quot;,&quot;given&quot;:&quot;Jens&quot;,&quot;parse-names&quot;:false,&quot;dropping-particle&quot;:&quot;&quot;,&quot;non-dropping-particle&quot;:&quot;&quot;},{&quot;family&quot;:&quot;Mace&quot;,&quot;given&quot;:&quot;Georgina M.&quot;,&quot;parse-names&quot;:false,&quot;dropping-particle&quot;:&quot;&quot;,&quot;non-dropping-particle&quot;:&quot;&quot;},{&quot;family&quot;:&quot;Persson&quot;,&quot;given&quot;:&quot;Linn M.&quot;,&quot;parse-names&quot;:false,&quot;dropping-particle&quot;:&quot;&quot;,&quot;non-dropping-particle&quot;:&quot;&quot;},{&quot;family&quot;:&quot;Ramanathan&quot;,&quot;given&quot;:&quot;Veerabhadran&quot;,&quot;parse-names&quot;:false,&quot;dropping-particle&quot;:&quot;&quot;,&quot;non-dropping-particle&quot;:&quot;&quot;},{&quot;family&quot;:&quot;Reyers&quot;,&quot;given&quot;:&quot;Belinda&quot;,&quot;parse-names&quot;:false,&quot;dropping-particle&quot;:&quot;&quot;,&quot;non-dropping-particle&quot;:&quot;&quot;},{&quot;family&quot;:&quot;Sörlin&quot;,&quot;given&quot;:&quot;Sverker&quot;,&quot;parse-names&quot;:false,&quot;dropping-particle&quot;:&quot;&quot;,&quot;non-dropping-particle&quot;:&quot;&quot;}],&quot;container-title&quot;:&quot;Science&quot;,&quot;container-title-short&quot;:&quot;Science (1979)&quot;,&quot;DOI&quot;:&quot;10.1126/science.1259855&quot;,&quot;ISSN&quot;:&quot;10959203&quot;,&quot;PMID&quot;:&quot;25592418&quot;,&quot;issued&quot;:{&quot;date-parts&quot;:[[2015,2,13]]},&quot;abstract&quot;:&quot;The planetary boundaries framework defines a safe operating space for humanity based on the intrinsic biophysical processes that regulate the stability of the Earth system. Here, we revise and update the planetary boundary framework, with a focus on the underpinning biophysical science, based on targeted input from expert research communities and on more general scientific advances over the past 5 years. Several of the boundaries now have a two-tier approach, reflecting the importance of cross-scale interactions and the regional-level heterogeneity of the processes that underpin the boundaries. Two core boundaries-climate change and biosphere integrity-have been identified, each of which has the potential on its own to drive the Earth system into a new state should they be substantially and persistently transgressed.&quot;,&quot;publisher&quot;:&quot;American Association for the Advancement of Science&quot;,&quot;issue&quot;:&quot;6223&quot;,&quot;volume&quot;:&quot;347&quot;},&quot;isTemporary&quot;:false,&quot;suppress-author&quot;:false,&quot;composite&quot;:false,&quot;author-only&quot;:false}]},{&quot;citationID&quot;:&quot;MENDELEY_CITATION_0bd06aff-c14d-4ca2-87c3-24e919c7d963&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&quot;,&quot;citationItems&quot;:[{&quot;id&quot;:&quot;12db9cf6-ef19-31fc-a4be-3bcd5be207df&quot;,&quot;itemData&quot;:{&quot;type&quot;:&quot;article-journal&quot;,&quot;id&quot;:&quot;12db9cf6-ef19-31fc-a4be-3bcd5be207df&quot;,&quot;title&quot;:&quot;Planetary Boundaries Analysis of Low-Carbon Ammonia Production Routes&quot;,&quot;author&quot;:[{&quot;family&quot;:&quot;D’Angelo&quot;,&quot;given&quot;:&quot;Sebastiano Carlo&quot;,&quot;parse-names&quot;:false,&quot;dropping-particle&quot;:&quot;&quot;,&quot;non-dropping-particle&quot;:&quot;&quot;},{&quot;family&quot;:&quot;Cobo&quot;,&quot;given&quot;:&quot;Selene&quot;,&quot;parse-names&quot;:false,&quot;dropping-particle&quot;:&quot;&quot;,&quot;non-dropping-particle&quot;:&quot;&quot;},{&quot;family&quot;:&quot;Tulus&quot;,&quot;given&quot;:&quot;Victor&quot;,&quot;parse-names&quot;:false,&quot;dropping-particle&quot;:&quot;&quot;,&quot;non-dropping-particle&quot;:&quot;&quot;},{&quot;family&quot;:&quot;Nabera&quot;,&quot;given&quot;:&quot;Abhinandan&quot;,&quot;parse-names&quot;:false,&quot;dropping-particle&quot;:&quot;&quot;,&quot;non-dropping-particle&quot;:&quot;&quot;},{&quot;family&quot;:&quot;Martín&quot;,&quot;given&quot;:&quot;Antonio José&quot;,&quot;parse-names&quot;:false,&quot;dropping-particle&quot;:&quot;&quot;,&quot;non-dropping-particle&quot;:&quot;&quot;},{&quot;family&quot;:&quot;Pérez-Ramírez&quot;,&quot;given&quot;:&quot;Javier&quot;,&quot;parse-names&quot;:false,&quot;dropping-particle&quot;:&quot;&quot;,&quot;non-dropping-particle&quot;:&quot;&quot;},{&quot;family&quot;:&quot;Guillén-Gosálbez&quot;,&quot;given&quot;:&quot;Gonzalo&quot;,&quot;parse-names&quot;:false,&quot;dropping-particle&quot;:&quot;&quot;,&quot;non-dropping-particle&quot;:&quot;&quot;}],&quot;container-title&quot;:&quot;ACS Sustainable Chemistry and Engineering&quot;,&quot;container-title-short&quot;:&quot;ACS Sustain Chem Eng&quot;,&quot;DOI&quot;:&quot;10.1021/acssuschemeng.1c01915&quot;,&quot;ISSN&quot;:&quot;21680485&quot;,&quot;issued&quot;:{&quot;date-parts&quot;:[[2021,7,26]]},&quot;page&quot;:&quot;9740-9749&quot;,&quot;abstract&quot;:&quot;At present, the synthesis of ammonia through the Haber-Bosch (HB) process accounts for 1.2% of the global carbon emissions, representing roughly one-fourth of the global fossil consumption from the chemical industry, which creates a pressing need for alternative low-carbon synthesis routes. Analyzing seven essential planetary boundaries (PBs) for the safe operation of our planet, we find that the standard HB process is unsustainable as it vastly transgresses the climate change PB. In order to identify more responsible strategies from this integrated perspective, we assess the absolute sustainability level of 34 alternative routes where hydrogen (H2) is supplied by steam methane reforming with carbon capture and storage, biomass gasification, or water electrolysis powered by various energy sources. We found that some of these scenarios could substantially reduce the global impact of fossil HB, yet alleviating the impact on climate change could critically exacerbate the impacts on other Earth-system processes. Furthermore, we identify that reducing the cost of electrolytic H2is the main avenue toward the economic appeal of the most sustainable routes. Our work highlights the need to embrace global impacts beyond climate change in the assessment of decarbonization routes of fossil chemicals. This approach enabled us to identify more suitable alternatives and associated challenges toward environmental and economically attractive ammonia synthesis.&quot;,&quot;publisher&quot;:&quot;American Chemical Society&quot;,&quot;issue&quot;:&quot;29&quot;,&quot;volume&quot;:&quot;9&quot;},&quot;isTemporary&quot;:false,&quot;suppress-author&quot;:false,&quot;composite&quot;:false,&quot;author-only&quot;:false}]},{&quot;citationID&quot;:&quot;MENDELEY_CITATION_885d9017-4d63-4ddd-9348-d833edbc9b1c&quot;,&quot;properties&quot;:{&quot;noteIndex&quot;:0},&quot;isEdited&quot;:false,&quot;manualOverride&quot;:{&quot;isManuallyOverridden&quot;:false,&quot;citeprocText&quot;:&quot;&lt;sup&gt;11,13&lt;/sup&gt;&quot;,&quot;manualOverrideText&quot;:&quot;&quot;},&quot;citationTag&quot;:&quot;MENDELEY_CITATION_v3_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&quot;,&quot;citationItems&quot;:[{&quot;id&quot;:&quot;12db9cf6-ef19-31fc-a4be-3bcd5be207df&quot;,&quot;itemData&quot;:{&quot;type&quot;:&quot;article-journal&quot;,&quot;id&quot;:&quot;12db9cf6-ef19-31fc-a4be-3bcd5be207df&quot;,&quot;title&quot;:&quot;Planetary Boundaries Analysis of Low-Carbon Ammonia Production Routes&quot;,&quot;author&quot;:[{&quot;family&quot;:&quot;D’Angelo&quot;,&quot;given&quot;:&quot;Sebastiano Carlo&quot;,&quot;parse-names&quot;:false,&quot;dropping-particle&quot;:&quot;&quot;,&quot;non-dropping-particle&quot;:&quot;&quot;},{&quot;family&quot;:&quot;Cobo&quot;,&quot;given&quot;:&quot;Selene&quot;,&quot;parse-names&quot;:false,&quot;dropping-particle&quot;:&quot;&quot;,&quot;non-dropping-particle&quot;:&quot;&quot;},{&quot;family&quot;:&quot;Tulus&quot;,&quot;given&quot;:&quot;Victor&quot;,&quot;parse-names&quot;:false,&quot;dropping-particle&quot;:&quot;&quot;,&quot;non-dropping-particle&quot;:&quot;&quot;},{&quot;family&quot;:&quot;Nabera&quot;,&quot;given&quot;:&quot;Abhinandan&quot;,&quot;parse-names&quot;:false,&quot;dropping-particle&quot;:&quot;&quot;,&quot;non-dropping-particle&quot;:&quot;&quot;},{&quot;family&quot;:&quot;Martín&quot;,&quot;given&quot;:&quot;Antonio José&quot;,&quot;parse-names&quot;:false,&quot;dropping-particle&quot;:&quot;&quot;,&quot;non-dropping-particle&quot;:&quot;&quot;},{&quot;family&quot;:&quot;Pérez-Ramírez&quot;,&quot;given&quot;:&quot;Javier&quot;,&quot;parse-names&quot;:false,&quot;dropping-particle&quot;:&quot;&quot;,&quot;non-dropping-particle&quot;:&quot;&quot;},{&quot;family&quot;:&quot;Guillén-Gosálbez&quot;,&quot;given&quot;:&quot;Gonzalo&quot;,&quot;parse-names&quot;:false,&quot;dropping-particle&quot;:&quot;&quot;,&quot;non-dropping-particle&quot;:&quot;&quot;}],&quot;container-title&quot;:&quot;ACS Sustainable Chemistry and Engineering&quot;,&quot;container-title-short&quot;:&quot;ACS Sustain Chem Eng&quot;,&quot;DOI&quot;:&quot;10.1021/acssuschemeng.1c01915&quot;,&quot;ISSN&quot;:&quot;21680485&quot;,&quot;issued&quot;:{&quot;date-parts&quot;:[[2021,7,26]]},&quot;page&quot;:&quot;9740-9749&quot;,&quot;abstract&quot;:&quot;At present, the synthesis of ammonia through the Haber-Bosch (HB) process accounts for 1.2% of the global carbon emissions, representing roughly one-fourth of the global fossil consumption from the chemical industry, which creates a pressing need for alternative low-carbon synthesis routes. Analyzing seven essential planetary boundaries (PBs) for the safe operation of our planet, we find that the standard HB process is unsustainable as it vastly transgresses the climate change PB. In order to identify more responsible strategies from this integrated perspective, we assess the absolute sustainability level of 34 alternative routes where hydrogen (H2) is supplied by steam methane reforming with carbon capture and storage, biomass gasification, or water electrolysis powered by various energy sources. We found that some of these scenarios could substantially reduce the global impact of fossil HB, yet alleviating the impact on climate change could critically exacerbate the impacts on other Earth-system processes. Furthermore, we identify that reducing the cost of electrolytic H2is the main avenue toward the economic appeal of the most sustainable routes. Our work highlights the need to embrace global impacts beyond climate change in the assessment of decarbonization routes of fossil chemicals. This approach enabled us to identify more suitable alternatives and associated challenges toward environmental and economically attractive ammonia synthesis.&quot;,&quot;publisher&quot;:&quot;American Chemical Society&quot;,&quot;issue&quot;:&quot;29&quot;,&quot;volume&quot;:&quot;9&quot;},&quot;isTemporary&quot;:false,&quot;suppress-author&quot;:false,&quot;composite&quot;:false,&quot;author-only&quot;:false},{&quot;id&quot;:&quot;d442c961-cde3-3d27-ad80-f356642f7a7d&quot;,&quot;itemData&quot;:{&quot;type&quot;:&quot;article-journal&quot;,&quot;id&quot;:&quot;d442c961-cde3-3d27-ad80-f356642f7a7d&quot;,&quot;title&quot;:&quot;Sustainability Assessment of Green Ammonia Production To Promote Industrial Decarbonization in Spain&quot;,&quot;author&quot;:[{&quot;family&quot;:&quot;Vinardell&quot;,&quot;given&quot;:&quot;Sergi&quot;,&quot;parse-names&quot;:false,&quot;dropping-particle&quot;:&quot;&quot;,&quot;non-dropping-particle&quot;:&quot;&quot;},{&quot;family&quot;:&quot;Nicolas&quot;,&quot;given&quot;:&quot;Palina&quot;,&quot;parse-names&quot;:false,&quot;dropping-particle&quot;:&quot;&quot;,&quot;non-dropping-particle&quot;:&quot;&quot;},{&quot;family&quot;:&quot;Sastre&quot;,&quot;given&quot;:&quot;Ana María&quot;,&quot;parse-names&quot;:false,&quot;dropping-particle&quot;:&quot;&quot;,&quot;non-dropping-particle&quot;:&quot;&quot;},{&quot;family&quot;:&quot;Cortina&quot;,&quot;given&quot;:&quot;Jose Luis&quot;,&quot;parse-names&quot;:false,&quot;dropping-particle&quot;:&quot;&quot;,&quot;non-dropping-particle&quot;:&quot;&quot;},{&quot;family&quot;:&quot;Valderrama&quot;,&quot;given&quot;:&quot;César&quot;,&quot;parse-names&quot;:false,&quot;dropping-particle&quot;:&quot;&quot;,&quot;non-dropping-particle&quot;:&quot;&quot;}],&quot;container-title&quot;:&quot;ACS Sustainable Chemistry and Engineering&quot;,&quot;container-title-short&quot;:&quot;ACS Sustain Chem Eng&quot;,&quot;DOI&quot;:&quot;10.1021/acssuschemeng.3c04694&quot;,&quot;ISSN&quot;:&quot;21680485&quot;,&quot;issued&quot;:{&quot;date-parts&quot;:[[2023,11,6]]},&quot;page&quot;:&quot;15975-15983&quot;,&quot;abstract&quot;:&quot;This article investigates the economic and environmental implications of implementing green ammonia production plants in Spain. To this end, one business-as-usual scenario for gray ammonia production was compared with three green ammonia scenarios powered with different renewable energy sources (i.e., solar photovoltaic (PV), wind, and a combination of solar PV and wind). The results illustrated that green ammonia scenarios reduced the environmental impacts in global warming, stratospheric ozone depletion, and fossil resource scarcity when compared with conventional gray ammonia scenario. Conversely, green ammonia implementation increased the environmental impacts in the categories of land use, mineral resource scarcity, freshwater eutrophication, and terrestrial acidification. The techno-economic analysis revealed that the conventional gray ammonia scenario featured lower costs than green ammonia scenarios when considering a moderate natural gas cost. However, green ammonia implementation became the most economically favorable option when the natural gas cost and carbon prices increased. Finally, the results showed that developing efficient ammonia-fueled systems is important to make green ammonia a relevant energy vector when considering the entire supply chain (production/transportation). Overall, the results of this research demonstrate that green ammonia could play an important role in future decarbonization scenarios.&quot;,&quot;publisher&quot;:&quot;American Chemical Society&quot;,&quot;issue&quot;:&quot;44&quot;,&quot;volume&quot;:&quot;11&quot;},&quot;isTemporary&quot;:false}]},{&quot;citationID&quot;:&quot;MENDELEY_CITATION_8bdee5a1-7788-45f0-a111-1ce3b10bfe60&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&quot;,&quot;citationItems&quot;:[{&quot;id&quot;:&quot;ddb5776f-7e6c-31c4-bf43-408ccb5b36df&quot;,&quot;itemData&quot;:{&quot;type&quot;:&quot;article-journal&quot;,&quot;id&quot;:&quot;ddb5776f-7e6c-31c4-bf43-408ccb5b36df&quot;,&quot;title&quot;:&quot;Quantifying environmental learning and scaling rates for prospective life cycle assessment of e-ammonia production&quot;,&quot;author&quot;:[{&quot;family&quot;:&quot;Fozer&quot;,&quot;given&quot;:&quot;Daniel&quot;,&quot;parse-names&quot;:false,&quot;dropping-particle&quot;:&quot;&quot;,&quot;non-dropping-particle&quot;:&quot;&quot;},{&quot;family&quot;:&quot;Owsianiak&quot;,&quot;given&quot;:&quot;Mikołaj&quot;,&quot;parse-names&quot;:false,&quot;dropping-particle&quot;:&quot;&quot;,&quot;non-dropping-particle&quot;:&quot;&quot;},{&quot;family&quot;:&quot;Hauschild&quot;,&quot;given&quot;:&quot;Michael Zwicky&quot;,&quot;parse-names&quot;:false,&quot;dropping-particle&quot;:&quot;&quot;,&quot;non-dropping-particle&quot;:&quot;&quot;}],&quot;container-title&quot;:&quot;Renewable and Sustainable Energy Reviews&quot;,&quot;DOI&quot;:&quot;10.1016/j.rser.2025.115481&quot;,&quot;ISSN&quot;:&quot;18790690&quot;,&quot;issued&quot;:{&quot;date-parts&quot;:[[2025,5,1]]},&quot;abstract&quot;:&quot;The imperative of a widespread, climate-neutral industrial transition necessitates adopting sustainable-by-design e-ammonia production practices. However, as is the case with early-stage technologies, its full potential in decarbonization and substituting conventional infrastructure at higher manufacturing readiness levels remains unknown. While learning and scaling effects offer insights into future potentials through historical observations, a collection of learning-by-doing, learning-by-searching and scaling data is absent for emerging green transition-related technologies. This study addresses the knowledge gap by building on economic learning theory and combining it with process virtualization to develop an explorative and normative framework for (i) synthesizing environmental learning rates for first-of-a-kind (FOAK) technologies and (ii) using them in prospective life cycle assessment. We consecutively develop and scale 12 e-ammonia processes designing green hydrogen production, ammonia synthesis, and air separation units using ASPEN Plus® V11 software to construct environmental learning curves (R2&gt; 0.95). The quantified environmental learning effects, harmonized with shared socioeconomic pathways, show the technology's comprehensive potential to evolve into an eco-efficient nth-of-a-kind production line following a 2.5 doubling of experience by 2050. The cumulative environmental progress is driven by a short technology doubling time and moderate to high 3.1-23.4% environmental learning and scaling rates. Prospective projections that involve learning and scaling effects in the foreground system markedly outperform scenarios that consider environmental progress solely in background life cycle inventories. Therefore, future-oriented sustainability assessments need to account for advancements in both foreground and background inventories simultaneously to support and guide eco-friendly technological developments effectively.&quot;,&quot;publisher&quot;:&quot;Elsevier Ltd&quot;,&quot;volume&quot;:&quot;213&quot;,&quot;container-title-short&quot;:&quot;&quot;},&quot;isTemporary&quot;:false,&quot;suppress-author&quot;:false,&quot;composite&quot;:false,&quot;author-only&quot;:false}]},{&quot;citationID&quot;:&quot;MENDELEY_CITATION_8a2a1269-1fc3-499c-ba6a-14a4f51fb2aa&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&quot;,&quot;citationItems&quot;:[{&quot;id&quot;:&quot;d6b96e8c-3970-3a30-835a-e2439b839ea8&quot;,&quot;itemData&quot;:{&quot;type&quot;:&quot;article-journal&quot;,&quot;id&quot;:&quot;d6b96e8c-3970-3a30-835a-e2439b839ea8&quot;,&quot;title&quot;:&quot;The Shared Socioeconomic Pathways and their energy, land use, and greenhouse gas emissions implications: An overview&quot;,&quot;author&quot;:[{&quot;family&quot;:&quot;Riahi&quot;,&quot;given&quot;:&quot;Keywan&quot;,&quot;parse-names&quot;:false,&quot;dropping-particle&quot;:&quot;&quot;,&quot;non-dropping-particle&quot;:&quot;&quot;},{&quot;family&quot;:&quot;Vuuren&quot;,&quot;given&quot;:&quot;Detlef P.&quot;,&quot;parse-names&quot;:false,&quot;dropping-particle&quot;:&quot;&quot;,&quot;non-dropping-particle&quot;:&quot;van&quot;},{&quot;family&quot;:&quot;Kriegler&quot;,&quot;given&quot;:&quot;Elmar&quot;,&quot;parse-names&quot;:false,&quot;dropping-particle&quot;:&quot;&quot;,&quot;non-dropping-particle&quot;:&quot;&quot;},{&quot;family&quot;:&quot;Edmonds&quot;,&quot;given&quot;:&quot;Jae&quot;,&quot;parse-names&quot;:false,&quot;dropping-particle&quot;:&quot;&quot;,&quot;non-dropping-particle&quot;:&quot;&quot;},{&quot;family&quot;:&quot;O'Neill&quot;,&quot;given&quot;:&quot;Brian C.&quot;,&quot;parse-names&quot;:false,&quot;dropping-particle&quot;:&quot;&quot;,&quot;non-dropping-particle&quot;:&quot;&quot;},{&quot;family&quot;:&quot;Fujimori&quot;,&quot;given&quot;:&quot;Shinichiro&quot;,&quot;parse-names&quot;:false,&quot;dropping-particle&quot;:&quot;&quot;,&quot;non-dropping-particle&quot;:&quot;&quot;},{&quot;family&quot;:&quot;Bauer&quot;,&quot;given&quot;:&quot;Nico&quot;,&quot;parse-names&quot;:false,&quot;dropping-particle&quot;:&quot;&quot;,&quot;non-dropping-particle&quot;:&quot;&quot;},{&quot;family&quot;:&quot;Calvin&quot;,&quot;given&quot;:&quot;Katherine&quot;,&quot;parse-names&quot;:false,&quot;dropping-particle&quot;:&quot;&quot;,&quot;non-dropping-particle&quot;:&quot;&quot;},{&quot;family&quot;:&quot;Dellink&quot;,&quot;given&quot;:&quot;Rob&quot;,&quot;parse-names&quot;:false,&quot;dropping-particle&quot;:&quot;&quot;,&quot;non-dropping-particle&quot;:&quot;&quot;},{&quot;family&quot;:&quot;Fricko&quot;,&quot;given&quot;:&quot;Oliver&quot;,&quot;parse-names&quot;:false,&quot;dropping-particle&quot;:&quot;&quot;,&quot;non-dropping-particle&quot;:&quot;&quot;},{&quot;family&quot;:&quot;Lutz&quot;,&quot;given&quot;:&quot;Wolfgang&quot;,&quot;parse-names&quot;:false,&quot;dropping-particle&quot;:&quot;&quot;,&quot;non-dropping-particle&quot;:&quot;&quot;},{&quot;family&quot;:&quot;Popp&quot;,&quot;given&quot;:&quot;Alexander&quot;,&quot;parse-names&quot;:false,&quot;dropping-particle&quot;:&quot;&quot;,&quot;non-dropping-particle&quot;:&quot;&quot;},{&quot;family&quot;:&quot;Cuaresma&quot;,&quot;given&quot;:&quot;Jesus Crespo&quot;,&quot;parse-names&quot;:false,&quot;dropping-particle&quot;:&quot;&quot;,&quot;non-dropping-particle&quot;:&quot;&quot;},{&quot;family&quot;:&quot;KC&quot;,&quot;given&quot;:&quot;Samir&quot;,&quot;parse-names&quot;:false,&quot;dropping-particle&quot;:&quot;&quot;,&quot;non-dropping-particle&quot;:&quot;&quot;},{&quot;family&quot;:&quot;Leimbach&quot;,&quot;given&quot;:&quot;Marian&quot;,&quot;parse-names&quot;:false,&quot;dropping-particle&quot;:&quot;&quot;,&quot;non-dropping-particle&quot;:&quot;&quot;},{&quot;family&quot;:&quot;Jiang&quot;,&quot;given&quot;:&quot;Leiwen&quot;,&quot;parse-names&quot;:false,&quot;dropping-particle&quot;:&quot;&quot;,&quot;non-dropping-particle&quot;:&quot;&quot;},{&quot;family&quot;:&quot;Kram&quot;,&quot;given&quot;:&quot;Tom&quot;,&quot;parse-names&quot;:false,&quot;dropping-particle&quot;:&quot;&quot;,&quot;non-dropping-particle&quot;:&quot;&quot;},{&quot;family&quot;:&quot;Rao&quot;,&quot;given&quot;:&quot;Shilpa&quot;,&quot;parse-names&quot;:false,&quot;dropping-particle&quot;:&quot;&quot;,&quot;non-dropping-particle&quot;:&quot;&quot;},{&quot;family&quot;:&quot;Emmerling&quot;,&quot;given&quot;:&quot;Johannes&quot;,&quot;parse-names&quot;:false,&quot;dropping-particle&quot;:&quot;&quot;,&quot;non-dropping-particle&quot;:&quot;&quot;},{&quot;family&quot;:&quot;Ebi&quot;,&quot;given&quot;:&quot;Kristie&quot;,&quot;parse-names&quot;:false,&quot;dropping-particle&quot;:&quot;&quot;,&quot;non-dropping-particle&quot;:&quot;&quot;},{&quot;family&quot;:&quot;Hasegawa&quot;,&quot;given&quot;:&quot;Tomoko&quot;,&quot;parse-names&quot;:false,&quot;dropping-particle&quot;:&quot;&quot;,&quot;non-dropping-particle&quot;:&quot;&quot;},{&quot;family&quot;:&quot;Havlik&quot;,&quot;given&quot;:&quot;Petr&quot;,&quot;parse-names&quot;:false,&quot;dropping-particle&quot;:&quot;&quot;,&quot;non-dropping-particle&quot;:&quot;&quot;},{&quot;family&quot;:&quot;Humpenöder&quot;,&quot;given&quot;:&quot;Florian&quot;,&quot;parse-names&quot;:false,&quot;dropping-particle&quot;:&quot;&quot;,&quot;non-dropping-particle&quot;:&quot;&quot;},{&quot;family&quot;:&quot;Silva&quot;,&quot;given&quot;:&quot;Lara Aleluia&quot;,&quot;parse-names&quot;:false,&quot;dropping-particle&quot;:&quot;&quot;,&quot;non-dropping-particle&quot;:&quot;Da&quot;},{&quot;family&quot;:&quot;Smith&quot;,&quot;given&quot;:&quot;Steve&quot;,&quot;parse-names&quot;:false,&quot;dropping-particle&quot;:&quot;&quot;,&quot;non-dropping-particle&quot;:&quot;&quot;},{&quot;family&quot;:&quot;Stehfest&quot;,&quot;given&quot;:&quot;Elke&quot;,&quot;parse-names&quot;:false,&quot;dropping-particle&quot;:&quot;&quot;,&quot;non-dropping-particle&quot;:&quot;&quot;},{&quot;family&quot;:&quot;Bosetti&quot;,&quot;given&quot;:&quot;Valentina&quot;,&quot;parse-names&quot;:false,&quot;dropping-particle&quot;:&quot;&quot;,&quot;non-dropping-particle&quot;:&quot;&quot;},{&quot;family&quot;:&quot;Eom&quot;,&quot;given&quot;:&quot;Jiyong&quot;,&quot;parse-names&quot;:false,&quot;dropping-particle&quot;:&quot;&quot;,&quot;non-dropping-particle&quot;:&quot;&quot;},{&quot;family&quot;:&quot;Gernaat&quot;,&quot;given&quot;:&quot;David&quot;,&quot;parse-names&quot;:false,&quot;dropping-particle&quot;:&quot;&quot;,&quot;non-dropping-particle&quot;:&quot;&quot;},{&quot;family&quot;:&quot;Masui&quot;,&quot;given&quot;:&quot;Toshihiko&quot;,&quot;parse-names&quot;:false,&quot;dropping-particle&quot;:&quot;&quot;,&quot;non-dropping-particle&quot;:&quot;&quot;},{&quot;family&quot;:&quot;Rogelj&quot;,&quot;given&quot;:&quot;Joeri&quot;,&quot;parse-names&quot;:false,&quot;dropping-particle&quot;:&quot;&quot;,&quot;non-dropping-particle&quot;:&quot;&quot;},{&quot;family&quot;:&quot;Strefler&quot;,&quot;given&quot;:&quot;Jessica&quot;,&quot;parse-names&quot;:false,&quot;dropping-particle&quot;:&quot;&quot;,&quot;non-dropping-particle&quot;:&quot;&quot;},{&quot;family&quot;:&quot;Drouet&quot;,&quot;given&quot;:&quot;Laurent&quot;,&quot;parse-names&quot;:false,&quot;dropping-particle&quot;:&quot;&quot;,&quot;non-dropping-particle&quot;:&quot;&quot;},{&quot;family&quot;:&quot;Krey&quot;,&quot;given&quot;:&quot;Volker&quot;,&quot;parse-names&quot;:false,&quot;dropping-particle&quot;:&quot;&quot;,&quot;non-dropping-particle&quot;:&quot;&quot;},{&quot;family&quot;:&quot;Luderer&quot;,&quot;given&quot;:&quot;Gunnar&quot;,&quot;parse-names&quot;:false,&quot;dropping-particle&quot;:&quot;&quot;,&quot;non-dropping-particle&quot;:&quot;&quot;},{&quot;family&quot;:&quot;Harmsen&quot;,&quot;given&quot;:&quot;Mathijs&quot;,&quot;parse-names&quot;:false,&quot;dropping-particle&quot;:&quot;&quot;,&quot;non-dropping-particle&quot;:&quot;&quot;},{&quot;family&quot;:&quot;Takahashi&quot;,&quot;given&quot;:&quot;Kiyoshi&quot;,&quot;parse-names&quot;:false,&quot;dropping-particle&quot;:&quot;&quot;,&quot;non-dropping-particle&quot;:&quot;&quot;},{&quot;family&quot;:&quot;Baumstark&quot;,&quot;given&quot;:&quot;Lavinia&quot;,&quot;parse-names&quot;:false,&quot;dropping-particle&quot;:&quot;&quot;,&quot;non-dropping-particle&quot;:&quot;&quot;},{&quot;family&quot;:&quot;Doelman&quot;,&quot;given&quot;:&quot;Jonathan C.&quot;,&quot;parse-names&quot;:false,&quot;dropping-particle&quot;:&quot;&quot;,&quot;non-dropping-particle&quot;:&quot;&quot;},{&quot;family&quot;:&quot;Kainuma&quot;,&quot;given&quot;:&quot;Mikiko&quot;,&quot;parse-names&quot;:false,&quot;dropping-particle&quot;:&quot;&quot;,&quot;non-dropping-particle&quot;:&quot;&quot;},{&quot;family&quot;:&quot;Klimont&quot;,&quot;given&quot;:&quot;Zbigniew&quot;,&quot;parse-names&quot;:false,&quot;dropping-particle&quot;:&quot;&quot;,&quot;non-dropping-particle&quot;:&quot;&quot;},{&quot;family&quot;:&quot;Marangoni&quot;,&quot;given&quot;:&quot;Giacomo&quot;,&quot;parse-names&quot;:false,&quot;dropping-particle&quot;:&quot;&quot;,&quot;non-dropping-particle&quot;:&quot;&quot;},{&quot;family&quot;:&quot;Lotze-Campen&quot;,&quot;given&quot;:&quot;Hermann&quot;,&quot;parse-names&quot;:false,&quot;dropping-particle&quot;:&quot;&quot;,&quot;non-dropping-particle&quot;:&quot;&quot;},{&quot;family&quot;:&quot;Obersteiner&quot;,&quot;given&quot;:&quot;Michael&quot;,&quot;parse-names&quot;:false,&quot;dropping-particle&quot;:&quot;&quot;,&quot;non-dropping-particle&quot;:&quot;&quot;},{&quot;family&quot;:&quot;Tabeau&quot;,&quot;given&quot;:&quot;Andrzej&quot;,&quot;parse-names&quot;:false,&quot;dropping-particle&quot;:&quot;&quot;,&quot;non-dropping-particle&quot;:&quot;&quot;},{&quot;family&quot;:&quot;Tavoni&quot;,&quot;given&quot;:&quot;Massimo&quot;,&quot;parse-names&quot;:false,&quot;dropping-particle&quot;:&quot;&quot;,&quot;non-dropping-particle&quot;:&quot;&quot;}],&quot;container-title&quot;:&quot;Global Environmental Change&quot;,&quot;DOI&quot;:&quot;10.1016/j.gloenvcha.2016.05.009&quot;,&quot;ISSN&quot;:&quot;09593780&quot;,&quot;issued&quot;:{&quot;date-parts&quot;:[[2017,1,1]]},&quot;page&quot;:&quot;153-168&quot;,&quot;abstract&quot;:&quot;This paper presents the overview of the Shared Socioeconomic Pathways (SSPs) and their energy, land use, and emissions implications. The SSPs are part of a new scenario framework, established by the climate change research community in order to facilitate the integrated analysis of future climate impacts, vulnerabilities, adaptation, and mitigation. The pathways were developed over the last years as a joint community effort and describe plausible major global developments that together would lead in the future to different challenges for mitigation and adaptation to climate change. The SSPs are based on five narratives describing alternative socio-economic developments, including sustainable development, regional rivalry, inequality, fossil-fueled development, and middle-of-the-road development. The long-term demographic and economic projections of the SSPs depict a wide uncertainty range consistent with the scenario literature. A multi-model approach was used for the elaboration of the energy, land-use and the emissions trajectories of SSP-based scenarios. The baseline scenarios lead to global energy consumption of 400–1200 EJ in 2100, and feature vastly different land-use dynamics, ranging from a possible reduction in cropland area up to a massive expansion by more than 700 million hectares by 2100. The associated annual CO2 emissions of the baseline scenarios range from about 25 GtCO2 to more than 120 GtCO2 per year by 2100. With respect to mitigation, we find that associated costs strongly depend on three factors: (1) the policy assumptions, (2) the socio-economic narrative, and (3) the stringency of the target. The carbon price for reaching the target of 2.6 W/m2 that is consistent with a temperature change limit of 2 °C, differs in our analysis thus by about a factor of three across the SSP marker scenarios. Moreover, many models could not reach this target from the SSPs with high mitigation challenges. While the SSPs were designed to represent different mitigation and adaptation challenges, the resulting narratives and quantifications span a wide range of different futures broadly representative of the current literature. This allows their subsequent use and development in new assessments and research projects. Critical next steps for the community scenario process will, among others, involve regional and sectoral extensions, further elaboration of the adaptation and impacts dimension, as well as employing the SSP scenarios with the new generation of earth system models as part of the 6th climate model intercomparison project (CMIP6).&quot;,&quot;publisher&quot;:&quot;Elsevier Ltd&quot;,&quot;volume&quot;:&quot;42&quot;,&quot;container-title-short&quot;:&quot;&quot;},&quot;isTemporary&quot;:false,&quot;suppress-author&quot;:false,&quot;composite&quot;:false,&quot;author-only&quot;:false}]},{&quot;citationID&quot;:&quot;MENDELEY_CITATION_3f178230-b776-47d7-8d0a-12f2e5ab34dc&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&quot;,&quot;citationItems&quot;:[{&quot;id&quot;:&quot;24cb822b-8307-3fc7-8ed6-87da510663f7&quot;,&quot;itemData&quot;:{&quot;type&quot;:&quot;article-journal&quot;,&quot;id&quot;:&quot;24cb822b-8307-3fc7-8ed6-87da510663f7&quot;,&quot;title&quot;:&quot;Modelling low carbon transition and economic impacts under SSPs and RCPs based on GTIMES&quot;,&quot;author&quot;:[{&quot;family&quot;:&quot;Yang&quot;,&quot;given&quot;:&quot;Lei&quot;,&quot;parse-names&quot;:false,&quot;dropping-particle&quot;:&quot;&quot;,&quot;non-dropping-particle&quot;:&quot;&quot;},{&quot;family&quot;:&quot;Shi&quot;,&quot;given&quot;:&quot;Jing Cheng&quot;,&quot;parse-names&quot;:false,&quot;dropping-particle&quot;:&quot;&quot;,&quot;non-dropping-particle&quot;:&quot;&quot;},{&quot;family&quot;:&quot;Chen&quot;,&quot;given&quot;:&quot;Wen Ying&quot;,&quot;parse-names&quot;:false,&quot;dropping-particle&quot;:&quot;&quot;,&quot;non-dropping-particle&quot;:&quot;&quot;},{&quot;family&quot;:&quot;Glynn&quot;,&quot;given&quot;:&quot;James&quot;,&quot;parse-names&quot;:false,&quot;dropping-particle&quot;:&quot;&quot;,&quot;non-dropping-particle&quot;:&quot;&quot;},{&quot;family&quot;:&quot;GallachÓir&quot;,&quot;given&quot;:&quot;Brian&quot;,&quot;parse-names&quot;:false,&quot;dropping-particle&quot;:&quot;&quot;,&quot;non-dropping-particle&quot;:&quot;&quot;}],&quot;container-title&quot;:&quot;Advances in Climate Change Research&quot;,&quot;DOI&quot;:&quot;10.1016/j.accre.2021.09.002&quot;,&quot;ISSN&quot;:&quot;16749278&quot;,&quot;issued&quot;:{&quot;date-parts&quot;:[[2021,12,1]]},&quot;page&quot;:&quot;858-870&quot;,&quot;abstract&quot;:&quot;The simulation of global and regional energy system transition and its potential mitigation cost could intuitively reflect the need for earlier climate mitigation actions. To explore the possible transitions of global and regional energy system, this study applied a 14-region energy system model (GTIMES) with scenarios designed using Shared Socio-economic Pathways (SSPs) with Representative Concentration Pathways (RCPs), and detailed depicts the quantification of SSPs trajectories into GTIMES model. Modeling results show that: 1) Global energy-related CO2 emissions will reach 37–74 Gt by 2050 under reference scenarios, while they will decrease to 12–14 Gt under higher possibility pathways to reach 2 °C target, with ratios of non-fossil fuel round to 42%–46%. 2) Electrification level has to increase noticeably in regional transition with a global average level of about 44% to achieve significant emission reduction. 3) Higher level of mitigation cost would happen with the constraint mitigation target, as well as social and economic trajectories chosen. Therefore, following trajectories of sustainable development is necessary.&quot;,&quot;publisher&quot;:&quot;National Climate Center&quot;,&quot;issue&quot;:&quot;6&quot;,&quot;volume&quot;:&quot;12&quot;,&quot;container-title-short&quot;:&quot;&quot;},&quot;isTemporary&quot;:false,&quot;suppress-author&quot;:false,&quot;composite&quot;:false,&quot;author-only&quot;:false}]},{&quot;citationID&quot;:&quot;MENDELEY_CITATION_1910dd8a-f058-4dc2-9e04-48be50945c99&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&quot;,&quot;citationItems&quot;:[{&quot;id&quot;:&quot;ae31431c-02a6-3305-891e-4ea268f61cac&quot;,&quot;itemData&quot;:{&quot;type&quot;:&quot;article-journal&quot;,&quot;id&quot;:&quot;ae31431c-02a6-3305-891e-4ea268f61cac&quot;,&quot;title&quot;:&quot;Techno-environmental assessment of small-scale Haber-Bosch and plasma-assisted ammonia supply chains&quot;,&quot;author&quot;:[{&quot;family&quot;:&quot;Osorio-Tejada&quot;,&quot;given&quot;:&quot;Jose&quot;,&quot;parse-names&quot;:false,&quot;dropping-particle&quot;:&quot;&quot;,&quot;non-dropping-particle&quot;:&quot;&quot;},{&quot;family&quot;:&quot;Tran&quot;,&quot;given&quot;:&quot;Nam N.&quot;,&quot;parse-names&quot;:false,&quot;dropping-particle&quot;:&quot;&quot;,&quot;non-dropping-particle&quot;:&quot;&quot;},{&quot;family&quot;:&quot;Hessel&quot;,&quot;given&quot;:&quot;Volker&quot;,&quot;parse-names&quot;:false,&quot;dropping-particle&quot;:&quot;&quot;,&quot;non-dropping-particle&quot;:&quot;&quot;}],&quot;container-title&quot;:&quot;Science of the Total Environment&quot;,&quot;DOI&quot;:&quot;10.1016/j.scitotenv.2022.154162&quot;,&quot;ISSN&quot;:&quot;18791026&quot;,&quot;PMID&quot;:&quot;35240177&quot;,&quot;issued&quot;:{&quot;date-parts&quot;:[[2022,6,20]]},&quot;abstract&quot;:&quot;Haber-Bosch (HB) process, the main method for ammonia (NH3) production, contributes to near 2% of the global carbon emissions because the hydrogen input is obtained from fossil sources. NH3 production is concentrated in a few countries, adding emissions due to global distribution. Distributed plants next to farmers and fed by renewable energy can reduce these impacts, as well as NH3 storage, shortage risks, and price volatility. Distributed plants cannot reach low NH3 production costs as centralised plants, but they can be promoted by the environmental benefits of its products lifecycles. Therefore, life cycle assessments of NH3 production pathways and specific modelling for NH3 transport in Australia were performed, from cradle-to-site, to identify the influence of storage, transport, and energy sources in their environmental profiles. The carbon footprint of centralised production was up to 2.96 kg.CO2-eq/kg.NH3, from which 29.3% corresponded to transport. Local production demonstrated substantial avoided transport impacts and that CO2-eq can reach reductions over 100% when including co-product credits such as oxygen and carbon black. Local plants using electrolysers to supply mini-HB loops obtained rates of 0.12, −0.52, and −1.57 kg.CO2-eq/kg.NH3 using electricity from solar, wind, and biogas (other than manure) sources, respectively. The alternative using high temperature plasma reactor instead of electrolyser obtained its best rate of −0.65 kg.CO2-eq/kg using biogas different from manure. At farm electrolyser-based plants using novel non-thermal plasma reactors, considering potential energy yields and simplified NH3 separation technology, could reach a rate of −1.07 kg.CO2-eq/kg.NH3, using solar energy. Among the assessed pathways, the most notable impact was on freshwater eutrophication in the electrolyser-based plants generating reductions up to 290%, due to oxygen credits. Despite these results, the use of solar energy raises concerns on land use and terrestrial ecotoxicity due to the area needed for solar farms and the manufacture of their components.&quot;,&quot;publisher&quot;:&quot;Elsevier B.V.&quot;,&quot;volume&quot;:&quot;826&quot;,&quot;container-title-short&quot;:&quot;&quot;},&quot;isTemporary&quot;:false,&quot;suppress-author&quot;:false,&quot;composite&quot;:false,&quot;author-only&quot;:false}]},{&quot;citationID&quot;:&quot;MENDELEY_CITATION_68c3cb05-7279-423b-9c6b-57fff18f94d1&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&quot;,&quot;citationItems&quot;:[{&quot;id&quot;:&quot;61b9dbc2-d510-3a6e-8e68-47837a5adabd&quot;,&quot;itemData&quot;:{&quot;type&quot;:&quot;article-journal&quot;,&quot;id&quot;:&quot;61b9dbc2-d510-3a6e-8e68-47837a5adabd&quot;,&quot;title&quot;:&quot;Internalisation of environmental costs of decentralised nitrogen fertilisers production&quot;,&quot;author&quot;:[{&quot;family&quot;:&quot;Osorio-Tejada&quot;,&quot;given&quot;:&quot;Jose Luis&quot;,&quot;parse-names&quot;:false,&quot;dropping-particle&quot;:&quot;&quot;,&quot;non-dropping-particle&quot;:&quot;&quot;},{&quot;family&quot;:&quot;Rebrov&quot;,&quot;given&quot;:&quot;Evgeny&quot;,&quot;parse-names&quot;:false,&quot;dropping-particle&quot;:&quot;&quot;,&quot;non-dropping-particle&quot;:&quot;&quot;},{&quot;family&quot;:&quot;Hessel&quot;,&quot;given&quot;:&quot;Volker&quot;,&quot;parse-names&quot;:false,&quot;dropping-particle&quot;:&quot;&quot;,&quot;non-dropping-particle&quot;:&quot;&quot;}],&quot;container-title&quot;:&quot;International Journal of Life Cycle Assessment&quot;,&quot;DOI&quot;:&quot;10.1007/s11367-023-02187-5&quot;,&quot;ISSN&quot;:&quot;16147502&quot;,&quot;issued&quot;:{&quot;date-parts&quot;:[[2023,11,1]]},&quot;page&quot;:&quot;1590-1603&quot;,&quot;abstract&quot;:&quot;Purpose: Ammonia (NH3) production is an energy-intensive process that is concentrated in a few countries at large-scale plants, mainly using the Haber–Bosch (HB) process. Local plants next to farmers can reduce environmental impacts, as well as reduce storage, shortage risks, and price volatility of fertilisers. Since local NH3 production is not cost-effective, we analyse how internalisation of environmental impacts into economic analyses could help to promote novel technologies for NH3 synthesis when supplied with renewable energy. Methods: Mini-HB plants working at high pressure and temperature, as well as novel alternatives based on plasma reactors working at ambient conditions and using electricity from renewable sources, have been recently proposed for decentralised NH3 production. To evaluate the environmental performances of these alternative and traditional NH3 pathways, a life cycle assessment was performed to quantify the reduced emissions in each production process and the impacts of by-product utilisation, such as steam, oxygen, or carbon black. Different scales of storage and transportation, fuelled by traditional energy sources, were modelled to quantify the impacts of the simplified NH3 supply chains. A review of monetary valuation coefficients was performed to internalise the life cycle environmental impacts into the techno-economic analyses of NH3 production in Australia. Results and discussion: Most of the estimated environmental costs were due to the carbon emissions of conventional plants and thermal plasma plants because of the use of fossil-based electricity. However, the high external costs associated with the photochemical oxidant formation and particulate matter affected the thermal plasma and non-thermal plasma (NTP) plants, costing in total 9,500 and 4,200 $/t NH3, respectively, due to the impacts of solar panels manufacturing. In contrast, electrolyser-HB plants obtained rates of 114 $/t NH3 because of the high energy efficiency and oxygen sales. In the future scenario for NTP-based plants, this alternative could also be competitive with rates of 222 $/t NH3. Additionally, the estimated total external costs for the conventional NH3 industry in Australia amounted to about US$5 billion per year. Conclusions: Electrolyser-HB plants could be cost-effective in the short term due to the energy efficiency of HB processes. However, the HB process has reached its efficiency limits, while the NTP process still has room for improvement, as well as its production costs are lower at smaller scales. In addition, if monetised environmental costs are analysed for a whole industry, public administrations could be prompted to invest the expected savings in the promotion of these novel technologies.&quot;,&quot;publisher&quot;:&quot;Springer&quot;,&quot;issue&quot;:&quot;11&quot;,&quot;volume&quot;:&quot;28&quot;,&quot;container-title-short&quot;:&quot;&quot;},&quot;isTemporary&quot;:false,&quot;suppress-author&quot;:false,&quot;composite&quot;:false,&quot;author-only&quot;:false}]},{&quot;citationID&quot;:&quot;MENDELEY_CITATION_fb676e9c-7577-4141-ac0d-11cab353427a&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&quot;,&quot;citationItems&quot;:[{&quot;id&quot;:&quot;c1d6ec78-6cc4-390d-a603-84e27a5d7d86&quot;,&quot;itemData&quot;:{&quot;type&quot;:&quot;article&quot;,&quot;id&quot;:&quot;c1d6ec78-6cc4-390d-a603-84e27a5d7d86&quot;,&quot;title&quot;:&quot;A review of monetary valuation in life cycle assessment: State of the art and future needs&quot;,&quot;author&quot;:[{&quot;family&quot;:&quot;Amadei&quot;,&quot;given&quot;:&quot;Andrea Martino&quot;,&quot;parse-names&quot;:false,&quot;dropping-particle&quot;:&quot;&quot;,&quot;non-dropping-particle&quot;:&quot;&quot;},{&quot;family&quot;:&quot;Laurentiis&quot;,&quot;given&quot;:&quot;Valeria&quot;,&quot;parse-names&quot;:false,&quot;dropping-particle&quot;:&quot;&quot;,&quot;non-dropping-particle&quot;:&quot;De&quot;},{&quot;family&quot;:&quot;Sala&quot;,&quot;given&quot;:&quot;Serenella&quot;,&quot;parse-names&quot;:false,&quot;dropping-particle&quot;:&quot;&quot;,&quot;non-dropping-particle&quot;:&quot;&quot;}],&quot;container-title&quot;:&quot;Journal of Cleaner Production&quot;,&quot;container-title-short&quot;:&quot;J Clean Prod&quot;,&quot;DOI&quot;:&quot;10.1016/j.jclepro.2021.129668&quot;,&quot;ISSN&quot;:&quot;09596526&quot;,&quot;issued&quot;:{&quot;date-parts&quot;:[[2021,12,20]]},&quot;abstract&quot;:&quot;Monetary valuation is used in Life Cycle Assessment (LCA) to aggregate environmental impacts expressed with different units of measure and therefore not directly comparable, in order to facilitate the communication and the use of LCA results in decision-making processes. Although several authors have discussed the advantages of using monetary valuation in the weighting phase of LCA, its practical implementation is still challenging. The aim of this study is to critically assess the available monetary valuation approaches applicable in LCA and highlight challenges and research needs towards the development of a set of monetary valuation factors to be applied to life cycle impact assessment methods, e.g., the European Environmental Footprint one. To this end, a literature review was performed to collect and compare monetary valuation coefficients. The review highlighted significant variability in the availability of monetary valuation coefficients across impact categories, with some (e.g., climate change) commonly analyzed, compared to others (e.g., terrestrial euthrophication) with very little information available to date. The collected monetary valuation coefficients were tested in a case study on the environmental impacts of the consumption of an average European citizen. Results were compared with the per capita household expenditure as a point of reference, yielding a contribution of the external damage ranging from 15% to 41% of the per capita expenditure. The novelty of this work lies in performing an updated and systematic assessment of the available monetary valuation approaches for LCA and investigating the variability of the results that stem from the adoption of different approaches, paving the way towards an increased use of LCA and environmental considerations in decision making processes.&quot;,&quot;publisher&quot;:&quot;Elsevier Ltd&quot;,&quot;volume&quot;:&quot;329&quot;},&quot;isTemporary&quot;:false,&quot;suppress-author&quot;:false,&quot;composite&quot;:false,&quot;author-only&quot;:false}]},{&quot;citationID&quot;:&quot;MENDELEY_CITATION_8c8ab7e5-90f6-4e61-a1c7-f0fce1f8acd2&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&quot;,&quot;citationItems&quot;:[{&quot;id&quot;:&quot;5142bcbc-25fa-397f-8178-76b9b79a3635&quot;,&quot;itemData&quot;:{&quot;type&quot;:&quot;article-journal&quot;,&quot;id&quot;:&quot;5142bcbc-25fa-397f-8178-76b9b79a3635&quot;,&quot;title&quot;:&quot;ESG assessment methodology for emerging technologies: plasma versus conventional technology for ammonia production&quot;,&quot;author&quot;:[{&quot;family&quot;:&quot;Yu&quot;,&quot;given&quot;:&quot;Le&quot;,&quot;parse-names&quot;:false,&quot;dropping-particle&quot;:&quot;&quot;,&quot;non-dropping-particle&quot;:&quot;&quot;},{&quot;family&quot;:&quot;Keilani&quot;,&quot;given&quot;:&quot;Amin&quot;,&quot;parse-names&quot;:false,&quot;dropping-particle&quot;:&quot;&quot;,&quot;non-dropping-particle&quot;:&quot;&quot;},{&quot;family&quot;:&quot;Tran&quot;,&quot;given&quot;:&quot;Nam Nghiep&quot;,&quot;parse-names&quot;:false,&quot;dropping-particle&quot;:&quot;&quot;,&quot;non-dropping-particle&quot;:&quot;&quot;},{&quot;family&quot;:&quot;Escribà-Gelonch&quot;,&quot;given&quot;:&quot;Marc&quot;,&quot;parse-names&quot;:false,&quot;dropping-particle&quot;:&quot;&quot;,&quot;non-dropping-particle&quot;:&quot;&quot;},{&quot;family&quot;:&quot;Goodsite&quot;,&quot;given&quot;:&quot;Michael&quot;,&quot;parse-names&quot;:false,&quot;dropping-particle&quot;:&quot;&quot;,&quot;non-dropping-particle&quot;:&quot;&quot;},{&quot;family&quot;:&quot;Sandhu&quot;,&quot;given&quot;:&quot;Sukhbir&quot;,&quot;parse-names&quot;:false,&quot;dropping-particle&quot;:&quot;&quot;,&quot;non-dropping-particle&quot;:&quot;&quot;},{&quot;family&quot;:&quot;Sandhu&quot;,&quot;given&quot;:&quot;Harpinder&quot;,&quot;parse-names&quot;:false,&quot;dropping-particle&quot;:&quot;&quot;,&quot;non-dropping-particle&quot;:&quot;&quot;},{&quot;family&quot;:&quot;Hessel&quot;,&quot;given&quot;:&quot;Volker&quot;,&quot;parse-names&quot;:false,&quot;dropping-particle&quot;:&quot;&quot;,&quot;non-dropping-particle&quot;:&quot;&quot;}],&quot;container-title&quot;:&quot;RSC Sustainability&quot;,&quot;DOI&quot;:&quot;10.1039/d4su00423j&quot;,&quot;ISSN&quot;:&quot;27538125&quot;,&quot;issued&quot;:{&quot;date-parts&quot;:[[2024]]},&quot;abstract&quot;:&quot;Environmental, social and governance (ESG) criteria demand that enterprises should not be assessed solely on their financial performance, but also on their environmental, social, and governance performance. This numerical assessment of ESG criteria enables them to be evaluated with the consideration of other financial issues of enterprises' performance and thereby guides financial investments into environmentally and socially responsible firms. ESG, however, solidifies the continuance of conventional technologies but can potentially disadvantage emerging technologies. This study is the first to forecast the ESG potential of emerging chemical technologies. The Morgan Stanley Capital International (MSCI) rating system is applied to one of the top 3 global chemical processes. Ammonia (NH3) is produced via the Haber-Bosch (HB) process, which needs a huge fossil fuel input and high energy consumption, leading to a significant contribution to carbon dioxide (CO2) emissions. In contrast, the ESG assessment rates emerging plasma technology and its spearhead companies that lead innovation and development in this field, which provide the benefits of being a clean, sustainable alternative for green NH3 production. Five different plasma-technology companies are considered, with the technology readiness level (TRL) ranging from 3 to 9. These are compared to five different conventional HB companies. We examine the final ESG result of the plasma technology companies, exploring their environmental advances and social viability. In this study, five different themes were selected, including eleven issues, to measure the plasma-technology company's management related to ESG risks and opportunities.&quot;,&quot;publisher&quot;:&quot;Royal Society of Chemistry&quot;,&quot;container-title-short&quot;:&quot;&quot;},&quot;isTemporary&quot;:false,&quot;suppress-author&quot;:false,&quot;composite&quot;:false,&quot;author-only&quot;:false}]},{&quot;citationID&quot;:&quot;MENDELEY_CITATION_8abee882-5d29-4d37-878b-b71b1b638a1e&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&quot;,&quot;citationItems&quot;:[{&quot;id&quot;:&quot;127b99a1-a60e-39d8-a387-550349822f79&quot;,&quot;itemData&quot;:{&quot;type&quot;:&quot;article-journal&quot;,&quot;id&quot;:&quot;127b99a1-a60e-39d8-a387-550349822f79&quot;,&quot;title&quot;:&quot;Novel Incorporation of Environmental Social Governance Ratings for Premarket and Established Chemical Process Technologies&quot;,&quot;author&quot;:[{&quot;family&quot;:&quot;Keilani&quot;,&quot;given&quot;:&quot;Amin&quot;,&quot;parse-names&quot;:false,&quot;dropping-particle&quot;:&quot;&quot;,&quot;non-dropping-particle&quot;:&quot;&quot;},{&quot;family&quot;:&quot;Arshad&quot;,&quot;given&quot;:&quot;Muhammad Yousaf&quot;,&quot;parse-names&quot;:false,&quot;dropping-particle&quot;:&quot;&quot;,&quot;non-dropping-particle&quot;:&quot;&quot;},{&quot;family&quot;:&quot;Yu&quot;,&quot;given&quot;:&quot;Le&quot;,&quot;parse-names&quot;:false,&quot;dropping-particle&quot;:&quot;&quot;,&quot;non-dropping-particle&quot;:&quot;&quot;},{&quot;family&quot;:&quot;Osorio-Tejada&quot;,&quot;given&quot;:&quot;Jose Luis&quot;,&quot;parse-names&quot;:false,&quot;dropping-particle&quot;:&quot;&quot;,&quot;non-dropping-particle&quot;:&quot;&quot;},{&quot;family&quot;:&quot;Gruber-Woelfler&quot;,&quot;given&quot;:&quot;Heidrun&quot;,&quot;parse-names&quot;:false,&quot;dropping-particle&quot;:&quot;&quot;,&quot;non-dropping-particle&quot;:&quot;&quot;},{&quot;family&quot;:&quot;Tran&quot;,&quot;given&quot;:&quot;Nam Nghiep&quot;,&quot;parse-names&quot;:false,&quot;dropping-particle&quot;:&quot;&quot;,&quot;non-dropping-particle&quot;:&quot;&quot;},{&quot;family&quot;:&quot;Hessel&quot;,&quot;given&quot;:&quot;Volker&quot;,&quot;parse-names&quot;:false,&quot;dropping-particle&quot;:&quot;&quot;,&quot;non-dropping-particle&quot;:&quot;&quot;}],&quot;container-title&quot;:&quot;ACS Sustainable Chemistry and Engineering&quot;,&quot;container-title-short&quot;:&quot;ACS Sustain Chem Eng&quot;,&quot;DOI&quot;:&quot;10.1021/acssuschemeng.5c01752&quot;,&quot;ISSN&quot;:&quot;21680485&quot;,&quot;issued&quot;:{&quot;date-parts&quot;:[[2025,6,9]]},&quot;abstract&quot;:&quot;For sustainable and innovative premarket manufacturing technologies, there is only limited data available from the typically small companies that operate them. This limitation does not allow for the application of conventional environmental social governance (ESG) rating methodologies in such cases. This puts emerging technologies at a disadvantage to investors and shareholders given that ESG reporting is an eminent financial growth instrument. To compensate for this gap, a novel ESG evaluation technique is proposed and designed to assess both traditional (TRL 7-9) and emerging chemical process technologies (TRL 4-6). This approach challenges present economic arguments against adopting new technologies with future, yet uncertain, prospects for economical gain. Historically, ESG methodologies have focused on evaluating organizations, including companies. We propose an alternative approach, evaluating technologies and their applications in an entrepreneurial context. This study developed principles to modify criteria from the established commercial ESG framework of Morgan Stanley Capital Investment (MSCI). These principles were applied to relevant environmental and social criteria derived from MSCI’s primary ESG grading methodology. The ESG Industry Materiality Map and the Global Industry Classification Standard reveal that critical issues within the governance pillar are not deemed highly significant for the chemical and materials sectors, while pivotal issues under the environmental and social pillars are prioritized in ESG evaluations. A case study exemplified and demonstrated the proposed approach in the context of ammonia manufacturing in Australia. It compared traditional centralized ammonia production using steam methane reforming and Haber-Bosch (HB) conversion with the alternative regional, premarket production using high-temperature plasma (HTP) and green, electric mini-Haber-Bosch processes (e-mini-HB). The premarket technology is superior in environmental rating and inferior in social rating, which can be used to provide commercial advice to emerging HTP/e-mini-HB companies. As the environmental score has a higher MSCI-ESG weight factor, a superior overall ESG rating is determined for the premarket HTP/e-mini-HB technology.&quot;,&quot;publisher&quot;:&quot;American Chemical Society&quot;},&quot;isTemporary&quot;:false,&quot;suppress-author&quot;:false,&quot;composite&quot;:false,&quot;author-only&quot;:false}]},{&quot;citationID&quot;:&quot;MENDELEY_CITATION_f3a62d43-e852-4085-bc34-f25cf668a294&quot;,&quot;properties&quot;:{&quot;noteIndex&quot;:0},&quot;isEdited&quot;:false,&quot;manualOverride&quot;:{&quot;isManuallyOverridden&quot;:false,&quot;citeprocText&quot;:&quot;&lt;sup&gt;25,26&lt;/sup&gt;&quot;,&quot;manualOverrideText&quot;:&quot;&quot;},&quot;citationTag&quot;:&quot;MENDELEY_CITATION_v3_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&quot;,&quot;citationItems&quot;:[{&quot;id&quot;:&quot;b79677ab-5c5f-38cb-b6ee-515f61036cee&quot;,&quot;itemData&quot;:{&quot;type&quot;:&quot;article-journal&quot;,&quot;id&quot;:&quot;b79677ab-5c5f-38cb-b6ee-515f61036cee&quot;,&quot;title&quot;:&quot;Assessment of a Sustainable Electrochemical Ammonia Production System Using Photoelectrochemically Produced Hydrogen under Concentrated Sunlight&quot;,&quot;author&quot;:[{&quot;family&quot;:&quot;Bicer&quot;,&quot;given&quot;:&quot;Yusuf&quot;,&quot;parse-names&quot;:false,&quot;dropping-particle&quot;:&quot;&quot;,&quot;non-dropping-particle&quot;:&quot;&quot;},{&quot;family&quot;:&quot;Dincer&quot;,&quot;given&quot;:&quot;Ibrahim&quot;,&quot;parse-names&quot;:false,&quot;dropping-particle&quot;:&quot;&quot;,&quot;non-dropping-particle&quot;:&quot;&quot;}],&quot;container-title&quot;:&quot;ACS Sustainable Chemistry and Engineering&quot;,&quot;container-title-short&quot;:&quot;ACS Sustain Chem Eng&quot;,&quot;DOI&quot;:&quot;10.1021/acssuschemeng.7b01638&quot;,&quot;ISSN&quot;:&quot;21680485&quot;,&quot;issued&quot;:{&quot;date-parts&quot;:[[2017,9,5]]},&quot;page&quot;:&quot;8035-8043&quot;,&quot;abstract&quot;:&quot;Intensive fossil fuel usage in ammonia production is considered nonsustainable; hence, alternative ammonia synthesis options are under investigation. In this study, a comprehensive study on environmental impact assessment is performed to investigate the electrochemical synthesis of ammonia at ambient pressure using photoelectrochemically produced hydrogen under concentrated solar light. The photoelectrochemical reactor consists of a membrane electrode assembly with a copper oxide semiconductor on a stainless steel cathode plate. The electrolyte for ammonia synthesis is molten salt containing a eutectic mixture of NaOH and KOH. The electrodes and wires are made of nickel. The life cycle assessment of the concentrated light photoelectrochemical hydrogen production is initially performed and integrated to molten-salt-based electrochemical ammonia synthesis. The material and energy requirements of the life cycle assessment are taken from the experimental data. The results imply that electrochemical ammonia synthesis driven by solar energy can significantly reduce the total environmental impact, corresponding to about 50% of the current steam methane reforming based ammonia production.&quot;,&quot;publisher&quot;:&quot;American Chemical Society&quot;,&quot;issue&quot;:&quot;9&quot;,&quot;volume&quot;:&quot;5&quot;},&quot;isTemporary&quot;:false,&quot;suppress-author&quot;:false,&quot;composite&quot;:false,&quot;author-only&quot;:false},{&quot;id&quot;:&quot;59b3bb85-6524-36b5-9dbd-d89baa4715f7&quot;,&quot;itemData&quot;:{&quot;type&quot;:&quot;article-journal&quot;,&quot;id&quot;:&quot;59b3bb85-6524-36b5-9dbd-d89baa4715f7&quot;,&quot;title&quot;:&quot;Environmental and economic potential of decentralised electrocatalytic ammonia synthesis powered by solar energy&quot;,&quot;author&quot;:[{&quot;family&quot;:&quot;D’Angelo&quot;,&quot;given&quot;:&quot;Sebastiano C.&quot;,&quot;parse-names&quot;:false,&quot;dropping-particle&quot;:&quot;&quot;,&quot;non-dropping-particle&quot;:&quot;&quot;},{&quot;family&quot;:&quot;Martín&quot;,&quot;given&quot;:&quot;Antonio J.&quot;,&quot;parse-names&quot;:false,&quot;dropping-particle&quot;:&quot;&quot;,&quot;non-dropping-particle&quot;:&quot;&quot;},{&quot;family&quot;:&quot;Cobo&quot;,&quot;given&quot;:&quot;Selene&quot;,&quot;parse-names&quot;:false,&quot;dropping-particle&quot;:&quot;&quot;,&quot;non-dropping-particle&quot;:&quot;&quot;},{&quot;family&quot;:&quot;Ordóñez&quot;,&quot;given&quot;:&quot;Diego Freire&quot;,&quot;parse-names&quot;:false,&quot;dropping-particle&quot;:&quot;&quot;,&quot;non-dropping-particle&quot;:&quot;&quot;},{&quot;family&quot;:&quot;Guillén-Gosálbez&quot;,&quot;given&quot;:&quot;Gonzalo&quot;,&quot;parse-names&quot;:false,&quot;dropping-particle&quot;:&quot;&quot;,&quot;non-dropping-particle&quot;:&quot;&quot;},{&quot;family&quot;:&quot;Pérez-Ramírez&quot;,&quot;given&quot;:&quot;Javier&quot;,&quot;parse-names&quot;:false,&quot;dropping-particle&quot;:&quot;&quot;,&quot;non-dropping-particle&quot;:&quot;&quot;}],&quot;container-title&quot;:&quot;Energy and Environmental Science&quot;,&quot;container-title-short&quot;:&quot;Energy Environ Sci&quot;,&quot;DOI&quot;:&quot;10.1039/d2ee02683j&quot;,&quot;ISSN&quot;:&quot;17545706&quot;,&quot;issued&quot;:{&quot;date-parts&quot;:[[2023,3,28]]},&quot;page&quot;:&quot;3314-3330&quot;,&quot;abstract&quot;:&quot;Intense efforts have been devoted to developing green and blue centralised Haber-Bosch processes (gHB and bHB, respectively), but the feasibility of a decentralised and more sustainable scheme has yet to be assessed. Here we reveal the conditions under which small-scale systems (NH3-leaves) based on the electrocatalytic reduction of nitrogen (eN2R) powered by photovoltaic energy could realise a decentralised scheme competitive in terms of environmental and economic criteria. For this purpose, we calculated energy efficiency targets worldwide, providing clear values that may guide research in the incipient eN2R field. Even at this germinal stage, the NH3-leaf technology would compete favourably in sunny locations for CO2-related Earth-system processes and human health relative to the business-as-usual production scenario. Moreover, a modest 8% gain in energy efficiency would already make them outperform the gHB in terms of climate change-related impacts in the sunniest locations. If no CO2 taxation is enforced, the lowest estimated ammonia production cost would be 3 times the industrial standard, with the potential to match it provided a substantial decrease of investment costs and very high selectivity toward ammonia in eN2R are achieved. The disclosed sustainability potential of NH3-leaf makes it a strong ally of gHB toward defossilised ammonia production.&quot;,&quot;publisher&quot;:&quot;Royal Society of Chemistry&quot;,&quot;issue&quot;:&quot;8&quot;,&quot;volume&quot;:&quot;16&quot;},&quot;isTemporary&quot;:false}]},{&quot;citationID&quot;:&quot;MENDELEY_CITATION_88d25948-e815-4c71-a0c1-71dc93ccba36&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&quot;,&quot;citationItems&quot;:[{&quot;id&quot;:&quot;b79677ab-5c5f-38cb-b6ee-515f61036cee&quot;,&quot;itemData&quot;:{&quot;type&quot;:&quot;article-journal&quot;,&quot;id&quot;:&quot;b79677ab-5c5f-38cb-b6ee-515f61036cee&quot;,&quot;title&quot;:&quot;Assessment of a Sustainable Electrochemical Ammonia Production System Using Photoelectrochemically Produced Hydrogen under Concentrated Sunlight&quot;,&quot;author&quot;:[{&quot;family&quot;:&quot;Bicer&quot;,&quot;given&quot;:&quot;Yusuf&quot;,&quot;parse-names&quot;:false,&quot;dropping-particle&quot;:&quot;&quot;,&quot;non-dropping-particle&quot;:&quot;&quot;},{&quot;family&quot;:&quot;Dincer&quot;,&quot;given&quot;:&quot;Ibrahim&quot;,&quot;parse-names&quot;:false,&quot;dropping-particle&quot;:&quot;&quot;,&quot;non-dropping-particle&quot;:&quot;&quot;}],&quot;container-title&quot;:&quot;ACS Sustainable Chemistry and Engineering&quot;,&quot;container-title-short&quot;:&quot;ACS Sustain Chem Eng&quot;,&quot;DOI&quot;:&quot;10.1021/acssuschemeng.7b01638&quot;,&quot;ISSN&quot;:&quot;21680485&quot;,&quot;issued&quot;:{&quot;date-parts&quot;:[[2017,9,5]]},&quot;page&quot;:&quot;8035-8043&quot;,&quot;abstract&quot;:&quot;Intensive fossil fuel usage in ammonia production is considered nonsustainable; hence, alternative ammonia synthesis options are under investigation. In this study, a comprehensive study on environmental impact assessment is performed to investigate the electrochemical synthesis of ammonia at ambient pressure using photoelectrochemically produced hydrogen under concentrated solar light. The photoelectrochemical reactor consists of a membrane electrode assembly with a copper oxide semiconductor on a stainless steel cathode plate. The electrolyte for ammonia synthesis is molten salt containing a eutectic mixture of NaOH and KOH. The electrodes and wires are made of nickel. The life cycle assessment of the concentrated light photoelectrochemical hydrogen production is initially performed and integrated to molten-salt-based electrochemical ammonia synthesis. The material and energy requirements of the life cycle assessment are taken from the experimental data. The results imply that electrochemical ammonia synthesis driven by solar energy can significantly reduce the total environmental impact, corresponding to about 50% of the current steam methane reforming based ammonia production.&quot;,&quot;publisher&quot;:&quot;American Chemical Society&quot;,&quot;issue&quot;:&quot;9&quot;,&quot;volume&quot;:&quot;5&quot;},&quot;isTemporary&quot;:false,&quot;suppress-author&quot;:false,&quot;composite&quot;:false,&quot;author-only&quot;:false}]},{&quot;citationID&quot;:&quot;MENDELEY_CITATION_e88c680b-f4e2-49e5-a8ab-4ab453d07cf4&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&quot;,&quot;citationItems&quot;:[{&quot;id&quot;:&quot;59b3bb85-6524-36b5-9dbd-d89baa4715f7&quot;,&quot;itemData&quot;:{&quot;type&quot;:&quot;article-journal&quot;,&quot;id&quot;:&quot;59b3bb85-6524-36b5-9dbd-d89baa4715f7&quot;,&quot;title&quot;:&quot;Environmental and economic potential of decentralised electrocatalytic ammonia synthesis powered by solar energy&quot;,&quot;author&quot;:[{&quot;family&quot;:&quot;D’Angelo&quot;,&quot;given&quot;:&quot;Sebastiano C.&quot;,&quot;parse-names&quot;:false,&quot;dropping-particle&quot;:&quot;&quot;,&quot;non-dropping-particle&quot;:&quot;&quot;},{&quot;family&quot;:&quot;Martín&quot;,&quot;given&quot;:&quot;Antonio J.&quot;,&quot;parse-names&quot;:false,&quot;dropping-particle&quot;:&quot;&quot;,&quot;non-dropping-particle&quot;:&quot;&quot;},{&quot;family&quot;:&quot;Cobo&quot;,&quot;given&quot;:&quot;Selene&quot;,&quot;parse-names&quot;:false,&quot;dropping-particle&quot;:&quot;&quot;,&quot;non-dropping-particle&quot;:&quot;&quot;},{&quot;family&quot;:&quot;Ordóñez&quot;,&quot;given&quot;:&quot;Diego Freire&quot;,&quot;parse-names&quot;:false,&quot;dropping-particle&quot;:&quot;&quot;,&quot;non-dropping-particle&quot;:&quot;&quot;},{&quot;family&quot;:&quot;Guillén-Gosálbez&quot;,&quot;given&quot;:&quot;Gonzalo&quot;,&quot;parse-names&quot;:false,&quot;dropping-particle&quot;:&quot;&quot;,&quot;non-dropping-particle&quot;:&quot;&quot;},{&quot;family&quot;:&quot;Pérez-Ramírez&quot;,&quot;given&quot;:&quot;Javier&quot;,&quot;parse-names&quot;:false,&quot;dropping-particle&quot;:&quot;&quot;,&quot;non-dropping-particle&quot;:&quot;&quot;}],&quot;container-title&quot;:&quot;Energy and Environmental Science&quot;,&quot;container-title-short&quot;:&quot;Energy Environ Sci&quot;,&quot;DOI&quot;:&quot;10.1039/d2ee02683j&quot;,&quot;ISSN&quot;:&quot;17545706&quot;,&quot;issued&quot;:{&quot;date-parts&quot;:[[2023,3,28]]},&quot;page&quot;:&quot;3314-3330&quot;,&quot;abstract&quot;:&quot;Intense efforts have been devoted to developing green and blue centralised Haber-Bosch processes (gHB and bHB, respectively), but the feasibility of a decentralised and more sustainable scheme has yet to be assessed. Here we reveal the conditions under which small-scale systems (NH3-leaves) based on the electrocatalytic reduction of nitrogen (eN2R) powered by photovoltaic energy could realise a decentralised scheme competitive in terms of environmental and economic criteria. For this purpose, we calculated energy efficiency targets worldwide, providing clear values that may guide research in the incipient eN2R field. Even at this germinal stage, the NH3-leaf technology would compete favourably in sunny locations for CO2-related Earth-system processes and human health relative to the business-as-usual production scenario. Moreover, a modest 8% gain in energy efficiency would already make them outperform the gHB in terms of climate change-related impacts in the sunniest locations. If no CO2 taxation is enforced, the lowest estimated ammonia production cost would be 3 times the industrial standard, with the potential to match it provided a substantial decrease of investment costs and very high selectivity toward ammonia in eN2R are achieved. The disclosed sustainability potential of NH3-leaf makes it a strong ally of gHB toward defossilised ammonia production.&quot;,&quot;publisher&quot;:&quot;Royal Society of Chemistry&quot;,&quot;issue&quot;:&quot;8&quot;,&quot;volume&quot;:&quot;16&quot;},&quot;isTemporary&quot;:false}]},{&quot;citationID&quot;:&quot;MENDELEY_CITATION_fa227dcd-3ee7-4c51-bc6a-b495e6d4de7f&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&quot;,&quot;citationItems&quot;:[{&quot;id&quot;:&quot;906d0288-a906-3686-9782-9d21c3f6f3f5&quot;,&quot;itemData&quot;:{&quot;type&quot;:&quot;article-journal&quot;,&quot;id&quot;:&quot;906d0288-a906-3686-9782-9d21c3f6f3f5&quot;,&quot;title&quot;:&quot;Establishing life cycle inventories of chemicals based on differing data availability&quot;,&quot;author&quot;:[{&quot;family&quot;:&quot;Hischier&quot;,&quot;given&quot;:&quot;Roland&quot;,&quot;parse-names&quot;:false,&quot;dropping-particle&quot;:&quot;&quot;,&quot;non-dropping-particle&quot;:&quot;&quot;},{&quot;family&quot;:&quot;Hellweg&quot;,&quot;given&quot;:&quot;Stefanie&quot;,&quot;parse-names&quot;:false,&quot;dropping-particle&quot;:&quot;&quot;,&quot;non-dropping-particle&quot;:&quot;&quot;},{&quot;family&quot;:&quot;Capello&quot;,&quot;given&quot;:&quot;Christian&quot;,&quot;parse-names&quot;:false,&quot;dropping-particle&quot;:&quot;&quot;,&quot;non-dropping-particle&quot;:&quot;&quot;},{&quot;family&quot;:&quot;Primas&quot;,&quot;given&quot;:&quot;Alex&quot;,&quot;parse-names&quot;:false,&quot;dropping-particle&quot;:&quot;&quot;,&quot;non-dropping-particle&quot;:&quot;&quot;}],&quot;container-title&quot;:&quot;International Journal of Life Cycle Assessment&quot;,&quot;DOI&quot;:&quot;10.1065/lca2004.10.181.7&quot;,&quot;ISSN&quot;:&quot;09483349&quot;,&quot;issued&quot;:{&quot;date-parts&quot;:[[2005]]},&quot;page&quot;:&quot;59-67&quot;,&quot;abstract&quot;:&quot;Goal, Scope and Background. In contrast to inventory data of energy and transport processes, public inventory data of chemicals are rather scarce. Chemicals are important to consider in LCA, because they are used in the production of many, if not all, products. Moreover, they may cause considerable environmental impacts. For these reasons, it was one goal of the new ecoinvent database to provide LCI data on chemicals. In this paper, the methods and procedures used for establishing LCIs of chemicals in ecoinvent are presented. Methods. Three different approaches are suggested for situations of differing data availability. First, in the case of good data availability, the general quality guidelines of ecoinvent can be followed. Second, a procedure is proposed for the translation of aggregated inventory data (cumulative LCI results) from industry into the ecoinvent format. This approach was used, if adequate unit process data was not available. Third, a procedure is put forward for estimating inventory data using stoichiometric equations from technical literature as a main information source. This latter method was used if no other information was available. The application of each of the three procedures is illustrated with the help of a case study. Results and Conclusion. When sufficient information is available to follow the general guidelines of ecoinvent, the resulting dataset is characterized by a high degree of detail, and it is thus of high quality. For chemicals, however, the application of the standard procedure is possible in only a few cases. When using industrial data, the main drawback is the fact that those data are often available only as aggregated data, thus being out of tune with the quality guidelines of ecoinvent and its main aim, the harmonization of LCI data. As a third approach, the use of the stoichiometric reaction equation is used for the compilation of LCI datasets of chemicals. This approach represents an alternative to neglecting chemicals completely, but it contains a high risk to not consider important aspects of the life cycle of the respective substance. Outlook. Further work in the area of chemicals should focus on an improvement of datasets, so far established by either of the two estimation procedures (APME method; estimation based on technical literature) described. Besides the improvement of already established inventories, the compilation of further harmonized inventories of specific types of chemicals (e.g. solvents) or of chemicals for new industrial sectors (e.g. electronics industry) are in discussion.&quot;,&quot;issue&quot;:&quot;1&quot;,&quot;volume&quot;:&quot;10&quot;,&quot;container-title-short&quot;:&quot;&quot;},&quot;isTemporary&quot;:false,&quot;suppress-author&quot;:false,&quot;composite&quot;:false,&quot;author-only&quot;:false}]},{&quot;citationID&quot;:&quot;MENDELEY_CITATION_bc4b2f4c-3a8c-41a7-be50-ca1bb2e41c07&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&quot;,&quot;citationItems&quot;:[{&quot;id&quot;:&quot;711a1086-ddcc-3d12-b09a-1b7cbd925a6d&quot;,&quot;itemData&quot;:{&quot;type&quot;:&quot;report&quot;,&quot;id&quot;:&quot;711a1086-ddcc-3d12-b09a-1b7cbd925a6d&quot;,&quot;title&quot;:&quot;Swiss Centre for Life Cycle Inventories A joint initiative of the ETH domain and Swiss Federal Offices Life Cycle Inventories of Chemicals Data v2.0 (2007)&quot;,&quot;author&quot;:[{&quot;family&quot;:&quot;Althaus&quot;,&quot;given&quot;:&quot;Hans-Jörg&quot;,&quot;parse-names&quot;:false,&quot;dropping-particle&quot;:&quot;&quot;,&quot;non-dropping-particle&quot;:&quot;&quot;},{&quot;family&quot;:&quot;Hischier&quot;,&quot;given&quot;:&quot;Roland&quot;,&quot;parse-names&quot;:false,&quot;dropping-particle&quot;:&quot;&quot;,&quot;non-dropping-particle&quot;:&quot;&quot;},{&quot;family&quot;:&quot;Osses EMPA&quot;,&quot;given&quot;:&quot;Maggie&quot;,&quot;parse-names&quot;:false,&quot;dropping-particle&quot;:&quot;&quot;,&quot;non-dropping-particle&quot;:&quot;&quot;},{&quot;family&quot;:&quot;Gallen Alex Primas&quot;,&quot;given&quot;:&quot;St&quot;,&quot;parse-names&quot;:false,&quot;dropping-particle&quot;:&quot;&quot;,&quot;non-dropping-particle&quot;:&quot;&quot;},{&quot;family&quot;:&quot;Hellweg ETH Zürich Niels Jungbluth&quot;,&quot;given&quot;:&quot;Stefanie&quot;,&quot;parse-names&quot;:false,&quot;dropping-particle&quot;:&quot;&quot;,&quot;non-dropping-particle&quot;:&quot;&quot;},{&quot;family&quot;:&quot;Chudacoff Chudacoff Ökoscience&quot;,&quot;given&quot;:&quot;Mike&quot;,&quot;parse-names&quot;:false,&quot;dropping-particle&quot;:&quot;&quot;,&quot;non-dropping-particle&quot;:&quot;&quot;}],&quot;URL&quot;:&quot;www.ecoinvent.org.&quot;,&quot;issued&quot;:{&quot;date-parts&quot;:[[2007]]},&quot;container-title-short&quot;:&quot;&quot;},&quot;isTemporary&quot;:false,&quot;suppress-author&quot;:false,&quot;composite&quot;:false,&quot;author-only&quot;:false}]},{&quot;citationID&quot;:&quot;MENDELEY_CITATION_d7f8a731-2b6b-4fbf-ba0d-0bc765d6d3f4&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&quot;,&quot;citationItems&quot;:[{&quot;id&quot;:&quot;206be822-b949-32c1-a0b6-d282a1105357&quot;,&quot;itemData&quot;:{&quot;type&quot;:&quot;article-journal&quot;,&quot;id&quot;:&quot;206be822-b949-32c1-a0b6-d282a1105357&quot;,&quot;title&quot;:&quot;Greenhouse Gas Implications of Extending the Service Life of PEM Fuel Cells for Automotive Applications: A Life Cycle Assessment&quot;,&quot;author&quot;:[{&quot;family&quot;:&quot;Arrigoni&quot;,&quot;given&quot;:&quot;Alessandro&quot;,&quot;parse-names&quot;:false,&quot;dropping-particle&quot;:&quot;&quot;,&quot;non-dropping-particle&quot;:&quot;&quot;},{&quot;family&quot;:&quot;Arosio&quot;,&quot;given&quot;:&quot;Valeria&quot;,&quot;parse-names&quot;:false,&quot;dropping-particle&quot;:&quot;&quot;,&quot;non-dropping-particle&quot;:&quot;&quot;},{&quot;family&quot;:&quot;Peressut&quot;,&quot;given&quot;:&quot;Andrea Basso&quot;,&quot;parse-names&quot;:false,&quot;dropping-particle&quot;:&quot;&quot;,&quot;non-dropping-particle&quot;:&quot;&quot;},{&quot;family&quot;:&quot;Latorrata&quot;,&quot;given&quot;:&quot;Saverio&quot;,&quot;parse-names&quot;:false,&quot;dropping-particle&quot;:&quot;&quot;,&quot;non-dropping-particle&quot;:&quot;&quot;},{&quot;family&quot;:&quot;Dotelli&quot;,&quot;given&quot;:&quot;Giovanni&quot;,&quot;parse-names&quot;:false,&quot;dropping-particle&quot;:&quot;&quot;,&quot;non-dropping-particle&quot;:&quot;&quot;}],&quot;container-title&quot;:&quot;Clean Technologies&quot;,&quot;DOI&quot;:&quot;10.3390/cleantechnol4010009&quot;,&quot;ISSN&quot;:&quot;25718797&quot;,&quot;issued&quot;:{&quot;date-parts&quot;:[[2022,3,1]]},&quot;page&quot;:&quot;132-148&quot;,&quot;abstract&quot;:&quot;A larger adoption of hydrogen fuel-cell electric vehicles (FCEVs) is typically included in the strategies to decarbonize the transportation sector. This inclusion is supported by life-cycle assessments (LCAs), which show the potential greenhouse gas (GHG) emission benefit of replacing internal combustion engine vehicles with their fuel cell counterpart. However, the literature review performed in this study shows that the effects of durability and performance losses of fuel cells on the life-cycle environmental impact of the vehicle have rarely been assessed. Most of the LCAs assume a constant fuel consumption (ranging from 0.58 to 1.15 kgH2/100 km) for the vehicles throughout their service life, which ranges in the assessments from 120,000 to 225,000 km. In this study, the effect of performance losses on the life-cycle GHG emissions of the vehicles was assessed based on laboratory experiments. Losses have the effect of increasing the life-cycle GHG emissions of the vehicle up to 13%. Moreover, this study attempted for the first time to investigate via laboratory analyses the GHG implications of replacing the hydrophobic polymer for the gas diffusion medium (GDM) of fuel cells to increase their durability. LCA showed that when the service life of the vehicle was fixed at 150,000 km, the GHG emission savings of using an FC with lower performance losses (i.e., FC coated with fluorinated ethylene propylene (FEP) instead of polytetrafluoroethylene (PTFE)) are negligible compared to the overall life-cycle impact of the vehicle. Both the GDM coating and the amount of hydrogen saved account for less than 2% of the GHG emissions arising during vehicle operation. On the other hand, when the service life of the vehicle depends on the operability of the fuel cell, the global warming potential per driven km of the FEP-based FCEV reduces by 7 to 32%. The range of results depends on several variables, such as the GHG emissions from hydrogen production and the initial fuel consumption of the vehicle. Higher GHG savings are expected from an FC vehicle with high consumption of hydrogen produced with fossil fuels. Based on the results, we recommend the inclusion of fuel-cell durability in future LCAs of FCEVs. We also advocate for more research on the real-life performance of fuel cells employing alternative materials.&quot;,&quot;publisher&quot;:&quot;MDPI&quot;,&quot;issue&quot;:&quot;1&quot;,&quot;volume&quot;:&quot;4&quot;,&quot;container-title-short&quot;:&quot;&quot;},&quot;isTemporary&quot;:false,&quot;suppress-author&quot;:false,&quot;composite&quot;:false,&quot;author-only&quot;:false}]},{&quot;citationID&quot;:&quot;MENDELEY_CITATION_a78a42b9-7513-4ab1-8a9e-964018e3b58e&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&quot;,&quot;citationItems&quot;:[{&quot;id&quot;:&quot;e43d78a6-5359-3ab2-8287-816196ce6211&quot;,&quot;itemData&quot;:{&quot;type&quot;:&quot;report&quot;,&quot;id&quot;:&quot;e43d78a6-5359-3ab2-8287-816196ce6211&quot;,&quot;title&quot;:&quot;DECARBONISATION OPTIONS FOR THE DORDRECHT CHEMICAL CLUSTER Manufacturing Industry Decarbonisation Data Exchange Network Decarbonisation options for the Dordrecht chemical cluster&quot;,&quot;author&quot;:[{&quot;family&quot;:&quot;Rodriguez&quot;,&quot;given&quot;:&quot;Marian Alejandra&quot;,&quot;parse-names&quot;:false,&quot;dropping-particle&quot;:&quot;&quot;,&quot;non-dropping-particle&quot;:&quot;&quot;},{&quot;family&quot;:&quot;Palacios&quot;,&quot;given&quot;:&quot;Silvana Gamboa&quot;,&quot;parse-names&quot;:false,&quot;dropping-particle&quot;:&quot;&quot;,&quot;non-dropping-particle&quot;:&quot;&quot;},{&quot;family&quot;:&quot;Rodriguez&quot;,&quot;given&quot;:&quot;M A&quot;,&quot;parse-names&quot;:false,&quot;dropping-particle&quot;:&quot;&quot;,&quot;non-dropping-particle&quot;:&quot;&quot;},{&quot;family&quot;:&quot;Dril&quot;,&quot;given&quot;:&quot;A W N&quot;,&quot;parse-names&quot;:false,&quot;dropping-particle&quot;:&quot;&quot;,&quot;non-dropping-particle&quot;:&quot;Van&quot;},{&quot;family&quot;:&quot;Gamboa Palacios&quot;,&quot;given&quot;:&quot;S&quot;,&quot;parse-names&quot;:false,&quot;dropping-particle&quot;:&quot;&quot;,&quot;non-dropping-particle&quot;:&quot;&quot;}],&quot;URL&quot;:&quot;www.pbl.nl/en.&quot;,&quot;issued&quot;:{&quot;date-parts&quot;:[[2021]]},&quot;abstract&quot;:&quot;Acknowledgements The authors kindly acknowledge input and review by Marc Reijmers (Chemours Dordrecht), Ton Knijnenburg (DuPont Dordrecht) and Willem Buitelaar (DuPont Dordrecht). MIDDEN project coordination and responsibility The MIDDEN project (Manufacturing Industry Decarbonisation Data Exchange Network) was initiated and is also coordinated and funded by PBL and ECN part of TNO (which is named TNO EnergieTransitie after 1-1-2020). The project aims to support industry, policymakers, analysts, and the energy sector in their common efforts to achieve deep decarbonisation.&quot;,&quot;container-title-short&quot;:&quot;&quot;},&quot;isTemporary&quot;:false,&quot;suppress-author&quot;:false,&quot;composite&quot;:false,&quot;author-only&quot;:false}]},{&quot;citationID&quot;:&quot;MENDELEY_CITATION_77558e0c-ff34-41d0-a995-0458a1d95564&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&quot;,&quot;citationItems&quot;:[{&quot;id&quot;:&quot;719a619b-e6f8-3dfd-aa80-343d49840168&quot;,&quot;itemData&quot;:{&quot;type&quot;:&quot;article-journal&quot;,&quot;id&quot;:&quot;719a619b-e6f8-3dfd-aa80-343d49840168&quot;,&quot;title&quot;:&quot;Life Cycle Assessment of the Polyvinylidene Fluoride Polymer with Applications in Various Emerging Technologies&quot;,&quot;author&quot;:[{&quot;family&quot;:&quot;Hu&quot;,&quot;given&quot;:&quot;Xiaomeng&quot;,&quot;parse-names&quot;:false,&quot;dropping-particle&quot;:&quot;&quot;,&quot;non-dropping-particle&quot;:&quot;&quot;},{&quot;family&quot;:&quot;An&quot;,&quot;given&quot;:&quot;Alicia K.J.&quot;,&quot;parse-names&quot;:false,&quot;dropping-particle&quot;:&quot;&quot;,&quot;non-dropping-particle&quot;:&quot;&quot;},{&quot;family&quot;:&quot;Chopra&quot;,&quot;given&quot;:&quot;Shauhrat S.&quot;,&quot;parse-names&quot;:false,&quot;dropping-particle&quot;:&quot;&quot;,&quot;non-dropping-particle&quot;:&quot;&quot;}],&quot;container-title&quot;:&quot;ACS Sustainable Chemistry and Engineering&quot;,&quot;container-title-short&quot;:&quot;ACS Sustain Chem Eng&quot;,&quot;DOI&quot;:&quot;10.1021/acssuschemeng.1c05350&quot;,&quot;ISSN&quot;:&quot;21680485&quot;,&quot;issued&quot;:{&quot;date-parts&quot;:[[2022,5,9]]},&quot;page&quot;:&quot;5708-5718&quot;,&quot;abstract&quot;:&quot;Polyvinylidene fluoride (PVDF) is one of the most popular fluoropolymers in the market. It is commonly used as pipes and cables, binder materials, and membrane materials. Lately, PVDF is being examined for applications in batteries, biomedical research, chemical engineering, and wastewater management. These PVDF applications cover most emerging technologies, which can be attributed to its outstanding physicochemical properties. With the global demand for PVDF in diverse technologies increasing significantly, it is imperative to quantify the environmental impacts associated with its production. Life cycle assessment (LCA) methodology is a standardized approach for evaluating the environmental impacts of novel materials. However, most previous LCA studies have not accounted for PVDF in a scientifically rigorous manner. While compiling the life cycle inventory (LCI) on PVDF, several kinds of surrogates were chosen to bridge the data gap, rather than establishing the new dataset for PVDF. When we investigate the similarities and differences between PVDF and popular surrogates regarding the synthesis pathways, adopting surrogates to replace PVDF becomes difficult. Due to the use of these surrogates, the global warming potential (GWP) calculated in the literature varies significantly, with a difference of 60.7 kg CO2 equiv between the highest and lowest estimates. After evaluating the life cycle environmental profiles of those commonly used surrogates, we find that the application of surrogates is hardly reliable; besides, the PVDF inventory dataset is underestimated. For this reason, we model the PVDF production process according to the commercialized synthesis approach and assess the cradle-to-gate impacts, which lowers uncertainty. The impact assessment on the PVDF inventory dataset results in an acceptable GWP value (55.8 kg CO2 equiv/kg PVDF), but a high cumulative energy demand (CED, 756 MJ equiv/kg PVDF), due to the large demand for chlorine during the production of vinylidene fluoride (VDF). In terms of uncertainty analysis, the upper and lower bounds for the newly developed LCI dataset for PVDF are 801 and 714 MJ equiv for CED values and 59.1 and 52.8 kg CO2 equiv for GWP values, respectively. Notably, this is the first study to develop a detailed LCI for PVDF involved in emerging technologies.&quot;,&quot;publisher&quot;:&quot;American Chemical Society&quot;,&quot;issue&quot;:&quot;18&quot;,&quot;volume&quot;:&quot;10&quot;},&quot;isTemporary&quot;:false,&quot;suppress-author&quot;:false,&quot;composite&quot;:false,&quot;author-only&quot;:false}]},{&quot;citationID&quot;:&quot;MENDELEY_CITATION_1c6a3024-c273-475e-8bf5-752e1e5c33ec&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&quot;,&quot;citationItems&quot;:[{&quot;id&quot;:&quot;4b42048e-7b87-3022-b17f-36f6a72f2580&quot;,&quot;itemData&quot;:{&quot;type&quot;:&quot;thesis&quot;,&quot;id&quot;:&quot;4b42048e-7b87-3022-b17f-36f6a72f2580&quot;,&quot;title&quot;:&quot;Exergetic Life Cycle Assessment of Electrospun Polyvinylidene Fluoride Nanofibers&quot;,&quot;author&quot;:[{&quot;family&quot;:&quot;Ali Abbasi&quot;,&quot;given&quot;:&quot;Salman&quot;,&quot;parse-names&quot;:false,&quot;dropping-particle&quot;:&quot;&quot;,&quot;non-dropping-particle&quot;:&quot;&quot;}],&quot;URL&quot;:&quot;https://digitalcommons.usf.edu/etd&quot;,&quot;issued&quot;:{&quot;date-parts&quot;:[[2014]]},&quot;publisher&quot;:&quot;University of South Florida&quot;,&quot;container-title-short&quot;:&quot;&quot;},&quot;isTemporary&quot;:false,&quot;suppress-author&quot;:false,&quot;composite&quot;:false,&quot;author-only&quot;:false}]},{&quot;citationID&quot;:&quot;MENDELEY_CITATION_edfd4d16-bfa1-4bf0-a9fb-749773237bd0&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&quot;,&quot;citationItems&quot;:[{&quot;id&quot;:&quot;5459ee73-2570-3195-b1fa-f010a3dbda8b&quot;,&quot;itemData&quot;:{&quot;type&quot;:&quot;patent&quot;,&quot;id&quot;:&quot;5459ee73-2570-3195-b1fa-f010a3dbda8b&quot;,&quot;title&quot;:&quot;Catalytic process for the preparation of fluorinated halocarbons&quot;,&quot;author&quot;:[{&quot;family&quot;:&quot;Bradford Boyce&quot;,&quot;given&quot;:&quot;C&quot;,&quot;parse-names&quot;:false,&quot;dropping-particle&quot;:&quot;&quot;,&quot;non-dropping-particle&quot;:&quot;&quot;},{&quot;family&quot;:&quot;Hammond&quot;,&quot;given&quot;:&quot;Richard J&quot;,&quot;parse-names&quot;:false,&quot;dropping-particle&quot;:&quot;&quot;,&quot;non-dropping-particle&quot;:&quot;&quot;},{&quot;family&quot;:&quot;Blvd&quot;,&quot;given&quot;:&quot;Riverbend&quot;,&quot;parse-names&quot;:false,&quot;dropping-particle&quot;:&quot;&quot;,&quot;non-dropping-particle&quot;:&quot;&quot;}],&quot;number&quot;:&quot;20090018377A1&quot;,&quot;issued&quot;:{&quot;date-parts&quot;:[[2009]]},&quot;publisher-place&quot;:&quot;US&quot;,&quot;abstract&quot;:&quot;A process is described for the preparation of a reaction stream comprising 2-chloro-1,1,1-difluoroethane Substantially free of oligomeric tars. The process proceeds in a first step by reacting trichloroethylene with hydrogen fluoride in the pres ence of a hydrofluorination catalyst at a temperature from about-5° to about 30° C. for a time sufficient to form a reaction mixture comprising 1,1,2-trichloro-1-fluoroethane substantially free of trichloroethylene. In the second step of the process, the reaction mixture is then reacted with hydro gen fluoride in the presence of a hydrofluorination catalyst at a temperature of from about 100° to about 175°C. for a time sufficient to form a reaction stream of 2-chloro-1,1,1-difluo roethane Substantially free of oligomeric tars.&quot;,&quot;issue&quot;:&quot;10&quot;,&quot;container-title-short&quot;:&quot;&quot;},&quot;isTemporary&quot;:false,&quot;suppress-author&quot;:false,&quot;composite&quot;:false,&quot;author-only&quot;:false}]},{&quot;citationID&quot;:&quot;MENDELEY_CITATION_013242b5-bb64-4c33-ba7f-f159c49b4074&quot;,&quot;properties&quot;:{&quot;noteIndex&quot;:0},&quot;isEdited&quot;:false,&quot;manualOverride&quot;:{&quot;isManuallyOverridden&quot;:false,&quot;citeprocText&quot;:&quot;&lt;sup&gt;34,35&lt;/sup&gt;&quot;,&quot;manualOverrideText&quot;:&quot;&quot;},&quot;citationTag&quot;:&quot;MENDELEY_CITATION_v3_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&quot;,&quot;citationItems&quot;:[{&quot;id&quot;:&quot;6995eced-3301-3048-8884-ed84816de53f&quot;,&quot;itemData&quot;:{&quot;type&quot;:&quot;article-journal&quot;,&quot;id&quot;:&quot;6995eced-3301-3048-8884-ed84816de53f&quot;,&quot;title&quot;:&quot;Stoichiometry-Based Estimation of Climate Impacts of Emerging Chemical Processes: Method Benchmarking and Recommendations&quot;,&quot;author&quot;:[{&quot;family&quot;:&quot;Langhorst&quot;,&quot;given&quot;:&quot;Tim&quot;,&quot;parse-names&quot;:false,&quot;dropping-particle&quot;:&quot;&quot;,&quot;non-dropping-particle&quot;:&quot;&quot;},{&quot;family&quot;:&quot;Winter&quot;,&quot;given&quot;:&quot;Benedikt&quot;,&quot;parse-names&quot;:false,&quot;dropping-particle&quot;:&quot;&quot;,&quot;non-dropping-particle&quot;:&quot;&quot;},{&quot;family&quot;:&quot;Roskosch&quot;,&quot;given&quot;:&quot;Dennis&quot;,&quot;parse-names&quot;:false,&quot;dropping-particle&quot;:&quot;&quot;,&quot;non-dropping-particle&quot;:&quot;&quot;},{&quot;family&quot;:&quot;Bardow&quot;,&quot;given&quot;:&quot;André&quot;,&quot;parse-names&quot;:false,&quot;dropping-particle&quot;:&quot;&quot;,&quot;non-dropping-particle&quot;:&quot;&quot;}],&quot;container-title&quot;:&quot;ACS Sustainable Chemistry and Engineering&quot;,&quot;container-title-short&quot;:&quot;ACS Sustain Chem Eng&quot;,&quot;DOI&quot;:&quot;10.1021/acssuschemeng.2c07624&quot;,&quot;ISSN&quot;:&quot;21680485&quot;,&quot;issued&quot;:{&quot;date-parts&quot;:[[2023,5,1]]},&quot;page&quot;:&quot;6600-6609&quot;,&quot;abstract&quot;:&quot;Current chemical process development aims to improve sustainability. Decision-making thus needs to assess potential environmental benefits. However, reliable life cycle inventory data is often unavailable at early design stages. Without process information, life cycle assessment practitioners usually estimate inventories solely based on the reaction stoichiometry and proxies for energy and utility demands. However, the quality of these proxies has not been tested on a comprehensive data set. In this study, we compare and benchmark stoichiometry-based estimation methods that employ proxies for the yield and utility demands from the literature to a new benchmark database of 474 processes. This benchmark data set is based on industrially validated processes from the Process Economics Program (PEP) yearbook. Most estimation methods are shown to underestimate the global warming impact. We found that the yield range assumed by Geisler et al. (2004) closely reflects the actual raw material demands, while the average process energy demands, calculated by Kim and Overcash (2003), perform best as a proxy for energy demands. Thus, we propose to combine both proxies to improve predictions of the inventory data and the overall global warming impact.&quot;,&quot;publisher&quot;:&quot;American Chemical Society&quot;,&quot;issue&quot;:&quot;17&quot;,&quot;volume&quot;:&quot;11&quot;},&quot;isTemporary&quot;:false,&quot;suppress-author&quot;:false,&quot;composite&quot;:false,&quot;author-only&quot;:false},{&quot;id&quot;:&quot;813e16fb-2696-30b2-9f25-036b754450b0&quot;,&quot;itemData&quot;:{&quot;type&quot;:&quot;article&quot;,&quot;id&quot;:&quot;813e16fb-2696-30b2-9f25-036b754450b0&quot;,&quot;title&quot;:&quot;Procedural life cycle inventory of chemical products at laboratory and pilot scale: a compendium&quot;,&quot;author&quot;:[{&quot;family&quot;:&quot;Cespi&quot;,&quot;given&quot;:&quot;Daniele&quot;,&quot;parse-names&quot;:false,&quot;dropping-particle&quot;:&quot;&quot;,&quot;non-dropping-particle&quot;:&quot;&quot;}],&quot;container-title&quot;:&quot;Green Chemistry&quot;,&quot;DOI&quot;:&quot;10.1039/d4gc01372g&quot;,&quot;ISSN&quot;:&quot;14639270&quot;,&quot;issued&quot;:{&quot;date-parts&quot;:[[2024,8,5]]},&quot;abstract&quot;:&quot;Life Cycle Assessment (LCA) is widely acknowledged by academia and industry as a key tool for promoting environmental sustainability within the field of green chemistry. However, certain barriers hinder its straightforward applicability, primarily stemming from data unavailability when the target reaction falls outside the direct or indirect control of LCA practitioners. Several methodologies have been proposed over the years to address the data gap in terms of mass, energy, catalyst, emissions, recovery, etc. These have been compiled into a compendium aimed at providing comprehensive guidance for practitioners in overcoming this challenge. This procedural life cycle inventory aims to facilitate the adoption of LCA by ensuring that key environmental steps, such as energy consumption, are not overlooked, and that mass balances are complete. The methodology is presented through a case study focusing on bio-based maleic anhydride.&quot;,&quot;publisher&quot;:&quot;Royal Society of Chemistry&quot;,&quot;container-title-short&quot;:&quot;&quot;},&quot;isTemporary&quot;:false}]},{&quot;citationID&quot;:&quot;MENDELEY_CITATION_8c9002d8-eb7c-4859-a186-97f7f7c6e107&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&quot;,&quot;citationItems&quot;:[{&quot;id&quot;:&quot;a7909ce5-76fe-3e00-a26c-deae8db4535b&quot;,&quot;itemData&quot;:{&quot;type&quot;:&quot;entry-encyclopedia&quot;,&quot;id&quot;:&quot;a7909ce5-76fe-3e00-a26c-deae8db4535b&quot;,&quot;title&quot;:&quot;Polymers, High-Temperature&quot;,&quot;author&quot;:[{&quot;family&quot;:&quot;Parker&quot;,&quot;given&quot;:&quot;David&quot;,&quot;parse-names&quot;:false,&quot;dropping-particle&quot;:&quot;&quot;,&quot;non-dropping-particle&quot;:&quot;&quot;},{&quot;family&quot;:&quot;Bussink&quot;,&quot;given&quot;:&quot;Jan&quot;,&quot;parse-names&quot;:false,&quot;dropping-particle&quot;:&quot;&quot;,&quot;non-dropping-particle&quot;:&quot;&quot;},{&quot;family&quot;:&quot;Grampel&quot;,&quot;given&quot;:&quot;Hendrik T.&quot;,&quot;parse-names&quot;:false,&quot;dropping-particle&quot;:&quot;&quot;,&quot;non-dropping-particle&quot;:&quot;van de&quot;},{&quot;family&quot;:&quot;Wheatley&quot;,&quot;given&quot;:&quot;Gary W.&quot;,&quot;parse-names&quot;:false,&quot;dropping-particle&quot;:&quot;&quot;,&quot;non-dropping-particle&quot;:&quot;&quot;},{&quot;family&quot;:&quot;Dorf&quot;,&quot;given&quot;:&quot;Ernst-Ulrich&quot;,&quot;parse-names&quot;:false,&quot;dropping-particle&quot;:&quot;&quot;,&quot;non-dropping-particle&quot;:&quot;&quot;},{&quot;family&quot;:&quot;Ostlinning&quot;,&quot;given&quot;:&quot;Edgar&quot;,&quot;parse-names&quot;:false,&quot;dropping-particle&quot;:&quot;&quot;,&quot;non-dropping-particle&quot;:&quot;&quot;},{&quot;family&quot;:&quot;Reinking&quot;,&quot;given&quot;:&quot;Klaus&quot;,&quot;parse-names&quot;:false,&quot;dropping-particle&quot;:&quot;&quot;,&quot;non-dropping-particle&quot;:&quot;&quot;},{&quot;family&quot;:&quot;Schubert&quot;,&quot;given&quot;:&quot;Frank&quot;,&quot;parse-names&quot;:false,&quot;dropping-particle&quot;:&quot;&quot;,&quot;non-dropping-particle&quot;:&quot;&quot;},{&quot;family&quot;:&quot;Jünger&quot;,&quot;given&quot;:&quot;Oliver&quot;,&quot;parse-names&quot;:false,&quot;dropping-particle&quot;:&quot;&quot;,&quot;non-dropping-particle&quot;:&quot;&quot;},{&quot;family&quot;:&quot;Wagener&quot;,&quot;given&quot;:&quot;Reinhard&quot;,&quot;parse-names&quot;:false,&quot;dropping-particle&quot;:&quot;&quot;,&quot;non-dropping-particle&quot;:&quot;&quot;}],&quot;container-title&quot;:&quot;Ullmann's Encyclopedia of Industrial Chemistry&quot;,&quot;DOI&quot;:&quot;10.1002/14356007&quot;,&quot;ISSN&quot;:&quot;9783527306732&quot;,&quot;issued&quot;:{&quot;date-parts&quot;:[[2012,10,15]]},&quot;container-title-short&quot;:&quot;&quot;},&quot;isTemporary&quot;:false,&quot;suppress-author&quot;:false,&quot;composite&quot;:false,&quot;author-only&quot;:false}]},{&quot;citationID&quot;:&quot;MENDELEY_CITATION_0e2ac924-8c3f-4745-812e-ff019f6be901&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&quot;,&quot;citationItems&quot;:[{&quot;id&quot;:&quot;a439817b-6547-36a6-bf6d-4cf19514117d&quot;,&quot;itemData&quot;:{&quot;type&quot;:&quot;webpage&quot;,&quot;id&quot;:&quot;a439817b-6547-36a6-bf6d-4cf19514117d&quot;,&quot;title&quot;:&quot;Reaxys™&quot;,&quot;accessed&quot;:{&quot;date-parts&quot;:[[2024,9,9]]},&quot;URL&quot;:&quot;https://www.reaxys.com/&quot;,&quot;container-title-short&quot;:&quot;&quot;},&quot;isTemporary&quot;:false,&quot;suppress-author&quot;:false,&quot;composite&quot;:false,&quot;author-only&quot;:false}]},{&quot;citationID&quot;:&quot;MENDELEY_CITATION_471067b3-d6ae-4f95-bf41-1de8818b6785&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&quot;,&quot;citationItems&quot;:[{&quot;id&quot;:&quot;3e443f12-35bc-37c0-a570-0b7e44444a9d&quot;,&quot;itemData&quot;:{&quot;type&quot;:&quot;article-journal&quot;,&quot;id&quot;:&quot;3e443f12-35bc-37c0-a570-0b7e44444a9d&quot;,&quot;title&quot;:&quot;Reaction network and mechanism of the synthesis of methylenedianiline over dealuminated Y-type zeolites&quot;,&quot;author&quot;:[{&quot;family&quot;:&quot;Salzinger&quot;,&quot;given&quot;:&quot;Michael&quot;,&quot;parse-names&quot;:false,&quot;dropping-particle&quot;:&quot;&quot;,&quot;non-dropping-particle&quot;:&quot;&quot;},{&quot;family&quot;:&quot;Lercher&quot;,&quot;given&quot;:&quot;Johannes A.&quot;,&quot;parse-names&quot;:false,&quot;dropping-particle&quot;:&quot;&quot;,&quot;non-dropping-particle&quot;:&quot;&quot;}],&quot;container-title&quot;:&quot;Green Chemistry&quot;,&quot;DOI&quot;:&quot;10.1039/c0gc00428f&quot;,&quot;ISSN&quot;:&quot;14639270&quot;,&quot;issued&quot;:{&quot;date-parts&quot;:[[2011,1,10]]},&quot;page&quot;:&quot;149-155&quot;,&quot;abstract&quot;:&quot;The reaction network and mechanism of the synthesis of methylenedianiline (MDA) from the condensation product of aniline and formaldehyde (aminal) on microporous acidic materials has been elucidated. The first step of the reaction, the decomposition of the aminal to N-benzylanilines, is limited by film diffusion, and the second and significantly slower step, the acid catalyzed rearrangement of these intermediates to MDA, is controlled by microkinetics on mesoporous dealuminated Y-type zeolites. This second step of the reaction network is limited by pore diffusion on zeolite BEA as an example for non-mesoporous materials. Based on time-concentration profiles, we were able to determine the reaction orders of the initial decomposition of the aminal to one and two for the following rearrangement of para-aminobenylaniline to 4,4′-MDA. From the kinetic data we deduced an SN2-type reaction mechanism and a complex reaction network, which is able to simulate the observed concentration profiles. The aniline to formaldehyde ratio in the starting mixture had a negligible influence on the final product distribution. © 2011 The Royal Society of Chemistry.&quot;,&quot;issue&quot;:&quot;1&quot;,&quot;volume&quot;:&quot;13&quot;,&quot;container-title-short&quot;:&quot;&quot;},&quot;isTemporary&quot;:false,&quot;suppress-author&quot;:false,&quot;composite&quot;:false,&quot;author-only&quot;:false}]},{&quot;citationID&quot;:&quot;MENDELEY_CITATION_2635a914-5683-4bbf-a8a7-740a4512a364&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&quot;,&quot;citationItems&quot;:[{&quot;id&quot;:&quot;401c6aa0-7111-3ee1-b91e-a36dcc87ac1e&quot;,&quot;itemData&quot;:{&quot;type&quot;:&quot;chapter&quot;,&quot;id&quot;:&quot;401c6aa0-7111-3ee1-b91e-a36dcc87ac1e&quot;,&quot;title&quot;:&quot;Fluorine Compounds, Organic&quot;,&quot;author&quot;:[{&quot;family&quot;:&quot;Siegemund&quot;,&quot;given&quot;:&quot;Günter&quot;,&quot;parse-names&quot;:false,&quot;dropping-particle&quot;:&quot;&quot;,&quot;non-dropping-particle&quot;:&quot;&quot;},{&quot;family&quot;:&quot;Schwertfeger&quot;,&quot;given&quot;:&quot;Werner&quot;,&quot;parse-names&quot;:false,&quot;dropping-particle&quot;:&quot;&quot;,&quot;non-dropping-particle&quot;:&quot;&quot;},{&quot;family&quot;:&quot;Feiring&quot;,&quot;given&quot;:&quot;Andrew&quot;,&quot;parse-names&quot;:false,&quot;dropping-particle&quot;:&quot;&quot;,&quot;non-dropping-particle&quot;:&quot;&quot;},{&quot;family&quot;:&quot;Smart&quot;,&quot;given&quot;:&quot;Bruce&quot;,&quot;parse-names&quot;:false,&quot;dropping-particle&quot;:&quot;&quot;,&quot;non-dropping-particle&quot;:&quot;&quot;},{&quot;family&quot;:&quot;Behr&quot;,&quot;given&quot;:&quot;Fred&quot;,&quot;parse-names&quot;:false,&quot;dropping-particle&quot;:&quot;&quot;,&quot;non-dropping-particle&quot;:&quot;&quot;},{&quot;family&quot;:&quot;Vogel&quot;,&quot;given&quot;:&quot;Herward&quot;,&quot;parse-names&quot;:false,&quot;dropping-particle&quot;:&quot;&quot;,&quot;non-dropping-particle&quot;:&quot;&quot;},{&quot;family&quot;:&quot;McKusick&quot;,&quot;given&quot;:&quot;Blaine&quot;,&quot;parse-names&quot;:false,&quot;dropping-particle&quot;:&quot;&quot;,&quot;non-dropping-particle&quot;:&quot;&quot;},{&quot;family&quot;:&quot;Kirsch&quot;,&quot;given&quot;:&quot;Peer&quot;,&quot;parse-names&quot;:false,&quot;dropping-particle&quot;:&quot;&quot;,&quot;non-dropping-particle&quot;:&quot;&quot;}],&quot;container-title&quot;:&quot;Ullmann's Encyclopedia of Industrial Chemistry&quot;,&quot;DOI&quot;:&quot;10.1002/14356007.a11_349.pub2&quot;,&quot;issued&quot;:{&quot;date-parts&quot;:[[2016,1,28]]},&quot;page&quot;:&quot;1-56&quot;,&quot;abstract&quot;:&quot;The article contains sections titled: 1. Introduction 1.1. The Chemical Senses 1.2. Definition 1.3. History 1.4. Odor Descriptors, Odor Thresholds, Odor Value 1.4.1. Qualitative Measurements 1.4.2. Quantitative Measurements 1.4.2.1. Odor Threshold 1.4.2.2. Odor Value 1.5. Regulations and Labeling Requirements 1.5.1. Flavors 1.5.2. Fragrances 2. Single Fragrance and Flavor Compounds 2.1. Aliphatic Compounds 2.1.1. Hydrocarbons 2.1.2. Alcohols 2.1.3. Aldehydes and Acetals 2.1.4. Ketones 2.1.5. Acids and Esters 2.1.6. Miscellaneous Compounds 2.2. Acyclic Terpenes 2.2.1. Hydrocarbons 2.2.2. Alcohols 2.2.3. Aldehydes and Acetals 2.2.4. Ketones 2.2.5. Acids and Esters 2.2.5.1. Geranyl and Neryl Esters 2.2.5.2. Linalyl and Lavandulyl Esters 2.2.5.3. Citronellyl Esters 2.2.6. Miscellaneous Compounds 2.3. Cyclic Terpenes 2.3.1. Hydrocarbons 2.3.2. Alcohols and Ethers 2.3.3. Aldehydes and Ketones 2.3.4. Esters 2.3.5. Miscellaneous Compounds 2.4. Other Cycloaliphatic Compounds 2.4.1. Alcohols 2.4.2. Aldehydes 2.4.3. Ketones 2.4.4. Esters 2.5. Aromatic Compounds 2.5.1. Hydrocarbons 2.5.2. Alcohols and Ethers 2.5.3. Aldehydes and Acetals 2.5.4. Ketones 2.5.5. Esters of Araliphatic Alcohols and Aliphatic Acids 2.5.6. Aromatic Acids 2.5.7. Esters Derived from Aromatic and Araliphatic Acids 2.5.7.1. Benzoates 2.5.7.2. Phenyl acetates 2.5.7.3. Cinnamates 2.5.8. Miscellaneous Compounds 2.6. Phenols and Phenol Derivatives 2.6.1. Phenols, Phenyl Esters, and Phenyl Ethers 2.6.2. Phenol Alcohols and their Esters 2.6.3. Phenol Aldehydes 2.6.4. Phenol Ketones 2.6.5. Phenol Carboxylates 2.7. O- and O, S-Heterocycles 2.7.1. Cyclic Ethers 2.7.2. Lactones 2.7.3. Glycidates 2.7.4. Miscellaneous Compounds 2.8. N- and N, S-Heterocycles 3. Natural Raw Materials in the Flavor and Fragrance Industry 3.1. Introduction 3.2. Isolation of Natural Fragrance and Flavor Concentrates 3.2.1. Essential Oils 3.2.2. Extracts 3.3. Survey of Natural Raw Materials 4. Quality Control 5. Economic Aspects 6. Toxicology and Environmental Aspects&quot;,&quot;publisher&quot;:&quot;Wiley-VCH Verlag GmbH &amp; Co. KGaA&quot;,&quot;container-title-short&quot;:&quot;&quot;},&quot;isTemporary&quot;:false,&quot;suppress-author&quot;:false,&quot;composite&quot;:false,&quot;author-only&quot;:false}]},{&quot;citationID&quot;:&quot;MENDELEY_CITATION_7501a55a-4e1d-4f59-99eb-eb5b1c76e61f&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&quot;,&quot;citationItems&quot;:[{&quot;id&quot;:&quot;6be83793-e109-3aae-b977-1480fa8f0fae&quot;,&quot;itemData&quot;:{&quot;type&quot;:&quot;patent&quot;,&quot;id&quot;:&quot;6be83793-e109-3aae-b977-1480fa8f0fae&quot;,&quot;title&quot;:&quot;Process for preparing 4,4'-difluorobenzophenone&quot;,&quot;author&quot;:[{&quot;family&quot;:&quot;Rögl&quot;,&quot;given&quot;:&quot;Harald&quot;,&quot;parse-names&quot;:false,&quot;dropping-particle&quot;:&quot;&quot;,&quot;non-dropping-particle&quot;:&quot;&quot;},{&quot;family&quot;:&quot;Ungerand&quot;,&quot;given&quot;:&quot;Markus&quot;,&quot;parse-names&quot;:false,&quot;dropping-particle&quot;:&quot;&quot;,&quot;non-dropping-particle&quot;:&quot;&quot;}],&quot;number&quot;:&quot;7,687,668 B2&quot;,&quot;issued&quot;:{&quot;date-parts&quot;:[[2010]]},&quot;publisher-place&quot;:&quot;US&quot;,&quot;container-title-short&quot;:&quot;&quot;},&quot;isTemporary&quot;:false,&quot;suppress-author&quot;:false,&quot;composite&quot;:false,&quot;author-only&quot;:false}]},{&quot;citationID&quot;:&quot;MENDELEY_CITATION_b2fe5d07-9e7f-42c8-8550-129650ebde27&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&quot;,&quot;citationItems&quot;:[{&quot;id&quot;:&quot;813e16fb-2696-30b2-9f25-036b754450b0&quot;,&quot;itemData&quot;:{&quot;type&quot;:&quot;article&quot;,&quot;id&quot;:&quot;813e16fb-2696-30b2-9f25-036b754450b0&quot;,&quot;title&quot;:&quot;Procedural life cycle inventory of chemical products at laboratory and pilot scale: a compendium&quot;,&quot;author&quot;:[{&quot;family&quot;:&quot;Cespi&quot;,&quot;given&quot;:&quot;Daniele&quot;,&quot;parse-names&quot;:false,&quot;dropping-particle&quot;:&quot;&quot;,&quot;non-dropping-particle&quot;:&quot;&quot;}],&quot;container-title&quot;:&quot;Green Chemistry&quot;,&quot;DOI&quot;:&quot;10.1039/d4gc01372g&quot;,&quot;ISSN&quot;:&quot;14639270&quot;,&quot;issued&quot;:{&quot;date-parts&quot;:[[2024,8,5]]},&quot;abstract&quot;:&quot;Life Cycle Assessment (LCA) is widely acknowledged by academia and industry as a key tool for promoting environmental sustainability within the field of green chemistry. However, certain barriers hinder its straightforward applicability, primarily stemming from data unavailability when the target reaction falls outside the direct or indirect control of LCA practitioners. Several methodologies have been proposed over the years to address the data gap in terms of mass, energy, catalyst, emissions, recovery, etc. These have been compiled into a compendium aimed at providing comprehensive guidance for practitioners in overcoming this challenge. This procedural life cycle inventory aims to facilitate the adoption of LCA by ensuring that key environmental steps, such as energy consumption, are not overlooked, and that mass balances are complete. The methodology is presented through a case study focusing on bio-based maleic anhydride.&quot;,&quot;publisher&quot;:&quot;Royal Society of Chemistry&quot;,&quot;container-title-short&quot;:&quot;&quot;},&quot;isTemporary&quot;:false,&quot;suppress-author&quot;:false,&quot;composite&quot;:false,&quot;author-only&quot;:false}]},{&quot;citationID&quot;:&quot;MENDELEY_CITATION_b59b3dea-3b55-445f-abd4-426104442443&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&quot;,&quot;citationItems&quot;:[{&quot;id&quot;:&quot;d1d4460b-9d65-386b-8b31-f1f2e14c3fd6&quot;,&quot;itemData&quot;:{&quot;type&quot;:&quot;article-journal&quot;,&quot;id&quot;:&quot;d1d4460b-9d65-386b-8b31-f1f2e14c3fd6&quot;,&quot;title&quot;:&quot;Life Cycle Assessment of a Vanadium Redox Flow Battery&quot;,&quot;author&quot;:[{&quot;family&quot;:&quot;Weber&quot;,&quot;given&quot;:&quot;Selina&quot;,&quot;parse-names&quot;:false,&quot;dropping-particle&quot;:&quot;&quot;,&quot;non-dropping-particle&quot;:&quot;&quot;},{&quot;family&quot;:&quot;Peters&quot;,&quot;given&quot;:&quot;Jens F.&quot;,&quot;parse-names&quot;:false,&quot;dropping-particle&quot;:&quot;&quot;,&quot;non-dropping-particle&quot;:&quot;&quot;},{&quot;family&quot;:&quot;Baumann&quot;,&quot;given&quot;:&quot;Manuel&quot;,&quot;parse-names&quot;:false,&quot;dropping-particle&quot;:&quot;&quot;,&quot;non-dropping-particle&quot;:&quot;&quot;},{&quot;family&quot;:&quot;Weil&quot;,&quot;given&quot;:&quot;Marcel&quot;,&quot;parse-names&quot;:false,&quot;dropping-particle&quot;:&quot;&quot;,&quot;non-dropping-particle&quot;:&quot;&quot;}],&quot;container-title&quot;:&quot;Environmental Science and Technology&quot;,&quot;container-title-short&quot;:&quot;Environ Sci Technol&quot;,&quot;DOI&quot;:&quot;10.1021/acs.est.8b02073&quot;,&quot;ISSN&quot;:&quot;15205851&quot;,&quot;PMID&quot;:&quot;30132664&quot;,&quot;issued&quot;:{&quot;date-parts&quot;:[[2018,9,18]]},&quot;page&quot;:&quot;10864-10873&quot;,&quot;abstract&quot;:&quot;Batteries are one of the key technologies for flexible energy systems in the future. In particular, vanadium redox flow batteries (VRFB) are well suited to provide modular and scalable energy storage due to favorable characteristics such as long cycle life, easy scale-up, and good recyclability. However, there is a lack of detailed original studies on the potential environmental impacts of their production and operation. The present study fills this gap by providing a comprehensive life cycle assessment of a representative VRFB. Transparent and comprehensive inventory data are disclosed as a basis for further environmental studies. VRFBs are found to be promising regarding the assessed impact categories, especially at high energy-to-power (E/P) ratios. On the other hand, significant impacts are associated with the vanadium pentoxide production, which is why the origin and processing of the vanadium bearing ores are a key for further reducing the environmental impacts associated with the VRFB manufacturing. While the lower efficiency of the VRFB is a disadvantage in comparison to e.g. lithium-ion batteries (LIB), its recyclability is significantly higher. In this sense, the importance of taking a cradle-to-cradle life cycle perspective when comparing very different battery systems can be highlighted for further research on this topic.&quot;,&quot;publisher&quot;:&quot;American Chemical Society&quot;,&quot;issue&quot;:&quot;18&quot;,&quot;volume&quot;:&quot;52&quot;},&quot;isTemporary&quot;:false}]},{&quot;citationID&quot;:&quot;MENDELEY_CITATION_f85ac607-f0c2-4b05-bee9-f72534920163&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&quot;,&quot;citationItems&quot;:[{&quot;id&quot;:&quot;813e16fb-2696-30b2-9f25-036b754450b0&quot;,&quot;itemData&quot;:{&quot;type&quot;:&quot;article&quot;,&quot;id&quot;:&quot;813e16fb-2696-30b2-9f25-036b754450b0&quot;,&quot;title&quot;:&quot;Procedural life cycle inventory of chemical products at laboratory and pilot scale: a compendium&quot;,&quot;author&quot;:[{&quot;family&quot;:&quot;Cespi&quot;,&quot;given&quot;:&quot;Daniele&quot;,&quot;parse-names&quot;:false,&quot;dropping-particle&quot;:&quot;&quot;,&quot;non-dropping-particle&quot;:&quot;&quot;}],&quot;container-title&quot;:&quot;Green Chemistry&quot;,&quot;DOI&quot;:&quot;10.1039/d4gc01372g&quot;,&quot;ISSN&quot;:&quot;14639270&quot;,&quot;issued&quot;:{&quot;date-parts&quot;:[[2024,8,5]]},&quot;abstract&quot;:&quot;Life Cycle Assessment (LCA) is widely acknowledged by academia and industry as a key tool for promoting environmental sustainability within the field of green chemistry. However, certain barriers hinder its straightforward applicability, primarily stemming from data unavailability when the target reaction falls outside the direct or indirect control of LCA practitioners. Several methodologies have been proposed over the years to address the data gap in terms of mass, energy, catalyst, emissions, recovery, etc. These have been compiled into a compendium aimed at providing comprehensive guidance for practitioners in overcoming this challenge. This procedural life cycle inventory aims to facilitate the adoption of LCA by ensuring that key environmental steps, such as energy consumption, are not overlooked, and that mass balances are complete. The methodology is presented through a case study focusing on bio-based maleic anhydride.&quot;,&quot;publisher&quot;:&quot;Royal Society of Chemistry&quot;,&quot;container-title-short&quot;:&quot;&quot;},&quot;isTemporary&quot;:false,&quot;suppress-author&quot;:false,&quot;composite&quot;:false,&quot;author-only&quot;:false}]},{&quot;citationID&quot;:&quot;MENDELEY_CITATION_a165637d-6f3f-4c80-8151-15a6986eceff&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&quot;,&quot;citationItems&quot;:[{&quot;id&quot;:&quot;711a1086-ddcc-3d12-b09a-1b7cbd925a6d&quot;,&quot;itemData&quot;:{&quot;type&quot;:&quot;report&quot;,&quot;id&quot;:&quot;711a1086-ddcc-3d12-b09a-1b7cbd925a6d&quot;,&quot;title&quot;:&quot;Swiss Centre for Life Cycle Inventories A joint initiative of the ETH domain and Swiss Federal Offices Life Cycle Inventories of Chemicals Data v2.0 (2007)&quot;,&quot;author&quot;:[{&quot;family&quot;:&quot;Althaus&quot;,&quot;given&quot;:&quot;Hans-Jörg&quot;,&quot;parse-names&quot;:false,&quot;dropping-particle&quot;:&quot;&quot;,&quot;non-dropping-particle&quot;:&quot;&quot;},{&quot;family&quot;:&quot;Hischier&quot;,&quot;given&quot;:&quot;Roland&quot;,&quot;parse-names&quot;:false,&quot;dropping-particle&quot;:&quot;&quot;,&quot;non-dropping-particle&quot;:&quot;&quot;},{&quot;family&quot;:&quot;Osses EMPA&quot;,&quot;given&quot;:&quot;Maggie&quot;,&quot;parse-names&quot;:false,&quot;dropping-particle&quot;:&quot;&quot;,&quot;non-dropping-particle&quot;:&quot;&quot;},{&quot;family&quot;:&quot;Gallen Alex Primas&quot;,&quot;given&quot;:&quot;St&quot;,&quot;parse-names&quot;:false,&quot;dropping-particle&quot;:&quot;&quot;,&quot;non-dropping-particle&quot;:&quot;&quot;},{&quot;family&quot;:&quot;Hellweg ETH Zürich Niels Jungbluth&quot;,&quot;given&quot;:&quot;Stefanie&quot;,&quot;parse-names&quot;:false,&quot;dropping-particle&quot;:&quot;&quot;,&quot;non-dropping-particle&quot;:&quot;&quot;},{&quot;family&quot;:&quot;Chudacoff Chudacoff Ökoscience&quot;,&quot;given&quot;:&quot;Mike&quot;,&quot;parse-names&quot;:false,&quot;dropping-particle&quot;:&quot;&quot;,&quot;non-dropping-particle&quot;:&quot;&quot;}],&quot;URL&quot;:&quot;www.ecoinvent.org.&quot;,&quot;issued&quot;:{&quot;date-parts&quot;:[[2007]]},&quot;container-title-short&quot;:&quot;&quot;},&quot;isTemporary&quot;:false}]},{&quot;citationID&quot;:&quot;MENDELEY_CITATION_08b51311-760b-4b62-bb34-eab59ff33919&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&quot;,&quot;citationItems&quot;:[{&quot;id&quot;:&quot;5a3b85c5-38c9-3d9e-833d-53d9cc7edb0a&quot;,&quot;itemData&quot;:{&quot;type&quot;:&quot;article-journal&quot;,&quot;id&quot;:&quot;5a3b85c5-38c9-3d9e-833d-53d9cc7edb0a&quot;,&quot;title&quot;:&quot;Microwave synthesis of Ti/(RuO2)0.5(IrO2)0.5 anodes: Improved electrochemical properties and stability&quot;,&quot;author&quot;:[{&quot;family&quot;:&quot;Gonzaga&quot;,&quot;given&quot;:&quot;Isabelle M.D.&quot;,&quot;parse-names&quot;:false,&quot;dropping-particle&quot;:&quot;&quot;,&quot;non-dropping-particle&quot;:&quot;&quot;},{&quot;family&quot;:&quot;Dória&quot;,&quot;given&quot;:&quot;Aline R.&quot;,&quot;parse-names&quot;:false,&quot;dropping-particle&quot;:&quot;&quot;,&quot;non-dropping-particle&quot;:&quot;&quot;},{&quot;family&quot;:&quot;Vasconcelos&quot;,&quot;given&quot;:&quot;Vanessa M.&quot;,&quot;parse-names&quot;:false,&quot;dropping-particle&quot;:&quot;&quot;,&quot;non-dropping-particle&quot;:&quot;&quot;},{&quot;family&quot;:&quot;Souza&quot;,&quot;given&quot;:&quot;Felipe M.&quot;,&quot;parse-names&quot;:false,&quot;dropping-particle&quot;:&quot;&quot;,&quot;non-dropping-particle&quot;:&quot;&quot;},{&quot;family&quot;:&quot;Santos&quot;,&quot;given&quot;:&quot;Mauro C.&quot;,&quot;parse-names&quot;:false,&quot;dropping-particle&quot;:&quot;&quot;,&quot;non-dropping-particle&quot;:&quot;dos&quot;},{&quot;family&quot;:&quot;Hammer&quot;,&quot;given&quot;:&quot;Peter&quot;,&quot;parse-names&quot;:false,&quot;dropping-particle&quot;:&quot;&quot;,&quot;non-dropping-particle&quot;:&quot;&quot;},{&quot;family&quot;:&quot;Rodrigo&quot;,&quot;given&quot;:&quot;Manuel A.&quot;,&quot;parse-names&quot;:false,&quot;dropping-particle&quot;:&quot;&quot;,&quot;non-dropping-particle&quot;:&quot;&quot;},{&quot;family&quot;:&quot;Eguiluz&quot;,&quot;given&quot;:&quot;Katlin I.B.&quot;,&quot;parse-names&quot;:false,&quot;dropping-particle&quot;:&quot;&quot;,&quot;non-dropping-particle&quot;:&quot;&quot;},{&quot;family&quot;:&quot;Salazar-Banda&quot;,&quot;given&quot;:&quot;Giancarlo R.&quot;,&quot;parse-names&quot;:false,&quot;dropping-particle&quot;:&quot;&quot;,&quot;non-dropping-particle&quot;:&quot;&quot;}],&quot;container-title&quot;:&quot;Journal of Electroanalytical Chemistry&quot;,&quot;DOI&quot;:&quot;10.1016/j.jelechem.2020.114460&quot;,&quot;ISSN&quot;:&quot;15726657&quot;,&quot;issued&quot;:{&quot;date-parts&quot;:[[2020,10,1]]},&quot;abstract&quot;:&quot;The efficiency of electrochemical technology in treating water contaminated by complex organic pollutants has been widely investigated. Notwithstanding, it is still necessary to develop technologies capable of producing efficient and economically viable electrodes. In this context, the electrochemical oxidation using mixed metal oxide (MMO) anodes is a promisor alternative for wastewater treatment. However, the production of these anodes through thermal decomposition in electric furnaces demands a lot of production time. Here, we report an innovative method based on hybrid microwave irradiation to produce MMO anodes of Ti/(RuO2)0.5(IrO2)0.5 composition. The developed method uses simple apparatus and is faster than other conventional methods, thus decreasing the production costs. The anodes prepared at different calcination temperatures (300, 350, and 400 °C) using microwaves irradiation were characterized by scanning electron microscopy, X-ray photoelectron spectroscopy, and X-ray diffraction, cyclic voltammetry, electrochemical impedance spectroscopy, and accelerated service life tests. Besides, the results were compared with those obtained using the conventional heating method. The microwave-produced anodes calcined at 350 °C have the longest service lifetime, which is estimated as 15 years, which is 3.5-fold more than the conventionally made anodes. In addition, this anode has improved electrochemical performance when compared with the conventionally prepared anodes, showing the highest voltammetric charge (1.6-fold). Moreover, this anode removes 100% of color and 64% of TOC after 60 min of electrolysis of the model molecule methylene blue dye. Therefore, the developed method allows for producing materials with improved electrocatalytic properties and enhanced stability at short synthesis times.&quot;,&quot;publisher&quot;:&quot;Elsevier B.V.&quot;,&quot;volume&quot;:&quot;874&quot;,&quot;container-title-short&quot;:&quot;&quot;},&quot;isTemporary&quot;:false,&quot;suppress-author&quot;:false,&quot;composite&quot;:false,&quot;author-only&quot;:false}]},{&quot;citationID&quot;:&quot;MENDELEY_CITATION_f8eb4753-1d09-4c18-8f8d-00e0e5de186a&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&quot;,&quot;citationItems&quot;:[{&quot;id&quot;:&quot;a767eb4a-8bbe-314e-bd21-6687b3e926e5&quot;,&quot;itemData&quot;:{&quot;type&quot;:&quot;webpage&quot;,&quot;id&quot;:&quot;a767eb4a-8bbe-314e-bd21-6687b3e926e5&quot;,&quot;title&quot;:&quot;EDG 3PS muffle model 3000&quot;,&quot;accessed&quot;:{&quot;date-parts&quot;:[[2024,9,10]]},&quot;URL&quot;:&quot;https://edg.com.br/images/manuais/forno-vulcano/Manual-3000-1-1.pdf&quot;,&quot;container-title-short&quot;:&quot;&quot;},&quot;isTemporary&quot;:false,&quot;suppress-author&quot;:false,&quot;composite&quot;:false,&quot;author-only&quot;:false}]},{&quot;citationID&quot;:&quot;MENDELEY_CITATION_9ecb60d7-1ca5-48c4-8053-ce6224c031ca&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&quot;,&quot;citationItems&quot;:[{&quot;id&quot;:&quot;bf47ea81-9656-36e7-a20c-110392f65f70&quot;,&quot;itemData&quot;:{&quot;type&quot;:&quot;article-journal&quot;,&quot;id&quot;:&quot;bf47ea81-9656-36e7-a20c-110392f65f70&quot;,&quot;title&quot;:&quot;Energy from waste biomass: an LCA study on a biofuel cell at early design stage&quot;,&quot;author&quot;:[{&quot;family&quot;:&quot;Rossi&quot;,&quot;given&quot;:&quot;Eleonora&quot;,&quot;parse-names&quot;:false,&quot;dropping-particle&quot;:&quot;&quot;,&quot;non-dropping-particle&quot;:&quot;&quot;},{&quot;family&quot;:&quot;Cespi&quot;,&quot;given&quot;:&quot;Daniele&quot;,&quot;parse-names&quot;:false,&quot;dropping-particle&quot;:&quot;&quot;,&quot;non-dropping-particle&quot;:&quot;&quot;},{&quot;family&quot;:&quot;Maggiore&quot;,&quot;given&quot;:&quot;Irene&quot;,&quot;parse-names&quot;:false,&quot;dropping-particle&quot;:&quot;&quot;,&quot;non-dropping-particle&quot;:&quot;&quot;},{&quot;family&quot;:&quot;Setti&quot;,&quot;given&quot;:&quot;Leonardo&quot;,&quot;parse-names&quot;:false,&quot;dropping-particle&quot;:&quot;&quot;,&quot;non-dropping-particle&quot;:&quot;&quot;},{&quot;family&quot;:&quot;Passarini&quot;,&quot;given&quot;:&quot;Fabrizio&quot;,&quot;parse-names&quot;:false,&quot;dropping-particle&quot;:&quot;&quot;,&quot;non-dropping-particle&quot;:&quot;&quot;}],&quot;container-title&quot;:&quot;Environmental Science and Pollution Research&quot;,&quot;DOI&quot;:&quot;10.1007/s11356-024-34068-1&quot;,&quot;ISSN&quot;:&quot;16147499&quot;,&quot;issued&quot;:{&quot;date-parts&quot;:[[2024]]},&quot;abstract&quot;:&quot;Diversifying energy sources and managing waste biomass are two pressing contemporary issues. The new technology proposed in this study aims to address both by converting waste biomass into energy and fertilizer through the use of a biofuel cell (BFC). The purpose of this study is to assess the environmental impacts associated with this innovative technology through a Life Cycle Assessment (LCA). To achieve the goal, the production and use of the cell were modelled, considering both laboratory-scale operations and industrial-scale approximations. The study explored alternative scenarios, such as sensitivity analyses involving different acids and bases, renewable energy sources, and heat recovery. Comparisons with conventional biomass waste treatments (anaerobic digestion and composting) demonstrated that the BFC technology remains competitive. To further improve the BFC’s environmental footprint, efforts should focus on reducing energy requirements and enhancing nutrient recovery during scale-up. These insights are crucial for advancing sustainable waste treatment technologies and maximizing the potential of discarded biomass in an environmentally friendly manner.&quot;,&quot;publisher&quot;:&quot;Springer&quot;,&quot;container-title-short&quot;:&quot;&quot;},&quot;isTemporary&quot;:false,&quot;suppress-author&quot;:false,&quot;composite&quot;:false,&quot;author-only&quot;:false}]},{&quot;citationID&quot;:&quot;MENDELEY_CITATION_275fa17c-62e9-485f-ba6a-993f650bebd9&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&quot;,&quot;citationItems&quot;:[{&quot;id&quot;:&quot;a04b5ef8-7245-303c-867f-89b5e531ca79&quot;,&quot;itemData&quot;:{&quot;type&quot;:&quot;article-journal&quot;,&quot;id&quot;:&quot;a04b5ef8-7245-303c-867f-89b5e531ca79&quot;,&quot;title&quot;:&quot;Life Cycle Assessment and Environmental Life Cycle costing of a unitised regenerative fuel cell stack&quot;,&quot;author&quot;:[{&quot;family&quot;:&quot;Gulotta&quot;,&quot;given&quot;:&quot;Teresa Maria&quot;,&quot;parse-names&quot;:false,&quot;dropping-particle&quot;:&quot;&quot;,&quot;non-dropping-particle&quot;:&quot;&quot;},{&quot;family&quot;:&quot;Salomone&quot;,&quot;given&quot;:&quot;Roberta&quot;,&quot;parse-names&quot;:false,&quot;dropping-particle&quot;:&quot;&quot;,&quot;non-dropping-particle&quot;:&quot;&quot;},{&quot;family&quot;:&quot;Mondello&quot;,&quot;given&quot;:&quot;Giovanni&quot;,&quot;parse-names&quot;:false,&quot;dropping-particle&quot;:&quot;&quot;,&quot;non-dropping-particle&quot;:&quot;&quot;},{&quot;family&quot;:&quot;Saija&quot;,&quot;given&quot;:&quot;Giuseppe&quot;,&quot;parse-names&quot;:false,&quot;dropping-particle&quot;:&quot;&quot;,&quot;non-dropping-particle&quot;:&quot;&quot;},{&quot;family&quot;:&quot;Lanuzza&quot;,&quot;given&quot;:&quot;Francesco&quot;,&quot;parse-names&quot;:false,&quot;dropping-particle&quot;:&quot;&quot;,&quot;non-dropping-particle&quot;:&quot;&quot;},{&quot;family&quot;:&quot;Briguglio&quot;,&quot;given&quot;:&quot;Nicola&quot;,&quot;parse-names&quot;:false,&quot;dropping-particle&quot;:&quot;&quot;,&quot;non-dropping-particle&quot;:&quot;&quot;}],&quot;container-title&quot;:&quot;Science of the Total Environment&quot;,&quot;DOI&quot;:&quot;10.1016/j.scitotenv.2023.166007&quot;,&quot;ISSN&quot;:&quot;18791026&quot;,&quot;PMID&quot;:&quot;37541512&quot;,&quot;issued&quot;:{&quot;date-parts&quot;:[[2023,11,25]]},&quot;abstract&quot;:&quot;Life Cycle Assessment (LCA) and Environmental Life Cycle Costing (eLCC) are useful methods for evaluating the environmental, energy and economic performances of innovative energy storage technologies. By using these methods, the production process of a small Polymer Electrolyte Membrane Unitized Regenerative Fuel Cell (PEM-URFC) stack has been investigated, aiming to assess its environmental, energy and economic impacts at the early design stage and to identify the contributions of its various components on these impacts. Indeed, the PEM-URFC stack includes Critical Raw Materials that affect the product's sustainability. Results show that the highest contributions are associated with the platinum group metals used for the catalyst and, to a lesser degree, the materials and energy used for the bipolar plates and porous transport layers. However, considering that the datasets for representing the impacts of one of the electrocatalysts (Iridium Ruthenium Oxide) are still missing in LCA commercial databases and literature, a sensitivity analysis is performed assuming its impact to be similar to that of other Platinum Group Metals (PGMs) extracted with them (e.g., Platinum, Nickel, Palladium, etc.). The analysis shows a high difference in results due to data and methodological assumptions, making the assimilation of Iridium Ruthenium Oxide to Rhodium the worst scenario, increasing environmental impacts by 37.54 %, energy impacts by 40.48 % and environmental price by 45.08 %. Moreover, the study identified issues for applying life cycle thinking approaches on URFC devices that must be resolved in future studies (e.g., increase the reliability of catalyst inventory data or improve guidelines on energy storage technologies).&quot;,&quot;publisher&quot;:&quot;Elsevier B.V.&quot;,&quot;volume&quot;:&quot;901&quot;,&quot;container-title-short&quot;:&quot;&quot;},&quot;isTemporary&quot;:false,&quot;suppress-author&quot;:false,&quot;composite&quot;:false,&quot;author-only&quot;:false}]},{&quot;citationID&quot;:&quot;MENDELEY_CITATION_b2aa6033-2a5a-483b-8e62-deb261327d28&quot;,&quot;properties&quot;:{&quot;noteIndex&quot;:0},&quot;isEdited&quot;:false,&quot;manualOverride&quot;:{&quot;isManuallyOverridden&quot;:false,&quot;citeprocText&quot;:&quot;&lt;sup&gt;46,47&lt;/sup&gt;&quot;,&quot;manualOverrideText&quot;:&quot;&quot;},&quot;citationTag&quot;:&quot;MENDELEY_CITATION_v3_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&quot;,&quot;citationItems&quot;:[{&quot;id&quot;:&quot;e475eeda-dd57-3627-85d2-47e8c59e592d&quot;,&quot;itemData&quot;:{&quot;type&quot;:&quot;article-journal&quot;,&quot;id&quot;:&quot;e475eeda-dd57-3627-85d2-47e8c59e592d&quot;,&quot;title&quot;:&quot;Life cycle greenhouse gas emissions analysis of catalysts for hydrotreating of fast pyrolysis bio-oil&quot;,&quot;author&quot;:[{&quot;family&quot;:&quot;Snowden-Swan&quot;,&quot;given&quot;:&quot;L. J.&quot;,&quot;parse-names&quot;:false,&quot;dropping-particle&quot;:&quot;&quot;,&quot;non-dropping-particle&quot;:&quot;&quot;},{&quot;family&quot;:&quot;Spies&quot;,&quot;given&quot;:&quot;K. A.&quot;,&quot;parse-names&quot;:false,&quot;dropping-particle&quot;:&quot;&quot;,&quot;non-dropping-particle&quot;:&quot;&quot;},{&quot;family&quot;:&quot;Lee&quot;,&quot;given&quot;:&quot;G. J.&quot;,&quot;parse-names&quot;:false,&quot;dropping-particle&quot;:&quot;&quot;,&quot;non-dropping-particle&quot;:&quot;&quot;},{&quot;family&quot;:&quot;Zhu&quot;,&quot;given&quot;:&quot;Y.&quot;,&quot;parse-names&quot;:false,&quot;dropping-particle&quot;:&quot;&quot;,&quot;non-dropping-particle&quot;:&quot;&quot;}],&quot;container-title&quot;:&quot;Biomass and Bioenergy&quot;,&quot;container-title-short&quot;:&quot;Biomass Bioenergy&quot;,&quot;DOI&quot;:&quot;10.1016/j.biombioe.2016.01.019&quot;,&quot;ISSN&quot;:&quot;18732909&quot;,&quot;issued&quot;:{&quot;date-parts&quot;:[[2016,3,1]]},&quot;page&quot;:&quot;136-145&quot;,&quot;abstract&quot;:&quot;Bio-oil from fast pyrolysis of biomass requires multi-stage catalytic hydroprocessing to produce hydrocarbon drop-in fuels. One process design currently in development involves fixed beds of ruthenium-based catalyst and conventional petroleum hydrotreating catalyst. As the catalyst is spent over time as a result of coking and other deactivation mechanisms, it must be changed out and replaced with fresh catalyst. A main focus of bio-oil upgrading research is increasing catalyst lifetimes to 1 year. Biofuel life cycle greenhouse gas (GHG) assessments typically ignore the impact of catalyst consumed during fuel conversion as a result of limited lifetime, representing a data gap in the analyses. To help fill this data gap, life cycle GHGs were estimated for two representative examples of fast pyrolysis bio-oil hydrotreating catalyst, NiMo/Al2O3 and Ru/C, and integrated into the conversion-stage GHG analysis. Life cycle GHGs are estimated at 5.5 kg CO2-e/kg catalyst for NiMo/Al2O3. Results vary significantly for Ru/C, depending on whether economic or mass allocation methods are used. Life cycle GHGs for Ru/C are estimated at 80.4 kg CO2-e/kg catalyst using economic allocation and 13.7 kg CO2-e/kg catalyst using mass allocation. Contribution of catalyst consumption to total conversion-stage GHGs at 1-year catalyst lifetimes is 0.5% for NiMo/Al2O3 and 5% for Ru/C when economic allocation is used (1% for mass allocation). This analysis does not consider the use of recovered metals from catalysts and other wastes for catalyst manufacture and therefore these are likely to be conservative estimates compared to applications where a spent catalyst recycler can be used.&quot;,&quot;publisher&quot;:&quot;Elsevier Ltd&quot;,&quot;volume&quot;:&quot;86&quot;},&quot;isTemporary&quot;:false,&quot;suppress-author&quot;:false,&quot;composite&quot;:false,&quot;author-only&quot;:false},{&quot;id&quot;:&quot;2668a463-fd17-3d10-9572-bfefcd49588d&quot;,&quot;itemData&quot;:{&quot;type&quot;:&quot;article-journal&quot;,&quot;id&quot;:&quot;2668a463-fd17-3d10-9572-bfefcd49588d&quot;,&quot;title&quot;:&quot;Iridium&quot;,&quot;author&quot;:[{&quot;family&quot;:&quot;International Platinum Group Metals Association&quot;,&quot;given&quot;:&quot;&quot;,&quot;parse-names&quot;:false,&quot;dropping-particle&quot;:&quot;&quot;,&quot;non-dropping-particle&quot;:&quot;&quot;}],&quot;accessed&quot;:{&quot;date-parts&quot;:[[2024,8,10]]},&quot;URL&quot;:&quot;https://ipa-news.com/index/platinum-group-metals/the-six-metals/iridium.html?PHPSESSID=bc055b2fb3683c118782f2c7869bf77b&quot;,&quot;container-title-short&quot;:&quot;&quot;},&quot;isTemporary&quot;:false}]},{&quot;citationID&quot;:&quot;MENDELEY_CITATION_a66f7914-d251-4a04-87e1-9bffbfbfceb5&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&quot;,&quot;citationItems&quot;:[{&quot;id&quot;:&quot;d1d4460b-9d65-386b-8b31-f1f2e14c3fd6&quot;,&quot;itemData&quot;:{&quot;type&quot;:&quot;article-journal&quot;,&quot;id&quot;:&quot;d1d4460b-9d65-386b-8b31-f1f2e14c3fd6&quot;,&quot;title&quot;:&quot;Life Cycle Assessment of a Vanadium Redox Flow Battery&quot;,&quot;author&quot;:[{&quot;family&quot;:&quot;Weber&quot;,&quot;given&quot;:&quot;Selina&quot;,&quot;parse-names&quot;:false,&quot;dropping-particle&quot;:&quot;&quot;,&quot;non-dropping-particle&quot;:&quot;&quot;},{&quot;family&quot;:&quot;Peters&quot;,&quot;given&quot;:&quot;Jens F.&quot;,&quot;parse-names&quot;:false,&quot;dropping-particle&quot;:&quot;&quot;,&quot;non-dropping-particle&quot;:&quot;&quot;},{&quot;family&quot;:&quot;Baumann&quot;,&quot;given&quot;:&quot;Manuel&quot;,&quot;parse-names&quot;:false,&quot;dropping-particle&quot;:&quot;&quot;,&quot;non-dropping-particle&quot;:&quot;&quot;},{&quot;family&quot;:&quot;Weil&quot;,&quot;given&quot;:&quot;Marcel&quot;,&quot;parse-names&quot;:false,&quot;dropping-particle&quot;:&quot;&quot;,&quot;non-dropping-particle&quot;:&quot;&quot;}],&quot;container-title&quot;:&quot;Environmental Science and Technology&quot;,&quot;container-title-short&quot;:&quot;Environ Sci Technol&quot;,&quot;DOI&quot;:&quot;10.1021/acs.est.8b02073&quot;,&quot;ISSN&quot;:&quot;15205851&quot;,&quot;PMID&quot;:&quot;30132664&quot;,&quot;issued&quot;:{&quot;date-parts&quot;:[[2018,9,18]]},&quot;page&quot;:&quot;10864-10873&quot;,&quot;abstract&quot;:&quot;Batteries are one of the key technologies for flexible energy systems in the future. In particular, vanadium redox flow batteries (VRFB) are well suited to provide modular and scalable energy storage due to favorable characteristics such as long cycle life, easy scale-up, and good recyclability. However, there is a lack of detailed original studies on the potential environmental impacts of their production and operation. The present study fills this gap by providing a comprehensive life cycle assessment of a representative VRFB. Transparent and comprehensive inventory data are disclosed as a basis for further environmental studies. VRFBs are found to be promising regarding the assessed impact categories, especially at high energy-to-power (E/P) ratios. On the other hand, significant impacts are associated with the vanadium pentoxide production, which is why the origin and processing of the vanadium bearing ores are a key for further reducing the environmental impacts associated with the VRFB manufacturing. While the lower efficiency of the VRFB is a disadvantage in comparison to e.g. lithium-ion batteries (LIB), its recyclability is significantly higher. In this sense, the importance of taking a cradle-to-cradle life cycle perspective when comparing very different battery systems can be highlighted for further research on this topic.&quot;,&quot;publisher&quot;:&quot;American Chemical Society&quot;,&quot;issue&quot;:&quot;18&quot;,&quot;volume&quot;:&quot;52&quot;},&quot;isTemporary&quot;:false,&quot;suppress-author&quot;:false,&quot;composite&quot;:false,&quot;author-only&quot;:false}]},{&quot;citationID&quot;:&quot;MENDELEY_CITATION_93f45a01-c182-423c-a138-e2def723fbbf&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&quot;,&quot;citationItems&quot;:[{&quot;id&quot;:&quot;401c6aa0-7111-3ee1-b91e-a36dcc87ac1e&quot;,&quot;itemData&quot;:{&quot;type&quot;:&quot;chapter&quot;,&quot;id&quot;:&quot;401c6aa0-7111-3ee1-b91e-a36dcc87ac1e&quot;,&quot;title&quot;:&quot;Fluorine Compounds, Organic&quot;,&quot;author&quot;:[{&quot;family&quot;:&quot;Siegemund&quot;,&quot;given&quot;:&quot;Günter&quot;,&quot;parse-names&quot;:false,&quot;dropping-particle&quot;:&quot;&quot;,&quot;non-dropping-particle&quot;:&quot;&quot;},{&quot;family&quot;:&quot;Schwertfeger&quot;,&quot;given&quot;:&quot;Werner&quot;,&quot;parse-names&quot;:false,&quot;dropping-particle&quot;:&quot;&quot;,&quot;non-dropping-particle&quot;:&quot;&quot;},{&quot;family&quot;:&quot;Feiring&quot;,&quot;given&quot;:&quot;Andrew&quot;,&quot;parse-names&quot;:false,&quot;dropping-particle&quot;:&quot;&quot;,&quot;non-dropping-particle&quot;:&quot;&quot;},{&quot;family&quot;:&quot;Smart&quot;,&quot;given&quot;:&quot;Bruce&quot;,&quot;parse-names&quot;:false,&quot;dropping-particle&quot;:&quot;&quot;,&quot;non-dropping-particle&quot;:&quot;&quot;},{&quot;family&quot;:&quot;Behr&quot;,&quot;given&quot;:&quot;Fred&quot;,&quot;parse-names&quot;:false,&quot;dropping-particle&quot;:&quot;&quot;,&quot;non-dropping-particle&quot;:&quot;&quot;},{&quot;family&quot;:&quot;Vogel&quot;,&quot;given&quot;:&quot;Herward&quot;,&quot;parse-names&quot;:false,&quot;dropping-particle&quot;:&quot;&quot;,&quot;non-dropping-particle&quot;:&quot;&quot;},{&quot;family&quot;:&quot;McKusick&quot;,&quot;given&quot;:&quot;Blaine&quot;,&quot;parse-names&quot;:false,&quot;dropping-particle&quot;:&quot;&quot;,&quot;non-dropping-particle&quot;:&quot;&quot;},{&quot;family&quot;:&quot;Kirsch&quot;,&quot;given&quot;:&quot;Peer&quot;,&quot;parse-names&quot;:false,&quot;dropping-particle&quot;:&quot;&quot;,&quot;non-dropping-particle&quot;:&quot;&quot;}],&quot;container-title&quot;:&quot;Ullmann's Encyclopedia of Industrial Chemistry&quot;,&quot;DOI&quot;:&quot;10.1002/14356007.a11_349.pub2&quot;,&quot;issued&quot;:{&quot;date-parts&quot;:[[2016,1,28]]},&quot;page&quot;:&quot;1-56&quot;,&quot;abstract&quot;:&quot;The article contains sections titled: 1. Introduction 1.1. The Chemical Senses 1.2. Definition 1.3. History 1.4. Odor Descriptors, Odor Thresholds, Odor Value 1.4.1. Qualitative Measurements 1.4.2. Quantitative Measurements 1.4.2.1. Odor Threshold 1.4.2.2. Odor Value 1.5. Regulations and Labeling Requirements 1.5.1. Flavors 1.5.2. Fragrances 2. Single Fragrance and Flavor Compounds 2.1. Aliphatic Compounds 2.1.1. Hydrocarbons 2.1.2. Alcohols 2.1.3. Aldehydes and Acetals 2.1.4. Ketones 2.1.5. Acids and Esters 2.1.6. Miscellaneous Compounds 2.2. Acyclic Terpenes 2.2.1. Hydrocarbons 2.2.2. Alcohols 2.2.3. Aldehydes and Acetals 2.2.4. Ketones 2.2.5. Acids and Esters 2.2.5.1. Geranyl and Neryl Esters 2.2.5.2. Linalyl and Lavandulyl Esters 2.2.5.3. Citronellyl Esters 2.2.6. Miscellaneous Compounds 2.3. Cyclic Terpenes 2.3.1. Hydrocarbons 2.3.2. Alcohols and Ethers 2.3.3. Aldehydes and Ketones 2.3.4. Esters 2.3.5. Miscellaneous Compounds 2.4. Other Cycloaliphatic Compounds 2.4.1. Alcohols 2.4.2. Aldehydes 2.4.3. Ketones 2.4.4. Esters 2.5. Aromatic Compounds 2.5.1. Hydrocarbons 2.5.2. Alcohols and Ethers 2.5.3. Aldehydes and Acetals 2.5.4. Ketones 2.5.5. Esters of Araliphatic Alcohols and Aliphatic Acids 2.5.6. Aromatic Acids 2.5.7. Esters Derived from Aromatic and Araliphatic Acids 2.5.7.1. Benzoates 2.5.7.2. Phenyl acetates 2.5.7.3. Cinnamates 2.5.8. Miscellaneous Compounds 2.6. Phenols and Phenol Derivatives 2.6.1. Phenols, Phenyl Esters, and Phenyl Ethers 2.6.2. Phenol Alcohols and their Esters 2.6.3. Phenol Aldehydes 2.6.4. Phenol Ketones 2.6.5. Phenol Carboxylates 2.7. O- and O, S-Heterocycles 2.7.1. Cyclic Ethers 2.7.2. Lactones 2.7.3. Glycidates 2.7.4. Miscellaneous Compounds 2.8. N- and N, S-Heterocycles 3. Natural Raw Materials in the Flavor and Fragrance Industry 3.1. Introduction 3.2. Isolation of Natural Fragrance and Flavor Concentrates 3.2.1. Essential Oils 3.2.2. Extracts 3.3. Survey of Natural Raw Materials 4. Quality Control 5. Economic Aspects 6. Toxicology and Environmental Aspects&quot;,&quot;publisher&quot;:&quot;Wiley-VCH Verlag GmbH &amp; Co. KGaA&quot;,&quot;container-title-short&quot;:&quot;&quot;},&quot;isTemporary&quot;:false,&quot;suppress-author&quot;:false,&quot;composite&quot;:false,&quot;author-only&quot;:false}]},{&quot;citationID&quot;:&quot;MENDELEY_CITATION_5d28754b-00c5-4b3c-a89c-bd26b92c0576&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&quot;,&quot;citationItems&quot;:[{&quot;id&quot;:&quot;34f32705-1db4-38b6-a135-c0208dac4e5a&quot;,&quot;itemData&quot;:{&quot;type&quot;:&quot;webpage&quot;,&quot;id&quot;:&quot;34f32705-1db4-38b6-a135-c0208dac4e5a&quot;,&quot;title&quot;:&quot;ecoinvent v3.10&quot;,&quot;author&quot;:[{&quot;family&quot;:&quot;ecoinvent&quot;,&quot;given&quot;:&quot;&quot;,&quot;parse-names&quot;:false,&quot;dropping-particle&quot;:&quot;&quot;,&quot;non-dropping-particle&quot;:&quot;&quot;}],&quot;accessed&quot;:{&quot;date-parts&quot;:[[2024,8,29]]},&quot;URL&quot;:&quot;https://ecoinvent.org/ecoinvent-v3-10/&quot;,&quot;container-title-short&quot;:&quot;&quot;},&quot;isTemporary&quot;:false,&quot;suppress-author&quot;:false,&quot;composite&quot;:false,&quot;author-only&quot;:false}]},{&quot;citationID&quot;:&quot;MENDELEY_CITATION_3933f1d2-779a-4e37-98e9-b3053d1dc775&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&quot;,&quot;citationItems&quot;:[{&quot;id&quot;:&quot;72541cf5-6bbd-3290-be61-31fb491479e1&quot;,&quot;itemData&quot;:{&quot;type&quot;:&quot;article-journal&quot;,&quot;id&quot;:&quot;72541cf5-6bbd-3290-be61-31fb491479e1&quot;,&quot;title&quot;:&quot;Membrane/electrolyte interplay on ammonia motion inside a flow-cell for electrochemical nitrogen and nitrate reduction&quot;,&quot;author&quot;:[{&quot;family&quot;:&quot;Pirrone&quot;,&quot;given&quot;:&quot;Noemi&quot;,&quot;parse-names&quot;:false,&quot;dropping-particle&quot;:&quot;&quot;,&quot;non-dropping-particle&quot;:&quot;&quot;},{&quot;family&quot;:&quot;Garcia-Ballesteros&quot;,&quot;given&quot;:&quot;Sara&quot;,&quot;parse-names&quot;:false,&quot;dropping-particle&quot;:&quot;&quot;,&quot;non-dropping-particle&quot;:&quot;&quot;},{&quot;family&quot;:&quot;Hernández&quot;,&quot;given&quot;:&quot;Simelys&quot;,&quot;parse-names&quot;:false,&quot;dropping-particle&quot;:&quot;&quot;,&quot;non-dropping-particle&quot;:&quot;&quot;},{&quot;family&quot;:&quot;Bella&quot;,&quot;given&quot;:&quot;Federico&quot;,&quot;parse-names&quot;:false,&quot;dropping-particle&quot;:&quot;&quot;,&quot;non-dropping-particle&quot;:&quot;&quot;}],&quot;container-title&quot;:&quot;Electrochimica Acta&quot;,&quot;DOI&quot;:&quot;10.1016/j.electacta.2024.144415&quot;,&quot;ISSN&quot;:&quot;00134686&quot;,&quot;issued&quot;:{&quot;date-parts&quot;:[[2024,7,20]]},&quot;abstract&quot;:&quot;Electrochemical ammonia production from molecular nitrogen and nitrate reduction reactions at ambient conditions has gained a lot of attention in recent years, making this topic more and more appealing. The race towards good and quick results in terms of Faradaic efficiency and productivity is not always focused on the possible source of ammonia contamination. In particular, Nafion membrane is the most commonly used in this field as cell separator, discarding the possible known disadvantages coming from ammonium ions absorption and release. The wettable microporous Celgard membrane has been proposed as a substitute for Nafion membranes, despite the separation mechanism, in this case, is only dimension-driven, so it does not assure ammonium ions retention. This paper reveals that the mechanism of ammonium ions absorption and release by Nafion 117 is strongly related to the cations present in the electrolyte and to a lesser extent by its pH value. On the other hand, Celgard membrane does not show any relevant ammonium ions absorption. Moreover, the different trend of ammonium ions motion from catholyte to anolyte solution inside a flow-cell reactor shows that none of the membranes is able to avoid ammonium ions crossover and that there is a correlation between the applied potential and the motion trend. Electrochemical nitrogen and nitrate reduction tests confirm how Nafion membrane can have a big impact on the final result of ammonium ions production, especially when dealing with low production quantities, leading to mistakes in the real quantity of ammonium ions coming from the reduction reaction.&quot;,&quot;publisher&quot;:&quot;Elsevier Ltd&quot;,&quot;volume&quot;:&quot;493&quot;,&quot;container-title-short&quot;:&quot;Electrochim Acta&quot;},&quot;isTemporary&quot;:false,&quot;suppress-author&quot;:false,&quot;composite&quot;:false,&quot;author-only&quot;:false}]},{&quot;citationID&quot;:&quot;MENDELEY_CITATION_8bf72492-0b91-4466-8f77-0bcbb5977899&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&quot;,&quot;citationItems&quot;:[{&quot;id&quot;:&quot;e44c647d-df8f-38b4-8bf2-e2534522f3fd&quot;,&quot;itemData&quot;:{&quot;type&quot;:&quot;article-journal&quot;,&quot;id&quot;:&quot;e44c647d-df8f-38b4-8bf2-e2534522f3fd&quot;,&quot;title&quot;:&quot;The thermal diffusion coefficient of membrane-electrode assemblies relevant to polymer electrolyte membrane fuel cells&quot;,&quot;author&quot;:[{&quot;family&quot;:&quot;Bozkurt&quot;,&quot;given&quot;:&quot;Kerem&quot;,&quot;parse-names&quot;:false,&quot;dropping-particle&quot;:&quot;&quot;,&quot;non-dropping-particle&quot;:&quot;&quot;},{&quot;family&quot;:&quot;Akyalçın&quot;,&quot;given&quot;:&quot;Levent&quot;,&quot;parse-names&quot;:false,&quot;dropping-particle&quot;:&quot;&quot;,&quot;non-dropping-particle&quot;:&quot;&quot;},{&quot;family&quot;:&quot;Kjelstrup&quot;,&quot;given&quot;:&quot;Signe&quot;,&quot;parse-names&quot;:false,&quot;dropping-particle&quot;:&quot;&quot;,&quot;non-dropping-particle&quot;:&quot;&quot;}],&quot;container-title&quot;:&quot;International Journal of Hydrogen Energy&quot;,&quot;container-title-short&quot;:&quot;Int J Hydrogen Energy&quot;,&quot;DOI&quot;:&quot;10.1016/j.ijhydene.2022.09.302&quot;,&quot;ISSN&quot;:&quot;03603199&quot;,&quot;issued&quot;:{&quot;date-parts&quot;:[[2023,1,12]]},&quot;page&quot;:&quot;1501-1513&quot;,&quot;abstract&quot;:&quot;This study focuses on the role of the combined gas diffusion layer and membrane on thermal diffusion coefficient and its effects on water transport in polymer electrolyte membrane fuel cell. Thermal diffusion coefficients were reported for water in typical membrane-electrode assemblies. Gas diffusion layers and, in some cases, microporous layers, surrounded the membrane in the center. The sign of the coefficient depended on the materials used. While the Teflon-coated and microporous layer-containing Sigracet 10BC type gas diffusion layer has positive coefficients, the Sigracet type 10BA and 10AA without such microporous layer have negative coefficients. The thermal diffusion coefficient has an activation energy, supporting the idea of water movement by activated jumps. We conclude that hydrophobic layers may significantly improve water and heat transport away from the cathode, and this is why reversible heat transfer should not be neglected in fuel cell studies.&quot;,&quot;publisher&quot;:&quot;Elsevier Ltd&quot;,&quot;issue&quot;:&quot;4&quot;,&quot;volume&quot;:&quot;48&quot;},&quot;isTemporary&quot;:false,&quot;suppress-author&quot;:false,&quot;composite&quot;:false,&quot;author-only&quot;:false}]},{&quot;citationID&quot;:&quot;MENDELEY_CITATION_cd686520-4ebc-4d4f-b04c-276e848d24f9&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&quot;,&quot;citationItems&quot;:[{&quot;id&quot;:&quot;72541cf5-6bbd-3290-be61-31fb491479e1&quot;,&quot;itemData&quot;:{&quot;type&quot;:&quot;article-journal&quot;,&quot;id&quot;:&quot;72541cf5-6bbd-3290-be61-31fb491479e1&quot;,&quot;title&quot;:&quot;Membrane/electrolyte interplay on ammonia motion inside a flow-cell for electrochemical nitrogen and nitrate reduction&quot;,&quot;author&quot;:[{&quot;family&quot;:&quot;Pirrone&quot;,&quot;given&quot;:&quot;Noemi&quot;,&quot;parse-names&quot;:false,&quot;dropping-particle&quot;:&quot;&quot;,&quot;non-dropping-particle&quot;:&quot;&quot;},{&quot;family&quot;:&quot;Garcia-Ballesteros&quot;,&quot;given&quot;:&quot;Sara&quot;,&quot;parse-names&quot;:false,&quot;dropping-particle&quot;:&quot;&quot;,&quot;non-dropping-particle&quot;:&quot;&quot;},{&quot;family&quot;:&quot;Hernández&quot;,&quot;given&quot;:&quot;Simelys&quot;,&quot;parse-names&quot;:false,&quot;dropping-particle&quot;:&quot;&quot;,&quot;non-dropping-particle&quot;:&quot;&quot;},{&quot;family&quot;:&quot;Bella&quot;,&quot;given&quot;:&quot;Federico&quot;,&quot;parse-names&quot;:false,&quot;dropping-particle&quot;:&quot;&quot;,&quot;non-dropping-particle&quot;:&quot;&quot;}],&quot;container-title&quot;:&quot;Electrochimica Acta&quot;,&quot;DOI&quot;:&quot;10.1016/j.electacta.2024.144415&quot;,&quot;ISSN&quot;:&quot;00134686&quot;,&quot;issued&quot;:{&quot;date-parts&quot;:[[2024,7,20]]},&quot;abstract&quot;:&quot;Electrochemical ammonia production from molecular nitrogen and nitrate reduction reactions at ambient conditions has gained a lot of attention in recent years, making this topic more and more appealing. The race towards good and quick results in terms of Faradaic efficiency and productivity is not always focused on the possible source of ammonia contamination. In particular, Nafion membrane is the most commonly used in this field as cell separator, discarding the possible known disadvantages coming from ammonium ions absorption and release. The wettable microporous Celgard membrane has been proposed as a substitute for Nafion membranes, despite the separation mechanism, in this case, is only dimension-driven, so it does not assure ammonium ions retention. This paper reveals that the mechanism of ammonium ions absorption and release by Nafion 117 is strongly related to the cations present in the electrolyte and to a lesser extent by its pH value. On the other hand, Celgard membrane does not show any relevant ammonium ions absorption. Moreover, the different trend of ammonium ions motion from catholyte to anolyte solution inside a flow-cell reactor shows that none of the membranes is able to avoid ammonium ions crossover and that there is a correlation between the applied potential and the motion trend. Electrochemical nitrogen and nitrate reduction tests confirm how Nafion membrane can have a big impact on the final result of ammonium ions production, especially when dealing with low production quantities, leading to mistakes in the real quantity of ammonium ions coming from the reduction reaction.&quot;,&quot;publisher&quot;:&quot;Elsevier Ltd&quot;,&quot;volume&quot;:&quot;493&quot;,&quot;container-title-short&quot;:&quot;Electrochim Acta&quot;},&quot;isTemporary&quot;:false,&quot;suppress-author&quot;:false,&quot;composite&quot;:false,&quot;author-only&quot;:false}]},{&quot;citationID&quot;:&quot;MENDELEY_CITATION_c17fb631-9c94-4696-8890-d8efdcb02489&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&quot;,&quot;citationItems&quot;:[{&quot;id&quot;:&quot;58a006a5-50b6-3791-ac54-3229bff431db&quot;,&quot;itemData&quot;:{&quot;type&quot;:&quot;webpage&quot;,&quot;id&quot;:&quot;58a006a5-50b6-3791-ac54-3229bff431db&quot;,&quot;title&quot;:&quot;Velp Scientifica AREC.X 7 Velp system with VTF thermoregulator&quot;,&quot;accessed&quot;:{&quot;date-parts&quot;:[[2024,9,12]]},&quot;URL&quot;:&quot;https://www.velp.com/en-ww/arecx-digital-ceramic-hot-plate-stirrer.aspx&quot;,&quot;container-title-short&quot;:&quot;&quot;},&quot;isTemporary&quot;:false,&quot;suppress-author&quot;:false,&quot;composite&quot;:false,&quot;author-only&quot;:false}]},{&quot;citationID&quot;:&quot;MENDELEY_CITATION_27e71e1c-89df-4ecb-b2ce-83c5ef53dc7e&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&quot;,&quot;citationItems&quot;:[{&quot;id&quot;:&quot;a4f62c4b-c22b-3565-b6b2-4befc6d39da1&quot;,&quot;itemData&quot;:{&quot;type&quot;:&quot;webpage&quot;,&quot;id&quot;:&quot;a4f62c4b-c22b-3565-b6b2-4befc6d39da1&quot;,&quot;title&quot;:&quot;Italy&quot;,&quot;author&quot;:[{&quot;family&quot;:&quot;International Energy Agency&quot;,&quot;given&quot;:&quot;&quot;,&quot;parse-names&quot;:false,&quot;dropping-particle&quot;:&quot;&quot;,&quot;non-dropping-particle&quot;:&quot;&quot;}],&quot;accessed&quot;:{&quot;date-parts&quot;:[[2024,12,9]]},&quot;URL&quot;:&quot;https://www.iea.org/countries/italy/energy-mix&quot;,&quot;container-title-short&quot;:&quot;&quot;},&quot;isTemporary&quot;:false,&quot;suppress-author&quot;:false,&quot;composite&quot;:false,&quot;author-only&quot;:false}]},{&quot;citationID&quot;:&quot;MENDELEY_CITATION_03a962f4-f9f3-4a90-bb72-b2b039943b52&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&quot;,&quot;citationItems&quot;:[{&quot;id&quot;:&quot;bf47ea81-9656-36e7-a20c-110392f65f70&quot;,&quot;itemData&quot;:{&quot;type&quot;:&quot;article-journal&quot;,&quot;id&quot;:&quot;bf47ea81-9656-36e7-a20c-110392f65f70&quot;,&quot;title&quot;:&quot;Energy from waste biomass: an LCA study on a biofuel cell at early design stage&quot;,&quot;author&quot;:[{&quot;family&quot;:&quot;Rossi&quot;,&quot;given&quot;:&quot;Eleonora&quot;,&quot;parse-names&quot;:false,&quot;dropping-particle&quot;:&quot;&quot;,&quot;non-dropping-particle&quot;:&quot;&quot;},{&quot;family&quot;:&quot;Cespi&quot;,&quot;given&quot;:&quot;Daniele&quot;,&quot;parse-names&quot;:false,&quot;dropping-particle&quot;:&quot;&quot;,&quot;non-dropping-particle&quot;:&quot;&quot;},{&quot;family&quot;:&quot;Maggiore&quot;,&quot;given&quot;:&quot;Irene&quot;,&quot;parse-names&quot;:false,&quot;dropping-particle&quot;:&quot;&quot;,&quot;non-dropping-particle&quot;:&quot;&quot;},{&quot;family&quot;:&quot;Setti&quot;,&quot;given&quot;:&quot;Leonardo&quot;,&quot;parse-names&quot;:false,&quot;dropping-particle&quot;:&quot;&quot;,&quot;non-dropping-particle&quot;:&quot;&quot;},{&quot;family&quot;:&quot;Passarini&quot;,&quot;given&quot;:&quot;Fabrizio&quot;,&quot;parse-names&quot;:false,&quot;dropping-particle&quot;:&quot;&quot;,&quot;non-dropping-particle&quot;:&quot;&quot;}],&quot;container-title&quot;:&quot;Environmental Science and Pollution Research&quot;,&quot;DOI&quot;:&quot;10.1007/s11356-024-34068-1&quot;,&quot;ISSN&quot;:&quot;16147499&quot;,&quot;issued&quot;:{&quot;date-parts&quot;:[[2024]]},&quot;abstract&quot;:&quot;Diversifying energy sources and managing waste biomass are two pressing contemporary issues. The new technology proposed in this study aims to address both by converting waste biomass into energy and fertilizer through the use of a biofuel cell (BFC). The purpose of this study is to assess the environmental impacts associated with this innovative technology through a Life Cycle Assessment (LCA). To achieve the goal, the production and use of the cell were modelled, considering both laboratory-scale operations and industrial-scale approximations. The study explored alternative scenarios, such as sensitivity analyses involving different acids and bases, renewable energy sources, and heat recovery. Comparisons with conventional biomass waste treatments (anaerobic digestion and composting) demonstrated that the BFC technology remains competitive. To further improve the BFC’s environmental footprint, efforts should focus on reducing energy requirements and enhancing nutrient recovery during scale-up. These insights are crucial for advancing sustainable waste treatment technologies and maximizing the potential of discarded biomass in an environmentally friendly manner.&quot;,&quot;publisher&quot;:&quot;Springer&quot;,&quot;container-title-short&quot;:&quot;&quot;},&quot;isTemporary&quot;:false,&quot;suppress-author&quot;:false,&quot;composite&quot;:false,&quot;author-only&quot;:false}]},{&quot;citationID&quot;:&quot;MENDELEY_CITATION_61193a62-fd92-4627-933c-58bc2bfde1b3&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&quot;,&quot;citationItems&quot;:[{&quot;id&quot;:&quot;711a1086-ddcc-3d12-b09a-1b7cbd925a6d&quot;,&quot;itemData&quot;:{&quot;type&quot;:&quot;report&quot;,&quot;id&quot;:&quot;711a1086-ddcc-3d12-b09a-1b7cbd925a6d&quot;,&quot;title&quot;:&quot;Swiss Centre for Life Cycle Inventories A joint initiative of the ETH domain and Swiss Federal Offices Life Cycle Inventories of Chemicals Data v2.0 (2007)&quot;,&quot;author&quot;:[{&quot;family&quot;:&quot;Althaus&quot;,&quot;given&quot;:&quot;Hans-Jörg&quot;,&quot;parse-names&quot;:false,&quot;dropping-particle&quot;:&quot;&quot;,&quot;non-dropping-particle&quot;:&quot;&quot;},{&quot;family&quot;:&quot;Hischier&quot;,&quot;given&quot;:&quot;Roland&quot;,&quot;parse-names&quot;:false,&quot;dropping-particle&quot;:&quot;&quot;,&quot;non-dropping-particle&quot;:&quot;&quot;},{&quot;family&quot;:&quot;Osses EMPA&quot;,&quot;given&quot;:&quot;Maggie&quot;,&quot;parse-names&quot;:false,&quot;dropping-particle&quot;:&quot;&quot;,&quot;non-dropping-particle&quot;:&quot;&quot;},{&quot;family&quot;:&quot;Gallen Alex Primas&quot;,&quot;given&quot;:&quot;St&quot;,&quot;parse-names&quot;:false,&quot;dropping-particle&quot;:&quot;&quot;,&quot;non-dropping-particle&quot;:&quot;&quot;},{&quot;family&quot;:&quot;Hellweg ETH Zürich Niels Jungbluth&quot;,&quot;given&quot;:&quot;Stefanie&quot;,&quot;parse-names&quot;:false,&quot;dropping-particle&quot;:&quot;&quot;,&quot;non-dropping-particle&quot;:&quot;&quot;},{&quot;family&quot;:&quot;Chudacoff Chudacoff Ökoscience&quot;,&quot;given&quot;:&quot;Mike&quot;,&quot;parse-names&quot;:false,&quot;dropping-particle&quot;:&quot;&quot;,&quot;non-dropping-particle&quot;:&quot;&quot;}],&quot;URL&quot;:&quot;www.ecoinvent.org.&quot;,&quot;issued&quot;:{&quot;date-parts&quot;:[[2007]]},&quot;container-title-short&quot;:&quot;&quot;},&quot;isTemporary&quot;:false}]},{&quot;citationID&quot;:&quot;MENDELEY_CITATION_a83dde9a-0521-45d0-9ba7-131fb476662b&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&quot;,&quot;citationItems&quot;:[{&quot;id&quot;:&quot;a4f62c4b-c22b-3565-b6b2-4befc6d39da1&quot;,&quot;itemData&quot;:{&quot;type&quot;:&quot;webpage&quot;,&quot;id&quot;:&quot;a4f62c4b-c22b-3565-b6b2-4befc6d39da1&quot;,&quot;title&quot;:&quot;Italy&quot;,&quot;author&quot;:[{&quot;family&quot;:&quot;International Energy Agency&quot;,&quot;given&quot;:&quot;&quot;,&quot;parse-names&quot;:false,&quot;dropping-particle&quot;:&quot;&quot;,&quot;non-dropping-particle&quot;:&quot;&quot;}],&quot;accessed&quot;:{&quot;date-parts&quot;:[[2024,12,9]]},&quot;URL&quot;:&quot;https://www.iea.org/countries/italy/energy-mix&quot;,&quot;container-title-short&quot;:&quot;&quot;},&quot;isTemporary&quot;:false,&quot;suppress-author&quot;:false,&quot;composite&quot;:false,&quot;author-only&quot;:false}]},{&quot;citationID&quot;:&quot;MENDELEY_CITATION_ed55dd7a-3e55-488a-9702-418f97d4943e&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&quot;,&quot;citationItems&quot;:[{&quot;id&quot;:&quot;72541cf5-6bbd-3290-be61-31fb491479e1&quot;,&quot;itemData&quot;:{&quot;type&quot;:&quot;article-journal&quot;,&quot;id&quot;:&quot;72541cf5-6bbd-3290-be61-31fb491479e1&quot;,&quot;title&quot;:&quot;Membrane/electrolyte interplay on ammonia motion inside a flow-cell for electrochemical nitrogen and nitrate reduction&quot;,&quot;author&quot;:[{&quot;family&quot;:&quot;Pirrone&quot;,&quot;given&quot;:&quot;Noemi&quot;,&quot;parse-names&quot;:false,&quot;dropping-particle&quot;:&quot;&quot;,&quot;non-dropping-particle&quot;:&quot;&quot;},{&quot;family&quot;:&quot;Garcia-Ballesteros&quot;,&quot;given&quot;:&quot;Sara&quot;,&quot;parse-names&quot;:false,&quot;dropping-particle&quot;:&quot;&quot;,&quot;non-dropping-particle&quot;:&quot;&quot;},{&quot;family&quot;:&quot;Hernández&quot;,&quot;given&quot;:&quot;Simelys&quot;,&quot;parse-names&quot;:false,&quot;dropping-particle&quot;:&quot;&quot;,&quot;non-dropping-particle&quot;:&quot;&quot;},{&quot;family&quot;:&quot;Bella&quot;,&quot;given&quot;:&quot;Federico&quot;,&quot;parse-names&quot;:false,&quot;dropping-particle&quot;:&quot;&quot;,&quot;non-dropping-particle&quot;:&quot;&quot;}],&quot;container-title&quot;:&quot;Electrochimica Acta&quot;,&quot;DOI&quot;:&quot;10.1016/j.electacta.2024.144415&quot;,&quot;ISSN&quot;:&quot;00134686&quot;,&quot;issued&quot;:{&quot;date-parts&quot;:[[2024,7,20]]},&quot;abstract&quot;:&quot;Electrochemical ammonia production from molecular nitrogen and nitrate reduction reactions at ambient conditions has gained a lot of attention in recent years, making this topic more and more appealing. The race towards good and quick results in terms of Faradaic efficiency and productivity is not always focused on the possible source of ammonia contamination. In particular, Nafion membrane is the most commonly used in this field as cell separator, discarding the possible known disadvantages coming from ammonium ions absorption and release. The wettable microporous Celgard membrane has been proposed as a substitute for Nafion membranes, despite the separation mechanism, in this case, is only dimension-driven, so it does not assure ammonium ions retention. This paper reveals that the mechanism of ammonium ions absorption and release by Nafion 117 is strongly related to the cations present in the electrolyte and to a lesser extent by its pH value. On the other hand, Celgard membrane does not show any relevant ammonium ions absorption. Moreover, the different trend of ammonium ions motion from catholyte to anolyte solution inside a flow-cell reactor shows that none of the membranes is able to avoid ammonium ions crossover and that there is a correlation between the applied potential and the motion trend. Electrochemical nitrogen and nitrate reduction tests confirm how Nafion membrane can have a big impact on the final result of ammonium ions production, especially when dealing with low production quantities, leading to mistakes in the real quantity of ammonium ions coming from the reduction reaction.&quot;,&quot;publisher&quot;:&quot;Elsevier Ltd&quot;,&quot;volume&quot;:&quot;493&quot;,&quot;container-title-short&quot;:&quot;Electrochim Acta&quot;},&quot;isTemporary&quot;:false,&quot;suppress-author&quot;:false,&quot;composite&quot;:false,&quot;author-only&quot;:false}]},{&quot;citationID&quot;:&quot;MENDELEY_CITATION_850a0a3f-fb8f-4b89-bd5d-3ddce5e22316&quot;,&quot;properties&quot;:{&quot;noteIndex&quot;:0},&quot;isEdited&quot;:false,&quot;manualOverride&quot;:{&quot;isManuallyOverridden&quot;:false,&quot;citeprocText&quot;:&quot;&lt;sup&gt;53&lt;/sup&gt;&quot;,&quot;manualOverrideText&quot;:&quot;&quot;},&quot;citationTag&quot;:&quot;MENDELEY_CITATION_v3_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&quot;,&quot;citationItems&quot;:[{&quot;id&quot;:&quot;05383d9c-3be2-3f4c-b557-c402565427f6&quot;,&quot;itemData&quot;:{&quot;type&quot;:&quot;article-journal&quot;,&quot;id&quot;:&quot;05383d9c-3be2-3f4c-b557-c402565427f6&quot;,&quot;title&quot;:&quot;Life cycle assessment of air transportation and the Swiss commercial air transport fleet&quot;,&quot;author&quot;:[{&quot;family&quot;:&quot;Cox&quot;,&quot;given&quot;:&quot;Brian&quot;,&quot;parse-names&quot;:false,&quot;dropping-particle&quot;:&quot;&quot;,&quot;non-dropping-particle&quot;:&quot;&quot;},{&quot;family&quot;:&quot;Jemiolo&quot;,&quot;given&quot;:&quot;Wojciech&quot;,&quot;parse-names&quot;:false,&quot;dropping-particle&quot;:&quot;&quot;,&quot;non-dropping-particle&quot;:&quot;&quot;},{&quot;family&quot;:&quot;Mutel&quot;,&quot;given&quot;:&quot;Chris&quot;,&quot;parse-names&quot;:false,&quot;dropping-particle&quot;:&quot;&quot;,&quot;non-dropping-particle&quot;:&quot;&quot;}],&quot;container-title&quot;:&quot;Transportation Research Part D: Transport and Environment&quot;,&quot;container-title-short&quot;:&quot;Transp Res D Transp Environ&quot;,&quot;DOI&quot;:&quot;10.1016/j.trd.2017.10.017&quot;,&quot;ISSN&quot;:&quot;13619209&quot;,&quot;issued&quot;:{&quot;date-parts&quot;:[[2018,1,1]]},&quot;page&quot;:&quot;1-13&quot;,&quot;abstract&quot;:&quot;In this work we present a life cycle assessment of air transportation, the Swiss commercial aircraft fleet, and its potential development from 1990 to 2050. We first perform a life cycle assessment of air transport with 72 common aircraft types for different flight distances. These results are globally valid. Based on these results, a parameterized model of 5 aircraft size categories is developed that includes variation in aircraft production year, flight distance and maximum seating capacity. Future aircraft improvement is modelled with two scenarios that consider conservative and optimistic assumptions regarding future improvements to aircraft weight, fuel efficiency, aerodynamics, and exhaust emissions. In a third step, this model is calibrated to Swiss and European conditions and used to calculate the environmental burdens from Swiss passenger and freight civilian air transport. The model is found to accurately predict national aircraft fuel consumption to within 7% accuracy over a 25 year period, with the exception of the aftermath of the terrorist attacks of 2001. Results show that, despite significant improvements in per passenger kilometer emissions, overall environmental burdens due to air transportation are likely to continue increasing in the future due to rapidly increasing demand. Results further show that as exhaust emissions from aircraft are further reduced, the main cause of many environmental impacts caused by air transport will be due to upstream impacts of kerosene production, and not the direct operating of aircraft.&quot;,&quot;publisher&quot;:&quot;Elsevier Ltd&quot;,&quot;volume&quot;:&quot;58&quot;},&quot;isTemporary&quot;:false,&quot;suppress-author&quot;:false,&quot;composite&quot;:false,&quot;author-only&quot;:false}]},{&quot;citationID&quot;:&quot;MENDELEY_CITATION_8a003c6f-108d-42ed-99ba-1ae2bbab0bc6&quot;,&quot;properties&quot;:{&quot;noteIndex&quot;:0},&quot;isEdited&quot;:false,&quot;manualOverride&quot;:{&quot;isManuallyOverridden&quot;:false,&quot;citeprocText&quot;:&quot;&lt;sup&gt;49,54&lt;/sup&gt;&quot;,&quot;manualOverrideText&quot;:&quot;&quot;},&quot;citationTag&quot;:&quot;MENDELEY_CITATION_v3_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&quot;,&quot;citationItems&quot;:[{&quot;id&quot;:&quot;dbaada3a-d99a-3873-86aa-b41a95268f57&quot;,&quot;itemData&quot;:{&quot;type&quot;:&quot;webpage&quot;,&quot;id&quot;:&quot;dbaada3a-d99a-3873-86aa-b41a95268f57&quot;,&quot;title&quot;:&quot;Toray Carbon Paper&quot;,&quot;accessed&quot;:{&quot;date-parts&quot;:[[2024,9,11]]},&quot;URL&quot;:&quot;https://www.fuelcellstore.com/gas-diffusion-layers/carbon-paper/toray-carbon-paper-060?sort=rating&amp;order=DESC&amp;limit=15&quot;,&quot;container-title-short&quot;:&quot;&quot;},&quot;isTemporary&quot;:false,&quot;suppress-author&quot;:false,&quot;composite&quot;:false,&quot;author-only&quot;:false},{&quot;id&quot;:&quot;72541cf5-6bbd-3290-be61-31fb491479e1&quot;,&quot;itemData&quot;:{&quot;type&quot;:&quot;article-journal&quot;,&quot;id&quot;:&quot;72541cf5-6bbd-3290-be61-31fb491479e1&quot;,&quot;title&quot;:&quot;Membrane/electrolyte interplay on ammonia motion inside a flow-cell for electrochemical nitrogen and nitrate reduction&quot;,&quot;author&quot;:[{&quot;family&quot;:&quot;Pirrone&quot;,&quot;given&quot;:&quot;Noemi&quot;,&quot;parse-names&quot;:false,&quot;dropping-particle&quot;:&quot;&quot;,&quot;non-dropping-particle&quot;:&quot;&quot;},{&quot;family&quot;:&quot;Garcia-Ballesteros&quot;,&quot;given&quot;:&quot;Sara&quot;,&quot;parse-names&quot;:false,&quot;dropping-particle&quot;:&quot;&quot;,&quot;non-dropping-particle&quot;:&quot;&quot;},{&quot;family&quot;:&quot;Hernández&quot;,&quot;given&quot;:&quot;Simelys&quot;,&quot;parse-names&quot;:false,&quot;dropping-particle&quot;:&quot;&quot;,&quot;non-dropping-particle&quot;:&quot;&quot;},{&quot;family&quot;:&quot;Bella&quot;,&quot;given&quot;:&quot;Federico&quot;,&quot;parse-names&quot;:false,&quot;dropping-particle&quot;:&quot;&quot;,&quot;non-dropping-particle&quot;:&quot;&quot;}],&quot;container-title&quot;:&quot;Electrochimica Acta&quot;,&quot;DOI&quot;:&quot;10.1016/j.electacta.2024.144415&quot;,&quot;ISSN&quot;:&quot;00134686&quot;,&quot;issued&quot;:{&quot;date-parts&quot;:[[2024,7,20]]},&quot;abstract&quot;:&quot;Electrochemical ammonia production from molecular nitrogen and nitrate reduction reactions at ambient conditions has gained a lot of attention in recent years, making this topic more and more appealing. The race towards good and quick results in terms of Faradaic efficiency and productivity is not always focused on the possible source of ammonia contamination. In particular, Nafion membrane is the most commonly used in this field as cell separator, discarding the possible known disadvantages coming from ammonium ions absorption and release. The wettable microporous Celgard membrane has been proposed as a substitute for Nafion membranes, despite the separation mechanism, in this case, is only dimension-driven, so it does not assure ammonium ions retention. This paper reveals that the mechanism of ammonium ions absorption and release by Nafion 117 is strongly related to the cations present in the electrolyte and to a lesser extent by its pH value. On the other hand, Celgard membrane does not show any relevant ammonium ions absorption. Moreover, the different trend of ammonium ions motion from catholyte to anolyte solution inside a flow-cell reactor shows that none of the membranes is able to avoid ammonium ions crossover and that there is a correlation between the applied potential and the motion trend. Electrochemical nitrogen and nitrate reduction tests confirm how Nafion membrane can have a big impact on the final result of ammonium ions production, especially when dealing with low production quantities, leading to mistakes in the real quantity of ammonium ions coming from the reduction reaction.&quot;,&quot;publisher&quot;:&quot;Elsevier Ltd&quot;,&quot;volume&quot;:&quot;493&quot;,&quot;container-title-short&quot;:&quot;Electrochim Acta&quot;},&quot;isTemporary&quot;:false}]},{&quot;citationID&quot;:&quot;MENDELEY_CITATION_cb122f07-4484-4615-801b-1c33cd69dcfc&quot;,&quot;properties&quot;:{&quot;noteIndex&quot;:0},&quot;isEdited&quot;:false,&quot;manualOverride&quot;:{&quot;isManuallyOverridden&quot;:false,&quot;citeprocText&quot;:&quot;&lt;sup&gt;55&lt;/sup&gt;&quot;,&quot;manualOverrideText&quot;:&quot;&quot;},&quot;citationTag&quot;:&quot;MENDELEY_CITATION_v3_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&quot;,&quot;citationItems&quot;:[{&quot;id&quot;:&quot;4de3cdd9-f078-35f2-a818-a32c4faae0cf&quot;,&quot;itemData&quot;:{&quot;type&quot;:&quot;webpage&quot;,&quot;id&quot;:&quot;4de3cdd9-f078-35f2-a818-a32c4faae0cf&quot;,&quot;title&quot;:&quot;Nafion perfluorinated resin solution&quot;,&quot;accessed&quot;:{&quot;date-parts&quot;:[[2024,9,9]]},&quot;URL&quot;:&quot;https://www.sigmaaldrich.com/IT/it/product/aldrich/527084&quot;,&quot;container-title-short&quot;:&quot;&quot;},&quot;isTemporary&quot;:false,&quot;suppress-author&quot;:false,&quot;composite&quot;:false,&quot;author-only&quot;:false}]},{&quot;citationID&quot;:&quot;MENDELEY_CITATION_c2a71e1c-d696-4a92-b7f3-9a44a811ff23&quot;,&quot;properties&quot;:{&quot;noteIndex&quot;:0},&quot;isEdited&quot;:false,&quot;manualOverride&quot;:{&quot;isManuallyOverridden&quot;:false,&quot;citeprocText&quot;:&quot;&lt;sup&gt;54&lt;/sup&gt;&quot;,&quot;manualOverrideText&quot;:&quot;&quot;},&quot;citationTag&quot;:&quot;MENDELEY_CITATION_v3_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&quot;,&quot;citationItems&quot;:[{&quot;id&quot;:&quot;dbaada3a-d99a-3873-86aa-b41a95268f57&quot;,&quot;itemData&quot;:{&quot;type&quot;:&quot;webpage&quot;,&quot;id&quot;:&quot;dbaada3a-d99a-3873-86aa-b41a95268f57&quot;,&quot;title&quot;:&quot;Toray Carbon Paper&quot;,&quot;accessed&quot;:{&quot;date-parts&quot;:[[2024,9,11]]},&quot;URL&quot;:&quot;https://www.fuelcellstore.com/gas-diffusion-layers/carbon-paper/toray-carbon-paper-060?sort=rating&amp;order=DESC&amp;limit=15&quot;,&quot;container-title-short&quot;:&quot;&quot;},&quot;isTemporary&quot;:false,&quot;suppress-author&quot;:false,&quot;composite&quot;:false,&quot;author-only&quot;:false}]},{&quot;citationID&quot;:&quot;MENDELEY_CITATION_f7a93b36-9dba-4f44-8989-6f95fd1698d1&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&quot;,&quot;citationItems&quot;:[{&quot;id&quot;:&quot;72541cf5-6bbd-3290-be61-31fb491479e1&quot;,&quot;itemData&quot;:{&quot;type&quot;:&quot;article-journal&quot;,&quot;id&quot;:&quot;72541cf5-6bbd-3290-be61-31fb491479e1&quot;,&quot;title&quot;:&quot;Membrane/electrolyte interplay on ammonia motion inside a flow-cell for electrochemical nitrogen and nitrate reduction&quot;,&quot;author&quot;:[{&quot;family&quot;:&quot;Pirrone&quot;,&quot;given&quot;:&quot;Noemi&quot;,&quot;parse-names&quot;:false,&quot;dropping-particle&quot;:&quot;&quot;,&quot;non-dropping-particle&quot;:&quot;&quot;},{&quot;family&quot;:&quot;Garcia-Ballesteros&quot;,&quot;given&quot;:&quot;Sara&quot;,&quot;parse-names&quot;:false,&quot;dropping-particle&quot;:&quot;&quot;,&quot;non-dropping-particle&quot;:&quot;&quot;},{&quot;family&quot;:&quot;Hernández&quot;,&quot;given&quot;:&quot;Simelys&quot;,&quot;parse-names&quot;:false,&quot;dropping-particle&quot;:&quot;&quot;,&quot;non-dropping-particle&quot;:&quot;&quot;},{&quot;family&quot;:&quot;Bella&quot;,&quot;given&quot;:&quot;Federico&quot;,&quot;parse-names&quot;:false,&quot;dropping-particle&quot;:&quot;&quot;,&quot;non-dropping-particle&quot;:&quot;&quot;}],&quot;container-title&quot;:&quot;Electrochimica Acta&quot;,&quot;DOI&quot;:&quot;10.1016/j.electacta.2024.144415&quot;,&quot;ISSN&quot;:&quot;00134686&quot;,&quot;issued&quot;:{&quot;date-parts&quot;:[[2024,7,20]]},&quot;abstract&quot;:&quot;Electrochemical ammonia production from molecular nitrogen and nitrate reduction reactions at ambient conditions has gained a lot of attention in recent years, making this topic more and more appealing. The race towards good and quick results in terms of Faradaic efficiency and productivity is not always focused on the possible source of ammonia contamination. In particular, Nafion membrane is the most commonly used in this field as cell separator, discarding the possible known disadvantages coming from ammonium ions absorption and release. The wettable microporous Celgard membrane has been proposed as a substitute for Nafion membranes, despite the separation mechanism, in this case, is only dimension-driven, so it does not assure ammonium ions retention. This paper reveals that the mechanism of ammonium ions absorption and release by Nafion 117 is strongly related to the cations present in the electrolyte and to a lesser extent by its pH value. On the other hand, Celgard membrane does not show any relevant ammonium ions absorption. Moreover, the different trend of ammonium ions motion from catholyte to anolyte solution inside a flow-cell reactor shows that none of the membranes is able to avoid ammonium ions crossover and that there is a correlation between the applied potential and the motion trend. Electrochemical nitrogen and nitrate reduction tests confirm how Nafion membrane can have a big impact on the final result of ammonium ions production, especially when dealing with low production quantities, leading to mistakes in the real quantity of ammonium ions coming from the reduction reaction.&quot;,&quot;publisher&quot;:&quot;Elsevier Ltd&quot;,&quot;volume&quot;:&quot;493&quot;,&quot;container-title-short&quot;:&quot;Electrochim Acta&quot;},&quot;isTemporary&quot;:false,&quot;suppress-author&quot;:false,&quot;composite&quot;:false,&quot;author-only&quot;:false}]},{&quot;citationID&quot;:&quot;MENDELEY_CITATION_612bd886-7f12-4776-b813-06616d024c6d&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&quot;,&quot;citationItems&quot;:[{&quot;id&quot;:&quot;58a006a5-50b6-3791-ac54-3229bff431db&quot;,&quot;itemData&quot;:{&quot;type&quot;:&quot;webpage&quot;,&quot;id&quot;:&quot;58a006a5-50b6-3791-ac54-3229bff431db&quot;,&quot;title&quot;:&quot;Velp Scientifica AREC.X 7 Velp system with VTF thermoregulator&quot;,&quot;accessed&quot;:{&quot;date-parts&quot;:[[2024,9,12]]},&quot;URL&quot;:&quot;https://www.velp.com/en-ww/arecx-digital-ceramic-hot-plate-stirrer.aspx&quot;,&quot;container-title-short&quot;:&quot;&quot;},&quot;isTemporary&quot;:false,&quot;suppress-author&quot;:false,&quot;composite&quot;:false,&quot;author-only&quot;:false}]},{&quot;citationID&quot;:&quot;MENDELEY_CITATION_41b95dcc-89c9-4dbf-9873-30d7fe4b2ede&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&quot;,&quot;citationItems&quot;:[{&quot;id&quot;:&quot;9c4db12b-b749-3396-bcf0-913915c2b06a&quot;,&quot;itemData&quot;:{&quot;type&quot;:&quot;webpage&quot;,&quot;id&quot;:&quot;9c4db12b-b749-3396-bcf0-913915c2b06a&quot;,&quot;title&quot;:&quot;Vibra cell vcx 130&quot;,&quot;accessed&quot;:{&quot;date-parts&quot;:[[2024,9,13]]},&quot;URL&quot;:&quot;https://www.fishersci.it/shop/products/vcx-130pb-ultrasonic-processor/11763729&quot;,&quot;container-title-short&quot;:&quot;&quot;},&quot;isTemporary&quot;:false,&quot;suppress-author&quot;:false,&quot;composite&quot;:false,&quot;author-only&quot;:false}]},{&quot;citationID&quot;:&quot;MENDELEY_CITATION_d8ef6407-743c-4377-b723-bcfb43dfd891&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&quot;,&quot;citationItems&quot;:[{&quot;id&quot;:&quot;3467776f-ea85-3dfa-89a2-e82665ed7b01&quot;,&quot;itemData&quot;:{&quot;type&quot;:&quot;webpage&quot;,&quot;id&quot;:&quot;3467776f-ea85-3dfa-89a2-e82665ed7b01&quot;,&quot;title&quot;:&quot;Iwata Power Jet Plus Tubular 110-120V Airbrush Compressor&quot;,&quot;accessed&quot;:{&quot;date-parts&quot;:[[2024,9,13]]},&quot;URL&quot;:&quot;https://www.iwata-airbrush.com/power-jet-plus-tubular.html&quot;,&quot;container-title-short&quot;:&quot;&quot;},&quot;isTemporary&quot;:false,&quot;suppress-author&quot;:false,&quot;composite&quot;:false,&quot;author-only&quot;:false}]},{&quot;citationID&quot;:&quot;MENDELEY_CITATION_87012dfd-42f0-4ea3-b697-9a679bd2ac62&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&quot;,&quot;citationItems&quot;:[{&quot;id&quot;:&quot;9c4db12b-b749-3396-bcf0-913915c2b06a&quot;,&quot;itemData&quot;:{&quot;type&quot;:&quot;webpage&quot;,&quot;id&quot;:&quot;9c4db12b-b749-3396-bcf0-913915c2b06a&quot;,&quot;title&quot;:&quot;Vibra cell vcx 130&quot;,&quot;accessed&quot;:{&quot;date-parts&quot;:[[2024,9,13]]},&quot;URL&quot;:&quot;https://www.fishersci.it/shop/products/vcx-130pb-ultrasonic-processor/11763729&quot;,&quot;container-title-short&quot;:&quot;&quot;},&quot;isTemporary&quot;:false,&quot;suppress-author&quot;:false,&quot;composite&quot;:false,&quot;author-only&quot;:false}]},{&quot;citationID&quot;:&quot;MENDELEY_CITATION_7a88e8cb-2516-463e-bade-204bcfbabd1b&quot;,&quot;properties&quot;:{&quot;noteIndex&quot;:0},&quot;isEdited&quot;:false,&quot;manualOverride&quot;:{&quot;isManuallyOverridden&quot;:false,&quot;citeprocText&quot;:&quot;&lt;sup&gt;58&lt;/sup&gt;&quot;,&quot;manualOverrideText&quot;:&quot;&quot;},&quot;citationTag&quot;:&quot;MENDELEY_CITATION_v3_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&quot;,&quot;citationItems&quot;:[{&quot;id&quot;:&quot;738f2b2d-d00b-36af-beda-f90eb70b33dd&quot;,&quot;itemData&quot;:{&quot;type&quot;:&quot;webpage&quot;,&quot;id&quot;:&quot;738f2b2d-d00b-36af-beda-f90eb70b33dd&quot;,&quot;title&quot;:&quot;Ismatec RegIo ICC Indipendent&quot;,&quot;accessed&quot;:{&quot;date-parts&quot;:[[2024,9,13]]},&quot;URL&quot;:&quot;https://darwin-microfluidics.com/products/reglo-icc-independent-channel-control-pump&quot;,&quot;container-title-short&quot;:&quot;&quot;},&quot;isTemporary&quot;:false,&quot;suppress-author&quot;:false,&quot;composite&quot;:false,&quot;author-only&quot;:false}]},{&quot;citationID&quot;:&quot;MENDELEY_CITATION_d82ba805-f24b-4d8a-8e76-123ad723825b&quot;,&quot;properties&quot;:{&quot;noteIndex&quot;:0},&quot;isEdited&quot;:false,&quot;manualOverride&quot;:{&quot;isManuallyOverridden&quot;:false,&quot;citeprocText&quot;:&quot;&lt;sup&gt;59&lt;/sup&gt;&quot;,&quot;manualOverrideText&quot;:&quot;&quot;},&quot;citationTag&quot;:&quot;MENDELEY_CITATION_v3_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&quot;,&quot;citationItems&quot;:[{&quot;id&quot;:&quot;697f16c1-67b4-3ae2-a061-6dbbd588a271&quot;,&quot;itemData&quot;:{&quot;type&quot;:&quot;webpage&quot;,&quot;id&quot;:&quot;697f16c1-67b4-3ae2-a061-6dbbd588a271&quot;,&quot;title&quot;:&quot;Mass flow controller&quot;,&quot;accessed&quot;:{&quot;date-parts&quot;:[[2024,9,13]]},&quot;URL&quot;:&quot;https://www.bronkhorst.com/int/products/gas-flow/el-flow-select/f-201cv/&quot;,&quot;container-title-short&quot;:&quot;&quot;},&quot;isTemporary&quot;:false,&quot;suppress-author&quot;:false,&quot;composite&quot;:false,&quot;author-only&quot;:false}]},{&quot;citationID&quot;:&quot;MENDELEY_CITATION_cb5d35b6-6ffd-445e-944d-a5a7afacb7f7&quot;,&quot;properties&quot;:{&quot;noteIndex&quot;:0},&quot;isEdited&quot;:false,&quot;manualOverride&quot;:{&quot;isManuallyOverridden&quot;:false,&quot;citeprocText&quot;:&quot;&lt;sup&gt;60&lt;/sup&gt;&quot;,&quot;manualOverrideText&quot;:&quot;&quot;},&quot;citationTag&quot;:&quot;MENDELEY_CITATION_v3_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&quot;,&quot;citationItems&quot;:[{&quot;id&quot;:&quot;fb8bfd0d-f180-3c4c-9887-df25aa6d2f26&quot;,&quot;itemData&quot;:{&quot;type&quot;:&quot;webpage&quot;,&quot;id&quot;:&quot;fb8bfd0d-f180-3c4c-9887-df25aa6d2f26&quot;,&quot;title&quot;:&quot;Gas Argon&quot;,&quot;accessed&quot;:{&quot;date-parts&quot;:[[2024,9,13]]},&quot;URL&quot;:&quot;https://www.siad.com/it/gas-argon&quot;,&quot;container-title-short&quot;:&quot;&quot;},&quot;isTemporary&quot;:false,&quot;suppress-author&quot;:false,&quot;composite&quot;:false,&quot;author-only&quot;:false}]},{&quot;citationID&quot;:&quot;MENDELEY_CITATION_2891318e-cf41-478e-8ff6-ea262f59fc23&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&quot;,&quot;citationItems&quot;:[{&quot;id&quot;:&quot;72541cf5-6bbd-3290-be61-31fb491479e1&quot;,&quot;itemData&quot;:{&quot;type&quot;:&quot;article-journal&quot;,&quot;id&quot;:&quot;72541cf5-6bbd-3290-be61-31fb491479e1&quot;,&quot;title&quot;:&quot;Membrane/electrolyte interplay on ammonia motion inside a flow-cell for electrochemical nitrogen and nitrate reduction&quot;,&quot;author&quot;:[{&quot;family&quot;:&quot;Pirrone&quot;,&quot;given&quot;:&quot;Noemi&quot;,&quot;parse-names&quot;:false,&quot;dropping-particle&quot;:&quot;&quot;,&quot;non-dropping-particle&quot;:&quot;&quot;},{&quot;family&quot;:&quot;Garcia-Ballesteros&quot;,&quot;given&quot;:&quot;Sara&quot;,&quot;parse-names&quot;:false,&quot;dropping-particle&quot;:&quot;&quot;,&quot;non-dropping-particle&quot;:&quot;&quot;},{&quot;family&quot;:&quot;Hernández&quot;,&quot;given&quot;:&quot;Simelys&quot;,&quot;parse-names&quot;:false,&quot;dropping-particle&quot;:&quot;&quot;,&quot;non-dropping-particle&quot;:&quot;&quot;},{&quot;family&quot;:&quot;Bella&quot;,&quot;given&quot;:&quot;Federico&quot;,&quot;parse-names&quot;:false,&quot;dropping-particle&quot;:&quot;&quot;,&quot;non-dropping-particle&quot;:&quot;&quot;}],&quot;container-title&quot;:&quot;Electrochimica Acta&quot;,&quot;DOI&quot;:&quot;10.1016/j.electacta.2024.144415&quot;,&quot;ISSN&quot;:&quot;00134686&quot;,&quot;issued&quot;:{&quot;date-parts&quot;:[[2024,7,20]]},&quot;abstract&quot;:&quot;Electrochemical ammonia production from molecular nitrogen and nitrate reduction reactions at ambient conditions has gained a lot of attention in recent years, making this topic more and more appealing. The race towards good and quick results in terms of Faradaic efficiency and productivity is not always focused on the possible source of ammonia contamination. In particular, Nafion membrane is the most commonly used in this field as cell separator, discarding the possible known disadvantages coming from ammonium ions absorption and release. The wettable microporous Celgard membrane has been proposed as a substitute for Nafion membranes, despite the separation mechanism, in this case, is only dimension-driven, so it does not assure ammonium ions retention. This paper reveals that the mechanism of ammonium ions absorption and release by Nafion 117 is strongly related to the cations present in the electrolyte and to a lesser extent by its pH value. On the other hand, Celgard membrane does not show any relevant ammonium ions absorption. Moreover, the different trend of ammonium ions motion from catholyte to anolyte solution inside a flow-cell reactor shows that none of the membranes is able to avoid ammonium ions crossover and that there is a correlation between the applied potential and the motion trend. Electrochemical nitrogen and nitrate reduction tests confirm how Nafion membrane can have a big impact on the final result of ammonium ions production, especially when dealing with low production quantities, leading to mistakes in the real quantity of ammonium ions coming from the reduction reaction.&quot;,&quot;publisher&quot;:&quot;Elsevier Ltd&quot;,&quot;volume&quot;:&quot;493&quot;,&quot;container-title-short&quot;:&quot;Electrochim Acta&quot;},&quot;isTemporary&quot;:false,&quot;suppress-author&quot;:false,&quot;composite&quot;:false,&quot;author-only&quot;:false}]},{&quot;citationID&quot;:&quot;MENDELEY_CITATION_efa2ea76-5f34-4fa2-813e-993290215eda&quot;,&quot;properties&quot;:{&quot;noteIndex&quot;:0},&quot;isEdited&quot;:false,&quot;manualOverride&quot;:{&quot;isManuallyOverridden&quot;:false,&quot;citeprocText&quot;:&quot;&lt;sup&gt;61&lt;/sup&gt;&quot;,&quot;manualOverrideText&quot;:&quot;&quot;},&quot;citationTag&quot;:&quot;MENDELEY_CITATION_v3_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&quot;,&quot;citationItems&quot;:[{&quot;id&quot;:&quot;e96c0648-5c68-399d-82ec-fa4214dae3a9&quot;,&quot;itemData&quot;:{&quot;type&quot;:&quot;article-journal&quot;,&quot;id&quot;:&quot;e96c0648-5c68-399d-82ec-fa4214dae3a9&quot;,&quot;title&quot;:&quot;Chemometrics-boosted protocols for effortless evaluation of factors affecting the electrochemical nitrate reduction to ammonia&quot;,&quot;author&quot;:[{&quot;family&quot;:&quot;Pirrone&quot;,&quot;given&quot;:&quot;Noemi&quot;,&quot;parse-names&quot;:false,&quot;dropping-particle&quot;:&quot;&quot;,&quot;non-dropping-particle&quot;:&quot;&quot;},{&quot;family&quot;:&quot;Garcia-Ballesteros&quot;,&quot;given&quot;:&quot;Sara&quot;,&quot;parse-names&quot;:false,&quot;dropping-particle&quot;:&quot;&quot;,&quot;non-dropping-particle&quot;:&quot;&quot;},{&quot;family&quot;:&quot;Amici&quot;,&quot;given&quot;:&quot;Julia&quot;,&quot;parse-names&quot;:false,&quot;dropping-particle&quot;:&quot;&quot;,&quot;non-dropping-particle&quot;:&quot;&quot;},{&quot;family&quot;:&quot;Castellino&quot;,&quot;given&quot;:&quot;Micaela&quot;,&quot;parse-names&quot;:false,&quot;dropping-particle&quot;:&quot;&quot;,&quot;non-dropping-particle&quot;:&quot;&quot;},{&quot;family&quot;:&quot;Hernández&quot;,&quot;given&quot;:&quot;Simelys&quot;,&quot;parse-names&quot;:false,&quot;dropping-particle&quot;:&quot;&quot;,&quot;non-dropping-particle&quot;:&quot;&quot;},{&quot;family&quot;:&quot;Bella&quot;,&quot;given&quot;:&quot;Federico&quot;,&quot;parse-names&quot;:false,&quot;dropping-particle&quot;:&quot;&quot;,&quot;non-dropping-particle&quot;:&quot;&quot;}],&quot;container-title&quot;:&quot;Journal of Energy Chemistry&quot;,&quot;DOI&quot;:&quot;10.1016/j.jechem.2025.03.072&quot;,&quot;ISSN&quot;:&quot;20954956&quot;,&quot;issued&quot;:{&quot;date-parts&quot;:[[2025,8,1]]},&quot;page&quot;:&quot;599-611&quot;,&quot;abstract&quot;:&quot;Food production demand is constantly growing, entailing a proportional increment in fertilisers and pharmaceuticals use, which are eventually introduced to the environment, leading, among others, to an imbalance in the nitrogen cycle. Electrochemical nitrate reduction reaction is a delocalised route for nitrates elimination and green ammonia production. In the present study, we carry out nitrates electroreduction over a commercial MoS2 catalyst, focusing on optimising selected input factors affecting the reaction. Concretely, Doehlert design of experiment and response surface methodology are employed to find the proper combination of supporting salt concentration in the electrolyte, applied potential, and catalyst loading at the working electrode, with the overall aim to boost Faradaic efficiency (FE) and ammonia production. As a matter of fact, varying these input factors, the obtained FE values ranged from ∼2% to ∼80%, highlighting the strength of the newly conceived approach. Moreover, our multivariate strategy allows the quantification of each factor effect and elucidates hidden interactions between them. Finally, successful extended durability tests are performed for 100 h at both FE and productivity (P) optimal conditions. In parallel, cell electrodes are characterised by in-depth structural, morphological, and surface techniques, before and after ageing, overall demonstrating the outstanding stability of the proposed electrochemical reactor.&quot;,&quot;publisher&quot;:&quot;Elsevier B.V.&quot;,&quot;volume&quot;:&quot;107&quot;},&quot;isTemporary&quot;:false,&quot;suppress-author&quot;:false,&quot;composite&quot;:false,&quot;author-only&quot;:false}]},{&quot;citationID&quot;:&quot;MENDELEY_CITATION_50a356c4-55fc-476e-b8df-a958b754c81e&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&quot;,&quot;citationItems&quot;:[{&quot;id&quot;:&quot;3eaed956-c30d-3983-8438-49b2a0e15c6a&quot;,&quot;itemData&quot;:{&quot;type&quot;:&quot;article-journal&quot;,&quot;id&quot;:&quot;3eaed956-c30d-3983-8438-49b2a0e15c6a&quot;,&quot;title&quot;:&quot;Caldeira C., Farcal R., Garmendia Aguirre, I., Mancini, L., Tosches, D., Amelio, A., Rasmussen, K., Rauscher, H., Riego Sintes J., Sala S. Safe and Sustainable by Design chemicals and materials - Framework for the definition of criteria and evaluation procedure for chemicals and materials. EUR 31100 EN, Publications Office of the European Union, Luxembourg, 2022, ISBN 978-92-76- 53264-4, doi:10.2760/487955, JRC128591&quot;,&quot;container-title-short&quot;:&quot;&quot;},&quot;isTemporary&quot;:false,&quot;suppress-author&quot;:false,&quot;composite&quot;:false,&quot;author-only&quot;:false}]},{&quot;citationID&quot;:&quot;MENDELEY_CITATION_519eb16b-1bad-41dc-bfa4-429150d2fc99&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&quot;,&quot;citationItems&quot;:[{&quot;id&quot;:&quot;21867d9b-b9a3-31bf-8476-ba336345a082&quot;,&quot;itemData&quot;:{&quot;type&quot;:&quot;report&quot;,&quot;id&quot;:&quot;21867d9b-b9a3-31bf-8476-ba336345a082&quot;,&quot;title&quot;:&quot;Study on the Critical Raw Materials for the EU 2023 – Final Report&quot;,&quot;container-title-short&quot;:&quot;&quot;},&quot;isTemporary&quot;:false,&quot;suppress-author&quot;:false,&quot;composite&quot;:false,&quot;author-only&quot;:false}]},{&quot;citationID&quot;:&quot;MENDELEY_CITATION_83ff502d-b70b-4423-a615-d04ce2ea6c8d&quot;,&quot;properties&quot;:{&quot;noteIndex&quot;:0},&quot;isEdited&quot;:false,&quot;manualOverride&quot;:{&quot;isManuallyOverridden&quot;:false,&quot;citeprocText&quot;:&quot;&lt;sup&gt;62&lt;/sup&gt;&quot;,&quot;manualOverrideText&quot;:&quot;&quot;},&quot;citationTag&quot;:&quot;MENDELEY_CITATION_v3_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&quot;,&quot;citationItems&quot;:[{&quot;id&quot;:&quot;6fe45637-8ce2-39e3-a44a-15973b668653&quot;,&quot;itemData&quot;:{&quot;type&quot;:&quot;article-journal&quot;,&quot;id&quot;:&quot;6fe45637-8ce2-39e3-a44a-15973b668653&quot;,&quot;title&quot;:&quot;Sustainability assessment of single-atom catalysts in the transition to greener chemical processes&quot;,&quot;author&quot;:[{&quot;family&quot;:&quot;Bajada&quot;,&quot;given&quot;:&quot;Mark A.&quot;,&quot;parse-names&quot;:false,&quot;dropping-particle&quot;:&quot;&quot;,&quot;non-dropping-particle&quot;:&quot;&quot;},{&quot;family&quot;:&quot;Tschulkow&quot;,&quot;given&quot;:&quot;Maxim&quot;,&quot;parse-names&quot;:false,&quot;dropping-particle&quot;:&quot;&quot;,&quot;non-dropping-particle&quot;:&quot;&quot;},{&quot;family&quot;:&quot;Vilé&quot;,&quot;given&quot;:&quot;Gianvito&quot;,&quot;parse-names&quot;:false,&quot;dropping-particle&quot;:&quot;&quot;,&quot;non-dropping-particle&quot;:&quot;&quot;}],&quot;container-title&quot;:&quot;Cell Reports Sustainability&quot;,&quot;DOI&quot;:&quot;10.1016/j.crsus.2024.100286&quot;,&quot;ISSN&quot;:&quot;29497906&quot;,&quot;URL&quot;:&quot;https://linkinghub.elsevier.com/retrieve/pii/S2949790624004476&quot;,&quot;issued&quot;:{&quot;date-parts&quot;:[[2024,12]]},&quot;page&quot;:&quot;100286&quot;,&quot;container-title-short&quot;:&quot;&quot;},&quot;isTemporary&quot;:false,&quot;suppress-author&quot;:false,&quot;composite&quot;:false,&quot;author-only&quot;:false}]},{&quot;citationID&quot;:&quot;MENDELEY_CITATION_a651c932-a40b-4cff-ae95-e1ae88c42023&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&quot;,&quot;citationItems&quot;:[{&quot;id&quot;:&quot;c0d41387-ad72-3e4e-8b43-ba0176bd4838&quot;,&quot;itemData&quot;:{&quot;type&quot;:&quot;paper-conference&quot;,&quot;id&quot;:&quot;c0d41387-ad72-3e4e-8b43-ba0176bd4838&quot;,&quot;title&quot;:&quot;European Commission, Joint Research Centre, Abbate, E., Garmendia Aguirre, I., Bracalente, G.,\nMancini, L., Tosches, D., Rasmussen, K., Bennett, M.J., Rauscher, H. and Sala, S., Safe and Sustainable by Design chemicals\nand materials - Methodological Guidance, Publications Office of the European Union, Luxembourg, 2024, https://data.eu-\nropa.eu/doi/10.2760/28450, JRC138035.&quot;,&quot;DOI&quot;:&quot;10.2760/28450&quot;,&quot;ISBN&quot;:&quot;978-92-68-16357-3&quot;,&quot;ISSN&quot;:&quot;1831-9424&quot;,&quot;URL&quot;:&quot;https://data.eu-&quot;,&quot;container-title-short&quot;:&quot;&quot;},&quot;isTemporary&quot;:false,&quot;suppress-author&quot;:false,&quot;composite&quot;:false,&quot;author-only&quot;:false}]},{&quot;citationID&quot;:&quot;MENDELEY_CITATION_cc32265a-06b7-4420-af58-3f109e603d6b&quot;,&quot;properties&quot;:{&quot;noteIndex&quot;:0},&quot;isEdited&quot;:false,&quot;manualOverride&quot;:{&quot;isManuallyOverridden&quot;:false,&quot;citeprocText&quot;:&quot;&lt;sup&gt;63&lt;/sup&gt;&quot;,&quot;manualOverrideText&quot;:&quot;&quot;},&quot;citationTag&quot;:&quot;MENDELEY_CITATION_v3_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&quot;,&quot;citationItems&quot;:[{&quot;id&quot;:&quot;8c8ff74c-c398-35b3-926a-0a932d3cfd4e&quot;,&quot;itemData&quot;:{&quot;type&quot;:&quot;report&quot;,&quot;id&quot;:&quot;8c8ff74c-c398-35b3-926a-0a932d3cfd4e&quot;,&quot;title&quot;:&quot;European Commission, Joint Research Centre, Gama Caldas, M., Eynard, U., Spiliotopoulos, C., Blengini, G., Alfieri, F., Mancini, L., Mathieux, F. and Ardente, F., Review of the MEErP - Methodology for Ecodesign of Energy-related Products, Publications Office of\nthe European Union, Luxembourg, 2024, https://data.europa.eu/doi/10.2760/24524, JRC136406.&quot;,&quot;DOI&quot;:&quot;10.2760/24524&quot;,&quot;ISBN&quot;:&quot;978-92-68-12952-4&quot;,&quot;ISSN&quot;:&quot;1831-9424&quot;,&quot;URL&quot;:&quot;https://data.europa.eu/doi/10.2760/24524,&quot;,&quot;container-title-short&quot;:&quot;&quot;},&quot;isTemporary&quot;:false,&quot;suppress-author&quot;:false,&quot;composite&quot;:false,&quot;author-only&quot;:false}]},{&quot;citationID&quot;:&quot;MENDELEY_CITATION_58963be7-78e0-4661-97f2-de1b9e7c0e93&quot;,&quot;properties&quot;:{&quot;noteIndex&quot;:0},&quot;isEdited&quot;:false,&quot;manualOverride&quot;:{&quot;isManuallyOverridden&quot;:false,&quot;citeprocText&quot;:&quot;&lt;sup&gt;64&lt;/sup&gt;&quot;,&quot;manualOverrideText&quot;:&quot;&quot;},&quot;citationTag&quot;:&quot;MENDELEY_CITATION_v3_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&quot;,&quot;citationItems&quot;:[{&quot;id&quot;:&quot;3827a1ca-1215-3590-889c-c504074ad2ac&quot;,&quot;itemData&quot;:{&quot;type&quot;:&quot;article-journal&quot;,&quot;id&quot;:&quot;3827a1ca-1215-3590-889c-c504074ad2ac&quot;,&quot;title&quot;:&quot;ReCiPe 2016 A harmonized life cycle impact assessment method at midpoint and endpoint level Report I: Characterization&quot;,&quot;author&quot;:[{&quot;family&quot;:&quot;Huijbregts&quot;,&quot;given&quot;:&quot;M A J&quot;,&quot;parse-names&quot;:false,&quot;dropping-particle&quot;:&quot;&quot;,&quot;non-dropping-particle&quot;:&quot;&quot;}],&quot;ISSN&quot;:&quot;2016-0104&quot;,&quot;container-title-short&quot;:&quot;&quot;},&quot;isTemporary&quot;:false,&quot;suppress-author&quot;:false,&quot;composite&quot;:false,&quot;author-only&quot;:false}]},{&quot;citationID&quot;:&quot;MENDELEY_CITATION_631955b9-fc46-4f22-a6db-6e63dca891da&quot;,&quot;properties&quot;:{&quot;noteIndex&quot;:0},&quot;isEdited&quot;:false,&quot;manualOverride&quot;:{&quot;isManuallyOverridden&quot;:false,&quot;citeprocText&quot;:&quot;&lt;sup&gt;65&lt;/sup&gt;&quot;,&quot;manualOverrideText&quot;:&quot;&quot;},&quot;citationTag&quot;:&quot;MENDELEY_CITATION_v3_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&quot;,&quot;citationItems&quot;:[{&quot;id&quot;:&quot;83dec1b5-1c46-38b2-b7db-8840921dba38&quot;,&quot;itemData&quot;:{&quot;type&quot;:&quot;article-journal&quot;,&quot;id&quot;:&quot;83dec1b5-1c46-38b2-b7db-8840921dba38&quot;,&quot;title&quot;:&quot;1. Martz JD. Cultural Theory. By Michael Thompson, Richard Ellis, and Aaron Wildavsky. Boulder: Westview, 1990. 296p. $16.95 paper. American Political Science Review. 1991;85(3):1008–1008. doi:10.2307/1963874&quot;,&quot;container-title-short&quot;:&quot;&quot;},&quot;isTemporary&quot;:false,&quot;suppress-author&quot;:false,&quot;composite&quot;:false,&quot;author-only&quot;:false}]},{&quot;citationID&quot;:&quot;MENDELEY_CITATION_7ae7f9be-0d6e-402c-83ab-da38f1c254d5&quot;,&quot;properties&quot;:{&quot;noteIndex&quot;:0},&quot;isEdited&quot;:false,&quot;manualOverride&quot;:{&quot;isManuallyOverridden&quot;:false,&quot;citeprocText&quot;:&quot;&lt;sup&gt;66&lt;/sup&gt;&quot;,&quot;manualOverrideText&quot;:&quot;&quot;},&quot;citationTag&quot;:&quot;MENDELEY_CITATION_v3_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&quot;,&quot;citationItems&quot;:[{&quot;id&quot;:&quot;405933fc-0e7d-34e7-aaec-31fe26042140&quot;,&quot;itemData&quot;:{&quot;type&quot;:&quot;report&quot;,&quot;id&quot;:&quot;405933fc-0e7d-34e7-aaec-31fe26042140&quot;,&quot;title&quot;:&quot;Data quality management for life cycle inventories-an example of using data quality indicators*&quot;,&quot;author&quot;:[{&quot;family&quot;:&quot;Pedersen Weidema&quot;,&quot;given&quot;:&quot;Bo&quot;,&quot;parse-names&quot;:false,&quot;dropping-particle&quot;:&quot;&quot;,&quot;non-dropping-particle&quot;:&quot;&quot;},{&quot;family&quot;:&quot;Suhr Wesnaes&quot;,&quot;given&quot;:&quot;Marianne&quot;,&quot;parse-names&quot;:false,&quot;dropping-particle&quot;:&quot;&quot;,&quot;non-dropping-particle&quot;:&quot;&quot;}],&quot;container-title&quot;:&quot;J. Cleaner Prod&quot;,&quot;issued&quot;:{&quot;date-parts&quot;:[[1996]]},&quot;number-of-pages&quot;:&quot;167-174&quot;,&quot;abstract&quot;:&quot;A formal procedure for data quality management in life cycle inventory is described. The procedure is applied to the example of an energy inventory for 1 kg rye bread. Five independent data quality indicators are suggested as necessary and sufficient to describe those aspects of data quality which influence the reliability of the result. Listing these data quality indicators for all data gives an improved understanding of the typical data quality problems of a particular study. This may subsequently be used for improving the data collection strategy during a life cycle study. To give an assessment of the reliability of the overall result of a life cycle inventory, the data quality indicators are transformed into estimates of the additional uncertainty due to the insufficient data quality. It is shown how a low data quality can both increase the uncertainty and change the mean value. After assigning additional uncertainties to all data in the study, a calculation of the uncertainty of the overall result is made by the use of simulations. The use of default estimates of additional uncertainties is suggested as a way to both simplify and improve the procedure. 0 1997&quot;,&quot;issue&quot;:&quot;1&quot;,&quot;volume&quot;:&quot;4&quot;,&quot;container-title-short&quot;:&quot;&quot;},&quot;isTemporary&quot;:false,&quot;suppress-author&quot;:false,&quot;composite&quot;:false,&quot;author-only&quot;:false}]},{&quot;citationID&quot;:&quot;MENDELEY_CITATION_67097051-e055-49f1-9e44-1e6b54ea8d44&quot;,&quot;properties&quot;:{&quot;noteIndex&quot;:0},&quot;isEdited&quot;:false,&quot;manualOverride&quot;:{&quot;isManuallyOverridden&quot;:false,&quot;citeprocText&quot;:&quot;&lt;sup&gt;67&lt;/sup&gt;&quot;,&quot;manualOverrideText&quot;:&quot;&quot;},&quot;citationTag&quot;:&quot;MENDELEY_CITATION_v3_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&quot;,&quot;citationItems&quot;:[{&quot;id&quot;:&quot;7f754d87-b8fb-3070-93ac-56276fc83904&quot;,&quot;itemData&quot;:{&quot;type&quot;:&quot;report&quot;,&quot;id&quot;:&quot;7f754d87-b8fb-3070-93ac-56276fc83904&quot;,&quot;title&quot;:&quot;Introduction to LCA with SimaPro Title: Introduction to LCA with SimaPro&quot;,&quot;author&quot;:[{&quot;family&quot;:&quot;Goedkoop&quot;,&quot;given&quot;:&quot;Mark&quot;,&quot;parse-names&quot;:false,&quot;dropping-particle&quot;:&quot;&quot;,&quot;non-dropping-particle&quot;:&quot;&quot;},{&quot;family&quot;:&quot;Oele&quot;,&quot;given&quot;:&quot;Michiel&quot;,&quot;parse-names&quot;:false,&quot;dropping-particle&quot;:&quot;&quot;,&quot;non-dropping-particle&quot;:&quot;&quot;},{&quot;family&quot;:&quot;Leijting&quot;,&quot;given&quot;:&quot;Jorrit&quot;,&quot;parse-names&quot;:false,&quot;dropping-particle&quot;:&quot;&quot;,&quot;non-dropping-particle&quot;:&quot;&quot;},{&quot;family&quot;:&quot;Ponsioen&quot;,&quot;given&quot;:&quot;Tommie&quot;,&quot;parse-names&quot;:false,&quot;dropping-particle&quot;:&quot;&quot;,&quot;non-dropping-particle&quot;:&quot;&quot;},{&quot;family&quot;:&quot;Meijer&quot;,&quot;given&quot;:&quot;Ellen&quot;,&quot;parse-names&quot;:false,&quot;dropping-particle&quot;:&quot;&quot;,&quot;non-dropping-particle&quot;:&quot;&quot;}],&quot;URL&quot;:&quot;www.pre-sustainability.com&quot;,&quot;issued&quot;:{&quot;date-parts&quot;:[[2016]]},&quot;abstract&quot;:&quot;This work is licensed under the Creative Commons Attribution-Noncommercial-Share Alike 3.0 Netherlands License. To view a copy of this license, visit: http://creativecommons.org/ licenses/by-nc-sa/3.0/nl/deed.en_US or send a letter to Creative Commons,&quot;,&quot;container-title-short&quot;:&quot;&quot;},&quot;isTemporary&quot;:false,&quot;suppress-author&quot;:false,&quot;composite&quot;:false,&quot;author-onl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A4A2E-A124-1948-B4CB-61B25BFF5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26314</Words>
  <Characters>149994</Characters>
  <Application>Microsoft Office Word</Application>
  <DocSecurity>0</DocSecurity>
  <Lines>1249</Lines>
  <Paragraphs>351</Paragraphs>
  <ScaleCrop>false</ScaleCrop>
  <Company/>
  <LinksUpToDate>false</LinksUpToDate>
  <CharactersWithSpaces>175957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Brenda - francesco.brenda@studio.unibo.it</dc:creator>
  <cp:keywords/>
  <dc:description/>
  <cp:lastModifiedBy>Anna Maugeri</cp:lastModifiedBy>
  <cp:revision>3</cp:revision>
  <dcterms:created xsi:type="dcterms:W3CDTF">2026-08-07T07:44:00Z</dcterms:created>
  <dcterms:modified xsi:type="dcterms:W3CDTF">2026-08-07T07:44:00Z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c546e03b-a56f-4cc1-b7ee-8eb1d4f3f419</vt:lpwstr>
  </property>
</Properties>
</file>